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0012F" w:rsidRDefault="00E0012F" w:rsidP="00E0012F">
      <w:pPr>
        <w:pStyle w:val="10"/>
        <w:numPr>
          <w:ilvl w:val="0"/>
          <w:numId w:val="0"/>
        </w:numPr>
        <w:spacing w:line="400" w:lineRule="exact"/>
        <w:rPr>
          <w:rFonts w:hAnsi="標楷體"/>
          <w:color w:val="000000" w:themeColor="text1"/>
          <w:szCs w:val="32"/>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531681055"/>
      <w:r w:rsidRPr="00E0012F">
        <w:rPr>
          <w:rFonts w:hAnsi="標楷體" w:hint="eastAsia"/>
          <w:color w:val="000000" w:themeColor="text1"/>
          <w:szCs w:val="32"/>
        </w:rPr>
        <w:t>陸</w:t>
      </w:r>
      <w:r w:rsidRPr="00E0012F">
        <w:rPr>
          <w:rFonts w:hAnsi="標楷體"/>
          <w:color w:val="000000" w:themeColor="text1"/>
          <w:szCs w:val="32"/>
        </w:rPr>
        <w:t>、</w:t>
      </w:r>
      <w:r w:rsidR="00F64CF9" w:rsidRPr="00E0012F">
        <w:rPr>
          <w:rFonts w:hAnsi="標楷體" w:hint="eastAsia"/>
          <w:color w:val="000000" w:themeColor="text1"/>
          <w:szCs w:val="32"/>
        </w:rPr>
        <w:t>結論與建議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9E48F5" w:rsidRPr="003C38FF" w:rsidRDefault="00AE2DAD" w:rsidP="00B75D36">
      <w:pPr>
        <w:pStyle w:val="10"/>
        <w:numPr>
          <w:ilvl w:val="0"/>
          <w:numId w:val="0"/>
        </w:numPr>
        <w:wordWrap w:val="0"/>
        <w:ind w:leftChars="200" w:left="680" w:firstLineChars="200" w:firstLine="680"/>
        <w:rPr>
          <w:rFonts w:hAnsi="標楷體"/>
          <w:color w:val="000000" w:themeColor="text1"/>
        </w:rPr>
      </w:pPr>
      <w:bookmarkStart w:id="24" w:name="_Toc499043726"/>
      <w:bookmarkStart w:id="25" w:name="_Toc499543373"/>
      <w:bookmarkStart w:id="26" w:name="_Toc499627646"/>
      <w:bookmarkStart w:id="27" w:name="_Toc531681056"/>
      <w:r w:rsidRPr="003C38FF">
        <w:rPr>
          <w:rFonts w:hAnsi="標楷體" w:hint="eastAsia"/>
          <w:color w:val="000000" w:themeColor="text1"/>
        </w:rPr>
        <w:t>本案經1年調查研究，並函請觀光發展之中央主管機關交通部提供相關卷證。另為實地瞭解地方政府、團體與協會及各國家風景區管理處就轄區範圍內之交通網絡與觀光景點結合、如何提升當地觀光產值情形，及</w:t>
      </w:r>
      <w:r w:rsidRPr="003C38FF">
        <w:rPr>
          <w:rFonts w:hAnsi="標楷體"/>
          <w:color w:val="000000" w:themeColor="text1"/>
        </w:rPr>
        <w:t>所面臨課題及</w:t>
      </w:r>
      <w:bookmarkStart w:id="28" w:name="_GoBack"/>
      <w:bookmarkEnd w:id="28"/>
      <w:r w:rsidRPr="003C38FF">
        <w:rPr>
          <w:rFonts w:hAnsi="標楷體"/>
          <w:color w:val="000000" w:themeColor="text1"/>
        </w:rPr>
        <w:t>推</w:t>
      </w:r>
      <w:r w:rsidRPr="003C38FF">
        <w:rPr>
          <w:rFonts w:hAnsi="標楷體" w:hint="eastAsia"/>
          <w:color w:val="000000" w:themeColor="text1"/>
        </w:rPr>
        <w:t>廣</w:t>
      </w:r>
      <w:r w:rsidRPr="003C38FF">
        <w:rPr>
          <w:rFonts w:hAnsi="標楷體"/>
          <w:color w:val="000000" w:themeColor="text1"/>
        </w:rPr>
        <w:t>觀光現況</w:t>
      </w:r>
      <w:r w:rsidRPr="003C38FF">
        <w:rPr>
          <w:rFonts w:hAnsi="標楷體" w:hint="eastAsia"/>
          <w:color w:val="000000" w:themeColor="text1"/>
        </w:rPr>
        <w:t>，爰辦理5場國內履勘，分別前往交通部觀光局（下稱觀光局）所屬北海岸暨觀音山國家風景區管理處、馬祖國家風景區管理處、日月潭國家風景區管理處、東部海岸國家風景區管理處、茂林國家風景區管理處轄區現地履勘</w:t>
      </w:r>
      <w:r w:rsidR="00B17D57" w:rsidRPr="003C38FF">
        <w:rPr>
          <w:rFonts w:hAnsi="標楷體" w:hint="eastAsia"/>
          <w:color w:val="000000" w:themeColor="text1"/>
        </w:rPr>
        <w:t>，並與地方民間團體座談</w:t>
      </w:r>
      <w:r w:rsidRPr="003C38FF">
        <w:rPr>
          <w:rFonts w:hAnsi="標楷體" w:hint="eastAsia"/>
          <w:color w:val="000000" w:themeColor="text1"/>
        </w:rPr>
        <w:t>。另舉辦1場次專家學者、業者、機關諮詢、座談會議與國外考察。最後，於民國（下同）107年10月24日邀集行政院、交通部、經濟部、文化部、行政院農業委員會（下稱農委會）、原住民族委員會（下稱原民會）及觀光局等機關到院座談，復研析各機關歷次函復</w:t>
      </w:r>
      <w:r w:rsidRPr="003C38FF">
        <w:rPr>
          <w:rStyle w:val="aff4"/>
          <w:rFonts w:hAnsi="標楷體"/>
          <w:color w:val="000000" w:themeColor="text1"/>
        </w:rPr>
        <w:footnoteReference w:id="1"/>
      </w:r>
      <w:r w:rsidRPr="003C38FF">
        <w:rPr>
          <w:rFonts w:hAnsi="標楷體" w:hint="eastAsia"/>
          <w:color w:val="000000" w:themeColor="text1"/>
        </w:rPr>
        <w:t>及蒐集相關文獻，整理與統合產、官、學資料，業已調查研究竣事。茲將結論與建議分述如后：</w:t>
      </w:r>
      <w:bookmarkEnd w:id="24"/>
      <w:bookmarkEnd w:id="25"/>
      <w:bookmarkEnd w:id="26"/>
      <w:bookmarkEnd w:id="27"/>
    </w:p>
    <w:p w:rsidR="00AE2DAD" w:rsidRPr="003C38FF" w:rsidRDefault="00AE2DAD" w:rsidP="000318CC">
      <w:pPr>
        <w:pStyle w:val="2"/>
        <w:numPr>
          <w:ilvl w:val="1"/>
          <w:numId w:val="1"/>
        </w:numPr>
        <w:wordWrap w:val="0"/>
        <w:ind w:left="994"/>
        <w:rPr>
          <w:rFonts w:hAnsi="標楷體"/>
          <w:b/>
          <w:color w:val="000000" w:themeColor="text1"/>
        </w:rPr>
      </w:pPr>
      <w:bookmarkStart w:id="29" w:name="_Toc524895649"/>
      <w:bookmarkStart w:id="30" w:name="_Toc524896195"/>
      <w:bookmarkStart w:id="31" w:name="_Toc524896225"/>
      <w:bookmarkStart w:id="32" w:name="_Toc531681057"/>
      <w:bookmarkEnd w:id="29"/>
      <w:bookmarkEnd w:id="30"/>
      <w:bookmarkEnd w:id="31"/>
      <w:r w:rsidRPr="003C38FF">
        <w:rPr>
          <w:rFonts w:hAnsi="標楷體" w:hint="eastAsia"/>
          <w:b/>
          <w:color w:val="000000" w:themeColor="text1"/>
        </w:rPr>
        <w:t>政府制定觀光政策，從西元2002年「觀光客倍增計畫」起至「Tourism2020臺灣永續觀光發展策略」，說明政府對觀光產業重視，</w:t>
      </w:r>
      <w:r w:rsidR="0090778F" w:rsidRPr="003C38FF">
        <w:rPr>
          <w:rFonts w:hAnsi="標楷體" w:hint="eastAsia"/>
          <w:b/>
          <w:color w:val="000000" w:themeColor="text1"/>
        </w:rPr>
        <w:t>形成</w:t>
      </w:r>
      <w:r w:rsidRPr="003C38FF">
        <w:rPr>
          <w:rFonts w:hAnsi="標楷體" w:hint="eastAsia"/>
          <w:b/>
          <w:color w:val="000000" w:themeColor="text1"/>
        </w:rPr>
        <w:t>產業與機關</w:t>
      </w:r>
      <w:r w:rsidR="003A7609" w:rsidRPr="003C38FF">
        <w:rPr>
          <w:rFonts w:hAnsi="標楷體" w:hint="eastAsia"/>
          <w:b/>
          <w:color w:val="000000" w:themeColor="text1"/>
        </w:rPr>
        <w:t>的</w:t>
      </w:r>
      <w:r w:rsidRPr="003C38FF">
        <w:rPr>
          <w:rFonts w:hAnsi="標楷體" w:hint="eastAsia"/>
          <w:b/>
          <w:color w:val="000000" w:themeColor="text1"/>
        </w:rPr>
        <w:t>助力與動力。惟我國「觀光政策」在全球</w:t>
      </w:r>
      <w:r w:rsidR="003A7609" w:rsidRPr="003C38FF">
        <w:rPr>
          <w:rFonts w:hAnsi="標楷體" w:hint="eastAsia"/>
          <w:b/>
          <w:color w:val="000000" w:themeColor="text1"/>
        </w:rPr>
        <w:t>觀光競爭力</w:t>
      </w:r>
      <w:r w:rsidRPr="003C38FF">
        <w:rPr>
          <w:rFonts w:hAnsi="標楷體" w:hint="eastAsia"/>
          <w:b/>
          <w:color w:val="000000" w:themeColor="text1"/>
        </w:rPr>
        <w:t>評比中屬落後項目，</w:t>
      </w:r>
      <w:r w:rsidR="00453433" w:rsidRPr="003C38FF">
        <w:rPr>
          <w:rFonts w:hAnsi="標楷體" w:hint="eastAsia"/>
          <w:b/>
          <w:color w:val="000000" w:themeColor="text1"/>
        </w:rPr>
        <w:t>對於</w:t>
      </w:r>
      <w:r w:rsidRPr="003C38FF">
        <w:rPr>
          <w:rFonts w:hAnsi="標楷體" w:hint="eastAsia"/>
          <w:b/>
          <w:color w:val="000000" w:themeColor="text1"/>
        </w:rPr>
        <w:t>政策穩定性與明確性，攸關觀光整體發展，</w:t>
      </w:r>
      <w:r w:rsidR="00B82D37" w:rsidRPr="003C38FF">
        <w:rPr>
          <w:rFonts w:hAnsi="標楷體" w:hint="eastAsia"/>
          <w:b/>
          <w:color w:val="000000" w:themeColor="text1"/>
        </w:rPr>
        <w:t>除重視</w:t>
      </w:r>
      <w:r w:rsidRPr="003C38FF">
        <w:rPr>
          <w:rFonts w:hAnsi="標楷體" w:hint="eastAsia"/>
          <w:b/>
          <w:color w:val="000000" w:themeColor="text1"/>
        </w:rPr>
        <w:t>觀光客數</w:t>
      </w:r>
      <w:r w:rsidR="00B82D37" w:rsidRPr="003C38FF">
        <w:rPr>
          <w:rFonts w:hAnsi="標楷體" w:hint="eastAsia"/>
          <w:b/>
          <w:color w:val="000000" w:themeColor="text1"/>
        </w:rPr>
        <w:t>的增加</w:t>
      </w:r>
      <w:r w:rsidR="003A7609" w:rsidRPr="003C38FF">
        <w:rPr>
          <w:rFonts w:hAnsi="標楷體" w:hint="eastAsia"/>
          <w:b/>
          <w:color w:val="000000" w:themeColor="text1"/>
        </w:rPr>
        <w:t>外</w:t>
      </w:r>
      <w:r w:rsidRPr="003C38FF">
        <w:rPr>
          <w:rFonts w:hAnsi="標楷體" w:hint="eastAsia"/>
          <w:b/>
          <w:color w:val="000000" w:themeColor="text1"/>
        </w:rPr>
        <w:t>，</w:t>
      </w:r>
      <w:r w:rsidR="00B82D37" w:rsidRPr="003C38FF">
        <w:rPr>
          <w:rFonts w:hAnsi="標楷體" w:hint="eastAsia"/>
          <w:b/>
          <w:color w:val="000000" w:themeColor="text1"/>
        </w:rPr>
        <w:t>亦要兼顧</w:t>
      </w:r>
      <w:r w:rsidRPr="003C38FF">
        <w:rPr>
          <w:rFonts w:hAnsi="標楷體" w:hint="eastAsia"/>
          <w:b/>
          <w:color w:val="000000" w:themeColor="text1"/>
        </w:rPr>
        <w:t>觀光景點遊憩承</w:t>
      </w:r>
      <w:r w:rsidRPr="003C38FF">
        <w:rPr>
          <w:rFonts w:hAnsi="標楷體" w:hint="eastAsia"/>
          <w:b/>
          <w:color w:val="000000" w:themeColor="text1"/>
        </w:rPr>
        <w:lastRenderedPageBreak/>
        <w:t>載量，</w:t>
      </w:r>
      <w:r w:rsidR="003A7609" w:rsidRPr="003C38FF">
        <w:rPr>
          <w:rFonts w:hAnsi="標楷體" w:hint="eastAsia"/>
          <w:b/>
          <w:color w:val="000000" w:themeColor="text1"/>
        </w:rPr>
        <w:t>維持</w:t>
      </w:r>
      <w:r w:rsidRPr="003C38FF">
        <w:rPr>
          <w:rFonts w:hAnsi="標楷體" w:hint="eastAsia"/>
          <w:b/>
          <w:color w:val="000000" w:themeColor="text1"/>
        </w:rPr>
        <w:t>觀光服務品質，</w:t>
      </w:r>
      <w:r w:rsidR="00B82D37" w:rsidRPr="003C38FF">
        <w:rPr>
          <w:rFonts w:hAnsi="標楷體" w:hint="eastAsia"/>
          <w:b/>
          <w:color w:val="000000" w:themeColor="text1"/>
        </w:rPr>
        <w:t>以</w:t>
      </w:r>
      <w:r w:rsidRPr="003C38FF">
        <w:rPr>
          <w:rFonts w:hAnsi="標楷體" w:hint="eastAsia"/>
          <w:b/>
          <w:color w:val="000000" w:themeColor="text1"/>
        </w:rPr>
        <w:t>利長期觀光永續發展。</w:t>
      </w:r>
      <w:bookmarkEnd w:id="32"/>
    </w:p>
    <w:p w:rsidR="00AE2DAD" w:rsidRPr="003C38FF" w:rsidRDefault="00AE2DAD" w:rsidP="00AE2DAD">
      <w:pPr>
        <w:pStyle w:val="3"/>
        <w:numPr>
          <w:ilvl w:val="2"/>
          <w:numId w:val="1"/>
        </w:numPr>
        <w:wordWrap w:val="0"/>
        <w:rPr>
          <w:rFonts w:hAnsi="標楷體"/>
          <w:color w:val="000000" w:themeColor="text1"/>
        </w:rPr>
      </w:pPr>
      <w:bookmarkStart w:id="33" w:name="_Toc531681058"/>
      <w:r w:rsidRPr="003C38FF">
        <w:rPr>
          <w:rFonts w:hAnsi="標楷體" w:hint="eastAsia"/>
          <w:color w:val="000000" w:themeColor="text1"/>
        </w:rPr>
        <w:t>世界觀光組織</w:t>
      </w:r>
      <w:r w:rsidRPr="003C38FF">
        <w:rPr>
          <w:rFonts w:hAnsi="標楷體"/>
          <w:color w:val="000000" w:themeColor="text1"/>
        </w:rPr>
        <w:t>(World Tourism Organization</w:t>
      </w:r>
      <w:r w:rsidRPr="003C38FF">
        <w:rPr>
          <w:rFonts w:hAnsi="標楷體" w:hint="eastAsia"/>
          <w:color w:val="000000" w:themeColor="text1"/>
        </w:rPr>
        <w:t>，</w:t>
      </w:r>
      <w:r w:rsidRPr="003C38FF">
        <w:rPr>
          <w:rFonts w:hAnsi="標楷體"/>
          <w:color w:val="000000" w:themeColor="text1"/>
        </w:rPr>
        <w:t>WTO)</w:t>
      </w:r>
      <w:r w:rsidRPr="003C38FF">
        <w:rPr>
          <w:rFonts w:hAnsi="標楷體" w:hint="eastAsia"/>
          <w:color w:val="000000" w:themeColor="text1"/>
        </w:rPr>
        <w:t>在</w:t>
      </w:r>
      <w:r w:rsidRPr="003C38FF">
        <w:rPr>
          <w:rFonts w:hAnsi="標楷體"/>
          <w:color w:val="000000" w:themeColor="text1"/>
        </w:rPr>
        <w:t>21</w:t>
      </w:r>
      <w:r w:rsidRPr="003C38FF">
        <w:rPr>
          <w:rFonts w:hAnsi="標楷體" w:hint="eastAsia"/>
          <w:color w:val="000000" w:themeColor="text1"/>
        </w:rPr>
        <w:t>世紀初期即預測，</w:t>
      </w:r>
      <w:r w:rsidR="001D4278" w:rsidRPr="003C38FF">
        <w:rPr>
          <w:rFonts w:hAnsi="標楷體" w:hint="eastAsia"/>
          <w:color w:val="000000" w:themeColor="text1"/>
        </w:rPr>
        <w:t>西元（下同）</w:t>
      </w:r>
      <w:r w:rsidRPr="003C38FF">
        <w:rPr>
          <w:rFonts w:hAnsi="標楷體"/>
          <w:color w:val="000000" w:themeColor="text1"/>
        </w:rPr>
        <w:t>2020</w:t>
      </w:r>
      <w:r w:rsidRPr="003C38FF">
        <w:rPr>
          <w:rFonts w:hAnsi="標楷體" w:hint="eastAsia"/>
          <w:color w:val="000000" w:themeColor="text1"/>
        </w:rPr>
        <w:t>年全球觀光人口將達到</w:t>
      </w:r>
      <w:r w:rsidRPr="003C38FF">
        <w:rPr>
          <w:rFonts w:hAnsi="標楷體"/>
          <w:color w:val="000000" w:themeColor="text1"/>
        </w:rPr>
        <w:t>15</w:t>
      </w:r>
      <w:r w:rsidRPr="003C38FF">
        <w:rPr>
          <w:rFonts w:hAnsi="標楷體" w:hint="eastAsia"/>
          <w:color w:val="000000" w:themeColor="text1"/>
        </w:rPr>
        <w:t>億人次，是前所未有的高峰。而吸納最多的前3個區域分別是歐洲、亞洲地區及美洲。而亞洲地區也已超越美洲成為全球僅次於歐洲吸引最多觀光客的區域，已達發展觀光條例第1條規定所揭櫫目的：「為發展觀光產業，宏揚傳統文化，推廣自然生態保育意識，永續經營臺灣特有之自然生態與人文景觀資源，敦睦國際友誼，增進國民身心健康，加速國內經濟繁榮，制定本條例。」</w:t>
      </w:r>
      <w:bookmarkEnd w:id="33"/>
    </w:p>
    <w:p w:rsidR="00AE2DAD" w:rsidRPr="003C38FF" w:rsidRDefault="00AE2DAD" w:rsidP="00AE2DAD">
      <w:pPr>
        <w:pStyle w:val="3"/>
        <w:numPr>
          <w:ilvl w:val="2"/>
          <w:numId w:val="1"/>
        </w:numPr>
        <w:wordWrap w:val="0"/>
        <w:rPr>
          <w:rFonts w:hAnsi="標楷體"/>
          <w:color w:val="000000" w:themeColor="text1"/>
        </w:rPr>
      </w:pPr>
      <w:bookmarkStart w:id="34" w:name="_Toc531681059"/>
      <w:r w:rsidRPr="003C38FF">
        <w:rPr>
          <w:rFonts w:hAnsi="標楷體" w:hint="eastAsia"/>
          <w:color w:val="000000" w:themeColor="text1"/>
        </w:rPr>
        <w:t>爰此，為達到發展觀光條例之目的，觀光政策之制定尤其重要，應順應世界潮流，因應內、外在環境變遷，在有限資源條件下，兼顧環境融合與永續觀光雙重條件，俾滿足民眾的需求與國家發展的需要。然</w:t>
      </w:r>
      <w:r w:rsidRPr="003C38FF">
        <w:rPr>
          <w:rFonts w:hAnsi="標楷體" w:hint="eastAsia"/>
          <w:color w:val="000000" w:themeColor="text1"/>
          <w:szCs w:val="32"/>
        </w:rPr>
        <w:t>所謂觀光政策</w:t>
      </w:r>
      <w:r w:rsidRPr="003C38FF">
        <w:rPr>
          <w:rFonts w:hAnsi="標楷體" w:cs="新細明體" w:hint="eastAsia"/>
          <w:color w:val="000000" w:themeColor="text1"/>
          <w:kern w:val="0"/>
          <w:szCs w:val="32"/>
        </w:rPr>
        <w:t>意指</w:t>
      </w:r>
      <w:r w:rsidRPr="003C38FF">
        <w:rPr>
          <w:rStyle w:val="aff4"/>
          <w:rFonts w:hAnsi="標楷體" w:cs="新細明體"/>
          <w:color w:val="000000" w:themeColor="text1"/>
          <w:kern w:val="0"/>
          <w:szCs w:val="32"/>
        </w:rPr>
        <w:footnoteReference w:id="2"/>
      </w:r>
      <w:r w:rsidRPr="003C38FF">
        <w:rPr>
          <w:rFonts w:hAnsi="標楷體" w:cs="新細明體" w:hint="eastAsia"/>
          <w:color w:val="000000" w:themeColor="text1"/>
          <w:kern w:val="0"/>
          <w:szCs w:val="32"/>
        </w:rPr>
        <w:t>，一國或一地區為達成整體觀光事業建設之目標所從事的權威性價值分配及其所選擇之肯定或否定之行為。換言之，觀光政策必須將觀光資源透過觀光組織體以及觀光從業人員，依觀光目標，環境與策略做最適配置與運用，並平衡政治、經濟、社會與文化之需要以導向符合大眾生活品質的目的。爰政策目標包含經濟發展、社會文化、市場開發、資源保護與保育、人力資源整合，以及政府運作。</w:t>
      </w:r>
      <w:r w:rsidRPr="003C38FF">
        <w:rPr>
          <w:rFonts w:hAnsi="標楷體" w:hint="eastAsia"/>
          <w:color w:val="000000" w:themeColor="text1"/>
          <w:szCs w:val="32"/>
        </w:rPr>
        <w:t>另，政策擬訂</w:t>
      </w:r>
      <w:r w:rsidRPr="003C38FF">
        <w:rPr>
          <w:rStyle w:val="aff4"/>
          <w:rFonts w:hAnsi="標楷體"/>
          <w:color w:val="000000" w:themeColor="text1"/>
          <w:szCs w:val="32"/>
        </w:rPr>
        <w:footnoteReference w:id="3"/>
      </w:r>
      <w:r w:rsidRPr="003C38FF">
        <w:rPr>
          <w:rFonts w:hAnsi="標楷體" w:hint="eastAsia"/>
          <w:color w:val="000000" w:themeColor="text1"/>
          <w:szCs w:val="32"/>
        </w:rPr>
        <w:t>係政府在現存之限制</w:t>
      </w:r>
      <w:r w:rsidRPr="003C38FF">
        <w:rPr>
          <w:rFonts w:hAnsi="標楷體" w:hint="eastAsia"/>
          <w:color w:val="000000" w:themeColor="text1"/>
        </w:rPr>
        <w:t>條件與預判未來可能變遷之情況下，為</w:t>
      </w:r>
      <w:r w:rsidRPr="003C38FF">
        <w:rPr>
          <w:rFonts w:hAnsi="標楷體" w:hint="eastAsia"/>
          <w:color w:val="000000" w:themeColor="text1"/>
        </w:rPr>
        <w:lastRenderedPageBreak/>
        <w:t>因應觀光需求與發展所提出之「指導綱領」。臺灣的觀光產業在</w:t>
      </w:r>
      <w:r w:rsidRPr="003C38FF">
        <w:rPr>
          <w:rFonts w:hAnsi="標楷體"/>
          <w:color w:val="000000" w:themeColor="text1"/>
        </w:rPr>
        <w:t>21</w:t>
      </w:r>
      <w:r w:rsidRPr="003C38FF">
        <w:rPr>
          <w:rFonts w:hAnsi="標楷體" w:hint="eastAsia"/>
          <w:color w:val="000000" w:themeColor="text1"/>
        </w:rPr>
        <w:t>世紀初始，將以「掌握優勢」、「提高價值」、「創造品味」為前提，用宏觀角度來訂定策略，展現臺灣豐沛的觀光魅力，行銷全球。當觀光已成為亞洲區域炙手可熱的市場，亦被國家定位為重點產業之一，政府所研訂的觀光政策誠為重要，政策之良窳攸關整體發展，為扶持產業發展與發揮觀光資源永續效用的重要推手，應通盤適切的考慮。</w:t>
      </w:r>
      <w:bookmarkEnd w:id="34"/>
    </w:p>
    <w:p w:rsidR="00AE2DAD" w:rsidRPr="003C38FF" w:rsidRDefault="00AE2DAD" w:rsidP="00AE2DAD">
      <w:pPr>
        <w:pStyle w:val="3"/>
        <w:numPr>
          <w:ilvl w:val="2"/>
          <w:numId w:val="1"/>
        </w:numPr>
        <w:wordWrap w:val="0"/>
        <w:rPr>
          <w:rFonts w:hAnsi="標楷體"/>
          <w:color w:val="000000" w:themeColor="text1"/>
        </w:rPr>
      </w:pPr>
      <w:bookmarkStart w:id="35" w:name="_Toc531681060"/>
      <w:r w:rsidRPr="003C38FF">
        <w:rPr>
          <w:rFonts w:hAnsi="標楷體" w:hint="eastAsia"/>
          <w:color w:val="000000" w:themeColor="text1"/>
        </w:rPr>
        <w:t>交通部擬訂之觀光政策，係以「打造臺灣成為觀光之島」為目標，回顧觀光政策制定，發現政府積極推行各項觀光政策過程，從「重要觀光景點建設中程計畫、2001年觀光政策白皮書、2002年觀光客倍增計畫、2002年臺灣生態旅遊年、2004年臺灣觀光年、2008-2009年旅行臺灣年、旅行臺灣感動100、旅行臺灣就是現在、觀光拔尖領航方案、觀光大國行動方案」，直至目前推行「Tourism2020-臺灣永續觀光發展方案（106-109年）、觀光新南向、花東地區整體觀光發展政策環評」。茲整觀光局</w:t>
      </w:r>
      <w:r w:rsidR="0079092D" w:rsidRPr="003C38FF">
        <w:rPr>
          <w:rFonts w:hAnsi="標楷體" w:hint="eastAsia"/>
          <w:color w:val="000000" w:themeColor="text1"/>
        </w:rPr>
        <w:t>20</w:t>
      </w:r>
      <w:r w:rsidRPr="003C38FF">
        <w:rPr>
          <w:rFonts w:hAnsi="標楷體" w:hint="eastAsia"/>
          <w:color w:val="000000" w:themeColor="text1"/>
        </w:rPr>
        <w:t>15-2017年施政計畫與重點：</w:t>
      </w:r>
      <w:bookmarkEnd w:id="35"/>
    </w:p>
    <w:p w:rsidR="00AE2DAD" w:rsidRPr="003C38FF" w:rsidRDefault="0079092D" w:rsidP="00AE2DAD">
      <w:pPr>
        <w:pStyle w:val="4"/>
        <w:numPr>
          <w:ilvl w:val="3"/>
          <w:numId w:val="1"/>
        </w:numPr>
        <w:wordWrap w:val="0"/>
        <w:rPr>
          <w:rFonts w:hAnsi="標楷體"/>
          <w:color w:val="000000" w:themeColor="text1"/>
        </w:rPr>
      </w:pPr>
      <w:r w:rsidRPr="003C38FF">
        <w:rPr>
          <w:rFonts w:hAnsi="標楷體" w:hint="eastAsia"/>
          <w:color w:val="000000" w:themeColor="text1"/>
        </w:rPr>
        <w:t>20</w:t>
      </w:r>
      <w:r w:rsidR="00AE2DAD" w:rsidRPr="003C38FF">
        <w:rPr>
          <w:rFonts w:hAnsi="標楷體" w:hint="eastAsia"/>
          <w:color w:val="000000" w:themeColor="text1"/>
        </w:rPr>
        <w:t>15至2016年：推動「觀光大國行動方案」、「重要觀光景點建設中程計畫」，深化「Time for Taiwan旅行臺灣 就是現在」的行銷主軸，以「優質、特色、智慧、永續」為執行策略，逐步打造臺灣成為質量優化、創意加值，處處皆可觀光的觀光大國。</w:t>
      </w:r>
    </w:p>
    <w:p w:rsidR="00AE2DAD" w:rsidRPr="003C38FF" w:rsidRDefault="0079092D" w:rsidP="00AE2DAD">
      <w:pPr>
        <w:pStyle w:val="4"/>
        <w:numPr>
          <w:ilvl w:val="3"/>
          <w:numId w:val="1"/>
        </w:numPr>
        <w:wordWrap w:val="0"/>
        <w:rPr>
          <w:rFonts w:hAnsi="標楷體"/>
          <w:color w:val="000000" w:themeColor="text1"/>
        </w:rPr>
      </w:pPr>
      <w:r w:rsidRPr="003C38FF">
        <w:rPr>
          <w:rFonts w:hAnsi="標楷體" w:hint="eastAsia"/>
          <w:color w:val="000000" w:themeColor="text1"/>
        </w:rPr>
        <w:t>20</w:t>
      </w:r>
      <w:r w:rsidR="00AE2DAD" w:rsidRPr="003C38FF">
        <w:rPr>
          <w:rFonts w:hAnsi="標楷體" w:hint="eastAsia"/>
          <w:color w:val="000000" w:themeColor="text1"/>
        </w:rPr>
        <w:t>17年：研訂「Tourism 2020-臺灣永續觀光發展策略」，以「創新永續 打造在地幸福產業」、「多元開拓 創造觀光附加價值」為目標，透過「開拓多元市場、推動國民旅遊、輔導產業轉型、發</w:t>
      </w:r>
      <w:r w:rsidR="00AE2DAD" w:rsidRPr="003C38FF">
        <w:rPr>
          <w:rFonts w:hAnsi="標楷體" w:hint="eastAsia"/>
          <w:color w:val="000000" w:themeColor="text1"/>
        </w:rPr>
        <w:lastRenderedPageBreak/>
        <w:t>展智慧觀光及推廣體驗觀光」等5大發展策略，落實相關執行計畫，期藉由整合觀光資源，發揮臺灣獨有的在地產業優勢，讓觀光旅遊不只帶來產值，也能發揮社會力、就業力及國際競爭力。</w:t>
      </w:r>
    </w:p>
    <w:p w:rsidR="00AE2DAD" w:rsidRPr="003C38FF" w:rsidRDefault="00AE2DAD" w:rsidP="00AE2DAD">
      <w:pPr>
        <w:pStyle w:val="3"/>
        <w:numPr>
          <w:ilvl w:val="2"/>
          <w:numId w:val="1"/>
        </w:numPr>
        <w:wordWrap w:val="0"/>
        <w:rPr>
          <w:rFonts w:hAnsi="標楷體"/>
          <w:color w:val="000000" w:themeColor="text1"/>
        </w:rPr>
      </w:pPr>
      <w:bookmarkStart w:id="36" w:name="_Toc531681061"/>
      <w:r w:rsidRPr="003C38FF">
        <w:rPr>
          <w:rFonts w:hAnsi="標楷體" w:hint="eastAsia"/>
          <w:color w:val="000000" w:themeColor="text1"/>
        </w:rPr>
        <w:t>政策必須明確，主管機關才能放手執行，其他配合單位在協調上較沒有模糊地帶，另倘政策時程過長致執行人員更迭影響政策穩定性、政策隱含政治因素等，引起觀光政策相形見絀，觀光成敗重要的是政策。惟據世界經濟論壇（WEF）2017年的「世界旅遊競爭力」報告發現，臺灣排名第30名，其弱項之一即為觀光政策。以泰國為例，該國以觀光狀況來評估，不缺觀光客時，簽證費需收費；需要觀光客時，仍需辦理簽證，但簽證費則為免費，</w:t>
      </w:r>
      <w:r w:rsidRPr="003C38FF">
        <w:rPr>
          <w:rFonts w:hAnsi="標楷體"/>
          <w:color w:val="000000" w:themeColor="text1"/>
        </w:rPr>
        <w:t>泰國觀光</w:t>
      </w:r>
      <w:r w:rsidRPr="003C38FF">
        <w:rPr>
          <w:rFonts w:hAnsi="標楷體" w:hint="eastAsia"/>
          <w:color w:val="000000" w:themeColor="text1"/>
        </w:rPr>
        <w:t>局表示</w:t>
      </w:r>
      <w:r w:rsidRPr="003C38FF">
        <w:rPr>
          <w:rFonts w:hAnsi="標楷體"/>
          <w:color w:val="000000" w:themeColor="text1"/>
        </w:rPr>
        <w:t>：「</w:t>
      </w:r>
      <w:r w:rsidRPr="003C38FF">
        <w:rPr>
          <w:rFonts w:hAnsi="標楷體" w:hint="eastAsia"/>
          <w:color w:val="000000" w:themeColor="text1"/>
        </w:rPr>
        <w:t>發展觀光</w:t>
      </w:r>
      <w:r w:rsidRPr="003C38FF">
        <w:rPr>
          <w:rFonts w:hAnsi="標楷體"/>
          <w:color w:val="000000" w:themeColor="text1"/>
        </w:rPr>
        <w:t>目標已</w:t>
      </w:r>
      <w:r w:rsidRPr="003C38FF">
        <w:rPr>
          <w:rFonts w:hAnsi="標楷體" w:hint="eastAsia"/>
          <w:color w:val="000000" w:themeColor="text1"/>
        </w:rPr>
        <w:t>不強調</w:t>
      </w:r>
      <w:r w:rsidRPr="003C38FF">
        <w:rPr>
          <w:rFonts w:hAnsi="標楷體"/>
          <w:color w:val="000000" w:themeColor="text1"/>
        </w:rPr>
        <w:t>到訪人數</w:t>
      </w:r>
      <w:r w:rsidRPr="003C38FF">
        <w:rPr>
          <w:rFonts w:hAnsi="標楷體" w:hint="eastAsia"/>
          <w:color w:val="000000" w:themeColor="text1"/>
        </w:rPr>
        <w:t>（量）</w:t>
      </w:r>
      <w:r w:rsidRPr="003C38FF">
        <w:rPr>
          <w:rFonts w:hAnsi="標楷體"/>
          <w:color w:val="000000" w:themeColor="text1"/>
        </w:rPr>
        <w:t>，而是品質增加</w:t>
      </w:r>
      <w:r w:rsidRPr="003C38FF">
        <w:rPr>
          <w:rFonts w:hAnsi="標楷體" w:hint="eastAsia"/>
          <w:color w:val="000000" w:themeColor="text1"/>
        </w:rPr>
        <w:t>（質）</w:t>
      </w:r>
      <w:r w:rsidRPr="003C38FF">
        <w:rPr>
          <w:rFonts w:hAnsi="標楷體"/>
          <w:color w:val="000000" w:themeColor="text1"/>
        </w:rPr>
        <w:t>，觀光收入必須增加，</w:t>
      </w:r>
      <w:r w:rsidRPr="003C38FF">
        <w:rPr>
          <w:rFonts w:hAnsi="標楷體" w:hint="eastAsia"/>
          <w:color w:val="000000" w:themeColor="text1"/>
        </w:rPr>
        <w:t>正因為是</w:t>
      </w:r>
      <w:r w:rsidRPr="003C38FF">
        <w:rPr>
          <w:rFonts w:hAnsi="標楷體"/>
          <w:color w:val="000000" w:themeColor="text1"/>
        </w:rPr>
        <w:t>國家經濟的一部分，</w:t>
      </w:r>
      <w:r w:rsidRPr="003C38FF">
        <w:rPr>
          <w:rFonts w:hAnsi="標楷體" w:hint="eastAsia"/>
          <w:color w:val="000000" w:themeColor="text1"/>
        </w:rPr>
        <w:t>也是</w:t>
      </w:r>
      <w:r w:rsidRPr="003C38FF">
        <w:rPr>
          <w:rFonts w:hAnsi="標楷體"/>
          <w:color w:val="000000" w:themeColor="text1"/>
        </w:rPr>
        <w:t>我們</w:t>
      </w:r>
      <w:r w:rsidRPr="003C38FF">
        <w:rPr>
          <w:rFonts w:hAnsi="標楷體" w:hint="eastAsia"/>
          <w:color w:val="000000" w:themeColor="text1"/>
        </w:rPr>
        <w:t>一直努力的</w:t>
      </w:r>
      <w:r w:rsidRPr="003C38FF">
        <w:rPr>
          <w:rFonts w:hAnsi="標楷體"/>
          <w:color w:val="000000" w:themeColor="text1"/>
        </w:rPr>
        <w:t>目標。」</w:t>
      </w:r>
      <w:r w:rsidRPr="003C38FF">
        <w:rPr>
          <w:rFonts w:hAnsi="標楷體" w:hint="eastAsia"/>
          <w:color w:val="000000" w:themeColor="text1"/>
        </w:rPr>
        <w:t>本次出國考察泰國時，駐泰國臺北經濟文化辦事處觀光組主任巫宗霖表示略以，泰國政府有明確政策與策略且用心經營，重質不重量，魅力泰國的觀光策略，從北到南、由豐到儉，不管奢華（高價）或廉價（低價），泰國提供不同多樣化選擇，這也是觀光客成長原因。爰此，政府政策需具有市場遠見，理念有務實性與行動力，宜評估計畫期程避免淪為紙上談兵。</w:t>
      </w:r>
      <w:bookmarkEnd w:id="36"/>
    </w:p>
    <w:p w:rsidR="00AE2DAD" w:rsidRPr="003C38FF" w:rsidRDefault="00AE2DAD" w:rsidP="00AE2DAD">
      <w:pPr>
        <w:pStyle w:val="3"/>
        <w:numPr>
          <w:ilvl w:val="2"/>
          <w:numId w:val="1"/>
        </w:numPr>
        <w:rPr>
          <w:color w:val="000000" w:themeColor="text1"/>
        </w:rPr>
      </w:pPr>
      <w:bookmarkStart w:id="37" w:name="_Toc531681062"/>
      <w:r w:rsidRPr="003C38FF">
        <w:rPr>
          <w:rFonts w:hint="eastAsia"/>
          <w:color w:val="000000" w:themeColor="text1"/>
        </w:rPr>
        <w:t>綜上，政府制定觀光政策，從2002年「觀光客倍增計畫」起至「Tourism2020臺灣永續觀光發展策略」，說明政府對觀光產業重視，對產業與機關形成助力與動力。惟2017年我國「觀光政策」在世界經濟論壇（WEF）全球</w:t>
      </w:r>
      <w:r w:rsidR="00DA4385" w:rsidRPr="003C38FF">
        <w:rPr>
          <w:rFonts w:hint="eastAsia"/>
          <w:color w:val="000000" w:themeColor="text1"/>
        </w:rPr>
        <w:t>觀光競爭力</w:t>
      </w:r>
      <w:r w:rsidRPr="003C38FF">
        <w:rPr>
          <w:rFonts w:hint="eastAsia"/>
          <w:color w:val="000000" w:themeColor="text1"/>
        </w:rPr>
        <w:t>評比中屬落後項目，故未來宜著重政策穩定性與明確性，政策之良</w:t>
      </w:r>
      <w:r w:rsidRPr="003C38FF">
        <w:rPr>
          <w:rFonts w:hint="eastAsia"/>
          <w:color w:val="000000" w:themeColor="text1"/>
        </w:rPr>
        <w:lastRenderedPageBreak/>
        <w:t>窳攸關觀光整體發展，</w:t>
      </w:r>
      <w:r w:rsidR="00DA4385" w:rsidRPr="003C38FF">
        <w:rPr>
          <w:rFonts w:hAnsi="標楷體" w:hint="eastAsia"/>
          <w:color w:val="000000" w:themeColor="text1"/>
        </w:rPr>
        <w:t>除重視觀光客數的增加外，亦要兼顧觀光景點遊憩承載量，維持觀光服務品質，以利長期觀光永續發展</w:t>
      </w:r>
      <w:r w:rsidRPr="003C38FF">
        <w:rPr>
          <w:rFonts w:hint="eastAsia"/>
          <w:color w:val="000000" w:themeColor="text1"/>
        </w:rPr>
        <w:t>。爰此，</w:t>
      </w:r>
      <w:r w:rsidRPr="003C38FF">
        <w:rPr>
          <w:rFonts w:hAnsi="標楷體" w:hint="eastAsia"/>
          <w:color w:val="000000" w:themeColor="text1"/>
        </w:rPr>
        <w:t>對於觀光在整體政策、定位與發展之制定皆亟應正視之</w:t>
      </w:r>
      <w:r w:rsidRPr="003C38FF">
        <w:rPr>
          <w:rFonts w:hint="eastAsia"/>
          <w:color w:val="000000" w:themeColor="text1"/>
        </w:rPr>
        <w:t>。</w:t>
      </w:r>
      <w:bookmarkEnd w:id="37"/>
    </w:p>
    <w:p w:rsidR="00A71AB8" w:rsidRPr="003C38FF" w:rsidRDefault="00A71AB8" w:rsidP="00201DE9">
      <w:pPr>
        <w:pStyle w:val="2"/>
        <w:numPr>
          <w:ilvl w:val="1"/>
          <w:numId w:val="1"/>
        </w:numPr>
        <w:wordWrap w:val="0"/>
        <w:ind w:left="994"/>
        <w:rPr>
          <w:rFonts w:hAnsi="標楷體"/>
          <w:b/>
          <w:color w:val="000000" w:themeColor="text1"/>
        </w:rPr>
      </w:pPr>
      <w:bookmarkStart w:id="38" w:name="_Toc531681063"/>
      <w:bookmarkStart w:id="39" w:name="_Toc469328141"/>
      <w:r w:rsidRPr="003C38FF">
        <w:rPr>
          <w:rFonts w:hAnsi="標楷體" w:hint="eastAsia"/>
          <w:b/>
          <w:color w:val="000000" w:themeColor="text1"/>
        </w:rPr>
        <w:t>世界經濟論壇</w:t>
      </w:r>
      <w:r w:rsidR="006A25BC" w:rsidRPr="003C38FF">
        <w:rPr>
          <w:rFonts w:hAnsi="標楷體" w:hint="eastAsia"/>
          <w:b/>
          <w:color w:val="000000" w:themeColor="text1"/>
        </w:rPr>
        <w:t>發布</w:t>
      </w:r>
      <w:r w:rsidRPr="003C38FF">
        <w:rPr>
          <w:rFonts w:hAnsi="標楷體" w:hint="eastAsia"/>
          <w:b/>
          <w:color w:val="000000" w:themeColor="text1"/>
        </w:rPr>
        <w:t>「世界旅遊競爭力」，判斷各經濟體在觀光方面發展力與競爭力，</w:t>
      </w:r>
      <w:r w:rsidR="006A25BC" w:rsidRPr="003C38FF">
        <w:rPr>
          <w:rFonts w:hAnsi="標楷體" w:hint="eastAsia"/>
          <w:b/>
          <w:color w:val="000000" w:themeColor="text1"/>
        </w:rPr>
        <w:t>指出</w:t>
      </w:r>
      <w:r w:rsidRPr="003C38FF">
        <w:rPr>
          <w:rFonts w:hAnsi="標楷體" w:hint="eastAsia"/>
          <w:b/>
          <w:color w:val="000000" w:themeColor="text1"/>
        </w:rPr>
        <w:t>我國觀光產業弱項指標</w:t>
      </w:r>
      <w:r w:rsidR="006A25BC" w:rsidRPr="003C38FF">
        <w:rPr>
          <w:rFonts w:hAnsi="標楷體" w:hint="eastAsia"/>
          <w:b/>
          <w:color w:val="000000" w:themeColor="text1"/>
        </w:rPr>
        <w:t>項目</w:t>
      </w:r>
      <w:r w:rsidRPr="003C38FF">
        <w:rPr>
          <w:rFonts w:hAnsi="標楷體" w:hint="eastAsia"/>
          <w:b/>
          <w:color w:val="000000" w:themeColor="text1"/>
        </w:rPr>
        <w:t>，</w:t>
      </w:r>
      <w:r w:rsidR="00DA4385" w:rsidRPr="003C38FF">
        <w:rPr>
          <w:rFonts w:hAnsi="標楷體" w:hint="eastAsia"/>
          <w:b/>
          <w:color w:val="000000" w:themeColor="text1"/>
        </w:rPr>
        <w:t>包含：服務設施、自然資源、觀光產業</w:t>
      </w:r>
      <w:r w:rsidR="00B44BAF" w:rsidRPr="003C38FF">
        <w:rPr>
          <w:rFonts w:hAnsi="標楷體" w:hint="eastAsia"/>
          <w:b/>
          <w:color w:val="000000" w:themeColor="text1"/>
        </w:rPr>
        <w:t>優先</w:t>
      </w:r>
      <w:r w:rsidR="00DA4385" w:rsidRPr="003C38FF">
        <w:rPr>
          <w:rFonts w:hAnsi="標楷體" w:hint="eastAsia"/>
          <w:b/>
          <w:color w:val="000000" w:themeColor="text1"/>
        </w:rPr>
        <w:t>、環境永續等</w:t>
      </w:r>
      <w:r w:rsidR="00B44BAF" w:rsidRPr="003C38FF">
        <w:rPr>
          <w:rFonts w:hAnsi="標楷體" w:hint="eastAsia"/>
          <w:b/>
          <w:color w:val="000000" w:themeColor="text1"/>
        </w:rPr>
        <w:t>項目</w:t>
      </w:r>
      <w:r w:rsidR="00DA4385" w:rsidRPr="003C38FF">
        <w:rPr>
          <w:rFonts w:hAnsi="標楷體" w:hint="eastAsia"/>
          <w:b/>
          <w:color w:val="000000" w:themeColor="text1"/>
        </w:rPr>
        <w:t>，相關單位應</w:t>
      </w:r>
      <w:r w:rsidR="003F411D" w:rsidRPr="003C38FF">
        <w:rPr>
          <w:rFonts w:hAnsi="標楷體" w:hint="eastAsia"/>
          <w:b/>
          <w:color w:val="000000" w:themeColor="text1"/>
        </w:rPr>
        <w:t>全面檢視</w:t>
      </w:r>
      <w:r w:rsidRPr="003C38FF">
        <w:rPr>
          <w:rFonts w:hAnsi="標楷體" w:hint="eastAsia"/>
          <w:b/>
          <w:color w:val="000000" w:themeColor="text1"/>
        </w:rPr>
        <w:t>，以更好觀光旅遊品質</w:t>
      </w:r>
      <w:r w:rsidR="00B44BAF" w:rsidRPr="003C38FF">
        <w:rPr>
          <w:rFonts w:hAnsi="標楷體" w:hint="eastAsia"/>
          <w:b/>
          <w:color w:val="000000" w:themeColor="text1"/>
        </w:rPr>
        <w:t>吸引</w:t>
      </w:r>
      <w:r w:rsidRPr="003C38FF">
        <w:rPr>
          <w:rFonts w:hAnsi="標楷體" w:hint="eastAsia"/>
          <w:b/>
          <w:color w:val="000000" w:themeColor="text1"/>
        </w:rPr>
        <w:t>旅客再訪意願，提升觀光整體競爭力。</w:t>
      </w:r>
      <w:bookmarkEnd w:id="38"/>
    </w:p>
    <w:p w:rsidR="00A71AB8" w:rsidRPr="003C38FF" w:rsidRDefault="00A71AB8" w:rsidP="00A71AB8">
      <w:pPr>
        <w:pStyle w:val="3"/>
        <w:numPr>
          <w:ilvl w:val="2"/>
          <w:numId w:val="1"/>
        </w:numPr>
        <w:wordWrap w:val="0"/>
        <w:rPr>
          <w:rFonts w:hAnsi="標楷體"/>
          <w:color w:val="000000" w:themeColor="text1"/>
        </w:rPr>
      </w:pPr>
      <w:bookmarkStart w:id="40" w:name="_Toc531681064"/>
      <w:r w:rsidRPr="003C38FF">
        <w:rPr>
          <w:rFonts w:hAnsi="標楷體" w:hint="eastAsia"/>
          <w:color w:val="000000" w:themeColor="text1"/>
        </w:rPr>
        <w:t>世界經濟論壇（World Economic Forum，WEF）固定兩年1次進行觀光競爭力指標（Travel &amp; Tourism Competitiveness Index，TTCI）調查研究。研究標的為各國觀光部門相關指標，由指標強弱判斷各經濟個體在觀光方面的發展潛力與競爭力。TTCI指標分為4大類，分別是觀光環境、觀光政策、基礎建設及自然人文條件，再區分為14項主要指標，以下又細分90項次要指標</w:t>
      </w:r>
      <w:r w:rsidRPr="003C38FF">
        <w:rPr>
          <w:rStyle w:val="aff4"/>
          <w:rFonts w:hAnsi="標楷體"/>
          <w:color w:val="000000" w:themeColor="text1"/>
        </w:rPr>
        <w:footnoteReference w:id="4"/>
      </w:r>
      <w:r w:rsidRPr="003C38FF">
        <w:rPr>
          <w:rFonts w:hAnsi="標楷體" w:hint="eastAsia"/>
          <w:color w:val="000000" w:themeColor="text1"/>
        </w:rPr>
        <w:t>。</w:t>
      </w:r>
      <w:bookmarkEnd w:id="40"/>
    </w:p>
    <w:p w:rsidR="00A71AB8" w:rsidRPr="003C38FF" w:rsidRDefault="00A71AB8" w:rsidP="00A71AB8">
      <w:pPr>
        <w:pStyle w:val="3"/>
        <w:numPr>
          <w:ilvl w:val="2"/>
          <w:numId w:val="1"/>
        </w:numPr>
        <w:wordWrap w:val="0"/>
        <w:rPr>
          <w:rFonts w:hAnsi="標楷體"/>
          <w:color w:val="000000" w:themeColor="text1"/>
        </w:rPr>
      </w:pPr>
      <w:bookmarkStart w:id="41" w:name="_Toc531681065"/>
      <w:r w:rsidRPr="003C38FF">
        <w:rPr>
          <w:rFonts w:hAnsi="標楷體" w:hint="eastAsia"/>
          <w:color w:val="000000" w:themeColor="text1"/>
        </w:rPr>
        <w:t>2017年全球旅遊競爭力評比，共有136個經濟個體納入調查，臺灣在全球136個國家或地區中排名第30名，在亞洲經濟發展程度相近國家中僅勝泰國，臺灣弱項包括空氣污染、政府預算比重低、國際大型租車公司未進駐，是拉低排名主因（詳下圖</w:t>
      </w:r>
      <w:r w:rsidR="003C38FF">
        <w:rPr>
          <w:rFonts w:hAnsi="標楷體" w:hint="eastAsia"/>
          <w:color w:val="000000" w:themeColor="text1"/>
        </w:rPr>
        <w:t>1</w:t>
      </w:r>
      <w:r w:rsidRPr="003C38FF">
        <w:rPr>
          <w:rFonts w:hAnsi="標楷體" w:hint="eastAsia"/>
          <w:color w:val="000000" w:themeColor="text1"/>
        </w:rPr>
        <w:t>）。我國歷年排名情形觀察，從2007年第30名、2009年第43名、</w:t>
      </w:r>
      <w:r w:rsidRPr="003C38FF">
        <w:rPr>
          <w:rFonts w:hAnsi="標楷體"/>
          <w:color w:val="000000" w:themeColor="text1"/>
        </w:rPr>
        <w:t>2011年的</w:t>
      </w:r>
      <w:r w:rsidRPr="003C38FF">
        <w:rPr>
          <w:rFonts w:hAnsi="標楷體" w:hint="eastAsia"/>
          <w:color w:val="000000" w:themeColor="text1"/>
        </w:rPr>
        <w:t>第</w:t>
      </w:r>
      <w:r w:rsidRPr="003C38FF">
        <w:rPr>
          <w:rFonts w:hAnsi="標楷體"/>
          <w:color w:val="000000" w:themeColor="text1"/>
        </w:rPr>
        <w:t>37名、2013年的</w:t>
      </w:r>
      <w:r w:rsidRPr="003C38FF">
        <w:rPr>
          <w:rFonts w:hAnsi="標楷體" w:hint="eastAsia"/>
          <w:color w:val="000000" w:themeColor="text1"/>
        </w:rPr>
        <w:t>第</w:t>
      </w:r>
      <w:r w:rsidRPr="003C38FF">
        <w:rPr>
          <w:rFonts w:hAnsi="標楷體"/>
          <w:color w:val="000000" w:themeColor="text1"/>
        </w:rPr>
        <w:t>33名、2015年的</w:t>
      </w:r>
      <w:r w:rsidRPr="003C38FF">
        <w:rPr>
          <w:rFonts w:hAnsi="標楷體" w:hint="eastAsia"/>
          <w:color w:val="000000" w:themeColor="text1"/>
        </w:rPr>
        <w:t>第</w:t>
      </w:r>
      <w:r w:rsidRPr="003C38FF">
        <w:rPr>
          <w:rFonts w:hAnsi="標楷體"/>
          <w:color w:val="000000" w:themeColor="text1"/>
        </w:rPr>
        <w:t>32名</w:t>
      </w:r>
      <w:r w:rsidRPr="003C38FF">
        <w:rPr>
          <w:rFonts w:hAnsi="標楷體" w:hint="eastAsia"/>
          <w:color w:val="000000" w:themeColor="text1"/>
        </w:rPr>
        <w:t>、2017年第32名</w:t>
      </w:r>
      <w:r w:rsidRPr="003C38FF">
        <w:rPr>
          <w:rFonts w:hAnsi="標楷體"/>
          <w:color w:val="000000" w:themeColor="text1"/>
        </w:rPr>
        <w:t>後，</w:t>
      </w:r>
      <w:r w:rsidRPr="003C38FF">
        <w:rPr>
          <w:rFonts w:hAnsi="標楷體" w:hint="eastAsia"/>
          <w:color w:val="000000" w:themeColor="text1"/>
        </w:rPr>
        <w:t>2018年</w:t>
      </w:r>
      <w:r w:rsidRPr="003C38FF">
        <w:rPr>
          <w:rFonts w:hAnsi="標楷體"/>
          <w:color w:val="000000" w:themeColor="text1"/>
        </w:rPr>
        <w:t>第30名</w:t>
      </w:r>
      <w:r w:rsidRPr="003C38FF">
        <w:rPr>
          <w:rFonts w:hAnsi="標楷體" w:hint="eastAsia"/>
          <w:color w:val="000000" w:themeColor="text1"/>
        </w:rPr>
        <w:t>，反觀</w:t>
      </w:r>
      <w:r w:rsidRPr="003C38FF">
        <w:rPr>
          <w:rFonts w:hAnsi="標楷體" w:hint="eastAsia"/>
          <w:color w:val="000000" w:themeColor="text1"/>
        </w:rPr>
        <w:lastRenderedPageBreak/>
        <w:t>2007年日本從第25名提升至第4名；韓國從第42名提升至第19名，我國從2007年迄今仍維持第30名裹足不前，實需瞭解我國觀光競爭力面臨課題。</w:t>
      </w:r>
      <w:bookmarkEnd w:id="41"/>
    </w:p>
    <w:p w:rsidR="00A71AB8" w:rsidRPr="003C38FF" w:rsidRDefault="00A71AB8" w:rsidP="00A71AB8">
      <w:pPr>
        <w:pStyle w:val="3"/>
        <w:numPr>
          <w:ilvl w:val="0"/>
          <w:numId w:val="0"/>
        </w:numPr>
        <w:wordWrap w:val="0"/>
        <w:ind w:left="680"/>
        <w:rPr>
          <w:rFonts w:hAnsi="標楷體"/>
          <w:color w:val="000000" w:themeColor="text1"/>
        </w:rPr>
      </w:pPr>
      <w:bookmarkStart w:id="42" w:name="_Toc531681066"/>
      <w:r w:rsidRPr="003C38FF">
        <w:rPr>
          <w:noProof/>
          <w:color w:val="000000" w:themeColor="text1"/>
        </w:rPr>
        <w:drawing>
          <wp:inline distT="0" distB="0" distL="0" distR="0" wp14:anchorId="7EBDF9BD" wp14:editId="5922D353">
            <wp:extent cx="5003321" cy="4502989"/>
            <wp:effectExtent l="0" t="0" r="6985"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53" t="9951" b="2759"/>
                    <a:stretch/>
                  </pic:blipFill>
                  <pic:spPr bwMode="auto">
                    <a:xfrm>
                      <a:off x="0" y="0"/>
                      <a:ext cx="5020175" cy="4518158"/>
                    </a:xfrm>
                    <a:prstGeom prst="rect">
                      <a:avLst/>
                    </a:prstGeom>
                    <a:noFill/>
                    <a:ln>
                      <a:noFill/>
                    </a:ln>
                    <a:extLst>
                      <a:ext uri="{53640926-AAD7-44D8-BBD7-CCE9431645EC}">
                        <a14:shadowObscured xmlns:a14="http://schemas.microsoft.com/office/drawing/2010/main"/>
                      </a:ext>
                    </a:extLst>
                  </pic:spPr>
                </pic:pic>
              </a:graphicData>
            </a:graphic>
          </wp:inline>
        </w:drawing>
      </w:r>
      <w:bookmarkEnd w:id="42"/>
    </w:p>
    <w:p w:rsidR="00A71AB8" w:rsidRPr="003C38FF" w:rsidRDefault="00A71AB8" w:rsidP="00A71AB8">
      <w:pPr>
        <w:pStyle w:val="a1"/>
        <w:wordWrap w:val="0"/>
        <w:rPr>
          <w:rFonts w:hAnsi="標楷體"/>
          <w:color w:val="000000" w:themeColor="text1"/>
        </w:rPr>
      </w:pPr>
      <w:bookmarkStart w:id="43" w:name="_Toc531683342"/>
      <w:bookmarkStart w:id="44" w:name="_Toc531695042"/>
      <w:r w:rsidRPr="003C38FF">
        <w:rPr>
          <w:rFonts w:hAnsi="標楷體" w:hint="eastAsia"/>
          <w:color w:val="000000" w:themeColor="text1"/>
        </w:rPr>
        <w:t>世界經濟論壇2017年全球旅遊競爭力評比分析。</w:t>
      </w:r>
      <w:bookmarkEnd w:id="43"/>
      <w:bookmarkEnd w:id="44"/>
    </w:p>
    <w:p w:rsidR="00A71AB8" w:rsidRPr="003C38FF" w:rsidRDefault="00A71AB8" w:rsidP="00A71AB8">
      <w:pPr>
        <w:pStyle w:val="3"/>
        <w:numPr>
          <w:ilvl w:val="0"/>
          <w:numId w:val="0"/>
        </w:numPr>
        <w:wordWrap w:val="0"/>
        <w:ind w:left="1361" w:hanging="681"/>
        <w:rPr>
          <w:rFonts w:hAnsi="標楷體"/>
          <w:color w:val="000000" w:themeColor="text1"/>
          <w:sz w:val="28"/>
        </w:rPr>
      </w:pPr>
      <w:bookmarkStart w:id="45" w:name="_Toc531681067"/>
      <w:r w:rsidRPr="003C38FF">
        <w:rPr>
          <w:rFonts w:hAnsi="標楷體" w:hint="eastAsia"/>
          <w:color w:val="000000" w:themeColor="text1"/>
          <w:sz w:val="28"/>
        </w:rPr>
        <w:t>資料來源：美麗臺灣行，出版地點：天下雜誌650期，頁46。</w:t>
      </w:r>
      <w:bookmarkEnd w:id="45"/>
    </w:p>
    <w:p w:rsidR="00A71AB8" w:rsidRPr="003C38FF" w:rsidRDefault="00A71AB8" w:rsidP="00A71AB8">
      <w:pPr>
        <w:pStyle w:val="3"/>
        <w:numPr>
          <w:ilvl w:val="2"/>
          <w:numId w:val="1"/>
        </w:numPr>
        <w:wordWrap w:val="0"/>
        <w:rPr>
          <w:rFonts w:hAnsi="標楷體"/>
          <w:color w:val="000000" w:themeColor="text1"/>
        </w:rPr>
      </w:pPr>
      <w:bookmarkStart w:id="46" w:name="_Toc531681068"/>
      <w:r w:rsidRPr="003C38FF">
        <w:rPr>
          <w:rFonts w:hAnsi="標楷體" w:hint="eastAsia"/>
          <w:color w:val="000000" w:themeColor="text1"/>
        </w:rPr>
        <w:t>學者表示</w:t>
      </w:r>
      <w:r w:rsidRPr="003C38FF">
        <w:rPr>
          <w:rStyle w:val="aff4"/>
          <w:rFonts w:hAnsi="標楷體"/>
          <w:color w:val="000000" w:themeColor="text1"/>
        </w:rPr>
        <w:footnoteReference w:id="5"/>
      </w:r>
      <w:r w:rsidRPr="003C38FF">
        <w:rPr>
          <w:rFonts w:hAnsi="標楷體" w:hint="eastAsia"/>
          <w:color w:val="000000" w:themeColor="text1"/>
        </w:rPr>
        <w:t>，臺灣旅遊主要競爭對手都是亞太區國家，分析其他國家的旅遊特質：中國文化與資源會比臺灣強；日、韓、港和新加玻的人才培育與通訊科技資源比臺灣充裕；馬來西亞的價格競爭力、文化與資源都比臺灣優越。雖然如此，臺灣也有些優勢，臺灣的交通建設、機場建設、開放程度和價格</w:t>
      </w:r>
      <w:r w:rsidRPr="003C38FF">
        <w:rPr>
          <w:rFonts w:hAnsi="標楷體" w:hint="eastAsia"/>
          <w:color w:val="000000" w:themeColor="text1"/>
        </w:rPr>
        <w:lastRenderedPageBreak/>
        <w:t>競爭力都比中國好。並指出臺灣旅遊業發展建議，</w:t>
      </w:r>
      <w:r w:rsidRPr="003C38FF">
        <w:rPr>
          <w:rFonts w:hAnsi="標楷體"/>
          <w:color w:val="000000" w:themeColor="text1"/>
        </w:rPr>
        <w:t>擴大旅遊業的市場，避免過度集中日</w:t>
      </w:r>
      <w:r w:rsidRPr="003C38FF">
        <w:rPr>
          <w:rFonts w:hAnsi="標楷體" w:hint="eastAsia"/>
          <w:color w:val="000000" w:themeColor="text1"/>
        </w:rPr>
        <w:t>、</w:t>
      </w:r>
      <w:r w:rsidRPr="003C38FF">
        <w:rPr>
          <w:rFonts w:hAnsi="標楷體"/>
          <w:color w:val="000000" w:themeColor="text1"/>
        </w:rPr>
        <w:t>韓</w:t>
      </w:r>
      <w:r w:rsidRPr="003C38FF">
        <w:rPr>
          <w:rFonts w:hAnsi="標楷體" w:hint="eastAsia"/>
          <w:color w:val="000000" w:themeColor="text1"/>
        </w:rPr>
        <w:t>、</w:t>
      </w:r>
      <w:r w:rsidRPr="003C38FF">
        <w:rPr>
          <w:rFonts w:hAnsi="標楷體"/>
          <w:color w:val="000000" w:themeColor="text1"/>
        </w:rPr>
        <w:t>中</w:t>
      </w:r>
      <w:r w:rsidRPr="003C38FF">
        <w:rPr>
          <w:rFonts w:hAnsi="標楷體" w:hint="eastAsia"/>
          <w:color w:val="000000" w:themeColor="text1"/>
        </w:rPr>
        <w:t>、</w:t>
      </w:r>
      <w:r w:rsidRPr="003C38FF">
        <w:rPr>
          <w:rFonts w:hAnsi="標楷體"/>
          <w:color w:val="000000" w:themeColor="text1"/>
        </w:rPr>
        <w:t>港澳</w:t>
      </w:r>
      <w:r w:rsidRPr="003C38FF">
        <w:rPr>
          <w:rFonts w:hAnsi="標楷體" w:hint="eastAsia"/>
          <w:color w:val="000000" w:themeColor="text1"/>
        </w:rPr>
        <w:t>等</w:t>
      </w:r>
      <w:r w:rsidRPr="003C38FF">
        <w:rPr>
          <w:rFonts w:hAnsi="標楷體"/>
          <w:color w:val="000000" w:themeColor="text1"/>
        </w:rPr>
        <w:t>遊客；國家應在國際上推廣我國的不同風貌，如國家公園、農業地方和新興發展的部落，吸引外國遊客；政府要多元地推銷臺灣景點，不能單一宣傳</w:t>
      </w:r>
      <w:r w:rsidRPr="003C38FF">
        <w:rPr>
          <w:rFonts w:hAnsi="標楷體" w:hint="eastAsia"/>
          <w:color w:val="000000" w:themeColor="text1"/>
        </w:rPr>
        <w:t>臺</w:t>
      </w:r>
      <w:r w:rsidRPr="003C38FF">
        <w:rPr>
          <w:rFonts w:hAnsi="標楷體"/>
          <w:color w:val="000000" w:themeColor="text1"/>
        </w:rPr>
        <w:t>北；臺灣需要推動多語的環境，才能吸引更多國際的遊客</w:t>
      </w:r>
      <w:r w:rsidRPr="003C38FF">
        <w:rPr>
          <w:rFonts w:hAnsi="標楷體" w:hint="eastAsia"/>
          <w:color w:val="000000" w:themeColor="text1"/>
        </w:rPr>
        <w:t>。另，中華經濟研究院學者表示</w:t>
      </w:r>
      <w:r w:rsidRPr="003C38FF">
        <w:rPr>
          <w:rStyle w:val="aff4"/>
          <w:rFonts w:hAnsi="標楷體"/>
          <w:color w:val="000000" w:themeColor="text1"/>
        </w:rPr>
        <w:footnoteReference w:id="6"/>
      </w:r>
      <w:r w:rsidRPr="003C38FF">
        <w:rPr>
          <w:rFonts w:hAnsi="標楷體" w:hint="eastAsia"/>
          <w:color w:val="000000" w:themeColor="text1"/>
        </w:rPr>
        <w:t>，針對國內觀光滿意度進行調查，觀光景點壅塞、周遭環境維護欠佳、伴手禮小吃重複率過高、住宿價格偏高、餐飲品質水準不一、路面交通狀況較多，及建築物街景美觀程度有待改善等問題仍待解決。觀光局副局長張錫聰於本院座談時表示，我國世界競爭力位居第30名，涉及各部會整合如：經濟部、內政部、農委會等，弱項要審慎檢視與改進，名次進步有限，涉各部會共同精進與改善。</w:t>
      </w:r>
      <w:bookmarkEnd w:id="46"/>
    </w:p>
    <w:p w:rsidR="00A71AB8" w:rsidRPr="003C38FF" w:rsidRDefault="00A71AB8" w:rsidP="00A71AB8">
      <w:pPr>
        <w:pStyle w:val="3"/>
        <w:numPr>
          <w:ilvl w:val="2"/>
          <w:numId w:val="1"/>
        </w:numPr>
        <w:wordWrap w:val="0"/>
        <w:rPr>
          <w:rFonts w:hAnsi="標楷體"/>
          <w:color w:val="000000" w:themeColor="text1"/>
        </w:rPr>
      </w:pPr>
      <w:bookmarkStart w:id="47" w:name="_Toc531681069"/>
      <w:r w:rsidRPr="003C38FF">
        <w:rPr>
          <w:rFonts w:hAnsi="標楷體" w:hint="eastAsia"/>
          <w:color w:val="000000" w:themeColor="text1"/>
        </w:rPr>
        <w:t>綜上，世界經濟論壇（World Economic Forum，WEF）「世界旅遊競爭力」，研究標的為各國觀光部門相關指標，由指標強弱判斷各經濟體在觀光方面發展力與競爭力，由資料發現，我國10年間形成空轉，2007年日本從第25名提升至第4名；韓國從第42名提升至第19名；反觀我國第30名裹足不前，在東亞排名僅勝泰國，其弱項為「旅遊服務設施、自然資源、政府發展觀光產業的優先度、環境永續度」，</w:t>
      </w:r>
      <w:r w:rsidR="00B44BAF" w:rsidRPr="003C38FF">
        <w:rPr>
          <w:rFonts w:hAnsi="標楷體" w:hint="eastAsia"/>
          <w:color w:val="000000" w:themeColor="text1"/>
        </w:rPr>
        <w:t>相關單位應予重視，以更好觀光旅遊品質吸引旅客再訪意願，以提升觀光整體競爭力</w:t>
      </w:r>
      <w:r w:rsidRPr="003C38FF">
        <w:rPr>
          <w:rFonts w:hAnsi="標楷體" w:hint="eastAsia"/>
          <w:color w:val="000000" w:themeColor="text1"/>
        </w:rPr>
        <w:t>。</w:t>
      </w:r>
      <w:bookmarkEnd w:id="47"/>
    </w:p>
    <w:p w:rsidR="00100275" w:rsidRPr="003C38FF" w:rsidRDefault="00100275" w:rsidP="00201DE9">
      <w:pPr>
        <w:pStyle w:val="2"/>
        <w:numPr>
          <w:ilvl w:val="1"/>
          <w:numId w:val="1"/>
        </w:numPr>
        <w:wordWrap w:val="0"/>
        <w:ind w:left="994"/>
        <w:rPr>
          <w:rFonts w:hAnsi="標楷體"/>
          <w:b/>
          <w:color w:val="000000" w:themeColor="text1"/>
        </w:rPr>
      </w:pPr>
      <w:bookmarkStart w:id="48" w:name="_Toc531681074"/>
      <w:bookmarkEnd w:id="39"/>
      <w:r w:rsidRPr="003C38FF">
        <w:rPr>
          <w:rFonts w:hAnsi="標楷體" w:hint="eastAsia"/>
          <w:b/>
          <w:color w:val="000000" w:themeColor="text1"/>
        </w:rPr>
        <w:t>觀光產業</w:t>
      </w:r>
      <w:r w:rsidR="008561E4" w:rsidRPr="003C38FF">
        <w:rPr>
          <w:rFonts w:hAnsi="標楷體" w:hint="eastAsia"/>
          <w:b/>
          <w:color w:val="000000" w:themeColor="text1"/>
        </w:rPr>
        <w:t>必須</w:t>
      </w:r>
      <w:r w:rsidRPr="003C38FF">
        <w:rPr>
          <w:rFonts w:hAnsi="標楷體" w:hint="eastAsia"/>
          <w:b/>
          <w:color w:val="000000" w:themeColor="text1"/>
        </w:rPr>
        <w:t>仰賴各部會整合</w:t>
      </w:r>
      <w:r w:rsidR="008561E4" w:rsidRPr="003C38FF">
        <w:rPr>
          <w:rFonts w:hAnsi="標楷體" w:hint="eastAsia"/>
          <w:b/>
          <w:color w:val="000000" w:themeColor="text1"/>
        </w:rPr>
        <w:t>，才得</w:t>
      </w:r>
      <w:r w:rsidR="0082374E" w:rsidRPr="003C38FF">
        <w:rPr>
          <w:rFonts w:hAnsi="標楷體" w:hint="eastAsia"/>
          <w:b/>
          <w:color w:val="000000" w:themeColor="text1"/>
        </w:rPr>
        <w:t>以</w:t>
      </w:r>
      <w:r w:rsidRPr="003C38FF">
        <w:rPr>
          <w:rFonts w:hAnsi="標楷體" w:hint="eastAsia"/>
          <w:b/>
          <w:color w:val="000000" w:themeColor="text1"/>
        </w:rPr>
        <w:t>發揮</w:t>
      </w:r>
      <w:r w:rsidR="008963B6" w:rsidRPr="003C38FF">
        <w:rPr>
          <w:rFonts w:hAnsi="標楷體" w:hint="eastAsia"/>
          <w:b/>
          <w:color w:val="000000" w:themeColor="text1"/>
        </w:rPr>
        <w:t>整</w:t>
      </w:r>
      <w:r w:rsidR="005011D3" w:rsidRPr="003C38FF">
        <w:rPr>
          <w:rFonts w:hAnsi="標楷體" w:hint="eastAsia"/>
          <w:b/>
          <w:color w:val="000000" w:themeColor="text1"/>
        </w:rPr>
        <w:t>體</w:t>
      </w:r>
      <w:r w:rsidR="0028119F" w:rsidRPr="003C38FF">
        <w:rPr>
          <w:rFonts w:hAnsi="標楷體" w:hint="eastAsia"/>
          <w:b/>
          <w:color w:val="000000" w:themeColor="text1"/>
        </w:rPr>
        <w:t>競爭</w:t>
      </w:r>
      <w:r w:rsidRPr="003C38FF">
        <w:rPr>
          <w:rFonts w:hAnsi="標楷體" w:hint="eastAsia"/>
          <w:b/>
          <w:color w:val="000000" w:themeColor="text1"/>
        </w:rPr>
        <w:t>力，</w:t>
      </w:r>
      <w:r w:rsidR="008561E4" w:rsidRPr="003C38FF">
        <w:rPr>
          <w:rFonts w:hAnsi="標楷體" w:hint="eastAsia"/>
          <w:b/>
          <w:color w:val="000000" w:themeColor="text1"/>
        </w:rPr>
        <w:t>各部會雖訂有相關觀光發展項目，但卻各自執行，難以發揮整體綜效。</w:t>
      </w:r>
      <w:r w:rsidR="009F635E" w:rsidRPr="003C38FF">
        <w:rPr>
          <w:rFonts w:hAnsi="標楷體" w:hint="eastAsia"/>
          <w:b/>
          <w:color w:val="000000" w:themeColor="text1"/>
        </w:rPr>
        <w:t>行政院設有「觀光發展推動委員</w:t>
      </w:r>
      <w:r w:rsidR="009F635E" w:rsidRPr="003C38FF">
        <w:rPr>
          <w:rFonts w:hAnsi="標楷體" w:hint="eastAsia"/>
          <w:b/>
          <w:color w:val="000000" w:themeColor="text1"/>
        </w:rPr>
        <w:lastRenderedPageBreak/>
        <w:t>會」，</w:t>
      </w:r>
      <w:r w:rsidR="008561E4" w:rsidRPr="003C38FF">
        <w:rPr>
          <w:rFonts w:hAnsi="標楷體" w:hint="eastAsia"/>
          <w:b/>
          <w:color w:val="000000" w:themeColor="text1"/>
        </w:rPr>
        <w:t>未來宜積極從政策目標資源整合的角度，以更前瞻的眼光和執行力強化統合，以提升我國觀光政策的高度與競爭力</w:t>
      </w:r>
      <w:r w:rsidRPr="003C38FF">
        <w:rPr>
          <w:rFonts w:hAnsi="標楷體" w:hint="eastAsia"/>
          <w:b/>
          <w:color w:val="000000" w:themeColor="text1"/>
        </w:rPr>
        <w:t>。</w:t>
      </w:r>
      <w:bookmarkEnd w:id="48"/>
    </w:p>
    <w:p w:rsidR="000D0EDA" w:rsidRPr="003C38FF" w:rsidRDefault="000D0EDA" w:rsidP="00C473CA">
      <w:pPr>
        <w:pStyle w:val="3"/>
        <w:rPr>
          <w:color w:val="000000" w:themeColor="text1"/>
        </w:rPr>
      </w:pPr>
      <w:bookmarkStart w:id="49" w:name="_Toc531681075"/>
      <w:r w:rsidRPr="003C38FF">
        <w:rPr>
          <w:rFonts w:hint="eastAsia"/>
          <w:color w:val="000000" w:themeColor="text1"/>
        </w:rPr>
        <w:t>觀光行政系統及組織扮演重要角色，可能扮演觀光發展推動者、政策制定者、規劃者、協調者、經營管理者、推廣宣傳者及投資者1個或多重角色。惟臺灣有許多優勢的觀光資源，卻面臨多頭馬車，各單位政策目標不一，彼此抵銷力量。如：臺灣有連綿不絕的美麗山岳，是國內外登山客眼中的登山天堂。但要推廣登山，玉山、雪霸等國家公園的主管機關是內政部營建署（下稱營建署），國家森林遊樂區主管機關是農委會林務局（下稱林務局）所管，以阿里山地區為例，即有觀光局、林務局兩個主管機關。再者，各單位政策目標不同，不容易協調整合，如同為觀光局努力拍片宣傳臺灣山岳之美，但內政部掌理國家公園目的卻是生態保育。再者，最顯著例子如墾丁，因缺乏統籌規劃，致旅遊品質不佳、負評連連，究該依墾丁國家公園生態保育原則或以觀光局與地方政府產業發展為目標，值得省思。</w:t>
      </w:r>
    </w:p>
    <w:p w:rsidR="00265ACC" w:rsidRPr="003C38FF" w:rsidRDefault="00265ACC" w:rsidP="00C473CA">
      <w:pPr>
        <w:pStyle w:val="3"/>
        <w:rPr>
          <w:color w:val="000000" w:themeColor="text1"/>
        </w:rPr>
      </w:pPr>
      <w:r w:rsidRPr="003C38FF">
        <w:rPr>
          <w:rFonts w:hint="eastAsia"/>
          <w:color w:val="000000" w:themeColor="text1"/>
        </w:rPr>
        <w:t>國家公園乃以保育為主，戶外遊憩為輔，觀光局則是戶外遊憩為主，保育為輔。爰此，部分主題觀光推廣，行政機關須面臨組織目標與觀光推廣產生認知矛盾或落差。如：國家公園以保育生態為組織目標，生態旅遊在保育環境下「不以熱門觀光景點為訴求」，與商業觀光所強調的「遊客友善」與「經濟效益」目標矛盾。在此類主題觀光的發展，與以「行銷推廣」為導向的觀光局在產品定位上有所不同，是「商業型」生態旅遊，還是「保育型」生態旅遊，目前國家公園主管機關營建署與觀光局仍各</w:t>
      </w:r>
      <w:r w:rsidRPr="003C38FF">
        <w:rPr>
          <w:rFonts w:hint="eastAsia"/>
          <w:color w:val="000000" w:themeColor="text1"/>
        </w:rPr>
        <w:lastRenderedPageBreak/>
        <w:t>以自己的角度雙軌推動</w:t>
      </w:r>
      <w:r w:rsidR="008D03BD" w:rsidRPr="003C38FF">
        <w:rPr>
          <w:rFonts w:hint="eastAsia"/>
          <w:color w:val="000000" w:themeColor="text1"/>
        </w:rPr>
        <w:t>。</w:t>
      </w:r>
    </w:p>
    <w:p w:rsidR="00100275" w:rsidRPr="003C38FF" w:rsidRDefault="00C473CA" w:rsidP="00C473CA">
      <w:pPr>
        <w:pStyle w:val="3"/>
        <w:rPr>
          <w:color w:val="000000" w:themeColor="text1"/>
        </w:rPr>
      </w:pPr>
      <w:r w:rsidRPr="003C38FF">
        <w:rPr>
          <w:rFonts w:hAnsi="標楷體" w:hint="eastAsia"/>
          <w:color w:val="000000" w:themeColor="text1"/>
        </w:rPr>
        <w:t>「行政院觀光發展推動委員會（下稱政觀推）」</w:t>
      </w:r>
      <w:r w:rsidR="00100275" w:rsidRPr="003C38FF">
        <w:rPr>
          <w:rFonts w:hint="eastAsia"/>
          <w:color w:val="000000" w:themeColor="text1"/>
        </w:rPr>
        <w:t>任務之一為「觀光資源與觀光產業整合及管理之協調」，綜觀由於國內主要觀光遊憩資源分屬於不同單位主管，除觀光行政系統所屬風景特定區（包括國家級與地方級）、海水浴場、民營遊樂區外，尚有營建署所管轄之國家公園、林務局所轄森林遊樂區、退輔會所屬農（林）場、教育部所管大學實驗林，均為國民從事觀光旅遊活動之重要場所。惟因上述各類觀光遊憩資源設置目標、管理機關及其管理法令均有不同，實因部分主管機關將觀光旅遊視為其多目標經營項目之一，重疊性高，未能有效整合，恐有浪費預算資源。爰此，為整合觀光事業之發展與推動，行政院於91年7月24日提升跨部會之「行政院觀光發展推動小組」為政觀推，係以委員會制度及指派政務委員強化組織權力作為跨部會「穿針引線」的平台，</w:t>
      </w:r>
      <w:r w:rsidR="00100275" w:rsidRPr="003C38FF">
        <w:rPr>
          <w:rFonts w:hint="eastAsia"/>
          <w:color w:val="000000" w:themeColor="text1"/>
          <w:szCs w:val="32"/>
        </w:rPr>
        <w:t>政觀推置召集人1人，</w:t>
      </w:r>
      <w:r w:rsidR="00100275" w:rsidRPr="003C38FF">
        <w:rPr>
          <w:rFonts w:hint="eastAsia"/>
          <w:color w:val="000000" w:themeColor="text1"/>
        </w:rPr>
        <w:t>由行政院指派政務委員擔任召集人，</w:t>
      </w:r>
      <w:r w:rsidR="00100275" w:rsidRPr="003C38FF">
        <w:rPr>
          <w:rFonts w:cs="細明體" w:hint="eastAsia"/>
          <w:color w:val="000000" w:themeColor="text1"/>
          <w:kern w:val="0"/>
          <w:szCs w:val="32"/>
        </w:rPr>
        <w:t>副召集人1人，由交通部部長兼任之，委員30人至34人，除召集人、副召集人為當然委員外，其餘委員由行政院院長就下列人員派（聘）兼之。</w:t>
      </w:r>
      <w:r w:rsidR="00100275" w:rsidRPr="003C38FF">
        <w:rPr>
          <w:rFonts w:hint="eastAsia"/>
          <w:color w:val="000000" w:themeColor="text1"/>
        </w:rPr>
        <w:t>政觀推組織代表與成員（詳下表1）</w:t>
      </w:r>
      <w:bookmarkEnd w:id="49"/>
    </w:p>
    <w:p w:rsidR="00100275" w:rsidRPr="003C38FF" w:rsidRDefault="00100275" w:rsidP="000F7908">
      <w:pPr>
        <w:pStyle w:val="a3"/>
        <w:rPr>
          <w:color w:val="000000" w:themeColor="text1"/>
        </w:rPr>
      </w:pPr>
      <w:bookmarkStart w:id="50" w:name="_Toc531681428"/>
      <w:bookmarkStart w:id="51" w:name="_Toc531682940"/>
      <w:bookmarkStart w:id="52" w:name="_Toc534298894"/>
      <w:r w:rsidRPr="003C38FF">
        <w:rPr>
          <w:rFonts w:hint="eastAsia"/>
          <w:color w:val="000000" w:themeColor="text1"/>
        </w:rPr>
        <w:t>行政院觀光發展推動委員會組織代表與成員</w:t>
      </w:r>
      <w:bookmarkEnd w:id="50"/>
      <w:bookmarkEnd w:id="51"/>
      <w:bookmarkEnd w:id="52"/>
    </w:p>
    <w:tbl>
      <w:tblPr>
        <w:tblStyle w:val="afb"/>
        <w:tblW w:w="0" w:type="auto"/>
        <w:tblInd w:w="6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6258"/>
      </w:tblGrid>
      <w:tr w:rsidR="003C38FF" w:rsidRPr="003C38FF" w:rsidTr="00EB0D2A">
        <w:tc>
          <w:tcPr>
            <w:tcW w:w="2127" w:type="dxa"/>
          </w:tcPr>
          <w:p w:rsidR="00100275" w:rsidRPr="003C38FF" w:rsidRDefault="00100275" w:rsidP="00EB0D2A">
            <w:pPr>
              <w:pStyle w:val="3"/>
              <w:numPr>
                <w:ilvl w:val="0"/>
                <w:numId w:val="0"/>
              </w:numPr>
              <w:wordWrap w:val="0"/>
              <w:spacing w:line="320" w:lineRule="exact"/>
              <w:jc w:val="center"/>
              <w:rPr>
                <w:rFonts w:hAnsi="標楷體"/>
                <w:color w:val="000000" w:themeColor="text1"/>
                <w:sz w:val="28"/>
                <w:szCs w:val="28"/>
              </w:rPr>
            </w:pPr>
            <w:bookmarkStart w:id="53" w:name="_Toc531681076"/>
            <w:r w:rsidRPr="003C38FF">
              <w:rPr>
                <w:rFonts w:hAnsi="標楷體" w:hint="eastAsia"/>
                <w:color w:val="000000" w:themeColor="text1"/>
                <w:sz w:val="28"/>
                <w:szCs w:val="28"/>
              </w:rPr>
              <w:t>代表</w:t>
            </w:r>
            <w:bookmarkEnd w:id="53"/>
          </w:p>
        </w:tc>
        <w:tc>
          <w:tcPr>
            <w:tcW w:w="6258" w:type="dxa"/>
          </w:tcPr>
          <w:p w:rsidR="00100275" w:rsidRPr="003C38FF" w:rsidRDefault="00100275" w:rsidP="00EB0D2A">
            <w:pPr>
              <w:pStyle w:val="3"/>
              <w:numPr>
                <w:ilvl w:val="0"/>
                <w:numId w:val="0"/>
              </w:numPr>
              <w:wordWrap w:val="0"/>
              <w:spacing w:line="320" w:lineRule="exact"/>
              <w:jc w:val="center"/>
              <w:rPr>
                <w:rFonts w:hAnsi="標楷體"/>
                <w:color w:val="000000" w:themeColor="text1"/>
                <w:sz w:val="28"/>
                <w:szCs w:val="28"/>
              </w:rPr>
            </w:pPr>
            <w:bookmarkStart w:id="54" w:name="_Toc531681077"/>
            <w:r w:rsidRPr="003C38FF">
              <w:rPr>
                <w:rFonts w:hAnsi="標楷體" w:hint="eastAsia"/>
                <w:color w:val="000000" w:themeColor="text1"/>
                <w:sz w:val="28"/>
                <w:szCs w:val="28"/>
              </w:rPr>
              <w:t>組織成員</w:t>
            </w:r>
            <w:bookmarkEnd w:id="54"/>
          </w:p>
        </w:tc>
      </w:tr>
      <w:tr w:rsidR="003C38FF" w:rsidRPr="003C38FF" w:rsidTr="00EB0D2A">
        <w:tc>
          <w:tcPr>
            <w:tcW w:w="2127" w:type="dxa"/>
          </w:tcPr>
          <w:p w:rsidR="00100275" w:rsidRPr="003C38FF" w:rsidRDefault="00100275" w:rsidP="00EB0D2A">
            <w:pPr>
              <w:pStyle w:val="3"/>
              <w:numPr>
                <w:ilvl w:val="0"/>
                <w:numId w:val="0"/>
              </w:numPr>
              <w:wordWrap w:val="0"/>
              <w:spacing w:line="320" w:lineRule="exact"/>
              <w:rPr>
                <w:rFonts w:hAnsi="標楷體"/>
                <w:color w:val="000000" w:themeColor="text1"/>
                <w:sz w:val="28"/>
                <w:szCs w:val="28"/>
              </w:rPr>
            </w:pPr>
            <w:bookmarkStart w:id="55" w:name="_Toc531681078"/>
            <w:r w:rsidRPr="003C38FF">
              <w:rPr>
                <w:rFonts w:hAnsi="標楷體" w:hint="eastAsia"/>
                <w:color w:val="000000" w:themeColor="text1"/>
                <w:sz w:val="28"/>
                <w:szCs w:val="28"/>
              </w:rPr>
              <w:t>行政院</w:t>
            </w:r>
            <w:bookmarkEnd w:id="55"/>
          </w:p>
        </w:tc>
        <w:tc>
          <w:tcPr>
            <w:tcW w:w="6258" w:type="dxa"/>
          </w:tcPr>
          <w:p w:rsidR="00100275" w:rsidRPr="003C38FF" w:rsidRDefault="00100275" w:rsidP="00EB0D2A">
            <w:pPr>
              <w:pStyle w:val="3"/>
              <w:numPr>
                <w:ilvl w:val="0"/>
                <w:numId w:val="0"/>
              </w:numPr>
              <w:wordWrap w:val="0"/>
              <w:spacing w:line="320" w:lineRule="exact"/>
              <w:rPr>
                <w:rFonts w:hAnsi="標楷體"/>
                <w:color w:val="000000" w:themeColor="text1"/>
                <w:sz w:val="28"/>
                <w:szCs w:val="28"/>
              </w:rPr>
            </w:pPr>
            <w:bookmarkStart w:id="56" w:name="_Toc531681079"/>
            <w:r w:rsidRPr="003C38FF">
              <w:rPr>
                <w:rFonts w:hAnsi="標楷體" w:cs="細明體" w:hint="eastAsia"/>
                <w:color w:val="000000" w:themeColor="text1"/>
                <w:sz w:val="28"/>
                <w:szCs w:val="28"/>
              </w:rPr>
              <w:t>行政院副秘書長。</w:t>
            </w:r>
            <w:bookmarkEnd w:id="56"/>
          </w:p>
        </w:tc>
      </w:tr>
      <w:tr w:rsidR="003C38FF" w:rsidRPr="003C38FF" w:rsidTr="00EB0D2A">
        <w:tc>
          <w:tcPr>
            <w:tcW w:w="2127" w:type="dxa"/>
          </w:tcPr>
          <w:p w:rsidR="00100275" w:rsidRPr="003C38FF" w:rsidRDefault="00100275" w:rsidP="00EB0D2A">
            <w:pPr>
              <w:pStyle w:val="3"/>
              <w:numPr>
                <w:ilvl w:val="0"/>
                <w:numId w:val="0"/>
              </w:numPr>
              <w:wordWrap w:val="0"/>
              <w:spacing w:line="320" w:lineRule="exact"/>
              <w:rPr>
                <w:rFonts w:hAnsi="標楷體"/>
                <w:color w:val="000000" w:themeColor="text1"/>
                <w:sz w:val="28"/>
                <w:szCs w:val="28"/>
              </w:rPr>
            </w:pPr>
            <w:bookmarkStart w:id="57" w:name="_Toc531681080"/>
            <w:r w:rsidRPr="003C38FF">
              <w:rPr>
                <w:rFonts w:hAnsi="標楷體" w:hint="eastAsia"/>
                <w:color w:val="000000" w:themeColor="text1"/>
                <w:sz w:val="28"/>
                <w:szCs w:val="28"/>
              </w:rPr>
              <w:t>各部會代表</w:t>
            </w:r>
            <w:bookmarkEnd w:id="57"/>
          </w:p>
        </w:tc>
        <w:tc>
          <w:tcPr>
            <w:tcW w:w="6258" w:type="dxa"/>
          </w:tcPr>
          <w:p w:rsidR="00100275" w:rsidRPr="003C38FF" w:rsidRDefault="00100275" w:rsidP="00EB0D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autoSpaceDE/>
              <w:autoSpaceDN/>
              <w:spacing w:before="150" w:after="150" w:line="320" w:lineRule="exact"/>
              <w:jc w:val="left"/>
              <w:rPr>
                <w:rFonts w:hAnsi="標楷體"/>
                <w:color w:val="000000" w:themeColor="text1"/>
                <w:sz w:val="28"/>
                <w:szCs w:val="28"/>
              </w:rPr>
            </w:pPr>
            <w:r w:rsidRPr="003C38FF">
              <w:rPr>
                <w:rFonts w:hAnsi="標楷體" w:cs="細明體" w:hint="eastAsia"/>
                <w:color w:val="000000" w:themeColor="text1"/>
                <w:kern w:val="0"/>
                <w:sz w:val="28"/>
                <w:szCs w:val="28"/>
              </w:rPr>
              <w:t>內政部次長、外交部次長、財政部次長、教育部次長、經濟部次長、交通部次長、文化部次長、農委會副主任委員、國家發展委員會副主任委員、行政院大陸委員會副主任委員、原民會副主任委員、客家委員會副主任委員、行政院主計總處副主計長。</w:t>
            </w:r>
          </w:p>
        </w:tc>
      </w:tr>
      <w:tr w:rsidR="003C38FF" w:rsidRPr="003C38FF" w:rsidTr="00EB0D2A">
        <w:tc>
          <w:tcPr>
            <w:tcW w:w="2127" w:type="dxa"/>
          </w:tcPr>
          <w:p w:rsidR="00100275" w:rsidRPr="003C38FF" w:rsidRDefault="00100275" w:rsidP="00EB0D2A">
            <w:pPr>
              <w:pStyle w:val="3"/>
              <w:numPr>
                <w:ilvl w:val="0"/>
                <w:numId w:val="0"/>
              </w:numPr>
              <w:wordWrap w:val="0"/>
              <w:spacing w:line="320" w:lineRule="exact"/>
              <w:rPr>
                <w:rFonts w:hAnsi="標楷體"/>
                <w:color w:val="000000" w:themeColor="text1"/>
                <w:sz w:val="28"/>
                <w:szCs w:val="28"/>
              </w:rPr>
            </w:pPr>
            <w:bookmarkStart w:id="58" w:name="_Toc531681081"/>
            <w:r w:rsidRPr="003C38FF">
              <w:rPr>
                <w:rFonts w:hAnsi="標楷體" w:hint="eastAsia"/>
                <w:color w:val="000000" w:themeColor="text1"/>
                <w:sz w:val="28"/>
                <w:szCs w:val="28"/>
              </w:rPr>
              <w:lastRenderedPageBreak/>
              <w:t>6都</w:t>
            </w:r>
            <w:bookmarkEnd w:id="58"/>
          </w:p>
        </w:tc>
        <w:tc>
          <w:tcPr>
            <w:tcW w:w="6258" w:type="dxa"/>
          </w:tcPr>
          <w:p w:rsidR="00100275" w:rsidRPr="003C38FF" w:rsidRDefault="00100275" w:rsidP="00EB0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150" w:after="150" w:line="320" w:lineRule="exact"/>
              <w:rPr>
                <w:rFonts w:hAnsi="標楷體"/>
                <w:color w:val="000000" w:themeColor="text1"/>
                <w:sz w:val="28"/>
                <w:szCs w:val="28"/>
              </w:rPr>
            </w:pPr>
            <w:r w:rsidRPr="003C38FF">
              <w:rPr>
                <w:rFonts w:hAnsi="標楷體" w:cs="細明體" w:hint="eastAsia"/>
                <w:color w:val="000000" w:themeColor="text1"/>
                <w:sz w:val="28"/>
                <w:szCs w:val="28"/>
              </w:rPr>
              <w:t>臺北市市長、新北市市長、桃園市市長、臺中市市長、臺南市市長、高雄市市長。</w:t>
            </w:r>
          </w:p>
        </w:tc>
      </w:tr>
      <w:tr w:rsidR="003C38FF" w:rsidRPr="003C38FF" w:rsidTr="00EB0D2A">
        <w:tc>
          <w:tcPr>
            <w:tcW w:w="2127" w:type="dxa"/>
          </w:tcPr>
          <w:p w:rsidR="00100275" w:rsidRPr="003C38FF" w:rsidRDefault="00100275" w:rsidP="00EB0D2A">
            <w:pPr>
              <w:pStyle w:val="3"/>
              <w:numPr>
                <w:ilvl w:val="0"/>
                <w:numId w:val="0"/>
              </w:numPr>
              <w:wordWrap w:val="0"/>
              <w:spacing w:line="320" w:lineRule="exact"/>
              <w:rPr>
                <w:rFonts w:hAnsi="標楷體"/>
                <w:color w:val="000000" w:themeColor="text1"/>
                <w:sz w:val="28"/>
                <w:szCs w:val="28"/>
              </w:rPr>
            </w:pPr>
            <w:bookmarkStart w:id="59" w:name="_Toc531681082"/>
            <w:r w:rsidRPr="003C38FF">
              <w:rPr>
                <w:rFonts w:hAnsi="標楷體" w:hint="eastAsia"/>
                <w:color w:val="000000" w:themeColor="text1"/>
                <w:sz w:val="28"/>
                <w:szCs w:val="28"/>
              </w:rPr>
              <w:t>其它</w:t>
            </w:r>
            <w:bookmarkEnd w:id="59"/>
          </w:p>
        </w:tc>
        <w:tc>
          <w:tcPr>
            <w:tcW w:w="6258" w:type="dxa"/>
          </w:tcPr>
          <w:p w:rsidR="00100275" w:rsidRPr="003C38FF" w:rsidRDefault="00100275" w:rsidP="00EB0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150" w:after="150" w:line="320" w:lineRule="exact"/>
              <w:rPr>
                <w:rFonts w:hAnsi="標楷體" w:cs="細明體"/>
                <w:color w:val="000000" w:themeColor="text1"/>
                <w:sz w:val="28"/>
                <w:szCs w:val="28"/>
              </w:rPr>
            </w:pPr>
            <w:r w:rsidRPr="003C38FF">
              <w:rPr>
                <w:rFonts w:hAnsi="標楷體" w:cs="細明體" w:hint="eastAsia"/>
                <w:color w:val="000000" w:themeColor="text1"/>
                <w:sz w:val="28"/>
                <w:szCs w:val="28"/>
              </w:rPr>
              <w:t>國立故宮博物院副院長、專家學者7人至11人。</w:t>
            </w:r>
          </w:p>
        </w:tc>
      </w:tr>
    </w:tbl>
    <w:p w:rsidR="00100275" w:rsidRPr="003C38FF" w:rsidRDefault="00100275" w:rsidP="008D03BD">
      <w:pPr>
        <w:pStyle w:val="3"/>
        <w:numPr>
          <w:ilvl w:val="2"/>
          <w:numId w:val="161"/>
        </w:numPr>
        <w:rPr>
          <w:color w:val="000000" w:themeColor="text1"/>
        </w:rPr>
      </w:pPr>
      <w:bookmarkStart w:id="60" w:name="_Toc531681083"/>
      <w:r w:rsidRPr="003C38FF">
        <w:rPr>
          <w:rFonts w:hint="eastAsia"/>
          <w:color w:val="000000" w:themeColor="text1"/>
        </w:rPr>
        <w:t>經查，政觀推任務為1.觀光發展方案、計畫之審議、協調及督導。2.觀光資源與觀光產業整合及管理之協調。3.觀光遊憩據點開發、套裝旅遊路線規劃、公共設施改善及推動民間投資等相關問題之研處。4.提升國內旅遊品質，導引國人旅遊習慣。5.加強國際觀光宣傳，促進國外人士來華觀光。6.其他有關觀光事業發展事宜之協調處理。透過政觀推協調各相關機關，整合觀光資源，改善整體觀光發展環境，促進旅遊設施之充分利用，以提升國人在國內旅遊之意願，並吸引國外人士來華觀光</w:t>
      </w:r>
      <w:r w:rsidRPr="003C38FF">
        <w:rPr>
          <w:rStyle w:val="aff4"/>
          <w:rFonts w:hAnsi="標楷體"/>
          <w:color w:val="000000" w:themeColor="text1"/>
        </w:rPr>
        <w:footnoteReference w:id="7"/>
      </w:r>
      <w:r w:rsidRPr="003C38FF">
        <w:rPr>
          <w:rFonts w:hint="eastAsia"/>
          <w:color w:val="000000" w:themeColor="text1"/>
        </w:rPr>
        <w:t>。惟政觀推成立後運作成效，組織成員既為觀光產業代表，未能代表產業為旅遊產</w:t>
      </w:r>
      <w:r w:rsidRPr="003C38FF">
        <w:rPr>
          <w:rFonts w:hint="eastAsia"/>
          <w:color w:val="000000" w:themeColor="text1"/>
          <w:szCs w:val="32"/>
        </w:rPr>
        <w:t>業發聲</w:t>
      </w:r>
      <w:r w:rsidRPr="003C38FF">
        <w:rPr>
          <w:rStyle w:val="aff4"/>
          <w:rFonts w:hAnsi="標楷體"/>
          <w:color w:val="000000" w:themeColor="text1"/>
        </w:rPr>
        <w:footnoteReference w:id="8"/>
      </w:r>
      <w:r w:rsidRPr="003C38FF">
        <w:rPr>
          <w:rFonts w:hint="eastAsia"/>
          <w:color w:val="000000" w:themeColor="text1"/>
          <w:szCs w:val="32"/>
        </w:rPr>
        <w:t>，另發現縣市代表僅為資源較充足6都，</w:t>
      </w:r>
      <w:r w:rsidRPr="003C38FF">
        <w:rPr>
          <w:rFonts w:hAnsi="標楷體" w:hint="eastAsia"/>
          <w:color w:val="000000" w:themeColor="text1"/>
          <w:szCs w:val="32"/>
        </w:rPr>
        <w:t>並無傳統的重要觀光縣市，</w:t>
      </w:r>
      <w:r w:rsidRPr="003C38FF">
        <w:rPr>
          <w:rFonts w:hint="eastAsia"/>
          <w:color w:val="000000" w:themeColor="text1"/>
          <w:szCs w:val="32"/>
        </w:rPr>
        <w:t>似無法發揮實質功能；行政院層級設置政觀推，但預算編列和幕僚作業仍由觀光局負責，又觀光局隸屬交通部，層級有限，協調整合能力與資源似乎力有未逮。對此，即有學者表示，政府內部與觀光有關的組織已有30年沒有調整，應該隨著時代需要做出改變，在行政院的政府組織改造方案中，建議觀光局未來是否升格為「觀光署」</w:t>
      </w:r>
      <w:r w:rsidRPr="003C38FF">
        <w:rPr>
          <w:rStyle w:val="aff4"/>
          <w:rFonts w:hAnsi="標楷體"/>
          <w:color w:val="000000" w:themeColor="text1"/>
          <w:szCs w:val="32"/>
        </w:rPr>
        <w:footnoteReference w:id="9"/>
      </w:r>
      <w:r w:rsidRPr="003C38FF">
        <w:rPr>
          <w:rFonts w:hint="eastAsia"/>
          <w:color w:val="000000" w:themeColor="text1"/>
          <w:szCs w:val="32"/>
        </w:rPr>
        <w:t>。</w:t>
      </w:r>
      <w:bookmarkEnd w:id="60"/>
    </w:p>
    <w:p w:rsidR="00100275" w:rsidRPr="003C38FF" w:rsidRDefault="00100275" w:rsidP="00100275">
      <w:pPr>
        <w:pStyle w:val="3"/>
        <w:numPr>
          <w:ilvl w:val="2"/>
          <w:numId w:val="1"/>
        </w:numPr>
        <w:wordWrap w:val="0"/>
        <w:rPr>
          <w:rFonts w:hAnsi="標楷體"/>
          <w:color w:val="000000" w:themeColor="text1"/>
        </w:rPr>
      </w:pPr>
      <w:bookmarkStart w:id="61" w:name="_Toc531681084"/>
      <w:r w:rsidRPr="003C38FF">
        <w:rPr>
          <w:rFonts w:hAnsi="標楷體" w:hint="eastAsia"/>
          <w:color w:val="000000" w:themeColor="text1"/>
        </w:rPr>
        <w:t>另據</w:t>
      </w:r>
      <w:r w:rsidR="00E720F5" w:rsidRPr="003C38FF">
        <w:rPr>
          <w:rFonts w:hAnsi="標楷體" w:hint="eastAsia"/>
          <w:color w:val="000000" w:themeColor="text1"/>
        </w:rPr>
        <w:t>相關</w:t>
      </w:r>
      <w:r w:rsidRPr="003C38FF">
        <w:rPr>
          <w:rFonts w:hAnsi="標楷體" w:hint="eastAsia"/>
          <w:color w:val="000000" w:themeColor="text1"/>
        </w:rPr>
        <w:t>委託研究報告指出</w:t>
      </w:r>
      <w:r w:rsidRPr="003C38FF">
        <w:rPr>
          <w:rStyle w:val="aff4"/>
          <w:rFonts w:hAnsi="標楷體"/>
          <w:color w:val="000000" w:themeColor="text1"/>
        </w:rPr>
        <w:footnoteReference w:id="10"/>
      </w:r>
      <w:r w:rsidRPr="003C38FF">
        <w:rPr>
          <w:rFonts w:hAnsi="標楷體" w:hint="eastAsia"/>
          <w:color w:val="000000" w:themeColor="text1"/>
        </w:rPr>
        <w:t>，政務委員的行事風格與頻繁異動以及部會出席「政觀推」的層級，皆</w:t>
      </w:r>
      <w:r w:rsidRPr="003C38FF">
        <w:rPr>
          <w:rFonts w:hAnsi="標楷體" w:hint="eastAsia"/>
          <w:color w:val="000000" w:themeColor="text1"/>
        </w:rPr>
        <w:lastRenderedPageBreak/>
        <w:t>是影響成效原因，也使政觀推不時形成「帶回各部會再討論」的缺憾。各機關的本位主義似乎也難在「政觀推」的平台上消靡。跨部會推動觀光常有「分工不清」或「資源重疊」「指揮不動」的窘境，於是部會間又常回歸自行其事的情況；行政院政觀推協調機制，大部分解決政策面的問題</w:t>
      </w:r>
      <w:r w:rsidRPr="003C38FF">
        <w:rPr>
          <w:rFonts w:hAnsi="標楷體" w:hint="eastAsia"/>
          <w:color w:val="000000" w:themeColor="text1"/>
          <w:sz w:val="28"/>
        </w:rPr>
        <w:t>（觀光局國旅組，時間：98年8月12日）</w:t>
      </w:r>
      <w:r w:rsidRPr="003C38FF">
        <w:rPr>
          <w:rFonts w:hAnsi="標楷體" w:hint="eastAsia"/>
          <w:color w:val="000000" w:themeColor="text1"/>
        </w:rPr>
        <w:t>；政觀推是一個任務編組的單位，不是常態穩定機制，雖然協助解決很多事情，但還是必須花很多力氣跟時間去跟各部會做溝通</w:t>
      </w:r>
      <w:r w:rsidRPr="003C38FF">
        <w:rPr>
          <w:rFonts w:hAnsi="標楷體" w:hint="eastAsia"/>
          <w:color w:val="000000" w:themeColor="text1"/>
          <w:sz w:val="28"/>
        </w:rPr>
        <w:t>（觀光局企劃組，時間：98年8月27日）</w:t>
      </w:r>
      <w:r w:rsidRPr="003C38FF">
        <w:rPr>
          <w:rFonts w:hAnsi="標楷體" w:hint="eastAsia"/>
          <w:color w:val="000000" w:themeColor="text1"/>
        </w:rPr>
        <w:t>；是由政務委員做跨部會的協調，政觀推階級非常高，多是政策性溝通，在日常的行政當還是要透過組織觀念的改革才有效</w:t>
      </w:r>
      <w:r w:rsidRPr="003C38FF">
        <w:rPr>
          <w:rFonts w:hAnsi="標楷體" w:hint="eastAsia"/>
          <w:color w:val="000000" w:themeColor="text1"/>
          <w:sz w:val="28"/>
        </w:rPr>
        <w:t>（前行政院經濟建設委員會，時間：98年9月2日）</w:t>
      </w:r>
      <w:r w:rsidRPr="003C38FF">
        <w:rPr>
          <w:rFonts w:hint="eastAsia"/>
          <w:color w:val="000000" w:themeColor="text1"/>
          <w:szCs w:val="32"/>
        </w:rPr>
        <w:t>等，有關政關推實際運作上的一些課題。</w:t>
      </w:r>
      <w:bookmarkEnd w:id="61"/>
    </w:p>
    <w:p w:rsidR="00100275" w:rsidRPr="003C38FF" w:rsidRDefault="00100275" w:rsidP="00100275">
      <w:pPr>
        <w:pStyle w:val="3"/>
        <w:numPr>
          <w:ilvl w:val="2"/>
          <w:numId w:val="1"/>
        </w:numPr>
        <w:wordWrap w:val="0"/>
        <w:rPr>
          <w:rFonts w:hAnsi="標楷體"/>
          <w:color w:val="000000" w:themeColor="text1"/>
        </w:rPr>
      </w:pPr>
      <w:bookmarkStart w:id="62" w:name="_Toc531681085"/>
      <w:r w:rsidRPr="003C38FF">
        <w:rPr>
          <w:rFonts w:hAnsi="標楷體" w:hint="eastAsia"/>
          <w:color w:val="000000" w:themeColor="text1"/>
        </w:rPr>
        <w:t>另查，行政院</w:t>
      </w:r>
      <w:r w:rsidRPr="003C38FF">
        <w:rPr>
          <w:rFonts w:hint="eastAsia"/>
          <w:color w:val="000000" w:themeColor="text1"/>
        </w:rPr>
        <w:t>在全國各地設置</w:t>
      </w:r>
      <w:r w:rsidRPr="003C38FF">
        <w:rPr>
          <w:rFonts w:hAnsi="標楷體" w:hint="eastAsia"/>
          <w:color w:val="000000" w:themeColor="text1"/>
        </w:rPr>
        <w:t>聯合服務中心，其在觀光推廣扮演角色，協助中央整體觀光政策宣導與發展，向國內各縣市與國際宣傳區域觀光特色，進行觀光推展。協助發展區域觀光特色，跨部會與縣市整合協調。聯合服務中心分為南部、中部、東部、雲嘉南、金馬。各聯合服務中心功能如下：</w:t>
      </w:r>
      <w:bookmarkEnd w:id="62"/>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受理民眾各項證照申請及處理事項。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提供民眾所需資訊、諮詢、服務及輔導事項。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接受民眾對各部會主管事務之陳情及建議等事項。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協調各部會及地方政府推動有關地區各項重大建設事項。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協調各部會相關政策及計畫須地方政府配合辦理之事項。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督導、協調及整合派駐地區之各部會所屬</w:t>
      </w:r>
      <w:r w:rsidRPr="003C38FF">
        <w:rPr>
          <w:rFonts w:hAnsi="標楷體" w:hint="eastAsia"/>
          <w:color w:val="000000" w:themeColor="text1"/>
        </w:rPr>
        <w:lastRenderedPageBreak/>
        <w:t>機關，提升為民服務品質事項。</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推動地區資源整合，建立區域整合及協調。</w:t>
      </w:r>
    </w:p>
    <w:p w:rsidR="00100275" w:rsidRPr="003C38FF" w:rsidRDefault="00100275" w:rsidP="00100275">
      <w:pPr>
        <w:pStyle w:val="5"/>
        <w:numPr>
          <w:ilvl w:val="4"/>
          <w:numId w:val="1"/>
        </w:numPr>
        <w:wordWrap w:val="0"/>
        <w:rPr>
          <w:rFonts w:hAnsi="標楷體"/>
          <w:color w:val="000000" w:themeColor="text1"/>
        </w:rPr>
      </w:pPr>
      <w:r w:rsidRPr="003C38FF">
        <w:rPr>
          <w:rFonts w:hAnsi="標楷體" w:hint="eastAsia"/>
          <w:color w:val="000000" w:themeColor="text1"/>
        </w:rPr>
        <w:t>其他涉及各部會主管權責須協調整合之事項。</w:t>
      </w:r>
    </w:p>
    <w:p w:rsidR="00100275" w:rsidRPr="003C38FF" w:rsidRDefault="00100275" w:rsidP="00100275">
      <w:pPr>
        <w:pStyle w:val="3"/>
        <w:numPr>
          <w:ilvl w:val="2"/>
          <w:numId w:val="1"/>
        </w:numPr>
        <w:wordWrap w:val="0"/>
        <w:rPr>
          <w:rFonts w:hAnsi="標楷體"/>
          <w:color w:val="000000" w:themeColor="text1"/>
        </w:rPr>
      </w:pPr>
      <w:bookmarkStart w:id="63" w:name="_Toc531681086"/>
      <w:r w:rsidRPr="003C38FF">
        <w:rPr>
          <w:rFonts w:hAnsi="標楷體" w:hint="eastAsia"/>
          <w:color w:val="000000" w:themeColor="text1"/>
        </w:rPr>
        <w:t>綜上，發展觀光產業必須仰賴各部會協助發揮影響力，惟目前各部會間</w:t>
      </w:r>
      <w:r w:rsidR="00E720F5" w:rsidRPr="003C38FF">
        <w:rPr>
          <w:rFonts w:hAnsi="標楷體" w:hint="eastAsia"/>
          <w:color w:val="000000" w:themeColor="text1"/>
        </w:rPr>
        <w:t>各本權責行政</w:t>
      </w:r>
      <w:r w:rsidRPr="003C38FF">
        <w:rPr>
          <w:rFonts w:hAnsi="標楷體" w:hint="eastAsia"/>
          <w:color w:val="000000" w:themeColor="text1"/>
        </w:rPr>
        <w:t>，及欠缺橫向聯繫溝通與協調，較難形成共識，資源整合遂成最大挑戰</w:t>
      </w:r>
      <w:r w:rsidR="008D03BD" w:rsidRPr="003C38FF">
        <w:rPr>
          <w:rFonts w:hAnsi="標楷體" w:hint="eastAsia"/>
          <w:color w:val="000000" w:themeColor="text1"/>
        </w:rPr>
        <w:t>，</w:t>
      </w:r>
      <w:r w:rsidR="008D03BD" w:rsidRPr="003C38FF">
        <w:rPr>
          <w:rFonts w:hint="eastAsia"/>
          <w:color w:val="000000" w:themeColor="text1"/>
        </w:rPr>
        <w:t>如：觀光局觀光發展「商業型」生態旅遊與內政部國家公園資源保護「保育型」生態旅遊，目標大相逕庭</w:t>
      </w:r>
      <w:r w:rsidRPr="003C38FF">
        <w:rPr>
          <w:rFonts w:hAnsi="標楷體" w:hint="eastAsia"/>
          <w:color w:val="000000" w:themeColor="text1"/>
        </w:rPr>
        <w:t>。對此，政府為振興國家觀光發展，協調各相關機關，整合觀光資源，特設政觀推，其任務包含觀光資源與觀光產業整合及管理之「協調」，惟觀諸政觀推組織成員、各部會與會層級落差、運作成效不彰無法發揮功能等問題，未來宜落實政觀推跨部會溝通與行政資源整合，亦可透過行政院聯合服務中心協助中央整體觀光政策宣導與發展，以更具前瞻性眼光力及行動力，作為協助我國觀光發展與協調、解決推動觀光面臨課題之平台</w:t>
      </w:r>
      <w:r w:rsidR="008D03BD" w:rsidRPr="003C38FF">
        <w:rPr>
          <w:rFonts w:hAnsi="標楷體" w:hint="eastAsia"/>
          <w:color w:val="000000" w:themeColor="text1"/>
        </w:rPr>
        <w:t>，並</w:t>
      </w:r>
      <w:r w:rsidR="008D03BD" w:rsidRPr="003C38FF">
        <w:rPr>
          <w:rFonts w:hint="eastAsia"/>
          <w:color w:val="000000" w:themeColor="text1"/>
        </w:rPr>
        <w:t>針對我國觀光資源特色與產品定位，釐清權責分工，妥適運用觀光行銷，以建立臺灣觀光競爭力</w:t>
      </w:r>
      <w:r w:rsidRPr="003C38FF">
        <w:rPr>
          <w:rFonts w:hAnsi="標楷體" w:hint="eastAsia"/>
          <w:color w:val="000000" w:themeColor="text1"/>
        </w:rPr>
        <w:t>。</w:t>
      </w:r>
      <w:bookmarkEnd w:id="63"/>
    </w:p>
    <w:p w:rsidR="00100275" w:rsidRPr="003C38FF" w:rsidRDefault="00100275" w:rsidP="00201DE9">
      <w:pPr>
        <w:pStyle w:val="2"/>
        <w:numPr>
          <w:ilvl w:val="1"/>
          <w:numId w:val="1"/>
        </w:numPr>
        <w:wordWrap w:val="0"/>
        <w:ind w:left="994"/>
        <w:rPr>
          <w:rFonts w:hAnsi="標楷體"/>
          <w:b/>
          <w:color w:val="000000" w:themeColor="text1"/>
        </w:rPr>
      </w:pPr>
      <w:bookmarkStart w:id="64" w:name="_Toc531681087"/>
      <w:r w:rsidRPr="003C38FF">
        <w:rPr>
          <w:rFonts w:hAnsi="標楷體" w:hint="eastAsia"/>
          <w:b/>
          <w:color w:val="000000" w:themeColor="text1"/>
        </w:rPr>
        <w:t>「交通運輸</w:t>
      </w:r>
      <w:r w:rsidR="00B4694E" w:rsidRPr="003C38FF">
        <w:rPr>
          <w:rFonts w:hAnsi="標楷體" w:hint="eastAsia"/>
          <w:b/>
          <w:color w:val="000000" w:themeColor="text1"/>
        </w:rPr>
        <w:t>」</w:t>
      </w:r>
      <w:r w:rsidRPr="003C38FF">
        <w:rPr>
          <w:rFonts w:hAnsi="標楷體" w:hint="eastAsia"/>
          <w:b/>
          <w:color w:val="000000" w:themeColor="text1"/>
        </w:rPr>
        <w:t>為旅遊先決條件</w:t>
      </w:r>
      <w:r w:rsidR="009F635E" w:rsidRPr="003C38FF">
        <w:rPr>
          <w:rFonts w:hAnsi="標楷體" w:hint="eastAsia"/>
          <w:b/>
          <w:color w:val="000000" w:themeColor="text1"/>
        </w:rPr>
        <w:t>亦為觀光基礎</w:t>
      </w:r>
      <w:r w:rsidRPr="003C38FF">
        <w:rPr>
          <w:rFonts w:hAnsi="標楷體" w:hint="eastAsia"/>
          <w:b/>
          <w:color w:val="000000" w:themeColor="text1"/>
        </w:rPr>
        <w:t>，</w:t>
      </w:r>
      <w:r w:rsidR="009249EF" w:rsidRPr="003C38FF">
        <w:rPr>
          <w:rFonts w:hAnsi="標楷體" w:hint="eastAsia"/>
          <w:b/>
          <w:color w:val="000000" w:themeColor="text1"/>
        </w:rPr>
        <w:t>影響</w:t>
      </w:r>
      <w:r w:rsidRPr="003C38FF">
        <w:rPr>
          <w:rFonts w:hAnsi="標楷體" w:hint="eastAsia"/>
          <w:b/>
          <w:color w:val="000000" w:themeColor="text1"/>
        </w:rPr>
        <w:t>旅客往返</w:t>
      </w:r>
      <w:r w:rsidR="00C82FF4" w:rsidRPr="003C38FF">
        <w:rPr>
          <w:rFonts w:hAnsi="標楷體" w:hint="eastAsia"/>
          <w:b/>
          <w:color w:val="000000" w:themeColor="text1"/>
        </w:rPr>
        <w:t>的</w:t>
      </w:r>
      <w:r w:rsidR="00627A11" w:rsidRPr="003C38FF">
        <w:rPr>
          <w:rFonts w:hAnsi="標楷體" w:hint="eastAsia"/>
          <w:b/>
          <w:color w:val="000000" w:themeColor="text1"/>
        </w:rPr>
        <w:t>便利性及</w:t>
      </w:r>
      <w:r w:rsidR="009F635E" w:rsidRPr="003C38FF">
        <w:rPr>
          <w:rFonts w:hAnsi="標楷體" w:hint="eastAsia"/>
          <w:b/>
          <w:color w:val="000000" w:themeColor="text1"/>
        </w:rPr>
        <w:t>機動性</w:t>
      </w:r>
      <w:r w:rsidRPr="003C38FF">
        <w:rPr>
          <w:rFonts w:hAnsi="標楷體" w:hint="eastAsia"/>
          <w:b/>
          <w:color w:val="000000" w:themeColor="text1"/>
        </w:rPr>
        <w:t>。然臺灣整</w:t>
      </w:r>
      <w:r w:rsidR="00134EF9" w:rsidRPr="003C38FF">
        <w:rPr>
          <w:rFonts w:hAnsi="標楷體" w:hint="eastAsia"/>
          <w:b/>
          <w:color w:val="000000" w:themeColor="text1"/>
        </w:rPr>
        <w:t>體</w:t>
      </w:r>
      <w:r w:rsidRPr="003C38FF">
        <w:rPr>
          <w:rFonts w:hAnsi="標楷體" w:hint="eastAsia"/>
          <w:b/>
          <w:color w:val="000000" w:themeColor="text1"/>
        </w:rPr>
        <w:t>觀光</w:t>
      </w:r>
      <w:r w:rsidR="00627A11" w:rsidRPr="003C38FF">
        <w:rPr>
          <w:rFonts w:hAnsi="標楷體" w:hint="eastAsia"/>
          <w:b/>
          <w:color w:val="000000" w:themeColor="text1"/>
        </w:rPr>
        <w:t>交通</w:t>
      </w:r>
      <w:r w:rsidR="008561E4" w:rsidRPr="003C38FF">
        <w:rPr>
          <w:rFonts w:hAnsi="標楷體" w:hint="eastAsia"/>
          <w:b/>
          <w:color w:val="000000" w:themeColor="text1"/>
        </w:rPr>
        <w:t>環境</w:t>
      </w:r>
      <w:r w:rsidRPr="003C38FF">
        <w:rPr>
          <w:rFonts w:hAnsi="標楷體" w:hint="eastAsia"/>
          <w:b/>
          <w:color w:val="000000" w:themeColor="text1"/>
        </w:rPr>
        <w:t>存在陸、海、空運</w:t>
      </w:r>
      <w:r w:rsidR="00093476" w:rsidRPr="003C38FF">
        <w:rPr>
          <w:rFonts w:hAnsi="標楷體" w:hint="eastAsia"/>
          <w:b/>
          <w:color w:val="000000" w:themeColor="text1"/>
        </w:rPr>
        <w:t>具</w:t>
      </w:r>
      <w:r w:rsidRPr="003C38FF">
        <w:rPr>
          <w:rFonts w:hAnsi="標楷體" w:hint="eastAsia"/>
          <w:b/>
          <w:color w:val="000000" w:themeColor="text1"/>
        </w:rPr>
        <w:t>間</w:t>
      </w:r>
      <w:r w:rsidR="00093476" w:rsidRPr="003C38FF">
        <w:rPr>
          <w:rFonts w:hAnsi="標楷體" w:hint="eastAsia"/>
          <w:b/>
          <w:color w:val="000000" w:themeColor="text1"/>
        </w:rPr>
        <w:t>易行性與</w:t>
      </w:r>
      <w:r w:rsidRPr="003C38FF">
        <w:rPr>
          <w:rFonts w:hAnsi="標楷體" w:hint="eastAsia"/>
          <w:b/>
          <w:color w:val="000000" w:themeColor="text1"/>
        </w:rPr>
        <w:t>可及性</w:t>
      </w:r>
      <w:r w:rsidR="008561E4" w:rsidRPr="003C38FF">
        <w:rPr>
          <w:rFonts w:hAnsi="標楷體" w:hint="eastAsia"/>
          <w:b/>
          <w:color w:val="000000" w:themeColor="text1"/>
        </w:rPr>
        <w:t>等</w:t>
      </w:r>
      <w:r w:rsidRPr="003C38FF">
        <w:rPr>
          <w:rFonts w:hAnsi="標楷體" w:hint="eastAsia"/>
          <w:b/>
          <w:color w:val="000000" w:themeColor="text1"/>
        </w:rPr>
        <w:t>問題</w:t>
      </w:r>
      <w:r w:rsidR="009249EF" w:rsidRPr="003C38FF">
        <w:rPr>
          <w:rFonts w:hAnsi="標楷體" w:hint="eastAsia"/>
          <w:b/>
          <w:color w:val="000000" w:themeColor="text1"/>
        </w:rPr>
        <w:t>，運具多樣化</w:t>
      </w:r>
      <w:r w:rsidR="00134EF9" w:rsidRPr="003C38FF">
        <w:rPr>
          <w:rFonts w:hAnsi="標楷體" w:hint="eastAsia"/>
          <w:b/>
          <w:color w:val="000000" w:themeColor="text1"/>
        </w:rPr>
        <w:t>，</w:t>
      </w:r>
      <w:r w:rsidR="009249EF" w:rsidRPr="003C38FF">
        <w:rPr>
          <w:rFonts w:hAnsi="標楷體" w:hint="eastAsia"/>
          <w:b/>
          <w:color w:val="000000" w:themeColor="text1"/>
        </w:rPr>
        <w:t>但缺乏</w:t>
      </w:r>
      <w:r w:rsidR="00C82FF4" w:rsidRPr="003C38FF">
        <w:rPr>
          <w:rFonts w:hAnsi="標楷體" w:hint="eastAsia"/>
          <w:b/>
          <w:color w:val="000000" w:themeColor="text1"/>
        </w:rPr>
        <w:t>界接</w:t>
      </w:r>
      <w:r w:rsidR="009249EF" w:rsidRPr="003C38FF">
        <w:rPr>
          <w:rFonts w:hAnsi="標楷體" w:hint="eastAsia"/>
          <w:b/>
          <w:color w:val="000000" w:themeColor="text1"/>
        </w:rPr>
        <w:t>整合</w:t>
      </w:r>
      <w:r w:rsidR="00C82FF4" w:rsidRPr="003C38FF">
        <w:rPr>
          <w:rFonts w:hAnsi="標楷體" w:hint="eastAsia"/>
          <w:b/>
          <w:color w:val="000000" w:themeColor="text1"/>
        </w:rPr>
        <w:t>，景點間</w:t>
      </w:r>
      <w:r w:rsidRPr="003C38FF">
        <w:rPr>
          <w:rFonts w:hAnsi="標楷體" w:hint="eastAsia"/>
          <w:b/>
          <w:color w:val="000000" w:themeColor="text1"/>
        </w:rPr>
        <w:t>私人運具使用率過高、聯外與</w:t>
      </w:r>
      <w:r w:rsidR="00C82FF4" w:rsidRPr="003C38FF">
        <w:rPr>
          <w:rFonts w:hAnsi="標楷體" w:hint="eastAsia"/>
          <w:b/>
          <w:color w:val="000000" w:themeColor="text1"/>
        </w:rPr>
        <w:t>景</w:t>
      </w:r>
      <w:r w:rsidRPr="003C38FF">
        <w:rPr>
          <w:rFonts w:hAnsi="標楷體" w:hint="eastAsia"/>
          <w:b/>
          <w:color w:val="000000" w:themeColor="text1"/>
        </w:rPr>
        <w:t>區內之公共運輸服務</w:t>
      </w:r>
      <w:r w:rsidR="008561E4" w:rsidRPr="003C38FF">
        <w:rPr>
          <w:rFonts w:hAnsi="標楷體" w:hint="eastAsia"/>
          <w:b/>
          <w:color w:val="000000" w:themeColor="text1"/>
        </w:rPr>
        <w:t>之</w:t>
      </w:r>
      <w:r w:rsidR="00B4694E" w:rsidRPr="003C38FF">
        <w:rPr>
          <w:rFonts w:hAnsi="標楷體" w:hint="eastAsia"/>
          <w:b/>
          <w:color w:val="000000" w:themeColor="text1"/>
        </w:rPr>
        <w:t>「質」與「量」</w:t>
      </w:r>
      <w:r w:rsidR="00C82FF4" w:rsidRPr="003C38FF">
        <w:rPr>
          <w:rFonts w:hAnsi="標楷體" w:hint="eastAsia"/>
          <w:b/>
          <w:color w:val="000000" w:themeColor="text1"/>
        </w:rPr>
        <w:t>仍</w:t>
      </w:r>
      <w:r w:rsidR="00093476" w:rsidRPr="003C38FF">
        <w:rPr>
          <w:rFonts w:hAnsi="標楷體" w:hint="eastAsia"/>
          <w:b/>
          <w:color w:val="000000" w:themeColor="text1"/>
        </w:rPr>
        <w:t>待</w:t>
      </w:r>
      <w:r w:rsidR="00C82FF4" w:rsidRPr="003C38FF">
        <w:rPr>
          <w:rFonts w:hAnsi="標楷體" w:hint="eastAsia"/>
          <w:b/>
          <w:color w:val="000000" w:themeColor="text1"/>
        </w:rPr>
        <w:t>提升</w:t>
      </w:r>
      <w:r w:rsidR="00B4694E" w:rsidRPr="003C38FF">
        <w:rPr>
          <w:rFonts w:hAnsi="標楷體" w:hint="eastAsia"/>
          <w:b/>
          <w:color w:val="000000" w:themeColor="text1"/>
        </w:rPr>
        <w:t>，</w:t>
      </w:r>
      <w:r w:rsidR="00C82FF4" w:rsidRPr="003C38FF">
        <w:rPr>
          <w:rFonts w:hAnsi="標楷體" w:hint="eastAsia"/>
          <w:b/>
          <w:color w:val="000000" w:themeColor="text1"/>
        </w:rPr>
        <w:t>政府</w:t>
      </w:r>
      <w:r w:rsidR="009249EF" w:rsidRPr="003C38FF">
        <w:rPr>
          <w:rFonts w:hAnsi="標楷體" w:hint="eastAsia"/>
          <w:b/>
          <w:color w:val="000000" w:themeColor="text1"/>
        </w:rPr>
        <w:t>允</w:t>
      </w:r>
      <w:r w:rsidRPr="003C38FF">
        <w:rPr>
          <w:rFonts w:hAnsi="標楷體" w:hint="eastAsia"/>
          <w:b/>
          <w:color w:val="000000" w:themeColor="text1"/>
        </w:rPr>
        <w:t>應積極謀求對策</w:t>
      </w:r>
      <w:r w:rsidR="00C82FF4" w:rsidRPr="003C38FF">
        <w:rPr>
          <w:rFonts w:hAnsi="標楷體" w:hint="eastAsia"/>
          <w:b/>
          <w:color w:val="000000" w:themeColor="text1"/>
        </w:rPr>
        <w:t>，</w:t>
      </w:r>
      <w:r w:rsidR="00093476" w:rsidRPr="003C38FF">
        <w:rPr>
          <w:rFonts w:hAnsi="標楷體" w:hint="eastAsia"/>
          <w:b/>
          <w:color w:val="000000" w:themeColor="text1"/>
        </w:rPr>
        <w:t>以利</w:t>
      </w:r>
      <w:r w:rsidR="00C82FF4" w:rsidRPr="003C38FF">
        <w:rPr>
          <w:rFonts w:hAnsi="標楷體" w:hint="eastAsia"/>
          <w:b/>
          <w:color w:val="000000" w:themeColor="text1"/>
        </w:rPr>
        <w:t>遊客</w:t>
      </w:r>
      <w:r w:rsidR="00093476" w:rsidRPr="003C38FF">
        <w:rPr>
          <w:rFonts w:hAnsi="標楷體" w:hint="eastAsia"/>
          <w:b/>
          <w:color w:val="000000" w:themeColor="text1"/>
        </w:rPr>
        <w:t>景點串聯</w:t>
      </w:r>
      <w:r w:rsidRPr="003C38FF">
        <w:rPr>
          <w:rFonts w:hAnsi="標楷體" w:hint="eastAsia"/>
          <w:b/>
          <w:color w:val="000000" w:themeColor="text1"/>
        </w:rPr>
        <w:t>的</w:t>
      </w:r>
      <w:r w:rsidR="00093476" w:rsidRPr="003C38FF">
        <w:rPr>
          <w:rFonts w:hAnsi="標楷體" w:hint="eastAsia"/>
          <w:b/>
          <w:color w:val="000000" w:themeColor="text1"/>
        </w:rPr>
        <w:t>進行</w:t>
      </w:r>
      <w:r w:rsidRPr="003C38FF">
        <w:rPr>
          <w:rFonts w:hAnsi="標楷體" w:hint="eastAsia"/>
          <w:b/>
          <w:color w:val="000000" w:themeColor="text1"/>
        </w:rPr>
        <w:t>。</w:t>
      </w:r>
      <w:bookmarkEnd w:id="64"/>
    </w:p>
    <w:p w:rsidR="00100275" w:rsidRPr="003C38FF" w:rsidRDefault="00100275" w:rsidP="00100275">
      <w:pPr>
        <w:pStyle w:val="3"/>
        <w:wordWrap w:val="0"/>
        <w:rPr>
          <w:rFonts w:hAnsi="標楷體"/>
          <w:color w:val="000000" w:themeColor="text1"/>
        </w:rPr>
      </w:pPr>
      <w:bookmarkStart w:id="65" w:name="_Toc531681088"/>
      <w:r w:rsidRPr="003C38FF">
        <w:rPr>
          <w:rFonts w:hAnsi="標楷體" w:hint="eastAsia"/>
          <w:color w:val="000000" w:themeColor="text1"/>
        </w:rPr>
        <w:lastRenderedPageBreak/>
        <w:t>旅遊產品透過整合形成旅遊供應鏈</w:t>
      </w:r>
      <w:r w:rsidRPr="003C38FF">
        <w:rPr>
          <w:rStyle w:val="aff4"/>
          <w:rFonts w:hAnsi="標楷體"/>
          <w:color w:val="000000" w:themeColor="text1"/>
        </w:rPr>
        <w:footnoteReference w:id="11"/>
      </w:r>
      <w:r w:rsidRPr="003C38FF">
        <w:rPr>
          <w:rFonts w:hAnsi="標楷體" w:hint="eastAsia"/>
          <w:color w:val="000000" w:themeColor="text1"/>
        </w:rPr>
        <w:t>（Tourism Supply Chain Management，TSCM），所包含的食（Food service）、宿（Accommodation）、行（Transportation）、遊（Activities、Excursions、destination）、購（Craft producers）等面向，藉此提升並帶動周邊產業的發展。其中「交通運輸」是觀光旅遊從一地到另一地，必需的工具或設施，交通是觀光的基本元素，更為旅遊之先決條件，它有助於機動性，以及讓旅客自出發地到目的地之間的往返，為觀光之基礎。學者認為形成一個地方的觀光供給之組成因素可從觀光供給面的五大運作系統來看，分別為：觀光吸引力、觀光服務及設施、推廣促銷、觀光資訊及交通運輸，其中吸引力必須在交通運輸系統「可及性</w:t>
      </w:r>
      <w:r w:rsidRPr="003C38FF">
        <w:rPr>
          <w:rStyle w:val="aff4"/>
          <w:rFonts w:hAnsi="標楷體"/>
          <w:color w:val="000000" w:themeColor="text1"/>
        </w:rPr>
        <w:footnoteReference w:id="12"/>
      </w:r>
      <w:r w:rsidRPr="003C38FF">
        <w:rPr>
          <w:rFonts w:hAnsi="標楷體" w:hint="eastAsia"/>
          <w:color w:val="000000" w:themeColor="text1"/>
        </w:rPr>
        <w:t>」的提供下，克服空間的障礙，才可發揮目的地的吸引效果。對觀光遊憩地區來說，交通的可及性和易行性可以減少旅行時間與成本，促進觀光地區的發展。</w:t>
      </w:r>
      <w:bookmarkEnd w:id="65"/>
    </w:p>
    <w:p w:rsidR="00100275" w:rsidRPr="003C38FF" w:rsidRDefault="00100275" w:rsidP="00100275">
      <w:pPr>
        <w:pStyle w:val="3"/>
        <w:wordWrap w:val="0"/>
        <w:rPr>
          <w:rFonts w:hAnsi="標楷體"/>
          <w:color w:val="000000" w:themeColor="text1"/>
        </w:rPr>
      </w:pPr>
      <w:bookmarkStart w:id="66" w:name="_Toc531681089"/>
      <w:r w:rsidRPr="003C38FF">
        <w:rPr>
          <w:rFonts w:hAnsi="標楷體" w:hint="eastAsia"/>
          <w:color w:val="000000" w:themeColor="text1"/>
        </w:rPr>
        <w:t>臺灣觀光交通網絡串連：臺灣擁有最完善且安全的「海、陸、空」交通服務網絡，不論選擇任何一款交通方式旅遊臺灣，都可無縫隙轉乘交通工具前往全臺觀光景點，輕鬆暢遊臺灣，運用觀光旅遊方面，則可概分為空中、陸地、海上等交通事業，分述如下</w:t>
      </w:r>
      <w:r w:rsidRPr="003C38FF">
        <w:rPr>
          <w:rStyle w:val="aff4"/>
          <w:rFonts w:hAnsi="標楷體"/>
          <w:color w:val="000000" w:themeColor="text1"/>
        </w:rPr>
        <w:footnoteReference w:id="13"/>
      </w:r>
      <w:r w:rsidRPr="003C38FF">
        <w:rPr>
          <w:rFonts w:hAnsi="標楷體" w:hint="eastAsia"/>
          <w:color w:val="000000" w:themeColor="text1"/>
        </w:rPr>
        <w:t>：</w:t>
      </w:r>
      <w:bookmarkEnd w:id="66"/>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空中交通：全世界大約有800多家航空公司，而</w:t>
      </w:r>
      <w:r w:rsidRPr="003C38FF">
        <w:rPr>
          <w:rFonts w:hAnsi="標楷體" w:hint="eastAsia"/>
          <w:color w:val="000000" w:themeColor="text1"/>
        </w:rPr>
        <w:lastRenderedPageBreak/>
        <w:t>航空公司有大有小，大者有上百架飛機，小者可能只有一架飛機。105年桃園機場客運量已突破4,000萬人次，晉升A級國際機場，106年更獲得Skytrax「世界機場大獎」第3名及全球最要機場服務人員多項肯定。</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陸上交通：陸上運輸與觀光旅遊比較相關的如鐵路運輸（高鐵、臺鐵、捷運）、出租汽車（Rental Cars）、遊覽車、小汽車和休閒遊憩車（Recreation Vehicles，RV）、臺灣好行</w:t>
      </w:r>
      <w:r w:rsidRPr="003C38FF">
        <w:rPr>
          <w:rStyle w:val="aff4"/>
          <w:rFonts w:hAnsi="標楷體"/>
          <w:color w:val="000000" w:themeColor="text1"/>
        </w:rPr>
        <w:footnoteReference w:id="14"/>
      </w:r>
      <w:r w:rsidRPr="003C38FF">
        <w:rPr>
          <w:rFonts w:hAnsi="標楷體" w:hint="eastAsia"/>
          <w:color w:val="000000" w:themeColor="text1"/>
        </w:rPr>
        <w:t>、臺灣觀光巴士等。</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海上交通：遊輪、快艇等。根據國際遊輪協會（</w:t>
      </w:r>
      <w:r w:rsidRPr="003C38FF">
        <w:rPr>
          <w:rFonts w:hAnsi="標楷體"/>
          <w:color w:val="000000" w:themeColor="text1"/>
        </w:rPr>
        <w:t>Cruise Lines International Association</w:t>
      </w:r>
      <w:r w:rsidRPr="003C38FF">
        <w:rPr>
          <w:rFonts w:hAnsi="標楷體" w:hint="eastAsia"/>
          <w:color w:val="000000" w:themeColor="text1"/>
        </w:rPr>
        <w:t>，CLIA）報告，104年臺灣已經超越新加坡，成為亞洲主要客源市場第2名，基隆港更被評選為亞洲最佳遊輪母港，高雄港及臺中港亦積極爭取遊輪市場。</w:t>
      </w:r>
    </w:p>
    <w:p w:rsidR="00100275" w:rsidRPr="003C38FF" w:rsidRDefault="00100275" w:rsidP="00100275">
      <w:pPr>
        <w:pStyle w:val="3"/>
        <w:wordWrap w:val="0"/>
        <w:rPr>
          <w:rFonts w:hAnsi="標楷體"/>
          <w:color w:val="000000" w:themeColor="text1"/>
        </w:rPr>
      </w:pPr>
      <w:bookmarkStart w:id="67" w:name="_Toc531681090"/>
      <w:r w:rsidRPr="003C38FF">
        <w:rPr>
          <w:rFonts w:hAnsi="標楷體" w:hint="eastAsia"/>
          <w:color w:val="000000" w:themeColor="text1"/>
        </w:rPr>
        <w:t>交通運輸提供了觀光景點與市場間的橋樑，其扮演著觀光景點之可及性的重要角色，通常交通運輸不是觀光活動之目的，但卻是觀光活動有必需要素，供給面的所有因素均需依賴交通運輸，無論旅館的經營、餐飲服務、娛樂、商店及觀光景點之成功與否，端看交通運輸的規劃是否良好。爰此，由於觀光旅客可能使用不同種類交通工具，在規劃上就必須考量不同交通模式的應用</w:t>
      </w:r>
      <w:r w:rsidRPr="003C38FF">
        <w:rPr>
          <w:rStyle w:val="aff4"/>
          <w:rFonts w:hAnsi="標楷體"/>
          <w:color w:val="000000" w:themeColor="text1"/>
        </w:rPr>
        <w:footnoteReference w:id="15"/>
      </w:r>
      <w:r w:rsidRPr="003C38FF">
        <w:rPr>
          <w:rFonts w:hAnsi="標楷體" w:hint="eastAsia"/>
          <w:color w:val="000000" w:themeColor="text1"/>
        </w:rPr>
        <w:t>。惟，本院調查委員</w:t>
      </w:r>
      <w:r w:rsidRPr="003C38FF">
        <w:rPr>
          <w:rFonts w:hAnsi="標楷體" w:hint="eastAsia"/>
          <w:color w:val="000000" w:themeColor="text1"/>
        </w:rPr>
        <w:lastRenderedPageBreak/>
        <w:t>與協會團體、機關、學者諮詢座談會時，渠等提出看法，臺灣入境旅遊協會曾表示，臺灣好行乘車者可能都是在地居民，導致觀光客沒座位無法上車，致設立目的與實際使用現況及有不一致；交通建設友善化上，應注意語言標示、便利性、連結性、整潔性等問題，如我國捷運站與站之間距離短，但捷運上撥放的語言卻如此多種，有時甚至根本來不及撥放完畢就到下一站，又如語言標示翻譯錯誤等問題，中央應儘速統一國際友善化語言標誌及翻譯等內容，以俾國際旅客辨識；在交通友善化上，建議觀光局可參考日本作法，從機場到旅客目的地之間交通流暢度規劃，讓旅客可順利、連貫、安全抵達目的地。對於臺灣好行部分，觀光局現場表示，臺灣好行功能兼具旅遊與通勤功能，與會人員所提問題反映我國公共運輸上完備上仍有進步空間，未來將全面檢討制度面問題。</w:t>
      </w:r>
      <w:bookmarkEnd w:id="67"/>
    </w:p>
    <w:p w:rsidR="00100275" w:rsidRPr="003C38FF" w:rsidRDefault="00100275" w:rsidP="00100275">
      <w:pPr>
        <w:pStyle w:val="3"/>
        <w:wordWrap w:val="0"/>
        <w:rPr>
          <w:rFonts w:hAnsi="標楷體"/>
          <w:color w:val="000000" w:themeColor="text1"/>
        </w:rPr>
      </w:pPr>
      <w:bookmarkStart w:id="68" w:name="_Toc531681091"/>
      <w:r w:rsidRPr="003C38FF">
        <w:rPr>
          <w:rFonts w:hAnsi="標楷體" w:hint="eastAsia"/>
          <w:color w:val="000000" w:themeColor="text1"/>
        </w:rPr>
        <w:t>本院調查委員實際履勘時各團體、協會、機關提出交通問題，如離島地區，北竿鄉公所鄉長陳如嵐表示，機位訂票不易；連江線馬祖觀光協會理事長王禮義認為，景點的開發疏忽大型的遊覽車停車的規劃，交通安全與和諧開發需雙向溝通以達最佳效益，並表示各景區都無大型遊覽車停車位，希望在各景區能夠規劃足夠數量之停車空間（包含汽、機車）。如東部地區，臺東旅行商業同業公會暨臺東休閒旅遊協會余清福理事長表示，臺東最大問題為交通，民眾交通方式大多只能選擇自駕，經由蘇花公路或南迴公路到達臺東，還有鐵路購票不易；臺東民宿協會余和宗理事長，臺東地處偏遠、交通不便，南迴鐵路電氣化遙遙無期，鐵路購票不易，只能選擇站票搭長途車，期望交通問題能加速改善；</w:t>
      </w:r>
      <w:r w:rsidRPr="003C38FF">
        <w:rPr>
          <w:rFonts w:hAnsi="標楷體" w:hint="eastAsia"/>
          <w:color w:val="000000" w:themeColor="text1"/>
          <w:szCs w:val="28"/>
        </w:rPr>
        <w:lastRenderedPageBreak/>
        <w:t>臺東縣農會休閒事業部彭武謙，</w:t>
      </w:r>
      <w:r w:rsidRPr="003C38FF">
        <w:rPr>
          <w:rFonts w:hAnsi="標楷體" w:hint="eastAsia"/>
          <w:color w:val="000000" w:themeColor="text1"/>
        </w:rPr>
        <w:t>花蓮縣及臺東縣火車站與附近的公車轉運站銜接不便利，公車轉運站應在火車站旁，增加搭乘大眾交通工具便利性。如南部地區，</w:t>
      </w:r>
      <w:r w:rsidRPr="003C38FF">
        <w:rPr>
          <w:rFonts w:hAnsi="標楷體" w:hint="eastAsia"/>
          <w:color w:val="000000" w:themeColor="text1"/>
          <w:szCs w:val="32"/>
        </w:rPr>
        <w:t>東高雄產業聯盟吳理事長文豪，</w:t>
      </w:r>
      <w:r w:rsidRPr="003C38FF">
        <w:rPr>
          <w:rFonts w:hAnsi="標楷體" w:hint="eastAsia"/>
          <w:color w:val="000000" w:themeColor="text1"/>
        </w:rPr>
        <w:t>東高雄面積占高雄面積約70%，2,000多平方公里，惟提升交通網絡經費甚少；</w:t>
      </w:r>
      <w:r w:rsidRPr="003C38FF">
        <w:rPr>
          <w:rFonts w:hAnsi="標楷體" w:hint="eastAsia"/>
          <w:color w:val="000000" w:themeColor="text1"/>
          <w:szCs w:val="32"/>
        </w:rPr>
        <w:t>六龜協會施理事長惠昇，</w:t>
      </w:r>
      <w:r w:rsidRPr="003C38FF">
        <w:rPr>
          <w:rFonts w:hAnsi="標楷體" w:hint="eastAsia"/>
          <w:color w:val="000000" w:themeColor="text1"/>
        </w:rPr>
        <w:t>高鐵左營站→寶來，客運車行車時間約2.5-3小時，時間過長，建議可推觀光公車，且各遊憩據點(如美濃、旗山等)均可上下車等措施。由此可知，目前觀光推動上，交通停車容納量與可及性略顯不足。</w:t>
      </w:r>
      <w:bookmarkEnd w:id="68"/>
    </w:p>
    <w:p w:rsidR="00100275" w:rsidRPr="003C38FF" w:rsidRDefault="00100275" w:rsidP="00100275">
      <w:pPr>
        <w:pStyle w:val="3"/>
        <w:wordWrap w:val="0"/>
        <w:rPr>
          <w:rFonts w:hAnsi="標楷體"/>
          <w:color w:val="000000" w:themeColor="text1"/>
        </w:rPr>
      </w:pPr>
      <w:bookmarkStart w:id="69" w:name="_Toc531681092"/>
      <w:r w:rsidRPr="003C38FF">
        <w:rPr>
          <w:rFonts w:hAnsi="標楷體" w:hint="eastAsia"/>
          <w:color w:val="000000" w:themeColor="text1"/>
        </w:rPr>
        <w:t>旅客在機場利用捷運、高鐵、臺鐵到臺灣各地（北部、中部、南部、東部地區），透過臺灣好行（人等車）、觀光巴士（車等人）等工具深度到各地旅遊。爰此，對於外藉旅客移動性與交通工具相互銜接實屬重要，惟依統計資料顯示，「臺灣好行」外國旅客搭乘率占全體乘客2成，營運仍以國旅為主，且淪為菜籃族搭乘、班次少、候車時間長、乘車資訊欠缺等影響搭乘意願。爰此，亟應檢討國內、外國旅客搭乘意願、路線規劃與候車時間、市場區隔與推廣等實有必要，以滿足「行」的需求與提高景點間公共運輸無縫接駁與可及性。整體來說，交通部於本院座談時表示，交通網絡，包含海、陸、空全面形成無縫交通網絡實屬重要，除交通部例行施政計畫外，尚有前瞻軌道建設。有關高鐵、臺鐵、捷運間之連結，形成無縫交通網絡，是未來努力方向。</w:t>
      </w:r>
      <w:bookmarkEnd w:id="69"/>
    </w:p>
    <w:p w:rsidR="00100275" w:rsidRPr="003C38FF" w:rsidRDefault="00100275" w:rsidP="00100275">
      <w:pPr>
        <w:pStyle w:val="3"/>
        <w:wordWrap w:val="0"/>
        <w:rPr>
          <w:rFonts w:hAnsi="標楷體"/>
          <w:color w:val="000000" w:themeColor="text1"/>
        </w:rPr>
      </w:pPr>
      <w:bookmarkStart w:id="70" w:name="_Toc531681093"/>
      <w:r w:rsidRPr="003C38FF">
        <w:rPr>
          <w:rFonts w:hAnsi="標楷體" w:hint="eastAsia"/>
          <w:color w:val="000000" w:themeColor="text1"/>
        </w:rPr>
        <w:t>綜上，「交通運輸（Transportation）」，為觀光旅遊目的地從一地到另一地所必需工具或設施，更為旅遊先決條件，</w:t>
      </w:r>
      <w:r w:rsidR="00D350C7" w:rsidRPr="003C38FF">
        <w:rPr>
          <w:rFonts w:hAnsi="標楷體" w:hint="eastAsia"/>
          <w:color w:val="000000" w:themeColor="text1"/>
        </w:rPr>
        <w:t>影響</w:t>
      </w:r>
      <w:r w:rsidRPr="003C38FF">
        <w:rPr>
          <w:rFonts w:hAnsi="標楷體" w:hint="eastAsia"/>
          <w:color w:val="000000" w:themeColor="text1"/>
        </w:rPr>
        <w:t>旅客自出發地到目的地之間的往返取決於機動性，此為觀光基礎。政府建構健全與</w:t>
      </w:r>
      <w:r w:rsidRPr="003C38FF">
        <w:rPr>
          <w:rFonts w:hAnsi="標楷體" w:hint="eastAsia"/>
          <w:color w:val="000000" w:themeColor="text1"/>
        </w:rPr>
        <w:lastRenderedPageBreak/>
        <w:t>無縫交通網絡以維持觀光供給基本構面，然臺灣整個觀光存在陸、海、空運</w:t>
      </w:r>
      <w:r w:rsidR="00D350C7" w:rsidRPr="003C38FF">
        <w:rPr>
          <w:rFonts w:hAnsi="標楷體" w:hint="eastAsia"/>
          <w:color w:val="000000" w:themeColor="text1"/>
        </w:rPr>
        <w:t>具</w:t>
      </w:r>
      <w:r w:rsidRPr="003C38FF">
        <w:rPr>
          <w:rFonts w:hAnsi="標楷體" w:hint="eastAsia"/>
          <w:color w:val="000000" w:themeColor="text1"/>
        </w:rPr>
        <w:t>間交通網絡易行性及可及性問題</w:t>
      </w:r>
      <w:r w:rsidR="00D350C7" w:rsidRPr="003C38FF">
        <w:rPr>
          <w:rFonts w:hAnsi="標楷體" w:hint="eastAsia"/>
          <w:color w:val="000000" w:themeColor="text1"/>
        </w:rPr>
        <w:t>，景點間</w:t>
      </w:r>
      <w:r w:rsidRPr="003C38FF">
        <w:rPr>
          <w:rFonts w:hAnsi="標楷體" w:hint="eastAsia"/>
          <w:color w:val="000000" w:themeColor="text1"/>
        </w:rPr>
        <w:t>私人運具使用率過高、</w:t>
      </w:r>
      <w:r w:rsidR="00D350C7" w:rsidRPr="003C38FF">
        <w:rPr>
          <w:rFonts w:hAnsi="標楷體" w:hint="eastAsia"/>
          <w:color w:val="000000" w:themeColor="text1"/>
        </w:rPr>
        <w:t>景點</w:t>
      </w:r>
      <w:r w:rsidRPr="003C38FF">
        <w:rPr>
          <w:rFonts w:hAnsi="標楷體" w:hint="eastAsia"/>
          <w:color w:val="000000" w:themeColor="text1"/>
        </w:rPr>
        <w:t>聯外與區內之公共運輸服務「質」與「量」皆無法滿足需求，整體來說交通運具多樣化但缺乏整合，公共運輸整體服務品質欠佳，無法提供完整的營運服務，</w:t>
      </w:r>
      <w:r w:rsidR="00D350C7" w:rsidRPr="003C38FF">
        <w:rPr>
          <w:rFonts w:hAnsi="標楷體" w:hint="eastAsia"/>
          <w:color w:val="000000" w:themeColor="text1"/>
        </w:rPr>
        <w:t>政府允</w:t>
      </w:r>
      <w:r w:rsidRPr="003C38FF">
        <w:rPr>
          <w:rFonts w:hAnsi="標楷體" w:hint="eastAsia"/>
          <w:color w:val="000000" w:themeColor="text1"/>
        </w:rPr>
        <w:t>應積極謀求對策</w:t>
      </w:r>
      <w:r w:rsidR="00D350C7" w:rsidRPr="003C38FF">
        <w:rPr>
          <w:rFonts w:hAnsi="標楷體" w:hint="eastAsia"/>
          <w:color w:val="000000" w:themeColor="text1"/>
        </w:rPr>
        <w:t>，</w:t>
      </w:r>
      <w:r w:rsidRPr="003C38FF">
        <w:rPr>
          <w:rFonts w:hAnsi="標楷體" w:hint="eastAsia"/>
          <w:color w:val="000000" w:themeColor="text1"/>
        </w:rPr>
        <w:t>以克服空間移動的障礙。</w:t>
      </w:r>
      <w:bookmarkEnd w:id="70"/>
    </w:p>
    <w:p w:rsidR="00100275" w:rsidRPr="003C38FF" w:rsidRDefault="00C461F8" w:rsidP="00201DE9">
      <w:pPr>
        <w:pStyle w:val="2"/>
        <w:numPr>
          <w:ilvl w:val="1"/>
          <w:numId w:val="1"/>
        </w:numPr>
        <w:wordWrap w:val="0"/>
        <w:ind w:left="994"/>
        <w:rPr>
          <w:rFonts w:hAnsi="標楷體"/>
          <w:b/>
          <w:color w:val="000000" w:themeColor="text1"/>
        </w:rPr>
      </w:pPr>
      <w:bookmarkStart w:id="71" w:name="_Toc531681094"/>
      <w:r w:rsidRPr="003C38FF">
        <w:rPr>
          <w:rFonts w:hAnsi="標楷體" w:hint="eastAsia"/>
          <w:b/>
          <w:color w:val="000000" w:themeColor="text1"/>
        </w:rPr>
        <w:t>「</w:t>
      </w:r>
      <w:r w:rsidR="009F635E" w:rsidRPr="003C38FF">
        <w:rPr>
          <w:rFonts w:hAnsi="標楷體" w:hint="eastAsia"/>
          <w:b/>
          <w:color w:val="000000" w:themeColor="text1"/>
        </w:rPr>
        <w:t>國際航空軟硬體服務設施</w:t>
      </w:r>
      <w:r w:rsidRPr="003C38FF">
        <w:rPr>
          <w:rFonts w:hAnsi="標楷體" w:hint="eastAsia"/>
          <w:b/>
          <w:color w:val="000000" w:themeColor="text1"/>
        </w:rPr>
        <w:t>」為</w:t>
      </w:r>
      <w:r w:rsidR="00100275" w:rsidRPr="003C38FF">
        <w:rPr>
          <w:rFonts w:hAnsi="標楷體" w:hint="eastAsia"/>
          <w:b/>
          <w:color w:val="000000" w:themeColor="text1"/>
        </w:rPr>
        <w:t>吸引國際觀光客</w:t>
      </w:r>
      <w:r w:rsidR="004A2F19" w:rsidRPr="003C38FF">
        <w:rPr>
          <w:rFonts w:hAnsi="標楷體" w:hint="eastAsia"/>
          <w:b/>
          <w:color w:val="000000" w:themeColor="text1"/>
        </w:rPr>
        <w:t>重</w:t>
      </w:r>
      <w:r w:rsidR="00100275" w:rsidRPr="003C38FF">
        <w:rPr>
          <w:rFonts w:hAnsi="標楷體" w:hint="eastAsia"/>
          <w:b/>
          <w:color w:val="000000" w:themeColor="text1"/>
        </w:rPr>
        <w:t>要條件，</w:t>
      </w:r>
      <w:r w:rsidR="009F635E" w:rsidRPr="003C38FF">
        <w:rPr>
          <w:rFonts w:hAnsi="標楷體" w:hint="eastAsia"/>
          <w:b/>
          <w:color w:val="000000" w:themeColor="text1"/>
        </w:rPr>
        <w:t>惟桃園國際機場第3</w:t>
      </w:r>
      <w:r w:rsidR="004A2F19" w:rsidRPr="003C38FF">
        <w:rPr>
          <w:rFonts w:hAnsi="標楷體" w:hint="eastAsia"/>
          <w:b/>
          <w:color w:val="000000" w:themeColor="text1"/>
        </w:rPr>
        <w:t>航廈與跑道興建進度</w:t>
      </w:r>
      <w:r w:rsidR="00860EBD" w:rsidRPr="003C38FF">
        <w:rPr>
          <w:rFonts w:hAnsi="標楷體" w:hint="eastAsia"/>
          <w:b/>
          <w:color w:val="000000" w:themeColor="text1"/>
        </w:rPr>
        <w:t>緩慢</w:t>
      </w:r>
      <w:r w:rsidR="004A2F19" w:rsidRPr="003C38FF">
        <w:rPr>
          <w:rFonts w:hAnsi="標楷體" w:hint="eastAsia"/>
          <w:b/>
          <w:color w:val="000000" w:themeColor="text1"/>
        </w:rPr>
        <w:t>，對於提升臺灣航運規模、擴充</w:t>
      </w:r>
      <w:r w:rsidR="009F635E" w:rsidRPr="003C38FF">
        <w:rPr>
          <w:rFonts w:hAnsi="標楷體" w:hint="eastAsia"/>
          <w:b/>
          <w:color w:val="000000" w:themeColor="text1"/>
        </w:rPr>
        <w:t>軟硬體</w:t>
      </w:r>
      <w:r w:rsidR="004A2F19" w:rsidRPr="003C38FF">
        <w:rPr>
          <w:rFonts w:hAnsi="標楷體" w:hint="eastAsia"/>
          <w:b/>
          <w:color w:val="000000" w:themeColor="text1"/>
        </w:rPr>
        <w:t>相關</w:t>
      </w:r>
      <w:r w:rsidR="009F635E" w:rsidRPr="003C38FF">
        <w:rPr>
          <w:rFonts w:hAnsi="標楷體" w:hint="eastAsia"/>
          <w:b/>
          <w:color w:val="000000" w:themeColor="text1"/>
        </w:rPr>
        <w:t>服務設施、吸引各類遊客訪臺與轉機客、</w:t>
      </w:r>
      <w:r w:rsidR="00100275" w:rsidRPr="003C38FF">
        <w:rPr>
          <w:rFonts w:hAnsi="標楷體" w:hint="eastAsia"/>
          <w:b/>
          <w:color w:val="000000" w:themeColor="text1"/>
        </w:rPr>
        <w:t>發展臺灣</w:t>
      </w:r>
      <w:r w:rsidR="00862966" w:rsidRPr="003C38FF">
        <w:rPr>
          <w:rFonts w:hAnsi="標楷體" w:hint="eastAsia"/>
          <w:b/>
          <w:color w:val="000000" w:themeColor="text1"/>
        </w:rPr>
        <w:t>觀光</w:t>
      </w:r>
      <w:r w:rsidR="00100275" w:rsidRPr="003C38FF">
        <w:rPr>
          <w:rFonts w:hAnsi="標楷體" w:hint="eastAsia"/>
          <w:b/>
          <w:color w:val="000000" w:themeColor="text1"/>
        </w:rPr>
        <w:t>及建立臺灣形象</w:t>
      </w:r>
      <w:r w:rsidR="009F635E" w:rsidRPr="003C38FF">
        <w:rPr>
          <w:rFonts w:hAnsi="標楷體" w:hint="eastAsia"/>
          <w:b/>
          <w:color w:val="000000" w:themeColor="text1"/>
        </w:rPr>
        <w:t>等</w:t>
      </w:r>
      <w:r w:rsidR="00100275" w:rsidRPr="003C38FF">
        <w:rPr>
          <w:rFonts w:hAnsi="標楷體" w:hint="eastAsia"/>
          <w:b/>
          <w:color w:val="000000" w:themeColor="text1"/>
        </w:rPr>
        <w:t>，</w:t>
      </w:r>
      <w:r w:rsidR="009F635E" w:rsidRPr="003C38FF">
        <w:rPr>
          <w:rFonts w:hAnsi="標楷體" w:hint="eastAsia"/>
          <w:b/>
          <w:color w:val="000000" w:themeColor="text1"/>
        </w:rPr>
        <w:t>均有直接影響，期待政府能更積極努力完成第3航廈與跑道建設工程；另外，提供訪臺轉機客界接至特色景點之交通規劃，亦應有周延考量。</w:t>
      </w:r>
      <w:bookmarkEnd w:id="71"/>
    </w:p>
    <w:p w:rsidR="00100275" w:rsidRPr="003C38FF" w:rsidRDefault="00100275" w:rsidP="00100275">
      <w:pPr>
        <w:pStyle w:val="3"/>
        <w:wordWrap w:val="0"/>
        <w:rPr>
          <w:rFonts w:hAnsi="標楷體"/>
          <w:color w:val="000000" w:themeColor="text1"/>
        </w:rPr>
      </w:pPr>
      <w:bookmarkStart w:id="72" w:name="_Toc531681095"/>
      <w:r w:rsidRPr="003C38FF">
        <w:rPr>
          <w:rFonts w:hAnsi="標楷體" w:cs="Arial" w:hint="eastAsia"/>
          <w:color w:val="000000" w:themeColor="text1"/>
          <w:szCs w:val="28"/>
        </w:rPr>
        <w:t>在全球化環境，機場已不僅是航空運輸的起點和終點，為不可取代市場地位，</w:t>
      </w:r>
      <w:r w:rsidRPr="003C38FF">
        <w:rPr>
          <w:rFonts w:hAnsi="標楷體" w:hint="eastAsia"/>
          <w:color w:val="000000" w:themeColor="text1"/>
        </w:rPr>
        <w:t>飛機省時、安全、便利等特性，都促使航空運輸市場需求日益攀升，</w:t>
      </w:r>
      <w:r w:rsidRPr="003C38FF">
        <w:rPr>
          <w:rFonts w:hAnsi="標楷體" w:cs="Arial" w:hint="eastAsia"/>
          <w:color w:val="000000" w:themeColor="text1"/>
          <w:szCs w:val="28"/>
        </w:rPr>
        <w:t>不但提供休閒、娛樂、餐飲、購物、搭機多功能的便利設施，提升經濟、社會發展、政治穩定生等方面發揮效用。</w:t>
      </w:r>
      <w:r w:rsidRPr="003C38FF">
        <w:rPr>
          <w:rFonts w:hAnsi="標楷體" w:hint="eastAsia"/>
          <w:color w:val="000000" w:themeColor="text1"/>
        </w:rPr>
        <w:t>據經濟部航空產業發展推動小組統計，</w:t>
      </w:r>
      <w:r w:rsidRPr="003C38FF">
        <w:rPr>
          <w:rFonts w:hAnsi="標楷體"/>
          <w:color w:val="000000" w:themeColor="text1"/>
        </w:rPr>
        <w:t>在經濟部相關單位的推動與輔導下，我國航空產業已建構相關民用航空產品之供應鏈體系，與波音、空中巴士、龐巴迪、奇異、普惠、史奈克瑪等世界知名航太大廠建立合作夥伴關係。我國航空產業總產值，</w:t>
      </w:r>
      <w:r w:rsidR="0079092D" w:rsidRPr="003C38FF">
        <w:rPr>
          <w:rFonts w:hAnsi="標楷體" w:hint="eastAsia"/>
          <w:color w:val="000000" w:themeColor="text1"/>
        </w:rPr>
        <w:t>20</w:t>
      </w:r>
      <w:r w:rsidRPr="003C38FF">
        <w:rPr>
          <w:rFonts w:hAnsi="標楷體"/>
          <w:color w:val="000000" w:themeColor="text1"/>
        </w:rPr>
        <w:t>17年度為新臺幣</w:t>
      </w:r>
      <w:r w:rsidR="00536CC5" w:rsidRPr="003C38FF">
        <w:rPr>
          <w:rFonts w:hAnsi="標楷體" w:hint="eastAsia"/>
          <w:color w:val="000000" w:themeColor="text1"/>
        </w:rPr>
        <w:t>（下同）</w:t>
      </w:r>
      <w:r w:rsidRPr="003C38FF">
        <w:rPr>
          <w:rFonts w:hAnsi="標楷體"/>
          <w:color w:val="000000" w:themeColor="text1"/>
        </w:rPr>
        <w:t>1,084.99億元，較前一年成長約8.2%</w:t>
      </w:r>
      <w:r w:rsidRPr="003C38FF">
        <w:rPr>
          <w:rStyle w:val="aff4"/>
          <w:rFonts w:hAnsi="標楷體" w:cs="Arial"/>
          <w:color w:val="000000" w:themeColor="text1"/>
          <w:szCs w:val="28"/>
        </w:rPr>
        <w:footnoteReference w:id="16"/>
      </w:r>
      <w:r w:rsidRPr="003C38FF">
        <w:rPr>
          <w:rFonts w:hAnsi="標楷體" w:hint="eastAsia"/>
          <w:color w:val="000000" w:themeColor="text1"/>
        </w:rPr>
        <w:t>，歷年產值（詳下圖</w:t>
      </w:r>
      <w:r w:rsidR="003C38FF">
        <w:rPr>
          <w:rFonts w:hAnsi="標楷體" w:hint="eastAsia"/>
          <w:color w:val="000000" w:themeColor="text1"/>
        </w:rPr>
        <w:t>2</w:t>
      </w:r>
      <w:r w:rsidRPr="003C38FF">
        <w:rPr>
          <w:rFonts w:hAnsi="標楷體" w:hint="eastAsia"/>
          <w:color w:val="000000" w:themeColor="text1"/>
        </w:rPr>
        <w:t>），</w:t>
      </w:r>
      <w:r w:rsidRPr="003C38FF">
        <w:rPr>
          <w:rFonts w:hAnsi="標楷體"/>
          <w:color w:val="000000" w:themeColor="text1"/>
        </w:rPr>
        <w:t>在國際及兩岸航線部分(含國籍、外籍及陸籍)，截至10</w:t>
      </w:r>
      <w:r w:rsidRPr="003C38FF">
        <w:rPr>
          <w:rFonts w:hAnsi="標楷體"/>
          <w:color w:val="000000" w:themeColor="text1"/>
        </w:rPr>
        <w:lastRenderedPageBreak/>
        <w:t>7年上半年止</w:t>
      </w:r>
      <w:r w:rsidRPr="003C38FF">
        <w:rPr>
          <w:rFonts w:hAnsi="標楷體" w:hint="eastAsia"/>
          <w:color w:val="000000" w:themeColor="text1"/>
        </w:rPr>
        <w:t>，</w:t>
      </w:r>
      <w:r w:rsidRPr="003C38FF">
        <w:rPr>
          <w:rFonts w:hAnsi="標楷體"/>
          <w:color w:val="000000" w:themeColor="text1"/>
        </w:rPr>
        <w:t>已有85家航空公司於我國飛航149個航點、295條國際及兩岸航線、每週班次數計達5,165班；國內航線部分，共4家航空公司飛航24條航線、每週班次數計達1,026班。</w:t>
      </w:r>
      <w:r w:rsidRPr="003C38FF">
        <w:rPr>
          <w:rFonts w:hAnsi="標楷體" w:hint="eastAsia"/>
          <w:color w:val="000000" w:themeColor="text1"/>
        </w:rPr>
        <w:t>另依勞動部勞動發展署臺灣就業通客服中心認為</w:t>
      </w:r>
      <w:r w:rsidRPr="003C38FF">
        <w:rPr>
          <w:rStyle w:val="aff4"/>
          <w:rFonts w:hAnsi="標楷體" w:cs="Arial"/>
          <w:color w:val="000000" w:themeColor="text1"/>
          <w:szCs w:val="28"/>
        </w:rPr>
        <w:footnoteReference w:id="17"/>
      </w:r>
      <w:r w:rsidRPr="003C38FF">
        <w:rPr>
          <w:rFonts w:hAnsi="標楷體" w:hint="eastAsia"/>
          <w:color w:val="000000" w:themeColor="text1"/>
        </w:rPr>
        <w:t>，</w:t>
      </w:r>
      <w:r w:rsidRPr="003C38FF">
        <w:rPr>
          <w:rFonts w:hAnsi="標楷體"/>
          <w:color w:val="000000" w:themeColor="text1"/>
        </w:rPr>
        <w:t>我國航空產業推動方向已經從「量（volume）」轉到「價值(value)」概念，這都需要新血輪的投入職場，練就專業技術在手，具備多方面整合能力，才能開發系統化、模組化、高值化、高單價化的利基產品。</w:t>
      </w:r>
      <w:bookmarkEnd w:id="72"/>
    </w:p>
    <w:p w:rsidR="00100275" w:rsidRPr="003C38FF" w:rsidRDefault="00100275" w:rsidP="00100275">
      <w:pPr>
        <w:pStyle w:val="3"/>
        <w:numPr>
          <w:ilvl w:val="0"/>
          <w:numId w:val="0"/>
        </w:numPr>
        <w:wordWrap w:val="0"/>
        <w:rPr>
          <w:rFonts w:hAnsi="標楷體" w:cs="Arial"/>
          <w:color w:val="000000" w:themeColor="text1"/>
          <w:szCs w:val="28"/>
        </w:rPr>
      </w:pPr>
      <w:bookmarkStart w:id="73" w:name="_Toc531681096"/>
      <w:r w:rsidRPr="003C38FF">
        <w:rPr>
          <w:rFonts w:hAnsi="標楷體" w:cs="Arial" w:hint="eastAsia"/>
          <w:noProof/>
          <w:color w:val="000000" w:themeColor="text1"/>
          <w:szCs w:val="28"/>
        </w:rPr>
        <w:drawing>
          <wp:inline distT="0" distB="0" distL="0" distR="0" wp14:anchorId="250F5B8C" wp14:editId="5937C953">
            <wp:extent cx="6257925" cy="3705225"/>
            <wp:effectExtent l="0" t="0" r="9525" b="9525"/>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度產值圖-中文.png"/>
                    <pic:cNvPicPr/>
                  </pic:nvPicPr>
                  <pic:blipFill rotWithShape="1">
                    <a:blip r:embed="rId10">
                      <a:extLst>
                        <a:ext uri="{28A0092B-C50C-407E-A947-70E740481C1C}">
                          <a14:useLocalDpi xmlns:a14="http://schemas.microsoft.com/office/drawing/2010/main" val="0"/>
                        </a:ext>
                      </a:extLst>
                    </a:blip>
                    <a:srcRect t="12000"/>
                    <a:stretch/>
                  </pic:blipFill>
                  <pic:spPr bwMode="auto">
                    <a:xfrm>
                      <a:off x="0" y="0"/>
                      <a:ext cx="6253682" cy="3702713"/>
                    </a:xfrm>
                    <a:prstGeom prst="rect">
                      <a:avLst/>
                    </a:prstGeom>
                    <a:ln>
                      <a:noFill/>
                    </a:ln>
                    <a:extLst>
                      <a:ext uri="{53640926-AAD7-44D8-BBD7-CCE9431645EC}">
                        <a14:shadowObscured xmlns:a14="http://schemas.microsoft.com/office/drawing/2010/main"/>
                      </a:ext>
                    </a:extLst>
                  </pic:spPr>
                </pic:pic>
              </a:graphicData>
            </a:graphic>
          </wp:inline>
        </w:drawing>
      </w:r>
      <w:bookmarkEnd w:id="73"/>
    </w:p>
    <w:p w:rsidR="00100275" w:rsidRPr="003C38FF" w:rsidRDefault="00100275" w:rsidP="00100275">
      <w:pPr>
        <w:pStyle w:val="a1"/>
        <w:wordWrap w:val="0"/>
        <w:rPr>
          <w:rFonts w:hAnsi="標楷體"/>
          <w:color w:val="000000" w:themeColor="text1"/>
        </w:rPr>
      </w:pPr>
      <w:bookmarkStart w:id="74" w:name="_Toc531683343"/>
      <w:bookmarkStart w:id="75" w:name="_Toc531695043"/>
      <w:r w:rsidRPr="003C38FF">
        <w:rPr>
          <w:rFonts w:hAnsi="標楷體" w:hint="eastAsia"/>
          <w:color w:val="000000" w:themeColor="text1"/>
        </w:rPr>
        <w:t>我國航空產業歷年產值</w:t>
      </w:r>
      <w:bookmarkEnd w:id="74"/>
      <w:bookmarkEnd w:id="75"/>
    </w:p>
    <w:p w:rsidR="00100275" w:rsidRPr="003C38FF" w:rsidRDefault="00100275" w:rsidP="00100275">
      <w:pPr>
        <w:pStyle w:val="3"/>
        <w:wordWrap w:val="0"/>
        <w:rPr>
          <w:rFonts w:hAnsi="標楷體"/>
          <w:color w:val="000000" w:themeColor="text1"/>
        </w:rPr>
      </w:pPr>
      <w:bookmarkStart w:id="76" w:name="_Toc531681097"/>
      <w:r w:rsidRPr="003C38FF">
        <w:rPr>
          <w:rFonts w:hAnsi="標楷體" w:hint="eastAsia"/>
          <w:color w:val="000000" w:themeColor="text1"/>
        </w:rPr>
        <w:t>桃園機場屢屢獲獎，依</w:t>
      </w:r>
      <w:r w:rsidRPr="003C38FF">
        <w:rPr>
          <w:rFonts w:hAnsi="標楷體"/>
          <w:color w:val="000000" w:themeColor="text1"/>
        </w:rPr>
        <w:t>國際機場協會（ACI）公布</w:t>
      </w:r>
      <w:r w:rsidR="0079092D" w:rsidRPr="003C38FF">
        <w:rPr>
          <w:rFonts w:hAnsi="標楷體" w:hint="eastAsia"/>
          <w:color w:val="000000" w:themeColor="text1"/>
        </w:rPr>
        <w:t>20</w:t>
      </w:r>
      <w:r w:rsidRPr="003C38FF">
        <w:rPr>
          <w:rFonts w:hAnsi="標楷體"/>
          <w:color w:val="000000" w:themeColor="text1"/>
        </w:rPr>
        <w:t>17年機場服務品質排行（ASQ）結果，在「旅客運量大於4</w:t>
      </w:r>
      <w:r w:rsidRPr="003C38FF">
        <w:rPr>
          <w:rFonts w:hAnsi="標楷體" w:hint="eastAsia"/>
          <w:color w:val="000000" w:themeColor="text1"/>
        </w:rPr>
        <w:t>,</w:t>
      </w:r>
      <w:r w:rsidRPr="003C38FF">
        <w:rPr>
          <w:rFonts w:hAnsi="標楷體"/>
          <w:color w:val="000000" w:themeColor="text1"/>
        </w:rPr>
        <w:t>000萬」等級的類別中，</w:t>
      </w:r>
      <w:r w:rsidRPr="003C38FF">
        <w:rPr>
          <w:rFonts w:hAnsi="標楷體" w:hint="eastAsia"/>
          <w:color w:val="000000" w:themeColor="text1"/>
        </w:rPr>
        <w:t>臺</w:t>
      </w:r>
      <w:r w:rsidRPr="003C38FF">
        <w:rPr>
          <w:rFonts w:hAnsi="標楷體"/>
          <w:color w:val="000000" w:themeColor="text1"/>
        </w:rPr>
        <w:t>灣桃園國際機場的服務品質榮獲排名第</w:t>
      </w:r>
      <w:r w:rsidRPr="003C38FF">
        <w:rPr>
          <w:rFonts w:hAnsi="標楷體" w:hint="eastAsia"/>
          <w:color w:val="000000" w:themeColor="text1"/>
        </w:rPr>
        <w:t>3。此外，</w:t>
      </w:r>
      <w:r w:rsidRPr="003C38FF">
        <w:rPr>
          <w:rFonts w:hAnsi="標楷體"/>
          <w:color w:val="000000" w:themeColor="text1"/>
        </w:rPr>
        <w:t>每年英國航空</w:t>
      </w:r>
      <w:r w:rsidRPr="003C38FF">
        <w:rPr>
          <w:rFonts w:hAnsi="標楷體"/>
          <w:color w:val="000000" w:themeColor="text1"/>
        </w:rPr>
        <w:lastRenderedPageBreak/>
        <w:t>運輸研究機構Skytrax都會從世界各地約上千萬名旅客中調查，並排出當年度最佳空中服務員、</w:t>
      </w:r>
      <w:hyperlink r:id="rId11" w:history="1">
        <w:r w:rsidRPr="003C38FF">
          <w:rPr>
            <w:rFonts w:hAnsi="標楷體"/>
            <w:bCs w:val="0"/>
            <w:color w:val="000000" w:themeColor="text1"/>
          </w:rPr>
          <w:t>機場</w:t>
        </w:r>
      </w:hyperlink>
      <w:r w:rsidRPr="003C38FF">
        <w:rPr>
          <w:rFonts w:hAnsi="標楷體"/>
          <w:color w:val="000000" w:themeColor="text1"/>
        </w:rPr>
        <w:t>、</w:t>
      </w:r>
      <w:hyperlink r:id="rId12" w:history="1">
        <w:r w:rsidRPr="003C38FF">
          <w:rPr>
            <w:rFonts w:hAnsi="標楷體"/>
            <w:bCs w:val="0"/>
            <w:color w:val="000000" w:themeColor="text1"/>
          </w:rPr>
          <w:t>航空公司</w:t>
        </w:r>
      </w:hyperlink>
      <w:r w:rsidRPr="003C38FF">
        <w:rPr>
          <w:rFonts w:hAnsi="標楷體"/>
          <w:color w:val="000000" w:themeColor="text1"/>
        </w:rPr>
        <w:t>、航空酒廊、飛機餐、機上娛樂</w:t>
      </w:r>
      <w:r w:rsidRPr="003C38FF">
        <w:rPr>
          <w:rFonts w:hAnsi="標楷體" w:hint="eastAsia"/>
          <w:color w:val="000000" w:themeColor="text1"/>
        </w:rPr>
        <w:t>……</w:t>
      </w:r>
      <w:r w:rsidRPr="003C38FF">
        <w:rPr>
          <w:rFonts w:hAnsi="標楷體"/>
          <w:color w:val="000000" w:themeColor="text1"/>
        </w:rPr>
        <w:t>等</w:t>
      </w:r>
      <w:r w:rsidRPr="003C38FF">
        <w:rPr>
          <w:rFonts w:hAnsi="標楷體" w:hint="eastAsia"/>
          <w:color w:val="000000" w:themeColor="text1"/>
        </w:rPr>
        <w:t>，在全球百大機場評比，</w:t>
      </w:r>
      <w:r w:rsidRPr="003C38FF">
        <w:rPr>
          <w:rFonts w:hAnsi="標楷體"/>
          <w:color w:val="000000" w:themeColor="text1"/>
        </w:rPr>
        <w:t>桃</w:t>
      </w:r>
      <w:r w:rsidRPr="003C38FF">
        <w:rPr>
          <w:rFonts w:hAnsi="標楷體" w:hint="eastAsia"/>
          <w:color w:val="000000" w:themeColor="text1"/>
        </w:rPr>
        <w:t>園</w:t>
      </w:r>
      <w:r w:rsidRPr="003C38FF">
        <w:rPr>
          <w:rFonts w:hAnsi="標楷體"/>
          <w:color w:val="000000" w:themeColor="text1"/>
        </w:rPr>
        <w:t>機</w:t>
      </w:r>
      <w:r w:rsidRPr="003C38FF">
        <w:rPr>
          <w:rFonts w:hAnsi="標楷體" w:hint="eastAsia"/>
          <w:color w:val="000000" w:themeColor="text1"/>
        </w:rPr>
        <w:t>場</w:t>
      </w:r>
      <w:r w:rsidRPr="003C38FF">
        <w:rPr>
          <w:rFonts w:hAnsi="標楷體"/>
          <w:color w:val="000000" w:themeColor="text1"/>
        </w:rPr>
        <w:t>在Skytrax最佳機場排名中</w:t>
      </w:r>
      <w:r w:rsidRPr="003C38FF">
        <w:rPr>
          <w:rStyle w:val="aff4"/>
          <w:rFonts w:hAnsi="標楷體"/>
          <w:color w:val="000000" w:themeColor="text1"/>
        </w:rPr>
        <w:footnoteReference w:id="18"/>
      </w:r>
      <w:r w:rsidRPr="003C38FF">
        <w:rPr>
          <w:rFonts w:hAnsi="標楷體" w:hint="eastAsia"/>
          <w:color w:val="000000" w:themeColor="text1"/>
        </w:rPr>
        <w:t>，從</w:t>
      </w:r>
      <w:r w:rsidR="0079092D" w:rsidRPr="003C38FF">
        <w:rPr>
          <w:rFonts w:hAnsi="標楷體" w:hint="eastAsia"/>
          <w:color w:val="000000" w:themeColor="text1"/>
        </w:rPr>
        <w:t>20</w:t>
      </w:r>
      <w:r w:rsidRPr="003C38FF">
        <w:rPr>
          <w:rFonts w:hAnsi="標楷體"/>
          <w:color w:val="000000" w:themeColor="text1"/>
        </w:rPr>
        <w:t>11年世界第31、</w:t>
      </w:r>
      <w:r w:rsidR="0079092D" w:rsidRPr="003C38FF">
        <w:rPr>
          <w:rFonts w:hAnsi="標楷體" w:hint="eastAsia"/>
          <w:color w:val="000000" w:themeColor="text1"/>
        </w:rPr>
        <w:t>20</w:t>
      </w:r>
      <w:r w:rsidRPr="003C38FF">
        <w:rPr>
          <w:rFonts w:hAnsi="標楷體"/>
          <w:color w:val="000000" w:themeColor="text1"/>
        </w:rPr>
        <w:t>12年第29、</w:t>
      </w:r>
      <w:r w:rsidR="0079092D" w:rsidRPr="003C38FF">
        <w:rPr>
          <w:rFonts w:hAnsi="標楷體" w:hint="eastAsia"/>
          <w:color w:val="000000" w:themeColor="text1"/>
        </w:rPr>
        <w:t>20</w:t>
      </w:r>
      <w:r w:rsidRPr="003C38FF">
        <w:rPr>
          <w:rFonts w:hAnsi="標楷體"/>
          <w:color w:val="000000" w:themeColor="text1"/>
        </w:rPr>
        <w:t>13年第24、</w:t>
      </w:r>
      <w:r w:rsidR="0079092D" w:rsidRPr="003C38FF">
        <w:rPr>
          <w:rFonts w:hAnsi="標楷體" w:hint="eastAsia"/>
          <w:color w:val="000000" w:themeColor="text1"/>
        </w:rPr>
        <w:t>20</w:t>
      </w:r>
      <w:r w:rsidRPr="003C38FF">
        <w:rPr>
          <w:rFonts w:hAnsi="標楷體"/>
          <w:color w:val="000000" w:themeColor="text1"/>
        </w:rPr>
        <w:t>14年第18、</w:t>
      </w:r>
      <w:r w:rsidR="0079092D" w:rsidRPr="003C38FF">
        <w:rPr>
          <w:rFonts w:hAnsi="標楷體" w:hint="eastAsia"/>
          <w:color w:val="000000" w:themeColor="text1"/>
        </w:rPr>
        <w:t>20</w:t>
      </w:r>
      <w:r w:rsidRPr="003C38FF">
        <w:rPr>
          <w:rFonts w:hAnsi="標楷體"/>
          <w:color w:val="000000" w:themeColor="text1"/>
        </w:rPr>
        <w:t>15年第17、</w:t>
      </w:r>
      <w:r w:rsidR="0079092D" w:rsidRPr="003C38FF">
        <w:rPr>
          <w:rFonts w:hAnsi="標楷體" w:hint="eastAsia"/>
          <w:color w:val="000000" w:themeColor="text1"/>
        </w:rPr>
        <w:t>20</w:t>
      </w:r>
      <w:r w:rsidRPr="003C38FF">
        <w:rPr>
          <w:rFonts w:hAnsi="標楷體"/>
          <w:color w:val="000000" w:themeColor="text1"/>
        </w:rPr>
        <w:t>16年第20、</w:t>
      </w:r>
      <w:r w:rsidR="0079092D" w:rsidRPr="003C38FF">
        <w:rPr>
          <w:rFonts w:hAnsi="標楷體" w:hint="eastAsia"/>
          <w:color w:val="000000" w:themeColor="text1"/>
        </w:rPr>
        <w:t>20</w:t>
      </w:r>
      <w:r w:rsidRPr="003C38FF">
        <w:rPr>
          <w:rFonts w:hAnsi="標楷體"/>
          <w:color w:val="000000" w:themeColor="text1"/>
        </w:rPr>
        <w:t>17年第21</w:t>
      </w:r>
      <w:r w:rsidRPr="003C38FF">
        <w:rPr>
          <w:rFonts w:hAnsi="標楷體" w:hint="eastAsia"/>
          <w:color w:val="000000" w:themeColor="text1"/>
        </w:rPr>
        <w:t>、</w:t>
      </w:r>
      <w:r w:rsidR="0079092D" w:rsidRPr="003C38FF">
        <w:rPr>
          <w:rFonts w:hAnsi="標楷體" w:hint="eastAsia"/>
          <w:color w:val="000000" w:themeColor="text1"/>
        </w:rPr>
        <w:t>20</w:t>
      </w:r>
      <w:r w:rsidRPr="003C38FF">
        <w:rPr>
          <w:rFonts w:hAnsi="標楷體" w:hint="eastAsia"/>
          <w:color w:val="000000" w:themeColor="text1"/>
        </w:rPr>
        <w:t>18年第15，歷年</w:t>
      </w:r>
      <w:r w:rsidRPr="003C38FF">
        <w:rPr>
          <w:rFonts w:hAnsi="標楷體"/>
          <w:color w:val="000000" w:themeColor="text1"/>
        </w:rPr>
        <w:t>最佳成績</w:t>
      </w:r>
      <w:r w:rsidRPr="003C38FF">
        <w:rPr>
          <w:rFonts w:hAnsi="標楷體" w:hint="eastAsia"/>
          <w:color w:val="000000" w:themeColor="text1"/>
        </w:rPr>
        <w:t>殊榮，其中</w:t>
      </w:r>
      <w:r w:rsidRPr="003C38FF">
        <w:rPr>
          <w:rFonts w:hAnsi="標楷體"/>
          <w:color w:val="000000" w:themeColor="text1"/>
        </w:rPr>
        <w:t>細項排名：</w:t>
      </w:r>
      <w:r w:rsidRPr="003C38FF">
        <w:rPr>
          <w:rFonts w:hAnsi="標楷體"/>
          <w:iCs/>
          <w:color w:val="000000" w:themeColor="text1"/>
        </w:rPr>
        <w:t>證照查驗服務全球第1、機場服務人員滿意程度排世界第3、機場清潔全球第4、機場休閒設施全球第7、最佳安檢全球排名第4、最佳行李處理全球第4。</w:t>
      </w:r>
      <w:r w:rsidRPr="003C38FF">
        <w:rPr>
          <w:rFonts w:hAnsi="標楷體" w:hint="eastAsia"/>
          <w:color w:val="000000" w:themeColor="text1"/>
        </w:rPr>
        <w:t>行政院指出</w:t>
      </w:r>
      <w:r w:rsidRPr="003C38FF">
        <w:rPr>
          <w:rStyle w:val="aff4"/>
          <w:rFonts w:hAnsi="標楷體"/>
          <w:color w:val="000000" w:themeColor="text1"/>
        </w:rPr>
        <w:footnoteReference w:id="19"/>
      </w:r>
      <w:r w:rsidRPr="003C38FF">
        <w:rPr>
          <w:rFonts w:hAnsi="標楷體" w:hint="eastAsia"/>
          <w:color w:val="000000" w:themeColor="text1"/>
        </w:rPr>
        <w:t>，</w:t>
      </w:r>
      <w:r w:rsidRPr="003C38FF">
        <w:rPr>
          <w:rFonts w:hAnsi="標楷體"/>
          <w:color w:val="000000" w:themeColor="text1"/>
        </w:rPr>
        <w:t>為因應國際航空客貨運量成長趨勢，並提升桃園國際機場整體之服務機能與強化國際競爭力，交通部積極推動「桃園航空城」計畫，期能帶動機場及周邊土地與產業發展，朝東亞空運樞紐目標邁進，俾使桃園國際機場成為「中華文化啟航點，臺灣特色大門」之世界級機場</w:t>
      </w:r>
      <w:r w:rsidRPr="003C38FF">
        <w:rPr>
          <w:rFonts w:hAnsi="標楷體" w:hint="eastAsia"/>
          <w:color w:val="000000" w:themeColor="text1"/>
        </w:rPr>
        <w:t>。惟代表國家門面國際機場，卻屢因「各項軟硬體服務設施踱步不前、廉價航空競爭、定位不明」等倍受挑戰。對此，交通部民用航空局表示，</w:t>
      </w:r>
      <w:r w:rsidR="00536CC5" w:rsidRPr="003C38FF">
        <w:rPr>
          <w:rFonts w:hAnsi="標楷體" w:hint="eastAsia"/>
          <w:color w:val="000000" w:themeColor="text1"/>
        </w:rPr>
        <w:t>正在推動</w:t>
      </w:r>
      <w:r w:rsidRPr="003C38FF">
        <w:rPr>
          <w:rFonts w:hAnsi="標楷體" w:hint="eastAsia"/>
          <w:color w:val="000000" w:themeColor="text1"/>
        </w:rPr>
        <w:t>評估機場效用與設施能量，其評估報告利於後續對機場政策決定。學者表示，如果未來臺北松山機場作為兩岸及東北亞主要城市的商務機場；桃園機場負責主要國際航線；臺中機場為廉價航空的主要基地；高雄機場則以東南亞的區域航線為主，部分國際航線為輔，</w:t>
      </w:r>
      <w:r w:rsidR="00536CC5" w:rsidRPr="003C38FF">
        <w:rPr>
          <w:rFonts w:hAnsi="標楷體" w:hint="eastAsia"/>
          <w:color w:val="000000" w:themeColor="text1"/>
        </w:rPr>
        <w:t>4個</w:t>
      </w:r>
      <w:r w:rsidRPr="003C38FF">
        <w:rPr>
          <w:rFonts w:hAnsi="標楷體" w:hint="eastAsia"/>
          <w:color w:val="000000" w:themeColor="text1"/>
        </w:rPr>
        <w:t>城市可相輔相成，也均有適當發展，或許是臺灣在土地資源有限以及避免過度</w:t>
      </w:r>
      <w:r w:rsidRPr="003C38FF">
        <w:rPr>
          <w:rFonts w:hAnsi="標楷體" w:hint="eastAsia"/>
          <w:color w:val="000000" w:themeColor="text1"/>
        </w:rPr>
        <w:lastRenderedPageBreak/>
        <w:t>建設的綜合考量下，最佳的航空運輸方案</w:t>
      </w:r>
      <w:r w:rsidRPr="003C38FF">
        <w:rPr>
          <w:rStyle w:val="aff4"/>
          <w:rFonts w:hAnsi="標楷體"/>
          <w:color w:val="000000" w:themeColor="text1"/>
        </w:rPr>
        <w:footnoteReference w:id="20"/>
      </w:r>
      <w:r w:rsidRPr="003C38FF">
        <w:rPr>
          <w:rFonts w:hAnsi="標楷體" w:hint="eastAsia"/>
          <w:color w:val="000000" w:themeColor="text1"/>
        </w:rPr>
        <w:t>。</w:t>
      </w:r>
      <w:r w:rsidRPr="003C38FF">
        <w:rPr>
          <w:rFonts w:hAnsi="標楷體"/>
          <w:color w:val="000000" w:themeColor="text1"/>
        </w:rPr>
        <w:t>民航局長林國顯出席「2017年桃園機場論壇」時指出，機場是一個國家的門戶，也是一個城市的門戶更是競爭力指標，松山機場功能性議題牽涉很廣，民航局的立場與角色很清楚，只要政策明朗，就會配合執行。</w:t>
      </w:r>
      <w:bookmarkEnd w:id="76"/>
    </w:p>
    <w:p w:rsidR="00100275" w:rsidRPr="003C38FF" w:rsidRDefault="00100275" w:rsidP="00100275">
      <w:pPr>
        <w:pStyle w:val="3"/>
        <w:wordWrap w:val="0"/>
        <w:rPr>
          <w:rFonts w:hAnsi="標楷體"/>
          <w:color w:val="000000" w:themeColor="text1"/>
        </w:rPr>
      </w:pPr>
      <w:bookmarkStart w:id="77" w:name="_Toc531681098"/>
      <w:r w:rsidRPr="003C38FF">
        <w:rPr>
          <w:rFonts w:hAnsi="標楷體" w:hint="eastAsia"/>
          <w:color w:val="000000" w:themeColor="text1"/>
        </w:rPr>
        <w:t>爰此，隨著航空客運量增加，旅客對機場服務品質日益增長，惟學者表示</w:t>
      </w:r>
      <w:r w:rsidRPr="003C38FF">
        <w:rPr>
          <w:rStyle w:val="aff4"/>
          <w:rFonts w:hAnsi="標楷體"/>
          <w:color w:val="000000" w:themeColor="text1"/>
        </w:rPr>
        <w:footnoteReference w:id="21"/>
      </w:r>
      <w:r w:rsidRPr="003C38FF">
        <w:rPr>
          <w:rFonts w:hAnsi="標楷體" w:hint="eastAsia"/>
          <w:color w:val="000000" w:themeColor="text1"/>
        </w:rPr>
        <w:t>，旅客對機場陸側服務設施之要求已不僅限於其基本功能，隨著生活水準與教育程度的提升，機場大廳、候機室內部藝術櫥窗設置、餐飲購物選擇多樣性、便利性與機場環境美化愈顯重要，另提出桃園國際機場陸側服務評估準則之優先改善順序以「候機室設備舒適度」為首要，依序為「機場大廳設備舒適度」、「餐飲服務價值感與多樣性」與「機場環境美化」。對此，桃園國際機場股份有限公司表示</w:t>
      </w:r>
      <w:r w:rsidRPr="003C38FF">
        <w:rPr>
          <w:rStyle w:val="aff4"/>
          <w:rFonts w:hAnsi="標楷體"/>
          <w:color w:val="000000" w:themeColor="text1"/>
        </w:rPr>
        <w:footnoteReference w:id="22"/>
      </w:r>
      <w:r w:rsidRPr="003C38FF">
        <w:rPr>
          <w:rFonts w:hAnsi="標楷體" w:hint="eastAsia"/>
          <w:color w:val="000000" w:themeColor="text1"/>
        </w:rPr>
        <w:t>，協助推動臺灣產業國際化，是桃園國際機場的重要使命，</w:t>
      </w:r>
      <w:r w:rsidR="0079092D" w:rsidRPr="003C38FF">
        <w:rPr>
          <w:rFonts w:hAnsi="標楷體" w:hint="eastAsia"/>
          <w:color w:val="000000" w:themeColor="text1"/>
        </w:rPr>
        <w:t>20</w:t>
      </w:r>
      <w:r w:rsidRPr="003C38FF">
        <w:rPr>
          <w:rFonts w:hAnsi="標楷體" w:hint="eastAsia"/>
          <w:color w:val="000000" w:themeColor="text1"/>
        </w:rPr>
        <w:t>30年設定成階段目標，改善與強化軟硬體設備，期許在15年內，讓桃園國際機場從東亞的航空樞紐，晉升為全球航空版圖中的關鍵。</w:t>
      </w:r>
      <w:bookmarkEnd w:id="77"/>
    </w:p>
    <w:p w:rsidR="00100275" w:rsidRPr="003C38FF" w:rsidRDefault="00100275" w:rsidP="00100275">
      <w:pPr>
        <w:pStyle w:val="3"/>
        <w:wordWrap w:val="0"/>
        <w:rPr>
          <w:rFonts w:hAnsi="標楷體"/>
          <w:color w:val="000000" w:themeColor="text1"/>
        </w:rPr>
      </w:pPr>
      <w:bookmarkStart w:id="78" w:name="_Toc531681099"/>
      <w:r w:rsidRPr="003C38FF">
        <w:rPr>
          <w:rFonts w:hAnsi="標楷體" w:hint="eastAsia"/>
          <w:color w:val="000000" w:themeColor="text1"/>
        </w:rPr>
        <w:t>依交通部運輸研究所運輸政策白皮書指出</w:t>
      </w:r>
      <w:r w:rsidRPr="003C38FF">
        <w:rPr>
          <w:rStyle w:val="aff4"/>
          <w:rFonts w:hAnsi="標楷體"/>
          <w:color w:val="000000" w:themeColor="text1"/>
        </w:rPr>
        <w:footnoteReference w:id="23"/>
      </w:r>
      <w:r w:rsidRPr="003C38FF">
        <w:rPr>
          <w:rFonts w:hAnsi="標楷體" w:hint="eastAsia"/>
          <w:color w:val="000000" w:themeColor="text1"/>
        </w:rPr>
        <w:t>，政策擬訂需從不同面向來檢討，朝6大面向發展政策：</w:t>
      </w:r>
      <w:bookmarkEnd w:id="78"/>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國際航空市場：需考量的包括航權、航網、國籍航空公司競爭力、客貨運作業效率、航空產品適航協定、參與國際民航相關組織等。</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lastRenderedPageBreak/>
        <w:t>國內航空市場：需考量的包括國內本島與離島偏遠航線之營運、普通航空業之經營發展、空運相關服務業之發展等</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服務效能：需考量的包括組織人力的統合應用、民航人才訓練、空域結構優化、航空服務之智慧化與資訊化。</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機場發展：需考量的包括桃園航空城計畫核心項目之執行、十餘座國內機場之合理發展與經營等。</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友善綠色：需考量的包括綠色機場、航空產業碳排放管理、航管系統之節能減碳功能等，及航空站各種使用者之通用服務等。</w:t>
      </w:r>
    </w:p>
    <w:p w:rsidR="00100275" w:rsidRPr="003C38FF" w:rsidRDefault="00100275" w:rsidP="00100275">
      <w:pPr>
        <w:pStyle w:val="4"/>
        <w:wordWrap w:val="0"/>
        <w:rPr>
          <w:rFonts w:hAnsi="標楷體"/>
          <w:color w:val="000000" w:themeColor="text1"/>
        </w:rPr>
      </w:pPr>
      <w:r w:rsidRPr="003C38FF">
        <w:rPr>
          <w:rFonts w:hAnsi="標楷體" w:hint="eastAsia"/>
          <w:color w:val="000000" w:themeColor="text1"/>
        </w:rPr>
        <w:t>飛航安全：需考量的包括組織文化、國際標準的飛航安全管理機制、航空保安體系，以及國內日漸活絡的無人駕駛航空器、自由氣球、超輕載具等活動的安全管理。</w:t>
      </w:r>
    </w:p>
    <w:p w:rsidR="00100275" w:rsidRPr="003C38FF" w:rsidRDefault="00100275" w:rsidP="00100275">
      <w:pPr>
        <w:pStyle w:val="3"/>
        <w:wordWrap w:val="0"/>
        <w:rPr>
          <w:rFonts w:hAnsi="標楷體"/>
          <w:color w:val="000000" w:themeColor="text1"/>
        </w:rPr>
      </w:pPr>
      <w:bookmarkStart w:id="79" w:name="_Toc531681100"/>
      <w:r w:rsidRPr="003C38FF">
        <w:rPr>
          <w:rFonts w:hAnsi="標楷體" w:hint="eastAsia"/>
          <w:color w:val="000000" w:themeColor="text1"/>
        </w:rPr>
        <w:t>觀光局表示，</w:t>
      </w:r>
      <w:r w:rsidRPr="003C38FF">
        <w:rPr>
          <w:rFonts w:hAnsi="標楷體"/>
          <w:color w:val="000000" w:themeColor="text1"/>
        </w:rPr>
        <w:t>為促進國家經濟成長、帶動觀光產業發展、滿足民眾運輸需求，</w:t>
      </w:r>
      <w:r w:rsidRPr="003C38FF">
        <w:rPr>
          <w:rFonts w:hAnsi="標楷體" w:hint="eastAsia"/>
          <w:color w:val="000000" w:themeColor="text1"/>
        </w:rPr>
        <w:t>交通</w:t>
      </w:r>
      <w:r w:rsidRPr="003C38FF">
        <w:rPr>
          <w:rFonts w:hAnsi="標楷體"/>
          <w:color w:val="000000" w:themeColor="text1"/>
        </w:rPr>
        <w:t>部積極拓展航權、綿密空運網絡，以強化國籍航空公司及機場競爭力，另亦積極提升國內航線服務品質，鼓勵航空公司引進新機。</w:t>
      </w:r>
      <w:r w:rsidRPr="003C38FF">
        <w:rPr>
          <w:rFonts w:hAnsi="標楷體" w:hint="eastAsia"/>
          <w:color w:val="000000" w:themeColor="text1"/>
        </w:rPr>
        <w:t>另，為爭取全球各市場旅客包機來臺旅遊，自93年起即研訂包機來臺獎助機制，訂有「交通部觀光局推動境外包機旅客來臺獎助要點」，觀光局業結合公協會、航空公司、旅行社及各駐外辦事處、地方縣市政府，並於推廣說明會加強宣傳包機獎助措施與各地觀光資源，並包裝區域特色之旅行商品，鼓勵各市場航空公司與旅行社運用該要點積極送客來臺，增加觀光經濟效益。</w:t>
      </w:r>
      <w:bookmarkEnd w:id="79"/>
    </w:p>
    <w:p w:rsidR="00100275" w:rsidRPr="003C38FF" w:rsidRDefault="00100275" w:rsidP="00100275">
      <w:pPr>
        <w:pStyle w:val="3"/>
        <w:wordWrap w:val="0"/>
        <w:rPr>
          <w:rFonts w:hAnsi="標楷體"/>
          <w:color w:val="000000" w:themeColor="text1"/>
        </w:rPr>
      </w:pPr>
      <w:bookmarkStart w:id="80" w:name="_Toc531681101"/>
      <w:r w:rsidRPr="003C38FF">
        <w:rPr>
          <w:rFonts w:hAnsi="標楷體" w:hint="eastAsia"/>
          <w:color w:val="000000" w:themeColor="text1"/>
        </w:rPr>
        <w:t>綜上，</w:t>
      </w:r>
      <w:r w:rsidR="00B84805" w:rsidRPr="003C38FF">
        <w:rPr>
          <w:rFonts w:hAnsi="標楷體" w:hint="eastAsia"/>
          <w:color w:val="000000" w:themeColor="text1"/>
        </w:rPr>
        <w:t>「航空服務設施」為吸引國際觀光客首要條件，</w:t>
      </w:r>
      <w:r w:rsidR="00106F84" w:rsidRPr="003C38FF">
        <w:rPr>
          <w:rFonts w:hAnsi="標楷體" w:hint="eastAsia"/>
          <w:color w:val="000000" w:themeColor="text1"/>
        </w:rPr>
        <w:t>然我國國際航空軟硬體服務設施建設期程遲</w:t>
      </w:r>
      <w:r w:rsidR="00106F84" w:rsidRPr="003C38FF">
        <w:rPr>
          <w:rFonts w:hAnsi="標楷體" w:hint="eastAsia"/>
          <w:color w:val="000000" w:themeColor="text1"/>
        </w:rPr>
        <w:lastRenderedPageBreak/>
        <w:t>緩，如桃園國際機場第3航廈與跑道興建進度延宕。政府應予加速擴充相關軟硬體服務設施、提升臺灣航運規模成為空運樞紐、吸引各類遊客訪臺與轉機客入境觀光，以發展臺灣觀光及建立臺灣形象</w:t>
      </w:r>
      <w:r w:rsidRPr="003C38FF">
        <w:rPr>
          <w:rFonts w:hAnsi="標楷體" w:hint="eastAsia"/>
          <w:color w:val="000000" w:themeColor="text1"/>
        </w:rPr>
        <w:t>。</w:t>
      </w:r>
      <w:bookmarkEnd w:id="80"/>
    </w:p>
    <w:p w:rsidR="00100275" w:rsidRPr="003C38FF" w:rsidRDefault="0050722B" w:rsidP="00201DE9">
      <w:pPr>
        <w:pStyle w:val="2"/>
        <w:numPr>
          <w:ilvl w:val="1"/>
          <w:numId w:val="1"/>
        </w:numPr>
        <w:wordWrap w:val="0"/>
        <w:ind w:left="994"/>
        <w:rPr>
          <w:rFonts w:hAnsi="標楷體"/>
          <w:b/>
          <w:color w:val="000000" w:themeColor="text1"/>
        </w:rPr>
      </w:pPr>
      <w:bookmarkStart w:id="81" w:name="_Toc531681102"/>
      <w:bookmarkStart w:id="82" w:name="_Toc517788460"/>
      <w:r w:rsidRPr="003C38FF">
        <w:rPr>
          <w:rFonts w:hAnsi="標楷體" w:hint="eastAsia"/>
          <w:b/>
          <w:color w:val="000000" w:themeColor="text1"/>
        </w:rPr>
        <w:t>「遊輪產業」</w:t>
      </w:r>
      <w:r w:rsidR="008561E4" w:rsidRPr="003C38FF">
        <w:rPr>
          <w:rFonts w:hAnsi="標楷體" w:hint="eastAsia"/>
          <w:b/>
          <w:color w:val="000000" w:themeColor="text1"/>
        </w:rPr>
        <w:t>伴隨</w:t>
      </w:r>
      <w:r w:rsidR="00100275" w:rsidRPr="003C38FF">
        <w:rPr>
          <w:rFonts w:hAnsi="標楷體" w:hint="eastAsia"/>
          <w:b/>
          <w:color w:val="000000" w:themeColor="text1"/>
        </w:rPr>
        <w:t>經濟發展、旅遊型態、港口轉型，促使遊輪市場</w:t>
      </w:r>
      <w:r w:rsidRPr="003C38FF">
        <w:rPr>
          <w:rFonts w:hAnsi="標楷體" w:hint="eastAsia"/>
          <w:b/>
          <w:color w:val="000000" w:themeColor="text1"/>
        </w:rPr>
        <w:t>蓬勃發展，</w:t>
      </w:r>
      <w:r w:rsidR="008561E4" w:rsidRPr="003C38FF">
        <w:rPr>
          <w:rFonts w:hAnsi="標楷體" w:hint="eastAsia"/>
          <w:b/>
          <w:color w:val="000000" w:themeColor="text1"/>
        </w:rPr>
        <w:t>方興未艾。臺灣</w:t>
      </w:r>
      <w:r w:rsidR="00174930" w:rsidRPr="003C38FF">
        <w:rPr>
          <w:rFonts w:hAnsi="標楷體" w:hint="eastAsia"/>
          <w:b/>
          <w:color w:val="000000" w:themeColor="text1"/>
        </w:rPr>
        <w:t>為</w:t>
      </w:r>
      <w:r w:rsidR="008561E4" w:rsidRPr="003C38FF">
        <w:rPr>
          <w:rFonts w:hAnsi="標楷體" w:hint="eastAsia"/>
          <w:b/>
          <w:color w:val="000000" w:themeColor="text1"/>
        </w:rPr>
        <w:t>海島</w:t>
      </w:r>
      <w:r w:rsidR="00174930" w:rsidRPr="003C38FF">
        <w:rPr>
          <w:rFonts w:hAnsi="標楷體" w:hint="eastAsia"/>
          <w:b/>
          <w:color w:val="000000" w:themeColor="text1"/>
        </w:rPr>
        <w:t>型</w:t>
      </w:r>
      <w:r w:rsidR="008561E4" w:rsidRPr="003C38FF">
        <w:rPr>
          <w:rFonts w:hAnsi="標楷體" w:hint="eastAsia"/>
          <w:b/>
          <w:color w:val="000000" w:themeColor="text1"/>
        </w:rPr>
        <w:t>國家，擁有優越地理位置與港埠設施，</w:t>
      </w:r>
      <w:r w:rsidR="00100275" w:rsidRPr="003C38FF">
        <w:rPr>
          <w:rFonts w:hAnsi="標楷體" w:hint="eastAsia"/>
          <w:b/>
          <w:color w:val="000000" w:themeColor="text1"/>
        </w:rPr>
        <w:t>各部會與地方政府</w:t>
      </w:r>
      <w:r w:rsidR="00241C04" w:rsidRPr="003C38FF">
        <w:rPr>
          <w:rFonts w:hAnsi="標楷體" w:hint="eastAsia"/>
          <w:b/>
          <w:color w:val="000000" w:themeColor="text1"/>
        </w:rPr>
        <w:t>允應加強</w:t>
      </w:r>
      <w:r w:rsidR="00100275" w:rsidRPr="003C38FF">
        <w:rPr>
          <w:rFonts w:hAnsi="標楷體" w:hint="eastAsia"/>
          <w:b/>
          <w:color w:val="000000" w:themeColor="text1"/>
        </w:rPr>
        <w:t>合作，營造出海上旅遊</w:t>
      </w:r>
      <w:r w:rsidR="00F6079A" w:rsidRPr="003C38FF">
        <w:rPr>
          <w:rFonts w:hAnsi="標楷體" w:hint="eastAsia"/>
          <w:b/>
          <w:color w:val="000000" w:themeColor="text1"/>
        </w:rPr>
        <w:t>，並能</w:t>
      </w:r>
      <w:r w:rsidR="00100275" w:rsidRPr="003C38FF">
        <w:rPr>
          <w:rFonts w:hAnsi="標楷體" w:hint="eastAsia"/>
          <w:b/>
          <w:color w:val="000000" w:themeColor="text1"/>
        </w:rPr>
        <w:t>與</w:t>
      </w:r>
      <w:r w:rsidR="00F6079A" w:rsidRPr="003C38FF">
        <w:rPr>
          <w:rFonts w:hAnsi="標楷體" w:hint="eastAsia"/>
          <w:b/>
          <w:color w:val="000000" w:themeColor="text1"/>
        </w:rPr>
        <w:t>本島</w:t>
      </w:r>
      <w:r w:rsidR="00100275" w:rsidRPr="003C38FF">
        <w:rPr>
          <w:rFonts w:hAnsi="標楷體" w:hint="eastAsia"/>
          <w:b/>
          <w:color w:val="000000" w:themeColor="text1"/>
        </w:rPr>
        <w:t>陸上觀光結合，</w:t>
      </w:r>
      <w:r w:rsidR="00F6079A" w:rsidRPr="003C38FF">
        <w:rPr>
          <w:rFonts w:hAnsi="標楷體" w:hint="eastAsia"/>
          <w:b/>
          <w:color w:val="000000" w:themeColor="text1"/>
        </w:rPr>
        <w:t>同時</w:t>
      </w:r>
      <w:r w:rsidR="00100275" w:rsidRPr="003C38FF">
        <w:rPr>
          <w:rFonts w:hAnsi="標楷體" w:hint="eastAsia"/>
          <w:b/>
          <w:color w:val="000000" w:themeColor="text1"/>
        </w:rPr>
        <w:t>重新檢視</w:t>
      </w:r>
      <w:r w:rsidR="008B5B27" w:rsidRPr="003C38FF">
        <w:rPr>
          <w:rFonts w:hAnsi="標楷體" w:hint="eastAsia"/>
          <w:b/>
          <w:color w:val="000000" w:themeColor="text1"/>
        </w:rPr>
        <w:t>港</w:t>
      </w:r>
      <w:r w:rsidR="00100275" w:rsidRPr="003C38FF">
        <w:rPr>
          <w:rFonts w:hAnsi="標楷體" w:hint="eastAsia"/>
          <w:b/>
          <w:color w:val="000000" w:themeColor="text1"/>
        </w:rPr>
        <w:t>埠</w:t>
      </w:r>
      <w:r w:rsidR="00F6079A" w:rsidRPr="003C38FF">
        <w:rPr>
          <w:rFonts w:hAnsi="標楷體" w:hint="eastAsia"/>
          <w:b/>
          <w:color w:val="000000" w:themeColor="text1"/>
        </w:rPr>
        <w:t>效能</w:t>
      </w:r>
      <w:r w:rsidR="00100275" w:rsidRPr="003C38FF">
        <w:rPr>
          <w:rFonts w:hAnsi="標楷體" w:hint="eastAsia"/>
          <w:b/>
          <w:color w:val="000000" w:themeColor="text1"/>
        </w:rPr>
        <w:t>、碼頭設施、周邊服務等，</w:t>
      </w:r>
      <w:r w:rsidR="00F6079A" w:rsidRPr="003C38FF">
        <w:rPr>
          <w:rFonts w:hAnsi="標楷體" w:hint="eastAsia"/>
          <w:b/>
          <w:color w:val="000000" w:themeColor="text1"/>
        </w:rPr>
        <w:t>另一方面，更要</w:t>
      </w:r>
      <w:r w:rsidR="00100275" w:rsidRPr="003C38FF">
        <w:rPr>
          <w:rFonts w:hAnsi="標楷體" w:hint="eastAsia"/>
          <w:b/>
          <w:color w:val="000000" w:themeColor="text1"/>
        </w:rPr>
        <w:t>並加強岸上接駁</w:t>
      </w:r>
      <w:r w:rsidR="00F6079A" w:rsidRPr="003C38FF">
        <w:rPr>
          <w:rFonts w:hAnsi="標楷體" w:hint="eastAsia"/>
          <w:b/>
          <w:color w:val="000000" w:themeColor="text1"/>
        </w:rPr>
        <w:t>運輸</w:t>
      </w:r>
      <w:r w:rsidR="00100275" w:rsidRPr="003C38FF">
        <w:rPr>
          <w:rFonts w:hAnsi="標楷體" w:hint="eastAsia"/>
          <w:b/>
          <w:color w:val="000000" w:themeColor="text1"/>
        </w:rPr>
        <w:t>，將既有港區資源</w:t>
      </w:r>
      <w:r w:rsidRPr="003C38FF">
        <w:rPr>
          <w:rFonts w:hAnsi="標楷體" w:hint="eastAsia"/>
          <w:b/>
          <w:color w:val="000000" w:themeColor="text1"/>
        </w:rPr>
        <w:t>連結地方旅遊特色，吸引海外旅客，帶動遊輪</w:t>
      </w:r>
      <w:r w:rsidR="00F6079A" w:rsidRPr="003C38FF">
        <w:rPr>
          <w:rFonts w:hAnsi="標楷體" w:hint="eastAsia"/>
          <w:b/>
          <w:color w:val="000000" w:themeColor="text1"/>
        </w:rPr>
        <w:t>產</w:t>
      </w:r>
      <w:r w:rsidRPr="003C38FF">
        <w:rPr>
          <w:rFonts w:hAnsi="標楷體" w:hint="eastAsia"/>
          <w:b/>
          <w:color w:val="000000" w:themeColor="text1"/>
        </w:rPr>
        <w:t>業整體發展，提升</w:t>
      </w:r>
      <w:r w:rsidR="00100275" w:rsidRPr="003C38FF">
        <w:rPr>
          <w:rFonts w:hAnsi="標楷體" w:hint="eastAsia"/>
          <w:b/>
          <w:color w:val="000000" w:themeColor="text1"/>
        </w:rPr>
        <w:t>經濟產值。</w:t>
      </w:r>
      <w:bookmarkEnd w:id="81"/>
    </w:p>
    <w:p w:rsidR="00100275" w:rsidRPr="003C38FF" w:rsidRDefault="00100275" w:rsidP="00100275">
      <w:pPr>
        <w:pStyle w:val="3"/>
        <w:wordWrap w:val="0"/>
        <w:rPr>
          <w:rFonts w:hAnsi="標楷體"/>
          <w:color w:val="000000" w:themeColor="text1"/>
          <w:szCs w:val="32"/>
        </w:rPr>
      </w:pPr>
      <w:bookmarkStart w:id="83" w:name="_Toc531681103"/>
      <w:r w:rsidRPr="003C38FF">
        <w:rPr>
          <w:rFonts w:hAnsi="標楷體" w:hint="eastAsia"/>
          <w:color w:val="000000" w:themeColor="text1"/>
        </w:rPr>
        <w:t>郵輪旅遊（Cruise Tour）是指以遊輪作為交通載具、旅館住宿、餐飲供應及休閒場所之多功能工具，進行相關觀光、旅遊及觀賞風景文物等活動，故謂之「遊輪旅遊」，根據國際遊輪協會(Cruise Lines International Association，CLIA)統計，</w:t>
      </w:r>
      <w:r w:rsidR="0079092D" w:rsidRPr="003C38FF">
        <w:rPr>
          <w:rFonts w:hAnsi="標楷體" w:hint="eastAsia"/>
          <w:color w:val="000000" w:themeColor="text1"/>
        </w:rPr>
        <w:t>20</w:t>
      </w:r>
      <w:r w:rsidRPr="003C38FF">
        <w:rPr>
          <w:rFonts w:hAnsi="標楷體" w:hint="eastAsia"/>
          <w:color w:val="000000" w:themeColor="text1"/>
        </w:rPr>
        <w:t>17年遊輪旅次平均成長20.5％，預估</w:t>
      </w:r>
      <w:r w:rsidR="0079092D" w:rsidRPr="003C38FF">
        <w:rPr>
          <w:rFonts w:hAnsi="標楷體" w:hint="eastAsia"/>
          <w:color w:val="000000" w:themeColor="text1"/>
        </w:rPr>
        <w:t>20</w:t>
      </w:r>
      <w:r w:rsidRPr="003C38FF">
        <w:rPr>
          <w:rFonts w:hAnsi="標楷體" w:hint="eastAsia"/>
          <w:color w:val="000000" w:themeColor="text1"/>
        </w:rPr>
        <w:t>18年遊輪旅客將成長到2千7百萬人次，</w:t>
      </w:r>
      <w:r w:rsidR="0079092D" w:rsidRPr="003C38FF">
        <w:rPr>
          <w:rFonts w:hAnsi="標楷體" w:hint="eastAsia"/>
          <w:color w:val="000000" w:themeColor="text1"/>
        </w:rPr>
        <w:t>20</w:t>
      </w:r>
      <w:r w:rsidRPr="003C38FF">
        <w:rPr>
          <w:rFonts w:hAnsi="標楷體" w:hint="eastAsia"/>
          <w:color w:val="000000" w:themeColor="text1"/>
        </w:rPr>
        <w:t>30年可望突破1億人次，每年平均以7.2%的速度穩定成長，郵輪業表現在未來數年將優於其他類型的旅遊。有鑑於此，遊輪產業可創造觀光產值，亦可帶動港埠作業、船舶維修，船員服務等後勤業務發展，素有「漂浮在海上的黃金產業」的美譽</w:t>
      </w:r>
      <w:r w:rsidRPr="003C38FF">
        <w:rPr>
          <w:rFonts w:hAnsi="標楷體"/>
          <w:color w:val="000000" w:themeColor="text1"/>
        </w:rPr>
        <w:t>，</w:t>
      </w:r>
      <w:r w:rsidRPr="003C38FF">
        <w:rPr>
          <w:rFonts w:hAnsi="標楷體" w:hint="eastAsia"/>
          <w:color w:val="000000" w:themeColor="text1"/>
        </w:rPr>
        <w:t>行政院</w:t>
      </w:r>
      <w:r w:rsidRPr="003C38FF">
        <w:rPr>
          <w:rFonts w:hAnsi="標楷體"/>
          <w:color w:val="000000" w:themeColor="text1"/>
        </w:rPr>
        <w:t>加強推動我國遊輪產業化發展-掌握新商機合作創新局</w:t>
      </w:r>
      <w:r w:rsidRPr="003C38FF">
        <w:rPr>
          <w:rStyle w:val="aff4"/>
          <w:rFonts w:hAnsi="標楷體" w:cs="Arial"/>
          <w:color w:val="000000" w:themeColor="text1"/>
          <w:sz w:val="28"/>
          <w:szCs w:val="28"/>
        </w:rPr>
        <w:footnoteReference w:id="24"/>
      </w:r>
      <w:r w:rsidRPr="003C38FF">
        <w:rPr>
          <w:rFonts w:hAnsi="標楷體"/>
          <w:color w:val="000000" w:themeColor="text1"/>
        </w:rPr>
        <w:t>，提出發揮我國遊輪產業發展潛力，交通部積極拓展我國遊輪</w:t>
      </w:r>
      <w:r w:rsidRPr="003C38FF">
        <w:rPr>
          <w:rFonts w:hAnsi="標楷體"/>
          <w:color w:val="000000" w:themeColor="text1"/>
        </w:rPr>
        <w:lastRenderedPageBreak/>
        <w:t>業務之策略有：1.加強港口國際行銷、2.共同宣傳遊輪觀光魅力、3.培養我國客源市場、4.爭取Fly-Cruise客源（搭乘飛機抵臺，續搭國際遊輪來回，再搭飛機返國）、5.提供完善交通服務、6.強化區域合作、</w:t>
      </w:r>
      <w:r w:rsidRPr="003C38FF">
        <w:rPr>
          <w:rFonts w:hAnsi="標楷體" w:hint="eastAsia"/>
          <w:color w:val="000000" w:themeColor="text1"/>
        </w:rPr>
        <w:t>7</w:t>
      </w:r>
      <w:r w:rsidRPr="003C38FF">
        <w:rPr>
          <w:rFonts w:hAnsi="標楷體"/>
          <w:color w:val="000000" w:themeColor="text1"/>
        </w:rPr>
        <w:t>.簡化簽證辦理程</w:t>
      </w:r>
      <w:r w:rsidRPr="003C38FF">
        <w:rPr>
          <w:rFonts w:hAnsi="標楷體" w:hint="eastAsia"/>
          <w:color w:val="000000" w:themeColor="text1"/>
        </w:rPr>
        <w:t>序。爰此，政觀推成立「推動臺灣遊輪產業發展專案小組」，其任務為整合部會資源、優化國際遊輪旅客來臺旅遊條件、提升國際遊輪公司安排航線來臺意願，帶動港口城市及遊輪產業周邊商機。觀光局負責全臺遊輪相關之國際行銷宣傳，擔任小組幕僚單位進行資訊橫向連結；航港局協調航政港政有關遊輪產業發展之服務；港務公司負責全臺港口硬體設施及服務強化，進行遊輪相關產業招商作業。</w:t>
      </w:r>
      <w:bookmarkEnd w:id="83"/>
    </w:p>
    <w:p w:rsidR="00100275" w:rsidRPr="003C38FF" w:rsidRDefault="00100275" w:rsidP="00100275">
      <w:pPr>
        <w:pStyle w:val="3"/>
        <w:wordWrap w:val="0"/>
        <w:rPr>
          <w:rFonts w:hAnsi="標楷體"/>
          <w:color w:val="000000" w:themeColor="text1"/>
          <w:szCs w:val="32"/>
        </w:rPr>
      </w:pPr>
      <w:bookmarkStart w:id="84" w:name="_Toc531681104"/>
      <w:r w:rsidRPr="003C38FF">
        <w:rPr>
          <w:rFonts w:hAnsi="標楷體" w:hint="eastAsia"/>
          <w:color w:val="000000" w:themeColor="text1"/>
          <w:szCs w:val="32"/>
        </w:rPr>
        <w:t>觀光局與香港旅遊發展局在103年簽定「亞洲郵輪專案ACF(Asia Cruise Fund)」，於104年更名為ACC（Asia Cruise Cooperation，亞洲郵輪聯盟），目前成員包含海南、菲律賓、廈門及106年剛加入的南韓。</w:t>
      </w:r>
      <w:bookmarkEnd w:id="84"/>
    </w:p>
    <w:p w:rsidR="00100275" w:rsidRPr="003C38FF" w:rsidRDefault="00100275" w:rsidP="00100275">
      <w:pPr>
        <w:pStyle w:val="4"/>
        <w:wordWrap w:val="0"/>
        <w:rPr>
          <w:color w:val="000000" w:themeColor="text1"/>
        </w:rPr>
      </w:pPr>
      <w:r w:rsidRPr="003C38FF">
        <w:rPr>
          <w:rFonts w:hint="eastAsia"/>
          <w:color w:val="000000" w:themeColor="text1"/>
        </w:rPr>
        <w:t>郵輪展共同推廣活動：Seatrade Cruise Global係全美最大型之郵輪經營者會議，展期間聯盟成員共同舉辦聯合行銷宣傳活動。</w:t>
      </w:r>
    </w:p>
    <w:p w:rsidR="00100275" w:rsidRPr="003C38FF" w:rsidRDefault="00100275" w:rsidP="00100275">
      <w:pPr>
        <w:pStyle w:val="4"/>
        <w:wordWrap w:val="0"/>
        <w:rPr>
          <w:color w:val="000000" w:themeColor="text1"/>
        </w:rPr>
      </w:pPr>
      <w:r w:rsidRPr="003C38FF">
        <w:rPr>
          <w:rFonts w:hint="eastAsia"/>
          <w:color w:val="000000" w:themeColor="text1"/>
        </w:rPr>
        <w:t>ACF聯盟秘書處專責受理國際郵輪獎助案件：透過ACC成員所提供經費，提高郵輪公司在部署亞洲航線時將ACC成員的港口納入行程規劃之意願。</w:t>
      </w:r>
    </w:p>
    <w:p w:rsidR="00100275" w:rsidRPr="003C38FF" w:rsidRDefault="00100275" w:rsidP="00100275">
      <w:pPr>
        <w:pStyle w:val="4"/>
        <w:wordWrap w:val="0"/>
        <w:rPr>
          <w:color w:val="000000" w:themeColor="text1"/>
        </w:rPr>
      </w:pPr>
      <w:r w:rsidRPr="003C38FF">
        <w:rPr>
          <w:rFonts w:hint="eastAsia"/>
          <w:color w:val="000000" w:themeColor="text1"/>
        </w:rPr>
        <w:t>廣告投放：推廣聯盟品牌及推廣聯盟宗旨，由香港統籌規劃，各方分攤經費方式進行廣告投放。</w:t>
      </w:r>
    </w:p>
    <w:p w:rsidR="00100275" w:rsidRPr="003C38FF" w:rsidRDefault="00100275" w:rsidP="00100275">
      <w:pPr>
        <w:pStyle w:val="4"/>
        <w:wordWrap w:val="0"/>
        <w:rPr>
          <w:color w:val="000000" w:themeColor="text1"/>
        </w:rPr>
      </w:pPr>
      <w:r w:rsidRPr="003C38FF">
        <w:rPr>
          <w:rFonts w:hint="eastAsia"/>
          <w:color w:val="000000" w:themeColor="text1"/>
        </w:rPr>
        <w:t>郵輪旅遊節目：共同委託電視團隊拍攝郵輪旅遊節目，並於電視頻道播放，提高遊客對於郵輪旅遊及聯盟目的地的印象。</w:t>
      </w:r>
    </w:p>
    <w:p w:rsidR="00100275" w:rsidRPr="003C38FF" w:rsidRDefault="00100275" w:rsidP="00100275">
      <w:pPr>
        <w:pStyle w:val="4"/>
        <w:wordWrap w:val="0"/>
        <w:rPr>
          <w:color w:val="000000" w:themeColor="text1"/>
        </w:rPr>
      </w:pPr>
      <w:r w:rsidRPr="003C38FF">
        <w:rPr>
          <w:rFonts w:hint="eastAsia"/>
          <w:color w:val="000000" w:themeColor="text1"/>
        </w:rPr>
        <w:lastRenderedPageBreak/>
        <w:t>工作會議：每年舉辦2次，成員輪流主辦，商討合作事宜及交換情報、擬定多項合作方案。</w:t>
      </w:r>
    </w:p>
    <w:p w:rsidR="00100275" w:rsidRPr="003C38FF" w:rsidRDefault="0079092D" w:rsidP="00100275">
      <w:pPr>
        <w:pStyle w:val="3"/>
        <w:wordWrap w:val="0"/>
        <w:rPr>
          <w:rFonts w:hAnsi="標楷體"/>
          <w:color w:val="000000" w:themeColor="text1"/>
        </w:rPr>
      </w:pPr>
      <w:bookmarkStart w:id="85" w:name="_Toc531681105"/>
      <w:r w:rsidRPr="003C38FF">
        <w:rPr>
          <w:rFonts w:hAnsi="標楷體" w:hint="eastAsia"/>
          <w:color w:val="000000" w:themeColor="text1"/>
        </w:rPr>
        <w:t>20</w:t>
      </w:r>
      <w:r w:rsidR="00100275" w:rsidRPr="003C38FF">
        <w:rPr>
          <w:rFonts w:hAnsi="標楷體" w:hint="eastAsia"/>
          <w:color w:val="000000" w:themeColor="text1"/>
        </w:rPr>
        <w:t>17年基隆港榮獲「亞洲最佳遊輪母港</w:t>
      </w:r>
      <w:r w:rsidR="00100275" w:rsidRPr="003C38FF">
        <w:rPr>
          <w:rStyle w:val="aff4"/>
          <w:rFonts w:hAnsi="標楷體"/>
          <w:color w:val="000000" w:themeColor="text1"/>
        </w:rPr>
        <w:footnoteReference w:id="25"/>
      </w:r>
      <w:r w:rsidR="00100275" w:rsidRPr="003C38FF">
        <w:rPr>
          <w:rFonts w:hAnsi="標楷體" w:hint="eastAsia"/>
          <w:color w:val="000000" w:themeColor="text1"/>
        </w:rPr>
        <w:t>」，相關統計資料指出，全球遊輪發展趨勢（詳下圖</w:t>
      </w:r>
      <w:r w:rsidR="003C38FF">
        <w:rPr>
          <w:rFonts w:hAnsi="標楷體" w:hint="eastAsia"/>
          <w:color w:val="000000" w:themeColor="text1"/>
        </w:rPr>
        <w:t>3</w:t>
      </w:r>
      <w:r w:rsidR="00100275" w:rsidRPr="003C38FF">
        <w:rPr>
          <w:rFonts w:hAnsi="標楷體" w:hint="eastAsia"/>
          <w:color w:val="000000" w:themeColor="text1"/>
        </w:rPr>
        <w:t>），顯見全球遊輪公司已將發展重心逐步轉移亞洲，積極開發亞洲遊輪市場，是目前全球最繁榮的遊輪客源市場。</w:t>
      </w:r>
      <w:r w:rsidRPr="003C38FF">
        <w:rPr>
          <w:rFonts w:hAnsi="標楷體" w:hint="eastAsia"/>
          <w:color w:val="000000" w:themeColor="text1"/>
        </w:rPr>
        <w:t>20</w:t>
      </w:r>
      <w:r w:rsidR="00100275" w:rsidRPr="003C38FF">
        <w:rPr>
          <w:rFonts w:hAnsi="標楷體" w:hint="eastAsia"/>
          <w:color w:val="000000" w:themeColor="text1"/>
        </w:rPr>
        <w:t>17年統計數據顯示，中國大陸旅客占全亞洲遊輪旅客比例達到67.8%，臺灣(7.6%)位居第二、日本(7.0%)、新加坡(6.4%) 、印度(3.9%)、香港(3.6%)，其他國家均低於3%。我國遊輪定位，目前基隆港、高雄港為遊輪母港+掛靠港；花蓮港、臺中港、澎湖港、安平港為遊輪掛靠港（詳下圖</w:t>
      </w:r>
      <w:r w:rsidR="00AF67DA">
        <w:rPr>
          <w:rFonts w:hAnsi="標楷體" w:hint="eastAsia"/>
          <w:color w:val="000000" w:themeColor="text1"/>
        </w:rPr>
        <w:t>4</w:t>
      </w:r>
      <w:r w:rsidR="00100275" w:rsidRPr="003C38FF">
        <w:rPr>
          <w:rFonts w:hAnsi="標楷體" w:hint="eastAsia"/>
          <w:color w:val="000000" w:themeColor="text1"/>
        </w:rPr>
        <w:t>）</w:t>
      </w:r>
      <w:bookmarkEnd w:id="85"/>
    </w:p>
    <w:p w:rsidR="00100275" w:rsidRPr="003C38FF" w:rsidRDefault="00100275" w:rsidP="00100275">
      <w:pPr>
        <w:pStyle w:val="3"/>
        <w:numPr>
          <w:ilvl w:val="0"/>
          <w:numId w:val="0"/>
        </w:numPr>
        <w:wordWrap w:val="0"/>
        <w:ind w:left="680"/>
        <w:jc w:val="center"/>
        <w:rPr>
          <w:rFonts w:hAnsi="標楷體"/>
          <w:color w:val="000000" w:themeColor="text1"/>
        </w:rPr>
      </w:pPr>
      <w:bookmarkStart w:id="86" w:name="_Toc531681106"/>
      <w:r w:rsidRPr="003C38FF">
        <w:rPr>
          <w:rFonts w:hAnsi="標楷體"/>
          <w:noProof/>
          <w:color w:val="000000" w:themeColor="text1"/>
        </w:rPr>
        <w:drawing>
          <wp:inline distT="0" distB="0" distL="0" distR="0" wp14:anchorId="715C95CE" wp14:editId="07EBF015">
            <wp:extent cx="3781425" cy="2171693"/>
            <wp:effectExtent l="0" t="0" r="0" b="635"/>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788217" cy="2175594"/>
                    </a:xfrm>
                    <a:prstGeom prst="rect">
                      <a:avLst/>
                    </a:prstGeom>
                    <a:noFill/>
                    <a:ln>
                      <a:noFill/>
                    </a:ln>
                    <a:effectLst/>
                    <a:extLst/>
                  </pic:spPr>
                </pic:pic>
              </a:graphicData>
            </a:graphic>
          </wp:inline>
        </w:drawing>
      </w:r>
      <w:bookmarkEnd w:id="86"/>
    </w:p>
    <w:p w:rsidR="00100275" w:rsidRPr="003C38FF" w:rsidRDefault="00100275" w:rsidP="00100275">
      <w:pPr>
        <w:pStyle w:val="a1"/>
        <w:wordWrap w:val="0"/>
        <w:rPr>
          <w:rFonts w:hAnsi="標楷體"/>
          <w:color w:val="000000" w:themeColor="text1"/>
        </w:rPr>
      </w:pPr>
      <w:bookmarkStart w:id="87" w:name="_Toc531683344"/>
      <w:bookmarkStart w:id="88" w:name="_Toc531695044"/>
      <w:r w:rsidRPr="003C38FF">
        <w:rPr>
          <w:rFonts w:hAnsi="標楷體" w:hint="eastAsia"/>
          <w:color w:val="000000" w:themeColor="text1"/>
        </w:rPr>
        <w:t>亞洲遊輪市場占比</w:t>
      </w:r>
      <w:bookmarkEnd w:id="87"/>
      <w:bookmarkEnd w:id="88"/>
    </w:p>
    <w:p w:rsidR="00100275" w:rsidRPr="003C38FF" w:rsidRDefault="00100275" w:rsidP="00100275">
      <w:pPr>
        <w:pStyle w:val="3"/>
        <w:numPr>
          <w:ilvl w:val="0"/>
          <w:numId w:val="0"/>
        </w:numPr>
        <w:wordWrap w:val="0"/>
        <w:ind w:left="680"/>
        <w:jc w:val="center"/>
        <w:rPr>
          <w:rFonts w:hAnsi="標楷體"/>
          <w:color w:val="000000" w:themeColor="text1"/>
          <w:sz w:val="28"/>
        </w:rPr>
      </w:pPr>
      <w:bookmarkStart w:id="89" w:name="_Toc531681107"/>
      <w:r w:rsidRPr="003C38FF">
        <w:rPr>
          <w:rFonts w:hAnsi="標楷體" w:hint="eastAsia"/>
          <w:color w:val="000000" w:themeColor="text1"/>
          <w:sz w:val="28"/>
        </w:rPr>
        <w:t>資料來源：臺灣港務公司、觀光局簡報資料。</w:t>
      </w:r>
      <w:bookmarkEnd w:id="89"/>
    </w:p>
    <w:p w:rsidR="00100275" w:rsidRPr="003C38FF" w:rsidRDefault="00100275" w:rsidP="00100275">
      <w:pPr>
        <w:pStyle w:val="3"/>
        <w:numPr>
          <w:ilvl w:val="0"/>
          <w:numId w:val="0"/>
        </w:numPr>
        <w:wordWrap w:val="0"/>
        <w:ind w:left="680"/>
        <w:jc w:val="center"/>
        <w:rPr>
          <w:rFonts w:hAnsi="標楷體"/>
          <w:color w:val="000000" w:themeColor="text1"/>
          <w:sz w:val="28"/>
        </w:rPr>
      </w:pPr>
      <w:bookmarkStart w:id="90" w:name="_Toc531681108"/>
      <w:r w:rsidRPr="003C38FF">
        <w:rPr>
          <w:rFonts w:hAnsi="標楷體"/>
          <w:noProof/>
          <w:color w:val="000000" w:themeColor="text1"/>
        </w:rPr>
        <w:lastRenderedPageBreak/>
        <w:drawing>
          <wp:inline distT="0" distB="0" distL="0" distR="0" wp14:anchorId="01660CDB" wp14:editId="4307DC04">
            <wp:extent cx="3533775" cy="2385299"/>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7118" t="34876" r="8160" b="23457"/>
                    <a:stretch/>
                  </pic:blipFill>
                  <pic:spPr bwMode="auto">
                    <a:xfrm>
                      <a:off x="0" y="0"/>
                      <a:ext cx="3536789" cy="2387333"/>
                    </a:xfrm>
                    <a:prstGeom prst="rect">
                      <a:avLst/>
                    </a:prstGeom>
                    <a:ln>
                      <a:noFill/>
                    </a:ln>
                    <a:extLst>
                      <a:ext uri="{53640926-AAD7-44D8-BBD7-CCE9431645EC}">
                        <a14:shadowObscured xmlns:a14="http://schemas.microsoft.com/office/drawing/2010/main"/>
                      </a:ext>
                    </a:extLst>
                  </pic:spPr>
                </pic:pic>
              </a:graphicData>
            </a:graphic>
          </wp:inline>
        </w:drawing>
      </w:r>
      <w:bookmarkEnd w:id="90"/>
    </w:p>
    <w:p w:rsidR="00100275" w:rsidRPr="003C38FF" w:rsidRDefault="00100275" w:rsidP="00100275">
      <w:pPr>
        <w:pStyle w:val="a1"/>
        <w:wordWrap w:val="0"/>
        <w:rPr>
          <w:color w:val="000000" w:themeColor="text1"/>
        </w:rPr>
      </w:pPr>
      <w:bookmarkStart w:id="91" w:name="_Toc531683345"/>
      <w:bookmarkStart w:id="92" w:name="_Toc531695045"/>
      <w:r w:rsidRPr="003C38FF">
        <w:rPr>
          <w:rFonts w:hint="eastAsia"/>
          <w:color w:val="000000" w:themeColor="text1"/>
        </w:rPr>
        <w:t>我國遊輪港群定位</w:t>
      </w:r>
      <w:bookmarkEnd w:id="91"/>
      <w:bookmarkEnd w:id="92"/>
    </w:p>
    <w:p w:rsidR="00100275" w:rsidRPr="003C38FF" w:rsidRDefault="00100275" w:rsidP="00100275">
      <w:pPr>
        <w:pStyle w:val="3"/>
        <w:numPr>
          <w:ilvl w:val="0"/>
          <w:numId w:val="0"/>
        </w:numPr>
        <w:wordWrap w:val="0"/>
        <w:ind w:left="680"/>
        <w:jc w:val="center"/>
        <w:rPr>
          <w:rFonts w:hAnsi="標楷體"/>
          <w:color w:val="000000" w:themeColor="text1"/>
          <w:sz w:val="28"/>
        </w:rPr>
      </w:pPr>
      <w:bookmarkStart w:id="93" w:name="_Toc531681109"/>
      <w:r w:rsidRPr="003C38FF">
        <w:rPr>
          <w:rFonts w:hAnsi="標楷體" w:hint="eastAsia"/>
          <w:color w:val="000000" w:themeColor="text1"/>
          <w:sz w:val="28"/>
        </w:rPr>
        <w:t>資料來源：臺灣港務公司、觀光局簡報資料。</w:t>
      </w:r>
      <w:bookmarkEnd w:id="93"/>
    </w:p>
    <w:p w:rsidR="00100275" w:rsidRPr="003C38FF" w:rsidRDefault="00100275" w:rsidP="00100275">
      <w:pPr>
        <w:pStyle w:val="3"/>
        <w:wordWrap w:val="0"/>
        <w:rPr>
          <w:rFonts w:hAnsi="標楷體"/>
          <w:color w:val="000000" w:themeColor="text1"/>
        </w:rPr>
      </w:pPr>
      <w:bookmarkStart w:id="94" w:name="_Toc531681110"/>
      <w:r w:rsidRPr="003C38FF">
        <w:rPr>
          <w:rFonts w:hAnsi="標楷體" w:hint="eastAsia"/>
          <w:color w:val="000000" w:themeColor="text1"/>
        </w:rPr>
        <w:t>港務公司認為可將既有港區資源，連結地方旅遊特色，帶動遊輪業務發展；觀光局表示希望可提高亞洲遊輪參與意願、市場規模擴大、爭取國際遊輪青睞、創造亞洲市場成長利多</w:t>
      </w:r>
      <w:r w:rsidRPr="003C38FF">
        <w:rPr>
          <w:rStyle w:val="aff4"/>
          <w:rFonts w:hAnsi="標楷體"/>
          <w:color w:val="000000" w:themeColor="text1"/>
        </w:rPr>
        <w:footnoteReference w:id="26"/>
      </w:r>
      <w:r w:rsidRPr="003C38FF">
        <w:rPr>
          <w:rFonts w:hAnsi="標楷體" w:hint="eastAsia"/>
          <w:color w:val="000000" w:themeColor="text1"/>
        </w:rPr>
        <w:t>。惟學者表示我國遊輪產業發展策略上，應統籌規劃並區別各遊輪港埠市場定位，非各縣市所在地港埠都可為遊輪母港，建議我國可評估提供優惠費率方式，吸引業者停靠</w:t>
      </w:r>
      <w:r w:rsidRPr="003C38FF">
        <w:rPr>
          <w:rStyle w:val="aff4"/>
          <w:rFonts w:hAnsi="標楷體"/>
          <w:color w:val="000000" w:themeColor="text1"/>
        </w:rPr>
        <w:footnoteReference w:id="27"/>
      </w:r>
      <w:r w:rsidRPr="003C38FF">
        <w:rPr>
          <w:rFonts w:hAnsi="標楷體" w:hint="eastAsia"/>
          <w:color w:val="000000" w:themeColor="text1"/>
        </w:rPr>
        <w:t>。惟</w:t>
      </w:r>
      <w:r w:rsidRPr="003C38FF">
        <w:rPr>
          <w:rFonts w:hAnsi="標楷體"/>
          <w:color w:val="000000" w:themeColor="text1"/>
        </w:rPr>
        <w:t>我國發展遊輪產業SWOT分析</w:t>
      </w:r>
      <w:r w:rsidRPr="003C38FF">
        <w:rPr>
          <w:rFonts w:hAnsi="標楷體" w:hint="eastAsia"/>
          <w:color w:val="000000" w:themeColor="text1"/>
        </w:rPr>
        <w:t>指出</w:t>
      </w:r>
      <w:r w:rsidRPr="003C38FF">
        <w:rPr>
          <w:rStyle w:val="aff4"/>
          <w:rFonts w:hAnsi="標楷體"/>
          <w:color w:val="000000" w:themeColor="text1"/>
        </w:rPr>
        <w:footnoteReference w:id="28"/>
      </w:r>
      <w:r w:rsidRPr="003C38FF">
        <w:rPr>
          <w:rFonts w:hAnsi="標楷體" w:hint="eastAsia"/>
          <w:color w:val="000000" w:themeColor="text1"/>
        </w:rPr>
        <w:t>，我國遊輪弱勢港口服務設施待加強、港口城市旅遊友善度不足、岸上套裝行程特色不明顯。對此，臺灣港務公司表示，</w:t>
      </w:r>
      <w:r w:rsidRPr="003C38FF">
        <w:rPr>
          <w:rFonts w:hAnsi="標楷體"/>
          <w:color w:val="000000" w:themeColor="text1"/>
        </w:rPr>
        <w:t>逐步進行港區裝扮及硬體改建，打造嶄新的國際遊輪港</w:t>
      </w:r>
      <w:r w:rsidRPr="003C38FF">
        <w:rPr>
          <w:rFonts w:hAnsi="標楷體" w:hint="eastAsia"/>
          <w:color w:val="000000" w:themeColor="text1"/>
        </w:rPr>
        <w:t>，老舊港口改頭換面與魅力轉型</w:t>
      </w:r>
      <w:r w:rsidRPr="003C38FF">
        <w:rPr>
          <w:rStyle w:val="aff4"/>
          <w:rFonts w:hAnsi="標楷體"/>
          <w:color w:val="000000" w:themeColor="text1"/>
        </w:rPr>
        <w:footnoteReference w:id="29"/>
      </w:r>
      <w:r w:rsidRPr="003C38FF">
        <w:rPr>
          <w:rFonts w:hAnsi="標楷體" w:hint="eastAsia"/>
          <w:color w:val="000000" w:themeColor="text1"/>
        </w:rPr>
        <w:t>。</w:t>
      </w:r>
      <w:r w:rsidRPr="003C38FF">
        <w:rPr>
          <w:rFonts w:hAnsi="標楷體" w:hint="eastAsia"/>
          <w:color w:val="000000" w:themeColor="text1"/>
        </w:rPr>
        <w:lastRenderedPageBreak/>
        <w:t>顯見，臺灣需具備發展遊輪產業備件，但港口仍有改善空間。另，為因應新南向政策，港務公司配合觀光局吸引新南向國家旅客來臺搭乘遊輪旅遊。</w:t>
      </w:r>
      <w:bookmarkEnd w:id="94"/>
    </w:p>
    <w:p w:rsidR="00100275" w:rsidRPr="003C38FF" w:rsidRDefault="00100275" w:rsidP="00100275">
      <w:pPr>
        <w:pStyle w:val="3"/>
        <w:wordWrap w:val="0"/>
        <w:rPr>
          <w:rFonts w:hAnsi="標楷體"/>
          <w:color w:val="000000" w:themeColor="text1"/>
        </w:rPr>
      </w:pPr>
      <w:bookmarkStart w:id="95" w:name="_Toc531681111"/>
      <w:r w:rsidRPr="003C38FF">
        <w:rPr>
          <w:rFonts w:hAnsi="標楷體" w:hint="eastAsia"/>
          <w:color w:val="000000" w:themeColor="text1"/>
        </w:rPr>
        <w:t>綜上，伴隨著</w:t>
      </w:r>
      <w:r w:rsidR="00580576" w:rsidRPr="003C38FF">
        <w:rPr>
          <w:rFonts w:hAnsi="標楷體" w:hint="eastAsia"/>
          <w:color w:val="000000" w:themeColor="text1"/>
        </w:rPr>
        <w:t>全球</w:t>
      </w:r>
      <w:r w:rsidRPr="003C38FF">
        <w:rPr>
          <w:rFonts w:hAnsi="標楷體" w:hint="eastAsia"/>
          <w:color w:val="000000" w:themeColor="text1"/>
        </w:rPr>
        <w:t>經濟發展、旅遊型態、港口轉型，促使</w:t>
      </w:r>
      <w:r w:rsidR="00580576" w:rsidRPr="003C38FF">
        <w:rPr>
          <w:rFonts w:hAnsi="標楷體" w:hint="eastAsia"/>
          <w:color w:val="000000" w:themeColor="text1"/>
        </w:rPr>
        <w:t>世界</w:t>
      </w:r>
      <w:r w:rsidRPr="003C38FF">
        <w:rPr>
          <w:rFonts w:hAnsi="標楷體" w:hint="eastAsia"/>
          <w:color w:val="000000" w:themeColor="text1"/>
        </w:rPr>
        <w:t>遊輪市場興起，近年亞洲遊輪市場蓬勃發展，行政院</w:t>
      </w:r>
      <w:r w:rsidR="00241C04" w:rsidRPr="003C38FF">
        <w:rPr>
          <w:rFonts w:hAnsi="標楷體" w:hint="eastAsia"/>
          <w:color w:val="000000" w:themeColor="text1"/>
        </w:rPr>
        <w:t>應</w:t>
      </w:r>
      <w:r w:rsidRPr="003C38FF">
        <w:rPr>
          <w:rFonts w:hAnsi="標楷體" w:hint="eastAsia"/>
          <w:color w:val="000000" w:themeColor="text1"/>
        </w:rPr>
        <w:t>加強推動我國遊輪產業化發展，發揮我國遊輪產業發展潛力。爰此，各部會與地方政府</w:t>
      </w:r>
      <w:r w:rsidR="00241C04" w:rsidRPr="003C38FF">
        <w:rPr>
          <w:rFonts w:hAnsi="標楷體" w:hint="eastAsia"/>
          <w:color w:val="000000" w:themeColor="text1"/>
        </w:rPr>
        <w:t>允宜加強</w:t>
      </w:r>
      <w:r w:rsidRPr="003C38FF">
        <w:rPr>
          <w:rFonts w:hAnsi="標楷體" w:hint="eastAsia"/>
          <w:color w:val="000000" w:themeColor="text1"/>
        </w:rPr>
        <w:t>合作，營造出海上旅遊與本島陸上觀光結合，重新檢視效能不彰</w:t>
      </w:r>
      <w:r w:rsidR="00580576" w:rsidRPr="003C38FF">
        <w:rPr>
          <w:rFonts w:hAnsi="標楷體" w:hint="eastAsia"/>
          <w:color w:val="000000" w:themeColor="text1"/>
        </w:rPr>
        <w:t>港灣</w:t>
      </w:r>
      <w:r w:rsidRPr="003C38FF">
        <w:rPr>
          <w:rFonts w:hAnsi="標楷體" w:hint="eastAsia"/>
          <w:color w:val="000000" w:themeColor="text1"/>
        </w:rPr>
        <w:t>港埠、碼頭設施、周邊服務等，並加強岸上接駁，將既有港區資源，連結地方旅遊的特色，吸引海外旅客，帶動遊輪業整體發展，提升遊輪經濟產值。</w:t>
      </w:r>
      <w:bookmarkEnd w:id="95"/>
    </w:p>
    <w:p w:rsidR="00100275" w:rsidRPr="003C38FF" w:rsidRDefault="0014047E" w:rsidP="00201DE9">
      <w:pPr>
        <w:pStyle w:val="2"/>
        <w:numPr>
          <w:ilvl w:val="1"/>
          <w:numId w:val="1"/>
        </w:numPr>
        <w:wordWrap w:val="0"/>
        <w:ind w:left="994"/>
        <w:rPr>
          <w:rFonts w:hAnsi="標楷體"/>
          <w:b/>
          <w:color w:val="000000" w:themeColor="text1"/>
        </w:rPr>
      </w:pPr>
      <w:bookmarkStart w:id="96" w:name="_Toc531681112"/>
      <w:bookmarkEnd w:id="82"/>
      <w:r w:rsidRPr="003C38FF">
        <w:rPr>
          <w:rFonts w:hAnsi="標楷體" w:hint="eastAsia"/>
          <w:b/>
          <w:color w:val="000000" w:themeColor="text1"/>
        </w:rPr>
        <w:t>「休閒漁港」已成為</w:t>
      </w:r>
      <w:r w:rsidR="00F43C1F" w:rsidRPr="003C38FF">
        <w:rPr>
          <w:rFonts w:hAnsi="標楷體" w:hint="eastAsia"/>
          <w:b/>
          <w:color w:val="000000" w:themeColor="text1"/>
        </w:rPr>
        <w:t>新型</w:t>
      </w:r>
      <w:r w:rsidRPr="003C38FF">
        <w:rPr>
          <w:rFonts w:hAnsi="標楷體" w:hint="eastAsia"/>
          <w:b/>
          <w:color w:val="000000" w:themeColor="text1"/>
        </w:rPr>
        <w:t>觀光類型之一，</w:t>
      </w:r>
      <w:r w:rsidR="009B61D1" w:rsidRPr="003C38FF">
        <w:rPr>
          <w:rFonts w:hAnsi="標楷體" w:hint="eastAsia"/>
          <w:b/>
          <w:color w:val="000000" w:themeColor="text1"/>
        </w:rPr>
        <w:t>要</w:t>
      </w:r>
      <w:r w:rsidRPr="003C38FF">
        <w:rPr>
          <w:rFonts w:hAnsi="標楷體" w:hint="eastAsia"/>
          <w:b/>
          <w:color w:val="000000" w:themeColor="text1"/>
        </w:rPr>
        <w:t>保有舊有漁業文化</w:t>
      </w:r>
      <w:r w:rsidR="001909E1" w:rsidRPr="003C38FF">
        <w:rPr>
          <w:rFonts w:hAnsi="標楷體" w:hint="eastAsia"/>
          <w:b/>
          <w:color w:val="000000" w:themeColor="text1"/>
        </w:rPr>
        <w:t>、</w:t>
      </w:r>
      <w:r w:rsidRPr="003C38FF">
        <w:rPr>
          <w:rFonts w:hAnsi="標楷體" w:hint="eastAsia"/>
          <w:b/>
          <w:color w:val="000000" w:themeColor="text1"/>
        </w:rPr>
        <w:t>結合新式觀光休閒</w:t>
      </w:r>
      <w:r w:rsidR="00100275" w:rsidRPr="003C38FF">
        <w:rPr>
          <w:rFonts w:hAnsi="標楷體"/>
          <w:b/>
          <w:color w:val="000000" w:themeColor="text1"/>
        </w:rPr>
        <w:t>，</w:t>
      </w:r>
      <w:r w:rsidR="00F43C1F" w:rsidRPr="003C38FF">
        <w:rPr>
          <w:rFonts w:hAnsi="標楷體" w:hint="eastAsia"/>
          <w:b/>
          <w:color w:val="000000" w:themeColor="text1"/>
        </w:rPr>
        <w:t>並</w:t>
      </w:r>
      <w:r w:rsidRPr="003C38FF">
        <w:rPr>
          <w:rFonts w:hAnsi="標楷體" w:hint="eastAsia"/>
          <w:b/>
          <w:color w:val="000000" w:themeColor="text1"/>
        </w:rPr>
        <w:t>思考</w:t>
      </w:r>
      <w:r w:rsidR="00100275" w:rsidRPr="003C38FF">
        <w:rPr>
          <w:rFonts w:hAnsi="標楷體" w:hint="eastAsia"/>
          <w:b/>
          <w:color w:val="000000" w:themeColor="text1"/>
        </w:rPr>
        <w:t>「周遭環境髒亂、港區定位不明、面積規模不足、發展缺乏獨特性、缺乏與海岸觀光串聯」等</w:t>
      </w:r>
      <w:r w:rsidR="00F43C1F" w:rsidRPr="003C38FF">
        <w:rPr>
          <w:rFonts w:hAnsi="標楷體" w:hint="eastAsia"/>
          <w:b/>
          <w:color w:val="000000" w:themeColor="text1"/>
        </w:rPr>
        <w:t>課題</w:t>
      </w:r>
      <w:r w:rsidRPr="003C38FF">
        <w:rPr>
          <w:rFonts w:hAnsi="標楷體" w:hint="eastAsia"/>
          <w:b/>
          <w:color w:val="000000" w:themeColor="text1"/>
        </w:rPr>
        <w:t>，將漸失功能與閒置碼頭</w:t>
      </w:r>
      <w:r w:rsidR="00100275" w:rsidRPr="003C38FF">
        <w:rPr>
          <w:rFonts w:hAnsi="標楷體" w:hint="eastAsia"/>
          <w:b/>
          <w:color w:val="000000" w:themeColor="text1"/>
        </w:rPr>
        <w:t>形塑</w:t>
      </w:r>
      <w:r w:rsidR="00F43C1F" w:rsidRPr="003C38FF">
        <w:rPr>
          <w:rFonts w:hAnsi="標楷體" w:hint="eastAsia"/>
          <w:b/>
          <w:color w:val="000000" w:themeColor="text1"/>
        </w:rPr>
        <w:t>成</w:t>
      </w:r>
      <w:r w:rsidR="00100275" w:rsidRPr="003C38FF">
        <w:rPr>
          <w:rFonts w:hAnsi="標楷體" w:hint="eastAsia"/>
          <w:b/>
          <w:color w:val="000000" w:themeColor="text1"/>
        </w:rPr>
        <w:t>港灣都市新風貌，營造海洋城市魅力景觀，</w:t>
      </w:r>
      <w:r w:rsidRPr="003C38FF">
        <w:rPr>
          <w:rFonts w:hAnsi="標楷體" w:hint="eastAsia"/>
          <w:b/>
          <w:color w:val="000000" w:themeColor="text1"/>
        </w:rPr>
        <w:t>藉以</w:t>
      </w:r>
      <w:r w:rsidRPr="003C38FF">
        <w:rPr>
          <w:rFonts w:hAnsi="標楷體"/>
          <w:b/>
          <w:color w:val="000000" w:themeColor="text1"/>
        </w:rPr>
        <w:t>發揮</w:t>
      </w:r>
      <w:r w:rsidRPr="003C38FF">
        <w:rPr>
          <w:rFonts w:hAnsi="標楷體" w:hint="eastAsia"/>
          <w:b/>
          <w:color w:val="000000" w:themeColor="text1"/>
        </w:rPr>
        <w:t>多功能使用、</w:t>
      </w:r>
      <w:r w:rsidRPr="003C38FF">
        <w:rPr>
          <w:rFonts w:hAnsi="標楷體"/>
          <w:b/>
          <w:color w:val="000000" w:themeColor="text1"/>
        </w:rPr>
        <w:t>多元價值</w:t>
      </w:r>
      <w:r w:rsidRPr="003C38FF">
        <w:rPr>
          <w:rFonts w:hAnsi="標楷體" w:hint="eastAsia"/>
          <w:b/>
          <w:color w:val="000000" w:themeColor="text1"/>
        </w:rPr>
        <w:t>、</w:t>
      </w:r>
      <w:r w:rsidRPr="003C38FF">
        <w:rPr>
          <w:rFonts w:hAnsi="標楷體"/>
          <w:b/>
          <w:color w:val="000000" w:themeColor="text1"/>
        </w:rPr>
        <w:t>休閒</w:t>
      </w:r>
      <w:r w:rsidRPr="003C38FF">
        <w:rPr>
          <w:rFonts w:hAnsi="標楷體" w:hint="eastAsia"/>
          <w:b/>
          <w:color w:val="000000" w:themeColor="text1"/>
        </w:rPr>
        <w:t>觀光之港區新風貌</w:t>
      </w:r>
      <w:r w:rsidR="00100275" w:rsidRPr="003C38FF">
        <w:rPr>
          <w:rFonts w:hAnsi="標楷體" w:hint="eastAsia"/>
          <w:b/>
          <w:color w:val="000000" w:themeColor="text1"/>
        </w:rPr>
        <w:t>。</w:t>
      </w:r>
      <w:bookmarkEnd w:id="96"/>
    </w:p>
    <w:p w:rsidR="00100275" w:rsidRPr="003C38FF" w:rsidRDefault="00100275" w:rsidP="00100275">
      <w:pPr>
        <w:pStyle w:val="3"/>
        <w:wordWrap w:val="0"/>
        <w:rPr>
          <w:rFonts w:hAnsi="標楷體"/>
          <w:color w:val="000000" w:themeColor="text1"/>
        </w:rPr>
      </w:pPr>
      <w:bookmarkStart w:id="97" w:name="_Toc531681113"/>
      <w:r w:rsidRPr="003C38FF">
        <w:rPr>
          <w:rFonts w:hAnsi="標楷體" w:hint="eastAsia"/>
          <w:color w:val="000000" w:themeColor="text1"/>
          <w:kern w:val="0"/>
        </w:rPr>
        <w:t>據</w:t>
      </w:r>
      <w:r w:rsidR="00F43C1F" w:rsidRPr="003C38FF">
        <w:rPr>
          <w:rFonts w:hAnsi="標楷體" w:hint="eastAsia"/>
          <w:color w:val="000000" w:themeColor="text1"/>
          <w:kern w:val="0"/>
        </w:rPr>
        <w:t>農委會</w:t>
      </w:r>
      <w:r w:rsidRPr="003C38FF">
        <w:rPr>
          <w:rFonts w:hAnsi="標楷體" w:hint="eastAsia"/>
          <w:color w:val="000000" w:themeColor="text1"/>
          <w:kern w:val="0"/>
        </w:rPr>
        <w:t>陳稱，</w:t>
      </w:r>
      <w:r w:rsidRPr="003C38FF">
        <w:rPr>
          <w:rFonts w:hAnsi="標楷體"/>
          <w:color w:val="000000" w:themeColor="text1"/>
        </w:rPr>
        <w:t>依據漁港法之規定，漁港分為第一類及第二類漁港，其規劃、建設、經營、管理及維護分別於農委會及直轄市、縣（市）政府管理</w:t>
      </w:r>
      <w:r w:rsidR="00F43C1F" w:rsidRPr="003C38FF">
        <w:rPr>
          <w:rFonts w:hAnsi="標楷體" w:hint="eastAsia"/>
          <w:color w:val="000000" w:themeColor="text1"/>
        </w:rPr>
        <w:t>。</w:t>
      </w:r>
      <w:r w:rsidRPr="003C38FF">
        <w:rPr>
          <w:rFonts w:hAnsi="標楷體"/>
          <w:color w:val="000000" w:themeColor="text1"/>
        </w:rPr>
        <w:t>為促進遊艇活動發展，交通部自100年起陸續協調</w:t>
      </w:r>
      <w:r w:rsidRPr="003C38FF">
        <w:rPr>
          <w:rFonts w:hAnsi="標楷體" w:hint="eastAsia"/>
          <w:color w:val="000000" w:themeColor="text1"/>
        </w:rPr>
        <w:t>該</w:t>
      </w:r>
      <w:r w:rsidRPr="003C38FF">
        <w:rPr>
          <w:rFonts w:hAnsi="標楷體"/>
          <w:color w:val="000000" w:themeColor="text1"/>
        </w:rPr>
        <w:t>委員會漁業署及地方政府開放漁港供遊艇停泊，目前全省可供遊艇停泊之漁港約20處，包含烏石、八斗子及安平等熱門遊艇停泊之漁港，其遊艇設施建設皆由漁港管理機關(構)辦理，近期則有馬公第一漁港及淡水第二漁港均由民間團體與地方政府、漁會合作開發遊艇設施。針對部分使用率低的漁港，必須轉型多元化使用功能，</w:t>
      </w:r>
      <w:r w:rsidR="00F43C1F" w:rsidRPr="003C38FF">
        <w:rPr>
          <w:rFonts w:hAnsi="標楷體" w:hint="eastAsia"/>
          <w:color w:val="000000" w:themeColor="text1"/>
        </w:rPr>
        <w:t>交通部</w:t>
      </w:r>
      <w:r w:rsidRPr="003C38FF">
        <w:rPr>
          <w:rFonts w:hAnsi="標楷體"/>
          <w:color w:val="000000" w:themeColor="text1"/>
        </w:rPr>
        <w:t>建議可循淡水第</w:t>
      </w:r>
      <w:r w:rsidRPr="003C38FF">
        <w:rPr>
          <w:rFonts w:hAnsi="標楷體"/>
          <w:color w:val="000000" w:themeColor="text1"/>
        </w:rPr>
        <w:lastRenderedPageBreak/>
        <w:t>二漁港及馬公第一漁港開發模式，由地方政府視漁港需求尋求民間投資共同合作開發，倘閒置漁港經漁業署、地方政府評估可整合地方觀光資源招商或自辦發展觀光遊憩使用，交通部將協助推廣遊艇活動，以利港口轉型發展</w:t>
      </w:r>
      <w:r w:rsidRPr="003C38FF">
        <w:rPr>
          <w:rFonts w:hAnsi="標楷體" w:hint="eastAsia"/>
          <w:color w:val="000000" w:themeColor="text1"/>
        </w:rPr>
        <w:t>。</w:t>
      </w:r>
      <w:bookmarkEnd w:id="97"/>
    </w:p>
    <w:p w:rsidR="00100275" w:rsidRPr="003C38FF" w:rsidRDefault="00100275" w:rsidP="00100275">
      <w:pPr>
        <w:pStyle w:val="3"/>
        <w:wordWrap w:val="0"/>
        <w:rPr>
          <w:rFonts w:hAnsi="標楷體"/>
          <w:color w:val="000000" w:themeColor="text1"/>
          <w:kern w:val="0"/>
          <w:szCs w:val="28"/>
        </w:rPr>
      </w:pPr>
      <w:bookmarkStart w:id="98" w:name="_Toc531681114"/>
      <w:r w:rsidRPr="003C38FF">
        <w:rPr>
          <w:rFonts w:hAnsi="標楷體"/>
          <w:color w:val="000000" w:themeColor="text1"/>
          <w:kern w:val="0"/>
          <w:szCs w:val="28"/>
        </w:rPr>
        <w:t>臺灣四面環海，目前共有224處漁港，隨著國人生活型態的改變及生活品質的提升，漁港必須更積極的多元化</w:t>
      </w:r>
      <w:r w:rsidRPr="003C38FF">
        <w:rPr>
          <w:rFonts w:hAnsi="標楷體" w:hint="eastAsia"/>
          <w:color w:val="000000" w:themeColor="text1"/>
          <w:kern w:val="0"/>
          <w:szCs w:val="28"/>
        </w:rPr>
        <w:t>發展</w:t>
      </w:r>
      <w:r w:rsidRPr="003C38FF">
        <w:rPr>
          <w:rFonts w:hAnsi="標楷體"/>
          <w:color w:val="000000" w:themeColor="text1"/>
          <w:kern w:val="0"/>
          <w:szCs w:val="28"/>
        </w:rPr>
        <w:t>，並兼具觀光休閒功能，以提昇到港旅遊人數並發揮漁港多元價值</w:t>
      </w:r>
      <w:r w:rsidRPr="003C38FF">
        <w:rPr>
          <w:rFonts w:hAnsi="標楷體" w:hint="eastAsia"/>
          <w:color w:val="000000" w:themeColor="text1"/>
          <w:kern w:val="0"/>
          <w:szCs w:val="28"/>
        </w:rPr>
        <w:t>，</w:t>
      </w:r>
      <w:r w:rsidRPr="003C38FF">
        <w:rPr>
          <w:rFonts w:hAnsi="標楷體"/>
          <w:color w:val="000000" w:themeColor="text1"/>
          <w:kern w:val="0"/>
          <w:szCs w:val="28"/>
        </w:rPr>
        <w:t>為達漁港休閒化及多功能使用目標，</w:t>
      </w:r>
      <w:r w:rsidRPr="003C38FF">
        <w:rPr>
          <w:rFonts w:hAnsi="標楷體" w:hint="eastAsia"/>
          <w:color w:val="000000" w:themeColor="text1"/>
          <w:kern w:val="0"/>
          <w:szCs w:val="28"/>
        </w:rPr>
        <w:t>目前</w:t>
      </w:r>
      <w:r w:rsidRPr="003C38FF">
        <w:rPr>
          <w:rFonts w:hAnsi="標楷體"/>
          <w:color w:val="000000" w:themeColor="text1"/>
          <w:kern w:val="0"/>
          <w:szCs w:val="28"/>
        </w:rPr>
        <w:t>已完成31處觀光漁港。</w:t>
      </w:r>
      <w:r w:rsidRPr="003C38FF">
        <w:rPr>
          <w:rFonts w:hAnsi="標楷體" w:hint="eastAsia"/>
          <w:color w:val="000000" w:themeColor="text1"/>
          <w:kern w:val="0"/>
          <w:szCs w:val="28"/>
        </w:rPr>
        <w:t>另</w:t>
      </w:r>
      <w:r w:rsidRPr="003C38FF">
        <w:rPr>
          <w:rFonts w:hAnsi="標楷體"/>
          <w:color w:val="000000" w:themeColor="text1"/>
          <w:kern w:val="0"/>
          <w:szCs w:val="28"/>
        </w:rPr>
        <w:t>打造遊艇專業停泊區和示範級的休閒遊艇碼頭</w:t>
      </w:r>
      <w:r w:rsidRPr="003C38FF">
        <w:rPr>
          <w:rFonts w:hAnsi="標楷體" w:hint="eastAsia"/>
          <w:color w:val="000000" w:themeColor="text1"/>
          <w:kern w:val="0"/>
          <w:szCs w:val="28"/>
        </w:rPr>
        <w:t>，目前為</w:t>
      </w:r>
      <w:r w:rsidRPr="003C38FF">
        <w:rPr>
          <w:rFonts w:hAnsi="標楷體"/>
          <w:color w:val="000000" w:themeColor="text1"/>
          <w:kern w:val="0"/>
          <w:szCs w:val="28"/>
        </w:rPr>
        <w:t>基隆八斗子漁港、宜蘭烏石漁港、</w:t>
      </w:r>
      <w:r w:rsidRPr="003C38FF">
        <w:rPr>
          <w:rFonts w:hAnsi="標楷體" w:hint="eastAsia"/>
          <w:color w:val="000000" w:themeColor="text1"/>
          <w:kern w:val="0"/>
          <w:szCs w:val="28"/>
        </w:rPr>
        <w:t>臺</w:t>
      </w:r>
      <w:r w:rsidRPr="003C38FF">
        <w:rPr>
          <w:rFonts w:hAnsi="標楷體"/>
          <w:color w:val="000000" w:themeColor="text1"/>
          <w:kern w:val="0"/>
          <w:szCs w:val="28"/>
        </w:rPr>
        <w:t>南安平漁港等3處漁港，利用港內現有之水域，重新分配港內泊區，興建浮動碼頭</w:t>
      </w:r>
      <w:r w:rsidRPr="003C38FF">
        <w:rPr>
          <w:rFonts w:hAnsi="標楷體" w:hint="eastAsia"/>
          <w:color w:val="000000" w:themeColor="text1"/>
          <w:kern w:val="0"/>
          <w:szCs w:val="28"/>
        </w:rPr>
        <w:t>。</w:t>
      </w:r>
      <w:r w:rsidRPr="003C38FF">
        <w:rPr>
          <w:rFonts w:hAnsi="標楷體"/>
          <w:color w:val="000000" w:themeColor="text1"/>
          <w:kern w:val="0"/>
          <w:szCs w:val="28"/>
        </w:rPr>
        <w:t>隨著國人生活型態的改變及生活品質的提升，漁港已無法僅提供單一的產業功能，因此，漁港必須更積極的多元化利用，讓漁港兼具觀光休閒功能。隨著硬體的提升與建設，漁港更加需要軟體的投入，讓建設好的硬體擁有生命</w:t>
      </w:r>
      <w:r w:rsidRPr="003C38FF">
        <w:rPr>
          <w:rFonts w:hAnsi="標楷體" w:hint="eastAsia"/>
          <w:color w:val="000000" w:themeColor="text1"/>
          <w:kern w:val="0"/>
          <w:szCs w:val="28"/>
        </w:rPr>
        <w:t>。</w:t>
      </w:r>
      <w:r w:rsidRPr="003C38FF">
        <w:rPr>
          <w:rFonts w:hAnsi="標楷體"/>
          <w:color w:val="000000" w:themeColor="text1"/>
          <w:kern w:val="0"/>
          <w:szCs w:val="28"/>
        </w:rPr>
        <w:t>未來各縣市政府可結合地方資源、環境、文化、漁村社區等，巧思運用，持續發展，讓漁港不僅只是漁民的漁港，而是大眾都可親近、體驗的多元使用處所</w:t>
      </w:r>
      <w:r w:rsidRPr="003C38FF">
        <w:rPr>
          <w:rFonts w:hAnsi="標楷體" w:hint="eastAsia"/>
          <w:color w:val="000000" w:themeColor="text1"/>
          <w:kern w:val="0"/>
          <w:szCs w:val="28"/>
        </w:rPr>
        <w:t>，</w:t>
      </w:r>
      <w:r w:rsidRPr="003C38FF">
        <w:rPr>
          <w:rFonts w:hAnsi="標楷體"/>
          <w:color w:val="000000" w:themeColor="text1"/>
          <w:kern w:val="0"/>
          <w:szCs w:val="28"/>
        </w:rPr>
        <w:t>讓民眾能夠瞭解漁港的特色及魅力</w:t>
      </w:r>
      <w:r w:rsidRPr="003C38FF">
        <w:rPr>
          <w:rStyle w:val="aff4"/>
          <w:rFonts w:hAnsi="標楷體"/>
          <w:color w:val="000000" w:themeColor="text1"/>
          <w:kern w:val="0"/>
          <w:szCs w:val="28"/>
        </w:rPr>
        <w:footnoteReference w:id="30"/>
      </w:r>
      <w:r w:rsidRPr="003C38FF">
        <w:rPr>
          <w:rFonts w:hAnsi="標楷體"/>
          <w:color w:val="000000" w:themeColor="text1"/>
          <w:kern w:val="0"/>
          <w:szCs w:val="28"/>
        </w:rPr>
        <w:t>。</w:t>
      </w:r>
      <w:r w:rsidRPr="003C38FF">
        <w:rPr>
          <w:rFonts w:hAnsi="標楷體" w:hint="eastAsia"/>
          <w:color w:val="000000" w:themeColor="text1"/>
          <w:kern w:val="0"/>
          <w:szCs w:val="28"/>
        </w:rPr>
        <w:t>惟農委會表示，</w:t>
      </w:r>
      <w:r w:rsidRPr="003C38FF">
        <w:rPr>
          <w:rFonts w:hAnsi="標楷體"/>
          <w:color w:val="000000" w:themeColor="text1"/>
          <w:kern w:val="0"/>
          <w:szCs w:val="28"/>
        </w:rPr>
        <w:t>我國漁港自80年代開始推動漁港多元化以來，在中央及地方縣市政府積極發展下，已有近三分之一的漁港陸續推動發展多元化利用，環視推動過程，目前面臨課題</w:t>
      </w:r>
      <w:r w:rsidRPr="003C38FF">
        <w:rPr>
          <w:rFonts w:hAnsi="標楷體" w:hint="eastAsia"/>
          <w:color w:val="000000" w:themeColor="text1"/>
          <w:kern w:val="0"/>
          <w:szCs w:val="28"/>
        </w:rPr>
        <w:t>如下：</w:t>
      </w:r>
      <w:bookmarkEnd w:id="98"/>
    </w:p>
    <w:p w:rsidR="00100275" w:rsidRPr="003C38FF" w:rsidRDefault="00100275" w:rsidP="00100275">
      <w:pPr>
        <w:pStyle w:val="4"/>
        <w:rPr>
          <w:rFonts w:hAnsi="標楷體"/>
          <w:color w:val="000000" w:themeColor="text1"/>
        </w:rPr>
      </w:pPr>
      <w:r w:rsidRPr="003C38FF">
        <w:rPr>
          <w:rFonts w:hAnsi="標楷體" w:hint="eastAsia"/>
          <w:color w:val="000000" w:themeColor="text1"/>
        </w:rPr>
        <w:t>周遭環境髒亂：以往漁港之興建都遷就於漁民之就近使用，故相關設備因陋就簡，亦無完整規</w:t>
      </w:r>
      <w:r w:rsidRPr="003C38FF">
        <w:rPr>
          <w:rFonts w:hAnsi="標楷體" w:hint="eastAsia"/>
          <w:color w:val="000000" w:themeColor="text1"/>
        </w:rPr>
        <w:lastRenderedPageBreak/>
        <w:t>劃，周遭環境混亂，且無相關公共設施、道路狹窄，皆不利觀光發展之推動。</w:t>
      </w:r>
    </w:p>
    <w:p w:rsidR="00100275" w:rsidRPr="003C38FF" w:rsidRDefault="00100275" w:rsidP="00100275">
      <w:pPr>
        <w:pStyle w:val="4"/>
        <w:wordWrap w:val="0"/>
        <w:rPr>
          <w:rFonts w:hAnsi="標楷體"/>
          <w:color w:val="000000" w:themeColor="text1"/>
        </w:rPr>
      </w:pPr>
      <w:r w:rsidRPr="003C38FF">
        <w:rPr>
          <w:rFonts w:hAnsi="標楷體"/>
          <w:color w:val="000000" w:themeColor="text1"/>
        </w:rPr>
        <w:t>面積小規模不足：我國除第一類漁港有較大面積可引進所謂觀光遊憩設施外，其餘各</w:t>
      </w:r>
      <w:r w:rsidRPr="003C38FF">
        <w:rPr>
          <w:rFonts w:hAnsi="標楷體" w:hint="eastAsia"/>
          <w:color w:val="000000" w:themeColor="text1"/>
        </w:rPr>
        <w:t>漁港</w:t>
      </w:r>
      <w:r w:rsidRPr="003C38FF">
        <w:rPr>
          <w:rFonts w:hAnsi="標楷體"/>
          <w:color w:val="000000" w:themeColor="text1"/>
        </w:rPr>
        <w:t>在原有港區之基礎下，可供引進其他項目或供民間參與公共建設之空間有限。</w:t>
      </w:r>
    </w:p>
    <w:p w:rsidR="00100275" w:rsidRPr="003C38FF" w:rsidRDefault="00100275" w:rsidP="00100275">
      <w:pPr>
        <w:pStyle w:val="4"/>
        <w:wordWrap w:val="0"/>
        <w:rPr>
          <w:rFonts w:hAnsi="標楷體"/>
          <w:color w:val="000000" w:themeColor="text1"/>
        </w:rPr>
      </w:pPr>
      <w:r w:rsidRPr="003C38FF">
        <w:rPr>
          <w:rFonts w:hAnsi="標楷體"/>
          <w:color w:val="000000" w:themeColor="text1"/>
        </w:rPr>
        <w:t>發展項目缺乏獨特性：各漁港多元化之發展項目仍以魚貨直銷中心、海鮮品嚐、海釣、海域賞鯨豚為主，許多漁港多元化項目相似性、設施</w:t>
      </w:r>
      <w:r w:rsidRPr="003C38FF">
        <w:rPr>
          <w:rFonts w:hAnsi="標楷體" w:hint="eastAsia"/>
          <w:color w:val="000000" w:themeColor="text1"/>
        </w:rPr>
        <w:t>重復</w:t>
      </w:r>
      <w:r w:rsidRPr="003C38FF">
        <w:rPr>
          <w:rFonts w:hAnsi="標楷體"/>
          <w:color w:val="000000" w:themeColor="text1"/>
        </w:rPr>
        <w:t>性太高，缺乏吸引遊客再次參訪之獨特性。</w:t>
      </w:r>
    </w:p>
    <w:p w:rsidR="00100275" w:rsidRPr="003C38FF" w:rsidRDefault="00100275" w:rsidP="00100275">
      <w:pPr>
        <w:pStyle w:val="4"/>
        <w:wordWrap w:val="0"/>
        <w:rPr>
          <w:rFonts w:hAnsi="標楷體"/>
          <w:color w:val="000000" w:themeColor="text1"/>
        </w:rPr>
      </w:pPr>
      <w:r w:rsidRPr="003C38FF">
        <w:rPr>
          <w:rFonts w:hAnsi="標楷體"/>
          <w:color w:val="000000" w:themeColor="text1"/>
        </w:rPr>
        <w:t>缺乏與海岸觀光的串聯：漁港為海岸上單一的據點，許多漁港因港</w:t>
      </w:r>
      <w:r w:rsidRPr="003C38FF">
        <w:rPr>
          <w:rFonts w:hAnsi="標楷體" w:hint="eastAsia"/>
          <w:color w:val="000000" w:themeColor="text1"/>
        </w:rPr>
        <w:t>區</w:t>
      </w:r>
      <w:r w:rsidRPr="003C38FF">
        <w:rPr>
          <w:rFonts w:hAnsi="標楷體"/>
          <w:color w:val="000000" w:themeColor="text1"/>
        </w:rPr>
        <w:t>規模小及遊憩項目單一，</w:t>
      </w:r>
      <w:r w:rsidRPr="003C38FF">
        <w:rPr>
          <w:rFonts w:hAnsi="標楷體" w:hint="eastAsia"/>
          <w:color w:val="000000" w:themeColor="text1"/>
        </w:rPr>
        <w:t>亦無連接相關觀光景點，</w:t>
      </w:r>
      <w:r w:rsidRPr="003C38FF">
        <w:rPr>
          <w:rFonts w:hAnsi="標楷體"/>
          <w:color w:val="000000" w:themeColor="text1"/>
        </w:rPr>
        <w:t xml:space="preserve">缺乏足夠吸引遊客前往之誘因。 </w:t>
      </w:r>
    </w:p>
    <w:p w:rsidR="00100275" w:rsidRPr="003C38FF" w:rsidRDefault="00100275" w:rsidP="00100275">
      <w:pPr>
        <w:pStyle w:val="4"/>
        <w:wordWrap w:val="0"/>
        <w:rPr>
          <w:rFonts w:hAnsi="標楷體"/>
          <w:color w:val="000000" w:themeColor="text1"/>
        </w:rPr>
      </w:pPr>
      <w:r w:rsidRPr="003C38FF">
        <w:rPr>
          <w:rFonts w:hAnsi="標楷體"/>
          <w:color w:val="000000" w:themeColor="text1"/>
        </w:rPr>
        <w:t>缺少釋出轉型成功案例帶動潮流：國外有港口轉型或碼頭作為其他用途之案例，我國近年也鬆綁遊艇發展限制，從事水域遊憩活動之民眾也增加，許多有多餘空間之漁港也具有足夠港埠設施與吸引力，惟目前國內僅</w:t>
      </w:r>
      <w:r w:rsidRPr="003C38FF">
        <w:rPr>
          <w:rFonts w:hAnsi="標楷體" w:hint="eastAsia"/>
          <w:color w:val="000000" w:themeColor="text1"/>
        </w:rPr>
        <w:t>臺</w:t>
      </w:r>
      <w:r w:rsidRPr="003C38FF">
        <w:rPr>
          <w:rFonts w:hAnsi="標楷體"/>
          <w:color w:val="000000" w:themeColor="text1"/>
        </w:rPr>
        <w:t>南市馬沙溝漁港因配合地方發展需要而將漁港釋出案例，後續尚有待觀察，以進一步加強漁港釋出轉型。</w:t>
      </w:r>
    </w:p>
    <w:p w:rsidR="00100275" w:rsidRPr="003C38FF" w:rsidRDefault="00100275" w:rsidP="00100275">
      <w:pPr>
        <w:pStyle w:val="3"/>
        <w:wordWrap w:val="0"/>
        <w:rPr>
          <w:rFonts w:hAnsi="標楷體"/>
          <w:color w:val="000000" w:themeColor="text1"/>
        </w:rPr>
      </w:pPr>
      <w:bookmarkStart w:id="99" w:name="_Toc531681115"/>
      <w:r w:rsidRPr="003C38FF">
        <w:rPr>
          <w:rFonts w:hAnsi="標楷體" w:hint="eastAsia"/>
          <w:color w:val="000000" w:themeColor="text1"/>
        </w:rPr>
        <w:t>綜上，</w:t>
      </w:r>
      <w:r w:rsidRPr="003C38FF">
        <w:rPr>
          <w:rFonts w:hAnsi="標楷體"/>
          <w:color w:val="000000" w:themeColor="text1"/>
        </w:rPr>
        <w:t>漁港已無法僅提供單一的</w:t>
      </w:r>
      <w:r w:rsidRPr="003C38FF">
        <w:rPr>
          <w:rFonts w:hAnsi="標楷體" w:hint="eastAsia"/>
          <w:color w:val="000000" w:themeColor="text1"/>
        </w:rPr>
        <w:t>漁業</w:t>
      </w:r>
      <w:r w:rsidRPr="003C38FF">
        <w:rPr>
          <w:rFonts w:hAnsi="標楷體"/>
          <w:color w:val="000000" w:themeColor="text1"/>
        </w:rPr>
        <w:t>產業功能</w:t>
      </w:r>
      <w:r w:rsidRPr="003C38FF">
        <w:rPr>
          <w:rFonts w:hAnsi="標楷體" w:hint="eastAsia"/>
          <w:color w:val="000000" w:themeColor="text1"/>
        </w:rPr>
        <w:t>，</w:t>
      </w:r>
      <w:r w:rsidRPr="003C38FF">
        <w:rPr>
          <w:rFonts w:hAnsi="標楷體"/>
          <w:color w:val="000000" w:themeColor="text1"/>
        </w:rPr>
        <w:t>必須多元化</w:t>
      </w:r>
      <w:r w:rsidRPr="003C38FF">
        <w:rPr>
          <w:rFonts w:hAnsi="標楷體" w:hint="eastAsia"/>
          <w:color w:val="000000" w:themeColor="text1"/>
        </w:rPr>
        <w:t>且</w:t>
      </w:r>
      <w:r w:rsidRPr="003C38FF">
        <w:rPr>
          <w:rFonts w:hAnsi="標楷體"/>
          <w:color w:val="000000" w:themeColor="text1"/>
        </w:rPr>
        <w:t>兼具觀光休閒功能，</w:t>
      </w:r>
      <w:r w:rsidR="00F43C1F" w:rsidRPr="003C38FF">
        <w:rPr>
          <w:rFonts w:hAnsi="標楷體" w:hint="eastAsia"/>
          <w:color w:val="000000" w:themeColor="text1"/>
        </w:rPr>
        <w:t>「休閒漁港」已成為新型觀光類型之一，故如何保有舊有漁業文化</w:t>
      </w:r>
      <w:r w:rsidR="001909E1" w:rsidRPr="003C38FF">
        <w:rPr>
          <w:rFonts w:hAnsi="標楷體" w:hint="eastAsia"/>
          <w:color w:val="000000" w:themeColor="text1"/>
        </w:rPr>
        <w:t>，兼顧</w:t>
      </w:r>
      <w:r w:rsidR="00F43C1F" w:rsidRPr="003C38FF">
        <w:rPr>
          <w:rFonts w:hAnsi="標楷體" w:hint="eastAsia"/>
          <w:color w:val="000000" w:themeColor="text1"/>
        </w:rPr>
        <w:t>結合新式觀光休閒</w:t>
      </w:r>
      <w:r w:rsidR="00F43C1F" w:rsidRPr="003C38FF">
        <w:rPr>
          <w:rFonts w:hAnsi="標楷體"/>
          <w:color w:val="000000" w:themeColor="text1"/>
        </w:rPr>
        <w:t>，</w:t>
      </w:r>
      <w:r w:rsidR="00F43C1F" w:rsidRPr="003C38FF">
        <w:rPr>
          <w:rFonts w:hAnsi="標楷體" w:hint="eastAsia"/>
          <w:color w:val="000000" w:themeColor="text1"/>
        </w:rPr>
        <w:t>並亟需重新思考「周遭環境髒亂、港區定位不明、面積規模不足、發展缺乏獨特性、缺乏與海岸觀光串聯」等課題，</w:t>
      </w:r>
      <w:r w:rsidRPr="003C38FF">
        <w:rPr>
          <w:rFonts w:hAnsi="標楷體" w:hint="eastAsia"/>
          <w:color w:val="000000" w:themeColor="text1"/>
        </w:rPr>
        <w:t>都亟需重新思考，</w:t>
      </w:r>
      <w:r w:rsidR="00F43C1F" w:rsidRPr="003C38FF">
        <w:rPr>
          <w:rFonts w:hAnsi="標楷體" w:hint="eastAsia"/>
          <w:color w:val="000000" w:themeColor="text1"/>
        </w:rPr>
        <w:t>將漸失功能與閒置碼頭形塑成港灣都市新風貌，營造海洋城市魅力景觀，藉以</w:t>
      </w:r>
      <w:r w:rsidR="00F43C1F" w:rsidRPr="003C38FF">
        <w:rPr>
          <w:rFonts w:hAnsi="標楷體"/>
          <w:color w:val="000000" w:themeColor="text1"/>
        </w:rPr>
        <w:t>發揮</w:t>
      </w:r>
      <w:r w:rsidR="00F43C1F" w:rsidRPr="003C38FF">
        <w:rPr>
          <w:rFonts w:hAnsi="標楷體" w:hint="eastAsia"/>
          <w:color w:val="000000" w:themeColor="text1"/>
        </w:rPr>
        <w:t>多功能使用、</w:t>
      </w:r>
      <w:r w:rsidR="00F43C1F" w:rsidRPr="003C38FF">
        <w:rPr>
          <w:rFonts w:hAnsi="標楷體"/>
          <w:color w:val="000000" w:themeColor="text1"/>
        </w:rPr>
        <w:t>多元價值</w:t>
      </w:r>
      <w:r w:rsidR="00F43C1F" w:rsidRPr="003C38FF">
        <w:rPr>
          <w:rFonts w:hAnsi="標楷體" w:hint="eastAsia"/>
          <w:color w:val="000000" w:themeColor="text1"/>
        </w:rPr>
        <w:t>、</w:t>
      </w:r>
      <w:r w:rsidR="00F43C1F" w:rsidRPr="003C38FF">
        <w:rPr>
          <w:rFonts w:hAnsi="標楷體"/>
          <w:color w:val="000000" w:themeColor="text1"/>
        </w:rPr>
        <w:t>休閒</w:t>
      </w:r>
      <w:r w:rsidR="00F43C1F" w:rsidRPr="003C38FF">
        <w:rPr>
          <w:rFonts w:hAnsi="標楷體" w:hint="eastAsia"/>
          <w:color w:val="000000" w:themeColor="text1"/>
        </w:rPr>
        <w:t>觀光之港區新風貌。</w:t>
      </w:r>
      <w:bookmarkEnd w:id="99"/>
    </w:p>
    <w:p w:rsidR="001909E1" w:rsidRPr="003C38FF" w:rsidRDefault="00C30BF8" w:rsidP="001909E1">
      <w:pPr>
        <w:pStyle w:val="2"/>
        <w:numPr>
          <w:ilvl w:val="1"/>
          <w:numId w:val="1"/>
        </w:numPr>
        <w:wordWrap w:val="0"/>
        <w:ind w:left="994"/>
        <w:rPr>
          <w:rFonts w:hAnsi="標楷體"/>
          <w:b/>
          <w:color w:val="000000" w:themeColor="text1"/>
        </w:rPr>
      </w:pPr>
      <w:bookmarkStart w:id="100" w:name="_Toc531681116"/>
      <w:r w:rsidRPr="003C38FF">
        <w:rPr>
          <w:rFonts w:hAnsi="標楷體" w:hint="eastAsia"/>
          <w:b/>
          <w:color w:val="000000" w:themeColor="text1"/>
        </w:rPr>
        <w:lastRenderedPageBreak/>
        <w:t>「觀光資訊網絡」對旅客而言</w:t>
      </w:r>
      <w:r w:rsidR="001909E1" w:rsidRPr="003C38FF">
        <w:rPr>
          <w:rFonts w:hAnsi="標楷體" w:hint="eastAsia"/>
          <w:b/>
          <w:color w:val="000000" w:themeColor="text1"/>
        </w:rPr>
        <w:t>，係不可或缺的來源管道，不論是主動式「借問站」、「旅遊服務中心」或被動式「旅遊資訊網站」，皆為推展國內外觀光重要途徑。</w:t>
      </w:r>
      <w:r w:rsidR="00820526" w:rsidRPr="003C38FF">
        <w:rPr>
          <w:rFonts w:hAnsi="標楷體" w:hint="eastAsia"/>
          <w:b/>
          <w:color w:val="000000" w:themeColor="text1"/>
        </w:rPr>
        <w:t>惟</w:t>
      </w:r>
      <w:r w:rsidRPr="003C38FF">
        <w:rPr>
          <w:rFonts w:hAnsi="標楷體" w:hint="eastAsia"/>
          <w:b/>
          <w:color w:val="000000" w:themeColor="text1"/>
        </w:rPr>
        <w:t>我國觀光網頁因</w:t>
      </w:r>
      <w:r w:rsidR="00CE0778" w:rsidRPr="003C38FF">
        <w:rPr>
          <w:rFonts w:hAnsi="標楷體" w:hint="eastAsia"/>
          <w:b/>
          <w:color w:val="000000" w:themeColor="text1"/>
        </w:rPr>
        <w:t>資訊提供單位</w:t>
      </w:r>
      <w:r w:rsidRPr="003C38FF">
        <w:rPr>
          <w:rFonts w:hAnsi="標楷體" w:hint="eastAsia"/>
          <w:b/>
          <w:color w:val="000000" w:themeColor="text1"/>
        </w:rPr>
        <w:t>之觀光</w:t>
      </w:r>
      <w:r w:rsidR="00CE0778" w:rsidRPr="003C38FF">
        <w:rPr>
          <w:rFonts w:hAnsi="標楷體" w:hint="eastAsia"/>
          <w:b/>
          <w:color w:val="000000" w:themeColor="text1"/>
        </w:rPr>
        <w:t>資訊不一或</w:t>
      </w:r>
      <w:r w:rsidR="001909E1" w:rsidRPr="003C38FF">
        <w:rPr>
          <w:rFonts w:hAnsi="標楷體" w:hint="eastAsia"/>
          <w:b/>
          <w:color w:val="000000" w:themeColor="text1"/>
        </w:rPr>
        <w:t>缺乏統一窗口，致</w:t>
      </w:r>
      <w:r w:rsidRPr="003C38FF">
        <w:rPr>
          <w:rFonts w:hAnsi="標楷體" w:hint="eastAsia"/>
          <w:b/>
          <w:color w:val="000000" w:themeColor="text1"/>
        </w:rPr>
        <w:t>旅</w:t>
      </w:r>
      <w:r w:rsidR="001909E1" w:rsidRPr="003C38FF">
        <w:rPr>
          <w:rFonts w:hAnsi="標楷體" w:hint="eastAsia"/>
          <w:b/>
          <w:color w:val="000000" w:themeColor="text1"/>
        </w:rPr>
        <w:t>客取得</w:t>
      </w:r>
      <w:r w:rsidR="00CE0778" w:rsidRPr="003C38FF">
        <w:rPr>
          <w:rFonts w:hAnsi="標楷體" w:hint="eastAsia"/>
          <w:b/>
          <w:color w:val="000000" w:themeColor="text1"/>
        </w:rPr>
        <w:t>途徑</w:t>
      </w:r>
      <w:r w:rsidRPr="003C38FF">
        <w:rPr>
          <w:rFonts w:hAnsi="標楷體" w:hint="eastAsia"/>
          <w:b/>
          <w:color w:val="000000" w:themeColor="text1"/>
        </w:rPr>
        <w:t>之</w:t>
      </w:r>
      <w:r w:rsidR="001909E1" w:rsidRPr="003C38FF">
        <w:rPr>
          <w:rFonts w:hAnsi="標楷體" w:hint="eastAsia"/>
          <w:b/>
          <w:color w:val="000000" w:themeColor="text1"/>
        </w:rPr>
        <w:t>友善程度不足，對觀光資訊取得與運用形成一大困擾。政府允應全面整合與檢視觀光產業資訊網絡，以提供遊客即時與完整資訊</w:t>
      </w:r>
      <w:r w:rsidRPr="003C38FF">
        <w:rPr>
          <w:rFonts w:hAnsi="標楷體" w:hint="eastAsia"/>
          <w:b/>
          <w:color w:val="000000" w:themeColor="text1"/>
        </w:rPr>
        <w:t>有其必要</w:t>
      </w:r>
      <w:r w:rsidR="001909E1" w:rsidRPr="003C38FF">
        <w:rPr>
          <w:rFonts w:hAnsi="標楷體" w:hint="eastAsia"/>
          <w:b/>
          <w:color w:val="000000" w:themeColor="text1"/>
        </w:rPr>
        <w:t>。</w:t>
      </w:r>
      <w:bookmarkEnd w:id="100"/>
    </w:p>
    <w:p w:rsidR="00583530" w:rsidRPr="003C38FF" w:rsidRDefault="00583530" w:rsidP="001909E1">
      <w:pPr>
        <w:pStyle w:val="3"/>
        <w:wordWrap w:val="0"/>
        <w:rPr>
          <w:rFonts w:hAnsi="標楷體"/>
          <w:color w:val="000000" w:themeColor="text1"/>
        </w:rPr>
      </w:pPr>
      <w:bookmarkStart w:id="101" w:name="_Toc531681117"/>
      <w:r w:rsidRPr="003C38FF">
        <w:rPr>
          <w:rFonts w:hAnsi="標楷體" w:hint="eastAsia"/>
          <w:color w:val="000000" w:themeColor="text1"/>
        </w:rPr>
        <w:t>國人獲得旅遊資訊管道多元，親朋好友口碑行銷、報章雜誌、旅遊刊物、電視節目、廣播、活動看板、官方網站、旅遊網站、旅行社等，依據觀光局統計</w:t>
      </w:r>
      <w:r w:rsidR="0079092D" w:rsidRPr="003C38FF">
        <w:rPr>
          <w:rFonts w:hAnsi="標楷體" w:hint="eastAsia"/>
          <w:color w:val="000000" w:themeColor="text1"/>
        </w:rPr>
        <w:t>20</w:t>
      </w:r>
      <w:r w:rsidRPr="003C38FF">
        <w:rPr>
          <w:rFonts w:hAnsi="標楷體" w:hint="eastAsia"/>
          <w:color w:val="000000" w:themeColor="text1"/>
        </w:rPr>
        <w:t>17年來臺旅客消費及動向調查，</w:t>
      </w:r>
      <w:r w:rsidRPr="003C38FF">
        <w:rPr>
          <w:rFonts w:hAnsi="標楷體"/>
          <w:color w:val="000000" w:themeColor="text1"/>
        </w:rPr>
        <w:t>網際網路滲透率仍居最高，親朋好友來臺口碑宣傳與網際網路影響旅客決定來臺觀光程度最高</w:t>
      </w:r>
      <w:r w:rsidRPr="003C38FF">
        <w:rPr>
          <w:rFonts w:hAnsi="標楷體" w:hint="eastAsia"/>
          <w:color w:val="000000" w:themeColor="text1"/>
        </w:rPr>
        <w:t>。另</w:t>
      </w:r>
      <w:r w:rsidRPr="003C38FF">
        <w:rPr>
          <w:rFonts w:hAnsi="標楷體"/>
          <w:color w:val="000000" w:themeColor="text1"/>
        </w:rPr>
        <w:t>旅客來臺後希望取得旅遊資訊的地方以網站、機場入境處及旅館為最多，希望取得的旅遊資訊以大眾交通資訊、餐飲資訊旅及遊景點簡介為最多。</w:t>
      </w:r>
      <w:r w:rsidRPr="003C38FF">
        <w:rPr>
          <w:rFonts w:hAnsi="標楷體" w:hint="eastAsia"/>
          <w:color w:val="000000" w:themeColor="text1"/>
        </w:rPr>
        <w:t>隨著自由行旅客逐漸增加，從行前規劃到旅途過程應變，皆需概括承受，正因如此，自行規劃行程旅遊者在旅遊前更需旅遊資訊來協助他們做出決策，為了提升旅遊品質，降低旅遊的不確定性，遊客在旅遊前實有必要針對旅遊資訊進行搜尋</w:t>
      </w:r>
      <w:r w:rsidRPr="003C38FF">
        <w:rPr>
          <w:rStyle w:val="aff4"/>
          <w:rFonts w:hAnsi="標楷體"/>
          <w:color w:val="000000" w:themeColor="text1"/>
        </w:rPr>
        <w:footnoteReference w:id="31"/>
      </w:r>
      <w:r w:rsidRPr="003C38FF">
        <w:rPr>
          <w:rFonts w:hAnsi="標楷體" w:hint="eastAsia"/>
          <w:color w:val="000000" w:themeColor="text1"/>
        </w:rPr>
        <w:t>。除虛擬旅遊資訊，尚有實體如借問站、旅遊服務中心</w:t>
      </w:r>
      <w:r w:rsidRPr="003C38FF">
        <w:rPr>
          <w:rStyle w:val="aff4"/>
          <w:rFonts w:hAnsi="標楷體"/>
          <w:color w:val="000000" w:themeColor="text1"/>
        </w:rPr>
        <w:footnoteReference w:id="32"/>
      </w:r>
      <w:r w:rsidRPr="003C38FF">
        <w:rPr>
          <w:rFonts w:hAnsi="標楷體" w:hint="eastAsia"/>
          <w:color w:val="000000" w:themeColor="text1"/>
        </w:rPr>
        <w:t>，前者為交通部觀光局為回應臺灣人「相借問」的臺式熱情，特別與在地特產店、便利商店、民宿飯店、旅行社、觀光工廠、博物館以及派出所等單位合作推出「借問站」。「借</w:t>
      </w:r>
      <w:r w:rsidRPr="003C38FF">
        <w:rPr>
          <w:rFonts w:hAnsi="標楷體" w:hint="eastAsia"/>
          <w:color w:val="000000" w:themeColor="text1"/>
        </w:rPr>
        <w:lastRenderedPageBreak/>
        <w:t>問站」示範點，必須能同時提供「友善、便利、貼心」的旅遊服務，門口將設有「借問站」識別，可以提供簡易的旅遊諮詢服務、推薦在地特色，並設有QRcode引導至雲端提供各項旅遊服務。期待藉由交通部觀光局、縣市推動單位與在地借問站合作，共同營造臺灣友善的旅遊環境，提升觀光旅遊服務品質；後者可提供臺灣觀光諮詢服務、旅遊資料索取等服務。</w:t>
      </w:r>
      <w:bookmarkEnd w:id="101"/>
    </w:p>
    <w:p w:rsidR="00583530" w:rsidRPr="003C38FF" w:rsidRDefault="00583530" w:rsidP="00583530">
      <w:pPr>
        <w:pStyle w:val="3"/>
        <w:wordWrap w:val="0"/>
        <w:rPr>
          <w:rFonts w:hAnsi="標楷體"/>
          <w:color w:val="000000" w:themeColor="text1"/>
        </w:rPr>
      </w:pPr>
      <w:bookmarkStart w:id="102" w:name="_Toc531681118"/>
      <w:r w:rsidRPr="003C38FF">
        <w:rPr>
          <w:rFonts w:hAnsi="標楷體" w:hint="eastAsia"/>
          <w:color w:val="000000" w:themeColor="text1"/>
        </w:rPr>
        <w:t>觀光資訊網絡對旅客旅遊前、中、後皆扮演重要角色，藉由智慧化旅程規劃，刺激國外旅客。觀諸觀光施政重點分為「開拓多元市場、活絡國民旅遊、輔導產業轉型、發展智慧觀光、推廣體驗觀光等」。其中，其中發展智慧觀光提及「建立觀光大數據資料庫，全面整合觀光產業資訊網絡，加強觀光資訊應用及旅客旅遊行為分析等」。雖觀光局稱，</w:t>
      </w:r>
      <w:r w:rsidRPr="003C38FF">
        <w:rPr>
          <w:rFonts w:hAnsi="標楷體"/>
          <w:color w:val="000000" w:themeColor="text1"/>
        </w:rPr>
        <w:t>已建置觀光統計資料庫，提供入出境旅客人次查詢。為精進服務，並增加資訊揭露之完整度，刻</w:t>
      </w:r>
      <w:r w:rsidRPr="003C38FF">
        <w:rPr>
          <w:rFonts w:hAnsi="標楷體" w:hint="eastAsia"/>
          <w:color w:val="000000" w:themeColor="text1"/>
        </w:rPr>
        <w:t>正</w:t>
      </w:r>
      <w:r w:rsidRPr="003C38FF">
        <w:rPr>
          <w:rFonts w:hAnsi="標楷體"/>
          <w:color w:val="000000" w:themeColor="text1"/>
        </w:rPr>
        <w:t>進行網站改版，將納入主要觀光遊憩據點、遊輪等遊客人次統計資料，並提供更便捷的客製化查詢服務。</w:t>
      </w:r>
      <w:r w:rsidRPr="003C38FF">
        <w:rPr>
          <w:rFonts w:hAnsi="標楷體" w:hint="eastAsia"/>
          <w:color w:val="000000" w:themeColor="text1"/>
        </w:rPr>
        <w:t>惟因各資訊提供單位觀光資訊不一或因缺乏統一窗口，取得資訊</w:t>
      </w:r>
      <w:r w:rsidR="00253AD6" w:rsidRPr="003C38FF">
        <w:rPr>
          <w:rFonts w:hAnsi="標楷體" w:hint="eastAsia"/>
          <w:color w:val="000000" w:themeColor="text1"/>
        </w:rPr>
        <w:t>友善程度不足</w:t>
      </w:r>
      <w:r w:rsidRPr="003C38FF">
        <w:rPr>
          <w:rFonts w:hAnsi="標楷體" w:hint="eastAsia"/>
          <w:color w:val="000000" w:themeColor="text1"/>
        </w:rPr>
        <w:t>外，對觀光資料的資通訊運用形成一大阻礙。目前中央有觀光局網站、地方有各觀光單位網頁，另內政部、農委會、文化部、經濟部等各有其管理網頁，分屬不同資訊，遊客資訊分散。惟觀光局表示，已建置臺灣觀光資訊資料庫，目前已整合觀光相關各部會、縣市政府及所屬管理處之景點、餐飲、活動、住宿資訊。目前各部會、縣市政府及所屬管理處提供之景點、餐飲、活動、住宿資訊等，未來將持續精進資料品質，開放有使用價值之資料，提升資料應用服務。</w:t>
      </w:r>
      <w:bookmarkEnd w:id="102"/>
    </w:p>
    <w:p w:rsidR="00583530" w:rsidRPr="003C38FF" w:rsidRDefault="00583530" w:rsidP="00583530">
      <w:pPr>
        <w:pStyle w:val="3"/>
        <w:wordWrap w:val="0"/>
        <w:rPr>
          <w:rFonts w:hAnsi="標楷體"/>
          <w:color w:val="000000" w:themeColor="text1"/>
        </w:rPr>
      </w:pPr>
      <w:bookmarkStart w:id="103" w:name="_Toc531681119"/>
      <w:r w:rsidRPr="003C38FF">
        <w:rPr>
          <w:rFonts w:hAnsi="標楷體" w:hint="eastAsia"/>
          <w:color w:val="000000" w:themeColor="text1"/>
        </w:rPr>
        <w:lastRenderedPageBreak/>
        <w:t>綜上，「實體與虛擬旅遊資訊」皆是旅客旅遊不可或缺的來源管道，我國觀光旅遊輔助如提供友善、便利、貼心的旅遊服務「借問站」與提供觀光諮詢服務「旅遊服務中心」，以及交通部觀光局行政資訊網，皆成為我國推展國內外觀光重要角色。惟我國觀光網頁因各資訊提供單位觀光資訊不一或因缺乏統一窗口，致遊客取得資訊</w:t>
      </w:r>
      <w:r w:rsidR="00CE0778" w:rsidRPr="003C38FF">
        <w:rPr>
          <w:rFonts w:hAnsi="標楷體" w:hint="eastAsia"/>
          <w:color w:val="000000" w:themeColor="text1"/>
        </w:rPr>
        <w:t>途徑，</w:t>
      </w:r>
      <w:r w:rsidR="00253AD6" w:rsidRPr="003C38FF">
        <w:rPr>
          <w:rFonts w:hAnsi="標楷體" w:hint="eastAsia"/>
          <w:color w:val="000000" w:themeColor="text1"/>
        </w:rPr>
        <w:t>友善程度不足</w:t>
      </w:r>
      <w:r w:rsidRPr="003C38FF">
        <w:rPr>
          <w:rFonts w:hAnsi="標楷體" w:hint="eastAsia"/>
          <w:color w:val="000000" w:themeColor="text1"/>
        </w:rPr>
        <w:t>，對觀光資訊</w:t>
      </w:r>
      <w:r w:rsidR="00CE0778" w:rsidRPr="003C38FF">
        <w:rPr>
          <w:rFonts w:hAnsi="標楷體" w:hint="eastAsia"/>
          <w:color w:val="000000" w:themeColor="text1"/>
        </w:rPr>
        <w:t>取得與</w:t>
      </w:r>
      <w:r w:rsidRPr="003C38FF">
        <w:rPr>
          <w:rFonts w:hAnsi="標楷體" w:hint="eastAsia"/>
          <w:color w:val="000000" w:themeColor="text1"/>
        </w:rPr>
        <w:t>運用形成一大阻礙。爰此，</w:t>
      </w:r>
      <w:r w:rsidR="00CE0778" w:rsidRPr="003C38FF">
        <w:rPr>
          <w:rFonts w:hAnsi="標楷體" w:hint="eastAsia"/>
          <w:color w:val="000000" w:themeColor="text1"/>
        </w:rPr>
        <w:t>政府允應</w:t>
      </w:r>
      <w:r w:rsidRPr="003C38FF">
        <w:rPr>
          <w:rFonts w:hAnsi="標楷體" w:hint="eastAsia"/>
          <w:color w:val="000000" w:themeColor="text1"/>
        </w:rPr>
        <w:t>建置友善可親旅遊環境，及多元便利的旅遊資訊為發展觀光重要一環，全面整合觀光產業資訊網絡，</w:t>
      </w:r>
      <w:r w:rsidR="00CE0778" w:rsidRPr="003C38FF">
        <w:rPr>
          <w:rFonts w:hAnsi="標楷體" w:hint="eastAsia"/>
          <w:color w:val="000000" w:themeColor="text1"/>
        </w:rPr>
        <w:t>以</w:t>
      </w:r>
      <w:r w:rsidRPr="003C38FF">
        <w:rPr>
          <w:rFonts w:hAnsi="標楷體" w:hint="eastAsia"/>
          <w:color w:val="000000" w:themeColor="text1"/>
        </w:rPr>
        <w:t>提供遊客即時與完整資訊。</w:t>
      </w:r>
      <w:bookmarkEnd w:id="103"/>
    </w:p>
    <w:p w:rsidR="00583530" w:rsidRPr="003C38FF" w:rsidRDefault="00DE558C" w:rsidP="00201DE9">
      <w:pPr>
        <w:pStyle w:val="2"/>
        <w:numPr>
          <w:ilvl w:val="1"/>
          <w:numId w:val="1"/>
        </w:numPr>
        <w:wordWrap w:val="0"/>
        <w:ind w:left="994"/>
        <w:rPr>
          <w:rFonts w:hAnsi="標楷體"/>
          <w:b/>
          <w:color w:val="000000" w:themeColor="text1"/>
        </w:rPr>
      </w:pPr>
      <w:bookmarkStart w:id="104" w:name="_Toc531681120"/>
      <w:r w:rsidRPr="003C38FF">
        <w:rPr>
          <w:rFonts w:hAnsi="標楷體" w:hint="eastAsia"/>
          <w:b/>
          <w:color w:val="000000" w:themeColor="text1"/>
        </w:rPr>
        <w:t>「觀光資料庫」</w:t>
      </w:r>
      <w:r w:rsidR="00820526" w:rsidRPr="003C38FF">
        <w:rPr>
          <w:rFonts w:hAnsi="標楷體" w:hint="eastAsia"/>
          <w:b/>
          <w:color w:val="000000" w:themeColor="text1"/>
        </w:rPr>
        <w:t>的建立與完善</w:t>
      </w:r>
      <w:r w:rsidR="00551DAC" w:rsidRPr="003C38FF">
        <w:rPr>
          <w:rFonts w:hAnsi="標楷體" w:hint="eastAsia"/>
          <w:b/>
          <w:color w:val="000000" w:themeColor="text1"/>
        </w:rPr>
        <w:t>，</w:t>
      </w:r>
      <w:r w:rsidR="00820526" w:rsidRPr="003C38FF">
        <w:rPr>
          <w:rFonts w:hAnsi="標楷體" w:hint="eastAsia"/>
          <w:b/>
          <w:color w:val="000000" w:themeColor="text1"/>
        </w:rPr>
        <w:t>對於觀光產業界規劃未來發展方向為一項重要工具</w:t>
      </w:r>
      <w:r w:rsidR="00381595" w:rsidRPr="003C38FF">
        <w:rPr>
          <w:rFonts w:hAnsi="標楷體" w:hint="eastAsia"/>
          <w:b/>
          <w:color w:val="000000" w:themeColor="text1"/>
        </w:rPr>
        <w:t>，可</w:t>
      </w:r>
      <w:r w:rsidR="00B035AA" w:rsidRPr="003C38FF">
        <w:rPr>
          <w:rFonts w:hint="eastAsia"/>
          <w:b/>
          <w:color w:val="000000" w:themeColor="text1"/>
        </w:rPr>
        <w:t>瞭解國人旅遊與</w:t>
      </w:r>
      <w:r w:rsidR="00077F21" w:rsidRPr="003C38FF">
        <w:rPr>
          <w:rFonts w:hint="eastAsia"/>
          <w:b/>
          <w:color w:val="000000" w:themeColor="text1"/>
        </w:rPr>
        <w:t>外籍人士</w:t>
      </w:r>
      <w:r w:rsidR="00B035AA" w:rsidRPr="003C38FF">
        <w:rPr>
          <w:rFonts w:hint="eastAsia"/>
          <w:b/>
          <w:color w:val="000000" w:themeColor="text1"/>
        </w:rPr>
        <w:t>來臺旅遊情形，</w:t>
      </w:r>
      <w:r w:rsidR="00130A0E" w:rsidRPr="003C38FF">
        <w:rPr>
          <w:rFonts w:hAnsi="標楷體" w:hint="eastAsia"/>
          <w:b/>
          <w:color w:val="000000" w:themeColor="text1"/>
        </w:rPr>
        <w:t>加強觀光資訊應用及</w:t>
      </w:r>
      <w:r w:rsidR="00820526" w:rsidRPr="003C38FF">
        <w:rPr>
          <w:rFonts w:hAnsi="標楷體" w:hint="eastAsia"/>
          <w:b/>
          <w:color w:val="000000" w:themeColor="text1"/>
        </w:rPr>
        <w:t>分析</w:t>
      </w:r>
      <w:r w:rsidR="00130A0E" w:rsidRPr="003C38FF">
        <w:rPr>
          <w:rFonts w:hAnsi="標楷體" w:hint="eastAsia"/>
          <w:b/>
          <w:color w:val="000000" w:themeColor="text1"/>
        </w:rPr>
        <w:t>旅客旅遊行為動向</w:t>
      </w:r>
      <w:r w:rsidR="00381595" w:rsidRPr="003C38FF">
        <w:rPr>
          <w:rFonts w:hAnsi="標楷體" w:hint="eastAsia"/>
          <w:b/>
          <w:color w:val="000000" w:themeColor="text1"/>
        </w:rPr>
        <w:t>，</w:t>
      </w:r>
      <w:bookmarkEnd w:id="104"/>
      <w:r w:rsidR="00820526" w:rsidRPr="003C38FF">
        <w:rPr>
          <w:rFonts w:hAnsi="標楷體" w:hint="eastAsia"/>
          <w:b/>
          <w:color w:val="000000" w:themeColor="text1"/>
        </w:rPr>
        <w:t>對不同國家旅客旅遊動機與習性進行瞭解，透過大數據</w:t>
      </w:r>
      <w:r w:rsidR="00D27AC3" w:rsidRPr="003C38FF">
        <w:rPr>
          <w:rFonts w:hAnsi="標楷體" w:hint="eastAsia"/>
          <w:b/>
          <w:color w:val="000000" w:themeColor="text1"/>
        </w:rPr>
        <w:t>分析</w:t>
      </w:r>
      <w:r w:rsidR="005145F3" w:rsidRPr="003C38FF">
        <w:rPr>
          <w:rFonts w:hAnsi="標楷體" w:hint="eastAsia"/>
          <w:b/>
          <w:color w:val="000000" w:themeColor="text1"/>
        </w:rPr>
        <w:t>，</w:t>
      </w:r>
      <w:r w:rsidR="00820526" w:rsidRPr="003C38FF">
        <w:rPr>
          <w:rFonts w:hAnsi="標楷體" w:hint="eastAsia"/>
          <w:b/>
          <w:color w:val="000000" w:themeColor="text1"/>
        </w:rPr>
        <w:t>將歸納結果作為產、官、學、研訂定觀光規劃與行銷策略，</w:t>
      </w:r>
      <w:r w:rsidR="00D27AC3" w:rsidRPr="003C38FF">
        <w:rPr>
          <w:rFonts w:hAnsi="標楷體" w:hint="eastAsia"/>
          <w:b/>
          <w:color w:val="000000" w:themeColor="text1"/>
        </w:rPr>
        <w:t>以</w:t>
      </w:r>
      <w:r w:rsidR="00820526" w:rsidRPr="003C38FF">
        <w:rPr>
          <w:rFonts w:hAnsi="標楷體" w:hint="eastAsia"/>
          <w:b/>
          <w:color w:val="000000" w:themeColor="text1"/>
        </w:rPr>
        <w:t>目前國內相關觀光資料庫所收錄之資料較為片段與零散，允宜全面整合。</w:t>
      </w:r>
    </w:p>
    <w:p w:rsidR="00583530" w:rsidRPr="003C38FF" w:rsidRDefault="00583530" w:rsidP="00261790">
      <w:pPr>
        <w:pStyle w:val="3"/>
        <w:rPr>
          <w:color w:val="000000" w:themeColor="text1"/>
        </w:rPr>
      </w:pPr>
      <w:bookmarkStart w:id="105" w:name="_Toc531681121"/>
      <w:r w:rsidRPr="003C38FF">
        <w:rPr>
          <w:rFonts w:hint="eastAsia"/>
          <w:color w:val="000000" w:themeColor="text1"/>
        </w:rPr>
        <w:t>「來臺旅客消費與動向調查」及「國人旅遊狀況調查」，摘錄調查結果（詳下表</w:t>
      </w:r>
      <w:r w:rsidR="00AF67DA">
        <w:rPr>
          <w:rFonts w:hint="eastAsia"/>
          <w:color w:val="000000" w:themeColor="text1"/>
        </w:rPr>
        <w:t>2</w:t>
      </w:r>
      <w:r w:rsidRPr="003C38FF">
        <w:rPr>
          <w:rFonts w:hint="eastAsia"/>
          <w:color w:val="000000" w:themeColor="text1"/>
        </w:rPr>
        <w:t>）：</w:t>
      </w:r>
      <w:bookmarkEnd w:id="105"/>
    </w:p>
    <w:p w:rsidR="00583530" w:rsidRPr="003C38FF" w:rsidRDefault="00583530" w:rsidP="00583530">
      <w:pPr>
        <w:pStyle w:val="a3"/>
        <w:wordWrap w:val="0"/>
        <w:rPr>
          <w:color w:val="000000" w:themeColor="text1"/>
        </w:rPr>
      </w:pPr>
      <w:bookmarkStart w:id="106" w:name="_Toc531681429"/>
      <w:bookmarkStart w:id="107" w:name="_Toc531682941"/>
      <w:bookmarkStart w:id="108" w:name="_Toc534298895"/>
      <w:r w:rsidRPr="003C38FF">
        <w:rPr>
          <w:rFonts w:hAnsi="標楷體" w:hint="eastAsia"/>
          <w:color w:val="000000" w:themeColor="text1"/>
        </w:rPr>
        <w:t>「來臺旅客消費與動向調查」及「國人旅遊狀況調查」比較情形</w:t>
      </w:r>
      <w:bookmarkEnd w:id="106"/>
      <w:bookmarkEnd w:id="107"/>
      <w:bookmarkEnd w:id="108"/>
    </w:p>
    <w:tbl>
      <w:tblPr>
        <w:tblStyle w:val="afb"/>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8"/>
        <w:gridCol w:w="4160"/>
        <w:gridCol w:w="32"/>
        <w:gridCol w:w="3342"/>
      </w:tblGrid>
      <w:tr w:rsidR="003C38FF" w:rsidRPr="003C38FF" w:rsidTr="00891B0D">
        <w:tc>
          <w:tcPr>
            <w:tcW w:w="1418" w:type="dxa"/>
          </w:tcPr>
          <w:p w:rsidR="00583530" w:rsidRPr="003C38FF" w:rsidRDefault="00583530" w:rsidP="00891B0D">
            <w:pPr>
              <w:pStyle w:val="3"/>
              <w:numPr>
                <w:ilvl w:val="0"/>
                <w:numId w:val="0"/>
              </w:numPr>
              <w:wordWrap w:val="0"/>
              <w:rPr>
                <w:rFonts w:hAnsi="標楷體"/>
                <w:color w:val="000000" w:themeColor="text1"/>
                <w:sz w:val="28"/>
              </w:rPr>
            </w:pPr>
          </w:p>
        </w:tc>
        <w:tc>
          <w:tcPr>
            <w:tcW w:w="4192" w:type="dxa"/>
            <w:gridSpan w:val="2"/>
          </w:tcPr>
          <w:p w:rsidR="00583530" w:rsidRPr="003C38FF" w:rsidRDefault="00583530" w:rsidP="00891B0D">
            <w:pPr>
              <w:pStyle w:val="3"/>
              <w:numPr>
                <w:ilvl w:val="0"/>
                <w:numId w:val="0"/>
              </w:numPr>
              <w:wordWrap w:val="0"/>
              <w:jc w:val="center"/>
              <w:rPr>
                <w:rFonts w:hAnsi="標楷體"/>
                <w:color w:val="000000" w:themeColor="text1"/>
                <w:sz w:val="28"/>
              </w:rPr>
            </w:pPr>
            <w:bookmarkStart w:id="109" w:name="_Toc531681122"/>
            <w:r w:rsidRPr="003C38FF">
              <w:rPr>
                <w:rFonts w:hAnsi="標楷體" w:hint="eastAsia"/>
                <w:color w:val="000000" w:themeColor="text1"/>
                <w:sz w:val="28"/>
              </w:rPr>
              <w:t>來臺旅客消費與動向調查</w:t>
            </w:r>
            <w:bookmarkEnd w:id="109"/>
          </w:p>
        </w:tc>
        <w:tc>
          <w:tcPr>
            <w:tcW w:w="3342" w:type="dxa"/>
          </w:tcPr>
          <w:p w:rsidR="00583530" w:rsidRPr="003C38FF" w:rsidRDefault="00583530" w:rsidP="00891B0D">
            <w:pPr>
              <w:pStyle w:val="3"/>
              <w:numPr>
                <w:ilvl w:val="0"/>
                <w:numId w:val="0"/>
              </w:numPr>
              <w:wordWrap w:val="0"/>
              <w:jc w:val="center"/>
              <w:rPr>
                <w:rFonts w:hAnsi="標楷體"/>
                <w:color w:val="000000" w:themeColor="text1"/>
                <w:sz w:val="28"/>
              </w:rPr>
            </w:pPr>
            <w:bookmarkStart w:id="110" w:name="_Toc531681123"/>
            <w:r w:rsidRPr="003C38FF">
              <w:rPr>
                <w:rFonts w:hAnsi="標楷體" w:hint="eastAsia"/>
                <w:color w:val="000000" w:themeColor="text1"/>
                <w:sz w:val="28"/>
              </w:rPr>
              <w:t>國人旅遊狀況調查</w:t>
            </w:r>
            <w:bookmarkEnd w:id="110"/>
          </w:p>
        </w:tc>
      </w:tr>
      <w:tr w:rsidR="003C38FF" w:rsidRPr="003C38FF" w:rsidTr="00891B0D">
        <w:tc>
          <w:tcPr>
            <w:tcW w:w="1418" w:type="dxa"/>
          </w:tcPr>
          <w:p w:rsidR="00583530" w:rsidRPr="003C38FF" w:rsidRDefault="00583530" w:rsidP="00891B0D">
            <w:pPr>
              <w:pStyle w:val="3"/>
              <w:numPr>
                <w:ilvl w:val="0"/>
                <w:numId w:val="0"/>
              </w:numPr>
              <w:wordWrap w:val="0"/>
              <w:rPr>
                <w:rFonts w:hAnsi="標楷體"/>
                <w:color w:val="000000" w:themeColor="text1"/>
                <w:sz w:val="28"/>
              </w:rPr>
            </w:pPr>
            <w:bookmarkStart w:id="111" w:name="_Toc531681124"/>
            <w:r w:rsidRPr="003C38FF">
              <w:rPr>
                <w:rFonts w:hAnsi="標楷體" w:hint="eastAsia"/>
                <w:color w:val="000000" w:themeColor="text1"/>
                <w:sz w:val="28"/>
              </w:rPr>
              <w:t>目的</w:t>
            </w:r>
            <w:bookmarkEnd w:id="111"/>
          </w:p>
        </w:tc>
        <w:tc>
          <w:tcPr>
            <w:tcW w:w="4192" w:type="dxa"/>
            <w:gridSpan w:val="2"/>
          </w:tcPr>
          <w:p w:rsidR="00583530" w:rsidRPr="003C38FF" w:rsidRDefault="00583530" w:rsidP="00891B0D">
            <w:pPr>
              <w:pStyle w:val="3"/>
              <w:numPr>
                <w:ilvl w:val="0"/>
                <w:numId w:val="0"/>
              </w:numPr>
              <w:wordWrap w:val="0"/>
              <w:rPr>
                <w:rFonts w:hAnsi="標楷體"/>
                <w:color w:val="000000" w:themeColor="text1"/>
                <w:sz w:val="28"/>
              </w:rPr>
            </w:pPr>
            <w:bookmarkStart w:id="112" w:name="_Toc531681125"/>
            <w:r w:rsidRPr="003C38FF">
              <w:rPr>
                <w:rFonts w:hAnsi="標楷體" w:hint="eastAsia"/>
                <w:color w:val="000000" w:themeColor="text1"/>
                <w:sz w:val="28"/>
              </w:rPr>
              <w:t>瞭解來臺旅客旅遊動機、動向、消費情形、觀感及意見，以供相關單位研擬國際觀光宣傳與行銷策略、提升國內觀光旅遊服務品質與國際旅遊觀光競爭力之參考，並作為估算觀光外匯收入之依據。</w:t>
            </w:r>
            <w:bookmarkEnd w:id="112"/>
          </w:p>
        </w:tc>
        <w:tc>
          <w:tcPr>
            <w:tcW w:w="3342" w:type="dxa"/>
          </w:tcPr>
          <w:p w:rsidR="00583530" w:rsidRPr="003C38FF" w:rsidRDefault="00583530" w:rsidP="00891B0D">
            <w:pPr>
              <w:pStyle w:val="3"/>
              <w:numPr>
                <w:ilvl w:val="0"/>
                <w:numId w:val="0"/>
              </w:numPr>
              <w:wordWrap w:val="0"/>
              <w:rPr>
                <w:rFonts w:hAnsi="標楷體"/>
                <w:color w:val="000000" w:themeColor="text1"/>
                <w:sz w:val="28"/>
              </w:rPr>
            </w:pPr>
            <w:bookmarkStart w:id="113" w:name="_Toc531681126"/>
            <w:r w:rsidRPr="003C38FF">
              <w:rPr>
                <w:rFonts w:hAnsi="標楷體" w:hint="eastAsia"/>
                <w:color w:val="000000" w:themeColor="text1"/>
                <w:sz w:val="28"/>
              </w:rPr>
              <w:t>瞭解國人旅遊動向、滿意度、消費情形及分析國人選擇在國內、外旅遊間之交互影響情形，並估算國人國內旅遊費用與出國旅遊支出，以供有關單位規劃與改善觀光設施、提升旅遊服務品質及訂定觀光發展</w:t>
            </w:r>
            <w:r w:rsidRPr="003C38FF">
              <w:rPr>
                <w:rFonts w:hAnsi="標楷體" w:hint="eastAsia"/>
                <w:color w:val="000000" w:themeColor="text1"/>
                <w:sz w:val="28"/>
              </w:rPr>
              <w:lastRenderedPageBreak/>
              <w:t>策略之參考。</w:t>
            </w:r>
            <w:bookmarkEnd w:id="113"/>
          </w:p>
        </w:tc>
      </w:tr>
      <w:tr w:rsidR="003C38FF" w:rsidRPr="003C38FF" w:rsidTr="00891B0D">
        <w:tc>
          <w:tcPr>
            <w:tcW w:w="1418" w:type="dxa"/>
          </w:tcPr>
          <w:p w:rsidR="00583530" w:rsidRPr="003C38FF" w:rsidRDefault="00583530" w:rsidP="00891B0D">
            <w:pPr>
              <w:pStyle w:val="3"/>
              <w:numPr>
                <w:ilvl w:val="0"/>
                <w:numId w:val="0"/>
              </w:numPr>
              <w:wordWrap w:val="0"/>
              <w:rPr>
                <w:rFonts w:hAnsi="標楷體"/>
                <w:color w:val="000000" w:themeColor="text1"/>
                <w:sz w:val="28"/>
              </w:rPr>
            </w:pPr>
            <w:bookmarkStart w:id="114" w:name="_Toc531681127"/>
            <w:r w:rsidRPr="003C38FF">
              <w:rPr>
                <w:rFonts w:hAnsi="標楷體" w:hint="eastAsia"/>
                <w:color w:val="000000" w:themeColor="text1"/>
                <w:sz w:val="28"/>
              </w:rPr>
              <w:lastRenderedPageBreak/>
              <w:t>調查對象</w:t>
            </w:r>
            <w:bookmarkEnd w:id="114"/>
          </w:p>
        </w:tc>
        <w:tc>
          <w:tcPr>
            <w:tcW w:w="4192" w:type="dxa"/>
            <w:gridSpan w:val="2"/>
          </w:tcPr>
          <w:p w:rsidR="00583530" w:rsidRPr="003C38FF" w:rsidRDefault="00583530" w:rsidP="00891B0D">
            <w:pPr>
              <w:pStyle w:val="3"/>
              <w:numPr>
                <w:ilvl w:val="0"/>
                <w:numId w:val="0"/>
              </w:numPr>
              <w:wordWrap w:val="0"/>
              <w:rPr>
                <w:rFonts w:hAnsi="標楷體"/>
                <w:color w:val="000000" w:themeColor="text1"/>
                <w:sz w:val="28"/>
              </w:rPr>
            </w:pPr>
            <w:bookmarkStart w:id="115" w:name="_Toc531681128"/>
            <w:r w:rsidRPr="003C38FF">
              <w:rPr>
                <w:rFonts w:hAnsi="標楷體" w:hint="eastAsia"/>
                <w:color w:val="000000" w:themeColor="text1"/>
                <w:sz w:val="28"/>
              </w:rPr>
              <w:t>臺灣桃園國際機場、高雄國際航空站、臺北松山機場及臺中航空站。</w:t>
            </w:r>
            <w:bookmarkEnd w:id="115"/>
          </w:p>
        </w:tc>
        <w:tc>
          <w:tcPr>
            <w:tcW w:w="3342" w:type="dxa"/>
          </w:tcPr>
          <w:p w:rsidR="00583530" w:rsidRPr="003C38FF" w:rsidRDefault="00583530" w:rsidP="00891B0D">
            <w:pPr>
              <w:pStyle w:val="3"/>
              <w:numPr>
                <w:ilvl w:val="0"/>
                <w:numId w:val="0"/>
              </w:numPr>
              <w:wordWrap w:val="0"/>
              <w:rPr>
                <w:rFonts w:hAnsi="標楷體"/>
                <w:color w:val="000000" w:themeColor="text1"/>
                <w:sz w:val="28"/>
              </w:rPr>
            </w:pPr>
            <w:bookmarkStart w:id="116" w:name="_Toc531681129"/>
            <w:r w:rsidRPr="003C38FF">
              <w:rPr>
                <w:rFonts w:hAnsi="標楷體" w:hint="eastAsia"/>
                <w:color w:val="000000" w:themeColor="text1"/>
                <w:sz w:val="28"/>
              </w:rPr>
              <w:t>居住在國內</w:t>
            </w:r>
            <w:r w:rsidRPr="003C38FF">
              <w:rPr>
                <w:rFonts w:hAnsi="標楷體"/>
                <w:color w:val="000000" w:themeColor="text1"/>
                <w:sz w:val="28"/>
              </w:rPr>
              <w:t>12</w:t>
            </w:r>
            <w:r w:rsidRPr="003C38FF">
              <w:rPr>
                <w:rFonts w:hAnsi="標楷體" w:hint="eastAsia"/>
                <w:color w:val="000000" w:themeColor="text1"/>
                <w:sz w:val="28"/>
              </w:rPr>
              <w:t>歲以上的國人</w:t>
            </w:r>
            <w:bookmarkEnd w:id="116"/>
          </w:p>
        </w:tc>
      </w:tr>
      <w:tr w:rsidR="003C38FF" w:rsidRPr="003C38FF" w:rsidTr="00891B0D">
        <w:tc>
          <w:tcPr>
            <w:tcW w:w="1418" w:type="dxa"/>
          </w:tcPr>
          <w:p w:rsidR="00583530" w:rsidRPr="003C38FF" w:rsidRDefault="00583530" w:rsidP="00891B0D">
            <w:pPr>
              <w:pStyle w:val="3"/>
              <w:numPr>
                <w:ilvl w:val="0"/>
                <w:numId w:val="0"/>
              </w:numPr>
              <w:wordWrap w:val="0"/>
              <w:rPr>
                <w:rFonts w:hAnsi="標楷體"/>
                <w:color w:val="000000" w:themeColor="text1"/>
                <w:sz w:val="28"/>
              </w:rPr>
            </w:pPr>
            <w:bookmarkStart w:id="117" w:name="_Toc531681130"/>
            <w:r w:rsidRPr="003C38FF">
              <w:rPr>
                <w:rFonts w:hAnsi="標楷體" w:hint="eastAsia"/>
                <w:color w:val="000000" w:themeColor="text1"/>
                <w:sz w:val="28"/>
              </w:rPr>
              <w:t>調查期間</w:t>
            </w:r>
            <w:bookmarkEnd w:id="117"/>
          </w:p>
        </w:tc>
        <w:tc>
          <w:tcPr>
            <w:tcW w:w="7534" w:type="dxa"/>
            <w:gridSpan w:val="3"/>
          </w:tcPr>
          <w:p w:rsidR="00583530" w:rsidRPr="003C38FF" w:rsidRDefault="00583530" w:rsidP="00891B0D">
            <w:pPr>
              <w:pStyle w:val="3"/>
              <w:numPr>
                <w:ilvl w:val="0"/>
                <w:numId w:val="0"/>
              </w:numPr>
              <w:wordWrap w:val="0"/>
              <w:rPr>
                <w:rFonts w:hAnsi="標楷體"/>
                <w:color w:val="000000" w:themeColor="text1"/>
                <w:sz w:val="28"/>
              </w:rPr>
            </w:pPr>
            <w:bookmarkStart w:id="118" w:name="_Toc531681131"/>
            <w:r w:rsidRPr="003C38FF">
              <w:rPr>
                <w:rFonts w:hAnsi="標楷體" w:hint="eastAsia"/>
                <w:color w:val="000000" w:themeColor="text1"/>
                <w:sz w:val="28"/>
              </w:rPr>
              <w:t>106年度（如1月1日至12月31日）</w:t>
            </w:r>
            <w:bookmarkEnd w:id="118"/>
          </w:p>
        </w:tc>
      </w:tr>
      <w:tr w:rsidR="003C38FF" w:rsidRPr="003C38FF" w:rsidTr="00891B0D">
        <w:trPr>
          <w:trHeight w:val="6795"/>
        </w:trPr>
        <w:tc>
          <w:tcPr>
            <w:tcW w:w="1418" w:type="dxa"/>
          </w:tcPr>
          <w:p w:rsidR="00583530" w:rsidRPr="003C38FF" w:rsidRDefault="00583530" w:rsidP="00891B0D">
            <w:pPr>
              <w:pStyle w:val="3"/>
              <w:numPr>
                <w:ilvl w:val="0"/>
                <w:numId w:val="0"/>
              </w:numPr>
              <w:wordWrap w:val="0"/>
              <w:rPr>
                <w:rFonts w:hAnsi="標楷體"/>
                <w:color w:val="000000" w:themeColor="text1"/>
                <w:sz w:val="28"/>
              </w:rPr>
            </w:pPr>
            <w:bookmarkStart w:id="119" w:name="_Toc531681132"/>
            <w:r w:rsidRPr="003C38FF">
              <w:rPr>
                <w:rFonts w:hAnsi="標楷體" w:hint="eastAsia"/>
                <w:color w:val="000000" w:themeColor="text1"/>
                <w:sz w:val="28"/>
              </w:rPr>
              <w:t>指標值（摘錄</w:t>
            </w:r>
            <w:r w:rsidR="0079092D" w:rsidRPr="003C38FF">
              <w:rPr>
                <w:rFonts w:hAnsi="標楷體" w:hint="eastAsia"/>
                <w:color w:val="000000" w:themeColor="text1"/>
                <w:sz w:val="28"/>
              </w:rPr>
              <w:t>20</w:t>
            </w:r>
            <w:r w:rsidRPr="003C38FF">
              <w:rPr>
                <w:rFonts w:hAnsi="標楷體" w:hint="eastAsia"/>
                <w:color w:val="000000" w:themeColor="text1"/>
                <w:sz w:val="28"/>
              </w:rPr>
              <w:t>17年結果）</w:t>
            </w:r>
            <w:bookmarkEnd w:id="119"/>
          </w:p>
        </w:tc>
        <w:tc>
          <w:tcPr>
            <w:tcW w:w="4160" w:type="dxa"/>
          </w:tcPr>
          <w:p w:rsidR="00583530" w:rsidRPr="003C38FF" w:rsidRDefault="00583530" w:rsidP="00891B0D">
            <w:pPr>
              <w:pStyle w:val="3"/>
              <w:numPr>
                <w:ilvl w:val="0"/>
                <w:numId w:val="148"/>
              </w:numPr>
              <w:wordWrap w:val="0"/>
              <w:rPr>
                <w:rFonts w:hAnsi="標楷體"/>
                <w:color w:val="000000" w:themeColor="text1"/>
                <w:sz w:val="28"/>
              </w:rPr>
            </w:pPr>
            <w:bookmarkStart w:id="120" w:name="_Toc531681133"/>
            <w:r w:rsidRPr="003C38FF">
              <w:rPr>
                <w:rFonts w:hAnsi="標楷體" w:hint="eastAsia"/>
                <w:color w:val="000000" w:themeColor="text1"/>
                <w:sz w:val="28"/>
              </w:rPr>
              <w:t>來臺旅客人次1,074萬，較上年成長0.46%。</w:t>
            </w:r>
            <w:bookmarkEnd w:id="120"/>
          </w:p>
          <w:p w:rsidR="00583530" w:rsidRPr="003C38FF" w:rsidRDefault="00583530" w:rsidP="00891B0D">
            <w:pPr>
              <w:pStyle w:val="3"/>
              <w:numPr>
                <w:ilvl w:val="0"/>
                <w:numId w:val="148"/>
              </w:numPr>
              <w:wordWrap w:val="0"/>
              <w:rPr>
                <w:rFonts w:hAnsi="標楷體"/>
                <w:color w:val="000000" w:themeColor="text1"/>
                <w:sz w:val="28"/>
              </w:rPr>
            </w:pPr>
            <w:bookmarkStart w:id="121" w:name="_Toc531681134"/>
            <w:r w:rsidRPr="003C38FF">
              <w:rPr>
                <w:rFonts w:hAnsi="標楷體" w:hint="eastAsia"/>
                <w:color w:val="000000" w:themeColor="text1"/>
                <w:sz w:val="28"/>
              </w:rPr>
              <w:t>觀光外匯收入123.15億美元，較上年減少7.92%。</w:t>
            </w:r>
            <w:bookmarkEnd w:id="121"/>
          </w:p>
          <w:p w:rsidR="00583530" w:rsidRPr="003C38FF" w:rsidRDefault="00583530" w:rsidP="00891B0D">
            <w:pPr>
              <w:pStyle w:val="3"/>
              <w:numPr>
                <w:ilvl w:val="0"/>
                <w:numId w:val="148"/>
              </w:numPr>
              <w:wordWrap w:val="0"/>
              <w:rPr>
                <w:rFonts w:hAnsi="標楷體"/>
                <w:color w:val="000000" w:themeColor="text1"/>
                <w:sz w:val="28"/>
              </w:rPr>
            </w:pPr>
            <w:bookmarkStart w:id="122" w:name="_Toc531681135"/>
            <w:r w:rsidRPr="003C38FF">
              <w:rPr>
                <w:rFonts w:hAnsi="標楷體" w:hint="eastAsia"/>
                <w:color w:val="000000" w:themeColor="text1"/>
                <w:sz w:val="28"/>
              </w:rPr>
              <w:t>臺來旅客平均每人消費1,147美元，較上年減少8.31%。</w:t>
            </w:r>
            <w:bookmarkEnd w:id="122"/>
          </w:p>
          <w:p w:rsidR="00583530" w:rsidRPr="003C38FF" w:rsidRDefault="00583530" w:rsidP="00891B0D">
            <w:pPr>
              <w:pStyle w:val="3"/>
              <w:numPr>
                <w:ilvl w:val="0"/>
                <w:numId w:val="148"/>
              </w:numPr>
              <w:wordWrap w:val="0"/>
              <w:rPr>
                <w:rFonts w:hAnsi="標楷體"/>
                <w:color w:val="000000" w:themeColor="text1"/>
                <w:sz w:val="28"/>
              </w:rPr>
            </w:pPr>
            <w:bookmarkStart w:id="123" w:name="_Toc531681136"/>
            <w:r w:rsidRPr="003C38FF">
              <w:rPr>
                <w:rFonts w:hAnsi="標楷體" w:hint="eastAsia"/>
                <w:color w:val="000000" w:themeColor="text1"/>
                <w:sz w:val="28"/>
              </w:rPr>
              <w:t>來臺旅客平均停留夜數6.39夜，較上年減少0.10夜。</w:t>
            </w:r>
            <w:bookmarkEnd w:id="123"/>
          </w:p>
          <w:p w:rsidR="00583530" w:rsidRPr="003C38FF" w:rsidRDefault="00583530" w:rsidP="00891B0D">
            <w:pPr>
              <w:pStyle w:val="3"/>
              <w:numPr>
                <w:ilvl w:val="0"/>
                <w:numId w:val="148"/>
              </w:numPr>
              <w:wordWrap w:val="0"/>
              <w:rPr>
                <w:rFonts w:hAnsi="標楷體"/>
                <w:color w:val="000000" w:themeColor="text1"/>
                <w:sz w:val="28"/>
              </w:rPr>
            </w:pPr>
            <w:bookmarkStart w:id="124" w:name="_Toc531681137"/>
            <w:r w:rsidRPr="003C38FF">
              <w:rPr>
                <w:rFonts w:hAnsi="標楷體" w:hint="eastAsia"/>
                <w:color w:val="000000" w:themeColor="text1"/>
                <w:sz w:val="28"/>
              </w:rPr>
              <w:t>來臺旅客平均每人每日消費179.45美元，較上年減少6.91%。</w:t>
            </w:r>
            <w:bookmarkEnd w:id="124"/>
          </w:p>
          <w:p w:rsidR="00583530" w:rsidRPr="003C38FF" w:rsidRDefault="00583530" w:rsidP="00891B0D">
            <w:pPr>
              <w:pStyle w:val="3"/>
              <w:numPr>
                <w:ilvl w:val="0"/>
                <w:numId w:val="148"/>
              </w:numPr>
              <w:wordWrap w:val="0"/>
              <w:rPr>
                <w:rFonts w:hAnsi="標楷體"/>
                <w:color w:val="000000" w:themeColor="text1"/>
                <w:sz w:val="28"/>
              </w:rPr>
            </w:pPr>
            <w:bookmarkStart w:id="125" w:name="_Toc531681138"/>
            <w:r w:rsidRPr="003C38FF">
              <w:rPr>
                <w:rFonts w:hAnsi="標楷體" w:hint="eastAsia"/>
                <w:color w:val="000000" w:themeColor="text1"/>
                <w:sz w:val="28"/>
              </w:rPr>
              <w:t>來臺旅客整體滿意度98%，與上年相當。</w:t>
            </w:r>
            <w:bookmarkEnd w:id="125"/>
          </w:p>
          <w:p w:rsidR="00583530" w:rsidRPr="003C38FF" w:rsidRDefault="00583530" w:rsidP="00891B0D">
            <w:pPr>
              <w:pStyle w:val="3"/>
              <w:numPr>
                <w:ilvl w:val="0"/>
                <w:numId w:val="148"/>
              </w:numPr>
              <w:wordWrap w:val="0"/>
              <w:rPr>
                <w:rFonts w:hAnsi="標楷體"/>
                <w:color w:val="000000" w:themeColor="text1"/>
                <w:sz w:val="28"/>
              </w:rPr>
            </w:pPr>
            <w:bookmarkStart w:id="126" w:name="_Toc531681139"/>
            <w:r w:rsidRPr="003C38FF">
              <w:rPr>
                <w:rFonts w:hAnsi="標楷體" w:hint="eastAsia"/>
                <w:color w:val="000000" w:themeColor="text1"/>
                <w:sz w:val="28"/>
              </w:rPr>
              <w:t>近3年旅客來臺重遊比率41%，較上年增加4個百分點。</w:t>
            </w:r>
            <w:bookmarkEnd w:id="126"/>
          </w:p>
        </w:tc>
        <w:tc>
          <w:tcPr>
            <w:tcW w:w="3374" w:type="dxa"/>
            <w:gridSpan w:val="2"/>
          </w:tcPr>
          <w:p w:rsidR="00583530" w:rsidRPr="003C38FF" w:rsidRDefault="00583530" w:rsidP="00891B0D">
            <w:pPr>
              <w:pStyle w:val="3"/>
              <w:numPr>
                <w:ilvl w:val="0"/>
                <w:numId w:val="0"/>
              </w:numPr>
              <w:wordWrap w:val="0"/>
              <w:rPr>
                <w:rFonts w:hAnsi="標楷體"/>
                <w:color w:val="000000" w:themeColor="text1"/>
                <w:sz w:val="28"/>
              </w:rPr>
            </w:pPr>
            <w:bookmarkStart w:id="127" w:name="_Toc531681140"/>
            <w:r w:rsidRPr="003C38FF">
              <w:rPr>
                <w:rFonts w:hAnsi="標楷體" w:hint="eastAsia"/>
                <w:color w:val="000000" w:themeColor="text1"/>
                <w:sz w:val="28"/>
              </w:rPr>
              <w:t>國人國內與（出國）分析：</w:t>
            </w:r>
            <w:bookmarkEnd w:id="127"/>
          </w:p>
          <w:p w:rsidR="00583530" w:rsidRPr="003C38FF" w:rsidRDefault="00583530" w:rsidP="00891B0D">
            <w:pPr>
              <w:pStyle w:val="3"/>
              <w:numPr>
                <w:ilvl w:val="0"/>
                <w:numId w:val="149"/>
              </w:numPr>
              <w:wordWrap w:val="0"/>
              <w:rPr>
                <w:rFonts w:hAnsi="標楷體"/>
                <w:color w:val="000000" w:themeColor="text1"/>
                <w:sz w:val="28"/>
              </w:rPr>
            </w:pPr>
            <w:bookmarkStart w:id="128" w:name="_Toc531681141"/>
            <w:r w:rsidRPr="003C38FF">
              <w:rPr>
                <w:rFonts w:hAnsi="標楷體" w:hint="eastAsia"/>
                <w:color w:val="000000" w:themeColor="text1"/>
                <w:sz w:val="28"/>
              </w:rPr>
              <w:t>國人國內旅遊比率：91.0%（32.5%）。</w:t>
            </w:r>
            <w:bookmarkEnd w:id="128"/>
          </w:p>
          <w:p w:rsidR="00583530" w:rsidRPr="003C38FF" w:rsidRDefault="00583530" w:rsidP="00891B0D">
            <w:pPr>
              <w:pStyle w:val="3"/>
              <w:numPr>
                <w:ilvl w:val="0"/>
                <w:numId w:val="149"/>
              </w:numPr>
              <w:wordWrap w:val="0"/>
              <w:rPr>
                <w:rFonts w:hAnsi="標楷體"/>
                <w:color w:val="000000" w:themeColor="text1"/>
                <w:sz w:val="28"/>
              </w:rPr>
            </w:pPr>
            <w:bookmarkStart w:id="129" w:name="_Toc531681142"/>
            <w:r w:rsidRPr="003C38FF">
              <w:rPr>
                <w:rFonts w:hAnsi="標楷體" w:hint="eastAsia"/>
                <w:color w:val="000000" w:themeColor="text1"/>
                <w:sz w:val="28"/>
              </w:rPr>
              <w:t>平均每人旅遊次數：8.70次（0.66次）。</w:t>
            </w:r>
            <w:bookmarkEnd w:id="129"/>
          </w:p>
          <w:p w:rsidR="00583530" w:rsidRPr="003C38FF" w:rsidRDefault="00583530" w:rsidP="00891B0D">
            <w:pPr>
              <w:pStyle w:val="3"/>
              <w:numPr>
                <w:ilvl w:val="0"/>
                <w:numId w:val="149"/>
              </w:numPr>
              <w:wordWrap w:val="0"/>
              <w:rPr>
                <w:rFonts w:hAnsi="標楷體"/>
                <w:color w:val="000000" w:themeColor="text1"/>
                <w:sz w:val="28"/>
              </w:rPr>
            </w:pPr>
            <w:bookmarkStart w:id="130" w:name="_Toc531681143"/>
            <w:r w:rsidRPr="003C38FF">
              <w:rPr>
                <w:rFonts w:hAnsi="標楷體" w:hint="eastAsia"/>
                <w:color w:val="000000" w:themeColor="text1"/>
                <w:sz w:val="28"/>
              </w:rPr>
              <w:t>國人國內旅遊總旅次：約1.8億旅次（1,565萬人次）。</w:t>
            </w:r>
            <w:bookmarkEnd w:id="130"/>
          </w:p>
          <w:p w:rsidR="00583530" w:rsidRPr="003C38FF" w:rsidRDefault="00583530" w:rsidP="00891B0D">
            <w:pPr>
              <w:pStyle w:val="3"/>
              <w:numPr>
                <w:ilvl w:val="0"/>
                <w:numId w:val="149"/>
              </w:numPr>
              <w:wordWrap w:val="0"/>
              <w:rPr>
                <w:rFonts w:hAnsi="標楷體"/>
                <w:color w:val="000000" w:themeColor="text1"/>
                <w:sz w:val="28"/>
              </w:rPr>
            </w:pPr>
            <w:bookmarkStart w:id="131" w:name="_Toc531681144"/>
            <w:r w:rsidRPr="003C38FF">
              <w:rPr>
                <w:rFonts w:hAnsi="標楷體" w:hint="eastAsia"/>
                <w:color w:val="000000" w:themeColor="text1"/>
                <w:sz w:val="28"/>
              </w:rPr>
              <w:t>平均停留天數：1.49天（7.97夜）。</w:t>
            </w:r>
            <w:bookmarkEnd w:id="131"/>
          </w:p>
          <w:p w:rsidR="00583530" w:rsidRPr="003C38FF" w:rsidRDefault="00583530" w:rsidP="00891B0D">
            <w:pPr>
              <w:pStyle w:val="3"/>
              <w:numPr>
                <w:ilvl w:val="0"/>
                <w:numId w:val="149"/>
              </w:numPr>
              <w:wordWrap w:val="0"/>
              <w:rPr>
                <w:rFonts w:hAnsi="標楷體"/>
                <w:color w:val="000000" w:themeColor="text1"/>
                <w:sz w:val="28"/>
              </w:rPr>
            </w:pPr>
            <w:bookmarkStart w:id="132" w:name="_Toc531681145"/>
            <w:r w:rsidRPr="003C38FF">
              <w:rPr>
                <w:rFonts w:hAnsi="標楷體" w:hint="eastAsia"/>
                <w:color w:val="000000" w:themeColor="text1"/>
                <w:sz w:val="28"/>
              </w:rPr>
              <w:t>每人每次旅遊平均費用：71.90美元（1,569美元）。</w:t>
            </w:r>
            <w:bookmarkEnd w:id="132"/>
          </w:p>
          <w:p w:rsidR="00583530" w:rsidRPr="003C38FF" w:rsidRDefault="00583530" w:rsidP="00891B0D">
            <w:pPr>
              <w:pStyle w:val="3"/>
              <w:numPr>
                <w:ilvl w:val="0"/>
                <w:numId w:val="149"/>
              </w:numPr>
              <w:wordWrap w:val="0"/>
              <w:rPr>
                <w:rFonts w:hAnsi="標楷體"/>
                <w:color w:val="000000" w:themeColor="text1"/>
                <w:sz w:val="28"/>
              </w:rPr>
            </w:pPr>
            <w:bookmarkStart w:id="133" w:name="_Toc531681146"/>
            <w:r w:rsidRPr="003C38FF">
              <w:rPr>
                <w:rFonts w:hAnsi="標楷體" w:hint="eastAsia"/>
                <w:color w:val="000000" w:themeColor="text1"/>
                <w:sz w:val="28"/>
              </w:rPr>
              <w:t>國人國內旅遊總費用：131.90億美元（245.66億美元）。</w:t>
            </w:r>
            <w:bookmarkEnd w:id="133"/>
          </w:p>
        </w:tc>
      </w:tr>
    </w:tbl>
    <w:p w:rsidR="00583530" w:rsidRPr="003C38FF" w:rsidRDefault="00583530" w:rsidP="00583530">
      <w:pPr>
        <w:pStyle w:val="4"/>
        <w:numPr>
          <w:ilvl w:val="3"/>
          <w:numId w:val="1"/>
        </w:numPr>
        <w:wordWrap w:val="0"/>
        <w:rPr>
          <w:color w:val="000000" w:themeColor="text1"/>
        </w:rPr>
      </w:pPr>
      <w:r w:rsidRPr="003C38FF">
        <w:rPr>
          <w:rFonts w:hint="eastAsia"/>
          <w:color w:val="000000" w:themeColor="text1"/>
        </w:rPr>
        <w:t>來臺旅客情形：外界普遍認為，陸客來臺人數減少後，來臺旅客量恐怕會出現的負成長，惟近</w:t>
      </w:r>
      <w:r w:rsidR="00077F21" w:rsidRPr="003C38FF">
        <w:rPr>
          <w:rFonts w:hint="eastAsia"/>
          <w:color w:val="000000" w:themeColor="text1"/>
        </w:rPr>
        <w:t>二</w:t>
      </w:r>
      <w:r w:rsidRPr="003C38FF">
        <w:rPr>
          <w:rFonts w:hint="eastAsia"/>
          <w:color w:val="000000" w:themeColor="text1"/>
        </w:rPr>
        <w:t>年結果顯示，臺灣觀光產業在全球市場已呈現更健康且多元的發展，並扭轉過去過度仰賴單一客源市場集團客為主的現象。根據觀光局統計顯示，2016年來臺旅客人次突破1,069萬，2017年再成長到1,073.9萬人次，主因是新南向、韓國、歐美等非陸客的大幅成長，兩年來已經成長175萬人次，足見來臺旅客已不再仰賴單一市場（詳下圖</w:t>
      </w:r>
      <w:r w:rsidR="00AF67DA">
        <w:rPr>
          <w:rFonts w:hint="eastAsia"/>
          <w:color w:val="000000" w:themeColor="text1"/>
        </w:rPr>
        <w:t>5</w:t>
      </w:r>
      <w:r w:rsidRPr="003C38FF">
        <w:rPr>
          <w:rFonts w:hint="eastAsia"/>
          <w:color w:val="000000" w:themeColor="text1"/>
        </w:rPr>
        <w:t>）。</w:t>
      </w:r>
    </w:p>
    <w:p w:rsidR="00583530" w:rsidRPr="003C38FF" w:rsidRDefault="00583530" w:rsidP="00583530">
      <w:pPr>
        <w:pStyle w:val="4"/>
        <w:numPr>
          <w:ilvl w:val="0"/>
          <w:numId w:val="0"/>
        </w:numPr>
        <w:wordWrap w:val="0"/>
        <w:rPr>
          <w:rFonts w:hAnsi="標楷體"/>
          <w:color w:val="000000" w:themeColor="text1"/>
        </w:rPr>
      </w:pPr>
      <w:r w:rsidRPr="003C38FF">
        <w:rPr>
          <w:rFonts w:hAnsi="標楷體" w:hint="eastAsia"/>
          <w:noProof/>
          <w:color w:val="000000" w:themeColor="text1"/>
        </w:rPr>
        <w:lastRenderedPageBreak/>
        <w:drawing>
          <wp:inline distT="0" distB="0" distL="0" distR="0" wp14:anchorId="16CF469E" wp14:editId="28D4D22C">
            <wp:extent cx="5615940" cy="2576195"/>
            <wp:effectExtent l="0" t="0" r="381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12-102410_U13135_M431188_c95a.png"/>
                    <pic:cNvPicPr/>
                  </pic:nvPicPr>
                  <pic:blipFill>
                    <a:blip r:embed="rId15">
                      <a:extLst>
                        <a:ext uri="{28A0092B-C50C-407E-A947-70E740481C1C}">
                          <a14:useLocalDpi xmlns:a14="http://schemas.microsoft.com/office/drawing/2010/main" val="0"/>
                        </a:ext>
                      </a:extLst>
                    </a:blip>
                    <a:stretch>
                      <a:fillRect/>
                    </a:stretch>
                  </pic:blipFill>
                  <pic:spPr>
                    <a:xfrm>
                      <a:off x="0" y="0"/>
                      <a:ext cx="5615940" cy="2576195"/>
                    </a:xfrm>
                    <a:prstGeom prst="rect">
                      <a:avLst/>
                    </a:prstGeom>
                  </pic:spPr>
                </pic:pic>
              </a:graphicData>
            </a:graphic>
          </wp:inline>
        </w:drawing>
      </w:r>
    </w:p>
    <w:p w:rsidR="00583530" w:rsidRPr="003C38FF" w:rsidRDefault="00583530" w:rsidP="00583530">
      <w:pPr>
        <w:pStyle w:val="a1"/>
        <w:wordWrap w:val="0"/>
        <w:rPr>
          <w:color w:val="000000" w:themeColor="text1"/>
        </w:rPr>
      </w:pPr>
      <w:bookmarkStart w:id="134" w:name="_Toc531683346"/>
      <w:bookmarkStart w:id="135" w:name="_Toc531695046"/>
      <w:r w:rsidRPr="003C38FF">
        <w:rPr>
          <w:rFonts w:hint="eastAsia"/>
          <w:color w:val="000000" w:themeColor="text1"/>
        </w:rPr>
        <w:t>105-106年來臺旅客人次與客源占比圖</w:t>
      </w:r>
      <w:bookmarkEnd w:id="134"/>
      <w:bookmarkEnd w:id="135"/>
    </w:p>
    <w:p w:rsidR="00583530" w:rsidRPr="003C38FF" w:rsidRDefault="00583530" w:rsidP="00583530">
      <w:pPr>
        <w:pStyle w:val="4"/>
        <w:numPr>
          <w:ilvl w:val="0"/>
          <w:numId w:val="0"/>
        </w:numPr>
        <w:wordWrap w:val="0"/>
        <w:rPr>
          <w:rFonts w:hAnsi="標楷體"/>
          <w:color w:val="000000" w:themeColor="text1"/>
          <w:sz w:val="28"/>
        </w:rPr>
      </w:pPr>
      <w:r w:rsidRPr="003C38FF">
        <w:rPr>
          <w:rFonts w:hAnsi="標楷體" w:hint="eastAsia"/>
          <w:color w:val="000000" w:themeColor="text1"/>
          <w:sz w:val="28"/>
        </w:rPr>
        <w:t>資料來源：風傳媒，取自：</w:t>
      </w:r>
      <w:r w:rsidRPr="003C38FF">
        <w:rPr>
          <w:rFonts w:hAnsi="標楷體"/>
          <w:color w:val="000000" w:themeColor="text1"/>
          <w:sz w:val="28"/>
        </w:rPr>
        <w:t>https://www.storm.mg/lifestyle/461778</w:t>
      </w:r>
      <w:r w:rsidRPr="003C38FF">
        <w:rPr>
          <w:rFonts w:hAnsi="標楷體" w:hint="eastAsia"/>
          <w:color w:val="000000" w:themeColor="text1"/>
          <w:sz w:val="28"/>
        </w:rPr>
        <w:t>。</w:t>
      </w:r>
    </w:p>
    <w:p w:rsidR="00583530" w:rsidRPr="003C38FF" w:rsidRDefault="00583530" w:rsidP="00583530">
      <w:pPr>
        <w:pStyle w:val="4"/>
        <w:numPr>
          <w:ilvl w:val="3"/>
          <w:numId w:val="1"/>
        </w:numPr>
        <w:wordWrap w:val="0"/>
        <w:rPr>
          <w:rFonts w:hAnsi="標楷體"/>
          <w:color w:val="000000" w:themeColor="text1"/>
        </w:rPr>
      </w:pPr>
      <w:r w:rsidRPr="003C38FF">
        <w:rPr>
          <w:rFonts w:hAnsi="標楷體" w:hint="eastAsia"/>
          <w:color w:val="000000" w:themeColor="text1"/>
        </w:rPr>
        <w:t>國人旅遊情形：</w:t>
      </w:r>
      <w:r w:rsidR="0079092D" w:rsidRPr="003C38FF">
        <w:rPr>
          <w:rFonts w:hint="eastAsia"/>
          <w:color w:val="000000" w:themeColor="text1"/>
        </w:rPr>
        <w:t>20</w:t>
      </w:r>
      <w:r w:rsidRPr="003C38FF">
        <w:rPr>
          <w:rFonts w:hAnsi="標楷體" w:hint="eastAsia"/>
          <w:color w:val="000000" w:themeColor="text1"/>
        </w:rPr>
        <w:t>17年國內旅遊人數為近5年最低，惟出國人次屢屢增加，</w:t>
      </w:r>
      <w:r w:rsidR="0079092D" w:rsidRPr="003C38FF">
        <w:rPr>
          <w:rFonts w:hint="eastAsia"/>
          <w:color w:val="000000" w:themeColor="text1"/>
        </w:rPr>
        <w:t>20</w:t>
      </w:r>
      <w:r w:rsidRPr="003C38FF">
        <w:rPr>
          <w:rFonts w:hAnsi="標楷體" w:hint="eastAsia"/>
          <w:color w:val="000000" w:themeColor="text1"/>
        </w:rPr>
        <w:t>17年突破1,565萬人，位居亞太地區第三大，旅遊地偏好，依觀光局統計顯示，逾1,425萬人、高達91%旅客集中在亞洲地區旅遊，前10大出境市場依序為，日本、中國大陸、香港、韓國、澳門、美國、越南、泰國、新加坡、馬來西亞。影響出國旅遊（outbound1）重要事件（詳下圖</w:t>
      </w:r>
      <w:r w:rsidR="00AF67DA">
        <w:rPr>
          <w:rFonts w:hAnsi="標楷體" w:hint="eastAsia"/>
          <w:color w:val="000000" w:themeColor="text1"/>
        </w:rPr>
        <w:t>6</w:t>
      </w:r>
      <w:r w:rsidRPr="003C38FF">
        <w:rPr>
          <w:rFonts w:hAnsi="標楷體" w:hint="eastAsia"/>
          <w:color w:val="000000" w:themeColor="text1"/>
        </w:rPr>
        <w:t>）：</w:t>
      </w:r>
    </w:p>
    <w:p w:rsidR="000F7908" w:rsidRPr="003C38FF" w:rsidRDefault="000F7908" w:rsidP="000F7908">
      <w:pPr>
        <w:pStyle w:val="3"/>
        <w:numPr>
          <w:ilvl w:val="0"/>
          <w:numId w:val="0"/>
        </w:numPr>
        <w:wordWrap w:val="0"/>
        <w:rPr>
          <w:rFonts w:hAnsi="標楷體"/>
          <w:noProof/>
          <w:color w:val="000000" w:themeColor="text1"/>
        </w:rPr>
      </w:pPr>
      <w:bookmarkStart w:id="136" w:name="_Toc531681152"/>
      <w:bookmarkStart w:id="137" w:name="_Toc531681147"/>
    </w:p>
    <w:p w:rsidR="000F7908" w:rsidRPr="003C38FF" w:rsidRDefault="000F7908" w:rsidP="000F7908">
      <w:pPr>
        <w:pStyle w:val="3"/>
        <w:numPr>
          <w:ilvl w:val="0"/>
          <w:numId w:val="0"/>
        </w:numPr>
        <w:wordWrap w:val="0"/>
        <w:rPr>
          <w:rFonts w:hAnsi="標楷體"/>
          <w:noProof/>
          <w:color w:val="000000" w:themeColor="text1"/>
        </w:rPr>
      </w:pPr>
    </w:p>
    <w:p w:rsidR="000F7908" w:rsidRPr="003C38FF" w:rsidRDefault="000F7908" w:rsidP="000F7908">
      <w:pPr>
        <w:pStyle w:val="3"/>
        <w:numPr>
          <w:ilvl w:val="0"/>
          <w:numId w:val="0"/>
        </w:numPr>
        <w:wordWrap w:val="0"/>
        <w:rPr>
          <w:rFonts w:hAnsi="標楷體"/>
          <w:color w:val="000000" w:themeColor="text1"/>
        </w:rPr>
      </w:pPr>
      <w:r w:rsidRPr="003C38FF">
        <w:rPr>
          <w:rFonts w:hAnsi="標楷體"/>
          <w:noProof/>
          <w:color w:val="000000" w:themeColor="text1"/>
        </w:rPr>
        <w:lastRenderedPageBreak/>
        <w:drawing>
          <wp:inline distT="0" distB="0" distL="0" distR="0" wp14:anchorId="0D5B5D63" wp14:editId="051A44CF">
            <wp:extent cx="5028063" cy="2392325"/>
            <wp:effectExtent l="0" t="0" r="1270" b="825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0C9134-045E-8C38-A77C-A80F3BF2EC1B.jpg"/>
                    <pic:cNvPicPr/>
                  </pic:nvPicPr>
                  <pic:blipFill rotWithShape="1">
                    <a:blip r:embed="rId16">
                      <a:extLst>
                        <a:ext uri="{28A0092B-C50C-407E-A947-70E740481C1C}">
                          <a14:useLocalDpi xmlns:a14="http://schemas.microsoft.com/office/drawing/2010/main" val="0"/>
                        </a:ext>
                      </a:extLst>
                    </a:blip>
                    <a:srcRect t="6792" b="8302"/>
                    <a:stretch/>
                  </pic:blipFill>
                  <pic:spPr bwMode="auto">
                    <a:xfrm>
                      <a:off x="0" y="0"/>
                      <a:ext cx="5028917" cy="2392731"/>
                    </a:xfrm>
                    <a:prstGeom prst="rect">
                      <a:avLst/>
                    </a:prstGeom>
                    <a:ln>
                      <a:noFill/>
                    </a:ln>
                    <a:extLst>
                      <a:ext uri="{53640926-AAD7-44D8-BBD7-CCE9431645EC}">
                        <a14:shadowObscured xmlns:a14="http://schemas.microsoft.com/office/drawing/2010/main"/>
                      </a:ext>
                    </a:extLst>
                  </pic:spPr>
                </pic:pic>
              </a:graphicData>
            </a:graphic>
          </wp:inline>
        </w:drawing>
      </w:r>
      <w:bookmarkEnd w:id="136"/>
    </w:p>
    <w:p w:rsidR="000F7908" w:rsidRPr="003C38FF" w:rsidRDefault="000F7908" w:rsidP="000F7908">
      <w:pPr>
        <w:pStyle w:val="a1"/>
        <w:wordWrap w:val="0"/>
        <w:rPr>
          <w:color w:val="000000" w:themeColor="text1"/>
        </w:rPr>
      </w:pPr>
      <w:bookmarkStart w:id="138" w:name="_Toc531681437"/>
      <w:bookmarkStart w:id="139" w:name="_Toc531683347"/>
      <w:bookmarkStart w:id="140" w:name="_Toc531695047"/>
      <w:r w:rsidRPr="003C38FF">
        <w:rPr>
          <w:rFonts w:hint="eastAsia"/>
          <w:color w:val="000000" w:themeColor="text1"/>
        </w:rPr>
        <w:t>2016-2017年出國旅遊總人次與成長率暨相關重要事件</w:t>
      </w:r>
      <w:bookmarkEnd w:id="138"/>
      <w:bookmarkEnd w:id="139"/>
      <w:bookmarkEnd w:id="140"/>
    </w:p>
    <w:p w:rsidR="00261790" w:rsidRPr="003C38FF" w:rsidRDefault="00261790" w:rsidP="00261790">
      <w:pPr>
        <w:pStyle w:val="2"/>
        <w:numPr>
          <w:ilvl w:val="0"/>
          <w:numId w:val="0"/>
        </w:numPr>
        <w:wordWrap w:val="0"/>
        <w:ind w:left="1020" w:hanging="680"/>
        <w:rPr>
          <w:rFonts w:hAnsi="標楷體"/>
          <w:color w:val="000000" w:themeColor="text1"/>
          <w:sz w:val="28"/>
        </w:rPr>
      </w:pPr>
      <w:bookmarkStart w:id="141" w:name="_Toc531681148"/>
      <w:bookmarkEnd w:id="137"/>
      <w:r w:rsidRPr="003C38FF">
        <w:rPr>
          <w:rFonts w:hAnsi="標楷體" w:hint="eastAsia"/>
          <w:color w:val="000000" w:themeColor="text1"/>
          <w:sz w:val="28"/>
        </w:rPr>
        <w:t>資料來源：欣傳媒，取自：</w:t>
      </w:r>
      <w:r w:rsidRPr="003C38FF">
        <w:rPr>
          <w:rFonts w:hAnsi="標楷體"/>
          <w:color w:val="000000" w:themeColor="text1"/>
          <w:sz w:val="28"/>
        </w:rPr>
        <w:t>https://solomo.xinmedia.com/globaltourismvision/146741</w:t>
      </w:r>
      <w:r w:rsidRPr="003C38FF">
        <w:rPr>
          <w:rFonts w:hAnsi="標楷體" w:hint="eastAsia"/>
          <w:color w:val="000000" w:themeColor="text1"/>
          <w:sz w:val="28"/>
        </w:rPr>
        <w:t>。</w:t>
      </w:r>
      <w:bookmarkEnd w:id="141"/>
    </w:p>
    <w:p w:rsidR="00261790" w:rsidRPr="003C38FF" w:rsidRDefault="00261790" w:rsidP="00261790">
      <w:pPr>
        <w:pStyle w:val="3"/>
        <w:rPr>
          <w:color w:val="000000" w:themeColor="text1"/>
        </w:rPr>
      </w:pPr>
      <w:bookmarkStart w:id="142" w:name="_Toc531681149"/>
      <w:r w:rsidRPr="003C38FF">
        <w:rPr>
          <w:rFonts w:hint="eastAsia"/>
          <w:color w:val="000000" w:themeColor="text1"/>
        </w:rPr>
        <w:t>臺灣觀光市場已面臨轉型，產業界與政府分別表示，其中臺灣民宿協會代表曾提及，臺灣國民旅遊市場因受一例一休、年金改革等影響，導致消費性結構改變而使市場內需萎縮，應針對此議題去研究解決之策；行政院表示</w:t>
      </w:r>
      <w:r w:rsidRPr="003C38FF">
        <w:rPr>
          <w:rStyle w:val="aff4"/>
          <w:rFonts w:hAnsi="標楷體"/>
          <w:color w:val="000000" w:themeColor="text1"/>
        </w:rPr>
        <w:footnoteReference w:id="33"/>
      </w:r>
      <w:r w:rsidRPr="003C38FF">
        <w:rPr>
          <w:rFonts w:hint="eastAsia"/>
          <w:color w:val="000000" w:themeColor="text1"/>
        </w:rPr>
        <w:t>，</w:t>
      </w:r>
      <w:r w:rsidRPr="003C38FF">
        <w:rPr>
          <w:color w:val="000000" w:themeColor="text1"/>
        </w:rPr>
        <w:t>受全球旅遊趨勢(如旅客傾向短程、短天數旅遊等)及來臺旅客消費習慣改變(如</w:t>
      </w:r>
      <w:r w:rsidRPr="003C38FF">
        <w:rPr>
          <w:rFonts w:hint="eastAsia"/>
          <w:color w:val="000000" w:themeColor="text1"/>
        </w:rPr>
        <w:t>自由行旅客增加，電商購買通路選擇多元便利化、體驗旅遊的追求及旅客消費行為趨於成熟</w:t>
      </w:r>
      <w:r w:rsidRPr="003C38FF">
        <w:rPr>
          <w:color w:val="000000" w:themeColor="text1"/>
        </w:rPr>
        <w:t>等)</w:t>
      </w:r>
      <w:r w:rsidRPr="003C38FF">
        <w:rPr>
          <w:rFonts w:hint="eastAsia"/>
          <w:color w:val="000000" w:themeColor="text1"/>
        </w:rPr>
        <w:t>以及新臺幣升值(由105年之32.</w:t>
      </w:r>
      <w:r w:rsidRPr="003C38FF">
        <w:rPr>
          <w:color w:val="000000" w:themeColor="text1"/>
        </w:rPr>
        <w:t>318</w:t>
      </w:r>
      <w:r w:rsidRPr="003C38FF">
        <w:rPr>
          <w:rFonts w:hint="eastAsia"/>
          <w:color w:val="000000" w:themeColor="text1"/>
        </w:rPr>
        <w:t>元至10</w:t>
      </w:r>
      <w:r w:rsidRPr="003C38FF">
        <w:rPr>
          <w:color w:val="000000" w:themeColor="text1"/>
        </w:rPr>
        <w:t>6</w:t>
      </w:r>
      <w:r w:rsidRPr="003C38FF">
        <w:rPr>
          <w:rFonts w:hint="eastAsia"/>
          <w:color w:val="000000" w:themeColor="text1"/>
        </w:rPr>
        <w:t>年之</w:t>
      </w:r>
      <w:r w:rsidRPr="003C38FF">
        <w:rPr>
          <w:color w:val="000000" w:themeColor="text1"/>
        </w:rPr>
        <w:t>30.439</w:t>
      </w:r>
      <w:r w:rsidRPr="003C38FF">
        <w:rPr>
          <w:rFonts w:hint="eastAsia"/>
          <w:color w:val="000000" w:themeColor="text1"/>
        </w:rPr>
        <w:t>元兌換1美元，漲幅</w:t>
      </w:r>
      <w:r w:rsidRPr="003C38FF">
        <w:rPr>
          <w:color w:val="000000" w:themeColor="text1"/>
        </w:rPr>
        <w:t>6</w:t>
      </w:r>
      <w:r w:rsidRPr="003C38FF">
        <w:rPr>
          <w:rFonts w:hint="eastAsia"/>
          <w:color w:val="000000" w:themeColor="text1"/>
        </w:rPr>
        <w:t>%)</w:t>
      </w:r>
      <w:r w:rsidRPr="003C38FF">
        <w:rPr>
          <w:color w:val="000000" w:themeColor="text1"/>
        </w:rPr>
        <w:t>等因素影響</w:t>
      </w:r>
      <w:r w:rsidRPr="003C38FF">
        <w:rPr>
          <w:rFonts w:hint="eastAsia"/>
          <w:color w:val="000000" w:themeColor="text1"/>
        </w:rPr>
        <w:t>；觀光局查復資料亦發現，隨著臺灣人口老化，高齡化旅遊為未來發展重點，新南向政策推動，日後來臺國際旅客更多元等</w:t>
      </w:r>
      <w:r w:rsidRPr="003C38FF">
        <w:rPr>
          <w:color w:val="000000" w:themeColor="text1"/>
        </w:rPr>
        <w:t>。</w:t>
      </w:r>
      <w:r w:rsidRPr="003C38FF">
        <w:rPr>
          <w:rFonts w:hint="eastAsia"/>
          <w:color w:val="000000" w:themeColor="text1"/>
        </w:rPr>
        <w:t>爰此，為減少陸客人數來臺人次減少，致引起旅遊業者不滿政府作為疑慮，我國並非因陸客不來會有影響，</w:t>
      </w:r>
      <w:r w:rsidRPr="003C38FF">
        <w:rPr>
          <w:color w:val="000000" w:themeColor="text1"/>
        </w:rPr>
        <w:t>有鑑於我國觀光發展刻處</w:t>
      </w:r>
      <w:r w:rsidRPr="003C38FF">
        <w:rPr>
          <w:rFonts w:hint="eastAsia"/>
          <w:color w:val="000000" w:themeColor="text1"/>
        </w:rPr>
        <w:t>於</w:t>
      </w:r>
      <w:r w:rsidRPr="003C38FF">
        <w:rPr>
          <w:color w:val="000000" w:themeColor="text1"/>
        </w:rPr>
        <w:t>客源結構</w:t>
      </w:r>
      <w:r w:rsidRPr="003C38FF">
        <w:rPr>
          <w:rFonts w:hint="eastAsia"/>
          <w:color w:val="000000" w:themeColor="text1"/>
        </w:rPr>
        <w:t>改變</w:t>
      </w:r>
      <w:r w:rsidRPr="003C38FF">
        <w:rPr>
          <w:color w:val="000000" w:themeColor="text1"/>
        </w:rPr>
        <w:t>及產業關鍵轉型階段</w:t>
      </w:r>
      <w:r w:rsidRPr="003C38FF">
        <w:rPr>
          <w:rFonts w:hint="eastAsia"/>
          <w:color w:val="000000" w:themeColor="text1"/>
        </w:rPr>
        <w:t>，此時已面臨</w:t>
      </w:r>
      <w:r w:rsidRPr="003C38FF">
        <w:rPr>
          <w:rFonts w:hint="eastAsia"/>
          <w:color w:val="000000" w:themeColor="text1"/>
        </w:rPr>
        <w:lastRenderedPageBreak/>
        <w:t>結構重整階段。然建立資料庫有其必要性，以瞭解國人旅遊與來臺旅遊情形，本院委員赴泰國考察泰國觀光局發現，泰方針對目標客群設計旅遊產品，2017年統計我國5個造訪泰國旅遊目的地：曼谷（73.33%）、春武里府（28.79%）、清邁（7.65%）、普吉（6.69%）、班武里府（9%）；另統計5個造訪泰國購買伴手禮：服飾（61.17%）、泰國食物、點心（50.69%）、紀念品（48.15%）、化妝品（22.63%）、手工藝（17.13%）</w:t>
      </w:r>
      <w:r w:rsidRPr="003C38FF">
        <w:rPr>
          <w:rStyle w:val="aff4"/>
          <w:rFonts w:hAnsi="標楷體"/>
          <w:color w:val="000000" w:themeColor="text1"/>
        </w:rPr>
        <w:footnoteReference w:id="34"/>
      </w:r>
      <w:r w:rsidRPr="003C38FF">
        <w:rPr>
          <w:rFonts w:hint="eastAsia"/>
          <w:color w:val="000000" w:themeColor="text1"/>
        </w:rPr>
        <w:t>。惟查「來臺旅客消費與動向調查」與「國人旅遊狀況調查」發現，資料較片段及零散，無法針對特定族群進行分眾行銷。</w:t>
      </w:r>
      <w:bookmarkEnd w:id="142"/>
    </w:p>
    <w:p w:rsidR="00261790" w:rsidRPr="003C38FF" w:rsidRDefault="00261790" w:rsidP="00261790">
      <w:pPr>
        <w:pStyle w:val="3"/>
        <w:rPr>
          <w:color w:val="000000" w:themeColor="text1"/>
        </w:rPr>
      </w:pPr>
      <w:bookmarkStart w:id="143" w:name="_Toc531681150"/>
      <w:r w:rsidRPr="003C38FF">
        <w:rPr>
          <w:rFonts w:hint="eastAsia"/>
          <w:color w:val="000000" w:themeColor="text1"/>
        </w:rPr>
        <w:t>另發現泰國對於國內與國際市場策略明確</w:t>
      </w:r>
      <w:r w:rsidRPr="003C38FF">
        <w:rPr>
          <w:rStyle w:val="aff4"/>
          <w:rFonts w:hAnsi="標楷體"/>
          <w:color w:val="000000" w:themeColor="text1"/>
        </w:rPr>
        <w:footnoteReference w:id="35"/>
      </w:r>
      <w:r w:rsidRPr="003C38FF">
        <w:rPr>
          <w:rFonts w:hint="eastAsia"/>
          <w:color w:val="000000" w:themeColor="text1"/>
        </w:rPr>
        <w:t>，泰國觀光局局長育他薩先生於2017年在記者會上表示2018年行銷計畫，泰國觀光局將利用觀光業推廣永續發展讓社區成為最終受益者。我們相信這將為泰國成為國際旅客的首選度假景點舖平道路，國際行銷計畫策略已將全球範圍內的目標客戶從首度造訪遊客轉到重複造訪遊客、年長遊客、運動愛好者，亦同時還著重在特定市場，包括：婚禮與蜜月、女性遊客、以及繼續創造高端與奢華旅遊景點的品牌形象等；國內市場的策略，泰國觀光局將重點放在增加潛在團體（銀髮族、千禧代、家庭，Y世代、多世代以及女性遊客）的旅遊頻率、疏散壅擠的熱門地區、推廣平日旅遊、加強社會並保護環境等。</w:t>
      </w:r>
      <w:bookmarkEnd w:id="143"/>
    </w:p>
    <w:p w:rsidR="00261790" w:rsidRPr="003C38FF" w:rsidRDefault="00261790" w:rsidP="00261790">
      <w:pPr>
        <w:pStyle w:val="3"/>
        <w:numPr>
          <w:ilvl w:val="2"/>
          <w:numId w:val="1"/>
        </w:numPr>
        <w:wordWrap w:val="0"/>
        <w:rPr>
          <w:rFonts w:hAnsi="標楷體"/>
          <w:color w:val="000000" w:themeColor="text1"/>
        </w:rPr>
      </w:pPr>
      <w:bookmarkStart w:id="144" w:name="_Toc531681151"/>
      <w:r w:rsidRPr="003C38FF">
        <w:rPr>
          <w:rFonts w:hAnsi="標楷體" w:hint="eastAsia"/>
          <w:color w:val="000000" w:themeColor="text1"/>
        </w:rPr>
        <w:t>綜上，</w:t>
      </w:r>
      <w:r w:rsidR="00A607A0" w:rsidRPr="003C38FF">
        <w:rPr>
          <w:rFonts w:hAnsi="標楷體" w:hint="eastAsia"/>
          <w:color w:val="000000" w:themeColor="text1"/>
        </w:rPr>
        <w:t>「觀光資料庫」對觀光產業界</w:t>
      </w:r>
      <w:r w:rsidR="000523BB" w:rsidRPr="003C38FF">
        <w:rPr>
          <w:rFonts w:hAnsi="標楷體" w:hint="eastAsia"/>
          <w:color w:val="000000" w:themeColor="text1"/>
        </w:rPr>
        <w:t>，係</w:t>
      </w:r>
      <w:r w:rsidR="00A607A0" w:rsidRPr="003C38FF">
        <w:rPr>
          <w:rFonts w:hAnsi="標楷體" w:hint="eastAsia"/>
          <w:color w:val="000000" w:themeColor="text1"/>
        </w:rPr>
        <w:t>為規劃未來之重要工具，可</w:t>
      </w:r>
      <w:r w:rsidR="00A607A0" w:rsidRPr="003C38FF">
        <w:rPr>
          <w:rFonts w:hint="eastAsia"/>
          <w:color w:val="000000" w:themeColor="text1"/>
        </w:rPr>
        <w:t>瞭解國人旅遊與外籍人士來臺旅遊</w:t>
      </w:r>
      <w:r w:rsidR="00A607A0" w:rsidRPr="003C38FF">
        <w:rPr>
          <w:rFonts w:hint="eastAsia"/>
          <w:color w:val="000000" w:themeColor="text1"/>
        </w:rPr>
        <w:lastRenderedPageBreak/>
        <w:t>情形，</w:t>
      </w:r>
      <w:r w:rsidR="00A607A0" w:rsidRPr="003C38FF">
        <w:rPr>
          <w:rFonts w:hAnsi="標楷體" w:hint="eastAsia"/>
          <w:color w:val="000000" w:themeColor="text1"/>
        </w:rPr>
        <w:t>廣泛蒐集數據適時檢討現況，可加強觀光資訊應用及旅客旅遊行為動向分析，對不同國家遊客生活習性，</w:t>
      </w:r>
      <w:r w:rsidR="000523BB" w:rsidRPr="003C38FF">
        <w:rPr>
          <w:rFonts w:hAnsi="標楷體" w:hint="eastAsia"/>
          <w:color w:val="000000" w:themeColor="text1"/>
        </w:rPr>
        <w:t>推廣</w:t>
      </w:r>
      <w:r w:rsidR="00A607A0" w:rsidRPr="003C38FF">
        <w:rPr>
          <w:rFonts w:hAnsi="標楷體" w:hint="eastAsia"/>
          <w:color w:val="000000" w:themeColor="text1"/>
        </w:rPr>
        <w:t>已有優點及特色，</w:t>
      </w:r>
      <w:r w:rsidR="000523BB" w:rsidRPr="003C38FF">
        <w:rPr>
          <w:rFonts w:hAnsi="標楷體" w:hint="eastAsia"/>
          <w:color w:val="000000" w:themeColor="text1"/>
        </w:rPr>
        <w:t>檢討存在的缺點與不足，並</w:t>
      </w:r>
      <w:r w:rsidR="00A607A0" w:rsidRPr="003C38FF">
        <w:rPr>
          <w:rFonts w:hAnsi="標楷體" w:hint="eastAsia"/>
          <w:color w:val="000000" w:themeColor="text1"/>
        </w:rPr>
        <w:t>分別研究歸納成具體產品，作為產、官、學、研訂定觀光規劃與行銷之方向，然</w:t>
      </w:r>
      <w:r w:rsidRPr="003C38FF">
        <w:rPr>
          <w:rFonts w:hAnsi="標楷體" w:hint="eastAsia"/>
          <w:color w:val="000000" w:themeColor="text1"/>
        </w:rPr>
        <w:t>觀光局</w:t>
      </w:r>
      <w:r w:rsidR="00A607A0" w:rsidRPr="003C38FF">
        <w:rPr>
          <w:rFonts w:hAnsi="標楷體" w:hint="eastAsia"/>
          <w:color w:val="000000" w:themeColor="text1"/>
        </w:rPr>
        <w:t>現行</w:t>
      </w:r>
      <w:r w:rsidRPr="003C38FF">
        <w:rPr>
          <w:rFonts w:hAnsi="標楷體" w:hint="eastAsia"/>
          <w:color w:val="000000" w:themeColor="text1"/>
        </w:rPr>
        <w:t>「來臺旅客消費與動向調查」與「國人旅遊狀況調查」，藉此瞭解旅遊動機、動向和在消費行為情形、對我國觀感與滿意度。惟資料較片段及零散，無法針對特定族群進行分眾行銷。爰此，建立觀光資料庫，全面整合資訊網絡尚屬必要。</w:t>
      </w:r>
      <w:bookmarkEnd w:id="144"/>
    </w:p>
    <w:p w:rsidR="009534B8" w:rsidRPr="003C38FF" w:rsidRDefault="005145F3" w:rsidP="00B82744">
      <w:pPr>
        <w:pStyle w:val="2"/>
        <w:numPr>
          <w:ilvl w:val="1"/>
          <w:numId w:val="151"/>
        </w:numPr>
        <w:wordWrap w:val="0"/>
        <w:ind w:left="1107"/>
        <w:rPr>
          <w:rFonts w:hAnsi="標楷體"/>
          <w:b/>
          <w:color w:val="000000" w:themeColor="text1"/>
        </w:rPr>
      </w:pPr>
      <w:bookmarkStart w:id="145" w:name="_Toc531681153"/>
      <w:r w:rsidRPr="003C38FF">
        <w:rPr>
          <w:rFonts w:hAnsi="標楷體" w:hint="eastAsia"/>
          <w:b/>
          <w:color w:val="000000" w:themeColor="text1"/>
        </w:rPr>
        <w:t>我國擁有世界稀少性</w:t>
      </w:r>
      <w:r w:rsidR="009534B8" w:rsidRPr="003C38FF">
        <w:rPr>
          <w:rFonts w:hAnsi="標楷體" w:hint="eastAsia"/>
          <w:b/>
          <w:color w:val="000000" w:themeColor="text1"/>
        </w:rPr>
        <w:t>自然資源</w:t>
      </w:r>
      <w:r w:rsidRPr="003C38FF">
        <w:rPr>
          <w:rFonts w:hAnsi="標楷體" w:hint="eastAsia"/>
          <w:b/>
          <w:color w:val="000000" w:themeColor="text1"/>
        </w:rPr>
        <w:t>及</w:t>
      </w:r>
      <w:r w:rsidR="009534B8" w:rsidRPr="003C38FF">
        <w:rPr>
          <w:rFonts w:hAnsi="標楷體" w:hint="eastAsia"/>
          <w:b/>
          <w:color w:val="000000" w:themeColor="text1"/>
        </w:rPr>
        <w:t>多樣性與多元性人文</w:t>
      </w:r>
      <w:r w:rsidRPr="003C38FF">
        <w:rPr>
          <w:rFonts w:hAnsi="標楷體" w:hint="eastAsia"/>
          <w:b/>
          <w:color w:val="000000" w:themeColor="text1"/>
        </w:rPr>
        <w:t>旅遊資源</w:t>
      </w:r>
      <w:r w:rsidR="000D7F7C" w:rsidRPr="003C38FF">
        <w:rPr>
          <w:rFonts w:hAnsi="標楷體" w:hint="eastAsia"/>
          <w:b/>
          <w:color w:val="000000" w:themeColor="text1"/>
        </w:rPr>
        <w:t>，</w:t>
      </w:r>
      <w:r w:rsidR="00891B0D" w:rsidRPr="003C38FF">
        <w:rPr>
          <w:rFonts w:hAnsi="標楷體" w:hint="eastAsia"/>
          <w:b/>
          <w:color w:val="000000" w:themeColor="text1"/>
        </w:rPr>
        <w:t>而</w:t>
      </w:r>
      <w:r w:rsidR="009534B8" w:rsidRPr="003C38FF">
        <w:rPr>
          <w:rFonts w:hAnsi="標楷體" w:hint="eastAsia"/>
          <w:b/>
          <w:color w:val="000000" w:themeColor="text1"/>
        </w:rPr>
        <w:t>形成臺灣</w:t>
      </w:r>
      <w:r w:rsidRPr="003C38FF">
        <w:rPr>
          <w:rFonts w:hAnsi="標楷體" w:hint="eastAsia"/>
          <w:b/>
          <w:color w:val="000000" w:themeColor="text1"/>
        </w:rPr>
        <w:t>獨</w:t>
      </w:r>
      <w:r w:rsidR="000D7F7C" w:rsidRPr="003C38FF">
        <w:rPr>
          <w:rFonts w:hAnsi="標楷體" w:hint="eastAsia"/>
          <w:b/>
          <w:color w:val="000000" w:themeColor="text1"/>
        </w:rPr>
        <w:t>有</w:t>
      </w:r>
      <w:r w:rsidR="009534B8" w:rsidRPr="003C38FF">
        <w:rPr>
          <w:rFonts w:hAnsi="標楷體" w:hint="eastAsia"/>
          <w:b/>
          <w:color w:val="000000" w:themeColor="text1"/>
        </w:rPr>
        <w:t>魅力，</w:t>
      </w:r>
      <w:r w:rsidRPr="003C38FF">
        <w:rPr>
          <w:rFonts w:hAnsi="標楷體" w:hint="eastAsia"/>
          <w:b/>
          <w:color w:val="000000" w:themeColor="text1"/>
        </w:rPr>
        <w:t>各縣市亦有形塑特色小鎮或村落的條件，但應</w:t>
      </w:r>
      <w:r w:rsidR="00557E8B" w:rsidRPr="003C38FF">
        <w:rPr>
          <w:rFonts w:hAnsi="標楷體" w:hint="eastAsia"/>
          <w:b/>
          <w:color w:val="000000" w:themeColor="text1"/>
        </w:rPr>
        <w:t>避免</w:t>
      </w:r>
      <w:r w:rsidRPr="003C38FF">
        <w:rPr>
          <w:rFonts w:hAnsi="標楷體" w:hint="eastAsia"/>
          <w:b/>
          <w:color w:val="000000" w:themeColor="text1"/>
        </w:rPr>
        <w:t>一窩蜂的複製，如天空步道的搶建，熱潮過後，因特色難以鮮明，無法吸引旅客再次前往，</w:t>
      </w:r>
      <w:r w:rsidR="009534B8" w:rsidRPr="003C38FF">
        <w:rPr>
          <w:rFonts w:hAnsi="標楷體" w:hint="eastAsia"/>
          <w:b/>
          <w:color w:val="000000" w:themeColor="text1"/>
        </w:rPr>
        <w:t>致遊客人數門可羅雀與門庭若市</w:t>
      </w:r>
      <w:r w:rsidR="00FA4665" w:rsidRPr="003C38FF">
        <w:rPr>
          <w:rFonts w:hAnsi="標楷體" w:hint="eastAsia"/>
          <w:b/>
          <w:color w:val="000000" w:themeColor="text1"/>
        </w:rPr>
        <w:t>之</w:t>
      </w:r>
      <w:r w:rsidR="00FA4665" w:rsidRPr="003C38FF">
        <w:rPr>
          <w:rFonts w:hAnsi="標楷體"/>
          <w:b/>
          <w:color w:val="000000" w:themeColor="text1"/>
        </w:rPr>
        <w:t>歧異</w:t>
      </w:r>
      <w:r w:rsidR="009534B8" w:rsidRPr="003C38FF">
        <w:rPr>
          <w:rFonts w:hAnsi="標楷體" w:hint="eastAsia"/>
          <w:b/>
          <w:color w:val="000000" w:themeColor="text1"/>
        </w:rPr>
        <w:t>景象</w:t>
      </w:r>
      <w:r w:rsidR="00557E8B" w:rsidRPr="003C38FF">
        <w:rPr>
          <w:rFonts w:hAnsi="標楷體" w:hint="eastAsia"/>
          <w:b/>
          <w:color w:val="000000" w:themeColor="text1"/>
        </w:rPr>
        <w:t>，政府允應</w:t>
      </w:r>
      <w:r w:rsidR="009534B8" w:rsidRPr="003C38FF">
        <w:rPr>
          <w:rFonts w:hAnsi="標楷體" w:hint="eastAsia"/>
          <w:b/>
          <w:color w:val="000000" w:themeColor="text1"/>
        </w:rPr>
        <w:t>盤點我國觀光資源，平衡淡旺季</w:t>
      </w:r>
      <w:r w:rsidR="00FA4665" w:rsidRPr="003C38FF">
        <w:rPr>
          <w:rFonts w:hAnsi="標楷體" w:hint="eastAsia"/>
          <w:b/>
          <w:color w:val="000000" w:themeColor="text1"/>
        </w:rPr>
        <w:t>人潮</w:t>
      </w:r>
      <w:r w:rsidR="00557E8B" w:rsidRPr="003C38FF">
        <w:rPr>
          <w:rFonts w:hAnsi="標楷體" w:hint="eastAsia"/>
          <w:b/>
          <w:color w:val="000000" w:themeColor="text1"/>
        </w:rPr>
        <w:t>，塑造成臺灣特有的典範小鎮</w:t>
      </w:r>
      <w:r w:rsidR="009534B8" w:rsidRPr="003C38FF">
        <w:rPr>
          <w:rFonts w:hAnsi="標楷體" w:hint="eastAsia"/>
          <w:b/>
          <w:color w:val="000000" w:themeColor="text1"/>
        </w:rPr>
        <w:t>。</w:t>
      </w:r>
      <w:bookmarkEnd w:id="145"/>
    </w:p>
    <w:p w:rsidR="009534B8" w:rsidRPr="003C38FF" w:rsidRDefault="009534B8" w:rsidP="009534B8">
      <w:pPr>
        <w:pStyle w:val="3"/>
        <w:numPr>
          <w:ilvl w:val="2"/>
          <w:numId w:val="1"/>
        </w:numPr>
        <w:wordWrap w:val="0"/>
        <w:rPr>
          <w:rFonts w:hAnsi="標楷體"/>
          <w:color w:val="000000" w:themeColor="text1"/>
        </w:rPr>
      </w:pPr>
      <w:bookmarkStart w:id="146" w:name="_Toc531681154"/>
      <w:r w:rsidRPr="003C38FF">
        <w:rPr>
          <w:rFonts w:hAnsi="標楷體" w:hint="eastAsia"/>
          <w:color w:val="000000" w:themeColor="text1"/>
        </w:rPr>
        <w:t>臺灣屬南北狹長型海島，面積約有3.6萬平方公里（14,400平方英哩），位於亞洲大陸東南方、太平洋西岸東亞島弧間，北臨日本、琉球群島，南接菲律賓群島，是往來亞洲各地的樞紐；航空網路四通八達，為非常便利的旅遊地之一。蘊藏觀光遊憩資源</w:t>
      </w:r>
      <w:r w:rsidRPr="003C38FF">
        <w:rPr>
          <w:rStyle w:val="aff4"/>
          <w:rFonts w:hAnsi="標楷體"/>
          <w:color w:val="000000" w:themeColor="text1"/>
        </w:rPr>
        <w:footnoteReference w:id="36"/>
      </w:r>
      <w:r w:rsidRPr="003C38FF">
        <w:rPr>
          <w:rFonts w:hAnsi="標楷體" w:hint="eastAsia"/>
          <w:color w:val="000000" w:themeColor="text1"/>
        </w:rPr>
        <w:t>。我國具有豐富自然與人文資源如下</w:t>
      </w:r>
      <w:r w:rsidRPr="003C38FF">
        <w:rPr>
          <w:rStyle w:val="aff4"/>
          <w:rFonts w:hAnsi="標楷體"/>
          <w:color w:val="000000" w:themeColor="text1"/>
        </w:rPr>
        <w:footnoteReference w:id="37"/>
      </w:r>
      <w:r w:rsidRPr="003C38FF">
        <w:rPr>
          <w:rFonts w:hAnsi="標楷體" w:hint="eastAsia"/>
          <w:color w:val="000000" w:themeColor="text1"/>
        </w:rPr>
        <w:t>：</w:t>
      </w:r>
      <w:bookmarkEnd w:id="146"/>
    </w:p>
    <w:p w:rsidR="009534B8" w:rsidRPr="003C38FF" w:rsidRDefault="009534B8" w:rsidP="009534B8">
      <w:pPr>
        <w:pStyle w:val="4"/>
        <w:numPr>
          <w:ilvl w:val="3"/>
          <w:numId w:val="1"/>
        </w:numPr>
        <w:wordWrap w:val="0"/>
        <w:rPr>
          <w:rFonts w:hAnsi="標楷體"/>
          <w:color w:val="000000" w:themeColor="text1"/>
        </w:rPr>
      </w:pPr>
      <w:r w:rsidRPr="003C38FF">
        <w:rPr>
          <w:rFonts w:hAnsi="標楷體" w:hint="eastAsia"/>
          <w:color w:val="000000" w:themeColor="text1"/>
        </w:rPr>
        <w:t>自然資源：由於地層板塊運動不斷的進行，造成臺灣複雜多變的地形地貌，高山、丘陵、平原、</w:t>
      </w:r>
      <w:r w:rsidRPr="003C38FF">
        <w:rPr>
          <w:rFonts w:hAnsi="標楷體" w:hint="eastAsia"/>
          <w:color w:val="000000" w:themeColor="text1"/>
        </w:rPr>
        <w:lastRenderedPageBreak/>
        <w:t>盆地、島嶼、縱谷與海岸等景觀豐富；再加上北迴歸線恰好從中通過，使臺灣同時擁有熱帶、亞熱帶、溫帶等各種自然生態，其中原生特有種的比例相當高，如櫻花鉤吻鮭、臺灣獼猴、臺灣黑熊、藍腹鷴等，已使臺灣成為世界保育的重地之一。為維護優美的自然景觀與保護生態，境內設置9個國家公園和13個國家風景區，將全臺最精華的自然美景和觀光資源集合在內。不僅可探訪太魯閣氣勢磅礡的險峻高山峽谷；乘坐登山鐵道小火車，穿梭林間觀看阿里山的日出、雲海；抑或攀登東北亞第一高峰—玉山，見證雄偉山岳和四季景緻之變幻；來到南臺灣的墾丁，濃厚的海洋度假氣息讓人感到輕鬆自在，享有「亞洲夏威夷」的美譽；日月潭則是一顆耀眼的山中明珠，湖山共融的景色教人嘆絕！而花東海岸和縱谷，保留了東臺灣最純淨的自然氣息；離島的金門與澎湖，則以豐富的地方特色、人文史蹟拼湊出與眾不同的風情……這些都是寶島美麗的召喚與邀約。</w:t>
      </w:r>
    </w:p>
    <w:p w:rsidR="009534B8" w:rsidRPr="003C38FF" w:rsidRDefault="009534B8" w:rsidP="009534B8">
      <w:pPr>
        <w:pStyle w:val="4"/>
        <w:numPr>
          <w:ilvl w:val="3"/>
          <w:numId w:val="1"/>
        </w:numPr>
        <w:wordWrap w:val="0"/>
        <w:rPr>
          <w:rFonts w:hAnsi="標楷體"/>
          <w:color w:val="000000" w:themeColor="text1"/>
        </w:rPr>
      </w:pPr>
      <w:r w:rsidRPr="003C38FF">
        <w:rPr>
          <w:rFonts w:hAnsi="標楷體" w:hint="eastAsia"/>
          <w:color w:val="000000" w:themeColor="text1"/>
        </w:rPr>
        <w:t>人文資源：兼融閩南、客家、外省及原住民等不同的族群，形成多姿多彩的人文色彩，無論在宗教信仰、建築、語言、生活習慣及飲食風味上，均處處展現和諧共榮的繽紛景象；其中「美食」為最鮮明的一項代表，如：臺菜、客家菜、湘菜、川菜、日式、韓式料理，或傳統小吃、地方特產美食，呈現出多元豐富的美食饗宴，使臺灣「美食王國」之名備受世界肯定。</w:t>
      </w:r>
    </w:p>
    <w:p w:rsidR="009534B8" w:rsidRPr="003C38FF" w:rsidRDefault="009534B8" w:rsidP="009534B8">
      <w:pPr>
        <w:pStyle w:val="3"/>
        <w:numPr>
          <w:ilvl w:val="2"/>
          <w:numId w:val="1"/>
        </w:numPr>
        <w:wordWrap w:val="0"/>
        <w:rPr>
          <w:rFonts w:hAnsi="標楷體"/>
          <w:color w:val="000000" w:themeColor="text1"/>
        </w:rPr>
      </w:pPr>
      <w:bookmarkStart w:id="147" w:name="_Toc531681155"/>
      <w:r w:rsidRPr="003C38FF">
        <w:rPr>
          <w:rFonts w:hAnsi="標楷體" w:hint="eastAsia"/>
          <w:color w:val="000000" w:themeColor="text1"/>
        </w:rPr>
        <w:t>惟查</w:t>
      </w:r>
      <w:r w:rsidRPr="003C38FF">
        <w:rPr>
          <w:rStyle w:val="aff4"/>
          <w:rFonts w:hAnsi="標楷體"/>
          <w:color w:val="000000" w:themeColor="text1"/>
        </w:rPr>
        <w:footnoteReference w:id="38"/>
      </w:r>
      <w:r w:rsidRPr="003C38FF">
        <w:rPr>
          <w:rFonts w:hAnsi="標楷體" w:hint="eastAsia"/>
          <w:color w:val="000000" w:themeColor="text1"/>
        </w:rPr>
        <w:t>，臺灣各縣市觀光單位設計經常一窩蜂，缺</w:t>
      </w:r>
      <w:r w:rsidRPr="003C38FF">
        <w:rPr>
          <w:rFonts w:hAnsi="標楷體" w:hint="eastAsia"/>
          <w:color w:val="000000" w:themeColor="text1"/>
        </w:rPr>
        <w:lastRenderedPageBreak/>
        <w:t>乏對當地文化特色的經營，每個縣市都有類似的老街，賣相同的批發商品。正當南投天空步道受到歡迎，各縣市爭相築道。每個夏天邀請知名歌手辦演唱會，但這也是曇花一現，與當地品牌辯識度毫無關係，別再一窩蜂、不團結拼觀光，需要戰略與資源整合。我國面臨「一次景點、蛋塔景點充斥」</w:t>
      </w:r>
      <w:r w:rsidRPr="003C38FF">
        <w:rPr>
          <w:rStyle w:val="aff4"/>
          <w:rFonts w:hAnsi="標楷體"/>
          <w:color w:val="000000" w:themeColor="text1"/>
        </w:rPr>
        <w:footnoteReference w:id="39"/>
      </w:r>
      <w:r w:rsidRPr="003C38FF">
        <w:rPr>
          <w:rFonts w:hAnsi="標楷體" w:hint="eastAsia"/>
          <w:color w:val="000000" w:themeColor="text1"/>
        </w:rPr>
        <w:t>，財團法人商業發展研究院經營</w:t>
      </w:r>
      <w:r w:rsidRPr="003C38FF">
        <w:rPr>
          <w:rFonts w:hAnsi="標楷體"/>
          <w:color w:val="000000" w:themeColor="text1"/>
        </w:rPr>
        <w:t>模式創新研究所副所長李世珍表示，</w:t>
      </w:r>
      <w:r w:rsidRPr="003C38FF">
        <w:rPr>
          <w:rFonts w:hAnsi="標楷體" w:hint="eastAsia"/>
          <w:color w:val="000000" w:themeColor="text1"/>
        </w:rPr>
        <w:t>臺</w:t>
      </w:r>
      <w:r w:rsidRPr="003C38FF">
        <w:rPr>
          <w:rFonts w:hAnsi="標楷體"/>
          <w:color w:val="000000" w:themeColor="text1"/>
        </w:rPr>
        <w:t>灣各縣市有不少景點，但由於規劃不夠完善，熱鬧一時後往往就消聲匿跡</w:t>
      </w:r>
      <w:r w:rsidRPr="003C38FF">
        <w:rPr>
          <w:rFonts w:hAnsi="標楷體" w:hint="eastAsia"/>
          <w:color w:val="000000" w:themeColor="text1"/>
        </w:rPr>
        <w:t>，如：</w:t>
      </w:r>
      <w:r w:rsidRPr="003C38FF">
        <w:rPr>
          <w:rFonts w:hAnsi="標楷體"/>
          <w:color w:val="000000" w:themeColor="text1"/>
        </w:rPr>
        <w:t>嘉義布袋的高跟鞋教堂，曾創下當日到訪人次5萬人的紀錄。但是針對訪客所做的調查卻顯示，有12</w:t>
      </w:r>
      <w:r w:rsidR="003F69DD" w:rsidRPr="003C38FF">
        <w:rPr>
          <w:rFonts w:hAnsi="標楷體" w:hint="eastAsia"/>
          <w:color w:val="000000" w:themeColor="text1"/>
        </w:rPr>
        <w:t>~</w:t>
      </w:r>
      <w:r w:rsidRPr="003C38FF">
        <w:rPr>
          <w:rFonts w:hAnsi="標楷體"/>
          <w:color w:val="000000" w:themeColor="text1"/>
        </w:rPr>
        <w:t>15%的比例表示「以後不會再來」，另外</w:t>
      </w:r>
      <w:r w:rsidRPr="003C38FF">
        <w:rPr>
          <w:rFonts w:hAnsi="標楷體" w:hint="eastAsia"/>
          <w:color w:val="000000" w:themeColor="text1"/>
        </w:rPr>
        <w:t>7</w:t>
      </w:r>
      <w:r w:rsidRPr="003C38FF">
        <w:rPr>
          <w:rFonts w:hAnsi="標楷體"/>
          <w:color w:val="000000" w:themeColor="text1"/>
        </w:rPr>
        <w:t>成則說「若增加設施才會再考慮」</w:t>
      </w:r>
      <w:r w:rsidRPr="003C38FF">
        <w:rPr>
          <w:rFonts w:hAnsi="標楷體" w:hint="eastAsia"/>
          <w:color w:val="000000" w:themeColor="text1"/>
        </w:rPr>
        <w:t>，餘者一次景點如：</w:t>
      </w:r>
      <w:r w:rsidRPr="003C38FF">
        <w:rPr>
          <w:rFonts w:hAnsi="標楷體"/>
          <w:color w:val="000000" w:themeColor="text1"/>
        </w:rPr>
        <w:t>水晶教堂，</w:t>
      </w:r>
      <w:r w:rsidRPr="003C38FF">
        <w:rPr>
          <w:rFonts w:hAnsi="標楷體" w:hint="eastAsia"/>
          <w:color w:val="000000" w:themeColor="text1"/>
        </w:rPr>
        <w:t>臺</w:t>
      </w:r>
      <w:r w:rsidRPr="003C38FF">
        <w:rPr>
          <w:rFonts w:hAnsi="標楷體"/>
          <w:color w:val="000000" w:themeColor="text1"/>
        </w:rPr>
        <w:t>南北門、嘉義布袋、桃園大溪、苗栗通宵、嘉義山門都有；天空步道如</w:t>
      </w:r>
      <w:r w:rsidRPr="003C38FF">
        <w:rPr>
          <w:rFonts w:hAnsi="標楷體" w:hint="eastAsia"/>
          <w:color w:val="000000" w:themeColor="text1"/>
        </w:rPr>
        <w:t>：</w:t>
      </w:r>
      <w:r w:rsidRPr="003C38FF">
        <w:rPr>
          <w:rFonts w:hAnsi="標楷體"/>
          <w:color w:val="000000" w:themeColor="text1"/>
        </w:rPr>
        <w:t>桃園復興、屏東泰武、南投中寮、彰化八卦山、花蓮豐濱、南投清境，還有最新啟用的嘉義太平雲梯</w:t>
      </w:r>
      <w:r w:rsidRPr="003C38FF">
        <w:rPr>
          <w:rFonts w:hAnsi="標楷體" w:hint="eastAsia"/>
          <w:color w:val="000000" w:themeColor="text1"/>
        </w:rPr>
        <w:t>。</w:t>
      </w:r>
      <w:r w:rsidRPr="003C38FF">
        <w:rPr>
          <w:rFonts w:hAnsi="標楷體"/>
          <w:color w:val="000000" w:themeColor="text1"/>
        </w:rPr>
        <w:t>至於「蛋</w:t>
      </w:r>
      <w:r w:rsidRPr="003C38FF">
        <w:rPr>
          <w:rFonts w:hAnsi="標楷體" w:hint="eastAsia"/>
          <w:color w:val="000000" w:themeColor="text1"/>
        </w:rPr>
        <w:t>塔</w:t>
      </w:r>
      <w:r w:rsidRPr="003C38FF">
        <w:rPr>
          <w:rFonts w:hAnsi="標楷體"/>
          <w:color w:val="000000" w:themeColor="text1"/>
        </w:rPr>
        <w:t>景點」則以「彩繪村」為代表，</w:t>
      </w:r>
      <w:r w:rsidRPr="003C38FF">
        <w:rPr>
          <w:rFonts w:hAnsi="標楷體" w:hint="eastAsia"/>
          <w:color w:val="000000" w:themeColor="text1"/>
        </w:rPr>
        <w:t>臺</w:t>
      </w:r>
      <w:r w:rsidRPr="003C38FF">
        <w:rPr>
          <w:rFonts w:hAnsi="標楷體"/>
          <w:color w:val="000000" w:themeColor="text1"/>
        </w:rPr>
        <w:t>中彩虹眷村榮民伯伯的彩繪紅極一時後，各地陸續出現類似觀光景點</w:t>
      </w:r>
      <w:r w:rsidRPr="003C38FF">
        <w:rPr>
          <w:rFonts w:hAnsi="標楷體" w:hint="eastAsia"/>
          <w:color w:val="000000" w:themeColor="text1"/>
        </w:rPr>
        <w:t>，</w:t>
      </w:r>
      <w:r w:rsidRPr="003C38FF">
        <w:rPr>
          <w:rFonts w:hAnsi="標楷體"/>
          <w:color w:val="000000" w:themeColor="text1"/>
        </w:rPr>
        <w:t>旅客也只能走馬看花、拍拍照上傳網路就離開。</w:t>
      </w:r>
      <w:bookmarkEnd w:id="147"/>
    </w:p>
    <w:p w:rsidR="009534B8" w:rsidRPr="003C38FF" w:rsidRDefault="009534B8" w:rsidP="009534B8">
      <w:pPr>
        <w:pStyle w:val="3"/>
        <w:numPr>
          <w:ilvl w:val="2"/>
          <w:numId w:val="1"/>
        </w:numPr>
        <w:wordWrap w:val="0"/>
        <w:rPr>
          <w:rFonts w:hAnsi="標楷體"/>
          <w:color w:val="000000" w:themeColor="text1"/>
        </w:rPr>
      </w:pPr>
      <w:bookmarkStart w:id="148" w:name="_Toc531681156"/>
      <w:r w:rsidRPr="003C38FF">
        <w:rPr>
          <w:rFonts w:hAnsi="標楷體" w:hint="eastAsia"/>
          <w:color w:val="000000" w:themeColor="text1"/>
        </w:rPr>
        <w:t>外籍人士對我國觀光看法</w:t>
      </w:r>
      <w:r w:rsidRPr="003C38FF">
        <w:rPr>
          <w:rStyle w:val="aff4"/>
          <w:rFonts w:hAnsi="標楷體"/>
          <w:color w:val="000000" w:themeColor="text1"/>
        </w:rPr>
        <w:footnoteReference w:id="40"/>
      </w:r>
      <w:r w:rsidRPr="003C38FF">
        <w:rPr>
          <w:rFonts w:hAnsi="標楷體" w:hint="eastAsia"/>
          <w:color w:val="000000" w:themeColor="text1"/>
        </w:rPr>
        <w:t>，臺灣非常特別地方是多元文化，在其它亞洲國家找不到，有傳統閩南文化、客家、原住民和最近東南亞文化；全日本超過3,000公尺高山只有22座，臺灣比九洲小一點，就有268座，2-3千公尺以上高山還有</w:t>
      </w:r>
      <w:r w:rsidR="003F69DD" w:rsidRPr="003C38FF">
        <w:rPr>
          <w:rFonts w:hAnsi="標楷體" w:hint="eastAsia"/>
          <w:color w:val="000000" w:themeColor="text1"/>
        </w:rPr>
        <w:t>林</w:t>
      </w:r>
      <w:r w:rsidRPr="003C38FF">
        <w:rPr>
          <w:rFonts w:hAnsi="標楷體" w:hint="eastAsia"/>
          <w:color w:val="000000" w:themeColor="text1"/>
        </w:rPr>
        <w:t>樹</w:t>
      </w:r>
      <w:r w:rsidR="003F69DD" w:rsidRPr="003C38FF">
        <w:rPr>
          <w:rFonts w:hAnsi="標楷體" w:hint="eastAsia"/>
          <w:color w:val="000000" w:themeColor="text1"/>
        </w:rPr>
        <w:t>特色</w:t>
      </w:r>
      <w:r w:rsidRPr="003C38FF">
        <w:rPr>
          <w:rFonts w:hAnsi="標楷體" w:hint="eastAsia"/>
          <w:color w:val="000000" w:themeColor="text1"/>
        </w:rPr>
        <w:t>，對日本人來說是很有魅力的小島；外國人來臺灣可體驗</w:t>
      </w:r>
      <w:r w:rsidRPr="003C38FF">
        <w:rPr>
          <w:rFonts w:hAnsi="標楷體" w:hint="eastAsia"/>
          <w:color w:val="000000" w:themeColor="text1"/>
        </w:rPr>
        <w:lastRenderedPageBreak/>
        <w:t>千百種極有特色的小東西，推廣臺灣觀光，要強調Small package,Big experience。觀光局副局長張錫聰於本院座談時曾表示，我國從國家公園、觀光農場、觀光工廠，發展出各型態旅遊方式如原民旅遊、客家旅遊、休閒旅遊、生態旅遊等，都應盤點現有觀光資源。</w:t>
      </w:r>
      <w:bookmarkEnd w:id="148"/>
    </w:p>
    <w:p w:rsidR="009534B8" w:rsidRPr="003C38FF" w:rsidRDefault="009534B8" w:rsidP="009534B8">
      <w:pPr>
        <w:pStyle w:val="3"/>
        <w:wordWrap w:val="0"/>
        <w:rPr>
          <w:color w:val="000000" w:themeColor="text1"/>
        </w:rPr>
      </w:pPr>
      <w:bookmarkStart w:id="149" w:name="_Toc531681157"/>
      <w:r w:rsidRPr="003C38FF">
        <w:rPr>
          <w:rFonts w:hint="eastAsia"/>
          <w:color w:val="000000" w:themeColor="text1"/>
        </w:rPr>
        <w:t>綜上，</w:t>
      </w:r>
      <w:r w:rsidR="003F69DD" w:rsidRPr="003C38FF">
        <w:rPr>
          <w:rFonts w:hAnsi="標楷體" w:hint="eastAsia"/>
          <w:color w:val="000000" w:themeColor="text1"/>
        </w:rPr>
        <w:t>我國擁有世界稀少性的自然資源</w:t>
      </w:r>
      <w:r w:rsidR="00D915F0" w:rsidRPr="003C38FF">
        <w:rPr>
          <w:rFonts w:hAnsi="標楷體" w:hint="eastAsia"/>
          <w:color w:val="000000" w:themeColor="text1"/>
        </w:rPr>
        <w:t>，又具多樣性與多元性的人文特色，而形成臺灣特有的觀光魅力。</w:t>
      </w:r>
      <w:r w:rsidR="009A20B6" w:rsidRPr="003C38FF">
        <w:rPr>
          <w:rFonts w:hint="eastAsia"/>
          <w:color w:val="000000" w:themeColor="text1"/>
        </w:rPr>
        <w:t>臺灣為</w:t>
      </w:r>
      <w:r w:rsidRPr="003C38FF">
        <w:rPr>
          <w:rFonts w:hint="eastAsia"/>
          <w:color w:val="000000" w:themeColor="text1"/>
        </w:rPr>
        <w:t>面積</w:t>
      </w:r>
      <w:r w:rsidR="000E552B" w:rsidRPr="003C38FF">
        <w:rPr>
          <w:rFonts w:hint="eastAsia"/>
          <w:color w:val="000000" w:themeColor="text1"/>
        </w:rPr>
        <w:t>達</w:t>
      </w:r>
      <w:r w:rsidRPr="003C38FF">
        <w:rPr>
          <w:rFonts w:hint="eastAsia"/>
          <w:color w:val="000000" w:themeColor="text1"/>
        </w:rPr>
        <w:t>3萬6千平方公里的島嶼，擁有高山、海洋、平原、丘陵等變化多端地理景觀；有著熱帶、亞熱帶、溫帶、寒帶氣候孕育豐富自然生態，歷史融合中國、荷蘭、西班牙、日本與西方現代文化；閩南、客家、外省、原住民、新移民族群而形成臺灣魅力</w:t>
      </w:r>
      <w:r w:rsidR="000E552B" w:rsidRPr="003C38FF">
        <w:rPr>
          <w:rFonts w:hAnsi="標楷體" w:hint="eastAsia"/>
          <w:color w:val="000000" w:themeColor="text1"/>
        </w:rPr>
        <w:t>，</w:t>
      </w:r>
      <w:r w:rsidRPr="003C38FF">
        <w:rPr>
          <w:rFonts w:hint="eastAsia"/>
          <w:color w:val="000000" w:themeColor="text1"/>
        </w:rPr>
        <w:t>惟未能善用在地優勢特色及整合軟硬體配套資源，形成多數景點風貌雷同、缺乏特色及亮點，致「一窩蜂或一次性遊客」與「一次景點、蛋塔景點充斥」，</w:t>
      </w:r>
      <w:r w:rsidR="00D915F0" w:rsidRPr="003C38FF">
        <w:rPr>
          <w:rFonts w:hAnsi="標楷體" w:hint="eastAsia"/>
          <w:color w:val="000000" w:themeColor="text1"/>
        </w:rPr>
        <w:t>致遊客人數門可羅雀與門庭若市之</w:t>
      </w:r>
      <w:r w:rsidR="00D915F0" w:rsidRPr="003C38FF">
        <w:rPr>
          <w:rFonts w:hAnsi="標楷體"/>
          <w:color w:val="000000" w:themeColor="text1"/>
        </w:rPr>
        <w:t>歧異</w:t>
      </w:r>
      <w:r w:rsidR="00D915F0" w:rsidRPr="003C38FF">
        <w:rPr>
          <w:rFonts w:hAnsi="標楷體" w:hint="eastAsia"/>
          <w:color w:val="000000" w:themeColor="text1"/>
        </w:rPr>
        <w:t>景象，政府允應盤點我國觀光資源，平衡淡旺季人潮，避免資源重置與浪費，塑造成臺灣特有的典範小鎮</w:t>
      </w:r>
      <w:r w:rsidRPr="003C38FF">
        <w:rPr>
          <w:rFonts w:hint="eastAsia"/>
          <w:color w:val="000000" w:themeColor="text1"/>
        </w:rPr>
        <w:t>。</w:t>
      </w:r>
      <w:bookmarkEnd w:id="149"/>
    </w:p>
    <w:p w:rsidR="005E4090" w:rsidRPr="003C38FF" w:rsidRDefault="00A12993" w:rsidP="00B82744">
      <w:pPr>
        <w:pStyle w:val="2"/>
        <w:numPr>
          <w:ilvl w:val="1"/>
          <w:numId w:val="151"/>
        </w:numPr>
        <w:wordWrap w:val="0"/>
        <w:ind w:left="1107"/>
        <w:rPr>
          <w:rFonts w:hAnsi="標楷體"/>
          <w:b/>
          <w:color w:val="000000" w:themeColor="text1"/>
        </w:rPr>
      </w:pPr>
      <w:bookmarkStart w:id="150" w:name="_Toc531681158"/>
      <w:r w:rsidRPr="003C38FF">
        <w:rPr>
          <w:rFonts w:hAnsi="標楷體" w:hint="eastAsia"/>
          <w:b/>
          <w:color w:val="000000" w:themeColor="text1"/>
        </w:rPr>
        <w:t>政府</w:t>
      </w:r>
      <w:r w:rsidR="005E4090" w:rsidRPr="003C38FF">
        <w:rPr>
          <w:rFonts w:hAnsi="標楷體" w:hint="eastAsia"/>
          <w:b/>
          <w:color w:val="000000" w:themeColor="text1"/>
        </w:rPr>
        <w:t>推廣觀光</w:t>
      </w:r>
      <w:r w:rsidR="00D23772" w:rsidRPr="003C38FF">
        <w:rPr>
          <w:rFonts w:hAnsi="標楷體" w:hint="eastAsia"/>
          <w:b/>
          <w:color w:val="000000" w:themeColor="text1"/>
        </w:rPr>
        <w:t>政策、</w:t>
      </w:r>
      <w:r w:rsidR="005E4090" w:rsidRPr="003C38FF">
        <w:rPr>
          <w:rFonts w:hAnsi="標楷體" w:hint="eastAsia"/>
          <w:b/>
          <w:color w:val="000000" w:themeColor="text1"/>
        </w:rPr>
        <w:t>帶動旅客成長</w:t>
      </w:r>
      <w:r w:rsidR="00D23772" w:rsidRPr="003C38FF">
        <w:rPr>
          <w:rFonts w:hAnsi="標楷體" w:hint="eastAsia"/>
          <w:b/>
          <w:color w:val="000000" w:themeColor="text1"/>
        </w:rPr>
        <w:t>的</w:t>
      </w:r>
      <w:r w:rsidR="005E4090" w:rsidRPr="003C38FF">
        <w:rPr>
          <w:rFonts w:hAnsi="標楷體" w:hint="eastAsia"/>
          <w:b/>
          <w:color w:val="000000" w:themeColor="text1"/>
        </w:rPr>
        <w:t>同時</w:t>
      </w:r>
      <w:r w:rsidR="008F6EC7" w:rsidRPr="003C38FF">
        <w:rPr>
          <w:rFonts w:hAnsi="標楷體" w:hint="eastAsia"/>
          <w:b/>
          <w:color w:val="000000" w:themeColor="text1"/>
        </w:rPr>
        <w:t>，仍應以平等思維面對各種不同族群需求（如：穆斯林、無障礙、銀髪族、身心障礙、兒童、孕婦等）</w:t>
      </w:r>
      <w:r w:rsidR="005E4090" w:rsidRPr="003C38FF">
        <w:rPr>
          <w:rFonts w:hAnsi="標楷體" w:hint="eastAsia"/>
          <w:b/>
          <w:color w:val="000000" w:themeColor="text1"/>
        </w:rPr>
        <w:t>，</w:t>
      </w:r>
      <w:r w:rsidR="00DC0B12" w:rsidRPr="003C38FF">
        <w:rPr>
          <w:rFonts w:hAnsi="標楷體" w:hint="eastAsia"/>
          <w:b/>
          <w:color w:val="000000" w:themeColor="text1"/>
        </w:rPr>
        <w:t>解決</w:t>
      </w:r>
      <w:r w:rsidR="005E4090" w:rsidRPr="003C38FF">
        <w:rPr>
          <w:rFonts w:hAnsi="標楷體" w:hint="eastAsia"/>
          <w:b/>
          <w:color w:val="000000" w:themeColor="text1"/>
        </w:rPr>
        <w:t>友善空間、基礎設施與</w:t>
      </w:r>
      <w:r w:rsidR="00A41490" w:rsidRPr="003C38FF">
        <w:rPr>
          <w:rFonts w:hAnsi="標楷體" w:hint="eastAsia"/>
          <w:b/>
          <w:color w:val="000000" w:themeColor="text1"/>
        </w:rPr>
        <w:t>配套</w:t>
      </w:r>
      <w:r w:rsidR="005E4090" w:rsidRPr="003C38FF">
        <w:rPr>
          <w:rFonts w:hAnsi="標楷體" w:hint="eastAsia"/>
          <w:b/>
          <w:color w:val="000000" w:themeColor="text1"/>
        </w:rPr>
        <w:t>不足</w:t>
      </w:r>
      <w:r w:rsidR="00DC0B12" w:rsidRPr="003C38FF">
        <w:rPr>
          <w:rFonts w:hAnsi="標楷體" w:hint="eastAsia"/>
          <w:b/>
          <w:color w:val="000000" w:themeColor="text1"/>
        </w:rPr>
        <w:t>之</w:t>
      </w:r>
      <w:r w:rsidR="005145F3" w:rsidRPr="003C38FF">
        <w:rPr>
          <w:rFonts w:hAnsi="標楷體" w:hint="eastAsia"/>
          <w:b/>
          <w:color w:val="000000" w:themeColor="text1"/>
        </w:rPr>
        <w:t>現</w:t>
      </w:r>
      <w:r w:rsidR="00E302EA" w:rsidRPr="003C38FF">
        <w:rPr>
          <w:rFonts w:hAnsi="標楷體" w:hint="eastAsia"/>
          <w:b/>
          <w:color w:val="000000" w:themeColor="text1"/>
        </w:rPr>
        <w:t>況</w:t>
      </w:r>
      <w:r w:rsidR="00185CA1" w:rsidRPr="003C38FF">
        <w:rPr>
          <w:rFonts w:hAnsi="標楷體" w:hint="eastAsia"/>
          <w:b/>
          <w:color w:val="000000" w:themeColor="text1"/>
        </w:rPr>
        <w:t>，</w:t>
      </w:r>
      <w:r w:rsidR="005E4090" w:rsidRPr="003C38FF">
        <w:rPr>
          <w:rFonts w:hAnsi="標楷體" w:hint="eastAsia"/>
          <w:b/>
          <w:color w:val="000000" w:themeColor="text1"/>
        </w:rPr>
        <w:t>促使公共建設與旅遊環境</w:t>
      </w:r>
      <w:r w:rsidR="00D23772" w:rsidRPr="003C38FF">
        <w:rPr>
          <w:rFonts w:hAnsi="標楷體" w:hint="eastAsia"/>
          <w:b/>
          <w:color w:val="000000" w:themeColor="text1"/>
        </w:rPr>
        <w:t>之</w:t>
      </w:r>
      <w:r w:rsidR="005E4090" w:rsidRPr="003C38FF">
        <w:rPr>
          <w:rFonts w:hAnsi="標楷體" w:hint="eastAsia"/>
          <w:b/>
          <w:color w:val="000000" w:themeColor="text1"/>
        </w:rPr>
        <w:t>友善</w:t>
      </w:r>
      <w:r w:rsidR="00D23772" w:rsidRPr="003C38FF">
        <w:rPr>
          <w:rFonts w:hAnsi="標楷體" w:hint="eastAsia"/>
          <w:b/>
          <w:color w:val="000000" w:themeColor="text1"/>
        </w:rPr>
        <w:t>程度能滿足多元需求</w:t>
      </w:r>
      <w:r w:rsidR="005E4090" w:rsidRPr="003C38FF">
        <w:rPr>
          <w:rFonts w:hAnsi="標楷體" w:hint="eastAsia"/>
          <w:b/>
          <w:color w:val="000000" w:themeColor="text1"/>
        </w:rPr>
        <w:t>。</w:t>
      </w:r>
      <w:bookmarkEnd w:id="150"/>
    </w:p>
    <w:p w:rsidR="005E4090" w:rsidRPr="003C38FF" w:rsidRDefault="005E4090" w:rsidP="005E4090">
      <w:pPr>
        <w:pStyle w:val="3"/>
        <w:numPr>
          <w:ilvl w:val="2"/>
          <w:numId w:val="1"/>
        </w:numPr>
        <w:wordWrap w:val="0"/>
        <w:rPr>
          <w:rFonts w:hAnsi="標楷體"/>
          <w:color w:val="000000" w:themeColor="text1"/>
        </w:rPr>
      </w:pPr>
      <w:bookmarkStart w:id="151" w:name="_Toc531681159"/>
      <w:r w:rsidRPr="003C38FF">
        <w:rPr>
          <w:rFonts w:hAnsi="標楷體" w:hint="eastAsia"/>
          <w:color w:val="000000" w:themeColor="text1"/>
        </w:rPr>
        <w:t>新南向政策，源自於蔡總統於</w:t>
      </w:r>
      <w:r w:rsidRPr="003C38FF">
        <w:rPr>
          <w:rFonts w:hAnsi="標楷體"/>
          <w:color w:val="000000" w:themeColor="text1"/>
        </w:rPr>
        <w:t>105</w:t>
      </w:r>
      <w:r w:rsidRPr="003C38FF">
        <w:rPr>
          <w:rFonts w:hAnsi="標楷體" w:hint="eastAsia"/>
          <w:color w:val="000000" w:themeColor="text1"/>
        </w:rPr>
        <w:t>年</w:t>
      </w:r>
      <w:r w:rsidRPr="003C38FF">
        <w:rPr>
          <w:rFonts w:hAnsi="標楷體"/>
          <w:color w:val="000000" w:themeColor="text1"/>
        </w:rPr>
        <w:t>8</w:t>
      </w:r>
      <w:r w:rsidRPr="003C38FF">
        <w:rPr>
          <w:rFonts w:hAnsi="標楷體" w:hint="eastAsia"/>
          <w:color w:val="000000" w:themeColor="text1"/>
        </w:rPr>
        <w:t>月</w:t>
      </w:r>
      <w:r w:rsidRPr="003C38FF">
        <w:rPr>
          <w:rFonts w:hAnsi="標楷體"/>
          <w:color w:val="000000" w:themeColor="text1"/>
        </w:rPr>
        <w:t>16</w:t>
      </w:r>
      <w:r w:rsidRPr="003C38FF">
        <w:rPr>
          <w:rFonts w:hAnsi="標楷體" w:hint="eastAsia"/>
          <w:color w:val="000000" w:themeColor="text1"/>
        </w:rPr>
        <w:t>日召開對外經貿戰略會談，正式提出《新南向政策綱領》，將其定位為臺灣整體對外經貿戰略的重要一環，尋求新的方向和新的動能，並重新定位臺灣在亞洲發展的重要角色。行政院也依此於同年</w:t>
      </w:r>
      <w:r w:rsidRPr="003C38FF">
        <w:rPr>
          <w:rFonts w:hAnsi="標楷體"/>
          <w:color w:val="000000" w:themeColor="text1"/>
        </w:rPr>
        <w:t>9</w:t>
      </w:r>
      <w:r w:rsidRPr="003C38FF">
        <w:rPr>
          <w:rFonts w:hAnsi="標楷體" w:hint="eastAsia"/>
          <w:color w:val="000000" w:themeColor="text1"/>
        </w:rPr>
        <w:t>月</w:t>
      </w:r>
      <w:r w:rsidRPr="003C38FF">
        <w:rPr>
          <w:rFonts w:hAnsi="標楷體"/>
          <w:color w:val="000000" w:themeColor="text1"/>
        </w:rPr>
        <w:t>5</w:t>
      </w:r>
      <w:r w:rsidRPr="003C38FF">
        <w:rPr>
          <w:rFonts w:hAnsi="標楷體" w:hint="eastAsia"/>
          <w:color w:val="000000" w:themeColor="text1"/>
        </w:rPr>
        <w:t>日提出</w:t>
      </w:r>
      <w:r w:rsidRPr="003C38FF">
        <w:rPr>
          <w:rFonts w:hAnsi="標楷體" w:hint="eastAsia"/>
          <w:color w:val="000000" w:themeColor="text1"/>
        </w:rPr>
        <w:lastRenderedPageBreak/>
        <w:t>《新南向政策推動計畫》，期透過促進臺灣和東協、南亞及紐澳等</w:t>
      </w:r>
      <w:r w:rsidRPr="003C38FF">
        <w:rPr>
          <w:rFonts w:hAnsi="標楷體"/>
          <w:color w:val="000000" w:themeColor="text1"/>
        </w:rPr>
        <w:t>18</w:t>
      </w:r>
      <w:r w:rsidRPr="003C38FF">
        <w:rPr>
          <w:rFonts w:hAnsi="標楷體" w:hint="eastAsia"/>
          <w:color w:val="000000" w:themeColor="text1"/>
        </w:rPr>
        <w:t>個國家的經貿、科技、文化等各層面的連結，共享資源、人才與市場，創造互利共赢的新合作模式；以及透過建立廣泛的協商和對話機制，形塑和新南向國家的合作共識，進而建立「經濟共同體意識」，使臺灣成為新南向國家經濟發展的繁榮夥伴、人才資源的共享夥伴、生活品質的創新夥伴、及國際鏈結的互惠夥伴。跨部會整合：整合各部會、地方政府，以及民間企業與團體的資源，從「經貿合作」、「人才交流」、「資源共享」與「區域鏈結」</w:t>
      </w:r>
      <w:r w:rsidR="000072E2" w:rsidRPr="003C38FF">
        <w:rPr>
          <w:rFonts w:hAnsi="標楷體" w:hint="eastAsia"/>
          <w:color w:val="000000" w:themeColor="text1"/>
        </w:rPr>
        <w:t>4</w:t>
      </w:r>
      <w:r w:rsidRPr="003C38FF">
        <w:rPr>
          <w:rFonts w:hAnsi="標楷體" w:hint="eastAsia"/>
          <w:color w:val="000000" w:themeColor="text1"/>
        </w:rPr>
        <w:t>大領域建構各項工作計畫。</w:t>
      </w:r>
      <w:bookmarkEnd w:id="151"/>
    </w:p>
    <w:p w:rsidR="005E4090" w:rsidRPr="003C38FF" w:rsidRDefault="005E4090" w:rsidP="005E4090">
      <w:pPr>
        <w:pStyle w:val="4"/>
        <w:numPr>
          <w:ilvl w:val="3"/>
          <w:numId w:val="1"/>
        </w:numPr>
        <w:wordWrap w:val="0"/>
        <w:rPr>
          <w:rStyle w:val="50"/>
          <w:rFonts w:hAnsi="標楷體"/>
          <w:bCs w:val="0"/>
          <w:color w:val="000000" w:themeColor="text1"/>
        </w:rPr>
      </w:pPr>
      <w:r w:rsidRPr="003C38FF">
        <w:rPr>
          <w:rFonts w:hAnsi="標楷體" w:hint="eastAsia"/>
          <w:color w:val="000000" w:themeColor="text1"/>
        </w:rPr>
        <w:t>「經貿合作」係強化產業合作與經貿拓展、及促進基礎建設工程合作與系統整合服務輸出</w:t>
      </w:r>
      <w:r w:rsidRPr="003C38FF">
        <w:rPr>
          <w:rStyle w:val="50"/>
          <w:rFonts w:hAnsi="標楷體" w:hint="eastAsia"/>
          <w:color w:val="000000" w:themeColor="text1"/>
        </w:rPr>
        <w:t>。</w:t>
      </w:r>
    </w:p>
    <w:p w:rsidR="005E4090" w:rsidRPr="003C38FF" w:rsidRDefault="005E4090" w:rsidP="005E4090">
      <w:pPr>
        <w:pStyle w:val="4"/>
        <w:numPr>
          <w:ilvl w:val="3"/>
          <w:numId w:val="1"/>
        </w:numPr>
        <w:wordWrap w:val="0"/>
        <w:rPr>
          <w:rFonts w:hAnsi="標楷體"/>
          <w:color w:val="000000" w:themeColor="text1"/>
        </w:rPr>
      </w:pPr>
      <w:r w:rsidRPr="003C38FF">
        <w:rPr>
          <w:rFonts w:hAnsi="標楷體" w:hint="eastAsia"/>
          <w:color w:val="000000" w:themeColor="text1"/>
        </w:rPr>
        <w:t>「人才交流」係在「以人為本、雙向多元」的交流原則下，透過雙向人才培養與交流，提升臺灣與新南向國家雙邊人才資源的互補與合作。</w:t>
      </w:r>
    </w:p>
    <w:p w:rsidR="005E4090" w:rsidRPr="003C38FF" w:rsidRDefault="005E4090" w:rsidP="005E4090">
      <w:pPr>
        <w:pStyle w:val="4"/>
        <w:numPr>
          <w:ilvl w:val="3"/>
          <w:numId w:val="1"/>
        </w:numPr>
        <w:wordWrap w:val="0"/>
        <w:rPr>
          <w:rFonts w:hAnsi="標楷體"/>
          <w:color w:val="000000" w:themeColor="text1"/>
        </w:rPr>
      </w:pPr>
      <w:r w:rsidRPr="003C38FF">
        <w:rPr>
          <w:rFonts w:hAnsi="標楷體" w:hint="eastAsia"/>
          <w:color w:val="000000" w:themeColor="text1"/>
        </w:rPr>
        <w:t>「資源共享」係發揮臺灣在醫衛、文化、觀光、科技、農業、災防等軟實力優勢，作為臺灣強化與新南向國家開展夥伴關係的利基，建立具包容性的互助合作。</w:t>
      </w:r>
    </w:p>
    <w:p w:rsidR="005E4090" w:rsidRPr="003C38FF" w:rsidRDefault="005E4090" w:rsidP="005E4090">
      <w:pPr>
        <w:pStyle w:val="4"/>
        <w:numPr>
          <w:ilvl w:val="3"/>
          <w:numId w:val="1"/>
        </w:numPr>
        <w:wordWrap w:val="0"/>
        <w:rPr>
          <w:rFonts w:hAnsi="標楷體"/>
          <w:color w:val="000000" w:themeColor="text1"/>
        </w:rPr>
      </w:pPr>
      <w:r w:rsidRPr="003C38FF">
        <w:rPr>
          <w:rFonts w:hAnsi="標楷體" w:hint="eastAsia"/>
          <w:color w:val="000000" w:themeColor="text1"/>
        </w:rPr>
        <w:t>「區域鏈結」係推動雙邊與多邊制度化合作，提升雙方協商對話位階，並透過國際合作、國際論壇等形式來建立與區域及新南向夥伴制度性的緊密關係。</w:t>
      </w:r>
    </w:p>
    <w:p w:rsidR="005E4090" w:rsidRPr="003C38FF" w:rsidRDefault="005E4090" w:rsidP="005E4090">
      <w:pPr>
        <w:pStyle w:val="3"/>
        <w:numPr>
          <w:ilvl w:val="2"/>
          <w:numId w:val="1"/>
        </w:numPr>
        <w:wordWrap w:val="0"/>
        <w:rPr>
          <w:rFonts w:hAnsi="標楷體"/>
          <w:color w:val="000000" w:themeColor="text1"/>
        </w:rPr>
      </w:pPr>
      <w:bookmarkStart w:id="152" w:name="_Toc531681160"/>
      <w:r w:rsidRPr="003C38FF">
        <w:rPr>
          <w:rFonts w:hAnsi="標楷體" w:hint="eastAsia"/>
          <w:color w:val="000000" w:themeColor="text1"/>
        </w:rPr>
        <w:t>新南向</w:t>
      </w:r>
      <w:r w:rsidR="000072E2" w:rsidRPr="003C38FF">
        <w:rPr>
          <w:rFonts w:hAnsi="標楷體" w:hint="eastAsia"/>
          <w:color w:val="000000" w:themeColor="text1"/>
        </w:rPr>
        <w:t>觀光</w:t>
      </w:r>
      <w:r w:rsidRPr="003C38FF">
        <w:rPr>
          <w:rFonts w:hAnsi="標楷體" w:hint="eastAsia"/>
          <w:color w:val="000000" w:themeColor="text1"/>
        </w:rPr>
        <w:t>政策執行成效</w:t>
      </w:r>
      <w:r w:rsidRPr="003C38FF">
        <w:rPr>
          <w:rStyle w:val="aff4"/>
          <w:rFonts w:hAnsi="標楷體"/>
          <w:color w:val="000000" w:themeColor="text1"/>
        </w:rPr>
        <w:footnoteReference w:id="41"/>
      </w:r>
      <w:r w:rsidRPr="003C38FF">
        <w:rPr>
          <w:rFonts w:hAnsi="標楷體" w:hint="eastAsia"/>
          <w:color w:val="000000" w:themeColor="text1"/>
        </w:rPr>
        <w:t>，包含1.新南向18個國家來臺人次105-106年成長率27%。2.交通便利性，增加航班與航點。3.簽證便利（免簽）。4.旅行便利，協助180家餐旅取得穆斯林友善認證。有鑑於</w:t>
      </w:r>
      <w:r w:rsidRPr="003C38FF">
        <w:rPr>
          <w:rFonts w:hAnsi="標楷體" w:hint="eastAsia"/>
          <w:color w:val="000000" w:themeColor="text1"/>
        </w:rPr>
        <w:lastRenderedPageBreak/>
        <w:t>新南向政策帶動旅遊人次促進觀光發展，究有關</w:t>
      </w:r>
      <w:r w:rsidRPr="003C38FF">
        <w:rPr>
          <w:rFonts w:hAnsi="標楷體" w:hint="eastAsia"/>
          <w:color w:val="000000" w:themeColor="text1"/>
          <w:szCs w:val="32"/>
        </w:rPr>
        <w:t>穆斯林客群友善程度產、官、學看法為何？</w:t>
      </w:r>
      <w:r w:rsidRPr="003C38FF">
        <w:rPr>
          <w:rFonts w:hAnsi="標楷體" w:hint="eastAsia"/>
          <w:color w:val="000000" w:themeColor="text1"/>
        </w:rPr>
        <w:t>中華民國旅館商業同業公會、中華民國旅行商業同業公會全國聯合會（下稱旅行公會）分別表示，「</w:t>
      </w:r>
      <w:r w:rsidRPr="003C38FF">
        <w:rPr>
          <w:rFonts w:hAnsi="標楷體" w:hint="eastAsia"/>
          <w:color w:val="000000" w:themeColor="text1"/>
          <w:szCs w:val="32"/>
        </w:rPr>
        <w:t>針對穆斯林旅客，除推廣行銷吸引更多客源外，應加強對於穆斯林旅客習性之瞭解，並提升我國接待能力、設施及友善程度，如祈禱室、淨下設施的設置、清真認證的推廣等，才能留住客源」、「有關穆斯林客群，應提供更直觀、直覺性的環境建設及服務，如將穆斯林需求設施普及化，將穆斯林餐飲的標示統一化、簡潔化等。」本院調查委員與機關座談時，觀光局</w:t>
      </w:r>
      <w:r w:rsidR="000072E2" w:rsidRPr="003C38FF">
        <w:rPr>
          <w:rFonts w:hAnsi="標楷體" w:hint="eastAsia"/>
          <w:color w:val="000000" w:themeColor="text1"/>
          <w:szCs w:val="32"/>
        </w:rPr>
        <w:t>代表</w:t>
      </w:r>
      <w:r w:rsidRPr="003C38FF">
        <w:rPr>
          <w:rFonts w:hAnsi="標楷體" w:hint="eastAsia"/>
          <w:color w:val="000000" w:themeColor="text1"/>
          <w:szCs w:val="32"/>
        </w:rPr>
        <w:t>認為全球約18億穆斯林人口，穆斯林旅遊人次高達1.31億人次，占全球整體旅遊市場10%，穆斯林市場有其發展性，惟產品需精進，如：免治廁所、祈禱室等，高鐵、機場等場館都有但尚未普及，餐飲是關鍵，輔導餐廳通過相關認證，目前中、南部較少。爰此，整個友善環境塑造有很多努力空間，世界評比穆斯林友善環境，我國2018年位居第6名（去年7名）；交通部認為中央與地方配合是很重要的。「政觀推」作為一個整合平台，邀請各方學者，將整合資源、推廣法令、行銷觀光。過去政觀推開會次數為1年2次，近期會更密集開會，如：穆斯林等議題。</w:t>
      </w:r>
      <w:r w:rsidRPr="003C38FF">
        <w:rPr>
          <w:rFonts w:hAnsi="標楷體" w:hint="eastAsia"/>
          <w:color w:val="000000" w:themeColor="text1"/>
        </w:rPr>
        <w:t>整體來說，行政院則認為穆斯林特殊族群相關配套措施實有改善之處。除穆斯林客群外，尚有無障礙旅遊，</w:t>
      </w:r>
      <w:r w:rsidRPr="003C38FF">
        <w:rPr>
          <w:rFonts w:hAnsi="標楷體" w:hint="eastAsia"/>
          <w:color w:val="000000" w:themeColor="text1"/>
          <w:szCs w:val="32"/>
        </w:rPr>
        <w:t>經濟部中小企業處副處長胡貝蒂認為高齡化社會，目前有輪椅旅遊，結合計程車可先行預約，我國平地不多，是可妥適設計提供給特殊族群，提供優質友善環境。</w:t>
      </w:r>
      <w:bookmarkEnd w:id="152"/>
    </w:p>
    <w:p w:rsidR="005E4090" w:rsidRPr="003C38FF" w:rsidRDefault="005E4090" w:rsidP="005E4090">
      <w:pPr>
        <w:pStyle w:val="3"/>
        <w:numPr>
          <w:ilvl w:val="2"/>
          <w:numId w:val="1"/>
        </w:numPr>
        <w:wordWrap w:val="0"/>
        <w:rPr>
          <w:rFonts w:hAnsi="標楷體"/>
          <w:color w:val="000000" w:themeColor="text1"/>
          <w:szCs w:val="32"/>
        </w:rPr>
      </w:pPr>
      <w:bookmarkStart w:id="153" w:name="_Toc531681161"/>
      <w:r w:rsidRPr="003C38FF">
        <w:rPr>
          <w:rFonts w:hAnsi="標楷體" w:hint="eastAsia"/>
          <w:color w:val="000000" w:themeColor="text1"/>
          <w:szCs w:val="32"/>
        </w:rPr>
        <w:t>另，轉機旅客部分，旅行公會表示，在臺轉機旅客客源，應提供便利、友善的環境，如語言標示、交</w:t>
      </w:r>
      <w:r w:rsidRPr="003C38FF">
        <w:rPr>
          <w:rFonts w:hAnsi="標楷體" w:hint="eastAsia"/>
          <w:color w:val="000000" w:themeColor="text1"/>
          <w:szCs w:val="32"/>
        </w:rPr>
        <w:lastRenderedPageBreak/>
        <w:t>通等。學者亦認為</w:t>
      </w:r>
      <w:r w:rsidRPr="003C38FF">
        <w:rPr>
          <w:rStyle w:val="aff4"/>
          <w:rFonts w:hAnsi="標楷體"/>
          <w:color w:val="000000" w:themeColor="text1"/>
          <w:szCs w:val="32"/>
        </w:rPr>
        <w:footnoteReference w:id="42"/>
      </w:r>
      <w:r w:rsidRPr="003C38FF">
        <w:rPr>
          <w:rFonts w:hAnsi="標楷體" w:hint="eastAsia"/>
          <w:color w:val="000000" w:themeColor="text1"/>
          <w:szCs w:val="32"/>
        </w:rPr>
        <w:t>，轉機旅客若成長，除可帶動航班數、機場落地規費增加外，旅客在機場等候過程中，也會創造另外收入，有助於機場永續經營。對此，觀光局認為，有關爭取過境旅客觀光作為，據統計桃園國際機場過境的旅客約有120萬人，有辦理免費的過境半日遊，帶領旅客至三峽、鶯歌或臺北101的周圍進行城市旅遊，目前爭取到的過境旅客觀光，1年約</w:t>
      </w:r>
      <w:r w:rsidR="00272DBC" w:rsidRPr="003C38FF">
        <w:rPr>
          <w:rFonts w:hAnsi="標楷體" w:hint="eastAsia"/>
          <w:color w:val="000000" w:themeColor="text1"/>
          <w:szCs w:val="32"/>
        </w:rPr>
        <w:t>僅</w:t>
      </w:r>
      <w:r w:rsidRPr="003C38FF">
        <w:rPr>
          <w:rFonts w:hAnsi="標楷體" w:hint="eastAsia"/>
          <w:color w:val="000000" w:themeColor="text1"/>
          <w:szCs w:val="32"/>
        </w:rPr>
        <w:t>有8,000人左右，每年皆有成長，後續將持續辦理。而轉機旅客入臺人數較少原因，係受限入境時間，為爭取過境旅客觀光，有跨部會與外交部、內政部移民署研議提供過境旅客免簽證的可行性。惟審計部指出，以105年資料為比較基準，桃園國際機場轉機比率為10.55%，僅高於中國北京首都機場的10%，遠低於鄰近的競爭機場香港赤鱲角機場轉機比率29.5%、泰國曼谷機場24.8%、新加坡樟宜機場26.7%等。再依106年年報發現，桃園國際機場轉機旅客比率成長遲滯，低於東亞地區主要競爭機場，且未擬定轉機旅客比率分年分期目標，要求檢討改進。</w:t>
      </w:r>
      <w:bookmarkEnd w:id="153"/>
    </w:p>
    <w:p w:rsidR="005E4090" w:rsidRPr="003C38FF" w:rsidRDefault="005E4090" w:rsidP="005E4090">
      <w:pPr>
        <w:pStyle w:val="3"/>
        <w:numPr>
          <w:ilvl w:val="2"/>
          <w:numId w:val="1"/>
        </w:numPr>
        <w:wordWrap w:val="0"/>
        <w:rPr>
          <w:rFonts w:hAnsi="標楷體"/>
          <w:color w:val="000000" w:themeColor="text1"/>
        </w:rPr>
      </w:pPr>
      <w:bookmarkStart w:id="154" w:name="_Toc531681162"/>
      <w:r w:rsidRPr="003C38FF">
        <w:rPr>
          <w:rFonts w:hAnsi="標楷體" w:hint="eastAsia"/>
          <w:color w:val="000000" w:themeColor="text1"/>
        </w:rPr>
        <w:t>綜上，我國推行</w:t>
      </w:r>
      <w:r w:rsidR="008F6EC7" w:rsidRPr="003C38FF">
        <w:rPr>
          <w:rFonts w:hAnsi="標楷體" w:hint="eastAsia"/>
          <w:color w:val="000000" w:themeColor="text1"/>
        </w:rPr>
        <w:t>各項觀光</w:t>
      </w:r>
      <w:r w:rsidRPr="003C38FF">
        <w:rPr>
          <w:rFonts w:hAnsi="標楷體" w:hint="eastAsia"/>
          <w:color w:val="000000" w:themeColor="text1"/>
        </w:rPr>
        <w:t>政策，積極開拓客源、擴大旅遊服務業與周邊產業之輸出，惟業界及學者均表示目前友善空間、基礎設施與政府推廣不足等問題；另，隨著高齡化與休閒意識抬頭，樂齡旅遊產生新契機，惟無障礙旅遊（Accessible tourism）軟硬體顯不足（如：設備需求、服務人員教育等）。因此，針對各種不同族群提供服務，不應造成對任何族群歧視，觀諸大多旅遊產品和行程均針對大眾需求規劃，忽略特殊族群（如：銀髪族、穆斯林、</w:t>
      </w:r>
      <w:r w:rsidRPr="003C38FF">
        <w:rPr>
          <w:rFonts w:hAnsi="標楷體" w:hint="eastAsia"/>
          <w:color w:val="000000" w:themeColor="text1"/>
        </w:rPr>
        <w:lastRenderedPageBreak/>
        <w:t>身心障礙、兒童、孕婦等）特殊需求，形成個體主觀知覺不喜歡或無法繼續參與休閒活動阻礙因子。爰此，未來宜加強宣導特殊族群旅遊權益，</w:t>
      </w:r>
      <w:r w:rsidR="008F6EC7" w:rsidRPr="003C38FF">
        <w:rPr>
          <w:rFonts w:hAnsi="標楷體" w:hint="eastAsia"/>
          <w:color w:val="000000" w:themeColor="text1"/>
        </w:rPr>
        <w:t>促使公共建設與旅遊環境友善化為目標，以達觀光推廣之目的</w:t>
      </w:r>
      <w:r w:rsidRPr="003C38FF">
        <w:rPr>
          <w:rFonts w:hAnsi="標楷體" w:hint="eastAsia"/>
          <w:color w:val="000000" w:themeColor="text1"/>
        </w:rPr>
        <w:t>。</w:t>
      </w:r>
      <w:bookmarkEnd w:id="154"/>
    </w:p>
    <w:p w:rsidR="00A71AB8" w:rsidRPr="003C38FF" w:rsidRDefault="00EA7627" w:rsidP="00583530">
      <w:pPr>
        <w:pStyle w:val="2"/>
        <w:wordWrap w:val="0"/>
        <w:ind w:left="1107"/>
        <w:rPr>
          <w:rFonts w:hAnsi="標楷體"/>
          <w:b/>
          <w:color w:val="000000" w:themeColor="text1"/>
        </w:rPr>
      </w:pPr>
      <w:bookmarkStart w:id="155" w:name="_Toc531681163"/>
      <w:r w:rsidRPr="003C38FF">
        <w:rPr>
          <w:rFonts w:hAnsi="標楷體" w:hint="eastAsia"/>
          <w:b/>
          <w:color w:val="000000" w:themeColor="text1"/>
        </w:rPr>
        <w:t>隨著</w:t>
      </w:r>
      <w:r w:rsidR="003F56D0" w:rsidRPr="003C38FF">
        <w:rPr>
          <w:rFonts w:hAnsi="標楷體" w:hint="eastAsia"/>
          <w:b/>
          <w:color w:val="000000" w:themeColor="text1"/>
        </w:rPr>
        <w:t>國人生活型態改變與生活品質提升，臺灣</w:t>
      </w:r>
      <w:r w:rsidR="00ED31B2" w:rsidRPr="003C38FF">
        <w:rPr>
          <w:rFonts w:hAnsi="標楷體" w:hint="eastAsia"/>
          <w:b/>
          <w:color w:val="000000" w:themeColor="text1"/>
        </w:rPr>
        <w:t>已</w:t>
      </w:r>
      <w:r w:rsidR="003F56D0" w:rsidRPr="003C38FF">
        <w:rPr>
          <w:rFonts w:hAnsi="標楷體" w:hint="eastAsia"/>
          <w:b/>
          <w:color w:val="000000" w:themeColor="text1"/>
        </w:rPr>
        <w:t>從農業、工業經濟</w:t>
      </w:r>
      <w:r w:rsidR="00ED31B2" w:rsidRPr="003C38FF">
        <w:rPr>
          <w:rFonts w:hAnsi="標楷體" w:hint="eastAsia"/>
          <w:b/>
          <w:color w:val="000000" w:themeColor="text1"/>
        </w:rPr>
        <w:t>發展到</w:t>
      </w:r>
      <w:r w:rsidR="00A71AB8" w:rsidRPr="003C38FF">
        <w:rPr>
          <w:rFonts w:hAnsi="標楷體"/>
          <w:b/>
          <w:color w:val="000000" w:themeColor="text1"/>
        </w:rPr>
        <w:t>體驗式經濟時代</w:t>
      </w:r>
      <w:r w:rsidRPr="003C38FF">
        <w:rPr>
          <w:rFonts w:hAnsi="標楷體" w:hint="eastAsia"/>
          <w:b/>
          <w:color w:val="000000" w:themeColor="text1"/>
        </w:rPr>
        <w:t>，將第1級農業</w:t>
      </w:r>
      <w:r w:rsidR="00116433" w:rsidRPr="003C38FF">
        <w:rPr>
          <w:rFonts w:hAnsi="標楷體" w:hint="eastAsia"/>
          <w:b/>
          <w:color w:val="000000" w:themeColor="text1"/>
        </w:rPr>
        <w:t>產業</w:t>
      </w:r>
      <w:r w:rsidRPr="003C38FF">
        <w:rPr>
          <w:rFonts w:hAnsi="標楷體" w:hint="eastAsia"/>
          <w:b/>
          <w:color w:val="000000" w:themeColor="text1"/>
        </w:rPr>
        <w:t>與第2級工業</w:t>
      </w:r>
      <w:r w:rsidR="00116433" w:rsidRPr="003C38FF">
        <w:rPr>
          <w:rFonts w:hAnsi="標楷體" w:hint="eastAsia"/>
          <w:b/>
          <w:color w:val="000000" w:themeColor="text1"/>
        </w:rPr>
        <w:t>產業</w:t>
      </w:r>
      <w:r w:rsidRPr="003C38FF">
        <w:rPr>
          <w:rFonts w:hAnsi="標楷體" w:hint="eastAsia"/>
          <w:b/>
          <w:color w:val="000000" w:themeColor="text1"/>
        </w:rPr>
        <w:t>躍升</w:t>
      </w:r>
      <w:r w:rsidR="00ED31B2" w:rsidRPr="003C38FF">
        <w:rPr>
          <w:rFonts w:hAnsi="標楷體" w:hint="eastAsia"/>
          <w:b/>
          <w:color w:val="000000" w:themeColor="text1"/>
        </w:rPr>
        <w:t>成</w:t>
      </w:r>
      <w:r w:rsidRPr="003C38FF">
        <w:rPr>
          <w:rFonts w:hAnsi="標楷體" w:hint="eastAsia"/>
          <w:b/>
          <w:color w:val="000000" w:themeColor="text1"/>
        </w:rPr>
        <w:t>第3級</w:t>
      </w:r>
      <w:r w:rsidR="00116433" w:rsidRPr="003C38FF">
        <w:rPr>
          <w:rFonts w:hAnsi="標楷體" w:hint="eastAsia"/>
          <w:b/>
          <w:color w:val="000000" w:themeColor="text1"/>
        </w:rPr>
        <w:t>服務業</w:t>
      </w:r>
      <w:r w:rsidRPr="003C38FF">
        <w:rPr>
          <w:rFonts w:hAnsi="標楷體" w:hint="eastAsia"/>
          <w:b/>
          <w:color w:val="000000" w:themeColor="text1"/>
        </w:rPr>
        <w:t>產業，</w:t>
      </w:r>
      <w:r w:rsidR="00ED31B2" w:rsidRPr="003C38FF">
        <w:rPr>
          <w:rFonts w:hAnsi="標楷體" w:hint="eastAsia"/>
          <w:b/>
          <w:color w:val="000000" w:themeColor="text1"/>
        </w:rPr>
        <w:t>因此政府</w:t>
      </w:r>
      <w:r w:rsidR="00116433" w:rsidRPr="003C38FF">
        <w:rPr>
          <w:rFonts w:hAnsi="標楷體" w:hint="eastAsia"/>
          <w:b/>
          <w:color w:val="000000" w:themeColor="text1"/>
        </w:rPr>
        <w:t>應</w:t>
      </w:r>
      <w:r w:rsidRPr="003C38FF">
        <w:rPr>
          <w:rFonts w:hAnsi="標楷體" w:hint="eastAsia"/>
          <w:b/>
          <w:color w:val="000000" w:themeColor="text1"/>
        </w:rPr>
        <w:t>透過多元產業</w:t>
      </w:r>
      <w:r w:rsidR="00ED31B2" w:rsidRPr="003C38FF">
        <w:rPr>
          <w:rFonts w:hAnsi="標楷體" w:hint="eastAsia"/>
          <w:b/>
          <w:color w:val="000000" w:themeColor="text1"/>
        </w:rPr>
        <w:t>整合</w:t>
      </w:r>
      <w:r w:rsidRPr="003C38FF">
        <w:rPr>
          <w:rFonts w:hAnsi="標楷體" w:hint="eastAsia"/>
          <w:b/>
          <w:color w:val="000000" w:themeColor="text1"/>
        </w:rPr>
        <w:t>，其</w:t>
      </w:r>
      <w:r w:rsidR="00116433" w:rsidRPr="003C38FF">
        <w:rPr>
          <w:rFonts w:hAnsi="標楷體" w:hint="eastAsia"/>
          <w:b/>
          <w:color w:val="000000" w:themeColor="text1"/>
        </w:rPr>
        <w:t>中</w:t>
      </w:r>
      <w:r w:rsidR="00015972" w:rsidRPr="003C38FF">
        <w:rPr>
          <w:rFonts w:hAnsi="標楷體" w:hint="eastAsia"/>
          <w:b/>
          <w:color w:val="000000" w:themeColor="text1"/>
        </w:rPr>
        <w:t>休閒農業</w:t>
      </w:r>
      <w:r w:rsidRPr="003C38FF">
        <w:rPr>
          <w:rFonts w:hAnsi="標楷體" w:hint="eastAsia"/>
          <w:b/>
          <w:color w:val="000000" w:themeColor="text1"/>
        </w:rPr>
        <w:t>與觀光工廠即具</w:t>
      </w:r>
      <w:r w:rsidR="00ED31B2" w:rsidRPr="003C38FF">
        <w:rPr>
          <w:rFonts w:hAnsi="標楷體" w:hint="eastAsia"/>
          <w:b/>
          <w:color w:val="000000" w:themeColor="text1"/>
        </w:rPr>
        <w:t>整合之</w:t>
      </w:r>
      <w:r w:rsidRPr="003C38FF">
        <w:rPr>
          <w:rFonts w:hAnsi="標楷體" w:hint="eastAsia"/>
          <w:b/>
          <w:color w:val="000000" w:themeColor="text1"/>
        </w:rPr>
        <w:t>代表性</w:t>
      </w:r>
      <w:r w:rsidR="00015972" w:rsidRPr="003C38FF">
        <w:rPr>
          <w:rFonts w:hAnsi="標楷體" w:hint="eastAsia"/>
          <w:b/>
          <w:color w:val="000000" w:themeColor="text1"/>
        </w:rPr>
        <w:t>，</w:t>
      </w:r>
      <w:r w:rsidRPr="003C38FF">
        <w:rPr>
          <w:rFonts w:hAnsi="標楷體" w:hint="eastAsia"/>
          <w:b/>
          <w:color w:val="000000" w:themeColor="text1"/>
        </w:rPr>
        <w:t>促使傳統產業開始轉型，透過觀光體驗</w:t>
      </w:r>
      <w:r w:rsidR="00A71AB8" w:rsidRPr="003C38FF">
        <w:rPr>
          <w:rFonts w:hAnsi="標楷體" w:hint="eastAsia"/>
          <w:b/>
          <w:color w:val="000000" w:themeColor="text1"/>
        </w:rPr>
        <w:t>讓旅客更瞭解產品製造，提供體</w:t>
      </w:r>
      <w:r w:rsidRPr="003C38FF">
        <w:rPr>
          <w:rFonts w:hAnsi="標楷體" w:hint="eastAsia"/>
          <w:b/>
          <w:color w:val="000000" w:themeColor="text1"/>
        </w:rPr>
        <w:t>驗樂趣機會，</w:t>
      </w:r>
      <w:r w:rsidR="00D10BD8" w:rsidRPr="003C38FF">
        <w:rPr>
          <w:rFonts w:hAnsi="標楷體" w:hint="eastAsia"/>
          <w:b/>
          <w:color w:val="000000" w:themeColor="text1"/>
        </w:rPr>
        <w:t>深度</w:t>
      </w:r>
      <w:r w:rsidR="00D10BD8" w:rsidRPr="003C38FF">
        <w:rPr>
          <w:rFonts w:hAnsi="標楷體"/>
          <w:b/>
          <w:color w:val="000000" w:themeColor="text1"/>
        </w:rPr>
        <w:t>體驗城市文化與在地生活</w:t>
      </w:r>
      <w:r w:rsidR="00D10BD8" w:rsidRPr="003C38FF">
        <w:rPr>
          <w:rFonts w:hAnsi="標楷體" w:hint="eastAsia"/>
          <w:b/>
          <w:color w:val="000000" w:themeColor="text1"/>
        </w:rPr>
        <w:t>，</w:t>
      </w:r>
      <w:r w:rsidR="00CA766C" w:rsidRPr="003C38FF">
        <w:rPr>
          <w:rFonts w:hAnsi="標楷體" w:hint="eastAsia"/>
          <w:b/>
          <w:color w:val="000000" w:themeColor="text1"/>
        </w:rPr>
        <w:t>並將友善農業與自然生態融入，</w:t>
      </w:r>
      <w:r w:rsidRPr="003C38FF">
        <w:rPr>
          <w:rFonts w:hAnsi="標楷體" w:hint="eastAsia"/>
          <w:b/>
          <w:color w:val="000000" w:themeColor="text1"/>
        </w:rPr>
        <w:t>創造產業觀光價值與傳承</w:t>
      </w:r>
      <w:r w:rsidR="00015972" w:rsidRPr="003C38FF">
        <w:rPr>
          <w:rFonts w:hAnsi="標楷體" w:hint="eastAsia"/>
          <w:b/>
          <w:color w:val="000000" w:themeColor="text1"/>
        </w:rPr>
        <w:t>文化</w:t>
      </w:r>
      <w:r w:rsidR="00A71AB8" w:rsidRPr="003C38FF">
        <w:rPr>
          <w:rFonts w:hAnsi="標楷體" w:hint="eastAsia"/>
          <w:b/>
          <w:color w:val="000000" w:themeColor="text1"/>
        </w:rPr>
        <w:t>。</w:t>
      </w:r>
      <w:bookmarkEnd w:id="155"/>
    </w:p>
    <w:p w:rsidR="00A71AB8" w:rsidRPr="003C38FF" w:rsidRDefault="00A71AB8" w:rsidP="00A71AB8">
      <w:pPr>
        <w:pStyle w:val="3"/>
        <w:wordWrap w:val="0"/>
        <w:rPr>
          <w:rFonts w:hAnsi="標楷體"/>
          <w:color w:val="000000" w:themeColor="text1"/>
        </w:rPr>
      </w:pPr>
      <w:bookmarkStart w:id="156" w:name="_Toc531681164"/>
      <w:r w:rsidRPr="003C38FF">
        <w:rPr>
          <w:rFonts w:hAnsi="標楷體" w:hint="eastAsia"/>
          <w:color w:val="000000" w:themeColor="text1"/>
        </w:rPr>
        <w:t>觀光本質</w:t>
      </w:r>
      <w:r w:rsidR="00116433" w:rsidRPr="003C38FF">
        <w:rPr>
          <w:rFonts w:hAnsi="標楷體" w:hint="eastAsia"/>
          <w:color w:val="000000" w:themeColor="text1"/>
        </w:rPr>
        <w:t>就</w:t>
      </w:r>
      <w:r w:rsidRPr="003C38FF">
        <w:rPr>
          <w:rFonts w:hAnsi="標楷體" w:hint="eastAsia"/>
          <w:color w:val="000000" w:themeColor="text1"/>
        </w:rPr>
        <w:t>是提供旅客一次結合美好的想像與實際感受的旅程經驗。不同個體會有不同的體驗，因為體驗是個人心智狀況與事件互動所產生的結果，商品是有形的、服務是無形的，所創造的體驗是另人難忘的。</w:t>
      </w:r>
      <w:r w:rsidRPr="003C38FF">
        <w:rPr>
          <w:rFonts w:hAnsi="標楷體"/>
          <w:color w:val="000000" w:themeColor="text1"/>
        </w:rPr>
        <w:t>近年來經濟部所推廣的OTOP（一城鎮一特產）、農委會推廣的</w:t>
      </w:r>
      <w:r w:rsidRPr="003C38FF">
        <w:rPr>
          <w:rFonts w:hAnsi="標楷體" w:hint="eastAsia"/>
          <w:color w:val="000000" w:themeColor="text1"/>
        </w:rPr>
        <w:t>休閒農業、漁港旅遊</w:t>
      </w:r>
      <w:r w:rsidRPr="003C38FF">
        <w:rPr>
          <w:rFonts w:hAnsi="標楷體"/>
          <w:color w:val="000000" w:themeColor="text1"/>
        </w:rPr>
        <w:t>等，</w:t>
      </w:r>
      <w:r w:rsidRPr="003C38FF">
        <w:rPr>
          <w:rFonts w:hAnsi="標楷體" w:hint="eastAsia"/>
          <w:color w:val="000000" w:themeColor="text1"/>
        </w:rPr>
        <w:t>皆有此</w:t>
      </w:r>
      <w:r w:rsidRPr="003C38FF">
        <w:rPr>
          <w:rFonts w:hAnsi="標楷體"/>
          <w:color w:val="000000" w:themeColor="text1"/>
        </w:rPr>
        <w:t>意涵</w:t>
      </w:r>
      <w:r w:rsidRPr="003C38FF">
        <w:rPr>
          <w:rFonts w:hAnsi="標楷體" w:hint="eastAsia"/>
          <w:color w:val="000000" w:themeColor="text1"/>
        </w:rPr>
        <w:t>，</w:t>
      </w:r>
      <w:r w:rsidRPr="003C38FF">
        <w:rPr>
          <w:rFonts w:hAnsi="標楷體"/>
          <w:color w:val="000000" w:themeColor="text1"/>
        </w:rPr>
        <w:t>除導入觀光業概念，另也結合了許多如文創、科技等元素，在眾多跨界融合中，呈現出截然不同的感動體驗</w:t>
      </w:r>
      <w:r w:rsidRPr="003C38FF">
        <w:rPr>
          <w:rFonts w:hAnsi="標楷體" w:hint="eastAsia"/>
          <w:color w:val="000000" w:themeColor="text1"/>
        </w:rPr>
        <w:t>。</w:t>
      </w:r>
      <w:bookmarkEnd w:id="156"/>
    </w:p>
    <w:p w:rsidR="00A71AB8" w:rsidRPr="003C38FF" w:rsidRDefault="00A71AB8" w:rsidP="00116433">
      <w:pPr>
        <w:pStyle w:val="3"/>
        <w:widowControl/>
        <w:overflowPunct/>
        <w:autoSpaceDE/>
        <w:autoSpaceDN/>
        <w:spacing w:before="100" w:beforeAutospacing="1" w:after="100" w:afterAutospacing="1" w:line="432" w:lineRule="atLeast"/>
        <w:rPr>
          <w:rFonts w:hAnsi="標楷體"/>
          <w:color w:val="000000" w:themeColor="text1"/>
        </w:rPr>
      </w:pPr>
      <w:bookmarkStart w:id="157" w:name="_Toc531681165"/>
      <w:r w:rsidRPr="003C38FF">
        <w:rPr>
          <w:rFonts w:hAnsi="標楷體" w:hint="eastAsia"/>
          <w:color w:val="000000" w:themeColor="text1"/>
        </w:rPr>
        <w:t>由於時代及產業結構的變遷，臺灣許多工廠為求突破營運瓶頸，在經濟部輔導與評鑑後，轉型為保有生產製造又開放廠區觀光的「觀光工廠」。每一家觀光工廠都擁有獨特的觀光主題，不僅呈現綠美化後的廠區環境，也提供產品製程參觀、文物展示、體驗設施等服務。展現出豐富的產業知識和文化，塑造休閒與美感氛圍，是集知性與休閒於一身的新興旅遊景點。透過轉型成為「觀光工廠」，整合具</w:t>
      </w:r>
      <w:r w:rsidRPr="003C38FF">
        <w:rPr>
          <w:rFonts w:hAnsi="標楷體" w:hint="eastAsia"/>
          <w:color w:val="000000" w:themeColor="text1"/>
        </w:rPr>
        <w:lastRenderedPageBreak/>
        <w:t>有地方文化、產業文化的特色，且兼具寓教於樂和增廣見聞的功能，惟發現</w:t>
      </w:r>
      <w:r w:rsidR="00116433" w:rsidRPr="003C38FF">
        <w:rPr>
          <w:rFonts w:hAnsi="標楷體" w:hint="eastAsia"/>
          <w:color w:val="000000" w:themeColor="text1"/>
        </w:rPr>
        <w:t>部分觀光</w:t>
      </w:r>
      <w:r w:rsidRPr="003C38FF">
        <w:rPr>
          <w:rFonts w:hAnsi="標楷體" w:hint="eastAsia"/>
          <w:color w:val="000000" w:themeColor="text1"/>
        </w:rPr>
        <w:t>工廠未</w:t>
      </w:r>
      <w:r w:rsidR="00116433" w:rsidRPr="003C38FF">
        <w:rPr>
          <w:rFonts w:hAnsi="標楷體" w:hint="eastAsia"/>
          <w:color w:val="000000" w:themeColor="text1"/>
        </w:rPr>
        <w:t>依法</w:t>
      </w:r>
      <w:r w:rsidRPr="003C38FF">
        <w:rPr>
          <w:rFonts w:hAnsi="標楷體" w:hint="eastAsia"/>
          <w:color w:val="000000" w:themeColor="text1"/>
        </w:rPr>
        <w:t>登記無法有效控管業者所生產商品品質問題</w:t>
      </w:r>
      <w:r w:rsidRPr="003C38FF">
        <w:rPr>
          <w:rStyle w:val="aff4"/>
          <w:rFonts w:hAnsi="標楷體"/>
          <w:color w:val="000000" w:themeColor="text1"/>
        </w:rPr>
        <w:footnoteReference w:id="43"/>
      </w:r>
      <w:r w:rsidRPr="003C38FF">
        <w:rPr>
          <w:rFonts w:hAnsi="標楷體" w:hint="eastAsia"/>
          <w:color w:val="000000" w:themeColor="text1"/>
        </w:rPr>
        <w:t>，</w:t>
      </w:r>
      <w:r w:rsidR="00116433" w:rsidRPr="003C38FF">
        <w:rPr>
          <w:rFonts w:hAnsi="標楷體" w:hint="eastAsia"/>
          <w:color w:val="000000" w:themeColor="text1"/>
        </w:rPr>
        <w:t>相關單位</w:t>
      </w:r>
      <w:r w:rsidRPr="003C38FF">
        <w:rPr>
          <w:rFonts w:hAnsi="標楷體" w:hint="eastAsia"/>
          <w:color w:val="000000" w:themeColor="text1"/>
        </w:rPr>
        <w:t>未來對於稽核內容與標準有其檢討必要。</w:t>
      </w:r>
      <w:bookmarkEnd w:id="157"/>
    </w:p>
    <w:p w:rsidR="00A71AB8" w:rsidRPr="003C38FF" w:rsidRDefault="00A71AB8" w:rsidP="00A71AB8">
      <w:pPr>
        <w:pStyle w:val="3"/>
        <w:wordWrap w:val="0"/>
        <w:rPr>
          <w:rFonts w:hAnsi="標楷體"/>
          <w:color w:val="000000" w:themeColor="text1"/>
          <w:kern w:val="0"/>
          <w:szCs w:val="28"/>
        </w:rPr>
      </w:pPr>
      <w:bookmarkStart w:id="158" w:name="_Toc531681166"/>
      <w:r w:rsidRPr="003C38FF">
        <w:rPr>
          <w:rFonts w:hAnsi="標楷體"/>
          <w:color w:val="000000" w:themeColor="text1"/>
        </w:rPr>
        <w:t>休閒農業，</w:t>
      </w:r>
      <w:r w:rsidRPr="003C38FF">
        <w:rPr>
          <w:rFonts w:hAnsi="標楷體" w:hint="eastAsia"/>
          <w:color w:val="000000" w:themeColor="text1"/>
        </w:rPr>
        <w:t>結合生產、生活與生態三生一體的休閒農業，在經營上結合農業產銷、農產加工及遊憩服務等三級產業於一體的農企業，集聚人、住宿、餐飲、場所、農特產品的魅力，亟需審慎評估。惟「</w:t>
      </w:r>
      <w:r w:rsidRPr="003C38FF">
        <w:rPr>
          <w:rFonts w:hAnsi="標楷體"/>
          <w:color w:val="000000" w:themeColor="text1"/>
        </w:rPr>
        <w:t>地方特產囿於產量不穩致成本</w:t>
      </w:r>
      <w:r w:rsidRPr="003C38FF">
        <w:rPr>
          <w:rFonts w:hAnsi="標楷體" w:hint="eastAsia"/>
          <w:color w:val="000000" w:themeColor="text1"/>
        </w:rPr>
        <w:t>高、</w:t>
      </w:r>
      <w:r w:rsidRPr="003C38FF">
        <w:rPr>
          <w:rFonts w:hAnsi="標楷體"/>
          <w:color w:val="000000" w:themeColor="text1"/>
        </w:rPr>
        <w:t>產品量少且銷售通路有限致備貨或囤貨風險大</w:t>
      </w:r>
      <w:r w:rsidRPr="003C38FF">
        <w:rPr>
          <w:rFonts w:hAnsi="標楷體" w:hint="eastAsia"/>
          <w:color w:val="000000" w:themeColor="text1"/>
        </w:rPr>
        <w:t>」等，</w:t>
      </w:r>
      <w:r w:rsidRPr="003C38FF">
        <w:rPr>
          <w:rFonts w:hAnsi="標楷體"/>
          <w:color w:val="000000" w:themeColor="text1"/>
        </w:rPr>
        <w:t>在農業不斷轉型中，結合觀光與服務業，讓旅客可以在行程中，藉由許多的體驗活動，了解農村，進而了解在地文化。</w:t>
      </w:r>
      <w:r w:rsidRPr="003C38FF">
        <w:rPr>
          <w:rFonts w:hAnsi="標楷體" w:hint="eastAsia"/>
          <w:color w:val="000000" w:themeColor="text1"/>
        </w:rPr>
        <w:t>休閒農業其定義就是結合農、林、漁、牧各類生產，規劃農業經營活動，讓民眾實際瞭解農業文化及體驗農家生活，經過專業設計的調查、規劃、設計與建設後，使之成為具農業經營特色的區域，提供國民休閒，對農業經營、農村生活更多體驗的機會，休閒農業結合生產、生活與生態三生一體的農業，在經營上結合農業產銷、農產加工及遊憩服務等三級產業於一體的農企業</w:t>
      </w:r>
      <w:r w:rsidRPr="003C38FF">
        <w:rPr>
          <w:rFonts w:hAnsi="標楷體" w:hint="eastAsia"/>
          <w:color w:val="000000" w:themeColor="text1"/>
          <w:kern w:val="0"/>
          <w:szCs w:val="28"/>
        </w:rPr>
        <w:t>。農委會代表即表示，</w:t>
      </w:r>
      <w:r w:rsidRPr="003C38FF">
        <w:rPr>
          <w:rFonts w:hAnsi="標楷體"/>
          <w:color w:val="000000" w:themeColor="text1"/>
          <w:kern w:val="0"/>
          <w:szCs w:val="28"/>
        </w:rPr>
        <w:t>為促進農業一級生產、二級加工及三級體驗服務的創新運用，結合在地農村景觀、農業文化創意及食農教育概念等元素，輔導傳統農業升級朝向主題化、特色化及區域化發展，並提升產業服務量能及友善旅遊環境，創造農業多元附加價值</w:t>
      </w:r>
      <w:r w:rsidRPr="003C38FF">
        <w:rPr>
          <w:rFonts w:hAnsi="標楷體" w:hint="eastAsia"/>
          <w:color w:val="000000" w:themeColor="text1"/>
          <w:kern w:val="0"/>
          <w:szCs w:val="28"/>
        </w:rPr>
        <w:t>而形成</w:t>
      </w:r>
      <w:r w:rsidRPr="003C38FF">
        <w:rPr>
          <w:rFonts w:hAnsi="標楷體"/>
          <w:color w:val="000000" w:themeColor="text1"/>
          <w:kern w:val="0"/>
          <w:szCs w:val="28"/>
        </w:rPr>
        <w:t>農業升級加值發展休閒農業旅遊</w:t>
      </w:r>
      <w:r w:rsidRPr="003C38FF">
        <w:rPr>
          <w:rFonts w:hAnsi="標楷體" w:hint="eastAsia"/>
          <w:color w:val="000000" w:themeColor="text1"/>
          <w:kern w:val="0"/>
          <w:szCs w:val="28"/>
        </w:rPr>
        <w:t>，</w:t>
      </w:r>
      <w:r w:rsidR="00CB6243" w:rsidRPr="003C38FF">
        <w:rPr>
          <w:rFonts w:hAnsi="標楷體" w:hint="eastAsia"/>
          <w:color w:val="000000" w:themeColor="text1"/>
          <w:kern w:val="0"/>
          <w:szCs w:val="28"/>
        </w:rPr>
        <w:t>由相關</w:t>
      </w:r>
      <w:r w:rsidRPr="003C38FF">
        <w:rPr>
          <w:rFonts w:hAnsi="標楷體" w:hint="eastAsia"/>
          <w:color w:val="000000" w:themeColor="text1"/>
          <w:kern w:val="0"/>
          <w:szCs w:val="28"/>
        </w:rPr>
        <w:t>統計資料顯示，</w:t>
      </w:r>
      <w:r w:rsidRPr="003C38FF">
        <w:rPr>
          <w:rFonts w:hAnsi="標楷體"/>
          <w:color w:val="000000" w:themeColor="text1"/>
          <w:kern w:val="0"/>
          <w:szCs w:val="28"/>
        </w:rPr>
        <w:t>前往農業休閒旅遊遊客數由96年997萬人次增加至106年2,670萬人次，其中國外遊客人次亦由96</w:t>
      </w:r>
      <w:r w:rsidRPr="003C38FF">
        <w:rPr>
          <w:rFonts w:hAnsi="標楷體"/>
          <w:color w:val="000000" w:themeColor="text1"/>
          <w:kern w:val="0"/>
          <w:szCs w:val="28"/>
        </w:rPr>
        <w:lastRenderedPageBreak/>
        <w:t>年4.3萬人次增加至106年50萬人次，創造產值由96年65億元增加至106年107億元</w:t>
      </w:r>
      <w:r w:rsidRPr="003C38FF">
        <w:rPr>
          <w:rFonts w:hAnsi="標楷體" w:hint="eastAsia"/>
          <w:color w:val="000000" w:themeColor="text1"/>
          <w:kern w:val="0"/>
          <w:szCs w:val="28"/>
        </w:rPr>
        <w:t>。</w:t>
      </w:r>
      <w:bookmarkEnd w:id="158"/>
    </w:p>
    <w:p w:rsidR="00A71AB8" w:rsidRPr="003C38FF" w:rsidRDefault="00A71AB8" w:rsidP="000142C0">
      <w:pPr>
        <w:pStyle w:val="3"/>
        <w:jc w:val="distribute"/>
        <w:rPr>
          <w:rFonts w:hAnsi="標楷體"/>
          <w:color w:val="000000" w:themeColor="text1"/>
        </w:rPr>
      </w:pPr>
      <w:bookmarkStart w:id="159" w:name="_Toc531681167"/>
      <w:r w:rsidRPr="003C38FF">
        <w:rPr>
          <w:rFonts w:hAnsi="標楷體" w:hint="eastAsia"/>
          <w:color w:val="000000" w:themeColor="text1"/>
        </w:rPr>
        <w:t>為達農業旅遊國際化之政策目標，農委會加強整合內外部資源。從內部方面，結合該會相關單位之資源，發展森林生態旅遊、海上休閒、魅力農村或漁港深度探訪及在地食材嘗鮮路線等多元旅遊商品，發揮農業軟實力；外部方面，與交通部、經濟部等相關部會及旅運業者合作，開發穆斯林、國際自由行與會展產業遊客，拓展農遊國際市場。農委會代表表示，</w:t>
      </w:r>
      <w:r w:rsidRPr="003C38FF">
        <w:rPr>
          <w:rFonts w:hAnsi="標楷體"/>
          <w:color w:val="000000" w:themeColor="text1"/>
        </w:rPr>
        <w:t>由於地方特產常囿於產量不穩定，小型自行加工品質不穩且包裝印刷量少致成本無法有效降低，但委託加工又需有一定規模且成本增加。另產品量少且銷售通路有限，農產品具一定食用效期，致備貨或囤貨風險大</w:t>
      </w:r>
      <w:r w:rsidRPr="003C38FF">
        <w:rPr>
          <w:rFonts w:hAnsi="標楷體" w:hint="eastAsia"/>
          <w:color w:val="000000" w:themeColor="text1"/>
        </w:rPr>
        <w:t>，該會輔導處處長范美玲於本院座談時認為，整合觀光資源規劃已在地方落實，如花</w:t>
      </w:r>
      <w:r w:rsidR="00CB6243" w:rsidRPr="003C38FF">
        <w:rPr>
          <w:rFonts w:hAnsi="標楷體" w:hint="eastAsia"/>
          <w:color w:val="000000" w:themeColor="text1"/>
        </w:rPr>
        <w:t>蓮</w:t>
      </w:r>
      <w:r w:rsidRPr="003C38FF">
        <w:rPr>
          <w:rFonts w:hAnsi="標楷體" w:hint="eastAsia"/>
          <w:color w:val="000000" w:themeColor="text1"/>
        </w:rPr>
        <w:t>地區（整合葛噶瑪蘭與阿美族），有關友善部落、伴手禮品質提升等，透過原民會、林務局、NGO團體共同合作，惟伴手禮「質」的提升，尚有努力空間，通常農產品量不穩定、OEM價格高。目標族群多元化，休閒農業並非只有休閒農場，有農、林、漁、畜，需要經濟部共同協助與合作。</w:t>
      </w:r>
      <w:r w:rsidRPr="003C38FF">
        <w:rPr>
          <w:rFonts w:hAnsi="標楷體"/>
          <w:color w:val="000000" w:themeColor="text1"/>
          <w:spacing w:val="20"/>
        </w:rPr>
        <w:t>休閒農業是結合農林漁牧生產、農村文化及農家生活，提供國民休閒旅遊與體驗學習的產業，是傳統農業提升附加價值的新亮點產業。</w:t>
      </w:r>
      <w:r w:rsidRPr="003C38FF">
        <w:rPr>
          <w:rFonts w:hAnsi="標楷體" w:hint="eastAsia"/>
          <w:color w:val="000000" w:themeColor="text1"/>
          <w:spacing w:val="20"/>
        </w:rPr>
        <w:t>休閒農業具有人力魅力、住宿的魅力、餐飲的魅力、場所的魅力、農特產品的魅力、不同旅遊據點的策略聯盟，讓遊客留下深刻印象</w:t>
      </w:r>
      <w:r w:rsidRPr="003C38FF">
        <w:rPr>
          <w:rStyle w:val="aff4"/>
          <w:rFonts w:hAnsi="標楷體"/>
          <w:color w:val="000000" w:themeColor="text1"/>
          <w:spacing w:val="20"/>
        </w:rPr>
        <w:footnoteReference w:id="44"/>
      </w:r>
      <w:r w:rsidRPr="003C38FF">
        <w:rPr>
          <w:rFonts w:hAnsi="標楷體" w:hint="eastAsia"/>
          <w:color w:val="000000" w:themeColor="text1"/>
          <w:spacing w:val="20"/>
        </w:rPr>
        <w:t>。</w:t>
      </w:r>
      <w:bookmarkEnd w:id="159"/>
    </w:p>
    <w:p w:rsidR="00A71AB8" w:rsidRPr="003C38FF" w:rsidRDefault="00A71AB8" w:rsidP="00A71AB8">
      <w:pPr>
        <w:pStyle w:val="3"/>
        <w:rPr>
          <w:rFonts w:hAnsi="標楷體"/>
          <w:color w:val="000000" w:themeColor="text1"/>
        </w:rPr>
      </w:pPr>
      <w:bookmarkStart w:id="160" w:name="_Toc531681168"/>
      <w:r w:rsidRPr="003C38FF">
        <w:rPr>
          <w:rFonts w:hAnsi="標楷體" w:hint="eastAsia"/>
          <w:color w:val="000000" w:themeColor="text1"/>
        </w:rPr>
        <w:lastRenderedPageBreak/>
        <w:t>綜上，隨著國人生活型態改變與生活品質提升，在臺灣從農業、工業經濟</w:t>
      </w:r>
      <w:r w:rsidR="00ED31B2" w:rsidRPr="003C38FF">
        <w:rPr>
          <w:rFonts w:hAnsi="標楷體" w:hint="eastAsia"/>
          <w:color w:val="000000" w:themeColor="text1"/>
        </w:rPr>
        <w:t>發展</w:t>
      </w:r>
      <w:r w:rsidRPr="003C38FF">
        <w:rPr>
          <w:rFonts w:hAnsi="標楷體" w:hint="eastAsia"/>
          <w:color w:val="000000" w:themeColor="text1"/>
        </w:rPr>
        <w:t>到服務、體驗式經濟時代，在體驗經濟時代產業</w:t>
      </w:r>
      <w:r w:rsidR="00ED31B2" w:rsidRPr="003C38FF">
        <w:rPr>
          <w:rFonts w:hAnsi="標楷體" w:hint="eastAsia"/>
          <w:color w:val="000000" w:themeColor="text1"/>
        </w:rPr>
        <w:t>，</w:t>
      </w:r>
      <w:r w:rsidRPr="003C38FF">
        <w:rPr>
          <w:rFonts w:hAnsi="標楷體" w:hint="eastAsia"/>
          <w:color w:val="000000" w:themeColor="text1"/>
        </w:rPr>
        <w:t>如：經濟部觀光工廠、農委會休閒農業等，</w:t>
      </w:r>
      <w:r w:rsidR="00ED31B2" w:rsidRPr="003C38FF">
        <w:rPr>
          <w:rFonts w:hAnsi="標楷體" w:hint="eastAsia"/>
          <w:color w:val="000000" w:themeColor="text1"/>
        </w:rPr>
        <w:t>即是</w:t>
      </w:r>
      <w:r w:rsidRPr="003C38FF">
        <w:rPr>
          <w:rFonts w:hAnsi="標楷體" w:hint="eastAsia"/>
          <w:color w:val="000000" w:themeColor="text1"/>
        </w:rPr>
        <w:t>傳統產業開始轉型，透過歷史文化與休閒觀光結合發展，在服務創新方面讓旅客更瞭解產品製造，提供體驗樂趣機會，創造產業觀光的價值、建立企業品牌與地位、文化傳承等，</w:t>
      </w:r>
      <w:r w:rsidR="00ED31B2" w:rsidRPr="003C38FF">
        <w:rPr>
          <w:rFonts w:hAnsi="標楷體" w:hint="eastAsia"/>
          <w:color w:val="000000" w:themeColor="text1"/>
        </w:rPr>
        <w:t>然</w:t>
      </w:r>
      <w:r w:rsidRPr="003C38FF">
        <w:rPr>
          <w:rFonts w:hAnsi="標楷體" w:hint="eastAsia"/>
          <w:color w:val="000000" w:themeColor="text1"/>
        </w:rPr>
        <w:t>疑</w:t>
      </w:r>
      <w:r w:rsidR="00ED31B2" w:rsidRPr="003C38FF">
        <w:rPr>
          <w:rFonts w:hAnsi="標楷體" w:hint="eastAsia"/>
          <w:color w:val="000000" w:themeColor="text1"/>
        </w:rPr>
        <w:t>有</w:t>
      </w:r>
      <w:r w:rsidRPr="003C38FF">
        <w:rPr>
          <w:rFonts w:hAnsi="標楷體" w:hint="eastAsia"/>
          <w:color w:val="000000" w:themeColor="text1"/>
        </w:rPr>
        <w:t>工廠未登記</w:t>
      </w:r>
      <w:r w:rsidR="00ED31B2" w:rsidRPr="003C38FF">
        <w:rPr>
          <w:rFonts w:hAnsi="標楷體" w:hint="eastAsia"/>
          <w:color w:val="000000" w:themeColor="text1"/>
        </w:rPr>
        <w:t>，而</w:t>
      </w:r>
      <w:r w:rsidRPr="003C38FF">
        <w:rPr>
          <w:rFonts w:hAnsi="標楷體" w:hint="eastAsia"/>
          <w:color w:val="000000" w:themeColor="text1"/>
        </w:rPr>
        <w:t>無法有效控管業者所生產商品品質問題、地方特產囿於產量不穩致成本高、產品量少且銷售通路有限致囤貨風險大等問題，未來宜允檢討並研擬相關配套措施。</w:t>
      </w:r>
      <w:bookmarkEnd w:id="160"/>
    </w:p>
    <w:p w:rsidR="00EB0D2A" w:rsidRPr="003C38FF" w:rsidRDefault="005145F3" w:rsidP="00583530">
      <w:pPr>
        <w:pStyle w:val="2"/>
        <w:wordWrap w:val="0"/>
        <w:ind w:left="1107"/>
        <w:rPr>
          <w:rFonts w:hAnsi="標楷體"/>
          <w:b/>
          <w:color w:val="000000" w:themeColor="text1"/>
        </w:rPr>
      </w:pPr>
      <w:bookmarkStart w:id="161" w:name="_Toc531681169"/>
      <w:r w:rsidRPr="003C38FF">
        <w:rPr>
          <w:rFonts w:hAnsi="標楷體" w:hint="eastAsia"/>
          <w:b/>
          <w:color w:val="000000" w:themeColor="text1"/>
        </w:rPr>
        <w:t>我國文化軟實力備受國際肯定，利用</w:t>
      </w:r>
      <w:r w:rsidR="00EB0D2A" w:rsidRPr="003C38FF">
        <w:rPr>
          <w:rFonts w:hAnsi="標楷體" w:hint="eastAsia"/>
          <w:b/>
          <w:color w:val="000000" w:themeColor="text1"/>
        </w:rPr>
        <w:t>「文化元素」作為推展觀光</w:t>
      </w:r>
      <w:r w:rsidRPr="003C38FF">
        <w:rPr>
          <w:rFonts w:hAnsi="標楷體" w:hint="eastAsia"/>
          <w:b/>
          <w:color w:val="000000" w:themeColor="text1"/>
        </w:rPr>
        <w:t>之內涵</w:t>
      </w:r>
      <w:r w:rsidR="00EB0D2A" w:rsidRPr="003C38FF">
        <w:rPr>
          <w:rFonts w:hAnsi="標楷體" w:hint="eastAsia"/>
          <w:b/>
          <w:color w:val="000000" w:themeColor="text1"/>
        </w:rPr>
        <w:t>，</w:t>
      </w:r>
      <w:r w:rsidR="003F56D0" w:rsidRPr="003C38FF">
        <w:rPr>
          <w:rFonts w:hint="eastAsia"/>
          <w:b/>
          <w:color w:val="000000" w:themeColor="text1"/>
        </w:rPr>
        <w:t>整合地方文化資源，</w:t>
      </w:r>
      <w:r w:rsidRPr="003C38FF">
        <w:rPr>
          <w:rFonts w:hint="eastAsia"/>
          <w:b/>
          <w:color w:val="000000" w:themeColor="text1"/>
        </w:rPr>
        <w:t>形成具有文化的特色觀光亮點，如</w:t>
      </w:r>
      <w:r w:rsidRPr="003C38FF">
        <w:rPr>
          <w:rFonts w:hAnsi="標楷體" w:hint="eastAsia"/>
          <w:b/>
          <w:color w:val="000000" w:themeColor="text1"/>
        </w:rPr>
        <w:t>原民的豐年祭及客家文化風情，若能區域整合、串聯時序，塑造成具有亮</w:t>
      </w:r>
      <w:r w:rsidR="008B6E78" w:rsidRPr="003C38FF">
        <w:rPr>
          <w:rFonts w:hAnsi="標楷體" w:hint="eastAsia"/>
          <w:b/>
          <w:color w:val="000000" w:themeColor="text1"/>
        </w:rPr>
        <w:t>點</w:t>
      </w:r>
      <w:r w:rsidRPr="003C38FF">
        <w:rPr>
          <w:rFonts w:hAnsi="標楷體" w:hint="eastAsia"/>
          <w:b/>
          <w:color w:val="000000" w:themeColor="text1"/>
        </w:rPr>
        <w:t>的活動，足以作為觀光行銷的珍珠。其次，臺灣有許多傳統</w:t>
      </w:r>
      <w:r w:rsidR="00207E4E" w:rsidRPr="003C38FF">
        <w:rPr>
          <w:rFonts w:hAnsi="標楷體" w:hint="eastAsia"/>
          <w:b/>
          <w:color w:val="000000" w:themeColor="text1"/>
        </w:rPr>
        <w:t>節慶</w:t>
      </w:r>
      <w:r w:rsidR="002036D5" w:rsidRPr="003C38FF">
        <w:rPr>
          <w:rFonts w:hAnsi="標楷體" w:hint="eastAsia"/>
          <w:b/>
          <w:color w:val="000000" w:themeColor="text1"/>
        </w:rPr>
        <w:t>，如慶元宵活動、宗教慶典如燈會、天燈、媽祖</w:t>
      </w:r>
      <w:r w:rsidR="00736161" w:rsidRPr="003C38FF">
        <w:rPr>
          <w:rFonts w:hAnsi="標楷體" w:hint="eastAsia"/>
          <w:b/>
          <w:color w:val="000000" w:themeColor="text1"/>
        </w:rPr>
        <w:t>出巡、燒王船等大型民俗活動，皆是臺灣觀光與文化亮點，</w:t>
      </w:r>
      <w:r w:rsidR="00617C00" w:rsidRPr="003C38FF">
        <w:rPr>
          <w:rFonts w:hAnsi="標楷體" w:hint="eastAsia"/>
          <w:b/>
          <w:color w:val="000000" w:themeColor="text1"/>
        </w:rPr>
        <w:t>允宜</w:t>
      </w:r>
      <w:r w:rsidR="0011246C" w:rsidRPr="003C38FF">
        <w:rPr>
          <w:rFonts w:hAnsi="標楷體" w:hint="eastAsia"/>
          <w:b/>
          <w:color w:val="000000" w:themeColor="text1"/>
        </w:rPr>
        <w:t>透過</w:t>
      </w:r>
      <w:r w:rsidR="00EB0D2A" w:rsidRPr="003C38FF">
        <w:rPr>
          <w:rFonts w:hAnsi="標楷體" w:hint="eastAsia"/>
          <w:b/>
          <w:color w:val="000000" w:themeColor="text1"/>
        </w:rPr>
        <w:t>跨部會整合與輔導，共同檢視觀光資源，</w:t>
      </w:r>
      <w:r w:rsidR="001F4B16" w:rsidRPr="003C38FF">
        <w:rPr>
          <w:rFonts w:hAnsi="標楷體" w:hint="eastAsia"/>
          <w:b/>
          <w:color w:val="000000" w:themeColor="text1"/>
        </w:rPr>
        <w:t>以利</w:t>
      </w:r>
      <w:r w:rsidR="00736161" w:rsidRPr="003C38FF">
        <w:rPr>
          <w:rFonts w:hAnsi="標楷體" w:hint="eastAsia"/>
          <w:b/>
          <w:color w:val="000000" w:themeColor="text1"/>
        </w:rPr>
        <w:t>推廣與國際行銷</w:t>
      </w:r>
      <w:r w:rsidR="00470351" w:rsidRPr="003C38FF">
        <w:rPr>
          <w:rFonts w:hAnsi="標楷體" w:hint="eastAsia"/>
          <w:b/>
          <w:color w:val="000000" w:themeColor="text1"/>
        </w:rPr>
        <w:t>。</w:t>
      </w:r>
      <w:bookmarkEnd w:id="161"/>
    </w:p>
    <w:p w:rsidR="00EB0D2A" w:rsidRPr="003C38FF" w:rsidRDefault="00086859" w:rsidP="00891B0D">
      <w:pPr>
        <w:pStyle w:val="3"/>
        <w:rPr>
          <w:color w:val="000000" w:themeColor="text1"/>
        </w:rPr>
      </w:pPr>
      <w:bookmarkStart w:id="162" w:name="_Toc531681170"/>
      <w:r w:rsidRPr="003C38FF">
        <w:rPr>
          <w:rFonts w:hint="eastAsia"/>
          <w:color w:val="000000" w:themeColor="text1"/>
        </w:rPr>
        <w:t>「文化觀光（Culture tourism）」是一種與文化環境，包括景觀、視覺和表演藝術和其它特殊地區生活型態、價值傳統、事件活動和其它具創造和文化交流的過程的一種旅遊活動，與在地連結可重建時空轉移的記憶，並以活化保護既有當地文化資源，創造當地文化的新產值。</w:t>
      </w:r>
      <w:r w:rsidR="00304C90" w:rsidRPr="003C38FF">
        <w:rPr>
          <w:rFonts w:hint="eastAsia"/>
          <w:color w:val="000000" w:themeColor="text1"/>
        </w:rPr>
        <w:t>運用族群間的傳統習俗和生活方式有所不同，衍生出各式祭典風貌</w:t>
      </w:r>
      <w:r w:rsidR="0070525C" w:rsidRPr="003C38FF">
        <w:rPr>
          <w:rFonts w:hint="eastAsia"/>
          <w:color w:val="000000" w:themeColor="text1"/>
        </w:rPr>
        <w:t>。傳統節慶、慶元宵活動、宗教慶典、原住民、客家文化、</w:t>
      </w:r>
      <w:r w:rsidR="0070525C" w:rsidRPr="003C38FF">
        <w:rPr>
          <w:rFonts w:hint="eastAsia"/>
          <w:color w:val="000000" w:themeColor="text1"/>
        </w:rPr>
        <w:lastRenderedPageBreak/>
        <w:t>特色產業</w:t>
      </w:r>
      <w:r w:rsidR="00891B0D" w:rsidRPr="003C38FF">
        <w:rPr>
          <w:rFonts w:hAnsi="標楷體" w:hint="eastAsia"/>
          <w:color w:val="000000" w:themeColor="text1"/>
        </w:rPr>
        <w:t>形成臺灣特有節慶活動</w:t>
      </w:r>
      <w:r w:rsidR="0070525C" w:rsidRPr="003C38FF">
        <w:rPr>
          <w:rFonts w:hint="eastAsia"/>
          <w:color w:val="000000" w:themeColor="text1"/>
        </w:rPr>
        <w:t>，</w:t>
      </w:r>
      <w:r w:rsidR="00891B0D" w:rsidRPr="003C38FF">
        <w:rPr>
          <w:rFonts w:hint="eastAsia"/>
          <w:color w:val="000000" w:themeColor="text1"/>
        </w:rPr>
        <w:t>傳統節慶乃指農曆春節、元宵節、端午節、中元節、中秋節等；慶元宵活動乃指燈會、平溪放天燈、鹽水蜂炮、炸寒單；</w:t>
      </w:r>
      <w:r w:rsidR="00AE7A3F" w:rsidRPr="003C38FF">
        <w:rPr>
          <w:rFonts w:hint="eastAsia"/>
          <w:color w:val="000000" w:themeColor="text1"/>
        </w:rPr>
        <w:t>宗教慶典乃指大甲媽祖文化節、內門宋江陳、東港迎王平安祭、鯤鯓王平安鹽祭</w:t>
      </w:r>
      <w:r w:rsidR="00AF2D12" w:rsidRPr="003C38FF">
        <w:rPr>
          <w:rFonts w:hint="eastAsia"/>
          <w:color w:val="000000" w:themeColor="text1"/>
        </w:rPr>
        <w:t>；客家文化乃指全國義民祭、客家桐花祭、苗栗火旁龍系列活動等；特色產業活動乃指國際玻璃藝術節、三義木雕藝術節、臺灣溫泉美食嘉年華、花蓮國際石雕藝術季、雲林偶戲節、臺灣國際蘭展等</w:t>
      </w:r>
      <w:r w:rsidR="00470351" w:rsidRPr="003C38FF">
        <w:rPr>
          <w:rFonts w:hint="eastAsia"/>
          <w:color w:val="000000" w:themeColor="text1"/>
        </w:rPr>
        <w:t>；</w:t>
      </w:r>
      <w:r w:rsidR="00564AE2" w:rsidRPr="003C38FF">
        <w:rPr>
          <w:rFonts w:hint="eastAsia"/>
          <w:color w:val="000000" w:themeColor="text1"/>
        </w:rPr>
        <w:t>閩南建築指</w:t>
      </w:r>
      <w:r w:rsidR="00470351" w:rsidRPr="003C38FF">
        <w:rPr>
          <w:rFonts w:hAnsi="標楷體" w:hint="eastAsia"/>
          <w:color w:val="000000" w:themeColor="text1"/>
        </w:rPr>
        <w:t>臺灣</w:t>
      </w:r>
      <w:r w:rsidR="00470351" w:rsidRPr="003C38FF">
        <w:rPr>
          <w:rFonts w:hAnsi="標楷體"/>
          <w:color w:val="000000" w:themeColor="text1"/>
        </w:rPr>
        <w:t>傳統建築為閩、粵系</w:t>
      </w:r>
      <w:r w:rsidR="00564AE2" w:rsidRPr="003C38FF">
        <w:rPr>
          <w:rFonts w:hAnsi="標楷體" w:hint="eastAsia"/>
          <w:color w:val="000000" w:themeColor="text1"/>
        </w:rPr>
        <w:t>，</w:t>
      </w:r>
      <w:r w:rsidR="00470351" w:rsidRPr="003C38FF">
        <w:rPr>
          <w:rFonts w:hAnsi="標楷體"/>
          <w:color w:val="000000" w:themeColor="text1"/>
        </w:rPr>
        <w:t>屬於南系的中國建築，雖然與代表中國建築之北式宮殿式建築有異，但兩者之寺廟建築之殿宇均蓋在基壇上</w:t>
      </w:r>
      <w:r w:rsidR="00564AE2" w:rsidRPr="003C38FF">
        <w:rPr>
          <w:rFonts w:hAnsi="標楷體" w:hint="eastAsia"/>
          <w:color w:val="000000" w:themeColor="text1"/>
        </w:rPr>
        <w:t>，</w:t>
      </w:r>
      <w:r w:rsidR="00470351" w:rsidRPr="003C38FF">
        <w:rPr>
          <w:rFonts w:hAnsi="標楷體"/>
          <w:color w:val="000000" w:themeColor="text1"/>
        </w:rPr>
        <w:t>結構、布局都講究對稱之美，主殿與配殿亦有高低之限制等，是我國建築體系之特徵，與儒家文化息息相關</w:t>
      </w:r>
      <w:r w:rsidR="00AF2D12" w:rsidRPr="003C38FF">
        <w:rPr>
          <w:rFonts w:hint="eastAsia"/>
          <w:color w:val="000000" w:themeColor="text1"/>
        </w:rPr>
        <w:t>。</w:t>
      </w:r>
      <w:bookmarkEnd w:id="162"/>
    </w:p>
    <w:p w:rsidR="00470351" w:rsidRPr="003C38FF" w:rsidRDefault="00BA416E" w:rsidP="00470351">
      <w:pPr>
        <w:pStyle w:val="3"/>
        <w:wordWrap w:val="0"/>
        <w:rPr>
          <w:rFonts w:hAnsi="標楷體"/>
          <w:color w:val="000000" w:themeColor="text1"/>
        </w:rPr>
      </w:pPr>
      <w:bookmarkStart w:id="163" w:name="_Toc531681171"/>
      <w:r w:rsidRPr="003C38FF">
        <w:rPr>
          <w:rStyle w:val="ya-q-full-text"/>
          <w:rFonts w:hint="eastAsia"/>
          <w:color w:val="000000" w:themeColor="text1"/>
        </w:rPr>
        <w:t>觀光的內涵隨著人類經濟、文化生活的轉變，已逐漸由原先的團體需求逐漸轉變為滿足個別需求的觀光型態。人們開始講求有意義的行程與感性的消費，此一概念的興起逐漸顛覆了傳統上以大眾行銷為主的觀光型態，</w:t>
      </w:r>
      <w:r w:rsidR="00413C9D" w:rsidRPr="003C38FF">
        <w:rPr>
          <w:rFonts w:hAnsi="標楷體" w:hint="eastAsia"/>
          <w:color w:val="000000" w:themeColor="text1"/>
        </w:rPr>
        <w:t>「文化觀光（Culture tourism）」</w:t>
      </w:r>
      <w:r w:rsidRPr="003C38FF">
        <w:rPr>
          <w:rFonts w:hAnsi="標楷體" w:hint="eastAsia"/>
          <w:color w:val="000000" w:themeColor="text1"/>
        </w:rPr>
        <w:t>即</w:t>
      </w:r>
      <w:r w:rsidR="00413C9D" w:rsidRPr="003C38FF">
        <w:rPr>
          <w:rFonts w:hAnsi="標楷體" w:hint="eastAsia"/>
          <w:color w:val="000000" w:themeColor="text1"/>
        </w:rPr>
        <w:t>是一種與文化環境，包括景觀、視覺和表演藝術和其它特殊地區生活型態、價值傳統、事件活動和其它具創造和文化交流的過程的一種旅遊活動，與在地連結可重建時空轉移的記憶，並以活化保護既有當地文化資源，創造當地文化的新產值，透過「文化元素」作為推展觀光的火車頭。爰此，我國應善用文化軟實力重返國際社會，推動觀光產業行銷應與地方文化資源特色相結合，整合與規劃地方文化資源，</w:t>
      </w:r>
      <w:r w:rsidR="00413C9D" w:rsidRPr="003C38FF">
        <w:rPr>
          <w:rFonts w:hAnsi="標楷體"/>
          <w:color w:val="000000" w:themeColor="text1"/>
        </w:rPr>
        <w:t>提高經濟產值與產業競爭力，促進傳統工藝的發展，</w:t>
      </w:r>
      <w:r w:rsidR="00413C9D" w:rsidRPr="003C38FF">
        <w:rPr>
          <w:rFonts w:hAnsi="標楷體" w:hint="eastAsia"/>
          <w:color w:val="000000" w:themeColor="text1"/>
        </w:rPr>
        <w:t>落實地方文化傳承，並展望國際化為目標</w:t>
      </w:r>
      <w:r w:rsidR="00EB0D2A" w:rsidRPr="003C38FF">
        <w:rPr>
          <w:rFonts w:hAnsi="標楷體" w:hint="eastAsia"/>
          <w:color w:val="000000" w:themeColor="text1"/>
        </w:rPr>
        <w:t>。</w:t>
      </w:r>
      <w:bookmarkEnd w:id="163"/>
    </w:p>
    <w:p w:rsidR="00EB0D2A" w:rsidRPr="003C38FF" w:rsidRDefault="00656EFB" w:rsidP="00EB0D2A">
      <w:pPr>
        <w:pStyle w:val="3"/>
        <w:wordWrap w:val="0"/>
        <w:rPr>
          <w:rFonts w:hAnsi="標楷體"/>
          <w:color w:val="000000" w:themeColor="text1"/>
        </w:rPr>
      </w:pPr>
      <w:r w:rsidRPr="003C38FF">
        <w:rPr>
          <w:rFonts w:hAnsi="標楷體"/>
          <w:color w:val="000000" w:themeColor="text1"/>
        </w:rPr>
        <w:t>參與「慶典性的活動」已經變成當代觀光旅遊經驗</w:t>
      </w:r>
      <w:r w:rsidRPr="003C38FF">
        <w:rPr>
          <w:rFonts w:hAnsi="標楷體"/>
          <w:color w:val="000000" w:themeColor="text1"/>
        </w:rPr>
        <w:lastRenderedPageBreak/>
        <w:t>的重要一環。節慶與文化觀光存在互相依存的關係，節慶屬於文化觀光的一環，文化觀光亦可帶動節慶的發展，然而兩者最終都必需回到「地方」，才得以永續發展。此外，節慶與文化觀光都具有多樣性發展的特質，但若把其視為單一產業，很容易將某些特定類別特徵推論到所有類別，而忽略文化的獨特性、傳承性與價值性。文化概念的擴張不僅限於建築或儀式本身，還包括周邊的衍生產物。文化不只是意味世代的傳承，同時也包含那些被開發出來的「產品」。</w:t>
      </w:r>
    </w:p>
    <w:p w:rsidR="00EB0D2A" w:rsidRPr="003C38FF" w:rsidRDefault="00EB0D2A" w:rsidP="00EB0D2A">
      <w:pPr>
        <w:pStyle w:val="3"/>
        <w:wordWrap w:val="0"/>
        <w:rPr>
          <w:rFonts w:hAnsi="標楷體"/>
          <w:color w:val="000000" w:themeColor="text1"/>
        </w:rPr>
      </w:pPr>
      <w:bookmarkStart w:id="164" w:name="_Toc531681173"/>
      <w:r w:rsidRPr="003C38FF">
        <w:rPr>
          <w:rFonts w:hAnsi="標楷體" w:hint="eastAsia"/>
          <w:color w:val="000000" w:themeColor="text1"/>
        </w:rPr>
        <w:t>綜上，</w:t>
      </w:r>
      <w:r w:rsidR="008C1C0A" w:rsidRPr="003C38FF">
        <w:rPr>
          <w:rFonts w:hint="eastAsia"/>
          <w:color w:val="000000" w:themeColor="text1"/>
        </w:rPr>
        <w:t>我國應</w:t>
      </w:r>
      <w:r w:rsidR="00470351" w:rsidRPr="003C38FF">
        <w:rPr>
          <w:rFonts w:hAnsi="標楷體" w:hint="eastAsia"/>
          <w:color w:val="000000" w:themeColor="text1"/>
        </w:rPr>
        <w:t>透過「文化元素」作為推展觀光的火車頭，</w:t>
      </w:r>
      <w:r w:rsidR="00470351" w:rsidRPr="003C38FF">
        <w:rPr>
          <w:rFonts w:hint="eastAsia"/>
          <w:color w:val="000000" w:themeColor="text1"/>
        </w:rPr>
        <w:t>整合與規劃地方文化資源，</w:t>
      </w:r>
      <w:r w:rsidR="00470351" w:rsidRPr="003C38FF">
        <w:rPr>
          <w:rFonts w:hAnsi="標楷體" w:hint="eastAsia"/>
          <w:color w:val="000000" w:themeColor="text1"/>
        </w:rPr>
        <w:t>憑藉「傳統節慶、慶元宵活動、宗教慶典、客家義民、閩南建築」等地方文化特色，形成臺灣特有節慶活動，透過跨部會整合與輔導，若僅以零散式觀光活動展現，實不足以形成魅力，故應共同檢視觀光資源，並提供平臺協助整合推動，以達文化觀光之目標</w:t>
      </w:r>
      <w:r w:rsidRPr="003C38FF">
        <w:rPr>
          <w:rFonts w:hAnsi="標楷體" w:hint="eastAsia"/>
          <w:color w:val="000000" w:themeColor="text1"/>
        </w:rPr>
        <w:t>。</w:t>
      </w:r>
      <w:bookmarkEnd w:id="164"/>
    </w:p>
    <w:p w:rsidR="009C6EFA" w:rsidRPr="003C38FF" w:rsidRDefault="00181D87" w:rsidP="00B30A9D">
      <w:pPr>
        <w:pStyle w:val="2"/>
        <w:wordWrap w:val="0"/>
        <w:ind w:left="1107"/>
        <w:rPr>
          <w:rFonts w:hAnsi="標楷體"/>
          <w:b/>
          <w:color w:val="000000" w:themeColor="text1"/>
        </w:rPr>
      </w:pPr>
      <w:bookmarkStart w:id="165" w:name="_Toc531681174"/>
      <w:r w:rsidRPr="003C38FF">
        <w:rPr>
          <w:rFonts w:hint="eastAsia"/>
          <w:b/>
          <w:color w:val="000000" w:themeColor="text1"/>
        </w:rPr>
        <w:t>「原</w:t>
      </w:r>
      <w:r w:rsidR="007E2291" w:rsidRPr="003C38FF">
        <w:rPr>
          <w:rFonts w:hint="eastAsia"/>
          <w:b/>
          <w:color w:val="000000" w:themeColor="text1"/>
        </w:rPr>
        <w:t>住</w:t>
      </w:r>
      <w:r w:rsidRPr="003C38FF">
        <w:rPr>
          <w:rFonts w:hint="eastAsia"/>
          <w:b/>
          <w:color w:val="000000" w:themeColor="text1"/>
        </w:rPr>
        <w:t>民</w:t>
      </w:r>
      <w:r w:rsidR="007E2291" w:rsidRPr="003C38FF">
        <w:rPr>
          <w:rFonts w:hint="eastAsia"/>
          <w:b/>
          <w:color w:val="000000" w:themeColor="text1"/>
        </w:rPr>
        <w:t>地區</w:t>
      </w:r>
      <w:r w:rsidRPr="003C38FF">
        <w:rPr>
          <w:rFonts w:hint="eastAsia"/>
          <w:b/>
          <w:color w:val="000000" w:themeColor="text1"/>
        </w:rPr>
        <w:t>觀光」係因</w:t>
      </w:r>
      <w:r w:rsidR="002E4753" w:rsidRPr="003C38FF">
        <w:rPr>
          <w:rFonts w:hint="eastAsia"/>
          <w:b/>
          <w:color w:val="000000" w:themeColor="text1"/>
        </w:rPr>
        <w:t>原住民</w:t>
      </w:r>
      <w:r w:rsidR="007E2291" w:rsidRPr="003C38FF">
        <w:rPr>
          <w:rFonts w:hint="eastAsia"/>
          <w:b/>
          <w:color w:val="000000" w:themeColor="text1"/>
        </w:rPr>
        <w:t>族</w:t>
      </w:r>
      <w:r w:rsidR="002E4753" w:rsidRPr="003C38FF">
        <w:rPr>
          <w:rFonts w:hint="eastAsia"/>
          <w:b/>
          <w:color w:val="000000" w:themeColor="text1"/>
        </w:rPr>
        <w:t>分16大族群，族群</w:t>
      </w:r>
      <w:r w:rsidR="007E2291" w:rsidRPr="003C38FF">
        <w:rPr>
          <w:rFonts w:hint="eastAsia"/>
          <w:b/>
          <w:color w:val="000000" w:themeColor="text1"/>
        </w:rPr>
        <w:t>間的傳統習俗和生活方式有所不同，故衍生出各式各樣的祭典風貌。然</w:t>
      </w:r>
      <w:r w:rsidR="002E4753" w:rsidRPr="003C38FF">
        <w:rPr>
          <w:rFonts w:hint="eastAsia"/>
          <w:b/>
          <w:color w:val="000000" w:themeColor="text1"/>
        </w:rPr>
        <w:t>交通便利性、自主經營能力、完整行程</w:t>
      </w:r>
      <w:r w:rsidR="00A13706" w:rsidRPr="003C38FF">
        <w:rPr>
          <w:rFonts w:hint="eastAsia"/>
          <w:b/>
          <w:color w:val="000000" w:themeColor="text1"/>
        </w:rPr>
        <w:t>規劃</w:t>
      </w:r>
      <w:r w:rsidR="002E4753" w:rsidRPr="003C38FF">
        <w:rPr>
          <w:rFonts w:hint="eastAsia"/>
          <w:b/>
          <w:color w:val="000000" w:themeColor="text1"/>
        </w:rPr>
        <w:t>、環境生態等因素，致原民觀光發展仍有提升空間，都亟需政府支持與輔導，共同檢視與整合原住民觀光資源，並提供平臺協助推動，將生態旅遊與原民文化整合，促使原鄉部落發展，讓遊客深入瞭解部落生活型態與文化內涵。</w:t>
      </w:r>
    </w:p>
    <w:p w:rsidR="00F00787" w:rsidRPr="003C38FF" w:rsidRDefault="00B967A6" w:rsidP="00F00787">
      <w:pPr>
        <w:pStyle w:val="3"/>
        <w:numPr>
          <w:ilvl w:val="2"/>
          <w:numId w:val="1"/>
        </w:numPr>
        <w:wordWrap w:val="0"/>
        <w:rPr>
          <w:rFonts w:hAnsi="標楷體"/>
          <w:b/>
          <w:color w:val="000000" w:themeColor="text1"/>
        </w:rPr>
      </w:pPr>
      <w:r w:rsidRPr="003C38FF">
        <w:rPr>
          <w:rFonts w:hint="eastAsia"/>
          <w:color w:val="000000" w:themeColor="text1"/>
        </w:rPr>
        <w:t>原住民觀光指「原住民」本身、文化及自然資源做為一種文化觀光的活動型態。臺灣原住民分為阿美族、泰雅族、卑南族、布農族、排灣族、雅美族（達悟族）、魯凱族、鄒族、賽夏族、邵族、噶瑪蘭族、太魯閣族、撒奇萊雅族、賽德克族、卡那卡那富族</w:t>
      </w:r>
      <w:r w:rsidRPr="003C38FF">
        <w:rPr>
          <w:rFonts w:hint="eastAsia"/>
          <w:color w:val="000000" w:themeColor="text1"/>
        </w:rPr>
        <w:lastRenderedPageBreak/>
        <w:t>及拉阿魯哇族等16大族群，因各族群間的傳統習俗和生活方式有所不同，故衍生出各式各樣的祭典風貌，將原住民之美食、生活習慣、傳統文化（如：狩獵文化）等結合形成部落深度旅遊，原住民族委員會（下稱原民會）自104年度起形塑原住民族部落旅遊品牌－「uhtan'e ho mimimiyo」(鄒族語，意指從一個部落走到另一個部落)，藉由帶領民眾體驗部落生活，強調自然與人文資源的保育與永續利用、小眾與深度、部落共同參與經營為主要方向，串連旅遊服務所需之產業鏈，提供消費者體驗部落生活及生態智慧，並增加部落就業機會、提升部落經濟收益，並提供相關輔導與獎勵措施。</w:t>
      </w:r>
    </w:p>
    <w:p w:rsidR="00B967A6" w:rsidRPr="003C38FF" w:rsidRDefault="00B967A6" w:rsidP="00F00787">
      <w:pPr>
        <w:pStyle w:val="3"/>
        <w:numPr>
          <w:ilvl w:val="2"/>
          <w:numId w:val="1"/>
        </w:numPr>
        <w:wordWrap w:val="0"/>
        <w:rPr>
          <w:rFonts w:hAnsi="標楷體"/>
          <w:b/>
          <w:color w:val="000000" w:themeColor="text1"/>
        </w:rPr>
      </w:pPr>
      <w:r w:rsidRPr="003C38FF">
        <w:rPr>
          <w:rFonts w:hint="eastAsia"/>
          <w:color w:val="000000" w:themeColor="text1"/>
        </w:rPr>
        <w:t>部落觀光發展有2大方向，其一為國家政策主道，另外一個是原住民族的自覺，爰此，公部門資源導入，原住民族自身文化知覺也是推動部落觀光一大動力。政府部分，觀光局成立「原住民族地區觀光推動會」作為溝通平台，原住民族地區觀光推動，涉及原住民族委員會及相關機關之權責，目的在於提供溝通平臺供討論。例如推動部落觀光，該局本於中央觀光主管機關之權責，協助行銷推廣；原住民族委員會則以中央原住民主管機關之權責，提供願意發展觀光之部落。並應共同檢視原住民觀光資源，文化部協助推動原住民族部落文創產業發展結合觀光推動事項、內政部營建署協助國家公園範圍原住民族地區觀光發展事項、農委會協助推廣原住民族地區農產品之行銷、勞動部協助原住民就業、教育部發展署協助原住民青年輔導事宜等。</w:t>
      </w:r>
    </w:p>
    <w:p w:rsidR="00B967A6" w:rsidRPr="003C38FF" w:rsidRDefault="00B967A6" w:rsidP="00F00787">
      <w:pPr>
        <w:pStyle w:val="3"/>
        <w:numPr>
          <w:ilvl w:val="2"/>
          <w:numId w:val="1"/>
        </w:numPr>
        <w:wordWrap w:val="0"/>
        <w:rPr>
          <w:rFonts w:hAnsi="標楷體"/>
          <w:b/>
          <w:color w:val="000000" w:themeColor="text1"/>
        </w:rPr>
      </w:pPr>
      <w:r w:rsidRPr="003C38FF">
        <w:rPr>
          <w:rFonts w:hint="eastAsia"/>
          <w:color w:val="000000" w:themeColor="text1"/>
        </w:rPr>
        <w:t>部落觀光面臨有些屬山區道路，無法直接前往部落做深度旅遊，要到部落須轉車造成2次運輸成本。再者，除交通尚有其它目前面臨課題，原民會表</w:t>
      </w:r>
      <w:r w:rsidRPr="003C38FF">
        <w:rPr>
          <w:rFonts w:hint="eastAsia"/>
          <w:color w:val="000000" w:themeColor="text1"/>
        </w:rPr>
        <w:lastRenderedPageBreak/>
        <w:t>示：1.部落有許多接待家庭多屬不合法之住宿空間，除有安全疑慮，更降低旅行社開發及銷售部落旅遊商品之意願。2.國內外旅客對於原住民族部落旅遊認識不足。3.硬體設施未臻健全。4.原住民族文化觀光及導覽人才缺乏。另，學者表示 ，部落觀光是從部落族人共同經營的角度出發，結合在地原住民族的文化元素，豐富光活動的內涵，部落觀光不一定要依附在特殊的景點或是特別為遊客設計的觀光空間裡，也不必要刻意塑造「異文化」的體驗，只要把部落內的生活環境，整理成族人也能舒適生活的狀態，並將部落的文化元素，透過分享與體驗的概念，設計相關的觀光活動，發展出適合部落的觀光發展型態。</w:t>
      </w:r>
    </w:p>
    <w:p w:rsidR="00B967A6" w:rsidRPr="003C38FF" w:rsidRDefault="00B967A6" w:rsidP="00F00787">
      <w:pPr>
        <w:pStyle w:val="3"/>
        <w:numPr>
          <w:ilvl w:val="2"/>
          <w:numId w:val="1"/>
        </w:numPr>
        <w:wordWrap w:val="0"/>
        <w:rPr>
          <w:rFonts w:hAnsi="標楷體"/>
          <w:b/>
          <w:color w:val="000000" w:themeColor="text1"/>
        </w:rPr>
      </w:pPr>
      <w:r w:rsidRPr="003C38FF">
        <w:rPr>
          <w:rFonts w:hint="eastAsia"/>
          <w:color w:val="000000" w:themeColor="text1"/>
        </w:rPr>
        <w:t>綜上，我國原住民分16大族群，因族群間的傳統習俗和生活方式有所不同，故衍生出各式各樣的祭典風貌。惟交通不便、無自主經營能力、缺乏完整規劃、環境破壞等因素致原民觀光發展不如預期，政府成立原住民族地區觀光推動會，亟需支持與輔導，共同檢視原住民觀光資源，並提供平臺協助整合推動，將生態旅遊與當地文化整合，促使原鄉部落發展，讓遊客深入瞭解部落生活型態與文化內涵。</w:t>
      </w:r>
    </w:p>
    <w:p w:rsidR="008505F0" w:rsidRPr="003C38FF" w:rsidRDefault="008505F0" w:rsidP="008505F0">
      <w:pPr>
        <w:pStyle w:val="2"/>
        <w:numPr>
          <w:ilvl w:val="1"/>
          <w:numId w:val="1"/>
        </w:numPr>
        <w:wordWrap w:val="0"/>
        <w:ind w:left="1021"/>
        <w:rPr>
          <w:rFonts w:hAnsi="標楷體"/>
          <w:b/>
          <w:color w:val="000000" w:themeColor="text1"/>
        </w:rPr>
      </w:pPr>
      <w:r w:rsidRPr="003C38FF">
        <w:rPr>
          <w:rFonts w:hAnsi="標楷體" w:hint="eastAsia"/>
          <w:b/>
          <w:color w:val="000000" w:themeColor="text1"/>
        </w:rPr>
        <w:t>我國</w:t>
      </w:r>
      <w:r w:rsidR="00F04334" w:rsidRPr="003C38FF">
        <w:rPr>
          <w:rFonts w:hAnsi="標楷體" w:hint="eastAsia"/>
          <w:b/>
          <w:color w:val="000000" w:themeColor="text1"/>
        </w:rPr>
        <w:t>文化產業豐富多元，且具</w:t>
      </w:r>
      <w:r w:rsidRPr="003C38FF">
        <w:rPr>
          <w:rFonts w:hAnsi="標楷體" w:hint="eastAsia"/>
          <w:b/>
          <w:color w:val="000000" w:themeColor="text1"/>
        </w:rPr>
        <w:t>有潛在設計能量與人才，</w:t>
      </w:r>
      <w:r w:rsidR="00F04334" w:rsidRPr="003C38FF">
        <w:rPr>
          <w:rFonts w:hAnsi="標楷體" w:hint="eastAsia"/>
          <w:b/>
          <w:color w:val="000000" w:themeColor="text1"/>
        </w:rPr>
        <w:t>宜</w:t>
      </w:r>
      <w:r w:rsidRPr="003C38FF">
        <w:rPr>
          <w:rFonts w:hAnsi="標楷體" w:hint="eastAsia"/>
          <w:b/>
          <w:color w:val="000000" w:themeColor="text1"/>
        </w:rPr>
        <w:t>將設計元素與在地</w:t>
      </w:r>
      <w:r w:rsidR="00F04334" w:rsidRPr="003C38FF">
        <w:rPr>
          <w:rFonts w:hAnsi="標楷體" w:hint="eastAsia"/>
          <w:b/>
          <w:color w:val="000000" w:themeColor="text1"/>
        </w:rPr>
        <w:t>文化資源特色</w:t>
      </w:r>
      <w:r w:rsidRPr="003C38FF">
        <w:rPr>
          <w:rFonts w:hAnsi="標楷體" w:hint="eastAsia"/>
          <w:b/>
          <w:color w:val="000000" w:themeColor="text1"/>
        </w:rPr>
        <w:t>結合，整合與規劃地方文化資源</w:t>
      </w:r>
      <w:r w:rsidR="009D1748" w:rsidRPr="003C38FF">
        <w:rPr>
          <w:rFonts w:hAnsi="標楷體" w:hint="eastAsia"/>
          <w:b/>
          <w:color w:val="000000" w:themeColor="text1"/>
        </w:rPr>
        <w:t>。</w:t>
      </w:r>
      <w:r w:rsidR="00303E44" w:rsidRPr="003C38FF">
        <w:rPr>
          <w:rFonts w:hAnsi="標楷體" w:hint="eastAsia"/>
          <w:b/>
          <w:color w:val="000000" w:themeColor="text1"/>
        </w:rPr>
        <w:t>觀諸</w:t>
      </w:r>
      <w:r w:rsidR="00591782" w:rsidRPr="003C38FF">
        <w:rPr>
          <w:rFonts w:hAnsi="標楷體" w:hint="eastAsia"/>
          <w:b/>
          <w:color w:val="000000" w:themeColor="text1"/>
        </w:rPr>
        <w:t>我國現行特色商品輔導之部會包括經濟部、文化部、農委會、客委會等，</w:t>
      </w:r>
      <w:r w:rsidR="00251F6F" w:rsidRPr="003C38FF">
        <w:rPr>
          <w:rFonts w:hAnsi="標楷體" w:hint="eastAsia"/>
          <w:b/>
          <w:color w:val="000000" w:themeColor="text1"/>
        </w:rPr>
        <w:t>允應</w:t>
      </w:r>
      <w:r w:rsidR="00591782" w:rsidRPr="003C38FF">
        <w:rPr>
          <w:rFonts w:hAnsi="標楷體" w:hint="eastAsia"/>
          <w:b/>
          <w:color w:val="000000" w:themeColor="text1"/>
        </w:rPr>
        <w:t>運用</w:t>
      </w:r>
      <w:r w:rsidRPr="003C38FF">
        <w:rPr>
          <w:rFonts w:hAnsi="標楷體" w:hint="eastAsia"/>
          <w:b/>
          <w:color w:val="000000" w:themeColor="text1"/>
        </w:rPr>
        <w:t>OTOP政策</w:t>
      </w:r>
      <w:r w:rsidR="00F04334" w:rsidRPr="003C38FF">
        <w:rPr>
          <w:rFonts w:hAnsi="標楷體" w:hint="eastAsia"/>
          <w:b/>
          <w:color w:val="000000" w:themeColor="text1"/>
        </w:rPr>
        <w:t>，</w:t>
      </w:r>
      <w:r w:rsidR="009D1748" w:rsidRPr="003C38FF">
        <w:rPr>
          <w:rFonts w:hAnsi="標楷體" w:hint="eastAsia"/>
          <w:b/>
          <w:color w:val="000000" w:themeColor="text1"/>
        </w:rPr>
        <w:t>進行</w:t>
      </w:r>
      <w:r w:rsidR="00F04334" w:rsidRPr="003C38FF">
        <w:rPr>
          <w:rFonts w:hAnsi="標楷體" w:hint="eastAsia"/>
          <w:b/>
          <w:color w:val="000000" w:themeColor="text1"/>
        </w:rPr>
        <w:t>跨部會與跨界整合，協助產業轉型與行銷，推動臺灣各鄉鎮村落文創產品</w:t>
      </w:r>
      <w:r w:rsidR="00591782" w:rsidRPr="003C38FF">
        <w:rPr>
          <w:rFonts w:hAnsi="標楷體" w:hint="eastAsia"/>
          <w:b/>
          <w:color w:val="000000" w:themeColor="text1"/>
        </w:rPr>
        <w:t>；</w:t>
      </w:r>
      <w:r w:rsidR="00790BF1" w:rsidRPr="003C38FF">
        <w:rPr>
          <w:rFonts w:hAnsi="標楷體" w:hint="eastAsia"/>
          <w:b/>
          <w:color w:val="000000" w:themeColor="text1"/>
        </w:rPr>
        <w:t>參考</w:t>
      </w:r>
      <w:r w:rsidRPr="003C38FF">
        <w:rPr>
          <w:rFonts w:hAnsi="標楷體" w:hint="eastAsia"/>
          <w:b/>
          <w:color w:val="000000" w:themeColor="text1"/>
        </w:rPr>
        <w:t>泰國創意設計中心媒合平台，</w:t>
      </w:r>
      <w:r w:rsidR="00F04334" w:rsidRPr="003C38FF">
        <w:rPr>
          <w:rFonts w:hAnsi="標楷體" w:hint="eastAsia"/>
          <w:b/>
          <w:color w:val="000000" w:themeColor="text1"/>
        </w:rPr>
        <w:t>建立推廣平台與材料資料中心，</w:t>
      </w:r>
      <w:r w:rsidRPr="003C38FF">
        <w:rPr>
          <w:rFonts w:hAnsi="標楷體"/>
          <w:b/>
          <w:color w:val="000000" w:themeColor="text1"/>
          <w:szCs w:val="36"/>
        </w:rPr>
        <w:t>提高</w:t>
      </w:r>
      <w:r w:rsidR="00F04334" w:rsidRPr="003C38FF">
        <w:rPr>
          <w:rFonts w:hAnsi="標楷體" w:hint="eastAsia"/>
          <w:b/>
          <w:color w:val="000000" w:themeColor="text1"/>
          <w:szCs w:val="36"/>
        </w:rPr>
        <w:t>文化</w:t>
      </w:r>
      <w:r w:rsidR="00F04334" w:rsidRPr="003C38FF">
        <w:rPr>
          <w:rFonts w:hAnsi="標楷體"/>
          <w:b/>
          <w:color w:val="000000" w:themeColor="text1"/>
          <w:szCs w:val="36"/>
        </w:rPr>
        <w:t>產值</w:t>
      </w:r>
      <w:r w:rsidR="00251F6F" w:rsidRPr="003C38FF">
        <w:rPr>
          <w:rFonts w:hAnsi="標楷體" w:hint="eastAsia"/>
          <w:b/>
          <w:color w:val="000000" w:themeColor="text1"/>
        </w:rPr>
        <w:t>，</w:t>
      </w:r>
      <w:r w:rsidR="00790BF1" w:rsidRPr="003C38FF">
        <w:rPr>
          <w:rFonts w:hAnsi="標楷體" w:hint="eastAsia"/>
          <w:b/>
          <w:color w:val="000000" w:themeColor="text1"/>
        </w:rPr>
        <w:t>俾利</w:t>
      </w:r>
      <w:r w:rsidR="00F04334" w:rsidRPr="003C38FF">
        <w:rPr>
          <w:rFonts w:hAnsi="標楷體"/>
          <w:b/>
          <w:color w:val="000000" w:themeColor="text1"/>
        </w:rPr>
        <w:t>促進</w:t>
      </w:r>
      <w:r w:rsidR="00591782" w:rsidRPr="003C38FF">
        <w:rPr>
          <w:rFonts w:hAnsi="標楷體" w:hint="eastAsia"/>
          <w:b/>
          <w:color w:val="000000" w:themeColor="text1"/>
        </w:rPr>
        <w:t>我國文化</w:t>
      </w:r>
      <w:r w:rsidR="00591782" w:rsidRPr="003C38FF">
        <w:rPr>
          <w:rFonts w:hAnsi="標楷體"/>
          <w:b/>
          <w:color w:val="000000" w:themeColor="text1"/>
        </w:rPr>
        <w:t>發展</w:t>
      </w:r>
      <w:r w:rsidR="00591782" w:rsidRPr="003C38FF">
        <w:rPr>
          <w:rFonts w:hAnsi="標楷體" w:hint="eastAsia"/>
          <w:b/>
          <w:color w:val="000000" w:themeColor="text1"/>
        </w:rPr>
        <w:t>與傳承，</w:t>
      </w:r>
      <w:r w:rsidRPr="003C38FF">
        <w:rPr>
          <w:rFonts w:hAnsi="標楷體" w:hint="eastAsia"/>
          <w:b/>
          <w:color w:val="000000" w:themeColor="text1"/>
        </w:rPr>
        <w:lastRenderedPageBreak/>
        <w:t>展望國際化</w:t>
      </w:r>
      <w:r w:rsidR="009D1748" w:rsidRPr="003C38FF">
        <w:rPr>
          <w:rFonts w:hAnsi="標楷體" w:hint="eastAsia"/>
          <w:b/>
          <w:color w:val="000000" w:themeColor="text1"/>
        </w:rPr>
        <w:t>並</w:t>
      </w:r>
      <w:r w:rsidR="00F04334" w:rsidRPr="003C38FF">
        <w:rPr>
          <w:rFonts w:hAnsi="標楷體" w:hint="eastAsia"/>
          <w:b/>
          <w:color w:val="000000" w:themeColor="text1"/>
        </w:rPr>
        <w:t>向世界展示</w:t>
      </w:r>
      <w:r w:rsidRPr="003C38FF">
        <w:rPr>
          <w:rFonts w:hAnsi="標楷體" w:hint="eastAsia"/>
          <w:b/>
          <w:color w:val="000000" w:themeColor="text1"/>
        </w:rPr>
        <w:t>，</w:t>
      </w:r>
      <w:r w:rsidR="00F04334" w:rsidRPr="003C38FF">
        <w:rPr>
          <w:rFonts w:hAnsi="標楷體" w:hint="eastAsia"/>
          <w:b/>
          <w:color w:val="000000" w:themeColor="text1"/>
        </w:rPr>
        <w:t>以</w:t>
      </w:r>
      <w:r w:rsidRPr="003C38FF">
        <w:rPr>
          <w:rFonts w:hAnsi="標楷體" w:hint="eastAsia"/>
          <w:b/>
          <w:color w:val="000000" w:themeColor="text1"/>
        </w:rPr>
        <w:t>吸引國外焦點。</w:t>
      </w:r>
    </w:p>
    <w:p w:rsidR="008505F0" w:rsidRPr="003C38FF" w:rsidRDefault="008505F0" w:rsidP="008505F0">
      <w:pPr>
        <w:pStyle w:val="3"/>
        <w:numPr>
          <w:ilvl w:val="2"/>
          <w:numId w:val="1"/>
        </w:numPr>
        <w:wordWrap w:val="0"/>
        <w:rPr>
          <w:rFonts w:hAnsi="標楷體"/>
          <w:color w:val="000000" w:themeColor="text1"/>
        </w:rPr>
      </w:pPr>
      <w:r w:rsidRPr="003C38FF">
        <w:rPr>
          <w:rFonts w:hAnsi="標楷體" w:hint="eastAsia"/>
          <w:color w:val="000000" w:themeColor="text1"/>
        </w:rPr>
        <w:t>OTOP源自於</w:t>
      </w:r>
      <w:r w:rsidRPr="003C38FF">
        <w:rPr>
          <w:rFonts w:hAnsi="標楷體"/>
          <w:color w:val="000000" w:themeColor="text1"/>
        </w:rPr>
        <w:t>日本OVOP（One Village One Product）一村一品運動</w:t>
      </w:r>
      <w:r w:rsidRPr="003C38FF">
        <w:rPr>
          <w:rFonts w:hAnsi="標楷體" w:hint="eastAsia"/>
          <w:color w:val="000000" w:themeColor="text1"/>
        </w:rPr>
        <w:t>，我國與泰國受日本影響提出OTOP政策，我國以</w:t>
      </w:r>
      <w:r w:rsidRPr="003C38FF">
        <w:rPr>
          <w:rFonts w:hAnsi="標楷體"/>
          <w:color w:val="000000" w:themeColor="text1"/>
        </w:rPr>
        <w:t>鄉、鎮、市為主，所發展出的特色產品需具有歷史性、文化性、獨特性等特質</w:t>
      </w:r>
      <w:r w:rsidRPr="003C38FF">
        <w:rPr>
          <w:rFonts w:hAnsi="標楷體" w:hint="eastAsia"/>
          <w:color w:val="000000" w:themeColor="text1"/>
        </w:rPr>
        <w:t>，然由本院實地考察發現，泰國</w:t>
      </w:r>
      <w:r w:rsidRPr="003C38FF">
        <w:rPr>
          <w:rFonts w:hAnsi="標楷體"/>
          <w:color w:val="000000" w:themeColor="text1"/>
        </w:rPr>
        <w:t>在國際創意圈內頗享美譽，為第</w:t>
      </w:r>
      <w:r w:rsidRPr="003C38FF">
        <w:rPr>
          <w:rFonts w:hAnsi="標楷體" w:hint="eastAsia"/>
          <w:color w:val="000000" w:themeColor="text1"/>
        </w:rPr>
        <w:t>2</w:t>
      </w:r>
      <w:r w:rsidRPr="003C38FF">
        <w:rPr>
          <w:rFonts w:hAnsi="標楷體"/>
          <w:color w:val="000000" w:themeColor="text1"/>
        </w:rPr>
        <w:t>個以文化創意產業受人注目的國家，從「OTOP」到「時尚曼谷」計畫，吸引全世界目光，成為「商品採購」的聖地</w:t>
      </w:r>
      <w:r w:rsidRPr="003C38FF">
        <w:rPr>
          <w:rFonts w:hAnsi="標楷體" w:hint="eastAsia"/>
          <w:color w:val="000000" w:themeColor="text1"/>
        </w:rPr>
        <w:t>，反觀我國面臨如OTOP產品仍侷限在產地及國內、產品的量產技術及市場行銷與應變能力不足、地方特色產品知名度未能有效呈現，品牌形象塑造力不足、無法自行吸引專業的資源加入與合作等課題，未來有精進空間。據此，經濟部並指出，OTOP外部環境威脅為國內地方特色產業同質性高、國內政策資源未能持續綜效；產業內部環境劣勢為地方特色產業生產規模有限、OTOP產業形象需再強化推廣。本院調查委員考察OTOP專案產品專區，該展區為泰國規模最大並最成功一鄉一產OTOP展區，可欣賞本地村民特色產品生產線及銷售方式，此展區目前已成為緬甸、越南、柬埔寨的學習對象，我國與泰國OTOP皆源自於日本OVOP，兩者在比較情形（</w:t>
      </w:r>
      <w:r w:rsidRPr="00AF67DA">
        <w:rPr>
          <w:rFonts w:hAnsi="標楷體" w:hint="eastAsia"/>
          <w:color w:val="000000" w:themeColor="text1"/>
        </w:rPr>
        <w:t>如下表</w:t>
      </w:r>
      <w:r w:rsidR="00AF67DA" w:rsidRPr="00AF67DA">
        <w:rPr>
          <w:rFonts w:hAnsi="標楷體" w:hint="eastAsia"/>
          <w:color w:val="000000" w:themeColor="text1"/>
        </w:rPr>
        <w:t>3</w:t>
      </w:r>
      <w:r w:rsidRPr="003C38FF">
        <w:rPr>
          <w:rFonts w:hAnsi="標楷體" w:hint="eastAsia"/>
          <w:color w:val="000000" w:themeColor="text1"/>
        </w:rPr>
        <w:t>）。</w:t>
      </w:r>
      <w:r w:rsidRPr="003C38FF">
        <w:rPr>
          <w:rStyle w:val="aff4"/>
          <w:rFonts w:hAnsi="標楷體"/>
          <w:color w:val="000000" w:themeColor="text1"/>
          <w:sz w:val="28"/>
        </w:rPr>
        <w:footnoteReference w:id="45"/>
      </w:r>
      <w:r w:rsidRPr="003C38FF">
        <w:rPr>
          <w:rFonts w:hAnsi="標楷體"/>
          <w:color w:val="000000" w:themeColor="text1"/>
        </w:rPr>
        <w:t xml:space="preserve"> </w:t>
      </w:r>
    </w:p>
    <w:p w:rsidR="008505F0" w:rsidRPr="003C38FF" w:rsidRDefault="008505F0" w:rsidP="008505F0">
      <w:pPr>
        <w:pStyle w:val="a3"/>
        <w:wordWrap w:val="0"/>
        <w:rPr>
          <w:rFonts w:hAnsi="標楷體"/>
          <w:color w:val="000000" w:themeColor="text1"/>
        </w:rPr>
      </w:pPr>
      <w:bookmarkStart w:id="166" w:name="_Toc534298896"/>
      <w:r w:rsidRPr="003C38FF">
        <w:rPr>
          <w:rFonts w:hAnsi="標楷體" w:hint="eastAsia"/>
          <w:color w:val="000000" w:themeColor="text1"/>
        </w:rPr>
        <w:t>我國與泰國OTOP比較一覽表</w:t>
      </w:r>
      <w:bookmarkEnd w:id="166"/>
    </w:p>
    <w:tbl>
      <w:tblPr>
        <w:tblStyle w:val="afb"/>
        <w:tblW w:w="8931" w:type="dxa"/>
        <w:tblInd w:w="108" w:type="dxa"/>
        <w:tblLook w:val="04A0" w:firstRow="1" w:lastRow="0" w:firstColumn="1" w:lastColumn="0" w:noHBand="0" w:noVBand="1"/>
      </w:tblPr>
      <w:tblGrid>
        <w:gridCol w:w="993"/>
        <w:gridCol w:w="2551"/>
        <w:gridCol w:w="1418"/>
        <w:gridCol w:w="1466"/>
        <w:gridCol w:w="2503"/>
      </w:tblGrid>
      <w:tr w:rsidR="003C38FF" w:rsidRPr="003C38FF" w:rsidTr="00AF67DA">
        <w:tc>
          <w:tcPr>
            <w:tcW w:w="993" w:type="dxa"/>
            <w:tcBorders>
              <w:top w:val="single" w:sz="12" w:space="0" w:color="auto"/>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p>
        </w:tc>
        <w:tc>
          <w:tcPr>
            <w:tcW w:w="2551" w:type="dxa"/>
            <w:tcBorders>
              <w:top w:val="single" w:sz="12" w:space="0" w:color="auto"/>
            </w:tcBorders>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我國</w:t>
            </w:r>
          </w:p>
        </w:tc>
        <w:tc>
          <w:tcPr>
            <w:tcW w:w="2884" w:type="dxa"/>
            <w:gridSpan w:val="2"/>
            <w:tcBorders>
              <w:top w:val="single" w:sz="12" w:space="0" w:color="auto"/>
            </w:tcBorders>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比較</w:t>
            </w:r>
          </w:p>
        </w:tc>
        <w:tc>
          <w:tcPr>
            <w:tcW w:w="2503" w:type="dxa"/>
            <w:tcBorders>
              <w:top w:val="single" w:sz="12" w:space="0" w:color="auto"/>
              <w:right w:val="single" w:sz="12" w:space="0" w:color="auto"/>
            </w:tcBorders>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泰國</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推時時間</w:t>
            </w:r>
          </w:p>
        </w:tc>
        <w:tc>
          <w:tcPr>
            <w:tcW w:w="2551" w:type="dxa"/>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1989年</w:t>
            </w:r>
          </w:p>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（我國較早）</w:t>
            </w:r>
          </w:p>
        </w:tc>
        <w:tc>
          <w:tcPr>
            <w:tcW w:w="2884" w:type="dxa"/>
            <w:gridSpan w:val="2"/>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1997年</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政策</w:t>
            </w:r>
          </w:p>
        </w:tc>
        <w:tc>
          <w:tcPr>
            <w:tcW w:w="2551" w:type="dxa"/>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源自日本OVOP</w:t>
            </w:r>
          </w:p>
        </w:tc>
        <w:tc>
          <w:tcPr>
            <w:tcW w:w="2884" w:type="dxa"/>
            <w:gridSpan w:val="2"/>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相同</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t>源自日本OVOP</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政策</w:t>
            </w:r>
            <w:r w:rsidRPr="003C38FF">
              <w:rPr>
                <w:rFonts w:hAnsi="標楷體" w:hint="eastAsia"/>
                <w:color w:val="000000" w:themeColor="text1"/>
                <w:sz w:val="28"/>
              </w:rPr>
              <w:lastRenderedPageBreak/>
              <w:t>協助</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lastRenderedPageBreak/>
              <w:t>設計輔導、串聯地</w:t>
            </w:r>
            <w:r w:rsidRPr="003C38FF">
              <w:rPr>
                <w:rFonts w:hAnsi="標楷體" w:hint="eastAsia"/>
                <w:color w:val="000000" w:themeColor="text1"/>
                <w:sz w:val="28"/>
              </w:rPr>
              <w:lastRenderedPageBreak/>
              <w:t>區產業資源</w:t>
            </w:r>
          </w:p>
        </w:tc>
        <w:tc>
          <w:tcPr>
            <w:tcW w:w="2884" w:type="dxa"/>
            <w:gridSpan w:val="2"/>
          </w:tcPr>
          <w:p w:rsidR="008505F0" w:rsidRPr="003C38FF" w:rsidRDefault="008505F0" w:rsidP="00AF67DA">
            <w:pPr>
              <w:pStyle w:val="afc"/>
              <w:wordWrap w:val="0"/>
              <w:spacing w:line="400" w:lineRule="exact"/>
              <w:ind w:leftChars="0" w:left="0"/>
              <w:jc w:val="center"/>
              <w:rPr>
                <w:rFonts w:hAnsi="標楷體"/>
                <w:color w:val="000000" w:themeColor="text1"/>
                <w:sz w:val="28"/>
              </w:rPr>
            </w:pPr>
            <w:r w:rsidRPr="003C38FF">
              <w:rPr>
                <w:rFonts w:hAnsi="標楷體" w:hint="eastAsia"/>
                <w:color w:val="000000" w:themeColor="text1"/>
                <w:sz w:val="28"/>
              </w:rPr>
              <w:lastRenderedPageBreak/>
              <w:t>-</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開拓行銷通路</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推動背景</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產業外移、協助轉型、地方經濟衰退。</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產業轉型促進經濟</w:t>
            </w: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縮短貧富差距</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提升鄉村地方經濟、縮短貧富差距</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目的</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強化產業特色、創造在地就業機會，解決失業</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強化產業</w:t>
            </w:r>
          </w:p>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創造就業</w:t>
            </w: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解決經濟問題</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解決農村地方經濟問題、增加收入</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負責部會</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經濟部中小企業處執行</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三層部會</w:t>
            </w: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一級部會</w:t>
            </w:r>
          </w:p>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三層部會</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約10個部會共同推行，涉22個機構與單位（文化單位、農業單位、公共衛生單位、勞動單位、觀光單位、商業單位、財政單位、科技單位、公共企業單位）：NOA執行，泰國副總理整合、工業部出口促進局、經濟部商業發展廳、內政部社區發展廳等。</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區域界定</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鄉、鎮、市（縣轄市）</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三級行政區</w:t>
            </w: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四級行政區</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村、社區</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推動方式</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旅遊活動→平面與行銷→活動與空間、資訊與通訊科技</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商品與E化行銷→平設計與地方符號→技術與管理</w:t>
            </w:r>
          </w:p>
        </w:tc>
      </w:tr>
      <w:tr w:rsidR="003C38FF" w:rsidRPr="003C38FF" w:rsidTr="00AF67DA">
        <w:tc>
          <w:tcPr>
            <w:tcW w:w="993" w:type="dxa"/>
            <w:tcBorders>
              <w:lef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設計服務</w:t>
            </w:r>
          </w:p>
        </w:tc>
        <w:tc>
          <w:tcPr>
            <w:tcW w:w="2551" w:type="dxa"/>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藉由比賽讓國內設計師與地方特色產業合作</w:t>
            </w:r>
          </w:p>
        </w:tc>
        <w:tc>
          <w:tcPr>
            <w:tcW w:w="1418" w:type="dxa"/>
            <w:tcBorders>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國內設計師</w:t>
            </w:r>
          </w:p>
        </w:tc>
        <w:tc>
          <w:tcPr>
            <w:tcW w:w="1466" w:type="dxa"/>
            <w:tcBorders>
              <w:lef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國際設計師</w:t>
            </w:r>
          </w:p>
        </w:tc>
        <w:tc>
          <w:tcPr>
            <w:tcW w:w="2503" w:type="dxa"/>
            <w:tcBorders>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邀請全球頂尖設計師指導產品設計</w:t>
            </w:r>
          </w:p>
        </w:tc>
      </w:tr>
      <w:tr w:rsidR="003C38FF" w:rsidRPr="003C38FF" w:rsidTr="00AF67DA">
        <w:tc>
          <w:tcPr>
            <w:tcW w:w="993" w:type="dxa"/>
            <w:tcBorders>
              <w:left w:val="single" w:sz="12" w:space="0" w:color="auto"/>
              <w:bottom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行銷策略</w:t>
            </w:r>
          </w:p>
        </w:tc>
        <w:tc>
          <w:tcPr>
            <w:tcW w:w="2551" w:type="dxa"/>
            <w:tcBorders>
              <w:bottom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協助參展、國內設共同實體通路、建置共同網路平台</w:t>
            </w:r>
          </w:p>
        </w:tc>
        <w:tc>
          <w:tcPr>
            <w:tcW w:w="1418" w:type="dxa"/>
            <w:tcBorders>
              <w:bottom w:val="single" w:sz="12" w:space="0" w:color="auto"/>
              <w:right w:val="single" w:sz="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以國內為主</w:t>
            </w:r>
          </w:p>
        </w:tc>
        <w:tc>
          <w:tcPr>
            <w:tcW w:w="1466" w:type="dxa"/>
            <w:tcBorders>
              <w:left w:val="single" w:sz="2" w:space="0" w:color="auto"/>
              <w:bottom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拓展於國外國際展覽</w:t>
            </w:r>
          </w:p>
        </w:tc>
        <w:tc>
          <w:tcPr>
            <w:tcW w:w="2503" w:type="dxa"/>
            <w:tcBorders>
              <w:bottom w:val="single" w:sz="12" w:space="0" w:color="auto"/>
              <w:right w:val="single" w:sz="12" w:space="0" w:color="auto"/>
            </w:tcBorders>
          </w:tcPr>
          <w:p w:rsidR="008505F0" w:rsidRPr="003C38FF" w:rsidRDefault="008505F0" w:rsidP="00AF67DA">
            <w:pPr>
              <w:pStyle w:val="afc"/>
              <w:wordWrap w:val="0"/>
              <w:spacing w:line="400" w:lineRule="exact"/>
              <w:ind w:leftChars="0" w:left="0"/>
              <w:rPr>
                <w:rFonts w:hAnsi="標楷體"/>
                <w:color w:val="000000" w:themeColor="text1"/>
                <w:sz w:val="28"/>
              </w:rPr>
            </w:pPr>
            <w:r w:rsidRPr="003C38FF">
              <w:rPr>
                <w:rFonts w:hAnsi="標楷體" w:hint="eastAsia"/>
                <w:color w:val="000000" w:themeColor="text1"/>
                <w:sz w:val="28"/>
              </w:rPr>
              <w:t>自行設置主題商展、協助參加國外展、國內設共同實體通路及各別店</w:t>
            </w:r>
            <w:r w:rsidRPr="003C38FF">
              <w:rPr>
                <w:rFonts w:hAnsi="標楷體" w:hint="eastAsia"/>
                <w:color w:val="000000" w:themeColor="text1"/>
                <w:sz w:val="28"/>
              </w:rPr>
              <w:lastRenderedPageBreak/>
              <w:t>鋪、建置共同網路平台</w:t>
            </w:r>
          </w:p>
        </w:tc>
      </w:tr>
    </w:tbl>
    <w:p w:rsidR="008505F0" w:rsidRPr="003C38FF" w:rsidRDefault="008505F0" w:rsidP="008505F0">
      <w:pPr>
        <w:pStyle w:val="3"/>
        <w:numPr>
          <w:ilvl w:val="0"/>
          <w:numId w:val="0"/>
        </w:numPr>
        <w:wordWrap w:val="0"/>
        <w:rPr>
          <w:rFonts w:hAnsi="標楷體"/>
          <w:color w:val="000000" w:themeColor="text1"/>
          <w:sz w:val="24"/>
        </w:rPr>
      </w:pPr>
      <w:r w:rsidRPr="003C38FF">
        <w:rPr>
          <w:rFonts w:hAnsi="標楷體" w:hint="eastAsia"/>
          <w:color w:val="000000" w:themeColor="text1"/>
          <w:sz w:val="24"/>
        </w:rPr>
        <w:lastRenderedPageBreak/>
        <w:t>資料來源：</w:t>
      </w:r>
      <w:r w:rsidRPr="003C38FF">
        <w:rPr>
          <w:rFonts w:hAnsi="標楷體"/>
          <w:color w:val="000000" w:themeColor="text1"/>
          <w:sz w:val="28"/>
        </w:rPr>
        <w:t>「臺灣與泰國工藝類地方特色產業發展之比較研究」</w:t>
      </w:r>
    </w:p>
    <w:p w:rsidR="008505F0" w:rsidRPr="003C38FF" w:rsidRDefault="008505F0" w:rsidP="00251F6F">
      <w:pPr>
        <w:pStyle w:val="3"/>
        <w:numPr>
          <w:ilvl w:val="2"/>
          <w:numId w:val="1"/>
        </w:numPr>
        <w:wordWrap w:val="0"/>
        <w:rPr>
          <w:rFonts w:hAnsi="標楷體"/>
          <w:color w:val="000000" w:themeColor="text1"/>
        </w:rPr>
      </w:pPr>
      <w:r w:rsidRPr="003C38FF">
        <w:rPr>
          <w:rFonts w:hAnsi="標楷體" w:hint="eastAsia"/>
          <w:color w:val="000000" w:themeColor="text1"/>
        </w:rPr>
        <w:t>經查，文化部座談前提供資料表示，目前相關計畫尚無與經濟部OTOP產品合作案例。該部規劃成立文化內容策進院(下稱文策院)，文策院將作為連結政府與民間之中介組織，主責振興影視、流行音樂、圖文出版、數位出版、遊戲、時尚設計、藝術支援及文化科技應用等文化內容產業，舉凡文字、符號、圖形、聲音、影像等整合運用之技術、產品或服務等均在服務範圍內。未來並將與經濟部臺灣創意設計中心等文化內容產業中介組織形成策略聯盟，依其不同之專業性進行多元合作，以「國家隊」概念發展資源整合平台，逐步健全產業生態系，並積極投入於國際布局相關工作，俾向國際傳播臺灣文化影響力；經濟部於2003年成立「財團法人臺灣創意設計中心」（Taiwan Design Center, TDC）（下稱TDC），並於2004年正式啟動營運，TDC之主要任務為提升設計人才原創能力、促進國際設計交流、推動企業發展自有品牌、加強產業市場競爭力與提高產業附加價值。</w:t>
      </w:r>
    </w:p>
    <w:p w:rsidR="008505F0" w:rsidRPr="003C38FF" w:rsidRDefault="008505F0" w:rsidP="008505F0">
      <w:pPr>
        <w:pStyle w:val="3"/>
        <w:numPr>
          <w:ilvl w:val="2"/>
          <w:numId w:val="1"/>
        </w:numPr>
        <w:wordWrap w:val="0"/>
        <w:rPr>
          <w:rFonts w:hAnsi="標楷體"/>
          <w:color w:val="000000" w:themeColor="text1"/>
        </w:rPr>
      </w:pPr>
      <w:r w:rsidRPr="003C38FF">
        <w:rPr>
          <w:rFonts w:hAnsi="標楷體" w:hint="eastAsia"/>
          <w:color w:val="000000" w:themeColor="text1"/>
        </w:rPr>
        <w:t>泰國創意設計中心（TCDC）其功能</w:t>
      </w:r>
      <w:r w:rsidRPr="003C38FF">
        <w:rPr>
          <w:rStyle w:val="aff4"/>
          <w:rFonts w:hAnsi="標楷體"/>
          <w:color w:val="000000" w:themeColor="text1"/>
        </w:rPr>
        <w:footnoteReference w:id="46"/>
      </w:r>
      <w:r w:rsidRPr="003C38FF">
        <w:rPr>
          <w:rFonts w:hAnsi="標楷體" w:hint="eastAsia"/>
          <w:color w:val="000000" w:themeColor="text1"/>
        </w:rPr>
        <w:t>，1.加強文化產業獨特性與創新能量激盪；2.具有培育媒合平台角色，協助串連產業與市場端之連結，以朝向整合資源與建立產業鏈方式，透過專業分工，協助產業開發商品，有效與國內外市場接軌，其設立目的是成為泰國設計發展的訊息和資源中心，也是媒合設計者與企業家的重要平台；3.盤點工藝素材（材料</w:t>
      </w:r>
      <w:r w:rsidRPr="003C38FF">
        <w:rPr>
          <w:rFonts w:hAnsi="標楷體" w:hint="eastAsia"/>
          <w:color w:val="000000" w:themeColor="text1"/>
        </w:rPr>
        <w:lastRenderedPageBreak/>
        <w:t>旁設有QR code，藉由行動裝置可直接與廠商連繫，俾利設計者找尋相關材料），設計材質資料之建立與應用，國際流行材料書刊、材質資料書庫，提供企業或設計師、學生瞭解國際設計趨勢，助於腦力激盪，提供各種材料。</w:t>
      </w:r>
    </w:p>
    <w:p w:rsidR="008505F0" w:rsidRPr="003C38FF" w:rsidRDefault="008505F0" w:rsidP="008505F0">
      <w:pPr>
        <w:pStyle w:val="3"/>
        <w:numPr>
          <w:ilvl w:val="2"/>
          <w:numId w:val="1"/>
        </w:numPr>
        <w:wordWrap w:val="0"/>
        <w:rPr>
          <w:rFonts w:hAnsi="標楷體"/>
          <w:color w:val="000000" w:themeColor="text1"/>
        </w:rPr>
      </w:pPr>
      <w:r w:rsidRPr="003C38FF">
        <w:rPr>
          <w:rFonts w:hAnsi="標楷體" w:hint="eastAsia"/>
          <w:color w:val="000000" w:themeColor="text1"/>
        </w:rPr>
        <w:t>經</w:t>
      </w:r>
      <w:r w:rsidRPr="003C38FF">
        <w:rPr>
          <w:rFonts w:hAnsi="標楷體"/>
          <w:color w:val="000000" w:themeColor="text1"/>
        </w:rPr>
        <w:t>濟產業結構調整，</w:t>
      </w:r>
      <w:r w:rsidRPr="003C38FF">
        <w:rPr>
          <w:rFonts w:hAnsi="標楷體" w:hint="eastAsia"/>
          <w:color w:val="000000" w:themeColor="text1"/>
        </w:rPr>
        <w:t>泰國</w:t>
      </w:r>
      <w:r w:rsidRPr="003C38FF">
        <w:rPr>
          <w:rFonts w:hAnsi="標楷體"/>
          <w:color w:val="000000" w:themeColor="text1"/>
        </w:rPr>
        <w:t>產業轉型升級策略，積極推廣設計加值，</w:t>
      </w:r>
      <w:r w:rsidRPr="003C38FF">
        <w:rPr>
          <w:rFonts w:hAnsi="標楷體" w:hint="eastAsia"/>
          <w:color w:val="000000" w:themeColor="text1"/>
        </w:rPr>
        <w:t>TCDC可協助曼谷當地的設計師建立品牌並與世界接軌，因此賣店放置展售當地設計選品，讓設計師透過此管道媒合並與世界接軌；</w:t>
      </w:r>
      <w:r w:rsidRPr="003C38FF">
        <w:rPr>
          <w:rFonts w:hAnsi="標楷體"/>
          <w:color w:val="000000" w:themeColor="text1"/>
        </w:rPr>
        <w:t>OTOP一村一特產計畫，</w:t>
      </w:r>
      <w:r w:rsidRPr="003C38FF">
        <w:rPr>
          <w:rFonts w:hAnsi="標楷體" w:hint="eastAsia"/>
          <w:color w:val="000000" w:themeColor="text1"/>
        </w:rPr>
        <w:t>運用當地原物料創造出高品質商品，改善農村與民眾經濟生活，在機場皆可看到OTOP設櫃。整體來說，可</w:t>
      </w:r>
      <w:r w:rsidRPr="003C38FF">
        <w:rPr>
          <w:rFonts w:hAnsi="標楷體"/>
          <w:color w:val="000000" w:themeColor="text1"/>
        </w:rPr>
        <w:t>提高經濟產值與產業競爭力，促進傳統工藝的發展，讓國際看見泰國豐厚的文化軟實力</w:t>
      </w:r>
      <w:r w:rsidRPr="003C38FF">
        <w:rPr>
          <w:rFonts w:hAnsi="標楷體" w:hint="eastAsia"/>
          <w:color w:val="000000" w:themeColor="text1"/>
        </w:rPr>
        <w:t>。對此，OTOP與TCDC的看法，機關於本院座談時分別表示，經濟部胡中小企業處副處長貝蒂於表示，經濟部臺灣創意中心旨培養有創意的年輕人，有關泰國創意設計中心材料資料庫，目前有在研議辦理中；文化部文創發展司黃專門委員慧娟認為，從文化部角度思考，在找一些說故事的人才，融入在地人生素材形成文化路徑，需要跨部會整合力量，推動到觀光整個營運模式需清楚。我國經濟部創意設計中心、文化部文化內容策進院，需跨部會合作，如同行政院宋秘書長餘俠提及，產業整合、機關整合皆為重要。</w:t>
      </w:r>
    </w:p>
    <w:p w:rsidR="008505F0" w:rsidRPr="003C38FF" w:rsidRDefault="008505F0" w:rsidP="008505F0">
      <w:pPr>
        <w:pStyle w:val="3"/>
        <w:numPr>
          <w:ilvl w:val="2"/>
          <w:numId w:val="1"/>
        </w:numPr>
        <w:wordWrap w:val="0"/>
        <w:rPr>
          <w:rFonts w:hAnsi="標楷體"/>
          <w:color w:val="000000" w:themeColor="text1"/>
        </w:rPr>
      </w:pPr>
      <w:r w:rsidRPr="003C38FF">
        <w:rPr>
          <w:rFonts w:hAnsi="標楷體" w:hint="eastAsia"/>
          <w:color w:val="000000" w:themeColor="text1"/>
        </w:rPr>
        <w:t>綜上，</w:t>
      </w:r>
      <w:r w:rsidR="00303E44" w:rsidRPr="003C38FF">
        <w:rPr>
          <w:rFonts w:hAnsi="標楷體" w:hint="eastAsia"/>
          <w:color w:val="000000" w:themeColor="text1"/>
        </w:rPr>
        <w:t>我國文化產業豐富多元，且具有潛在設計能量與人才，宜將設計元素與在地文化資源特色結合，整合與規劃地方文化資源，觀諸我國現行特色商品輔導之部會包括經濟部、文化部、農委會、客委會等，運用OTOP政策，跨部會與跨界整合，協助產業轉型與行銷，推動臺灣各鄉鎮村落文創產品；</w:t>
      </w:r>
      <w:r w:rsidR="00303E44" w:rsidRPr="003C38FF">
        <w:rPr>
          <w:rFonts w:hAnsi="標楷體" w:hint="eastAsia"/>
          <w:color w:val="000000" w:themeColor="text1"/>
        </w:rPr>
        <w:lastRenderedPageBreak/>
        <w:t>參考泰國創意設計中心媒合平台，建立推廣平台與材料資料中心，</w:t>
      </w:r>
      <w:r w:rsidR="00303E44" w:rsidRPr="003C38FF">
        <w:rPr>
          <w:rFonts w:hAnsi="標楷體"/>
          <w:color w:val="000000" w:themeColor="text1"/>
        </w:rPr>
        <w:t>提高</w:t>
      </w:r>
      <w:r w:rsidR="00303E44" w:rsidRPr="003C38FF">
        <w:rPr>
          <w:rFonts w:hAnsi="標楷體" w:hint="eastAsia"/>
          <w:color w:val="000000" w:themeColor="text1"/>
        </w:rPr>
        <w:t>文化</w:t>
      </w:r>
      <w:r w:rsidR="00303E44" w:rsidRPr="003C38FF">
        <w:rPr>
          <w:rFonts w:hAnsi="標楷體"/>
          <w:color w:val="000000" w:themeColor="text1"/>
        </w:rPr>
        <w:t>產值</w:t>
      </w:r>
      <w:r w:rsidR="00303E44" w:rsidRPr="003C38FF">
        <w:rPr>
          <w:rFonts w:hAnsi="標楷體" w:hint="eastAsia"/>
          <w:color w:val="000000" w:themeColor="text1"/>
        </w:rPr>
        <w:t>。俾利</w:t>
      </w:r>
      <w:r w:rsidR="00303E44" w:rsidRPr="003C38FF">
        <w:rPr>
          <w:rFonts w:hAnsi="標楷體"/>
          <w:color w:val="000000" w:themeColor="text1"/>
        </w:rPr>
        <w:t>促進</w:t>
      </w:r>
      <w:r w:rsidR="00303E44" w:rsidRPr="003C38FF">
        <w:rPr>
          <w:rFonts w:hAnsi="標楷體" w:hint="eastAsia"/>
          <w:color w:val="000000" w:themeColor="text1"/>
        </w:rPr>
        <w:t>我國文化</w:t>
      </w:r>
      <w:r w:rsidR="00303E44" w:rsidRPr="003C38FF">
        <w:rPr>
          <w:rFonts w:hAnsi="標楷體"/>
          <w:color w:val="000000" w:themeColor="text1"/>
        </w:rPr>
        <w:t>發展</w:t>
      </w:r>
      <w:r w:rsidR="00303E44" w:rsidRPr="003C38FF">
        <w:rPr>
          <w:rFonts w:hAnsi="標楷體" w:hint="eastAsia"/>
          <w:color w:val="000000" w:themeColor="text1"/>
        </w:rPr>
        <w:t>與傳承，展望國際化向世界展示，以吸引國外焦點</w:t>
      </w:r>
      <w:r w:rsidRPr="003C38FF">
        <w:rPr>
          <w:rFonts w:hAnsi="標楷體" w:hint="eastAsia"/>
          <w:color w:val="000000" w:themeColor="text1"/>
        </w:rPr>
        <w:t>。</w:t>
      </w:r>
    </w:p>
    <w:p w:rsidR="00A71AB8" w:rsidRPr="003C38FF" w:rsidRDefault="00C45481" w:rsidP="00B30A9D">
      <w:pPr>
        <w:pStyle w:val="2"/>
        <w:wordWrap w:val="0"/>
        <w:ind w:left="1107"/>
        <w:rPr>
          <w:rFonts w:hAnsi="標楷體"/>
          <w:b/>
          <w:color w:val="000000" w:themeColor="text1"/>
        </w:rPr>
      </w:pPr>
      <w:r w:rsidRPr="003C38FF">
        <w:rPr>
          <w:rFonts w:hAnsi="標楷體" w:hint="eastAsia"/>
          <w:b/>
          <w:color w:val="000000" w:themeColor="text1"/>
        </w:rPr>
        <w:t>導覽解說</w:t>
      </w:r>
      <w:r w:rsidR="00A20AE5" w:rsidRPr="003C38FF">
        <w:rPr>
          <w:rFonts w:hAnsi="標楷體" w:hint="eastAsia"/>
          <w:b/>
          <w:color w:val="000000" w:themeColor="text1"/>
        </w:rPr>
        <w:t>專業</w:t>
      </w:r>
      <w:r w:rsidR="00A71AB8" w:rsidRPr="003C38FF">
        <w:rPr>
          <w:rFonts w:hAnsi="標楷體" w:hint="eastAsia"/>
          <w:b/>
          <w:color w:val="000000" w:themeColor="text1"/>
        </w:rPr>
        <w:t>是觀光產業發展關鍵與核心，</w:t>
      </w:r>
      <w:r w:rsidR="00A71AB8" w:rsidRPr="003C38FF">
        <w:rPr>
          <w:rFonts w:hAnsi="標楷體" w:hint="eastAsia"/>
          <w:b/>
          <w:color w:val="000000" w:themeColor="text1"/>
          <w:szCs w:val="32"/>
        </w:rPr>
        <w:t>未來屬於</w:t>
      </w:r>
      <w:r w:rsidR="00813FED" w:rsidRPr="003C38FF">
        <w:rPr>
          <w:rFonts w:hAnsi="標楷體" w:hint="eastAsia"/>
          <w:b/>
          <w:color w:val="000000" w:themeColor="text1"/>
          <w:szCs w:val="32"/>
        </w:rPr>
        <w:t>「</w:t>
      </w:r>
      <w:r w:rsidR="00A71AB8" w:rsidRPr="003C38FF">
        <w:rPr>
          <w:rFonts w:hAnsi="標楷體" w:hint="eastAsia"/>
          <w:b/>
          <w:color w:val="000000" w:themeColor="text1"/>
          <w:szCs w:val="32"/>
        </w:rPr>
        <w:t>說故事產業</w:t>
      </w:r>
      <w:r w:rsidR="00813FED" w:rsidRPr="003C38FF">
        <w:rPr>
          <w:rFonts w:hAnsi="標楷體" w:hint="eastAsia"/>
          <w:b/>
          <w:color w:val="000000" w:themeColor="text1"/>
          <w:szCs w:val="32"/>
        </w:rPr>
        <w:t>」之</w:t>
      </w:r>
      <w:r w:rsidR="00A71AB8" w:rsidRPr="003C38FF">
        <w:rPr>
          <w:rFonts w:hAnsi="標楷體" w:hint="eastAsia"/>
          <w:b/>
          <w:color w:val="000000" w:themeColor="text1"/>
          <w:szCs w:val="32"/>
        </w:rPr>
        <w:t>世紀，地方故事</w:t>
      </w:r>
      <w:r w:rsidR="00813FED" w:rsidRPr="003C38FF">
        <w:rPr>
          <w:rFonts w:hAnsi="標楷體" w:hint="eastAsia"/>
          <w:b/>
          <w:color w:val="000000" w:themeColor="text1"/>
          <w:szCs w:val="32"/>
        </w:rPr>
        <w:t>對於在地</w:t>
      </w:r>
      <w:r w:rsidR="00A71AB8" w:rsidRPr="003C38FF">
        <w:rPr>
          <w:rFonts w:hAnsi="標楷體" w:hint="eastAsia"/>
          <w:b/>
          <w:color w:val="000000" w:themeColor="text1"/>
          <w:szCs w:val="32"/>
        </w:rPr>
        <w:t>行銷尤其重要，惟在</w:t>
      </w:r>
      <w:r w:rsidR="00A71AB8" w:rsidRPr="003C38FF">
        <w:rPr>
          <w:rFonts w:hAnsi="標楷體" w:hint="eastAsia"/>
          <w:b/>
          <w:color w:val="000000" w:themeColor="text1"/>
        </w:rPr>
        <w:t>導覽解說人員與服務人員不足</w:t>
      </w:r>
      <w:r w:rsidR="00813FED" w:rsidRPr="003C38FF">
        <w:rPr>
          <w:rFonts w:hAnsi="標楷體" w:hint="eastAsia"/>
          <w:b/>
          <w:color w:val="000000" w:themeColor="text1"/>
        </w:rPr>
        <w:t>且能力欠缺，特別是各國語言導覽人才缺乏</w:t>
      </w:r>
      <w:r w:rsidR="00A71AB8" w:rsidRPr="003C38FF">
        <w:rPr>
          <w:rFonts w:hAnsi="標楷體" w:hint="eastAsia"/>
          <w:b/>
          <w:color w:val="000000" w:themeColor="text1"/>
        </w:rPr>
        <w:t>，政府應積極重視</w:t>
      </w:r>
      <w:r w:rsidR="00813FED" w:rsidRPr="003C38FF">
        <w:rPr>
          <w:rFonts w:hAnsi="標楷體" w:hint="eastAsia"/>
          <w:b/>
          <w:color w:val="000000" w:themeColor="text1"/>
        </w:rPr>
        <w:t>與</w:t>
      </w:r>
      <w:r w:rsidR="00A71AB8" w:rsidRPr="003C38FF">
        <w:rPr>
          <w:rFonts w:hAnsi="標楷體" w:hint="eastAsia"/>
          <w:b/>
          <w:color w:val="000000" w:themeColor="text1"/>
        </w:rPr>
        <w:t>培養觀光</w:t>
      </w:r>
      <w:r w:rsidR="00813FED" w:rsidRPr="003C38FF">
        <w:rPr>
          <w:rFonts w:hAnsi="標楷體" w:hint="eastAsia"/>
          <w:b/>
          <w:color w:val="000000" w:themeColor="text1"/>
        </w:rPr>
        <w:t>產業</w:t>
      </w:r>
      <w:r w:rsidR="00A71AB8" w:rsidRPr="003C38FF">
        <w:rPr>
          <w:rFonts w:hAnsi="標楷體" w:hint="eastAsia"/>
          <w:b/>
          <w:color w:val="000000" w:themeColor="text1"/>
        </w:rPr>
        <w:t>人才，</w:t>
      </w:r>
      <w:r w:rsidR="00813FED" w:rsidRPr="003C38FF">
        <w:rPr>
          <w:rFonts w:hAnsi="標楷體" w:hint="eastAsia"/>
          <w:b/>
          <w:color w:val="000000" w:themeColor="text1"/>
        </w:rPr>
        <w:t>並加強產業、學校、政府間相互合作，對於各景點解說導覽人才培育與</w:t>
      </w:r>
      <w:r w:rsidR="000629D9" w:rsidRPr="003C38FF">
        <w:rPr>
          <w:rFonts w:hAnsi="標楷體" w:hint="eastAsia"/>
          <w:b/>
          <w:color w:val="000000" w:themeColor="text1"/>
        </w:rPr>
        <w:t>發展</w:t>
      </w:r>
      <w:r w:rsidR="00813FED" w:rsidRPr="003C38FF">
        <w:rPr>
          <w:rFonts w:hAnsi="標楷體" w:hint="eastAsia"/>
          <w:b/>
          <w:color w:val="000000" w:themeColor="text1"/>
        </w:rPr>
        <w:t>應為優先考慮，以加乘觀光效能</w:t>
      </w:r>
      <w:r w:rsidR="00A71AB8" w:rsidRPr="003C38FF">
        <w:rPr>
          <w:rFonts w:hAnsi="標楷體" w:hint="eastAsia"/>
          <w:b/>
          <w:color w:val="000000" w:themeColor="text1"/>
        </w:rPr>
        <w:t>。</w:t>
      </w:r>
      <w:bookmarkEnd w:id="165"/>
    </w:p>
    <w:p w:rsidR="00A71AB8" w:rsidRPr="003C38FF" w:rsidRDefault="00A71AB8" w:rsidP="00A71AB8">
      <w:pPr>
        <w:pStyle w:val="3"/>
        <w:numPr>
          <w:ilvl w:val="2"/>
          <w:numId w:val="1"/>
        </w:numPr>
        <w:wordWrap w:val="0"/>
        <w:rPr>
          <w:rFonts w:hAnsi="標楷體"/>
          <w:color w:val="000000" w:themeColor="text1"/>
        </w:rPr>
      </w:pPr>
      <w:bookmarkStart w:id="167" w:name="_Toc531681175"/>
      <w:r w:rsidRPr="003C38FF">
        <w:rPr>
          <w:rFonts w:hAnsi="標楷體"/>
          <w:color w:val="000000" w:themeColor="text1"/>
        </w:rPr>
        <w:t>觀光產業相關需求人才眾多，</w:t>
      </w:r>
      <w:r w:rsidRPr="003C38FF">
        <w:rPr>
          <w:rFonts w:hAnsi="標楷體" w:hint="eastAsia"/>
          <w:color w:val="000000" w:themeColor="text1"/>
        </w:rPr>
        <w:t>需</w:t>
      </w:r>
      <w:r w:rsidRPr="003C38FF">
        <w:rPr>
          <w:rFonts w:hAnsi="標楷體"/>
          <w:color w:val="000000" w:themeColor="text1"/>
        </w:rPr>
        <w:t>找出關鍵人才、給與正確培育方向與強化，才能讓資源集中產生效果</w:t>
      </w:r>
      <w:r w:rsidRPr="003C38FF">
        <w:rPr>
          <w:rFonts w:hAnsi="標楷體" w:hint="eastAsia"/>
          <w:color w:val="000000" w:themeColor="text1"/>
        </w:rPr>
        <w:t>，並透過產官學黃金三角，推動培育觀光人才</w:t>
      </w:r>
      <w:r w:rsidR="003A6962" w:rsidRPr="003C38FF">
        <w:rPr>
          <w:rFonts w:hAnsi="標楷體" w:hint="eastAsia"/>
          <w:color w:val="000000" w:themeColor="text1"/>
        </w:rPr>
        <w:t>。</w:t>
      </w:r>
      <w:r w:rsidRPr="003C38FF">
        <w:rPr>
          <w:rFonts w:hAnsi="標楷體" w:hint="eastAsia"/>
          <w:color w:val="000000" w:themeColor="text1"/>
        </w:rPr>
        <w:t>對於目前觀光人才供需情形，機關分別表示略以，</w:t>
      </w:r>
      <w:r w:rsidR="00F81AB8" w:rsidRPr="003C38FF">
        <w:rPr>
          <w:rFonts w:hAnsi="標楷體" w:hint="eastAsia"/>
          <w:color w:val="000000" w:themeColor="text1"/>
        </w:rPr>
        <w:t>目前確實</w:t>
      </w:r>
      <w:r w:rsidR="00F81AB8" w:rsidRPr="003C38FF">
        <w:rPr>
          <w:rFonts w:hAnsi="標楷體"/>
          <w:color w:val="000000" w:themeColor="text1"/>
        </w:rPr>
        <w:t>國際化接待能力不足、產業國際化程度低等</w:t>
      </w:r>
      <w:r w:rsidR="00F81AB8" w:rsidRPr="003C38FF">
        <w:rPr>
          <w:rFonts w:hAnsi="標楷體" w:hint="eastAsia"/>
          <w:color w:val="000000" w:themeColor="text1"/>
        </w:rPr>
        <w:t>。嗣據</w:t>
      </w:r>
      <w:r w:rsidRPr="003C38FF">
        <w:rPr>
          <w:rFonts w:hAnsi="標楷體" w:hint="eastAsia"/>
          <w:color w:val="000000" w:themeColor="text1"/>
        </w:rPr>
        <w:t>觀光局查復資料指出，茲因業務擴充致人力不足，為完善國家風景區之觀光發展，投入更多的觀光資源，如：建設興辦、活動辦理等，觀光局與管理處相關業務將大幅擴增，人力的需求也隨之提升，觀光局業務多元龐雜，且因應市場多元化及產業轉型等挑戰，機關現有位階及人力實不敷業務需要。本院委員履勘東部與團體協會、地方政府座談時，均發現業界、政府人力不足情形，以東部為例，臺東旅行商業同業公會暨臺東休閒旅遊協會余清福理事長表示，</w:t>
      </w:r>
      <w:r w:rsidR="00F81AB8" w:rsidRPr="003C38FF">
        <w:rPr>
          <w:rFonts w:hAnsi="標楷體" w:hint="eastAsia"/>
          <w:color w:val="000000" w:themeColor="text1"/>
        </w:rPr>
        <w:t>觀光局</w:t>
      </w:r>
      <w:r w:rsidR="00804137" w:rsidRPr="003C38FF">
        <w:rPr>
          <w:rFonts w:hAnsi="標楷體" w:hint="eastAsia"/>
          <w:color w:val="000000" w:themeColor="text1"/>
        </w:rPr>
        <w:t>東部海岸國家風景區管理處</w:t>
      </w:r>
      <w:r w:rsidRPr="003C38FF">
        <w:rPr>
          <w:rFonts w:hAnsi="標楷體" w:hint="eastAsia"/>
          <w:color w:val="000000" w:themeColor="text1"/>
        </w:rPr>
        <w:t>、臺東縣政府交</w:t>
      </w:r>
      <w:r w:rsidR="00804137" w:rsidRPr="003C38FF">
        <w:rPr>
          <w:rFonts w:hAnsi="標楷體" w:hint="eastAsia"/>
          <w:color w:val="000000" w:themeColor="text1"/>
        </w:rPr>
        <w:t>通</w:t>
      </w:r>
      <w:r w:rsidRPr="003C38FF">
        <w:rPr>
          <w:rFonts w:hAnsi="標楷體" w:hint="eastAsia"/>
          <w:color w:val="000000" w:themeColor="text1"/>
        </w:rPr>
        <w:t>觀</w:t>
      </w:r>
      <w:r w:rsidR="00804137" w:rsidRPr="003C38FF">
        <w:rPr>
          <w:rFonts w:hAnsi="標楷體" w:hint="eastAsia"/>
          <w:color w:val="000000" w:themeColor="text1"/>
        </w:rPr>
        <w:t>光</w:t>
      </w:r>
      <w:r w:rsidRPr="003C38FF">
        <w:rPr>
          <w:rFonts w:hAnsi="標楷體" w:hint="eastAsia"/>
          <w:color w:val="000000" w:themeColor="text1"/>
        </w:rPr>
        <w:t>處等公部門人力太少，轄區太大，以熱氣球季為例，工作人員已長時間超時工作，且因工作與待遇不對等，造成員工離職率高。希望政府能鼓勵花東偏遠地區辛勞的公務人員</w:t>
      </w:r>
      <w:r w:rsidRPr="003C38FF">
        <w:rPr>
          <w:rFonts w:hAnsi="標楷體" w:hint="eastAsia"/>
          <w:color w:val="000000" w:themeColor="text1"/>
        </w:rPr>
        <w:lastRenderedPageBreak/>
        <w:t>及勞工，解決東部「有經費，無人力」的問題。對此，行政院東部觀合服務中心田永彥副執行長提出回應，有關東部人力不足的問題，建議將中央部會，包括原民會、客家委員會、文化部等單位之解說員及經費做統整，由行政院東部聯合服務中心將資源分配給花東縱谷國家風景區管理處及東部海岸國家風景區管理處，以增加服務品質。</w:t>
      </w:r>
      <w:bookmarkEnd w:id="167"/>
    </w:p>
    <w:p w:rsidR="00A71AB8" w:rsidRPr="003C38FF" w:rsidRDefault="00A71AB8" w:rsidP="00A71AB8">
      <w:pPr>
        <w:pStyle w:val="3"/>
        <w:numPr>
          <w:ilvl w:val="2"/>
          <w:numId w:val="1"/>
        </w:numPr>
        <w:wordWrap w:val="0"/>
        <w:overflowPunct/>
        <w:adjustRightInd w:val="0"/>
        <w:jc w:val="left"/>
        <w:rPr>
          <w:rFonts w:hAnsi="標楷體"/>
          <w:color w:val="000000" w:themeColor="text1"/>
        </w:rPr>
      </w:pPr>
      <w:bookmarkStart w:id="168" w:name="_Toc531681176"/>
      <w:r w:rsidRPr="003C38FF">
        <w:rPr>
          <w:rFonts w:hAnsi="標楷體" w:hint="eastAsia"/>
          <w:color w:val="000000" w:themeColor="text1"/>
        </w:rPr>
        <w:t>有關產業界觀光人才運用情形，我國培育觀光、餐旅與休閒相關科系學校眾多，相關科系畢業生服務觀光產業卻是有限，造成人才培育浪費，產業專業人力供需失衡。依據觀光局統計資料顯示，依推估結果，旅宿業及觀光遊樂業在人才供給數量上相對足夠，而旅行業則相對不足</w:t>
      </w:r>
      <w:r w:rsidRPr="003C38FF">
        <w:rPr>
          <w:rStyle w:val="aff4"/>
          <w:rFonts w:hAnsi="標楷體"/>
          <w:color w:val="000000" w:themeColor="text1"/>
        </w:rPr>
        <w:footnoteReference w:id="47"/>
      </w:r>
      <w:r w:rsidRPr="003C38FF">
        <w:rPr>
          <w:rFonts w:hAnsi="標楷體" w:hint="eastAsia"/>
          <w:color w:val="000000" w:themeColor="text1"/>
        </w:rPr>
        <w:t>。調查發現原因乃為產業人才素質供需情形，缺乏滿足需求素質的基層人力，及因應旅客來源多元化、產品多樣化的專業技術與經營人才。其中專家焦點座談學者建議，可建立觀光研訓院，觀光各產業的專家都有提到「觀光研訓院」，但須針對高、中、低階人才之種類與特性，制定相關專業證照等配套措施與法律規範，由官方</w:t>
      </w:r>
      <w:r w:rsidRPr="003C38FF">
        <w:rPr>
          <w:rFonts w:hAnsi="標楷體"/>
          <w:color w:val="000000" w:themeColor="text1"/>
        </w:rPr>
        <w:t>/</w:t>
      </w:r>
      <w:r w:rsidRPr="003C38FF">
        <w:rPr>
          <w:rFonts w:hAnsi="標楷體" w:hint="eastAsia"/>
          <w:color w:val="000000" w:themeColor="text1"/>
        </w:rPr>
        <w:t>業者規劃學程及訓練課程、學界提供教育訓練，才能因應觀光旅遊產品的快速變化，作出相對應的人才培訓、有效提升觀光人才素質。整體來說需求問題關鍵，業者問題在質不在量，重點是缺乏穩定可用人才</w:t>
      </w:r>
      <w:r w:rsidRPr="003C38FF">
        <w:rPr>
          <w:rStyle w:val="aff4"/>
          <w:rFonts w:hAnsi="標楷體"/>
          <w:color w:val="000000" w:themeColor="text1"/>
        </w:rPr>
        <w:footnoteReference w:id="48"/>
      </w:r>
      <w:r w:rsidRPr="003C38FF">
        <w:rPr>
          <w:rFonts w:hAnsi="標楷體" w:hint="eastAsia"/>
          <w:color w:val="000000" w:themeColor="text1"/>
        </w:rPr>
        <w:t>。</w:t>
      </w:r>
      <w:r w:rsidRPr="003C38FF">
        <w:rPr>
          <w:rFonts w:hAnsi="標楷體"/>
          <w:color w:val="000000" w:themeColor="text1"/>
        </w:rPr>
        <w:t>觀光</w:t>
      </w:r>
      <w:r w:rsidRPr="003C38FF">
        <w:rPr>
          <w:rFonts w:hAnsi="標楷體" w:hint="eastAsia"/>
          <w:color w:val="000000" w:themeColor="text1"/>
        </w:rPr>
        <w:t>產業</w:t>
      </w:r>
      <w:r w:rsidRPr="003C38FF">
        <w:rPr>
          <w:rFonts w:hAnsi="標楷體"/>
          <w:color w:val="000000" w:themeColor="text1"/>
        </w:rPr>
        <w:t>重視「人」的服務產業，</w:t>
      </w:r>
      <w:r w:rsidRPr="003C38FF">
        <w:rPr>
          <w:rFonts w:hAnsi="標楷體" w:hint="eastAsia"/>
          <w:color w:val="000000" w:themeColor="text1"/>
        </w:rPr>
        <w:t>有</w:t>
      </w:r>
      <w:r w:rsidRPr="003C38FF">
        <w:rPr>
          <w:rFonts w:hAnsi="標楷體"/>
          <w:color w:val="000000" w:themeColor="text1"/>
        </w:rPr>
        <w:t>人築底，觀光產業的發展才能基盤</w:t>
      </w:r>
      <w:r w:rsidRPr="003C38FF">
        <w:rPr>
          <w:rFonts w:hAnsi="標楷體" w:hint="eastAsia"/>
          <w:color w:val="000000" w:themeColor="text1"/>
        </w:rPr>
        <w:t>穩</w:t>
      </w:r>
      <w:r w:rsidRPr="003C38FF">
        <w:rPr>
          <w:rFonts w:hAnsi="標楷體"/>
          <w:color w:val="000000" w:themeColor="text1"/>
        </w:rPr>
        <w:t>固。</w:t>
      </w:r>
      <w:r w:rsidRPr="003C38FF">
        <w:rPr>
          <w:rFonts w:hAnsi="標楷體" w:hint="eastAsia"/>
          <w:color w:val="000000" w:themeColor="text1"/>
        </w:rPr>
        <w:t>由</w:t>
      </w:r>
      <w:r w:rsidRPr="003C38FF">
        <w:rPr>
          <w:rFonts w:hAnsi="標楷體" w:hint="eastAsia"/>
          <w:color w:val="000000" w:themeColor="text1"/>
        </w:rPr>
        <w:lastRenderedPageBreak/>
        <w:t>此可知，長久以來</w:t>
      </w:r>
      <w:r w:rsidRPr="003C38FF">
        <w:rPr>
          <w:rFonts w:hAnsi="標楷體"/>
          <w:color w:val="000000" w:themeColor="text1"/>
        </w:rPr>
        <w:t>臺灣在</w:t>
      </w:r>
      <w:r w:rsidRPr="003C38FF">
        <w:rPr>
          <w:rFonts w:hAnsi="標楷體" w:hint="eastAsia"/>
          <w:color w:val="000000" w:themeColor="text1"/>
        </w:rPr>
        <w:t>觀光</w:t>
      </w:r>
      <w:r w:rsidRPr="003C38FF">
        <w:rPr>
          <w:rFonts w:hAnsi="標楷體"/>
          <w:color w:val="000000" w:themeColor="text1"/>
        </w:rPr>
        <w:t>人才培育</w:t>
      </w:r>
      <w:r w:rsidRPr="003C38FF">
        <w:rPr>
          <w:rFonts w:hAnsi="標楷體" w:hint="eastAsia"/>
          <w:color w:val="000000" w:themeColor="text1"/>
        </w:rPr>
        <w:t>非</w:t>
      </w:r>
      <w:r w:rsidRPr="003C38FF">
        <w:rPr>
          <w:rFonts w:hAnsi="標楷體"/>
          <w:color w:val="000000" w:themeColor="text1"/>
        </w:rPr>
        <w:t>量</w:t>
      </w:r>
      <w:r w:rsidRPr="003C38FF">
        <w:rPr>
          <w:rFonts w:hAnsi="標楷體" w:hint="eastAsia"/>
          <w:color w:val="000000" w:themeColor="text1"/>
        </w:rPr>
        <w:t>的</w:t>
      </w:r>
      <w:r w:rsidRPr="003C38FF">
        <w:rPr>
          <w:rFonts w:hAnsi="標楷體"/>
          <w:color w:val="000000" w:themeColor="text1"/>
        </w:rPr>
        <w:t>問題，</w:t>
      </w:r>
      <w:r w:rsidRPr="003C38FF">
        <w:rPr>
          <w:rFonts w:hAnsi="標楷體" w:hint="eastAsia"/>
          <w:color w:val="000000" w:themeColor="text1"/>
        </w:rPr>
        <w:t>而是與</w:t>
      </w:r>
      <w:r w:rsidRPr="003C38FF">
        <w:rPr>
          <w:rFonts w:hAnsi="標楷體"/>
          <w:color w:val="000000" w:themeColor="text1"/>
        </w:rPr>
        <w:t>市場需求不</w:t>
      </w:r>
      <w:r w:rsidRPr="003C38FF">
        <w:rPr>
          <w:rFonts w:hAnsi="標楷體" w:hint="eastAsia"/>
          <w:color w:val="000000" w:themeColor="text1"/>
        </w:rPr>
        <w:t>相</w:t>
      </w:r>
      <w:r w:rsidRPr="003C38FF">
        <w:rPr>
          <w:rFonts w:hAnsi="標楷體"/>
          <w:color w:val="000000" w:themeColor="text1"/>
        </w:rPr>
        <w:t>符。</w:t>
      </w:r>
      <w:bookmarkEnd w:id="168"/>
    </w:p>
    <w:p w:rsidR="00A71AB8" w:rsidRPr="003C38FF" w:rsidRDefault="00A71AB8" w:rsidP="00A71AB8">
      <w:pPr>
        <w:pStyle w:val="3"/>
        <w:numPr>
          <w:ilvl w:val="2"/>
          <w:numId w:val="1"/>
        </w:numPr>
        <w:wordWrap w:val="0"/>
        <w:rPr>
          <w:rFonts w:hAnsi="標楷體"/>
          <w:color w:val="000000" w:themeColor="text1"/>
        </w:rPr>
      </w:pPr>
      <w:bookmarkStart w:id="169" w:name="_Toc531681177"/>
      <w:r w:rsidRPr="003C38FF">
        <w:rPr>
          <w:rFonts w:hAnsi="標楷體" w:hint="eastAsia"/>
          <w:color w:val="000000" w:themeColor="text1"/>
        </w:rPr>
        <w:t>「打工換宿」又稱食宿交換，是一種透過勞動力或專長交換店家食物與住宿的旅行方式，同時結合工作與旅遊體驗</w:t>
      </w:r>
      <w:r w:rsidRPr="003C38FF">
        <w:rPr>
          <w:rStyle w:val="aff4"/>
          <w:rFonts w:hAnsi="標楷體"/>
          <w:color w:val="000000" w:themeColor="text1"/>
        </w:rPr>
        <w:footnoteReference w:id="49"/>
      </w:r>
      <w:r w:rsidRPr="003C38FF">
        <w:rPr>
          <w:rFonts w:hAnsi="標楷體" w:hint="eastAsia"/>
          <w:color w:val="000000" w:themeColor="text1"/>
        </w:rPr>
        <w:t>，臺灣「打工換宿」一詞的相關起源，來自於受到國外「打工度假」的影響。其中 Uriely 提到「打工度假」（Working-holiday Tourists）的概念，認為工作活動僅是旅遊經驗裡的一部分，參與者大多選擇從事不同於他們日常工作的工作類型，通常為一些手工勞動、需要運用到既有的知識與技巧的工作，這類休閒活動的工作只是旅遊經驗裡的一部分；「服務學習」是一種經驗教育之模式，強調服務與學習並重，於課程或活動方案中，結合有意義之服務活動及結構化之反思與互惠過程，達到所訂定之學習目標。爰此，皆可透過前揭方式由人與人的互動使自己開拓眼界，體驗當地人文風情與不同旅遊型態。觀光局表示，推廣部落工作假期，</w:t>
      </w:r>
      <w:r w:rsidRPr="003C38FF">
        <w:rPr>
          <w:rFonts w:hAnsi="標楷體"/>
          <w:color w:val="000000" w:themeColor="text1"/>
        </w:rPr>
        <w:t>102年起推動辦理「東海岸部落工作假期」，與一般打工換宿或工作</w:t>
      </w:r>
      <w:r w:rsidRPr="003C38FF">
        <w:rPr>
          <w:rFonts w:hAnsi="標楷體" w:hint="eastAsia"/>
          <w:color w:val="000000" w:themeColor="text1"/>
        </w:rPr>
        <w:t>度</w:t>
      </w:r>
      <w:r w:rsidRPr="003C38FF">
        <w:rPr>
          <w:rFonts w:hAnsi="標楷體"/>
          <w:color w:val="000000" w:themeColor="text1"/>
        </w:rPr>
        <w:t>假不同，無車馬費、無免費食宿、無志工服務時數，讓旅客付費「體驗」及「參與」部落生活</w:t>
      </w:r>
      <w:r w:rsidRPr="003C38FF">
        <w:rPr>
          <w:rFonts w:hAnsi="標楷體" w:hint="eastAsia"/>
          <w:color w:val="000000" w:themeColor="text1"/>
        </w:rPr>
        <w:t>。基此，政府、產業與學校/訓練機構彼此間如何無縫銜接？人才培養是一個很大課題，面臨國際競爭、旅遊產業內、外在環境與旅遊型態變化，建立產官學合作機制培訓人才，達學用合一。</w:t>
      </w:r>
      <w:bookmarkEnd w:id="169"/>
    </w:p>
    <w:p w:rsidR="00A71AB8" w:rsidRPr="003C38FF" w:rsidRDefault="00A71AB8" w:rsidP="00A71AB8">
      <w:pPr>
        <w:pStyle w:val="3"/>
        <w:wordWrap w:val="0"/>
        <w:rPr>
          <w:rFonts w:hAnsi="標楷體"/>
          <w:color w:val="000000" w:themeColor="text1"/>
        </w:rPr>
      </w:pPr>
      <w:bookmarkStart w:id="170" w:name="_Toc531681178"/>
      <w:r w:rsidRPr="003C38FF">
        <w:rPr>
          <w:rFonts w:hAnsi="標楷體" w:hint="eastAsia"/>
          <w:color w:val="000000" w:themeColor="text1"/>
        </w:rPr>
        <w:t>綜上，</w:t>
      </w:r>
      <w:r w:rsidR="00BC76BB" w:rsidRPr="003C38FF">
        <w:rPr>
          <w:rFonts w:hAnsi="標楷體" w:hint="eastAsia"/>
          <w:color w:val="000000" w:themeColor="text1"/>
        </w:rPr>
        <w:t>導覽解說專業」是觀光產業發展關鍵與核心，</w:t>
      </w:r>
      <w:r w:rsidR="00BC76BB" w:rsidRPr="003C38FF">
        <w:rPr>
          <w:rFonts w:hAnsi="標楷體" w:hint="eastAsia"/>
          <w:color w:val="000000" w:themeColor="text1"/>
          <w:szCs w:val="32"/>
        </w:rPr>
        <w:t>未來屬於說故事產業世紀，地方故事行銷尤其重要，惟在</w:t>
      </w:r>
      <w:r w:rsidR="00BC76BB" w:rsidRPr="003C38FF">
        <w:rPr>
          <w:rFonts w:hAnsi="標楷體" w:hint="eastAsia"/>
          <w:color w:val="000000" w:themeColor="text1"/>
        </w:rPr>
        <w:t>導覽解說人員與服務人員不足與素質</w:t>
      </w:r>
      <w:r w:rsidR="00BC76BB" w:rsidRPr="003C38FF">
        <w:rPr>
          <w:rFonts w:ascii="Arial" w:cs="Arial"/>
          <w:bCs w:val="0"/>
          <w:color w:val="000000" w:themeColor="text1"/>
          <w:kern w:val="2"/>
          <w:szCs w:val="20"/>
        </w:rPr>
        <w:t>良疵</w:t>
      </w:r>
      <w:r w:rsidR="00BC76BB" w:rsidRPr="003C38FF">
        <w:rPr>
          <w:rFonts w:hAnsi="標楷體" w:hint="eastAsia"/>
          <w:color w:val="000000" w:themeColor="text1"/>
        </w:rPr>
        <w:lastRenderedPageBreak/>
        <w:t>（如語言隔閡），政府亟應積極重視與培養觀光導覽解說專業人才，並宜研擬建置觀光人力資料庫與產學合作相關平台，加強產業、學校、政府間合作，以發揮最大</w:t>
      </w:r>
      <w:r w:rsidR="009659D8" w:rsidRPr="003C38FF">
        <w:rPr>
          <w:rFonts w:hAnsi="標楷體" w:hint="eastAsia"/>
          <w:color w:val="000000" w:themeColor="text1"/>
        </w:rPr>
        <w:t>效益</w:t>
      </w:r>
      <w:r w:rsidR="00832400" w:rsidRPr="003C38FF">
        <w:rPr>
          <w:rFonts w:hAnsi="標楷體" w:hint="eastAsia"/>
          <w:color w:val="000000" w:themeColor="text1"/>
        </w:rPr>
        <w:t>。</w:t>
      </w:r>
      <w:bookmarkEnd w:id="170"/>
    </w:p>
    <w:p w:rsidR="00F8566F" w:rsidRPr="003C38FF" w:rsidRDefault="00F8566F" w:rsidP="00B82744">
      <w:pPr>
        <w:pStyle w:val="2"/>
        <w:numPr>
          <w:ilvl w:val="1"/>
          <w:numId w:val="151"/>
        </w:numPr>
        <w:wordWrap w:val="0"/>
        <w:ind w:left="1107"/>
        <w:rPr>
          <w:rFonts w:hAnsi="標楷體"/>
          <w:b/>
          <w:color w:val="000000" w:themeColor="text1"/>
        </w:rPr>
      </w:pPr>
      <w:bookmarkStart w:id="171" w:name="_Toc531681179"/>
      <w:r w:rsidRPr="003C38FF">
        <w:rPr>
          <w:rFonts w:hint="eastAsia"/>
          <w:b/>
          <w:color w:val="000000" w:themeColor="text1"/>
        </w:rPr>
        <w:t>政府允應借重民間觀光協會與團體</w:t>
      </w:r>
      <w:r w:rsidR="006061E0" w:rsidRPr="003C38FF">
        <w:rPr>
          <w:rFonts w:hint="eastAsia"/>
          <w:b/>
          <w:color w:val="000000" w:themeColor="text1"/>
        </w:rPr>
        <w:t>或NGO</w:t>
      </w:r>
      <w:r w:rsidRPr="003C38FF">
        <w:rPr>
          <w:rFonts w:hint="eastAsia"/>
          <w:b/>
          <w:color w:val="000000" w:themeColor="text1"/>
        </w:rPr>
        <w:t>等組織力量，於推動國內</w:t>
      </w:r>
      <w:r w:rsidR="001E71A7" w:rsidRPr="003C38FF">
        <w:rPr>
          <w:rFonts w:hint="eastAsia"/>
          <w:b/>
          <w:color w:val="000000" w:themeColor="text1"/>
        </w:rPr>
        <w:t>外</w:t>
      </w:r>
      <w:r w:rsidRPr="003C38FF">
        <w:rPr>
          <w:rFonts w:hint="eastAsia"/>
          <w:b/>
          <w:color w:val="000000" w:themeColor="text1"/>
        </w:rPr>
        <w:t>觀光時，作為政府與外界之橋樑，有效整合臺灣觀光資源與推銷地方特色，同步提升觀光產值與旅客數量，為臺灣觀光產業落實深厚基礎。</w:t>
      </w:r>
    </w:p>
    <w:p w:rsidR="00DA71F8" w:rsidRPr="003C38FF" w:rsidRDefault="00E92076" w:rsidP="00F8566F">
      <w:pPr>
        <w:pStyle w:val="3"/>
        <w:numPr>
          <w:ilvl w:val="2"/>
          <w:numId w:val="1"/>
        </w:numPr>
        <w:wordWrap w:val="0"/>
        <w:rPr>
          <w:rFonts w:hAnsi="標楷體"/>
          <w:color w:val="000000" w:themeColor="text1"/>
        </w:rPr>
      </w:pPr>
      <w:r w:rsidRPr="003C38FF">
        <w:rPr>
          <w:rFonts w:hAnsi="標楷體" w:hint="eastAsia"/>
          <w:color w:val="000000" w:themeColor="text1"/>
        </w:rPr>
        <w:t>構成觀光事業</w:t>
      </w:r>
      <w:r w:rsidR="00A44DF1" w:rsidRPr="003C38FF">
        <w:rPr>
          <w:rFonts w:hAnsi="標楷體" w:hint="eastAsia"/>
          <w:color w:val="000000" w:themeColor="text1"/>
        </w:rPr>
        <w:t>之</w:t>
      </w:r>
      <w:r w:rsidRPr="003C38FF">
        <w:rPr>
          <w:rFonts w:hAnsi="標楷體" w:hint="eastAsia"/>
          <w:color w:val="000000" w:themeColor="text1"/>
        </w:rPr>
        <w:t>機關和行業是多元且多樣的，大致可</w:t>
      </w:r>
      <w:r w:rsidR="00DA71F8" w:rsidRPr="003C38FF">
        <w:rPr>
          <w:rFonts w:hAnsi="標楷體" w:hint="eastAsia"/>
          <w:color w:val="000000" w:themeColor="text1"/>
        </w:rPr>
        <w:t>分為1.行政機構</w:t>
      </w:r>
      <w:r w:rsidRPr="003C38FF">
        <w:rPr>
          <w:rFonts w:hAnsi="標楷體" w:hint="eastAsia"/>
          <w:color w:val="000000" w:themeColor="text1"/>
        </w:rPr>
        <w:t>：</w:t>
      </w:r>
      <w:r w:rsidR="00DA71F8" w:rsidRPr="003C38FF">
        <w:rPr>
          <w:rFonts w:hAnsi="標楷體" w:hint="eastAsia"/>
          <w:color w:val="000000" w:themeColor="text1"/>
        </w:rPr>
        <w:t>即中央到地方各級政府部門，主要任務是制定和執行政策、2.</w:t>
      </w:r>
      <w:r w:rsidRPr="003C38FF">
        <w:rPr>
          <w:rFonts w:hAnsi="標楷體" w:hint="eastAsia"/>
          <w:color w:val="000000" w:themeColor="text1"/>
        </w:rPr>
        <w:t>公益團體：</w:t>
      </w:r>
      <w:r w:rsidR="00DA71F8" w:rsidRPr="003C38FF">
        <w:rPr>
          <w:rFonts w:hAnsi="標楷體" w:hint="eastAsia"/>
          <w:color w:val="000000" w:themeColor="text1"/>
        </w:rPr>
        <w:t>為全國性或地方性的觀光組織，公益團體間保持合作</w:t>
      </w:r>
      <w:r w:rsidR="00D953D2" w:rsidRPr="003C38FF">
        <w:rPr>
          <w:rFonts w:hAnsi="標楷體" w:hint="eastAsia"/>
          <w:color w:val="000000" w:themeColor="text1"/>
        </w:rPr>
        <w:t>，協助國家執行觀光政策、3.</w:t>
      </w:r>
      <w:r w:rsidRPr="003C38FF">
        <w:rPr>
          <w:rFonts w:hAnsi="標楷體" w:hint="eastAsia"/>
          <w:color w:val="000000" w:themeColor="text1"/>
        </w:rPr>
        <w:t>旅遊關聯企業：</w:t>
      </w:r>
      <w:r w:rsidR="00D953D2" w:rsidRPr="003C38FF">
        <w:rPr>
          <w:rFonts w:hAnsi="標楷體" w:hint="eastAsia"/>
          <w:color w:val="000000" w:themeColor="text1"/>
        </w:rPr>
        <w:t>直接</w:t>
      </w:r>
      <w:r w:rsidRPr="003C38FF">
        <w:rPr>
          <w:rFonts w:hAnsi="標楷體" w:hint="eastAsia"/>
          <w:color w:val="000000" w:themeColor="text1"/>
        </w:rPr>
        <w:t>招待觀光客觀光活動的企業，如旅館業、交通業、旅行業、導遊業等，</w:t>
      </w:r>
      <w:r w:rsidR="00D953D2" w:rsidRPr="003C38FF">
        <w:rPr>
          <w:rFonts w:hAnsi="標楷體" w:hint="eastAsia"/>
          <w:color w:val="000000" w:themeColor="text1"/>
        </w:rPr>
        <w:t>及為旅遊者提供其他服務的附屬旅遊企業，如餐館、酒店、劇院、娛樂活動。此外，另有相關訓練機構及財團法人，為適應觀光產業需要，提高觀光從業人員素質，而產生許多專業人員訓練機構，如導遊協會、領隊協會、經理人協會等</w:t>
      </w:r>
      <w:r w:rsidR="00AD7BDC" w:rsidRPr="003C38FF">
        <w:rPr>
          <w:rStyle w:val="aff4"/>
          <w:rFonts w:hAnsi="標楷體"/>
          <w:color w:val="000000" w:themeColor="text1"/>
        </w:rPr>
        <w:footnoteReference w:id="50"/>
      </w:r>
      <w:r w:rsidR="00D953D2" w:rsidRPr="003C38FF">
        <w:rPr>
          <w:rFonts w:hAnsi="標楷體" w:hint="eastAsia"/>
          <w:color w:val="000000" w:themeColor="text1"/>
        </w:rPr>
        <w:t>。</w:t>
      </w:r>
      <w:r w:rsidR="00A968BA" w:rsidRPr="003C38FF">
        <w:rPr>
          <w:rFonts w:hAnsi="標楷體" w:hint="eastAsia"/>
          <w:color w:val="000000" w:themeColor="text1"/>
        </w:rPr>
        <w:t>其中，</w:t>
      </w:r>
      <w:r w:rsidR="00601755" w:rsidRPr="003C38FF">
        <w:rPr>
          <w:rFonts w:hAnsi="標楷體" w:hint="eastAsia"/>
          <w:color w:val="000000" w:themeColor="text1"/>
        </w:rPr>
        <w:t>公私部介面（</w:t>
      </w:r>
      <w:r w:rsidR="00601755" w:rsidRPr="003C38FF">
        <w:rPr>
          <w:rFonts w:hAnsi="標楷體"/>
          <w:color w:val="000000" w:themeColor="text1"/>
        </w:rPr>
        <w:t>the</w:t>
      </w:r>
      <w:r w:rsidR="00A968BA" w:rsidRPr="003C38FF">
        <w:rPr>
          <w:rFonts w:hAnsi="標楷體" w:hint="eastAsia"/>
          <w:color w:val="000000" w:themeColor="text1"/>
        </w:rPr>
        <w:t xml:space="preserve"> interface between the </w:t>
      </w:r>
      <w:r w:rsidR="00601755" w:rsidRPr="003C38FF">
        <w:rPr>
          <w:rFonts w:hAnsi="標楷體" w:hint="eastAsia"/>
          <w:color w:val="000000" w:themeColor="text1"/>
        </w:rPr>
        <w:t>public and private sectors）</w:t>
      </w:r>
      <w:r w:rsidR="00A968BA" w:rsidRPr="003C38FF">
        <w:rPr>
          <w:rFonts w:hAnsi="標楷體" w:hint="eastAsia"/>
          <w:color w:val="000000" w:themeColor="text1"/>
        </w:rPr>
        <w:t>整合在觀光產業有其重要性</w:t>
      </w:r>
      <w:r w:rsidR="00601755" w:rsidRPr="003C38FF">
        <w:rPr>
          <w:rFonts w:hAnsi="標楷體" w:hint="eastAsia"/>
          <w:color w:val="000000" w:themeColor="text1"/>
        </w:rPr>
        <w:t>，</w:t>
      </w:r>
      <w:r w:rsidR="00A968BA" w:rsidRPr="003C38FF">
        <w:rPr>
          <w:rFonts w:hAnsi="標楷體" w:hint="eastAsia"/>
          <w:color w:val="000000" w:themeColor="text1"/>
        </w:rPr>
        <w:t>在觀光規劃和發展上相互整合及合作，可</w:t>
      </w:r>
      <w:r w:rsidR="00601755" w:rsidRPr="003C38FF">
        <w:rPr>
          <w:rFonts w:hAnsi="標楷體" w:hint="eastAsia"/>
          <w:color w:val="000000" w:themeColor="text1"/>
        </w:rPr>
        <w:t>發揮整體的效益，</w:t>
      </w:r>
      <w:r w:rsidRPr="003C38FF">
        <w:rPr>
          <w:rFonts w:hAnsi="標楷體" w:hint="eastAsia"/>
          <w:color w:val="000000" w:themeColor="text1"/>
        </w:rPr>
        <w:t>因</w:t>
      </w:r>
      <w:r w:rsidR="00601755" w:rsidRPr="003C38FF">
        <w:rPr>
          <w:rFonts w:hAnsi="標楷體" w:hint="eastAsia"/>
          <w:color w:val="000000" w:themeColor="text1"/>
        </w:rPr>
        <w:t>公私部門各自擁有相當龐大的觀光設施、活動和服務，可藉由雙方共同參與的組織，如</w:t>
      </w:r>
      <w:r w:rsidR="009945C7" w:rsidRPr="003C38FF">
        <w:rPr>
          <w:rFonts w:hAnsi="標楷體" w:hint="eastAsia"/>
          <w:color w:val="000000" w:themeColor="text1"/>
        </w:rPr>
        <w:t>臺灣</w:t>
      </w:r>
      <w:r w:rsidR="00601755" w:rsidRPr="003C38FF">
        <w:rPr>
          <w:rFonts w:hAnsi="標楷體" w:hint="eastAsia"/>
          <w:color w:val="000000" w:themeColor="text1"/>
        </w:rPr>
        <w:t>觀光協會、各縣市觀光協會來進行對話、相互溝通以找出雙方互利的合作模式，以免各自為政、自我設限而妨礙了觀光地區的整體發</w:t>
      </w:r>
      <w:r w:rsidR="00601755" w:rsidRPr="003C38FF">
        <w:rPr>
          <w:rFonts w:hAnsi="標楷體" w:hint="eastAsia"/>
          <w:color w:val="000000" w:themeColor="text1"/>
        </w:rPr>
        <w:lastRenderedPageBreak/>
        <w:t>展</w:t>
      </w:r>
      <w:r w:rsidR="00D8567C" w:rsidRPr="003C38FF">
        <w:rPr>
          <w:rStyle w:val="aff4"/>
          <w:rFonts w:hAnsi="標楷體"/>
          <w:color w:val="000000" w:themeColor="text1"/>
        </w:rPr>
        <w:footnoteReference w:id="51"/>
      </w:r>
      <w:r w:rsidR="00601755" w:rsidRPr="003C38FF">
        <w:rPr>
          <w:rFonts w:hAnsi="標楷體" w:hint="eastAsia"/>
          <w:color w:val="000000" w:themeColor="text1"/>
        </w:rPr>
        <w:t>。</w:t>
      </w:r>
    </w:p>
    <w:p w:rsidR="00F8566F" w:rsidRPr="003C38FF" w:rsidRDefault="00C844C5" w:rsidP="00F8566F">
      <w:pPr>
        <w:pStyle w:val="3"/>
        <w:numPr>
          <w:ilvl w:val="2"/>
          <w:numId w:val="1"/>
        </w:numPr>
        <w:wordWrap w:val="0"/>
        <w:rPr>
          <w:rFonts w:hAnsi="標楷體"/>
          <w:color w:val="000000" w:themeColor="text1"/>
        </w:rPr>
      </w:pPr>
      <w:r w:rsidRPr="003C38FF">
        <w:rPr>
          <w:rFonts w:hAnsi="標楷體" w:hint="eastAsia"/>
          <w:color w:val="000000" w:themeColor="text1"/>
        </w:rPr>
        <w:t>本案委員為瞭解公私部門整合，以</w:t>
      </w:r>
      <w:r w:rsidR="005B0823" w:rsidRPr="003C38FF">
        <w:rPr>
          <w:rFonts w:hAnsi="標楷體" w:hint="eastAsia"/>
          <w:color w:val="000000" w:themeColor="text1"/>
        </w:rPr>
        <w:t>及私部門在</w:t>
      </w:r>
      <w:r w:rsidR="00F8566F" w:rsidRPr="003C38FF">
        <w:rPr>
          <w:rFonts w:hAnsi="標楷體" w:hint="eastAsia"/>
          <w:color w:val="000000" w:themeColor="text1"/>
        </w:rPr>
        <w:t>發展觀光之角色與功能，前往各國家風景區管理處，包含北海岸暨觀音山國家風景區管理處、馬祖國家風景區管理處、日月潭國家風景區管理處、東部海岸國家風景區管理處、茂林國家風景區管理處，與在地團體與協會座談，對於地方政府之交通網絡與觀光景點結合、提升當地觀光產值情形，及</w:t>
      </w:r>
      <w:r w:rsidR="00F8566F" w:rsidRPr="003C38FF">
        <w:rPr>
          <w:rFonts w:hAnsi="標楷體"/>
          <w:color w:val="000000" w:themeColor="text1"/>
        </w:rPr>
        <w:t>所面臨課題及推</w:t>
      </w:r>
      <w:r w:rsidR="00F8566F" w:rsidRPr="003C38FF">
        <w:rPr>
          <w:rFonts w:hAnsi="標楷體" w:hint="eastAsia"/>
          <w:color w:val="000000" w:themeColor="text1"/>
        </w:rPr>
        <w:t>廣</w:t>
      </w:r>
      <w:r w:rsidR="00F8566F" w:rsidRPr="003C38FF">
        <w:rPr>
          <w:rFonts w:hAnsi="標楷體"/>
          <w:color w:val="000000" w:themeColor="text1"/>
        </w:rPr>
        <w:t>觀光現況</w:t>
      </w:r>
      <w:r w:rsidR="00F8566F" w:rsidRPr="003C38FF">
        <w:rPr>
          <w:rFonts w:hAnsi="標楷體" w:hint="eastAsia"/>
          <w:color w:val="000000" w:themeColor="text1"/>
        </w:rPr>
        <w:t>，在歷次座談會提出相關具體建議給政府機關。由此發現，民間觀光協會與團體，對於地方旅遊特色（包含食、宿、行、遊、購）十分瞭解，在推廣觀光為重要媒介與扮演不可或缺角色。</w:t>
      </w:r>
      <w:r w:rsidR="0012501F" w:rsidRPr="003C38FF">
        <w:rPr>
          <w:rFonts w:hAnsi="標楷體" w:hint="eastAsia"/>
          <w:color w:val="000000" w:themeColor="text1"/>
        </w:rPr>
        <w:t>未來政府、</w:t>
      </w:r>
      <w:r w:rsidR="00921B7A" w:rsidRPr="003C38FF">
        <w:rPr>
          <w:rFonts w:hAnsi="標楷體" w:hint="eastAsia"/>
          <w:color w:val="000000" w:themeColor="text1"/>
        </w:rPr>
        <w:t>業界</w:t>
      </w:r>
      <w:r w:rsidR="0012501F" w:rsidRPr="003C38FF">
        <w:rPr>
          <w:rFonts w:hAnsi="標楷體" w:hint="eastAsia"/>
          <w:color w:val="000000" w:themeColor="text1"/>
        </w:rPr>
        <w:t>、團體與協會等針對觀光議題執行層面，共同研議改善，由中央與地方政府通力合作，結合民間業界力量，</w:t>
      </w:r>
      <w:r w:rsidR="004C2241" w:rsidRPr="003C38FF">
        <w:rPr>
          <w:rFonts w:hAnsi="標楷體" w:hint="eastAsia"/>
          <w:color w:val="000000" w:themeColor="text1"/>
        </w:rPr>
        <w:t>可</w:t>
      </w:r>
      <w:r w:rsidR="0012501F" w:rsidRPr="003C38FF">
        <w:rPr>
          <w:rFonts w:hAnsi="標楷體" w:hint="eastAsia"/>
          <w:color w:val="000000" w:themeColor="text1"/>
        </w:rPr>
        <w:t>創造最大效益。</w:t>
      </w:r>
    </w:p>
    <w:p w:rsidR="00F8566F" w:rsidRPr="003C38FF" w:rsidRDefault="00F8566F" w:rsidP="00F8566F">
      <w:pPr>
        <w:pStyle w:val="3"/>
        <w:numPr>
          <w:ilvl w:val="2"/>
          <w:numId w:val="1"/>
        </w:numPr>
        <w:wordWrap w:val="0"/>
        <w:rPr>
          <w:rFonts w:hAnsi="標楷體"/>
          <w:color w:val="000000" w:themeColor="text1"/>
        </w:rPr>
      </w:pPr>
      <w:r w:rsidRPr="003C38FF">
        <w:rPr>
          <w:rFonts w:hAnsi="標楷體" w:hint="eastAsia"/>
          <w:color w:val="000000" w:themeColor="text1"/>
        </w:rPr>
        <w:t>另以「財團法人</w:t>
      </w:r>
      <w:r w:rsidR="009945C7" w:rsidRPr="003C38FF">
        <w:rPr>
          <w:rFonts w:hAnsi="標楷體" w:hint="eastAsia"/>
          <w:color w:val="000000" w:themeColor="text1"/>
        </w:rPr>
        <w:t>臺灣</w:t>
      </w:r>
      <w:r w:rsidRPr="003C38FF">
        <w:rPr>
          <w:rFonts w:hAnsi="標楷體" w:hint="eastAsia"/>
          <w:color w:val="000000" w:themeColor="text1"/>
        </w:rPr>
        <w:t>觀光協會」為例</w:t>
      </w:r>
      <w:r w:rsidR="00BD4504" w:rsidRPr="003C38FF">
        <w:rPr>
          <w:rStyle w:val="aff4"/>
          <w:rFonts w:hAnsi="標楷體"/>
          <w:color w:val="000000" w:themeColor="text1"/>
        </w:rPr>
        <w:footnoteReference w:id="52"/>
      </w:r>
      <w:r w:rsidRPr="003C38FF">
        <w:rPr>
          <w:rFonts w:hAnsi="標楷體" w:hint="eastAsia"/>
          <w:color w:val="000000" w:themeColor="text1"/>
        </w:rPr>
        <w:t>，是臺灣最具規模兼歷史悠久觀光推廣單位，該會成立於45年，是臺灣第1個獲得許可設立的民間觀光事業機構，目前有會員約500個，含旅行業、一般旅館業、觀光旅館業、航空業、運輸業、遊樂園業、藝品業等觀光產業。</w:t>
      </w:r>
      <w:r w:rsidR="00E92076" w:rsidRPr="003C38FF">
        <w:rPr>
          <w:rFonts w:hAnsi="標楷體" w:hint="eastAsia"/>
          <w:color w:val="000000" w:themeColor="text1"/>
        </w:rPr>
        <w:t>對內協</w:t>
      </w:r>
      <w:r w:rsidRPr="003C38FF">
        <w:rPr>
          <w:rFonts w:hAnsi="標楷體" w:hint="eastAsia"/>
          <w:color w:val="000000" w:themeColor="text1"/>
        </w:rPr>
        <w:t>積極做好政府與民間、中央與地方觀光單位溝通平台與橋樑，組成跨組織常態性會議，由協會與外貿協會、觀光局組成三長會議，近期加入整合各部會資源的角色，與外貿協會、僑委會、客委會、文化總會、博物館及縣市政府合作，深化臺灣觀光的多元性與文化底蘊。透過公私協力推動文化觀光</w:t>
      </w:r>
      <w:r w:rsidRPr="003C38FF">
        <w:rPr>
          <w:rFonts w:hAnsi="標楷體"/>
          <w:color w:val="000000" w:themeColor="text1"/>
          <w:vertAlign w:val="superscript"/>
        </w:rPr>
        <w:footnoteReference w:id="53"/>
      </w:r>
      <w:r w:rsidRPr="003C38FF">
        <w:rPr>
          <w:rFonts w:hAnsi="標楷體" w:hint="eastAsia"/>
          <w:color w:val="000000" w:themeColor="text1"/>
        </w:rPr>
        <w:t>，最具代表性即以日本為例，文化</w:t>
      </w:r>
      <w:r w:rsidRPr="003C38FF">
        <w:rPr>
          <w:rFonts w:hAnsi="標楷體" w:hint="eastAsia"/>
          <w:color w:val="000000" w:themeColor="text1"/>
        </w:rPr>
        <w:lastRenderedPageBreak/>
        <w:t>部曾赴日本考察，其考察報告指出，</w:t>
      </w:r>
      <w:r w:rsidR="00E92076" w:rsidRPr="003C38FF">
        <w:rPr>
          <w:rFonts w:hAnsi="標楷體" w:hint="eastAsia"/>
          <w:color w:val="000000" w:themeColor="text1"/>
        </w:rPr>
        <w:t>推動文化觀光成功在於公私協力，例如「京都市地域活性化總合特區」</w:t>
      </w:r>
      <w:r w:rsidRPr="003C38FF">
        <w:rPr>
          <w:rFonts w:hAnsi="標楷體" w:hint="eastAsia"/>
          <w:color w:val="000000" w:themeColor="text1"/>
        </w:rPr>
        <w:t>由京都市政府與當地民間團體地域協議會共同討論與推動，地方協會負責行銷，亦表示參考日本的作法，文化部與觀光局、經濟部進行跨部會</w:t>
      </w:r>
      <w:r w:rsidR="00E92076" w:rsidRPr="003C38FF">
        <w:rPr>
          <w:rFonts w:hAnsi="標楷體" w:hint="eastAsia"/>
          <w:color w:val="000000" w:themeColor="text1"/>
        </w:rPr>
        <w:t>合作，再者與地方政府合作，邀請民間參與討論，由下而上集思廣益，</w:t>
      </w:r>
      <w:r w:rsidRPr="003C38FF">
        <w:rPr>
          <w:rFonts w:hAnsi="標楷體" w:hint="eastAsia"/>
          <w:color w:val="000000" w:themeColor="text1"/>
        </w:rPr>
        <w:t>納入地方與民間之聲音與需求。</w:t>
      </w:r>
    </w:p>
    <w:p w:rsidR="00F8566F" w:rsidRPr="003C38FF" w:rsidRDefault="00F8566F" w:rsidP="00F8566F">
      <w:pPr>
        <w:pStyle w:val="3"/>
        <w:numPr>
          <w:ilvl w:val="2"/>
          <w:numId w:val="1"/>
        </w:numPr>
        <w:wordWrap w:val="0"/>
        <w:rPr>
          <w:rFonts w:hAnsi="標楷體"/>
          <w:color w:val="000000" w:themeColor="text1"/>
        </w:rPr>
      </w:pPr>
      <w:r w:rsidRPr="003C38FF">
        <w:rPr>
          <w:rFonts w:hAnsi="標楷體" w:hint="eastAsia"/>
          <w:color w:val="000000" w:themeColor="text1"/>
        </w:rPr>
        <w:t>綜上，政府允應借重民間觀光協會與團體</w:t>
      </w:r>
      <w:r w:rsidR="006061E0" w:rsidRPr="003C38FF">
        <w:rPr>
          <w:rFonts w:hAnsi="標楷體" w:hint="eastAsia"/>
          <w:color w:val="000000" w:themeColor="text1"/>
        </w:rPr>
        <w:t>或NGO</w:t>
      </w:r>
      <w:r w:rsidRPr="003C38FF">
        <w:rPr>
          <w:rFonts w:hAnsi="標楷體" w:hint="eastAsia"/>
          <w:color w:val="000000" w:themeColor="text1"/>
        </w:rPr>
        <w:t>等組織之力量，於推動國內或國際觀光時，作為政府與外界之</w:t>
      </w:r>
      <w:r w:rsidR="00501916" w:rsidRPr="003C38FF">
        <w:rPr>
          <w:rFonts w:hAnsi="標楷體" w:hint="eastAsia"/>
          <w:color w:val="000000" w:themeColor="text1"/>
        </w:rPr>
        <w:t>橋樑</w:t>
      </w:r>
      <w:r w:rsidRPr="003C38FF">
        <w:rPr>
          <w:rFonts w:hAnsi="標楷體" w:hint="eastAsia"/>
          <w:color w:val="000000" w:themeColor="text1"/>
        </w:rPr>
        <w:t>，有效整合臺灣觀光資源與推銷地方特色，同步提升觀光產值與旅客數量，為臺灣觀光產業落實深厚基礎。</w:t>
      </w:r>
    </w:p>
    <w:p w:rsidR="003F411D" w:rsidRPr="003C38FF" w:rsidRDefault="004B01AE" w:rsidP="003F411D">
      <w:pPr>
        <w:pStyle w:val="2"/>
        <w:numPr>
          <w:ilvl w:val="1"/>
          <w:numId w:val="151"/>
        </w:numPr>
        <w:wordWrap w:val="0"/>
        <w:ind w:left="1107"/>
        <w:rPr>
          <w:b/>
          <w:color w:val="000000" w:themeColor="text1"/>
        </w:rPr>
      </w:pPr>
      <w:r w:rsidRPr="003C38FF">
        <w:rPr>
          <w:rFonts w:hint="eastAsia"/>
          <w:b/>
          <w:color w:val="000000" w:themeColor="text1"/>
        </w:rPr>
        <w:t>我國</w:t>
      </w:r>
      <w:r w:rsidR="003F411D" w:rsidRPr="003C38FF">
        <w:rPr>
          <w:rFonts w:hint="eastAsia"/>
          <w:b/>
          <w:color w:val="000000" w:themeColor="text1"/>
        </w:rPr>
        <w:t>來臺旅客</w:t>
      </w:r>
      <w:r w:rsidRPr="003C38FF">
        <w:rPr>
          <w:rFonts w:hint="eastAsia"/>
          <w:b/>
          <w:color w:val="000000" w:themeColor="text1"/>
        </w:rPr>
        <w:t>人次</w:t>
      </w:r>
      <w:r w:rsidR="003F411D" w:rsidRPr="003C38FF">
        <w:rPr>
          <w:rFonts w:hint="eastAsia"/>
          <w:b/>
          <w:color w:val="000000" w:themeColor="text1"/>
        </w:rPr>
        <w:t>連續</w:t>
      </w:r>
      <w:r w:rsidR="003F411D" w:rsidRPr="003C38FF">
        <w:rPr>
          <w:b/>
          <w:color w:val="000000" w:themeColor="text1"/>
        </w:rPr>
        <w:t>3</w:t>
      </w:r>
      <w:r w:rsidR="003F411D" w:rsidRPr="003C38FF">
        <w:rPr>
          <w:rFonts w:hint="eastAsia"/>
          <w:b/>
          <w:color w:val="000000" w:themeColor="text1"/>
        </w:rPr>
        <w:t>年突破千萬，</w:t>
      </w:r>
      <w:r w:rsidRPr="003C38FF">
        <w:rPr>
          <w:rFonts w:hint="eastAsia"/>
          <w:b/>
          <w:color w:val="000000" w:themeColor="text1"/>
        </w:rPr>
        <w:t>且</w:t>
      </w:r>
      <w:r w:rsidR="003F411D" w:rsidRPr="003C38FF">
        <w:rPr>
          <w:rFonts w:hint="eastAsia"/>
          <w:b/>
          <w:color w:val="000000" w:themeColor="text1"/>
        </w:rPr>
        <w:t>遊客數</w:t>
      </w:r>
      <w:r w:rsidRPr="003C38FF">
        <w:rPr>
          <w:rFonts w:hint="eastAsia"/>
          <w:b/>
          <w:color w:val="000000" w:themeColor="text1"/>
        </w:rPr>
        <w:t>逐年</w:t>
      </w:r>
      <w:r w:rsidR="003F411D" w:rsidRPr="003C38FF">
        <w:rPr>
          <w:rFonts w:hint="eastAsia"/>
          <w:b/>
          <w:color w:val="000000" w:themeColor="text1"/>
        </w:rPr>
        <w:t>小幅成長，然相對國際觀光產值卻是不升反降之處</w:t>
      </w:r>
      <w:r w:rsidRPr="003C38FF">
        <w:rPr>
          <w:rFonts w:hint="eastAsia"/>
          <w:b/>
          <w:color w:val="000000" w:themeColor="text1"/>
        </w:rPr>
        <w:t>境，</w:t>
      </w:r>
      <w:r w:rsidR="003F411D" w:rsidRPr="003C38FF">
        <w:rPr>
          <w:rFonts w:hint="eastAsia"/>
          <w:b/>
          <w:color w:val="000000" w:themeColor="text1"/>
        </w:rPr>
        <w:t>國內觀光消費產值</w:t>
      </w:r>
      <w:r w:rsidR="00401131" w:rsidRPr="003C38FF">
        <w:rPr>
          <w:rFonts w:hint="eastAsia"/>
          <w:b/>
          <w:color w:val="000000" w:themeColor="text1"/>
        </w:rPr>
        <w:t>亦</w:t>
      </w:r>
      <w:r w:rsidR="003F411D" w:rsidRPr="003C38FF">
        <w:rPr>
          <w:rFonts w:hint="eastAsia"/>
          <w:b/>
          <w:color w:val="000000" w:themeColor="text1"/>
        </w:rPr>
        <w:t>未隨</w:t>
      </w:r>
      <w:r w:rsidRPr="003C38FF">
        <w:rPr>
          <w:rFonts w:hint="eastAsia"/>
          <w:b/>
          <w:color w:val="000000" w:themeColor="text1"/>
        </w:rPr>
        <w:t>人數成長而增加；</w:t>
      </w:r>
      <w:r w:rsidR="003F411D" w:rsidRPr="003C38FF">
        <w:rPr>
          <w:rFonts w:hint="eastAsia"/>
          <w:b/>
          <w:color w:val="000000" w:themeColor="text1"/>
        </w:rPr>
        <w:t>又近</w:t>
      </w:r>
      <w:r w:rsidR="003F411D" w:rsidRPr="003C38FF">
        <w:rPr>
          <w:b/>
          <w:color w:val="000000" w:themeColor="text1"/>
        </w:rPr>
        <w:t>3</w:t>
      </w:r>
      <w:r w:rsidR="003F411D" w:rsidRPr="003C38FF">
        <w:rPr>
          <w:rFonts w:hint="eastAsia"/>
          <w:b/>
          <w:color w:val="000000" w:themeColor="text1"/>
        </w:rPr>
        <w:t>年我國觀光產值僅占</w:t>
      </w:r>
      <w:r w:rsidR="003F411D" w:rsidRPr="003C38FF">
        <w:rPr>
          <w:b/>
          <w:color w:val="000000" w:themeColor="text1"/>
        </w:rPr>
        <w:t>GDP</w:t>
      </w:r>
      <w:r w:rsidRPr="003C38FF">
        <w:rPr>
          <w:rFonts w:hint="eastAsia"/>
          <w:b/>
          <w:color w:val="000000" w:themeColor="text1"/>
        </w:rPr>
        <w:t>貢獻度</w:t>
      </w:r>
      <w:r w:rsidR="003F411D" w:rsidRPr="003C38FF">
        <w:rPr>
          <w:rFonts w:hint="eastAsia"/>
          <w:b/>
          <w:color w:val="000000" w:themeColor="text1"/>
        </w:rPr>
        <w:t>平均約</w:t>
      </w:r>
      <w:r w:rsidR="003F411D" w:rsidRPr="003C38FF">
        <w:rPr>
          <w:b/>
          <w:color w:val="000000" w:themeColor="text1"/>
        </w:rPr>
        <w:t>4.73%</w:t>
      </w:r>
      <w:r w:rsidR="003F411D" w:rsidRPr="003C38FF">
        <w:rPr>
          <w:rFonts w:hint="eastAsia"/>
          <w:b/>
          <w:color w:val="000000" w:themeColor="text1"/>
        </w:rPr>
        <w:t>，</w:t>
      </w:r>
      <w:r w:rsidRPr="003C38FF">
        <w:rPr>
          <w:rFonts w:hint="eastAsia"/>
          <w:b/>
          <w:color w:val="000000" w:themeColor="text1"/>
        </w:rPr>
        <w:t>形成旅客</w:t>
      </w:r>
      <w:r w:rsidR="00401131" w:rsidRPr="003C38FF">
        <w:rPr>
          <w:rFonts w:hint="eastAsia"/>
          <w:b/>
          <w:color w:val="000000" w:themeColor="text1"/>
        </w:rPr>
        <w:t>數成長</w:t>
      </w:r>
      <w:r w:rsidRPr="003C38FF">
        <w:rPr>
          <w:rFonts w:hint="eastAsia"/>
          <w:b/>
          <w:color w:val="000000" w:themeColor="text1"/>
        </w:rPr>
        <w:t>，但消費卻降低之處境，更有部分旅遊景點遊客數呈現雪崩式下降</w:t>
      </w:r>
      <w:r w:rsidR="003F411D" w:rsidRPr="003C38FF">
        <w:rPr>
          <w:rFonts w:hint="eastAsia"/>
          <w:b/>
          <w:color w:val="000000" w:themeColor="text1"/>
        </w:rPr>
        <w:t>，顯</w:t>
      </w:r>
      <w:r w:rsidRPr="003C38FF">
        <w:rPr>
          <w:rFonts w:hint="eastAsia"/>
          <w:b/>
          <w:color w:val="000000" w:themeColor="text1"/>
        </w:rPr>
        <w:t>示我國觀光產業發展已</w:t>
      </w:r>
      <w:r w:rsidR="005060E7" w:rsidRPr="003C38FF">
        <w:rPr>
          <w:rFonts w:hint="eastAsia"/>
          <w:b/>
          <w:color w:val="000000" w:themeColor="text1"/>
        </w:rPr>
        <w:t>現警訊</w:t>
      </w:r>
      <w:r w:rsidR="003F411D" w:rsidRPr="003C38FF">
        <w:rPr>
          <w:rFonts w:hint="eastAsia"/>
          <w:b/>
          <w:color w:val="000000" w:themeColor="text1"/>
        </w:rPr>
        <w:t>，政府應予審慎以對。</w:t>
      </w:r>
    </w:p>
    <w:p w:rsidR="00100275" w:rsidRPr="003C38FF" w:rsidRDefault="00100275" w:rsidP="00100275">
      <w:pPr>
        <w:pStyle w:val="3"/>
        <w:numPr>
          <w:ilvl w:val="2"/>
          <w:numId w:val="1"/>
        </w:numPr>
        <w:wordWrap w:val="0"/>
        <w:rPr>
          <w:rFonts w:hAnsi="標楷體"/>
          <w:color w:val="000000" w:themeColor="text1"/>
        </w:rPr>
      </w:pPr>
      <w:bookmarkStart w:id="172" w:name="_Toc531681180"/>
      <w:bookmarkEnd w:id="171"/>
      <w:r w:rsidRPr="003C38FF">
        <w:rPr>
          <w:rFonts w:hAnsi="標楷體" w:hint="eastAsia"/>
          <w:color w:val="000000" w:themeColor="text1"/>
        </w:rPr>
        <w:t>依</w:t>
      </w:r>
      <w:r w:rsidRPr="003C38FF">
        <w:rPr>
          <w:rFonts w:hAnsi="標楷體"/>
          <w:color w:val="000000" w:themeColor="text1"/>
        </w:rPr>
        <w:t>世界觀光旅遊委員會（WTTC</w:t>
      </w:r>
      <w:r w:rsidRPr="003C38FF">
        <w:rPr>
          <w:rFonts w:hAnsi="標楷體" w:hint="eastAsia"/>
          <w:color w:val="000000" w:themeColor="text1"/>
        </w:rPr>
        <w:t>）於</w:t>
      </w:r>
      <w:r w:rsidRPr="003C38FF">
        <w:rPr>
          <w:rFonts w:hAnsi="標楷體"/>
          <w:color w:val="000000" w:themeColor="text1"/>
        </w:rPr>
        <w:t>2000</w:t>
      </w:r>
      <w:r w:rsidRPr="003C38FF">
        <w:rPr>
          <w:rFonts w:hAnsi="標楷體" w:hint="eastAsia"/>
          <w:color w:val="000000" w:themeColor="text1"/>
        </w:rPr>
        <w:t>年就觀光產業對世界經濟貢獻度所進行的相關統計與預估，該年全球觀光產業規模（包含觀光相關產業、投資及稅收等）約占全世界</w:t>
      </w:r>
      <w:r w:rsidRPr="003C38FF">
        <w:rPr>
          <w:rFonts w:hAnsi="標楷體"/>
          <w:color w:val="000000" w:themeColor="text1"/>
        </w:rPr>
        <w:t>GDP</w:t>
      </w:r>
      <w:r w:rsidRPr="003C38FF">
        <w:rPr>
          <w:rFonts w:hAnsi="標楷體" w:hint="eastAsia"/>
          <w:color w:val="000000" w:themeColor="text1"/>
        </w:rPr>
        <w:t>的</w:t>
      </w:r>
      <w:r w:rsidRPr="003C38FF">
        <w:rPr>
          <w:rFonts w:hAnsi="標楷體"/>
          <w:color w:val="000000" w:themeColor="text1"/>
        </w:rPr>
        <w:t>10.8%</w:t>
      </w:r>
      <w:r w:rsidRPr="003C38FF">
        <w:rPr>
          <w:rFonts w:hAnsi="標楷體" w:hint="eastAsia"/>
          <w:color w:val="000000" w:themeColor="text1"/>
        </w:rPr>
        <w:t>，約3兆5千億美元，並預估至</w:t>
      </w:r>
      <w:r w:rsidRPr="003C38FF">
        <w:rPr>
          <w:rFonts w:hAnsi="標楷體"/>
          <w:color w:val="000000" w:themeColor="text1"/>
        </w:rPr>
        <w:t>2010</w:t>
      </w:r>
      <w:r w:rsidRPr="003C38FF">
        <w:rPr>
          <w:rFonts w:hAnsi="標楷體" w:hint="eastAsia"/>
          <w:color w:val="000000" w:themeColor="text1"/>
        </w:rPr>
        <w:t>年止，全球觀光產業的規模將達全世界</w:t>
      </w:r>
      <w:r w:rsidRPr="003C38FF">
        <w:rPr>
          <w:rFonts w:hAnsi="標楷體"/>
          <w:color w:val="000000" w:themeColor="text1"/>
        </w:rPr>
        <w:t>GDP</w:t>
      </w:r>
      <w:r w:rsidRPr="003C38FF">
        <w:rPr>
          <w:rFonts w:hAnsi="標楷體" w:hint="eastAsia"/>
          <w:color w:val="000000" w:themeColor="text1"/>
        </w:rPr>
        <w:t>的</w:t>
      </w:r>
      <w:r w:rsidRPr="003C38FF">
        <w:rPr>
          <w:rFonts w:hAnsi="標楷體"/>
          <w:color w:val="000000" w:themeColor="text1"/>
        </w:rPr>
        <w:t>11.6%</w:t>
      </w:r>
      <w:r w:rsidRPr="003C38FF">
        <w:rPr>
          <w:rFonts w:hAnsi="標楷體" w:hint="eastAsia"/>
          <w:color w:val="000000" w:themeColor="text1"/>
        </w:rPr>
        <w:t>，約6兆5千億美元。依</w:t>
      </w:r>
      <w:r w:rsidRPr="003C38FF">
        <w:rPr>
          <w:rFonts w:hAnsi="標楷體"/>
          <w:color w:val="000000" w:themeColor="text1"/>
        </w:rPr>
        <w:t>2017</w:t>
      </w:r>
      <w:r w:rsidRPr="003C38FF">
        <w:rPr>
          <w:rFonts w:hAnsi="標楷體" w:hint="eastAsia"/>
          <w:color w:val="000000" w:themeColor="text1"/>
        </w:rPr>
        <w:t>年旅遊業競爭力報告，全球旅遊業收入占全球國內生產總值的</w:t>
      </w:r>
      <w:r w:rsidRPr="003C38FF">
        <w:rPr>
          <w:rFonts w:hAnsi="標楷體"/>
          <w:color w:val="000000" w:themeColor="text1"/>
        </w:rPr>
        <w:t>10%</w:t>
      </w:r>
      <w:r w:rsidRPr="003C38FF">
        <w:rPr>
          <w:rFonts w:hAnsi="標楷體" w:hint="eastAsia"/>
          <w:color w:val="000000" w:themeColor="text1"/>
        </w:rPr>
        <w:t>。惟</w:t>
      </w:r>
      <w:r w:rsidR="00E710A8" w:rsidRPr="003C38FF">
        <w:rPr>
          <w:rFonts w:hAnsi="標楷體" w:hint="eastAsia"/>
          <w:color w:val="000000" w:themeColor="text1"/>
        </w:rPr>
        <w:t>據觀光</w:t>
      </w:r>
      <w:r w:rsidRPr="003C38FF">
        <w:rPr>
          <w:rFonts w:hAnsi="標楷體" w:hint="eastAsia"/>
          <w:color w:val="000000" w:themeColor="text1"/>
        </w:rPr>
        <w:t>統計資料發現</w:t>
      </w:r>
      <w:r w:rsidRPr="003C38FF">
        <w:rPr>
          <w:rFonts w:hAnsi="標楷體"/>
          <w:color w:val="000000" w:themeColor="text1"/>
        </w:rPr>
        <w:t>，</w:t>
      </w:r>
      <w:r w:rsidRPr="003C38FF">
        <w:rPr>
          <w:rFonts w:hAnsi="標楷體" w:hint="eastAsia"/>
          <w:color w:val="000000" w:themeColor="text1"/>
        </w:rPr>
        <w:t>近年</w:t>
      </w:r>
      <w:r w:rsidRPr="003C38FF">
        <w:rPr>
          <w:rFonts w:hAnsi="標楷體"/>
          <w:color w:val="000000" w:themeColor="text1"/>
        </w:rPr>
        <w:t>來</w:t>
      </w:r>
      <w:r w:rsidRPr="003C38FF">
        <w:rPr>
          <w:rFonts w:hAnsi="標楷體" w:hint="eastAsia"/>
          <w:color w:val="000000" w:themeColor="text1"/>
        </w:rPr>
        <w:t>臺</w:t>
      </w:r>
      <w:r w:rsidRPr="003C38FF">
        <w:rPr>
          <w:rFonts w:hAnsi="標楷體"/>
          <w:color w:val="000000" w:themeColor="text1"/>
        </w:rPr>
        <w:t>人數微</w:t>
      </w:r>
      <w:r w:rsidRPr="003C38FF">
        <w:rPr>
          <w:rFonts w:hAnsi="標楷體" w:hint="eastAsia"/>
          <w:color w:val="000000" w:themeColor="text1"/>
        </w:rPr>
        <w:t>幅</w:t>
      </w:r>
      <w:r w:rsidRPr="003C38FF">
        <w:rPr>
          <w:rFonts w:hAnsi="標楷體"/>
          <w:color w:val="000000" w:themeColor="text1"/>
        </w:rPr>
        <w:t>增</w:t>
      </w:r>
      <w:r w:rsidRPr="003C38FF">
        <w:rPr>
          <w:rFonts w:hAnsi="標楷體" w:hint="eastAsia"/>
          <w:color w:val="000000" w:themeColor="text1"/>
        </w:rPr>
        <w:t>加，20</w:t>
      </w:r>
      <w:r w:rsidRPr="003C38FF">
        <w:rPr>
          <w:rFonts w:hAnsi="標楷體"/>
          <w:color w:val="000000" w:themeColor="text1"/>
        </w:rPr>
        <w:t>17年</w:t>
      </w:r>
      <w:r w:rsidRPr="003C38FF">
        <w:rPr>
          <w:rFonts w:hAnsi="標楷體" w:hint="eastAsia"/>
          <w:color w:val="000000" w:themeColor="text1"/>
        </w:rPr>
        <w:t>1</w:t>
      </w:r>
      <w:r w:rsidRPr="003C38FF">
        <w:rPr>
          <w:rFonts w:hAnsi="標楷體"/>
          <w:color w:val="000000" w:themeColor="text1"/>
        </w:rPr>
        <w:t>,</w:t>
      </w:r>
      <w:r w:rsidRPr="003C38FF">
        <w:rPr>
          <w:rFonts w:hAnsi="標楷體" w:hint="eastAsia"/>
          <w:color w:val="000000" w:themeColor="text1"/>
        </w:rPr>
        <w:t>074萬人次，較2016年成長0.</w:t>
      </w:r>
      <w:r w:rsidRPr="003C38FF">
        <w:rPr>
          <w:rFonts w:hAnsi="標楷體" w:hint="eastAsia"/>
          <w:color w:val="000000" w:themeColor="text1"/>
        </w:rPr>
        <w:lastRenderedPageBreak/>
        <w:t>46%；而</w:t>
      </w:r>
      <w:r w:rsidRPr="003C38FF">
        <w:rPr>
          <w:rFonts w:hAnsi="標楷體"/>
          <w:color w:val="000000" w:themeColor="text1"/>
        </w:rPr>
        <w:t>觀光外匯收入</w:t>
      </w:r>
      <w:r w:rsidR="00E710A8" w:rsidRPr="003C38FF">
        <w:rPr>
          <w:rFonts w:hAnsi="標楷體" w:hint="eastAsia"/>
          <w:color w:val="000000" w:themeColor="text1"/>
        </w:rPr>
        <w:t>為</w:t>
      </w:r>
      <w:r w:rsidRPr="003C38FF">
        <w:rPr>
          <w:rFonts w:hAnsi="標楷體" w:hint="eastAsia"/>
          <w:color w:val="000000" w:themeColor="text1"/>
        </w:rPr>
        <w:t>3,749億元</w:t>
      </w:r>
      <w:r w:rsidR="00E710A8" w:rsidRPr="003C38FF">
        <w:rPr>
          <w:rFonts w:hAnsi="標楷體" w:hint="eastAsia"/>
          <w:color w:val="000000" w:themeColor="text1"/>
        </w:rPr>
        <w:t>，</w:t>
      </w:r>
      <w:r w:rsidRPr="003C38FF">
        <w:rPr>
          <w:rFonts w:hAnsi="標楷體" w:hint="eastAsia"/>
          <w:color w:val="000000" w:themeColor="text1"/>
        </w:rPr>
        <w:t>則較2016年同期</w:t>
      </w:r>
      <w:r w:rsidRPr="003C38FF">
        <w:rPr>
          <w:rFonts w:hAnsi="標楷體"/>
          <w:color w:val="000000" w:themeColor="text1"/>
        </w:rPr>
        <w:t>負成長13%</w:t>
      </w:r>
      <w:r w:rsidRPr="003C38FF">
        <w:rPr>
          <w:rFonts w:hAnsi="標楷體" w:hint="eastAsia"/>
          <w:color w:val="000000" w:themeColor="text1"/>
        </w:rPr>
        <w:t>。對此，行政院與觀光局</w:t>
      </w:r>
      <w:r w:rsidR="00E710A8" w:rsidRPr="003C38FF">
        <w:rPr>
          <w:rFonts w:hAnsi="標楷體" w:hint="eastAsia"/>
          <w:color w:val="000000" w:themeColor="text1"/>
        </w:rPr>
        <w:t>皆</w:t>
      </w:r>
      <w:r w:rsidRPr="003C38FF">
        <w:rPr>
          <w:rFonts w:hAnsi="標楷體" w:hint="eastAsia"/>
          <w:color w:val="000000" w:themeColor="text1"/>
        </w:rPr>
        <w:t>表示</w:t>
      </w:r>
      <w:r w:rsidRPr="003C38FF">
        <w:rPr>
          <w:rStyle w:val="aff4"/>
          <w:rFonts w:hAnsi="標楷體"/>
          <w:color w:val="000000" w:themeColor="text1"/>
        </w:rPr>
        <w:footnoteReference w:id="54"/>
      </w:r>
      <w:r w:rsidRPr="003C38FF">
        <w:rPr>
          <w:rFonts w:hAnsi="標楷體" w:hint="eastAsia"/>
          <w:color w:val="000000" w:themeColor="text1"/>
        </w:rPr>
        <w:t>，觀光外匯收入負成長原因，乃因</w:t>
      </w:r>
      <w:r w:rsidRPr="003C38FF">
        <w:rPr>
          <w:rFonts w:hAnsi="標楷體"/>
          <w:color w:val="000000" w:themeColor="text1"/>
        </w:rPr>
        <w:t>受全球旅遊趨勢(如旅客傾向短程、短天數旅遊等)及來臺旅客消費習慣改變(如</w:t>
      </w:r>
      <w:r w:rsidRPr="003C38FF">
        <w:rPr>
          <w:rFonts w:hAnsi="標楷體" w:hint="eastAsia"/>
          <w:color w:val="000000" w:themeColor="text1"/>
        </w:rPr>
        <w:t>：自由行旅客增加，電商購買通路選擇多元便利化、體驗旅遊的追求及旅客消費行為趨於成熟</w:t>
      </w:r>
      <w:r w:rsidRPr="003C38FF">
        <w:rPr>
          <w:rFonts w:hAnsi="標楷體"/>
          <w:color w:val="000000" w:themeColor="text1"/>
        </w:rPr>
        <w:t>等)</w:t>
      </w:r>
      <w:r w:rsidRPr="003C38FF">
        <w:rPr>
          <w:rFonts w:hAnsi="標楷體" w:hint="eastAsia"/>
          <w:color w:val="000000" w:themeColor="text1"/>
        </w:rPr>
        <w:t>以及新臺幣升值(由105年之32.</w:t>
      </w:r>
      <w:r w:rsidRPr="003C38FF">
        <w:rPr>
          <w:rFonts w:hAnsi="標楷體"/>
          <w:color w:val="000000" w:themeColor="text1"/>
        </w:rPr>
        <w:t>318</w:t>
      </w:r>
      <w:r w:rsidRPr="003C38FF">
        <w:rPr>
          <w:rFonts w:hAnsi="標楷體" w:hint="eastAsia"/>
          <w:color w:val="000000" w:themeColor="text1"/>
        </w:rPr>
        <w:t>元至10</w:t>
      </w:r>
      <w:r w:rsidRPr="003C38FF">
        <w:rPr>
          <w:rFonts w:hAnsi="標楷體"/>
          <w:color w:val="000000" w:themeColor="text1"/>
        </w:rPr>
        <w:t>6</w:t>
      </w:r>
      <w:r w:rsidRPr="003C38FF">
        <w:rPr>
          <w:rFonts w:hAnsi="標楷體" w:hint="eastAsia"/>
          <w:color w:val="000000" w:themeColor="text1"/>
        </w:rPr>
        <w:t>年之</w:t>
      </w:r>
      <w:r w:rsidRPr="003C38FF">
        <w:rPr>
          <w:rFonts w:hAnsi="標楷體"/>
          <w:color w:val="000000" w:themeColor="text1"/>
        </w:rPr>
        <w:t>30.439</w:t>
      </w:r>
      <w:r w:rsidRPr="003C38FF">
        <w:rPr>
          <w:rFonts w:hAnsi="標楷體" w:hint="eastAsia"/>
          <w:color w:val="000000" w:themeColor="text1"/>
        </w:rPr>
        <w:t>元兌換1美元，漲幅</w:t>
      </w:r>
      <w:r w:rsidRPr="003C38FF">
        <w:rPr>
          <w:rFonts w:hAnsi="標楷體"/>
          <w:color w:val="000000" w:themeColor="text1"/>
        </w:rPr>
        <w:t>6</w:t>
      </w:r>
      <w:r w:rsidRPr="003C38FF">
        <w:rPr>
          <w:rFonts w:hAnsi="標楷體" w:hint="eastAsia"/>
          <w:color w:val="000000" w:themeColor="text1"/>
        </w:rPr>
        <w:t>%)</w:t>
      </w:r>
      <w:r w:rsidRPr="003C38FF">
        <w:rPr>
          <w:rFonts w:hAnsi="標楷體"/>
          <w:color w:val="000000" w:themeColor="text1"/>
        </w:rPr>
        <w:t>等因素影響，致觀光外匯下降</w:t>
      </w:r>
      <w:r w:rsidRPr="003C38FF">
        <w:rPr>
          <w:rFonts w:hAnsi="標楷體" w:hint="eastAsia"/>
          <w:color w:val="000000" w:themeColor="text1"/>
        </w:rPr>
        <w:t>，觀光局副局長張錫聰於本院座談時表示，觀光人數維持千萬，究產值變化情形，在產、官、學界皆表示關心，觀光產值最直接是觀光外匯收入，消費額度沒提升實屬問題。其近年來臺旅客人次與觀光外匯收入相關分析整理（詳下表</w:t>
      </w:r>
      <w:r w:rsidR="00AF67DA">
        <w:rPr>
          <w:rFonts w:hAnsi="標楷體" w:hint="eastAsia"/>
          <w:color w:val="000000" w:themeColor="text1"/>
        </w:rPr>
        <w:t>4</w:t>
      </w:r>
      <w:r w:rsidRPr="003C38FF">
        <w:rPr>
          <w:rFonts w:hAnsi="標楷體" w:hint="eastAsia"/>
          <w:color w:val="000000" w:themeColor="text1"/>
        </w:rPr>
        <w:t>）：</w:t>
      </w:r>
      <w:bookmarkEnd w:id="172"/>
    </w:p>
    <w:p w:rsidR="00100275" w:rsidRPr="003C38FF" w:rsidRDefault="00100275" w:rsidP="00100275">
      <w:pPr>
        <w:pStyle w:val="a3"/>
        <w:wordWrap w:val="0"/>
        <w:rPr>
          <w:rFonts w:hAnsi="標楷體"/>
          <w:color w:val="000000" w:themeColor="text1"/>
        </w:rPr>
      </w:pPr>
      <w:bookmarkStart w:id="173" w:name="_Toc531681430"/>
      <w:bookmarkStart w:id="174" w:name="_Toc531682942"/>
      <w:bookmarkStart w:id="175" w:name="_Toc534298897"/>
      <w:r w:rsidRPr="003C38FF">
        <w:rPr>
          <w:rFonts w:hAnsi="標楷體" w:hint="eastAsia"/>
          <w:color w:val="000000" w:themeColor="text1"/>
        </w:rPr>
        <w:t>近年來臺旅客人次與觀光外匯收入相關分析一覽表</w:t>
      </w:r>
      <w:bookmarkEnd w:id="173"/>
      <w:bookmarkEnd w:id="174"/>
      <w:bookmarkEnd w:id="175"/>
    </w:p>
    <w:tbl>
      <w:tblPr>
        <w:tblStyle w:val="afb"/>
        <w:tblW w:w="0" w:type="auto"/>
        <w:tblInd w:w="-31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1905"/>
        <w:gridCol w:w="1782"/>
        <w:gridCol w:w="1782"/>
        <w:gridCol w:w="1782"/>
      </w:tblGrid>
      <w:tr w:rsidR="003C38FF" w:rsidRPr="003C38FF" w:rsidTr="00EB0D2A">
        <w:tc>
          <w:tcPr>
            <w:tcW w:w="2127" w:type="dxa"/>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76" w:name="_Toc531681181"/>
            <w:r w:rsidRPr="003C38FF">
              <w:rPr>
                <w:rFonts w:hAnsi="標楷體" w:hint="eastAsia"/>
                <w:color w:val="000000" w:themeColor="text1"/>
                <w:sz w:val="28"/>
                <w:szCs w:val="28"/>
              </w:rPr>
              <w:t>項目</w:t>
            </w:r>
            <w:bookmarkEnd w:id="176"/>
          </w:p>
        </w:tc>
        <w:tc>
          <w:tcPr>
            <w:tcW w:w="1905" w:type="dxa"/>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77" w:name="_Toc531681182"/>
            <w:r w:rsidRPr="003C38FF">
              <w:rPr>
                <w:rFonts w:hAnsi="標楷體" w:hint="eastAsia"/>
                <w:color w:val="000000" w:themeColor="text1"/>
                <w:sz w:val="28"/>
                <w:szCs w:val="28"/>
              </w:rPr>
              <w:t>2017年</w:t>
            </w:r>
            <w:bookmarkEnd w:id="177"/>
          </w:p>
        </w:tc>
        <w:tc>
          <w:tcPr>
            <w:tcW w:w="1782" w:type="dxa"/>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78" w:name="_Toc531681183"/>
            <w:r w:rsidRPr="003C38FF">
              <w:rPr>
                <w:rFonts w:hAnsi="標楷體" w:hint="eastAsia"/>
                <w:color w:val="000000" w:themeColor="text1"/>
                <w:sz w:val="28"/>
                <w:szCs w:val="28"/>
              </w:rPr>
              <w:t>2016年</w:t>
            </w:r>
            <w:bookmarkEnd w:id="178"/>
          </w:p>
        </w:tc>
        <w:tc>
          <w:tcPr>
            <w:tcW w:w="1782" w:type="dxa"/>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79" w:name="_Toc531681184"/>
            <w:r w:rsidRPr="003C38FF">
              <w:rPr>
                <w:rFonts w:hAnsi="標楷體" w:hint="eastAsia"/>
                <w:color w:val="000000" w:themeColor="text1"/>
                <w:sz w:val="28"/>
                <w:szCs w:val="28"/>
              </w:rPr>
              <w:t>2015年</w:t>
            </w:r>
            <w:bookmarkEnd w:id="179"/>
          </w:p>
        </w:tc>
        <w:tc>
          <w:tcPr>
            <w:tcW w:w="1782" w:type="dxa"/>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80" w:name="_Toc531681185"/>
            <w:r w:rsidRPr="003C38FF">
              <w:rPr>
                <w:rFonts w:hAnsi="標楷體" w:hint="eastAsia"/>
                <w:color w:val="000000" w:themeColor="text1"/>
                <w:sz w:val="28"/>
                <w:szCs w:val="28"/>
              </w:rPr>
              <w:t>2014年</w:t>
            </w:r>
            <w:bookmarkEnd w:id="180"/>
          </w:p>
        </w:tc>
      </w:tr>
      <w:tr w:rsidR="003C38FF" w:rsidRPr="003C38FF" w:rsidTr="00EB0D2A">
        <w:tc>
          <w:tcPr>
            <w:tcW w:w="2127" w:type="dxa"/>
            <w:vAlign w:val="center"/>
          </w:tcPr>
          <w:p w:rsidR="00100275" w:rsidRPr="003C38FF" w:rsidRDefault="00100275" w:rsidP="00EB0D2A">
            <w:pPr>
              <w:pStyle w:val="2"/>
              <w:numPr>
                <w:ilvl w:val="0"/>
                <w:numId w:val="0"/>
              </w:numPr>
              <w:wordWrap w:val="0"/>
              <w:jc w:val="left"/>
              <w:rPr>
                <w:rFonts w:hAnsi="標楷體"/>
                <w:color w:val="000000" w:themeColor="text1"/>
                <w:spacing w:val="-20"/>
                <w:sz w:val="28"/>
                <w:szCs w:val="28"/>
              </w:rPr>
            </w:pPr>
            <w:bookmarkStart w:id="181" w:name="_Toc531681186"/>
            <w:r w:rsidRPr="003C38FF">
              <w:rPr>
                <w:rFonts w:hAnsi="標楷體" w:hint="eastAsia"/>
                <w:color w:val="000000" w:themeColor="text1"/>
                <w:spacing w:val="-20"/>
                <w:sz w:val="28"/>
                <w:szCs w:val="28"/>
              </w:rPr>
              <w:t>來臺旅客人次</w:t>
            </w:r>
            <w:bookmarkEnd w:id="181"/>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82" w:name="_Toc531681187"/>
            <w:r w:rsidRPr="003C38FF">
              <w:rPr>
                <w:rFonts w:hAnsi="標楷體" w:hint="eastAsia"/>
                <w:color w:val="000000" w:themeColor="text1"/>
                <w:sz w:val="28"/>
                <w:szCs w:val="28"/>
              </w:rPr>
              <w:t>1,074萬</w:t>
            </w:r>
            <w:bookmarkEnd w:id="182"/>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83" w:name="_Toc531681188"/>
            <w:r w:rsidRPr="003C38FF">
              <w:rPr>
                <w:rFonts w:hAnsi="標楷體" w:hint="eastAsia"/>
                <w:color w:val="000000" w:themeColor="text1"/>
                <w:sz w:val="28"/>
                <w:szCs w:val="28"/>
              </w:rPr>
              <w:t>1,069萬</w:t>
            </w:r>
            <w:bookmarkEnd w:id="183"/>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84" w:name="_Toc531681189"/>
            <w:r w:rsidRPr="003C38FF">
              <w:rPr>
                <w:rFonts w:hAnsi="標楷體" w:hint="eastAsia"/>
                <w:color w:val="000000" w:themeColor="text1"/>
                <w:sz w:val="28"/>
                <w:szCs w:val="28"/>
              </w:rPr>
              <w:t>1,044萬</w:t>
            </w:r>
            <w:bookmarkEnd w:id="184"/>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85" w:name="_Toc531681190"/>
            <w:r w:rsidRPr="003C38FF">
              <w:rPr>
                <w:rFonts w:hAnsi="標楷體" w:hint="eastAsia"/>
                <w:color w:val="000000" w:themeColor="text1"/>
                <w:sz w:val="28"/>
                <w:szCs w:val="28"/>
              </w:rPr>
              <w:t>991萬</w:t>
            </w:r>
            <w:bookmarkEnd w:id="185"/>
          </w:p>
        </w:tc>
      </w:tr>
      <w:tr w:rsidR="003C38FF" w:rsidRPr="003C38FF" w:rsidTr="00EB0D2A">
        <w:tc>
          <w:tcPr>
            <w:tcW w:w="2127" w:type="dxa"/>
            <w:vAlign w:val="center"/>
          </w:tcPr>
          <w:p w:rsidR="00100275" w:rsidRPr="003C38FF" w:rsidRDefault="00100275" w:rsidP="00EB0D2A">
            <w:pPr>
              <w:pStyle w:val="2"/>
              <w:numPr>
                <w:ilvl w:val="0"/>
                <w:numId w:val="0"/>
              </w:numPr>
              <w:wordWrap w:val="0"/>
              <w:jc w:val="left"/>
              <w:rPr>
                <w:rFonts w:hAnsi="標楷體"/>
                <w:color w:val="000000" w:themeColor="text1"/>
                <w:spacing w:val="-20"/>
                <w:sz w:val="28"/>
                <w:szCs w:val="28"/>
              </w:rPr>
            </w:pPr>
            <w:bookmarkStart w:id="186" w:name="_Toc531681191"/>
            <w:r w:rsidRPr="003C38FF">
              <w:rPr>
                <w:rFonts w:hAnsi="標楷體" w:hint="eastAsia"/>
                <w:color w:val="000000" w:themeColor="text1"/>
                <w:spacing w:val="-20"/>
                <w:sz w:val="28"/>
                <w:szCs w:val="28"/>
              </w:rPr>
              <w:t>觀光外匯收入</w:t>
            </w:r>
            <w:bookmarkEnd w:id="186"/>
          </w:p>
        </w:tc>
        <w:tc>
          <w:tcPr>
            <w:tcW w:w="1905" w:type="dxa"/>
            <w:vAlign w:val="center"/>
          </w:tcPr>
          <w:p w:rsidR="00100275" w:rsidRPr="003C38FF" w:rsidRDefault="00100275" w:rsidP="00EB0D2A">
            <w:pPr>
              <w:pStyle w:val="2"/>
              <w:numPr>
                <w:ilvl w:val="0"/>
                <w:numId w:val="0"/>
              </w:numPr>
              <w:wordWrap w:val="0"/>
              <w:rPr>
                <w:rFonts w:hAnsi="標楷體"/>
                <w:color w:val="000000" w:themeColor="text1"/>
                <w:spacing w:val="-10"/>
                <w:sz w:val="28"/>
                <w:szCs w:val="28"/>
              </w:rPr>
            </w:pPr>
            <w:bookmarkStart w:id="187" w:name="_Toc531681192"/>
            <w:r w:rsidRPr="003C38FF">
              <w:rPr>
                <w:rFonts w:hAnsi="標楷體" w:hint="eastAsia"/>
                <w:color w:val="000000" w:themeColor="text1"/>
                <w:spacing w:val="-10"/>
                <w:sz w:val="28"/>
                <w:szCs w:val="28"/>
              </w:rPr>
              <w:t>123.15億美元</w:t>
            </w:r>
            <w:bookmarkEnd w:id="187"/>
          </w:p>
          <w:p w:rsidR="00100275" w:rsidRPr="003C38FF" w:rsidRDefault="00100275" w:rsidP="00EB0D2A">
            <w:pPr>
              <w:pStyle w:val="2"/>
              <w:numPr>
                <w:ilvl w:val="0"/>
                <w:numId w:val="0"/>
              </w:numPr>
              <w:wordWrap w:val="0"/>
              <w:rPr>
                <w:rFonts w:hAnsi="標楷體"/>
                <w:color w:val="000000" w:themeColor="text1"/>
                <w:spacing w:val="-10"/>
                <w:sz w:val="28"/>
                <w:szCs w:val="28"/>
              </w:rPr>
            </w:pPr>
            <w:bookmarkStart w:id="188" w:name="_Toc531681193"/>
            <w:r w:rsidRPr="003C38FF">
              <w:rPr>
                <w:rFonts w:hAnsi="標楷體" w:hint="eastAsia"/>
                <w:color w:val="000000" w:themeColor="text1"/>
                <w:spacing w:val="-10"/>
                <w:sz w:val="28"/>
                <w:szCs w:val="28"/>
              </w:rPr>
              <w:t>（NT3,749億元）</w:t>
            </w:r>
            <w:bookmarkEnd w:id="188"/>
          </w:p>
        </w:tc>
        <w:tc>
          <w:tcPr>
            <w:tcW w:w="1782" w:type="dxa"/>
            <w:vAlign w:val="center"/>
          </w:tcPr>
          <w:p w:rsidR="00100275" w:rsidRPr="003C38FF" w:rsidRDefault="00100275" w:rsidP="00EB0D2A">
            <w:pPr>
              <w:pStyle w:val="2"/>
              <w:numPr>
                <w:ilvl w:val="0"/>
                <w:numId w:val="0"/>
              </w:numPr>
              <w:wordWrap w:val="0"/>
              <w:rPr>
                <w:rFonts w:hAnsi="標楷體"/>
                <w:color w:val="000000" w:themeColor="text1"/>
                <w:sz w:val="28"/>
                <w:szCs w:val="28"/>
              </w:rPr>
            </w:pPr>
            <w:bookmarkStart w:id="189" w:name="_Toc531681194"/>
            <w:r w:rsidRPr="003C38FF">
              <w:rPr>
                <w:rFonts w:hAnsi="標楷體" w:hint="eastAsia"/>
                <w:color w:val="000000" w:themeColor="text1"/>
                <w:spacing w:val="-10"/>
                <w:sz w:val="28"/>
                <w:szCs w:val="28"/>
              </w:rPr>
              <w:t>133.74億美元</w:t>
            </w:r>
            <w:r w:rsidRPr="003C38FF">
              <w:rPr>
                <w:rFonts w:hAnsi="標楷體" w:hint="eastAsia"/>
                <w:color w:val="000000" w:themeColor="text1"/>
                <w:sz w:val="28"/>
                <w:szCs w:val="28"/>
              </w:rPr>
              <w:t>（NT4,322億元）</w:t>
            </w:r>
            <w:bookmarkEnd w:id="189"/>
          </w:p>
        </w:tc>
        <w:tc>
          <w:tcPr>
            <w:tcW w:w="1782" w:type="dxa"/>
            <w:vAlign w:val="center"/>
          </w:tcPr>
          <w:p w:rsidR="00100275" w:rsidRPr="003C38FF" w:rsidRDefault="00100275" w:rsidP="00EB0D2A">
            <w:pPr>
              <w:pStyle w:val="2"/>
              <w:numPr>
                <w:ilvl w:val="0"/>
                <w:numId w:val="0"/>
              </w:numPr>
              <w:wordWrap w:val="0"/>
              <w:rPr>
                <w:rFonts w:hAnsi="標楷體"/>
                <w:color w:val="000000" w:themeColor="text1"/>
                <w:sz w:val="28"/>
                <w:szCs w:val="28"/>
              </w:rPr>
            </w:pPr>
            <w:bookmarkStart w:id="190" w:name="_Toc531681195"/>
            <w:r w:rsidRPr="003C38FF">
              <w:rPr>
                <w:rFonts w:hAnsi="標楷體" w:hint="eastAsia"/>
                <w:color w:val="000000" w:themeColor="text1"/>
                <w:spacing w:val="-10"/>
                <w:sz w:val="28"/>
                <w:szCs w:val="28"/>
              </w:rPr>
              <w:t>143.88億美元</w:t>
            </w:r>
            <w:r w:rsidRPr="003C38FF">
              <w:rPr>
                <w:rFonts w:hAnsi="標楷體" w:hint="eastAsia"/>
                <w:color w:val="000000" w:themeColor="text1"/>
                <w:sz w:val="28"/>
                <w:szCs w:val="28"/>
              </w:rPr>
              <w:t>（NT4,589億元）</w:t>
            </w:r>
            <w:bookmarkEnd w:id="190"/>
          </w:p>
        </w:tc>
        <w:tc>
          <w:tcPr>
            <w:tcW w:w="1782" w:type="dxa"/>
            <w:vAlign w:val="center"/>
          </w:tcPr>
          <w:p w:rsidR="00100275" w:rsidRPr="003C38FF" w:rsidRDefault="00100275" w:rsidP="00EB0D2A">
            <w:pPr>
              <w:pStyle w:val="2"/>
              <w:numPr>
                <w:ilvl w:val="0"/>
                <w:numId w:val="0"/>
              </w:numPr>
              <w:wordWrap w:val="0"/>
              <w:rPr>
                <w:rFonts w:hAnsi="標楷體"/>
                <w:color w:val="000000" w:themeColor="text1"/>
                <w:sz w:val="28"/>
                <w:szCs w:val="28"/>
              </w:rPr>
            </w:pPr>
            <w:bookmarkStart w:id="191" w:name="_Toc531681196"/>
            <w:r w:rsidRPr="003C38FF">
              <w:rPr>
                <w:rFonts w:hAnsi="標楷體" w:hint="eastAsia"/>
                <w:color w:val="000000" w:themeColor="text1"/>
                <w:spacing w:val="-10"/>
                <w:sz w:val="28"/>
                <w:szCs w:val="28"/>
              </w:rPr>
              <w:t>146.15億美元</w:t>
            </w:r>
            <w:r w:rsidRPr="003C38FF">
              <w:rPr>
                <w:rFonts w:hAnsi="標楷體" w:hint="eastAsia"/>
                <w:color w:val="000000" w:themeColor="text1"/>
                <w:sz w:val="28"/>
                <w:szCs w:val="28"/>
              </w:rPr>
              <w:t>（NT4,438億元）</w:t>
            </w:r>
            <w:bookmarkEnd w:id="191"/>
          </w:p>
        </w:tc>
      </w:tr>
      <w:tr w:rsidR="003C38FF" w:rsidRPr="003C38FF" w:rsidTr="00EB0D2A">
        <w:tc>
          <w:tcPr>
            <w:tcW w:w="2127" w:type="dxa"/>
            <w:vAlign w:val="center"/>
          </w:tcPr>
          <w:p w:rsidR="00100275" w:rsidRPr="003C38FF" w:rsidRDefault="00100275" w:rsidP="00EB0D2A">
            <w:pPr>
              <w:pStyle w:val="2"/>
              <w:numPr>
                <w:ilvl w:val="0"/>
                <w:numId w:val="0"/>
              </w:numPr>
              <w:wordWrap w:val="0"/>
              <w:rPr>
                <w:rFonts w:hAnsi="標楷體"/>
                <w:color w:val="000000" w:themeColor="text1"/>
                <w:spacing w:val="-20"/>
                <w:sz w:val="28"/>
                <w:szCs w:val="28"/>
              </w:rPr>
            </w:pPr>
            <w:bookmarkStart w:id="192" w:name="_Toc531681197"/>
            <w:r w:rsidRPr="003C38FF">
              <w:rPr>
                <w:rFonts w:hAnsi="標楷體" w:hint="eastAsia"/>
                <w:color w:val="000000" w:themeColor="text1"/>
                <w:spacing w:val="-20"/>
                <w:sz w:val="28"/>
                <w:szCs w:val="28"/>
              </w:rPr>
              <w:t>占GDP百分比</w:t>
            </w:r>
            <w:bookmarkEnd w:id="192"/>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3" w:name="_Toc531681198"/>
            <w:r w:rsidRPr="003C38FF">
              <w:rPr>
                <w:rFonts w:hAnsi="標楷體" w:hint="eastAsia"/>
                <w:color w:val="000000" w:themeColor="text1"/>
                <w:sz w:val="28"/>
                <w:szCs w:val="28"/>
              </w:rPr>
              <w:t>2.15%</w:t>
            </w:r>
            <w:bookmarkEnd w:id="193"/>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4" w:name="_Toc531681199"/>
            <w:r w:rsidRPr="003C38FF">
              <w:rPr>
                <w:rFonts w:hAnsi="標楷體" w:hint="eastAsia"/>
                <w:color w:val="000000" w:themeColor="text1"/>
                <w:sz w:val="28"/>
                <w:szCs w:val="28"/>
              </w:rPr>
              <w:t>4.84%</w:t>
            </w:r>
            <w:bookmarkEnd w:id="194"/>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5" w:name="_Toc531681200"/>
            <w:r w:rsidRPr="003C38FF">
              <w:rPr>
                <w:rFonts w:hAnsi="標楷體" w:hint="eastAsia"/>
                <w:color w:val="000000" w:themeColor="text1"/>
                <w:sz w:val="28"/>
                <w:szCs w:val="28"/>
              </w:rPr>
              <w:t>4.90%</w:t>
            </w:r>
            <w:bookmarkEnd w:id="195"/>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6" w:name="_Toc531681201"/>
            <w:r w:rsidRPr="003C38FF">
              <w:rPr>
                <w:rFonts w:hAnsi="標楷體" w:hint="eastAsia"/>
                <w:color w:val="000000" w:themeColor="text1"/>
                <w:sz w:val="28"/>
                <w:szCs w:val="28"/>
              </w:rPr>
              <w:t>4.68%</w:t>
            </w:r>
            <w:bookmarkEnd w:id="196"/>
          </w:p>
        </w:tc>
      </w:tr>
      <w:tr w:rsidR="003C38FF" w:rsidRPr="003C38FF" w:rsidTr="00EB0D2A">
        <w:tc>
          <w:tcPr>
            <w:tcW w:w="2127" w:type="dxa"/>
            <w:vAlign w:val="center"/>
          </w:tcPr>
          <w:p w:rsidR="00100275" w:rsidRPr="003C38FF" w:rsidRDefault="00100275" w:rsidP="00EB0D2A">
            <w:pPr>
              <w:pStyle w:val="2"/>
              <w:numPr>
                <w:ilvl w:val="0"/>
                <w:numId w:val="0"/>
              </w:numPr>
              <w:wordWrap w:val="0"/>
              <w:rPr>
                <w:rFonts w:hAnsi="標楷體"/>
                <w:color w:val="000000" w:themeColor="text1"/>
                <w:spacing w:val="-20"/>
                <w:sz w:val="28"/>
                <w:szCs w:val="28"/>
              </w:rPr>
            </w:pPr>
            <w:bookmarkStart w:id="197" w:name="_Toc531681202"/>
            <w:r w:rsidRPr="003C38FF">
              <w:rPr>
                <w:rFonts w:hAnsi="標楷體" w:hint="eastAsia"/>
                <w:color w:val="000000" w:themeColor="text1"/>
                <w:spacing w:val="-20"/>
                <w:sz w:val="28"/>
                <w:szCs w:val="28"/>
              </w:rPr>
              <w:t>來臺旅客平均每人消費（美元）</w:t>
            </w:r>
            <w:bookmarkEnd w:id="197"/>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8" w:name="_Toc531681203"/>
            <w:r w:rsidRPr="003C38FF">
              <w:rPr>
                <w:rFonts w:hAnsi="標楷體" w:hint="eastAsia"/>
                <w:color w:val="000000" w:themeColor="text1"/>
                <w:sz w:val="28"/>
                <w:szCs w:val="28"/>
              </w:rPr>
              <w:t>1,147</w:t>
            </w:r>
            <w:bookmarkEnd w:id="198"/>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199" w:name="_Toc531681204"/>
            <w:r w:rsidRPr="003C38FF">
              <w:rPr>
                <w:rFonts w:hAnsi="標楷體" w:hint="eastAsia"/>
                <w:color w:val="000000" w:themeColor="text1"/>
                <w:sz w:val="28"/>
                <w:szCs w:val="28"/>
              </w:rPr>
              <w:t>1,251</w:t>
            </w:r>
            <w:bookmarkEnd w:id="199"/>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0" w:name="_Toc531681205"/>
            <w:r w:rsidRPr="003C38FF">
              <w:rPr>
                <w:rFonts w:hAnsi="標楷體" w:hint="eastAsia"/>
                <w:color w:val="000000" w:themeColor="text1"/>
                <w:sz w:val="28"/>
                <w:szCs w:val="28"/>
              </w:rPr>
              <w:t>1,378</w:t>
            </w:r>
            <w:bookmarkEnd w:id="200"/>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1" w:name="_Toc531681206"/>
            <w:r w:rsidRPr="003C38FF">
              <w:rPr>
                <w:rFonts w:hAnsi="標楷體" w:hint="eastAsia"/>
                <w:color w:val="000000" w:themeColor="text1"/>
                <w:sz w:val="28"/>
                <w:szCs w:val="28"/>
              </w:rPr>
              <w:t>1,475</w:t>
            </w:r>
            <w:bookmarkEnd w:id="201"/>
          </w:p>
        </w:tc>
      </w:tr>
      <w:tr w:rsidR="003C38FF" w:rsidRPr="003C38FF" w:rsidTr="00EB0D2A">
        <w:tc>
          <w:tcPr>
            <w:tcW w:w="2127" w:type="dxa"/>
            <w:vAlign w:val="center"/>
          </w:tcPr>
          <w:p w:rsidR="00100275" w:rsidRPr="003C38FF" w:rsidRDefault="00100275" w:rsidP="00EB0D2A">
            <w:pPr>
              <w:pStyle w:val="2"/>
              <w:numPr>
                <w:ilvl w:val="0"/>
                <w:numId w:val="0"/>
              </w:numPr>
              <w:wordWrap w:val="0"/>
              <w:rPr>
                <w:rFonts w:hAnsi="標楷體"/>
                <w:color w:val="000000" w:themeColor="text1"/>
                <w:spacing w:val="-20"/>
                <w:sz w:val="28"/>
                <w:szCs w:val="28"/>
              </w:rPr>
            </w:pPr>
            <w:bookmarkStart w:id="202" w:name="_Toc531681207"/>
            <w:r w:rsidRPr="003C38FF">
              <w:rPr>
                <w:rFonts w:hAnsi="標楷體" w:hint="eastAsia"/>
                <w:color w:val="000000" w:themeColor="text1"/>
                <w:spacing w:val="-20"/>
                <w:sz w:val="28"/>
                <w:szCs w:val="28"/>
              </w:rPr>
              <w:t>來臺旅客平均停留夜數</w:t>
            </w:r>
            <w:bookmarkEnd w:id="202"/>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3" w:name="_Toc531681208"/>
            <w:r w:rsidRPr="003C38FF">
              <w:rPr>
                <w:rFonts w:hAnsi="標楷體" w:hint="eastAsia"/>
                <w:color w:val="000000" w:themeColor="text1"/>
                <w:sz w:val="28"/>
                <w:szCs w:val="28"/>
              </w:rPr>
              <w:t>6.39夜</w:t>
            </w:r>
            <w:bookmarkEnd w:id="203"/>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4" w:name="_Toc531681209"/>
            <w:r w:rsidRPr="003C38FF">
              <w:rPr>
                <w:rFonts w:hAnsi="標楷體" w:hint="eastAsia"/>
                <w:color w:val="000000" w:themeColor="text1"/>
                <w:sz w:val="28"/>
                <w:szCs w:val="28"/>
              </w:rPr>
              <w:t>6.49夜</w:t>
            </w:r>
            <w:bookmarkEnd w:id="204"/>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5" w:name="_Toc531681210"/>
            <w:r w:rsidRPr="003C38FF">
              <w:rPr>
                <w:rFonts w:hAnsi="標楷體" w:hint="eastAsia"/>
                <w:color w:val="000000" w:themeColor="text1"/>
                <w:sz w:val="28"/>
                <w:szCs w:val="28"/>
              </w:rPr>
              <w:t>6.63夜</w:t>
            </w:r>
            <w:bookmarkEnd w:id="205"/>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6" w:name="_Toc531681211"/>
            <w:r w:rsidRPr="003C38FF">
              <w:rPr>
                <w:rFonts w:hAnsi="標楷體" w:hint="eastAsia"/>
                <w:color w:val="000000" w:themeColor="text1"/>
                <w:sz w:val="28"/>
                <w:szCs w:val="28"/>
              </w:rPr>
              <w:t>6.65夜</w:t>
            </w:r>
            <w:bookmarkEnd w:id="206"/>
          </w:p>
        </w:tc>
      </w:tr>
      <w:tr w:rsidR="003C38FF" w:rsidRPr="003C38FF" w:rsidTr="00EB0D2A">
        <w:tc>
          <w:tcPr>
            <w:tcW w:w="2127" w:type="dxa"/>
            <w:vAlign w:val="center"/>
          </w:tcPr>
          <w:p w:rsidR="00100275" w:rsidRPr="003C38FF" w:rsidRDefault="00100275" w:rsidP="00EB0D2A">
            <w:pPr>
              <w:pStyle w:val="2"/>
              <w:numPr>
                <w:ilvl w:val="0"/>
                <w:numId w:val="0"/>
              </w:numPr>
              <w:wordWrap w:val="0"/>
              <w:rPr>
                <w:rFonts w:hAnsi="標楷體"/>
                <w:color w:val="000000" w:themeColor="text1"/>
                <w:spacing w:val="-20"/>
                <w:sz w:val="28"/>
                <w:szCs w:val="28"/>
              </w:rPr>
            </w:pPr>
            <w:bookmarkStart w:id="207" w:name="_Toc531681212"/>
            <w:r w:rsidRPr="003C38FF">
              <w:rPr>
                <w:rFonts w:hAnsi="標楷體" w:hint="eastAsia"/>
                <w:color w:val="000000" w:themeColor="text1"/>
                <w:spacing w:val="-20"/>
                <w:sz w:val="28"/>
                <w:szCs w:val="28"/>
              </w:rPr>
              <w:t>來臺旅客平均每人每日消費（美元）</w:t>
            </w:r>
            <w:bookmarkEnd w:id="207"/>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8" w:name="_Toc531681213"/>
            <w:r w:rsidRPr="003C38FF">
              <w:rPr>
                <w:rFonts w:hAnsi="標楷體" w:hint="eastAsia"/>
                <w:color w:val="000000" w:themeColor="text1"/>
                <w:sz w:val="28"/>
                <w:szCs w:val="28"/>
              </w:rPr>
              <w:t>179.45</w:t>
            </w:r>
            <w:bookmarkEnd w:id="208"/>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09" w:name="_Toc531681214"/>
            <w:r w:rsidRPr="003C38FF">
              <w:rPr>
                <w:rFonts w:hAnsi="標楷體" w:hint="eastAsia"/>
                <w:color w:val="000000" w:themeColor="text1"/>
                <w:sz w:val="28"/>
                <w:szCs w:val="28"/>
              </w:rPr>
              <w:t>192.77</w:t>
            </w:r>
            <w:bookmarkEnd w:id="209"/>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0" w:name="_Toc531681215"/>
            <w:r w:rsidRPr="003C38FF">
              <w:rPr>
                <w:rFonts w:hAnsi="標楷體" w:hint="eastAsia"/>
                <w:color w:val="000000" w:themeColor="text1"/>
                <w:sz w:val="28"/>
                <w:szCs w:val="28"/>
              </w:rPr>
              <w:t>208.87</w:t>
            </w:r>
            <w:bookmarkEnd w:id="210"/>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1" w:name="_Toc531681216"/>
            <w:r w:rsidRPr="003C38FF">
              <w:rPr>
                <w:rFonts w:hAnsi="標楷體" w:hint="eastAsia"/>
                <w:color w:val="000000" w:themeColor="text1"/>
                <w:sz w:val="28"/>
                <w:szCs w:val="28"/>
              </w:rPr>
              <w:t>221.76</w:t>
            </w:r>
            <w:bookmarkEnd w:id="211"/>
          </w:p>
        </w:tc>
      </w:tr>
      <w:tr w:rsidR="003C38FF" w:rsidRPr="003C38FF" w:rsidTr="00EB0D2A">
        <w:tc>
          <w:tcPr>
            <w:tcW w:w="2127" w:type="dxa"/>
            <w:vAlign w:val="center"/>
          </w:tcPr>
          <w:p w:rsidR="00100275" w:rsidRPr="003C38FF" w:rsidRDefault="00100275" w:rsidP="00EB0D2A">
            <w:pPr>
              <w:pStyle w:val="2"/>
              <w:numPr>
                <w:ilvl w:val="0"/>
                <w:numId w:val="0"/>
              </w:numPr>
              <w:wordWrap w:val="0"/>
              <w:jc w:val="left"/>
              <w:rPr>
                <w:rFonts w:hAnsi="標楷體"/>
                <w:color w:val="000000" w:themeColor="text1"/>
                <w:spacing w:val="-20"/>
                <w:sz w:val="28"/>
                <w:szCs w:val="28"/>
              </w:rPr>
            </w:pPr>
            <w:bookmarkStart w:id="212" w:name="_Toc531681217"/>
            <w:r w:rsidRPr="003C38FF">
              <w:rPr>
                <w:rFonts w:hAnsi="標楷體" w:hint="eastAsia"/>
                <w:color w:val="000000" w:themeColor="text1"/>
                <w:spacing w:val="-20"/>
                <w:sz w:val="28"/>
                <w:szCs w:val="28"/>
              </w:rPr>
              <w:t>來臺旅客整體滿意度</w:t>
            </w:r>
            <w:bookmarkEnd w:id="212"/>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3" w:name="_Toc531681218"/>
            <w:r w:rsidRPr="003C38FF">
              <w:rPr>
                <w:rFonts w:hAnsi="標楷體" w:hint="eastAsia"/>
                <w:color w:val="000000" w:themeColor="text1"/>
                <w:sz w:val="28"/>
                <w:szCs w:val="28"/>
              </w:rPr>
              <w:t>98%</w:t>
            </w:r>
            <w:bookmarkEnd w:id="213"/>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4" w:name="_Toc531681219"/>
            <w:r w:rsidRPr="003C38FF">
              <w:rPr>
                <w:rFonts w:hAnsi="標楷體" w:hint="eastAsia"/>
                <w:color w:val="000000" w:themeColor="text1"/>
                <w:sz w:val="28"/>
                <w:szCs w:val="28"/>
              </w:rPr>
              <w:t>98%</w:t>
            </w:r>
            <w:bookmarkEnd w:id="214"/>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5" w:name="_Toc531681220"/>
            <w:r w:rsidRPr="003C38FF">
              <w:rPr>
                <w:rFonts w:hAnsi="標楷體" w:hint="eastAsia"/>
                <w:color w:val="000000" w:themeColor="text1"/>
                <w:sz w:val="28"/>
                <w:szCs w:val="28"/>
              </w:rPr>
              <w:t>97%</w:t>
            </w:r>
            <w:bookmarkEnd w:id="215"/>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6" w:name="_Toc531681221"/>
            <w:r w:rsidRPr="003C38FF">
              <w:rPr>
                <w:rFonts w:hAnsi="標楷體" w:hint="eastAsia"/>
                <w:color w:val="000000" w:themeColor="text1"/>
                <w:sz w:val="28"/>
                <w:szCs w:val="28"/>
              </w:rPr>
              <w:t>96%</w:t>
            </w:r>
            <w:bookmarkEnd w:id="216"/>
          </w:p>
        </w:tc>
      </w:tr>
      <w:tr w:rsidR="003C38FF" w:rsidRPr="003C38FF" w:rsidTr="00EB0D2A">
        <w:tc>
          <w:tcPr>
            <w:tcW w:w="2127" w:type="dxa"/>
          </w:tcPr>
          <w:p w:rsidR="00100275" w:rsidRPr="003C38FF" w:rsidRDefault="00100275" w:rsidP="00EB0D2A">
            <w:pPr>
              <w:pStyle w:val="2"/>
              <w:numPr>
                <w:ilvl w:val="0"/>
                <w:numId w:val="0"/>
              </w:numPr>
              <w:wordWrap w:val="0"/>
              <w:jc w:val="left"/>
              <w:rPr>
                <w:rFonts w:hAnsi="標楷體"/>
                <w:color w:val="000000" w:themeColor="text1"/>
                <w:spacing w:val="-20"/>
                <w:sz w:val="28"/>
                <w:szCs w:val="28"/>
              </w:rPr>
            </w:pPr>
            <w:bookmarkStart w:id="217" w:name="_Toc531681222"/>
            <w:r w:rsidRPr="003C38FF">
              <w:rPr>
                <w:rFonts w:hAnsi="標楷體" w:hint="eastAsia"/>
                <w:color w:val="000000" w:themeColor="text1"/>
                <w:spacing w:val="-20"/>
                <w:sz w:val="28"/>
                <w:szCs w:val="28"/>
              </w:rPr>
              <w:t>旅客來臺重遊比</w:t>
            </w:r>
            <w:r w:rsidRPr="003C38FF">
              <w:rPr>
                <w:rFonts w:hAnsi="標楷體" w:hint="eastAsia"/>
                <w:color w:val="000000" w:themeColor="text1"/>
                <w:spacing w:val="-20"/>
                <w:sz w:val="28"/>
                <w:szCs w:val="28"/>
              </w:rPr>
              <w:lastRenderedPageBreak/>
              <w:t>率</w:t>
            </w:r>
            <w:bookmarkEnd w:id="217"/>
          </w:p>
        </w:tc>
        <w:tc>
          <w:tcPr>
            <w:tcW w:w="1905"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8" w:name="_Toc531681223"/>
            <w:r w:rsidRPr="003C38FF">
              <w:rPr>
                <w:rFonts w:hAnsi="標楷體" w:hint="eastAsia"/>
                <w:color w:val="000000" w:themeColor="text1"/>
                <w:sz w:val="28"/>
                <w:szCs w:val="28"/>
              </w:rPr>
              <w:lastRenderedPageBreak/>
              <w:t>41%</w:t>
            </w:r>
            <w:bookmarkEnd w:id="218"/>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19" w:name="_Toc531681224"/>
            <w:r w:rsidRPr="003C38FF">
              <w:rPr>
                <w:rFonts w:hAnsi="標楷體" w:hint="eastAsia"/>
                <w:color w:val="000000" w:themeColor="text1"/>
                <w:sz w:val="28"/>
                <w:szCs w:val="28"/>
              </w:rPr>
              <w:t>37%</w:t>
            </w:r>
            <w:bookmarkEnd w:id="219"/>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20" w:name="_Toc531681225"/>
            <w:r w:rsidRPr="003C38FF">
              <w:rPr>
                <w:rFonts w:hAnsi="標楷體" w:hint="eastAsia"/>
                <w:color w:val="000000" w:themeColor="text1"/>
                <w:sz w:val="28"/>
                <w:szCs w:val="28"/>
              </w:rPr>
              <w:t>34%</w:t>
            </w:r>
            <w:bookmarkEnd w:id="220"/>
          </w:p>
        </w:tc>
        <w:tc>
          <w:tcPr>
            <w:tcW w:w="1782" w:type="dxa"/>
            <w:vAlign w:val="center"/>
          </w:tcPr>
          <w:p w:rsidR="00100275" w:rsidRPr="003C38FF" w:rsidRDefault="00100275" w:rsidP="00EB0D2A">
            <w:pPr>
              <w:pStyle w:val="2"/>
              <w:numPr>
                <w:ilvl w:val="0"/>
                <w:numId w:val="0"/>
              </w:numPr>
              <w:wordWrap w:val="0"/>
              <w:jc w:val="center"/>
              <w:rPr>
                <w:rFonts w:hAnsi="標楷體"/>
                <w:color w:val="000000" w:themeColor="text1"/>
                <w:sz w:val="28"/>
                <w:szCs w:val="28"/>
              </w:rPr>
            </w:pPr>
            <w:bookmarkStart w:id="221" w:name="_Toc531681226"/>
            <w:r w:rsidRPr="003C38FF">
              <w:rPr>
                <w:rFonts w:hAnsi="標楷體" w:hint="eastAsia"/>
                <w:color w:val="000000" w:themeColor="text1"/>
                <w:sz w:val="28"/>
                <w:szCs w:val="28"/>
              </w:rPr>
              <w:t>34%</w:t>
            </w:r>
            <w:bookmarkEnd w:id="221"/>
          </w:p>
        </w:tc>
      </w:tr>
    </w:tbl>
    <w:p w:rsidR="00100275" w:rsidRPr="003C38FF" w:rsidRDefault="00E710A8" w:rsidP="00100275">
      <w:pPr>
        <w:pStyle w:val="3"/>
        <w:numPr>
          <w:ilvl w:val="2"/>
          <w:numId w:val="1"/>
        </w:numPr>
        <w:wordWrap w:val="0"/>
        <w:rPr>
          <w:color w:val="000000" w:themeColor="text1"/>
        </w:rPr>
      </w:pPr>
      <w:bookmarkStart w:id="222" w:name="_Toc531681227"/>
      <w:r w:rsidRPr="003C38FF">
        <w:rPr>
          <w:rFonts w:hint="eastAsia"/>
          <w:color w:val="000000" w:themeColor="text1"/>
        </w:rPr>
        <w:t>因</w:t>
      </w:r>
      <w:r w:rsidR="00100275" w:rsidRPr="003C38FF">
        <w:rPr>
          <w:rFonts w:hint="eastAsia"/>
          <w:color w:val="000000" w:themeColor="text1"/>
        </w:rPr>
        <w:t>全球化和日益增長的旅遊需求促進旅遊業的發展，根據世界經濟論壇發</w:t>
      </w:r>
      <w:r w:rsidRPr="003C38FF">
        <w:rPr>
          <w:rFonts w:hint="eastAsia"/>
          <w:color w:val="000000" w:themeColor="text1"/>
        </w:rPr>
        <w:t>布</w:t>
      </w:r>
      <w:r w:rsidR="00100275" w:rsidRPr="003C38FF">
        <w:rPr>
          <w:rFonts w:hint="eastAsia"/>
          <w:color w:val="000000" w:themeColor="text1"/>
        </w:rPr>
        <w:t>的</w:t>
      </w:r>
      <w:r w:rsidR="00100275" w:rsidRPr="003C38FF">
        <w:rPr>
          <w:color w:val="000000" w:themeColor="text1"/>
        </w:rPr>
        <w:t>2017</w:t>
      </w:r>
      <w:r w:rsidR="00100275" w:rsidRPr="003C38FF">
        <w:rPr>
          <w:rFonts w:hint="eastAsia"/>
          <w:color w:val="000000" w:themeColor="text1"/>
        </w:rPr>
        <w:t>年旅遊業競爭力報告</w:t>
      </w:r>
      <w:r w:rsidR="00100275" w:rsidRPr="003C38FF">
        <w:rPr>
          <w:rStyle w:val="aff4"/>
          <w:rFonts w:hAnsi="標楷體"/>
          <w:color w:val="000000" w:themeColor="text1"/>
        </w:rPr>
        <w:footnoteReference w:id="55"/>
      </w:r>
      <w:r w:rsidR="00100275" w:rsidRPr="003C38FF">
        <w:rPr>
          <w:rFonts w:hint="eastAsia"/>
          <w:color w:val="000000" w:themeColor="text1"/>
        </w:rPr>
        <w:t>，目前全球旅遊業收入已占到全球國內生產總值的</w:t>
      </w:r>
      <w:r w:rsidR="00100275" w:rsidRPr="003C38FF">
        <w:rPr>
          <w:color w:val="000000" w:themeColor="text1"/>
        </w:rPr>
        <w:t>10%</w:t>
      </w:r>
      <w:r w:rsidR="00100275" w:rsidRPr="003C38FF">
        <w:rPr>
          <w:rFonts w:hint="eastAsia"/>
          <w:color w:val="000000" w:themeColor="text1"/>
        </w:rPr>
        <w:t>，每</w:t>
      </w:r>
      <w:r w:rsidR="00100275" w:rsidRPr="003C38FF">
        <w:rPr>
          <w:color w:val="000000" w:themeColor="text1"/>
        </w:rPr>
        <w:t>10</w:t>
      </w:r>
      <w:r w:rsidR="00100275" w:rsidRPr="003C38FF">
        <w:rPr>
          <w:rFonts w:hint="eastAsia"/>
          <w:color w:val="000000" w:themeColor="text1"/>
        </w:rPr>
        <w:t>份工作中就有</w:t>
      </w:r>
      <w:r w:rsidR="00100275" w:rsidRPr="003C38FF">
        <w:rPr>
          <w:color w:val="000000" w:themeColor="text1"/>
        </w:rPr>
        <w:t>1</w:t>
      </w:r>
      <w:r w:rsidR="00100275" w:rsidRPr="003C38FF">
        <w:rPr>
          <w:rFonts w:hint="eastAsia"/>
          <w:color w:val="000000" w:themeColor="text1"/>
        </w:rPr>
        <w:t>份來自於旅遊業，行業發展速度遠高於全球經濟發展的平均水平，在一些國家，旅遊業甚至撐起整個國家經濟發展。依據聯合國世界旅遊組織（UNWTO）公開</w:t>
      </w:r>
      <w:r w:rsidR="00100275" w:rsidRPr="003C38FF">
        <w:rPr>
          <w:rStyle w:val="aff4"/>
          <w:color w:val="000000" w:themeColor="text1"/>
        </w:rPr>
        <w:footnoteReference w:id="56"/>
      </w:r>
      <w:r w:rsidR="00100275" w:rsidRPr="003C38FF">
        <w:rPr>
          <w:rFonts w:hint="eastAsia"/>
          <w:color w:val="000000" w:themeColor="text1"/>
        </w:rPr>
        <w:t>關於旅遊排行榜，統計2016年全世界旅遊人次最多與最賺錢前10名國家。資料顯示全球旅遊市場以歐洲最大，美國次之。至於亞洲則是中國大陸與泰國為領頭羊，成為亞洲最會賺錢與最多人拜訪之地方。另指出2010年至2030年間，全球國際旅遊人數將以每年3.3%速度增長，到2030年達到18億人次。</w:t>
      </w:r>
      <w:bookmarkEnd w:id="222"/>
    </w:p>
    <w:p w:rsidR="00100275" w:rsidRPr="003C38FF" w:rsidRDefault="00100275" w:rsidP="00100275">
      <w:pPr>
        <w:pStyle w:val="4"/>
        <w:numPr>
          <w:ilvl w:val="3"/>
          <w:numId w:val="1"/>
        </w:numPr>
        <w:wordWrap w:val="0"/>
        <w:rPr>
          <w:rFonts w:hAnsi="標楷體"/>
          <w:color w:val="000000" w:themeColor="text1"/>
        </w:rPr>
      </w:pPr>
      <w:r w:rsidRPr="003C38FF">
        <w:rPr>
          <w:rFonts w:hAnsi="標楷體" w:hint="eastAsia"/>
          <w:color w:val="000000" w:themeColor="text1"/>
        </w:rPr>
        <w:t>全國旅遊收入前10名：美國（2,059億）、西班牙（603億）、泰國（499億）、中國大陸（444億）、法國（425億）、義大利（402億）、英國（396億）、德國（374億）、香港（329億）、澳洲（324億）（單位：美元）。</w:t>
      </w:r>
    </w:p>
    <w:p w:rsidR="00100275" w:rsidRPr="003C38FF" w:rsidRDefault="00100275" w:rsidP="00100275">
      <w:pPr>
        <w:pStyle w:val="4"/>
        <w:numPr>
          <w:ilvl w:val="3"/>
          <w:numId w:val="1"/>
        </w:numPr>
        <w:wordWrap w:val="0"/>
        <w:rPr>
          <w:rFonts w:hAnsi="標楷體"/>
          <w:color w:val="000000" w:themeColor="text1"/>
        </w:rPr>
      </w:pPr>
      <w:r w:rsidRPr="003C38FF">
        <w:rPr>
          <w:rFonts w:hAnsi="標楷體" w:hint="eastAsia"/>
          <w:color w:val="000000" w:themeColor="text1"/>
        </w:rPr>
        <w:t>亞太地區觀光收入前10名：泰國（499億）、中國大陸（444億）、香港（329億）、澳洲（324億）、日本（306億）、澳門（298億）、印度（224億）、新加坡（183億）、馬來西亞（180億）、南韓（172億）（單位：美元）。</w:t>
      </w:r>
    </w:p>
    <w:p w:rsidR="00100275" w:rsidRPr="003C38FF" w:rsidRDefault="00100275" w:rsidP="00100275">
      <w:pPr>
        <w:pStyle w:val="4"/>
        <w:numPr>
          <w:ilvl w:val="3"/>
          <w:numId w:val="1"/>
        </w:numPr>
        <w:wordWrap w:val="0"/>
        <w:rPr>
          <w:rFonts w:hAnsi="標楷體"/>
          <w:color w:val="000000" w:themeColor="text1"/>
        </w:rPr>
      </w:pPr>
      <w:r w:rsidRPr="003C38FF">
        <w:rPr>
          <w:rFonts w:hAnsi="標楷體" w:hint="eastAsia"/>
          <w:color w:val="000000" w:themeColor="text1"/>
        </w:rPr>
        <w:t>最受歡迎旅遊目的地前10名：法國（8,260萬人次）、美國（7,560萬人次）、西班牙（7,560萬人</w:t>
      </w:r>
      <w:r w:rsidRPr="003C38FF">
        <w:rPr>
          <w:rFonts w:hAnsi="標楷體" w:hint="eastAsia"/>
          <w:color w:val="000000" w:themeColor="text1"/>
        </w:rPr>
        <w:lastRenderedPageBreak/>
        <w:t>次）、中國大陸（5,930萬人次）、義大利（5,240萬人次）、英國（3,580萬人次）、德國（3,560萬人次）、墨西哥（3,500萬人次）、泰國（3,260萬人次）、土耳其（數據不明）。</w:t>
      </w:r>
    </w:p>
    <w:p w:rsidR="00100275" w:rsidRPr="003C38FF" w:rsidRDefault="00100275" w:rsidP="00100275">
      <w:pPr>
        <w:pStyle w:val="4"/>
        <w:numPr>
          <w:ilvl w:val="3"/>
          <w:numId w:val="1"/>
        </w:numPr>
        <w:wordWrap w:val="0"/>
        <w:rPr>
          <w:rFonts w:hAnsi="標楷體"/>
          <w:color w:val="000000" w:themeColor="text1"/>
        </w:rPr>
      </w:pPr>
      <w:r w:rsidRPr="003C38FF">
        <w:rPr>
          <w:rFonts w:hAnsi="標楷體" w:hint="eastAsia"/>
          <w:color w:val="000000" w:themeColor="text1"/>
        </w:rPr>
        <w:t>GDP表現</w:t>
      </w:r>
      <w:r w:rsidRPr="003C38FF">
        <w:rPr>
          <w:rStyle w:val="aff4"/>
          <w:rFonts w:hAnsi="標楷體"/>
          <w:color w:val="000000" w:themeColor="text1"/>
        </w:rPr>
        <w:footnoteReference w:id="57"/>
      </w:r>
      <w:r w:rsidRPr="003C38FF">
        <w:rPr>
          <w:rFonts w:hAnsi="標楷體" w:hint="eastAsia"/>
          <w:color w:val="000000" w:themeColor="text1"/>
        </w:rPr>
        <w:t>：2012年國際觀光收入占GDP百分比前3名國家之排序，依序為克羅埃西亞（15.62%）、香港（12.33%），約旦（11.18%）。前10名亞洲國家中除了香港外，還包括泰國名列第4、新加坡第7、馬來西亞第8，亞洲國家就占4個，推測由於香港、新加坡、泰國、馬來西亞地理位置優越，國際商務人士往來頻繁，致力舉辦各式國際會議、展覽及賽事等，藉由增加國際能見度以吸引更多國際觀光客與商務人士來訪，臺灣或許可借鏡其政策與作法。由此可知，觀光產業乃至於單一國家之經濟發展，在可見未來均扮演重要角色。然從2014至2016年亞洲國家觀光產業GDP占比發現，我國仍屬偏低（詳下圖</w:t>
      </w:r>
      <w:r w:rsidR="00AF67DA">
        <w:rPr>
          <w:rFonts w:hAnsi="標楷體" w:hint="eastAsia"/>
          <w:color w:val="000000" w:themeColor="text1"/>
        </w:rPr>
        <w:t>7</w:t>
      </w:r>
      <w:r w:rsidRPr="003C38FF">
        <w:rPr>
          <w:rFonts w:hAnsi="標楷體" w:hint="eastAsia"/>
          <w:color w:val="000000" w:themeColor="text1"/>
        </w:rPr>
        <w:t>）。</w:t>
      </w:r>
    </w:p>
    <w:p w:rsidR="00100275" w:rsidRPr="003C38FF" w:rsidRDefault="00100275" w:rsidP="00100275">
      <w:pPr>
        <w:pStyle w:val="4"/>
        <w:numPr>
          <w:ilvl w:val="0"/>
          <w:numId w:val="0"/>
        </w:numPr>
        <w:ind w:left="142"/>
        <w:jc w:val="center"/>
        <w:rPr>
          <w:rFonts w:hAnsi="標楷體"/>
          <w:color w:val="000000" w:themeColor="text1"/>
        </w:rPr>
      </w:pPr>
      <w:r w:rsidRPr="003C38FF">
        <w:rPr>
          <w:rFonts w:hAnsi="標楷體" w:hint="eastAsia"/>
          <w:noProof/>
          <w:color w:val="000000" w:themeColor="text1"/>
        </w:rPr>
        <w:drawing>
          <wp:inline distT="0" distB="0" distL="0" distR="0" wp14:anchorId="6E0A06D3" wp14:editId="11B4C85D">
            <wp:extent cx="4974907" cy="194310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9766" cy="1948904"/>
                    </a:xfrm>
                    <a:prstGeom prst="rect">
                      <a:avLst/>
                    </a:prstGeom>
                    <a:noFill/>
                    <a:ln>
                      <a:noFill/>
                    </a:ln>
                  </pic:spPr>
                </pic:pic>
              </a:graphicData>
            </a:graphic>
          </wp:inline>
        </w:drawing>
      </w:r>
    </w:p>
    <w:p w:rsidR="00100275" w:rsidRPr="003C38FF" w:rsidRDefault="00100275" w:rsidP="000F7908">
      <w:pPr>
        <w:pStyle w:val="a1"/>
        <w:rPr>
          <w:color w:val="000000" w:themeColor="text1"/>
        </w:rPr>
      </w:pPr>
      <w:bookmarkStart w:id="223" w:name="_Toc531681438"/>
      <w:bookmarkStart w:id="224" w:name="_Toc531683348"/>
      <w:bookmarkStart w:id="225" w:name="_Toc531695048"/>
      <w:r w:rsidRPr="003C38FF">
        <w:rPr>
          <w:rFonts w:hint="eastAsia"/>
          <w:color w:val="000000" w:themeColor="text1"/>
        </w:rPr>
        <w:t>亞洲國家觀光產業對GDP直接貢獻（%）</w:t>
      </w:r>
      <w:bookmarkEnd w:id="223"/>
      <w:bookmarkEnd w:id="224"/>
      <w:bookmarkEnd w:id="225"/>
    </w:p>
    <w:p w:rsidR="00100275" w:rsidRPr="003C38FF" w:rsidRDefault="00100275" w:rsidP="00100275">
      <w:pPr>
        <w:pStyle w:val="4"/>
        <w:numPr>
          <w:ilvl w:val="0"/>
          <w:numId w:val="0"/>
        </w:numPr>
        <w:wordWrap w:val="0"/>
        <w:spacing w:line="240" w:lineRule="exact"/>
        <w:ind w:left="1701"/>
        <w:rPr>
          <w:rFonts w:hAnsi="標楷體"/>
          <w:color w:val="000000" w:themeColor="text1"/>
          <w:sz w:val="28"/>
        </w:rPr>
      </w:pPr>
      <w:r w:rsidRPr="003C38FF">
        <w:rPr>
          <w:rFonts w:hAnsi="標楷體" w:hint="eastAsia"/>
          <w:color w:val="000000" w:themeColor="text1"/>
          <w:sz w:val="28"/>
        </w:rPr>
        <w:t>資料來源：世界銀行、世界觀光旅遊委員會。</w:t>
      </w:r>
    </w:p>
    <w:p w:rsidR="00100275" w:rsidRPr="003C38FF" w:rsidRDefault="00100275" w:rsidP="00100275">
      <w:pPr>
        <w:pStyle w:val="3"/>
        <w:numPr>
          <w:ilvl w:val="2"/>
          <w:numId w:val="1"/>
        </w:numPr>
        <w:wordWrap w:val="0"/>
        <w:rPr>
          <w:rFonts w:hAnsi="標楷體"/>
          <w:color w:val="000000" w:themeColor="text1"/>
        </w:rPr>
      </w:pPr>
      <w:bookmarkStart w:id="226" w:name="_Toc531681228"/>
      <w:r w:rsidRPr="003C38FF">
        <w:rPr>
          <w:rFonts w:hAnsi="標楷體" w:hint="eastAsia"/>
          <w:bCs w:val="0"/>
          <w:color w:val="000000" w:themeColor="text1"/>
        </w:rPr>
        <w:t>「觀光雪崩」一詞陸續在部分景點出現，部分景點遊客人數遽降，市場欲振乏力，如：天價滷味墾丁</w:t>
      </w:r>
      <w:r w:rsidRPr="003C38FF">
        <w:rPr>
          <w:rFonts w:hAnsi="標楷體" w:hint="eastAsia"/>
          <w:bCs w:val="0"/>
          <w:color w:val="000000" w:themeColor="text1"/>
        </w:rPr>
        <w:lastRenderedPageBreak/>
        <w:t>大街、人氣滑落九份老街、乏人問津嘉義高跟鞋教堂等。交通部前部長賀陳旦表示，身為主管機關的交通部責任應是幫助提升臺灣觀光旅遊品質與產值，來臺觀光人數只是參考，真正基礎應是在旅遊的滿意度及品質</w:t>
      </w:r>
      <w:r w:rsidRPr="003C38FF">
        <w:rPr>
          <w:rFonts w:hAnsi="標楷體"/>
          <w:bCs w:val="0"/>
          <w:color w:val="000000" w:themeColor="text1"/>
          <w:vertAlign w:val="superscript"/>
        </w:rPr>
        <w:footnoteReference w:id="58"/>
      </w:r>
      <w:r w:rsidRPr="003C38FF">
        <w:rPr>
          <w:rFonts w:hAnsi="標楷體" w:hint="eastAsia"/>
          <w:bCs w:val="0"/>
          <w:color w:val="000000" w:themeColor="text1"/>
        </w:rPr>
        <w:t>，觀光局副局長張錫聰於本院座談表示，部分遊客景點下滑如墾丁，茲因國民旅遊人數與陸客人數減少。需透過地方團體與地方政府持續努力推廣，目標客群盤點共同行銷，產品品質提升，</w:t>
      </w:r>
      <w:r w:rsidRPr="003C38FF">
        <w:rPr>
          <w:rFonts w:hAnsi="標楷體"/>
          <w:bCs w:val="0"/>
          <w:color w:val="000000" w:themeColor="text1"/>
        </w:rPr>
        <w:t>現階段一方面必須在地化旅遊品質提升，另一方面也應加速將具觀光潛力及獨特魅力的活動與節慶予以整合</w:t>
      </w:r>
      <w:r w:rsidRPr="003C38FF">
        <w:rPr>
          <w:rFonts w:hAnsi="標楷體" w:hint="eastAsia"/>
          <w:bCs w:val="0"/>
          <w:color w:val="000000" w:themeColor="text1"/>
        </w:rPr>
        <w:t>，</w:t>
      </w:r>
      <w:r w:rsidRPr="003C38FF">
        <w:rPr>
          <w:rFonts w:hAnsi="標楷體"/>
          <w:bCs w:val="0"/>
          <w:color w:val="000000" w:themeColor="text1"/>
        </w:rPr>
        <w:t>後續將再整合地方及產業資源能量，開發及包裝具獨特性、吸引力之地方觀光資源、活動與旅遊商品，強力行銷島嶼觀光，並加強於重點市場客源及國人國內旅遊開拓力度，多管齊下，形塑</w:t>
      </w:r>
      <w:r w:rsidRPr="003C38FF">
        <w:rPr>
          <w:rFonts w:hAnsi="標楷體" w:hint="eastAsia"/>
          <w:bCs w:val="0"/>
          <w:color w:val="000000" w:themeColor="text1"/>
        </w:rPr>
        <w:t>臺</w:t>
      </w:r>
      <w:r w:rsidRPr="003C38FF">
        <w:rPr>
          <w:rFonts w:hAnsi="標楷體"/>
          <w:bCs w:val="0"/>
          <w:color w:val="000000" w:themeColor="text1"/>
        </w:rPr>
        <w:t>灣優質旅遊形象</w:t>
      </w:r>
      <w:r w:rsidRPr="003C38FF">
        <w:rPr>
          <w:rFonts w:hAnsi="標楷體" w:hint="eastAsia"/>
          <w:bCs w:val="0"/>
          <w:color w:val="000000" w:themeColor="text1"/>
        </w:rPr>
        <w:t>。惟，</w:t>
      </w:r>
      <w:r w:rsidRPr="003C38FF">
        <w:rPr>
          <w:rFonts w:hAnsi="標楷體" w:hint="eastAsia"/>
          <w:color w:val="000000" w:themeColor="text1"/>
        </w:rPr>
        <w:t>全臺風景區面臨遊客「雪崩式」下降，實不應以近3年突破千萬遊客數沾沾自喜，而應找出市場消失原因。</w:t>
      </w:r>
      <w:bookmarkEnd w:id="226"/>
    </w:p>
    <w:p w:rsidR="00100275" w:rsidRPr="003C38FF" w:rsidRDefault="00100275" w:rsidP="00100275">
      <w:pPr>
        <w:pStyle w:val="3"/>
        <w:numPr>
          <w:ilvl w:val="2"/>
          <w:numId w:val="1"/>
        </w:numPr>
        <w:wordWrap w:val="0"/>
        <w:rPr>
          <w:color w:val="000000" w:themeColor="text1"/>
        </w:rPr>
      </w:pPr>
      <w:bookmarkStart w:id="227" w:name="_Toc531681229"/>
      <w:r w:rsidRPr="003C38FF">
        <w:rPr>
          <w:rFonts w:hint="eastAsia"/>
          <w:color w:val="000000" w:themeColor="text1"/>
        </w:rPr>
        <w:t>綜上，</w:t>
      </w:r>
      <w:r w:rsidR="00FF17C2" w:rsidRPr="003C38FF">
        <w:rPr>
          <w:rFonts w:hAnsi="標楷體" w:hint="eastAsia"/>
          <w:color w:val="000000" w:themeColor="text1"/>
        </w:rPr>
        <w:t>來臺旅客數已連續3年突破千萬，遊客數仍小幅成長，然相對國際觀光產值卻是不升反降之處境，且國內觀光消費產值亦未隨遊客數成長而增加，又近3年我國觀光產值僅占GDP平均值約4.73%，另部分旅遊</w:t>
      </w:r>
      <w:r w:rsidR="00761F12" w:rsidRPr="003C38FF">
        <w:rPr>
          <w:rFonts w:hAnsi="標楷體" w:hint="eastAsia"/>
          <w:color w:val="000000" w:themeColor="text1"/>
        </w:rPr>
        <w:t>地區</w:t>
      </w:r>
      <w:r w:rsidR="00FF17C2" w:rsidRPr="003C38FF">
        <w:rPr>
          <w:rFonts w:hAnsi="標楷體" w:hint="eastAsia"/>
          <w:color w:val="000000" w:themeColor="text1"/>
        </w:rPr>
        <w:t>景點遊客數雪崩式下降，加上我國民眾在國內旅遊花費遠低於出國旅遊，顯見我國觀光產業正逢瓶頸，政府應予審慎以對</w:t>
      </w:r>
      <w:r w:rsidRPr="003C38FF">
        <w:rPr>
          <w:rFonts w:hint="eastAsia"/>
          <w:color w:val="000000" w:themeColor="text1"/>
        </w:rPr>
        <w:t>。</w:t>
      </w:r>
      <w:bookmarkEnd w:id="227"/>
    </w:p>
    <w:p w:rsidR="00976F2D" w:rsidRPr="008D01B5" w:rsidRDefault="00976F2D" w:rsidP="008D01B5">
      <w:pPr>
        <w:widowControl/>
        <w:overflowPunct/>
        <w:autoSpaceDE/>
        <w:autoSpaceDN/>
        <w:jc w:val="left"/>
        <w:rPr>
          <w:rFonts w:hAnsi="標楷體"/>
          <w:bCs/>
          <w:color w:val="000000" w:themeColor="text1"/>
          <w:kern w:val="32"/>
          <w:szCs w:val="52"/>
        </w:rPr>
      </w:pPr>
    </w:p>
    <w:sectPr w:rsidR="00976F2D" w:rsidRPr="008D01B5" w:rsidSect="0087382D">
      <w:footerReference w:type="default" r:id="rId1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B72" w:rsidRDefault="00832B72">
      <w:r>
        <w:separator/>
      </w:r>
    </w:p>
  </w:endnote>
  <w:endnote w:type="continuationSeparator" w:id="0">
    <w:p w:rsidR="00832B72" w:rsidRDefault="0083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DA" w:rsidRDefault="00AF67D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0012F">
      <w:rPr>
        <w:rStyle w:val="ae"/>
        <w:noProof/>
        <w:sz w:val="24"/>
      </w:rPr>
      <w:t>1</w:t>
    </w:r>
    <w:r>
      <w:rPr>
        <w:rStyle w:val="ae"/>
        <w:sz w:val="24"/>
      </w:rPr>
      <w:fldChar w:fldCharType="end"/>
    </w:r>
  </w:p>
  <w:p w:rsidR="00AF67DA" w:rsidRDefault="00AF67D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B72" w:rsidRDefault="00832B72">
      <w:r>
        <w:separator/>
      </w:r>
    </w:p>
  </w:footnote>
  <w:footnote w:type="continuationSeparator" w:id="0">
    <w:p w:rsidR="00832B72" w:rsidRDefault="00832B72">
      <w:r>
        <w:continuationSeparator/>
      </w:r>
    </w:p>
  </w:footnote>
  <w:footnote w:id="1">
    <w:p w:rsidR="00AF67DA" w:rsidRPr="00BD4504" w:rsidRDefault="00AF67DA" w:rsidP="00AE2DAD">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資料來源：</w:t>
      </w:r>
      <w:r w:rsidRPr="00BD4504">
        <w:rPr>
          <w:rFonts w:ascii="標楷體" w:eastAsia="標楷體" w:hAnsi="標楷體" w:hint="eastAsia"/>
        </w:rPr>
        <w:t>調卷機關查復資料（</w:t>
      </w:r>
      <w:r w:rsidRPr="00BD4504">
        <w:rPr>
          <w:rFonts w:ascii="標楷體" w:eastAsia="標楷體" w:hAnsi="標楷體"/>
        </w:rPr>
        <w:t>交通部107年5月1日交路（一）字第1078200210號函、交通部107年5月3日紙本資料</w:t>
      </w:r>
      <w:r w:rsidRPr="00BD4504">
        <w:rPr>
          <w:rFonts w:ascii="標楷體" w:eastAsia="標楷體" w:hAnsi="標楷體" w:hint="eastAsia"/>
        </w:rPr>
        <w:t>-</w:t>
      </w:r>
      <w:r w:rsidRPr="00BD4504">
        <w:rPr>
          <w:rFonts w:ascii="標楷體" w:eastAsia="標楷體" w:hAnsi="標楷體"/>
        </w:rPr>
        <w:t>收文號：1070101295、107年10月12日交通部觀光局觀宿字第1070921274號函、交通部觀光局107年10月26日觀宿字第1070601305號函</w:t>
      </w:r>
      <w:r w:rsidRPr="00BD4504">
        <w:rPr>
          <w:rFonts w:ascii="標楷體" w:eastAsia="標楷體" w:hAnsi="標楷體" w:hint="eastAsia"/>
        </w:rPr>
        <w:t>）；歷次履勘簡報與座談會紀錄相關資料（各國家風景區提供，分別為北部北海岸暨觀音山國家風景區管理處、離島馬祖國家風景區管理處、中部日月潭國家風景區管理處、東部東部海岸國家風景區管理處、南部茂林國家風景區管理處、交通部觀光局遊輪簡報、</w:t>
      </w:r>
      <w:r w:rsidRPr="003C38FF">
        <w:rPr>
          <w:rFonts w:ascii="標楷體" w:eastAsia="標楷體" w:hAnsi="標楷體" w:hint="eastAsia"/>
          <w:color w:val="000000" w:themeColor="text1"/>
        </w:rPr>
        <w:t>臺灣港務股份有限公司遊輪業務推動現況簡報）；出國考察資料（One Tambon One Product-OTOP，內政部社區發展廳、Thai Tourism Promotion towards Taiwan Market，泰國觀光局、駐泰國代表處文化組書面補充資料、駐泰國代表處提供資料2份，分別為監察委員訪泰參考資料與新南向臺</w:t>
      </w:r>
      <w:r w:rsidRPr="00BD4504">
        <w:rPr>
          <w:rFonts w:ascii="標楷體" w:eastAsia="標楷體" w:hAnsi="標楷體" w:hint="eastAsia"/>
        </w:rPr>
        <w:t>泰好）；專家學者、業者、機關諮詢座談會議資料；座談會前提供資料（行政院、交通部、交通部觀光局、文化部、原民會、農委會、經濟部）</w:t>
      </w:r>
    </w:p>
  </w:footnote>
  <w:footnote w:id="2">
    <w:p w:rsidR="00AF67DA" w:rsidRPr="00BD4504" w:rsidRDefault="00AF67DA" w:rsidP="00AE2DAD">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資料來源：行政院研究發展考核委員會（2010）。我國觀光發展政策之研究委託研究報告。受委託單位，世新大學。</w:t>
      </w:r>
    </w:p>
  </w:footnote>
  <w:footnote w:id="3">
    <w:p w:rsidR="00AF67DA" w:rsidRPr="00BD4504" w:rsidRDefault="00AF67DA" w:rsidP="00AE2DAD">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資料來源：觀光政策-觀光行政法規實務與理論，取自：</w:t>
      </w:r>
      <w:hyperlink r:id="rId1" w:history="1">
        <w:r w:rsidRPr="00BD4504">
          <w:rPr>
            <w:rStyle w:val="af1"/>
            <w:rFonts w:ascii="標楷體" w:eastAsia="標楷體" w:hAnsi="標楷體"/>
            <w:color w:val="000000" w:themeColor="text1"/>
            <w:u w:val="none"/>
          </w:rPr>
          <w:t>http://www.google.com.tw/url?sa=t&amp;rct=j&amp;q=&amp;esrc=s&amp;source=web&amp;cd=10&amp;ved=2ahUKEwjM_eby0MbeAhVKvrwKHdXSB1wQFjAJegQIABAC&amp;url=http%3A%2F%2Fwww.wun-ching.com.tw%2Fimg%2FBooks_files%2FHT40-9789864302031-trial.pdf&amp;usg=AOvVaw09GjHBXYoGkrS89pCwhwCE</w:t>
        </w:r>
      </w:hyperlink>
      <w:r w:rsidRPr="00BD4504">
        <w:rPr>
          <w:rStyle w:val="af1"/>
          <w:rFonts w:ascii="標楷體" w:eastAsia="標楷體" w:hAnsi="標楷體" w:hint="eastAsia"/>
          <w:color w:val="000000" w:themeColor="text1"/>
          <w:u w:val="none"/>
        </w:rPr>
        <w:t>，頁4-20</w:t>
      </w:r>
      <w:r w:rsidRPr="00BD4504">
        <w:rPr>
          <w:rFonts w:ascii="標楷體" w:eastAsia="標楷體" w:hAnsi="標楷體" w:hint="eastAsia"/>
          <w:color w:val="000000" w:themeColor="text1"/>
        </w:rPr>
        <w:t>。</w:t>
      </w:r>
    </w:p>
  </w:footnote>
  <w:footnote w:id="4">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資料來源：葉華容（2017），提升我國觀光競爭力從細節做起，取自：</w:t>
      </w:r>
      <w:hyperlink r:id="rId2" w:history="1">
        <w:r w:rsidRPr="00BD4504">
          <w:rPr>
            <w:rStyle w:val="af1"/>
            <w:rFonts w:ascii="標楷體" w:eastAsia="標楷體" w:hAnsi="標楷體"/>
            <w:color w:val="auto"/>
            <w:u w:val="none"/>
          </w:rPr>
          <w:t>http://www.google.com.tw/url?sa=t&amp;rct=j&amp;q=&amp;esrc=s&amp;source=web&amp;cd=5&amp;ved=2ahUKEwjkiPXD-sneAhUGiLwKHQW1B9wQFjAEegQIBRAC&amp;url=http%3A%2F%2Fwww.cier.edu.tw%2Fsite%2Fcier%2Fpublic%2Fdata%2F173-12%25E5%259C%258B%25E9%259A%259B%25E7%25B6%2593%25E6%25BF%259F.pdf&amp;usg=AOvVaw106pGieNJVGEZSUitfwqK0</w:t>
        </w:r>
      </w:hyperlink>
      <w:r w:rsidRPr="00BD4504">
        <w:rPr>
          <w:rStyle w:val="af1"/>
          <w:rFonts w:ascii="標楷體" w:eastAsia="標楷體" w:hAnsi="標楷體" w:hint="eastAsia"/>
          <w:color w:val="auto"/>
          <w:u w:val="none"/>
        </w:rPr>
        <w:t>，頁68</w:t>
      </w:r>
      <w:r w:rsidRPr="00BD4504">
        <w:rPr>
          <w:rFonts w:ascii="標楷體" w:eastAsia="標楷體" w:hAnsi="標楷體" w:hint="eastAsia"/>
        </w:rPr>
        <w:t>。</w:t>
      </w:r>
    </w:p>
  </w:footnote>
  <w:footnote w:id="5">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資料來源：WEF全球旅遊競爭力 臺排30，曾喜鵬（註：國立暨南國際大學觀光休閒與餐旅管理學系）分析旅遊業潛力，取自：</w:t>
      </w:r>
      <w:hyperlink r:id="rId3" w:history="1">
        <w:r w:rsidRPr="00BD4504">
          <w:rPr>
            <w:rStyle w:val="af1"/>
            <w:rFonts w:ascii="標楷體" w:eastAsia="標楷體" w:hAnsi="標楷體"/>
            <w:color w:val="auto"/>
            <w:u w:val="none"/>
          </w:rPr>
          <w:t>https://news.pts.org.tw/article/399551</w:t>
        </w:r>
      </w:hyperlink>
      <w:r w:rsidRPr="00BD4504">
        <w:rPr>
          <w:rFonts w:ascii="標楷體" w:eastAsia="標楷體" w:hAnsi="標楷體" w:hint="eastAsia"/>
        </w:rPr>
        <w:t>，報導時間：2018年7月9日。</w:t>
      </w:r>
    </w:p>
  </w:footnote>
  <w:footnote w:id="6">
    <w:p w:rsidR="00AF67DA" w:rsidRPr="00BD4504" w:rsidRDefault="00AF67DA" w:rsidP="00A71AB8">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同註53，頁72。</w:t>
      </w:r>
    </w:p>
  </w:footnote>
  <w:footnote w:id="7">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依據「行政院觀光發展推動委員會設置要點」第1條至第3條。</w:t>
      </w:r>
    </w:p>
  </w:footnote>
  <w:footnote w:id="8">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資料來源：高名塗（2018年），投書：顛覆思維讓觀光產業脫胎換骨，取自：</w:t>
      </w:r>
      <w:r w:rsidRPr="00BD4504">
        <w:rPr>
          <w:rFonts w:ascii="標楷體" w:eastAsia="標楷體" w:hAnsi="標楷體"/>
        </w:rPr>
        <w:t>https://www.upmedia.mg/news_info.php?SerialNo=46901</w:t>
      </w:r>
      <w:r w:rsidRPr="00BD4504">
        <w:rPr>
          <w:rFonts w:ascii="標楷體" w:eastAsia="標楷體" w:hAnsi="標楷體" w:hint="eastAsia"/>
        </w:rPr>
        <w:t>，報導時間：2018年9月3日。</w:t>
      </w:r>
    </w:p>
  </w:footnote>
  <w:footnote w:id="9">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hint="eastAsia"/>
        </w:rPr>
        <w:t>辜樹仁、陳竫詒、林倖妃（2018）。美麗臺灣行，出版地點：天下雜誌650期，頁230。</w:t>
      </w:r>
    </w:p>
  </w:footnote>
  <w:footnote w:id="10">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hint="eastAsia"/>
        </w:rPr>
        <w:t>資料來源：我國觀光發展政策之研究。行政院研究發展考核委員會編印，99年6月。受委託單位，世新大學。頁64、260、266、269。</w:t>
      </w:r>
    </w:p>
  </w:footnote>
  <w:footnote w:id="11">
    <w:p w:rsidR="00AF67DA" w:rsidRPr="00BD4504" w:rsidRDefault="00AF67DA" w:rsidP="00100275">
      <w:pPr>
        <w:pStyle w:val="aff2"/>
        <w:wordWrap w:val="0"/>
        <w:jc w:val="both"/>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旅遊供應鏈一詞（Tourism Supply Chain Management, TSCM）最早由聯合國世界觀光組織（UNWTO）於1975年提出，又可稱作旅遊業供應鏈合作（Tourism supply chain collaboration）或永續供應鏈（Sustainable supply chain）。旅遊供應鏈是圍繞著滿足旅遊者的需求，而建構的一種包括各供應商（食、宿、行、遊、購）、分銷商、零售商直至最終用戶中的各環節，是一種需求與供給的關係。</w:t>
      </w:r>
    </w:p>
  </w:footnote>
  <w:footnote w:id="12">
    <w:p w:rsidR="00AF67DA" w:rsidRPr="00BD4504" w:rsidRDefault="00AF67DA" w:rsidP="00100275">
      <w:pPr>
        <w:pStyle w:val="aff2"/>
        <w:wordWrap w:val="0"/>
        <w:jc w:val="both"/>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可及性指接近某一定點的容易程度（例如巷道的可及性最高，最容易到達，其次為次要幹道、幹道，高速公路為可及性最低之道路系統。）</w:t>
      </w:r>
    </w:p>
  </w:footnote>
  <w:footnote w:id="13">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資料來源：李貽鴻（2008）觀光學概論，五南出版社。</w:t>
      </w:r>
    </w:p>
  </w:footnote>
  <w:footnote w:id="14">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觀光局座談會前提供資料表示，「臺灣觀巴」係依據國內外自由行旅客動線，輔導旅行業者提供自國內各主要都市當地之飯店、機場及車站接送至國內各著名觀光遊樂地區便捷友善之半日、1 日、2日及環島遊之專人專車導覽套裝旅遊產品，每年透過查核及年度檢討會議，對產品及服務進行考核檢討，期提升服務品質；「臺灣好行」其線規劃原則，觀光局要求提案所提路線原則應規劃行經主要鐵公路車站（含高鐵站）、航站及港口等，並以軌道運輸場站為優先，且提供景點間直捷旅遊接駁服務為主。</w:t>
      </w:r>
    </w:p>
  </w:footnote>
  <w:footnote w:id="15">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資料來源：從促進區域觀光發展之觀點分析高雄市旅遊服務中心的策略選擇成果報告書（2011年），主辦單位：高雄市政府觀光局；承辦單位：國立高雄應用科技大學觀光管理系。</w:t>
      </w:r>
    </w:p>
  </w:footnote>
  <w:footnote w:id="16">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資料來源：經濟部航空產業發展推動小組，取自：</w:t>
      </w:r>
      <w:hyperlink r:id="rId4" w:history="1">
        <w:r w:rsidRPr="00BD4504">
          <w:rPr>
            <w:rStyle w:val="af1"/>
            <w:rFonts w:ascii="標楷體" w:eastAsia="標楷體" w:hAnsi="標楷體"/>
            <w:color w:val="auto"/>
            <w:u w:val="none"/>
          </w:rPr>
          <w:t>https://www.casid.org.tw/Page.aspx?ID=9e2d07e8-9f61-4e7a-8485-63b5dcd16dda</w:t>
        </w:r>
        <w:r w:rsidRPr="00BD4504">
          <w:rPr>
            <w:rStyle w:val="af1"/>
            <w:rFonts w:ascii="標楷體" w:eastAsia="標楷體" w:hAnsi="標楷體" w:hint="eastAsia"/>
            <w:color w:val="auto"/>
            <w:u w:val="none"/>
          </w:rPr>
          <w:t>，報導時間：2018</w:t>
        </w:r>
      </w:hyperlink>
      <w:r w:rsidRPr="00BD4504">
        <w:rPr>
          <w:rStyle w:val="af1"/>
          <w:rFonts w:ascii="標楷體" w:eastAsia="標楷體" w:hAnsi="標楷體" w:hint="eastAsia"/>
          <w:color w:val="auto"/>
          <w:u w:val="none"/>
        </w:rPr>
        <w:t>年3月2日</w:t>
      </w:r>
      <w:r w:rsidRPr="00BD4504">
        <w:rPr>
          <w:rFonts w:ascii="標楷體" w:eastAsia="標楷體" w:hAnsi="標楷體" w:hint="eastAsia"/>
        </w:rPr>
        <w:t>。</w:t>
      </w:r>
    </w:p>
  </w:footnote>
  <w:footnote w:id="17">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資料來源：全球航空市場蓬勃發展、我國航空產業新契機，取自：</w:t>
      </w:r>
      <w:hyperlink r:id="rId5" w:history="1">
        <w:r w:rsidRPr="00BD4504">
          <w:rPr>
            <w:rStyle w:val="af1"/>
            <w:rFonts w:ascii="標楷體" w:eastAsia="標楷體" w:hAnsi="標楷體"/>
            <w:color w:val="auto"/>
            <w:u w:val="none"/>
          </w:rPr>
          <w:t>https://www.taiwanjobs.gov.tw/internet/jobwanted/docDetail.aspx?uid=1590&amp;docid=32202</w:t>
        </w:r>
      </w:hyperlink>
      <w:r w:rsidRPr="00BD4504">
        <w:rPr>
          <w:rStyle w:val="af1"/>
          <w:rFonts w:ascii="標楷體" w:eastAsia="標楷體" w:hAnsi="標楷體" w:hint="eastAsia"/>
          <w:color w:val="auto"/>
          <w:u w:val="none"/>
        </w:rPr>
        <w:t>。</w:t>
      </w:r>
    </w:p>
  </w:footnote>
  <w:footnote w:id="18">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資料來源：2018全球百大機場排名公布：臺灣桃園機場獲近年最高名次，位居世界第15!取自：</w:t>
      </w:r>
      <w:r w:rsidRPr="00BD4504">
        <w:rPr>
          <w:rFonts w:ascii="標楷體" w:eastAsia="標楷體" w:hAnsi="標楷體"/>
        </w:rPr>
        <w:t>https://www.gq.com.tw/life/travel/content-35604.html</w:t>
      </w:r>
      <w:r w:rsidRPr="00BD4504">
        <w:rPr>
          <w:rFonts w:ascii="標楷體" w:eastAsia="標楷體" w:hAnsi="標楷體" w:hint="eastAsia"/>
        </w:rPr>
        <w:t>，報導時間：2018</w:t>
      </w:r>
      <w:r w:rsidRPr="00BD4504">
        <w:rPr>
          <w:rStyle w:val="af1"/>
          <w:rFonts w:ascii="標楷體" w:eastAsia="標楷體" w:hAnsi="標楷體" w:hint="eastAsia"/>
          <w:color w:val="auto"/>
          <w:u w:val="none"/>
        </w:rPr>
        <w:t>年3月23日</w:t>
      </w:r>
      <w:r w:rsidRPr="00BD4504">
        <w:rPr>
          <w:rFonts w:ascii="標楷體" w:eastAsia="標楷體" w:hAnsi="標楷體" w:hint="eastAsia"/>
        </w:rPr>
        <w:t>。</w:t>
      </w:r>
    </w:p>
  </w:footnote>
  <w:footnote w:id="19">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資料來源：行政院，取自：</w:t>
      </w:r>
      <w:r w:rsidRPr="00BD4504">
        <w:rPr>
          <w:rFonts w:ascii="標楷體" w:eastAsia="標楷體" w:hAnsi="標楷體"/>
        </w:rPr>
        <w:t>https://www.ey.gov.tw/state/News_Content3.aspx?n=069440033EDFD033&amp;sms=A7FAAF08DFE5A98E&amp;s=6C39C76AE0A0AD8C</w:t>
      </w:r>
      <w:r w:rsidRPr="00BD4504">
        <w:rPr>
          <w:rFonts w:ascii="標楷體" w:eastAsia="標楷體" w:hAnsi="標楷體" w:hint="eastAsia"/>
        </w:rPr>
        <w:t>，報導時間：2018年3月13日。</w:t>
      </w:r>
    </w:p>
  </w:footnote>
  <w:footnote w:id="20">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資料來源：臺灣需要幾個國際機場，取自：</w:t>
      </w:r>
      <w:hyperlink r:id="rId6" w:history="1">
        <w:r w:rsidRPr="00BD4504">
          <w:rPr>
            <w:rStyle w:val="af1"/>
            <w:rFonts w:ascii="標楷體" w:eastAsia="標楷體" w:hAnsi="標楷體"/>
            <w:color w:val="auto"/>
            <w:u w:val="none"/>
          </w:rPr>
          <w:t>https://www.chinatimes.com/newspapers/20160618000393-260109</w:t>
        </w:r>
        <w:r w:rsidRPr="00BD4504">
          <w:rPr>
            <w:rStyle w:val="af1"/>
            <w:rFonts w:ascii="標楷體" w:eastAsia="標楷體" w:hAnsi="標楷體" w:hint="eastAsia"/>
            <w:color w:val="auto"/>
            <w:u w:val="none"/>
          </w:rPr>
          <w:t>，報導時間：2016</w:t>
        </w:r>
      </w:hyperlink>
      <w:r w:rsidRPr="00BD4504">
        <w:rPr>
          <w:rStyle w:val="af1"/>
          <w:rFonts w:ascii="標楷體" w:eastAsia="標楷體" w:hAnsi="標楷體" w:hint="eastAsia"/>
          <w:color w:val="auto"/>
          <w:u w:val="none"/>
        </w:rPr>
        <w:t>年6月18日</w:t>
      </w:r>
      <w:r w:rsidRPr="00BD4504">
        <w:rPr>
          <w:rFonts w:ascii="標楷體" w:eastAsia="標楷體" w:hAnsi="標楷體" w:hint="eastAsia"/>
        </w:rPr>
        <w:t>。</w:t>
      </w:r>
    </w:p>
  </w:footnote>
  <w:footnote w:id="21">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資料來源：賀天君、顏進儒（2017）。桃園國際機場陸側服務品質屬性與優先改善順序。運輸計劃季刊，46（4）。頁319-342。</w:t>
      </w:r>
    </w:p>
  </w:footnote>
  <w:footnote w:id="22">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資料來源：桃園國際機場股份有限公司營運統計，取自：</w:t>
      </w:r>
      <w:hyperlink r:id="rId7" w:history="1">
        <w:r w:rsidRPr="00BD4504">
          <w:rPr>
            <w:rStyle w:val="af1"/>
            <w:rFonts w:ascii="標楷體" w:eastAsia="標楷體" w:hAnsi="標楷體"/>
            <w:color w:val="auto"/>
            <w:u w:val="none"/>
          </w:rPr>
          <w:t>https://www.taoyuanairport.com.tw/company_ch/facts-and-statistics</w:t>
        </w:r>
      </w:hyperlink>
      <w:r w:rsidRPr="00BD4504">
        <w:rPr>
          <w:rFonts w:ascii="標楷體" w:eastAsia="標楷體" w:hAnsi="標楷體" w:hint="eastAsia"/>
        </w:rPr>
        <w:t>，發表時間：2017年10月13日。</w:t>
      </w:r>
    </w:p>
  </w:footnote>
  <w:footnote w:id="23">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資料來源：運輸政策白皮書-空運-肆、展望篇，頁100-10。</w:t>
      </w:r>
    </w:p>
  </w:footnote>
  <w:footnote w:id="24">
    <w:p w:rsidR="00AF67DA" w:rsidRPr="00BD4504" w:rsidRDefault="00AF67DA" w:rsidP="00100275">
      <w:pPr>
        <w:wordWrap w:val="0"/>
        <w:rPr>
          <w:rFonts w:hAnsi="標楷體"/>
        </w:rPr>
      </w:pPr>
    </w:p>
    <w:p w:rsidR="00AF67DA" w:rsidRPr="00BD4504" w:rsidRDefault="00AF67DA" w:rsidP="00100275">
      <w:pPr>
        <w:pStyle w:val="aff2"/>
        <w:wordWrap w:val="0"/>
        <w:ind w:left="1200" w:hanging="520"/>
        <w:rPr>
          <w:rFonts w:ascii="標楷體" w:eastAsia="標楷體" w:hAnsi="標楷體"/>
        </w:rPr>
      </w:pPr>
    </w:p>
  </w:footnote>
  <w:footnote w:id="25">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母港：旅客出發或回程的港口，如臺灣搭遊輪出去玩，臺灣的港口就是母港，簡言之即搭載國人出國觀光；掛靠港：遊輪航程中的任一停靠港，如外國人搭遊輪來臺灣玩，臺灣的港口就是掛靠港，簡言之即搭載海外旅客來臺觀光。</w:t>
      </w:r>
    </w:p>
  </w:footnote>
  <w:footnote w:id="26">
    <w:p w:rsidR="00AF67DA" w:rsidRPr="00BD4504" w:rsidRDefault="00AF67DA" w:rsidP="00100275">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資料來源：臺灣港務股份有限公司、觀光局履勘簡報資料。</w:t>
      </w:r>
    </w:p>
  </w:footnote>
  <w:footnote w:id="27">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資料來源：我國及亞洲主要地區遊輪產業發展政策之評估，取自：</w:t>
      </w:r>
      <w:hyperlink r:id="rId8" w:history="1">
        <w:r w:rsidRPr="00BD4504">
          <w:rPr>
            <w:rStyle w:val="af1"/>
            <w:rFonts w:ascii="標楷體" w:eastAsia="標楷體" w:hAnsi="標楷體"/>
            <w:color w:val="auto"/>
            <w:u w:val="none"/>
          </w:rPr>
          <w:t>https://www.npf.org.tw/2/18423</w:t>
        </w:r>
      </w:hyperlink>
      <w:r w:rsidRPr="00BD4504">
        <w:rPr>
          <w:rFonts w:ascii="標楷體" w:eastAsia="標楷體" w:hAnsi="標楷體" w:hint="eastAsia"/>
        </w:rPr>
        <w:t>，財團法人國政研究報告。</w:t>
      </w:r>
    </w:p>
  </w:footnote>
  <w:footnote w:id="28">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S優勢：多個具特色國際遊輪港口、各港口鄰近景點均近、旅行社接待能力成熟、具備補給/維修能力、政府及產業支持發展遊輪產業。W弱勢：港口服務設施待加強、港口城市旅遊友善度不足、岸上套裝行程特色不明顯</w:t>
      </w:r>
      <w:r w:rsidRPr="00BD4504">
        <w:rPr>
          <w:rFonts w:ascii="標楷體" w:eastAsia="標楷體" w:hAnsi="標楷體"/>
        </w:rPr>
        <w:t>。</w:t>
      </w:r>
      <w:r w:rsidRPr="00BD4504">
        <w:rPr>
          <w:rFonts w:ascii="標楷體" w:eastAsia="標楷體" w:hAnsi="標楷體" w:hint="eastAsia"/>
        </w:rPr>
        <w:t>O機會：亞洲遊輪市場興起、臺灣位居東亞航線中點、發起亞洲遊輪聯盟國際合作。T威脅：亞洲競爭國增加、簽證措施便利性不及鄰近國家</w:t>
      </w:r>
      <w:r w:rsidRPr="00BD4504">
        <w:rPr>
          <w:rFonts w:ascii="標楷體" w:eastAsia="標楷體" w:hAnsi="標楷體"/>
        </w:rPr>
        <w:t>。</w:t>
      </w:r>
    </w:p>
  </w:footnote>
  <w:footnote w:id="29">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資料來源：自由時報，老舊的基隆港，急需點亮遊輪「國門」，取自：</w:t>
      </w:r>
      <w:r w:rsidRPr="00BD4504">
        <w:rPr>
          <w:rFonts w:ascii="標楷體" w:eastAsia="標楷體" w:hAnsi="標楷體"/>
        </w:rPr>
        <w:t>http://news.ltn.com.tw/news/life/paper/1126558</w:t>
      </w:r>
    </w:p>
  </w:footnote>
  <w:footnote w:id="30">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Pr>
          <w:rFonts w:ascii="標楷體" w:eastAsia="標楷體" w:hAnsi="標楷體" w:hint="eastAsia"/>
        </w:rPr>
        <w:t>資料來源：</w:t>
      </w:r>
      <w:r w:rsidRPr="00AF67DA">
        <w:rPr>
          <w:rFonts w:ascii="標楷體" w:eastAsia="標楷體" w:hAnsi="標楷體" w:hint="eastAsia"/>
          <w:color w:val="000000" w:themeColor="text1"/>
        </w:rPr>
        <w:t>農委會</w:t>
      </w:r>
      <w:r w:rsidRPr="00BD4504">
        <w:rPr>
          <w:rFonts w:ascii="標楷體" w:eastAsia="標楷體" w:hAnsi="標楷體" w:hint="eastAsia"/>
        </w:rPr>
        <w:t>，趣遊全臺經典魅力漁港，102年3月第249期。</w:t>
      </w:r>
    </w:p>
  </w:footnote>
  <w:footnote w:id="31">
    <w:p w:rsidR="00AF67DA" w:rsidRPr="00BD4504" w:rsidRDefault="00AF67DA" w:rsidP="0058353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資料來源：賴春茹（2014）。以AHP探討旅客參考旅遊資訊的動視因素碩士論文。南華大學旅遊管理學系旅遊管理碩士班，嘉義縣。</w:t>
      </w:r>
    </w:p>
  </w:footnote>
  <w:footnote w:id="32">
    <w:p w:rsidR="00AF67DA" w:rsidRPr="00BD4504" w:rsidRDefault="00AF67DA" w:rsidP="0058353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資料來源：交通部觀光局官方網站，取自：</w:t>
      </w:r>
      <w:hyperlink r:id="rId9" w:history="1">
        <w:r w:rsidRPr="00BD4504">
          <w:rPr>
            <w:rStyle w:val="af1"/>
            <w:rFonts w:ascii="標楷體" w:eastAsia="標楷體" w:hAnsi="標楷體"/>
            <w:color w:val="auto"/>
            <w:u w:val="none"/>
          </w:rPr>
          <w:t>https://www.taiwan.net.tw/m1.aspx?sNo=0020448</w:t>
        </w:r>
      </w:hyperlink>
      <w:r w:rsidRPr="00BD4504">
        <w:rPr>
          <w:rFonts w:ascii="標楷體" w:eastAsia="標楷體" w:hAnsi="標楷體" w:hint="eastAsia"/>
          <w:color w:val="FF0000"/>
        </w:rPr>
        <w:t>。</w:t>
      </w:r>
    </w:p>
  </w:footnote>
  <w:footnote w:id="33">
    <w:p w:rsidR="00AF67DA" w:rsidRPr="00BD4504" w:rsidRDefault="00AF67DA" w:rsidP="0026179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資料來源：行政院座談會前提供說明資料。</w:t>
      </w:r>
    </w:p>
  </w:footnote>
  <w:footnote w:id="34">
    <w:p w:rsidR="00AF67DA" w:rsidRPr="00BD4504" w:rsidRDefault="00AF67DA" w:rsidP="0026179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資料來源：Thai Tourism Promotion towards Taiwan Market ，</w:t>
      </w:r>
      <w:r w:rsidRPr="00BD4504">
        <w:rPr>
          <w:rFonts w:ascii="標楷體" w:eastAsia="標楷體" w:hAnsi="標楷體"/>
        </w:rPr>
        <w:t>Deputy Executive Director, East Asia Region</w:t>
      </w:r>
      <w:r w:rsidRPr="00BD4504">
        <w:rPr>
          <w:rFonts w:ascii="標楷體" w:eastAsia="標楷體" w:hAnsi="標楷體" w:hint="eastAsia"/>
        </w:rPr>
        <w:t xml:space="preserve"> </w:t>
      </w:r>
      <w:r w:rsidRPr="00BD4504">
        <w:rPr>
          <w:rFonts w:ascii="標楷體" w:eastAsia="標楷體" w:hAnsi="標楷體"/>
        </w:rPr>
        <w:t>Tourism Authority of Thailand (TAT)</w:t>
      </w:r>
      <w:r w:rsidRPr="00BD4504">
        <w:rPr>
          <w:rFonts w:ascii="標楷體" w:eastAsia="標楷體" w:hAnsi="標楷體" w:hint="eastAsia"/>
        </w:rPr>
        <w:t>，頁10-11。</w:t>
      </w:r>
    </w:p>
  </w:footnote>
  <w:footnote w:id="35">
    <w:p w:rsidR="00AF67DA" w:rsidRPr="00BD4504" w:rsidRDefault="00AF67DA" w:rsidP="0026179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hint="eastAsia"/>
        </w:rPr>
        <w:t>資料來源：泰國觀光局-臺北辦事處，泰國觀光局2018年行銷計畫旨在提高泰國成為首選度假景點，取自：</w:t>
      </w:r>
      <w:hyperlink r:id="rId10" w:history="1">
        <w:r w:rsidRPr="00BD4504">
          <w:rPr>
            <w:rStyle w:val="af1"/>
            <w:rFonts w:ascii="標楷體" w:eastAsia="標楷體" w:hAnsi="標楷體"/>
            <w:color w:val="auto"/>
            <w:u w:val="none"/>
          </w:rPr>
          <w:t>http://www.tattpe.org.tw/travelinfo/TravelInfo_detail.aspx?NewsID=1119</w:t>
        </w:r>
      </w:hyperlink>
      <w:r w:rsidRPr="00BD4504">
        <w:rPr>
          <w:rFonts w:ascii="標楷體" w:eastAsia="標楷體" w:hAnsi="標楷體" w:hint="eastAsia"/>
        </w:rPr>
        <w:t>，報導時間：2017年8月10日。</w:t>
      </w:r>
    </w:p>
  </w:footnote>
  <w:footnote w:id="36">
    <w:p w:rsidR="00AF67DA" w:rsidRPr="00BD4504" w:rsidRDefault="00AF67DA" w:rsidP="009534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所謂觀光資源（Tourism Resource），係指環境中能夠滿足觀光遊憩者之需求，無論是有形或是無形的，均可稱為觀光資源。首先必須有需求存在，而環境中亦需具有某種特質與資源能滿足觀光遊憩需求。惟不論是自然資源、人文資源、觀光節慶、戶外遊憩設施、有形資源、無形資源、觀光吸引力甚至是具有潛在可開發性，足以迎合並滿足觀光客需求的特質及從事旅遊活動的一切事務，皆可稱之。</w:t>
      </w:r>
    </w:p>
  </w:footnote>
  <w:footnote w:id="37">
    <w:p w:rsidR="00AF67DA" w:rsidRPr="00BD4504" w:rsidRDefault="00AF67DA" w:rsidP="009534B8">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交通部觀光局，臺灣概況，取自：</w:t>
      </w:r>
      <w:hyperlink r:id="rId11" w:history="1">
        <w:r w:rsidRPr="00BD4504">
          <w:rPr>
            <w:rStyle w:val="af1"/>
            <w:rFonts w:ascii="標楷體" w:eastAsia="標楷體" w:hAnsi="標楷體"/>
            <w:color w:val="auto"/>
            <w:u w:val="none"/>
          </w:rPr>
          <w:t>https://www.taiwan.net.tw/m1.aspx?sNo=0001004</w:t>
        </w:r>
      </w:hyperlink>
      <w:r w:rsidRPr="00BD4504">
        <w:rPr>
          <w:rFonts w:ascii="標楷體" w:eastAsia="標楷體" w:hAnsi="標楷體" w:hint="eastAsia"/>
        </w:rPr>
        <w:t>。</w:t>
      </w:r>
    </w:p>
  </w:footnote>
  <w:footnote w:id="38">
    <w:p w:rsidR="00AF67DA" w:rsidRPr="00BD4504" w:rsidRDefault="00AF67DA" w:rsidP="009534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謝明玲、辜樹仁、吳琬瑜（2018）。美麗臺灣行，出版地點：天下雜誌650期，頁36。</w:t>
      </w:r>
    </w:p>
  </w:footnote>
  <w:footnote w:id="39">
    <w:p w:rsidR="00AF67DA" w:rsidRPr="00BD4504" w:rsidRDefault="00AF67DA" w:rsidP="009534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資料來源：鉅亨網，20年沒進步，盤點觀光業陳年問題，摘自：</w:t>
      </w:r>
      <w:hyperlink r:id="rId12" w:history="1">
        <w:r w:rsidRPr="00BD4504">
          <w:rPr>
            <w:rStyle w:val="af1"/>
            <w:rFonts w:ascii="標楷體" w:eastAsia="標楷體" w:hAnsi="標楷體"/>
            <w:color w:val="auto"/>
            <w:u w:val="none"/>
          </w:rPr>
          <w:t>https://topics.cnyes.com/travel01/</w:t>
        </w:r>
      </w:hyperlink>
      <w:r w:rsidRPr="00BD4504">
        <w:rPr>
          <w:rFonts w:ascii="標楷體" w:eastAsia="標楷體" w:hAnsi="標楷體" w:hint="eastAsia"/>
        </w:rPr>
        <w:t>。</w:t>
      </w:r>
    </w:p>
  </w:footnote>
  <w:footnote w:id="40">
    <w:p w:rsidR="00AF67DA" w:rsidRPr="00BD4504" w:rsidRDefault="00AF67DA" w:rsidP="009534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hint="eastAsia"/>
        </w:rPr>
        <w:t>謝明玲、辜樹仁、吳琬瑜（2018）。美麗臺灣行，出版地點：天下雜誌650期，頁29。依序摘錄法國在臺協會主任、日本攝影師熊谷俊之、葉家喜Joshua Samuel Brwon（Lonely Planet Taiwan作者）看法。</w:t>
      </w:r>
    </w:p>
  </w:footnote>
  <w:footnote w:id="41">
    <w:p w:rsidR="00AF67DA" w:rsidRPr="00BD4504" w:rsidRDefault="00AF67DA" w:rsidP="005E4090">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資料來源：行政院座談會前說明資料。</w:t>
      </w:r>
    </w:p>
  </w:footnote>
  <w:footnote w:id="42">
    <w:p w:rsidR="00AF67DA" w:rsidRPr="00BD4504" w:rsidRDefault="00AF67DA" w:rsidP="005E4090">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資料來源：聯合新聞網，桃園機場轉機率成長慢，東亞吊車尾，取自：</w:t>
      </w:r>
      <w:r w:rsidRPr="00BD4504">
        <w:rPr>
          <w:rFonts w:ascii="標楷體" w:eastAsia="標楷體" w:hAnsi="標楷體"/>
        </w:rPr>
        <w:t>https://udn.com/news/story/7266/3299245</w:t>
      </w:r>
      <w:r w:rsidRPr="00BD4504">
        <w:rPr>
          <w:rFonts w:ascii="標楷體" w:eastAsia="標楷體" w:hAnsi="標楷體" w:hint="eastAsia"/>
        </w:rPr>
        <w:t>，報導時間：2018年8月9日。</w:t>
      </w:r>
    </w:p>
  </w:footnote>
  <w:footnote w:id="43">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資料來源：鏡MIRROR MEDIA，取自：</w:t>
      </w:r>
      <w:hyperlink r:id="rId13" w:history="1">
        <w:r w:rsidRPr="00BD4504">
          <w:rPr>
            <w:rStyle w:val="af1"/>
            <w:rFonts w:ascii="標楷體" w:eastAsia="標楷體" w:hAnsi="標楷體"/>
            <w:color w:val="auto"/>
            <w:u w:val="none"/>
          </w:rPr>
          <w:t>https://www.mirrormedia.mg/story/20181017soc004</w:t>
        </w:r>
        <w:r w:rsidRPr="00BD4504">
          <w:rPr>
            <w:rStyle w:val="af1"/>
            <w:rFonts w:ascii="標楷體" w:eastAsia="標楷體" w:hAnsi="標楷體" w:hint="eastAsia"/>
            <w:color w:val="auto"/>
            <w:u w:val="none"/>
          </w:rPr>
          <w:t>，報導時間：2018</w:t>
        </w:r>
      </w:hyperlink>
      <w:r w:rsidRPr="00BD4504">
        <w:rPr>
          <w:rStyle w:val="af1"/>
          <w:rFonts w:ascii="標楷體" w:eastAsia="標楷體" w:hAnsi="標楷體" w:hint="eastAsia"/>
          <w:color w:val="auto"/>
          <w:u w:val="none"/>
        </w:rPr>
        <w:t>年10月20日</w:t>
      </w:r>
      <w:r w:rsidRPr="00BD4504">
        <w:rPr>
          <w:rFonts w:ascii="標楷體" w:eastAsia="標楷體" w:hAnsi="標楷體" w:hint="eastAsia"/>
        </w:rPr>
        <w:t>。</w:t>
      </w:r>
    </w:p>
  </w:footnote>
  <w:footnote w:id="44">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資料來源：林梓聯，臺灣觀光休閒農業與生態旅遊的展開，行政院農業委員會前農業推廣科技正，頁239-250。</w:t>
      </w:r>
    </w:p>
  </w:footnote>
  <w:footnote w:id="45">
    <w:p w:rsidR="00AF67DA" w:rsidRPr="00887BCC" w:rsidRDefault="00AF67DA" w:rsidP="008505F0">
      <w:pPr>
        <w:pStyle w:val="aff2"/>
        <w:wordWrap w:val="0"/>
        <w:rPr>
          <w:rFonts w:ascii="標楷體" w:eastAsia="標楷體" w:hAnsi="標楷體"/>
        </w:rPr>
      </w:pPr>
      <w:r w:rsidRPr="00887BCC">
        <w:rPr>
          <w:rStyle w:val="aff4"/>
          <w:rFonts w:ascii="標楷體" w:eastAsia="標楷體" w:hAnsi="標楷體"/>
        </w:rPr>
        <w:footnoteRef/>
      </w:r>
      <w:r w:rsidRPr="00AF67DA">
        <w:rPr>
          <w:rFonts w:ascii="標楷體" w:eastAsia="標楷體" w:hAnsi="標楷體"/>
          <w:color w:val="000000" w:themeColor="text1"/>
        </w:rPr>
        <w:t>吳俊儀（2011）</w:t>
      </w:r>
      <w:r w:rsidRPr="00AF67DA">
        <w:rPr>
          <w:rFonts w:ascii="標楷體" w:eastAsia="標楷體" w:hAnsi="標楷體" w:hint="eastAsia"/>
          <w:color w:val="000000" w:themeColor="text1"/>
        </w:rPr>
        <w:t>。</w:t>
      </w:r>
      <w:r w:rsidRPr="00AF67DA">
        <w:rPr>
          <w:rFonts w:ascii="標楷體" w:eastAsia="標楷體" w:hAnsi="標楷體"/>
          <w:color w:val="000000" w:themeColor="text1"/>
        </w:rPr>
        <w:t>「臺灣與泰國工藝類地方特色產業發展之比較研究」</w:t>
      </w:r>
      <w:r w:rsidRPr="00AF67DA">
        <w:rPr>
          <w:rFonts w:ascii="標楷體" w:eastAsia="標楷體" w:hAnsi="標楷體" w:hint="eastAsia"/>
          <w:color w:val="000000" w:themeColor="text1"/>
        </w:rPr>
        <w:t>。</w:t>
      </w:r>
      <w:r w:rsidRPr="00AF67DA">
        <w:rPr>
          <w:rFonts w:ascii="標楷體" w:eastAsia="標楷體" w:hAnsi="標楷體"/>
          <w:color w:val="000000" w:themeColor="text1"/>
        </w:rPr>
        <w:t>國立雲林科技大學創意生活設計系碩士班</w:t>
      </w:r>
      <w:r w:rsidRPr="00AF67DA">
        <w:rPr>
          <w:rFonts w:ascii="標楷體" w:eastAsia="標楷體" w:hAnsi="標楷體" w:hint="eastAsia"/>
          <w:color w:val="000000" w:themeColor="text1"/>
        </w:rPr>
        <w:t>，雲林縣。</w:t>
      </w:r>
    </w:p>
  </w:footnote>
  <w:footnote w:id="46">
    <w:p w:rsidR="00AF67DA" w:rsidRPr="00EC4FB7" w:rsidRDefault="00AF67DA" w:rsidP="008505F0">
      <w:pPr>
        <w:pStyle w:val="aff2"/>
        <w:wordWrap w:val="0"/>
        <w:rPr>
          <w:rFonts w:ascii="標楷體" w:eastAsia="標楷體" w:hAnsi="標楷體"/>
          <w:color w:val="FF0000"/>
        </w:rPr>
      </w:pPr>
      <w:r w:rsidRPr="00887BCC">
        <w:rPr>
          <w:rStyle w:val="aff4"/>
          <w:rFonts w:ascii="標楷體" w:eastAsia="標楷體" w:hAnsi="標楷體"/>
        </w:rPr>
        <w:footnoteRef/>
      </w:r>
      <w:r w:rsidRPr="00887BCC">
        <w:rPr>
          <w:rFonts w:ascii="標楷體" w:eastAsia="標楷體" w:hAnsi="標楷體"/>
        </w:rPr>
        <w:t xml:space="preserve"> </w:t>
      </w:r>
      <w:r w:rsidRPr="00AF67DA">
        <w:rPr>
          <w:rFonts w:ascii="標楷體" w:eastAsia="標楷體" w:hAnsi="標楷體" w:hint="eastAsia"/>
          <w:color w:val="000000" w:themeColor="text1"/>
        </w:rPr>
        <w:t>張惠珠、連婕、古惠茹（2015）。泰國村落文化文業轉型與加值輔導策略之參訪報告。服務機關文化部文化資源司；報告日期：104年2月12日。</w:t>
      </w:r>
    </w:p>
  </w:footnote>
  <w:footnote w:id="47">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hint="eastAsia"/>
        </w:rPr>
        <w:t>旅宿業</w:t>
      </w:r>
      <w:r w:rsidRPr="00BD4504">
        <w:rPr>
          <w:rFonts w:ascii="標楷體" w:eastAsia="標楷體" w:hAnsi="標楷體"/>
        </w:rPr>
        <w:t>106</w:t>
      </w:r>
      <w:r w:rsidRPr="00BD4504">
        <w:rPr>
          <w:rFonts w:ascii="標楷體" w:eastAsia="標楷體" w:hAnsi="標楷體" w:hint="eastAsia"/>
        </w:rPr>
        <w:t>至</w:t>
      </w:r>
      <w:r w:rsidRPr="00BD4504">
        <w:rPr>
          <w:rFonts w:ascii="標楷體" w:eastAsia="標楷體" w:hAnsi="標楷體"/>
        </w:rPr>
        <w:t>108</w:t>
      </w:r>
      <w:r w:rsidRPr="00BD4504">
        <w:rPr>
          <w:rFonts w:ascii="標楷體" w:eastAsia="標楷體" w:hAnsi="標楷體" w:hint="eastAsia"/>
        </w:rPr>
        <w:t>年平均每年新增需求</w:t>
      </w:r>
      <w:r w:rsidRPr="00BD4504">
        <w:rPr>
          <w:rFonts w:ascii="標楷體" w:eastAsia="標楷體" w:hAnsi="標楷體"/>
        </w:rPr>
        <w:t>1,809~5,640</w:t>
      </w:r>
      <w:r w:rsidRPr="00BD4504">
        <w:rPr>
          <w:rFonts w:ascii="標楷體" w:eastAsia="標楷體" w:hAnsi="標楷體" w:hint="eastAsia"/>
        </w:rPr>
        <w:t>人，平均每年新增供給</w:t>
      </w:r>
      <w:r w:rsidRPr="00BD4504">
        <w:rPr>
          <w:rFonts w:ascii="標楷體" w:eastAsia="標楷體" w:hAnsi="標楷體"/>
        </w:rPr>
        <w:t>6,723</w:t>
      </w:r>
      <w:r w:rsidRPr="00BD4504">
        <w:rPr>
          <w:rFonts w:ascii="標楷體" w:eastAsia="標楷體" w:hAnsi="標楷體" w:hint="eastAsia"/>
        </w:rPr>
        <w:t>人；旅行業平均每年新增需求</w:t>
      </w:r>
      <w:r w:rsidRPr="00BD4504">
        <w:rPr>
          <w:rFonts w:ascii="標楷體" w:eastAsia="標楷體" w:hAnsi="標楷體"/>
        </w:rPr>
        <w:t>1,161~3,587</w:t>
      </w:r>
      <w:r w:rsidRPr="00BD4504">
        <w:rPr>
          <w:rFonts w:ascii="標楷體" w:eastAsia="標楷體" w:hAnsi="標楷體" w:hint="eastAsia"/>
        </w:rPr>
        <w:t>人，平均每年新增供給</w:t>
      </w:r>
      <w:r w:rsidRPr="00BD4504">
        <w:rPr>
          <w:rFonts w:ascii="標楷體" w:eastAsia="標楷體" w:hAnsi="標楷體"/>
        </w:rPr>
        <w:t>1,631</w:t>
      </w:r>
      <w:r w:rsidRPr="00BD4504">
        <w:rPr>
          <w:rFonts w:ascii="標楷體" w:eastAsia="標楷體" w:hAnsi="標楷體" w:hint="eastAsia"/>
        </w:rPr>
        <w:t>人</w:t>
      </w:r>
      <w:r w:rsidRPr="00BD4504">
        <w:rPr>
          <w:rFonts w:ascii="標楷體" w:eastAsia="標楷體" w:hAnsi="標楷體"/>
        </w:rPr>
        <w:t>;</w:t>
      </w:r>
      <w:r w:rsidRPr="00BD4504">
        <w:rPr>
          <w:rFonts w:ascii="標楷體" w:eastAsia="標楷體" w:hAnsi="標楷體" w:hint="eastAsia"/>
        </w:rPr>
        <w:t>觀光遊樂業平均每年新增需求</w:t>
      </w:r>
      <w:r w:rsidRPr="00BD4504">
        <w:rPr>
          <w:rFonts w:ascii="標楷體" w:eastAsia="標楷體" w:hAnsi="標楷體"/>
        </w:rPr>
        <w:t>27~86</w:t>
      </w:r>
      <w:r w:rsidRPr="00BD4504">
        <w:rPr>
          <w:rFonts w:ascii="標楷體" w:eastAsia="標楷體" w:hAnsi="標楷體" w:hint="eastAsia"/>
        </w:rPr>
        <w:t>人，平均每年新增供給</w:t>
      </w:r>
      <w:r w:rsidRPr="00BD4504">
        <w:rPr>
          <w:rFonts w:ascii="標楷體" w:eastAsia="標楷體" w:hAnsi="標楷體"/>
        </w:rPr>
        <w:t>145</w:t>
      </w:r>
      <w:r w:rsidRPr="00BD4504">
        <w:rPr>
          <w:rFonts w:ascii="標楷體" w:eastAsia="標楷體" w:hAnsi="標楷體" w:hint="eastAsia"/>
        </w:rPr>
        <w:t>人。</w:t>
      </w:r>
    </w:p>
  </w:footnote>
  <w:footnote w:id="48">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106-108年重點產業人才供需調查及推估結果摘錄（觀光產業），辦理機關：交通部觀光局；交通部觀光局「觀光產業人才供需調查」研究案結案報告書，主辦單位：交通部觀光局；執行單位：財團法人臺灣地理資訊中心。完成日期：2016年11月14日，頁102-105。</w:t>
      </w:r>
    </w:p>
  </w:footnote>
  <w:footnote w:id="49">
    <w:p w:rsidR="00AF67DA" w:rsidRPr="00BD4504" w:rsidRDefault="00AF67DA" w:rsidP="00A71AB8">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資料來源：維基百科，取自：</w:t>
      </w:r>
      <w:hyperlink r:id="rId14" w:history="1">
        <w:r w:rsidRPr="00BD4504">
          <w:rPr>
            <w:rStyle w:val="af1"/>
            <w:rFonts w:ascii="標楷體" w:eastAsia="標楷體" w:hAnsi="標楷體"/>
            <w:color w:val="auto"/>
            <w:u w:val="none"/>
          </w:rPr>
          <w:t>https://zh.wikipedia.org/wiki/%E6%89%93%E5%B7%A5%E6%8F%9B%E5%AE%BF</w:t>
        </w:r>
      </w:hyperlink>
      <w:r w:rsidRPr="00BD4504">
        <w:rPr>
          <w:rFonts w:ascii="標楷體" w:eastAsia="標楷體" w:hAnsi="標楷體" w:hint="eastAsia"/>
        </w:rPr>
        <w:t>。</w:t>
      </w:r>
    </w:p>
  </w:footnote>
  <w:footnote w:id="50">
    <w:p w:rsidR="00AF67DA" w:rsidRPr="00D8567C" w:rsidRDefault="00AF67DA" w:rsidP="00AD7BDC">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D8567C">
        <w:rPr>
          <w:rFonts w:ascii="標楷體" w:eastAsia="標楷體" w:hAnsi="標楷體" w:hint="eastAsia"/>
        </w:rPr>
        <w:t>資料來源：</w:t>
      </w:r>
      <w:r w:rsidRPr="00C40377">
        <w:rPr>
          <w:rFonts w:ascii="標楷體" w:eastAsia="標楷體" w:hAnsi="標楷體" w:hint="eastAsia"/>
        </w:rPr>
        <w:t>林燈燦、林利徽（2011）觀光學概論，全國圖書股份有限公司</w:t>
      </w:r>
      <w:r w:rsidRPr="00D8567C">
        <w:rPr>
          <w:rFonts w:ascii="標楷體" w:eastAsia="標楷體" w:hAnsi="標楷體" w:hint="eastAsia"/>
        </w:rPr>
        <w:t>。</w:t>
      </w:r>
    </w:p>
  </w:footnote>
  <w:footnote w:id="51">
    <w:p w:rsidR="00AF67DA" w:rsidRPr="00D8567C" w:rsidRDefault="00AF67DA">
      <w:pPr>
        <w:pStyle w:val="aff2"/>
      </w:pPr>
      <w:r w:rsidRPr="00D8567C">
        <w:rPr>
          <w:rStyle w:val="aff4"/>
          <w:rFonts w:ascii="標楷體" w:eastAsia="標楷體" w:hAnsi="標楷體"/>
        </w:rPr>
        <w:footnoteRef/>
      </w:r>
      <w:r w:rsidRPr="00D8567C">
        <w:rPr>
          <w:rFonts w:ascii="標楷體" w:eastAsia="標楷體" w:hAnsi="標楷體"/>
        </w:rPr>
        <w:t xml:space="preserve"> </w:t>
      </w:r>
      <w:r w:rsidRPr="00D8567C">
        <w:rPr>
          <w:rFonts w:ascii="標楷體" w:eastAsia="標楷體" w:hAnsi="標楷體" w:hint="eastAsia"/>
        </w:rPr>
        <w:t>資料來源：</w:t>
      </w:r>
      <w:r w:rsidRPr="00C40377">
        <w:rPr>
          <w:rFonts w:ascii="標楷體" w:eastAsia="標楷體" w:hAnsi="標楷體" w:hint="eastAsia"/>
        </w:rPr>
        <w:t>陳思倫（2007）觀光學-從供需觀點解析產業，前程文化事業有限公司</w:t>
      </w:r>
      <w:r w:rsidRPr="00D8567C">
        <w:rPr>
          <w:rFonts w:ascii="標楷體" w:eastAsia="標楷體" w:hAnsi="標楷體" w:hint="eastAsia"/>
        </w:rPr>
        <w:t>。</w:t>
      </w:r>
    </w:p>
  </w:footnote>
  <w:footnote w:id="52">
    <w:p w:rsidR="00AF67DA" w:rsidRPr="00BD4504" w:rsidRDefault="00AF67DA">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資料來源：財團法人台灣觀光協會，取自：</w:t>
      </w:r>
      <w:hyperlink r:id="rId15" w:history="1">
        <w:r w:rsidRPr="00AF67DA">
          <w:rPr>
            <w:rStyle w:val="af1"/>
            <w:rFonts w:ascii="標楷體" w:eastAsia="標楷體" w:hAnsi="標楷體"/>
            <w:color w:val="000000" w:themeColor="text1"/>
          </w:rPr>
          <w:t>http://www.tva.org.tw/</w:t>
        </w:r>
      </w:hyperlink>
      <w:r w:rsidRPr="00AF67DA">
        <w:rPr>
          <w:rFonts w:ascii="標楷體" w:eastAsia="標楷體" w:hAnsi="標楷體" w:hint="eastAsia"/>
          <w:color w:val="000000" w:themeColor="text1"/>
        </w:rPr>
        <w:t>。</w:t>
      </w:r>
    </w:p>
  </w:footnote>
  <w:footnote w:id="53">
    <w:p w:rsidR="00AF67DA" w:rsidRPr="00BD4504" w:rsidRDefault="00AF67DA" w:rsidP="00F8566F">
      <w:pPr>
        <w:pStyle w:val="aff2"/>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資料來源：文化部綜合規劃司，日本中介組織，推動文化藝術與文化觀光情形出國考察報告，報告日期：106年1月10日，頁35。</w:t>
      </w:r>
    </w:p>
  </w:footnote>
  <w:footnote w:id="54">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資料來源：行政院與觀光局座談會前查復資料。</w:t>
      </w:r>
    </w:p>
  </w:footnote>
  <w:footnote w:id="55">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資料來源：旅遊業貢獻全球10%GDP，全球各地對旅遊業到底有多依賴，取自https://www.yicai.com/news/5358916.html，報導時間：2017年10月24日。</w:t>
      </w:r>
    </w:p>
  </w:footnote>
  <w:footnote w:id="56">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資料來源：2016年觀光收入排行榜，全球第一是美國，取自：</w:t>
      </w:r>
      <w:hyperlink r:id="rId16" w:history="1">
        <w:r w:rsidRPr="00BD4504">
          <w:rPr>
            <w:rStyle w:val="af1"/>
            <w:rFonts w:ascii="標楷體" w:eastAsia="標楷體" w:hAnsi="標楷體"/>
            <w:color w:val="auto"/>
            <w:u w:val="none"/>
          </w:rPr>
          <w:t>https://www.chinatimes.com/realtimenews/20170828005319-260415</w:t>
        </w:r>
        <w:r w:rsidRPr="00BD4504">
          <w:rPr>
            <w:rStyle w:val="af1"/>
            <w:rFonts w:ascii="標楷體" w:eastAsia="標楷體" w:hAnsi="標楷體" w:hint="eastAsia"/>
            <w:color w:val="auto"/>
            <w:u w:val="none"/>
          </w:rPr>
          <w:t>，報導時間：2017</w:t>
        </w:r>
      </w:hyperlink>
      <w:r w:rsidRPr="00BD4504">
        <w:rPr>
          <w:rFonts w:ascii="標楷體" w:eastAsia="標楷體" w:hAnsi="標楷體" w:hint="eastAsia"/>
        </w:rPr>
        <w:t>年8月28日。</w:t>
      </w:r>
    </w:p>
  </w:footnote>
  <w:footnote w:id="57">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(十)財團法人國家實驗研究院科技政策研究與資訊中心（2015年），國內外觀光比一比，政策研究指標資料庫，PRIDE，頁7。</w:t>
      </w:r>
    </w:p>
  </w:footnote>
  <w:footnote w:id="58">
    <w:p w:rsidR="00AF67DA" w:rsidRPr="00BD4504" w:rsidRDefault="00AF67DA" w:rsidP="00100275">
      <w:pPr>
        <w:pStyle w:val="aff2"/>
        <w:wordWrap w:val="0"/>
        <w:rPr>
          <w:rFonts w:ascii="標楷體" w:eastAsia="標楷體" w:hAnsi="標楷體"/>
        </w:rPr>
      </w:pPr>
      <w:r w:rsidRPr="00BD4504">
        <w:rPr>
          <w:rStyle w:val="aff4"/>
          <w:rFonts w:ascii="標楷體" w:eastAsia="標楷體" w:hAnsi="標楷體"/>
        </w:rPr>
        <w:footnoteRef/>
      </w:r>
      <w:r w:rsidRPr="00BD4504">
        <w:rPr>
          <w:rFonts w:ascii="標楷體" w:eastAsia="標楷體" w:hAnsi="標楷體"/>
        </w:rPr>
        <w:t xml:space="preserve"> </w:t>
      </w:r>
      <w:r w:rsidRPr="00BD4504">
        <w:rPr>
          <w:rFonts w:ascii="標楷體" w:eastAsia="標楷體" w:hAnsi="標楷體" w:hint="eastAsia"/>
        </w:rPr>
        <w:t>觀光景點遊客雪崩？賀陳旦：不應以人數來衡量，取自：</w:t>
      </w:r>
      <w:hyperlink r:id="rId17" w:history="1">
        <w:r w:rsidRPr="00BD4504">
          <w:rPr>
            <w:rStyle w:val="af1"/>
            <w:rFonts w:ascii="標楷體" w:eastAsia="標楷體" w:hAnsi="標楷體"/>
            <w:color w:val="auto"/>
            <w:u w:val="none"/>
          </w:rPr>
          <w:t>https://newtalk.tw/news/view/2018-01-15/110670</w:t>
        </w:r>
        <w:r w:rsidRPr="00BD4504">
          <w:rPr>
            <w:rStyle w:val="af1"/>
            <w:rFonts w:ascii="標楷體" w:eastAsia="標楷體" w:hAnsi="標楷體" w:hint="eastAsia"/>
            <w:color w:val="auto"/>
            <w:u w:val="none"/>
          </w:rPr>
          <w:t>，報導時間：2018</w:t>
        </w:r>
      </w:hyperlink>
      <w:r w:rsidRPr="00BD4504">
        <w:rPr>
          <w:rFonts w:ascii="標楷體" w:eastAsia="標楷體" w:hAnsi="標楷體" w:hint="eastAsia"/>
        </w:rPr>
        <w:t>年1月15日。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677F"/>
    <w:multiLevelType w:val="hybridMultilevel"/>
    <w:tmpl w:val="F7EA8A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914DD"/>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F056C5"/>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3E17F2"/>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748D3"/>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084CB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A0539"/>
    <w:multiLevelType w:val="hybridMultilevel"/>
    <w:tmpl w:val="F56615B2"/>
    <w:lvl w:ilvl="0" w:tplc="7F8E13A4">
      <w:start w:val="1"/>
      <w:numFmt w:val="decimal"/>
      <w:pStyle w:val="1"/>
      <w:lvlText w:val="(%1)"/>
      <w:lvlJc w:val="left"/>
      <w:pPr>
        <w:ind w:left="2181" w:hanging="480"/>
      </w:pPr>
      <w:rPr>
        <w:rFonts w:hAnsi="Times New Roman" w:cs="Times New Roman" w:hint="default"/>
        <w:b w:val="0"/>
        <w:color w:val="auto"/>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94549B4"/>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9F6661B"/>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5B69D5"/>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7F3D49"/>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BAF6FE5"/>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BD35B6D"/>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195DC5"/>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CD44A16"/>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FA60BB6"/>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24D3AA6"/>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2643919"/>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3BD0013"/>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40E010C"/>
    <w:multiLevelType w:val="multilevel"/>
    <w:tmpl w:val="54A0D87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06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1" w15:restartNumberingAfterBreak="0">
    <w:nsid w:val="15063379"/>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55D49A8"/>
    <w:multiLevelType w:val="hybridMultilevel"/>
    <w:tmpl w:val="F288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6CC4E4F"/>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751316C"/>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7BA73B7"/>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81937F5"/>
    <w:multiLevelType w:val="hybridMultilevel"/>
    <w:tmpl w:val="8D6498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906"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8831081"/>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8E700C4"/>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9212EDE"/>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19812119"/>
    <w:multiLevelType w:val="hybridMultilevel"/>
    <w:tmpl w:val="F7EA8A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A5E3B3B"/>
    <w:multiLevelType w:val="hybridMultilevel"/>
    <w:tmpl w:val="1D4650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AB00ED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BF9507D"/>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C261629"/>
    <w:multiLevelType w:val="hybridMultilevel"/>
    <w:tmpl w:val="AEDA97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E4D1CC9"/>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0FA50EF"/>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2694B4A"/>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284640D"/>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2C22BDA"/>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3BF0E6E"/>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3C210C7"/>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4092EA1"/>
    <w:multiLevelType w:val="hybridMultilevel"/>
    <w:tmpl w:val="AC2EFD50"/>
    <w:lvl w:ilvl="0" w:tplc="56DA5F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26164BB0"/>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7BE5910"/>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8C8321B"/>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98460EC"/>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9F435D3"/>
    <w:multiLevelType w:val="hybridMultilevel"/>
    <w:tmpl w:val="4132AD86"/>
    <w:lvl w:ilvl="0" w:tplc="847E562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2E867DF6"/>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F2844AC"/>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0520347"/>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0A15A79"/>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1264D9B"/>
    <w:multiLevelType w:val="hybridMultilevel"/>
    <w:tmpl w:val="FEC8F4EE"/>
    <w:lvl w:ilvl="0" w:tplc="805EF5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13620A1"/>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1541ED4"/>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3020861"/>
    <w:multiLevelType w:val="hybridMultilevel"/>
    <w:tmpl w:val="BE683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33A6A44"/>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36307FA"/>
    <w:multiLevelType w:val="hybridMultilevel"/>
    <w:tmpl w:val="6106B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3905B55"/>
    <w:multiLevelType w:val="hybridMultilevel"/>
    <w:tmpl w:val="BE683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3E346AB"/>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42F1DE4"/>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47640B1"/>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4F717AD"/>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54E2615"/>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58D1E54"/>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5A52694"/>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5EC66D5"/>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87F154C"/>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88D47FB"/>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9F53E0F"/>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A5347C1"/>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ABF6719"/>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C611A40"/>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CFE143F"/>
    <w:multiLevelType w:val="hybridMultilevel"/>
    <w:tmpl w:val="59847926"/>
    <w:lvl w:ilvl="0" w:tplc="FCFCF5F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F77041A"/>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FA42B49"/>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FD52187"/>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FF973AC"/>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53B3ACF"/>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5B748D4"/>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7913786"/>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7C64BCC"/>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8B041DF"/>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8ED69DA"/>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91A28BD"/>
    <w:multiLevelType w:val="hybridMultilevel"/>
    <w:tmpl w:val="4D2865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15:restartNumberingAfterBreak="0">
    <w:nsid w:val="4AFB3401"/>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C3D12A2"/>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E9C7F33"/>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1865005"/>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1C412E5"/>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2584E8C"/>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48C3443"/>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4FD383F"/>
    <w:multiLevelType w:val="hybridMultilevel"/>
    <w:tmpl w:val="7D84D6E2"/>
    <w:lvl w:ilvl="0" w:tplc="0409000F">
      <w:start w:val="1"/>
      <w:numFmt w:val="decimal"/>
      <w:lvlText w:val="%1."/>
      <w:lvlJc w:val="left"/>
      <w:pPr>
        <w:ind w:left="483" w:hanging="480"/>
      </w:p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7" w15:restartNumberingAfterBreak="0">
    <w:nsid w:val="55BE1EA3"/>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56292EE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6E54857"/>
    <w:multiLevelType w:val="hybridMultilevel"/>
    <w:tmpl w:val="DD243272"/>
    <w:lvl w:ilvl="0" w:tplc="DA84A58C">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7214510"/>
    <w:multiLevelType w:val="hybridMultilevel"/>
    <w:tmpl w:val="7D84D6E2"/>
    <w:lvl w:ilvl="0" w:tplc="0409000F">
      <w:start w:val="1"/>
      <w:numFmt w:val="decimal"/>
      <w:lvlText w:val="%1."/>
      <w:lvlJc w:val="left"/>
      <w:pPr>
        <w:ind w:left="483" w:hanging="480"/>
      </w:p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01" w15:restartNumberingAfterBreak="0">
    <w:nsid w:val="5753659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57745623"/>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581B4675"/>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5D206BC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5D374C75"/>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5E62236E"/>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E871B5C"/>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FCE2BB5"/>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5FDD6FC2"/>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FE4096B"/>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62983B1B"/>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3A04B2D"/>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46B1BDB"/>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67D05B4"/>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683630BC"/>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83F1170"/>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68457D56"/>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8DC0A1A"/>
    <w:multiLevelType w:val="hybridMultilevel"/>
    <w:tmpl w:val="7D84D6E2"/>
    <w:lvl w:ilvl="0" w:tplc="0409000F">
      <w:start w:val="1"/>
      <w:numFmt w:val="decimal"/>
      <w:lvlText w:val="%1."/>
      <w:lvlJc w:val="left"/>
      <w:pPr>
        <w:ind w:left="483" w:hanging="480"/>
      </w:p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19" w15:restartNumberingAfterBreak="0">
    <w:nsid w:val="69B63A52"/>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6A463C9A"/>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6AC96429"/>
    <w:multiLevelType w:val="hybridMultilevel"/>
    <w:tmpl w:val="16A2B6B4"/>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6BBC6994"/>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6BBD0F40"/>
    <w:multiLevelType w:val="hybridMultilevel"/>
    <w:tmpl w:val="57688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6BE1563A"/>
    <w:multiLevelType w:val="hybridMultilevel"/>
    <w:tmpl w:val="3DDE0078"/>
    <w:lvl w:ilvl="0" w:tplc="39A84D8C">
      <w:start w:val="1"/>
      <w:numFmt w:val="taiwaneseCountingThousand"/>
      <w:lvlText w:val="(%1)"/>
      <w:lvlJc w:val="left"/>
      <w:pPr>
        <w:ind w:left="764" w:hanging="480"/>
      </w:pPr>
      <w:rPr>
        <w:sz w:val="28"/>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25" w15:restartNumberingAfterBreak="0">
    <w:nsid w:val="6C1243C9"/>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6CC349A0"/>
    <w:multiLevelType w:val="hybridMultilevel"/>
    <w:tmpl w:val="E662CDC2"/>
    <w:lvl w:ilvl="0" w:tplc="8AECF8E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7" w15:restartNumberingAfterBreak="0">
    <w:nsid w:val="6E450D99"/>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705F427A"/>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70A00185"/>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70F538A3"/>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7118708F"/>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71C73490"/>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73ED16BC"/>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74F10F6B"/>
    <w:multiLevelType w:val="hybridMultilevel"/>
    <w:tmpl w:val="AC2EFD50"/>
    <w:lvl w:ilvl="0" w:tplc="56DA5F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5" w15:restartNumberingAfterBreak="0">
    <w:nsid w:val="757D126D"/>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5F91511"/>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76B420E3"/>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76D8148B"/>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784B236D"/>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78A93453"/>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79254A58"/>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9D77220"/>
    <w:multiLevelType w:val="hybridMultilevel"/>
    <w:tmpl w:val="3DF41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7E40267F"/>
    <w:multiLevelType w:val="hybridMultilevel"/>
    <w:tmpl w:val="64FEC74E"/>
    <w:lvl w:ilvl="0" w:tplc="A8068D76">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82"/>
  </w:num>
  <w:num w:numId="7">
    <w:abstractNumId w:val="11"/>
  </w:num>
  <w:num w:numId="8">
    <w:abstractNumId w:val="42"/>
  </w:num>
  <w:num w:numId="9">
    <w:abstractNumId w:val="112"/>
  </w:num>
  <w:num w:numId="10">
    <w:abstractNumId w:val="44"/>
  </w:num>
  <w:num w:numId="11">
    <w:abstractNumId w:val="129"/>
  </w:num>
  <w:num w:numId="12">
    <w:abstractNumId w:val="103"/>
  </w:num>
  <w:num w:numId="13">
    <w:abstractNumId w:val="53"/>
  </w:num>
  <w:num w:numId="14">
    <w:abstractNumId w:val="89"/>
  </w:num>
  <w:num w:numId="15">
    <w:abstractNumId w:val="13"/>
  </w:num>
  <w:num w:numId="16">
    <w:abstractNumId w:val="140"/>
  </w:num>
  <w:num w:numId="17">
    <w:abstractNumId w:val="15"/>
  </w:num>
  <w:num w:numId="18">
    <w:abstractNumId w:val="119"/>
  </w:num>
  <w:num w:numId="19">
    <w:abstractNumId w:val="75"/>
  </w:num>
  <w:num w:numId="20">
    <w:abstractNumId w:val="24"/>
  </w:num>
  <w:num w:numId="21">
    <w:abstractNumId w:val="90"/>
  </w:num>
  <w:num w:numId="22">
    <w:abstractNumId w:val="128"/>
  </w:num>
  <w:num w:numId="23">
    <w:abstractNumId w:val="71"/>
  </w:num>
  <w:num w:numId="24">
    <w:abstractNumId w:val="23"/>
  </w:num>
  <w:num w:numId="25">
    <w:abstractNumId w:val="139"/>
  </w:num>
  <w:num w:numId="26">
    <w:abstractNumId w:val="68"/>
  </w:num>
  <w:num w:numId="27">
    <w:abstractNumId w:val="45"/>
  </w:num>
  <w:num w:numId="28">
    <w:abstractNumId w:val="3"/>
  </w:num>
  <w:num w:numId="29">
    <w:abstractNumId w:val="67"/>
  </w:num>
  <w:num w:numId="30">
    <w:abstractNumId w:val="125"/>
  </w:num>
  <w:num w:numId="31">
    <w:abstractNumId w:val="50"/>
  </w:num>
  <w:num w:numId="32">
    <w:abstractNumId w:val="37"/>
  </w:num>
  <w:num w:numId="33">
    <w:abstractNumId w:val="131"/>
  </w:num>
  <w:num w:numId="34">
    <w:abstractNumId w:val="108"/>
  </w:num>
  <w:num w:numId="35">
    <w:abstractNumId w:val="47"/>
  </w:num>
  <w:num w:numId="36">
    <w:abstractNumId w:val="16"/>
  </w:num>
  <w:num w:numId="37">
    <w:abstractNumId w:val="61"/>
  </w:num>
  <w:num w:numId="38">
    <w:abstractNumId w:val="141"/>
  </w:num>
  <w:num w:numId="39">
    <w:abstractNumId w:val="54"/>
  </w:num>
  <w:num w:numId="40">
    <w:abstractNumId w:val="72"/>
  </w:num>
  <w:num w:numId="41">
    <w:abstractNumId w:val="46"/>
  </w:num>
  <w:num w:numId="42">
    <w:abstractNumId w:val="106"/>
  </w:num>
  <w:num w:numId="43">
    <w:abstractNumId w:val="142"/>
  </w:num>
  <w:num w:numId="44">
    <w:abstractNumId w:val="122"/>
  </w:num>
  <w:num w:numId="45">
    <w:abstractNumId w:val="78"/>
  </w:num>
  <w:num w:numId="46">
    <w:abstractNumId w:val="8"/>
  </w:num>
  <w:num w:numId="47">
    <w:abstractNumId w:val="109"/>
  </w:num>
  <w:num w:numId="48">
    <w:abstractNumId w:val="85"/>
  </w:num>
  <w:num w:numId="49">
    <w:abstractNumId w:val="27"/>
  </w:num>
  <w:num w:numId="50">
    <w:abstractNumId w:val="17"/>
  </w:num>
  <w:num w:numId="51">
    <w:abstractNumId w:val="137"/>
  </w:num>
  <w:num w:numId="52">
    <w:abstractNumId w:val="25"/>
  </w:num>
  <w:num w:numId="53">
    <w:abstractNumId w:val="130"/>
  </w:num>
  <w:num w:numId="54">
    <w:abstractNumId w:val="116"/>
  </w:num>
  <w:num w:numId="55">
    <w:abstractNumId w:val="113"/>
  </w:num>
  <w:num w:numId="56">
    <w:abstractNumId w:val="98"/>
  </w:num>
  <w:num w:numId="57">
    <w:abstractNumId w:val="104"/>
  </w:num>
  <w:num w:numId="58">
    <w:abstractNumId w:val="107"/>
  </w:num>
  <w:num w:numId="59">
    <w:abstractNumId w:val="92"/>
  </w:num>
  <w:num w:numId="60">
    <w:abstractNumId w:val="10"/>
  </w:num>
  <w:num w:numId="61">
    <w:abstractNumId w:val="65"/>
  </w:num>
  <w:num w:numId="62">
    <w:abstractNumId w:val="101"/>
  </w:num>
  <w:num w:numId="63">
    <w:abstractNumId w:val="73"/>
  </w:num>
  <w:num w:numId="64">
    <w:abstractNumId w:val="12"/>
  </w:num>
  <w:num w:numId="65">
    <w:abstractNumId w:val="127"/>
  </w:num>
  <w:num w:numId="66">
    <w:abstractNumId w:val="133"/>
  </w:num>
  <w:num w:numId="67">
    <w:abstractNumId w:val="5"/>
  </w:num>
  <w:num w:numId="68">
    <w:abstractNumId w:val="138"/>
  </w:num>
  <w:num w:numId="69">
    <w:abstractNumId w:val="110"/>
  </w:num>
  <w:num w:numId="70">
    <w:abstractNumId w:val="41"/>
  </w:num>
  <w:num w:numId="71">
    <w:abstractNumId w:val="91"/>
  </w:num>
  <w:num w:numId="72">
    <w:abstractNumId w:val="76"/>
  </w:num>
  <w:num w:numId="73">
    <w:abstractNumId w:val="136"/>
  </w:num>
  <w:num w:numId="74">
    <w:abstractNumId w:val="69"/>
  </w:num>
  <w:num w:numId="75">
    <w:abstractNumId w:val="18"/>
  </w:num>
  <w:num w:numId="76">
    <w:abstractNumId w:val="70"/>
  </w:num>
  <w:num w:numId="77">
    <w:abstractNumId w:val="135"/>
  </w:num>
  <w:num w:numId="78">
    <w:abstractNumId w:val="102"/>
  </w:num>
  <w:num w:numId="79">
    <w:abstractNumId w:val="97"/>
  </w:num>
  <w:num w:numId="80">
    <w:abstractNumId w:val="88"/>
  </w:num>
  <w:num w:numId="81">
    <w:abstractNumId w:val="40"/>
  </w:num>
  <w:num w:numId="82">
    <w:abstractNumId w:val="2"/>
  </w:num>
  <w:num w:numId="83">
    <w:abstractNumId w:val="33"/>
  </w:num>
  <w:num w:numId="84">
    <w:abstractNumId w:val="38"/>
  </w:num>
  <w:num w:numId="85">
    <w:abstractNumId w:val="117"/>
  </w:num>
  <w:num w:numId="86">
    <w:abstractNumId w:val="4"/>
  </w:num>
  <w:num w:numId="87">
    <w:abstractNumId w:val="29"/>
  </w:num>
  <w:num w:numId="88">
    <w:abstractNumId w:val="63"/>
  </w:num>
  <w:num w:numId="89">
    <w:abstractNumId w:val="143"/>
  </w:num>
  <w:num w:numId="90">
    <w:abstractNumId w:val="66"/>
  </w:num>
  <w:num w:numId="91">
    <w:abstractNumId w:val="57"/>
  </w:num>
  <w:num w:numId="92">
    <w:abstractNumId w:val="83"/>
  </w:num>
  <w:num w:numId="93">
    <w:abstractNumId w:val="39"/>
  </w:num>
  <w:num w:numId="94">
    <w:abstractNumId w:val="21"/>
  </w:num>
  <w:num w:numId="95">
    <w:abstractNumId w:val="9"/>
  </w:num>
  <w:num w:numId="96">
    <w:abstractNumId w:val="132"/>
  </w:num>
  <w:num w:numId="97">
    <w:abstractNumId w:val="36"/>
  </w:num>
  <w:num w:numId="98">
    <w:abstractNumId w:val="93"/>
  </w:num>
  <w:num w:numId="99">
    <w:abstractNumId w:val="55"/>
  </w:num>
  <w:num w:numId="100">
    <w:abstractNumId w:val="81"/>
  </w:num>
  <w:num w:numId="101">
    <w:abstractNumId w:val="1"/>
  </w:num>
  <w:num w:numId="102">
    <w:abstractNumId w:val="51"/>
  </w:num>
  <w:num w:numId="103">
    <w:abstractNumId w:val="62"/>
  </w:num>
  <w:num w:numId="104">
    <w:abstractNumId w:val="60"/>
  </w:num>
  <w:num w:numId="105">
    <w:abstractNumId w:val="28"/>
  </w:num>
  <w:num w:numId="106">
    <w:abstractNumId w:val="105"/>
  </w:num>
  <w:num w:numId="107">
    <w:abstractNumId w:val="19"/>
  </w:num>
  <w:num w:numId="108">
    <w:abstractNumId w:val="14"/>
  </w:num>
  <w:num w:numId="109">
    <w:abstractNumId w:val="120"/>
  </w:num>
  <w:num w:numId="110">
    <w:abstractNumId w:val="114"/>
  </w:num>
  <w:num w:numId="111">
    <w:abstractNumId w:val="111"/>
  </w:num>
  <w:num w:numId="112">
    <w:abstractNumId w:val="84"/>
  </w:num>
  <w:num w:numId="113">
    <w:abstractNumId w:val="64"/>
  </w:num>
  <w:num w:numId="114">
    <w:abstractNumId w:val="52"/>
  </w:num>
  <w:num w:numId="115">
    <w:abstractNumId w:val="77"/>
  </w:num>
  <w:num w:numId="116">
    <w:abstractNumId w:val="95"/>
  </w:num>
  <w:num w:numId="117">
    <w:abstractNumId w:val="121"/>
  </w:num>
  <w:num w:numId="118">
    <w:abstractNumId w:val="80"/>
  </w:num>
  <w:num w:numId="119">
    <w:abstractNumId w:val="49"/>
  </w:num>
  <w:num w:numId="120">
    <w:abstractNumId w:val="115"/>
  </w:num>
  <w:num w:numId="121">
    <w:abstractNumId w:val="32"/>
  </w:num>
  <w:num w:numId="122">
    <w:abstractNumId w:val="123"/>
  </w:num>
  <w:num w:numId="123">
    <w:abstractNumId w:val="58"/>
  </w:num>
  <w:num w:numId="124">
    <w:abstractNumId w:val="34"/>
  </w:num>
  <w:num w:numId="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num>
  <w:num w:numId="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1"/>
  </w:num>
  <w:num w:numId="137">
    <w:abstractNumId w:val="0"/>
  </w:num>
  <w:num w:numId="138">
    <w:abstractNumId w:val="22"/>
  </w:num>
  <w:num w:numId="139">
    <w:abstractNumId w:val="86"/>
  </w:num>
  <w:num w:numId="140">
    <w:abstractNumId w:val="35"/>
  </w:num>
  <w:num w:numId="141">
    <w:abstractNumId w:val="118"/>
  </w:num>
  <w:num w:numId="142">
    <w:abstractNumId w:val="96"/>
  </w:num>
  <w:num w:numId="143">
    <w:abstractNumId w:val="100"/>
  </w:num>
  <w:num w:numId="1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87"/>
    <w:lvlOverride w:ilvl="0">
      <w:startOverride w:val="1"/>
    </w:lvlOverride>
  </w:num>
  <w:num w:numId="148">
    <w:abstractNumId w:val="59"/>
  </w:num>
  <w:num w:numId="149">
    <w:abstractNumId w:val="56"/>
  </w:num>
  <w:num w:numId="150">
    <w:abstractNumId w:val="74"/>
    <w:lvlOverride w:ilvl="0">
      <w:startOverride w:val="1"/>
    </w:lvlOverride>
  </w:num>
  <w:num w:numId="151">
    <w:abstractNumId w:val="20"/>
  </w:num>
  <w:num w:numId="152">
    <w:abstractNumId w:val="20"/>
  </w:num>
  <w:num w:numId="153">
    <w:abstractNumId w:val="87"/>
  </w:num>
  <w:num w:numId="154">
    <w:abstractNumId w:val="79"/>
  </w:num>
  <w:num w:numId="155">
    <w:abstractNumId w:val="30"/>
  </w:num>
  <w:num w:numId="156">
    <w:abstractNumId w:val="7"/>
  </w:num>
  <w:num w:numId="157">
    <w:abstractNumId w:val="94"/>
  </w:num>
  <w:num w:numId="158">
    <w:abstractNumId w:val="99"/>
  </w:num>
  <w:num w:numId="159">
    <w:abstractNumId w:val="74"/>
  </w:num>
  <w:num w:numId="160">
    <w:abstractNumId w:val="20"/>
  </w:num>
  <w:num w:numId="161">
    <w:abstractNumId w:val="20"/>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0"/>
  </w:num>
  <w:num w:numId="163">
    <w:abstractNumId w:val="20"/>
  </w:num>
  <w:num w:numId="164">
    <w:abstractNumId w:val="20"/>
  </w:num>
  <w:num w:numId="165">
    <w:abstractNumId w:val="20"/>
  </w:num>
  <w:num w:numId="166">
    <w:abstractNumId w:val="20"/>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36"/>
    <w:rsid w:val="000032ED"/>
    <w:rsid w:val="000035B8"/>
    <w:rsid w:val="00004528"/>
    <w:rsid w:val="000056BC"/>
    <w:rsid w:val="00006961"/>
    <w:rsid w:val="00006F53"/>
    <w:rsid w:val="000072E2"/>
    <w:rsid w:val="000105C2"/>
    <w:rsid w:val="000112BF"/>
    <w:rsid w:val="000113A6"/>
    <w:rsid w:val="00011B6B"/>
    <w:rsid w:val="00012233"/>
    <w:rsid w:val="00013007"/>
    <w:rsid w:val="000142C0"/>
    <w:rsid w:val="000158ED"/>
    <w:rsid w:val="0001591C"/>
    <w:rsid w:val="00015972"/>
    <w:rsid w:val="00017318"/>
    <w:rsid w:val="00020FA2"/>
    <w:rsid w:val="000246F7"/>
    <w:rsid w:val="000249A5"/>
    <w:rsid w:val="00025685"/>
    <w:rsid w:val="00027E99"/>
    <w:rsid w:val="0003114D"/>
    <w:rsid w:val="000318CC"/>
    <w:rsid w:val="00031B35"/>
    <w:rsid w:val="000328B7"/>
    <w:rsid w:val="00033047"/>
    <w:rsid w:val="0003320D"/>
    <w:rsid w:val="000364EC"/>
    <w:rsid w:val="00036D76"/>
    <w:rsid w:val="00041C10"/>
    <w:rsid w:val="00041E82"/>
    <w:rsid w:val="00043631"/>
    <w:rsid w:val="00045FED"/>
    <w:rsid w:val="00046D27"/>
    <w:rsid w:val="000508D1"/>
    <w:rsid w:val="00050BAD"/>
    <w:rsid w:val="000523BB"/>
    <w:rsid w:val="00052B7B"/>
    <w:rsid w:val="00052D97"/>
    <w:rsid w:val="000530F6"/>
    <w:rsid w:val="000532F7"/>
    <w:rsid w:val="00054931"/>
    <w:rsid w:val="00054AB8"/>
    <w:rsid w:val="000559FD"/>
    <w:rsid w:val="0005629F"/>
    <w:rsid w:val="00057683"/>
    <w:rsid w:val="00057A18"/>
    <w:rsid w:val="00057F32"/>
    <w:rsid w:val="0006030E"/>
    <w:rsid w:val="0006102B"/>
    <w:rsid w:val="000629D9"/>
    <w:rsid w:val="00062A25"/>
    <w:rsid w:val="00063160"/>
    <w:rsid w:val="00063189"/>
    <w:rsid w:val="000641DA"/>
    <w:rsid w:val="000642CA"/>
    <w:rsid w:val="00065DA7"/>
    <w:rsid w:val="0006607A"/>
    <w:rsid w:val="00066DD7"/>
    <w:rsid w:val="00067ECF"/>
    <w:rsid w:val="00073013"/>
    <w:rsid w:val="00073AD4"/>
    <w:rsid w:val="00073CB5"/>
    <w:rsid w:val="00073F24"/>
    <w:rsid w:val="0007425C"/>
    <w:rsid w:val="00074302"/>
    <w:rsid w:val="00074393"/>
    <w:rsid w:val="00075481"/>
    <w:rsid w:val="00075BCC"/>
    <w:rsid w:val="00075C99"/>
    <w:rsid w:val="000765FA"/>
    <w:rsid w:val="00077553"/>
    <w:rsid w:val="00077F21"/>
    <w:rsid w:val="00081BE2"/>
    <w:rsid w:val="00082AC8"/>
    <w:rsid w:val="000851A2"/>
    <w:rsid w:val="00086859"/>
    <w:rsid w:val="000873F5"/>
    <w:rsid w:val="00087FFD"/>
    <w:rsid w:val="00091FB5"/>
    <w:rsid w:val="000931DC"/>
    <w:rsid w:val="000932F3"/>
    <w:rsid w:val="00093476"/>
    <w:rsid w:val="000934F7"/>
    <w:rsid w:val="0009352E"/>
    <w:rsid w:val="000943CF"/>
    <w:rsid w:val="000945EB"/>
    <w:rsid w:val="0009484D"/>
    <w:rsid w:val="000951F5"/>
    <w:rsid w:val="00096051"/>
    <w:rsid w:val="00096AA5"/>
    <w:rsid w:val="00096B96"/>
    <w:rsid w:val="00096CAD"/>
    <w:rsid w:val="00096D29"/>
    <w:rsid w:val="000A0CF6"/>
    <w:rsid w:val="000A108F"/>
    <w:rsid w:val="000A1701"/>
    <w:rsid w:val="000A18E8"/>
    <w:rsid w:val="000A2F3F"/>
    <w:rsid w:val="000A6947"/>
    <w:rsid w:val="000A6E62"/>
    <w:rsid w:val="000A77E5"/>
    <w:rsid w:val="000A7BD0"/>
    <w:rsid w:val="000B0B4A"/>
    <w:rsid w:val="000B0C08"/>
    <w:rsid w:val="000B279A"/>
    <w:rsid w:val="000B30A4"/>
    <w:rsid w:val="000B3F31"/>
    <w:rsid w:val="000B4876"/>
    <w:rsid w:val="000B59B8"/>
    <w:rsid w:val="000B61D2"/>
    <w:rsid w:val="000B67C4"/>
    <w:rsid w:val="000B6CC8"/>
    <w:rsid w:val="000B70A7"/>
    <w:rsid w:val="000B73DD"/>
    <w:rsid w:val="000B7C78"/>
    <w:rsid w:val="000C0AF5"/>
    <w:rsid w:val="000C0F5B"/>
    <w:rsid w:val="000C19F1"/>
    <w:rsid w:val="000C319C"/>
    <w:rsid w:val="000C495F"/>
    <w:rsid w:val="000C4A76"/>
    <w:rsid w:val="000C5534"/>
    <w:rsid w:val="000C7105"/>
    <w:rsid w:val="000D0EDA"/>
    <w:rsid w:val="000D2435"/>
    <w:rsid w:val="000D3608"/>
    <w:rsid w:val="000D3614"/>
    <w:rsid w:val="000D3769"/>
    <w:rsid w:val="000D5819"/>
    <w:rsid w:val="000D6F9D"/>
    <w:rsid w:val="000D75A3"/>
    <w:rsid w:val="000D7F7C"/>
    <w:rsid w:val="000E0065"/>
    <w:rsid w:val="000E2D04"/>
    <w:rsid w:val="000E3F01"/>
    <w:rsid w:val="000E4799"/>
    <w:rsid w:val="000E4999"/>
    <w:rsid w:val="000E552B"/>
    <w:rsid w:val="000E6431"/>
    <w:rsid w:val="000E6FCB"/>
    <w:rsid w:val="000E71F9"/>
    <w:rsid w:val="000F0872"/>
    <w:rsid w:val="000F0B74"/>
    <w:rsid w:val="000F1308"/>
    <w:rsid w:val="000F1C2D"/>
    <w:rsid w:val="000F21A5"/>
    <w:rsid w:val="000F225F"/>
    <w:rsid w:val="000F2D31"/>
    <w:rsid w:val="000F5F14"/>
    <w:rsid w:val="000F7908"/>
    <w:rsid w:val="000F7B46"/>
    <w:rsid w:val="000F7B57"/>
    <w:rsid w:val="00100275"/>
    <w:rsid w:val="00100655"/>
    <w:rsid w:val="00101B59"/>
    <w:rsid w:val="001025D8"/>
    <w:rsid w:val="00102B9F"/>
    <w:rsid w:val="00105C7C"/>
    <w:rsid w:val="0010652E"/>
    <w:rsid w:val="00106F84"/>
    <w:rsid w:val="00107DCC"/>
    <w:rsid w:val="0011246C"/>
    <w:rsid w:val="0011260A"/>
    <w:rsid w:val="00112637"/>
    <w:rsid w:val="00112ABC"/>
    <w:rsid w:val="00114342"/>
    <w:rsid w:val="00115D7E"/>
    <w:rsid w:val="00116433"/>
    <w:rsid w:val="0011673B"/>
    <w:rsid w:val="001172D1"/>
    <w:rsid w:val="0012001E"/>
    <w:rsid w:val="001216D6"/>
    <w:rsid w:val="00122F6A"/>
    <w:rsid w:val="00123A83"/>
    <w:rsid w:val="0012501F"/>
    <w:rsid w:val="0012505C"/>
    <w:rsid w:val="00126499"/>
    <w:rsid w:val="00126A55"/>
    <w:rsid w:val="00126D37"/>
    <w:rsid w:val="00127CB2"/>
    <w:rsid w:val="00127D00"/>
    <w:rsid w:val="00130A0E"/>
    <w:rsid w:val="00132A9C"/>
    <w:rsid w:val="0013305C"/>
    <w:rsid w:val="00133F08"/>
    <w:rsid w:val="001345E6"/>
    <w:rsid w:val="00134EF9"/>
    <w:rsid w:val="001367E1"/>
    <w:rsid w:val="001378B0"/>
    <w:rsid w:val="00137DE5"/>
    <w:rsid w:val="0014047E"/>
    <w:rsid w:val="001427D8"/>
    <w:rsid w:val="00142E00"/>
    <w:rsid w:val="00144393"/>
    <w:rsid w:val="00146744"/>
    <w:rsid w:val="00147049"/>
    <w:rsid w:val="00147080"/>
    <w:rsid w:val="00147B1B"/>
    <w:rsid w:val="001513EE"/>
    <w:rsid w:val="00151DDB"/>
    <w:rsid w:val="00152793"/>
    <w:rsid w:val="00152FB1"/>
    <w:rsid w:val="00153B7E"/>
    <w:rsid w:val="001545A9"/>
    <w:rsid w:val="001560C5"/>
    <w:rsid w:val="00156F28"/>
    <w:rsid w:val="00160825"/>
    <w:rsid w:val="001609CF"/>
    <w:rsid w:val="00161C6A"/>
    <w:rsid w:val="00162DC3"/>
    <w:rsid w:val="001637C7"/>
    <w:rsid w:val="00163A56"/>
    <w:rsid w:val="0016480E"/>
    <w:rsid w:val="001659D0"/>
    <w:rsid w:val="00165AA9"/>
    <w:rsid w:val="001666A4"/>
    <w:rsid w:val="00167032"/>
    <w:rsid w:val="0017068B"/>
    <w:rsid w:val="001715A7"/>
    <w:rsid w:val="00173A8E"/>
    <w:rsid w:val="00173EA5"/>
    <w:rsid w:val="00174297"/>
    <w:rsid w:val="00174930"/>
    <w:rsid w:val="00175143"/>
    <w:rsid w:val="00176405"/>
    <w:rsid w:val="0017685E"/>
    <w:rsid w:val="001775AC"/>
    <w:rsid w:val="00180554"/>
    <w:rsid w:val="0018094D"/>
    <w:rsid w:val="00180E06"/>
    <w:rsid w:val="0018161B"/>
    <w:rsid w:val="001817B3"/>
    <w:rsid w:val="00181D87"/>
    <w:rsid w:val="00182FC4"/>
    <w:rsid w:val="00183014"/>
    <w:rsid w:val="00185CA1"/>
    <w:rsid w:val="001864CC"/>
    <w:rsid w:val="001877D1"/>
    <w:rsid w:val="00187FB3"/>
    <w:rsid w:val="001909E1"/>
    <w:rsid w:val="00190D69"/>
    <w:rsid w:val="00191FF9"/>
    <w:rsid w:val="00192F8A"/>
    <w:rsid w:val="00195145"/>
    <w:rsid w:val="00195425"/>
    <w:rsid w:val="0019579A"/>
    <w:rsid w:val="001959C2"/>
    <w:rsid w:val="00195B87"/>
    <w:rsid w:val="0019603D"/>
    <w:rsid w:val="00197D61"/>
    <w:rsid w:val="001A0729"/>
    <w:rsid w:val="001A1DDF"/>
    <w:rsid w:val="001A3C88"/>
    <w:rsid w:val="001A51E3"/>
    <w:rsid w:val="001A5691"/>
    <w:rsid w:val="001A7265"/>
    <w:rsid w:val="001A7968"/>
    <w:rsid w:val="001B08F3"/>
    <w:rsid w:val="001B0AA3"/>
    <w:rsid w:val="001B27BD"/>
    <w:rsid w:val="001B29C3"/>
    <w:rsid w:val="001B2E98"/>
    <w:rsid w:val="001B2FCA"/>
    <w:rsid w:val="001B3483"/>
    <w:rsid w:val="001B3C1E"/>
    <w:rsid w:val="001B4494"/>
    <w:rsid w:val="001B465C"/>
    <w:rsid w:val="001B4D30"/>
    <w:rsid w:val="001B7B80"/>
    <w:rsid w:val="001C01E9"/>
    <w:rsid w:val="001C0C50"/>
    <w:rsid w:val="001C0D8B"/>
    <w:rsid w:val="001C0DA8"/>
    <w:rsid w:val="001C1BB1"/>
    <w:rsid w:val="001C5372"/>
    <w:rsid w:val="001D07FC"/>
    <w:rsid w:val="001D14F3"/>
    <w:rsid w:val="001D1A48"/>
    <w:rsid w:val="001D2B01"/>
    <w:rsid w:val="001D2EB6"/>
    <w:rsid w:val="001D3484"/>
    <w:rsid w:val="001D3CA2"/>
    <w:rsid w:val="001D4278"/>
    <w:rsid w:val="001D48AC"/>
    <w:rsid w:val="001D4AD7"/>
    <w:rsid w:val="001D6A00"/>
    <w:rsid w:val="001D6F6C"/>
    <w:rsid w:val="001D7097"/>
    <w:rsid w:val="001D7332"/>
    <w:rsid w:val="001D7A3B"/>
    <w:rsid w:val="001E075A"/>
    <w:rsid w:val="001E0D8A"/>
    <w:rsid w:val="001E1287"/>
    <w:rsid w:val="001E1534"/>
    <w:rsid w:val="001E1DB8"/>
    <w:rsid w:val="001E3573"/>
    <w:rsid w:val="001E572D"/>
    <w:rsid w:val="001E6521"/>
    <w:rsid w:val="001E67BA"/>
    <w:rsid w:val="001E71A7"/>
    <w:rsid w:val="001E74C2"/>
    <w:rsid w:val="001E75A3"/>
    <w:rsid w:val="001E785A"/>
    <w:rsid w:val="001E7B7A"/>
    <w:rsid w:val="001F145C"/>
    <w:rsid w:val="001F33CF"/>
    <w:rsid w:val="001F42D1"/>
    <w:rsid w:val="001F4B16"/>
    <w:rsid w:val="001F4C29"/>
    <w:rsid w:val="001F4F82"/>
    <w:rsid w:val="001F5A48"/>
    <w:rsid w:val="001F5CEB"/>
    <w:rsid w:val="001F5E38"/>
    <w:rsid w:val="001F6260"/>
    <w:rsid w:val="001F7E4C"/>
    <w:rsid w:val="00200007"/>
    <w:rsid w:val="00200818"/>
    <w:rsid w:val="00201D1C"/>
    <w:rsid w:val="00201DE9"/>
    <w:rsid w:val="002028BC"/>
    <w:rsid w:val="002030A5"/>
    <w:rsid w:val="00203131"/>
    <w:rsid w:val="002036D5"/>
    <w:rsid w:val="002037F1"/>
    <w:rsid w:val="0020410B"/>
    <w:rsid w:val="00204F06"/>
    <w:rsid w:val="0020657A"/>
    <w:rsid w:val="00207E4E"/>
    <w:rsid w:val="00212151"/>
    <w:rsid w:val="00212686"/>
    <w:rsid w:val="0021277A"/>
    <w:rsid w:val="00212E88"/>
    <w:rsid w:val="00213C9C"/>
    <w:rsid w:val="00214BC7"/>
    <w:rsid w:val="00215CC1"/>
    <w:rsid w:val="00216B39"/>
    <w:rsid w:val="00216E13"/>
    <w:rsid w:val="0022009E"/>
    <w:rsid w:val="002202E7"/>
    <w:rsid w:val="00220D44"/>
    <w:rsid w:val="002216BC"/>
    <w:rsid w:val="00221998"/>
    <w:rsid w:val="00223241"/>
    <w:rsid w:val="00223FB6"/>
    <w:rsid w:val="0022425C"/>
    <w:rsid w:val="002246DE"/>
    <w:rsid w:val="002255D8"/>
    <w:rsid w:val="002275AE"/>
    <w:rsid w:val="00227C91"/>
    <w:rsid w:val="002304A3"/>
    <w:rsid w:val="0023204A"/>
    <w:rsid w:val="00232B6A"/>
    <w:rsid w:val="0023317E"/>
    <w:rsid w:val="00234544"/>
    <w:rsid w:val="00235173"/>
    <w:rsid w:val="00235482"/>
    <w:rsid w:val="00236CCF"/>
    <w:rsid w:val="00240275"/>
    <w:rsid w:val="00241C04"/>
    <w:rsid w:val="00242D79"/>
    <w:rsid w:val="00242FE0"/>
    <w:rsid w:val="00243F02"/>
    <w:rsid w:val="002448CB"/>
    <w:rsid w:val="00244E8C"/>
    <w:rsid w:val="00246CC4"/>
    <w:rsid w:val="00247042"/>
    <w:rsid w:val="0024708A"/>
    <w:rsid w:val="002475BE"/>
    <w:rsid w:val="00251F6F"/>
    <w:rsid w:val="00252BAD"/>
    <w:rsid w:val="00252BC4"/>
    <w:rsid w:val="00253AD6"/>
    <w:rsid w:val="00254014"/>
    <w:rsid w:val="00254B39"/>
    <w:rsid w:val="00254DDD"/>
    <w:rsid w:val="0025670E"/>
    <w:rsid w:val="0025689F"/>
    <w:rsid w:val="00261790"/>
    <w:rsid w:val="00261B4D"/>
    <w:rsid w:val="00262CC3"/>
    <w:rsid w:val="00264225"/>
    <w:rsid w:val="00264D38"/>
    <w:rsid w:val="00264F75"/>
    <w:rsid w:val="0026504D"/>
    <w:rsid w:val="00265ACC"/>
    <w:rsid w:val="002661D1"/>
    <w:rsid w:val="002708F9"/>
    <w:rsid w:val="002709E9"/>
    <w:rsid w:val="00272DBC"/>
    <w:rsid w:val="00272FAC"/>
    <w:rsid w:val="00273695"/>
    <w:rsid w:val="00273A2F"/>
    <w:rsid w:val="0027465E"/>
    <w:rsid w:val="00274E96"/>
    <w:rsid w:val="002752CF"/>
    <w:rsid w:val="0027607F"/>
    <w:rsid w:val="00276764"/>
    <w:rsid w:val="00276BC8"/>
    <w:rsid w:val="002771BF"/>
    <w:rsid w:val="00280951"/>
    <w:rsid w:val="00280986"/>
    <w:rsid w:val="0028119F"/>
    <w:rsid w:val="00281997"/>
    <w:rsid w:val="00281ECE"/>
    <w:rsid w:val="002831C7"/>
    <w:rsid w:val="002840C6"/>
    <w:rsid w:val="00284A05"/>
    <w:rsid w:val="00284F2A"/>
    <w:rsid w:val="00285094"/>
    <w:rsid w:val="00286984"/>
    <w:rsid w:val="00287C42"/>
    <w:rsid w:val="00287EA9"/>
    <w:rsid w:val="00290657"/>
    <w:rsid w:val="00290FAF"/>
    <w:rsid w:val="002914FD"/>
    <w:rsid w:val="00292A14"/>
    <w:rsid w:val="00293539"/>
    <w:rsid w:val="00294E16"/>
    <w:rsid w:val="00294FB9"/>
    <w:rsid w:val="00295174"/>
    <w:rsid w:val="00296172"/>
    <w:rsid w:val="00296B92"/>
    <w:rsid w:val="002972C6"/>
    <w:rsid w:val="002A07FC"/>
    <w:rsid w:val="002A19AF"/>
    <w:rsid w:val="002A2C22"/>
    <w:rsid w:val="002A4D27"/>
    <w:rsid w:val="002A4E98"/>
    <w:rsid w:val="002A69CF"/>
    <w:rsid w:val="002A6AE6"/>
    <w:rsid w:val="002A6B11"/>
    <w:rsid w:val="002B00E3"/>
    <w:rsid w:val="002B02EB"/>
    <w:rsid w:val="002B09ED"/>
    <w:rsid w:val="002B0C9A"/>
    <w:rsid w:val="002B1D71"/>
    <w:rsid w:val="002B1DDD"/>
    <w:rsid w:val="002B2DAB"/>
    <w:rsid w:val="002B2FE9"/>
    <w:rsid w:val="002B3493"/>
    <w:rsid w:val="002B3A90"/>
    <w:rsid w:val="002B62CA"/>
    <w:rsid w:val="002B6597"/>
    <w:rsid w:val="002B73A2"/>
    <w:rsid w:val="002C0602"/>
    <w:rsid w:val="002C0C35"/>
    <w:rsid w:val="002C1E5F"/>
    <w:rsid w:val="002C2428"/>
    <w:rsid w:val="002C25F4"/>
    <w:rsid w:val="002C3414"/>
    <w:rsid w:val="002C6C19"/>
    <w:rsid w:val="002D01D7"/>
    <w:rsid w:val="002D1371"/>
    <w:rsid w:val="002D3346"/>
    <w:rsid w:val="002D35FA"/>
    <w:rsid w:val="002D377A"/>
    <w:rsid w:val="002D3D53"/>
    <w:rsid w:val="002D4775"/>
    <w:rsid w:val="002D4DB1"/>
    <w:rsid w:val="002D513A"/>
    <w:rsid w:val="002D5C16"/>
    <w:rsid w:val="002E17DB"/>
    <w:rsid w:val="002E21CC"/>
    <w:rsid w:val="002E25E1"/>
    <w:rsid w:val="002E2894"/>
    <w:rsid w:val="002E2CAA"/>
    <w:rsid w:val="002E3D1A"/>
    <w:rsid w:val="002E4753"/>
    <w:rsid w:val="002E47CD"/>
    <w:rsid w:val="002E4A77"/>
    <w:rsid w:val="002E78F4"/>
    <w:rsid w:val="002E7ACC"/>
    <w:rsid w:val="002F0B70"/>
    <w:rsid w:val="002F2476"/>
    <w:rsid w:val="002F2BA0"/>
    <w:rsid w:val="002F3DFF"/>
    <w:rsid w:val="002F40C5"/>
    <w:rsid w:val="002F482A"/>
    <w:rsid w:val="002F5B91"/>
    <w:rsid w:val="002F5E05"/>
    <w:rsid w:val="002F775D"/>
    <w:rsid w:val="002F7F15"/>
    <w:rsid w:val="00300033"/>
    <w:rsid w:val="00301174"/>
    <w:rsid w:val="00303E44"/>
    <w:rsid w:val="0030479F"/>
    <w:rsid w:val="00304A0D"/>
    <w:rsid w:val="00304C2F"/>
    <w:rsid w:val="00304C90"/>
    <w:rsid w:val="00305004"/>
    <w:rsid w:val="003057D6"/>
    <w:rsid w:val="00307A76"/>
    <w:rsid w:val="00311193"/>
    <w:rsid w:val="003114EA"/>
    <w:rsid w:val="00312C21"/>
    <w:rsid w:val="00313440"/>
    <w:rsid w:val="003139C5"/>
    <w:rsid w:val="00314BF4"/>
    <w:rsid w:val="00315A16"/>
    <w:rsid w:val="00316815"/>
    <w:rsid w:val="00317053"/>
    <w:rsid w:val="00317386"/>
    <w:rsid w:val="0032109C"/>
    <w:rsid w:val="00322B45"/>
    <w:rsid w:val="00323809"/>
    <w:rsid w:val="00323D41"/>
    <w:rsid w:val="00323F12"/>
    <w:rsid w:val="003245A4"/>
    <w:rsid w:val="00325074"/>
    <w:rsid w:val="00325414"/>
    <w:rsid w:val="003302F1"/>
    <w:rsid w:val="00330BE8"/>
    <w:rsid w:val="00335609"/>
    <w:rsid w:val="0033590D"/>
    <w:rsid w:val="00335EEE"/>
    <w:rsid w:val="003360EC"/>
    <w:rsid w:val="00337552"/>
    <w:rsid w:val="00337AB5"/>
    <w:rsid w:val="00337ECB"/>
    <w:rsid w:val="00342AAE"/>
    <w:rsid w:val="0034470E"/>
    <w:rsid w:val="00344AE2"/>
    <w:rsid w:val="003461D3"/>
    <w:rsid w:val="00350144"/>
    <w:rsid w:val="00351C1E"/>
    <w:rsid w:val="00351FC2"/>
    <w:rsid w:val="00352DB0"/>
    <w:rsid w:val="00354149"/>
    <w:rsid w:val="003579CD"/>
    <w:rsid w:val="00357C40"/>
    <w:rsid w:val="0036006C"/>
    <w:rsid w:val="003606BD"/>
    <w:rsid w:val="00360996"/>
    <w:rsid w:val="00361063"/>
    <w:rsid w:val="00363E1B"/>
    <w:rsid w:val="003643C9"/>
    <w:rsid w:val="00365E31"/>
    <w:rsid w:val="00366509"/>
    <w:rsid w:val="00366511"/>
    <w:rsid w:val="00366A57"/>
    <w:rsid w:val="00367586"/>
    <w:rsid w:val="0037094A"/>
    <w:rsid w:val="003709D2"/>
    <w:rsid w:val="00371924"/>
    <w:rsid w:val="00371ED3"/>
    <w:rsid w:val="0037220E"/>
    <w:rsid w:val="003722A0"/>
    <w:rsid w:val="00372FFC"/>
    <w:rsid w:val="00374E83"/>
    <w:rsid w:val="003753D0"/>
    <w:rsid w:val="003753DA"/>
    <w:rsid w:val="00375625"/>
    <w:rsid w:val="00375D65"/>
    <w:rsid w:val="0037636E"/>
    <w:rsid w:val="0037728A"/>
    <w:rsid w:val="0037737A"/>
    <w:rsid w:val="00380315"/>
    <w:rsid w:val="003803FE"/>
    <w:rsid w:val="00380413"/>
    <w:rsid w:val="00380633"/>
    <w:rsid w:val="00380B7D"/>
    <w:rsid w:val="0038141E"/>
    <w:rsid w:val="00381595"/>
    <w:rsid w:val="0038184D"/>
    <w:rsid w:val="00381A99"/>
    <w:rsid w:val="003829C2"/>
    <w:rsid w:val="003830B2"/>
    <w:rsid w:val="0038420C"/>
    <w:rsid w:val="00384724"/>
    <w:rsid w:val="00384BBB"/>
    <w:rsid w:val="00384C50"/>
    <w:rsid w:val="0038525C"/>
    <w:rsid w:val="0038705F"/>
    <w:rsid w:val="00387650"/>
    <w:rsid w:val="00390169"/>
    <w:rsid w:val="003915C8"/>
    <w:rsid w:val="003919B7"/>
    <w:rsid w:val="00391D57"/>
    <w:rsid w:val="00392292"/>
    <w:rsid w:val="003922C5"/>
    <w:rsid w:val="00392F31"/>
    <w:rsid w:val="00394BFB"/>
    <w:rsid w:val="00394F45"/>
    <w:rsid w:val="003960F1"/>
    <w:rsid w:val="0039697E"/>
    <w:rsid w:val="003970E1"/>
    <w:rsid w:val="003A0365"/>
    <w:rsid w:val="003A0F30"/>
    <w:rsid w:val="003A31F9"/>
    <w:rsid w:val="003A4FB1"/>
    <w:rsid w:val="003A5927"/>
    <w:rsid w:val="003A6962"/>
    <w:rsid w:val="003A6D7D"/>
    <w:rsid w:val="003A7609"/>
    <w:rsid w:val="003A7CE2"/>
    <w:rsid w:val="003B05C5"/>
    <w:rsid w:val="003B1017"/>
    <w:rsid w:val="003B3C07"/>
    <w:rsid w:val="003B4C1D"/>
    <w:rsid w:val="003B6081"/>
    <w:rsid w:val="003B6266"/>
    <w:rsid w:val="003B6775"/>
    <w:rsid w:val="003B7112"/>
    <w:rsid w:val="003B792C"/>
    <w:rsid w:val="003B79CC"/>
    <w:rsid w:val="003C2496"/>
    <w:rsid w:val="003C38FF"/>
    <w:rsid w:val="003C3984"/>
    <w:rsid w:val="003C4844"/>
    <w:rsid w:val="003C5160"/>
    <w:rsid w:val="003C56B2"/>
    <w:rsid w:val="003C5D8B"/>
    <w:rsid w:val="003C5FE2"/>
    <w:rsid w:val="003C632B"/>
    <w:rsid w:val="003C6453"/>
    <w:rsid w:val="003C7D99"/>
    <w:rsid w:val="003D05FB"/>
    <w:rsid w:val="003D1B16"/>
    <w:rsid w:val="003D30A9"/>
    <w:rsid w:val="003D4015"/>
    <w:rsid w:val="003D45BF"/>
    <w:rsid w:val="003D508A"/>
    <w:rsid w:val="003D537F"/>
    <w:rsid w:val="003D6C9B"/>
    <w:rsid w:val="003D76FD"/>
    <w:rsid w:val="003D7B75"/>
    <w:rsid w:val="003E0208"/>
    <w:rsid w:val="003E09EF"/>
    <w:rsid w:val="003E0B3F"/>
    <w:rsid w:val="003E1174"/>
    <w:rsid w:val="003E1A55"/>
    <w:rsid w:val="003E45C5"/>
    <w:rsid w:val="003E4B57"/>
    <w:rsid w:val="003E6BFE"/>
    <w:rsid w:val="003E76A7"/>
    <w:rsid w:val="003E7A18"/>
    <w:rsid w:val="003F0589"/>
    <w:rsid w:val="003F1BC2"/>
    <w:rsid w:val="003F27E1"/>
    <w:rsid w:val="003F36D1"/>
    <w:rsid w:val="003F3A43"/>
    <w:rsid w:val="003F411D"/>
    <w:rsid w:val="003F437A"/>
    <w:rsid w:val="003F520E"/>
    <w:rsid w:val="003F56D0"/>
    <w:rsid w:val="003F5C2B"/>
    <w:rsid w:val="003F69DD"/>
    <w:rsid w:val="003F75DA"/>
    <w:rsid w:val="00401131"/>
    <w:rsid w:val="00401BE7"/>
    <w:rsid w:val="00402240"/>
    <w:rsid w:val="004023E9"/>
    <w:rsid w:val="00403A42"/>
    <w:rsid w:val="00403E9F"/>
    <w:rsid w:val="0040454A"/>
    <w:rsid w:val="0040631A"/>
    <w:rsid w:val="00406834"/>
    <w:rsid w:val="00410063"/>
    <w:rsid w:val="004125A9"/>
    <w:rsid w:val="004126F6"/>
    <w:rsid w:val="004130EA"/>
    <w:rsid w:val="00413C9D"/>
    <w:rsid w:val="00413EF3"/>
    <w:rsid w:val="00413F83"/>
    <w:rsid w:val="0041457C"/>
    <w:rsid w:val="0041490C"/>
    <w:rsid w:val="004154DD"/>
    <w:rsid w:val="00416191"/>
    <w:rsid w:val="00416721"/>
    <w:rsid w:val="0041685E"/>
    <w:rsid w:val="00416A22"/>
    <w:rsid w:val="00417462"/>
    <w:rsid w:val="004177BA"/>
    <w:rsid w:val="00420A33"/>
    <w:rsid w:val="00421EF0"/>
    <w:rsid w:val="004222AC"/>
    <w:rsid w:val="004224FA"/>
    <w:rsid w:val="00423D07"/>
    <w:rsid w:val="0042444D"/>
    <w:rsid w:val="0042491F"/>
    <w:rsid w:val="0042773D"/>
    <w:rsid w:val="00427936"/>
    <w:rsid w:val="004309FF"/>
    <w:rsid w:val="0043196E"/>
    <w:rsid w:val="004336AA"/>
    <w:rsid w:val="00434D13"/>
    <w:rsid w:val="004352AD"/>
    <w:rsid w:val="00435814"/>
    <w:rsid w:val="004366A5"/>
    <w:rsid w:val="0043799D"/>
    <w:rsid w:val="0044072C"/>
    <w:rsid w:val="004417CD"/>
    <w:rsid w:val="00441805"/>
    <w:rsid w:val="0044184D"/>
    <w:rsid w:val="00442DC1"/>
    <w:rsid w:val="0044346F"/>
    <w:rsid w:val="00444340"/>
    <w:rsid w:val="00444372"/>
    <w:rsid w:val="00445580"/>
    <w:rsid w:val="00445E91"/>
    <w:rsid w:val="00446260"/>
    <w:rsid w:val="004464BE"/>
    <w:rsid w:val="00450233"/>
    <w:rsid w:val="00451701"/>
    <w:rsid w:val="00451A84"/>
    <w:rsid w:val="00452CC7"/>
    <w:rsid w:val="00453433"/>
    <w:rsid w:val="00453B61"/>
    <w:rsid w:val="00453FF6"/>
    <w:rsid w:val="0045559E"/>
    <w:rsid w:val="004628FC"/>
    <w:rsid w:val="00462A35"/>
    <w:rsid w:val="0046520A"/>
    <w:rsid w:val="0046569B"/>
    <w:rsid w:val="00466CA8"/>
    <w:rsid w:val="004672AB"/>
    <w:rsid w:val="004701B0"/>
    <w:rsid w:val="00470351"/>
    <w:rsid w:val="00470F28"/>
    <w:rsid w:val="004714EA"/>
    <w:rsid w:val="004714FE"/>
    <w:rsid w:val="00472676"/>
    <w:rsid w:val="00472ABB"/>
    <w:rsid w:val="004733D7"/>
    <w:rsid w:val="0047348C"/>
    <w:rsid w:val="00473B74"/>
    <w:rsid w:val="004753E0"/>
    <w:rsid w:val="004754A9"/>
    <w:rsid w:val="00477AAC"/>
    <w:rsid w:val="00477BAA"/>
    <w:rsid w:val="00480FFA"/>
    <w:rsid w:val="00483D04"/>
    <w:rsid w:val="00484797"/>
    <w:rsid w:val="0048636E"/>
    <w:rsid w:val="00486AD8"/>
    <w:rsid w:val="004910B9"/>
    <w:rsid w:val="00491EFC"/>
    <w:rsid w:val="00495053"/>
    <w:rsid w:val="00495D1F"/>
    <w:rsid w:val="00496071"/>
    <w:rsid w:val="004A0C0D"/>
    <w:rsid w:val="004A1F59"/>
    <w:rsid w:val="004A204C"/>
    <w:rsid w:val="004A29BE"/>
    <w:rsid w:val="004A2F19"/>
    <w:rsid w:val="004A3225"/>
    <w:rsid w:val="004A33EE"/>
    <w:rsid w:val="004A3423"/>
    <w:rsid w:val="004A3AA8"/>
    <w:rsid w:val="004A51F0"/>
    <w:rsid w:val="004B01AE"/>
    <w:rsid w:val="004B02F8"/>
    <w:rsid w:val="004B0D68"/>
    <w:rsid w:val="004B13C7"/>
    <w:rsid w:val="004B230A"/>
    <w:rsid w:val="004B2394"/>
    <w:rsid w:val="004B2F51"/>
    <w:rsid w:val="004B3DBD"/>
    <w:rsid w:val="004B4316"/>
    <w:rsid w:val="004B51E5"/>
    <w:rsid w:val="004B778F"/>
    <w:rsid w:val="004B7B2B"/>
    <w:rsid w:val="004C0609"/>
    <w:rsid w:val="004C1087"/>
    <w:rsid w:val="004C140C"/>
    <w:rsid w:val="004C2241"/>
    <w:rsid w:val="004C3C55"/>
    <w:rsid w:val="004C44EB"/>
    <w:rsid w:val="004C4F27"/>
    <w:rsid w:val="004D0036"/>
    <w:rsid w:val="004D016E"/>
    <w:rsid w:val="004D141F"/>
    <w:rsid w:val="004D14F5"/>
    <w:rsid w:val="004D1611"/>
    <w:rsid w:val="004D1F19"/>
    <w:rsid w:val="004D24E4"/>
    <w:rsid w:val="004D2742"/>
    <w:rsid w:val="004D2757"/>
    <w:rsid w:val="004D3519"/>
    <w:rsid w:val="004D4F69"/>
    <w:rsid w:val="004D5546"/>
    <w:rsid w:val="004D5920"/>
    <w:rsid w:val="004D5D93"/>
    <w:rsid w:val="004D6310"/>
    <w:rsid w:val="004D7B49"/>
    <w:rsid w:val="004D7D65"/>
    <w:rsid w:val="004E0062"/>
    <w:rsid w:val="004E05A1"/>
    <w:rsid w:val="004E26CE"/>
    <w:rsid w:val="004E27DE"/>
    <w:rsid w:val="004E2FD0"/>
    <w:rsid w:val="004E4FBE"/>
    <w:rsid w:val="004E5934"/>
    <w:rsid w:val="004F1714"/>
    <w:rsid w:val="004F1AFB"/>
    <w:rsid w:val="004F2B9B"/>
    <w:rsid w:val="004F3511"/>
    <w:rsid w:val="004F3A2C"/>
    <w:rsid w:val="004F472A"/>
    <w:rsid w:val="004F49BE"/>
    <w:rsid w:val="004F4FA9"/>
    <w:rsid w:val="004F5B3B"/>
    <w:rsid w:val="004F5E57"/>
    <w:rsid w:val="004F6365"/>
    <w:rsid w:val="004F6710"/>
    <w:rsid w:val="00500C3E"/>
    <w:rsid w:val="005011D3"/>
    <w:rsid w:val="00501916"/>
    <w:rsid w:val="00502849"/>
    <w:rsid w:val="00502DD6"/>
    <w:rsid w:val="005032B8"/>
    <w:rsid w:val="005039A0"/>
    <w:rsid w:val="00504334"/>
    <w:rsid w:val="00504609"/>
    <w:rsid w:val="0050498D"/>
    <w:rsid w:val="005049FF"/>
    <w:rsid w:val="005060E7"/>
    <w:rsid w:val="00506C38"/>
    <w:rsid w:val="0050722B"/>
    <w:rsid w:val="00507321"/>
    <w:rsid w:val="005073E2"/>
    <w:rsid w:val="005103B6"/>
    <w:rsid w:val="005104D7"/>
    <w:rsid w:val="005108BB"/>
    <w:rsid w:val="00510B9E"/>
    <w:rsid w:val="00512E80"/>
    <w:rsid w:val="00513107"/>
    <w:rsid w:val="005138DD"/>
    <w:rsid w:val="00513E2D"/>
    <w:rsid w:val="005145F3"/>
    <w:rsid w:val="00515B27"/>
    <w:rsid w:val="00521D7F"/>
    <w:rsid w:val="00523FD4"/>
    <w:rsid w:val="00524B84"/>
    <w:rsid w:val="0052670F"/>
    <w:rsid w:val="00526E6F"/>
    <w:rsid w:val="0052728B"/>
    <w:rsid w:val="0052778D"/>
    <w:rsid w:val="00527C36"/>
    <w:rsid w:val="005300AC"/>
    <w:rsid w:val="0053080B"/>
    <w:rsid w:val="00533AED"/>
    <w:rsid w:val="00533D31"/>
    <w:rsid w:val="005354FE"/>
    <w:rsid w:val="00535EDC"/>
    <w:rsid w:val="00536BC2"/>
    <w:rsid w:val="00536CC5"/>
    <w:rsid w:val="0053702C"/>
    <w:rsid w:val="0054067D"/>
    <w:rsid w:val="00540AA9"/>
    <w:rsid w:val="005410A5"/>
    <w:rsid w:val="005425E1"/>
    <w:rsid w:val="005427C5"/>
    <w:rsid w:val="00542CF6"/>
    <w:rsid w:val="00543208"/>
    <w:rsid w:val="00543CBA"/>
    <w:rsid w:val="00544A88"/>
    <w:rsid w:val="005459DF"/>
    <w:rsid w:val="00545BC7"/>
    <w:rsid w:val="005503DA"/>
    <w:rsid w:val="00550638"/>
    <w:rsid w:val="00551A0E"/>
    <w:rsid w:val="00551DAC"/>
    <w:rsid w:val="005534C4"/>
    <w:rsid w:val="00553C03"/>
    <w:rsid w:val="0055449E"/>
    <w:rsid w:val="0055485B"/>
    <w:rsid w:val="00555516"/>
    <w:rsid w:val="00556ECF"/>
    <w:rsid w:val="00557610"/>
    <w:rsid w:val="0055790B"/>
    <w:rsid w:val="00557E8B"/>
    <w:rsid w:val="0056064D"/>
    <w:rsid w:val="00563692"/>
    <w:rsid w:val="0056426F"/>
    <w:rsid w:val="00564317"/>
    <w:rsid w:val="00564AE2"/>
    <w:rsid w:val="00564D61"/>
    <w:rsid w:val="00565F6F"/>
    <w:rsid w:val="005705B6"/>
    <w:rsid w:val="00571679"/>
    <w:rsid w:val="0057321E"/>
    <w:rsid w:val="005752FD"/>
    <w:rsid w:val="00575336"/>
    <w:rsid w:val="00575507"/>
    <w:rsid w:val="00575C8D"/>
    <w:rsid w:val="0057623E"/>
    <w:rsid w:val="00576694"/>
    <w:rsid w:val="00576958"/>
    <w:rsid w:val="005769FA"/>
    <w:rsid w:val="00576D92"/>
    <w:rsid w:val="00580576"/>
    <w:rsid w:val="005809C3"/>
    <w:rsid w:val="00581443"/>
    <w:rsid w:val="0058148F"/>
    <w:rsid w:val="005814C3"/>
    <w:rsid w:val="00583137"/>
    <w:rsid w:val="00583530"/>
    <w:rsid w:val="005844E7"/>
    <w:rsid w:val="00585BE0"/>
    <w:rsid w:val="0058616E"/>
    <w:rsid w:val="00586DD9"/>
    <w:rsid w:val="005908B8"/>
    <w:rsid w:val="00591782"/>
    <w:rsid w:val="00591CDF"/>
    <w:rsid w:val="005920E6"/>
    <w:rsid w:val="0059512E"/>
    <w:rsid w:val="00596563"/>
    <w:rsid w:val="005A2D7D"/>
    <w:rsid w:val="005A332F"/>
    <w:rsid w:val="005A3507"/>
    <w:rsid w:val="005A3733"/>
    <w:rsid w:val="005A3B00"/>
    <w:rsid w:val="005A4CD7"/>
    <w:rsid w:val="005A55F0"/>
    <w:rsid w:val="005A6C6A"/>
    <w:rsid w:val="005A6DD2"/>
    <w:rsid w:val="005A74EF"/>
    <w:rsid w:val="005A7C80"/>
    <w:rsid w:val="005B00F3"/>
    <w:rsid w:val="005B05D5"/>
    <w:rsid w:val="005B0823"/>
    <w:rsid w:val="005B2CAC"/>
    <w:rsid w:val="005B2FCC"/>
    <w:rsid w:val="005B3917"/>
    <w:rsid w:val="005B5259"/>
    <w:rsid w:val="005B632E"/>
    <w:rsid w:val="005C3385"/>
    <w:rsid w:val="005C385D"/>
    <w:rsid w:val="005C4199"/>
    <w:rsid w:val="005C5255"/>
    <w:rsid w:val="005C5687"/>
    <w:rsid w:val="005C5801"/>
    <w:rsid w:val="005C65CE"/>
    <w:rsid w:val="005C66F7"/>
    <w:rsid w:val="005C6F3B"/>
    <w:rsid w:val="005D05E2"/>
    <w:rsid w:val="005D0F1B"/>
    <w:rsid w:val="005D3B20"/>
    <w:rsid w:val="005D5AB1"/>
    <w:rsid w:val="005D6CCF"/>
    <w:rsid w:val="005D6DA8"/>
    <w:rsid w:val="005E27E7"/>
    <w:rsid w:val="005E3052"/>
    <w:rsid w:val="005E351A"/>
    <w:rsid w:val="005E388D"/>
    <w:rsid w:val="005E4090"/>
    <w:rsid w:val="005E4759"/>
    <w:rsid w:val="005E54E4"/>
    <w:rsid w:val="005E5C68"/>
    <w:rsid w:val="005E65C0"/>
    <w:rsid w:val="005E68C5"/>
    <w:rsid w:val="005E68F3"/>
    <w:rsid w:val="005E693A"/>
    <w:rsid w:val="005F0390"/>
    <w:rsid w:val="005F051C"/>
    <w:rsid w:val="005F24AC"/>
    <w:rsid w:val="005F29DB"/>
    <w:rsid w:val="005F2E68"/>
    <w:rsid w:val="005F3D83"/>
    <w:rsid w:val="005F4390"/>
    <w:rsid w:val="005F61E6"/>
    <w:rsid w:val="005F6497"/>
    <w:rsid w:val="005F6713"/>
    <w:rsid w:val="005F6E54"/>
    <w:rsid w:val="00601755"/>
    <w:rsid w:val="00603B37"/>
    <w:rsid w:val="00603B75"/>
    <w:rsid w:val="00604C8B"/>
    <w:rsid w:val="00604E01"/>
    <w:rsid w:val="00605909"/>
    <w:rsid w:val="006061E0"/>
    <w:rsid w:val="006072CD"/>
    <w:rsid w:val="00607620"/>
    <w:rsid w:val="006101CC"/>
    <w:rsid w:val="0061085E"/>
    <w:rsid w:val="006115F5"/>
    <w:rsid w:val="00612023"/>
    <w:rsid w:val="006123F2"/>
    <w:rsid w:val="006128F4"/>
    <w:rsid w:val="006134BC"/>
    <w:rsid w:val="00614190"/>
    <w:rsid w:val="0061421C"/>
    <w:rsid w:val="00614261"/>
    <w:rsid w:val="00614EDB"/>
    <w:rsid w:val="006150A0"/>
    <w:rsid w:val="006156A0"/>
    <w:rsid w:val="00616AEC"/>
    <w:rsid w:val="0061774C"/>
    <w:rsid w:val="00617B12"/>
    <w:rsid w:val="00617C00"/>
    <w:rsid w:val="00620BF0"/>
    <w:rsid w:val="00620D76"/>
    <w:rsid w:val="006210E9"/>
    <w:rsid w:val="006220F6"/>
    <w:rsid w:val="00622A99"/>
    <w:rsid w:val="00622E67"/>
    <w:rsid w:val="00623B19"/>
    <w:rsid w:val="00623CCA"/>
    <w:rsid w:val="00623CE9"/>
    <w:rsid w:val="00625336"/>
    <w:rsid w:val="00625896"/>
    <w:rsid w:val="00626913"/>
    <w:rsid w:val="00626B57"/>
    <w:rsid w:val="00626EDC"/>
    <w:rsid w:val="00627A11"/>
    <w:rsid w:val="006315C1"/>
    <w:rsid w:val="00631F83"/>
    <w:rsid w:val="00633A43"/>
    <w:rsid w:val="00636236"/>
    <w:rsid w:val="0063681C"/>
    <w:rsid w:val="00636C02"/>
    <w:rsid w:val="0063707A"/>
    <w:rsid w:val="00637BDA"/>
    <w:rsid w:val="00640469"/>
    <w:rsid w:val="00642172"/>
    <w:rsid w:val="00642F4B"/>
    <w:rsid w:val="006470EC"/>
    <w:rsid w:val="00647A8F"/>
    <w:rsid w:val="006503A5"/>
    <w:rsid w:val="00650EFB"/>
    <w:rsid w:val="006510BA"/>
    <w:rsid w:val="00651CAE"/>
    <w:rsid w:val="00651F83"/>
    <w:rsid w:val="00652269"/>
    <w:rsid w:val="00653BFB"/>
    <w:rsid w:val="006542D6"/>
    <w:rsid w:val="0065598E"/>
    <w:rsid w:val="00655AF2"/>
    <w:rsid w:val="00655BC5"/>
    <w:rsid w:val="006568BE"/>
    <w:rsid w:val="00656EFB"/>
    <w:rsid w:val="00657EC4"/>
    <w:rsid w:val="0066025D"/>
    <w:rsid w:val="00660332"/>
    <w:rsid w:val="006603A5"/>
    <w:rsid w:val="0066091A"/>
    <w:rsid w:val="00661518"/>
    <w:rsid w:val="00661606"/>
    <w:rsid w:val="00662147"/>
    <w:rsid w:val="0066225D"/>
    <w:rsid w:val="00662883"/>
    <w:rsid w:val="00663A50"/>
    <w:rsid w:val="00663CCA"/>
    <w:rsid w:val="00663E30"/>
    <w:rsid w:val="00667F28"/>
    <w:rsid w:val="00671095"/>
    <w:rsid w:val="0067132E"/>
    <w:rsid w:val="00671AF6"/>
    <w:rsid w:val="00672A8A"/>
    <w:rsid w:val="00672C52"/>
    <w:rsid w:val="006733B1"/>
    <w:rsid w:val="006739A4"/>
    <w:rsid w:val="00673D2F"/>
    <w:rsid w:val="00676B10"/>
    <w:rsid w:val="006773EC"/>
    <w:rsid w:val="006774CD"/>
    <w:rsid w:val="00677D63"/>
    <w:rsid w:val="00677EB8"/>
    <w:rsid w:val="00680504"/>
    <w:rsid w:val="00680B57"/>
    <w:rsid w:val="006812BC"/>
    <w:rsid w:val="00681AEB"/>
    <w:rsid w:val="00681CD9"/>
    <w:rsid w:val="00683205"/>
    <w:rsid w:val="00683E30"/>
    <w:rsid w:val="00685DA5"/>
    <w:rsid w:val="006865A7"/>
    <w:rsid w:val="00687024"/>
    <w:rsid w:val="006872A7"/>
    <w:rsid w:val="00687F71"/>
    <w:rsid w:val="00690DD1"/>
    <w:rsid w:val="0069202F"/>
    <w:rsid w:val="0069269B"/>
    <w:rsid w:val="00693E61"/>
    <w:rsid w:val="00695E22"/>
    <w:rsid w:val="006972FD"/>
    <w:rsid w:val="006973B1"/>
    <w:rsid w:val="00697DB4"/>
    <w:rsid w:val="006A1A5E"/>
    <w:rsid w:val="006A25BC"/>
    <w:rsid w:val="006A4809"/>
    <w:rsid w:val="006A5B66"/>
    <w:rsid w:val="006A7498"/>
    <w:rsid w:val="006A76EC"/>
    <w:rsid w:val="006A7B5F"/>
    <w:rsid w:val="006A7C96"/>
    <w:rsid w:val="006B1B81"/>
    <w:rsid w:val="006B1BD6"/>
    <w:rsid w:val="006B2ED7"/>
    <w:rsid w:val="006B3007"/>
    <w:rsid w:val="006B35CF"/>
    <w:rsid w:val="006B6799"/>
    <w:rsid w:val="006B7093"/>
    <w:rsid w:val="006B7417"/>
    <w:rsid w:val="006B79AA"/>
    <w:rsid w:val="006C082A"/>
    <w:rsid w:val="006C08B5"/>
    <w:rsid w:val="006C13B8"/>
    <w:rsid w:val="006C2ED4"/>
    <w:rsid w:val="006C4563"/>
    <w:rsid w:val="006C4FD7"/>
    <w:rsid w:val="006C53F5"/>
    <w:rsid w:val="006C700B"/>
    <w:rsid w:val="006C704E"/>
    <w:rsid w:val="006C7897"/>
    <w:rsid w:val="006C794F"/>
    <w:rsid w:val="006D0AEF"/>
    <w:rsid w:val="006D1860"/>
    <w:rsid w:val="006D2C53"/>
    <w:rsid w:val="006D3691"/>
    <w:rsid w:val="006D38F4"/>
    <w:rsid w:val="006D615A"/>
    <w:rsid w:val="006D7560"/>
    <w:rsid w:val="006D757B"/>
    <w:rsid w:val="006D7D03"/>
    <w:rsid w:val="006E09FB"/>
    <w:rsid w:val="006E0B37"/>
    <w:rsid w:val="006E1AF0"/>
    <w:rsid w:val="006E38F9"/>
    <w:rsid w:val="006E465E"/>
    <w:rsid w:val="006E505A"/>
    <w:rsid w:val="006E5EF0"/>
    <w:rsid w:val="006E6837"/>
    <w:rsid w:val="006E6E1E"/>
    <w:rsid w:val="006E7067"/>
    <w:rsid w:val="006E768D"/>
    <w:rsid w:val="006E79DD"/>
    <w:rsid w:val="006E7A17"/>
    <w:rsid w:val="006F2D07"/>
    <w:rsid w:val="006F2D75"/>
    <w:rsid w:val="006F3563"/>
    <w:rsid w:val="006F42B9"/>
    <w:rsid w:val="006F49D7"/>
    <w:rsid w:val="006F6103"/>
    <w:rsid w:val="006F6ACF"/>
    <w:rsid w:val="006F6ED3"/>
    <w:rsid w:val="006F74AB"/>
    <w:rsid w:val="006F796F"/>
    <w:rsid w:val="006F7E80"/>
    <w:rsid w:val="006F7E8D"/>
    <w:rsid w:val="0070083E"/>
    <w:rsid w:val="00700926"/>
    <w:rsid w:val="00700EDA"/>
    <w:rsid w:val="00701FB2"/>
    <w:rsid w:val="0070226C"/>
    <w:rsid w:val="00702934"/>
    <w:rsid w:val="00702CFC"/>
    <w:rsid w:val="00703A60"/>
    <w:rsid w:val="00704529"/>
    <w:rsid w:val="0070453E"/>
    <w:rsid w:val="00704E00"/>
    <w:rsid w:val="0070525C"/>
    <w:rsid w:val="00711396"/>
    <w:rsid w:val="00713158"/>
    <w:rsid w:val="007144B7"/>
    <w:rsid w:val="007152FB"/>
    <w:rsid w:val="00716E78"/>
    <w:rsid w:val="00717D95"/>
    <w:rsid w:val="00717FBE"/>
    <w:rsid w:val="007209E7"/>
    <w:rsid w:val="007240ED"/>
    <w:rsid w:val="00724605"/>
    <w:rsid w:val="00725407"/>
    <w:rsid w:val="007256AD"/>
    <w:rsid w:val="00725FD7"/>
    <w:rsid w:val="00726182"/>
    <w:rsid w:val="00726496"/>
    <w:rsid w:val="00726610"/>
    <w:rsid w:val="00726941"/>
    <w:rsid w:val="00726BE5"/>
    <w:rsid w:val="00727635"/>
    <w:rsid w:val="00727B70"/>
    <w:rsid w:val="00732329"/>
    <w:rsid w:val="00732935"/>
    <w:rsid w:val="007337CA"/>
    <w:rsid w:val="00734CE4"/>
    <w:rsid w:val="00735123"/>
    <w:rsid w:val="00736161"/>
    <w:rsid w:val="007366C8"/>
    <w:rsid w:val="00737C21"/>
    <w:rsid w:val="00741837"/>
    <w:rsid w:val="007421F4"/>
    <w:rsid w:val="007453E6"/>
    <w:rsid w:val="007467C4"/>
    <w:rsid w:val="00747183"/>
    <w:rsid w:val="00750910"/>
    <w:rsid w:val="00754011"/>
    <w:rsid w:val="00755633"/>
    <w:rsid w:val="00756D7D"/>
    <w:rsid w:val="00760A7B"/>
    <w:rsid w:val="00760C7B"/>
    <w:rsid w:val="00761F12"/>
    <w:rsid w:val="00763683"/>
    <w:rsid w:val="00763BE2"/>
    <w:rsid w:val="00764140"/>
    <w:rsid w:val="0076502C"/>
    <w:rsid w:val="0076525E"/>
    <w:rsid w:val="0076575B"/>
    <w:rsid w:val="00765F1C"/>
    <w:rsid w:val="00767709"/>
    <w:rsid w:val="0076799D"/>
    <w:rsid w:val="007726FE"/>
    <w:rsid w:val="0077309D"/>
    <w:rsid w:val="00774E95"/>
    <w:rsid w:val="00776EB8"/>
    <w:rsid w:val="007774EE"/>
    <w:rsid w:val="00781704"/>
    <w:rsid w:val="007817D1"/>
    <w:rsid w:val="00781822"/>
    <w:rsid w:val="00782F2A"/>
    <w:rsid w:val="00783505"/>
    <w:rsid w:val="00783E9F"/>
    <w:rsid w:val="00783F21"/>
    <w:rsid w:val="00784930"/>
    <w:rsid w:val="00785201"/>
    <w:rsid w:val="00785B49"/>
    <w:rsid w:val="0078634D"/>
    <w:rsid w:val="0078669C"/>
    <w:rsid w:val="00786B75"/>
    <w:rsid w:val="00787159"/>
    <w:rsid w:val="0079043A"/>
    <w:rsid w:val="007908E5"/>
    <w:rsid w:val="0079092D"/>
    <w:rsid w:val="00790BBB"/>
    <w:rsid w:val="00790BF1"/>
    <w:rsid w:val="00791668"/>
    <w:rsid w:val="00791996"/>
    <w:rsid w:val="00791AA1"/>
    <w:rsid w:val="007929E1"/>
    <w:rsid w:val="007931B3"/>
    <w:rsid w:val="007937B2"/>
    <w:rsid w:val="00795B53"/>
    <w:rsid w:val="00796BE1"/>
    <w:rsid w:val="007971E4"/>
    <w:rsid w:val="0079775A"/>
    <w:rsid w:val="00797F25"/>
    <w:rsid w:val="007A1ADF"/>
    <w:rsid w:val="007A1C45"/>
    <w:rsid w:val="007A2D88"/>
    <w:rsid w:val="007A3793"/>
    <w:rsid w:val="007A43F1"/>
    <w:rsid w:val="007A4A3F"/>
    <w:rsid w:val="007A619A"/>
    <w:rsid w:val="007A7F71"/>
    <w:rsid w:val="007B0A65"/>
    <w:rsid w:val="007B14C6"/>
    <w:rsid w:val="007B188F"/>
    <w:rsid w:val="007B1A02"/>
    <w:rsid w:val="007B2D1C"/>
    <w:rsid w:val="007B3D9B"/>
    <w:rsid w:val="007B47D6"/>
    <w:rsid w:val="007B780A"/>
    <w:rsid w:val="007C1BA2"/>
    <w:rsid w:val="007C1E48"/>
    <w:rsid w:val="007C2AAA"/>
    <w:rsid w:val="007C2B48"/>
    <w:rsid w:val="007C45AB"/>
    <w:rsid w:val="007C6577"/>
    <w:rsid w:val="007C6C7F"/>
    <w:rsid w:val="007C6D3A"/>
    <w:rsid w:val="007C6FF6"/>
    <w:rsid w:val="007D0DF1"/>
    <w:rsid w:val="007D20E9"/>
    <w:rsid w:val="007D2B3C"/>
    <w:rsid w:val="007D2D1B"/>
    <w:rsid w:val="007D44C9"/>
    <w:rsid w:val="007D4F13"/>
    <w:rsid w:val="007D61DE"/>
    <w:rsid w:val="007D62DF"/>
    <w:rsid w:val="007D703C"/>
    <w:rsid w:val="007D709D"/>
    <w:rsid w:val="007D7881"/>
    <w:rsid w:val="007D7E3A"/>
    <w:rsid w:val="007E0E10"/>
    <w:rsid w:val="007E2291"/>
    <w:rsid w:val="007E2C49"/>
    <w:rsid w:val="007E30CE"/>
    <w:rsid w:val="007E34FE"/>
    <w:rsid w:val="007E4768"/>
    <w:rsid w:val="007E510A"/>
    <w:rsid w:val="007E58DA"/>
    <w:rsid w:val="007E74D2"/>
    <w:rsid w:val="007E777B"/>
    <w:rsid w:val="007F035D"/>
    <w:rsid w:val="007F2070"/>
    <w:rsid w:val="007F2197"/>
    <w:rsid w:val="007F2633"/>
    <w:rsid w:val="007F28A7"/>
    <w:rsid w:val="007F44B0"/>
    <w:rsid w:val="007F4891"/>
    <w:rsid w:val="007F5AC7"/>
    <w:rsid w:val="007F63C1"/>
    <w:rsid w:val="007F6B33"/>
    <w:rsid w:val="007F79CF"/>
    <w:rsid w:val="00800CD2"/>
    <w:rsid w:val="00800FA4"/>
    <w:rsid w:val="00802AEA"/>
    <w:rsid w:val="00804137"/>
    <w:rsid w:val="0080436A"/>
    <w:rsid w:val="008053F5"/>
    <w:rsid w:val="008057C4"/>
    <w:rsid w:val="008066FC"/>
    <w:rsid w:val="00806CEE"/>
    <w:rsid w:val="00806EA8"/>
    <w:rsid w:val="00807518"/>
    <w:rsid w:val="00807882"/>
    <w:rsid w:val="00807A36"/>
    <w:rsid w:val="00807AF7"/>
    <w:rsid w:val="00810198"/>
    <w:rsid w:val="00810B10"/>
    <w:rsid w:val="00811039"/>
    <w:rsid w:val="008115B4"/>
    <w:rsid w:val="00811CDE"/>
    <w:rsid w:val="00811DA7"/>
    <w:rsid w:val="00813FED"/>
    <w:rsid w:val="00815480"/>
    <w:rsid w:val="00815DA8"/>
    <w:rsid w:val="0081644E"/>
    <w:rsid w:val="0081723D"/>
    <w:rsid w:val="008203C9"/>
    <w:rsid w:val="00820463"/>
    <w:rsid w:val="00820526"/>
    <w:rsid w:val="0082194D"/>
    <w:rsid w:val="008221F9"/>
    <w:rsid w:val="0082374E"/>
    <w:rsid w:val="008254C8"/>
    <w:rsid w:val="00826335"/>
    <w:rsid w:val="00826EF5"/>
    <w:rsid w:val="00827BC4"/>
    <w:rsid w:val="00830F05"/>
    <w:rsid w:val="00831693"/>
    <w:rsid w:val="008321E6"/>
    <w:rsid w:val="00832400"/>
    <w:rsid w:val="00832B72"/>
    <w:rsid w:val="0083350E"/>
    <w:rsid w:val="00833B34"/>
    <w:rsid w:val="008354BF"/>
    <w:rsid w:val="00836157"/>
    <w:rsid w:val="0083757D"/>
    <w:rsid w:val="008379B6"/>
    <w:rsid w:val="00840104"/>
    <w:rsid w:val="00840B3E"/>
    <w:rsid w:val="00840C1F"/>
    <w:rsid w:val="008411C9"/>
    <w:rsid w:val="00841D54"/>
    <w:rsid w:val="00841F9C"/>
    <w:rsid w:val="00841FC5"/>
    <w:rsid w:val="00845709"/>
    <w:rsid w:val="0084779B"/>
    <w:rsid w:val="008478CA"/>
    <w:rsid w:val="00847CA2"/>
    <w:rsid w:val="00850166"/>
    <w:rsid w:val="008505F0"/>
    <w:rsid w:val="00851BD5"/>
    <w:rsid w:val="008540D4"/>
    <w:rsid w:val="008561E4"/>
    <w:rsid w:val="00856A08"/>
    <w:rsid w:val="008576BD"/>
    <w:rsid w:val="00857877"/>
    <w:rsid w:val="008603D6"/>
    <w:rsid w:val="00860463"/>
    <w:rsid w:val="00860EBD"/>
    <w:rsid w:val="00862966"/>
    <w:rsid w:val="00862B84"/>
    <w:rsid w:val="00864951"/>
    <w:rsid w:val="00864A02"/>
    <w:rsid w:val="008655D3"/>
    <w:rsid w:val="00867264"/>
    <w:rsid w:val="00867727"/>
    <w:rsid w:val="00871EDD"/>
    <w:rsid w:val="008733DA"/>
    <w:rsid w:val="0087382D"/>
    <w:rsid w:val="008741B1"/>
    <w:rsid w:val="00875EF0"/>
    <w:rsid w:val="00876AF3"/>
    <w:rsid w:val="00877B8B"/>
    <w:rsid w:val="0088036A"/>
    <w:rsid w:val="00880CB8"/>
    <w:rsid w:val="00881BA2"/>
    <w:rsid w:val="00881C64"/>
    <w:rsid w:val="00882113"/>
    <w:rsid w:val="008849B3"/>
    <w:rsid w:val="008850E4"/>
    <w:rsid w:val="00885ABF"/>
    <w:rsid w:val="0088628D"/>
    <w:rsid w:val="00887BCC"/>
    <w:rsid w:val="00887E1F"/>
    <w:rsid w:val="00890918"/>
    <w:rsid w:val="00891121"/>
    <w:rsid w:val="00891171"/>
    <w:rsid w:val="0089132A"/>
    <w:rsid w:val="00891B0D"/>
    <w:rsid w:val="008939AB"/>
    <w:rsid w:val="008945EC"/>
    <w:rsid w:val="008949CB"/>
    <w:rsid w:val="00894E1C"/>
    <w:rsid w:val="008963B6"/>
    <w:rsid w:val="00897025"/>
    <w:rsid w:val="008975D8"/>
    <w:rsid w:val="008A0730"/>
    <w:rsid w:val="008A0A5D"/>
    <w:rsid w:val="008A0FD5"/>
    <w:rsid w:val="008A12F5"/>
    <w:rsid w:val="008A2276"/>
    <w:rsid w:val="008A2C69"/>
    <w:rsid w:val="008A39F5"/>
    <w:rsid w:val="008A51AB"/>
    <w:rsid w:val="008A5315"/>
    <w:rsid w:val="008A658B"/>
    <w:rsid w:val="008A6AB9"/>
    <w:rsid w:val="008A6AEE"/>
    <w:rsid w:val="008A6DED"/>
    <w:rsid w:val="008A6F56"/>
    <w:rsid w:val="008B0A25"/>
    <w:rsid w:val="008B0E40"/>
    <w:rsid w:val="008B1587"/>
    <w:rsid w:val="008B1B01"/>
    <w:rsid w:val="008B3BCD"/>
    <w:rsid w:val="008B4EFE"/>
    <w:rsid w:val="008B5B27"/>
    <w:rsid w:val="008B6DF8"/>
    <w:rsid w:val="008B6E78"/>
    <w:rsid w:val="008B7981"/>
    <w:rsid w:val="008B7AB0"/>
    <w:rsid w:val="008C00A7"/>
    <w:rsid w:val="008C0342"/>
    <w:rsid w:val="008C0BFE"/>
    <w:rsid w:val="008C106C"/>
    <w:rsid w:val="008C10F1"/>
    <w:rsid w:val="008C17C4"/>
    <w:rsid w:val="008C1926"/>
    <w:rsid w:val="008C1C0A"/>
    <w:rsid w:val="008C1E99"/>
    <w:rsid w:val="008C3448"/>
    <w:rsid w:val="008C4CF5"/>
    <w:rsid w:val="008C760E"/>
    <w:rsid w:val="008D01B5"/>
    <w:rsid w:val="008D03BD"/>
    <w:rsid w:val="008D073E"/>
    <w:rsid w:val="008D138D"/>
    <w:rsid w:val="008D15FF"/>
    <w:rsid w:val="008D1DF5"/>
    <w:rsid w:val="008D1FA2"/>
    <w:rsid w:val="008D2B63"/>
    <w:rsid w:val="008D3BC6"/>
    <w:rsid w:val="008D4EF0"/>
    <w:rsid w:val="008D6322"/>
    <w:rsid w:val="008D6558"/>
    <w:rsid w:val="008E0085"/>
    <w:rsid w:val="008E025E"/>
    <w:rsid w:val="008E087A"/>
    <w:rsid w:val="008E21FC"/>
    <w:rsid w:val="008E2AA6"/>
    <w:rsid w:val="008E311B"/>
    <w:rsid w:val="008E3AE7"/>
    <w:rsid w:val="008E3F38"/>
    <w:rsid w:val="008E43A6"/>
    <w:rsid w:val="008E4525"/>
    <w:rsid w:val="008E5587"/>
    <w:rsid w:val="008E561D"/>
    <w:rsid w:val="008F14D1"/>
    <w:rsid w:val="008F1663"/>
    <w:rsid w:val="008F2EFC"/>
    <w:rsid w:val="008F46E7"/>
    <w:rsid w:val="008F4C39"/>
    <w:rsid w:val="008F4DEE"/>
    <w:rsid w:val="008F5368"/>
    <w:rsid w:val="008F6EC7"/>
    <w:rsid w:val="008F6F0B"/>
    <w:rsid w:val="00901965"/>
    <w:rsid w:val="00906316"/>
    <w:rsid w:val="0090778F"/>
    <w:rsid w:val="00907BA7"/>
    <w:rsid w:val="009100D5"/>
    <w:rsid w:val="0091064E"/>
    <w:rsid w:val="00910864"/>
    <w:rsid w:val="00911BF3"/>
    <w:rsid w:val="00911FC5"/>
    <w:rsid w:val="009126F2"/>
    <w:rsid w:val="009137DE"/>
    <w:rsid w:val="009158CB"/>
    <w:rsid w:val="00915C38"/>
    <w:rsid w:val="00916263"/>
    <w:rsid w:val="009165AA"/>
    <w:rsid w:val="00921847"/>
    <w:rsid w:val="00921B7A"/>
    <w:rsid w:val="00922691"/>
    <w:rsid w:val="0092299D"/>
    <w:rsid w:val="009242D3"/>
    <w:rsid w:val="009247B3"/>
    <w:rsid w:val="009249EF"/>
    <w:rsid w:val="00930C12"/>
    <w:rsid w:val="00931A10"/>
    <w:rsid w:val="00932304"/>
    <w:rsid w:val="0093251B"/>
    <w:rsid w:val="00932A90"/>
    <w:rsid w:val="009339E8"/>
    <w:rsid w:val="00935786"/>
    <w:rsid w:val="00935C4E"/>
    <w:rsid w:val="00937ACA"/>
    <w:rsid w:val="009402B2"/>
    <w:rsid w:val="00941022"/>
    <w:rsid w:val="00941189"/>
    <w:rsid w:val="0094157B"/>
    <w:rsid w:val="00942D78"/>
    <w:rsid w:val="0094423E"/>
    <w:rsid w:val="00944A8D"/>
    <w:rsid w:val="00945015"/>
    <w:rsid w:val="00945D94"/>
    <w:rsid w:val="00946085"/>
    <w:rsid w:val="00946F11"/>
    <w:rsid w:val="00947967"/>
    <w:rsid w:val="00947D1F"/>
    <w:rsid w:val="009507A8"/>
    <w:rsid w:val="00950BE9"/>
    <w:rsid w:val="0095266D"/>
    <w:rsid w:val="009529BA"/>
    <w:rsid w:val="0095336C"/>
    <w:rsid w:val="009534B8"/>
    <w:rsid w:val="00955201"/>
    <w:rsid w:val="0095563D"/>
    <w:rsid w:val="0095572C"/>
    <w:rsid w:val="009572C0"/>
    <w:rsid w:val="00957AB6"/>
    <w:rsid w:val="00960468"/>
    <w:rsid w:val="00960493"/>
    <w:rsid w:val="00960E86"/>
    <w:rsid w:val="00961134"/>
    <w:rsid w:val="009620C9"/>
    <w:rsid w:val="009626FC"/>
    <w:rsid w:val="00962DA8"/>
    <w:rsid w:val="0096515E"/>
    <w:rsid w:val="00965200"/>
    <w:rsid w:val="009659D8"/>
    <w:rsid w:val="00965E00"/>
    <w:rsid w:val="009661C6"/>
    <w:rsid w:val="009668B3"/>
    <w:rsid w:val="0096703D"/>
    <w:rsid w:val="00971471"/>
    <w:rsid w:val="009759C4"/>
    <w:rsid w:val="009760EA"/>
    <w:rsid w:val="00976F2D"/>
    <w:rsid w:val="00977C6D"/>
    <w:rsid w:val="0098225B"/>
    <w:rsid w:val="009822AC"/>
    <w:rsid w:val="00982E18"/>
    <w:rsid w:val="00983286"/>
    <w:rsid w:val="0098371D"/>
    <w:rsid w:val="009849C2"/>
    <w:rsid w:val="00984D24"/>
    <w:rsid w:val="009858EB"/>
    <w:rsid w:val="00985F44"/>
    <w:rsid w:val="0098659C"/>
    <w:rsid w:val="00986E18"/>
    <w:rsid w:val="00987332"/>
    <w:rsid w:val="00990268"/>
    <w:rsid w:val="009915F0"/>
    <w:rsid w:val="00993857"/>
    <w:rsid w:val="00993BFD"/>
    <w:rsid w:val="009945C7"/>
    <w:rsid w:val="00994C67"/>
    <w:rsid w:val="00994D16"/>
    <w:rsid w:val="0099513B"/>
    <w:rsid w:val="009964C8"/>
    <w:rsid w:val="009968AA"/>
    <w:rsid w:val="00996902"/>
    <w:rsid w:val="00996CFF"/>
    <w:rsid w:val="00997EBE"/>
    <w:rsid w:val="009A20B6"/>
    <w:rsid w:val="009A20CB"/>
    <w:rsid w:val="009A24AD"/>
    <w:rsid w:val="009A2C7A"/>
    <w:rsid w:val="009A3C8E"/>
    <w:rsid w:val="009A3F1D"/>
    <w:rsid w:val="009A3F47"/>
    <w:rsid w:val="009A4711"/>
    <w:rsid w:val="009A684E"/>
    <w:rsid w:val="009A7A16"/>
    <w:rsid w:val="009A7F62"/>
    <w:rsid w:val="009B0046"/>
    <w:rsid w:val="009B0471"/>
    <w:rsid w:val="009B0D1B"/>
    <w:rsid w:val="009B1F17"/>
    <w:rsid w:val="009B3F2D"/>
    <w:rsid w:val="009B521A"/>
    <w:rsid w:val="009B61D1"/>
    <w:rsid w:val="009C10AF"/>
    <w:rsid w:val="009C1440"/>
    <w:rsid w:val="009C2107"/>
    <w:rsid w:val="009C3BCC"/>
    <w:rsid w:val="009C47D6"/>
    <w:rsid w:val="009C509D"/>
    <w:rsid w:val="009C5D9E"/>
    <w:rsid w:val="009C64F1"/>
    <w:rsid w:val="009C6EFA"/>
    <w:rsid w:val="009C792F"/>
    <w:rsid w:val="009D0B13"/>
    <w:rsid w:val="009D1419"/>
    <w:rsid w:val="009D1748"/>
    <w:rsid w:val="009D1B60"/>
    <w:rsid w:val="009D1E29"/>
    <w:rsid w:val="009D2176"/>
    <w:rsid w:val="009D2C3E"/>
    <w:rsid w:val="009D2E4C"/>
    <w:rsid w:val="009D3592"/>
    <w:rsid w:val="009D60F3"/>
    <w:rsid w:val="009D65A1"/>
    <w:rsid w:val="009D6F8B"/>
    <w:rsid w:val="009E0625"/>
    <w:rsid w:val="009E165D"/>
    <w:rsid w:val="009E189C"/>
    <w:rsid w:val="009E2843"/>
    <w:rsid w:val="009E3034"/>
    <w:rsid w:val="009E38D9"/>
    <w:rsid w:val="009E48F5"/>
    <w:rsid w:val="009E549F"/>
    <w:rsid w:val="009E5CEB"/>
    <w:rsid w:val="009E71E6"/>
    <w:rsid w:val="009F1477"/>
    <w:rsid w:val="009F15AE"/>
    <w:rsid w:val="009F15B5"/>
    <w:rsid w:val="009F28A8"/>
    <w:rsid w:val="009F30B6"/>
    <w:rsid w:val="009F38D9"/>
    <w:rsid w:val="009F473E"/>
    <w:rsid w:val="009F4A42"/>
    <w:rsid w:val="009F5F7D"/>
    <w:rsid w:val="009F635E"/>
    <w:rsid w:val="009F682A"/>
    <w:rsid w:val="009F6DA6"/>
    <w:rsid w:val="00A00974"/>
    <w:rsid w:val="00A01178"/>
    <w:rsid w:val="00A011AD"/>
    <w:rsid w:val="00A013FC"/>
    <w:rsid w:val="00A022BE"/>
    <w:rsid w:val="00A02599"/>
    <w:rsid w:val="00A04286"/>
    <w:rsid w:val="00A0481E"/>
    <w:rsid w:val="00A05ED1"/>
    <w:rsid w:val="00A05F0E"/>
    <w:rsid w:val="00A06291"/>
    <w:rsid w:val="00A07B4B"/>
    <w:rsid w:val="00A10E8A"/>
    <w:rsid w:val="00A119C7"/>
    <w:rsid w:val="00A11C66"/>
    <w:rsid w:val="00A11CD1"/>
    <w:rsid w:val="00A12993"/>
    <w:rsid w:val="00A12EF7"/>
    <w:rsid w:val="00A12F2E"/>
    <w:rsid w:val="00A13706"/>
    <w:rsid w:val="00A14768"/>
    <w:rsid w:val="00A17231"/>
    <w:rsid w:val="00A1791D"/>
    <w:rsid w:val="00A20AE5"/>
    <w:rsid w:val="00A21EFC"/>
    <w:rsid w:val="00A221BC"/>
    <w:rsid w:val="00A24C95"/>
    <w:rsid w:val="00A2599A"/>
    <w:rsid w:val="00A26094"/>
    <w:rsid w:val="00A26250"/>
    <w:rsid w:val="00A262E2"/>
    <w:rsid w:val="00A27763"/>
    <w:rsid w:val="00A27F39"/>
    <w:rsid w:val="00A301BF"/>
    <w:rsid w:val="00A302B2"/>
    <w:rsid w:val="00A3092B"/>
    <w:rsid w:val="00A315D4"/>
    <w:rsid w:val="00A3177B"/>
    <w:rsid w:val="00A331B4"/>
    <w:rsid w:val="00A3335B"/>
    <w:rsid w:val="00A34268"/>
    <w:rsid w:val="00A34591"/>
    <w:rsid w:val="00A3484E"/>
    <w:rsid w:val="00A34EFC"/>
    <w:rsid w:val="00A35138"/>
    <w:rsid w:val="00A356D3"/>
    <w:rsid w:val="00A3578A"/>
    <w:rsid w:val="00A36632"/>
    <w:rsid w:val="00A36683"/>
    <w:rsid w:val="00A36ADA"/>
    <w:rsid w:val="00A37BA9"/>
    <w:rsid w:val="00A37CCD"/>
    <w:rsid w:val="00A40353"/>
    <w:rsid w:val="00A41490"/>
    <w:rsid w:val="00A415C5"/>
    <w:rsid w:val="00A41F43"/>
    <w:rsid w:val="00A43025"/>
    <w:rsid w:val="00A432FA"/>
    <w:rsid w:val="00A438D8"/>
    <w:rsid w:val="00A44DF1"/>
    <w:rsid w:val="00A44F32"/>
    <w:rsid w:val="00A46462"/>
    <w:rsid w:val="00A464D1"/>
    <w:rsid w:val="00A46AC6"/>
    <w:rsid w:val="00A46E79"/>
    <w:rsid w:val="00A473F5"/>
    <w:rsid w:val="00A51F9D"/>
    <w:rsid w:val="00A53DD3"/>
    <w:rsid w:val="00A5416A"/>
    <w:rsid w:val="00A54980"/>
    <w:rsid w:val="00A563C1"/>
    <w:rsid w:val="00A607A0"/>
    <w:rsid w:val="00A639F4"/>
    <w:rsid w:val="00A666B8"/>
    <w:rsid w:val="00A671B6"/>
    <w:rsid w:val="00A701CD"/>
    <w:rsid w:val="00A70804"/>
    <w:rsid w:val="00A71889"/>
    <w:rsid w:val="00A71AB8"/>
    <w:rsid w:val="00A7296F"/>
    <w:rsid w:val="00A737E8"/>
    <w:rsid w:val="00A74212"/>
    <w:rsid w:val="00A81A32"/>
    <w:rsid w:val="00A81C9B"/>
    <w:rsid w:val="00A8275D"/>
    <w:rsid w:val="00A82DC7"/>
    <w:rsid w:val="00A835BD"/>
    <w:rsid w:val="00A83B68"/>
    <w:rsid w:val="00A85A93"/>
    <w:rsid w:val="00A86C69"/>
    <w:rsid w:val="00A91853"/>
    <w:rsid w:val="00A931BF"/>
    <w:rsid w:val="00A934EF"/>
    <w:rsid w:val="00A95B03"/>
    <w:rsid w:val="00A968BA"/>
    <w:rsid w:val="00A97B15"/>
    <w:rsid w:val="00AA0839"/>
    <w:rsid w:val="00AA08E8"/>
    <w:rsid w:val="00AA2BF2"/>
    <w:rsid w:val="00AA2E28"/>
    <w:rsid w:val="00AA3781"/>
    <w:rsid w:val="00AA41CB"/>
    <w:rsid w:val="00AA42D5"/>
    <w:rsid w:val="00AA5241"/>
    <w:rsid w:val="00AA6A10"/>
    <w:rsid w:val="00AB0395"/>
    <w:rsid w:val="00AB1D92"/>
    <w:rsid w:val="00AB21BA"/>
    <w:rsid w:val="00AB2CE9"/>
    <w:rsid w:val="00AB2FAB"/>
    <w:rsid w:val="00AB4250"/>
    <w:rsid w:val="00AB5C14"/>
    <w:rsid w:val="00AB60F1"/>
    <w:rsid w:val="00AB6F8A"/>
    <w:rsid w:val="00AB7A9B"/>
    <w:rsid w:val="00AC00BE"/>
    <w:rsid w:val="00AC02C6"/>
    <w:rsid w:val="00AC0E02"/>
    <w:rsid w:val="00AC1515"/>
    <w:rsid w:val="00AC1EE7"/>
    <w:rsid w:val="00AC333F"/>
    <w:rsid w:val="00AC410B"/>
    <w:rsid w:val="00AC4511"/>
    <w:rsid w:val="00AC47D5"/>
    <w:rsid w:val="00AC585C"/>
    <w:rsid w:val="00AC6E19"/>
    <w:rsid w:val="00AC6EC7"/>
    <w:rsid w:val="00AD10D9"/>
    <w:rsid w:val="00AD114E"/>
    <w:rsid w:val="00AD17A7"/>
    <w:rsid w:val="00AD1925"/>
    <w:rsid w:val="00AD2624"/>
    <w:rsid w:val="00AD2AA8"/>
    <w:rsid w:val="00AD2E2A"/>
    <w:rsid w:val="00AD332F"/>
    <w:rsid w:val="00AD3533"/>
    <w:rsid w:val="00AD39CA"/>
    <w:rsid w:val="00AD4231"/>
    <w:rsid w:val="00AD49CE"/>
    <w:rsid w:val="00AD682C"/>
    <w:rsid w:val="00AD7BDC"/>
    <w:rsid w:val="00AD7CDB"/>
    <w:rsid w:val="00AE067D"/>
    <w:rsid w:val="00AE10B4"/>
    <w:rsid w:val="00AE1CFC"/>
    <w:rsid w:val="00AE1F9F"/>
    <w:rsid w:val="00AE2DAD"/>
    <w:rsid w:val="00AE30B9"/>
    <w:rsid w:val="00AE554C"/>
    <w:rsid w:val="00AE5618"/>
    <w:rsid w:val="00AE5BCC"/>
    <w:rsid w:val="00AE5E24"/>
    <w:rsid w:val="00AE648C"/>
    <w:rsid w:val="00AE7570"/>
    <w:rsid w:val="00AE7A3F"/>
    <w:rsid w:val="00AF0A31"/>
    <w:rsid w:val="00AF1181"/>
    <w:rsid w:val="00AF1346"/>
    <w:rsid w:val="00AF1E7A"/>
    <w:rsid w:val="00AF2D12"/>
    <w:rsid w:val="00AF2F79"/>
    <w:rsid w:val="00AF4653"/>
    <w:rsid w:val="00AF49D5"/>
    <w:rsid w:val="00AF503F"/>
    <w:rsid w:val="00AF5642"/>
    <w:rsid w:val="00AF67DA"/>
    <w:rsid w:val="00AF7825"/>
    <w:rsid w:val="00AF7DB7"/>
    <w:rsid w:val="00B00371"/>
    <w:rsid w:val="00B01571"/>
    <w:rsid w:val="00B02A42"/>
    <w:rsid w:val="00B035AA"/>
    <w:rsid w:val="00B10203"/>
    <w:rsid w:val="00B10D02"/>
    <w:rsid w:val="00B11761"/>
    <w:rsid w:val="00B1332C"/>
    <w:rsid w:val="00B13716"/>
    <w:rsid w:val="00B13F03"/>
    <w:rsid w:val="00B14A51"/>
    <w:rsid w:val="00B154AF"/>
    <w:rsid w:val="00B155DA"/>
    <w:rsid w:val="00B170F0"/>
    <w:rsid w:val="00B17BEE"/>
    <w:rsid w:val="00B17D57"/>
    <w:rsid w:val="00B201E2"/>
    <w:rsid w:val="00B21C3E"/>
    <w:rsid w:val="00B21EF8"/>
    <w:rsid w:val="00B21F75"/>
    <w:rsid w:val="00B21FAA"/>
    <w:rsid w:val="00B2202C"/>
    <w:rsid w:val="00B220C1"/>
    <w:rsid w:val="00B230A7"/>
    <w:rsid w:val="00B242E9"/>
    <w:rsid w:val="00B243D1"/>
    <w:rsid w:val="00B24509"/>
    <w:rsid w:val="00B25E82"/>
    <w:rsid w:val="00B26D03"/>
    <w:rsid w:val="00B270DA"/>
    <w:rsid w:val="00B27A5E"/>
    <w:rsid w:val="00B30A9D"/>
    <w:rsid w:val="00B31498"/>
    <w:rsid w:val="00B32354"/>
    <w:rsid w:val="00B33848"/>
    <w:rsid w:val="00B34179"/>
    <w:rsid w:val="00B34C5E"/>
    <w:rsid w:val="00B36763"/>
    <w:rsid w:val="00B36848"/>
    <w:rsid w:val="00B40137"/>
    <w:rsid w:val="00B4030D"/>
    <w:rsid w:val="00B438BF"/>
    <w:rsid w:val="00B442B0"/>
    <w:rsid w:val="00B443E4"/>
    <w:rsid w:val="00B44BAF"/>
    <w:rsid w:val="00B45086"/>
    <w:rsid w:val="00B4694E"/>
    <w:rsid w:val="00B47371"/>
    <w:rsid w:val="00B50A87"/>
    <w:rsid w:val="00B50C91"/>
    <w:rsid w:val="00B51DE2"/>
    <w:rsid w:val="00B51EE4"/>
    <w:rsid w:val="00B5484D"/>
    <w:rsid w:val="00B55316"/>
    <w:rsid w:val="00B558C6"/>
    <w:rsid w:val="00B563EA"/>
    <w:rsid w:val="00B5675D"/>
    <w:rsid w:val="00B56B9E"/>
    <w:rsid w:val="00B56CDF"/>
    <w:rsid w:val="00B60D2F"/>
    <w:rsid w:val="00B60E51"/>
    <w:rsid w:val="00B60EB1"/>
    <w:rsid w:val="00B61187"/>
    <w:rsid w:val="00B63A54"/>
    <w:rsid w:val="00B63BE2"/>
    <w:rsid w:val="00B6408F"/>
    <w:rsid w:val="00B643C5"/>
    <w:rsid w:val="00B6650F"/>
    <w:rsid w:val="00B6697C"/>
    <w:rsid w:val="00B67364"/>
    <w:rsid w:val="00B712E2"/>
    <w:rsid w:val="00B712ED"/>
    <w:rsid w:val="00B72DEF"/>
    <w:rsid w:val="00B73784"/>
    <w:rsid w:val="00B73A0C"/>
    <w:rsid w:val="00B73D96"/>
    <w:rsid w:val="00B74B61"/>
    <w:rsid w:val="00B75D36"/>
    <w:rsid w:val="00B765A6"/>
    <w:rsid w:val="00B76782"/>
    <w:rsid w:val="00B76DED"/>
    <w:rsid w:val="00B779BD"/>
    <w:rsid w:val="00B77D18"/>
    <w:rsid w:val="00B80B1A"/>
    <w:rsid w:val="00B815AD"/>
    <w:rsid w:val="00B81864"/>
    <w:rsid w:val="00B82744"/>
    <w:rsid w:val="00B82D37"/>
    <w:rsid w:val="00B8313A"/>
    <w:rsid w:val="00B84805"/>
    <w:rsid w:val="00B84A17"/>
    <w:rsid w:val="00B84D9C"/>
    <w:rsid w:val="00B84F29"/>
    <w:rsid w:val="00B85083"/>
    <w:rsid w:val="00B850E9"/>
    <w:rsid w:val="00B853E9"/>
    <w:rsid w:val="00B8601C"/>
    <w:rsid w:val="00B8760A"/>
    <w:rsid w:val="00B903B1"/>
    <w:rsid w:val="00B90B31"/>
    <w:rsid w:val="00B90B6B"/>
    <w:rsid w:val="00B90DB9"/>
    <w:rsid w:val="00B9269B"/>
    <w:rsid w:val="00B93503"/>
    <w:rsid w:val="00B945A1"/>
    <w:rsid w:val="00B9528F"/>
    <w:rsid w:val="00B967A6"/>
    <w:rsid w:val="00BA2D10"/>
    <w:rsid w:val="00BA31E8"/>
    <w:rsid w:val="00BA416E"/>
    <w:rsid w:val="00BA4EC7"/>
    <w:rsid w:val="00BA55E0"/>
    <w:rsid w:val="00BA6BD4"/>
    <w:rsid w:val="00BA6C7A"/>
    <w:rsid w:val="00BA70E4"/>
    <w:rsid w:val="00BB17D1"/>
    <w:rsid w:val="00BB2641"/>
    <w:rsid w:val="00BB2E94"/>
    <w:rsid w:val="00BB3752"/>
    <w:rsid w:val="00BB4727"/>
    <w:rsid w:val="00BB5794"/>
    <w:rsid w:val="00BB6688"/>
    <w:rsid w:val="00BB6D71"/>
    <w:rsid w:val="00BB75F1"/>
    <w:rsid w:val="00BB7AB6"/>
    <w:rsid w:val="00BC26D4"/>
    <w:rsid w:val="00BC2765"/>
    <w:rsid w:val="00BC32A2"/>
    <w:rsid w:val="00BC3514"/>
    <w:rsid w:val="00BC4C8C"/>
    <w:rsid w:val="00BC4CF5"/>
    <w:rsid w:val="00BC6BFE"/>
    <w:rsid w:val="00BC6D5C"/>
    <w:rsid w:val="00BC76BB"/>
    <w:rsid w:val="00BD0A50"/>
    <w:rsid w:val="00BD0EC0"/>
    <w:rsid w:val="00BD2522"/>
    <w:rsid w:val="00BD3DD2"/>
    <w:rsid w:val="00BD4504"/>
    <w:rsid w:val="00BD4999"/>
    <w:rsid w:val="00BD4BDA"/>
    <w:rsid w:val="00BD4DB2"/>
    <w:rsid w:val="00BD500F"/>
    <w:rsid w:val="00BD53A8"/>
    <w:rsid w:val="00BD59A9"/>
    <w:rsid w:val="00BD5C7B"/>
    <w:rsid w:val="00BD6E37"/>
    <w:rsid w:val="00BE06D6"/>
    <w:rsid w:val="00BE08D6"/>
    <w:rsid w:val="00BE0C80"/>
    <w:rsid w:val="00BE2546"/>
    <w:rsid w:val="00BE71E5"/>
    <w:rsid w:val="00BE773D"/>
    <w:rsid w:val="00BF0333"/>
    <w:rsid w:val="00BF21E9"/>
    <w:rsid w:val="00BF2779"/>
    <w:rsid w:val="00BF2A42"/>
    <w:rsid w:val="00BF37E1"/>
    <w:rsid w:val="00BF3F77"/>
    <w:rsid w:val="00BF4620"/>
    <w:rsid w:val="00BF63F8"/>
    <w:rsid w:val="00C0014C"/>
    <w:rsid w:val="00C00390"/>
    <w:rsid w:val="00C00B77"/>
    <w:rsid w:val="00C019C0"/>
    <w:rsid w:val="00C03D8C"/>
    <w:rsid w:val="00C0449E"/>
    <w:rsid w:val="00C04CA4"/>
    <w:rsid w:val="00C055EC"/>
    <w:rsid w:val="00C06ACF"/>
    <w:rsid w:val="00C10BCF"/>
    <w:rsid w:val="00C10DC9"/>
    <w:rsid w:val="00C11744"/>
    <w:rsid w:val="00C11849"/>
    <w:rsid w:val="00C11B04"/>
    <w:rsid w:val="00C12656"/>
    <w:rsid w:val="00C12FB3"/>
    <w:rsid w:val="00C147C5"/>
    <w:rsid w:val="00C15C60"/>
    <w:rsid w:val="00C17341"/>
    <w:rsid w:val="00C17AFF"/>
    <w:rsid w:val="00C209C0"/>
    <w:rsid w:val="00C21607"/>
    <w:rsid w:val="00C21C3A"/>
    <w:rsid w:val="00C224C2"/>
    <w:rsid w:val="00C228A4"/>
    <w:rsid w:val="00C22D78"/>
    <w:rsid w:val="00C24C2A"/>
    <w:rsid w:val="00C24EEF"/>
    <w:rsid w:val="00C25553"/>
    <w:rsid w:val="00C2576A"/>
    <w:rsid w:val="00C25962"/>
    <w:rsid w:val="00C25AD8"/>
    <w:rsid w:val="00C25CF6"/>
    <w:rsid w:val="00C26348"/>
    <w:rsid w:val="00C2667D"/>
    <w:rsid w:val="00C26C36"/>
    <w:rsid w:val="00C2754D"/>
    <w:rsid w:val="00C27ED4"/>
    <w:rsid w:val="00C30BF8"/>
    <w:rsid w:val="00C32768"/>
    <w:rsid w:val="00C332C5"/>
    <w:rsid w:val="00C339C6"/>
    <w:rsid w:val="00C35511"/>
    <w:rsid w:val="00C35C99"/>
    <w:rsid w:val="00C35F57"/>
    <w:rsid w:val="00C37B84"/>
    <w:rsid w:val="00C40377"/>
    <w:rsid w:val="00C405D9"/>
    <w:rsid w:val="00C41DC7"/>
    <w:rsid w:val="00C4267E"/>
    <w:rsid w:val="00C431DF"/>
    <w:rsid w:val="00C4487E"/>
    <w:rsid w:val="00C44C58"/>
    <w:rsid w:val="00C45481"/>
    <w:rsid w:val="00C456BD"/>
    <w:rsid w:val="00C45757"/>
    <w:rsid w:val="00C461F8"/>
    <w:rsid w:val="00C464E2"/>
    <w:rsid w:val="00C46501"/>
    <w:rsid w:val="00C46DAF"/>
    <w:rsid w:val="00C46DEF"/>
    <w:rsid w:val="00C473CA"/>
    <w:rsid w:val="00C47F29"/>
    <w:rsid w:val="00C501CE"/>
    <w:rsid w:val="00C50ABE"/>
    <w:rsid w:val="00C51B43"/>
    <w:rsid w:val="00C530DC"/>
    <w:rsid w:val="00C5350D"/>
    <w:rsid w:val="00C5593F"/>
    <w:rsid w:val="00C56291"/>
    <w:rsid w:val="00C56AA9"/>
    <w:rsid w:val="00C56E76"/>
    <w:rsid w:val="00C57BA7"/>
    <w:rsid w:val="00C6123C"/>
    <w:rsid w:val="00C6206C"/>
    <w:rsid w:val="00C62538"/>
    <w:rsid w:val="00C6281D"/>
    <w:rsid w:val="00C62891"/>
    <w:rsid w:val="00C6311A"/>
    <w:rsid w:val="00C65665"/>
    <w:rsid w:val="00C7084D"/>
    <w:rsid w:val="00C709AC"/>
    <w:rsid w:val="00C70ED2"/>
    <w:rsid w:val="00C713F7"/>
    <w:rsid w:val="00C7237C"/>
    <w:rsid w:val="00C7315E"/>
    <w:rsid w:val="00C73614"/>
    <w:rsid w:val="00C736B6"/>
    <w:rsid w:val="00C73B19"/>
    <w:rsid w:val="00C74B67"/>
    <w:rsid w:val="00C74C68"/>
    <w:rsid w:val="00C74DC8"/>
    <w:rsid w:val="00C75895"/>
    <w:rsid w:val="00C75F90"/>
    <w:rsid w:val="00C76027"/>
    <w:rsid w:val="00C80FE1"/>
    <w:rsid w:val="00C82A01"/>
    <w:rsid w:val="00C82A4F"/>
    <w:rsid w:val="00C82DB4"/>
    <w:rsid w:val="00C82FF4"/>
    <w:rsid w:val="00C834FD"/>
    <w:rsid w:val="00C83C9F"/>
    <w:rsid w:val="00C844C5"/>
    <w:rsid w:val="00C85464"/>
    <w:rsid w:val="00C86057"/>
    <w:rsid w:val="00C86139"/>
    <w:rsid w:val="00C8630C"/>
    <w:rsid w:val="00C87083"/>
    <w:rsid w:val="00C870C3"/>
    <w:rsid w:val="00C8745A"/>
    <w:rsid w:val="00C90E08"/>
    <w:rsid w:val="00C91146"/>
    <w:rsid w:val="00C93FBD"/>
    <w:rsid w:val="00C94840"/>
    <w:rsid w:val="00CA0E59"/>
    <w:rsid w:val="00CA32D6"/>
    <w:rsid w:val="00CA335C"/>
    <w:rsid w:val="00CA4EE3"/>
    <w:rsid w:val="00CA55F6"/>
    <w:rsid w:val="00CA63DB"/>
    <w:rsid w:val="00CA766C"/>
    <w:rsid w:val="00CA7ED1"/>
    <w:rsid w:val="00CB027F"/>
    <w:rsid w:val="00CB07D1"/>
    <w:rsid w:val="00CB0AE7"/>
    <w:rsid w:val="00CB27C9"/>
    <w:rsid w:val="00CB2FDC"/>
    <w:rsid w:val="00CB5C1D"/>
    <w:rsid w:val="00CB6243"/>
    <w:rsid w:val="00CB7765"/>
    <w:rsid w:val="00CB7B2D"/>
    <w:rsid w:val="00CB7C56"/>
    <w:rsid w:val="00CC03D2"/>
    <w:rsid w:val="00CC0EBB"/>
    <w:rsid w:val="00CC2E08"/>
    <w:rsid w:val="00CC4328"/>
    <w:rsid w:val="00CC6297"/>
    <w:rsid w:val="00CC7627"/>
    <w:rsid w:val="00CC7690"/>
    <w:rsid w:val="00CC77FC"/>
    <w:rsid w:val="00CD01CE"/>
    <w:rsid w:val="00CD15E9"/>
    <w:rsid w:val="00CD1752"/>
    <w:rsid w:val="00CD1986"/>
    <w:rsid w:val="00CD1C73"/>
    <w:rsid w:val="00CD1E59"/>
    <w:rsid w:val="00CD2B3A"/>
    <w:rsid w:val="00CD35F4"/>
    <w:rsid w:val="00CD3F46"/>
    <w:rsid w:val="00CD44CF"/>
    <w:rsid w:val="00CD54BF"/>
    <w:rsid w:val="00CD56EF"/>
    <w:rsid w:val="00CD79B6"/>
    <w:rsid w:val="00CE0778"/>
    <w:rsid w:val="00CE1A6C"/>
    <w:rsid w:val="00CE30EC"/>
    <w:rsid w:val="00CE3848"/>
    <w:rsid w:val="00CE4C60"/>
    <w:rsid w:val="00CE4D5C"/>
    <w:rsid w:val="00CE5266"/>
    <w:rsid w:val="00CE7011"/>
    <w:rsid w:val="00CF05DA"/>
    <w:rsid w:val="00CF112E"/>
    <w:rsid w:val="00CF1550"/>
    <w:rsid w:val="00CF1A3D"/>
    <w:rsid w:val="00CF3B19"/>
    <w:rsid w:val="00CF432A"/>
    <w:rsid w:val="00CF58EB"/>
    <w:rsid w:val="00CF6FEC"/>
    <w:rsid w:val="00D00040"/>
    <w:rsid w:val="00D00597"/>
    <w:rsid w:val="00D00B05"/>
    <w:rsid w:val="00D00F73"/>
    <w:rsid w:val="00D0106E"/>
    <w:rsid w:val="00D02362"/>
    <w:rsid w:val="00D04194"/>
    <w:rsid w:val="00D0508D"/>
    <w:rsid w:val="00D052C9"/>
    <w:rsid w:val="00D06383"/>
    <w:rsid w:val="00D06E28"/>
    <w:rsid w:val="00D0741A"/>
    <w:rsid w:val="00D07CCE"/>
    <w:rsid w:val="00D10497"/>
    <w:rsid w:val="00D10BD8"/>
    <w:rsid w:val="00D1204B"/>
    <w:rsid w:val="00D12BE5"/>
    <w:rsid w:val="00D12D00"/>
    <w:rsid w:val="00D133FA"/>
    <w:rsid w:val="00D136DD"/>
    <w:rsid w:val="00D14EC6"/>
    <w:rsid w:val="00D14F86"/>
    <w:rsid w:val="00D15267"/>
    <w:rsid w:val="00D16603"/>
    <w:rsid w:val="00D16F92"/>
    <w:rsid w:val="00D207A9"/>
    <w:rsid w:val="00D20E85"/>
    <w:rsid w:val="00D21EDC"/>
    <w:rsid w:val="00D231AF"/>
    <w:rsid w:val="00D23772"/>
    <w:rsid w:val="00D23B5D"/>
    <w:rsid w:val="00D24615"/>
    <w:rsid w:val="00D247DB"/>
    <w:rsid w:val="00D24BDF"/>
    <w:rsid w:val="00D25A89"/>
    <w:rsid w:val="00D2613D"/>
    <w:rsid w:val="00D26B4C"/>
    <w:rsid w:val="00D27AC3"/>
    <w:rsid w:val="00D30036"/>
    <w:rsid w:val="00D30F05"/>
    <w:rsid w:val="00D31364"/>
    <w:rsid w:val="00D32753"/>
    <w:rsid w:val="00D33B16"/>
    <w:rsid w:val="00D33EF6"/>
    <w:rsid w:val="00D350C7"/>
    <w:rsid w:val="00D357AA"/>
    <w:rsid w:val="00D35BB8"/>
    <w:rsid w:val="00D35C8F"/>
    <w:rsid w:val="00D37842"/>
    <w:rsid w:val="00D4096A"/>
    <w:rsid w:val="00D4156F"/>
    <w:rsid w:val="00D41EFC"/>
    <w:rsid w:val="00D42DC2"/>
    <w:rsid w:val="00D4302B"/>
    <w:rsid w:val="00D439D1"/>
    <w:rsid w:val="00D4424C"/>
    <w:rsid w:val="00D45292"/>
    <w:rsid w:val="00D452FB"/>
    <w:rsid w:val="00D456AC"/>
    <w:rsid w:val="00D46A9F"/>
    <w:rsid w:val="00D46CFF"/>
    <w:rsid w:val="00D50DB7"/>
    <w:rsid w:val="00D517FF"/>
    <w:rsid w:val="00D536E9"/>
    <w:rsid w:val="00D537E1"/>
    <w:rsid w:val="00D555CA"/>
    <w:rsid w:val="00D55BB2"/>
    <w:rsid w:val="00D6091A"/>
    <w:rsid w:val="00D61B37"/>
    <w:rsid w:val="00D6605A"/>
    <w:rsid w:val="00D666EE"/>
    <w:rsid w:val="00D6695F"/>
    <w:rsid w:val="00D67E26"/>
    <w:rsid w:val="00D701D9"/>
    <w:rsid w:val="00D72541"/>
    <w:rsid w:val="00D72A3A"/>
    <w:rsid w:val="00D72F60"/>
    <w:rsid w:val="00D73955"/>
    <w:rsid w:val="00D73B5C"/>
    <w:rsid w:val="00D743D9"/>
    <w:rsid w:val="00D75644"/>
    <w:rsid w:val="00D76617"/>
    <w:rsid w:val="00D76E05"/>
    <w:rsid w:val="00D801EF"/>
    <w:rsid w:val="00D80290"/>
    <w:rsid w:val="00D81656"/>
    <w:rsid w:val="00D83306"/>
    <w:rsid w:val="00D839CC"/>
    <w:rsid w:val="00D83AD1"/>
    <w:rsid w:val="00D83D87"/>
    <w:rsid w:val="00D84A6D"/>
    <w:rsid w:val="00D84EE9"/>
    <w:rsid w:val="00D8567C"/>
    <w:rsid w:val="00D858ED"/>
    <w:rsid w:val="00D86293"/>
    <w:rsid w:val="00D86A30"/>
    <w:rsid w:val="00D8788E"/>
    <w:rsid w:val="00D90AD3"/>
    <w:rsid w:val="00D915F0"/>
    <w:rsid w:val="00D9182A"/>
    <w:rsid w:val="00D92787"/>
    <w:rsid w:val="00D953D2"/>
    <w:rsid w:val="00D96288"/>
    <w:rsid w:val="00D967CC"/>
    <w:rsid w:val="00D97370"/>
    <w:rsid w:val="00D97CB4"/>
    <w:rsid w:val="00D97DD4"/>
    <w:rsid w:val="00DA1DA7"/>
    <w:rsid w:val="00DA3266"/>
    <w:rsid w:val="00DA4385"/>
    <w:rsid w:val="00DA5769"/>
    <w:rsid w:val="00DA5A8A"/>
    <w:rsid w:val="00DA5B73"/>
    <w:rsid w:val="00DA71F8"/>
    <w:rsid w:val="00DB081B"/>
    <w:rsid w:val="00DB0C05"/>
    <w:rsid w:val="00DB0F35"/>
    <w:rsid w:val="00DB1170"/>
    <w:rsid w:val="00DB26CD"/>
    <w:rsid w:val="00DB2F8A"/>
    <w:rsid w:val="00DB3E52"/>
    <w:rsid w:val="00DB441C"/>
    <w:rsid w:val="00DB44AF"/>
    <w:rsid w:val="00DB5E8A"/>
    <w:rsid w:val="00DB6E5E"/>
    <w:rsid w:val="00DB7AD8"/>
    <w:rsid w:val="00DC03F2"/>
    <w:rsid w:val="00DC0B12"/>
    <w:rsid w:val="00DC15D3"/>
    <w:rsid w:val="00DC1F58"/>
    <w:rsid w:val="00DC31EB"/>
    <w:rsid w:val="00DC339B"/>
    <w:rsid w:val="00DC3D40"/>
    <w:rsid w:val="00DC3D46"/>
    <w:rsid w:val="00DC45D6"/>
    <w:rsid w:val="00DC50D9"/>
    <w:rsid w:val="00DC5D40"/>
    <w:rsid w:val="00DC69A7"/>
    <w:rsid w:val="00DD0B7C"/>
    <w:rsid w:val="00DD13B5"/>
    <w:rsid w:val="00DD14DE"/>
    <w:rsid w:val="00DD2941"/>
    <w:rsid w:val="00DD2BA3"/>
    <w:rsid w:val="00DD30E9"/>
    <w:rsid w:val="00DD34E2"/>
    <w:rsid w:val="00DD4F47"/>
    <w:rsid w:val="00DD65B7"/>
    <w:rsid w:val="00DD72C9"/>
    <w:rsid w:val="00DD7FBB"/>
    <w:rsid w:val="00DE00D3"/>
    <w:rsid w:val="00DE0104"/>
    <w:rsid w:val="00DE0184"/>
    <w:rsid w:val="00DE0450"/>
    <w:rsid w:val="00DE071E"/>
    <w:rsid w:val="00DE0B9F"/>
    <w:rsid w:val="00DE2A9E"/>
    <w:rsid w:val="00DE2B61"/>
    <w:rsid w:val="00DE4238"/>
    <w:rsid w:val="00DE4681"/>
    <w:rsid w:val="00DE4FE4"/>
    <w:rsid w:val="00DE558C"/>
    <w:rsid w:val="00DE5F07"/>
    <w:rsid w:val="00DE657F"/>
    <w:rsid w:val="00DE765B"/>
    <w:rsid w:val="00DE7B22"/>
    <w:rsid w:val="00DF0836"/>
    <w:rsid w:val="00DF1218"/>
    <w:rsid w:val="00DF4F2D"/>
    <w:rsid w:val="00DF6462"/>
    <w:rsid w:val="00DF6B63"/>
    <w:rsid w:val="00DF6BF7"/>
    <w:rsid w:val="00DF7269"/>
    <w:rsid w:val="00DF758F"/>
    <w:rsid w:val="00DF7B27"/>
    <w:rsid w:val="00E0012F"/>
    <w:rsid w:val="00E02708"/>
    <w:rsid w:val="00E02FA0"/>
    <w:rsid w:val="00E036DC"/>
    <w:rsid w:val="00E036E7"/>
    <w:rsid w:val="00E047AE"/>
    <w:rsid w:val="00E07081"/>
    <w:rsid w:val="00E0720D"/>
    <w:rsid w:val="00E07485"/>
    <w:rsid w:val="00E10454"/>
    <w:rsid w:val="00E112E5"/>
    <w:rsid w:val="00E121FA"/>
    <w:rsid w:val="00E122D8"/>
    <w:rsid w:val="00E12CC8"/>
    <w:rsid w:val="00E13147"/>
    <w:rsid w:val="00E13150"/>
    <w:rsid w:val="00E15352"/>
    <w:rsid w:val="00E169FC"/>
    <w:rsid w:val="00E16B00"/>
    <w:rsid w:val="00E21434"/>
    <w:rsid w:val="00E21CC7"/>
    <w:rsid w:val="00E21ED3"/>
    <w:rsid w:val="00E226B3"/>
    <w:rsid w:val="00E23EDB"/>
    <w:rsid w:val="00E24D9E"/>
    <w:rsid w:val="00E25050"/>
    <w:rsid w:val="00E2517F"/>
    <w:rsid w:val="00E253AB"/>
    <w:rsid w:val="00E25849"/>
    <w:rsid w:val="00E25B91"/>
    <w:rsid w:val="00E302EA"/>
    <w:rsid w:val="00E31873"/>
    <w:rsid w:val="00E3197E"/>
    <w:rsid w:val="00E3352F"/>
    <w:rsid w:val="00E33C9B"/>
    <w:rsid w:val="00E342F8"/>
    <w:rsid w:val="00E34671"/>
    <w:rsid w:val="00E351ED"/>
    <w:rsid w:val="00E40415"/>
    <w:rsid w:val="00E40E4B"/>
    <w:rsid w:val="00E42FFF"/>
    <w:rsid w:val="00E446A4"/>
    <w:rsid w:val="00E452DF"/>
    <w:rsid w:val="00E46647"/>
    <w:rsid w:val="00E46764"/>
    <w:rsid w:val="00E4700F"/>
    <w:rsid w:val="00E47C66"/>
    <w:rsid w:val="00E5058C"/>
    <w:rsid w:val="00E50709"/>
    <w:rsid w:val="00E50F4A"/>
    <w:rsid w:val="00E51DC3"/>
    <w:rsid w:val="00E51F3D"/>
    <w:rsid w:val="00E53478"/>
    <w:rsid w:val="00E534B6"/>
    <w:rsid w:val="00E536CB"/>
    <w:rsid w:val="00E53F55"/>
    <w:rsid w:val="00E551B0"/>
    <w:rsid w:val="00E56290"/>
    <w:rsid w:val="00E5656F"/>
    <w:rsid w:val="00E5678E"/>
    <w:rsid w:val="00E571B1"/>
    <w:rsid w:val="00E6034B"/>
    <w:rsid w:val="00E60FE1"/>
    <w:rsid w:val="00E612DF"/>
    <w:rsid w:val="00E615A7"/>
    <w:rsid w:val="00E6217A"/>
    <w:rsid w:val="00E62921"/>
    <w:rsid w:val="00E63DB9"/>
    <w:rsid w:val="00E6502B"/>
    <w:rsid w:val="00E6549E"/>
    <w:rsid w:val="00E65DFE"/>
    <w:rsid w:val="00E65EDE"/>
    <w:rsid w:val="00E668DE"/>
    <w:rsid w:val="00E70F81"/>
    <w:rsid w:val="00E710A8"/>
    <w:rsid w:val="00E720F5"/>
    <w:rsid w:val="00E721DA"/>
    <w:rsid w:val="00E72E7B"/>
    <w:rsid w:val="00E7382A"/>
    <w:rsid w:val="00E73A2B"/>
    <w:rsid w:val="00E74DC1"/>
    <w:rsid w:val="00E75B3C"/>
    <w:rsid w:val="00E7618E"/>
    <w:rsid w:val="00E77055"/>
    <w:rsid w:val="00E7709C"/>
    <w:rsid w:val="00E77460"/>
    <w:rsid w:val="00E7765C"/>
    <w:rsid w:val="00E777F5"/>
    <w:rsid w:val="00E77BA3"/>
    <w:rsid w:val="00E8389E"/>
    <w:rsid w:val="00E83ABC"/>
    <w:rsid w:val="00E844F2"/>
    <w:rsid w:val="00E847C1"/>
    <w:rsid w:val="00E854C3"/>
    <w:rsid w:val="00E90AD0"/>
    <w:rsid w:val="00E91942"/>
    <w:rsid w:val="00E91C58"/>
    <w:rsid w:val="00E92076"/>
    <w:rsid w:val="00E920B0"/>
    <w:rsid w:val="00E92FCB"/>
    <w:rsid w:val="00E938E1"/>
    <w:rsid w:val="00E941CD"/>
    <w:rsid w:val="00E94CA2"/>
    <w:rsid w:val="00E952A6"/>
    <w:rsid w:val="00E9738A"/>
    <w:rsid w:val="00E97C4D"/>
    <w:rsid w:val="00EA03AA"/>
    <w:rsid w:val="00EA0F44"/>
    <w:rsid w:val="00EA147F"/>
    <w:rsid w:val="00EA1629"/>
    <w:rsid w:val="00EA383D"/>
    <w:rsid w:val="00EA43B5"/>
    <w:rsid w:val="00EA44D5"/>
    <w:rsid w:val="00EA4A27"/>
    <w:rsid w:val="00EA4CD2"/>
    <w:rsid w:val="00EA4FA6"/>
    <w:rsid w:val="00EA62E4"/>
    <w:rsid w:val="00EA7627"/>
    <w:rsid w:val="00EB02CC"/>
    <w:rsid w:val="00EB0D2A"/>
    <w:rsid w:val="00EB1A25"/>
    <w:rsid w:val="00EB2091"/>
    <w:rsid w:val="00EB3372"/>
    <w:rsid w:val="00EB4644"/>
    <w:rsid w:val="00EB4978"/>
    <w:rsid w:val="00EB7266"/>
    <w:rsid w:val="00EB783B"/>
    <w:rsid w:val="00EB7E61"/>
    <w:rsid w:val="00EB7E7B"/>
    <w:rsid w:val="00EC30B0"/>
    <w:rsid w:val="00EC3C7A"/>
    <w:rsid w:val="00EC40DF"/>
    <w:rsid w:val="00EC4FB7"/>
    <w:rsid w:val="00EC6092"/>
    <w:rsid w:val="00EC66A7"/>
    <w:rsid w:val="00EC7363"/>
    <w:rsid w:val="00ED0126"/>
    <w:rsid w:val="00ED038F"/>
    <w:rsid w:val="00ED03AB"/>
    <w:rsid w:val="00ED0BB5"/>
    <w:rsid w:val="00ED1963"/>
    <w:rsid w:val="00ED1CD4"/>
    <w:rsid w:val="00ED1D2B"/>
    <w:rsid w:val="00ED2F42"/>
    <w:rsid w:val="00ED31B2"/>
    <w:rsid w:val="00ED3246"/>
    <w:rsid w:val="00ED5B72"/>
    <w:rsid w:val="00ED64B5"/>
    <w:rsid w:val="00ED792F"/>
    <w:rsid w:val="00EE1218"/>
    <w:rsid w:val="00EE204D"/>
    <w:rsid w:val="00EE2B86"/>
    <w:rsid w:val="00EE2C97"/>
    <w:rsid w:val="00EE2CB9"/>
    <w:rsid w:val="00EE4121"/>
    <w:rsid w:val="00EE5D51"/>
    <w:rsid w:val="00EE66E2"/>
    <w:rsid w:val="00EE78D4"/>
    <w:rsid w:val="00EE7CCA"/>
    <w:rsid w:val="00EF2B5A"/>
    <w:rsid w:val="00EF36E5"/>
    <w:rsid w:val="00EF482F"/>
    <w:rsid w:val="00EF5ADD"/>
    <w:rsid w:val="00EF753D"/>
    <w:rsid w:val="00F00260"/>
    <w:rsid w:val="00F006E3"/>
    <w:rsid w:val="00F00787"/>
    <w:rsid w:val="00F01C53"/>
    <w:rsid w:val="00F024B2"/>
    <w:rsid w:val="00F032B9"/>
    <w:rsid w:val="00F03356"/>
    <w:rsid w:val="00F0398A"/>
    <w:rsid w:val="00F03C10"/>
    <w:rsid w:val="00F04334"/>
    <w:rsid w:val="00F0445F"/>
    <w:rsid w:val="00F05B68"/>
    <w:rsid w:val="00F070B8"/>
    <w:rsid w:val="00F0734C"/>
    <w:rsid w:val="00F07A66"/>
    <w:rsid w:val="00F1151A"/>
    <w:rsid w:val="00F11DD9"/>
    <w:rsid w:val="00F11E87"/>
    <w:rsid w:val="00F12D89"/>
    <w:rsid w:val="00F13258"/>
    <w:rsid w:val="00F13C4E"/>
    <w:rsid w:val="00F13D14"/>
    <w:rsid w:val="00F16A14"/>
    <w:rsid w:val="00F17487"/>
    <w:rsid w:val="00F1791B"/>
    <w:rsid w:val="00F2163F"/>
    <w:rsid w:val="00F23C9F"/>
    <w:rsid w:val="00F23EDA"/>
    <w:rsid w:val="00F25A3D"/>
    <w:rsid w:val="00F2718B"/>
    <w:rsid w:val="00F315CB"/>
    <w:rsid w:val="00F3257C"/>
    <w:rsid w:val="00F32EEC"/>
    <w:rsid w:val="00F362D7"/>
    <w:rsid w:val="00F37D7B"/>
    <w:rsid w:val="00F37E5D"/>
    <w:rsid w:val="00F40EAC"/>
    <w:rsid w:val="00F4110A"/>
    <w:rsid w:val="00F42216"/>
    <w:rsid w:val="00F42841"/>
    <w:rsid w:val="00F42C08"/>
    <w:rsid w:val="00F43C1F"/>
    <w:rsid w:val="00F463B5"/>
    <w:rsid w:val="00F502A7"/>
    <w:rsid w:val="00F50C77"/>
    <w:rsid w:val="00F51A8B"/>
    <w:rsid w:val="00F5314C"/>
    <w:rsid w:val="00F53E34"/>
    <w:rsid w:val="00F54EAF"/>
    <w:rsid w:val="00F56128"/>
    <w:rsid w:val="00F5688C"/>
    <w:rsid w:val="00F571A3"/>
    <w:rsid w:val="00F60048"/>
    <w:rsid w:val="00F6079A"/>
    <w:rsid w:val="00F635DD"/>
    <w:rsid w:val="00F6396B"/>
    <w:rsid w:val="00F63F17"/>
    <w:rsid w:val="00F64CF9"/>
    <w:rsid w:val="00F64F03"/>
    <w:rsid w:val="00F6627B"/>
    <w:rsid w:val="00F6715F"/>
    <w:rsid w:val="00F67802"/>
    <w:rsid w:val="00F67ED3"/>
    <w:rsid w:val="00F67F20"/>
    <w:rsid w:val="00F717BC"/>
    <w:rsid w:val="00F71A35"/>
    <w:rsid w:val="00F71B14"/>
    <w:rsid w:val="00F72CE4"/>
    <w:rsid w:val="00F72DDA"/>
    <w:rsid w:val="00F7336E"/>
    <w:rsid w:val="00F734F2"/>
    <w:rsid w:val="00F75052"/>
    <w:rsid w:val="00F75378"/>
    <w:rsid w:val="00F753C0"/>
    <w:rsid w:val="00F755E6"/>
    <w:rsid w:val="00F77932"/>
    <w:rsid w:val="00F804D3"/>
    <w:rsid w:val="00F80DF8"/>
    <w:rsid w:val="00F81317"/>
    <w:rsid w:val="00F816CB"/>
    <w:rsid w:val="00F81AB8"/>
    <w:rsid w:val="00F81CD2"/>
    <w:rsid w:val="00F82641"/>
    <w:rsid w:val="00F83DBC"/>
    <w:rsid w:val="00F83F45"/>
    <w:rsid w:val="00F8566F"/>
    <w:rsid w:val="00F871DA"/>
    <w:rsid w:val="00F90542"/>
    <w:rsid w:val="00F90B07"/>
    <w:rsid w:val="00F90F18"/>
    <w:rsid w:val="00F9248C"/>
    <w:rsid w:val="00F937E4"/>
    <w:rsid w:val="00F95EE7"/>
    <w:rsid w:val="00FA09EC"/>
    <w:rsid w:val="00FA0A93"/>
    <w:rsid w:val="00FA11C0"/>
    <w:rsid w:val="00FA125D"/>
    <w:rsid w:val="00FA27A9"/>
    <w:rsid w:val="00FA39E6"/>
    <w:rsid w:val="00FA4665"/>
    <w:rsid w:val="00FA5460"/>
    <w:rsid w:val="00FA662B"/>
    <w:rsid w:val="00FA7525"/>
    <w:rsid w:val="00FA7BC9"/>
    <w:rsid w:val="00FB236F"/>
    <w:rsid w:val="00FB28B1"/>
    <w:rsid w:val="00FB378E"/>
    <w:rsid w:val="00FB37F1"/>
    <w:rsid w:val="00FB388F"/>
    <w:rsid w:val="00FB47C0"/>
    <w:rsid w:val="00FB501B"/>
    <w:rsid w:val="00FB5706"/>
    <w:rsid w:val="00FB5F0C"/>
    <w:rsid w:val="00FB7770"/>
    <w:rsid w:val="00FC0789"/>
    <w:rsid w:val="00FC1138"/>
    <w:rsid w:val="00FC2BD8"/>
    <w:rsid w:val="00FC2CD7"/>
    <w:rsid w:val="00FC4BD9"/>
    <w:rsid w:val="00FC682F"/>
    <w:rsid w:val="00FC72BC"/>
    <w:rsid w:val="00FC7B52"/>
    <w:rsid w:val="00FD03ED"/>
    <w:rsid w:val="00FD069C"/>
    <w:rsid w:val="00FD2230"/>
    <w:rsid w:val="00FD3B91"/>
    <w:rsid w:val="00FD4E2F"/>
    <w:rsid w:val="00FD576B"/>
    <w:rsid w:val="00FD579E"/>
    <w:rsid w:val="00FD6619"/>
    <w:rsid w:val="00FD6845"/>
    <w:rsid w:val="00FD7723"/>
    <w:rsid w:val="00FE0952"/>
    <w:rsid w:val="00FE0CFA"/>
    <w:rsid w:val="00FE0F1D"/>
    <w:rsid w:val="00FE26F8"/>
    <w:rsid w:val="00FE2ADF"/>
    <w:rsid w:val="00FE2E64"/>
    <w:rsid w:val="00FE3052"/>
    <w:rsid w:val="00FE4516"/>
    <w:rsid w:val="00FE4CBB"/>
    <w:rsid w:val="00FE514F"/>
    <w:rsid w:val="00FE64C8"/>
    <w:rsid w:val="00FE7413"/>
    <w:rsid w:val="00FE7D79"/>
    <w:rsid w:val="00FF138B"/>
    <w:rsid w:val="00FF13B6"/>
    <w:rsid w:val="00FF17C2"/>
    <w:rsid w:val="00FF1ED7"/>
    <w:rsid w:val="00FF26D1"/>
    <w:rsid w:val="00FF3D54"/>
    <w:rsid w:val="00FF43AB"/>
    <w:rsid w:val="00FF5AD9"/>
    <w:rsid w:val="00FF77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1E9757-1C2E-4E94-B8D7-AD894346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36236"/>
    <w:pPr>
      <w:widowControl w:val="0"/>
      <w:overflowPunct w:val="0"/>
      <w:autoSpaceDE w:val="0"/>
      <w:autoSpaceDN w:val="0"/>
      <w:jc w:val="both"/>
    </w:pPr>
    <w:rPr>
      <w:rFonts w:ascii="標楷體" w:eastAsia="標楷體"/>
      <w:kern w:val="2"/>
      <w:sz w:val="32"/>
    </w:rPr>
  </w:style>
  <w:style w:type="paragraph" w:styleId="10">
    <w:name w:val="heading 1"/>
    <w:basedOn w:val="a6"/>
    <w:link w:val="11"/>
    <w:qFormat/>
    <w:rsid w:val="00636236"/>
    <w:pPr>
      <w:numPr>
        <w:numId w:val="152"/>
      </w:numPr>
      <w:outlineLvl w:val="0"/>
    </w:pPr>
    <w:rPr>
      <w:rFonts w:hAnsi="Arial"/>
      <w:bCs/>
      <w:kern w:val="32"/>
      <w:szCs w:val="52"/>
    </w:rPr>
  </w:style>
  <w:style w:type="paragraph" w:styleId="2">
    <w:name w:val="heading 2"/>
    <w:basedOn w:val="a6"/>
    <w:link w:val="20"/>
    <w:qFormat/>
    <w:rsid w:val="00636236"/>
    <w:pPr>
      <w:numPr>
        <w:ilvl w:val="1"/>
        <w:numId w:val="152"/>
      </w:numPr>
      <w:outlineLvl w:val="1"/>
    </w:pPr>
    <w:rPr>
      <w:rFonts w:hAnsi="Arial"/>
      <w:bCs/>
      <w:kern w:val="32"/>
      <w:szCs w:val="48"/>
    </w:rPr>
  </w:style>
  <w:style w:type="paragraph" w:styleId="3">
    <w:name w:val="heading 3"/>
    <w:basedOn w:val="a6"/>
    <w:link w:val="30"/>
    <w:qFormat/>
    <w:rsid w:val="00636236"/>
    <w:pPr>
      <w:numPr>
        <w:ilvl w:val="2"/>
        <w:numId w:val="152"/>
      </w:numPr>
      <w:outlineLvl w:val="2"/>
    </w:pPr>
    <w:rPr>
      <w:rFonts w:hAnsi="Arial"/>
      <w:bCs/>
      <w:kern w:val="32"/>
      <w:szCs w:val="36"/>
    </w:rPr>
  </w:style>
  <w:style w:type="paragraph" w:styleId="4">
    <w:name w:val="heading 4"/>
    <w:basedOn w:val="a6"/>
    <w:link w:val="40"/>
    <w:qFormat/>
    <w:rsid w:val="00636236"/>
    <w:pPr>
      <w:numPr>
        <w:ilvl w:val="3"/>
        <w:numId w:val="152"/>
      </w:numPr>
      <w:outlineLvl w:val="3"/>
    </w:pPr>
    <w:rPr>
      <w:rFonts w:hAnsi="Arial"/>
      <w:kern w:val="32"/>
      <w:szCs w:val="36"/>
    </w:rPr>
  </w:style>
  <w:style w:type="paragraph" w:styleId="5">
    <w:name w:val="heading 5"/>
    <w:basedOn w:val="a6"/>
    <w:link w:val="50"/>
    <w:qFormat/>
    <w:rsid w:val="00636236"/>
    <w:pPr>
      <w:numPr>
        <w:ilvl w:val="4"/>
        <w:numId w:val="152"/>
      </w:numPr>
      <w:outlineLvl w:val="4"/>
    </w:pPr>
    <w:rPr>
      <w:rFonts w:hAnsi="Arial"/>
      <w:bCs/>
      <w:kern w:val="32"/>
      <w:szCs w:val="36"/>
    </w:rPr>
  </w:style>
  <w:style w:type="paragraph" w:styleId="6">
    <w:name w:val="heading 6"/>
    <w:basedOn w:val="a6"/>
    <w:link w:val="60"/>
    <w:qFormat/>
    <w:rsid w:val="00636236"/>
    <w:pPr>
      <w:numPr>
        <w:ilvl w:val="5"/>
        <w:numId w:val="152"/>
      </w:numPr>
      <w:tabs>
        <w:tab w:val="left" w:pos="2094"/>
      </w:tabs>
      <w:outlineLvl w:val="5"/>
    </w:pPr>
    <w:rPr>
      <w:rFonts w:hAnsi="Arial"/>
      <w:kern w:val="32"/>
      <w:szCs w:val="36"/>
    </w:rPr>
  </w:style>
  <w:style w:type="paragraph" w:styleId="7">
    <w:name w:val="heading 7"/>
    <w:basedOn w:val="a6"/>
    <w:link w:val="70"/>
    <w:qFormat/>
    <w:rsid w:val="00636236"/>
    <w:pPr>
      <w:numPr>
        <w:ilvl w:val="6"/>
        <w:numId w:val="152"/>
      </w:numPr>
      <w:outlineLvl w:val="6"/>
    </w:pPr>
    <w:rPr>
      <w:rFonts w:hAnsi="Arial"/>
      <w:bCs/>
      <w:kern w:val="32"/>
      <w:szCs w:val="36"/>
    </w:rPr>
  </w:style>
  <w:style w:type="paragraph" w:styleId="8">
    <w:name w:val="heading 8"/>
    <w:basedOn w:val="a6"/>
    <w:link w:val="80"/>
    <w:qFormat/>
    <w:rsid w:val="00636236"/>
    <w:pPr>
      <w:numPr>
        <w:ilvl w:val="7"/>
        <w:numId w:val="152"/>
      </w:numPr>
      <w:outlineLvl w:val="7"/>
    </w:pPr>
    <w:rPr>
      <w:rFonts w:hAnsi="Arial"/>
      <w:kern w:val="32"/>
      <w:szCs w:val="36"/>
    </w:rPr>
  </w:style>
  <w:style w:type="paragraph" w:styleId="9">
    <w:name w:val="heading 9"/>
    <w:basedOn w:val="a6"/>
    <w:link w:val="90"/>
    <w:uiPriority w:val="9"/>
    <w:unhideWhenUsed/>
    <w:qFormat/>
    <w:rsid w:val="00636236"/>
    <w:pPr>
      <w:numPr>
        <w:ilvl w:val="8"/>
        <w:numId w:val="15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636236"/>
    <w:pPr>
      <w:spacing w:before="720" w:after="720"/>
      <w:ind w:left="7371"/>
    </w:pPr>
    <w:rPr>
      <w:b/>
      <w:snapToGrid w:val="0"/>
      <w:spacing w:val="10"/>
      <w:sz w:val="36"/>
    </w:rPr>
  </w:style>
  <w:style w:type="paragraph" w:styleId="ac">
    <w:name w:val="endnote text"/>
    <w:basedOn w:val="a6"/>
    <w:link w:val="ad"/>
    <w:semiHidden/>
    <w:rsid w:val="00636236"/>
    <w:pPr>
      <w:kinsoku w:val="0"/>
      <w:autoSpaceDE/>
      <w:spacing w:before="240"/>
      <w:ind w:left="1021" w:hanging="1021"/>
    </w:pPr>
    <w:rPr>
      <w:snapToGrid w:val="0"/>
      <w:spacing w:val="10"/>
    </w:rPr>
  </w:style>
  <w:style w:type="paragraph" w:styleId="51">
    <w:name w:val="toc 5"/>
    <w:basedOn w:val="a6"/>
    <w:next w:val="a6"/>
    <w:autoRedefine/>
    <w:uiPriority w:val="39"/>
    <w:rsid w:val="00636236"/>
    <w:pPr>
      <w:ind w:leftChars="400" w:left="600" w:rightChars="200" w:right="200" w:hangingChars="200" w:hanging="200"/>
    </w:pPr>
  </w:style>
  <w:style w:type="character" w:styleId="ae">
    <w:name w:val="page number"/>
    <w:basedOn w:val="a7"/>
    <w:semiHidden/>
    <w:rsid w:val="00636236"/>
    <w:rPr>
      <w:rFonts w:ascii="標楷體" w:eastAsia="標楷體"/>
      <w:sz w:val="20"/>
    </w:rPr>
  </w:style>
  <w:style w:type="paragraph" w:styleId="61">
    <w:name w:val="toc 6"/>
    <w:basedOn w:val="a6"/>
    <w:next w:val="a6"/>
    <w:autoRedefine/>
    <w:uiPriority w:val="39"/>
    <w:rsid w:val="00636236"/>
    <w:pPr>
      <w:ind w:leftChars="500" w:left="500"/>
    </w:pPr>
  </w:style>
  <w:style w:type="paragraph" w:customStyle="1" w:styleId="12">
    <w:name w:val="段落樣式1"/>
    <w:basedOn w:val="a6"/>
    <w:qFormat/>
    <w:rsid w:val="00636236"/>
    <w:pPr>
      <w:tabs>
        <w:tab w:val="left" w:pos="567"/>
      </w:tabs>
      <w:ind w:leftChars="200" w:left="200" w:firstLineChars="200" w:firstLine="200"/>
    </w:pPr>
    <w:rPr>
      <w:kern w:val="32"/>
    </w:rPr>
  </w:style>
  <w:style w:type="paragraph" w:customStyle="1" w:styleId="21">
    <w:name w:val="段落樣式2"/>
    <w:basedOn w:val="a6"/>
    <w:qFormat/>
    <w:rsid w:val="00636236"/>
    <w:pPr>
      <w:tabs>
        <w:tab w:val="left" w:pos="567"/>
      </w:tabs>
      <w:ind w:leftChars="300" w:left="300" w:firstLineChars="200" w:firstLine="200"/>
    </w:pPr>
    <w:rPr>
      <w:kern w:val="32"/>
    </w:rPr>
  </w:style>
  <w:style w:type="paragraph" w:styleId="13">
    <w:name w:val="toc 1"/>
    <w:basedOn w:val="a6"/>
    <w:next w:val="a6"/>
    <w:autoRedefine/>
    <w:uiPriority w:val="39"/>
    <w:rsid w:val="00AB4250"/>
    <w:pPr>
      <w:tabs>
        <w:tab w:val="right" w:leader="hyphen" w:pos="8834"/>
      </w:tabs>
      <w:kinsoku w:val="0"/>
      <w:ind w:left="1362" w:rightChars="100" w:right="340" w:hangingChars="400" w:hanging="1362"/>
      <w:jc w:val="center"/>
    </w:pPr>
    <w:rPr>
      <w:b/>
      <w:noProof/>
      <w:szCs w:val="32"/>
    </w:rPr>
  </w:style>
  <w:style w:type="paragraph" w:styleId="22">
    <w:name w:val="toc 2"/>
    <w:basedOn w:val="a6"/>
    <w:next w:val="a6"/>
    <w:autoRedefine/>
    <w:uiPriority w:val="39"/>
    <w:rsid w:val="001D07FC"/>
    <w:pPr>
      <w:tabs>
        <w:tab w:val="left" w:pos="1020"/>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636236"/>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636236"/>
    <w:pPr>
      <w:kinsoku w:val="0"/>
      <w:ind w:leftChars="300" w:left="500" w:rightChars="200" w:right="200" w:hangingChars="200" w:hanging="200"/>
    </w:pPr>
  </w:style>
  <w:style w:type="paragraph" w:styleId="71">
    <w:name w:val="toc 7"/>
    <w:basedOn w:val="a6"/>
    <w:next w:val="a6"/>
    <w:autoRedefine/>
    <w:uiPriority w:val="39"/>
    <w:rsid w:val="00636236"/>
    <w:pPr>
      <w:ind w:leftChars="600" w:left="800" w:hangingChars="200" w:hanging="200"/>
    </w:pPr>
  </w:style>
  <w:style w:type="paragraph" w:styleId="81">
    <w:name w:val="toc 8"/>
    <w:basedOn w:val="a6"/>
    <w:next w:val="a6"/>
    <w:autoRedefine/>
    <w:uiPriority w:val="39"/>
    <w:rsid w:val="00636236"/>
    <w:pPr>
      <w:ind w:leftChars="700" w:left="900" w:hangingChars="200" w:hanging="200"/>
    </w:pPr>
  </w:style>
  <w:style w:type="paragraph" w:styleId="91">
    <w:name w:val="toc 9"/>
    <w:basedOn w:val="a6"/>
    <w:next w:val="a6"/>
    <w:autoRedefine/>
    <w:uiPriority w:val="39"/>
    <w:rsid w:val="00636236"/>
    <w:pPr>
      <w:ind w:leftChars="1600" w:left="3840"/>
    </w:pPr>
  </w:style>
  <w:style w:type="paragraph" w:styleId="af">
    <w:name w:val="header"/>
    <w:basedOn w:val="a6"/>
    <w:link w:val="af0"/>
    <w:semiHidden/>
    <w:rsid w:val="00636236"/>
    <w:pPr>
      <w:tabs>
        <w:tab w:val="center" w:pos="4153"/>
        <w:tab w:val="right" w:pos="8306"/>
      </w:tabs>
      <w:snapToGrid w:val="0"/>
    </w:pPr>
    <w:rPr>
      <w:sz w:val="20"/>
    </w:rPr>
  </w:style>
  <w:style w:type="paragraph" w:customStyle="1" w:styleId="32">
    <w:name w:val="段落樣式3"/>
    <w:basedOn w:val="21"/>
    <w:qFormat/>
    <w:rsid w:val="00636236"/>
    <w:pPr>
      <w:ind w:leftChars="400" w:left="400"/>
    </w:pPr>
  </w:style>
  <w:style w:type="character" w:styleId="af1">
    <w:name w:val="Hyperlink"/>
    <w:basedOn w:val="a7"/>
    <w:uiPriority w:val="99"/>
    <w:rsid w:val="00636236"/>
    <w:rPr>
      <w:color w:val="0000FF"/>
      <w:u w:val="single"/>
    </w:rPr>
  </w:style>
  <w:style w:type="paragraph" w:customStyle="1" w:styleId="af2">
    <w:name w:val="簽名日期"/>
    <w:basedOn w:val="a6"/>
    <w:rsid w:val="00636236"/>
    <w:pPr>
      <w:kinsoku w:val="0"/>
      <w:jc w:val="distribute"/>
    </w:pPr>
    <w:rPr>
      <w:kern w:val="0"/>
    </w:rPr>
  </w:style>
  <w:style w:type="paragraph" w:customStyle="1" w:styleId="0">
    <w:name w:val="段落樣式0"/>
    <w:basedOn w:val="21"/>
    <w:qFormat/>
    <w:rsid w:val="00636236"/>
    <w:pPr>
      <w:ind w:leftChars="200" w:left="200" w:firstLineChars="0" w:firstLine="0"/>
    </w:pPr>
  </w:style>
  <w:style w:type="paragraph" w:customStyle="1" w:styleId="af3">
    <w:name w:val="附件"/>
    <w:basedOn w:val="ac"/>
    <w:rsid w:val="00636236"/>
    <w:pPr>
      <w:spacing w:before="0"/>
      <w:ind w:left="1047" w:hangingChars="300" w:hanging="1047"/>
    </w:pPr>
    <w:rPr>
      <w:snapToGrid/>
      <w:spacing w:val="0"/>
      <w:kern w:val="0"/>
    </w:rPr>
  </w:style>
  <w:style w:type="paragraph" w:customStyle="1" w:styleId="42">
    <w:name w:val="段落樣式4"/>
    <w:basedOn w:val="32"/>
    <w:qFormat/>
    <w:rsid w:val="00636236"/>
    <w:pPr>
      <w:ind w:leftChars="500" w:left="500"/>
    </w:pPr>
  </w:style>
  <w:style w:type="paragraph" w:customStyle="1" w:styleId="52">
    <w:name w:val="段落樣式5"/>
    <w:basedOn w:val="42"/>
    <w:qFormat/>
    <w:rsid w:val="00636236"/>
    <w:pPr>
      <w:ind w:leftChars="600" w:left="600"/>
    </w:pPr>
  </w:style>
  <w:style w:type="paragraph" w:customStyle="1" w:styleId="62">
    <w:name w:val="段落樣式6"/>
    <w:basedOn w:val="52"/>
    <w:qFormat/>
    <w:rsid w:val="00636236"/>
    <w:pPr>
      <w:ind w:leftChars="700" w:left="700"/>
    </w:pPr>
  </w:style>
  <w:style w:type="paragraph" w:customStyle="1" w:styleId="72">
    <w:name w:val="段落樣式7"/>
    <w:basedOn w:val="62"/>
    <w:qFormat/>
    <w:rsid w:val="00636236"/>
    <w:pPr>
      <w:ind w:leftChars="800" w:left="800"/>
    </w:pPr>
  </w:style>
  <w:style w:type="paragraph" w:customStyle="1" w:styleId="82">
    <w:name w:val="段落樣式8"/>
    <w:basedOn w:val="72"/>
    <w:qFormat/>
    <w:rsid w:val="00636236"/>
    <w:pPr>
      <w:ind w:leftChars="900" w:left="900"/>
    </w:pPr>
  </w:style>
  <w:style w:type="paragraph" w:customStyle="1" w:styleId="a0">
    <w:name w:val="附表樣式"/>
    <w:basedOn w:val="a6"/>
    <w:qFormat/>
    <w:rsid w:val="00636236"/>
    <w:pPr>
      <w:keepNext/>
      <w:numPr>
        <w:numId w:val="155"/>
      </w:numPr>
      <w:outlineLvl w:val="0"/>
    </w:pPr>
    <w:rPr>
      <w:kern w:val="32"/>
    </w:rPr>
  </w:style>
  <w:style w:type="paragraph" w:styleId="af4">
    <w:name w:val="Body Text Indent"/>
    <w:basedOn w:val="a6"/>
    <w:link w:val="af5"/>
    <w:semiHidden/>
    <w:rsid w:val="00636236"/>
    <w:pPr>
      <w:ind w:left="698" w:hangingChars="200" w:hanging="698"/>
    </w:pPr>
  </w:style>
  <w:style w:type="paragraph" w:customStyle="1" w:styleId="af6">
    <w:name w:val="調查報告"/>
    <w:basedOn w:val="ac"/>
    <w:rsid w:val="00636236"/>
    <w:pPr>
      <w:adjustRightInd w:val="0"/>
      <w:spacing w:before="0"/>
      <w:ind w:left="0" w:firstLine="0"/>
      <w:jc w:val="center"/>
    </w:pPr>
    <w:rPr>
      <w:b/>
      <w:snapToGrid/>
      <w:spacing w:val="200"/>
      <w:kern w:val="0"/>
      <w:sz w:val="40"/>
    </w:rPr>
  </w:style>
  <w:style w:type="paragraph" w:customStyle="1" w:styleId="14">
    <w:name w:val="表格14"/>
    <w:basedOn w:val="a6"/>
    <w:rsid w:val="00636236"/>
    <w:pPr>
      <w:adjustRightInd w:val="0"/>
      <w:snapToGrid w:val="0"/>
      <w:spacing w:line="360" w:lineRule="exact"/>
    </w:pPr>
    <w:rPr>
      <w:snapToGrid w:val="0"/>
      <w:spacing w:val="-14"/>
      <w:kern w:val="0"/>
      <w:sz w:val="28"/>
    </w:rPr>
  </w:style>
  <w:style w:type="paragraph" w:customStyle="1" w:styleId="a">
    <w:name w:val="附圖樣式"/>
    <w:basedOn w:val="a6"/>
    <w:qFormat/>
    <w:rsid w:val="00636236"/>
    <w:pPr>
      <w:keepNext/>
      <w:numPr>
        <w:numId w:val="156"/>
      </w:numPr>
      <w:outlineLvl w:val="0"/>
    </w:pPr>
    <w:rPr>
      <w:kern w:val="32"/>
    </w:rPr>
  </w:style>
  <w:style w:type="paragraph" w:styleId="af7">
    <w:name w:val="footer"/>
    <w:basedOn w:val="a6"/>
    <w:link w:val="af8"/>
    <w:semiHidden/>
    <w:rsid w:val="00636236"/>
    <w:pPr>
      <w:tabs>
        <w:tab w:val="center" w:pos="4153"/>
        <w:tab w:val="right" w:pos="8306"/>
      </w:tabs>
      <w:snapToGrid w:val="0"/>
    </w:pPr>
    <w:rPr>
      <w:sz w:val="20"/>
    </w:rPr>
  </w:style>
  <w:style w:type="paragraph" w:styleId="af9">
    <w:name w:val="table of figures"/>
    <w:basedOn w:val="a6"/>
    <w:next w:val="a6"/>
    <w:semiHidden/>
    <w:rsid w:val="00636236"/>
    <w:pPr>
      <w:ind w:left="400" w:hangingChars="400" w:hanging="400"/>
    </w:pPr>
  </w:style>
  <w:style w:type="paragraph" w:customStyle="1" w:styleId="140">
    <w:name w:val="表格標題14"/>
    <w:basedOn w:val="a6"/>
    <w:rsid w:val="0063623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36236"/>
    <w:pPr>
      <w:keepNext/>
      <w:widowControl w:val="0"/>
      <w:numPr>
        <w:numId w:val="15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63623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636236"/>
    <w:pPr>
      <w:numPr>
        <w:numId w:val="15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63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36236"/>
    <w:pPr>
      <w:spacing w:line="240" w:lineRule="exact"/>
    </w:pPr>
    <w:rPr>
      <w:sz w:val="24"/>
      <w:szCs w:val="24"/>
    </w:rPr>
  </w:style>
  <w:style w:type="paragraph" w:customStyle="1" w:styleId="121">
    <w:name w:val="表格12"/>
    <w:basedOn w:val="14"/>
    <w:rsid w:val="00636236"/>
    <w:pPr>
      <w:spacing w:line="300" w:lineRule="exact"/>
    </w:pPr>
    <w:rPr>
      <w:sz w:val="24"/>
      <w:szCs w:val="24"/>
    </w:rPr>
  </w:style>
  <w:style w:type="paragraph" w:customStyle="1" w:styleId="a4">
    <w:name w:val="附錄"/>
    <w:basedOn w:val="a6"/>
    <w:qFormat/>
    <w:rsid w:val="00636236"/>
    <w:pPr>
      <w:keepNext/>
      <w:numPr>
        <w:numId w:val="157"/>
      </w:numPr>
      <w:outlineLvl w:val="0"/>
    </w:pPr>
    <w:rPr>
      <w:kern w:val="32"/>
    </w:rPr>
  </w:style>
  <w:style w:type="paragraph" w:styleId="afc">
    <w:name w:val="List Paragraph"/>
    <w:basedOn w:val="a6"/>
    <w:link w:val="afd"/>
    <w:uiPriority w:val="34"/>
    <w:qFormat/>
    <w:rsid w:val="00636236"/>
    <w:pPr>
      <w:ind w:leftChars="200" w:left="480"/>
    </w:pPr>
  </w:style>
  <w:style w:type="paragraph" w:styleId="afe">
    <w:name w:val="Balloon Text"/>
    <w:basedOn w:val="a6"/>
    <w:link w:val="aff"/>
    <w:uiPriority w:val="99"/>
    <w:semiHidden/>
    <w:unhideWhenUsed/>
    <w:rsid w:val="00636236"/>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636236"/>
    <w:rPr>
      <w:rFonts w:asciiTheme="majorHAnsi" w:eastAsiaTheme="majorEastAsia" w:hAnsiTheme="majorHAnsi" w:cstheme="majorBidi"/>
      <w:kern w:val="2"/>
      <w:sz w:val="18"/>
      <w:szCs w:val="18"/>
    </w:rPr>
  </w:style>
  <w:style w:type="paragraph" w:customStyle="1" w:styleId="a5">
    <w:name w:val="照片標題"/>
    <w:qFormat/>
    <w:rsid w:val="00636236"/>
    <w:pPr>
      <w:numPr>
        <w:numId w:val="15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636236"/>
    <w:pPr>
      <w:keepNext/>
      <w:numPr>
        <w:numId w:val="154"/>
      </w:numPr>
      <w:outlineLvl w:val="0"/>
    </w:pPr>
    <w:rPr>
      <w:kern w:val="32"/>
    </w:rPr>
  </w:style>
  <w:style w:type="character" w:customStyle="1" w:styleId="90">
    <w:name w:val="標題 9 字元"/>
    <w:basedOn w:val="a7"/>
    <w:link w:val="9"/>
    <w:uiPriority w:val="9"/>
    <w:rsid w:val="00636236"/>
    <w:rPr>
      <w:rFonts w:ascii="標楷體" w:eastAsia="標楷體" w:hAnsiTheme="majorHAnsi" w:cstheme="majorBidi"/>
      <w:kern w:val="32"/>
      <w:sz w:val="32"/>
      <w:szCs w:val="36"/>
    </w:rPr>
  </w:style>
  <w:style w:type="paragraph" w:customStyle="1" w:styleId="92">
    <w:name w:val="段落樣式9"/>
    <w:basedOn w:val="82"/>
    <w:qFormat/>
    <w:rsid w:val="00636236"/>
    <w:pPr>
      <w:ind w:leftChars="1000" w:left="1000"/>
    </w:pPr>
  </w:style>
  <w:style w:type="paragraph" w:styleId="aff0">
    <w:name w:val="Plain Text"/>
    <w:basedOn w:val="a6"/>
    <w:link w:val="aff1"/>
    <w:uiPriority w:val="99"/>
    <w:semiHidden/>
    <w:unhideWhenUsed/>
    <w:rsid w:val="00636236"/>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636236"/>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636236"/>
    <w:rPr>
      <w:rFonts w:ascii="標楷體" w:eastAsia="標楷體" w:hAnsi="Arial"/>
      <w:bCs/>
      <w:kern w:val="32"/>
      <w:sz w:val="32"/>
      <w:szCs w:val="48"/>
    </w:rPr>
  </w:style>
  <w:style w:type="paragraph" w:styleId="aff2">
    <w:name w:val="footnote text"/>
    <w:basedOn w:val="a6"/>
    <w:link w:val="aff3"/>
    <w:uiPriority w:val="99"/>
    <w:semiHidden/>
    <w:unhideWhenUsed/>
    <w:rsid w:val="004733D7"/>
    <w:pPr>
      <w:overflowPunct/>
      <w:autoSpaceDE/>
      <w:autoSpaceDN/>
      <w:snapToGrid w:val="0"/>
      <w:jc w:val="left"/>
    </w:pPr>
    <w:rPr>
      <w:rFonts w:ascii="Times New Roman" w:eastAsia="新細明體"/>
      <w:sz w:val="20"/>
    </w:rPr>
  </w:style>
  <w:style w:type="character" w:customStyle="1" w:styleId="aff3">
    <w:name w:val="註腳文字 字元"/>
    <w:basedOn w:val="a7"/>
    <w:link w:val="aff2"/>
    <w:uiPriority w:val="99"/>
    <w:semiHidden/>
    <w:rsid w:val="004733D7"/>
    <w:rPr>
      <w:kern w:val="2"/>
    </w:rPr>
  </w:style>
  <w:style w:type="character" w:styleId="aff4">
    <w:name w:val="footnote reference"/>
    <w:basedOn w:val="a7"/>
    <w:uiPriority w:val="99"/>
    <w:semiHidden/>
    <w:unhideWhenUsed/>
    <w:rsid w:val="004733D7"/>
    <w:rPr>
      <w:vertAlign w:val="superscript"/>
    </w:rPr>
  </w:style>
  <w:style w:type="character" w:customStyle="1" w:styleId="30">
    <w:name w:val="標題 3 字元"/>
    <w:basedOn w:val="a7"/>
    <w:link w:val="3"/>
    <w:rsid w:val="00636236"/>
    <w:rPr>
      <w:rFonts w:ascii="標楷體" w:eastAsia="標楷體" w:hAnsi="Arial"/>
      <w:bCs/>
      <w:kern w:val="32"/>
      <w:sz w:val="32"/>
      <w:szCs w:val="36"/>
    </w:rPr>
  </w:style>
  <w:style w:type="paragraph" w:styleId="Web">
    <w:name w:val="Normal (Web)"/>
    <w:basedOn w:val="a6"/>
    <w:uiPriority w:val="99"/>
    <w:unhideWhenUsed/>
    <w:rsid w:val="00604C8B"/>
    <w:pPr>
      <w:widowControl/>
      <w:overflowPunct/>
      <w:autoSpaceDE/>
      <w:autoSpaceDN/>
      <w:spacing w:after="315" w:line="315" w:lineRule="atLeast"/>
      <w:jc w:val="left"/>
    </w:pPr>
    <w:rPr>
      <w:rFonts w:ascii="微軟正黑體" w:eastAsia="微軟正黑體" w:hAnsi="微軟正黑體" w:cs="新細明體"/>
      <w:color w:val="222222"/>
      <w:kern w:val="0"/>
      <w:sz w:val="20"/>
    </w:rPr>
  </w:style>
  <w:style w:type="character" w:customStyle="1" w:styleId="40">
    <w:name w:val="標題 4 字元"/>
    <w:basedOn w:val="a7"/>
    <w:link w:val="4"/>
    <w:rsid w:val="00636236"/>
    <w:rPr>
      <w:rFonts w:ascii="標楷體" w:eastAsia="標楷體" w:hAnsi="Arial"/>
      <w:kern w:val="32"/>
      <w:sz w:val="32"/>
      <w:szCs w:val="36"/>
    </w:rPr>
  </w:style>
  <w:style w:type="character" w:customStyle="1" w:styleId="50">
    <w:name w:val="標題 5 字元"/>
    <w:basedOn w:val="a7"/>
    <w:link w:val="5"/>
    <w:rsid w:val="00636236"/>
    <w:rPr>
      <w:rFonts w:ascii="標楷體" w:eastAsia="標楷體" w:hAnsi="Arial"/>
      <w:bCs/>
      <w:kern w:val="32"/>
      <w:sz w:val="32"/>
      <w:szCs w:val="36"/>
    </w:rPr>
  </w:style>
  <w:style w:type="paragraph" w:customStyle="1" w:styleId="aff5">
    <w:name w:val="(一)內文"/>
    <w:basedOn w:val="a6"/>
    <w:link w:val="aff6"/>
    <w:qFormat/>
    <w:rsid w:val="00E5656F"/>
    <w:pPr>
      <w:overflowPunct/>
      <w:autoSpaceDE/>
      <w:autoSpaceDN/>
      <w:spacing w:beforeLines="50" w:before="180" w:afterLines="50" w:after="180" w:line="400" w:lineRule="exact"/>
      <w:ind w:leftChars="450" w:left="1080"/>
    </w:pPr>
    <w:rPr>
      <w:rFonts w:hAnsi="標楷體" w:cstheme="minorBidi"/>
      <w:sz w:val="28"/>
      <w:szCs w:val="22"/>
    </w:rPr>
  </w:style>
  <w:style w:type="character" w:customStyle="1" w:styleId="aff6">
    <w:name w:val="(一)內文 字元"/>
    <w:basedOn w:val="a7"/>
    <w:link w:val="aff5"/>
    <w:rsid w:val="00E5656F"/>
    <w:rPr>
      <w:rFonts w:ascii="標楷體" w:eastAsia="標楷體" w:hAnsi="標楷體" w:cstheme="minorBidi"/>
      <w:kern w:val="2"/>
      <w:sz w:val="28"/>
      <w:szCs w:val="22"/>
    </w:rPr>
  </w:style>
  <w:style w:type="paragraph" w:customStyle="1" w:styleId="aff7">
    <w:name w:val="(一)"/>
    <w:basedOn w:val="a6"/>
    <w:link w:val="aff8"/>
    <w:qFormat/>
    <w:rsid w:val="00C209C0"/>
    <w:pPr>
      <w:adjustRightInd w:val="0"/>
      <w:snapToGrid w:val="0"/>
      <w:spacing w:line="480" w:lineRule="exact"/>
      <w:ind w:left="1134" w:hanging="567"/>
      <w:outlineLvl w:val="1"/>
    </w:pPr>
    <w:rPr>
      <w:color w:val="000000" w:themeColor="text1"/>
      <w:kern w:val="28"/>
      <w:sz w:val="28"/>
      <w:szCs w:val="24"/>
    </w:rPr>
  </w:style>
  <w:style w:type="character" w:customStyle="1" w:styleId="aff8">
    <w:name w:val="(一) 字元"/>
    <w:basedOn w:val="a7"/>
    <w:link w:val="aff7"/>
    <w:rsid w:val="00C209C0"/>
    <w:rPr>
      <w:rFonts w:ascii="標楷體" w:eastAsia="標楷體"/>
      <w:color w:val="000000" w:themeColor="text1"/>
      <w:kern w:val="28"/>
      <w:sz w:val="28"/>
      <w:szCs w:val="24"/>
    </w:rPr>
  </w:style>
  <w:style w:type="paragraph" w:customStyle="1" w:styleId="15">
    <w:name w:val="新樣式1..."/>
    <w:basedOn w:val="a6"/>
    <w:link w:val="16"/>
    <w:qFormat/>
    <w:rsid w:val="008066FC"/>
    <w:pPr>
      <w:overflowPunct/>
      <w:autoSpaceDE/>
      <w:autoSpaceDN/>
      <w:spacing w:beforeLines="50" w:before="50" w:afterLines="50" w:after="50" w:line="400" w:lineRule="exact"/>
      <w:ind w:leftChars="400" w:left="882" w:hanging="482"/>
    </w:pPr>
    <w:rPr>
      <w:rFonts w:hAnsi="標楷體"/>
      <w:sz w:val="28"/>
      <w:szCs w:val="22"/>
    </w:rPr>
  </w:style>
  <w:style w:type="character" w:customStyle="1" w:styleId="16">
    <w:name w:val="新樣式1... 字元"/>
    <w:basedOn w:val="a7"/>
    <w:link w:val="15"/>
    <w:rsid w:val="008066FC"/>
    <w:rPr>
      <w:rFonts w:ascii="標楷體" w:eastAsia="標楷體" w:hAnsi="標楷體"/>
      <w:kern w:val="2"/>
      <w:sz w:val="28"/>
      <w:szCs w:val="22"/>
    </w:rPr>
  </w:style>
  <w:style w:type="paragraph" w:customStyle="1" w:styleId="aff9">
    <w:name w:val="一、內文"/>
    <w:basedOn w:val="aff5"/>
    <w:link w:val="affa"/>
    <w:qFormat/>
    <w:rsid w:val="00B85083"/>
    <w:pPr>
      <w:ind w:leftChars="300" w:left="720"/>
    </w:pPr>
  </w:style>
  <w:style w:type="character" w:customStyle="1" w:styleId="affa">
    <w:name w:val="一、內文 字元"/>
    <w:basedOn w:val="aff6"/>
    <w:link w:val="aff9"/>
    <w:rsid w:val="00B85083"/>
    <w:rPr>
      <w:rFonts w:ascii="標楷體" w:eastAsia="標楷體" w:hAnsi="標楷體" w:cstheme="minorBidi"/>
      <w:kern w:val="2"/>
      <w:sz w:val="28"/>
      <w:szCs w:val="22"/>
    </w:rPr>
  </w:style>
  <w:style w:type="paragraph" w:customStyle="1" w:styleId="1">
    <w:name w:val="(1)"/>
    <w:basedOn w:val="a6"/>
    <w:link w:val="17"/>
    <w:qFormat/>
    <w:rsid w:val="00F1791B"/>
    <w:pPr>
      <w:numPr>
        <w:numId w:val="5"/>
      </w:numPr>
      <w:adjustRightInd w:val="0"/>
      <w:spacing w:line="480" w:lineRule="exact"/>
      <w:outlineLvl w:val="3"/>
    </w:pPr>
    <w:rPr>
      <w:kern w:val="28"/>
      <w:sz w:val="28"/>
      <w:szCs w:val="24"/>
    </w:rPr>
  </w:style>
  <w:style w:type="character" w:customStyle="1" w:styleId="17">
    <w:name w:val="(1) 字元"/>
    <w:basedOn w:val="a7"/>
    <w:link w:val="1"/>
    <w:rsid w:val="00F1791B"/>
    <w:rPr>
      <w:rFonts w:ascii="標楷體" w:eastAsia="標楷體"/>
      <w:kern w:val="28"/>
      <w:sz w:val="28"/>
      <w:szCs w:val="24"/>
    </w:rPr>
  </w:style>
  <w:style w:type="paragraph" w:customStyle="1" w:styleId="18">
    <w:name w:val="1.內文"/>
    <w:basedOn w:val="a6"/>
    <w:link w:val="19"/>
    <w:qFormat/>
    <w:rsid w:val="00F1791B"/>
    <w:pPr>
      <w:overflowPunct/>
      <w:autoSpaceDE/>
      <w:autoSpaceDN/>
      <w:spacing w:beforeLines="50" w:before="180" w:afterLines="50" w:after="180" w:line="400" w:lineRule="exact"/>
      <w:ind w:left="1766"/>
    </w:pPr>
    <w:rPr>
      <w:rFonts w:hAnsi="標楷體"/>
      <w:sz w:val="28"/>
      <w:szCs w:val="22"/>
    </w:rPr>
  </w:style>
  <w:style w:type="character" w:customStyle="1" w:styleId="19">
    <w:name w:val="1.內文 字元"/>
    <w:basedOn w:val="a7"/>
    <w:link w:val="18"/>
    <w:rsid w:val="00F1791B"/>
    <w:rPr>
      <w:rFonts w:ascii="標楷體" w:eastAsia="標楷體" w:hAnsi="標楷體"/>
      <w:kern w:val="2"/>
      <w:sz w:val="28"/>
      <w:szCs w:val="22"/>
    </w:rPr>
  </w:style>
  <w:style w:type="paragraph" w:customStyle="1" w:styleId="23">
    <w:name w:val="標題2"/>
    <w:basedOn w:val="a6"/>
    <w:link w:val="24"/>
    <w:qFormat/>
    <w:rsid w:val="00452CC7"/>
    <w:pPr>
      <w:adjustRightInd w:val="0"/>
      <w:outlineLvl w:val="1"/>
    </w:pPr>
    <w:rPr>
      <w:kern w:val="28"/>
      <w:sz w:val="28"/>
      <w:szCs w:val="24"/>
    </w:rPr>
  </w:style>
  <w:style w:type="character" w:customStyle="1" w:styleId="24">
    <w:name w:val="標題2 字元"/>
    <w:basedOn w:val="a7"/>
    <w:link w:val="23"/>
    <w:rsid w:val="00452CC7"/>
    <w:rPr>
      <w:rFonts w:ascii="標楷體" w:eastAsia="標楷體"/>
      <w:kern w:val="28"/>
      <w:sz w:val="28"/>
      <w:szCs w:val="24"/>
    </w:rPr>
  </w:style>
  <w:style w:type="paragraph" w:styleId="affb">
    <w:name w:val="Quote"/>
    <w:basedOn w:val="a6"/>
    <w:next w:val="a6"/>
    <w:link w:val="affc"/>
    <w:uiPriority w:val="29"/>
    <w:qFormat/>
    <w:rsid w:val="00452CC7"/>
    <w:rPr>
      <w:i/>
      <w:iCs/>
      <w:color w:val="000000" w:themeColor="text1"/>
    </w:rPr>
  </w:style>
  <w:style w:type="character" w:customStyle="1" w:styleId="affc">
    <w:name w:val="引文 字元"/>
    <w:basedOn w:val="a7"/>
    <w:link w:val="affb"/>
    <w:uiPriority w:val="29"/>
    <w:rsid w:val="00452CC7"/>
    <w:rPr>
      <w:rFonts w:ascii="標楷體" w:eastAsia="標楷體"/>
      <w:i/>
      <w:iCs/>
      <w:color w:val="000000" w:themeColor="text1"/>
      <w:kern w:val="2"/>
      <w:sz w:val="32"/>
    </w:rPr>
  </w:style>
  <w:style w:type="character" w:customStyle="1" w:styleId="afd">
    <w:name w:val="清單段落 字元"/>
    <w:basedOn w:val="a7"/>
    <w:link w:val="afc"/>
    <w:uiPriority w:val="34"/>
    <w:rsid w:val="00A415C5"/>
    <w:rPr>
      <w:rFonts w:ascii="標楷體" w:eastAsia="標楷體"/>
      <w:kern w:val="2"/>
      <w:sz w:val="32"/>
    </w:rPr>
  </w:style>
  <w:style w:type="character" w:customStyle="1" w:styleId="af5">
    <w:name w:val="本文縮排 字元"/>
    <w:basedOn w:val="a7"/>
    <w:link w:val="af4"/>
    <w:semiHidden/>
    <w:rsid w:val="00636236"/>
    <w:rPr>
      <w:rFonts w:ascii="標楷體" w:eastAsia="標楷體"/>
      <w:kern w:val="2"/>
      <w:sz w:val="32"/>
    </w:rPr>
  </w:style>
  <w:style w:type="character" w:customStyle="1" w:styleId="ad">
    <w:name w:val="章節附註文字 字元"/>
    <w:basedOn w:val="a7"/>
    <w:link w:val="ac"/>
    <w:semiHidden/>
    <w:rsid w:val="00636236"/>
    <w:rPr>
      <w:rFonts w:ascii="標楷體" w:eastAsia="標楷體"/>
      <w:snapToGrid w:val="0"/>
      <w:spacing w:val="10"/>
      <w:kern w:val="2"/>
      <w:sz w:val="32"/>
    </w:rPr>
  </w:style>
  <w:style w:type="character" w:customStyle="1" w:styleId="af8">
    <w:name w:val="頁尾 字元"/>
    <w:basedOn w:val="a7"/>
    <w:link w:val="af7"/>
    <w:semiHidden/>
    <w:rsid w:val="00636236"/>
    <w:rPr>
      <w:rFonts w:ascii="標楷體" w:eastAsia="標楷體"/>
      <w:kern w:val="2"/>
    </w:rPr>
  </w:style>
  <w:style w:type="character" w:customStyle="1" w:styleId="af0">
    <w:name w:val="頁首 字元"/>
    <w:basedOn w:val="a7"/>
    <w:link w:val="af"/>
    <w:semiHidden/>
    <w:rsid w:val="00636236"/>
    <w:rPr>
      <w:rFonts w:ascii="標楷體" w:eastAsia="標楷體"/>
      <w:kern w:val="2"/>
    </w:rPr>
  </w:style>
  <w:style w:type="character" w:customStyle="1" w:styleId="11">
    <w:name w:val="標題 1 字元"/>
    <w:basedOn w:val="a7"/>
    <w:link w:val="10"/>
    <w:rsid w:val="00636236"/>
    <w:rPr>
      <w:rFonts w:ascii="標楷體" w:eastAsia="標楷體" w:hAnsi="Arial"/>
      <w:bCs/>
      <w:kern w:val="32"/>
      <w:sz w:val="32"/>
      <w:szCs w:val="52"/>
    </w:rPr>
  </w:style>
  <w:style w:type="character" w:customStyle="1" w:styleId="60">
    <w:name w:val="標題 6 字元"/>
    <w:basedOn w:val="a7"/>
    <w:link w:val="6"/>
    <w:rsid w:val="00636236"/>
    <w:rPr>
      <w:rFonts w:ascii="標楷體" w:eastAsia="標楷體" w:hAnsi="Arial"/>
      <w:kern w:val="32"/>
      <w:sz w:val="32"/>
      <w:szCs w:val="36"/>
    </w:rPr>
  </w:style>
  <w:style w:type="character" w:customStyle="1" w:styleId="70">
    <w:name w:val="標題 7 字元"/>
    <w:basedOn w:val="a7"/>
    <w:link w:val="7"/>
    <w:rsid w:val="00636236"/>
    <w:rPr>
      <w:rFonts w:ascii="標楷體" w:eastAsia="標楷體" w:hAnsi="Arial"/>
      <w:bCs/>
      <w:kern w:val="32"/>
      <w:sz w:val="32"/>
      <w:szCs w:val="36"/>
    </w:rPr>
  </w:style>
  <w:style w:type="character" w:customStyle="1" w:styleId="80">
    <w:name w:val="標題 8 字元"/>
    <w:basedOn w:val="a7"/>
    <w:link w:val="8"/>
    <w:rsid w:val="00636236"/>
    <w:rPr>
      <w:rFonts w:ascii="標楷體" w:eastAsia="標楷體" w:hAnsi="Arial"/>
      <w:kern w:val="32"/>
      <w:sz w:val="32"/>
      <w:szCs w:val="36"/>
    </w:rPr>
  </w:style>
  <w:style w:type="character" w:customStyle="1" w:styleId="ab">
    <w:name w:val="簽名 字元"/>
    <w:basedOn w:val="a7"/>
    <w:link w:val="aa"/>
    <w:semiHidden/>
    <w:rsid w:val="00636236"/>
    <w:rPr>
      <w:rFonts w:ascii="標楷體" w:eastAsia="標楷體"/>
      <w:b/>
      <w:snapToGrid w:val="0"/>
      <w:spacing w:val="10"/>
      <w:kern w:val="2"/>
      <w:sz w:val="36"/>
    </w:rPr>
  </w:style>
  <w:style w:type="paragraph" w:customStyle="1" w:styleId="affd">
    <w:name w:val="一、"/>
    <w:basedOn w:val="a6"/>
    <w:link w:val="affe"/>
    <w:qFormat/>
    <w:rsid w:val="002B00E3"/>
    <w:pPr>
      <w:snapToGrid w:val="0"/>
      <w:spacing w:line="480" w:lineRule="exact"/>
      <w:outlineLvl w:val="0"/>
    </w:pPr>
    <w:rPr>
      <w:b/>
      <w:color w:val="000000" w:themeColor="text1"/>
      <w:kern w:val="28"/>
      <w:sz w:val="28"/>
      <w:szCs w:val="24"/>
    </w:rPr>
  </w:style>
  <w:style w:type="character" w:customStyle="1" w:styleId="affe">
    <w:name w:val="一、 字元"/>
    <w:basedOn w:val="a7"/>
    <w:link w:val="affd"/>
    <w:rsid w:val="002B00E3"/>
    <w:rPr>
      <w:rFonts w:ascii="標楷體" w:eastAsia="標楷體"/>
      <w:b/>
      <w:color w:val="000000" w:themeColor="text1"/>
      <w:kern w:val="28"/>
      <w:sz w:val="28"/>
      <w:szCs w:val="24"/>
    </w:rPr>
  </w:style>
  <w:style w:type="table" w:customStyle="1" w:styleId="1a">
    <w:name w:val="表格格線1"/>
    <w:basedOn w:val="a8"/>
    <w:uiPriority w:val="59"/>
    <w:rsid w:val="00565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8F2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F2EFC"/>
    <w:rPr>
      <w:rFonts w:ascii="細明體" w:eastAsia="細明體" w:hAnsi="細明體" w:cs="細明體"/>
      <w:sz w:val="24"/>
      <w:szCs w:val="24"/>
    </w:rPr>
  </w:style>
  <w:style w:type="character" w:customStyle="1" w:styleId="macho">
    <w:name w:val="macho"/>
    <w:basedOn w:val="a7"/>
    <w:rsid w:val="00D15267"/>
  </w:style>
  <w:style w:type="paragraph" w:customStyle="1" w:styleId="Default">
    <w:name w:val="Default"/>
    <w:rsid w:val="00890918"/>
    <w:pPr>
      <w:widowControl w:val="0"/>
      <w:autoSpaceDE w:val="0"/>
      <w:autoSpaceDN w:val="0"/>
      <w:adjustRightInd w:val="0"/>
    </w:pPr>
    <w:rPr>
      <w:rFonts w:ascii="標楷體" w:hAnsi="標楷體" w:cs="標楷體"/>
      <w:color w:val="000000"/>
      <w:sz w:val="24"/>
      <w:szCs w:val="24"/>
    </w:rPr>
  </w:style>
  <w:style w:type="character" w:styleId="afff">
    <w:name w:val="annotation reference"/>
    <w:basedOn w:val="a7"/>
    <w:uiPriority w:val="99"/>
    <w:semiHidden/>
    <w:unhideWhenUsed/>
    <w:rsid w:val="00127D00"/>
    <w:rPr>
      <w:sz w:val="18"/>
      <w:szCs w:val="18"/>
    </w:rPr>
  </w:style>
  <w:style w:type="paragraph" w:styleId="afff0">
    <w:name w:val="annotation text"/>
    <w:basedOn w:val="a6"/>
    <w:link w:val="afff1"/>
    <w:uiPriority w:val="99"/>
    <w:semiHidden/>
    <w:unhideWhenUsed/>
    <w:rsid w:val="00127D00"/>
    <w:pPr>
      <w:jc w:val="left"/>
    </w:pPr>
  </w:style>
  <w:style w:type="character" w:customStyle="1" w:styleId="afff1">
    <w:name w:val="註解文字 字元"/>
    <w:basedOn w:val="a7"/>
    <w:link w:val="afff0"/>
    <w:uiPriority w:val="99"/>
    <w:semiHidden/>
    <w:rsid w:val="00127D00"/>
    <w:rPr>
      <w:rFonts w:ascii="標楷體" w:eastAsia="標楷體"/>
      <w:kern w:val="2"/>
      <w:sz w:val="32"/>
    </w:rPr>
  </w:style>
  <w:style w:type="paragraph" w:styleId="afff2">
    <w:name w:val="annotation subject"/>
    <w:basedOn w:val="afff0"/>
    <w:next w:val="afff0"/>
    <w:link w:val="afff3"/>
    <w:uiPriority w:val="99"/>
    <w:semiHidden/>
    <w:unhideWhenUsed/>
    <w:rsid w:val="00127D00"/>
    <w:rPr>
      <w:b/>
      <w:bCs/>
    </w:rPr>
  </w:style>
  <w:style w:type="character" w:customStyle="1" w:styleId="afff3">
    <w:name w:val="註解主旨 字元"/>
    <w:basedOn w:val="afff1"/>
    <w:link w:val="afff2"/>
    <w:uiPriority w:val="99"/>
    <w:semiHidden/>
    <w:rsid w:val="00127D00"/>
    <w:rPr>
      <w:rFonts w:ascii="標楷體" w:eastAsia="標楷體"/>
      <w:b/>
      <w:bCs/>
      <w:kern w:val="2"/>
      <w:sz w:val="32"/>
    </w:rPr>
  </w:style>
  <w:style w:type="paragraph" w:customStyle="1" w:styleId="cjk">
    <w:name w:val="cjk"/>
    <w:basedOn w:val="a6"/>
    <w:rsid w:val="007B1A02"/>
    <w:pPr>
      <w:widowControl/>
      <w:overflowPunct/>
      <w:autoSpaceDE/>
      <w:autoSpaceDN/>
      <w:spacing w:before="51" w:after="119"/>
      <w:jc w:val="left"/>
    </w:pPr>
    <w:rPr>
      <w:rFonts w:ascii="新細明體" w:eastAsia="新細明體" w:hAnsi="新細明體" w:cs="新細明體"/>
      <w:color w:val="000000"/>
      <w:kern w:val="0"/>
      <w:sz w:val="24"/>
      <w:szCs w:val="24"/>
    </w:rPr>
  </w:style>
  <w:style w:type="character" w:styleId="afff4">
    <w:name w:val="Emphasis"/>
    <w:basedOn w:val="a7"/>
    <w:uiPriority w:val="20"/>
    <w:qFormat/>
    <w:rsid w:val="000931DC"/>
    <w:rPr>
      <w:i/>
      <w:iCs/>
    </w:rPr>
  </w:style>
  <w:style w:type="character" w:styleId="afff5">
    <w:name w:val="Strong"/>
    <w:basedOn w:val="a7"/>
    <w:uiPriority w:val="22"/>
    <w:qFormat/>
    <w:rsid w:val="00472676"/>
    <w:rPr>
      <w:b/>
      <w:bCs/>
    </w:rPr>
  </w:style>
  <w:style w:type="character" w:styleId="afff6">
    <w:name w:val="FollowedHyperlink"/>
    <w:basedOn w:val="a7"/>
    <w:uiPriority w:val="99"/>
    <w:semiHidden/>
    <w:unhideWhenUsed/>
    <w:rsid w:val="000A0CF6"/>
    <w:rPr>
      <w:color w:val="800080" w:themeColor="followedHyperlink"/>
      <w:u w:val="single"/>
    </w:rPr>
  </w:style>
  <w:style w:type="character" w:customStyle="1" w:styleId="ya-q-full-text">
    <w:name w:val="ya-q-full-text"/>
    <w:basedOn w:val="a7"/>
    <w:rsid w:val="00BA4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5732">
      <w:bodyDiv w:val="1"/>
      <w:marLeft w:val="0"/>
      <w:marRight w:val="0"/>
      <w:marTop w:val="0"/>
      <w:marBottom w:val="0"/>
      <w:divBdr>
        <w:top w:val="none" w:sz="0" w:space="0" w:color="auto"/>
        <w:left w:val="none" w:sz="0" w:space="0" w:color="auto"/>
        <w:bottom w:val="none" w:sz="0" w:space="0" w:color="auto"/>
        <w:right w:val="none" w:sz="0" w:space="0" w:color="auto"/>
      </w:divBdr>
    </w:div>
    <w:div w:id="76025093">
      <w:bodyDiv w:val="1"/>
      <w:marLeft w:val="0"/>
      <w:marRight w:val="0"/>
      <w:marTop w:val="0"/>
      <w:marBottom w:val="0"/>
      <w:divBdr>
        <w:top w:val="none" w:sz="0" w:space="0" w:color="auto"/>
        <w:left w:val="none" w:sz="0" w:space="0" w:color="auto"/>
        <w:bottom w:val="none" w:sz="0" w:space="0" w:color="auto"/>
        <w:right w:val="none" w:sz="0" w:space="0" w:color="auto"/>
      </w:divBdr>
    </w:div>
    <w:div w:id="139542972">
      <w:bodyDiv w:val="1"/>
      <w:marLeft w:val="0"/>
      <w:marRight w:val="0"/>
      <w:marTop w:val="0"/>
      <w:marBottom w:val="0"/>
      <w:divBdr>
        <w:top w:val="none" w:sz="0" w:space="0" w:color="auto"/>
        <w:left w:val="none" w:sz="0" w:space="0" w:color="auto"/>
        <w:bottom w:val="none" w:sz="0" w:space="0" w:color="auto"/>
        <w:right w:val="none" w:sz="0" w:space="0" w:color="auto"/>
      </w:divBdr>
    </w:div>
    <w:div w:id="241334705">
      <w:bodyDiv w:val="1"/>
      <w:marLeft w:val="0"/>
      <w:marRight w:val="0"/>
      <w:marTop w:val="0"/>
      <w:marBottom w:val="0"/>
      <w:divBdr>
        <w:top w:val="none" w:sz="0" w:space="0" w:color="auto"/>
        <w:left w:val="none" w:sz="0" w:space="0" w:color="auto"/>
        <w:bottom w:val="none" w:sz="0" w:space="0" w:color="auto"/>
        <w:right w:val="none" w:sz="0" w:space="0" w:color="auto"/>
      </w:divBdr>
    </w:div>
    <w:div w:id="334308518">
      <w:bodyDiv w:val="1"/>
      <w:marLeft w:val="0"/>
      <w:marRight w:val="0"/>
      <w:marTop w:val="0"/>
      <w:marBottom w:val="0"/>
      <w:divBdr>
        <w:top w:val="none" w:sz="0" w:space="0" w:color="auto"/>
        <w:left w:val="none" w:sz="0" w:space="0" w:color="auto"/>
        <w:bottom w:val="none" w:sz="0" w:space="0" w:color="auto"/>
        <w:right w:val="none" w:sz="0" w:space="0" w:color="auto"/>
      </w:divBdr>
    </w:div>
    <w:div w:id="359166216">
      <w:bodyDiv w:val="1"/>
      <w:marLeft w:val="0"/>
      <w:marRight w:val="0"/>
      <w:marTop w:val="0"/>
      <w:marBottom w:val="0"/>
      <w:divBdr>
        <w:top w:val="none" w:sz="0" w:space="0" w:color="auto"/>
        <w:left w:val="none" w:sz="0" w:space="0" w:color="auto"/>
        <w:bottom w:val="none" w:sz="0" w:space="0" w:color="auto"/>
        <w:right w:val="none" w:sz="0" w:space="0" w:color="auto"/>
      </w:divBdr>
      <w:divsChild>
        <w:div w:id="253635324">
          <w:marLeft w:val="0"/>
          <w:marRight w:val="0"/>
          <w:marTop w:val="0"/>
          <w:marBottom w:val="0"/>
          <w:divBdr>
            <w:top w:val="none" w:sz="0" w:space="0" w:color="auto"/>
            <w:left w:val="none" w:sz="0" w:space="0" w:color="auto"/>
            <w:bottom w:val="none" w:sz="0" w:space="0" w:color="auto"/>
            <w:right w:val="none" w:sz="0" w:space="0" w:color="auto"/>
          </w:divBdr>
        </w:div>
      </w:divsChild>
    </w:div>
    <w:div w:id="364870729">
      <w:bodyDiv w:val="1"/>
      <w:marLeft w:val="0"/>
      <w:marRight w:val="0"/>
      <w:marTop w:val="0"/>
      <w:marBottom w:val="0"/>
      <w:divBdr>
        <w:top w:val="none" w:sz="0" w:space="0" w:color="auto"/>
        <w:left w:val="none" w:sz="0" w:space="0" w:color="auto"/>
        <w:bottom w:val="none" w:sz="0" w:space="0" w:color="auto"/>
        <w:right w:val="none" w:sz="0" w:space="0" w:color="auto"/>
      </w:divBdr>
    </w:div>
    <w:div w:id="411243957">
      <w:bodyDiv w:val="1"/>
      <w:marLeft w:val="0"/>
      <w:marRight w:val="0"/>
      <w:marTop w:val="0"/>
      <w:marBottom w:val="0"/>
      <w:divBdr>
        <w:top w:val="none" w:sz="0" w:space="0" w:color="auto"/>
        <w:left w:val="none" w:sz="0" w:space="0" w:color="auto"/>
        <w:bottom w:val="none" w:sz="0" w:space="0" w:color="auto"/>
        <w:right w:val="none" w:sz="0" w:space="0" w:color="auto"/>
      </w:divBdr>
    </w:div>
    <w:div w:id="525871493">
      <w:bodyDiv w:val="1"/>
      <w:marLeft w:val="0"/>
      <w:marRight w:val="0"/>
      <w:marTop w:val="0"/>
      <w:marBottom w:val="0"/>
      <w:divBdr>
        <w:top w:val="none" w:sz="0" w:space="0" w:color="auto"/>
        <w:left w:val="none" w:sz="0" w:space="0" w:color="auto"/>
        <w:bottom w:val="none" w:sz="0" w:space="0" w:color="auto"/>
        <w:right w:val="none" w:sz="0" w:space="0" w:color="auto"/>
      </w:divBdr>
    </w:div>
    <w:div w:id="528759239">
      <w:bodyDiv w:val="1"/>
      <w:marLeft w:val="0"/>
      <w:marRight w:val="0"/>
      <w:marTop w:val="0"/>
      <w:marBottom w:val="0"/>
      <w:divBdr>
        <w:top w:val="none" w:sz="0" w:space="0" w:color="auto"/>
        <w:left w:val="none" w:sz="0" w:space="0" w:color="auto"/>
        <w:bottom w:val="none" w:sz="0" w:space="0" w:color="auto"/>
        <w:right w:val="none" w:sz="0" w:space="0" w:color="auto"/>
      </w:divBdr>
    </w:div>
    <w:div w:id="541137714">
      <w:bodyDiv w:val="1"/>
      <w:marLeft w:val="0"/>
      <w:marRight w:val="0"/>
      <w:marTop w:val="0"/>
      <w:marBottom w:val="0"/>
      <w:divBdr>
        <w:top w:val="none" w:sz="0" w:space="0" w:color="auto"/>
        <w:left w:val="none" w:sz="0" w:space="0" w:color="auto"/>
        <w:bottom w:val="none" w:sz="0" w:space="0" w:color="auto"/>
        <w:right w:val="none" w:sz="0" w:space="0" w:color="auto"/>
      </w:divBdr>
    </w:div>
    <w:div w:id="550729499">
      <w:bodyDiv w:val="1"/>
      <w:marLeft w:val="0"/>
      <w:marRight w:val="0"/>
      <w:marTop w:val="0"/>
      <w:marBottom w:val="0"/>
      <w:divBdr>
        <w:top w:val="none" w:sz="0" w:space="0" w:color="auto"/>
        <w:left w:val="none" w:sz="0" w:space="0" w:color="auto"/>
        <w:bottom w:val="none" w:sz="0" w:space="0" w:color="auto"/>
        <w:right w:val="none" w:sz="0" w:space="0" w:color="auto"/>
      </w:divBdr>
    </w:div>
    <w:div w:id="666440351">
      <w:bodyDiv w:val="1"/>
      <w:marLeft w:val="0"/>
      <w:marRight w:val="0"/>
      <w:marTop w:val="0"/>
      <w:marBottom w:val="0"/>
      <w:divBdr>
        <w:top w:val="none" w:sz="0" w:space="0" w:color="auto"/>
        <w:left w:val="none" w:sz="0" w:space="0" w:color="auto"/>
        <w:bottom w:val="none" w:sz="0" w:space="0" w:color="auto"/>
        <w:right w:val="none" w:sz="0" w:space="0" w:color="auto"/>
      </w:divBdr>
    </w:div>
    <w:div w:id="702484816">
      <w:bodyDiv w:val="1"/>
      <w:marLeft w:val="0"/>
      <w:marRight w:val="0"/>
      <w:marTop w:val="0"/>
      <w:marBottom w:val="0"/>
      <w:divBdr>
        <w:top w:val="none" w:sz="0" w:space="0" w:color="auto"/>
        <w:left w:val="none" w:sz="0" w:space="0" w:color="auto"/>
        <w:bottom w:val="none" w:sz="0" w:space="0" w:color="auto"/>
        <w:right w:val="none" w:sz="0" w:space="0" w:color="auto"/>
      </w:divBdr>
      <w:divsChild>
        <w:div w:id="535965547">
          <w:marLeft w:val="0"/>
          <w:marRight w:val="0"/>
          <w:marTop w:val="0"/>
          <w:marBottom w:val="0"/>
          <w:divBdr>
            <w:top w:val="none" w:sz="0" w:space="0" w:color="auto"/>
            <w:left w:val="none" w:sz="0" w:space="0" w:color="auto"/>
            <w:bottom w:val="none" w:sz="0" w:space="0" w:color="auto"/>
            <w:right w:val="none" w:sz="0" w:space="0" w:color="auto"/>
          </w:divBdr>
          <w:divsChild>
            <w:div w:id="733552362">
              <w:marLeft w:val="0"/>
              <w:marRight w:val="0"/>
              <w:marTop w:val="0"/>
              <w:marBottom w:val="0"/>
              <w:divBdr>
                <w:top w:val="none" w:sz="0" w:space="0" w:color="auto"/>
                <w:left w:val="none" w:sz="0" w:space="0" w:color="auto"/>
                <w:bottom w:val="none" w:sz="0" w:space="0" w:color="auto"/>
                <w:right w:val="none" w:sz="0" w:space="0" w:color="auto"/>
              </w:divBdr>
            </w:div>
            <w:div w:id="220866637">
              <w:marLeft w:val="0"/>
              <w:marRight w:val="0"/>
              <w:marTop w:val="0"/>
              <w:marBottom w:val="0"/>
              <w:divBdr>
                <w:top w:val="none" w:sz="0" w:space="0" w:color="auto"/>
                <w:left w:val="none" w:sz="0" w:space="0" w:color="auto"/>
                <w:bottom w:val="none" w:sz="0" w:space="0" w:color="auto"/>
                <w:right w:val="none" w:sz="0" w:space="0" w:color="auto"/>
              </w:divBdr>
            </w:div>
            <w:div w:id="839275115">
              <w:marLeft w:val="0"/>
              <w:marRight w:val="0"/>
              <w:marTop w:val="0"/>
              <w:marBottom w:val="0"/>
              <w:divBdr>
                <w:top w:val="none" w:sz="0" w:space="0" w:color="auto"/>
                <w:left w:val="none" w:sz="0" w:space="0" w:color="auto"/>
                <w:bottom w:val="none" w:sz="0" w:space="0" w:color="auto"/>
                <w:right w:val="none" w:sz="0" w:space="0" w:color="auto"/>
              </w:divBdr>
            </w:div>
            <w:div w:id="672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4238">
      <w:bodyDiv w:val="1"/>
      <w:marLeft w:val="0"/>
      <w:marRight w:val="0"/>
      <w:marTop w:val="0"/>
      <w:marBottom w:val="0"/>
      <w:divBdr>
        <w:top w:val="none" w:sz="0" w:space="0" w:color="auto"/>
        <w:left w:val="none" w:sz="0" w:space="0" w:color="auto"/>
        <w:bottom w:val="none" w:sz="0" w:space="0" w:color="auto"/>
        <w:right w:val="none" w:sz="0" w:space="0" w:color="auto"/>
      </w:divBdr>
    </w:div>
    <w:div w:id="762386016">
      <w:bodyDiv w:val="1"/>
      <w:marLeft w:val="0"/>
      <w:marRight w:val="0"/>
      <w:marTop w:val="0"/>
      <w:marBottom w:val="0"/>
      <w:divBdr>
        <w:top w:val="none" w:sz="0" w:space="0" w:color="auto"/>
        <w:left w:val="none" w:sz="0" w:space="0" w:color="auto"/>
        <w:bottom w:val="none" w:sz="0" w:space="0" w:color="auto"/>
        <w:right w:val="none" w:sz="0" w:space="0" w:color="auto"/>
      </w:divBdr>
    </w:div>
    <w:div w:id="76815674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3376992">
      <w:bodyDiv w:val="1"/>
      <w:marLeft w:val="0"/>
      <w:marRight w:val="0"/>
      <w:marTop w:val="0"/>
      <w:marBottom w:val="0"/>
      <w:divBdr>
        <w:top w:val="none" w:sz="0" w:space="0" w:color="auto"/>
        <w:left w:val="none" w:sz="0" w:space="0" w:color="auto"/>
        <w:bottom w:val="none" w:sz="0" w:space="0" w:color="auto"/>
        <w:right w:val="none" w:sz="0" w:space="0" w:color="auto"/>
      </w:divBdr>
    </w:div>
    <w:div w:id="855462776">
      <w:bodyDiv w:val="1"/>
      <w:marLeft w:val="0"/>
      <w:marRight w:val="0"/>
      <w:marTop w:val="0"/>
      <w:marBottom w:val="0"/>
      <w:divBdr>
        <w:top w:val="none" w:sz="0" w:space="0" w:color="auto"/>
        <w:left w:val="none" w:sz="0" w:space="0" w:color="auto"/>
        <w:bottom w:val="none" w:sz="0" w:space="0" w:color="auto"/>
        <w:right w:val="none" w:sz="0" w:space="0" w:color="auto"/>
      </w:divBdr>
    </w:div>
    <w:div w:id="897130479">
      <w:bodyDiv w:val="1"/>
      <w:marLeft w:val="0"/>
      <w:marRight w:val="0"/>
      <w:marTop w:val="0"/>
      <w:marBottom w:val="0"/>
      <w:divBdr>
        <w:top w:val="none" w:sz="0" w:space="0" w:color="auto"/>
        <w:left w:val="none" w:sz="0" w:space="0" w:color="auto"/>
        <w:bottom w:val="none" w:sz="0" w:space="0" w:color="auto"/>
        <w:right w:val="none" w:sz="0" w:space="0" w:color="auto"/>
      </w:divBdr>
    </w:div>
    <w:div w:id="901604517">
      <w:bodyDiv w:val="1"/>
      <w:marLeft w:val="0"/>
      <w:marRight w:val="0"/>
      <w:marTop w:val="0"/>
      <w:marBottom w:val="0"/>
      <w:divBdr>
        <w:top w:val="none" w:sz="0" w:space="0" w:color="auto"/>
        <w:left w:val="none" w:sz="0" w:space="0" w:color="auto"/>
        <w:bottom w:val="none" w:sz="0" w:space="0" w:color="auto"/>
        <w:right w:val="none" w:sz="0" w:space="0" w:color="auto"/>
      </w:divBdr>
    </w:div>
    <w:div w:id="919410163">
      <w:bodyDiv w:val="1"/>
      <w:marLeft w:val="0"/>
      <w:marRight w:val="0"/>
      <w:marTop w:val="0"/>
      <w:marBottom w:val="0"/>
      <w:divBdr>
        <w:top w:val="none" w:sz="0" w:space="0" w:color="auto"/>
        <w:left w:val="none" w:sz="0" w:space="0" w:color="auto"/>
        <w:bottom w:val="none" w:sz="0" w:space="0" w:color="auto"/>
        <w:right w:val="none" w:sz="0" w:space="0" w:color="auto"/>
      </w:divBdr>
    </w:div>
    <w:div w:id="982081225">
      <w:bodyDiv w:val="1"/>
      <w:marLeft w:val="0"/>
      <w:marRight w:val="0"/>
      <w:marTop w:val="0"/>
      <w:marBottom w:val="0"/>
      <w:divBdr>
        <w:top w:val="none" w:sz="0" w:space="0" w:color="auto"/>
        <w:left w:val="none" w:sz="0" w:space="0" w:color="auto"/>
        <w:bottom w:val="none" w:sz="0" w:space="0" w:color="auto"/>
        <w:right w:val="none" w:sz="0" w:space="0" w:color="auto"/>
      </w:divBdr>
    </w:div>
    <w:div w:id="1048843541">
      <w:bodyDiv w:val="1"/>
      <w:marLeft w:val="0"/>
      <w:marRight w:val="0"/>
      <w:marTop w:val="0"/>
      <w:marBottom w:val="0"/>
      <w:divBdr>
        <w:top w:val="none" w:sz="0" w:space="0" w:color="auto"/>
        <w:left w:val="none" w:sz="0" w:space="0" w:color="auto"/>
        <w:bottom w:val="none" w:sz="0" w:space="0" w:color="auto"/>
        <w:right w:val="none" w:sz="0" w:space="0" w:color="auto"/>
      </w:divBdr>
      <w:divsChild>
        <w:div w:id="1980574484">
          <w:marLeft w:val="0"/>
          <w:marRight w:val="0"/>
          <w:marTop w:val="0"/>
          <w:marBottom w:val="0"/>
          <w:divBdr>
            <w:top w:val="none" w:sz="0" w:space="0" w:color="auto"/>
            <w:left w:val="none" w:sz="0" w:space="0" w:color="auto"/>
            <w:bottom w:val="none" w:sz="0" w:space="0" w:color="auto"/>
            <w:right w:val="none" w:sz="0" w:space="0" w:color="auto"/>
          </w:divBdr>
          <w:divsChild>
            <w:div w:id="1410691400">
              <w:marLeft w:val="0"/>
              <w:marRight w:val="0"/>
              <w:marTop w:val="0"/>
              <w:marBottom w:val="0"/>
              <w:divBdr>
                <w:top w:val="none" w:sz="0" w:space="0" w:color="auto"/>
                <w:left w:val="none" w:sz="0" w:space="0" w:color="auto"/>
                <w:bottom w:val="none" w:sz="0" w:space="0" w:color="auto"/>
                <w:right w:val="none" w:sz="0" w:space="0" w:color="auto"/>
              </w:divBdr>
              <w:divsChild>
                <w:div w:id="1948923857">
                  <w:marLeft w:val="0"/>
                  <w:marRight w:val="0"/>
                  <w:marTop w:val="0"/>
                  <w:marBottom w:val="0"/>
                  <w:divBdr>
                    <w:top w:val="none" w:sz="0" w:space="0" w:color="auto"/>
                    <w:left w:val="none" w:sz="0" w:space="0" w:color="auto"/>
                    <w:bottom w:val="none" w:sz="0" w:space="0" w:color="auto"/>
                    <w:right w:val="none" w:sz="0" w:space="0" w:color="auto"/>
                  </w:divBdr>
                  <w:divsChild>
                    <w:div w:id="1394815910">
                      <w:marLeft w:val="0"/>
                      <w:marRight w:val="0"/>
                      <w:marTop w:val="45"/>
                      <w:marBottom w:val="0"/>
                      <w:divBdr>
                        <w:top w:val="none" w:sz="0" w:space="0" w:color="auto"/>
                        <w:left w:val="none" w:sz="0" w:space="0" w:color="auto"/>
                        <w:bottom w:val="none" w:sz="0" w:space="0" w:color="auto"/>
                        <w:right w:val="none" w:sz="0" w:space="0" w:color="auto"/>
                      </w:divBdr>
                      <w:divsChild>
                        <w:div w:id="110979812">
                          <w:marLeft w:val="0"/>
                          <w:marRight w:val="0"/>
                          <w:marTop w:val="0"/>
                          <w:marBottom w:val="0"/>
                          <w:divBdr>
                            <w:top w:val="none" w:sz="0" w:space="0" w:color="auto"/>
                            <w:left w:val="none" w:sz="0" w:space="0" w:color="auto"/>
                            <w:bottom w:val="none" w:sz="0" w:space="0" w:color="auto"/>
                            <w:right w:val="none" w:sz="0" w:space="0" w:color="auto"/>
                          </w:divBdr>
                          <w:divsChild>
                            <w:div w:id="912197559">
                              <w:marLeft w:val="2070"/>
                              <w:marRight w:val="3960"/>
                              <w:marTop w:val="0"/>
                              <w:marBottom w:val="0"/>
                              <w:divBdr>
                                <w:top w:val="none" w:sz="0" w:space="0" w:color="auto"/>
                                <w:left w:val="none" w:sz="0" w:space="0" w:color="auto"/>
                                <w:bottom w:val="none" w:sz="0" w:space="0" w:color="auto"/>
                                <w:right w:val="none" w:sz="0" w:space="0" w:color="auto"/>
                              </w:divBdr>
                              <w:divsChild>
                                <w:div w:id="948928195">
                                  <w:marLeft w:val="0"/>
                                  <w:marRight w:val="0"/>
                                  <w:marTop w:val="0"/>
                                  <w:marBottom w:val="0"/>
                                  <w:divBdr>
                                    <w:top w:val="none" w:sz="0" w:space="0" w:color="auto"/>
                                    <w:left w:val="none" w:sz="0" w:space="0" w:color="auto"/>
                                    <w:bottom w:val="none" w:sz="0" w:space="0" w:color="auto"/>
                                    <w:right w:val="none" w:sz="0" w:space="0" w:color="auto"/>
                                  </w:divBdr>
                                  <w:divsChild>
                                    <w:div w:id="826826934">
                                      <w:marLeft w:val="0"/>
                                      <w:marRight w:val="0"/>
                                      <w:marTop w:val="0"/>
                                      <w:marBottom w:val="0"/>
                                      <w:divBdr>
                                        <w:top w:val="none" w:sz="0" w:space="0" w:color="auto"/>
                                        <w:left w:val="none" w:sz="0" w:space="0" w:color="auto"/>
                                        <w:bottom w:val="none" w:sz="0" w:space="0" w:color="auto"/>
                                        <w:right w:val="none" w:sz="0" w:space="0" w:color="auto"/>
                                      </w:divBdr>
                                      <w:divsChild>
                                        <w:div w:id="259683127">
                                          <w:marLeft w:val="0"/>
                                          <w:marRight w:val="0"/>
                                          <w:marTop w:val="0"/>
                                          <w:marBottom w:val="0"/>
                                          <w:divBdr>
                                            <w:top w:val="none" w:sz="0" w:space="0" w:color="auto"/>
                                            <w:left w:val="none" w:sz="0" w:space="0" w:color="auto"/>
                                            <w:bottom w:val="none" w:sz="0" w:space="0" w:color="auto"/>
                                            <w:right w:val="none" w:sz="0" w:space="0" w:color="auto"/>
                                          </w:divBdr>
                                          <w:divsChild>
                                            <w:div w:id="126164587">
                                              <w:marLeft w:val="0"/>
                                              <w:marRight w:val="0"/>
                                              <w:marTop w:val="90"/>
                                              <w:marBottom w:val="0"/>
                                              <w:divBdr>
                                                <w:top w:val="none" w:sz="0" w:space="0" w:color="auto"/>
                                                <w:left w:val="none" w:sz="0" w:space="0" w:color="auto"/>
                                                <w:bottom w:val="none" w:sz="0" w:space="0" w:color="auto"/>
                                                <w:right w:val="none" w:sz="0" w:space="0" w:color="auto"/>
                                              </w:divBdr>
                                              <w:divsChild>
                                                <w:div w:id="350375801">
                                                  <w:marLeft w:val="0"/>
                                                  <w:marRight w:val="0"/>
                                                  <w:marTop w:val="0"/>
                                                  <w:marBottom w:val="0"/>
                                                  <w:divBdr>
                                                    <w:top w:val="none" w:sz="0" w:space="0" w:color="auto"/>
                                                    <w:left w:val="none" w:sz="0" w:space="0" w:color="auto"/>
                                                    <w:bottom w:val="none" w:sz="0" w:space="0" w:color="auto"/>
                                                    <w:right w:val="none" w:sz="0" w:space="0" w:color="auto"/>
                                                  </w:divBdr>
                                                  <w:divsChild>
                                                    <w:div w:id="1941721685">
                                                      <w:marLeft w:val="0"/>
                                                      <w:marRight w:val="0"/>
                                                      <w:marTop w:val="0"/>
                                                      <w:marBottom w:val="0"/>
                                                      <w:divBdr>
                                                        <w:top w:val="none" w:sz="0" w:space="0" w:color="auto"/>
                                                        <w:left w:val="none" w:sz="0" w:space="0" w:color="auto"/>
                                                        <w:bottom w:val="none" w:sz="0" w:space="0" w:color="auto"/>
                                                        <w:right w:val="none" w:sz="0" w:space="0" w:color="auto"/>
                                                      </w:divBdr>
                                                      <w:divsChild>
                                                        <w:div w:id="1557425356">
                                                          <w:marLeft w:val="0"/>
                                                          <w:marRight w:val="0"/>
                                                          <w:marTop w:val="0"/>
                                                          <w:marBottom w:val="390"/>
                                                          <w:divBdr>
                                                            <w:top w:val="none" w:sz="0" w:space="0" w:color="auto"/>
                                                            <w:left w:val="none" w:sz="0" w:space="0" w:color="auto"/>
                                                            <w:bottom w:val="none" w:sz="0" w:space="0" w:color="auto"/>
                                                            <w:right w:val="none" w:sz="0" w:space="0" w:color="auto"/>
                                                          </w:divBdr>
                                                          <w:divsChild>
                                                            <w:div w:id="580873162">
                                                              <w:marLeft w:val="0"/>
                                                              <w:marRight w:val="0"/>
                                                              <w:marTop w:val="0"/>
                                                              <w:marBottom w:val="0"/>
                                                              <w:divBdr>
                                                                <w:top w:val="none" w:sz="0" w:space="0" w:color="auto"/>
                                                                <w:left w:val="none" w:sz="0" w:space="0" w:color="auto"/>
                                                                <w:bottom w:val="none" w:sz="0" w:space="0" w:color="auto"/>
                                                                <w:right w:val="none" w:sz="0" w:space="0" w:color="auto"/>
                                                              </w:divBdr>
                                                              <w:divsChild>
                                                                <w:div w:id="1587884887">
                                                                  <w:marLeft w:val="0"/>
                                                                  <w:marRight w:val="0"/>
                                                                  <w:marTop w:val="0"/>
                                                                  <w:marBottom w:val="0"/>
                                                                  <w:divBdr>
                                                                    <w:top w:val="none" w:sz="0" w:space="0" w:color="auto"/>
                                                                    <w:left w:val="none" w:sz="0" w:space="0" w:color="auto"/>
                                                                    <w:bottom w:val="none" w:sz="0" w:space="0" w:color="auto"/>
                                                                    <w:right w:val="none" w:sz="0" w:space="0" w:color="auto"/>
                                                                  </w:divBdr>
                                                                  <w:divsChild>
                                                                    <w:div w:id="1451898756">
                                                                      <w:marLeft w:val="0"/>
                                                                      <w:marRight w:val="0"/>
                                                                      <w:marTop w:val="0"/>
                                                                      <w:marBottom w:val="0"/>
                                                                      <w:divBdr>
                                                                        <w:top w:val="none" w:sz="0" w:space="0" w:color="auto"/>
                                                                        <w:left w:val="none" w:sz="0" w:space="0" w:color="auto"/>
                                                                        <w:bottom w:val="none" w:sz="0" w:space="0" w:color="auto"/>
                                                                        <w:right w:val="none" w:sz="0" w:space="0" w:color="auto"/>
                                                                      </w:divBdr>
                                                                      <w:divsChild>
                                                                        <w:div w:id="1597521356">
                                                                          <w:marLeft w:val="0"/>
                                                                          <w:marRight w:val="0"/>
                                                                          <w:marTop w:val="0"/>
                                                                          <w:marBottom w:val="0"/>
                                                                          <w:divBdr>
                                                                            <w:top w:val="none" w:sz="0" w:space="0" w:color="auto"/>
                                                                            <w:left w:val="none" w:sz="0" w:space="0" w:color="auto"/>
                                                                            <w:bottom w:val="none" w:sz="0" w:space="0" w:color="auto"/>
                                                                            <w:right w:val="none" w:sz="0" w:space="0" w:color="auto"/>
                                                                          </w:divBdr>
                                                                          <w:divsChild>
                                                                            <w:div w:id="1980913022">
                                                                              <w:marLeft w:val="0"/>
                                                                              <w:marRight w:val="0"/>
                                                                              <w:marTop w:val="0"/>
                                                                              <w:marBottom w:val="0"/>
                                                                              <w:divBdr>
                                                                                <w:top w:val="none" w:sz="0" w:space="0" w:color="auto"/>
                                                                                <w:left w:val="none" w:sz="0" w:space="0" w:color="auto"/>
                                                                                <w:bottom w:val="none" w:sz="0" w:space="0" w:color="auto"/>
                                                                                <w:right w:val="none" w:sz="0" w:space="0" w:color="auto"/>
                                                                              </w:divBdr>
                                                                              <w:divsChild>
                                                                                <w:div w:id="772242837">
                                                                                  <w:marLeft w:val="0"/>
                                                                                  <w:marRight w:val="0"/>
                                                                                  <w:marTop w:val="0"/>
                                                                                  <w:marBottom w:val="0"/>
                                                                                  <w:divBdr>
                                                                                    <w:top w:val="none" w:sz="0" w:space="0" w:color="auto"/>
                                                                                    <w:left w:val="none" w:sz="0" w:space="0" w:color="auto"/>
                                                                                    <w:bottom w:val="none" w:sz="0" w:space="0" w:color="auto"/>
                                                                                    <w:right w:val="none" w:sz="0" w:space="0" w:color="auto"/>
                                                                                  </w:divBdr>
                                                                                  <w:divsChild>
                                                                                    <w:div w:id="868030200">
                                                                                      <w:marLeft w:val="0"/>
                                                                                      <w:marRight w:val="0"/>
                                                                                      <w:marTop w:val="0"/>
                                                                                      <w:marBottom w:val="0"/>
                                                                                      <w:divBdr>
                                                                                        <w:top w:val="none" w:sz="0" w:space="0" w:color="auto"/>
                                                                                        <w:left w:val="none" w:sz="0" w:space="0" w:color="auto"/>
                                                                                        <w:bottom w:val="none" w:sz="0" w:space="0" w:color="auto"/>
                                                                                        <w:right w:val="none" w:sz="0" w:space="0" w:color="auto"/>
                                                                                      </w:divBdr>
                                                                                      <w:divsChild>
                                                                                        <w:div w:id="9899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9035258">
      <w:bodyDiv w:val="1"/>
      <w:marLeft w:val="0"/>
      <w:marRight w:val="0"/>
      <w:marTop w:val="0"/>
      <w:marBottom w:val="0"/>
      <w:divBdr>
        <w:top w:val="none" w:sz="0" w:space="0" w:color="auto"/>
        <w:left w:val="none" w:sz="0" w:space="0" w:color="auto"/>
        <w:bottom w:val="none" w:sz="0" w:space="0" w:color="auto"/>
        <w:right w:val="none" w:sz="0" w:space="0" w:color="auto"/>
      </w:divBdr>
    </w:div>
    <w:div w:id="1188834045">
      <w:bodyDiv w:val="1"/>
      <w:marLeft w:val="0"/>
      <w:marRight w:val="0"/>
      <w:marTop w:val="0"/>
      <w:marBottom w:val="0"/>
      <w:divBdr>
        <w:top w:val="none" w:sz="0" w:space="0" w:color="auto"/>
        <w:left w:val="none" w:sz="0" w:space="0" w:color="auto"/>
        <w:bottom w:val="none" w:sz="0" w:space="0" w:color="auto"/>
        <w:right w:val="none" w:sz="0" w:space="0" w:color="auto"/>
      </w:divBdr>
    </w:div>
    <w:div w:id="1323503007">
      <w:bodyDiv w:val="1"/>
      <w:marLeft w:val="0"/>
      <w:marRight w:val="0"/>
      <w:marTop w:val="0"/>
      <w:marBottom w:val="0"/>
      <w:divBdr>
        <w:top w:val="none" w:sz="0" w:space="0" w:color="auto"/>
        <w:left w:val="none" w:sz="0" w:space="0" w:color="auto"/>
        <w:bottom w:val="none" w:sz="0" w:space="0" w:color="auto"/>
        <w:right w:val="none" w:sz="0" w:space="0" w:color="auto"/>
      </w:divBdr>
    </w:div>
    <w:div w:id="1344090306">
      <w:bodyDiv w:val="1"/>
      <w:marLeft w:val="0"/>
      <w:marRight w:val="0"/>
      <w:marTop w:val="0"/>
      <w:marBottom w:val="0"/>
      <w:divBdr>
        <w:top w:val="none" w:sz="0" w:space="0" w:color="auto"/>
        <w:left w:val="none" w:sz="0" w:space="0" w:color="auto"/>
        <w:bottom w:val="none" w:sz="0" w:space="0" w:color="auto"/>
        <w:right w:val="none" w:sz="0" w:space="0" w:color="auto"/>
      </w:divBdr>
    </w:div>
    <w:div w:id="1352993699">
      <w:bodyDiv w:val="1"/>
      <w:marLeft w:val="0"/>
      <w:marRight w:val="0"/>
      <w:marTop w:val="0"/>
      <w:marBottom w:val="0"/>
      <w:divBdr>
        <w:top w:val="none" w:sz="0" w:space="0" w:color="auto"/>
        <w:left w:val="none" w:sz="0" w:space="0" w:color="auto"/>
        <w:bottom w:val="none" w:sz="0" w:space="0" w:color="auto"/>
        <w:right w:val="none" w:sz="0" w:space="0" w:color="auto"/>
      </w:divBdr>
    </w:div>
    <w:div w:id="1380057216">
      <w:bodyDiv w:val="1"/>
      <w:marLeft w:val="0"/>
      <w:marRight w:val="0"/>
      <w:marTop w:val="0"/>
      <w:marBottom w:val="0"/>
      <w:divBdr>
        <w:top w:val="none" w:sz="0" w:space="0" w:color="auto"/>
        <w:left w:val="none" w:sz="0" w:space="0" w:color="auto"/>
        <w:bottom w:val="none" w:sz="0" w:space="0" w:color="auto"/>
        <w:right w:val="none" w:sz="0" w:space="0" w:color="auto"/>
      </w:divBdr>
    </w:div>
    <w:div w:id="1397555387">
      <w:bodyDiv w:val="1"/>
      <w:marLeft w:val="0"/>
      <w:marRight w:val="0"/>
      <w:marTop w:val="0"/>
      <w:marBottom w:val="0"/>
      <w:divBdr>
        <w:top w:val="none" w:sz="0" w:space="0" w:color="auto"/>
        <w:left w:val="none" w:sz="0" w:space="0" w:color="auto"/>
        <w:bottom w:val="none" w:sz="0" w:space="0" w:color="auto"/>
        <w:right w:val="none" w:sz="0" w:space="0" w:color="auto"/>
      </w:divBdr>
    </w:div>
    <w:div w:id="1399595093">
      <w:bodyDiv w:val="1"/>
      <w:marLeft w:val="0"/>
      <w:marRight w:val="0"/>
      <w:marTop w:val="0"/>
      <w:marBottom w:val="0"/>
      <w:divBdr>
        <w:top w:val="none" w:sz="0" w:space="0" w:color="auto"/>
        <w:left w:val="none" w:sz="0" w:space="0" w:color="auto"/>
        <w:bottom w:val="none" w:sz="0" w:space="0" w:color="auto"/>
        <w:right w:val="none" w:sz="0" w:space="0" w:color="auto"/>
      </w:divBdr>
    </w:div>
    <w:div w:id="1402172654">
      <w:bodyDiv w:val="1"/>
      <w:marLeft w:val="0"/>
      <w:marRight w:val="0"/>
      <w:marTop w:val="0"/>
      <w:marBottom w:val="0"/>
      <w:divBdr>
        <w:top w:val="none" w:sz="0" w:space="0" w:color="auto"/>
        <w:left w:val="none" w:sz="0" w:space="0" w:color="auto"/>
        <w:bottom w:val="none" w:sz="0" w:space="0" w:color="auto"/>
        <w:right w:val="none" w:sz="0" w:space="0" w:color="auto"/>
      </w:divBdr>
    </w:div>
    <w:div w:id="1406537028">
      <w:bodyDiv w:val="1"/>
      <w:marLeft w:val="0"/>
      <w:marRight w:val="0"/>
      <w:marTop w:val="0"/>
      <w:marBottom w:val="0"/>
      <w:divBdr>
        <w:top w:val="none" w:sz="0" w:space="0" w:color="auto"/>
        <w:left w:val="none" w:sz="0" w:space="0" w:color="auto"/>
        <w:bottom w:val="none" w:sz="0" w:space="0" w:color="auto"/>
        <w:right w:val="none" w:sz="0" w:space="0" w:color="auto"/>
      </w:divBdr>
      <w:divsChild>
        <w:div w:id="680351338">
          <w:marLeft w:val="0"/>
          <w:marRight w:val="0"/>
          <w:marTop w:val="0"/>
          <w:marBottom w:val="0"/>
          <w:divBdr>
            <w:top w:val="none" w:sz="0" w:space="0" w:color="auto"/>
            <w:left w:val="none" w:sz="0" w:space="0" w:color="auto"/>
            <w:bottom w:val="none" w:sz="0" w:space="0" w:color="auto"/>
            <w:right w:val="none" w:sz="0" w:space="0" w:color="auto"/>
          </w:divBdr>
          <w:divsChild>
            <w:div w:id="1007445427">
              <w:marLeft w:val="0"/>
              <w:marRight w:val="0"/>
              <w:marTop w:val="0"/>
              <w:marBottom w:val="0"/>
              <w:divBdr>
                <w:top w:val="none" w:sz="0" w:space="0" w:color="auto"/>
                <w:left w:val="none" w:sz="0" w:space="0" w:color="auto"/>
                <w:bottom w:val="none" w:sz="0" w:space="0" w:color="auto"/>
                <w:right w:val="none" w:sz="0" w:space="0" w:color="auto"/>
              </w:divBdr>
              <w:divsChild>
                <w:div w:id="993023497">
                  <w:marLeft w:val="-360"/>
                  <w:marRight w:val="-360"/>
                  <w:marTop w:val="0"/>
                  <w:marBottom w:val="0"/>
                  <w:divBdr>
                    <w:top w:val="none" w:sz="0" w:space="0" w:color="auto"/>
                    <w:left w:val="none" w:sz="0" w:space="0" w:color="auto"/>
                    <w:bottom w:val="none" w:sz="0" w:space="0" w:color="auto"/>
                    <w:right w:val="none" w:sz="0" w:space="0" w:color="auto"/>
                  </w:divBdr>
                  <w:divsChild>
                    <w:div w:id="1420835205">
                      <w:marLeft w:val="0"/>
                      <w:marRight w:val="0"/>
                      <w:marTop w:val="0"/>
                      <w:marBottom w:val="0"/>
                      <w:divBdr>
                        <w:top w:val="none" w:sz="0" w:space="0" w:color="auto"/>
                        <w:left w:val="none" w:sz="0" w:space="0" w:color="auto"/>
                        <w:bottom w:val="none" w:sz="0" w:space="0" w:color="auto"/>
                        <w:right w:val="none" w:sz="0" w:space="0" w:color="auto"/>
                      </w:divBdr>
                      <w:divsChild>
                        <w:div w:id="1565289475">
                          <w:marLeft w:val="0"/>
                          <w:marRight w:val="0"/>
                          <w:marTop w:val="0"/>
                          <w:marBottom w:val="0"/>
                          <w:divBdr>
                            <w:top w:val="none" w:sz="0" w:space="0" w:color="auto"/>
                            <w:left w:val="none" w:sz="0" w:space="0" w:color="auto"/>
                            <w:bottom w:val="none" w:sz="0" w:space="0" w:color="auto"/>
                            <w:right w:val="none" w:sz="0" w:space="0" w:color="auto"/>
                          </w:divBdr>
                          <w:divsChild>
                            <w:div w:id="165132496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77330">
      <w:bodyDiv w:val="1"/>
      <w:marLeft w:val="0"/>
      <w:marRight w:val="0"/>
      <w:marTop w:val="0"/>
      <w:marBottom w:val="0"/>
      <w:divBdr>
        <w:top w:val="none" w:sz="0" w:space="0" w:color="auto"/>
        <w:left w:val="none" w:sz="0" w:space="0" w:color="auto"/>
        <w:bottom w:val="none" w:sz="0" w:space="0" w:color="auto"/>
        <w:right w:val="none" w:sz="0" w:space="0" w:color="auto"/>
      </w:divBdr>
    </w:div>
    <w:div w:id="1419130922">
      <w:bodyDiv w:val="1"/>
      <w:marLeft w:val="0"/>
      <w:marRight w:val="0"/>
      <w:marTop w:val="0"/>
      <w:marBottom w:val="0"/>
      <w:divBdr>
        <w:top w:val="none" w:sz="0" w:space="0" w:color="auto"/>
        <w:left w:val="none" w:sz="0" w:space="0" w:color="auto"/>
        <w:bottom w:val="none" w:sz="0" w:space="0" w:color="auto"/>
        <w:right w:val="none" w:sz="0" w:space="0" w:color="auto"/>
      </w:divBdr>
    </w:div>
    <w:div w:id="1421829369">
      <w:bodyDiv w:val="1"/>
      <w:marLeft w:val="0"/>
      <w:marRight w:val="0"/>
      <w:marTop w:val="0"/>
      <w:marBottom w:val="0"/>
      <w:divBdr>
        <w:top w:val="none" w:sz="0" w:space="0" w:color="auto"/>
        <w:left w:val="none" w:sz="0" w:space="0" w:color="auto"/>
        <w:bottom w:val="none" w:sz="0" w:space="0" w:color="auto"/>
        <w:right w:val="none" w:sz="0" w:space="0" w:color="auto"/>
      </w:divBdr>
    </w:div>
    <w:div w:id="1475444397">
      <w:bodyDiv w:val="1"/>
      <w:marLeft w:val="0"/>
      <w:marRight w:val="0"/>
      <w:marTop w:val="0"/>
      <w:marBottom w:val="0"/>
      <w:divBdr>
        <w:top w:val="none" w:sz="0" w:space="0" w:color="auto"/>
        <w:left w:val="none" w:sz="0" w:space="0" w:color="auto"/>
        <w:bottom w:val="none" w:sz="0" w:space="0" w:color="auto"/>
        <w:right w:val="none" w:sz="0" w:space="0" w:color="auto"/>
      </w:divBdr>
    </w:div>
    <w:div w:id="1564679907">
      <w:bodyDiv w:val="1"/>
      <w:marLeft w:val="0"/>
      <w:marRight w:val="0"/>
      <w:marTop w:val="0"/>
      <w:marBottom w:val="0"/>
      <w:divBdr>
        <w:top w:val="none" w:sz="0" w:space="0" w:color="auto"/>
        <w:left w:val="none" w:sz="0" w:space="0" w:color="auto"/>
        <w:bottom w:val="none" w:sz="0" w:space="0" w:color="auto"/>
        <w:right w:val="none" w:sz="0" w:space="0" w:color="auto"/>
      </w:divBdr>
    </w:div>
    <w:div w:id="1621378016">
      <w:bodyDiv w:val="1"/>
      <w:marLeft w:val="0"/>
      <w:marRight w:val="0"/>
      <w:marTop w:val="0"/>
      <w:marBottom w:val="0"/>
      <w:divBdr>
        <w:top w:val="none" w:sz="0" w:space="0" w:color="auto"/>
        <w:left w:val="none" w:sz="0" w:space="0" w:color="auto"/>
        <w:bottom w:val="none" w:sz="0" w:space="0" w:color="auto"/>
        <w:right w:val="none" w:sz="0" w:space="0" w:color="auto"/>
      </w:divBdr>
    </w:div>
    <w:div w:id="1690570633">
      <w:bodyDiv w:val="1"/>
      <w:marLeft w:val="0"/>
      <w:marRight w:val="0"/>
      <w:marTop w:val="0"/>
      <w:marBottom w:val="0"/>
      <w:divBdr>
        <w:top w:val="none" w:sz="0" w:space="0" w:color="auto"/>
        <w:left w:val="none" w:sz="0" w:space="0" w:color="auto"/>
        <w:bottom w:val="none" w:sz="0" w:space="0" w:color="auto"/>
        <w:right w:val="none" w:sz="0" w:space="0" w:color="auto"/>
      </w:divBdr>
      <w:divsChild>
        <w:div w:id="1649438507">
          <w:marLeft w:val="446"/>
          <w:marRight w:val="0"/>
          <w:marTop w:val="0"/>
          <w:marBottom w:val="0"/>
          <w:divBdr>
            <w:top w:val="none" w:sz="0" w:space="0" w:color="auto"/>
            <w:left w:val="none" w:sz="0" w:space="0" w:color="auto"/>
            <w:bottom w:val="none" w:sz="0" w:space="0" w:color="auto"/>
            <w:right w:val="none" w:sz="0" w:space="0" w:color="auto"/>
          </w:divBdr>
        </w:div>
      </w:divsChild>
    </w:div>
    <w:div w:id="1697585378">
      <w:bodyDiv w:val="1"/>
      <w:marLeft w:val="0"/>
      <w:marRight w:val="0"/>
      <w:marTop w:val="0"/>
      <w:marBottom w:val="0"/>
      <w:divBdr>
        <w:top w:val="none" w:sz="0" w:space="0" w:color="auto"/>
        <w:left w:val="none" w:sz="0" w:space="0" w:color="auto"/>
        <w:bottom w:val="none" w:sz="0" w:space="0" w:color="auto"/>
        <w:right w:val="none" w:sz="0" w:space="0" w:color="auto"/>
      </w:divBdr>
    </w:div>
    <w:div w:id="1720475103">
      <w:bodyDiv w:val="1"/>
      <w:marLeft w:val="0"/>
      <w:marRight w:val="0"/>
      <w:marTop w:val="0"/>
      <w:marBottom w:val="0"/>
      <w:divBdr>
        <w:top w:val="none" w:sz="0" w:space="0" w:color="auto"/>
        <w:left w:val="none" w:sz="0" w:space="0" w:color="auto"/>
        <w:bottom w:val="none" w:sz="0" w:space="0" w:color="auto"/>
        <w:right w:val="none" w:sz="0" w:space="0" w:color="auto"/>
      </w:divBdr>
    </w:div>
    <w:div w:id="1732725903">
      <w:bodyDiv w:val="1"/>
      <w:marLeft w:val="0"/>
      <w:marRight w:val="0"/>
      <w:marTop w:val="0"/>
      <w:marBottom w:val="0"/>
      <w:divBdr>
        <w:top w:val="none" w:sz="0" w:space="0" w:color="auto"/>
        <w:left w:val="none" w:sz="0" w:space="0" w:color="auto"/>
        <w:bottom w:val="none" w:sz="0" w:space="0" w:color="auto"/>
        <w:right w:val="none" w:sz="0" w:space="0" w:color="auto"/>
      </w:divBdr>
    </w:div>
    <w:div w:id="1747803394">
      <w:bodyDiv w:val="1"/>
      <w:marLeft w:val="0"/>
      <w:marRight w:val="0"/>
      <w:marTop w:val="0"/>
      <w:marBottom w:val="0"/>
      <w:divBdr>
        <w:top w:val="none" w:sz="0" w:space="0" w:color="auto"/>
        <w:left w:val="none" w:sz="0" w:space="0" w:color="auto"/>
        <w:bottom w:val="none" w:sz="0" w:space="0" w:color="auto"/>
        <w:right w:val="none" w:sz="0" w:space="0" w:color="auto"/>
      </w:divBdr>
    </w:div>
    <w:div w:id="1776634845">
      <w:bodyDiv w:val="1"/>
      <w:marLeft w:val="0"/>
      <w:marRight w:val="0"/>
      <w:marTop w:val="0"/>
      <w:marBottom w:val="0"/>
      <w:divBdr>
        <w:top w:val="none" w:sz="0" w:space="0" w:color="auto"/>
        <w:left w:val="none" w:sz="0" w:space="0" w:color="auto"/>
        <w:bottom w:val="none" w:sz="0" w:space="0" w:color="auto"/>
        <w:right w:val="none" w:sz="0" w:space="0" w:color="auto"/>
      </w:divBdr>
    </w:div>
    <w:div w:id="1787188783">
      <w:bodyDiv w:val="1"/>
      <w:marLeft w:val="0"/>
      <w:marRight w:val="0"/>
      <w:marTop w:val="0"/>
      <w:marBottom w:val="0"/>
      <w:divBdr>
        <w:top w:val="none" w:sz="0" w:space="0" w:color="auto"/>
        <w:left w:val="none" w:sz="0" w:space="0" w:color="auto"/>
        <w:bottom w:val="none" w:sz="0" w:space="0" w:color="auto"/>
        <w:right w:val="none" w:sz="0" w:space="0" w:color="auto"/>
      </w:divBdr>
    </w:div>
    <w:div w:id="1836922029">
      <w:bodyDiv w:val="1"/>
      <w:marLeft w:val="0"/>
      <w:marRight w:val="0"/>
      <w:marTop w:val="0"/>
      <w:marBottom w:val="0"/>
      <w:divBdr>
        <w:top w:val="none" w:sz="0" w:space="0" w:color="auto"/>
        <w:left w:val="none" w:sz="0" w:space="0" w:color="auto"/>
        <w:bottom w:val="none" w:sz="0" w:space="0" w:color="auto"/>
        <w:right w:val="none" w:sz="0" w:space="0" w:color="auto"/>
      </w:divBdr>
      <w:divsChild>
        <w:div w:id="367992433">
          <w:marLeft w:val="0"/>
          <w:marRight w:val="0"/>
          <w:marTop w:val="0"/>
          <w:marBottom w:val="0"/>
          <w:divBdr>
            <w:top w:val="none" w:sz="0" w:space="0" w:color="auto"/>
            <w:left w:val="none" w:sz="0" w:space="0" w:color="auto"/>
            <w:bottom w:val="none" w:sz="0" w:space="0" w:color="auto"/>
            <w:right w:val="none" w:sz="0" w:space="0" w:color="auto"/>
          </w:divBdr>
        </w:div>
      </w:divsChild>
    </w:div>
    <w:div w:id="1864441339">
      <w:bodyDiv w:val="1"/>
      <w:marLeft w:val="0"/>
      <w:marRight w:val="0"/>
      <w:marTop w:val="0"/>
      <w:marBottom w:val="0"/>
      <w:divBdr>
        <w:top w:val="none" w:sz="0" w:space="0" w:color="auto"/>
        <w:left w:val="none" w:sz="0" w:space="0" w:color="auto"/>
        <w:bottom w:val="none" w:sz="0" w:space="0" w:color="auto"/>
        <w:right w:val="none" w:sz="0" w:space="0" w:color="auto"/>
      </w:divBdr>
    </w:div>
    <w:div w:id="1898322903">
      <w:bodyDiv w:val="1"/>
      <w:marLeft w:val="0"/>
      <w:marRight w:val="0"/>
      <w:marTop w:val="0"/>
      <w:marBottom w:val="0"/>
      <w:divBdr>
        <w:top w:val="none" w:sz="0" w:space="0" w:color="auto"/>
        <w:left w:val="none" w:sz="0" w:space="0" w:color="auto"/>
        <w:bottom w:val="none" w:sz="0" w:space="0" w:color="auto"/>
        <w:right w:val="none" w:sz="0" w:space="0" w:color="auto"/>
      </w:divBdr>
    </w:div>
    <w:div w:id="1949504757">
      <w:bodyDiv w:val="1"/>
      <w:marLeft w:val="0"/>
      <w:marRight w:val="0"/>
      <w:marTop w:val="0"/>
      <w:marBottom w:val="0"/>
      <w:divBdr>
        <w:top w:val="none" w:sz="0" w:space="0" w:color="auto"/>
        <w:left w:val="none" w:sz="0" w:space="0" w:color="auto"/>
        <w:bottom w:val="none" w:sz="0" w:space="0" w:color="auto"/>
        <w:right w:val="none" w:sz="0" w:space="0" w:color="auto"/>
      </w:divBdr>
    </w:div>
    <w:div w:id="1990279484">
      <w:bodyDiv w:val="1"/>
      <w:marLeft w:val="0"/>
      <w:marRight w:val="0"/>
      <w:marTop w:val="0"/>
      <w:marBottom w:val="0"/>
      <w:divBdr>
        <w:top w:val="none" w:sz="0" w:space="0" w:color="auto"/>
        <w:left w:val="none" w:sz="0" w:space="0" w:color="auto"/>
        <w:bottom w:val="none" w:sz="0" w:space="0" w:color="auto"/>
        <w:right w:val="none" w:sz="0" w:space="0" w:color="auto"/>
      </w:divBdr>
    </w:div>
    <w:div w:id="1992127481">
      <w:bodyDiv w:val="1"/>
      <w:marLeft w:val="0"/>
      <w:marRight w:val="0"/>
      <w:marTop w:val="0"/>
      <w:marBottom w:val="0"/>
      <w:divBdr>
        <w:top w:val="none" w:sz="0" w:space="0" w:color="auto"/>
        <w:left w:val="none" w:sz="0" w:space="0" w:color="auto"/>
        <w:bottom w:val="none" w:sz="0" w:space="0" w:color="auto"/>
        <w:right w:val="none" w:sz="0" w:space="0" w:color="auto"/>
      </w:divBdr>
      <w:divsChild>
        <w:div w:id="1031616169">
          <w:marLeft w:val="446"/>
          <w:marRight w:val="0"/>
          <w:marTop w:val="0"/>
          <w:marBottom w:val="0"/>
          <w:divBdr>
            <w:top w:val="none" w:sz="0" w:space="0" w:color="auto"/>
            <w:left w:val="none" w:sz="0" w:space="0" w:color="auto"/>
            <w:bottom w:val="none" w:sz="0" w:space="0" w:color="auto"/>
            <w:right w:val="none" w:sz="0" w:space="0" w:color="auto"/>
          </w:divBdr>
        </w:div>
      </w:divsChild>
    </w:div>
    <w:div w:id="1998992708">
      <w:bodyDiv w:val="1"/>
      <w:marLeft w:val="0"/>
      <w:marRight w:val="0"/>
      <w:marTop w:val="0"/>
      <w:marBottom w:val="0"/>
      <w:divBdr>
        <w:top w:val="none" w:sz="0" w:space="0" w:color="auto"/>
        <w:left w:val="none" w:sz="0" w:space="0" w:color="auto"/>
        <w:bottom w:val="none" w:sz="0" w:space="0" w:color="auto"/>
        <w:right w:val="none" w:sz="0" w:space="0" w:color="auto"/>
      </w:divBdr>
    </w:div>
    <w:div w:id="2006278371">
      <w:bodyDiv w:val="1"/>
      <w:marLeft w:val="0"/>
      <w:marRight w:val="0"/>
      <w:marTop w:val="0"/>
      <w:marBottom w:val="0"/>
      <w:divBdr>
        <w:top w:val="none" w:sz="0" w:space="0" w:color="auto"/>
        <w:left w:val="none" w:sz="0" w:space="0" w:color="auto"/>
        <w:bottom w:val="none" w:sz="0" w:space="0" w:color="auto"/>
        <w:right w:val="none" w:sz="0" w:space="0" w:color="auto"/>
      </w:divBdr>
    </w:div>
    <w:div w:id="2027829249">
      <w:bodyDiv w:val="1"/>
      <w:marLeft w:val="0"/>
      <w:marRight w:val="0"/>
      <w:marTop w:val="0"/>
      <w:marBottom w:val="0"/>
      <w:divBdr>
        <w:top w:val="none" w:sz="0" w:space="0" w:color="auto"/>
        <w:left w:val="none" w:sz="0" w:space="0" w:color="auto"/>
        <w:bottom w:val="none" w:sz="0" w:space="0" w:color="auto"/>
        <w:right w:val="none" w:sz="0" w:space="0" w:color="auto"/>
      </w:divBdr>
    </w:div>
    <w:div w:id="2030912069">
      <w:bodyDiv w:val="1"/>
      <w:marLeft w:val="0"/>
      <w:marRight w:val="0"/>
      <w:marTop w:val="0"/>
      <w:marBottom w:val="0"/>
      <w:divBdr>
        <w:top w:val="none" w:sz="0" w:space="0" w:color="auto"/>
        <w:left w:val="none" w:sz="0" w:space="0" w:color="auto"/>
        <w:bottom w:val="none" w:sz="0" w:space="0" w:color="auto"/>
        <w:right w:val="none" w:sz="0" w:space="0" w:color="auto"/>
      </w:divBdr>
    </w:div>
    <w:div w:id="2085444571">
      <w:bodyDiv w:val="1"/>
      <w:marLeft w:val="0"/>
      <w:marRight w:val="0"/>
      <w:marTop w:val="0"/>
      <w:marBottom w:val="0"/>
      <w:divBdr>
        <w:top w:val="none" w:sz="0" w:space="0" w:color="auto"/>
        <w:left w:val="none" w:sz="0" w:space="0" w:color="auto"/>
        <w:bottom w:val="none" w:sz="0" w:space="0" w:color="auto"/>
        <w:right w:val="none" w:sz="0" w:space="0" w:color="auto"/>
      </w:divBdr>
    </w:div>
    <w:div w:id="20857629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q.com.tw/life/travel/content-34226.html" TargetMode="External"/><Relationship Id="rId17" Type="http://schemas.openxmlformats.org/officeDocument/2006/relationships/image" Target="media/image7.emf"/><Relationship Id="rId2" Type="http://schemas.openxmlformats.org/officeDocument/2006/relationships/customXml" Target="../customXml/item1.xml"/><Relationship Id="rId16" Type="http://schemas.openxmlformats.org/officeDocument/2006/relationships/image" Target="media/image6.jp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gq.com.tw/life/travel/content-31710.html"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npf.org.tw/2/18423" TargetMode="External"/><Relationship Id="rId13" Type="http://schemas.openxmlformats.org/officeDocument/2006/relationships/hyperlink" Target="https://www.mirrormedia.mg/story/20181017soc004&#65292;&#22577;&#23566;&#26178;&#38291;&#65306;2018" TargetMode="External"/><Relationship Id="rId3" Type="http://schemas.openxmlformats.org/officeDocument/2006/relationships/hyperlink" Target="https://news.pts.org.tw/article/399551" TargetMode="External"/><Relationship Id="rId7" Type="http://schemas.openxmlformats.org/officeDocument/2006/relationships/hyperlink" Target="https://www.taoyuanairport.com.tw/company_ch/facts-and-statistics" TargetMode="External"/><Relationship Id="rId12" Type="http://schemas.openxmlformats.org/officeDocument/2006/relationships/hyperlink" Target="https://topics.cnyes.com/travel01/" TargetMode="External"/><Relationship Id="rId17" Type="http://schemas.openxmlformats.org/officeDocument/2006/relationships/hyperlink" Target="https://newtalk.tw/news/view/2018-01-15/110670&#65292;&#22577;&#23566;&#26178;&#38291;&#65306;2018" TargetMode="External"/><Relationship Id="rId2" Type="http://schemas.openxmlformats.org/officeDocument/2006/relationships/hyperlink" Target="http://www.google.com.tw/url?sa=t&amp;rct=j&amp;q=&amp;esrc=s&amp;source=web&amp;cd=5&amp;ved=2ahUKEwjkiPXD-sneAhUGiLwKHQW1B9wQFjAEegQIBRAC&amp;url=http%3A%2F%2Fwww.cier.edu.tw%2Fsite%2Fcier%2Fpublic%2Fdata%2F173-12%25E5%259C%258B%25E9%259A%259B%25E7%25B6%2593%25E6%25BF%259F.pdf&amp;usg=AOvVaw106pGieNJVGEZSUitfwqK0" TargetMode="External"/><Relationship Id="rId16" Type="http://schemas.openxmlformats.org/officeDocument/2006/relationships/hyperlink" Target="https://www.chinatimes.com/realtimenews/20170828005319-260415&#65292;&#22577;&#23566;&#26178;&#38291;&#65306;2017" TargetMode="External"/><Relationship Id="rId1" Type="http://schemas.openxmlformats.org/officeDocument/2006/relationships/hyperlink" Target="http://www.google.com.tw/url?sa=t&amp;rct=j&amp;q=&amp;esrc=s&amp;source=web&amp;cd=10&amp;ved=2ahUKEwjM_eby0MbeAhVKvrwKHdXSB1wQFjAJegQIABAC&amp;url=http%3A%2F%2Fwww.wun-ching.com.tw%2Fimg%2FBooks_files%2FHT40-9789864302031-trial.pdf&amp;usg=AOvVaw09GjHBXYoGkrS89pCwhwCE" TargetMode="External"/><Relationship Id="rId6" Type="http://schemas.openxmlformats.org/officeDocument/2006/relationships/hyperlink" Target="https://www.chinatimes.com/newspapers/20160618000393-260109&#65292;&#22577;&#23566;&#26178;&#38291;&#65306;2016" TargetMode="External"/><Relationship Id="rId11" Type="http://schemas.openxmlformats.org/officeDocument/2006/relationships/hyperlink" Target="https://www.taiwan.net.tw/m1.aspx?sNo=0001004" TargetMode="External"/><Relationship Id="rId5" Type="http://schemas.openxmlformats.org/officeDocument/2006/relationships/hyperlink" Target="https://www.taiwanjobs.gov.tw/internet/jobwanted/docDetail.aspx?uid=1590&amp;docid=32202" TargetMode="External"/><Relationship Id="rId15" Type="http://schemas.openxmlformats.org/officeDocument/2006/relationships/hyperlink" Target="http://www.tva.org.tw/" TargetMode="External"/><Relationship Id="rId10" Type="http://schemas.openxmlformats.org/officeDocument/2006/relationships/hyperlink" Target="http://www.tattpe.org.tw/travelinfo/TravelInfo_detail.aspx?NewsID=1119" TargetMode="External"/><Relationship Id="rId4" Type="http://schemas.openxmlformats.org/officeDocument/2006/relationships/hyperlink" Target="https://www.casid.org.tw/Page.aspx?ID=9e2d07e8-9f61-4e7a-8485-63b5dcd16dda&#65292;&#22577;&#23566;&#26178;&#38291;&#65306;2018" TargetMode="External"/><Relationship Id="rId9" Type="http://schemas.openxmlformats.org/officeDocument/2006/relationships/hyperlink" Target="https://www.taiwan.net.tw/m1.aspx?sNo=0020448" TargetMode="External"/><Relationship Id="rId14" Type="http://schemas.openxmlformats.org/officeDocument/2006/relationships/hyperlink" Target="https://zh.wikipedia.org/wiki/%E6%89%93%E5%B7%A5%E6%8F%9B%E5%AE%B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C2687-A331-4348-884B-CACD72A61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262</TotalTime>
  <Pages>64</Pages>
  <Words>5547</Words>
  <Characters>31618</Characters>
  <Application>Microsoft Office Word</Application>
  <DocSecurity>0</DocSecurity>
  <Lines>263</Lines>
  <Paragraphs>74</Paragraphs>
  <ScaleCrop>false</ScaleCrop>
  <Company>cy</Company>
  <LinksUpToDate>false</LinksUpToDate>
  <CharactersWithSpaces>37091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陳一杰</cp:lastModifiedBy>
  <cp:revision>19</cp:revision>
  <cp:lastPrinted>2018-06-26T08:07:00Z</cp:lastPrinted>
  <dcterms:created xsi:type="dcterms:W3CDTF">2019-01-04T02:34:00Z</dcterms:created>
  <dcterms:modified xsi:type="dcterms:W3CDTF">2019-01-09T02:23:00Z</dcterms:modified>
</cp:coreProperties>
</file>