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4F6D86" w:rsidRPr="00A55CD2">
        <w:rPr>
          <w:rFonts w:hint="eastAsia"/>
          <w:noProof/>
        </w:rPr>
        <w:t>據訴，台灣電力股份有限公司為配合捷運建設及地方發展景觀改善，自民國95年起即規劃161千伏板橋－城中、69千伏板橋－萬華、69千伏板橋－埔墘、69千伏埔墘－萬華等高壓電塔下地工程，施工進度一再延宕十多年，因臨近公寓大廈人口稠密市區一再失信於民，影響民眾生活品質甚鉅，且有部分高壓電塔未能地下化，均有未當。究實情為何，有深入調查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FC37FB" w:rsidP="00A639F4">
      <w:pPr>
        <w:pStyle w:val="10"/>
        <w:ind w:left="680" w:firstLine="680"/>
      </w:pPr>
      <w:bookmarkStart w:id="49" w:name="_Toc524902730"/>
      <w:proofErr w:type="gramStart"/>
      <w:r w:rsidRPr="00FC37FB">
        <w:rPr>
          <w:rFonts w:hint="eastAsia"/>
        </w:rPr>
        <w:t>據訴</w:t>
      </w:r>
      <w:proofErr w:type="gramEnd"/>
      <w:r w:rsidRPr="00FC37FB">
        <w:rPr>
          <w:rFonts w:hint="eastAsia"/>
        </w:rPr>
        <w:t>，台灣電力股份有限公司（下稱台電公司）為配合捷運建設及地方發展景觀改善，自民國（下同）95年起即規劃161千伏</w:t>
      </w:r>
      <w:proofErr w:type="gramStart"/>
      <w:r w:rsidRPr="00FC37FB">
        <w:rPr>
          <w:rFonts w:hint="eastAsia"/>
        </w:rPr>
        <w:t>板橋－城中</w:t>
      </w:r>
      <w:proofErr w:type="gramEnd"/>
      <w:r w:rsidRPr="00FC37FB">
        <w:rPr>
          <w:rFonts w:hint="eastAsia"/>
        </w:rPr>
        <w:t>、69千伏板橋－萬華、69千伏板橋－</w:t>
      </w:r>
      <w:proofErr w:type="gramStart"/>
      <w:r w:rsidRPr="00FC37FB">
        <w:rPr>
          <w:rFonts w:hint="eastAsia"/>
        </w:rPr>
        <w:t>埔墘</w:t>
      </w:r>
      <w:proofErr w:type="gramEnd"/>
      <w:r w:rsidRPr="00FC37FB">
        <w:rPr>
          <w:rFonts w:hint="eastAsia"/>
        </w:rPr>
        <w:t>、69千伏</w:t>
      </w:r>
      <w:proofErr w:type="gramStart"/>
      <w:r w:rsidRPr="00FC37FB">
        <w:rPr>
          <w:rFonts w:hint="eastAsia"/>
        </w:rPr>
        <w:t>埔墘</w:t>
      </w:r>
      <w:proofErr w:type="gramEnd"/>
      <w:r w:rsidRPr="00FC37FB">
        <w:rPr>
          <w:rFonts w:hint="eastAsia"/>
        </w:rPr>
        <w:t>－萬華等高壓電塔下地工程，施工進度一再延宕，因臨近公寓大廈人口稠密市區一再失信於民，影響民眾生活品質甚</w:t>
      </w:r>
      <w:proofErr w:type="gramStart"/>
      <w:r w:rsidRPr="00FC37FB">
        <w:rPr>
          <w:rFonts w:hint="eastAsia"/>
        </w:rPr>
        <w:t>鉅</w:t>
      </w:r>
      <w:proofErr w:type="gramEnd"/>
      <w:r w:rsidRPr="00FC37FB">
        <w:rPr>
          <w:rFonts w:hint="eastAsia"/>
        </w:rPr>
        <w:t>，且有部分高壓電塔未能地下化，</w:t>
      </w:r>
      <w:proofErr w:type="gramStart"/>
      <w:r w:rsidRPr="00FC37FB">
        <w:rPr>
          <w:rFonts w:hint="eastAsia"/>
        </w:rPr>
        <w:t>均有未</w:t>
      </w:r>
      <w:proofErr w:type="gramEnd"/>
      <w:r w:rsidRPr="00FC37FB">
        <w:rPr>
          <w:rFonts w:hint="eastAsia"/>
        </w:rPr>
        <w:t>當等情。案經本院向經濟部、台電公司調閱相關卷證，</w:t>
      </w:r>
      <w:proofErr w:type="gramStart"/>
      <w:r w:rsidRPr="00FC37FB">
        <w:rPr>
          <w:rFonts w:hint="eastAsia"/>
        </w:rPr>
        <w:t>107年11月2日赴現地</w:t>
      </w:r>
      <w:proofErr w:type="gramEnd"/>
      <w:r w:rsidRPr="00FC37FB">
        <w:rPr>
          <w:rFonts w:hint="eastAsia"/>
        </w:rPr>
        <w:t>履</w:t>
      </w:r>
      <w:proofErr w:type="gramStart"/>
      <w:r w:rsidRPr="00FC37FB">
        <w:rPr>
          <w:rFonts w:hint="eastAsia"/>
        </w:rPr>
        <w:t>勘</w:t>
      </w:r>
      <w:proofErr w:type="gramEnd"/>
      <w:r w:rsidRPr="00FC37FB">
        <w:rPr>
          <w:rFonts w:hint="eastAsia"/>
        </w:rPr>
        <w:t>並聽取機關簡報，同年12月21日詢問經濟部國營事業委員會（下稱國營會）吳豐盛副主任委員、台電公司</w:t>
      </w:r>
      <w:proofErr w:type="gramStart"/>
      <w:r w:rsidRPr="00FC37FB">
        <w:rPr>
          <w:rFonts w:hint="eastAsia"/>
        </w:rPr>
        <w:t>籃</w:t>
      </w:r>
      <w:proofErr w:type="gramEnd"/>
      <w:r w:rsidRPr="00FC37FB">
        <w:rPr>
          <w:rFonts w:hint="eastAsia"/>
        </w:rPr>
        <w:t>宏偉副總經理等相關人員，</w:t>
      </w:r>
      <w:proofErr w:type="gramStart"/>
      <w:r w:rsidRPr="00FC37FB">
        <w:rPr>
          <w:rFonts w:hint="eastAsia"/>
        </w:rPr>
        <w:t>爰</w:t>
      </w:r>
      <w:proofErr w:type="gramEnd"/>
      <w:r w:rsidRPr="00FC37FB">
        <w:rPr>
          <w:rFonts w:hint="eastAsia"/>
        </w:rPr>
        <w:t>經</w:t>
      </w:r>
      <w:proofErr w:type="gramStart"/>
      <w:r w:rsidRPr="00FC37FB">
        <w:rPr>
          <w:rFonts w:hint="eastAsia"/>
        </w:rPr>
        <w:t>調查竣事</w:t>
      </w:r>
      <w:proofErr w:type="gramEnd"/>
      <w:r w:rsidRPr="00FC37FB">
        <w:rPr>
          <w:rFonts w:hint="eastAsia"/>
        </w:rPr>
        <w:t>。茲將調查意見</w:t>
      </w:r>
      <w:proofErr w:type="gramStart"/>
      <w:r w:rsidRPr="00FC37FB">
        <w:rPr>
          <w:rFonts w:hint="eastAsia"/>
        </w:rPr>
        <w:t>列述如后</w:t>
      </w:r>
      <w:proofErr w:type="gramEnd"/>
      <w:r w:rsidRPr="00FC37FB">
        <w:rPr>
          <w:rFonts w:hint="eastAsia"/>
        </w:rPr>
        <w:t>：</w:t>
      </w:r>
    </w:p>
    <w:p w:rsidR="00073CB5" w:rsidRPr="00FC37FB" w:rsidRDefault="00FC37FB" w:rsidP="00FC37FB">
      <w:pPr>
        <w:pStyle w:val="2"/>
        <w:rPr>
          <w:b/>
        </w:rPr>
      </w:pPr>
      <w:r w:rsidRPr="00FC37FB">
        <w:rPr>
          <w:rFonts w:hint="eastAsia"/>
          <w:b/>
        </w:rPr>
        <w:t>台電公司辦理「161千伏板橋(超)~城中等高壓電塔下地工程」，原預定102年9月完工，然因管線調查未確實，102年1月土建工程施工時始發現中和截流站下方有大型雨水箱涵，無法施作推管穿越中和大排防汛道路銜接既設管路，</w:t>
      </w:r>
      <w:proofErr w:type="gramStart"/>
      <w:r w:rsidRPr="00FC37FB">
        <w:rPr>
          <w:rFonts w:hint="eastAsia"/>
          <w:b/>
        </w:rPr>
        <w:t>俟</w:t>
      </w:r>
      <w:proofErr w:type="gramEnd"/>
      <w:r w:rsidRPr="00FC37FB">
        <w:rPr>
          <w:rFonts w:hint="eastAsia"/>
          <w:b/>
        </w:rPr>
        <w:t>105年12月始改以中和截流</w:t>
      </w:r>
      <w:proofErr w:type="gramStart"/>
      <w:r w:rsidRPr="00FC37FB">
        <w:rPr>
          <w:rFonts w:hint="eastAsia"/>
          <w:b/>
        </w:rPr>
        <w:t>站內直井</w:t>
      </w:r>
      <w:proofErr w:type="gramEnd"/>
      <w:r w:rsidRPr="00FC37FB">
        <w:rPr>
          <w:rFonts w:hint="eastAsia"/>
          <w:b/>
        </w:rPr>
        <w:t>加深推管避開雨水箱涵方式施作，全案工程延宕</w:t>
      </w:r>
      <w:r w:rsidRPr="00FC37FB">
        <w:rPr>
          <w:rFonts w:hint="eastAsia"/>
          <w:b/>
        </w:rPr>
        <w:lastRenderedPageBreak/>
        <w:t>5年餘，預定108年1月完工，難辭疏失之</w:t>
      </w:r>
      <w:proofErr w:type="gramStart"/>
      <w:r w:rsidRPr="00FC37FB">
        <w:rPr>
          <w:rFonts w:hint="eastAsia"/>
          <w:b/>
        </w:rPr>
        <w:t>咎</w:t>
      </w:r>
      <w:proofErr w:type="gramEnd"/>
      <w:r w:rsidRPr="00FC37FB">
        <w:rPr>
          <w:rFonts w:hint="eastAsia"/>
          <w:b/>
        </w:rPr>
        <w:t>。</w:t>
      </w:r>
    </w:p>
    <w:p w:rsidR="00FC37FB" w:rsidRPr="00560378" w:rsidRDefault="00FC37FB" w:rsidP="00FC37FB">
      <w:pPr>
        <w:pStyle w:val="3"/>
      </w:pPr>
      <w:r w:rsidRPr="00712FA7">
        <w:rPr>
          <w:rFonts w:hint="eastAsia"/>
        </w:rPr>
        <w:t>台電</w:t>
      </w:r>
      <w:r w:rsidRPr="00712FA7">
        <w:t>公司為配合新北市中和地區整體都市發展及板南路捷運環狀線興建工程，自95年起分2階段辦理輸電線路地下化，地下化範圍</w:t>
      </w:r>
      <w:r>
        <w:rPr>
          <w:rFonts w:hint="eastAsia"/>
        </w:rPr>
        <w:t>計有</w:t>
      </w:r>
      <w:r w:rsidRPr="00712FA7">
        <w:t>161</w:t>
      </w:r>
      <w:r>
        <w:rPr>
          <w:rFonts w:hint="eastAsia"/>
        </w:rPr>
        <w:t>千</w:t>
      </w:r>
      <w:r w:rsidRPr="00712FA7">
        <w:rPr>
          <w:rFonts w:hint="eastAsia"/>
        </w:rPr>
        <w:t>伏</w:t>
      </w:r>
      <w:r w:rsidRPr="00712FA7">
        <w:t>板橋(超)~城中紅白線#11~#17、69</w:t>
      </w:r>
      <w:r>
        <w:rPr>
          <w:rFonts w:hint="eastAsia"/>
        </w:rPr>
        <w:t>千</w:t>
      </w:r>
      <w:r w:rsidRPr="00712FA7">
        <w:rPr>
          <w:rFonts w:hint="eastAsia"/>
        </w:rPr>
        <w:t>伏</w:t>
      </w:r>
      <w:r w:rsidRPr="00712FA7">
        <w:t>板橋~</w:t>
      </w:r>
      <w:proofErr w:type="gramStart"/>
      <w:r w:rsidRPr="00712FA7">
        <w:t>埔墘</w:t>
      </w:r>
      <w:proofErr w:type="gramEnd"/>
      <w:r w:rsidRPr="00712FA7">
        <w:t>線#14~#36、</w:t>
      </w:r>
      <w:proofErr w:type="gramStart"/>
      <w:r w:rsidRPr="00712FA7">
        <w:t>埔墘</w:t>
      </w:r>
      <w:proofErr w:type="gramEnd"/>
      <w:r w:rsidRPr="00712FA7">
        <w:t>~萬華線#8~#27、板橋~萬華線#14~#22等5回線，下地長度各為2.5公里</w:t>
      </w:r>
      <w:r w:rsidRPr="00712FA7">
        <w:rPr>
          <w:rFonts w:hint="eastAsia"/>
        </w:rPr>
        <w:t>，</w:t>
      </w:r>
      <w:r w:rsidRPr="00712FA7">
        <w:t>原預定於102年9月完</w:t>
      </w:r>
      <w:r>
        <w:rPr>
          <w:rFonts w:hint="eastAsia"/>
        </w:rPr>
        <w:t>工</w:t>
      </w:r>
      <w:proofErr w:type="gramStart"/>
      <w:r>
        <w:rPr>
          <w:rFonts w:hint="eastAsia"/>
        </w:rPr>
        <w:t>（註</w:t>
      </w:r>
      <w:proofErr w:type="gramEnd"/>
      <w:r>
        <w:rPr>
          <w:rFonts w:hAnsi="標楷體" w:hint="eastAsia"/>
        </w:rPr>
        <w:t>：</w:t>
      </w:r>
      <w:r>
        <w:rPr>
          <w:rFonts w:hint="eastAsia"/>
        </w:rPr>
        <w:t>預定拆除24座高壓電塔，惟</w:t>
      </w:r>
      <w:r w:rsidRPr="003B5879">
        <w:t>161</w:t>
      </w:r>
      <w:r w:rsidRPr="003B5879">
        <w:rPr>
          <w:rFonts w:hint="eastAsia"/>
        </w:rPr>
        <w:t>千伏</w:t>
      </w:r>
      <w:r w:rsidRPr="003B5879">
        <w:t>板橋~城中紅白線</w:t>
      </w:r>
      <w:r w:rsidRPr="003B5879">
        <w:rPr>
          <w:rFonts w:hAnsi="標楷體"/>
        </w:rPr>
        <w:t>#11</w:t>
      </w:r>
      <w:r>
        <w:rPr>
          <w:rFonts w:hAnsi="標楷體" w:hint="eastAsia"/>
        </w:rPr>
        <w:t>、</w:t>
      </w:r>
      <w:r w:rsidRPr="003B5879">
        <w:rPr>
          <w:rFonts w:hAnsi="標楷體"/>
        </w:rPr>
        <w:t>#17</w:t>
      </w:r>
      <w:r>
        <w:rPr>
          <w:rFonts w:hAnsi="標楷體" w:hint="eastAsia"/>
        </w:rPr>
        <w:t>及</w:t>
      </w:r>
      <w:r w:rsidRPr="003B5879">
        <w:rPr>
          <w:rFonts w:hAnsi="標楷體"/>
        </w:rPr>
        <w:t>69</w:t>
      </w:r>
      <w:r w:rsidRPr="003B5879">
        <w:rPr>
          <w:rFonts w:hAnsi="標楷體" w:hint="eastAsia"/>
        </w:rPr>
        <w:t>千伏</w:t>
      </w:r>
      <w:r w:rsidRPr="003B5879">
        <w:rPr>
          <w:rFonts w:hAnsi="標楷體"/>
        </w:rPr>
        <w:t>板橋~</w:t>
      </w:r>
      <w:proofErr w:type="gramStart"/>
      <w:r w:rsidRPr="003B5879">
        <w:rPr>
          <w:rFonts w:hAnsi="標楷體"/>
        </w:rPr>
        <w:t>埔墘</w:t>
      </w:r>
      <w:proofErr w:type="gramEnd"/>
      <w:r w:rsidRPr="003B5879">
        <w:rPr>
          <w:rFonts w:hAnsi="標楷體"/>
        </w:rPr>
        <w:t>線#36</w:t>
      </w:r>
      <w:r>
        <w:rPr>
          <w:rFonts w:hAnsi="標楷體" w:hint="eastAsia"/>
        </w:rPr>
        <w:t>共計3座連接站鐵塔</w:t>
      </w:r>
      <w:r w:rsidRPr="00276238">
        <w:rPr>
          <w:rFonts w:hAnsi="標楷體"/>
          <w:vertAlign w:val="superscript"/>
        </w:rPr>
        <w:footnoteReference w:id="1"/>
      </w:r>
      <w:r>
        <w:rPr>
          <w:rFonts w:hAnsi="標楷體" w:hint="eastAsia"/>
        </w:rPr>
        <w:t>則保留</w:t>
      </w:r>
      <w:proofErr w:type="gramStart"/>
      <w:r>
        <w:rPr>
          <w:rFonts w:hint="eastAsia"/>
        </w:rPr>
        <w:t>）</w:t>
      </w:r>
      <w:proofErr w:type="gramEnd"/>
      <w:r>
        <w:rPr>
          <w:rFonts w:hint="eastAsia"/>
        </w:rPr>
        <w:t>；預估土建工程費用新臺幣(</w:t>
      </w:r>
      <w:r w:rsidRPr="00812984">
        <w:rPr>
          <w:rFonts w:hint="eastAsia"/>
        </w:rPr>
        <w:t>下同</w:t>
      </w:r>
      <w:r>
        <w:rPr>
          <w:rFonts w:hint="eastAsia"/>
        </w:rPr>
        <w:t>)2億2600萬元、機電工程費用6億6,857萬5,000元，合計8億9,457萬5,000元。</w:t>
      </w:r>
    </w:p>
    <w:p w:rsidR="00FC37FB" w:rsidRPr="003F0ECE" w:rsidRDefault="00FC37FB" w:rsidP="00FC37FB">
      <w:pPr>
        <w:pStyle w:val="3"/>
        <w:kinsoku w:val="0"/>
        <w:overflowPunct/>
        <w:autoSpaceDE/>
        <w:autoSpaceDN/>
        <w:ind w:left="1360" w:hanging="680"/>
        <w:rPr>
          <w:rFonts w:hAnsi="標楷體"/>
        </w:rPr>
      </w:pPr>
      <w:proofErr w:type="gramStart"/>
      <w:r>
        <w:rPr>
          <w:rFonts w:hAnsi="標楷體" w:hint="eastAsia"/>
        </w:rPr>
        <w:t>惟查</w:t>
      </w:r>
      <w:proofErr w:type="gramEnd"/>
      <w:r>
        <w:rPr>
          <w:rFonts w:hAnsi="標楷體" w:hint="eastAsia"/>
        </w:rPr>
        <w:t>，</w:t>
      </w:r>
      <w:r w:rsidRPr="00E84879">
        <w:rPr>
          <w:rFonts w:hAnsi="標楷體" w:hint="eastAsia"/>
        </w:rPr>
        <w:t>台電</w:t>
      </w:r>
      <w:r w:rsidRPr="00E84879">
        <w:rPr>
          <w:rFonts w:hAnsi="標楷體"/>
        </w:rPr>
        <w:t>公司與</w:t>
      </w:r>
      <w:r>
        <w:rPr>
          <w:rFonts w:hAnsi="標楷體" w:hint="eastAsia"/>
        </w:rPr>
        <w:t>委外顧問</w:t>
      </w:r>
      <w:r w:rsidRPr="00E84879">
        <w:rPr>
          <w:rFonts w:hAnsi="標楷體"/>
        </w:rPr>
        <w:t>公司於</w:t>
      </w:r>
      <w:r w:rsidRPr="000A46E9">
        <w:rPr>
          <w:rFonts w:hAnsi="標楷體"/>
        </w:rPr>
        <w:t>規劃</w:t>
      </w:r>
      <w:r w:rsidRPr="00E84879">
        <w:rPr>
          <w:rFonts w:hAnsi="標楷體"/>
        </w:rPr>
        <w:t>設計階段未確實</w:t>
      </w:r>
      <w:proofErr w:type="gramStart"/>
      <w:r w:rsidRPr="00E84879">
        <w:rPr>
          <w:rFonts w:hAnsi="標楷體"/>
        </w:rPr>
        <w:t>套繪中和</w:t>
      </w:r>
      <w:proofErr w:type="gramEnd"/>
      <w:r w:rsidRPr="00E84879">
        <w:rPr>
          <w:rFonts w:hAnsi="標楷體"/>
        </w:rPr>
        <w:t>截流站下方</w:t>
      </w:r>
      <w:proofErr w:type="gramStart"/>
      <w:r w:rsidRPr="00E84879">
        <w:rPr>
          <w:rFonts w:hAnsi="標楷體"/>
        </w:rPr>
        <w:t>管線圖資</w:t>
      </w:r>
      <w:proofErr w:type="gramEnd"/>
      <w:r>
        <w:rPr>
          <w:rFonts w:hAnsi="標楷體" w:hint="eastAsia"/>
        </w:rPr>
        <w:t>，管線調查未確實，</w:t>
      </w:r>
      <w:r w:rsidRPr="004A689A">
        <w:rPr>
          <w:rFonts w:hAnsi="標楷體"/>
        </w:rPr>
        <w:t>102年1月土建工程施工</w:t>
      </w:r>
      <w:r>
        <w:rPr>
          <w:rFonts w:hAnsi="標楷體" w:hint="eastAsia"/>
        </w:rPr>
        <w:t>於</w:t>
      </w:r>
      <w:r w:rsidRPr="004A689A">
        <w:rPr>
          <w:rFonts w:hAnsi="標楷體" w:hint="eastAsia"/>
        </w:rPr>
        <w:t>中和截流站下方</w:t>
      </w:r>
      <w:r w:rsidRPr="004A689A">
        <w:rPr>
          <w:rFonts w:hAnsi="標楷體"/>
        </w:rPr>
        <w:t>遭遇大型</w:t>
      </w:r>
      <w:r>
        <w:rPr>
          <w:rFonts w:hAnsi="標楷體" w:hint="eastAsia"/>
        </w:rPr>
        <w:t>雨水</w:t>
      </w:r>
      <w:r w:rsidRPr="004A689A">
        <w:rPr>
          <w:rFonts w:hAnsi="標楷體"/>
        </w:rPr>
        <w:t>箱涵</w:t>
      </w:r>
      <w:r>
        <w:rPr>
          <w:rFonts w:hAnsi="標楷體" w:hint="eastAsia"/>
        </w:rPr>
        <w:t>，無法繼續施作。</w:t>
      </w:r>
      <w:r w:rsidRPr="004A689A">
        <w:rPr>
          <w:rFonts w:hAnsi="標楷體" w:hint="eastAsia"/>
        </w:rPr>
        <w:t>台電</w:t>
      </w:r>
      <w:r w:rsidRPr="004A689A">
        <w:rPr>
          <w:rFonts w:hAnsi="標楷體"/>
        </w:rPr>
        <w:t>公司</w:t>
      </w:r>
      <w:proofErr w:type="gramStart"/>
      <w:r>
        <w:rPr>
          <w:rFonts w:hAnsi="標楷體" w:hint="eastAsia"/>
        </w:rPr>
        <w:t>嗣</w:t>
      </w:r>
      <w:proofErr w:type="gramEnd"/>
      <w:r>
        <w:rPr>
          <w:rFonts w:hAnsi="標楷體" w:hint="eastAsia"/>
        </w:rPr>
        <w:t>於102年11月~103年6月</w:t>
      </w:r>
      <w:proofErr w:type="gramStart"/>
      <w:r>
        <w:rPr>
          <w:rFonts w:hAnsi="標楷體" w:hint="eastAsia"/>
        </w:rPr>
        <w:t>採潛鑽</w:t>
      </w:r>
      <w:proofErr w:type="gramEnd"/>
      <w:r>
        <w:rPr>
          <w:rFonts w:hAnsi="標楷體" w:hint="eastAsia"/>
        </w:rPr>
        <w:t>工程方式4次招標均流標；</w:t>
      </w:r>
      <w:r w:rsidRPr="00D639C4">
        <w:rPr>
          <w:rFonts w:hAnsi="標楷體"/>
        </w:rPr>
        <w:t>另推管之</w:t>
      </w:r>
      <w:proofErr w:type="gramStart"/>
      <w:r w:rsidRPr="00D639C4">
        <w:rPr>
          <w:rFonts w:hAnsi="標楷體"/>
        </w:rPr>
        <w:t>到達坑直井</w:t>
      </w:r>
      <w:proofErr w:type="gramEnd"/>
      <w:r w:rsidRPr="00D639C4">
        <w:rPr>
          <w:rFonts w:hAnsi="標楷體"/>
        </w:rPr>
        <w:t>用地，因中和大排兩側道路(中山路二段332巷)路幅狹小，無適切用地可供設置，故延伸至瓦磘溝福真里公園用地內</w:t>
      </w:r>
      <w:r>
        <w:rPr>
          <w:rFonts w:hAnsi="標楷體" w:hint="eastAsia"/>
        </w:rPr>
        <w:t>，</w:t>
      </w:r>
      <w:r w:rsidRPr="00D639C4">
        <w:rPr>
          <w:rFonts w:hAnsi="標楷體"/>
        </w:rPr>
        <w:t>103年7月~104年7月期間，辦理多次管線會勘協調會及申請取得用地使用權，</w:t>
      </w:r>
      <w:r>
        <w:rPr>
          <w:rFonts w:hAnsi="標楷體" w:hint="eastAsia"/>
        </w:rPr>
        <w:t>嗣</w:t>
      </w:r>
      <w:r w:rsidRPr="00D639C4">
        <w:rPr>
          <w:rFonts w:hAnsi="標楷體"/>
        </w:rPr>
        <w:t>於104年8月~9月分別取得財政部國有財產署、新北市中和區公所同意使用瓦磘溝福真里公園之「國市共有地」。</w:t>
      </w:r>
      <w:r>
        <w:rPr>
          <w:rFonts w:hAnsi="標楷體" w:hint="eastAsia"/>
        </w:rPr>
        <w:t>台電公司</w:t>
      </w:r>
      <w:proofErr w:type="gramStart"/>
      <w:r w:rsidRPr="00D639C4">
        <w:rPr>
          <w:rFonts w:hAnsi="標楷體" w:hint="eastAsia"/>
        </w:rPr>
        <w:t>俟</w:t>
      </w:r>
      <w:proofErr w:type="gramEnd"/>
      <w:r w:rsidRPr="00D639C4">
        <w:rPr>
          <w:rFonts w:hAnsi="標楷體" w:hint="eastAsia"/>
        </w:rPr>
        <w:t>105年12月改以中和截流</w:t>
      </w:r>
      <w:proofErr w:type="gramStart"/>
      <w:r w:rsidRPr="00D639C4">
        <w:rPr>
          <w:rFonts w:hAnsi="標楷體" w:hint="eastAsia"/>
        </w:rPr>
        <w:t>站內直井</w:t>
      </w:r>
      <w:proofErr w:type="gramEnd"/>
      <w:r w:rsidRPr="00D639C4">
        <w:rPr>
          <w:rFonts w:hAnsi="標楷體" w:hint="eastAsia"/>
        </w:rPr>
        <w:t>加深推管避開雨水箱涵方式發包施作，全案工程預定108年1月21日完成</w:t>
      </w:r>
      <w:r>
        <w:rPr>
          <w:rFonts w:hAnsi="標楷體" w:hint="eastAsia"/>
        </w:rPr>
        <w:t>24座高壓電塔拆除作業</w:t>
      </w:r>
      <w:r w:rsidRPr="00D639C4">
        <w:rPr>
          <w:rFonts w:hAnsi="標楷體" w:hint="eastAsia"/>
        </w:rPr>
        <w:t>。</w:t>
      </w:r>
      <w:r>
        <w:rPr>
          <w:rFonts w:hAnsi="標楷體" w:hint="eastAsia"/>
        </w:rPr>
        <w:t>針對「本案工程延宕原因及高壓電塔何時可以全部拆除？</w:t>
      </w:r>
      <w:r w:rsidRPr="00E6231A">
        <w:rPr>
          <w:rFonts w:hAnsi="標楷體" w:hint="eastAsia"/>
        </w:rPr>
        <w:t>」部分</w:t>
      </w:r>
      <w:r>
        <w:rPr>
          <w:rFonts w:hAnsi="標楷體" w:hint="eastAsia"/>
        </w:rPr>
        <w:t>，本</w:t>
      </w:r>
      <w:r>
        <w:rPr>
          <w:rFonts w:hAnsi="標楷體" w:hint="eastAsia"/>
        </w:rPr>
        <w:lastRenderedPageBreak/>
        <w:t>院</w:t>
      </w:r>
      <w:proofErr w:type="gramStart"/>
      <w:r>
        <w:rPr>
          <w:rFonts w:hAnsi="標楷體" w:hint="eastAsia"/>
        </w:rPr>
        <w:t>詢</w:t>
      </w:r>
      <w:proofErr w:type="gramEnd"/>
      <w:r>
        <w:rPr>
          <w:rFonts w:hAnsi="標楷體" w:hint="eastAsia"/>
        </w:rPr>
        <w:t>據台電公司台北供電區營運處謝鋒勳處長陳稱：「主要係</w:t>
      </w:r>
      <w:proofErr w:type="gramStart"/>
      <w:r>
        <w:rPr>
          <w:rFonts w:hAnsi="標楷體" w:hint="eastAsia"/>
        </w:rPr>
        <w:t>管線圖資調查</w:t>
      </w:r>
      <w:proofErr w:type="gramEnd"/>
      <w:r>
        <w:rPr>
          <w:rFonts w:hAnsi="標楷體" w:hint="eastAsia"/>
        </w:rPr>
        <w:t>未確實，致生延宕工期，本案</w:t>
      </w:r>
      <w:proofErr w:type="gramStart"/>
      <w:r w:rsidRPr="0006544F">
        <w:rPr>
          <w:rFonts w:hAnsi="標楷體" w:hint="eastAsia"/>
        </w:rPr>
        <w:t>高壓電塔</w:t>
      </w:r>
      <w:r>
        <w:rPr>
          <w:rFonts w:hAnsi="標楷體" w:hint="eastAsia"/>
        </w:rPr>
        <w:t>明</w:t>
      </w:r>
      <w:proofErr w:type="gramEnd"/>
      <w:r>
        <w:rPr>
          <w:rFonts w:hAnsi="標楷體" w:hint="eastAsia"/>
        </w:rPr>
        <w:t>(108)年</w:t>
      </w:r>
      <w:r w:rsidRPr="0006544F">
        <w:rPr>
          <w:rFonts w:hAnsi="標楷體" w:hint="eastAsia"/>
        </w:rPr>
        <w:t>1月21日</w:t>
      </w:r>
      <w:r>
        <w:rPr>
          <w:rFonts w:hAnsi="標楷體" w:hint="eastAsia"/>
        </w:rPr>
        <w:t>可以全部拆除。</w:t>
      </w:r>
      <w:r>
        <w:rPr>
          <w:rFonts w:ascii="新細明體" w:eastAsia="新細明體" w:hAnsi="新細明體" w:hint="eastAsia"/>
        </w:rPr>
        <w:t>」</w:t>
      </w:r>
    </w:p>
    <w:p w:rsidR="00FC37FB" w:rsidRDefault="00FC37FB" w:rsidP="00FC37FB">
      <w:pPr>
        <w:pStyle w:val="3"/>
        <w:kinsoku w:val="0"/>
        <w:overflowPunct/>
        <w:autoSpaceDE/>
        <w:autoSpaceDN/>
        <w:ind w:left="1360" w:hanging="680"/>
        <w:rPr>
          <w:rFonts w:hAnsi="標楷體"/>
        </w:rPr>
      </w:pPr>
      <w:r>
        <w:rPr>
          <w:rFonts w:hAnsi="標楷體" w:hint="eastAsia"/>
        </w:rPr>
        <w:t>復針對「土建工程有無閒置設備或</w:t>
      </w:r>
      <w:r w:rsidRPr="00AE1238">
        <w:rPr>
          <w:rFonts w:hAnsi="標楷體"/>
        </w:rPr>
        <w:t>浪費公</w:t>
      </w:r>
      <w:proofErr w:type="gramStart"/>
      <w:r w:rsidRPr="00AE1238">
        <w:rPr>
          <w:rFonts w:hAnsi="標楷體"/>
        </w:rPr>
        <w:t>帑</w:t>
      </w:r>
      <w:proofErr w:type="gramEnd"/>
      <w:r>
        <w:rPr>
          <w:rFonts w:hAnsi="標楷體" w:hint="eastAsia"/>
        </w:rPr>
        <w:t>情形</w:t>
      </w:r>
      <w:r w:rsidRPr="008441F5">
        <w:rPr>
          <w:rFonts w:hAnsi="標楷體" w:hint="eastAsia"/>
        </w:rPr>
        <w:t>」部分</w:t>
      </w:r>
      <w:r>
        <w:rPr>
          <w:rFonts w:hAnsi="標楷體" w:hint="eastAsia"/>
        </w:rPr>
        <w:t>，據台電公司說明：</w:t>
      </w:r>
      <w:r w:rsidRPr="008441F5">
        <w:rPr>
          <w:rFonts w:hAnsi="標楷體"/>
        </w:rPr>
        <w:t>土建工程於102年1月施工時發現橋和路</w:t>
      </w:r>
      <w:r>
        <w:rPr>
          <w:rFonts w:hAnsi="標楷體" w:hint="eastAsia"/>
        </w:rPr>
        <w:t>（</w:t>
      </w:r>
      <w:r w:rsidRPr="008441F5">
        <w:rPr>
          <w:rFonts w:hAnsi="標楷體"/>
        </w:rPr>
        <w:t>中和截流站</w:t>
      </w:r>
      <w:r>
        <w:rPr>
          <w:rFonts w:hAnsi="標楷體" w:hint="eastAsia"/>
        </w:rPr>
        <w:t>）</w:t>
      </w:r>
      <w:r w:rsidRPr="008441F5">
        <w:rPr>
          <w:rFonts w:hAnsi="標楷體"/>
        </w:rPr>
        <w:t>下方有大型箱涵，無法施做推管穿越橋和路銜接中和大排防汛道之既設管路，除依原契約</w:t>
      </w:r>
      <w:proofErr w:type="gramStart"/>
      <w:r w:rsidRPr="008441F5">
        <w:rPr>
          <w:rFonts w:hAnsi="標楷體"/>
        </w:rPr>
        <w:t>扣除減做部分</w:t>
      </w:r>
      <w:proofErr w:type="gramEnd"/>
      <w:r w:rsidRPr="008441F5">
        <w:rPr>
          <w:rFonts w:hAnsi="標楷體"/>
        </w:rPr>
        <w:t>外，已</w:t>
      </w:r>
      <w:proofErr w:type="gramStart"/>
      <w:r w:rsidRPr="008441F5">
        <w:rPr>
          <w:rFonts w:hAnsi="標楷體"/>
        </w:rPr>
        <w:t>推管段部分</w:t>
      </w:r>
      <w:proofErr w:type="gramEnd"/>
      <w:r w:rsidRPr="008441F5">
        <w:rPr>
          <w:rFonts w:hAnsi="標楷體"/>
        </w:rPr>
        <w:t>另評估作為管路以銜接至#17連接站免除管線埋設問題</w:t>
      </w:r>
      <w:r>
        <w:rPr>
          <w:rFonts w:hAnsi="標楷體" w:hint="eastAsia"/>
        </w:rPr>
        <w:t>；</w:t>
      </w:r>
      <w:r w:rsidRPr="008441F5">
        <w:rPr>
          <w:rFonts w:hAnsi="標楷體"/>
        </w:rPr>
        <w:t>為加速土建工作，經評估利用中和截流站內MA直井，</w:t>
      </w:r>
      <w:proofErr w:type="gramStart"/>
      <w:r w:rsidRPr="008441F5">
        <w:rPr>
          <w:rFonts w:hAnsi="標楷體"/>
        </w:rPr>
        <w:t>採</w:t>
      </w:r>
      <w:proofErr w:type="gramEnd"/>
      <w:r w:rsidRPr="008441F5">
        <w:rPr>
          <w:rFonts w:hAnsi="標楷體"/>
        </w:rPr>
        <w:t>加深直井方式推管避開雨水箱涵方式辦理，為確保土建工程順利進行，於104年10月~105年11月用地取得後辦理施工前鑽探、</w:t>
      </w:r>
      <w:proofErr w:type="gramStart"/>
      <w:r w:rsidRPr="008441F5">
        <w:rPr>
          <w:rFonts w:hAnsi="標楷體"/>
        </w:rPr>
        <w:t>試挖確認</w:t>
      </w:r>
      <w:proofErr w:type="gramEnd"/>
      <w:r w:rsidRPr="008441F5">
        <w:rPr>
          <w:rFonts w:hAnsi="標楷體"/>
        </w:rPr>
        <w:t>管路施</w:t>
      </w:r>
      <w:r>
        <w:rPr>
          <w:rFonts w:hAnsi="標楷體" w:hint="eastAsia"/>
        </w:rPr>
        <w:t>作</w:t>
      </w:r>
      <w:r w:rsidRPr="008441F5">
        <w:rPr>
          <w:rFonts w:hAnsi="標楷體"/>
        </w:rPr>
        <w:t>順利無虞後，最終於105年12月管路發包工程順利決標施工。土建工程於重新發包</w:t>
      </w:r>
      <w:proofErr w:type="gramStart"/>
      <w:r w:rsidRPr="008441F5">
        <w:rPr>
          <w:rFonts w:hAnsi="標楷體"/>
        </w:rPr>
        <w:t>期間，</w:t>
      </w:r>
      <w:proofErr w:type="gramEnd"/>
      <w:r w:rsidRPr="008441F5">
        <w:rPr>
          <w:rFonts w:hAnsi="標楷體"/>
        </w:rPr>
        <w:t>雖歷經4次公告發包皆無廠商投標，期間並無工程費支出，另有關中和截流站內已</w:t>
      </w:r>
      <w:proofErr w:type="gramStart"/>
      <w:r w:rsidRPr="008441F5">
        <w:rPr>
          <w:rFonts w:hAnsi="標楷體"/>
        </w:rPr>
        <w:t>推管段設施</w:t>
      </w:r>
      <w:proofErr w:type="gramEnd"/>
      <w:r w:rsidRPr="008441F5">
        <w:rPr>
          <w:rFonts w:hAnsi="標楷體"/>
        </w:rPr>
        <w:t>，將其銜接至#17連接站之管路，除維持該設施原使用效能外，亦減少管路埋設費用及克服橋和路段道路管線密集施</w:t>
      </w:r>
      <w:r w:rsidRPr="008441F5">
        <w:rPr>
          <w:rFonts w:hAnsi="標楷體" w:hint="eastAsia"/>
        </w:rPr>
        <w:t>做</w:t>
      </w:r>
      <w:r w:rsidRPr="008441F5">
        <w:rPr>
          <w:rFonts w:hAnsi="標楷體"/>
        </w:rPr>
        <w:t>困難之</w:t>
      </w:r>
      <w:r w:rsidRPr="008441F5">
        <w:rPr>
          <w:rFonts w:hAnsi="標楷體" w:hint="eastAsia"/>
        </w:rPr>
        <w:t>窘</w:t>
      </w:r>
      <w:r w:rsidRPr="008441F5">
        <w:rPr>
          <w:rFonts w:hAnsi="標楷體"/>
        </w:rPr>
        <w:t>境</w:t>
      </w:r>
      <w:r>
        <w:rPr>
          <w:rFonts w:hAnsi="標楷體" w:hint="eastAsia"/>
        </w:rPr>
        <w:t>。經查，</w:t>
      </w:r>
      <w:proofErr w:type="gramStart"/>
      <w:r>
        <w:rPr>
          <w:rFonts w:hAnsi="標楷體" w:hint="eastAsia"/>
        </w:rPr>
        <w:t>本案土建</w:t>
      </w:r>
      <w:proofErr w:type="gramEnd"/>
      <w:r>
        <w:rPr>
          <w:rFonts w:hAnsi="標楷體" w:hint="eastAsia"/>
        </w:rPr>
        <w:t>工程尚</w:t>
      </w:r>
      <w:r w:rsidRPr="008441F5">
        <w:rPr>
          <w:rFonts w:hAnsi="標楷體"/>
        </w:rPr>
        <w:t>無閒置設備及浪費公</w:t>
      </w:r>
      <w:proofErr w:type="gramStart"/>
      <w:r w:rsidRPr="008441F5">
        <w:rPr>
          <w:rFonts w:hAnsi="標楷體"/>
        </w:rPr>
        <w:t>帑</w:t>
      </w:r>
      <w:proofErr w:type="gramEnd"/>
      <w:r>
        <w:rPr>
          <w:rFonts w:hAnsi="標楷體" w:hint="eastAsia"/>
        </w:rPr>
        <w:t>情形</w:t>
      </w:r>
      <w:r w:rsidRPr="008441F5">
        <w:rPr>
          <w:rFonts w:hAnsi="標楷體"/>
        </w:rPr>
        <w:t>。</w:t>
      </w:r>
    </w:p>
    <w:p w:rsidR="00FC37FB" w:rsidRDefault="00FC37FB" w:rsidP="00FC37FB">
      <w:pPr>
        <w:pStyle w:val="3"/>
        <w:kinsoku w:val="0"/>
        <w:overflowPunct/>
        <w:autoSpaceDE/>
        <w:autoSpaceDN/>
        <w:ind w:left="1360" w:hanging="680"/>
        <w:rPr>
          <w:rFonts w:hAnsi="標楷體"/>
        </w:rPr>
      </w:pPr>
      <w:r>
        <w:rPr>
          <w:rFonts w:hAnsi="標楷體" w:hint="eastAsia"/>
        </w:rPr>
        <w:t>另針對</w:t>
      </w:r>
      <w:r w:rsidRPr="00E6231A">
        <w:rPr>
          <w:rFonts w:hAnsi="標楷體" w:hint="eastAsia"/>
        </w:rPr>
        <w:t>「</w:t>
      </w:r>
      <w:r>
        <w:rPr>
          <w:rFonts w:hAnsi="標楷體" w:hint="eastAsia"/>
        </w:rPr>
        <w:t>相關處分情形</w:t>
      </w:r>
      <w:r w:rsidRPr="00E6231A">
        <w:rPr>
          <w:rFonts w:hAnsi="標楷體" w:hint="eastAsia"/>
        </w:rPr>
        <w:t>」部分，據台電公司說明：</w:t>
      </w:r>
      <w:r w:rsidRPr="0006544F">
        <w:rPr>
          <w:rFonts w:hAnsi="標楷體"/>
        </w:rPr>
        <w:t>土建工程延宕</w:t>
      </w:r>
      <w:r>
        <w:rPr>
          <w:rFonts w:hAnsi="標楷體" w:hint="eastAsia"/>
        </w:rPr>
        <w:t>，係</w:t>
      </w:r>
      <w:r w:rsidRPr="0006544F">
        <w:rPr>
          <w:rFonts w:hAnsi="標楷體"/>
        </w:rPr>
        <w:t>因</w:t>
      </w:r>
      <w:r w:rsidRPr="0006544F">
        <w:rPr>
          <w:rFonts w:hAnsi="標楷體" w:hint="eastAsia"/>
        </w:rPr>
        <w:t>台電</w:t>
      </w:r>
      <w:r w:rsidRPr="0006544F">
        <w:rPr>
          <w:rFonts w:hAnsi="標楷體"/>
        </w:rPr>
        <w:t>公司與設計規劃公司於設計規劃階段未確實</w:t>
      </w:r>
      <w:proofErr w:type="gramStart"/>
      <w:r w:rsidRPr="0006544F">
        <w:rPr>
          <w:rFonts w:hAnsi="標楷體"/>
        </w:rPr>
        <w:t>套繪中和</w:t>
      </w:r>
      <w:proofErr w:type="gramEnd"/>
      <w:r w:rsidRPr="0006544F">
        <w:rPr>
          <w:rFonts w:hAnsi="標楷體"/>
        </w:rPr>
        <w:t>截流站下方</w:t>
      </w:r>
      <w:proofErr w:type="gramStart"/>
      <w:r w:rsidRPr="0006544F">
        <w:rPr>
          <w:rFonts w:hAnsi="標楷體"/>
        </w:rPr>
        <w:t>管線圖資所</w:t>
      </w:r>
      <w:proofErr w:type="gramEnd"/>
      <w:r w:rsidRPr="0006544F">
        <w:rPr>
          <w:rFonts w:hAnsi="標楷體"/>
        </w:rPr>
        <w:t>致，實屬</w:t>
      </w:r>
      <w:r w:rsidRPr="0006544F">
        <w:rPr>
          <w:rFonts w:hAnsi="標楷體" w:hint="eastAsia"/>
        </w:rPr>
        <w:t>台電</w:t>
      </w:r>
      <w:r w:rsidRPr="0006544F">
        <w:rPr>
          <w:rFonts w:hAnsi="標楷體"/>
        </w:rPr>
        <w:t>公司與設計規劃公司作業程序上疏漏及缺失，</w:t>
      </w:r>
      <w:r w:rsidRPr="0006544F">
        <w:rPr>
          <w:rFonts w:hAnsi="標楷體" w:hint="eastAsia"/>
        </w:rPr>
        <w:t>台電</w:t>
      </w:r>
      <w:r w:rsidRPr="0006544F">
        <w:rPr>
          <w:rFonts w:hAnsi="標楷體"/>
        </w:rPr>
        <w:t>公司已依契約對設計規劃公司辦理扣款</w:t>
      </w:r>
      <w:r>
        <w:rPr>
          <w:rFonts w:hAnsi="標楷體" w:hint="eastAsia"/>
        </w:rPr>
        <w:t>1萬818元；另</w:t>
      </w:r>
      <w:r w:rsidRPr="0006544F">
        <w:rPr>
          <w:rFonts w:hAnsi="標楷體" w:hint="eastAsia"/>
        </w:rPr>
        <w:t>台電</w:t>
      </w:r>
      <w:r w:rsidRPr="0006544F">
        <w:rPr>
          <w:rFonts w:hAnsi="標楷體"/>
        </w:rPr>
        <w:t>公司內部已責</w:t>
      </w:r>
      <w:r w:rsidRPr="0006544F">
        <w:rPr>
          <w:rFonts w:hAnsi="標楷體" w:hint="eastAsia"/>
        </w:rPr>
        <w:t>成相關主管辦理改善並</w:t>
      </w:r>
      <w:r w:rsidRPr="0006544F">
        <w:rPr>
          <w:rFonts w:hAnsi="標楷體"/>
        </w:rPr>
        <w:t>告誡相關承辦人</w:t>
      </w:r>
      <w:r w:rsidRPr="0006544F">
        <w:rPr>
          <w:rFonts w:hAnsi="標楷體" w:hint="eastAsia"/>
        </w:rPr>
        <w:t>員</w:t>
      </w:r>
      <w:r w:rsidRPr="0006544F">
        <w:rPr>
          <w:rFonts w:hAnsi="標楷體"/>
        </w:rPr>
        <w:t>辦理工程需確實按照作業程序辦理，同時將此工程</w:t>
      </w:r>
      <w:r w:rsidRPr="0006544F">
        <w:rPr>
          <w:rFonts w:hAnsi="標楷體" w:hint="eastAsia"/>
        </w:rPr>
        <w:t>作</w:t>
      </w:r>
      <w:r w:rsidRPr="0006544F">
        <w:rPr>
          <w:rFonts w:hAnsi="標楷體"/>
        </w:rPr>
        <w:t>為爾後宣導案例，要求同仁於工程設計規劃階段時，務必確實</w:t>
      </w:r>
      <w:proofErr w:type="gramStart"/>
      <w:r w:rsidRPr="0006544F">
        <w:rPr>
          <w:rFonts w:hAnsi="標楷體"/>
        </w:rPr>
        <w:t>套繪施工</w:t>
      </w:r>
      <w:proofErr w:type="gramEnd"/>
      <w:r w:rsidRPr="0006544F">
        <w:rPr>
          <w:rFonts w:hAnsi="標楷體"/>
        </w:rPr>
        <w:lastRenderedPageBreak/>
        <w:t>範圍內之</w:t>
      </w:r>
      <w:proofErr w:type="gramStart"/>
      <w:r w:rsidRPr="0006544F">
        <w:rPr>
          <w:rFonts w:hAnsi="標楷體"/>
        </w:rPr>
        <w:t>管線圖資</w:t>
      </w:r>
      <w:proofErr w:type="gramEnd"/>
      <w:r w:rsidRPr="0006544F">
        <w:rPr>
          <w:rFonts w:hAnsi="標楷體"/>
        </w:rPr>
        <w:t>，並落實廣泛</w:t>
      </w:r>
      <w:proofErr w:type="gramStart"/>
      <w:r w:rsidRPr="0006544F">
        <w:rPr>
          <w:rFonts w:hAnsi="標楷體"/>
        </w:rPr>
        <w:t>蒐集圖資</w:t>
      </w:r>
      <w:proofErr w:type="gramEnd"/>
      <w:r w:rsidRPr="0006544F">
        <w:rPr>
          <w:rFonts w:hAnsi="標楷體"/>
        </w:rPr>
        <w:t>、</w:t>
      </w:r>
      <w:proofErr w:type="gramStart"/>
      <w:r w:rsidRPr="0006544F">
        <w:rPr>
          <w:rFonts w:hAnsi="標楷體"/>
        </w:rPr>
        <w:t>加強試挖</w:t>
      </w:r>
      <w:proofErr w:type="gramEnd"/>
      <w:r w:rsidRPr="0006544F">
        <w:rPr>
          <w:rFonts w:hAnsi="標楷體"/>
        </w:rPr>
        <w:t>、鑽探周邊管線調查作業及運用科學儀器輔助探測管線，避免類似情事再</w:t>
      </w:r>
      <w:r>
        <w:rPr>
          <w:rFonts w:hAnsi="標楷體" w:hint="eastAsia"/>
        </w:rPr>
        <w:t>次</w:t>
      </w:r>
      <w:r w:rsidRPr="0006544F">
        <w:rPr>
          <w:rFonts w:hAnsi="標楷體"/>
        </w:rPr>
        <w:t>發</w:t>
      </w:r>
      <w:r>
        <w:rPr>
          <w:rFonts w:hAnsi="標楷體" w:hint="eastAsia"/>
        </w:rPr>
        <w:t>生</w:t>
      </w:r>
      <w:r w:rsidRPr="0006544F">
        <w:rPr>
          <w:rFonts w:hAnsi="標楷體"/>
        </w:rPr>
        <w:t>。</w:t>
      </w:r>
    </w:p>
    <w:p w:rsidR="00073CB5" w:rsidRPr="00FC37FB" w:rsidRDefault="00FC37FB" w:rsidP="00FC37FB">
      <w:pPr>
        <w:pStyle w:val="3"/>
      </w:pPr>
      <w:r w:rsidRPr="004F300B">
        <w:rPr>
          <w:rFonts w:hint="eastAsia"/>
        </w:rPr>
        <w:t>綜上</w:t>
      </w:r>
      <w:r w:rsidRPr="004F300B">
        <w:rPr>
          <w:rFonts w:hAnsi="標楷體" w:hint="eastAsia"/>
        </w:rPr>
        <w:t>，台電公司辦理</w:t>
      </w:r>
      <w:r>
        <w:rPr>
          <w:rFonts w:hAnsi="標楷體" w:hint="eastAsia"/>
        </w:rPr>
        <w:t>本案</w:t>
      </w:r>
      <w:r w:rsidRPr="004F300B">
        <w:rPr>
          <w:rFonts w:hAnsi="標楷體"/>
        </w:rPr>
        <w:t>高壓電塔下地工程</w:t>
      </w:r>
      <w:r w:rsidRPr="004F300B">
        <w:rPr>
          <w:rFonts w:hAnsi="標楷體" w:hint="eastAsia"/>
        </w:rPr>
        <w:t>過程，因管線調查未確實，102年1月始發現中和截流站下方有大型雨水箱涵，無法施作推管穿越中和大排防汛道路銜接既設管路，</w:t>
      </w:r>
      <w:proofErr w:type="gramStart"/>
      <w:r w:rsidRPr="004F300B">
        <w:rPr>
          <w:rFonts w:hAnsi="標楷體" w:hint="eastAsia"/>
        </w:rPr>
        <w:t>俟</w:t>
      </w:r>
      <w:proofErr w:type="gramEnd"/>
      <w:r w:rsidRPr="004F300B">
        <w:rPr>
          <w:rFonts w:hAnsi="標楷體" w:hint="eastAsia"/>
        </w:rPr>
        <w:t>105年12月始改以中和截流</w:t>
      </w:r>
      <w:proofErr w:type="gramStart"/>
      <w:r w:rsidRPr="004F300B">
        <w:rPr>
          <w:rFonts w:hAnsi="標楷體" w:hint="eastAsia"/>
        </w:rPr>
        <w:t>站內直井</w:t>
      </w:r>
      <w:proofErr w:type="gramEnd"/>
      <w:r w:rsidRPr="004F300B">
        <w:rPr>
          <w:rFonts w:hAnsi="標楷體" w:hint="eastAsia"/>
        </w:rPr>
        <w:t>加深推管避開雨水箱涵方式施作，全案工程延宕5年餘，</w:t>
      </w:r>
      <w:r w:rsidRPr="00963132">
        <w:rPr>
          <w:rFonts w:hAnsi="標楷體" w:hint="eastAsia"/>
        </w:rPr>
        <w:t>難辭疏失之</w:t>
      </w:r>
      <w:proofErr w:type="gramStart"/>
      <w:r w:rsidRPr="00963132">
        <w:rPr>
          <w:rFonts w:hAnsi="標楷體" w:hint="eastAsia"/>
        </w:rPr>
        <w:t>咎</w:t>
      </w:r>
      <w:proofErr w:type="gramEnd"/>
      <w:r w:rsidRPr="004F300B">
        <w:rPr>
          <w:rFonts w:hAnsi="標楷體" w:hint="eastAsia"/>
        </w:rPr>
        <w:t>。</w:t>
      </w:r>
    </w:p>
    <w:p w:rsidR="00FC37FB" w:rsidRPr="000C586B" w:rsidRDefault="00F56674" w:rsidP="00FC37FB">
      <w:pPr>
        <w:pStyle w:val="2"/>
        <w:kinsoku w:val="0"/>
        <w:overflowPunct/>
        <w:autoSpaceDE/>
        <w:autoSpaceDN/>
        <w:ind w:leftChars="101" w:left="1024" w:hanging="680"/>
        <w:rPr>
          <w:rFonts w:hAnsi="標楷體"/>
          <w:b/>
        </w:rPr>
      </w:pPr>
      <w:r>
        <w:rPr>
          <w:rFonts w:hAnsi="標楷體" w:hint="eastAsia"/>
          <w:b/>
        </w:rPr>
        <w:t>69</w:t>
      </w:r>
      <w:r w:rsidRPr="000C586B">
        <w:rPr>
          <w:rFonts w:hAnsi="標楷體" w:hint="eastAsia"/>
          <w:b/>
        </w:rPr>
        <w:t>千伏</w:t>
      </w:r>
      <w:r w:rsidRPr="000C586B">
        <w:rPr>
          <w:rFonts w:hAnsi="標楷體"/>
          <w:b/>
        </w:rPr>
        <w:t>板橋~</w:t>
      </w:r>
      <w:proofErr w:type="gramStart"/>
      <w:r>
        <w:rPr>
          <w:rFonts w:hAnsi="標楷體" w:hint="eastAsia"/>
          <w:b/>
        </w:rPr>
        <w:t>埔墘</w:t>
      </w:r>
      <w:proofErr w:type="gramEnd"/>
      <w:r w:rsidRPr="00184552">
        <w:rPr>
          <w:rFonts w:hAnsi="標楷體"/>
          <w:b/>
        </w:rPr>
        <w:t>線</w:t>
      </w:r>
      <w:r w:rsidRPr="00013F23">
        <w:rPr>
          <w:rFonts w:hAnsi="標楷體"/>
          <w:b/>
        </w:rPr>
        <w:t>#</w:t>
      </w:r>
      <w:r>
        <w:rPr>
          <w:rFonts w:hAnsi="標楷體" w:hint="eastAsia"/>
          <w:b/>
        </w:rPr>
        <w:t>14</w:t>
      </w:r>
      <w:r w:rsidR="00FC37FB">
        <w:rPr>
          <w:rFonts w:hint="eastAsia"/>
          <w:b/>
        </w:rPr>
        <w:t>連接站鐵塔</w:t>
      </w:r>
      <w:r w:rsidR="00FC37FB">
        <w:rPr>
          <w:rFonts w:hAnsi="標楷體" w:hint="eastAsia"/>
          <w:b/>
        </w:rPr>
        <w:t>（與</w:t>
      </w:r>
      <w:r w:rsidRPr="006432E4">
        <w:rPr>
          <w:b/>
        </w:rPr>
        <w:t>161</w:t>
      </w:r>
      <w:r w:rsidRPr="006432E4">
        <w:rPr>
          <w:rFonts w:hint="eastAsia"/>
          <w:b/>
        </w:rPr>
        <w:t>千伏</w:t>
      </w:r>
      <w:r w:rsidRPr="006432E4">
        <w:rPr>
          <w:b/>
        </w:rPr>
        <w:t>板橋(超)~城中線#11</w:t>
      </w:r>
      <w:r w:rsidR="00FC37FB" w:rsidRPr="00013F23">
        <w:rPr>
          <w:rFonts w:hAnsi="標楷體" w:hint="eastAsia"/>
          <w:b/>
        </w:rPr>
        <w:t>連接站</w:t>
      </w:r>
      <w:r w:rsidR="00FC37FB">
        <w:rPr>
          <w:rFonts w:hAnsi="標楷體" w:hint="eastAsia"/>
          <w:b/>
        </w:rPr>
        <w:t>共架），緊</w:t>
      </w:r>
      <w:r w:rsidR="00FC37FB">
        <w:rPr>
          <w:rFonts w:hint="eastAsia"/>
          <w:b/>
        </w:rPr>
        <w:t>鄰住宅社區且衝擊街道景觀</w:t>
      </w:r>
      <w:r w:rsidR="00FC37FB">
        <w:rPr>
          <w:rFonts w:hAnsi="標楷體" w:hint="eastAsia"/>
          <w:b/>
        </w:rPr>
        <w:t>，亟待辦理下地可行性評估，</w:t>
      </w:r>
      <w:r w:rsidR="00FC37FB">
        <w:rPr>
          <w:rFonts w:hint="eastAsia"/>
          <w:b/>
        </w:rPr>
        <w:t>台電公司經初步評估發現可能遭遇困難包括</w:t>
      </w:r>
      <w:r w:rsidR="00FC37FB">
        <w:rPr>
          <w:rFonts w:hAnsi="標楷體" w:hint="eastAsia"/>
          <w:b/>
        </w:rPr>
        <w:t>「連城路巷道狹窄且管線密集、連城路下方有捷運萬大線、中正路上有64號快速道路橋梁大型</w:t>
      </w:r>
      <w:proofErr w:type="gramStart"/>
      <w:r w:rsidR="00FC37FB">
        <w:rPr>
          <w:rFonts w:hAnsi="標楷體" w:hint="eastAsia"/>
          <w:b/>
        </w:rPr>
        <w:t>基樁</w:t>
      </w:r>
      <w:r w:rsidR="00FC37FB" w:rsidRPr="000C586B">
        <w:rPr>
          <w:rFonts w:hAnsi="標楷體" w:hint="eastAsia"/>
          <w:b/>
        </w:rPr>
        <w:t>且管線</w:t>
      </w:r>
      <w:proofErr w:type="gramEnd"/>
      <w:r w:rsidR="00FC37FB" w:rsidRPr="000C586B">
        <w:rPr>
          <w:rFonts w:hAnsi="標楷體" w:hint="eastAsia"/>
          <w:b/>
        </w:rPr>
        <w:t>密集</w:t>
      </w:r>
      <w:r w:rsidR="00FC37FB">
        <w:rPr>
          <w:rFonts w:hAnsi="標楷體" w:hint="eastAsia"/>
          <w:b/>
        </w:rPr>
        <w:t>等</w:t>
      </w:r>
      <w:r w:rsidR="00FC37FB" w:rsidRPr="000C586B">
        <w:rPr>
          <w:rFonts w:hAnsi="標楷體" w:hint="eastAsia"/>
          <w:b/>
        </w:rPr>
        <w:t>」，</w:t>
      </w:r>
      <w:r w:rsidR="00FC37FB">
        <w:rPr>
          <w:rFonts w:hAnsi="標楷體" w:hint="eastAsia"/>
          <w:b/>
        </w:rPr>
        <w:t>該案</w:t>
      </w:r>
      <w:r w:rsidR="00FC37FB" w:rsidRPr="000C586B">
        <w:rPr>
          <w:rFonts w:hAnsi="標楷體" w:hint="eastAsia"/>
          <w:b/>
        </w:rPr>
        <w:t>刻正委請專業顧問公司</w:t>
      </w:r>
      <w:r w:rsidR="00FC37FB">
        <w:rPr>
          <w:rFonts w:hAnsi="標楷體" w:hint="eastAsia"/>
          <w:b/>
        </w:rPr>
        <w:t>辦理</w:t>
      </w:r>
      <w:r w:rsidR="00FC37FB" w:rsidRPr="00024232">
        <w:rPr>
          <w:rFonts w:hAnsi="標楷體" w:hint="eastAsia"/>
          <w:b/>
        </w:rPr>
        <w:t>下地可行性</w:t>
      </w:r>
      <w:r w:rsidR="00FC37FB" w:rsidRPr="000C586B">
        <w:rPr>
          <w:rFonts w:hAnsi="標楷體" w:hint="eastAsia"/>
          <w:b/>
        </w:rPr>
        <w:t>評估，期早日完成</w:t>
      </w:r>
      <w:r w:rsidR="00FC37FB">
        <w:rPr>
          <w:rFonts w:hAnsi="標楷體" w:hint="eastAsia"/>
          <w:b/>
        </w:rPr>
        <w:t>拆除</w:t>
      </w:r>
      <w:r w:rsidR="00FC37FB" w:rsidRPr="000C586B">
        <w:rPr>
          <w:rFonts w:hAnsi="標楷體" w:hint="eastAsia"/>
          <w:b/>
        </w:rPr>
        <w:t>作業。</w:t>
      </w:r>
    </w:p>
    <w:p w:rsidR="00FC37FB" w:rsidRPr="00184552" w:rsidRDefault="00FC37FB" w:rsidP="00FC37FB">
      <w:pPr>
        <w:pStyle w:val="3"/>
        <w:kinsoku w:val="0"/>
        <w:overflowPunct/>
        <w:autoSpaceDE/>
        <w:autoSpaceDN/>
        <w:ind w:left="1360" w:hanging="680"/>
      </w:pPr>
      <w:r w:rsidRPr="00013F23">
        <w:rPr>
          <w:rFonts w:hint="eastAsia"/>
        </w:rPr>
        <w:t>查</w:t>
      </w:r>
      <w:r w:rsidR="00F56674" w:rsidRPr="00013F23">
        <w:rPr>
          <w:rFonts w:hint="eastAsia"/>
        </w:rPr>
        <w:t>69</w:t>
      </w:r>
      <w:r w:rsidR="00F56674" w:rsidRPr="004B2117">
        <w:rPr>
          <w:rFonts w:hint="eastAsia"/>
        </w:rPr>
        <w:t>千伏</w:t>
      </w:r>
      <w:r w:rsidR="00F56674" w:rsidRPr="004B2117">
        <w:t>板橋~</w:t>
      </w:r>
      <w:proofErr w:type="gramStart"/>
      <w:r w:rsidR="00F56674" w:rsidRPr="004B2117">
        <w:rPr>
          <w:rFonts w:hint="eastAsia"/>
        </w:rPr>
        <w:t>埔墘</w:t>
      </w:r>
      <w:proofErr w:type="gramEnd"/>
      <w:r w:rsidR="00F56674" w:rsidRPr="004B2117">
        <w:rPr>
          <w:rFonts w:hint="eastAsia"/>
        </w:rPr>
        <w:t>線</w:t>
      </w:r>
      <w:r w:rsidR="00F56674" w:rsidRPr="004B2117">
        <w:t>#</w:t>
      </w:r>
      <w:r w:rsidR="00F56674" w:rsidRPr="004B2117">
        <w:rPr>
          <w:rFonts w:hint="eastAsia"/>
        </w:rPr>
        <w:t>14</w:t>
      </w:r>
      <w:r w:rsidRPr="00013F23">
        <w:rPr>
          <w:rFonts w:hint="eastAsia"/>
        </w:rPr>
        <w:t>連接站鐵塔（與</w:t>
      </w:r>
      <w:r w:rsidR="00F56674" w:rsidRPr="00013F23">
        <w:t>161</w:t>
      </w:r>
      <w:r w:rsidR="00F56674" w:rsidRPr="00013F23">
        <w:rPr>
          <w:rFonts w:hint="eastAsia"/>
        </w:rPr>
        <w:t>千伏</w:t>
      </w:r>
      <w:r w:rsidR="00F56674" w:rsidRPr="00013F23">
        <w:t>板橋(超)~城中線#11</w:t>
      </w:r>
      <w:r w:rsidRPr="004B2117">
        <w:rPr>
          <w:rFonts w:hint="eastAsia"/>
        </w:rPr>
        <w:t>連接站共架），緊鄰住宅社區且衝擊街道景觀，亟待辦理下地可行性評估</w:t>
      </w:r>
      <w:r w:rsidRPr="004B2117">
        <w:rPr>
          <w:rFonts w:hAnsi="標楷體" w:hint="eastAsia"/>
        </w:rPr>
        <w:t>。據台</w:t>
      </w:r>
      <w:r>
        <w:rPr>
          <w:rFonts w:hAnsi="標楷體" w:hint="eastAsia"/>
        </w:rPr>
        <w:t>電公司初步評估可能遭遇困難如下：</w:t>
      </w:r>
    </w:p>
    <w:p w:rsidR="00FC37FB" w:rsidRDefault="00FC37FB" w:rsidP="00FC37FB">
      <w:pPr>
        <w:pStyle w:val="4"/>
      </w:pPr>
      <w:r w:rsidRPr="00013F23">
        <w:rPr>
          <w:rFonts w:hint="eastAsia"/>
        </w:rPr>
        <w:t>連城路174巷及261巷道路狹窄且管線密集。</w:t>
      </w:r>
    </w:p>
    <w:p w:rsidR="00FC37FB" w:rsidRDefault="00FC37FB" w:rsidP="00FC37FB">
      <w:pPr>
        <w:pStyle w:val="4"/>
      </w:pPr>
      <w:r w:rsidRPr="00013F23">
        <w:rPr>
          <w:rFonts w:hint="eastAsia"/>
        </w:rPr>
        <w:t>穿越連城路部分，連城路</w:t>
      </w:r>
      <w:r>
        <w:rPr>
          <w:rFonts w:hint="eastAsia"/>
        </w:rPr>
        <w:t>道路</w:t>
      </w:r>
      <w:r w:rsidRPr="00013F23">
        <w:rPr>
          <w:rFonts w:hint="eastAsia"/>
        </w:rPr>
        <w:t>下方有捷運萬大線，且該十字路口管線密集。</w:t>
      </w:r>
    </w:p>
    <w:p w:rsidR="00FC37FB" w:rsidRPr="00013F23" w:rsidRDefault="00FC37FB" w:rsidP="00FC37FB">
      <w:pPr>
        <w:pStyle w:val="4"/>
      </w:pPr>
      <w:r w:rsidRPr="00013F23">
        <w:rPr>
          <w:rFonts w:hint="eastAsia"/>
        </w:rPr>
        <w:t>中正路上有64號快速道路橋梁大型基樁，且中正路上管線密集。</w:t>
      </w:r>
    </w:p>
    <w:p w:rsidR="00FC37FB" w:rsidRDefault="00FC37FB" w:rsidP="00FC37FB">
      <w:pPr>
        <w:pStyle w:val="3"/>
      </w:pPr>
      <w:r>
        <w:rPr>
          <w:rFonts w:hint="eastAsia"/>
        </w:rPr>
        <w:t>針對「前揭</w:t>
      </w:r>
      <w:r w:rsidRPr="005D1F29">
        <w:rPr>
          <w:rFonts w:hint="eastAsia"/>
        </w:rPr>
        <w:t>連接站鐵塔</w:t>
      </w:r>
      <w:r>
        <w:rPr>
          <w:rFonts w:hint="eastAsia"/>
        </w:rPr>
        <w:t>下地</w:t>
      </w:r>
      <w:r w:rsidRPr="00184552">
        <w:rPr>
          <w:rFonts w:hint="eastAsia"/>
        </w:rPr>
        <w:t>可行性評估</w:t>
      </w:r>
      <w:r>
        <w:rPr>
          <w:rFonts w:hint="eastAsia"/>
        </w:rPr>
        <w:t>目前辦理進度？預定何時完成評估作業？</w:t>
      </w:r>
      <w:r w:rsidRPr="005D1F29">
        <w:rPr>
          <w:rFonts w:hint="eastAsia"/>
        </w:rPr>
        <w:t>工程經費來源？</w:t>
      </w:r>
      <w:r w:rsidRPr="00184552">
        <w:rPr>
          <w:rFonts w:hint="eastAsia"/>
        </w:rPr>
        <w:t>」部分，</w:t>
      </w:r>
      <w:r>
        <w:rPr>
          <w:rFonts w:hint="eastAsia"/>
        </w:rPr>
        <w:t>據台電公司說明，</w:t>
      </w:r>
      <w:r w:rsidRPr="00184552">
        <w:rPr>
          <w:rFonts w:hint="eastAsia"/>
        </w:rPr>
        <w:t>有關69千伏板橋~</w:t>
      </w:r>
      <w:proofErr w:type="gramStart"/>
      <w:r w:rsidRPr="00184552">
        <w:rPr>
          <w:rFonts w:hint="eastAsia"/>
        </w:rPr>
        <w:t>埔墘</w:t>
      </w:r>
      <w:proofErr w:type="gramEnd"/>
      <w:r w:rsidRPr="00184552">
        <w:rPr>
          <w:rFonts w:hint="eastAsia"/>
        </w:rPr>
        <w:t>線(</w:t>
      </w:r>
      <w:proofErr w:type="gramStart"/>
      <w:r w:rsidRPr="00184552">
        <w:rPr>
          <w:rFonts w:hint="eastAsia"/>
        </w:rPr>
        <w:t>共架板橋</w:t>
      </w:r>
      <w:proofErr w:type="gramEnd"/>
      <w:r w:rsidRPr="00184552">
        <w:rPr>
          <w:rFonts w:hint="eastAsia"/>
        </w:rPr>
        <w:t>~萬華線)#</w:t>
      </w:r>
      <w:r>
        <w:rPr>
          <w:rFonts w:hint="eastAsia"/>
        </w:rPr>
        <w:t>8</w:t>
      </w:r>
      <w:r w:rsidRPr="00184552">
        <w:rPr>
          <w:rFonts w:hint="eastAsia"/>
        </w:rPr>
        <w:t>~#14延伸下地評估案</w:t>
      </w:r>
      <w:r>
        <w:rPr>
          <w:rFonts w:hint="eastAsia"/>
        </w:rPr>
        <w:t>，該公司</w:t>
      </w:r>
      <w:r w:rsidRPr="00184552">
        <w:rPr>
          <w:rFonts w:hint="eastAsia"/>
        </w:rPr>
        <w:t>已</w:t>
      </w:r>
      <w:r w:rsidRPr="00184552">
        <w:rPr>
          <w:rFonts w:hint="eastAsia"/>
        </w:rPr>
        <w:lastRenderedPageBreak/>
        <w:t>於107年11月8日函文19個管線單位</w:t>
      </w:r>
      <w:proofErr w:type="gramStart"/>
      <w:r w:rsidRPr="00184552">
        <w:rPr>
          <w:rFonts w:hint="eastAsia"/>
        </w:rPr>
        <w:t>套繪，</w:t>
      </w:r>
      <w:proofErr w:type="gramEnd"/>
      <w:r w:rsidRPr="00184552">
        <w:rPr>
          <w:rFonts w:hint="eastAsia"/>
        </w:rPr>
        <w:t>待全部管線</w:t>
      </w:r>
      <w:proofErr w:type="gramStart"/>
      <w:r w:rsidRPr="00184552">
        <w:rPr>
          <w:rFonts w:hint="eastAsia"/>
        </w:rPr>
        <w:t>圖資彙</w:t>
      </w:r>
      <w:proofErr w:type="gramEnd"/>
      <w:r w:rsidRPr="00184552">
        <w:rPr>
          <w:rFonts w:hint="eastAsia"/>
        </w:rPr>
        <w:t>整完成，再</w:t>
      </w:r>
      <w:proofErr w:type="gramStart"/>
      <w:r w:rsidRPr="00184552">
        <w:rPr>
          <w:rFonts w:hint="eastAsia"/>
        </w:rPr>
        <w:t>提供予委外</w:t>
      </w:r>
      <w:proofErr w:type="gramEnd"/>
      <w:r w:rsidRPr="00184552">
        <w:rPr>
          <w:rFonts w:hint="eastAsia"/>
        </w:rPr>
        <w:t>顧問公司進行下</w:t>
      </w:r>
      <w:r>
        <w:rPr>
          <w:rFonts w:hint="eastAsia"/>
        </w:rPr>
        <w:t>地</w:t>
      </w:r>
      <w:r w:rsidRPr="00184552">
        <w:rPr>
          <w:rFonts w:hint="eastAsia"/>
        </w:rPr>
        <w:t>評估作業</w:t>
      </w:r>
      <w:r>
        <w:rPr>
          <w:rFonts w:hint="eastAsia"/>
        </w:rPr>
        <w:t>，預定108年6月底前完成下地評估報告；</w:t>
      </w:r>
      <w:r w:rsidRPr="005D1F29">
        <w:rPr>
          <w:rFonts w:hint="eastAsia"/>
        </w:rPr>
        <w:t>工程經費將</w:t>
      </w:r>
      <w:proofErr w:type="gramStart"/>
      <w:r w:rsidRPr="005D1F29">
        <w:rPr>
          <w:rFonts w:hint="eastAsia"/>
        </w:rPr>
        <w:t>俟</w:t>
      </w:r>
      <w:proofErr w:type="gramEnd"/>
      <w:r w:rsidRPr="005D1F29">
        <w:rPr>
          <w:rFonts w:hint="eastAsia"/>
        </w:rPr>
        <w:t>評估結果，若技術可行將依</w:t>
      </w:r>
      <w:r>
        <w:rPr>
          <w:rFonts w:hint="eastAsia"/>
        </w:rPr>
        <w:t>該</w:t>
      </w:r>
      <w:r w:rsidRPr="005D1F29">
        <w:rPr>
          <w:rFonts w:hint="eastAsia"/>
        </w:rPr>
        <w:t>公司「既設輸電線路下地準則」及「營業規則」辦理，其經費依工程進度分年度提列預算。</w:t>
      </w:r>
    </w:p>
    <w:p w:rsidR="00FC37FB" w:rsidRPr="00024232" w:rsidRDefault="00FC37FB" w:rsidP="00FC37FB">
      <w:pPr>
        <w:pStyle w:val="3"/>
      </w:pPr>
      <w:r w:rsidRPr="00024232">
        <w:rPr>
          <w:rFonts w:hint="eastAsia"/>
        </w:rPr>
        <w:t>綜上，</w:t>
      </w:r>
      <w:r w:rsidR="00F56674" w:rsidRPr="00024232">
        <w:rPr>
          <w:rFonts w:hint="eastAsia"/>
        </w:rPr>
        <w:t>69千伏</w:t>
      </w:r>
      <w:r w:rsidR="00F56674" w:rsidRPr="00024232">
        <w:t>板橋~</w:t>
      </w:r>
      <w:proofErr w:type="gramStart"/>
      <w:r w:rsidR="00F56674" w:rsidRPr="00024232">
        <w:rPr>
          <w:rFonts w:hint="eastAsia"/>
        </w:rPr>
        <w:t>埔墘</w:t>
      </w:r>
      <w:proofErr w:type="gramEnd"/>
      <w:r w:rsidR="00F56674" w:rsidRPr="00024232">
        <w:t>線#14</w:t>
      </w:r>
      <w:r w:rsidRPr="00024232">
        <w:rPr>
          <w:rFonts w:hint="eastAsia"/>
        </w:rPr>
        <w:t>連接站鐵塔（與</w:t>
      </w:r>
      <w:r w:rsidR="00F56674" w:rsidRPr="00024232">
        <w:t>161</w:t>
      </w:r>
      <w:r w:rsidR="00F56674" w:rsidRPr="00024232">
        <w:rPr>
          <w:rFonts w:hint="eastAsia"/>
        </w:rPr>
        <w:t>千伏</w:t>
      </w:r>
      <w:r w:rsidR="00F56674" w:rsidRPr="00024232">
        <w:t>板橋(超)~城中線#11</w:t>
      </w:r>
      <w:r w:rsidRPr="00024232">
        <w:rPr>
          <w:rFonts w:hint="eastAsia"/>
        </w:rPr>
        <w:t>連接站共架），緊鄰住宅社區</w:t>
      </w:r>
      <w:r w:rsidRPr="00D75A2C">
        <w:rPr>
          <w:rFonts w:hint="eastAsia"/>
        </w:rPr>
        <w:t>且衝擊街道景觀</w:t>
      </w:r>
      <w:r w:rsidRPr="00024232">
        <w:rPr>
          <w:rFonts w:hint="eastAsia"/>
        </w:rPr>
        <w:t>，亟待辦理下地可行性評估，期早日完成</w:t>
      </w:r>
      <w:r>
        <w:rPr>
          <w:rFonts w:hint="eastAsia"/>
        </w:rPr>
        <w:t>拆除</w:t>
      </w:r>
      <w:r w:rsidRPr="00024232">
        <w:rPr>
          <w:rFonts w:hint="eastAsia"/>
        </w:rPr>
        <w:t>作業。</w:t>
      </w:r>
    </w:p>
    <w:p w:rsidR="00FC37FB" w:rsidRPr="00FC37FB" w:rsidRDefault="00FC37FB" w:rsidP="00FC37FB">
      <w:pPr>
        <w:pStyle w:val="2"/>
        <w:rPr>
          <w:b/>
        </w:rPr>
      </w:pPr>
      <w:r w:rsidRPr="00FC37FB">
        <w:rPr>
          <w:b/>
        </w:rPr>
        <w:t>161</w:t>
      </w:r>
      <w:r w:rsidRPr="00FC37FB">
        <w:rPr>
          <w:rFonts w:hint="eastAsia"/>
          <w:b/>
        </w:rPr>
        <w:t>千伏</w:t>
      </w:r>
      <w:r w:rsidRPr="00FC37FB">
        <w:rPr>
          <w:b/>
        </w:rPr>
        <w:t>板橋~</w:t>
      </w:r>
      <w:r w:rsidRPr="00FC37FB">
        <w:rPr>
          <w:rFonts w:hint="eastAsia"/>
          <w:b/>
        </w:rPr>
        <w:t>青年</w:t>
      </w:r>
      <w:r w:rsidRPr="00FC37FB">
        <w:rPr>
          <w:b/>
        </w:rPr>
        <w:t>線</w:t>
      </w:r>
      <w:r w:rsidRPr="00FC37FB">
        <w:rPr>
          <w:rFonts w:hint="eastAsia"/>
          <w:b/>
        </w:rPr>
        <w:t>（共架板橋~南海線）</w:t>
      </w:r>
      <w:r w:rsidRPr="00FC37FB">
        <w:rPr>
          <w:b/>
        </w:rPr>
        <w:t>#1</w:t>
      </w:r>
      <w:r w:rsidRPr="00FC37FB">
        <w:rPr>
          <w:rFonts w:hint="eastAsia"/>
          <w:b/>
        </w:rPr>
        <w:t>連接站鐵塔，緊鄰住宅社區且衝擊街道景觀，亟待辦理下地可行性評估，台電公司經初步評估發現可能遭遇困難包括</w:t>
      </w:r>
      <w:r w:rsidRPr="00FC37FB">
        <w:rPr>
          <w:rFonts w:hAnsi="標楷體" w:hint="eastAsia"/>
          <w:b/>
        </w:rPr>
        <w:t>「需承擔破堤河水倒灌風險、用地取得需相關主管機關同意、土建工程招標是否有廠商願意承攬、新設連接站改建後對鄰近社區河岸景觀之衝擊等</w:t>
      </w:r>
      <w:r w:rsidRPr="00FC37FB">
        <w:rPr>
          <w:rFonts w:hint="eastAsia"/>
          <w:b/>
        </w:rPr>
        <w:t>」，該案後續將委請專業顧問公司辦理下地可行性評估，期早日完成拆除作業。</w:t>
      </w:r>
    </w:p>
    <w:p w:rsidR="00FC37FB" w:rsidRDefault="00FC37FB" w:rsidP="00FC37FB">
      <w:pPr>
        <w:pStyle w:val="3"/>
      </w:pPr>
      <w:r w:rsidRPr="00F20BF2">
        <w:rPr>
          <w:rFonts w:hint="eastAsia"/>
        </w:rPr>
        <w:t>查</w:t>
      </w:r>
      <w:r w:rsidRPr="00F20BF2">
        <w:t>161</w:t>
      </w:r>
      <w:r>
        <w:rPr>
          <w:rFonts w:hint="eastAsia"/>
        </w:rPr>
        <w:t>千</w:t>
      </w:r>
      <w:r w:rsidRPr="00F20BF2">
        <w:rPr>
          <w:rFonts w:hint="eastAsia"/>
        </w:rPr>
        <w:t>伏</w:t>
      </w:r>
      <w:r w:rsidRPr="00F20BF2">
        <w:t>板橋~</w:t>
      </w:r>
      <w:r w:rsidRPr="00F20BF2">
        <w:rPr>
          <w:rFonts w:hint="eastAsia"/>
        </w:rPr>
        <w:t>青年</w:t>
      </w:r>
      <w:r w:rsidRPr="00F20BF2">
        <w:t>線</w:t>
      </w:r>
      <w:r w:rsidRPr="00F20BF2">
        <w:rPr>
          <w:rFonts w:hint="eastAsia"/>
        </w:rPr>
        <w:t>（共架板橋~南海線）</w:t>
      </w:r>
      <w:r w:rsidRPr="00F20BF2">
        <w:t>#1</w:t>
      </w:r>
      <w:r w:rsidRPr="00F20BF2">
        <w:rPr>
          <w:rFonts w:hint="eastAsia"/>
        </w:rPr>
        <w:t>連接站鐵塔，緊鄰住宅社區且衝擊街道景觀，亟待辦理下地可行性評估。據台電公司初步評估將</w:t>
      </w:r>
      <w:r w:rsidRPr="00F20BF2">
        <w:t>#1</w:t>
      </w:r>
      <w:r w:rsidRPr="00F20BF2">
        <w:rPr>
          <w:rFonts w:hint="eastAsia"/>
        </w:rPr>
        <w:t>連接站遷移至高灘地</w:t>
      </w:r>
      <w:r w:rsidRPr="00F20BF2">
        <w:rPr>
          <w:rFonts w:hAnsi="標楷體" w:hint="eastAsia"/>
        </w:rPr>
        <w:t>，</w:t>
      </w:r>
      <w:r w:rsidRPr="00F20BF2">
        <w:rPr>
          <w:rFonts w:hint="eastAsia"/>
        </w:rPr>
        <w:t>可能遭遇困難如下：</w:t>
      </w:r>
    </w:p>
    <w:p w:rsidR="00FC37FB" w:rsidRPr="00FC37FB" w:rsidRDefault="00FC37FB" w:rsidP="00FC37FB">
      <w:pPr>
        <w:pStyle w:val="4"/>
      </w:pPr>
      <w:r w:rsidRPr="00FC37FB">
        <w:rPr>
          <w:rFonts w:hint="eastAsia"/>
        </w:rPr>
        <w:t>預估新設置連接站於堤外，需承擔破堤、河水倒灌風險、用地取得需相關主管機關同意。</w:t>
      </w:r>
    </w:p>
    <w:p w:rsidR="00FC37FB" w:rsidRPr="00FC37FB" w:rsidRDefault="00FC37FB" w:rsidP="00FC37FB">
      <w:pPr>
        <w:pStyle w:val="4"/>
      </w:pPr>
      <w:r w:rsidRPr="00FC37FB">
        <w:rPr>
          <w:rFonts w:hint="eastAsia"/>
        </w:rPr>
        <w:t>本遷移案因涉及破堤、基樁打除、復舊方式，再以推管穿越堤防，技術上需另委請專業顧問公司評估可行性，並需與經濟部水利署第十河川局協商，獲同意</w:t>
      </w:r>
      <w:proofErr w:type="gramStart"/>
      <w:r w:rsidRPr="00FC37FB">
        <w:rPr>
          <w:rFonts w:hint="eastAsia"/>
        </w:rPr>
        <w:t>後方能施做</w:t>
      </w:r>
      <w:proofErr w:type="gramEnd"/>
      <w:r w:rsidRPr="00FC37FB">
        <w:rPr>
          <w:rFonts w:hint="eastAsia"/>
        </w:rPr>
        <w:t>。</w:t>
      </w:r>
    </w:p>
    <w:p w:rsidR="00FC37FB" w:rsidRPr="00FC37FB" w:rsidRDefault="00FC37FB" w:rsidP="00FC37FB">
      <w:pPr>
        <w:pStyle w:val="4"/>
      </w:pPr>
      <w:r w:rsidRPr="00FC37FB">
        <w:rPr>
          <w:rFonts w:hint="eastAsia"/>
        </w:rPr>
        <w:t>未來如</w:t>
      </w:r>
      <w:proofErr w:type="gramStart"/>
      <w:r w:rsidRPr="00FC37FB">
        <w:rPr>
          <w:rFonts w:hint="eastAsia"/>
        </w:rPr>
        <w:t>規劃移設至</w:t>
      </w:r>
      <w:proofErr w:type="gramEnd"/>
      <w:r w:rsidRPr="00FC37FB">
        <w:rPr>
          <w:rFonts w:hint="eastAsia"/>
        </w:rPr>
        <w:t>堤外新建連接站，除了上述困難需克服，另土建工程招標是否有廠商願承攬及</w:t>
      </w:r>
      <w:r w:rsidRPr="00FC37FB">
        <w:rPr>
          <w:rFonts w:hint="eastAsia"/>
        </w:rPr>
        <w:lastRenderedPageBreak/>
        <w:t>新設連接站改建後對鄰近社區河岸景觀之衝擊，亦提高工程能否完竣之不確定因素。</w:t>
      </w:r>
    </w:p>
    <w:p w:rsidR="00FC37FB" w:rsidRPr="00FC37FB" w:rsidRDefault="00FC37FB" w:rsidP="00FC37FB">
      <w:pPr>
        <w:pStyle w:val="3"/>
      </w:pPr>
      <w:r w:rsidRPr="00FC37FB">
        <w:rPr>
          <w:rFonts w:hint="eastAsia"/>
        </w:rPr>
        <w:t>針對「預定何時完成下地評估作業？工程經費來源？」部分，據台電公司說明，該案將委請外界專業顧問公司進行可行性評估，預定108年6月底前完成下地評估報告；工程經費將</w:t>
      </w:r>
      <w:proofErr w:type="gramStart"/>
      <w:r w:rsidRPr="00FC37FB">
        <w:rPr>
          <w:rFonts w:hint="eastAsia"/>
        </w:rPr>
        <w:t>俟</w:t>
      </w:r>
      <w:proofErr w:type="gramEnd"/>
      <w:r w:rsidRPr="00FC37FB">
        <w:rPr>
          <w:rFonts w:hint="eastAsia"/>
        </w:rPr>
        <w:t>評估結果，若技術可行將依該公司「既設輸電線路下地準則」及「營業規則」辦理，其經費依工程進度分年度提列預算。</w:t>
      </w:r>
    </w:p>
    <w:p w:rsidR="00FC37FB" w:rsidRPr="00FC37FB" w:rsidRDefault="00FC37FB" w:rsidP="00FC37FB">
      <w:pPr>
        <w:pStyle w:val="3"/>
      </w:pPr>
      <w:r w:rsidRPr="00FC37FB">
        <w:rPr>
          <w:rFonts w:hint="eastAsia"/>
        </w:rPr>
        <w:t>綜上，</w:t>
      </w:r>
      <w:r w:rsidRPr="00FC37FB">
        <w:t>161</w:t>
      </w:r>
      <w:r w:rsidRPr="00FC37FB">
        <w:rPr>
          <w:rFonts w:hint="eastAsia"/>
        </w:rPr>
        <w:t>千伏</w:t>
      </w:r>
      <w:r w:rsidRPr="00FC37FB">
        <w:t>板橋~</w:t>
      </w:r>
      <w:r w:rsidRPr="00FC37FB">
        <w:rPr>
          <w:rFonts w:hint="eastAsia"/>
        </w:rPr>
        <w:t>青年</w:t>
      </w:r>
      <w:r w:rsidRPr="00FC37FB">
        <w:t>線</w:t>
      </w:r>
      <w:r w:rsidRPr="00FC37FB">
        <w:rPr>
          <w:rFonts w:hint="eastAsia"/>
        </w:rPr>
        <w:t>（共架板橋~南海線）</w:t>
      </w:r>
      <w:r w:rsidRPr="00FC37FB">
        <w:t>#1</w:t>
      </w:r>
      <w:r w:rsidRPr="00FC37FB">
        <w:rPr>
          <w:rFonts w:hint="eastAsia"/>
        </w:rPr>
        <w:t>連接站鐵塔，緊鄰住宅社區且衝擊街道景觀，亟待辦理下地可行性評估，期早日完成拆除作業。</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調查意見，函請</w:t>
      </w:r>
      <w:r w:rsidR="00FC37FB">
        <w:rPr>
          <w:rFonts w:hint="eastAsia"/>
        </w:rPr>
        <w:t>經濟部督</w:t>
      </w:r>
      <w:proofErr w:type="gramStart"/>
      <w:r w:rsidR="00FC37FB">
        <w:rPr>
          <w:rFonts w:hint="eastAsia"/>
        </w:rPr>
        <w:t>飭</w:t>
      </w:r>
      <w:proofErr w:type="gramEnd"/>
      <w:r w:rsidR="00FC37FB" w:rsidRPr="00835850">
        <w:t>台灣電力股份有限公司</w:t>
      </w:r>
      <w:r>
        <w:rPr>
          <w:rFonts w:hint="eastAsia"/>
        </w:rPr>
        <w:t>確實檢討改進</w:t>
      </w:r>
      <w:proofErr w:type="gramStart"/>
      <w:r>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FB7770" w:rsidRDefault="00FB7770" w:rsidP="00F804D3">
      <w:pPr>
        <w:pStyle w:val="2"/>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Start w:id="110" w:name="_Toc69556899"/>
      <w:bookmarkStart w:id="111" w:name="_Toc69556948"/>
      <w:bookmarkStart w:id="112" w:name="_Toc69609822"/>
      <w:r>
        <w:rPr>
          <w:rFonts w:hint="eastAsia"/>
        </w:rPr>
        <w:t>調查意見，函復陳訴人。</w:t>
      </w:r>
      <w:bookmarkEnd w:id="101"/>
      <w:bookmarkEnd w:id="102"/>
      <w:bookmarkEnd w:id="103"/>
      <w:bookmarkEnd w:id="104"/>
      <w:bookmarkEnd w:id="105"/>
      <w:bookmarkEnd w:id="106"/>
      <w:bookmarkEnd w:id="107"/>
    </w:p>
    <w:p w:rsidR="00E25849" w:rsidRPr="004A7F33" w:rsidRDefault="00812984">
      <w:pPr>
        <w:pStyle w:val="2"/>
        <w:rPr>
          <w:rFonts w:hint="eastAsia"/>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0"/>
      <w:bookmarkEnd w:id="91"/>
      <w:bookmarkEnd w:id="92"/>
      <w:bookmarkEnd w:id="93"/>
      <w:bookmarkEnd w:id="94"/>
      <w:bookmarkEnd w:id="95"/>
      <w:bookmarkEnd w:id="96"/>
      <w:bookmarkEnd w:id="97"/>
      <w:bookmarkEnd w:id="98"/>
      <w:bookmarkEnd w:id="99"/>
      <w:bookmarkEnd w:id="100"/>
      <w:bookmarkEnd w:id="108"/>
      <w:bookmarkEnd w:id="109"/>
      <w:bookmarkEnd w:id="110"/>
      <w:bookmarkEnd w:id="111"/>
      <w:bookmarkEnd w:id="112"/>
      <w:r>
        <w:rPr>
          <w:rFonts w:hint="eastAsia"/>
          <w:color w:val="000000"/>
        </w:rPr>
        <w:t>調查報告之案由、調查意見及處理辦法上網公布。</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4A7F33" w:rsidRDefault="004A7F33" w:rsidP="004A7F33">
      <w:pPr>
        <w:pStyle w:val="2"/>
        <w:numPr>
          <w:ilvl w:val="0"/>
          <w:numId w:val="0"/>
        </w:numPr>
        <w:spacing w:beforeLines="150" w:before="685"/>
        <w:ind w:leftChars="1350" w:left="4592"/>
        <w:rPr>
          <w:rFonts w:hint="eastAsia"/>
          <w:color w:val="000000"/>
          <w:sz w:val="40"/>
        </w:rPr>
      </w:pPr>
      <w:r w:rsidRPr="000D730B">
        <w:rPr>
          <w:rFonts w:hint="eastAsia"/>
          <w:color w:val="000000"/>
          <w:sz w:val="40"/>
        </w:rPr>
        <w:t>調查委員：趙永清</w:t>
      </w:r>
    </w:p>
    <w:p w:rsidR="004A7F33" w:rsidRDefault="004A7F33" w:rsidP="004A7F33">
      <w:pPr>
        <w:pStyle w:val="2"/>
        <w:numPr>
          <w:ilvl w:val="0"/>
          <w:numId w:val="0"/>
        </w:numPr>
        <w:spacing w:beforeLines="150" w:before="685"/>
        <w:ind w:leftChars="1350" w:left="4592"/>
        <w:rPr>
          <w:rFonts w:hint="eastAsia"/>
          <w:color w:val="000000"/>
          <w:sz w:val="40"/>
        </w:rPr>
      </w:pPr>
    </w:p>
    <w:p w:rsidR="004A7F33" w:rsidRDefault="004A7F33" w:rsidP="004A7F33">
      <w:pPr>
        <w:pStyle w:val="2"/>
        <w:numPr>
          <w:ilvl w:val="0"/>
          <w:numId w:val="0"/>
        </w:numPr>
        <w:spacing w:beforeLines="150" w:before="685"/>
        <w:ind w:leftChars="1350" w:left="4592"/>
        <w:rPr>
          <w:rFonts w:hint="eastAsia"/>
          <w:color w:val="000000"/>
          <w:sz w:val="40"/>
        </w:rPr>
      </w:pPr>
    </w:p>
    <w:p w:rsidR="004A7F33" w:rsidRDefault="004A7F33" w:rsidP="004A7F33">
      <w:pPr>
        <w:pStyle w:val="2"/>
        <w:numPr>
          <w:ilvl w:val="0"/>
          <w:numId w:val="0"/>
        </w:numPr>
        <w:spacing w:beforeLines="150" w:before="685"/>
        <w:ind w:leftChars="1350" w:left="4592"/>
        <w:rPr>
          <w:rFonts w:hint="eastAsia"/>
          <w:color w:val="000000"/>
          <w:sz w:val="40"/>
        </w:rPr>
      </w:pPr>
    </w:p>
    <w:p w:rsidR="004A7F33" w:rsidRDefault="004A7F33" w:rsidP="004A7F33">
      <w:pPr>
        <w:pStyle w:val="2"/>
        <w:numPr>
          <w:ilvl w:val="0"/>
          <w:numId w:val="0"/>
        </w:numPr>
        <w:spacing w:beforeLines="150" w:before="685"/>
        <w:ind w:leftChars="1350" w:left="4592"/>
        <w:rPr>
          <w:rFonts w:hAnsi="標楷體" w:hint="eastAsia"/>
        </w:rPr>
      </w:pPr>
    </w:p>
    <w:p w:rsidR="004A7F33" w:rsidRDefault="004A7F33" w:rsidP="004A7F33">
      <w:pPr>
        <w:pStyle w:val="2"/>
        <w:numPr>
          <w:ilvl w:val="0"/>
          <w:numId w:val="0"/>
        </w:numPr>
        <w:spacing w:beforeLines="150" w:before="685"/>
        <w:ind w:leftChars="1350" w:left="4592"/>
        <w:rPr>
          <w:rFonts w:hAnsi="標楷體" w:hint="eastAsia"/>
        </w:rPr>
      </w:pPr>
    </w:p>
    <w:p w:rsidR="004A7F33" w:rsidRPr="00135DB4" w:rsidRDefault="004A7F33" w:rsidP="004A7F33">
      <w:pPr>
        <w:pStyle w:val="af"/>
        <w:rPr>
          <w:rFonts w:hAnsi="標楷體"/>
          <w:bCs/>
        </w:rPr>
      </w:pPr>
      <w:r w:rsidRPr="00135DB4">
        <w:rPr>
          <w:rFonts w:hAnsi="標楷體" w:hint="eastAsia"/>
          <w:bCs/>
        </w:rPr>
        <w:t xml:space="preserve">中  華  民  國　108　年　1　月　</w:t>
      </w:r>
      <w:r>
        <w:rPr>
          <w:rFonts w:hAnsi="標楷體" w:hint="eastAsia"/>
          <w:bCs/>
        </w:rPr>
        <w:t>2</w:t>
      </w:r>
      <w:r w:rsidRPr="00135DB4">
        <w:rPr>
          <w:rFonts w:hAnsi="標楷體" w:hint="eastAsia"/>
          <w:bCs/>
        </w:rPr>
        <w:t xml:space="preserve">　日</w:t>
      </w:r>
    </w:p>
    <w:p w:rsidR="004A7F33" w:rsidRPr="004A7F33" w:rsidRDefault="004A7F33" w:rsidP="004A7F33">
      <w:pPr>
        <w:pStyle w:val="2"/>
        <w:numPr>
          <w:ilvl w:val="0"/>
          <w:numId w:val="0"/>
        </w:numPr>
        <w:ind w:left="1021"/>
      </w:pPr>
      <w:bookmarkStart w:id="126" w:name="_GoBack"/>
      <w:bookmarkEnd w:id="126"/>
    </w:p>
    <w:sectPr w:rsidR="004A7F33" w:rsidRPr="004A7F3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FC" w:rsidRDefault="002E0FFC">
      <w:r>
        <w:separator/>
      </w:r>
    </w:p>
  </w:endnote>
  <w:endnote w:type="continuationSeparator" w:id="0">
    <w:p w:rsidR="002E0FFC" w:rsidRDefault="002E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A7F33">
      <w:rPr>
        <w:rStyle w:val="ac"/>
        <w:noProof/>
        <w:sz w:val="24"/>
      </w:rPr>
      <w:t>7</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FC" w:rsidRDefault="002E0FFC">
      <w:r>
        <w:separator/>
      </w:r>
    </w:p>
  </w:footnote>
  <w:footnote w:type="continuationSeparator" w:id="0">
    <w:p w:rsidR="002E0FFC" w:rsidRDefault="002E0FFC">
      <w:r>
        <w:continuationSeparator/>
      </w:r>
    </w:p>
  </w:footnote>
  <w:footnote w:id="1">
    <w:p w:rsidR="00FC37FB" w:rsidRPr="003B5879" w:rsidRDefault="00FC37FB" w:rsidP="00FC37FB">
      <w:pPr>
        <w:pStyle w:val="afc"/>
        <w:ind w:left="1361" w:hanging="1361"/>
        <w:rPr>
          <w:lang w:eastAsia="zh-TW"/>
        </w:rPr>
      </w:pPr>
      <w:r>
        <w:rPr>
          <w:rStyle w:val="afe"/>
        </w:rPr>
        <w:footnoteRef/>
      </w:r>
      <w:r>
        <w:rPr>
          <w:rFonts w:ascii="標楷體" w:eastAsia="標楷體" w:hAnsi="標楷體" w:hint="eastAsia"/>
          <w:lang w:eastAsia="zh-TW"/>
        </w:rPr>
        <w:t xml:space="preserve"> 「</w:t>
      </w:r>
      <w:r w:rsidRPr="00D124CA">
        <w:rPr>
          <w:rFonts w:ascii="標楷體" w:eastAsia="標楷體" w:hAnsi="標楷體" w:hint="eastAsia"/>
          <w:lang w:eastAsia="zh-TW"/>
        </w:rPr>
        <w:t>連接站鐵塔</w:t>
      </w:r>
      <w:r>
        <w:rPr>
          <w:rFonts w:ascii="新細明體" w:hAnsi="新細明體" w:hint="eastAsia"/>
          <w:lang w:eastAsia="zh-TW"/>
        </w:rPr>
        <w:t>」</w:t>
      </w:r>
      <w:r w:rsidRPr="00D124CA">
        <w:rPr>
          <w:rFonts w:ascii="標楷體" w:eastAsia="標楷體" w:hAnsi="標楷體" w:hint="eastAsia"/>
          <w:lang w:eastAsia="zh-TW"/>
        </w:rPr>
        <w:t>為地下電纜</w:t>
      </w:r>
      <w:proofErr w:type="gramStart"/>
      <w:r w:rsidRPr="00D124CA">
        <w:rPr>
          <w:rFonts w:ascii="標楷體" w:eastAsia="標楷體" w:hAnsi="標楷體" w:hint="eastAsia"/>
          <w:lang w:eastAsia="zh-TW"/>
        </w:rPr>
        <w:t>銜接至既設</w:t>
      </w:r>
      <w:proofErr w:type="gramEnd"/>
      <w:r w:rsidRPr="00D124CA">
        <w:rPr>
          <w:rFonts w:ascii="標楷體" w:eastAsia="標楷體" w:hAnsi="標楷體" w:hint="eastAsia"/>
          <w:lang w:eastAsia="zh-TW"/>
        </w:rPr>
        <w:t>架空線路之必要設施。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6D80E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2" w:hanging="480"/>
      </w:pPr>
      <w:rPr>
        <w:rFonts w:ascii="標楷體" w:eastAsia="標楷體" w:hint="eastAsia"/>
        <w:b w:val="0"/>
        <w:i w:val="0"/>
        <w:sz w:val="28"/>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073"/>
    <w:rsid w:val="00036D76"/>
    <w:rsid w:val="00057F32"/>
    <w:rsid w:val="00060CE8"/>
    <w:rsid w:val="00062A25"/>
    <w:rsid w:val="00073CB5"/>
    <w:rsid w:val="0007425C"/>
    <w:rsid w:val="00077553"/>
    <w:rsid w:val="000851A2"/>
    <w:rsid w:val="0009352E"/>
    <w:rsid w:val="0009388E"/>
    <w:rsid w:val="00096B96"/>
    <w:rsid w:val="000A2F3F"/>
    <w:rsid w:val="000A6346"/>
    <w:rsid w:val="000B0B4A"/>
    <w:rsid w:val="000B279A"/>
    <w:rsid w:val="000B61D2"/>
    <w:rsid w:val="000B70A7"/>
    <w:rsid w:val="000B73DD"/>
    <w:rsid w:val="000C3BEF"/>
    <w:rsid w:val="000C495F"/>
    <w:rsid w:val="000D66D9"/>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66FE2"/>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05DA"/>
    <w:rsid w:val="00222FD9"/>
    <w:rsid w:val="00223241"/>
    <w:rsid w:val="0022425C"/>
    <w:rsid w:val="002246DE"/>
    <w:rsid w:val="00252BC4"/>
    <w:rsid w:val="00254014"/>
    <w:rsid w:val="00254B39"/>
    <w:rsid w:val="0026277D"/>
    <w:rsid w:val="0026504D"/>
    <w:rsid w:val="00273A2F"/>
    <w:rsid w:val="00280986"/>
    <w:rsid w:val="00281ECE"/>
    <w:rsid w:val="002831C7"/>
    <w:rsid w:val="002840C6"/>
    <w:rsid w:val="00295174"/>
    <w:rsid w:val="00296172"/>
    <w:rsid w:val="00296B92"/>
    <w:rsid w:val="002A2C22"/>
    <w:rsid w:val="002B02EB"/>
    <w:rsid w:val="002C0602"/>
    <w:rsid w:val="002C0673"/>
    <w:rsid w:val="002D5C16"/>
    <w:rsid w:val="002E0FFC"/>
    <w:rsid w:val="002F2476"/>
    <w:rsid w:val="002F3DFF"/>
    <w:rsid w:val="002F5E05"/>
    <w:rsid w:val="00307A76"/>
    <w:rsid w:val="00315A16"/>
    <w:rsid w:val="00317053"/>
    <w:rsid w:val="0032109C"/>
    <w:rsid w:val="00322B45"/>
    <w:rsid w:val="00323809"/>
    <w:rsid w:val="00323D41"/>
    <w:rsid w:val="00325414"/>
    <w:rsid w:val="00326BFC"/>
    <w:rsid w:val="003302F1"/>
    <w:rsid w:val="0034470E"/>
    <w:rsid w:val="00344E98"/>
    <w:rsid w:val="00352DB0"/>
    <w:rsid w:val="00361063"/>
    <w:rsid w:val="0037094A"/>
    <w:rsid w:val="00371ED3"/>
    <w:rsid w:val="00372FFC"/>
    <w:rsid w:val="0037728A"/>
    <w:rsid w:val="00380B7D"/>
    <w:rsid w:val="00381A99"/>
    <w:rsid w:val="003829C2"/>
    <w:rsid w:val="003830B2"/>
    <w:rsid w:val="003843F3"/>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01A3"/>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53FF6"/>
    <w:rsid w:val="0046520A"/>
    <w:rsid w:val="004660E6"/>
    <w:rsid w:val="004672AB"/>
    <w:rsid w:val="004714FE"/>
    <w:rsid w:val="00477BAA"/>
    <w:rsid w:val="00480355"/>
    <w:rsid w:val="00495053"/>
    <w:rsid w:val="004A1F59"/>
    <w:rsid w:val="004A29BE"/>
    <w:rsid w:val="004A3225"/>
    <w:rsid w:val="004A33EE"/>
    <w:rsid w:val="004A3AA8"/>
    <w:rsid w:val="004A7F33"/>
    <w:rsid w:val="004B13C7"/>
    <w:rsid w:val="004B778F"/>
    <w:rsid w:val="004C0609"/>
    <w:rsid w:val="004D141F"/>
    <w:rsid w:val="004D2742"/>
    <w:rsid w:val="004D6310"/>
    <w:rsid w:val="004E0062"/>
    <w:rsid w:val="004E05A1"/>
    <w:rsid w:val="004F472A"/>
    <w:rsid w:val="004F5E57"/>
    <w:rsid w:val="004F6710"/>
    <w:rsid w:val="004F6D86"/>
    <w:rsid w:val="00500C3E"/>
    <w:rsid w:val="00502849"/>
    <w:rsid w:val="00504334"/>
    <w:rsid w:val="0050498D"/>
    <w:rsid w:val="005104D7"/>
    <w:rsid w:val="00510B9E"/>
    <w:rsid w:val="005120DD"/>
    <w:rsid w:val="00536BC2"/>
    <w:rsid w:val="005425E1"/>
    <w:rsid w:val="005427C5"/>
    <w:rsid w:val="00542CF6"/>
    <w:rsid w:val="005535BC"/>
    <w:rsid w:val="00553C03"/>
    <w:rsid w:val="00563692"/>
    <w:rsid w:val="00571679"/>
    <w:rsid w:val="005844E7"/>
    <w:rsid w:val="005908B8"/>
    <w:rsid w:val="0059512E"/>
    <w:rsid w:val="005A6D1E"/>
    <w:rsid w:val="005A6DD2"/>
    <w:rsid w:val="005B120D"/>
    <w:rsid w:val="005C0450"/>
    <w:rsid w:val="005C385D"/>
    <w:rsid w:val="005D0BC1"/>
    <w:rsid w:val="005D3B20"/>
    <w:rsid w:val="005E4759"/>
    <w:rsid w:val="005E5C68"/>
    <w:rsid w:val="005E65C0"/>
    <w:rsid w:val="005F0390"/>
    <w:rsid w:val="005F6CE6"/>
    <w:rsid w:val="006072CD"/>
    <w:rsid w:val="00612023"/>
    <w:rsid w:val="00614190"/>
    <w:rsid w:val="00622A99"/>
    <w:rsid w:val="00622E67"/>
    <w:rsid w:val="00626B5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644B2"/>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2984"/>
    <w:rsid w:val="00815DA8"/>
    <w:rsid w:val="0082194D"/>
    <w:rsid w:val="008221F9"/>
    <w:rsid w:val="008237C0"/>
    <w:rsid w:val="00826EF5"/>
    <w:rsid w:val="00827960"/>
    <w:rsid w:val="00831693"/>
    <w:rsid w:val="00840104"/>
    <w:rsid w:val="00840C1F"/>
    <w:rsid w:val="008411C9"/>
    <w:rsid w:val="00841FC5"/>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F0B"/>
    <w:rsid w:val="00907BA7"/>
    <w:rsid w:val="0091064E"/>
    <w:rsid w:val="00911FC5"/>
    <w:rsid w:val="00927CF1"/>
    <w:rsid w:val="00931A10"/>
    <w:rsid w:val="00947967"/>
    <w:rsid w:val="00955201"/>
    <w:rsid w:val="00965200"/>
    <w:rsid w:val="009668B3"/>
    <w:rsid w:val="00971471"/>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682A"/>
    <w:rsid w:val="00A022BE"/>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35BD"/>
    <w:rsid w:val="00A97B15"/>
    <w:rsid w:val="00AA42D5"/>
    <w:rsid w:val="00AA4957"/>
    <w:rsid w:val="00AB2FAB"/>
    <w:rsid w:val="00AB5C14"/>
    <w:rsid w:val="00AC1EE7"/>
    <w:rsid w:val="00AC333F"/>
    <w:rsid w:val="00AC585C"/>
    <w:rsid w:val="00AD1925"/>
    <w:rsid w:val="00AE067D"/>
    <w:rsid w:val="00AF1181"/>
    <w:rsid w:val="00AF2F79"/>
    <w:rsid w:val="00AF4653"/>
    <w:rsid w:val="00AF7DB7"/>
    <w:rsid w:val="00B10D02"/>
    <w:rsid w:val="00B201E2"/>
    <w:rsid w:val="00B443E4"/>
    <w:rsid w:val="00B5484D"/>
    <w:rsid w:val="00B563EA"/>
    <w:rsid w:val="00B56CDF"/>
    <w:rsid w:val="00B60E51"/>
    <w:rsid w:val="00B63A54"/>
    <w:rsid w:val="00B77D18"/>
    <w:rsid w:val="00B8313A"/>
    <w:rsid w:val="00B93503"/>
    <w:rsid w:val="00BA2BB9"/>
    <w:rsid w:val="00BA31E8"/>
    <w:rsid w:val="00BA55E0"/>
    <w:rsid w:val="00BA6BD4"/>
    <w:rsid w:val="00BA6C7A"/>
    <w:rsid w:val="00BB17D1"/>
    <w:rsid w:val="00BB3752"/>
    <w:rsid w:val="00BB6688"/>
    <w:rsid w:val="00BC26D4"/>
    <w:rsid w:val="00BD3FCC"/>
    <w:rsid w:val="00BE0C80"/>
    <w:rsid w:val="00BF2A42"/>
    <w:rsid w:val="00C01410"/>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311A"/>
    <w:rsid w:val="00C7084D"/>
    <w:rsid w:val="00C7315E"/>
    <w:rsid w:val="00C75895"/>
    <w:rsid w:val="00C83C9F"/>
    <w:rsid w:val="00C86A03"/>
    <w:rsid w:val="00C94840"/>
    <w:rsid w:val="00CA4EE3"/>
    <w:rsid w:val="00CB027F"/>
    <w:rsid w:val="00CC0EBB"/>
    <w:rsid w:val="00CC6297"/>
    <w:rsid w:val="00CC7690"/>
    <w:rsid w:val="00CD1986"/>
    <w:rsid w:val="00CD54BF"/>
    <w:rsid w:val="00CE4D28"/>
    <w:rsid w:val="00CE4D5C"/>
    <w:rsid w:val="00CF05DA"/>
    <w:rsid w:val="00CF58EB"/>
    <w:rsid w:val="00CF6FEC"/>
    <w:rsid w:val="00D0106E"/>
    <w:rsid w:val="00D06383"/>
    <w:rsid w:val="00D20E85"/>
    <w:rsid w:val="00D24615"/>
    <w:rsid w:val="00D32C4A"/>
    <w:rsid w:val="00D37842"/>
    <w:rsid w:val="00D42DC2"/>
    <w:rsid w:val="00D4302B"/>
    <w:rsid w:val="00D537E1"/>
    <w:rsid w:val="00D54BE9"/>
    <w:rsid w:val="00D55BB2"/>
    <w:rsid w:val="00D6091A"/>
    <w:rsid w:val="00D6605A"/>
    <w:rsid w:val="00D6695F"/>
    <w:rsid w:val="00D75644"/>
    <w:rsid w:val="00D80BF0"/>
    <w:rsid w:val="00D81656"/>
    <w:rsid w:val="00D83D87"/>
    <w:rsid w:val="00D84A6D"/>
    <w:rsid w:val="00D86A30"/>
    <w:rsid w:val="00D92DE8"/>
    <w:rsid w:val="00D97CB4"/>
    <w:rsid w:val="00D97DD4"/>
    <w:rsid w:val="00DA5A8A"/>
    <w:rsid w:val="00DB1170"/>
    <w:rsid w:val="00DB1D95"/>
    <w:rsid w:val="00DB26CD"/>
    <w:rsid w:val="00DB441C"/>
    <w:rsid w:val="00DB44AF"/>
    <w:rsid w:val="00DC1F58"/>
    <w:rsid w:val="00DC263D"/>
    <w:rsid w:val="00DC339B"/>
    <w:rsid w:val="00DC5D40"/>
    <w:rsid w:val="00DC69A7"/>
    <w:rsid w:val="00DD30E9"/>
    <w:rsid w:val="00DD4F47"/>
    <w:rsid w:val="00DD7FBB"/>
    <w:rsid w:val="00DE0B9F"/>
    <w:rsid w:val="00DE2A9E"/>
    <w:rsid w:val="00DE4238"/>
    <w:rsid w:val="00DE657F"/>
    <w:rsid w:val="00DF1218"/>
    <w:rsid w:val="00DF6462"/>
    <w:rsid w:val="00DF69FD"/>
    <w:rsid w:val="00E02FA0"/>
    <w:rsid w:val="00E036DC"/>
    <w:rsid w:val="00E10454"/>
    <w:rsid w:val="00E112E5"/>
    <w:rsid w:val="00E122D8"/>
    <w:rsid w:val="00E12CC8"/>
    <w:rsid w:val="00E15352"/>
    <w:rsid w:val="00E21CC7"/>
    <w:rsid w:val="00E24D9E"/>
    <w:rsid w:val="00E25849"/>
    <w:rsid w:val="00E3197E"/>
    <w:rsid w:val="00E342F8"/>
    <w:rsid w:val="00E351ED"/>
    <w:rsid w:val="00E6034B"/>
    <w:rsid w:val="00E6549E"/>
    <w:rsid w:val="00E65EDE"/>
    <w:rsid w:val="00E70F81"/>
    <w:rsid w:val="00E77055"/>
    <w:rsid w:val="00E77460"/>
    <w:rsid w:val="00E839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7CCA"/>
    <w:rsid w:val="00EF1D99"/>
    <w:rsid w:val="00F16A14"/>
    <w:rsid w:val="00F362D7"/>
    <w:rsid w:val="00F37D7B"/>
    <w:rsid w:val="00F409CB"/>
    <w:rsid w:val="00F5314C"/>
    <w:rsid w:val="00F56674"/>
    <w:rsid w:val="00F5688C"/>
    <w:rsid w:val="00F60048"/>
    <w:rsid w:val="00F635DD"/>
    <w:rsid w:val="00F6627B"/>
    <w:rsid w:val="00F67C89"/>
    <w:rsid w:val="00F70556"/>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C37FB"/>
    <w:rsid w:val="00FC5FD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semiHidden/>
    <w:rsid w:val="00FC37FB"/>
    <w:pPr>
      <w:overflowPunct/>
      <w:autoSpaceDE/>
      <w:autoSpaceDN/>
      <w:adjustRightInd w:val="0"/>
      <w:snapToGrid w:val="0"/>
      <w:jc w:val="left"/>
      <w:textAlignment w:val="baseline"/>
    </w:pPr>
    <w:rPr>
      <w:rFonts w:ascii="Times New Roman" w:eastAsia="新細明體"/>
      <w:sz w:val="20"/>
      <w:lang w:val="x-none" w:eastAsia="x-none"/>
    </w:rPr>
  </w:style>
  <w:style w:type="character" w:customStyle="1" w:styleId="afd">
    <w:name w:val="註腳文字 字元"/>
    <w:basedOn w:val="a7"/>
    <w:link w:val="afc"/>
    <w:semiHidden/>
    <w:rsid w:val="00FC37FB"/>
    <w:rPr>
      <w:kern w:val="2"/>
      <w:lang w:val="x-none" w:eastAsia="x-none"/>
    </w:rPr>
  </w:style>
  <w:style w:type="character" w:styleId="afe">
    <w:name w:val="footnote reference"/>
    <w:semiHidden/>
    <w:rsid w:val="00FC37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semiHidden/>
    <w:rsid w:val="00FC37FB"/>
    <w:pPr>
      <w:overflowPunct/>
      <w:autoSpaceDE/>
      <w:autoSpaceDN/>
      <w:adjustRightInd w:val="0"/>
      <w:snapToGrid w:val="0"/>
      <w:jc w:val="left"/>
      <w:textAlignment w:val="baseline"/>
    </w:pPr>
    <w:rPr>
      <w:rFonts w:ascii="Times New Roman" w:eastAsia="新細明體"/>
      <w:sz w:val="20"/>
      <w:lang w:val="x-none" w:eastAsia="x-none"/>
    </w:rPr>
  </w:style>
  <w:style w:type="character" w:customStyle="1" w:styleId="afd">
    <w:name w:val="註腳文字 字元"/>
    <w:basedOn w:val="a7"/>
    <w:link w:val="afc"/>
    <w:semiHidden/>
    <w:rsid w:val="00FC37FB"/>
    <w:rPr>
      <w:kern w:val="2"/>
      <w:lang w:val="x-none" w:eastAsia="x-none"/>
    </w:rPr>
  </w:style>
  <w:style w:type="character" w:styleId="afe">
    <w:name w:val="footnote reference"/>
    <w:semiHidden/>
    <w:rsid w:val="00FC3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696D-FDBC-4454-BED5-0E841867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536</Words>
  <Characters>3060</Characters>
  <Application>Microsoft Office Word</Application>
  <DocSecurity>0</DocSecurity>
  <Lines>25</Lines>
  <Paragraphs>7</Paragraphs>
  <ScaleCrop>false</ScaleCrop>
  <Company>cy</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stud01</cp:lastModifiedBy>
  <cp:revision>2</cp:revision>
  <cp:lastPrinted>2015-06-11T03:52:00Z</cp:lastPrinted>
  <dcterms:created xsi:type="dcterms:W3CDTF">2019-05-07T06:35:00Z</dcterms:created>
  <dcterms:modified xsi:type="dcterms:W3CDTF">2019-05-07T06:35:00Z</dcterms:modified>
</cp:coreProperties>
</file>