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Default="00255E08" w:rsidP="00252D63">
      <w:pPr>
        <w:pStyle w:val="a6"/>
        <w:kinsoku w:val="0"/>
        <w:overflowPunct w:val="0"/>
        <w:autoSpaceDE w:val="0"/>
        <w:autoSpaceDN w:val="0"/>
        <w:spacing w:before="0"/>
        <w:ind w:leftChars="700" w:left="2381" w:firstLine="0"/>
        <w:rPr>
          <w:bCs/>
          <w:snapToGrid/>
          <w:spacing w:val="200"/>
          <w:kern w:val="0"/>
          <w:sz w:val="40"/>
        </w:rPr>
      </w:pPr>
      <w:r>
        <w:rPr>
          <w:rFonts w:hint="eastAsia"/>
          <w:bCs/>
          <w:snapToGrid/>
          <w:spacing w:val="200"/>
          <w:kern w:val="0"/>
          <w:sz w:val="40"/>
        </w:rPr>
        <w:t>調查報告</w:t>
      </w:r>
    </w:p>
    <w:p w:rsidR="00477251" w:rsidRPr="00477251" w:rsidRDefault="00255E08" w:rsidP="00252D63">
      <w:pPr>
        <w:pStyle w:val="1"/>
        <w:overflowPunct w:val="0"/>
        <w:autoSpaceDE w:val="0"/>
        <w:autoSpaceDN w:val="0"/>
        <w:ind w:left="2366" w:hanging="2366"/>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Start w:id="23" w:name="_Toc524892369"/>
      <w:bookmarkStart w:id="24" w:name="_Toc524895639"/>
      <w:bookmarkStart w:id="25" w:name="_Toc524896185"/>
      <w:bookmarkStart w:id="26" w:name="_Toc524896215"/>
      <w:bookmarkStart w:id="27" w:name="_Toc524902721"/>
      <w:bookmarkStart w:id="28" w:name="_Toc525066140"/>
      <w:bookmarkStart w:id="29" w:name="_Toc525070830"/>
      <w:bookmarkStart w:id="30" w:name="_Toc525938370"/>
      <w:bookmarkStart w:id="31" w:name="_Toc525939218"/>
      <w:bookmarkStart w:id="32" w:name="_Toc525939723"/>
      <w:bookmarkStart w:id="33" w:name="_Toc529218257"/>
      <w:bookmarkStart w:id="34" w:name="_Toc529222680"/>
      <w:bookmarkStart w:id="35" w:name="_Toc529223102"/>
      <w:bookmarkStart w:id="36" w:name="_Toc529223853"/>
      <w:bookmarkStart w:id="37" w:name="_Toc529228249"/>
      <w:bookmarkStart w:id="38" w:name="_Toc2400385"/>
      <w:bookmarkStart w:id="39" w:name="_Toc4316180"/>
      <w:bookmarkStart w:id="40" w:name="_Toc4473321"/>
      <w:bookmarkStart w:id="41" w:name="_Toc69556888"/>
      <w:bookmarkStart w:id="42" w:name="_Toc69556937"/>
      <w:bookmarkStart w:id="43" w:name="_Toc69609811"/>
      <w:bookmarkStart w:id="44" w:name="_Toc70241807"/>
      <w:bookmarkStart w:id="45" w:name="_Toc702421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77251" w:rsidRPr="00477251">
        <w:rPr>
          <w:rFonts w:hint="eastAsia"/>
        </w:rPr>
        <w:t>據訴，國立成功大學</w:t>
      </w:r>
      <w:r w:rsidR="00B62C1F">
        <w:rPr>
          <w:rFonts w:hint="eastAsia"/>
        </w:rPr>
        <w:t>醫學院</w:t>
      </w:r>
      <w:r w:rsidR="00477251" w:rsidRPr="00477251">
        <w:rPr>
          <w:rFonts w:hint="eastAsia"/>
        </w:rPr>
        <w:t>附設醫院以行政命令禁止使用合乎健保規範藥物相關生物製劑以提供必要醫療照護等情。究該行政措施是否違反醫療相關專業規範，並影響病患權益？衛生福利部及教育部高教司是否已查明前情？均有深入調查之必要案。</w:t>
      </w:r>
    </w:p>
    <w:p w:rsidR="00255E08" w:rsidRDefault="00255E08" w:rsidP="00252D63">
      <w:pPr>
        <w:pStyle w:val="1"/>
        <w:overflowPunct w:val="0"/>
        <w:autoSpaceDE w:val="0"/>
        <w:autoSpaceDN w:val="0"/>
        <w:ind w:left="2380" w:hanging="23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rPr>
        <w:t>調查意見：</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255E08" w:rsidRDefault="00CF727E" w:rsidP="00252D63">
      <w:pPr>
        <w:pStyle w:val="10"/>
        <w:overflowPunct w:val="0"/>
        <w:autoSpaceDE w:val="0"/>
        <w:autoSpaceDN w:val="0"/>
        <w:ind w:left="680" w:firstLine="680"/>
        <w:rPr>
          <w:bCs/>
        </w:rPr>
      </w:pPr>
      <w:bookmarkStart w:id="68" w:name="_Toc524902730"/>
      <w:r w:rsidRPr="00477251">
        <w:rPr>
          <w:rFonts w:hint="eastAsia"/>
          <w:bCs/>
        </w:rPr>
        <w:t>據訴，國立成功大學</w:t>
      </w:r>
      <w:r>
        <w:rPr>
          <w:rFonts w:hint="eastAsia"/>
        </w:rPr>
        <w:t>醫學院</w:t>
      </w:r>
      <w:r w:rsidRPr="00477251">
        <w:rPr>
          <w:rFonts w:hint="eastAsia"/>
          <w:bCs/>
        </w:rPr>
        <w:t>附設醫院(下稱成大醫院)以行政命令禁止使用合乎健保規範藥物相關生物製劑以提供必要醫療照護等情。究該行政措施是否違反醫療相關專業規範，並影響病患權益？衛生福利部及教育部高教司是否已查明前情？均有深入調查之必要。案</w:t>
      </w:r>
      <w:r>
        <w:rPr>
          <w:rFonts w:hint="eastAsia"/>
          <w:bCs/>
        </w:rPr>
        <w:t>經本院向</w:t>
      </w:r>
      <w:r w:rsidRPr="00477251">
        <w:rPr>
          <w:rFonts w:hint="eastAsia"/>
          <w:bCs/>
        </w:rPr>
        <w:t>成大醫院</w:t>
      </w:r>
      <w:r>
        <w:rPr>
          <w:rFonts w:hint="eastAsia"/>
        </w:rPr>
        <w:t>調閱相關卷證資料及蒐尋</w:t>
      </w:r>
      <w:r w:rsidRPr="00477251">
        <w:rPr>
          <w:rFonts w:hint="eastAsia"/>
        </w:rPr>
        <w:t>衛生福利部</w:t>
      </w:r>
      <w:r w:rsidRPr="008E21B0">
        <w:rPr>
          <w:rFonts w:hint="eastAsia"/>
        </w:rPr>
        <w:t>中央健</w:t>
      </w:r>
      <w:r>
        <w:rPr>
          <w:rFonts w:hint="eastAsia"/>
        </w:rPr>
        <w:t>康</w:t>
      </w:r>
      <w:r w:rsidRPr="008E21B0">
        <w:rPr>
          <w:rFonts w:hint="eastAsia"/>
        </w:rPr>
        <w:t>保</w:t>
      </w:r>
      <w:r>
        <w:rPr>
          <w:rFonts w:hint="eastAsia"/>
        </w:rPr>
        <w:t>險</w:t>
      </w:r>
      <w:r w:rsidRPr="008E21B0">
        <w:rPr>
          <w:rFonts w:hint="eastAsia"/>
        </w:rPr>
        <w:t>署</w:t>
      </w:r>
      <w:r>
        <w:rPr>
          <w:rFonts w:hint="eastAsia"/>
        </w:rPr>
        <w:t>(下稱</w:t>
      </w:r>
      <w:r w:rsidRPr="008E21B0">
        <w:rPr>
          <w:rFonts w:hint="eastAsia"/>
        </w:rPr>
        <w:t>健保署</w:t>
      </w:r>
      <w:r>
        <w:rPr>
          <w:rFonts w:hint="eastAsia"/>
        </w:rPr>
        <w:t>)官方網站公開資訊內容，並於民國(下同)</w:t>
      </w:r>
      <w:r w:rsidRPr="003E0133">
        <w:rPr>
          <w:rFonts w:hint="eastAsia"/>
        </w:rPr>
        <w:t xml:space="preserve"> </w:t>
      </w:r>
      <w:r w:rsidRPr="00477251">
        <w:rPr>
          <w:rFonts w:hint="eastAsia"/>
        </w:rPr>
        <w:t>107年</w:t>
      </w:r>
      <w:r>
        <w:rPr>
          <w:rFonts w:hint="eastAsia"/>
        </w:rPr>
        <w:t>10</w:t>
      </w:r>
      <w:r w:rsidRPr="00477251">
        <w:rPr>
          <w:rFonts w:hint="eastAsia"/>
        </w:rPr>
        <w:t>月2</w:t>
      </w:r>
      <w:r>
        <w:rPr>
          <w:rFonts w:hint="eastAsia"/>
        </w:rPr>
        <w:t>4</w:t>
      </w:r>
      <w:r w:rsidRPr="00477251">
        <w:rPr>
          <w:rFonts w:hint="eastAsia"/>
        </w:rPr>
        <w:t>日</w:t>
      </w:r>
      <w:r>
        <w:rPr>
          <w:rFonts w:hint="eastAsia"/>
        </w:rPr>
        <w:t>詢問</w:t>
      </w:r>
      <w:r w:rsidRPr="00477251">
        <w:rPr>
          <w:rFonts w:hint="eastAsia"/>
          <w:bCs/>
        </w:rPr>
        <w:t>成大醫</w:t>
      </w:r>
      <w:r>
        <w:rPr>
          <w:rFonts w:hint="eastAsia"/>
        </w:rPr>
        <w:t>院楊院長俊佑等相關主管人員，茲已</w:t>
      </w:r>
      <w:r>
        <w:rPr>
          <w:rFonts w:hAnsi="標楷體" w:hint="eastAsia"/>
        </w:rPr>
        <w:t>調查竣事，爰</w:t>
      </w:r>
      <w:r>
        <w:rPr>
          <w:rFonts w:hint="eastAsia"/>
        </w:rPr>
        <w:t>臚列調查意見如次：</w:t>
      </w:r>
    </w:p>
    <w:p w:rsidR="005D099E" w:rsidRPr="005D099E" w:rsidRDefault="005D099E" w:rsidP="00252D63">
      <w:pPr>
        <w:pStyle w:val="2"/>
        <w:overflowPunct w:val="0"/>
        <w:autoSpaceDE w:val="0"/>
        <w:autoSpaceDN w:val="0"/>
        <w:ind w:left="1020" w:hanging="680"/>
      </w:pPr>
      <w:r w:rsidRPr="00EF64D3">
        <w:rPr>
          <w:rFonts w:hint="eastAsia"/>
          <w:b/>
        </w:rPr>
        <w:t>成大醫院</w:t>
      </w:r>
      <w:r>
        <w:rPr>
          <w:rFonts w:hint="eastAsia"/>
          <w:b/>
        </w:rPr>
        <w:t>對</w:t>
      </w:r>
      <w:r w:rsidRPr="00EF64D3">
        <w:rPr>
          <w:rFonts w:hint="eastAsia"/>
          <w:b/>
        </w:rPr>
        <w:t>於</w:t>
      </w:r>
      <w:r>
        <w:rPr>
          <w:rFonts w:hint="eastAsia"/>
          <w:b/>
        </w:rPr>
        <w:t>本案</w:t>
      </w:r>
      <w:r w:rsidRPr="00EF64D3">
        <w:rPr>
          <w:rFonts w:hint="eastAsia"/>
          <w:b/>
        </w:rPr>
        <w:t>類風濕性關節炎病患</w:t>
      </w:r>
      <w:r>
        <w:rPr>
          <w:rFonts w:hint="eastAsia"/>
          <w:b/>
        </w:rPr>
        <w:t>家屬</w:t>
      </w:r>
      <w:r w:rsidRPr="00EF64D3">
        <w:rPr>
          <w:rFonts w:hint="eastAsia"/>
          <w:b/>
        </w:rPr>
        <w:t>之</w:t>
      </w:r>
      <w:r>
        <w:rPr>
          <w:rFonts w:hint="eastAsia"/>
          <w:b/>
        </w:rPr>
        <w:t>相關投訴事項，均</w:t>
      </w:r>
      <w:r w:rsidR="000A0ADC">
        <w:rPr>
          <w:rFonts w:hint="eastAsia"/>
          <w:b/>
        </w:rPr>
        <w:t>及時</w:t>
      </w:r>
      <w:r w:rsidR="00FA0659">
        <w:rPr>
          <w:rFonts w:hint="eastAsia"/>
          <w:b/>
        </w:rPr>
        <w:t>予以</w:t>
      </w:r>
      <w:r>
        <w:rPr>
          <w:rFonts w:hint="eastAsia"/>
          <w:b/>
        </w:rPr>
        <w:t>處理回應，</w:t>
      </w:r>
      <w:r w:rsidR="00136193">
        <w:rPr>
          <w:rFonts w:hint="eastAsia"/>
          <w:b/>
        </w:rPr>
        <w:t>院方</w:t>
      </w:r>
      <w:r w:rsidR="00FA0659">
        <w:rPr>
          <w:rFonts w:hint="eastAsia"/>
          <w:b/>
        </w:rPr>
        <w:t>已</w:t>
      </w:r>
      <w:r w:rsidR="00136193">
        <w:rPr>
          <w:rFonts w:hint="eastAsia"/>
          <w:b/>
        </w:rPr>
        <w:t>尊重</w:t>
      </w:r>
      <w:r w:rsidR="00BC023C">
        <w:rPr>
          <w:rFonts w:hint="eastAsia"/>
          <w:b/>
        </w:rPr>
        <w:t>病患之</w:t>
      </w:r>
      <w:r w:rsidR="00136193">
        <w:rPr>
          <w:rFonts w:hint="eastAsia"/>
          <w:b/>
        </w:rPr>
        <w:t>主治醫師處方用藥</w:t>
      </w:r>
      <w:r w:rsidR="00560E2B">
        <w:rPr>
          <w:rFonts w:hint="eastAsia"/>
          <w:b/>
        </w:rPr>
        <w:t>抉擇</w:t>
      </w:r>
      <w:r w:rsidR="00122951">
        <w:rPr>
          <w:rFonts w:hint="eastAsia"/>
          <w:b/>
        </w:rPr>
        <w:t>外，亦已</w:t>
      </w:r>
      <w:r w:rsidR="000A0ADC">
        <w:rPr>
          <w:rFonts w:hint="eastAsia"/>
          <w:b/>
        </w:rPr>
        <w:t>釋明更換健保用藥之</w:t>
      </w:r>
      <w:r w:rsidR="00122951">
        <w:rPr>
          <w:rFonts w:hint="eastAsia"/>
          <w:b/>
        </w:rPr>
        <w:t>替代</w:t>
      </w:r>
      <w:r w:rsidR="000A0ADC">
        <w:rPr>
          <w:rFonts w:hint="eastAsia"/>
          <w:b/>
        </w:rPr>
        <w:t>便利性</w:t>
      </w:r>
      <w:r w:rsidR="00A10827">
        <w:rPr>
          <w:rFonts w:hint="eastAsia"/>
          <w:b/>
        </w:rPr>
        <w:t>，經查</w:t>
      </w:r>
      <w:r w:rsidR="000A0ADC">
        <w:rPr>
          <w:rFonts w:hint="eastAsia"/>
          <w:b/>
        </w:rPr>
        <w:t>該院上開舉措符合醫療常規，並無不當</w:t>
      </w:r>
      <w:r w:rsidRPr="00EF64D3">
        <w:rPr>
          <w:rFonts w:hint="eastAsia"/>
          <w:b/>
        </w:rPr>
        <w:t>。</w:t>
      </w:r>
    </w:p>
    <w:p w:rsidR="009F56EC" w:rsidRDefault="009F56EC" w:rsidP="00252D63">
      <w:pPr>
        <w:pStyle w:val="3"/>
        <w:overflowPunct w:val="0"/>
        <w:autoSpaceDE w:val="0"/>
        <w:autoSpaceDN w:val="0"/>
        <w:ind w:left="1360" w:hanging="680"/>
      </w:pPr>
      <w:r>
        <w:rPr>
          <w:rFonts w:hint="eastAsia"/>
        </w:rPr>
        <w:t>按</w:t>
      </w:r>
      <w:r w:rsidRPr="00AD0E9D">
        <w:rPr>
          <w:rFonts w:hint="eastAsia"/>
        </w:rPr>
        <w:t>成大醫</w:t>
      </w:r>
      <w:r w:rsidRPr="00CC1621">
        <w:rPr>
          <w:rFonts w:hint="eastAsia"/>
        </w:rPr>
        <w:t>院受理病患</w:t>
      </w:r>
      <w:r w:rsidR="00B76572">
        <w:rPr>
          <w:rFonts w:hint="eastAsia"/>
        </w:rPr>
        <w:t>陳○○</w:t>
      </w:r>
      <w:r w:rsidRPr="00CC1621">
        <w:rPr>
          <w:rFonts w:hint="eastAsia"/>
        </w:rPr>
        <w:t>家屬投訴</w:t>
      </w:r>
      <w:r w:rsidR="00785009">
        <w:rPr>
          <w:rFonts w:hint="eastAsia"/>
        </w:rPr>
        <w:t>案</w:t>
      </w:r>
      <w:r w:rsidRPr="00CC1621">
        <w:rPr>
          <w:rFonts w:hint="eastAsia"/>
        </w:rPr>
        <w:t>之查處經過情形</w:t>
      </w:r>
      <w:r w:rsidR="00785009">
        <w:rPr>
          <w:rFonts w:hint="eastAsia"/>
        </w:rPr>
        <w:t>如下</w:t>
      </w:r>
      <w:r>
        <w:rPr>
          <w:rFonts w:hint="eastAsia"/>
        </w:rPr>
        <w:t>：</w:t>
      </w:r>
    </w:p>
    <w:p w:rsidR="009F56EC" w:rsidRDefault="009F56EC" w:rsidP="00252D63">
      <w:pPr>
        <w:pStyle w:val="4"/>
        <w:overflowPunct w:val="0"/>
        <w:autoSpaceDE w:val="0"/>
        <w:autoSpaceDN w:val="0"/>
        <w:ind w:left="1700" w:hanging="680"/>
      </w:pPr>
      <w:r w:rsidRPr="0017736A">
        <w:rPr>
          <w:rFonts w:hint="eastAsia"/>
        </w:rPr>
        <w:tab/>
      </w:r>
      <w:r w:rsidR="00B76572">
        <w:rPr>
          <w:rFonts w:hint="eastAsia"/>
        </w:rPr>
        <w:t>陳○○</w:t>
      </w:r>
      <w:r w:rsidRPr="0017736A">
        <w:rPr>
          <w:rFonts w:hint="eastAsia"/>
        </w:rPr>
        <w:t>家屬</w:t>
      </w:r>
      <w:r>
        <w:rPr>
          <w:rFonts w:hint="eastAsia"/>
        </w:rPr>
        <w:t>於</w:t>
      </w:r>
      <w:r w:rsidRPr="00477251">
        <w:rPr>
          <w:rFonts w:hint="eastAsia"/>
        </w:rPr>
        <w:t>107年</w:t>
      </w:r>
      <w:r>
        <w:rPr>
          <w:rFonts w:hint="eastAsia"/>
        </w:rPr>
        <w:t>6</w:t>
      </w:r>
      <w:r w:rsidRPr="00477251">
        <w:rPr>
          <w:rFonts w:hint="eastAsia"/>
        </w:rPr>
        <w:t>月2</w:t>
      </w:r>
      <w:r>
        <w:rPr>
          <w:rFonts w:hint="eastAsia"/>
        </w:rPr>
        <w:t>7</w:t>
      </w:r>
      <w:r w:rsidRPr="00477251">
        <w:rPr>
          <w:rFonts w:hint="eastAsia"/>
        </w:rPr>
        <w:t>日</w:t>
      </w:r>
      <w:r w:rsidRPr="0017736A">
        <w:rPr>
          <w:rFonts w:hint="eastAsia"/>
        </w:rPr>
        <w:t>以e</w:t>
      </w:r>
      <w:r w:rsidR="00785009">
        <w:rPr>
          <w:rFonts w:hint="eastAsia"/>
        </w:rPr>
        <w:t>-</w:t>
      </w:r>
      <w:r w:rsidRPr="0017736A">
        <w:rPr>
          <w:rFonts w:hint="eastAsia"/>
        </w:rPr>
        <w:t>mail反映意見</w:t>
      </w:r>
      <w:r>
        <w:rPr>
          <w:rFonts w:hint="eastAsia"/>
        </w:rPr>
        <w:t>(</w:t>
      </w:r>
      <w:r w:rsidRPr="0017736A">
        <w:rPr>
          <w:rFonts w:hint="eastAsia"/>
        </w:rPr>
        <w:t>原使用安挺樂治療幼兒之類風溼關節炎，得知醫院不再購買此項藥品，請院方協助。</w:t>
      </w:r>
      <w:r>
        <w:rPr>
          <w:rFonts w:hint="eastAsia"/>
        </w:rPr>
        <w:t>)</w:t>
      </w:r>
      <w:r w:rsidRPr="0017736A">
        <w:rPr>
          <w:rFonts w:hint="eastAsia"/>
        </w:rPr>
        <w:t>至院長信箱</w:t>
      </w:r>
      <w:r>
        <w:rPr>
          <w:rFonts w:hint="eastAsia"/>
        </w:rPr>
        <w:t>，該</w:t>
      </w:r>
      <w:r w:rsidRPr="0017736A">
        <w:rPr>
          <w:rFonts w:hint="eastAsia"/>
        </w:rPr>
        <w:t>院公共事務室受理後轉請</w:t>
      </w:r>
      <w:r w:rsidR="00B76572">
        <w:rPr>
          <w:rFonts w:hint="eastAsia"/>
        </w:rPr>
        <w:t>陳○○</w:t>
      </w:r>
      <w:r w:rsidRPr="0017736A">
        <w:rPr>
          <w:rFonts w:hint="eastAsia"/>
        </w:rPr>
        <w:t>的主治醫師說明</w:t>
      </w:r>
      <w:r>
        <w:rPr>
          <w:rFonts w:hint="eastAsia"/>
        </w:rPr>
        <w:t>如下：「</w:t>
      </w:r>
      <w:r w:rsidRPr="006E615E">
        <w:rPr>
          <w:rFonts w:hint="eastAsia"/>
        </w:rPr>
        <w:t>病患</w:t>
      </w:r>
      <w:r w:rsidR="00B76572">
        <w:rPr>
          <w:rFonts w:hint="eastAsia"/>
        </w:rPr>
        <w:t>陳○○</w:t>
      </w:r>
      <w:r w:rsidRPr="006E615E">
        <w:rPr>
          <w:rFonts w:hint="eastAsia"/>
        </w:rPr>
        <w:t>小妹妹是全身性類風濕</w:t>
      </w:r>
      <w:r w:rsidRPr="006E615E">
        <w:rPr>
          <w:rFonts w:hint="eastAsia"/>
        </w:rPr>
        <w:lastRenderedPageBreak/>
        <w:t>性關炎併發HLH(嗜血症候群的病患)。我們使用傳統治療後申請健保用Actemra(安挺樂)終於使病況沉靜下來。但還是經常有皮膚疹的發作，顯示病況並未完全穩定。這種病患對第一代的生物製劑(</w:t>
      </w:r>
      <w:r w:rsidR="00F67CD9">
        <w:rPr>
          <w:rFonts w:hint="eastAsia"/>
        </w:rPr>
        <w:t>E</w:t>
      </w:r>
      <w:r w:rsidR="00F67CD9" w:rsidRPr="006E615E">
        <w:rPr>
          <w:rFonts w:hint="eastAsia"/>
        </w:rPr>
        <w:t>tanercept</w:t>
      </w:r>
      <w:r w:rsidR="00F67CD9">
        <w:rPr>
          <w:rFonts w:hint="eastAsia"/>
        </w:rPr>
        <w:t>/</w:t>
      </w:r>
      <w:r w:rsidRPr="006E615E">
        <w:rPr>
          <w:rFonts w:hint="eastAsia"/>
        </w:rPr>
        <w:t>Enbrel)無效，所以未使用。其他較新的生物製劑則不能適用於6歲以下兒童。</w:t>
      </w:r>
      <w:r>
        <w:rPr>
          <w:rFonts w:hint="eastAsia"/>
        </w:rPr>
        <w:t>」</w:t>
      </w:r>
    </w:p>
    <w:p w:rsidR="009F56EC" w:rsidRDefault="009F56EC" w:rsidP="00252D63">
      <w:pPr>
        <w:pStyle w:val="4"/>
        <w:overflowPunct w:val="0"/>
        <w:autoSpaceDE w:val="0"/>
        <w:autoSpaceDN w:val="0"/>
        <w:ind w:left="1700" w:hanging="680"/>
      </w:pPr>
      <w:r w:rsidRPr="00AD0E9D">
        <w:rPr>
          <w:rFonts w:hint="eastAsia"/>
        </w:rPr>
        <w:t>成大醫</w:t>
      </w:r>
      <w:r w:rsidRPr="00CC1621">
        <w:rPr>
          <w:rFonts w:hint="eastAsia"/>
        </w:rPr>
        <w:t>院</w:t>
      </w:r>
      <w:r>
        <w:rPr>
          <w:rFonts w:hint="eastAsia"/>
        </w:rPr>
        <w:t>楊院長於</w:t>
      </w:r>
      <w:r w:rsidRPr="00477251">
        <w:rPr>
          <w:rFonts w:hint="eastAsia"/>
        </w:rPr>
        <w:t>107年</w:t>
      </w:r>
      <w:r>
        <w:rPr>
          <w:rFonts w:hint="eastAsia"/>
        </w:rPr>
        <w:t>7</w:t>
      </w:r>
      <w:r w:rsidRPr="00477251">
        <w:rPr>
          <w:rFonts w:hint="eastAsia"/>
        </w:rPr>
        <w:t>月</w:t>
      </w:r>
      <w:r>
        <w:rPr>
          <w:rFonts w:hint="eastAsia"/>
        </w:rPr>
        <w:t>5</w:t>
      </w:r>
      <w:r w:rsidRPr="00477251">
        <w:rPr>
          <w:rFonts w:hint="eastAsia"/>
        </w:rPr>
        <w:t>日</w:t>
      </w:r>
      <w:r w:rsidRPr="006E615E">
        <w:rPr>
          <w:rFonts w:hint="eastAsia"/>
        </w:rPr>
        <w:t>核示：「個案檢討，依規定治療、適切治療」。</w:t>
      </w:r>
    </w:p>
    <w:p w:rsidR="009F56EC" w:rsidRDefault="00B76572" w:rsidP="00252D63">
      <w:pPr>
        <w:pStyle w:val="4"/>
        <w:overflowPunct w:val="0"/>
        <w:autoSpaceDE w:val="0"/>
        <w:autoSpaceDN w:val="0"/>
        <w:ind w:left="1700" w:hanging="680"/>
      </w:pPr>
      <w:r>
        <w:rPr>
          <w:rFonts w:hint="eastAsia"/>
        </w:rPr>
        <w:t>陳○○</w:t>
      </w:r>
      <w:r w:rsidR="009F56EC" w:rsidRPr="0017736A">
        <w:rPr>
          <w:rFonts w:hint="eastAsia"/>
        </w:rPr>
        <w:t>的主治醫師</w:t>
      </w:r>
      <w:r w:rsidR="009F56EC">
        <w:rPr>
          <w:rFonts w:hint="eastAsia"/>
        </w:rPr>
        <w:t>於</w:t>
      </w:r>
      <w:r w:rsidR="009F56EC" w:rsidRPr="00477251">
        <w:rPr>
          <w:rFonts w:hint="eastAsia"/>
        </w:rPr>
        <w:t>107年</w:t>
      </w:r>
      <w:r w:rsidR="009F56EC">
        <w:rPr>
          <w:rFonts w:hint="eastAsia"/>
        </w:rPr>
        <w:t>7</w:t>
      </w:r>
      <w:r w:rsidR="009F56EC" w:rsidRPr="00477251">
        <w:rPr>
          <w:rFonts w:hint="eastAsia"/>
        </w:rPr>
        <w:t>月</w:t>
      </w:r>
      <w:r w:rsidR="009F56EC">
        <w:rPr>
          <w:rFonts w:hint="eastAsia"/>
        </w:rPr>
        <w:t>13</w:t>
      </w:r>
      <w:r w:rsidR="009F56EC" w:rsidRPr="00477251">
        <w:rPr>
          <w:rFonts w:hint="eastAsia"/>
        </w:rPr>
        <w:t>日</w:t>
      </w:r>
      <w:r w:rsidR="009F56EC" w:rsidRPr="006E615E">
        <w:rPr>
          <w:rFonts w:hint="eastAsia"/>
        </w:rPr>
        <w:t>詢問是否同意該名病患繼續用藥</w:t>
      </w:r>
      <w:r w:rsidR="009F56EC">
        <w:rPr>
          <w:rFonts w:hint="eastAsia"/>
        </w:rPr>
        <w:t>？院方</w:t>
      </w:r>
      <w:r w:rsidR="009F56EC" w:rsidRPr="006E615E">
        <w:rPr>
          <w:rFonts w:hint="eastAsia"/>
        </w:rPr>
        <w:t>為其妥適</w:t>
      </w:r>
      <w:r w:rsidR="009F56EC">
        <w:rPr>
          <w:rFonts w:hint="eastAsia"/>
        </w:rPr>
        <w:t>性</w:t>
      </w:r>
      <w:r w:rsidR="009F56EC" w:rsidRPr="006E615E">
        <w:rPr>
          <w:rFonts w:hint="eastAsia"/>
        </w:rPr>
        <w:t>請藥劑部、風濕免疫科師再協助評估</w:t>
      </w:r>
      <w:r w:rsidR="009F56EC">
        <w:rPr>
          <w:rFonts w:hint="eastAsia"/>
        </w:rPr>
        <w:t>後，楊院長</w:t>
      </w:r>
      <w:r w:rsidR="009F56EC" w:rsidRPr="006E615E">
        <w:rPr>
          <w:rFonts w:hint="eastAsia"/>
        </w:rPr>
        <w:t>核示：「</w:t>
      </w:r>
      <w:r w:rsidR="009F56EC" w:rsidRPr="005148F3">
        <w:rPr>
          <w:rFonts w:hint="eastAsia"/>
        </w:rPr>
        <w:t>同意使用，爾後應</w:t>
      </w:r>
      <w:r w:rsidR="00122951">
        <w:rPr>
          <w:rFonts w:hint="eastAsia"/>
        </w:rPr>
        <w:t>先</w:t>
      </w:r>
      <w:r w:rsidR="009F56EC" w:rsidRPr="005148F3">
        <w:rPr>
          <w:rFonts w:hint="eastAsia"/>
        </w:rPr>
        <w:t>由主治醫師評估</w:t>
      </w:r>
      <w:r w:rsidR="00122951">
        <w:rPr>
          <w:rFonts w:hint="eastAsia"/>
        </w:rPr>
        <w:t>，</w:t>
      </w:r>
      <w:r w:rsidR="009F56EC" w:rsidRPr="005148F3">
        <w:rPr>
          <w:rFonts w:hint="eastAsia"/>
        </w:rPr>
        <w:t>個案申請。</w:t>
      </w:r>
      <w:r w:rsidR="009F56EC" w:rsidRPr="006E615E">
        <w:rPr>
          <w:rFonts w:hint="eastAsia"/>
        </w:rPr>
        <w:t>」</w:t>
      </w:r>
    </w:p>
    <w:p w:rsidR="009F56EC" w:rsidRDefault="00B76572" w:rsidP="00252D63">
      <w:pPr>
        <w:pStyle w:val="4"/>
        <w:overflowPunct w:val="0"/>
        <w:autoSpaceDE w:val="0"/>
        <w:autoSpaceDN w:val="0"/>
        <w:ind w:left="1700" w:hanging="680"/>
      </w:pPr>
      <w:r>
        <w:rPr>
          <w:rFonts w:hint="eastAsia"/>
        </w:rPr>
        <w:t>陳○○</w:t>
      </w:r>
      <w:r w:rsidR="009F56EC" w:rsidRPr="005148F3">
        <w:rPr>
          <w:rFonts w:hint="eastAsia"/>
        </w:rPr>
        <w:t>小妹妹於107年8月21日回診時，僅於半夜會出現紅疹，但沒有發燒及膝蓋疼痛之情形；另於107年9月20日回診皮膚紅疹也已改善。</w:t>
      </w:r>
    </w:p>
    <w:p w:rsidR="009F56EC" w:rsidRDefault="009F56EC" w:rsidP="00252D63">
      <w:pPr>
        <w:pStyle w:val="3"/>
        <w:overflowPunct w:val="0"/>
        <w:autoSpaceDE w:val="0"/>
        <w:autoSpaceDN w:val="0"/>
        <w:ind w:left="1360" w:hanging="680"/>
      </w:pPr>
      <w:r>
        <w:rPr>
          <w:rFonts w:hint="eastAsia"/>
        </w:rPr>
        <w:t>次查</w:t>
      </w:r>
      <w:r w:rsidRPr="00AD0E9D">
        <w:rPr>
          <w:rFonts w:hint="eastAsia"/>
        </w:rPr>
        <w:t>成大醫</w:t>
      </w:r>
      <w:r w:rsidRPr="00CC1621">
        <w:rPr>
          <w:rFonts w:hint="eastAsia"/>
        </w:rPr>
        <w:t>院受理</w:t>
      </w:r>
      <w:r>
        <w:rPr>
          <w:rFonts w:hint="eastAsia"/>
        </w:rPr>
        <w:t>病患</w:t>
      </w:r>
      <w:r w:rsidR="00B76572">
        <w:rPr>
          <w:rFonts w:hint="eastAsia"/>
        </w:rPr>
        <w:t>蔡○○</w:t>
      </w:r>
      <w:r w:rsidRPr="0017736A">
        <w:rPr>
          <w:rFonts w:hint="eastAsia"/>
        </w:rPr>
        <w:t>家屬投訴</w:t>
      </w:r>
      <w:r w:rsidR="00785009">
        <w:rPr>
          <w:rFonts w:hint="eastAsia"/>
        </w:rPr>
        <w:t>案</w:t>
      </w:r>
      <w:r w:rsidR="0014351B">
        <w:rPr>
          <w:rFonts w:hint="eastAsia"/>
        </w:rPr>
        <w:t>之</w:t>
      </w:r>
      <w:r w:rsidR="0014351B" w:rsidRPr="00CC1621">
        <w:rPr>
          <w:rFonts w:hint="eastAsia"/>
        </w:rPr>
        <w:t>查處經過</w:t>
      </w:r>
      <w:r w:rsidR="0014351B">
        <w:rPr>
          <w:rFonts w:hint="eastAsia"/>
        </w:rPr>
        <w:t>情形</w:t>
      </w:r>
      <w:r w:rsidR="00785009">
        <w:rPr>
          <w:rFonts w:hint="eastAsia"/>
        </w:rPr>
        <w:t>如下</w:t>
      </w:r>
      <w:r>
        <w:rPr>
          <w:rFonts w:hint="eastAsia"/>
        </w:rPr>
        <w:t>：</w:t>
      </w:r>
    </w:p>
    <w:p w:rsidR="009F56EC" w:rsidRDefault="00B76572" w:rsidP="00252D63">
      <w:pPr>
        <w:pStyle w:val="4"/>
        <w:overflowPunct w:val="0"/>
        <w:autoSpaceDE w:val="0"/>
        <w:autoSpaceDN w:val="0"/>
        <w:ind w:left="1700" w:hanging="680"/>
      </w:pPr>
      <w:r>
        <w:rPr>
          <w:rFonts w:hint="eastAsia"/>
        </w:rPr>
        <w:t>蔡○○</w:t>
      </w:r>
      <w:r w:rsidR="009F56EC" w:rsidRPr="0017736A">
        <w:rPr>
          <w:rFonts w:hint="eastAsia"/>
        </w:rPr>
        <w:t>家屬</w:t>
      </w:r>
      <w:r w:rsidR="009F56EC">
        <w:rPr>
          <w:rFonts w:hint="eastAsia"/>
        </w:rPr>
        <w:t>於</w:t>
      </w:r>
      <w:r w:rsidR="009F56EC" w:rsidRPr="005148F3">
        <w:rPr>
          <w:rFonts w:hint="eastAsia"/>
        </w:rPr>
        <w:t>107年</w:t>
      </w:r>
      <w:r w:rsidR="009F56EC">
        <w:rPr>
          <w:rFonts w:hint="eastAsia"/>
        </w:rPr>
        <w:t>7</w:t>
      </w:r>
      <w:r w:rsidR="009F56EC" w:rsidRPr="005148F3">
        <w:rPr>
          <w:rFonts w:hint="eastAsia"/>
        </w:rPr>
        <w:t>月</w:t>
      </w:r>
      <w:r w:rsidR="009F56EC">
        <w:rPr>
          <w:rFonts w:hint="eastAsia"/>
        </w:rPr>
        <w:t>3</w:t>
      </w:r>
      <w:r w:rsidR="009F56EC" w:rsidRPr="005148F3">
        <w:rPr>
          <w:rFonts w:hint="eastAsia"/>
        </w:rPr>
        <w:t>日</w:t>
      </w:r>
      <w:r w:rsidR="009F56EC" w:rsidRPr="00E92ADD">
        <w:rPr>
          <w:rFonts w:hint="eastAsia"/>
        </w:rPr>
        <w:t>至</w:t>
      </w:r>
      <w:r w:rsidR="009F56EC">
        <w:rPr>
          <w:rFonts w:hint="eastAsia"/>
        </w:rPr>
        <w:t>該</w:t>
      </w:r>
      <w:r w:rsidR="009F56EC" w:rsidRPr="0017736A">
        <w:rPr>
          <w:rFonts w:hint="eastAsia"/>
        </w:rPr>
        <w:t>院</w:t>
      </w:r>
      <w:r w:rsidR="009F56EC" w:rsidRPr="00E92ADD">
        <w:rPr>
          <w:rFonts w:hint="eastAsia"/>
        </w:rPr>
        <w:t>公共事務室反映意見</w:t>
      </w:r>
      <w:r w:rsidR="009F56EC">
        <w:rPr>
          <w:rFonts w:hint="eastAsia"/>
        </w:rPr>
        <w:t>(</w:t>
      </w:r>
      <w:r w:rsidR="009F56EC" w:rsidRPr="00E92ADD">
        <w:rPr>
          <w:rFonts w:hint="eastAsia"/>
        </w:rPr>
        <w:t>長期使用Humira之風溼免疫疾病之病人，因得知該藥品不能繼續使用</w:t>
      </w:r>
      <w:r w:rsidR="009F56EC">
        <w:rPr>
          <w:rFonts w:hint="eastAsia"/>
        </w:rPr>
        <w:t>而</w:t>
      </w:r>
      <w:r w:rsidR="009F56EC" w:rsidRPr="00E92ADD">
        <w:rPr>
          <w:rFonts w:hint="eastAsia"/>
        </w:rPr>
        <w:t>心生不安</w:t>
      </w:r>
      <w:r w:rsidR="009F56EC">
        <w:rPr>
          <w:rFonts w:hint="eastAsia"/>
        </w:rPr>
        <w:t>)</w:t>
      </w:r>
      <w:r w:rsidR="009F56EC" w:rsidRPr="00E92ADD">
        <w:rPr>
          <w:rFonts w:hint="eastAsia"/>
        </w:rPr>
        <w:t>。</w:t>
      </w:r>
    </w:p>
    <w:p w:rsidR="009F56EC" w:rsidRDefault="009F56EC" w:rsidP="00252D63">
      <w:pPr>
        <w:pStyle w:val="4"/>
        <w:overflowPunct w:val="0"/>
        <w:autoSpaceDE w:val="0"/>
        <w:autoSpaceDN w:val="0"/>
        <w:ind w:left="1700" w:hanging="680"/>
      </w:pPr>
      <w:r>
        <w:rPr>
          <w:rFonts w:hint="eastAsia"/>
        </w:rPr>
        <w:t>該</w:t>
      </w:r>
      <w:r w:rsidRPr="0017736A">
        <w:rPr>
          <w:rFonts w:hint="eastAsia"/>
        </w:rPr>
        <w:t>院</w:t>
      </w:r>
      <w:r w:rsidRPr="0016211C">
        <w:rPr>
          <w:rFonts w:hint="eastAsia"/>
        </w:rPr>
        <w:t>藥劑部</w:t>
      </w:r>
      <w:r>
        <w:rPr>
          <w:rFonts w:hint="eastAsia"/>
        </w:rPr>
        <w:t>於</w:t>
      </w:r>
      <w:r w:rsidRPr="005148F3">
        <w:rPr>
          <w:rFonts w:hint="eastAsia"/>
        </w:rPr>
        <w:t>107年</w:t>
      </w:r>
      <w:r>
        <w:rPr>
          <w:rFonts w:hint="eastAsia"/>
        </w:rPr>
        <w:t>7</w:t>
      </w:r>
      <w:r w:rsidRPr="005148F3">
        <w:rPr>
          <w:rFonts w:hint="eastAsia"/>
        </w:rPr>
        <w:t>月</w:t>
      </w:r>
      <w:r w:rsidR="00311CDF">
        <w:rPr>
          <w:rFonts w:hint="eastAsia"/>
        </w:rPr>
        <w:t>9</w:t>
      </w:r>
      <w:r w:rsidRPr="005148F3">
        <w:rPr>
          <w:rFonts w:hint="eastAsia"/>
        </w:rPr>
        <w:t>日</w:t>
      </w:r>
      <w:r>
        <w:rPr>
          <w:rFonts w:hint="eastAsia"/>
        </w:rPr>
        <w:t>之</w:t>
      </w:r>
      <w:r w:rsidRPr="0016211C">
        <w:rPr>
          <w:rFonts w:hint="eastAsia"/>
        </w:rPr>
        <w:t>評估說明</w:t>
      </w:r>
      <w:r>
        <w:rPr>
          <w:rFonts w:hint="eastAsia"/>
        </w:rPr>
        <w:t>，略以</w:t>
      </w:r>
      <w:r w:rsidRPr="0016211C">
        <w:rPr>
          <w:rFonts w:hint="eastAsia"/>
        </w:rPr>
        <w:t>：</w:t>
      </w:r>
    </w:p>
    <w:p w:rsidR="009F56EC" w:rsidRDefault="009F56EC" w:rsidP="00252D63">
      <w:pPr>
        <w:pStyle w:val="5"/>
        <w:overflowPunct w:val="0"/>
        <w:autoSpaceDE w:val="0"/>
        <w:autoSpaceDN w:val="0"/>
        <w:ind w:left="2041" w:hanging="680"/>
      </w:pPr>
      <w:r>
        <w:rPr>
          <w:rFonts w:hint="eastAsia"/>
        </w:rPr>
        <w:t>病患於86年間經診斷為類風濕性關節炎，103年11月開始使用Adalimumab 40mg。用藥期間規律於本院就診，用藥後1個月即可停用類固醇。</w:t>
      </w:r>
    </w:p>
    <w:p w:rsidR="009F56EC" w:rsidRDefault="009F56EC" w:rsidP="00252D63">
      <w:pPr>
        <w:pStyle w:val="5"/>
        <w:overflowPunct w:val="0"/>
        <w:autoSpaceDE w:val="0"/>
        <w:autoSpaceDN w:val="0"/>
        <w:ind w:left="2041" w:hanging="680"/>
      </w:pPr>
      <w:r>
        <w:rPr>
          <w:rFonts w:hint="eastAsia"/>
        </w:rPr>
        <w:t>病患原使用3種</w:t>
      </w:r>
      <w:r w:rsidR="00311CDF">
        <w:rPr>
          <w:rFonts w:hint="eastAsia"/>
        </w:rPr>
        <w:t>治療</w:t>
      </w:r>
      <w:r>
        <w:rPr>
          <w:rFonts w:hint="eastAsia"/>
        </w:rPr>
        <w:t>藥物，後於104年1月開始停用Hydroxychioroquine，同年11月停用Sulfasaiazine，目前僅留用Methotrexate。</w:t>
      </w:r>
    </w:p>
    <w:p w:rsidR="009F56EC" w:rsidRDefault="009F56EC" w:rsidP="00252D63">
      <w:pPr>
        <w:pStyle w:val="5"/>
        <w:overflowPunct w:val="0"/>
        <w:autoSpaceDE w:val="0"/>
        <w:autoSpaceDN w:val="0"/>
        <w:ind w:left="2041" w:hanging="680"/>
      </w:pPr>
      <w:r>
        <w:rPr>
          <w:rFonts w:hint="eastAsia"/>
        </w:rPr>
        <w:t>其間不曾因為類風濕性關節炎到本院急診就診或住院治療，Adalimumab治療期間</w:t>
      </w:r>
      <w:r w:rsidRPr="00F159B6">
        <w:rPr>
          <w:rFonts w:hint="eastAsia"/>
        </w:rPr>
        <w:t>評估病人關節疾病活動度(DAS 28)</w:t>
      </w:r>
      <w:r>
        <w:rPr>
          <w:rFonts w:hint="eastAsia"/>
        </w:rPr>
        <w:t xml:space="preserve">皆可控制在High </w:t>
      </w:r>
      <w:r>
        <w:rPr>
          <w:rFonts w:hint="eastAsia"/>
        </w:rPr>
        <w:lastRenderedPageBreak/>
        <w:t>Disease Activity標準之下。副作用方面，在本院病歷紀錄並未有出現發燒、皮疹或感染等不良反應。但在105年10月20日至107年7月3日患者的DAS分數介於3.61-4.16之間，且紅血球沉降速率介於16-41(mm/h)之間，不符健保使用規範，DAS分數必須小於3.2分才得續用；應改用其他藥物或適度調整藥物劑量才是正確的</w:t>
      </w:r>
      <w:r w:rsidR="00311CDF">
        <w:rPr>
          <w:rFonts w:hint="eastAsia"/>
        </w:rPr>
        <w:t>處置</w:t>
      </w:r>
      <w:r>
        <w:rPr>
          <w:rFonts w:hint="eastAsia"/>
        </w:rPr>
        <w:t>方式。</w:t>
      </w:r>
    </w:p>
    <w:p w:rsidR="009F56EC" w:rsidRDefault="009F56EC" w:rsidP="00252D63">
      <w:pPr>
        <w:pStyle w:val="5"/>
        <w:overflowPunct w:val="0"/>
        <w:autoSpaceDE w:val="0"/>
        <w:autoSpaceDN w:val="0"/>
        <w:ind w:left="2041" w:hanging="680"/>
      </w:pPr>
      <w:r>
        <w:rPr>
          <w:rFonts w:hint="eastAsia"/>
        </w:rPr>
        <w:t>107年5月起本院調整免疫調節劑管理規範，Adalimumab限克隆氏症及潰瘍性結腸性結腸炎等胃腸相關適應症使用，病人同年7月3日回診，醫師改申請</w:t>
      </w:r>
      <w:r w:rsidR="00311CDF">
        <w:rPr>
          <w:rFonts w:hint="eastAsia"/>
        </w:rPr>
        <w:t>G</w:t>
      </w:r>
      <w:r>
        <w:rPr>
          <w:rFonts w:hint="eastAsia"/>
        </w:rPr>
        <w:t>olimumab治療。</w:t>
      </w:r>
    </w:p>
    <w:p w:rsidR="009F56EC" w:rsidRDefault="009F56EC" w:rsidP="00252D63">
      <w:pPr>
        <w:pStyle w:val="5"/>
        <w:overflowPunct w:val="0"/>
        <w:autoSpaceDE w:val="0"/>
        <w:autoSpaceDN w:val="0"/>
        <w:ind w:left="2041" w:hanging="680"/>
      </w:pPr>
      <w:r>
        <w:rPr>
          <w:rFonts w:hint="eastAsia"/>
        </w:rPr>
        <w:t>依目前文獻回顧Adalimumab與</w:t>
      </w:r>
      <w:r w:rsidR="00311CDF">
        <w:rPr>
          <w:rFonts w:hint="eastAsia"/>
        </w:rPr>
        <w:t>G</w:t>
      </w:r>
      <w:r>
        <w:rPr>
          <w:rFonts w:hint="eastAsia"/>
        </w:rPr>
        <w:t>olimumab在療效及安全性上並無差別，且</w:t>
      </w:r>
      <w:r w:rsidR="00311CDF">
        <w:rPr>
          <w:rFonts w:hint="eastAsia"/>
        </w:rPr>
        <w:t>G</w:t>
      </w:r>
      <w:r>
        <w:rPr>
          <w:rFonts w:hint="eastAsia"/>
        </w:rPr>
        <w:t>olimumab給藥頻次較少(每月施打1次)</w:t>
      </w:r>
      <w:r w:rsidR="00570F03">
        <w:rPr>
          <w:rFonts w:hint="eastAsia"/>
        </w:rPr>
        <w:t>，</w:t>
      </w:r>
      <w:r>
        <w:rPr>
          <w:rFonts w:hint="eastAsia"/>
        </w:rPr>
        <w:t xml:space="preserve">對病人而言更加便利。 </w:t>
      </w:r>
    </w:p>
    <w:p w:rsidR="009F56EC" w:rsidRDefault="00872B28" w:rsidP="00252D63">
      <w:pPr>
        <w:pStyle w:val="4"/>
        <w:overflowPunct w:val="0"/>
        <w:autoSpaceDE w:val="0"/>
        <w:autoSpaceDN w:val="0"/>
        <w:ind w:left="1700" w:hanging="680"/>
      </w:pPr>
      <w:r>
        <w:rPr>
          <w:rFonts w:hint="eastAsia"/>
        </w:rPr>
        <w:t>病患</w:t>
      </w:r>
      <w:r w:rsidR="00B76572">
        <w:rPr>
          <w:rFonts w:hint="eastAsia"/>
        </w:rPr>
        <w:t>蔡○○</w:t>
      </w:r>
      <w:r w:rsidR="009F56EC" w:rsidRPr="0017736A">
        <w:rPr>
          <w:rFonts w:hint="eastAsia"/>
        </w:rPr>
        <w:t>的主治醫師</w:t>
      </w:r>
      <w:r w:rsidR="009F56EC">
        <w:rPr>
          <w:rFonts w:hint="eastAsia"/>
        </w:rPr>
        <w:t>於</w:t>
      </w:r>
      <w:r w:rsidR="009F56EC" w:rsidRPr="005148F3">
        <w:rPr>
          <w:rFonts w:hint="eastAsia"/>
        </w:rPr>
        <w:t>107年</w:t>
      </w:r>
      <w:r w:rsidR="009F56EC">
        <w:rPr>
          <w:rFonts w:hint="eastAsia"/>
        </w:rPr>
        <w:t>7</w:t>
      </w:r>
      <w:r w:rsidR="009F56EC" w:rsidRPr="005148F3">
        <w:rPr>
          <w:rFonts w:hint="eastAsia"/>
        </w:rPr>
        <w:t>月</w:t>
      </w:r>
      <w:r w:rsidR="009F56EC">
        <w:rPr>
          <w:rFonts w:hint="eastAsia"/>
        </w:rPr>
        <w:t>13</w:t>
      </w:r>
      <w:r w:rsidR="009F56EC" w:rsidRPr="005148F3">
        <w:rPr>
          <w:rFonts w:hint="eastAsia"/>
        </w:rPr>
        <w:t>日</w:t>
      </w:r>
      <w:r w:rsidR="009F56EC">
        <w:rPr>
          <w:rFonts w:hint="eastAsia"/>
        </w:rPr>
        <w:t>表示</w:t>
      </w:r>
      <w:r w:rsidR="009F56EC" w:rsidRPr="00D742F1">
        <w:rPr>
          <w:rFonts w:hint="eastAsia"/>
        </w:rPr>
        <w:t>：已於門診告知相關規範，藥師所查詢的文獻，也早就告知病患。本人已盡力於門診解釋及安撫病患，希望院方能體諒病患不安與心情與</w:t>
      </w:r>
      <w:r w:rsidR="009F56EC">
        <w:rPr>
          <w:rFonts w:hint="eastAsia"/>
        </w:rPr>
        <w:t>第</w:t>
      </w:r>
      <w:r w:rsidR="009F56EC" w:rsidRPr="00D742F1">
        <w:rPr>
          <w:rFonts w:hint="eastAsia"/>
        </w:rPr>
        <w:t>一線醫療人員的辛勞努力。</w:t>
      </w:r>
    </w:p>
    <w:p w:rsidR="009F56EC" w:rsidRDefault="009F56EC" w:rsidP="00252D63">
      <w:pPr>
        <w:pStyle w:val="4"/>
        <w:overflowPunct w:val="0"/>
        <w:autoSpaceDE w:val="0"/>
        <w:autoSpaceDN w:val="0"/>
        <w:ind w:left="1700" w:hanging="680"/>
      </w:pPr>
      <w:r w:rsidRPr="00AD0E9D">
        <w:rPr>
          <w:rFonts w:hint="eastAsia"/>
        </w:rPr>
        <w:t>成大醫</w:t>
      </w:r>
      <w:r w:rsidRPr="00CC1621">
        <w:rPr>
          <w:rFonts w:hint="eastAsia"/>
        </w:rPr>
        <w:t>院</w:t>
      </w:r>
      <w:r>
        <w:rPr>
          <w:rFonts w:hint="eastAsia"/>
        </w:rPr>
        <w:t>品質管理中心於</w:t>
      </w:r>
      <w:r w:rsidRPr="005148F3">
        <w:rPr>
          <w:rFonts w:hint="eastAsia"/>
        </w:rPr>
        <w:t>107年</w:t>
      </w:r>
      <w:r>
        <w:rPr>
          <w:rFonts w:hint="eastAsia"/>
        </w:rPr>
        <w:t>7</w:t>
      </w:r>
      <w:r w:rsidRPr="005148F3">
        <w:rPr>
          <w:rFonts w:hint="eastAsia"/>
        </w:rPr>
        <w:t>月</w:t>
      </w:r>
      <w:r>
        <w:rPr>
          <w:rFonts w:hint="eastAsia"/>
        </w:rPr>
        <w:t>19</w:t>
      </w:r>
      <w:r w:rsidRPr="005148F3">
        <w:rPr>
          <w:rFonts w:hint="eastAsia"/>
        </w:rPr>
        <w:t>日</w:t>
      </w:r>
      <w:r w:rsidRPr="008E21B0">
        <w:rPr>
          <w:rFonts w:hint="eastAsia"/>
        </w:rPr>
        <w:t>建議：依院方政策辦理</w:t>
      </w:r>
      <w:r>
        <w:rPr>
          <w:rFonts w:hint="eastAsia"/>
        </w:rPr>
        <w:t>；旋經該院楊院長</w:t>
      </w:r>
      <w:r w:rsidRPr="008E21B0">
        <w:rPr>
          <w:rFonts w:hint="eastAsia"/>
        </w:rPr>
        <w:t>核示：如品質</w:t>
      </w:r>
      <w:r w:rsidR="00122951">
        <w:rPr>
          <w:rFonts w:hint="eastAsia"/>
        </w:rPr>
        <w:t>管理</w:t>
      </w:r>
      <w:r w:rsidRPr="008E21B0">
        <w:rPr>
          <w:rFonts w:hint="eastAsia"/>
        </w:rPr>
        <w:t>中心意見。</w:t>
      </w:r>
    </w:p>
    <w:p w:rsidR="009F56EC" w:rsidRDefault="0014351B" w:rsidP="00252D63">
      <w:pPr>
        <w:pStyle w:val="4"/>
        <w:overflowPunct w:val="0"/>
        <w:autoSpaceDE w:val="0"/>
        <w:autoSpaceDN w:val="0"/>
        <w:ind w:left="1700" w:hanging="680"/>
      </w:pPr>
      <w:r w:rsidRPr="008E21B0">
        <w:rPr>
          <w:rFonts w:hint="eastAsia"/>
        </w:rPr>
        <w:t>健保署</w:t>
      </w:r>
      <w:r w:rsidR="009F56EC">
        <w:rPr>
          <w:rFonts w:hint="eastAsia"/>
        </w:rPr>
        <w:t>於</w:t>
      </w:r>
      <w:r w:rsidR="009F56EC" w:rsidRPr="005148F3">
        <w:rPr>
          <w:rFonts w:hint="eastAsia"/>
        </w:rPr>
        <w:t>107年</w:t>
      </w:r>
      <w:r w:rsidR="009F56EC">
        <w:rPr>
          <w:rFonts w:hint="eastAsia"/>
        </w:rPr>
        <w:t>7</w:t>
      </w:r>
      <w:r w:rsidR="009F56EC" w:rsidRPr="005148F3">
        <w:rPr>
          <w:rFonts w:hint="eastAsia"/>
        </w:rPr>
        <w:t>月</w:t>
      </w:r>
      <w:r w:rsidR="009F56EC">
        <w:rPr>
          <w:rFonts w:hint="eastAsia"/>
        </w:rPr>
        <w:t>20</w:t>
      </w:r>
      <w:r w:rsidR="009F56EC" w:rsidRPr="005148F3">
        <w:rPr>
          <w:rFonts w:hint="eastAsia"/>
        </w:rPr>
        <w:t>日</w:t>
      </w:r>
      <w:r w:rsidR="009F56EC" w:rsidRPr="008E21B0">
        <w:rPr>
          <w:rFonts w:hint="eastAsia"/>
        </w:rPr>
        <w:t>來函請成大醫院就病人</w:t>
      </w:r>
      <w:r w:rsidR="00B76572">
        <w:rPr>
          <w:rFonts w:hint="eastAsia"/>
        </w:rPr>
        <w:t>蔡○○</w:t>
      </w:r>
      <w:r w:rsidR="009F56EC" w:rsidRPr="008E21B0">
        <w:rPr>
          <w:rFonts w:hint="eastAsia"/>
        </w:rPr>
        <w:t>女士表示於</w:t>
      </w:r>
      <w:r w:rsidR="009F56EC">
        <w:rPr>
          <w:rFonts w:hint="eastAsia"/>
        </w:rPr>
        <w:t>該</w:t>
      </w:r>
      <w:r w:rsidR="009F56EC" w:rsidRPr="008E21B0">
        <w:rPr>
          <w:rFonts w:hint="eastAsia"/>
        </w:rPr>
        <w:t>院接受</w:t>
      </w:r>
      <w:r w:rsidR="009F56EC">
        <w:t>”</w:t>
      </w:r>
      <w:r w:rsidR="009F56EC" w:rsidRPr="008E21B0">
        <w:rPr>
          <w:rFonts w:hint="eastAsia"/>
        </w:rPr>
        <w:t>艾伯維</w:t>
      </w:r>
      <w:r w:rsidR="009F56EC">
        <w:t>”</w:t>
      </w:r>
      <w:r w:rsidR="009F56EC" w:rsidRPr="008E21B0">
        <w:rPr>
          <w:rFonts w:hint="eastAsia"/>
        </w:rPr>
        <w:t>復邁針筒注射劑治療已多年，惟7月起改以</w:t>
      </w:r>
      <w:r w:rsidR="009F56EC">
        <w:t>”</w:t>
      </w:r>
      <w:r w:rsidR="009F56EC" w:rsidRPr="008E21B0">
        <w:rPr>
          <w:rFonts w:hint="eastAsia"/>
        </w:rPr>
        <w:t>欣普尼</w:t>
      </w:r>
      <w:r w:rsidR="009F56EC">
        <w:t>”</w:t>
      </w:r>
      <w:r w:rsidR="009F56EC" w:rsidRPr="008E21B0">
        <w:rPr>
          <w:rFonts w:hint="eastAsia"/>
        </w:rPr>
        <w:t>注射劑之說明。</w:t>
      </w:r>
    </w:p>
    <w:p w:rsidR="009F56EC" w:rsidRDefault="009F56EC" w:rsidP="00252D63">
      <w:pPr>
        <w:pStyle w:val="4"/>
        <w:overflowPunct w:val="0"/>
        <w:autoSpaceDE w:val="0"/>
        <w:autoSpaceDN w:val="0"/>
        <w:ind w:left="1700" w:hanging="680"/>
      </w:pPr>
      <w:r w:rsidRPr="00F159B6">
        <w:rPr>
          <w:rFonts w:hint="eastAsia"/>
        </w:rPr>
        <w:t>成大醫院</w:t>
      </w:r>
      <w:r>
        <w:rPr>
          <w:rFonts w:hint="eastAsia"/>
        </w:rPr>
        <w:t>於</w:t>
      </w:r>
      <w:r w:rsidRPr="005148F3">
        <w:rPr>
          <w:rFonts w:hint="eastAsia"/>
        </w:rPr>
        <w:t>107年</w:t>
      </w:r>
      <w:r>
        <w:rPr>
          <w:rFonts w:hint="eastAsia"/>
        </w:rPr>
        <w:t>7</w:t>
      </w:r>
      <w:r w:rsidRPr="005148F3">
        <w:rPr>
          <w:rFonts w:hint="eastAsia"/>
        </w:rPr>
        <w:t>月</w:t>
      </w:r>
      <w:r>
        <w:rPr>
          <w:rFonts w:hint="eastAsia"/>
        </w:rPr>
        <w:t>25</w:t>
      </w:r>
      <w:r w:rsidRPr="005148F3">
        <w:rPr>
          <w:rFonts w:hint="eastAsia"/>
        </w:rPr>
        <w:t>日</w:t>
      </w:r>
      <w:r w:rsidRPr="00F159B6">
        <w:rPr>
          <w:rFonts w:hint="eastAsia"/>
        </w:rPr>
        <w:t>回復</w:t>
      </w:r>
      <w:r w:rsidRPr="008E21B0">
        <w:rPr>
          <w:rFonts w:hint="eastAsia"/>
        </w:rPr>
        <w:t>健保署</w:t>
      </w:r>
      <w:r w:rsidRPr="00F159B6">
        <w:rPr>
          <w:rFonts w:hint="eastAsia"/>
        </w:rPr>
        <w:t>：蔡女士已於107年7月13日通過健保事前專案審核S</w:t>
      </w:r>
      <w:r w:rsidR="0009653A">
        <w:rPr>
          <w:rFonts w:hint="eastAsia"/>
        </w:rPr>
        <w:t>imponi</w:t>
      </w:r>
      <w:r w:rsidRPr="00F159B6">
        <w:rPr>
          <w:rFonts w:hint="eastAsia"/>
        </w:rPr>
        <w:t>(欣普尼)50mg，該藥品為每個月僅施打1</w:t>
      </w:r>
      <w:r w:rsidRPr="00F159B6">
        <w:rPr>
          <w:rFonts w:hint="eastAsia"/>
        </w:rPr>
        <w:lastRenderedPageBreak/>
        <w:t>次，對病人而言更加便利。</w:t>
      </w:r>
    </w:p>
    <w:p w:rsidR="009F56EC" w:rsidRDefault="009F56EC" w:rsidP="00252D63">
      <w:pPr>
        <w:pStyle w:val="4"/>
        <w:overflowPunct w:val="0"/>
        <w:autoSpaceDE w:val="0"/>
        <w:autoSpaceDN w:val="0"/>
        <w:ind w:left="1700" w:hanging="680"/>
      </w:pPr>
      <w:r>
        <w:rPr>
          <w:rFonts w:hint="eastAsia"/>
        </w:rPr>
        <w:t>病患</w:t>
      </w:r>
      <w:r w:rsidR="00B76572">
        <w:rPr>
          <w:rFonts w:hint="eastAsia"/>
        </w:rPr>
        <w:t>蔡○○</w:t>
      </w:r>
      <w:r>
        <w:rPr>
          <w:rFonts w:hint="eastAsia"/>
        </w:rPr>
        <w:t>於</w:t>
      </w:r>
      <w:r w:rsidRPr="005148F3">
        <w:rPr>
          <w:rFonts w:hint="eastAsia"/>
        </w:rPr>
        <w:t>107年</w:t>
      </w:r>
      <w:r>
        <w:rPr>
          <w:rFonts w:hint="eastAsia"/>
        </w:rPr>
        <w:t>7</w:t>
      </w:r>
      <w:r w:rsidRPr="005148F3">
        <w:rPr>
          <w:rFonts w:hint="eastAsia"/>
        </w:rPr>
        <w:t>月</w:t>
      </w:r>
      <w:r>
        <w:rPr>
          <w:rFonts w:hint="eastAsia"/>
        </w:rPr>
        <w:t>31</w:t>
      </w:r>
      <w:r w:rsidRPr="005148F3">
        <w:rPr>
          <w:rFonts w:hint="eastAsia"/>
        </w:rPr>
        <w:t>日</w:t>
      </w:r>
      <w:r w:rsidRPr="0005579A">
        <w:rPr>
          <w:rFonts w:hint="eastAsia"/>
        </w:rPr>
        <w:t>改使用「欣普尼」注射劑，每月施打1次。</w:t>
      </w:r>
    </w:p>
    <w:p w:rsidR="009F56EC" w:rsidRDefault="009F56EC" w:rsidP="00252D63">
      <w:pPr>
        <w:pStyle w:val="4"/>
        <w:overflowPunct w:val="0"/>
        <w:autoSpaceDE w:val="0"/>
        <w:autoSpaceDN w:val="0"/>
        <w:ind w:left="1700" w:hanging="680"/>
      </w:pPr>
      <w:r>
        <w:rPr>
          <w:rFonts w:hint="eastAsia"/>
        </w:rPr>
        <w:t>病患</w:t>
      </w:r>
      <w:r w:rsidR="00B76572">
        <w:rPr>
          <w:rFonts w:hint="eastAsia"/>
        </w:rPr>
        <w:t>蔡○○</w:t>
      </w:r>
      <w:r>
        <w:rPr>
          <w:rFonts w:hint="eastAsia"/>
        </w:rPr>
        <w:t>嗣於</w:t>
      </w:r>
      <w:r w:rsidRPr="005148F3">
        <w:rPr>
          <w:rFonts w:hint="eastAsia"/>
        </w:rPr>
        <w:t>107年</w:t>
      </w:r>
      <w:r>
        <w:rPr>
          <w:rFonts w:hint="eastAsia"/>
        </w:rPr>
        <w:t>8</w:t>
      </w:r>
      <w:r w:rsidRPr="005148F3">
        <w:rPr>
          <w:rFonts w:hint="eastAsia"/>
        </w:rPr>
        <w:t>月</w:t>
      </w:r>
      <w:r>
        <w:rPr>
          <w:rFonts w:hint="eastAsia"/>
        </w:rPr>
        <w:t>28</w:t>
      </w:r>
      <w:r w:rsidRPr="005148F3">
        <w:rPr>
          <w:rFonts w:hint="eastAsia"/>
        </w:rPr>
        <w:t>日</w:t>
      </w:r>
      <w:r>
        <w:rPr>
          <w:rFonts w:hint="eastAsia"/>
        </w:rPr>
        <w:t>、</w:t>
      </w:r>
      <w:r w:rsidRPr="005148F3">
        <w:rPr>
          <w:rFonts w:hint="eastAsia"/>
        </w:rPr>
        <w:t>107年</w:t>
      </w:r>
      <w:r>
        <w:rPr>
          <w:rFonts w:hint="eastAsia"/>
        </w:rPr>
        <w:t>9</w:t>
      </w:r>
      <w:r w:rsidRPr="005148F3">
        <w:rPr>
          <w:rFonts w:hint="eastAsia"/>
        </w:rPr>
        <w:t>月</w:t>
      </w:r>
      <w:r>
        <w:rPr>
          <w:rFonts w:hint="eastAsia"/>
        </w:rPr>
        <w:t>25</w:t>
      </w:r>
      <w:r w:rsidRPr="005148F3">
        <w:rPr>
          <w:rFonts w:hint="eastAsia"/>
        </w:rPr>
        <w:t>日</w:t>
      </w:r>
      <w:r>
        <w:rPr>
          <w:rFonts w:hint="eastAsia"/>
        </w:rPr>
        <w:t>回診，</w:t>
      </w:r>
      <w:r w:rsidRPr="0005579A">
        <w:rPr>
          <w:rFonts w:hint="eastAsia"/>
        </w:rPr>
        <w:t>兩次注射</w:t>
      </w:r>
      <w:r>
        <w:t>”</w:t>
      </w:r>
      <w:r w:rsidRPr="008E21B0">
        <w:rPr>
          <w:rFonts w:hint="eastAsia"/>
        </w:rPr>
        <w:t>欣普尼</w:t>
      </w:r>
      <w:r>
        <w:t>”</w:t>
      </w:r>
      <w:r w:rsidRPr="008E21B0">
        <w:rPr>
          <w:rFonts w:hint="eastAsia"/>
        </w:rPr>
        <w:t>注射劑</w:t>
      </w:r>
      <w:r w:rsidRPr="0005579A">
        <w:rPr>
          <w:rFonts w:hint="eastAsia"/>
        </w:rPr>
        <w:t>後並無任何異常的情形發生，</w:t>
      </w:r>
      <w:r>
        <w:rPr>
          <w:rFonts w:hint="eastAsia"/>
        </w:rPr>
        <w:t>無論</w:t>
      </w:r>
      <w:r w:rsidRPr="0005579A">
        <w:rPr>
          <w:rFonts w:hint="eastAsia"/>
        </w:rPr>
        <w:t>實驗室</w:t>
      </w:r>
      <w:r>
        <w:rPr>
          <w:rFonts w:hint="eastAsia"/>
        </w:rPr>
        <w:t>檢驗</w:t>
      </w:r>
      <w:r w:rsidRPr="0005579A">
        <w:rPr>
          <w:rFonts w:hint="eastAsia"/>
        </w:rPr>
        <w:t>數據</w:t>
      </w:r>
      <w:r>
        <w:rPr>
          <w:rFonts w:hint="eastAsia"/>
        </w:rPr>
        <w:t>或其</w:t>
      </w:r>
      <w:r w:rsidRPr="0017736A">
        <w:rPr>
          <w:rFonts w:hint="eastAsia"/>
        </w:rPr>
        <w:t>主治醫師</w:t>
      </w:r>
      <w:r>
        <w:rPr>
          <w:rFonts w:hint="eastAsia"/>
        </w:rPr>
        <w:t>之臨床評估結果</w:t>
      </w:r>
      <w:r w:rsidRPr="0005579A">
        <w:rPr>
          <w:rFonts w:hint="eastAsia"/>
        </w:rPr>
        <w:t>，</w:t>
      </w:r>
      <w:r>
        <w:rPr>
          <w:rFonts w:hint="eastAsia"/>
        </w:rPr>
        <w:t>均</w:t>
      </w:r>
      <w:r w:rsidRPr="0005579A">
        <w:rPr>
          <w:rFonts w:hint="eastAsia"/>
        </w:rPr>
        <w:t>顯示病人發炎情形已有明顯改善。</w:t>
      </w:r>
    </w:p>
    <w:p w:rsidR="005D099E" w:rsidRPr="005D099E" w:rsidRDefault="0014351B" w:rsidP="00252D63">
      <w:pPr>
        <w:pStyle w:val="3"/>
        <w:overflowPunct w:val="0"/>
        <w:autoSpaceDE w:val="0"/>
        <w:autoSpaceDN w:val="0"/>
        <w:ind w:left="1360" w:hanging="680"/>
      </w:pPr>
      <w:r>
        <w:rPr>
          <w:rFonts w:hint="eastAsia"/>
        </w:rPr>
        <w:t>綜上，</w:t>
      </w:r>
      <w:r w:rsidRPr="0014351B">
        <w:rPr>
          <w:rFonts w:hint="eastAsia"/>
        </w:rPr>
        <w:t>成大醫院對於本案類風濕性關節炎病患家屬之相關投訴事項，</w:t>
      </w:r>
      <w:r w:rsidR="0092215E" w:rsidRPr="0092215E">
        <w:rPr>
          <w:rFonts w:hint="eastAsia"/>
        </w:rPr>
        <w:t>均及時</w:t>
      </w:r>
      <w:r w:rsidR="00122951">
        <w:rPr>
          <w:rFonts w:hint="eastAsia"/>
        </w:rPr>
        <w:t>予以</w:t>
      </w:r>
      <w:r w:rsidR="0092215E" w:rsidRPr="0092215E">
        <w:rPr>
          <w:rFonts w:hint="eastAsia"/>
        </w:rPr>
        <w:t>處理回應，院方</w:t>
      </w:r>
      <w:r w:rsidR="0092215E">
        <w:rPr>
          <w:rFonts w:hint="eastAsia"/>
        </w:rPr>
        <w:t>就</w:t>
      </w:r>
      <w:r w:rsidR="0092215E" w:rsidRPr="0014351B">
        <w:rPr>
          <w:rFonts w:hint="eastAsia"/>
        </w:rPr>
        <w:t>病患</w:t>
      </w:r>
      <w:r w:rsidR="00B76572">
        <w:rPr>
          <w:rFonts w:hint="eastAsia"/>
        </w:rPr>
        <w:t>陳○○</w:t>
      </w:r>
      <w:r w:rsidR="0092215E">
        <w:rPr>
          <w:rFonts w:hint="eastAsia"/>
        </w:rPr>
        <w:t>部分</w:t>
      </w:r>
      <w:r w:rsidR="0092215E" w:rsidRPr="0092215E">
        <w:rPr>
          <w:rFonts w:hint="eastAsia"/>
        </w:rPr>
        <w:t>已</w:t>
      </w:r>
      <w:r w:rsidR="0092215E">
        <w:rPr>
          <w:rFonts w:hint="eastAsia"/>
        </w:rPr>
        <w:t>充分</w:t>
      </w:r>
      <w:r w:rsidR="0092215E" w:rsidRPr="0092215E">
        <w:rPr>
          <w:rFonts w:hint="eastAsia"/>
        </w:rPr>
        <w:t>尊重</w:t>
      </w:r>
      <w:r w:rsidR="0092215E">
        <w:rPr>
          <w:rFonts w:hint="eastAsia"/>
        </w:rPr>
        <w:t>其</w:t>
      </w:r>
      <w:r w:rsidR="0092215E" w:rsidRPr="0092215E">
        <w:rPr>
          <w:rFonts w:hint="eastAsia"/>
        </w:rPr>
        <w:t>主治醫師處方</w:t>
      </w:r>
      <w:r w:rsidR="0070639C">
        <w:t>Humira</w:t>
      </w:r>
      <w:r w:rsidR="0092215E" w:rsidRPr="0092215E">
        <w:rPr>
          <w:rFonts w:hint="eastAsia"/>
        </w:rPr>
        <w:t>用藥抉擇</w:t>
      </w:r>
      <w:r w:rsidR="0092215E">
        <w:rPr>
          <w:rFonts w:hint="eastAsia"/>
        </w:rPr>
        <w:t>；而就</w:t>
      </w:r>
      <w:r w:rsidR="0092215E" w:rsidRPr="0014351B">
        <w:rPr>
          <w:rFonts w:hint="eastAsia"/>
        </w:rPr>
        <w:t>病患</w:t>
      </w:r>
      <w:r w:rsidR="00B76572">
        <w:rPr>
          <w:rFonts w:hint="eastAsia"/>
        </w:rPr>
        <w:t>蔡○○</w:t>
      </w:r>
      <w:r w:rsidR="0092215E">
        <w:rPr>
          <w:rFonts w:hint="eastAsia"/>
        </w:rPr>
        <w:t>部分</w:t>
      </w:r>
      <w:r w:rsidR="0092215E" w:rsidRPr="0092215E">
        <w:rPr>
          <w:rFonts w:hint="eastAsia"/>
        </w:rPr>
        <w:t>，</w:t>
      </w:r>
      <w:r w:rsidR="0092215E">
        <w:rPr>
          <w:rFonts w:hint="eastAsia"/>
        </w:rPr>
        <w:t>亦</w:t>
      </w:r>
      <w:r w:rsidR="0092215E" w:rsidRPr="0092215E">
        <w:rPr>
          <w:rFonts w:hint="eastAsia"/>
        </w:rPr>
        <w:t>已釋明</w:t>
      </w:r>
      <w:r w:rsidR="0092215E">
        <w:rPr>
          <w:rFonts w:hint="eastAsia"/>
        </w:rPr>
        <w:t>將原</w:t>
      </w:r>
      <w:r w:rsidR="0092215E" w:rsidRPr="0092215E">
        <w:rPr>
          <w:rFonts w:hint="eastAsia"/>
        </w:rPr>
        <w:t>健保用藥</w:t>
      </w:r>
      <w:r w:rsidR="0092215E">
        <w:rPr>
          <w:rFonts w:hint="eastAsia"/>
        </w:rPr>
        <w:t>Adalimumab</w:t>
      </w:r>
      <w:r w:rsidR="0092215E" w:rsidRPr="0092215E">
        <w:rPr>
          <w:rFonts w:hint="eastAsia"/>
        </w:rPr>
        <w:t>更換</w:t>
      </w:r>
      <w:r w:rsidR="0092215E">
        <w:rPr>
          <w:rFonts w:hint="eastAsia"/>
        </w:rPr>
        <w:t>為</w:t>
      </w:r>
      <w:r w:rsidR="0092215E" w:rsidRPr="00F159B6">
        <w:rPr>
          <w:rFonts w:hint="eastAsia"/>
        </w:rPr>
        <w:t>S</w:t>
      </w:r>
      <w:r w:rsidR="0092215E">
        <w:rPr>
          <w:rFonts w:hint="eastAsia"/>
        </w:rPr>
        <w:t>imponi</w:t>
      </w:r>
      <w:r w:rsidR="0092215E" w:rsidRPr="0092215E">
        <w:rPr>
          <w:rFonts w:hint="eastAsia"/>
        </w:rPr>
        <w:t>之</w:t>
      </w:r>
      <w:r w:rsidR="00122951">
        <w:rPr>
          <w:rFonts w:hint="eastAsia"/>
        </w:rPr>
        <w:t>替代</w:t>
      </w:r>
      <w:r w:rsidR="0092215E" w:rsidRPr="0092215E">
        <w:rPr>
          <w:rFonts w:hint="eastAsia"/>
        </w:rPr>
        <w:t>便利性，經查該院上開舉措符合醫療常規，並無不當。</w:t>
      </w:r>
    </w:p>
    <w:p w:rsidR="00BC023C" w:rsidRPr="00EF64D3" w:rsidRDefault="00BC023C" w:rsidP="00252D63">
      <w:pPr>
        <w:pStyle w:val="2"/>
        <w:overflowPunct w:val="0"/>
        <w:autoSpaceDE w:val="0"/>
        <w:autoSpaceDN w:val="0"/>
        <w:ind w:left="1020" w:hanging="680"/>
        <w:rPr>
          <w:b/>
        </w:rPr>
      </w:pPr>
      <w:bookmarkStart w:id="69" w:name="_Toc2400393"/>
      <w:bookmarkStart w:id="70" w:name="_Toc4316187"/>
      <w:bookmarkStart w:id="71" w:name="_Toc4473328"/>
      <w:bookmarkStart w:id="72" w:name="_Toc69556895"/>
      <w:bookmarkStart w:id="73" w:name="_Toc69556944"/>
      <w:bookmarkStart w:id="74" w:name="_Toc69609818"/>
      <w:bookmarkStart w:id="75" w:name="_Toc70241814"/>
      <w:bookmarkStart w:id="76" w:name="_Toc70242203"/>
      <w:r w:rsidRPr="00EF64D3">
        <w:rPr>
          <w:rFonts w:hint="eastAsia"/>
          <w:b/>
        </w:rPr>
        <w:t>成大醫院</w:t>
      </w:r>
      <w:r>
        <w:rPr>
          <w:rFonts w:hint="eastAsia"/>
          <w:b/>
        </w:rPr>
        <w:t>囿</w:t>
      </w:r>
      <w:r w:rsidRPr="00EF64D3">
        <w:rPr>
          <w:rFonts w:hint="eastAsia"/>
          <w:b/>
        </w:rPr>
        <w:t>於</w:t>
      </w:r>
      <w:r w:rsidR="0070639C">
        <w:rPr>
          <w:rFonts w:hint="eastAsia"/>
          <w:b/>
        </w:rPr>
        <w:t>健保</w:t>
      </w:r>
      <w:r>
        <w:rPr>
          <w:rFonts w:hint="eastAsia"/>
          <w:b/>
        </w:rPr>
        <w:t>藥品標購作業</w:t>
      </w:r>
      <w:r w:rsidR="00563F76">
        <w:rPr>
          <w:rFonts w:hint="eastAsia"/>
          <w:b/>
        </w:rPr>
        <w:t>時程</w:t>
      </w:r>
      <w:r w:rsidR="0070639C">
        <w:rPr>
          <w:rFonts w:hint="eastAsia"/>
          <w:b/>
        </w:rPr>
        <w:t>延宕</w:t>
      </w:r>
      <w:r>
        <w:rPr>
          <w:rFonts w:hint="eastAsia"/>
          <w:b/>
        </w:rPr>
        <w:t>與替代性</w:t>
      </w:r>
      <w:r w:rsidR="0018539C">
        <w:rPr>
          <w:rFonts w:hint="eastAsia"/>
          <w:b/>
        </w:rPr>
        <w:t>用藥</w:t>
      </w:r>
      <w:r>
        <w:rPr>
          <w:rFonts w:hint="eastAsia"/>
          <w:b/>
        </w:rPr>
        <w:t>考量而</w:t>
      </w:r>
      <w:r w:rsidRPr="00EF64D3">
        <w:rPr>
          <w:rFonts w:hint="eastAsia"/>
          <w:b/>
        </w:rPr>
        <w:t>公告</w:t>
      </w:r>
      <w:r w:rsidR="0070639C">
        <w:rPr>
          <w:rFonts w:hint="eastAsia"/>
          <w:b/>
        </w:rPr>
        <w:t>限制</w:t>
      </w:r>
      <w:r w:rsidRPr="00EF64D3">
        <w:rPr>
          <w:rFonts w:hint="eastAsia"/>
          <w:b/>
        </w:rPr>
        <w:t>使用相關生物製劑</w:t>
      </w:r>
      <w:bookmarkEnd w:id="69"/>
      <w:bookmarkEnd w:id="70"/>
      <w:bookmarkEnd w:id="71"/>
      <w:bookmarkEnd w:id="72"/>
      <w:bookmarkEnd w:id="73"/>
      <w:bookmarkEnd w:id="74"/>
      <w:bookmarkEnd w:id="75"/>
      <w:bookmarkEnd w:id="76"/>
      <w:r w:rsidR="0070639C">
        <w:rPr>
          <w:rFonts w:hint="eastAsia"/>
          <w:b/>
        </w:rPr>
        <w:t>時</w:t>
      </w:r>
      <w:r w:rsidRPr="00EF64D3">
        <w:rPr>
          <w:rFonts w:hint="eastAsia"/>
          <w:b/>
        </w:rPr>
        <w:t>，業已採行若干變通應對措施，經核尚未損及類風濕性關節炎病患之醫療權益。</w:t>
      </w:r>
    </w:p>
    <w:p w:rsidR="0014351B" w:rsidRDefault="00614E10" w:rsidP="00252D63">
      <w:pPr>
        <w:pStyle w:val="3"/>
        <w:overflowPunct w:val="0"/>
        <w:autoSpaceDE w:val="0"/>
        <w:autoSpaceDN w:val="0"/>
        <w:ind w:left="1360" w:hanging="680"/>
      </w:pPr>
      <w:r>
        <w:rPr>
          <w:rFonts w:hint="eastAsia"/>
        </w:rPr>
        <w:t>查</w:t>
      </w:r>
      <w:r w:rsidR="0014351B" w:rsidRPr="0063180B">
        <w:rPr>
          <w:rFonts w:hint="eastAsia"/>
        </w:rPr>
        <w:t>成大醫院</w:t>
      </w:r>
      <w:r w:rsidR="0092215E">
        <w:rPr>
          <w:rFonts w:hint="eastAsia"/>
        </w:rPr>
        <w:t>於</w:t>
      </w:r>
      <w:r w:rsidR="0014351B" w:rsidRPr="0063180B">
        <w:rPr>
          <w:rFonts w:hint="eastAsia"/>
        </w:rPr>
        <w:t>107年5月11日公告免疫調節劑</w:t>
      </w:r>
      <w:r>
        <w:rPr>
          <w:rFonts w:hint="eastAsia"/>
        </w:rPr>
        <w:t>Adalimumab/</w:t>
      </w:r>
      <w:r>
        <w:t>Humira</w:t>
      </w:r>
      <w:r w:rsidR="0014351B" w:rsidRPr="0063180B">
        <w:rPr>
          <w:rFonts w:hint="eastAsia"/>
        </w:rPr>
        <w:t>管理規範</w:t>
      </w:r>
      <w:r w:rsidR="007033EC">
        <w:rPr>
          <w:rFonts w:hint="eastAsia"/>
        </w:rPr>
        <w:t>(如附件一)</w:t>
      </w:r>
      <w:r w:rsidR="0014351B" w:rsidRPr="0063180B">
        <w:rPr>
          <w:rFonts w:hint="eastAsia"/>
        </w:rPr>
        <w:t>之緣由</w:t>
      </w:r>
      <w:r w:rsidR="0014351B">
        <w:rPr>
          <w:rFonts w:hint="eastAsia"/>
        </w:rPr>
        <w:t>：</w:t>
      </w:r>
    </w:p>
    <w:p w:rsidR="0014351B" w:rsidRDefault="0014351B" w:rsidP="00252D63">
      <w:pPr>
        <w:pStyle w:val="4"/>
        <w:overflowPunct w:val="0"/>
        <w:autoSpaceDE w:val="0"/>
        <w:autoSpaceDN w:val="0"/>
        <w:ind w:left="1700" w:hanging="680"/>
      </w:pPr>
      <w:r>
        <w:rPr>
          <w:rFonts w:hint="eastAsia"/>
        </w:rPr>
        <w:t>成大醫院關於治療類風濕性關節炎之生物製劑已有多種藥物供臨床治療使用，例如：</w:t>
      </w:r>
    </w:p>
    <w:p w:rsidR="0014351B" w:rsidRDefault="0014351B" w:rsidP="00252D63">
      <w:pPr>
        <w:pStyle w:val="5"/>
        <w:overflowPunct w:val="0"/>
        <w:autoSpaceDE w:val="0"/>
        <w:autoSpaceDN w:val="0"/>
        <w:ind w:left="2041" w:hanging="680"/>
      </w:pPr>
      <w:r>
        <w:rPr>
          <w:rFonts w:hAnsi="標楷體" w:cs="標楷體" w:hint="eastAsia"/>
        </w:rPr>
        <w:t>抗腫瘤壞死因子藥物</w:t>
      </w:r>
      <w:r>
        <w:t>(Etanercept/Enbrel</w:t>
      </w:r>
      <w:r>
        <w:rPr>
          <w:rFonts w:hint="eastAsia"/>
        </w:rPr>
        <w:t>、</w:t>
      </w:r>
      <w:r>
        <w:t>Adalimumab/Humira</w:t>
      </w:r>
      <w:r>
        <w:rPr>
          <w:rFonts w:hint="eastAsia"/>
        </w:rPr>
        <w:t>、</w:t>
      </w:r>
      <w:r>
        <w:t>Golimumab/Sympani)</w:t>
      </w:r>
      <w:r>
        <w:rPr>
          <w:rFonts w:hint="eastAsia"/>
        </w:rPr>
        <w:t>。</w:t>
      </w:r>
    </w:p>
    <w:p w:rsidR="0014351B" w:rsidRDefault="0014351B" w:rsidP="00252D63">
      <w:pPr>
        <w:pStyle w:val="5"/>
        <w:overflowPunct w:val="0"/>
        <w:autoSpaceDE w:val="0"/>
        <w:autoSpaceDN w:val="0"/>
        <w:ind w:left="2041" w:hanging="680"/>
      </w:pPr>
      <w:r>
        <w:rPr>
          <w:rFonts w:hAnsi="標楷體" w:cs="標楷體" w:hint="eastAsia"/>
        </w:rPr>
        <w:t>抑制</w:t>
      </w:r>
      <w:r>
        <w:t>B</w:t>
      </w:r>
      <w:r>
        <w:rPr>
          <w:rFonts w:hint="eastAsia"/>
        </w:rPr>
        <w:t>細胞藥物</w:t>
      </w:r>
      <w:r>
        <w:t>(Rituximab/Mabthera)</w:t>
      </w:r>
      <w:r>
        <w:rPr>
          <w:rFonts w:hint="eastAsia"/>
        </w:rPr>
        <w:t>。</w:t>
      </w:r>
    </w:p>
    <w:p w:rsidR="0014351B" w:rsidRDefault="0014351B" w:rsidP="00252D63">
      <w:pPr>
        <w:pStyle w:val="5"/>
        <w:overflowPunct w:val="0"/>
        <w:autoSpaceDE w:val="0"/>
        <w:autoSpaceDN w:val="0"/>
        <w:ind w:left="2041" w:hanging="680"/>
      </w:pPr>
      <w:r>
        <w:rPr>
          <w:rFonts w:hint="eastAsia"/>
        </w:rPr>
        <w:t>抑制</w:t>
      </w:r>
      <w:r>
        <w:t>T</w:t>
      </w:r>
      <w:r>
        <w:rPr>
          <w:rFonts w:hint="eastAsia"/>
        </w:rPr>
        <w:t>細胞</w:t>
      </w:r>
      <w:r>
        <w:t>(Abatacept/Orencia)</w:t>
      </w:r>
      <w:r>
        <w:rPr>
          <w:rFonts w:hint="eastAsia"/>
        </w:rPr>
        <w:t>。</w:t>
      </w:r>
    </w:p>
    <w:p w:rsidR="00614E10" w:rsidRDefault="0014351B" w:rsidP="00252D63">
      <w:pPr>
        <w:pStyle w:val="4"/>
        <w:overflowPunct w:val="0"/>
        <w:autoSpaceDE w:val="0"/>
        <w:autoSpaceDN w:val="0"/>
        <w:ind w:left="1700" w:hanging="680"/>
      </w:pPr>
      <w:r>
        <w:rPr>
          <w:rFonts w:hint="eastAsia"/>
        </w:rPr>
        <w:t>由於藥物種類過多，抗腫瘤壞死因子二種藥物</w:t>
      </w:r>
      <w:r>
        <w:t>Etanercept /Enbrel</w:t>
      </w:r>
      <w:r>
        <w:rPr>
          <w:rFonts w:hint="eastAsia"/>
        </w:rPr>
        <w:t>及</w:t>
      </w:r>
      <w:r>
        <w:t>Adalimumab/Humira</w:t>
      </w:r>
      <w:r>
        <w:rPr>
          <w:rFonts w:hint="eastAsia"/>
        </w:rPr>
        <w:t>予以公開競標，結果</w:t>
      </w:r>
      <w:r>
        <w:t>Etanercept/Enbrel</w:t>
      </w:r>
      <w:r>
        <w:rPr>
          <w:rFonts w:hint="eastAsia"/>
        </w:rPr>
        <w:t xml:space="preserve"> 決標，而Adalimumab/Humira則未能達</w:t>
      </w:r>
      <w:r w:rsidR="00750196">
        <w:rPr>
          <w:rFonts w:hint="eastAsia"/>
        </w:rPr>
        <w:t>成底價</w:t>
      </w:r>
      <w:r>
        <w:rPr>
          <w:rFonts w:hint="eastAsia"/>
        </w:rPr>
        <w:t>標。但因為</w:t>
      </w:r>
      <w:r>
        <w:rPr>
          <w:rFonts w:hint="eastAsia"/>
        </w:rPr>
        <w:lastRenderedPageBreak/>
        <w:t>Adalimumab/Humira的藥品許可證之適應症較為廣泛，包括克隆氏症及潰瘍性結腸炎，成大醫院進用的藥物除Adalimumab/Humira外，皆無相關之藥品適應症。因此，107年5月1日藥品管理小組做出Adalimumab/Humira限克隆氏症及潰瘍性結腸炎等胃腸相關適應症使用之規範。</w:t>
      </w:r>
    </w:p>
    <w:p w:rsidR="0014351B" w:rsidRDefault="0014351B" w:rsidP="00252D63">
      <w:pPr>
        <w:pStyle w:val="4"/>
        <w:overflowPunct w:val="0"/>
        <w:autoSpaceDE w:val="0"/>
        <w:autoSpaceDN w:val="0"/>
        <w:ind w:left="1700" w:hanging="680"/>
      </w:pPr>
      <w:r>
        <w:rPr>
          <w:rFonts w:hint="eastAsia"/>
        </w:rPr>
        <w:t>惟經過二個多月，成大醫院採購單位與廠商多次協議後終於達</w:t>
      </w:r>
      <w:r w:rsidR="00750196">
        <w:rPr>
          <w:rFonts w:hint="eastAsia"/>
        </w:rPr>
        <w:t>成底價</w:t>
      </w:r>
      <w:r>
        <w:rPr>
          <w:rFonts w:hint="eastAsia"/>
        </w:rPr>
        <w:t>標，並於107年8月</w:t>
      </w:r>
      <w:r w:rsidR="007033EC">
        <w:rPr>
          <w:rFonts w:hint="eastAsia"/>
        </w:rPr>
        <w:t>3</w:t>
      </w:r>
      <w:r>
        <w:rPr>
          <w:rFonts w:hint="eastAsia"/>
        </w:rPr>
        <w:t>1日由院方公告請臨床醫師依健保給付規範開立處方。</w:t>
      </w:r>
      <w:r w:rsidR="007033EC">
        <w:rPr>
          <w:rFonts w:hint="eastAsia"/>
        </w:rPr>
        <w:t>(如附件二)</w:t>
      </w:r>
    </w:p>
    <w:p w:rsidR="00614E10" w:rsidRDefault="002902A7" w:rsidP="00252D63">
      <w:pPr>
        <w:pStyle w:val="3"/>
        <w:overflowPunct w:val="0"/>
        <w:autoSpaceDE w:val="0"/>
        <w:autoSpaceDN w:val="0"/>
        <w:ind w:left="1360" w:hanging="680"/>
      </w:pPr>
      <w:r>
        <w:rPr>
          <w:rFonts w:hint="eastAsia"/>
        </w:rPr>
        <w:t>次</w:t>
      </w:r>
      <w:r w:rsidR="00614E10">
        <w:rPr>
          <w:rFonts w:hint="eastAsia"/>
        </w:rPr>
        <w:t>查</w:t>
      </w:r>
      <w:r w:rsidR="00614E10" w:rsidRPr="0063180B">
        <w:rPr>
          <w:rFonts w:hint="eastAsia"/>
        </w:rPr>
        <w:t>成大醫院</w:t>
      </w:r>
      <w:r>
        <w:rPr>
          <w:rFonts w:hint="eastAsia"/>
        </w:rPr>
        <w:t>於</w:t>
      </w:r>
      <w:r w:rsidR="00614E10" w:rsidRPr="0063180B">
        <w:rPr>
          <w:rFonts w:hint="eastAsia"/>
        </w:rPr>
        <w:t>107年5月11日公告免疫調節劑</w:t>
      </w:r>
      <w:r w:rsidR="00614E10">
        <w:rPr>
          <w:rFonts w:hint="eastAsia"/>
        </w:rPr>
        <w:t>Tocilizumab/Actemra</w:t>
      </w:r>
      <w:r w:rsidR="00614E10" w:rsidRPr="0063180B">
        <w:rPr>
          <w:rFonts w:hint="eastAsia"/>
        </w:rPr>
        <w:t>管理規範之緣由</w:t>
      </w:r>
      <w:r w:rsidR="00614E10">
        <w:rPr>
          <w:rFonts w:hint="eastAsia"/>
        </w:rPr>
        <w:t>：</w:t>
      </w:r>
    </w:p>
    <w:p w:rsidR="0014351B" w:rsidRDefault="0014351B" w:rsidP="00252D63">
      <w:pPr>
        <w:pStyle w:val="4"/>
        <w:overflowPunct w:val="0"/>
        <w:autoSpaceDE w:val="0"/>
        <w:autoSpaceDN w:val="0"/>
        <w:ind w:left="1700" w:hanging="680"/>
      </w:pPr>
      <w:r>
        <w:rPr>
          <w:rFonts w:hint="eastAsia"/>
        </w:rPr>
        <w:t>成大醫院用於兒童類風濕性關節炎之生物製劑有3種：Etanercept/Enbrel、Adalimumab/Humira及Tocilizumab/Actemra。</w:t>
      </w:r>
    </w:p>
    <w:p w:rsidR="0014351B" w:rsidRDefault="0014351B" w:rsidP="00252D63">
      <w:pPr>
        <w:pStyle w:val="5"/>
        <w:overflowPunct w:val="0"/>
        <w:autoSpaceDE w:val="0"/>
        <w:autoSpaceDN w:val="0"/>
        <w:ind w:left="2041" w:hanging="680"/>
      </w:pPr>
      <w:r>
        <w:rPr>
          <w:rFonts w:hint="eastAsia"/>
        </w:rPr>
        <w:t>Etanercept /Enbrel限使用於4歲至17歲的兒童。</w:t>
      </w:r>
    </w:p>
    <w:p w:rsidR="0014351B" w:rsidRDefault="0014351B" w:rsidP="00252D63">
      <w:pPr>
        <w:pStyle w:val="5"/>
        <w:overflowPunct w:val="0"/>
        <w:autoSpaceDE w:val="0"/>
        <w:autoSpaceDN w:val="0"/>
        <w:ind w:left="2041" w:hanging="680"/>
      </w:pPr>
      <w:r>
        <w:rPr>
          <w:rFonts w:hint="eastAsia"/>
        </w:rPr>
        <w:t>Adalimumab/Humira限使用於2歲至17歲。</w:t>
      </w:r>
    </w:p>
    <w:p w:rsidR="0014351B" w:rsidRDefault="0014351B" w:rsidP="00252D63">
      <w:pPr>
        <w:pStyle w:val="5"/>
        <w:overflowPunct w:val="0"/>
        <w:autoSpaceDE w:val="0"/>
        <w:autoSpaceDN w:val="0"/>
        <w:ind w:left="2041" w:hanging="680"/>
      </w:pPr>
      <w:r>
        <w:rPr>
          <w:rFonts w:hint="eastAsia"/>
        </w:rPr>
        <w:t>Tocilizumab/Actemra則限用於2歲(含)以上的兒童。</w:t>
      </w:r>
    </w:p>
    <w:p w:rsidR="0014351B" w:rsidRDefault="0014351B" w:rsidP="003B2AA8">
      <w:pPr>
        <w:pStyle w:val="4"/>
        <w:ind w:left="1700" w:hanging="680"/>
      </w:pPr>
      <w:r>
        <w:rPr>
          <w:rFonts w:hint="eastAsia"/>
        </w:rPr>
        <w:t>基於Tocilizumab/Actemra其類風濕性關節炎之適應症為Tocilizumab/Actemra與MTX併用，適用於患有中度至重度類風濕性關節，並且曾對一種以上</w:t>
      </w:r>
      <w:r w:rsidR="003B2AA8" w:rsidRPr="003B2AA8">
        <w:rPr>
          <w:rFonts w:hint="eastAsia"/>
        </w:rPr>
        <w:t>疾病修飾抗風濕病</w:t>
      </w:r>
      <w:r w:rsidR="003B2AA8">
        <w:rPr>
          <w:rFonts w:hint="eastAsia"/>
        </w:rPr>
        <w:t>藥物(DMARDs)</w:t>
      </w:r>
      <w:r>
        <w:rPr>
          <w:rFonts w:hint="eastAsia"/>
        </w:rPr>
        <w:t>或</w:t>
      </w:r>
      <w:r w:rsidR="003B2AA8">
        <w:rPr>
          <w:rFonts w:hint="eastAsia"/>
        </w:rPr>
        <w:t>抗腫瘤壞死因子</w:t>
      </w:r>
      <w:r>
        <w:rPr>
          <w:rFonts w:hint="eastAsia"/>
        </w:rPr>
        <w:t>(</w:t>
      </w:r>
      <w:r w:rsidR="003B2AA8">
        <w:rPr>
          <w:rFonts w:hint="eastAsia"/>
        </w:rPr>
        <w:t>TNF</w:t>
      </w:r>
      <w:r>
        <w:rPr>
          <w:rFonts w:hint="eastAsia"/>
        </w:rPr>
        <w:t>)抑制療法反應不佳或無法耐受的患者。因此，依健保使用規範應先使用抗腫瘤壞死因子藥物後，如療效不佳或無法耐受時才可使用。因此，成大醫院將Tocilizumab/Actemra列為第二線藥物。</w:t>
      </w:r>
    </w:p>
    <w:p w:rsidR="002902A7" w:rsidRDefault="002902A7" w:rsidP="00252D63">
      <w:pPr>
        <w:pStyle w:val="3"/>
        <w:overflowPunct w:val="0"/>
        <w:autoSpaceDE w:val="0"/>
        <w:autoSpaceDN w:val="0"/>
        <w:ind w:left="1360" w:hanging="680"/>
      </w:pPr>
      <w:r>
        <w:rPr>
          <w:rFonts w:hint="eastAsia"/>
        </w:rPr>
        <w:t>又查</w:t>
      </w:r>
      <w:r w:rsidRPr="0063180B">
        <w:rPr>
          <w:rFonts w:hint="eastAsia"/>
        </w:rPr>
        <w:t>成大醫院</w:t>
      </w:r>
      <w:r>
        <w:rPr>
          <w:rFonts w:hint="eastAsia"/>
        </w:rPr>
        <w:t>於</w:t>
      </w:r>
      <w:r w:rsidRPr="0063180B">
        <w:rPr>
          <w:rFonts w:hint="eastAsia"/>
        </w:rPr>
        <w:t>107年5月11日公告免疫調節劑管理</w:t>
      </w:r>
      <w:r w:rsidRPr="0063180B">
        <w:rPr>
          <w:rFonts w:hint="eastAsia"/>
        </w:rPr>
        <w:lastRenderedPageBreak/>
        <w:t>規範之</w:t>
      </w:r>
      <w:r w:rsidRPr="00614E10">
        <w:rPr>
          <w:rFonts w:hint="eastAsia"/>
        </w:rPr>
        <w:t>變通應對措施</w:t>
      </w:r>
      <w:r>
        <w:rPr>
          <w:rFonts w:hint="eastAsia"/>
        </w:rPr>
        <w:t>如下：</w:t>
      </w:r>
    </w:p>
    <w:p w:rsidR="002902A7" w:rsidRDefault="002902A7" w:rsidP="00252D63">
      <w:pPr>
        <w:pStyle w:val="4"/>
        <w:overflowPunct w:val="0"/>
        <w:autoSpaceDE w:val="0"/>
        <w:autoSpaceDN w:val="0"/>
        <w:ind w:left="1700" w:hanging="680"/>
      </w:pPr>
      <w:r>
        <w:rPr>
          <w:rFonts w:hint="eastAsia"/>
        </w:rPr>
        <w:t>Tocilizumab/Actemra列為第二線藥物，申請時醫師</w:t>
      </w:r>
      <w:r w:rsidR="00860AF2">
        <w:rPr>
          <w:rFonts w:hint="eastAsia"/>
        </w:rPr>
        <w:t>須檢附其他藥物治療失敗之證明。</w:t>
      </w:r>
    </w:p>
    <w:p w:rsidR="00860AF2" w:rsidRDefault="00860AF2" w:rsidP="00252D63">
      <w:pPr>
        <w:pStyle w:val="4"/>
        <w:overflowPunct w:val="0"/>
        <w:autoSpaceDE w:val="0"/>
        <w:autoSpaceDN w:val="0"/>
        <w:ind w:left="1700" w:hanging="680"/>
      </w:pPr>
      <w:r>
        <w:rPr>
          <w:rFonts w:hint="eastAsia"/>
        </w:rPr>
        <w:t>Humira及Actemra已通過</w:t>
      </w:r>
      <w:r w:rsidRPr="00B74041">
        <w:rPr>
          <w:rFonts w:hint="eastAsia"/>
        </w:rPr>
        <w:t>健保事前審查</w:t>
      </w:r>
      <w:r>
        <w:rPr>
          <w:rFonts w:hint="eastAsia"/>
        </w:rPr>
        <w:t>且有餘量之病人</w:t>
      </w:r>
      <w:r w:rsidR="006A22EC">
        <w:rPr>
          <w:rFonts w:hint="eastAsia"/>
        </w:rPr>
        <w:t>，餘量可繼續使用，再次申請時須符合前述規定。</w:t>
      </w:r>
    </w:p>
    <w:p w:rsidR="006A22EC" w:rsidRDefault="00A32E11" w:rsidP="00252D63">
      <w:pPr>
        <w:pStyle w:val="4"/>
        <w:overflowPunct w:val="0"/>
        <w:autoSpaceDE w:val="0"/>
        <w:autoSpaceDN w:val="0"/>
        <w:ind w:left="1700" w:hanging="680"/>
      </w:pPr>
      <w:r w:rsidRPr="00A32E11">
        <w:rPr>
          <w:rFonts w:hint="eastAsia"/>
        </w:rPr>
        <w:tab/>
        <w:t>Adalimumab</w:t>
      </w:r>
      <w:r>
        <w:rPr>
          <w:rFonts w:hint="eastAsia"/>
        </w:rPr>
        <w:t>/</w:t>
      </w:r>
      <w:r w:rsidRPr="00A32E11">
        <w:rPr>
          <w:rFonts w:hint="eastAsia"/>
        </w:rPr>
        <w:t>Humira在健保給付範圍侷限於類風濕性關節炎</w:t>
      </w:r>
      <w:r>
        <w:rPr>
          <w:rFonts w:hint="eastAsia"/>
        </w:rPr>
        <w:t>、</w:t>
      </w:r>
      <w:r w:rsidRPr="00A32E11">
        <w:rPr>
          <w:rFonts w:hint="eastAsia"/>
        </w:rPr>
        <w:t>幼年型慢性關節炎</w:t>
      </w:r>
      <w:r>
        <w:rPr>
          <w:rFonts w:hint="eastAsia"/>
        </w:rPr>
        <w:t>、</w:t>
      </w:r>
      <w:r w:rsidRPr="00A32E11">
        <w:rPr>
          <w:rFonts w:hint="eastAsia"/>
        </w:rPr>
        <w:t>乾癬性關節炎</w:t>
      </w:r>
      <w:r>
        <w:rPr>
          <w:rFonts w:hint="eastAsia"/>
        </w:rPr>
        <w:t>、</w:t>
      </w:r>
      <w:r w:rsidRPr="00A32E11">
        <w:rPr>
          <w:rFonts w:hint="eastAsia"/>
        </w:rPr>
        <w:t>僵直性關節炎</w:t>
      </w:r>
      <w:r>
        <w:rPr>
          <w:rFonts w:hint="eastAsia"/>
        </w:rPr>
        <w:t>、</w:t>
      </w:r>
      <w:r w:rsidRPr="00A32E11">
        <w:rPr>
          <w:rFonts w:hint="eastAsia"/>
        </w:rPr>
        <w:t>克隆氏症及潰瘍性結腸炎等胃腸相關適應症，其餘的藥品適應症皆需自費使用</w:t>
      </w:r>
      <w:r>
        <w:rPr>
          <w:rFonts w:hint="eastAsia"/>
        </w:rPr>
        <w:t>。</w:t>
      </w:r>
    </w:p>
    <w:p w:rsidR="00A32E11" w:rsidRDefault="00A32E11" w:rsidP="00252D63">
      <w:pPr>
        <w:pStyle w:val="4"/>
        <w:overflowPunct w:val="0"/>
        <w:autoSpaceDE w:val="0"/>
        <w:autoSpaceDN w:val="0"/>
        <w:ind w:left="1700" w:hanging="680"/>
      </w:pPr>
      <w:r w:rsidRPr="00A32E11">
        <w:rPr>
          <w:rFonts w:hint="eastAsia"/>
        </w:rPr>
        <w:tab/>
        <w:t>107年5月間有過敏風濕免疫科、小兒科、皮膚科及眼科等部分醫師，非正式提出對院</w:t>
      </w:r>
      <w:r>
        <w:rPr>
          <w:rFonts w:hint="eastAsia"/>
        </w:rPr>
        <w:t>方</w:t>
      </w:r>
      <w:r w:rsidRPr="00A32E11">
        <w:rPr>
          <w:rFonts w:hint="eastAsia"/>
        </w:rPr>
        <w:t>所公告之免疫調劑管理規範之彙集意見。因此，院方對於上開藥品</w:t>
      </w:r>
      <w:r w:rsidR="004E60AD" w:rsidRPr="00A32E11">
        <w:rPr>
          <w:rFonts w:hint="eastAsia"/>
        </w:rPr>
        <w:t>之</w:t>
      </w:r>
      <w:r w:rsidR="004E60AD">
        <w:rPr>
          <w:rFonts w:hint="eastAsia"/>
        </w:rPr>
        <w:t>處方，</w:t>
      </w:r>
      <w:r w:rsidRPr="00A32E11">
        <w:rPr>
          <w:rFonts w:hint="eastAsia"/>
        </w:rPr>
        <w:t>事後核示為「各次專科在現況調整後治療病人之困難，先提出個案」、「個案檢討，依規定辦理，適切治療」及「主治醫師評估申請」。</w:t>
      </w:r>
    </w:p>
    <w:p w:rsidR="00BC023C" w:rsidRDefault="004A1307" w:rsidP="00252D63">
      <w:pPr>
        <w:pStyle w:val="3"/>
        <w:overflowPunct w:val="0"/>
        <w:autoSpaceDE w:val="0"/>
        <w:autoSpaceDN w:val="0"/>
        <w:ind w:left="1360" w:hanging="680"/>
      </w:pPr>
      <w:r>
        <w:rPr>
          <w:rFonts w:hint="eastAsia"/>
        </w:rPr>
        <w:t>綜上</w:t>
      </w:r>
      <w:r w:rsidR="00614E10">
        <w:rPr>
          <w:rFonts w:hint="eastAsia"/>
        </w:rPr>
        <w:t>，</w:t>
      </w:r>
      <w:r w:rsidR="00614E10" w:rsidRPr="00614E10">
        <w:rPr>
          <w:rFonts w:hint="eastAsia"/>
        </w:rPr>
        <w:t>成大醫院囿於</w:t>
      </w:r>
      <w:r w:rsidR="00A32E11">
        <w:rPr>
          <w:rFonts w:hint="eastAsia"/>
        </w:rPr>
        <w:t>Humira</w:t>
      </w:r>
      <w:r w:rsidR="00614E10" w:rsidRPr="00614E10">
        <w:rPr>
          <w:rFonts w:hint="eastAsia"/>
        </w:rPr>
        <w:t>藥品標購作業時程</w:t>
      </w:r>
      <w:r w:rsidR="00750196">
        <w:rPr>
          <w:rFonts w:hint="eastAsia"/>
        </w:rPr>
        <w:t>稍有</w:t>
      </w:r>
      <w:r w:rsidR="00A32E11">
        <w:rPr>
          <w:rFonts w:hint="eastAsia"/>
        </w:rPr>
        <w:t>延宕</w:t>
      </w:r>
      <w:r w:rsidR="00614E10" w:rsidRPr="00614E10">
        <w:rPr>
          <w:rFonts w:hint="eastAsia"/>
        </w:rPr>
        <w:t>與</w:t>
      </w:r>
      <w:r w:rsidR="00750196">
        <w:rPr>
          <w:rFonts w:hint="eastAsia"/>
        </w:rPr>
        <w:t>Actemra已具</w:t>
      </w:r>
      <w:r w:rsidR="00614E10" w:rsidRPr="00614E10">
        <w:rPr>
          <w:rFonts w:hint="eastAsia"/>
        </w:rPr>
        <w:t>替代性用藥考量而公告</w:t>
      </w:r>
      <w:r>
        <w:rPr>
          <w:rFonts w:hint="eastAsia"/>
        </w:rPr>
        <w:t>限制</w:t>
      </w:r>
      <w:r w:rsidR="00614E10" w:rsidRPr="00614E10">
        <w:rPr>
          <w:rFonts w:hint="eastAsia"/>
        </w:rPr>
        <w:t>使用相關生物製劑</w:t>
      </w:r>
      <w:r>
        <w:rPr>
          <w:rFonts w:hint="eastAsia"/>
        </w:rPr>
        <w:t>時</w:t>
      </w:r>
      <w:r w:rsidR="00614E10" w:rsidRPr="00614E10">
        <w:rPr>
          <w:rFonts w:hint="eastAsia"/>
        </w:rPr>
        <w:t>，業已採行</w:t>
      </w:r>
      <w:r w:rsidR="00750196">
        <w:rPr>
          <w:rFonts w:hint="eastAsia"/>
        </w:rPr>
        <w:t>上述之</w:t>
      </w:r>
      <w:r w:rsidR="00614E10" w:rsidRPr="00614E10">
        <w:rPr>
          <w:rFonts w:hint="eastAsia"/>
        </w:rPr>
        <w:t>變通應對措施，經核尚未損及類風濕性關節炎病患之醫療權益。</w:t>
      </w:r>
    </w:p>
    <w:p w:rsidR="00EF64D3" w:rsidRPr="00F1378B" w:rsidRDefault="00393C60" w:rsidP="00F1378B">
      <w:pPr>
        <w:pStyle w:val="2"/>
        <w:rPr>
          <w:b/>
        </w:rPr>
      </w:pPr>
      <w:r w:rsidRPr="00F1378B">
        <w:rPr>
          <w:rFonts w:hint="eastAsia"/>
          <w:b/>
        </w:rPr>
        <w:t>有關</w:t>
      </w:r>
      <w:r w:rsidR="00E92ADD" w:rsidRPr="00F1378B">
        <w:rPr>
          <w:rFonts w:hint="eastAsia"/>
          <w:b/>
        </w:rPr>
        <w:t>成大醫院</w:t>
      </w:r>
      <w:r w:rsidR="001A0159" w:rsidRPr="00F1378B">
        <w:rPr>
          <w:rFonts w:hint="eastAsia"/>
          <w:b/>
        </w:rPr>
        <w:t>公告</w:t>
      </w:r>
      <w:r w:rsidR="00F1378B" w:rsidRPr="00F1378B">
        <w:rPr>
          <w:rFonts w:hint="eastAsia"/>
          <w:b/>
        </w:rPr>
        <w:t>免疫調節劑</w:t>
      </w:r>
      <w:r w:rsidR="009D780E" w:rsidRPr="00F1378B">
        <w:rPr>
          <w:rFonts w:hint="eastAsia"/>
          <w:b/>
        </w:rPr>
        <w:t>管理</w:t>
      </w:r>
      <w:r w:rsidR="00BE4D17" w:rsidRPr="00F1378B">
        <w:rPr>
          <w:rFonts w:hint="eastAsia"/>
          <w:b/>
        </w:rPr>
        <w:t>規</w:t>
      </w:r>
      <w:r w:rsidR="009D780E" w:rsidRPr="00F1378B">
        <w:rPr>
          <w:rFonts w:hint="eastAsia"/>
          <w:b/>
        </w:rPr>
        <w:t>範</w:t>
      </w:r>
      <w:r w:rsidR="00482433" w:rsidRPr="00F1378B">
        <w:rPr>
          <w:rFonts w:hint="eastAsia"/>
          <w:b/>
        </w:rPr>
        <w:t>及</w:t>
      </w:r>
      <w:r w:rsidR="004D17E5">
        <w:rPr>
          <w:rFonts w:hint="eastAsia"/>
          <w:b/>
        </w:rPr>
        <w:t>採行</w:t>
      </w:r>
      <w:r w:rsidR="00482433" w:rsidRPr="00F1378B">
        <w:rPr>
          <w:rFonts w:hint="eastAsia"/>
          <w:b/>
        </w:rPr>
        <w:t>相關</w:t>
      </w:r>
      <w:r w:rsidR="004D17E5" w:rsidRPr="00F1378B">
        <w:rPr>
          <w:rFonts w:hint="eastAsia"/>
          <w:b/>
        </w:rPr>
        <w:t>健保</w:t>
      </w:r>
      <w:r w:rsidR="004D17E5">
        <w:rPr>
          <w:rFonts w:hint="eastAsia"/>
          <w:b/>
        </w:rPr>
        <w:t>用藥</w:t>
      </w:r>
      <w:r w:rsidR="00482433" w:rsidRPr="00F1378B">
        <w:rPr>
          <w:rFonts w:hint="eastAsia"/>
          <w:b/>
        </w:rPr>
        <w:t>管制措施</w:t>
      </w:r>
      <w:r w:rsidR="00E92ADD" w:rsidRPr="00F1378B">
        <w:rPr>
          <w:rFonts w:hint="eastAsia"/>
          <w:b/>
        </w:rPr>
        <w:t>，</w:t>
      </w:r>
      <w:r w:rsidR="0018539C" w:rsidRPr="00F1378B">
        <w:rPr>
          <w:rFonts w:hint="eastAsia"/>
          <w:b/>
        </w:rPr>
        <w:t>經查並未違反醫</w:t>
      </w:r>
      <w:r w:rsidR="001A0159" w:rsidRPr="00F1378B">
        <w:rPr>
          <w:rFonts w:hint="eastAsia"/>
          <w:b/>
        </w:rPr>
        <w:t>藥</w:t>
      </w:r>
      <w:r w:rsidR="00122951" w:rsidRPr="00F1378B">
        <w:rPr>
          <w:rFonts w:hint="eastAsia"/>
          <w:b/>
        </w:rPr>
        <w:t>及健保</w:t>
      </w:r>
      <w:r w:rsidR="0018539C" w:rsidRPr="00F1378B">
        <w:rPr>
          <w:rFonts w:hint="eastAsia"/>
          <w:b/>
        </w:rPr>
        <w:t>相關法規；</w:t>
      </w:r>
      <w:r w:rsidR="00F1378B" w:rsidRPr="00F1378B">
        <w:rPr>
          <w:rFonts w:hint="eastAsia"/>
          <w:b/>
        </w:rPr>
        <w:t>惟</w:t>
      </w:r>
      <w:r w:rsidR="00832EC8">
        <w:rPr>
          <w:rFonts w:hint="eastAsia"/>
          <w:b/>
        </w:rPr>
        <w:t>該院允宜加強</w:t>
      </w:r>
      <w:r w:rsidR="004D17E5">
        <w:rPr>
          <w:rFonts w:hint="eastAsia"/>
          <w:b/>
        </w:rPr>
        <w:t>與院內醫師</w:t>
      </w:r>
      <w:r w:rsidR="00832EC8">
        <w:rPr>
          <w:rFonts w:hint="eastAsia"/>
          <w:b/>
        </w:rPr>
        <w:t>溝通協調處方用藥之異見</w:t>
      </w:r>
      <w:r w:rsidR="00BE4D17" w:rsidRPr="00F1378B">
        <w:rPr>
          <w:rFonts w:hint="eastAsia"/>
          <w:b/>
        </w:rPr>
        <w:t>，</w:t>
      </w:r>
      <w:r w:rsidR="00832EC8">
        <w:rPr>
          <w:rFonts w:hint="eastAsia"/>
          <w:b/>
        </w:rPr>
        <w:t>並強化醫</w:t>
      </w:r>
      <w:r w:rsidR="004D17E5">
        <w:rPr>
          <w:rFonts w:hint="eastAsia"/>
          <w:b/>
        </w:rPr>
        <w:t>師對病人</w:t>
      </w:r>
      <w:r w:rsidR="00832EC8">
        <w:rPr>
          <w:rFonts w:hint="eastAsia"/>
          <w:b/>
        </w:rPr>
        <w:t>解說</w:t>
      </w:r>
      <w:r w:rsidR="004D17E5">
        <w:rPr>
          <w:rFonts w:hint="eastAsia"/>
          <w:b/>
        </w:rPr>
        <w:t>處方用藥等</w:t>
      </w:r>
      <w:r w:rsidR="00832EC8">
        <w:rPr>
          <w:rFonts w:hint="eastAsia"/>
          <w:b/>
        </w:rPr>
        <w:t>技巧</w:t>
      </w:r>
      <w:r w:rsidR="004D17E5">
        <w:rPr>
          <w:rFonts w:hint="eastAsia"/>
          <w:b/>
        </w:rPr>
        <w:t>之</w:t>
      </w:r>
      <w:r w:rsidR="00832EC8">
        <w:rPr>
          <w:rFonts w:hint="eastAsia"/>
          <w:b/>
        </w:rPr>
        <w:t>訓練</w:t>
      </w:r>
      <w:r w:rsidR="00BB28AF">
        <w:rPr>
          <w:rFonts w:hint="eastAsia"/>
          <w:b/>
        </w:rPr>
        <w:t>，</w:t>
      </w:r>
      <w:r w:rsidR="00BD4711">
        <w:rPr>
          <w:rFonts w:hint="eastAsia"/>
          <w:b/>
        </w:rPr>
        <w:t>且參酌</w:t>
      </w:r>
      <w:r w:rsidR="00BB28AF" w:rsidRPr="00F1378B">
        <w:rPr>
          <w:rFonts w:hint="eastAsia"/>
          <w:b/>
        </w:rPr>
        <w:t>健保</w:t>
      </w:r>
      <w:r w:rsidR="00BB28AF">
        <w:rPr>
          <w:rFonts w:hint="eastAsia"/>
          <w:b/>
        </w:rPr>
        <w:t>署</w:t>
      </w:r>
      <w:r w:rsidR="00BD4711">
        <w:rPr>
          <w:rFonts w:hint="eastAsia"/>
          <w:b/>
        </w:rPr>
        <w:t>之建議</w:t>
      </w:r>
      <w:r w:rsidR="00BC1E28" w:rsidRPr="00BC1E28">
        <w:rPr>
          <w:rFonts w:hint="eastAsia"/>
          <w:b/>
        </w:rPr>
        <w:t>提供「申訴專責處理窗口」之服務</w:t>
      </w:r>
      <w:r w:rsidR="00832EC8">
        <w:rPr>
          <w:rFonts w:hint="eastAsia"/>
          <w:b/>
        </w:rPr>
        <w:t>，以</w:t>
      </w:r>
      <w:r w:rsidR="004D17E5">
        <w:rPr>
          <w:rFonts w:hint="eastAsia"/>
          <w:b/>
        </w:rPr>
        <w:t>消弭院方、</w:t>
      </w:r>
      <w:r w:rsidR="00C40959">
        <w:rPr>
          <w:rFonts w:hint="eastAsia"/>
          <w:b/>
        </w:rPr>
        <w:t>醫師、病患三者之間無謂之怨懟與投訴</w:t>
      </w:r>
      <w:r w:rsidR="00BE4D17" w:rsidRPr="00F1378B">
        <w:rPr>
          <w:rFonts w:hint="eastAsia"/>
          <w:b/>
        </w:rPr>
        <w:t>。</w:t>
      </w:r>
    </w:p>
    <w:p w:rsidR="00614E10" w:rsidRDefault="00614E10" w:rsidP="00252D63">
      <w:pPr>
        <w:pStyle w:val="3"/>
        <w:overflowPunct w:val="0"/>
        <w:autoSpaceDE w:val="0"/>
        <w:autoSpaceDN w:val="0"/>
        <w:ind w:left="1360" w:hanging="680"/>
      </w:pPr>
      <w:r>
        <w:rPr>
          <w:rFonts w:hint="eastAsia"/>
        </w:rPr>
        <w:t>有關</w:t>
      </w:r>
      <w:r w:rsidR="007033EC" w:rsidRPr="0063180B">
        <w:rPr>
          <w:rFonts w:hint="eastAsia"/>
        </w:rPr>
        <w:t>成大醫院</w:t>
      </w:r>
      <w:r w:rsidR="007033EC">
        <w:rPr>
          <w:rFonts w:hint="eastAsia"/>
        </w:rPr>
        <w:t>於</w:t>
      </w:r>
      <w:r w:rsidR="007033EC" w:rsidRPr="0063180B">
        <w:rPr>
          <w:rFonts w:hint="eastAsia"/>
        </w:rPr>
        <w:t>107年5月11日公告免疫調節劑管理規範</w:t>
      </w:r>
      <w:r w:rsidR="007033EC">
        <w:rPr>
          <w:rFonts w:hint="eastAsia"/>
        </w:rPr>
        <w:t>(同附件一)，</w:t>
      </w:r>
      <w:r w:rsidR="00471DA2">
        <w:rPr>
          <w:rFonts w:hint="eastAsia"/>
        </w:rPr>
        <w:t>係</w:t>
      </w:r>
      <w:r w:rsidR="00750196" w:rsidRPr="00614E10">
        <w:rPr>
          <w:rFonts w:hint="eastAsia"/>
        </w:rPr>
        <w:t>囿於</w:t>
      </w:r>
      <w:r w:rsidR="00750196">
        <w:rPr>
          <w:rFonts w:hint="eastAsia"/>
        </w:rPr>
        <w:t>Humira</w:t>
      </w:r>
      <w:r w:rsidR="00750196" w:rsidRPr="00614E10">
        <w:rPr>
          <w:rFonts w:hint="eastAsia"/>
        </w:rPr>
        <w:t>藥品標購作業時程</w:t>
      </w:r>
      <w:r w:rsidR="00750196">
        <w:rPr>
          <w:rFonts w:hint="eastAsia"/>
        </w:rPr>
        <w:lastRenderedPageBreak/>
        <w:t>稍有延宕，</w:t>
      </w:r>
      <w:r w:rsidR="007033EC">
        <w:rPr>
          <w:rFonts w:hint="eastAsia"/>
        </w:rPr>
        <w:t>嗣</w:t>
      </w:r>
      <w:r w:rsidR="00471DA2">
        <w:rPr>
          <w:rFonts w:hint="eastAsia"/>
        </w:rPr>
        <w:t>經順利決標後，旋即</w:t>
      </w:r>
      <w:r w:rsidR="007033EC">
        <w:rPr>
          <w:rFonts w:hint="eastAsia"/>
        </w:rPr>
        <w:t>於107年8月31日由院方公告請臨床醫師依健保給付規範開立處方(同附件二)</w:t>
      </w:r>
      <w:r w:rsidR="005B1B06">
        <w:rPr>
          <w:rFonts w:hint="eastAsia"/>
        </w:rPr>
        <w:t>，已如前述。</w:t>
      </w:r>
    </w:p>
    <w:p w:rsidR="00614E10" w:rsidRDefault="00614E10" w:rsidP="00252D63">
      <w:pPr>
        <w:pStyle w:val="3"/>
        <w:overflowPunct w:val="0"/>
        <w:autoSpaceDE w:val="0"/>
        <w:autoSpaceDN w:val="0"/>
        <w:ind w:left="1360" w:hanging="680"/>
      </w:pPr>
      <w:r>
        <w:rPr>
          <w:rFonts w:hint="eastAsia"/>
        </w:rPr>
        <w:t>次查</w:t>
      </w:r>
      <w:r w:rsidRPr="00F96C1F">
        <w:rPr>
          <w:rFonts w:hint="eastAsia"/>
        </w:rPr>
        <w:t>成大醫院針對院內醫師處方全民健保高價用藥之抉擇依據與</w:t>
      </w:r>
      <w:r>
        <w:rPr>
          <w:rFonts w:hint="eastAsia"/>
        </w:rPr>
        <w:t>近2年來之</w:t>
      </w:r>
      <w:r w:rsidRPr="00F96C1F">
        <w:rPr>
          <w:rFonts w:hint="eastAsia"/>
        </w:rPr>
        <w:t>相關管控措施</w:t>
      </w:r>
      <w:r w:rsidR="009D780E">
        <w:rPr>
          <w:rFonts w:hint="eastAsia"/>
        </w:rPr>
        <w:t>如下</w:t>
      </w:r>
      <w:r>
        <w:rPr>
          <w:rFonts w:hint="eastAsia"/>
        </w:rPr>
        <w:t>：</w:t>
      </w:r>
    </w:p>
    <w:p w:rsidR="00614E10" w:rsidRDefault="00614E10" w:rsidP="00252D63">
      <w:pPr>
        <w:pStyle w:val="4"/>
        <w:overflowPunct w:val="0"/>
        <w:autoSpaceDE w:val="0"/>
        <w:autoSpaceDN w:val="0"/>
        <w:ind w:left="1700" w:hanging="680"/>
      </w:pPr>
      <w:r w:rsidRPr="00B74041">
        <w:rPr>
          <w:rFonts w:hint="eastAsia"/>
        </w:rPr>
        <w:t>成大醫院核示Adalimumab(Humira,復邁)及Tocilizumab(Actemra ,安挺樂)的「個案檢討，依規定辦理，適切治療」原則，惟經</w:t>
      </w:r>
      <w:r>
        <w:rPr>
          <w:rFonts w:hint="eastAsia"/>
        </w:rPr>
        <w:t>該院</w:t>
      </w:r>
      <w:r w:rsidRPr="00B74041">
        <w:rPr>
          <w:rFonts w:hint="eastAsia"/>
        </w:rPr>
        <w:t>查證及釐清發現</w:t>
      </w:r>
      <w:r>
        <w:rPr>
          <w:rFonts w:hint="eastAsia"/>
        </w:rPr>
        <w:t>有</w:t>
      </w:r>
      <w:r w:rsidRPr="00B74041">
        <w:rPr>
          <w:rFonts w:hint="eastAsia"/>
        </w:rPr>
        <w:t>「申請健保藥品之事前審查書並非臨床主治醫師自己填寫，係由廠商聘請人員代為填寫」情形</w:t>
      </w:r>
      <w:r>
        <w:rPr>
          <w:rFonts w:hint="eastAsia"/>
        </w:rPr>
        <w:t>，</w:t>
      </w:r>
      <w:r w:rsidRPr="00B74041">
        <w:rPr>
          <w:rFonts w:hint="eastAsia"/>
        </w:rPr>
        <w:t>院方要求「主治醫師評估申請」不宜為藥品廠商所綁架。</w:t>
      </w:r>
      <w:r>
        <w:rPr>
          <w:rFonts w:hint="eastAsia"/>
        </w:rPr>
        <w:t>嗣後</w:t>
      </w:r>
      <w:r w:rsidRPr="00B74041">
        <w:rPr>
          <w:rFonts w:hint="eastAsia"/>
        </w:rPr>
        <w:t>院方</w:t>
      </w:r>
      <w:r>
        <w:rPr>
          <w:rFonts w:hint="eastAsia"/>
        </w:rPr>
        <w:t>將</w:t>
      </w:r>
      <w:r w:rsidRPr="00B74041">
        <w:rPr>
          <w:rFonts w:hint="eastAsia"/>
        </w:rPr>
        <w:t>增聘個案管理師協助臨床醫師做藥品給付事先審查申請書之填寫，申請書之內容必須由臨床主治醫師親自修正及核章。</w:t>
      </w:r>
    </w:p>
    <w:p w:rsidR="00614E10" w:rsidRDefault="00614E10" w:rsidP="00252D63">
      <w:pPr>
        <w:pStyle w:val="4"/>
        <w:overflowPunct w:val="0"/>
        <w:autoSpaceDE w:val="0"/>
        <w:autoSpaceDN w:val="0"/>
        <w:ind w:left="1700" w:hanging="680"/>
      </w:pPr>
      <w:r>
        <w:rPr>
          <w:rFonts w:hint="eastAsia"/>
        </w:rPr>
        <w:t>該院</w:t>
      </w:r>
      <w:r w:rsidRPr="0066510B">
        <w:rPr>
          <w:rFonts w:hint="eastAsia"/>
        </w:rPr>
        <w:t>經營工作小組第2次會議</w:t>
      </w:r>
      <w:r>
        <w:rPr>
          <w:rFonts w:hint="eastAsia"/>
        </w:rPr>
        <w:t>於106年11月16日決議：</w:t>
      </w:r>
      <w:r w:rsidRPr="008D3A6E">
        <w:rPr>
          <w:rFonts w:hint="eastAsia"/>
        </w:rPr>
        <w:t>基於健保署將F</w:t>
      </w:r>
      <w:r w:rsidR="0009653A">
        <w:rPr>
          <w:rFonts w:hint="eastAsia"/>
        </w:rPr>
        <w:t>orteo</w:t>
      </w:r>
      <w:r w:rsidRPr="008D3A6E">
        <w:rPr>
          <w:rFonts w:hint="eastAsia"/>
        </w:rPr>
        <w:t>藥品使用適當性列為107年異常管理專案之一，且</w:t>
      </w:r>
      <w:r>
        <w:rPr>
          <w:rFonts w:hint="eastAsia"/>
        </w:rPr>
        <w:t>該</w:t>
      </w:r>
      <w:r w:rsidRPr="008D3A6E">
        <w:rPr>
          <w:rFonts w:hint="eastAsia"/>
        </w:rPr>
        <w:t>院骨鬆藥品成長28.55%。故針對成長率較高之骨鬆藥品Prolia、Forteo及Aclasta採院內事前審查，經審查核准後才可以健保開立處方，該類藥品之審查醫師由院方指派。</w:t>
      </w:r>
    </w:p>
    <w:p w:rsidR="00614E10" w:rsidRDefault="00614E10" w:rsidP="00252D63">
      <w:pPr>
        <w:pStyle w:val="4"/>
        <w:overflowPunct w:val="0"/>
        <w:autoSpaceDE w:val="0"/>
        <w:autoSpaceDN w:val="0"/>
        <w:ind w:left="1700" w:hanging="680"/>
      </w:pPr>
      <w:r>
        <w:rPr>
          <w:rFonts w:hint="eastAsia"/>
        </w:rPr>
        <w:t>該院</w:t>
      </w:r>
      <w:r w:rsidRPr="0066510B">
        <w:rPr>
          <w:rFonts w:hint="eastAsia"/>
        </w:rPr>
        <w:t>經營工作小組第</w:t>
      </w:r>
      <w:r>
        <w:rPr>
          <w:rFonts w:hint="eastAsia"/>
        </w:rPr>
        <w:t>4</w:t>
      </w:r>
      <w:r w:rsidRPr="0066510B">
        <w:rPr>
          <w:rFonts w:hint="eastAsia"/>
        </w:rPr>
        <w:t>次會議</w:t>
      </w:r>
      <w:r>
        <w:rPr>
          <w:rFonts w:hint="eastAsia"/>
        </w:rPr>
        <w:t>於107年1月11日決議：</w:t>
      </w:r>
    </w:p>
    <w:p w:rsidR="00614E10" w:rsidRDefault="00614E10" w:rsidP="00252D63">
      <w:pPr>
        <w:pStyle w:val="5"/>
        <w:overflowPunct w:val="0"/>
        <w:autoSpaceDE w:val="0"/>
        <w:autoSpaceDN w:val="0"/>
        <w:ind w:left="2041" w:hanging="680"/>
      </w:pPr>
      <w:r>
        <w:rPr>
          <w:rFonts w:hint="eastAsia"/>
        </w:rPr>
        <w:t>基於T</w:t>
      </w:r>
      <w:r w:rsidR="0009653A">
        <w:rPr>
          <w:rFonts w:hint="eastAsia"/>
        </w:rPr>
        <w:t>-</w:t>
      </w:r>
      <w:r>
        <w:rPr>
          <w:rFonts w:hint="eastAsia"/>
        </w:rPr>
        <w:t>score認定不一，造成院內審查醫師之困擾，實有必要統一審查基準。</w:t>
      </w:r>
    </w:p>
    <w:p w:rsidR="00614E10" w:rsidRDefault="00614E10" w:rsidP="00252D63">
      <w:pPr>
        <w:pStyle w:val="5"/>
        <w:overflowPunct w:val="0"/>
        <w:autoSpaceDE w:val="0"/>
        <w:autoSpaceDN w:val="0"/>
        <w:ind w:left="2041" w:hanging="680"/>
      </w:pPr>
      <w:r>
        <w:rPr>
          <w:rFonts w:hint="eastAsia"/>
        </w:rPr>
        <w:t>審查參考2013 ISCD國際臨床骨密檢測學會資料，其標準如下：</w:t>
      </w:r>
    </w:p>
    <w:p w:rsidR="00614E10" w:rsidRDefault="00614E10" w:rsidP="00252D63">
      <w:pPr>
        <w:pStyle w:val="6"/>
        <w:overflowPunct w:val="0"/>
        <w:autoSpaceDE w:val="0"/>
        <w:autoSpaceDN w:val="0"/>
        <w:ind w:left="2381" w:hanging="680"/>
      </w:pPr>
      <w:r>
        <w:rPr>
          <w:rFonts w:hint="eastAsia"/>
        </w:rPr>
        <w:t>採用右列其中一個最差數值：L1~L4、股骨頸及全髖骨(單側或雙側)</w:t>
      </w:r>
    </w:p>
    <w:p w:rsidR="00614E10" w:rsidRDefault="00614E10" w:rsidP="00252D63">
      <w:pPr>
        <w:pStyle w:val="6"/>
        <w:overflowPunct w:val="0"/>
        <w:autoSpaceDE w:val="0"/>
        <w:autoSpaceDN w:val="0"/>
        <w:ind w:left="2381" w:hanging="680"/>
      </w:pPr>
      <w:r>
        <w:rPr>
          <w:rFonts w:hint="eastAsia"/>
        </w:rPr>
        <w:lastRenderedPageBreak/>
        <w:t>脊椎判讀區間：採用所有可評估的腰椎L1~L4的平均值，不可使用單一脊椎骨密度來做判斷。</w:t>
      </w:r>
    </w:p>
    <w:p w:rsidR="00614E10" w:rsidRDefault="00614E10" w:rsidP="00252D63">
      <w:pPr>
        <w:pStyle w:val="6"/>
        <w:overflowPunct w:val="0"/>
        <w:autoSpaceDE w:val="0"/>
        <w:autoSpaceDN w:val="0"/>
        <w:ind w:left="2381" w:hanging="680"/>
      </w:pPr>
      <w:r>
        <w:rPr>
          <w:rFonts w:hint="eastAsia"/>
        </w:rPr>
        <w:t>髖骨判讀區間：採用股骨頸或全髖骨兩者任一最低值，但髖骨骨密度平均值可用來監測骨密之變化，故以全髖骨值為佳。</w:t>
      </w:r>
    </w:p>
    <w:p w:rsidR="00614E10" w:rsidRDefault="00614E10" w:rsidP="00252D63">
      <w:pPr>
        <w:pStyle w:val="4"/>
        <w:overflowPunct w:val="0"/>
        <w:autoSpaceDE w:val="0"/>
        <w:autoSpaceDN w:val="0"/>
        <w:ind w:left="1700" w:hanging="680"/>
      </w:pPr>
      <w:r>
        <w:rPr>
          <w:rFonts w:hint="eastAsia"/>
        </w:rPr>
        <w:t>該院</w:t>
      </w:r>
      <w:r w:rsidRPr="0066510B">
        <w:rPr>
          <w:rFonts w:hint="eastAsia"/>
        </w:rPr>
        <w:t>經營工作小組第</w:t>
      </w:r>
      <w:r>
        <w:rPr>
          <w:rFonts w:hint="eastAsia"/>
        </w:rPr>
        <w:t>10</w:t>
      </w:r>
      <w:r w:rsidRPr="0066510B">
        <w:rPr>
          <w:rFonts w:hint="eastAsia"/>
        </w:rPr>
        <w:t>次會議</w:t>
      </w:r>
      <w:r>
        <w:rPr>
          <w:rFonts w:hint="eastAsia"/>
        </w:rPr>
        <w:t>於107年7月12日決議：</w:t>
      </w:r>
    </w:p>
    <w:p w:rsidR="00614E10" w:rsidRDefault="00614E10" w:rsidP="00252D63">
      <w:pPr>
        <w:pStyle w:val="5"/>
        <w:overflowPunct w:val="0"/>
        <w:autoSpaceDE w:val="0"/>
        <w:autoSpaceDN w:val="0"/>
        <w:ind w:left="2041" w:hanging="680"/>
      </w:pPr>
      <w:r>
        <w:rPr>
          <w:rFonts w:hint="eastAsia"/>
        </w:rPr>
        <w:t>基於健保署核扣某病人106年7月至12月之第七凝血因子藥費，共計</w:t>
      </w:r>
      <w:r w:rsidR="009D780E">
        <w:rPr>
          <w:rFonts w:hint="eastAsia"/>
          <w:szCs w:val="32"/>
        </w:rPr>
        <w:t>新臺幣</w:t>
      </w:r>
      <w:r>
        <w:rPr>
          <w:rFonts w:hint="eastAsia"/>
        </w:rPr>
        <w:t>8,428,944元。核減理由：依藥品給付規定4.2.2.3(2)II.：已知出血時抗體&gt;5 BU/ml，應改用其他治療方式；建議該病人至血友病中心接受整合治療，且服用抗發炎止痛藥改善Joint pain。</w:t>
      </w:r>
    </w:p>
    <w:p w:rsidR="00614E10" w:rsidRDefault="00225992" w:rsidP="00252D63">
      <w:pPr>
        <w:pStyle w:val="5"/>
        <w:overflowPunct w:val="0"/>
        <w:autoSpaceDE w:val="0"/>
        <w:autoSpaceDN w:val="0"/>
        <w:ind w:left="2041" w:hanging="680"/>
      </w:pPr>
      <w:r>
        <w:rPr>
          <w:rFonts w:hint="eastAsia"/>
        </w:rPr>
        <w:t>因</w:t>
      </w:r>
      <w:r w:rsidR="00614E10">
        <w:rPr>
          <w:rFonts w:hint="eastAsia"/>
        </w:rPr>
        <w:t>血友病用藥價格昂貴，</w:t>
      </w:r>
      <w:r>
        <w:rPr>
          <w:rFonts w:hint="eastAsia"/>
        </w:rPr>
        <w:t>形成</w:t>
      </w:r>
      <w:r w:rsidR="00614E10">
        <w:rPr>
          <w:rFonts w:hint="eastAsia"/>
        </w:rPr>
        <w:t>醫師認知差</w:t>
      </w:r>
      <w:r>
        <w:rPr>
          <w:rFonts w:hint="eastAsia"/>
        </w:rPr>
        <w:t>異</w:t>
      </w:r>
      <w:r w:rsidR="00614E10">
        <w:rPr>
          <w:rFonts w:hint="eastAsia"/>
        </w:rPr>
        <w:t>。</w:t>
      </w:r>
    </w:p>
    <w:p w:rsidR="00614E10" w:rsidRDefault="00614E10" w:rsidP="00252D63">
      <w:pPr>
        <w:pStyle w:val="6"/>
        <w:overflowPunct w:val="0"/>
        <w:autoSpaceDE w:val="0"/>
        <w:autoSpaceDN w:val="0"/>
        <w:ind w:left="2381" w:hanging="680"/>
      </w:pPr>
      <w:r>
        <w:rPr>
          <w:rFonts w:hint="eastAsia"/>
        </w:rPr>
        <w:t>血友病病人門診就醫時，限制部分醫師可開立凝血因子用藥之處方，其他醫師遇有該類病人時，則須轉至該等醫師門診。</w:t>
      </w:r>
    </w:p>
    <w:p w:rsidR="00614E10" w:rsidRDefault="00614E10" w:rsidP="00252D63">
      <w:pPr>
        <w:pStyle w:val="6"/>
        <w:overflowPunct w:val="0"/>
        <w:autoSpaceDE w:val="0"/>
        <w:autoSpaceDN w:val="0"/>
        <w:ind w:left="2381" w:hanging="680"/>
      </w:pPr>
      <w:r>
        <w:rPr>
          <w:rFonts w:hint="eastAsia"/>
        </w:rPr>
        <w:t>血友病病人住院期間，限制部分醫師可開立凝血因子用藥之處方，其他醫師遇有該類病人須會診該等醫師才得進行開立。</w:t>
      </w:r>
    </w:p>
    <w:p w:rsidR="00614E10" w:rsidRDefault="00614E10" w:rsidP="00252D63">
      <w:pPr>
        <w:pStyle w:val="6"/>
        <w:overflowPunct w:val="0"/>
        <w:autoSpaceDE w:val="0"/>
        <w:autoSpaceDN w:val="0"/>
        <w:ind w:left="2381" w:hanging="680"/>
      </w:pPr>
      <w:r>
        <w:rPr>
          <w:rFonts w:hint="eastAsia"/>
        </w:rPr>
        <w:t>上述開立處方之醫師：內科部血液腫瘤科2位、小兒血液腫瘤科2位。</w:t>
      </w:r>
    </w:p>
    <w:p w:rsidR="00614E10" w:rsidRDefault="00614E10" w:rsidP="00252D63">
      <w:pPr>
        <w:pStyle w:val="6"/>
        <w:overflowPunct w:val="0"/>
        <w:autoSpaceDE w:val="0"/>
        <w:autoSpaceDN w:val="0"/>
        <w:ind w:left="2381" w:hanging="680"/>
      </w:pPr>
      <w:r>
        <w:rPr>
          <w:rFonts w:hint="eastAsia"/>
        </w:rPr>
        <w:t>基於病人可能臨時出血須緊急用藥，故急診不宜鎖住及限制開立醫師，但急診醫師僅能開立臨時醫囑因應短時間之需要，並將病人預約至上述該等醫師之門診。</w:t>
      </w:r>
    </w:p>
    <w:p w:rsidR="00614E10" w:rsidRDefault="00614E10" w:rsidP="00252D63">
      <w:pPr>
        <w:pStyle w:val="4"/>
        <w:overflowPunct w:val="0"/>
        <w:autoSpaceDE w:val="0"/>
        <w:autoSpaceDN w:val="0"/>
        <w:ind w:left="1700" w:hanging="680"/>
      </w:pPr>
      <w:r>
        <w:rPr>
          <w:rFonts w:hint="eastAsia"/>
        </w:rPr>
        <w:t>該院</w:t>
      </w:r>
      <w:r w:rsidRPr="0066510B">
        <w:rPr>
          <w:rFonts w:hint="eastAsia"/>
        </w:rPr>
        <w:t>經營工作小組第</w:t>
      </w:r>
      <w:r>
        <w:rPr>
          <w:rFonts w:hint="eastAsia"/>
        </w:rPr>
        <w:t>1</w:t>
      </w:r>
      <w:r w:rsidRPr="0066510B">
        <w:rPr>
          <w:rFonts w:hint="eastAsia"/>
        </w:rPr>
        <w:t>2次會議</w:t>
      </w:r>
      <w:r>
        <w:rPr>
          <w:rFonts w:hint="eastAsia"/>
        </w:rPr>
        <w:t>於107年9月13日決議：</w:t>
      </w:r>
      <w:r w:rsidRPr="00502438">
        <w:rPr>
          <w:rFonts w:hint="eastAsia"/>
        </w:rPr>
        <w:t>免疫調節之生物製劑送健保署審查前，需經院內臨床藥師評估同意後，才可送健保署審查。</w:t>
      </w:r>
    </w:p>
    <w:p w:rsidR="00211937" w:rsidRDefault="00C40959" w:rsidP="00211937">
      <w:pPr>
        <w:pStyle w:val="3"/>
        <w:overflowPunct w:val="0"/>
        <w:autoSpaceDE w:val="0"/>
        <w:autoSpaceDN w:val="0"/>
        <w:ind w:left="1360" w:hanging="680"/>
      </w:pPr>
      <w:r>
        <w:rPr>
          <w:rFonts w:hint="eastAsia"/>
        </w:rPr>
        <w:lastRenderedPageBreak/>
        <w:t>又查</w:t>
      </w:r>
      <w:r w:rsidR="00211937" w:rsidRPr="008E21B0">
        <w:rPr>
          <w:rFonts w:hint="eastAsia"/>
        </w:rPr>
        <w:t>健保署</w:t>
      </w:r>
      <w:r w:rsidR="00211937">
        <w:rPr>
          <w:rFonts w:hint="eastAsia"/>
        </w:rPr>
        <w:t>官方網站攸關本案之相關公開資訊內容如下：</w:t>
      </w:r>
    </w:p>
    <w:p w:rsidR="00211937" w:rsidRDefault="00211937" w:rsidP="00211937">
      <w:pPr>
        <w:pStyle w:val="4"/>
        <w:ind w:left="1700" w:hanging="680"/>
      </w:pPr>
      <w:r w:rsidRPr="004D27A5">
        <w:rPr>
          <w:rFonts w:hint="eastAsia"/>
        </w:rPr>
        <w:t>有關被保險人就醫申訴之管道</w:t>
      </w:r>
      <w:r>
        <w:rPr>
          <w:rFonts w:hint="eastAsia"/>
        </w:rPr>
        <w:t>在</w:t>
      </w:r>
      <w:r w:rsidRPr="008E21B0">
        <w:rPr>
          <w:rFonts w:hint="eastAsia"/>
        </w:rPr>
        <w:t>健保署</w:t>
      </w:r>
      <w:r>
        <w:rPr>
          <w:rFonts w:hint="eastAsia"/>
        </w:rPr>
        <w:t>官方網站首頁/</w:t>
      </w:r>
      <w:r w:rsidRPr="004D27A5">
        <w:rPr>
          <w:rFonts w:hint="eastAsia"/>
        </w:rPr>
        <w:t>一般民眾/網路申辦及查詢(一般民眾)/就醫資訊/特約醫院申訴專責窗口查詢</w:t>
      </w:r>
      <w:r>
        <w:rPr>
          <w:rStyle w:val="af4"/>
          <w:rFonts w:hAnsi="標楷體"/>
        </w:rPr>
        <w:footnoteReference w:id="1"/>
      </w:r>
      <w:r>
        <w:rPr>
          <w:rFonts w:hint="eastAsia"/>
        </w:rPr>
        <w:t>，業已詳盡敘明。</w:t>
      </w:r>
    </w:p>
    <w:p w:rsidR="00DC29C1" w:rsidRDefault="00DC29C1" w:rsidP="00DC29C1">
      <w:pPr>
        <w:pStyle w:val="5"/>
        <w:ind w:left="2041" w:hanging="680"/>
      </w:pPr>
      <w:r w:rsidRPr="00DC29C1">
        <w:rPr>
          <w:rFonts w:hint="eastAsia"/>
        </w:rPr>
        <w:t>為了快速協助處理您的就醫問題，我們特別洽請所有業務組轄區的特約醫院提供「申訴專責處理窗口」，如您的就醫問題是「醫院作業流程」、「醫療人員服務態度」、「醫療給付疑問」或是「個別醫院醫療服務品質」等問題，建議您可先向「特約醫院申訴窗口」反映，將有醫院的專責人員為您提供協助。</w:t>
      </w:r>
    </w:p>
    <w:p w:rsidR="00DC29C1" w:rsidRPr="004D27A5" w:rsidRDefault="00BC1E28" w:rsidP="00BC1E28">
      <w:pPr>
        <w:pStyle w:val="5"/>
        <w:ind w:left="2041" w:hanging="680"/>
      </w:pPr>
      <w:r w:rsidRPr="00BC1E28">
        <w:rPr>
          <w:rFonts w:hint="eastAsia"/>
        </w:rPr>
        <w:t>若您已向特約醫院申訴專責窗口反映，仍無法獲得合理解釋，則請聯絡相關業務組進行申訴</w:t>
      </w:r>
      <w:r w:rsidR="00570F03">
        <w:rPr>
          <w:rFonts w:hint="eastAsia"/>
        </w:rPr>
        <w:t>，</w:t>
      </w:r>
      <w:r w:rsidRPr="00BC1E28">
        <w:rPr>
          <w:rFonts w:hint="eastAsia"/>
        </w:rPr>
        <w:t>我們將竭誠為您服務。</w:t>
      </w:r>
    </w:p>
    <w:p w:rsidR="00211937" w:rsidRDefault="00211937" w:rsidP="00211937">
      <w:pPr>
        <w:pStyle w:val="4"/>
        <w:ind w:left="1700" w:hanging="680"/>
      </w:pPr>
      <w:r>
        <w:rPr>
          <w:rFonts w:hint="eastAsia"/>
        </w:rPr>
        <w:t>有關</w:t>
      </w:r>
      <w:r w:rsidRPr="008E21B0">
        <w:rPr>
          <w:rFonts w:hint="eastAsia"/>
        </w:rPr>
        <w:t>健保</w:t>
      </w:r>
      <w:r>
        <w:rPr>
          <w:rFonts w:hint="eastAsia"/>
        </w:rPr>
        <w:t>特約醫院使用</w:t>
      </w:r>
      <w:r w:rsidRPr="003D5651">
        <w:rPr>
          <w:rFonts w:hint="eastAsia"/>
        </w:rPr>
        <w:t>免疫製劑</w:t>
      </w:r>
      <w:r w:rsidRPr="003D5651">
        <w:rPr>
          <w:rFonts w:ascii="MS Mincho" w:eastAsia="MS Mincho" w:hAnsi="MS Mincho" w:cs="MS Mincho" w:hint="eastAsia"/>
        </w:rPr>
        <w:t>​</w:t>
      </w:r>
      <w:r>
        <w:rPr>
          <w:rFonts w:hint="eastAsia"/>
        </w:rPr>
        <w:t>藥品之公開資訊內容在</w:t>
      </w:r>
      <w:r w:rsidRPr="008E21B0">
        <w:rPr>
          <w:rFonts w:hint="eastAsia"/>
        </w:rPr>
        <w:t>健保署</w:t>
      </w:r>
      <w:r>
        <w:rPr>
          <w:rFonts w:hint="eastAsia"/>
        </w:rPr>
        <w:t>官方網站「藥材專區」</w:t>
      </w:r>
      <w:r w:rsidRPr="003D5651">
        <w:rPr>
          <w:rFonts w:hint="eastAsia"/>
        </w:rPr>
        <w:t>藥品給付規定內容(最新版)</w:t>
      </w:r>
      <w:r>
        <w:rPr>
          <w:rFonts w:hint="eastAsia"/>
        </w:rPr>
        <w:t>之第8節</w:t>
      </w:r>
      <w:r w:rsidRPr="003D5651">
        <w:rPr>
          <w:rFonts w:hint="eastAsia"/>
        </w:rPr>
        <w:t>免疫製劑</w:t>
      </w:r>
      <w:r>
        <w:rPr>
          <w:rStyle w:val="af4"/>
        </w:rPr>
        <w:footnoteReference w:id="2"/>
      </w:r>
      <w:r w:rsidRPr="003D5651">
        <w:rPr>
          <w:rFonts w:ascii="MS Mincho" w:eastAsia="MS Mincho" w:hAnsi="MS Mincho" w:cs="MS Mincho" w:hint="eastAsia"/>
        </w:rPr>
        <w:t>​</w:t>
      </w:r>
      <w:r w:rsidRPr="003D5651">
        <w:rPr>
          <w:rFonts w:asciiTheme="minorEastAsia" w:eastAsiaTheme="minorEastAsia" w:hAnsiTheme="minorEastAsia" w:cs="MS Mincho" w:hint="eastAsia"/>
        </w:rPr>
        <w:t>，</w:t>
      </w:r>
      <w:r w:rsidRPr="003D5651">
        <w:rPr>
          <w:rFonts w:hAnsi="標楷體" w:cs="MS Mincho" w:hint="eastAsia"/>
        </w:rPr>
        <w:t>載</w:t>
      </w:r>
      <w:r>
        <w:rPr>
          <w:rFonts w:hAnsi="標楷體" w:cs="MS Mincho" w:hint="eastAsia"/>
        </w:rPr>
        <w:t>述綦詳。</w:t>
      </w:r>
    </w:p>
    <w:p w:rsidR="00BE4D17" w:rsidRDefault="009D780E" w:rsidP="00DC29C1">
      <w:pPr>
        <w:pStyle w:val="3"/>
        <w:ind w:left="1360" w:hanging="680"/>
      </w:pPr>
      <w:r>
        <w:rPr>
          <w:rFonts w:hint="eastAsia"/>
        </w:rPr>
        <w:t>綜上，</w:t>
      </w:r>
      <w:r w:rsidRPr="009D780E">
        <w:rPr>
          <w:rFonts w:hint="eastAsia"/>
        </w:rPr>
        <w:t>有關成大醫院公告</w:t>
      </w:r>
      <w:r w:rsidR="005F675F" w:rsidRPr="005F675F">
        <w:rPr>
          <w:rFonts w:hint="eastAsia"/>
        </w:rPr>
        <w:t>免疫調節劑</w:t>
      </w:r>
      <w:r w:rsidRPr="009D780E">
        <w:rPr>
          <w:rFonts w:hint="eastAsia"/>
        </w:rPr>
        <w:t>管理規範</w:t>
      </w:r>
      <w:r w:rsidR="00C86D6B">
        <w:rPr>
          <w:rFonts w:hint="eastAsia"/>
        </w:rPr>
        <w:t>、</w:t>
      </w:r>
      <w:r w:rsidR="005F675F">
        <w:rPr>
          <w:rFonts w:hint="eastAsia"/>
        </w:rPr>
        <w:t>採行</w:t>
      </w:r>
      <w:r w:rsidR="00C86D6B">
        <w:rPr>
          <w:rFonts w:hint="eastAsia"/>
        </w:rPr>
        <w:t>統一院內審查醫師之審查基準或</w:t>
      </w:r>
      <w:r w:rsidR="00C86D6B" w:rsidRPr="00B74041">
        <w:rPr>
          <w:rFonts w:hint="eastAsia"/>
        </w:rPr>
        <w:t>申請健保藥品之事前審查</w:t>
      </w:r>
      <w:r w:rsidR="00C86D6B">
        <w:rPr>
          <w:rFonts w:hint="eastAsia"/>
        </w:rPr>
        <w:t>制度</w:t>
      </w:r>
      <w:r w:rsidR="00482433">
        <w:rPr>
          <w:rFonts w:hint="eastAsia"/>
        </w:rPr>
        <w:t>等措施</w:t>
      </w:r>
      <w:r w:rsidRPr="009D780E">
        <w:rPr>
          <w:rFonts w:hint="eastAsia"/>
        </w:rPr>
        <w:t>，經查並未違反醫藥</w:t>
      </w:r>
      <w:r w:rsidR="00A95BCE">
        <w:rPr>
          <w:rFonts w:hint="eastAsia"/>
        </w:rPr>
        <w:t>及</w:t>
      </w:r>
      <w:r w:rsidR="00A95BCE" w:rsidRPr="009D780E">
        <w:rPr>
          <w:rFonts w:hint="eastAsia"/>
        </w:rPr>
        <w:t>健保</w:t>
      </w:r>
      <w:r w:rsidRPr="009D780E">
        <w:rPr>
          <w:rFonts w:hint="eastAsia"/>
        </w:rPr>
        <w:t>相關法規</w:t>
      </w:r>
      <w:r w:rsidR="00AB743B">
        <w:rPr>
          <w:rFonts w:hint="eastAsia"/>
        </w:rPr>
        <w:t>；</w:t>
      </w:r>
      <w:r w:rsidR="00DC29C1" w:rsidRPr="00DC29C1">
        <w:rPr>
          <w:rFonts w:hint="eastAsia"/>
        </w:rPr>
        <w:t>惟該院允宜</w:t>
      </w:r>
      <w:r w:rsidR="00BD4711">
        <w:rPr>
          <w:rFonts w:hint="eastAsia"/>
        </w:rPr>
        <w:t>參照</w:t>
      </w:r>
      <w:r w:rsidR="00DC29C1" w:rsidRPr="008E21B0">
        <w:rPr>
          <w:rFonts w:hint="eastAsia"/>
        </w:rPr>
        <w:t>健保署</w:t>
      </w:r>
      <w:r w:rsidR="00DC29C1">
        <w:rPr>
          <w:rFonts w:hint="eastAsia"/>
        </w:rPr>
        <w:t>官方網站「藥材專區」</w:t>
      </w:r>
      <w:r w:rsidR="00DC29C1" w:rsidRPr="003D5651">
        <w:rPr>
          <w:rFonts w:hint="eastAsia"/>
        </w:rPr>
        <w:t>藥品給付規定內容(最新版)</w:t>
      </w:r>
      <w:r w:rsidR="00DC29C1">
        <w:rPr>
          <w:rFonts w:hint="eastAsia"/>
        </w:rPr>
        <w:t>之第8節</w:t>
      </w:r>
      <w:r w:rsidR="00DC29C1" w:rsidRPr="003D5651">
        <w:rPr>
          <w:rFonts w:hint="eastAsia"/>
        </w:rPr>
        <w:t>免疫製劑</w:t>
      </w:r>
      <w:r w:rsidR="00DC29C1">
        <w:rPr>
          <w:rFonts w:hint="eastAsia"/>
        </w:rPr>
        <w:t>之規定，</w:t>
      </w:r>
      <w:r w:rsidR="00DC29C1" w:rsidRPr="00DC29C1">
        <w:rPr>
          <w:rFonts w:hint="eastAsia"/>
        </w:rPr>
        <w:t>加強與院內醫師溝通協調處方用藥之異見</w:t>
      </w:r>
      <w:r w:rsidR="00AB743B">
        <w:rPr>
          <w:rFonts w:hint="eastAsia"/>
        </w:rPr>
        <w:t>，</w:t>
      </w:r>
      <w:r w:rsidR="00DC29C1" w:rsidRPr="00DC29C1">
        <w:rPr>
          <w:rFonts w:hint="eastAsia"/>
        </w:rPr>
        <w:lastRenderedPageBreak/>
        <w:t>並強化醫師對病人解說處方用藥等技巧之訓練</w:t>
      </w:r>
      <w:r w:rsidR="00BD4711" w:rsidRPr="00BD4711">
        <w:rPr>
          <w:rFonts w:hint="eastAsia"/>
        </w:rPr>
        <w:t>，且參酌健保署之建議</w:t>
      </w:r>
      <w:r w:rsidR="00BC1E28">
        <w:rPr>
          <w:rFonts w:hint="eastAsia"/>
        </w:rPr>
        <w:t>提供</w:t>
      </w:r>
      <w:r w:rsidR="00BC1E28" w:rsidRPr="00DC29C1">
        <w:rPr>
          <w:rFonts w:hint="eastAsia"/>
        </w:rPr>
        <w:t>「申訴專責處理窗口」</w:t>
      </w:r>
      <w:r w:rsidR="00BC1E28">
        <w:rPr>
          <w:rFonts w:hint="eastAsia"/>
        </w:rPr>
        <w:t>之服務</w:t>
      </w:r>
      <w:r w:rsidR="00DC29C1" w:rsidRPr="00DC29C1">
        <w:rPr>
          <w:rFonts w:hint="eastAsia"/>
        </w:rPr>
        <w:t>，以消弭院方、醫師、病患三者之間無謂之怨懟與投訴</w:t>
      </w:r>
      <w:r w:rsidRPr="009D780E">
        <w:rPr>
          <w:rFonts w:hint="eastAsia"/>
        </w:rPr>
        <w:t>。</w:t>
      </w:r>
    </w:p>
    <w:bookmarkEnd w:id="68"/>
    <w:p w:rsidR="00255E08" w:rsidRPr="00A95BCE" w:rsidRDefault="00255E08" w:rsidP="00252D63">
      <w:pPr>
        <w:pStyle w:val="10"/>
        <w:overflowPunct w:val="0"/>
        <w:autoSpaceDE w:val="0"/>
        <w:autoSpaceDN w:val="0"/>
        <w:ind w:leftChars="800" w:left="2721" w:firstLine="680"/>
        <w:rPr>
          <w:bCs/>
        </w:rPr>
      </w:pPr>
    </w:p>
    <w:p w:rsidR="00255E08" w:rsidRDefault="00255E08" w:rsidP="00252D63">
      <w:pPr>
        <w:pStyle w:val="1"/>
        <w:overflowPunct w:val="0"/>
        <w:autoSpaceDE w:val="0"/>
        <w:autoSpaceDN w:val="0"/>
        <w:ind w:left="2380" w:hanging="2380"/>
      </w:pPr>
      <w:bookmarkStart w:id="77" w:name="_Toc524895648"/>
      <w:bookmarkStart w:id="78" w:name="_Toc524896194"/>
      <w:bookmarkStart w:id="79" w:name="_Toc524896224"/>
      <w:bookmarkStart w:id="80" w:name="_Toc524902734"/>
      <w:bookmarkStart w:id="81" w:name="_Toc525066148"/>
      <w:bookmarkStart w:id="82" w:name="_Toc525070839"/>
      <w:bookmarkStart w:id="83" w:name="_Toc525938379"/>
      <w:bookmarkStart w:id="84" w:name="_Toc525939227"/>
      <w:bookmarkStart w:id="85" w:name="_Toc525939732"/>
      <w:bookmarkStart w:id="86" w:name="_Toc529218272"/>
      <w:r>
        <w:br w:type="page"/>
      </w:r>
      <w:bookmarkStart w:id="87" w:name="_Toc529222689"/>
      <w:bookmarkStart w:id="88" w:name="_Toc529223111"/>
      <w:bookmarkStart w:id="89" w:name="_Toc529223862"/>
      <w:bookmarkStart w:id="90" w:name="_Toc529228265"/>
      <w:bookmarkStart w:id="91" w:name="_Toc2400395"/>
      <w:bookmarkStart w:id="92" w:name="_Toc4316189"/>
      <w:bookmarkStart w:id="93" w:name="_Toc4473330"/>
      <w:bookmarkStart w:id="94" w:name="_Toc69556897"/>
      <w:bookmarkStart w:id="95" w:name="_Toc69556946"/>
      <w:bookmarkStart w:id="96" w:name="_Toc69609820"/>
      <w:bookmarkStart w:id="97" w:name="_Toc70241816"/>
      <w:bookmarkStart w:id="98" w:name="_Toc70242205"/>
      <w:r>
        <w:rPr>
          <w:rFonts w:hint="eastAsia"/>
        </w:rPr>
        <w:lastRenderedPageBreak/>
        <w:t>處理辦法：</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A95BCE" w:rsidRDefault="00A95BCE" w:rsidP="00252D63">
      <w:pPr>
        <w:pStyle w:val="2"/>
        <w:overflowPunct w:val="0"/>
        <w:autoSpaceDE w:val="0"/>
        <w:autoSpaceDN w:val="0"/>
        <w:ind w:left="1020" w:hanging="680"/>
      </w:pPr>
      <w:bookmarkStart w:id="99" w:name="_Toc524895649"/>
      <w:bookmarkStart w:id="100" w:name="_Toc524896195"/>
      <w:bookmarkStart w:id="101" w:name="_Toc524896225"/>
      <w:bookmarkStart w:id="102" w:name="_Toc2400397"/>
      <w:bookmarkStart w:id="103" w:name="_Toc4316191"/>
      <w:bookmarkStart w:id="104" w:name="_Toc4473332"/>
      <w:bookmarkEnd w:id="99"/>
      <w:bookmarkEnd w:id="100"/>
      <w:bookmarkEnd w:id="101"/>
      <w:r>
        <w:rPr>
          <w:rFonts w:hint="eastAsia"/>
        </w:rPr>
        <w:t>檢附調查意見函請</w:t>
      </w:r>
      <w:r w:rsidR="00994584" w:rsidRPr="00477251">
        <w:rPr>
          <w:rFonts w:hint="eastAsia"/>
        </w:rPr>
        <w:t>國立成功大學</w:t>
      </w:r>
      <w:r w:rsidR="00994584">
        <w:rPr>
          <w:rFonts w:hint="eastAsia"/>
        </w:rPr>
        <w:t>醫學院</w:t>
      </w:r>
      <w:r w:rsidR="00994584" w:rsidRPr="00477251">
        <w:rPr>
          <w:rFonts w:hint="eastAsia"/>
        </w:rPr>
        <w:t>附設醫院</w:t>
      </w:r>
      <w:r w:rsidR="00BC1E28">
        <w:rPr>
          <w:rFonts w:hint="eastAsia"/>
        </w:rPr>
        <w:t>參考，並請</w:t>
      </w:r>
      <w:r w:rsidR="00994584">
        <w:rPr>
          <w:rFonts w:hint="eastAsia"/>
        </w:rPr>
        <w:t>就調查意見三研議辦理見復。</w:t>
      </w:r>
    </w:p>
    <w:p w:rsidR="00994584" w:rsidRDefault="00994584" w:rsidP="00252D63">
      <w:pPr>
        <w:pStyle w:val="2"/>
        <w:overflowPunct w:val="0"/>
        <w:autoSpaceDE w:val="0"/>
        <w:autoSpaceDN w:val="0"/>
        <w:ind w:left="1020" w:hanging="680"/>
      </w:pPr>
      <w:bookmarkStart w:id="105" w:name="_Toc70241819"/>
      <w:bookmarkStart w:id="106" w:name="_Toc70242208"/>
      <w:r>
        <w:rPr>
          <w:rFonts w:hint="eastAsia"/>
        </w:rPr>
        <w:t>檢附調查意見，密函復陳訴人。</w:t>
      </w:r>
      <w:bookmarkEnd w:id="105"/>
      <w:bookmarkEnd w:id="106"/>
    </w:p>
    <w:p w:rsidR="00B62C1F" w:rsidRPr="00D44056" w:rsidRDefault="00D44056" w:rsidP="00D44056">
      <w:pPr>
        <w:pStyle w:val="2"/>
        <w:numPr>
          <w:ilvl w:val="0"/>
          <w:numId w:val="0"/>
        </w:numPr>
        <w:overflowPunct w:val="0"/>
        <w:autoSpaceDE w:val="0"/>
        <w:autoSpaceDN w:val="0"/>
        <w:ind w:left="4395"/>
        <w:rPr>
          <w:sz w:val="40"/>
          <w:szCs w:val="40"/>
        </w:rPr>
      </w:pPr>
      <w:bookmarkStart w:id="107" w:name="_GoBack"/>
      <w:bookmarkEnd w:id="107"/>
      <w:r w:rsidRPr="00D44056">
        <w:rPr>
          <w:rFonts w:hint="eastAsia"/>
          <w:sz w:val="40"/>
          <w:szCs w:val="40"/>
        </w:rPr>
        <w:t>調查委員</w:t>
      </w:r>
      <w:r w:rsidRPr="00D44056">
        <w:rPr>
          <w:rFonts w:hAnsi="標楷體" w:hint="eastAsia"/>
          <w:sz w:val="40"/>
          <w:szCs w:val="40"/>
        </w:rPr>
        <w:t>：張武修</w:t>
      </w:r>
    </w:p>
    <w:bookmarkEnd w:id="102"/>
    <w:bookmarkEnd w:id="103"/>
    <w:bookmarkEnd w:id="104"/>
    <w:p w:rsidR="004526E7" w:rsidRDefault="004526E7" w:rsidP="00252D63">
      <w:pPr>
        <w:widowControl/>
        <w:overflowPunct w:val="0"/>
        <w:autoSpaceDE w:val="0"/>
        <w:autoSpaceDN w:val="0"/>
        <w:rPr>
          <w:rFonts w:ascii="標楷體"/>
          <w:bCs/>
          <w:kern w:val="0"/>
        </w:rPr>
      </w:pPr>
      <w:r>
        <w:rPr>
          <w:bCs/>
        </w:rPr>
        <w:br w:type="page"/>
      </w:r>
    </w:p>
    <w:p w:rsidR="004526E7" w:rsidRDefault="004526E7" w:rsidP="00252D63">
      <w:pPr>
        <w:pStyle w:val="ab"/>
        <w:overflowPunct w:val="0"/>
        <w:autoSpaceDE w:val="0"/>
        <w:autoSpaceDN w:val="0"/>
        <w:ind w:left="1020" w:hanging="1020"/>
        <w:rPr>
          <w:bCs/>
        </w:rPr>
      </w:pPr>
      <w:r>
        <w:rPr>
          <w:rFonts w:hint="eastAsia"/>
          <w:bCs/>
        </w:rPr>
        <w:lastRenderedPageBreak/>
        <w:t>附件一</w:t>
      </w:r>
    </w:p>
    <w:p w:rsidR="004526E7" w:rsidRDefault="004526E7" w:rsidP="00252D63">
      <w:pPr>
        <w:pStyle w:val="ab"/>
        <w:overflowPunct w:val="0"/>
        <w:autoSpaceDE w:val="0"/>
        <w:autoSpaceDN w:val="0"/>
        <w:ind w:left="1020" w:hanging="1020"/>
        <w:rPr>
          <w:bCs/>
        </w:rPr>
      </w:pPr>
      <w:r>
        <w:rPr>
          <w:noProof/>
        </w:rPr>
        <w:drawing>
          <wp:inline distT="0" distB="0" distL="0" distR="0" wp14:anchorId="62EFE6E0" wp14:editId="28790594">
            <wp:extent cx="5610225" cy="80772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0225" cy="8077200"/>
                    </a:xfrm>
                    <a:prstGeom prst="rect">
                      <a:avLst/>
                    </a:prstGeom>
                  </pic:spPr>
                </pic:pic>
              </a:graphicData>
            </a:graphic>
          </wp:inline>
        </w:drawing>
      </w:r>
    </w:p>
    <w:p w:rsidR="004526E7" w:rsidRDefault="004526E7" w:rsidP="00252D63">
      <w:pPr>
        <w:pStyle w:val="ab"/>
        <w:overflowPunct w:val="0"/>
        <w:autoSpaceDE w:val="0"/>
        <w:autoSpaceDN w:val="0"/>
        <w:ind w:left="1020" w:hanging="1020"/>
        <w:rPr>
          <w:bCs/>
        </w:rPr>
      </w:pPr>
    </w:p>
    <w:p w:rsidR="004526E7" w:rsidRDefault="004526E7" w:rsidP="00252D63">
      <w:pPr>
        <w:pStyle w:val="ab"/>
        <w:overflowPunct w:val="0"/>
        <w:autoSpaceDE w:val="0"/>
        <w:autoSpaceDN w:val="0"/>
        <w:ind w:left="1020" w:hanging="1020"/>
        <w:rPr>
          <w:bCs/>
        </w:rPr>
      </w:pPr>
      <w:r>
        <w:rPr>
          <w:rFonts w:hint="eastAsia"/>
          <w:bCs/>
        </w:rPr>
        <w:lastRenderedPageBreak/>
        <w:t>附件二</w:t>
      </w:r>
    </w:p>
    <w:p w:rsidR="0086777C" w:rsidRDefault="0086777C" w:rsidP="00252D63">
      <w:pPr>
        <w:pStyle w:val="ab"/>
        <w:overflowPunct w:val="0"/>
        <w:autoSpaceDE w:val="0"/>
        <w:autoSpaceDN w:val="0"/>
        <w:ind w:left="1020" w:hanging="1020"/>
        <w:rPr>
          <w:bCs/>
        </w:rPr>
      </w:pPr>
    </w:p>
    <w:p w:rsidR="004526E7" w:rsidRDefault="0086777C" w:rsidP="00252D63">
      <w:pPr>
        <w:pStyle w:val="ab"/>
        <w:overflowPunct w:val="0"/>
        <w:autoSpaceDE w:val="0"/>
        <w:autoSpaceDN w:val="0"/>
        <w:ind w:left="1020" w:hanging="1020"/>
        <w:rPr>
          <w:bCs/>
        </w:rPr>
      </w:pPr>
      <w:r>
        <w:rPr>
          <w:noProof/>
        </w:rPr>
        <w:drawing>
          <wp:inline distT="0" distB="0" distL="0" distR="0" wp14:anchorId="45D7CF50" wp14:editId="03391405">
            <wp:extent cx="5591175" cy="686752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91175" cy="6867525"/>
                    </a:xfrm>
                    <a:prstGeom prst="rect">
                      <a:avLst/>
                    </a:prstGeom>
                  </pic:spPr>
                </pic:pic>
              </a:graphicData>
            </a:graphic>
          </wp:inline>
        </w:drawing>
      </w:r>
    </w:p>
    <w:sectPr w:rsidR="004526E7">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61C" w:rsidRDefault="009E361C" w:rsidP="00255E08">
      <w:r>
        <w:separator/>
      </w:r>
    </w:p>
  </w:endnote>
  <w:endnote w:type="continuationSeparator" w:id="0">
    <w:p w:rsidR="009E361C" w:rsidRDefault="009E361C"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10B" w:rsidRDefault="0066510B">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44056">
      <w:rPr>
        <w:rStyle w:val="a7"/>
        <w:noProof/>
        <w:sz w:val="24"/>
      </w:rPr>
      <w:t>11</w:t>
    </w:r>
    <w:r>
      <w:rPr>
        <w:rStyle w:val="a7"/>
        <w:sz w:val="24"/>
      </w:rPr>
      <w:fldChar w:fldCharType="end"/>
    </w:r>
  </w:p>
  <w:p w:rsidR="0066510B" w:rsidRDefault="0066510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61C" w:rsidRDefault="009E361C" w:rsidP="00255E08">
      <w:r>
        <w:separator/>
      </w:r>
    </w:p>
  </w:footnote>
  <w:footnote w:type="continuationSeparator" w:id="0">
    <w:p w:rsidR="009E361C" w:rsidRDefault="009E361C" w:rsidP="00255E08">
      <w:r>
        <w:continuationSeparator/>
      </w:r>
    </w:p>
  </w:footnote>
  <w:footnote w:id="1">
    <w:p w:rsidR="00211937" w:rsidRDefault="00211937" w:rsidP="00211937">
      <w:pPr>
        <w:pStyle w:val="af2"/>
      </w:pPr>
      <w:r>
        <w:rPr>
          <w:rStyle w:val="af4"/>
        </w:rPr>
        <w:footnoteRef/>
      </w:r>
      <w:r>
        <w:t xml:space="preserve"> </w:t>
      </w:r>
      <w:r>
        <w:rPr>
          <w:rFonts w:hint="eastAsia"/>
        </w:rPr>
        <w:t xml:space="preserve"> </w:t>
      </w:r>
      <w:hyperlink r:id="rId1" w:history="1">
        <w:r w:rsidRPr="001A6362">
          <w:rPr>
            <w:rStyle w:val="a9"/>
          </w:rPr>
          <w:t>https://www.nhi.gov.tw/cp.aspx?n=8AEAE2DA1701AC40&amp;topn=3185A4DF68749BA9&amp;upn=437307B477D2E5A2</w:t>
        </w:r>
      </w:hyperlink>
    </w:p>
    <w:p w:rsidR="00211937" w:rsidRDefault="00211937" w:rsidP="00211937">
      <w:pPr>
        <w:pStyle w:val="af2"/>
      </w:pPr>
    </w:p>
  </w:footnote>
  <w:footnote w:id="2">
    <w:p w:rsidR="00211937" w:rsidRDefault="00211937" w:rsidP="00211937">
      <w:pPr>
        <w:pStyle w:val="af2"/>
      </w:pPr>
      <w:r>
        <w:rPr>
          <w:rStyle w:val="af4"/>
        </w:rPr>
        <w:footnoteRef/>
      </w:r>
      <w:r>
        <w:t xml:space="preserve"> </w:t>
      </w:r>
      <w:hyperlink r:id="rId2" w:history="1">
        <w:r w:rsidRPr="001A6362">
          <w:rPr>
            <w:rStyle w:val="a9"/>
          </w:rPr>
          <w:t>https://www.nhi.gov.tw/Content_List.aspx?n=E70D4F1BD029DC37&amp;topn=3FC7D09599D25979</w:t>
        </w:r>
      </w:hyperlink>
    </w:p>
    <w:p w:rsidR="00211937" w:rsidRDefault="00211937" w:rsidP="00211937">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EB60FD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11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3000"/>
        </w:tabs>
        <w:ind w:left="2255" w:hanging="695"/>
      </w:pPr>
      <w:rPr>
        <w:rFonts w:ascii="標楷體" w:eastAsia="標楷體" w:hint="eastAsia"/>
        <w:b w:val="0"/>
        <w:i w:val="0"/>
        <w:sz w:val="32"/>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61A"/>
    <w:rsid w:val="0005579A"/>
    <w:rsid w:val="0009653A"/>
    <w:rsid w:val="000A0ADC"/>
    <w:rsid w:val="00104752"/>
    <w:rsid w:val="001200B4"/>
    <w:rsid w:val="00122951"/>
    <w:rsid w:val="00136193"/>
    <w:rsid w:val="0014351B"/>
    <w:rsid w:val="0016211C"/>
    <w:rsid w:val="0017736A"/>
    <w:rsid w:val="0018539C"/>
    <w:rsid w:val="001A0159"/>
    <w:rsid w:val="00211937"/>
    <w:rsid w:val="00225992"/>
    <w:rsid w:val="00252D63"/>
    <w:rsid w:val="00255E08"/>
    <w:rsid w:val="002902A7"/>
    <w:rsid w:val="002E06FF"/>
    <w:rsid w:val="00311CDF"/>
    <w:rsid w:val="00354552"/>
    <w:rsid w:val="00393C60"/>
    <w:rsid w:val="003B2AA8"/>
    <w:rsid w:val="003C39AC"/>
    <w:rsid w:val="003D5651"/>
    <w:rsid w:val="003E0133"/>
    <w:rsid w:val="004526E7"/>
    <w:rsid w:val="00471DA2"/>
    <w:rsid w:val="00477251"/>
    <w:rsid w:val="00482433"/>
    <w:rsid w:val="004A1307"/>
    <w:rsid w:val="004B5EAA"/>
    <w:rsid w:val="004D17E5"/>
    <w:rsid w:val="004D27A5"/>
    <w:rsid w:val="004E60AD"/>
    <w:rsid w:val="00502438"/>
    <w:rsid w:val="005148F3"/>
    <w:rsid w:val="00550492"/>
    <w:rsid w:val="00560E2B"/>
    <w:rsid w:val="005615C9"/>
    <w:rsid w:val="00563F76"/>
    <w:rsid w:val="00570F03"/>
    <w:rsid w:val="005B1B06"/>
    <w:rsid w:val="005D099E"/>
    <w:rsid w:val="005F675F"/>
    <w:rsid w:val="00614E10"/>
    <w:rsid w:val="0063180B"/>
    <w:rsid w:val="00657EC0"/>
    <w:rsid w:val="0066510B"/>
    <w:rsid w:val="006730A9"/>
    <w:rsid w:val="006955FD"/>
    <w:rsid w:val="006A22EC"/>
    <w:rsid w:val="006D043E"/>
    <w:rsid w:val="006E615E"/>
    <w:rsid w:val="006F01A6"/>
    <w:rsid w:val="006F4D7D"/>
    <w:rsid w:val="007033EC"/>
    <w:rsid w:val="0070639C"/>
    <w:rsid w:val="00750196"/>
    <w:rsid w:val="00785009"/>
    <w:rsid w:val="007F4D9E"/>
    <w:rsid w:val="008035E3"/>
    <w:rsid w:val="00803745"/>
    <w:rsid w:val="00832EC8"/>
    <w:rsid w:val="00860AF2"/>
    <w:rsid w:val="0086777C"/>
    <w:rsid w:val="00872B28"/>
    <w:rsid w:val="008D3A6E"/>
    <w:rsid w:val="008E21B0"/>
    <w:rsid w:val="00911DFB"/>
    <w:rsid w:val="0092215E"/>
    <w:rsid w:val="00940330"/>
    <w:rsid w:val="00987EF8"/>
    <w:rsid w:val="00994584"/>
    <w:rsid w:val="00995EA5"/>
    <w:rsid w:val="009D780E"/>
    <w:rsid w:val="009E361C"/>
    <w:rsid w:val="009F56EC"/>
    <w:rsid w:val="00A10827"/>
    <w:rsid w:val="00A32E11"/>
    <w:rsid w:val="00A37A31"/>
    <w:rsid w:val="00A4061A"/>
    <w:rsid w:val="00A60CE6"/>
    <w:rsid w:val="00A818B6"/>
    <w:rsid w:val="00A95BCE"/>
    <w:rsid w:val="00AB743B"/>
    <w:rsid w:val="00AD0E9D"/>
    <w:rsid w:val="00B62C1F"/>
    <w:rsid w:val="00B64B82"/>
    <w:rsid w:val="00B74041"/>
    <w:rsid w:val="00B76572"/>
    <w:rsid w:val="00BB28AF"/>
    <w:rsid w:val="00BC023C"/>
    <w:rsid w:val="00BC1E28"/>
    <w:rsid w:val="00BD4711"/>
    <w:rsid w:val="00BE4D17"/>
    <w:rsid w:val="00C2131E"/>
    <w:rsid w:val="00C40959"/>
    <w:rsid w:val="00C86D6B"/>
    <w:rsid w:val="00CC1621"/>
    <w:rsid w:val="00CC3212"/>
    <w:rsid w:val="00CF727E"/>
    <w:rsid w:val="00D17E59"/>
    <w:rsid w:val="00D37B76"/>
    <w:rsid w:val="00D44056"/>
    <w:rsid w:val="00D742F1"/>
    <w:rsid w:val="00D84B6D"/>
    <w:rsid w:val="00DA1A7C"/>
    <w:rsid w:val="00DC29C1"/>
    <w:rsid w:val="00DC29D2"/>
    <w:rsid w:val="00E92ADD"/>
    <w:rsid w:val="00EF64D3"/>
    <w:rsid w:val="00F1378B"/>
    <w:rsid w:val="00F159B6"/>
    <w:rsid w:val="00F67CD9"/>
    <w:rsid w:val="00F7415C"/>
    <w:rsid w:val="00F96C1F"/>
    <w:rsid w:val="00FA06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3567E5-4656-4B4F-9886-40DA33E8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4526E7"/>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4526E7"/>
    <w:rPr>
      <w:rFonts w:asciiTheme="majorHAnsi" w:eastAsiaTheme="majorEastAsia" w:hAnsiTheme="majorHAnsi" w:cstheme="majorBidi"/>
      <w:kern w:val="2"/>
      <w:sz w:val="18"/>
      <w:szCs w:val="18"/>
    </w:rPr>
  </w:style>
  <w:style w:type="paragraph" w:styleId="af2">
    <w:name w:val="footnote text"/>
    <w:basedOn w:val="a1"/>
    <w:link w:val="af3"/>
    <w:uiPriority w:val="99"/>
    <w:semiHidden/>
    <w:unhideWhenUsed/>
    <w:rsid w:val="004D27A5"/>
    <w:pPr>
      <w:snapToGrid w:val="0"/>
    </w:pPr>
    <w:rPr>
      <w:sz w:val="20"/>
    </w:rPr>
  </w:style>
  <w:style w:type="character" w:customStyle="1" w:styleId="af3">
    <w:name w:val="註腳文字 字元"/>
    <w:basedOn w:val="a2"/>
    <w:link w:val="af2"/>
    <w:uiPriority w:val="99"/>
    <w:semiHidden/>
    <w:rsid w:val="004D27A5"/>
    <w:rPr>
      <w:rFonts w:eastAsia="標楷體"/>
      <w:kern w:val="2"/>
    </w:rPr>
  </w:style>
  <w:style w:type="character" w:styleId="af4">
    <w:name w:val="footnote reference"/>
    <w:basedOn w:val="a2"/>
    <w:uiPriority w:val="99"/>
    <w:semiHidden/>
    <w:unhideWhenUsed/>
    <w:rsid w:val="004D2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nhi.gov.tw/Content_List.aspx?n=E70D4F1BD029DC37&amp;topn=3FC7D09599D25979" TargetMode="External"/><Relationship Id="rId1" Type="http://schemas.openxmlformats.org/officeDocument/2006/relationships/hyperlink" Target="https://www.nhi.gov.tw/cp.aspx?n=8AEAE2DA1701AC40&amp;topn=3185A4DF68749BA9&amp;upn=437307B477D2E5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E49B-2352-4674-9F32-BECA4BB7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851</Words>
  <Characters>4857</Characters>
  <Application>Microsoft Office Word</Application>
  <DocSecurity>0</DocSecurity>
  <Lines>40</Lines>
  <Paragraphs>11</Paragraphs>
  <ScaleCrop>false</ScaleCrop>
  <Company>cy</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江明潔</cp:lastModifiedBy>
  <cp:revision>2</cp:revision>
  <cp:lastPrinted>2018-11-27T01:19:00Z</cp:lastPrinted>
  <dcterms:created xsi:type="dcterms:W3CDTF">2019-04-08T07:41:00Z</dcterms:created>
  <dcterms:modified xsi:type="dcterms:W3CDTF">2019-04-08T07:41:00Z</dcterms:modified>
</cp:coreProperties>
</file>