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045A1" w:rsidRDefault="0025106C" w:rsidP="00F37D7B">
      <w:pPr>
        <w:pStyle w:val="af6"/>
        <w:rPr>
          <w:color w:val="000000" w:themeColor="text1"/>
        </w:rPr>
      </w:pPr>
      <w:r w:rsidRPr="00F045A1">
        <w:rPr>
          <w:rFonts w:hint="eastAsia"/>
          <w:color w:val="000000" w:themeColor="text1"/>
        </w:rPr>
        <w:t>糾正案文</w:t>
      </w:r>
    </w:p>
    <w:p w:rsidR="00E25849" w:rsidRPr="00F045A1" w:rsidRDefault="0025106C" w:rsidP="00F231DC">
      <w:pPr>
        <w:pStyle w:val="1"/>
        <w:rPr>
          <w:color w:val="000000" w:themeColor="text1"/>
        </w:rPr>
      </w:pPr>
      <w:r w:rsidRPr="00F045A1">
        <w:rPr>
          <w:rFonts w:hint="eastAsia"/>
          <w:color w:val="000000" w:themeColor="text1"/>
        </w:rPr>
        <w:t>被糾正機關：</w:t>
      </w:r>
      <w:r w:rsidR="00EB765B" w:rsidRPr="00F045A1">
        <w:rPr>
          <w:rFonts w:hint="eastAsia"/>
          <w:color w:val="000000" w:themeColor="text1"/>
        </w:rPr>
        <w:t>法務部</w:t>
      </w:r>
      <w:r w:rsidRPr="00F045A1">
        <w:rPr>
          <w:rFonts w:hint="eastAsia"/>
          <w:color w:val="000000" w:themeColor="text1"/>
        </w:rPr>
        <w:t>。</w:t>
      </w:r>
    </w:p>
    <w:p w:rsidR="00E25849" w:rsidRPr="00F045A1" w:rsidRDefault="0025106C" w:rsidP="002E4BA3">
      <w:pPr>
        <w:pStyle w:val="1"/>
        <w:rPr>
          <w:color w:val="000000" w:themeColor="text1"/>
        </w:rPr>
      </w:pPr>
      <w:r w:rsidRPr="00F045A1">
        <w:rPr>
          <w:rFonts w:hint="eastAsia"/>
          <w:color w:val="000000" w:themeColor="text1"/>
        </w:rPr>
        <w:t>案　　　由：</w:t>
      </w:r>
      <w:r w:rsidR="002E4BA3" w:rsidRPr="00F045A1">
        <w:rPr>
          <w:rFonts w:hAnsi="標楷體" w:hint="eastAsia"/>
          <w:color w:val="000000" w:themeColor="text1"/>
        </w:rPr>
        <w:t>檢察機關偵查「他」字案件之法源依據為「檢察案件編號計數分</w:t>
      </w:r>
      <w:proofErr w:type="gramStart"/>
      <w:r w:rsidR="002E4BA3" w:rsidRPr="00F045A1">
        <w:rPr>
          <w:rFonts w:hAnsi="標楷體" w:hint="eastAsia"/>
          <w:color w:val="000000" w:themeColor="text1"/>
        </w:rPr>
        <w:t>案報結實施</w:t>
      </w:r>
      <w:proofErr w:type="gramEnd"/>
      <w:r w:rsidR="002E4BA3" w:rsidRPr="00F045A1">
        <w:rPr>
          <w:rFonts w:hAnsi="標楷體" w:hint="eastAsia"/>
          <w:color w:val="000000" w:themeColor="text1"/>
        </w:rPr>
        <w:t>要點」第3點第2款規定及「臺灣高等檢察署所屬各地方檢察署及其檢察分署辦理他案應行注意事項」，其</w:t>
      </w:r>
      <w:proofErr w:type="gramStart"/>
      <w:r w:rsidR="002E4BA3" w:rsidRPr="00F045A1">
        <w:rPr>
          <w:rFonts w:hAnsi="標楷體" w:hint="eastAsia"/>
          <w:color w:val="000000" w:themeColor="text1"/>
        </w:rPr>
        <w:t>位階均為行政</w:t>
      </w:r>
      <w:proofErr w:type="gramEnd"/>
      <w:r w:rsidR="002E4BA3" w:rsidRPr="00F045A1">
        <w:rPr>
          <w:rFonts w:hAnsi="標楷體" w:hint="eastAsia"/>
          <w:color w:val="000000" w:themeColor="text1"/>
        </w:rPr>
        <w:t>規則，其得為刑事訴訟法傳喚、搜索、扣押與監聽等強制偵查處分，卻不受刑事訴訟法偵查終結等法定方式限制，規避偵查法定原則之基本拘束，除侵害當事人訴訟基本權，有違公平法院原則外，並背離依法行政原則；又刑事訴訟法明文規範「被告」與「證人」身分及各種強制處分要件，然現行實務變相採用「他」字案件之方式，以法未明定之「關係人」身分進行通知，甚或假借「證人」而剝奪「被告」或犯罪嫌疑人之緘默權與接近律師之權利，被傳喚者之法律地位，實質上究為「被告」</w:t>
      </w:r>
      <w:proofErr w:type="gramStart"/>
      <w:r w:rsidR="002E4BA3" w:rsidRPr="00F045A1">
        <w:rPr>
          <w:rFonts w:hAnsi="標楷體" w:hint="eastAsia"/>
          <w:color w:val="000000" w:themeColor="text1"/>
        </w:rPr>
        <w:t>抑或「</w:t>
      </w:r>
      <w:proofErr w:type="gramEnd"/>
      <w:r w:rsidR="002E4BA3" w:rsidRPr="00F045A1">
        <w:rPr>
          <w:rFonts w:hAnsi="標楷體" w:hint="eastAsia"/>
          <w:color w:val="000000" w:themeColor="text1"/>
        </w:rPr>
        <w:t>證人」或「關係人」，操諸於檢察機關恣意；又其於第三人（「證人」）搜索時，得於搜索前預先開立拘票，以期於出示傳票後，發生拒絕到場之情形時，立即拘提，形同逮捕被告之手段；同時將「證人」視有犯罪嫌疑拘提到場後，不受憲法第8條所定24小時人身自由保障之限制，</w:t>
      </w:r>
      <w:proofErr w:type="gramStart"/>
      <w:r w:rsidR="002E4BA3" w:rsidRPr="00F045A1">
        <w:rPr>
          <w:rFonts w:hAnsi="標楷體" w:hint="eastAsia"/>
          <w:color w:val="000000" w:themeColor="text1"/>
        </w:rPr>
        <w:t>均除逸</w:t>
      </w:r>
      <w:proofErr w:type="gramEnd"/>
      <w:r w:rsidR="002E4BA3" w:rsidRPr="00F045A1">
        <w:rPr>
          <w:rFonts w:hAnsi="標楷體" w:hint="eastAsia"/>
          <w:color w:val="000000" w:themeColor="text1"/>
        </w:rPr>
        <w:t>脫刑事訴訟法外，顯已違反法治國基本原則與正當法律程序，嚴重侵害基本人權，顯有違法</w:t>
      </w:r>
      <w:r w:rsidR="008B4841" w:rsidRPr="00F045A1">
        <w:rPr>
          <w:rFonts w:hAnsi="標楷體" w:hint="eastAsia"/>
          <w:color w:val="000000" w:themeColor="text1"/>
        </w:rPr>
        <w:t>，</w:t>
      </w:r>
      <w:proofErr w:type="gramStart"/>
      <w:r w:rsidR="008B4841" w:rsidRPr="00F045A1">
        <w:rPr>
          <w:rFonts w:hint="eastAsia"/>
          <w:color w:val="000000" w:themeColor="text1"/>
        </w:rPr>
        <w:t>爰</w:t>
      </w:r>
      <w:proofErr w:type="gramEnd"/>
      <w:r w:rsidR="008B4841" w:rsidRPr="00F045A1">
        <w:rPr>
          <w:rFonts w:hint="eastAsia"/>
          <w:color w:val="000000" w:themeColor="text1"/>
        </w:rPr>
        <w:t>依法提案糾正</w:t>
      </w:r>
      <w:r w:rsidRPr="00F045A1">
        <w:rPr>
          <w:rFonts w:hint="eastAsia"/>
          <w:color w:val="000000" w:themeColor="text1"/>
        </w:rPr>
        <w:t>。</w:t>
      </w:r>
    </w:p>
    <w:p w:rsidR="00E25849" w:rsidRPr="00F045A1"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045A1">
        <w:rPr>
          <w:rFonts w:hint="eastAsia"/>
          <w:color w:val="000000" w:themeColor="text1"/>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64670" w:rsidRPr="00F045A1" w:rsidRDefault="009E1AE5" w:rsidP="00564670">
      <w:pPr>
        <w:pStyle w:val="11"/>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9E1AE5">
        <w:rPr>
          <w:rFonts w:hAnsi="標楷體" w:hint="eastAsia"/>
          <w:noProof/>
          <w:color w:val="000000" w:themeColor="text1"/>
          <w:szCs w:val="32"/>
        </w:rPr>
        <w:t>本案係臺灣臺北地方檢察署與法務部調查局為偵辦國家安全法案件，先行預立約談通知書、傳票與拘票之方式，將王炳忠等人以「證人」身分，同時傳喚、拘提暨搜索到案，剝奪被告受米蘭達警告及律師到場協助之權利，涉有違反刑事訴訟法、憲法第16條訴訟基本權保障與聯合國公民與政治權利國際公約第14條公平法院原則之虞；其又以證人身分拘提除無24小時時間限制外，並不准其任意離去，亦與憲法第8條人身保障權利未盡相符；另該署列本件為刑事訴訟法並未明定之「他」字案件，逾越任意偵查界限，不受法規範拘束，涉有妨礙被告防禦權行使與拒絕證言權等適法性疑慮，均涉有違反刑事訴訟法規定、憲法訴訟基本權保障、人身自由保障及比例原則，並與聯合國公民與政治權利國際公約之公平法院原則未盡相符，實有詳加釐清之必要案。經向法務部調閱相關卷證，復於民國（下同）107年10月4日諮詢國立臺北大學法律學系李榮耕教授、中央警察大學刑事警察學系林裕順教授、財團法人民間司法改革基金會林永頌董事長、台灣冤獄平反協會葉建廷理事長，並於107年10月22日約詢法務部檢察司王俊力司長與郭峻豪檢察官，發見檢察機關偵查「他」字案件之現行實務，確有違失，應予糾正促其注意改善。茲臚列事實與理由如下：</w:t>
      </w:r>
    </w:p>
    <w:p w:rsidR="00564670" w:rsidRPr="00F045A1" w:rsidRDefault="00564670" w:rsidP="00564670">
      <w:pPr>
        <w:pStyle w:val="2"/>
        <w:numPr>
          <w:ilvl w:val="1"/>
          <w:numId w:val="1"/>
        </w:numPr>
        <w:rPr>
          <w:rFonts w:hAnsi="標楷體"/>
          <w:b w:val="0"/>
          <w:color w:val="000000" w:themeColor="text1"/>
          <w:szCs w:val="32"/>
        </w:rPr>
      </w:pPr>
      <w:r w:rsidRPr="00F045A1">
        <w:rPr>
          <w:rFonts w:hAnsi="標楷體" w:hint="eastAsia"/>
          <w:color w:val="000000" w:themeColor="text1"/>
          <w:szCs w:val="32"/>
        </w:rPr>
        <w:t>檢察機關偵查「他」字案件之法源依據為</w:t>
      </w:r>
      <w:r w:rsidRPr="00F045A1">
        <w:rPr>
          <w:rFonts w:hAnsi="標楷體"/>
          <w:color w:val="000000" w:themeColor="text1"/>
          <w:szCs w:val="32"/>
        </w:rPr>
        <w:t>「</w:t>
      </w:r>
      <w:r w:rsidRPr="00F045A1">
        <w:rPr>
          <w:rFonts w:hAnsi="標楷體" w:hint="eastAsia"/>
          <w:color w:val="000000" w:themeColor="text1"/>
          <w:szCs w:val="32"/>
        </w:rPr>
        <w:t>檢察案件編號計數分</w:t>
      </w:r>
      <w:proofErr w:type="gramStart"/>
      <w:r w:rsidRPr="00F045A1">
        <w:rPr>
          <w:rFonts w:hAnsi="標楷體" w:hint="eastAsia"/>
          <w:color w:val="000000" w:themeColor="text1"/>
          <w:szCs w:val="32"/>
        </w:rPr>
        <w:t>案報結實施</w:t>
      </w:r>
      <w:proofErr w:type="gramEnd"/>
      <w:r w:rsidRPr="00F045A1">
        <w:rPr>
          <w:rFonts w:hAnsi="標楷體" w:hint="eastAsia"/>
          <w:color w:val="000000" w:themeColor="text1"/>
          <w:szCs w:val="32"/>
        </w:rPr>
        <w:t>要點</w:t>
      </w:r>
      <w:r w:rsidRPr="00F045A1">
        <w:rPr>
          <w:rFonts w:hAnsi="標楷體"/>
          <w:color w:val="000000" w:themeColor="text1"/>
          <w:szCs w:val="32"/>
        </w:rPr>
        <w:t>」</w:t>
      </w:r>
      <w:r w:rsidRPr="00F045A1">
        <w:rPr>
          <w:rFonts w:hAnsi="標楷體" w:hint="eastAsia"/>
          <w:color w:val="000000" w:themeColor="text1"/>
          <w:szCs w:val="32"/>
        </w:rPr>
        <w:t>第3點第2款規定及</w:t>
      </w:r>
      <w:r w:rsidRPr="00F045A1">
        <w:rPr>
          <w:rFonts w:hAnsi="標楷體"/>
          <w:color w:val="000000" w:themeColor="text1"/>
          <w:szCs w:val="32"/>
        </w:rPr>
        <w:t>「</w:t>
      </w:r>
      <w:r w:rsidRPr="00F045A1">
        <w:rPr>
          <w:rFonts w:hAnsi="標楷體" w:hint="eastAsia"/>
          <w:color w:val="000000" w:themeColor="text1"/>
          <w:szCs w:val="32"/>
        </w:rPr>
        <w:t>臺灣高等檢察署所屬各地方檢察署及其檢察分署辦理</w:t>
      </w:r>
      <w:r w:rsidRPr="00F045A1">
        <w:rPr>
          <w:rFonts w:hAnsi="標楷體"/>
          <w:color w:val="000000" w:themeColor="text1"/>
          <w:szCs w:val="32"/>
        </w:rPr>
        <w:t>他</w:t>
      </w:r>
      <w:r w:rsidRPr="00F045A1">
        <w:rPr>
          <w:rFonts w:hAnsi="標楷體" w:hint="eastAsia"/>
          <w:color w:val="000000" w:themeColor="text1"/>
          <w:szCs w:val="32"/>
        </w:rPr>
        <w:t>案應行注意事項</w:t>
      </w:r>
      <w:r w:rsidRPr="00F045A1">
        <w:rPr>
          <w:rFonts w:hAnsi="標楷體"/>
          <w:color w:val="000000" w:themeColor="text1"/>
          <w:szCs w:val="32"/>
        </w:rPr>
        <w:t>」</w:t>
      </w:r>
      <w:r w:rsidRPr="00F045A1">
        <w:rPr>
          <w:rFonts w:hAnsi="標楷體" w:hint="eastAsia"/>
          <w:color w:val="000000" w:themeColor="text1"/>
          <w:szCs w:val="32"/>
        </w:rPr>
        <w:t>，上開</w:t>
      </w:r>
      <w:proofErr w:type="gramStart"/>
      <w:r w:rsidRPr="00F045A1">
        <w:rPr>
          <w:rFonts w:hAnsi="標楷體" w:hint="eastAsia"/>
          <w:color w:val="000000" w:themeColor="text1"/>
          <w:szCs w:val="32"/>
        </w:rPr>
        <w:t>位階均為行政</w:t>
      </w:r>
      <w:proofErr w:type="gramEnd"/>
      <w:r w:rsidRPr="00F045A1">
        <w:rPr>
          <w:rFonts w:hAnsi="標楷體" w:hint="eastAsia"/>
          <w:color w:val="000000" w:themeColor="text1"/>
          <w:szCs w:val="32"/>
        </w:rPr>
        <w:t>規則，但其得為刑事訴訟法傳喚、搜索、扣押與監聽等強制偵查處分，卻不受刑事訴訟法有關偵查終結等法定方式（起訴、不起訴或緩起訴）之限制，衍生侵害當事人訴訟</w:t>
      </w:r>
      <w:r w:rsidRPr="00F045A1">
        <w:rPr>
          <w:rFonts w:hAnsi="標楷體" w:hint="eastAsia"/>
          <w:color w:val="000000" w:themeColor="text1"/>
          <w:szCs w:val="32"/>
        </w:rPr>
        <w:lastRenderedPageBreak/>
        <w:t>基本權與有無違反法律保留原則之疑義已久，顯有違失。</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涉及訴訟基本權保障，應以法律明定之。</w:t>
      </w:r>
    </w:p>
    <w:p w:rsidR="00564670" w:rsidRPr="00F045A1" w:rsidRDefault="00564670" w:rsidP="00564670">
      <w:pPr>
        <w:pStyle w:val="32"/>
        <w:ind w:left="1361" w:firstLine="680"/>
        <w:rPr>
          <w:rFonts w:hAnsi="標楷體"/>
          <w:color w:val="000000" w:themeColor="text1"/>
        </w:rPr>
      </w:pPr>
      <w:r w:rsidRPr="00F045A1">
        <w:rPr>
          <w:rFonts w:hAnsi="標楷體" w:hint="eastAsia"/>
          <w:color w:val="000000" w:themeColor="text1"/>
        </w:rPr>
        <w:t>憲法第16條規定：「人民有請願、訴願及訴訟之權。」及第23條規定：「以上各條列舉之自由權利，除為防止妨礙他人自由、避免緊急危難、維持社會秩序或增進公共利益所必要者外，不得以法律限制之。」按司法院釋字第443號解釋理由書闡明：「憲法所定人民之自由及權利範圍甚廣，凡不妨害社會秩序公共利益者，</w:t>
      </w:r>
      <w:proofErr w:type="gramStart"/>
      <w:r w:rsidRPr="00F045A1">
        <w:rPr>
          <w:rFonts w:hAnsi="標楷體" w:hint="eastAsia"/>
          <w:color w:val="000000" w:themeColor="text1"/>
        </w:rPr>
        <w:t>均受保障</w:t>
      </w:r>
      <w:proofErr w:type="gramEnd"/>
      <w:r w:rsidRPr="00F045A1">
        <w:rPr>
          <w:rFonts w:hAnsi="標楷體" w:hint="eastAsia"/>
          <w:color w:val="000000" w:themeColor="text1"/>
        </w:rPr>
        <w:t>。</w:t>
      </w:r>
      <w:proofErr w:type="gramStart"/>
      <w:r w:rsidRPr="00F045A1">
        <w:rPr>
          <w:rFonts w:hAnsi="標楷體" w:hint="eastAsia"/>
          <w:color w:val="000000" w:themeColor="text1"/>
        </w:rPr>
        <w:t>惟</w:t>
      </w:r>
      <w:proofErr w:type="gramEnd"/>
      <w:r w:rsidRPr="00F045A1">
        <w:rPr>
          <w:rFonts w:hAnsi="標楷體" w:hint="eastAsia"/>
          <w:color w:val="000000" w:themeColor="text1"/>
        </w:rPr>
        <w:t>並非一切自由及</w:t>
      </w:r>
      <w:proofErr w:type="gramStart"/>
      <w:r w:rsidRPr="00F045A1">
        <w:rPr>
          <w:rFonts w:hAnsi="標楷體" w:hint="eastAsia"/>
          <w:color w:val="000000" w:themeColor="text1"/>
        </w:rPr>
        <w:t>權利均無分</w:t>
      </w:r>
      <w:proofErr w:type="gramEnd"/>
      <w:r w:rsidRPr="00F045A1">
        <w:rPr>
          <w:rFonts w:hAnsi="標楷體" w:hint="eastAsia"/>
          <w:color w:val="000000" w:themeColor="text1"/>
        </w:rPr>
        <w:t>軒輊受憲法毫無差別之保障：關於人民身體之自由，憲法第8條規定即較為詳盡，其中內容屬於憲法保留之事項者，縱令立法機關，亦不得制定法律加以限制，而憲法第7條、第9條至第18條、第21條及第22條之各種自由及權利，則於符合憲法第23條之條件下，得以法律限制之。至何種事項應以法律直接規範或得委由命令予以規定，</w:t>
      </w:r>
      <w:r w:rsidRPr="00F045A1">
        <w:rPr>
          <w:rFonts w:hAnsi="標楷體" w:hint="eastAsia"/>
          <w:b/>
          <w:color w:val="000000" w:themeColor="text1"/>
        </w:rPr>
        <w:t>與所謂規範密度有關，應視規範對象、內容或法益本身及其所受限制之輕重而容許合理之差異：諸如剝奪人民生命或限制人民身體自由者，必須遵守罪刑法定主義，以制定法律之方式為之</w:t>
      </w:r>
      <w:r w:rsidRPr="00F045A1">
        <w:rPr>
          <w:rFonts w:hAnsi="標楷體" w:hint="eastAsia"/>
          <w:color w:val="000000" w:themeColor="text1"/>
        </w:rPr>
        <w:t>；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又關於給付行政措施，其受法律規範之密度，自較限制人民權益者寬鬆，倘涉及公共利益之重大事項者，應有法律或法律授權之命令為依據之必要，乃屬當然。」是則，涉及訴訟基本權保障之</w:t>
      </w:r>
      <w:r w:rsidRPr="00F045A1">
        <w:rPr>
          <w:rFonts w:hAnsi="標楷體" w:hint="eastAsia"/>
          <w:color w:val="000000" w:themeColor="text1"/>
        </w:rPr>
        <w:lastRenderedPageBreak/>
        <w:t>事項，應予法律明</w:t>
      </w:r>
      <w:proofErr w:type="gramStart"/>
      <w:r w:rsidRPr="00F045A1">
        <w:rPr>
          <w:rFonts w:hAnsi="標楷體" w:hint="eastAsia"/>
          <w:color w:val="000000" w:themeColor="text1"/>
        </w:rPr>
        <w:t>定否則</w:t>
      </w:r>
      <w:proofErr w:type="gramEnd"/>
      <w:r w:rsidRPr="00F045A1">
        <w:rPr>
          <w:rFonts w:hAnsi="標楷體" w:hint="eastAsia"/>
          <w:color w:val="000000" w:themeColor="text1"/>
        </w:rPr>
        <w:t>違反法律保留原則，自不待言。</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法務部查復：現行</w:t>
      </w:r>
      <w:r w:rsidRPr="00F045A1">
        <w:rPr>
          <w:rFonts w:hAnsi="標楷體" w:hint="eastAsia"/>
          <w:color w:val="000000" w:themeColor="text1"/>
          <w:szCs w:val="32"/>
        </w:rPr>
        <w:t>「他」</w:t>
      </w:r>
      <w:r w:rsidRPr="00F045A1">
        <w:rPr>
          <w:rFonts w:hAnsi="標楷體" w:hint="eastAsia"/>
          <w:color w:val="000000" w:themeColor="text1"/>
        </w:rPr>
        <w:t>字案件得為強制偵查，並得任</w:t>
      </w:r>
      <w:proofErr w:type="gramStart"/>
      <w:r w:rsidRPr="00F045A1">
        <w:rPr>
          <w:rFonts w:hAnsi="標楷體" w:hint="eastAsia"/>
          <w:color w:val="000000" w:themeColor="text1"/>
        </w:rPr>
        <w:t>採</w:t>
      </w:r>
      <w:proofErr w:type="gramEnd"/>
      <w:r w:rsidRPr="00F045A1">
        <w:rPr>
          <w:rFonts w:hAnsi="標楷體" w:hint="eastAsia"/>
          <w:color w:val="000000" w:themeColor="text1"/>
        </w:rPr>
        <w:t>簽發傳票或以「通知」形式為之，亦得為搜索、扣押或監聽，不受任何刑事訴訟法有關偵查終結等法定方式之限制，其說明略</w:t>
      </w:r>
      <w:proofErr w:type="gramStart"/>
      <w:r w:rsidRPr="00F045A1">
        <w:rPr>
          <w:rFonts w:hAnsi="標楷體" w:hint="eastAsia"/>
          <w:color w:val="000000" w:themeColor="text1"/>
        </w:rPr>
        <w:t>以</w:t>
      </w:r>
      <w:proofErr w:type="gramEnd"/>
      <w:r w:rsidRPr="00F045A1">
        <w:rPr>
          <w:rFonts w:hAnsi="標楷體" w:hint="eastAsia"/>
          <w:color w:val="000000" w:themeColor="text1"/>
        </w:rPr>
        <w:t>：</w:t>
      </w:r>
    </w:p>
    <w:p w:rsidR="00564670" w:rsidRPr="00F045A1" w:rsidRDefault="00564670" w:rsidP="00564670">
      <w:pPr>
        <w:pStyle w:val="4"/>
        <w:numPr>
          <w:ilvl w:val="3"/>
          <w:numId w:val="1"/>
        </w:numPr>
        <w:rPr>
          <w:rFonts w:hAnsi="標楷體"/>
          <w:b/>
          <w:color w:val="000000" w:themeColor="text1"/>
          <w:szCs w:val="32"/>
        </w:rPr>
      </w:pPr>
      <w:r w:rsidRPr="00F045A1">
        <w:rPr>
          <w:rFonts w:hAnsi="標楷體" w:hint="eastAsia"/>
          <w:b/>
          <w:color w:val="000000" w:themeColor="text1"/>
          <w:szCs w:val="32"/>
        </w:rPr>
        <w:t>「他」字案件得為強制偵查。</w:t>
      </w:r>
    </w:p>
    <w:p w:rsidR="00564670" w:rsidRPr="00F045A1" w:rsidRDefault="00564670" w:rsidP="00564670">
      <w:pPr>
        <w:pStyle w:val="42"/>
        <w:ind w:left="1701" w:firstLine="680"/>
        <w:rPr>
          <w:rFonts w:hAnsi="標楷體"/>
          <w:color w:val="000000" w:themeColor="text1"/>
          <w:szCs w:val="32"/>
        </w:rPr>
      </w:pPr>
      <w:r w:rsidRPr="00F045A1">
        <w:rPr>
          <w:rFonts w:hAnsi="標楷體" w:hint="eastAsia"/>
          <w:color w:val="000000" w:themeColor="text1"/>
          <w:szCs w:val="32"/>
        </w:rPr>
        <w:t>關於「他」字案件為任意偵查與強制偵查之界限，偵查機關所實施之偵查方法，固有「任意偵查」與「強制偵查」之分，其界限在於偵查手段是否有實質侵害或危害個人權利或利益之處分而定。倘有壓制或違反個人之意思，而侵害憲法所保障重要之法律利益時，即屬「強制偵查」，不以使用有形之強制力者為限，亦即縱使無使用有形之強制手段，仍可能實質侵害或危害他人之權利或利益，而屬於強制偵查。又依強制處分法定原則，強制偵查必須現行法律有明文規定者，始得為之，倘若法無明文，自不得假借偵查之名，</w:t>
      </w:r>
      <w:proofErr w:type="gramStart"/>
      <w:r w:rsidRPr="00F045A1">
        <w:rPr>
          <w:rFonts w:hAnsi="標楷體" w:hint="eastAsia"/>
          <w:color w:val="000000" w:themeColor="text1"/>
          <w:szCs w:val="32"/>
        </w:rPr>
        <w:t>而行侵權</w:t>
      </w:r>
      <w:proofErr w:type="gramEnd"/>
      <w:r w:rsidRPr="00F045A1">
        <w:rPr>
          <w:rFonts w:hAnsi="標楷體" w:hint="eastAsia"/>
          <w:color w:val="000000" w:themeColor="text1"/>
          <w:szCs w:val="32"/>
        </w:rPr>
        <w:t>之實（最高法院</w:t>
      </w:r>
      <w:proofErr w:type="gramStart"/>
      <w:r w:rsidRPr="00F045A1">
        <w:rPr>
          <w:rFonts w:hAnsi="標楷體" w:hint="eastAsia"/>
          <w:color w:val="000000" w:themeColor="text1"/>
          <w:szCs w:val="32"/>
        </w:rPr>
        <w:t>106</w:t>
      </w:r>
      <w:proofErr w:type="gramEnd"/>
      <w:r w:rsidRPr="00F045A1">
        <w:rPr>
          <w:rFonts w:hAnsi="標楷體" w:hint="eastAsia"/>
          <w:color w:val="000000" w:themeColor="text1"/>
          <w:szCs w:val="32"/>
        </w:rPr>
        <w:t>年度台上字第3788號判決意旨可資參照）。從而案件之冠字號僅係檢察機關內部基於內部事務分配所為之分案方式，故「他」字案件任意偵查與強制偵查之界限，其認定方式並無不同。</w:t>
      </w:r>
    </w:p>
    <w:p w:rsidR="00564670" w:rsidRPr="00F045A1" w:rsidRDefault="00564670" w:rsidP="00564670">
      <w:pPr>
        <w:pStyle w:val="4"/>
        <w:numPr>
          <w:ilvl w:val="3"/>
          <w:numId w:val="1"/>
        </w:numPr>
        <w:rPr>
          <w:rFonts w:hAnsi="標楷體"/>
          <w:b/>
          <w:color w:val="000000" w:themeColor="text1"/>
          <w:szCs w:val="32"/>
        </w:rPr>
      </w:pPr>
      <w:r w:rsidRPr="00F045A1">
        <w:rPr>
          <w:rFonts w:hAnsi="標楷體" w:hint="eastAsia"/>
          <w:b/>
          <w:color w:val="000000" w:themeColor="text1"/>
          <w:szCs w:val="32"/>
        </w:rPr>
        <w:t>「他」字案件得簽發傳票或以「通知」形式為之。</w:t>
      </w:r>
    </w:p>
    <w:p w:rsidR="00564670" w:rsidRPr="00F045A1" w:rsidRDefault="00564670" w:rsidP="00564670">
      <w:pPr>
        <w:pStyle w:val="42"/>
        <w:ind w:leftChars="494" w:left="1680" w:firstLine="680"/>
        <w:rPr>
          <w:rFonts w:hAnsi="標楷體"/>
          <w:color w:val="000000" w:themeColor="text1"/>
        </w:rPr>
      </w:pPr>
      <w:r w:rsidRPr="00F045A1">
        <w:rPr>
          <w:rFonts w:hAnsi="標楷體" w:hint="eastAsia"/>
          <w:color w:val="000000" w:themeColor="text1"/>
        </w:rPr>
        <w:t>按傳喚被告、證人應用傳票，刑事訴訟法第71條第1項、第175條第1項分別定有明文。又</w:t>
      </w:r>
      <w:r w:rsidRPr="00F045A1">
        <w:rPr>
          <w:rFonts w:hAnsi="標楷體" w:hint="eastAsia"/>
          <w:color w:val="000000" w:themeColor="text1"/>
          <w:szCs w:val="32"/>
        </w:rPr>
        <w:t>臺灣高等檢察署（下稱</w:t>
      </w:r>
      <w:proofErr w:type="gramStart"/>
      <w:r w:rsidRPr="00F045A1">
        <w:rPr>
          <w:rFonts w:hAnsi="標楷體" w:hint="eastAsia"/>
          <w:color w:val="000000" w:themeColor="text1"/>
          <w:szCs w:val="32"/>
        </w:rPr>
        <w:t>臺</w:t>
      </w:r>
      <w:proofErr w:type="gramEnd"/>
      <w:r w:rsidRPr="00F045A1">
        <w:rPr>
          <w:rFonts w:hAnsi="標楷體" w:hint="eastAsia"/>
          <w:color w:val="000000" w:themeColor="text1"/>
          <w:szCs w:val="32"/>
        </w:rPr>
        <w:t>高檢）發布之</w:t>
      </w:r>
      <w:r w:rsidRPr="00F045A1">
        <w:rPr>
          <w:rFonts w:hAnsi="標楷體"/>
          <w:color w:val="000000" w:themeColor="text1"/>
        </w:rPr>
        <w:t>「</w:t>
      </w:r>
      <w:r w:rsidRPr="00F045A1">
        <w:rPr>
          <w:rFonts w:hAnsi="標楷體" w:hint="eastAsia"/>
          <w:color w:val="000000" w:themeColor="text1"/>
        </w:rPr>
        <w:t>臺灣高等檢察署所屬各地方檢察署及其檢察分署辦理</w:t>
      </w:r>
      <w:r w:rsidRPr="00F045A1">
        <w:rPr>
          <w:rFonts w:hAnsi="標楷體"/>
          <w:color w:val="000000" w:themeColor="text1"/>
        </w:rPr>
        <w:t>他</w:t>
      </w:r>
      <w:r w:rsidRPr="00F045A1">
        <w:rPr>
          <w:rFonts w:hAnsi="標楷體" w:hint="eastAsia"/>
          <w:color w:val="000000" w:themeColor="text1"/>
        </w:rPr>
        <w:t>案應行注意事項</w:t>
      </w:r>
      <w:r w:rsidRPr="00F045A1">
        <w:rPr>
          <w:rFonts w:hAnsi="標楷體"/>
          <w:color w:val="000000" w:themeColor="text1"/>
        </w:rPr>
        <w:t>」</w:t>
      </w:r>
      <w:r w:rsidRPr="00F045A1">
        <w:rPr>
          <w:rFonts w:hAnsi="標楷體" w:hint="eastAsia"/>
          <w:color w:val="000000" w:themeColor="text1"/>
        </w:rPr>
        <w:t>（下稱「辦理他案應行注意事項」）並未規定「他」字案件不得簽發傳票，且「辦理</w:t>
      </w:r>
      <w:r w:rsidRPr="00F045A1">
        <w:rPr>
          <w:rFonts w:hAnsi="標楷體" w:hint="eastAsia"/>
          <w:color w:val="000000" w:themeColor="text1"/>
        </w:rPr>
        <w:lastRenderedPageBreak/>
        <w:t>他案應行注意事項」僅係內部行政規則，其效力亦不應逾越刑事訴訟法之規定。是</w:t>
      </w:r>
      <w:proofErr w:type="gramStart"/>
      <w:r w:rsidRPr="00F045A1">
        <w:rPr>
          <w:rFonts w:hAnsi="標楷體" w:hint="eastAsia"/>
          <w:color w:val="000000" w:themeColor="text1"/>
        </w:rPr>
        <w:t>以</w:t>
      </w:r>
      <w:proofErr w:type="gramEnd"/>
      <w:r w:rsidRPr="00F045A1">
        <w:rPr>
          <w:rFonts w:hAnsi="標楷體" w:hint="eastAsia"/>
          <w:color w:val="000000" w:themeColor="text1"/>
        </w:rPr>
        <w:t>，依刑事訴訟法規定，傳喚被告、</w:t>
      </w:r>
      <w:proofErr w:type="gramStart"/>
      <w:r w:rsidRPr="00F045A1">
        <w:rPr>
          <w:rFonts w:hAnsi="標楷體" w:hint="eastAsia"/>
          <w:color w:val="000000" w:themeColor="text1"/>
        </w:rPr>
        <w:t>證人均應以</w:t>
      </w:r>
      <w:proofErr w:type="gramEnd"/>
      <w:r w:rsidRPr="00F045A1">
        <w:rPr>
          <w:rFonts w:hAnsi="標楷體" w:hint="eastAsia"/>
          <w:color w:val="000000" w:themeColor="text1"/>
        </w:rPr>
        <w:t>傳票行之，亦不因案件之冠字號而有異。惟若「他」字案件中因被告身分或犯罪事實有一不明，而有查證必要時，為免直接以載有「被告」稱謂之傳票傳喚，過於突兀，為免造成民眾困擾，亦得以「通知」通知受訊人。</w:t>
      </w:r>
    </w:p>
    <w:p w:rsidR="00564670" w:rsidRPr="00F045A1" w:rsidRDefault="00564670" w:rsidP="00564670">
      <w:pPr>
        <w:pStyle w:val="4"/>
        <w:numPr>
          <w:ilvl w:val="3"/>
          <w:numId w:val="1"/>
        </w:numPr>
        <w:rPr>
          <w:rFonts w:hAnsi="標楷體"/>
          <w:b/>
          <w:color w:val="000000" w:themeColor="text1"/>
          <w:szCs w:val="32"/>
        </w:rPr>
      </w:pPr>
      <w:r w:rsidRPr="00F045A1">
        <w:rPr>
          <w:rFonts w:hAnsi="標楷體" w:hint="eastAsia"/>
          <w:b/>
          <w:color w:val="000000" w:themeColor="text1"/>
          <w:szCs w:val="32"/>
        </w:rPr>
        <w:t>「他」字案件得為搜索、扣押或監聽。</w:t>
      </w:r>
    </w:p>
    <w:p w:rsidR="00564670" w:rsidRPr="00F045A1" w:rsidRDefault="00564670" w:rsidP="00564670">
      <w:pPr>
        <w:pStyle w:val="42"/>
        <w:ind w:left="1701" w:firstLine="680"/>
        <w:rPr>
          <w:rFonts w:hAnsi="標楷體"/>
          <w:color w:val="000000" w:themeColor="text1"/>
          <w:szCs w:val="32"/>
        </w:rPr>
      </w:pPr>
      <w:r w:rsidRPr="00F045A1">
        <w:rPr>
          <w:rFonts w:hAnsi="標楷體" w:hint="eastAsia"/>
          <w:color w:val="000000" w:themeColor="text1"/>
          <w:szCs w:val="32"/>
        </w:rPr>
        <w:t>按檢察官因告訴、告發、自首或其他情事知有犯罪嫌疑者，應即開始偵查，刑事訴訟法第228條第1項定有明文。是</w:t>
      </w:r>
      <w:proofErr w:type="gramStart"/>
      <w:r w:rsidRPr="00F045A1">
        <w:rPr>
          <w:rFonts w:hAnsi="標楷體" w:hint="eastAsia"/>
          <w:color w:val="000000" w:themeColor="text1"/>
          <w:szCs w:val="32"/>
        </w:rPr>
        <w:t>以</w:t>
      </w:r>
      <w:proofErr w:type="gramEnd"/>
      <w:r w:rsidRPr="00F045A1">
        <w:rPr>
          <w:rFonts w:hAnsi="標楷體" w:hint="eastAsia"/>
          <w:color w:val="000000" w:themeColor="text1"/>
          <w:szCs w:val="32"/>
        </w:rPr>
        <w:t>，依前開規定，當檢察官知有犯罪嫌疑時，檢察官即應發動偵查，此為我國刑事訴訟法所規範之偵查法定原則。檢察機關於收受案件後，究竟係分「</w:t>
      </w:r>
      <w:proofErr w:type="gramStart"/>
      <w:r w:rsidRPr="00F045A1">
        <w:rPr>
          <w:rFonts w:hAnsi="標楷體" w:hint="eastAsia"/>
          <w:color w:val="000000" w:themeColor="text1"/>
          <w:szCs w:val="32"/>
        </w:rPr>
        <w:t>偵</w:t>
      </w:r>
      <w:proofErr w:type="gramEnd"/>
      <w:r w:rsidRPr="00F045A1">
        <w:rPr>
          <w:rFonts w:hAnsi="標楷體" w:hint="eastAsia"/>
          <w:color w:val="000000" w:themeColor="text1"/>
          <w:szCs w:val="32"/>
        </w:rPr>
        <w:t>」字案件或是「他」字案件，與檢察官是否應發動偵查無涉，此等案件冠字號，僅係檢察機關內部基於內部事務分配所為之分案方式，無礙於檢察官是否發動偵查。</w:t>
      </w:r>
      <w:proofErr w:type="gramStart"/>
      <w:r w:rsidRPr="00F045A1">
        <w:rPr>
          <w:rFonts w:hAnsi="標楷體" w:hint="eastAsia"/>
          <w:color w:val="000000" w:themeColor="text1"/>
          <w:szCs w:val="32"/>
        </w:rPr>
        <w:t>準</w:t>
      </w:r>
      <w:proofErr w:type="gramEnd"/>
      <w:r w:rsidRPr="00F045A1">
        <w:rPr>
          <w:rFonts w:hAnsi="標楷體" w:hint="eastAsia"/>
          <w:color w:val="000000" w:themeColor="text1"/>
          <w:szCs w:val="32"/>
        </w:rPr>
        <w:t>此，檢察官是否開始偵查，仍依刑事訴訟法第228條第1項規定為之，而搜索、扣押及通訊監察即為刑事訴訟法、通訊保障及監察法所明文賦予法官、檢察官於辦理案件時合法蒐集、保全證據之法定措施。</w:t>
      </w:r>
      <w:proofErr w:type="gramStart"/>
      <w:r w:rsidRPr="00F045A1">
        <w:rPr>
          <w:rFonts w:hAnsi="標楷體" w:hint="eastAsia"/>
          <w:color w:val="000000" w:themeColor="text1"/>
          <w:szCs w:val="32"/>
        </w:rPr>
        <w:t>又承前</w:t>
      </w:r>
      <w:proofErr w:type="gramEnd"/>
      <w:r w:rsidRPr="00F045A1">
        <w:rPr>
          <w:rFonts w:hAnsi="標楷體" w:hint="eastAsia"/>
          <w:color w:val="000000" w:themeColor="text1"/>
          <w:szCs w:val="32"/>
        </w:rPr>
        <w:t>所述，檢察機關分「他」字案件者，係該等案件之被告與涉嫌事實尚未特定，檢察官縱已依刑事訴訟法第228條第1項開始偵查，然仍須透過各種搜索、扣押或通訊監察等偵查作為，合法蒐集、保全證據，以逐步</w:t>
      </w:r>
      <w:proofErr w:type="gramStart"/>
      <w:r w:rsidRPr="00F045A1">
        <w:rPr>
          <w:rFonts w:hAnsi="標楷體" w:hint="eastAsia"/>
          <w:color w:val="000000" w:themeColor="text1"/>
          <w:szCs w:val="32"/>
        </w:rPr>
        <w:t>釐</w:t>
      </w:r>
      <w:proofErr w:type="gramEnd"/>
      <w:r w:rsidRPr="00F045A1">
        <w:rPr>
          <w:rFonts w:hAnsi="標楷體" w:hint="eastAsia"/>
          <w:color w:val="000000" w:themeColor="text1"/>
          <w:szCs w:val="32"/>
        </w:rPr>
        <w:t>清涉案之特定被告與其涉嫌事實，此為偵查程序之本質。是</w:t>
      </w:r>
      <w:proofErr w:type="gramStart"/>
      <w:r w:rsidRPr="00F045A1">
        <w:rPr>
          <w:rFonts w:hAnsi="標楷體" w:hint="eastAsia"/>
          <w:color w:val="000000" w:themeColor="text1"/>
          <w:szCs w:val="32"/>
        </w:rPr>
        <w:t>以</w:t>
      </w:r>
      <w:proofErr w:type="gramEnd"/>
      <w:r w:rsidRPr="00F045A1">
        <w:rPr>
          <w:rFonts w:hAnsi="標楷體" w:hint="eastAsia"/>
          <w:color w:val="000000" w:themeColor="text1"/>
          <w:szCs w:val="32"/>
        </w:rPr>
        <w:t>，檢察官依刑事訴訟法第228條第1項發動偵查程序，並依刑事訴訟法、通訊保障及監察</w:t>
      </w:r>
      <w:r w:rsidRPr="00F045A1">
        <w:rPr>
          <w:rFonts w:hAnsi="標楷體" w:hint="eastAsia"/>
          <w:color w:val="000000" w:themeColor="text1"/>
          <w:szCs w:val="32"/>
        </w:rPr>
        <w:lastRenderedPageBreak/>
        <w:t>法所明文規定之搜索、扣押或通訊監察等法定措施，實施偵查作為，符合刑事訴訟法、通訊保障及監察法之規定。</w:t>
      </w:r>
    </w:p>
    <w:p w:rsidR="00564670" w:rsidRPr="00F045A1" w:rsidRDefault="00564670" w:rsidP="00564670">
      <w:pPr>
        <w:pStyle w:val="4"/>
        <w:numPr>
          <w:ilvl w:val="3"/>
          <w:numId w:val="1"/>
        </w:numPr>
        <w:rPr>
          <w:rFonts w:hAnsi="標楷體"/>
          <w:b/>
          <w:color w:val="000000" w:themeColor="text1"/>
          <w:szCs w:val="32"/>
        </w:rPr>
      </w:pPr>
      <w:r w:rsidRPr="00F045A1">
        <w:rPr>
          <w:rFonts w:hAnsi="標楷體" w:hint="eastAsia"/>
          <w:b/>
          <w:color w:val="000000" w:themeColor="text1"/>
          <w:szCs w:val="32"/>
        </w:rPr>
        <w:t>「他」字案件不受刑事訴訟法有關偵查終結等法定方式（起訴、不起訴或緩起訴）之限制，得</w:t>
      </w:r>
      <w:proofErr w:type="gramStart"/>
      <w:r w:rsidRPr="00F045A1">
        <w:rPr>
          <w:rFonts w:hAnsi="標楷體" w:hint="eastAsia"/>
          <w:b/>
          <w:color w:val="000000" w:themeColor="text1"/>
          <w:szCs w:val="32"/>
        </w:rPr>
        <w:t>採</w:t>
      </w:r>
      <w:proofErr w:type="gramEnd"/>
      <w:r w:rsidRPr="00F045A1">
        <w:rPr>
          <w:rFonts w:hAnsi="標楷體" w:hint="eastAsia"/>
          <w:b/>
          <w:color w:val="000000" w:themeColor="text1"/>
          <w:szCs w:val="32"/>
        </w:rPr>
        <w:t>「行政簽結」方式。</w:t>
      </w:r>
    </w:p>
    <w:p w:rsidR="00564670" w:rsidRPr="00F045A1" w:rsidRDefault="00564670" w:rsidP="00564670">
      <w:pPr>
        <w:pStyle w:val="5"/>
        <w:numPr>
          <w:ilvl w:val="4"/>
          <w:numId w:val="1"/>
        </w:numPr>
        <w:ind w:left="2042" w:hanging="851"/>
        <w:rPr>
          <w:rFonts w:hAnsi="標楷體"/>
          <w:color w:val="000000" w:themeColor="text1"/>
          <w:szCs w:val="32"/>
        </w:rPr>
      </w:pPr>
      <w:r w:rsidRPr="00F045A1">
        <w:rPr>
          <w:rFonts w:hAnsi="標楷體" w:hint="eastAsia"/>
          <w:color w:val="000000" w:themeColor="text1"/>
          <w:szCs w:val="32"/>
        </w:rPr>
        <w:t>檢察機關對於「他」字案件之分</w:t>
      </w:r>
      <w:proofErr w:type="gramStart"/>
      <w:r w:rsidRPr="00F045A1">
        <w:rPr>
          <w:rFonts w:hAnsi="標楷體" w:hint="eastAsia"/>
          <w:color w:val="000000" w:themeColor="text1"/>
          <w:szCs w:val="32"/>
        </w:rPr>
        <w:t>案冠字</w:t>
      </w:r>
      <w:proofErr w:type="gramEnd"/>
      <w:r w:rsidRPr="00F045A1">
        <w:rPr>
          <w:rFonts w:hAnsi="標楷體" w:hint="eastAsia"/>
          <w:color w:val="000000" w:themeColor="text1"/>
          <w:szCs w:val="32"/>
        </w:rPr>
        <w:t>依據，係依法務部發布之「檢察案件編號計數分</w:t>
      </w:r>
      <w:proofErr w:type="gramStart"/>
      <w:r w:rsidRPr="00F045A1">
        <w:rPr>
          <w:rFonts w:hAnsi="標楷體" w:hint="eastAsia"/>
          <w:color w:val="000000" w:themeColor="text1"/>
          <w:szCs w:val="32"/>
        </w:rPr>
        <w:t>案報結實施</w:t>
      </w:r>
      <w:proofErr w:type="gramEnd"/>
      <w:r w:rsidRPr="00F045A1">
        <w:rPr>
          <w:rFonts w:hAnsi="標楷體" w:hint="eastAsia"/>
          <w:color w:val="000000" w:themeColor="text1"/>
          <w:szCs w:val="32"/>
        </w:rPr>
        <w:t>要點」（下稱「分案報結要點」）第3點第2款規定之「其他偵查案件」為之，此於檢察機關內部分案上，有別於同點第1款規定之「一般偵查案件」。</w:t>
      </w:r>
    </w:p>
    <w:p w:rsidR="00564670" w:rsidRPr="00F045A1" w:rsidRDefault="00564670" w:rsidP="00564670">
      <w:pPr>
        <w:pStyle w:val="5"/>
        <w:numPr>
          <w:ilvl w:val="4"/>
          <w:numId w:val="1"/>
        </w:numPr>
        <w:ind w:left="2042" w:hanging="851"/>
        <w:rPr>
          <w:rFonts w:hAnsi="標楷體"/>
          <w:color w:val="000000" w:themeColor="text1"/>
          <w:szCs w:val="32"/>
        </w:rPr>
      </w:pPr>
      <w:r w:rsidRPr="00F045A1">
        <w:rPr>
          <w:rFonts w:hAnsi="標楷體" w:hint="eastAsia"/>
          <w:color w:val="000000" w:themeColor="text1"/>
          <w:szCs w:val="32"/>
        </w:rPr>
        <w:t>該等案件於檢察機關內部分案時，究應分為「一般偵查案件」之「</w:t>
      </w:r>
      <w:proofErr w:type="gramStart"/>
      <w:r w:rsidRPr="00F045A1">
        <w:rPr>
          <w:rFonts w:hAnsi="標楷體" w:hint="eastAsia"/>
          <w:color w:val="000000" w:themeColor="text1"/>
          <w:szCs w:val="32"/>
        </w:rPr>
        <w:t>偵</w:t>
      </w:r>
      <w:proofErr w:type="gramEnd"/>
      <w:r w:rsidRPr="00F045A1">
        <w:rPr>
          <w:rFonts w:hAnsi="標楷體" w:hint="eastAsia"/>
          <w:color w:val="000000" w:themeColor="text1"/>
          <w:szCs w:val="32"/>
        </w:rPr>
        <w:t>」字案件或「其他偵查案件」之「他」字案件，端視該等案件之偵查對象（即被告與涉嫌事實）於客觀上</w:t>
      </w:r>
      <w:proofErr w:type="gramStart"/>
      <w:r w:rsidRPr="00F045A1">
        <w:rPr>
          <w:rFonts w:hAnsi="標楷體" w:hint="eastAsia"/>
          <w:color w:val="000000" w:themeColor="text1"/>
          <w:szCs w:val="32"/>
        </w:rPr>
        <w:t>是否均已特定</w:t>
      </w:r>
      <w:proofErr w:type="gramEnd"/>
      <w:r w:rsidRPr="00F045A1">
        <w:rPr>
          <w:rFonts w:hAnsi="標楷體" w:hint="eastAsia"/>
          <w:color w:val="000000" w:themeColor="text1"/>
          <w:szCs w:val="32"/>
        </w:rPr>
        <w:t>以斷。若被告與涉嫌</w:t>
      </w:r>
      <w:proofErr w:type="gramStart"/>
      <w:r w:rsidRPr="00F045A1">
        <w:rPr>
          <w:rFonts w:hAnsi="標楷體" w:hint="eastAsia"/>
          <w:color w:val="000000" w:themeColor="text1"/>
          <w:szCs w:val="32"/>
        </w:rPr>
        <w:t>事實均已特定</w:t>
      </w:r>
      <w:proofErr w:type="gramEnd"/>
      <w:r w:rsidRPr="00F045A1">
        <w:rPr>
          <w:rFonts w:hAnsi="標楷體" w:hint="eastAsia"/>
          <w:color w:val="000000" w:themeColor="text1"/>
          <w:szCs w:val="32"/>
        </w:rPr>
        <w:t>，即屬「一般偵查案件」，分案時即應分「</w:t>
      </w:r>
      <w:proofErr w:type="gramStart"/>
      <w:r w:rsidRPr="00F045A1">
        <w:rPr>
          <w:rFonts w:hAnsi="標楷體" w:hint="eastAsia"/>
          <w:color w:val="000000" w:themeColor="text1"/>
          <w:szCs w:val="32"/>
        </w:rPr>
        <w:t>偵</w:t>
      </w:r>
      <w:proofErr w:type="gramEnd"/>
      <w:r w:rsidRPr="00F045A1">
        <w:rPr>
          <w:rFonts w:hAnsi="標楷體" w:hint="eastAsia"/>
          <w:color w:val="000000" w:themeColor="text1"/>
          <w:szCs w:val="32"/>
        </w:rPr>
        <w:t>」字案件辦理，並就其訴訟終局判斷賦予實質確定力；若該等案件之被告與涉嫌事實尚未特定，則分以「他」字案件辦理之，且就「他」字案件之終結係以簽結為之，而未賦予實質確定力。</w:t>
      </w:r>
    </w:p>
    <w:p w:rsidR="00564670" w:rsidRPr="00F045A1" w:rsidRDefault="00564670" w:rsidP="00564670">
      <w:pPr>
        <w:pStyle w:val="5"/>
        <w:numPr>
          <w:ilvl w:val="4"/>
          <w:numId w:val="1"/>
        </w:numPr>
        <w:ind w:left="2042" w:hanging="851"/>
        <w:rPr>
          <w:rFonts w:hAnsi="標楷體"/>
          <w:color w:val="000000" w:themeColor="text1"/>
          <w:szCs w:val="32"/>
        </w:rPr>
      </w:pPr>
      <w:r w:rsidRPr="00F045A1">
        <w:rPr>
          <w:rFonts w:hAnsi="標楷體" w:hint="eastAsia"/>
          <w:color w:val="000000" w:themeColor="text1"/>
          <w:szCs w:val="32"/>
        </w:rPr>
        <w:t>檢察機關對於「他」字案件得</w:t>
      </w:r>
      <w:proofErr w:type="gramStart"/>
      <w:r w:rsidRPr="00F045A1">
        <w:rPr>
          <w:rFonts w:hAnsi="標楷體" w:hint="eastAsia"/>
          <w:color w:val="000000" w:themeColor="text1"/>
          <w:szCs w:val="32"/>
        </w:rPr>
        <w:t>逕</w:t>
      </w:r>
      <w:proofErr w:type="gramEnd"/>
      <w:r w:rsidRPr="00F045A1">
        <w:rPr>
          <w:rFonts w:hAnsi="標楷體" w:hint="eastAsia"/>
          <w:color w:val="000000" w:themeColor="text1"/>
          <w:szCs w:val="32"/>
        </w:rPr>
        <w:t>予簽結之法源依據為「分</w:t>
      </w:r>
      <w:proofErr w:type="gramStart"/>
      <w:r w:rsidRPr="00F045A1">
        <w:rPr>
          <w:rFonts w:hAnsi="標楷體" w:hint="eastAsia"/>
          <w:color w:val="000000" w:themeColor="text1"/>
          <w:szCs w:val="32"/>
        </w:rPr>
        <w:t>案報結要點</w:t>
      </w:r>
      <w:proofErr w:type="gramEnd"/>
      <w:r w:rsidRPr="00F045A1">
        <w:rPr>
          <w:rFonts w:hAnsi="標楷體" w:hint="eastAsia"/>
          <w:color w:val="000000" w:themeColor="text1"/>
          <w:szCs w:val="32"/>
        </w:rPr>
        <w:t>」第24點規定：</w:t>
      </w:r>
      <w:r w:rsidRPr="00F045A1">
        <w:rPr>
          <w:rFonts w:hAnsi="標楷體"/>
          <w:color w:val="000000" w:themeColor="text1"/>
          <w:szCs w:val="32"/>
        </w:rPr>
        <w:t>「</w:t>
      </w:r>
      <w:r w:rsidRPr="00F045A1">
        <w:rPr>
          <w:rFonts w:hAnsi="標楷體"/>
          <w:color w:val="000000" w:themeColor="text1"/>
        </w:rPr>
        <w:t>地方檢察署檢察官承辦案件，具有下列情形之</w:t>
      </w:r>
      <w:proofErr w:type="gramStart"/>
      <w:r w:rsidRPr="00F045A1">
        <w:rPr>
          <w:rFonts w:hAnsi="標楷體"/>
          <w:color w:val="000000" w:themeColor="text1"/>
        </w:rPr>
        <w:t>一</w:t>
      </w:r>
      <w:proofErr w:type="gramEnd"/>
      <w:r w:rsidRPr="00F045A1">
        <w:rPr>
          <w:rFonts w:hAnsi="標楷體"/>
          <w:color w:val="000000" w:themeColor="text1"/>
        </w:rPr>
        <w:t>者，</w:t>
      </w:r>
      <w:proofErr w:type="gramStart"/>
      <w:r w:rsidRPr="00F045A1">
        <w:rPr>
          <w:rFonts w:hAnsi="標楷體"/>
          <w:color w:val="000000" w:themeColor="text1"/>
        </w:rPr>
        <w:t>報結之</w:t>
      </w:r>
      <w:proofErr w:type="gramEnd"/>
      <w:r w:rsidRPr="00F045A1">
        <w:rPr>
          <w:rFonts w:hAnsi="標楷體"/>
          <w:color w:val="000000" w:themeColor="text1"/>
        </w:rPr>
        <w:t>：…</w:t>
      </w:r>
      <w:proofErr w:type="gramStart"/>
      <w:r w:rsidRPr="00F045A1">
        <w:rPr>
          <w:rFonts w:hAnsi="標楷體"/>
          <w:color w:val="000000" w:themeColor="text1"/>
        </w:rPr>
        <w:t>…</w:t>
      </w:r>
      <w:proofErr w:type="gramEnd"/>
      <w:r w:rsidRPr="00F045A1">
        <w:rPr>
          <w:rFonts w:hAnsi="標楷體"/>
          <w:color w:val="000000" w:themeColor="text1"/>
        </w:rPr>
        <w:t>（四）他字案件：經檢察官簽結存查或簽請改分</w:t>
      </w:r>
      <w:proofErr w:type="gramStart"/>
      <w:r w:rsidRPr="00F045A1">
        <w:rPr>
          <w:rFonts w:hAnsi="標楷體"/>
          <w:color w:val="000000" w:themeColor="text1"/>
        </w:rPr>
        <w:t>偵</w:t>
      </w:r>
      <w:proofErr w:type="gramEnd"/>
      <w:r w:rsidRPr="00F045A1">
        <w:rPr>
          <w:rFonts w:hAnsi="標楷體"/>
          <w:color w:val="000000" w:themeColor="text1"/>
        </w:rPr>
        <w:t>字案者。…</w:t>
      </w:r>
      <w:proofErr w:type="gramStart"/>
      <w:r w:rsidRPr="00F045A1">
        <w:rPr>
          <w:rFonts w:hAnsi="標楷體"/>
          <w:color w:val="000000" w:themeColor="text1"/>
        </w:rPr>
        <w:t>…</w:t>
      </w:r>
      <w:proofErr w:type="gramEnd"/>
      <w:r w:rsidRPr="00F045A1">
        <w:rPr>
          <w:rFonts w:hAnsi="標楷體" w:hint="eastAsia"/>
          <w:color w:val="000000" w:themeColor="text1"/>
          <w:szCs w:val="32"/>
        </w:rPr>
        <w:t>」，以及</w:t>
      </w:r>
      <w:proofErr w:type="gramStart"/>
      <w:r w:rsidRPr="00F045A1">
        <w:rPr>
          <w:rFonts w:hAnsi="標楷體" w:hint="eastAsia"/>
          <w:color w:val="000000" w:themeColor="text1"/>
          <w:szCs w:val="32"/>
        </w:rPr>
        <w:t>臺</w:t>
      </w:r>
      <w:proofErr w:type="gramEnd"/>
      <w:r w:rsidRPr="00F045A1">
        <w:rPr>
          <w:rFonts w:hAnsi="標楷體" w:hint="eastAsia"/>
          <w:color w:val="000000" w:themeColor="text1"/>
          <w:szCs w:val="32"/>
        </w:rPr>
        <w:t>高檢發布之「辦理他案應行注意事項」第3點、第10點規定。然</w:t>
      </w:r>
      <w:proofErr w:type="gramStart"/>
      <w:r w:rsidRPr="00F045A1">
        <w:rPr>
          <w:rFonts w:hAnsi="標楷體" w:hint="eastAsia"/>
          <w:color w:val="000000" w:themeColor="text1"/>
          <w:szCs w:val="32"/>
        </w:rPr>
        <w:t>臺</w:t>
      </w:r>
      <w:proofErr w:type="gramEnd"/>
      <w:r w:rsidRPr="00F045A1">
        <w:rPr>
          <w:rFonts w:hAnsi="標楷體" w:hint="eastAsia"/>
          <w:color w:val="000000" w:themeColor="text1"/>
          <w:szCs w:val="32"/>
        </w:rPr>
        <w:t>高檢發布上開「辦理他案應行注</w:t>
      </w:r>
      <w:r w:rsidRPr="00F045A1">
        <w:rPr>
          <w:rFonts w:hAnsi="標楷體" w:hint="eastAsia"/>
          <w:color w:val="000000" w:themeColor="text1"/>
          <w:szCs w:val="32"/>
        </w:rPr>
        <w:lastRenderedPageBreak/>
        <w:t>意事項」係為因應法務部訂頒之「分</w:t>
      </w:r>
      <w:proofErr w:type="gramStart"/>
      <w:r w:rsidRPr="00F045A1">
        <w:rPr>
          <w:rFonts w:hAnsi="標楷體" w:hint="eastAsia"/>
          <w:color w:val="000000" w:themeColor="text1"/>
          <w:szCs w:val="32"/>
        </w:rPr>
        <w:t>案報結要點</w:t>
      </w:r>
      <w:proofErr w:type="gramEnd"/>
      <w:r w:rsidRPr="00F045A1">
        <w:rPr>
          <w:rFonts w:hAnsi="標楷體" w:hint="eastAsia"/>
          <w:color w:val="000000" w:themeColor="text1"/>
          <w:szCs w:val="32"/>
        </w:rPr>
        <w:t>」，為統一律定檢察機關相關業務處理方式及執行方式，而訂定之內部行政規則，</w:t>
      </w:r>
      <w:r w:rsidRPr="00F045A1">
        <w:rPr>
          <w:rFonts w:hAnsi="標楷體" w:hint="eastAsia"/>
          <w:color w:val="000000" w:themeColor="text1"/>
        </w:rPr>
        <w:t>上開</w:t>
      </w:r>
      <w:r w:rsidRPr="00F045A1">
        <w:rPr>
          <w:rFonts w:hAnsi="標楷體" w:hint="eastAsia"/>
          <w:color w:val="000000" w:themeColor="text1"/>
          <w:szCs w:val="32"/>
        </w:rPr>
        <w:t>「分</w:t>
      </w:r>
      <w:proofErr w:type="gramStart"/>
      <w:r w:rsidRPr="00F045A1">
        <w:rPr>
          <w:rFonts w:hAnsi="標楷體" w:hint="eastAsia"/>
          <w:color w:val="000000" w:themeColor="text1"/>
          <w:szCs w:val="32"/>
        </w:rPr>
        <w:t>案報結要點</w:t>
      </w:r>
      <w:proofErr w:type="gramEnd"/>
      <w:r w:rsidRPr="00F045A1">
        <w:rPr>
          <w:rFonts w:hAnsi="標楷體" w:hint="eastAsia"/>
          <w:color w:val="000000" w:themeColor="text1"/>
          <w:szCs w:val="32"/>
        </w:rPr>
        <w:t>」及「辦理他案應行注意事項」</w:t>
      </w:r>
      <w:proofErr w:type="gramStart"/>
      <w:r w:rsidRPr="00F045A1">
        <w:rPr>
          <w:rFonts w:hAnsi="標楷體" w:hint="eastAsia"/>
          <w:color w:val="000000" w:themeColor="text1"/>
          <w:szCs w:val="32"/>
        </w:rPr>
        <w:t>均屬與</w:t>
      </w:r>
      <w:proofErr w:type="gramEnd"/>
      <w:r w:rsidRPr="00F045A1">
        <w:rPr>
          <w:rFonts w:hAnsi="標楷體" w:hint="eastAsia"/>
          <w:color w:val="000000" w:themeColor="text1"/>
          <w:szCs w:val="32"/>
        </w:rPr>
        <w:t>行政機關內部事務分配有關之行政規則，並未直接對外發生法規範效力，自與限制或剝奪告訴人依刑事訴訟法規定之再議或交付審判權利無涉。</w:t>
      </w:r>
    </w:p>
    <w:p w:rsidR="00564670" w:rsidRPr="00F045A1" w:rsidRDefault="00564670" w:rsidP="00564670">
      <w:pPr>
        <w:pStyle w:val="5"/>
        <w:numPr>
          <w:ilvl w:val="4"/>
          <w:numId w:val="1"/>
        </w:numPr>
        <w:ind w:left="2042" w:hanging="851"/>
        <w:rPr>
          <w:rFonts w:hAnsi="標楷體"/>
          <w:color w:val="000000" w:themeColor="text1"/>
          <w:szCs w:val="32"/>
        </w:rPr>
      </w:pPr>
      <w:r w:rsidRPr="00F045A1">
        <w:rPr>
          <w:rFonts w:hAnsi="標楷體" w:hint="eastAsia"/>
          <w:color w:val="000000" w:themeColor="text1"/>
          <w:szCs w:val="32"/>
        </w:rPr>
        <w:t>刑事訴訟法所稱「偵查終結」，依刑事訴訟法第251條至第255條之規定，係指起訴（含聲請簡易判決處刑）、不起訴處分或緩起訴處分，此與</w:t>
      </w:r>
      <w:proofErr w:type="gramStart"/>
      <w:r w:rsidRPr="00F045A1">
        <w:rPr>
          <w:rFonts w:hAnsi="標楷體" w:hint="eastAsia"/>
          <w:color w:val="000000" w:themeColor="text1"/>
          <w:szCs w:val="32"/>
        </w:rPr>
        <w:t>法務部函頒之</w:t>
      </w:r>
      <w:proofErr w:type="gramEnd"/>
      <w:r w:rsidRPr="00F045A1">
        <w:rPr>
          <w:rFonts w:hAnsi="標楷體" w:hint="eastAsia"/>
          <w:color w:val="000000" w:themeColor="text1"/>
          <w:szCs w:val="32"/>
        </w:rPr>
        <w:t>「分</w:t>
      </w:r>
      <w:proofErr w:type="gramStart"/>
      <w:r w:rsidRPr="00F045A1">
        <w:rPr>
          <w:rFonts w:hAnsi="標楷體" w:hint="eastAsia"/>
          <w:color w:val="000000" w:themeColor="text1"/>
          <w:szCs w:val="32"/>
        </w:rPr>
        <w:t>案報結要點</w:t>
      </w:r>
      <w:proofErr w:type="gramEnd"/>
      <w:r w:rsidRPr="00F045A1">
        <w:rPr>
          <w:rFonts w:hAnsi="標楷體" w:hint="eastAsia"/>
          <w:color w:val="000000" w:themeColor="text1"/>
          <w:szCs w:val="32"/>
        </w:rPr>
        <w:t>」所規範有關「案件終結」之概念，並非同一。是</w:t>
      </w:r>
      <w:proofErr w:type="gramStart"/>
      <w:r w:rsidRPr="00F045A1">
        <w:rPr>
          <w:rFonts w:hAnsi="標楷體" w:hint="eastAsia"/>
          <w:color w:val="000000" w:themeColor="text1"/>
          <w:szCs w:val="32"/>
        </w:rPr>
        <w:t>以</w:t>
      </w:r>
      <w:proofErr w:type="gramEnd"/>
      <w:r w:rsidRPr="00F045A1">
        <w:rPr>
          <w:rFonts w:hAnsi="標楷體" w:hint="eastAsia"/>
          <w:color w:val="000000" w:themeColor="text1"/>
          <w:szCs w:val="32"/>
        </w:rPr>
        <w:t>，檢察官承辦中之「他」字案件，雖於符合「辦理他案應行注意事項」得簽</w:t>
      </w:r>
      <w:proofErr w:type="gramStart"/>
      <w:r w:rsidRPr="00F045A1">
        <w:rPr>
          <w:rFonts w:hAnsi="標楷體" w:hint="eastAsia"/>
          <w:color w:val="000000" w:themeColor="text1"/>
          <w:szCs w:val="32"/>
        </w:rPr>
        <w:t>請報結之</w:t>
      </w:r>
      <w:proofErr w:type="gramEnd"/>
      <w:r w:rsidRPr="00F045A1">
        <w:rPr>
          <w:rFonts w:hAnsi="標楷體" w:hint="eastAsia"/>
          <w:color w:val="000000" w:themeColor="text1"/>
          <w:szCs w:val="32"/>
        </w:rPr>
        <w:t>要件時，得就該「他」字案件予以簽</w:t>
      </w:r>
      <w:proofErr w:type="gramStart"/>
      <w:r w:rsidRPr="00F045A1">
        <w:rPr>
          <w:rFonts w:hAnsi="標楷體" w:hint="eastAsia"/>
          <w:color w:val="000000" w:themeColor="text1"/>
          <w:szCs w:val="32"/>
        </w:rPr>
        <w:t>請報結</w:t>
      </w:r>
      <w:proofErr w:type="gramEnd"/>
      <w:r w:rsidRPr="00F045A1">
        <w:rPr>
          <w:rFonts w:hAnsi="標楷體" w:hint="eastAsia"/>
          <w:color w:val="000000" w:themeColor="text1"/>
          <w:szCs w:val="32"/>
        </w:rPr>
        <w:t>，而使原分案之「他」字案件的案件終結，然</w:t>
      </w:r>
      <w:proofErr w:type="gramStart"/>
      <w:r w:rsidRPr="00F045A1">
        <w:rPr>
          <w:rFonts w:hAnsi="標楷體" w:hint="eastAsia"/>
          <w:color w:val="000000" w:themeColor="text1"/>
          <w:szCs w:val="32"/>
        </w:rPr>
        <w:t>此非意謂</w:t>
      </w:r>
      <w:proofErr w:type="gramEnd"/>
      <w:r w:rsidRPr="00F045A1">
        <w:rPr>
          <w:rFonts w:hAnsi="標楷體" w:hint="eastAsia"/>
          <w:color w:val="000000" w:themeColor="text1"/>
          <w:szCs w:val="32"/>
        </w:rPr>
        <w:t>該案件已達刑事訴訟法所規範可「偵查終結」之程度。</w:t>
      </w:r>
    </w:p>
    <w:p w:rsidR="00564670" w:rsidRPr="00F045A1" w:rsidRDefault="00564670" w:rsidP="00564670">
      <w:pPr>
        <w:pStyle w:val="5"/>
        <w:numPr>
          <w:ilvl w:val="4"/>
          <w:numId w:val="1"/>
        </w:numPr>
        <w:ind w:left="2042" w:hanging="851"/>
        <w:rPr>
          <w:rFonts w:hAnsi="標楷體"/>
          <w:color w:val="000000" w:themeColor="text1"/>
          <w:szCs w:val="32"/>
        </w:rPr>
      </w:pPr>
      <w:r w:rsidRPr="00F045A1">
        <w:rPr>
          <w:rFonts w:hAnsi="標楷體" w:hint="eastAsia"/>
          <w:color w:val="000000" w:themeColor="text1"/>
          <w:szCs w:val="32"/>
        </w:rPr>
        <w:t>就「偵查終結」之概念而言，檢察官因告訴、告發、自首或其他情事知有犯罪嫌疑者，應即開始偵查，縱使該等案件因檢察機關內部事務分配而區分為「</w:t>
      </w:r>
      <w:proofErr w:type="gramStart"/>
      <w:r w:rsidRPr="00F045A1">
        <w:rPr>
          <w:rFonts w:hAnsi="標楷體" w:hint="eastAsia"/>
          <w:color w:val="000000" w:themeColor="text1"/>
          <w:szCs w:val="32"/>
        </w:rPr>
        <w:t>偵</w:t>
      </w:r>
      <w:proofErr w:type="gramEnd"/>
      <w:r w:rsidRPr="00F045A1">
        <w:rPr>
          <w:rFonts w:hAnsi="標楷體" w:hint="eastAsia"/>
          <w:color w:val="000000" w:themeColor="text1"/>
          <w:szCs w:val="32"/>
        </w:rPr>
        <w:t>」字、「他」字案件，然均無礙於業已開始偵查之效力。至案件是否達偵查終結之程度，亦係自檢察官整體偵查作為以觀，涉嫌犯罪之被告及其涉嫌事實</w:t>
      </w:r>
      <w:proofErr w:type="gramStart"/>
      <w:r w:rsidRPr="00F045A1">
        <w:rPr>
          <w:rFonts w:hAnsi="標楷體" w:hint="eastAsia"/>
          <w:color w:val="000000" w:themeColor="text1"/>
          <w:szCs w:val="32"/>
        </w:rPr>
        <w:t>是否均已特定</w:t>
      </w:r>
      <w:proofErr w:type="gramEnd"/>
      <w:r w:rsidRPr="00F045A1">
        <w:rPr>
          <w:rFonts w:hAnsi="標楷體" w:hint="eastAsia"/>
          <w:color w:val="000000" w:themeColor="text1"/>
          <w:szCs w:val="32"/>
        </w:rPr>
        <w:t>，且依檢察官偵查</w:t>
      </w:r>
      <w:proofErr w:type="gramStart"/>
      <w:r w:rsidRPr="00F045A1">
        <w:rPr>
          <w:rFonts w:hAnsi="標楷體" w:hint="eastAsia"/>
          <w:color w:val="000000" w:themeColor="text1"/>
          <w:szCs w:val="32"/>
        </w:rPr>
        <w:t>所獲事證</w:t>
      </w:r>
      <w:proofErr w:type="gramEnd"/>
      <w:r w:rsidRPr="00F045A1">
        <w:rPr>
          <w:rFonts w:hAnsi="標楷體" w:hint="eastAsia"/>
          <w:color w:val="000000" w:themeColor="text1"/>
          <w:szCs w:val="32"/>
        </w:rPr>
        <w:t>，是否已可依刑事訴訟法第251條至第255條規定而為起訴（含聲請簡易判決處刑）、不起訴處分或緩起訴處分而等偵查結果以斷。</w:t>
      </w:r>
    </w:p>
    <w:p w:rsidR="00564670" w:rsidRPr="00F045A1" w:rsidRDefault="00564670" w:rsidP="00564670">
      <w:pPr>
        <w:pStyle w:val="5"/>
        <w:numPr>
          <w:ilvl w:val="4"/>
          <w:numId w:val="1"/>
        </w:numPr>
        <w:ind w:left="2042" w:hanging="851"/>
        <w:rPr>
          <w:rFonts w:hAnsi="標楷體"/>
          <w:color w:val="000000" w:themeColor="text1"/>
          <w:szCs w:val="32"/>
        </w:rPr>
      </w:pPr>
      <w:r w:rsidRPr="00F045A1">
        <w:rPr>
          <w:rFonts w:hAnsi="標楷體" w:hint="eastAsia"/>
          <w:color w:val="000000" w:themeColor="text1"/>
          <w:szCs w:val="32"/>
        </w:rPr>
        <w:t>然若檢察官所掌握之具體事證尚不足以特定</w:t>
      </w:r>
      <w:r w:rsidRPr="00F045A1">
        <w:rPr>
          <w:rFonts w:hAnsi="標楷體" w:hint="eastAsia"/>
          <w:color w:val="000000" w:themeColor="text1"/>
          <w:szCs w:val="32"/>
        </w:rPr>
        <w:lastRenderedPageBreak/>
        <w:t>作為偵查對象之特定人與涉嫌事實，以致無從認定實質確定效力範圍，自難認符合刑事訴訟法第251條至第255條之要件，檢察官尚難依刑事訴訟法規定，而以起訴、不起訴或緩起訴處分為偵查終結。惟該等案件</w:t>
      </w:r>
      <w:proofErr w:type="gramStart"/>
      <w:r w:rsidRPr="00F045A1">
        <w:rPr>
          <w:rFonts w:hAnsi="標楷體" w:hint="eastAsia"/>
          <w:color w:val="000000" w:themeColor="text1"/>
          <w:szCs w:val="32"/>
        </w:rPr>
        <w:t>長久懸</w:t>
      </w:r>
      <w:proofErr w:type="gramEnd"/>
      <w:r w:rsidRPr="00F045A1">
        <w:rPr>
          <w:rFonts w:hAnsi="標楷體" w:hint="eastAsia"/>
          <w:color w:val="000000" w:themeColor="text1"/>
          <w:szCs w:val="32"/>
        </w:rPr>
        <w:t>而未結，亦非妥適，自宜將所分「他」字案件予以簽</w:t>
      </w:r>
      <w:proofErr w:type="gramStart"/>
      <w:r w:rsidRPr="00F045A1">
        <w:rPr>
          <w:rFonts w:hAnsi="標楷體" w:hint="eastAsia"/>
          <w:color w:val="000000" w:themeColor="text1"/>
          <w:szCs w:val="32"/>
        </w:rPr>
        <w:t>請報結</w:t>
      </w:r>
      <w:proofErr w:type="gramEnd"/>
      <w:r w:rsidRPr="00F045A1">
        <w:rPr>
          <w:rFonts w:hAnsi="標楷體" w:hint="eastAsia"/>
          <w:color w:val="000000" w:themeColor="text1"/>
          <w:szCs w:val="32"/>
        </w:rPr>
        <w:t>，以將該等案件之分案號終結。惟此等「他」字案件之案件終結（案號終結）未具有實質確定力，實與刑事訴訟法所規定之「偵查終結」不同，而為不同概念，自未違反刑事訴訟法有關偵查終結之規定。</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經查，</w:t>
      </w:r>
      <w:r w:rsidRPr="00F045A1">
        <w:rPr>
          <w:rFonts w:hAnsi="標楷體" w:hint="eastAsia"/>
          <w:color w:val="000000" w:themeColor="text1"/>
          <w:szCs w:val="32"/>
        </w:rPr>
        <w:t>「他」</w:t>
      </w:r>
      <w:r w:rsidRPr="00F045A1">
        <w:rPr>
          <w:rFonts w:hAnsi="標楷體" w:hint="eastAsia"/>
          <w:color w:val="000000" w:themeColor="text1"/>
        </w:rPr>
        <w:t>字案</w:t>
      </w:r>
      <w:r w:rsidRPr="00F045A1">
        <w:rPr>
          <w:rFonts w:hAnsi="標楷體" w:hint="eastAsia"/>
          <w:color w:val="000000" w:themeColor="text1"/>
          <w:szCs w:val="32"/>
        </w:rPr>
        <w:t>件</w:t>
      </w:r>
      <w:r w:rsidRPr="00F045A1">
        <w:rPr>
          <w:rFonts w:hAnsi="標楷體" w:hint="eastAsia"/>
          <w:color w:val="000000" w:themeColor="text1"/>
        </w:rPr>
        <w:t>原係基於偵查實務上於無法得知犯罪者為何人時，以暫時停止偵查之法律以外的便宜措施，從前司法行政部（</w:t>
      </w:r>
      <w:r w:rsidRPr="00F045A1">
        <w:rPr>
          <w:rFonts w:hAnsi="標楷體"/>
          <w:color w:val="000000" w:themeColor="text1"/>
        </w:rPr>
        <w:t>法</w:t>
      </w:r>
      <w:r w:rsidRPr="00F045A1">
        <w:rPr>
          <w:rFonts w:hAnsi="標楷體" w:hint="eastAsia"/>
          <w:color w:val="000000" w:themeColor="text1"/>
        </w:rPr>
        <w:t>務</w:t>
      </w:r>
      <w:r w:rsidRPr="00F045A1">
        <w:rPr>
          <w:rFonts w:hAnsi="標楷體"/>
          <w:color w:val="000000" w:themeColor="text1"/>
        </w:rPr>
        <w:t>部前身）</w:t>
      </w:r>
      <w:r w:rsidRPr="00F045A1">
        <w:rPr>
          <w:rFonts w:hAnsi="標楷體" w:hint="eastAsia"/>
          <w:color w:val="000000" w:themeColor="text1"/>
        </w:rPr>
        <w:t>以降，漸</w:t>
      </w:r>
      <w:r w:rsidRPr="00F045A1">
        <w:rPr>
          <w:rFonts w:hAnsi="標楷體"/>
          <w:color w:val="000000" w:themeColor="text1"/>
        </w:rPr>
        <w:t>趨</w:t>
      </w:r>
      <w:r w:rsidRPr="00F045A1">
        <w:rPr>
          <w:rFonts w:hAnsi="標楷體" w:hint="eastAsia"/>
          <w:color w:val="000000" w:themeColor="text1"/>
        </w:rPr>
        <w:t>放寬，其相關函令相互牴觸，日</w:t>
      </w:r>
      <w:proofErr w:type="gramStart"/>
      <w:r w:rsidRPr="00F045A1">
        <w:rPr>
          <w:rFonts w:hAnsi="標楷體" w:hint="eastAsia"/>
          <w:color w:val="000000" w:themeColor="text1"/>
        </w:rPr>
        <w:t>久頑生</w:t>
      </w:r>
      <w:proofErr w:type="gramEnd"/>
      <w:r w:rsidRPr="00F045A1">
        <w:rPr>
          <w:rFonts w:hAnsi="標楷體" w:hint="eastAsia"/>
          <w:color w:val="000000" w:themeColor="text1"/>
        </w:rPr>
        <w:t>，至今實務早已模糊刑事訴訟法證人與</w:t>
      </w:r>
      <w:r w:rsidRPr="00F045A1">
        <w:rPr>
          <w:rFonts w:hAnsi="標楷體" w:hint="eastAsia"/>
          <w:color w:val="000000" w:themeColor="text1"/>
          <w:szCs w:val="32"/>
        </w:rPr>
        <w:t>「</w:t>
      </w:r>
      <w:r w:rsidRPr="00F045A1">
        <w:rPr>
          <w:rFonts w:hAnsi="標楷體" w:hint="eastAsia"/>
          <w:color w:val="000000" w:themeColor="text1"/>
        </w:rPr>
        <w:t>他</w:t>
      </w:r>
      <w:r w:rsidRPr="00F045A1">
        <w:rPr>
          <w:rFonts w:hAnsi="標楷體" w:hint="eastAsia"/>
          <w:color w:val="000000" w:themeColor="text1"/>
          <w:szCs w:val="32"/>
        </w:rPr>
        <w:t>」</w:t>
      </w:r>
      <w:r w:rsidRPr="00F045A1">
        <w:rPr>
          <w:rFonts w:hAnsi="標楷體" w:hint="eastAsia"/>
          <w:color w:val="000000" w:themeColor="text1"/>
        </w:rPr>
        <w:t>字</w:t>
      </w:r>
      <w:r w:rsidRPr="00F045A1">
        <w:rPr>
          <w:rFonts w:hAnsi="標楷體" w:hint="eastAsia"/>
          <w:color w:val="000000" w:themeColor="text1"/>
          <w:szCs w:val="32"/>
        </w:rPr>
        <w:t>案件</w:t>
      </w:r>
      <w:r w:rsidRPr="00F045A1">
        <w:rPr>
          <w:rFonts w:hAnsi="標楷體" w:hint="eastAsia"/>
          <w:color w:val="000000" w:themeColor="text1"/>
        </w:rPr>
        <w:t>關係人之界限，</w:t>
      </w:r>
      <w:r w:rsidRPr="00F045A1">
        <w:rPr>
          <w:rFonts w:hAnsi="標楷體" w:hint="eastAsia"/>
          <w:color w:val="000000" w:themeColor="text1"/>
          <w:szCs w:val="32"/>
        </w:rPr>
        <w:t>並得利用「他」</w:t>
      </w:r>
      <w:r w:rsidRPr="00F045A1">
        <w:rPr>
          <w:rFonts w:hAnsi="標楷體" w:hint="eastAsia"/>
          <w:color w:val="000000" w:themeColor="text1"/>
        </w:rPr>
        <w:t>字</w:t>
      </w:r>
      <w:r w:rsidRPr="00F045A1">
        <w:rPr>
          <w:rFonts w:hAnsi="標楷體" w:hint="eastAsia"/>
          <w:color w:val="000000" w:themeColor="text1"/>
          <w:szCs w:val="32"/>
        </w:rPr>
        <w:t>案件為強制偵查，</w:t>
      </w:r>
      <w:r w:rsidRPr="00F045A1">
        <w:rPr>
          <w:rFonts w:hAnsi="標楷體" w:hint="eastAsia"/>
          <w:color w:val="000000" w:themeColor="text1"/>
        </w:rPr>
        <w:t>毫不受法律拘束，且任意剝奪當事人訴訟基本權，違反偵查法定原則，卻無法律明文規範，而與法律保留原則未盡相符，其所生爭議，迄未解決。</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szCs w:val="32"/>
        </w:rPr>
        <w:t>「</w:t>
      </w:r>
      <w:r w:rsidRPr="00F045A1">
        <w:rPr>
          <w:rFonts w:hAnsi="標楷體" w:hint="eastAsia"/>
          <w:color w:val="000000" w:themeColor="text1"/>
        </w:rPr>
        <w:t>他</w:t>
      </w:r>
      <w:r w:rsidRPr="00F045A1">
        <w:rPr>
          <w:rFonts w:hAnsi="標楷體" w:hint="eastAsia"/>
          <w:color w:val="000000" w:themeColor="text1"/>
          <w:szCs w:val="32"/>
        </w:rPr>
        <w:t>」</w:t>
      </w:r>
      <w:r w:rsidRPr="00F045A1">
        <w:rPr>
          <w:rFonts w:hAnsi="標楷體" w:hint="eastAsia"/>
          <w:color w:val="000000" w:themeColor="text1"/>
        </w:rPr>
        <w:t>字案</w:t>
      </w:r>
      <w:r w:rsidRPr="00F045A1">
        <w:rPr>
          <w:rFonts w:hAnsi="標楷體" w:hint="eastAsia"/>
          <w:color w:val="000000" w:themeColor="text1"/>
          <w:szCs w:val="32"/>
        </w:rPr>
        <w:t>件</w:t>
      </w:r>
      <w:r w:rsidRPr="00F045A1">
        <w:rPr>
          <w:rFonts w:hAnsi="標楷體" w:hint="eastAsia"/>
          <w:color w:val="000000" w:themeColor="text1"/>
        </w:rPr>
        <w:t>原係基於偵查實務上於無法得知犯罪者為何人時，以暫時停止偵查之法律以外的便宜措施，卻逐漸放寬，其相關函令相互牴觸，情形如下：</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前司法行政部41年8月19日（41）台</w:t>
      </w:r>
      <w:proofErr w:type="gramStart"/>
      <w:r w:rsidRPr="00F045A1">
        <w:rPr>
          <w:rFonts w:hAnsi="標楷體" w:hint="eastAsia"/>
          <w:color w:val="000000" w:themeColor="text1"/>
        </w:rPr>
        <w:t>指刑字第4995號</w:t>
      </w:r>
      <w:proofErr w:type="gramEnd"/>
      <w:r w:rsidRPr="00F045A1">
        <w:rPr>
          <w:rFonts w:hAnsi="標楷體" w:hint="eastAsia"/>
          <w:color w:val="000000" w:themeColor="text1"/>
        </w:rPr>
        <w:t>函釋：「查刑事訴訟法第241條之設，原在促使檢察官對犯罪案件之注意，不得藉故擱置，即在</w:t>
      </w:r>
      <w:r w:rsidRPr="00F045A1">
        <w:rPr>
          <w:rFonts w:hAnsi="標楷體" w:hint="eastAsia"/>
          <w:b/>
          <w:color w:val="000000" w:themeColor="text1"/>
        </w:rPr>
        <w:t>不知犯罪者</w:t>
      </w:r>
      <w:r w:rsidRPr="00F045A1">
        <w:rPr>
          <w:rFonts w:hAnsi="標楷體" w:hint="eastAsia"/>
          <w:color w:val="000000" w:themeColor="text1"/>
        </w:rPr>
        <w:t>為何人之場合，仍應繼續偵查，以期迅速破案，如歷經調查，既有各項證據，仍</w:t>
      </w:r>
      <w:r w:rsidRPr="00F045A1">
        <w:rPr>
          <w:rFonts w:hAnsi="標楷體" w:hint="eastAsia"/>
          <w:b/>
          <w:color w:val="000000" w:themeColor="text1"/>
        </w:rPr>
        <w:t>無法判明犯罪者</w:t>
      </w:r>
      <w:r w:rsidRPr="00F045A1">
        <w:rPr>
          <w:rFonts w:hAnsi="標楷體" w:hint="eastAsia"/>
          <w:color w:val="000000" w:themeColor="text1"/>
        </w:rPr>
        <w:t>為何人時，可暫以</w:t>
      </w:r>
      <w:proofErr w:type="gramStart"/>
      <w:r w:rsidRPr="00F045A1">
        <w:rPr>
          <w:rFonts w:hAnsi="標楷體" w:hint="eastAsia"/>
          <w:color w:val="000000" w:themeColor="text1"/>
        </w:rPr>
        <w:t>其</w:t>
      </w:r>
      <w:r w:rsidRPr="00F045A1">
        <w:rPr>
          <w:rFonts w:hAnsi="標楷體" w:hint="eastAsia"/>
          <w:color w:val="000000" w:themeColor="text1"/>
        </w:rPr>
        <w:lastRenderedPageBreak/>
        <w:t>他作結</w:t>
      </w:r>
      <w:proofErr w:type="gramEnd"/>
      <w:r w:rsidRPr="00F045A1">
        <w:rPr>
          <w:rFonts w:hAnsi="標楷體" w:hint="eastAsia"/>
          <w:color w:val="000000" w:themeColor="text1"/>
        </w:rPr>
        <w:t>，惟以其他</w:t>
      </w:r>
      <w:proofErr w:type="gramStart"/>
      <w:r w:rsidRPr="00F045A1">
        <w:rPr>
          <w:rFonts w:hAnsi="標楷體" w:hint="eastAsia"/>
          <w:color w:val="000000" w:themeColor="text1"/>
        </w:rPr>
        <w:t>作結僅</w:t>
      </w:r>
      <w:proofErr w:type="gramEnd"/>
      <w:r w:rsidRPr="00F045A1">
        <w:rPr>
          <w:rFonts w:hAnsi="標楷體" w:hint="eastAsia"/>
          <w:color w:val="000000" w:themeColor="text1"/>
        </w:rPr>
        <w:t>係內部處理之一種權宜措施，尚難與終結同視，尤不得將</w:t>
      </w:r>
      <w:proofErr w:type="gramStart"/>
      <w:r w:rsidRPr="00F045A1">
        <w:rPr>
          <w:rFonts w:hAnsi="標楷體" w:hint="eastAsia"/>
          <w:color w:val="000000" w:themeColor="text1"/>
        </w:rPr>
        <w:t>案卷率行歸檔</w:t>
      </w:r>
      <w:proofErr w:type="gramEnd"/>
      <w:r w:rsidRPr="00F045A1">
        <w:rPr>
          <w:rFonts w:hAnsi="標楷體" w:hint="eastAsia"/>
          <w:color w:val="000000" w:themeColor="text1"/>
        </w:rPr>
        <w:t>，終結偵查，</w:t>
      </w:r>
      <w:proofErr w:type="gramStart"/>
      <w:r w:rsidRPr="00F045A1">
        <w:rPr>
          <w:rFonts w:hAnsi="標楷體" w:hint="eastAsia"/>
          <w:color w:val="000000" w:themeColor="text1"/>
        </w:rPr>
        <w:t>致違法律</w:t>
      </w:r>
      <w:proofErr w:type="gramEnd"/>
      <w:r w:rsidRPr="00F045A1">
        <w:rPr>
          <w:rFonts w:hAnsi="標楷體" w:hint="eastAsia"/>
          <w:color w:val="000000" w:themeColor="text1"/>
        </w:rPr>
        <w:t>規定。」故而，</w:t>
      </w:r>
      <w:r w:rsidRPr="00F045A1">
        <w:rPr>
          <w:rFonts w:hAnsi="標楷體" w:hint="eastAsia"/>
          <w:color w:val="000000" w:themeColor="text1"/>
          <w:szCs w:val="32"/>
        </w:rPr>
        <w:t>「</w:t>
      </w:r>
      <w:r w:rsidRPr="00F045A1">
        <w:rPr>
          <w:rFonts w:hAnsi="標楷體" w:hint="eastAsia"/>
          <w:color w:val="000000" w:themeColor="text1"/>
        </w:rPr>
        <w:t>他</w:t>
      </w:r>
      <w:r w:rsidRPr="00F045A1">
        <w:rPr>
          <w:rFonts w:hAnsi="標楷體" w:hint="eastAsia"/>
          <w:color w:val="000000" w:themeColor="text1"/>
          <w:szCs w:val="32"/>
        </w:rPr>
        <w:t>」</w:t>
      </w:r>
      <w:r w:rsidRPr="00F045A1">
        <w:rPr>
          <w:rFonts w:hAnsi="標楷體" w:hint="eastAsia"/>
          <w:color w:val="000000" w:themeColor="text1"/>
        </w:rPr>
        <w:t>字案</w:t>
      </w:r>
      <w:r w:rsidRPr="00F045A1">
        <w:rPr>
          <w:rFonts w:hAnsi="標楷體" w:hint="eastAsia"/>
          <w:color w:val="000000" w:themeColor="text1"/>
          <w:szCs w:val="32"/>
        </w:rPr>
        <w:t>件</w:t>
      </w:r>
      <w:r w:rsidRPr="00F045A1">
        <w:rPr>
          <w:rFonts w:hAnsi="標楷體" w:hint="eastAsia"/>
          <w:color w:val="000000" w:themeColor="text1"/>
        </w:rPr>
        <w:t>之創設，主要處理</w:t>
      </w:r>
      <w:r w:rsidRPr="00F045A1">
        <w:rPr>
          <w:rFonts w:hAnsi="標楷體" w:hint="eastAsia"/>
          <w:b/>
          <w:color w:val="000000" w:themeColor="text1"/>
        </w:rPr>
        <w:t>不知犯罪者</w:t>
      </w:r>
      <w:r w:rsidRPr="00F045A1">
        <w:rPr>
          <w:rFonts w:hAnsi="標楷體" w:hint="eastAsia"/>
          <w:color w:val="000000" w:themeColor="text1"/>
        </w:rPr>
        <w:t>為何人之場合，如歷經調查，既有各項證據，仍</w:t>
      </w:r>
      <w:r w:rsidRPr="00F045A1">
        <w:rPr>
          <w:rFonts w:hAnsi="標楷體" w:hint="eastAsia"/>
          <w:b/>
          <w:color w:val="000000" w:themeColor="text1"/>
        </w:rPr>
        <w:t>無法判明犯罪者</w:t>
      </w:r>
      <w:r w:rsidRPr="00F045A1">
        <w:rPr>
          <w:rFonts w:hAnsi="標楷體" w:hint="eastAsia"/>
          <w:color w:val="000000" w:themeColor="text1"/>
        </w:rPr>
        <w:t>為何人時之權宜措施。</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前司法行政部63年11月22日台(63)</w:t>
      </w:r>
      <w:proofErr w:type="gramStart"/>
      <w:r w:rsidRPr="00F045A1">
        <w:rPr>
          <w:rFonts w:hAnsi="標楷體" w:hint="eastAsia"/>
          <w:color w:val="000000" w:themeColor="text1"/>
        </w:rPr>
        <w:t>函刑字</w:t>
      </w:r>
      <w:proofErr w:type="gramEnd"/>
      <w:r w:rsidRPr="00F045A1">
        <w:rPr>
          <w:rFonts w:hAnsi="標楷體" w:hint="eastAsia"/>
          <w:color w:val="000000" w:themeColor="text1"/>
        </w:rPr>
        <w:t>第09904號函有關分「他」案辦理及「簽結」之處理原則略</w:t>
      </w:r>
      <w:proofErr w:type="gramStart"/>
      <w:r w:rsidRPr="00F045A1">
        <w:rPr>
          <w:rFonts w:hAnsi="標楷體" w:hint="eastAsia"/>
          <w:color w:val="000000" w:themeColor="text1"/>
        </w:rPr>
        <w:t>以</w:t>
      </w:r>
      <w:proofErr w:type="gramEnd"/>
      <w:r w:rsidRPr="00F045A1">
        <w:rPr>
          <w:rFonts w:hAnsi="標楷體" w:hint="eastAsia"/>
          <w:color w:val="000000" w:themeColor="text1"/>
        </w:rPr>
        <w:t>：「〈</w:t>
      </w:r>
      <w:r w:rsidRPr="00F045A1">
        <w:rPr>
          <w:rFonts w:hAnsi="標楷體"/>
          <w:color w:val="000000" w:themeColor="text1"/>
        </w:rPr>
        <w:t>1</w:t>
      </w:r>
      <w:r w:rsidRPr="00F045A1">
        <w:rPr>
          <w:rFonts w:hAnsi="標楷體" w:hint="eastAsia"/>
          <w:color w:val="000000" w:themeColor="text1"/>
        </w:rPr>
        <w:t>〉依刑事訴訟法第228條第1項規定，檢察官因告訴、告發、自首或其他情事知有犯罪嫌疑者，應即開始偵查。</w:t>
      </w:r>
      <w:r w:rsidRPr="00F045A1">
        <w:rPr>
          <w:rFonts w:hAnsi="標楷體" w:hint="eastAsia"/>
          <w:b/>
          <w:color w:val="000000" w:themeColor="text1"/>
        </w:rPr>
        <w:t>其已開始偵查之案件，原則上即應分『</w:t>
      </w:r>
      <w:proofErr w:type="gramStart"/>
      <w:r w:rsidRPr="00F045A1">
        <w:rPr>
          <w:rFonts w:hAnsi="標楷體" w:hint="eastAsia"/>
          <w:b/>
          <w:color w:val="000000" w:themeColor="text1"/>
        </w:rPr>
        <w:t>偵</w:t>
      </w:r>
      <w:proofErr w:type="gramEnd"/>
      <w:r w:rsidRPr="00F045A1">
        <w:rPr>
          <w:rFonts w:hAnsi="標楷體" w:hint="eastAsia"/>
          <w:b/>
          <w:color w:val="000000" w:themeColor="text1"/>
        </w:rPr>
        <w:t>』案依法處理</w:t>
      </w:r>
      <w:r w:rsidRPr="00F045A1">
        <w:rPr>
          <w:rFonts w:hAnsi="標楷體" w:hint="eastAsia"/>
          <w:color w:val="000000" w:themeColor="text1"/>
        </w:rPr>
        <w:t>。〈2〉告訴、告發依法應以書狀或言詞為之，未具司法狀紙之書面告訴、告發，固為程式不合法，惟就檢察官因其他情事知有犯罪嫌疑應即開始偵查之職權而言，除告訴乃論之</w:t>
      </w:r>
      <w:proofErr w:type="gramStart"/>
      <w:r w:rsidRPr="00F045A1">
        <w:rPr>
          <w:rFonts w:hAnsi="標楷體" w:hint="eastAsia"/>
          <w:color w:val="000000" w:themeColor="text1"/>
        </w:rPr>
        <w:t>罪應特</w:t>
      </w:r>
      <w:proofErr w:type="gramEnd"/>
      <w:r w:rsidRPr="00F045A1">
        <w:rPr>
          <w:rFonts w:hAnsi="標楷體" w:hint="eastAsia"/>
          <w:color w:val="000000" w:themeColor="text1"/>
        </w:rPr>
        <w:t>加注意外，其非告訴乃論之罪，</w:t>
      </w:r>
      <w:proofErr w:type="gramStart"/>
      <w:r w:rsidRPr="00F045A1">
        <w:rPr>
          <w:rFonts w:hAnsi="標楷體" w:hint="eastAsia"/>
          <w:color w:val="000000" w:themeColor="text1"/>
        </w:rPr>
        <w:t>尚難謂因告訴</w:t>
      </w:r>
      <w:proofErr w:type="gramEnd"/>
      <w:r w:rsidRPr="00F045A1">
        <w:rPr>
          <w:rFonts w:hAnsi="標楷體" w:hint="eastAsia"/>
          <w:color w:val="000000" w:themeColor="text1"/>
        </w:rPr>
        <w:t>、告發未具司法狀紙，在已知有犯罪嫌疑情形下，仍不開始偵查。〈3〉案件如已開始偵查，依偵查之結果，足認被告有犯罪嫌疑者，應即提起公訴，如認為犯罪嫌疑不足或有其他不起訴處分原因者，應即為不起訴處分。現行『簽結』之辦法，僅為內部行政上處理方法，在訴訟法上並無依據。如通知當事人時，仍以法律上之原因依法定方式為之。〈4〉依據前述說明，提示有關分『他』案之原則如左：《1》未具司法狀紙告發案件，告訴人或告發人是否確有其人或其所告訴、告發之事實，是否涉及特定人犯罪嫌疑，尚不明瞭者，得分『他』案，先行調查。《2》前項情形如告訴人、告發人</w:t>
      </w:r>
      <w:proofErr w:type="gramStart"/>
      <w:r w:rsidRPr="00F045A1">
        <w:rPr>
          <w:rFonts w:hAnsi="標楷體" w:hint="eastAsia"/>
          <w:color w:val="000000" w:themeColor="text1"/>
        </w:rPr>
        <w:t>已補具</w:t>
      </w:r>
      <w:r w:rsidRPr="00F045A1">
        <w:rPr>
          <w:rFonts w:hAnsi="標楷體" w:hint="eastAsia"/>
          <w:color w:val="000000" w:themeColor="text1"/>
        </w:rPr>
        <w:lastRenderedPageBreak/>
        <w:t>合法</w:t>
      </w:r>
      <w:proofErr w:type="gramEnd"/>
      <w:r w:rsidRPr="00F045A1">
        <w:rPr>
          <w:rFonts w:hAnsi="標楷體" w:hint="eastAsia"/>
          <w:color w:val="000000" w:themeColor="text1"/>
        </w:rPr>
        <w:t>書狀或在調查中已以言詞陳明告訴、告發之意旨者，應改分『</w:t>
      </w:r>
      <w:proofErr w:type="gramStart"/>
      <w:r w:rsidRPr="00F045A1">
        <w:rPr>
          <w:rFonts w:hAnsi="標楷體" w:hint="eastAsia"/>
          <w:color w:val="000000" w:themeColor="text1"/>
        </w:rPr>
        <w:t>偵</w:t>
      </w:r>
      <w:proofErr w:type="gramEnd"/>
      <w:r w:rsidRPr="00F045A1">
        <w:rPr>
          <w:rFonts w:hAnsi="標楷體" w:hint="eastAsia"/>
          <w:color w:val="000000" w:themeColor="text1"/>
        </w:rPr>
        <w:t>』案。檢察官傳喚告訴人或告發人到場時，並應注意訊明其是否告訴告發，記明筆錄。《3》雖未具司法狀紙告訴、告發，但顯有特定人涉嫌犯罪或分『他』案調查後，認已可能涉及特定人有犯罪嫌疑者，應即分『</w:t>
      </w:r>
      <w:proofErr w:type="gramStart"/>
      <w:r w:rsidRPr="00F045A1">
        <w:rPr>
          <w:rFonts w:hAnsi="標楷體" w:hint="eastAsia"/>
          <w:color w:val="000000" w:themeColor="text1"/>
        </w:rPr>
        <w:t>偵</w:t>
      </w:r>
      <w:proofErr w:type="gramEnd"/>
      <w:r w:rsidRPr="00F045A1">
        <w:rPr>
          <w:rFonts w:hAnsi="標楷體" w:hint="eastAsia"/>
          <w:color w:val="000000" w:themeColor="text1"/>
        </w:rPr>
        <w:t>』案開始偵查。《4》機關團體以公文移送或上級檢察官為調查之案件，依其移送之意旨，是否涉及特定人有犯罪嫌疑，尚不明瞭者，得先分『他』案調查。如發現有特定人已涉及犯罪嫌疑者，應分『</w:t>
      </w:r>
      <w:proofErr w:type="gramStart"/>
      <w:r w:rsidRPr="00F045A1">
        <w:rPr>
          <w:rFonts w:hAnsi="標楷體" w:hint="eastAsia"/>
          <w:color w:val="000000" w:themeColor="text1"/>
        </w:rPr>
        <w:t>偵</w:t>
      </w:r>
      <w:proofErr w:type="gramEnd"/>
      <w:r w:rsidRPr="00F045A1">
        <w:rPr>
          <w:rFonts w:hAnsi="標楷體" w:hint="eastAsia"/>
          <w:color w:val="000000" w:themeColor="text1"/>
        </w:rPr>
        <w:t>』案處理。《5》司法警察機關聲請搜索票之案件，是否涉及特定人犯罪尚不明瞭者，得先分『他』案處理，其因搜索之結果，知有特定人涉嫌犯罪而應開始偵查者，應分『</w:t>
      </w:r>
      <w:proofErr w:type="gramStart"/>
      <w:r w:rsidRPr="00F045A1">
        <w:rPr>
          <w:rFonts w:hAnsi="標楷體" w:hint="eastAsia"/>
          <w:color w:val="000000" w:themeColor="text1"/>
        </w:rPr>
        <w:t>偵</w:t>
      </w:r>
      <w:proofErr w:type="gramEnd"/>
      <w:r w:rsidRPr="00F045A1">
        <w:rPr>
          <w:rFonts w:hAnsi="標楷體" w:hint="eastAsia"/>
          <w:color w:val="000000" w:themeColor="text1"/>
        </w:rPr>
        <w:t>』案處理</w:t>
      </w:r>
      <w:r w:rsidRPr="00F045A1">
        <w:rPr>
          <w:rStyle w:val="aff3"/>
          <w:rFonts w:hAnsi="標楷體"/>
          <w:color w:val="000000" w:themeColor="text1"/>
          <w:szCs w:val="32"/>
        </w:rPr>
        <w:footnoteReference w:id="1"/>
      </w:r>
      <w:r w:rsidRPr="00F045A1">
        <w:rPr>
          <w:rFonts w:hAnsi="標楷體" w:hint="eastAsia"/>
          <w:color w:val="000000" w:themeColor="text1"/>
        </w:rPr>
        <w:t>。」亦即，</w:t>
      </w:r>
      <w:r w:rsidRPr="00F045A1">
        <w:rPr>
          <w:rFonts w:hAnsi="標楷體" w:hint="eastAsia"/>
          <w:b/>
          <w:color w:val="000000" w:themeColor="text1"/>
        </w:rPr>
        <w:t>依刑事訴訟法第228條第1項規定，檢察官因告訴、告</w:t>
      </w:r>
      <w:r w:rsidRPr="00F045A1">
        <w:rPr>
          <w:rFonts w:hAnsi="標楷體" w:hint="eastAsia"/>
          <w:b/>
          <w:color w:val="000000" w:themeColor="text1"/>
        </w:rPr>
        <w:lastRenderedPageBreak/>
        <w:t>發、自首應即開始偵查。其已開始偵查之案件，即應分「</w:t>
      </w:r>
      <w:proofErr w:type="gramStart"/>
      <w:r w:rsidRPr="00F045A1">
        <w:rPr>
          <w:rFonts w:hAnsi="標楷體" w:hint="eastAsia"/>
          <w:b/>
          <w:color w:val="000000" w:themeColor="text1"/>
        </w:rPr>
        <w:t>偵</w:t>
      </w:r>
      <w:proofErr w:type="gramEnd"/>
      <w:r w:rsidRPr="00F045A1">
        <w:rPr>
          <w:rFonts w:hAnsi="標楷體" w:hint="eastAsia"/>
          <w:b/>
          <w:color w:val="000000" w:themeColor="text1"/>
        </w:rPr>
        <w:t>」字案件依法處理。</w:t>
      </w:r>
      <w:proofErr w:type="gramStart"/>
      <w:r w:rsidRPr="00F045A1">
        <w:rPr>
          <w:rFonts w:hAnsi="標楷體" w:hint="eastAsia"/>
          <w:b/>
          <w:color w:val="000000" w:themeColor="text1"/>
        </w:rPr>
        <w:t>惟</w:t>
      </w:r>
      <w:proofErr w:type="gramEnd"/>
      <w:r w:rsidRPr="00F045A1">
        <w:rPr>
          <w:rFonts w:hAnsi="標楷體" w:hint="eastAsia"/>
          <w:b/>
          <w:color w:val="000000" w:themeColor="text1"/>
        </w:rPr>
        <w:t>告訴、告發依法應以書狀或言詞為之，未具司法狀紙之書面告訴、告發，固為程式不合法案件，告訴人或告發人是否確有其人或其所告訴、告發之事實，是否涉及特定人犯罪嫌疑，尚不明瞭者，得分「他」字案件，先行調查。若告訴人、告發人</w:t>
      </w:r>
      <w:proofErr w:type="gramStart"/>
      <w:r w:rsidRPr="00F045A1">
        <w:rPr>
          <w:rFonts w:hAnsi="標楷體" w:hint="eastAsia"/>
          <w:b/>
          <w:color w:val="000000" w:themeColor="text1"/>
        </w:rPr>
        <w:t>已補具合法</w:t>
      </w:r>
      <w:proofErr w:type="gramEnd"/>
      <w:r w:rsidRPr="00F045A1">
        <w:rPr>
          <w:rFonts w:hAnsi="標楷體" w:hint="eastAsia"/>
          <w:b/>
          <w:color w:val="000000" w:themeColor="text1"/>
        </w:rPr>
        <w:t>書狀或在調查中已以言詞陳明告訴、告發之意旨者，應改分字「</w:t>
      </w:r>
      <w:proofErr w:type="gramStart"/>
      <w:r w:rsidRPr="00F045A1">
        <w:rPr>
          <w:rFonts w:hAnsi="標楷體" w:hint="eastAsia"/>
          <w:b/>
          <w:color w:val="000000" w:themeColor="text1"/>
        </w:rPr>
        <w:t>偵</w:t>
      </w:r>
      <w:proofErr w:type="gramEnd"/>
      <w:r w:rsidRPr="00F045A1">
        <w:rPr>
          <w:rFonts w:hAnsi="標楷體" w:hint="eastAsia"/>
          <w:b/>
          <w:color w:val="000000" w:themeColor="text1"/>
        </w:rPr>
        <w:t>」案件。</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前司法行政部67年6月22日台(67)</w:t>
      </w:r>
      <w:proofErr w:type="gramStart"/>
      <w:r w:rsidRPr="00F045A1">
        <w:rPr>
          <w:rFonts w:hAnsi="標楷體" w:hint="eastAsia"/>
          <w:color w:val="000000" w:themeColor="text1"/>
        </w:rPr>
        <w:t>函刑字</w:t>
      </w:r>
      <w:proofErr w:type="gramEnd"/>
      <w:r w:rsidRPr="00F045A1">
        <w:rPr>
          <w:rFonts w:hAnsi="標楷體" w:hint="eastAsia"/>
          <w:color w:val="000000" w:themeColor="text1"/>
        </w:rPr>
        <w:t>第05364號函主旨欄</w:t>
      </w:r>
      <w:r w:rsidRPr="00F045A1">
        <w:rPr>
          <w:rFonts w:hAnsi="標楷體" w:hint="eastAsia"/>
          <w:bCs w:val="0"/>
          <w:color w:val="000000" w:themeColor="text1"/>
        </w:rPr>
        <w:t>記載</w:t>
      </w:r>
      <w:r w:rsidRPr="00F045A1">
        <w:rPr>
          <w:rFonts w:hAnsi="標楷體" w:hint="eastAsia"/>
          <w:color w:val="000000" w:themeColor="text1"/>
        </w:rPr>
        <w:t>：「各地方檢察官依照規定分受『他』字案件，</w:t>
      </w:r>
      <w:r w:rsidRPr="00F045A1">
        <w:rPr>
          <w:rFonts w:hAnsi="標楷體" w:hint="eastAsia"/>
          <w:b/>
          <w:color w:val="000000" w:themeColor="text1"/>
        </w:rPr>
        <w:t>如須向關係人查詢時</w:t>
      </w:r>
      <w:r w:rsidRPr="00F045A1">
        <w:rPr>
          <w:rFonts w:hAnsi="標楷體" w:hint="eastAsia"/>
          <w:color w:val="000000" w:themeColor="text1"/>
        </w:rPr>
        <w:t>，得酌以便宜方法通知其到場，不必使用傳票及在</w:t>
      </w:r>
      <w:proofErr w:type="gramStart"/>
      <w:r w:rsidRPr="00F045A1">
        <w:rPr>
          <w:rFonts w:hAnsi="標楷體" w:hint="eastAsia"/>
          <w:color w:val="000000" w:themeColor="text1"/>
        </w:rPr>
        <w:t>偵查庭行之</w:t>
      </w:r>
      <w:proofErr w:type="gramEnd"/>
      <w:r w:rsidRPr="00F045A1">
        <w:rPr>
          <w:rFonts w:hAnsi="標楷體" w:hint="eastAsia"/>
          <w:color w:val="000000" w:themeColor="text1"/>
        </w:rPr>
        <w:t>。請查照，並轉行查照。」其說明欄則載：「一、依本部63年11月22日台（63）</w:t>
      </w:r>
      <w:proofErr w:type="gramStart"/>
      <w:r w:rsidRPr="00F045A1">
        <w:rPr>
          <w:rFonts w:hAnsi="標楷體" w:hint="eastAsia"/>
          <w:color w:val="000000" w:themeColor="text1"/>
        </w:rPr>
        <w:t>函刑字</w:t>
      </w:r>
      <w:proofErr w:type="gramEnd"/>
      <w:r w:rsidRPr="00F045A1">
        <w:rPr>
          <w:rFonts w:hAnsi="標楷體" w:hint="eastAsia"/>
          <w:color w:val="000000" w:themeColor="text1"/>
        </w:rPr>
        <w:t>第09904號函提示原則分受之『他』字案件，既係因是否涉及特定人犯罪尚不明瞭而須先行加以調查，其實施程序，自不必拘泥於刑事訴訟法之傳喚規定，其須向關係人查詢者，得使用一般公文程式中之書函或通知，使之到場。二、前項查詢，既與一般偵查情形有別，</w:t>
      </w:r>
      <w:r w:rsidRPr="00F045A1">
        <w:rPr>
          <w:rFonts w:hAnsi="標楷體" w:hint="eastAsia"/>
          <w:b/>
          <w:color w:val="000000" w:themeColor="text1"/>
        </w:rPr>
        <w:t>自亦不得使用偵查庭</w:t>
      </w:r>
      <w:r w:rsidRPr="00F045A1">
        <w:rPr>
          <w:rFonts w:hAnsi="標楷體" w:hint="eastAsia"/>
          <w:color w:val="000000" w:themeColor="text1"/>
        </w:rPr>
        <w:t>，酌情在適當處所行之。」要言之，</w:t>
      </w:r>
      <w:r w:rsidRPr="00F045A1">
        <w:rPr>
          <w:rFonts w:hAnsi="標楷體" w:hint="eastAsia"/>
          <w:b/>
          <w:color w:val="000000" w:themeColor="text1"/>
        </w:rPr>
        <w:t>對於「他」字案件關係人所為之查詢程序，因是否涉及特定人犯罪尚不明瞭，尚未進入偵查程序，不得使用偵查庭</w:t>
      </w:r>
      <w:r w:rsidRPr="00F045A1">
        <w:rPr>
          <w:rFonts w:hAnsi="標楷體" w:hint="eastAsia"/>
          <w:color w:val="000000" w:themeColor="text1"/>
        </w:rPr>
        <w:t>。</w:t>
      </w:r>
    </w:p>
    <w:p w:rsidR="00564670" w:rsidRPr="00F045A1" w:rsidRDefault="00564670" w:rsidP="00564670">
      <w:pPr>
        <w:pStyle w:val="5"/>
        <w:numPr>
          <w:ilvl w:val="4"/>
          <w:numId w:val="1"/>
        </w:numPr>
        <w:ind w:left="2042" w:hanging="851"/>
        <w:rPr>
          <w:rFonts w:hAnsi="標楷體"/>
          <w:b/>
          <w:color w:val="000000" w:themeColor="text1"/>
        </w:rPr>
      </w:pPr>
      <w:r w:rsidRPr="00F045A1">
        <w:rPr>
          <w:rFonts w:hAnsi="標楷體" w:hint="eastAsia"/>
          <w:color w:val="000000" w:themeColor="text1"/>
        </w:rPr>
        <w:t>前司法行政部70年11月5日法(70)檢字</w:t>
      </w:r>
      <w:proofErr w:type="gramStart"/>
      <w:r w:rsidRPr="00F045A1">
        <w:rPr>
          <w:rFonts w:hAnsi="標楷體" w:hint="eastAsia"/>
          <w:color w:val="000000" w:themeColor="text1"/>
        </w:rPr>
        <w:t>第13545號函敘明</w:t>
      </w:r>
      <w:proofErr w:type="gramEnd"/>
      <w:r w:rsidRPr="00F045A1">
        <w:rPr>
          <w:rFonts w:hAnsi="標楷體" w:hint="eastAsia"/>
          <w:color w:val="000000" w:themeColor="text1"/>
        </w:rPr>
        <w:t>：「檢察官對於被傳喚人，應分別情形以被告、告訴人、告發人、被害人、證人、鑑定人及法律規定之其他名義傳喚，避免於傳票中使用『關係人』字樣。對於尚未列有</w:t>
      </w:r>
      <w:r w:rsidRPr="00F045A1">
        <w:rPr>
          <w:rFonts w:hAnsi="標楷體" w:hint="eastAsia"/>
          <w:color w:val="000000" w:themeColor="text1"/>
        </w:rPr>
        <w:lastRenderedPageBreak/>
        <w:t>被告之『他』字案件，如須查詢時，得酌以便宜方法通知其到場。請查照，並轉行查照。」是則，</w:t>
      </w:r>
      <w:r w:rsidRPr="00F045A1">
        <w:rPr>
          <w:rFonts w:hAnsi="標楷體" w:hint="eastAsia"/>
          <w:b/>
          <w:color w:val="000000" w:themeColor="text1"/>
        </w:rPr>
        <w:t>關係人並非刑事訴訟法所定法定身分，應以刑事訴訟法強制處分以外之方式通知其到場，與依法傳喚應用傳票之規定有間。</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法務部75年6月14日（75）法檢字第7056號函要旨為：「關於檢察官相驗案件，遇有車禍肇事者逃逸或認有他殺而兇手不明，</w:t>
      </w:r>
      <w:proofErr w:type="gramStart"/>
      <w:r w:rsidRPr="00F045A1">
        <w:rPr>
          <w:rFonts w:hAnsi="標楷體" w:hint="eastAsia"/>
          <w:color w:val="000000" w:themeColor="text1"/>
        </w:rPr>
        <w:t>迭經追查</w:t>
      </w:r>
      <w:proofErr w:type="gramEnd"/>
      <w:r w:rsidRPr="00F045A1">
        <w:rPr>
          <w:rFonts w:hAnsi="標楷體" w:hint="eastAsia"/>
          <w:color w:val="000000" w:themeColor="text1"/>
        </w:rPr>
        <w:t>無著之相驗案卷，究應</w:t>
      </w:r>
      <w:proofErr w:type="gramStart"/>
      <w:r w:rsidRPr="00F045A1">
        <w:rPr>
          <w:rFonts w:hAnsi="標楷體" w:hint="eastAsia"/>
          <w:color w:val="000000" w:themeColor="text1"/>
        </w:rPr>
        <w:t>如何報結一案</w:t>
      </w:r>
      <w:proofErr w:type="gramEnd"/>
      <w:r w:rsidRPr="00F045A1">
        <w:rPr>
          <w:rFonts w:hAnsi="標楷體" w:hint="eastAsia"/>
          <w:color w:val="000000" w:themeColor="text1"/>
        </w:rPr>
        <w:t>決議，核示如左：（一）檢察官</w:t>
      </w:r>
      <w:proofErr w:type="gramStart"/>
      <w:r w:rsidRPr="00F045A1">
        <w:rPr>
          <w:rFonts w:hAnsi="標楷體" w:hint="eastAsia"/>
          <w:color w:val="000000" w:themeColor="text1"/>
        </w:rPr>
        <w:t>除於卷內</w:t>
      </w:r>
      <w:proofErr w:type="gramEnd"/>
      <w:r w:rsidRPr="00F045A1">
        <w:rPr>
          <w:rFonts w:hAnsi="標楷體" w:hint="eastAsia"/>
          <w:color w:val="000000" w:themeColor="text1"/>
        </w:rPr>
        <w:t>筆錄</w:t>
      </w:r>
      <w:proofErr w:type="gramStart"/>
      <w:r w:rsidRPr="00F045A1">
        <w:rPr>
          <w:rFonts w:hAnsi="標楷體" w:hint="eastAsia"/>
          <w:color w:val="000000" w:themeColor="text1"/>
        </w:rPr>
        <w:t>諭</w:t>
      </w:r>
      <w:proofErr w:type="gramEnd"/>
      <w:r w:rsidRPr="00F045A1">
        <w:rPr>
          <w:rFonts w:hAnsi="標楷體" w:hint="eastAsia"/>
          <w:color w:val="000000" w:themeColor="text1"/>
        </w:rPr>
        <w:t>知繼續查緝外，並應另行函知警察機關繼續偵查，同時填製『</w:t>
      </w:r>
      <w:proofErr w:type="gramStart"/>
      <w:r w:rsidRPr="00F045A1">
        <w:rPr>
          <w:rFonts w:hAnsi="標楷體" w:hint="eastAsia"/>
          <w:color w:val="000000" w:themeColor="text1"/>
        </w:rPr>
        <w:t>相驗認有</w:t>
      </w:r>
      <w:proofErr w:type="gramEnd"/>
      <w:r w:rsidRPr="00F045A1">
        <w:rPr>
          <w:rFonts w:hAnsi="標楷體" w:hint="eastAsia"/>
          <w:color w:val="000000" w:themeColor="text1"/>
        </w:rPr>
        <w:t>他殺嫌疑案件簡報表』，報請臺灣高等法院檢察處</w:t>
      </w:r>
      <w:r w:rsidRPr="00F045A1">
        <w:rPr>
          <w:rStyle w:val="aff3"/>
          <w:rFonts w:hAnsi="標楷體"/>
          <w:color w:val="000000" w:themeColor="text1"/>
        </w:rPr>
        <w:footnoteReference w:id="2"/>
      </w:r>
      <w:r w:rsidRPr="00F045A1">
        <w:rPr>
          <w:rFonts w:hAnsi="標楷體" w:hint="eastAsia"/>
          <w:color w:val="000000" w:themeColor="text1"/>
        </w:rPr>
        <w:t>審核後，將案件暫行簽結。（二）案卷暫行歸檔。（三）暫行歸檔之案件，可按殺人罪之追訴權時效之期間予以保管，於追訴權時效經過後銷</w:t>
      </w:r>
      <w:proofErr w:type="gramStart"/>
      <w:r w:rsidRPr="00F045A1">
        <w:rPr>
          <w:rFonts w:hAnsi="標楷體" w:hint="eastAsia"/>
          <w:color w:val="000000" w:themeColor="text1"/>
        </w:rPr>
        <w:t>燬</w:t>
      </w:r>
      <w:proofErr w:type="gramEnd"/>
      <w:r w:rsidRPr="00F045A1">
        <w:rPr>
          <w:rFonts w:hAnsi="標楷體" w:hint="eastAsia"/>
          <w:color w:val="000000" w:themeColor="text1"/>
        </w:rPr>
        <w:t>。（四）</w:t>
      </w:r>
      <w:proofErr w:type="gramStart"/>
      <w:r w:rsidRPr="00F045A1">
        <w:rPr>
          <w:rFonts w:hAnsi="標楷體" w:hint="eastAsia"/>
          <w:color w:val="000000" w:themeColor="text1"/>
        </w:rPr>
        <w:t>設置專簿登記</w:t>
      </w:r>
      <w:proofErr w:type="gramEnd"/>
      <w:r w:rsidRPr="00F045A1">
        <w:rPr>
          <w:rFonts w:hAnsi="標楷體" w:hint="eastAsia"/>
          <w:color w:val="000000" w:themeColor="text1"/>
        </w:rPr>
        <w:t>，以資查考。案件</w:t>
      </w:r>
      <w:proofErr w:type="gramStart"/>
      <w:r w:rsidRPr="00F045A1">
        <w:rPr>
          <w:rFonts w:hAnsi="標楷體" w:hint="eastAsia"/>
          <w:color w:val="000000" w:themeColor="text1"/>
        </w:rPr>
        <w:t>經專簿登記</w:t>
      </w:r>
      <w:proofErr w:type="gramEnd"/>
      <w:r w:rsidRPr="00F045A1">
        <w:rPr>
          <w:rFonts w:hAnsi="標楷體" w:hint="eastAsia"/>
          <w:color w:val="000000" w:themeColor="text1"/>
        </w:rPr>
        <w:t>後，宜每年予以清查。」</w:t>
      </w:r>
      <w:proofErr w:type="gramStart"/>
      <w:r w:rsidRPr="00F045A1">
        <w:rPr>
          <w:rFonts w:hAnsi="標楷體" w:hint="eastAsia"/>
          <w:color w:val="000000" w:themeColor="text1"/>
        </w:rPr>
        <w:t>從而，</w:t>
      </w:r>
      <w:proofErr w:type="gramEnd"/>
      <w:r w:rsidRPr="00F045A1">
        <w:rPr>
          <w:rFonts w:hAnsi="標楷體" w:hint="eastAsia"/>
          <w:b/>
          <w:color w:val="000000" w:themeColor="text1"/>
        </w:rPr>
        <w:t>相驗案件涉有犯罪嫌疑而兇手不明時，得列為「他」字案件，將案件暫行簽結。</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法務部（81）</w:t>
      </w:r>
      <w:proofErr w:type="gramStart"/>
      <w:r w:rsidRPr="00F045A1">
        <w:rPr>
          <w:rFonts w:hAnsi="標楷體" w:hint="eastAsia"/>
          <w:color w:val="000000" w:themeColor="text1"/>
        </w:rPr>
        <w:t>法檢</w:t>
      </w:r>
      <w:proofErr w:type="gramEnd"/>
      <w:r w:rsidRPr="00F045A1">
        <w:rPr>
          <w:rFonts w:hAnsi="標楷體" w:hint="eastAsia"/>
          <w:color w:val="000000" w:themeColor="text1"/>
        </w:rPr>
        <w:t>（二）字第161號函略謂：「『他』字案件經調查結果，尚未發現犯罪嫌疑或應負刑責之人者，均逕行簽結，而不為不起訴處分。</w:t>
      </w:r>
      <w:r w:rsidRPr="00F045A1">
        <w:rPr>
          <w:rFonts w:hAnsi="標楷體" w:hint="eastAsia"/>
          <w:b/>
          <w:color w:val="000000" w:themeColor="text1"/>
        </w:rPr>
        <w:t>故『他』字案件之犯罪嫌疑人不宜列為被告，如有『約談』必要，似以『通知』送達為宜</w:t>
      </w:r>
      <w:r w:rsidRPr="00F045A1">
        <w:rPr>
          <w:rStyle w:val="aff3"/>
          <w:rFonts w:hAnsi="標楷體"/>
          <w:color w:val="000000" w:themeColor="text1"/>
          <w:szCs w:val="32"/>
        </w:rPr>
        <w:footnoteReference w:id="3"/>
      </w:r>
      <w:r w:rsidRPr="00F045A1">
        <w:rPr>
          <w:rFonts w:hAnsi="標楷體" w:hint="eastAsia"/>
          <w:b/>
          <w:color w:val="000000" w:themeColor="text1"/>
        </w:rPr>
        <w:t>。</w:t>
      </w:r>
      <w:r w:rsidRPr="00F045A1">
        <w:rPr>
          <w:rFonts w:hAnsi="標楷體" w:hint="eastAsia"/>
          <w:color w:val="000000" w:themeColor="text1"/>
        </w:rPr>
        <w:t>」</w:t>
      </w:r>
      <w:r w:rsidRPr="00F045A1">
        <w:rPr>
          <w:rFonts w:hAnsi="標楷體" w:hint="eastAsia"/>
          <w:color w:val="000000" w:themeColor="text1"/>
        </w:rPr>
        <w:lastRenderedPageBreak/>
        <w:t>基</w:t>
      </w:r>
      <w:r w:rsidRPr="00F045A1">
        <w:rPr>
          <w:rFonts w:hAnsi="標楷體"/>
          <w:color w:val="000000" w:themeColor="text1"/>
        </w:rPr>
        <w:t>此</w:t>
      </w:r>
      <w:r w:rsidRPr="00F045A1">
        <w:rPr>
          <w:rFonts w:hAnsi="標楷體" w:hint="eastAsia"/>
          <w:color w:val="000000" w:themeColor="text1"/>
        </w:rPr>
        <w:t>，</w:t>
      </w:r>
      <w:r w:rsidRPr="00F045A1">
        <w:rPr>
          <w:rFonts w:hAnsi="標楷體" w:hint="eastAsia"/>
          <w:b/>
          <w:color w:val="000000" w:themeColor="text1"/>
        </w:rPr>
        <w:t>「他」字案件仍生犯罪嫌疑人，僅尚未列為被告而已，如有「約談」必要，似以「通知」送達為宜。</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司法院81年11月5日（81）</w:t>
      </w:r>
      <w:proofErr w:type="gramStart"/>
      <w:r w:rsidRPr="00F045A1">
        <w:rPr>
          <w:rFonts w:hAnsi="標楷體" w:hint="eastAsia"/>
          <w:color w:val="000000" w:themeColor="text1"/>
        </w:rPr>
        <w:t>廳刑一字</w:t>
      </w:r>
      <w:proofErr w:type="gramEnd"/>
      <w:r w:rsidRPr="00F045A1">
        <w:rPr>
          <w:rFonts w:hAnsi="標楷體" w:hint="eastAsia"/>
          <w:color w:val="000000" w:themeColor="text1"/>
        </w:rPr>
        <w:t>第16290號函要旨為：「大陸地區人民偷渡來臺灣地區犯罪，起訴前人犯已先遣返大陸，因目前大陸地區與臺灣地區情況特殊，</w:t>
      </w:r>
      <w:proofErr w:type="gramStart"/>
      <w:r w:rsidRPr="00F045A1">
        <w:rPr>
          <w:rFonts w:hAnsi="標楷體" w:hint="eastAsia"/>
          <w:color w:val="000000" w:themeColor="text1"/>
        </w:rPr>
        <w:t>被告縱經合法</w:t>
      </w:r>
      <w:proofErr w:type="gramEnd"/>
      <w:r w:rsidRPr="00F045A1">
        <w:rPr>
          <w:rFonts w:hAnsi="標楷體" w:hint="eastAsia"/>
          <w:color w:val="000000" w:themeColor="text1"/>
        </w:rPr>
        <w:t>傳喚，亦因出入境問題無法到庭，自不得依刑事訴訟法第306條規定不待其陳述逕行判決，亦不得以通緝方式處理。應以行政方式簽結，</w:t>
      </w:r>
      <w:proofErr w:type="gramStart"/>
      <w:r w:rsidRPr="00F045A1">
        <w:rPr>
          <w:rFonts w:hAnsi="標楷體" w:hint="eastAsia"/>
          <w:color w:val="000000" w:themeColor="text1"/>
        </w:rPr>
        <w:t>俟</w:t>
      </w:r>
      <w:proofErr w:type="gramEnd"/>
      <w:r w:rsidRPr="00F045A1">
        <w:rPr>
          <w:rFonts w:hAnsi="標楷體" w:hint="eastAsia"/>
          <w:color w:val="000000" w:themeColor="text1"/>
        </w:rPr>
        <w:t>可處理之時機再予處理</w:t>
      </w:r>
      <w:r w:rsidRPr="00F045A1">
        <w:rPr>
          <w:rStyle w:val="aff3"/>
          <w:rFonts w:hAnsi="標楷體"/>
          <w:color w:val="000000" w:themeColor="text1"/>
        </w:rPr>
        <w:footnoteReference w:id="4"/>
      </w:r>
      <w:r w:rsidRPr="00F045A1">
        <w:rPr>
          <w:rFonts w:hAnsi="標楷體" w:hint="eastAsia"/>
          <w:color w:val="000000" w:themeColor="text1"/>
        </w:rPr>
        <w:t>。」</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法務部（82）檢（二）字第1121號</w:t>
      </w:r>
      <w:proofErr w:type="gramStart"/>
      <w:r w:rsidRPr="00F045A1">
        <w:rPr>
          <w:rFonts w:hAnsi="標楷體" w:hint="eastAsia"/>
          <w:color w:val="000000" w:themeColor="text1"/>
        </w:rPr>
        <w:t>函略稱</w:t>
      </w:r>
      <w:proofErr w:type="gramEnd"/>
      <w:r w:rsidRPr="00F045A1">
        <w:rPr>
          <w:rFonts w:hAnsi="標楷體" w:hint="eastAsia"/>
          <w:color w:val="000000" w:themeColor="text1"/>
        </w:rPr>
        <w:t>：「匿名或不以真實姓名檢舉貪污瀆職者，原則上，不予受理。經分案調查後，始發現其姓名不實或冒用他人姓名者，原則上，得逕行簽結</w:t>
      </w:r>
      <w:r w:rsidRPr="00F045A1">
        <w:rPr>
          <w:rStyle w:val="aff3"/>
          <w:rFonts w:hAnsi="標楷體"/>
          <w:color w:val="000000" w:themeColor="text1"/>
          <w:szCs w:val="32"/>
        </w:rPr>
        <w:footnoteReference w:id="5"/>
      </w:r>
      <w:r w:rsidRPr="00F045A1">
        <w:rPr>
          <w:rFonts w:hAnsi="標楷體" w:hint="eastAsia"/>
          <w:color w:val="000000" w:themeColor="text1"/>
        </w:rPr>
        <w:t>。」</w:t>
      </w:r>
    </w:p>
    <w:p w:rsidR="00564670" w:rsidRPr="00F045A1" w:rsidRDefault="00564670" w:rsidP="00564670">
      <w:pPr>
        <w:pStyle w:val="5"/>
        <w:numPr>
          <w:ilvl w:val="4"/>
          <w:numId w:val="1"/>
        </w:numPr>
        <w:ind w:left="2042" w:hanging="851"/>
        <w:rPr>
          <w:rFonts w:hAnsi="標楷體"/>
          <w:b/>
          <w:color w:val="000000" w:themeColor="text1"/>
        </w:rPr>
      </w:pPr>
      <w:r w:rsidRPr="00F045A1">
        <w:rPr>
          <w:rFonts w:hAnsi="標楷體" w:hint="eastAsia"/>
          <w:color w:val="000000" w:themeColor="text1"/>
        </w:rPr>
        <w:lastRenderedPageBreak/>
        <w:t>法務部84年8月10日（84）</w:t>
      </w:r>
      <w:proofErr w:type="gramStart"/>
      <w:r w:rsidRPr="00F045A1">
        <w:rPr>
          <w:rFonts w:hAnsi="標楷體" w:hint="eastAsia"/>
          <w:color w:val="000000" w:themeColor="text1"/>
        </w:rPr>
        <w:t>法檢決字</w:t>
      </w:r>
      <w:proofErr w:type="gramEnd"/>
      <w:r w:rsidRPr="00F045A1">
        <w:rPr>
          <w:rFonts w:hAnsi="標楷體" w:hint="eastAsia"/>
          <w:color w:val="000000" w:themeColor="text1"/>
        </w:rPr>
        <w:t>第18899號</w:t>
      </w:r>
      <w:proofErr w:type="gramStart"/>
      <w:r w:rsidRPr="00F045A1">
        <w:rPr>
          <w:rFonts w:hAnsi="標楷體" w:hint="eastAsia"/>
          <w:color w:val="000000" w:themeColor="text1"/>
        </w:rPr>
        <w:t>函略載</w:t>
      </w:r>
      <w:proofErr w:type="gramEnd"/>
      <w:r w:rsidRPr="00F045A1">
        <w:rPr>
          <w:rFonts w:hAnsi="標楷體" w:hint="eastAsia"/>
          <w:color w:val="000000" w:themeColor="text1"/>
        </w:rPr>
        <w:t>：「犯罪嫌疑人是否列為被告，僅係檢察署內部分案作業之問題，在</w:t>
      </w:r>
      <w:r w:rsidRPr="00F045A1">
        <w:rPr>
          <w:rFonts w:hAnsi="標楷體"/>
          <w:color w:val="000000" w:themeColor="text1"/>
        </w:rPr>
        <w:t>『</w:t>
      </w:r>
      <w:r w:rsidRPr="00F045A1">
        <w:rPr>
          <w:rFonts w:hAnsi="標楷體" w:hint="eastAsia"/>
          <w:color w:val="000000" w:themeColor="text1"/>
        </w:rPr>
        <w:t>相</w:t>
      </w:r>
      <w:r w:rsidRPr="00F045A1">
        <w:rPr>
          <w:rFonts w:hAnsi="標楷體"/>
          <w:color w:val="000000" w:themeColor="text1"/>
        </w:rPr>
        <w:t>』</w:t>
      </w:r>
      <w:r w:rsidRPr="00F045A1">
        <w:rPr>
          <w:rFonts w:hAnsi="標楷體" w:hint="eastAsia"/>
          <w:color w:val="000000" w:themeColor="text1"/>
        </w:rPr>
        <w:t>案或</w:t>
      </w:r>
      <w:r w:rsidRPr="00F045A1">
        <w:rPr>
          <w:rFonts w:hAnsi="標楷體"/>
          <w:color w:val="000000" w:themeColor="text1"/>
        </w:rPr>
        <w:t>『</w:t>
      </w:r>
      <w:r w:rsidRPr="00F045A1">
        <w:rPr>
          <w:rFonts w:hAnsi="標楷體" w:hint="eastAsia"/>
          <w:color w:val="000000" w:themeColor="text1"/>
        </w:rPr>
        <w:t>他</w:t>
      </w:r>
      <w:r w:rsidRPr="00F045A1">
        <w:rPr>
          <w:rFonts w:hAnsi="標楷體"/>
          <w:color w:val="000000" w:themeColor="text1"/>
        </w:rPr>
        <w:t>』</w:t>
      </w:r>
      <w:r w:rsidRPr="00F045A1">
        <w:rPr>
          <w:rFonts w:hAnsi="標楷體" w:hint="eastAsia"/>
          <w:color w:val="000000" w:themeColor="text1"/>
        </w:rPr>
        <w:t>案偵辦中，</w:t>
      </w:r>
      <w:r w:rsidRPr="00F045A1">
        <w:rPr>
          <w:rFonts w:hAnsi="標楷體" w:hint="eastAsia"/>
          <w:b/>
          <w:color w:val="000000" w:themeColor="text1"/>
        </w:rPr>
        <w:t>檢察官如將涉嫌人列為犯罪嫌疑人，而實施偵查，實質上即為被告，應可依法選任辯護人</w:t>
      </w:r>
      <w:r w:rsidRPr="00F045A1">
        <w:rPr>
          <w:rFonts w:hAnsi="標楷體" w:hint="eastAsia"/>
          <w:color w:val="000000" w:themeColor="text1"/>
        </w:rPr>
        <w:t>。至刑事訴訟法對於告訴人之代理人資格，並未有何限制</w:t>
      </w:r>
      <w:r w:rsidRPr="00F045A1">
        <w:rPr>
          <w:rStyle w:val="aff3"/>
          <w:rFonts w:hAnsi="標楷體"/>
          <w:color w:val="000000" w:themeColor="text1"/>
          <w:szCs w:val="32"/>
        </w:rPr>
        <w:footnoteReference w:id="6"/>
      </w:r>
      <w:r w:rsidRPr="00F045A1">
        <w:rPr>
          <w:rFonts w:hAnsi="標楷體" w:hint="eastAsia"/>
          <w:color w:val="000000" w:themeColor="text1"/>
        </w:rPr>
        <w:t>。」故而，</w:t>
      </w:r>
      <w:r w:rsidRPr="00F045A1">
        <w:rPr>
          <w:rFonts w:hAnsi="標楷體" w:hint="eastAsia"/>
          <w:b/>
          <w:color w:val="000000" w:themeColor="text1"/>
        </w:rPr>
        <w:t>在「相」字案件或「他」字案件偵辦中，檢察官若認涉嫌人為犯罪嫌疑人，而實施偵查，其實質地位上當為被告或犯罪嫌疑人，則應可依法選任辯護人。</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法務部（85）</w:t>
      </w:r>
      <w:proofErr w:type="gramStart"/>
      <w:r w:rsidRPr="00F045A1">
        <w:rPr>
          <w:rFonts w:hAnsi="標楷體" w:hint="eastAsia"/>
          <w:color w:val="000000" w:themeColor="text1"/>
        </w:rPr>
        <w:t>法檢</w:t>
      </w:r>
      <w:proofErr w:type="gramEnd"/>
      <w:r w:rsidRPr="00F045A1">
        <w:rPr>
          <w:rFonts w:hAnsi="標楷體" w:hint="eastAsia"/>
          <w:color w:val="000000" w:themeColor="text1"/>
        </w:rPr>
        <w:t>（二）字第0472號函略</w:t>
      </w:r>
      <w:proofErr w:type="gramStart"/>
      <w:r w:rsidRPr="00F045A1">
        <w:rPr>
          <w:rFonts w:hAnsi="標楷體" w:hint="eastAsia"/>
          <w:color w:val="000000" w:themeColor="text1"/>
        </w:rPr>
        <w:t>以</w:t>
      </w:r>
      <w:proofErr w:type="gramEnd"/>
      <w:r w:rsidRPr="00F045A1">
        <w:rPr>
          <w:rFonts w:hAnsi="標楷體" w:hint="eastAsia"/>
          <w:color w:val="000000" w:themeColor="text1"/>
        </w:rPr>
        <w:t>：「檢察官於</w:t>
      </w:r>
      <w:r w:rsidRPr="00F045A1">
        <w:rPr>
          <w:rFonts w:hAnsi="標楷體"/>
          <w:color w:val="000000" w:themeColor="text1"/>
        </w:rPr>
        <w:t>『</w:t>
      </w:r>
      <w:r w:rsidRPr="00F045A1">
        <w:rPr>
          <w:rFonts w:hAnsi="標楷體" w:hint="eastAsia"/>
          <w:color w:val="000000" w:themeColor="text1"/>
        </w:rPr>
        <w:t>相</w:t>
      </w:r>
      <w:r w:rsidRPr="00F045A1">
        <w:rPr>
          <w:rFonts w:hAnsi="標楷體"/>
          <w:color w:val="000000" w:themeColor="text1"/>
        </w:rPr>
        <w:t>』</w:t>
      </w:r>
      <w:r w:rsidRPr="00F045A1">
        <w:rPr>
          <w:rFonts w:hAnsi="標楷體" w:hint="eastAsia"/>
          <w:color w:val="000000" w:themeColor="text1"/>
        </w:rPr>
        <w:t>案調查中，如有函請入出境管理機關限制某特定之關係人出境之作為時，即係依據刑事訴訟法所為之強制處分，必須簽分或改分</w:t>
      </w:r>
      <w:r w:rsidRPr="00F045A1">
        <w:rPr>
          <w:rFonts w:hAnsi="標楷體"/>
          <w:color w:val="000000" w:themeColor="text1"/>
        </w:rPr>
        <w:t>『</w:t>
      </w:r>
      <w:proofErr w:type="gramStart"/>
      <w:r w:rsidRPr="00F045A1">
        <w:rPr>
          <w:rFonts w:hAnsi="標楷體" w:hint="eastAsia"/>
          <w:color w:val="000000" w:themeColor="text1"/>
        </w:rPr>
        <w:t>偵</w:t>
      </w:r>
      <w:proofErr w:type="gramEnd"/>
      <w:r w:rsidRPr="00F045A1">
        <w:rPr>
          <w:rFonts w:hAnsi="標楷體"/>
          <w:color w:val="000000" w:themeColor="text1"/>
        </w:rPr>
        <w:t>』</w:t>
      </w:r>
      <w:r w:rsidRPr="00F045A1">
        <w:rPr>
          <w:rFonts w:hAnsi="標楷體" w:hint="eastAsia"/>
          <w:color w:val="000000" w:themeColor="text1"/>
        </w:rPr>
        <w:t>案</w:t>
      </w:r>
      <w:r w:rsidRPr="00F045A1">
        <w:rPr>
          <w:rStyle w:val="aff3"/>
          <w:rFonts w:hAnsi="標楷體"/>
          <w:color w:val="000000" w:themeColor="text1"/>
          <w:szCs w:val="32"/>
        </w:rPr>
        <w:footnoteReference w:id="7"/>
      </w:r>
      <w:r w:rsidRPr="00F045A1">
        <w:rPr>
          <w:rFonts w:hAnsi="標楷體" w:hint="eastAsia"/>
          <w:color w:val="000000" w:themeColor="text1"/>
        </w:rPr>
        <w:t>。」申言之，</w:t>
      </w:r>
      <w:r w:rsidRPr="00F045A1">
        <w:rPr>
          <w:rFonts w:hAnsi="標楷體" w:hint="eastAsia"/>
          <w:b/>
          <w:color w:val="000000" w:themeColor="text1"/>
        </w:rPr>
        <w:t>限制入出境係屬強制處分，「</w:t>
      </w:r>
      <w:r w:rsidRPr="00F045A1">
        <w:rPr>
          <w:rFonts w:hAnsi="標楷體"/>
          <w:b/>
          <w:color w:val="000000" w:themeColor="text1"/>
        </w:rPr>
        <w:t>相</w:t>
      </w:r>
      <w:r w:rsidRPr="00F045A1">
        <w:rPr>
          <w:rFonts w:hAnsi="標楷體" w:hint="eastAsia"/>
          <w:b/>
          <w:color w:val="000000" w:themeColor="text1"/>
        </w:rPr>
        <w:t>」字案件</w:t>
      </w:r>
      <w:r w:rsidRPr="00F045A1">
        <w:rPr>
          <w:rFonts w:hAnsi="標楷體"/>
          <w:b/>
          <w:color w:val="000000" w:themeColor="text1"/>
        </w:rPr>
        <w:t>調查中，對涉案之關</w:t>
      </w:r>
      <w:r w:rsidRPr="00F045A1">
        <w:rPr>
          <w:rFonts w:hAnsi="標楷體"/>
          <w:b/>
          <w:color w:val="000000" w:themeColor="text1"/>
        </w:rPr>
        <w:lastRenderedPageBreak/>
        <w:t>係人為限制出境</w:t>
      </w:r>
      <w:r w:rsidRPr="00F045A1">
        <w:rPr>
          <w:rFonts w:hAnsi="標楷體" w:hint="eastAsia"/>
          <w:b/>
          <w:color w:val="000000" w:themeColor="text1"/>
        </w:rPr>
        <w:t>，必須簽分或改分「</w:t>
      </w:r>
      <w:proofErr w:type="gramStart"/>
      <w:r w:rsidRPr="00F045A1">
        <w:rPr>
          <w:rFonts w:hAnsi="標楷體" w:hint="eastAsia"/>
          <w:b/>
          <w:color w:val="000000" w:themeColor="text1"/>
        </w:rPr>
        <w:t>偵</w:t>
      </w:r>
      <w:proofErr w:type="gramEnd"/>
      <w:r w:rsidRPr="00F045A1">
        <w:rPr>
          <w:rFonts w:hAnsi="標楷體" w:hint="eastAsia"/>
          <w:b/>
          <w:color w:val="000000" w:themeColor="text1"/>
        </w:rPr>
        <w:t>」字案件。</w:t>
      </w:r>
    </w:p>
    <w:p w:rsidR="00564670" w:rsidRPr="00F045A1" w:rsidRDefault="00564670" w:rsidP="00564670">
      <w:pPr>
        <w:pStyle w:val="5"/>
        <w:numPr>
          <w:ilvl w:val="4"/>
          <w:numId w:val="1"/>
        </w:numPr>
        <w:ind w:left="2042" w:hanging="851"/>
        <w:rPr>
          <w:rFonts w:hAnsi="標楷體"/>
          <w:b/>
          <w:color w:val="000000" w:themeColor="text1"/>
        </w:rPr>
      </w:pPr>
      <w:r w:rsidRPr="00F045A1">
        <w:rPr>
          <w:rFonts w:hAnsi="標楷體" w:hint="eastAsia"/>
          <w:color w:val="000000" w:themeColor="text1"/>
        </w:rPr>
        <w:t>法務部85</w:t>
      </w:r>
      <w:proofErr w:type="gramStart"/>
      <w:r w:rsidRPr="00F045A1">
        <w:rPr>
          <w:rFonts w:hAnsi="標楷體" w:hint="eastAsia"/>
          <w:color w:val="000000" w:themeColor="text1"/>
        </w:rPr>
        <w:t>法檢</w:t>
      </w:r>
      <w:proofErr w:type="gramEnd"/>
      <w:r w:rsidRPr="00F045A1">
        <w:rPr>
          <w:rFonts w:hAnsi="標楷體" w:hint="eastAsia"/>
          <w:color w:val="000000" w:themeColor="text1"/>
        </w:rPr>
        <w:t>（二）字第2181號函釋要旨為：「憲法第52條規定</w:t>
      </w:r>
      <w:r w:rsidRPr="00F045A1">
        <w:rPr>
          <w:rFonts w:hAnsi="標楷體"/>
          <w:color w:val="000000" w:themeColor="text1"/>
        </w:rPr>
        <w:t>『</w:t>
      </w:r>
      <w:r w:rsidRPr="00F045A1">
        <w:rPr>
          <w:rFonts w:hAnsi="標楷體" w:hint="eastAsia"/>
          <w:color w:val="000000" w:themeColor="text1"/>
        </w:rPr>
        <w:t>總統除犯內亂或</w:t>
      </w:r>
      <w:proofErr w:type="gramStart"/>
      <w:r w:rsidRPr="00F045A1">
        <w:rPr>
          <w:rFonts w:hAnsi="標楷體" w:hint="eastAsia"/>
          <w:color w:val="000000" w:themeColor="text1"/>
        </w:rPr>
        <w:t>外患罪外</w:t>
      </w:r>
      <w:proofErr w:type="gramEnd"/>
      <w:r w:rsidRPr="00F045A1">
        <w:rPr>
          <w:rFonts w:hAnsi="標楷體" w:hint="eastAsia"/>
          <w:color w:val="000000" w:themeColor="text1"/>
        </w:rPr>
        <w:t>，非經罷免或解職，不受刑事上之訴究</w:t>
      </w:r>
      <w:r w:rsidRPr="00F045A1">
        <w:rPr>
          <w:rFonts w:hAnsi="標楷體"/>
          <w:color w:val="000000" w:themeColor="text1"/>
        </w:rPr>
        <w:t>』</w:t>
      </w:r>
      <w:r w:rsidRPr="00F045A1">
        <w:rPr>
          <w:rFonts w:hAnsi="標楷體" w:hint="eastAsia"/>
          <w:color w:val="000000" w:themeColor="text1"/>
        </w:rPr>
        <w:t>。依憲法規定意旨，</w:t>
      </w:r>
      <w:proofErr w:type="gramStart"/>
      <w:r w:rsidRPr="00F045A1">
        <w:rPr>
          <w:rFonts w:hAnsi="標楷體" w:hint="eastAsia"/>
          <w:color w:val="000000" w:themeColor="text1"/>
        </w:rPr>
        <w:t>仍許檢察官</w:t>
      </w:r>
      <w:proofErr w:type="gramEnd"/>
      <w:r w:rsidRPr="00F045A1">
        <w:rPr>
          <w:rFonts w:hAnsi="標楷體" w:hint="eastAsia"/>
          <w:color w:val="000000" w:themeColor="text1"/>
        </w:rPr>
        <w:t>於總統解職後，</w:t>
      </w:r>
      <w:proofErr w:type="gramStart"/>
      <w:r w:rsidRPr="00F045A1">
        <w:rPr>
          <w:rFonts w:hAnsi="標楷體" w:hint="eastAsia"/>
          <w:color w:val="000000" w:themeColor="text1"/>
        </w:rPr>
        <w:t>就渠於</w:t>
      </w:r>
      <w:proofErr w:type="gramEnd"/>
      <w:r w:rsidRPr="00F045A1">
        <w:rPr>
          <w:rFonts w:hAnsi="標楷體" w:hint="eastAsia"/>
          <w:color w:val="000000" w:themeColor="text1"/>
        </w:rPr>
        <w:t>任職總統期間所犯罪行，依法追訴處罰。</w:t>
      </w:r>
      <w:proofErr w:type="gramStart"/>
      <w:r w:rsidRPr="00F045A1">
        <w:rPr>
          <w:rFonts w:hAnsi="標楷體"/>
          <w:color w:val="000000" w:themeColor="text1"/>
        </w:rPr>
        <w:t>苟</w:t>
      </w:r>
      <w:proofErr w:type="gramEnd"/>
      <w:r w:rsidRPr="00F045A1">
        <w:rPr>
          <w:rFonts w:hAnsi="標楷體" w:hint="eastAsia"/>
          <w:color w:val="000000" w:themeColor="text1"/>
        </w:rPr>
        <w:t>對此等案件為不起訴處分，因總統之卸任事由，非屬刑事訴訟法第260條所列同一案件得再行起訴之法定事由，致使該不起訴處分，有確定效力，縱嗣後總統解職，亦不得再行分案偵辦，</w:t>
      </w:r>
      <w:proofErr w:type="gramStart"/>
      <w:r w:rsidRPr="00F045A1">
        <w:rPr>
          <w:rFonts w:hAnsi="標楷體" w:hint="eastAsia"/>
          <w:color w:val="000000" w:themeColor="text1"/>
        </w:rPr>
        <w:t>此核與</w:t>
      </w:r>
      <w:proofErr w:type="gramEnd"/>
      <w:r w:rsidRPr="00F045A1">
        <w:rPr>
          <w:rFonts w:hAnsi="標楷體" w:hint="eastAsia"/>
          <w:color w:val="000000" w:themeColor="text1"/>
        </w:rPr>
        <w:t>憲法上開規定意旨，即有未符。</w:t>
      </w:r>
      <w:r w:rsidRPr="00F045A1">
        <w:rPr>
          <w:rFonts w:hAnsi="標楷體"/>
          <w:color w:val="000000" w:themeColor="text1"/>
        </w:rPr>
        <w:t>是</w:t>
      </w:r>
      <w:r w:rsidRPr="00F045A1">
        <w:rPr>
          <w:rFonts w:hAnsi="標楷體" w:hint="eastAsia"/>
          <w:color w:val="000000" w:themeColor="text1"/>
        </w:rPr>
        <w:t>故，檢察官對此類案件應以</w:t>
      </w:r>
      <w:r w:rsidRPr="00F045A1">
        <w:rPr>
          <w:rFonts w:hAnsi="標楷體"/>
          <w:color w:val="000000" w:themeColor="text1"/>
        </w:rPr>
        <w:t>『</w:t>
      </w:r>
      <w:r w:rsidRPr="00F045A1">
        <w:rPr>
          <w:rFonts w:hAnsi="標楷體" w:hint="eastAsia"/>
          <w:color w:val="000000" w:themeColor="text1"/>
        </w:rPr>
        <w:t>依憲法一時無法進行偵查</w:t>
      </w:r>
      <w:r w:rsidRPr="00F045A1">
        <w:rPr>
          <w:rFonts w:hAnsi="標楷體"/>
          <w:color w:val="000000" w:themeColor="text1"/>
        </w:rPr>
        <w:t>』</w:t>
      </w:r>
      <w:r w:rsidRPr="00F045A1">
        <w:rPr>
          <w:rFonts w:hAnsi="標楷體" w:hint="eastAsia"/>
          <w:color w:val="000000" w:themeColor="text1"/>
        </w:rPr>
        <w:t>為理由，由</w:t>
      </w:r>
      <w:proofErr w:type="gramStart"/>
      <w:r w:rsidRPr="00F045A1">
        <w:rPr>
          <w:rFonts w:hAnsi="標楷體" w:hint="eastAsia"/>
          <w:color w:val="000000" w:themeColor="text1"/>
        </w:rPr>
        <w:t>內部</w:t>
      </w:r>
      <w:r w:rsidRPr="00F045A1">
        <w:rPr>
          <w:rFonts w:hAnsi="標楷體"/>
          <w:color w:val="000000" w:themeColor="text1"/>
        </w:rPr>
        <w:t>予暫時報結</w:t>
      </w:r>
      <w:r w:rsidRPr="00F045A1">
        <w:rPr>
          <w:rFonts w:hAnsi="標楷體" w:hint="eastAsia"/>
          <w:color w:val="000000" w:themeColor="text1"/>
        </w:rPr>
        <w:t>，迨</w:t>
      </w:r>
      <w:proofErr w:type="gramEnd"/>
      <w:r w:rsidRPr="00F045A1">
        <w:rPr>
          <w:rFonts w:hAnsi="標楷體" w:hint="eastAsia"/>
          <w:color w:val="000000" w:themeColor="text1"/>
        </w:rPr>
        <w:t>總統卸任後再行分案偵辦</w:t>
      </w:r>
      <w:r w:rsidRPr="00F045A1">
        <w:rPr>
          <w:rStyle w:val="aff3"/>
          <w:rFonts w:hAnsi="標楷體"/>
          <w:color w:val="000000" w:themeColor="text1"/>
        </w:rPr>
        <w:footnoteReference w:id="8"/>
      </w:r>
      <w:r w:rsidRPr="00F045A1">
        <w:rPr>
          <w:rFonts w:hAnsi="標楷體" w:hint="eastAsia"/>
          <w:color w:val="000000" w:themeColor="text1"/>
        </w:rPr>
        <w:t>。」</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法務部91年3月25日法檢字第0090047562號</w:t>
      </w:r>
      <w:r w:rsidRPr="00F045A1">
        <w:rPr>
          <w:rFonts w:hAnsi="標楷體" w:hint="eastAsia"/>
          <w:color w:val="000000" w:themeColor="text1"/>
        </w:rPr>
        <w:lastRenderedPageBreak/>
        <w:t>函略</w:t>
      </w:r>
      <w:proofErr w:type="gramStart"/>
      <w:r w:rsidRPr="00F045A1">
        <w:rPr>
          <w:rFonts w:hAnsi="標楷體" w:hint="eastAsia"/>
          <w:color w:val="000000" w:themeColor="text1"/>
        </w:rPr>
        <w:t>以</w:t>
      </w:r>
      <w:proofErr w:type="gramEnd"/>
      <w:r w:rsidRPr="00F045A1">
        <w:rPr>
          <w:rFonts w:hAnsi="標楷體" w:hint="eastAsia"/>
          <w:color w:val="000000" w:themeColor="text1"/>
        </w:rPr>
        <w:t>：「〈1〉刑事程序之被告與犯罪嫌疑</w:t>
      </w:r>
      <w:proofErr w:type="gramStart"/>
      <w:r w:rsidRPr="00F045A1">
        <w:rPr>
          <w:rFonts w:hAnsi="標楷體" w:hint="eastAsia"/>
          <w:color w:val="000000" w:themeColor="text1"/>
        </w:rPr>
        <w:t>人均屬涉嫌</w:t>
      </w:r>
      <w:proofErr w:type="gramEnd"/>
      <w:r w:rsidRPr="00F045A1">
        <w:rPr>
          <w:rFonts w:hAnsi="標楷體" w:hint="eastAsia"/>
          <w:color w:val="000000" w:themeColor="text1"/>
        </w:rPr>
        <w:t>犯罪之人。〈2〉檢察官於偵查中發現另有可能涉嫌之人，但未經訊問調查前難以確信</w:t>
      </w:r>
      <w:proofErr w:type="gramStart"/>
      <w:r w:rsidRPr="00F045A1">
        <w:rPr>
          <w:rFonts w:hAnsi="標楷體" w:hint="eastAsia"/>
          <w:color w:val="000000" w:themeColor="text1"/>
        </w:rPr>
        <w:t>其練嫌</w:t>
      </w:r>
      <w:proofErr w:type="gramEnd"/>
      <w:r w:rsidRPr="00F045A1">
        <w:rPr>
          <w:rFonts w:hAnsi="標楷體" w:hint="eastAsia"/>
          <w:color w:val="000000" w:themeColor="text1"/>
        </w:rPr>
        <w:t>，除依法傳喚作證，得以『證人』身分傳喚訊問之外，</w:t>
      </w:r>
      <w:r w:rsidRPr="00F045A1">
        <w:rPr>
          <w:rFonts w:hAnsi="標楷體"/>
          <w:color w:val="000000" w:themeColor="text1"/>
        </w:rPr>
        <w:t>刑事訴訟</w:t>
      </w:r>
      <w:r w:rsidRPr="00F045A1">
        <w:rPr>
          <w:rFonts w:hAnsi="標楷體" w:hint="eastAsia"/>
          <w:color w:val="000000" w:themeColor="text1"/>
        </w:rPr>
        <w:t>法第63條前段規定：『審判長、受命推事、受託推事或檢察官指定期日行訴訟程序者，應傳喚或通知訴訟關係人使其到場。』因此，依上開規定，於偵查中對於尚非顯然已具備被告、證人等特定身分之人，應可以『關係人』之身分『通知』其到場。〈3〉</w:t>
      </w:r>
      <w:proofErr w:type="gramStart"/>
      <w:r w:rsidRPr="00F045A1">
        <w:rPr>
          <w:rFonts w:hAnsi="標楷體" w:hint="eastAsia"/>
          <w:color w:val="000000" w:themeColor="text1"/>
        </w:rPr>
        <w:t>上開受訊問</w:t>
      </w:r>
      <w:proofErr w:type="gramEnd"/>
      <w:r w:rsidRPr="00F045A1">
        <w:rPr>
          <w:rFonts w:hAnsi="標楷體" w:hint="eastAsia"/>
          <w:color w:val="000000" w:themeColor="text1"/>
        </w:rPr>
        <w:t>人，無論是『證人』或『關係人』，在訊問中如一旦發現其涉嫌犯罪之證據，且身分將轉變成為被告時，此際應即時告知其身分之轉變事由，並依刑事訴訟法第95條之規定告知其權利事項，如其表示欲選任辯護人，並應准許之</w:t>
      </w:r>
      <w:r w:rsidRPr="00F045A1">
        <w:rPr>
          <w:rStyle w:val="aff3"/>
          <w:rFonts w:hAnsi="標楷體"/>
          <w:color w:val="000000" w:themeColor="text1"/>
          <w:szCs w:val="32"/>
        </w:rPr>
        <w:footnoteReference w:id="9"/>
      </w:r>
      <w:r w:rsidRPr="00F045A1">
        <w:rPr>
          <w:rFonts w:hAnsi="標楷體" w:hint="eastAsia"/>
          <w:color w:val="000000" w:themeColor="text1"/>
        </w:rPr>
        <w:t>。」是則，不具被告、「證人」身分</w:t>
      </w:r>
      <w:r w:rsidRPr="00F045A1">
        <w:rPr>
          <w:rFonts w:hAnsi="標楷體" w:hint="eastAsia"/>
          <w:color w:val="000000" w:themeColor="text1"/>
        </w:rPr>
        <w:lastRenderedPageBreak/>
        <w:t>之人，得以「關係人」之身分「通知」其到場。「證人」或「關係人」被發現涉嫌犯罪之證據改列被告，其得選任辯護人，</w:t>
      </w:r>
      <w:proofErr w:type="gramStart"/>
      <w:r w:rsidRPr="00F045A1">
        <w:rPr>
          <w:rFonts w:hAnsi="標楷體" w:hint="eastAsia"/>
          <w:color w:val="000000" w:themeColor="text1"/>
        </w:rPr>
        <w:t>從而，</w:t>
      </w:r>
      <w:proofErr w:type="gramEnd"/>
      <w:r w:rsidRPr="00F045A1">
        <w:rPr>
          <w:rFonts w:hAnsi="標楷體" w:hint="eastAsia"/>
          <w:color w:val="000000" w:themeColor="text1"/>
        </w:rPr>
        <w:t>實務上「證人」與「關係人」之界限，全操諸於檢察機關之手，即得任意剝奪當事人訴訟基本權。</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法務部法檢字第10104145640號函略謂：「『傳喚被告，應用傳票。』為刑事訴訟法第71條第1項明文規定，是傳喚被告即應以傳票為之，始符合刑事訴訟法之規定，不宜因</w:t>
      </w:r>
      <w:proofErr w:type="gramStart"/>
      <w:r w:rsidRPr="00F045A1">
        <w:rPr>
          <w:rFonts w:hAnsi="標楷體" w:hint="eastAsia"/>
          <w:color w:val="000000" w:themeColor="text1"/>
        </w:rPr>
        <w:t>案件冠字而</w:t>
      </w:r>
      <w:proofErr w:type="gramEnd"/>
      <w:r w:rsidRPr="00F045A1">
        <w:rPr>
          <w:rFonts w:hAnsi="標楷體" w:hint="eastAsia"/>
          <w:color w:val="000000" w:themeColor="text1"/>
        </w:rPr>
        <w:t>有區別。惟若『他』案中因被告身分或犯罪事實有一不明，而有查證必要時，為免直接以載有『被告』稱謂之傳票傳喚，過於突兀，應得以『通知』通知受訊人，以免造成民眾困擾</w:t>
      </w:r>
      <w:r w:rsidRPr="00F045A1">
        <w:rPr>
          <w:rStyle w:val="aff3"/>
          <w:rFonts w:hAnsi="標楷體"/>
          <w:color w:val="000000" w:themeColor="text1"/>
          <w:szCs w:val="32"/>
        </w:rPr>
        <w:footnoteReference w:id="10"/>
      </w:r>
      <w:r w:rsidRPr="00F045A1">
        <w:rPr>
          <w:rFonts w:hAnsi="標楷體" w:hint="eastAsia"/>
          <w:color w:val="000000" w:themeColor="text1"/>
        </w:rPr>
        <w:t>。」</w:t>
      </w:r>
    </w:p>
    <w:p w:rsidR="00564670" w:rsidRPr="00F045A1" w:rsidRDefault="00564670" w:rsidP="00564670">
      <w:pPr>
        <w:pStyle w:val="4"/>
        <w:numPr>
          <w:ilvl w:val="3"/>
          <w:numId w:val="1"/>
        </w:numPr>
        <w:rPr>
          <w:rFonts w:hAnsi="標楷體"/>
          <w:color w:val="000000" w:themeColor="text1"/>
          <w:szCs w:val="32"/>
        </w:rPr>
      </w:pPr>
      <w:r w:rsidRPr="00F045A1">
        <w:rPr>
          <w:rFonts w:hAnsi="標楷體" w:hint="eastAsia"/>
          <w:color w:val="000000" w:themeColor="text1"/>
        </w:rPr>
        <w:t>從</w:t>
      </w:r>
      <w:proofErr w:type="gramStart"/>
      <w:r w:rsidRPr="00F045A1">
        <w:rPr>
          <w:rFonts w:hAnsi="標楷體" w:hint="eastAsia"/>
          <w:color w:val="000000" w:themeColor="text1"/>
        </w:rPr>
        <w:t>上開函釋</w:t>
      </w:r>
      <w:proofErr w:type="gramEnd"/>
      <w:r w:rsidRPr="00F045A1">
        <w:rPr>
          <w:rFonts w:hAnsi="標楷體" w:hint="eastAsia"/>
          <w:color w:val="000000" w:themeColor="text1"/>
        </w:rPr>
        <w:t>之演變可知，現行「他」字案件制度之創設，所採用「簽結」本為內部檢察行政處理</w:t>
      </w:r>
      <w:r w:rsidRPr="00F045A1">
        <w:rPr>
          <w:rFonts w:hAnsi="標楷體" w:hint="eastAsia"/>
          <w:color w:val="000000" w:themeColor="text1"/>
        </w:rPr>
        <w:lastRenderedPageBreak/>
        <w:t>方式，在訴訟法上並無依據。最初係處理無法判明犯罪者為何人時及未具司法狀紙之書面告訴、告發致程式不合法案件之權宜措施（若告訴人、告發人已補具合法書狀或在調查中已以言詞陳明告訴、告發之意旨者，則應改分「</w:t>
      </w:r>
      <w:proofErr w:type="gramStart"/>
      <w:r w:rsidRPr="00F045A1">
        <w:rPr>
          <w:rFonts w:hAnsi="標楷體" w:hint="eastAsia"/>
          <w:color w:val="000000" w:themeColor="text1"/>
        </w:rPr>
        <w:t>偵</w:t>
      </w:r>
      <w:proofErr w:type="gramEnd"/>
      <w:r w:rsidRPr="00F045A1">
        <w:rPr>
          <w:rFonts w:hAnsi="標楷體" w:hint="eastAsia"/>
          <w:color w:val="000000" w:themeColor="text1"/>
        </w:rPr>
        <w:t>」字案件）；而其手段亦僅限於任意偵查，故僅得</w:t>
      </w:r>
      <w:proofErr w:type="gramStart"/>
      <w:r w:rsidRPr="00F045A1">
        <w:rPr>
          <w:rFonts w:hAnsi="標楷體" w:hint="eastAsia"/>
          <w:color w:val="000000" w:themeColor="text1"/>
        </w:rPr>
        <w:t>採</w:t>
      </w:r>
      <w:proofErr w:type="gramEnd"/>
      <w:r w:rsidRPr="00F045A1">
        <w:rPr>
          <w:rFonts w:hAnsi="標楷體" w:hint="eastAsia"/>
          <w:color w:val="000000" w:themeColor="text1"/>
        </w:rPr>
        <w:t>不具刑事訴訟法地位之「關係人」身分實施查詢程序，因未實質進入偵查程序，故亦不得使用偵查庭，而應以刑事訴訟法規定以外之方式通知其到場，</w:t>
      </w:r>
      <w:proofErr w:type="gramStart"/>
      <w:r w:rsidRPr="00F045A1">
        <w:rPr>
          <w:rFonts w:hAnsi="標楷體" w:hint="eastAsia"/>
          <w:color w:val="000000" w:themeColor="text1"/>
        </w:rPr>
        <w:t>從而，</w:t>
      </w:r>
      <w:proofErr w:type="gramEnd"/>
      <w:r w:rsidRPr="00F045A1">
        <w:rPr>
          <w:rFonts w:hAnsi="標楷體" w:hint="eastAsia"/>
          <w:color w:val="000000" w:themeColor="text1"/>
        </w:rPr>
        <w:t>此舉尚難認定逾越偵查法定原則之界限。然隨後適用範圍逐漸放寬，法務部於75年將相驗案件（「相」字案件）涉有犯罪嫌疑而兇手不明時，得列為「他」字案件而將案件暫行簽結。於81年更認為「他」字案件仍存在犯罪嫌疑人，僅尚未列為被告而已，如有「約談」必要，可</w:t>
      </w:r>
      <w:proofErr w:type="gramStart"/>
      <w:r w:rsidRPr="00F045A1">
        <w:rPr>
          <w:rFonts w:hAnsi="標楷體" w:hint="eastAsia"/>
          <w:color w:val="000000" w:themeColor="text1"/>
        </w:rPr>
        <w:t>採</w:t>
      </w:r>
      <w:proofErr w:type="gramEnd"/>
      <w:r w:rsidRPr="00F045A1">
        <w:rPr>
          <w:rFonts w:hAnsi="標楷體" w:hint="eastAsia"/>
          <w:color w:val="000000" w:themeColor="text1"/>
        </w:rPr>
        <w:t>「通知」方式送達。若在「相」字或「他」字案件偵辦中，檢察官如實質將涉嫌人列為犯罪嫌疑人，而實施偵查，實質上即為被告，則可依法選任辯護人，惟按此種情形早已進入刑事訴訟法第228條偵查端緒（即偵查程序啟動），卻仍得</w:t>
      </w:r>
      <w:proofErr w:type="gramStart"/>
      <w:r w:rsidRPr="00F045A1">
        <w:rPr>
          <w:rFonts w:hAnsi="標楷體" w:hint="eastAsia"/>
          <w:color w:val="000000" w:themeColor="text1"/>
        </w:rPr>
        <w:t>採</w:t>
      </w:r>
      <w:proofErr w:type="gramEnd"/>
      <w:r w:rsidRPr="00F045A1">
        <w:rPr>
          <w:rFonts w:hAnsi="標楷體" w:hint="eastAsia"/>
          <w:color w:val="000000" w:themeColor="text1"/>
        </w:rPr>
        <w:t>司法行政方式處理，自有疑問。於91年又認為檢察官偵查「他」字案件發現另有可能涉嫌之人，除得以「證人」身分傳喚訊問外，也可以「關係人」之身分「通知」其到場；無論是「證人」或「關係人」，僅需於訊問將身分將轉變成為被告並依刑事訴訟法第95條之規定告知其權利即屬合法。至此，現行實務業模糊刑事訴訟法「證人」與「他」字案件關係人之界限，檢察官可謂毫不受法律拘束，並得利用「他」字案件為強制偵查，任意剝奪當事人訴訟基本權，</w:t>
      </w:r>
      <w:proofErr w:type="gramStart"/>
      <w:r w:rsidRPr="00F045A1">
        <w:rPr>
          <w:rFonts w:hAnsi="標楷體" w:hint="eastAsia"/>
          <w:color w:val="000000" w:themeColor="text1"/>
        </w:rPr>
        <w:t>生殺予奪均操諸</w:t>
      </w:r>
      <w:proofErr w:type="gramEnd"/>
      <w:r w:rsidRPr="00F045A1">
        <w:rPr>
          <w:rFonts w:hAnsi="標楷體" w:hint="eastAsia"/>
          <w:color w:val="000000" w:themeColor="text1"/>
        </w:rPr>
        <w:t>於檢察機關之手</w:t>
      </w:r>
      <w:r w:rsidRPr="00F045A1">
        <w:rPr>
          <w:rFonts w:hAnsi="標楷體" w:hint="eastAsia"/>
          <w:color w:val="000000" w:themeColor="text1"/>
        </w:rPr>
        <w:lastRenderedPageBreak/>
        <w:t>（詳如調查意見二）。總括而言，將原係基於偵查實務上，以暫時停止偵查方式之法律以外的便宜措施，漸</w:t>
      </w:r>
      <w:r w:rsidRPr="00F045A1">
        <w:rPr>
          <w:rFonts w:hAnsi="標楷體"/>
          <w:color w:val="000000" w:themeColor="text1"/>
        </w:rPr>
        <w:t>趨</w:t>
      </w:r>
      <w:r w:rsidRPr="00F045A1">
        <w:rPr>
          <w:rFonts w:hAnsi="標楷體" w:hint="eastAsia"/>
          <w:color w:val="000000" w:themeColor="text1"/>
        </w:rPr>
        <w:t>放寬至違反偵查法定原則，卻無任何法律明文規定「他」字案件制度，與法律保留原則未盡相符，自不待言。</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綜上，檢察機關偵查「他」字案件之法源依據為「檢察案件編號計數分</w:t>
      </w:r>
      <w:proofErr w:type="gramStart"/>
      <w:r w:rsidRPr="00F045A1">
        <w:rPr>
          <w:rFonts w:hAnsi="標楷體" w:hint="eastAsia"/>
          <w:color w:val="000000" w:themeColor="text1"/>
        </w:rPr>
        <w:t>案報結實施</w:t>
      </w:r>
      <w:proofErr w:type="gramEnd"/>
      <w:r w:rsidRPr="00F045A1">
        <w:rPr>
          <w:rFonts w:hAnsi="標楷體" w:hint="eastAsia"/>
          <w:color w:val="000000" w:themeColor="text1"/>
        </w:rPr>
        <w:t>要點」第3點第2款規定及「臺灣高等檢察署所屬各地方檢察署及其檢察分署辦理他案應行注意事項」，上開</w:t>
      </w:r>
      <w:proofErr w:type="gramStart"/>
      <w:r w:rsidRPr="00F045A1">
        <w:rPr>
          <w:rFonts w:hAnsi="標楷體" w:hint="eastAsia"/>
          <w:color w:val="000000" w:themeColor="text1"/>
        </w:rPr>
        <w:t>位階均為行政</w:t>
      </w:r>
      <w:proofErr w:type="gramEnd"/>
      <w:r w:rsidRPr="00F045A1">
        <w:rPr>
          <w:rFonts w:hAnsi="標楷體" w:hint="eastAsia"/>
          <w:color w:val="000000" w:themeColor="text1"/>
        </w:rPr>
        <w:t>規則，但其得為刑事訴訟法傳喚、搜索、扣押與監聽等強制偵查處分，卻不受刑事訴訟法有關偵查終結等法定方式（起訴、不起訴或緩起訴）之限制，衍生侵害當事人訴訟基本權與有無違反法律保留原則之疑義已久，顯有違失。</w:t>
      </w:r>
    </w:p>
    <w:p w:rsidR="00564670" w:rsidRPr="00F045A1" w:rsidRDefault="00564670" w:rsidP="00564670">
      <w:pPr>
        <w:pStyle w:val="3"/>
        <w:numPr>
          <w:ilvl w:val="0"/>
          <w:numId w:val="0"/>
        </w:numPr>
        <w:ind w:left="1361"/>
        <w:rPr>
          <w:rFonts w:hAnsi="標楷體"/>
          <w:color w:val="000000" w:themeColor="text1"/>
        </w:rPr>
      </w:pPr>
    </w:p>
    <w:p w:rsidR="00564670" w:rsidRPr="00F045A1" w:rsidRDefault="00564670" w:rsidP="00564670">
      <w:pPr>
        <w:pStyle w:val="2"/>
        <w:numPr>
          <w:ilvl w:val="1"/>
          <w:numId w:val="1"/>
        </w:numPr>
        <w:rPr>
          <w:rFonts w:hAnsi="標楷體"/>
          <w:b w:val="0"/>
          <w:color w:val="000000" w:themeColor="text1"/>
        </w:rPr>
      </w:pPr>
      <w:r w:rsidRPr="00F045A1">
        <w:rPr>
          <w:rFonts w:hAnsi="標楷體" w:hint="eastAsia"/>
          <w:color w:val="000000" w:themeColor="text1"/>
        </w:rPr>
        <w:t>現行「他」字案件制度採用強制偵查手段，除違反法律保留原則外，並背離訴訟基本權保障與公平法院原則，規避偵查法定原則之基本拘束，違反法律優位原則；縱使關係人或證人遭搜索、扣押、傳喚、拘提或長期監聽，亦得採取行政簽結之非法定結案方式，相關救濟程序操諸於檢察機關，侵害當事人訴訟基本權，核有違失。</w:t>
      </w:r>
    </w:p>
    <w:p w:rsidR="00564670" w:rsidRPr="00F045A1" w:rsidRDefault="00564670" w:rsidP="00564670">
      <w:pPr>
        <w:pStyle w:val="3"/>
        <w:numPr>
          <w:ilvl w:val="2"/>
          <w:numId w:val="1"/>
        </w:numPr>
        <w:rPr>
          <w:rFonts w:hAnsi="標楷體"/>
          <w:color w:val="000000" w:themeColor="text1"/>
        </w:rPr>
      </w:pPr>
      <w:r w:rsidRPr="00F045A1">
        <w:rPr>
          <w:rFonts w:hAnsi="標楷體" w:hint="eastAsia"/>
          <w:b/>
          <w:color w:val="000000" w:themeColor="text1"/>
        </w:rPr>
        <w:t>我國刑事訴訟法</w:t>
      </w:r>
      <w:proofErr w:type="gramStart"/>
      <w:r w:rsidRPr="00F045A1">
        <w:rPr>
          <w:rFonts w:hAnsi="標楷體" w:hint="eastAsia"/>
          <w:b/>
          <w:color w:val="000000" w:themeColor="text1"/>
        </w:rPr>
        <w:t>採</w:t>
      </w:r>
      <w:proofErr w:type="gramEnd"/>
      <w:r w:rsidRPr="00F045A1">
        <w:rPr>
          <w:rFonts w:hAnsi="標楷體" w:hint="eastAsia"/>
          <w:b/>
          <w:color w:val="000000" w:themeColor="text1"/>
        </w:rPr>
        <w:t>偵查法定原則，亦即偵查開始、偵查終結與偵查手段，</w:t>
      </w:r>
      <w:proofErr w:type="gramStart"/>
      <w:r w:rsidRPr="00F045A1">
        <w:rPr>
          <w:rFonts w:hAnsi="標楷體" w:hint="eastAsia"/>
          <w:b/>
          <w:color w:val="000000" w:themeColor="text1"/>
        </w:rPr>
        <w:t>均需按</w:t>
      </w:r>
      <w:proofErr w:type="gramEnd"/>
      <w:r w:rsidRPr="00F045A1">
        <w:rPr>
          <w:rFonts w:hAnsi="標楷體" w:hint="eastAsia"/>
          <w:b/>
          <w:color w:val="000000" w:themeColor="text1"/>
        </w:rPr>
        <w:t>法定方式為之。依據刑事訴訟法第228條規定，</w:t>
      </w:r>
      <w:r w:rsidRPr="00F045A1">
        <w:rPr>
          <w:rFonts w:hAnsi="標楷體" w:hint="eastAsia"/>
          <w:b/>
          <w:color w:val="000000" w:themeColor="text1"/>
          <w:szCs w:val="32"/>
        </w:rPr>
        <w:t>知有犯罪嫌疑者，應即開始偵查</w:t>
      </w:r>
      <w:r w:rsidRPr="00F045A1">
        <w:rPr>
          <w:rFonts w:hAnsi="標楷體" w:hint="eastAsia"/>
          <w:b/>
          <w:color w:val="000000" w:themeColor="text1"/>
        </w:rPr>
        <w:t>，</w:t>
      </w:r>
      <w:proofErr w:type="gramStart"/>
      <w:r w:rsidRPr="00F045A1">
        <w:rPr>
          <w:rFonts w:hAnsi="標楷體" w:hint="eastAsia"/>
          <w:b/>
          <w:color w:val="000000" w:themeColor="text1"/>
        </w:rPr>
        <w:t>檢察官發見被告</w:t>
      </w:r>
      <w:proofErr w:type="gramEnd"/>
      <w:r w:rsidRPr="00F045A1">
        <w:rPr>
          <w:rFonts w:hAnsi="標楷體" w:hint="eastAsia"/>
          <w:b/>
          <w:color w:val="000000" w:themeColor="text1"/>
        </w:rPr>
        <w:t>時，其傳訊需</w:t>
      </w:r>
      <w:proofErr w:type="gramStart"/>
      <w:r w:rsidRPr="00F045A1">
        <w:rPr>
          <w:rFonts w:hAnsi="標楷體" w:hint="eastAsia"/>
          <w:b/>
          <w:color w:val="000000" w:themeColor="text1"/>
        </w:rPr>
        <w:t>採</w:t>
      </w:r>
      <w:proofErr w:type="gramEnd"/>
      <w:r w:rsidRPr="00F045A1">
        <w:rPr>
          <w:rFonts w:hAnsi="標楷體" w:hint="eastAsia"/>
          <w:b/>
          <w:color w:val="000000" w:themeColor="text1"/>
        </w:rPr>
        <w:t>必要性原則，於偵查終結後，檢察官依法僅有起訴、不起訴、緩起訴三種法定終結偵查方式，但涉有犯人或犯罪事實不明之情形，得否以</w:t>
      </w:r>
      <w:r w:rsidRPr="00F045A1">
        <w:rPr>
          <w:rFonts w:hAnsi="標楷體" w:hint="eastAsia"/>
          <w:color w:val="000000" w:themeColor="text1"/>
        </w:rPr>
        <w:t>「</w:t>
      </w:r>
      <w:r w:rsidRPr="00F045A1">
        <w:rPr>
          <w:rFonts w:hAnsi="標楷體" w:hint="eastAsia"/>
          <w:b/>
          <w:color w:val="000000" w:themeColor="text1"/>
        </w:rPr>
        <w:t>他</w:t>
      </w:r>
      <w:r w:rsidRPr="00F045A1">
        <w:rPr>
          <w:rFonts w:hAnsi="標楷體" w:hint="eastAsia"/>
          <w:color w:val="000000" w:themeColor="text1"/>
        </w:rPr>
        <w:t>」</w:t>
      </w:r>
      <w:r w:rsidRPr="00F045A1">
        <w:rPr>
          <w:rFonts w:hAnsi="標楷體" w:hint="eastAsia"/>
          <w:b/>
          <w:color w:val="000000" w:themeColor="text1"/>
        </w:rPr>
        <w:t>字案件行政簽結，應謹慎</w:t>
      </w:r>
      <w:proofErr w:type="gramStart"/>
      <w:r w:rsidRPr="00F045A1">
        <w:rPr>
          <w:rFonts w:hAnsi="標楷體" w:hint="eastAsia"/>
          <w:b/>
          <w:color w:val="000000" w:themeColor="text1"/>
        </w:rPr>
        <w:t>研</w:t>
      </w:r>
      <w:proofErr w:type="gramEnd"/>
      <w:r w:rsidRPr="00F045A1">
        <w:rPr>
          <w:rFonts w:hAnsi="標楷體" w:hint="eastAsia"/>
          <w:b/>
          <w:color w:val="000000" w:themeColor="text1"/>
        </w:rPr>
        <w:t>議以對</w:t>
      </w:r>
      <w:r w:rsidRPr="00F045A1">
        <w:rPr>
          <w:rFonts w:hAnsi="標楷體" w:hint="eastAsia"/>
          <w:color w:val="000000" w:themeColor="text1"/>
        </w:rPr>
        <w:t>。</w:t>
      </w:r>
    </w:p>
    <w:p w:rsidR="00564670" w:rsidRPr="00F045A1" w:rsidRDefault="00564670" w:rsidP="00564670">
      <w:pPr>
        <w:pStyle w:val="4"/>
        <w:numPr>
          <w:ilvl w:val="3"/>
          <w:numId w:val="1"/>
        </w:numPr>
        <w:rPr>
          <w:rFonts w:hAnsi="標楷體"/>
          <w:color w:val="000000" w:themeColor="text1"/>
          <w:szCs w:val="32"/>
        </w:rPr>
      </w:pPr>
      <w:r w:rsidRPr="00F045A1">
        <w:rPr>
          <w:rFonts w:hAnsi="標楷體" w:hint="eastAsia"/>
          <w:color w:val="000000" w:themeColor="text1"/>
        </w:rPr>
        <w:lastRenderedPageBreak/>
        <w:t>按刑事訴訟法第228條規定：「檢察官因告訴、告發、自首或其他情事知有犯罪嫌疑者，應即開始偵查。前項偵查，檢察官得限期命檢察事務官、第230條之司法警察官或第231條之司法警察調查犯罪情形及蒐集證據，並提出報告。必要時，得將相關卷證</w:t>
      </w:r>
      <w:proofErr w:type="gramStart"/>
      <w:r w:rsidRPr="00F045A1">
        <w:rPr>
          <w:rFonts w:hAnsi="標楷體" w:hint="eastAsia"/>
          <w:color w:val="000000" w:themeColor="text1"/>
        </w:rPr>
        <w:t>一</w:t>
      </w:r>
      <w:proofErr w:type="gramEnd"/>
      <w:r w:rsidRPr="00F045A1">
        <w:rPr>
          <w:rFonts w:hAnsi="標楷體" w:hint="eastAsia"/>
          <w:color w:val="000000" w:themeColor="text1"/>
        </w:rPr>
        <w:t>併發交。實施偵查非有必要，不得先行傳訊被告。被告經傳喚、自首或自行到場者，檢察官於訊問後認有第101條第1項各款或第101條之1第1項各款所定情形之</w:t>
      </w:r>
      <w:proofErr w:type="gramStart"/>
      <w:r w:rsidRPr="00F045A1">
        <w:rPr>
          <w:rFonts w:hAnsi="標楷體" w:hint="eastAsia"/>
          <w:color w:val="000000" w:themeColor="text1"/>
        </w:rPr>
        <w:t>一</w:t>
      </w:r>
      <w:proofErr w:type="gramEnd"/>
      <w:r w:rsidRPr="00F045A1">
        <w:rPr>
          <w:rFonts w:hAnsi="標楷體" w:hint="eastAsia"/>
          <w:color w:val="000000" w:themeColor="text1"/>
        </w:rPr>
        <w:t>而無聲請羈押之必要者，得命具保、責付或限制住居。但認有羈押之必要者，得予逮捕，並將逮捕所依據之事實告知被告後，聲請法院羈押之。第93條第2項、第3項、第5項之規定於本項之情形</w:t>
      </w:r>
      <w:proofErr w:type="gramStart"/>
      <w:r w:rsidRPr="00F045A1">
        <w:rPr>
          <w:rFonts w:hAnsi="標楷體" w:hint="eastAsia"/>
          <w:color w:val="000000" w:themeColor="text1"/>
        </w:rPr>
        <w:t>準</w:t>
      </w:r>
      <w:proofErr w:type="gramEnd"/>
      <w:r w:rsidRPr="00F045A1">
        <w:rPr>
          <w:rFonts w:hAnsi="標楷體" w:hint="eastAsia"/>
          <w:color w:val="000000" w:themeColor="text1"/>
        </w:rPr>
        <w:t>用之。」另同法第251條第1項規定：「檢察官依偵查所得之證據足認被告有犯罪嫌疑者，應提起公訴。」同法第252條則規定：「案件有左列情形之</w:t>
      </w:r>
      <w:proofErr w:type="gramStart"/>
      <w:r w:rsidRPr="00F045A1">
        <w:rPr>
          <w:rFonts w:hAnsi="標楷體" w:hint="eastAsia"/>
          <w:color w:val="000000" w:themeColor="text1"/>
        </w:rPr>
        <w:t>一</w:t>
      </w:r>
      <w:proofErr w:type="gramEnd"/>
      <w:r w:rsidRPr="00F045A1">
        <w:rPr>
          <w:rFonts w:hAnsi="標楷體" w:hint="eastAsia"/>
          <w:color w:val="000000" w:themeColor="text1"/>
        </w:rPr>
        <w:t>者，應為不起訴處分：…</w:t>
      </w:r>
      <w:proofErr w:type="gramStart"/>
      <w:r w:rsidRPr="00F045A1">
        <w:rPr>
          <w:rFonts w:hAnsi="標楷體" w:hint="eastAsia"/>
          <w:color w:val="000000" w:themeColor="text1"/>
        </w:rPr>
        <w:t>…</w:t>
      </w:r>
      <w:proofErr w:type="gramEnd"/>
      <w:r w:rsidRPr="00F045A1">
        <w:rPr>
          <w:rFonts w:hAnsi="標楷體" w:hint="eastAsia"/>
          <w:color w:val="000000" w:themeColor="text1"/>
        </w:rPr>
        <w:t>。」亦即，偵查開始與</w:t>
      </w:r>
      <w:proofErr w:type="gramStart"/>
      <w:r w:rsidRPr="00F045A1">
        <w:rPr>
          <w:rFonts w:hAnsi="標楷體" w:hint="eastAsia"/>
          <w:color w:val="000000" w:themeColor="text1"/>
        </w:rPr>
        <w:t>終結均需依照</w:t>
      </w:r>
      <w:proofErr w:type="gramEnd"/>
      <w:r w:rsidRPr="00F045A1">
        <w:rPr>
          <w:rFonts w:hAnsi="標楷體" w:hint="eastAsia"/>
          <w:color w:val="000000" w:themeColor="text1"/>
        </w:rPr>
        <w:t>刑事訴訟法明文規定，</w:t>
      </w:r>
      <w:r w:rsidRPr="00F045A1">
        <w:rPr>
          <w:rFonts w:hAnsi="標楷體" w:hint="eastAsia"/>
          <w:color w:val="000000" w:themeColor="text1"/>
          <w:szCs w:val="32"/>
        </w:rPr>
        <w:t>此即偵查法定原則。</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現行刑事訴訟法中，並無任何關於行政簽結之規定。所謂「偵查」，按刑事訴訟法規定係指犯罪發生或有發生之嫌疑時，由國家偵查所為，為尋找、蒐集、保全證據之行為。檢察官於偵查終結後，依法能採取之行為，僅有起訴、不起訴、緩起訴三種，倘有犯人不明之情形，除檢察官得為不起訴處分外，仍不能終結偵查，必須繼續偵查（刑事訴訟法第262條規定參照，詳如後述）；唯一得依據刑事訴訟法合法停止偵查之規定係刑事訴訟法第261條規定：「犯罪是否成立或刑罰應否免除，以民事法律關係</w:t>
      </w:r>
      <w:proofErr w:type="gramStart"/>
      <w:r w:rsidRPr="00F045A1">
        <w:rPr>
          <w:rFonts w:hAnsi="標楷體" w:hint="eastAsia"/>
          <w:color w:val="000000" w:themeColor="text1"/>
        </w:rPr>
        <w:t>為斷者</w:t>
      </w:r>
      <w:proofErr w:type="gramEnd"/>
      <w:r w:rsidRPr="00F045A1">
        <w:rPr>
          <w:rFonts w:hAnsi="標楷體" w:hint="eastAsia"/>
          <w:color w:val="000000" w:themeColor="text1"/>
        </w:rPr>
        <w:t>，檢察官應於民事訴</w:t>
      </w:r>
      <w:r w:rsidRPr="00F045A1">
        <w:rPr>
          <w:rFonts w:hAnsi="標楷體" w:hint="eastAsia"/>
          <w:color w:val="000000" w:themeColor="text1"/>
        </w:rPr>
        <w:lastRenderedPageBreak/>
        <w:t>訟終結前，停止偵查。」亦即，在開始偵查後，在檢察官僅有「起訴、不起訴、緩起訴、因民事案停止偵查」四種結案方式。偵查法定原則之主要理由在於保障「訴訟基本權」，若檢察官於偵查後，得任意停止偵查，或再開偵查，或不給予犯罪嫌疑人一個「明白</w:t>
      </w:r>
      <w:proofErr w:type="gramStart"/>
      <w:r w:rsidRPr="00F045A1">
        <w:rPr>
          <w:rFonts w:hAnsi="標楷體" w:hint="eastAsia"/>
          <w:color w:val="000000" w:themeColor="text1"/>
        </w:rPr>
        <w:t>清楚的</w:t>
      </w:r>
      <w:proofErr w:type="gramEnd"/>
      <w:r w:rsidRPr="00F045A1">
        <w:rPr>
          <w:rFonts w:hAnsi="標楷體" w:hint="eastAsia"/>
          <w:color w:val="000000" w:themeColor="text1"/>
        </w:rPr>
        <w:t>法律效果」（起訴或不起訴）或通知，或任意侵害被害人或告訴人訴訟基本權不給予再開偵查機會，或造成犯罪嫌疑人隨時遭遇刑事追訴之狀態不明困境，而無從救濟，其對於訴訟基本權之侵害至為嚴重，無庸贅言。</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「他」字案件於犯人不明</w:t>
      </w:r>
      <w:proofErr w:type="gramStart"/>
      <w:r w:rsidRPr="00F045A1">
        <w:rPr>
          <w:rFonts w:hAnsi="標楷體" w:hint="eastAsia"/>
          <w:color w:val="000000" w:themeColor="text1"/>
        </w:rPr>
        <w:t>採</w:t>
      </w:r>
      <w:proofErr w:type="gramEnd"/>
      <w:r w:rsidRPr="00F045A1">
        <w:rPr>
          <w:rFonts w:hAnsi="標楷體" w:hint="eastAsia"/>
          <w:color w:val="000000" w:themeColor="text1"/>
        </w:rPr>
        <w:t>行政簽結方式，係逾越刑事訴訟法第262條規定：「犯人不明者，</w:t>
      </w:r>
      <w:proofErr w:type="gramStart"/>
      <w:r w:rsidRPr="00F045A1">
        <w:rPr>
          <w:rFonts w:hAnsi="標楷體" w:hint="eastAsia"/>
          <w:color w:val="000000" w:themeColor="text1"/>
        </w:rPr>
        <w:t>於認有</w:t>
      </w:r>
      <w:proofErr w:type="gramEnd"/>
      <w:r w:rsidRPr="00F045A1">
        <w:rPr>
          <w:rFonts w:hAnsi="標楷體" w:hint="eastAsia"/>
          <w:color w:val="000000" w:themeColor="text1"/>
        </w:rPr>
        <w:t>第252條</w:t>
      </w:r>
      <w:r w:rsidRPr="00F045A1">
        <w:rPr>
          <w:rStyle w:val="aff3"/>
          <w:rFonts w:hAnsi="標楷體"/>
          <w:color w:val="000000" w:themeColor="text1"/>
          <w:szCs w:val="32"/>
        </w:rPr>
        <w:footnoteReference w:id="11"/>
      </w:r>
      <w:r w:rsidRPr="00F045A1">
        <w:rPr>
          <w:rFonts w:hAnsi="標楷體" w:hint="eastAsia"/>
          <w:color w:val="000000" w:themeColor="text1"/>
        </w:rPr>
        <w:t>所定之情形以前，不得終結偵查。」及同法第218條規定：「</w:t>
      </w:r>
      <w:r w:rsidRPr="00F045A1">
        <w:rPr>
          <w:rFonts w:hAnsi="標楷體" w:hint="eastAsia"/>
          <w:color w:val="000000" w:themeColor="text1"/>
          <w:szCs w:val="32"/>
        </w:rPr>
        <w:t>檢察官如發現有犯罪嫌疑時，應繼續為必要之勘驗及調查。」</w:t>
      </w:r>
      <w:r w:rsidRPr="00F045A1">
        <w:rPr>
          <w:rFonts w:hAnsi="標楷體" w:hint="eastAsia"/>
          <w:color w:val="000000" w:themeColor="text1"/>
        </w:rPr>
        <w:t>違反法律優位原則。</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按刑事訴訟法第262條規定：「犯人不明者，</w:t>
      </w:r>
      <w:proofErr w:type="gramStart"/>
      <w:r w:rsidRPr="00F045A1">
        <w:rPr>
          <w:rFonts w:hAnsi="標楷體" w:hint="eastAsia"/>
          <w:color w:val="000000" w:themeColor="text1"/>
        </w:rPr>
        <w:t>於認有</w:t>
      </w:r>
      <w:proofErr w:type="gramEnd"/>
      <w:r w:rsidRPr="00F045A1">
        <w:rPr>
          <w:rFonts w:hAnsi="標楷體" w:hint="eastAsia"/>
          <w:color w:val="000000" w:themeColor="text1"/>
        </w:rPr>
        <w:t>第252條所定之情形以前，不得終結偵查。」上開規定係終結偵查之限制規定，縱犯人不明仍不得停止偵查，其目的乃要求檢察官注意犯罪案件，不得藉故擱置，若不知犯罪者為何人，偵查之目的即未能達成，自應繼續偵</w:t>
      </w:r>
      <w:r w:rsidRPr="00F045A1">
        <w:rPr>
          <w:rFonts w:hAnsi="標楷體" w:hint="eastAsia"/>
          <w:color w:val="000000" w:themeColor="text1"/>
        </w:rPr>
        <w:lastRenderedPageBreak/>
        <w:t>查，以期迅速破案。惟據法務部查復認為：「檢察官所掌握之具體事證尚不足以特定作為偵查對象之特定人與涉嫌事實，以致無從認定實質確定效力範圍，自難認符合刑事訴訟法第251條至第255條之要件，檢察官尚難依刑事訴訟法規定，而以起訴、不起訴或緩起訴處分為偵查終結。故該等案件</w:t>
      </w:r>
      <w:proofErr w:type="gramStart"/>
      <w:r w:rsidRPr="00F045A1">
        <w:rPr>
          <w:rFonts w:hAnsi="標楷體" w:hint="eastAsia"/>
          <w:color w:val="000000" w:themeColor="text1"/>
        </w:rPr>
        <w:t>長久懸</w:t>
      </w:r>
      <w:proofErr w:type="gramEnd"/>
      <w:r w:rsidRPr="00F045A1">
        <w:rPr>
          <w:rFonts w:hAnsi="標楷體" w:hint="eastAsia"/>
          <w:color w:val="000000" w:themeColor="text1"/>
        </w:rPr>
        <w:t>而未結，亦非妥適，自宜將所分『他』</w:t>
      </w:r>
      <w:proofErr w:type="gramStart"/>
      <w:r w:rsidRPr="00F045A1">
        <w:rPr>
          <w:rFonts w:hAnsi="標楷體" w:hint="eastAsia"/>
          <w:color w:val="000000" w:themeColor="text1"/>
        </w:rPr>
        <w:t>字件案</w:t>
      </w:r>
      <w:proofErr w:type="gramEnd"/>
      <w:r w:rsidRPr="00F045A1">
        <w:rPr>
          <w:rFonts w:hAnsi="標楷體" w:hint="eastAsia"/>
          <w:color w:val="000000" w:themeColor="text1"/>
        </w:rPr>
        <w:t>予以簽</w:t>
      </w:r>
      <w:proofErr w:type="gramStart"/>
      <w:r w:rsidRPr="00F045A1">
        <w:rPr>
          <w:rFonts w:hAnsi="標楷體" w:hint="eastAsia"/>
          <w:color w:val="000000" w:themeColor="text1"/>
        </w:rPr>
        <w:t>請報結</w:t>
      </w:r>
      <w:proofErr w:type="gramEnd"/>
      <w:r w:rsidRPr="00F045A1">
        <w:rPr>
          <w:rFonts w:hAnsi="標楷體" w:hint="eastAsia"/>
          <w:color w:val="000000" w:themeColor="text1"/>
        </w:rPr>
        <w:t>，以將該等案件之分案號終結」，尚與刑事訴訟法第262條關於犯人不明時禁止終結偵查之規定有違。</w:t>
      </w:r>
    </w:p>
    <w:p w:rsidR="00564670" w:rsidRPr="00F045A1" w:rsidRDefault="00564670" w:rsidP="00564670">
      <w:pPr>
        <w:pStyle w:val="5"/>
        <w:numPr>
          <w:ilvl w:val="4"/>
          <w:numId w:val="1"/>
        </w:numPr>
        <w:ind w:left="2042" w:hanging="851"/>
        <w:rPr>
          <w:rFonts w:hAnsi="標楷體"/>
          <w:b/>
          <w:color w:val="000000" w:themeColor="text1"/>
          <w:szCs w:val="32"/>
        </w:rPr>
      </w:pPr>
      <w:r w:rsidRPr="00F045A1">
        <w:rPr>
          <w:rFonts w:hAnsi="標楷體" w:hint="eastAsia"/>
          <w:color w:val="000000" w:themeColor="text1"/>
          <w:szCs w:val="32"/>
        </w:rPr>
        <w:t>復觀諸前揭法務部</w:t>
      </w:r>
      <w:r w:rsidRPr="00F045A1">
        <w:rPr>
          <w:rFonts w:hAnsi="標楷體" w:hint="eastAsia"/>
          <w:color w:val="000000" w:themeColor="text1"/>
        </w:rPr>
        <w:t>75年6</w:t>
      </w:r>
      <w:r w:rsidRPr="00F045A1">
        <w:rPr>
          <w:rFonts w:hAnsi="標楷體" w:hint="eastAsia"/>
          <w:color w:val="000000" w:themeColor="text1"/>
          <w:szCs w:val="32"/>
        </w:rPr>
        <w:t>月14日（75）法檢字第7056號函示，認為相驗案件遇有車禍肇事者逃逸或認有他殺而兇手不明，仍得暫行簽結歸檔。</w:t>
      </w:r>
      <w:proofErr w:type="gramStart"/>
      <w:r w:rsidRPr="00F045A1">
        <w:rPr>
          <w:rFonts w:hAnsi="標楷體" w:hint="eastAsia"/>
          <w:color w:val="000000" w:themeColor="text1"/>
          <w:szCs w:val="32"/>
        </w:rPr>
        <w:t>惟查</w:t>
      </w:r>
      <w:proofErr w:type="gramEnd"/>
      <w:r w:rsidRPr="00F045A1">
        <w:rPr>
          <w:rFonts w:hAnsi="標楷體" w:hint="eastAsia"/>
          <w:color w:val="000000" w:themeColor="text1"/>
          <w:szCs w:val="32"/>
        </w:rPr>
        <w:t>，刑事訴訟法218條規定：「遇有非病死或可疑為非病死者，該管檢察官應速相驗。前項相驗，檢察官得命檢察事務官會同法醫師、醫師或檢驗員行之。但</w:t>
      </w:r>
      <w:proofErr w:type="gramStart"/>
      <w:r w:rsidRPr="00F045A1">
        <w:rPr>
          <w:rFonts w:hAnsi="標楷體" w:hint="eastAsia"/>
          <w:color w:val="000000" w:themeColor="text1"/>
          <w:szCs w:val="32"/>
        </w:rPr>
        <w:t>檢察官認顯無</w:t>
      </w:r>
      <w:proofErr w:type="gramEnd"/>
      <w:r w:rsidRPr="00F045A1">
        <w:rPr>
          <w:rFonts w:hAnsi="標楷體" w:hint="eastAsia"/>
          <w:color w:val="000000" w:themeColor="text1"/>
          <w:szCs w:val="32"/>
        </w:rPr>
        <w:t>犯罪嫌疑者，得調度司法警察官會同法醫師、醫師或檢驗員行之。依前項規定相驗完畢後，應即將</w:t>
      </w:r>
      <w:proofErr w:type="gramStart"/>
      <w:r w:rsidRPr="00F045A1">
        <w:rPr>
          <w:rFonts w:hAnsi="標楷體" w:hint="eastAsia"/>
          <w:color w:val="000000" w:themeColor="text1"/>
          <w:szCs w:val="32"/>
        </w:rPr>
        <w:t>相關之卷證</w:t>
      </w:r>
      <w:proofErr w:type="gramEnd"/>
      <w:r w:rsidRPr="00F045A1">
        <w:rPr>
          <w:rFonts w:hAnsi="標楷體" w:hint="eastAsia"/>
          <w:color w:val="000000" w:themeColor="text1"/>
          <w:szCs w:val="32"/>
        </w:rPr>
        <w:t>陳報檢察官。</w:t>
      </w:r>
      <w:r w:rsidRPr="00F045A1">
        <w:rPr>
          <w:rFonts w:hAnsi="標楷體" w:hint="eastAsia"/>
          <w:b/>
          <w:color w:val="000000" w:themeColor="text1"/>
          <w:szCs w:val="32"/>
        </w:rPr>
        <w:t>檢察官如發現有犯罪嫌疑時，應繼續為必要之勘驗及調查。」足證，上開法務部</w:t>
      </w:r>
      <w:r w:rsidRPr="00F045A1">
        <w:rPr>
          <w:rFonts w:hAnsi="標楷體" w:hint="eastAsia"/>
          <w:b/>
          <w:color w:val="000000" w:themeColor="text1"/>
        </w:rPr>
        <w:t>第7056號</w:t>
      </w:r>
      <w:proofErr w:type="gramStart"/>
      <w:r w:rsidRPr="00F045A1">
        <w:rPr>
          <w:rFonts w:hAnsi="標楷體" w:hint="eastAsia"/>
          <w:b/>
          <w:color w:val="000000" w:themeColor="text1"/>
          <w:szCs w:val="32"/>
        </w:rPr>
        <w:t>函</w:t>
      </w:r>
      <w:r w:rsidRPr="00F045A1">
        <w:rPr>
          <w:rFonts w:hAnsi="標楷體" w:hint="eastAsia"/>
          <w:b/>
          <w:color w:val="000000" w:themeColor="text1"/>
        </w:rPr>
        <w:t>示</w:t>
      </w:r>
      <w:r w:rsidRPr="00F045A1">
        <w:rPr>
          <w:rFonts w:hAnsi="標楷體" w:hint="eastAsia"/>
          <w:b/>
          <w:color w:val="000000" w:themeColor="text1"/>
          <w:szCs w:val="32"/>
        </w:rPr>
        <w:t>相驗</w:t>
      </w:r>
      <w:proofErr w:type="gramEnd"/>
      <w:r w:rsidRPr="00F045A1">
        <w:rPr>
          <w:rFonts w:hAnsi="標楷體" w:hint="eastAsia"/>
          <w:b/>
          <w:color w:val="000000" w:themeColor="text1"/>
          <w:szCs w:val="32"/>
        </w:rPr>
        <w:t>案件認有犯罪嫌疑，僅因犯人不明，仍得以</w:t>
      </w:r>
      <w:r w:rsidRPr="00F045A1">
        <w:rPr>
          <w:rFonts w:hAnsi="標楷體" w:hint="eastAsia"/>
          <w:b/>
          <w:color w:val="000000" w:themeColor="text1"/>
        </w:rPr>
        <w:t>「他」字案件</w:t>
      </w:r>
      <w:r w:rsidRPr="00F045A1">
        <w:rPr>
          <w:rFonts w:hAnsi="標楷體" w:hint="eastAsia"/>
          <w:b/>
          <w:color w:val="000000" w:themeColor="text1"/>
          <w:szCs w:val="32"/>
        </w:rPr>
        <w:t>行政簽結，亦無疑違反刑事訴訟法218條規定。</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「他」字案件若作為刑事訴訟法第228條「犯罪嫌疑確認」前階段之權宜措施，固非不得採用。然若已</w:t>
      </w:r>
      <w:proofErr w:type="gramStart"/>
      <w:r w:rsidRPr="00F045A1">
        <w:rPr>
          <w:rFonts w:hAnsi="標楷體" w:hint="eastAsia"/>
          <w:color w:val="000000" w:themeColor="text1"/>
        </w:rPr>
        <w:t>採</w:t>
      </w:r>
      <w:proofErr w:type="gramEnd"/>
      <w:r w:rsidRPr="00F045A1">
        <w:rPr>
          <w:rFonts w:hAnsi="標楷體" w:hint="eastAsia"/>
          <w:color w:val="000000" w:themeColor="text1"/>
        </w:rPr>
        <w:t>行刑事訴訟法所定偵查手段，甚或為強制處分，即應依照偵查法定原則，檢察機關不得既要行使刑事訴訟法所定各種偵查手段，又欲規避法定原則拘</w:t>
      </w:r>
      <w:r w:rsidRPr="00F045A1">
        <w:rPr>
          <w:rFonts w:hAnsi="標楷體" w:hint="eastAsia"/>
          <w:color w:val="000000" w:themeColor="text1"/>
        </w:rPr>
        <w:lastRenderedPageBreak/>
        <w:t>束，而侵害各訴訟關係者之訴訟基本權，違背公平法院原則</w:t>
      </w:r>
      <w:r w:rsidRPr="00F045A1">
        <w:rPr>
          <w:rStyle w:val="aff3"/>
          <w:rFonts w:hAnsi="標楷體"/>
          <w:color w:val="000000" w:themeColor="text1"/>
        </w:rPr>
        <w:footnoteReference w:id="12"/>
      </w:r>
      <w:r w:rsidRPr="00F045A1">
        <w:rPr>
          <w:rFonts w:hAnsi="標楷體" w:hint="eastAsia"/>
          <w:color w:val="000000" w:themeColor="text1"/>
        </w:rPr>
        <w:t>。</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法務部稱，德國亦有類似於我國「他」字案件程序，</w:t>
      </w:r>
      <w:proofErr w:type="gramStart"/>
      <w:r w:rsidRPr="00F045A1">
        <w:rPr>
          <w:rFonts w:hAnsi="標楷體" w:hint="eastAsia"/>
          <w:color w:val="000000" w:themeColor="text1"/>
        </w:rPr>
        <w:t>惟查</w:t>
      </w:r>
      <w:proofErr w:type="gramEnd"/>
      <w:r w:rsidRPr="00F045A1">
        <w:rPr>
          <w:rFonts w:hAnsi="標楷體" w:hint="eastAsia"/>
          <w:color w:val="000000" w:themeColor="text1"/>
        </w:rPr>
        <w:t>，德國有關「前置偵查」(</w:t>
      </w:r>
      <w:proofErr w:type="spellStart"/>
      <w:r w:rsidRPr="00F045A1">
        <w:rPr>
          <w:rFonts w:hAnsi="標楷體" w:hint="eastAsia"/>
          <w:color w:val="000000" w:themeColor="text1"/>
        </w:rPr>
        <w:t>Vorfeldermittlungen</w:t>
      </w:r>
      <w:proofErr w:type="spellEnd"/>
      <w:r w:rsidRPr="00F045A1">
        <w:rPr>
          <w:rFonts w:hAnsi="標楷體" w:hint="eastAsia"/>
          <w:color w:val="000000" w:themeColor="text1"/>
        </w:rPr>
        <w:t>)程序僅用於警察法及警察實務，處理初期懷疑之功能，然其備受德國學說爭論；而德國於偵查期間之強制處分（偵查）均採取「</w:t>
      </w:r>
      <w:proofErr w:type="gramStart"/>
      <w:r w:rsidRPr="00F045A1">
        <w:rPr>
          <w:rFonts w:hAnsi="標楷體" w:hint="eastAsia"/>
          <w:color w:val="000000" w:themeColor="text1"/>
        </w:rPr>
        <w:t>令狀原則</w:t>
      </w:r>
      <w:proofErr w:type="gramEnd"/>
      <w:r w:rsidRPr="00F045A1">
        <w:rPr>
          <w:rFonts w:hAnsi="標楷體" w:hint="eastAsia"/>
          <w:color w:val="000000" w:themeColor="text1"/>
        </w:rPr>
        <w:t>」，其偵查終結及公訴原則上合</w:t>
      </w:r>
      <w:r w:rsidRPr="00F045A1">
        <w:rPr>
          <w:rFonts w:hAnsi="標楷體" w:hint="eastAsia"/>
          <w:color w:val="000000" w:themeColor="text1"/>
        </w:rPr>
        <w:lastRenderedPageBreak/>
        <w:t>而為一，核與我國法制偵查終結後，檢察官依法為起訴、不起訴或緩起訴處分，有顯著不同；然終止程序者，應通知告訴人且說明理由，並給予救濟機會。</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據法務部表示，德國亦有類似於我國「他」字案件程序，</w:t>
      </w:r>
      <w:proofErr w:type="gramStart"/>
      <w:r w:rsidRPr="00F045A1">
        <w:rPr>
          <w:rFonts w:hAnsi="標楷體" w:hint="eastAsia"/>
          <w:color w:val="000000" w:themeColor="text1"/>
        </w:rPr>
        <w:t>該部稱</w:t>
      </w:r>
      <w:proofErr w:type="gramEnd"/>
      <w:r w:rsidRPr="00F045A1">
        <w:rPr>
          <w:rFonts w:hAnsi="標楷體" w:hint="eastAsia"/>
          <w:color w:val="000000" w:themeColor="text1"/>
        </w:rPr>
        <w:t>：「德國刑事訴訟法制將提起公訴前之程序，區分為偵查程序與前偵查程序。依</w:t>
      </w:r>
      <w:r w:rsidRPr="00F045A1">
        <w:rPr>
          <w:rFonts w:hAnsi="標楷體"/>
          <w:color w:val="000000" w:themeColor="text1"/>
        </w:rPr>
        <w:t>德國刑事訴訟法</w:t>
      </w:r>
      <w:r w:rsidRPr="00F045A1">
        <w:rPr>
          <w:rFonts w:hAnsi="標楷體" w:hint="eastAsia"/>
          <w:color w:val="000000" w:themeColor="text1"/>
        </w:rPr>
        <w:t>第152條及第160條之規定，於前偵查程序，檢察官係根據現有知悉之事實，判斷是否已構成可追訴被告犯行之初始犯罪嫌疑，若檢察官認缺乏足夠之事實依據，而無法認定</w:t>
      </w:r>
      <w:proofErr w:type="gramStart"/>
      <w:r w:rsidRPr="00F045A1">
        <w:rPr>
          <w:rFonts w:hAnsi="標楷體" w:hint="eastAsia"/>
          <w:color w:val="000000" w:themeColor="text1"/>
        </w:rPr>
        <w:t>已達初始</w:t>
      </w:r>
      <w:proofErr w:type="gramEnd"/>
      <w:r w:rsidRPr="00F045A1">
        <w:rPr>
          <w:rFonts w:hAnsi="標楷體" w:hint="eastAsia"/>
          <w:color w:val="000000" w:themeColor="text1"/>
        </w:rPr>
        <w:t>犯罪嫌疑，則檢察官不會開始進行偵查程序</w:t>
      </w:r>
      <w:r w:rsidRPr="00F045A1">
        <w:rPr>
          <w:rStyle w:val="aff3"/>
          <w:rFonts w:hAnsi="標楷體"/>
          <w:color w:val="000000" w:themeColor="text1"/>
        </w:rPr>
        <w:footnoteReference w:id="13"/>
      </w:r>
      <w:r w:rsidRPr="00F045A1">
        <w:rPr>
          <w:rFonts w:hAnsi="標楷體" w:hint="eastAsia"/>
          <w:color w:val="000000" w:themeColor="text1"/>
        </w:rPr>
        <w:t>。」云云，固</w:t>
      </w:r>
      <w:proofErr w:type="gramStart"/>
      <w:r w:rsidRPr="00F045A1">
        <w:rPr>
          <w:rFonts w:hAnsi="標楷體" w:hint="eastAsia"/>
          <w:color w:val="000000" w:themeColor="text1"/>
        </w:rPr>
        <w:t>非無見</w:t>
      </w:r>
      <w:proofErr w:type="gramEnd"/>
      <w:r w:rsidRPr="00F045A1">
        <w:rPr>
          <w:rFonts w:hAnsi="標楷體" w:hint="eastAsia"/>
          <w:color w:val="000000" w:themeColor="text1"/>
        </w:rPr>
        <w:t>。</w:t>
      </w:r>
    </w:p>
    <w:p w:rsidR="00564670" w:rsidRPr="00F045A1" w:rsidRDefault="00564670" w:rsidP="00564670">
      <w:pPr>
        <w:pStyle w:val="5"/>
        <w:numPr>
          <w:ilvl w:val="4"/>
          <w:numId w:val="1"/>
        </w:numPr>
        <w:ind w:left="2042" w:hanging="851"/>
        <w:rPr>
          <w:rFonts w:hAnsi="標楷體"/>
          <w:color w:val="000000" w:themeColor="text1"/>
          <w:szCs w:val="32"/>
        </w:rPr>
      </w:pPr>
      <w:proofErr w:type="gramStart"/>
      <w:r w:rsidRPr="00F045A1">
        <w:rPr>
          <w:rFonts w:hAnsi="標楷體" w:hint="eastAsia"/>
          <w:color w:val="000000" w:themeColor="text1"/>
        </w:rPr>
        <w:t>然查</w:t>
      </w:r>
      <w:proofErr w:type="gramEnd"/>
      <w:r w:rsidRPr="00F045A1">
        <w:rPr>
          <w:rFonts w:hAnsi="標楷體" w:hint="eastAsia"/>
          <w:color w:val="000000" w:themeColor="text1"/>
        </w:rPr>
        <w:t>，德國刑事訴訟法第152條規定：「（1）提起公訴之權，屬於檢察官。（2）除法律另有規定外，只要存在足夠之事實依據，檢察官負有義務對所有能追訴之犯罪啟動偵查。」同法第160條規定：「（1）一旦檢察官透過告發或其他途徑得知犯罪嫌疑時，應對案情進行調查，以決定是否提起公訴。（2）檢察官不僅應偵查對犯罪行為人不利且應偵查對其有利之情況，並負責調查有喪失之虞之證據。（3）檢察官之偵</w:t>
      </w:r>
      <w:r w:rsidRPr="00F045A1">
        <w:rPr>
          <w:rFonts w:hAnsi="標楷體" w:hint="eastAsia"/>
          <w:color w:val="000000" w:themeColor="text1"/>
        </w:rPr>
        <w:lastRenderedPageBreak/>
        <w:t>查，亦應當涵蓋對決定犯罪之法律效果有意義之情況。為此檢察官得借助司法輔助機構。（4）當某處分與特別之聯邦法律適用規則或相應之</w:t>
      </w:r>
      <w:proofErr w:type="gramStart"/>
      <w:r w:rsidRPr="00F045A1">
        <w:rPr>
          <w:rFonts w:hAnsi="標楷體" w:hint="eastAsia"/>
          <w:color w:val="000000" w:themeColor="text1"/>
        </w:rPr>
        <w:t>邦</w:t>
      </w:r>
      <w:proofErr w:type="gramEnd"/>
      <w:r w:rsidRPr="00F045A1">
        <w:rPr>
          <w:rFonts w:hAnsi="標楷體" w:hint="eastAsia"/>
          <w:color w:val="000000" w:themeColor="text1"/>
        </w:rPr>
        <w:t>法律適用規則相牴觸時，不得為該處分</w:t>
      </w:r>
      <w:r w:rsidRPr="00F045A1">
        <w:rPr>
          <w:rStyle w:val="aff3"/>
          <w:rFonts w:hAnsi="標楷體"/>
          <w:color w:val="000000" w:themeColor="text1"/>
        </w:rPr>
        <w:footnoteReference w:id="14"/>
      </w:r>
      <w:r w:rsidRPr="00F045A1">
        <w:rPr>
          <w:rFonts w:hAnsi="標楷體" w:hint="eastAsia"/>
          <w:color w:val="000000" w:themeColor="text1"/>
        </w:rPr>
        <w:t>。」</w:t>
      </w:r>
      <w:proofErr w:type="gramStart"/>
      <w:r w:rsidRPr="00F045A1">
        <w:rPr>
          <w:rFonts w:hAnsi="標楷體" w:hint="eastAsia"/>
          <w:color w:val="000000" w:themeColor="text1"/>
        </w:rPr>
        <w:t>從而，</w:t>
      </w:r>
      <w:proofErr w:type="gramEnd"/>
      <w:r w:rsidRPr="00F045A1">
        <w:rPr>
          <w:rFonts w:hAnsi="標楷體" w:hint="eastAsia"/>
          <w:color w:val="000000" w:themeColor="text1"/>
        </w:rPr>
        <w:t>德國檢察機關必須就犯罪事項偵查之（德國刑事訴訟法第160條）；此時，其需對有利及不利之事項均加以</w:t>
      </w:r>
      <w:proofErr w:type="gramStart"/>
      <w:r w:rsidRPr="00F045A1">
        <w:rPr>
          <w:rFonts w:hAnsi="標楷體" w:hint="eastAsia"/>
          <w:color w:val="000000" w:themeColor="text1"/>
        </w:rPr>
        <w:t>蒐</w:t>
      </w:r>
      <w:proofErr w:type="gramEnd"/>
      <w:r w:rsidRPr="00F045A1">
        <w:rPr>
          <w:rFonts w:hAnsi="標楷體" w:hint="eastAsia"/>
          <w:color w:val="000000" w:themeColor="text1"/>
        </w:rPr>
        <w:t>證，並且對可能滅失的證據之舉證（同條第2項）亦加以注意，其</w:t>
      </w:r>
      <w:proofErr w:type="gramStart"/>
      <w:r w:rsidRPr="00F045A1">
        <w:rPr>
          <w:rFonts w:hAnsi="標楷體" w:hint="eastAsia"/>
          <w:color w:val="000000" w:themeColor="text1"/>
        </w:rPr>
        <w:t>攸</w:t>
      </w:r>
      <w:proofErr w:type="gramEnd"/>
      <w:r w:rsidRPr="00F045A1">
        <w:rPr>
          <w:rFonts w:hAnsi="標楷體" w:hint="eastAsia"/>
          <w:color w:val="000000" w:themeColor="text1"/>
        </w:rPr>
        <w:t>關犯罪行為之法律結果之事項亦應偵查之（同條第3項）。其所採取仍為偵查法定原則，</w:t>
      </w:r>
      <w:r w:rsidRPr="00F045A1">
        <w:rPr>
          <w:rFonts w:hAnsi="標楷體" w:hint="eastAsia"/>
          <w:color w:val="000000" w:themeColor="text1"/>
          <w:szCs w:val="32"/>
        </w:rPr>
        <w:t>開啟刑事偵查必</w:t>
      </w:r>
      <w:r w:rsidRPr="00F045A1">
        <w:rPr>
          <w:rFonts w:hAnsi="標楷體" w:hint="eastAsia"/>
          <w:color w:val="000000" w:themeColor="text1"/>
        </w:rPr>
        <w:t>須</w:t>
      </w:r>
      <w:r w:rsidRPr="00F045A1">
        <w:rPr>
          <w:rFonts w:hAnsi="標楷體" w:hint="eastAsia"/>
          <w:color w:val="000000" w:themeColor="text1"/>
          <w:szCs w:val="32"/>
        </w:rPr>
        <w:t>要有所謂的簡單的初期的懷疑(</w:t>
      </w:r>
      <w:proofErr w:type="spellStart"/>
      <w:r w:rsidRPr="00F045A1">
        <w:rPr>
          <w:rFonts w:hAnsi="標楷體"/>
          <w:color w:val="000000" w:themeColor="text1"/>
          <w:szCs w:val="32"/>
        </w:rPr>
        <w:t>einfacher</w:t>
      </w:r>
      <w:proofErr w:type="spellEnd"/>
      <w:r w:rsidRPr="00F045A1">
        <w:rPr>
          <w:rFonts w:hAnsi="標楷體"/>
          <w:color w:val="000000" w:themeColor="text1"/>
          <w:szCs w:val="32"/>
        </w:rPr>
        <w:t xml:space="preserve"> </w:t>
      </w:r>
      <w:proofErr w:type="spellStart"/>
      <w:r w:rsidRPr="00F045A1">
        <w:rPr>
          <w:rFonts w:hAnsi="標楷體"/>
          <w:color w:val="000000" w:themeColor="text1"/>
          <w:szCs w:val="32"/>
        </w:rPr>
        <w:t>Anfangsverdacht</w:t>
      </w:r>
      <w:proofErr w:type="spellEnd"/>
      <w:r w:rsidRPr="00F045A1">
        <w:rPr>
          <w:rFonts w:hAnsi="標楷體" w:hint="eastAsia"/>
          <w:color w:val="000000" w:themeColor="text1"/>
          <w:szCs w:val="32"/>
        </w:rPr>
        <w:t>)，有此要件即已足（此即德國刑事訴訟法第152條第2項規定的，「充分的事實依據」），亦即經由具體的事證（參閱德國刑事訴訟法第100a條釋論），依刑事經驗而言，即有理由相信有一違法需經訴追之犯罪行為存在</w:t>
      </w:r>
      <w:r w:rsidRPr="00F045A1">
        <w:rPr>
          <w:rStyle w:val="aff3"/>
          <w:rFonts w:hAnsi="標楷體"/>
          <w:color w:val="000000" w:themeColor="text1"/>
          <w:szCs w:val="32"/>
        </w:rPr>
        <w:footnoteReference w:id="15"/>
      </w:r>
      <w:r w:rsidRPr="00F045A1">
        <w:rPr>
          <w:rFonts w:hAnsi="標楷體" w:hint="eastAsia"/>
          <w:color w:val="000000" w:themeColor="text1"/>
          <w:szCs w:val="32"/>
        </w:rPr>
        <w:t>。</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至於前揭法務部所稱德國刑事訴訟法之前偵查程序，係德國所謂「前置偵查」(</w:t>
      </w:r>
      <w:proofErr w:type="spellStart"/>
      <w:r w:rsidRPr="00F045A1">
        <w:rPr>
          <w:rFonts w:hAnsi="標楷體"/>
          <w:color w:val="000000" w:themeColor="text1"/>
        </w:rPr>
        <w:t>Vorfeldermittlungen</w:t>
      </w:r>
      <w:proofErr w:type="spellEnd"/>
      <w:r w:rsidRPr="00F045A1">
        <w:rPr>
          <w:rFonts w:hAnsi="標楷體"/>
          <w:color w:val="000000" w:themeColor="text1"/>
        </w:rPr>
        <w:t>)</w:t>
      </w:r>
      <w:r w:rsidRPr="00F045A1">
        <w:rPr>
          <w:rFonts w:hAnsi="標楷體" w:hint="eastAsia"/>
          <w:color w:val="000000" w:themeColor="text1"/>
        </w:rPr>
        <w:t>程序，常用於警察法及警察實務，用以解決界定初期的懷疑的功能。德國刑事訴訟法對此並無明確規定；此種程序在法律關係上，是否屬警察排除危險的範圍，以及其在法律政策上的合法程度，在</w:t>
      </w:r>
      <w:proofErr w:type="gramStart"/>
      <w:r w:rsidRPr="00F045A1">
        <w:rPr>
          <w:rFonts w:hAnsi="標楷體" w:hint="eastAsia"/>
          <w:color w:val="000000" w:themeColor="text1"/>
        </w:rPr>
        <w:t>德國均極具</w:t>
      </w:r>
      <w:proofErr w:type="gramEnd"/>
      <w:r w:rsidRPr="00F045A1">
        <w:rPr>
          <w:rFonts w:hAnsi="標楷體" w:hint="eastAsia"/>
          <w:color w:val="000000" w:themeColor="text1"/>
        </w:rPr>
        <w:t>爭議。復查，德國檢察機關終結偵查方式與我國不同，依據德國刑事訴訟法169a條規定，檢察官考慮提起公訴時在案卷中註記偵查終結，所以其偵查終結及公訴原則上合而為</w:t>
      </w:r>
      <w:r w:rsidRPr="00F045A1">
        <w:rPr>
          <w:rFonts w:hAnsi="標楷體" w:hint="eastAsia"/>
          <w:color w:val="000000" w:themeColor="text1"/>
        </w:rPr>
        <w:lastRenderedPageBreak/>
        <w:t>一，核與我國法制</w:t>
      </w:r>
      <w:r w:rsidRPr="00F045A1">
        <w:rPr>
          <w:rFonts w:hAnsi="標楷體" w:hint="eastAsia"/>
          <w:color w:val="000000" w:themeColor="text1"/>
          <w:szCs w:val="32"/>
        </w:rPr>
        <w:t>偵查終結後，檢察官依法為起訴、不起訴或緩起訴處分，顯有不同。</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德國刑事訴訟法有關強制處分均</w:t>
      </w:r>
      <w:proofErr w:type="gramStart"/>
      <w:r w:rsidRPr="00F045A1">
        <w:rPr>
          <w:rFonts w:hAnsi="標楷體" w:hint="eastAsia"/>
          <w:color w:val="000000" w:themeColor="text1"/>
        </w:rPr>
        <w:t>採</w:t>
      </w:r>
      <w:proofErr w:type="gramEnd"/>
      <w:r w:rsidRPr="00F045A1">
        <w:rPr>
          <w:rFonts w:hAnsi="標楷體" w:hint="eastAsia"/>
          <w:color w:val="000000" w:themeColor="text1"/>
        </w:rPr>
        <w:t>「</w:t>
      </w:r>
      <w:proofErr w:type="gramStart"/>
      <w:r w:rsidRPr="00F045A1">
        <w:rPr>
          <w:rFonts w:hAnsi="標楷體" w:hint="eastAsia"/>
          <w:color w:val="000000" w:themeColor="text1"/>
        </w:rPr>
        <w:t>令狀原則</w:t>
      </w:r>
      <w:proofErr w:type="gramEnd"/>
      <w:r w:rsidRPr="00F045A1">
        <w:rPr>
          <w:rFonts w:hAnsi="標楷體" w:hint="eastAsia"/>
          <w:color w:val="000000" w:themeColor="text1"/>
        </w:rPr>
        <w:t>」，證人拘提亦屬法官保留事項，不可能產生本案三</w:t>
      </w:r>
      <w:proofErr w:type="gramStart"/>
      <w:r w:rsidRPr="00F045A1">
        <w:rPr>
          <w:rFonts w:hAnsi="標楷體" w:hint="eastAsia"/>
          <w:color w:val="000000" w:themeColor="text1"/>
        </w:rPr>
        <w:t>票齊發</w:t>
      </w:r>
      <w:proofErr w:type="gramEnd"/>
      <w:r w:rsidRPr="00F045A1">
        <w:rPr>
          <w:rFonts w:hAnsi="標楷體" w:hint="eastAsia"/>
          <w:color w:val="000000" w:themeColor="text1"/>
        </w:rPr>
        <w:t>（詳如後述）之特殊情形。</w:t>
      </w:r>
    </w:p>
    <w:p w:rsidR="00564670" w:rsidRPr="00F045A1" w:rsidRDefault="00564670" w:rsidP="00564670">
      <w:pPr>
        <w:pStyle w:val="52"/>
        <w:ind w:left="2041" w:firstLine="680"/>
        <w:rPr>
          <w:rFonts w:hAnsi="標楷體"/>
          <w:color w:val="000000" w:themeColor="text1"/>
        </w:rPr>
      </w:pPr>
      <w:r w:rsidRPr="00F045A1">
        <w:rPr>
          <w:rFonts w:hAnsi="標楷體" w:hint="eastAsia"/>
          <w:color w:val="000000" w:themeColor="text1"/>
        </w:rPr>
        <w:t>德國刑事訴訟法第161a條第2項規定：「證人或鑑定人無正當理由缺席或無正當理由拒絕證言及鑑定時，檢察官有權採取第51條、第70條及第77條規定之處分。但拘留之科處仍</w:t>
      </w:r>
      <w:proofErr w:type="gramStart"/>
      <w:r w:rsidRPr="00F045A1">
        <w:rPr>
          <w:rFonts w:hAnsi="標楷體" w:hint="eastAsia"/>
          <w:color w:val="000000" w:themeColor="text1"/>
        </w:rPr>
        <w:t>保留由依第162條</w:t>
      </w:r>
      <w:proofErr w:type="gramEnd"/>
      <w:r w:rsidRPr="00F045A1">
        <w:rPr>
          <w:rFonts w:hAnsi="標楷體" w:hint="eastAsia"/>
          <w:color w:val="000000" w:themeColor="text1"/>
        </w:rPr>
        <w:t>有管轄權之法院為之</w:t>
      </w:r>
      <w:r w:rsidRPr="00F045A1">
        <w:rPr>
          <w:rStyle w:val="aff3"/>
          <w:rFonts w:hAnsi="標楷體"/>
          <w:color w:val="000000" w:themeColor="text1"/>
        </w:rPr>
        <w:footnoteReference w:id="16"/>
      </w:r>
      <w:r w:rsidRPr="00F045A1">
        <w:rPr>
          <w:rFonts w:hAnsi="標楷體" w:hint="eastAsia"/>
          <w:color w:val="000000" w:themeColor="text1"/>
        </w:rPr>
        <w:t>。」而所謂第162條法官調查行為，係指在偵查程序中，應交由「法官合法做成之命令與應執行之處理行為」，目的在於促進訴訟或保全證據，其範圍包括所有強制處分。</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德國刑事訴訟法明定偵查結果終結之註明(</w:t>
      </w:r>
      <w:proofErr w:type="spellStart"/>
      <w:r w:rsidRPr="00F045A1">
        <w:rPr>
          <w:rFonts w:hAnsi="標楷體" w:hint="eastAsia"/>
          <w:color w:val="000000" w:themeColor="text1"/>
        </w:rPr>
        <w:t>Abschlußvermerk</w:t>
      </w:r>
      <w:proofErr w:type="spellEnd"/>
      <w:r w:rsidRPr="00F045A1">
        <w:rPr>
          <w:rFonts w:hAnsi="標楷體" w:hint="eastAsia"/>
          <w:color w:val="000000" w:themeColor="text1"/>
        </w:rPr>
        <w:t>)僅限於提起公訴時，檢察官未提起公訴之告訴或偵查終結後終止程序者，應通知告訴人及說明理由，並給予救濟機會，亦不生告訴人提出告訴而以「他」字案件行政簽結，而不給予其救濟機會之情形。</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當檢察機關終結其偵查時，認為需提起公訴者，則應於卷宗中註明之（德國刑事訴訟法第169a條）。此項註明將偵查部分從偵查程序中的決議部分分離出來。此項註明對以下二條文有重要意義：</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第147條第2項：辯護人的檢閱卷宗權即不再受到限制。</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第141條第3項第2段、第3段：在強制辯護</w:t>
      </w:r>
      <w:r w:rsidRPr="00F045A1">
        <w:rPr>
          <w:rFonts w:hAnsi="標楷體" w:hint="eastAsia"/>
          <w:color w:val="000000" w:themeColor="text1"/>
        </w:rPr>
        <w:lastRenderedPageBreak/>
        <w:t>的案例中即得指定辯護人</w:t>
      </w:r>
      <w:r w:rsidRPr="00F045A1">
        <w:rPr>
          <w:rStyle w:val="aff3"/>
          <w:rFonts w:hAnsi="標楷體"/>
          <w:color w:val="000000" w:themeColor="text1"/>
        </w:rPr>
        <w:footnoteReference w:id="17"/>
      </w:r>
      <w:r w:rsidRPr="00F045A1">
        <w:rPr>
          <w:rFonts w:hAnsi="標楷體" w:hint="eastAsia"/>
          <w:color w:val="000000" w:themeColor="text1"/>
        </w:rPr>
        <w:t>。</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檢察官未提起公訴之告訴或偵查終結後終止程序者，依據德國刑事訴訟法規定，應通知告訴人及說明理由，並給予救濟機會。</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第170條規定：「偵查結果具有提起訴訟之充分理由時，檢察官應向管轄法院遞交起訴書，提起公訴。否則，檢察官應終止程序，終止程序檢察官應通知曾被以被告身分訊問或對其簽發</w:t>
      </w:r>
      <w:proofErr w:type="gramStart"/>
      <w:r w:rsidRPr="00F045A1">
        <w:rPr>
          <w:rFonts w:hAnsi="標楷體" w:hint="eastAsia"/>
          <w:color w:val="000000" w:themeColor="text1"/>
        </w:rPr>
        <w:t>羈捕令</w:t>
      </w:r>
      <w:proofErr w:type="gramEnd"/>
      <w:r w:rsidRPr="00F045A1">
        <w:rPr>
          <w:rFonts w:hAnsi="標楷體" w:hint="eastAsia"/>
          <w:color w:val="000000" w:themeColor="text1"/>
        </w:rPr>
        <w:t>之被告，當被告曾請求通知或對通知顯然有特別利益時亦同。」</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第171條規定：「檢察官</w:t>
      </w:r>
      <w:proofErr w:type="gramStart"/>
      <w:r w:rsidRPr="00F045A1">
        <w:rPr>
          <w:rFonts w:hAnsi="標楷體" w:hint="eastAsia"/>
          <w:color w:val="000000" w:themeColor="text1"/>
        </w:rPr>
        <w:t>不</w:t>
      </w:r>
      <w:proofErr w:type="gramEnd"/>
      <w:r w:rsidRPr="00F045A1">
        <w:rPr>
          <w:rFonts w:hAnsi="標楷體" w:hint="eastAsia"/>
          <w:color w:val="000000" w:themeColor="text1"/>
        </w:rPr>
        <w:t>支持請求提起公訴之告訴或偵查終結後終止程序者，應通知告訴人並說明理由對同時是被害人之告訴人，在通知中應告知聲明不服之可能性及為此規定之期間。」</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第172條規定：「告訴人同時是被害人時，在不服第171條之決定時，有權在通知2</w:t>
      </w:r>
      <w:proofErr w:type="gramStart"/>
      <w:r w:rsidRPr="00F045A1">
        <w:rPr>
          <w:rFonts w:hAnsi="標楷體" w:hint="eastAsia"/>
          <w:color w:val="000000" w:themeColor="text1"/>
        </w:rPr>
        <w:t>週</w:t>
      </w:r>
      <w:proofErr w:type="gramEnd"/>
      <w:r w:rsidRPr="00F045A1">
        <w:rPr>
          <w:rFonts w:hAnsi="標楷體" w:hint="eastAsia"/>
          <w:color w:val="000000" w:themeColor="text1"/>
        </w:rPr>
        <w:t>內向檢察官之上級長官提出抗告。不服檢察官上級長官之駁回決定時，告訴人得於通知後1個月內聲請法院裁判。」</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日本</w:t>
      </w:r>
      <w:proofErr w:type="gramStart"/>
      <w:r w:rsidRPr="00F045A1">
        <w:rPr>
          <w:rFonts w:hAnsi="標楷體" w:hint="eastAsia"/>
          <w:color w:val="000000" w:themeColor="text1"/>
        </w:rPr>
        <w:t>採</w:t>
      </w:r>
      <w:proofErr w:type="gramEnd"/>
      <w:r w:rsidRPr="00F045A1">
        <w:rPr>
          <w:rFonts w:hAnsi="標楷體" w:hint="eastAsia"/>
          <w:color w:val="000000" w:themeColor="text1"/>
        </w:rPr>
        <w:t>偵查法定原則，檢察官僅得以任意偵查（即任意處分），其強制偵查（即強制處分）均</w:t>
      </w:r>
      <w:proofErr w:type="gramStart"/>
      <w:r w:rsidRPr="00F045A1">
        <w:rPr>
          <w:rFonts w:hAnsi="標楷體" w:hint="eastAsia"/>
          <w:color w:val="000000" w:themeColor="text1"/>
        </w:rPr>
        <w:t>採</w:t>
      </w:r>
      <w:proofErr w:type="gramEnd"/>
      <w:r w:rsidRPr="00F045A1">
        <w:rPr>
          <w:rFonts w:hAnsi="標楷體" w:hint="eastAsia"/>
          <w:color w:val="000000" w:themeColor="text1"/>
        </w:rPr>
        <w:t>「</w:t>
      </w:r>
      <w:proofErr w:type="gramStart"/>
      <w:r w:rsidRPr="00F045A1">
        <w:rPr>
          <w:rFonts w:hAnsi="標楷體" w:hint="eastAsia"/>
          <w:color w:val="000000" w:themeColor="text1"/>
        </w:rPr>
        <w:t>令狀原則</w:t>
      </w:r>
      <w:proofErr w:type="gramEnd"/>
      <w:r w:rsidRPr="00F045A1">
        <w:rPr>
          <w:rFonts w:hAnsi="標楷體" w:hint="eastAsia"/>
          <w:color w:val="000000" w:themeColor="text1"/>
        </w:rPr>
        <w:t>」，日本不起訴處分之效力與我國法制不同，並無實質確定力，但應通知告訴人且說明理由，並給予救濟機會。</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日本</w:t>
      </w:r>
      <w:proofErr w:type="gramStart"/>
      <w:r w:rsidRPr="00F045A1">
        <w:rPr>
          <w:rFonts w:hAnsi="標楷體" w:hint="eastAsia"/>
          <w:color w:val="000000" w:themeColor="text1"/>
        </w:rPr>
        <w:t>採</w:t>
      </w:r>
      <w:proofErr w:type="gramEnd"/>
      <w:r w:rsidRPr="00F045A1">
        <w:rPr>
          <w:rFonts w:hAnsi="標楷體" w:hint="eastAsia"/>
          <w:color w:val="000000" w:themeColor="text1"/>
        </w:rPr>
        <w:t>偵查法定原則</w:t>
      </w:r>
    </w:p>
    <w:p w:rsidR="00564670" w:rsidRPr="00F045A1" w:rsidRDefault="00564670" w:rsidP="00564670">
      <w:pPr>
        <w:pStyle w:val="52"/>
        <w:ind w:left="2041" w:firstLine="680"/>
        <w:rPr>
          <w:rFonts w:hAnsi="標楷體"/>
          <w:color w:val="000000" w:themeColor="text1"/>
        </w:rPr>
      </w:pPr>
      <w:r w:rsidRPr="00F045A1">
        <w:rPr>
          <w:rFonts w:hAnsi="標楷體" w:hint="eastAsia"/>
          <w:color w:val="000000" w:themeColor="text1"/>
        </w:rPr>
        <w:t>搜查，係指有犯罪嫌疑之場合，為公訴之</w:t>
      </w:r>
      <w:r w:rsidRPr="00F045A1">
        <w:rPr>
          <w:rFonts w:hAnsi="標楷體" w:hint="eastAsia"/>
          <w:color w:val="000000" w:themeColor="text1"/>
        </w:rPr>
        <w:lastRenderedPageBreak/>
        <w:t>提起，而為保全犯人與蒐集證據之行為。搜查的開始包括告訴告發（日本刑事訴訟法第</w:t>
      </w:r>
      <w:r w:rsidRPr="00F045A1">
        <w:rPr>
          <w:rFonts w:hAnsi="標楷體"/>
          <w:color w:val="000000" w:themeColor="text1"/>
        </w:rPr>
        <w:t>230</w:t>
      </w:r>
      <w:r w:rsidRPr="00F045A1">
        <w:rPr>
          <w:rFonts w:hAnsi="標楷體" w:hint="eastAsia"/>
          <w:color w:val="000000" w:themeColor="text1"/>
        </w:rPr>
        <w:t>條、第</w:t>
      </w:r>
      <w:r w:rsidRPr="00F045A1">
        <w:rPr>
          <w:rFonts w:hAnsi="標楷體"/>
          <w:color w:val="000000" w:themeColor="text1"/>
        </w:rPr>
        <w:t>239</w:t>
      </w:r>
      <w:r w:rsidRPr="00F045A1">
        <w:rPr>
          <w:rFonts w:hAnsi="標楷體" w:hint="eastAsia"/>
          <w:color w:val="000000" w:themeColor="text1"/>
        </w:rPr>
        <w:t>條、犯罪搜查規範第</w:t>
      </w:r>
      <w:r w:rsidRPr="00F045A1">
        <w:rPr>
          <w:rFonts w:hAnsi="標楷體"/>
          <w:color w:val="000000" w:themeColor="text1"/>
        </w:rPr>
        <w:t>63</w:t>
      </w:r>
      <w:r w:rsidRPr="00F045A1">
        <w:rPr>
          <w:rFonts w:hAnsi="標楷體" w:hint="eastAsia"/>
          <w:color w:val="000000" w:themeColor="text1"/>
        </w:rPr>
        <w:t>條）、自首（日本刑事訴訟法第</w:t>
      </w:r>
      <w:r w:rsidRPr="00F045A1">
        <w:rPr>
          <w:rFonts w:hAnsi="標楷體"/>
          <w:color w:val="000000" w:themeColor="text1"/>
        </w:rPr>
        <w:t>245</w:t>
      </w:r>
      <w:r w:rsidRPr="00F045A1">
        <w:rPr>
          <w:rFonts w:hAnsi="標楷體" w:hint="eastAsia"/>
          <w:color w:val="000000" w:themeColor="text1"/>
        </w:rPr>
        <w:t>條、</w:t>
      </w:r>
      <w:r w:rsidRPr="00F045A1">
        <w:rPr>
          <w:rStyle w:val="st1"/>
          <w:rFonts w:hAnsi="標楷體" w:cs="Arial"/>
          <w:color w:val="000000" w:themeColor="text1"/>
        </w:rPr>
        <w:t>日本</w:t>
      </w:r>
      <w:r w:rsidRPr="00F045A1">
        <w:rPr>
          <w:rFonts w:hAnsi="標楷體" w:hint="eastAsia"/>
          <w:color w:val="000000" w:themeColor="text1"/>
        </w:rPr>
        <w:t>犯罪搜查規範第</w:t>
      </w:r>
      <w:r w:rsidRPr="00F045A1">
        <w:rPr>
          <w:rFonts w:hAnsi="標楷體"/>
          <w:color w:val="000000" w:themeColor="text1"/>
        </w:rPr>
        <w:t>63</w:t>
      </w:r>
      <w:r w:rsidRPr="00F045A1">
        <w:rPr>
          <w:rFonts w:hAnsi="標楷體" w:hint="eastAsia"/>
          <w:color w:val="000000" w:themeColor="text1"/>
        </w:rPr>
        <w:t>條）、被害提出（</w:t>
      </w:r>
      <w:r w:rsidRPr="00F045A1">
        <w:rPr>
          <w:rStyle w:val="st1"/>
          <w:rFonts w:hAnsi="標楷體" w:cs="Arial"/>
          <w:color w:val="000000" w:themeColor="text1"/>
        </w:rPr>
        <w:t>日本</w:t>
      </w:r>
      <w:r w:rsidRPr="00F045A1">
        <w:rPr>
          <w:rFonts w:hAnsi="標楷體" w:hint="eastAsia"/>
          <w:color w:val="000000" w:themeColor="text1"/>
        </w:rPr>
        <w:t>犯罪搜查規範第</w:t>
      </w:r>
      <w:r w:rsidRPr="00F045A1">
        <w:rPr>
          <w:rFonts w:hAnsi="標楷體"/>
          <w:color w:val="000000" w:themeColor="text1"/>
        </w:rPr>
        <w:t>61</w:t>
      </w:r>
      <w:r w:rsidRPr="00F045A1">
        <w:rPr>
          <w:rFonts w:hAnsi="標楷體" w:hint="eastAsia"/>
          <w:color w:val="000000" w:themeColor="text1"/>
        </w:rPr>
        <w:t>條）、相驗（日本刑事訴訟法第</w:t>
      </w:r>
      <w:r w:rsidRPr="00F045A1">
        <w:rPr>
          <w:rFonts w:hAnsi="標楷體"/>
          <w:color w:val="000000" w:themeColor="text1"/>
        </w:rPr>
        <w:t>229</w:t>
      </w:r>
      <w:r w:rsidRPr="00F045A1">
        <w:rPr>
          <w:rFonts w:hAnsi="標楷體" w:hint="eastAsia"/>
          <w:color w:val="000000" w:themeColor="text1"/>
        </w:rPr>
        <w:t>條）、職務質問（</w:t>
      </w:r>
      <w:r w:rsidRPr="00F045A1">
        <w:rPr>
          <w:rStyle w:val="st1"/>
          <w:rFonts w:hAnsi="標楷體" w:cs="Arial"/>
          <w:color w:val="000000" w:themeColor="text1"/>
        </w:rPr>
        <w:t>日本</w:t>
      </w:r>
      <w:r w:rsidRPr="00F045A1">
        <w:rPr>
          <w:rFonts w:hAnsi="標楷體" w:hint="eastAsia"/>
          <w:color w:val="000000" w:themeColor="text1"/>
        </w:rPr>
        <w:t>警察官職務執行法第</w:t>
      </w:r>
      <w:r w:rsidRPr="00F045A1">
        <w:rPr>
          <w:rFonts w:hAnsi="標楷體"/>
          <w:color w:val="000000" w:themeColor="text1"/>
        </w:rPr>
        <w:t>2</w:t>
      </w:r>
      <w:r w:rsidRPr="00F045A1">
        <w:rPr>
          <w:rFonts w:hAnsi="標楷體" w:hint="eastAsia"/>
          <w:color w:val="000000" w:themeColor="text1"/>
        </w:rPr>
        <w:t>條第</w:t>
      </w:r>
      <w:r w:rsidRPr="00F045A1">
        <w:rPr>
          <w:rFonts w:hAnsi="標楷體"/>
          <w:color w:val="000000" w:themeColor="text1"/>
        </w:rPr>
        <w:t>1</w:t>
      </w:r>
      <w:r w:rsidRPr="00F045A1">
        <w:rPr>
          <w:rFonts w:hAnsi="標楷體" w:hint="eastAsia"/>
          <w:color w:val="000000" w:themeColor="text1"/>
        </w:rPr>
        <w:t>項、</w:t>
      </w:r>
      <w:r w:rsidRPr="00F045A1">
        <w:rPr>
          <w:rStyle w:val="st1"/>
          <w:rFonts w:hAnsi="標楷體" w:cs="Arial"/>
          <w:color w:val="000000" w:themeColor="text1"/>
        </w:rPr>
        <w:t>日本</w:t>
      </w:r>
      <w:r w:rsidRPr="00F045A1">
        <w:rPr>
          <w:rFonts w:hAnsi="標楷體" w:hint="eastAsia"/>
          <w:color w:val="000000" w:themeColor="text1"/>
        </w:rPr>
        <w:t>犯罪搜查規範第</w:t>
      </w:r>
      <w:r w:rsidRPr="00F045A1">
        <w:rPr>
          <w:rFonts w:hAnsi="標楷體"/>
          <w:color w:val="000000" w:themeColor="text1"/>
        </w:rPr>
        <w:t>59</w:t>
      </w:r>
      <w:r w:rsidRPr="00F045A1">
        <w:rPr>
          <w:rFonts w:hAnsi="標楷體" w:hint="eastAsia"/>
          <w:color w:val="000000" w:themeColor="text1"/>
        </w:rPr>
        <w:t>條）、現行</w:t>
      </w:r>
      <w:proofErr w:type="gramStart"/>
      <w:r w:rsidRPr="00F045A1">
        <w:rPr>
          <w:rFonts w:hAnsi="標楷體" w:hint="eastAsia"/>
          <w:color w:val="000000" w:themeColor="text1"/>
        </w:rPr>
        <w:t>犯人發見與</w:t>
      </w:r>
      <w:proofErr w:type="gramEnd"/>
      <w:r w:rsidRPr="00F045A1">
        <w:rPr>
          <w:rFonts w:hAnsi="標楷體" w:hint="eastAsia"/>
          <w:color w:val="000000" w:themeColor="text1"/>
        </w:rPr>
        <w:t>逮捕（日本刑事訴訟法第</w:t>
      </w:r>
      <w:r w:rsidRPr="00F045A1">
        <w:rPr>
          <w:rFonts w:hAnsi="標楷體"/>
          <w:color w:val="000000" w:themeColor="text1"/>
        </w:rPr>
        <w:t>212</w:t>
      </w:r>
      <w:r w:rsidRPr="00F045A1">
        <w:rPr>
          <w:rFonts w:hAnsi="標楷體" w:hint="eastAsia"/>
          <w:color w:val="000000" w:themeColor="text1"/>
        </w:rPr>
        <w:t>條）、車輛臨檢</w:t>
      </w:r>
      <w:r w:rsidRPr="00F045A1">
        <w:rPr>
          <w:rStyle w:val="aff3"/>
          <w:rFonts w:hAnsi="標楷體"/>
          <w:color w:val="000000" w:themeColor="text1"/>
          <w:lang w:eastAsia="ja-JP"/>
        </w:rPr>
        <w:footnoteReference w:id="18"/>
      </w:r>
      <w:r w:rsidRPr="00F045A1">
        <w:rPr>
          <w:rFonts w:hAnsi="標楷體" w:hint="eastAsia"/>
          <w:color w:val="000000" w:themeColor="text1"/>
        </w:rPr>
        <w:t>、新聞雜誌或網路資訊情報、匿名告發等而知有犯罪嫌疑時</w:t>
      </w:r>
      <w:r w:rsidRPr="00F045A1">
        <w:rPr>
          <w:rStyle w:val="aff3"/>
          <w:rFonts w:hAnsi="標楷體"/>
          <w:color w:val="000000" w:themeColor="text1"/>
          <w:lang w:eastAsia="ja-JP"/>
        </w:rPr>
        <w:footnoteReference w:id="19"/>
      </w:r>
      <w:r w:rsidRPr="00F045A1">
        <w:rPr>
          <w:rFonts w:hAnsi="標楷體" w:hint="eastAsia"/>
          <w:color w:val="000000" w:themeColor="text1"/>
        </w:rPr>
        <w:t>。</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日本不起訴處分之效力與我國法制不同，並無實質確定力，但應通知告訴人且說明理由，並給予救濟機會。</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日本搜查終結</w:t>
      </w:r>
      <w:r w:rsidRPr="00F045A1">
        <w:rPr>
          <w:rStyle w:val="aff3"/>
          <w:rFonts w:hAnsi="標楷體"/>
          <w:color w:val="000000" w:themeColor="text1"/>
        </w:rPr>
        <w:footnoteReference w:id="20"/>
      </w:r>
      <w:r w:rsidRPr="00F045A1">
        <w:rPr>
          <w:rFonts w:hAnsi="標楷體" w:hint="eastAsia"/>
          <w:color w:val="000000" w:themeColor="text1"/>
        </w:rPr>
        <w:t>：</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原則包括其他管轄移送、少年事件家庭裁判所移送、起訴或不起訴、中止。</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不起訴處分之效力與我國法制不同，並無實質確定力，其於任何時候搜查再開，並未違反日本憲法39條（</w:t>
      </w:r>
      <w:r w:rsidRPr="00F045A1">
        <w:rPr>
          <w:rStyle w:val="st1"/>
          <w:rFonts w:hAnsi="標楷體" w:cs="Arial"/>
          <w:color w:val="000000" w:themeColor="text1"/>
        </w:rPr>
        <w:t>日本</w:t>
      </w:r>
      <w:r w:rsidRPr="00F045A1">
        <w:rPr>
          <w:rFonts w:hAnsi="標楷體" w:hint="eastAsia"/>
          <w:color w:val="000000" w:themeColor="text1"/>
        </w:rPr>
        <w:t>最判昭32年5</w:t>
      </w:r>
      <w:r w:rsidRPr="00F045A1">
        <w:rPr>
          <w:rFonts w:hAnsi="標楷體" w:hint="eastAsia"/>
          <w:color w:val="000000" w:themeColor="text1"/>
        </w:rPr>
        <w:lastRenderedPageBreak/>
        <w:t>月24日集11-5-1540）。</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不起訴處分不過是事實上中止處分，仍有續行可能性。</w:t>
      </w:r>
    </w:p>
    <w:p w:rsidR="00564670" w:rsidRPr="00F045A1" w:rsidRDefault="00564670" w:rsidP="00564670">
      <w:pPr>
        <w:pStyle w:val="7"/>
        <w:numPr>
          <w:ilvl w:val="6"/>
          <w:numId w:val="1"/>
        </w:numPr>
        <w:rPr>
          <w:rFonts w:hAnsi="標楷體"/>
          <w:color w:val="000000" w:themeColor="text1"/>
        </w:rPr>
      </w:pPr>
      <w:r w:rsidRPr="00F045A1">
        <w:rPr>
          <w:rFonts w:hAnsi="標楷體" w:hint="eastAsia"/>
          <w:color w:val="000000" w:themeColor="text1"/>
        </w:rPr>
        <w:t>不過，起訴或不起訴處分能意味著檢察官事實上最終的處分，對於事件關係人影響甚大，對外必須應有明確的意思表示</w:t>
      </w:r>
      <w:r w:rsidRPr="00F045A1">
        <w:rPr>
          <w:rStyle w:val="aff3"/>
          <w:rFonts w:hAnsi="標楷體"/>
          <w:color w:val="000000" w:themeColor="text1"/>
        </w:rPr>
        <w:footnoteReference w:id="21"/>
      </w:r>
      <w:r w:rsidRPr="00F045A1">
        <w:rPr>
          <w:rFonts w:hAnsi="標楷體" w:hint="eastAsia"/>
          <w:color w:val="000000" w:themeColor="text1"/>
        </w:rPr>
        <w:t>。所以，日本刑事訴訟法第259條與第260條規定對於事件關係人（犯罪嫌疑人、告訴人、告發人）有通知義務。</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不起訴處分效力雖不生法定偵查終結的效果，但告訴人得聲請檢察審查會請求公訴之提起</w:t>
      </w:r>
      <w:r w:rsidRPr="00F045A1">
        <w:rPr>
          <w:rStyle w:val="aff3"/>
          <w:rFonts w:hAnsi="標楷體"/>
          <w:color w:val="000000" w:themeColor="text1"/>
        </w:rPr>
        <w:footnoteReference w:id="22"/>
      </w:r>
      <w:r w:rsidRPr="00F045A1">
        <w:rPr>
          <w:rFonts w:hAnsi="標楷體" w:hint="eastAsia"/>
          <w:color w:val="000000" w:themeColor="text1"/>
        </w:rPr>
        <w:t>。</w:t>
      </w:r>
    </w:p>
    <w:p w:rsidR="00564670" w:rsidRPr="00F045A1" w:rsidRDefault="00564670" w:rsidP="00564670">
      <w:pPr>
        <w:pStyle w:val="4"/>
        <w:numPr>
          <w:ilvl w:val="3"/>
          <w:numId w:val="1"/>
        </w:numPr>
        <w:rPr>
          <w:rFonts w:hAnsi="標楷體"/>
          <w:color w:val="000000" w:themeColor="text1"/>
          <w:szCs w:val="32"/>
        </w:rPr>
      </w:pPr>
      <w:r w:rsidRPr="00F045A1">
        <w:rPr>
          <w:rFonts w:hAnsi="標楷體" w:hint="eastAsia"/>
          <w:color w:val="000000" w:themeColor="text1"/>
          <w:szCs w:val="32"/>
        </w:rPr>
        <w:t>我國現行</w:t>
      </w:r>
      <w:r w:rsidRPr="00F045A1">
        <w:rPr>
          <w:rFonts w:hAnsi="標楷體" w:hint="eastAsia"/>
          <w:color w:val="000000" w:themeColor="text1"/>
        </w:rPr>
        <w:t>「他」字案件</w:t>
      </w:r>
      <w:r w:rsidRPr="00F045A1">
        <w:rPr>
          <w:rFonts w:hAnsi="標楷體" w:hint="eastAsia"/>
          <w:color w:val="000000" w:themeColor="text1"/>
          <w:szCs w:val="32"/>
        </w:rPr>
        <w:t>制度以行政命令規範，除違反依法行政原則與法定偵查原則外，並且侵害各訴訟關係者訴訟基本權，違背公平法院原則。</w:t>
      </w:r>
    </w:p>
    <w:p w:rsidR="00564670" w:rsidRPr="00F045A1" w:rsidRDefault="00564670" w:rsidP="00564670">
      <w:pPr>
        <w:pStyle w:val="42"/>
        <w:ind w:left="1701" w:firstLine="680"/>
        <w:rPr>
          <w:rFonts w:hAnsi="標楷體"/>
          <w:color w:val="000000" w:themeColor="text1"/>
        </w:rPr>
      </w:pPr>
      <w:r w:rsidRPr="00F045A1">
        <w:rPr>
          <w:rFonts w:hAnsi="標楷體" w:hint="eastAsia"/>
          <w:color w:val="000000" w:themeColor="text1"/>
        </w:rPr>
        <w:t>按現行</w:t>
      </w:r>
      <w:r w:rsidRPr="00F045A1">
        <w:rPr>
          <w:rFonts w:hAnsi="標楷體" w:hint="eastAsia"/>
          <w:color w:val="000000" w:themeColor="text1"/>
          <w:szCs w:val="32"/>
        </w:rPr>
        <w:t>「辦理他案應行注意事項」</w:t>
      </w:r>
      <w:r w:rsidRPr="00F045A1">
        <w:rPr>
          <w:rFonts w:hAnsi="標楷體" w:hint="eastAsia"/>
          <w:color w:val="000000" w:themeColor="text1"/>
        </w:rPr>
        <w:t>第2點規定，各地方檢察署及其檢察分署受理之案件有下列各款情形之</w:t>
      </w:r>
      <w:proofErr w:type="gramStart"/>
      <w:r w:rsidRPr="00F045A1">
        <w:rPr>
          <w:rFonts w:hAnsi="標楷體" w:hint="eastAsia"/>
          <w:color w:val="000000" w:themeColor="text1"/>
        </w:rPr>
        <w:t>一</w:t>
      </w:r>
      <w:proofErr w:type="gramEnd"/>
      <w:r w:rsidRPr="00F045A1">
        <w:rPr>
          <w:rFonts w:hAnsi="標楷體" w:hint="eastAsia"/>
          <w:color w:val="000000" w:themeColor="text1"/>
        </w:rPr>
        <w:t>者，得分「他」案辦理，其相關法令，違反法治國基本原則與正當法律程序原則，詳如下述：</w:t>
      </w:r>
    </w:p>
    <w:p w:rsidR="00564670" w:rsidRPr="00F045A1" w:rsidRDefault="00564670" w:rsidP="00564670">
      <w:pPr>
        <w:pStyle w:val="5"/>
        <w:numPr>
          <w:ilvl w:val="4"/>
          <w:numId w:val="1"/>
        </w:numPr>
        <w:ind w:left="2042" w:hanging="851"/>
        <w:rPr>
          <w:rFonts w:hAnsi="標楷體" w:cs="細明體"/>
          <w:color w:val="000000" w:themeColor="text1"/>
          <w:kern w:val="0"/>
          <w:szCs w:val="32"/>
        </w:rPr>
      </w:pPr>
      <w:r w:rsidRPr="00F045A1">
        <w:rPr>
          <w:rFonts w:hAnsi="標楷體" w:hint="eastAsia"/>
          <w:color w:val="000000" w:themeColor="text1"/>
          <w:szCs w:val="32"/>
        </w:rPr>
        <w:t>第1款規定：「告訴、告發之案件，告訴人或告發人是否確有其人或其告訴、告發之事實，是否涉及特定人有犯罪嫌疑，尚不明瞭。」部分</w:t>
      </w:r>
    </w:p>
    <w:p w:rsidR="00564670" w:rsidRPr="00F045A1" w:rsidRDefault="00564670" w:rsidP="00564670">
      <w:pPr>
        <w:pStyle w:val="6"/>
        <w:numPr>
          <w:ilvl w:val="5"/>
          <w:numId w:val="1"/>
        </w:numPr>
        <w:rPr>
          <w:rFonts w:hAnsi="標楷體" w:cs="細明體"/>
          <w:color w:val="000000" w:themeColor="text1"/>
          <w:kern w:val="0"/>
        </w:rPr>
      </w:pPr>
      <w:r w:rsidRPr="00F045A1">
        <w:rPr>
          <w:rFonts w:hAnsi="標楷體" w:hint="eastAsia"/>
          <w:color w:val="000000" w:themeColor="text1"/>
        </w:rPr>
        <w:t>查前司法行政部63年11月22日台(63)</w:t>
      </w:r>
      <w:proofErr w:type="gramStart"/>
      <w:r w:rsidRPr="00F045A1">
        <w:rPr>
          <w:rFonts w:hAnsi="標楷體" w:hint="eastAsia"/>
          <w:color w:val="000000" w:themeColor="text1"/>
        </w:rPr>
        <w:t>函刑字</w:t>
      </w:r>
      <w:proofErr w:type="gramEnd"/>
      <w:r w:rsidRPr="00F045A1">
        <w:rPr>
          <w:rFonts w:hAnsi="標楷體" w:hint="eastAsia"/>
          <w:color w:val="000000" w:themeColor="text1"/>
        </w:rPr>
        <w:t>第09904號有關分「他」案辦理及「簽結」</w:t>
      </w:r>
      <w:r w:rsidRPr="00F045A1">
        <w:rPr>
          <w:rFonts w:hAnsi="標楷體" w:hint="eastAsia"/>
          <w:color w:val="000000" w:themeColor="text1"/>
        </w:rPr>
        <w:lastRenderedPageBreak/>
        <w:t>之處理原則，原本制度設計係就依照刑事訴訟法第228條第1項規定以「檢察官因告訴、告發知有犯罪嫌疑者」，得分「他」字案件，且適用範圍僅限於「未具司法狀紙」之書面告訴、告發案件。惟本項規定擴張至今早已逾越原立法意旨，縱告訴人或告發人業已</w:t>
      </w:r>
      <w:proofErr w:type="gramStart"/>
      <w:r w:rsidRPr="00F045A1">
        <w:rPr>
          <w:rFonts w:hAnsi="標楷體" w:hint="eastAsia"/>
          <w:color w:val="000000" w:themeColor="text1"/>
        </w:rPr>
        <w:t>具狀提告</w:t>
      </w:r>
      <w:proofErr w:type="gramEnd"/>
      <w:r w:rsidRPr="00F045A1">
        <w:rPr>
          <w:rFonts w:hAnsi="標楷體" w:hint="eastAsia"/>
          <w:color w:val="000000" w:themeColor="text1"/>
        </w:rPr>
        <w:t>，仍得以「他」字案件處理，顯違反刑事訴訟法第228條規定。</w:t>
      </w:r>
    </w:p>
    <w:p w:rsidR="00564670" w:rsidRPr="00F045A1" w:rsidRDefault="00564670" w:rsidP="00564670">
      <w:pPr>
        <w:pStyle w:val="6"/>
        <w:numPr>
          <w:ilvl w:val="5"/>
          <w:numId w:val="1"/>
        </w:numPr>
        <w:rPr>
          <w:rFonts w:hAnsi="標楷體" w:cs="細明體"/>
          <w:color w:val="000000" w:themeColor="text1"/>
          <w:kern w:val="0"/>
        </w:rPr>
      </w:pPr>
      <w:r w:rsidRPr="00F045A1">
        <w:rPr>
          <w:rFonts w:hAnsi="標楷體" w:hint="eastAsia"/>
          <w:color w:val="000000" w:themeColor="text1"/>
        </w:rPr>
        <w:t>又查，告訴人或告發人已提出告訴或告發，若犯罪嫌疑不足者，應按刑事訴訟法第252條第10款為不起訴之處分；存有犯罪事實而犯人不明無法特定者</w:t>
      </w:r>
      <w:r w:rsidRPr="00F045A1">
        <w:rPr>
          <w:rStyle w:val="aff3"/>
          <w:rFonts w:hAnsi="標楷體"/>
          <w:color w:val="000000" w:themeColor="text1"/>
          <w:szCs w:val="32"/>
        </w:rPr>
        <w:footnoteReference w:id="23"/>
      </w:r>
      <w:r w:rsidRPr="00F045A1">
        <w:rPr>
          <w:rFonts w:hAnsi="標楷體" w:hint="eastAsia"/>
          <w:color w:val="000000" w:themeColor="text1"/>
        </w:rPr>
        <w:t>依同法262條規定仍不得終結偵查。</w:t>
      </w:r>
    </w:p>
    <w:p w:rsidR="00564670" w:rsidRPr="00F045A1" w:rsidRDefault="00564670" w:rsidP="00564670">
      <w:pPr>
        <w:pStyle w:val="6"/>
        <w:numPr>
          <w:ilvl w:val="5"/>
          <w:numId w:val="1"/>
        </w:numPr>
        <w:rPr>
          <w:rFonts w:hAnsi="標楷體" w:cs="細明體"/>
          <w:color w:val="000000" w:themeColor="text1"/>
          <w:kern w:val="0"/>
        </w:rPr>
      </w:pPr>
      <w:r w:rsidRPr="00F045A1">
        <w:rPr>
          <w:rFonts w:hAnsi="標楷體" w:hint="eastAsia"/>
          <w:color w:val="000000" w:themeColor="text1"/>
        </w:rPr>
        <w:t>法務部就此辯稱：「檢察機關對於他字案件得</w:t>
      </w:r>
      <w:proofErr w:type="gramStart"/>
      <w:r w:rsidRPr="00F045A1">
        <w:rPr>
          <w:rFonts w:hAnsi="標楷體" w:hint="eastAsia"/>
          <w:color w:val="000000" w:themeColor="text1"/>
        </w:rPr>
        <w:t>逕</w:t>
      </w:r>
      <w:proofErr w:type="gramEnd"/>
      <w:r w:rsidRPr="00F045A1">
        <w:rPr>
          <w:rFonts w:hAnsi="標楷體" w:hint="eastAsia"/>
          <w:color w:val="000000" w:themeColor="text1"/>
        </w:rPr>
        <w:t>予簽結之法源依據為『分</w:t>
      </w:r>
      <w:proofErr w:type="gramStart"/>
      <w:r w:rsidRPr="00F045A1">
        <w:rPr>
          <w:rFonts w:hAnsi="標楷體" w:hint="eastAsia"/>
          <w:color w:val="000000" w:themeColor="text1"/>
        </w:rPr>
        <w:t>案報結要點</w:t>
      </w:r>
      <w:proofErr w:type="gramEnd"/>
      <w:r w:rsidRPr="00F045A1">
        <w:rPr>
          <w:rFonts w:hAnsi="標楷體" w:hint="eastAsia"/>
          <w:color w:val="000000" w:themeColor="text1"/>
        </w:rPr>
        <w:t>』第24點規定，他字案件經檢察官簽結存查或簽請改分</w:t>
      </w:r>
      <w:proofErr w:type="gramStart"/>
      <w:r w:rsidRPr="00F045A1">
        <w:rPr>
          <w:rFonts w:hAnsi="標楷體" w:hint="eastAsia"/>
          <w:color w:val="000000" w:themeColor="text1"/>
        </w:rPr>
        <w:t>偵</w:t>
      </w:r>
      <w:proofErr w:type="gramEnd"/>
      <w:r w:rsidRPr="00F045A1">
        <w:rPr>
          <w:rFonts w:hAnsi="標楷體" w:hint="eastAsia"/>
          <w:color w:val="000000" w:themeColor="text1"/>
        </w:rPr>
        <w:t>字案</w:t>
      </w:r>
      <w:proofErr w:type="gramStart"/>
      <w:r w:rsidRPr="00F045A1">
        <w:rPr>
          <w:rFonts w:hAnsi="標楷體" w:hint="eastAsia"/>
          <w:color w:val="000000" w:themeColor="text1"/>
        </w:rPr>
        <w:t>者報結之</w:t>
      </w:r>
      <w:proofErr w:type="gramEnd"/>
      <w:r w:rsidRPr="00F045A1">
        <w:rPr>
          <w:rFonts w:hAnsi="標楷體" w:hint="eastAsia"/>
          <w:color w:val="000000" w:themeColor="text1"/>
        </w:rPr>
        <w:t>，以及『辦理他案應行注意事項』第3點、第10點規定。</w:t>
      </w:r>
      <w:proofErr w:type="gramStart"/>
      <w:r w:rsidRPr="00F045A1">
        <w:rPr>
          <w:rFonts w:hAnsi="標楷體" w:hint="eastAsia"/>
          <w:color w:val="000000" w:themeColor="text1"/>
        </w:rPr>
        <w:t>臺</w:t>
      </w:r>
      <w:proofErr w:type="gramEnd"/>
      <w:r w:rsidRPr="00F045A1">
        <w:rPr>
          <w:rFonts w:hAnsi="標楷體" w:hint="eastAsia"/>
          <w:color w:val="000000" w:themeColor="text1"/>
        </w:rPr>
        <w:t>高檢所發布之『辦理他案應行注意事項』，係為因應</w:t>
      </w:r>
      <w:proofErr w:type="gramStart"/>
      <w:r w:rsidRPr="00F045A1">
        <w:rPr>
          <w:rFonts w:hAnsi="標楷體" w:hint="eastAsia"/>
          <w:color w:val="000000" w:themeColor="text1"/>
        </w:rPr>
        <w:t>該部訂頒</w:t>
      </w:r>
      <w:proofErr w:type="gramEnd"/>
      <w:r w:rsidRPr="00F045A1">
        <w:rPr>
          <w:rFonts w:hAnsi="標楷體" w:hint="eastAsia"/>
          <w:color w:val="000000" w:themeColor="text1"/>
        </w:rPr>
        <w:t>之『分</w:t>
      </w:r>
      <w:proofErr w:type="gramStart"/>
      <w:r w:rsidRPr="00F045A1">
        <w:rPr>
          <w:rFonts w:hAnsi="標楷體" w:hint="eastAsia"/>
          <w:color w:val="000000" w:themeColor="text1"/>
        </w:rPr>
        <w:t>案報結要點</w:t>
      </w:r>
      <w:proofErr w:type="gramEnd"/>
      <w:r w:rsidRPr="00F045A1">
        <w:rPr>
          <w:rFonts w:hAnsi="標楷體" w:hint="eastAsia"/>
          <w:color w:val="000000" w:themeColor="text1"/>
        </w:rPr>
        <w:t>』，為統一律定檢察機關相關業務處理方式及執行方式，而訂定之內部行政規則，上開『分</w:t>
      </w:r>
      <w:proofErr w:type="gramStart"/>
      <w:r w:rsidRPr="00F045A1">
        <w:rPr>
          <w:rFonts w:hAnsi="標楷體" w:hint="eastAsia"/>
          <w:color w:val="000000" w:themeColor="text1"/>
        </w:rPr>
        <w:t>案報結要點</w:t>
      </w:r>
      <w:proofErr w:type="gramEnd"/>
      <w:r w:rsidRPr="00F045A1">
        <w:rPr>
          <w:rFonts w:hAnsi="標楷體" w:hint="eastAsia"/>
          <w:color w:val="000000" w:themeColor="text1"/>
        </w:rPr>
        <w:t>』</w:t>
      </w:r>
      <w:r w:rsidRPr="00F045A1">
        <w:rPr>
          <w:rFonts w:hAnsi="標楷體" w:hint="eastAsia"/>
          <w:color w:val="000000" w:themeColor="text1"/>
          <w:szCs w:val="32"/>
        </w:rPr>
        <w:t>及</w:t>
      </w:r>
      <w:r w:rsidRPr="00F045A1">
        <w:rPr>
          <w:rFonts w:hAnsi="標楷體" w:hint="eastAsia"/>
          <w:color w:val="000000" w:themeColor="text1"/>
        </w:rPr>
        <w:t>『辦理他案應行注意事項』</w:t>
      </w:r>
      <w:proofErr w:type="gramStart"/>
      <w:r w:rsidRPr="00F045A1">
        <w:rPr>
          <w:rFonts w:hAnsi="標楷體" w:hint="eastAsia"/>
          <w:color w:val="000000" w:themeColor="text1"/>
        </w:rPr>
        <w:t>均屬與</w:t>
      </w:r>
      <w:proofErr w:type="gramEnd"/>
      <w:r w:rsidRPr="00F045A1">
        <w:rPr>
          <w:rFonts w:hAnsi="標楷體" w:hint="eastAsia"/>
          <w:color w:val="000000" w:themeColor="text1"/>
        </w:rPr>
        <w:t>行政機關內部事務分配有關之行政規則，並未直接對外發生法規範效力，自與限制或剝奪告訴人依刑事訴訟法規定之再議或交付審判權利無涉」云云。</w:t>
      </w:r>
      <w:proofErr w:type="gramStart"/>
      <w:r w:rsidRPr="00F045A1">
        <w:rPr>
          <w:rFonts w:hAnsi="標楷體" w:hint="eastAsia"/>
          <w:color w:val="000000" w:themeColor="text1"/>
        </w:rPr>
        <w:t>然</w:t>
      </w:r>
      <w:r w:rsidRPr="00F045A1">
        <w:rPr>
          <w:rFonts w:hAnsi="標楷體" w:cs="細明體" w:hint="eastAsia"/>
          <w:color w:val="000000" w:themeColor="text1"/>
          <w:kern w:val="0"/>
        </w:rPr>
        <w:t>查</w:t>
      </w:r>
      <w:proofErr w:type="gramEnd"/>
      <w:r w:rsidRPr="00F045A1">
        <w:rPr>
          <w:rFonts w:hAnsi="標楷體" w:cs="細明體" w:hint="eastAsia"/>
          <w:color w:val="000000" w:themeColor="text1"/>
          <w:kern w:val="0"/>
        </w:rPr>
        <w:t>，</w:t>
      </w:r>
      <w:r w:rsidRPr="00F045A1">
        <w:rPr>
          <w:rFonts w:hAnsi="標楷體" w:hint="eastAsia"/>
          <w:color w:val="000000" w:themeColor="text1"/>
        </w:rPr>
        <w:t>現行</w:t>
      </w:r>
      <w:r w:rsidRPr="00F045A1">
        <w:rPr>
          <w:rFonts w:hAnsi="標楷體" w:cs="細明體" w:hint="eastAsia"/>
          <w:color w:val="000000" w:themeColor="text1"/>
          <w:kern w:val="0"/>
        </w:rPr>
        <w:t>刑事訴追制度為禁止以牙還牙、私相報復，乃由私人訴追原則</w:t>
      </w:r>
      <w:r w:rsidRPr="00F045A1">
        <w:rPr>
          <w:rFonts w:hAnsi="標楷體" w:cs="細明體" w:hint="eastAsia"/>
          <w:color w:val="000000" w:themeColor="text1"/>
          <w:kern w:val="0"/>
        </w:rPr>
        <w:lastRenderedPageBreak/>
        <w:t>走向國家訴追原則，透過國家本於職權追訴犯罪與處罰，依1985年聯合國犯罪防止會議通過「犯罪被害人及權利濫用被害人之司法基本原則宣言」(Declaration of Basic Principles of Justice for Victims of Crime and Abuse of Power)所指被害人為「因違反各國刑法或禁止權利濫用法律之各種作為或不作為，致使個人或團體遭受身體上、精神上之損害、情感上之痛苦、經濟上之損失，或其他對於基本人權有重大侵害之被害人」，因現代國家刑事訴訟制度將犯罪預防與制裁作為公共利益的一環，固刑事訴訟法剝奪被害人復仇之權利，但同時賦予犯罪被害人告訴權</w:t>
      </w:r>
      <w:r w:rsidRPr="00F045A1">
        <w:rPr>
          <w:rStyle w:val="aff3"/>
          <w:rFonts w:hAnsi="標楷體" w:cs="細明體"/>
          <w:color w:val="000000" w:themeColor="text1"/>
          <w:kern w:val="0"/>
          <w:szCs w:val="32"/>
        </w:rPr>
        <w:footnoteReference w:id="24"/>
      </w:r>
      <w:r w:rsidRPr="00F045A1">
        <w:rPr>
          <w:rFonts w:hAnsi="標楷體" w:cs="細明體" w:hint="eastAsia"/>
          <w:color w:val="000000" w:themeColor="text1"/>
          <w:kern w:val="0"/>
        </w:rPr>
        <w:t>。告訴人向檢察官提起告訴，申告犯罪事實及表明訴追意思後，如檢察官為不起訴或緩起訴處分，依據我國刑事訴訟法第256條規定得聲請再議，及同法第258條之1規定得交付審判，</w:t>
      </w:r>
      <w:proofErr w:type="gramStart"/>
      <w:r w:rsidRPr="00F045A1">
        <w:rPr>
          <w:rFonts w:hAnsi="標楷體" w:cs="細明體" w:hint="eastAsia"/>
          <w:color w:val="000000" w:themeColor="text1"/>
          <w:kern w:val="0"/>
        </w:rPr>
        <w:t>縱如日本</w:t>
      </w:r>
      <w:proofErr w:type="gramEnd"/>
      <w:r w:rsidRPr="00F045A1">
        <w:rPr>
          <w:rFonts w:hAnsi="標楷體" w:cs="細明體" w:hint="eastAsia"/>
          <w:color w:val="000000" w:themeColor="text1"/>
          <w:kern w:val="0"/>
        </w:rPr>
        <w:t>與德國法制就不起訴終結偵查並無實質確定力，仍必須將不起訴結果通知告訴人，並且賦予被害人聲請強制起訴之權利（抗告權）。</w:t>
      </w:r>
    </w:p>
    <w:p w:rsidR="00564670" w:rsidRPr="00F045A1" w:rsidRDefault="00564670" w:rsidP="00564670">
      <w:pPr>
        <w:pStyle w:val="6"/>
        <w:numPr>
          <w:ilvl w:val="5"/>
          <w:numId w:val="1"/>
        </w:numPr>
        <w:rPr>
          <w:rFonts w:hAnsi="標楷體" w:cs="細明體"/>
          <w:color w:val="000000" w:themeColor="text1"/>
          <w:kern w:val="0"/>
        </w:rPr>
      </w:pPr>
      <w:r w:rsidRPr="00F045A1">
        <w:rPr>
          <w:rFonts w:hAnsi="標楷體" w:cs="細明體" w:hint="eastAsia"/>
          <w:color w:val="000000" w:themeColor="text1"/>
          <w:kern w:val="0"/>
        </w:rPr>
        <w:t>基上，</w:t>
      </w:r>
      <w:r w:rsidRPr="00F045A1">
        <w:rPr>
          <w:rFonts w:hAnsi="標楷體"/>
          <w:color w:val="000000" w:themeColor="text1"/>
        </w:rPr>
        <w:t>「辦理他案應行注意事項」</w:t>
      </w:r>
      <w:r w:rsidRPr="00F045A1">
        <w:rPr>
          <w:rFonts w:hAnsi="標楷體" w:cs="細明體" w:hint="eastAsia"/>
          <w:color w:val="000000" w:themeColor="text1"/>
          <w:kern w:val="0"/>
        </w:rPr>
        <w:t>第2點第1項規定，恣意擴張原設計「未具司法狀紙」之書面告訴、告發案件，任意以行政簽結案件造成實質偵查終結之效果，除違反刑事訴訟法第228條規定外，亦侵害犯罪被害人告訴或告發權，豈非視被害者地位如無物，背離前揭聯合國「犯罪被害人及權利濫用被害人</w:t>
      </w:r>
      <w:r w:rsidRPr="00F045A1">
        <w:rPr>
          <w:rFonts w:hAnsi="標楷體" w:cs="細明體" w:hint="eastAsia"/>
          <w:color w:val="000000" w:themeColor="text1"/>
          <w:kern w:val="0"/>
        </w:rPr>
        <w:lastRenderedPageBreak/>
        <w:t>之司法基本原則宣言。」</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cs="細明體" w:hint="eastAsia"/>
          <w:color w:val="000000" w:themeColor="text1"/>
          <w:kern w:val="0"/>
          <w:szCs w:val="32"/>
        </w:rPr>
        <w:t>第3</w:t>
      </w:r>
      <w:r w:rsidRPr="00F045A1">
        <w:rPr>
          <w:rFonts w:hAnsi="標楷體" w:hint="eastAsia"/>
          <w:color w:val="000000" w:themeColor="text1"/>
          <w:szCs w:val="32"/>
        </w:rPr>
        <w:t>款</w:t>
      </w:r>
      <w:r w:rsidRPr="00F045A1">
        <w:rPr>
          <w:rFonts w:hAnsi="標楷體" w:cs="細明體" w:hint="eastAsia"/>
          <w:color w:val="000000" w:themeColor="text1"/>
          <w:kern w:val="0"/>
          <w:szCs w:val="32"/>
        </w:rPr>
        <w:t>規定：「司法警察機關聲請核發搜索票之「聲」字案件，實施搜索後，是否涉及特定人犯罪尚不明瞭，而認有分案調查之必要」部分</w:t>
      </w:r>
      <w:r w:rsidRPr="00F045A1">
        <w:rPr>
          <w:rFonts w:hAnsi="標楷體" w:cs="細明體"/>
          <w:color w:val="000000" w:themeColor="text1"/>
          <w:kern w:val="0"/>
          <w:szCs w:val="32"/>
        </w:rPr>
        <w:br/>
      </w:r>
      <w:r w:rsidRPr="00F045A1">
        <w:rPr>
          <w:rFonts w:hAnsi="標楷體" w:cs="細明體" w:hint="eastAsia"/>
          <w:color w:val="000000" w:themeColor="text1"/>
          <w:kern w:val="0"/>
          <w:szCs w:val="32"/>
        </w:rPr>
        <w:t xml:space="preserve">　　</w:t>
      </w:r>
      <w:proofErr w:type="gramStart"/>
      <w:r w:rsidRPr="00F045A1">
        <w:rPr>
          <w:rFonts w:hAnsi="標楷體" w:hint="eastAsia"/>
          <w:color w:val="000000" w:themeColor="text1"/>
        </w:rPr>
        <w:t>惟查</w:t>
      </w:r>
      <w:proofErr w:type="gramEnd"/>
      <w:r w:rsidRPr="00F045A1">
        <w:rPr>
          <w:rFonts w:hAnsi="標楷體" w:hint="eastAsia"/>
          <w:color w:val="000000" w:themeColor="text1"/>
        </w:rPr>
        <w:t>，刑事訴訟法第122條第1項規定：「對於被告或犯罪嫌疑人之身體、物件、電磁紀錄及住宅或其他處所，必要時得搜索之。」同條第2項規定：「對於第三人之身體、物件、電磁紀錄及住宅或其他處所，以有相當理由可信為被告或犯罪嫌疑人或應扣押之物或電磁紀錄存在時為限，得搜索之。」其中第1項必須具有對於被告或犯罪嫌疑人必須具有「必要性」始得搜索，第二項對於第三人必須「相當理由」可信為「被告或犯罪嫌疑人」或應扣押之物或電磁紀錄存在時為限，</w:t>
      </w:r>
      <w:proofErr w:type="gramStart"/>
      <w:r w:rsidRPr="00F045A1">
        <w:rPr>
          <w:rFonts w:hAnsi="標楷體" w:hint="eastAsia"/>
          <w:color w:val="000000" w:themeColor="text1"/>
        </w:rPr>
        <w:t>均業進入</w:t>
      </w:r>
      <w:proofErr w:type="gramEnd"/>
      <w:r w:rsidRPr="00F045A1">
        <w:rPr>
          <w:rFonts w:hAnsi="標楷體" w:hint="eastAsia"/>
          <w:color w:val="000000" w:themeColor="text1"/>
        </w:rPr>
        <w:t>刑事訴訟法第228條所定「犯罪嫌疑」；若無任何犯罪嫌疑之產生豈能對被告或犯罪嫌疑人搜索；至於第三人之相當理由之搜索門檻更要求超過除第1項必要性外，必須要有極高可信度始能對第三人搜索。豈有如本項規定，實施搜索後，</w:t>
      </w:r>
      <w:proofErr w:type="gramStart"/>
      <w:r w:rsidRPr="00F045A1">
        <w:rPr>
          <w:rFonts w:hAnsi="標楷體" w:hint="eastAsia"/>
          <w:color w:val="000000" w:themeColor="text1"/>
        </w:rPr>
        <w:t>猶稱因</w:t>
      </w:r>
      <w:proofErr w:type="gramEnd"/>
      <w:r w:rsidRPr="00F045A1">
        <w:rPr>
          <w:rFonts w:hAnsi="標楷體" w:hint="eastAsia"/>
          <w:color w:val="000000" w:themeColor="text1"/>
        </w:rPr>
        <w:t>涉及特定人犯罪尚不明瞭，簽分他案而得任意簽結之餘地，若此違反刑事訴訟法第262條所定犯人不明者不得終結偵查之規定，顯與法治國基本原則有間。</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第14</w:t>
      </w:r>
      <w:r w:rsidRPr="00F045A1">
        <w:rPr>
          <w:rFonts w:hAnsi="標楷體" w:hint="eastAsia"/>
          <w:color w:val="000000" w:themeColor="text1"/>
          <w:szCs w:val="32"/>
        </w:rPr>
        <w:t>款</w:t>
      </w:r>
      <w:r w:rsidRPr="00F045A1">
        <w:rPr>
          <w:rFonts w:hAnsi="標楷體" w:hint="eastAsia"/>
          <w:color w:val="000000" w:themeColor="text1"/>
        </w:rPr>
        <w:t>規定：「其他依『分</w:t>
      </w:r>
      <w:proofErr w:type="gramStart"/>
      <w:r w:rsidRPr="00F045A1">
        <w:rPr>
          <w:rFonts w:hAnsi="標楷體" w:hint="eastAsia"/>
          <w:color w:val="000000" w:themeColor="text1"/>
        </w:rPr>
        <w:t>案報結要點</w:t>
      </w:r>
      <w:proofErr w:type="gramEnd"/>
      <w:r w:rsidRPr="00F045A1">
        <w:rPr>
          <w:rFonts w:hAnsi="標楷體" w:hint="eastAsia"/>
          <w:color w:val="000000" w:themeColor="text1"/>
        </w:rPr>
        <w:t>』第3點第2款規定，有分案調查、審核、處理之必要。」按上開要點之規定為：「其他偵查案件：『他』。」此為概括條款，亦即檢察官得任意經由檢察首長核准將本屬「</w:t>
      </w:r>
      <w:proofErr w:type="gramStart"/>
      <w:r w:rsidRPr="00F045A1">
        <w:rPr>
          <w:rFonts w:hAnsi="標楷體" w:hint="eastAsia"/>
          <w:color w:val="000000" w:themeColor="text1"/>
        </w:rPr>
        <w:t>偵</w:t>
      </w:r>
      <w:proofErr w:type="gramEnd"/>
      <w:r w:rsidRPr="00F045A1">
        <w:rPr>
          <w:rFonts w:hAnsi="標楷體" w:hint="eastAsia"/>
          <w:color w:val="000000" w:themeColor="text1"/>
        </w:rPr>
        <w:t>」字案件以</w:t>
      </w:r>
      <w:r w:rsidRPr="00F045A1">
        <w:rPr>
          <w:rFonts w:hAnsi="標楷體" w:cs="細明體" w:hint="eastAsia"/>
          <w:color w:val="000000" w:themeColor="text1"/>
          <w:kern w:val="0"/>
          <w:szCs w:val="32"/>
        </w:rPr>
        <w:t>「他」字案件立案，寧有此理。</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lastRenderedPageBreak/>
        <w:t>另查，現行監聽制度，依據通訊保障及監察法所為刑事監聽，必須存有</w:t>
      </w:r>
      <w:r w:rsidRPr="00F045A1">
        <w:rPr>
          <w:rFonts w:hAnsi="標楷體" w:hint="eastAsia"/>
          <w:color w:val="000000" w:themeColor="text1"/>
          <w:szCs w:val="32"/>
        </w:rPr>
        <w:t>被告或犯罪嫌疑人涉有重罪，並危害國家安全或社會秩序情節重大之情形，侵害人民基本權之程度強烈、範圍廣泛，與刑事訴訟上之搜索、扣押相較，對人民基本權利之侵害尤有過之。若不</w:t>
      </w:r>
      <w:r w:rsidRPr="00F045A1">
        <w:rPr>
          <w:rFonts w:hAnsi="標楷體" w:hint="eastAsia"/>
          <w:color w:val="000000" w:themeColor="text1"/>
        </w:rPr>
        <w:t>具有刑事訴訟法第228條開始偵查之要件，豈能監聽，法務部卻仍縱容檢察機關於</w:t>
      </w:r>
      <w:r w:rsidRPr="00F045A1">
        <w:rPr>
          <w:rFonts w:hAnsi="標楷體" w:hint="eastAsia"/>
          <w:color w:val="000000" w:themeColor="text1"/>
          <w:szCs w:val="32"/>
        </w:rPr>
        <w:t>「他」字案件</w:t>
      </w:r>
      <w:r w:rsidRPr="00F045A1">
        <w:rPr>
          <w:rFonts w:hAnsi="標楷體" w:hint="eastAsia"/>
          <w:color w:val="000000" w:themeColor="text1"/>
        </w:rPr>
        <w:t>實施通訊監察後，仍得不依據法定方式結案。</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按通訊保障及監察法第1條規定：「為保障人民秘密通訊自由不受非法侵害，並確保國家安全，維護社會秩序，特制定本法。」同法第2條規定：「通訊監察，除為確保國家安全、維持社會秩序所必要者外，不得為之。前項監察，不得逾越所欲達成目的之必要限度，且應以侵害最少之適當方法為之。」其監聽案件性質，依據同法第5條規定係以被告或犯罪嫌疑人涉有重罪，並危害國家安全或社會秩序情節重大之「刑事監聽」</w:t>
      </w:r>
      <w:r w:rsidRPr="00F045A1">
        <w:rPr>
          <w:rStyle w:val="aff3"/>
          <w:rFonts w:hAnsi="標楷體"/>
          <w:color w:val="000000" w:themeColor="text1"/>
        </w:rPr>
        <w:footnoteReference w:id="25"/>
      </w:r>
      <w:r w:rsidRPr="00F045A1">
        <w:rPr>
          <w:rFonts w:hAnsi="標楷體" w:hint="eastAsia"/>
          <w:color w:val="000000" w:themeColor="text1"/>
        </w:rPr>
        <w:t>，與該法第</w:t>
      </w:r>
      <w:r w:rsidRPr="00F045A1">
        <w:rPr>
          <w:rFonts w:hAnsi="標楷體" w:hint="eastAsia"/>
          <w:color w:val="000000" w:themeColor="text1"/>
        </w:rPr>
        <w:lastRenderedPageBreak/>
        <w:t>7條規定係以為避免國家安全遭受危害，蒐集外國勢力或境外敵對勢力情報之必要者之「情報監聽」為限；違反第5條至第7條規定之違法監聽行為所取得之內容或所衍生之證據，於司法偵查、審判或其他程序中，均不得</w:t>
      </w:r>
      <w:proofErr w:type="gramStart"/>
      <w:r w:rsidRPr="00F045A1">
        <w:rPr>
          <w:rFonts w:hAnsi="標楷體" w:hint="eastAsia"/>
          <w:color w:val="000000" w:themeColor="text1"/>
        </w:rPr>
        <w:t>採</w:t>
      </w:r>
      <w:proofErr w:type="gramEnd"/>
      <w:r w:rsidRPr="00F045A1">
        <w:rPr>
          <w:rFonts w:hAnsi="標楷體" w:hint="eastAsia"/>
          <w:color w:val="000000" w:themeColor="text1"/>
        </w:rPr>
        <w:t>為證據（同法第18條之1第3項規定）。司法院釋字第603號解釋稱：「維護人性尊嚴與尊重人格自由發展，乃自由民主憲政秩序之核心價值。隱私權雖非憲法明文列舉之權利，惟基於人性尊嚴與個人主體性之維護及人格發展之完整，並為保障個人生活私密領域免於他人侵擾及個人資料之自主控制，隱私權乃為不可或缺之基本權利，而受憲法第22條所保障(司法院釋字第585號解釋參照)。」司法院釋字第631號</w:t>
      </w:r>
      <w:proofErr w:type="gramStart"/>
      <w:r w:rsidRPr="00F045A1">
        <w:rPr>
          <w:rFonts w:hAnsi="標楷體" w:hint="eastAsia"/>
          <w:color w:val="000000" w:themeColor="text1"/>
        </w:rPr>
        <w:t>解釋謂</w:t>
      </w:r>
      <w:proofErr w:type="gramEnd"/>
      <w:r w:rsidRPr="00F045A1">
        <w:rPr>
          <w:rFonts w:hAnsi="標楷體" w:hint="eastAsia"/>
          <w:color w:val="000000" w:themeColor="text1"/>
        </w:rPr>
        <w:t>：「憲法第12條規定：『人民有秘密通訊之自由。』旨在確保人民就通訊之有無、對象、時間、方式及內容等事項，有不受國家及他人任意侵擾之權利。</w:t>
      </w:r>
      <w:r w:rsidRPr="00F045A1">
        <w:rPr>
          <w:rFonts w:hAnsi="標楷體"/>
          <w:color w:val="000000" w:themeColor="text1"/>
        </w:rPr>
        <w:t>…</w:t>
      </w:r>
      <w:proofErr w:type="gramStart"/>
      <w:r w:rsidRPr="00F045A1">
        <w:rPr>
          <w:rFonts w:hAnsi="標楷體"/>
          <w:color w:val="000000" w:themeColor="text1"/>
        </w:rPr>
        <w:t>…</w:t>
      </w:r>
      <w:proofErr w:type="gramEnd"/>
      <w:r w:rsidRPr="00F045A1">
        <w:rPr>
          <w:rFonts w:hAnsi="標楷體" w:hint="eastAsia"/>
          <w:color w:val="000000" w:themeColor="text1"/>
        </w:rPr>
        <w:t>國家若採取限制手段，除應有法律依據外，限制之要件應具體、明確，不得逾越必要之範圍，所</w:t>
      </w:r>
      <w:proofErr w:type="gramStart"/>
      <w:r w:rsidRPr="00F045A1">
        <w:rPr>
          <w:rFonts w:hAnsi="標楷體" w:hint="eastAsia"/>
          <w:color w:val="000000" w:themeColor="text1"/>
        </w:rPr>
        <w:t>踐行</w:t>
      </w:r>
      <w:proofErr w:type="gramEnd"/>
      <w:r w:rsidRPr="00F045A1">
        <w:rPr>
          <w:rFonts w:hAnsi="標楷體" w:hint="eastAsia"/>
          <w:color w:val="000000" w:themeColor="text1"/>
        </w:rPr>
        <w:t>之程序並應合理、正當，方符憲法保障人民基本權利之意旨。…</w:t>
      </w:r>
      <w:proofErr w:type="gramStart"/>
      <w:r w:rsidRPr="00F045A1">
        <w:rPr>
          <w:rFonts w:hAnsi="標楷體" w:hint="eastAsia"/>
          <w:color w:val="000000" w:themeColor="text1"/>
        </w:rPr>
        <w:t>…</w:t>
      </w:r>
      <w:proofErr w:type="gramEnd"/>
      <w:r w:rsidRPr="00F045A1">
        <w:rPr>
          <w:rFonts w:hAnsi="標楷體" w:hint="eastAsia"/>
          <w:color w:val="000000" w:themeColor="text1"/>
        </w:rPr>
        <w:t>惟通訊監察係以未告知受監察人、未取得其同意且未給予防禦機會之方式，限制受監察人之秘密通訊自</w:t>
      </w:r>
      <w:r w:rsidRPr="00F045A1">
        <w:rPr>
          <w:rFonts w:hAnsi="標楷體" w:hint="eastAsia"/>
          <w:color w:val="000000" w:themeColor="text1"/>
        </w:rPr>
        <w:lastRenderedPageBreak/>
        <w:t>由，具有在特定期間內持續實施之特性，故侵害人民基本權之時間較長，亦不受有形空間之限制；受監察人在通訊監察執行時，通常無從得知其基本權已遭侵害，致其無從行使刑事訴訟法所賦予之各種防禦權（如保持緘默、委任律師、不為不利於己</w:t>
      </w:r>
      <w:proofErr w:type="gramStart"/>
      <w:r w:rsidRPr="00F045A1">
        <w:rPr>
          <w:rFonts w:hAnsi="標楷體" w:hint="eastAsia"/>
          <w:color w:val="000000" w:themeColor="text1"/>
        </w:rPr>
        <w:t>之</w:t>
      </w:r>
      <w:proofErr w:type="gramEnd"/>
      <w:r w:rsidRPr="00F045A1">
        <w:rPr>
          <w:rFonts w:hAnsi="標楷體" w:hint="eastAsia"/>
          <w:color w:val="000000" w:themeColor="text1"/>
        </w:rPr>
        <w:t>陳述等）；且通訊監察之執行，除通訊監察書上</w:t>
      </w:r>
      <w:proofErr w:type="gramStart"/>
      <w:r w:rsidRPr="00F045A1">
        <w:rPr>
          <w:rFonts w:hAnsi="標楷體" w:hint="eastAsia"/>
          <w:color w:val="000000" w:themeColor="text1"/>
        </w:rPr>
        <w:t>所載受監察人</w:t>
      </w:r>
      <w:proofErr w:type="gramEnd"/>
      <w:r w:rsidRPr="00F045A1">
        <w:rPr>
          <w:rFonts w:hAnsi="標楷體" w:hint="eastAsia"/>
          <w:color w:val="000000" w:themeColor="text1"/>
        </w:rPr>
        <w:t>外，可能同時侵害無辜第三人之秘密通訊自由，與刑事訴訟上之搜索、扣押相較，對人民基本權利之侵害尤有過之。鑒於通訊監察侵害人民基本權之程度強烈、範圍廣泛，並考量國家執行通訊監察等各種強制處分時，為達成其強制處分之目的，被處分人事前防禦以避免遭強制處分之權利常遭剝奪。為制衡偵查機關之強制處分措施，以防免不必要之侵害，並兼顧強制處分目的之達成，則經由獨立、客觀行使職權之審判機關之事前審查，乃為保護人民秘密通訊自由之必要方法。」是</w:t>
      </w:r>
      <w:proofErr w:type="gramStart"/>
      <w:r w:rsidRPr="00F045A1">
        <w:rPr>
          <w:rFonts w:hAnsi="標楷體" w:hint="eastAsia"/>
          <w:color w:val="000000" w:themeColor="text1"/>
        </w:rPr>
        <w:t>以</w:t>
      </w:r>
      <w:proofErr w:type="gramEnd"/>
      <w:r w:rsidRPr="00F045A1">
        <w:rPr>
          <w:rFonts w:hAnsi="標楷體" w:hint="eastAsia"/>
          <w:color w:val="000000" w:themeColor="text1"/>
        </w:rPr>
        <w:t>，通訊監察侵害人民基本權之程度強烈、範圍廣泛，與刑事訴訟上之搜索、扣押相較，對人民基本權利之侵害尤有過之，除為確保國家安全、維持社會秩序所必要者外，不得為之，依據該法第5條規定，係以被告或犯罪嫌疑人涉有重罪，並危害國家安全或社會秩序情節重大得實施「刑事監聽」，此種情形與情報監聽不同，被告或犯罪嫌疑人早已確定，具有刑事訴訟法第228條開始偵查之要件，僅能依據法定偵查終結方式為之。</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本院前調查有關最高檢察署特別偵查組（下稱特</w:t>
      </w:r>
      <w:proofErr w:type="gramStart"/>
      <w:r w:rsidRPr="00F045A1">
        <w:rPr>
          <w:rFonts w:hAnsi="標楷體" w:hint="eastAsia"/>
          <w:color w:val="000000" w:themeColor="text1"/>
        </w:rPr>
        <w:t>偵</w:t>
      </w:r>
      <w:proofErr w:type="gramEnd"/>
      <w:r w:rsidRPr="00F045A1">
        <w:rPr>
          <w:rFonts w:hAnsi="標楷體" w:hint="eastAsia"/>
          <w:color w:val="000000" w:themeColor="text1"/>
        </w:rPr>
        <w:t>組）</w:t>
      </w:r>
      <w:r w:rsidRPr="00F045A1">
        <w:rPr>
          <w:rStyle w:val="st1"/>
          <w:rFonts w:hAnsi="標楷體" w:cs="Arial"/>
          <w:color w:val="000000" w:themeColor="text1"/>
        </w:rPr>
        <w:t>偵辦</w:t>
      </w:r>
      <w:r w:rsidRPr="00F045A1">
        <w:rPr>
          <w:rStyle w:val="st1"/>
          <w:rFonts w:hAnsi="標楷體" w:cs="Arial" w:hint="eastAsia"/>
          <w:color w:val="000000" w:themeColor="text1"/>
        </w:rPr>
        <w:t>該</w:t>
      </w:r>
      <w:r w:rsidRPr="00F045A1">
        <w:rPr>
          <w:rFonts w:hAnsi="標楷體" w:hint="eastAsia"/>
          <w:color w:val="000000" w:themeColor="text1"/>
        </w:rPr>
        <w:t>署</w:t>
      </w:r>
      <w:proofErr w:type="gramStart"/>
      <w:r w:rsidRPr="00F045A1">
        <w:rPr>
          <w:rFonts w:hAnsi="標楷體" w:hint="eastAsia"/>
          <w:color w:val="000000" w:themeColor="text1"/>
        </w:rPr>
        <w:t>100</w:t>
      </w:r>
      <w:proofErr w:type="gramEnd"/>
      <w:r w:rsidRPr="00F045A1">
        <w:rPr>
          <w:rFonts w:hAnsi="標楷體" w:hint="eastAsia"/>
          <w:color w:val="000000" w:themeColor="text1"/>
        </w:rPr>
        <w:t>年度特他字61號案件（下稱</w:t>
      </w:r>
      <w:proofErr w:type="gramStart"/>
      <w:r w:rsidRPr="00F045A1">
        <w:rPr>
          <w:rFonts w:hAnsi="標楷體" w:hint="eastAsia"/>
          <w:color w:val="000000" w:themeColor="text1"/>
        </w:rPr>
        <w:lastRenderedPageBreak/>
        <w:t>100</w:t>
      </w:r>
      <w:proofErr w:type="gramEnd"/>
      <w:r w:rsidRPr="00F045A1">
        <w:rPr>
          <w:rFonts w:hAnsi="標楷體" w:hint="eastAsia"/>
          <w:color w:val="000000" w:themeColor="text1"/>
        </w:rPr>
        <w:t>年度特他字第61號案件）</w:t>
      </w:r>
      <w:r w:rsidRPr="00F045A1">
        <w:rPr>
          <w:rStyle w:val="aff3"/>
          <w:rFonts w:hAnsi="標楷體"/>
          <w:color w:val="000000" w:themeColor="text1"/>
        </w:rPr>
        <w:footnoteReference w:id="26"/>
      </w:r>
      <w:r w:rsidRPr="00F045A1">
        <w:rPr>
          <w:rFonts w:hAnsi="標楷體" w:hint="eastAsia"/>
          <w:color w:val="000000" w:themeColor="text1"/>
        </w:rPr>
        <w:t>，為</w:t>
      </w:r>
      <w:r w:rsidRPr="00F045A1">
        <w:rPr>
          <w:rFonts w:hAnsi="標楷體"/>
          <w:color w:val="000000" w:themeColor="text1"/>
          <w:szCs w:val="32"/>
        </w:rPr>
        <w:t>「他」字案件</w:t>
      </w:r>
      <w:r w:rsidRPr="00F045A1">
        <w:rPr>
          <w:rFonts w:hAnsi="標楷體" w:hint="eastAsia"/>
          <w:color w:val="000000" w:themeColor="text1"/>
        </w:rPr>
        <w:t>濫用監聽</w:t>
      </w:r>
      <w:proofErr w:type="gramStart"/>
      <w:r w:rsidRPr="00F045A1">
        <w:rPr>
          <w:rFonts w:hAnsi="標楷體" w:hint="eastAsia"/>
          <w:color w:val="000000" w:themeColor="text1"/>
        </w:rPr>
        <w:t>之著</w:t>
      </w:r>
      <w:proofErr w:type="gramEnd"/>
      <w:r w:rsidRPr="00F045A1">
        <w:rPr>
          <w:rFonts w:hAnsi="標楷體" w:hint="eastAsia"/>
          <w:color w:val="000000" w:themeColor="text1"/>
        </w:rPr>
        <w:t>例，其藉由「一案多查（監）」之監聽方式，發掘新案，並輕率監聽國會總機，引發社會爭議：</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依據</w:t>
      </w:r>
      <w:proofErr w:type="gramStart"/>
      <w:r w:rsidRPr="00F045A1">
        <w:rPr>
          <w:rFonts w:hAnsi="標楷體" w:hint="eastAsia"/>
          <w:color w:val="000000" w:themeColor="text1"/>
        </w:rPr>
        <w:t>100</w:t>
      </w:r>
      <w:proofErr w:type="gramEnd"/>
      <w:r w:rsidRPr="00F045A1">
        <w:rPr>
          <w:rFonts w:hAnsi="標楷體" w:hint="eastAsia"/>
          <w:color w:val="000000" w:themeColor="text1"/>
        </w:rPr>
        <w:t>年度特他字第61號案件暨相關通訊監察聲請案卷、臺灣</w:t>
      </w:r>
      <w:proofErr w:type="gramStart"/>
      <w:r w:rsidRPr="00F045A1">
        <w:rPr>
          <w:rFonts w:hAnsi="標楷體" w:hint="eastAsia"/>
          <w:color w:val="000000" w:themeColor="text1"/>
        </w:rPr>
        <w:t>臺</w:t>
      </w:r>
      <w:proofErr w:type="gramEnd"/>
      <w:r w:rsidRPr="00F045A1">
        <w:rPr>
          <w:rFonts w:hAnsi="標楷體" w:hint="eastAsia"/>
          <w:color w:val="000000" w:themeColor="text1"/>
        </w:rPr>
        <w:t>北地方法院核發</w:t>
      </w:r>
      <w:proofErr w:type="gramStart"/>
      <w:r w:rsidRPr="00F045A1">
        <w:rPr>
          <w:rFonts w:hAnsi="標楷體" w:hint="eastAsia"/>
          <w:color w:val="000000" w:themeColor="text1"/>
        </w:rPr>
        <w:t>101</w:t>
      </w:r>
      <w:proofErr w:type="gramEnd"/>
      <w:r w:rsidRPr="00F045A1">
        <w:rPr>
          <w:rFonts w:hAnsi="標楷體" w:hint="eastAsia"/>
          <w:color w:val="000000" w:themeColor="text1"/>
        </w:rPr>
        <w:t>年度</w:t>
      </w:r>
      <w:proofErr w:type="gramStart"/>
      <w:r w:rsidRPr="00F045A1">
        <w:rPr>
          <w:rFonts w:hAnsi="標楷體" w:hint="eastAsia"/>
          <w:color w:val="000000" w:themeColor="text1"/>
        </w:rPr>
        <w:t>聲監字</w:t>
      </w:r>
      <w:proofErr w:type="gramEnd"/>
      <w:r w:rsidRPr="00F045A1">
        <w:rPr>
          <w:rFonts w:hAnsi="標楷體" w:hint="eastAsia"/>
          <w:color w:val="000000" w:themeColor="text1"/>
        </w:rPr>
        <w:t>第309號等案件相關通訊監察案卷等資料，該案立案緣由係因99年間某高院法官貪瀆案件，特</w:t>
      </w:r>
      <w:proofErr w:type="gramStart"/>
      <w:r w:rsidRPr="00F045A1">
        <w:rPr>
          <w:rFonts w:hAnsi="標楷體" w:hint="eastAsia"/>
          <w:color w:val="000000" w:themeColor="text1"/>
        </w:rPr>
        <w:t>偵</w:t>
      </w:r>
      <w:proofErr w:type="gramEnd"/>
      <w:r w:rsidRPr="00F045A1">
        <w:rPr>
          <w:rFonts w:hAnsi="標楷體" w:hint="eastAsia"/>
          <w:color w:val="000000" w:themeColor="text1"/>
        </w:rPr>
        <w:t>組指揮法務部調查局北部地區機動工作站（下稱法務部調查局北機站）於99年7月12日執行搜索，除於該法官辦公室查獲現金新臺幣（下同）130萬元外，另在其住處並扣得90萬元現款。上開130萬元部分，因係貪污犯罪所得贓款，業於同年11月8日起訴時，</w:t>
      </w:r>
      <w:proofErr w:type="gramStart"/>
      <w:r w:rsidRPr="00F045A1">
        <w:rPr>
          <w:rFonts w:hAnsi="標楷體" w:hint="eastAsia"/>
          <w:color w:val="000000" w:themeColor="text1"/>
        </w:rPr>
        <w:t>併</w:t>
      </w:r>
      <w:proofErr w:type="gramEnd"/>
      <w:r w:rsidRPr="00F045A1">
        <w:rPr>
          <w:rFonts w:hAnsi="標楷體" w:hint="eastAsia"/>
          <w:color w:val="000000" w:themeColor="text1"/>
        </w:rPr>
        <w:t>請法院予以宣告沒收。</w:t>
      </w:r>
      <w:proofErr w:type="gramStart"/>
      <w:r w:rsidRPr="00F045A1">
        <w:rPr>
          <w:rFonts w:hAnsi="標楷體" w:hint="eastAsia"/>
          <w:color w:val="000000" w:themeColor="text1"/>
        </w:rPr>
        <w:t>惟</w:t>
      </w:r>
      <w:proofErr w:type="gramEnd"/>
      <w:r w:rsidRPr="00F045A1">
        <w:rPr>
          <w:rFonts w:hAnsi="標楷體" w:hint="eastAsia"/>
          <w:color w:val="000000" w:themeColor="text1"/>
        </w:rPr>
        <w:t>90萬元部分，因其無法交待來源，特</w:t>
      </w:r>
      <w:proofErr w:type="gramStart"/>
      <w:r w:rsidRPr="00F045A1">
        <w:rPr>
          <w:rFonts w:hAnsi="標楷體" w:hint="eastAsia"/>
          <w:color w:val="000000" w:themeColor="text1"/>
        </w:rPr>
        <w:t>偵</w:t>
      </w:r>
      <w:proofErr w:type="gramEnd"/>
      <w:r w:rsidRPr="00F045A1">
        <w:rPr>
          <w:rFonts w:hAnsi="標楷體" w:hint="eastAsia"/>
          <w:color w:val="000000" w:themeColor="text1"/>
        </w:rPr>
        <w:t>組認該高院法官</w:t>
      </w:r>
      <w:proofErr w:type="gramStart"/>
      <w:r w:rsidRPr="00F045A1">
        <w:rPr>
          <w:rFonts w:hAnsi="標楷體" w:hint="eastAsia"/>
          <w:color w:val="000000" w:themeColor="text1"/>
        </w:rPr>
        <w:t>甫</w:t>
      </w:r>
      <w:proofErr w:type="gramEnd"/>
      <w:r w:rsidRPr="00F045A1">
        <w:rPr>
          <w:rFonts w:hAnsi="標楷體" w:hint="eastAsia"/>
          <w:color w:val="000000" w:themeColor="text1"/>
        </w:rPr>
        <w:t>審理竹聯幫</w:t>
      </w:r>
      <w:proofErr w:type="gramStart"/>
      <w:r w:rsidRPr="00F045A1">
        <w:rPr>
          <w:rFonts w:hAnsi="標楷體" w:hint="eastAsia"/>
          <w:color w:val="000000" w:themeColor="text1"/>
        </w:rPr>
        <w:t>前雷堂堂</w:t>
      </w:r>
      <w:proofErr w:type="gramEnd"/>
      <w:r w:rsidRPr="00F045A1">
        <w:rPr>
          <w:rFonts w:hAnsi="標楷體" w:hint="eastAsia"/>
          <w:color w:val="000000" w:themeColor="text1"/>
        </w:rPr>
        <w:t>主等涉嫌違反組織犯罪條例等案件，而為二審無罪判決，</w:t>
      </w:r>
      <w:proofErr w:type="gramStart"/>
      <w:r w:rsidRPr="00F045A1">
        <w:rPr>
          <w:rFonts w:hAnsi="標楷體" w:hint="eastAsia"/>
          <w:color w:val="000000" w:themeColor="text1"/>
        </w:rPr>
        <w:t>疑</w:t>
      </w:r>
      <w:proofErr w:type="gramEnd"/>
      <w:r w:rsidRPr="00F045A1">
        <w:rPr>
          <w:rFonts w:hAnsi="標楷體" w:hint="eastAsia"/>
          <w:color w:val="000000" w:themeColor="text1"/>
        </w:rPr>
        <w:t>以相同手段收取前開90萬元賄款，該</w:t>
      </w:r>
      <w:proofErr w:type="gramStart"/>
      <w:r w:rsidRPr="00F045A1">
        <w:rPr>
          <w:rFonts w:hAnsi="標楷體" w:hint="eastAsia"/>
          <w:color w:val="000000" w:themeColor="text1"/>
        </w:rPr>
        <w:t>組鄭深元</w:t>
      </w:r>
      <w:proofErr w:type="gramEnd"/>
      <w:r w:rsidRPr="00F045A1">
        <w:rPr>
          <w:rFonts w:hAnsi="標楷體" w:hint="eastAsia"/>
          <w:color w:val="000000" w:themeColor="text1"/>
        </w:rPr>
        <w:t>檢察官於100年11月8日另行簽分偵辦，並由法務部調查局</w:t>
      </w:r>
      <w:proofErr w:type="gramStart"/>
      <w:r w:rsidRPr="00F045A1">
        <w:rPr>
          <w:rFonts w:hAnsi="標楷體" w:hint="eastAsia"/>
          <w:color w:val="000000" w:themeColor="text1"/>
        </w:rPr>
        <w:t>北機站經</w:t>
      </w:r>
      <w:proofErr w:type="gramEnd"/>
      <w:r w:rsidRPr="00F045A1">
        <w:rPr>
          <w:rFonts w:hAnsi="標楷體" w:hint="eastAsia"/>
          <w:color w:val="000000" w:themeColor="text1"/>
        </w:rPr>
        <w:t>特</w:t>
      </w:r>
      <w:proofErr w:type="gramStart"/>
      <w:r w:rsidRPr="00F045A1">
        <w:rPr>
          <w:rFonts w:hAnsi="標楷體" w:hint="eastAsia"/>
          <w:color w:val="000000" w:themeColor="text1"/>
        </w:rPr>
        <w:t>偵</w:t>
      </w:r>
      <w:proofErr w:type="gramEnd"/>
      <w:r w:rsidRPr="00F045A1">
        <w:rPr>
          <w:rFonts w:hAnsi="標楷體" w:hint="eastAsia"/>
          <w:color w:val="000000" w:themeColor="text1"/>
        </w:rPr>
        <w:t>組於101年3月19日對竹聯幫堂主、律師、</w:t>
      </w:r>
      <w:proofErr w:type="gramStart"/>
      <w:r w:rsidRPr="00F045A1">
        <w:rPr>
          <w:rFonts w:hAnsi="標楷體" w:hint="eastAsia"/>
          <w:color w:val="000000" w:themeColor="text1"/>
        </w:rPr>
        <w:t>練嫌等</w:t>
      </w:r>
      <w:proofErr w:type="gramEnd"/>
      <w:r w:rsidRPr="00F045A1">
        <w:rPr>
          <w:rFonts w:hAnsi="標楷體" w:hint="eastAsia"/>
          <w:color w:val="000000" w:themeColor="text1"/>
        </w:rPr>
        <w:t>人向臺灣</w:t>
      </w:r>
      <w:proofErr w:type="gramStart"/>
      <w:r w:rsidRPr="00F045A1">
        <w:rPr>
          <w:rFonts w:hAnsi="標楷體" w:hint="eastAsia"/>
          <w:color w:val="000000" w:themeColor="text1"/>
        </w:rPr>
        <w:t>臺</w:t>
      </w:r>
      <w:proofErr w:type="gramEnd"/>
      <w:r w:rsidRPr="00F045A1">
        <w:rPr>
          <w:rFonts w:hAnsi="標楷體" w:hint="eastAsia"/>
          <w:color w:val="000000" w:themeColor="text1"/>
        </w:rPr>
        <w:t>北地方法院聲請核發通訊監察書，以臺灣</w:t>
      </w:r>
      <w:proofErr w:type="gramStart"/>
      <w:r w:rsidRPr="00F045A1">
        <w:rPr>
          <w:rFonts w:hAnsi="標楷體" w:hint="eastAsia"/>
          <w:color w:val="000000" w:themeColor="text1"/>
        </w:rPr>
        <w:t>臺</w:t>
      </w:r>
      <w:proofErr w:type="gramEnd"/>
      <w:r w:rsidRPr="00F045A1">
        <w:rPr>
          <w:rFonts w:hAnsi="標楷體" w:hint="eastAsia"/>
          <w:color w:val="000000" w:themeColor="text1"/>
        </w:rPr>
        <w:t>北地方法院101年</w:t>
      </w:r>
      <w:proofErr w:type="gramStart"/>
      <w:r w:rsidRPr="00F045A1">
        <w:rPr>
          <w:rFonts w:hAnsi="標楷體" w:hint="eastAsia"/>
          <w:color w:val="000000" w:themeColor="text1"/>
        </w:rPr>
        <w:t>聲監字</w:t>
      </w:r>
      <w:proofErr w:type="gramEnd"/>
      <w:r w:rsidRPr="00F045A1">
        <w:rPr>
          <w:rFonts w:hAnsi="標楷體" w:hint="eastAsia"/>
          <w:color w:val="000000" w:themeColor="text1"/>
        </w:rPr>
        <w:t>第309號執行通訊監察作業，其後再以101年</w:t>
      </w:r>
      <w:proofErr w:type="gramStart"/>
      <w:r w:rsidRPr="00F045A1">
        <w:rPr>
          <w:rFonts w:hAnsi="標楷體" w:hint="eastAsia"/>
          <w:color w:val="000000" w:themeColor="text1"/>
        </w:rPr>
        <w:t>聲監續字</w:t>
      </w:r>
      <w:proofErr w:type="gramEnd"/>
      <w:r w:rsidRPr="00F045A1">
        <w:rPr>
          <w:rFonts w:hAnsi="標楷體" w:hint="eastAsia"/>
          <w:color w:val="000000" w:themeColor="text1"/>
        </w:rPr>
        <w:t>第342號、101年</w:t>
      </w:r>
      <w:proofErr w:type="gramStart"/>
      <w:r w:rsidRPr="00F045A1">
        <w:rPr>
          <w:rFonts w:hAnsi="標楷體" w:hint="eastAsia"/>
          <w:color w:val="000000" w:themeColor="text1"/>
        </w:rPr>
        <w:t>聲監續字</w:t>
      </w:r>
      <w:proofErr w:type="gramEnd"/>
      <w:r w:rsidRPr="00F045A1">
        <w:rPr>
          <w:rFonts w:hAnsi="標楷體" w:hint="eastAsia"/>
          <w:color w:val="000000" w:themeColor="text1"/>
        </w:rPr>
        <w:t>第441號、101年</w:t>
      </w:r>
      <w:proofErr w:type="gramStart"/>
      <w:r w:rsidRPr="00F045A1">
        <w:rPr>
          <w:rFonts w:hAnsi="標楷體" w:hint="eastAsia"/>
          <w:color w:val="000000" w:themeColor="text1"/>
        </w:rPr>
        <w:t>聲監字</w:t>
      </w:r>
      <w:proofErr w:type="gramEnd"/>
      <w:r w:rsidRPr="00F045A1">
        <w:rPr>
          <w:rFonts w:hAnsi="標楷體" w:hint="eastAsia"/>
          <w:color w:val="000000" w:themeColor="text1"/>
        </w:rPr>
        <w:t>第557號、101年</w:t>
      </w:r>
      <w:proofErr w:type="gramStart"/>
      <w:r w:rsidRPr="00F045A1">
        <w:rPr>
          <w:rFonts w:hAnsi="標楷體" w:hint="eastAsia"/>
          <w:color w:val="000000" w:themeColor="text1"/>
        </w:rPr>
        <w:t>聲監續字</w:t>
      </w:r>
      <w:proofErr w:type="gramEnd"/>
      <w:r w:rsidRPr="00F045A1">
        <w:rPr>
          <w:rFonts w:hAnsi="標楷體" w:hint="eastAsia"/>
          <w:color w:val="000000" w:themeColor="text1"/>
        </w:rPr>
        <w:t>第536號、101年</w:t>
      </w:r>
      <w:proofErr w:type="gramStart"/>
      <w:r w:rsidRPr="00F045A1">
        <w:rPr>
          <w:rFonts w:hAnsi="標楷體" w:hint="eastAsia"/>
          <w:color w:val="000000" w:themeColor="text1"/>
        </w:rPr>
        <w:t>聲監續</w:t>
      </w:r>
      <w:r w:rsidRPr="00F045A1">
        <w:rPr>
          <w:rFonts w:hAnsi="標楷體" w:hint="eastAsia"/>
          <w:color w:val="000000" w:themeColor="text1"/>
        </w:rPr>
        <w:lastRenderedPageBreak/>
        <w:t>字</w:t>
      </w:r>
      <w:proofErr w:type="gramEnd"/>
      <w:r w:rsidRPr="00F045A1">
        <w:rPr>
          <w:rFonts w:hAnsi="標楷體" w:hint="eastAsia"/>
          <w:color w:val="000000" w:themeColor="text1"/>
        </w:rPr>
        <w:t>第537號、101年</w:t>
      </w:r>
      <w:proofErr w:type="gramStart"/>
      <w:r w:rsidRPr="00F045A1">
        <w:rPr>
          <w:rFonts w:hAnsi="標楷體" w:hint="eastAsia"/>
          <w:color w:val="000000" w:themeColor="text1"/>
        </w:rPr>
        <w:t>聲監續字</w:t>
      </w:r>
      <w:proofErr w:type="gramEnd"/>
      <w:r w:rsidRPr="00F045A1">
        <w:rPr>
          <w:rFonts w:hAnsi="標楷體" w:hint="eastAsia"/>
          <w:color w:val="000000" w:themeColor="text1"/>
        </w:rPr>
        <w:t>第635號、101年</w:t>
      </w:r>
      <w:proofErr w:type="gramStart"/>
      <w:r w:rsidRPr="00F045A1">
        <w:rPr>
          <w:rFonts w:hAnsi="標楷體" w:hint="eastAsia"/>
          <w:color w:val="000000" w:themeColor="text1"/>
        </w:rPr>
        <w:t>聲監續字</w:t>
      </w:r>
      <w:proofErr w:type="gramEnd"/>
      <w:r w:rsidRPr="00F045A1">
        <w:rPr>
          <w:rFonts w:hAnsi="標楷體" w:hint="eastAsia"/>
          <w:color w:val="000000" w:themeColor="text1"/>
        </w:rPr>
        <w:t>第724號、101年</w:t>
      </w:r>
      <w:proofErr w:type="gramStart"/>
      <w:r w:rsidRPr="00F045A1">
        <w:rPr>
          <w:rFonts w:hAnsi="標楷體" w:hint="eastAsia"/>
          <w:color w:val="000000" w:themeColor="text1"/>
        </w:rPr>
        <w:t>聲監字</w:t>
      </w:r>
      <w:proofErr w:type="gramEnd"/>
      <w:r w:rsidRPr="00F045A1">
        <w:rPr>
          <w:rFonts w:hAnsi="標楷體" w:hint="eastAsia"/>
          <w:color w:val="000000" w:themeColor="text1"/>
        </w:rPr>
        <w:t>第910號、101年聲監續字第816號、101年聲監續字第893號、101年聲監續字第988號、101年聲監字第1227號、101年聲監續字第1083號、101年聲監續字第1195號、101年聲監字第1475號、102年聲監續字第97號、102年聲監續字第208號、102年聲監字第194號、102年聲監續字第313號、102年聲監續字第406號、102年聲監字第432號、102年聲監字第527號、102年聲監續字第502號、102年聲監續字第568號、102年聲監續字第683號、102年聲監字第756號、102年聲監字第800號、102年聲監續字第782號、102年聲監字第899號等</w:t>
      </w:r>
      <w:r w:rsidRPr="00F045A1">
        <w:rPr>
          <w:rFonts w:hAnsi="標楷體" w:cs="Arial"/>
          <w:bCs w:val="0"/>
          <w:color w:val="000000" w:themeColor="text1"/>
          <w:kern w:val="2"/>
          <w:szCs w:val="20"/>
        </w:rPr>
        <w:t>通訊監察書</w:t>
      </w:r>
      <w:r w:rsidRPr="00F045A1">
        <w:rPr>
          <w:rFonts w:hAnsi="標楷體" w:hint="eastAsia"/>
          <w:color w:val="000000" w:themeColor="text1"/>
        </w:rPr>
        <w:t>，共計向臺灣臺北地方法院聲請30次，監察期間自101年3月21日至102年9月5日止，發現有下列案件均列入100年度特他字第61號案件（即某高院法官貪瀆案件）之偵查範圍：</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吳健保假釋案件：因監聽律師</w:t>
      </w:r>
      <w:proofErr w:type="gramStart"/>
      <w:r w:rsidRPr="00F045A1">
        <w:rPr>
          <w:rFonts w:hAnsi="標楷體" w:hint="eastAsia"/>
          <w:color w:val="000000" w:themeColor="text1"/>
        </w:rPr>
        <w:t>與練嫌於</w:t>
      </w:r>
      <w:proofErr w:type="gramEnd"/>
      <w:r w:rsidRPr="00F045A1">
        <w:rPr>
          <w:rFonts w:hAnsi="標楷體" w:hint="eastAsia"/>
          <w:color w:val="000000" w:themeColor="text1"/>
        </w:rPr>
        <w:t>102年3月</w:t>
      </w:r>
      <w:proofErr w:type="gramStart"/>
      <w:r w:rsidRPr="00F045A1">
        <w:rPr>
          <w:rFonts w:hAnsi="標楷體" w:hint="eastAsia"/>
          <w:color w:val="000000" w:themeColor="text1"/>
        </w:rPr>
        <w:t>間發見</w:t>
      </w:r>
      <w:proofErr w:type="gramEnd"/>
      <w:r w:rsidRPr="00F045A1">
        <w:rPr>
          <w:rFonts w:hAnsi="標楷體" w:hint="eastAsia"/>
          <w:color w:val="000000" w:themeColor="text1"/>
        </w:rPr>
        <w:t>，在押吳健保透過友人向律師談及假釋事宜，律師遂</w:t>
      </w:r>
      <w:proofErr w:type="gramStart"/>
      <w:r w:rsidRPr="00F045A1">
        <w:rPr>
          <w:rFonts w:hAnsi="標楷體" w:hint="eastAsia"/>
          <w:color w:val="000000" w:themeColor="text1"/>
        </w:rPr>
        <w:t>與練嫌聯繫</w:t>
      </w:r>
      <w:proofErr w:type="gramEnd"/>
      <w:r w:rsidRPr="00F045A1">
        <w:rPr>
          <w:rFonts w:hAnsi="標楷體" w:hint="eastAsia"/>
          <w:color w:val="000000" w:themeColor="text1"/>
        </w:rPr>
        <w:t>，</w:t>
      </w:r>
      <w:proofErr w:type="gramStart"/>
      <w:r w:rsidRPr="00F045A1">
        <w:rPr>
          <w:rFonts w:hAnsi="標楷體" w:hint="eastAsia"/>
          <w:color w:val="000000" w:themeColor="text1"/>
        </w:rPr>
        <w:t>練嫌再</w:t>
      </w:r>
      <w:proofErr w:type="gramEnd"/>
      <w:r w:rsidRPr="00F045A1">
        <w:rPr>
          <w:rFonts w:hAnsi="標楷體" w:hint="eastAsia"/>
          <w:color w:val="000000" w:themeColor="text1"/>
        </w:rPr>
        <w:t>與</w:t>
      </w:r>
      <w:r w:rsidRPr="00F045A1">
        <w:rPr>
          <w:rFonts w:hAnsi="標楷體"/>
          <w:color w:val="000000" w:themeColor="text1"/>
        </w:rPr>
        <w:t>立法委員</w:t>
      </w:r>
      <w:proofErr w:type="gramStart"/>
      <w:r w:rsidRPr="00F045A1">
        <w:rPr>
          <w:rFonts w:hAnsi="標楷體" w:hint="eastAsia"/>
          <w:color w:val="000000" w:themeColor="text1"/>
        </w:rPr>
        <w:t>柯</w:t>
      </w:r>
      <w:proofErr w:type="gramEnd"/>
      <w:r w:rsidRPr="00F045A1">
        <w:rPr>
          <w:rFonts w:hAnsi="標楷體" w:hint="eastAsia"/>
          <w:color w:val="000000" w:themeColor="text1"/>
        </w:rPr>
        <w:t>○○聯繫，談及疑似金錢之數字，經截獲該立委之助理傳</w:t>
      </w:r>
      <w:proofErr w:type="gramStart"/>
      <w:r w:rsidRPr="00F045A1">
        <w:rPr>
          <w:rFonts w:hAnsi="標楷體" w:hint="eastAsia"/>
          <w:color w:val="000000" w:themeColor="text1"/>
        </w:rPr>
        <w:t>給練嫌相關</w:t>
      </w:r>
      <w:proofErr w:type="gramEnd"/>
      <w:r w:rsidRPr="00F045A1">
        <w:rPr>
          <w:rFonts w:hAnsi="標楷體" w:hint="eastAsia"/>
          <w:color w:val="000000" w:themeColor="text1"/>
        </w:rPr>
        <w:t>匯款簡訊。</w:t>
      </w:r>
      <w:proofErr w:type="gramStart"/>
      <w:r w:rsidRPr="00F045A1">
        <w:rPr>
          <w:rFonts w:hAnsi="標楷體" w:hint="eastAsia"/>
          <w:color w:val="000000" w:themeColor="text1"/>
        </w:rPr>
        <w:t>鄭深元</w:t>
      </w:r>
      <w:proofErr w:type="gramEnd"/>
      <w:r w:rsidRPr="00F045A1">
        <w:rPr>
          <w:rFonts w:hAnsi="標楷體" w:hint="eastAsia"/>
          <w:color w:val="000000" w:themeColor="text1"/>
        </w:rPr>
        <w:t>檢察官於102年5月15日向臺灣</w:t>
      </w:r>
      <w:proofErr w:type="gramStart"/>
      <w:r w:rsidRPr="00F045A1">
        <w:rPr>
          <w:rFonts w:hAnsi="標楷體" w:hint="eastAsia"/>
          <w:color w:val="000000" w:themeColor="text1"/>
        </w:rPr>
        <w:t>臺</w:t>
      </w:r>
      <w:proofErr w:type="gramEnd"/>
      <w:r w:rsidRPr="00F045A1">
        <w:rPr>
          <w:rFonts w:hAnsi="標楷體" w:hint="eastAsia"/>
          <w:color w:val="000000" w:themeColor="text1"/>
        </w:rPr>
        <w:t>北地方法院聲請核發</w:t>
      </w:r>
      <w:proofErr w:type="gramStart"/>
      <w:r w:rsidRPr="00F045A1">
        <w:rPr>
          <w:rFonts w:hAnsi="標楷體" w:hint="eastAsia"/>
          <w:color w:val="000000" w:themeColor="text1"/>
        </w:rPr>
        <w:t>柯</w:t>
      </w:r>
      <w:proofErr w:type="gramEnd"/>
      <w:r w:rsidRPr="00F045A1">
        <w:rPr>
          <w:rFonts w:hAnsi="標楷體" w:hint="eastAsia"/>
          <w:color w:val="000000" w:themeColor="text1"/>
        </w:rPr>
        <w:t>立委及其助理等之手機通訊監察書獲准。</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工程弊案：某公務員於101年10月傳簡訊給律師，請求退還額外交付款項，律師與</w:t>
      </w:r>
      <w:proofErr w:type="gramStart"/>
      <w:r w:rsidRPr="00F045A1">
        <w:rPr>
          <w:rFonts w:hAnsi="標楷體" w:hint="eastAsia"/>
          <w:color w:val="000000" w:themeColor="text1"/>
        </w:rPr>
        <w:t>柯</w:t>
      </w:r>
      <w:proofErr w:type="gramEnd"/>
      <w:r w:rsidRPr="00F045A1">
        <w:rPr>
          <w:rFonts w:hAnsi="標楷體" w:hint="eastAsia"/>
          <w:color w:val="000000" w:themeColor="text1"/>
          <w:szCs w:val="32"/>
        </w:rPr>
        <w:t>立委</w:t>
      </w:r>
      <w:r w:rsidRPr="00F045A1">
        <w:rPr>
          <w:rFonts w:hAnsi="標楷體" w:hint="eastAsia"/>
          <w:color w:val="000000" w:themeColor="text1"/>
        </w:rPr>
        <w:t>聯絡，相約在立法院見面退還餘款，涉有貪瀆罪嫌。</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lastRenderedPageBreak/>
        <w:t>全民</w:t>
      </w:r>
      <w:proofErr w:type="gramStart"/>
      <w:r w:rsidRPr="00F045A1">
        <w:rPr>
          <w:rFonts w:hAnsi="標楷體" w:hint="eastAsia"/>
          <w:color w:val="000000" w:themeColor="text1"/>
        </w:rPr>
        <w:t>電通更</w:t>
      </w:r>
      <w:proofErr w:type="gramEnd"/>
      <w:r w:rsidRPr="00F045A1">
        <w:rPr>
          <w:rFonts w:hAnsi="標楷體" w:hint="eastAsia"/>
          <w:color w:val="000000" w:themeColor="text1"/>
        </w:rPr>
        <w:t>一審偽證案件：因監聽</w:t>
      </w:r>
      <w:proofErr w:type="gramStart"/>
      <w:r w:rsidRPr="00F045A1">
        <w:rPr>
          <w:rFonts w:hAnsi="標楷體" w:hint="eastAsia"/>
          <w:color w:val="000000" w:themeColor="text1"/>
        </w:rPr>
        <w:t>柯</w:t>
      </w:r>
      <w:proofErr w:type="gramEnd"/>
      <w:r w:rsidRPr="00F045A1">
        <w:rPr>
          <w:rFonts w:hAnsi="標楷體" w:hint="eastAsia"/>
          <w:color w:val="000000" w:themeColor="text1"/>
        </w:rPr>
        <w:t>立委發現，某女致電有關全民</w:t>
      </w:r>
      <w:proofErr w:type="gramStart"/>
      <w:r w:rsidRPr="00F045A1">
        <w:rPr>
          <w:rFonts w:hAnsi="標楷體" w:hint="eastAsia"/>
          <w:color w:val="000000" w:themeColor="text1"/>
        </w:rPr>
        <w:t>電通背信</w:t>
      </w:r>
      <w:proofErr w:type="gramEnd"/>
      <w:r w:rsidRPr="00F045A1">
        <w:rPr>
          <w:rFonts w:hAnsi="標楷體" w:hint="eastAsia"/>
          <w:color w:val="000000" w:themeColor="text1"/>
        </w:rPr>
        <w:t>案件相關證人，涉有偽證罪嫌。</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某黑幫分子入境案件：因監聽律師發現，某黑幫分子之兒子邀宴律師與司法官討論入境事宜，涉有貪瀆罪嫌。</w:t>
      </w:r>
    </w:p>
    <w:p w:rsidR="00564670" w:rsidRPr="00F045A1" w:rsidRDefault="00564670" w:rsidP="00564670">
      <w:pPr>
        <w:pStyle w:val="6"/>
        <w:numPr>
          <w:ilvl w:val="5"/>
          <w:numId w:val="1"/>
        </w:numPr>
        <w:rPr>
          <w:rFonts w:hAnsi="標楷體"/>
          <w:color w:val="000000" w:themeColor="text1"/>
        </w:rPr>
      </w:pPr>
      <w:r w:rsidRPr="00F045A1">
        <w:rPr>
          <w:rFonts w:hAnsi="標楷體" w:hint="eastAsia"/>
          <w:color w:val="000000" w:themeColor="text1"/>
        </w:rPr>
        <w:t>全民</w:t>
      </w:r>
      <w:proofErr w:type="gramStart"/>
      <w:r w:rsidRPr="00F045A1">
        <w:rPr>
          <w:rFonts w:hAnsi="標楷體" w:hint="eastAsia"/>
          <w:color w:val="000000" w:themeColor="text1"/>
        </w:rPr>
        <w:t>電通更</w:t>
      </w:r>
      <w:proofErr w:type="gramEnd"/>
      <w:r w:rsidRPr="00F045A1">
        <w:rPr>
          <w:rFonts w:hAnsi="標楷體" w:hint="eastAsia"/>
          <w:color w:val="000000" w:themeColor="text1"/>
        </w:rPr>
        <w:t>一審關說案件：監聽</w:t>
      </w:r>
      <w:proofErr w:type="gramStart"/>
      <w:r w:rsidRPr="00F045A1">
        <w:rPr>
          <w:rFonts w:hAnsi="標楷體" w:hint="eastAsia"/>
          <w:color w:val="000000" w:themeColor="text1"/>
        </w:rPr>
        <w:t>柯</w:t>
      </w:r>
      <w:proofErr w:type="gramEnd"/>
      <w:r w:rsidRPr="00F045A1">
        <w:rPr>
          <w:rFonts w:hAnsi="標楷體" w:hint="eastAsia"/>
          <w:color w:val="000000" w:themeColor="text1"/>
        </w:rPr>
        <w:t>立委發現，</w:t>
      </w:r>
      <w:proofErr w:type="gramStart"/>
      <w:r w:rsidRPr="00F045A1">
        <w:rPr>
          <w:rFonts w:hAnsi="標楷體" w:hint="eastAsia"/>
          <w:color w:val="000000" w:themeColor="text1"/>
        </w:rPr>
        <w:t>柯</w:t>
      </w:r>
      <w:proofErr w:type="gramEnd"/>
      <w:r w:rsidRPr="00F045A1">
        <w:rPr>
          <w:rFonts w:hAnsi="標楷體" w:hint="eastAsia"/>
          <w:color w:val="000000" w:themeColor="text1"/>
        </w:rPr>
        <w:t>立委於102年6月底請託王院長向法務部曾部長及</w:t>
      </w:r>
      <w:proofErr w:type="gramStart"/>
      <w:r w:rsidRPr="00F045A1">
        <w:rPr>
          <w:rFonts w:hAnsi="標楷體" w:hint="eastAsia"/>
          <w:color w:val="000000" w:themeColor="text1"/>
        </w:rPr>
        <w:t>臺</w:t>
      </w:r>
      <w:proofErr w:type="gramEnd"/>
      <w:r w:rsidRPr="00F045A1">
        <w:rPr>
          <w:rFonts w:hAnsi="標楷體" w:hint="eastAsia"/>
          <w:color w:val="000000" w:themeColor="text1"/>
        </w:rPr>
        <w:t>高檢陳檢察長關說其全民</w:t>
      </w:r>
      <w:proofErr w:type="gramStart"/>
      <w:r w:rsidRPr="00F045A1">
        <w:rPr>
          <w:rFonts w:hAnsi="標楷體" w:hint="eastAsia"/>
          <w:color w:val="000000" w:themeColor="text1"/>
        </w:rPr>
        <w:t>電通背信</w:t>
      </w:r>
      <w:proofErr w:type="gramEnd"/>
      <w:r w:rsidRPr="00F045A1">
        <w:rPr>
          <w:rFonts w:hAnsi="標楷體" w:hint="eastAsia"/>
          <w:color w:val="000000" w:themeColor="text1"/>
        </w:rPr>
        <w:t>案件更一審無罪判決之上訴案。</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cs="Arial"/>
          <w:bCs w:val="0"/>
          <w:color w:val="000000" w:themeColor="text1"/>
          <w:kern w:val="2"/>
          <w:szCs w:val="20"/>
        </w:rPr>
        <w:t>法務部</w:t>
      </w:r>
      <w:r w:rsidRPr="00F045A1">
        <w:rPr>
          <w:rFonts w:hAnsi="標楷體" w:hint="eastAsia"/>
          <w:color w:val="000000" w:themeColor="text1"/>
        </w:rPr>
        <w:t>檢察官評鑑委員會認定</w:t>
      </w:r>
      <w:r w:rsidRPr="00F045A1">
        <w:rPr>
          <w:rFonts w:hAnsi="標楷體" w:cs="Arial" w:hint="eastAsia"/>
          <w:color w:val="000000" w:themeColor="text1"/>
        </w:rPr>
        <w:t>最高檢察署</w:t>
      </w:r>
      <w:r w:rsidRPr="00F045A1">
        <w:rPr>
          <w:rFonts w:hAnsi="標楷體" w:hint="eastAsia"/>
          <w:color w:val="000000" w:themeColor="text1"/>
        </w:rPr>
        <w:t>黃世銘檢察總長指揮特</w:t>
      </w:r>
      <w:proofErr w:type="gramStart"/>
      <w:r w:rsidRPr="00F045A1">
        <w:rPr>
          <w:rFonts w:hAnsi="標楷體" w:hint="eastAsia"/>
          <w:color w:val="000000" w:themeColor="text1"/>
        </w:rPr>
        <w:t>偵</w:t>
      </w:r>
      <w:proofErr w:type="gramEnd"/>
      <w:r w:rsidRPr="00F045A1">
        <w:rPr>
          <w:rFonts w:hAnsi="標楷體" w:hint="eastAsia"/>
          <w:color w:val="000000" w:themeColor="text1"/>
        </w:rPr>
        <w:t>組偵辦</w:t>
      </w:r>
      <w:proofErr w:type="gramStart"/>
      <w:r w:rsidRPr="00F045A1">
        <w:rPr>
          <w:rFonts w:hAnsi="標楷體" w:hint="eastAsia"/>
          <w:color w:val="000000" w:themeColor="text1"/>
        </w:rPr>
        <w:t>100</w:t>
      </w:r>
      <w:proofErr w:type="gramEnd"/>
      <w:r w:rsidRPr="00F045A1">
        <w:rPr>
          <w:rFonts w:hAnsi="標楷體" w:hint="eastAsia"/>
          <w:color w:val="000000" w:themeColor="text1"/>
        </w:rPr>
        <w:t>年度特他字第61號案件，有未依據法律、</w:t>
      </w:r>
      <w:proofErr w:type="gramStart"/>
      <w:r w:rsidRPr="00F045A1">
        <w:rPr>
          <w:rFonts w:hAnsi="標楷體" w:hint="eastAsia"/>
          <w:color w:val="000000" w:themeColor="text1"/>
        </w:rPr>
        <w:t>勤慎執行</w:t>
      </w:r>
      <w:proofErr w:type="gramEnd"/>
      <w:r w:rsidRPr="00F045A1">
        <w:rPr>
          <w:rFonts w:hAnsi="標楷體" w:hint="eastAsia"/>
          <w:color w:val="000000" w:themeColor="text1"/>
        </w:rPr>
        <w:t>職務及未遵守法定程序而情節重大，理由略</w:t>
      </w:r>
      <w:proofErr w:type="gramStart"/>
      <w:r w:rsidRPr="00F045A1">
        <w:rPr>
          <w:rFonts w:hAnsi="標楷體" w:hint="eastAsia"/>
          <w:color w:val="000000" w:themeColor="text1"/>
        </w:rPr>
        <w:t>以</w:t>
      </w:r>
      <w:proofErr w:type="gramEnd"/>
      <w:r w:rsidRPr="00F045A1">
        <w:rPr>
          <w:rFonts w:hAnsi="標楷體" w:hint="eastAsia"/>
          <w:color w:val="000000" w:themeColor="text1"/>
        </w:rPr>
        <w:t>：「特</w:t>
      </w:r>
      <w:proofErr w:type="gramStart"/>
      <w:r w:rsidRPr="00F045A1">
        <w:rPr>
          <w:rFonts w:hAnsi="標楷體" w:hint="eastAsia"/>
          <w:color w:val="000000" w:themeColor="text1"/>
        </w:rPr>
        <w:t>偵</w:t>
      </w:r>
      <w:proofErr w:type="gramEnd"/>
      <w:r w:rsidRPr="00F045A1">
        <w:rPr>
          <w:rFonts w:hAnsi="標楷體" w:hint="eastAsia"/>
          <w:color w:val="000000" w:themeColor="text1"/>
        </w:rPr>
        <w:t>組因某高院法官貪污一案所扣押之90萬元現金不明其來源，因此另立案偵辦，惟就此監聽，即應限於與該法官案件相關者為監聽範圍，</w:t>
      </w:r>
      <w:proofErr w:type="gramStart"/>
      <w:r w:rsidRPr="00F045A1">
        <w:rPr>
          <w:rFonts w:hAnsi="標楷體" w:hint="eastAsia"/>
          <w:color w:val="000000" w:themeColor="text1"/>
        </w:rPr>
        <w:t>惟查其</w:t>
      </w:r>
      <w:proofErr w:type="gramEnd"/>
      <w:r w:rsidRPr="00F045A1">
        <w:rPr>
          <w:rFonts w:hAnsi="標楷體" w:hint="eastAsia"/>
          <w:color w:val="000000" w:themeColor="text1"/>
        </w:rPr>
        <w:t>監聽對象已擴及於與該法官收賄案無關，特</w:t>
      </w:r>
      <w:proofErr w:type="gramStart"/>
      <w:r w:rsidRPr="00F045A1">
        <w:rPr>
          <w:rFonts w:hAnsi="標楷體" w:hint="eastAsia"/>
          <w:color w:val="000000" w:themeColor="text1"/>
        </w:rPr>
        <w:t>偵</w:t>
      </w:r>
      <w:proofErr w:type="gramEnd"/>
      <w:r w:rsidRPr="00F045A1">
        <w:rPr>
          <w:rFonts w:hAnsi="標楷體" w:hint="eastAsia"/>
          <w:color w:val="000000" w:themeColor="text1"/>
        </w:rPr>
        <w:t>組亦未以其監聽對象為犯罪嫌疑人或被告而立案，即有違通訊保障及監察法第5條第1項：</w:t>
      </w:r>
      <w:r w:rsidRPr="00F045A1">
        <w:rPr>
          <w:rFonts w:hAnsi="標楷體"/>
          <w:color w:val="000000" w:themeColor="text1"/>
        </w:rPr>
        <w:t>『</w:t>
      </w:r>
      <w:r w:rsidRPr="00F045A1">
        <w:rPr>
          <w:rFonts w:hAnsi="標楷體" w:hint="eastAsia"/>
          <w:color w:val="000000" w:themeColor="text1"/>
        </w:rPr>
        <w:t>有事實足認被告或犯罪嫌疑人有下列各款罪嫌之一，並危害國家安全或社會秩序情節重大，而有相當理由可信其通訊內容與本案有關，且</w:t>
      </w:r>
      <w:r w:rsidRPr="00F045A1">
        <w:rPr>
          <w:rFonts w:hAnsi="標楷體" w:hint="eastAsia"/>
          <w:color w:val="000000" w:themeColor="text1"/>
          <w:szCs w:val="32"/>
        </w:rPr>
        <w:t>不能或難以其他方法蒐集或調查證據者…</w:t>
      </w:r>
      <w:proofErr w:type="gramStart"/>
      <w:r w:rsidRPr="00F045A1">
        <w:rPr>
          <w:rFonts w:hAnsi="標楷體" w:hint="eastAsia"/>
          <w:color w:val="000000" w:themeColor="text1"/>
          <w:szCs w:val="32"/>
        </w:rPr>
        <w:t>…</w:t>
      </w:r>
      <w:proofErr w:type="gramEnd"/>
      <w:r w:rsidRPr="00F045A1">
        <w:rPr>
          <w:rFonts w:hAnsi="標楷體"/>
          <w:color w:val="000000" w:themeColor="text1"/>
          <w:szCs w:val="32"/>
        </w:rPr>
        <w:t>』</w:t>
      </w:r>
      <w:r w:rsidRPr="00F045A1">
        <w:rPr>
          <w:rFonts w:hAnsi="標楷體" w:hint="eastAsia"/>
          <w:color w:val="000000" w:themeColor="text1"/>
          <w:szCs w:val="32"/>
        </w:rPr>
        <w:t>規定之要件，尚不得以聲請法院獲准，</w:t>
      </w:r>
      <w:proofErr w:type="gramStart"/>
      <w:r w:rsidRPr="00F045A1">
        <w:rPr>
          <w:rFonts w:hAnsi="標楷體" w:hint="eastAsia"/>
          <w:color w:val="000000" w:themeColor="text1"/>
          <w:szCs w:val="32"/>
        </w:rPr>
        <w:t>即認其</w:t>
      </w:r>
      <w:proofErr w:type="gramEnd"/>
      <w:r w:rsidRPr="00F045A1">
        <w:rPr>
          <w:rFonts w:hAnsi="標楷體" w:hint="eastAsia"/>
          <w:color w:val="000000" w:themeColor="text1"/>
          <w:szCs w:val="32"/>
        </w:rPr>
        <w:t>合法</w:t>
      </w:r>
      <w:r w:rsidRPr="00F045A1">
        <w:rPr>
          <w:rFonts w:hAnsi="標楷體" w:hint="eastAsia"/>
          <w:color w:val="000000" w:themeColor="text1"/>
        </w:rPr>
        <w:t>無誤」等語。</w:t>
      </w:r>
    </w:p>
    <w:p w:rsidR="00564670" w:rsidRPr="00F045A1" w:rsidRDefault="00564670" w:rsidP="00564670">
      <w:pPr>
        <w:pStyle w:val="5"/>
        <w:numPr>
          <w:ilvl w:val="4"/>
          <w:numId w:val="1"/>
        </w:numPr>
        <w:ind w:left="2042" w:hanging="851"/>
        <w:rPr>
          <w:rFonts w:hAnsi="標楷體"/>
          <w:color w:val="000000" w:themeColor="text1"/>
        </w:rPr>
      </w:pPr>
      <w:r w:rsidRPr="00F045A1">
        <w:rPr>
          <w:rFonts w:hAnsi="標楷體" w:hint="eastAsia"/>
          <w:color w:val="000000" w:themeColor="text1"/>
        </w:rPr>
        <w:t>是則，</w:t>
      </w:r>
      <w:proofErr w:type="gramStart"/>
      <w:r w:rsidRPr="00F045A1">
        <w:rPr>
          <w:rFonts w:hAnsi="標楷體" w:hint="eastAsia"/>
          <w:color w:val="000000" w:themeColor="text1"/>
        </w:rPr>
        <w:t>100</w:t>
      </w:r>
      <w:proofErr w:type="gramEnd"/>
      <w:r w:rsidRPr="00F045A1">
        <w:rPr>
          <w:rFonts w:hAnsi="標楷體" w:hint="eastAsia"/>
          <w:color w:val="000000" w:themeColor="text1"/>
        </w:rPr>
        <w:t>年度特他字第61號案件以相牽連案件為由，不斷聲</w:t>
      </w:r>
      <w:proofErr w:type="gramStart"/>
      <w:r w:rsidRPr="00F045A1">
        <w:rPr>
          <w:rFonts w:hAnsi="標楷體" w:hint="eastAsia"/>
          <w:color w:val="000000" w:themeColor="text1"/>
        </w:rPr>
        <w:t>請擴線聲</w:t>
      </w:r>
      <w:proofErr w:type="gramEnd"/>
      <w:r w:rsidRPr="00F045A1">
        <w:rPr>
          <w:rFonts w:hAnsi="標楷體" w:hint="eastAsia"/>
          <w:color w:val="000000" w:themeColor="text1"/>
        </w:rPr>
        <w:t>請監聽達30次，除監聽被告律師外，更監聽與原立案由毫無關聯之其他人等，衍生出諸多刑事及行政案件，監聽</w:t>
      </w:r>
      <w:proofErr w:type="gramStart"/>
      <w:r w:rsidRPr="00F045A1">
        <w:rPr>
          <w:rFonts w:hAnsi="標楷體" w:hint="eastAsia"/>
          <w:color w:val="000000" w:themeColor="text1"/>
        </w:rPr>
        <w:lastRenderedPageBreak/>
        <w:t>浮濫至原</w:t>
      </w:r>
      <w:proofErr w:type="gramEnd"/>
      <w:r w:rsidRPr="00F045A1">
        <w:rPr>
          <w:rFonts w:hAnsi="標楷體" w:hint="eastAsia"/>
          <w:color w:val="000000" w:themeColor="text1"/>
        </w:rPr>
        <w:t>承辦檢察官亦不復記得該案聲請監聽次數，最後竟以「關說」之行政不法</w:t>
      </w:r>
      <w:proofErr w:type="gramStart"/>
      <w:r w:rsidRPr="00F045A1">
        <w:rPr>
          <w:rFonts w:hAnsi="標楷體" w:hint="eastAsia"/>
          <w:color w:val="000000" w:themeColor="text1"/>
        </w:rPr>
        <w:t>偵</w:t>
      </w:r>
      <w:proofErr w:type="gramEnd"/>
      <w:r w:rsidRPr="00F045A1">
        <w:rPr>
          <w:rFonts w:hAnsi="標楷體" w:hint="eastAsia"/>
          <w:color w:val="000000" w:themeColor="text1"/>
        </w:rPr>
        <w:t>結</w:t>
      </w:r>
      <w:r w:rsidRPr="00F045A1">
        <w:rPr>
          <w:rStyle w:val="aff3"/>
          <w:rFonts w:hAnsi="標楷體"/>
          <w:color w:val="000000" w:themeColor="text1"/>
        </w:rPr>
        <w:footnoteReference w:id="27"/>
      </w:r>
      <w:r w:rsidRPr="00F045A1">
        <w:rPr>
          <w:rFonts w:hAnsi="標楷體" w:hint="eastAsia"/>
          <w:color w:val="000000" w:themeColor="text1"/>
        </w:rPr>
        <w:t>，顯見檢察官除假藉合法監聽作為主要偵查手段，違反通訊保障及監察法外，並利用</w:t>
      </w:r>
      <w:r w:rsidRPr="00F045A1">
        <w:rPr>
          <w:rFonts w:hAnsi="標楷體"/>
          <w:color w:val="000000" w:themeColor="text1"/>
          <w:szCs w:val="32"/>
        </w:rPr>
        <w:t>「他」字案件</w:t>
      </w:r>
      <w:r w:rsidRPr="00F045A1">
        <w:rPr>
          <w:rFonts w:hAnsi="標楷體" w:hint="eastAsia"/>
          <w:color w:val="000000" w:themeColor="text1"/>
        </w:rPr>
        <w:t>制度之漏洞與監聽浮濫相互配合，而為強制偵查，卻不依據刑事訴訟法所定之法定方式結案，侵害基本人權甚</w:t>
      </w:r>
      <w:proofErr w:type="gramStart"/>
      <w:r w:rsidRPr="00F045A1">
        <w:rPr>
          <w:rFonts w:hAnsi="標楷體" w:hint="eastAsia"/>
          <w:color w:val="000000" w:themeColor="text1"/>
        </w:rPr>
        <w:t>鉅</w:t>
      </w:r>
      <w:proofErr w:type="gramEnd"/>
      <w:r w:rsidRPr="00F045A1">
        <w:rPr>
          <w:rFonts w:hAnsi="標楷體" w:hint="eastAsia"/>
          <w:color w:val="000000" w:themeColor="text1"/>
        </w:rPr>
        <w:t>。</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另現行</w:t>
      </w:r>
      <w:r w:rsidRPr="00F045A1">
        <w:rPr>
          <w:rFonts w:hAnsi="標楷體"/>
          <w:color w:val="000000" w:themeColor="text1"/>
        </w:rPr>
        <w:t>「辦理他案應行注意事項」</w:t>
      </w:r>
      <w:r w:rsidRPr="00F045A1">
        <w:rPr>
          <w:rFonts w:hAnsi="標楷體" w:hint="eastAsia"/>
          <w:color w:val="000000" w:themeColor="text1"/>
        </w:rPr>
        <w:t>第10點及第11點規定，剝奪告訴人（被害人）救濟程序，當事人身分地位權操檢察機關，視法定偵查原則如無物，侵害當事人訴訟基本權。</w:t>
      </w:r>
    </w:p>
    <w:p w:rsidR="00564670" w:rsidRPr="00F045A1" w:rsidRDefault="00564670" w:rsidP="00564670">
      <w:pPr>
        <w:pStyle w:val="32"/>
        <w:ind w:left="1361" w:firstLine="680"/>
        <w:rPr>
          <w:rFonts w:hAnsi="標楷體"/>
          <w:color w:val="000000" w:themeColor="text1"/>
        </w:rPr>
      </w:pPr>
      <w:r w:rsidRPr="00F045A1">
        <w:rPr>
          <w:rFonts w:hAnsi="標楷體" w:hint="eastAsia"/>
          <w:color w:val="000000" w:themeColor="text1"/>
        </w:rPr>
        <w:t>按</w:t>
      </w:r>
      <w:r w:rsidRPr="00F045A1">
        <w:rPr>
          <w:rFonts w:hAnsi="標楷體"/>
          <w:color w:val="000000" w:themeColor="text1"/>
        </w:rPr>
        <w:t>「辦理他案應行注意事項」</w:t>
      </w:r>
      <w:r w:rsidRPr="00F045A1">
        <w:rPr>
          <w:rFonts w:hAnsi="標楷體" w:hint="eastAsia"/>
          <w:color w:val="000000" w:themeColor="text1"/>
        </w:rPr>
        <w:t>第10點規定：「檢察官辦理『他』字案件，經調查後，</w:t>
      </w:r>
      <w:proofErr w:type="gramStart"/>
      <w:r w:rsidRPr="00F045A1">
        <w:rPr>
          <w:rFonts w:hAnsi="標楷體" w:hint="eastAsia"/>
          <w:color w:val="000000" w:themeColor="text1"/>
        </w:rPr>
        <w:t>如認尚無</w:t>
      </w:r>
      <w:proofErr w:type="gramEnd"/>
      <w:r w:rsidRPr="00F045A1">
        <w:rPr>
          <w:rFonts w:hAnsi="標楷體" w:hint="eastAsia"/>
          <w:color w:val="000000" w:themeColor="text1"/>
        </w:rPr>
        <w:t>特定人涉有犯罪嫌疑或有第3點情形之一，得簽</w:t>
      </w:r>
      <w:proofErr w:type="gramStart"/>
      <w:r w:rsidRPr="00F045A1">
        <w:rPr>
          <w:rFonts w:hAnsi="標楷體" w:hint="eastAsia"/>
          <w:color w:val="000000" w:themeColor="text1"/>
        </w:rPr>
        <w:t>請報結時</w:t>
      </w:r>
      <w:proofErr w:type="gramEnd"/>
      <w:r w:rsidRPr="00F045A1">
        <w:rPr>
          <w:rFonts w:hAnsi="標楷體" w:hint="eastAsia"/>
          <w:color w:val="000000" w:themeColor="text1"/>
        </w:rPr>
        <w:t>，檢察長應詳細審核，如發現有調查未盡之情形，</w:t>
      </w:r>
      <w:proofErr w:type="gramStart"/>
      <w:r w:rsidRPr="00F045A1">
        <w:rPr>
          <w:rFonts w:hAnsi="標楷體" w:hint="eastAsia"/>
          <w:color w:val="000000" w:themeColor="text1"/>
        </w:rPr>
        <w:t>應命繼續</w:t>
      </w:r>
      <w:proofErr w:type="gramEnd"/>
      <w:r w:rsidRPr="00F045A1">
        <w:rPr>
          <w:rFonts w:hAnsi="標楷體" w:hint="eastAsia"/>
          <w:color w:val="000000" w:themeColor="text1"/>
        </w:rPr>
        <w:t>調查。」及第11點規定：「檢察官辦理『他』</w:t>
      </w:r>
      <w:r w:rsidRPr="00F045A1">
        <w:rPr>
          <w:rFonts w:hAnsi="標楷體" w:hint="eastAsia"/>
          <w:color w:val="000000" w:themeColor="text1"/>
        </w:rPr>
        <w:lastRenderedPageBreak/>
        <w:t>案於簽結後，</w:t>
      </w:r>
      <w:r w:rsidRPr="00F045A1">
        <w:rPr>
          <w:rFonts w:hAnsi="標楷體" w:hint="eastAsia"/>
          <w:color w:val="000000" w:themeColor="text1"/>
          <w:u w:val="single"/>
        </w:rPr>
        <w:t>應即將法律上之原因通知告訴人、告發人、受調查人及其選任辯護人，不得用「本案簽結」作復。</w:t>
      </w:r>
      <w:r w:rsidRPr="00F045A1">
        <w:rPr>
          <w:rFonts w:hAnsi="標楷體" w:hint="eastAsia"/>
          <w:color w:val="000000" w:themeColor="text1"/>
        </w:rPr>
        <w:t>告訴人、告發人如有異議時應就其異議部分</w:t>
      </w:r>
      <w:proofErr w:type="gramStart"/>
      <w:r w:rsidRPr="00F045A1">
        <w:rPr>
          <w:rFonts w:hAnsi="標楷體" w:hint="eastAsia"/>
          <w:color w:val="000000" w:themeColor="text1"/>
        </w:rPr>
        <w:t>詳為審酌</w:t>
      </w:r>
      <w:proofErr w:type="gramEnd"/>
      <w:r w:rsidRPr="00F045A1">
        <w:rPr>
          <w:rFonts w:hAnsi="標楷體" w:hint="eastAsia"/>
          <w:color w:val="000000" w:themeColor="text1"/>
        </w:rPr>
        <w:t>，以決定是否應再行調查或簽報檢察長後，復知告訴人、告發人。」足</w:t>
      </w:r>
      <w:proofErr w:type="gramStart"/>
      <w:r w:rsidRPr="00F045A1">
        <w:rPr>
          <w:rFonts w:hAnsi="標楷體" w:hint="eastAsia"/>
          <w:color w:val="000000" w:themeColor="text1"/>
        </w:rPr>
        <w:t>徵</w:t>
      </w:r>
      <w:proofErr w:type="gramEnd"/>
      <w:r w:rsidRPr="00F045A1">
        <w:rPr>
          <w:rFonts w:hAnsi="標楷體" w:hint="eastAsia"/>
          <w:color w:val="000000" w:themeColor="text1"/>
        </w:rPr>
        <w:t>，</w:t>
      </w:r>
      <w:r w:rsidRPr="00F045A1">
        <w:rPr>
          <w:rFonts w:hAnsi="標楷體"/>
          <w:color w:val="000000" w:themeColor="text1"/>
          <w:szCs w:val="32"/>
        </w:rPr>
        <w:t>「他」字案件</w:t>
      </w:r>
      <w:r w:rsidRPr="00F045A1">
        <w:rPr>
          <w:rFonts w:hAnsi="標楷體" w:hint="eastAsia"/>
          <w:color w:val="000000" w:themeColor="text1"/>
        </w:rPr>
        <w:t>行政簽結並無任何刑事訴訟法之法定效力，剝奪告訴人（被害人）救濟程序，當事人身分地位權操於檢察機關之手，被調查人若由檢察官假借證人或第三人身分為搜索、扣押、傳喚或長期監聽，而查無犯罪嫌疑，亦不給予不起訴處分，此種「他」字案件制度長期存在，卻自詡為法治國家，寧有此理；告訴人、告發人</w:t>
      </w:r>
      <w:proofErr w:type="gramStart"/>
      <w:r w:rsidRPr="00F045A1">
        <w:rPr>
          <w:rFonts w:hAnsi="標楷體" w:hint="eastAsia"/>
          <w:color w:val="000000" w:themeColor="text1"/>
        </w:rPr>
        <w:t>所訴得否</w:t>
      </w:r>
      <w:proofErr w:type="gramEnd"/>
      <w:r w:rsidRPr="00F045A1">
        <w:rPr>
          <w:rFonts w:hAnsi="標楷體" w:hint="eastAsia"/>
          <w:color w:val="000000" w:themeColor="text1"/>
        </w:rPr>
        <w:t>應再行調查，</w:t>
      </w:r>
      <w:proofErr w:type="gramStart"/>
      <w:r w:rsidRPr="00F045A1">
        <w:rPr>
          <w:rFonts w:hAnsi="標楷體" w:hint="eastAsia"/>
          <w:color w:val="000000" w:themeColor="text1"/>
        </w:rPr>
        <w:t>亦均由檢察</w:t>
      </w:r>
      <w:proofErr w:type="gramEnd"/>
      <w:r w:rsidRPr="00F045A1">
        <w:rPr>
          <w:rFonts w:hAnsi="標楷體" w:hint="eastAsia"/>
          <w:color w:val="000000" w:themeColor="text1"/>
        </w:rPr>
        <w:t>機關自行決定，亦不受司法審查，其置法定偵查原則於何地。</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綜上，現行「他」字案件制度採用強制偵查手段，除違反法律保留原則外，並背離訴訟基本權保障與公平法院原則，規避偵查法定原則之基本拘束，違反法律優位原則；縱使關係人或證人遭搜索、扣押、傳喚、拘提或長期監聽，亦得採取行政簽結之非法定結案方式，相關救濟程序操諸於檢察機關，侵害當事人訴訟基本權，核有違失。</w:t>
      </w:r>
    </w:p>
    <w:p w:rsidR="00564670" w:rsidRPr="00F045A1" w:rsidRDefault="00564670" w:rsidP="00564670">
      <w:pPr>
        <w:pStyle w:val="2"/>
        <w:numPr>
          <w:ilvl w:val="0"/>
          <w:numId w:val="0"/>
        </w:numPr>
        <w:ind w:left="1021"/>
        <w:rPr>
          <w:rFonts w:hAnsi="標楷體"/>
          <w:color w:val="000000" w:themeColor="text1"/>
        </w:rPr>
      </w:pPr>
    </w:p>
    <w:p w:rsidR="00564670" w:rsidRPr="00F045A1" w:rsidRDefault="00564670" w:rsidP="00564670">
      <w:pPr>
        <w:pStyle w:val="2"/>
        <w:numPr>
          <w:ilvl w:val="1"/>
          <w:numId w:val="1"/>
        </w:numPr>
        <w:rPr>
          <w:rFonts w:hAnsi="標楷體"/>
          <w:b w:val="0"/>
          <w:color w:val="000000" w:themeColor="text1"/>
        </w:rPr>
      </w:pPr>
      <w:r w:rsidRPr="00F045A1">
        <w:rPr>
          <w:rFonts w:hAnsi="標楷體" w:hint="eastAsia"/>
          <w:color w:val="000000" w:themeColor="text1"/>
          <w:szCs w:val="32"/>
        </w:rPr>
        <w:t>刑事訴訟法明文規範</w:t>
      </w:r>
      <w:r w:rsidRPr="00F045A1">
        <w:rPr>
          <w:rFonts w:hAnsi="標楷體" w:hint="eastAsia"/>
          <w:color w:val="000000" w:themeColor="text1"/>
        </w:rPr>
        <w:t>「</w:t>
      </w:r>
      <w:r w:rsidRPr="00F045A1">
        <w:rPr>
          <w:rFonts w:hAnsi="標楷體" w:hint="eastAsia"/>
          <w:color w:val="000000" w:themeColor="text1"/>
          <w:szCs w:val="32"/>
        </w:rPr>
        <w:t>被告</w:t>
      </w:r>
      <w:r w:rsidRPr="00F045A1">
        <w:rPr>
          <w:rFonts w:hAnsi="標楷體" w:hint="eastAsia"/>
          <w:color w:val="000000" w:themeColor="text1"/>
        </w:rPr>
        <w:t>」</w:t>
      </w:r>
      <w:r w:rsidRPr="00F045A1">
        <w:rPr>
          <w:rFonts w:hAnsi="標楷體" w:hint="eastAsia"/>
          <w:color w:val="000000" w:themeColor="text1"/>
          <w:szCs w:val="32"/>
        </w:rPr>
        <w:t>與</w:t>
      </w:r>
      <w:r w:rsidRPr="00F045A1">
        <w:rPr>
          <w:rFonts w:hAnsi="標楷體" w:hint="eastAsia"/>
          <w:color w:val="000000" w:themeColor="text1"/>
        </w:rPr>
        <w:t>「證人」身分及各種強制處分要件，然現行實務往往變相採用「他」字案件方式，以法未明定之「關係人」身分進行通知，甚或假借「證人」而剝奪「被告」或犯罪嫌疑人之緘默權與接近律師之權利，被傳喚者之法律地位，實質上究為「被告」</w:t>
      </w:r>
      <w:proofErr w:type="gramStart"/>
      <w:r w:rsidRPr="00F045A1">
        <w:rPr>
          <w:rFonts w:hAnsi="標楷體" w:hint="eastAsia"/>
          <w:color w:val="000000" w:themeColor="text1"/>
        </w:rPr>
        <w:t>抑或「</w:t>
      </w:r>
      <w:proofErr w:type="gramEnd"/>
      <w:r w:rsidRPr="00F045A1">
        <w:rPr>
          <w:rFonts w:hAnsi="標楷體" w:hint="eastAsia"/>
          <w:color w:val="000000" w:themeColor="text1"/>
        </w:rPr>
        <w:t>證人」或「關係人」，全操諸於檢察機關；又其於第三人（「證人」）搜索時，得於搜索前預先開立拘票，以期於出示傳票後，發生拒絕到場</w:t>
      </w:r>
      <w:r w:rsidRPr="00F045A1">
        <w:rPr>
          <w:rFonts w:hAnsi="標楷體" w:hint="eastAsia"/>
          <w:color w:val="000000" w:themeColor="text1"/>
        </w:rPr>
        <w:lastRenderedPageBreak/>
        <w:t>之情形時，立即拘提，違反傳喚前置原則，形同逮捕被告之手段；同時將「證人」視有犯罪嫌疑拘提到場後，不受憲法第8條所定24小時人身自由保障之限制，</w:t>
      </w:r>
      <w:proofErr w:type="gramStart"/>
      <w:r w:rsidRPr="00F045A1">
        <w:rPr>
          <w:rFonts w:hAnsi="標楷體" w:hint="eastAsia"/>
          <w:color w:val="000000" w:themeColor="text1"/>
        </w:rPr>
        <w:t>均除逸</w:t>
      </w:r>
      <w:proofErr w:type="gramEnd"/>
      <w:r w:rsidRPr="00F045A1">
        <w:rPr>
          <w:rFonts w:hAnsi="標楷體" w:hint="eastAsia"/>
          <w:color w:val="000000" w:themeColor="text1"/>
        </w:rPr>
        <w:t>脫刑事訴訟法規範外，顯已違反比例原則與訴訟基本權保障，嚴重侵害基本人權，顯有違法。</w:t>
      </w:r>
    </w:p>
    <w:p w:rsidR="00564670" w:rsidRPr="00F045A1" w:rsidRDefault="00564670" w:rsidP="00564670">
      <w:pPr>
        <w:pStyle w:val="3"/>
        <w:numPr>
          <w:ilvl w:val="2"/>
          <w:numId w:val="1"/>
        </w:numPr>
        <w:rPr>
          <w:rFonts w:hAnsi="標楷體"/>
          <w:color w:val="000000" w:themeColor="text1"/>
          <w:szCs w:val="32"/>
        </w:rPr>
      </w:pPr>
      <w:r w:rsidRPr="00F045A1">
        <w:rPr>
          <w:rFonts w:hAnsi="標楷體" w:hint="eastAsia"/>
          <w:color w:val="000000" w:themeColor="text1"/>
          <w:szCs w:val="32"/>
        </w:rPr>
        <w:t>現行實務以</w:t>
      </w:r>
      <w:r w:rsidRPr="00F045A1">
        <w:rPr>
          <w:rFonts w:hAnsi="標楷體" w:hint="eastAsia"/>
          <w:color w:val="000000" w:themeColor="text1"/>
        </w:rPr>
        <w:t>「他」字案件</w:t>
      </w:r>
      <w:r w:rsidRPr="00F045A1">
        <w:rPr>
          <w:rFonts w:hAnsi="標楷體" w:hint="eastAsia"/>
          <w:color w:val="000000" w:themeColor="text1"/>
          <w:szCs w:val="32"/>
        </w:rPr>
        <w:t>方式，以法未明定身分進行通知，甚或假借「證人」而剝奪被告或犯罪嫌疑人之緘默權與接近律師之權利，被傳喚者之法律地位，實質上究為刑事訴訟法「被告」</w:t>
      </w:r>
      <w:proofErr w:type="gramStart"/>
      <w:r w:rsidRPr="00F045A1">
        <w:rPr>
          <w:rFonts w:hAnsi="標楷體" w:hint="eastAsia"/>
          <w:color w:val="000000" w:themeColor="text1"/>
          <w:szCs w:val="32"/>
        </w:rPr>
        <w:t>抑或「</w:t>
      </w:r>
      <w:proofErr w:type="gramEnd"/>
      <w:r w:rsidRPr="00F045A1">
        <w:rPr>
          <w:rFonts w:hAnsi="標楷體" w:hint="eastAsia"/>
          <w:color w:val="000000" w:themeColor="text1"/>
          <w:szCs w:val="32"/>
        </w:rPr>
        <w:t>證人」</w:t>
      </w:r>
      <w:r w:rsidRPr="00F045A1">
        <w:rPr>
          <w:rFonts w:hAnsi="標楷體" w:hint="eastAsia"/>
          <w:color w:val="000000" w:themeColor="text1"/>
          <w:szCs w:val="48"/>
        </w:rPr>
        <w:t>或「關係人」</w:t>
      </w:r>
      <w:r w:rsidRPr="00F045A1">
        <w:rPr>
          <w:rFonts w:hAnsi="標楷體" w:hint="eastAsia"/>
          <w:color w:val="000000" w:themeColor="text1"/>
          <w:szCs w:val="32"/>
        </w:rPr>
        <w:t>，任意操諸於檢察機關之恣意。</w:t>
      </w:r>
    </w:p>
    <w:p w:rsidR="00564670" w:rsidRPr="00F045A1" w:rsidRDefault="00564670" w:rsidP="00564670">
      <w:pPr>
        <w:pStyle w:val="4"/>
        <w:numPr>
          <w:ilvl w:val="3"/>
          <w:numId w:val="1"/>
        </w:numPr>
        <w:rPr>
          <w:color w:val="000000" w:themeColor="text1"/>
        </w:rPr>
      </w:pPr>
      <w:r w:rsidRPr="00F045A1">
        <w:rPr>
          <w:rFonts w:hint="eastAsia"/>
          <w:color w:val="000000" w:themeColor="text1"/>
        </w:rPr>
        <w:t>例如就臺灣</w:t>
      </w:r>
      <w:proofErr w:type="gramStart"/>
      <w:r w:rsidRPr="00F045A1">
        <w:rPr>
          <w:rFonts w:hint="eastAsia"/>
          <w:color w:val="000000" w:themeColor="text1"/>
        </w:rPr>
        <w:t>臺</w:t>
      </w:r>
      <w:proofErr w:type="gramEnd"/>
      <w:r w:rsidRPr="00F045A1">
        <w:rPr>
          <w:rFonts w:hint="eastAsia"/>
          <w:color w:val="000000" w:themeColor="text1"/>
        </w:rPr>
        <w:t>北地方檢察署與法務部調查局偵辦國家安全法案件而言，被告周泓旭前因違反國安法案件，經</w:t>
      </w:r>
      <w:proofErr w:type="gramStart"/>
      <w:r w:rsidRPr="00F045A1">
        <w:rPr>
          <w:rFonts w:hint="eastAsia"/>
          <w:color w:val="000000" w:themeColor="text1"/>
        </w:rPr>
        <w:t>臺</w:t>
      </w:r>
      <w:proofErr w:type="gramEnd"/>
      <w:r w:rsidRPr="00F045A1">
        <w:rPr>
          <w:rFonts w:hint="eastAsia"/>
          <w:color w:val="000000" w:themeColor="text1"/>
        </w:rPr>
        <w:t>北地方檢察署檢察官以</w:t>
      </w:r>
      <w:proofErr w:type="gramStart"/>
      <w:r w:rsidRPr="00F045A1">
        <w:rPr>
          <w:rFonts w:hint="eastAsia"/>
          <w:color w:val="000000" w:themeColor="text1"/>
        </w:rPr>
        <w:t>106</w:t>
      </w:r>
      <w:proofErr w:type="gramEnd"/>
      <w:r w:rsidRPr="00F045A1">
        <w:rPr>
          <w:rFonts w:hint="eastAsia"/>
          <w:color w:val="000000" w:themeColor="text1"/>
        </w:rPr>
        <w:t>年度</w:t>
      </w:r>
      <w:proofErr w:type="gramStart"/>
      <w:r w:rsidRPr="00F045A1">
        <w:rPr>
          <w:rFonts w:hint="eastAsia"/>
          <w:color w:val="000000" w:themeColor="text1"/>
        </w:rPr>
        <w:t>偵</w:t>
      </w:r>
      <w:proofErr w:type="gramEnd"/>
      <w:r w:rsidRPr="00F045A1">
        <w:rPr>
          <w:rFonts w:hint="eastAsia"/>
          <w:color w:val="000000" w:themeColor="text1"/>
        </w:rPr>
        <w:t>字第8336號、第8549號提起公訴，經臺灣</w:t>
      </w:r>
      <w:proofErr w:type="gramStart"/>
      <w:r w:rsidRPr="00F045A1">
        <w:rPr>
          <w:rFonts w:hint="eastAsia"/>
          <w:color w:val="000000" w:themeColor="text1"/>
        </w:rPr>
        <w:t>臺</w:t>
      </w:r>
      <w:proofErr w:type="gramEnd"/>
      <w:r w:rsidRPr="00F045A1">
        <w:rPr>
          <w:rFonts w:hint="eastAsia"/>
          <w:color w:val="000000" w:themeColor="text1"/>
        </w:rPr>
        <w:t>北地方法院以</w:t>
      </w:r>
      <w:proofErr w:type="gramStart"/>
      <w:r w:rsidRPr="00F045A1">
        <w:rPr>
          <w:rFonts w:hint="eastAsia"/>
          <w:color w:val="000000" w:themeColor="text1"/>
        </w:rPr>
        <w:t>106年度訴字第323號</w:t>
      </w:r>
      <w:proofErr w:type="gramEnd"/>
      <w:r w:rsidRPr="00F045A1">
        <w:rPr>
          <w:rFonts w:hint="eastAsia"/>
          <w:color w:val="000000" w:themeColor="text1"/>
        </w:rPr>
        <w:t>判決判處有期徒刑1年2月，續由臺灣高等法院以</w:t>
      </w:r>
      <w:proofErr w:type="gramStart"/>
      <w:r w:rsidRPr="00F045A1">
        <w:rPr>
          <w:rFonts w:hint="eastAsia"/>
          <w:color w:val="000000" w:themeColor="text1"/>
        </w:rPr>
        <w:t>106</w:t>
      </w:r>
      <w:proofErr w:type="gramEnd"/>
      <w:r w:rsidRPr="00F045A1">
        <w:rPr>
          <w:rFonts w:hint="eastAsia"/>
          <w:color w:val="000000" w:themeColor="text1"/>
        </w:rPr>
        <w:t>年度上訴字第2621號案件審理中。案件偵查中，該署檢察官又指揮法務部調查局國家安全維護工作站，將被告所有、遭扣案之隨身硬碟送交</w:t>
      </w:r>
      <w:proofErr w:type="gramStart"/>
      <w:r w:rsidRPr="00F045A1">
        <w:rPr>
          <w:rFonts w:hint="eastAsia"/>
          <w:color w:val="000000" w:themeColor="text1"/>
        </w:rPr>
        <w:t>鑑</w:t>
      </w:r>
      <w:proofErr w:type="gramEnd"/>
      <w:r w:rsidRPr="00F045A1">
        <w:rPr>
          <w:rFonts w:hint="eastAsia"/>
          <w:color w:val="000000" w:themeColor="text1"/>
        </w:rPr>
        <w:t>識，經復原刪除資料，發現內有「我系統開展台灣統派工作的做法體會」、「新中華兒女學會簡介」、「</w:t>
      </w:r>
      <w:proofErr w:type="gramStart"/>
      <w:r w:rsidRPr="00F045A1">
        <w:rPr>
          <w:rFonts w:hint="eastAsia"/>
          <w:color w:val="000000" w:themeColor="text1"/>
        </w:rPr>
        <w:t>中華講武堂</w:t>
      </w:r>
      <w:proofErr w:type="gramEnd"/>
      <w:r w:rsidRPr="00F045A1">
        <w:rPr>
          <w:rFonts w:hint="eastAsia"/>
          <w:color w:val="000000" w:themeColor="text1"/>
        </w:rPr>
        <w:t>項目策劃書」、「星火T計劃」、「燎原企劃案」、「2015年終工作總結報告」、「2017年年度預算計劃」、「2017年學會年度預算」、「關於新中華兒女學會未來發展策略的思考」、「星火小組整體佈局與今年規劃」、「學會五月會談紀要」、「開頭為『敬愛的黨組織』之『入黨志願書』」等電磁紀錄，認為被告周泓旭此部分行為亦涉嫌違反國家安全法，侵害國家法益重大，乃另行分案</w:t>
      </w:r>
      <w:proofErr w:type="gramStart"/>
      <w:r w:rsidRPr="00F045A1">
        <w:rPr>
          <w:rFonts w:hint="eastAsia"/>
          <w:color w:val="000000" w:themeColor="text1"/>
        </w:rPr>
        <w:t>偵</w:t>
      </w:r>
      <w:proofErr w:type="gramEnd"/>
      <w:r w:rsidRPr="00F045A1">
        <w:rPr>
          <w:rFonts w:hint="eastAsia"/>
          <w:color w:val="000000" w:themeColor="text1"/>
        </w:rPr>
        <w:t>辨。法務部調查局國安站調查官於106年12月19日持法院</w:t>
      </w:r>
      <w:r w:rsidRPr="00F045A1">
        <w:rPr>
          <w:rFonts w:hint="eastAsia"/>
          <w:color w:val="000000" w:themeColor="text1"/>
        </w:rPr>
        <w:lastRenderedPageBreak/>
        <w:t>核發之搜索票，同步針對與被告周泓旭上開</w:t>
      </w:r>
      <w:proofErr w:type="gramStart"/>
      <w:r w:rsidRPr="00F045A1">
        <w:rPr>
          <w:rFonts w:hint="eastAsia"/>
          <w:color w:val="000000" w:themeColor="text1"/>
        </w:rPr>
        <w:t>鑑</w:t>
      </w:r>
      <w:proofErr w:type="gramEnd"/>
      <w:r w:rsidRPr="00F045A1">
        <w:rPr>
          <w:rFonts w:hint="eastAsia"/>
          <w:color w:val="000000" w:themeColor="text1"/>
        </w:rPr>
        <w:t>識復原資料之王炳忠等人執行搜索，並就上開</w:t>
      </w:r>
      <w:proofErr w:type="gramStart"/>
      <w:r w:rsidRPr="00F045A1">
        <w:rPr>
          <w:rFonts w:hint="eastAsia"/>
          <w:color w:val="000000" w:themeColor="text1"/>
        </w:rPr>
        <w:t>鑑</w:t>
      </w:r>
      <w:proofErr w:type="gramEnd"/>
      <w:r w:rsidRPr="00F045A1">
        <w:rPr>
          <w:rFonts w:hint="eastAsia"/>
          <w:color w:val="000000" w:themeColor="text1"/>
        </w:rPr>
        <w:t>識復原資料之真實性及案關事實訊問，惟本案搜索票係由臺灣</w:t>
      </w:r>
      <w:proofErr w:type="gramStart"/>
      <w:r w:rsidRPr="00F045A1">
        <w:rPr>
          <w:rFonts w:hint="eastAsia"/>
          <w:color w:val="000000" w:themeColor="text1"/>
        </w:rPr>
        <w:t>臺</w:t>
      </w:r>
      <w:proofErr w:type="gramEnd"/>
      <w:r w:rsidRPr="00F045A1">
        <w:rPr>
          <w:rFonts w:hint="eastAsia"/>
          <w:color w:val="000000" w:themeColor="text1"/>
        </w:rPr>
        <w:t>北地方法院於106年12月11日開立；至於該署檢察官傳票及拘票則分別為106年12月14日、同年月18日開立，</w:t>
      </w:r>
      <w:proofErr w:type="gramStart"/>
      <w:r w:rsidRPr="00F045A1">
        <w:rPr>
          <w:rFonts w:hint="eastAsia"/>
          <w:color w:val="000000" w:themeColor="text1"/>
        </w:rPr>
        <w:t>均於搜索</w:t>
      </w:r>
      <w:proofErr w:type="gramEnd"/>
      <w:r w:rsidRPr="00F045A1">
        <w:rPr>
          <w:rFonts w:hint="eastAsia"/>
          <w:color w:val="000000" w:themeColor="text1"/>
        </w:rPr>
        <w:t>前事先開立</w:t>
      </w:r>
      <w:proofErr w:type="gramStart"/>
      <w:r w:rsidRPr="00F045A1">
        <w:rPr>
          <w:rFonts w:hint="eastAsia"/>
          <w:color w:val="000000" w:themeColor="text1"/>
        </w:rPr>
        <w:t>（</w:t>
      </w:r>
      <w:proofErr w:type="gramEnd"/>
      <w:r w:rsidRPr="00F045A1">
        <w:rPr>
          <w:rFonts w:hint="eastAsia"/>
          <w:color w:val="000000" w:themeColor="text1"/>
        </w:rPr>
        <w:t>下稱</w:t>
      </w:r>
      <w:r w:rsidRPr="00F045A1">
        <w:rPr>
          <w:rFonts w:ascii="新細明體" w:eastAsia="新細明體" w:hAnsi="新細明體" w:hint="eastAsia"/>
          <w:color w:val="000000" w:themeColor="text1"/>
        </w:rPr>
        <w:t>：</w:t>
      </w:r>
      <w:r w:rsidRPr="00F045A1">
        <w:rPr>
          <w:rFonts w:hint="eastAsia"/>
          <w:color w:val="000000" w:themeColor="text1"/>
        </w:rPr>
        <w:t>三</w:t>
      </w:r>
      <w:proofErr w:type="gramStart"/>
      <w:r w:rsidRPr="00F045A1">
        <w:rPr>
          <w:rFonts w:hint="eastAsia"/>
          <w:color w:val="000000" w:themeColor="text1"/>
        </w:rPr>
        <w:t>票齊發）</w:t>
      </w:r>
      <w:proofErr w:type="gramEnd"/>
      <w:r w:rsidRPr="00F045A1">
        <w:rPr>
          <w:rFonts w:hint="eastAsia"/>
          <w:color w:val="000000" w:themeColor="text1"/>
        </w:rPr>
        <w:t>。其後，</w:t>
      </w:r>
      <w:proofErr w:type="gramStart"/>
      <w:r w:rsidRPr="00F045A1">
        <w:rPr>
          <w:rFonts w:hint="eastAsia"/>
          <w:color w:val="000000" w:themeColor="text1"/>
        </w:rPr>
        <w:t>臺</w:t>
      </w:r>
      <w:proofErr w:type="gramEnd"/>
      <w:r w:rsidRPr="00F045A1">
        <w:rPr>
          <w:rFonts w:hint="eastAsia"/>
          <w:color w:val="000000" w:themeColor="text1"/>
        </w:rPr>
        <w:t>北地方檢察署檢察官基於王炳忠等人涉嫌違反國家安全法第2條之1規定，而涉有同法第5條之l第1項之意圖危害國家安全及社會安定，為大陸地區行政、軍事、黨務或其他，公務機構發展組織罪嫌，經偵查後，認與前案有集合犯之裁判上一罪關係，為前案起訴效力所及，</w:t>
      </w:r>
      <w:proofErr w:type="gramStart"/>
      <w:r w:rsidRPr="00F045A1">
        <w:rPr>
          <w:rFonts w:hint="eastAsia"/>
          <w:color w:val="000000" w:themeColor="text1"/>
        </w:rPr>
        <w:t>爰</w:t>
      </w:r>
      <w:proofErr w:type="gramEnd"/>
      <w:r w:rsidRPr="00F045A1">
        <w:rPr>
          <w:rFonts w:hint="eastAsia"/>
          <w:color w:val="000000" w:themeColor="text1"/>
        </w:rPr>
        <w:t>移請臺灣高等法院與</w:t>
      </w:r>
      <w:proofErr w:type="gramStart"/>
      <w:r w:rsidRPr="00F045A1">
        <w:rPr>
          <w:rFonts w:hint="eastAsia"/>
          <w:color w:val="000000" w:themeColor="text1"/>
        </w:rPr>
        <w:t>106</w:t>
      </w:r>
      <w:proofErr w:type="gramEnd"/>
      <w:r w:rsidRPr="00F045A1">
        <w:rPr>
          <w:rFonts w:hint="eastAsia"/>
          <w:color w:val="000000" w:themeColor="text1"/>
        </w:rPr>
        <w:t>年度上訴字第2621號案件</w:t>
      </w:r>
      <w:proofErr w:type="gramStart"/>
      <w:r w:rsidRPr="00F045A1">
        <w:rPr>
          <w:rFonts w:hint="eastAsia"/>
          <w:color w:val="000000" w:themeColor="text1"/>
        </w:rPr>
        <w:t>併</w:t>
      </w:r>
      <w:proofErr w:type="gramEnd"/>
      <w:r w:rsidRPr="00F045A1">
        <w:rPr>
          <w:rFonts w:hint="eastAsia"/>
          <w:color w:val="000000" w:themeColor="text1"/>
        </w:rPr>
        <w:t>案審理。而後，於107年6月13日再起訴被告王炳忠等人涉嫌違反國家安全法案件，足見，實際上王炳忠等人實際上並非證人而係「犯罪嫌疑人」。</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然如前所述，若進入搜索或扣押時，是否得以「他」字案件為之，顯有疑問？但就本案而言，將搜索票、傳票與拘票三</w:t>
      </w:r>
      <w:proofErr w:type="gramStart"/>
      <w:r w:rsidRPr="00F045A1">
        <w:rPr>
          <w:rFonts w:hAnsi="標楷體" w:hint="eastAsia"/>
          <w:color w:val="000000" w:themeColor="text1"/>
        </w:rPr>
        <w:t>票齊發</w:t>
      </w:r>
      <w:proofErr w:type="gramEnd"/>
      <w:r w:rsidRPr="00F045A1">
        <w:rPr>
          <w:rFonts w:hAnsi="標楷體" w:hint="eastAsia"/>
          <w:color w:val="000000" w:themeColor="text1"/>
        </w:rPr>
        <w:t>辦案方式，事實上檢察官業認定被告地位形成，否則何必事先準備拘票而用高度侵害人權之強制處分，其本得以被告身分傳喚或拘提，並</w:t>
      </w:r>
      <w:proofErr w:type="gramStart"/>
      <w:r w:rsidRPr="00F045A1">
        <w:rPr>
          <w:rFonts w:hAnsi="標楷體" w:hint="eastAsia"/>
          <w:color w:val="000000" w:themeColor="text1"/>
        </w:rPr>
        <w:t>踐行</w:t>
      </w:r>
      <w:proofErr w:type="gramEnd"/>
      <w:r w:rsidRPr="00F045A1">
        <w:rPr>
          <w:rFonts w:hAnsi="標楷體" w:hint="eastAsia"/>
          <w:color w:val="000000" w:themeColor="text1"/>
        </w:rPr>
        <w:t>刑事訴訟法第95條之告知義務，檢察官作為法律保護者，卻成為人權迫害者，顯有背離正當法律程序之虞。又目前檢察實務上，如前揭調查意見</w:t>
      </w:r>
      <w:proofErr w:type="gramStart"/>
      <w:r w:rsidRPr="00F045A1">
        <w:rPr>
          <w:rFonts w:hAnsi="標楷體" w:hint="eastAsia"/>
          <w:color w:val="000000" w:themeColor="text1"/>
        </w:rPr>
        <w:t>一</w:t>
      </w:r>
      <w:proofErr w:type="gramEnd"/>
      <w:r w:rsidRPr="00F045A1">
        <w:rPr>
          <w:rFonts w:hAnsi="標楷體" w:hint="eastAsia"/>
          <w:color w:val="000000" w:themeColor="text1"/>
        </w:rPr>
        <w:t>相關函示，檢察官於「他」字案件偵查時得以通知書之作為，對被通知者而言，無從事前明確得知究係被告或證人，在檢察機關以「他」字案號及以「通知書」而非傳票進行下，卻以被告身分進行偵訊，易生</w:t>
      </w:r>
      <w:r w:rsidRPr="00F045A1">
        <w:rPr>
          <w:rFonts w:hAnsi="標楷體" w:hint="eastAsia"/>
          <w:color w:val="000000" w:themeColor="text1"/>
        </w:rPr>
        <w:lastRenderedPageBreak/>
        <w:t>預期心理落差，</w:t>
      </w:r>
      <w:proofErr w:type="gramStart"/>
      <w:r w:rsidRPr="00F045A1">
        <w:rPr>
          <w:rFonts w:hAnsi="標楷體" w:hint="eastAsia"/>
          <w:color w:val="000000" w:themeColor="text1"/>
        </w:rPr>
        <w:t>難謂非偵查</w:t>
      </w:r>
      <w:proofErr w:type="gramEnd"/>
      <w:r w:rsidRPr="00F045A1">
        <w:rPr>
          <w:rFonts w:hAnsi="標楷體" w:hint="eastAsia"/>
          <w:color w:val="000000" w:themeColor="text1"/>
        </w:rPr>
        <w:t>突襲；再如本案而言，經檢察機關認定係屬證人，受通知者既非被告，則不受到辯護權之保障；又依刑事訴訟法規定，偵查機關對證</w:t>
      </w:r>
      <w:proofErr w:type="gramStart"/>
      <w:r w:rsidRPr="00F045A1">
        <w:rPr>
          <w:rFonts w:hAnsi="標楷體" w:hint="eastAsia"/>
          <w:color w:val="000000" w:themeColor="text1"/>
        </w:rPr>
        <w:t>人須告以</w:t>
      </w:r>
      <w:proofErr w:type="gramEnd"/>
      <w:r w:rsidRPr="00F045A1">
        <w:rPr>
          <w:rFonts w:hAnsi="標楷體" w:hint="eastAsia"/>
          <w:color w:val="000000" w:themeColor="text1"/>
        </w:rPr>
        <w:t>具結義務及享有拒絕證言權，惟依刑事訴訟法第180條、第181條規定，證人須與被告具有一定身分關係，始得主張該等拒絕證言權，然檢察</w:t>
      </w:r>
      <w:proofErr w:type="gramStart"/>
      <w:r w:rsidRPr="00F045A1">
        <w:rPr>
          <w:rFonts w:hAnsi="標楷體" w:hint="eastAsia"/>
          <w:color w:val="000000" w:themeColor="text1"/>
        </w:rPr>
        <w:t>機關既認被告</w:t>
      </w:r>
      <w:proofErr w:type="gramEnd"/>
      <w:r w:rsidRPr="00F045A1">
        <w:rPr>
          <w:rFonts w:hAnsi="標楷體" w:hint="eastAsia"/>
          <w:color w:val="000000" w:themeColor="text1"/>
        </w:rPr>
        <w:t>尚未特定，</w:t>
      </w:r>
      <w:proofErr w:type="gramStart"/>
      <w:r w:rsidRPr="00F045A1">
        <w:rPr>
          <w:rFonts w:hAnsi="標楷體" w:hint="eastAsia"/>
          <w:color w:val="000000" w:themeColor="text1"/>
        </w:rPr>
        <w:t>始冠分</w:t>
      </w:r>
      <w:proofErr w:type="gramEnd"/>
      <w:r w:rsidRPr="00F045A1">
        <w:rPr>
          <w:rFonts w:hAnsi="標楷體" w:hint="eastAsia"/>
          <w:color w:val="000000" w:themeColor="text1"/>
        </w:rPr>
        <w:t>「他」字案號進行偵查，受通知偵訊者，既不知被告為何，究應如何主張行使上開法條所定之拒絕證言權，顯有疑問。足見，檢察機關於「他」字案件偵查時，以法律定性未明之通知書傳喚訊問當事人之作為，或以證人傳喚取代被告傳喚，其身分地位全操諸於檢察機關，存有妨礙當事人訴訟防禦權行使之問題，違背公平法院原則，侵害當事人訴訟基本權甚</w:t>
      </w:r>
      <w:proofErr w:type="gramStart"/>
      <w:r w:rsidRPr="00F045A1">
        <w:rPr>
          <w:rFonts w:hAnsi="標楷體" w:hint="eastAsia"/>
          <w:color w:val="000000" w:themeColor="text1"/>
        </w:rPr>
        <w:t>鉅</w:t>
      </w:r>
      <w:proofErr w:type="gramEnd"/>
      <w:r w:rsidRPr="00F045A1">
        <w:rPr>
          <w:rFonts w:hAnsi="標楷體" w:hint="eastAsia"/>
          <w:color w:val="000000" w:themeColor="text1"/>
        </w:rPr>
        <w:t>。</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另按刑事訴訟法第178條規定：「證人經合法傳喚，無正當理由而不到場者，得科以3萬元以下之罰鍰，並得拘提之；再傳不到者，亦同。前項科罰鍰之處分，由法院裁定之。檢察官為傳喚者，應聲請該管法院裁定之。對於前項裁定，得提起抗告。拘提證人，</w:t>
      </w:r>
      <w:proofErr w:type="gramStart"/>
      <w:r w:rsidRPr="00F045A1">
        <w:rPr>
          <w:rFonts w:hAnsi="標楷體" w:hint="eastAsia"/>
          <w:color w:val="000000" w:themeColor="text1"/>
        </w:rPr>
        <w:t>準</w:t>
      </w:r>
      <w:proofErr w:type="gramEnd"/>
      <w:r w:rsidRPr="00F045A1">
        <w:rPr>
          <w:rFonts w:hAnsi="標楷體" w:hint="eastAsia"/>
          <w:color w:val="000000" w:themeColor="text1"/>
        </w:rPr>
        <w:t>用第77條至第83條及第89條至第91條之規定。」證人之拘提必須以合法傳喚為要件，稱為「傳喚前置」原則，相較於同法第75條規定：「被告經合法傳喚，無正當理由不到場者，得拘提之。」證人傳喚得以較為輕微罰鍰令其到場要件，並設有再傳要件，與被告到場兩者有顯著不同，然如本案而言，三</w:t>
      </w:r>
      <w:proofErr w:type="gramStart"/>
      <w:r w:rsidRPr="00F045A1">
        <w:rPr>
          <w:rFonts w:hAnsi="標楷體" w:hint="eastAsia"/>
          <w:color w:val="000000" w:themeColor="text1"/>
        </w:rPr>
        <w:t>票齊發</w:t>
      </w:r>
      <w:proofErr w:type="gramEnd"/>
      <w:r w:rsidRPr="00F045A1">
        <w:rPr>
          <w:rFonts w:hAnsi="標楷體" w:hint="eastAsia"/>
          <w:color w:val="000000" w:themeColor="text1"/>
        </w:rPr>
        <w:t>，何以檢察官得於事前未卜先知判斷證人會無正當理由不到場，有預先開立拘票之可能？又得以強制證人到場之必要性何在？若有，</w:t>
      </w:r>
      <w:proofErr w:type="gramStart"/>
      <w:r w:rsidRPr="00F045A1">
        <w:rPr>
          <w:rFonts w:hAnsi="標楷體" w:hint="eastAsia"/>
          <w:color w:val="000000" w:themeColor="text1"/>
        </w:rPr>
        <w:t>無非認被調查</w:t>
      </w:r>
      <w:proofErr w:type="gramEnd"/>
      <w:r w:rsidRPr="00F045A1">
        <w:rPr>
          <w:rFonts w:hAnsi="標楷體" w:hint="eastAsia"/>
          <w:color w:val="000000" w:themeColor="text1"/>
        </w:rPr>
        <w:t>人恐</w:t>
      </w:r>
      <w:r w:rsidRPr="00F045A1">
        <w:rPr>
          <w:rFonts w:hAnsi="標楷體" w:hint="eastAsia"/>
          <w:color w:val="000000" w:themeColor="text1"/>
        </w:rPr>
        <w:lastRenderedPageBreak/>
        <w:t>有湮滅、偽造、變造證據或勾串共犯或證人之虞。如此早已是被告地位，自應回歸刑事訴訟法被告方式處理，豈非如現行實務將其列為「他」字案件證人，將所有訴訟基本權剝奪，僅為便利偵查而已，絕非現代法治國家所能容許之作為。</w:t>
      </w:r>
    </w:p>
    <w:p w:rsidR="00564670" w:rsidRPr="00F045A1" w:rsidRDefault="00564670" w:rsidP="00564670">
      <w:pPr>
        <w:pStyle w:val="3"/>
        <w:numPr>
          <w:ilvl w:val="2"/>
          <w:numId w:val="1"/>
        </w:numPr>
        <w:rPr>
          <w:rFonts w:hAnsi="標楷體"/>
          <w:color w:val="000000" w:themeColor="text1"/>
        </w:rPr>
      </w:pPr>
      <w:r w:rsidRPr="00F045A1">
        <w:rPr>
          <w:rFonts w:hAnsi="標楷體" w:hint="eastAsia"/>
          <w:color w:val="000000" w:themeColor="text1"/>
        </w:rPr>
        <w:t>現行實務證人拘提到場後，應於完成刑事訴訟法規定之相關證人程序後始得離開，不受24小時時間限制，有違憲法第8條人身自由保障與公平法院原則。</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法務部查復稱：「證人得否自行離去，非以證人接受詢問時間是否超過24小時為判斷，而係以證人到庭接受詢問或訊問之方式而定。易言之，若證人係自行前來偵查機關接受偵訊，當可自行離去；</w:t>
      </w:r>
      <w:proofErr w:type="gramStart"/>
      <w:r w:rsidRPr="00F045A1">
        <w:rPr>
          <w:rFonts w:hAnsi="標楷體" w:hint="eastAsia"/>
          <w:b/>
          <w:color w:val="000000" w:themeColor="text1"/>
        </w:rPr>
        <w:t>反之，</w:t>
      </w:r>
      <w:proofErr w:type="gramEnd"/>
      <w:r w:rsidRPr="00F045A1">
        <w:rPr>
          <w:rFonts w:hAnsi="標楷體" w:hint="eastAsia"/>
          <w:b/>
          <w:color w:val="000000" w:themeColor="text1"/>
        </w:rPr>
        <w:t>若證人係拘提到案接受訊問或詢問，則應於完成刑事訴訟法規定之相關證人程序後始得離開</w:t>
      </w:r>
      <w:r w:rsidRPr="00F045A1">
        <w:rPr>
          <w:rFonts w:hAnsi="標楷體" w:hint="eastAsia"/>
          <w:color w:val="000000" w:themeColor="text1"/>
        </w:rPr>
        <w:t>。至於，因案情繁雜而偵訊時程歷時較久，證人得隨時</w:t>
      </w:r>
      <w:proofErr w:type="gramStart"/>
      <w:r w:rsidRPr="00F045A1">
        <w:rPr>
          <w:rFonts w:hAnsi="標楷體" w:hint="eastAsia"/>
          <w:color w:val="000000" w:themeColor="text1"/>
        </w:rPr>
        <w:t>要求暫休庭</w:t>
      </w:r>
      <w:proofErr w:type="gramEnd"/>
      <w:r w:rsidRPr="00F045A1">
        <w:rPr>
          <w:rFonts w:hAnsi="標楷體" w:hint="eastAsia"/>
          <w:color w:val="000000" w:themeColor="text1"/>
        </w:rPr>
        <w:t>，調查官或檢察官亦會主動詢問證人有無需要休息或提供必要之餐點，亦屬當然」云云，換言之，證人訊問並不受24小時時間限制，拘提到場者，亦不得離開。</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惟按憲法第8條規定：「（第1項）人民身體之自由應予保障。除現行犯之逮捕由法律</w:t>
      </w:r>
      <w:proofErr w:type="gramStart"/>
      <w:r w:rsidRPr="00F045A1">
        <w:rPr>
          <w:rFonts w:hAnsi="標楷體" w:hint="eastAsia"/>
          <w:color w:val="000000" w:themeColor="text1"/>
        </w:rPr>
        <w:t>另定外</w:t>
      </w:r>
      <w:proofErr w:type="gramEnd"/>
      <w:r w:rsidRPr="00F045A1">
        <w:rPr>
          <w:rFonts w:hAnsi="標楷體" w:hint="eastAsia"/>
          <w:color w:val="000000" w:themeColor="text1"/>
        </w:rPr>
        <w:t>，</w:t>
      </w:r>
      <w:r w:rsidRPr="00F045A1">
        <w:rPr>
          <w:rFonts w:hAnsi="標楷體" w:hint="eastAsia"/>
          <w:b/>
          <w:color w:val="000000" w:themeColor="text1"/>
        </w:rPr>
        <w:t>非經司法或警察機關依法定程序，不得逮捕拘禁</w:t>
      </w:r>
      <w:r w:rsidRPr="00F045A1">
        <w:rPr>
          <w:rFonts w:hAnsi="標楷體" w:hint="eastAsia"/>
          <w:color w:val="000000" w:themeColor="text1"/>
        </w:rPr>
        <w:t>。非由法院依法定程序，不得審問處罰。非依法定程序之逮捕、拘禁、審問、處罰，得拒絕之。（第2項）人民因犯罪嫌疑被逮捕拘禁時，其逮捕拘禁機關應將逮捕拘禁原因，以書面告知本人及其本人指定之親友，並至遲於24小時內移送該管法院審問。本人或他人亦得聲請該管法院，於24小時內向逮捕之機關提審。（第3項）法院對於前項聲請，不得拒絕，並不得先令逮捕拘禁之機關</w:t>
      </w:r>
      <w:proofErr w:type="gramStart"/>
      <w:r w:rsidRPr="00F045A1">
        <w:rPr>
          <w:rFonts w:hAnsi="標楷體" w:hint="eastAsia"/>
          <w:color w:val="000000" w:themeColor="text1"/>
        </w:rPr>
        <w:t>查覆。</w:t>
      </w:r>
      <w:proofErr w:type="gramEnd"/>
      <w:r w:rsidRPr="00F045A1">
        <w:rPr>
          <w:rFonts w:hAnsi="標楷體" w:hint="eastAsia"/>
          <w:color w:val="000000" w:themeColor="text1"/>
        </w:rPr>
        <w:lastRenderedPageBreak/>
        <w:t>逮捕拘禁之機關，對於法院之提審，不得拒絕或遲延。（第4項）人民遭受任何機關非法逮捕拘禁時，其本人或他人得向法院聲請追究，法院不得拒絕，並應於24小時內向逮捕拘禁之機關追究，依法處理。」次按司法院釋字第392號解釋理由書明白揭示：「憲法第8條第2項規定：『人民因犯罪嫌疑被逮捕拘禁時，其逮捕拘禁機關應將逮捕拘禁原因，以書面告知本人及其本人指定之親友，並至遲於24小時內移送該管法院審問。本人或他人亦得聲請該管法院，於24小時內向逮捕之機關提審。』…</w:t>
      </w:r>
      <w:proofErr w:type="gramStart"/>
      <w:r w:rsidRPr="00F045A1">
        <w:rPr>
          <w:rFonts w:hAnsi="標楷體" w:hint="eastAsia"/>
          <w:color w:val="000000" w:themeColor="text1"/>
        </w:rPr>
        <w:t>…</w:t>
      </w:r>
      <w:proofErr w:type="gramEnd"/>
      <w:r w:rsidRPr="00F045A1">
        <w:rPr>
          <w:rFonts w:hAnsi="標楷體" w:hint="eastAsia"/>
          <w:b/>
          <w:color w:val="000000" w:themeColor="text1"/>
          <w:u w:val="single"/>
        </w:rPr>
        <w:t>故就剝奪人身之自由言，拘提與逮捕無</w:t>
      </w:r>
      <w:proofErr w:type="gramStart"/>
      <w:r w:rsidRPr="00F045A1">
        <w:rPr>
          <w:rFonts w:hAnsi="標楷體" w:hint="eastAsia"/>
          <w:b/>
          <w:color w:val="000000" w:themeColor="text1"/>
          <w:u w:val="single"/>
        </w:rPr>
        <w:t>殊</w:t>
      </w:r>
      <w:proofErr w:type="gramEnd"/>
      <w:r w:rsidRPr="00F045A1">
        <w:rPr>
          <w:rFonts w:hAnsi="標楷體" w:hint="eastAsia"/>
          <w:b/>
          <w:color w:val="000000" w:themeColor="text1"/>
          <w:u w:val="single"/>
        </w:rPr>
        <w:t>，羈押與拘禁無異；且拘提與羈押亦僅目的、方法、時間</w:t>
      </w:r>
      <w:proofErr w:type="gramStart"/>
      <w:r w:rsidRPr="00F045A1">
        <w:rPr>
          <w:rFonts w:hAnsi="標楷體" w:hint="eastAsia"/>
          <w:b/>
          <w:color w:val="000000" w:themeColor="text1"/>
          <w:u w:val="single"/>
        </w:rPr>
        <w:t>之久暫有所</w:t>
      </w:r>
      <w:proofErr w:type="gramEnd"/>
      <w:r w:rsidRPr="00F045A1">
        <w:rPr>
          <w:rFonts w:hAnsi="標楷體" w:hint="eastAsia"/>
          <w:b/>
          <w:color w:val="000000" w:themeColor="text1"/>
          <w:u w:val="single"/>
        </w:rPr>
        <w:t>不同而已，其他所謂「拘留」「收容」「留置」「管收」等亦無礙於其為「拘禁」之一種</w:t>
      </w:r>
      <w:r w:rsidRPr="00F045A1">
        <w:rPr>
          <w:rFonts w:hAnsi="標楷體" w:hint="eastAsia"/>
          <w:b/>
          <w:color w:val="000000" w:themeColor="text1"/>
        </w:rPr>
        <w:t>，</w:t>
      </w:r>
      <w:r w:rsidRPr="00F045A1">
        <w:rPr>
          <w:rFonts w:hAnsi="標楷體" w:hint="eastAsia"/>
          <w:color w:val="000000" w:themeColor="text1"/>
        </w:rPr>
        <w:t>當應就其實際剝奪人身</w:t>
      </w:r>
      <w:proofErr w:type="gramStart"/>
      <w:r w:rsidRPr="00F045A1">
        <w:rPr>
          <w:rFonts w:hAnsi="標楷體" w:hint="eastAsia"/>
          <w:color w:val="000000" w:themeColor="text1"/>
        </w:rPr>
        <w:t>（</w:t>
      </w:r>
      <w:proofErr w:type="gramEnd"/>
      <w:r w:rsidRPr="00F045A1">
        <w:rPr>
          <w:rFonts w:hAnsi="標楷體" w:hint="eastAsia"/>
          <w:color w:val="000000" w:themeColor="text1"/>
        </w:rPr>
        <w:t>行動)自由之如何予以觀察，未可以辭害意。茲憲法第8條係對人民身體自由所為之基本保障性規定，不僅明白宣示對人身自由保障之重視，更明定保障人身自由所應實踐之程序，執兩用中，誠得制憲之要；…</w:t>
      </w:r>
      <w:proofErr w:type="gramStart"/>
      <w:r w:rsidRPr="00F045A1">
        <w:rPr>
          <w:rFonts w:hAnsi="標楷體" w:hint="eastAsia"/>
          <w:color w:val="000000" w:themeColor="text1"/>
        </w:rPr>
        <w:t>…</w:t>
      </w:r>
      <w:proofErr w:type="gramEnd"/>
      <w:r w:rsidRPr="00F045A1">
        <w:rPr>
          <w:rFonts w:hAnsi="標楷體" w:hint="eastAsia"/>
          <w:color w:val="000000" w:themeColor="text1"/>
        </w:rPr>
        <w:t>再憲法第8條第1項雖亦賦予非狹義法院之司法（或警察）機關得依法定程序逮捕拘禁之權；然於同條第2項復規定其至遲於24小時內移送法院審問，以決定應否繼續予以拘禁，即為刑事訴訟法上之羈押與否，此當係本於前述保障人身自由之考量，因是不許法院（法官所構成者）以外之機關得長期拘束人民身體之自由；蓋國家為達成刑事</w:t>
      </w:r>
      <w:proofErr w:type="gramStart"/>
      <w:r w:rsidRPr="00F045A1">
        <w:rPr>
          <w:rFonts w:hAnsi="標楷體" w:hint="eastAsia"/>
          <w:color w:val="000000" w:themeColor="text1"/>
        </w:rPr>
        <w:t>司法究</w:t>
      </w:r>
      <w:proofErr w:type="gramEnd"/>
      <w:r w:rsidRPr="00F045A1">
        <w:rPr>
          <w:rFonts w:hAnsi="標楷體" w:hint="eastAsia"/>
          <w:color w:val="000000" w:themeColor="text1"/>
        </w:rPr>
        <w:t>明案件真</w:t>
      </w:r>
      <w:proofErr w:type="gramStart"/>
      <w:r w:rsidRPr="00F045A1">
        <w:rPr>
          <w:rFonts w:hAnsi="標楷體" w:hint="eastAsia"/>
          <w:color w:val="000000" w:themeColor="text1"/>
        </w:rPr>
        <w:t>象</w:t>
      </w:r>
      <w:proofErr w:type="gramEnd"/>
      <w:r w:rsidRPr="00F045A1">
        <w:rPr>
          <w:rFonts w:hAnsi="標楷體" w:hint="eastAsia"/>
          <w:color w:val="000000" w:themeColor="text1"/>
        </w:rPr>
        <w:t>之目的，非謂即可訴諸任何手段，即使係犯罪嫌疑人，其</w:t>
      </w:r>
      <w:proofErr w:type="gramStart"/>
      <w:r w:rsidRPr="00F045A1">
        <w:rPr>
          <w:rFonts w:hAnsi="標楷體" w:hint="eastAsia"/>
          <w:color w:val="000000" w:themeColor="text1"/>
        </w:rPr>
        <w:t>人身自由仍亦應予</w:t>
      </w:r>
      <w:proofErr w:type="gramEnd"/>
      <w:r w:rsidRPr="00F045A1">
        <w:rPr>
          <w:rFonts w:hAnsi="標楷體" w:hint="eastAsia"/>
          <w:color w:val="000000" w:themeColor="text1"/>
        </w:rPr>
        <w:t>適當保障」等語。故而，前揭解釋揭示拘提亦為憲法第8條第2項「</w:t>
      </w:r>
      <w:proofErr w:type="gramStart"/>
      <w:r w:rsidRPr="00F045A1">
        <w:rPr>
          <w:rFonts w:hAnsi="標楷體" w:hint="eastAsia"/>
          <w:color w:val="000000" w:themeColor="text1"/>
        </w:rPr>
        <w:t>令狀原則</w:t>
      </w:r>
      <w:proofErr w:type="gramEnd"/>
      <w:r w:rsidRPr="00F045A1">
        <w:rPr>
          <w:rFonts w:hAnsi="標楷體" w:hint="eastAsia"/>
          <w:color w:val="000000" w:themeColor="text1"/>
        </w:rPr>
        <w:t>」之範</w:t>
      </w:r>
      <w:r w:rsidRPr="00F045A1">
        <w:rPr>
          <w:rFonts w:hAnsi="標楷體" w:hint="eastAsia"/>
          <w:color w:val="000000" w:themeColor="text1"/>
        </w:rPr>
        <w:lastRenderedPageBreak/>
        <w:t>疇，就剝奪人身之自由言，拘提與逮捕無</w:t>
      </w:r>
      <w:proofErr w:type="gramStart"/>
      <w:r w:rsidRPr="00F045A1">
        <w:rPr>
          <w:rFonts w:hAnsi="標楷體" w:hint="eastAsia"/>
          <w:color w:val="000000" w:themeColor="text1"/>
        </w:rPr>
        <w:t>殊</w:t>
      </w:r>
      <w:proofErr w:type="gramEnd"/>
      <w:r w:rsidRPr="00F045A1">
        <w:rPr>
          <w:rFonts w:hAnsi="標楷體" w:hint="eastAsia"/>
          <w:color w:val="000000" w:themeColor="text1"/>
        </w:rPr>
        <w:t>，</w:t>
      </w:r>
      <w:proofErr w:type="gramStart"/>
      <w:r w:rsidRPr="00F045A1">
        <w:rPr>
          <w:rFonts w:hAnsi="標楷體" w:hint="eastAsia"/>
          <w:color w:val="000000" w:themeColor="text1"/>
        </w:rPr>
        <w:t>均有24小時</w:t>
      </w:r>
      <w:proofErr w:type="gramEnd"/>
      <w:r w:rsidRPr="00F045A1">
        <w:rPr>
          <w:rFonts w:hAnsi="標楷體" w:hint="eastAsia"/>
          <w:color w:val="000000" w:themeColor="text1"/>
        </w:rPr>
        <w:t>之限制。</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再按聯合國公民與政治權利國際公約（下稱《公約》）第9條規定：「一、人人有權享有身體自由及人身安全。任何人不得無理予以逮捕或拘禁。非依法定理由及程序，不得剝奪任何人之自由。二、執行逮捕時，應當場向</w:t>
      </w:r>
      <w:proofErr w:type="gramStart"/>
      <w:r w:rsidRPr="00F045A1">
        <w:rPr>
          <w:rFonts w:hAnsi="標楷體" w:hint="eastAsia"/>
          <w:color w:val="000000" w:themeColor="text1"/>
        </w:rPr>
        <w:t>被捕人宣告</w:t>
      </w:r>
      <w:proofErr w:type="gramEnd"/>
      <w:r w:rsidRPr="00F045A1">
        <w:rPr>
          <w:rFonts w:hAnsi="標楷體" w:hint="eastAsia"/>
          <w:color w:val="000000" w:themeColor="text1"/>
        </w:rPr>
        <w:t>逮捕原因，並應隨即告知被控案由。三、因刑事罪名而被逮捕或拘禁之人，應迅即解送法官或依法執行司法權力之其他官員，並應於合理期間內審訊或釋放。候訊人通常不得加以羈押，但釋放得</w:t>
      </w:r>
      <w:proofErr w:type="gramStart"/>
      <w:r w:rsidRPr="00F045A1">
        <w:rPr>
          <w:rFonts w:hAnsi="標楷體" w:hint="eastAsia"/>
          <w:color w:val="000000" w:themeColor="text1"/>
        </w:rPr>
        <w:t>令具報</w:t>
      </w:r>
      <w:proofErr w:type="gramEnd"/>
      <w:r w:rsidRPr="00F045A1">
        <w:rPr>
          <w:rFonts w:hAnsi="標楷體" w:hint="eastAsia"/>
          <w:color w:val="000000" w:themeColor="text1"/>
        </w:rPr>
        <w:t>，於審訊時，於司法程序之任何其他階段、並於一旦執行判決時，候傳到場。四、任何人因逮捕或拘禁而被奪自由時，有權聲請法院提審，以迅速決定其拘禁是否合法，如屬非法，應即令釋放。五、任何人受非法逮捕或拘禁者，有權要求執行損害賠償。」聯合國人權委員會1982年第16屆會議第8號一般性意見【個人享有身體自由及人身安全的權利(《公約》第9條)】：「（一）各締約國報告對論及人身自由和安全的第9條經常作狹義的解釋，因此，他們所提供的資料不夠完整。委員會指出，</w:t>
      </w:r>
      <w:r w:rsidRPr="00F045A1">
        <w:rPr>
          <w:rFonts w:hAnsi="標楷體" w:hint="eastAsia"/>
          <w:b/>
          <w:color w:val="000000" w:themeColor="text1"/>
        </w:rPr>
        <w:t>第1項適用於剝奪自由的一切情況，不論他涉及刑事案件或涉及諸如精神疾病(含藥癮)、遊蕩、吸毒成癮、為教育目的、管制移民等其他情況。</w:t>
      </w:r>
      <w:r w:rsidRPr="00F045A1">
        <w:rPr>
          <w:rFonts w:hAnsi="標楷體" w:hint="eastAsia"/>
          <w:color w:val="000000" w:themeColor="text1"/>
        </w:rPr>
        <w:t>…</w:t>
      </w:r>
      <w:proofErr w:type="gramStart"/>
      <w:r w:rsidRPr="00F045A1">
        <w:rPr>
          <w:rFonts w:hAnsi="標楷體" w:hint="eastAsia"/>
          <w:color w:val="000000" w:themeColor="text1"/>
        </w:rPr>
        <w:t>…</w:t>
      </w:r>
      <w:proofErr w:type="gramEnd"/>
      <w:r w:rsidRPr="00F045A1">
        <w:rPr>
          <w:rFonts w:hAnsi="標楷體" w:hint="eastAsia"/>
          <w:color w:val="000000" w:themeColor="text1"/>
        </w:rPr>
        <w:t>，</w:t>
      </w:r>
      <w:r w:rsidRPr="00F045A1">
        <w:rPr>
          <w:rFonts w:hAnsi="標楷體" w:hint="eastAsia"/>
          <w:b/>
          <w:color w:val="000000" w:themeColor="text1"/>
        </w:rPr>
        <w:t>特別是第4項闡明的重要保證，即有權由法院決定拘禁是否合法，適用於因逮捕或拘禁而被剝奪自由的任何人。</w:t>
      </w:r>
      <w:proofErr w:type="gramStart"/>
      <w:r w:rsidRPr="00F045A1">
        <w:rPr>
          <w:rFonts w:hAnsi="標楷體" w:hint="eastAsia"/>
          <w:color w:val="000000" w:themeColor="text1"/>
        </w:rPr>
        <w:t>此外，</w:t>
      </w:r>
      <w:proofErr w:type="gramEnd"/>
      <w:r w:rsidRPr="00F045A1">
        <w:rPr>
          <w:rFonts w:hAnsi="標楷體" w:hint="eastAsia"/>
          <w:color w:val="000000" w:themeColor="text1"/>
        </w:rPr>
        <w:t>依照第2條第3項的規定，締約國也必須保證，在個人聲稱被剝奪了自由，因而違反《公約》規定的其他情況下，向他提供有效的救濟。（二）第9條第3項規定，</w:t>
      </w:r>
      <w:r w:rsidRPr="00F045A1">
        <w:rPr>
          <w:rFonts w:hAnsi="標楷體" w:hint="eastAsia"/>
          <w:b/>
          <w:color w:val="000000" w:themeColor="text1"/>
        </w:rPr>
        <w:t>因</w:t>
      </w:r>
      <w:r w:rsidRPr="00F045A1">
        <w:rPr>
          <w:rFonts w:hAnsi="標楷體" w:hint="eastAsia"/>
          <w:b/>
          <w:color w:val="000000" w:themeColor="text1"/>
        </w:rPr>
        <w:lastRenderedPageBreak/>
        <w:t>刑事案件被逮捕或拘禁的人，應被『迅速』移送法官或其他經法律授權行使司法權力的官員。</w:t>
      </w:r>
      <w:r w:rsidRPr="00F045A1">
        <w:rPr>
          <w:rFonts w:hAnsi="標楷體" w:hint="eastAsia"/>
          <w:color w:val="000000" w:themeColor="text1"/>
        </w:rPr>
        <w:t>在大多數締約國，法律會規定出更明確的時限。委員會認為，延遲的期限不得超過幾天。許多締約國對這方面的實際做法並沒有提供充分的資料。…</w:t>
      </w:r>
      <w:proofErr w:type="gramStart"/>
      <w:r w:rsidRPr="00F045A1">
        <w:rPr>
          <w:rFonts w:hAnsi="標楷體" w:hint="eastAsia"/>
          <w:color w:val="000000" w:themeColor="text1"/>
        </w:rPr>
        <w:t>…此外，</w:t>
      </w:r>
      <w:proofErr w:type="gramEnd"/>
      <w:r w:rsidRPr="00F045A1">
        <w:rPr>
          <w:rFonts w:hAnsi="標楷體" w:hint="eastAsia"/>
          <w:color w:val="000000" w:themeColor="text1"/>
        </w:rPr>
        <w:t>如果這種案件涉及刑事追訴，則也必須給予第9條第2項和第3項以及第14條的充分保障」等語。</w:t>
      </w:r>
      <w:proofErr w:type="gramStart"/>
      <w:r w:rsidRPr="00F045A1">
        <w:rPr>
          <w:rFonts w:hAnsi="標楷體" w:hint="eastAsia"/>
          <w:color w:val="000000" w:themeColor="text1"/>
        </w:rPr>
        <w:t>從而，</w:t>
      </w:r>
      <w:proofErr w:type="gramEnd"/>
      <w:r w:rsidRPr="00F045A1">
        <w:rPr>
          <w:rFonts w:hAnsi="標楷體" w:hint="eastAsia"/>
          <w:color w:val="000000" w:themeColor="text1"/>
        </w:rPr>
        <w:t>拘提是否合法，應由法院決定，而非交由檢察官處理，亦為聯合國公民與政治權利國際公約第9條之範疇。</w:t>
      </w:r>
    </w:p>
    <w:p w:rsidR="00564670" w:rsidRPr="00F045A1" w:rsidRDefault="00564670" w:rsidP="00564670">
      <w:pPr>
        <w:pStyle w:val="4"/>
        <w:numPr>
          <w:ilvl w:val="3"/>
          <w:numId w:val="1"/>
        </w:numPr>
        <w:rPr>
          <w:rFonts w:hAnsi="標楷體"/>
          <w:color w:val="000000" w:themeColor="text1"/>
        </w:rPr>
      </w:pPr>
      <w:r w:rsidRPr="00F045A1">
        <w:rPr>
          <w:rFonts w:hAnsi="標楷體" w:hint="eastAsia"/>
          <w:color w:val="000000" w:themeColor="text1"/>
        </w:rPr>
        <w:t>若現行檢察實務對於證人拘提後，不許任意離開，而無24小時限制之保障，則與中華人民共和國「雙</w:t>
      </w:r>
      <w:proofErr w:type="gramStart"/>
      <w:r w:rsidRPr="00F045A1">
        <w:rPr>
          <w:rFonts w:hAnsi="標楷體" w:hint="eastAsia"/>
          <w:color w:val="000000" w:themeColor="text1"/>
        </w:rPr>
        <w:t>規</w:t>
      </w:r>
      <w:proofErr w:type="gramEnd"/>
      <w:r w:rsidRPr="00F045A1">
        <w:rPr>
          <w:rFonts w:hAnsi="標楷體" w:hint="eastAsia"/>
          <w:color w:val="000000" w:themeColor="text1"/>
        </w:rPr>
        <w:t>」作法--規定時間、規定地點，就案件所涉及的問題作出說明，不許其離開</w:t>
      </w:r>
      <w:r w:rsidRPr="00F045A1">
        <w:rPr>
          <w:rStyle w:val="aff3"/>
          <w:rFonts w:hAnsi="標楷體"/>
          <w:color w:val="000000" w:themeColor="text1"/>
        </w:rPr>
        <w:footnoteReference w:id="28"/>
      </w:r>
      <w:r w:rsidRPr="00F045A1">
        <w:rPr>
          <w:rFonts w:hAnsi="標楷體" w:hint="eastAsia"/>
          <w:color w:val="000000" w:themeColor="text1"/>
        </w:rPr>
        <w:t>--形同留置證人，有何不同，我國作為民主法治國家，豈能如此為之。</w:t>
      </w:r>
    </w:p>
    <w:p w:rsidR="0055660F" w:rsidRPr="00051FBD" w:rsidRDefault="00564670" w:rsidP="00564670">
      <w:pPr>
        <w:pStyle w:val="3"/>
        <w:numPr>
          <w:ilvl w:val="2"/>
          <w:numId w:val="1"/>
        </w:numPr>
        <w:rPr>
          <w:rFonts w:hAnsi="標楷體"/>
          <w:color w:val="000000" w:themeColor="text1"/>
        </w:rPr>
      </w:pPr>
      <w:r w:rsidRPr="00F045A1">
        <w:rPr>
          <w:rFonts w:hint="eastAsia"/>
          <w:color w:val="000000" w:themeColor="text1"/>
        </w:rPr>
        <w:t>綜上，</w:t>
      </w:r>
      <w:r w:rsidRPr="00F045A1">
        <w:rPr>
          <w:rFonts w:hint="eastAsia"/>
          <w:color w:val="000000" w:themeColor="text1"/>
          <w:szCs w:val="32"/>
        </w:rPr>
        <w:t>刑事訴訟法明文規範</w:t>
      </w:r>
      <w:r w:rsidRPr="00F045A1">
        <w:rPr>
          <w:rFonts w:hint="eastAsia"/>
          <w:color w:val="000000" w:themeColor="text1"/>
        </w:rPr>
        <w:t>「</w:t>
      </w:r>
      <w:r w:rsidRPr="00F045A1">
        <w:rPr>
          <w:rFonts w:hint="eastAsia"/>
          <w:color w:val="000000" w:themeColor="text1"/>
          <w:szCs w:val="32"/>
        </w:rPr>
        <w:t>被告</w:t>
      </w:r>
      <w:r w:rsidRPr="00F045A1">
        <w:rPr>
          <w:rFonts w:hint="eastAsia"/>
          <w:color w:val="000000" w:themeColor="text1"/>
        </w:rPr>
        <w:t>」</w:t>
      </w:r>
      <w:r w:rsidRPr="00F045A1">
        <w:rPr>
          <w:rFonts w:hint="eastAsia"/>
          <w:color w:val="000000" w:themeColor="text1"/>
          <w:szCs w:val="32"/>
        </w:rPr>
        <w:t>與</w:t>
      </w:r>
      <w:r w:rsidRPr="00F045A1">
        <w:rPr>
          <w:rFonts w:hint="eastAsia"/>
          <w:color w:val="000000" w:themeColor="text1"/>
        </w:rPr>
        <w:t>「證人」身分及各種強制處分要件，然現行實務往往變相採用「他」字案件方式，以法未明定之「關係人」身分進行通知，甚或假借「證人」而剝奪「被告」或犯罪嫌疑人之緘默權與接近律師之權利，被傳喚者之法律地位，實質上究為「被告」</w:t>
      </w:r>
      <w:proofErr w:type="gramStart"/>
      <w:r w:rsidRPr="00F045A1">
        <w:rPr>
          <w:rFonts w:hint="eastAsia"/>
          <w:color w:val="000000" w:themeColor="text1"/>
        </w:rPr>
        <w:t>抑或「</w:t>
      </w:r>
      <w:proofErr w:type="gramEnd"/>
      <w:r w:rsidRPr="00F045A1">
        <w:rPr>
          <w:rFonts w:hint="eastAsia"/>
          <w:color w:val="000000" w:themeColor="text1"/>
        </w:rPr>
        <w:t>證人」或「關係人」，全操諸於檢察機關；又其於第三人（「證人」）搜索時，得於搜索前預先開立拘票，以期於出示傳票後，發生拒絕到場之情形時，立即拘提，違反傳喚前置原則，形同逮捕被告之手段；同時將「證人」</w:t>
      </w:r>
      <w:r w:rsidRPr="00F045A1">
        <w:rPr>
          <w:rFonts w:hint="eastAsia"/>
          <w:color w:val="000000" w:themeColor="text1"/>
        </w:rPr>
        <w:lastRenderedPageBreak/>
        <w:t>視有犯罪嫌疑拘提到場後，不受憲法第8條所定24小時人身自由保障之限制，</w:t>
      </w:r>
      <w:proofErr w:type="gramStart"/>
      <w:r w:rsidRPr="00F045A1">
        <w:rPr>
          <w:rFonts w:hint="eastAsia"/>
          <w:color w:val="000000" w:themeColor="text1"/>
        </w:rPr>
        <w:t>均除逸</w:t>
      </w:r>
      <w:proofErr w:type="gramEnd"/>
      <w:r w:rsidRPr="00F045A1">
        <w:rPr>
          <w:rFonts w:hint="eastAsia"/>
          <w:color w:val="000000" w:themeColor="text1"/>
        </w:rPr>
        <w:t>脫刑事訴訟法規範外，顯已違反比例原則與訴訟基本權保障，嚴重侵害基本人權，顯有違法。</w:t>
      </w:r>
    </w:p>
    <w:p w:rsidR="00286B1B" w:rsidRPr="00F045A1" w:rsidRDefault="000512D1" w:rsidP="00051FBD">
      <w:pPr>
        <w:pStyle w:val="11"/>
        <w:spacing w:before="100" w:beforeAutospacing="1"/>
        <w:ind w:left="680" w:firstLine="680"/>
        <w:rPr>
          <w:rFonts w:hAnsi="標楷體"/>
          <w:color w:val="000000" w:themeColor="text1"/>
        </w:rPr>
      </w:pPr>
      <w:bookmarkStart w:id="45" w:name="_Toc524902730"/>
      <w:bookmarkEnd w:id="35"/>
      <w:bookmarkEnd w:id="36"/>
      <w:bookmarkEnd w:id="37"/>
      <w:bookmarkEnd w:id="38"/>
      <w:bookmarkEnd w:id="39"/>
      <w:bookmarkEnd w:id="40"/>
      <w:bookmarkEnd w:id="41"/>
      <w:bookmarkEnd w:id="42"/>
      <w:bookmarkEnd w:id="43"/>
      <w:bookmarkEnd w:id="44"/>
      <w:r w:rsidRPr="00F045A1">
        <w:rPr>
          <w:rFonts w:hAnsi="標楷體" w:hint="eastAsia"/>
          <w:color w:val="000000" w:themeColor="text1"/>
        </w:rPr>
        <w:t>綜上所</w:t>
      </w:r>
      <w:bookmarkStart w:id="46" w:name="_GoBack"/>
      <w:bookmarkEnd w:id="46"/>
      <w:r w:rsidRPr="00F045A1">
        <w:rPr>
          <w:rFonts w:hAnsi="標楷體" w:hint="eastAsia"/>
          <w:color w:val="000000" w:themeColor="text1"/>
        </w:rPr>
        <w:t>述，</w:t>
      </w:r>
      <w:r w:rsidR="002E4BA3" w:rsidRPr="00F045A1">
        <w:rPr>
          <w:rFonts w:hAnsi="標楷體" w:hint="eastAsia"/>
          <w:color w:val="000000" w:themeColor="text1"/>
        </w:rPr>
        <w:t>檢察機關偵查「他」字案件之法源依據為「檢察案件編號計數分</w:t>
      </w:r>
      <w:proofErr w:type="gramStart"/>
      <w:r w:rsidR="002E4BA3" w:rsidRPr="00F045A1">
        <w:rPr>
          <w:rFonts w:hAnsi="標楷體" w:hint="eastAsia"/>
          <w:color w:val="000000" w:themeColor="text1"/>
        </w:rPr>
        <w:t>案報結實施</w:t>
      </w:r>
      <w:proofErr w:type="gramEnd"/>
      <w:r w:rsidR="002E4BA3" w:rsidRPr="00F045A1">
        <w:rPr>
          <w:rFonts w:hAnsi="標楷體" w:hint="eastAsia"/>
          <w:color w:val="000000" w:themeColor="text1"/>
        </w:rPr>
        <w:t>要點」第3點第2款規定及「臺灣高等檢察署所屬各地方檢察署及其檢察分署辦理他案應行注意事項」，其</w:t>
      </w:r>
      <w:proofErr w:type="gramStart"/>
      <w:r w:rsidR="002E4BA3" w:rsidRPr="00F045A1">
        <w:rPr>
          <w:rFonts w:hAnsi="標楷體" w:hint="eastAsia"/>
          <w:color w:val="000000" w:themeColor="text1"/>
        </w:rPr>
        <w:t>位階均為行政</w:t>
      </w:r>
      <w:proofErr w:type="gramEnd"/>
      <w:r w:rsidR="002E4BA3" w:rsidRPr="00F045A1">
        <w:rPr>
          <w:rFonts w:hAnsi="標楷體" w:hint="eastAsia"/>
          <w:color w:val="000000" w:themeColor="text1"/>
        </w:rPr>
        <w:t>規則，其得為刑事訴訟法傳喚、搜索、扣押與監聽等強制偵查處分，卻不受刑事訴訟法偵查終結等法定方式限制，規避偵查法定原則之基本拘束，除侵害當事人訴訟基本權，有違公平法院原則外，並背離依法行政原則；又刑事訴訟法明文規範「被告」與「證人」身分及各種強制處分要件，然現行實務變相採用「他」字案件之方式，以法未明定之「關係人」身分進行通知，甚或假借「證人」而剝奪「被告」或犯罪嫌疑人之緘默權與接近律師之權利，被傳喚者之法律地位，實質上究為「被告」</w:t>
      </w:r>
      <w:proofErr w:type="gramStart"/>
      <w:r w:rsidR="002E4BA3" w:rsidRPr="00F045A1">
        <w:rPr>
          <w:rFonts w:hAnsi="標楷體" w:hint="eastAsia"/>
          <w:color w:val="000000" w:themeColor="text1"/>
        </w:rPr>
        <w:t>抑或「</w:t>
      </w:r>
      <w:proofErr w:type="gramEnd"/>
      <w:r w:rsidR="002E4BA3" w:rsidRPr="00F045A1">
        <w:rPr>
          <w:rFonts w:hAnsi="標楷體" w:hint="eastAsia"/>
          <w:color w:val="000000" w:themeColor="text1"/>
        </w:rPr>
        <w:t>證人」或「關係人」，操諸於檢察機關恣意；又其於第三人（「證人」）搜索時，得於搜索前預先開立拘票，以期於出示傳票後，發生拒絕到場之情形時，立即拘提，形同逮捕被告之手段；同時將「證人」視有犯罪嫌疑拘提到場後，不受憲法第8條所定24小時人身自由保障之限制，</w:t>
      </w:r>
      <w:proofErr w:type="gramStart"/>
      <w:r w:rsidR="002E4BA3" w:rsidRPr="00F045A1">
        <w:rPr>
          <w:rFonts w:hAnsi="標楷體" w:hint="eastAsia"/>
          <w:color w:val="000000" w:themeColor="text1"/>
        </w:rPr>
        <w:t>均除逸</w:t>
      </w:r>
      <w:proofErr w:type="gramEnd"/>
      <w:r w:rsidR="002E4BA3" w:rsidRPr="00F045A1">
        <w:rPr>
          <w:rFonts w:hAnsi="標楷體" w:hint="eastAsia"/>
          <w:color w:val="000000" w:themeColor="text1"/>
        </w:rPr>
        <w:t>脫刑事訴訟法外，顯已違反法治國基本原則與正當法律程序，嚴重侵害基本人權，顯有違法</w:t>
      </w:r>
      <w:r w:rsidRPr="00F045A1">
        <w:rPr>
          <w:rFonts w:hAnsi="標楷體" w:hint="eastAsia"/>
          <w:color w:val="000000" w:themeColor="text1"/>
        </w:rPr>
        <w:t>，核有違失，</w:t>
      </w:r>
      <w:proofErr w:type="gramStart"/>
      <w:r w:rsidRPr="00F045A1">
        <w:rPr>
          <w:rFonts w:hAnsi="標楷體" w:hint="eastAsia"/>
          <w:color w:val="000000" w:themeColor="text1"/>
        </w:rPr>
        <w:t>爰</w:t>
      </w:r>
      <w:proofErr w:type="gramEnd"/>
      <w:r w:rsidRPr="00F045A1">
        <w:rPr>
          <w:rFonts w:hAnsi="標楷體" w:hint="eastAsia"/>
          <w:color w:val="000000" w:themeColor="text1"/>
        </w:rPr>
        <w:t>依</w:t>
      </w:r>
      <w:r w:rsidR="001B48EB" w:rsidRPr="00F045A1">
        <w:rPr>
          <w:rFonts w:hAnsi="標楷體" w:hint="eastAsia"/>
          <w:bCs/>
          <w:color w:val="000000" w:themeColor="text1"/>
        </w:rPr>
        <w:t>憲法第97條第1項及</w:t>
      </w:r>
      <w:r w:rsidRPr="00F045A1">
        <w:rPr>
          <w:rFonts w:hAnsi="標楷體" w:hint="eastAsia"/>
          <w:color w:val="000000" w:themeColor="text1"/>
        </w:rPr>
        <w:t>監察法第24條</w:t>
      </w:r>
      <w:r w:rsidR="00396EC5" w:rsidRPr="00F045A1">
        <w:rPr>
          <w:rFonts w:hAnsi="標楷體" w:hint="eastAsia"/>
          <w:color w:val="000000" w:themeColor="text1"/>
        </w:rPr>
        <w:t>之</w:t>
      </w:r>
      <w:r w:rsidRPr="00F045A1">
        <w:rPr>
          <w:rFonts w:hAnsi="標楷體" w:hint="eastAsia"/>
          <w:color w:val="000000" w:themeColor="text1"/>
        </w:rPr>
        <w:t>規定提案糾正</w:t>
      </w:r>
      <w:r w:rsidR="00B37563" w:rsidRPr="00F045A1">
        <w:rPr>
          <w:rFonts w:hAnsi="標楷體" w:hint="eastAsia"/>
          <w:color w:val="000000" w:themeColor="text1"/>
        </w:rPr>
        <w:t>法務部</w:t>
      </w:r>
      <w:r w:rsidR="002E4BA3" w:rsidRPr="00F045A1">
        <w:rPr>
          <w:rFonts w:hAnsi="標楷體" w:hint="eastAsia"/>
          <w:color w:val="000000" w:themeColor="text1"/>
        </w:rPr>
        <w:t>，</w:t>
      </w:r>
      <w:r w:rsidRPr="00F045A1">
        <w:rPr>
          <w:rFonts w:hAnsi="標楷體" w:hint="eastAsia"/>
          <w:color w:val="000000" w:themeColor="text1"/>
        </w:rPr>
        <w:t>確實檢討改善</w:t>
      </w:r>
      <w:proofErr w:type="gramStart"/>
      <w:r w:rsidRPr="00F045A1">
        <w:rPr>
          <w:rFonts w:hAnsi="標楷體" w:hint="eastAsia"/>
          <w:color w:val="000000" w:themeColor="text1"/>
        </w:rPr>
        <w:t>見復</w:t>
      </w:r>
      <w:r w:rsidR="00286B1B" w:rsidRPr="00F045A1">
        <w:rPr>
          <w:rFonts w:hAnsi="標楷體" w:hint="eastAsia"/>
          <w:color w:val="000000" w:themeColor="text1"/>
        </w:rPr>
        <w:t>。</w:t>
      </w:r>
      <w:proofErr w:type="gramEnd"/>
    </w:p>
    <w:p w:rsidR="00451E78" w:rsidRPr="00F045A1" w:rsidRDefault="00286B1B" w:rsidP="00051FBD">
      <w:pPr>
        <w:pStyle w:val="aa"/>
        <w:spacing w:beforeLines="150" w:before="685" w:after="0"/>
        <w:ind w:leftChars="1100" w:left="3742"/>
        <w:rPr>
          <w:bCs/>
          <w:color w:val="000000" w:themeColor="text1"/>
        </w:rPr>
      </w:pPr>
      <w:bookmarkStart w:id="47" w:name="_Toc524895649"/>
      <w:bookmarkStart w:id="48" w:name="_Toc524896195"/>
      <w:bookmarkStart w:id="49" w:name="_Toc524896225"/>
      <w:bookmarkEnd w:id="47"/>
      <w:bookmarkEnd w:id="48"/>
      <w:bookmarkEnd w:id="49"/>
      <w:r w:rsidRPr="00F045A1">
        <w:rPr>
          <w:rFonts w:hint="eastAsia"/>
          <w:b w:val="0"/>
          <w:bCs/>
          <w:snapToGrid/>
          <w:color w:val="000000" w:themeColor="text1"/>
          <w:spacing w:val="12"/>
          <w:kern w:val="0"/>
          <w:sz w:val="40"/>
        </w:rPr>
        <w:t>提案委員：</w:t>
      </w:r>
      <w:r w:rsidR="00051FBD">
        <w:rPr>
          <w:rFonts w:hint="eastAsia"/>
          <w:b w:val="0"/>
          <w:bCs/>
          <w:snapToGrid/>
          <w:color w:val="000000" w:themeColor="text1"/>
          <w:spacing w:val="12"/>
          <w:kern w:val="0"/>
          <w:sz w:val="40"/>
        </w:rPr>
        <w:t>王美玉</w:t>
      </w:r>
      <w:bookmarkEnd w:id="45"/>
    </w:p>
    <w:sectPr w:rsidR="00451E78" w:rsidRPr="00F045A1" w:rsidSect="00051FBD">
      <w:footerReference w:type="default" r:id="rId9"/>
      <w:pgSz w:w="11907" w:h="16840" w:code="9"/>
      <w:pgMar w:top="158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D0B" w:rsidRDefault="00D65D0B">
      <w:r>
        <w:separator/>
      </w:r>
    </w:p>
  </w:endnote>
  <w:endnote w:type="continuationSeparator" w:id="0">
    <w:p w:rsidR="00D65D0B" w:rsidRDefault="00D65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51FBD">
      <w:rPr>
        <w:rStyle w:val="ae"/>
        <w:noProof/>
        <w:sz w:val="24"/>
      </w:rPr>
      <w:t>48</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D0B" w:rsidRDefault="00D65D0B">
      <w:r>
        <w:separator/>
      </w:r>
    </w:p>
  </w:footnote>
  <w:footnote w:type="continuationSeparator" w:id="0">
    <w:p w:rsidR="00D65D0B" w:rsidRDefault="00D65D0B">
      <w:r>
        <w:continuationSeparator/>
      </w:r>
    </w:p>
  </w:footnote>
  <w:footnote w:id="1">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該函主旨載明：「提示各地方法院檢察處受理之案件，得分『他』案辦理及『簽結』之處理原則，希查照辦理，並轉知所屬查照辦理。」又其說明為：「一、復貴處本（63）年10月23日</w:t>
      </w:r>
      <w:proofErr w:type="gramStart"/>
      <w:r w:rsidRPr="00F33F04">
        <w:rPr>
          <w:rFonts w:ascii="標楷體" w:eastAsia="標楷體" w:hAnsi="標楷體"/>
          <w:color w:val="000000" w:themeColor="text1"/>
        </w:rPr>
        <w:t>檢沛文勤字</w:t>
      </w:r>
      <w:proofErr w:type="gramEnd"/>
      <w:r w:rsidRPr="00F33F04">
        <w:rPr>
          <w:rFonts w:ascii="標楷體" w:eastAsia="標楷體" w:hAnsi="標楷體"/>
          <w:color w:val="000000" w:themeColor="text1"/>
        </w:rPr>
        <w:t>第19411號函。二、依刑事訴訟法第228條第1項規定，檢察官因告訴、告發、自首或其他情事知有犯罪嫌疑者，應即開始偵查。其已開始偵查之案件，原則上即應分『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』案依法處理。三、告訴、告發依法應以書狀或言詞為之，未具司法狀紙之書面告訴、告發，固為程式不合法，惟就檢察官因其他情事知有犯罪嫌疑應即開始偵查之職權而言，除告訴乃論之</w:t>
      </w:r>
      <w:proofErr w:type="gramStart"/>
      <w:r w:rsidRPr="00F33F04">
        <w:rPr>
          <w:rFonts w:ascii="標楷體" w:eastAsia="標楷體" w:hAnsi="標楷體"/>
          <w:color w:val="000000" w:themeColor="text1"/>
        </w:rPr>
        <w:t>罪應特</w:t>
      </w:r>
      <w:proofErr w:type="gramEnd"/>
      <w:r w:rsidRPr="00F33F04">
        <w:rPr>
          <w:rFonts w:ascii="標楷體" w:eastAsia="標楷體" w:hAnsi="標楷體"/>
          <w:color w:val="000000" w:themeColor="text1"/>
        </w:rPr>
        <w:t>加注意外，其非告訴乃論之罪，</w:t>
      </w:r>
      <w:proofErr w:type="gramStart"/>
      <w:r w:rsidRPr="00F33F04">
        <w:rPr>
          <w:rFonts w:ascii="標楷體" w:eastAsia="標楷體" w:hAnsi="標楷體"/>
          <w:color w:val="000000" w:themeColor="text1"/>
        </w:rPr>
        <w:t>尚難謂因告訴</w:t>
      </w:r>
      <w:proofErr w:type="gramEnd"/>
      <w:r w:rsidRPr="00F33F04">
        <w:rPr>
          <w:rFonts w:ascii="標楷體" w:eastAsia="標楷體" w:hAnsi="標楷體"/>
          <w:color w:val="000000" w:themeColor="text1"/>
        </w:rPr>
        <w:t>、告發未具司法狀紙，在已知有犯罪嫌疑情形下，仍不開始偵查。四、案件如已開始偵查，依偵查之結果，足認被告有犯罪嫌疑者，應即提起公訴，如認為犯罪嫌疑不足或有其他不起訴處分原因者，應即為不起訴處分。現行『簽結』之辦法，僅為內部行政上處理方法，在訴訟法上並無依據。如通知當事人時，仍以法律上之原因依法定方式為之。五、依據前述說明，提示有關分『他』案之原則如左：（一）未具司法狀紙告發案件，告訴人或告發人是否確有其人或其所告訴、告發之事實，是否涉及特定人犯罪嫌疑，尚不明瞭者，得分『他』案，先行調查。（二）前項情形如告訴人、告發人</w:t>
      </w:r>
      <w:proofErr w:type="gramStart"/>
      <w:r w:rsidRPr="00F33F04">
        <w:rPr>
          <w:rFonts w:ascii="標楷體" w:eastAsia="標楷體" w:hAnsi="標楷體"/>
          <w:color w:val="000000" w:themeColor="text1"/>
        </w:rPr>
        <w:t>已補具合法</w:t>
      </w:r>
      <w:proofErr w:type="gramEnd"/>
      <w:r w:rsidRPr="00F33F04">
        <w:rPr>
          <w:rFonts w:ascii="標楷體" w:eastAsia="標楷體" w:hAnsi="標楷體"/>
          <w:color w:val="000000" w:themeColor="text1"/>
        </w:rPr>
        <w:t>書狀或在調查中已以言詞陳明告訴、告發之意旨者，應改分『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檢察官傳喚告訴人或告發人到場時，並應注意訊明其是否告訴告發，記明筆錄。（三）雖未具司法狀紙告訴、告發，但顯有特定人涉嫌犯罪或分『他』案調查後，認已可能涉及特定人有犯罪嫌疑者，應即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』案開始偵查。（四）機關團體以公文移送或上級檢察官為調查之案件，依其移送之意旨，是否涉及特定人有犯罪嫌疑，尚不明瞭者，得先分『他』案調查。如發現有特定人已涉及犯罪嫌疑者，應分『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』案處理。（五）司法警察機關聲請搜索票之案件，是否涉及特定人犯罪尚不明瞭者，得先分『他』案處理，其因搜索之結果，知有特定人涉嫌犯罪而應開始偵查者，應分『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』案處理【下略】。」見法務部行政解釋彙編，第二冊，81年5月版，頁1576。</w:t>
      </w:r>
    </w:p>
  </w:footnote>
  <w:footnote w:id="2">
    <w:p w:rsidR="00564670" w:rsidRPr="00F33F04" w:rsidRDefault="00564670" w:rsidP="00564670">
      <w:pPr>
        <w:pStyle w:val="aff1"/>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即</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高檢前身</w:t>
      </w:r>
      <w:r w:rsidRPr="00F33F04">
        <w:rPr>
          <w:rFonts w:ascii="標楷體" w:eastAsia="標楷體" w:hAnsi="標楷體"/>
          <w:b/>
          <w:bCs/>
          <w:color w:val="000000" w:themeColor="text1"/>
        </w:rPr>
        <w:t>。</w:t>
      </w:r>
    </w:p>
  </w:footnote>
  <w:footnote w:id="3">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該函揭示臺灣</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中地方檢察署79年10月份法律座談會之法律問題：「檢察官辦理『他」字案件，對涉有犯罪嫌疑之人，得否將之列為被告而以傳票傳喚其到庭應訊？」討論意見：「甲、否定說：『他』字案件經調查結果，尚未發現犯罪嫌疑或應負刑責之人者，均逕行簽結，而為不起訴處分。故『他』字案件之犯罪嫌疑人不宜列為被告，如有『約談』必要，似以『通知』送達為宜。乙、肯定說：檢察官因告訴、告發、自首或其他情事知有犯罪嫌疑者，應即開始偵查。實施偵查非有必要，不得先行傳訊被告（刑事訴訟法第228條）。又傳喚被告，應用傳票。被告之姓名不明或因其他情形有必要時，應記載其足資辨別之特徵（同法第71條第1項、第3項）。由此可知，檢察官乃係以知有犯罪嫌疑時，為偵查之開端要不因案件係『</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』案或『他』案，而有不同。『</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』、『他』案乃內部分案作業問題，要難因此影響偵查權之行使。</w:t>
      </w:r>
      <w:proofErr w:type="gramStart"/>
      <w:r w:rsidRPr="00F33F04">
        <w:rPr>
          <w:rFonts w:ascii="標楷體" w:eastAsia="標楷體" w:hAnsi="標楷體"/>
          <w:color w:val="000000" w:themeColor="text1"/>
        </w:rPr>
        <w:t>苟</w:t>
      </w:r>
      <w:proofErr w:type="gramEnd"/>
      <w:r w:rsidRPr="00F33F04">
        <w:rPr>
          <w:rFonts w:ascii="標楷體" w:eastAsia="標楷體" w:hAnsi="標楷體"/>
          <w:color w:val="000000" w:themeColor="text1"/>
        </w:rPr>
        <w:t>『他』字案件有犯罪嫌，且認有必要時，應得將之列為被告而以傳票傳喚其到庭，而日後再改為『</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』字案，為起訴或處分乃另一問題。而對涉有犯罪嫌疑之人，以『通知』通知其前來『約談』，於檢察機關似無法律依據，且對該犯罪嫌疑人亦無拘束力。」結論：「</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否定說。</w:t>
      </w:r>
      <w:proofErr w:type="gramStart"/>
      <w:r w:rsidRPr="00F33F04">
        <w:rPr>
          <w:rFonts w:ascii="標楷體" w:eastAsia="標楷體" w:hAnsi="標楷體"/>
          <w:color w:val="000000" w:themeColor="text1"/>
        </w:rPr>
        <w:t>（註</w:t>
      </w:r>
      <w:proofErr w:type="gramEnd"/>
      <w:r w:rsidRPr="00F33F04">
        <w:rPr>
          <w:rFonts w:ascii="標楷體" w:eastAsia="標楷體" w:hAnsi="標楷體"/>
          <w:color w:val="000000" w:themeColor="text1"/>
        </w:rPr>
        <w:t>：至『調』字案件，乃上級機關交查之人民陳情案件或其他調查案件，似與犯罪嫌疑無關，而係就現有資料為書面審核，簽</w:t>
      </w:r>
      <w:proofErr w:type="gramStart"/>
      <w:r w:rsidRPr="00F33F04">
        <w:rPr>
          <w:rFonts w:ascii="標楷體" w:eastAsia="標楷體" w:hAnsi="標楷體"/>
          <w:color w:val="000000" w:themeColor="text1"/>
        </w:rPr>
        <w:t>准報結）</w:t>
      </w:r>
      <w:proofErr w:type="gramEnd"/>
      <w:r w:rsidRPr="00F33F04">
        <w:rPr>
          <w:rFonts w:ascii="標楷體" w:eastAsia="標楷體" w:hAnsi="標楷體"/>
          <w:color w:val="000000" w:themeColor="text1"/>
        </w:rPr>
        <w:t>」</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高檢研究意見：「同意原結論。」法務部檢察司研究意見：「同意原結論，以</w:t>
      </w:r>
      <w:proofErr w:type="gramStart"/>
      <w:r w:rsidRPr="00F33F04">
        <w:rPr>
          <w:rFonts w:ascii="標楷體" w:eastAsia="標楷體" w:hAnsi="標楷體"/>
          <w:color w:val="000000" w:themeColor="text1"/>
        </w:rPr>
        <w:t>否定說為當</w:t>
      </w:r>
      <w:proofErr w:type="gramEnd"/>
      <w:r w:rsidRPr="00F33F04">
        <w:rPr>
          <w:rFonts w:ascii="標楷體" w:eastAsia="標楷體" w:hAnsi="標楷體"/>
          <w:color w:val="000000" w:themeColor="text1"/>
        </w:rPr>
        <w:t>。</w:t>
      </w:r>
      <w:proofErr w:type="gramStart"/>
      <w:r w:rsidRPr="00F33F04">
        <w:rPr>
          <w:rFonts w:ascii="標楷體" w:eastAsia="標楷體" w:hAnsi="標楷體"/>
          <w:color w:val="000000" w:themeColor="text1"/>
        </w:rPr>
        <w:t>惟</w:t>
      </w:r>
      <w:proofErr w:type="gramEnd"/>
      <w:r w:rsidRPr="00F33F04">
        <w:rPr>
          <w:rFonts w:ascii="標楷體" w:eastAsia="標楷體" w:hAnsi="標楷體"/>
          <w:color w:val="000000" w:themeColor="text1"/>
        </w:rPr>
        <w:t>否定說：『......均逕行簽結，而為不起訴處分』，應為『......均逕行簽結，而不為不起訴處分』之誤。」</w:t>
      </w:r>
    </w:p>
  </w:footnote>
  <w:footnote w:id="4">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該函指明臺灣高等法院暨所屬法院動員戡亂時期法律修正後有關法律疑義第6號提案之法律問題：「大陸地區人民偷渡來臺灣地區犯罪，起訴前人犯已先遣返大陸，案件</w:t>
      </w:r>
      <w:proofErr w:type="gramStart"/>
      <w:r w:rsidRPr="00F33F04">
        <w:rPr>
          <w:rFonts w:ascii="標楷體" w:eastAsia="標楷體" w:hAnsi="標楷體"/>
          <w:color w:val="000000" w:themeColor="text1"/>
        </w:rPr>
        <w:t>繫</w:t>
      </w:r>
      <w:proofErr w:type="gramEnd"/>
      <w:r w:rsidRPr="00F33F04">
        <w:rPr>
          <w:rFonts w:ascii="標楷體" w:eastAsia="標楷體" w:hAnsi="標楷體"/>
          <w:color w:val="000000" w:themeColor="text1"/>
        </w:rPr>
        <w:t>屬後，法院應如何處理？」討論意見：「目前大陸地區與臺灣地區情況特殊，</w:t>
      </w:r>
      <w:proofErr w:type="gramStart"/>
      <w:r w:rsidRPr="00F33F04">
        <w:rPr>
          <w:rFonts w:ascii="標楷體" w:eastAsia="標楷體" w:hAnsi="標楷體"/>
          <w:color w:val="000000" w:themeColor="text1"/>
        </w:rPr>
        <w:t>被告縱經合法</w:t>
      </w:r>
      <w:proofErr w:type="gramEnd"/>
      <w:r w:rsidRPr="00F33F04">
        <w:rPr>
          <w:rFonts w:ascii="標楷體" w:eastAsia="標楷體" w:hAnsi="標楷體"/>
          <w:color w:val="000000" w:themeColor="text1"/>
        </w:rPr>
        <w:t>傳喚，亦因出入境問題無法到庭，自不得依刑事訴訟法第306條規定不待其陳述逕行判決，亦不得以通緝方式處理。建議以行政方式簽結，</w:t>
      </w:r>
      <w:proofErr w:type="gramStart"/>
      <w:r w:rsidRPr="00F33F04">
        <w:rPr>
          <w:rFonts w:ascii="標楷體" w:eastAsia="標楷體" w:hAnsi="標楷體"/>
          <w:color w:val="000000" w:themeColor="text1"/>
        </w:rPr>
        <w:t>俟</w:t>
      </w:r>
      <w:proofErr w:type="gramEnd"/>
      <w:r w:rsidRPr="00F33F04">
        <w:rPr>
          <w:rFonts w:ascii="標楷體" w:eastAsia="標楷體" w:hAnsi="標楷體"/>
          <w:color w:val="000000" w:themeColor="text1"/>
        </w:rPr>
        <w:t>可處理之時機再予處理。」審查意見：「建議以行政方式處理。」研討結果：「報請司法院核示。」司法院第二廳研究意見：「同意審查意見。」</w:t>
      </w:r>
    </w:p>
  </w:footnote>
  <w:footnote w:id="5">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該函所載臺灣雲林地方檢察署82年8月25日法律座談會之法律問題：「修正獎勵保護檢舉貪污瀆職辦法（80年6月3日行政院發布）第9條規定：檢舉貪污瀆職之犯罪，其『匿名或不以真實姓名檢舉者，不予受理』。</w:t>
      </w:r>
      <w:proofErr w:type="gramStart"/>
      <w:r w:rsidRPr="00F33F04">
        <w:rPr>
          <w:rFonts w:ascii="標楷體" w:eastAsia="標楷體" w:hAnsi="標楷體"/>
          <w:color w:val="000000" w:themeColor="text1"/>
        </w:rPr>
        <w:t>然則，</w:t>
      </w:r>
      <w:proofErr w:type="gramEnd"/>
      <w:r w:rsidRPr="00F33F04">
        <w:rPr>
          <w:rFonts w:ascii="標楷體" w:eastAsia="標楷體" w:hAnsi="標楷體"/>
          <w:color w:val="000000" w:themeColor="text1"/>
        </w:rPr>
        <w:t>設有人以匿名信函向檢察機關舉貪污瀆職之犯罪，應否分案偵辦？設有人具名檢舉，經分案調查後，</w:t>
      </w:r>
      <w:proofErr w:type="gramStart"/>
      <w:r w:rsidRPr="00F33F04">
        <w:rPr>
          <w:rFonts w:ascii="標楷體" w:eastAsia="標楷體" w:hAnsi="標楷體"/>
          <w:color w:val="000000" w:themeColor="text1"/>
        </w:rPr>
        <w:t>始發見檢舉</w:t>
      </w:r>
      <w:proofErr w:type="gramEnd"/>
      <w:r w:rsidRPr="00F33F04">
        <w:rPr>
          <w:rFonts w:ascii="標楷體" w:eastAsia="標楷體" w:hAnsi="標楷體"/>
          <w:color w:val="000000" w:themeColor="text1"/>
        </w:rPr>
        <w:t>人姓名不實，甚或冒用人姓名檢舉者，其案件可否據此理由而逕行簽結？」討論意見：「甲說：前開獎勵保護檢舉貪污瀆職辦法既規定匿名或不以真實姓名檢舉者不予受理，則匿名檢舉之情形應不分案；分案後始查知姓名不實或冒名者，案件應逕行簽結，毋庸繼續偵辦。乙說：刑事訴訟法第228條規定，『檢察官因告訴、告發、自首或其他情事知有犯罪嫌疑者，應即開始偵查。』前述匿名檢舉等諸情形，亦為檢察官知有犯罪嫌疑之原因，仍應分別分案及繼續偵辦到底。」審查意見：「（一）依照『辦理他案應行注意事項』第2條第（5）得分他案辦理。（二）擬</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乙說。」座談會研討結果：「同意審查意見（一），審查意見（二）刪除。」法務部檢察司研究意見：「匿名或不以真實姓名檢舉貪污瀆職者，原則上，不予受理。經分案調查後，始發現其姓名不實或冒用他人姓名者，原則上，得逕行簽結。</w:t>
      </w:r>
      <w:proofErr w:type="gramStart"/>
      <w:r w:rsidRPr="00F33F04">
        <w:rPr>
          <w:rFonts w:ascii="標楷體" w:eastAsia="標楷體" w:hAnsi="標楷體"/>
          <w:color w:val="000000" w:themeColor="text1"/>
        </w:rPr>
        <w:t>惟</w:t>
      </w:r>
      <w:proofErr w:type="gramEnd"/>
      <w:r w:rsidRPr="00F33F04">
        <w:rPr>
          <w:rFonts w:ascii="標楷體" w:eastAsia="標楷體" w:hAnsi="標楷體"/>
          <w:color w:val="000000" w:themeColor="text1"/>
        </w:rPr>
        <w:t>檢察機關如因上述檢舉而知有犯罪</w:t>
      </w:r>
      <w:proofErr w:type="gramStart"/>
      <w:r w:rsidRPr="00F33F04">
        <w:rPr>
          <w:rFonts w:ascii="標楷體" w:eastAsia="標楷體" w:hAnsi="標楷體"/>
          <w:color w:val="000000" w:themeColor="text1"/>
        </w:rPr>
        <w:t>嫌擬者</w:t>
      </w:r>
      <w:proofErr w:type="gramEnd"/>
      <w:r w:rsidRPr="00F33F04">
        <w:rPr>
          <w:rFonts w:ascii="標楷體" w:eastAsia="標楷體" w:hAnsi="標楷體"/>
          <w:color w:val="000000" w:themeColor="text1"/>
        </w:rPr>
        <w:t>，仍應依刑事訴訟法第228條第1項規定辦理。」</w:t>
      </w:r>
    </w:p>
  </w:footnote>
  <w:footnote w:id="6">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該函敘明</w:t>
      </w:r>
      <w:proofErr w:type="gramEnd"/>
      <w:r w:rsidRPr="00F33F04">
        <w:rPr>
          <w:rFonts w:ascii="標楷體" w:eastAsia="標楷體" w:hAnsi="標楷體"/>
          <w:color w:val="000000" w:themeColor="text1"/>
        </w:rPr>
        <w:t>主旨：</w:t>
      </w:r>
      <w:proofErr w:type="gramStart"/>
      <w:r w:rsidRPr="00F33F04">
        <w:rPr>
          <w:rFonts w:ascii="標楷體" w:eastAsia="標楷體" w:hAnsi="標楷體"/>
          <w:color w:val="000000" w:themeColor="text1"/>
        </w:rPr>
        <w:t>貴署函</w:t>
      </w:r>
      <w:proofErr w:type="gramEnd"/>
      <w:r w:rsidRPr="00F33F04">
        <w:rPr>
          <w:rFonts w:ascii="標楷體" w:eastAsia="標楷體" w:hAnsi="標楷體"/>
          <w:color w:val="000000" w:themeColor="text1"/>
        </w:rPr>
        <w:t>轉臺灣</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東地方檢察署檢察官與轄區律師座談會提案，有關「『相』案或『他』案中涉嫌人及被害人可否選任律師？」一案，核復如說明二、請查照。說明：「一、復</w:t>
      </w:r>
      <w:proofErr w:type="gramStart"/>
      <w:r w:rsidRPr="00F33F04">
        <w:rPr>
          <w:rFonts w:ascii="標楷體" w:eastAsia="標楷體" w:hAnsi="標楷體"/>
          <w:color w:val="000000" w:themeColor="text1"/>
        </w:rPr>
        <w:t>貴署84年5月29日檢義文公字</w:t>
      </w:r>
      <w:proofErr w:type="gramEnd"/>
      <w:r w:rsidRPr="00F33F04">
        <w:rPr>
          <w:rFonts w:ascii="標楷體" w:eastAsia="標楷體" w:hAnsi="標楷體"/>
          <w:color w:val="000000" w:themeColor="text1"/>
        </w:rPr>
        <w:t>第6702號函。二、犯罪嫌疑人是否列為被告，僅係檢察署內部分案作業之問題，在『相』案或『他』案偵辦中，檢察官如將涉嫌人列為犯罪嫌疑人，而實施偵查，實質上即為被告，應可依法選任辯護人。至刑事訴訟法對於告訴人之代理人資格，並未有何限制。」</w:t>
      </w:r>
    </w:p>
  </w:footnote>
  <w:footnote w:id="7">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該函所指臺灣宜蘭地方檢察署85年2月26日法律座談會之法律問題：「『相』案調查中，檢察官函請內政部警政署入出境管理局限制關係人出境，是否屬於檢察官強制處分權之實施？是否必須簽分或改分『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』案？」討論意見：「甲說：檢察官於『相』案調查中，如有函請入出境管理機關限制某特定之關係人出境之作為時，即係依據刑事訴訟法所為之強制處分，必須簽分或改分『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乙說：『相』案調查中，對涉案之關係人為限制出境之措施，僅係為防止關係人出境妨礙調查之手段，檢察官實施該處分，並不必然有一定要將該關係人列為被告而予追訴之意思，故並不一定要簽分或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』案。」審查意見：「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甲說。依刑事訴訟法第111條第5項第120條及第121條規定限制居住係強制處分『辦理他案應行注意事項』第3項第（7）應由『他』案改分『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』案，故以</w:t>
      </w:r>
      <w:proofErr w:type="gramStart"/>
      <w:r w:rsidRPr="00F33F04">
        <w:rPr>
          <w:rFonts w:ascii="標楷體" w:eastAsia="標楷體" w:hAnsi="標楷體"/>
          <w:color w:val="000000" w:themeColor="text1"/>
        </w:rPr>
        <w:t>甲說為當</w:t>
      </w:r>
      <w:proofErr w:type="gramEnd"/>
      <w:r w:rsidRPr="00F33F04">
        <w:rPr>
          <w:rFonts w:ascii="標楷體" w:eastAsia="標楷體" w:hAnsi="標楷體"/>
          <w:color w:val="000000" w:themeColor="text1"/>
        </w:rPr>
        <w:t>。」座談會研討結果：「照審查意見通過，</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甲說。」法務部檢察司研究意見：「同意座談會研討結論，以</w:t>
      </w:r>
      <w:proofErr w:type="gramStart"/>
      <w:r w:rsidRPr="00F33F04">
        <w:rPr>
          <w:rFonts w:ascii="標楷體" w:eastAsia="標楷體" w:hAnsi="標楷體"/>
          <w:color w:val="000000" w:themeColor="text1"/>
        </w:rPr>
        <w:t>甲說為當</w:t>
      </w:r>
      <w:proofErr w:type="gramEnd"/>
      <w:r w:rsidRPr="00F33F04">
        <w:rPr>
          <w:rFonts w:ascii="標楷體" w:eastAsia="標楷體" w:hAnsi="標楷體"/>
          <w:color w:val="000000" w:themeColor="text1"/>
        </w:rPr>
        <w:t>。」</w:t>
      </w:r>
    </w:p>
  </w:footnote>
  <w:footnote w:id="8">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該函明載</w:t>
      </w:r>
      <w:proofErr w:type="gramEnd"/>
      <w:r w:rsidRPr="00F33F04">
        <w:rPr>
          <w:rFonts w:ascii="標楷體" w:eastAsia="標楷體" w:hAnsi="標楷體"/>
          <w:color w:val="000000" w:themeColor="text1"/>
        </w:rPr>
        <w:t>臺灣高等檢察署</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中檢察分署暨訴訟轄區所屬各署85年法律座談會之法律問題：「</w:t>
      </w:r>
      <w:proofErr w:type="gramStart"/>
      <w:r w:rsidRPr="00F33F04">
        <w:rPr>
          <w:rFonts w:ascii="標楷體" w:eastAsia="標楷體" w:hAnsi="標楷體"/>
          <w:color w:val="000000" w:themeColor="text1"/>
        </w:rPr>
        <w:t>某甲對現任</w:t>
      </w:r>
      <w:proofErr w:type="gramEnd"/>
      <w:r w:rsidRPr="00F33F04">
        <w:rPr>
          <w:rFonts w:ascii="標楷體" w:eastAsia="標楷體" w:hAnsi="標楷體"/>
          <w:color w:val="000000" w:themeColor="text1"/>
        </w:rPr>
        <w:t>總統提出告訴，指現任總統涉嫌犯有內亂及外患罪以外之罪，檢察官</w:t>
      </w:r>
      <w:proofErr w:type="gramStart"/>
      <w:r w:rsidRPr="00F33F04">
        <w:rPr>
          <w:rFonts w:ascii="標楷體" w:eastAsia="標楷體" w:hAnsi="標楷體"/>
          <w:color w:val="000000" w:themeColor="text1"/>
        </w:rPr>
        <w:t>偵結認</w:t>
      </w:r>
      <w:proofErr w:type="gramEnd"/>
      <w:r w:rsidRPr="00F33F04">
        <w:rPr>
          <w:rFonts w:ascii="標楷體" w:eastAsia="標楷體" w:hAnsi="標楷體"/>
          <w:color w:val="000000" w:themeColor="text1"/>
        </w:rPr>
        <w:t>應不起訴處分，究應依刑事訴訟法第252條第7款或第255條第1項為不起訴處分。」討論意見：「憲法第52條規定『總統除犯內亂或</w:t>
      </w:r>
      <w:proofErr w:type="gramStart"/>
      <w:r w:rsidRPr="00F33F04">
        <w:rPr>
          <w:rFonts w:ascii="標楷體" w:eastAsia="標楷體" w:hAnsi="標楷體"/>
          <w:color w:val="000000" w:themeColor="text1"/>
        </w:rPr>
        <w:t>外患罪外</w:t>
      </w:r>
      <w:proofErr w:type="gramEnd"/>
      <w:r w:rsidRPr="00F33F04">
        <w:rPr>
          <w:rFonts w:ascii="標楷體" w:eastAsia="標楷體" w:hAnsi="標楷體"/>
          <w:color w:val="000000" w:themeColor="text1"/>
        </w:rPr>
        <w:t>，非經罷免或解職，不受刑事上之訴究。』因此，</w:t>
      </w:r>
      <w:proofErr w:type="gramStart"/>
      <w:r w:rsidRPr="00F33F04">
        <w:rPr>
          <w:rFonts w:ascii="標楷體" w:eastAsia="標楷體" w:hAnsi="標楷體"/>
          <w:color w:val="000000" w:themeColor="text1"/>
        </w:rPr>
        <w:t>某甲對現任</w:t>
      </w:r>
      <w:proofErr w:type="gramEnd"/>
      <w:r w:rsidRPr="00F33F04">
        <w:rPr>
          <w:rFonts w:ascii="標楷體" w:eastAsia="標楷體" w:hAnsi="標楷體"/>
          <w:color w:val="000000" w:themeColor="text1"/>
        </w:rPr>
        <w:t>總統之告訴，自應為不起訴處分，惟其不起訴之依據條款究係刑事訴訟法第252條第7款之無審判權，抑或第255條之其他法定原因？實務上未有確切之見解，</w:t>
      </w:r>
      <w:proofErr w:type="gramStart"/>
      <w:r w:rsidRPr="00F33F04">
        <w:rPr>
          <w:rFonts w:ascii="標楷體" w:eastAsia="標楷體" w:hAnsi="標楷體"/>
          <w:color w:val="000000" w:themeColor="text1"/>
        </w:rPr>
        <w:t>爰</w:t>
      </w:r>
      <w:proofErr w:type="gramEnd"/>
      <w:r w:rsidRPr="00F33F04">
        <w:rPr>
          <w:rFonts w:ascii="標楷體" w:eastAsia="標楷體" w:hAnsi="標楷體"/>
          <w:color w:val="000000" w:themeColor="text1"/>
        </w:rPr>
        <w:t>提出討論。」結論：「認應依第255條為不起訴處分，因第252條第7款之無審判權，係指非司法審判權而言，</w:t>
      </w:r>
      <w:proofErr w:type="gramStart"/>
      <w:r w:rsidRPr="00F33F04">
        <w:rPr>
          <w:rFonts w:ascii="標楷體" w:eastAsia="標楷體" w:hAnsi="標楷體"/>
          <w:color w:val="000000" w:themeColor="text1"/>
        </w:rPr>
        <w:t>不</w:t>
      </w:r>
      <w:proofErr w:type="gramEnd"/>
      <w:r w:rsidRPr="00F33F04">
        <w:rPr>
          <w:rFonts w:ascii="標楷體" w:eastAsia="標楷體" w:hAnsi="標楷體"/>
          <w:color w:val="000000" w:themeColor="text1"/>
        </w:rPr>
        <w:t>應援用此款為處分理由。」審查意見：「提會討論。」決議：「第一梯次：照原結論通過。第二梯次：一、原結論改為甲說。二、另增加乙說（附後）三、多數</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乙說。乙說：按憲法第52條規定：『總統除內亂或</w:t>
      </w:r>
      <w:proofErr w:type="gramStart"/>
      <w:r w:rsidRPr="00F33F04">
        <w:rPr>
          <w:rFonts w:ascii="標楷體" w:eastAsia="標楷體" w:hAnsi="標楷體"/>
          <w:color w:val="000000" w:themeColor="text1"/>
        </w:rPr>
        <w:t>外患罪外</w:t>
      </w:r>
      <w:proofErr w:type="gramEnd"/>
      <w:r w:rsidRPr="00F33F04">
        <w:rPr>
          <w:rFonts w:ascii="標楷體" w:eastAsia="標楷體" w:hAnsi="標楷體"/>
          <w:color w:val="000000" w:themeColor="text1"/>
        </w:rPr>
        <w:t>，非經罷免解職，不受刑事訴究』之意旨，仍刑事追訴權一時不能行使之障礙事由，非屬司法機關對總統無審判權，亦非無管轄權，更非檢察官對總統無刑事追訴權，</w:t>
      </w:r>
      <w:proofErr w:type="gramStart"/>
      <w:r w:rsidRPr="00F33F04">
        <w:rPr>
          <w:rFonts w:ascii="標楷體" w:eastAsia="標楷體" w:hAnsi="標楷體"/>
          <w:color w:val="000000" w:themeColor="text1"/>
        </w:rPr>
        <w:t>蓋依憲法</w:t>
      </w:r>
      <w:proofErr w:type="gramEnd"/>
      <w:r w:rsidRPr="00F33F04">
        <w:rPr>
          <w:rFonts w:ascii="標楷體" w:eastAsia="標楷體" w:hAnsi="標楷體"/>
          <w:color w:val="000000" w:themeColor="text1"/>
        </w:rPr>
        <w:t>規定意旨，</w:t>
      </w:r>
      <w:proofErr w:type="gramStart"/>
      <w:r w:rsidRPr="00F33F04">
        <w:rPr>
          <w:rFonts w:ascii="標楷體" w:eastAsia="標楷體" w:hAnsi="標楷體"/>
          <w:color w:val="000000" w:themeColor="text1"/>
        </w:rPr>
        <w:t>仍許檢察官</w:t>
      </w:r>
      <w:proofErr w:type="gramEnd"/>
      <w:r w:rsidRPr="00F33F04">
        <w:rPr>
          <w:rFonts w:ascii="標楷體" w:eastAsia="標楷體" w:hAnsi="標楷體"/>
          <w:color w:val="000000" w:themeColor="text1"/>
        </w:rPr>
        <w:t>於總統解職後，</w:t>
      </w:r>
      <w:proofErr w:type="gramStart"/>
      <w:r w:rsidRPr="00F33F04">
        <w:rPr>
          <w:rFonts w:ascii="標楷體" w:eastAsia="標楷體" w:hAnsi="標楷體"/>
          <w:color w:val="000000" w:themeColor="text1"/>
        </w:rPr>
        <w:t>就渠於</w:t>
      </w:r>
      <w:proofErr w:type="gramEnd"/>
      <w:r w:rsidRPr="00F33F04">
        <w:rPr>
          <w:rFonts w:ascii="標楷體" w:eastAsia="標楷體" w:hAnsi="標楷體"/>
          <w:color w:val="000000" w:themeColor="text1"/>
        </w:rPr>
        <w:t>任職總統期間所犯罪行，依法追訴處罰。是故</w:t>
      </w:r>
      <w:proofErr w:type="gramStart"/>
      <w:r w:rsidRPr="00F33F04">
        <w:rPr>
          <w:rFonts w:ascii="標楷體" w:eastAsia="標楷體" w:hAnsi="標楷體"/>
          <w:color w:val="000000" w:themeColor="text1"/>
        </w:rPr>
        <w:t>苟</w:t>
      </w:r>
      <w:proofErr w:type="gramEnd"/>
      <w:r w:rsidRPr="00F33F04">
        <w:rPr>
          <w:rFonts w:ascii="標楷體" w:eastAsia="標楷體" w:hAnsi="標楷體"/>
          <w:color w:val="000000" w:themeColor="text1"/>
        </w:rPr>
        <w:t>對此等案件為不起訴處分，因總統之卸任事由，非屬刑事訴訟法第260條所列同一案件得再行起訴之法定事由，致使該不起訴處分，有確定效力，縱嗣後總統解職，亦不得再行分案偵辦，</w:t>
      </w:r>
      <w:proofErr w:type="gramStart"/>
      <w:r w:rsidRPr="00F33F04">
        <w:rPr>
          <w:rFonts w:ascii="標楷體" w:eastAsia="標楷體" w:hAnsi="標楷體"/>
          <w:color w:val="000000" w:themeColor="text1"/>
        </w:rPr>
        <w:t>此核與</w:t>
      </w:r>
      <w:proofErr w:type="gramEnd"/>
      <w:r w:rsidRPr="00F33F04">
        <w:rPr>
          <w:rFonts w:ascii="標楷體" w:eastAsia="標楷體" w:hAnsi="標楷體"/>
          <w:color w:val="000000" w:themeColor="text1"/>
        </w:rPr>
        <w:t>憲法上開規定意旨，即有未符。又按對刑事案件為處分不起訴者，仍本諸檢察官對該刑事案件，業無刑事追訴權之法理（包括業已行使過或事後依法定事由而喪失等），</w:t>
      </w:r>
      <w:proofErr w:type="gramStart"/>
      <w:r w:rsidRPr="00F33F04">
        <w:rPr>
          <w:rFonts w:ascii="標楷體" w:eastAsia="標楷體" w:hAnsi="標楷體"/>
          <w:color w:val="000000" w:themeColor="text1"/>
        </w:rPr>
        <w:t>苟</w:t>
      </w:r>
      <w:proofErr w:type="gramEnd"/>
      <w:r w:rsidRPr="00F33F04">
        <w:rPr>
          <w:rFonts w:ascii="標楷體" w:eastAsia="標楷體" w:hAnsi="標楷體"/>
          <w:color w:val="000000" w:themeColor="text1"/>
        </w:rPr>
        <w:t>刑事追訴權尚未喪失，嗣後於障礙事由消失條件後，</w:t>
      </w:r>
      <w:proofErr w:type="gramStart"/>
      <w:r w:rsidRPr="00F33F04">
        <w:rPr>
          <w:rFonts w:ascii="標楷體" w:eastAsia="標楷體" w:hAnsi="標楷體"/>
          <w:color w:val="000000" w:themeColor="text1"/>
        </w:rPr>
        <w:t>檢察官仍後再</w:t>
      </w:r>
      <w:proofErr w:type="gramEnd"/>
      <w:r w:rsidRPr="00F33F04">
        <w:rPr>
          <w:rFonts w:ascii="標楷體" w:eastAsia="標楷體" w:hAnsi="標楷體"/>
          <w:color w:val="000000" w:themeColor="text1"/>
        </w:rPr>
        <w:t>行</w:t>
      </w:r>
      <w:proofErr w:type="gramStart"/>
      <w:r w:rsidRPr="00F33F04">
        <w:rPr>
          <w:rFonts w:ascii="標楷體" w:eastAsia="標楷體" w:hAnsi="標楷體"/>
          <w:color w:val="000000" w:themeColor="text1"/>
        </w:rPr>
        <w:t>追訴渠犯行者</w:t>
      </w:r>
      <w:proofErr w:type="gramEnd"/>
      <w:r w:rsidRPr="00F33F04">
        <w:rPr>
          <w:rFonts w:ascii="標楷體" w:eastAsia="標楷體" w:hAnsi="標楷體"/>
          <w:color w:val="000000" w:themeColor="text1"/>
        </w:rPr>
        <w:t>，即不宜以不起訴處分方式處理。是故此類案件之處理，應以『依憲法一時無法進行偵查』為理由，由</w:t>
      </w:r>
      <w:proofErr w:type="gramStart"/>
      <w:r w:rsidRPr="00F33F04">
        <w:rPr>
          <w:rFonts w:ascii="標楷體" w:eastAsia="標楷體" w:hAnsi="標楷體"/>
          <w:color w:val="000000" w:themeColor="text1"/>
        </w:rPr>
        <w:t>內部予暫時報結，迨</w:t>
      </w:r>
      <w:proofErr w:type="gramEnd"/>
      <w:r w:rsidRPr="00F33F04">
        <w:rPr>
          <w:rFonts w:ascii="標楷體" w:eastAsia="標楷體" w:hAnsi="標楷體"/>
          <w:color w:val="000000" w:themeColor="text1"/>
        </w:rPr>
        <w:t>總統卸任後再行分案偵辦，</w:t>
      </w:r>
      <w:proofErr w:type="gramStart"/>
      <w:r w:rsidRPr="00F33F04">
        <w:rPr>
          <w:rFonts w:ascii="標楷體" w:eastAsia="標楷體" w:hAnsi="標楷體"/>
          <w:color w:val="000000" w:themeColor="text1"/>
        </w:rPr>
        <w:t>併</w:t>
      </w:r>
      <w:proofErr w:type="gramEnd"/>
      <w:r w:rsidRPr="00F33F04">
        <w:rPr>
          <w:rFonts w:ascii="標楷體" w:eastAsia="標楷體" w:hAnsi="標楷體"/>
          <w:color w:val="000000" w:themeColor="text1"/>
        </w:rPr>
        <w:t>通知當事人知悉。」</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高檢研究意見：「一致</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乙說。」法務部檢察司研究意見：「同意</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高檢研究意見，以</w:t>
      </w:r>
      <w:proofErr w:type="gramStart"/>
      <w:r w:rsidRPr="00F33F04">
        <w:rPr>
          <w:rFonts w:ascii="標楷體" w:eastAsia="標楷體" w:hAnsi="標楷體"/>
          <w:color w:val="000000" w:themeColor="text1"/>
        </w:rPr>
        <w:t>乙說為當</w:t>
      </w:r>
      <w:proofErr w:type="gramEnd"/>
      <w:r w:rsidRPr="00F33F04">
        <w:rPr>
          <w:rFonts w:ascii="標楷體" w:eastAsia="標楷體" w:hAnsi="標楷體"/>
          <w:color w:val="000000" w:themeColor="text1"/>
        </w:rPr>
        <w:t>，並通知當事人，說明因憲法第52條規定：『總統除犯內亂或</w:t>
      </w:r>
      <w:proofErr w:type="gramStart"/>
      <w:r w:rsidRPr="00F33F04">
        <w:rPr>
          <w:rFonts w:ascii="標楷體" w:eastAsia="標楷體" w:hAnsi="標楷體"/>
          <w:color w:val="000000" w:themeColor="text1"/>
        </w:rPr>
        <w:t>外患罪外</w:t>
      </w:r>
      <w:proofErr w:type="gramEnd"/>
      <w:r w:rsidRPr="00F33F04">
        <w:rPr>
          <w:rFonts w:ascii="標楷體" w:eastAsia="標楷體" w:hAnsi="標楷體"/>
          <w:color w:val="000000" w:themeColor="text1"/>
        </w:rPr>
        <w:t>，非經罷免解職，不受刑事訴究』，對此類案件暫時簽結，</w:t>
      </w:r>
      <w:proofErr w:type="gramStart"/>
      <w:r w:rsidRPr="00F33F04">
        <w:rPr>
          <w:rFonts w:ascii="標楷體" w:eastAsia="標楷體" w:hAnsi="標楷體"/>
          <w:color w:val="000000" w:themeColor="text1"/>
        </w:rPr>
        <w:t>俟</w:t>
      </w:r>
      <w:proofErr w:type="gramEnd"/>
      <w:r w:rsidRPr="00F33F04">
        <w:rPr>
          <w:rFonts w:ascii="標楷體" w:eastAsia="標楷體" w:hAnsi="標楷體"/>
          <w:color w:val="000000" w:themeColor="text1"/>
        </w:rPr>
        <w:t>總統卸任後再行分案偵辦。」</w:t>
      </w:r>
    </w:p>
  </w:footnote>
  <w:footnote w:id="9">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該函所列主旨：「</w:t>
      </w:r>
      <w:proofErr w:type="gramStart"/>
      <w:r w:rsidRPr="00F33F04">
        <w:rPr>
          <w:rFonts w:ascii="標楷體" w:eastAsia="標楷體" w:hAnsi="標楷體"/>
          <w:color w:val="000000" w:themeColor="text1"/>
        </w:rPr>
        <w:t>貴署陳</w:t>
      </w:r>
      <w:proofErr w:type="gramEnd"/>
      <w:r w:rsidRPr="00F33F04">
        <w:rPr>
          <w:rFonts w:ascii="標楷體" w:eastAsia="標楷體" w:hAnsi="標楷體"/>
          <w:color w:val="000000" w:themeColor="text1"/>
        </w:rPr>
        <w:t>報臺灣高等檢察署</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南檢察分署暨所屬訴訟轄區各署90年1、2審檢察官業務座談會一般提案第8號有關修法建議增列『偵查中有關犯罪嫌疑人的部分』一案，復如說明二，請查照。」說明：「一、復</w:t>
      </w:r>
      <w:proofErr w:type="gramStart"/>
      <w:r w:rsidRPr="00F33F04">
        <w:rPr>
          <w:rFonts w:ascii="標楷體" w:eastAsia="標楷體" w:hAnsi="標楷體"/>
          <w:color w:val="000000" w:themeColor="text1"/>
        </w:rPr>
        <w:t>貴署90年12月13日檢文廉字</w:t>
      </w:r>
      <w:proofErr w:type="gramEnd"/>
      <w:r w:rsidRPr="00F33F04">
        <w:rPr>
          <w:rFonts w:ascii="標楷體" w:eastAsia="標楷體" w:hAnsi="標楷體"/>
          <w:color w:val="000000" w:themeColor="text1"/>
        </w:rPr>
        <w:t>第001057號函。二、針對雲林地檢署建議修法增列『偵查中有關犯罪嫌疑人的部分』一節，同意</w:t>
      </w:r>
      <w:proofErr w:type="gramStart"/>
      <w:r w:rsidRPr="00F33F04">
        <w:rPr>
          <w:rFonts w:ascii="標楷體" w:eastAsia="標楷體" w:hAnsi="標楷體"/>
          <w:color w:val="000000" w:themeColor="text1"/>
        </w:rPr>
        <w:t>貴署尚</w:t>
      </w:r>
      <w:proofErr w:type="gramEnd"/>
      <w:r w:rsidRPr="00F33F04">
        <w:rPr>
          <w:rFonts w:ascii="標楷體" w:eastAsia="標楷體" w:hAnsi="標楷體"/>
          <w:color w:val="000000" w:themeColor="text1"/>
        </w:rPr>
        <w:t>無修法必要之審查意見，惟補充理由如下：（一）按刑事程序之被告與犯罪嫌疑</w:t>
      </w:r>
      <w:proofErr w:type="gramStart"/>
      <w:r w:rsidRPr="00F33F04">
        <w:rPr>
          <w:rFonts w:ascii="標楷體" w:eastAsia="標楷體" w:hAnsi="標楷體"/>
          <w:color w:val="000000" w:themeColor="text1"/>
        </w:rPr>
        <w:t>人均屬涉嫌</w:t>
      </w:r>
      <w:proofErr w:type="gramEnd"/>
      <w:r w:rsidRPr="00F33F04">
        <w:rPr>
          <w:rFonts w:ascii="標楷體" w:eastAsia="標楷體" w:hAnsi="標楷體"/>
          <w:color w:val="000000" w:themeColor="text1"/>
        </w:rPr>
        <w:t>犯罪之人，依現行刑事訴訟法之規定，原則上法院審判中及檢察官偵查中，稱之為被告，司法警察機關調查中，則稱之為犯罪嫌疑人，</w:t>
      </w:r>
      <w:proofErr w:type="gramStart"/>
      <w:r w:rsidRPr="00F33F04">
        <w:rPr>
          <w:rFonts w:ascii="標楷體" w:eastAsia="標楷體" w:hAnsi="標楷體"/>
          <w:color w:val="000000" w:themeColor="text1"/>
        </w:rPr>
        <w:t>俾</w:t>
      </w:r>
      <w:proofErr w:type="gramEnd"/>
      <w:r w:rsidRPr="00F33F04">
        <w:rPr>
          <w:rFonts w:ascii="標楷體" w:eastAsia="標楷體" w:hAnsi="標楷體"/>
          <w:color w:val="000000" w:themeColor="text1"/>
        </w:rPr>
        <w:t>從其稱謂之不同，而區分其所處之刑事程序階段，</w:t>
      </w:r>
      <w:proofErr w:type="gramStart"/>
      <w:r w:rsidRPr="00F33F04">
        <w:rPr>
          <w:rFonts w:ascii="標楷體" w:eastAsia="標楷體" w:hAnsi="標楷體"/>
          <w:color w:val="000000" w:themeColor="text1"/>
        </w:rPr>
        <w:t>此觀刑事</w:t>
      </w:r>
      <w:proofErr w:type="gramEnd"/>
      <w:r w:rsidRPr="00F33F04">
        <w:rPr>
          <w:rFonts w:ascii="標楷體" w:eastAsia="標楷體" w:hAnsi="標楷體"/>
          <w:color w:val="000000" w:themeColor="text1"/>
        </w:rPr>
        <w:t>訴訟法第228條檢察官所從事偵查之對象為被告，第230條、第231條之司法警察官或司法警察所調查之對象為犯罪嫌疑人；第71條偵查中、審判中傳喚之對象為被告，第71條之1司法警察（官）通知之對象為犯罪嫌疑人，又同法第207條規定被告得隨時選任辯護人，犯罪嫌疑人受司法警察官或司法警察調查者亦同等規定意旨自明。（二）檢察官於偵查中發現另有可能涉嫌之人，但未經訊問調查前難以確信</w:t>
      </w:r>
      <w:proofErr w:type="gramStart"/>
      <w:r w:rsidRPr="00F33F04">
        <w:rPr>
          <w:rFonts w:ascii="標楷體" w:eastAsia="標楷體" w:hAnsi="標楷體"/>
          <w:color w:val="000000" w:themeColor="text1"/>
        </w:rPr>
        <w:t>其練嫌</w:t>
      </w:r>
      <w:proofErr w:type="gramEnd"/>
      <w:r w:rsidRPr="00F33F04">
        <w:rPr>
          <w:rFonts w:ascii="標楷體" w:eastAsia="標楷體" w:hAnsi="標楷體"/>
          <w:color w:val="000000" w:themeColor="text1"/>
        </w:rPr>
        <w:t>，除依法傳喚作證，得以『證人』身分傳喚訊問之外，同法第63條前段規定：『審判長、受命推事、受託推事或檢察官指定期日行訴訟程序者，應傳喚或通知訴訟關係人使其到場。』因此，依上開規定，於偵查中對於尚非顯然已具備被告、證人等特定身分之人，應可以『關係人』之身分『通知』其到場。至傳票為具有間接強制性質之訴訟文書，依刑事訴訟法之規定，僅限於被告（第71條）、證人（第175條）、鑑定人（第197條</w:t>
      </w:r>
      <w:proofErr w:type="gramStart"/>
      <w:r w:rsidRPr="00F33F04">
        <w:rPr>
          <w:rFonts w:ascii="標楷體" w:eastAsia="標楷體" w:hAnsi="標楷體"/>
          <w:color w:val="000000" w:themeColor="text1"/>
        </w:rPr>
        <w:t>準</w:t>
      </w:r>
      <w:proofErr w:type="gramEnd"/>
      <w:r w:rsidRPr="00F33F04">
        <w:rPr>
          <w:rFonts w:ascii="標楷體" w:eastAsia="標楷體" w:hAnsi="標楷體"/>
          <w:color w:val="000000" w:themeColor="text1"/>
        </w:rPr>
        <w:t>用人證之規定及第274條）、通譯（第211條</w:t>
      </w:r>
      <w:proofErr w:type="gramStart"/>
      <w:r w:rsidRPr="00F33F04">
        <w:rPr>
          <w:rFonts w:ascii="標楷體" w:eastAsia="標楷體" w:hAnsi="標楷體"/>
          <w:color w:val="000000" w:themeColor="text1"/>
        </w:rPr>
        <w:t>準</w:t>
      </w:r>
      <w:proofErr w:type="gramEnd"/>
      <w:r w:rsidRPr="00F33F04">
        <w:rPr>
          <w:rFonts w:ascii="標楷體" w:eastAsia="標楷體" w:hAnsi="標楷體"/>
          <w:color w:val="000000" w:themeColor="text1"/>
        </w:rPr>
        <w:t>用人證之規定及第274條）及審判日期之被害人或其家屬（第271條第2項）適用之，『關係人』則不宜使用。本部70年11月5日法（70）檢字第13545號函略</w:t>
      </w:r>
      <w:proofErr w:type="gramStart"/>
      <w:r w:rsidRPr="00F33F04">
        <w:rPr>
          <w:rFonts w:ascii="標楷體" w:eastAsia="標楷體" w:hAnsi="標楷體"/>
          <w:color w:val="000000" w:themeColor="text1"/>
        </w:rPr>
        <w:t>以</w:t>
      </w:r>
      <w:proofErr w:type="gramEnd"/>
      <w:r w:rsidRPr="00F33F04">
        <w:rPr>
          <w:rFonts w:ascii="標楷體" w:eastAsia="標楷體" w:hAnsi="標楷體"/>
          <w:color w:val="000000" w:themeColor="text1"/>
        </w:rPr>
        <w:t>：避免於傳票上使用『關係人』字樣，即為同一旨趣。（3）惟</w:t>
      </w:r>
      <w:proofErr w:type="gramStart"/>
      <w:r w:rsidRPr="00F33F04">
        <w:rPr>
          <w:rFonts w:ascii="標楷體" w:eastAsia="標楷體" w:hAnsi="標楷體"/>
          <w:color w:val="000000" w:themeColor="text1"/>
        </w:rPr>
        <w:t>上開受訊問</w:t>
      </w:r>
      <w:proofErr w:type="gramEnd"/>
      <w:r w:rsidRPr="00F33F04">
        <w:rPr>
          <w:rFonts w:ascii="標楷體" w:eastAsia="標楷體" w:hAnsi="標楷體"/>
          <w:color w:val="000000" w:themeColor="text1"/>
        </w:rPr>
        <w:t>人，無論是『證人』或『關係人』，在訊問中如一旦發現其涉嫌犯罪之證據，且身分將轉變成為被告時，此際應即時告知其身分之轉變事由，並依刑事訴訟法第95條之規定告知其權利事項，如其表示欲選任辯護人，並應准許之。如此對於該受訊問人之訴訟權利保障應可兼顧，且就其成為被告後之訊問內容，亦具有被告供述之適格。如該關係人之陳述日後可能作為其他案件之證言者，應依刑事訴訟法第1編總則第12章證據章之規定，於訊問前告知其證人權利義務及</w:t>
      </w:r>
      <w:proofErr w:type="gramStart"/>
      <w:r w:rsidRPr="00F33F04">
        <w:rPr>
          <w:rFonts w:ascii="標楷體" w:eastAsia="標楷體" w:hAnsi="標楷體"/>
          <w:color w:val="000000" w:themeColor="text1"/>
        </w:rPr>
        <w:t>踐行</w:t>
      </w:r>
      <w:proofErr w:type="gramEnd"/>
      <w:r w:rsidRPr="00F33F04">
        <w:rPr>
          <w:rFonts w:ascii="標楷體" w:eastAsia="標楷體" w:hAnsi="標楷體"/>
          <w:color w:val="000000" w:themeColor="text1"/>
        </w:rPr>
        <w:t>具結之規定，使該陳述內容具有證言之適格。」見法務部公報，第278期，頁32-33。</w:t>
      </w:r>
    </w:p>
  </w:footnote>
  <w:footnote w:id="10">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該函述及</w:t>
      </w:r>
      <w:proofErr w:type="gramEnd"/>
      <w:r w:rsidRPr="00F33F04">
        <w:rPr>
          <w:rFonts w:ascii="標楷體" w:eastAsia="標楷體" w:hAnsi="標楷體"/>
          <w:color w:val="000000" w:themeColor="text1"/>
        </w:rPr>
        <w:t>臺灣士林地方檢察署101年8月13日法律座談會之案由：「檢察官對於傳喚他字案件之被告到庭，究以『傳票』或『通知』為適宜？」說明：「（一）甲說：刑事訴訟法第63條前段規定：『審判長、受命推事、受託推事或檢察官指定期日行訴訟程序者，應傳喚或通知訴訟關係人使其到場。』依上開規定，於偵查中對於尚非顯然已具備被告、證人等特定身分之人，應可以『關係人』之身分『通知』其到場。是</w:t>
      </w:r>
      <w:proofErr w:type="gramStart"/>
      <w:r w:rsidRPr="00F33F04">
        <w:rPr>
          <w:rFonts w:ascii="標楷體" w:eastAsia="標楷體" w:hAnsi="標楷體"/>
          <w:color w:val="000000" w:themeColor="text1"/>
        </w:rPr>
        <w:t>以</w:t>
      </w:r>
      <w:proofErr w:type="gramEnd"/>
      <w:r w:rsidRPr="00F33F04">
        <w:rPr>
          <w:rFonts w:ascii="標楷體" w:eastAsia="標楷體" w:hAnsi="標楷體"/>
          <w:color w:val="000000" w:themeColor="text1"/>
        </w:rPr>
        <w:t>，因部分之他案被告在未經訊問調查前，難以確認</w:t>
      </w:r>
      <w:proofErr w:type="gramStart"/>
      <w:r w:rsidRPr="00F33F04">
        <w:rPr>
          <w:rFonts w:ascii="標楷體" w:eastAsia="標楷體" w:hAnsi="標楷體"/>
          <w:color w:val="000000" w:themeColor="text1"/>
        </w:rPr>
        <w:t>其練嫌</w:t>
      </w:r>
      <w:proofErr w:type="gramEnd"/>
      <w:r w:rsidRPr="00F33F04">
        <w:rPr>
          <w:rFonts w:ascii="標楷體" w:eastAsia="標楷體" w:hAnsi="標楷體"/>
          <w:color w:val="000000" w:themeColor="text1"/>
        </w:rPr>
        <w:t>，抑或被告之身分不明或犯罪事實尚未明確，宜以『通知』傳喚當事人到庭。（二）乙說：刑事訴訟法第71條第1項規定『傳喚被告，應用傳票。』且上開規定並未區分他案或</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案之被告，而有不同作法。是檢察官傳喚他案被告，倘該被告之身分、</w:t>
      </w:r>
      <w:proofErr w:type="gramStart"/>
      <w:r w:rsidRPr="00F33F04">
        <w:rPr>
          <w:rFonts w:ascii="標楷體" w:eastAsia="標楷體" w:hAnsi="標楷體"/>
          <w:color w:val="000000" w:themeColor="text1"/>
        </w:rPr>
        <w:t>年籍已明確</w:t>
      </w:r>
      <w:proofErr w:type="gramEnd"/>
      <w:r w:rsidRPr="00F33F04">
        <w:rPr>
          <w:rFonts w:ascii="標楷體" w:eastAsia="標楷體" w:hAnsi="標楷體"/>
          <w:color w:val="000000" w:themeColor="text1"/>
        </w:rPr>
        <w:t>，似不宜以『通知』為之，且依刑事訴訟法第71條之1規定，通知書應為司法警察（官）所使用，又檢察署之通知上並未記載被傳喚之當事人為『被告』之身分，對其訴訟權利保障亦欠周全，</w:t>
      </w:r>
      <w:proofErr w:type="gramStart"/>
      <w:r w:rsidRPr="00F33F04">
        <w:rPr>
          <w:rFonts w:ascii="標楷體" w:eastAsia="標楷體" w:hAnsi="標楷體"/>
          <w:color w:val="000000" w:themeColor="text1"/>
        </w:rPr>
        <w:t>故認檢察官</w:t>
      </w:r>
      <w:proofErr w:type="gramEnd"/>
      <w:r w:rsidRPr="00F33F04">
        <w:rPr>
          <w:rFonts w:ascii="標楷體" w:eastAsia="標楷體" w:hAnsi="標楷體"/>
          <w:color w:val="000000" w:themeColor="text1"/>
        </w:rPr>
        <w:t>傳喚他案被告宜改以傳票為之。（3）丙說：他字案中除犯罪事實或被告身分不明，例外以『通知』通知受訊人到場外，原則上以『傳票』傳喚被告為原則，</w:t>
      </w:r>
      <w:proofErr w:type="gramStart"/>
      <w:r w:rsidRPr="00F33F04">
        <w:rPr>
          <w:rFonts w:ascii="標楷體" w:eastAsia="標楷體" w:hAnsi="標楷體"/>
          <w:color w:val="000000" w:themeColor="text1"/>
        </w:rPr>
        <w:t>蓋本署之</w:t>
      </w:r>
      <w:proofErr w:type="gramEnd"/>
      <w:r w:rsidRPr="00F33F04">
        <w:rPr>
          <w:rFonts w:ascii="標楷體" w:eastAsia="標楷體" w:hAnsi="標楷體"/>
          <w:color w:val="000000" w:themeColor="text1"/>
        </w:rPr>
        <w:t>『通知』並未顯示『稱謂』，故對以『被告』身分應訊之受訊人，權益保障恐有不周，</w:t>
      </w:r>
      <w:proofErr w:type="gramStart"/>
      <w:r w:rsidRPr="00F33F04">
        <w:rPr>
          <w:rFonts w:ascii="標楷體" w:eastAsia="標楷體" w:hAnsi="標楷體"/>
          <w:color w:val="000000" w:themeColor="text1"/>
        </w:rPr>
        <w:t>況</w:t>
      </w:r>
      <w:proofErr w:type="gramEnd"/>
      <w:r w:rsidRPr="00F33F04">
        <w:rPr>
          <w:rFonts w:ascii="標楷體" w:eastAsia="標楷體" w:hAnsi="標楷體"/>
          <w:color w:val="000000" w:themeColor="text1"/>
        </w:rPr>
        <w:t>他字案以傳票傳喚被告，於其未到庭時，改分</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案後即可</w:t>
      </w:r>
      <w:proofErr w:type="gramStart"/>
      <w:r w:rsidRPr="00F33F04">
        <w:rPr>
          <w:rFonts w:ascii="標楷體" w:eastAsia="標楷體" w:hAnsi="標楷體"/>
          <w:color w:val="000000" w:themeColor="text1"/>
        </w:rPr>
        <w:t>逕踐行</w:t>
      </w:r>
      <w:proofErr w:type="gramEnd"/>
      <w:r w:rsidRPr="00F33F04">
        <w:rPr>
          <w:rFonts w:ascii="標楷體" w:eastAsia="標楷體" w:hAnsi="標楷體"/>
          <w:color w:val="000000" w:themeColor="text1"/>
        </w:rPr>
        <w:t>拘提程序，毋庸重行傳喚之程序，亦能節省郵費及達訴訟經濟之效。」討論意見：「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丙說。」審查意見：「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丙說。按『傳喚被告，應用傳票。』為刑事訴訟法第71條第1項明文規定，是傳喚被告即應以傳票為之，始符合刑事訴訟法之規定，不宜因</w:t>
      </w:r>
      <w:proofErr w:type="gramStart"/>
      <w:r w:rsidRPr="00F33F04">
        <w:rPr>
          <w:rFonts w:ascii="標楷體" w:eastAsia="標楷體" w:hAnsi="標楷體"/>
          <w:color w:val="000000" w:themeColor="text1"/>
        </w:rPr>
        <w:t>案件冠字而</w:t>
      </w:r>
      <w:proofErr w:type="gramEnd"/>
      <w:r w:rsidRPr="00F33F04">
        <w:rPr>
          <w:rFonts w:ascii="標楷體" w:eastAsia="標楷體" w:hAnsi="標楷體"/>
          <w:color w:val="000000" w:themeColor="text1"/>
        </w:rPr>
        <w:t>有區別。惟若他案中因被告身分或犯罪事實有一不明，而有查證必要時，為免直接以載有『被告』稱謂之傳票傳喚，過於突兀，應得以『通知』通知受訊人，以免造成民眾困擾。」決議：「同意審查意見，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w:t>
      </w:r>
      <w:proofErr w:type="gramStart"/>
      <w:r w:rsidRPr="00F33F04">
        <w:rPr>
          <w:rFonts w:ascii="標楷體" w:eastAsia="標楷體" w:hAnsi="標楷體"/>
          <w:color w:val="000000" w:themeColor="text1"/>
        </w:rPr>
        <w:t>採</w:t>
      </w:r>
      <w:proofErr w:type="gramEnd"/>
      <w:r w:rsidRPr="00F33F04">
        <w:rPr>
          <w:rFonts w:ascii="標楷體" w:eastAsia="標楷體" w:hAnsi="標楷體"/>
          <w:color w:val="000000" w:themeColor="text1"/>
        </w:rPr>
        <w:t>丙說。」法務部研究意見：「同意</w:t>
      </w:r>
      <w:proofErr w:type="gramStart"/>
      <w:r w:rsidRPr="00F33F04">
        <w:rPr>
          <w:rFonts w:ascii="標楷體" w:eastAsia="標楷體" w:hAnsi="標楷體"/>
          <w:color w:val="000000" w:themeColor="text1"/>
        </w:rPr>
        <w:t>臺</w:t>
      </w:r>
      <w:proofErr w:type="gramEnd"/>
      <w:r w:rsidRPr="00F33F04">
        <w:rPr>
          <w:rFonts w:ascii="標楷體" w:eastAsia="標楷體" w:hAnsi="標楷體"/>
          <w:color w:val="000000" w:themeColor="text1"/>
        </w:rPr>
        <w:t>高檢研究意見。」</w:t>
      </w:r>
    </w:p>
  </w:footnote>
  <w:footnote w:id="11">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刑事訴訟法第252條規定：「案件有左列情形之</w:t>
      </w:r>
      <w:proofErr w:type="gramStart"/>
      <w:r w:rsidRPr="00F33F04">
        <w:rPr>
          <w:rFonts w:ascii="標楷體" w:eastAsia="標楷體" w:hAnsi="標楷體"/>
          <w:color w:val="000000" w:themeColor="text1"/>
        </w:rPr>
        <w:t>一</w:t>
      </w:r>
      <w:proofErr w:type="gramEnd"/>
      <w:r w:rsidRPr="00F33F04">
        <w:rPr>
          <w:rFonts w:ascii="標楷體" w:eastAsia="標楷體" w:hAnsi="標楷體"/>
          <w:color w:val="000000" w:themeColor="text1"/>
        </w:rPr>
        <w:t>者，應為不起訴之處分：</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一、曾經判決確定者。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二、時效已完成者。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三、曾經大赦者。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四、犯罪後之法律已廢止其刑罰者。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五、告訴或請求乃論之罪，其告訴或請求已經撤回或已逾告訴期間者。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六、被告死亡者。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七、法院對於被告無審判權者。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八、行為不罰者。</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九、法律應免除</w:t>
      </w:r>
      <w:proofErr w:type="gramStart"/>
      <w:r w:rsidRPr="00F33F04">
        <w:rPr>
          <w:rFonts w:ascii="標楷體" w:eastAsia="標楷體" w:hAnsi="標楷體"/>
          <w:color w:val="000000" w:themeColor="text1"/>
        </w:rPr>
        <w:t>其刑者</w:t>
      </w:r>
      <w:proofErr w:type="gramEnd"/>
      <w:r w:rsidRPr="00F33F04">
        <w:rPr>
          <w:rFonts w:ascii="標楷體" w:eastAsia="標楷體" w:hAnsi="標楷體"/>
          <w:color w:val="000000" w:themeColor="text1"/>
        </w:rPr>
        <w:t>。</w:t>
      </w:r>
    </w:p>
    <w:p w:rsidR="00564670" w:rsidRPr="00F33F04" w:rsidRDefault="00564670" w:rsidP="00564670">
      <w:pPr>
        <w:pStyle w:val="aff1"/>
        <w:ind w:leftChars="75" w:left="255"/>
        <w:jc w:val="both"/>
        <w:rPr>
          <w:rFonts w:ascii="標楷體" w:eastAsia="標楷體" w:hAnsi="標楷體"/>
          <w:color w:val="000000" w:themeColor="text1"/>
        </w:rPr>
      </w:pPr>
      <w:r w:rsidRPr="00F33F04">
        <w:rPr>
          <w:rFonts w:ascii="標楷體" w:eastAsia="標楷體" w:hAnsi="標楷體"/>
          <w:color w:val="000000" w:themeColor="text1"/>
        </w:rPr>
        <w:t>十、犯罪嫌疑不足者。」</w:t>
      </w:r>
    </w:p>
  </w:footnote>
  <w:footnote w:id="12">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曾任法務部常務次長、法務部司法官訓練所所長與司法院</w:t>
      </w:r>
      <w:proofErr w:type="gramStart"/>
      <w:r w:rsidRPr="00F33F04">
        <w:rPr>
          <w:rFonts w:ascii="標楷體" w:eastAsia="標楷體" w:hAnsi="標楷體"/>
          <w:color w:val="000000" w:themeColor="text1"/>
        </w:rPr>
        <w:t>祕</w:t>
      </w:r>
      <w:proofErr w:type="gramEnd"/>
      <w:r w:rsidRPr="00F33F04">
        <w:rPr>
          <w:rFonts w:ascii="標楷體" w:eastAsia="標楷體" w:hAnsi="標楷體"/>
          <w:color w:val="000000" w:themeColor="text1"/>
        </w:rPr>
        <w:t>書長及政大法律系</w:t>
      </w:r>
      <w:r w:rsidRPr="00F33F04">
        <w:rPr>
          <w:rFonts w:ascii="標楷體" w:eastAsia="標楷體" w:hAnsi="標楷體" w:hint="eastAsia"/>
          <w:color w:val="000000" w:themeColor="text1"/>
        </w:rPr>
        <w:t>教授</w:t>
      </w:r>
      <w:r w:rsidRPr="00F33F04">
        <w:rPr>
          <w:rFonts w:ascii="標楷體" w:eastAsia="標楷體" w:hAnsi="標楷體"/>
          <w:color w:val="000000" w:themeColor="text1"/>
        </w:rPr>
        <w:t>之學者朱石炎主張：「關於偵查之方法，有所謂任意偵查與強制偵查者，此種區分，源自日本。該國刑事訴訟法第197條第1項前段規定：『為達成偵查目的，得為必要之調查。』而同條項</w:t>
      </w:r>
      <w:proofErr w:type="gramStart"/>
      <w:r w:rsidRPr="00F33F04">
        <w:rPr>
          <w:rFonts w:ascii="標楷體" w:eastAsia="標楷體" w:hAnsi="標楷體"/>
          <w:color w:val="000000" w:themeColor="text1"/>
        </w:rPr>
        <w:t>但書則謂</w:t>
      </w:r>
      <w:proofErr w:type="gramEnd"/>
      <w:r w:rsidRPr="00F33F04">
        <w:rPr>
          <w:rFonts w:ascii="標楷體" w:eastAsia="標楷體" w:hAnsi="標楷體"/>
          <w:color w:val="000000" w:themeColor="text1"/>
        </w:rPr>
        <w:t>：『但強制處分，除法律有特別規定者外，不得為之。』日本檢察官無權簽發傳票，除經依法拘捕或羈押者外，僅得通知嫌犯或嫌犯以外之人到場接受調查（見日刑訴§§98、223），不具強制性，此即所謂任意偵查模式，受通知人未受意思自由之壓抑或其他限制，並無到場義務，即使到場後，仍可隨時離去。於是，在日本學術及實務上乃有任意偵查與強制偵查之區分。日本檢察官辦案以任意偵查為原則，如需採取強</w:t>
      </w:r>
      <w:r w:rsidRPr="00096E5E">
        <w:rPr>
          <w:rFonts w:ascii="標楷體" w:eastAsia="標楷體" w:hAnsi="標楷體"/>
          <w:color w:val="000000" w:themeColor="text1"/>
        </w:rPr>
        <w:t>制偵查，</w:t>
      </w:r>
      <w:r w:rsidRPr="00F33F04">
        <w:rPr>
          <w:rFonts w:ascii="標楷體" w:eastAsia="標楷體" w:hAnsi="標楷體"/>
          <w:color w:val="000000" w:themeColor="text1"/>
        </w:rPr>
        <w:t>須受『強制處分法定主義』之約束。我國檢察官有權簽發傳票傳喚被告或證人到場應訊，對於無正當理由不到場者得予拘提，與日本法制有別。司法院釋字392號解釋理由書指明檢察官為偵查之主體，我國刑事訴訟法（下稱本法）對於檢察官辦理</w:t>
      </w:r>
      <w:proofErr w:type="gramStart"/>
      <w:r w:rsidRPr="00F33F04">
        <w:rPr>
          <w:rFonts w:ascii="標楷體" w:eastAsia="標楷體" w:hAnsi="標楷體"/>
          <w:color w:val="000000" w:themeColor="text1"/>
        </w:rPr>
        <w:t>案件稱曰偵查</w:t>
      </w:r>
      <w:proofErr w:type="gramEnd"/>
      <w:r w:rsidRPr="00F33F04">
        <w:rPr>
          <w:rFonts w:ascii="標楷體" w:eastAsia="標楷體" w:hAnsi="標楷體"/>
          <w:color w:val="000000" w:themeColor="text1"/>
        </w:rPr>
        <w:t>（如§228）、訊問（如§§245、248、248之1），而對於司法警察人員辦理案件則曰調查（如§§229至231）、詢問（如§§71之1、196之1），自各該不同用詞可知，司法警察人員調查犯罪蒐集證據，</w:t>
      </w:r>
      <w:proofErr w:type="gramStart"/>
      <w:r w:rsidRPr="00F33F04">
        <w:rPr>
          <w:rFonts w:ascii="標楷體" w:eastAsia="標楷體" w:hAnsi="標楷體"/>
          <w:color w:val="000000" w:themeColor="text1"/>
        </w:rPr>
        <w:t>除別有</w:t>
      </w:r>
      <w:proofErr w:type="gramEnd"/>
      <w:r w:rsidRPr="00F33F04">
        <w:rPr>
          <w:rFonts w:ascii="標楷體" w:eastAsia="標楷體" w:hAnsi="標楷體"/>
          <w:color w:val="000000" w:themeColor="text1"/>
        </w:rPr>
        <w:t>規定外（如§§130至131之1），應以任意（非強制）方式進行為原則。至若檢察官辦理案件可否採取任意偵查之方式進行，法無明文，遂有所謂『他』字案之產生（下稱他案）。關於他案具體規範，最初係由司法</w:t>
      </w:r>
      <w:proofErr w:type="gramStart"/>
      <w:r w:rsidRPr="00F33F04">
        <w:rPr>
          <w:rFonts w:ascii="標楷體" w:eastAsia="標楷體" w:hAnsi="標楷體"/>
          <w:color w:val="000000" w:themeColor="text1"/>
        </w:rPr>
        <w:t>行政部以63年11月22日</w:t>
      </w:r>
      <w:proofErr w:type="gramEnd"/>
      <w:r w:rsidRPr="00F33F04">
        <w:rPr>
          <w:rFonts w:ascii="標楷體" w:eastAsia="標楷體" w:hAnsi="標楷體"/>
          <w:color w:val="000000" w:themeColor="text1"/>
        </w:rPr>
        <w:t>台（63）</w:t>
      </w:r>
      <w:proofErr w:type="gramStart"/>
      <w:r w:rsidRPr="00F33F04">
        <w:rPr>
          <w:rFonts w:ascii="標楷體" w:eastAsia="標楷體" w:hAnsi="標楷體"/>
          <w:color w:val="000000" w:themeColor="text1"/>
        </w:rPr>
        <w:t>函刑字</w:t>
      </w:r>
      <w:proofErr w:type="gramEnd"/>
      <w:r w:rsidRPr="00F33F04">
        <w:rPr>
          <w:rFonts w:ascii="標楷體" w:eastAsia="標楷體" w:hAnsi="標楷體"/>
          <w:color w:val="000000" w:themeColor="text1"/>
        </w:rPr>
        <w:t>第09904號函下達實施，內容甚為嚴謹（全文見該部公報第3期），函文並說明他案採用『簽結』屬於內部行政上之處理方法，在訴訟法上並無依據。該部改制為法務部後，</w:t>
      </w:r>
      <w:proofErr w:type="gramStart"/>
      <w:r w:rsidRPr="00F33F04">
        <w:rPr>
          <w:rFonts w:ascii="標楷體" w:eastAsia="標楷體" w:hAnsi="標楷體"/>
          <w:color w:val="000000" w:themeColor="text1"/>
        </w:rPr>
        <w:t>原仍維持</w:t>
      </w:r>
      <w:proofErr w:type="gramEnd"/>
      <w:r w:rsidRPr="00F33F04">
        <w:rPr>
          <w:rFonts w:ascii="標楷體" w:eastAsia="標楷體" w:hAnsi="標楷體"/>
          <w:color w:val="000000" w:themeColor="text1"/>
        </w:rPr>
        <w:t>一貫立場，可惜</w:t>
      </w:r>
      <w:proofErr w:type="gramStart"/>
      <w:r w:rsidRPr="00F33F04">
        <w:rPr>
          <w:rFonts w:ascii="標楷體" w:eastAsia="標楷體" w:hAnsi="標楷體"/>
          <w:color w:val="000000" w:themeColor="text1"/>
        </w:rPr>
        <w:t>日久漸趨</w:t>
      </w:r>
      <w:proofErr w:type="gramEnd"/>
      <w:r w:rsidRPr="00F33F04">
        <w:rPr>
          <w:rFonts w:ascii="標楷體" w:eastAsia="標楷體" w:hAnsi="標楷體"/>
          <w:color w:val="000000" w:themeColor="text1"/>
        </w:rPr>
        <w:t>寬鬆。他案由於是否涉及特定人犯罪尚未明瞭，</w:t>
      </w:r>
      <w:proofErr w:type="gramStart"/>
      <w:r w:rsidRPr="00F33F04">
        <w:rPr>
          <w:rFonts w:ascii="標楷體" w:eastAsia="標楷體" w:hAnsi="標楷體"/>
          <w:color w:val="000000" w:themeColor="text1"/>
        </w:rPr>
        <w:t>乃冠用</w:t>
      </w:r>
      <w:proofErr w:type="gramEnd"/>
      <w:r w:rsidRPr="00F33F04">
        <w:rPr>
          <w:rFonts w:ascii="標楷體" w:eastAsia="標楷體" w:hAnsi="標楷體"/>
          <w:color w:val="000000" w:themeColor="text1"/>
        </w:rPr>
        <w:t>『他』字</w:t>
      </w:r>
      <w:proofErr w:type="gramStart"/>
      <w:r w:rsidRPr="00F33F04">
        <w:rPr>
          <w:rFonts w:ascii="標楷體" w:eastAsia="標楷體" w:hAnsi="標楷體"/>
          <w:color w:val="000000" w:themeColor="text1"/>
        </w:rPr>
        <w:t>俾</w:t>
      </w:r>
      <w:proofErr w:type="gramEnd"/>
      <w:r w:rsidRPr="00F33F04">
        <w:rPr>
          <w:rFonts w:ascii="標楷體" w:eastAsia="標楷體" w:hAnsi="標楷體"/>
          <w:color w:val="000000" w:themeColor="text1"/>
        </w:rPr>
        <w:t>與已有特定被告之『</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字案有所區別。傳喚，須以被告、證人為對象，且係間接強制處分，他案不容使用，法務部70年11月5日法（70）檢字第13545號函主旨謂，『檢察官對於尚未列有被告之他案如須查詢時，可酌以便宜方法通知其到場。』由此可知他案屬於任意偵查性質。對於受通知之人（即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對象）已往使用</w:t>
      </w:r>
      <w:proofErr w:type="gramStart"/>
      <w:r w:rsidRPr="00F33F04">
        <w:rPr>
          <w:rFonts w:ascii="標楷體" w:eastAsia="標楷體" w:hAnsi="標楷體"/>
          <w:color w:val="000000" w:themeColor="text1"/>
        </w:rPr>
        <w:t>某君或某某</w:t>
      </w:r>
      <w:proofErr w:type="gramEnd"/>
      <w:r w:rsidRPr="00F33F04">
        <w:rPr>
          <w:rFonts w:ascii="標楷體" w:eastAsia="標楷體" w:hAnsi="標楷體"/>
          <w:color w:val="000000" w:themeColor="text1"/>
        </w:rPr>
        <w:t>先生女士為稱呼，本無不妥，法務部91年3月25日法（91）檢字第0090047562號函謂『依本法第63條前段規定可用關係人身分通知其到場』云云，殊不知他案既非該條所稱『指定期日行訴訟程序』，即與規定不符，且條文內『訴訟關係人』一詞係總稱而非稱呼，對於個別之人仍應載明具體稱呼，</w:t>
      </w:r>
      <w:proofErr w:type="gramStart"/>
      <w:r w:rsidRPr="00F33F04">
        <w:rPr>
          <w:rFonts w:ascii="標楷體" w:eastAsia="標楷體" w:hAnsi="標楷體"/>
          <w:color w:val="000000" w:themeColor="text1"/>
        </w:rPr>
        <w:t>此觀傳喚</w:t>
      </w:r>
      <w:proofErr w:type="gramEnd"/>
      <w:r w:rsidRPr="00F33F04">
        <w:rPr>
          <w:rFonts w:ascii="標楷體" w:eastAsia="標楷體" w:hAnsi="標楷體"/>
          <w:color w:val="000000" w:themeColor="text1"/>
        </w:rPr>
        <w:t>被告或通知檢察官時，不因本法第3條而可使用『當事人』作籠統稱呼即明。</w:t>
      </w:r>
      <w:proofErr w:type="gramStart"/>
      <w:r w:rsidRPr="00F33F04">
        <w:rPr>
          <w:rFonts w:ascii="標楷體" w:eastAsia="標楷體" w:hAnsi="標楷體"/>
          <w:color w:val="000000" w:themeColor="text1"/>
        </w:rPr>
        <w:t>既曰</w:t>
      </w:r>
      <w:proofErr w:type="gramEnd"/>
      <w:r w:rsidRPr="00F33F04">
        <w:rPr>
          <w:rFonts w:ascii="標楷體" w:eastAsia="標楷體" w:hAnsi="標楷體"/>
          <w:color w:val="000000" w:themeColor="text1"/>
        </w:rPr>
        <w:t>『通知』而非『傳喚』，則受通知之人即無到場義務，縱使到場接受約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，仍可隨時離去，書記官當場所作筆錄，只能稱為『談話筆錄』。檢察實務所見，有於他案進行詢問前告知本法第95條第1項各款事項者，在程序上實已將約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對象認之為被告，又如令其具結作證者，由於應先查明其與『被告』有無本法第180條第1項之關係，足見已經產生被告，凡此皆已逾越任意偵查之界限。尤有甚者，倘若先將約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對象作為『證人』令其具結作證，隨又變更為『被告』身分予以偵訊，則自任意偵查轉為強制偵查，在時間上毫無緩衝區隔，即使告以『得選任辯護人』，既已無法自由離去，何能妥為選聘律師，容或有</w:t>
      </w:r>
      <w:proofErr w:type="gramStart"/>
      <w:r w:rsidRPr="00F33F04">
        <w:rPr>
          <w:rFonts w:ascii="標楷體" w:eastAsia="標楷體" w:hAnsi="標楷體"/>
          <w:color w:val="000000" w:themeColor="text1"/>
        </w:rPr>
        <w:t>預聘律師在場</w:t>
      </w:r>
      <w:proofErr w:type="gramEnd"/>
      <w:r w:rsidRPr="00F33F04">
        <w:rPr>
          <w:rFonts w:ascii="標楷體" w:eastAsia="標楷體" w:hAnsi="標楷體"/>
          <w:color w:val="000000" w:themeColor="text1"/>
        </w:rPr>
        <w:t>外等候以備不時之需者，究非常態事例。上述情形，不僅影響被告合法權益，且易導致疲勞訊問，顯有未妥。』亦即他案不得為強制偵查。」見朱石炎（民106），刑事訴訟法論（頁352-353），臺北市：三民。</w:t>
      </w:r>
    </w:p>
  </w:footnote>
  <w:footnote w:id="13">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德國刑事訴訟法制將提起公訴前之程序，區分為偵查程序與前偵查程序。依德國刑事訴訟法第152條及第160條之規定，於前偵查程序，檢察官係根據現有知悉之事實，判斷是否已構成可追訴被告犯行之初始犯罪嫌疑，若檢察官認缺乏足夠之事實依據，而無法認定</w:t>
      </w:r>
      <w:proofErr w:type="gramStart"/>
      <w:r w:rsidRPr="00F33F04">
        <w:rPr>
          <w:rFonts w:ascii="標楷體" w:eastAsia="標楷體" w:hAnsi="標楷體"/>
          <w:color w:val="000000" w:themeColor="text1"/>
        </w:rPr>
        <w:t>已達初始</w:t>
      </w:r>
      <w:proofErr w:type="gramEnd"/>
      <w:r w:rsidRPr="00F33F04">
        <w:rPr>
          <w:rFonts w:ascii="標楷體" w:eastAsia="標楷體" w:hAnsi="標楷體"/>
          <w:color w:val="000000" w:themeColor="text1"/>
        </w:rPr>
        <w:t>犯罪嫌疑，則檢察官不會開始進行偵查程序。質言之，唯有當檢察官認已具有足夠之事實依據時，檢察官始應開啟偵查程序，</w:t>
      </w:r>
      <w:proofErr w:type="gramStart"/>
      <w:r w:rsidRPr="00F33F04">
        <w:rPr>
          <w:rFonts w:ascii="標楷體" w:eastAsia="標楷體" w:hAnsi="標楷體"/>
          <w:color w:val="000000" w:themeColor="text1"/>
        </w:rPr>
        <w:t>此觀德國</w:t>
      </w:r>
      <w:proofErr w:type="gramEnd"/>
      <w:r w:rsidRPr="00F33F04">
        <w:rPr>
          <w:rFonts w:ascii="標楷體" w:eastAsia="標楷體" w:hAnsi="標楷體"/>
          <w:color w:val="000000" w:themeColor="text1"/>
        </w:rPr>
        <w:t>刑事訴訟法第152</w:t>
      </w:r>
      <w:r w:rsidRPr="00F33F04">
        <w:rPr>
          <w:rFonts w:ascii="標楷體" w:eastAsia="標楷體" w:hAnsi="標楷體"/>
          <w:color w:val="000000" w:themeColor="text1"/>
        </w:rPr>
        <w:t>條之規定自明，故「足夠之事實依據」即為檢察官啟動偵查程序之法定要件。由於德國刑事訴訟法制將提起公訴前之程序，區分為偵查程序與前偵查程序，故德國檢察機關亦據此作為案件冠字號之分野。若屬前偵查程序之案件，案件之冠字號為AR(</w:t>
      </w:r>
      <w:proofErr w:type="spellStart"/>
      <w:r w:rsidRPr="00F33F04">
        <w:rPr>
          <w:rFonts w:ascii="標楷體" w:eastAsia="標楷體" w:hAnsi="標楷體"/>
          <w:color w:val="000000" w:themeColor="text1"/>
        </w:rPr>
        <w:t>Allgemeine</w:t>
      </w:r>
      <w:proofErr w:type="spellEnd"/>
      <w:r w:rsidRPr="00F33F04">
        <w:rPr>
          <w:rFonts w:ascii="標楷體" w:eastAsia="標楷體" w:hAnsi="標楷體"/>
          <w:color w:val="000000" w:themeColor="text1"/>
        </w:rPr>
        <w:t xml:space="preserve"> Register)一般登記；若屬偵查程序之案件，倘該案已可特定犯罪嫌疑人，則案件之冠字號為</w:t>
      </w:r>
      <w:proofErr w:type="spellStart"/>
      <w:r w:rsidRPr="00F33F04">
        <w:rPr>
          <w:rFonts w:ascii="標楷體" w:eastAsia="標楷體" w:hAnsi="標楷體"/>
          <w:color w:val="000000" w:themeColor="text1"/>
        </w:rPr>
        <w:t>Js</w:t>
      </w:r>
      <w:proofErr w:type="spellEnd"/>
      <w:r w:rsidRPr="00F33F04">
        <w:rPr>
          <w:rFonts w:ascii="標楷體" w:eastAsia="標楷體" w:hAnsi="標楷體"/>
          <w:color w:val="000000" w:themeColor="text1"/>
        </w:rPr>
        <w:t>(</w:t>
      </w:r>
      <w:proofErr w:type="spellStart"/>
      <w:r w:rsidRPr="00F33F04">
        <w:rPr>
          <w:rFonts w:ascii="標楷體" w:eastAsia="標楷體" w:hAnsi="標楷體"/>
          <w:color w:val="000000" w:themeColor="text1"/>
        </w:rPr>
        <w:t>Js</w:t>
      </w:r>
      <w:proofErr w:type="spellEnd"/>
      <w:r w:rsidRPr="00F33F04">
        <w:rPr>
          <w:rFonts w:ascii="標楷體" w:eastAsia="標楷體" w:hAnsi="標楷體"/>
          <w:color w:val="000000" w:themeColor="text1"/>
        </w:rPr>
        <w:t>-Register)，如該案之犯罪嫌疑人仍屬不明，則案件之冠字號為UJs(UJs-Register)。綜上，德國檢察機關就承辦中案件，亦依其業務需要而區分不同之冠字號，此與我國檢察機關以「辦理他案應行注意事項」、「分</w:t>
      </w:r>
      <w:proofErr w:type="gramStart"/>
      <w:r w:rsidRPr="00F33F04">
        <w:rPr>
          <w:rFonts w:ascii="標楷體" w:eastAsia="標楷體" w:hAnsi="標楷體"/>
          <w:color w:val="000000" w:themeColor="text1"/>
        </w:rPr>
        <w:t>案報結要點</w:t>
      </w:r>
      <w:proofErr w:type="gramEnd"/>
      <w:r w:rsidRPr="00F33F04">
        <w:rPr>
          <w:rFonts w:ascii="標楷體" w:eastAsia="標楷體" w:hAnsi="標楷體"/>
          <w:color w:val="000000" w:themeColor="text1"/>
        </w:rPr>
        <w:t>」而將承辦中之案件區分不同之冠字號的方式雷同。</w:t>
      </w:r>
    </w:p>
  </w:footnote>
  <w:footnote w:id="14">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見連孟琦譯，德國刑事訴訟法，臺北市：元照。</w:t>
      </w:r>
    </w:p>
  </w:footnote>
  <w:footnote w:id="15">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見吳麗琪譯（民87），德國刑事訴訟法（頁407-413），臺北市：三民。</w:t>
      </w:r>
    </w:p>
  </w:footnote>
  <w:footnote w:id="16">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見連孟琦譯，德國刑事訴訟法，臺北市：元照。</w:t>
      </w:r>
    </w:p>
  </w:footnote>
  <w:footnote w:id="17">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見吳麗琪譯（民87），德國刑事訴訟法（頁407-413），臺北市：三民。</w:t>
      </w:r>
    </w:p>
  </w:footnote>
  <w:footnote w:id="18">
    <w:p w:rsidR="00564670" w:rsidRPr="00F33F04" w:rsidRDefault="00564670" w:rsidP="00564670">
      <w:pPr>
        <w:pStyle w:val="aff1"/>
        <w:ind w:left="264" w:hangingChars="120" w:hanging="264"/>
        <w:jc w:val="both"/>
        <w:rPr>
          <w:rFonts w:ascii="標楷體" w:eastAsia="標楷體" w:hAnsi="標楷體"/>
          <w:color w:val="000000" w:themeColor="text1"/>
          <w:lang w:eastAsia="ja-JP"/>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lang w:eastAsia="ja-JP"/>
        </w:rPr>
        <w:t xml:space="preserve"> 日本地域警察運営規則第28條3項、最判昭55年9月22日により職務質問とは異なることが認められた。</w:t>
      </w:r>
    </w:p>
  </w:footnote>
  <w:footnote w:id="19">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高田卓爾</w:t>
      </w:r>
      <w:proofErr w:type="gramEnd"/>
      <w:r w:rsidRPr="00F33F04">
        <w:rPr>
          <w:rFonts w:ascii="標楷體" w:eastAsia="標楷體" w:hAnsi="標楷體"/>
          <w:color w:val="000000" w:themeColor="text1"/>
        </w:rPr>
        <w:t>（1990），刑事訴訟法（二訂版，頁312-313），青田書院。</w:t>
      </w:r>
      <w:r w:rsidRPr="00F33F04">
        <w:rPr>
          <w:rFonts w:ascii="標楷體" w:eastAsia="標楷體" w:hAnsi="標楷體"/>
          <w:color w:val="000000" w:themeColor="text1"/>
        </w:rPr>
        <w:br/>
        <w:t>池田修、前田雅英（2006），刑事訴訟法講義（第2版，頁81-84），東京大學出版會。</w:t>
      </w:r>
    </w:p>
  </w:footnote>
  <w:footnote w:id="20">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lang w:eastAsia="ja-JP"/>
        </w:rPr>
        <w:t xml:space="preserve"> 日本刑事訴訟法第259条規定：</w:t>
      </w:r>
      <w:r w:rsidRPr="00F33F04">
        <w:rPr>
          <w:rFonts w:ascii="標楷體" w:eastAsia="標楷體" w:hAnsi="標楷體"/>
          <w:color w:val="000000" w:themeColor="text1"/>
          <w:szCs w:val="32"/>
          <w:lang w:eastAsia="ja-JP"/>
        </w:rPr>
        <w:t>「</w:t>
      </w:r>
      <w:r w:rsidRPr="00F33F04">
        <w:rPr>
          <w:rFonts w:ascii="標楷體" w:eastAsia="標楷體" w:hAnsi="標楷體"/>
          <w:color w:val="000000" w:themeColor="text1"/>
          <w:lang w:eastAsia="ja-JP"/>
        </w:rPr>
        <w:t>検察官は、事件につき公訴を提起しない処分をした場合において、被疑者の請求があるときは、速やかにその旨をこれに告げなければならない。</w:t>
      </w:r>
      <w:r w:rsidRPr="00F33F04">
        <w:rPr>
          <w:rFonts w:ascii="標楷體" w:eastAsia="標楷體" w:hAnsi="標楷體"/>
          <w:color w:val="000000" w:themeColor="text1"/>
        </w:rPr>
        <w:t>」</w:t>
      </w:r>
      <w:r w:rsidRPr="00F33F04">
        <w:rPr>
          <w:rFonts w:ascii="標楷體" w:eastAsia="標楷體" w:hAnsi="標楷體" w:hint="eastAsia"/>
          <w:color w:val="000000" w:themeColor="text1"/>
        </w:rPr>
        <w:t>意即檢察官就不起訴處分，經犯罪嫌疑人請求應儘速告知。</w:t>
      </w:r>
      <w:r w:rsidRPr="00F33F04">
        <w:rPr>
          <w:rFonts w:ascii="標楷體" w:eastAsia="標楷體" w:hAnsi="標楷體"/>
          <w:color w:val="000000" w:themeColor="text1"/>
        </w:rPr>
        <w:br/>
      </w:r>
      <w:r w:rsidRPr="00F33F04">
        <w:rPr>
          <w:rFonts w:ascii="標楷體" w:eastAsia="標楷體" w:hAnsi="標楷體"/>
          <w:color w:val="000000" w:themeColor="text1"/>
          <w:lang w:eastAsia="ja-JP"/>
        </w:rPr>
        <w:t>第260条規定：</w:t>
      </w:r>
      <w:r w:rsidRPr="00F33F04">
        <w:rPr>
          <w:rFonts w:ascii="標楷體" w:eastAsia="標楷體" w:hAnsi="標楷體"/>
          <w:color w:val="000000" w:themeColor="text1"/>
          <w:szCs w:val="32"/>
          <w:lang w:eastAsia="ja-JP"/>
        </w:rPr>
        <w:t>「</w:t>
      </w:r>
      <w:r w:rsidRPr="00F33F04">
        <w:rPr>
          <w:rFonts w:ascii="標楷體" w:eastAsia="標楷體" w:hAnsi="標楷體"/>
          <w:color w:val="000000" w:themeColor="text1"/>
          <w:lang w:eastAsia="ja-JP"/>
        </w:rPr>
        <w:t>検察官は、告訴、告発又は請求のあつた事件について、公訴を提起し、又はこれを提起しない処分をしたときは、速やかにその旨を告訴人、告発人又は請求人に通知しなければならない。公訴を取り消し、又は事件を他の検察庁の検察官に送致したときも、同様である。</w:t>
      </w:r>
      <w:r w:rsidRPr="00F33F04">
        <w:rPr>
          <w:rFonts w:ascii="標楷體" w:eastAsia="標楷體" w:hAnsi="標楷體"/>
          <w:color w:val="000000" w:themeColor="text1"/>
        </w:rPr>
        <w:t>」</w:t>
      </w:r>
      <w:r w:rsidRPr="00F33F04">
        <w:rPr>
          <w:rFonts w:ascii="標楷體" w:eastAsia="標楷體" w:hAnsi="標楷體" w:hint="eastAsia"/>
          <w:color w:val="000000" w:themeColor="text1"/>
        </w:rPr>
        <w:t>意即檢察官就告訴、告發或請求事件，為起訴或不起訴處分時，應立即通知告訴人、告發人或請求人。</w:t>
      </w:r>
      <w:r w:rsidRPr="00F33F04">
        <w:rPr>
          <w:rFonts w:ascii="標楷體" w:eastAsia="標楷體" w:hAnsi="標楷體" w:hint="eastAsia"/>
          <w:color w:val="000000" w:themeColor="text1"/>
          <w:lang w:eastAsia="ja-JP"/>
        </w:rPr>
        <w:t>撤回起訴或移轉管轄時亦同。</w:t>
      </w:r>
      <w:r w:rsidRPr="00F33F04">
        <w:rPr>
          <w:rFonts w:ascii="標楷體" w:eastAsia="標楷體" w:hAnsi="標楷體"/>
          <w:color w:val="000000" w:themeColor="text1"/>
          <w:lang w:eastAsia="ja-JP"/>
        </w:rPr>
        <w:br/>
        <w:t>第261条規定：</w:t>
      </w:r>
      <w:r w:rsidRPr="00F33F04">
        <w:rPr>
          <w:rFonts w:ascii="標楷體" w:eastAsia="標楷體" w:hAnsi="標楷體"/>
          <w:color w:val="000000" w:themeColor="text1"/>
          <w:szCs w:val="32"/>
          <w:lang w:eastAsia="ja-JP"/>
        </w:rPr>
        <w:t>「</w:t>
      </w:r>
      <w:r w:rsidRPr="00F33F04">
        <w:rPr>
          <w:rFonts w:ascii="標楷體" w:eastAsia="標楷體" w:hAnsi="標楷體"/>
          <w:color w:val="000000" w:themeColor="text1"/>
          <w:lang w:eastAsia="ja-JP"/>
        </w:rPr>
        <w:t>検察官は、告訴、告発又は請求のあつた事件について公訴を提起しない処分をした場合において、告訴人、告発人又は請求人の請求があるときは、速やかに告訴人、告発人又は請求人にその理由を告げなければならない。</w:t>
      </w:r>
      <w:r w:rsidRPr="00F33F04">
        <w:rPr>
          <w:rFonts w:ascii="標楷體" w:eastAsia="標楷體" w:hAnsi="標楷體"/>
          <w:color w:val="000000" w:themeColor="text1"/>
        </w:rPr>
        <w:t>」</w:t>
      </w:r>
      <w:r w:rsidRPr="00F33F04">
        <w:rPr>
          <w:rFonts w:ascii="標楷體" w:eastAsia="標楷體" w:hAnsi="標楷體" w:hint="eastAsia"/>
          <w:color w:val="000000" w:themeColor="text1"/>
        </w:rPr>
        <w:t>意即檢察官就告訴、告發或請求事件，為起訴或不起訴處分時，受到告訴人、告發人或請求人之請求時，應立即告知告訴人、告發人或請求人處分理由。</w:t>
      </w:r>
    </w:p>
  </w:footnote>
  <w:footnote w:id="21">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高田卓爾</w:t>
      </w:r>
      <w:proofErr w:type="gramEnd"/>
      <w:r w:rsidRPr="00F33F04">
        <w:rPr>
          <w:rFonts w:ascii="標楷體" w:eastAsia="標楷體" w:hAnsi="標楷體"/>
          <w:color w:val="000000" w:themeColor="text1"/>
        </w:rPr>
        <w:t>（1990），刑事訴訟法（二訂版，頁368-369），青田書院。</w:t>
      </w:r>
    </w:p>
  </w:footnote>
  <w:footnote w:id="22">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lang w:eastAsia="ja-JP"/>
        </w:rPr>
        <w:t xml:space="preserve"> 第267条の2規定</w:t>
      </w:r>
      <w:r w:rsidRPr="00F33F04">
        <w:rPr>
          <w:rFonts w:ascii="標楷體" w:eastAsia="標楷體" w:hAnsi="標楷體" w:hint="eastAsia"/>
          <w:color w:val="000000" w:themeColor="text1"/>
          <w:lang w:eastAsia="ja-JP"/>
        </w:rPr>
        <w:t>：「</w:t>
      </w:r>
      <w:r w:rsidRPr="00F33F04">
        <w:rPr>
          <w:rFonts w:ascii="標楷體" w:eastAsia="標楷體" w:hAnsi="標楷體"/>
          <w:color w:val="000000" w:themeColor="text1"/>
          <w:lang w:eastAsia="ja-JP"/>
        </w:rPr>
        <w:t>裁判所は、第266条第2号の決定をした場合において、同一の事件について、検察審査会法（昭和23年法律第147号）第2條第1項第1号に規定する審査を行う検察審査会又は同法第411條の6第1項の起訴議決をした検察審査会（同法第411条の9第1項の規定により公訴の提起及びその維持に当たる者が指定された後は、その者）があるときは、これに当該決定をした旨を通知しなければならない。</w:t>
      </w:r>
      <w:r w:rsidRPr="00F33F04">
        <w:rPr>
          <w:rFonts w:ascii="標楷體" w:eastAsia="標楷體" w:hAnsi="標楷體" w:hint="eastAsia"/>
          <w:color w:val="000000" w:themeColor="text1"/>
        </w:rPr>
        <w:t>」</w:t>
      </w:r>
    </w:p>
  </w:footnote>
  <w:footnote w:id="23">
    <w:p w:rsidR="00564670" w:rsidRPr="00F33F04" w:rsidRDefault="00564670" w:rsidP="00564670">
      <w:pPr>
        <w:pStyle w:val="aff1"/>
        <w:ind w:left="176" w:hangingChars="80" w:hanging="176"/>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例如相驗時明顯確認為他殺，但無法找到特定犯人。</w:t>
      </w:r>
    </w:p>
  </w:footnote>
  <w:footnote w:id="24">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告訴，係指告訴權人向偵查機關陳述犯罪事實所為請求訴追的意思表示。</w:t>
      </w:r>
    </w:p>
  </w:footnote>
  <w:footnote w:id="25">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通訊保障及監察法第5條規定：「有事實足認被告或犯罪嫌疑人有下列各款罪嫌之一，並危害國家安全、經濟秩序或社會秩序情節重大，而有相當理由可信其通訊內容與本案有關，且不能或難以其他方法蒐集或調查證據者，得發通訊監察書。一、最輕本刑為3年以上有期徒刑之罪。二、刑法第1條第2項之預備內亂罪、第101條第2項之預備暴動內亂罪或第106條第3項、第109條第1項、第3項、第4項、第121條第1項、第122條第3項、第131條第1項、第142條、第143條第1項、第144條、第145條、第201條之1、第256條第1項、第3項、第257條第1項、第4項、第298條第2項、第300條、第339條、第339條之3或第346條之罪。三、貪污治罪條例第11條第1項、第4項關於違背職務行為之行賄罪。四、懲治走私條例第2條第1項、第2項或第3條之罪。五、藥事法第82條第1項、第4項或第83條第1項、第4項之罪。六、證券交易法第173條第1項之罪。七、期貨交易法第112條或第113條第1項、第2項之罪。八、槍砲彈藥刀械管制條例第12條第1項、第2項、第4項、第5項或第13條第2項、第4項、第5項之罪。九、公職人員選舉罷免法第102條第1項第1款之罪。十、農會法第47條之1或第47條之2之罪。十一、漁會法第50條之1或第50條之2之罪。十二、兒童及少年性剝削防制條例第32條第1項、第3項、第4項、第5項之罪。十三、洗錢防制法第11條第1項至第3項之罪。十四、組織犯罪防制條例第3條第1項後段、第2項後段、第6條或第11條第3項之罪。十五、陸海空軍刑法第14條第2項、第17條第3項、第18條第3項、第19條第3項、第20條第5項、第22條第4項、第23條第3項、第24條第2項、第4項、第58條第5項、第63條第1項之罪。十六、營業秘密法第13條之2第1項、第2項之罪。十七、森林法第52條第1項、第2項之罪。十八、廢棄物清理法第46條之罪。前項通訊監察書，偵查中由檢察官依司法警察機關聲請或依職權以書面聲請該管法院核發。聲請書應記載</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、他字案號及第11條之事項，其監察對象非電信服務用戶，應予載明；並檢附相關文件及監察對象住居所之調查資料，</w:t>
      </w:r>
      <w:proofErr w:type="gramStart"/>
      <w:r w:rsidRPr="00F33F04">
        <w:rPr>
          <w:rFonts w:ascii="標楷體" w:eastAsia="標楷體" w:hAnsi="標楷體"/>
          <w:color w:val="000000" w:themeColor="text1"/>
        </w:rPr>
        <w:t>釋明有</w:t>
      </w:r>
      <w:proofErr w:type="gramEnd"/>
      <w:r w:rsidRPr="00F33F04">
        <w:rPr>
          <w:rFonts w:ascii="標楷體" w:eastAsia="標楷體" w:hAnsi="標楷體"/>
          <w:color w:val="000000" w:themeColor="text1"/>
        </w:rPr>
        <w:t>相當理由可信其通訊內容與本案有關，且曾以其他方法調查仍無效果，或以其他方法調查，合理顯示為不能達成目的或有重大危險情形。檢察官受理聲請案件，應於4小時內核復；如案情複雜，得經檢察長同意延長4小時。法院於接獲檢察官核轉受理聲請案件，應於48小時內核復。審判中由法官依職權核發。法官並得於通訊監察書上對執行人員為適當之指示。前項聲請不合法定程序、不備理由、未經</w:t>
      </w:r>
      <w:proofErr w:type="gramStart"/>
      <w:r w:rsidRPr="00F33F04">
        <w:rPr>
          <w:rFonts w:ascii="標楷體" w:eastAsia="標楷體" w:hAnsi="標楷體"/>
          <w:color w:val="000000" w:themeColor="text1"/>
        </w:rPr>
        <w:t>釋明或釋明</w:t>
      </w:r>
      <w:proofErr w:type="gramEnd"/>
      <w:r w:rsidRPr="00F33F04">
        <w:rPr>
          <w:rFonts w:ascii="標楷體" w:eastAsia="標楷體" w:hAnsi="標楷體"/>
          <w:color w:val="000000" w:themeColor="text1"/>
        </w:rPr>
        <w:t>不足者，法院應予駁回。其</w:t>
      </w:r>
      <w:proofErr w:type="gramStart"/>
      <w:r w:rsidRPr="00F33F04">
        <w:rPr>
          <w:rFonts w:ascii="標楷體" w:eastAsia="標楷體" w:hAnsi="標楷體"/>
          <w:color w:val="000000" w:themeColor="text1"/>
        </w:rPr>
        <w:t>聲請經法院</w:t>
      </w:r>
      <w:proofErr w:type="gramEnd"/>
      <w:r w:rsidRPr="00F33F04">
        <w:rPr>
          <w:rFonts w:ascii="標楷體" w:eastAsia="標楷體" w:hAnsi="標楷體"/>
          <w:color w:val="000000" w:themeColor="text1"/>
        </w:rPr>
        <w:t>駁回者，不得聲明不服。執行機關應於執行監聽期間內，每15日至少作成1次以上之報告書，說明監聽行為之進行情形，以及有無繼續執行監聽之需要。檢察官或核發通訊監察書之法官並得隨時命執行機關提出報告。法官依據經驗法則、論理法則自由心證判斷後，發現有不應繼續執行監聽之情狀時，應撤銷原核發之通訊監察書。通訊監察書之聲請，應以單一監察對象為限，同一</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、他字或相牽連案件，得同時</w:t>
      </w:r>
      <w:proofErr w:type="gramStart"/>
      <w:r w:rsidRPr="00F33F04">
        <w:rPr>
          <w:rFonts w:ascii="標楷體" w:eastAsia="標楷體" w:hAnsi="標楷體"/>
          <w:color w:val="000000" w:themeColor="text1"/>
        </w:rPr>
        <w:t>聲請數張</w:t>
      </w:r>
      <w:proofErr w:type="gramEnd"/>
      <w:r w:rsidRPr="00F33F04">
        <w:rPr>
          <w:rFonts w:ascii="標楷體" w:eastAsia="標楷體" w:hAnsi="標楷體"/>
          <w:color w:val="000000" w:themeColor="text1"/>
        </w:rPr>
        <w:t>通訊監察書。」</w:t>
      </w:r>
    </w:p>
  </w:footnote>
  <w:footnote w:id="26">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r w:rsidRPr="00F33F04">
        <w:rPr>
          <w:rFonts w:ascii="標楷體" w:eastAsia="標楷體" w:hAnsi="標楷體"/>
          <w:color w:val="000000" w:themeColor="text1"/>
          <w:szCs w:val="32"/>
        </w:rPr>
        <w:t>本院「據報載：立法院院長王金平事涉『司法關說』乙案，儼然已成全民共同關切之重大事項，其涉政治爭議部分，固非</w:t>
      </w:r>
      <w:proofErr w:type="gramStart"/>
      <w:r w:rsidRPr="00F33F04">
        <w:rPr>
          <w:rFonts w:ascii="標楷體" w:eastAsia="標楷體" w:hAnsi="標楷體"/>
          <w:color w:val="000000" w:themeColor="text1"/>
          <w:szCs w:val="32"/>
        </w:rPr>
        <w:t>監察院所宜過問</w:t>
      </w:r>
      <w:proofErr w:type="gramEnd"/>
      <w:r w:rsidRPr="00F33F04">
        <w:rPr>
          <w:rFonts w:ascii="標楷體" w:eastAsia="標楷體" w:hAnsi="標楷體"/>
          <w:color w:val="000000" w:themeColor="text1"/>
          <w:szCs w:val="32"/>
        </w:rPr>
        <w:t>，惟就法律層面而言，法務部前部長曾勇夫及臺灣高等法院檢察署</w:t>
      </w:r>
      <w:r w:rsidRPr="00F33F04">
        <w:rPr>
          <w:rFonts w:ascii="標楷體" w:eastAsia="標楷體" w:hAnsi="標楷體"/>
          <w:color w:val="000000" w:themeColor="text1"/>
        </w:rPr>
        <w:t>檢察長</w:t>
      </w:r>
      <w:r w:rsidRPr="00F33F04">
        <w:rPr>
          <w:rFonts w:ascii="標楷體" w:eastAsia="標楷體" w:hAnsi="標楷體"/>
          <w:color w:val="000000" w:themeColor="text1"/>
          <w:szCs w:val="32"/>
        </w:rPr>
        <w:t>陳守煌於處理該『關說』案過程是否適法？又最高法院檢察署檢察總長黃世銘對於本案涉案人員所為之</w:t>
      </w:r>
      <w:proofErr w:type="gramStart"/>
      <w:r w:rsidRPr="00F33F04">
        <w:rPr>
          <w:rFonts w:ascii="標楷體" w:eastAsia="標楷體" w:hAnsi="標楷體"/>
          <w:color w:val="000000" w:themeColor="text1"/>
          <w:szCs w:val="32"/>
        </w:rPr>
        <w:t>蒐</w:t>
      </w:r>
      <w:proofErr w:type="gramEnd"/>
      <w:r w:rsidRPr="00F33F04">
        <w:rPr>
          <w:rFonts w:ascii="標楷體" w:eastAsia="標楷體" w:hAnsi="標楷體"/>
          <w:color w:val="000000" w:themeColor="text1"/>
          <w:szCs w:val="32"/>
        </w:rPr>
        <w:t>證，包括約</w:t>
      </w:r>
      <w:proofErr w:type="gramStart"/>
      <w:r w:rsidRPr="00F33F04">
        <w:rPr>
          <w:rFonts w:ascii="標楷體" w:eastAsia="標楷體" w:hAnsi="標楷體"/>
          <w:color w:val="000000" w:themeColor="text1"/>
          <w:szCs w:val="32"/>
        </w:rPr>
        <w:t>詢</w:t>
      </w:r>
      <w:proofErr w:type="gramEnd"/>
      <w:r w:rsidRPr="00F33F04">
        <w:rPr>
          <w:rFonts w:ascii="標楷體" w:eastAsia="標楷體" w:hAnsi="標楷體"/>
          <w:color w:val="000000" w:themeColor="text1"/>
          <w:szCs w:val="32"/>
        </w:rPr>
        <w:t>或監聽等，及相關處理方式是否涉有違失？</w:t>
      </w:r>
      <w:proofErr w:type="gramStart"/>
      <w:r w:rsidRPr="00F33F04">
        <w:rPr>
          <w:rFonts w:ascii="標楷體" w:eastAsia="標楷體" w:hAnsi="標楷體"/>
          <w:color w:val="000000" w:themeColor="text1"/>
          <w:szCs w:val="32"/>
        </w:rPr>
        <w:t>均有深入</w:t>
      </w:r>
      <w:proofErr w:type="gramEnd"/>
      <w:r w:rsidRPr="00F33F04">
        <w:rPr>
          <w:rFonts w:ascii="標楷體" w:eastAsia="標楷體" w:hAnsi="標楷體"/>
          <w:color w:val="000000" w:themeColor="text1"/>
          <w:szCs w:val="32"/>
        </w:rPr>
        <w:t>瞭解之必要</w:t>
      </w:r>
      <w:proofErr w:type="gramStart"/>
      <w:r w:rsidRPr="00F33F04">
        <w:rPr>
          <w:rFonts w:ascii="標楷體" w:eastAsia="標楷體" w:hAnsi="標楷體"/>
          <w:color w:val="000000" w:themeColor="text1"/>
          <w:szCs w:val="32"/>
        </w:rPr>
        <w:t>等情案</w:t>
      </w:r>
      <w:proofErr w:type="gramEnd"/>
      <w:r w:rsidRPr="00F33F04">
        <w:rPr>
          <w:rFonts w:ascii="標楷體" w:eastAsia="標楷體" w:hAnsi="標楷體"/>
          <w:color w:val="000000" w:themeColor="text1"/>
          <w:szCs w:val="32"/>
        </w:rPr>
        <w:t>」調查報告</w:t>
      </w:r>
      <w:r w:rsidRPr="00F33F04">
        <w:rPr>
          <w:rFonts w:ascii="標楷體" w:eastAsia="標楷體" w:hAnsi="標楷體" w:hint="eastAsia"/>
          <w:color w:val="000000" w:themeColor="text1"/>
          <w:szCs w:val="32"/>
        </w:rPr>
        <w:t>（</w:t>
      </w:r>
      <w:r w:rsidRPr="00F33F04">
        <w:rPr>
          <w:rFonts w:ascii="標楷體" w:eastAsia="標楷體" w:hAnsi="標楷體"/>
          <w:color w:val="000000" w:themeColor="text1"/>
          <w:szCs w:val="32"/>
        </w:rPr>
        <w:t>103司調0005</w:t>
      </w:r>
      <w:r w:rsidRPr="00F33F04">
        <w:rPr>
          <w:rFonts w:ascii="標楷體" w:eastAsia="標楷體" w:hAnsi="標楷體" w:hint="eastAsia"/>
          <w:color w:val="000000" w:themeColor="text1"/>
          <w:szCs w:val="32"/>
        </w:rPr>
        <w:t>）</w:t>
      </w:r>
      <w:r w:rsidRPr="00F33F04">
        <w:rPr>
          <w:rFonts w:ascii="標楷體" w:eastAsia="標楷體" w:hAnsi="標楷體"/>
          <w:color w:val="000000" w:themeColor="text1"/>
          <w:szCs w:val="32"/>
        </w:rPr>
        <w:t>。</w:t>
      </w:r>
    </w:p>
  </w:footnote>
  <w:footnote w:id="27">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w:t>
      </w:r>
      <w:proofErr w:type="gramStart"/>
      <w:r w:rsidRPr="00F33F04">
        <w:rPr>
          <w:rFonts w:ascii="標楷體" w:eastAsia="標楷體" w:hAnsi="標楷體"/>
          <w:color w:val="000000" w:themeColor="text1"/>
        </w:rPr>
        <w:t>鄭深元</w:t>
      </w:r>
      <w:proofErr w:type="gramEnd"/>
      <w:r w:rsidRPr="00F33F04">
        <w:rPr>
          <w:rFonts w:ascii="標楷體" w:eastAsia="標楷體" w:hAnsi="標楷體"/>
          <w:color w:val="000000" w:themeColor="text1"/>
        </w:rPr>
        <w:t>檢察官曾於102年11月4日本院約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時，就關說案等</w:t>
      </w:r>
      <w:proofErr w:type="gramStart"/>
      <w:r w:rsidRPr="00F33F04">
        <w:rPr>
          <w:rFonts w:ascii="標楷體" w:eastAsia="標楷體" w:hAnsi="標楷體"/>
          <w:color w:val="000000" w:themeColor="text1"/>
        </w:rPr>
        <w:t>之擴線監聽</w:t>
      </w:r>
      <w:proofErr w:type="gramEnd"/>
      <w:r w:rsidRPr="00F33F04">
        <w:rPr>
          <w:rFonts w:ascii="標楷體" w:eastAsia="標楷體" w:hAnsi="標楷體"/>
          <w:color w:val="000000" w:themeColor="text1"/>
        </w:rPr>
        <w:t>與</w:t>
      </w:r>
      <w:proofErr w:type="gramStart"/>
      <w:r w:rsidRPr="00F33F04">
        <w:rPr>
          <w:rFonts w:ascii="標楷體" w:eastAsia="標楷體" w:hAnsi="標楷體"/>
          <w:color w:val="000000" w:themeColor="text1"/>
        </w:rPr>
        <w:t>100</w:t>
      </w:r>
      <w:proofErr w:type="gramEnd"/>
      <w:r w:rsidRPr="00F33F04">
        <w:rPr>
          <w:rFonts w:ascii="標楷體" w:eastAsia="標楷體" w:hAnsi="標楷體"/>
          <w:color w:val="000000" w:themeColor="text1"/>
        </w:rPr>
        <w:t>年度特他字第61號案件（下稱本案）之各相關連性，表示：「本案主要是由某高院法官開始，後來律師</w:t>
      </w:r>
      <w:proofErr w:type="gramStart"/>
      <w:r w:rsidRPr="00F33F04">
        <w:rPr>
          <w:rFonts w:ascii="標楷體" w:eastAsia="標楷體" w:hAnsi="標楷體"/>
          <w:color w:val="000000" w:themeColor="text1"/>
        </w:rPr>
        <w:t>與練嫌</w:t>
      </w:r>
      <w:proofErr w:type="gramEnd"/>
      <w:r w:rsidRPr="00F33F04">
        <w:rPr>
          <w:rFonts w:ascii="標楷體" w:eastAsia="標楷體" w:hAnsi="標楷體"/>
          <w:color w:val="000000" w:themeColor="text1"/>
        </w:rPr>
        <w:t>（四海幫）有涉及吳健保的關說案，依刑事訴訟法相牽連案件之原則，所以我們</w:t>
      </w:r>
      <w:proofErr w:type="gramStart"/>
      <w:r w:rsidRPr="00F33F04">
        <w:rPr>
          <w:rFonts w:ascii="標楷體" w:eastAsia="標楷體" w:hAnsi="標楷體"/>
          <w:color w:val="000000" w:themeColor="text1"/>
        </w:rPr>
        <w:t>就擴線</w:t>
      </w:r>
      <w:proofErr w:type="gramEnd"/>
      <w:r w:rsidRPr="00F33F04">
        <w:rPr>
          <w:rFonts w:ascii="標楷體" w:eastAsia="標楷體" w:hAnsi="標楷體"/>
          <w:color w:val="000000" w:themeColor="text1"/>
        </w:rPr>
        <w:t>偵辦。</w:t>
      </w:r>
      <w:proofErr w:type="gramStart"/>
      <w:r w:rsidRPr="00F33F04">
        <w:rPr>
          <w:rFonts w:ascii="標楷體" w:eastAsia="標楷體" w:hAnsi="標楷體"/>
          <w:color w:val="000000" w:themeColor="text1"/>
        </w:rPr>
        <w:t>續監與擴線</w:t>
      </w:r>
      <w:proofErr w:type="gramEnd"/>
      <w:r w:rsidRPr="00F33F04">
        <w:rPr>
          <w:rFonts w:ascii="標楷體" w:eastAsia="標楷體" w:hAnsi="標楷體"/>
          <w:color w:val="000000" w:themeColor="text1"/>
        </w:rPr>
        <w:t>難以區別，</w:t>
      </w:r>
      <w:proofErr w:type="gramStart"/>
      <w:r w:rsidRPr="00F33F04">
        <w:rPr>
          <w:rFonts w:ascii="標楷體" w:eastAsia="標楷體" w:hAnsi="標楷體"/>
          <w:color w:val="000000" w:themeColor="text1"/>
        </w:rPr>
        <w:t>究續監</w:t>
      </w:r>
      <w:proofErr w:type="gramEnd"/>
      <w:r w:rsidRPr="00F33F04">
        <w:rPr>
          <w:rFonts w:ascii="標楷體" w:eastAsia="標楷體" w:hAnsi="標楷體"/>
          <w:color w:val="000000" w:themeColor="text1"/>
        </w:rPr>
        <w:t>多少次，我沒有去細算。」黃檢察總長於本院102年10月18日約</w:t>
      </w:r>
      <w:proofErr w:type="gramStart"/>
      <w:r w:rsidRPr="00F33F04">
        <w:rPr>
          <w:rFonts w:ascii="標楷體" w:eastAsia="標楷體" w:hAnsi="標楷體"/>
          <w:color w:val="000000" w:themeColor="text1"/>
        </w:rPr>
        <w:t>詢</w:t>
      </w:r>
      <w:proofErr w:type="gramEnd"/>
      <w:r w:rsidRPr="00F33F04">
        <w:rPr>
          <w:rFonts w:ascii="標楷體" w:eastAsia="標楷體" w:hAnsi="標楷體"/>
          <w:color w:val="000000" w:themeColor="text1"/>
        </w:rPr>
        <w:t>時說明：「因為這90萬元沒有人檢舉，該法官又交代不</w:t>
      </w:r>
      <w:proofErr w:type="gramStart"/>
      <w:r w:rsidRPr="00F33F04">
        <w:rPr>
          <w:rFonts w:ascii="標楷體" w:eastAsia="標楷體" w:hAnsi="標楷體"/>
          <w:color w:val="000000" w:themeColor="text1"/>
        </w:rPr>
        <w:t>清楚，</w:t>
      </w:r>
      <w:proofErr w:type="gramEnd"/>
      <w:r w:rsidRPr="00F33F04">
        <w:rPr>
          <w:rFonts w:ascii="標楷體" w:eastAsia="標楷體" w:hAnsi="標楷體"/>
          <w:color w:val="000000" w:themeColor="text1"/>
        </w:rPr>
        <w:t>所以才找到該法官這段時間承辦的案子，有一個組織犯罪的案子被判無罪，而律師、承辦法官與</w:t>
      </w:r>
      <w:r w:rsidRPr="00F33F04">
        <w:rPr>
          <w:rFonts w:ascii="標楷體" w:eastAsia="標楷體" w:hAnsi="標楷體" w:hint="eastAsia"/>
          <w:color w:val="000000" w:themeColor="text1"/>
        </w:rPr>
        <w:t>某</w:t>
      </w:r>
      <w:r w:rsidRPr="00F33F04">
        <w:rPr>
          <w:rFonts w:ascii="標楷體" w:eastAsia="標楷體" w:hAnsi="標楷體"/>
          <w:color w:val="000000" w:themeColor="text1"/>
        </w:rPr>
        <w:t>男行賄法官案的同質性比較高，才</w:t>
      </w:r>
      <w:proofErr w:type="gramStart"/>
      <w:r w:rsidRPr="00F33F04">
        <w:rPr>
          <w:rFonts w:ascii="標楷體" w:eastAsia="標楷體" w:hAnsi="標楷體"/>
          <w:color w:val="000000" w:themeColor="text1"/>
        </w:rPr>
        <w:t>從練嫌</w:t>
      </w:r>
      <w:proofErr w:type="gramEnd"/>
      <w:r w:rsidRPr="00F33F04">
        <w:rPr>
          <w:rFonts w:ascii="標楷體" w:eastAsia="標楷體" w:hAnsi="標楷體"/>
          <w:color w:val="000000" w:themeColor="text1"/>
        </w:rPr>
        <w:t>監聽到</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立委。實務上一個他字案一直掛下來，這個是很正常的，以該法官的涉收賄90萬元部分，後來分他字案來辦，對人要監聽時，還要單獨抽出來分一個</w:t>
      </w:r>
      <w:proofErr w:type="gramStart"/>
      <w:r w:rsidRPr="00F33F04">
        <w:rPr>
          <w:rFonts w:ascii="標楷體" w:eastAsia="標楷體" w:hAnsi="標楷體"/>
          <w:color w:val="000000" w:themeColor="text1"/>
        </w:rPr>
        <w:t>聲監字</w:t>
      </w:r>
      <w:proofErr w:type="gramEnd"/>
      <w:r w:rsidRPr="00F33F04">
        <w:rPr>
          <w:rFonts w:ascii="標楷體" w:eastAsia="標楷體" w:hAnsi="標楷體"/>
          <w:color w:val="000000" w:themeColor="text1"/>
        </w:rPr>
        <w:t>，不會說一案吃到飽，監聽一定有案號，如果查到犯罪事實明確時，還要再分他案或</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案，後來我們發現這個錢和吳健保無關，所以結案處理。另一個我們從來沒有超過30天，期滿前都有聲</w:t>
      </w:r>
      <w:proofErr w:type="gramStart"/>
      <w:r w:rsidRPr="00F33F04">
        <w:rPr>
          <w:rFonts w:ascii="標楷體" w:eastAsia="標楷體" w:hAnsi="標楷體"/>
          <w:color w:val="000000" w:themeColor="text1"/>
        </w:rPr>
        <w:t>請續監</w:t>
      </w:r>
      <w:proofErr w:type="gramEnd"/>
      <w:r w:rsidRPr="00F33F04">
        <w:rPr>
          <w:rFonts w:ascii="標楷體" w:eastAsia="標楷體" w:hAnsi="標楷體"/>
          <w:color w:val="000000" w:themeColor="text1"/>
        </w:rPr>
        <w:t>，只有從5月16日監聽</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立委到9月5日。…</w:t>
      </w:r>
      <w:proofErr w:type="gramStart"/>
      <w:r w:rsidRPr="00F33F04">
        <w:rPr>
          <w:rFonts w:ascii="標楷體" w:eastAsia="標楷體" w:hAnsi="標楷體"/>
          <w:color w:val="000000" w:themeColor="text1"/>
        </w:rPr>
        <w:t>…</w:t>
      </w:r>
      <w:proofErr w:type="gramEnd"/>
      <w:r w:rsidRPr="00F33F04">
        <w:rPr>
          <w:rFonts w:ascii="標楷體" w:eastAsia="標楷體" w:hAnsi="標楷體"/>
          <w:color w:val="000000" w:themeColor="text1"/>
        </w:rPr>
        <w:t>當時該案的被告是不明。還是</w:t>
      </w:r>
      <w:proofErr w:type="gramStart"/>
      <w:r w:rsidRPr="00F33F04">
        <w:rPr>
          <w:rFonts w:ascii="標楷體" w:eastAsia="標楷體" w:hAnsi="標楷體"/>
          <w:color w:val="000000" w:themeColor="text1"/>
        </w:rPr>
        <w:t>可以聲監</w:t>
      </w:r>
      <w:proofErr w:type="gramEnd"/>
      <w:r w:rsidRPr="00F33F04">
        <w:rPr>
          <w:rFonts w:ascii="標楷體" w:eastAsia="標楷體" w:hAnsi="標楷體"/>
          <w:color w:val="000000" w:themeColor="text1"/>
        </w:rPr>
        <w:t>，而且屬於貪瀆都是特</w:t>
      </w:r>
      <w:proofErr w:type="gramStart"/>
      <w:r w:rsidRPr="00F33F04">
        <w:rPr>
          <w:rFonts w:ascii="標楷體" w:eastAsia="標楷體" w:hAnsi="標楷體"/>
          <w:color w:val="000000" w:themeColor="text1"/>
        </w:rPr>
        <w:t>偵</w:t>
      </w:r>
      <w:proofErr w:type="gramEnd"/>
      <w:r w:rsidRPr="00F33F04">
        <w:rPr>
          <w:rFonts w:ascii="標楷體" w:eastAsia="標楷體" w:hAnsi="標楷體"/>
          <w:color w:val="000000" w:themeColor="text1"/>
        </w:rPr>
        <w:t>組所管。向來都是一個案號一直下來的。從整體來看，不能只從關說表面來看，如果有所許諾不正利益，會變成貪污治罪條例第5條的規定，就符合3年以上有期徒刑。所以這個通訊保障及監察法的嫌疑，和搜索的相當理由一樣，在實務上大概是50%左右的心證。美國的搜索是約45.78%，而我國搜索及監聽是相同心證程序，大約是50%左右，還比較高。貪瀆案是密室進行，監聽往往是必要手段。…</w:t>
      </w:r>
      <w:proofErr w:type="gramStart"/>
      <w:r w:rsidRPr="00F33F04">
        <w:rPr>
          <w:rFonts w:ascii="標楷體" w:eastAsia="標楷體" w:hAnsi="標楷體"/>
          <w:color w:val="000000" w:themeColor="text1"/>
        </w:rPr>
        <w:t>…</w:t>
      </w:r>
      <w:proofErr w:type="gramEnd"/>
      <w:r w:rsidRPr="00F33F04">
        <w:rPr>
          <w:rFonts w:ascii="標楷體" w:eastAsia="標楷體" w:hAnsi="標楷體"/>
          <w:color w:val="000000" w:themeColor="text1"/>
        </w:rPr>
        <w:t>我們瞭解林檢察官是</w:t>
      </w:r>
      <w:proofErr w:type="gramStart"/>
      <w:r w:rsidRPr="00F33F04">
        <w:rPr>
          <w:rFonts w:ascii="標楷體" w:eastAsia="標楷體" w:hAnsi="標楷體"/>
          <w:color w:val="000000" w:themeColor="text1"/>
        </w:rPr>
        <w:t>練歷缺</w:t>
      </w:r>
      <w:proofErr w:type="gramEnd"/>
      <w:r w:rsidRPr="00F33F04">
        <w:rPr>
          <w:rFonts w:ascii="標楷體" w:eastAsia="標楷體" w:hAnsi="標楷體"/>
          <w:color w:val="000000" w:themeColor="text1"/>
        </w:rPr>
        <w:t>，而陳檢察長又講她是曾部長的人，合理懷疑</w:t>
      </w:r>
      <w:proofErr w:type="gramStart"/>
      <w:r w:rsidRPr="00F33F04">
        <w:rPr>
          <w:rFonts w:ascii="標楷體" w:eastAsia="標楷體" w:hAnsi="標楷體"/>
          <w:color w:val="000000" w:themeColor="text1"/>
        </w:rPr>
        <w:t>可能補林檢察官</w:t>
      </w:r>
      <w:proofErr w:type="gramEnd"/>
      <w:r w:rsidRPr="00F33F04">
        <w:rPr>
          <w:rFonts w:ascii="標楷體" w:eastAsia="標楷體" w:hAnsi="標楷體"/>
          <w:color w:val="000000" w:themeColor="text1"/>
        </w:rPr>
        <w:t>正缺而涉及不正利益交換，所以自7月13日先行監聽，再調卷。案件怎麼辦，要看有無決心。本案重點在是否有不正利益交換，本案是對頭和</w:t>
      </w:r>
      <w:proofErr w:type="gramStart"/>
      <w:r w:rsidRPr="00F33F04">
        <w:rPr>
          <w:rFonts w:ascii="標楷體" w:eastAsia="標楷體" w:hAnsi="標楷體"/>
          <w:color w:val="000000" w:themeColor="text1"/>
        </w:rPr>
        <w:t>尾，</w:t>
      </w:r>
      <w:proofErr w:type="gramEnd"/>
      <w:r w:rsidRPr="00F33F04">
        <w:rPr>
          <w:rFonts w:ascii="標楷體" w:eastAsia="標楷體" w:hAnsi="標楷體"/>
          <w:color w:val="000000" w:themeColor="text1"/>
        </w:rPr>
        <w:t>即林檢察官和</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立委，我們認為如果</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立委的無罪判決登出來，她很容易與其他人在交談中講出。第二，她升遷，照我們看法她能力和績效還不足升遷。第三是她被傳喚後可能對外談及。是以對她監聽。所以關說是王院長和</w:t>
      </w:r>
      <w:proofErr w:type="gramStart"/>
      <w:r w:rsidRPr="00F33F04">
        <w:rPr>
          <w:rFonts w:ascii="標楷體" w:eastAsia="標楷體" w:hAnsi="標楷體"/>
          <w:color w:val="000000" w:themeColor="text1"/>
        </w:rPr>
        <w:t>柯</w:t>
      </w:r>
      <w:proofErr w:type="gramEnd"/>
      <w:r w:rsidRPr="00F33F04">
        <w:rPr>
          <w:rFonts w:ascii="標楷體" w:eastAsia="標楷體" w:hAnsi="標楷體"/>
          <w:color w:val="000000" w:themeColor="text1"/>
        </w:rPr>
        <w:t>立委，被關說者是曾部長、陳檢察長及林檢察官。實施監聽的結果，查獲到王院長咬到曾部長、林檢察官咬到陳檢察長。」</w:t>
      </w:r>
    </w:p>
  </w:footnote>
  <w:footnote w:id="28">
    <w:p w:rsidR="00564670" w:rsidRPr="00F33F04" w:rsidRDefault="00564670" w:rsidP="00564670">
      <w:pPr>
        <w:pStyle w:val="aff1"/>
        <w:ind w:left="264" w:hangingChars="120" w:hanging="264"/>
        <w:jc w:val="both"/>
        <w:rPr>
          <w:rFonts w:ascii="標楷體" w:eastAsia="標楷體" w:hAnsi="標楷體"/>
          <w:color w:val="000000" w:themeColor="text1"/>
        </w:rPr>
      </w:pPr>
      <w:r w:rsidRPr="00F33F04">
        <w:rPr>
          <w:rStyle w:val="aff3"/>
          <w:rFonts w:ascii="標楷體" w:eastAsia="標楷體" w:hAnsi="標楷體"/>
          <w:color w:val="000000" w:themeColor="text1"/>
        </w:rPr>
        <w:footnoteRef/>
      </w:r>
      <w:r w:rsidRPr="00F33F04">
        <w:rPr>
          <w:rFonts w:ascii="標楷體" w:eastAsia="標楷體" w:hAnsi="標楷體"/>
          <w:color w:val="000000" w:themeColor="text1"/>
        </w:rPr>
        <w:t xml:space="preserve"> 中國共產黨紀律檢查機關案件檢查工作條例第</w:t>
      </w:r>
      <w:r w:rsidRPr="00F33F04">
        <w:rPr>
          <w:rFonts w:ascii="標楷體" w:eastAsia="標楷體" w:hAnsi="標楷體" w:hint="eastAsia"/>
          <w:color w:val="000000" w:themeColor="text1"/>
        </w:rPr>
        <w:t>28</w:t>
      </w:r>
      <w:r w:rsidRPr="00F33F04">
        <w:rPr>
          <w:rFonts w:ascii="標楷體" w:eastAsia="標楷體" w:hAnsi="標楷體"/>
          <w:color w:val="000000" w:themeColor="text1"/>
        </w:rPr>
        <w:t>條第3款與中華人民共和國行政監察條例第</w:t>
      </w:r>
      <w:r w:rsidRPr="00F33F04">
        <w:rPr>
          <w:rFonts w:ascii="標楷體" w:eastAsia="標楷體" w:hAnsi="標楷體" w:hint="eastAsia"/>
          <w:color w:val="000000" w:themeColor="text1"/>
        </w:rPr>
        <w:t>20</w:t>
      </w:r>
      <w:r w:rsidRPr="00F33F04">
        <w:rPr>
          <w:rFonts w:ascii="標楷體" w:eastAsia="標楷體" w:hAnsi="標楷體"/>
          <w:color w:val="000000" w:themeColor="text1"/>
        </w:rPr>
        <w:t>條第3款稱</w:t>
      </w:r>
      <w:r w:rsidRPr="00F33F04">
        <w:rPr>
          <w:rFonts w:ascii="標楷體" w:eastAsia="標楷體" w:hAnsi="標楷體" w:hint="eastAsia"/>
          <w:color w:val="000000" w:themeColor="text1"/>
        </w:rPr>
        <w:t>，</w:t>
      </w:r>
      <w:r w:rsidRPr="00F33F04">
        <w:rPr>
          <w:rFonts w:ascii="標楷體" w:eastAsia="標楷體" w:hAnsi="標楷體"/>
          <w:color w:val="000000" w:themeColor="text1"/>
        </w:rPr>
        <w:t>「雙</w:t>
      </w:r>
      <w:proofErr w:type="gramStart"/>
      <w:r w:rsidRPr="00F33F04">
        <w:rPr>
          <w:rFonts w:ascii="標楷體" w:eastAsia="標楷體" w:hAnsi="標楷體"/>
          <w:color w:val="000000" w:themeColor="text1"/>
        </w:rPr>
        <w:t>規</w:t>
      </w:r>
      <w:proofErr w:type="gramEnd"/>
      <w:r w:rsidRPr="00F33F04">
        <w:rPr>
          <w:rFonts w:ascii="標楷體" w:eastAsia="標楷體" w:hAnsi="標楷體"/>
          <w:color w:val="000000" w:themeColor="text1"/>
        </w:rPr>
        <w:t>」者</w:t>
      </w:r>
      <w:r w:rsidRPr="00F33F04">
        <w:rPr>
          <w:rFonts w:ascii="標楷體" w:eastAsia="標楷體" w:hAnsi="標楷體" w:hint="eastAsia"/>
          <w:color w:val="000000" w:themeColor="text1"/>
        </w:rPr>
        <w:t>，</w:t>
      </w:r>
      <w:r w:rsidRPr="00F33F04">
        <w:rPr>
          <w:rFonts w:ascii="標楷體" w:eastAsia="標楷體" w:hAnsi="標楷體"/>
          <w:color w:val="000000" w:themeColor="text1"/>
        </w:rPr>
        <w:t>「在規定時間、規定地點，就案件所涉及的問題作出說明」。中華人民共和國國家監察法第22條規定：「調查人涉嫌貪</w:t>
      </w:r>
      <w:proofErr w:type="gramStart"/>
      <w:r w:rsidRPr="00F33F04">
        <w:rPr>
          <w:rFonts w:ascii="標楷體" w:eastAsia="標楷體" w:hAnsi="標楷體"/>
          <w:color w:val="000000" w:themeColor="text1"/>
        </w:rPr>
        <w:t>汙</w:t>
      </w:r>
      <w:proofErr w:type="gramEnd"/>
      <w:r w:rsidRPr="00F33F04">
        <w:rPr>
          <w:rFonts w:ascii="標楷體" w:eastAsia="標楷體" w:hAnsi="標楷體"/>
          <w:color w:val="000000" w:themeColor="text1"/>
        </w:rPr>
        <w:t>賄賂、失職瀆職等嚴重職務違法或者職務犯罪，監察機關已經掌握其部分違法犯罪事實及證據，仍有重要問題需要進一步調查，並有下列情形之</w:t>
      </w:r>
      <w:proofErr w:type="gramStart"/>
      <w:r w:rsidRPr="00F33F04">
        <w:rPr>
          <w:rFonts w:ascii="標楷體" w:eastAsia="標楷體" w:hAnsi="標楷體"/>
          <w:color w:val="000000" w:themeColor="text1"/>
        </w:rPr>
        <w:t>一</w:t>
      </w:r>
      <w:proofErr w:type="gramEnd"/>
      <w:r w:rsidRPr="00F33F04">
        <w:rPr>
          <w:rFonts w:ascii="標楷體" w:eastAsia="標楷體" w:hAnsi="標楷體"/>
          <w:color w:val="000000" w:themeColor="text1"/>
        </w:rPr>
        <w:t>的，經監察機關依法審批，可以將其留置在特定場所。」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1FBD"/>
    <w:rsid w:val="00057F32"/>
    <w:rsid w:val="00057F34"/>
    <w:rsid w:val="00062A25"/>
    <w:rsid w:val="00073CB5"/>
    <w:rsid w:val="0007425C"/>
    <w:rsid w:val="00077553"/>
    <w:rsid w:val="00080040"/>
    <w:rsid w:val="000851A2"/>
    <w:rsid w:val="0009352E"/>
    <w:rsid w:val="00096B96"/>
    <w:rsid w:val="00097136"/>
    <w:rsid w:val="000A2F3F"/>
    <w:rsid w:val="000A5493"/>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BF6"/>
    <w:rsid w:val="00142E00"/>
    <w:rsid w:val="00152793"/>
    <w:rsid w:val="00153880"/>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4234"/>
    <w:rsid w:val="001E0D8A"/>
    <w:rsid w:val="001E21C3"/>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1FC3"/>
    <w:rsid w:val="002C0602"/>
    <w:rsid w:val="002D5C16"/>
    <w:rsid w:val="002E4BA3"/>
    <w:rsid w:val="002E53B4"/>
    <w:rsid w:val="002F3DFF"/>
    <w:rsid w:val="002F5E05"/>
    <w:rsid w:val="00315E49"/>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38F1"/>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61C5"/>
    <w:rsid w:val="00451E78"/>
    <w:rsid w:val="0046520A"/>
    <w:rsid w:val="004672AB"/>
    <w:rsid w:val="004714FE"/>
    <w:rsid w:val="00485CDE"/>
    <w:rsid w:val="00495053"/>
    <w:rsid w:val="004A1F59"/>
    <w:rsid w:val="004A29BE"/>
    <w:rsid w:val="004A3225"/>
    <w:rsid w:val="004A33EE"/>
    <w:rsid w:val="004A3AA8"/>
    <w:rsid w:val="004B13C7"/>
    <w:rsid w:val="004B3B1F"/>
    <w:rsid w:val="004B778F"/>
    <w:rsid w:val="004C4775"/>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660F"/>
    <w:rsid w:val="00563692"/>
    <w:rsid w:val="00564670"/>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7C17"/>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7FF"/>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6942"/>
    <w:rsid w:val="008053F5"/>
    <w:rsid w:val="00810198"/>
    <w:rsid w:val="00815DA8"/>
    <w:rsid w:val="0082194D"/>
    <w:rsid w:val="00826EF5"/>
    <w:rsid w:val="00831693"/>
    <w:rsid w:val="00840104"/>
    <w:rsid w:val="00841FC5"/>
    <w:rsid w:val="00845709"/>
    <w:rsid w:val="008576BD"/>
    <w:rsid w:val="00860463"/>
    <w:rsid w:val="008654BA"/>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1AE5"/>
    <w:rsid w:val="009E3034"/>
    <w:rsid w:val="009E549F"/>
    <w:rsid w:val="009F28A8"/>
    <w:rsid w:val="009F473E"/>
    <w:rsid w:val="009F682A"/>
    <w:rsid w:val="00A022BE"/>
    <w:rsid w:val="00A20DF8"/>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7563"/>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BF4527"/>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05E2"/>
    <w:rsid w:val="00C83C9F"/>
    <w:rsid w:val="00C86866"/>
    <w:rsid w:val="00C94840"/>
    <w:rsid w:val="00C97B87"/>
    <w:rsid w:val="00CA6AC8"/>
    <w:rsid w:val="00CB027F"/>
    <w:rsid w:val="00CC6297"/>
    <w:rsid w:val="00CC7690"/>
    <w:rsid w:val="00CD1986"/>
    <w:rsid w:val="00CE4D5C"/>
    <w:rsid w:val="00CF05DA"/>
    <w:rsid w:val="00CF58EB"/>
    <w:rsid w:val="00D0106E"/>
    <w:rsid w:val="00D013F3"/>
    <w:rsid w:val="00D06383"/>
    <w:rsid w:val="00D20E85"/>
    <w:rsid w:val="00D24615"/>
    <w:rsid w:val="00D27557"/>
    <w:rsid w:val="00D37842"/>
    <w:rsid w:val="00D426BD"/>
    <w:rsid w:val="00D42DC2"/>
    <w:rsid w:val="00D537E1"/>
    <w:rsid w:val="00D555A8"/>
    <w:rsid w:val="00D55BB2"/>
    <w:rsid w:val="00D6091A"/>
    <w:rsid w:val="00D65D0B"/>
    <w:rsid w:val="00D6695F"/>
    <w:rsid w:val="00D75644"/>
    <w:rsid w:val="00D81656"/>
    <w:rsid w:val="00D83D87"/>
    <w:rsid w:val="00D86A30"/>
    <w:rsid w:val="00D902D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0833"/>
    <w:rsid w:val="00E02FA0"/>
    <w:rsid w:val="00E036DC"/>
    <w:rsid w:val="00E10454"/>
    <w:rsid w:val="00E112E5"/>
    <w:rsid w:val="00E21CC7"/>
    <w:rsid w:val="00E24D9E"/>
    <w:rsid w:val="00E25849"/>
    <w:rsid w:val="00E30BEA"/>
    <w:rsid w:val="00E3197E"/>
    <w:rsid w:val="00E31CFF"/>
    <w:rsid w:val="00E342F8"/>
    <w:rsid w:val="00E351ED"/>
    <w:rsid w:val="00E6034B"/>
    <w:rsid w:val="00E6549E"/>
    <w:rsid w:val="00E65EDE"/>
    <w:rsid w:val="00E66A5E"/>
    <w:rsid w:val="00E70F81"/>
    <w:rsid w:val="00E77055"/>
    <w:rsid w:val="00E77460"/>
    <w:rsid w:val="00E83ABC"/>
    <w:rsid w:val="00E844F2"/>
    <w:rsid w:val="00E92FCB"/>
    <w:rsid w:val="00EA147F"/>
    <w:rsid w:val="00EB765B"/>
    <w:rsid w:val="00ED03AB"/>
    <w:rsid w:val="00ED0CAC"/>
    <w:rsid w:val="00ED1CD4"/>
    <w:rsid w:val="00ED1D2B"/>
    <w:rsid w:val="00ED5A8D"/>
    <w:rsid w:val="00ED64B5"/>
    <w:rsid w:val="00EE7CCA"/>
    <w:rsid w:val="00F045A1"/>
    <w:rsid w:val="00F16A14"/>
    <w:rsid w:val="00F231DC"/>
    <w:rsid w:val="00F362D7"/>
    <w:rsid w:val="00F37409"/>
    <w:rsid w:val="00F37D7B"/>
    <w:rsid w:val="00F5314C"/>
    <w:rsid w:val="00F627F7"/>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A75E16-D2E3-432E-84EF-894C3AF7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E66A5E"/>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E66A5E"/>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E66A5E"/>
    <w:pPr>
      <w:overflowPunct/>
      <w:autoSpaceDE/>
      <w:autoSpaceDN/>
      <w:snapToGrid w:val="0"/>
      <w:jc w:val="left"/>
    </w:pPr>
    <w:rPr>
      <w:rFonts w:ascii="Calibri" w:eastAsia="新細明體" w:hAnsi="Calibri"/>
      <w:sz w:val="20"/>
    </w:rPr>
  </w:style>
  <w:style w:type="character" w:customStyle="1" w:styleId="aff2">
    <w:name w:val="註腳文字 字元"/>
    <w:basedOn w:val="a7"/>
    <w:link w:val="aff1"/>
    <w:uiPriority w:val="99"/>
    <w:rsid w:val="00E66A5E"/>
    <w:rPr>
      <w:rFonts w:ascii="Calibri" w:hAnsi="Calibri"/>
      <w:kern w:val="2"/>
    </w:rPr>
  </w:style>
  <w:style w:type="character" w:styleId="aff3">
    <w:name w:val="footnote reference"/>
    <w:uiPriority w:val="99"/>
    <w:semiHidden/>
    <w:unhideWhenUsed/>
    <w:rsid w:val="00E66A5E"/>
    <w:rPr>
      <w:vertAlign w:val="superscript"/>
    </w:rPr>
  </w:style>
  <w:style w:type="character" w:customStyle="1" w:styleId="20">
    <w:name w:val="標題 2 字元"/>
    <w:basedOn w:val="a7"/>
    <w:link w:val="2"/>
    <w:rsid w:val="00E66A5E"/>
    <w:rPr>
      <w:rFonts w:ascii="標楷體" w:eastAsia="標楷體" w:hAnsi="Arial"/>
      <w:b/>
      <w:bCs/>
      <w:kern w:val="32"/>
      <w:sz w:val="32"/>
      <w:szCs w:val="48"/>
    </w:rPr>
  </w:style>
  <w:style w:type="character" w:customStyle="1" w:styleId="50">
    <w:name w:val="標題 5 字元"/>
    <w:basedOn w:val="a7"/>
    <w:link w:val="5"/>
    <w:rsid w:val="00E66A5E"/>
    <w:rPr>
      <w:rFonts w:ascii="標楷體" w:eastAsia="標楷體" w:hAnsi="Arial"/>
      <w:bCs/>
      <w:kern w:val="32"/>
      <w:sz w:val="32"/>
      <w:szCs w:val="36"/>
    </w:rPr>
  </w:style>
  <w:style w:type="character" w:customStyle="1" w:styleId="80">
    <w:name w:val="標題 8 字元"/>
    <w:basedOn w:val="a7"/>
    <w:link w:val="8"/>
    <w:rsid w:val="00E66A5E"/>
    <w:rPr>
      <w:rFonts w:ascii="標楷體" w:eastAsia="標楷體" w:hAnsi="Arial"/>
      <w:kern w:val="32"/>
      <w:sz w:val="32"/>
      <w:szCs w:val="36"/>
    </w:rPr>
  </w:style>
  <w:style w:type="character" w:customStyle="1" w:styleId="st1">
    <w:name w:val="st1"/>
    <w:basedOn w:val="a7"/>
    <w:rsid w:val="00E66A5E"/>
  </w:style>
  <w:style w:type="character" w:customStyle="1" w:styleId="af5">
    <w:name w:val="本文縮排 字元"/>
    <w:basedOn w:val="a7"/>
    <w:link w:val="af4"/>
    <w:semiHidden/>
    <w:rsid w:val="00E66A5E"/>
    <w:rPr>
      <w:rFonts w:ascii="標楷體" w:eastAsia="標楷體"/>
      <w:kern w:val="2"/>
      <w:sz w:val="32"/>
    </w:rPr>
  </w:style>
  <w:style w:type="character" w:customStyle="1" w:styleId="ab">
    <w:name w:val="簽名 字元"/>
    <w:basedOn w:val="a7"/>
    <w:link w:val="aa"/>
    <w:rsid w:val="00E66A5E"/>
    <w:rPr>
      <w:rFonts w:ascii="標楷體" w:eastAsia="標楷體"/>
      <w:b/>
      <w:snapToGrid w:val="0"/>
      <w:spacing w:val="10"/>
      <w:kern w:val="2"/>
      <w:sz w:val="36"/>
    </w:rPr>
  </w:style>
  <w:style w:type="paragraph" w:customStyle="1" w:styleId="aff4">
    <w:name w:val="協查人員"/>
    <w:basedOn w:val="aa"/>
    <w:qFormat/>
    <w:rsid w:val="00E66A5E"/>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E66A5E"/>
    <w:rPr>
      <w:rFonts w:ascii="標楷體" w:eastAsia="標楷體"/>
      <w:snapToGrid w:val="0"/>
      <w:spacing w:val="10"/>
      <w:kern w:val="2"/>
      <w:sz w:val="32"/>
    </w:rPr>
  </w:style>
  <w:style w:type="character" w:customStyle="1" w:styleId="af8">
    <w:name w:val="頁尾 字元"/>
    <w:basedOn w:val="a7"/>
    <w:link w:val="af7"/>
    <w:semiHidden/>
    <w:rsid w:val="00E66A5E"/>
    <w:rPr>
      <w:rFonts w:ascii="標楷體" w:eastAsia="標楷體"/>
      <w:kern w:val="2"/>
    </w:rPr>
  </w:style>
  <w:style w:type="character" w:customStyle="1" w:styleId="af0">
    <w:name w:val="頁首 字元"/>
    <w:basedOn w:val="a7"/>
    <w:link w:val="af"/>
    <w:semiHidden/>
    <w:rsid w:val="00E66A5E"/>
    <w:rPr>
      <w:rFonts w:ascii="標楷體" w:eastAsia="標楷體"/>
      <w:kern w:val="2"/>
    </w:rPr>
  </w:style>
  <w:style w:type="character" w:customStyle="1" w:styleId="10">
    <w:name w:val="標題 1 字元"/>
    <w:basedOn w:val="a7"/>
    <w:link w:val="1"/>
    <w:rsid w:val="00E66A5E"/>
    <w:rPr>
      <w:rFonts w:ascii="標楷體" w:eastAsia="標楷體" w:hAnsi="Arial"/>
      <w:bCs/>
      <w:kern w:val="32"/>
      <w:sz w:val="32"/>
      <w:szCs w:val="52"/>
    </w:rPr>
  </w:style>
  <w:style w:type="character" w:customStyle="1" w:styleId="30">
    <w:name w:val="標題 3 字元"/>
    <w:basedOn w:val="a7"/>
    <w:link w:val="3"/>
    <w:rsid w:val="00E66A5E"/>
    <w:rPr>
      <w:rFonts w:ascii="標楷體" w:eastAsia="標楷體" w:hAnsi="Arial"/>
      <w:bCs/>
      <w:kern w:val="32"/>
      <w:sz w:val="32"/>
      <w:szCs w:val="36"/>
    </w:rPr>
  </w:style>
  <w:style w:type="character" w:customStyle="1" w:styleId="40">
    <w:name w:val="標題 4 字元"/>
    <w:basedOn w:val="a7"/>
    <w:link w:val="4"/>
    <w:rsid w:val="00E66A5E"/>
    <w:rPr>
      <w:rFonts w:ascii="標楷體" w:eastAsia="標楷體" w:hAnsi="Arial"/>
      <w:kern w:val="32"/>
      <w:sz w:val="32"/>
      <w:szCs w:val="36"/>
    </w:rPr>
  </w:style>
  <w:style w:type="character" w:customStyle="1" w:styleId="60">
    <w:name w:val="標題 6 字元"/>
    <w:basedOn w:val="a7"/>
    <w:link w:val="6"/>
    <w:rsid w:val="00E66A5E"/>
    <w:rPr>
      <w:rFonts w:ascii="標楷體" w:eastAsia="標楷體" w:hAnsi="Arial"/>
      <w:kern w:val="32"/>
      <w:sz w:val="32"/>
      <w:szCs w:val="36"/>
    </w:rPr>
  </w:style>
  <w:style w:type="character" w:customStyle="1" w:styleId="70">
    <w:name w:val="標題 7 字元"/>
    <w:basedOn w:val="a7"/>
    <w:link w:val="7"/>
    <w:rsid w:val="00E66A5E"/>
    <w:rPr>
      <w:rFonts w:ascii="標楷體" w:eastAsia="標楷體" w:hAnsi="Arial"/>
      <w:bCs/>
      <w:kern w:val="32"/>
      <w:sz w:val="32"/>
      <w:szCs w:val="36"/>
    </w:rPr>
  </w:style>
  <w:style w:type="paragraph" w:customStyle="1" w:styleId="aff5">
    <w:name w:val="調查委員"/>
    <w:basedOn w:val="aa"/>
    <w:qFormat/>
    <w:rsid w:val="00E66A5E"/>
    <w:pPr>
      <w:spacing w:before="0" w:after="0"/>
      <w:ind w:left="0"/>
      <w:jc w:val="left"/>
    </w:pPr>
    <w:rPr>
      <w:b w:val="0"/>
      <w:bCs/>
      <w:szCs w:val="28"/>
    </w:rPr>
  </w:style>
  <w:style w:type="character" w:styleId="aff6">
    <w:name w:val="Emphasis"/>
    <w:basedOn w:val="a7"/>
    <w:uiPriority w:val="20"/>
    <w:qFormat/>
    <w:rsid w:val="00E66A5E"/>
    <w:rPr>
      <w:b w:val="0"/>
      <w:bCs w:val="0"/>
      <w:i w:val="0"/>
      <w:iCs w:val="0"/>
      <w:color w:val="DD4B39"/>
    </w:rPr>
  </w:style>
  <w:style w:type="paragraph" w:styleId="HTML">
    <w:name w:val="HTML Preformatted"/>
    <w:basedOn w:val="a6"/>
    <w:link w:val="HTML0"/>
    <w:uiPriority w:val="99"/>
    <w:unhideWhenUsed/>
    <w:rsid w:val="00E66A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66A5E"/>
    <w:rPr>
      <w:rFonts w:ascii="細明體" w:eastAsia="細明體" w:hAnsi="細明體" w:cs="細明體"/>
      <w:sz w:val="24"/>
      <w:szCs w:val="24"/>
    </w:rPr>
  </w:style>
  <w:style w:type="character" w:customStyle="1" w:styleId="highlight1">
    <w:name w:val="highlight1"/>
    <w:basedOn w:val="a7"/>
    <w:rsid w:val="00E66A5E"/>
    <w:rPr>
      <w:color w:val="FF0000"/>
    </w:rPr>
  </w:style>
  <w:style w:type="character" w:styleId="aff7">
    <w:name w:val="Strong"/>
    <w:basedOn w:val="a7"/>
    <w:uiPriority w:val="22"/>
    <w:qFormat/>
    <w:rsid w:val="00E66A5E"/>
    <w:rPr>
      <w:b/>
      <w:bCs/>
    </w:rPr>
  </w:style>
  <w:style w:type="character" w:customStyle="1" w:styleId="summary1">
    <w:name w:val="summary1"/>
    <w:basedOn w:val="a7"/>
    <w:rsid w:val="00E66A5E"/>
    <w:rPr>
      <w:color w:val="4444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33E43-D834-4C61-B271-B6DC01715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48</Pages>
  <Words>3771</Words>
  <Characters>21500</Characters>
  <Application>Microsoft Office Word</Application>
  <DocSecurity>0</DocSecurity>
  <Lines>179</Lines>
  <Paragraphs>50</Paragraphs>
  <ScaleCrop>false</ScaleCrop>
  <Company>cy</Company>
  <LinksUpToDate>false</LinksUpToDate>
  <CharactersWithSpaces>25221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陳先成</dc:creator>
  <cp:lastModifiedBy>林秀珍</cp:lastModifiedBy>
  <cp:revision>3</cp:revision>
  <cp:lastPrinted>2018-12-13T07:54:00Z</cp:lastPrinted>
  <dcterms:created xsi:type="dcterms:W3CDTF">2019-04-24T01:08:00Z</dcterms:created>
  <dcterms:modified xsi:type="dcterms:W3CDTF">2019-04-24T01:09:00Z</dcterms:modified>
</cp:coreProperties>
</file>