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080040" w:rsidRDefault="0025106C" w:rsidP="00F37D7B">
      <w:pPr>
        <w:pStyle w:val="af2"/>
      </w:pPr>
      <w:bookmarkStart w:id="0" w:name="_GoBack"/>
      <w:bookmarkEnd w:id="0"/>
      <w:r w:rsidRPr="00080040">
        <w:rPr>
          <w:rFonts w:hint="eastAsia"/>
        </w:rPr>
        <w:t>糾正案文</w:t>
      </w:r>
    </w:p>
    <w:p w:rsidR="00E25849" w:rsidRDefault="0025106C" w:rsidP="00F231DC">
      <w:pPr>
        <w:pStyle w:val="1"/>
      </w:pPr>
      <w:r>
        <w:rPr>
          <w:rFonts w:hint="eastAsia"/>
        </w:rPr>
        <w:t>被糾正機關：</w:t>
      </w:r>
      <w:r w:rsidR="005432B9">
        <w:rPr>
          <w:rFonts w:hint="eastAsia"/>
        </w:rPr>
        <w:t>交通部</w:t>
      </w:r>
      <w:r w:rsidR="005432B9" w:rsidRPr="00CC52D3">
        <w:rPr>
          <w:rFonts w:hint="eastAsia"/>
        </w:rPr>
        <w:t>臺灣鐵路管理局</w:t>
      </w:r>
      <w:r>
        <w:rPr>
          <w:rFonts w:hint="eastAsia"/>
        </w:rPr>
        <w:t>。</w:t>
      </w:r>
    </w:p>
    <w:p w:rsidR="00E25849" w:rsidRDefault="0025106C" w:rsidP="005432B9">
      <w:pPr>
        <w:pStyle w:val="1"/>
        <w:ind w:left="2602" w:hangingChars="765" w:hanging="2602"/>
      </w:pPr>
      <w:r>
        <w:rPr>
          <w:rFonts w:hint="eastAsia"/>
        </w:rPr>
        <w:t>案　　　由</w:t>
      </w:r>
      <w:r w:rsidRPr="005432B9">
        <w:rPr>
          <w:rFonts w:hint="eastAsia"/>
        </w:rPr>
        <w:t>：</w:t>
      </w:r>
      <w:r w:rsidR="005432B9" w:rsidRPr="005432B9">
        <w:rPr>
          <w:rFonts w:hAnsi="標楷體" w:cs="微軟正黑體" w:hint="eastAsia"/>
          <w:color w:val="000000" w:themeColor="text1"/>
          <w:szCs w:val="32"/>
        </w:rPr>
        <w:t>阿里山森林鐵路於107年1月至2月間39天內接連發生4起列車出軌事故，交通部專案調查結果之肇因分析分別為轉向架不良、路基鬆軟、木枕腐朽、溝渠支撐不足、道釘鬆脫、軌床下沉、排水狀況不佳、鋼軌高低不整等情，顯見</w:t>
      </w:r>
      <w:r w:rsidR="005432B9">
        <w:rPr>
          <w:rFonts w:hAnsi="標楷體" w:cs="微軟正黑體" w:hint="eastAsia"/>
          <w:color w:val="000000" w:themeColor="text1"/>
          <w:szCs w:val="32"/>
        </w:rPr>
        <w:t>交通部</w:t>
      </w:r>
      <w:r w:rsidR="005432B9" w:rsidRPr="005432B9">
        <w:rPr>
          <w:rFonts w:hint="eastAsia"/>
        </w:rPr>
        <w:t>臺灣鐵路管理局</w:t>
      </w:r>
      <w:r w:rsidR="005432B9" w:rsidRPr="005432B9">
        <w:rPr>
          <w:rFonts w:hAnsi="標楷體" w:cs="微軟正黑體" w:hint="eastAsia"/>
          <w:color w:val="000000" w:themeColor="text1"/>
          <w:szCs w:val="32"/>
        </w:rPr>
        <w:t>自102年5月1日起協助阿里山森林鐵路營運，並未善盡維修養護之責，亦輕忽交通安全之重要性，造成</w:t>
      </w:r>
      <w:r w:rsidR="005432B9" w:rsidRPr="005432B9">
        <w:rPr>
          <w:rFonts w:hAnsi="標楷體" w:cs="微軟正黑體"/>
          <w:color w:val="000000" w:themeColor="text1"/>
          <w:szCs w:val="32"/>
        </w:rPr>
        <w:t>意外頻傳</w:t>
      </w:r>
      <w:r w:rsidR="005432B9" w:rsidRPr="005432B9">
        <w:rPr>
          <w:rFonts w:hAnsi="標楷體" w:cs="微軟正黑體" w:hint="eastAsia"/>
          <w:color w:val="000000" w:themeColor="text1"/>
          <w:szCs w:val="32"/>
        </w:rPr>
        <w:t>，嚴重影響民眾搭乘信心，核有疏失</w:t>
      </w:r>
      <w:r w:rsidR="00CF36EA" w:rsidRPr="005432B9">
        <w:rPr>
          <w:rFonts w:hAnsi="標楷體" w:hint="eastAsia"/>
        </w:rPr>
        <w:t>，</w:t>
      </w:r>
      <w:r w:rsidR="008B4841" w:rsidRPr="005432B9">
        <w:rPr>
          <w:rFonts w:hint="eastAsia"/>
        </w:rPr>
        <w:t>爰</w:t>
      </w:r>
      <w:r w:rsidR="008B4841" w:rsidRPr="00BC32D0">
        <w:rPr>
          <w:rFonts w:hint="eastAsia"/>
        </w:rPr>
        <w:t>依法提案糾正</w:t>
      </w:r>
      <w:r w:rsidRPr="00295BE3">
        <w:rPr>
          <w:rFonts w:hint="eastAsia"/>
        </w:rPr>
        <w:t>。</w:t>
      </w:r>
    </w:p>
    <w:p w:rsidR="00E25849" w:rsidRDefault="00DB3135" w:rsidP="00DE42B9">
      <w:pPr>
        <w:pStyle w:val="1"/>
      </w:pPr>
      <w:bookmarkStart w:id="1" w:name="_Toc524892370"/>
      <w:bookmarkStart w:id="2" w:name="_Toc524895640"/>
      <w:bookmarkStart w:id="3" w:name="_Toc524896186"/>
      <w:bookmarkStart w:id="4" w:name="_Toc524896216"/>
      <w:bookmarkStart w:id="5" w:name="_Toc524902722"/>
      <w:bookmarkStart w:id="6" w:name="_Toc525066141"/>
      <w:bookmarkStart w:id="7" w:name="_Toc525070831"/>
      <w:bookmarkStart w:id="8" w:name="_Toc525938371"/>
      <w:bookmarkStart w:id="9" w:name="_Toc525939219"/>
      <w:bookmarkStart w:id="10" w:name="_Toc525939724"/>
      <w:bookmarkStart w:id="11" w:name="_Toc529218258"/>
      <w:bookmarkStart w:id="12" w:name="_Toc529222681"/>
      <w:bookmarkStart w:id="13" w:name="_Toc529223103"/>
      <w:bookmarkStart w:id="14" w:name="_Toc529223854"/>
      <w:bookmarkStart w:id="15" w:name="_Toc529228250"/>
      <w:bookmarkStart w:id="16" w:name="_Toc2400386"/>
      <w:bookmarkStart w:id="17" w:name="_Toc4316181"/>
      <w:bookmarkStart w:id="18" w:name="_Toc4473322"/>
      <w:bookmarkStart w:id="19" w:name="_Toc69556889"/>
      <w:bookmarkStart w:id="20" w:name="_Toc69556938"/>
      <w:bookmarkStart w:id="21" w:name="_Toc69609812"/>
      <w:bookmarkStart w:id="22" w:name="_Toc70241808"/>
      <w:bookmarkStart w:id="23" w:name="_Toc70242197"/>
      <w:bookmarkStart w:id="24" w:name="_Toc421794867"/>
      <w:bookmarkStart w:id="25" w:name="_Toc422728949"/>
      <w:r>
        <w:rPr>
          <w:rFonts w:hint="eastAsia"/>
        </w:rPr>
        <w:t>事實與理由：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5432B9" w:rsidRPr="005432B9" w:rsidRDefault="005432B9" w:rsidP="005432B9">
      <w:pPr>
        <w:pStyle w:val="2"/>
        <w:rPr>
          <w:b w:val="0"/>
        </w:rPr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525070834"/>
      <w:bookmarkStart w:id="37" w:name="_Toc525938374"/>
      <w:bookmarkStart w:id="38" w:name="_Toc525939222"/>
      <w:bookmarkStart w:id="39" w:name="_Toc525939727"/>
      <w:bookmarkStart w:id="40" w:name="_Toc525066144"/>
      <w:bookmarkStart w:id="41" w:name="_Toc524892372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5432B9">
        <w:rPr>
          <w:rFonts w:hint="eastAsia"/>
          <w:b w:val="0"/>
        </w:rPr>
        <w:t>按鐵路法第56條之5第1項、第2項規定：「</w:t>
      </w:r>
      <w:r w:rsidRPr="005432B9">
        <w:rPr>
          <w:b w:val="0"/>
        </w:rPr>
        <w:t>鐵路機構對於鐵路運轉中發生之事故及異常事件，應蒐集資料及調查研究發生原因，採取適當之預防及改進措施，備供交通部查驗。交通部應聘請專家調查重大事故之發生經過及其發生原因，並視調查需要，請鐵路機構或相關行車人員說明，及配合提出行車紀錄、設施、設備等相關資料及物品。</w:t>
      </w:r>
      <w:r w:rsidRPr="005432B9">
        <w:rPr>
          <w:rFonts w:hint="eastAsia"/>
          <w:b w:val="0"/>
        </w:rPr>
        <w:t>」交通部亦訂有調查鐵路重大事故作業要點。</w:t>
      </w:r>
    </w:p>
    <w:p w:rsidR="005432B9" w:rsidRPr="005432B9" w:rsidRDefault="005432B9" w:rsidP="005432B9">
      <w:pPr>
        <w:pStyle w:val="2"/>
        <w:rPr>
          <w:b w:val="0"/>
        </w:rPr>
      </w:pPr>
      <w:r w:rsidRPr="005432B9">
        <w:rPr>
          <w:rFonts w:hint="eastAsia"/>
          <w:b w:val="0"/>
        </w:rPr>
        <w:t>阿里山森林鐵路</w:t>
      </w:r>
      <w:r w:rsidRPr="005432B9">
        <w:rPr>
          <w:b w:val="0"/>
        </w:rPr>
        <w:t>民國</w:t>
      </w:r>
      <w:r>
        <w:rPr>
          <w:rFonts w:hint="eastAsia"/>
          <w:b w:val="0"/>
        </w:rPr>
        <w:t>(下同)</w:t>
      </w:r>
      <w:r w:rsidRPr="005432B9">
        <w:rPr>
          <w:b w:val="0"/>
        </w:rPr>
        <w:t>前</w:t>
      </w:r>
      <w:r w:rsidRPr="005432B9">
        <w:rPr>
          <w:rFonts w:hint="eastAsia"/>
          <w:b w:val="0"/>
        </w:rPr>
        <w:t>2</w:t>
      </w:r>
      <w:r w:rsidRPr="005432B9">
        <w:rPr>
          <w:b w:val="0"/>
        </w:rPr>
        <w:t>年</w:t>
      </w:r>
      <w:r w:rsidRPr="005432B9">
        <w:rPr>
          <w:rFonts w:hint="eastAsia"/>
          <w:b w:val="0"/>
        </w:rPr>
        <w:t>開始</w:t>
      </w:r>
      <w:r w:rsidRPr="005432B9">
        <w:rPr>
          <w:b w:val="0"/>
        </w:rPr>
        <w:t>興建規劃</w:t>
      </w:r>
      <w:r w:rsidRPr="005432B9">
        <w:rPr>
          <w:rFonts w:hint="eastAsia"/>
          <w:b w:val="0"/>
        </w:rPr>
        <w:t>，主線為</w:t>
      </w:r>
      <w:r w:rsidRPr="005432B9">
        <w:rPr>
          <w:b w:val="0"/>
        </w:rPr>
        <w:t>嘉義</w:t>
      </w:r>
      <w:r w:rsidRPr="005432B9">
        <w:rPr>
          <w:rFonts w:hint="eastAsia"/>
          <w:b w:val="0"/>
        </w:rPr>
        <w:t>至</w:t>
      </w:r>
      <w:r w:rsidRPr="005432B9">
        <w:rPr>
          <w:b w:val="0"/>
        </w:rPr>
        <w:t>沼平</w:t>
      </w:r>
      <w:r w:rsidRPr="005432B9">
        <w:rPr>
          <w:rFonts w:hint="eastAsia"/>
          <w:b w:val="0"/>
        </w:rPr>
        <w:t>，全長71.34</w:t>
      </w:r>
      <w:r w:rsidRPr="005432B9">
        <w:rPr>
          <w:rFonts w:ascii="書法家圖案集" w:hint="eastAsia"/>
          <w:b w:val="0"/>
        </w:rPr>
        <w:t>公里</w:t>
      </w:r>
      <w:r w:rsidRPr="005432B9">
        <w:rPr>
          <w:rFonts w:hint="eastAsia"/>
          <w:b w:val="0"/>
        </w:rPr>
        <w:t>，由海拔30公尺之嘉義市爬升至2,216公尺之阿里山，全程約經過50個隧道、77座橋梁，最大坡度6.25％、</w:t>
      </w:r>
      <w:r w:rsidRPr="005432B9">
        <w:rPr>
          <w:b w:val="0"/>
        </w:rPr>
        <w:t>最小曲率</w:t>
      </w:r>
      <w:r w:rsidRPr="005432B9">
        <w:rPr>
          <w:rFonts w:hint="eastAsia"/>
          <w:b w:val="0"/>
        </w:rPr>
        <w:t>(轉彎)</w:t>
      </w:r>
      <w:r w:rsidRPr="005432B9">
        <w:rPr>
          <w:b w:val="0"/>
        </w:rPr>
        <w:t>半徑</w:t>
      </w:r>
      <w:r w:rsidRPr="005432B9">
        <w:rPr>
          <w:rFonts w:hint="eastAsia"/>
          <w:b w:val="0"/>
        </w:rPr>
        <w:t>40</w:t>
      </w:r>
      <w:r w:rsidRPr="005432B9">
        <w:rPr>
          <w:b w:val="0"/>
        </w:rPr>
        <w:t>公尺</w:t>
      </w:r>
      <w:r w:rsidRPr="005432B9">
        <w:rPr>
          <w:rFonts w:hint="eastAsia"/>
          <w:b w:val="0"/>
        </w:rPr>
        <w:t>，原為林務局自行管理經營之運材鐵路，</w:t>
      </w:r>
      <w:r w:rsidRPr="005432B9">
        <w:rPr>
          <w:b w:val="0"/>
        </w:rPr>
        <w:t>亦是早期山地居民上、下山及運輸生活物資的主要工具</w:t>
      </w:r>
      <w:r w:rsidRPr="005432B9">
        <w:rPr>
          <w:rFonts w:hint="eastAsia"/>
          <w:b w:val="0"/>
        </w:rPr>
        <w:t>，</w:t>
      </w:r>
      <w:r w:rsidRPr="005432B9">
        <w:rPr>
          <w:b w:val="0"/>
        </w:rPr>
        <w:t>自51年起，以柴油車取代蒸汽動力機車，</w:t>
      </w:r>
      <w:r w:rsidRPr="005432B9">
        <w:rPr>
          <w:rFonts w:hint="eastAsia"/>
          <w:b w:val="0"/>
        </w:rPr>
        <w:t>因全面停止砍伐森林後，</w:t>
      </w:r>
      <w:r w:rsidRPr="005432B9">
        <w:rPr>
          <w:b w:val="0"/>
        </w:rPr>
        <w:t>營運目標已由運材為主轉變為客運為主</w:t>
      </w:r>
      <w:r w:rsidRPr="005432B9">
        <w:rPr>
          <w:rFonts w:hint="eastAsia"/>
          <w:b w:val="0"/>
        </w:rPr>
        <w:t>，</w:t>
      </w:r>
      <w:r w:rsidRPr="005432B9">
        <w:rPr>
          <w:b w:val="0"/>
        </w:rPr>
        <w:lastRenderedPageBreak/>
        <w:t>並逐漸發展為高山觀光鐵路列車</w:t>
      </w:r>
      <w:r w:rsidRPr="005432B9">
        <w:rPr>
          <w:rFonts w:hint="eastAsia"/>
          <w:b w:val="0"/>
        </w:rPr>
        <w:t>，為世界三大高山鐵路之ㄧ。</w:t>
      </w:r>
      <w:r>
        <w:rPr>
          <w:rFonts w:hint="eastAsia"/>
          <w:b w:val="0"/>
        </w:rPr>
        <w:t>交通部</w:t>
      </w:r>
      <w:r w:rsidRPr="005432B9">
        <w:rPr>
          <w:rFonts w:hint="eastAsia"/>
          <w:b w:val="0"/>
        </w:rPr>
        <w:t>臺灣鐵路管理局(下稱臺鐵局)係受行政院農業委員會林務局(下稱林務局)委託協助營運</w:t>
      </w:r>
      <w:r w:rsidRPr="005432B9">
        <w:rPr>
          <w:rFonts w:hAnsi="標楷體" w:hint="eastAsia"/>
          <w:b w:val="0"/>
          <w:color w:val="000000"/>
          <w:szCs w:val="32"/>
        </w:rPr>
        <w:t>阿里山森林鐵路，此因</w:t>
      </w:r>
      <w:r w:rsidRPr="005432B9">
        <w:rPr>
          <w:rFonts w:hint="eastAsia"/>
          <w:b w:val="0"/>
        </w:rPr>
        <w:t>林務局95年將北門站飯店(BOT)、沼平站飯店(BOT)及阿里山森林鐵路(OT)移交宏都阿里山公司經營與維護，期透過引入民間經營效率解決森林鐵路維護與財務虧損問題。98年因莫拉克颱風影響，重創森林鐵路沿線，災損嚴重，委託經營之宏都阿里山公司遲遲未能提出全線勘災報告及復建方案。</w:t>
      </w:r>
      <w:r w:rsidRPr="005432B9">
        <w:rPr>
          <w:b w:val="0"/>
        </w:rPr>
        <w:t>98</w:t>
      </w:r>
      <w:r w:rsidRPr="005432B9">
        <w:rPr>
          <w:rFonts w:hint="eastAsia"/>
          <w:b w:val="0"/>
        </w:rPr>
        <w:t>年</w:t>
      </w:r>
      <w:r w:rsidRPr="005432B9">
        <w:rPr>
          <w:b w:val="0"/>
        </w:rPr>
        <w:t>11</w:t>
      </w:r>
      <w:r w:rsidRPr="005432B9">
        <w:rPr>
          <w:rFonts w:hint="eastAsia"/>
          <w:b w:val="0"/>
        </w:rPr>
        <w:t>月</w:t>
      </w:r>
      <w:r w:rsidRPr="005432B9">
        <w:rPr>
          <w:b w:val="0"/>
        </w:rPr>
        <w:t>6</w:t>
      </w:r>
      <w:r w:rsidRPr="005432B9">
        <w:rPr>
          <w:rFonts w:hint="eastAsia"/>
          <w:b w:val="0"/>
        </w:rPr>
        <w:t>日行政院農業委員會(下稱農委會)向行政院報告「阿里山森林遊樂區整體規劃及森林鐵路復建營運」，經裁示：請林務局及臺鐵局儘速就後續委託營運、代辦之具體辦法再為研商。林務局於99年3月23日終止與宏都阿里山公司之契約收回公營。對於森林鐵路後續營運主體，經農委會與交通部多次研商，由林務局以行政協助方式委請臺鐵局協助經營森林鐵路，就雙方之責任、義務、經費之支用、盈虧之享有負擔等事項，依行政程序法第19條及第135條規定，共同協商研訂協助營運行政契約，並於101年3月20日經行政院核定，雙方並於102年4月26日簽訂「林務局委請臺鐵局協助營運阿里山森林鐵路行政契約」，並自102年5月1日起正式協助營運。</w:t>
      </w:r>
    </w:p>
    <w:p w:rsidR="005432B9" w:rsidRPr="005432B9" w:rsidRDefault="005432B9" w:rsidP="005432B9">
      <w:pPr>
        <w:pStyle w:val="2"/>
        <w:rPr>
          <w:b w:val="0"/>
        </w:rPr>
      </w:pPr>
      <w:r w:rsidRPr="005432B9">
        <w:rPr>
          <w:rFonts w:hint="eastAsia"/>
          <w:b w:val="0"/>
        </w:rPr>
        <w:t>本案</w:t>
      </w:r>
      <w:r w:rsidRPr="005432B9">
        <w:rPr>
          <w:b w:val="0"/>
        </w:rPr>
        <w:t>10</w:t>
      </w:r>
      <w:r w:rsidRPr="005432B9">
        <w:rPr>
          <w:rFonts w:hint="eastAsia"/>
          <w:b w:val="0"/>
        </w:rPr>
        <w:t>7</w:t>
      </w:r>
      <w:r w:rsidRPr="005432B9">
        <w:rPr>
          <w:b w:val="0"/>
        </w:rPr>
        <w:t>年</w:t>
      </w:r>
      <w:r w:rsidRPr="005432B9">
        <w:rPr>
          <w:rFonts w:hint="eastAsia"/>
          <w:b w:val="0"/>
        </w:rPr>
        <w:t>1月18日</w:t>
      </w:r>
      <w:r w:rsidRPr="005432B9">
        <w:rPr>
          <w:b w:val="0"/>
        </w:rPr>
        <w:t>30</w:t>
      </w:r>
      <w:r w:rsidRPr="005432B9">
        <w:rPr>
          <w:rFonts w:hint="eastAsia"/>
          <w:b w:val="0"/>
        </w:rPr>
        <w:t>K</w:t>
      </w:r>
      <w:r w:rsidRPr="005432B9">
        <w:rPr>
          <w:b w:val="0"/>
        </w:rPr>
        <w:t>+100</w:t>
      </w:r>
      <w:r w:rsidRPr="005432B9">
        <w:rPr>
          <w:rFonts w:hint="eastAsia"/>
          <w:b w:val="0"/>
        </w:rPr>
        <w:t>M、1月23日16K+900M、2月14日27K+400M及2月25日20K+445M接連發生4次出軌事故，交通部依「交通部調查鐵路重大事故作業要點」啟動專案調查，並聘請具軌道、車輛及營運等實務經驗之外部專家，進行阿里山森林鐵路107年初接連發生4起列車出軌事故之結果</w:t>
      </w:r>
      <w:r w:rsidRPr="005432B9">
        <w:rPr>
          <w:rStyle w:val="afc"/>
          <w:rFonts w:hAnsi="標楷體"/>
          <w:b w:val="0"/>
          <w:szCs w:val="32"/>
        </w:rPr>
        <w:footnoteReference w:id="1"/>
      </w:r>
      <w:r w:rsidRPr="005432B9">
        <w:rPr>
          <w:rFonts w:hint="eastAsia"/>
          <w:b w:val="0"/>
        </w:rPr>
        <w:t>略以：</w:t>
      </w:r>
    </w:p>
    <w:p w:rsidR="005432B9" w:rsidRPr="00783FFC" w:rsidRDefault="005432B9" w:rsidP="005432B9">
      <w:pPr>
        <w:pStyle w:val="3"/>
      </w:pPr>
      <w:r w:rsidRPr="00783FFC">
        <w:rPr>
          <w:rFonts w:hint="eastAsia"/>
        </w:rPr>
        <w:lastRenderedPageBreak/>
        <w:t>1月18日事故</w:t>
      </w:r>
      <w:r>
        <w:rPr>
          <w:rFonts w:hint="eastAsia"/>
        </w:rPr>
        <w:t>(如圖1-2)：</w:t>
      </w:r>
      <w:r w:rsidRPr="00783FFC">
        <w:rPr>
          <w:rFonts w:hint="eastAsia"/>
        </w:rPr>
        <w:t>於</w:t>
      </w:r>
      <w:r w:rsidRPr="00783FFC">
        <w:t>9</w:t>
      </w:r>
      <w:r>
        <w:t>：</w:t>
      </w:r>
      <w:r w:rsidRPr="00783FFC">
        <w:t>30時試車，途中</w:t>
      </w:r>
      <w:r w:rsidRPr="00783FFC">
        <w:rPr>
          <w:rFonts w:hint="eastAsia"/>
        </w:rPr>
        <w:t>發生脫軌事故</w:t>
      </w:r>
      <w:r>
        <w:t>(</w:t>
      </w:r>
      <w:r w:rsidRPr="00783FFC">
        <w:t>嘉義往阿里山方向30</w:t>
      </w:r>
      <w:r>
        <w:rPr>
          <w:rFonts w:hint="eastAsia"/>
        </w:rPr>
        <w:t>K</w:t>
      </w:r>
      <w:r w:rsidRPr="00783FFC">
        <w:t>+100</w:t>
      </w:r>
      <w:r>
        <w:rPr>
          <w:rFonts w:hint="eastAsia"/>
        </w:rPr>
        <w:t>M</w:t>
      </w:r>
      <w:r w:rsidRPr="00783FFC">
        <w:t>位置，坡度50</w:t>
      </w:r>
      <w:r w:rsidRPr="00783FFC">
        <w:t>‰</w:t>
      </w:r>
      <w:r w:rsidRPr="00783FFC">
        <w:t>)。脫軌輪對為機車前方第3車</w:t>
      </w:r>
      <w:r>
        <w:t>(</w:t>
      </w:r>
      <w:r w:rsidRPr="00783FFC">
        <w:t>新車廂試運轉)第1位轉向架1軸2輪朝</w:t>
      </w:r>
      <w:r w:rsidRPr="00783FFC">
        <w:rPr>
          <w:rFonts w:hint="eastAsia"/>
        </w:rPr>
        <w:t>曲線外側脫軌，車廂截止到本次試駛共正常運轉</w:t>
      </w:r>
      <w:r w:rsidRPr="00783FFC">
        <w:t>880公里</w:t>
      </w:r>
      <w:r w:rsidRPr="00783FFC">
        <w:rPr>
          <w:rFonts w:hint="eastAsia"/>
        </w:rPr>
        <w:t>。原因分析</w:t>
      </w:r>
      <w:r>
        <w:rPr>
          <w:rFonts w:hint="eastAsia"/>
        </w:rPr>
        <w:t>初步略為：</w:t>
      </w:r>
      <w:r w:rsidRPr="00F657E1">
        <w:rPr>
          <w:rFonts w:hint="eastAsia"/>
        </w:rPr>
        <w:t>新車廂自導式轉向架尚未營運，尚屬測試階段轉向架不良</w:t>
      </w:r>
      <w:r>
        <w:rPr>
          <w:rFonts w:hint="eastAsia"/>
        </w:rPr>
        <w:t>，且</w:t>
      </w:r>
      <w:r w:rsidRPr="0066303B">
        <w:rPr>
          <w:rFonts w:hint="eastAsia"/>
        </w:rPr>
        <w:t>新舊聯結器聯結狀態不良</w:t>
      </w:r>
      <w:r>
        <w:rPr>
          <w:rFonts w:hint="eastAsia"/>
        </w:rPr>
        <w:t>。</w:t>
      </w:r>
    </w:p>
    <w:p w:rsidR="005432B9" w:rsidRDefault="005432B9" w:rsidP="005432B9">
      <w:pPr>
        <w:pStyle w:val="4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1183D6CC" wp14:editId="09D3FC8C">
            <wp:extent cx="4348716" cy="231091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3944" t="49655" r="25905" b="12414"/>
                    <a:stretch/>
                  </pic:blipFill>
                  <pic:spPr bwMode="auto">
                    <a:xfrm>
                      <a:off x="0" y="0"/>
                      <a:ext cx="4352467" cy="2312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2B9" w:rsidRDefault="005432B9" w:rsidP="005432B9">
      <w:pPr>
        <w:pStyle w:val="a1"/>
        <w:numPr>
          <w:ilvl w:val="0"/>
          <w:numId w:val="40"/>
        </w:numPr>
        <w:spacing w:after="120"/>
      </w:pPr>
      <w:r w:rsidRPr="00783FFC">
        <w:rPr>
          <w:rFonts w:hint="eastAsia"/>
        </w:rPr>
        <w:t>1月18日事故</w:t>
      </w:r>
      <w:r>
        <w:rPr>
          <w:rFonts w:hint="eastAsia"/>
        </w:rPr>
        <w:t>位置圖</w:t>
      </w:r>
    </w:p>
    <w:p w:rsidR="005432B9" w:rsidRDefault="005432B9" w:rsidP="005432B9">
      <w:pPr>
        <w:pStyle w:val="4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248C2F53" wp14:editId="310039ED">
            <wp:extent cx="4822663" cy="2169042"/>
            <wp:effectExtent l="0" t="0" r="0" b="317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1725" t="55517" r="37737" b="12069"/>
                    <a:stretch/>
                  </pic:blipFill>
                  <pic:spPr bwMode="auto">
                    <a:xfrm>
                      <a:off x="0" y="0"/>
                      <a:ext cx="4826825" cy="2170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2B9" w:rsidRDefault="005432B9" w:rsidP="005432B9">
      <w:pPr>
        <w:pStyle w:val="a1"/>
        <w:spacing w:after="120"/>
        <w:ind w:left="482" w:hanging="482"/>
      </w:pPr>
      <w:r>
        <w:rPr>
          <w:rFonts w:hint="eastAsia"/>
        </w:rPr>
        <w:t>新購車廂SPC57H前轉向架前2輪出軌</w:t>
      </w:r>
    </w:p>
    <w:p w:rsidR="005432B9" w:rsidRPr="00783FFC" w:rsidRDefault="005432B9" w:rsidP="005432B9">
      <w:pPr>
        <w:pStyle w:val="3"/>
      </w:pPr>
      <w:r w:rsidRPr="00783FFC">
        <w:rPr>
          <w:rFonts w:hint="eastAsia"/>
        </w:rPr>
        <w:t>1月23日事故</w:t>
      </w:r>
      <w:r>
        <w:rPr>
          <w:rFonts w:hint="eastAsia"/>
        </w:rPr>
        <w:t>(如圖3-6)：</w:t>
      </w:r>
      <w:r w:rsidRPr="00783FFC">
        <w:rPr>
          <w:rFonts w:hint="eastAsia"/>
        </w:rPr>
        <w:t>專開列車</w:t>
      </w:r>
      <w:r w:rsidRPr="00783FFC">
        <w:t>214車次</w:t>
      </w:r>
      <w:r>
        <w:t>(</w:t>
      </w:r>
      <w:r w:rsidRPr="00783FFC">
        <w:t>獨立山＝嘉義</w:t>
      </w:r>
      <w:r>
        <w:t>)</w:t>
      </w:r>
      <w:r w:rsidRPr="00783FFC">
        <w:rPr>
          <w:rFonts w:hint="eastAsia"/>
        </w:rPr>
        <w:t>行駛至嘉義線</w:t>
      </w:r>
      <w:r w:rsidRPr="00783FFC">
        <w:t>16K+900M時，第1車廂</w:t>
      </w:r>
      <w:r>
        <w:t>(</w:t>
      </w:r>
      <w:r w:rsidRPr="00783FFC">
        <w:t>SPC49)</w:t>
      </w:r>
      <w:r w:rsidRPr="00783FFC">
        <w:rPr>
          <w:rFonts w:hint="eastAsia"/>
        </w:rPr>
        <w:t>前軸轉向架</w:t>
      </w:r>
      <w:r w:rsidRPr="00783FFC">
        <w:t>4輪出軌。</w:t>
      </w:r>
      <w:r>
        <w:rPr>
          <w:rFonts w:hint="eastAsia"/>
        </w:rPr>
        <w:t>原因分</w:t>
      </w:r>
      <w:r w:rsidRPr="00AA75A8">
        <w:rPr>
          <w:rFonts w:hint="eastAsia"/>
        </w:rPr>
        <w:t>析</w:t>
      </w:r>
      <w:r>
        <w:rPr>
          <w:rFonts w:hint="eastAsia"/>
        </w:rPr>
        <w:t>略為</w:t>
      </w:r>
      <w:r w:rsidRPr="00AA75A8">
        <w:rPr>
          <w:rFonts w:hint="eastAsia"/>
        </w:rPr>
        <w:t>：</w:t>
      </w:r>
      <w:r w:rsidRPr="00D449E9">
        <w:t>43</w:t>
      </w:r>
      <w:r w:rsidRPr="00865D4A">
        <w:t>號</w:t>
      </w:r>
      <w:r w:rsidRPr="00865D4A">
        <w:lastRenderedPageBreak/>
        <w:t>平交道與公路交會之</w:t>
      </w:r>
      <w:r w:rsidRPr="00AD7509">
        <w:t>AC</w:t>
      </w:r>
      <w:r w:rsidRPr="00F0358A">
        <w:rPr>
          <w:rFonts w:hint="eastAsia"/>
        </w:rPr>
        <w:t>底部木枕腐朽，導致鋼軌支撐力不足，第</w:t>
      </w:r>
      <w:r w:rsidRPr="00F0358A">
        <w:t>1</w:t>
      </w:r>
      <w:r w:rsidRPr="00F0358A">
        <w:rPr>
          <w:rFonts w:hint="eastAsia"/>
        </w:rPr>
        <w:t>車廂前軸轉向架車輪傾斜，削及內護軌魚尾鈑螺絲，碰撞外護軌內緣，車輪於嘉義線</w:t>
      </w:r>
      <w:r w:rsidRPr="00F0358A">
        <w:t>17K+075M處爬行出軌</w:t>
      </w:r>
      <w:r w:rsidRPr="00F0358A">
        <w:rPr>
          <w:rFonts w:hint="eastAsia"/>
        </w:rPr>
        <w:t>。</w:t>
      </w:r>
    </w:p>
    <w:p w:rsidR="005432B9" w:rsidRDefault="005432B9" w:rsidP="005432B9">
      <w:pPr>
        <w:pStyle w:val="4"/>
        <w:numPr>
          <w:ilvl w:val="0"/>
          <w:numId w:val="0"/>
        </w:numPr>
        <w:jc w:val="center"/>
        <w:rPr>
          <w:rFonts w:hAnsi="標楷體" w:cs="Arial"/>
          <w:bCs/>
          <w:szCs w:val="32"/>
        </w:rPr>
      </w:pPr>
      <w:r>
        <w:rPr>
          <w:noProof/>
        </w:rPr>
        <w:drawing>
          <wp:inline distT="0" distB="0" distL="0" distR="0" wp14:anchorId="70BB0A78" wp14:editId="528D8179">
            <wp:extent cx="5805631" cy="2264735"/>
            <wp:effectExtent l="0" t="0" r="5080" b="254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2888" t="48276" r="14461" b="8275"/>
                    <a:stretch/>
                  </pic:blipFill>
                  <pic:spPr bwMode="auto">
                    <a:xfrm>
                      <a:off x="0" y="0"/>
                      <a:ext cx="5810635" cy="2266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2B9" w:rsidRPr="00E6198A" w:rsidRDefault="005432B9" w:rsidP="005432B9">
      <w:pPr>
        <w:pStyle w:val="a1"/>
        <w:spacing w:after="120"/>
        <w:ind w:left="482" w:hanging="482"/>
      </w:pPr>
      <w:r w:rsidRPr="00783FFC">
        <w:rPr>
          <w:rFonts w:hint="eastAsia"/>
        </w:rPr>
        <w:t>1月</w:t>
      </w:r>
      <w:r>
        <w:rPr>
          <w:rFonts w:hint="eastAsia"/>
        </w:rPr>
        <w:t>23</w:t>
      </w:r>
      <w:r w:rsidRPr="00783FFC">
        <w:rPr>
          <w:rFonts w:hint="eastAsia"/>
        </w:rPr>
        <w:t>日事故</w:t>
      </w:r>
      <w:r>
        <w:rPr>
          <w:rFonts w:hint="eastAsia"/>
        </w:rPr>
        <w:t>位置圖</w:t>
      </w:r>
    </w:p>
    <w:p w:rsidR="005432B9" w:rsidRDefault="005432B9" w:rsidP="005432B9">
      <w:pPr>
        <w:pStyle w:val="4"/>
        <w:numPr>
          <w:ilvl w:val="0"/>
          <w:numId w:val="0"/>
        </w:numPr>
        <w:jc w:val="center"/>
        <w:rPr>
          <w:rFonts w:hAnsi="標楷體" w:cs="Arial"/>
          <w:bCs/>
          <w:szCs w:val="32"/>
        </w:rPr>
      </w:pPr>
      <w:r>
        <w:rPr>
          <w:noProof/>
        </w:rPr>
        <w:drawing>
          <wp:inline distT="0" distB="0" distL="0" distR="0" wp14:anchorId="19ACDDBE" wp14:editId="17C39340">
            <wp:extent cx="4796092" cy="3009014"/>
            <wp:effectExtent l="0" t="0" r="5080" b="127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3470" t="20000" r="15625" b="12069"/>
                    <a:stretch/>
                  </pic:blipFill>
                  <pic:spPr bwMode="auto">
                    <a:xfrm>
                      <a:off x="0" y="0"/>
                      <a:ext cx="4806282" cy="3015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2B9" w:rsidRPr="00E6198A" w:rsidRDefault="005432B9" w:rsidP="005432B9">
      <w:pPr>
        <w:pStyle w:val="a1"/>
        <w:ind w:left="480" w:hanging="480"/>
      </w:pPr>
      <w:r w:rsidRPr="00E6198A">
        <w:rPr>
          <w:rFonts w:hint="eastAsia"/>
        </w:rPr>
        <w:t>現場照片</w:t>
      </w:r>
    </w:p>
    <w:p w:rsidR="005432B9" w:rsidRDefault="005432B9" w:rsidP="005432B9">
      <w:pPr>
        <w:pStyle w:val="4"/>
        <w:numPr>
          <w:ilvl w:val="0"/>
          <w:numId w:val="0"/>
        </w:numPr>
        <w:jc w:val="center"/>
        <w:rPr>
          <w:rFonts w:hAnsi="標楷體" w:cs="Arial"/>
          <w:bCs/>
          <w:szCs w:val="32"/>
        </w:rPr>
      </w:pPr>
      <w:r>
        <w:rPr>
          <w:noProof/>
        </w:rPr>
        <w:lastRenderedPageBreak/>
        <w:drawing>
          <wp:inline distT="0" distB="0" distL="0" distR="0" wp14:anchorId="44F4ADD4" wp14:editId="79BD84F7">
            <wp:extent cx="4320000" cy="1607767"/>
            <wp:effectExtent l="0" t="0" r="444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57" t="52414" r="16207" b="7931"/>
                    <a:stretch/>
                  </pic:blipFill>
                  <pic:spPr bwMode="auto">
                    <a:xfrm>
                      <a:off x="0" y="0"/>
                      <a:ext cx="4320000" cy="1607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2B9" w:rsidRPr="00E6198A" w:rsidRDefault="005432B9" w:rsidP="005432B9">
      <w:pPr>
        <w:pStyle w:val="a1"/>
        <w:spacing w:after="120"/>
        <w:ind w:left="482" w:hanging="482"/>
      </w:pPr>
      <w:r w:rsidRPr="00E6198A">
        <w:rPr>
          <w:rFonts w:hint="eastAsia"/>
        </w:rPr>
        <w:t>主軌內緣與外護軌距離為100公釐</w:t>
      </w:r>
    </w:p>
    <w:p w:rsidR="005432B9" w:rsidRDefault="005432B9" w:rsidP="005432B9">
      <w:pPr>
        <w:pStyle w:val="4"/>
        <w:numPr>
          <w:ilvl w:val="0"/>
          <w:numId w:val="0"/>
        </w:numPr>
        <w:jc w:val="center"/>
        <w:rPr>
          <w:rFonts w:hAnsi="標楷體" w:cs="Arial"/>
          <w:bCs/>
          <w:szCs w:val="32"/>
        </w:rPr>
      </w:pPr>
      <w:r>
        <w:rPr>
          <w:noProof/>
        </w:rPr>
        <w:drawing>
          <wp:inline distT="0" distB="0" distL="0" distR="0" wp14:anchorId="76A2E798" wp14:editId="629BB9C3">
            <wp:extent cx="4742416" cy="1169581"/>
            <wp:effectExtent l="0" t="0" r="127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5215" t="67586" r="17370" b="7241"/>
                    <a:stretch/>
                  </pic:blipFill>
                  <pic:spPr bwMode="auto">
                    <a:xfrm>
                      <a:off x="0" y="0"/>
                      <a:ext cx="4746503" cy="1170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2B9" w:rsidRPr="00E6198A" w:rsidRDefault="005432B9" w:rsidP="005432B9">
      <w:pPr>
        <w:pStyle w:val="a1"/>
        <w:spacing w:after="120"/>
        <w:ind w:left="482" w:hanging="482"/>
      </w:pPr>
      <w:r>
        <w:rPr>
          <w:rFonts w:hint="eastAsia"/>
        </w:rPr>
        <w:t>SPC49前轉向架2軸4輪出軌</w:t>
      </w:r>
    </w:p>
    <w:p w:rsidR="005432B9" w:rsidRPr="00783FFC" w:rsidRDefault="005432B9" w:rsidP="005432B9">
      <w:pPr>
        <w:pStyle w:val="3"/>
      </w:pPr>
      <w:r w:rsidRPr="00783FFC">
        <w:rPr>
          <w:rFonts w:hint="eastAsia"/>
        </w:rPr>
        <w:t>2月14日事故</w:t>
      </w:r>
      <w:r>
        <w:rPr>
          <w:rFonts w:hint="eastAsia"/>
        </w:rPr>
        <w:t>(如圖7-11)：</w:t>
      </w:r>
      <w:r w:rsidRPr="00F0358A">
        <w:t>2</w:t>
      </w:r>
      <w:r w:rsidRPr="00F0358A">
        <w:rPr>
          <w:rFonts w:hint="eastAsia"/>
        </w:rPr>
        <w:t>次車由奮起湖站開往獨立山站途中，在</w:t>
      </w:r>
      <w:r w:rsidRPr="00F0358A">
        <w:t>27K+400</w:t>
      </w:r>
      <w:r>
        <w:rPr>
          <w:rFonts w:hint="eastAsia"/>
        </w:rPr>
        <w:t>M</w:t>
      </w:r>
      <w:r w:rsidRPr="00F0358A">
        <w:t>處發生出軌。</w:t>
      </w:r>
      <w:r w:rsidRPr="00AA75A8">
        <w:rPr>
          <w:rFonts w:hint="eastAsia"/>
        </w:rPr>
        <w:t>原因分析</w:t>
      </w:r>
      <w:r>
        <w:rPr>
          <w:rFonts w:hint="eastAsia"/>
        </w:rPr>
        <w:t>略為</w:t>
      </w:r>
      <w:r w:rsidRPr="00AA75A8">
        <w:rPr>
          <w:rFonts w:hint="eastAsia"/>
        </w:rPr>
        <w:t>：</w:t>
      </w:r>
      <w:r w:rsidRPr="00783FFC">
        <w:rPr>
          <w:rFonts w:hint="eastAsia"/>
        </w:rPr>
        <w:t>事故車廂</w:t>
      </w:r>
      <w:r>
        <w:t>(</w:t>
      </w:r>
      <w:r w:rsidRPr="00783FFC">
        <w:t>SPC49)轉向架單邊車輪懸空出軌。</w:t>
      </w:r>
    </w:p>
    <w:p w:rsidR="005432B9" w:rsidRDefault="005432B9" w:rsidP="005432B9">
      <w:pPr>
        <w:pStyle w:val="4"/>
        <w:numPr>
          <w:ilvl w:val="0"/>
          <w:numId w:val="0"/>
        </w:numPr>
        <w:jc w:val="center"/>
        <w:rPr>
          <w:rFonts w:hAnsi="標楷體" w:cs="Arial"/>
          <w:bCs/>
          <w:szCs w:val="32"/>
        </w:rPr>
      </w:pPr>
      <w:r>
        <w:rPr>
          <w:noProof/>
        </w:rPr>
        <w:drawing>
          <wp:inline distT="0" distB="0" distL="0" distR="0" wp14:anchorId="0B325E50" wp14:editId="2658C8D4">
            <wp:extent cx="4129379" cy="2094614"/>
            <wp:effectExtent l="0" t="0" r="5080" b="127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3944" t="47930" r="25905" b="15863"/>
                    <a:stretch/>
                  </pic:blipFill>
                  <pic:spPr bwMode="auto">
                    <a:xfrm>
                      <a:off x="0" y="0"/>
                      <a:ext cx="4132937" cy="2096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2B9" w:rsidRPr="00E6198A" w:rsidRDefault="005432B9" w:rsidP="005432B9">
      <w:pPr>
        <w:pStyle w:val="a1"/>
        <w:spacing w:after="120"/>
        <w:ind w:left="482" w:hanging="482"/>
      </w:pPr>
      <w:r>
        <w:rPr>
          <w:rFonts w:hint="eastAsia"/>
        </w:rPr>
        <w:t>2</w:t>
      </w:r>
      <w:r w:rsidRPr="00783FFC">
        <w:rPr>
          <w:rFonts w:hint="eastAsia"/>
        </w:rPr>
        <w:t>月</w:t>
      </w:r>
      <w:r>
        <w:rPr>
          <w:rFonts w:hint="eastAsia"/>
        </w:rPr>
        <w:t>14</w:t>
      </w:r>
      <w:r w:rsidRPr="00783FFC">
        <w:rPr>
          <w:rFonts w:hint="eastAsia"/>
        </w:rPr>
        <w:t>日事故</w:t>
      </w:r>
      <w:r>
        <w:rPr>
          <w:rFonts w:hint="eastAsia"/>
        </w:rPr>
        <w:t>位置圖</w:t>
      </w:r>
    </w:p>
    <w:p w:rsidR="005432B9" w:rsidRDefault="005432B9" w:rsidP="005432B9">
      <w:pPr>
        <w:pStyle w:val="4"/>
        <w:numPr>
          <w:ilvl w:val="0"/>
          <w:numId w:val="0"/>
        </w:numPr>
        <w:jc w:val="center"/>
        <w:rPr>
          <w:rFonts w:hAnsi="標楷體" w:cs="Arial"/>
          <w:bCs/>
          <w:szCs w:val="32"/>
        </w:rPr>
      </w:pPr>
      <w:r>
        <w:rPr>
          <w:noProof/>
        </w:rPr>
        <w:lastRenderedPageBreak/>
        <w:drawing>
          <wp:inline distT="0" distB="0" distL="0" distR="0" wp14:anchorId="371D3579" wp14:editId="76992F3B">
            <wp:extent cx="4274288" cy="2519916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3664" t="24483" r="15431" b="11683"/>
                    <a:stretch/>
                  </pic:blipFill>
                  <pic:spPr bwMode="auto">
                    <a:xfrm>
                      <a:off x="0" y="0"/>
                      <a:ext cx="4277974" cy="2522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2B9" w:rsidRPr="00635CF8" w:rsidRDefault="005432B9" w:rsidP="005432B9">
      <w:pPr>
        <w:pStyle w:val="a1"/>
        <w:spacing w:after="120"/>
        <w:ind w:left="482" w:hanging="482"/>
      </w:pPr>
      <w:r w:rsidRPr="00635CF8">
        <w:rPr>
          <w:rFonts w:hint="eastAsia"/>
        </w:rPr>
        <w:t>現場照片</w:t>
      </w:r>
    </w:p>
    <w:p w:rsidR="005432B9" w:rsidRDefault="005432B9" w:rsidP="005432B9">
      <w:pPr>
        <w:pStyle w:val="4"/>
        <w:numPr>
          <w:ilvl w:val="0"/>
          <w:numId w:val="0"/>
        </w:numPr>
        <w:jc w:val="center"/>
        <w:rPr>
          <w:rFonts w:hAnsi="標楷體" w:cs="Arial"/>
          <w:bCs/>
          <w:szCs w:val="32"/>
        </w:rPr>
      </w:pPr>
      <w:r>
        <w:rPr>
          <w:noProof/>
        </w:rPr>
        <w:drawing>
          <wp:inline distT="0" distB="0" distL="0" distR="0" wp14:anchorId="6DB5E730" wp14:editId="767306E8">
            <wp:extent cx="4666562" cy="2030818"/>
            <wp:effectExtent l="0" t="0" r="1270" b="7620"/>
            <wp:docPr id="65" name="圖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2694" t="36552" r="14461" b="14827"/>
                    <a:stretch/>
                  </pic:blipFill>
                  <pic:spPr bwMode="auto">
                    <a:xfrm>
                      <a:off x="0" y="0"/>
                      <a:ext cx="4670587" cy="2032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2B9" w:rsidRPr="00635CF8" w:rsidRDefault="005432B9" w:rsidP="005432B9">
      <w:pPr>
        <w:pStyle w:val="a1"/>
        <w:spacing w:after="120"/>
        <w:ind w:left="482" w:hanging="482"/>
      </w:pPr>
      <w:r w:rsidRPr="00635CF8">
        <w:rPr>
          <w:rFonts w:hint="eastAsia"/>
        </w:rPr>
        <w:t>第11-22根枕木表面有明顯列車出軌壓痕</w:t>
      </w:r>
    </w:p>
    <w:p w:rsidR="005432B9" w:rsidRDefault="005432B9" w:rsidP="005432B9">
      <w:pPr>
        <w:pStyle w:val="4"/>
        <w:numPr>
          <w:ilvl w:val="0"/>
          <w:numId w:val="0"/>
        </w:numPr>
        <w:jc w:val="center"/>
        <w:rPr>
          <w:rFonts w:hAnsi="標楷體" w:cs="Arial"/>
          <w:bCs/>
          <w:szCs w:val="32"/>
        </w:rPr>
      </w:pPr>
      <w:r>
        <w:rPr>
          <w:noProof/>
        </w:rPr>
        <w:drawing>
          <wp:inline distT="0" distB="0" distL="0" distR="0" wp14:anchorId="35DCF6D5" wp14:editId="78F6094A">
            <wp:extent cx="4765563" cy="1903228"/>
            <wp:effectExtent l="0" t="0" r="0" b="1905"/>
            <wp:docPr id="72" name="圖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2695" t="45172" r="15625" b="11035"/>
                    <a:stretch/>
                  </pic:blipFill>
                  <pic:spPr bwMode="auto">
                    <a:xfrm>
                      <a:off x="0" y="0"/>
                      <a:ext cx="4769672" cy="1904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2B9" w:rsidRPr="00635CF8" w:rsidRDefault="005432B9" w:rsidP="005432B9">
      <w:pPr>
        <w:pStyle w:val="a1"/>
        <w:spacing w:after="120"/>
        <w:ind w:left="482" w:hanging="482"/>
      </w:pPr>
      <w:r w:rsidRPr="00635CF8">
        <w:rPr>
          <w:rFonts w:hint="eastAsia"/>
        </w:rPr>
        <w:t>道床橫向失去束制</w:t>
      </w:r>
    </w:p>
    <w:p w:rsidR="005432B9" w:rsidRDefault="005432B9" w:rsidP="005432B9">
      <w:pPr>
        <w:pStyle w:val="4"/>
        <w:numPr>
          <w:ilvl w:val="0"/>
          <w:numId w:val="0"/>
        </w:numPr>
        <w:jc w:val="center"/>
        <w:rPr>
          <w:rFonts w:hAnsi="標楷體" w:cs="Arial"/>
          <w:bCs/>
          <w:szCs w:val="32"/>
        </w:rPr>
      </w:pPr>
      <w:r>
        <w:rPr>
          <w:noProof/>
        </w:rPr>
        <w:lastRenderedPageBreak/>
        <w:drawing>
          <wp:inline distT="0" distB="0" distL="0" distR="0" wp14:anchorId="11CF59C4" wp14:editId="5AB36DAC">
            <wp:extent cx="4873256" cy="1169581"/>
            <wp:effectExtent l="0" t="0" r="3810" b="0"/>
            <wp:docPr id="73" name="圖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4245" t="67586" r="17565" b="7587"/>
                    <a:stretch/>
                  </pic:blipFill>
                  <pic:spPr bwMode="auto">
                    <a:xfrm>
                      <a:off x="0" y="0"/>
                      <a:ext cx="4877457" cy="1170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2B9" w:rsidRPr="00E6198A" w:rsidRDefault="005432B9" w:rsidP="005432B9">
      <w:pPr>
        <w:pStyle w:val="a1"/>
        <w:spacing w:after="120"/>
        <w:ind w:left="482" w:hanging="482"/>
      </w:pPr>
      <w:r>
        <w:rPr>
          <w:rFonts w:hAnsi="標楷體" w:cs="Arial" w:hint="eastAsia"/>
          <w:bCs w:val="0"/>
          <w:szCs w:val="32"/>
        </w:rPr>
        <w:t>第1客車廂</w:t>
      </w:r>
      <w:r>
        <w:rPr>
          <w:rFonts w:hint="eastAsia"/>
        </w:rPr>
        <w:t>SPC49前轉向架1軸2輪出軌</w:t>
      </w:r>
    </w:p>
    <w:p w:rsidR="005432B9" w:rsidRPr="00783FFC" w:rsidRDefault="005432B9" w:rsidP="005432B9">
      <w:pPr>
        <w:pStyle w:val="3"/>
      </w:pPr>
      <w:r w:rsidRPr="00783FFC">
        <w:rPr>
          <w:rFonts w:hint="eastAsia"/>
        </w:rPr>
        <w:t>2月25日事故</w:t>
      </w:r>
      <w:r>
        <w:rPr>
          <w:rFonts w:hint="eastAsia"/>
        </w:rPr>
        <w:t>(如圖12-15)：</w:t>
      </w:r>
      <w:r w:rsidRPr="00783FFC">
        <w:rPr>
          <w:rFonts w:hAnsi="標楷體" w:cs="Arial"/>
          <w:szCs w:val="32"/>
        </w:rPr>
        <w:t>312次行駛至嘉義線20K+445M，第2車廂</w:t>
      </w:r>
      <w:r>
        <w:rPr>
          <w:rFonts w:hAnsi="標楷體" w:cs="Arial"/>
          <w:szCs w:val="32"/>
        </w:rPr>
        <w:t>(</w:t>
      </w:r>
      <w:r w:rsidRPr="00783FFC">
        <w:rPr>
          <w:rFonts w:hAnsi="標楷體" w:cs="Arial"/>
          <w:szCs w:val="32"/>
        </w:rPr>
        <w:t>APC3)後軸轉向架4輪出軌</w:t>
      </w:r>
      <w:r w:rsidRPr="00783FFC">
        <w:rPr>
          <w:rFonts w:hAnsi="標楷體" w:cs="Arial" w:hint="eastAsia"/>
          <w:szCs w:val="32"/>
        </w:rPr>
        <w:t>。</w:t>
      </w:r>
      <w:r>
        <w:rPr>
          <w:rFonts w:hAnsi="標楷體" w:cs="Arial" w:hint="eastAsia"/>
          <w:szCs w:val="32"/>
        </w:rPr>
        <w:t>原因分析略為：</w:t>
      </w:r>
      <w:r w:rsidRPr="0052259E">
        <w:rPr>
          <w:rFonts w:hAnsi="標楷體" w:hint="eastAsia"/>
          <w:szCs w:val="32"/>
        </w:rPr>
        <w:t>連日</w:t>
      </w:r>
      <w:r w:rsidRPr="00783FFC">
        <w:rPr>
          <w:rFonts w:hint="eastAsia"/>
        </w:rPr>
        <w:t>豪雨造成泥化嚴重</w:t>
      </w:r>
      <w:r>
        <w:rPr>
          <w:rFonts w:hint="eastAsia"/>
        </w:rPr>
        <w:t>而</w:t>
      </w:r>
      <w:r w:rsidRPr="00783FFC">
        <w:rPr>
          <w:rFonts w:hint="eastAsia"/>
        </w:rPr>
        <w:t>路基鬆軟</w:t>
      </w:r>
      <w:r>
        <w:rPr>
          <w:rFonts w:hint="eastAsia"/>
        </w:rPr>
        <w:t>，</w:t>
      </w:r>
      <w:r w:rsidRPr="00783FFC">
        <w:rPr>
          <w:rFonts w:hint="eastAsia"/>
        </w:rPr>
        <w:t>路基鬆軟</w:t>
      </w:r>
      <w:r>
        <w:rPr>
          <w:rFonts w:hint="eastAsia"/>
        </w:rPr>
        <w:t>導致</w:t>
      </w:r>
      <w:r w:rsidRPr="00783FFC">
        <w:rPr>
          <w:rFonts w:hint="eastAsia"/>
        </w:rPr>
        <w:t>車廂</w:t>
      </w:r>
      <w:r>
        <w:rPr>
          <w:rFonts w:hint="eastAsia"/>
        </w:rPr>
        <w:t>3</w:t>
      </w:r>
      <w:r w:rsidRPr="00783FFC">
        <w:rPr>
          <w:rFonts w:hint="eastAsia"/>
        </w:rPr>
        <w:t>點支撐，1輪浮起爬上軌道出軌。</w:t>
      </w:r>
    </w:p>
    <w:p w:rsidR="005432B9" w:rsidRDefault="005432B9" w:rsidP="005432B9">
      <w:pPr>
        <w:pStyle w:val="4"/>
        <w:numPr>
          <w:ilvl w:val="0"/>
          <w:numId w:val="0"/>
        </w:numPr>
        <w:jc w:val="center"/>
        <w:rPr>
          <w:rFonts w:hAnsi="標楷體" w:cs="Arial"/>
          <w:bCs/>
          <w:szCs w:val="32"/>
        </w:rPr>
      </w:pPr>
      <w:r>
        <w:rPr>
          <w:noProof/>
        </w:rPr>
        <w:drawing>
          <wp:inline distT="0" distB="0" distL="0" distR="0" wp14:anchorId="3083458A" wp14:editId="370F81BF">
            <wp:extent cx="5468876" cy="1828603"/>
            <wp:effectExtent l="0" t="0" r="0" b="635"/>
            <wp:docPr id="74" name="圖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22306" t="47931" r="15043" b="14828"/>
                    <a:stretch/>
                  </pic:blipFill>
                  <pic:spPr bwMode="auto">
                    <a:xfrm>
                      <a:off x="0" y="0"/>
                      <a:ext cx="5484064" cy="1833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2B9" w:rsidRPr="00E6198A" w:rsidRDefault="005432B9" w:rsidP="005432B9">
      <w:pPr>
        <w:pStyle w:val="a1"/>
        <w:spacing w:after="120"/>
        <w:ind w:left="482" w:hanging="482"/>
      </w:pPr>
      <w:r>
        <w:rPr>
          <w:rFonts w:hint="eastAsia"/>
        </w:rPr>
        <w:t>2</w:t>
      </w:r>
      <w:r w:rsidRPr="00783FFC">
        <w:rPr>
          <w:rFonts w:hint="eastAsia"/>
        </w:rPr>
        <w:t>月</w:t>
      </w:r>
      <w:r>
        <w:rPr>
          <w:rFonts w:hint="eastAsia"/>
        </w:rPr>
        <w:t>25</w:t>
      </w:r>
      <w:r w:rsidRPr="00783FFC">
        <w:rPr>
          <w:rFonts w:hint="eastAsia"/>
        </w:rPr>
        <w:t>日事故</w:t>
      </w:r>
      <w:r>
        <w:rPr>
          <w:rFonts w:hint="eastAsia"/>
        </w:rPr>
        <w:t>位置圖</w:t>
      </w:r>
    </w:p>
    <w:p w:rsidR="005432B9" w:rsidRDefault="005432B9" w:rsidP="005432B9">
      <w:pPr>
        <w:pStyle w:val="4"/>
        <w:numPr>
          <w:ilvl w:val="0"/>
          <w:numId w:val="0"/>
        </w:numPr>
        <w:jc w:val="center"/>
        <w:rPr>
          <w:rFonts w:hAnsi="標楷體" w:cs="Arial"/>
          <w:bCs/>
          <w:szCs w:val="32"/>
        </w:rPr>
      </w:pPr>
      <w:r>
        <w:rPr>
          <w:noProof/>
        </w:rPr>
        <w:drawing>
          <wp:inline distT="0" distB="0" distL="0" distR="0" wp14:anchorId="68F14238" wp14:editId="0A864347">
            <wp:extent cx="4986670" cy="1792594"/>
            <wp:effectExtent l="0" t="0" r="4445" b="0"/>
            <wp:docPr id="79" name="圖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24634" t="47931" r="16013" b="14138"/>
                    <a:stretch/>
                  </pic:blipFill>
                  <pic:spPr bwMode="auto">
                    <a:xfrm>
                      <a:off x="0" y="0"/>
                      <a:ext cx="4991341" cy="1794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2B9" w:rsidRPr="00635CF8" w:rsidRDefault="005432B9" w:rsidP="005432B9">
      <w:pPr>
        <w:pStyle w:val="a1"/>
        <w:spacing w:after="120"/>
        <w:ind w:left="482" w:hanging="482"/>
      </w:pPr>
      <w:r>
        <w:rPr>
          <w:rFonts w:hint="eastAsia"/>
        </w:rPr>
        <w:t>事故路段位處潮濕環境，道碴厚度似有不足情事</w:t>
      </w:r>
    </w:p>
    <w:p w:rsidR="005432B9" w:rsidRDefault="005432B9" w:rsidP="005432B9">
      <w:pPr>
        <w:pStyle w:val="4"/>
        <w:numPr>
          <w:ilvl w:val="0"/>
          <w:numId w:val="0"/>
        </w:numPr>
        <w:jc w:val="center"/>
        <w:rPr>
          <w:rFonts w:hAnsi="標楷體" w:cs="Arial"/>
          <w:bCs/>
          <w:szCs w:val="32"/>
        </w:rPr>
      </w:pPr>
      <w:r>
        <w:rPr>
          <w:noProof/>
        </w:rPr>
        <w:lastRenderedPageBreak/>
        <w:drawing>
          <wp:inline distT="0" distB="0" distL="0" distR="0" wp14:anchorId="5BCFA19B" wp14:editId="47779498">
            <wp:extent cx="2709403" cy="1704794"/>
            <wp:effectExtent l="0" t="0" r="0" b="0"/>
            <wp:docPr id="80" name="圖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36659" t="48276" r="28814" b="13104"/>
                    <a:stretch/>
                  </pic:blipFill>
                  <pic:spPr bwMode="auto">
                    <a:xfrm>
                      <a:off x="0" y="0"/>
                      <a:ext cx="2716323" cy="1709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2B9" w:rsidRDefault="005432B9" w:rsidP="005432B9">
      <w:pPr>
        <w:pStyle w:val="a1"/>
        <w:ind w:left="480" w:hanging="480"/>
      </w:pPr>
      <w:r w:rsidRPr="00635CF8">
        <w:rPr>
          <w:rFonts w:hint="eastAsia"/>
        </w:rPr>
        <w:t>AC路面受地形因素向內擠壓外側護軌</w:t>
      </w:r>
    </w:p>
    <w:p w:rsidR="005432B9" w:rsidRDefault="005432B9" w:rsidP="005432B9">
      <w:pPr>
        <w:pStyle w:val="4"/>
        <w:numPr>
          <w:ilvl w:val="0"/>
          <w:numId w:val="0"/>
        </w:numPr>
        <w:jc w:val="center"/>
        <w:rPr>
          <w:rFonts w:hAnsi="標楷體" w:cs="Arial"/>
          <w:bCs/>
          <w:szCs w:val="32"/>
        </w:rPr>
      </w:pPr>
      <w:r>
        <w:rPr>
          <w:noProof/>
        </w:rPr>
        <w:drawing>
          <wp:inline distT="0" distB="0" distL="0" distR="0" wp14:anchorId="518C6A87" wp14:editId="12DF98AF">
            <wp:extent cx="5241231" cy="1201479"/>
            <wp:effectExtent l="0" t="0" r="0" b="0"/>
            <wp:docPr id="77" name="圖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25022" t="68276" r="16595" b="7931"/>
                    <a:stretch/>
                  </pic:blipFill>
                  <pic:spPr bwMode="auto">
                    <a:xfrm>
                      <a:off x="0" y="0"/>
                      <a:ext cx="5245749" cy="1202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2B9" w:rsidRPr="00635CF8" w:rsidRDefault="005432B9" w:rsidP="005432B9">
      <w:pPr>
        <w:pStyle w:val="a1"/>
        <w:ind w:left="480" w:hanging="480"/>
      </w:pPr>
      <w:r w:rsidRPr="00635CF8">
        <w:rPr>
          <w:rFonts w:hint="eastAsia"/>
        </w:rPr>
        <w:t>第2客車廂A</w:t>
      </w:r>
      <w:r>
        <w:rPr>
          <w:rFonts w:hint="eastAsia"/>
        </w:rPr>
        <w:t>PC3後轉向架2軸4輪出軌</w:t>
      </w:r>
    </w:p>
    <w:p w:rsidR="005432B9" w:rsidRPr="005432B9" w:rsidRDefault="005432B9" w:rsidP="005432B9">
      <w:pPr>
        <w:pStyle w:val="2"/>
        <w:rPr>
          <w:b w:val="0"/>
        </w:rPr>
      </w:pPr>
      <w:r w:rsidRPr="005432B9">
        <w:rPr>
          <w:rFonts w:hint="eastAsia"/>
          <w:b w:val="0"/>
        </w:rPr>
        <w:t>經核，軌道運輸工程之關鍵技術在於列車行駛於軌道上(on track)，而不同於公路客車過彎存有內輪差，即後軸車輪不循前輪的軌跡。鐵路出軌造成鐵路損壞或人員傷亡的運輸意外，其根源肇因可能是鐵軌損壞或歪斜、列車超速、列車或鋼輪故障，或是軌道存有阻礙物，抑或列車相撞而脫離軌道。</w:t>
      </w:r>
      <w:r w:rsidRPr="005432B9">
        <w:rPr>
          <w:rFonts w:hint="eastAsia"/>
          <w:b w:val="0"/>
          <w:szCs w:val="36"/>
        </w:rPr>
        <w:t>107年1月至2月間接連發生4起列車出軌事故</w:t>
      </w:r>
      <w:r w:rsidRPr="005432B9">
        <w:rPr>
          <w:rFonts w:hint="eastAsia"/>
          <w:b w:val="0"/>
        </w:rPr>
        <w:t>，原因分析略為：「轉向架不良」、「AC瀝青底部路基鬆軟，木枕腐朽」、「橫跨溝渠兩側支撐不足而動態沉陷，外加部分道釘鬆脫及軌床下沉」及「排水狀況不佳而有多處噴泥現象，當鋼軌受列車重壓下沉致軌枕沉陷、鋼軌產生前後高低不整」等情。</w:t>
      </w:r>
      <w:r w:rsidRPr="005432B9">
        <w:rPr>
          <w:rFonts w:hAnsi="標楷體" w:hint="eastAsia"/>
          <w:b w:val="0"/>
          <w:szCs w:val="32"/>
        </w:rPr>
        <w:t>復據交通部於107年6月1日至4日邀請日本鐵道總合技術研究所2名軌道專家協助進行安全檢查略以：「</w:t>
      </w:r>
      <w:r w:rsidRPr="005432B9">
        <w:rPr>
          <w:rFonts w:hint="eastAsia"/>
          <w:b w:val="0"/>
        </w:rPr>
        <w:t>調查時列車出軌事故已逾</w:t>
      </w:r>
      <w:r w:rsidRPr="005432B9">
        <w:rPr>
          <w:b w:val="0"/>
        </w:rPr>
        <w:t>3</w:t>
      </w:r>
      <w:r w:rsidRPr="005432B9">
        <w:rPr>
          <w:rFonts w:hint="eastAsia"/>
          <w:b w:val="0"/>
        </w:rPr>
        <w:t>個月以上，其期間實施復舊作業與軌道材料更換等，能直接推斷出軌主因的必要痕跡大多已無存留。故並非推斷出軌原因，</w:t>
      </w:r>
      <w:r w:rsidRPr="005432B9">
        <w:rPr>
          <w:rFonts w:hint="eastAsia"/>
          <w:b w:val="0"/>
        </w:rPr>
        <w:lastRenderedPageBreak/>
        <w:t>而是根據現場調查的結果為基礎，於日後在軌道保養維修管理上需留意之處，及防止出軌事故的觀點上統整出軌道強化對策等建言……軌道強化對策：根據列車出軌事故的概要，此次幾次的出軌為爬上式出軌的可能性較高。另一方面，從這次現場調查來看，同時也確認出要有軌間內出軌對策的必要性。包括：爬上式出軌對策(徹底管理鋪設護輪軌條時的施工確認及連接狀態、背軌距、和內軌側車輪背面接觸角度、鋼軌高度等鋪設狀態</w:t>
      </w:r>
      <w:r w:rsidRPr="005432B9">
        <w:rPr>
          <w:b w:val="0"/>
        </w:rPr>
        <w:t>)</w:t>
      </w:r>
      <w:r w:rsidRPr="005432B9">
        <w:rPr>
          <w:rFonts w:hint="eastAsia"/>
          <w:b w:val="0"/>
        </w:rPr>
        <w:t>及軌間內出軌對策(連同將曲線區間的護輪軌條往列車行進方向延伸)。」</w:t>
      </w:r>
    </w:p>
    <w:p w:rsidR="005432B9" w:rsidRPr="005432B9" w:rsidRDefault="005432B9" w:rsidP="005432B9">
      <w:pPr>
        <w:pStyle w:val="2"/>
        <w:rPr>
          <w:b w:val="0"/>
        </w:rPr>
      </w:pPr>
      <w:r w:rsidRPr="005432B9">
        <w:rPr>
          <w:rFonts w:hint="eastAsia"/>
          <w:b w:val="0"/>
        </w:rPr>
        <w:t>另查受懲處人員包括森鐵處機務組及修理工廠相關人員等事宜，詢據臺鐵局查復略以：「出軌的原因很複雜，4次出軌有2次是同一車廂，車廂停用…有2次路線的路段不理想，出軌同一車廂經拆解發現修補焊接痕跡，所以判斷機務及工務都有責任。」惟交通部針對</w:t>
      </w:r>
      <w:r w:rsidRPr="005432B9">
        <w:rPr>
          <w:b w:val="0"/>
        </w:rPr>
        <w:t>10</w:t>
      </w:r>
      <w:r w:rsidRPr="005432B9">
        <w:rPr>
          <w:rFonts w:hint="eastAsia"/>
          <w:b w:val="0"/>
        </w:rPr>
        <w:t>7</w:t>
      </w:r>
      <w:r w:rsidRPr="005432B9">
        <w:rPr>
          <w:b w:val="0"/>
        </w:rPr>
        <w:t>年</w:t>
      </w:r>
      <w:r w:rsidRPr="005432B9">
        <w:rPr>
          <w:rFonts w:hint="eastAsia"/>
          <w:b w:val="0"/>
        </w:rPr>
        <w:t>1月23日16K+900M、2月14日27K+400M及2月25日20K+445M三案出軌事故專案調查報告，除載明事實發現之環境、設備(軌道與平交道、車輛)、人員、運轉外，亦有相關佐證資料與說明。其中原因分析之其他因素：「有關天候、車輛、人員及運轉等部分，經檢討尚無涉事故原因。」是以，臺鐵局39天內接連發生4次列車出軌事故之發生機率過高，除107年1月18日事故係新購車廂SPC57H(列車之第3車)轉向架前2輪出軌，屬車廂本身問題外，其餘3次出軌事故皆歸類為</w:t>
      </w:r>
      <w:r w:rsidRPr="005432B9">
        <w:rPr>
          <w:b w:val="0"/>
        </w:rPr>
        <w:t>AC</w:t>
      </w:r>
      <w:r w:rsidRPr="005432B9">
        <w:rPr>
          <w:rFonts w:hint="eastAsia"/>
          <w:b w:val="0"/>
        </w:rPr>
        <w:t>底部木枕腐朽、道床橫向失去束制，排水不佳造成泥化嚴重，導致鋼軌支撐力不足。</w:t>
      </w:r>
    </w:p>
    <w:p w:rsidR="005432B9" w:rsidRPr="005432B9" w:rsidRDefault="005432B9" w:rsidP="005432B9">
      <w:pPr>
        <w:pStyle w:val="2"/>
        <w:rPr>
          <w:b w:val="0"/>
        </w:rPr>
      </w:pPr>
      <w:r w:rsidRPr="005432B9">
        <w:rPr>
          <w:rFonts w:hint="eastAsia"/>
          <w:b w:val="0"/>
        </w:rPr>
        <w:t>綜上所述，阿里山森林鐵路為日據時代規劃興建，由早年運材鐵路轉變為</w:t>
      </w:r>
      <w:r w:rsidRPr="005432B9">
        <w:rPr>
          <w:b w:val="0"/>
        </w:rPr>
        <w:t>高山觀光鐵路列車</w:t>
      </w:r>
      <w:r w:rsidRPr="005432B9">
        <w:rPr>
          <w:rFonts w:hint="eastAsia"/>
          <w:b w:val="0"/>
        </w:rPr>
        <w:t>之客運，已登錄為文化資產及景觀；沿線爬升海拔2千多公尺之坡度，途經眾多隧道、橋梁及多處轉彎</w:t>
      </w:r>
      <w:r w:rsidRPr="005432B9">
        <w:rPr>
          <w:b w:val="0"/>
        </w:rPr>
        <w:t>半徑</w:t>
      </w:r>
      <w:r w:rsidRPr="005432B9">
        <w:rPr>
          <w:rFonts w:hint="eastAsia"/>
          <w:b w:val="0"/>
        </w:rPr>
        <w:t>小之路況，</w:t>
      </w:r>
      <w:r w:rsidRPr="005432B9">
        <w:rPr>
          <w:rFonts w:hint="eastAsia"/>
          <w:b w:val="0"/>
        </w:rPr>
        <w:lastRenderedPageBreak/>
        <w:t>不同於一般的軌道運輸。惟阿里山森林鐵路於107年1月至2月間39天內接連發生4起列車出軌事故，交通部專案調查結果之肇因分析分別為轉向架不良、路基鬆軟、木枕腐朽、溝渠支撐不足、道釘鬆脫、軌床下沉、排水狀況不佳、鋼軌高低不整等情，顯見臺鐵局自102年5月1日起協助阿里山森林鐵路營運，並未善盡維修養護之責，亦輕忽交通安全之重要性，造成</w:t>
      </w:r>
      <w:r w:rsidRPr="005432B9">
        <w:rPr>
          <w:b w:val="0"/>
        </w:rPr>
        <w:t>意外頻傳</w:t>
      </w:r>
      <w:r w:rsidRPr="005432B9">
        <w:rPr>
          <w:rFonts w:hint="eastAsia"/>
          <w:b w:val="0"/>
        </w:rPr>
        <w:t>，嚴重影響民眾搭乘信心，核有疏失。爰依憲法第97條第1項及監察法第24條之規定提案糾正，移送交通部轉飭所屬確實檢討改善見復。</w:t>
      </w:r>
      <w:bookmarkEnd w:id="36"/>
      <w:bookmarkEnd w:id="37"/>
      <w:bookmarkEnd w:id="38"/>
      <w:bookmarkEnd w:id="39"/>
      <w:bookmarkEnd w:id="40"/>
      <w:bookmarkEnd w:id="41"/>
    </w:p>
    <w:sectPr w:rsidR="005432B9" w:rsidRPr="005432B9" w:rsidSect="00931A10">
      <w:footerReference w:type="default" r:id="rId24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F50" w:rsidRDefault="00923F50">
      <w:r>
        <w:separator/>
      </w:r>
    </w:p>
  </w:endnote>
  <w:endnote w:type="continuationSeparator" w:id="0">
    <w:p w:rsidR="00923F50" w:rsidRDefault="0092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書法家圖案集"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3C2262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F50" w:rsidRDefault="00923F50">
      <w:r>
        <w:separator/>
      </w:r>
    </w:p>
  </w:footnote>
  <w:footnote w:type="continuationSeparator" w:id="0">
    <w:p w:rsidR="00923F50" w:rsidRDefault="00923F50">
      <w:r>
        <w:continuationSeparator/>
      </w:r>
    </w:p>
  </w:footnote>
  <w:footnote w:id="1">
    <w:p w:rsidR="005432B9" w:rsidRPr="00C307FB" w:rsidRDefault="005432B9" w:rsidP="005432B9">
      <w:pPr>
        <w:pStyle w:val="afa"/>
        <w:ind w:left="181" w:hangingChars="82" w:hanging="181"/>
      </w:pPr>
      <w:r>
        <w:rPr>
          <w:rStyle w:val="afc"/>
        </w:rPr>
        <w:footnoteRef/>
      </w:r>
      <w:r>
        <w:rPr>
          <w:rFonts w:hAnsi="標楷體" w:hint="eastAsia"/>
          <w:color w:val="000000" w:themeColor="text1"/>
        </w:rPr>
        <w:t xml:space="preserve"> 本院</w:t>
      </w:r>
      <w:r w:rsidRPr="005D3D21">
        <w:rPr>
          <w:rFonts w:hAnsi="標楷體" w:hint="eastAsia"/>
        </w:rPr>
        <w:t>10</w:t>
      </w:r>
      <w:r>
        <w:rPr>
          <w:rFonts w:hAnsi="標楷體" w:hint="eastAsia"/>
        </w:rPr>
        <w:t>7</w:t>
      </w:r>
      <w:r w:rsidRPr="005D3D21">
        <w:rPr>
          <w:rFonts w:hAnsi="標楷體" w:hint="eastAsia"/>
        </w:rPr>
        <w:t>年</w:t>
      </w:r>
      <w:r>
        <w:rPr>
          <w:rFonts w:hAnsi="標楷體" w:hint="eastAsia"/>
        </w:rPr>
        <w:t>8</w:t>
      </w:r>
      <w:r w:rsidRPr="005D3D21">
        <w:rPr>
          <w:rFonts w:hAnsi="標楷體" w:hint="eastAsia"/>
        </w:rPr>
        <w:t>月</w:t>
      </w:r>
      <w:r>
        <w:rPr>
          <w:rFonts w:hAnsi="標楷體" w:hint="eastAsia"/>
        </w:rPr>
        <w:t>29</w:t>
      </w:r>
      <w:r w:rsidRPr="005D3D21">
        <w:rPr>
          <w:rFonts w:hAnsi="標楷體" w:hint="eastAsia"/>
        </w:rPr>
        <w:t>日</w:t>
      </w:r>
      <w:r>
        <w:rPr>
          <w:rFonts w:hAnsi="標楷體" w:hint="eastAsia"/>
        </w:rPr>
        <w:t>、30日實地履勘阿里山森林鐵路，及</w:t>
      </w:r>
      <w:r>
        <w:rPr>
          <w:rFonts w:hint="eastAsia"/>
        </w:rPr>
        <w:t>交通部107年9月28日交路(一)字第1077911164號函。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2220E1"/>
    <w:multiLevelType w:val="hybridMultilevel"/>
    <w:tmpl w:val="2F66AE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9CB3297"/>
    <w:multiLevelType w:val="hybridMultilevel"/>
    <w:tmpl w:val="2F66AE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3"/>
  </w:num>
  <w:num w:numId="19">
    <w:abstractNumId w:val="3"/>
    <w:lvlOverride w:ilvl="0">
      <w:startOverride w:val="1"/>
    </w:lvlOverride>
  </w:num>
  <w:num w:numId="20">
    <w:abstractNumId w:val="2"/>
  </w:num>
  <w:num w:numId="21">
    <w:abstractNumId w:val="3"/>
  </w:num>
  <w:num w:numId="22">
    <w:abstractNumId w:val="7"/>
  </w:num>
  <w:num w:numId="23">
    <w:abstractNumId w:val="5"/>
  </w:num>
  <w:num w:numId="24">
    <w:abstractNumId w:val="8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9"/>
  </w:num>
  <w:num w:numId="29">
    <w:abstractNumId w:val="9"/>
  </w:num>
  <w:num w:numId="30">
    <w:abstractNumId w:val="6"/>
  </w:num>
  <w:num w:numId="31">
    <w:abstractNumId w:val="6"/>
  </w:num>
  <w:num w:numId="32">
    <w:abstractNumId w:val="2"/>
  </w:num>
  <w:num w:numId="33">
    <w:abstractNumId w:val="2"/>
  </w:num>
  <w:num w:numId="34">
    <w:abstractNumId w:val="2"/>
  </w:num>
  <w:num w:numId="35">
    <w:abstractNumId w:val="4"/>
  </w:num>
  <w:num w:numId="36">
    <w:abstractNumId w:val="1"/>
  </w:num>
  <w:num w:numId="37">
    <w:abstractNumId w:val="2"/>
  </w:num>
  <w:num w:numId="38">
    <w:abstractNumId w:val="2"/>
  </w:num>
  <w:num w:numId="39">
    <w:abstractNumId w:val="2"/>
  </w:num>
  <w:num w:numId="40">
    <w:abstractNumId w:val="5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118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004F"/>
    <w:rsid w:val="0009352E"/>
    <w:rsid w:val="00096B96"/>
    <w:rsid w:val="00097136"/>
    <w:rsid w:val="000A2F3F"/>
    <w:rsid w:val="000A4C31"/>
    <w:rsid w:val="000B0B4A"/>
    <w:rsid w:val="000B279A"/>
    <w:rsid w:val="000B61D2"/>
    <w:rsid w:val="000B70A7"/>
    <w:rsid w:val="000C1365"/>
    <w:rsid w:val="000C25FF"/>
    <w:rsid w:val="000C495F"/>
    <w:rsid w:val="000D2B19"/>
    <w:rsid w:val="000E315E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092D"/>
    <w:rsid w:val="00142E00"/>
    <w:rsid w:val="00144829"/>
    <w:rsid w:val="00152793"/>
    <w:rsid w:val="001545A9"/>
    <w:rsid w:val="001637C7"/>
    <w:rsid w:val="0016480E"/>
    <w:rsid w:val="00174297"/>
    <w:rsid w:val="001817B3"/>
    <w:rsid w:val="00183014"/>
    <w:rsid w:val="0018405A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973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1105"/>
    <w:rsid w:val="00273A2F"/>
    <w:rsid w:val="002753B1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C16"/>
    <w:rsid w:val="002F3DFF"/>
    <w:rsid w:val="002F5E05"/>
    <w:rsid w:val="003021A3"/>
    <w:rsid w:val="00306F39"/>
    <w:rsid w:val="00317053"/>
    <w:rsid w:val="0032109C"/>
    <w:rsid w:val="00322B45"/>
    <w:rsid w:val="00323809"/>
    <w:rsid w:val="00323D41"/>
    <w:rsid w:val="00325414"/>
    <w:rsid w:val="003279D4"/>
    <w:rsid w:val="003302F1"/>
    <w:rsid w:val="003344FF"/>
    <w:rsid w:val="0034470E"/>
    <w:rsid w:val="00352ADD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B1017"/>
    <w:rsid w:val="003B3C07"/>
    <w:rsid w:val="003B6775"/>
    <w:rsid w:val="003C2262"/>
    <w:rsid w:val="003C5FE2"/>
    <w:rsid w:val="003C65D2"/>
    <w:rsid w:val="003C7F70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384F"/>
    <w:rsid w:val="003F437A"/>
    <w:rsid w:val="003F5C2B"/>
    <w:rsid w:val="003F74D0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306EF"/>
    <w:rsid w:val="00431830"/>
    <w:rsid w:val="0044346F"/>
    <w:rsid w:val="004532FA"/>
    <w:rsid w:val="0046520A"/>
    <w:rsid w:val="004672AB"/>
    <w:rsid w:val="004714FE"/>
    <w:rsid w:val="00475266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1DE7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258D2"/>
    <w:rsid w:val="00531D2C"/>
    <w:rsid w:val="00536BC2"/>
    <w:rsid w:val="005425E1"/>
    <w:rsid w:val="005427C5"/>
    <w:rsid w:val="00542CF6"/>
    <w:rsid w:val="005432B9"/>
    <w:rsid w:val="00553C03"/>
    <w:rsid w:val="00554C34"/>
    <w:rsid w:val="00554E30"/>
    <w:rsid w:val="00563692"/>
    <w:rsid w:val="00571349"/>
    <w:rsid w:val="00583AD7"/>
    <w:rsid w:val="0058537D"/>
    <w:rsid w:val="005908B8"/>
    <w:rsid w:val="0059512E"/>
    <w:rsid w:val="005A6DD2"/>
    <w:rsid w:val="005C385D"/>
    <w:rsid w:val="005C7EEF"/>
    <w:rsid w:val="005D3B20"/>
    <w:rsid w:val="005E5C68"/>
    <w:rsid w:val="005E65C0"/>
    <w:rsid w:val="005F0390"/>
    <w:rsid w:val="005F6CA3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61A9A"/>
    <w:rsid w:val="006773EC"/>
    <w:rsid w:val="00680504"/>
    <w:rsid w:val="00681CD9"/>
    <w:rsid w:val="00683E30"/>
    <w:rsid w:val="00685E58"/>
    <w:rsid w:val="00687024"/>
    <w:rsid w:val="00687B02"/>
    <w:rsid w:val="00696415"/>
    <w:rsid w:val="006B7BB7"/>
    <w:rsid w:val="006C28E5"/>
    <w:rsid w:val="006C5FA7"/>
    <w:rsid w:val="006D3691"/>
    <w:rsid w:val="006E2DCE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2DA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A3C0C"/>
    <w:rsid w:val="007C1BA2"/>
    <w:rsid w:val="007C7652"/>
    <w:rsid w:val="007D20E9"/>
    <w:rsid w:val="007D7881"/>
    <w:rsid w:val="007D7E3A"/>
    <w:rsid w:val="007E0E10"/>
    <w:rsid w:val="007E4768"/>
    <w:rsid w:val="007E5BDD"/>
    <w:rsid w:val="007E777B"/>
    <w:rsid w:val="007F1B44"/>
    <w:rsid w:val="007F2070"/>
    <w:rsid w:val="007F38D8"/>
    <w:rsid w:val="00802A35"/>
    <w:rsid w:val="008053F5"/>
    <w:rsid w:val="00810198"/>
    <w:rsid w:val="00815DA8"/>
    <w:rsid w:val="0082194D"/>
    <w:rsid w:val="008225BE"/>
    <w:rsid w:val="00826EF5"/>
    <w:rsid w:val="00831693"/>
    <w:rsid w:val="0083615C"/>
    <w:rsid w:val="00840104"/>
    <w:rsid w:val="00841FC5"/>
    <w:rsid w:val="00845709"/>
    <w:rsid w:val="008476B9"/>
    <w:rsid w:val="0085673F"/>
    <w:rsid w:val="008576BD"/>
    <w:rsid w:val="00860463"/>
    <w:rsid w:val="008733DA"/>
    <w:rsid w:val="008850E4"/>
    <w:rsid w:val="00887696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C4C36"/>
    <w:rsid w:val="008E0085"/>
    <w:rsid w:val="008E2AA6"/>
    <w:rsid w:val="008E311B"/>
    <w:rsid w:val="008F46E7"/>
    <w:rsid w:val="008F6F0B"/>
    <w:rsid w:val="00907BA7"/>
    <w:rsid w:val="0091064E"/>
    <w:rsid w:val="00911FC5"/>
    <w:rsid w:val="00923F50"/>
    <w:rsid w:val="009313DD"/>
    <w:rsid w:val="00931A10"/>
    <w:rsid w:val="0093638B"/>
    <w:rsid w:val="00944C47"/>
    <w:rsid w:val="00947967"/>
    <w:rsid w:val="00965200"/>
    <w:rsid w:val="009668B3"/>
    <w:rsid w:val="00971471"/>
    <w:rsid w:val="009849C2"/>
    <w:rsid w:val="00984D24"/>
    <w:rsid w:val="009858EB"/>
    <w:rsid w:val="009B0046"/>
    <w:rsid w:val="009B2632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9F6FD1"/>
    <w:rsid w:val="00A022BE"/>
    <w:rsid w:val="00A03641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1088"/>
    <w:rsid w:val="00A639F4"/>
    <w:rsid w:val="00A81A32"/>
    <w:rsid w:val="00A835BD"/>
    <w:rsid w:val="00A86416"/>
    <w:rsid w:val="00A97B15"/>
    <w:rsid w:val="00AA42D5"/>
    <w:rsid w:val="00AB2FAB"/>
    <w:rsid w:val="00AB5C14"/>
    <w:rsid w:val="00AC1EE7"/>
    <w:rsid w:val="00AC333F"/>
    <w:rsid w:val="00AC585C"/>
    <w:rsid w:val="00AC6F4D"/>
    <w:rsid w:val="00AD1925"/>
    <w:rsid w:val="00AD647E"/>
    <w:rsid w:val="00AE067D"/>
    <w:rsid w:val="00AE1257"/>
    <w:rsid w:val="00AF0858"/>
    <w:rsid w:val="00AF1181"/>
    <w:rsid w:val="00AF2F79"/>
    <w:rsid w:val="00AF4427"/>
    <w:rsid w:val="00AF4653"/>
    <w:rsid w:val="00AF7DB7"/>
    <w:rsid w:val="00B443E4"/>
    <w:rsid w:val="00B563EA"/>
    <w:rsid w:val="00B60E51"/>
    <w:rsid w:val="00B63A54"/>
    <w:rsid w:val="00B67186"/>
    <w:rsid w:val="00B77D18"/>
    <w:rsid w:val="00B8313A"/>
    <w:rsid w:val="00B83C6B"/>
    <w:rsid w:val="00B93503"/>
    <w:rsid w:val="00B9417B"/>
    <w:rsid w:val="00BA2611"/>
    <w:rsid w:val="00BA31E8"/>
    <w:rsid w:val="00BA55E0"/>
    <w:rsid w:val="00BA6BD4"/>
    <w:rsid w:val="00BB2655"/>
    <w:rsid w:val="00BB3752"/>
    <w:rsid w:val="00BB6688"/>
    <w:rsid w:val="00BC26D4"/>
    <w:rsid w:val="00BC64F2"/>
    <w:rsid w:val="00BD7D5D"/>
    <w:rsid w:val="00BE06D7"/>
    <w:rsid w:val="00BF2A42"/>
    <w:rsid w:val="00C01084"/>
    <w:rsid w:val="00C03D8C"/>
    <w:rsid w:val="00C055EC"/>
    <w:rsid w:val="00C10DC9"/>
    <w:rsid w:val="00C12FB3"/>
    <w:rsid w:val="00C159C5"/>
    <w:rsid w:val="00C17341"/>
    <w:rsid w:val="00C24EEF"/>
    <w:rsid w:val="00C25CF6"/>
    <w:rsid w:val="00C26C36"/>
    <w:rsid w:val="00C32768"/>
    <w:rsid w:val="00C343A8"/>
    <w:rsid w:val="00C431DF"/>
    <w:rsid w:val="00C456BD"/>
    <w:rsid w:val="00C530DC"/>
    <w:rsid w:val="00C5350D"/>
    <w:rsid w:val="00C6123C"/>
    <w:rsid w:val="00C7084D"/>
    <w:rsid w:val="00C72DE8"/>
    <w:rsid w:val="00C7315E"/>
    <w:rsid w:val="00C75895"/>
    <w:rsid w:val="00C83C9F"/>
    <w:rsid w:val="00C86866"/>
    <w:rsid w:val="00C94840"/>
    <w:rsid w:val="00CA6AC8"/>
    <w:rsid w:val="00CB027F"/>
    <w:rsid w:val="00CB58AF"/>
    <w:rsid w:val="00CC6297"/>
    <w:rsid w:val="00CC7690"/>
    <w:rsid w:val="00CD1986"/>
    <w:rsid w:val="00CE09C8"/>
    <w:rsid w:val="00CE4D5C"/>
    <w:rsid w:val="00CF05DA"/>
    <w:rsid w:val="00CF36EA"/>
    <w:rsid w:val="00CF58EB"/>
    <w:rsid w:val="00CF7FEB"/>
    <w:rsid w:val="00D0106E"/>
    <w:rsid w:val="00D01A72"/>
    <w:rsid w:val="00D06383"/>
    <w:rsid w:val="00D1585B"/>
    <w:rsid w:val="00D20E85"/>
    <w:rsid w:val="00D24615"/>
    <w:rsid w:val="00D27557"/>
    <w:rsid w:val="00D35C9F"/>
    <w:rsid w:val="00D37842"/>
    <w:rsid w:val="00D42DC2"/>
    <w:rsid w:val="00D445A3"/>
    <w:rsid w:val="00D537E1"/>
    <w:rsid w:val="00D55BB2"/>
    <w:rsid w:val="00D6091A"/>
    <w:rsid w:val="00D6695F"/>
    <w:rsid w:val="00D75644"/>
    <w:rsid w:val="00D81656"/>
    <w:rsid w:val="00D83D87"/>
    <w:rsid w:val="00D86A30"/>
    <w:rsid w:val="00D927A8"/>
    <w:rsid w:val="00D97CB4"/>
    <w:rsid w:val="00D97DD4"/>
    <w:rsid w:val="00DA5A8A"/>
    <w:rsid w:val="00DA7BCB"/>
    <w:rsid w:val="00DB0BD8"/>
    <w:rsid w:val="00DB22DD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196D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45144"/>
    <w:rsid w:val="00E51B63"/>
    <w:rsid w:val="00E6034B"/>
    <w:rsid w:val="00E633D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2884"/>
    <w:rsid w:val="00ED5A8D"/>
    <w:rsid w:val="00ED64B5"/>
    <w:rsid w:val="00EE191F"/>
    <w:rsid w:val="00EE7CCA"/>
    <w:rsid w:val="00EF767C"/>
    <w:rsid w:val="00F03597"/>
    <w:rsid w:val="00F16A14"/>
    <w:rsid w:val="00F231DC"/>
    <w:rsid w:val="00F362D7"/>
    <w:rsid w:val="00F37D7B"/>
    <w:rsid w:val="00F5314C"/>
    <w:rsid w:val="00F635DD"/>
    <w:rsid w:val="00F6627B"/>
    <w:rsid w:val="00F67BA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C1138"/>
    <w:rsid w:val="00FC7554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7F782F2-2B08-4924-91A0-915088C0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章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C343A8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C343A8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C343A8"/>
    <w:rPr>
      <w:vertAlign w:val="superscript"/>
    </w:rPr>
  </w:style>
  <w:style w:type="character" w:customStyle="1" w:styleId="30">
    <w:name w:val="標題 3 字元"/>
    <w:basedOn w:val="a7"/>
    <w:link w:val="3"/>
    <w:rsid w:val="006C5FA7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"/>
    <w:basedOn w:val="a7"/>
    <w:link w:val="4"/>
    <w:rsid w:val="006C5FA7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43FDC-3953-4833-8F6B-4DFF46AEA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10</Pages>
  <Words>502</Words>
  <Characters>2863</Characters>
  <Application>Microsoft Office Word</Application>
  <DocSecurity>0</DocSecurity>
  <Lines>23</Lines>
  <Paragraphs>6</Paragraphs>
  <ScaleCrop>false</ScaleCrop>
  <Company>cy</Company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許國琳</dc:creator>
  <cp:lastModifiedBy>陳一杰</cp:lastModifiedBy>
  <cp:revision>2</cp:revision>
  <cp:lastPrinted>2018-12-03T06:46:00Z</cp:lastPrinted>
  <dcterms:created xsi:type="dcterms:W3CDTF">2018-12-11T08:43:00Z</dcterms:created>
  <dcterms:modified xsi:type="dcterms:W3CDTF">2018-12-11T08:43:00Z</dcterms:modified>
</cp:coreProperties>
</file>