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384BD0">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32E6E">
        <w:rPr>
          <w:rFonts w:hint="eastAsia"/>
          <w:spacing w:val="3"/>
        </w:rPr>
        <w:t>案　　由</w:t>
      </w:r>
      <w:r>
        <w:rPr>
          <w:rFonts w:hint="eastAsia"/>
        </w:rPr>
        <w:t>：</w:t>
      </w:r>
      <w:bookmarkEnd w:id="0"/>
      <w:bookmarkEnd w:id="1"/>
      <w:bookmarkEnd w:id="2"/>
      <w:bookmarkEnd w:id="3"/>
      <w:bookmarkEnd w:id="4"/>
      <w:bookmarkEnd w:id="5"/>
      <w:bookmarkEnd w:id="6"/>
      <w:bookmarkEnd w:id="7"/>
      <w:bookmarkEnd w:id="8"/>
      <w:bookmarkEnd w:id="9"/>
      <w:r w:rsidR="00032E6E" w:rsidRPr="00032E6E">
        <w:rPr>
          <w:rFonts w:hint="eastAsia"/>
        </w:rPr>
        <w:t>阿里山森林鐵路</w:t>
      </w:r>
      <w:r w:rsidR="003832A8">
        <w:rPr>
          <w:rFonts w:hint="eastAsia"/>
        </w:rPr>
        <w:t>於</w:t>
      </w:r>
      <w:r w:rsidR="00032E6E" w:rsidRPr="00032E6E">
        <w:rPr>
          <w:rFonts w:hint="eastAsia"/>
        </w:rPr>
        <w:t>107年</w:t>
      </w:r>
      <w:r w:rsidR="003832A8">
        <w:rPr>
          <w:rFonts w:hint="eastAsia"/>
        </w:rPr>
        <w:t>初</w:t>
      </w:r>
      <w:r w:rsidR="00032E6E" w:rsidRPr="00032E6E">
        <w:rPr>
          <w:rFonts w:hint="eastAsia"/>
        </w:rPr>
        <w:t>接連發生數起列車出軌事故，究係肇因於高山鐵路年久失修，抑或維護管理不善所致，又天災破壞迄今未能全線通車等情，容有瞭解之必要案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C6569">
        <w:rPr>
          <w:rFonts w:hint="eastAsia"/>
        </w:rPr>
        <w:t>。</w:t>
      </w:r>
    </w:p>
    <w:p w:rsidR="00E25849" w:rsidRDefault="001966D7" w:rsidP="002B4848">
      <w:pPr>
        <w:pStyle w:val="1"/>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r>
        <w:rPr>
          <w:rFonts w:hint="eastAsia"/>
          <w:bCs w:val="0"/>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622EA3" w:rsidRDefault="00622EA3" w:rsidP="00622EA3">
      <w:pPr>
        <w:pStyle w:val="10"/>
        <w:ind w:left="680" w:firstLine="680"/>
        <w:rPr>
          <w:szCs w:val="32"/>
        </w:rPr>
      </w:pPr>
      <w:bookmarkStart w:id="50" w:name="_Toc421794870"/>
      <w:bookmarkStart w:id="51" w:name="_Toc422834155"/>
      <w:bookmarkStart w:id="52" w:name="_Toc525070834"/>
      <w:bookmarkStart w:id="53" w:name="_Toc525938374"/>
      <w:bookmarkStart w:id="54" w:name="_Toc525939222"/>
      <w:bookmarkStart w:id="55" w:name="_Toc525939727"/>
      <w:bookmarkStart w:id="56" w:name="_Toc525066144"/>
      <w:bookmarkStart w:id="57" w:name="_Toc524892372"/>
      <w:r w:rsidRPr="00DE57C7">
        <w:rPr>
          <w:rFonts w:hint="eastAsia"/>
        </w:rPr>
        <w:t>本案緣於</w:t>
      </w:r>
      <w:r w:rsidRPr="00032E6E">
        <w:rPr>
          <w:rFonts w:hint="eastAsia"/>
        </w:rPr>
        <w:t>阿里山森林鐵路</w:t>
      </w:r>
      <w:r>
        <w:rPr>
          <w:rFonts w:hint="eastAsia"/>
        </w:rPr>
        <w:t>於</w:t>
      </w:r>
      <w:r w:rsidR="008B07CB">
        <w:rPr>
          <w:rFonts w:hint="eastAsia"/>
        </w:rPr>
        <w:t>民國(下同)</w:t>
      </w:r>
      <w:r w:rsidRPr="00032E6E">
        <w:rPr>
          <w:rFonts w:hint="eastAsia"/>
        </w:rPr>
        <w:t>107年</w:t>
      </w:r>
      <w:r w:rsidR="00F247C8">
        <w:rPr>
          <w:rFonts w:hint="eastAsia"/>
        </w:rPr>
        <w:t>1月至2月間</w:t>
      </w:r>
      <w:r w:rsidRPr="00032E6E">
        <w:rPr>
          <w:rFonts w:hint="eastAsia"/>
        </w:rPr>
        <w:t>接連發生</w:t>
      </w:r>
      <w:r>
        <w:rPr>
          <w:rFonts w:hint="eastAsia"/>
        </w:rPr>
        <w:t>4</w:t>
      </w:r>
      <w:r w:rsidRPr="00032E6E">
        <w:rPr>
          <w:rFonts w:hint="eastAsia"/>
        </w:rPr>
        <w:t>起列車出軌事故</w:t>
      </w:r>
      <w:r w:rsidRPr="00DE57C7">
        <w:rPr>
          <w:rFonts w:hint="eastAsia"/>
        </w:rPr>
        <w:t>，引發國人高度關注。案經</w:t>
      </w:r>
      <w:r w:rsidRPr="00DE57C7">
        <w:rPr>
          <w:rFonts w:hAnsi="標楷體" w:hint="eastAsia"/>
        </w:rPr>
        <w:t>本院</w:t>
      </w:r>
      <w:r w:rsidRPr="00E066A8">
        <w:rPr>
          <w:rFonts w:hint="eastAsia"/>
          <w:color w:val="000000" w:themeColor="text1"/>
        </w:rPr>
        <w:t>調閱</w:t>
      </w:r>
      <w:r>
        <w:rPr>
          <w:rFonts w:hint="eastAsia"/>
          <w:color w:val="000000" w:themeColor="text1"/>
        </w:rPr>
        <w:t>相關</w:t>
      </w:r>
      <w:r w:rsidRPr="00E066A8">
        <w:rPr>
          <w:rFonts w:hint="eastAsia"/>
          <w:color w:val="000000" w:themeColor="text1"/>
        </w:rPr>
        <w:t>檔卷</w:t>
      </w:r>
      <w:r>
        <w:rPr>
          <w:rFonts w:hint="eastAsia"/>
          <w:color w:val="000000" w:themeColor="text1"/>
        </w:rPr>
        <w:t>，並</w:t>
      </w:r>
      <w:r w:rsidRPr="00DE57C7">
        <w:rPr>
          <w:rFonts w:hAnsi="標楷體" w:hint="eastAsia"/>
        </w:rPr>
        <w:t>向</w:t>
      </w:r>
      <w:r>
        <w:rPr>
          <w:rFonts w:hAnsi="標楷體" w:hint="eastAsia"/>
        </w:rPr>
        <w:t>交通部及</w:t>
      </w:r>
      <w:r w:rsidRPr="00032E6E">
        <w:rPr>
          <w:rFonts w:hint="eastAsia"/>
        </w:rPr>
        <w:t>行政院農業委員會林務局</w:t>
      </w:r>
      <w:r>
        <w:rPr>
          <w:rFonts w:hint="eastAsia"/>
          <w:color w:val="000000" w:themeColor="text1"/>
          <w:szCs w:val="32"/>
        </w:rPr>
        <w:t>(下稱林務局)</w:t>
      </w:r>
      <w:r w:rsidRPr="00DE57C7">
        <w:rPr>
          <w:rFonts w:hint="eastAsia"/>
          <w:szCs w:val="32"/>
        </w:rPr>
        <w:t>調卷，</w:t>
      </w:r>
      <w:r>
        <w:rPr>
          <w:rFonts w:hAnsi="標楷體" w:hint="eastAsia"/>
        </w:rPr>
        <w:t>實地履</w:t>
      </w:r>
      <w:proofErr w:type="gramStart"/>
      <w:r>
        <w:rPr>
          <w:rFonts w:hAnsi="標楷體" w:hint="eastAsia"/>
        </w:rPr>
        <w:t>勘</w:t>
      </w:r>
      <w:proofErr w:type="gramEnd"/>
      <w:r>
        <w:rPr>
          <w:rFonts w:hAnsi="標楷體" w:hint="eastAsia"/>
        </w:rPr>
        <w:t>及</w:t>
      </w:r>
      <w:r w:rsidRPr="00DE57C7">
        <w:rPr>
          <w:rFonts w:hint="eastAsia"/>
          <w:szCs w:val="32"/>
        </w:rPr>
        <w:t>詢問</w:t>
      </w:r>
      <w:r>
        <w:rPr>
          <w:rFonts w:hint="eastAsia"/>
          <w:szCs w:val="32"/>
        </w:rPr>
        <w:t>交通部暨所屬</w:t>
      </w:r>
      <w:r>
        <w:rPr>
          <w:rFonts w:hint="eastAsia"/>
        </w:rPr>
        <w:t>鐵道局、</w:t>
      </w:r>
      <w:r w:rsidRPr="00032E6E">
        <w:rPr>
          <w:rFonts w:hint="eastAsia"/>
        </w:rPr>
        <w:t>臺灣鐵路管理局</w:t>
      </w:r>
      <w:r>
        <w:rPr>
          <w:rFonts w:hint="eastAsia"/>
          <w:color w:val="000000" w:themeColor="text1"/>
          <w:szCs w:val="32"/>
        </w:rPr>
        <w:t>(下稱</w:t>
      </w:r>
      <w:proofErr w:type="gramStart"/>
      <w:r>
        <w:rPr>
          <w:rFonts w:hint="eastAsia"/>
          <w:color w:val="000000" w:themeColor="text1"/>
          <w:szCs w:val="32"/>
        </w:rPr>
        <w:t>臺鐵局</w:t>
      </w:r>
      <w:proofErr w:type="gramEnd"/>
      <w:r>
        <w:rPr>
          <w:rFonts w:hint="eastAsia"/>
          <w:color w:val="000000" w:themeColor="text1"/>
          <w:szCs w:val="32"/>
        </w:rPr>
        <w:t>)、</w:t>
      </w:r>
      <w:r>
        <w:rPr>
          <w:rFonts w:hint="eastAsia"/>
          <w:szCs w:val="32"/>
        </w:rPr>
        <w:t>林務局暨所屬</w:t>
      </w:r>
      <w:r>
        <w:rPr>
          <w:rFonts w:hint="eastAsia"/>
        </w:rPr>
        <w:t>林業鐵路及文化資產管理處(下稱林鐵處)</w:t>
      </w:r>
      <w:r w:rsidRPr="00DE57C7">
        <w:rPr>
          <w:rFonts w:hint="eastAsia"/>
          <w:szCs w:val="32"/>
        </w:rPr>
        <w:t>相關主管人員</w:t>
      </w:r>
      <w:r w:rsidR="00F247C8">
        <w:rPr>
          <w:rFonts w:hint="eastAsia"/>
          <w:szCs w:val="32"/>
        </w:rPr>
        <w:t>。</w:t>
      </w:r>
      <w:proofErr w:type="gramStart"/>
      <w:r>
        <w:rPr>
          <w:rFonts w:hint="eastAsia"/>
          <w:szCs w:val="32"/>
        </w:rPr>
        <w:t>茲</w:t>
      </w:r>
      <w:r w:rsidRPr="00DE57C7">
        <w:rPr>
          <w:rFonts w:hint="eastAsia"/>
          <w:szCs w:val="32"/>
        </w:rPr>
        <w:t>彙整</w:t>
      </w:r>
      <w:proofErr w:type="gramEnd"/>
      <w:r w:rsidRPr="00DE57C7">
        <w:rPr>
          <w:rFonts w:hint="eastAsia"/>
          <w:szCs w:val="32"/>
        </w:rPr>
        <w:t>調查意見如下</w:t>
      </w:r>
      <w:r>
        <w:rPr>
          <w:rFonts w:hint="eastAsia"/>
          <w:szCs w:val="32"/>
        </w:rPr>
        <w:t>：</w:t>
      </w:r>
    </w:p>
    <w:p w:rsidR="004A1A14" w:rsidRPr="004A1A14" w:rsidRDefault="00622EA3" w:rsidP="00021051">
      <w:pPr>
        <w:pStyle w:val="2"/>
        <w:rPr>
          <w:rFonts w:hAnsi="標楷體" w:cs="微軟正黑體"/>
          <w:b/>
          <w:color w:val="000000" w:themeColor="text1"/>
          <w:szCs w:val="32"/>
        </w:rPr>
      </w:pPr>
      <w:r w:rsidRPr="001812E9">
        <w:rPr>
          <w:rFonts w:hAnsi="標楷體" w:cs="微軟正黑體" w:hint="eastAsia"/>
          <w:b/>
          <w:color w:val="000000" w:themeColor="text1"/>
          <w:szCs w:val="32"/>
        </w:rPr>
        <w:t>阿里山森林鐵路於107年</w:t>
      </w:r>
      <w:r w:rsidR="00FD535C">
        <w:rPr>
          <w:rFonts w:hAnsi="標楷體" w:cs="微軟正黑體" w:hint="eastAsia"/>
          <w:b/>
          <w:color w:val="000000" w:themeColor="text1"/>
          <w:szCs w:val="32"/>
        </w:rPr>
        <w:t>1月至2</w:t>
      </w:r>
      <w:r w:rsidR="0060732E">
        <w:rPr>
          <w:rFonts w:hAnsi="標楷體" w:cs="微軟正黑體" w:hint="eastAsia"/>
          <w:b/>
          <w:color w:val="000000" w:themeColor="text1"/>
          <w:szCs w:val="32"/>
        </w:rPr>
        <w:t>月</w:t>
      </w:r>
      <w:r w:rsidR="00FD535C">
        <w:rPr>
          <w:rFonts w:hAnsi="標楷體" w:cs="微軟正黑體" w:hint="eastAsia"/>
          <w:b/>
          <w:color w:val="000000" w:themeColor="text1"/>
          <w:szCs w:val="32"/>
        </w:rPr>
        <w:t>間</w:t>
      </w:r>
      <w:r w:rsidR="00F80C29">
        <w:rPr>
          <w:rFonts w:hAnsi="標楷體" w:cs="微軟正黑體" w:hint="eastAsia"/>
          <w:b/>
          <w:color w:val="000000" w:themeColor="text1"/>
          <w:szCs w:val="32"/>
        </w:rPr>
        <w:t>39天內</w:t>
      </w:r>
      <w:r w:rsidRPr="001812E9">
        <w:rPr>
          <w:rFonts w:hAnsi="標楷體" w:cs="微軟正黑體" w:hint="eastAsia"/>
          <w:b/>
          <w:color w:val="000000" w:themeColor="text1"/>
          <w:szCs w:val="32"/>
        </w:rPr>
        <w:t>接連發生4起列車出軌事故，</w:t>
      </w:r>
      <w:r w:rsidR="0060732E" w:rsidRPr="00130890">
        <w:rPr>
          <w:rFonts w:hAnsi="標楷體" w:cs="微軟正黑體" w:hint="eastAsia"/>
          <w:b/>
          <w:color w:val="000000" w:themeColor="text1"/>
          <w:szCs w:val="32"/>
        </w:rPr>
        <w:t>交通部專案調查</w:t>
      </w:r>
      <w:r w:rsidR="0060732E">
        <w:rPr>
          <w:rFonts w:hAnsi="標楷體" w:cs="微軟正黑體" w:hint="eastAsia"/>
          <w:b/>
          <w:color w:val="000000" w:themeColor="text1"/>
          <w:szCs w:val="32"/>
        </w:rPr>
        <w:t>結果之肇</w:t>
      </w:r>
      <w:r w:rsidR="0060732E" w:rsidRPr="004A1A14">
        <w:rPr>
          <w:rFonts w:hAnsi="標楷體" w:cs="微軟正黑體" w:hint="eastAsia"/>
          <w:b/>
          <w:color w:val="000000" w:themeColor="text1"/>
          <w:szCs w:val="32"/>
        </w:rPr>
        <w:t>因分析分別為轉向架不良、路基鬆軟、</w:t>
      </w:r>
      <w:proofErr w:type="gramStart"/>
      <w:r w:rsidR="0060732E" w:rsidRPr="004A1A14">
        <w:rPr>
          <w:rFonts w:hAnsi="標楷體" w:cs="微軟正黑體" w:hint="eastAsia"/>
          <w:b/>
          <w:color w:val="000000" w:themeColor="text1"/>
          <w:szCs w:val="32"/>
        </w:rPr>
        <w:t>木枕腐朽</w:t>
      </w:r>
      <w:proofErr w:type="gramEnd"/>
      <w:r w:rsidR="0060732E" w:rsidRPr="004A1A14">
        <w:rPr>
          <w:rFonts w:hAnsi="標楷體" w:cs="微軟正黑體" w:hint="eastAsia"/>
          <w:b/>
          <w:color w:val="000000" w:themeColor="text1"/>
          <w:szCs w:val="32"/>
        </w:rPr>
        <w:t>、溝渠支撐不足、道釘</w:t>
      </w:r>
      <w:proofErr w:type="gramStart"/>
      <w:r w:rsidR="0060732E" w:rsidRPr="004A1A14">
        <w:rPr>
          <w:rFonts w:hAnsi="標楷體" w:cs="微軟正黑體" w:hint="eastAsia"/>
          <w:b/>
          <w:color w:val="000000" w:themeColor="text1"/>
          <w:szCs w:val="32"/>
        </w:rPr>
        <w:t>鬆</w:t>
      </w:r>
      <w:proofErr w:type="gramEnd"/>
      <w:r w:rsidR="0060732E" w:rsidRPr="004A1A14">
        <w:rPr>
          <w:rFonts w:hAnsi="標楷體" w:cs="微軟正黑體" w:hint="eastAsia"/>
          <w:b/>
          <w:color w:val="000000" w:themeColor="text1"/>
          <w:szCs w:val="32"/>
        </w:rPr>
        <w:t>脫、</w:t>
      </w:r>
      <w:proofErr w:type="gramStart"/>
      <w:r w:rsidR="0060732E" w:rsidRPr="004A1A14">
        <w:rPr>
          <w:rFonts w:hAnsi="標楷體" w:cs="微軟正黑體" w:hint="eastAsia"/>
          <w:b/>
          <w:color w:val="000000" w:themeColor="text1"/>
          <w:szCs w:val="32"/>
        </w:rPr>
        <w:t>軌床下沉</w:t>
      </w:r>
      <w:proofErr w:type="gramEnd"/>
      <w:r w:rsidR="0060732E" w:rsidRPr="004A1A14">
        <w:rPr>
          <w:rFonts w:hAnsi="標楷體" w:cs="微軟正黑體" w:hint="eastAsia"/>
          <w:b/>
          <w:color w:val="000000" w:themeColor="text1"/>
          <w:szCs w:val="32"/>
        </w:rPr>
        <w:t>、排水狀況不佳、鋼軌高低不整等情，顯見</w:t>
      </w:r>
      <w:proofErr w:type="gramStart"/>
      <w:r w:rsidR="0060732E" w:rsidRPr="004A1A14">
        <w:rPr>
          <w:rFonts w:hAnsi="標楷體" w:cs="微軟正黑體" w:hint="eastAsia"/>
          <w:b/>
          <w:color w:val="000000" w:themeColor="text1"/>
          <w:szCs w:val="32"/>
        </w:rPr>
        <w:t>臺鐵局</w:t>
      </w:r>
      <w:proofErr w:type="gramEnd"/>
      <w:r w:rsidR="0060732E" w:rsidRPr="004A1A14">
        <w:rPr>
          <w:rFonts w:hAnsi="標楷體" w:cs="微軟正黑體" w:hint="eastAsia"/>
          <w:b/>
          <w:color w:val="000000" w:themeColor="text1"/>
          <w:szCs w:val="32"/>
        </w:rPr>
        <w:t>自102年5月1日起協助阿里山森林鐵路營運，</w:t>
      </w:r>
      <w:r w:rsidR="009376CC">
        <w:rPr>
          <w:rFonts w:hAnsi="標楷體" w:cs="微軟正黑體" w:hint="eastAsia"/>
          <w:b/>
          <w:color w:val="000000" w:themeColor="text1"/>
          <w:szCs w:val="32"/>
        </w:rPr>
        <w:t>並</w:t>
      </w:r>
      <w:r w:rsidR="009376CC" w:rsidRPr="004A1A14">
        <w:rPr>
          <w:rFonts w:hAnsi="標楷體" w:cs="微軟正黑體" w:hint="eastAsia"/>
          <w:b/>
          <w:color w:val="000000" w:themeColor="text1"/>
          <w:szCs w:val="32"/>
        </w:rPr>
        <w:t>未善盡維修養護之責</w:t>
      </w:r>
      <w:r w:rsidR="009376CC">
        <w:rPr>
          <w:rFonts w:hAnsi="標楷體" w:cs="微軟正黑體" w:hint="eastAsia"/>
          <w:b/>
          <w:color w:val="000000" w:themeColor="text1"/>
          <w:szCs w:val="32"/>
        </w:rPr>
        <w:t>，亦</w:t>
      </w:r>
      <w:r w:rsidR="004A1A14" w:rsidRPr="004A1A14">
        <w:rPr>
          <w:rFonts w:hAnsi="標楷體" w:cs="微軟正黑體" w:hint="eastAsia"/>
          <w:b/>
          <w:color w:val="000000" w:themeColor="text1"/>
          <w:szCs w:val="32"/>
        </w:rPr>
        <w:t>輕忽交通安全之重要性，造成</w:t>
      </w:r>
      <w:r w:rsidR="004A1A14" w:rsidRPr="004A1A14">
        <w:rPr>
          <w:rFonts w:hAnsi="標楷體" w:cs="微軟正黑體"/>
          <w:b/>
          <w:color w:val="000000" w:themeColor="text1"/>
          <w:szCs w:val="32"/>
        </w:rPr>
        <w:t>意外頻傳</w:t>
      </w:r>
      <w:r w:rsidR="004A1A14" w:rsidRPr="004A1A14">
        <w:rPr>
          <w:rFonts w:hAnsi="標楷體" w:cs="微軟正黑體" w:hint="eastAsia"/>
          <w:b/>
          <w:color w:val="000000" w:themeColor="text1"/>
          <w:szCs w:val="32"/>
        </w:rPr>
        <w:t>，嚴重影響民眾搭乘信心，核有疏失。</w:t>
      </w:r>
    </w:p>
    <w:p w:rsidR="00C87C76" w:rsidRDefault="00F80C29" w:rsidP="003E0B03">
      <w:pPr>
        <w:pStyle w:val="3"/>
      </w:pPr>
      <w:r>
        <w:rPr>
          <w:rFonts w:hint="eastAsia"/>
        </w:rPr>
        <w:t>按鐵路法第56條之5第1項、第2項規定：「</w:t>
      </w:r>
      <w:r w:rsidRPr="009D648C">
        <w:t>鐵路機構對於鐵路運轉中發生之事故及異常事件，應蒐集資料及調查研究發生原因，採取適當之預防及改進措施，備供交通部查驗。交通部應聘請專家調查重大事故之發生經過及其發生原因，並視調查需要，請鐵路機構或相關行車人員說明，及配合提出行車紀錄、設施、設備等相關資料及物品。</w:t>
      </w:r>
      <w:r>
        <w:rPr>
          <w:rFonts w:hint="eastAsia"/>
        </w:rPr>
        <w:t>」交通部亦訂有調查鐵路重大事故作業要點。</w:t>
      </w:r>
    </w:p>
    <w:p w:rsidR="005B3623" w:rsidRDefault="009E0DB1" w:rsidP="005B3623">
      <w:pPr>
        <w:pStyle w:val="3"/>
      </w:pPr>
      <w:r>
        <w:rPr>
          <w:rFonts w:hint="eastAsia"/>
        </w:rPr>
        <w:lastRenderedPageBreak/>
        <w:t>阿里山森林鐵路</w:t>
      </w:r>
      <w:r>
        <w:t>民國前</w:t>
      </w:r>
      <w:r>
        <w:rPr>
          <w:rFonts w:hint="eastAsia"/>
        </w:rPr>
        <w:t>2</w:t>
      </w:r>
      <w:r>
        <w:t>年</w:t>
      </w:r>
      <w:r>
        <w:rPr>
          <w:rFonts w:hint="eastAsia"/>
        </w:rPr>
        <w:t>開始</w:t>
      </w:r>
      <w:r>
        <w:t>興建規劃</w:t>
      </w:r>
      <w:r>
        <w:rPr>
          <w:rFonts w:hint="eastAsia"/>
        </w:rPr>
        <w:t>，主線為</w:t>
      </w:r>
      <w:r>
        <w:t>嘉義</w:t>
      </w:r>
      <w:r>
        <w:rPr>
          <w:rFonts w:hint="eastAsia"/>
        </w:rPr>
        <w:t>至</w:t>
      </w:r>
      <w:proofErr w:type="gramStart"/>
      <w:r>
        <w:t>沼</w:t>
      </w:r>
      <w:proofErr w:type="gramEnd"/>
      <w:r>
        <w:t>平</w:t>
      </w:r>
      <w:r>
        <w:rPr>
          <w:rFonts w:hint="eastAsia"/>
        </w:rPr>
        <w:t>，全長71.34</w:t>
      </w:r>
      <w:r w:rsidRPr="00C307FB">
        <w:rPr>
          <w:rFonts w:ascii="書法家圖案集" w:hint="eastAsia"/>
        </w:rPr>
        <w:t>公里</w:t>
      </w:r>
      <w:r>
        <w:rPr>
          <w:rFonts w:hint="eastAsia"/>
        </w:rPr>
        <w:t>，由海拔30公尺之嘉義市爬升至2,216公尺之阿里山，全程約經過50個隧道、77座橋梁，最大坡度6.25％、</w:t>
      </w:r>
      <w:r>
        <w:t>最小曲率</w:t>
      </w:r>
      <w:r>
        <w:rPr>
          <w:rFonts w:hint="eastAsia"/>
        </w:rPr>
        <w:t>(轉彎)</w:t>
      </w:r>
      <w:r>
        <w:t>半徑</w:t>
      </w:r>
      <w:r>
        <w:rPr>
          <w:rFonts w:hint="eastAsia"/>
        </w:rPr>
        <w:t>40</w:t>
      </w:r>
      <w:r>
        <w:t>公尺</w:t>
      </w:r>
      <w:r>
        <w:rPr>
          <w:rFonts w:hint="eastAsia"/>
        </w:rPr>
        <w:t>，原為林務局自行管理經營</w:t>
      </w:r>
      <w:proofErr w:type="gramStart"/>
      <w:r>
        <w:rPr>
          <w:rFonts w:hint="eastAsia"/>
        </w:rPr>
        <w:t>之運材鐵路</w:t>
      </w:r>
      <w:proofErr w:type="gramEnd"/>
      <w:r>
        <w:rPr>
          <w:rFonts w:hint="eastAsia"/>
        </w:rPr>
        <w:t>，</w:t>
      </w:r>
      <w:r w:rsidRPr="00DB2AF3">
        <w:t>亦是早期山地居民上、下山及運輸生活物資的主要工具</w:t>
      </w:r>
      <w:r>
        <w:rPr>
          <w:rFonts w:hint="eastAsia"/>
        </w:rPr>
        <w:t>，</w:t>
      </w:r>
      <w:r w:rsidRPr="00DB2AF3">
        <w:t>自51年起，以柴油車取代蒸汽動力機車，</w:t>
      </w:r>
      <w:r>
        <w:rPr>
          <w:rFonts w:hint="eastAsia"/>
        </w:rPr>
        <w:t>因全面停止砍伐森林後，</w:t>
      </w:r>
      <w:r w:rsidRPr="00DB2AF3">
        <w:t>營運目標已</w:t>
      </w:r>
      <w:proofErr w:type="gramStart"/>
      <w:r w:rsidRPr="00DB2AF3">
        <w:t>由運材為主</w:t>
      </w:r>
      <w:proofErr w:type="gramEnd"/>
      <w:r w:rsidRPr="00DB2AF3">
        <w:t>轉變為客運為主</w:t>
      </w:r>
      <w:r>
        <w:rPr>
          <w:rFonts w:hint="eastAsia"/>
        </w:rPr>
        <w:t>，</w:t>
      </w:r>
      <w:r w:rsidRPr="00DB2AF3">
        <w:t>並逐漸發展為高山觀光鐵路列車</w:t>
      </w:r>
      <w:r>
        <w:rPr>
          <w:rFonts w:hint="eastAsia"/>
        </w:rPr>
        <w:t>，為世界三大高山鐵路之</w:t>
      </w:r>
      <w:proofErr w:type="gramStart"/>
      <w:r>
        <w:rPr>
          <w:rFonts w:hint="eastAsia"/>
        </w:rPr>
        <w:t>ㄧ</w:t>
      </w:r>
      <w:proofErr w:type="gramEnd"/>
      <w:r w:rsidR="00445552">
        <w:rPr>
          <w:rFonts w:hint="eastAsia"/>
        </w:rPr>
        <w:t>。</w:t>
      </w:r>
      <w:proofErr w:type="gramStart"/>
      <w:r w:rsidR="005B3623" w:rsidRPr="00BD5488">
        <w:rPr>
          <w:rFonts w:hint="eastAsia"/>
        </w:rPr>
        <w:t>臺鐵局</w:t>
      </w:r>
      <w:r w:rsidR="005B3623">
        <w:rPr>
          <w:rFonts w:hint="eastAsia"/>
        </w:rPr>
        <w:t>係</w:t>
      </w:r>
      <w:proofErr w:type="gramEnd"/>
      <w:r w:rsidR="005B3623">
        <w:rPr>
          <w:rFonts w:hint="eastAsia"/>
        </w:rPr>
        <w:t>受</w:t>
      </w:r>
      <w:r w:rsidR="005B3623" w:rsidRPr="00B0495E">
        <w:rPr>
          <w:rFonts w:hAnsi="標楷體" w:hint="eastAsia"/>
          <w:szCs w:val="32"/>
        </w:rPr>
        <w:t>林務局</w:t>
      </w:r>
      <w:r w:rsidR="005B3623" w:rsidRPr="00BD5488">
        <w:rPr>
          <w:rFonts w:hint="eastAsia"/>
        </w:rPr>
        <w:t>委</w:t>
      </w:r>
      <w:r w:rsidR="005B3623">
        <w:rPr>
          <w:rFonts w:hint="eastAsia"/>
        </w:rPr>
        <w:t>託</w:t>
      </w:r>
      <w:r w:rsidR="005B3623" w:rsidRPr="00BD5488">
        <w:rPr>
          <w:rFonts w:hint="eastAsia"/>
        </w:rPr>
        <w:t>協助營運</w:t>
      </w:r>
      <w:r w:rsidR="005B3623" w:rsidRPr="00B0495E">
        <w:rPr>
          <w:rFonts w:hAnsi="標楷體" w:hint="eastAsia"/>
          <w:color w:val="000000"/>
          <w:szCs w:val="32"/>
        </w:rPr>
        <w:t>阿里山森林鐵路，</w:t>
      </w:r>
      <w:r w:rsidR="005B3623">
        <w:rPr>
          <w:rFonts w:hAnsi="標楷體" w:hint="eastAsia"/>
          <w:color w:val="000000"/>
          <w:szCs w:val="32"/>
        </w:rPr>
        <w:t>此</w:t>
      </w:r>
      <w:r w:rsidR="005B3623" w:rsidRPr="00B0495E">
        <w:rPr>
          <w:rFonts w:hAnsi="標楷體" w:hint="eastAsia"/>
          <w:color w:val="000000"/>
          <w:szCs w:val="32"/>
        </w:rPr>
        <w:t>因</w:t>
      </w:r>
      <w:r w:rsidR="005B3623" w:rsidRPr="00BD5488">
        <w:rPr>
          <w:rFonts w:hint="eastAsia"/>
        </w:rPr>
        <w:t>林務局95年將北門站飯店</w:t>
      </w:r>
      <w:r w:rsidR="005B3623">
        <w:rPr>
          <w:rFonts w:hint="eastAsia"/>
        </w:rPr>
        <w:t>(</w:t>
      </w:r>
      <w:r w:rsidR="005B3623" w:rsidRPr="00BD5488">
        <w:rPr>
          <w:rFonts w:hint="eastAsia"/>
        </w:rPr>
        <w:t>BOT</w:t>
      </w:r>
      <w:r w:rsidR="005B3623">
        <w:rPr>
          <w:rFonts w:hint="eastAsia"/>
        </w:rPr>
        <w:t>)</w:t>
      </w:r>
      <w:r w:rsidR="005B3623" w:rsidRPr="00BD5488">
        <w:rPr>
          <w:rFonts w:hint="eastAsia"/>
        </w:rPr>
        <w:t>、</w:t>
      </w:r>
      <w:proofErr w:type="gramStart"/>
      <w:r w:rsidR="005B3623" w:rsidRPr="00BD5488">
        <w:rPr>
          <w:rFonts w:hint="eastAsia"/>
        </w:rPr>
        <w:t>沼平站</w:t>
      </w:r>
      <w:proofErr w:type="gramEnd"/>
      <w:r w:rsidR="005B3623" w:rsidRPr="00BD5488">
        <w:rPr>
          <w:rFonts w:hint="eastAsia"/>
        </w:rPr>
        <w:t>飯店</w:t>
      </w:r>
      <w:r w:rsidR="005B3623">
        <w:rPr>
          <w:rFonts w:hint="eastAsia"/>
        </w:rPr>
        <w:t>(</w:t>
      </w:r>
      <w:r w:rsidR="005B3623" w:rsidRPr="00BD5488">
        <w:rPr>
          <w:rFonts w:hint="eastAsia"/>
        </w:rPr>
        <w:t>BOT</w:t>
      </w:r>
      <w:r w:rsidR="005B3623">
        <w:rPr>
          <w:rFonts w:hint="eastAsia"/>
        </w:rPr>
        <w:t>)及</w:t>
      </w:r>
      <w:r w:rsidR="005B3623" w:rsidRPr="00BD5488">
        <w:rPr>
          <w:rFonts w:hint="eastAsia"/>
        </w:rPr>
        <w:t>阿里山森林鐵路</w:t>
      </w:r>
      <w:r w:rsidR="005B3623">
        <w:rPr>
          <w:rFonts w:hint="eastAsia"/>
        </w:rPr>
        <w:t>(</w:t>
      </w:r>
      <w:r w:rsidR="005B3623" w:rsidRPr="00BD5488">
        <w:rPr>
          <w:rFonts w:hint="eastAsia"/>
        </w:rPr>
        <w:t>OT</w:t>
      </w:r>
      <w:r w:rsidR="005B3623">
        <w:rPr>
          <w:rFonts w:hint="eastAsia"/>
        </w:rPr>
        <w:t>)</w:t>
      </w:r>
      <w:r w:rsidR="005B3623" w:rsidRPr="00BD5488">
        <w:rPr>
          <w:rFonts w:hint="eastAsia"/>
        </w:rPr>
        <w:t>移交宏都阿里山公司經營與維護，期透過引入民間經營效率解決森林鐵路維護與財務虧損問題。98年</w:t>
      </w:r>
      <w:proofErr w:type="gramStart"/>
      <w:r w:rsidR="005B3623" w:rsidRPr="00BD5488">
        <w:rPr>
          <w:rFonts w:hint="eastAsia"/>
        </w:rPr>
        <w:t>因莫拉</w:t>
      </w:r>
      <w:proofErr w:type="gramEnd"/>
      <w:r w:rsidR="005B3623" w:rsidRPr="00BD5488">
        <w:rPr>
          <w:rFonts w:hint="eastAsia"/>
        </w:rPr>
        <w:t>克颱風影響，重創森林鐵路</w:t>
      </w:r>
      <w:proofErr w:type="gramStart"/>
      <w:r w:rsidR="005B3623" w:rsidRPr="00BD5488">
        <w:rPr>
          <w:rFonts w:hint="eastAsia"/>
        </w:rPr>
        <w:t>沿線</w:t>
      </w:r>
      <w:r w:rsidR="005B3623">
        <w:rPr>
          <w:rFonts w:hint="eastAsia"/>
        </w:rPr>
        <w:t>，</w:t>
      </w:r>
      <w:proofErr w:type="gramEnd"/>
      <w:r w:rsidR="005B3623" w:rsidRPr="00BD5488">
        <w:rPr>
          <w:rFonts w:hint="eastAsia"/>
        </w:rPr>
        <w:t>災損嚴重，委託</w:t>
      </w:r>
      <w:proofErr w:type="gramStart"/>
      <w:r w:rsidR="005B3623" w:rsidRPr="00BD5488">
        <w:rPr>
          <w:rFonts w:hint="eastAsia"/>
        </w:rPr>
        <w:t>經營之宏都</w:t>
      </w:r>
      <w:proofErr w:type="gramEnd"/>
      <w:r w:rsidR="005B3623" w:rsidRPr="00BD5488">
        <w:rPr>
          <w:rFonts w:hint="eastAsia"/>
        </w:rPr>
        <w:t>阿里山公司遲遲未能提出全線</w:t>
      </w:r>
      <w:proofErr w:type="gramStart"/>
      <w:r w:rsidR="005B3623" w:rsidRPr="00BD5488">
        <w:rPr>
          <w:rFonts w:hint="eastAsia"/>
        </w:rPr>
        <w:t>勘</w:t>
      </w:r>
      <w:proofErr w:type="gramEnd"/>
      <w:r w:rsidR="005B3623" w:rsidRPr="00BD5488">
        <w:rPr>
          <w:rFonts w:hint="eastAsia"/>
        </w:rPr>
        <w:t>災報告及復建方案。</w:t>
      </w:r>
      <w:r w:rsidR="005B3623" w:rsidRPr="00BD5488">
        <w:t>98</w:t>
      </w:r>
      <w:r w:rsidR="005B3623" w:rsidRPr="00BD5488">
        <w:rPr>
          <w:rFonts w:hint="eastAsia"/>
        </w:rPr>
        <w:t>年</w:t>
      </w:r>
      <w:r w:rsidR="005B3623" w:rsidRPr="00BD5488">
        <w:t>11</w:t>
      </w:r>
      <w:r w:rsidR="005B3623" w:rsidRPr="00BD5488">
        <w:rPr>
          <w:rFonts w:hint="eastAsia"/>
        </w:rPr>
        <w:t>月</w:t>
      </w:r>
      <w:r w:rsidR="005B3623" w:rsidRPr="00BD5488">
        <w:t>6</w:t>
      </w:r>
      <w:r w:rsidR="005B3623" w:rsidRPr="00BD5488">
        <w:rPr>
          <w:rFonts w:hint="eastAsia"/>
        </w:rPr>
        <w:t>日</w:t>
      </w:r>
      <w:r w:rsidR="005B3623" w:rsidRPr="00032E6E">
        <w:rPr>
          <w:rFonts w:hint="eastAsia"/>
        </w:rPr>
        <w:t>行政院農業委員會</w:t>
      </w:r>
      <w:r w:rsidR="005B3623">
        <w:rPr>
          <w:rFonts w:hint="eastAsia"/>
        </w:rPr>
        <w:t>(下稱</w:t>
      </w:r>
      <w:r w:rsidR="005B3623" w:rsidRPr="00BD5488">
        <w:rPr>
          <w:rFonts w:hint="eastAsia"/>
        </w:rPr>
        <w:t>農委會</w:t>
      </w:r>
      <w:r w:rsidR="005B3623">
        <w:rPr>
          <w:rFonts w:hint="eastAsia"/>
        </w:rPr>
        <w:t>)</w:t>
      </w:r>
      <w:r w:rsidR="005B3623" w:rsidRPr="00BD5488">
        <w:rPr>
          <w:rFonts w:hint="eastAsia"/>
        </w:rPr>
        <w:t>向行政院報告「阿里山森林遊樂區整體規劃及森林鐵路復建營運」，</w:t>
      </w:r>
      <w:r w:rsidR="005B3623">
        <w:rPr>
          <w:rFonts w:hint="eastAsia"/>
        </w:rPr>
        <w:t>經</w:t>
      </w:r>
      <w:r w:rsidR="005B3623" w:rsidRPr="00BD5488">
        <w:rPr>
          <w:rFonts w:hint="eastAsia"/>
        </w:rPr>
        <w:t>裁示：請林務局及臺鐵局儘速就後續委託營運、代辦之具體辦法再為</w:t>
      </w:r>
      <w:proofErr w:type="gramStart"/>
      <w:r w:rsidR="005B3623" w:rsidRPr="00BD5488">
        <w:rPr>
          <w:rFonts w:hint="eastAsia"/>
        </w:rPr>
        <w:t>研</w:t>
      </w:r>
      <w:proofErr w:type="gramEnd"/>
      <w:r w:rsidR="005B3623" w:rsidRPr="00BD5488">
        <w:rPr>
          <w:rFonts w:hint="eastAsia"/>
        </w:rPr>
        <w:t>商。林務局於99年3月23日終止與宏都阿里山公司之契約收回公營。</w:t>
      </w:r>
      <w:r w:rsidR="005B3623" w:rsidRPr="00B0495E">
        <w:rPr>
          <w:rFonts w:hint="eastAsia"/>
          <w:szCs w:val="48"/>
        </w:rPr>
        <w:t>對於森林鐵路後續營運主體，經</w:t>
      </w:r>
      <w:r w:rsidR="005B3623">
        <w:rPr>
          <w:rFonts w:hint="eastAsia"/>
        </w:rPr>
        <w:t>農委會</w:t>
      </w:r>
      <w:r w:rsidR="005B3623" w:rsidRPr="00B0495E">
        <w:rPr>
          <w:rFonts w:hint="eastAsia"/>
          <w:szCs w:val="48"/>
        </w:rPr>
        <w:t>與交通部多次</w:t>
      </w:r>
      <w:proofErr w:type="gramStart"/>
      <w:r w:rsidR="005B3623" w:rsidRPr="00B0495E">
        <w:rPr>
          <w:rFonts w:hint="eastAsia"/>
          <w:szCs w:val="48"/>
        </w:rPr>
        <w:t>研</w:t>
      </w:r>
      <w:proofErr w:type="gramEnd"/>
      <w:r w:rsidR="005B3623" w:rsidRPr="00B0495E">
        <w:rPr>
          <w:rFonts w:hint="eastAsia"/>
          <w:szCs w:val="48"/>
        </w:rPr>
        <w:t>商，由林務局以行政協助方式委請</w:t>
      </w:r>
      <w:proofErr w:type="gramStart"/>
      <w:r w:rsidR="005B3623" w:rsidRPr="00B0495E">
        <w:rPr>
          <w:rFonts w:hint="eastAsia"/>
          <w:szCs w:val="48"/>
        </w:rPr>
        <w:t>臺鐵局</w:t>
      </w:r>
      <w:proofErr w:type="gramEnd"/>
      <w:r w:rsidR="005B3623" w:rsidRPr="00B0495E">
        <w:rPr>
          <w:rFonts w:hint="eastAsia"/>
          <w:szCs w:val="48"/>
        </w:rPr>
        <w:t>協助經營森林鐵路，</w:t>
      </w:r>
      <w:r w:rsidR="005B3623">
        <w:rPr>
          <w:rFonts w:hint="eastAsia"/>
          <w:szCs w:val="48"/>
        </w:rPr>
        <w:t>就</w:t>
      </w:r>
      <w:r w:rsidR="005B3623" w:rsidRPr="00B0495E">
        <w:rPr>
          <w:rFonts w:hint="eastAsia"/>
          <w:szCs w:val="48"/>
        </w:rPr>
        <w:t>雙方之責任、義務、經費之支</w:t>
      </w:r>
      <w:r w:rsidR="005B3623" w:rsidRPr="00FE4629">
        <w:rPr>
          <w:rFonts w:hint="eastAsia"/>
        </w:rPr>
        <w:t>用、盈虧之享有負擔等事項，依行政程序法第19條及第135條規定，共同協商</w:t>
      </w:r>
      <w:proofErr w:type="gramStart"/>
      <w:r w:rsidR="005B3623" w:rsidRPr="00FE4629">
        <w:rPr>
          <w:rFonts w:hint="eastAsia"/>
        </w:rPr>
        <w:t>研</w:t>
      </w:r>
      <w:proofErr w:type="gramEnd"/>
      <w:r w:rsidR="005B3623" w:rsidRPr="00FE4629">
        <w:rPr>
          <w:rFonts w:hint="eastAsia"/>
        </w:rPr>
        <w:t>訂協助營運行政契約，並於101年3月20日經行政院核定</w:t>
      </w:r>
      <w:r w:rsidR="005B3623">
        <w:rPr>
          <w:rFonts w:hint="eastAsia"/>
        </w:rPr>
        <w:t>，雙方並於</w:t>
      </w:r>
      <w:r w:rsidR="005B3623" w:rsidRPr="00701D06">
        <w:rPr>
          <w:rFonts w:hint="eastAsia"/>
        </w:rPr>
        <w:t>102年4月26日簽訂</w:t>
      </w:r>
      <w:r w:rsidR="005B3623">
        <w:rPr>
          <w:rFonts w:hint="eastAsia"/>
        </w:rPr>
        <w:t>「</w:t>
      </w:r>
      <w:r w:rsidR="005B3623" w:rsidRPr="00701D06">
        <w:rPr>
          <w:rFonts w:hint="eastAsia"/>
        </w:rPr>
        <w:t>林務局委請臺鐵局協助營運阿里山森林鐵路行政契約</w:t>
      </w:r>
      <w:r w:rsidR="005B3623">
        <w:rPr>
          <w:rFonts w:hint="eastAsia"/>
        </w:rPr>
        <w:t>」</w:t>
      </w:r>
      <w:r w:rsidR="005B3623" w:rsidRPr="00701D06">
        <w:rPr>
          <w:rFonts w:hint="eastAsia"/>
        </w:rPr>
        <w:t>，</w:t>
      </w:r>
      <w:r w:rsidR="005B3623">
        <w:rPr>
          <w:rFonts w:hint="eastAsia"/>
        </w:rPr>
        <w:t>並自102</w:t>
      </w:r>
      <w:r w:rsidR="005B3623" w:rsidRPr="00701D06">
        <w:rPr>
          <w:rFonts w:hint="eastAsia"/>
        </w:rPr>
        <w:t>年5月1日起正式協助營運</w:t>
      </w:r>
      <w:r w:rsidR="005B3623">
        <w:rPr>
          <w:rFonts w:hint="eastAsia"/>
        </w:rPr>
        <w:t>。</w:t>
      </w:r>
    </w:p>
    <w:p w:rsidR="003D2589" w:rsidRDefault="005B3623" w:rsidP="009A5BE2">
      <w:pPr>
        <w:pStyle w:val="3"/>
      </w:pPr>
      <w:r>
        <w:rPr>
          <w:rFonts w:hint="eastAsia"/>
        </w:rPr>
        <w:lastRenderedPageBreak/>
        <w:t>本案</w:t>
      </w:r>
      <w:r w:rsidR="009376CC" w:rsidRPr="005C157C">
        <w:t>10</w:t>
      </w:r>
      <w:r w:rsidR="009376CC" w:rsidRPr="005C157C">
        <w:rPr>
          <w:rFonts w:hint="eastAsia"/>
        </w:rPr>
        <w:t>7</w:t>
      </w:r>
      <w:r w:rsidR="009376CC" w:rsidRPr="005C157C">
        <w:t>年</w:t>
      </w:r>
      <w:r w:rsidR="009376CC" w:rsidRPr="00217AAB">
        <w:rPr>
          <w:rFonts w:hint="eastAsia"/>
        </w:rPr>
        <w:t>1月18日</w:t>
      </w:r>
      <w:r w:rsidR="009376CC" w:rsidRPr="00783FFC">
        <w:t>30</w:t>
      </w:r>
      <w:r w:rsidR="009376CC">
        <w:rPr>
          <w:rFonts w:hint="eastAsia"/>
        </w:rPr>
        <w:t>K</w:t>
      </w:r>
      <w:r w:rsidR="009376CC" w:rsidRPr="00783FFC">
        <w:t>+100</w:t>
      </w:r>
      <w:r w:rsidR="009376CC">
        <w:rPr>
          <w:rFonts w:hint="eastAsia"/>
        </w:rPr>
        <w:t>M、</w:t>
      </w:r>
      <w:r w:rsidR="009376CC" w:rsidRPr="005C157C">
        <w:rPr>
          <w:rFonts w:hint="eastAsia"/>
        </w:rPr>
        <w:t>1月23日16K+900M、2月14日27K+400M及2月25日20K+445M</w:t>
      </w:r>
      <w:r w:rsidR="00C307FB">
        <w:rPr>
          <w:rFonts w:hint="eastAsia"/>
        </w:rPr>
        <w:t>接連發生4次</w:t>
      </w:r>
      <w:r w:rsidR="00C307FB" w:rsidRPr="00F80C29">
        <w:rPr>
          <w:rFonts w:hint="eastAsia"/>
        </w:rPr>
        <w:t>出軌事故</w:t>
      </w:r>
      <w:r>
        <w:rPr>
          <w:rFonts w:hint="eastAsia"/>
        </w:rPr>
        <w:t>，</w:t>
      </w:r>
      <w:r w:rsidR="003D2589" w:rsidRPr="00C307FB">
        <w:rPr>
          <w:rFonts w:hAnsi="標楷體" w:hint="eastAsia"/>
          <w:szCs w:val="32"/>
        </w:rPr>
        <w:t>交通部依「交通部調查鐵路重大事故</w:t>
      </w:r>
      <w:r w:rsidR="003D2589" w:rsidRPr="00783FFC">
        <w:rPr>
          <w:rFonts w:hint="eastAsia"/>
        </w:rPr>
        <w:t>作業</w:t>
      </w:r>
      <w:r w:rsidR="003D2589" w:rsidRPr="00C307FB">
        <w:rPr>
          <w:rFonts w:hAnsi="標楷體" w:hint="eastAsia"/>
          <w:szCs w:val="32"/>
        </w:rPr>
        <w:t>要點」啟動專案調查，並聘請具軌道、車輛及營運等實務經驗之外部專家，進行</w:t>
      </w:r>
      <w:r w:rsidR="00C17374" w:rsidRPr="00C307FB">
        <w:rPr>
          <w:rFonts w:hAnsi="標楷體" w:hint="eastAsia"/>
          <w:szCs w:val="32"/>
        </w:rPr>
        <w:t>阿里山森林鐵路107年初接連發生4起列車出軌事故之</w:t>
      </w:r>
      <w:r w:rsidR="003D2589" w:rsidRPr="00C307FB">
        <w:rPr>
          <w:rFonts w:hAnsi="標楷體" w:hint="eastAsia"/>
          <w:szCs w:val="32"/>
        </w:rPr>
        <w:t>結果</w:t>
      </w:r>
      <w:r w:rsidR="00C307FB">
        <w:rPr>
          <w:rStyle w:val="afe"/>
          <w:rFonts w:hAnsi="標楷體"/>
          <w:szCs w:val="32"/>
        </w:rPr>
        <w:footnoteReference w:id="1"/>
      </w:r>
      <w:r w:rsidR="003D2589" w:rsidRPr="00C307FB">
        <w:rPr>
          <w:rFonts w:hAnsi="標楷體" w:hint="eastAsia"/>
          <w:szCs w:val="32"/>
        </w:rPr>
        <w:t>略</w:t>
      </w:r>
      <w:proofErr w:type="gramStart"/>
      <w:r w:rsidR="003D2589" w:rsidRPr="00C307FB">
        <w:rPr>
          <w:rFonts w:hAnsi="標楷體" w:hint="eastAsia"/>
          <w:szCs w:val="32"/>
        </w:rPr>
        <w:t>以</w:t>
      </w:r>
      <w:proofErr w:type="gramEnd"/>
      <w:r w:rsidR="003D2589" w:rsidRPr="00C307FB">
        <w:rPr>
          <w:rFonts w:hAnsi="標楷體" w:hint="eastAsia"/>
          <w:szCs w:val="32"/>
        </w:rPr>
        <w:t>：</w:t>
      </w:r>
    </w:p>
    <w:p w:rsidR="001E03A8" w:rsidRPr="00783FFC" w:rsidRDefault="001E03A8" w:rsidP="00C17374">
      <w:pPr>
        <w:pStyle w:val="4"/>
      </w:pPr>
      <w:r w:rsidRPr="00783FFC">
        <w:rPr>
          <w:rFonts w:hint="eastAsia"/>
        </w:rPr>
        <w:t>1月18日事故</w:t>
      </w:r>
      <w:r w:rsidR="00C17374">
        <w:rPr>
          <w:rFonts w:hint="eastAsia"/>
        </w:rPr>
        <w:t>(如圖1-2)：</w:t>
      </w:r>
      <w:r w:rsidR="00C17374" w:rsidRPr="00783FFC">
        <w:rPr>
          <w:rFonts w:hint="eastAsia"/>
        </w:rPr>
        <w:t>於</w:t>
      </w:r>
      <w:r w:rsidR="00C17374" w:rsidRPr="00783FFC">
        <w:t>9</w:t>
      </w:r>
      <w:r w:rsidR="00C17374">
        <w:t>：</w:t>
      </w:r>
      <w:r w:rsidR="00C17374" w:rsidRPr="00783FFC">
        <w:t>30時試車，途中</w:t>
      </w:r>
      <w:r w:rsidR="00C17374" w:rsidRPr="00783FFC">
        <w:rPr>
          <w:rFonts w:hint="eastAsia"/>
        </w:rPr>
        <w:t>發生脫軌事故</w:t>
      </w:r>
      <w:r w:rsidR="00C17374">
        <w:t>(</w:t>
      </w:r>
      <w:r w:rsidR="00C17374" w:rsidRPr="00783FFC">
        <w:t>嘉義往阿里山方向30</w:t>
      </w:r>
      <w:r w:rsidR="009E2A07">
        <w:rPr>
          <w:rFonts w:hint="eastAsia"/>
        </w:rPr>
        <w:t>K</w:t>
      </w:r>
      <w:r w:rsidR="00C17374" w:rsidRPr="00783FFC">
        <w:t>+100</w:t>
      </w:r>
      <w:r w:rsidR="009E2A07">
        <w:rPr>
          <w:rFonts w:hint="eastAsia"/>
        </w:rPr>
        <w:t>M</w:t>
      </w:r>
      <w:r w:rsidR="00C17374" w:rsidRPr="00783FFC">
        <w:t>位置，坡度50</w:t>
      </w:r>
      <w:r w:rsidR="00C17374" w:rsidRPr="00783FFC">
        <w:t>‰</w:t>
      </w:r>
      <w:r w:rsidR="00C17374" w:rsidRPr="00783FFC">
        <w:t>)。脫軌輪對為機車前方第3車</w:t>
      </w:r>
      <w:r w:rsidR="00C17374">
        <w:t>(</w:t>
      </w:r>
      <w:r w:rsidR="00C17374" w:rsidRPr="00783FFC">
        <w:t>新車廂試運轉)第1位轉向架1軸2輪朝</w:t>
      </w:r>
      <w:r w:rsidR="00C17374" w:rsidRPr="00783FFC">
        <w:rPr>
          <w:rFonts w:hint="eastAsia"/>
        </w:rPr>
        <w:t>曲線外側脫軌，車廂截止到本次試駛共正常運轉</w:t>
      </w:r>
      <w:r w:rsidR="00C17374" w:rsidRPr="00783FFC">
        <w:t>880公里</w:t>
      </w:r>
      <w:r w:rsidR="00C17374" w:rsidRPr="00783FFC">
        <w:rPr>
          <w:rFonts w:hint="eastAsia"/>
        </w:rPr>
        <w:t>。原因分析</w:t>
      </w:r>
      <w:r w:rsidR="00F271B9">
        <w:rPr>
          <w:rFonts w:hint="eastAsia"/>
        </w:rPr>
        <w:t>初步</w:t>
      </w:r>
      <w:r w:rsidR="00C17374">
        <w:rPr>
          <w:rFonts w:hint="eastAsia"/>
        </w:rPr>
        <w:t>略為：</w:t>
      </w:r>
      <w:r w:rsidR="00C17374" w:rsidRPr="00F657E1">
        <w:rPr>
          <w:rFonts w:hint="eastAsia"/>
        </w:rPr>
        <w:t>新車廂自導式轉向架尚未營運，尚屬測試階段轉向架不良</w:t>
      </w:r>
      <w:r w:rsidR="00F271B9">
        <w:rPr>
          <w:rFonts w:hint="eastAsia"/>
        </w:rPr>
        <w:t>，</w:t>
      </w:r>
      <w:r w:rsidR="00C17374">
        <w:rPr>
          <w:rFonts w:hint="eastAsia"/>
        </w:rPr>
        <w:t>且</w:t>
      </w:r>
      <w:r w:rsidR="00C17374" w:rsidRPr="0066303B">
        <w:rPr>
          <w:rFonts w:hint="eastAsia"/>
        </w:rPr>
        <w:t>新舊聯結器聯結狀態不良</w:t>
      </w:r>
      <w:r w:rsidR="00C17374">
        <w:rPr>
          <w:rFonts w:hint="eastAsia"/>
        </w:rPr>
        <w:t>。</w:t>
      </w:r>
    </w:p>
    <w:p w:rsidR="001E03A8" w:rsidRDefault="001E03A8" w:rsidP="001E03A8">
      <w:pPr>
        <w:pStyle w:val="4"/>
        <w:numPr>
          <w:ilvl w:val="0"/>
          <w:numId w:val="0"/>
        </w:numPr>
        <w:jc w:val="center"/>
      </w:pPr>
      <w:r>
        <w:rPr>
          <w:noProof/>
        </w:rPr>
        <w:drawing>
          <wp:inline distT="0" distB="0" distL="0" distR="0" wp14:anchorId="57681943" wp14:editId="4F9E0D8F">
            <wp:extent cx="4348716" cy="231091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3944" t="49655" r="25905" b="12414"/>
                    <a:stretch/>
                  </pic:blipFill>
                  <pic:spPr bwMode="auto">
                    <a:xfrm>
                      <a:off x="0" y="0"/>
                      <a:ext cx="4352467" cy="2312903"/>
                    </a:xfrm>
                    <a:prstGeom prst="rect">
                      <a:avLst/>
                    </a:prstGeom>
                    <a:ln>
                      <a:noFill/>
                    </a:ln>
                    <a:extLst>
                      <a:ext uri="{53640926-AAD7-44D8-BBD7-CCE9431645EC}">
                        <a14:shadowObscured xmlns:a14="http://schemas.microsoft.com/office/drawing/2010/main"/>
                      </a:ext>
                    </a:extLst>
                  </pic:spPr>
                </pic:pic>
              </a:graphicData>
            </a:graphic>
          </wp:inline>
        </w:drawing>
      </w:r>
    </w:p>
    <w:p w:rsidR="001E03A8" w:rsidRDefault="001E03A8" w:rsidP="008E04C8">
      <w:pPr>
        <w:pStyle w:val="a1"/>
        <w:numPr>
          <w:ilvl w:val="0"/>
          <w:numId w:val="10"/>
        </w:numPr>
        <w:spacing w:after="120"/>
      </w:pPr>
      <w:r w:rsidRPr="00783FFC">
        <w:rPr>
          <w:rFonts w:hint="eastAsia"/>
        </w:rPr>
        <w:t>1月18日事故</w:t>
      </w:r>
      <w:r>
        <w:rPr>
          <w:rFonts w:hint="eastAsia"/>
        </w:rPr>
        <w:t>位置圖</w:t>
      </w:r>
    </w:p>
    <w:p w:rsidR="001E03A8" w:rsidRDefault="001E03A8" w:rsidP="001E03A8">
      <w:pPr>
        <w:pStyle w:val="4"/>
        <w:numPr>
          <w:ilvl w:val="0"/>
          <w:numId w:val="0"/>
        </w:numPr>
        <w:jc w:val="center"/>
      </w:pPr>
      <w:r>
        <w:rPr>
          <w:noProof/>
        </w:rPr>
        <w:lastRenderedPageBreak/>
        <w:drawing>
          <wp:inline distT="0" distB="0" distL="0" distR="0" wp14:anchorId="7D7B0834" wp14:editId="73F6AA40">
            <wp:extent cx="4822663" cy="2169042"/>
            <wp:effectExtent l="0" t="0" r="0" b="317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1725" t="55517" r="37737" b="12069"/>
                    <a:stretch/>
                  </pic:blipFill>
                  <pic:spPr bwMode="auto">
                    <a:xfrm>
                      <a:off x="0" y="0"/>
                      <a:ext cx="4826825" cy="2170914"/>
                    </a:xfrm>
                    <a:prstGeom prst="rect">
                      <a:avLst/>
                    </a:prstGeom>
                    <a:ln>
                      <a:noFill/>
                    </a:ln>
                    <a:extLst>
                      <a:ext uri="{53640926-AAD7-44D8-BBD7-CCE9431645EC}">
                        <a14:shadowObscured xmlns:a14="http://schemas.microsoft.com/office/drawing/2010/main"/>
                      </a:ext>
                    </a:extLst>
                  </pic:spPr>
                </pic:pic>
              </a:graphicData>
            </a:graphic>
          </wp:inline>
        </w:drawing>
      </w:r>
    </w:p>
    <w:p w:rsidR="001E03A8" w:rsidRDefault="001E03A8" w:rsidP="001E03A8">
      <w:pPr>
        <w:pStyle w:val="a1"/>
        <w:spacing w:after="120"/>
        <w:ind w:left="482" w:hanging="482"/>
      </w:pPr>
      <w:r>
        <w:rPr>
          <w:rFonts w:hint="eastAsia"/>
        </w:rPr>
        <w:t>新購車廂SPC57H前轉向架前2輪出軌</w:t>
      </w:r>
    </w:p>
    <w:p w:rsidR="001E03A8" w:rsidRPr="00783FFC" w:rsidRDefault="001E03A8" w:rsidP="00C17374">
      <w:pPr>
        <w:pStyle w:val="4"/>
      </w:pPr>
      <w:r w:rsidRPr="00783FFC">
        <w:rPr>
          <w:rFonts w:hint="eastAsia"/>
        </w:rPr>
        <w:t>1月23日事故</w:t>
      </w:r>
      <w:r w:rsidR="00C17374">
        <w:rPr>
          <w:rFonts w:hint="eastAsia"/>
        </w:rPr>
        <w:t>(如圖3-6)：</w:t>
      </w:r>
      <w:r w:rsidR="00C17374" w:rsidRPr="00783FFC">
        <w:rPr>
          <w:rFonts w:hAnsi="標楷體" w:cs="Arial" w:hint="eastAsia"/>
          <w:bCs/>
          <w:szCs w:val="32"/>
        </w:rPr>
        <w:t>專開列車</w:t>
      </w:r>
      <w:r w:rsidR="00C17374" w:rsidRPr="00783FFC">
        <w:rPr>
          <w:rFonts w:hAnsi="標楷體" w:cs="Arial"/>
          <w:bCs/>
          <w:szCs w:val="32"/>
        </w:rPr>
        <w:t>214車次</w:t>
      </w:r>
      <w:r w:rsidR="00C17374">
        <w:rPr>
          <w:rFonts w:hAnsi="標楷體" w:cs="Arial"/>
          <w:bCs/>
          <w:szCs w:val="32"/>
        </w:rPr>
        <w:t>(</w:t>
      </w:r>
      <w:r w:rsidR="00C17374" w:rsidRPr="00783FFC">
        <w:rPr>
          <w:rFonts w:hAnsi="標楷體" w:cs="Arial"/>
          <w:bCs/>
          <w:szCs w:val="32"/>
        </w:rPr>
        <w:t>獨立山＝嘉義</w:t>
      </w:r>
      <w:r w:rsidR="00C17374">
        <w:rPr>
          <w:rFonts w:hAnsi="標楷體" w:cs="Arial"/>
          <w:bCs/>
          <w:szCs w:val="32"/>
        </w:rPr>
        <w:t>)</w:t>
      </w:r>
      <w:r w:rsidR="00C17374" w:rsidRPr="00783FFC">
        <w:rPr>
          <w:rFonts w:hAnsi="標楷體" w:cs="Arial" w:hint="eastAsia"/>
          <w:bCs/>
          <w:szCs w:val="32"/>
        </w:rPr>
        <w:t>行駛至嘉義線</w:t>
      </w:r>
      <w:r w:rsidR="00C17374" w:rsidRPr="00783FFC">
        <w:rPr>
          <w:rFonts w:hAnsi="標楷體" w:cs="Arial"/>
          <w:bCs/>
          <w:szCs w:val="32"/>
        </w:rPr>
        <w:t>16K+900M時，第1車廂</w:t>
      </w:r>
      <w:r w:rsidR="00C17374">
        <w:rPr>
          <w:rFonts w:hAnsi="標楷體" w:cs="Arial"/>
          <w:bCs/>
          <w:szCs w:val="32"/>
        </w:rPr>
        <w:t>(</w:t>
      </w:r>
      <w:r w:rsidR="00C17374" w:rsidRPr="00783FFC">
        <w:rPr>
          <w:rFonts w:hAnsi="標楷體" w:cs="Arial"/>
          <w:bCs/>
          <w:szCs w:val="32"/>
        </w:rPr>
        <w:t>SPC49)</w:t>
      </w:r>
      <w:r w:rsidR="00C17374" w:rsidRPr="00783FFC">
        <w:rPr>
          <w:rFonts w:hAnsi="標楷體" w:cs="Arial" w:hint="eastAsia"/>
          <w:bCs/>
          <w:szCs w:val="32"/>
        </w:rPr>
        <w:t>前軸轉向架</w:t>
      </w:r>
      <w:r w:rsidR="00C17374" w:rsidRPr="00783FFC">
        <w:rPr>
          <w:rFonts w:hAnsi="標楷體" w:cs="Arial"/>
          <w:bCs/>
          <w:szCs w:val="32"/>
        </w:rPr>
        <w:t>4輪出軌。</w:t>
      </w:r>
      <w:r w:rsidR="00C17374">
        <w:rPr>
          <w:rFonts w:hAnsi="標楷體" w:cs="Arial" w:hint="eastAsia"/>
          <w:bCs/>
          <w:szCs w:val="32"/>
        </w:rPr>
        <w:t>原因分</w:t>
      </w:r>
      <w:r w:rsidR="00C17374" w:rsidRPr="00AA75A8">
        <w:rPr>
          <w:rFonts w:hAnsi="標楷體" w:cs="Arial" w:hint="eastAsia"/>
          <w:bCs/>
          <w:szCs w:val="32"/>
        </w:rPr>
        <w:t>析</w:t>
      </w:r>
      <w:r w:rsidR="00C17374">
        <w:rPr>
          <w:rFonts w:hAnsi="標楷體" w:cs="Arial" w:hint="eastAsia"/>
          <w:bCs/>
          <w:szCs w:val="32"/>
        </w:rPr>
        <w:t>略為</w:t>
      </w:r>
      <w:r w:rsidR="00C17374" w:rsidRPr="00AA75A8">
        <w:rPr>
          <w:rFonts w:hAnsi="標楷體" w:cs="Arial" w:hint="eastAsia"/>
          <w:bCs/>
          <w:szCs w:val="32"/>
        </w:rPr>
        <w:t>：</w:t>
      </w:r>
      <w:r w:rsidR="00C17374" w:rsidRPr="00D449E9">
        <w:rPr>
          <w:rFonts w:hAnsi="標楷體" w:cs="Arial"/>
          <w:bCs/>
          <w:szCs w:val="32"/>
        </w:rPr>
        <w:t>43</w:t>
      </w:r>
      <w:r w:rsidR="00C17374" w:rsidRPr="00865D4A">
        <w:rPr>
          <w:rFonts w:hAnsi="標楷體" w:cs="Arial"/>
          <w:bCs/>
          <w:szCs w:val="32"/>
        </w:rPr>
        <w:t>號平交道與公路交會之</w:t>
      </w:r>
      <w:r w:rsidR="00C17374" w:rsidRPr="00AD7509">
        <w:rPr>
          <w:rFonts w:hAnsi="標楷體" w:cs="Arial"/>
          <w:bCs/>
          <w:szCs w:val="32"/>
        </w:rPr>
        <w:t>AC</w:t>
      </w:r>
      <w:r w:rsidR="00C17374" w:rsidRPr="00F0358A">
        <w:rPr>
          <w:rFonts w:hAnsi="標楷體" w:cs="Arial" w:hint="eastAsia"/>
          <w:bCs/>
          <w:szCs w:val="32"/>
        </w:rPr>
        <w:t>底部木枕腐朽，導致鋼軌支撐力不足，第</w:t>
      </w:r>
      <w:r w:rsidR="00C17374" w:rsidRPr="00F0358A">
        <w:rPr>
          <w:rFonts w:hAnsi="標楷體" w:cs="Arial"/>
          <w:bCs/>
          <w:szCs w:val="32"/>
        </w:rPr>
        <w:t>1</w:t>
      </w:r>
      <w:r w:rsidR="00C17374" w:rsidRPr="00F0358A">
        <w:rPr>
          <w:rFonts w:hAnsi="標楷體" w:cs="Arial" w:hint="eastAsia"/>
          <w:bCs/>
          <w:szCs w:val="32"/>
        </w:rPr>
        <w:t>車廂前軸轉向架車輪傾斜，削及內護軌魚尾鈑螺絲，碰撞外護軌內緣，車輪於嘉義線</w:t>
      </w:r>
      <w:r w:rsidR="00C17374" w:rsidRPr="00F0358A">
        <w:rPr>
          <w:rFonts w:hAnsi="標楷體" w:cs="Arial"/>
          <w:bCs/>
          <w:szCs w:val="32"/>
        </w:rPr>
        <w:t>17K+075M處爬行出軌</w:t>
      </w:r>
      <w:r w:rsidR="00C17374" w:rsidRPr="00F0358A">
        <w:rPr>
          <w:rFonts w:hAnsi="標楷體" w:cs="Arial" w:hint="eastAsia"/>
          <w:bCs/>
          <w:szCs w:val="32"/>
        </w:rPr>
        <w:t>。</w:t>
      </w:r>
    </w:p>
    <w:p w:rsidR="001E03A8" w:rsidRDefault="001E03A8" w:rsidP="001E03A8">
      <w:pPr>
        <w:pStyle w:val="4"/>
        <w:numPr>
          <w:ilvl w:val="0"/>
          <w:numId w:val="0"/>
        </w:numPr>
        <w:jc w:val="center"/>
        <w:rPr>
          <w:rFonts w:hAnsi="標楷體" w:cs="Arial"/>
          <w:bCs/>
          <w:szCs w:val="32"/>
        </w:rPr>
      </w:pPr>
      <w:r>
        <w:rPr>
          <w:noProof/>
        </w:rPr>
        <w:drawing>
          <wp:inline distT="0" distB="0" distL="0" distR="0" wp14:anchorId="58EE40BA" wp14:editId="4735F391">
            <wp:extent cx="5805631" cy="2264735"/>
            <wp:effectExtent l="0" t="0" r="5080" b="254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2888" t="48276" r="14461" b="8275"/>
                    <a:stretch/>
                  </pic:blipFill>
                  <pic:spPr bwMode="auto">
                    <a:xfrm>
                      <a:off x="0" y="0"/>
                      <a:ext cx="5810635" cy="2266687"/>
                    </a:xfrm>
                    <a:prstGeom prst="rect">
                      <a:avLst/>
                    </a:prstGeom>
                    <a:ln>
                      <a:noFill/>
                    </a:ln>
                    <a:extLst>
                      <a:ext uri="{53640926-AAD7-44D8-BBD7-CCE9431645EC}">
                        <a14:shadowObscured xmlns:a14="http://schemas.microsoft.com/office/drawing/2010/main"/>
                      </a:ext>
                    </a:extLst>
                  </pic:spPr>
                </pic:pic>
              </a:graphicData>
            </a:graphic>
          </wp:inline>
        </w:drawing>
      </w:r>
    </w:p>
    <w:p w:rsidR="001E03A8" w:rsidRPr="00E6198A" w:rsidRDefault="001E03A8" w:rsidP="001E03A8">
      <w:pPr>
        <w:pStyle w:val="a1"/>
        <w:spacing w:after="120"/>
        <w:ind w:left="482" w:hanging="482"/>
      </w:pPr>
      <w:r w:rsidRPr="00783FFC">
        <w:rPr>
          <w:rFonts w:hint="eastAsia"/>
        </w:rPr>
        <w:t>1月</w:t>
      </w:r>
      <w:r>
        <w:rPr>
          <w:rFonts w:hint="eastAsia"/>
        </w:rPr>
        <w:t>23</w:t>
      </w:r>
      <w:r w:rsidRPr="00783FFC">
        <w:rPr>
          <w:rFonts w:hint="eastAsia"/>
        </w:rPr>
        <w:t>日事故</w:t>
      </w:r>
      <w:r>
        <w:rPr>
          <w:rFonts w:hint="eastAsia"/>
        </w:rPr>
        <w:t>位置圖</w:t>
      </w:r>
    </w:p>
    <w:p w:rsidR="001E03A8" w:rsidRDefault="001E03A8" w:rsidP="001E03A8">
      <w:pPr>
        <w:pStyle w:val="4"/>
        <w:numPr>
          <w:ilvl w:val="0"/>
          <w:numId w:val="0"/>
        </w:numPr>
        <w:jc w:val="center"/>
        <w:rPr>
          <w:rFonts w:hAnsi="標楷體" w:cs="Arial"/>
          <w:bCs/>
          <w:szCs w:val="32"/>
        </w:rPr>
      </w:pPr>
      <w:r>
        <w:rPr>
          <w:noProof/>
        </w:rPr>
        <w:lastRenderedPageBreak/>
        <w:drawing>
          <wp:inline distT="0" distB="0" distL="0" distR="0" wp14:anchorId="7BCDCCE7" wp14:editId="213AA1D9">
            <wp:extent cx="4796092" cy="3009014"/>
            <wp:effectExtent l="0" t="0" r="5080" b="127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3470" t="20000" r="15625" b="12069"/>
                    <a:stretch/>
                  </pic:blipFill>
                  <pic:spPr bwMode="auto">
                    <a:xfrm>
                      <a:off x="0" y="0"/>
                      <a:ext cx="4806282" cy="3015407"/>
                    </a:xfrm>
                    <a:prstGeom prst="rect">
                      <a:avLst/>
                    </a:prstGeom>
                    <a:ln>
                      <a:noFill/>
                    </a:ln>
                    <a:extLst>
                      <a:ext uri="{53640926-AAD7-44D8-BBD7-CCE9431645EC}">
                        <a14:shadowObscured xmlns:a14="http://schemas.microsoft.com/office/drawing/2010/main"/>
                      </a:ext>
                    </a:extLst>
                  </pic:spPr>
                </pic:pic>
              </a:graphicData>
            </a:graphic>
          </wp:inline>
        </w:drawing>
      </w:r>
    </w:p>
    <w:p w:rsidR="001E03A8" w:rsidRPr="00E6198A" w:rsidRDefault="001E03A8" w:rsidP="001E03A8">
      <w:pPr>
        <w:pStyle w:val="a1"/>
      </w:pPr>
      <w:r w:rsidRPr="00E6198A">
        <w:rPr>
          <w:rFonts w:hint="eastAsia"/>
        </w:rPr>
        <w:t>現場照片</w:t>
      </w:r>
    </w:p>
    <w:p w:rsidR="001E03A8" w:rsidRDefault="001E03A8" w:rsidP="001E03A8">
      <w:pPr>
        <w:pStyle w:val="4"/>
        <w:numPr>
          <w:ilvl w:val="0"/>
          <w:numId w:val="0"/>
        </w:numPr>
        <w:jc w:val="center"/>
        <w:rPr>
          <w:rFonts w:hAnsi="標楷體" w:cs="Arial"/>
          <w:bCs/>
          <w:szCs w:val="32"/>
        </w:rPr>
      </w:pPr>
      <w:r>
        <w:rPr>
          <w:noProof/>
        </w:rPr>
        <w:drawing>
          <wp:inline distT="0" distB="0" distL="0" distR="0" wp14:anchorId="615FB2E9" wp14:editId="2F5F6D83">
            <wp:extent cx="4320000" cy="1607767"/>
            <wp:effectExtent l="0" t="0" r="444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3857" t="52414" r="16207" b="7931"/>
                    <a:stretch/>
                  </pic:blipFill>
                  <pic:spPr bwMode="auto">
                    <a:xfrm>
                      <a:off x="0" y="0"/>
                      <a:ext cx="4320000" cy="1607767"/>
                    </a:xfrm>
                    <a:prstGeom prst="rect">
                      <a:avLst/>
                    </a:prstGeom>
                    <a:ln>
                      <a:noFill/>
                    </a:ln>
                    <a:extLst>
                      <a:ext uri="{53640926-AAD7-44D8-BBD7-CCE9431645EC}">
                        <a14:shadowObscured xmlns:a14="http://schemas.microsoft.com/office/drawing/2010/main"/>
                      </a:ext>
                    </a:extLst>
                  </pic:spPr>
                </pic:pic>
              </a:graphicData>
            </a:graphic>
          </wp:inline>
        </w:drawing>
      </w:r>
    </w:p>
    <w:p w:rsidR="001E03A8" w:rsidRPr="00E6198A" w:rsidRDefault="001E03A8" w:rsidP="001E03A8">
      <w:pPr>
        <w:pStyle w:val="a1"/>
        <w:spacing w:after="120"/>
        <w:ind w:left="482" w:hanging="482"/>
      </w:pPr>
      <w:r w:rsidRPr="00E6198A">
        <w:rPr>
          <w:rFonts w:hint="eastAsia"/>
        </w:rPr>
        <w:t>主軌內緣與外護軌距離為100公釐</w:t>
      </w:r>
    </w:p>
    <w:p w:rsidR="001E03A8" w:rsidRDefault="001E03A8" w:rsidP="001E03A8">
      <w:pPr>
        <w:pStyle w:val="4"/>
        <w:numPr>
          <w:ilvl w:val="0"/>
          <w:numId w:val="0"/>
        </w:numPr>
        <w:jc w:val="center"/>
        <w:rPr>
          <w:rFonts w:hAnsi="標楷體" w:cs="Arial"/>
          <w:bCs/>
          <w:szCs w:val="32"/>
        </w:rPr>
      </w:pPr>
      <w:r>
        <w:rPr>
          <w:noProof/>
        </w:rPr>
        <w:drawing>
          <wp:inline distT="0" distB="0" distL="0" distR="0" wp14:anchorId="7AF8FE66" wp14:editId="3D4477A8">
            <wp:extent cx="4742416" cy="1169581"/>
            <wp:effectExtent l="0" t="0" r="127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5215" t="67586" r="17370" b="7241"/>
                    <a:stretch/>
                  </pic:blipFill>
                  <pic:spPr bwMode="auto">
                    <a:xfrm>
                      <a:off x="0" y="0"/>
                      <a:ext cx="4746503" cy="1170589"/>
                    </a:xfrm>
                    <a:prstGeom prst="rect">
                      <a:avLst/>
                    </a:prstGeom>
                    <a:ln>
                      <a:noFill/>
                    </a:ln>
                    <a:extLst>
                      <a:ext uri="{53640926-AAD7-44D8-BBD7-CCE9431645EC}">
                        <a14:shadowObscured xmlns:a14="http://schemas.microsoft.com/office/drawing/2010/main"/>
                      </a:ext>
                    </a:extLst>
                  </pic:spPr>
                </pic:pic>
              </a:graphicData>
            </a:graphic>
          </wp:inline>
        </w:drawing>
      </w:r>
    </w:p>
    <w:p w:rsidR="001E03A8" w:rsidRPr="00E6198A" w:rsidRDefault="001E03A8" w:rsidP="001E03A8">
      <w:pPr>
        <w:pStyle w:val="a1"/>
        <w:spacing w:after="120"/>
        <w:ind w:left="482" w:hanging="482"/>
      </w:pPr>
      <w:r>
        <w:rPr>
          <w:rFonts w:hint="eastAsia"/>
        </w:rPr>
        <w:t>SPC49前轉向架2軸4輪出軌</w:t>
      </w:r>
    </w:p>
    <w:p w:rsidR="001E03A8" w:rsidRPr="00783FFC" w:rsidRDefault="001E03A8" w:rsidP="00C17374">
      <w:pPr>
        <w:pStyle w:val="4"/>
      </w:pPr>
      <w:r w:rsidRPr="00783FFC">
        <w:rPr>
          <w:rFonts w:hint="eastAsia"/>
        </w:rPr>
        <w:t>2月14日事故</w:t>
      </w:r>
      <w:r w:rsidR="00C17374">
        <w:rPr>
          <w:rFonts w:hint="eastAsia"/>
        </w:rPr>
        <w:t>(如圖7-11)：</w:t>
      </w:r>
      <w:r w:rsidR="00C17374" w:rsidRPr="00F0358A">
        <w:rPr>
          <w:rFonts w:hAnsi="標楷體" w:cs="Arial"/>
          <w:bCs/>
          <w:szCs w:val="32"/>
        </w:rPr>
        <w:t>2</w:t>
      </w:r>
      <w:r w:rsidR="00C17374" w:rsidRPr="00F0358A">
        <w:rPr>
          <w:rFonts w:hAnsi="標楷體" w:cs="Arial" w:hint="eastAsia"/>
          <w:bCs/>
          <w:szCs w:val="32"/>
        </w:rPr>
        <w:t>次車由奮起湖站開往獨立山站途中，在</w:t>
      </w:r>
      <w:r w:rsidR="00C17374" w:rsidRPr="00F0358A">
        <w:rPr>
          <w:rFonts w:hAnsi="標楷體" w:cs="Arial"/>
          <w:bCs/>
          <w:szCs w:val="32"/>
        </w:rPr>
        <w:t>27K+400</w:t>
      </w:r>
      <w:r w:rsidR="009E2A07">
        <w:rPr>
          <w:rFonts w:hAnsi="標楷體" w:cs="Arial" w:hint="eastAsia"/>
          <w:bCs/>
          <w:szCs w:val="32"/>
        </w:rPr>
        <w:t>M</w:t>
      </w:r>
      <w:r w:rsidR="00C17374" w:rsidRPr="00F0358A">
        <w:rPr>
          <w:rFonts w:hAnsi="標楷體" w:cs="Arial"/>
          <w:bCs/>
          <w:szCs w:val="32"/>
        </w:rPr>
        <w:t>處發生出軌。</w:t>
      </w:r>
      <w:r w:rsidR="00C17374" w:rsidRPr="00AA75A8">
        <w:rPr>
          <w:rFonts w:hAnsi="標楷體" w:cs="Arial" w:hint="eastAsia"/>
          <w:bCs/>
          <w:szCs w:val="32"/>
        </w:rPr>
        <w:t>原因分析</w:t>
      </w:r>
      <w:r w:rsidR="00C17374">
        <w:rPr>
          <w:rFonts w:hAnsi="標楷體" w:cs="Arial" w:hint="eastAsia"/>
          <w:bCs/>
          <w:szCs w:val="32"/>
        </w:rPr>
        <w:t>略為</w:t>
      </w:r>
      <w:r w:rsidR="00C17374" w:rsidRPr="00AA75A8">
        <w:rPr>
          <w:rFonts w:hAnsi="標楷體" w:cs="Arial" w:hint="eastAsia"/>
          <w:bCs/>
          <w:szCs w:val="32"/>
        </w:rPr>
        <w:t>：</w:t>
      </w:r>
      <w:r w:rsidR="00C17374" w:rsidRPr="00783FFC">
        <w:rPr>
          <w:rFonts w:hAnsi="標楷體" w:cs="Arial" w:hint="eastAsia"/>
          <w:bCs/>
          <w:szCs w:val="32"/>
        </w:rPr>
        <w:t>事故車廂</w:t>
      </w:r>
      <w:r w:rsidR="00C17374">
        <w:rPr>
          <w:rFonts w:hAnsi="標楷體" w:cs="Arial"/>
          <w:bCs/>
          <w:szCs w:val="32"/>
        </w:rPr>
        <w:t>(</w:t>
      </w:r>
      <w:r w:rsidR="00C17374" w:rsidRPr="00783FFC">
        <w:rPr>
          <w:rFonts w:hAnsi="標楷體" w:cs="Arial"/>
          <w:bCs/>
          <w:szCs w:val="32"/>
        </w:rPr>
        <w:t>SPC49)轉向架單邊車輪懸空出軌。</w:t>
      </w:r>
    </w:p>
    <w:p w:rsidR="001E03A8" w:rsidRDefault="001E03A8" w:rsidP="001E03A8">
      <w:pPr>
        <w:pStyle w:val="4"/>
        <w:numPr>
          <w:ilvl w:val="0"/>
          <w:numId w:val="0"/>
        </w:numPr>
        <w:jc w:val="center"/>
        <w:rPr>
          <w:rFonts w:hAnsi="標楷體" w:cs="Arial"/>
          <w:bCs/>
          <w:szCs w:val="32"/>
        </w:rPr>
      </w:pPr>
      <w:r>
        <w:rPr>
          <w:noProof/>
        </w:rPr>
        <w:lastRenderedPageBreak/>
        <w:drawing>
          <wp:inline distT="0" distB="0" distL="0" distR="0" wp14:anchorId="06AF3164" wp14:editId="0A067624">
            <wp:extent cx="4129379" cy="2094614"/>
            <wp:effectExtent l="0" t="0" r="5080" b="127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3944" t="47930" r="25905" b="15863"/>
                    <a:stretch/>
                  </pic:blipFill>
                  <pic:spPr bwMode="auto">
                    <a:xfrm>
                      <a:off x="0" y="0"/>
                      <a:ext cx="4132937" cy="2096419"/>
                    </a:xfrm>
                    <a:prstGeom prst="rect">
                      <a:avLst/>
                    </a:prstGeom>
                    <a:ln>
                      <a:noFill/>
                    </a:ln>
                    <a:extLst>
                      <a:ext uri="{53640926-AAD7-44D8-BBD7-CCE9431645EC}">
                        <a14:shadowObscured xmlns:a14="http://schemas.microsoft.com/office/drawing/2010/main"/>
                      </a:ext>
                    </a:extLst>
                  </pic:spPr>
                </pic:pic>
              </a:graphicData>
            </a:graphic>
          </wp:inline>
        </w:drawing>
      </w:r>
    </w:p>
    <w:p w:rsidR="001E03A8" w:rsidRPr="00E6198A" w:rsidRDefault="001E03A8" w:rsidP="001E03A8">
      <w:pPr>
        <w:pStyle w:val="a1"/>
        <w:spacing w:after="120"/>
        <w:ind w:left="482" w:hanging="482"/>
      </w:pPr>
      <w:r>
        <w:rPr>
          <w:rFonts w:hint="eastAsia"/>
        </w:rPr>
        <w:t>2</w:t>
      </w:r>
      <w:r w:rsidRPr="00783FFC">
        <w:rPr>
          <w:rFonts w:hint="eastAsia"/>
        </w:rPr>
        <w:t>月</w:t>
      </w:r>
      <w:r>
        <w:rPr>
          <w:rFonts w:hint="eastAsia"/>
        </w:rPr>
        <w:t>14</w:t>
      </w:r>
      <w:r w:rsidRPr="00783FFC">
        <w:rPr>
          <w:rFonts w:hint="eastAsia"/>
        </w:rPr>
        <w:t>日事故</w:t>
      </w:r>
      <w:r>
        <w:rPr>
          <w:rFonts w:hint="eastAsia"/>
        </w:rPr>
        <w:t>位置圖</w:t>
      </w:r>
    </w:p>
    <w:p w:rsidR="001E03A8" w:rsidRDefault="001E03A8" w:rsidP="001E03A8">
      <w:pPr>
        <w:pStyle w:val="4"/>
        <w:numPr>
          <w:ilvl w:val="0"/>
          <w:numId w:val="0"/>
        </w:numPr>
        <w:jc w:val="center"/>
        <w:rPr>
          <w:rFonts w:hAnsi="標楷體" w:cs="Arial"/>
          <w:bCs/>
          <w:szCs w:val="32"/>
        </w:rPr>
      </w:pPr>
      <w:r>
        <w:rPr>
          <w:noProof/>
        </w:rPr>
        <w:drawing>
          <wp:inline distT="0" distB="0" distL="0" distR="0" wp14:anchorId="34EEE805" wp14:editId="4C47D059">
            <wp:extent cx="4274288" cy="2519916"/>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3664" t="24483" r="15431" b="11683"/>
                    <a:stretch/>
                  </pic:blipFill>
                  <pic:spPr bwMode="auto">
                    <a:xfrm>
                      <a:off x="0" y="0"/>
                      <a:ext cx="4277974" cy="2522089"/>
                    </a:xfrm>
                    <a:prstGeom prst="rect">
                      <a:avLst/>
                    </a:prstGeom>
                    <a:ln>
                      <a:noFill/>
                    </a:ln>
                    <a:extLst>
                      <a:ext uri="{53640926-AAD7-44D8-BBD7-CCE9431645EC}">
                        <a14:shadowObscured xmlns:a14="http://schemas.microsoft.com/office/drawing/2010/main"/>
                      </a:ext>
                    </a:extLst>
                  </pic:spPr>
                </pic:pic>
              </a:graphicData>
            </a:graphic>
          </wp:inline>
        </w:drawing>
      </w:r>
    </w:p>
    <w:p w:rsidR="001E03A8" w:rsidRPr="00635CF8" w:rsidRDefault="001E03A8" w:rsidP="001E03A8">
      <w:pPr>
        <w:pStyle w:val="a1"/>
        <w:spacing w:after="120"/>
        <w:ind w:left="482" w:hanging="482"/>
      </w:pPr>
      <w:r w:rsidRPr="00635CF8">
        <w:rPr>
          <w:rFonts w:hint="eastAsia"/>
        </w:rPr>
        <w:t>現場照片</w:t>
      </w:r>
    </w:p>
    <w:p w:rsidR="001E03A8" w:rsidRDefault="001E03A8" w:rsidP="001E03A8">
      <w:pPr>
        <w:pStyle w:val="4"/>
        <w:numPr>
          <w:ilvl w:val="0"/>
          <w:numId w:val="0"/>
        </w:numPr>
        <w:jc w:val="center"/>
        <w:rPr>
          <w:rFonts w:hAnsi="標楷體" w:cs="Arial"/>
          <w:bCs/>
          <w:szCs w:val="32"/>
        </w:rPr>
      </w:pPr>
      <w:r>
        <w:rPr>
          <w:noProof/>
        </w:rPr>
        <w:drawing>
          <wp:inline distT="0" distB="0" distL="0" distR="0" wp14:anchorId="7A10B993" wp14:editId="6EAC3509">
            <wp:extent cx="4666562" cy="2030818"/>
            <wp:effectExtent l="0" t="0" r="1270" b="762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2694" t="36552" r="14461" b="14827"/>
                    <a:stretch/>
                  </pic:blipFill>
                  <pic:spPr bwMode="auto">
                    <a:xfrm>
                      <a:off x="0" y="0"/>
                      <a:ext cx="4670587" cy="2032570"/>
                    </a:xfrm>
                    <a:prstGeom prst="rect">
                      <a:avLst/>
                    </a:prstGeom>
                    <a:ln>
                      <a:noFill/>
                    </a:ln>
                    <a:extLst>
                      <a:ext uri="{53640926-AAD7-44D8-BBD7-CCE9431645EC}">
                        <a14:shadowObscured xmlns:a14="http://schemas.microsoft.com/office/drawing/2010/main"/>
                      </a:ext>
                    </a:extLst>
                  </pic:spPr>
                </pic:pic>
              </a:graphicData>
            </a:graphic>
          </wp:inline>
        </w:drawing>
      </w:r>
    </w:p>
    <w:p w:rsidR="001E03A8" w:rsidRPr="00635CF8" w:rsidRDefault="001E03A8" w:rsidP="001E03A8">
      <w:pPr>
        <w:pStyle w:val="a1"/>
        <w:spacing w:after="120"/>
        <w:ind w:left="482" w:hanging="482"/>
      </w:pPr>
      <w:r w:rsidRPr="00635CF8">
        <w:rPr>
          <w:rFonts w:hint="eastAsia"/>
        </w:rPr>
        <w:t>第11-22根枕木表面有明顯列車出軌壓痕</w:t>
      </w:r>
    </w:p>
    <w:p w:rsidR="001E03A8" w:rsidRDefault="001E03A8" w:rsidP="001E03A8">
      <w:pPr>
        <w:pStyle w:val="4"/>
        <w:numPr>
          <w:ilvl w:val="0"/>
          <w:numId w:val="0"/>
        </w:numPr>
        <w:jc w:val="center"/>
        <w:rPr>
          <w:rFonts w:hAnsi="標楷體" w:cs="Arial"/>
          <w:bCs/>
          <w:szCs w:val="32"/>
        </w:rPr>
      </w:pPr>
      <w:r>
        <w:rPr>
          <w:noProof/>
        </w:rPr>
        <w:lastRenderedPageBreak/>
        <w:drawing>
          <wp:inline distT="0" distB="0" distL="0" distR="0" wp14:anchorId="5F7B8531" wp14:editId="20B18A6F">
            <wp:extent cx="4765563" cy="1903228"/>
            <wp:effectExtent l="0" t="0" r="0" b="1905"/>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2695" t="45172" r="15625" b="11035"/>
                    <a:stretch/>
                  </pic:blipFill>
                  <pic:spPr bwMode="auto">
                    <a:xfrm>
                      <a:off x="0" y="0"/>
                      <a:ext cx="4769672" cy="1904869"/>
                    </a:xfrm>
                    <a:prstGeom prst="rect">
                      <a:avLst/>
                    </a:prstGeom>
                    <a:ln>
                      <a:noFill/>
                    </a:ln>
                    <a:extLst>
                      <a:ext uri="{53640926-AAD7-44D8-BBD7-CCE9431645EC}">
                        <a14:shadowObscured xmlns:a14="http://schemas.microsoft.com/office/drawing/2010/main"/>
                      </a:ext>
                    </a:extLst>
                  </pic:spPr>
                </pic:pic>
              </a:graphicData>
            </a:graphic>
          </wp:inline>
        </w:drawing>
      </w:r>
    </w:p>
    <w:p w:rsidR="001E03A8" w:rsidRPr="00635CF8" w:rsidRDefault="001E03A8" w:rsidP="001E03A8">
      <w:pPr>
        <w:pStyle w:val="a1"/>
        <w:spacing w:after="120"/>
        <w:ind w:left="482" w:hanging="482"/>
      </w:pPr>
      <w:r w:rsidRPr="00635CF8">
        <w:rPr>
          <w:rFonts w:hint="eastAsia"/>
        </w:rPr>
        <w:t>道床橫向失去束制</w:t>
      </w:r>
    </w:p>
    <w:p w:rsidR="001E03A8" w:rsidRDefault="001E03A8" w:rsidP="001E03A8">
      <w:pPr>
        <w:pStyle w:val="4"/>
        <w:numPr>
          <w:ilvl w:val="0"/>
          <w:numId w:val="0"/>
        </w:numPr>
        <w:jc w:val="center"/>
        <w:rPr>
          <w:rFonts w:hAnsi="標楷體" w:cs="Arial"/>
          <w:bCs/>
          <w:szCs w:val="32"/>
        </w:rPr>
      </w:pPr>
      <w:r>
        <w:rPr>
          <w:noProof/>
        </w:rPr>
        <w:drawing>
          <wp:inline distT="0" distB="0" distL="0" distR="0" wp14:anchorId="561891CD" wp14:editId="079E3846">
            <wp:extent cx="4873256" cy="1169581"/>
            <wp:effectExtent l="0" t="0" r="381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4245" t="67586" r="17565" b="7587"/>
                    <a:stretch/>
                  </pic:blipFill>
                  <pic:spPr bwMode="auto">
                    <a:xfrm>
                      <a:off x="0" y="0"/>
                      <a:ext cx="4877457" cy="1170589"/>
                    </a:xfrm>
                    <a:prstGeom prst="rect">
                      <a:avLst/>
                    </a:prstGeom>
                    <a:ln>
                      <a:noFill/>
                    </a:ln>
                    <a:extLst>
                      <a:ext uri="{53640926-AAD7-44D8-BBD7-CCE9431645EC}">
                        <a14:shadowObscured xmlns:a14="http://schemas.microsoft.com/office/drawing/2010/main"/>
                      </a:ext>
                    </a:extLst>
                  </pic:spPr>
                </pic:pic>
              </a:graphicData>
            </a:graphic>
          </wp:inline>
        </w:drawing>
      </w:r>
    </w:p>
    <w:p w:rsidR="001E03A8" w:rsidRPr="00E6198A" w:rsidRDefault="001E03A8" w:rsidP="001E03A8">
      <w:pPr>
        <w:pStyle w:val="a1"/>
        <w:spacing w:after="120"/>
        <w:ind w:left="482" w:hanging="482"/>
      </w:pPr>
      <w:r>
        <w:rPr>
          <w:rFonts w:hAnsi="標楷體" w:cs="Arial" w:hint="eastAsia"/>
          <w:bCs w:val="0"/>
          <w:szCs w:val="32"/>
        </w:rPr>
        <w:t>第1客車廂</w:t>
      </w:r>
      <w:r>
        <w:rPr>
          <w:rFonts w:hint="eastAsia"/>
        </w:rPr>
        <w:t>SPC49前轉向架1軸2輪出軌</w:t>
      </w:r>
    </w:p>
    <w:p w:rsidR="001E03A8" w:rsidRPr="00783FFC" w:rsidRDefault="001E03A8" w:rsidP="00C17374">
      <w:pPr>
        <w:pStyle w:val="4"/>
      </w:pPr>
      <w:r w:rsidRPr="00783FFC">
        <w:rPr>
          <w:rFonts w:hint="eastAsia"/>
        </w:rPr>
        <w:t>2月25日事故</w:t>
      </w:r>
      <w:r w:rsidR="00C17374">
        <w:rPr>
          <w:rFonts w:hint="eastAsia"/>
        </w:rPr>
        <w:t>(如圖12-</w:t>
      </w:r>
      <w:r w:rsidR="001812E9">
        <w:rPr>
          <w:rFonts w:hint="eastAsia"/>
        </w:rPr>
        <w:t>15</w:t>
      </w:r>
      <w:r w:rsidR="00C17374">
        <w:rPr>
          <w:rFonts w:hint="eastAsia"/>
        </w:rPr>
        <w:t>)：</w:t>
      </w:r>
      <w:r w:rsidR="00C17374" w:rsidRPr="00783FFC">
        <w:rPr>
          <w:rFonts w:hAnsi="標楷體" w:cs="Arial"/>
          <w:bCs/>
          <w:szCs w:val="32"/>
        </w:rPr>
        <w:t>312次行駛至嘉義線20K+445M，第2車廂</w:t>
      </w:r>
      <w:r w:rsidR="00C17374">
        <w:rPr>
          <w:rFonts w:hAnsi="標楷體" w:cs="Arial"/>
          <w:bCs/>
          <w:szCs w:val="32"/>
        </w:rPr>
        <w:t>(</w:t>
      </w:r>
      <w:r w:rsidR="00C17374" w:rsidRPr="00783FFC">
        <w:rPr>
          <w:rFonts w:hAnsi="標楷體" w:cs="Arial"/>
          <w:bCs/>
          <w:szCs w:val="32"/>
        </w:rPr>
        <w:t>APC3)後軸轉向架4輪出軌</w:t>
      </w:r>
      <w:r w:rsidR="00C17374" w:rsidRPr="00783FFC">
        <w:rPr>
          <w:rFonts w:hAnsi="標楷體" w:cs="Arial" w:hint="eastAsia"/>
          <w:bCs/>
          <w:szCs w:val="32"/>
        </w:rPr>
        <w:t>。</w:t>
      </w:r>
      <w:r w:rsidR="00C17374">
        <w:rPr>
          <w:rFonts w:hAnsi="標楷體" w:cs="Arial" w:hint="eastAsia"/>
          <w:bCs/>
          <w:szCs w:val="32"/>
        </w:rPr>
        <w:t>原因分析略為：</w:t>
      </w:r>
      <w:r w:rsidR="00C17374" w:rsidRPr="0052259E">
        <w:rPr>
          <w:rFonts w:hAnsi="標楷體" w:hint="eastAsia"/>
          <w:bCs/>
          <w:szCs w:val="32"/>
        </w:rPr>
        <w:t>連日</w:t>
      </w:r>
      <w:r w:rsidR="00C17374" w:rsidRPr="00783FFC">
        <w:rPr>
          <w:rFonts w:hint="eastAsia"/>
        </w:rPr>
        <w:t>豪雨造成泥化嚴重</w:t>
      </w:r>
      <w:r w:rsidR="001812E9">
        <w:rPr>
          <w:rFonts w:hint="eastAsia"/>
        </w:rPr>
        <w:t>而</w:t>
      </w:r>
      <w:r w:rsidR="00C17374" w:rsidRPr="00783FFC">
        <w:rPr>
          <w:rFonts w:hint="eastAsia"/>
        </w:rPr>
        <w:t>路基鬆軟</w:t>
      </w:r>
      <w:r w:rsidR="00C17374">
        <w:rPr>
          <w:rFonts w:hint="eastAsia"/>
        </w:rPr>
        <w:t>，</w:t>
      </w:r>
      <w:r w:rsidR="00C17374" w:rsidRPr="00783FFC">
        <w:rPr>
          <w:rFonts w:hint="eastAsia"/>
        </w:rPr>
        <w:t>路基鬆軟</w:t>
      </w:r>
      <w:r w:rsidR="00C17374">
        <w:rPr>
          <w:rFonts w:hint="eastAsia"/>
        </w:rPr>
        <w:t>導致</w:t>
      </w:r>
      <w:r w:rsidR="00C17374" w:rsidRPr="00783FFC">
        <w:rPr>
          <w:rFonts w:hint="eastAsia"/>
        </w:rPr>
        <w:t>車廂</w:t>
      </w:r>
      <w:r w:rsidR="00C17374">
        <w:rPr>
          <w:rFonts w:hint="eastAsia"/>
        </w:rPr>
        <w:t>3</w:t>
      </w:r>
      <w:r w:rsidR="00C17374" w:rsidRPr="00783FFC">
        <w:rPr>
          <w:rFonts w:hint="eastAsia"/>
        </w:rPr>
        <w:t>點支撐，1輪浮起爬上軌道出軌。</w:t>
      </w:r>
    </w:p>
    <w:p w:rsidR="001E03A8" w:rsidRDefault="001E03A8" w:rsidP="001E03A8">
      <w:pPr>
        <w:pStyle w:val="4"/>
        <w:numPr>
          <w:ilvl w:val="0"/>
          <w:numId w:val="0"/>
        </w:numPr>
        <w:jc w:val="center"/>
        <w:rPr>
          <w:rFonts w:hAnsi="標楷體" w:cs="Arial"/>
          <w:bCs/>
          <w:szCs w:val="32"/>
        </w:rPr>
      </w:pPr>
      <w:r>
        <w:rPr>
          <w:noProof/>
        </w:rPr>
        <w:drawing>
          <wp:inline distT="0" distB="0" distL="0" distR="0" wp14:anchorId="5BE17DE4" wp14:editId="74A770F6">
            <wp:extent cx="5468876" cy="1828603"/>
            <wp:effectExtent l="0" t="0" r="0" b="635"/>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2306" t="47931" r="15043" b="14828"/>
                    <a:stretch/>
                  </pic:blipFill>
                  <pic:spPr bwMode="auto">
                    <a:xfrm>
                      <a:off x="0" y="0"/>
                      <a:ext cx="5484064" cy="1833681"/>
                    </a:xfrm>
                    <a:prstGeom prst="rect">
                      <a:avLst/>
                    </a:prstGeom>
                    <a:ln>
                      <a:noFill/>
                    </a:ln>
                    <a:extLst>
                      <a:ext uri="{53640926-AAD7-44D8-BBD7-CCE9431645EC}">
                        <a14:shadowObscured xmlns:a14="http://schemas.microsoft.com/office/drawing/2010/main"/>
                      </a:ext>
                    </a:extLst>
                  </pic:spPr>
                </pic:pic>
              </a:graphicData>
            </a:graphic>
          </wp:inline>
        </w:drawing>
      </w:r>
    </w:p>
    <w:p w:rsidR="001E03A8" w:rsidRPr="00E6198A" w:rsidRDefault="001E03A8" w:rsidP="00ED5C98">
      <w:pPr>
        <w:pStyle w:val="a1"/>
        <w:spacing w:after="120"/>
        <w:ind w:left="482" w:hanging="482"/>
      </w:pPr>
      <w:r>
        <w:rPr>
          <w:rFonts w:hint="eastAsia"/>
        </w:rPr>
        <w:t>2</w:t>
      </w:r>
      <w:r w:rsidRPr="00783FFC">
        <w:rPr>
          <w:rFonts w:hint="eastAsia"/>
        </w:rPr>
        <w:t>月</w:t>
      </w:r>
      <w:r>
        <w:rPr>
          <w:rFonts w:hint="eastAsia"/>
        </w:rPr>
        <w:t>25</w:t>
      </w:r>
      <w:r w:rsidRPr="00783FFC">
        <w:rPr>
          <w:rFonts w:hint="eastAsia"/>
        </w:rPr>
        <w:t>日事故</w:t>
      </w:r>
      <w:r>
        <w:rPr>
          <w:rFonts w:hint="eastAsia"/>
        </w:rPr>
        <w:t>位置圖</w:t>
      </w:r>
    </w:p>
    <w:p w:rsidR="001E03A8" w:rsidRDefault="001E03A8" w:rsidP="001E03A8">
      <w:pPr>
        <w:pStyle w:val="4"/>
        <w:numPr>
          <w:ilvl w:val="0"/>
          <w:numId w:val="0"/>
        </w:numPr>
        <w:jc w:val="center"/>
        <w:rPr>
          <w:rFonts w:hAnsi="標楷體" w:cs="Arial"/>
          <w:bCs/>
          <w:szCs w:val="32"/>
        </w:rPr>
      </w:pPr>
      <w:r>
        <w:rPr>
          <w:noProof/>
        </w:rPr>
        <w:lastRenderedPageBreak/>
        <w:drawing>
          <wp:inline distT="0" distB="0" distL="0" distR="0" wp14:anchorId="56A5851A" wp14:editId="26F01A7A">
            <wp:extent cx="4986670" cy="1792594"/>
            <wp:effectExtent l="0" t="0" r="4445"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4634" t="47931" r="16013" b="14138"/>
                    <a:stretch/>
                  </pic:blipFill>
                  <pic:spPr bwMode="auto">
                    <a:xfrm>
                      <a:off x="0" y="0"/>
                      <a:ext cx="4991341" cy="1794273"/>
                    </a:xfrm>
                    <a:prstGeom prst="rect">
                      <a:avLst/>
                    </a:prstGeom>
                    <a:ln>
                      <a:noFill/>
                    </a:ln>
                    <a:extLst>
                      <a:ext uri="{53640926-AAD7-44D8-BBD7-CCE9431645EC}">
                        <a14:shadowObscured xmlns:a14="http://schemas.microsoft.com/office/drawing/2010/main"/>
                      </a:ext>
                    </a:extLst>
                  </pic:spPr>
                </pic:pic>
              </a:graphicData>
            </a:graphic>
          </wp:inline>
        </w:drawing>
      </w:r>
    </w:p>
    <w:p w:rsidR="001E03A8" w:rsidRPr="00635CF8" w:rsidRDefault="001E03A8" w:rsidP="00ED5C98">
      <w:pPr>
        <w:pStyle w:val="a1"/>
        <w:spacing w:after="120"/>
        <w:ind w:left="482" w:hanging="482"/>
      </w:pPr>
      <w:r>
        <w:rPr>
          <w:rFonts w:hint="eastAsia"/>
        </w:rPr>
        <w:t>事故路段位處潮濕環境，道碴厚度似有不足情事</w:t>
      </w:r>
    </w:p>
    <w:p w:rsidR="001E03A8" w:rsidRDefault="001E03A8" w:rsidP="001E03A8">
      <w:pPr>
        <w:pStyle w:val="4"/>
        <w:numPr>
          <w:ilvl w:val="0"/>
          <w:numId w:val="0"/>
        </w:numPr>
        <w:jc w:val="center"/>
        <w:rPr>
          <w:rFonts w:hAnsi="標楷體" w:cs="Arial"/>
          <w:bCs/>
          <w:szCs w:val="32"/>
        </w:rPr>
      </w:pPr>
      <w:r>
        <w:rPr>
          <w:noProof/>
        </w:rPr>
        <w:drawing>
          <wp:inline distT="0" distB="0" distL="0" distR="0" wp14:anchorId="6434809A" wp14:editId="4D367C52">
            <wp:extent cx="2709403" cy="1704794"/>
            <wp:effectExtent l="0" t="0" r="0" b="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6659" t="48276" r="28814" b="13104"/>
                    <a:stretch/>
                  </pic:blipFill>
                  <pic:spPr bwMode="auto">
                    <a:xfrm>
                      <a:off x="0" y="0"/>
                      <a:ext cx="2716323" cy="1709148"/>
                    </a:xfrm>
                    <a:prstGeom prst="rect">
                      <a:avLst/>
                    </a:prstGeom>
                    <a:ln>
                      <a:noFill/>
                    </a:ln>
                    <a:extLst>
                      <a:ext uri="{53640926-AAD7-44D8-BBD7-CCE9431645EC}">
                        <a14:shadowObscured xmlns:a14="http://schemas.microsoft.com/office/drawing/2010/main"/>
                      </a:ext>
                    </a:extLst>
                  </pic:spPr>
                </pic:pic>
              </a:graphicData>
            </a:graphic>
          </wp:inline>
        </w:drawing>
      </w:r>
    </w:p>
    <w:p w:rsidR="001E03A8" w:rsidRDefault="001E03A8" w:rsidP="001E03A8">
      <w:pPr>
        <w:pStyle w:val="a1"/>
      </w:pPr>
      <w:r w:rsidRPr="00635CF8">
        <w:rPr>
          <w:rFonts w:hint="eastAsia"/>
        </w:rPr>
        <w:t>AC路面受地形因素向內擠壓外側護軌</w:t>
      </w:r>
    </w:p>
    <w:p w:rsidR="001812E9" w:rsidRDefault="001812E9" w:rsidP="001812E9">
      <w:pPr>
        <w:pStyle w:val="4"/>
        <w:numPr>
          <w:ilvl w:val="0"/>
          <w:numId w:val="0"/>
        </w:numPr>
        <w:jc w:val="center"/>
        <w:rPr>
          <w:rFonts w:hAnsi="標楷體" w:cs="Arial"/>
          <w:bCs/>
          <w:szCs w:val="32"/>
        </w:rPr>
      </w:pPr>
      <w:r>
        <w:rPr>
          <w:noProof/>
        </w:rPr>
        <w:drawing>
          <wp:inline distT="0" distB="0" distL="0" distR="0" wp14:anchorId="3E4C309A" wp14:editId="0BF1637B">
            <wp:extent cx="5241231" cy="1201479"/>
            <wp:effectExtent l="0" t="0" r="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5022" t="68276" r="16595" b="7931"/>
                    <a:stretch/>
                  </pic:blipFill>
                  <pic:spPr bwMode="auto">
                    <a:xfrm>
                      <a:off x="0" y="0"/>
                      <a:ext cx="5245749" cy="1202515"/>
                    </a:xfrm>
                    <a:prstGeom prst="rect">
                      <a:avLst/>
                    </a:prstGeom>
                    <a:ln>
                      <a:noFill/>
                    </a:ln>
                    <a:extLst>
                      <a:ext uri="{53640926-AAD7-44D8-BBD7-CCE9431645EC}">
                        <a14:shadowObscured xmlns:a14="http://schemas.microsoft.com/office/drawing/2010/main"/>
                      </a:ext>
                    </a:extLst>
                  </pic:spPr>
                </pic:pic>
              </a:graphicData>
            </a:graphic>
          </wp:inline>
        </w:drawing>
      </w:r>
    </w:p>
    <w:p w:rsidR="001812E9" w:rsidRPr="00635CF8" w:rsidRDefault="001812E9" w:rsidP="001812E9">
      <w:pPr>
        <w:pStyle w:val="a1"/>
      </w:pPr>
      <w:r w:rsidRPr="00635CF8">
        <w:rPr>
          <w:rFonts w:hint="eastAsia"/>
        </w:rPr>
        <w:t>第2客車廂A</w:t>
      </w:r>
      <w:r>
        <w:rPr>
          <w:rFonts w:hint="eastAsia"/>
        </w:rPr>
        <w:t>PC3後轉向架2軸4輪出軌</w:t>
      </w:r>
    </w:p>
    <w:p w:rsidR="002C3B5B" w:rsidRDefault="002C3B5B" w:rsidP="002C3B5B">
      <w:pPr>
        <w:pStyle w:val="3"/>
      </w:pPr>
      <w:r w:rsidRPr="00217AAB">
        <w:rPr>
          <w:rFonts w:hint="eastAsia"/>
        </w:rPr>
        <w:t>經核，軌道運輸工程之關鍵技術在於列車行駛於軌道上(on track)，而不同於公路客車過彎存有</w:t>
      </w:r>
      <w:proofErr w:type="gramStart"/>
      <w:r w:rsidRPr="00217AAB">
        <w:rPr>
          <w:rFonts w:hint="eastAsia"/>
        </w:rPr>
        <w:t>內輪差</w:t>
      </w:r>
      <w:proofErr w:type="gramEnd"/>
      <w:r w:rsidRPr="00217AAB">
        <w:rPr>
          <w:rFonts w:hint="eastAsia"/>
        </w:rPr>
        <w:t>，即後軸車輪不循前輪的軌跡。鐵路出軌造成</w:t>
      </w:r>
      <w:r>
        <w:rPr>
          <w:rFonts w:hint="eastAsia"/>
        </w:rPr>
        <w:t>鐵路損壞或人員傷亡的運輸意外，其</w:t>
      </w:r>
      <w:r w:rsidRPr="001F3E2C">
        <w:rPr>
          <w:rFonts w:hint="eastAsia"/>
        </w:rPr>
        <w:t>根源肇</w:t>
      </w:r>
      <w:r>
        <w:rPr>
          <w:rFonts w:hint="eastAsia"/>
        </w:rPr>
        <w:t>因可能是鐵軌損壞或歪斜、列車超速、列車或鋼輪故障，或是軌道存有阻礙物，抑或列車相撞而脫離軌道。</w:t>
      </w:r>
      <w:r w:rsidRPr="00C307FB">
        <w:rPr>
          <w:rFonts w:hint="eastAsia"/>
        </w:rPr>
        <w:t>107年1月至2月間接連發生4起列車出軌事故</w:t>
      </w:r>
      <w:r>
        <w:rPr>
          <w:rFonts w:hint="eastAsia"/>
        </w:rPr>
        <w:t>，</w:t>
      </w:r>
      <w:r w:rsidRPr="00F80C29">
        <w:rPr>
          <w:rFonts w:hint="eastAsia"/>
        </w:rPr>
        <w:t>原因分析略為</w:t>
      </w:r>
      <w:r>
        <w:rPr>
          <w:rFonts w:hint="eastAsia"/>
        </w:rPr>
        <w:t>：</w:t>
      </w:r>
      <w:r w:rsidRPr="00F80C29">
        <w:rPr>
          <w:rFonts w:hint="eastAsia"/>
        </w:rPr>
        <w:t>「轉向架不良」、「</w:t>
      </w:r>
      <w:r w:rsidRPr="00EA0B59">
        <w:rPr>
          <w:rFonts w:hint="eastAsia"/>
        </w:rPr>
        <w:t>AC瀝青底部路基鬆軟</w:t>
      </w:r>
      <w:r>
        <w:rPr>
          <w:rFonts w:hint="eastAsia"/>
        </w:rPr>
        <w:t>，</w:t>
      </w:r>
      <w:proofErr w:type="gramStart"/>
      <w:r w:rsidRPr="00F80C29">
        <w:rPr>
          <w:rFonts w:hint="eastAsia"/>
        </w:rPr>
        <w:t>木</w:t>
      </w:r>
      <w:r w:rsidRPr="00F80C29">
        <w:rPr>
          <w:rFonts w:hint="eastAsia"/>
        </w:rPr>
        <w:lastRenderedPageBreak/>
        <w:t>枕腐朽</w:t>
      </w:r>
      <w:proofErr w:type="gramEnd"/>
      <w:r w:rsidRPr="00F80C29">
        <w:rPr>
          <w:rFonts w:hint="eastAsia"/>
        </w:rPr>
        <w:t>」、「</w:t>
      </w:r>
      <w:r w:rsidRPr="00EA0B59">
        <w:rPr>
          <w:rFonts w:hint="eastAsia"/>
        </w:rPr>
        <w:t>橫跨溝渠兩側支撐不足</w:t>
      </w:r>
      <w:r>
        <w:rPr>
          <w:rFonts w:hint="eastAsia"/>
        </w:rPr>
        <w:t>而</w:t>
      </w:r>
      <w:r w:rsidRPr="00EA0B59">
        <w:rPr>
          <w:rFonts w:hint="eastAsia"/>
        </w:rPr>
        <w:t>動態</w:t>
      </w:r>
      <w:proofErr w:type="gramStart"/>
      <w:r w:rsidRPr="00EA0B59">
        <w:rPr>
          <w:rFonts w:hint="eastAsia"/>
        </w:rPr>
        <w:t>沉</w:t>
      </w:r>
      <w:proofErr w:type="gramEnd"/>
      <w:r w:rsidRPr="00EA0B59">
        <w:rPr>
          <w:rFonts w:hint="eastAsia"/>
        </w:rPr>
        <w:t>陷</w:t>
      </w:r>
      <w:r>
        <w:rPr>
          <w:rFonts w:hint="eastAsia"/>
        </w:rPr>
        <w:t>，</w:t>
      </w:r>
      <w:r w:rsidRPr="00EA0B59">
        <w:rPr>
          <w:rFonts w:hint="eastAsia"/>
        </w:rPr>
        <w:t>外加部分道釘</w:t>
      </w:r>
      <w:proofErr w:type="gramStart"/>
      <w:r w:rsidRPr="00EA0B59">
        <w:rPr>
          <w:rFonts w:hint="eastAsia"/>
        </w:rPr>
        <w:t>鬆脫及軌床下沉</w:t>
      </w:r>
      <w:proofErr w:type="gramEnd"/>
      <w:r w:rsidRPr="00F80C29">
        <w:rPr>
          <w:rFonts w:hint="eastAsia"/>
        </w:rPr>
        <w:t>」及「</w:t>
      </w:r>
      <w:r w:rsidRPr="00EA0B59">
        <w:rPr>
          <w:rFonts w:hint="eastAsia"/>
        </w:rPr>
        <w:t>排水狀況不佳</w:t>
      </w:r>
      <w:r>
        <w:rPr>
          <w:rFonts w:hint="eastAsia"/>
        </w:rPr>
        <w:t>而</w:t>
      </w:r>
      <w:r w:rsidRPr="00EA0B59">
        <w:rPr>
          <w:rFonts w:hint="eastAsia"/>
        </w:rPr>
        <w:t>有多處噴泥現象，當鋼軌受列車重壓下</w:t>
      </w:r>
      <w:proofErr w:type="gramStart"/>
      <w:r w:rsidRPr="00EA0B59">
        <w:rPr>
          <w:rFonts w:hint="eastAsia"/>
        </w:rPr>
        <w:t>沉</w:t>
      </w:r>
      <w:proofErr w:type="gramEnd"/>
      <w:r w:rsidRPr="00EA0B59">
        <w:rPr>
          <w:rFonts w:hint="eastAsia"/>
        </w:rPr>
        <w:t>致軌枕</w:t>
      </w:r>
      <w:proofErr w:type="gramStart"/>
      <w:r w:rsidRPr="00EA0B59">
        <w:rPr>
          <w:rFonts w:hint="eastAsia"/>
        </w:rPr>
        <w:t>沉</w:t>
      </w:r>
      <w:proofErr w:type="gramEnd"/>
      <w:r w:rsidRPr="00EA0B59">
        <w:rPr>
          <w:rFonts w:hint="eastAsia"/>
        </w:rPr>
        <w:t>陷、鋼軌產生前後高低不整</w:t>
      </w:r>
      <w:r w:rsidRPr="00F80C29">
        <w:rPr>
          <w:rFonts w:hint="eastAsia"/>
        </w:rPr>
        <w:t>」</w:t>
      </w:r>
      <w:r>
        <w:rPr>
          <w:rFonts w:hint="eastAsia"/>
        </w:rPr>
        <w:t>等情。</w:t>
      </w:r>
      <w:r w:rsidRPr="005B3623">
        <w:rPr>
          <w:rFonts w:hAnsi="標楷體" w:hint="eastAsia"/>
          <w:szCs w:val="32"/>
        </w:rPr>
        <w:t>復據交通部於107年6月1日至4日邀請日本鐵道總合技術研究所2名軌道專家協助進行安全檢查略</w:t>
      </w:r>
      <w:proofErr w:type="gramStart"/>
      <w:r w:rsidRPr="005B3623">
        <w:rPr>
          <w:rFonts w:hAnsi="標楷體" w:hint="eastAsia"/>
          <w:szCs w:val="32"/>
        </w:rPr>
        <w:t>以</w:t>
      </w:r>
      <w:proofErr w:type="gramEnd"/>
      <w:r w:rsidRPr="005B3623">
        <w:rPr>
          <w:rFonts w:hAnsi="標楷體" w:hint="eastAsia"/>
          <w:szCs w:val="32"/>
        </w:rPr>
        <w:t>：「</w:t>
      </w:r>
      <w:r w:rsidRPr="005E2A3A">
        <w:rPr>
          <w:rFonts w:hint="eastAsia"/>
        </w:rPr>
        <w:t>調查時列車出軌事故已逾</w:t>
      </w:r>
      <w:r w:rsidRPr="005E2A3A">
        <w:t>3</w:t>
      </w:r>
      <w:r w:rsidRPr="005E2A3A">
        <w:rPr>
          <w:rFonts w:hint="eastAsia"/>
        </w:rPr>
        <w:t>個月以上，其期間實施復舊作業與軌道材料更換等，能直接推斷出軌主因的必要痕跡大多已無存留。故並非推斷出軌原因，而是根據現場調查的結果為基礎，於日後在軌道保養維修管理上需留意之處</w:t>
      </w:r>
      <w:r>
        <w:rPr>
          <w:rFonts w:hint="eastAsia"/>
        </w:rPr>
        <w:t>，</w:t>
      </w:r>
      <w:r w:rsidRPr="005E2A3A">
        <w:rPr>
          <w:rFonts w:hint="eastAsia"/>
        </w:rPr>
        <w:t>及防止出軌事故的</w:t>
      </w:r>
      <w:proofErr w:type="gramStart"/>
      <w:r w:rsidRPr="005E2A3A">
        <w:rPr>
          <w:rFonts w:hint="eastAsia"/>
        </w:rPr>
        <w:t>觀點上統整</w:t>
      </w:r>
      <w:proofErr w:type="gramEnd"/>
      <w:r w:rsidRPr="005E2A3A">
        <w:rPr>
          <w:rFonts w:hint="eastAsia"/>
        </w:rPr>
        <w:t>出軌道強化對策等建言</w:t>
      </w:r>
      <w:r>
        <w:rPr>
          <w:rFonts w:hint="eastAsia"/>
        </w:rPr>
        <w:t>…</w:t>
      </w:r>
      <w:proofErr w:type="gramStart"/>
      <w:r>
        <w:rPr>
          <w:rFonts w:hint="eastAsia"/>
        </w:rPr>
        <w:t>…</w:t>
      </w:r>
      <w:proofErr w:type="gramEnd"/>
      <w:r w:rsidRPr="005E2A3A">
        <w:rPr>
          <w:rFonts w:hint="eastAsia"/>
        </w:rPr>
        <w:t>軌道強化對策</w:t>
      </w:r>
      <w:r>
        <w:rPr>
          <w:rFonts w:hint="eastAsia"/>
        </w:rPr>
        <w:t>：</w:t>
      </w:r>
      <w:r w:rsidRPr="005E2A3A">
        <w:rPr>
          <w:rFonts w:hint="eastAsia"/>
        </w:rPr>
        <w:t>根據列車出軌事故的概要，此次幾次的</w:t>
      </w:r>
      <w:proofErr w:type="gramStart"/>
      <w:r w:rsidRPr="005E2A3A">
        <w:rPr>
          <w:rFonts w:hint="eastAsia"/>
        </w:rPr>
        <w:t>出軌為爬上</w:t>
      </w:r>
      <w:proofErr w:type="gramEnd"/>
      <w:r w:rsidRPr="005E2A3A">
        <w:rPr>
          <w:rFonts w:hint="eastAsia"/>
        </w:rPr>
        <w:t>式出軌的可能性較高。另一方面，從這次現場調查來看，同時也確認出要</w:t>
      </w:r>
      <w:proofErr w:type="gramStart"/>
      <w:r w:rsidRPr="005E2A3A">
        <w:rPr>
          <w:rFonts w:hint="eastAsia"/>
        </w:rPr>
        <w:t>有軌間內</w:t>
      </w:r>
      <w:proofErr w:type="gramEnd"/>
      <w:r w:rsidRPr="005E2A3A">
        <w:rPr>
          <w:rFonts w:hint="eastAsia"/>
        </w:rPr>
        <w:t>出軌對策的必要性。</w:t>
      </w:r>
      <w:r>
        <w:rPr>
          <w:rFonts w:hint="eastAsia"/>
        </w:rPr>
        <w:t>包括：</w:t>
      </w:r>
      <w:r w:rsidRPr="005E2A3A">
        <w:rPr>
          <w:rFonts w:hint="eastAsia"/>
        </w:rPr>
        <w:t>爬上式出軌對策</w:t>
      </w:r>
      <w:r>
        <w:rPr>
          <w:rFonts w:hint="eastAsia"/>
        </w:rPr>
        <w:t>(</w:t>
      </w:r>
      <w:r w:rsidRPr="005E2A3A">
        <w:rPr>
          <w:rFonts w:hint="eastAsia"/>
        </w:rPr>
        <w:t>徹底管理鋪設</w:t>
      </w:r>
      <w:proofErr w:type="gramStart"/>
      <w:r w:rsidRPr="005E2A3A">
        <w:rPr>
          <w:rFonts w:hint="eastAsia"/>
        </w:rPr>
        <w:t>護輪軌條</w:t>
      </w:r>
      <w:proofErr w:type="gramEnd"/>
      <w:r w:rsidRPr="005E2A3A">
        <w:rPr>
          <w:rFonts w:hint="eastAsia"/>
        </w:rPr>
        <w:t>時的施工確認及連接狀態、背軌距、和</w:t>
      </w:r>
      <w:proofErr w:type="gramStart"/>
      <w:r w:rsidRPr="005E2A3A">
        <w:rPr>
          <w:rFonts w:hint="eastAsia"/>
        </w:rPr>
        <w:t>內軌側</w:t>
      </w:r>
      <w:proofErr w:type="gramEnd"/>
      <w:r w:rsidRPr="005E2A3A">
        <w:rPr>
          <w:rFonts w:hint="eastAsia"/>
        </w:rPr>
        <w:t>車輪背面接觸角度、鋼軌高度</w:t>
      </w:r>
      <w:r>
        <w:rPr>
          <w:rFonts w:hint="eastAsia"/>
        </w:rPr>
        <w:t>等</w:t>
      </w:r>
      <w:r w:rsidRPr="005E2A3A">
        <w:rPr>
          <w:rFonts w:hint="eastAsia"/>
        </w:rPr>
        <w:t>鋪設狀態</w:t>
      </w:r>
      <w:r w:rsidRPr="005E2A3A">
        <w:t>)</w:t>
      </w:r>
      <w:proofErr w:type="gramStart"/>
      <w:r>
        <w:rPr>
          <w:rFonts w:hint="eastAsia"/>
        </w:rPr>
        <w:t>及</w:t>
      </w:r>
      <w:r w:rsidRPr="005E2A3A">
        <w:rPr>
          <w:rFonts w:hint="eastAsia"/>
        </w:rPr>
        <w:t>軌間內</w:t>
      </w:r>
      <w:proofErr w:type="gramEnd"/>
      <w:r w:rsidRPr="005E2A3A">
        <w:rPr>
          <w:rFonts w:hint="eastAsia"/>
        </w:rPr>
        <w:t>出軌對策</w:t>
      </w:r>
      <w:r>
        <w:rPr>
          <w:rFonts w:hint="eastAsia"/>
        </w:rPr>
        <w:t>(</w:t>
      </w:r>
      <w:r w:rsidRPr="005E2A3A">
        <w:rPr>
          <w:rFonts w:hint="eastAsia"/>
        </w:rPr>
        <w:t>連同將曲線區間的</w:t>
      </w:r>
      <w:proofErr w:type="gramStart"/>
      <w:r w:rsidRPr="005E2A3A">
        <w:rPr>
          <w:rFonts w:hint="eastAsia"/>
        </w:rPr>
        <w:t>護輪軌條往</w:t>
      </w:r>
      <w:proofErr w:type="gramEnd"/>
      <w:r w:rsidRPr="005E2A3A">
        <w:rPr>
          <w:rFonts w:hint="eastAsia"/>
        </w:rPr>
        <w:t>列車行進方向延伸</w:t>
      </w:r>
      <w:r>
        <w:rPr>
          <w:rFonts w:hint="eastAsia"/>
        </w:rPr>
        <w:t>)。」</w:t>
      </w:r>
    </w:p>
    <w:p w:rsidR="002C3B5B" w:rsidRPr="005E2A3A" w:rsidRDefault="002C3B5B" w:rsidP="002C3B5B">
      <w:pPr>
        <w:pStyle w:val="3"/>
      </w:pPr>
      <w:proofErr w:type="gramStart"/>
      <w:r>
        <w:rPr>
          <w:rFonts w:hint="eastAsia"/>
        </w:rPr>
        <w:t>另查受懲處</w:t>
      </w:r>
      <w:proofErr w:type="gramEnd"/>
      <w:r>
        <w:rPr>
          <w:rFonts w:hint="eastAsia"/>
        </w:rPr>
        <w:t>人員</w:t>
      </w:r>
      <w:proofErr w:type="gramStart"/>
      <w:r>
        <w:rPr>
          <w:rFonts w:hint="eastAsia"/>
        </w:rPr>
        <w:t>包括森鐵處</w:t>
      </w:r>
      <w:proofErr w:type="gramEnd"/>
      <w:r>
        <w:rPr>
          <w:rFonts w:hint="eastAsia"/>
        </w:rPr>
        <w:t>機務組及修理工廠相關人員等事宜，</w:t>
      </w:r>
      <w:proofErr w:type="gramStart"/>
      <w:r>
        <w:rPr>
          <w:rFonts w:hint="eastAsia"/>
        </w:rPr>
        <w:t>詢</w:t>
      </w:r>
      <w:proofErr w:type="gramEnd"/>
      <w:r>
        <w:rPr>
          <w:rFonts w:hint="eastAsia"/>
        </w:rPr>
        <w:t>據</w:t>
      </w:r>
      <w:proofErr w:type="gramStart"/>
      <w:r>
        <w:rPr>
          <w:rFonts w:hint="eastAsia"/>
        </w:rPr>
        <w:t>臺鐵局</w:t>
      </w:r>
      <w:proofErr w:type="gramEnd"/>
      <w:r>
        <w:rPr>
          <w:rFonts w:hint="eastAsia"/>
        </w:rPr>
        <w:t>查復略</w:t>
      </w:r>
      <w:proofErr w:type="gramStart"/>
      <w:r>
        <w:rPr>
          <w:rFonts w:hint="eastAsia"/>
        </w:rPr>
        <w:t>以</w:t>
      </w:r>
      <w:proofErr w:type="gramEnd"/>
      <w:r>
        <w:rPr>
          <w:rFonts w:hint="eastAsia"/>
        </w:rPr>
        <w:t>：「出軌的原因很複雜，4次出軌有2次是同一車廂，車廂停用…有2次路線的路段不理想，出軌同一車廂經拆解發現修補焊接痕跡，所以判斷機務及工務都有責任。」惟</w:t>
      </w:r>
      <w:r w:rsidRPr="005C157C">
        <w:rPr>
          <w:rFonts w:hint="eastAsia"/>
        </w:rPr>
        <w:t>交通部針對</w:t>
      </w:r>
      <w:r w:rsidRPr="005C157C">
        <w:t>10</w:t>
      </w:r>
      <w:r w:rsidRPr="005C157C">
        <w:rPr>
          <w:rFonts w:hint="eastAsia"/>
        </w:rPr>
        <w:t>7</w:t>
      </w:r>
      <w:r w:rsidRPr="005C157C">
        <w:t>年</w:t>
      </w:r>
      <w:r w:rsidRPr="005C157C">
        <w:rPr>
          <w:rFonts w:hint="eastAsia"/>
        </w:rPr>
        <w:t>1月23日16K+900M、2月14日27K+400M及2月25日20K+445M三案出軌事故專案調查報告</w:t>
      </w:r>
      <w:r>
        <w:rPr>
          <w:rFonts w:hint="eastAsia"/>
        </w:rPr>
        <w:t>，</w:t>
      </w:r>
      <w:r w:rsidRPr="005C157C">
        <w:rPr>
          <w:rFonts w:hint="eastAsia"/>
        </w:rPr>
        <w:t>除載明事實發現之環境、設備(軌道與平交道、車輛)、人員、運轉外，亦有相關佐證資料與說明。其中原因分析之其他因素：「有關天候、車輛、人員及運轉等部分，經檢討尚無涉事故原因。」</w:t>
      </w:r>
      <w:r>
        <w:rPr>
          <w:rFonts w:hint="eastAsia"/>
        </w:rPr>
        <w:t>是</w:t>
      </w:r>
      <w:proofErr w:type="gramStart"/>
      <w:r>
        <w:rPr>
          <w:rFonts w:hint="eastAsia"/>
        </w:rPr>
        <w:lastRenderedPageBreak/>
        <w:t>以</w:t>
      </w:r>
      <w:proofErr w:type="gramEnd"/>
      <w:r>
        <w:rPr>
          <w:rFonts w:hint="eastAsia"/>
        </w:rPr>
        <w:t>，</w:t>
      </w:r>
      <w:proofErr w:type="gramStart"/>
      <w:r>
        <w:rPr>
          <w:rFonts w:hint="eastAsia"/>
        </w:rPr>
        <w:t>臺鐵局</w:t>
      </w:r>
      <w:proofErr w:type="gramEnd"/>
      <w:r>
        <w:rPr>
          <w:rFonts w:hint="eastAsia"/>
        </w:rPr>
        <w:t>39天內</w:t>
      </w:r>
      <w:r w:rsidRPr="00217AAB">
        <w:rPr>
          <w:rFonts w:hint="eastAsia"/>
        </w:rPr>
        <w:t>接連發生</w:t>
      </w:r>
      <w:r>
        <w:rPr>
          <w:rFonts w:hint="eastAsia"/>
        </w:rPr>
        <w:t>4次</w:t>
      </w:r>
      <w:r w:rsidRPr="00217AAB">
        <w:rPr>
          <w:rFonts w:hint="eastAsia"/>
        </w:rPr>
        <w:t>列車出軌事故</w:t>
      </w:r>
      <w:r>
        <w:rPr>
          <w:rFonts w:hint="eastAsia"/>
        </w:rPr>
        <w:t>之發生機率過高</w:t>
      </w:r>
      <w:r w:rsidRPr="00217AAB">
        <w:rPr>
          <w:rFonts w:hint="eastAsia"/>
        </w:rPr>
        <w:t>，</w:t>
      </w:r>
      <w:r>
        <w:rPr>
          <w:rFonts w:hint="eastAsia"/>
        </w:rPr>
        <w:t>除107年</w:t>
      </w:r>
      <w:r w:rsidRPr="00217AAB">
        <w:rPr>
          <w:rFonts w:hint="eastAsia"/>
        </w:rPr>
        <w:t>1月18日事故係新購車廂SPC57H(列車之第3車)</w:t>
      </w:r>
      <w:proofErr w:type="gramStart"/>
      <w:r w:rsidRPr="00217AAB">
        <w:rPr>
          <w:rFonts w:hint="eastAsia"/>
        </w:rPr>
        <w:t>轉向架前2輪</w:t>
      </w:r>
      <w:proofErr w:type="gramEnd"/>
      <w:r w:rsidRPr="00217AAB">
        <w:rPr>
          <w:rFonts w:hint="eastAsia"/>
        </w:rPr>
        <w:t>出軌，屬車廂本身問題外，其餘3次出軌事故</w:t>
      </w:r>
      <w:r>
        <w:rPr>
          <w:rFonts w:hint="eastAsia"/>
        </w:rPr>
        <w:t>皆</w:t>
      </w:r>
      <w:r w:rsidRPr="00217AAB">
        <w:rPr>
          <w:rFonts w:hint="eastAsia"/>
        </w:rPr>
        <w:t>歸類為</w:t>
      </w:r>
      <w:r w:rsidRPr="00217AAB">
        <w:t>AC</w:t>
      </w:r>
      <w:proofErr w:type="gramStart"/>
      <w:r w:rsidRPr="00217AAB">
        <w:rPr>
          <w:rFonts w:hint="eastAsia"/>
        </w:rPr>
        <w:t>底部木枕腐朽</w:t>
      </w:r>
      <w:proofErr w:type="gramEnd"/>
      <w:r w:rsidRPr="00217AAB">
        <w:rPr>
          <w:rFonts w:hint="eastAsia"/>
        </w:rPr>
        <w:t>、</w:t>
      </w:r>
      <w:proofErr w:type="gramStart"/>
      <w:r w:rsidRPr="00217AAB">
        <w:rPr>
          <w:rFonts w:hint="eastAsia"/>
        </w:rPr>
        <w:t>道床橫向失去束制</w:t>
      </w:r>
      <w:proofErr w:type="gramEnd"/>
      <w:r w:rsidRPr="00217AAB">
        <w:rPr>
          <w:rFonts w:hint="eastAsia"/>
        </w:rPr>
        <w:t>，</w:t>
      </w:r>
      <w:r>
        <w:rPr>
          <w:rFonts w:hint="eastAsia"/>
        </w:rPr>
        <w:t>排水不佳</w:t>
      </w:r>
      <w:proofErr w:type="gramStart"/>
      <w:r w:rsidRPr="00783FFC">
        <w:rPr>
          <w:rFonts w:hint="eastAsia"/>
        </w:rPr>
        <w:t>造成泥化嚴重</w:t>
      </w:r>
      <w:proofErr w:type="gramEnd"/>
      <w:r>
        <w:rPr>
          <w:rFonts w:hint="eastAsia"/>
        </w:rPr>
        <w:t>，</w:t>
      </w:r>
      <w:r w:rsidRPr="00217AAB">
        <w:rPr>
          <w:rFonts w:hint="eastAsia"/>
        </w:rPr>
        <w:t>導致鋼軌支撐力不足</w:t>
      </w:r>
      <w:r>
        <w:rPr>
          <w:rFonts w:hint="eastAsia"/>
        </w:rPr>
        <w:t>。</w:t>
      </w:r>
    </w:p>
    <w:p w:rsidR="001F3E2C" w:rsidRPr="0032633A" w:rsidRDefault="00F271B9" w:rsidP="0032633A">
      <w:pPr>
        <w:pStyle w:val="3"/>
      </w:pPr>
      <w:r>
        <w:rPr>
          <w:rFonts w:hint="eastAsia"/>
        </w:rPr>
        <w:t>綜上所述</w:t>
      </w:r>
      <w:r w:rsidR="00AB67E6">
        <w:rPr>
          <w:rFonts w:hint="eastAsia"/>
        </w:rPr>
        <w:t>，</w:t>
      </w:r>
      <w:r w:rsidR="00F0228B" w:rsidRPr="00ED5C98">
        <w:rPr>
          <w:rFonts w:hint="eastAsia"/>
        </w:rPr>
        <w:t>阿里山森林鐵路為日據時代規劃興建，由</w:t>
      </w:r>
      <w:proofErr w:type="gramStart"/>
      <w:r w:rsidR="00F0228B" w:rsidRPr="00ED5C98">
        <w:rPr>
          <w:rFonts w:hint="eastAsia"/>
        </w:rPr>
        <w:t>早年運材鐵路</w:t>
      </w:r>
      <w:proofErr w:type="gramEnd"/>
      <w:r w:rsidR="00F0228B" w:rsidRPr="00ED5C98">
        <w:rPr>
          <w:rFonts w:hint="eastAsia"/>
        </w:rPr>
        <w:t>轉變為</w:t>
      </w:r>
      <w:r w:rsidR="00F0228B" w:rsidRPr="00ED5C98">
        <w:t>高山觀光鐵路列車</w:t>
      </w:r>
      <w:r w:rsidR="00F0228B" w:rsidRPr="00ED5C98">
        <w:rPr>
          <w:rFonts w:hint="eastAsia"/>
        </w:rPr>
        <w:t>之客運，已登錄為文化資產及景觀；沿線爬升海拔2千多公尺之坡度，途經眾多隧道、橋梁及多處轉彎</w:t>
      </w:r>
      <w:r w:rsidR="00F0228B" w:rsidRPr="00ED5C98">
        <w:t>半徑</w:t>
      </w:r>
      <w:r w:rsidR="00F0228B" w:rsidRPr="00ED5C98">
        <w:rPr>
          <w:rFonts w:hint="eastAsia"/>
        </w:rPr>
        <w:t>小之路況，不同於一般的軌道運輸。</w:t>
      </w:r>
      <w:proofErr w:type="gramStart"/>
      <w:r w:rsidR="0032633A">
        <w:rPr>
          <w:rFonts w:hint="eastAsia"/>
        </w:rPr>
        <w:t>惟</w:t>
      </w:r>
      <w:proofErr w:type="gramEnd"/>
      <w:r w:rsidR="0032633A" w:rsidRPr="0032633A">
        <w:rPr>
          <w:rFonts w:hint="eastAsia"/>
        </w:rPr>
        <w:t>阿里山森林鐵路於107年1月至2月間39天內接連發生4起列車出軌事故，交通部專案調查結果之肇因分析分別為轉向架不良、路基鬆軟、</w:t>
      </w:r>
      <w:proofErr w:type="gramStart"/>
      <w:r w:rsidR="0032633A" w:rsidRPr="0032633A">
        <w:rPr>
          <w:rFonts w:hint="eastAsia"/>
        </w:rPr>
        <w:t>木枕腐朽</w:t>
      </w:r>
      <w:proofErr w:type="gramEnd"/>
      <w:r w:rsidR="0032633A" w:rsidRPr="0032633A">
        <w:rPr>
          <w:rFonts w:hint="eastAsia"/>
        </w:rPr>
        <w:t>、溝渠支撐不足、道釘</w:t>
      </w:r>
      <w:proofErr w:type="gramStart"/>
      <w:r w:rsidR="0032633A" w:rsidRPr="0032633A">
        <w:rPr>
          <w:rFonts w:hint="eastAsia"/>
        </w:rPr>
        <w:t>鬆</w:t>
      </w:r>
      <w:proofErr w:type="gramEnd"/>
      <w:r w:rsidR="0032633A" w:rsidRPr="0032633A">
        <w:rPr>
          <w:rFonts w:hint="eastAsia"/>
        </w:rPr>
        <w:t>脫、</w:t>
      </w:r>
      <w:proofErr w:type="gramStart"/>
      <w:r w:rsidR="0032633A" w:rsidRPr="0032633A">
        <w:rPr>
          <w:rFonts w:hint="eastAsia"/>
        </w:rPr>
        <w:t>軌床下沉</w:t>
      </w:r>
      <w:proofErr w:type="gramEnd"/>
      <w:r w:rsidR="0032633A" w:rsidRPr="0032633A">
        <w:rPr>
          <w:rFonts w:hint="eastAsia"/>
        </w:rPr>
        <w:t>、排水狀況不佳、鋼軌高低不整等情，顯見</w:t>
      </w:r>
      <w:proofErr w:type="gramStart"/>
      <w:r w:rsidR="0032633A" w:rsidRPr="0032633A">
        <w:rPr>
          <w:rFonts w:hint="eastAsia"/>
        </w:rPr>
        <w:t>臺鐵局</w:t>
      </w:r>
      <w:proofErr w:type="gramEnd"/>
      <w:r w:rsidR="0032633A" w:rsidRPr="0032633A">
        <w:rPr>
          <w:rFonts w:hint="eastAsia"/>
        </w:rPr>
        <w:t>自102年5月1日起協助阿里山森林鐵路營運，並未善盡維修養護之責，亦輕忽交通安全之重要性，造成</w:t>
      </w:r>
      <w:r w:rsidR="0032633A" w:rsidRPr="0032633A">
        <w:t>意外頻傳</w:t>
      </w:r>
      <w:r w:rsidR="0032633A" w:rsidRPr="0032633A">
        <w:rPr>
          <w:rFonts w:hint="eastAsia"/>
        </w:rPr>
        <w:t>，嚴重影響民眾搭乘信心，核有疏失。</w:t>
      </w:r>
    </w:p>
    <w:p w:rsidR="00863BD2" w:rsidRPr="00466733" w:rsidRDefault="00863BD2" w:rsidP="00AB67E6">
      <w:pPr>
        <w:pStyle w:val="2"/>
        <w:rPr>
          <w:b/>
        </w:rPr>
      </w:pPr>
      <w:proofErr w:type="gramStart"/>
      <w:r w:rsidRPr="00466733">
        <w:rPr>
          <w:rFonts w:hint="eastAsia"/>
          <w:b/>
        </w:rPr>
        <w:t>臺鐵局</w:t>
      </w:r>
      <w:proofErr w:type="gramEnd"/>
      <w:r w:rsidRPr="00466733">
        <w:rPr>
          <w:rFonts w:hint="eastAsia"/>
          <w:b/>
        </w:rPr>
        <w:t>代辦阿里山森林鐵路冷氣客車廂10輛</w:t>
      </w:r>
      <w:r w:rsidR="008B07CB">
        <w:rPr>
          <w:rFonts w:hint="eastAsia"/>
          <w:b/>
        </w:rPr>
        <w:t>採購</w:t>
      </w:r>
      <w:r w:rsidRPr="00466733">
        <w:rPr>
          <w:rFonts w:hint="eastAsia"/>
          <w:b/>
        </w:rPr>
        <w:t>，</w:t>
      </w:r>
      <w:r w:rsidR="008B07CB" w:rsidRPr="008B07CB">
        <w:rPr>
          <w:rFonts w:hint="eastAsia"/>
          <w:b/>
        </w:rPr>
        <w:t>未具體規範「一般轉向架」與「自導式轉向架」相容性，亦未針對重點項目訂定檢查程序及檢驗標準，造成難以確保主要零組件之來源及履約品質，應予檢討改善</w:t>
      </w:r>
      <w:r w:rsidRPr="00466733">
        <w:rPr>
          <w:rFonts w:hint="eastAsia"/>
          <w:b/>
        </w:rPr>
        <w:t>。</w:t>
      </w:r>
    </w:p>
    <w:p w:rsidR="00FA28AA" w:rsidRDefault="00863BD2" w:rsidP="008E3D9C">
      <w:pPr>
        <w:pStyle w:val="3"/>
      </w:pPr>
      <w:r>
        <w:t>按行政程序法第</w:t>
      </w:r>
      <w:r>
        <w:rPr>
          <w:rFonts w:hint="eastAsia"/>
        </w:rPr>
        <w:t>6</w:t>
      </w:r>
      <w:r>
        <w:t>條</w:t>
      </w:r>
      <w:r>
        <w:rPr>
          <w:rFonts w:hint="eastAsia"/>
        </w:rPr>
        <w:t>：「行政行為，非有正當理由，不得為差別待遇。」</w:t>
      </w:r>
      <w:r w:rsidR="008E3D9C">
        <w:rPr>
          <w:rFonts w:hint="eastAsia"/>
        </w:rPr>
        <w:t>復按政府採購法第6條第1項：「機關辦理採購，應以維護公共利益及公平合理為原則，對廠商不得為無正當理由之差別待遇。」同法第17條第1項：「外國廠商參與各機關採購，應依我國締結之條約或協定之規定辦理。」此係</w:t>
      </w:r>
      <w:r>
        <w:t>平等原</w:t>
      </w:r>
      <w:r>
        <w:lastRenderedPageBreak/>
        <w:t>則固應拘束行政機關</w:t>
      </w:r>
      <w:r w:rsidR="008E3D9C">
        <w:rPr>
          <w:rFonts w:hint="eastAsia"/>
        </w:rPr>
        <w:t>辦理採購</w:t>
      </w:r>
      <w:r>
        <w:t>行為，</w:t>
      </w:r>
      <w:r w:rsidR="008E3D9C">
        <w:rPr>
          <w:rFonts w:hint="eastAsia"/>
        </w:rPr>
        <w:t>然平等</w:t>
      </w:r>
      <w:r>
        <w:t>原則並非指形式上平等，而係保障人民在法律上地位之實質平等，行政機關自得斟酌規範事物性質之差異而為合理之區別對待。是以</w:t>
      </w:r>
      <w:r w:rsidR="008E3D9C">
        <w:rPr>
          <w:rFonts w:hint="eastAsia"/>
        </w:rPr>
        <w:t>，維護公平交易秩序為政府一貫政策，政府採購行為尤不得對廠商有不合理之差別待遇，惟</w:t>
      </w:r>
      <w:r>
        <w:t>機關辦理採購，如有正當理由，亦得為差別之對待</w:t>
      </w:r>
      <w:r w:rsidR="008E3D9C">
        <w:rPr>
          <w:rFonts w:hint="eastAsia"/>
        </w:rPr>
        <w:t>。</w:t>
      </w:r>
      <w:r>
        <w:t>經查</w:t>
      </w:r>
      <w:r w:rsidR="00FA28AA" w:rsidRPr="00FA28AA">
        <w:t>中國大陸尚未加入</w:t>
      </w:r>
      <w:r w:rsidR="00FA28AA">
        <w:t>「世界貿易組織政府採購協定</w:t>
      </w:r>
      <w:r w:rsidR="00FA28AA">
        <w:rPr>
          <w:rFonts w:hint="eastAsia"/>
        </w:rPr>
        <w:t>(</w:t>
      </w:r>
      <w:r w:rsidR="00FA28AA" w:rsidRPr="00FA28AA">
        <w:t>GPA</w:t>
      </w:r>
      <w:r w:rsidR="00FA28AA">
        <w:rPr>
          <w:rFonts w:hint="eastAsia"/>
        </w:rPr>
        <w:t>)</w:t>
      </w:r>
      <w:r w:rsidR="00FA28AA">
        <w:t>」</w:t>
      </w:r>
      <w:r w:rsidR="00FA28AA">
        <w:rPr>
          <w:rFonts w:hint="eastAsia"/>
        </w:rPr>
        <w:t>，</w:t>
      </w:r>
      <w:r w:rsidR="00FA28AA" w:rsidRPr="00FA28AA">
        <w:t>且兩岸尚未簽署相互開放政府採購市場之條約協定，無論是否適用GPA之採購，均可於招標文件規定不允許大陸地區廠商或其產品或勞務參與</w:t>
      </w:r>
      <w:r w:rsidR="00FA28AA">
        <w:rPr>
          <w:rFonts w:hint="eastAsia"/>
        </w:rPr>
        <w:t>。</w:t>
      </w:r>
    </w:p>
    <w:p w:rsidR="00FA28AA" w:rsidRPr="00FA28AA" w:rsidRDefault="00FA28AA" w:rsidP="008E3D9C">
      <w:pPr>
        <w:pStyle w:val="3"/>
      </w:pPr>
      <w:r w:rsidRPr="00E55C6D">
        <w:rPr>
          <w:rFonts w:hint="eastAsia"/>
        </w:rPr>
        <w:t>臺鐵局自</w:t>
      </w:r>
      <w:r w:rsidRPr="0004571F">
        <w:rPr>
          <w:rFonts w:hint="eastAsia"/>
        </w:rPr>
        <w:t>102</w:t>
      </w:r>
      <w:r w:rsidRPr="00E55C6D">
        <w:rPr>
          <w:rFonts w:hint="eastAsia"/>
        </w:rPr>
        <w:t>年5月1日起協助阿里山森林鐵路營運，由阿里山森林鐵路管理處</w:t>
      </w:r>
      <w:r>
        <w:rPr>
          <w:rFonts w:hint="eastAsia"/>
        </w:rPr>
        <w:t>(下稱森鐵處)辦理</w:t>
      </w:r>
      <w:r w:rsidRPr="005B4FED">
        <w:rPr>
          <w:rFonts w:hAnsi="標楷體" w:hint="eastAsia"/>
          <w:szCs w:val="32"/>
        </w:rPr>
        <w:t>新購10輛車廂之採購程序及履約</w:t>
      </w:r>
      <w:r>
        <w:rPr>
          <w:rFonts w:hAnsi="標楷體" w:hint="eastAsia"/>
          <w:szCs w:val="32"/>
        </w:rPr>
        <w:t>過程略為：</w:t>
      </w:r>
    </w:p>
    <w:p w:rsidR="00FA28AA" w:rsidRDefault="00FA28AA" w:rsidP="00FA28AA">
      <w:pPr>
        <w:pStyle w:val="4"/>
      </w:pPr>
      <w:r w:rsidRPr="00F0358A">
        <w:rPr>
          <w:rFonts w:hint="eastAsia"/>
        </w:rPr>
        <w:t>規範制訂</w:t>
      </w:r>
      <w:r>
        <w:rPr>
          <w:rFonts w:hint="eastAsia"/>
        </w:rPr>
        <w:t>：</w:t>
      </w:r>
      <w:r w:rsidRPr="00FA28AA">
        <w:rPr>
          <w:rFonts w:hAnsi="標楷體"/>
          <w:szCs w:val="32"/>
        </w:rPr>
        <w:t>103</w:t>
      </w:r>
      <w:r w:rsidRPr="00FA28AA">
        <w:rPr>
          <w:rFonts w:hAnsi="標楷體" w:hint="eastAsia"/>
          <w:szCs w:val="32"/>
        </w:rPr>
        <w:t>年</w:t>
      </w:r>
      <w:r w:rsidRPr="00FA28AA">
        <w:rPr>
          <w:rFonts w:hAnsi="標楷體"/>
          <w:szCs w:val="32"/>
        </w:rPr>
        <w:t>9</w:t>
      </w:r>
      <w:r w:rsidRPr="00FA28AA">
        <w:rPr>
          <w:rFonts w:hAnsi="標楷體" w:hint="eastAsia"/>
          <w:szCs w:val="32"/>
        </w:rPr>
        <w:t>月</w:t>
      </w:r>
      <w:r w:rsidRPr="006544CC">
        <w:t>1</w:t>
      </w:r>
      <w:r>
        <w:rPr>
          <w:rFonts w:hint="eastAsia"/>
        </w:rPr>
        <w:t>日</w:t>
      </w:r>
      <w:r w:rsidRPr="006544CC">
        <w:rPr>
          <w:rFonts w:hint="eastAsia"/>
        </w:rPr>
        <w:t>森鐵處函機務處，召開</w:t>
      </w:r>
      <w:r w:rsidRPr="006544CC">
        <w:t>10輛客車廂採購規範會議</w:t>
      </w:r>
      <w:r>
        <w:rPr>
          <w:rFonts w:hint="eastAsia"/>
        </w:rPr>
        <w:t>，</w:t>
      </w:r>
      <w:r w:rsidRPr="006544CC">
        <w:t>103</w:t>
      </w:r>
      <w:r>
        <w:rPr>
          <w:rFonts w:hint="eastAsia"/>
        </w:rPr>
        <w:t>年</w:t>
      </w:r>
      <w:r w:rsidRPr="006544CC">
        <w:t>9</w:t>
      </w:r>
      <w:r>
        <w:rPr>
          <w:rFonts w:hint="eastAsia"/>
        </w:rPr>
        <w:t>月</w:t>
      </w:r>
      <w:r w:rsidRPr="006544CC">
        <w:t>12</w:t>
      </w:r>
      <w:r>
        <w:rPr>
          <w:rFonts w:hint="eastAsia"/>
        </w:rPr>
        <w:t>日、</w:t>
      </w:r>
      <w:r w:rsidRPr="006544CC">
        <w:t>10</w:t>
      </w:r>
      <w:r>
        <w:rPr>
          <w:rFonts w:hint="eastAsia"/>
        </w:rPr>
        <w:t>月</w:t>
      </w:r>
      <w:r w:rsidRPr="006544CC">
        <w:t>20</w:t>
      </w:r>
      <w:r>
        <w:rPr>
          <w:rFonts w:hint="eastAsia"/>
        </w:rPr>
        <w:t>日、</w:t>
      </w:r>
      <w:r w:rsidRPr="006544CC">
        <w:t>11</w:t>
      </w:r>
      <w:r>
        <w:rPr>
          <w:rFonts w:hint="eastAsia"/>
        </w:rPr>
        <w:t>月</w:t>
      </w:r>
      <w:r w:rsidRPr="006544CC">
        <w:t>7</w:t>
      </w:r>
      <w:r>
        <w:rPr>
          <w:rFonts w:hint="eastAsia"/>
        </w:rPr>
        <w:t>日</w:t>
      </w:r>
      <w:r w:rsidRPr="006544CC">
        <w:t>及11</w:t>
      </w:r>
      <w:r>
        <w:rPr>
          <w:rFonts w:hint="eastAsia"/>
        </w:rPr>
        <w:t>月</w:t>
      </w:r>
      <w:r w:rsidRPr="006544CC">
        <w:t>26</w:t>
      </w:r>
      <w:r>
        <w:rPr>
          <w:rFonts w:hint="eastAsia"/>
        </w:rPr>
        <w:t>日</w:t>
      </w:r>
      <w:r w:rsidRPr="006544CC">
        <w:rPr>
          <w:rFonts w:hint="eastAsia"/>
        </w:rPr>
        <w:t>分別由機務處召開</w:t>
      </w:r>
      <w:r w:rsidRPr="006544CC">
        <w:t>4次阿里山森林鐵路客車規範</w:t>
      </w:r>
      <w:r w:rsidRPr="006544CC">
        <w:rPr>
          <w:rFonts w:hint="eastAsia"/>
        </w:rPr>
        <w:t>研訂及審查會議</w:t>
      </w:r>
      <w:r>
        <w:rPr>
          <w:rFonts w:hint="eastAsia"/>
        </w:rPr>
        <w:t>，</w:t>
      </w:r>
      <w:r w:rsidRPr="006544CC">
        <w:t>104</w:t>
      </w:r>
      <w:r>
        <w:rPr>
          <w:rFonts w:hint="eastAsia"/>
        </w:rPr>
        <w:t>年</w:t>
      </w:r>
      <w:r w:rsidRPr="006544CC">
        <w:t>1</w:t>
      </w:r>
      <w:r>
        <w:rPr>
          <w:rFonts w:hint="eastAsia"/>
        </w:rPr>
        <w:t>月</w:t>
      </w:r>
      <w:r w:rsidRPr="006544CC">
        <w:t>6</w:t>
      </w:r>
      <w:r>
        <w:rPr>
          <w:rFonts w:hint="eastAsia"/>
        </w:rPr>
        <w:t>日</w:t>
      </w:r>
      <w:r w:rsidRPr="006544CC">
        <w:t>邀請外部專家學者</w:t>
      </w:r>
      <w:r>
        <w:rPr>
          <w:rFonts w:hint="eastAsia"/>
        </w:rPr>
        <w:t>審查</w:t>
      </w:r>
      <w:r w:rsidRPr="006544CC">
        <w:t>規範，104</w:t>
      </w:r>
      <w:r>
        <w:rPr>
          <w:rFonts w:hint="eastAsia"/>
        </w:rPr>
        <w:t>年</w:t>
      </w:r>
      <w:r w:rsidRPr="006544CC">
        <w:t>1</w:t>
      </w:r>
      <w:r>
        <w:rPr>
          <w:rFonts w:hint="eastAsia"/>
        </w:rPr>
        <w:t>月</w:t>
      </w:r>
      <w:r w:rsidRPr="006544CC">
        <w:t>12</w:t>
      </w:r>
      <w:r>
        <w:rPr>
          <w:rFonts w:hint="eastAsia"/>
        </w:rPr>
        <w:t>日經臺鐵</w:t>
      </w:r>
      <w:r w:rsidRPr="006544CC">
        <w:rPr>
          <w:rFonts w:hint="eastAsia"/>
        </w:rPr>
        <w:t>局核定。</w:t>
      </w:r>
      <w:r>
        <w:rPr>
          <w:rFonts w:hint="eastAsia"/>
        </w:rPr>
        <w:t>臺鐵局</w:t>
      </w:r>
      <w:r w:rsidRPr="006544CC">
        <w:t>機務處104</w:t>
      </w:r>
      <w:r>
        <w:rPr>
          <w:rFonts w:hint="eastAsia"/>
        </w:rPr>
        <w:t>年</w:t>
      </w:r>
      <w:r w:rsidRPr="006544CC">
        <w:t>1</w:t>
      </w:r>
      <w:r>
        <w:rPr>
          <w:rFonts w:hint="eastAsia"/>
        </w:rPr>
        <w:t>月</w:t>
      </w:r>
      <w:r w:rsidRPr="006544CC">
        <w:t>30</w:t>
      </w:r>
      <w:r>
        <w:rPr>
          <w:rFonts w:hint="eastAsia"/>
        </w:rPr>
        <w:t>日</w:t>
      </w:r>
      <w:r w:rsidRPr="006544CC">
        <w:t>將車輛規範函送</w:t>
      </w:r>
      <w:r>
        <w:rPr>
          <w:rFonts w:hint="eastAsia"/>
        </w:rPr>
        <w:t>林務局</w:t>
      </w:r>
      <w:r w:rsidRPr="000E4667">
        <w:rPr>
          <w:rFonts w:hint="eastAsia"/>
        </w:rPr>
        <w:t>嘉義林管處</w:t>
      </w:r>
      <w:r>
        <w:rPr>
          <w:rFonts w:hint="eastAsia"/>
        </w:rPr>
        <w:t>(下稱林管處)</w:t>
      </w:r>
      <w:r w:rsidRPr="006544CC">
        <w:t>審閱，</w:t>
      </w:r>
      <w:r w:rsidRPr="006544CC">
        <w:rPr>
          <w:rFonts w:hint="eastAsia"/>
        </w:rPr>
        <w:t>獲復除無障礙客車設置哺</w:t>
      </w:r>
      <w:r>
        <w:t>(</w:t>
      </w:r>
      <w:r w:rsidRPr="006544CC">
        <w:t>集)</w:t>
      </w:r>
      <w:r w:rsidRPr="006544CC">
        <w:rPr>
          <w:rFonts w:hint="eastAsia"/>
        </w:rPr>
        <w:t>乳室應依衛生福利部函釋規定辦理外，餘採購規範無意見。</w:t>
      </w:r>
    </w:p>
    <w:p w:rsidR="00FA28AA" w:rsidRPr="00FA28AA" w:rsidRDefault="00FA28AA" w:rsidP="00FA28AA">
      <w:pPr>
        <w:pStyle w:val="4"/>
      </w:pPr>
      <w:r w:rsidRPr="00F0358A">
        <w:rPr>
          <w:rFonts w:hAnsi="標楷體" w:hint="eastAsia"/>
          <w:szCs w:val="32"/>
        </w:rPr>
        <w:t>招標規範</w:t>
      </w:r>
      <w:r>
        <w:rPr>
          <w:rFonts w:hAnsi="標楷體" w:hint="eastAsia"/>
          <w:szCs w:val="32"/>
        </w:rPr>
        <w:t>：</w:t>
      </w:r>
    </w:p>
    <w:p w:rsidR="00FA28AA" w:rsidRPr="006544CC" w:rsidRDefault="00FA28AA" w:rsidP="00FA28AA">
      <w:pPr>
        <w:pStyle w:val="5"/>
      </w:pPr>
      <w:r w:rsidRPr="00FA28AA">
        <w:rPr>
          <w:rFonts w:hAnsi="標楷體" w:hint="eastAsia"/>
          <w:szCs w:val="32"/>
        </w:rPr>
        <w:t>自導式</w:t>
      </w:r>
      <w:r w:rsidRPr="006544CC">
        <w:rPr>
          <w:rFonts w:hint="eastAsia"/>
        </w:rPr>
        <w:t>轉向架主要有利於列車運轉於多彎道路線，具有降低車輛運行於彎道時，所產生的行駛阻力與衝擊，提升通過彎道的靈活性、穩定性和舒適性，另亦</w:t>
      </w:r>
      <w:r w:rsidRPr="006544CC">
        <w:t>可在</w:t>
      </w:r>
      <w:r w:rsidRPr="006544CC">
        <w:rPr>
          <w:rFonts w:hint="eastAsia"/>
        </w:rPr>
        <w:t>通</w:t>
      </w:r>
      <w:r w:rsidRPr="006544CC">
        <w:t>過彎</w:t>
      </w:r>
      <w:r w:rsidRPr="006544CC">
        <w:rPr>
          <w:rFonts w:hint="eastAsia"/>
        </w:rPr>
        <w:t>道</w:t>
      </w:r>
      <w:r w:rsidRPr="006544CC">
        <w:t>時</w:t>
      </w:r>
      <w:r w:rsidRPr="006544CC">
        <w:rPr>
          <w:rFonts w:hint="eastAsia"/>
        </w:rPr>
        <w:t>，</w:t>
      </w:r>
      <w:r w:rsidRPr="006544CC">
        <w:t>使車輪軸與軌道保持</w:t>
      </w:r>
      <w:r w:rsidRPr="006544CC">
        <w:rPr>
          <w:rFonts w:hint="eastAsia"/>
        </w:rPr>
        <w:t>直交</w:t>
      </w:r>
      <w:r w:rsidRPr="006544CC">
        <w:t>，藉以降低</w:t>
      </w:r>
      <w:r w:rsidRPr="006544CC">
        <w:rPr>
          <w:rFonts w:hint="eastAsia"/>
        </w:rPr>
        <w:t>鋼</w:t>
      </w:r>
      <w:r w:rsidRPr="006544CC">
        <w:t>軌磨耗，減少軌道養護。國外各式車輛、軌距、</w:t>
      </w:r>
      <w:r w:rsidRPr="006544CC">
        <w:rPr>
          <w:rFonts w:hint="eastAsia"/>
        </w:rPr>
        <w:t>軸重與軌道</w:t>
      </w:r>
      <w:r w:rsidRPr="006544CC">
        <w:rPr>
          <w:rFonts w:hint="eastAsia"/>
        </w:rPr>
        <w:lastRenderedPageBreak/>
        <w:t>系統多有案例，如南非、美國、日本、義大利、法國、瑞士及德國均有客貨運輸之實績，另</w:t>
      </w:r>
      <w:r>
        <w:rPr>
          <w:rFonts w:hint="eastAsia"/>
        </w:rPr>
        <w:t>臺鐵</w:t>
      </w:r>
      <w:r w:rsidRPr="006544CC">
        <w:rPr>
          <w:rFonts w:hint="eastAsia"/>
        </w:rPr>
        <w:t>局亦有自導式轉向架貨車尚在營運中。</w:t>
      </w:r>
    </w:p>
    <w:p w:rsidR="00FA28AA" w:rsidRDefault="00FA28AA" w:rsidP="00FA28AA">
      <w:pPr>
        <w:pStyle w:val="5"/>
      </w:pPr>
      <w:r>
        <w:rPr>
          <w:rFonts w:hint="eastAsia"/>
        </w:rPr>
        <w:t>臺鐵局</w:t>
      </w:r>
      <w:r w:rsidRPr="006544CC">
        <w:rPr>
          <w:rFonts w:hint="eastAsia"/>
        </w:rPr>
        <w:t>森鐵處</w:t>
      </w:r>
      <w:r w:rsidRPr="006544CC">
        <w:t>104</w:t>
      </w:r>
      <w:r>
        <w:rPr>
          <w:rFonts w:hint="eastAsia"/>
        </w:rPr>
        <w:t>年</w:t>
      </w:r>
      <w:r w:rsidRPr="006544CC">
        <w:t>1</w:t>
      </w:r>
      <w:r>
        <w:rPr>
          <w:rFonts w:hint="eastAsia"/>
        </w:rPr>
        <w:t>月</w:t>
      </w:r>
      <w:r w:rsidRPr="006544CC">
        <w:t>30</w:t>
      </w:r>
      <w:r>
        <w:rPr>
          <w:rFonts w:hint="eastAsia"/>
        </w:rPr>
        <w:t>日</w:t>
      </w:r>
      <w:r w:rsidRPr="006544CC">
        <w:rPr>
          <w:rFonts w:hint="eastAsia"/>
        </w:rPr>
        <w:t>辦理營運路段會勘，因阿里山軌道削軌問題嚴重，與會委員亦建議阿里山鐵路使用自導式轉向架，以減少車輪對鋼軌之摩擦。</w:t>
      </w:r>
      <w:proofErr w:type="gramStart"/>
      <w:r>
        <w:rPr>
          <w:rFonts w:hint="eastAsia"/>
        </w:rPr>
        <w:t>臺鐵</w:t>
      </w:r>
      <w:r w:rsidRPr="006544CC">
        <w:rPr>
          <w:rFonts w:hint="eastAsia"/>
        </w:rPr>
        <w:t>局</w:t>
      </w:r>
      <w:proofErr w:type="gramEnd"/>
      <w:r w:rsidRPr="006544CC">
        <w:rPr>
          <w:rFonts w:hint="eastAsia"/>
        </w:rPr>
        <w:t>鑒於阿里山鐵路車輪與鋼軌磨耗嚴重，於新購</w:t>
      </w:r>
      <w:r w:rsidRPr="006544CC">
        <w:t>10輛客車時，</w:t>
      </w:r>
      <w:proofErr w:type="gramStart"/>
      <w:r w:rsidRPr="006544CC">
        <w:rPr>
          <w:rFonts w:hint="eastAsia"/>
        </w:rPr>
        <w:t>研</w:t>
      </w:r>
      <w:proofErr w:type="gramEnd"/>
      <w:r w:rsidRPr="006544CC">
        <w:rPr>
          <w:rFonts w:hint="eastAsia"/>
        </w:rPr>
        <w:t>訂採用自導式轉向架客車。</w:t>
      </w:r>
    </w:p>
    <w:p w:rsidR="00777774" w:rsidRPr="006544CC" w:rsidRDefault="001560C8" w:rsidP="00777774">
      <w:pPr>
        <w:pStyle w:val="5"/>
      </w:pPr>
      <w:r>
        <w:rPr>
          <w:rFonts w:hint="eastAsia"/>
        </w:rPr>
        <w:t>「</w:t>
      </w:r>
      <w:r w:rsidRPr="001560C8">
        <w:rPr>
          <w:rFonts w:hint="eastAsia"/>
        </w:rPr>
        <w:t>代辦阿里山森林鐵路冷氣客車廂10輛採購</w:t>
      </w:r>
      <w:r>
        <w:rPr>
          <w:rFonts w:hint="eastAsia"/>
        </w:rPr>
        <w:t>」(標的英文名稱：The power of attorney for procurement of 10 Ali forest mountain Air- condition trains)</w:t>
      </w:r>
      <w:r w:rsidR="00777774">
        <w:rPr>
          <w:rFonts w:hint="eastAsia"/>
        </w:rPr>
        <w:t>適用</w:t>
      </w:r>
      <w:r w:rsidR="00777774">
        <w:t>世界貿易組織政府採購協定</w:t>
      </w:r>
      <w:r w:rsidR="00777774">
        <w:rPr>
          <w:rFonts w:hint="eastAsia"/>
        </w:rPr>
        <w:t>(</w:t>
      </w:r>
      <w:r w:rsidR="00777774" w:rsidRPr="00FA28AA">
        <w:t>GPA</w:t>
      </w:r>
      <w:r w:rsidR="00777774">
        <w:rPr>
          <w:rFonts w:hint="eastAsia"/>
        </w:rPr>
        <w:t>)，並允許外國廠商參與投標，而非條約或協定國家之廠商不可參與投標。</w:t>
      </w:r>
    </w:p>
    <w:p w:rsidR="00FA28AA" w:rsidRPr="006544CC" w:rsidRDefault="00FA28AA" w:rsidP="00FA28AA">
      <w:pPr>
        <w:pStyle w:val="4"/>
      </w:pPr>
      <w:r>
        <w:rPr>
          <w:rFonts w:hint="eastAsia"/>
        </w:rPr>
        <w:t>招標過程：</w:t>
      </w:r>
      <w:proofErr w:type="gramStart"/>
      <w:r>
        <w:rPr>
          <w:rFonts w:hint="eastAsia"/>
        </w:rPr>
        <w:t>臺鐵局</w:t>
      </w:r>
      <w:proofErr w:type="gramEnd"/>
      <w:r w:rsidRPr="006544CC">
        <w:t>104</w:t>
      </w:r>
      <w:r>
        <w:rPr>
          <w:rFonts w:hint="eastAsia"/>
        </w:rPr>
        <w:t>年</w:t>
      </w:r>
      <w:r w:rsidRPr="006544CC">
        <w:t>7</w:t>
      </w:r>
      <w:r>
        <w:rPr>
          <w:rFonts w:hint="eastAsia"/>
        </w:rPr>
        <w:t>月</w:t>
      </w:r>
      <w:r w:rsidRPr="006544CC">
        <w:t>10</w:t>
      </w:r>
      <w:r>
        <w:rPr>
          <w:rFonts w:hint="eastAsia"/>
        </w:rPr>
        <w:t>日</w:t>
      </w:r>
      <w:r w:rsidRPr="006544CC">
        <w:t>第</w:t>
      </w:r>
      <w:r>
        <w:rPr>
          <w:rFonts w:hint="eastAsia"/>
        </w:rPr>
        <w:t>1</w:t>
      </w:r>
      <w:r w:rsidRPr="006544CC">
        <w:t>次公告招標，歷經2次流標，</w:t>
      </w:r>
      <w:r w:rsidRPr="006544CC">
        <w:rPr>
          <w:rFonts w:hint="eastAsia"/>
        </w:rPr>
        <w:t>經檢討重新公告招標，</w:t>
      </w:r>
      <w:r w:rsidRPr="006544CC">
        <w:t>104</w:t>
      </w:r>
      <w:r>
        <w:rPr>
          <w:rFonts w:hint="eastAsia"/>
        </w:rPr>
        <w:t>年</w:t>
      </w:r>
      <w:r w:rsidRPr="00FA28AA">
        <w:rPr>
          <w:rFonts w:hAnsi="標楷體"/>
          <w:szCs w:val="32"/>
        </w:rPr>
        <w:t>12</w:t>
      </w:r>
      <w:r w:rsidRPr="00FA28AA">
        <w:rPr>
          <w:rFonts w:hAnsi="標楷體" w:hint="eastAsia"/>
          <w:szCs w:val="32"/>
        </w:rPr>
        <w:t>月</w:t>
      </w:r>
      <w:r w:rsidRPr="00FA28AA">
        <w:rPr>
          <w:rFonts w:hAnsi="標楷體"/>
          <w:szCs w:val="32"/>
        </w:rPr>
        <w:t>11</w:t>
      </w:r>
      <w:r w:rsidRPr="00FA28AA">
        <w:rPr>
          <w:rFonts w:hAnsi="標楷體" w:hint="eastAsia"/>
          <w:szCs w:val="32"/>
        </w:rPr>
        <w:t>日</w:t>
      </w:r>
      <w:r w:rsidRPr="00FA28AA">
        <w:rPr>
          <w:rFonts w:hAnsi="標楷體"/>
          <w:szCs w:val="32"/>
        </w:rPr>
        <w:t>開標，</w:t>
      </w:r>
      <w:r w:rsidR="005C157C">
        <w:rPr>
          <w:rFonts w:hAnsi="標楷體" w:hint="eastAsia"/>
          <w:szCs w:val="32"/>
        </w:rPr>
        <w:t>以8,300萬元</w:t>
      </w:r>
      <w:proofErr w:type="gramStart"/>
      <w:r w:rsidR="005C157C">
        <w:rPr>
          <w:rFonts w:hAnsi="標楷體" w:hint="eastAsia"/>
          <w:szCs w:val="32"/>
        </w:rPr>
        <w:t>決標予廠商</w:t>
      </w:r>
      <w:proofErr w:type="gramEnd"/>
      <w:r w:rsidRPr="00FA28AA">
        <w:rPr>
          <w:rFonts w:hAnsi="標楷體" w:hint="eastAsia"/>
          <w:szCs w:val="32"/>
        </w:rPr>
        <w:t>秦楊機械股份有限公司。廠商</w:t>
      </w:r>
      <w:r w:rsidRPr="006544CC">
        <w:t>105</w:t>
      </w:r>
      <w:r>
        <w:rPr>
          <w:rFonts w:hint="eastAsia"/>
        </w:rPr>
        <w:t>年</w:t>
      </w:r>
      <w:r w:rsidRPr="006544CC">
        <w:t>12</w:t>
      </w:r>
      <w:r>
        <w:rPr>
          <w:rFonts w:hint="eastAsia"/>
        </w:rPr>
        <w:t>月</w:t>
      </w:r>
      <w:r w:rsidRPr="006544CC">
        <w:t>14</w:t>
      </w:r>
      <w:r>
        <w:rPr>
          <w:rFonts w:hint="eastAsia"/>
        </w:rPr>
        <w:t>日</w:t>
      </w:r>
      <w:r w:rsidRPr="006544CC">
        <w:rPr>
          <w:rFonts w:hint="eastAsia"/>
        </w:rPr>
        <w:t>第</w:t>
      </w:r>
      <w:r>
        <w:rPr>
          <w:rFonts w:hint="eastAsia"/>
        </w:rPr>
        <w:t>1</w:t>
      </w:r>
      <w:r w:rsidRPr="006544CC">
        <w:rPr>
          <w:rFonts w:hint="eastAsia"/>
        </w:rPr>
        <w:t>輛樣車交車，於106</w:t>
      </w:r>
      <w:r>
        <w:rPr>
          <w:rFonts w:hint="eastAsia"/>
        </w:rPr>
        <w:t>年</w:t>
      </w:r>
      <w:r w:rsidRPr="006544CC">
        <w:rPr>
          <w:rFonts w:hint="eastAsia"/>
        </w:rPr>
        <w:t>11</w:t>
      </w:r>
      <w:r>
        <w:rPr>
          <w:rFonts w:hint="eastAsia"/>
        </w:rPr>
        <w:t>月</w:t>
      </w:r>
      <w:r w:rsidRPr="006544CC">
        <w:rPr>
          <w:rFonts w:hint="eastAsia"/>
        </w:rPr>
        <w:t>28</w:t>
      </w:r>
      <w:r>
        <w:rPr>
          <w:rFonts w:hint="eastAsia"/>
        </w:rPr>
        <w:t>日</w:t>
      </w:r>
      <w:r w:rsidRPr="006544CC">
        <w:rPr>
          <w:rFonts w:hint="eastAsia"/>
        </w:rPr>
        <w:t>辦理樣車換交，106</w:t>
      </w:r>
      <w:r>
        <w:rPr>
          <w:rFonts w:hint="eastAsia"/>
        </w:rPr>
        <w:t>年</w:t>
      </w:r>
      <w:r w:rsidRPr="006544CC">
        <w:rPr>
          <w:rFonts w:hint="eastAsia"/>
        </w:rPr>
        <w:t>12</w:t>
      </w:r>
      <w:r>
        <w:rPr>
          <w:rFonts w:hint="eastAsia"/>
        </w:rPr>
        <w:t>月</w:t>
      </w:r>
      <w:r w:rsidRPr="006544CC">
        <w:rPr>
          <w:rFonts w:hint="eastAsia"/>
        </w:rPr>
        <w:t>8</w:t>
      </w:r>
      <w:r>
        <w:rPr>
          <w:rFonts w:hint="eastAsia"/>
        </w:rPr>
        <w:t>日</w:t>
      </w:r>
      <w:r w:rsidRPr="006544CC">
        <w:rPr>
          <w:rFonts w:hint="eastAsia"/>
        </w:rPr>
        <w:t>完成驗收。</w:t>
      </w:r>
      <w:r>
        <w:rPr>
          <w:rFonts w:hint="eastAsia"/>
        </w:rPr>
        <w:t>廠商復於</w:t>
      </w:r>
      <w:r w:rsidRPr="006544CC">
        <w:rPr>
          <w:rFonts w:hint="eastAsia"/>
        </w:rPr>
        <w:t>106</w:t>
      </w:r>
      <w:r>
        <w:rPr>
          <w:rFonts w:hint="eastAsia"/>
        </w:rPr>
        <w:t>年</w:t>
      </w:r>
      <w:r w:rsidRPr="006544CC">
        <w:rPr>
          <w:rFonts w:hint="eastAsia"/>
        </w:rPr>
        <w:t>11</w:t>
      </w:r>
      <w:r>
        <w:rPr>
          <w:rFonts w:hint="eastAsia"/>
        </w:rPr>
        <w:t>月</w:t>
      </w:r>
      <w:r w:rsidRPr="006544CC">
        <w:rPr>
          <w:rFonts w:hint="eastAsia"/>
        </w:rPr>
        <w:t>28</w:t>
      </w:r>
      <w:r>
        <w:rPr>
          <w:rFonts w:hint="eastAsia"/>
        </w:rPr>
        <w:t>日</w:t>
      </w:r>
      <w:r w:rsidRPr="006544CC">
        <w:rPr>
          <w:rFonts w:hint="eastAsia"/>
        </w:rPr>
        <w:t>交付第</w:t>
      </w:r>
      <w:r>
        <w:rPr>
          <w:rFonts w:hint="eastAsia"/>
        </w:rPr>
        <w:t>2</w:t>
      </w:r>
      <w:r w:rsidRPr="006544CC">
        <w:rPr>
          <w:rFonts w:hint="eastAsia"/>
        </w:rPr>
        <w:t>輛車，並於</w:t>
      </w:r>
      <w:r w:rsidRPr="006544CC">
        <w:t>107</w:t>
      </w:r>
      <w:r>
        <w:rPr>
          <w:rFonts w:hint="eastAsia"/>
        </w:rPr>
        <w:t>年</w:t>
      </w:r>
      <w:r w:rsidRPr="006544CC">
        <w:t>1</w:t>
      </w:r>
      <w:r>
        <w:rPr>
          <w:rFonts w:hint="eastAsia"/>
        </w:rPr>
        <w:t>月</w:t>
      </w:r>
      <w:r w:rsidRPr="006544CC">
        <w:t>18</w:t>
      </w:r>
      <w:r>
        <w:rPr>
          <w:rFonts w:hint="eastAsia"/>
        </w:rPr>
        <w:t>日</w:t>
      </w:r>
      <w:r w:rsidRPr="006544CC">
        <w:t>試車時</w:t>
      </w:r>
      <w:r>
        <w:rPr>
          <w:rFonts w:hint="eastAsia"/>
        </w:rPr>
        <w:t>即</w:t>
      </w:r>
      <w:r w:rsidRPr="006544CC">
        <w:t>發生出軌事件。</w:t>
      </w:r>
    </w:p>
    <w:p w:rsidR="00FA28AA" w:rsidRPr="00F0358A" w:rsidRDefault="00FA28AA" w:rsidP="00FA28AA">
      <w:pPr>
        <w:pStyle w:val="4"/>
      </w:pPr>
      <w:r w:rsidRPr="00F0358A">
        <w:rPr>
          <w:rFonts w:hint="eastAsia"/>
        </w:rPr>
        <w:t>履約爭議處理情形</w:t>
      </w:r>
      <w:r>
        <w:rPr>
          <w:rFonts w:hint="eastAsia"/>
        </w:rPr>
        <w:t>：</w:t>
      </w:r>
    </w:p>
    <w:p w:rsidR="00FA28AA" w:rsidRPr="00F0358A" w:rsidRDefault="00FA28AA" w:rsidP="00FA28AA">
      <w:pPr>
        <w:pStyle w:val="5"/>
      </w:pPr>
      <w:r>
        <w:rPr>
          <w:rFonts w:hint="eastAsia"/>
        </w:rPr>
        <w:t>臺鐵局</w:t>
      </w:r>
      <w:r w:rsidRPr="006544CC">
        <w:t>107</w:t>
      </w:r>
      <w:r>
        <w:rPr>
          <w:rFonts w:hint="eastAsia"/>
        </w:rPr>
        <w:t>年</w:t>
      </w:r>
      <w:r w:rsidRPr="006544CC">
        <w:t>1</w:t>
      </w:r>
      <w:r>
        <w:rPr>
          <w:rFonts w:hint="eastAsia"/>
        </w:rPr>
        <w:t>月</w:t>
      </w:r>
      <w:r w:rsidRPr="00F0358A">
        <w:t>19</w:t>
      </w:r>
      <w:r>
        <w:rPr>
          <w:rFonts w:hint="eastAsia"/>
        </w:rPr>
        <w:t>日</w:t>
      </w:r>
      <w:r w:rsidRPr="006544CC">
        <w:rPr>
          <w:rFonts w:hint="eastAsia"/>
        </w:rPr>
        <w:t>停止新車試車與交車，並要求廠商改正。</w:t>
      </w:r>
      <w:r w:rsidRPr="006544CC">
        <w:t>107</w:t>
      </w:r>
      <w:r>
        <w:rPr>
          <w:rFonts w:hint="eastAsia"/>
        </w:rPr>
        <w:t>年</w:t>
      </w:r>
      <w:r w:rsidRPr="006544CC">
        <w:t>3</w:t>
      </w:r>
      <w:r>
        <w:rPr>
          <w:rFonts w:hint="eastAsia"/>
        </w:rPr>
        <w:t>月</w:t>
      </w:r>
      <w:r w:rsidRPr="006544CC">
        <w:t>6</w:t>
      </w:r>
      <w:r>
        <w:rPr>
          <w:rFonts w:hint="eastAsia"/>
        </w:rPr>
        <w:t>日廠</w:t>
      </w:r>
      <w:r w:rsidRPr="006544CC">
        <w:rPr>
          <w:rFonts w:hint="eastAsia"/>
        </w:rPr>
        <w:t>商函報</w:t>
      </w:r>
      <w:r w:rsidRPr="00F0358A">
        <w:t>10輛新車全數</w:t>
      </w:r>
      <w:r w:rsidRPr="006544CC">
        <w:rPr>
          <w:rFonts w:hint="eastAsia"/>
        </w:rPr>
        <w:t>竣工</w:t>
      </w:r>
      <w:r>
        <w:t>(</w:t>
      </w:r>
      <w:r w:rsidRPr="00F0358A">
        <w:rPr>
          <w:rFonts w:hint="eastAsia"/>
        </w:rPr>
        <w:t>履約期限</w:t>
      </w:r>
      <w:r w:rsidRPr="00F0358A">
        <w:t>107</w:t>
      </w:r>
      <w:r>
        <w:rPr>
          <w:rFonts w:hint="eastAsia"/>
        </w:rPr>
        <w:t>年</w:t>
      </w:r>
      <w:r w:rsidRPr="00F0358A">
        <w:t>3</w:t>
      </w:r>
      <w:r>
        <w:rPr>
          <w:rFonts w:hint="eastAsia"/>
        </w:rPr>
        <w:t>月</w:t>
      </w:r>
      <w:r w:rsidRPr="00F0358A">
        <w:t>25</w:t>
      </w:r>
      <w:r>
        <w:rPr>
          <w:rFonts w:hint="eastAsia"/>
        </w:rPr>
        <w:t>日</w:t>
      </w:r>
      <w:r w:rsidRPr="006544CC">
        <w:t>)，因</w:t>
      </w:r>
      <w:r>
        <w:rPr>
          <w:rFonts w:hint="eastAsia"/>
        </w:rPr>
        <w:t>廠</w:t>
      </w:r>
      <w:r w:rsidRPr="006544CC">
        <w:t>商未改正前述缺失，致</w:t>
      </w:r>
      <w:r>
        <w:rPr>
          <w:rFonts w:hint="eastAsia"/>
        </w:rPr>
        <w:t>臺鐵</w:t>
      </w:r>
      <w:r w:rsidRPr="006544CC">
        <w:rPr>
          <w:rFonts w:hint="eastAsia"/>
        </w:rPr>
        <w:t>局</w:t>
      </w:r>
      <w:r w:rsidRPr="006544CC">
        <w:t>未同意交車</w:t>
      </w:r>
      <w:r w:rsidRPr="00F0358A">
        <w:rPr>
          <w:rFonts w:hint="eastAsia"/>
        </w:rPr>
        <w:t>。</w:t>
      </w:r>
    </w:p>
    <w:p w:rsidR="00FA28AA" w:rsidRPr="00F0358A" w:rsidRDefault="00FA28AA" w:rsidP="00FA28AA">
      <w:pPr>
        <w:pStyle w:val="5"/>
      </w:pPr>
      <w:r>
        <w:rPr>
          <w:rFonts w:hint="eastAsia"/>
        </w:rPr>
        <w:t>臺鐵</w:t>
      </w:r>
      <w:r w:rsidRPr="00F0358A">
        <w:rPr>
          <w:rFonts w:hint="eastAsia"/>
        </w:rPr>
        <w:t>局</w:t>
      </w:r>
      <w:r w:rsidRPr="00F0358A">
        <w:t>107</w:t>
      </w:r>
      <w:r>
        <w:rPr>
          <w:rFonts w:hint="eastAsia"/>
        </w:rPr>
        <w:t>年</w:t>
      </w:r>
      <w:r w:rsidRPr="00F0358A">
        <w:t>6</w:t>
      </w:r>
      <w:r>
        <w:rPr>
          <w:rFonts w:hint="eastAsia"/>
        </w:rPr>
        <w:t>月</w:t>
      </w:r>
      <w:r w:rsidRPr="00F0358A">
        <w:t>11</w:t>
      </w:r>
      <w:r>
        <w:rPr>
          <w:rFonts w:hint="eastAsia"/>
        </w:rPr>
        <w:t>日</w:t>
      </w:r>
      <w:r w:rsidRPr="00F0358A">
        <w:t>函</w:t>
      </w:r>
      <w:r>
        <w:rPr>
          <w:rFonts w:hint="eastAsia"/>
        </w:rPr>
        <w:t>廠</w:t>
      </w:r>
      <w:r w:rsidRPr="00F0358A">
        <w:t>商</w:t>
      </w:r>
      <w:r w:rsidRPr="00F0358A">
        <w:rPr>
          <w:rFonts w:hint="eastAsia"/>
        </w:rPr>
        <w:t>因其遲未改正，將辦理終止契約。</w:t>
      </w:r>
      <w:r>
        <w:rPr>
          <w:rFonts w:hint="eastAsia"/>
        </w:rPr>
        <w:t>惟因行政院</w:t>
      </w:r>
      <w:r w:rsidRPr="00B35C07">
        <w:t>公共工程</w:t>
      </w:r>
      <w:r w:rsidRPr="00B35C07">
        <w:rPr>
          <w:rFonts w:hint="eastAsia"/>
        </w:rPr>
        <w:t>委員會</w:t>
      </w:r>
      <w:r w:rsidRPr="00B82192">
        <w:t>107</w:t>
      </w:r>
      <w:r>
        <w:rPr>
          <w:rFonts w:hint="eastAsia"/>
        </w:rPr>
        <w:lastRenderedPageBreak/>
        <w:t>年</w:t>
      </w:r>
      <w:r w:rsidRPr="00B82192">
        <w:t>6</w:t>
      </w:r>
      <w:r>
        <w:rPr>
          <w:rFonts w:hint="eastAsia"/>
        </w:rPr>
        <w:t>月</w:t>
      </w:r>
      <w:r w:rsidRPr="00B82192">
        <w:t>27</w:t>
      </w:r>
      <w:r>
        <w:rPr>
          <w:rFonts w:hint="eastAsia"/>
        </w:rPr>
        <w:t>日將廠商</w:t>
      </w:r>
      <w:r w:rsidRPr="00F0358A">
        <w:rPr>
          <w:rFonts w:hint="eastAsia"/>
        </w:rPr>
        <w:t>履約爭議</w:t>
      </w:r>
      <w:r>
        <w:rPr>
          <w:rFonts w:hint="eastAsia"/>
        </w:rPr>
        <w:t>調解申請函知臺鐵局，臺鐵局依程序陳述說明。</w:t>
      </w:r>
    </w:p>
    <w:p w:rsidR="00FA28AA" w:rsidRPr="0098259F" w:rsidRDefault="00FA28AA" w:rsidP="00FA28AA">
      <w:pPr>
        <w:pStyle w:val="5"/>
      </w:pPr>
      <w:r w:rsidRPr="0098259F">
        <w:rPr>
          <w:rFonts w:hint="eastAsia"/>
        </w:rPr>
        <w:t>行政院公共工程委員會107</w:t>
      </w:r>
      <w:r>
        <w:rPr>
          <w:rFonts w:hint="eastAsia"/>
        </w:rPr>
        <w:t>年</w:t>
      </w:r>
      <w:r w:rsidRPr="0098259F">
        <w:rPr>
          <w:rFonts w:hint="eastAsia"/>
        </w:rPr>
        <w:t>7</w:t>
      </w:r>
      <w:r>
        <w:rPr>
          <w:rFonts w:hint="eastAsia"/>
        </w:rPr>
        <w:t>月</w:t>
      </w:r>
      <w:r w:rsidRPr="0098259F">
        <w:rPr>
          <w:rFonts w:hint="eastAsia"/>
        </w:rPr>
        <w:t>23</w:t>
      </w:r>
      <w:r>
        <w:rPr>
          <w:rFonts w:hint="eastAsia"/>
        </w:rPr>
        <w:t>日</w:t>
      </w:r>
      <w:r w:rsidRPr="0098259F">
        <w:rPr>
          <w:rFonts w:hint="eastAsia"/>
        </w:rPr>
        <w:t>召開第1次調解委員會議，雙方陳述意見後，調解委員口頭建議雙方進行協商</w:t>
      </w:r>
      <w:r>
        <w:rPr>
          <w:rFonts w:hint="eastAsia"/>
        </w:rPr>
        <w:t>，</w:t>
      </w:r>
      <w:r w:rsidRPr="0098259F">
        <w:rPr>
          <w:rFonts w:hint="eastAsia"/>
        </w:rPr>
        <w:t>以取得後續積極作為。</w:t>
      </w:r>
    </w:p>
    <w:p w:rsidR="00FA28AA" w:rsidRDefault="00FA28AA" w:rsidP="00FA28AA">
      <w:pPr>
        <w:pStyle w:val="5"/>
      </w:pPr>
      <w:r w:rsidRPr="0098259F">
        <w:rPr>
          <w:rFonts w:hint="eastAsia"/>
        </w:rPr>
        <w:t>107</w:t>
      </w:r>
      <w:r>
        <w:rPr>
          <w:rFonts w:hint="eastAsia"/>
        </w:rPr>
        <w:t>年</w:t>
      </w:r>
      <w:r w:rsidRPr="0098259F">
        <w:rPr>
          <w:rFonts w:hint="eastAsia"/>
        </w:rPr>
        <w:t>8</w:t>
      </w:r>
      <w:r>
        <w:rPr>
          <w:rFonts w:hint="eastAsia"/>
        </w:rPr>
        <w:t>月</w:t>
      </w:r>
      <w:r w:rsidRPr="0098259F">
        <w:rPr>
          <w:rFonts w:hint="eastAsia"/>
        </w:rPr>
        <w:t>6</w:t>
      </w:r>
      <w:r>
        <w:rPr>
          <w:rFonts w:hint="eastAsia"/>
        </w:rPr>
        <w:t>日</w:t>
      </w:r>
      <w:r w:rsidRPr="0098259F">
        <w:rPr>
          <w:rFonts w:hint="eastAsia"/>
        </w:rPr>
        <w:t>召開「代辦阿里山森林鐵路冷氣客車廂10輛」協商會議，雙方達致共識，</w:t>
      </w:r>
      <w:r>
        <w:rPr>
          <w:rFonts w:hint="eastAsia"/>
        </w:rPr>
        <w:t>廠商</w:t>
      </w:r>
      <w:r w:rsidRPr="0098259F">
        <w:rPr>
          <w:rFonts w:hint="eastAsia"/>
        </w:rPr>
        <w:t>於107年8月13日前提送改善方案至</w:t>
      </w:r>
      <w:r>
        <w:rPr>
          <w:rFonts w:hint="eastAsia"/>
        </w:rPr>
        <w:t>臺鐵</w:t>
      </w:r>
      <w:r w:rsidRPr="0098259F">
        <w:rPr>
          <w:rFonts w:hint="eastAsia"/>
        </w:rPr>
        <w:t>局，以供後續履約處理。107</w:t>
      </w:r>
      <w:r>
        <w:rPr>
          <w:rFonts w:hint="eastAsia"/>
        </w:rPr>
        <w:t>年</w:t>
      </w:r>
      <w:r w:rsidRPr="0098259F">
        <w:rPr>
          <w:rFonts w:hint="eastAsia"/>
        </w:rPr>
        <w:t>8</w:t>
      </w:r>
      <w:r>
        <w:rPr>
          <w:rFonts w:hint="eastAsia"/>
        </w:rPr>
        <w:t>月</w:t>
      </w:r>
      <w:r w:rsidRPr="0098259F">
        <w:rPr>
          <w:rFonts w:hint="eastAsia"/>
        </w:rPr>
        <w:t>13</w:t>
      </w:r>
      <w:r>
        <w:rPr>
          <w:rFonts w:hint="eastAsia"/>
        </w:rPr>
        <w:t>日</w:t>
      </w:r>
      <w:r w:rsidRPr="0098259F">
        <w:rPr>
          <w:rFonts w:hint="eastAsia"/>
        </w:rPr>
        <w:t>召開廠商所提改善方案研討會議，因其部分內容尚需修訂，請</w:t>
      </w:r>
      <w:r>
        <w:rPr>
          <w:rFonts w:hint="eastAsia"/>
        </w:rPr>
        <w:t>廠商於</w:t>
      </w:r>
      <w:r w:rsidRPr="0098259F">
        <w:rPr>
          <w:rFonts w:hint="eastAsia"/>
        </w:rPr>
        <w:t>107年8月31日提送修訂版。</w:t>
      </w:r>
    </w:p>
    <w:p w:rsidR="00FA28AA" w:rsidRPr="00FA28AA" w:rsidRDefault="00FA28AA" w:rsidP="008E3D9C">
      <w:pPr>
        <w:pStyle w:val="3"/>
      </w:pPr>
      <w:r>
        <w:rPr>
          <w:rFonts w:hint="eastAsia"/>
        </w:rPr>
        <w:t>經查</w:t>
      </w:r>
      <w:r w:rsidRPr="00FA28AA">
        <w:rPr>
          <w:rFonts w:hint="eastAsia"/>
        </w:rPr>
        <w:t>軌道車輛之轉向架功能，係支撐車廂及乘載重量，並在軌道直線或彎曲處提供安全的引導作用，藉由懸吊系統吸收或減少車廂與鋼軌間的振動，提高行車穩定性及延長鋼軌使用壽命。</w:t>
      </w:r>
      <w:r w:rsidR="00777774">
        <w:rPr>
          <w:rFonts w:hint="eastAsia"/>
        </w:rPr>
        <w:t>且</w:t>
      </w:r>
      <w:r w:rsidRPr="00FA28AA">
        <w:rPr>
          <w:rFonts w:hint="eastAsia"/>
        </w:rPr>
        <w:t>自導式轉向架是藉由轉向架中之一對輪軸的平行度或交角，隨著軌道轉彎半徑大小而自動改變轉向，以減小</w:t>
      </w:r>
      <w:proofErr w:type="gramStart"/>
      <w:r w:rsidRPr="00FA28AA">
        <w:rPr>
          <w:rFonts w:hint="eastAsia"/>
        </w:rPr>
        <w:t>車輪循彎行進</w:t>
      </w:r>
      <w:proofErr w:type="gramEnd"/>
      <w:r w:rsidRPr="00FA28AA">
        <w:rPr>
          <w:rFonts w:hint="eastAsia"/>
        </w:rPr>
        <w:t>的</w:t>
      </w:r>
      <w:proofErr w:type="gramStart"/>
      <w:r w:rsidRPr="00FA28AA">
        <w:rPr>
          <w:rFonts w:hint="eastAsia"/>
        </w:rPr>
        <w:t>侵襲角</w:t>
      </w:r>
      <w:proofErr w:type="gramEnd"/>
      <w:r w:rsidRPr="00FA28AA">
        <w:rPr>
          <w:rFonts w:hint="eastAsia"/>
        </w:rPr>
        <w:t>及橫向的衝擊力。轉向架依其驅動方式可分為主動式及被動式，依其機構類型可分為連桿式(多連桿式、槓桿式)、雙擺臂式、限制機構式、齒輪式、圓弧導軌式、樞軸式、螺桿式等機構。臺鐵局訂定招標文件時，考量阿里山森林鐵路的軸距大小、曲線彎道特性、軌輪軌道磨耗問題及路基狀況，採用「自導式</w:t>
      </w:r>
      <w:r w:rsidRPr="006544CC">
        <w:rPr>
          <w:rFonts w:hint="eastAsia"/>
        </w:rPr>
        <w:t>轉向架</w:t>
      </w:r>
      <w:r>
        <w:rPr>
          <w:rFonts w:hint="eastAsia"/>
        </w:rPr>
        <w:t>」。惟查</w:t>
      </w:r>
      <w:proofErr w:type="gramStart"/>
      <w:r>
        <w:rPr>
          <w:rFonts w:hint="eastAsia"/>
        </w:rPr>
        <w:t>臺鐵局</w:t>
      </w:r>
      <w:proofErr w:type="gramEnd"/>
      <w:r w:rsidR="008B07CB">
        <w:rPr>
          <w:rFonts w:hint="eastAsia"/>
        </w:rPr>
        <w:t>未具體規範</w:t>
      </w:r>
      <w:r w:rsidRPr="00FA28AA">
        <w:rPr>
          <w:rFonts w:hint="eastAsia"/>
        </w:rPr>
        <w:t>「一般轉向架」與「自導式轉向架」之相容性，即全</w:t>
      </w:r>
      <w:proofErr w:type="gramStart"/>
      <w:r w:rsidRPr="00FA28AA">
        <w:rPr>
          <w:rFonts w:hint="eastAsia"/>
        </w:rPr>
        <w:t>車均為自</w:t>
      </w:r>
      <w:proofErr w:type="gramEnd"/>
      <w:r w:rsidRPr="00FA28AA">
        <w:rPr>
          <w:rFonts w:hint="eastAsia"/>
        </w:rPr>
        <w:t>導式轉向架之車廂，亦或可混合新舊車廂編組行駛，且二者</w:t>
      </w:r>
      <w:proofErr w:type="gramStart"/>
      <w:r w:rsidRPr="00FA28AA">
        <w:rPr>
          <w:rFonts w:hint="eastAsia"/>
        </w:rPr>
        <w:t>車重若存有</w:t>
      </w:r>
      <w:proofErr w:type="gramEnd"/>
      <w:r w:rsidRPr="00FA28AA">
        <w:rPr>
          <w:rFonts w:hint="eastAsia"/>
        </w:rPr>
        <w:t>明顯差異時，「自導式轉向架」可否於</w:t>
      </w:r>
      <w:proofErr w:type="gramStart"/>
      <w:r w:rsidRPr="00FA28AA">
        <w:rPr>
          <w:rFonts w:hint="eastAsia"/>
        </w:rPr>
        <w:t>過彎處彈回</w:t>
      </w:r>
      <w:proofErr w:type="gramEnd"/>
      <w:r w:rsidRPr="00FA28AA">
        <w:rPr>
          <w:rFonts w:hint="eastAsia"/>
        </w:rPr>
        <w:t>原位，或是否造成壓壞軌道</w:t>
      </w:r>
      <w:proofErr w:type="gramStart"/>
      <w:r w:rsidRPr="00FA28AA">
        <w:rPr>
          <w:rFonts w:hint="eastAsia"/>
        </w:rPr>
        <w:t>或護軌</w:t>
      </w:r>
      <w:proofErr w:type="gramEnd"/>
      <w:r w:rsidRPr="00FA28AA">
        <w:rPr>
          <w:rFonts w:hint="eastAsia"/>
        </w:rPr>
        <w:t>等情事之發生</w:t>
      </w:r>
      <w:r w:rsidR="00CC52D3">
        <w:rPr>
          <w:rFonts w:hint="eastAsia"/>
        </w:rPr>
        <w:t>。</w:t>
      </w:r>
      <w:proofErr w:type="gramStart"/>
      <w:r w:rsidR="00CC52D3">
        <w:rPr>
          <w:rFonts w:hint="eastAsia"/>
        </w:rPr>
        <w:t>詢</w:t>
      </w:r>
      <w:proofErr w:type="gramEnd"/>
      <w:r w:rsidR="00CC52D3">
        <w:rPr>
          <w:rFonts w:hint="eastAsia"/>
        </w:rPr>
        <w:t>據</w:t>
      </w:r>
      <w:proofErr w:type="gramStart"/>
      <w:r w:rsidR="00CC52D3">
        <w:rPr>
          <w:rFonts w:hint="eastAsia"/>
        </w:rPr>
        <w:t>臺鐵局</w:t>
      </w:r>
      <w:proofErr w:type="gramEnd"/>
      <w:r w:rsidR="00CC52D3">
        <w:rPr>
          <w:rFonts w:hint="eastAsia"/>
        </w:rPr>
        <w:t>查復略</w:t>
      </w:r>
      <w:proofErr w:type="gramStart"/>
      <w:r w:rsidR="00CC52D3">
        <w:rPr>
          <w:rFonts w:hint="eastAsia"/>
        </w:rPr>
        <w:t>以</w:t>
      </w:r>
      <w:proofErr w:type="gramEnd"/>
      <w:r w:rsidR="00CC52D3">
        <w:rPr>
          <w:rFonts w:hint="eastAsia"/>
        </w:rPr>
        <w:t>：「新車廂係由</w:t>
      </w:r>
      <w:r w:rsidR="00CC52D3" w:rsidRPr="00FA28AA">
        <w:rPr>
          <w:rFonts w:hAnsi="標楷體" w:hint="eastAsia"/>
          <w:szCs w:val="32"/>
        </w:rPr>
        <w:t>秦楊機械股份有限公司</w:t>
      </w:r>
      <w:r w:rsidR="00CC52D3">
        <w:rPr>
          <w:rFonts w:hint="eastAsia"/>
        </w:rPr>
        <w:t>設</w:t>
      </w:r>
      <w:r w:rsidR="00CC52D3">
        <w:rPr>
          <w:rFonts w:hint="eastAsia"/>
        </w:rPr>
        <w:lastRenderedPageBreak/>
        <w:t>計、組裝、製造，符合契約</w:t>
      </w:r>
      <w:r w:rsidR="00CC52D3">
        <w:t>GPA</w:t>
      </w:r>
      <w:r w:rsidR="00CC52D3">
        <w:rPr>
          <w:rFonts w:hint="eastAsia"/>
        </w:rPr>
        <w:t>原產地為國內之規定。契約未規定其零組件製造地，其來源分別為國內廠商之無線電、電纜線、煞車風缸、管路、連結器、</w:t>
      </w:r>
      <w:proofErr w:type="gramStart"/>
      <w:r w:rsidR="00CC52D3">
        <w:rPr>
          <w:rFonts w:hint="eastAsia"/>
        </w:rPr>
        <w:t>風道</w:t>
      </w:r>
      <w:proofErr w:type="gramEnd"/>
      <w:r w:rsidR="00CC52D3">
        <w:rPr>
          <w:rFonts w:hint="eastAsia"/>
        </w:rPr>
        <w:t>、燈具、車廂內外裝等，日本之三菱煞車系統，及大陸之自導式轉向架及車架。」</w:t>
      </w:r>
      <w:r w:rsidR="00466733">
        <w:rPr>
          <w:rFonts w:hint="eastAsia"/>
        </w:rPr>
        <w:t>復查</w:t>
      </w:r>
      <w:r w:rsidR="00466733">
        <w:rPr>
          <w:rFonts w:hAnsi="標楷體" w:hint="eastAsia"/>
          <w:color w:val="000000"/>
          <w:szCs w:val="32"/>
        </w:rPr>
        <w:t>廠商</w:t>
      </w:r>
      <w:r w:rsidR="00466733" w:rsidRPr="00FA28AA">
        <w:rPr>
          <w:rFonts w:hAnsi="標楷體" w:hint="eastAsia"/>
          <w:szCs w:val="32"/>
        </w:rPr>
        <w:t>秦楊機械股份有限公司</w:t>
      </w:r>
      <w:r w:rsidR="00466733">
        <w:rPr>
          <w:rFonts w:hAnsi="標楷體" w:hint="eastAsia"/>
          <w:color w:val="000000"/>
          <w:szCs w:val="32"/>
        </w:rPr>
        <w:t>指稱，係</w:t>
      </w:r>
      <w:r w:rsidR="00466733" w:rsidRPr="00466733">
        <w:rPr>
          <w:rFonts w:hAnsi="標楷體" w:hint="eastAsia"/>
          <w:color w:val="000000"/>
          <w:szCs w:val="32"/>
        </w:rPr>
        <w:t>因契約內未載明車廂搖晃幅度</w:t>
      </w:r>
      <w:r w:rsidR="00466733">
        <w:rPr>
          <w:rFonts w:hAnsi="標楷體" w:hint="eastAsia"/>
          <w:color w:val="000000"/>
          <w:szCs w:val="32"/>
        </w:rPr>
        <w:t>之</w:t>
      </w:r>
      <w:r w:rsidR="00466733" w:rsidRPr="00466733">
        <w:rPr>
          <w:rFonts w:hAnsi="標楷體" w:hint="eastAsia"/>
          <w:color w:val="000000"/>
          <w:szCs w:val="32"/>
        </w:rPr>
        <w:t>數據標準</w:t>
      </w:r>
      <w:r w:rsidR="00466733">
        <w:rPr>
          <w:rFonts w:hAnsi="標楷體" w:hint="eastAsia"/>
          <w:color w:val="000000"/>
          <w:szCs w:val="32"/>
        </w:rPr>
        <w:t>，乃</w:t>
      </w:r>
      <w:r w:rsidR="00466733" w:rsidRPr="00466733">
        <w:rPr>
          <w:rFonts w:hAnsi="標楷體" w:hint="eastAsia"/>
          <w:color w:val="000000"/>
          <w:szCs w:val="32"/>
        </w:rPr>
        <w:t>堅持</w:t>
      </w:r>
      <w:r w:rsidR="00466733">
        <w:rPr>
          <w:rFonts w:hAnsi="標楷體" w:hint="eastAsia"/>
          <w:color w:val="000000"/>
          <w:szCs w:val="32"/>
        </w:rPr>
        <w:t>新車廂出軌事故</w:t>
      </w:r>
      <w:r w:rsidR="00466733" w:rsidRPr="00466733">
        <w:rPr>
          <w:rFonts w:hAnsi="標楷體" w:hint="eastAsia"/>
          <w:color w:val="000000"/>
          <w:szCs w:val="32"/>
        </w:rPr>
        <w:t>非為轉向架問題</w:t>
      </w:r>
      <w:r w:rsidR="00466733">
        <w:rPr>
          <w:rFonts w:hAnsi="標楷體" w:hint="eastAsia"/>
          <w:color w:val="000000"/>
          <w:szCs w:val="32"/>
        </w:rPr>
        <w:t>云云。</w:t>
      </w:r>
    </w:p>
    <w:p w:rsidR="00466733" w:rsidRDefault="00FA28AA" w:rsidP="00FA28AA">
      <w:pPr>
        <w:pStyle w:val="3"/>
        <w:rPr>
          <w:rFonts w:hAnsi="標楷體"/>
          <w:color w:val="000000"/>
          <w:szCs w:val="32"/>
        </w:rPr>
      </w:pPr>
      <w:r w:rsidRPr="00466733">
        <w:rPr>
          <w:rFonts w:hAnsi="標楷體" w:hint="eastAsia"/>
          <w:color w:val="000000"/>
          <w:szCs w:val="32"/>
        </w:rPr>
        <w:t>本院調查期間接獲陳訴，並附網路相關公開連結資訊，廠商履約新車廂之自導式</w:t>
      </w:r>
      <w:proofErr w:type="gramStart"/>
      <w:r w:rsidRPr="00466733">
        <w:rPr>
          <w:rFonts w:hAnsi="標楷體" w:hint="eastAsia"/>
          <w:color w:val="000000"/>
          <w:szCs w:val="32"/>
        </w:rPr>
        <w:t>轉</w:t>
      </w:r>
      <w:r w:rsidR="00BE2E39">
        <w:rPr>
          <w:rFonts w:hAnsi="標楷體" w:hint="eastAsia"/>
          <w:color w:val="000000"/>
          <w:szCs w:val="32"/>
        </w:rPr>
        <w:t>向</w:t>
      </w:r>
      <w:r w:rsidRPr="00466733">
        <w:rPr>
          <w:rFonts w:hAnsi="標楷體" w:hint="eastAsia"/>
          <w:color w:val="000000"/>
          <w:szCs w:val="32"/>
        </w:rPr>
        <w:t>架印有</w:t>
      </w:r>
      <w:proofErr w:type="gramEnd"/>
      <w:r w:rsidRPr="00466733">
        <w:rPr>
          <w:rFonts w:hAnsi="標楷體" w:hint="eastAsia"/>
          <w:color w:val="000000"/>
          <w:szCs w:val="32"/>
        </w:rPr>
        <w:t>中國廠商的標誌，中國發明專利申請亦載有「特別適合阿里山森林鐵路使用」，且有</w:t>
      </w:r>
      <w:proofErr w:type="gramStart"/>
      <w:r w:rsidRPr="00466733">
        <w:rPr>
          <w:rFonts w:hAnsi="標楷體" w:hint="eastAsia"/>
          <w:color w:val="000000"/>
          <w:szCs w:val="32"/>
        </w:rPr>
        <w:t>中國庭瑞集團</w:t>
      </w:r>
      <w:proofErr w:type="gramEnd"/>
      <w:r w:rsidRPr="00466733">
        <w:rPr>
          <w:rFonts w:hAnsi="標楷體" w:hint="eastAsia"/>
          <w:color w:val="000000"/>
          <w:szCs w:val="32"/>
        </w:rPr>
        <w:t>(2016年10月15日)舉行「阿里山森林鐵路客車運行試驗圓滿成功暨用戶交車儀式」</w:t>
      </w:r>
      <w:r w:rsidR="00CC52D3">
        <w:rPr>
          <w:rFonts w:hAnsi="標楷體" w:hint="eastAsia"/>
          <w:color w:val="000000"/>
          <w:szCs w:val="32"/>
        </w:rPr>
        <w:t>。就</w:t>
      </w:r>
      <w:r w:rsidRPr="00466733">
        <w:rPr>
          <w:rFonts w:hAnsi="標楷體" w:hint="eastAsia"/>
          <w:color w:val="000000"/>
          <w:szCs w:val="32"/>
        </w:rPr>
        <w:t>新購車廂若採用中國大陸重要零件是否符合契約規範？詢據臺鐵局查復：「</w:t>
      </w:r>
      <w:r w:rsidR="00466733" w:rsidRPr="00466733">
        <w:rPr>
          <w:rFonts w:hAnsi="標楷體" w:hint="eastAsia"/>
          <w:color w:val="000000"/>
          <w:szCs w:val="32"/>
        </w:rPr>
        <w:t>有關媒體報導事項，自導式轉向架的重量及過彎時會造成壓力，內輪及外輪各有內彎及外彎壓力，新車廂測試的過程，發生硬性的摩擦在轉彎有較小的情形。轉向架沒有專利事宜，契約規定零件自製，廠商提供的轉向架是大陸製造，但整體製造是由國內廠商完成。……轉向架4點支撐變成3點支撐，1點失去支撐就易造成列車出軌，另新車與舊車的重量一樣，新車已交2輛並辦理試車，新車結構與原有略有不同，新車擺動比較大，也有可能造成出軌的原因，交車履約爭議尚在行政院公共工程委員會調查協商中。」</w:t>
      </w:r>
    </w:p>
    <w:p w:rsidR="00466733" w:rsidRDefault="00466733" w:rsidP="00FA28AA">
      <w:pPr>
        <w:pStyle w:val="3"/>
        <w:rPr>
          <w:rFonts w:hAnsi="標楷體"/>
          <w:color w:val="000000"/>
          <w:szCs w:val="32"/>
        </w:rPr>
      </w:pPr>
      <w:r w:rsidRPr="00466733">
        <w:rPr>
          <w:rFonts w:hAnsi="標楷體" w:hint="eastAsia"/>
          <w:color w:val="000000"/>
          <w:szCs w:val="32"/>
        </w:rPr>
        <w:t>綜上所述，</w:t>
      </w:r>
      <w:proofErr w:type="gramStart"/>
      <w:r w:rsidRPr="00466733">
        <w:rPr>
          <w:rFonts w:hAnsi="標楷體" w:hint="eastAsia"/>
          <w:color w:val="000000"/>
          <w:szCs w:val="32"/>
        </w:rPr>
        <w:t>臺鐵局</w:t>
      </w:r>
      <w:proofErr w:type="gramEnd"/>
      <w:r w:rsidRPr="00466733">
        <w:rPr>
          <w:rFonts w:hAnsi="標楷體" w:hint="eastAsia"/>
          <w:color w:val="000000"/>
          <w:szCs w:val="32"/>
        </w:rPr>
        <w:t>代辦阿里山森林鐵路冷氣客車廂10輛</w:t>
      </w:r>
      <w:r w:rsidR="008B07CB">
        <w:rPr>
          <w:rFonts w:hAnsi="標楷體" w:hint="eastAsia"/>
          <w:color w:val="000000"/>
          <w:szCs w:val="32"/>
        </w:rPr>
        <w:t>採購</w:t>
      </w:r>
      <w:r w:rsidRPr="00466733">
        <w:rPr>
          <w:rFonts w:hAnsi="標楷體" w:hint="eastAsia"/>
          <w:color w:val="000000"/>
          <w:szCs w:val="32"/>
        </w:rPr>
        <w:t>，受限於高山鐵路及762mm軌距之特殊規格，與國內市場及廠商專業技術，</w:t>
      </w:r>
      <w:r w:rsidRPr="00466733">
        <w:rPr>
          <w:rFonts w:hAnsi="標楷體"/>
          <w:color w:val="000000"/>
          <w:szCs w:val="32"/>
        </w:rPr>
        <w:t>歷經2次流標</w:t>
      </w:r>
      <w:r w:rsidRPr="00466733">
        <w:rPr>
          <w:rFonts w:hAnsi="標楷體" w:hint="eastAsia"/>
          <w:color w:val="000000"/>
          <w:szCs w:val="32"/>
        </w:rPr>
        <w:t>後</w:t>
      </w:r>
      <w:proofErr w:type="gramStart"/>
      <w:r w:rsidRPr="00466733">
        <w:rPr>
          <w:rFonts w:hAnsi="標楷體" w:hint="eastAsia"/>
          <w:color w:val="000000"/>
          <w:szCs w:val="32"/>
        </w:rPr>
        <w:t>始決標予</w:t>
      </w:r>
      <w:proofErr w:type="gramEnd"/>
      <w:r w:rsidRPr="00466733">
        <w:rPr>
          <w:rFonts w:hAnsi="標楷體" w:hint="eastAsia"/>
          <w:color w:val="000000"/>
          <w:szCs w:val="32"/>
        </w:rPr>
        <w:t>國內廠商，目前尚未完成交車，並進行履約</w:t>
      </w:r>
      <w:r w:rsidRPr="00466733">
        <w:rPr>
          <w:rFonts w:hAnsi="標楷體" w:hint="eastAsia"/>
          <w:color w:val="000000"/>
          <w:szCs w:val="32"/>
        </w:rPr>
        <w:lastRenderedPageBreak/>
        <w:t>爭議之調解，亦尚難</w:t>
      </w:r>
      <w:proofErr w:type="gramStart"/>
      <w:r w:rsidRPr="00466733">
        <w:rPr>
          <w:rFonts w:hAnsi="標楷體" w:hint="eastAsia"/>
          <w:color w:val="000000"/>
          <w:szCs w:val="32"/>
        </w:rPr>
        <w:t>釐</w:t>
      </w:r>
      <w:proofErr w:type="gramEnd"/>
      <w:r w:rsidRPr="00466733">
        <w:rPr>
          <w:rFonts w:hAnsi="標楷體" w:hint="eastAsia"/>
          <w:color w:val="000000"/>
          <w:szCs w:val="32"/>
        </w:rPr>
        <w:t>清新購車廂與107年初4起列車出軌事故之關聯性。惟</w:t>
      </w:r>
      <w:proofErr w:type="gramStart"/>
      <w:r w:rsidRPr="00466733">
        <w:rPr>
          <w:rFonts w:hAnsi="標楷體" w:hint="eastAsia"/>
          <w:color w:val="000000"/>
          <w:szCs w:val="32"/>
        </w:rPr>
        <w:t>臺鐵局</w:t>
      </w:r>
      <w:proofErr w:type="gramEnd"/>
      <w:r w:rsidR="008B07CB">
        <w:rPr>
          <w:rFonts w:hAnsi="標楷體" w:hint="eastAsia"/>
          <w:color w:val="000000"/>
          <w:szCs w:val="32"/>
        </w:rPr>
        <w:t>未具體規範</w:t>
      </w:r>
      <w:r w:rsidRPr="00466733">
        <w:rPr>
          <w:rFonts w:hAnsi="標楷體" w:hint="eastAsia"/>
          <w:color w:val="000000"/>
          <w:szCs w:val="32"/>
        </w:rPr>
        <w:t>「一般轉向架」與「自導式轉向架」相容性，</w:t>
      </w:r>
      <w:r w:rsidR="008B07CB">
        <w:rPr>
          <w:rFonts w:hAnsi="標楷體" w:hint="eastAsia"/>
          <w:color w:val="000000"/>
          <w:szCs w:val="32"/>
        </w:rPr>
        <w:t>亦</w:t>
      </w:r>
      <w:r w:rsidRPr="00466733">
        <w:rPr>
          <w:rFonts w:hAnsi="標楷體" w:hint="eastAsia"/>
          <w:color w:val="000000"/>
          <w:szCs w:val="32"/>
        </w:rPr>
        <w:t>未針對重點項目訂定檢查程序及檢驗標準，</w:t>
      </w:r>
      <w:r w:rsidR="008B07CB">
        <w:rPr>
          <w:rFonts w:hAnsi="標楷體" w:hint="eastAsia"/>
          <w:color w:val="000000"/>
          <w:szCs w:val="32"/>
        </w:rPr>
        <w:t>造成難以</w:t>
      </w:r>
      <w:r w:rsidRPr="00466733">
        <w:rPr>
          <w:rFonts w:hAnsi="標楷體" w:hint="eastAsia"/>
          <w:color w:val="000000"/>
          <w:szCs w:val="32"/>
        </w:rPr>
        <w:t>確保主要零組件之來源及履約品質，</w:t>
      </w:r>
      <w:r w:rsidR="008B07CB" w:rsidRPr="008B07CB">
        <w:rPr>
          <w:rFonts w:hAnsi="標楷體" w:hint="eastAsia"/>
          <w:color w:val="000000"/>
          <w:szCs w:val="32"/>
        </w:rPr>
        <w:t>應予檢討改善</w:t>
      </w:r>
      <w:r w:rsidRPr="00466733">
        <w:rPr>
          <w:rFonts w:hAnsi="標楷體" w:hint="eastAsia"/>
          <w:color w:val="000000"/>
          <w:szCs w:val="32"/>
        </w:rPr>
        <w:t>。</w:t>
      </w:r>
    </w:p>
    <w:p w:rsidR="00963B58" w:rsidRPr="00963B58" w:rsidRDefault="00537881" w:rsidP="00F80C29">
      <w:pPr>
        <w:pStyle w:val="2"/>
        <w:rPr>
          <w:rFonts w:hAnsi="標楷體"/>
          <w:b/>
          <w:szCs w:val="32"/>
        </w:rPr>
      </w:pPr>
      <w:r w:rsidRPr="00537881">
        <w:rPr>
          <w:rFonts w:hint="eastAsia"/>
          <w:b/>
        </w:rPr>
        <w:t>阿里山森林鐵路經營管理的核心在於</w:t>
      </w:r>
      <w:r>
        <w:rPr>
          <w:rFonts w:hint="eastAsia"/>
          <w:b/>
        </w:rPr>
        <w:t>交通</w:t>
      </w:r>
      <w:r w:rsidRPr="00537881">
        <w:rPr>
          <w:rFonts w:hint="eastAsia"/>
          <w:b/>
        </w:rPr>
        <w:t>安全，</w:t>
      </w:r>
      <w:r w:rsidR="00EA0198" w:rsidRPr="007D6061">
        <w:rPr>
          <w:rFonts w:hint="eastAsia"/>
          <w:b/>
        </w:rPr>
        <w:t>交通部</w:t>
      </w:r>
      <w:r w:rsidR="007D6061" w:rsidRPr="007D6061">
        <w:rPr>
          <w:rFonts w:hint="eastAsia"/>
          <w:b/>
        </w:rPr>
        <w:t>暨所屬鐵道局、臺灣鐵路管理局</w:t>
      </w:r>
      <w:r w:rsidR="00EA0198" w:rsidRPr="007D6061">
        <w:rPr>
          <w:rFonts w:hint="eastAsia"/>
          <w:b/>
        </w:rPr>
        <w:t>允宜持續協助</w:t>
      </w:r>
      <w:r w:rsidR="007D6061" w:rsidRPr="007D6061">
        <w:rPr>
          <w:rFonts w:hint="eastAsia"/>
          <w:b/>
        </w:rPr>
        <w:t>林務局</w:t>
      </w:r>
      <w:r w:rsidR="00963B58">
        <w:rPr>
          <w:rFonts w:hint="eastAsia"/>
          <w:b/>
        </w:rPr>
        <w:t>妥善營運阿里山森林鐵路</w:t>
      </w:r>
      <w:r w:rsidR="00EA0198" w:rsidRPr="007D6061">
        <w:rPr>
          <w:rFonts w:hint="eastAsia"/>
          <w:b/>
        </w:rPr>
        <w:t>，</w:t>
      </w:r>
      <w:r w:rsidRPr="00537881">
        <w:rPr>
          <w:rFonts w:hint="eastAsia"/>
          <w:b/>
        </w:rPr>
        <w:t>避免類似事故再度發生，</w:t>
      </w:r>
      <w:r w:rsidR="00BE2E39">
        <w:rPr>
          <w:rFonts w:hint="eastAsia"/>
          <w:b/>
        </w:rPr>
        <w:t>並建立</w:t>
      </w:r>
      <w:r w:rsidR="007D6061">
        <w:rPr>
          <w:rFonts w:hint="eastAsia"/>
          <w:b/>
        </w:rPr>
        <w:t>技術支援</w:t>
      </w:r>
      <w:r w:rsidR="00BE2E39">
        <w:rPr>
          <w:rFonts w:hint="eastAsia"/>
          <w:b/>
        </w:rPr>
        <w:t>、</w:t>
      </w:r>
      <w:r w:rsidR="007D6061">
        <w:rPr>
          <w:rFonts w:hint="eastAsia"/>
          <w:b/>
        </w:rPr>
        <w:t>專業傳承</w:t>
      </w:r>
      <w:r w:rsidR="00BE2E39">
        <w:rPr>
          <w:rFonts w:hint="eastAsia"/>
          <w:b/>
        </w:rPr>
        <w:t>及安全</w:t>
      </w:r>
      <w:r w:rsidR="000E41B0">
        <w:rPr>
          <w:rFonts w:hint="eastAsia"/>
          <w:b/>
        </w:rPr>
        <w:t>監</w:t>
      </w:r>
      <w:r w:rsidR="00BE2E39">
        <w:rPr>
          <w:rFonts w:hint="eastAsia"/>
          <w:b/>
        </w:rPr>
        <w:t>測機制</w:t>
      </w:r>
      <w:r w:rsidR="007D6061">
        <w:rPr>
          <w:rFonts w:hint="eastAsia"/>
          <w:b/>
        </w:rPr>
        <w:t>，</w:t>
      </w:r>
      <w:r w:rsidR="00963B58">
        <w:rPr>
          <w:rFonts w:hint="eastAsia"/>
          <w:b/>
        </w:rPr>
        <w:t>以確保行車安全。</w:t>
      </w:r>
    </w:p>
    <w:p w:rsidR="008B07CB" w:rsidRPr="005B3623" w:rsidRDefault="008B07CB" w:rsidP="008B07CB">
      <w:pPr>
        <w:pStyle w:val="3"/>
        <w:rPr>
          <w:color w:val="000000" w:themeColor="text1"/>
        </w:rPr>
      </w:pPr>
      <w:r>
        <w:rPr>
          <w:rFonts w:hint="eastAsia"/>
        </w:rPr>
        <w:t>依</w:t>
      </w:r>
      <w:r w:rsidRPr="005B3623">
        <w:rPr>
          <w:rFonts w:hint="eastAsia"/>
          <w:color w:val="000000" w:themeColor="text1"/>
        </w:rPr>
        <w:t>據立法院於107年5月29日公布「成立國家運輸安全調查委員會立法方向</w:t>
      </w:r>
      <w:proofErr w:type="gramStart"/>
      <w:r w:rsidRPr="005B3623">
        <w:rPr>
          <w:rFonts w:hint="eastAsia"/>
          <w:color w:val="000000" w:themeColor="text1"/>
        </w:rPr>
        <w:t>研</w:t>
      </w:r>
      <w:proofErr w:type="gramEnd"/>
      <w:r w:rsidRPr="005B3623">
        <w:rPr>
          <w:rFonts w:hint="eastAsia"/>
          <w:color w:val="000000" w:themeColor="text1"/>
        </w:rPr>
        <w:t>析」略</w:t>
      </w:r>
      <w:proofErr w:type="gramStart"/>
      <w:r w:rsidRPr="005B3623">
        <w:rPr>
          <w:rFonts w:hint="eastAsia"/>
          <w:color w:val="000000" w:themeColor="text1"/>
        </w:rPr>
        <w:t>以</w:t>
      </w:r>
      <w:proofErr w:type="gramEnd"/>
      <w:r w:rsidRPr="005B3623">
        <w:rPr>
          <w:rFonts w:hint="eastAsia"/>
          <w:color w:val="000000" w:themeColor="text1"/>
        </w:rPr>
        <w:t>：立法院106年10月18日交通委員會邀請交通部及飛航安全調查委員會就「公共運輸事故調查執行現況、國家運輸調查委員會成立情形」提出專案報告，飛航安全調查委員會持肯定之意見，係基於有效整合獨立機關飛安會即將隸屬交通部之軌道、水路之調查機關等調查資源整合，</w:t>
      </w:r>
      <w:proofErr w:type="gramStart"/>
      <w:r w:rsidRPr="005B3623">
        <w:rPr>
          <w:rFonts w:hint="eastAsia"/>
          <w:color w:val="000000" w:themeColor="text1"/>
        </w:rPr>
        <w:t>俾</w:t>
      </w:r>
      <w:proofErr w:type="gramEnd"/>
      <w:r w:rsidRPr="005B3623">
        <w:rPr>
          <w:rFonts w:hint="eastAsia"/>
          <w:color w:val="000000" w:themeColor="text1"/>
        </w:rPr>
        <w:t>能提升政府績效。且監理與調查之有</w:t>
      </w:r>
      <w:proofErr w:type="gramStart"/>
      <w:r w:rsidRPr="005B3623">
        <w:rPr>
          <w:rFonts w:hint="eastAsia"/>
          <w:color w:val="000000" w:themeColor="text1"/>
        </w:rPr>
        <w:t>效區</w:t>
      </w:r>
      <w:proofErr w:type="gramEnd"/>
      <w:r w:rsidRPr="005B3623">
        <w:rPr>
          <w:rFonts w:hint="eastAsia"/>
          <w:color w:val="000000" w:themeColor="text1"/>
        </w:rPr>
        <w:t>隔，提升運輸安全超然且公正之角色。但交通部卻持不同看法，認為考量成立獨立調查機關涉及組織預算、人員專長與配置、業務分割、運作機制重整調適等相關問題，傾向於強化現有機關內已有調查處理交通事故機制之獨立性及專業性著眼，認亦可提升調查成效。惟據學者專家研究指出，建構完整的交通安全體系，並讓重大運輸事故之調查鑑定等相關事權能統一規劃與辦理，不致引起球員兼裁判之非議，為整合陸上、海上及航空交通事故調查鑑定機關國家資源，不致浪費，行政院運輸事故調查鑑定委員會之設置，有其必要。且為運輸事故之調查及鑑定的決策與執行特別需要專業化、去</w:t>
      </w:r>
      <w:r w:rsidRPr="005B3623">
        <w:rPr>
          <w:rFonts w:hint="eastAsia"/>
          <w:color w:val="000000" w:themeColor="text1"/>
        </w:rPr>
        <w:lastRenderedPageBreak/>
        <w:t>政治化，獨立行使職權。…</w:t>
      </w:r>
      <w:proofErr w:type="gramStart"/>
      <w:r w:rsidRPr="005B3623">
        <w:rPr>
          <w:rFonts w:hint="eastAsia"/>
          <w:color w:val="000000" w:themeColor="text1"/>
        </w:rPr>
        <w:t>…</w:t>
      </w:r>
      <w:proofErr w:type="gramEnd"/>
      <w:r w:rsidRPr="005B3623">
        <w:rPr>
          <w:color w:val="000000" w:themeColor="text1"/>
        </w:rPr>
        <w:t>議題</w:t>
      </w:r>
      <w:proofErr w:type="gramStart"/>
      <w:r w:rsidRPr="005B3623">
        <w:rPr>
          <w:color w:val="000000" w:themeColor="text1"/>
        </w:rPr>
        <w:t>研</w:t>
      </w:r>
      <w:proofErr w:type="gramEnd"/>
      <w:r w:rsidRPr="005B3623">
        <w:rPr>
          <w:color w:val="000000" w:themeColor="text1"/>
        </w:rPr>
        <w:t>析意見</w:t>
      </w:r>
      <w:r w:rsidRPr="005B3623">
        <w:rPr>
          <w:rFonts w:hint="eastAsia"/>
          <w:color w:val="000000" w:themeColor="text1"/>
        </w:rPr>
        <w:t>：</w:t>
      </w:r>
      <w:r w:rsidRPr="005B3623">
        <w:rPr>
          <w:color w:val="000000" w:themeColor="text1"/>
        </w:rPr>
        <w:t>從美國國家安全運輸安全委員會所屬機構可知，該委員會係統籌飛航、航海、公路、鐵道等等各種形式運輸，負責所有運輸安全之業務。運輸形式雖然不同，但是運輸安全可能彼此關聯或相互影響</w:t>
      </w:r>
      <w:r w:rsidRPr="005B3623">
        <w:rPr>
          <w:rFonts w:hint="eastAsia"/>
          <w:color w:val="000000" w:themeColor="text1"/>
        </w:rPr>
        <w:t>，故</w:t>
      </w:r>
      <w:r w:rsidRPr="005B3623">
        <w:rPr>
          <w:color w:val="000000" w:themeColor="text1"/>
        </w:rPr>
        <w:t>整合運輸安全之調查資源，成立運輸安全調查委員會，有助強化運輸安全調查專業，同時將調查與監理有</w:t>
      </w:r>
      <w:proofErr w:type="gramStart"/>
      <w:r w:rsidRPr="005B3623">
        <w:rPr>
          <w:color w:val="000000" w:themeColor="text1"/>
        </w:rPr>
        <w:t>效區</w:t>
      </w:r>
      <w:proofErr w:type="gramEnd"/>
      <w:r w:rsidRPr="005B3623">
        <w:rPr>
          <w:color w:val="000000" w:themeColor="text1"/>
        </w:rPr>
        <w:t>隔，允宜為符合世界潮流之正確發展方向</w:t>
      </w:r>
      <w:r w:rsidRPr="005B3623">
        <w:rPr>
          <w:rFonts w:hint="eastAsia"/>
          <w:color w:val="000000" w:themeColor="text1"/>
        </w:rPr>
        <w:t>等語。</w:t>
      </w:r>
    </w:p>
    <w:p w:rsidR="005B3623" w:rsidRDefault="005B3623" w:rsidP="00963B58">
      <w:pPr>
        <w:pStyle w:val="3"/>
        <w:rPr>
          <w:color w:val="000000" w:themeColor="text1"/>
        </w:rPr>
      </w:pPr>
      <w:proofErr w:type="gramStart"/>
      <w:r>
        <w:rPr>
          <w:rFonts w:hint="eastAsia"/>
        </w:rPr>
        <w:t>參據西元</w:t>
      </w:r>
      <w:proofErr w:type="gramEnd"/>
      <w:r>
        <w:rPr>
          <w:rFonts w:hint="eastAsia"/>
        </w:rPr>
        <w:t>2009年「</w:t>
      </w:r>
      <w:proofErr w:type="gramStart"/>
      <w:r w:rsidRPr="00ED5C98">
        <w:rPr>
          <w:rFonts w:hint="eastAsia"/>
        </w:rPr>
        <w:t>薩</w:t>
      </w:r>
      <w:proofErr w:type="gramEnd"/>
      <w:r w:rsidRPr="00ED5C98">
        <w:rPr>
          <w:rFonts w:hint="eastAsia"/>
        </w:rPr>
        <w:t>利機長：哈德遜奇蹟</w:t>
      </w:r>
      <w:r>
        <w:rPr>
          <w:rFonts w:hint="eastAsia"/>
        </w:rPr>
        <w:t>(</w:t>
      </w:r>
      <w:r w:rsidRPr="00ED5C98">
        <w:rPr>
          <w:rFonts w:hint="eastAsia"/>
        </w:rPr>
        <w:t>Sully: Miracle on the Hudson</w:t>
      </w:r>
      <w:r>
        <w:rPr>
          <w:rFonts w:hint="eastAsia"/>
        </w:rPr>
        <w:t>)</w:t>
      </w:r>
      <w:r w:rsidRPr="00ED5C98">
        <w:rPr>
          <w:rFonts w:hint="eastAsia"/>
        </w:rPr>
        <w:t>」</w:t>
      </w:r>
      <w:r>
        <w:rPr>
          <w:rFonts w:hint="eastAsia"/>
        </w:rPr>
        <w:t>之</w:t>
      </w:r>
      <w:r w:rsidRPr="00ED5C98">
        <w:rPr>
          <w:rFonts w:hint="eastAsia"/>
        </w:rPr>
        <w:t>美國航空公司1549號航班事故，被描述為航空史上最成功的飛航案例，</w:t>
      </w:r>
      <w:r>
        <w:rPr>
          <w:rFonts w:hint="eastAsia"/>
        </w:rPr>
        <w:t>機長</w:t>
      </w:r>
      <w:r w:rsidRPr="00ED5C98">
        <w:rPr>
          <w:rFonts w:hint="eastAsia"/>
        </w:rPr>
        <w:t>駕駛著</w:t>
      </w:r>
      <w:r>
        <w:rPr>
          <w:rFonts w:hint="eastAsia"/>
        </w:rPr>
        <w:t>2</w:t>
      </w:r>
      <w:r w:rsidRPr="00ED5C98">
        <w:rPr>
          <w:rFonts w:hint="eastAsia"/>
        </w:rPr>
        <w:t>具</w:t>
      </w:r>
      <w:r>
        <w:rPr>
          <w:rFonts w:hint="eastAsia"/>
        </w:rPr>
        <w:t>失去動力</w:t>
      </w:r>
      <w:r w:rsidRPr="00ED5C98">
        <w:rPr>
          <w:rFonts w:hint="eastAsia"/>
        </w:rPr>
        <w:t>引擎</w:t>
      </w:r>
      <w:r>
        <w:rPr>
          <w:rFonts w:hint="eastAsia"/>
        </w:rPr>
        <w:t>的班機</w:t>
      </w:r>
      <w:r w:rsidRPr="00ED5C98">
        <w:rPr>
          <w:rFonts w:hint="eastAsia"/>
        </w:rPr>
        <w:t>迫降在哈德遜河上，乘客與機組成員共155人皆倖免於難</w:t>
      </w:r>
      <w:r>
        <w:rPr>
          <w:rFonts w:hint="eastAsia"/>
        </w:rPr>
        <w:t>。</w:t>
      </w:r>
      <w:r w:rsidRPr="00ED5C98">
        <w:rPr>
          <w:rFonts w:hint="eastAsia"/>
        </w:rPr>
        <w:t>事後</w:t>
      </w:r>
      <w:r>
        <w:rPr>
          <w:rFonts w:hint="eastAsia"/>
        </w:rPr>
        <w:t>機長</w:t>
      </w:r>
      <w:r w:rsidRPr="00ED5C98">
        <w:rPr>
          <w:rFonts w:hint="eastAsia"/>
        </w:rPr>
        <w:t>面臨著隨之而來的媒體壓力及一連串的調查</w:t>
      </w:r>
      <w:r>
        <w:rPr>
          <w:rFonts w:hint="eastAsia"/>
        </w:rPr>
        <w:t>，所幸最終依據可信證據調查</w:t>
      </w:r>
      <w:r>
        <w:rPr>
          <w:rStyle w:val="afe"/>
        </w:rPr>
        <w:footnoteReference w:id="2"/>
      </w:r>
      <w:r>
        <w:rPr>
          <w:rFonts w:hint="eastAsia"/>
        </w:rPr>
        <w:t>(飛安事故報告</w:t>
      </w:r>
      <w:r w:rsidRPr="001F3E2C">
        <w:t>Aircraft Accident Report</w:t>
      </w:r>
      <w:r w:rsidRPr="001F3E2C">
        <w:rPr>
          <w:rFonts w:hint="eastAsia"/>
        </w:rPr>
        <w:t>全文130頁</w:t>
      </w:r>
      <w:r>
        <w:rPr>
          <w:rFonts w:hint="eastAsia"/>
        </w:rPr>
        <w:t>)發現</w:t>
      </w:r>
      <w:r w:rsidRPr="001F3E2C">
        <w:rPr>
          <w:rFonts w:hint="eastAsia"/>
        </w:rPr>
        <w:t>，</w:t>
      </w:r>
      <w:r>
        <w:rPr>
          <w:rFonts w:hint="eastAsia"/>
        </w:rPr>
        <w:t>引擎雖皆</w:t>
      </w:r>
      <w:proofErr w:type="gramStart"/>
      <w:r>
        <w:rPr>
          <w:rFonts w:hint="eastAsia"/>
        </w:rPr>
        <w:t>設有防鳥撞擊</w:t>
      </w:r>
      <w:proofErr w:type="gramEnd"/>
      <w:r>
        <w:rPr>
          <w:rFonts w:hint="eastAsia"/>
        </w:rPr>
        <w:t>，惟因遷徙候鳥(</w:t>
      </w:r>
      <w:hyperlink r:id="rId24" w:tooltip="加拿大雁" w:history="1">
        <w:proofErr w:type="gramStart"/>
        <w:r w:rsidRPr="0095677E">
          <w:rPr>
            <w:rFonts w:hint="eastAsia"/>
          </w:rPr>
          <w:t>加拿大黑雁</w:t>
        </w:r>
        <w:proofErr w:type="gramEnd"/>
      </w:hyperlink>
      <w:r>
        <w:rPr>
          <w:rFonts w:hint="eastAsia"/>
        </w:rPr>
        <w:t>)體積龐大，導致引擎吸入數隻飛</w:t>
      </w:r>
      <w:r w:rsidRPr="0095677E">
        <w:t>禽</w:t>
      </w:r>
      <w:r>
        <w:rPr>
          <w:rFonts w:hint="eastAsia"/>
        </w:rPr>
        <w:t>為主要肇因。據此</w:t>
      </w:r>
      <w:r w:rsidRPr="001F3E2C">
        <w:rPr>
          <w:rFonts w:hint="eastAsia"/>
        </w:rPr>
        <w:t>發掘根源肇因</w:t>
      </w:r>
      <w:r>
        <w:rPr>
          <w:rFonts w:hint="eastAsia"/>
        </w:rPr>
        <w:t>，美國各地機場設有鳥類偵測雷達，如飛機將經過鳥群，塔台就會告知該航班，以避開鳥群之因應機制，確保交通運輸之安全。又</w:t>
      </w:r>
      <w:r w:rsidRPr="005B3623">
        <w:rPr>
          <w:color w:val="000000" w:themeColor="text1"/>
        </w:rPr>
        <w:t>2018年3月7日聯合國人權事務</w:t>
      </w:r>
      <w:r w:rsidRPr="005B3623">
        <w:rPr>
          <w:rFonts w:hint="eastAsia"/>
          <w:color w:val="000000" w:themeColor="text1"/>
        </w:rPr>
        <w:t>相關人員出席國際會議，</w:t>
      </w:r>
      <w:r w:rsidRPr="005B3623">
        <w:rPr>
          <w:color w:val="000000" w:themeColor="text1"/>
        </w:rPr>
        <w:t>強調</w:t>
      </w:r>
      <w:r w:rsidRPr="005B3623">
        <w:rPr>
          <w:rFonts w:hint="eastAsia"/>
          <w:color w:val="000000" w:themeColor="text1"/>
        </w:rPr>
        <w:t>「道路安全是一個人權議題(</w:t>
      </w:r>
      <w:r w:rsidRPr="005B3623">
        <w:rPr>
          <w:color w:val="000000" w:themeColor="text1"/>
        </w:rPr>
        <w:t>Road safety is a human rights issue</w:t>
      </w:r>
      <w:r w:rsidRPr="005B3623">
        <w:rPr>
          <w:rFonts w:hint="eastAsia"/>
          <w:color w:val="000000" w:themeColor="text1"/>
        </w:rPr>
        <w:t>)」</w:t>
      </w:r>
      <w:r>
        <w:rPr>
          <w:rStyle w:val="afe"/>
          <w:color w:val="000000" w:themeColor="text1"/>
        </w:rPr>
        <w:footnoteReference w:id="3"/>
      </w:r>
      <w:r w:rsidRPr="005B3623">
        <w:rPr>
          <w:rFonts w:hint="eastAsia"/>
          <w:color w:val="000000" w:themeColor="text1"/>
        </w:rPr>
        <w:t>，</w:t>
      </w:r>
      <w:r w:rsidRPr="005B3623">
        <w:rPr>
          <w:color w:val="000000" w:themeColor="text1"/>
        </w:rPr>
        <w:t>影響到健康</w:t>
      </w:r>
      <w:r w:rsidRPr="005B3623">
        <w:rPr>
          <w:rFonts w:hint="eastAsia"/>
          <w:color w:val="000000" w:themeColor="text1"/>
        </w:rPr>
        <w:t>、</w:t>
      </w:r>
      <w:r w:rsidRPr="005B3623">
        <w:rPr>
          <w:color w:val="000000" w:themeColor="text1"/>
        </w:rPr>
        <w:t>勞動</w:t>
      </w:r>
      <w:r w:rsidRPr="005B3623">
        <w:rPr>
          <w:rFonts w:hint="eastAsia"/>
          <w:color w:val="000000" w:themeColor="text1"/>
        </w:rPr>
        <w:t>、</w:t>
      </w:r>
      <w:r w:rsidRPr="005B3623">
        <w:rPr>
          <w:color w:val="000000" w:themeColor="text1"/>
        </w:rPr>
        <w:t>教育和最重要的人權等多個領域</w:t>
      </w:r>
      <w:r w:rsidRPr="005B3623">
        <w:rPr>
          <w:rFonts w:hint="eastAsia"/>
          <w:color w:val="000000" w:themeColor="text1"/>
        </w:rPr>
        <w:t>，各國政府應重視交通</w:t>
      </w:r>
      <w:r w:rsidRPr="005B3623">
        <w:rPr>
          <w:color w:val="000000" w:themeColor="text1"/>
        </w:rPr>
        <w:t>安全</w:t>
      </w:r>
      <w:r w:rsidRPr="005B3623">
        <w:rPr>
          <w:rFonts w:hint="eastAsia"/>
          <w:color w:val="000000" w:themeColor="text1"/>
        </w:rPr>
        <w:t>。</w:t>
      </w:r>
    </w:p>
    <w:p w:rsidR="005B3623" w:rsidRPr="00BD50A4" w:rsidRDefault="005B3623" w:rsidP="005B3623">
      <w:pPr>
        <w:pStyle w:val="3"/>
      </w:pPr>
      <w:r>
        <w:rPr>
          <w:rFonts w:hint="eastAsia"/>
        </w:rPr>
        <w:lastRenderedPageBreak/>
        <w:t>復查</w:t>
      </w:r>
      <w:r w:rsidR="00445700" w:rsidRPr="00537881">
        <w:rPr>
          <w:rFonts w:hint="eastAsia"/>
          <w:color w:val="000000" w:themeColor="text1"/>
        </w:rPr>
        <w:t>阿里山森林鐵路曾於67年4月30日在54.6公里處(十字路站附近)，因列車超速且超載而翻覆，造成20餘人輕重傷；70年4月24日發生隧道坍方壓毀列車事故，造成9死13傷慘劇；74年5月2日在36.26公里處，載運砂石工程列車出軌撞上山壁之車長殉職事故；90年12月23日祝山線列車因轉轍器鬆動，造成8人受傷之出軌事故；92年3月1日因小火車煞車系統故障而失速出軌翻覆，造成旅客17人死亡、2百餘人輕重傷之重大事故；100年4月27日在70.25公里處，</w:t>
      </w:r>
      <w:proofErr w:type="gramStart"/>
      <w:r w:rsidR="00445700" w:rsidRPr="00537881">
        <w:rPr>
          <w:rFonts w:hint="eastAsia"/>
          <w:color w:val="000000" w:themeColor="text1"/>
        </w:rPr>
        <w:t>因軌旁森氏櫟樹</w:t>
      </w:r>
      <w:proofErr w:type="gramEnd"/>
      <w:r w:rsidR="00445700" w:rsidRPr="00537881">
        <w:rPr>
          <w:rFonts w:hint="eastAsia"/>
          <w:color w:val="000000" w:themeColor="text1"/>
        </w:rPr>
        <w:t>之枝幹斷落而擊中列車，致多節車廂傾覆，造成5人死亡、113人輕重傷事故。阿里山森林鐵路自67年起發生6件重大傷亡軌道事故，應屬</w:t>
      </w:r>
      <w:r w:rsidR="00445700" w:rsidRPr="00537881">
        <w:rPr>
          <w:color w:val="000000" w:themeColor="text1"/>
        </w:rPr>
        <w:t>軌道運輸</w:t>
      </w:r>
      <w:r w:rsidR="00445700" w:rsidRPr="00537881">
        <w:rPr>
          <w:rFonts w:hint="eastAsia"/>
          <w:color w:val="000000" w:themeColor="text1"/>
        </w:rPr>
        <w:t>之</w:t>
      </w:r>
      <w:r w:rsidR="00445700" w:rsidRPr="00537881">
        <w:rPr>
          <w:color w:val="000000" w:themeColor="text1"/>
        </w:rPr>
        <w:t>危險易肇事路段</w:t>
      </w:r>
      <w:r w:rsidR="00445700" w:rsidRPr="00537881">
        <w:rPr>
          <w:rFonts w:hint="eastAsia"/>
          <w:color w:val="000000" w:themeColor="text1"/>
        </w:rPr>
        <w:t>。</w:t>
      </w:r>
      <w:r w:rsidRPr="00537881">
        <w:rPr>
          <w:rFonts w:hint="eastAsia"/>
          <w:szCs w:val="48"/>
        </w:rPr>
        <w:t>阿里山森林鐵路</w:t>
      </w:r>
      <w:r>
        <w:rPr>
          <w:rFonts w:hint="eastAsia"/>
        </w:rPr>
        <w:t>107年7月1日</w:t>
      </w:r>
      <w:r w:rsidRPr="0004571F">
        <w:rPr>
          <w:rFonts w:hint="eastAsia"/>
        </w:rPr>
        <w:t>回歸林務局營運之決策過程</w:t>
      </w:r>
      <w:r>
        <w:rPr>
          <w:rFonts w:hint="eastAsia"/>
        </w:rPr>
        <w:t>略為，</w:t>
      </w:r>
      <w:r w:rsidRPr="00537881">
        <w:rPr>
          <w:rFonts w:hint="eastAsia"/>
          <w:szCs w:val="48"/>
        </w:rPr>
        <w:t>考量阿里山森林鐵路具世界文化遺產潛力之國家級資產，為使未來森林鐵路得以永續經營，農委會分別就鐵路事業經營、提供觀光型公共運輸服務、動態保存歷史文化資產等責任，及建立營運資源整合機制等議題，經林務局與</w:t>
      </w:r>
      <w:proofErr w:type="gramStart"/>
      <w:r w:rsidRPr="00537881">
        <w:rPr>
          <w:rFonts w:hint="eastAsia"/>
          <w:szCs w:val="48"/>
        </w:rPr>
        <w:t>臺鐵局共同研</w:t>
      </w:r>
      <w:proofErr w:type="gramEnd"/>
      <w:r w:rsidRPr="00537881">
        <w:rPr>
          <w:rFonts w:hint="eastAsia"/>
          <w:szCs w:val="48"/>
        </w:rPr>
        <w:t>擬「林務局阿里山森林鐵路委請</w:t>
      </w:r>
      <w:proofErr w:type="gramStart"/>
      <w:r w:rsidRPr="00537881">
        <w:rPr>
          <w:rFonts w:hint="eastAsia"/>
          <w:szCs w:val="48"/>
        </w:rPr>
        <w:t>臺鐵局</w:t>
      </w:r>
      <w:proofErr w:type="gramEnd"/>
      <w:r w:rsidRPr="00537881">
        <w:rPr>
          <w:rFonts w:hint="eastAsia"/>
          <w:szCs w:val="48"/>
        </w:rPr>
        <w:t>協助營運及未來營運主體方案評估說明」報告，於106年3月31日函提報行政院，建議從大阿里山觀光資源整合經營、百年林業及鐵道文化動態保存、治山防洪風險承擔等宏觀角度，考量林務局具有較完整之經營資源，以「林務局成立專責單位為</w:t>
      </w:r>
      <w:proofErr w:type="gramStart"/>
      <w:r w:rsidRPr="00537881">
        <w:rPr>
          <w:rFonts w:hint="eastAsia"/>
          <w:szCs w:val="48"/>
        </w:rPr>
        <w:t>最</w:t>
      </w:r>
      <w:proofErr w:type="gramEnd"/>
      <w:r w:rsidRPr="00537881">
        <w:rPr>
          <w:rFonts w:hint="eastAsia"/>
          <w:szCs w:val="48"/>
        </w:rPr>
        <w:t>適方案」。行政院106年6月15日函核復同意農委會，由林務局</w:t>
      </w:r>
      <w:proofErr w:type="gramStart"/>
      <w:r w:rsidRPr="00537881">
        <w:rPr>
          <w:rFonts w:hint="eastAsia"/>
          <w:szCs w:val="48"/>
        </w:rPr>
        <w:t>下設林鐵</w:t>
      </w:r>
      <w:proofErr w:type="gramEnd"/>
      <w:r w:rsidRPr="00537881">
        <w:rPr>
          <w:rFonts w:hint="eastAsia"/>
          <w:szCs w:val="48"/>
        </w:rPr>
        <w:t>處，</w:t>
      </w:r>
      <w:proofErr w:type="gramStart"/>
      <w:r w:rsidRPr="00537881">
        <w:rPr>
          <w:rFonts w:hint="eastAsia"/>
          <w:szCs w:val="48"/>
        </w:rPr>
        <w:t>臺鐵局</w:t>
      </w:r>
      <w:proofErr w:type="gramEnd"/>
      <w:r w:rsidRPr="00537881">
        <w:rPr>
          <w:rFonts w:hint="eastAsia"/>
          <w:szCs w:val="48"/>
        </w:rPr>
        <w:t>並自107年7月1日起將阿里山森林鐵路</w:t>
      </w:r>
      <w:proofErr w:type="gramStart"/>
      <w:r w:rsidRPr="00537881">
        <w:rPr>
          <w:rFonts w:hint="eastAsia"/>
          <w:szCs w:val="48"/>
        </w:rPr>
        <w:t>移還林</w:t>
      </w:r>
      <w:proofErr w:type="gramEnd"/>
      <w:r w:rsidRPr="00537881">
        <w:rPr>
          <w:rFonts w:hint="eastAsia"/>
          <w:szCs w:val="48"/>
        </w:rPr>
        <w:t>鐵處營運。</w:t>
      </w:r>
    </w:p>
    <w:p w:rsidR="0032633A" w:rsidRDefault="005B3623" w:rsidP="0032633A">
      <w:pPr>
        <w:pStyle w:val="3"/>
      </w:pPr>
      <w:r>
        <w:rPr>
          <w:rFonts w:hint="eastAsia"/>
        </w:rPr>
        <w:t>本案</w:t>
      </w:r>
      <w:r w:rsidRPr="00AB67E6">
        <w:rPr>
          <w:rFonts w:hint="eastAsia"/>
        </w:rPr>
        <w:t>交通部雖已專案調查</w:t>
      </w:r>
      <w:r>
        <w:rPr>
          <w:rFonts w:hint="eastAsia"/>
        </w:rPr>
        <w:t>，並就設備、規章程序及人員各層面進行綜合檢討，並提出預防措施及建議</w:t>
      </w:r>
      <w:r>
        <w:rPr>
          <w:rFonts w:hint="eastAsia"/>
        </w:rPr>
        <w:lastRenderedPageBreak/>
        <w:t>事項，然對於</w:t>
      </w:r>
      <w:r w:rsidRPr="00EA0B59">
        <w:rPr>
          <w:rFonts w:hint="eastAsia"/>
        </w:rPr>
        <w:t>107年1月18日新購列車測試出軌</w:t>
      </w:r>
      <w:r>
        <w:rPr>
          <w:rFonts w:hint="eastAsia"/>
        </w:rPr>
        <w:t>事故</w:t>
      </w:r>
      <w:r w:rsidRPr="00EA0B59">
        <w:rPr>
          <w:rFonts w:hint="eastAsia"/>
        </w:rPr>
        <w:t>，涉及車輛採購履約爭議，尚需進一步</w:t>
      </w:r>
      <w:proofErr w:type="gramStart"/>
      <w:r w:rsidRPr="00EA0B59">
        <w:rPr>
          <w:rFonts w:hint="eastAsia"/>
        </w:rPr>
        <w:t>釐</w:t>
      </w:r>
      <w:proofErr w:type="gramEnd"/>
      <w:r w:rsidRPr="00EA0B59">
        <w:rPr>
          <w:rFonts w:hint="eastAsia"/>
        </w:rPr>
        <w:t>清確認</w:t>
      </w:r>
      <w:r>
        <w:rPr>
          <w:rFonts w:hint="eastAsia"/>
        </w:rPr>
        <w:t>為由，而</w:t>
      </w:r>
      <w:r w:rsidRPr="00EA0B59">
        <w:rPr>
          <w:rFonts w:hint="eastAsia"/>
        </w:rPr>
        <w:t>暫緩調查，</w:t>
      </w:r>
      <w:r>
        <w:rPr>
          <w:rFonts w:hint="eastAsia"/>
        </w:rPr>
        <w:t>後續允宜針對阿里山森林鐵路接連發生出軌事故</w:t>
      </w:r>
      <w:r w:rsidRPr="004E2E33">
        <w:rPr>
          <w:rFonts w:hint="eastAsia"/>
        </w:rPr>
        <w:t>具體發掘根源肇因</w:t>
      </w:r>
      <w:r w:rsidRPr="00AB67E6">
        <w:rPr>
          <w:rFonts w:hint="eastAsia"/>
        </w:rPr>
        <w:t>。</w:t>
      </w:r>
      <w:r>
        <w:rPr>
          <w:rFonts w:hint="eastAsia"/>
        </w:rPr>
        <w:t>又</w:t>
      </w:r>
      <w:r w:rsidR="004A1A14" w:rsidRPr="00537881">
        <w:rPr>
          <w:rFonts w:hint="eastAsia"/>
        </w:rPr>
        <w:t>行政院院會於107年11月15日通過「飛航事故調查法」修正為「運輸事故調查法」，且「飛航安全調查委員會組織法」亦修正名稱為「國家運輸安全調查委員會組織法」草案，正函請立法院審議。此係107年10月21日</w:t>
      </w:r>
      <w:proofErr w:type="gramStart"/>
      <w:r w:rsidR="004A1A14" w:rsidRPr="00537881">
        <w:rPr>
          <w:rFonts w:hint="eastAsia"/>
        </w:rPr>
        <w:t>臺鐵普悠瑪</w:t>
      </w:r>
      <w:proofErr w:type="gramEnd"/>
      <w:r w:rsidR="004A1A14" w:rsidRPr="00537881">
        <w:rPr>
          <w:rFonts w:hint="eastAsia"/>
        </w:rPr>
        <w:t>列車發生重大行車事故，參照美、日等先進國家運作模式，擴充飛航安全調查委員會功能，納入鐵道、水路、公路事故調查模組成立國家運輸安全調查委員會，以獨立、公正、專業調查陸、海、空等重大運輸事故，不以處分及追究責任為目的而發掘根源肇因，獲取社會公信力，避免類似事故再度發生。</w:t>
      </w:r>
    </w:p>
    <w:p w:rsidR="00445700" w:rsidRPr="00963B58" w:rsidRDefault="00963B58" w:rsidP="00963B58">
      <w:pPr>
        <w:pStyle w:val="3"/>
      </w:pPr>
      <w:r w:rsidRPr="00BD50A4">
        <w:rPr>
          <w:rFonts w:hint="eastAsia"/>
        </w:rPr>
        <w:t>本案原委託</w:t>
      </w:r>
      <w:proofErr w:type="gramStart"/>
      <w:r w:rsidRPr="00BD50A4">
        <w:rPr>
          <w:rFonts w:hint="eastAsia"/>
        </w:rPr>
        <w:t>臺鐵局</w:t>
      </w:r>
      <w:proofErr w:type="gramEnd"/>
      <w:r w:rsidRPr="00BD50A4">
        <w:rPr>
          <w:rFonts w:hint="eastAsia"/>
        </w:rPr>
        <w:t>協助營運，主要考量其鐵道營運之專業性及安全性等因素，未來仍借重</w:t>
      </w:r>
      <w:proofErr w:type="gramStart"/>
      <w:r w:rsidRPr="00BD50A4">
        <w:rPr>
          <w:rFonts w:hint="eastAsia"/>
        </w:rPr>
        <w:t>臺鐵局控管經</w:t>
      </w:r>
      <w:proofErr w:type="gramEnd"/>
      <w:r w:rsidRPr="00BD50A4">
        <w:rPr>
          <w:rFonts w:hint="eastAsia"/>
        </w:rPr>
        <w:t>驗，協助培訓專業技術人力，並由人事行政總處寬列專責機關所需之維運及技術人力，以確保阿里山森林鐵路營運安全。</w:t>
      </w:r>
      <w:r w:rsidRPr="00537881">
        <w:rPr>
          <w:rFonts w:hint="eastAsia"/>
          <w:szCs w:val="32"/>
        </w:rPr>
        <w:t>為永續發展森林鐵路經營，農委會將借鏡汲取國外森林鐵道如日本大井川、黑部峽谷、箱根等觀光登山鐵道營運經驗，串連森林遊樂區及森林鐵路，整合觀光、文化、生態與農產等資源，提高周邊</w:t>
      </w:r>
      <w:r w:rsidRPr="00BD50A4">
        <w:rPr>
          <w:rFonts w:hint="eastAsia"/>
        </w:rPr>
        <w:t>業務附加價值，創造多元業外收益。</w:t>
      </w:r>
      <w:r w:rsidR="00537881">
        <w:rPr>
          <w:rFonts w:hint="eastAsia"/>
        </w:rPr>
        <w:t>是</w:t>
      </w:r>
      <w:proofErr w:type="gramStart"/>
      <w:r w:rsidR="00537881">
        <w:rPr>
          <w:rFonts w:hint="eastAsia"/>
        </w:rPr>
        <w:t>以</w:t>
      </w:r>
      <w:proofErr w:type="gramEnd"/>
      <w:r w:rsidR="00537881">
        <w:rPr>
          <w:rFonts w:hint="eastAsia"/>
        </w:rPr>
        <w:t>，</w:t>
      </w:r>
      <w:r w:rsidRPr="00BD50A4">
        <w:rPr>
          <w:rFonts w:hint="eastAsia"/>
        </w:rPr>
        <w:t>阿里山森林鐵路經營管理的核心在於</w:t>
      </w:r>
      <w:r w:rsidR="00537881">
        <w:rPr>
          <w:rFonts w:hint="eastAsia"/>
        </w:rPr>
        <w:t>交通</w:t>
      </w:r>
      <w:r w:rsidRPr="00BD50A4">
        <w:rPr>
          <w:rFonts w:hint="eastAsia"/>
        </w:rPr>
        <w:t>安全，</w:t>
      </w:r>
      <w:r w:rsidR="00537881">
        <w:rPr>
          <w:rFonts w:hint="eastAsia"/>
        </w:rPr>
        <w:t>交通</w:t>
      </w:r>
      <w:r w:rsidRPr="00BD50A4">
        <w:rPr>
          <w:rFonts w:hint="eastAsia"/>
        </w:rPr>
        <w:t>安全關鍵在於專業的預防管理，永續發展的軌道運輸不是營利為主</w:t>
      </w:r>
      <w:r>
        <w:rPr>
          <w:rFonts w:hint="eastAsia"/>
        </w:rPr>
        <w:t>，國人對</w:t>
      </w:r>
      <w:r w:rsidRPr="00BD50A4">
        <w:rPr>
          <w:rFonts w:hint="eastAsia"/>
        </w:rPr>
        <w:t>阿里山森林</w:t>
      </w:r>
      <w:proofErr w:type="gramStart"/>
      <w:r w:rsidRPr="00BD50A4">
        <w:rPr>
          <w:rFonts w:hint="eastAsia"/>
        </w:rPr>
        <w:t>鐵路</w:t>
      </w:r>
      <w:r>
        <w:rPr>
          <w:rFonts w:hint="eastAsia"/>
        </w:rPr>
        <w:t>均有期許</w:t>
      </w:r>
      <w:proofErr w:type="gramEnd"/>
      <w:r w:rsidRPr="00BD50A4">
        <w:rPr>
          <w:rFonts w:hint="eastAsia"/>
        </w:rPr>
        <w:t>。</w:t>
      </w:r>
      <w:r w:rsidR="00537881">
        <w:rPr>
          <w:rFonts w:hint="eastAsia"/>
        </w:rPr>
        <w:t>且</w:t>
      </w:r>
      <w:r w:rsidRPr="00963B58">
        <w:rPr>
          <w:rFonts w:hint="eastAsia"/>
        </w:rPr>
        <w:t>交通部暨所屬鐵道局、臺灣鐵路管理局允宜持續協助林務局妥善營運阿里山森林鐵路，</w:t>
      </w:r>
      <w:r w:rsidR="00537881" w:rsidRPr="00537881">
        <w:rPr>
          <w:rFonts w:hint="eastAsia"/>
        </w:rPr>
        <w:t>避免類似事故再度發生，</w:t>
      </w:r>
      <w:r w:rsidRPr="00963B58">
        <w:rPr>
          <w:rFonts w:hint="eastAsia"/>
        </w:rPr>
        <w:t>並建立技術支援、</w:t>
      </w:r>
      <w:r w:rsidRPr="00963B58">
        <w:rPr>
          <w:rFonts w:hint="eastAsia"/>
        </w:rPr>
        <w:lastRenderedPageBreak/>
        <w:t>專業傳承及安全監測機制，以確保行車安全。</w:t>
      </w:r>
    </w:p>
    <w:p w:rsidR="00B4273E" w:rsidRPr="00B4273E" w:rsidRDefault="00B4273E" w:rsidP="00F80C29">
      <w:pPr>
        <w:pStyle w:val="2"/>
        <w:rPr>
          <w:rFonts w:hAnsi="標楷體"/>
          <w:b/>
          <w:szCs w:val="32"/>
        </w:rPr>
      </w:pPr>
      <w:r w:rsidRPr="00B4273E">
        <w:rPr>
          <w:rFonts w:hint="eastAsia"/>
          <w:b/>
        </w:rPr>
        <w:t>阿里山森林鐵路存有高山鐵路大坡度、小曲線半徑之行車風險，林務局雖已擬定相關檢討措施，惟為預防交通事故的發生，達成永續發展目標，允宜持續檢討改善。</w:t>
      </w:r>
    </w:p>
    <w:p w:rsidR="005C157C" w:rsidRDefault="00EA0198" w:rsidP="00B0495E">
      <w:pPr>
        <w:pStyle w:val="3"/>
        <w:rPr>
          <w:rFonts w:hAnsi="標楷體"/>
          <w:szCs w:val="32"/>
        </w:rPr>
      </w:pPr>
      <w:r>
        <w:rPr>
          <w:rFonts w:hAnsi="標楷體" w:hint="eastAsia"/>
          <w:szCs w:val="32"/>
        </w:rPr>
        <w:t>依</w:t>
      </w:r>
      <w:r w:rsidR="0077299E" w:rsidRPr="00B0495E">
        <w:rPr>
          <w:rFonts w:hAnsi="標楷體" w:hint="eastAsia"/>
          <w:szCs w:val="32"/>
        </w:rPr>
        <w:t>「林務發展及造林基金收支保管及運用辦法」</w:t>
      </w:r>
      <w:r w:rsidR="005C157C">
        <w:rPr>
          <w:rFonts w:hAnsi="標楷體" w:hint="eastAsia"/>
          <w:szCs w:val="32"/>
        </w:rPr>
        <w:t>第1條、第3條及第4條規定：</w:t>
      </w:r>
      <w:r w:rsidR="005C157C" w:rsidRPr="005C157C">
        <w:rPr>
          <w:rFonts w:hAnsi="標楷體" w:hint="eastAsia"/>
          <w:szCs w:val="32"/>
        </w:rPr>
        <w:t>為獎勵私人或團體長期造林，依森林法第</w:t>
      </w:r>
      <w:r w:rsidR="005C157C">
        <w:rPr>
          <w:rFonts w:hAnsi="標楷體" w:hint="eastAsia"/>
          <w:szCs w:val="32"/>
        </w:rPr>
        <w:t>48</w:t>
      </w:r>
      <w:r w:rsidR="005C157C" w:rsidRPr="005C157C">
        <w:rPr>
          <w:rFonts w:hAnsi="標楷體" w:hint="eastAsia"/>
          <w:szCs w:val="32"/>
        </w:rPr>
        <w:t>條之</w:t>
      </w:r>
      <w:r w:rsidR="005C157C">
        <w:rPr>
          <w:rFonts w:hAnsi="標楷體" w:hint="eastAsia"/>
          <w:szCs w:val="32"/>
        </w:rPr>
        <w:t>1</w:t>
      </w:r>
      <w:r w:rsidR="005C157C" w:rsidRPr="005C157C">
        <w:rPr>
          <w:rFonts w:hAnsi="標楷體" w:hint="eastAsia"/>
          <w:szCs w:val="32"/>
        </w:rPr>
        <w:t>第</w:t>
      </w:r>
      <w:r w:rsidR="005C157C">
        <w:rPr>
          <w:rFonts w:hAnsi="標楷體" w:hint="eastAsia"/>
          <w:szCs w:val="32"/>
        </w:rPr>
        <w:t>1</w:t>
      </w:r>
      <w:r w:rsidR="005C157C" w:rsidRPr="005C157C">
        <w:rPr>
          <w:rFonts w:hAnsi="標楷體" w:hint="eastAsia"/>
          <w:szCs w:val="32"/>
        </w:rPr>
        <w:t>項規定，另為發展森林育樂、促進公、私有</w:t>
      </w:r>
      <w:proofErr w:type="gramStart"/>
      <w:r w:rsidR="005C157C" w:rsidRPr="005C157C">
        <w:rPr>
          <w:rFonts w:hAnsi="標楷體" w:hint="eastAsia"/>
          <w:szCs w:val="32"/>
        </w:rPr>
        <w:t>林營林</w:t>
      </w:r>
      <w:proofErr w:type="gramEnd"/>
      <w:r w:rsidR="005C157C" w:rsidRPr="005C157C">
        <w:rPr>
          <w:rFonts w:hAnsi="標楷體" w:hint="eastAsia"/>
          <w:szCs w:val="32"/>
        </w:rPr>
        <w:t>業務之推動，設置林務發展及造林基金，並依預算法第</w:t>
      </w:r>
      <w:r w:rsidR="005C157C">
        <w:rPr>
          <w:rFonts w:hAnsi="標楷體" w:hint="eastAsia"/>
          <w:szCs w:val="32"/>
        </w:rPr>
        <w:t>21</w:t>
      </w:r>
      <w:r w:rsidR="005C157C" w:rsidRPr="005C157C">
        <w:rPr>
          <w:rFonts w:hAnsi="標楷體" w:hint="eastAsia"/>
          <w:szCs w:val="32"/>
        </w:rPr>
        <w:t>條規定，訂定本辦法。</w:t>
      </w:r>
      <w:r w:rsidR="005C157C">
        <w:rPr>
          <w:rFonts w:hAnsi="標楷體" w:hint="eastAsia"/>
          <w:szCs w:val="32"/>
        </w:rPr>
        <w:t>…</w:t>
      </w:r>
      <w:r w:rsidR="005C157C">
        <w:rPr>
          <w:rFonts w:hint="eastAsia"/>
        </w:rPr>
        <w:t>基金之來源</w:t>
      </w:r>
      <w:r w:rsidR="005C157C" w:rsidRPr="00B0495E">
        <w:rPr>
          <w:rFonts w:hAnsi="標楷體" w:hint="eastAsia"/>
          <w:szCs w:val="32"/>
        </w:rPr>
        <w:t>及用途包括經營森林遊樂及森林鐵路之收入與支出，且基金之收支、保管及運用，由農業特別收入基金管理會辦理之，</w:t>
      </w:r>
      <w:proofErr w:type="gramStart"/>
      <w:r w:rsidR="005C157C" w:rsidRPr="00B0495E">
        <w:rPr>
          <w:rFonts w:hAnsi="標楷體" w:hint="eastAsia"/>
          <w:szCs w:val="32"/>
        </w:rPr>
        <w:t>均有明文</w:t>
      </w:r>
      <w:proofErr w:type="gramEnd"/>
      <w:r w:rsidR="005C157C" w:rsidRPr="00B0495E">
        <w:rPr>
          <w:rFonts w:hAnsi="標楷體" w:hint="eastAsia"/>
          <w:szCs w:val="32"/>
        </w:rPr>
        <w:t>。</w:t>
      </w:r>
    </w:p>
    <w:p w:rsidR="00DC1109" w:rsidRPr="003832A8" w:rsidRDefault="00BD50A4" w:rsidP="00DC1109">
      <w:pPr>
        <w:pStyle w:val="3"/>
      </w:pPr>
      <w:r w:rsidRPr="00DC1109">
        <w:rPr>
          <w:rFonts w:hint="eastAsia"/>
          <w:szCs w:val="48"/>
        </w:rPr>
        <w:t>林</w:t>
      </w:r>
      <w:r w:rsidR="00DC1109">
        <w:rPr>
          <w:rFonts w:hint="eastAsia"/>
          <w:szCs w:val="48"/>
        </w:rPr>
        <w:t>務局</w:t>
      </w:r>
      <w:r w:rsidR="00D24F03">
        <w:rPr>
          <w:rFonts w:hint="eastAsia"/>
          <w:szCs w:val="48"/>
        </w:rPr>
        <w:t>自</w:t>
      </w:r>
      <w:r w:rsidR="00D24F03" w:rsidRPr="003832A8">
        <w:rPr>
          <w:rFonts w:hint="eastAsia"/>
        </w:rPr>
        <w:t>107年7月1日起負責阿里山林業鐵路營運</w:t>
      </w:r>
      <w:r w:rsidR="00D24F03">
        <w:rPr>
          <w:rFonts w:hint="eastAsia"/>
        </w:rPr>
        <w:t>，</w:t>
      </w:r>
      <w:r w:rsidR="00D24F03">
        <w:rPr>
          <w:rFonts w:hint="eastAsia"/>
          <w:szCs w:val="48"/>
        </w:rPr>
        <w:t>相關</w:t>
      </w:r>
      <w:r w:rsidR="00DC1109" w:rsidRPr="003832A8">
        <w:rPr>
          <w:rFonts w:hint="eastAsia"/>
        </w:rPr>
        <w:t>應辦事項</w:t>
      </w:r>
      <w:r w:rsidR="00DC1109">
        <w:rPr>
          <w:rFonts w:hint="eastAsia"/>
        </w:rPr>
        <w:t>略</w:t>
      </w:r>
      <w:proofErr w:type="gramStart"/>
      <w:r w:rsidR="00DC1109">
        <w:rPr>
          <w:rFonts w:hint="eastAsia"/>
        </w:rPr>
        <w:t>以</w:t>
      </w:r>
      <w:proofErr w:type="gramEnd"/>
      <w:r w:rsidR="00DC1109">
        <w:rPr>
          <w:rFonts w:hint="eastAsia"/>
        </w:rPr>
        <w:t>：</w:t>
      </w:r>
    </w:p>
    <w:p w:rsidR="00DC1109" w:rsidRPr="00DC1109" w:rsidRDefault="00DC1109" w:rsidP="00DC1109">
      <w:pPr>
        <w:pStyle w:val="4"/>
      </w:pPr>
      <w:r w:rsidRPr="00DC1109">
        <w:rPr>
          <w:rFonts w:hint="eastAsia"/>
        </w:rPr>
        <w:t>依行政院核准由林務局成立</w:t>
      </w:r>
      <w:r w:rsidRPr="00DC1109">
        <w:t>專責</w:t>
      </w:r>
      <w:r w:rsidRPr="00DC1109">
        <w:rPr>
          <w:rFonts w:hint="eastAsia"/>
        </w:rPr>
        <w:t>機構，林務局及臺鐵局共同</w:t>
      </w:r>
      <w:proofErr w:type="gramStart"/>
      <w:r w:rsidRPr="00DC1109">
        <w:rPr>
          <w:rFonts w:hint="eastAsia"/>
        </w:rPr>
        <w:t>研</w:t>
      </w:r>
      <w:proofErr w:type="gramEnd"/>
      <w:r w:rsidRPr="00DC1109">
        <w:rPr>
          <w:rFonts w:hint="eastAsia"/>
        </w:rPr>
        <w:t>擬之「林務局阿里山森林鐵路委請</w:t>
      </w:r>
      <w:proofErr w:type="gramStart"/>
      <w:r w:rsidRPr="00DC1109">
        <w:rPr>
          <w:rFonts w:hint="eastAsia"/>
        </w:rPr>
        <w:t>臺鐵局</w:t>
      </w:r>
      <w:proofErr w:type="gramEnd"/>
      <w:r w:rsidRPr="00DC1109">
        <w:rPr>
          <w:rFonts w:hint="eastAsia"/>
        </w:rPr>
        <w:t>協助營運及未來營運主體方案評估說明」報告，從大阿里山觀光資源整合經營、百年林業及鐵道文化動態保存、治山防洪風險承擔等宏觀角度，考量林務局具有較完整之經營資源，以林務局成立專責單位為</w:t>
      </w:r>
      <w:proofErr w:type="gramStart"/>
      <w:r w:rsidRPr="00DC1109">
        <w:rPr>
          <w:rFonts w:hint="eastAsia"/>
        </w:rPr>
        <w:t>最</w:t>
      </w:r>
      <w:proofErr w:type="gramEnd"/>
      <w:r w:rsidRPr="00DC1109">
        <w:rPr>
          <w:rFonts w:hint="eastAsia"/>
        </w:rPr>
        <w:t>適方案。</w:t>
      </w:r>
    </w:p>
    <w:p w:rsidR="00DC1109" w:rsidRPr="00DC1109" w:rsidRDefault="00DC1109" w:rsidP="00DC1109">
      <w:pPr>
        <w:pStyle w:val="4"/>
      </w:pPr>
      <w:r w:rsidRPr="00DC1109">
        <w:t>阿里山森林鐵路</w:t>
      </w:r>
      <w:r w:rsidRPr="00DC1109">
        <w:rPr>
          <w:rFonts w:hint="eastAsia"/>
        </w:rPr>
        <w:t>經</w:t>
      </w:r>
      <w:proofErr w:type="gramStart"/>
      <w:r w:rsidRPr="00DC1109">
        <w:t>衡酌文資</w:t>
      </w:r>
      <w:proofErr w:type="gramEnd"/>
      <w:r w:rsidRPr="00DC1109">
        <w:t>保存、產權、營運、財務及人力需求等層面，為永續發展阿里山森林鐵路經營，</w:t>
      </w:r>
      <w:r>
        <w:rPr>
          <w:rFonts w:hint="eastAsia"/>
        </w:rPr>
        <w:t>宜由</w:t>
      </w:r>
      <w:r w:rsidRPr="00DC1109">
        <w:rPr>
          <w:rFonts w:hint="eastAsia"/>
        </w:rPr>
        <w:t>農委會</w:t>
      </w:r>
      <w:r>
        <w:rPr>
          <w:rFonts w:hint="eastAsia"/>
        </w:rPr>
        <w:t>暨所屬林務局</w:t>
      </w:r>
      <w:r w:rsidRPr="00DC1109">
        <w:rPr>
          <w:rFonts w:hint="eastAsia"/>
        </w:rPr>
        <w:t>借鏡汲取國</w:t>
      </w:r>
      <w:r w:rsidRPr="00DC1109">
        <w:t>外觀光登山鐵路營運經驗，串連森林遊樂區及森林鐵路，整合觀光、文化、生態與農產等資源，提高周邊業務附加價值，創造多元業外收益。</w:t>
      </w:r>
    </w:p>
    <w:p w:rsidR="00DC1109" w:rsidRPr="003832A8" w:rsidRDefault="00DC1109" w:rsidP="00DC1109">
      <w:pPr>
        <w:pStyle w:val="4"/>
      </w:pPr>
      <w:r w:rsidRPr="003832A8">
        <w:t>林鐵處轄管範圍包含阿里山林業鐵路及沿線各車站、車庫與修理工廠等鐵路附屬設施、設備，</w:t>
      </w:r>
      <w:r w:rsidRPr="003832A8">
        <w:lastRenderedPageBreak/>
        <w:t>以及嘉義市的林業文化園區、</w:t>
      </w:r>
      <w:proofErr w:type="gramStart"/>
      <w:r w:rsidRPr="003832A8">
        <w:t>檜意森活村</w:t>
      </w:r>
      <w:proofErr w:type="gramEnd"/>
      <w:r w:rsidRPr="003832A8">
        <w:t>等林業文化場域。</w:t>
      </w:r>
      <w:r w:rsidRPr="003832A8">
        <w:rPr>
          <w:rFonts w:hint="eastAsia"/>
        </w:rPr>
        <w:t>林鐵處除了專責強化</w:t>
      </w:r>
      <w:r w:rsidRPr="003832A8">
        <w:t>行車安全及提升服務品質之外，</w:t>
      </w:r>
      <w:r w:rsidRPr="003832A8">
        <w:rPr>
          <w:rFonts w:hint="eastAsia"/>
        </w:rPr>
        <w:t>更</w:t>
      </w:r>
      <w:r w:rsidRPr="003832A8">
        <w:t>配合政府推動文化觀光建設之新氣象，以觀光旅遊及自然保育為特色，串聯阿里山及嘉義市區發展為大嘉義區之生態</w:t>
      </w:r>
      <w:proofErr w:type="gramStart"/>
      <w:r w:rsidRPr="003832A8">
        <w:t>旅遊軸帶</w:t>
      </w:r>
      <w:proofErr w:type="gramEnd"/>
      <w:r w:rsidRPr="003832A8">
        <w:t>，以澈底發揮其觀光效益</w:t>
      </w:r>
      <w:r w:rsidRPr="003832A8">
        <w:rPr>
          <w:rFonts w:hint="eastAsia"/>
        </w:rPr>
        <w:t>。</w:t>
      </w:r>
    </w:p>
    <w:p w:rsidR="00DC1109" w:rsidRPr="003832A8" w:rsidRDefault="00DC1109" w:rsidP="00DC1109">
      <w:pPr>
        <w:pStyle w:val="4"/>
      </w:pPr>
      <w:r w:rsidRPr="003832A8">
        <w:rPr>
          <w:rFonts w:hint="eastAsia"/>
        </w:rPr>
        <w:t>現有</w:t>
      </w:r>
      <w:proofErr w:type="gramStart"/>
      <w:r w:rsidRPr="003832A8">
        <w:rPr>
          <w:rFonts w:hint="eastAsia"/>
        </w:rPr>
        <w:t>臺鐵局森鐵</w:t>
      </w:r>
      <w:proofErr w:type="gramEnd"/>
      <w:r w:rsidRPr="003832A8">
        <w:rPr>
          <w:rFonts w:hint="eastAsia"/>
        </w:rPr>
        <w:t>處從業人員</w:t>
      </w:r>
      <w:r>
        <w:rPr>
          <w:rFonts w:hint="eastAsia"/>
        </w:rPr>
        <w:t>應以</w:t>
      </w:r>
      <w:r w:rsidRPr="00DC1109">
        <w:rPr>
          <w:rFonts w:hAnsi="標楷體" w:hint="eastAsia"/>
          <w:szCs w:val="32"/>
        </w:rPr>
        <w:t>合</w:t>
      </w:r>
      <w:r w:rsidRPr="003832A8">
        <w:rPr>
          <w:rFonts w:hint="eastAsia"/>
        </w:rPr>
        <w:t>理</w:t>
      </w:r>
      <w:proofErr w:type="gramStart"/>
      <w:r w:rsidRPr="003832A8">
        <w:rPr>
          <w:rFonts w:hint="eastAsia"/>
        </w:rPr>
        <w:t>保障森鐵員工</w:t>
      </w:r>
      <w:proofErr w:type="gramEnd"/>
      <w:r w:rsidRPr="003832A8">
        <w:rPr>
          <w:rFonts w:hint="eastAsia"/>
        </w:rPr>
        <w:t>權益</w:t>
      </w:r>
      <w:r>
        <w:rPr>
          <w:rFonts w:hint="eastAsia"/>
        </w:rPr>
        <w:t>為原則</w:t>
      </w:r>
      <w:r w:rsidRPr="003832A8">
        <w:rPr>
          <w:rFonts w:hint="eastAsia"/>
        </w:rPr>
        <w:t>，並尊重其移撥安置意願</w:t>
      </w:r>
      <w:r>
        <w:rPr>
          <w:rFonts w:hint="eastAsia"/>
        </w:rPr>
        <w:t>，</w:t>
      </w:r>
      <w:r w:rsidRPr="003832A8">
        <w:rPr>
          <w:rFonts w:hint="eastAsia"/>
        </w:rPr>
        <w:t>參照「</w:t>
      </w:r>
      <w:proofErr w:type="gramStart"/>
      <w:r w:rsidRPr="003832A8">
        <w:rPr>
          <w:rFonts w:hint="eastAsia"/>
        </w:rPr>
        <w:t>臺鐵局</w:t>
      </w:r>
      <w:proofErr w:type="gramEnd"/>
      <w:r w:rsidRPr="003832A8">
        <w:rPr>
          <w:rFonts w:hint="eastAsia"/>
        </w:rPr>
        <w:t>阿里山森林鐵路管理處人員管理要點」訂定管理規章及薪給標準。林務局</w:t>
      </w:r>
      <w:proofErr w:type="gramStart"/>
      <w:r>
        <w:rPr>
          <w:rFonts w:hint="eastAsia"/>
        </w:rPr>
        <w:t>允宜</w:t>
      </w:r>
      <w:r w:rsidRPr="003832A8">
        <w:rPr>
          <w:rFonts w:hint="eastAsia"/>
        </w:rPr>
        <w:t>審酌</w:t>
      </w:r>
      <w:proofErr w:type="gramEnd"/>
      <w:r w:rsidRPr="003832A8">
        <w:rPr>
          <w:rFonts w:hint="eastAsia"/>
        </w:rPr>
        <w:t>現有人員權益之</w:t>
      </w:r>
      <w:proofErr w:type="gramStart"/>
      <w:r w:rsidRPr="003832A8">
        <w:rPr>
          <w:rFonts w:hint="eastAsia"/>
        </w:rPr>
        <w:t>保障及衡平</w:t>
      </w:r>
      <w:proofErr w:type="gramEnd"/>
      <w:r w:rsidRPr="003832A8">
        <w:rPr>
          <w:rFonts w:hint="eastAsia"/>
        </w:rPr>
        <w:t>，於兼顧基金整體財務狀況，本權責</w:t>
      </w:r>
      <w:proofErr w:type="gramStart"/>
      <w:r w:rsidRPr="003832A8">
        <w:rPr>
          <w:rFonts w:hint="eastAsia"/>
        </w:rPr>
        <w:t>研</w:t>
      </w:r>
      <w:proofErr w:type="gramEnd"/>
      <w:r w:rsidRPr="003832A8">
        <w:rPr>
          <w:rFonts w:hint="eastAsia"/>
        </w:rPr>
        <w:t>訂人事管理規章，並</w:t>
      </w:r>
      <w:r>
        <w:rPr>
          <w:rFonts w:hint="eastAsia"/>
        </w:rPr>
        <w:t>依</w:t>
      </w:r>
      <w:r w:rsidRPr="003832A8">
        <w:rPr>
          <w:rFonts w:hint="eastAsia"/>
        </w:rPr>
        <w:t>核定</w:t>
      </w:r>
      <w:r>
        <w:rPr>
          <w:rFonts w:hint="eastAsia"/>
        </w:rPr>
        <w:t>事項</w:t>
      </w:r>
      <w:r w:rsidRPr="003832A8">
        <w:rPr>
          <w:rFonts w:hint="eastAsia"/>
        </w:rPr>
        <w:t>據以實施。</w:t>
      </w:r>
    </w:p>
    <w:p w:rsidR="00DC1109" w:rsidRPr="003832A8" w:rsidRDefault="00DC1109" w:rsidP="00405ABE">
      <w:pPr>
        <w:pStyle w:val="4"/>
      </w:pPr>
      <w:r w:rsidRPr="00405ABE">
        <w:rPr>
          <w:rFonts w:hint="eastAsia"/>
        </w:rPr>
        <w:t>由林務局相關業管單位成立工作分組，就其權管事項盤點工作，包括：</w:t>
      </w:r>
      <w:r w:rsidRPr="003832A8">
        <w:rPr>
          <w:rFonts w:hint="eastAsia"/>
        </w:rPr>
        <w:t>綜合規劃分組(森林育樂組)組織定位(含組織規程之職掌</w:t>
      </w:r>
      <w:r>
        <w:rPr>
          <w:rFonts w:hint="eastAsia"/>
        </w:rPr>
        <w:t>、</w:t>
      </w:r>
      <w:r w:rsidRPr="003832A8">
        <w:rPr>
          <w:rFonts w:hint="eastAsia"/>
        </w:rPr>
        <w:t>工作項目)</w:t>
      </w:r>
      <w:r>
        <w:rPr>
          <w:rFonts w:hint="eastAsia"/>
        </w:rPr>
        <w:t>，</w:t>
      </w:r>
      <w:r w:rsidRPr="003832A8">
        <w:rPr>
          <w:rFonts w:hint="eastAsia"/>
        </w:rPr>
        <w:t>設立專責機構之說明資料(願景、目標、執行策略、效益分析等)。資訊分組(森林企劃組)</w:t>
      </w:r>
      <w:r w:rsidR="00405ABE">
        <w:rPr>
          <w:rFonts w:hint="eastAsia"/>
        </w:rPr>
        <w:t>進行</w:t>
      </w:r>
      <w:r w:rsidRPr="003832A8">
        <w:rPr>
          <w:rFonts w:hint="eastAsia"/>
        </w:rPr>
        <w:t>資訊軟硬體設備盤點工作</w:t>
      </w:r>
      <w:r w:rsidR="00405ABE">
        <w:rPr>
          <w:rFonts w:hint="eastAsia"/>
        </w:rPr>
        <w:t>，</w:t>
      </w:r>
      <w:r w:rsidRPr="003832A8">
        <w:rPr>
          <w:rFonts w:hint="eastAsia"/>
        </w:rPr>
        <w:t>相關資訊基礎設施設置、對外通訊網路。介面協調分組(林管處)</w:t>
      </w:r>
      <w:r w:rsidR="00405ABE">
        <w:rPr>
          <w:rFonts w:hint="eastAsia"/>
        </w:rPr>
        <w:t>執行</w:t>
      </w:r>
      <w:proofErr w:type="gramStart"/>
      <w:r w:rsidRPr="003832A8">
        <w:rPr>
          <w:rFonts w:hint="eastAsia"/>
        </w:rPr>
        <w:t>臺鐵局</w:t>
      </w:r>
      <w:proofErr w:type="gramEnd"/>
      <w:r w:rsidRPr="003832A8">
        <w:rPr>
          <w:rFonts w:hint="eastAsia"/>
        </w:rPr>
        <w:t>已發包採購案之後續處理</w:t>
      </w:r>
      <w:r w:rsidR="00405ABE">
        <w:rPr>
          <w:rFonts w:hint="eastAsia"/>
        </w:rPr>
        <w:t>及</w:t>
      </w:r>
      <w:r w:rsidR="00405ABE" w:rsidRPr="003832A8">
        <w:rPr>
          <w:rFonts w:hint="eastAsia"/>
        </w:rPr>
        <w:t>網路訂票系統之聯繫</w:t>
      </w:r>
      <w:r w:rsidRPr="003832A8">
        <w:rPr>
          <w:rFonts w:hint="eastAsia"/>
        </w:rPr>
        <w:t>介面</w:t>
      </w:r>
      <w:r w:rsidR="00405ABE">
        <w:rPr>
          <w:rFonts w:hint="eastAsia"/>
        </w:rPr>
        <w:t>，</w:t>
      </w:r>
      <w:r w:rsidRPr="003832A8">
        <w:rPr>
          <w:rFonts w:hint="eastAsia"/>
        </w:rPr>
        <w:t>點交</w:t>
      </w:r>
      <w:proofErr w:type="gramStart"/>
      <w:r w:rsidRPr="003832A8">
        <w:rPr>
          <w:rFonts w:hint="eastAsia"/>
        </w:rPr>
        <w:t>臺鐵局森鐵</w:t>
      </w:r>
      <w:proofErr w:type="gramEnd"/>
      <w:r w:rsidRPr="003832A8">
        <w:rPr>
          <w:rFonts w:hint="eastAsia"/>
        </w:rPr>
        <w:t>處管理之財產</w:t>
      </w:r>
      <w:r w:rsidR="00405ABE">
        <w:rPr>
          <w:rFonts w:hint="eastAsia"/>
        </w:rPr>
        <w:t>，</w:t>
      </w:r>
      <w:r w:rsidRPr="003832A8">
        <w:rPr>
          <w:rFonts w:hint="eastAsia"/>
        </w:rPr>
        <w:t>整備阿里山林業鐵路相關營運規章及標準作業程序</w:t>
      </w:r>
      <w:r w:rsidR="00405ABE">
        <w:rPr>
          <w:rFonts w:hint="eastAsia"/>
        </w:rPr>
        <w:t>等</w:t>
      </w:r>
      <w:r w:rsidRPr="003832A8">
        <w:rPr>
          <w:rFonts w:hint="eastAsia"/>
        </w:rPr>
        <w:t>。</w:t>
      </w:r>
    </w:p>
    <w:p w:rsidR="00676A21" w:rsidRPr="00D24F03" w:rsidRDefault="00D24F03" w:rsidP="00676A21">
      <w:pPr>
        <w:pStyle w:val="3"/>
        <w:rPr>
          <w:rFonts w:hAnsi="標楷體"/>
          <w:color w:val="000000"/>
          <w:szCs w:val="32"/>
        </w:rPr>
      </w:pPr>
      <w:r w:rsidRPr="003832A8">
        <w:t>阿里山林業鐵路</w:t>
      </w:r>
      <w:r w:rsidRPr="003832A8">
        <w:rPr>
          <w:rFonts w:hint="eastAsia"/>
        </w:rPr>
        <w:t>已達</w:t>
      </w:r>
      <w:r>
        <w:rPr>
          <w:rFonts w:hint="eastAsia"/>
        </w:rPr>
        <w:t>百</w:t>
      </w:r>
      <w:r w:rsidRPr="003832A8">
        <w:t>年</w:t>
      </w:r>
      <w:r>
        <w:rPr>
          <w:rFonts w:hint="eastAsia"/>
        </w:rPr>
        <w:t>以上</w:t>
      </w:r>
      <w:r w:rsidRPr="003832A8">
        <w:t>，</w:t>
      </w:r>
      <w:r w:rsidRPr="003832A8">
        <w:rPr>
          <w:rFonts w:hint="eastAsia"/>
        </w:rPr>
        <w:t>曾經</w:t>
      </w:r>
      <w:r w:rsidRPr="003832A8">
        <w:t>帶動大嘉義地區林業產業</w:t>
      </w:r>
      <w:r w:rsidRPr="003832A8">
        <w:rPr>
          <w:rFonts w:hint="eastAsia"/>
        </w:rPr>
        <w:t>發展</w:t>
      </w:r>
      <w:r w:rsidRPr="003832A8">
        <w:t>，</w:t>
      </w:r>
      <w:r w:rsidRPr="003832A8">
        <w:rPr>
          <w:rFonts w:hint="eastAsia"/>
        </w:rPr>
        <w:t>進而孕育出</w:t>
      </w:r>
      <w:r w:rsidRPr="003832A8">
        <w:t>全世界特有的林業鐵路文化。</w:t>
      </w:r>
      <w:r w:rsidRPr="003832A8">
        <w:rPr>
          <w:rFonts w:hint="eastAsia"/>
        </w:rPr>
        <w:t>林務局</w:t>
      </w:r>
      <w:r w:rsidRPr="003832A8">
        <w:t>成立林業鐵路專業機構，除結合阿里山林業文化、發揮鐵路既有產業功能、提升鐵路沿線觀光價值外，對政府組織改造帶來全民文化資產保存及推動文化觀光的新思維。</w:t>
      </w:r>
      <w:proofErr w:type="gramStart"/>
      <w:r w:rsidR="00405ABE" w:rsidRPr="00D24F03">
        <w:rPr>
          <w:rFonts w:hint="eastAsia"/>
          <w:szCs w:val="48"/>
        </w:rPr>
        <w:t>詢</w:t>
      </w:r>
      <w:proofErr w:type="gramEnd"/>
      <w:r w:rsidR="00405ABE" w:rsidRPr="00D24F03">
        <w:rPr>
          <w:rFonts w:hint="eastAsia"/>
          <w:szCs w:val="48"/>
        </w:rPr>
        <w:t>據林鐵處查復</w:t>
      </w:r>
      <w:r w:rsidR="00405ABE" w:rsidRPr="00D24F03">
        <w:rPr>
          <w:rFonts w:hint="eastAsia"/>
          <w:szCs w:val="48"/>
        </w:rPr>
        <w:lastRenderedPageBreak/>
        <w:t>略</w:t>
      </w:r>
      <w:proofErr w:type="gramStart"/>
      <w:r w:rsidR="00405ABE" w:rsidRPr="00D24F03">
        <w:rPr>
          <w:rFonts w:hint="eastAsia"/>
          <w:szCs w:val="48"/>
        </w:rPr>
        <w:t>以</w:t>
      </w:r>
      <w:proofErr w:type="gramEnd"/>
      <w:r w:rsidR="00405ABE" w:rsidRPr="00D24F03">
        <w:rPr>
          <w:rFonts w:hint="eastAsia"/>
          <w:szCs w:val="48"/>
        </w:rPr>
        <w:t>：</w:t>
      </w:r>
      <w:r w:rsidR="00BD50A4" w:rsidRPr="00D24F03">
        <w:rPr>
          <w:rFonts w:hint="eastAsia"/>
          <w:szCs w:val="48"/>
        </w:rPr>
        <w:t>「</w:t>
      </w:r>
      <w:r w:rsidR="00405ABE" w:rsidRPr="00D24F03">
        <w:rPr>
          <w:rFonts w:hint="eastAsia"/>
          <w:szCs w:val="48"/>
        </w:rPr>
        <w:t>阿里山森</w:t>
      </w:r>
      <w:r w:rsidR="00BD50A4" w:rsidRPr="00D24F03">
        <w:rPr>
          <w:rFonts w:hint="eastAsia"/>
          <w:szCs w:val="48"/>
        </w:rPr>
        <w:t>林鐵</w:t>
      </w:r>
      <w:r w:rsidR="00405ABE" w:rsidRPr="00D24F03">
        <w:rPr>
          <w:rFonts w:hint="eastAsia"/>
          <w:szCs w:val="48"/>
        </w:rPr>
        <w:t>路</w:t>
      </w:r>
      <w:r w:rsidR="00BD50A4" w:rsidRPr="00D24F03">
        <w:rPr>
          <w:rFonts w:hint="eastAsia"/>
          <w:szCs w:val="48"/>
        </w:rPr>
        <w:t>的安全第一，民眾的信心要找回來，</w:t>
      </w:r>
      <w:r w:rsidR="00405ABE" w:rsidRPr="00D24F03">
        <w:rPr>
          <w:rFonts w:hint="eastAsia"/>
          <w:szCs w:val="48"/>
        </w:rPr>
        <w:t>進行</w:t>
      </w:r>
      <w:r w:rsidR="00BD50A4" w:rsidRPr="00D24F03">
        <w:rPr>
          <w:rFonts w:hint="eastAsia"/>
          <w:szCs w:val="48"/>
        </w:rPr>
        <w:t>品質服務、發展觀光、鐵路外交及文化保存，</w:t>
      </w:r>
      <w:r w:rsidR="00405ABE" w:rsidRPr="00D24F03">
        <w:rPr>
          <w:rFonts w:hint="eastAsia"/>
          <w:szCs w:val="48"/>
        </w:rPr>
        <w:t>並</w:t>
      </w:r>
      <w:r w:rsidR="00BD50A4" w:rsidRPr="00D24F03">
        <w:rPr>
          <w:rFonts w:hint="eastAsia"/>
          <w:szCs w:val="48"/>
        </w:rPr>
        <w:t>全面檢視相關監測、成立安全風險管理與專家諮詢委員會</w:t>
      </w:r>
      <w:r w:rsidRPr="00D24F03">
        <w:rPr>
          <w:rFonts w:hint="eastAsia"/>
          <w:szCs w:val="48"/>
        </w:rPr>
        <w:t>、</w:t>
      </w:r>
      <w:r w:rsidR="00BD50A4" w:rsidRPr="00D24F03">
        <w:rPr>
          <w:rFonts w:hint="eastAsia"/>
          <w:szCs w:val="48"/>
        </w:rPr>
        <w:t>平交道改善</w:t>
      </w:r>
      <w:r w:rsidRPr="00D24F03">
        <w:rPr>
          <w:rFonts w:hint="eastAsia"/>
          <w:szCs w:val="48"/>
        </w:rPr>
        <w:t>、</w:t>
      </w:r>
      <w:proofErr w:type="gramStart"/>
      <w:r w:rsidR="00BD50A4" w:rsidRPr="00D24F03">
        <w:rPr>
          <w:rFonts w:hint="eastAsia"/>
          <w:szCs w:val="48"/>
        </w:rPr>
        <w:t>汰</w:t>
      </w:r>
      <w:proofErr w:type="gramEnd"/>
      <w:r w:rsidR="00BD50A4" w:rsidRPr="00D24F03">
        <w:rPr>
          <w:rFonts w:hint="eastAsia"/>
          <w:szCs w:val="48"/>
        </w:rPr>
        <w:t>換設備零件</w:t>
      </w:r>
      <w:r w:rsidR="00405ABE" w:rsidRPr="00D24F03">
        <w:rPr>
          <w:rFonts w:hint="eastAsia"/>
          <w:szCs w:val="48"/>
        </w:rPr>
        <w:t>，</w:t>
      </w:r>
      <w:r w:rsidRPr="00D24F03">
        <w:rPr>
          <w:rFonts w:hint="eastAsia"/>
          <w:szCs w:val="48"/>
        </w:rPr>
        <w:t>進行</w:t>
      </w:r>
      <w:r w:rsidR="00405ABE" w:rsidRPr="00D24F03">
        <w:rPr>
          <w:rFonts w:hint="eastAsia"/>
          <w:szCs w:val="48"/>
        </w:rPr>
        <w:t>研發</w:t>
      </w:r>
      <w:proofErr w:type="gramStart"/>
      <w:r w:rsidR="00405ABE" w:rsidRPr="00D24F03">
        <w:rPr>
          <w:rFonts w:hint="eastAsia"/>
          <w:szCs w:val="48"/>
        </w:rPr>
        <w:t>軌道</w:t>
      </w:r>
      <w:r w:rsidR="00405ABE" w:rsidRPr="00D24F03">
        <w:rPr>
          <w:szCs w:val="48"/>
        </w:rPr>
        <w:t>扣件系統</w:t>
      </w:r>
      <w:proofErr w:type="gramEnd"/>
      <w:r w:rsidR="00405ABE" w:rsidRPr="00D24F03">
        <w:rPr>
          <w:rFonts w:hint="eastAsia"/>
          <w:szCs w:val="48"/>
        </w:rPr>
        <w:t>與更新</w:t>
      </w:r>
      <w:r w:rsidRPr="00D24F03">
        <w:rPr>
          <w:rFonts w:hint="eastAsia"/>
          <w:szCs w:val="48"/>
        </w:rPr>
        <w:t>、</w:t>
      </w:r>
      <w:r w:rsidR="00405ABE" w:rsidRPr="00D24F03">
        <w:rPr>
          <w:rFonts w:hint="eastAsia"/>
          <w:szCs w:val="48"/>
        </w:rPr>
        <w:t>全線踏勘分級分類</w:t>
      </w:r>
      <w:r w:rsidRPr="00D24F03">
        <w:rPr>
          <w:rFonts w:hint="eastAsia"/>
          <w:szCs w:val="48"/>
        </w:rPr>
        <w:t>、</w:t>
      </w:r>
      <w:r w:rsidR="00405ABE" w:rsidRPr="00D24F03">
        <w:rPr>
          <w:rFonts w:hint="eastAsia"/>
          <w:szCs w:val="48"/>
        </w:rPr>
        <w:t>建置檢測儀控</w:t>
      </w:r>
      <w:r w:rsidRPr="00D24F03">
        <w:rPr>
          <w:rFonts w:hint="eastAsia"/>
          <w:szCs w:val="48"/>
        </w:rPr>
        <w:t>、</w:t>
      </w:r>
      <w:r w:rsidR="00405ABE" w:rsidRPr="00D24F03">
        <w:rPr>
          <w:rFonts w:hint="eastAsia"/>
          <w:szCs w:val="48"/>
        </w:rPr>
        <w:t>邊坡防治</w:t>
      </w:r>
      <w:r w:rsidR="00BD50A4" w:rsidRPr="00D24F03">
        <w:rPr>
          <w:rFonts w:hint="eastAsia"/>
          <w:szCs w:val="48"/>
        </w:rPr>
        <w:t>。另外</w:t>
      </w:r>
      <w:r w:rsidR="00405ABE" w:rsidRPr="00D24F03">
        <w:rPr>
          <w:rFonts w:hint="eastAsia"/>
          <w:szCs w:val="48"/>
        </w:rPr>
        <w:t>各場站及場域的改善、文化資產調查歷史</w:t>
      </w:r>
      <w:r w:rsidRPr="00D24F03">
        <w:rPr>
          <w:rFonts w:hint="eastAsia"/>
          <w:szCs w:val="48"/>
        </w:rPr>
        <w:t>、</w:t>
      </w:r>
      <w:r w:rsidR="00405ABE" w:rsidRPr="00D24F03">
        <w:rPr>
          <w:rFonts w:hint="eastAsia"/>
          <w:szCs w:val="48"/>
        </w:rPr>
        <w:t>森林鐵路人文等研究，</w:t>
      </w:r>
      <w:r w:rsidRPr="00D24F03">
        <w:rPr>
          <w:rFonts w:hint="eastAsia"/>
          <w:szCs w:val="48"/>
        </w:rPr>
        <w:t>籌設</w:t>
      </w:r>
      <w:r w:rsidR="00405ABE" w:rsidRPr="00D24F03">
        <w:rPr>
          <w:rFonts w:hint="eastAsia"/>
          <w:szCs w:val="48"/>
        </w:rPr>
        <w:t>國家鐵道博物館，發展生態旅遊、社區發展</w:t>
      </w:r>
      <w:r w:rsidRPr="00D24F03">
        <w:rPr>
          <w:rFonts w:hint="eastAsia"/>
          <w:szCs w:val="48"/>
        </w:rPr>
        <w:t>，及進行</w:t>
      </w:r>
      <w:r w:rsidR="00BD50A4" w:rsidRPr="00D24F03">
        <w:rPr>
          <w:rFonts w:hint="eastAsia"/>
          <w:szCs w:val="48"/>
        </w:rPr>
        <w:t>票</w:t>
      </w:r>
      <w:proofErr w:type="gramStart"/>
      <w:r w:rsidR="00BD50A4" w:rsidRPr="00D24F03">
        <w:rPr>
          <w:rFonts w:hint="eastAsia"/>
          <w:szCs w:val="48"/>
        </w:rPr>
        <w:t>務</w:t>
      </w:r>
      <w:proofErr w:type="gramEnd"/>
      <w:r w:rsidR="00BD50A4" w:rsidRPr="00D24F03">
        <w:rPr>
          <w:rFonts w:hint="eastAsia"/>
          <w:szCs w:val="48"/>
        </w:rPr>
        <w:t>分析</w:t>
      </w:r>
      <w:r w:rsidRPr="00D24F03">
        <w:rPr>
          <w:rFonts w:hint="eastAsia"/>
          <w:szCs w:val="48"/>
        </w:rPr>
        <w:t>、</w:t>
      </w:r>
      <w:r w:rsidR="00BD50A4" w:rsidRPr="00D24F03">
        <w:rPr>
          <w:rFonts w:hint="eastAsia"/>
          <w:szCs w:val="48"/>
        </w:rPr>
        <w:t>智慧行控中心，</w:t>
      </w:r>
      <w:r w:rsidRPr="00D24F03">
        <w:rPr>
          <w:rFonts w:hint="eastAsia"/>
          <w:szCs w:val="48"/>
        </w:rPr>
        <w:t>並</w:t>
      </w:r>
      <w:r w:rsidR="00BD50A4" w:rsidRPr="00D24F03">
        <w:rPr>
          <w:rFonts w:hint="eastAsia"/>
          <w:szCs w:val="48"/>
        </w:rPr>
        <w:t>以國際論壇方式提升阿里山林業鐵路能見度。」</w:t>
      </w:r>
      <w:r w:rsidR="00290A2F" w:rsidRPr="00D24F03">
        <w:rPr>
          <w:rFonts w:hint="eastAsia"/>
          <w:szCs w:val="48"/>
        </w:rPr>
        <w:t>然而檢視阿里山森林鐵路經營困難及虧損的原因，</w:t>
      </w:r>
      <w:r>
        <w:rPr>
          <w:rFonts w:hint="eastAsia"/>
          <w:szCs w:val="48"/>
        </w:rPr>
        <w:t>尚存不利因素</w:t>
      </w:r>
      <w:r w:rsidR="00290A2F" w:rsidRPr="00D24F03">
        <w:rPr>
          <w:rFonts w:hint="eastAsia"/>
          <w:szCs w:val="48"/>
        </w:rPr>
        <w:t>，包括阿里山公路的通車改變交通運輸結構，</w:t>
      </w:r>
      <w:r>
        <w:rPr>
          <w:rFonts w:hint="eastAsia"/>
          <w:szCs w:val="48"/>
        </w:rPr>
        <w:t>造成阿里山森林鐵路</w:t>
      </w:r>
      <w:r w:rsidR="00290A2F" w:rsidRPr="00D24F03">
        <w:rPr>
          <w:rFonts w:hint="eastAsia"/>
          <w:szCs w:val="48"/>
        </w:rPr>
        <w:t>運量過低</w:t>
      </w:r>
      <w:r>
        <w:rPr>
          <w:rFonts w:hint="eastAsia"/>
          <w:szCs w:val="48"/>
        </w:rPr>
        <w:t>；</w:t>
      </w:r>
      <w:r w:rsidR="00290A2F" w:rsidRPr="00D24F03">
        <w:rPr>
          <w:rFonts w:hint="eastAsia"/>
          <w:szCs w:val="48"/>
        </w:rPr>
        <w:t>且森林鐵路受限於山區地形、路線坡度及鐵路養護困難，造成維護成本過高等問題。</w:t>
      </w:r>
      <w:proofErr w:type="gramStart"/>
      <w:r w:rsidR="00290A2F" w:rsidRPr="00D24F03">
        <w:rPr>
          <w:rFonts w:hint="eastAsia"/>
          <w:szCs w:val="48"/>
        </w:rPr>
        <w:t>再者，</w:t>
      </w:r>
      <w:proofErr w:type="gramEnd"/>
      <w:r w:rsidR="00676A21" w:rsidRPr="00D24F03">
        <w:rPr>
          <w:rFonts w:hint="eastAsia"/>
          <w:szCs w:val="48"/>
        </w:rPr>
        <w:t>阿里山森林鐵路沿線路況難謂不具險惡，相關營運、機務、檢車、工務等硬體設施及管理機制，歷年</w:t>
      </w:r>
      <w:r>
        <w:rPr>
          <w:rFonts w:hint="eastAsia"/>
          <w:szCs w:val="48"/>
        </w:rPr>
        <w:t>來</w:t>
      </w:r>
      <w:r w:rsidR="00676A21" w:rsidRPr="00D24F03">
        <w:rPr>
          <w:rFonts w:hint="eastAsia"/>
          <w:szCs w:val="48"/>
        </w:rPr>
        <w:t>均有所欠當。</w:t>
      </w:r>
      <w:r w:rsidR="00BE2E39" w:rsidRPr="00D24F03">
        <w:rPr>
          <w:rFonts w:hint="eastAsia"/>
          <w:szCs w:val="48"/>
        </w:rPr>
        <w:t>本院107年8月29日現場履</w:t>
      </w:r>
      <w:proofErr w:type="gramStart"/>
      <w:r w:rsidR="00BE2E39" w:rsidRPr="00D24F03">
        <w:rPr>
          <w:rFonts w:hint="eastAsia"/>
          <w:szCs w:val="48"/>
        </w:rPr>
        <w:t>勘</w:t>
      </w:r>
      <w:proofErr w:type="gramEnd"/>
      <w:r w:rsidR="00676A21" w:rsidRPr="00D24F03">
        <w:rPr>
          <w:rFonts w:hint="eastAsia"/>
          <w:szCs w:val="48"/>
        </w:rPr>
        <w:t>亦</w:t>
      </w:r>
      <w:r w:rsidR="00BE2E39" w:rsidRPr="00D24F03">
        <w:rPr>
          <w:rFonts w:hint="eastAsia"/>
          <w:szCs w:val="48"/>
        </w:rPr>
        <w:t>發現，阿里山森林鐵路</w:t>
      </w:r>
      <w:r w:rsidR="00BE2E39" w:rsidRPr="00D24F03">
        <w:rPr>
          <w:rFonts w:hAnsi="標楷體" w:hint="eastAsia"/>
          <w:color w:val="000000"/>
          <w:szCs w:val="32"/>
        </w:rPr>
        <w:t>沿線</w:t>
      </w:r>
      <w:r w:rsidR="00676A21" w:rsidRPr="00D24F03">
        <w:rPr>
          <w:rFonts w:hAnsi="標楷體" w:hint="eastAsia"/>
          <w:color w:val="000000"/>
          <w:szCs w:val="32"/>
        </w:rPr>
        <w:t>監測系統及預防措施</w:t>
      </w:r>
      <w:r>
        <w:rPr>
          <w:rFonts w:hAnsi="標楷體" w:hint="eastAsia"/>
          <w:color w:val="000000"/>
          <w:szCs w:val="32"/>
        </w:rPr>
        <w:t>相當</w:t>
      </w:r>
      <w:r w:rsidR="00676A21" w:rsidRPr="00D24F03">
        <w:rPr>
          <w:rFonts w:hAnsi="標楷體" w:hint="eastAsia"/>
          <w:color w:val="000000"/>
          <w:szCs w:val="32"/>
        </w:rPr>
        <w:t>重要，甚且天候因素或邊坡整治亦影響行車安全，允應正視安全監測之科技防災技術。</w:t>
      </w:r>
    </w:p>
    <w:p w:rsidR="00676A21" w:rsidRPr="00676A21" w:rsidRDefault="00676A21" w:rsidP="00290A2F">
      <w:pPr>
        <w:pStyle w:val="3"/>
        <w:rPr>
          <w:szCs w:val="48"/>
        </w:rPr>
      </w:pPr>
      <w:r w:rsidRPr="00676A21">
        <w:rPr>
          <w:rFonts w:hint="eastAsia"/>
          <w:szCs w:val="48"/>
        </w:rPr>
        <w:t>綜上所述，</w:t>
      </w:r>
      <w:r w:rsidR="00EA0198" w:rsidRPr="00676A21">
        <w:rPr>
          <w:rFonts w:hint="eastAsia"/>
          <w:szCs w:val="48"/>
        </w:rPr>
        <w:t>阿里山森林鐵路存有高山鐵路</w:t>
      </w:r>
      <w:r w:rsidR="00B4273E">
        <w:rPr>
          <w:rFonts w:hint="eastAsia"/>
          <w:szCs w:val="48"/>
        </w:rPr>
        <w:t>大坡度、小曲線半徑之行車</w:t>
      </w:r>
      <w:r w:rsidR="00EA0198" w:rsidRPr="00676A21">
        <w:rPr>
          <w:rFonts w:hint="eastAsia"/>
          <w:szCs w:val="48"/>
        </w:rPr>
        <w:t>風險，且有多項</w:t>
      </w:r>
      <w:r w:rsidR="00D24F03">
        <w:rPr>
          <w:rFonts w:hint="eastAsia"/>
          <w:szCs w:val="48"/>
        </w:rPr>
        <w:t>應辦事項及</w:t>
      </w:r>
      <w:r w:rsidR="00EA0198" w:rsidRPr="00676A21">
        <w:rPr>
          <w:rFonts w:hint="eastAsia"/>
          <w:szCs w:val="48"/>
        </w:rPr>
        <w:t>尚待檢討改善之</w:t>
      </w:r>
      <w:r w:rsidR="00D24F03">
        <w:rPr>
          <w:rFonts w:hint="eastAsia"/>
          <w:szCs w:val="48"/>
        </w:rPr>
        <w:t>處</w:t>
      </w:r>
      <w:r w:rsidR="00EA0198" w:rsidRPr="00676A21">
        <w:rPr>
          <w:rFonts w:hint="eastAsia"/>
          <w:szCs w:val="48"/>
        </w:rPr>
        <w:t>，又天災破壞迄未全線通車</w:t>
      </w:r>
      <w:r w:rsidR="007D6061" w:rsidRPr="00676A21">
        <w:rPr>
          <w:rFonts w:hint="eastAsia"/>
          <w:szCs w:val="48"/>
        </w:rPr>
        <w:t>，</w:t>
      </w:r>
      <w:r w:rsidR="00290A2F" w:rsidRPr="00676A21">
        <w:rPr>
          <w:rFonts w:hint="eastAsia"/>
          <w:szCs w:val="48"/>
        </w:rPr>
        <w:t>此由林務局委請臺鐵局自102年5月1日協助營運阿里山森林鐵路，復於107年7月1日回歸林務局營運之過程及理由，即可</w:t>
      </w:r>
      <w:r w:rsidR="00CC52D3" w:rsidRPr="00676A21">
        <w:rPr>
          <w:rFonts w:hint="eastAsia"/>
          <w:szCs w:val="48"/>
        </w:rPr>
        <w:t>顯現出</w:t>
      </w:r>
      <w:r w:rsidR="00EA0198" w:rsidRPr="00676A21">
        <w:rPr>
          <w:rFonts w:hint="eastAsia"/>
          <w:szCs w:val="48"/>
        </w:rPr>
        <w:t>阿里山森林鐵路</w:t>
      </w:r>
      <w:r w:rsidR="00D24F03">
        <w:rPr>
          <w:rFonts w:hint="eastAsia"/>
          <w:szCs w:val="48"/>
        </w:rPr>
        <w:t>應以</w:t>
      </w:r>
      <w:r w:rsidR="00D24F03" w:rsidRPr="00676A21">
        <w:rPr>
          <w:szCs w:val="48"/>
        </w:rPr>
        <w:t>經濟、環境與社會三者均衡發展</w:t>
      </w:r>
      <w:r w:rsidR="00D24F03" w:rsidRPr="00676A21">
        <w:rPr>
          <w:rFonts w:hint="eastAsia"/>
          <w:szCs w:val="48"/>
        </w:rPr>
        <w:t>，</w:t>
      </w:r>
      <w:r w:rsidR="00D24F03">
        <w:rPr>
          <w:rFonts w:hint="eastAsia"/>
          <w:szCs w:val="48"/>
        </w:rPr>
        <w:t>並</w:t>
      </w:r>
      <w:r w:rsidR="00D24F03" w:rsidRPr="00676A21">
        <w:rPr>
          <w:rFonts w:hint="eastAsia"/>
          <w:szCs w:val="48"/>
        </w:rPr>
        <w:t>確保安全、</w:t>
      </w:r>
      <w:r w:rsidR="00D24F03" w:rsidRPr="00676A21">
        <w:rPr>
          <w:szCs w:val="48"/>
        </w:rPr>
        <w:t>效率「永續運輸」(Sustainable Transportation)</w:t>
      </w:r>
      <w:r w:rsidR="00D24F03">
        <w:rPr>
          <w:rFonts w:hint="eastAsia"/>
          <w:szCs w:val="48"/>
        </w:rPr>
        <w:t>之</w:t>
      </w:r>
      <w:r w:rsidR="00EA0198" w:rsidRPr="00676A21">
        <w:rPr>
          <w:rFonts w:hint="eastAsia"/>
          <w:szCs w:val="48"/>
        </w:rPr>
        <w:t>重要性。</w:t>
      </w:r>
      <w:r w:rsidR="00963B58">
        <w:rPr>
          <w:rFonts w:hint="eastAsia"/>
          <w:szCs w:val="48"/>
        </w:rPr>
        <w:t>是</w:t>
      </w:r>
      <w:proofErr w:type="gramStart"/>
      <w:r w:rsidR="00963B58">
        <w:rPr>
          <w:rFonts w:hint="eastAsia"/>
          <w:szCs w:val="48"/>
        </w:rPr>
        <w:t>以</w:t>
      </w:r>
      <w:proofErr w:type="gramEnd"/>
      <w:r w:rsidR="00963B58">
        <w:rPr>
          <w:rFonts w:hint="eastAsia"/>
          <w:szCs w:val="48"/>
        </w:rPr>
        <w:t>，</w:t>
      </w:r>
      <w:r w:rsidR="00963B58" w:rsidRPr="00DC1109">
        <w:rPr>
          <w:rFonts w:hint="eastAsia"/>
          <w:szCs w:val="48"/>
        </w:rPr>
        <w:t>林務局雖已擬定相關檢討措施，惟為</w:t>
      </w:r>
      <w:r w:rsidR="00D24F03">
        <w:rPr>
          <w:rFonts w:hint="eastAsia"/>
          <w:szCs w:val="48"/>
        </w:rPr>
        <w:t>預防交通事故的發生，</w:t>
      </w:r>
      <w:r w:rsidR="00963B58" w:rsidRPr="00DC1109">
        <w:rPr>
          <w:rFonts w:hint="eastAsia"/>
          <w:szCs w:val="48"/>
        </w:rPr>
        <w:t>達成永續</w:t>
      </w:r>
      <w:r w:rsidR="00D24F03">
        <w:rPr>
          <w:rFonts w:hint="eastAsia"/>
          <w:szCs w:val="48"/>
        </w:rPr>
        <w:t>發展</w:t>
      </w:r>
      <w:r w:rsidR="00963B58" w:rsidRPr="00DC1109">
        <w:rPr>
          <w:rFonts w:hint="eastAsia"/>
          <w:szCs w:val="48"/>
        </w:rPr>
        <w:t>目標，允宜持續檢討</w:t>
      </w:r>
      <w:r w:rsidR="00963B58" w:rsidRPr="00DC1109">
        <w:rPr>
          <w:rFonts w:hint="eastAsia"/>
          <w:szCs w:val="48"/>
        </w:rPr>
        <w:lastRenderedPageBreak/>
        <w:t>改善。</w:t>
      </w:r>
    </w:p>
    <w:bookmarkEnd w:id="50"/>
    <w:bookmarkEnd w:id="51"/>
    <w:p w:rsidR="00CD7CF9" w:rsidRDefault="00CD7CF9">
      <w:pPr>
        <w:widowControl/>
        <w:overflowPunct/>
        <w:autoSpaceDE/>
        <w:autoSpaceDN/>
        <w:jc w:val="left"/>
        <w:rPr>
          <w:rFonts w:hAnsi="Arial"/>
          <w:bCs/>
          <w:kern w:val="32"/>
          <w:szCs w:val="52"/>
        </w:rPr>
      </w:pPr>
      <w:r>
        <w:br w:type="page"/>
      </w:r>
    </w:p>
    <w:p w:rsidR="00CD7CF9" w:rsidRDefault="00CD7CF9" w:rsidP="00C27D79">
      <w:pPr>
        <w:pStyle w:val="1"/>
      </w:pPr>
      <w:r>
        <w:rPr>
          <w:rFonts w:hint="eastAsia"/>
        </w:rPr>
        <w:lastRenderedPageBreak/>
        <w:t>處理辦法</w:t>
      </w:r>
    </w:p>
    <w:p w:rsidR="007D6061" w:rsidRDefault="007D6061" w:rsidP="007D6061">
      <w:pPr>
        <w:pStyle w:val="3"/>
        <w:numPr>
          <w:ilvl w:val="1"/>
          <w:numId w:val="9"/>
        </w:numPr>
      </w:pPr>
      <w:bookmarkStart w:id="58" w:name="_Toc2400396"/>
      <w:bookmarkStart w:id="59" w:name="_Toc4316190"/>
      <w:bookmarkStart w:id="60" w:name="_Toc4473331"/>
      <w:bookmarkStart w:id="61" w:name="_Toc69556898"/>
      <w:bookmarkStart w:id="62" w:name="_Toc69556947"/>
      <w:bookmarkStart w:id="63" w:name="_Toc69609821"/>
      <w:bookmarkStart w:id="64" w:name="_Toc70241817"/>
      <w:bookmarkStart w:id="65" w:name="_Toc70242206"/>
      <w:bookmarkStart w:id="66" w:name="_Toc421794877"/>
      <w:bookmarkStart w:id="67" w:name="_Toc421795443"/>
      <w:bookmarkStart w:id="68" w:name="_Toc421796024"/>
      <w:bookmarkStart w:id="69" w:name="_Toc422728959"/>
      <w:bookmarkStart w:id="70" w:name="_Toc422834162"/>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r w:rsidRPr="00E20DE8">
        <w:rPr>
          <w:rFonts w:hint="eastAsia"/>
        </w:rPr>
        <w:t>調查意見</w:t>
      </w:r>
      <w:r w:rsidR="00333C47">
        <w:rPr>
          <w:rFonts w:hint="eastAsia"/>
        </w:rPr>
        <w:t>一</w:t>
      </w:r>
      <w:r>
        <w:rPr>
          <w:rFonts w:hint="eastAsia"/>
        </w:rPr>
        <w:t>，糾正交通部</w:t>
      </w:r>
      <w:r w:rsidR="00CC52D3" w:rsidRPr="00CC52D3">
        <w:rPr>
          <w:rFonts w:hint="eastAsia"/>
        </w:rPr>
        <w:t>臺灣鐵路管理局</w:t>
      </w:r>
      <w:bookmarkEnd w:id="58"/>
      <w:bookmarkEnd w:id="59"/>
      <w:bookmarkEnd w:id="60"/>
      <w:bookmarkEnd w:id="61"/>
      <w:bookmarkEnd w:id="62"/>
      <w:bookmarkEnd w:id="63"/>
      <w:bookmarkEnd w:id="64"/>
      <w:bookmarkEnd w:id="65"/>
      <w:bookmarkEnd w:id="66"/>
      <w:bookmarkEnd w:id="67"/>
      <w:bookmarkEnd w:id="68"/>
      <w:bookmarkEnd w:id="69"/>
      <w:bookmarkEnd w:id="70"/>
      <w:r>
        <w:rPr>
          <w:rFonts w:hint="eastAsia"/>
        </w:rPr>
        <w:t>。</w:t>
      </w:r>
    </w:p>
    <w:p w:rsidR="00333C47" w:rsidRPr="00E20DE8" w:rsidRDefault="00333C47" w:rsidP="007D6061">
      <w:pPr>
        <w:pStyle w:val="3"/>
        <w:numPr>
          <w:ilvl w:val="1"/>
          <w:numId w:val="9"/>
        </w:numPr>
      </w:pPr>
      <w:r>
        <w:rPr>
          <w:rFonts w:hint="eastAsia"/>
        </w:rPr>
        <w:t>調查意見</w:t>
      </w:r>
      <w:r w:rsidR="0032633A">
        <w:rPr>
          <w:rFonts w:hint="eastAsia"/>
        </w:rPr>
        <w:t>二、</w:t>
      </w:r>
      <w:r>
        <w:rPr>
          <w:rFonts w:hint="eastAsia"/>
        </w:rPr>
        <w:t>三、四，函請交通部</w:t>
      </w:r>
      <w:r w:rsidR="00963B58" w:rsidRPr="00963B58">
        <w:rPr>
          <w:rFonts w:hint="eastAsia"/>
        </w:rPr>
        <w:t>暨所屬鐵道局、臺灣鐵路管理局</w:t>
      </w:r>
      <w:r w:rsidR="00963B58">
        <w:rPr>
          <w:rFonts w:hint="eastAsia"/>
        </w:rPr>
        <w:t>，</w:t>
      </w:r>
      <w:r>
        <w:rPr>
          <w:rFonts w:hint="eastAsia"/>
        </w:rPr>
        <w:t>及行政院農業委員會林務局檢討改善。</w:t>
      </w:r>
    </w:p>
    <w:p w:rsidR="007D6061" w:rsidRPr="00E20DE8" w:rsidRDefault="007D6061" w:rsidP="007D6061">
      <w:pPr>
        <w:pStyle w:val="3"/>
        <w:numPr>
          <w:ilvl w:val="1"/>
          <w:numId w:val="9"/>
        </w:numPr>
      </w:pPr>
      <w:bookmarkStart w:id="82" w:name="_Toc70241819"/>
      <w:bookmarkStart w:id="83" w:name="_Toc70242208"/>
      <w:bookmarkStart w:id="84" w:name="_Toc421794878"/>
      <w:bookmarkStart w:id="85" w:name="_Toc421795444"/>
      <w:bookmarkStart w:id="86" w:name="_Toc421796025"/>
      <w:bookmarkStart w:id="87" w:name="_Toc422728960"/>
      <w:bookmarkStart w:id="88" w:name="_Toc422834163"/>
      <w:bookmarkStart w:id="89" w:name="_Toc70241818"/>
      <w:bookmarkStart w:id="90" w:name="_Toc70242207"/>
      <w:bookmarkStart w:id="91" w:name="_Toc69556899"/>
      <w:bookmarkStart w:id="92" w:name="_Toc69556948"/>
      <w:bookmarkStart w:id="93" w:name="_Toc69609822"/>
      <w:r w:rsidRPr="00E20DE8">
        <w:rPr>
          <w:rFonts w:hint="eastAsia"/>
        </w:rPr>
        <w:t>調查意見函復陳訴人</w:t>
      </w:r>
      <w:bookmarkStart w:id="94" w:name="_GoBack"/>
      <w:bookmarkEnd w:id="94"/>
      <w:r w:rsidRPr="00E20DE8">
        <w:rPr>
          <w:rFonts w:hint="eastAsia"/>
        </w:rPr>
        <w:t>。</w:t>
      </w:r>
      <w:bookmarkEnd w:id="82"/>
      <w:bookmarkEnd w:id="83"/>
      <w:bookmarkEnd w:id="84"/>
      <w:bookmarkEnd w:id="85"/>
      <w:bookmarkEnd w:id="86"/>
      <w:bookmarkEnd w:id="87"/>
      <w:bookmarkEnd w:id="88"/>
    </w:p>
    <w:p w:rsidR="00C27D79" w:rsidRDefault="007D6061" w:rsidP="007D6061">
      <w:pPr>
        <w:pStyle w:val="2"/>
      </w:pPr>
      <w:bookmarkStart w:id="95" w:name="_Toc2400397"/>
      <w:bookmarkStart w:id="96" w:name="_Toc4316191"/>
      <w:bookmarkStart w:id="97" w:name="_Toc4473332"/>
      <w:bookmarkStart w:id="98" w:name="_Toc69556901"/>
      <w:bookmarkStart w:id="99" w:name="_Toc69556950"/>
      <w:bookmarkStart w:id="100" w:name="_Toc69609824"/>
      <w:bookmarkStart w:id="101" w:name="_Toc70241822"/>
      <w:bookmarkStart w:id="102" w:name="_Toc70242211"/>
      <w:bookmarkStart w:id="103" w:name="_Toc421794881"/>
      <w:bookmarkStart w:id="104" w:name="_Toc421795447"/>
      <w:bookmarkStart w:id="105" w:name="_Toc421796028"/>
      <w:bookmarkStart w:id="106" w:name="_Toc422728963"/>
      <w:bookmarkStart w:id="107" w:name="_Toc422834166"/>
      <w:bookmarkEnd w:id="71"/>
      <w:bookmarkEnd w:id="72"/>
      <w:bookmarkEnd w:id="73"/>
      <w:bookmarkEnd w:id="74"/>
      <w:bookmarkEnd w:id="75"/>
      <w:bookmarkEnd w:id="76"/>
      <w:bookmarkEnd w:id="77"/>
      <w:bookmarkEnd w:id="78"/>
      <w:bookmarkEnd w:id="79"/>
      <w:bookmarkEnd w:id="80"/>
      <w:bookmarkEnd w:id="81"/>
      <w:bookmarkEnd w:id="89"/>
      <w:bookmarkEnd w:id="90"/>
      <w:bookmarkEnd w:id="91"/>
      <w:bookmarkEnd w:id="92"/>
      <w:bookmarkEnd w:id="93"/>
      <w:r w:rsidRPr="00E20DE8">
        <w:rPr>
          <w:rFonts w:hint="eastAsia"/>
        </w:rPr>
        <w:t>檢附派查函及相關附件，送請</w:t>
      </w:r>
      <w:r>
        <w:rPr>
          <w:rFonts w:hint="eastAsia"/>
        </w:rPr>
        <w:t>交通及採購、財政</w:t>
      </w:r>
      <w:r w:rsidRPr="00E20DE8">
        <w:rPr>
          <w:rFonts w:hint="eastAsia"/>
          <w:color w:val="000000"/>
        </w:rPr>
        <w:t>及</w:t>
      </w:r>
      <w:r>
        <w:rPr>
          <w:rFonts w:hint="eastAsia"/>
          <w:color w:val="000000"/>
        </w:rPr>
        <w:t>經濟</w:t>
      </w:r>
      <w:r w:rsidRPr="00E20DE8">
        <w:rPr>
          <w:rFonts w:hint="eastAsia"/>
          <w:color w:val="000000"/>
        </w:rPr>
        <w:t>委員會</w:t>
      </w:r>
      <w:r w:rsidRPr="00E20DE8">
        <w:rPr>
          <w:rFonts w:hint="eastAsia"/>
        </w:rPr>
        <w:t>處理。</w:t>
      </w:r>
      <w:bookmarkEnd w:id="95"/>
      <w:bookmarkEnd w:id="96"/>
      <w:bookmarkEnd w:id="97"/>
      <w:bookmarkEnd w:id="98"/>
      <w:bookmarkEnd w:id="99"/>
      <w:bookmarkEnd w:id="100"/>
      <w:bookmarkEnd w:id="101"/>
      <w:bookmarkEnd w:id="102"/>
      <w:bookmarkEnd w:id="103"/>
      <w:bookmarkEnd w:id="104"/>
      <w:bookmarkEnd w:id="105"/>
      <w:bookmarkEnd w:id="106"/>
      <w:bookmarkEnd w:id="107"/>
    </w:p>
    <w:bookmarkEnd w:id="52"/>
    <w:bookmarkEnd w:id="53"/>
    <w:bookmarkEnd w:id="54"/>
    <w:bookmarkEnd w:id="55"/>
    <w:bookmarkEnd w:id="56"/>
    <w:bookmarkEnd w:id="57"/>
    <w:p w:rsidR="007D6061" w:rsidRPr="00DA0D6C" w:rsidRDefault="007D6061" w:rsidP="007D6061">
      <w:pPr>
        <w:pStyle w:val="1"/>
        <w:numPr>
          <w:ilvl w:val="0"/>
          <w:numId w:val="0"/>
        </w:numPr>
        <w:ind w:left="2381" w:hanging="2381"/>
      </w:pPr>
    </w:p>
    <w:sectPr w:rsidR="007D6061" w:rsidRPr="00DA0D6C" w:rsidSect="00931A10">
      <w:footerReference w:type="default" r:id="rId2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817" w:rsidRDefault="00976817">
      <w:r>
        <w:separator/>
      </w:r>
    </w:p>
  </w:endnote>
  <w:endnote w:type="continuationSeparator" w:id="0">
    <w:p w:rsidR="00976817" w:rsidRDefault="0097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書法家圖案集">
    <w:altName w:val="Arial Unicode MS"/>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803" w:rsidRDefault="009F280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A0D6C">
      <w:rPr>
        <w:rStyle w:val="ac"/>
        <w:noProof/>
        <w:sz w:val="24"/>
      </w:rPr>
      <w:t>23</w:t>
    </w:r>
    <w:r>
      <w:rPr>
        <w:rStyle w:val="ac"/>
        <w:sz w:val="24"/>
      </w:rPr>
      <w:fldChar w:fldCharType="end"/>
    </w:r>
  </w:p>
  <w:p w:rsidR="009F2803" w:rsidRDefault="009F280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817" w:rsidRDefault="00976817">
      <w:r>
        <w:separator/>
      </w:r>
    </w:p>
  </w:footnote>
  <w:footnote w:type="continuationSeparator" w:id="0">
    <w:p w:rsidR="00976817" w:rsidRDefault="00976817">
      <w:r>
        <w:continuationSeparator/>
      </w:r>
    </w:p>
  </w:footnote>
  <w:footnote w:id="1">
    <w:p w:rsidR="00C307FB" w:rsidRPr="00C307FB" w:rsidRDefault="00C307FB" w:rsidP="00C307FB">
      <w:pPr>
        <w:pStyle w:val="afc"/>
        <w:ind w:left="181" w:hangingChars="82" w:hanging="181"/>
      </w:pPr>
      <w:r>
        <w:rPr>
          <w:rStyle w:val="afe"/>
        </w:rPr>
        <w:footnoteRef/>
      </w:r>
      <w:r>
        <w:rPr>
          <w:rFonts w:hAnsi="標楷體" w:hint="eastAsia"/>
          <w:color w:val="000000" w:themeColor="text1"/>
        </w:rPr>
        <w:t xml:space="preserve"> 本院</w:t>
      </w:r>
      <w:r w:rsidRPr="005D3D21">
        <w:rPr>
          <w:rFonts w:hAnsi="標楷體" w:hint="eastAsia"/>
        </w:rPr>
        <w:t>10</w:t>
      </w:r>
      <w:r>
        <w:rPr>
          <w:rFonts w:hAnsi="標楷體" w:hint="eastAsia"/>
        </w:rPr>
        <w:t>7</w:t>
      </w:r>
      <w:r w:rsidRPr="005D3D21">
        <w:rPr>
          <w:rFonts w:hAnsi="標楷體" w:hint="eastAsia"/>
        </w:rPr>
        <w:t>年</w:t>
      </w:r>
      <w:r>
        <w:rPr>
          <w:rFonts w:hAnsi="標楷體" w:hint="eastAsia"/>
        </w:rPr>
        <w:t>8</w:t>
      </w:r>
      <w:r w:rsidRPr="005D3D21">
        <w:rPr>
          <w:rFonts w:hAnsi="標楷體" w:hint="eastAsia"/>
        </w:rPr>
        <w:t>月</w:t>
      </w:r>
      <w:r>
        <w:rPr>
          <w:rFonts w:hAnsi="標楷體" w:hint="eastAsia"/>
        </w:rPr>
        <w:t>29</w:t>
      </w:r>
      <w:r w:rsidRPr="005D3D21">
        <w:rPr>
          <w:rFonts w:hAnsi="標楷體" w:hint="eastAsia"/>
        </w:rPr>
        <w:t>日</w:t>
      </w:r>
      <w:r>
        <w:rPr>
          <w:rFonts w:hAnsi="標楷體" w:hint="eastAsia"/>
        </w:rPr>
        <w:t>、30日實地履</w:t>
      </w:r>
      <w:proofErr w:type="gramStart"/>
      <w:r>
        <w:rPr>
          <w:rFonts w:hAnsi="標楷體" w:hint="eastAsia"/>
        </w:rPr>
        <w:t>勘</w:t>
      </w:r>
      <w:proofErr w:type="gramEnd"/>
      <w:r>
        <w:rPr>
          <w:rFonts w:hAnsi="標楷體" w:hint="eastAsia"/>
        </w:rPr>
        <w:t>阿里山森林鐵路，及</w:t>
      </w:r>
      <w:r>
        <w:rPr>
          <w:rFonts w:hint="eastAsia"/>
        </w:rPr>
        <w:t>交通部</w:t>
      </w:r>
      <w:proofErr w:type="gramStart"/>
      <w:r>
        <w:rPr>
          <w:rFonts w:hint="eastAsia"/>
        </w:rPr>
        <w:t>107年9月28日交路</w:t>
      </w:r>
      <w:proofErr w:type="gramEnd"/>
      <w:r>
        <w:rPr>
          <w:rFonts w:hint="eastAsia"/>
        </w:rPr>
        <w:t>(</w:t>
      </w:r>
      <w:proofErr w:type="gramStart"/>
      <w:r>
        <w:rPr>
          <w:rFonts w:hint="eastAsia"/>
        </w:rPr>
        <w:t>一</w:t>
      </w:r>
      <w:proofErr w:type="gramEnd"/>
      <w:r>
        <w:rPr>
          <w:rFonts w:hint="eastAsia"/>
        </w:rPr>
        <w:t>)字第1077911164號函。</w:t>
      </w:r>
    </w:p>
  </w:footnote>
  <w:footnote w:id="2">
    <w:p w:rsidR="005B3623" w:rsidRDefault="005B3623" w:rsidP="005B3623">
      <w:pPr>
        <w:pStyle w:val="afc"/>
        <w:kinsoku w:val="0"/>
        <w:wordWrap w:val="0"/>
        <w:ind w:left="209" w:hangingChars="95" w:hanging="209"/>
      </w:pPr>
      <w:r>
        <w:rPr>
          <w:rStyle w:val="afe"/>
        </w:rPr>
        <w:footnoteRef/>
      </w:r>
      <w:r>
        <w:t xml:space="preserve"> </w:t>
      </w:r>
      <w:r>
        <w:rPr>
          <w:rFonts w:hint="eastAsia"/>
        </w:rPr>
        <w:t>「</w:t>
      </w:r>
      <w:r w:rsidRPr="0095677E">
        <w:t>Loss of Thrust in Both Engines, US Airways Flight 1549 Airbus Industrie A320-214, N106US</w:t>
      </w:r>
      <w:r w:rsidRPr="0095677E">
        <w:rPr>
          <w:rFonts w:hint="eastAsia"/>
        </w:rPr>
        <w:t>」</w:t>
      </w:r>
      <w:r>
        <w:rPr>
          <w:rFonts w:hint="eastAsia"/>
        </w:rPr>
        <w:t>參閱</w:t>
      </w:r>
      <w:r w:rsidRPr="0095677E">
        <w:t>https://www.ntsb.gov/investigations/AccidentReports/Pages/AAR1003.aspx</w:t>
      </w:r>
      <w:r>
        <w:rPr>
          <w:rFonts w:hint="eastAsia"/>
        </w:rPr>
        <w:t>，及</w:t>
      </w:r>
      <w:r w:rsidRPr="0095677E">
        <w:t>https://www.ntsb.gov/investigations/AccidentReports/Reports/AAR1003.pdf</w:t>
      </w:r>
    </w:p>
  </w:footnote>
  <w:footnote w:id="3">
    <w:p w:rsidR="005B3623" w:rsidRPr="005B3623" w:rsidRDefault="005B3623" w:rsidP="005B3623">
      <w:pPr>
        <w:pStyle w:val="afc"/>
        <w:kinsoku w:val="0"/>
        <w:wordWrap w:val="0"/>
        <w:ind w:left="280" w:hangingChars="127" w:hanging="280"/>
      </w:pPr>
      <w:r>
        <w:rPr>
          <w:rStyle w:val="afe"/>
        </w:rPr>
        <w:footnoteRef/>
      </w:r>
      <w:r>
        <w:t xml:space="preserve"> </w:t>
      </w:r>
      <w:r>
        <w:rPr>
          <w:rFonts w:hint="eastAsia"/>
        </w:rPr>
        <w:t xml:space="preserve"> 「</w:t>
      </w:r>
      <w:r w:rsidRPr="006B475A">
        <w:t>Road safety is a human rights issue</w:t>
      </w:r>
      <w:r>
        <w:rPr>
          <w:rFonts w:hint="eastAsia"/>
        </w:rPr>
        <w:t>」，參閱</w:t>
      </w:r>
      <w:r w:rsidRPr="006B475A">
        <w:t>http://www.standup4humanrights.org/en/highlights_14.html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49EB13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2FD0C0A6"/>
    <w:lvl w:ilvl="0" w:tplc="AEB27B14">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1"/>
  </w:num>
  <w:num w:numId="12">
    <w:abstractNumId w:val="1"/>
  </w:num>
  <w:num w:numId="13">
    <w:abstractNumId w:val="1"/>
  </w:num>
  <w:num w:numId="14">
    <w:abstractNumId w:val="1"/>
  </w:num>
  <w:num w:numId="15">
    <w:abstractNumId w:val="1"/>
  </w:num>
  <w:num w:numId="16">
    <w:abstractNumId w:val="3"/>
  </w:num>
  <w:num w:numId="17">
    <w:abstractNumId w:val="1"/>
  </w:num>
  <w:num w:numId="18">
    <w:abstractNumId w:val="1"/>
  </w:num>
  <w:num w:numId="19">
    <w:abstractNumId w:val="1"/>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AF6"/>
    <w:rsid w:val="0001561A"/>
    <w:rsid w:val="00017318"/>
    <w:rsid w:val="00021051"/>
    <w:rsid w:val="0002430F"/>
    <w:rsid w:val="00024684"/>
    <w:rsid w:val="000246F7"/>
    <w:rsid w:val="0003114D"/>
    <w:rsid w:val="00032E6E"/>
    <w:rsid w:val="00036D76"/>
    <w:rsid w:val="00041EE3"/>
    <w:rsid w:val="0004571F"/>
    <w:rsid w:val="00057F32"/>
    <w:rsid w:val="00062A25"/>
    <w:rsid w:val="00065224"/>
    <w:rsid w:val="00073CB5"/>
    <w:rsid w:val="0007425C"/>
    <w:rsid w:val="00077553"/>
    <w:rsid w:val="00080B7B"/>
    <w:rsid w:val="000851A2"/>
    <w:rsid w:val="0009352E"/>
    <w:rsid w:val="00094DD3"/>
    <w:rsid w:val="00096144"/>
    <w:rsid w:val="00096AA1"/>
    <w:rsid w:val="00096B96"/>
    <w:rsid w:val="000A2F3F"/>
    <w:rsid w:val="000B0B4A"/>
    <w:rsid w:val="000B279A"/>
    <w:rsid w:val="000B61D2"/>
    <w:rsid w:val="000B70A7"/>
    <w:rsid w:val="000C305D"/>
    <w:rsid w:val="000C495F"/>
    <w:rsid w:val="000C666A"/>
    <w:rsid w:val="000D2F69"/>
    <w:rsid w:val="000E41B0"/>
    <w:rsid w:val="000E4667"/>
    <w:rsid w:val="000E6431"/>
    <w:rsid w:val="000F21A5"/>
    <w:rsid w:val="00102B9F"/>
    <w:rsid w:val="00111CFF"/>
    <w:rsid w:val="00112637"/>
    <w:rsid w:val="00112ABC"/>
    <w:rsid w:val="0012001E"/>
    <w:rsid w:val="00126A55"/>
    <w:rsid w:val="00130890"/>
    <w:rsid w:val="00133F08"/>
    <w:rsid w:val="001345E6"/>
    <w:rsid w:val="00136340"/>
    <w:rsid w:val="001378B0"/>
    <w:rsid w:val="00140889"/>
    <w:rsid w:val="00142E00"/>
    <w:rsid w:val="00152793"/>
    <w:rsid w:val="00153B7E"/>
    <w:rsid w:val="001545A9"/>
    <w:rsid w:val="001560C8"/>
    <w:rsid w:val="00157732"/>
    <w:rsid w:val="001637C7"/>
    <w:rsid w:val="0016480E"/>
    <w:rsid w:val="001656D5"/>
    <w:rsid w:val="00174297"/>
    <w:rsid w:val="00180E06"/>
    <w:rsid w:val="001812E9"/>
    <w:rsid w:val="001817B3"/>
    <w:rsid w:val="00183014"/>
    <w:rsid w:val="00190A7D"/>
    <w:rsid w:val="001959C2"/>
    <w:rsid w:val="001966D7"/>
    <w:rsid w:val="001A51E3"/>
    <w:rsid w:val="001A7968"/>
    <w:rsid w:val="001B2E98"/>
    <w:rsid w:val="001B3483"/>
    <w:rsid w:val="001B3C1E"/>
    <w:rsid w:val="001B4494"/>
    <w:rsid w:val="001C0D8B"/>
    <w:rsid w:val="001C0DA8"/>
    <w:rsid w:val="001C3C47"/>
    <w:rsid w:val="001D0A7E"/>
    <w:rsid w:val="001D2C72"/>
    <w:rsid w:val="001E03A8"/>
    <w:rsid w:val="001E0D8A"/>
    <w:rsid w:val="001E67BA"/>
    <w:rsid w:val="001E74C2"/>
    <w:rsid w:val="001F317C"/>
    <w:rsid w:val="001F3E2C"/>
    <w:rsid w:val="001F5A48"/>
    <w:rsid w:val="001F6260"/>
    <w:rsid w:val="00200007"/>
    <w:rsid w:val="00201931"/>
    <w:rsid w:val="002030A5"/>
    <w:rsid w:val="00203131"/>
    <w:rsid w:val="00212E88"/>
    <w:rsid w:val="00213C9C"/>
    <w:rsid w:val="00217207"/>
    <w:rsid w:val="00217AAB"/>
    <w:rsid w:val="0022009E"/>
    <w:rsid w:val="00223241"/>
    <w:rsid w:val="002238AD"/>
    <w:rsid w:val="0022425C"/>
    <w:rsid w:val="002246DE"/>
    <w:rsid w:val="00233D9A"/>
    <w:rsid w:val="00252BC4"/>
    <w:rsid w:val="00253826"/>
    <w:rsid w:val="00254014"/>
    <w:rsid w:val="0026504D"/>
    <w:rsid w:val="0026532F"/>
    <w:rsid w:val="00273A2F"/>
    <w:rsid w:val="00280986"/>
    <w:rsid w:val="00281ECE"/>
    <w:rsid w:val="002831C7"/>
    <w:rsid w:val="002831E5"/>
    <w:rsid w:val="002840C6"/>
    <w:rsid w:val="00290A2F"/>
    <w:rsid w:val="00290EC2"/>
    <w:rsid w:val="00295174"/>
    <w:rsid w:val="00296172"/>
    <w:rsid w:val="00296B92"/>
    <w:rsid w:val="002A2C22"/>
    <w:rsid w:val="002A39DC"/>
    <w:rsid w:val="002A5B45"/>
    <w:rsid w:val="002B02EB"/>
    <w:rsid w:val="002B4848"/>
    <w:rsid w:val="002C0602"/>
    <w:rsid w:val="002C153D"/>
    <w:rsid w:val="002C3B5B"/>
    <w:rsid w:val="002D5C16"/>
    <w:rsid w:val="002F0FF1"/>
    <w:rsid w:val="002F3DFF"/>
    <w:rsid w:val="002F5E05"/>
    <w:rsid w:val="00300075"/>
    <w:rsid w:val="003018C2"/>
    <w:rsid w:val="00315A16"/>
    <w:rsid w:val="00317053"/>
    <w:rsid w:val="0032109C"/>
    <w:rsid w:val="003217EF"/>
    <w:rsid w:val="00322B45"/>
    <w:rsid w:val="00323809"/>
    <w:rsid w:val="00323D41"/>
    <w:rsid w:val="00325414"/>
    <w:rsid w:val="0032633A"/>
    <w:rsid w:val="003302F1"/>
    <w:rsid w:val="00333C47"/>
    <w:rsid w:val="00334261"/>
    <w:rsid w:val="0034470E"/>
    <w:rsid w:val="0034724F"/>
    <w:rsid w:val="00352DB0"/>
    <w:rsid w:val="00352EA2"/>
    <w:rsid w:val="00361063"/>
    <w:rsid w:val="0037094A"/>
    <w:rsid w:val="00371ED3"/>
    <w:rsid w:val="00372FFC"/>
    <w:rsid w:val="00376ACD"/>
    <w:rsid w:val="0037728A"/>
    <w:rsid w:val="00380B7D"/>
    <w:rsid w:val="00381919"/>
    <w:rsid w:val="00381A99"/>
    <w:rsid w:val="003829C2"/>
    <w:rsid w:val="003830B2"/>
    <w:rsid w:val="003832A8"/>
    <w:rsid w:val="00384724"/>
    <w:rsid w:val="00384BD0"/>
    <w:rsid w:val="003919B7"/>
    <w:rsid w:val="00391D57"/>
    <w:rsid w:val="00392292"/>
    <w:rsid w:val="0039344D"/>
    <w:rsid w:val="00395004"/>
    <w:rsid w:val="003B1017"/>
    <w:rsid w:val="003B3C07"/>
    <w:rsid w:val="003B4BF7"/>
    <w:rsid w:val="003B6775"/>
    <w:rsid w:val="003C3DCE"/>
    <w:rsid w:val="003C5FE2"/>
    <w:rsid w:val="003D05FB"/>
    <w:rsid w:val="003D1B16"/>
    <w:rsid w:val="003D2589"/>
    <w:rsid w:val="003D45BF"/>
    <w:rsid w:val="003D4C25"/>
    <w:rsid w:val="003D508A"/>
    <w:rsid w:val="003D537F"/>
    <w:rsid w:val="003D7B75"/>
    <w:rsid w:val="003E0208"/>
    <w:rsid w:val="003E0B03"/>
    <w:rsid w:val="003E4B57"/>
    <w:rsid w:val="003E6D9E"/>
    <w:rsid w:val="003F27E1"/>
    <w:rsid w:val="003F437A"/>
    <w:rsid w:val="003F5C2B"/>
    <w:rsid w:val="004023E9"/>
    <w:rsid w:val="0040454A"/>
    <w:rsid w:val="004054FD"/>
    <w:rsid w:val="00405ABC"/>
    <w:rsid w:val="00405ABE"/>
    <w:rsid w:val="00411FDD"/>
    <w:rsid w:val="00413F83"/>
    <w:rsid w:val="0041490C"/>
    <w:rsid w:val="00416191"/>
    <w:rsid w:val="00416721"/>
    <w:rsid w:val="00416B9F"/>
    <w:rsid w:val="00421EF0"/>
    <w:rsid w:val="004224FA"/>
    <w:rsid w:val="00423D07"/>
    <w:rsid w:val="0042779F"/>
    <w:rsid w:val="0044346F"/>
    <w:rsid w:val="00445552"/>
    <w:rsid w:val="00445700"/>
    <w:rsid w:val="00445B45"/>
    <w:rsid w:val="0046520A"/>
    <w:rsid w:val="00466733"/>
    <w:rsid w:val="004672AB"/>
    <w:rsid w:val="004714FE"/>
    <w:rsid w:val="004721AA"/>
    <w:rsid w:val="00472BF3"/>
    <w:rsid w:val="00477BAA"/>
    <w:rsid w:val="00483274"/>
    <w:rsid w:val="00486A14"/>
    <w:rsid w:val="00495053"/>
    <w:rsid w:val="004A1A14"/>
    <w:rsid w:val="004A1F59"/>
    <w:rsid w:val="004A29BE"/>
    <w:rsid w:val="004A3225"/>
    <w:rsid w:val="004A33EE"/>
    <w:rsid w:val="004A3AA8"/>
    <w:rsid w:val="004A73CD"/>
    <w:rsid w:val="004B13C7"/>
    <w:rsid w:val="004B3B7F"/>
    <w:rsid w:val="004B778F"/>
    <w:rsid w:val="004D141F"/>
    <w:rsid w:val="004D2742"/>
    <w:rsid w:val="004D6310"/>
    <w:rsid w:val="004E0062"/>
    <w:rsid w:val="004E05A1"/>
    <w:rsid w:val="004E2E33"/>
    <w:rsid w:val="004E47E4"/>
    <w:rsid w:val="004F5E57"/>
    <w:rsid w:val="004F6710"/>
    <w:rsid w:val="00500C3E"/>
    <w:rsid w:val="00502849"/>
    <w:rsid w:val="00504334"/>
    <w:rsid w:val="005104D7"/>
    <w:rsid w:val="00510B9E"/>
    <w:rsid w:val="00526E66"/>
    <w:rsid w:val="00536BC2"/>
    <w:rsid w:val="00537881"/>
    <w:rsid w:val="005425E1"/>
    <w:rsid w:val="005427C5"/>
    <w:rsid w:val="00542AFE"/>
    <w:rsid w:val="00542CF6"/>
    <w:rsid w:val="00553C03"/>
    <w:rsid w:val="00563692"/>
    <w:rsid w:val="00571679"/>
    <w:rsid w:val="005844E7"/>
    <w:rsid w:val="005876BB"/>
    <w:rsid w:val="005908B8"/>
    <w:rsid w:val="0059512E"/>
    <w:rsid w:val="005A6DD2"/>
    <w:rsid w:val="005B3623"/>
    <w:rsid w:val="005C157C"/>
    <w:rsid w:val="005C385D"/>
    <w:rsid w:val="005D3B20"/>
    <w:rsid w:val="005E2A3A"/>
    <w:rsid w:val="005E4723"/>
    <w:rsid w:val="005E4759"/>
    <w:rsid w:val="005E5C68"/>
    <w:rsid w:val="005E65C0"/>
    <w:rsid w:val="005F0390"/>
    <w:rsid w:val="005F5241"/>
    <w:rsid w:val="0060732E"/>
    <w:rsid w:val="00612023"/>
    <w:rsid w:val="00614190"/>
    <w:rsid w:val="00622A99"/>
    <w:rsid w:val="00622E67"/>
    <w:rsid w:val="00622EA3"/>
    <w:rsid w:val="00626EDC"/>
    <w:rsid w:val="00635CF8"/>
    <w:rsid w:val="006470EC"/>
    <w:rsid w:val="006544CC"/>
    <w:rsid w:val="0065598E"/>
    <w:rsid w:val="00655AF2"/>
    <w:rsid w:val="00655BC5"/>
    <w:rsid w:val="006568BE"/>
    <w:rsid w:val="0066025D"/>
    <w:rsid w:val="0066091A"/>
    <w:rsid w:val="00663C70"/>
    <w:rsid w:val="00666586"/>
    <w:rsid w:val="00676A21"/>
    <w:rsid w:val="006773EC"/>
    <w:rsid w:val="00677ED6"/>
    <w:rsid w:val="00680504"/>
    <w:rsid w:val="00681837"/>
    <w:rsid w:val="00681CD9"/>
    <w:rsid w:val="00683E30"/>
    <w:rsid w:val="00687024"/>
    <w:rsid w:val="00695D1A"/>
    <w:rsid w:val="00695E22"/>
    <w:rsid w:val="006A1E3C"/>
    <w:rsid w:val="006B475A"/>
    <w:rsid w:val="006B7093"/>
    <w:rsid w:val="006D3691"/>
    <w:rsid w:val="006E399B"/>
    <w:rsid w:val="006E5EF0"/>
    <w:rsid w:val="006F3563"/>
    <w:rsid w:val="006F42B9"/>
    <w:rsid w:val="006F6103"/>
    <w:rsid w:val="0070269A"/>
    <w:rsid w:val="00704E00"/>
    <w:rsid w:val="00711941"/>
    <w:rsid w:val="007209E7"/>
    <w:rsid w:val="00723BDE"/>
    <w:rsid w:val="00726182"/>
    <w:rsid w:val="00727635"/>
    <w:rsid w:val="00732329"/>
    <w:rsid w:val="007337CA"/>
    <w:rsid w:val="00734CE4"/>
    <w:rsid w:val="00735123"/>
    <w:rsid w:val="00741837"/>
    <w:rsid w:val="007453E6"/>
    <w:rsid w:val="00747F0F"/>
    <w:rsid w:val="0077299E"/>
    <w:rsid w:val="0077309D"/>
    <w:rsid w:val="007774EE"/>
    <w:rsid w:val="00777774"/>
    <w:rsid w:val="00781822"/>
    <w:rsid w:val="00782E7C"/>
    <w:rsid w:val="00783F21"/>
    <w:rsid w:val="00783FFC"/>
    <w:rsid w:val="00787159"/>
    <w:rsid w:val="00791668"/>
    <w:rsid w:val="00791AA1"/>
    <w:rsid w:val="00794EEE"/>
    <w:rsid w:val="00795974"/>
    <w:rsid w:val="007A3793"/>
    <w:rsid w:val="007C1BA2"/>
    <w:rsid w:val="007C2B48"/>
    <w:rsid w:val="007C6E5C"/>
    <w:rsid w:val="007D20E9"/>
    <w:rsid w:val="007D6061"/>
    <w:rsid w:val="007D7881"/>
    <w:rsid w:val="007D7E3A"/>
    <w:rsid w:val="007E0E10"/>
    <w:rsid w:val="007E4768"/>
    <w:rsid w:val="007E5F7F"/>
    <w:rsid w:val="007E777B"/>
    <w:rsid w:val="007F2070"/>
    <w:rsid w:val="007F30DA"/>
    <w:rsid w:val="0080348D"/>
    <w:rsid w:val="008053F5"/>
    <w:rsid w:val="00807AF7"/>
    <w:rsid w:val="00810198"/>
    <w:rsid w:val="00815DA8"/>
    <w:rsid w:val="0082194D"/>
    <w:rsid w:val="00822117"/>
    <w:rsid w:val="00826EF5"/>
    <w:rsid w:val="00831693"/>
    <w:rsid w:val="00840104"/>
    <w:rsid w:val="00840C1F"/>
    <w:rsid w:val="00841FC5"/>
    <w:rsid w:val="0084232D"/>
    <w:rsid w:val="00845709"/>
    <w:rsid w:val="008469E1"/>
    <w:rsid w:val="00853047"/>
    <w:rsid w:val="008576BD"/>
    <w:rsid w:val="00860463"/>
    <w:rsid w:val="00863BD2"/>
    <w:rsid w:val="0087007F"/>
    <w:rsid w:val="008733DA"/>
    <w:rsid w:val="00883AE5"/>
    <w:rsid w:val="008850E4"/>
    <w:rsid w:val="008939AB"/>
    <w:rsid w:val="008A12F5"/>
    <w:rsid w:val="008B07CB"/>
    <w:rsid w:val="008B1587"/>
    <w:rsid w:val="008B1B01"/>
    <w:rsid w:val="008B3BCD"/>
    <w:rsid w:val="008B6DF8"/>
    <w:rsid w:val="008C106C"/>
    <w:rsid w:val="008C10F1"/>
    <w:rsid w:val="008C1926"/>
    <w:rsid w:val="008C1E99"/>
    <w:rsid w:val="008C53E1"/>
    <w:rsid w:val="008E0085"/>
    <w:rsid w:val="008E04C8"/>
    <w:rsid w:val="008E2AA6"/>
    <w:rsid w:val="008E311B"/>
    <w:rsid w:val="008E3D9C"/>
    <w:rsid w:val="008E6299"/>
    <w:rsid w:val="008F46E7"/>
    <w:rsid w:val="008F6F0B"/>
    <w:rsid w:val="00907BA7"/>
    <w:rsid w:val="0091064E"/>
    <w:rsid w:val="00911FC5"/>
    <w:rsid w:val="009254EC"/>
    <w:rsid w:val="00925CFA"/>
    <w:rsid w:val="00930E65"/>
    <w:rsid w:val="00931A10"/>
    <w:rsid w:val="009338DB"/>
    <w:rsid w:val="00936C53"/>
    <w:rsid w:val="009376CC"/>
    <w:rsid w:val="00947967"/>
    <w:rsid w:val="00955201"/>
    <w:rsid w:val="0095677E"/>
    <w:rsid w:val="00963B58"/>
    <w:rsid w:val="00965200"/>
    <w:rsid w:val="009668B3"/>
    <w:rsid w:val="00966A58"/>
    <w:rsid w:val="00971471"/>
    <w:rsid w:val="00976817"/>
    <w:rsid w:val="00976FEA"/>
    <w:rsid w:val="0098259F"/>
    <w:rsid w:val="009849C2"/>
    <w:rsid w:val="00984D24"/>
    <w:rsid w:val="00985148"/>
    <w:rsid w:val="009858EB"/>
    <w:rsid w:val="009A5BE2"/>
    <w:rsid w:val="009B0046"/>
    <w:rsid w:val="009C1440"/>
    <w:rsid w:val="009C2107"/>
    <w:rsid w:val="009C5D9E"/>
    <w:rsid w:val="009C6CB0"/>
    <w:rsid w:val="009D2BFE"/>
    <w:rsid w:val="009D2C3E"/>
    <w:rsid w:val="009D6809"/>
    <w:rsid w:val="009E0625"/>
    <w:rsid w:val="009E0DB1"/>
    <w:rsid w:val="009E2A07"/>
    <w:rsid w:val="009E3034"/>
    <w:rsid w:val="009E40FE"/>
    <w:rsid w:val="009E549F"/>
    <w:rsid w:val="009E7677"/>
    <w:rsid w:val="009F2803"/>
    <w:rsid w:val="009F28A8"/>
    <w:rsid w:val="009F473E"/>
    <w:rsid w:val="009F682A"/>
    <w:rsid w:val="00A0217C"/>
    <w:rsid w:val="00A022BE"/>
    <w:rsid w:val="00A0769C"/>
    <w:rsid w:val="00A14072"/>
    <w:rsid w:val="00A2135D"/>
    <w:rsid w:val="00A22867"/>
    <w:rsid w:val="00A24C95"/>
    <w:rsid w:val="00A25664"/>
    <w:rsid w:val="00A2599A"/>
    <w:rsid w:val="00A26094"/>
    <w:rsid w:val="00A301BF"/>
    <w:rsid w:val="00A302B2"/>
    <w:rsid w:val="00A32D7E"/>
    <w:rsid w:val="00A331B4"/>
    <w:rsid w:val="00A3484E"/>
    <w:rsid w:val="00A356D3"/>
    <w:rsid w:val="00A36ADA"/>
    <w:rsid w:val="00A438D8"/>
    <w:rsid w:val="00A473F5"/>
    <w:rsid w:val="00A51F9D"/>
    <w:rsid w:val="00A5416A"/>
    <w:rsid w:val="00A62928"/>
    <w:rsid w:val="00A639F4"/>
    <w:rsid w:val="00A64770"/>
    <w:rsid w:val="00A81A32"/>
    <w:rsid w:val="00A835BD"/>
    <w:rsid w:val="00A84772"/>
    <w:rsid w:val="00A903FA"/>
    <w:rsid w:val="00A90810"/>
    <w:rsid w:val="00A933C4"/>
    <w:rsid w:val="00A93B95"/>
    <w:rsid w:val="00A9468E"/>
    <w:rsid w:val="00A97B15"/>
    <w:rsid w:val="00AA42D5"/>
    <w:rsid w:val="00AB2FAB"/>
    <w:rsid w:val="00AB5C14"/>
    <w:rsid w:val="00AB67E6"/>
    <w:rsid w:val="00AC0362"/>
    <w:rsid w:val="00AC1EE7"/>
    <w:rsid w:val="00AC333F"/>
    <w:rsid w:val="00AC585C"/>
    <w:rsid w:val="00AD1925"/>
    <w:rsid w:val="00AE067D"/>
    <w:rsid w:val="00AF1181"/>
    <w:rsid w:val="00AF2F79"/>
    <w:rsid w:val="00AF4653"/>
    <w:rsid w:val="00AF7DB7"/>
    <w:rsid w:val="00B00821"/>
    <w:rsid w:val="00B0495E"/>
    <w:rsid w:val="00B201E2"/>
    <w:rsid w:val="00B4273E"/>
    <w:rsid w:val="00B443E4"/>
    <w:rsid w:val="00B4470C"/>
    <w:rsid w:val="00B563EA"/>
    <w:rsid w:val="00B60E51"/>
    <w:rsid w:val="00B63A54"/>
    <w:rsid w:val="00B741EC"/>
    <w:rsid w:val="00B77D18"/>
    <w:rsid w:val="00B8313A"/>
    <w:rsid w:val="00B869B8"/>
    <w:rsid w:val="00B93503"/>
    <w:rsid w:val="00BA0CCB"/>
    <w:rsid w:val="00BA31E8"/>
    <w:rsid w:val="00BA5565"/>
    <w:rsid w:val="00BA55E0"/>
    <w:rsid w:val="00BA6BD4"/>
    <w:rsid w:val="00BA6C7A"/>
    <w:rsid w:val="00BB3752"/>
    <w:rsid w:val="00BB6688"/>
    <w:rsid w:val="00BC26D4"/>
    <w:rsid w:val="00BC2968"/>
    <w:rsid w:val="00BC2A6E"/>
    <w:rsid w:val="00BC3522"/>
    <w:rsid w:val="00BC3881"/>
    <w:rsid w:val="00BD50A4"/>
    <w:rsid w:val="00BD5488"/>
    <w:rsid w:val="00BE0C80"/>
    <w:rsid w:val="00BE2E39"/>
    <w:rsid w:val="00BF2A42"/>
    <w:rsid w:val="00C03C10"/>
    <w:rsid w:val="00C03D8C"/>
    <w:rsid w:val="00C055EC"/>
    <w:rsid w:val="00C10DC9"/>
    <w:rsid w:val="00C12FB3"/>
    <w:rsid w:val="00C16D47"/>
    <w:rsid w:val="00C17341"/>
    <w:rsid w:val="00C17374"/>
    <w:rsid w:val="00C17E78"/>
    <w:rsid w:val="00C2267E"/>
    <w:rsid w:val="00C227E2"/>
    <w:rsid w:val="00C24EEF"/>
    <w:rsid w:val="00C25CF6"/>
    <w:rsid w:val="00C26C36"/>
    <w:rsid w:val="00C27D79"/>
    <w:rsid w:val="00C307FB"/>
    <w:rsid w:val="00C325D8"/>
    <w:rsid w:val="00C32768"/>
    <w:rsid w:val="00C431DF"/>
    <w:rsid w:val="00C456BD"/>
    <w:rsid w:val="00C530DC"/>
    <w:rsid w:val="00C5350D"/>
    <w:rsid w:val="00C6123C"/>
    <w:rsid w:val="00C6311A"/>
    <w:rsid w:val="00C668CF"/>
    <w:rsid w:val="00C7084D"/>
    <w:rsid w:val="00C7315E"/>
    <w:rsid w:val="00C75895"/>
    <w:rsid w:val="00C818ED"/>
    <w:rsid w:val="00C83C9F"/>
    <w:rsid w:val="00C87C76"/>
    <w:rsid w:val="00C94840"/>
    <w:rsid w:val="00CA4EE3"/>
    <w:rsid w:val="00CB027F"/>
    <w:rsid w:val="00CB0D15"/>
    <w:rsid w:val="00CC0CDD"/>
    <w:rsid w:val="00CC0EBB"/>
    <w:rsid w:val="00CC52D3"/>
    <w:rsid w:val="00CC6297"/>
    <w:rsid w:val="00CC7690"/>
    <w:rsid w:val="00CD1986"/>
    <w:rsid w:val="00CD54BF"/>
    <w:rsid w:val="00CD7CF9"/>
    <w:rsid w:val="00CE4D5C"/>
    <w:rsid w:val="00CE5628"/>
    <w:rsid w:val="00CF05DA"/>
    <w:rsid w:val="00CF305D"/>
    <w:rsid w:val="00CF58EB"/>
    <w:rsid w:val="00CF6FEC"/>
    <w:rsid w:val="00D0106E"/>
    <w:rsid w:val="00D06383"/>
    <w:rsid w:val="00D20E85"/>
    <w:rsid w:val="00D24615"/>
    <w:rsid w:val="00D24F03"/>
    <w:rsid w:val="00D25933"/>
    <w:rsid w:val="00D261CE"/>
    <w:rsid w:val="00D37842"/>
    <w:rsid w:val="00D40CFB"/>
    <w:rsid w:val="00D42DC2"/>
    <w:rsid w:val="00D537E1"/>
    <w:rsid w:val="00D55BB2"/>
    <w:rsid w:val="00D6091A"/>
    <w:rsid w:val="00D6605A"/>
    <w:rsid w:val="00D6695F"/>
    <w:rsid w:val="00D7040A"/>
    <w:rsid w:val="00D75644"/>
    <w:rsid w:val="00D81656"/>
    <w:rsid w:val="00D83D87"/>
    <w:rsid w:val="00D84A6D"/>
    <w:rsid w:val="00D86A30"/>
    <w:rsid w:val="00D97CB4"/>
    <w:rsid w:val="00D97DD4"/>
    <w:rsid w:val="00DA0D6C"/>
    <w:rsid w:val="00DA14DA"/>
    <w:rsid w:val="00DA5A8A"/>
    <w:rsid w:val="00DB26CD"/>
    <w:rsid w:val="00DB2AF3"/>
    <w:rsid w:val="00DB441C"/>
    <w:rsid w:val="00DB44AF"/>
    <w:rsid w:val="00DC1109"/>
    <w:rsid w:val="00DC1F58"/>
    <w:rsid w:val="00DC2776"/>
    <w:rsid w:val="00DC339B"/>
    <w:rsid w:val="00DC5D40"/>
    <w:rsid w:val="00DC69A7"/>
    <w:rsid w:val="00DD30E9"/>
    <w:rsid w:val="00DD4DA8"/>
    <w:rsid w:val="00DD4F47"/>
    <w:rsid w:val="00DD7FBB"/>
    <w:rsid w:val="00DE0B9F"/>
    <w:rsid w:val="00DE4238"/>
    <w:rsid w:val="00DE51CD"/>
    <w:rsid w:val="00DE657F"/>
    <w:rsid w:val="00DF1218"/>
    <w:rsid w:val="00DF6462"/>
    <w:rsid w:val="00E02E18"/>
    <w:rsid w:val="00E02FA0"/>
    <w:rsid w:val="00E036DC"/>
    <w:rsid w:val="00E044D7"/>
    <w:rsid w:val="00E10454"/>
    <w:rsid w:val="00E112E5"/>
    <w:rsid w:val="00E12CC8"/>
    <w:rsid w:val="00E13D8E"/>
    <w:rsid w:val="00E21CC7"/>
    <w:rsid w:val="00E24D9E"/>
    <w:rsid w:val="00E25849"/>
    <w:rsid w:val="00E31154"/>
    <w:rsid w:val="00E3197E"/>
    <w:rsid w:val="00E342F8"/>
    <w:rsid w:val="00E35064"/>
    <w:rsid w:val="00E351ED"/>
    <w:rsid w:val="00E40695"/>
    <w:rsid w:val="00E421C4"/>
    <w:rsid w:val="00E6034B"/>
    <w:rsid w:val="00E6198A"/>
    <w:rsid w:val="00E6549E"/>
    <w:rsid w:val="00E65EDE"/>
    <w:rsid w:val="00E70F81"/>
    <w:rsid w:val="00E73DFB"/>
    <w:rsid w:val="00E75C67"/>
    <w:rsid w:val="00E77055"/>
    <w:rsid w:val="00E77460"/>
    <w:rsid w:val="00E80E51"/>
    <w:rsid w:val="00E83ABC"/>
    <w:rsid w:val="00E844F2"/>
    <w:rsid w:val="00E90AD0"/>
    <w:rsid w:val="00E92A44"/>
    <w:rsid w:val="00E92FCB"/>
    <w:rsid w:val="00E94AB4"/>
    <w:rsid w:val="00E94F68"/>
    <w:rsid w:val="00EA0198"/>
    <w:rsid w:val="00EA0B59"/>
    <w:rsid w:val="00EA147F"/>
    <w:rsid w:val="00EA4A27"/>
    <w:rsid w:val="00EA4FA6"/>
    <w:rsid w:val="00EB1A25"/>
    <w:rsid w:val="00EB558D"/>
    <w:rsid w:val="00EB6E52"/>
    <w:rsid w:val="00ED03AB"/>
    <w:rsid w:val="00ED1CD4"/>
    <w:rsid w:val="00ED1D2B"/>
    <w:rsid w:val="00ED5C98"/>
    <w:rsid w:val="00ED64B5"/>
    <w:rsid w:val="00EE71E7"/>
    <w:rsid w:val="00EE7CCA"/>
    <w:rsid w:val="00F0228B"/>
    <w:rsid w:val="00F12879"/>
    <w:rsid w:val="00F131FD"/>
    <w:rsid w:val="00F16A14"/>
    <w:rsid w:val="00F247C8"/>
    <w:rsid w:val="00F271B9"/>
    <w:rsid w:val="00F305B0"/>
    <w:rsid w:val="00F362D7"/>
    <w:rsid w:val="00F37D7B"/>
    <w:rsid w:val="00F5314C"/>
    <w:rsid w:val="00F5688C"/>
    <w:rsid w:val="00F635DD"/>
    <w:rsid w:val="00F6627B"/>
    <w:rsid w:val="00F70980"/>
    <w:rsid w:val="00F7336E"/>
    <w:rsid w:val="00F734F2"/>
    <w:rsid w:val="00F75052"/>
    <w:rsid w:val="00F804D3"/>
    <w:rsid w:val="00F80C29"/>
    <w:rsid w:val="00F81CD2"/>
    <w:rsid w:val="00F82641"/>
    <w:rsid w:val="00F90F18"/>
    <w:rsid w:val="00F937E4"/>
    <w:rsid w:val="00F95EE7"/>
    <w:rsid w:val="00FA28AA"/>
    <w:rsid w:val="00FA39E6"/>
    <w:rsid w:val="00FA7BC9"/>
    <w:rsid w:val="00FB378E"/>
    <w:rsid w:val="00FB37F1"/>
    <w:rsid w:val="00FB47C0"/>
    <w:rsid w:val="00FB501B"/>
    <w:rsid w:val="00FB7770"/>
    <w:rsid w:val="00FC0CB2"/>
    <w:rsid w:val="00FC1FC3"/>
    <w:rsid w:val="00FC6569"/>
    <w:rsid w:val="00FD3B91"/>
    <w:rsid w:val="00FD535C"/>
    <w:rsid w:val="00FD576B"/>
    <w:rsid w:val="00FD579E"/>
    <w:rsid w:val="00FD6845"/>
    <w:rsid w:val="00FE4516"/>
    <w:rsid w:val="00FE5BF5"/>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C66D50-B023-46FB-9DDC-2FB06ABF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paragraph" w:styleId="afc">
    <w:name w:val="footnote text"/>
    <w:basedOn w:val="a6"/>
    <w:link w:val="afd"/>
    <w:uiPriority w:val="99"/>
    <w:semiHidden/>
    <w:unhideWhenUsed/>
    <w:rsid w:val="00253826"/>
    <w:pPr>
      <w:snapToGrid w:val="0"/>
      <w:jc w:val="left"/>
    </w:pPr>
    <w:rPr>
      <w:sz w:val="20"/>
    </w:rPr>
  </w:style>
  <w:style w:type="character" w:customStyle="1" w:styleId="afd">
    <w:name w:val="註腳文字 字元"/>
    <w:basedOn w:val="a7"/>
    <w:link w:val="afc"/>
    <w:uiPriority w:val="99"/>
    <w:semiHidden/>
    <w:rsid w:val="00253826"/>
    <w:rPr>
      <w:rFonts w:ascii="標楷體" w:eastAsia="標楷體"/>
      <w:kern w:val="2"/>
    </w:rPr>
  </w:style>
  <w:style w:type="character" w:styleId="afe">
    <w:name w:val="footnote reference"/>
    <w:basedOn w:val="a7"/>
    <w:uiPriority w:val="99"/>
    <w:semiHidden/>
    <w:unhideWhenUsed/>
    <w:rsid w:val="00253826"/>
    <w:rPr>
      <w:vertAlign w:val="superscript"/>
    </w:rPr>
  </w:style>
  <w:style w:type="paragraph" w:styleId="HTML">
    <w:name w:val="HTML Preformatted"/>
    <w:basedOn w:val="a6"/>
    <w:link w:val="HTML0"/>
    <w:uiPriority w:val="99"/>
    <w:unhideWhenUsed/>
    <w:rsid w:val="00E02E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02E18"/>
    <w:rPr>
      <w:rFonts w:ascii="細明體" w:eastAsia="細明體" w:hAnsi="細明體" w:cs="細明體"/>
      <w:sz w:val="24"/>
      <w:szCs w:val="24"/>
    </w:rPr>
  </w:style>
  <w:style w:type="character" w:customStyle="1" w:styleId="60">
    <w:name w:val="標題 6 字元"/>
    <w:link w:val="6"/>
    <w:rsid w:val="00021051"/>
    <w:rPr>
      <w:rFonts w:ascii="標楷體" w:eastAsia="標楷體" w:hAnsi="Arial"/>
      <w:kern w:val="32"/>
      <w:sz w:val="32"/>
      <w:szCs w:val="36"/>
    </w:rPr>
  </w:style>
  <w:style w:type="paragraph" w:styleId="Web">
    <w:name w:val="Normal (Web)"/>
    <w:basedOn w:val="a6"/>
    <w:uiPriority w:val="99"/>
    <w:unhideWhenUsed/>
    <w:rsid w:val="00BA556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2">
    <w:name w:val="表格格線2"/>
    <w:basedOn w:val="a8"/>
    <w:next w:val="af6"/>
    <w:uiPriority w:val="59"/>
    <w:rsid w:val="00BA556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59"/>
    <w:rsid w:val="00BA556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787796122149309587msolistparagraph">
    <w:name w:val="m_2787796122149309587msolistparagraph"/>
    <w:basedOn w:val="a6"/>
    <w:rsid w:val="00BA556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No Spacing"/>
    <w:uiPriority w:val="1"/>
    <w:qFormat/>
    <w:rsid w:val="00BA5565"/>
    <w:pPr>
      <w:widowControl w:val="0"/>
    </w:pPr>
    <w:rPr>
      <w:rFonts w:asciiTheme="minorHAnsi" w:eastAsiaTheme="minorEastAsia" w:hAnsiTheme="minorHAnsi" w:cstheme="minorBidi"/>
      <w:kern w:val="2"/>
      <w:sz w:val="24"/>
      <w:szCs w:val="22"/>
    </w:rPr>
  </w:style>
  <w:style w:type="character" w:styleId="aff0">
    <w:name w:val="Emphasis"/>
    <w:basedOn w:val="a7"/>
    <w:uiPriority w:val="20"/>
    <w:qFormat/>
    <w:rsid w:val="006B475A"/>
    <w:rPr>
      <w:b w:val="0"/>
      <w:bCs w:val="0"/>
      <w:i w:val="0"/>
      <w:iCs w:val="0"/>
      <w:color w:val="DD4B39"/>
    </w:rPr>
  </w:style>
  <w:style w:type="character" w:customStyle="1" w:styleId="st1">
    <w:name w:val="st1"/>
    <w:basedOn w:val="a7"/>
    <w:rsid w:val="006B475A"/>
  </w:style>
  <w:style w:type="character" w:customStyle="1" w:styleId="langwithname">
    <w:name w:val="langwithname"/>
    <w:basedOn w:val="a7"/>
    <w:rsid w:val="00ED5C98"/>
  </w:style>
  <w:style w:type="paragraph" w:customStyle="1" w:styleId="meta3">
    <w:name w:val="meta3"/>
    <w:basedOn w:val="a6"/>
    <w:rsid w:val="00AB67E6"/>
    <w:pPr>
      <w:widowControl/>
      <w:overflowPunct/>
      <w:autoSpaceDE/>
      <w:autoSpaceDN/>
      <w:spacing w:after="150"/>
      <w:jc w:val="left"/>
    </w:pPr>
    <w:rPr>
      <w:rFonts w:ascii="新細明體" w:eastAsia="新細明體" w:hAnsi="新細明體" w:cs="新細明體"/>
      <w:kern w:val="0"/>
      <w:sz w:val="27"/>
      <w:szCs w:val="27"/>
    </w:rPr>
  </w:style>
  <w:style w:type="paragraph" w:customStyle="1" w:styleId="aff1">
    <w:name w:val="壹"/>
    <w:basedOn w:val="a6"/>
    <w:rsid w:val="00EA0B59"/>
    <w:pPr>
      <w:overflowPunct/>
      <w:autoSpaceDE/>
      <w:autoSpaceDN/>
      <w:snapToGrid w:val="0"/>
      <w:spacing w:beforeLines="50" w:before="180" w:line="520" w:lineRule="atLeast"/>
      <w:jc w:val="left"/>
    </w:pPr>
    <w:rPr>
      <w:rFonts w:ascii="Times New Roman"/>
      <w:sz w:val="28"/>
      <w:szCs w:val="28"/>
    </w:rPr>
  </w:style>
  <w:style w:type="paragraph" w:styleId="aff2">
    <w:name w:val="Plain Text"/>
    <w:basedOn w:val="a6"/>
    <w:link w:val="aff3"/>
    <w:uiPriority w:val="99"/>
    <w:semiHidden/>
    <w:unhideWhenUsed/>
    <w:rsid w:val="00777774"/>
    <w:pPr>
      <w:overflowPunct/>
      <w:autoSpaceDE/>
      <w:autoSpaceDN/>
      <w:jc w:val="left"/>
    </w:pPr>
    <w:rPr>
      <w:rFonts w:ascii="Calibri" w:eastAsia="新細明體" w:hAnsi="Courier New" w:cs="Courier New"/>
      <w:sz w:val="24"/>
      <w:szCs w:val="24"/>
    </w:rPr>
  </w:style>
  <w:style w:type="character" w:customStyle="1" w:styleId="aff3">
    <w:name w:val="純文字 字元"/>
    <w:basedOn w:val="a7"/>
    <w:link w:val="aff2"/>
    <w:uiPriority w:val="99"/>
    <w:semiHidden/>
    <w:rsid w:val="00777774"/>
    <w:rPr>
      <w:rFonts w:ascii="Calibri"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13975">
      <w:bodyDiv w:val="1"/>
      <w:marLeft w:val="0"/>
      <w:marRight w:val="0"/>
      <w:marTop w:val="0"/>
      <w:marBottom w:val="0"/>
      <w:divBdr>
        <w:top w:val="none" w:sz="0" w:space="0" w:color="auto"/>
        <w:left w:val="none" w:sz="0" w:space="0" w:color="auto"/>
        <w:bottom w:val="none" w:sz="0" w:space="0" w:color="auto"/>
        <w:right w:val="none" w:sz="0" w:space="0" w:color="auto"/>
      </w:divBdr>
      <w:divsChild>
        <w:div w:id="524439094">
          <w:marLeft w:val="0"/>
          <w:marRight w:val="0"/>
          <w:marTop w:val="0"/>
          <w:marBottom w:val="0"/>
          <w:divBdr>
            <w:top w:val="none" w:sz="0" w:space="0" w:color="auto"/>
            <w:left w:val="none" w:sz="0" w:space="0" w:color="auto"/>
            <w:bottom w:val="none" w:sz="0" w:space="0" w:color="auto"/>
            <w:right w:val="none" w:sz="0" w:space="0" w:color="auto"/>
          </w:divBdr>
          <w:divsChild>
            <w:div w:id="128983897">
              <w:marLeft w:val="0"/>
              <w:marRight w:val="0"/>
              <w:marTop w:val="0"/>
              <w:marBottom w:val="0"/>
              <w:divBdr>
                <w:top w:val="none" w:sz="0" w:space="0" w:color="auto"/>
                <w:left w:val="none" w:sz="0" w:space="0" w:color="auto"/>
                <w:bottom w:val="none" w:sz="0" w:space="0" w:color="auto"/>
                <w:right w:val="none" w:sz="0" w:space="0" w:color="auto"/>
              </w:divBdr>
              <w:divsChild>
                <w:div w:id="1404644425">
                  <w:marLeft w:val="-225"/>
                  <w:marRight w:val="-225"/>
                  <w:marTop w:val="0"/>
                  <w:marBottom w:val="0"/>
                  <w:divBdr>
                    <w:top w:val="none" w:sz="0" w:space="0" w:color="auto"/>
                    <w:left w:val="none" w:sz="0" w:space="0" w:color="auto"/>
                    <w:bottom w:val="none" w:sz="0" w:space="0" w:color="auto"/>
                    <w:right w:val="none" w:sz="0" w:space="0" w:color="auto"/>
                  </w:divBdr>
                  <w:divsChild>
                    <w:div w:id="1015233436">
                      <w:marLeft w:val="0"/>
                      <w:marRight w:val="0"/>
                      <w:marTop w:val="0"/>
                      <w:marBottom w:val="0"/>
                      <w:divBdr>
                        <w:top w:val="none" w:sz="0" w:space="0" w:color="auto"/>
                        <w:left w:val="none" w:sz="0" w:space="0" w:color="auto"/>
                        <w:bottom w:val="none" w:sz="0" w:space="0" w:color="auto"/>
                        <w:right w:val="none" w:sz="0" w:space="0" w:color="auto"/>
                      </w:divBdr>
                      <w:divsChild>
                        <w:div w:id="1628199130">
                          <w:marLeft w:val="0"/>
                          <w:marRight w:val="0"/>
                          <w:marTop w:val="0"/>
                          <w:marBottom w:val="0"/>
                          <w:divBdr>
                            <w:top w:val="none" w:sz="0" w:space="0" w:color="auto"/>
                            <w:left w:val="none" w:sz="0" w:space="0" w:color="auto"/>
                            <w:bottom w:val="none" w:sz="0" w:space="0" w:color="auto"/>
                            <w:right w:val="none" w:sz="0" w:space="0" w:color="auto"/>
                          </w:divBdr>
                        </w:div>
                      </w:divsChild>
                    </w:div>
                    <w:div w:id="1037242034">
                      <w:marLeft w:val="0"/>
                      <w:marRight w:val="0"/>
                      <w:marTop w:val="0"/>
                      <w:marBottom w:val="0"/>
                      <w:divBdr>
                        <w:top w:val="none" w:sz="0" w:space="0" w:color="auto"/>
                        <w:left w:val="none" w:sz="0" w:space="0" w:color="auto"/>
                        <w:bottom w:val="none" w:sz="0" w:space="0" w:color="auto"/>
                        <w:right w:val="none" w:sz="0" w:space="0" w:color="auto"/>
                      </w:divBdr>
                      <w:divsChild>
                        <w:div w:id="17336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823187">
      <w:bodyDiv w:val="1"/>
      <w:marLeft w:val="0"/>
      <w:marRight w:val="0"/>
      <w:marTop w:val="0"/>
      <w:marBottom w:val="0"/>
      <w:divBdr>
        <w:top w:val="none" w:sz="0" w:space="0" w:color="auto"/>
        <w:left w:val="none" w:sz="0" w:space="0" w:color="auto"/>
        <w:bottom w:val="none" w:sz="0" w:space="0" w:color="auto"/>
        <w:right w:val="none" w:sz="0" w:space="0" w:color="auto"/>
      </w:divBdr>
    </w:div>
    <w:div w:id="560556101">
      <w:bodyDiv w:val="1"/>
      <w:marLeft w:val="0"/>
      <w:marRight w:val="0"/>
      <w:marTop w:val="0"/>
      <w:marBottom w:val="0"/>
      <w:divBdr>
        <w:top w:val="none" w:sz="0" w:space="0" w:color="auto"/>
        <w:left w:val="none" w:sz="0" w:space="0" w:color="auto"/>
        <w:bottom w:val="none" w:sz="0" w:space="0" w:color="auto"/>
        <w:right w:val="none" w:sz="0" w:space="0" w:color="auto"/>
      </w:divBdr>
      <w:divsChild>
        <w:div w:id="461385278">
          <w:marLeft w:val="0"/>
          <w:marRight w:val="0"/>
          <w:marTop w:val="0"/>
          <w:marBottom w:val="0"/>
          <w:divBdr>
            <w:top w:val="none" w:sz="0" w:space="0" w:color="auto"/>
            <w:left w:val="none" w:sz="0" w:space="0" w:color="auto"/>
            <w:bottom w:val="none" w:sz="0" w:space="0" w:color="auto"/>
            <w:right w:val="none" w:sz="0" w:space="0" w:color="auto"/>
          </w:divBdr>
          <w:divsChild>
            <w:div w:id="843521117">
              <w:marLeft w:val="0"/>
              <w:marRight w:val="0"/>
              <w:marTop w:val="0"/>
              <w:marBottom w:val="0"/>
              <w:divBdr>
                <w:top w:val="none" w:sz="0" w:space="0" w:color="auto"/>
                <w:left w:val="none" w:sz="0" w:space="0" w:color="auto"/>
                <w:bottom w:val="none" w:sz="0" w:space="0" w:color="auto"/>
                <w:right w:val="none" w:sz="0" w:space="0" w:color="auto"/>
              </w:divBdr>
              <w:divsChild>
                <w:div w:id="12327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246629">
      <w:bodyDiv w:val="1"/>
      <w:marLeft w:val="0"/>
      <w:marRight w:val="0"/>
      <w:marTop w:val="0"/>
      <w:marBottom w:val="0"/>
      <w:divBdr>
        <w:top w:val="none" w:sz="0" w:space="0" w:color="auto"/>
        <w:left w:val="none" w:sz="0" w:space="0" w:color="auto"/>
        <w:bottom w:val="none" w:sz="0" w:space="0" w:color="auto"/>
        <w:right w:val="none" w:sz="0" w:space="0" w:color="auto"/>
      </w:divBdr>
      <w:divsChild>
        <w:div w:id="1410884359">
          <w:marLeft w:val="0"/>
          <w:marRight w:val="0"/>
          <w:marTop w:val="0"/>
          <w:marBottom w:val="0"/>
          <w:divBdr>
            <w:top w:val="none" w:sz="0" w:space="0" w:color="auto"/>
            <w:left w:val="none" w:sz="0" w:space="0" w:color="auto"/>
            <w:bottom w:val="none" w:sz="0" w:space="0" w:color="auto"/>
            <w:right w:val="none" w:sz="0" w:space="0" w:color="auto"/>
          </w:divBdr>
          <w:divsChild>
            <w:div w:id="1989631565">
              <w:marLeft w:val="0"/>
              <w:marRight w:val="0"/>
              <w:marTop w:val="100"/>
              <w:marBottom w:val="100"/>
              <w:divBdr>
                <w:top w:val="none" w:sz="0" w:space="0" w:color="auto"/>
                <w:left w:val="none" w:sz="0" w:space="0" w:color="auto"/>
                <w:bottom w:val="none" w:sz="0" w:space="0" w:color="auto"/>
                <w:right w:val="none" w:sz="0" w:space="0" w:color="auto"/>
              </w:divBdr>
              <w:divsChild>
                <w:div w:id="1599949552">
                  <w:marLeft w:val="0"/>
                  <w:marRight w:val="0"/>
                  <w:marTop w:val="45"/>
                  <w:marBottom w:val="120"/>
                  <w:divBdr>
                    <w:top w:val="none" w:sz="0" w:space="0" w:color="auto"/>
                    <w:left w:val="none" w:sz="0" w:space="0" w:color="auto"/>
                    <w:bottom w:val="none" w:sz="0" w:space="0" w:color="auto"/>
                    <w:right w:val="none" w:sz="0" w:space="0" w:color="auto"/>
                  </w:divBdr>
                  <w:divsChild>
                    <w:div w:id="1757479218">
                      <w:marLeft w:val="0"/>
                      <w:marRight w:val="0"/>
                      <w:marTop w:val="0"/>
                      <w:marBottom w:val="0"/>
                      <w:divBdr>
                        <w:top w:val="none" w:sz="0" w:space="0" w:color="auto"/>
                        <w:left w:val="none" w:sz="0" w:space="0" w:color="auto"/>
                        <w:bottom w:val="none" w:sz="0" w:space="0" w:color="auto"/>
                        <w:right w:val="none" w:sz="0" w:space="0" w:color="auto"/>
                      </w:divBdr>
                      <w:divsChild>
                        <w:div w:id="2432985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10441367">
      <w:bodyDiv w:val="1"/>
      <w:marLeft w:val="0"/>
      <w:marRight w:val="0"/>
      <w:marTop w:val="0"/>
      <w:marBottom w:val="0"/>
      <w:divBdr>
        <w:top w:val="none" w:sz="0" w:space="0" w:color="auto"/>
        <w:left w:val="none" w:sz="0" w:space="0" w:color="auto"/>
        <w:bottom w:val="none" w:sz="0" w:space="0" w:color="auto"/>
        <w:right w:val="none" w:sz="0" w:space="0" w:color="auto"/>
      </w:divBdr>
      <w:divsChild>
        <w:div w:id="1155145364">
          <w:marLeft w:val="0"/>
          <w:marRight w:val="0"/>
          <w:marTop w:val="0"/>
          <w:marBottom w:val="0"/>
          <w:divBdr>
            <w:top w:val="none" w:sz="0" w:space="0" w:color="auto"/>
            <w:left w:val="none" w:sz="0" w:space="0" w:color="auto"/>
            <w:bottom w:val="none" w:sz="0" w:space="0" w:color="auto"/>
            <w:right w:val="none" w:sz="0" w:space="0" w:color="auto"/>
          </w:divBdr>
          <w:divsChild>
            <w:div w:id="1193569509">
              <w:marLeft w:val="0"/>
              <w:marRight w:val="0"/>
              <w:marTop w:val="0"/>
              <w:marBottom w:val="0"/>
              <w:divBdr>
                <w:top w:val="none" w:sz="0" w:space="0" w:color="auto"/>
                <w:left w:val="none" w:sz="0" w:space="0" w:color="auto"/>
                <w:bottom w:val="none" w:sz="0" w:space="0" w:color="auto"/>
                <w:right w:val="none" w:sz="0" w:space="0" w:color="auto"/>
              </w:divBdr>
              <w:divsChild>
                <w:div w:id="1014458754">
                  <w:marLeft w:val="0"/>
                  <w:marRight w:val="0"/>
                  <w:marTop w:val="0"/>
                  <w:marBottom w:val="0"/>
                  <w:divBdr>
                    <w:top w:val="none" w:sz="0" w:space="0" w:color="auto"/>
                    <w:left w:val="none" w:sz="0" w:space="0" w:color="auto"/>
                    <w:bottom w:val="none" w:sz="0" w:space="0" w:color="auto"/>
                    <w:right w:val="none" w:sz="0" w:space="0" w:color="auto"/>
                  </w:divBdr>
                  <w:divsChild>
                    <w:div w:id="828981928">
                      <w:marLeft w:val="0"/>
                      <w:marRight w:val="0"/>
                      <w:marTop w:val="0"/>
                      <w:marBottom w:val="0"/>
                      <w:divBdr>
                        <w:top w:val="none" w:sz="0" w:space="0" w:color="auto"/>
                        <w:left w:val="none" w:sz="0" w:space="0" w:color="auto"/>
                        <w:bottom w:val="none" w:sz="0" w:space="0" w:color="auto"/>
                        <w:right w:val="none" w:sz="0" w:space="0" w:color="auto"/>
                      </w:divBdr>
                      <w:divsChild>
                        <w:div w:id="14388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647460">
      <w:bodyDiv w:val="1"/>
      <w:marLeft w:val="0"/>
      <w:marRight w:val="0"/>
      <w:marTop w:val="0"/>
      <w:marBottom w:val="0"/>
      <w:divBdr>
        <w:top w:val="none" w:sz="0" w:space="0" w:color="auto"/>
        <w:left w:val="none" w:sz="0" w:space="0" w:color="auto"/>
        <w:bottom w:val="none" w:sz="0" w:space="0" w:color="auto"/>
        <w:right w:val="none" w:sz="0" w:space="0" w:color="auto"/>
      </w:divBdr>
      <w:divsChild>
        <w:div w:id="1418284923">
          <w:marLeft w:val="0"/>
          <w:marRight w:val="0"/>
          <w:marTop w:val="0"/>
          <w:marBottom w:val="0"/>
          <w:divBdr>
            <w:top w:val="none" w:sz="0" w:space="0" w:color="auto"/>
            <w:left w:val="none" w:sz="0" w:space="0" w:color="auto"/>
            <w:bottom w:val="none" w:sz="0" w:space="0" w:color="auto"/>
            <w:right w:val="none" w:sz="0" w:space="0" w:color="auto"/>
          </w:divBdr>
          <w:divsChild>
            <w:div w:id="1551771056">
              <w:marLeft w:val="0"/>
              <w:marRight w:val="0"/>
              <w:marTop w:val="0"/>
              <w:marBottom w:val="0"/>
              <w:divBdr>
                <w:top w:val="none" w:sz="0" w:space="0" w:color="auto"/>
                <w:left w:val="none" w:sz="0" w:space="0" w:color="auto"/>
                <w:bottom w:val="none" w:sz="0" w:space="0" w:color="auto"/>
                <w:right w:val="none" w:sz="0" w:space="0" w:color="auto"/>
              </w:divBdr>
              <w:divsChild>
                <w:div w:id="1017266289">
                  <w:marLeft w:val="0"/>
                  <w:marRight w:val="0"/>
                  <w:marTop w:val="0"/>
                  <w:marBottom w:val="0"/>
                  <w:divBdr>
                    <w:top w:val="none" w:sz="0" w:space="0" w:color="auto"/>
                    <w:left w:val="none" w:sz="0" w:space="0" w:color="auto"/>
                    <w:bottom w:val="none" w:sz="0" w:space="0" w:color="auto"/>
                    <w:right w:val="none" w:sz="0" w:space="0" w:color="auto"/>
                  </w:divBdr>
                  <w:divsChild>
                    <w:div w:id="1127699063">
                      <w:marLeft w:val="0"/>
                      <w:marRight w:val="0"/>
                      <w:marTop w:val="0"/>
                      <w:marBottom w:val="0"/>
                      <w:divBdr>
                        <w:top w:val="none" w:sz="0" w:space="0" w:color="auto"/>
                        <w:left w:val="none" w:sz="0" w:space="0" w:color="auto"/>
                        <w:bottom w:val="none" w:sz="0" w:space="0" w:color="auto"/>
                        <w:right w:val="none" w:sz="0" w:space="0" w:color="auto"/>
                      </w:divBdr>
                      <w:divsChild>
                        <w:div w:id="1965234403">
                          <w:marLeft w:val="0"/>
                          <w:marRight w:val="0"/>
                          <w:marTop w:val="0"/>
                          <w:marBottom w:val="0"/>
                          <w:divBdr>
                            <w:top w:val="none" w:sz="0" w:space="0" w:color="auto"/>
                            <w:left w:val="none" w:sz="0" w:space="0" w:color="auto"/>
                            <w:bottom w:val="none" w:sz="0" w:space="0" w:color="auto"/>
                            <w:right w:val="none" w:sz="0" w:space="0" w:color="auto"/>
                          </w:divBdr>
                          <w:divsChild>
                            <w:div w:id="156001026">
                              <w:marLeft w:val="0"/>
                              <w:marRight w:val="0"/>
                              <w:marTop w:val="0"/>
                              <w:marBottom w:val="0"/>
                              <w:divBdr>
                                <w:top w:val="none" w:sz="0" w:space="0" w:color="auto"/>
                                <w:left w:val="none" w:sz="0" w:space="0" w:color="auto"/>
                                <w:bottom w:val="none" w:sz="0" w:space="0" w:color="auto"/>
                                <w:right w:val="none" w:sz="0" w:space="0" w:color="auto"/>
                              </w:divBdr>
                              <w:divsChild>
                                <w:div w:id="770324751">
                                  <w:marLeft w:val="0"/>
                                  <w:marRight w:val="0"/>
                                  <w:marTop w:val="0"/>
                                  <w:marBottom w:val="0"/>
                                  <w:divBdr>
                                    <w:top w:val="none" w:sz="0" w:space="0" w:color="auto"/>
                                    <w:left w:val="none" w:sz="0" w:space="0" w:color="auto"/>
                                    <w:bottom w:val="none" w:sz="0" w:space="0" w:color="auto"/>
                                    <w:right w:val="none" w:sz="0" w:space="0" w:color="auto"/>
                                  </w:divBdr>
                                  <w:divsChild>
                                    <w:div w:id="366218375">
                                      <w:marLeft w:val="0"/>
                                      <w:marRight w:val="0"/>
                                      <w:marTop w:val="0"/>
                                      <w:marBottom w:val="0"/>
                                      <w:divBdr>
                                        <w:top w:val="none" w:sz="0" w:space="0" w:color="auto"/>
                                        <w:left w:val="none" w:sz="0" w:space="0" w:color="auto"/>
                                        <w:bottom w:val="none" w:sz="0" w:space="0" w:color="auto"/>
                                        <w:right w:val="none" w:sz="0" w:space="0" w:color="auto"/>
                                      </w:divBdr>
                                      <w:divsChild>
                                        <w:div w:id="1100375558">
                                          <w:marLeft w:val="0"/>
                                          <w:marRight w:val="0"/>
                                          <w:marTop w:val="150"/>
                                          <w:marBottom w:val="225"/>
                                          <w:divBdr>
                                            <w:top w:val="none" w:sz="0" w:space="0" w:color="auto"/>
                                            <w:left w:val="none" w:sz="0" w:space="0" w:color="auto"/>
                                            <w:bottom w:val="single" w:sz="6" w:space="4" w:color="E9E8E8"/>
                                            <w:right w:val="none" w:sz="0" w:space="0" w:color="auto"/>
                                          </w:divBdr>
                                          <w:divsChild>
                                            <w:div w:id="1424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6508345">
      <w:bodyDiv w:val="1"/>
      <w:marLeft w:val="0"/>
      <w:marRight w:val="0"/>
      <w:marTop w:val="0"/>
      <w:marBottom w:val="0"/>
      <w:divBdr>
        <w:top w:val="none" w:sz="0" w:space="0" w:color="auto"/>
        <w:left w:val="none" w:sz="0" w:space="0" w:color="auto"/>
        <w:bottom w:val="none" w:sz="0" w:space="0" w:color="auto"/>
        <w:right w:val="none" w:sz="0" w:space="0" w:color="auto"/>
      </w:divBdr>
      <w:divsChild>
        <w:div w:id="364647681">
          <w:marLeft w:val="0"/>
          <w:marRight w:val="0"/>
          <w:marTop w:val="0"/>
          <w:marBottom w:val="0"/>
          <w:divBdr>
            <w:top w:val="none" w:sz="0" w:space="0" w:color="auto"/>
            <w:left w:val="none" w:sz="0" w:space="0" w:color="auto"/>
            <w:bottom w:val="none" w:sz="0" w:space="0" w:color="auto"/>
            <w:right w:val="none" w:sz="0" w:space="0" w:color="auto"/>
          </w:divBdr>
          <w:divsChild>
            <w:div w:id="590042332">
              <w:marLeft w:val="0"/>
              <w:marRight w:val="0"/>
              <w:marTop w:val="100"/>
              <w:marBottom w:val="100"/>
              <w:divBdr>
                <w:top w:val="none" w:sz="0" w:space="0" w:color="auto"/>
                <w:left w:val="none" w:sz="0" w:space="0" w:color="auto"/>
                <w:bottom w:val="none" w:sz="0" w:space="0" w:color="auto"/>
                <w:right w:val="none" w:sz="0" w:space="0" w:color="auto"/>
              </w:divBdr>
              <w:divsChild>
                <w:div w:id="31467820">
                  <w:marLeft w:val="0"/>
                  <w:marRight w:val="0"/>
                  <w:marTop w:val="45"/>
                  <w:marBottom w:val="120"/>
                  <w:divBdr>
                    <w:top w:val="none" w:sz="0" w:space="0" w:color="auto"/>
                    <w:left w:val="none" w:sz="0" w:space="0" w:color="auto"/>
                    <w:bottom w:val="none" w:sz="0" w:space="0" w:color="auto"/>
                    <w:right w:val="none" w:sz="0" w:space="0" w:color="auto"/>
                  </w:divBdr>
                  <w:divsChild>
                    <w:div w:id="1469935927">
                      <w:marLeft w:val="0"/>
                      <w:marRight w:val="0"/>
                      <w:marTop w:val="0"/>
                      <w:marBottom w:val="0"/>
                      <w:divBdr>
                        <w:top w:val="none" w:sz="0" w:space="0" w:color="auto"/>
                        <w:left w:val="none" w:sz="0" w:space="0" w:color="auto"/>
                        <w:bottom w:val="none" w:sz="0" w:space="0" w:color="auto"/>
                        <w:right w:val="none" w:sz="0" w:space="0" w:color="auto"/>
                      </w:divBdr>
                      <w:divsChild>
                        <w:div w:id="262496352">
                          <w:marLeft w:val="0"/>
                          <w:marRight w:val="0"/>
                          <w:marTop w:val="180"/>
                          <w:marBottom w:val="180"/>
                          <w:divBdr>
                            <w:top w:val="single" w:sz="6" w:space="0" w:color="4EA3E9"/>
                            <w:left w:val="single" w:sz="6" w:space="0" w:color="4EA3E9"/>
                            <w:bottom w:val="single" w:sz="6" w:space="12" w:color="4EA3E9"/>
                            <w:right w:val="single" w:sz="6" w:space="0" w:color="4EA3E9"/>
                          </w:divBdr>
                          <w:divsChild>
                            <w:div w:id="384449454">
                              <w:marLeft w:val="0"/>
                              <w:marRight w:val="0"/>
                              <w:marTop w:val="0"/>
                              <w:marBottom w:val="720"/>
                              <w:divBdr>
                                <w:top w:val="single" w:sz="6" w:space="10" w:color="FF9933"/>
                                <w:left w:val="single" w:sz="6" w:space="10" w:color="FF9933"/>
                                <w:bottom w:val="single" w:sz="6" w:space="10" w:color="FF9933"/>
                                <w:right w:val="single" w:sz="6" w:space="10" w:color="FF9933"/>
                              </w:divBdr>
                              <w:divsChild>
                                <w:div w:id="7829638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3811968">
      <w:bodyDiv w:val="1"/>
      <w:marLeft w:val="0"/>
      <w:marRight w:val="0"/>
      <w:marTop w:val="0"/>
      <w:marBottom w:val="0"/>
      <w:divBdr>
        <w:top w:val="none" w:sz="0" w:space="0" w:color="auto"/>
        <w:left w:val="none" w:sz="0" w:space="0" w:color="auto"/>
        <w:bottom w:val="none" w:sz="0" w:space="0" w:color="auto"/>
        <w:right w:val="none" w:sz="0" w:space="0" w:color="auto"/>
      </w:divBdr>
    </w:div>
    <w:div w:id="1843812957">
      <w:bodyDiv w:val="1"/>
      <w:marLeft w:val="0"/>
      <w:marRight w:val="0"/>
      <w:marTop w:val="0"/>
      <w:marBottom w:val="0"/>
      <w:divBdr>
        <w:top w:val="none" w:sz="0" w:space="0" w:color="auto"/>
        <w:left w:val="none" w:sz="0" w:space="0" w:color="auto"/>
        <w:bottom w:val="none" w:sz="0" w:space="0" w:color="auto"/>
        <w:right w:val="none" w:sz="0" w:space="0" w:color="auto"/>
      </w:divBdr>
    </w:div>
    <w:div w:id="1901741941">
      <w:bodyDiv w:val="1"/>
      <w:marLeft w:val="0"/>
      <w:marRight w:val="0"/>
      <w:marTop w:val="0"/>
      <w:marBottom w:val="0"/>
      <w:divBdr>
        <w:top w:val="none" w:sz="0" w:space="0" w:color="auto"/>
        <w:left w:val="none" w:sz="0" w:space="0" w:color="auto"/>
        <w:bottom w:val="none" w:sz="0" w:space="0" w:color="auto"/>
        <w:right w:val="none" w:sz="0" w:space="0" w:color="auto"/>
      </w:divBdr>
    </w:div>
    <w:div w:id="2085443946">
      <w:bodyDiv w:val="1"/>
      <w:marLeft w:val="0"/>
      <w:marRight w:val="0"/>
      <w:marTop w:val="0"/>
      <w:marBottom w:val="0"/>
      <w:divBdr>
        <w:top w:val="none" w:sz="0" w:space="0" w:color="auto"/>
        <w:left w:val="none" w:sz="0" w:space="0" w:color="auto"/>
        <w:bottom w:val="none" w:sz="0" w:space="0" w:color="auto"/>
        <w:right w:val="none" w:sz="0" w:space="0" w:color="auto"/>
      </w:divBdr>
      <w:divsChild>
        <w:div w:id="2082680608">
          <w:marLeft w:val="0"/>
          <w:marRight w:val="0"/>
          <w:marTop w:val="0"/>
          <w:marBottom w:val="0"/>
          <w:divBdr>
            <w:top w:val="none" w:sz="0" w:space="0" w:color="auto"/>
            <w:left w:val="none" w:sz="0" w:space="0" w:color="auto"/>
            <w:bottom w:val="none" w:sz="0" w:space="0" w:color="auto"/>
            <w:right w:val="none" w:sz="0" w:space="0" w:color="auto"/>
          </w:divBdr>
          <w:divsChild>
            <w:div w:id="647903693">
              <w:marLeft w:val="0"/>
              <w:marRight w:val="0"/>
              <w:marTop w:val="0"/>
              <w:marBottom w:val="0"/>
              <w:divBdr>
                <w:top w:val="none" w:sz="0" w:space="0" w:color="auto"/>
                <w:left w:val="none" w:sz="0" w:space="0" w:color="auto"/>
                <w:bottom w:val="none" w:sz="0" w:space="0" w:color="auto"/>
                <w:right w:val="none" w:sz="0" w:space="0" w:color="auto"/>
              </w:divBdr>
              <w:divsChild>
                <w:div w:id="768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zh.wikipedia.org/wiki/%E5%8A%A0%E6%8B%BF%E5%A4%A7%E9%9B%81"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E4916-61C0-421B-8DCF-C8F48DCF0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23</Pages>
  <Words>1647</Words>
  <Characters>9389</Characters>
  <Application>Microsoft Office Word</Application>
  <DocSecurity>0</DocSecurity>
  <Lines>78</Lines>
  <Paragraphs>22</Paragraphs>
  <ScaleCrop>false</ScaleCrop>
  <Company>cy</Company>
  <LinksUpToDate>false</LinksUpToDate>
  <CharactersWithSpaces>11014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陳宏彰</dc:creator>
  <cp:lastModifiedBy>陳一杰</cp:lastModifiedBy>
  <cp:revision>3</cp:revision>
  <cp:lastPrinted>2018-11-29T01:56:00Z</cp:lastPrinted>
  <dcterms:created xsi:type="dcterms:W3CDTF">2018-12-11T08:33:00Z</dcterms:created>
  <dcterms:modified xsi:type="dcterms:W3CDTF">2018-12-11T08:34:00Z</dcterms:modified>
</cp:coreProperties>
</file>