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133" w:rsidRPr="004D141F" w:rsidRDefault="00033133" w:rsidP="00033133">
      <w:pPr>
        <w:pStyle w:val="af2"/>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4D141F">
        <w:rPr>
          <w:rFonts w:hint="eastAsia"/>
        </w:rPr>
        <w:t>調查</w:t>
      </w:r>
      <w:r w:rsidR="002E5F55">
        <w:rPr>
          <w:rFonts w:hint="eastAsia"/>
        </w:rPr>
        <w:t>意見</w:t>
      </w:r>
    </w:p>
    <w:p w:rsidR="00E25849" w:rsidRDefault="00E25849" w:rsidP="00FB40C3">
      <w:pPr>
        <w:pStyle w:val="1"/>
        <w:wordWrap w:val="0"/>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hint="eastAsia"/>
        </w:rPr>
        <w:t>案　　由</w:t>
      </w:r>
      <w:r w:rsidRPr="00FB40C3">
        <w:rPr>
          <w:rFonts w:hint="eastAsia"/>
          <w:spacing w:val="2"/>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C06752">
        <w:rPr>
          <w:rFonts w:hint="eastAsia"/>
          <w:spacing w:val="2"/>
        </w:rPr>
        <w:tab/>
      </w:r>
      <w:r w:rsidR="005C5AF3" w:rsidRPr="005C5AF3">
        <w:rPr>
          <w:rFonts w:hint="eastAsia"/>
        </w:rPr>
        <w:t>衛生福利部</w:t>
      </w:r>
      <w:r w:rsidR="00FB40C3">
        <w:rPr>
          <w:rFonts w:hint="eastAsia"/>
        </w:rPr>
        <w:t>擬自</w:t>
      </w:r>
      <w:r w:rsidR="005C5AF3" w:rsidRPr="005C5AF3">
        <w:rPr>
          <w:rFonts w:hint="eastAsia"/>
        </w:rPr>
        <w:t>107年</w:t>
      </w:r>
      <w:r w:rsidR="00C47022">
        <w:rPr>
          <w:rFonts w:hint="eastAsia"/>
        </w:rPr>
        <w:t>底</w:t>
      </w:r>
      <w:r w:rsidR="005C5AF3" w:rsidRPr="005C5AF3">
        <w:rPr>
          <w:rFonts w:hint="eastAsia"/>
        </w:rPr>
        <w:t>實施</w:t>
      </w:r>
      <w:r w:rsidR="00FB40C3">
        <w:rPr>
          <w:rFonts w:hint="eastAsia"/>
        </w:rPr>
        <w:t>之</w:t>
      </w:r>
      <w:r w:rsidR="005C5AF3" w:rsidRPr="005C5AF3">
        <w:rPr>
          <w:rFonts w:hint="eastAsia"/>
        </w:rPr>
        <w:t>國一女生免費接種人類乳突病毒疫苗政策</w:t>
      </w:r>
      <w:r w:rsidR="00FB40C3">
        <w:rPr>
          <w:rFonts w:hint="eastAsia"/>
        </w:rPr>
        <w:t>，究</w:t>
      </w:r>
      <w:r w:rsidR="005C5AF3" w:rsidRPr="005C5AF3">
        <w:rPr>
          <w:rFonts w:hint="eastAsia"/>
        </w:rPr>
        <w:t>有無進行相關風險評估</w:t>
      </w:r>
      <w:r w:rsidR="00FB40C3">
        <w:rPr>
          <w:rFonts w:hint="eastAsia"/>
        </w:rPr>
        <w:t>並</w:t>
      </w:r>
      <w:r w:rsidR="005C5AF3" w:rsidRPr="005C5AF3">
        <w:rPr>
          <w:rFonts w:hint="eastAsia"/>
        </w:rPr>
        <w:t>完整揭露</w:t>
      </w:r>
      <w:r w:rsidR="00FB40C3">
        <w:rPr>
          <w:rFonts w:hint="eastAsia"/>
        </w:rPr>
        <w:t>副作用資訊?有無</w:t>
      </w:r>
      <w:r w:rsidR="005C5AF3" w:rsidRPr="005C5AF3">
        <w:rPr>
          <w:rFonts w:hint="eastAsia"/>
        </w:rPr>
        <w:t>妥善建立相關衛教、追蹤通報機制，</w:t>
      </w:r>
      <w:r w:rsidR="00811997">
        <w:rPr>
          <w:rFonts w:hint="eastAsia"/>
        </w:rPr>
        <w:t>由於</w:t>
      </w:r>
      <w:r w:rsidR="00FB40C3">
        <w:rPr>
          <w:rFonts w:hint="eastAsia"/>
        </w:rPr>
        <w:t>攸關</w:t>
      </w:r>
      <w:r w:rsidR="00811997">
        <w:rPr>
          <w:rFonts w:hint="eastAsia"/>
        </w:rPr>
        <w:t>我國</w:t>
      </w:r>
      <w:r w:rsidR="00FB40C3">
        <w:rPr>
          <w:rFonts w:hint="eastAsia"/>
        </w:rPr>
        <w:t>子宮頸癌防治成效及青少年</w:t>
      </w:r>
      <w:r w:rsidR="00A97786">
        <w:rPr>
          <w:rFonts w:hint="eastAsia"/>
        </w:rPr>
        <w:t>健康權益</w:t>
      </w:r>
      <w:r w:rsidR="00811997">
        <w:rPr>
          <w:rFonts w:hint="eastAsia"/>
        </w:rPr>
        <w:t>甚鉅</w:t>
      </w:r>
      <w:r w:rsidR="00FB40C3">
        <w:rPr>
          <w:rFonts w:hint="eastAsia"/>
        </w:rPr>
        <w:t>，</w:t>
      </w:r>
      <w:r w:rsidR="00811997">
        <w:rPr>
          <w:rFonts w:hint="eastAsia"/>
        </w:rPr>
        <w:t>顯</w:t>
      </w:r>
      <w:r w:rsidR="00FB40C3">
        <w:rPr>
          <w:rFonts w:hint="eastAsia"/>
        </w:rPr>
        <w:t>有</w:t>
      </w:r>
      <w:r w:rsidR="005C5AF3" w:rsidRPr="005C5AF3">
        <w:rPr>
          <w:rFonts w:hint="eastAsia"/>
        </w:rPr>
        <w:t>深入調查之必要。</w:t>
      </w:r>
    </w:p>
    <w:p w:rsidR="00C06752" w:rsidRDefault="00C06752" w:rsidP="00910D11">
      <w:pPr>
        <w:pStyle w:val="2"/>
        <w:rPr>
          <w:b/>
        </w:rPr>
      </w:pPr>
      <w:bookmarkStart w:id="49" w:name="_Toc524902730"/>
      <w:bookmarkStart w:id="50" w:name="_Toc421794873"/>
      <w:bookmarkStart w:id="51" w:name="_Toc422834158"/>
      <w:r>
        <w:rPr>
          <w:rFonts w:hint="eastAsia"/>
          <w:b/>
        </w:rPr>
        <w:t>衛福部依據</w:t>
      </w:r>
      <w:r w:rsidR="00EC379D">
        <w:rPr>
          <w:rFonts w:hint="eastAsia"/>
          <w:b/>
        </w:rPr>
        <w:t>世界衛生組織</w:t>
      </w:r>
      <w:r>
        <w:rPr>
          <w:rFonts w:hint="eastAsia"/>
          <w:b/>
        </w:rPr>
        <w:t>及該部</w:t>
      </w:r>
      <w:r w:rsidRPr="00910D11">
        <w:rPr>
          <w:rFonts w:hint="eastAsia"/>
          <w:b/>
        </w:rPr>
        <w:t>傳染病防治諮詢委員會預防接種組</w:t>
      </w:r>
      <w:r>
        <w:rPr>
          <w:rFonts w:hint="eastAsia"/>
          <w:b/>
        </w:rPr>
        <w:t>之建議，擬於107年12月間實施國一女生全面免費施打HPV</w:t>
      </w:r>
      <w:r w:rsidR="00B136BB">
        <w:rPr>
          <w:rFonts w:hint="eastAsia"/>
          <w:b/>
        </w:rPr>
        <w:t>疫苗</w:t>
      </w:r>
      <w:r>
        <w:rPr>
          <w:rFonts w:hint="eastAsia"/>
          <w:b/>
        </w:rPr>
        <w:t>政策，該部既認符合全球趨勢並有專業依據足憑，自應據此充分與國內相關婦幼人權保護團體良性溝通，尤應充實相關政策意涵及衛教宣導教材，俾讓國人充分體察此國際趨勢及良政美意，以化阻力為助力，促使其順利推動：</w:t>
      </w:r>
    </w:p>
    <w:p w:rsidR="00C06752" w:rsidRDefault="00C06752" w:rsidP="00DF3141">
      <w:pPr>
        <w:pStyle w:val="3"/>
      </w:pPr>
      <w:r w:rsidRPr="00DF3141">
        <w:rPr>
          <w:rFonts w:hint="eastAsia"/>
        </w:rPr>
        <w:t>按民眾</w:t>
      </w:r>
      <w:r>
        <w:rPr>
          <w:rFonts w:hint="eastAsia"/>
        </w:rPr>
        <w:t>之</w:t>
      </w:r>
      <w:r w:rsidRPr="00DF3141">
        <w:rPr>
          <w:rFonts w:hint="eastAsia"/>
        </w:rPr>
        <w:t>信賴感</w:t>
      </w:r>
      <w:r>
        <w:rPr>
          <w:rFonts w:hint="eastAsia"/>
        </w:rPr>
        <w:t>既為政府政策</w:t>
      </w:r>
      <w:r w:rsidRPr="00DF3141">
        <w:rPr>
          <w:rFonts w:hint="eastAsia"/>
        </w:rPr>
        <w:t>及</w:t>
      </w:r>
      <w:r>
        <w:rPr>
          <w:rFonts w:hint="eastAsia"/>
        </w:rPr>
        <w:t>相關措施得以順利推動之依據，</w:t>
      </w:r>
      <w:r w:rsidRPr="00DF3141">
        <w:rPr>
          <w:rFonts w:hint="eastAsia"/>
        </w:rPr>
        <w:t>各級</w:t>
      </w:r>
      <w:r>
        <w:rPr>
          <w:rFonts w:hint="eastAsia"/>
        </w:rPr>
        <w:t>政府</w:t>
      </w:r>
      <w:r w:rsidRPr="00DF3141">
        <w:rPr>
          <w:rFonts w:hint="eastAsia"/>
        </w:rPr>
        <w:t>機關</w:t>
      </w:r>
      <w:r>
        <w:rPr>
          <w:rFonts w:hint="eastAsia"/>
        </w:rPr>
        <w:t>自應善用各種溝通管道及教育宣導方法，促使民眾充分有感於政策推動之必要性與重要性，以為政策永續無礙之基石。</w:t>
      </w:r>
    </w:p>
    <w:p w:rsidR="00C06752" w:rsidRPr="005605B3" w:rsidRDefault="00C06752" w:rsidP="005A44D4">
      <w:pPr>
        <w:pStyle w:val="3"/>
        <w:rPr>
          <w:spacing w:val="4"/>
        </w:rPr>
      </w:pPr>
      <w:r w:rsidRPr="005605B3">
        <w:rPr>
          <w:rFonts w:hint="eastAsia"/>
          <w:spacing w:val="4"/>
        </w:rPr>
        <w:t>據衛福部查復，97年7月16日，原行政院衛生署(下稱原衛生署)傳染病防治諮詢委員會預防接種組(Advisory Committee for Immunization Practices,下稱ACIP)會議，就HPV疫苗是否由公費補助青少女全面接種一事之決議略以：</w:t>
      </w:r>
      <w:r w:rsidRPr="005605B3">
        <w:rPr>
          <w:rFonts w:hAnsi="標楷體" w:hint="eastAsia"/>
          <w:spacing w:val="4"/>
        </w:rPr>
        <w:t>「</w:t>
      </w:r>
      <w:r w:rsidRPr="005605B3">
        <w:rPr>
          <w:rFonts w:hint="eastAsia"/>
          <w:spacing w:val="4"/>
        </w:rPr>
        <w:t>依據歐美及我國研究調查結果，子宮頸癌約有70%係感染HPV第16及18型引起。現行國內核准上市之兩家廠商，依其臨床試驗及截至目前相關國家針對疫苗核准上市後不良反應監測</w:t>
      </w:r>
      <w:r w:rsidR="00DC4440" w:rsidRPr="005605B3">
        <w:rPr>
          <w:rFonts w:hint="eastAsia"/>
          <w:spacing w:val="4"/>
        </w:rPr>
        <w:t>等</w:t>
      </w:r>
      <w:r w:rsidRPr="005605B3">
        <w:rPr>
          <w:rFonts w:hint="eastAsia"/>
          <w:spacing w:val="4"/>
        </w:rPr>
        <w:t>結果，應可肯定該疫苗之安全性及有效性。且亦已有美</w:t>
      </w:r>
      <w:r w:rsidR="00DC4440" w:rsidRPr="005605B3">
        <w:rPr>
          <w:rFonts w:hint="eastAsia"/>
          <w:spacing w:val="4"/>
        </w:rPr>
        <w:t>國</w:t>
      </w:r>
      <w:r w:rsidRPr="005605B3">
        <w:rPr>
          <w:rFonts w:hint="eastAsia"/>
          <w:spacing w:val="4"/>
        </w:rPr>
        <w:t>、加</w:t>
      </w:r>
      <w:r w:rsidR="00DC4440" w:rsidRPr="005605B3">
        <w:rPr>
          <w:rFonts w:hint="eastAsia"/>
          <w:spacing w:val="4"/>
        </w:rPr>
        <w:t>拿大</w:t>
      </w:r>
      <w:r w:rsidRPr="005605B3">
        <w:rPr>
          <w:rFonts w:hint="eastAsia"/>
          <w:spacing w:val="4"/>
        </w:rPr>
        <w:t>、英</w:t>
      </w:r>
      <w:r w:rsidR="00DC4440" w:rsidRPr="005605B3">
        <w:rPr>
          <w:rFonts w:hint="eastAsia"/>
          <w:spacing w:val="4"/>
        </w:rPr>
        <w:t>國</w:t>
      </w:r>
      <w:r w:rsidRPr="005605B3">
        <w:rPr>
          <w:rFonts w:hint="eastAsia"/>
          <w:spacing w:val="4"/>
        </w:rPr>
        <w:t>、法</w:t>
      </w:r>
      <w:r w:rsidR="00DC4440" w:rsidRPr="005605B3">
        <w:rPr>
          <w:rFonts w:hint="eastAsia"/>
          <w:spacing w:val="4"/>
        </w:rPr>
        <w:t>國</w:t>
      </w:r>
      <w:r w:rsidRPr="005605B3">
        <w:rPr>
          <w:rFonts w:hint="eastAsia"/>
          <w:spacing w:val="4"/>
        </w:rPr>
        <w:t>、德</w:t>
      </w:r>
      <w:r w:rsidR="00DC4440" w:rsidRPr="005605B3">
        <w:rPr>
          <w:rFonts w:hint="eastAsia"/>
          <w:spacing w:val="4"/>
        </w:rPr>
        <w:t>國</w:t>
      </w:r>
      <w:r w:rsidRPr="005605B3">
        <w:rPr>
          <w:rFonts w:hint="eastAsia"/>
          <w:spacing w:val="4"/>
        </w:rPr>
        <w:t>、澳</w:t>
      </w:r>
      <w:r w:rsidR="00DC4440" w:rsidRPr="005605B3">
        <w:rPr>
          <w:rFonts w:hint="eastAsia"/>
          <w:spacing w:val="4"/>
        </w:rPr>
        <w:t>洲</w:t>
      </w:r>
      <w:r w:rsidRPr="005605B3">
        <w:rPr>
          <w:rFonts w:hint="eastAsia"/>
          <w:spacing w:val="4"/>
        </w:rPr>
        <w:t>等國家陸續推行HPV疫苗接</w:t>
      </w:r>
      <w:r w:rsidRPr="005605B3">
        <w:rPr>
          <w:rFonts w:hint="eastAsia"/>
          <w:spacing w:val="4"/>
        </w:rPr>
        <w:lastRenderedPageBreak/>
        <w:t>種政策。</w:t>
      </w:r>
      <w:r w:rsidRPr="005605B3">
        <w:rPr>
          <w:rFonts w:hAnsi="標楷體" w:hint="eastAsia"/>
          <w:spacing w:val="4"/>
        </w:rPr>
        <w:t>……</w:t>
      </w:r>
      <w:r w:rsidRPr="005605B3">
        <w:rPr>
          <w:rFonts w:hint="eastAsia"/>
          <w:spacing w:val="4"/>
        </w:rPr>
        <w:t>HPV疫苗如納入國家常規預防接種項目，建議以國一女生為實施對象</w:t>
      </w:r>
      <w:r w:rsidR="00EC379D" w:rsidRPr="005605B3">
        <w:rPr>
          <w:rFonts w:hAnsi="標楷體" w:hint="eastAsia"/>
          <w:spacing w:val="4"/>
        </w:rPr>
        <w:t>……</w:t>
      </w:r>
      <w:r w:rsidRPr="005605B3">
        <w:rPr>
          <w:rFonts w:hAnsi="標楷體" w:hint="eastAsia"/>
          <w:spacing w:val="4"/>
        </w:rPr>
        <w:t>」</w:t>
      </w:r>
      <w:r w:rsidRPr="005605B3">
        <w:rPr>
          <w:rFonts w:hint="eastAsia"/>
          <w:spacing w:val="4"/>
        </w:rPr>
        <w:t>。</w:t>
      </w:r>
      <w:r w:rsidR="00433831" w:rsidRPr="005605B3">
        <w:rPr>
          <w:rFonts w:hint="eastAsia"/>
          <w:spacing w:val="4"/>
        </w:rPr>
        <w:t>世界衛生組織(World Health Organization，下稱WHO</w:t>
      </w:r>
      <w:r w:rsidR="00EC379D" w:rsidRPr="005605B3">
        <w:rPr>
          <w:rFonts w:hint="eastAsia"/>
          <w:spacing w:val="4"/>
        </w:rPr>
        <w:t>)</w:t>
      </w:r>
      <w:r w:rsidRPr="005605B3">
        <w:rPr>
          <w:rFonts w:hint="eastAsia"/>
          <w:spacing w:val="4"/>
        </w:rPr>
        <w:t>嗣於</w:t>
      </w:r>
      <w:r w:rsidRPr="005605B3">
        <w:rPr>
          <w:spacing w:val="4"/>
        </w:rPr>
        <w:t>98</w:t>
      </w:r>
      <w:r w:rsidRPr="005605B3">
        <w:rPr>
          <w:rFonts w:hint="eastAsia"/>
          <w:spacing w:val="4"/>
        </w:rPr>
        <w:t>年</w:t>
      </w:r>
      <w:r w:rsidRPr="005605B3">
        <w:rPr>
          <w:spacing w:val="4"/>
        </w:rPr>
        <w:t>4</w:t>
      </w:r>
      <w:r w:rsidRPr="005605B3">
        <w:rPr>
          <w:rFonts w:hint="eastAsia"/>
          <w:spacing w:val="4"/>
        </w:rPr>
        <w:t>月間發表對</w:t>
      </w:r>
      <w:r w:rsidRPr="005605B3">
        <w:rPr>
          <w:spacing w:val="4"/>
        </w:rPr>
        <w:t>HPV</w:t>
      </w:r>
      <w:r w:rsidRPr="005605B3">
        <w:rPr>
          <w:rFonts w:hint="eastAsia"/>
          <w:spacing w:val="4"/>
        </w:rPr>
        <w:t>疫苗之立場聲明，建議若國家之資源有限，應優先施打未來較不會接受抹片篩檢之族群</w:t>
      </w:r>
      <w:r w:rsidRPr="005605B3">
        <w:rPr>
          <w:rStyle w:val="afe"/>
          <w:spacing w:val="4"/>
        </w:rPr>
        <w:footnoteReference w:id="1"/>
      </w:r>
      <w:r w:rsidRPr="005605B3">
        <w:rPr>
          <w:rFonts w:hint="eastAsia"/>
          <w:spacing w:val="4"/>
        </w:rPr>
        <w:t>，以及對尚未有性行為者較為有效。衛福部爰採其建議，自</w:t>
      </w:r>
      <w:r w:rsidRPr="005605B3">
        <w:rPr>
          <w:spacing w:val="4"/>
        </w:rPr>
        <w:t>100</w:t>
      </w:r>
      <w:r w:rsidRPr="005605B3">
        <w:rPr>
          <w:rFonts w:hint="eastAsia"/>
          <w:spacing w:val="4"/>
        </w:rPr>
        <w:t>年開始編列經費補助低收入戶、原住民族及離島等地區國中青少女接種HPV疫苗，至101年擴至中低收入戶國中青少女。復經ACIP於105年8月24日、9月8日分別召開會議決議略以：</w:t>
      </w:r>
      <w:r w:rsidRPr="005605B3">
        <w:rPr>
          <w:rFonts w:hAnsi="標楷體" w:hint="eastAsia"/>
          <w:spacing w:val="4"/>
        </w:rPr>
        <w:t>「</w:t>
      </w:r>
      <w:r w:rsidRPr="005605B3">
        <w:rPr>
          <w:rFonts w:hint="eastAsia"/>
          <w:spacing w:val="4"/>
        </w:rPr>
        <w:t>同意針對國一女生全面接種二劑人類乳突病毒疫苗，並以學校集體施打為主，醫療院所為輔</w:t>
      </w:r>
      <w:r w:rsidRPr="005605B3">
        <w:rPr>
          <w:rFonts w:hAnsi="標楷體" w:hint="eastAsia"/>
          <w:spacing w:val="4"/>
        </w:rPr>
        <w:t>」、「執行過程應避免對弱勢族群標籤化，同時與相關團體充分溝通，促使接種作業順利推動」。</w:t>
      </w:r>
      <w:r w:rsidR="005A44D4" w:rsidRPr="005605B3">
        <w:rPr>
          <w:rFonts w:hAnsi="標楷體" w:hint="eastAsia"/>
          <w:spacing w:val="4"/>
        </w:rPr>
        <w:t>復據綜整臺北市婦女新知協會等國內相關婦幼保護團體之意見略以：「副作用說明及自主選擇權必須被尊重」、「子宮頸癌抹片的重要性必須一併被強調與廣為宣導」、「應長期追蹤施打者的預防效果，才能實證疫苗保護性之期限與效益」、「必須有完備的監測與通報系統」、「必須針對各國不良事件作完整統計及分析報告」……。</w:t>
      </w:r>
      <w:r w:rsidRPr="005605B3">
        <w:rPr>
          <w:rFonts w:hint="eastAsia"/>
          <w:spacing w:val="4"/>
        </w:rPr>
        <w:t>迄107年3月，經立法院社會福利及衛生環境委員會臨時提案通過衛福部編列之新臺幣(下同)2.5億元預算，HPV疫苗得以全面施打。為錯開流行性感冒疫苗每年10月間開打</w:t>
      </w:r>
      <w:r w:rsidR="00EC379D" w:rsidRPr="005605B3">
        <w:rPr>
          <w:rFonts w:hint="eastAsia"/>
          <w:spacing w:val="4"/>
        </w:rPr>
        <w:t>之尖峰</w:t>
      </w:r>
      <w:r w:rsidRPr="005605B3">
        <w:rPr>
          <w:rFonts w:hint="eastAsia"/>
          <w:spacing w:val="4"/>
        </w:rPr>
        <w:t>時程，避免造成基層人力負荷過重，該部遂訂同年12月中旬實施。</w:t>
      </w:r>
    </w:p>
    <w:p w:rsidR="00C06752" w:rsidRPr="005605B3" w:rsidRDefault="00C06752" w:rsidP="008C4A72">
      <w:pPr>
        <w:pStyle w:val="3"/>
        <w:rPr>
          <w:spacing w:val="4"/>
        </w:rPr>
      </w:pPr>
      <w:r w:rsidRPr="005605B3">
        <w:rPr>
          <w:rFonts w:hint="eastAsia"/>
          <w:spacing w:val="4"/>
        </w:rPr>
        <w:t>由上顯見，衛福部依據WHO及</w:t>
      </w:r>
      <w:r w:rsidR="00DC4440" w:rsidRPr="005605B3">
        <w:rPr>
          <w:rFonts w:hint="eastAsia"/>
          <w:spacing w:val="4"/>
        </w:rPr>
        <w:t>ACIP</w:t>
      </w:r>
      <w:r w:rsidRPr="005605B3">
        <w:rPr>
          <w:rFonts w:hint="eastAsia"/>
          <w:spacing w:val="4"/>
        </w:rPr>
        <w:t>之專家建議，擬</w:t>
      </w:r>
      <w:r w:rsidRPr="005605B3">
        <w:rPr>
          <w:rFonts w:hint="eastAsia"/>
          <w:spacing w:val="4"/>
        </w:rPr>
        <w:lastRenderedPageBreak/>
        <w:t>於107年12月間實施</w:t>
      </w:r>
      <w:r w:rsidR="00B136BB" w:rsidRPr="005605B3">
        <w:rPr>
          <w:rFonts w:hint="eastAsia"/>
          <w:spacing w:val="4"/>
        </w:rPr>
        <w:t>全國</w:t>
      </w:r>
      <w:r w:rsidRPr="005605B3">
        <w:rPr>
          <w:rFonts w:hint="eastAsia"/>
          <w:spacing w:val="4"/>
        </w:rPr>
        <w:t>國一女生全面免費施打HPV政策，該部</w:t>
      </w:r>
      <w:r w:rsidR="002679A6" w:rsidRPr="005605B3">
        <w:rPr>
          <w:rFonts w:hint="eastAsia"/>
          <w:spacing w:val="4"/>
        </w:rPr>
        <w:t>既</w:t>
      </w:r>
      <w:r w:rsidRPr="005605B3">
        <w:rPr>
          <w:rFonts w:hint="eastAsia"/>
          <w:spacing w:val="4"/>
        </w:rPr>
        <w:t>認符合全球趨勢並有專業依據足憑，自應據此依ACIP上開決議充分與國內相關婦幼、人權保護團體良性溝通，尤應充實相關政策意涵及衛教宣導教材內容，俾讓國人充分體察此良政美意及國際趨勢。惟經本院分別函詢地方衛生主管機關</w:t>
      </w:r>
      <w:r w:rsidR="002679A6" w:rsidRPr="005605B3">
        <w:rPr>
          <w:rFonts w:hint="eastAsia"/>
          <w:spacing w:val="4"/>
        </w:rPr>
        <w:t>、蒐集網路相關團體意見</w:t>
      </w:r>
      <w:r w:rsidRPr="005605B3">
        <w:rPr>
          <w:rFonts w:hint="eastAsia"/>
          <w:spacing w:val="4"/>
        </w:rPr>
        <w:t>並諮詢國內婦幼保護專家後發現，國內婦幼保護團體</w:t>
      </w:r>
      <w:r w:rsidR="00EC379D" w:rsidRPr="005605B3">
        <w:rPr>
          <w:rFonts w:hint="eastAsia"/>
          <w:spacing w:val="4"/>
        </w:rPr>
        <w:t>及地方基層人員</w:t>
      </w:r>
      <w:r w:rsidRPr="005605B3">
        <w:rPr>
          <w:rFonts w:hint="eastAsia"/>
          <w:spacing w:val="4"/>
        </w:rPr>
        <w:t>對於國一女生免費接種HPV疫苗政策之相關疫苗保護力、成效及施打注意事項等所知有限，相關衛教宣導教材亦未充分敘明相關政策意涵、背景及效益，肇致少部分國人、團體恐因認識不足致生疑慮，不無間接形成政策阻力，自有設法研謀改善之必要。</w:t>
      </w:r>
    </w:p>
    <w:p w:rsidR="00C06752" w:rsidRDefault="00C06752" w:rsidP="00A76106">
      <w:pPr>
        <w:pStyle w:val="3"/>
      </w:pPr>
      <w:r>
        <w:rPr>
          <w:rFonts w:hint="eastAsia"/>
        </w:rPr>
        <w:t>綜上，</w:t>
      </w:r>
      <w:r w:rsidRPr="00A76106">
        <w:rPr>
          <w:rFonts w:hint="eastAsia"/>
        </w:rPr>
        <w:t>衛福部依據WHO及</w:t>
      </w:r>
      <w:r w:rsidR="008C2932">
        <w:rPr>
          <w:rFonts w:hint="eastAsia"/>
        </w:rPr>
        <w:t>ACIP</w:t>
      </w:r>
      <w:r w:rsidRPr="00A76106">
        <w:rPr>
          <w:rFonts w:hint="eastAsia"/>
        </w:rPr>
        <w:t>之專家建議，擬於107年12月間實施國一女生全面免費施打HPV政策，既符合全球趨勢並有專業依據足憑，自應據此充分與國內相關婦幼人權保護團體良性溝通，尤應充實相關政策意涵及衛教宣導教材，俾讓國人充分體察此國際趨勢及良政美意，以化阻力為助力，促使其順利推動</w:t>
      </w:r>
      <w:r>
        <w:rPr>
          <w:rFonts w:hint="eastAsia"/>
        </w:rPr>
        <w:t>。</w:t>
      </w:r>
    </w:p>
    <w:p w:rsidR="00C06752" w:rsidRPr="00A82C26" w:rsidRDefault="00C06752" w:rsidP="00A82C26">
      <w:pPr>
        <w:pStyle w:val="2"/>
        <w:rPr>
          <w:b/>
        </w:rPr>
      </w:pPr>
      <w:r w:rsidRPr="00A82C26">
        <w:rPr>
          <w:rFonts w:hint="eastAsia"/>
          <w:b/>
        </w:rPr>
        <w:t>全國國一女生免費接種</w:t>
      </w:r>
      <w:r>
        <w:rPr>
          <w:rFonts w:hint="eastAsia"/>
          <w:b/>
        </w:rPr>
        <w:t>HPV</w:t>
      </w:r>
      <w:r w:rsidRPr="00A82C26">
        <w:rPr>
          <w:rFonts w:hint="eastAsia"/>
          <w:b/>
        </w:rPr>
        <w:t>疫苗政策實施在即，採行學校集體施打方式既可大幅提高接種率，衛福部迨至本院詢問前，</w:t>
      </w:r>
      <w:r>
        <w:rPr>
          <w:rFonts w:hint="eastAsia"/>
          <w:b/>
        </w:rPr>
        <w:t>卻疏未</w:t>
      </w:r>
      <w:r w:rsidRPr="00A82C26">
        <w:rPr>
          <w:rFonts w:hint="eastAsia"/>
          <w:b/>
        </w:rPr>
        <w:t>就學校施打環境、學生等候情境等軟硬體設施、校護、導師等</w:t>
      </w:r>
      <w:r>
        <w:rPr>
          <w:rFonts w:hint="eastAsia"/>
          <w:b/>
        </w:rPr>
        <w:t>支援</w:t>
      </w:r>
      <w:r w:rsidRPr="00A82C26">
        <w:rPr>
          <w:rFonts w:hint="eastAsia"/>
          <w:b/>
        </w:rPr>
        <w:t>協助事項及衛教宣導措施，</w:t>
      </w:r>
      <w:r>
        <w:rPr>
          <w:rFonts w:hint="eastAsia"/>
          <w:b/>
        </w:rPr>
        <w:t>積極偕同</w:t>
      </w:r>
      <w:r w:rsidRPr="00A82C26">
        <w:rPr>
          <w:rFonts w:hint="eastAsia"/>
          <w:b/>
        </w:rPr>
        <w:t>教育部</w:t>
      </w:r>
      <w:r>
        <w:rPr>
          <w:rFonts w:hint="eastAsia"/>
          <w:b/>
        </w:rPr>
        <w:t>整備妥善</w:t>
      </w:r>
      <w:r w:rsidRPr="00A82C26">
        <w:rPr>
          <w:rFonts w:hint="eastAsia"/>
          <w:b/>
        </w:rPr>
        <w:t>，</w:t>
      </w:r>
      <w:r>
        <w:rPr>
          <w:rFonts w:hint="eastAsia"/>
          <w:b/>
        </w:rPr>
        <w:t>竟</w:t>
      </w:r>
      <w:r w:rsidRPr="00A82C26">
        <w:rPr>
          <w:rFonts w:hint="eastAsia"/>
          <w:b/>
        </w:rPr>
        <w:t>任由地方衛生</w:t>
      </w:r>
      <w:r>
        <w:rPr>
          <w:rFonts w:hint="eastAsia"/>
          <w:b/>
        </w:rPr>
        <w:t>局</w:t>
      </w:r>
      <w:r w:rsidRPr="00A82C26">
        <w:rPr>
          <w:rFonts w:hint="eastAsia"/>
          <w:b/>
        </w:rPr>
        <w:t>自行洽請轄</w:t>
      </w:r>
      <w:r>
        <w:rPr>
          <w:rFonts w:hint="eastAsia"/>
          <w:b/>
        </w:rPr>
        <w:t>區</w:t>
      </w:r>
      <w:r w:rsidRPr="00A82C26">
        <w:rPr>
          <w:rFonts w:hint="eastAsia"/>
          <w:b/>
        </w:rPr>
        <w:t>教育</w:t>
      </w:r>
      <w:r>
        <w:rPr>
          <w:rFonts w:hint="eastAsia"/>
          <w:b/>
        </w:rPr>
        <w:t>主管機關</w:t>
      </w:r>
      <w:r w:rsidRPr="00A82C26">
        <w:rPr>
          <w:rFonts w:hint="eastAsia"/>
          <w:b/>
        </w:rPr>
        <w:t>協助，難謂已恪盡中央衛生主管機關統籌規劃之責，核欠</w:t>
      </w:r>
      <w:r>
        <w:rPr>
          <w:rFonts w:hint="eastAsia"/>
          <w:b/>
        </w:rPr>
        <w:t>周妥</w:t>
      </w:r>
      <w:r w:rsidRPr="00A82C26">
        <w:rPr>
          <w:rFonts w:hint="eastAsia"/>
          <w:b/>
        </w:rPr>
        <w:t>：</w:t>
      </w:r>
    </w:p>
    <w:p w:rsidR="00C06752" w:rsidRPr="00F52295" w:rsidRDefault="00C06752" w:rsidP="00903BD0">
      <w:pPr>
        <w:pStyle w:val="3"/>
      </w:pPr>
      <w:r>
        <w:rPr>
          <w:rFonts w:hint="eastAsia"/>
        </w:rPr>
        <w:t>按衛福部除負有統籌、規劃、協調、整合全國癌症防治資源之責，更應對地方疫苗施打、預防接種等</w:t>
      </w:r>
      <w:r>
        <w:rPr>
          <w:rFonts w:hint="eastAsia"/>
        </w:rPr>
        <w:lastRenderedPageBreak/>
        <w:t>相關事項善盡指揮及督導</w:t>
      </w:r>
      <w:r w:rsidRPr="00F52295">
        <w:rPr>
          <w:rFonts w:hint="eastAsia"/>
        </w:rPr>
        <w:t>考核之責，癌症防治法第1條</w:t>
      </w:r>
      <w:r w:rsidR="008F07DA">
        <w:rPr>
          <w:rFonts w:hint="eastAsia"/>
        </w:rPr>
        <w:t>：</w:t>
      </w:r>
      <w:r w:rsidR="008F07DA" w:rsidRPr="00153706">
        <w:rPr>
          <w:rFonts w:hint="eastAsia"/>
        </w:rPr>
        <w:t>「</w:t>
      </w:r>
      <w:r w:rsidR="0057768C" w:rsidRPr="00153706">
        <w:rPr>
          <w:rFonts w:hint="eastAsia"/>
        </w:rPr>
        <w:t>為整合運用醫療保健資源，有效推動癌症防治工作，減少癌症威脅，維護國民健康</w:t>
      </w:r>
      <w:r w:rsidR="002C6488" w:rsidRPr="00153706">
        <w:rPr>
          <w:rFonts w:hint="eastAsia"/>
        </w:rPr>
        <w:t>……</w:t>
      </w:r>
      <w:r w:rsidR="008F07DA" w:rsidRPr="00153706">
        <w:rPr>
          <w:rFonts w:hint="eastAsia"/>
        </w:rPr>
        <w:t>」</w:t>
      </w:r>
      <w:r w:rsidRPr="00F52295">
        <w:rPr>
          <w:rFonts w:hint="eastAsia"/>
        </w:rPr>
        <w:t>、第5條</w:t>
      </w:r>
      <w:r w:rsidR="002C6488" w:rsidRPr="00153706">
        <w:rPr>
          <w:rFonts w:hint="eastAsia"/>
        </w:rPr>
        <w:t>「國家應提供充分資源，並整合政府及民間力量……致力於避免或減少國民暴露於可能致癌因子。」</w:t>
      </w:r>
      <w:r w:rsidRPr="00F52295">
        <w:rPr>
          <w:rFonts w:hint="eastAsia"/>
        </w:rPr>
        <w:t>、第9條</w:t>
      </w:r>
      <w:r w:rsidR="002C6488">
        <w:rPr>
          <w:rFonts w:hint="eastAsia"/>
        </w:rPr>
        <w:t>：</w:t>
      </w:r>
      <w:r w:rsidR="005238E5" w:rsidRPr="00153706">
        <w:rPr>
          <w:rFonts w:hint="eastAsia"/>
        </w:rPr>
        <w:t>「</w:t>
      </w:r>
      <w:r w:rsidR="00153706" w:rsidRPr="00153706">
        <w:rPr>
          <w:rFonts w:hint="eastAsia"/>
        </w:rPr>
        <w:t>中央主管機關得整合癌症篩檢及診斷治療機構，建立完整之區域癌症篩檢及治療服務網</w:t>
      </w:r>
      <w:r w:rsidR="00153706">
        <w:rPr>
          <w:rFonts w:hint="eastAsia"/>
        </w:rPr>
        <w:t>……</w:t>
      </w:r>
      <w:r w:rsidR="005238E5">
        <w:rPr>
          <w:rFonts w:hint="eastAsia"/>
        </w:rPr>
        <w:t>」</w:t>
      </w:r>
      <w:r w:rsidRPr="00F52295">
        <w:rPr>
          <w:rFonts w:hint="eastAsia"/>
        </w:rPr>
        <w:t>、傳染病防治法第5條</w:t>
      </w:r>
      <w:r w:rsidR="00153706">
        <w:rPr>
          <w:rFonts w:hint="eastAsia"/>
        </w:rPr>
        <w:t>：</w:t>
      </w:r>
      <w:r w:rsidR="00AB0770">
        <w:rPr>
          <w:rFonts w:hint="eastAsia"/>
        </w:rPr>
        <w:t>「</w:t>
      </w:r>
      <w:r w:rsidR="00AB0770" w:rsidRPr="00903BD0">
        <w:rPr>
          <w:rFonts w:hAnsi="標楷體" w:hint="eastAsia"/>
        </w:rPr>
        <w:t>中央主管機關及直轄市、縣</w:t>
      </w:r>
      <w:r w:rsidR="008C2932" w:rsidRPr="00903BD0">
        <w:rPr>
          <w:rFonts w:hAnsi="標楷體" w:hint="eastAsia"/>
        </w:rPr>
        <w:t>(</w:t>
      </w:r>
      <w:r w:rsidR="00AB0770" w:rsidRPr="00903BD0">
        <w:rPr>
          <w:rFonts w:hAnsi="標楷體" w:hint="eastAsia"/>
        </w:rPr>
        <w:t>市</w:t>
      </w:r>
      <w:r w:rsidR="008C2932" w:rsidRPr="00903BD0">
        <w:rPr>
          <w:rFonts w:hAnsi="標楷體" w:hint="eastAsia"/>
        </w:rPr>
        <w:t>)</w:t>
      </w:r>
      <w:r w:rsidR="00AB0770" w:rsidRPr="00903BD0">
        <w:rPr>
          <w:rFonts w:hAnsi="標楷體" w:hint="eastAsia"/>
        </w:rPr>
        <w:t>主管機關執行本法所定事項權責劃分如下：一、中央主管機關：（一）訂定傳染病防治政策及計畫，包括預防接種、傳染病預防、流行疫情監視、通報、調查、檢驗、處理、檢疫、演習、分級動員、訓練及儲備防疫藥品、器材、防護裝備等措施。（二）監督、指揮、輔導及考核地方主管機關執行傳染病防治工作有關事項。</w:t>
      </w:r>
      <w:r w:rsidR="008C2932" w:rsidRPr="00903BD0">
        <w:rPr>
          <w:rFonts w:hAnsi="標楷體" w:hint="eastAsia"/>
        </w:rPr>
        <w:t>……</w:t>
      </w:r>
      <w:r w:rsidR="00AB0770">
        <w:rPr>
          <w:rFonts w:hint="eastAsia"/>
        </w:rPr>
        <w:t>」</w:t>
      </w:r>
      <w:r w:rsidRPr="00F52295">
        <w:rPr>
          <w:rFonts w:hint="eastAsia"/>
        </w:rPr>
        <w:t>、國健署組織法第2條</w:t>
      </w:r>
      <w:r w:rsidR="00AB0770">
        <w:rPr>
          <w:rFonts w:hint="eastAsia"/>
        </w:rPr>
        <w:t>：</w:t>
      </w:r>
      <w:r w:rsidR="00440C15" w:rsidRPr="00903BD0">
        <w:rPr>
          <w:rFonts w:hAnsi="標楷體" w:hint="eastAsia"/>
        </w:rPr>
        <w:t>「</w:t>
      </w:r>
      <w:r w:rsidR="00D5222F" w:rsidRPr="00903BD0">
        <w:rPr>
          <w:rFonts w:hAnsi="標楷體" w:hint="eastAsia"/>
        </w:rPr>
        <w:t>本署掌理下列事項：一、國民健康促進政策之規劃、推動與執行及相關法規之研擬。二、癌症、心血管疾病與其他主要非傳染病防治之規劃、推動及執行</w:t>
      </w:r>
      <w:r w:rsidR="008C2932" w:rsidRPr="00903BD0">
        <w:rPr>
          <w:rFonts w:hAnsi="標楷體" w:hint="eastAsia"/>
        </w:rPr>
        <w:t>……</w:t>
      </w:r>
      <w:r w:rsidR="00903BD0" w:rsidRPr="00903BD0">
        <w:rPr>
          <w:rFonts w:hAnsi="標楷體" w:hint="eastAsia"/>
        </w:rPr>
        <w:t>。八、國民健康監測與研究發展之規劃、推動及執行……。十、其他有關國民健康事項。</w:t>
      </w:r>
      <w:r w:rsidR="00440C15" w:rsidRPr="00903BD0">
        <w:rPr>
          <w:rFonts w:hAnsi="標楷體" w:hint="eastAsia"/>
        </w:rPr>
        <w:t>」</w:t>
      </w:r>
      <w:r w:rsidRPr="00F52295">
        <w:rPr>
          <w:rFonts w:hint="eastAsia"/>
        </w:rPr>
        <w:t>、國健署處務規程第6條</w:t>
      </w:r>
      <w:r w:rsidR="00D5222F">
        <w:rPr>
          <w:rFonts w:hint="eastAsia"/>
        </w:rPr>
        <w:t>：</w:t>
      </w:r>
      <w:r w:rsidR="00F07F38" w:rsidRPr="00903BD0">
        <w:rPr>
          <w:rFonts w:hAnsi="標楷體" w:hint="eastAsia"/>
        </w:rPr>
        <w:t>「癌症防治組掌理事項如下：</w:t>
      </w:r>
      <w:r w:rsidR="005605B3" w:rsidRPr="00903BD0">
        <w:rPr>
          <w:rFonts w:hAnsi="標楷體" w:hint="eastAsia"/>
        </w:rPr>
        <w:t>……</w:t>
      </w:r>
      <w:r w:rsidR="00F07F38" w:rsidRPr="00903BD0">
        <w:rPr>
          <w:rFonts w:hAnsi="標楷體" w:hint="eastAsia"/>
        </w:rPr>
        <w:t>。二、防癌宣導教育與預防措施之規劃及推動。三、癌症篩檢之規劃及推動。</w:t>
      </w:r>
      <w:r w:rsidR="005605B3" w:rsidRPr="00903BD0">
        <w:rPr>
          <w:rFonts w:hAnsi="標楷體" w:hint="eastAsia"/>
        </w:rPr>
        <w:t>……</w:t>
      </w:r>
      <w:r w:rsidR="00F07F38" w:rsidRPr="00903BD0">
        <w:rPr>
          <w:rFonts w:hAnsi="標楷體" w:hint="eastAsia"/>
        </w:rPr>
        <w:t>。六、癌症相關資料庫之規劃、建置及管理應用。七、癌症防治教育訓練、研究與交流之規劃及推動。八、其他有關癌症防治事項。」</w:t>
      </w:r>
      <w:r w:rsidRPr="00F52295">
        <w:rPr>
          <w:rFonts w:hint="eastAsia"/>
        </w:rPr>
        <w:t>等</w:t>
      </w:r>
      <w:r w:rsidR="005605B3">
        <w:rPr>
          <w:rFonts w:hint="eastAsia"/>
        </w:rPr>
        <w:t>相關</w:t>
      </w:r>
      <w:r w:rsidRPr="00F52295">
        <w:rPr>
          <w:rFonts w:hint="eastAsia"/>
        </w:rPr>
        <w:t>規定意旨，揭示甚明。</w:t>
      </w:r>
    </w:p>
    <w:p w:rsidR="00C06752" w:rsidRPr="009307B1" w:rsidRDefault="00C06752" w:rsidP="00A14BFD">
      <w:pPr>
        <w:pStyle w:val="3"/>
        <w:rPr>
          <w:spacing w:val="4"/>
        </w:rPr>
      </w:pPr>
      <w:r w:rsidRPr="009307B1">
        <w:rPr>
          <w:rFonts w:hint="eastAsia"/>
          <w:spacing w:val="4"/>
        </w:rPr>
        <w:t>經查，國內即將於107年底實施之國一女生免費接種HPV疫苗政策，其疫苗施打地點可分為合約醫療院所及學校，其中採學校集體施打既可大幅提高</w:t>
      </w:r>
      <w:r w:rsidRPr="009307B1">
        <w:rPr>
          <w:rFonts w:hint="eastAsia"/>
          <w:spacing w:val="4"/>
        </w:rPr>
        <w:lastRenderedPageBreak/>
        <w:t>接種率，衛福部基於中央衛生主管機關統籌、協調及整合之責，自應及早就學校施打環境、學生等候情境等軟硬體設施、校護、導師等行政配合、專業協助事項及衛教宣導措施</w:t>
      </w:r>
      <w:r w:rsidRPr="009307B1">
        <w:rPr>
          <w:rFonts w:hAnsi="標楷體" w:hint="eastAsia"/>
          <w:spacing w:val="4"/>
        </w:rPr>
        <w:t>等攸關本案政策成功與否之關鍵要素</w:t>
      </w:r>
      <w:r w:rsidRPr="009307B1">
        <w:rPr>
          <w:rFonts w:hint="eastAsia"/>
          <w:spacing w:val="4"/>
        </w:rPr>
        <w:t>，洽請教育部協助及配合。惟詢據教育部查復略以，國健署於107年6月28日召開「全國性預防接種資訊管理系統</w:t>
      </w:r>
      <w:r w:rsidR="00EC379D" w:rsidRPr="009307B1">
        <w:rPr>
          <w:rFonts w:hint="eastAsia"/>
          <w:spacing w:val="4"/>
        </w:rPr>
        <w:t>(</w:t>
      </w:r>
      <w:r w:rsidR="00EC379D" w:rsidRPr="009307B1">
        <w:rPr>
          <w:spacing w:val="4"/>
        </w:rPr>
        <w:t>National Immunization Information System</w:t>
      </w:r>
      <w:r w:rsidR="00EC379D" w:rsidRPr="009307B1">
        <w:rPr>
          <w:rFonts w:hint="eastAsia"/>
          <w:spacing w:val="4"/>
        </w:rPr>
        <w:t>，下稱NIIS)</w:t>
      </w:r>
      <w:r w:rsidRPr="009307B1">
        <w:rPr>
          <w:rFonts w:hint="eastAsia"/>
          <w:spacing w:val="4"/>
        </w:rPr>
        <w:t>或全國</w:t>
      </w:r>
      <w:r w:rsidR="00A14BFD" w:rsidRPr="009307B1">
        <w:rPr>
          <w:rFonts w:hint="eastAsia"/>
          <w:spacing w:val="4"/>
        </w:rPr>
        <w:t>癌症篩檢與追蹤管理資訊整合系統</w:t>
      </w:r>
      <w:r w:rsidRPr="009307B1">
        <w:rPr>
          <w:rFonts w:hint="eastAsia"/>
          <w:spacing w:val="4"/>
        </w:rPr>
        <w:t>介接國中女生就學資料(國民中小學學生資源網)研商會議</w:t>
      </w:r>
      <w:r w:rsidRPr="009307B1">
        <w:rPr>
          <w:rFonts w:hAnsi="標楷體" w:hint="eastAsia"/>
          <w:spacing w:val="4"/>
        </w:rPr>
        <w:t>」</w:t>
      </w:r>
      <w:r w:rsidRPr="009307B1">
        <w:rPr>
          <w:rFonts w:hint="eastAsia"/>
          <w:spacing w:val="4"/>
        </w:rPr>
        <w:t>，決議請國教署提供107學年度入學國中</w:t>
      </w:r>
      <w:r w:rsidR="00A866A8" w:rsidRPr="009307B1">
        <w:rPr>
          <w:rFonts w:hint="eastAsia"/>
          <w:spacing w:val="4"/>
        </w:rPr>
        <w:t>一</w:t>
      </w:r>
      <w:r w:rsidRPr="009307B1">
        <w:rPr>
          <w:rFonts w:hint="eastAsia"/>
          <w:spacing w:val="4"/>
        </w:rPr>
        <w:t>年級女生就學相關資料，嗣經國教署於同年8月8日函復國健署後，迄本院於107年10月26日詢問衛福部及教育部相關主管人員之前，教育部除尚未接獲國健署主動告知前揭</w:t>
      </w:r>
      <w:r w:rsidRPr="009307B1">
        <w:rPr>
          <w:rFonts w:hAnsi="標楷體" w:hint="eastAsia"/>
          <w:spacing w:val="4"/>
        </w:rPr>
        <w:t>政策關鍵要素之相關訊息</w:t>
      </w:r>
      <w:r w:rsidRPr="009307B1">
        <w:rPr>
          <w:rFonts w:hint="eastAsia"/>
          <w:spacing w:val="4"/>
        </w:rPr>
        <w:t>，國健署亦未就前揭相關事項邀集教育部召開協調聯繫會議，此觀教育部及衛福部於本院詢問時分別表示略以：</w:t>
      </w:r>
      <w:r w:rsidRPr="009307B1">
        <w:rPr>
          <w:rFonts w:hAnsi="標楷體" w:hint="eastAsia"/>
          <w:spacing w:val="4"/>
        </w:rPr>
        <w:t>「衛福部之前有請本部國教署提供相關名冊，但其他相關重要資訊尚未接獲衛福部正式通知或開會</w:t>
      </w:r>
      <w:r w:rsidR="009307B1" w:rsidRPr="009307B1">
        <w:rPr>
          <w:rFonts w:hAnsi="標楷體" w:hint="eastAsia"/>
          <w:spacing w:val="4"/>
        </w:rPr>
        <w:t>……</w:t>
      </w:r>
      <w:r w:rsidRPr="009307B1">
        <w:rPr>
          <w:rFonts w:hAnsi="標楷體" w:hint="eastAsia"/>
          <w:spacing w:val="4"/>
        </w:rPr>
        <w:t>」、「本部是希望衛福部與本部的橫向聯繫合作機制可以加強</w:t>
      </w:r>
      <w:r w:rsidR="009307B1" w:rsidRPr="009307B1">
        <w:rPr>
          <w:rFonts w:hAnsi="標楷體" w:hint="eastAsia"/>
          <w:spacing w:val="4"/>
        </w:rPr>
        <w:t>……</w:t>
      </w:r>
      <w:r w:rsidRPr="009307B1">
        <w:rPr>
          <w:rFonts w:hAnsi="標楷體" w:hint="eastAsia"/>
          <w:spacing w:val="4"/>
        </w:rPr>
        <w:t>」、「很抱歉，本部國健署這次去拜訪縣市，並未會同教育主管單位</w:t>
      </w:r>
      <w:r w:rsidR="009307B1" w:rsidRPr="009307B1">
        <w:rPr>
          <w:rFonts w:hAnsi="標楷體" w:hint="eastAsia"/>
          <w:spacing w:val="4"/>
        </w:rPr>
        <w:t>……</w:t>
      </w:r>
      <w:r w:rsidRPr="009307B1">
        <w:rPr>
          <w:rFonts w:hAnsi="標楷體" w:hint="eastAsia"/>
          <w:spacing w:val="4"/>
        </w:rPr>
        <w:t>」、「這部分我們會改善，儘速與教育部健全合作機制</w:t>
      </w:r>
      <w:r w:rsidR="009307B1" w:rsidRPr="009307B1">
        <w:rPr>
          <w:rFonts w:hAnsi="標楷體" w:hint="eastAsia"/>
          <w:spacing w:val="4"/>
        </w:rPr>
        <w:t>……</w:t>
      </w:r>
      <w:r w:rsidRPr="009307B1">
        <w:rPr>
          <w:rFonts w:hAnsi="標楷體" w:hint="eastAsia"/>
          <w:spacing w:val="4"/>
        </w:rPr>
        <w:t>」等語甚明。</w:t>
      </w:r>
    </w:p>
    <w:p w:rsidR="00C06752" w:rsidRDefault="00C06752" w:rsidP="006C129C">
      <w:pPr>
        <w:pStyle w:val="3"/>
      </w:pPr>
      <w:r>
        <w:rPr>
          <w:rFonts w:hint="eastAsia"/>
        </w:rPr>
        <w:t>雖據衛福部表示略以：</w:t>
      </w:r>
      <w:r>
        <w:rPr>
          <w:rFonts w:hAnsi="標楷體" w:hint="eastAsia"/>
        </w:rPr>
        <w:t>「</w:t>
      </w:r>
      <w:r w:rsidR="00944900">
        <w:rPr>
          <w:rFonts w:hAnsi="標楷體" w:hint="eastAsia"/>
        </w:rPr>
        <w:t>……</w:t>
      </w:r>
      <w:r>
        <w:rPr>
          <w:rFonts w:hint="eastAsia"/>
        </w:rPr>
        <w:t>有關學校校護及接種者班上導師於本案之角色及任務，將由縣市衛生局與當地教育局取得共識辦理</w:t>
      </w:r>
      <w:r>
        <w:rPr>
          <w:rFonts w:hAnsi="標楷體" w:hint="eastAsia"/>
        </w:rPr>
        <w:t>」、「本部係責請地方衛生局協調聯繫地方教育局……地方衛生局都會與教育局充分合作</w:t>
      </w:r>
      <w:r w:rsidR="00944900">
        <w:rPr>
          <w:rFonts w:hAnsi="標楷體" w:hint="eastAsia"/>
        </w:rPr>
        <w:t>……</w:t>
      </w:r>
      <w:r>
        <w:rPr>
          <w:rFonts w:hAnsi="標楷體" w:hint="eastAsia"/>
        </w:rPr>
        <w:t>」云云。然為避免各地方政府各行其是致生軟硬體措施或作業程序不一甚或疏漏</w:t>
      </w:r>
      <w:r>
        <w:rPr>
          <w:rFonts w:hAnsi="標楷體" w:hint="eastAsia"/>
        </w:rPr>
        <w:lastRenderedPageBreak/>
        <w:t>而招致訾議，因而</w:t>
      </w:r>
      <w:r w:rsidRPr="00F52295">
        <w:rPr>
          <w:rFonts w:hAnsi="標楷體" w:hint="eastAsia"/>
        </w:rPr>
        <w:t>折損政府疫苗施打政策之美意，該部基於中央衛生主管機關對全國癌症防治資源統籌、規劃及整合之責，自不宜任由地方衛生主管機關各自協調。凡此益</w:t>
      </w:r>
      <w:r w:rsidRPr="00F52295">
        <w:rPr>
          <w:rFonts w:hint="eastAsia"/>
        </w:rPr>
        <w:t>證全國國一女生免費接種HPV疫苗政策實施在即，衛福部迨至本院詢問前，疏未就相關事項與教育部健全橫向聯繫協調合作機制，至為明顯，允由衛福部督同所屬積極檢討改善</w:t>
      </w:r>
      <w:r>
        <w:rPr>
          <w:rFonts w:hint="eastAsia"/>
        </w:rPr>
        <w:t>。</w:t>
      </w:r>
    </w:p>
    <w:p w:rsidR="00C06752" w:rsidRDefault="00C06752" w:rsidP="00697FBA">
      <w:pPr>
        <w:pStyle w:val="3"/>
      </w:pPr>
      <w:r>
        <w:rPr>
          <w:rFonts w:hint="eastAsia"/>
        </w:rPr>
        <w:t>綜上，</w:t>
      </w:r>
      <w:r w:rsidRPr="00697FBA">
        <w:rPr>
          <w:rFonts w:hint="eastAsia"/>
        </w:rPr>
        <w:t>全國國一女生免費接種HPV疫苗政策實施在即，採行學校集體施打方式既可大幅提高接種率，衛福部卻迨至本院詢問前，疏未就學校施打環境、學生等候情境等軟硬體設施</w:t>
      </w:r>
      <w:r>
        <w:rPr>
          <w:rFonts w:hint="eastAsia"/>
        </w:rPr>
        <w:t>與</w:t>
      </w:r>
      <w:r w:rsidRPr="00697FBA">
        <w:rPr>
          <w:rFonts w:hint="eastAsia"/>
        </w:rPr>
        <w:t>校護、導師等支援協助事項及衛教宣導措施，積極偕同教育部整備妥善，</w:t>
      </w:r>
      <w:r>
        <w:rPr>
          <w:rFonts w:hint="eastAsia"/>
        </w:rPr>
        <w:t>竟</w:t>
      </w:r>
      <w:r w:rsidRPr="00697FBA">
        <w:rPr>
          <w:rFonts w:hint="eastAsia"/>
        </w:rPr>
        <w:t>任由地方衛生局自行洽請轄區教育主管機關協助，難謂已恪盡中央衛生主管機關統籌規劃之責，核欠周妥</w:t>
      </w:r>
      <w:r>
        <w:rPr>
          <w:rFonts w:hint="eastAsia"/>
        </w:rPr>
        <w:t>。</w:t>
      </w:r>
    </w:p>
    <w:p w:rsidR="00C06752" w:rsidRPr="00AD61FC" w:rsidRDefault="00C06752" w:rsidP="00996B77">
      <w:pPr>
        <w:pStyle w:val="2"/>
        <w:rPr>
          <w:b/>
          <w:spacing w:val="-4"/>
        </w:rPr>
      </w:pPr>
      <w:r w:rsidRPr="00AD61FC">
        <w:rPr>
          <w:rFonts w:hint="eastAsia"/>
          <w:b/>
          <w:spacing w:val="-4"/>
        </w:rPr>
        <w:t>鑒於全球HPV疫苗接種者相繼出現痛痛症女孩案例，我國亦</w:t>
      </w:r>
      <w:r w:rsidR="002E313F">
        <w:rPr>
          <w:rFonts w:hint="eastAsia"/>
          <w:b/>
          <w:spacing w:val="-4"/>
        </w:rPr>
        <w:t>出現</w:t>
      </w:r>
      <w:r w:rsidRPr="00AD61FC">
        <w:rPr>
          <w:rFonts w:hint="eastAsia"/>
          <w:b/>
          <w:spacing w:val="-4"/>
        </w:rPr>
        <w:t>疑似個案，縱國內外迄今無法證實其直接因果關係，專家亦認定係心因性所致，然卻不排除疼痛症狀</w:t>
      </w:r>
      <w:r>
        <w:rPr>
          <w:rFonts w:hint="eastAsia"/>
          <w:b/>
          <w:spacing w:val="-4"/>
        </w:rPr>
        <w:t>困擾</w:t>
      </w:r>
      <w:r w:rsidRPr="00AD61FC">
        <w:rPr>
          <w:rFonts w:hint="eastAsia"/>
          <w:b/>
          <w:spacing w:val="-4"/>
        </w:rPr>
        <w:t>前述</w:t>
      </w:r>
      <w:r>
        <w:rPr>
          <w:rFonts w:hint="eastAsia"/>
          <w:b/>
          <w:spacing w:val="-4"/>
        </w:rPr>
        <w:t>個案</w:t>
      </w:r>
      <w:r w:rsidRPr="00AD61FC">
        <w:rPr>
          <w:rFonts w:hint="eastAsia"/>
          <w:b/>
          <w:spacing w:val="-4"/>
        </w:rPr>
        <w:t>之日常生活，基於資訊透明原則及民眾知情權，衛福部亟應於HPV疫苗開打前，將國內外不良反應資訊充分告知擬接種對象，</w:t>
      </w:r>
      <w:r w:rsidRPr="00F52295">
        <w:rPr>
          <w:rFonts w:hint="eastAsia"/>
          <w:b/>
          <w:spacing w:val="-4"/>
        </w:rPr>
        <w:t>俾讓其於完整資訊下行使自主決定權</w:t>
      </w:r>
      <w:r w:rsidRPr="00AD61FC">
        <w:rPr>
          <w:rFonts w:hint="eastAsia"/>
          <w:b/>
          <w:spacing w:val="-4"/>
        </w:rPr>
        <w:t>，尤應對不良反應個案予以適時關懷及輔導，以展現政府積極愛民精神：</w:t>
      </w:r>
    </w:p>
    <w:p w:rsidR="00C06752" w:rsidRDefault="00C06752" w:rsidP="00E64007">
      <w:pPr>
        <w:pStyle w:val="3"/>
      </w:pPr>
      <w:r>
        <w:rPr>
          <w:rFonts w:hint="eastAsia"/>
        </w:rPr>
        <w:t>按青少年</w:t>
      </w:r>
      <w:r w:rsidRPr="005059C8">
        <w:rPr>
          <w:rFonts w:hint="eastAsia"/>
        </w:rPr>
        <w:t>有權享有特別照顧及協助</w:t>
      </w:r>
      <w:r>
        <w:rPr>
          <w:rFonts w:hint="eastAsia"/>
        </w:rPr>
        <w:t>，政府並應運用最大可用之資源，盡最大可能確保其生存及發展，</w:t>
      </w:r>
      <w:r w:rsidRPr="00731078">
        <w:rPr>
          <w:rFonts w:hint="eastAsia"/>
        </w:rPr>
        <w:t>世界人權宣言及兒童權利公約</w:t>
      </w:r>
      <w:r>
        <w:rPr>
          <w:rFonts w:hint="eastAsia"/>
        </w:rPr>
        <w:t>揭櫫至為清楚。</w:t>
      </w:r>
    </w:p>
    <w:p w:rsidR="00C06752" w:rsidRPr="00A83CE1" w:rsidRDefault="00C06752" w:rsidP="00CF048F">
      <w:pPr>
        <w:pStyle w:val="3"/>
      </w:pPr>
      <w:r>
        <w:rPr>
          <w:rFonts w:hint="eastAsia"/>
        </w:rPr>
        <w:t>據衛福部查復資料、該部104年4月1日部授國字第1049800422號、106年3月10日衛授國字第1069600018號等函、國健署、地方衛生主管機關相關衛教宣導教材、</w:t>
      </w:r>
      <w:r w:rsidRPr="00756B37">
        <w:rPr>
          <w:rFonts w:hint="eastAsia"/>
        </w:rPr>
        <w:t>立法院第8屆第7會期第9次會議</w:t>
      </w:r>
      <w:r>
        <w:rPr>
          <w:rFonts w:hint="eastAsia"/>
        </w:rPr>
        <w:t>、</w:t>
      </w:r>
      <w:r w:rsidRPr="00A96E2C">
        <w:rPr>
          <w:rFonts w:hint="eastAsia"/>
        </w:rPr>
        <w:lastRenderedPageBreak/>
        <w:t>第9屆第3會期第13次會議</w:t>
      </w:r>
      <w:r>
        <w:rPr>
          <w:rFonts w:hint="eastAsia"/>
        </w:rPr>
        <w:t>等</w:t>
      </w:r>
      <w:r w:rsidRPr="00756B37">
        <w:rPr>
          <w:rFonts w:hint="eastAsia"/>
        </w:rPr>
        <w:t>議案關係文書</w:t>
      </w:r>
      <w:r>
        <w:rPr>
          <w:rFonts w:hint="eastAsia"/>
        </w:rPr>
        <w:t>分別載明略以：</w:t>
      </w:r>
      <w:r w:rsidRPr="0083428B">
        <w:rPr>
          <w:rFonts w:hAnsi="標楷體" w:hint="eastAsia"/>
        </w:rPr>
        <w:t>「</w:t>
      </w:r>
      <w:r>
        <w:rPr>
          <w:rFonts w:hint="eastAsia"/>
        </w:rPr>
        <w:t>接種HPV疫苗可能產生的不良反應如下：1.接種HPV疫苗可能發生的不良反應較常見的為：注射部位疼痛、腫脹</w:t>
      </w:r>
      <w:r w:rsidRPr="0083428B">
        <w:rPr>
          <w:rFonts w:hAnsi="標楷體" w:hint="eastAsia"/>
        </w:rPr>
        <w:t>……</w:t>
      </w:r>
      <w:r>
        <w:rPr>
          <w:rFonts w:hint="eastAsia"/>
        </w:rPr>
        <w:t>。2.少見的副作用為：注射部位瘀傷、血腫</w:t>
      </w:r>
      <w:r w:rsidRPr="0083428B">
        <w:rPr>
          <w:rFonts w:hAnsi="標楷體" w:hint="eastAsia"/>
        </w:rPr>
        <w:t>……</w:t>
      </w:r>
      <w:r>
        <w:rPr>
          <w:rFonts w:hint="eastAsia"/>
        </w:rPr>
        <w:t>等。3.國際間曾有接受HPV疫苗後出現複合局部疼痛症候群</w:t>
      </w:r>
      <w:r w:rsidRPr="0083428B">
        <w:rPr>
          <w:rFonts w:hint="eastAsia"/>
          <w:spacing w:val="-8"/>
        </w:rPr>
        <w:t>(Complex Regional Pain</w:t>
      </w:r>
      <w:r w:rsidR="004340E2">
        <w:rPr>
          <w:rFonts w:hint="eastAsia"/>
          <w:spacing w:val="-8"/>
        </w:rPr>
        <w:t xml:space="preserve"> </w:t>
      </w:r>
      <w:r w:rsidRPr="0083428B">
        <w:rPr>
          <w:rFonts w:hint="eastAsia"/>
          <w:spacing w:val="-8"/>
        </w:rPr>
        <w:t>Syndrome,下稱CRPS)</w:t>
      </w:r>
      <w:r>
        <w:rPr>
          <w:rFonts w:hint="eastAsia"/>
        </w:rPr>
        <w:t>及姿勢體位性心博過速症候群</w:t>
      </w:r>
      <w:r w:rsidRPr="0083428B">
        <w:rPr>
          <w:rFonts w:hint="eastAsia"/>
          <w:spacing w:val="-8"/>
        </w:rPr>
        <w:t>(Posture Orthstatic Tachycardia Syndrome,下稱POTS)</w:t>
      </w:r>
      <w:r>
        <w:rPr>
          <w:rFonts w:hint="eastAsia"/>
        </w:rPr>
        <w:t>現象，但根據歐盟醫藥管理局(European</w:t>
      </w:r>
      <w:r w:rsidR="004340E2">
        <w:rPr>
          <w:rFonts w:hint="eastAsia"/>
        </w:rPr>
        <w:t xml:space="preserve"> </w:t>
      </w:r>
      <w:r>
        <w:rPr>
          <w:rFonts w:hint="eastAsia"/>
        </w:rPr>
        <w:t>Medicines Agency,</w:t>
      </w:r>
      <w:r w:rsidR="004340E2">
        <w:rPr>
          <w:rFonts w:hint="eastAsia"/>
        </w:rPr>
        <w:t>簡</w:t>
      </w:r>
      <w:r>
        <w:rPr>
          <w:rFonts w:hint="eastAsia"/>
        </w:rPr>
        <w:t>稱EMA)的監測資料顯示，接種HPV疫苗後發生CRPS及POTS的觀察數值並未高於期望值，</w:t>
      </w:r>
      <w:r w:rsidR="00034CC3">
        <w:rPr>
          <w:rFonts w:hint="eastAsia"/>
        </w:rPr>
        <w:t>亦即</w:t>
      </w:r>
      <w:r>
        <w:rPr>
          <w:rFonts w:hint="eastAsia"/>
        </w:rPr>
        <w:t>疫苗組發生CRPS及POTS的機率不會比對照組高。</w:t>
      </w:r>
      <w:r w:rsidRPr="0083428B">
        <w:rPr>
          <w:rFonts w:hint="eastAsia"/>
        </w:rPr>
        <w:t>4.此外，國健署對西元2011年起接受補助接種者建有通報機制，在接種約5.4萬劑中，共接獲通報146件不良反應(約千分之2.6)，最常出現的症狀為發燒，其次是注射部位紅腫、噁心、嘔吐及頭痛，多屬輕微至中等程度且為時短暫</w:t>
      </w:r>
      <w:r w:rsidRPr="0083428B">
        <w:rPr>
          <w:rFonts w:hAnsi="標楷體" w:hint="eastAsia"/>
        </w:rPr>
        <w:t>……」、「國內唯一</w:t>
      </w:r>
      <w:r w:rsidRPr="00E739E8">
        <w:rPr>
          <w:rFonts w:hAnsi="標楷體" w:hint="eastAsia"/>
        </w:rPr>
        <w:t>疑因痛痛症</w:t>
      </w:r>
      <w:r w:rsidRPr="0083428B">
        <w:rPr>
          <w:rFonts w:hAnsi="標楷體" w:hint="eastAsia"/>
        </w:rPr>
        <w:t>循訴訟程序申請救濟之案件，係屬新北市公費接種個案，該個案申請救濟之相關程序</w:t>
      </w:r>
      <w:r w:rsidR="00034CC3">
        <w:rPr>
          <w:rFonts w:hAnsi="標楷體" w:hint="eastAsia"/>
        </w:rPr>
        <w:t>尚</w:t>
      </w:r>
      <w:r w:rsidRPr="0083428B">
        <w:rPr>
          <w:rFonts w:hAnsi="標楷體" w:hint="eastAsia"/>
        </w:rPr>
        <w:t>未經國健署……該個案審議結果與疫苗接種無涉，</w:t>
      </w:r>
      <w:r w:rsidR="00034CC3">
        <w:rPr>
          <w:rFonts w:hAnsi="標楷體" w:hint="eastAsia"/>
        </w:rPr>
        <w:t>目前</w:t>
      </w:r>
      <w:r w:rsidRPr="0083428B">
        <w:rPr>
          <w:rFonts w:hAnsi="標楷體" w:hint="eastAsia"/>
        </w:rPr>
        <w:t>僅補助醫療檢查費用……」「……。雖然國際報告顯示接種後有少數發生關節炎、多發性硬化症、基蘭巴瑞德症候群(</w:t>
      </w:r>
      <w:r w:rsidR="00034CC3">
        <w:rPr>
          <w:rFonts w:hAnsi="標楷體" w:hint="eastAsia"/>
        </w:rPr>
        <w:t>屬罕</w:t>
      </w:r>
      <w:r w:rsidRPr="0083428B">
        <w:rPr>
          <w:rFonts w:hAnsi="標楷體" w:hint="eastAsia"/>
        </w:rPr>
        <w:t>見的肌肉無力疾病)或死亡之案例，但經判讀分析個案資料後，皆未證實是因接種疫苗引起。……」</w:t>
      </w:r>
      <w:r w:rsidRPr="004513E6">
        <w:rPr>
          <w:rFonts w:hAnsi="標楷體" w:hint="eastAsia"/>
        </w:rPr>
        <w:t>「</w:t>
      </w:r>
      <w:r w:rsidR="00E64825" w:rsidRPr="00E64825">
        <w:rPr>
          <w:rFonts w:hAnsi="標楷體" w:hint="eastAsia"/>
        </w:rPr>
        <w:t>WHO</w:t>
      </w:r>
      <w:r w:rsidRPr="0083428B">
        <w:rPr>
          <w:rFonts w:hAnsi="標楷體" w:hint="eastAsia"/>
        </w:rPr>
        <w:t>全球疫苗安全諮詢委員會(</w:t>
      </w:r>
      <w:r w:rsidRPr="00CF048F">
        <w:rPr>
          <w:rFonts w:hAnsi="標楷體"/>
        </w:rPr>
        <w:t>Global Advisory Committee on Vaccine Safety</w:t>
      </w:r>
      <w:r>
        <w:rPr>
          <w:rFonts w:hAnsi="標楷體" w:hint="eastAsia"/>
        </w:rPr>
        <w:t>，下稱</w:t>
      </w:r>
      <w:r w:rsidRPr="0083428B">
        <w:rPr>
          <w:rFonts w:hAnsi="標楷體" w:hint="eastAsia"/>
        </w:rPr>
        <w:t>GACVS)於回顧HPV疫苗和自體免疫疾病(特別是多發性硬化症)相關實證及美國、澳洲、日本各國</w:t>
      </w:r>
      <w:r w:rsidR="00034CC3">
        <w:rPr>
          <w:rFonts w:hAnsi="標楷體" w:hint="eastAsia"/>
        </w:rPr>
        <w:t>、</w:t>
      </w:r>
      <w:r w:rsidRPr="0083428B">
        <w:rPr>
          <w:rFonts w:hAnsi="標楷體" w:hint="eastAsia"/>
        </w:rPr>
        <w:t>疫苗廠商提供的資料後，於103年2月14日發表聲明，接種後少數人發生基蘭巴瑞德症候群</w:t>
      </w:r>
      <w:r w:rsidRPr="0083428B">
        <w:rPr>
          <w:rFonts w:hAnsi="標楷體" w:hint="eastAsia"/>
        </w:rPr>
        <w:lastRenderedPageBreak/>
        <w:t>（肌肉無力疾病）、癲癇、中風、靜脈栓塞、全身性過敏與其它過敏等嚴重不良反應，但皆未證實是由疫苗引起」。</w:t>
      </w:r>
    </w:p>
    <w:p w:rsidR="00C06752" w:rsidRPr="0083428B" w:rsidRDefault="00C06752" w:rsidP="0083428B">
      <w:pPr>
        <w:pStyle w:val="3"/>
      </w:pPr>
      <w:r w:rsidRPr="00BB1B93">
        <w:rPr>
          <w:rFonts w:hint="eastAsia"/>
        </w:rPr>
        <w:t>相關文獻及報導</w:t>
      </w:r>
      <w:r w:rsidR="00FE1EEF">
        <w:rPr>
          <w:rFonts w:hint="eastAsia"/>
        </w:rPr>
        <w:t>評論</w:t>
      </w:r>
      <w:r>
        <w:rPr>
          <w:rStyle w:val="afe"/>
          <w:rFonts w:hAnsi="標楷體"/>
        </w:rPr>
        <w:footnoteReference w:id="2"/>
      </w:r>
      <w:r>
        <w:rPr>
          <w:rFonts w:hint="eastAsia"/>
        </w:rPr>
        <w:t>復</w:t>
      </w:r>
      <w:r w:rsidRPr="00BB1B93">
        <w:rPr>
          <w:rFonts w:hint="eastAsia"/>
        </w:rPr>
        <w:t>分別指出略為：「</w:t>
      </w:r>
      <w:r>
        <w:rPr>
          <w:rFonts w:hint="eastAsia"/>
        </w:rPr>
        <w:t>日本及英</w:t>
      </w:r>
      <w:r w:rsidR="00034CC3">
        <w:rPr>
          <w:rFonts w:hint="eastAsia"/>
        </w:rPr>
        <w:t>國</w:t>
      </w:r>
      <w:r>
        <w:rPr>
          <w:rFonts w:hint="eastAsia"/>
        </w:rPr>
        <w:t>、美</w:t>
      </w:r>
      <w:r w:rsidR="00034CC3">
        <w:rPr>
          <w:rFonts w:hint="eastAsia"/>
        </w:rPr>
        <w:t>國</w:t>
      </w:r>
      <w:r>
        <w:rPr>
          <w:rFonts w:hint="eastAsia"/>
        </w:rPr>
        <w:t>等先進國家相繼出現有接種者或其家屬組成HPV疫苗受害者團體，並向當地政府及藥商提告求償</w:t>
      </w:r>
      <w:r>
        <w:rPr>
          <w:rFonts w:hAnsi="標楷體" w:hint="eastAsia"/>
        </w:rPr>
        <w:t>……</w:t>
      </w:r>
      <w:r>
        <w:rPr>
          <w:rFonts w:hint="eastAsia"/>
        </w:rPr>
        <w:t>。</w:t>
      </w:r>
      <w:r w:rsidRPr="00BB1B93">
        <w:rPr>
          <w:rFonts w:hint="eastAsia"/>
        </w:rPr>
        <w:t>」、</w:t>
      </w:r>
      <w:r>
        <w:rPr>
          <w:rFonts w:hint="eastAsia"/>
        </w:rPr>
        <w:t>「</w:t>
      </w:r>
      <w:r w:rsidRPr="000B6AAC">
        <w:rPr>
          <w:rFonts w:hint="eastAsia"/>
        </w:rPr>
        <w:t>繼日本、哥倫比亞等地出現疑似不良反應患者控告政府及藥廠後，</w:t>
      </w:r>
      <w:r>
        <w:rPr>
          <w:rFonts w:hint="eastAsia"/>
        </w:rPr>
        <w:t>臺</w:t>
      </w:r>
      <w:r w:rsidRPr="000B6AAC">
        <w:rPr>
          <w:rFonts w:hint="eastAsia"/>
        </w:rPr>
        <w:t>灣也出現第一起接種HPV疫苗的訴訟案例</w:t>
      </w:r>
      <w:r w:rsidRPr="0083428B">
        <w:rPr>
          <w:rFonts w:hAnsi="標楷體" w:hint="eastAsia"/>
        </w:rPr>
        <w:t>……</w:t>
      </w:r>
      <w:r w:rsidRPr="00BB1B93">
        <w:rPr>
          <w:rFonts w:hint="eastAsia"/>
        </w:rPr>
        <w:t>。</w:t>
      </w:r>
      <w:r>
        <w:rPr>
          <w:rFonts w:hint="eastAsia"/>
        </w:rPr>
        <w:t>」、</w:t>
      </w:r>
      <w:r w:rsidRPr="00BB1B93">
        <w:rPr>
          <w:rFonts w:hint="eastAsia"/>
        </w:rPr>
        <w:t>「日本東京大學舉行的『世界各地HPV疫苗受害現況國際研討會』，除日本當地律師團、相關醫師學者，英國、愛爾蘭、西班牙、哥倫比亞</w:t>
      </w:r>
      <w:r w:rsidR="009B6724">
        <w:rPr>
          <w:rFonts w:hint="eastAsia"/>
        </w:rPr>
        <w:t>等國家的</w:t>
      </w:r>
      <w:r w:rsidRPr="00BB1B93">
        <w:rPr>
          <w:rFonts w:hint="eastAsia"/>
        </w:rPr>
        <w:t>HPV疫苗受害者團體亦派代表出席</w:t>
      </w:r>
      <w:r w:rsidRPr="0083428B">
        <w:rPr>
          <w:rFonts w:hAnsi="標楷體" w:hint="eastAsia"/>
        </w:rPr>
        <w:t>……</w:t>
      </w:r>
      <w:r w:rsidRPr="00BB1B93">
        <w:rPr>
          <w:rFonts w:hint="eastAsia"/>
        </w:rPr>
        <w:t>。」「日本厚生勞動省於</w:t>
      </w:r>
      <w:r>
        <w:rPr>
          <w:rFonts w:hint="eastAsia"/>
        </w:rPr>
        <w:t>西元</w:t>
      </w:r>
      <w:r w:rsidRPr="00BB1B93">
        <w:rPr>
          <w:rFonts w:hint="eastAsia"/>
        </w:rPr>
        <w:t>2014年HPV疫苗檢討會中，做出日本疑似受害女孩</w:t>
      </w:r>
      <w:r>
        <w:rPr>
          <w:rFonts w:hint="eastAsia"/>
        </w:rPr>
        <w:t>(</w:t>
      </w:r>
      <w:r w:rsidR="009B6724">
        <w:rPr>
          <w:rFonts w:hint="eastAsia"/>
        </w:rPr>
        <w:t>下</w:t>
      </w:r>
      <w:r>
        <w:rPr>
          <w:rFonts w:hint="eastAsia"/>
        </w:rPr>
        <w:t>稱痛痛症女孩)</w:t>
      </w:r>
      <w:r w:rsidRPr="00BB1B93">
        <w:rPr>
          <w:rFonts w:hint="eastAsia"/>
        </w:rPr>
        <w:t>是因為打針疼痛，引起的心因性反應的結論。</w:t>
      </w:r>
      <w:r w:rsidRPr="0083428B">
        <w:rPr>
          <w:rFonts w:hAnsi="標楷體" w:hint="eastAsia"/>
        </w:rPr>
        <w:t>……</w:t>
      </w:r>
      <w:r w:rsidRPr="00BB1B93">
        <w:rPr>
          <w:rFonts w:hint="eastAsia"/>
        </w:rPr>
        <w:t>日本厚</w:t>
      </w:r>
      <w:r>
        <w:rPr>
          <w:rFonts w:hint="eastAsia"/>
        </w:rPr>
        <w:t>生</w:t>
      </w:r>
      <w:r w:rsidRPr="00BB1B93">
        <w:rPr>
          <w:rFonts w:hint="eastAsia"/>
        </w:rPr>
        <w:t>勞</w:t>
      </w:r>
      <w:r>
        <w:rPr>
          <w:rFonts w:hint="eastAsia"/>
        </w:rPr>
        <w:t>動</w:t>
      </w:r>
      <w:r w:rsidR="000D160C">
        <w:rPr>
          <w:rFonts w:hint="eastAsia"/>
        </w:rPr>
        <w:t>省指出，女孩的嚴重不良反應與</w:t>
      </w:r>
      <w:r w:rsidRPr="00BB1B93">
        <w:rPr>
          <w:rFonts w:hint="eastAsia"/>
        </w:rPr>
        <w:t>疫苗沒有醫學上嚴格</w:t>
      </w:r>
      <w:r w:rsidR="000D160C">
        <w:rPr>
          <w:rFonts w:hint="eastAsia"/>
        </w:rPr>
        <w:t>之</w:t>
      </w:r>
      <w:r w:rsidRPr="00BB1B93">
        <w:rPr>
          <w:rFonts w:hint="eastAsia"/>
        </w:rPr>
        <w:t>因果關係，大量通報則是社會氛圍建構而成</w:t>
      </w:r>
      <w:r w:rsidRPr="0083428B">
        <w:rPr>
          <w:rFonts w:hAnsi="標楷體" w:hint="eastAsia"/>
        </w:rPr>
        <w:t>……</w:t>
      </w:r>
      <w:r w:rsidRPr="00BB1B93">
        <w:rPr>
          <w:rFonts w:hint="eastAsia"/>
        </w:rPr>
        <w:t>。」</w:t>
      </w:r>
      <w:r>
        <w:rPr>
          <w:rFonts w:hint="eastAsia"/>
        </w:rPr>
        <w:t>、「</w:t>
      </w:r>
      <w:r w:rsidRPr="0083428B">
        <w:rPr>
          <w:rFonts w:hAnsi="標楷體" w:hint="eastAsia"/>
        </w:rPr>
        <w:t>醫界與學界拿出國際及日本的流行病學研究指出，一般女性罹患相關自體免疫或神經科疾病的比</w:t>
      </w:r>
      <w:r w:rsidR="007942F4">
        <w:rPr>
          <w:rFonts w:hAnsi="標楷體" w:hint="eastAsia"/>
        </w:rPr>
        <w:t>率</w:t>
      </w:r>
      <w:r w:rsidRPr="0083428B">
        <w:rPr>
          <w:rFonts w:hAnsi="標楷體" w:hint="eastAsia"/>
        </w:rPr>
        <w:t>，並未因施打疫苗顯著上升……</w:t>
      </w:r>
      <w:r>
        <w:rPr>
          <w:rFonts w:hint="eastAsia"/>
        </w:rPr>
        <w:t>」、</w:t>
      </w:r>
      <w:r w:rsidRPr="0083428B">
        <w:rPr>
          <w:rFonts w:hAnsi="標楷體" w:hint="eastAsia"/>
        </w:rPr>
        <w:t>「在未有足夠證據確定症狀是否疫</w:t>
      </w:r>
      <w:r w:rsidRPr="0083428B">
        <w:rPr>
          <w:rFonts w:hAnsi="標楷體" w:hint="eastAsia"/>
        </w:rPr>
        <w:lastRenderedPageBreak/>
        <w:t>苗引起時，治療的責任誰屬？由誰作出賠償？在財力極不對等的情況下，要求病人舉證證明疫苗引起症狀並不合理，而且如果是罕見的後遺症，早期研究未必能發現。然而</w:t>
      </w:r>
      <w:r w:rsidR="000D160C">
        <w:rPr>
          <w:rFonts w:hAnsi="標楷體" w:hint="eastAsia"/>
        </w:rPr>
        <w:t>，</w:t>
      </w:r>
      <w:r w:rsidRPr="0083428B">
        <w:rPr>
          <w:rFonts w:hAnsi="標楷體" w:hint="eastAsia"/>
        </w:rPr>
        <w:t>如果採用『寧枉勿縱』的方式對待疫苗，未有確切證據下仍須賠償，或會令藥廠不願研發疫苗</w:t>
      </w:r>
      <w:r w:rsidR="000D160C" w:rsidRPr="0083428B">
        <w:rPr>
          <w:rFonts w:hAnsi="標楷體" w:hint="eastAsia"/>
        </w:rPr>
        <w:t>……</w:t>
      </w:r>
      <w:r w:rsidRPr="0083428B">
        <w:rPr>
          <w:rFonts w:hAnsi="標楷體" w:hint="eastAsia"/>
        </w:rPr>
        <w:t>」。</w:t>
      </w:r>
    </w:p>
    <w:p w:rsidR="00C06752" w:rsidRDefault="00C06752" w:rsidP="0083428B">
      <w:pPr>
        <w:pStyle w:val="3"/>
      </w:pPr>
      <w:r>
        <w:rPr>
          <w:rFonts w:hAnsi="標楷體" w:hint="eastAsia"/>
        </w:rPr>
        <w:t>俱</w:t>
      </w:r>
      <w:r w:rsidRPr="0083428B">
        <w:rPr>
          <w:rFonts w:hAnsi="標楷體" w:hint="eastAsia"/>
        </w:rPr>
        <w:t>上</w:t>
      </w:r>
      <w:r>
        <w:rPr>
          <w:rFonts w:hAnsi="標楷體" w:hint="eastAsia"/>
        </w:rPr>
        <w:t>足</w:t>
      </w:r>
      <w:r w:rsidRPr="0083428B">
        <w:rPr>
          <w:rFonts w:hAnsi="標楷體" w:hint="eastAsia"/>
        </w:rPr>
        <w:t>見，</w:t>
      </w:r>
      <w:r w:rsidRPr="005D673A">
        <w:rPr>
          <w:rFonts w:hint="eastAsia"/>
        </w:rPr>
        <w:t>全球HPV疫苗接種者相繼出現</w:t>
      </w:r>
      <w:r>
        <w:rPr>
          <w:rFonts w:hint="eastAsia"/>
        </w:rPr>
        <w:t>痛痛症女孩等</w:t>
      </w:r>
      <w:r w:rsidRPr="005D673A">
        <w:rPr>
          <w:rFonts w:hint="eastAsia"/>
        </w:rPr>
        <w:t>疑似不良反應</w:t>
      </w:r>
      <w:r>
        <w:rPr>
          <w:rFonts w:hint="eastAsia"/>
        </w:rPr>
        <w:t>案例</w:t>
      </w:r>
      <w:r w:rsidRPr="005D673A">
        <w:rPr>
          <w:rFonts w:hint="eastAsia"/>
        </w:rPr>
        <w:t>，我國</w:t>
      </w:r>
      <w:r>
        <w:rPr>
          <w:rFonts w:hint="eastAsia"/>
        </w:rPr>
        <w:t>占全部公費接種者0.26%之</w:t>
      </w:r>
      <w:r w:rsidRPr="0083428B">
        <w:rPr>
          <w:rFonts w:hint="eastAsia"/>
        </w:rPr>
        <w:t>不良反應</w:t>
      </w:r>
      <w:r>
        <w:rPr>
          <w:rFonts w:hint="eastAsia"/>
        </w:rPr>
        <w:t>案例，其中</w:t>
      </w:r>
      <w:r w:rsidRPr="005D673A">
        <w:rPr>
          <w:rFonts w:hint="eastAsia"/>
        </w:rPr>
        <w:t>亦</w:t>
      </w:r>
      <w:r>
        <w:rPr>
          <w:rFonts w:hint="eastAsia"/>
        </w:rPr>
        <w:t>有疑</w:t>
      </w:r>
      <w:r w:rsidRPr="005D673A">
        <w:rPr>
          <w:rFonts w:hint="eastAsia"/>
        </w:rPr>
        <w:t>似</w:t>
      </w:r>
      <w:r>
        <w:rPr>
          <w:rFonts w:hint="eastAsia"/>
        </w:rPr>
        <w:t>痛痛症個</w:t>
      </w:r>
      <w:r w:rsidRPr="005D673A">
        <w:rPr>
          <w:rFonts w:hint="eastAsia"/>
        </w:rPr>
        <w:t>案</w:t>
      </w:r>
      <w:r>
        <w:rPr>
          <w:rFonts w:hint="eastAsia"/>
        </w:rPr>
        <w:t>刻循司法途徑請求救濟中</w:t>
      </w:r>
      <w:r w:rsidRPr="005D673A">
        <w:rPr>
          <w:rFonts w:hint="eastAsia"/>
        </w:rPr>
        <w:t>，雖國內外迄今</w:t>
      </w:r>
      <w:r>
        <w:rPr>
          <w:rFonts w:hint="eastAsia"/>
        </w:rPr>
        <w:t>經專業調查審認後，</w:t>
      </w:r>
      <w:r w:rsidRPr="005D673A">
        <w:rPr>
          <w:rFonts w:hint="eastAsia"/>
        </w:rPr>
        <w:t>無法證實</w:t>
      </w:r>
      <w:r>
        <w:rPr>
          <w:rFonts w:hAnsi="標楷體" w:hint="eastAsia"/>
        </w:rPr>
        <w:t>「</w:t>
      </w:r>
      <w:r w:rsidRPr="005D673A">
        <w:rPr>
          <w:rFonts w:hint="eastAsia"/>
        </w:rPr>
        <w:t>HPV疫苗</w:t>
      </w:r>
      <w:r>
        <w:rPr>
          <w:rFonts w:hAnsi="標楷體" w:hint="eastAsia"/>
        </w:rPr>
        <w:t>」</w:t>
      </w:r>
      <w:r>
        <w:rPr>
          <w:rFonts w:hint="eastAsia"/>
        </w:rPr>
        <w:t>與</w:t>
      </w:r>
      <w:r>
        <w:rPr>
          <w:rFonts w:hAnsi="標楷體" w:hint="eastAsia"/>
        </w:rPr>
        <w:t>「痛痛症</w:t>
      </w:r>
      <w:r w:rsidR="000D160C">
        <w:rPr>
          <w:rFonts w:hAnsi="標楷體" w:hint="eastAsia"/>
        </w:rPr>
        <w:t>女孩</w:t>
      </w:r>
      <w:r>
        <w:rPr>
          <w:rFonts w:hAnsi="標楷體" w:hint="eastAsia"/>
        </w:rPr>
        <w:t>」</w:t>
      </w:r>
      <w:r>
        <w:rPr>
          <w:rFonts w:hint="eastAsia"/>
        </w:rPr>
        <w:t>具</w:t>
      </w:r>
      <w:r w:rsidRPr="005D673A">
        <w:rPr>
          <w:rFonts w:hint="eastAsia"/>
        </w:rPr>
        <w:t>直接因果關係，</w:t>
      </w:r>
      <w:r>
        <w:rPr>
          <w:rFonts w:hint="eastAsia"/>
        </w:rPr>
        <w:t>咸</w:t>
      </w:r>
      <w:r w:rsidRPr="005D673A">
        <w:rPr>
          <w:rFonts w:hint="eastAsia"/>
        </w:rPr>
        <w:t>認</w:t>
      </w:r>
      <w:r>
        <w:rPr>
          <w:rFonts w:hint="eastAsia"/>
        </w:rPr>
        <w:t>多</w:t>
      </w:r>
      <w:r w:rsidRPr="005D673A">
        <w:rPr>
          <w:rFonts w:hint="eastAsia"/>
        </w:rPr>
        <w:t>係心因性所致，然</w:t>
      </w:r>
      <w:r>
        <w:rPr>
          <w:rFonts w:hint="eastAsia"/>
        </w:rPr>
        <w:t>而，無論係心因性或實質生理上之疼痛，皆不排除</w:t>
      </w:r>
      <w:r w:rsidRPr="005D673A">
        <w:rPr>
          <w:rFonts w:hint="eastAsia"/>
        </w:rPr>
        <w:t>影響</w:t>
      </w:r>
      <w:r w:rsidR="000D160C">
        <w:rPr>
          <w:rFonts w:hint="eastAsia"/>
        </w:rPr>
        <w:t>、困擾</w:t>
      </w:r>
      <w:r>
        <w:rPr>
          <w:rFonts w:hint="eastAsia"/>
        </w:rPr>
        <w:t>前述疑似不良反應</w:t>
      </w:r>
      <w:r w:rsidRPr="005D673A">
        <w:rPr>
          <w:rFonts w:hint="eastAsia"/>
        </w:rPr>
        <w:t>者</w:t>
      </w:r>
      <w:r>
        <w:rPr>
          <w:rFonts w:hint="eastAsia"/>
        </w:rPr>
        <w:t>接種後之</w:t>
      </w:r>
      <w:r w:rsidRPr="005D673A">
        <w:rPr>
          <w:rFonts w:hint="eastAsia"/>
        </w:rPr>
        <w:t>日常生活</w:t>
      </w:r>
      <w:r w:rsidRPr="00566DB5">
        <w:rPr>
          <w:rFonts w:hint="eastAsia"/>
        </w:rPr>
        <w:t>，基於資訊透明原則</w:t>
      </w:r>
      <w:r>
        <w:rPr>
          <w:rFonts w:hint="eastAsia"/>
        </w:rPr>
        <w:t>、</w:t>
      </w:r>
      <w:r w:rsidRPr="00566DB5">
        <w:rPr>
          <w:rFonts w:hint="eastAsia"/>
        </w:rPr>
        <w:t>民眾知情權</w:t>
      </w:r>
      <w:r>
        <w:rPr>
          <w:rFonts w:hint="eastAsia"/>
        </w:rPr>
        <w:t>及上開兒童權利公約相關條文等意旨</w:t>
      </w:r>
      <w:r w:rsidRPr="00566DB5">
        <w:rPr>
          <w:rFonts w:hint="eastAsia"/>
        </w:rPr>
        <w:t>，衛福部</w:t>
      </w:r>
      <w:r>
        <w:rPr>
          <w:rFonts w:hint="eastAsia"/>
        </w:rPr>
        <w:t>自</w:t>
      </w:r>
      <w:r w:rsidRPr="00566DB5">
        <w:rPr>
          <w:rFonts w:hint="eastAsia"/>
        </w:rPr>
        <w:t>應於施打HPV疫苗前，將國內外不良反應</w:t>
      </w:r>
      <w:r>
        <w:rPr>
          <w:rFonts w:hint="eastAsia"/>
        </w:rPr>
        <w:t>等案例</w:t>
      </w:r>
      <w:r w:rsidRPr="00566DB5">
        <w:rPr>
          <w:rFonts w:hint="eastAsia"/>
        </w:rPr>
        <w:t>資訊充分告知</w:t>
      </w:r>
      <w:r>
        <w:rPr>
          <w:rFonts w:hint="eastAsia"/>
        </w:rPr>
        <w:t>擬</w:t>
      </w:r>
      <w:r w:rsidRPr="00566DB5">
        <w:rPr>
          <w:rFonts w:hint="eastAsia"/>
        </w:rPr>
        <w:t>接種對象，俾讓其</w:t>
      </w:r>
      <w:r>
        <w:rPr>
          <w:rFonts w:hint="eastAsia"/>
        </w:rPr>
        <w:t>於完整資訊下，</w:t>
      </w:r>
      <w:r w:rsidRPr="00566DB5">
        <w:rPr>
          <w:rFonts w:hint="eastAsia"/>
        </w:rPr>
        <w:t>自由</w:t>
      </w:r>
      <w:r>
        <w:rPr>
          <w:rFonts w:hint="eastAsia"/>
        </w:rPr>
        <w:t>地行使其</w:t>
      </w:r>
      <w:r w:rsidRPr="00566DB5">
        <w:rPr>
          <w:rFonts w:hint="eastAsia"/>
        </w:rPr>
        <w:t>施打與否</w:t>
      </w:r>
      <w:r>
        <w:rPr>
          <w:rFonts w:hint="eastAsia"/>
        </w:rPr>
        <w:t>之自主決定權</w:t>
      </w:r>
      <w:r w:rsidRPr="00566DB5">
        <w:rPr>
          <w:rFonts w:hint="eastAsia"/>
        </w:rPr>
        <w:t>，尤應對不良反應個案，</w:t>
      </w:r>
      <w:r w:rsidRPr="00571053">
        <w:rPr>
          <w:rFonts w:hint="eastAsia"/>
        </w:rPr>
        <w:t>運用</w:t>
      </w:r>
      <w:r>
        <w:rPr>
          <w:rFonts w:hint="eastAsia"/>
        </w:rPr>
        <w:t>政府</w:t>
      </w:r>
      <w:r w:rsidRPr="00571053">
        <w:rPr>
          <w:rFonts w:hint="eastAsia"/>
        </w:rPr>
        <w:t>最大可用之資源，盡最大可能</w:t>
      </w:r>
      <w:r>
        <w:rPr>
          <w:rFonts w:hint="eastAsia"/>
        </w:rPr>
        <w:t>主動適時介入關懷與輔導，以避免渠等及其家人四處求助無門致生怨懟而損及政府</w:t>
      </w:r>
      <w:r w:rsidR="002E313F">
        <w:rPr>
          <w:rFonts w:hint="eastAsia"/>
        </w:rPr>
        <w:t>公信力</w:t>
      </w:r>
      <w:r>
        <w:rPr>
          <w:rFonts w:hint="eastAsia"/>
        </w:rPr>
        <w:t>，以上並有本院諮詢專家學者之意見足參。</w:t>
      </w:r>
    </w:p>
    <w:p w:rsidR="00C06752" w:rsidRDefault="00C06752" w:rsidP="0096159C">
      <w:pPr>
        <w:pStyle w:val="3"/>
      </w:pPr>
      <w:r>
        <w:rPr>
          <w:rFonts w:hint="eastAsia"/>
        </w:rPr>
        <w:t>綜上，</w:t>
      </w:r>
      <w:r w:rsidRPr="00C00FCE">
        <w:rPr>
          <w:rFonts w:hint="eastAsia"/>
        </w:rPr>
        <w:t>鑒於全球HPV疫苗接種者相繼出現痛痛症女孩案例，我國亦</w:t>
      </w:r>
      <w:r w:rsidR="002E313F">
        <w:rPr>
          <w:rFonts w:hint="eastAsia"/>
        </w:rPr>
        <w:t>出現</w:t>
      </w:r>
      <w:r w:rsidRPr="00C00FCE">
        <w:rPr>
          <w:rFonts w:hint="eastAsia"/>
        </w:rPr>
        <w:t>疑似個案，縱國內外迄今無法證實其直接因果關係，專家亦認定係心因性所致，然卻不排除疼痛症狀困擾前述個案之日常生活，基於資訊透明原則及民眾知情權，衛福部亟應於HPV疫苗開打前，將國內外不良反應資訊充分告知擬接種對象，俾讓其於完整資訊下行使自主決定權，尤應</w:t>
      </w:r>
      <w:r w:rsidRPr="00C00FCE">
        <w:rPr>
          <w:rFonts w:hint="eastAsia"/>
        </w:rPr>
        <w:lastRenderedPageBreak/>
        <w:t>對不良反應個案予以適時關懷及輔導，以展現政府積極愛民精神</w:t>
      </w:r>
      <w:r>
        <w:rPr>
          <w:rFonts w:hint="eastAsia"/>
        </w:rPr>
        <w:t>。</w:t>
      </w:r>
    </w:p>
    <w:p w:rsidR="00C06752" w:rsidRPr="00EE4948" w:rsidRDefault="00C06752" w:rsidP="00F87E57">
      <w:pPr>
        <w:pStyle w:val="2"/>
        <w:rPr>
          <w:b/>
        </w:rPr>
      </w:pPr>
      <w:r w:rsidRPr="00EE4948">
        <w:rPr>
          <w:rFonts w:hint="eastAsia"/>
          <w:b/>
        </w:rPr>
        <w:t>基於確保青少年自由表達意見之權益，各級衛生主管機關全面施打國一女生HPV疫苗前，應健全其充分表示施打意願之足適管道，惟</w:t>
      </w:r>
      <w:r w:rsidR="00F679EC">
        <w:rPr>
          <w:rFonts w:hint="eastAsia"/>
          <w:b/>
        </w:rPr>
        <w:t>國內竟有半數已於轄內推動</w:t>
      </w:r>
      <w:r w:rsidR="00F679EC" w:rsidRPr="00EE4948">
        <w:rPr>
          <w:rFonts w:hint="eastAsia"/>
          <w:b/>
        </w:rPr>
        <w:t>HPV疫苗</w:t>
      </w:r>
      <w:r w:rsidR="009F5A46">
        <w:rPr>
          <w:rFonts w:hint="eastAsia"/>
          <w:b/>
        </w:rPr>
        <w:t>公費補助</w:t>
      </w:r>
      <w:r w:rsidR="00F679EC">
        <w:rPr>
          <w:rFonts w:hint="eastAsia"/>
          <w:b/>
        </w:rPr>
        <w:t>施打政策之</w:t>
      </w:r>
      <w:r w:rsidRPr="00FE3E39">
        <w:rPr>
          <w:rFonts w:hint="eastAsia"/>
          <w:b/>
        </w:rPr>
        <w:t>地方主管機關</w:t>
      </w:r>
      <w:r w:rsidR="00F679EC" w:rsidRPr="00FE3E39">
        <w:rPr>
          <w:rFonts w:hint="eastAsia"/>
          <w:b/>
        </w:rPr>
        <w:t>，其所</w:t>
      </w:r>
      <w:r w:rsidRPr="00EE4948">
        <w:rPr>
          <w:rFonts w:hint="eastAsia"/>
          <w:b/>
        </w:rPr>
        <w:t>製作之接種同意書卻僅見家長簽名欄位而未予</w:t>
      </w:r>
      <w:r w:rsidR="00FE3E39">
        <w:rPr>
          <w:rFonts w:hint="eastAsia"/>
          <w:b/>
        </w:rPr>
        <w:t>接種對象</w:t>
      </w:r>
      <w:r w:rsidRPr="00EE4948">
        <w:rPr>
          <w:rFonts w:hint="eastAsia"/>
          <w:b/>
        </w:rPr>
        <w:t>表達意願之機會，允由衛福部積極督同確實檢討改善：</w:t>
      </w:r>
    </w:p>
    <w:p w:rsidR="00C06752" w:rsidRPr="008C4F2B" w:rsidRDefault="00C06752" w:rsidP="00A02AB0">
      <w:pPr>
        <w:pStyle w:val="3"/>
      </w:pPr>
      <w:r w:rsidRPr="008C4F2B">
        <w:rPr>
          <w:rFonts w:hint="eastAsia"/>
        </w:rPr>
        <w:t>按「兒童</w:t>
      </w:r>
      <w:r>
        <w:rPr>
          <w:rStyle w:val="afe"/>
        </w:rPr>
        <w:footnoteReference w:id="3"/>
      </w:r>
      <w:r w:rsidRPr="008C4F2B">
        <w:rPr>
          <w:rFonts w:hint="eastAsia"/>
        </w:rPr>
        <w:t>權利公約」第3條、第12條、第13條及第17條分別規定略以：「所有關係兒童之事務，無論是由公私社會福利機構、法院、行政機關或立法機關作為，均應以兒童最佳利益為優先考量」、「……應確保有形成其自己意見能力之兒童，有權就影響其本身之所有事物</w:t>
      </w:r>
      <w:r w:rsidRPr="0036217C">
        <w:rPr>
          <w:rFonts w:hint="eastAsia"/>
        </w:rPr>
        <w:t>自由表示其意見</w:t>
      </w:r>
      <w:r w:rsidRPr="0036217C">
        <w:rPr>
          <w:rFonts w:hAnsi="標楷體" w:hint="eastAsia"/>
        </w:rPr>
        <w:t>……</w:t>
      </w:r>
      <w:r w:rsidRPr="0036217C">
        <w:rPr>
          <w:rFonts w:hint="eastAsia"/>
        </w:rPr>
        <w:t>」、「兒童應有自由表示意見之權利；此項權利應包括以言詞、書面或印刷、藝術形式或透過兒童所選擇之其他媒介，不受國境限制地尋求、接收與傳達各種資訊與思想之自由。……」我國「兒童及少年福利與權益保障法」第5條亦明定：「政府及公私立機構、團體處理兒童及少年相關事務時，應以兒童及少年之最佳利益為優先考量，並依其心智成熟程度權衡其意見……」。是各級衛生主管機關規劃</w:t>
      </w:r>
      <w:r w:rsidR="000D160C">
        <w:rPr>
          <w:rFonts w:hint="eastAsia"/>
        </w:rPr>
        <w:t>、</w:t>
      </w:r>
      <w:r w:rsidRPr="0036217C">
        <w:rPr>
          <w:rFonts w:hint="eastAsia"/>
        </w:rPr>
        <w:t>實施與國內青少年權益有關之任何政策及措</w:t>
      </w:r>
      <w:r>
        <w:rPr>
          <w:rFonts w:hint="eastAsia"/>
        </w:rPr>
        <w:t>施</w:t>
      </w:r>
      <w:r w:rsidRPr="00F87E57">
        <w:rPr>
          <w:rFonts w:hint="eastAsia"/>
        </w:rPr>
        <w:t>，</w:t>
      </w:r>
      <w:r>
        <w:rPr>
          <w:rFonts w:hint="eastAsia"/>
        </w:rPr>
        <w:t>自</w:t>
      </w:r>
      <w:r w:rsidRPr="00F87E57">
        <w:rPr>
          <w:rFonts w:hint="eastAsia"/>
        </w:rPr>
        <w:t>應確保</w:t>
      </w:r>
      <w:r>
        <w:rPr>
          <w:rFonts w:hint="eastAsia"/>
        </w:rPr>
        <w:t>其</w:t>
      </w:r>
      <w:r w:rsidRPr="00F87E57">
        <w:rPr>
          <w:rFonts w:hint="eastAsia"/>
        </w:rPr>
        <w:t>自由表達意見之權益</w:t>
      </w:r>
      <w:r>
        <w:rPr>
          <w:rFonts w:hint="eastAsia"/>
        </w:rPr>
        <w:t>；至其表達之意願及其意見採納與否，各級衛生主管機關則應本於專業</w:t>
      </w:r>
      <w:r w:rsidRPr="00A02AB0">
        <w:rPr>
          <w:rFonts w:hint="eastAsia"/>
        </w:rPr>
        <w:t>以</w:t>
      </w:r>
      <w:r>
        <w:rPr>
          <w:rFonts w:hint="eastAsia"/>
        </w:rPr>
        <w:t>其</w:t>
      </w:r>
      <w:r w:rsidRPr="00A02AB0">
        <w:rPr>
          <w:rFonts w:hint="eastAsia"/>
        </w:rPr>
        <w:t>最佳利益為優先考量</w:t>
      </w:r>
      <w:r>
        <w:rPr>
          <w:rFonts w:hint="eastAsia"/>
        </w:rPr>
        <w:t>，並綜合</w:t>
      </w:r>
      <w:r w:rsidRPr="004C0C01">
        <w:rPr>
          <w:rFonts w:hint="eastAsia"/>
        </w:rPr>
        <w:t>其心智成熟程度</w:t>
      </w:r>
      <w:r>
        <w:rPr>
          <w:rFonts w:hint="eastAsia"/>
        </w:rPr>
        <w:t>審慎</w:t>
      </w:r>
      <w:r w:rsidRPr="004C0C01">
        <w:rPr>
          <w:rFonts w:hint="eastAsia"/>
        </w:rPr>
        <w:t>權衡</w:t>
      </w:r>
      <w:r>
        <w:rPr>
          <w:rFonts w:hint="eastAsia"/>
        </w:rPr>
        <w:t>之，前開各規定至為明確。</w:t>
      </w:r>
    </w:p>
    <w:p w:rsidR="00C06752" w:rsidRDefault="00C06752" w:rsidP="004C0C01">
      <w:pPr>
        <w:pStyle w:val="3"/>
      </w:pPr>
      <w:r>
        <w:rPr>
          <w:rFonts w:hint="eastAsia"/>
        </w:rPr>
        <w:lastRenderedPageBreak/>
        <w:t>據衛福部查復略以：</w:t>
      </w:r>
      <w:r w:rsidRPr="000B441D">
        <w:rPr>
          <w:rFonts w:hAnsi="標楷體" w:hint="eastAsia"/>
        </w:rPr>
        <w:t>「</w:t>
      </w:r>
      <w:r>
        <w:rPr>
          <w:rFonts w:hint="eastAsia"/>
        </w:rPr>
        <w:t>本部接種前均提供衛教資訊，經學生及家長了解疫苗相關資訊且同時在簽名欄處簽名同意接種者，方安排接種服務</w:t>
      </w:r>
      <w:r w:rsidRPr="000B441D">
        <w:rPr>
          <w:rFonts w:hAnsi="標楷體" w:hint="eastAsia"/>
        </w:rPr>
        <w:t>」等語，</w:t>
      </w:r>
      <w:r>
        <w:rPr>
          <w:rFonts w:hAnsi="標楷體" w:hint="eastAsia"/>
        </w:rPr>
        <w:t>足證</w:t>
      </w:r>
      <w:r w:rsidRPr="000B441D">
        <w:rPr>
          <w:rFonts w:hAnsi="標楷體" w:hint="eastAsia"/>
        </w:rPr>
        <w:t>該部認為國一女生接種HPV疫苗前，</w:t>
      </w:r>
      <w:r>
        <w:rPr>
          <w:rFonts w:hint="eastAsia"/>
        </w:rPr>
        <w:t>學生及家長應同時在簽名欄處簽名同意。</w:t>
      </w:r>
      <w:r w:rsidRPr="000B441D">
        <w:rPr>
          <w:rFonts w:hAnsi="標楷體" w:hint="eastAsia"/>
        </w:rPr>
        <w:t>惟經審視</w:t>
      </w:r>
      <w:r w:rsidR="003F76D4">
        <w:rPr>
          <w:rFonts w:hAnsi="標楷體" w:hint="eastAsia"/>
        </w:rPr>
        <w:t>國內</w:t>
      </w:r>
      <w:r w:rsidR="006A6F31" w:rsidRPr="00855FB6">
        <w:rPr>
          <w:rFonts w:hint="eastAsia"/>
        </w:rPr>
        <w:t>已陸續自籌財源對轄內國中女生</w:t>
      </w:r>
      <w:r w:rsidR="00A02FB4">
        <w:rPr>
          <w:rStyle w:val="afe"/>
        </w:rPr>
        <w:footnoteReference w:id="4"/>
      </w:r>
      <w:r w:rsidR="006A6F31" w:rsidRPr="00855FB6">
        <w:rPr>
          <w:rFonts w:hint="eastAsia"/>
        </w:rPr>
        <w:t>以公費補助施打HPV疫苗</w:t>
      </w:r>
      <w:r w:rsidR="006A6F31">
        <w:rPr>
          <w:rFonts w:hint="eastAsia"/>
        </w:rPr>
        <w:t>之</w:t>
      </w:r>
      <w:r w:rsidR="006A6F31" w:rsidRPr="00855FB6">
        <w:rPr>
          <w:rFonts w:hint="eastAsia"/>
        </w:rPr>
        <w:t>新北市、新竹市、金門縣、嘉義縣、嘉義市、桃園縣、新竹縣、臺中市、彰化縣、雲林縣等10個縣市</w:t>
      </w:r>
      <w:r w:rsidR="003F76D4">
        <w:rPr>
          <w:rFonts w:hint="eastAsia"/>
        </w:rPr>
        <w:t>，分別</w:t>
      </w:r>
      <w:r>
        <w:rPr>
          <w:rFonts w:hint="eastAsia"/>
        </w:rPr>
        <w:t>就本案HPV疫苗施打政策相關配套措施提出之書面說明及相關佐證資料，</w:t>
      </w:r>
      <w:r w:rsidR="003F76D4">
        <w:rPr>
          <w:rFonts w:hint="eastAsia"/>
        </w:rPr>
        <w:t>竟有</w:t>
      </w:r>
      <w:r w:rsidR="00B01C44" w:rsidRPr="00F27A56">
        <w:rPr>
          <w:rFonts w:hint="eastAsia"/>
        </w:rPr>
        <w:t>雲林縣、新竹縣、彰化縣、新北市、桃園市</w:t>
      </w:r>
      <w:r w:rsidR="00B01C44">
        <w:rPr>
          <w:rFonts w:hint="eastAsia"/>
        </w:rPr>
        <w:t>等5個達</w:t>
      </w:r>
      <w:r w:rsidR="003F76D4">
        <w:rPr>
          <w:rFonts w:hint="eastAsia"/>
        </w:rPr>
        <w:t>半數</w:t>
      </w:r>
      <w:r w:rsidRPr="00D35620">
        <w:rPr>
          <w:rFonts w:hint="eastAsia"/>
        </w:rPr>
        <w:t>地方主管機關製作之</w:t>
      </w:r>
      <w:r>
        <w:rPr>
          <w:rFonts w:hint="eastAsia"/>
        </w:rPr>
        <w:t>HPV疫苗</w:t>
      </w:r>
      <w:r w:rsidRPr="00D35620">
        <w:rPr>
          <w:rFonts w:hint="eastAsia"/>
        </w:rPr>
        <w:t>接種同意書</w:t>
      </w:r>
      <w:r>
        <w:rPr>
          <w:rFonts w:hint="eastAsia"/>
        </w:rPr>
        <w:t>，</w:t>
      </w:r>
      <w:r w:rsidRPr="00D35620">
        <w:rPr>
          <w:rFonts w:hint="eastAsia"/>
        </w:rPr>
        <w:t>僅見家長簽名欄位</w:t>
      </w:r>
      <w:r>
        <w:rPr>
          <w:rFonts w:hint="eastAsia"/>
        </w:rPr>
        <w:t>，並</w:t>
      </w:r>
      <w:r w:rsidRPr="00D35620">
        <w:rPr>
          <w:rFonts w:hint="eastAsia"/>
        </w:rPr>
        <w:t>未</w:t>
      </w:r>
      <w:r>
        <w:rPr>
          <w:rFonts w:hint="eastAsia"/>
        </w:rPr>
        <w:t>留</w:t>
      </w:r>
      <w:r w:rsidRPr="00D35620">
        <w:rPr>
          <w:rFonts w:hint="eastAsia"/>
        </w:rPr>
        <w:t>予國一女生</w:t>
      </w:r>
      <w:r>
        <w:rPr>
          <w:rFonts w:hint="eastAsia"/>
        </w:rPr>
        <w:t>簽名之位置及</w:t>
      </w:r>
      <w:r w:rsidRPr="00D35620">
        <w:rPr>
          <w:rFonts w:hint="eastAsia"/>
        </w:rPr>
        <w:t>表達意願之機會，</w:t>
      </w:r>
      <w:r>
        <w:rPr>
          <w:rFonts w:hint="eastAsia"/>
        </w:rPr>
        <w:t>洵難契合上開國際人權公約保障青少年自由表示意見等權益之意旨。</w:t>
      </w:r>
    </w:p>
    <w:p w:rsidR="00C06752" w:rsidRPr="00380C1B" w:rsidRDefault="00C06752" w:rsidP="00380C1B">
      <w:pPr>
        <w:pStyle w:val="3"/>
      </w:pPr>
      <w:r>
        <w:rPr>
          <w:rFonts w:hint="eastAsia"/>
        </w:rPr>
        <w:t>針對</w:t>
      </w:r>
      <w:r w:rsidRPr="00B33B74">
        <w:rPr>
          <w:rFonts w:hAnsi="標楷體" w:hint="eastAsia"/>
        </w:rPr>
        <w:t>「</w:t>
      </w:r>
      <w:r>
        <w:rPr>
          <w:rFonts w:hint="eastAsia"/>
        </w:rPr>
        <w:t>各地方衛生局製作之本案疫苗接種同意書，衛福部有無明確規範、有否統一律定格式或提供具體範例足供地方依循</w:t>
      </w:r>
      <w:r w:rsidRPr="00B33B74">
        <w:rPr>
          <w:rFonts w:hAnsi="標楷體" w:hint="eastAsia"/>
        </w:rPr>
        <w:t>」</w:t>
      </w:r>
      <w:r>
        <w:rPr>
          <w:rFonts w:hint="eastAsia"/>
        </w:rPr>
        <w:t>等節，據</w:t>
      </w:r>
      <w:r w:rsidRPr="0036217C">
        <w:rPr>
          <w:rFonts w:hint="eastAsia"/>
        </w:rPr>
        <w:t>衛福部於本院函詢時雖表示略以</w:t>
      </w:r>
      <w:r>
        <w:rPr>
          <w:rFonts w:hint="eastAsia"/>
        </w:rPr>
        <w:t>：</w:t>
      </w:r>
      <w:r w:rsidRPr="00B33B74">
        <w:rPr>
          <w:rFonts w:hAnsi="標楷體" w:hint="eastAsia"/>
        </w:rPr>
        <w:t>「本部已定有各項表單，惟因該等政策係防癌保健政策，地方政府可主導，且地方衛生局皆長期執行疫苗施打業務，具相關專業，故地方政府推廣接種計畫時，可參考本部所提供或其他已推動縣市所製之相關表單」云云</w:t>
      </w:r>
      <w:r>
        <w:rPr>
          <w:rFonts w:hint="eastAsia"/>
        </w:rPr>
        <w:t>，然經本院說明上揭地方衛生局同意書疏漏情形後，該部於本院詢問前查復資料改稱略以：</w:t>
      </w:r>
      <w:r w:rsidRPr="00B33B74">
        <w:rPr>
          <w:rFonts w:hAnsi="標楷體" w:hint="eastAsia"/>
        </w:rPr>
        <w:t>「</w:t>
      </w:r>
      <w:r>
        <w:rPr>
          <w:rFonts w:hint="eastAsia"/>
        </w:rPr>
        <w:t>自擴大接種服務起，</w:t>
      </w:r>
      <w:r w:rsidRPr="0036217C">
        <w:rPr>
          <w:rFonts w:hint="eastAsia"/>
        </w:rPr>
        <w:t>將提供</w:t>
      </w:r>
      <w:r>
        <w:rPr>
          <w:rFonts w:hint="eastAsia"/>
        </w:rPr>
        <w:t>使用本部公費疫苗接種之縣市統一表單版本，同意書含有學生及家長同意簽署欄，經學</w:t>
      </w:r>
      <w:r w:rsidRPr="00A54812">
        <w:rPr>
          <w:rFonts w:hint="eastAsia"/>
        </w:rPr>
        <w:t>生及家長均同意接種者，方安排接種服務</w:t>
      </w:r>
      <w:r w:rsidRPr="00B33B74">
        <w:rPr>
          <w:rFonts w:hAnsi="標楷體" w:hint="eastAsia"/>
        </w:rPr>
        <w:t>」等語，</w:t>
      </w:r>
      <w:r w:rsidRPr="00A54812">
        <w:rPr>
          <w:rFonts w:hint="eastAsia"/>
        </w:rPr>
        <w:t>益見</w:t>
      </w:r>
      <w:r>
        <w:rPr>
          <w:rFonts w:hint="eastAsia"/>
        </w:rPr>
        <w:t>少</w:t>
      </w:r>
      <w:r w:rsidRPr="00A54812">
        <w:rPr>
          <w:rFonts w:hint="eastAsia"/>
        </w:rPr>
        <w:t>部分地</w:t>
      </w:r>
      <w:r w:rsidRPr="00A54812">
        <w:rPr>
          <w:rFonts w:hint="eastAsia"/>
        </w:rPr>
        <w:lastRenderedPageBreak/>
        <w:t>方主管機關製作之</w:t>
      </w:r>
      <w:r>
        <w:rPr>
          <w:rFonts w:hint="eastAsia"/>
        </w:rPr>
        <w:t>HPV疫苗</w:t>
      </w:r>
      <w:r w:rsidRPr="00A54812">
        <w:rPr>
          <w:rFonts w:hint="eastAsia"/>
        </w:rPr>
        <w:t>接種同意書未予國一女生表達意願之不當，</w:t>
      </w:r>
      <w:r>
        <w:rPr>
          <w:rFonts w:hint="eastAsia"/>
        </w:rPr>
        <w:t>衛福部</w:t>
      </w:r>
      <w:r w:rsidRPr="00A54812">
        <w:rPr>
          <w:rFonts w:hint="eastAsia"/>
        </w:rPr>
        <w:t>始有律定並統一相關表單之改善舉措</w:t>
      </w:r>
      <w:r>
        <w:rPr>
          <w:rFonts w:hint="eastAsia"/>
        </w:rPr>
        <w:t>，自難謂事前已恪盡監督之責，</w:t>
      </w:r>
      <w:r w:rsidRPr="00A54812">
        <w:rPr>
          <w:rFonts w:hint="eastAsia"/>
        </w:rPr>
        <w:t>亟應持續落實改善，以確保</w:t>
      </w:r>
      <w:r>
        <w:rPr>
          <w:rFonts w:hint="eastAsia"/>
        </w:rPr>
        <w:t>國內</w:t>
      </w:r>
      <w:r w:rsidRPr="00A54812">
        <w:rPr>
          <w:rFonts w:hint="eastAsia"/>
        </w:rPr>
        <w:t>青少年自由表達意見之權益。</w:t>
      </w:r>
    </w:p>
    <w:p w:rsidR="00C06752" w:rsidRPr="00A54812" w:rsidRDefault="00C06752" w:rsidP="00A54812">
      <w:pPr>
        <w:pStyle w:val="3"/>
      </w:pPr>
      <w:r>
        <w:rPr>
          <w:rFonts w:hint="eastAsia"/>
        </w:rPr>
        <w:t>綜上，</w:t>
      </w:r>
      <w:r w:rsidR="00B01C44" w:rsidRPr="00B01C44">
        <w:rPr>
          <w:rFonts w:hint="eastAsia"/>
        </w:rPr>
        <w:t>基於確保青少年自由表達意見之權益，各級衛生主管機關全面施打國一女生HPV疫苗前，應健全其充分表示施打意願之足適管道，惟國內竟有半數已於轄內推動HPV疫苗</w:t>
      </w:r>
      <w:r w:rsidR="009F5A46">
        <w:rPr>
          <w:rFonts w:hint="eastAsia"/>
        </w:rPr>
        <w:t>公費補助</w:t>
      </w:r>
      <w:r w:rsidR="00B01C44" w:rsidRPr="00B01C44">
        <w:rPr>
          <w:rFonts w:hint="eastAsia"/>
        </w:rPr>
        <w:t>施打政策之地方主管機關，其所製作之接種同意書卻僅見家長簽名欄位而未予接種對象表達意願之機會，允由衛福部積極督同確實檢討改善</w:t>
      </w:r>
      <w:r w:rsidR="00B01C44">
        <w:rPr>
          <w:rFonts w:hint="eastAsia"/>
        </w:rPr>
        <w:t>。</w:t>
      </w:r>
    </w:p>
    <w:p w:rsidR="00C06752" w:rsidRPr="00D24921" w:rsidRDefault="00C06752" w:rsidP="00D24921">
      <w:pPr>
        <w:pStyle w:val="2"/>
        <w:rPr>
          <w:b/>
        </w:rPr>
      </w:pPr>
      <w:r w:rsidRPr="00D24921">
        <w:rPr>
          <w:rFonts w:hint="eastAsia"/>
          <w:b/>
        </w:rPr>
        <w:t>衛福部迄未完備HPV疫苗接種者追蹤監測機制，亦未充分掌握自費接種者及地方過往部分公費已接種者相關資料，致</w:t>
      </w:r>
      <w:r w:rsidR="0036217C" w:rsidRPr="00D24921">
        <w:rPr>
          <w:rFonts w:hint="eastAsia"/>
          <w:b/>
        </w:rPr>
        <w:t>未來</w:t>
      </w:r>
      <w:r w:rsidRPr="00D24921">
        <w:rPr>
          <w:rFonts w:hint="eastAsia"/>
          <w:b/>
        </w:rPr>
        <w:t>難以完整評估該疫苗對國內子宮頸癌防治成效，亟應積極偕同</w:t>
      </w:r>
      <w:r w:rsidR="00D24921" w:rsidRPr="00D24921">
        <w:rPr>
          <w:rFonts w:hint="eastAsia"/>
          <w:b/>
        </w:rPr>
        <w:t>財團法人國家衛生研究院</w:t>
      </w:r>
      <w:r w:rsidRPr="00D24921">
        <w:rPr>
          <w:rFonts w:hint="eastAsia"/>
          <w:b/>
        </w:rPr>
        <w:t>整合國內相關資訊系統及研究資源積極補救改善：</w:t>
      </w:r>
    </w:p>
    <w:p w:rsidR="00C06752" w:rsidRPr="00855FB6" w:rsidRDefault="00C06752" w:rsidP="00602E0D">
      <w:pPr>
        <w:pStyle w:val="3"/>
      </w:pPr>
      <w:r w:rsidRPr="00855FB6">
        <w:rPr>
          <w:rFonts w:hint="eastAsia"/>
        </w:rPr>
        <w:t>按癌症防治法第5條、第10條、第16條分別規定略以：</w:t>
      </w:r>
      <w:r w:rsidRPr="00855FB6">
        <w:rPr>
          <w:rFonts w:hAnsi="標楷體" w:hint="eastAsia"/>
        </w:rPr>
        <w:t>「</w:t>
      </w:r>
      <w:r w:rsidRPr="00855FB6">
        <w:rPr>
          <w:rFonts w:hint="eastAsia"/>
        </w:rPr>
        <w:t>國家應提供充分資源，並整合政府及民間力量</w:t>
      </w:r>
      <w:r w:rsidRPr="00855FB6">
        <w:rPr>
          <w:rFonts w:hAnsi="標楷體" w:hint="eastAsia"/>
        </w:rPr>
        <w:t>……</w:t>
      </w:r>
      <w:r w:rsidRPr="00855FB6">
        <w:rPr>
          <w:rFonts w:hint="eastAsia"/>
        </w:rPr>
        <w:t>推動癌症防治工作</w:t>
      </w:r>
      <w:r w:rsidRPr="00855FB6">
        <w:rPr>
          <w:rFonts w:hAnsi="標楷體" w:hint="eastAsia"/>
        </w:rPr>
        <w:t>……</w:t>
      </w:r>
      <w:r w:rsidRPr="00855FB6">
        <w:rPr>
          <w:rFonts w:hint="eastAsia"/>
        </w:rPr>
        <w:t>。</w:t>
      </w:r>
      <w:r w:rsidRPr="00855FB6">
        <w:rPr>
          <w:rFonts w:hAnsi="標楷體" w:hint="eastAsia"/>
        </w:rPr>
        <w:t>」「</w:t>
      </w:r>
      <w:r w:rsidRPr="00855FB6">
        <w:rPr>
          <w:rFonts w:hint="eastAsia"/>
        </w:rPr>
        <w:t>財團法人國家衛生研究院(下稱國衛院)</w:t>
      </w:r>
      <w:r w:rsidRPr="00D24921">
        <w:rPr>
          <w:rFonts w:hint="eastAsia"/>
        </w:rPr>
        <w:t>應設癌症研究中心，辦理並整合與癌症有關之各項研究與治療方法、診斷技術、治療藥品等之開發及臨床試驗</w:t>
      </w:r>
      <w:r w:rsidR="002303EA">
        <w:rPr>
          <w:rFonts w:hint="eastAsia"/>
        </w:rPr>
        <w:t>。</w:t>
      </w:r>
      <w:r w:rsidRPr="00855FB6">
        <w:rPr>
          <w:rFonts w:hAnsi="標楷體" w:hint="eastAsia"/>
        </w:rPr>
        <w:t>」「</w:t>
      </w:r>
      <w:r w:rsidRPr="00855FB6">
        <w:rPr>
          <w:rFonts w:hint="eastAsia"/>
        </w:rPr>
        <w:t>國家應寬列人力與經費，確保有效推動癌症防治工作。</w:t>
      </w:r>
      <w:r w:rsidRPr="00855FB6">
        <w:rPr>
          <w:rFonts w:hAnsi="標楷體" w:hint="eastAsia"/>
        </w:rPr>
        <w:t>」國衛院設置條例第3條、第7條及第15條復分別明定：「本院之主管機關為行政院衛生署</w:t>
      </w:r>
      <w:r w:rsidR="002303EA" w:rsidRPr="00855FB6">
        <w:rPr>
          <w:rStyle w:val="afe"/>
          <w:rFonts w:hAnsi="標楷體"/>
        </w:rPr>
        <w:footnoteReference w:id="5"/>
      </w:r>
      <w:r w:rsidRPr="00855FB6">
        <w:rPr>
          <w:rFonts w:hAnsi="標楷體" w:hint="eastAsia"/>
        </w:rPr>
        <w:t>。」「聘任董事，由行政院院長就行政院衛生署署長及其他有關機關首</w:t>
      </w:r>
      <w:r w:rsidRPr="00855FB6">
        <w:rPr>
          <w:rFonts w:hAnsi="標楷體" w:hint="eastAsia"/>
        </w:rPr>
        <w:lastRenderedPageBreak/>
        <w:t>長聘任之。」「本院於年度開始前應擬定工作計畫及收支預算；年度終了後應編具工作執</w:t>
      </w:r>
      <w:r w:rsidRPr="00855FB6">
        <w:rPr>
          <w:rFonts w:hint="eastAsia"/>
        </w:rPr>
        <w:t>行成果及收支決算，由董事會通過後陳報主管機關</w:t>
      </w:r>
      <w:r w:rsidRPr="00855FB6">
        <w:rPr>
          <w:rFonts w:hAnsi="標楷體" w:hint="eastAsia"/>
        </w:rPr>
        <w:t>……</w:t>
      </w:r>
      <w:r w:rsidRPr="00855FB6">
        <w:rPr>
          <w:rFonts w:hint="eastAsia"/>
        </w:rPr>
        <w:t>。」</w:t>
      </w:r>
      <w:r w:rsidR="00602E0D">
        <w:rPr>
          <w:rFonts w:hint="eastAsia"/>
        </w:rPr>
        <w:t>WHO</w:t>
      </w:r>
      <w:r w:rsidR="00602E0D" w:rsidRPr="00602E0D">
        <w:rPr>
          <w:rFonts w:hint="eastAsia"/>
        </w:rPr>
        <w:t>國際癌症研究總署</w:t>
      </w:r>
      <w:r w:rsidR="00602E0D">
        <w:rPr>
          <w:rFonts w:hint="eastAsia"/>
        </w:rPr>
        <w:t>尤曾明確</w:t>
      </w:r>
      <w:r w:rsidR="00602E0D" w:rsidRPr="00602E0D">
        <w:rPr>
          <w:rFonts w:hint="eastAsia"/>
        </w:rPr>
        <w:t>指出</w:t>
      </w:r>
      <w:r w:rsidR="002303EA">
        <w:rPr>
          <w:rFonts w:hint="eastAsia"/>
        </w:rPr>
        <w:t>：</w:t>
      </w:r>
      <w:r w:rsidR="00040F30">
        <w:rPr>
          <w:rFonts w:hAnsi="標楷體" w:hint="eastAsia"/>
        </w:rPr>
        <w:t>「</w:t>
      </w:r>
      <w:r w:rsidR="00602E0D" w:rsidRPr="00602E0D">
        <w:rPr>
          <w:rFonts w:hint="eastAsia"/>
        </w:rPr>
        <w:t>建置</w:t>
      </w:r>
      <w:r w:rsidR="003672DD">
        <w:rPr>
          <w:rFonts w:hint="eastAsia"/>
        </w:rPr>
        <w:t>子宮頸癌篩檢等相關資料庫，用以監測、追蹤、評估發生率及死亡率之</w:t>
      </w:r>
      <w:r w:rsidR="00602E0D" w:rsidRPr="00602E0D">
        <w:rPr>
          <w:rFonts w:hint="eastAsia"/>
        </w:rPr>
        <w:t>降低</w:t>
      </w:r>
      <w:r w:rsidR="003672DD">
        <w:rPr>
          <w:rFonts w:hint="eastAsia"/>
        </w:rPr>
        <w:t>成效，乃</w:t>
      </w:r>
      <w:r w:rsidR="00602E0D">
        <w:rPr>
          <w:rFonts w:hint="eastAsia"/>
        </w:rPr>
        <w:t>子宮頸癌</w:t>
      </w:r>
      <w:r w:rsidR="00602E0D" w:rsidRPr="00602E0D">
        <w:rPr>
          <w:rFonts w:hint="eastAsia"/>
        </w:rPr>
        <w:t>篩檢</w:t>
      </w:r>
      <w:r w:rsidR="003672DD">
        <w:rPr>
          <w:rFonts w:hint="eastAsia"/>
        </w:rPr>
        <w:t>防治</w:t>
      </w:r>
      <w:r w:rsidR="00602E0D" w:rsidRPr="00602E0D">
        <w:rPr>
          <w:rFonts w:hint="eastAsia"/>
        </w:rPr>
        <w:t>計畫</w:t>
      </w:r>
      <w:r w:rsidR="003672DD">
        <w:rPr>
          <w:rFonts w:hint="eastAsia"/>
        </w:rPr>
        <w:t>成功</w:t>
      </w:r>
      <w:r w:rsidR="00602E0D" w:rsidRPr="00602E0D">
        <w:rPr>
          <w:rFonts w:hint="eastAsia"/>
        </w:rPr>
        <w:t>要項</w:t>
      </w:r>
      <w:r w:rsidR="003672DD">
        <w:rPr>
          <w:rFonts w:hint="eastAsia"/>
        </w:rPr>
        <w:t>之一</w:t>
      </w:r>
      <w:r w:rsidR="00040F30">
        <w:rPr>
          <w:rFonts w:hAnsi="標楷體" w:hint="eastAsia"/>
        </w:rPr>
        <w:t>」</w:t>
      </w:r>
      <w:r w:rsidR="007D0CFF">
        <w:rPr>
          <w:rStyle w:val="afe"/>
        </w:rPr>
        <w:footnoteReference w:id="6"/>
      </w:r>
      <w:r w:rsidR="003672DD">
        <w:rPr>
          <w:rFonts w:hint="eastAsia"/>
        </w:rPr>
        <w:t>。</w:t>
      </w:r>
      <w:r w:rsidRPr="00855FB6">
        <w:rPr>
          <w:rFonts w:hint="eastAsia"/>
        </w:rPr>
        <w:t>是衛福部允應提供充分資源、寬列經費並整合國家及民間力量，並落實該部及該部部長分別為國衛院主管機關及法定聘任董事之責，偕同國衛院致力於HPV疫苗效益相關研究，以有效提升國內子宮頸癌症防治成效，前開各規定，至為清楚。</w:t>
      </w:r>
    </w:p>
    <w:p w:rsidR="00C06752" w:rsidRPr="00964E75" w:rsidRDefault="00C06752" w:rsidP="004222F5">
      <w:pPr>
        <w:pStyle w:val="3"/>
        <w:rPr>
          <w:spacing w:val="2"/>
        </w:rPr>
      </w:pPr>
      <w:r w:rsidRPr="00964E75">
        <w:rPr>
          <w:rFonts w:hint="eastAsia"/>
          <w:spacing w:val="2"/>
        </w:rPr>
        <w:t>經查，早於衛福部擬於本(107)年12月間實施國一女生全面免費接種HPV疫苗政策之前，新北市等10個縣市</w:t>
      </w:r>
      <w:r w:rsidR="00D06011" w:rsidRPr="00964E75">
        <w:rPr>
          <w:rFonts w:hint="eastAsia"/>
          <w:spacing w:val="2"/>
        </w:rPr>
        <w:t>(詳調查意見</w:t>
      </w:r>
      <w:r w:rsidR="00282853" w:rsidRPr="00964E75">
        <w:rPr>
          <w:rFonts w:hint="eastAsia"/>
          <w:spacing w:val="2"/>
        </w:rPr>
        <w:t>四</w:t>
      </w:r>
      <w:r w:rsidR="00D06011" w:rsidRPr="00964E75">
        <w:rPr>
          <w:rFonts w:hint="eastAsia"/>
          <w:spacing w:val="2"/>
        </w:rPr>
        <w:t>)</w:t>
      </w:r>
      <w:r w:rsidRPr="00964E75">
        <w:rPr>
          <w:rFonts w:hint="eastAsia"/>
          <w:spacing w:val="2"/>
        </w:rPr>
        <w:t>已陸續自籌財源</w:t>
      </w:r>
      <w:r w:rsidR="00D24921" w:rsidRPr="00964E75">
        <w:rPr>
          <w:rFonts w:hint="eastAsia"/>
          <w:spacing w:val="2"/>
        </w:rPr>
        <w:t>，</w:t>
      </w:r>
      <w:r w:rsidRPr="00964E75">
        <w:rPr>
          <w:rFonts w:hint="eastAsia"/>
          <w:spacing w:val="2"/>
        </w:rPr>
        <w:t>對轄內國中女生以公費補助施打HPV疫苗。此外，除衛福部及前揭10個縣市以公費補助施打HPV疫苗之外，國中女生及一般民眾亦可選擇在醫療院所自費接種。爰為完整評估HPV疫苗對國內子宮頸癌防治成效，衛福部早應自100年針對低收入青少女及特定族群開打公費HPV疫苗之前，即將上述中央、地方公費補助及民眾自費等已接種者全數納入追蹤監測，並及早整合全民健康保險(下稱健保)資料庫、子宮頸抹片篩檢系統及癌症登記系統，將相關資料登錄、建置妥善，以利後續追蹤評估。然據衛福部及地方衛生主管機關分別表示略以：「本部無HPV疫苗自費接種資料」、「未來政府將規劃進行監測，並與健保資料庫、子宮頸抹片篩檢系統，及癌症登記系統連結的監測系統建置」、「有關本部及地方政府補助施打不</w:t>
      </w:r>
      <w:r w:rsidRPr="00964E75">
        <w:rPr>
          <w:rFonts w:hint="eastAsia"/>
          <w:spacing w:val="2"/>
        </w:rPr>
        <w:lastRenderedPageBreak/>
        <w:t>良及嚴重事件比率，暫無相關資料……。」、「本市於102年起開始推動國一女生免費接種HPV疫苗……104年起上傳國健署所建置之『癌症篩檢與追蹤管理資訊整合系統』……」、「本市無掌握自費接種人數及接種率」、「本市尚無法評估接種HPV疫苗與罹患相關癌症人數、比率等相關性」等語</w:t>
      </w:r>
      <w:r w:rsidRPr="00964E75">
        <w:rPr>
          <w:rFonts w:hint="eastAsia"/>
          <w:b/>
          <w:spacing w:val="2"/>
        </w:rPr>
        <w:t>。</w:t>
      </w:r>
      <w:r w:rsidRPr="00964E75">
        <w:rPr>
          <w:rFonts w:hint="eastAsia"/>
          <w:spacing w:val="2"/>
        </w:rPr>
        <w:t>顯見衛福部自100年針對國內低收入家庭青少女及特定族群開打公費HPV疫苗迄今，已7年餘，猶未整合既有資訊系統以完備HPV疫苗接種者追蹤監測機制，亦未充分掌握自費接種及地方過往部分公費已接種者等相關資料，致難以完整評估全國HPV疫苗施打效益，相關整備工作自有欠積極與周全。</w:t>
      </w:r>
    </w:p>
    <w:p w:rsidR="00C06752" w:rsidRPr="00964E75" w:rsidRDefault="00C06752" w:rsidP="00B822BD">
      <w:pPr>
        <w:pStyle w:val="3"/>
        <w:rPr>
          <w:spacing w:val="2"/>
        </w:rPr>
      </w:pPr>
      <w:r w:rsidRPr="00964E75">
        <w:rPr>
          <w:rFonts w:hint="eastAsia"/>
          <w:spacing w:val="2"/>
        </w:rPr>
        <w:t>縱據衛福部表示：「國內施打HPV疫苗的對象大多為13至15歲青少女，施打至今之期間仍短，這些接種者仍未能進入疾病自然史發展階段，因此國內尚未有這些已施打對象的後續子宮頸抹片或相關生殖道病變發生的報告……」云云，惟部分縣市不乏自90年代中後期或100年起即已推動公費補助施打HPV疫苗者，且自費接種者年齡亦未侷限於13至15歲，凸顯過往HPV疫苗已接種者</w:t>
      </w:r>
      <w:r w:rsidR="0007610D" w:rsidRPr="00964E75">
        <w:rPr>
          <w:rFonts w:hint="eastAsia"/>
          <w:spacing w:val="2"/>
        </w:rPr>
        <w:t>之</w:t>
      </w:r>
      <w:r w:rsidRPr="00964E75">
        <w:rPr>
          <w:rFonts w:hint="eastAsia"/>
          <w:spacing w:val="2"/>
        </w:rPr>
        <w:t>目前年齡難謂未進入該等疾病自然史早期發展階段</w:t>
      </w:r>
      <w:r w:rsidR="00D24921" w:rsidRPr="00964E75">
        <w:rPr>
          <w:rFonts w:hint="eastAsia"/>
          <w:spacing w:val="2"/>
        </w:rPr>
        <w:t>或</w:t>
      </w:r>
      <w:r w:rsidRPr="00964E75">
        <w:rPr>
          <w:rFonts w:hint="eastAsia"/>
          <w:spacing w:val="2"/>
        </w:rPr>
        <w:t>好發年紀。況該部既迄未建置過往已接種者完整資料庫，更未逐案妥為追蹤監測，自無充分證據足稱：「國內尚未有這些已施打對象的後續子宮頸抹片或相關生殖道病變發生的報告」等語，益證衛福部前揭陳詞難謂可採。又，該部雖分別表示略為：「</w:t>
      </w:r>
      <w:r w:rsidRPr="00964E75">
        <w:rPr>
          <w:rFonts w:hAnsi="標楷體" w:hint="eastAsia"/>
          <w:spacing w:val="2"/>
        </w:rPr>
        <w:t>自費部分尊重民眾之選擇。目前無相關法規要求通報自費接種資料……</w:t>
      </w:r>
      <w:r w:rsidRPr="00964E75">
        <w:rPr>
          <w:rFonts w:hint="eastAsia"/>
          <w:spacing w:val="2"/>
        </w:rPr>
        <w:t>」、</w:t>
      </w:r>
      <w:r w:rsidRPr="00964E75">
        <w:rPr>
          <w:rFonts w:hAnsi="標楷體" w:hint="eastAsia"/>
          <w:spacing w:val="2"/>
        </w:rPr>
        <w:t>「自費資料涉及個資……」、「由於婦科醫師不太熟悉該系統」</w:t>
      </w:r>
      <w:r w:rsidRPr="00964E75">
        <w:rPr>
          <w:rFonts w:hint="eastAsia"/>
          <w:spacing w:val="2"/>
        </w:rPr>
        <w:t>云云，然據本院諮詢醫學、婦幼保護相關領域專家學者之意見略以，兒科類疫苗</w:t>
      </w:r>
      <w:r w:rsidRPr="00964E75">
        <w:rPr>
          <w:rFonts w:hint="eastAsia"/>
          <w:spacing w:val="2"/>
        </w:rPr>
        <w:lastRenderedPageBreak/>
        <w:t>不論自費或公費，兒科醫師長期以來皆主動協助登錄，以利於相關個案未來就診時，醫師即可由健保卡查詢接種紀錄</w:t>
      </w:r>
      <w:r w:rsidRPr="00964E75">
        <w:rPr>
          <w:rStyle w:val="afe"/>
          <w:spacing w:val="2"/>
        </w:rPr>
        <w:footnoteReference w:id="7"/>
      </w:r>
      <w:r w:rsidRPr="00964E75">
        <w:rPr>
          <w:rFonts w:hint="eastAsia"/>
          <w:spacing w:val="2"/>
        </w:rPr>
        <w:t>，以資為診斷病情之佐證，並有助於及時察覺不良反應個案。易言之，基於公共利益及</w:t>
      </w:r>
      <w:r w:rsidR="00A0755E" w:rsidRPr="00964E75">
        <w:rPr>
          <w:rFonts w:hint="eastAsia"/>
          <w:spacing w:val="2"/>
        </w:rPr>
        <w:t>我國婦女</w:t>
      </w:r>
      <w:r w:rsidRPr="00964E75">
        <w:rPr>
          <w:rFonts w:hint="eastAsia"/>
          <w:spacing w:val="2"/>
        </w:rPr>
        <w:t>疾病防治成效之精進，國內婦科醫師自無不配合之理。又，固自費接種資料涉及個資保護問題，惟依個人資料保護法第5條、第6條、第15條、第16條等相關規定</w:t>
      </w:r>
      <w:r w:rsidRPr="00964E75">
        <w:rPr>
          <w:rStyle w:val="afe"/>
          <w:spacing w:val="2"/>
        </w:rPr>
        <w:footnoteReference w:id="8"/>
      </w:r>
      <w:r w:rsidRPr="00964E75">
        <w:rPr>
          <w:rFonts w:hint="eastAsia"/>
          <w:spacing w:val="2"/>
        </w:rPr>
        <w:t>，公務機關或學術研究機構基於醫療、衛生之目的，為統計或學術研究而有必要，且資料經過提供者處理後或經蒐集者依其揭露方式無從識別特定之當事人，並已符合相關要件</w:t>
      </w:r>
      <w:r w:rsidR="0007610D" w:rsidRPr="00964E75">
        <w:rPr>
          <w:rFonts w:hint="eastAsia"/>
          <w:spacing w:val="2"/>
        </w:rPr>
        <w:t>及</w:t>
      </w:r>
      <w:r w:rsidRPr="00964E75">
        <w:rPr>
          <w:rFonts w:hint="eastAsia"/>
          <w:spacing w:val="2"/>
        </w:rPr>
        <w:t>踐履相關程序，尚非不得合理使用，凡此益證衛福部相關事前整備工作及配套措施之疏漏不足，亟應積極落實該部及該部部長分別為國衛院主管機關及法定聘任董事之責，偕同國衛院致力於完備HPV疫苗成效相關追蹤監測評估研究機制，以有效提升國內子宮頸癌症防治成效。</w:t>
      </w:r>
    </w:p>
    <w:p w:rsidR="00C06752" w:rsidRPr="00855FB6" w:rsidRDefault="00C06752" w:rsidP="0036217C">
      <w:pPr>
        <w:pStyle w:val="3"/>
      </w:pPr>
      <w:r w:rsidRPr="00855FB6">
        <w:rPr>
          <w:rFonts w:hint="eastAsia"/>
        </w:rPr>
        <w:t>綜上，衛福部迄未完備HPV疫苗接種者追蹤監測機制，亦未充分掌握自費接種者及地方過往部分公費已接種者相關資料，致</w:t>
      </w:r>
      <w:r w:rsidR="0036217C" w:rsidRPr="0036217C">
        <w:rPr>
          <w:rFonts w:hint="eastAsia"/>
        </w:rPr>
        <w:t>未來</w:t>
      </w:r>
      <w:r w:rsidRPr="00855FB6">
        <w:rPr>
          <w:rFonts w:hint="eastAsia"/>
        </w:rPr>
        <w:t>難以完整評估該疫苗對國內子宮頸癌防治成效，亟應積極偕同國衛院整合國內相關資訊系統及研究資源積極補救改善。</w:t>
      </w:r>
    </w:p>
    <w:p w:rsidR="00C06752" w:rsidRPr="00FA0E8D" w:rsidRDefault="00C06752" w:rsidP="00FA0E8D">
      <w:pPr>
        <w:pStyle w:val="2"/>
        <w:rPr>
          <w:b/>
        </w:rPr>
      </w:pPr>
      <w:r w:rsidRPr="00FA0E8D">
        <w:rPr>
          <w:rFonts w:hint="eastAsia"/>
          <w:b/>
        </w:rPr>
        <w:lastRenderedPageBreak/>
        <w:t>ACIP負有國家預防接種方針與政策等建議權，對於本案公費HPV疫苗施打政策曾分別決議</w:t>
      </w:r>
      <w:r w:rsidRPr="00FA0E8D">
        <w:rPr>
          <w:rFonts w:hAnsi="標楷體" w:hint="eastAsia"/>
          <w:b/>
        </w:rPr>
        <w:t>「</w:t>
      </w:r>
      <w:r w:rsidRPr="00FA0E8D">
        <w:rPr>
          <w:rFonts w:hint="eastAsia"/>
          <w:b/>
        </w:rPr>
        <w:t>加強HPV疫苗已接種民眾之衛教預防措施</w:t>
      </w:r>
      <w:r w:rsidRPr="00FA0E8D">
        <w:rPr>
          <w:rFonts w:hAnsi="標楷體" w:hint="eastAsia"/>
          <w:b/>
        </w:rPr>
        <w:t>」、「開放民眾自由選擇疫苗種類並研議其</w:t>
      </w:r>
      <w:r w:rsidRPr="00FA0E8D">
        <w:rPr>
          <w:rFonts w:hint="eastAsia"/>
          <w:b/>
        </w:rPr>
        <w:t>自費補差價之方式</w:t>
      </w:r>
      <w:r w:rsidRPr="00FA0E8D">
        <w:rPr>
          <w:rFonts w:hAnsi="標楷體" w:hint="eastAsia"/>
          <w:b/>
        </w:rPr>
        <w:t>」，既屬必要及合理</w:t>
      </w:r>
      <w:r w:rsidRPr="00FA0E8D">
        <w:rPr>
          <w:rFonts w:hint="eastAsia"/>
          <w:b/>
        </w:rPr>
        <w:t>，允由衛福部審慎研議妥處；</w:t>
      </w:r>
      <w:r>
        <w:rPr>
          <w:rFonts w:hint="eastAsia"/>
          <w:b/>
        </w:rPr>
        <w:t>至</w:t>
      </w:r>
      <w:r w:rsidRPr="00FA0E8D">
        <w:rPr>
          <w:rFonts w:hint="eastAsia"/>
          <w:b/>
        </w:rPr>
        <w:t>應否鼓勵男性自費接種HPV疫苗甚至納入公費補助之對象，以減少女性感染HPV及男性</w:t>
      </w:r>
      <w:r w:rsidR="00545905">
        <w:rPr>
          <w:rFonts w:hint="eastAsia"/>
          <w:b/>
        </w:rPr>
        <w:t>罹患</w:t>
      </w:r>
      <w:r>
        <w:rPr>
          <w:rFonts w:hint="eastAsia"/>
          <w:b/>
        </w:rPr>
        <w:t>相關</w:t>
      </w:r>
      <w:r w:rsidRPr="00FA0E8D">
        <w:rPr>
          <w:rFonts w:hint="eastAsia"/>
          <w:b/>
        </w:rPr>
        <w:t>癌症發生之機會，允由衛福部綜合國際趨勢、醫療專業、人權保障</w:t>
      </w:r>
      <w:r>
        <w:rPr>
          <w:rFonts w:hint="eastAsia"/>
          <w:b/>
        </w:rPr>
        <w:t>、性</w:t>
      </w:r>
      <w:r w:rsidR="0007610D">
        <w:rPr>
          <w:rFonts w:hint="eastAsia"/>
          <w:b/>
        </w:rPr>
        <w:t>別</w:t>
      </w:r>
      <w:r>
        <w:rPr>
          <w:rFonts w:hint="eastAsia"/>
          <w:b/>
        </w:rPr>
        <w:t>平</w:t>
      </w:r>
      <w:r w:rsidR="0007610D">
        <w:rPr>
          <w:rFonts w:hint="eastAsia"/>
          <w:b/>
        </w:rPr>
        <w:t>等</w:t>
      </w:r>
      <w:r w:rsidRPr="00FA0E8D">
        <w:rPr>
          <w:rFonts w:hint="eastAsia"/>
          <w:b/>
        </w:rPr>
        <w:t>及成本效益等各層面</w:t>
      </w:r>
      <w:r>
        <w:rPr>
          <w:rFonts w:hint="eastAsia"/>
          <w:b/>
        </w:rPr>
        <w:t>相關議題併同</w:t>
      </w:r>
      <w:r w:rsidRPr="00FA0E8D">
        <w:rPr>
          <w:rFonts w:hint="eastAsia"/>
          <w:b/>
        </w:rPr>
        <w:t>研處：</w:t>
      </w:r>
    </w:p>
    <w:p w:rsidR="00C06752" w:rsidRDefault="00C06752" w:rsidP="00FC130A">
      <w:pPr>
        <w:pStyle w:val="3"/>
      </w:pPr>
      <w:r>
        <w:rPr>
          <w:rFonts w:hint="eastAsia"/>
        </w:rPr>
        <w:t>按</w:t>
      </w:r>
      <w:r w:rsidRPr="00074064">
        <w:rPr>
          <w:rFonts w:hint="eastAsia"/>
        </w:rPr>
        <w:t>ACIP</w:t>
      </w:r>
      <w:r>
        <w:rPr>
          <w:rFonts w:hint="eastAsia"/>
        </w:rPr>
        <w:t>係由國內相關領域之專家及機關代表共同組成，</w:t>
      </w:r>
      <w:r w:rsidRPr="00074064">
        <w:rPr>
          <w:rFonts w:hint="eastAsia"/>
        </w:rPr>
        <w:t>負有</w:t>
      </w:r>
      <w:r>
        <w:rPr>
          <w:rFonts w:hint="eastAsia"/>
        </w:rPr>
        <w:t>國家</w:t>
      </w:r>
      <w:r w:rsidRPr="00074064">
        <w:rPr>
          <w:rFonts w:hint="eastAsia"/>
        </w:rPr>
        <w:t>預防接種方針與政策</w:t>
      </w:r>
      <w:r>
        <w:rPr>
          <w:rFonts w:hint="eastAsia"/>
        </w:rPr>
        <w:t>、</w:t>
      </w:r>
      <w:r w:rsidRPr="00074064">
        <w:rPr>
          <w:rFonts w:hint="eastAsia"/>
        </w:rPr>
        <w:t>疫苗採購項目及優先順序等建議權</w:t>
      </w:r>
      <w:r>
        <w:rPr>
          <w:rFonts w:hint="eastAsia"/>
        </w:rPr>
        <w:t>，衛福部允宜就其相關決議事項審慎研議，倘研議結果確實適法可行並有助益於國人健康，自應積極落實辦理，此分別於傳染病防治法第27條及</w:t>
      </w:r>
      <w:r w:rsidRPr="00074064">
        <w:rPr>
          <w:rFonts w:hint="eastAsia"/>
        </w:rPr>
        <w:t>ACIP</w:t>
      </w:r>
      <w:r>
        <w:rPr>
          <w:rFonts w:hint="eastAsia"/>
        </w:rPr>
        <w:t>設置要點第2點、第3點，定有明文。</w:t>
      </w:r>
    </w:p>
    <w:p w:rsidR="00C06752" w:rsidRDefault="00C06752" w:rsidP="00ED744E">
      <w:pPr>
        <w:pStyle w:val="3"/>
      </w:pPr>
      <w:r>
        <w:rPr>
          <w:rFonts w:hint="eastAsia"/>
        </w:rPr>
        <w:t>據衛福部分別查復，我國HPV疫苗公費接種政策之決策係經ACIP充分討論，其相關會議決議重點略以：</w:t>
      </w:r>
      <w:r w:rsidRPr="0007141C">
        <w:rPr>
          <w:rFonts w:hAnsi="標楷體" w:hint="eastAsia"/>
        </w:rPr>
        <w:t>「</w:t>
      </w:r>
      <w:r>
        <w:rPr>
          <w:rFonts w:hint="eastAsia"/>
        </w:rPr>
        <w:t>建議開放民眾選擇疫苗種類</w:t>
      </w:r>
      <w:r w:rsidRPr="0007141C">
        <w:rPr>
          <w:rFonts w:hAnsi="標楷體" w:hint="eastAsia"/>
        </w:rPr>
        <w:t>」</w:t>
      </w:r>
      <w:r>
        <w:rPr>
          <w:rFonts w:hint="eastAsia"/>
        </w:rPr>
        <w:t>、「將</w:t>
      </w:r>
      <w:r w:rsidRPr="0007141C">
        <w:rPr>
          <w:rFonts w:hAnsi="標楷體" w:hint="eastAsia"/>
        </w:rPr>
        <w:t>『</w:t>
      </w:r>
      <w:r>
        <w:rPr>
          <w:rFonts w:hint="eastAsia"/>
        </w:rPr>
        <w:t>民眾可選擇疫苗種類自付差額</w:t>
      </w:r>
      <w:r w:rsidRPr="0007141C">
        <w:rPr>
          <w:rFonts w:hAnsi="標楷體" w:hint="eastAsia"/>
        </w:rPr>
        <w:t>』一事</w:t>
      </w:r>
      <w:r>
        <w:rPr>
          <w:rFonts w:hint="eastAsia"/>
        </w:rPr>
        <w:t>納入參考規劃</w:t>
      </w:r>
      <w:r w:rsidRPr="0007141C">
        <w:rPr>
          <w:rFonts w:hAnsi="標楷體" w:hint="eastAsia"/>
        </w:rPr>
        <w:t>」、「</w:t>
      </w:r>
      <w:r>
        <w:rPr>
          <w:rFonts w:hint="eastAsia"/>
        </w:rPr>
        <w:t>應加強衛教民眾於接種疫苗後仍須定期進行子宮頸癌抹片檢查與其他預防方法</w:t>
      </w:r>
      <w:r w:rsidRPr="0007141C">
        <w:rPr>
          <w:rFonts w:hAnsi="標楷體" w:hint="eastAsia"/>
        </w:rPr>
        <w:t>」</w:t>
      </w:r>
      <w:r w:rsidR="0007141C">
        <w:rPr>
          <w:rFonts w:hAnsi="標楷體" w:hint="eastAsia"/>
        </w:rPr>
        <w:t>。</w:t>
      </w:r>
      <w:r w:rsidRPr="0007141C">
        <w:rPr>
          <w:rFonts w:hAnsi="標楷體" w:hint="eastAsia"/>
        </w:rPr>
        <w:t>顯見ACIP除明確建議衛福部應加強HPV疫苗已接種民眾之衛教及預防措施外，亦建議該部開放</w:t>
      </w:r>
      <w:r>
        <w:rPr>
          <w:rFonts w:hint="eastAsia"/>
        </w:rPr>
        <w:t>民眾選擇疫苗種類，並將</w:t>
      </w:r>
      <w:r w:rsidRPr="0007141C">
        <w:rPr>
          <w:rFonts w:hAnsi="標楷體" w:hint="eastAsia"/>
        </w:rPr>
        <w:t>「</w:t>
      </w:r>
      <w:r w:rsidRPr="00ED744E">
        <w:rPr>
          <w:rFonts w:hint="eastAsia"/>
        </w:rPr>
        <w:t>民眾可選擇疫苗種類自付差額</w:t>
      </w:r>
      <w:r w:rsidRPr="0007141C">
        <w:rPr>
          <w:rFonts w:hAnsi="標楷體" w:hint="eastAsia"/>
        </w:rPr>
        <w:t>」一事納入參考規劃</w:t>
      </w:r>
      <w:r w:rsidR="0007141C">
        <w:rPr>
          <w:rFonts w:hAnsi="標楷體" w:hint="eastAsia"/>
        </w:rPr>
        <w:t>，此於</w:t>
      </w:r>
      <w:r w:rsidR="00891C0C">
        <w:rPr>
          <w:rFonts w:hAnsi="標楷體" w:hint="eastAsia"/>
        </w:rPr>
        <w:t>國內婦幼保護團體與本院諮詢之醫學、婦幼保護領域相關學者，</w:t>
      </w:r>
      <w:r w:rsidR="0007141C">
        <w:rPr>
          <w:rFonts w:hAnsi="標楷體" w:hint="eastAsia"/>
        </w:rPr>
        <w:t>亦有類同意見表示</w:t>
      </w:r>
      <w:r w:rsidR="00891C0C">
        <w:rPr>
          <w:rFonts w:hAnsi="標楷體" w:hint="eastAsia"/>
        </w:rPr>
        <w:t>。</w:t>
      </w:r>
      <w:r w:rsidRPr="0007141C">
        <w:rPr>
          <w:rFonts w:hAnsi="標楷體" w:hint="eastAsia"/>
        </w:rPr>
        <w:t>從而ACIP上開決議事項</w:t>
      </w:r>
      <w:r w:rsidR="00891C0C">
        <w:rPr>
          <w:rFonts w:hAnsi="標楷體" w:hint="eastAsia"/>
        </w:rPr>
        <w:t>、</w:t>
      </w:r>
      <w:r w:rsidR="0007141C">
        <w:rPr>
          <w:rFonts w:hAnsi="標楷體" w:hint="eastAsia"/>
        </w:rPr>
        <w:t>專家學者</w:t>
      </w:r>
      <w:r w:rsidR="00891C0C">
        <w:rPr>
          <w:rFonts w:hAnsi="標楷體" w:hint="eastAsia"/>
        </w:rPr>
        <w:t>及相關團體</w:t>
      </w:r>
      <w:r w:rsidR="0007141C">
        <w:rPr>
          <w:rFonts w:hAnsi="標楷體" w:hint="eastAsia"/>
        </w:rPr>
        <w:t>之意見</w:t>
      </w:r>
      <w:r w:rsidRPr="0007141C">
        <w:rPr>
          <w:rFonts w:hAnsi="標楷體" w:hint="eastAsia"/>
        </w:rPr>
        <w:t>倘適法可行、公平合理並確有助於提升國内子宮頸癌防治成效，該部自應積極採行，依法妥處。</w:t>
      </w:r>
    </w:p>
    <w:p w:rsidR="00C06752" w:rsidRPr="00D27C8E" w:rsidRDefault="00C06752" w:rsidP="003054CC">
      <w:pPr>
        <w:pStyle w:val="3"/>
      </w:pPr>
      <w:r>
        <w:rPr>
          <w:rFonts w:hint="eastAsia"/>
        </w:rPr>
        <w:lastRenderedPageBreak/>
        <w:t>經查，目前國內已推廣之各類HPV疫苗尚難以預防全數可能造成子宮頸癌之40</w:t>
      </w:r>
      <w:r w:rsidR="00FF4588">
        <w:rPr>
          <w:rFonts w:hint="eastAsia"/>
        </w:rPr>
        <w:t>餘</w:t>
      </w:r>
      <w:r>
        <w:rPr>
          <w:rFonts w:hint="eastAsia"/>
        </w:rPr>
        <w:t>種型別</w:t>
      </w:r>
      <w:r>
        <w:rPr>
          <w:rStyle w:val="afe"/>
        </w:rPr>
        <w:footnoteReference w:id="9"/>
      </w:r>
      <w:r>
        <w:rPr>
          <w:rFonts w:hint="eastAsia"/>
        </w:rPr>
        <w:t>HPV，爰</w:t>
      </w:r>
      <w:r w:rsidRPr="00D27C8E">
        <w:rPr>
          <w:rFonts w:hint="eastAsia"/>
        </w:rPr>
        <w:t>為避免</w:t>
      </w:r>
      <w:r>
        <w:rPr>
          <w:rFonts w:hint="eastAsia"/>
        </w:rPr>
        <w:t>民眾接種</w:t>
      </w:r>
      <w:r w:rsidRPr="00D27C8E">
        <w:rPr>
          <w:rFonts w:hint="eastAsia"/>
        </w:rPr>
        <w:t>HPV</w:t>
      </w:r>
      <w:r>
        <w:rPr>
          <w:rFonts w:hint="eastAsia"/>
        </w:rPr>
        <w:t>疫苗後，誤認其已自此</w:t>
      </w:r>
      <w:r w:rsidR="00D24921">
        <w:rPr>
          <w:rFonts w:hint="eastAsia"/>
        </w:rPr>
        <w:t>免</w:t>
      </w:r>
      <w:r>
        <w:rPr>
          <w:rFonts w:hint="eastAsia"/>
        </w:rPr>
        <w:t>於HPV之侵襲與感染，而</w:t>
      </w:r>
      <w:r w:rsidRPr="00D27C8E">
        <w:rPr>
          <w:rFonts w:hint="eastAsia"/>
        </w:rPr>
        <w:t>降低對性傳染病之警覺性及保護措施，或</w:t>
      </w:r>
      <w:r>
        <w:rPr>
          <w:rFonts w:hint="eastAsia"/>
        </w:rPr>
        <w:t>未再</w:t>
      </w:r>
      <w:r w:rsidRPr="00D27C8E">
        <w:rPr>
          <w:rFonts w:hint="eastAsia"/>
        </w:rPr>
        <w:t>持續接受子宮頸</w:t>
      </w:r>
      <w:r>
        <w:rPr>
          <w:rFonts w:hint="eastAsia"/>
        </w:rPr>
        <w:t>癌</w:t>
      </w:r>
      <w:r w:rsidRPr="00D27C8E">
        <w:rPr>
          <w:rFonts w:hint="eastAsia"/>
        </w:rPr>
        <w:t>抹片</w:t>
      </w:r>
      <w:r>
        <w:rPr>
          <w:rFonts w:hint="eastAsia"/>
        </w:rPr>
        <w:t>之</w:t>
      </w:r>
      <w:r w:rsidRPr="00D27C8E">
        <w:rPr>
          <w:rFonts w:hint="eastAsia"/>
        </w:rPr>
        <w:t>定期檢查，</w:t>
      </w:r>
      <w:r w:rsidRPr="00FC16CA">
        <w:rPr>
          <w:rFonts w:hAnsi="標楷體" w:hint="eastAsia"/>
        </w:rPr>
        <w:t>ACIP上開對</w:t>
      </w:r>
      <w:r w:rsidRPr="00D27C8E">
        <w:rPr>
          <w:rFonts w:hint="eastAsia"/>
        </w:rPr>
        <w:t>HPV疫苗已接種者加強衛教</w:t>
      </w:r>
      <w:r>
        <w:rPr>
          <w:rFonts w:hint="eastAsia"/>
        </w:rPr>
        <w:t>之建議</w:t>
      </w:r>
      <w:r w:rsidRPr="00D27C8E">
        <w:rPr>
          <w:rFonts w:hint="eastAsia"/>
        </w:rPr>
        <w:t>，</w:t>
      </w:r>
      <w:r>
        <w:rPr>
          <w:rFonts w:hint="eastAsia"/>
        </w:rPr>
        <w:t>自有其必要與迫切性，衛福部本應設想齊全，顯無需待ACIP決議，早應督促各級衛生主管機關加強落實辦理。此有衛福部查復略以:</w:t>
      </w:r>
      <w:r w:rsidRPr="00FC16CA">
        <w:rPr>
          <w:rFonts w:hAnsi="標楷體" w:hint="eastAsia"/>
        </w:rPr>
        <w:t>「『接種者仍應定期接受子宮頸抹片檢查』等警醒文字已詳接種同意書及衛教手冊」等語足憑。</w:t>
      </w:r>
      <w:r>
        <w:rPr>
          <w:rFonts w:hint="eastAsia"/>
        </w:rPr>
        <w:t>至</w:t>
      </w:r>
      <w:r w:rsidRPr="00D27C8E">
        <w:rPr>
          <w:rFonts w:hint="eastAsia"/>
        </w:rPr>
        <w:t>符合</w:t>
      </w:r>
      <w:r w:rsidR="0007610D">
        <w:rPr>
          <w:rFonts w:hint="eastAsia"/>
        </w:rPr>
        <w:t>HPV疫苗</w:t>
      </w:r>
      <w:r w:rsidRPr="00D27C8E">
        <w:rPr>
          <w:rFonts w:hint="eastAsia"/>
        </w:rPr>
        <w:t>公費接種資格而欲自費施打其他</w:t>
      </w:r>
      <w:r>
        <w:rPr>
          <w:rFonts w:hint="eastAsia"/>
        </w:rPr>
        <w:t>非公費補助</w:t>
      </w:r>
      <w:r w:rsidRPr="00D27C8E">
        <w:rPr>
          <w:rFonts w:hint="eastAsia"/>
        </w:rPr>
        <w:t>型別疫苗之民眾，</w:t>
      </w:r>
      <w:r>
        <w:rPr>
          <w:rFonts w:hint="eastAsia"/>
        </w:rPr>
        <w:t>考量其原本既已享有公費補助之待遇，倘其自願</w:t>
      </w:r>
      <w:r w:rsidRPr="00D27C8E">
        <w:rPr>
          <w:rFonts w:hint="eastAsia"/>
        </w:rPr>
        <w:t>補差價</w:t>
      </w:r>
      <w:r>
        <w:rPr>
          <w:rFonts w:hint="eastAsia"/>
        </w:rPr>
        <w:t>施打其他型別疫苗</w:t>
      </w:r>
      <w:r w:rsidRPr="00D27C8E">
        <w:rPr>
          <w:rFonts w:hint="eastAsia"/>
        </w:rPr>
        <w:t>，</w:t>
      </w:r>
      <w:r>
        <w:rPr>
          <w:rFonts w:hint="eastAsia"/>
        </w:rPr>
        <w:t>自</w:t>
      </w:r>
      <w:r w:rsidRPr="00D27C8E">
        <w:rPr>
          <w:rFonts w:hint="eastAsia"/>
        </w:rPr>
        <w:t>屬</w:t>
      </w:r>
      <w:r>
        <w:rPr>
          <w:rFonts w:hint="eastAsia"/>
        </w:rPr>
        <w:t>公平且</w:t>
      </w:r>
      <w:r w:rsidRPr="00D27C8E">
        <w:rPr>
          <w:rFonts w:hint="eastAsia"/>
        </w:rPr>
        <w:t>合</w:t>
      </w:r>
      <w:r>
        <w:rPr>
          <w:rFonts w:hint="eastAsia"/>
        </w:rPr>
        <w:t>情合理。縱國健署有其行政作業便利性、全國一致性及其行政成本之考量，然就國內醫療機構早已實施多年之</w:t>
      </w:r>
      <w:r w:rsidRPr="00FC16CA">
        <w:rPr>
          <w:rFonts w:hAnsi="標楷體" w:hint="eastAsia"/>
        </w:rPr>
        <w:t>「自費補</w:t>
      </w:r>
      <w:r>
        <w:rPr>
          <w:rFonts w:hint="eastAsia"/>
        </w:rPr>
        <w:t>差額升等健保病房</w:t>
      </w:r>
      <w:r w:rsidRPr="00FC16CA">
        <w:rPr>
          <w:rFonts w:hAnsi="標楷體" w:hint="eastAsia"/>
        </w:rPr>
        <w:t>」及衛福部中央健康保險署推行之「健保自付差額(差額負擔)政策」</w:t>
      </w:r>
      <w:r>
        <w:rPr>
          <w:rFonts w:hint="eastAsia"/>
        </w:rPr>
        <w:t>等情以觀，國內既已有相關</w:t>
      </w:r>
      <w:r w:rsidRPr="00FC16CA">
        <w:rPr>
          <w:rFonts w:hAnsi="標楷體" w:hint="eastAsia"/>
        </w:rPr>
        <w:t>「自付差額」之</w:t>
      </w:r>
      <w:r>
        <w:rPr>
          <w:rFonts w:hint="eastAsia"/>
        </w:rPr>
        <w:t>作法可循，國健署自無自絕於外之理；</w:t>
      </w:r>
      <w:r w:rsidRPr="00702A9A">
        <w:rPr>
          <w:rFonts w:hint="eastAsia"/>
        </w:rPr>
        <w:t>如</w:t>
      </w:r>
      <w:r>
        <w:rPr>
          <w:rFonts w:hint="eastAsia"/>
        </w:rPr>
        <w:t>該署</w:t>
      </w:r>
      <w:r w:rsidRPr="00702A9A">
        <w:rPr>
          <w:rFonts w:hint="eastAsia"/>
        </w:rPr>
        <w:t>一味拒絕民眾自</w:t>
      </w:r>
      <w:r>
        <w:rPr>
          <w:rFonts w:hint="eastAsia"/>
        </w:rPr>
        <w:t>付</w:t>
      </w:r>
      <w:r w:rsidRPr="00702A9A">
        <w:rPr>
          <w:rFonts w:hint="eastAsia"/>
        </w:rPr>
        <w:t>差價，致使民眾僅有公費或自費等</w:t>
      </w:r>
      <w:r>
        <w:rPr>
          <w:rFonts w:hint="eastAsia"/>
        </w:rPr>
        <w:t>全有、全無</w:t>
      </w:r>
      <w:r w:rsidRPr="00702A9A">
        <w:rPr>
          <w:rFonts w:hint="eastAsia"/>
        </w:rPr>
        <w:t>二種極端選</w:t>
      </w:r>
      <w:r>
        <w:rPr>
          <w:rFonts w:hint="eastAsia"/>
        </w:rPr>
        <w:t>項</w:t>
      </w:r>
      <w:r w:rsidRPr="00702A9A">
        <w:rPr>
          <w:rFonts w:hint="eastAsia"/>
        </w:rPr>
        <w:t>，不無形成另一種給付</w:t>
      </w:r>
      <w:r>
        <w:rPr>
          <w:rFonts w:hint="eastAsia"/>
        </w:rPr>
        <w:t>之</w:t>
      </w:r>
      <w:r w:rsidRPr="00702A9A">
        <w:rPr>
          <w:rFonts w:hint="eastAsia"/>
        </w:rPr>
        <w:t>不公平</w:t>
      </w:r>
      <w:r>
        <w:rPr>
          <w:rFonts w:hint="eastAsia"/>
        </w:rPr>
        <w:t>，凸顯國健署前揭理由難謂充分，自應積極</w:t>
      </w:r>
      <w:r w:rsidRPr="00D27C8E">
        <w:rPr>
          <w:rFonts w:hint="eastAsia"/>
        </w:rPr>
        <w:t>審慎</w:t>
      </w:r>
      <w:r>
        <w:rPr>
          <w:rFonts w:hint="eastAsia"/>
        </w:rPr>
        <w:t>檢討研議，以臻公平合理。</w:t>
      </w:r>
    </w:p>
    <w:p w:rsidR="00D24921" w:rsidRDefault="00D24921" w:rsidP="00D24921">
      <w:pPr>
        <w:pStyle w:val="3"/>
      </w:pPr>
      <w:r>
        <w:rPr>
          <w:rFonts w:hint="eastAsia"/>
        </w:rPr>
        <w:t>復據衛福部查復，男性感染HPV可能引發生殖器疣、肛門癌、口腔癌及陰莖癌，亦即HPV對於</w:t>
      </w:r>
      <w:r w:rsidRPr="00451FA7">
        <w:rPr>
          <w:rFonts w:hint="eastAsia"/>
        </w:rPr>
        <w:t>男性</w:t>
      </w:r>
      <w:r>
        <w:rPr>
          <w:rFonts w:hint="eastAsia"/>
        </w:rPr>
        <w:t>健康之</w:t>
      </w:r>
      <w:r>
        <w:rPr>
          <w:rFonts w:hint="eastAsia"/>
        </w:rPr>
        <w:lastRenderedPageBreak/>
        <w:t>負面影響，不容輕忽。雖</w:t>
      </w:r>
      <w:r w:rsidRPr="00370D49">
        <w:rPr>
          <w:rFonts w:hint="eastAsia"/>
        </w:rPr>
        <w:t>WHO建議9至14歲無性行為的女</w:t>
      </w:r>
      <w:r>
        <w:rPr>
          <w:rFonts w:hint="eastAsia"/>
        </w:rPr>
        <w:t>性為</w:t>
      </w:r>
      <w:r w:rsidRPr="00370D49">
        <w:rPr>
          <w:rFonts w:hint="eastAsia"/>
        </w:rPr>
        <w:t>HPV疫苗主要的接種</w:t>
      </w:r>
      <w:r>
        <w:rPr>
          <w:rFonts w:hint="eastAsia"/>
        </w:rPr>
        <w:t>對象</w:t>
      </w:r>
      <w:r w:rsidRPr="00370D49">
        <w:rPr>
          <w:rFonts w:hint="eastAsia"/>
        </w:rPr>
        <w:t>，若女性</w:t>
      </w:r>
      <w:r>
        <w:rPr>
          <w:rFonts w:hint="eastAsia"/>
        </w:rPr>
        <w:t>該</w:t>
      </w:r>
      <w:r w:rsidRPr="00370D49">
        <w:rPr>
          <w:rFonts w:hint="eastAsia"/>
        </w:rPr>
        <w:t>疫苗接種率</w:t>
      </w:r>
      <w:r>
        <w:rPr>
          <w:rFonts w:hint="eastAsia"/>
        </w:rPr>
        <w:t>超過</w:t>
      </w:r>
      <w:r w:rsidRPr="00370D49">
        <w:rPr>
          <w:rFonts w:hint="eastAsia"/>
        </w:rPr>
        <w:t>80%，</w:t>
      </w:r>
      <w:r>
        <w:rPr>
          <w:rFonts w:hint="eastAsia"/>
        </w:rPr>
        <w:t>將</w:t>
      </w:r>
      <w:r w:rsidRPr="00370D49">
        <w:rPr>
          <w:rFonts w:hint="eastAsia"/>
        </w:rPr>
        <w:t>可減少男性感染HPV的風險</w:t>
      </w:r>
      <w:r>
        <w:rPr>
          <w:rFonts w:hint="eastAsia"/>
        </w:rPr>
        <w:t>，且男性</w:t>
      </w:r>
      <w:r w:rsidRPr="00451FA7">
        <w:rPr>
          <w:rFonts w:hint="eastAsia"/>
        </w:rPr>
        <w:t>接種HPV疫苗</w:t>
      </w:r>
      <w:r>
        <w:rPr>
          <w:rFonts w:hint="eastAsia"/>
        </w:rPr>
        <w:t>之相關研究時間尚短，保護效力仍待持續追蹤觀察。然而，依目前數據，男</w:t>
      </w:r>
      <w:r w:rsidRPr="0036217C">
        <w:rPr>
          <w:rFonts w:hint="eastAsia"/>
        </w:rPr>
        <w:t>性</w:t>
      </w:r>
      <w:r>
        <w:rPr>
          <w:rFonts w:hint="eastAsia"/>
        </w:rPr>
        <w:t>該疫苗</w:t>
      </w:r>
      <w:r w:rsidRPr="0036217C">
        <w:rPr>
          <w:rFonts w:hint="eastAsia"/>
        </w:rPr>
        <w:t>免疫原性程度與同年齡層之女性相同，對於該疫</w:t>
      </w:r>
      <w:r w:rsidRPr="00451FA7">
        <w:rPr>
          <w:rFonts w:hint="eastAsia"/>
        </w:rPr>
        <w:t>苗亦具有良好</w:t>
      </w:r>
      <w:r>
        <w:rPr>
          <w:rFonts w:hint="eastAsia"/>
        </w:rPr>
        <w:t>之</w:t>
      </w:r>
      <w:r w:rsidRPr="00451FA7">
        <w:rPr>
          <w:rFonts w:hint="eastAsia"/>
        </w:rPr>
        <w:t>耐受性及安全性</w:t>
      </w:r>
      <w:r w:rsidR="00EB2B6D">
        <w:rPr>
          <w:rFonts w:hint="eastAsia"/>
        </w:rPr>
        <w:t>，</w:t>
      </w:r>
      <w:r>
        <w:rPr>
          <w:rFonts w:hint="eastAsia"/>
        </w:rPr>
        <w:t>基於性別平等原則，避免挨針(接種HPV疫苗)之痛多由女性國人獨自承擔，應否鼓勵男性自費接種HPV疫苗甚至納入公費補助之對象，以減少女性感染HPV及男性前揭癌症發生之機會，自有進一步研究之必要，</w:t>
      </w:r>
      <w:r w:rsidRPr="003F01E8">
        <w:rPr>
          <w:rFonts w:hint="eastAsia"/>
        </w:rPr>
        <w:t>允由衛福部綜合國際趨勢、醫療專業、人權保障</w:t>
      </w:r>
      <w:r>
        <w:rPr>
          <w:rFonts w:hint="eastAsia"/>
        </w:rPr>
        <w:t>、性</w:t>
      </w:r>
      <w:r w:rsidR="00615F37">
        <w:rPr>
          <w:rFonts w:hint="eastAsia"/>
        </w:rPr>
        <w:t>別</w:t>
      </w:r>
      <w:r>
        <w:rPr>
          <w:rFonts w:hint="eastAsia"/>
        </w:rPr>
        <w:t>平</w:t>
      </w:r>
      <w:r w:rsidR="00615F37">
        <w:rPr>
          <w:rFonts w:hint="eastAsia"/>
        </w:rPr>
        <w:t>等</w:t>
      </w:r>
      <w:r w:rsidRPr="003F01E8">
        <w:rPr>
          <w:rFonts w:hint="eastAsia"/>
        </w:rPr>
        <w:t>及成本效益等各層面</w:t>
      </w:r>
      <w:r>
        <w:rPr>
          <w:rFonts w:hint="eastAsia"/>
        </w:rPr>
        <w:t>相關議題</w:t>
      </w:r>
      <w:r w:rsidRPr="003F01E8">
        <w:rPr>
          <w:rFonts w:hint="eastAsia"/>
        </w:rPr>
        <w:t>，併同審慎研處。</w:t>
      </w:r>
    </w:p>
    <w:p w:rsidR="00C06752" w:rsidRDefault="00C06752" w:rsidP="00D24921">
      <w:pPr>
        <w:pStyle w:val="3"/>
      </w:pPr>
      <w:r>
        <w:rPr>
          <w:rFonts w:hint="eastAsia"/>
        </w:rPr>
        <w:t>綜上，</w:t>
      </w:r>
      <w:r w:rsidRPr="00FC16CA">
        <w:rPr>
          <w:rFonts w:hint="eastAsia"/>
        </w:rPr>
        <w:t>ACIP負有國家預防接種方針與政策等建議權，對於本案公費HPV疫苗施打政策曾分別決議「加強HPV疫苗已接種民眾之衛教預防措施」、「開放民眾自由選擇疫苗種類並研議其自費補差價之方式」，既屬必要及合理，允由衛福部審慎研議妥處</w:t>
      </w:r>
      <w:r w:rsidR="00D24921" w:rsidRPr="00D24921">
        <w:rPr>
          <w:rFonts w:hint="eastAsia"/>
        </w:rPr>
        <w:t>；至應否鼓勵男性自費接種HPV疫苗甚至納入公費補助之對象，以減少女性感染HPV及男性</w:t>
      </w:r>
      <w:r w:rsidR="00545905">
        <w:rPr>
          <w:rFonts w:hint="eastAsia"/>
        </w:rPr>
        <w:t>罹患</w:t>
      </w:r>
      <w:r w:rsidR="00D24921" w:rsidRPr="00D24921">
        <w:rPr>
          <w:rFonts w:hint="eastAsia"/>
        </w:rPr>
        <w:t>相關癌症發生之機會，允由衛福部綜合國際趨勢、醫療專業、人權保障、性</w:t>
      </w:r>
      <w:r w:rsidR="00024F06">
        <w:rPr>
          <w:rFonts w:hint="eastAsia"/>
        </w:rPr>
        <w:t>別平等</w:t>
      </w:r>
      <w:r w:rsidR="00D24921" w:rsidRPr="00D24921">
        <w:rPr>
          <w:rFonts w:hint="eastAsia"/>
        </w:rPr>
        <w:t>及成本效益等各層面相關議題併同研處</w:t>
      </w:r>
      <w:r>
        <w:rPr>
          <w:rFonts w:hint="eastAsia"/>
        </w:rPr>
        <w:t>。</w:t>
      </w:r>
    </w:p>
    <w:p w:rsidR="00E644B5" w:rsidRDefault="00E644B5" w:rsidP="00E644B5">
      <w:pPr>
        <w:pStyle w:val="2"/>
        <w:numPr>
          <w:ilvl w:val="0"/>
          <w:numId w:val="0"/>
        </w:numPr>
        <w:ind w:left="1021" w:hanging="681"/>
      </w:pPr>
    </w:p>
    <w:p w:rsidR="00E644B5" w:rsidRDefault="00E644B5" w:rsidP="00E644B5">
      <w:pPr>
        <w:pStyle w:val="2"/>
        <w:numPr>
          <w:ilvl w:val="0"/>
          <w:numId w:val="0"/>
        </w:numPr>
        <w:ind w:left="1021" w:hanging="681"/>
      </w:pPr>
    </w:p>
    <w:p w:rsidR="00E644B5" w:rsidRDefault="00E644B5" w:rsidP="00E644B5">
      <w:pPr>
        <w:pStyle w:val="2"/>
        <w:numPr>
          <w:ilvl w:val="0"/>
          <w:numId w:val="0"/>
        </w:numPr>
        <w:ind w:left="1021" w:hanging="681"/>
      </w:pPr>
    </w:p>
    <w:p w:rsidR="00E644B5" w:rsidRDefault="00E644B5" w:rsidP="00E644B5">
      <w:pPr>
        <w:pStyle w:val="2"/>
        <w:numPr>
          <w:ilvl w:val="0"/>
          <w:numId w:val="0"/>
        </w:numPr>
        <w:ind w:left="1021" w:hanging="681"/>
      </w:pPr>
    </w:p>
    <w:p w:rsidR="00E644B5" w:rsidRDefault="00E644B5" w:rsidP="00E644B5">
      <w:pPr>
        <w:pStyle w:val="2"/>
        <w:numPr>
          <w:ilvl w:val="0"/>
          <w:numId w:val="0"/>
        </w:numPr>
        <w:ind w:left="1021" w:hanging="681"/>
      </w:pPr>
    </w:p>
    <w:p w:rsidR="00E644B5" w:rsidRDefault="00E644B5" w:rsidP="00E644B5">
      <w:pPr>
        <w:pStyle w:val="2"/>
        <w:numPr>
          <w:ilvl w:val="0"/>
          <w:numId w:val="0"/>
        </w:numPr>
        <w:ind w:left="1021" w:hanging="681"/>
      </w:pPr>
    </w:p>
    <w:p w:rsidR="00E644B5" w:rsidRDefault="00E644B5" w:rsidP="00E644B5">
      <w:pPr>
        <w:pStyle w:val="2"/>
        <w:numPr>
          <w:ilvl w:val="0"/>
          <w:numId w:val="0"/>
        </w:numPr>
        <w:ind w:left="1021" w:hanging="681"/>
      </w:pPr>
    </w:p>
    <w:p w:rsidR="00E644B5" w:rsidRDefault="00E644B5" w:rsidP="00E644B5">
      <w:pPr>
        <w:pStyle w:val="2"/>
        <w:numPr>
          <w:ilvl w:val="0"/>
          <w:numId w:val="0"/>
        </w:numPr>
        <w:ind w:left="1021" w:hanging="681"/>
      </w:pPr>
    </w:p>
    <w:p w:rsidR="00E644B5" w:rsidRDefault="00E644B5" w:rsidP="00E644B5">
      <w:pPr>
        <w:pStyle w:val="1"/>
        <w:numPr>
          <w:ilvl w:val="0"/>
          <w:numId w:val="1"/>
        </w:numPr>
        <w:ind w:left="2380" w:hanging="2380"/>
      </w:pPr>
      <w:bookmarkStart w:id="52" w:name="_Toc529222689"/>
      <w:bookmarkStart w:id="53" w:name="_Toc529223111"/>
      <w:bookmarkStart w:id="54" w:name="_Toc529223862"/>
      <w:bookmarkStart w:id="55" w:name="_Toc529228265"/>
      <w:bookmarkStart w:id="56" w:name="_Toc2400395"/>
      <w:bookmarkStart w:id="57" w:name="_Toc4316189"/>
      <w:bookmarkStart w:id="58" w:name="_Toc4473330"/>
      <w:bookmarkStart w:id="59" w:name="_Toc69556897"/>
      <w:bookmarkStart w:id="60" w:name="_Toc69556946"/>
      <w:bookmarkStart w:id="61" w:name="_Toc69609820"/>
      <w:bookmarkStart w:id="62" w:name="_Toc70241816"/>
      <w:bookmarkStart w:id="63" w:name="_Toc70242205"/>
      <w:bookmarkStart w:id="64" w:name="_Toc421794875"/>
      <w:bookmarkStart w:id="65" w:name="_Toc422834160"/>
      <w:bookmarkStart w:id="66" w:name="_Toc524895648"/>
      <w:bookmarkStart w:id="67" w:name="_Toc524896194"/>
      <w:bookmarkStart w:id="68" w:name="_Toc524896224"/>
      <w:bookmarkStart w:id="69" w:name="_Toc524902734"/>
      <w:bookmarkStart w:id="70" w:name="_Toc525066148"/>
      <w:bookmarkStart w:id="71" w:name="_Toc525070839"/>
      <w:bookmarkStart w:id="72" w:name="_Toc525938379"/>
      <w:bookmarkStart w:id="73" w:name="_Toc525939227"/>
      <w:bookmarkStart w:id="74" w:name="_Toc525939732"/>
      <w:bookmarkStart w:id="75" w:name="_Toc529218272"/>
      <w:bookmarkEnd w:id="49"/>
      <w:bookmarkEnd w:id="50"/>
      <w:bookmarkEnd w:id="51"/>
      <w:r>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r>
        <w:t xml:space="preserve"> </w:t>
      </w:r>
    </w:p>
    <w:p w:rsidR="00E644B5" w:rsidRDefault="00E644B5" w:rsidP="00E644B5">
      <w:pPr>
        <w:pStyle w:val="2"/>
        <w:numPr>
          <w:ilvl w:val="1"/>
          <w:numId w:val="1"/>
        </w:numPr>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Pr>
          <w:rFonts w:hint="eastAsia"/>
        </w:rPr>
        <w:t>調查意見，函請衛生福利部督同所屬確實檢討改進見復。</w:t>
      </w:r>
      <w:bookmarkEnd w:id="79"/>
      <w:bookmarkEnd w:id="80"/>
      <w:bookmarkEnd w:id="81"/>
      <w:bookmarkEnd w:id="82"/>
      <w:bookmarkEnd w:id="83"/>
      <w:bookmarkEnd w:id="84"/>
      <w:bookmarkEnd w:id="85"/>
      <w:bookmarkEnd w:id="86"/>
      <w:bookmarkEnd w:id="87"/>
      <w:bookmarkEnd w:id="88"/>
      <w:bookmarkEnd w:id="89"/>
      <w:bookmarkEnd w:id="90"/>
      <w:bookmarkEnd w:id="91"/>
    </w:p>
    <w:p w:rsidR="00E644B5" w:rsidRDefault="00E644B5" w:rsidP="00E644B5">
      <w:pPr>
        <w:pStyle w:val="2"/>
        <w:numPr>
          <w:ilvl w:val="1"/>
          <w:numId w:val="1"/>
        </w:numPr>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92"/>
      <w:bookmarkEnd w:id="93"/>
      <w:bookmarkEnd w:id="94"/>
      <w:bookmarkEnd w:id="95"/>
      <w:bookmarkEnd w:id="96"/>
      <w:bookmarkEnd w:id="97"/>
      <w:bookmarkEnd w:id="98"/>
      <w:bookmarkEnd w:id="99"/>
      <w:bookmarkEnd w:id="100"/>
      <w:bookmarkEnd w:id="101"/>
      <w:bookmarkEnd w:id="102"/>
      <w:r>
        <w:rPr>
          <w:rFonts w:hint="eastAsia"/>
        </w:rPr>
        <w:t>調查意見二，函請教育部積極協助衛生福利部妥處見復。</w:t>
      </w:r>
    </w:p>
    <w:p w:rsidR="00E644B5" w:rsidRPr="00BE6AD1" w:rsidRDefault="00E644B5" w:rsidP="00E644B5">
      <w:pPr>
        <w:pStyle w:val="2"/>
        <w:numPr>
          <w:ilvl w:val="1"/>
          <w:numId w:val="1"/>
        </w:numPr>
      </w:pPr>
      <w:r w:rsidRPr="00BE6AD1">
        <w:rPr>
          <w:rFonts w:hint="eastAsia"/>
        </w:rPr>
        <w:t>調查意見涉及</w:t>
      </w:r>
      <w:r>
        <w:rPr>
          <w:rFonts w:hint="eastAsia"/>
        </w:rPr>
        <w:t>青少年</w:t>
      </w:r>
      <w:r w:rsidRPr="00BE6AD1">
        <w:rPr>
          <w:rFonts w:hint="eastAsia"/>
        </w:rPr>
        <w:t>人權</w:t>
      </w:r>
      <w:r>
        <w:rPr>
          <w:rFonts w:hint="eastAsia"/>
        </w:rPr>
        <w:t>保障</w:t>
      </w:r>
      <w:r w:rsidRPr="00BE6AD1">
        <w:rPr>
          <w:rFonts w:hint="eastAsia"/>
        </w:rPr>
        <w:t>部分</w:t>
      </w:r>
      <w:r>
        <w:rPr>
          <w:rFonts w:hint="eastAsia"/>
        </w:rPr>
        <w:t>，移請本院</w:t>
      </w:r>
      <w:r w:rsidRPr="00BE6AD1">
        <w:rPr>
          <w:rFonts w:hint="eastAsia"/>
        </w:rPr>
        <w:t>人權保障委員會參處。</w:t>
      </w:r>
    </w:p>
    <w:p w:rsidR="00E644B5" w:rsidRPr="00972B97" w:rsidRDefault="00E644B5" w:rsidP="00E644B5">
      <w:pPr>
        <w:pStyle w:val="2"/>
        <w:numPr>
          <w:ilvl w:val="1"/>
          <w:numId w:val="1"/>
        </w:numPr>
      </w:pPr>
      <w:r>
        <w:rPr>
          <w:rFonts w:hint="eastAsia"/>
          <w:color w:val="000000"/>
        </w:rPr>
        <w:t>檢附派查函及相關附件，送請内政及少數民族、教育及文化委員會聯席會議處理。</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972B97" w:rsidRDefault="00972B97" w:rsidP="00972B97">
      <w:pPr>
        <w:pStyle w:val="1"/>
        <w:numPr>
          <w:ilvl w:val="0"/>
          <w:numId w:val="0"/>
        </w:numPr>
        <w:ind w:left="2381"/>
      </w:pPr>
    </w:p>
    <w:p w:rsidR="00972B97" w:rsidRDefault="00972B97" w:rsidP="00972B97">
      <w:pPr>
        <w:pStyle w:val="1"/>
        <w:numPr>
          <w:ilvl w:val="0"/>
          <w:numId w:val="0"/>
        </w:numPr>
        <w:ind w:left="2381"/>
      </w:pPr>
    </w:p>
    <w:p w:rsidR="00972B97" w:rsidRDefault="00972B97" w:rsidP="00972B97">
      <w:pPr>
        <w:pStyle w:val="1"/>
        <w:numPr>
          <w:ilvl w:val="0"/>
          <w:numId w:val="0"/>
        </w:numPr>
        <w:ind w:left="2381"/>
      </w:pPr>
    </w:p>
    <w:p w:rsidR="00972B97" w:rsidRDefault="00972B97" w:rsidP="00972B97">
      <w:pPr>
        <w:pStyle w:val="1"/>
        <w:numPr>
          <w:ilvl w:val="0"/>
          <w:numId w:val="0"/>
        </w:numPr>
        <w:ind w:left="2381"/>
      </w:pPr>
    </w:p>
    <w:p w:rsidR="00972B97" w:rsidRDefault="00972B97" w:rsidP="00972B97">
      <w:pPr>
        <w:pStyle w:val="1"/>
        <w:numPr>
          <w:ilvl w:val="0"/>
          <w:numId w:val="0"/>
        </w:numPr>
        <w:ind w:left="2381"/>
      </w:pPr>
    </w:p>
    <w:p w:rsidR="00972B97" w:rsidRDefault="00972B97" w:rsidP="00972B97">
      <w:pPr>
        <w:pStyle w:val="1"/>
        <w:numPr>
          <w:ilvl w:val="0"/>
          <w:numId w:val="0"/>
        </w:numPr>
        <w:ind w:left="2381"/>
      </w:pPr>
    </w:p>
    <w:p w:rsidR="00972B97" w:rsidRDefault="00972B97" w:rsidP="00972B97">
      <w:pPr>
        <w:pStyle w:val="1"/>
        <w:numPr>
          <w:ilvl w:val="0"/>
          <w:numId w:val="0"/>
        </w:numPr>
        <w:ind w:left="2381"/>
      </w:pPr>
    </w:p>
    <w:p w:rsidR="00972B97" w:rsidRDefault="00972B97" w:rsidP="00972B97">
      <w:pPr>
        <w:pStyle w:val="1"/>
        <w:numPr>
          <w:ilvl w:val="0"/>
          <w:numId w:val="0"/>
        </w:numPr>
        <w:ind w:left="2381"/>
      </w:pPr>
    </w:p>
    <w:p w:rsidR="00972B97" w:rsidRDefault="00972B97" w:rsidP="00972B97">
      <w:pPr>
        <w:pStyle w:val="1"/>
        <w:numPr>
          <w:ilvl w:val="0"/>
          <w:numId w:val="0"/>
        </w:numPr>
        <w:ind w:left="2381"/>
        <w:rPr>
          <w:rFonts w:hint="eastAsia"/>
        </w:rPr>
      </w:pPr>
      <w:r>
        <w:rPr>
          <w:rFonts w:hint="eastAsia"/>
        </w:rPr>
        <w:t>調查委員</w:t>
      </w:r>
      <w:r>
        <w:rPr>
          <w:rFonts w:hAnsi="標楷體" w:hint="eastAsia"/>
        </w:rPr>
        <w:t>：</w:t>
      </w:r>
      <w:r w:rsidRPr="00972B97">
        <w:rPr>
          <w:rFonts w:hAnsi="標楷體" w:hint="eastAsia"/>
        </w:rPr>
        <w:t>王幼玲、田秋堇</w:t>
      </w:r>
      <w:bookmarkStart w:id="116" w:name="_GoBack"/>
      <w:bookmarkEnd w:id="116"/>
      <w:r w:rsidRPr="00972B97">
        <w:rPr>
          <w:rFonts w:hAnsi="標楷體" w:hint="eastAsia"/>
        </w:rPr>
        <w:t>、楊芳婉</w:t>
      </w:r>
    </w:p>
    <w:p w:rsidR="00416721" w:rsidRDefault="00C06752" w:rsidP="002E5F55">
      <w:pPr>
        <w:pStyle w:val="1"/>
        <w:numPr>
          <w:ilvl w:val="0"/>
          <w:numId w:val="0"/>
        </w:numPr>
        <w:ind w:left="2380"/>
        <w:rPr>
          <w:bCs w:val="0"/>
          <w:kern w:val="0"/>
        </w:rPr>
      </w:pPr>
      <w:r>
        <w:br w:type="page"/>
      </w:r>
      <w:bookmarkEnd w:id="66"/>
      <w:bookmarkEnd w:id="67"/>
      <w:bookmarkEnd w:id="68"/>
      <w:bookmarkEnd w:id="69"/>
      <w:bookmarkEnd w:id="70"/>
      <w:bookmarkEnd w:id="71"/>
      <w:bookmarkEnd w:id="72"/>
      <w:bookmarkEnd w:id="73"/>
      <w:bookmarkEnd w:id="74"/>
      <w:bookmarkEnd w:id="75"/>
      <w:r w:rsidR="002E5F55">
        <w:rPr>
          <w:bCs w:val="0"/>
          <w:kern w:val="0"/>
        </w:rPr>
        <w:lastRenderedPageBreak/>
        <w:t xml:space="preserve"> </w:t>
      </w:r>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BE0" w:rsidRDefault="00774BE0">
      <w:r>
        <w:separator/>
      </w:r>
    </w:p>
  </w:endnote>
  <w:endnote w:type="continuationSeparator" w:id="0">
    <w:p w:rsidR="00774BE0" w:rsidRDefault="0077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0BC" w:rsidRDefault="002F00B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72B97">
      <w:rPr>
        <w:rStyle w:val="ac"/>
        <w:noProof/>
        <w:sz w:val="24"/>
      </w:rPr>
      <w:t>19</w:t>
    </w:r>
    <w:r>
      <w:rPr>
        <w:rStyle w:val="ac"/>
        <w:sz w:val="24"/>
      </w:rPr>
      <w:fldChar w:fldCharType="end"/>
    </w:r>
  </w:p>
  <w:p w:rsidR="002F00BC" w:rsidRDefault="002F00B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BE0" w:rsidRDefault="00774BE0">
      <w:r>
        <w:separator/>
      </w:r>
    </w:p>
  </w:footnote>
  <w:footnote w:type="continuationSeparator" w:id="0">
    <w:p w:rsidR="00774BE0" w:rsidRDefault="00774BE0">
      <w:r>
        <w:continuationSeparator/>
      </w:r>
    </w:p>
  </w:footnote>
  <w:footnote w:id="1">
    <w:p w:rsidR="002F00BC" w:rsidRDefault="002F00BC" w:rsidP="00DC7ACB">
      <w:pPr>
        <w:pStyle w:val="afc"/>
        <w:ind w:left="264" w:hangingChars="120" w:hanging="264"/>
        <w:jc w:val="both"/>
      </w:pPr>
      <w:r>
        <w:rPr>
          <w:rStyle w:val="afe"/>
        </w:rPr>
        <w:footnoteRef/>
      </w:r>
      <w:r>
        <w:t xml:space="preserve"> </w:t>
      </w:r>
      <w:r w:rsidRPr="003B52C9">
        <w:rPr>
          <w:rFonts w:hint="eastAsia"/>
        </w:rPr>
        <w:t>較不會接受抹片篩檢的族群</w:t>
      </w:r>
      <w:r w:rsidRPr="00F30EF1">
        <w:rPr>
          <w:rFonts w:hint="eastAsia"/>
        </w:rPr>
        <w:t>在我國為低收入戶及山地離島之婦女，因其抺片篩檢率為</w:t>
      </w:r>
      <w:r w:rsidRPr="00F30EF1">
        <w:t>43~47%</w:t>
      </w:r>
      <w:r w:rsidRPr="00F30EF1">
        <w:rPr>
          <w:rFonts w:hint="eastAsia"/>
        </w:rPr>
        <w:t>，較全國婦女</w:t>
      </w:r>
      <w:r w:rsidRPr="00F30EF1">
        <w:t>52%</w:t>
      </w:r>
      <w:r w:rsidRPr="00F30EF1">
        <w:rPr>
          <w:rFonts w:hint="eastAsia"/>
        </w:rPr>
        <w:t>為低</w:t>
      </w:r>
      <w:r>
        <w:rPr>
          <w:rFonts w:hint="eastAsia"/>
        </w:rPr>
        <w:t>。資料來源：衛福部。</w:t>
      </w:r>
    </w:p>
  </w:footnote>
  <w:footnote w:id="2">
    <w:p w:rsidR="002F00BC" w:rsidRPr="003D64BC" w:rsidRDefault="002F00BC" w:rsidP="00FE1EEF">
      <w:pPr>
        <w:pStyle w:val="afc"/>
        <w:ind w:leftChars="-6" w:left="196" w:hangingChars="98" w:hanging="216"/>
        <w:jc w:val="both"/>
        <w:rPr>
          <w:spacing w:val="-8"/>
        </w:rPr>
      </w:pPr>
      <w:r>
        <w:rPr>
          <w:rStyle w:val="afe"/>
        </w:rPr>
        <w:footnoteRef/>
      </w:r>
      <w:r>
        <w:rPr>
          <w:rFonts w:hint="eastAsia"/>
        </w:rPr>
        <w:t xml:space="preserve"> </w:t>
      </w:r>
      <w:r w:rsidR="00FE1EEF">
        <w:rPr>
          <w:rFonts w:hint="eastAsia"/>
        </w:rPr>
        <w:t>資料參考來源：</w:t>
      </w:r>
      <w:r w:rsidRPr="008E1293">
        <w:rPr>
          <w:spacing w:val="-16"/>
        </w:rPr>
        <w:t>Kayue</w:t>
      </w:r>
      <w:r w:rsidRPr="008E1293">
        <w:rPr>
          <w:rFonts w:hint="eastAsia"/>
          <w:spacing w:val="-16"/>
        </w:rPr>
        <w:t>，《報導者》的HPV疫苗文章忽略了什麼？關鍵評論，107年5月14日；蔣宜婷，臺灣首宗訴訟案揭黑布：HPV疫苗全面公費接種的陰影，報導者，107年5月10日；蔣宜婷，全球「痛痛女孩」的吶喊，10年來為何被消音？報導者，107年5月10日；張益勤，子宮頸癌疫苗年底免費施打，該不該讓孩子接種？親子天下，107年3月2日；</w:t>
      </w:r>
      <w:r w:rsidRPr="008E1293">
        <w:rPr>
          <w:spacing w:val="-16"/>
        </w:rPr>
        <w:t>Berit Feiring et al.</w:t>
      </w:r>
      <w:r w:rsidRPr="008E1293">
        <w:rPr>
          <w:rFonts w:hint="eastAsia"/>
          <w:spacing w:val="-16"/>
        </w:rPr>
        <w:t>,</w:t>
      </w:r>
      <w:r w:rsidRPr="008E1293">
        <w:rPr>
          <w:spacing w:val="-16"/>
        </w:rPr>
        <w:t xml:space="preserve">HPV vaccination and risk of chronic fatigue syndrome/myalgic encephalomyelitis: A nationwide register-based study from Norway </w:t>
      </w:r>
      <w:r w:rsidRPr="008E1293">
        <w:rPr>
          <w:rFonts w:hint="eastAsia"/>
          <w:spacing w:val="-16"/>
        </w:rPr>
        <w:t>,</w:t>
      </w:r>
      <w:r w:rsidRPr="008E1293">
        <w:rPr>
          <w:spacing w:val="-16"/>
        </w:rPr>
        <w:t>Vaccine</w:t>
      </w:r>
      <w:r w:rsidRPr="008E1293">
        <w:rPr>
          <w:rFonts w:hint="eastAsia"/>
          <w:spacing w:val="-16"/>
        </w:rPr>
        <w:t>,</w:t>
      </w:r>
      <w:r w:rsidRPr="008E1293">
        <w:rPr>
          <w:spacing w:val="-16"/>
        </w:rPr>
        <w:t>Volume 35, Issue 33, 24 July 2017, Pages 4203-4212</w:t>
      </w:r>
      <w:r w:rsidRPr="008E1293">
        <w:rPr>
          <w:rFonts w:hint="eastAsia"/>
          <w:spacing w:val="-16"/>
        </w:rPr>
        <w:t>；</w:t>
      </w:r>
      <w:r w:rsidRPr="008E1293">
        <w:rPr>
          <w:spacing w:val="-16"/>
        </w:rPr>
        <w:t>Sara Miranda</w:t>
      </w:r>
      <w:r w:rsidRPr="008E1293">
        <w:rPr>
          <w:rFonts w:hint="eastAsia"/>
          <w:spacing w:val="-16"/>
        </w:rPr>
        <w:t xml:space="preserve"> </w:t>
      </w:r>
      <w:r w:rsidRPr="008E1293">
        <w:rPr>
          <w:spacing w:val="-16"/>
        </w:rPr>
        <w:t>et al.</w:t>
      </w:r>
      <w:r w:rsidRPr="008E1293">
        <w:rPr>
          <w:rFonts w:hint="eastAsia"/>
          <w:spacing w:val="-16"/>
        </w:rPr>
        <w:t>,</w:t>
      </w:r>
      <w:r w:rsidRPr="008E1293">
        <w:rPr>
          <w:spacing w:val="-16"/>
        </w:rPr>
        <w:t>H</w:t>
      </w:r>
      <w:r w:rsidRPr="008E1293">
        <w:rPr>
          <w:rFonts w:hint="eastAsia"/>
          <w:spacing w:val="-16"/>
        </w:rPr>
        <w:t>PV</w:t>
      </w:r>
      <w:r w:rsidRPr="008E1293">
        <w:rPr>
          <w:spacing w:val="-16"/>
        </w:rPr>
        <w:t xml:space="preserve"> vaccination and risk of autoimmune diseases: A large cohort study of over 2 million young girls in France</w:t>
      </w:r>
      <w:r w:rsidRPr="008E1293">
        <w:rPr>
          <w:rFonts w:hint="eastAsia"/>
          <w:spacing w:val="-16"/>
        </w:rPr>
        <w:t>,</w:t>
      </w:r>
      <w:r w:rsidRPr="008E1293">
        <w:rPr>
          <w:spacing w:val="-16"/>
        </w:rPr>
        <w:t xml:space="preserve"> Vaccine</w:t>
      </w:r>
      <w:r w:rsidRPr="008E1293">
        <w:rPr>
          <w:rFonts w:hint="eastAsia"/>
          <w:spacing w:val="-16"/>
        </w:rPr>
        <w:t xml:space="preserve"> ,</w:t>
      </w:r>
      <w:r w:rsidRPr="008E1293">
        <w:rPr>
          <w:spacing w:val="-16"/>
        </w:rPr>
        <w:t>Volume 35,Issue 36, 24 August 2017, Pages 4761-4768</w:t>
      </w:r>
      <w:r w:rsidRPr="008E1293">
        <w:rPr>
          <w:rFonts w:hint="eastAsia"/>
          <w:spacing w:val="-16"/>
        </w:rPr>
        <w:t xml:space="preserve">；黃筱珮、楊惠君，HPV疫苗解碼／打不打都難安！日女學生集體提告 </w:t>
      </w:r>
      <w:r>
        <w:rPr>
          <w:rFonts w:hint="eastAsia"/>
          <w:spacing w:val="-16"/>
        </w:rPr>
        <w:t>臺</w:t>
      </w:r>
      <w:r w:rsidRPr="008E1293">
        <w:rPr>
          <w:rFonts w:hint="eastAsia"/>
          <w:spacing w:val="-16"/>
        </w:rPr>
        <w:t>灣不良反應通報曝光，民報，105年6月7日；財團法人中華民國消費者文教基金會，子宮頸癌疫苗加減打?消基會呼籲啟動全面性調查，105年2月25日(</w:t>
      </w:r>
      <w:r w:rsidRPr="008E1293">
        <w:rPr>
          <w:spacing w:val="-16"/>
        </w:rPr>
        <w:t>https://www.moj.gov.tw/fp-42-62257-a05bf-001.html</w:t>
      </w:r>
      <w:r w:rsidRPr="008E1293">
        <w:rPr>
          <w:rFonts w:hint="eastAsia"/>
          <w:spacing w:val="-16"/>
        </w:rPr>
        <w:t>)</w:t>
      </w:r>
      <w:r w:rsidR="00FE1EEF">
        <w:rPr>
          <w:rFonts w:hint="eastAsia"/>
          <w:spacing w:val="-16"/>
        </w:rPr>
        <w:t>；財團法人臺</w:t>
      </w:r>
      <w:r w:rsidRPr="008E1293">
        <w:rPr>
          <w:rFonts w:hint="eastAsia"/>
          <w:spacing w:val="-16"/>
        </w:rPr>
        <w:t>灣癌症臨床研究發展基金會，歐盟再度宣稱HPV</w:t>
      </w:r>
      <w:r>
        <w:rPr>
          <w:rFonts w:hint="eastAsia"/>
          <w:spacing w:val="-16"/>
        </w:rPr>
        <w:t>疫苗的安全，西班牙要用請願，臺</w:t>
      </w:r>
      <w:r w:rsidRPr="008E1293">
        <w:rPr>
          <w:rFonts w:hint="eastAsia"/>
          <w:spacing w:val="-16"/>
        </w:rPr>
        <w:t>灣呢？臺灣癌症防治網(</w:t>
      </w:r>
      <w:r w:rsidRPr="008E1293">
        <w:rPr>
          <w:spacing w:val="-16"/>
        </w:rPr>
        <w:t>http://web.tccf.org.tw/lib/addon.php?act=post&amp;id=3796</w:t>
      </w:r>
      <w:r w:rsidRPr="008E1293">
        <w:rPr>
          <w:rFonts w:hint="eastAsia"/>
          <w:spacing w:val="-16"/>
        </w:rPr>
        <w:t>)；日本HPV疫苗爭議讓使用率從70%降到1%(</w:t>
      </w:r>
      <w:r w:rsidRPr="008E1293">
        <w:rPr>
          <w:spacing w:val="-16"/>
        </w:rPr>
        <w:t>http://web.tccf.org.tw/lib/addon.php?act=post&amp;id=3966</w:t>
      </w:r>
      <w:r w:rsidRPr="008E1293">
        <w:rPr>
          <w:rFonts w:hint="eastAsia"/>
          <w:spacing w:val="-16"/>
        </w:rPr>
        <w:t>)。</w:t>
      </w:r>
    </w:p>
  </w:footnote>
  <w:footnote w:id="3">
    <w:p w:rsidR="002F00BC" w:rsidRDefault="002F00BC" w:rsidP="006A7C4C">
      <w:pPr>
        <w:pStyle w:val="afc"/>
      </w:pPr>
      <w:r>
        <w:rPr>
          <w:rStyle w:val="afe"/>
        </w:rPr>
        <w:footnoteRef/>
      </w:r>
      <w:r>
        <w:t xml:space="preserve"> </w:t>
      </w:r>
      <w:r>
        <w:rPr>
          <w:rFonts w:hint="eastAsia"/>
        </w:rPr>
        <w:t>依兒童權利公約第1條揭示，兒童係指未滿18歲之人。</w:t>
      </w:r>
    </w:p>
  </w:footnote>
  <w:footnote w:id="4">
    <w:p w:rsidR="00A02FB4" w:rsidRPr="00910395" w:rsidRDefault="00A02FB4" w:rsidP="00A02FB4">
      <w:pPr>
        <w:pStyle w:val="afc"/>
      </w:pPr>
      <w:r>
        <w:rPr>
          <w:rStyle w:val="afe"/>
        </w:rPr>
        <w:footnoteRef/>
      </w:r>
      <w:r>
        <w:t xml:space="preserve"> </w:t>
      </w:r>
      <w:r>
        <w:rPr>
          <w:rFonts w:hint="eastAsia"/>
        </w:rPr>
        <w:t>桃園市施打對象尚涵括高中女生。</w:t>
      </w:r>
    </w:p>
  </w:footnote>
  <w:footnote w:id="5">
    <w:p w:rsidR="002303EA" w:rsidRDefault="002303EA" w:rsidP="002303EA">
      <w:pPr>
        <w:pStyle w:val="afc"/>
        <w:ind w:left="222" w:hangingChars="101" w:hanging="222"/>
        <w:jc w:val="both"/>
      </w:pPr>
      <w:r>
        <w:rPr>
          <w:rStyle w:val="afe"/>
        </w:rPr>
        <w:footnoteRef/>
      </w:r>
      <w:r>
        <w:rPr>
          <w:rFonts w:hint="eastAsia"/>
        </w:rPr>
        <w:t xml:space="preserve"> 依102年7月19日行政院院臺規字第1020141353號公告第3條所列屬原行政院衛生署之權責事項，自同年月23日起改由衛福部管轄；第7條所列由原行政院衛生署署長擔任董事事項，自同年月日起改由衛福部部長擔任。</w:t>
      </w:r>
    </w:p>
  </w:footnote>
  <w:footnote w:id="6">
    <w:p w:rsidR="007D0CFF" w:rsidRPr="007D0CFF" w:rsidRDefault="007D0CFF" w:rsidP="007D0CFF">
      <w:pPr>
        <w:pStyle w:val="afc"/>
        <w:jc w:val="both"/>
      </w:pPr>
      <w:r>
        <w:rPr>
          <w:rStyle w:val="afe"/>
        </w:rPr>
        <w:footnoteRef/>
      </w:r>
      <w:r>
        <w:t xml:space="preserve"> </w:t>
      </w:r>
      <w:r>
        <w:rPr>
          <w:rFonts w:hint="eastAsia"/>
        </w:rPr>
        <w:t>資料參考來源：</w:t>
      </w:r>
      <w:r w:rsidR="00A454FB">
        <w:rPr>
          <w:rFonts w:hint="eastAsia"/>
        </w:rPr>
        <w:t>國</w:t>
      </w:r>
      <w:r w:rsidR="0016288F">
        <w:rPr>
          <w:rFonts w:hint="eastAsia"/>
        </w:rPr>
        <w:t>健署，子宮頸癌篩檢登記報告，106</w:t>
      </w:r>
      <w:r w:rsidR="00AE49A6">
        <w:rPr>
          <w:rFonts w:hint="eastAsia"/>
        </w:rPr>
        <w:t>年</w:t>
      </w:r>
      <w:r w:rsidR="0016288F">
        <w:rPr>
          <w:rFonts w:hint="eastAsia"/>
        </w:rPr>
        <w:t>11</w:t>
      </w:r>
      <w:r w:rsidR="00AE49A6">
        <w:rPr>
          <w:rFonts w:hint="eastAsia"/>
        </w:rPr>
        <w:t>月。</w:t>
      </w:r>
    </w:p>
  </w:footnote>
  <w:footnote w:id="7">
    <w:p w:rsidR="002F00BC" w:rsidRPr="005F0880" w:rsidRDefault="002F00BC" w:rsidP="00DC0D65">
      <w:pPr>
        <w:pStyle w:val="afc"/>
        <w:ind w:left="222" w:hangingChars="101" w:hanging="222"/>
        <w:jc w:val="both"/>
        <w:rPr>
          <w:spacing w:val="-8"/>
        </w:rPr>
      </w:pPr>
      <w:r>
        <w:rPr>
          <w:rStyle w:val="afe"/>
        </w:rPr>
        <w:footnoteRef/>
      </w:r>
      <w:r>
        <w:t xml:space="preserve"> </w:t>
      </w:r>
      <w:r w:rsidRPr="005F0880">
        <w:rPr>
          <w:rFonts w:hint="eastAsia"/>
          <w:spacing w:val="-8"/>
        </w:rPr>
        <w:t>依全民健康保險法第16條：保險人得製發具電子資料處理功能之全民健康保險憑證(下稱健保卡)，以存取及傳送保險對象資料。但不得存放非供醫療使用目的及與保險對象接受本保險醫療服務無關之內容。全民健康保險保險憑證製發及存取資料管理辦法第6條：健保卡得存取資料內容，包括基本資料、健保資料、醫療專區資料及衛生行政專區資料</w:t>
      </w:r>
      <w:r w:rsidRPr="005F0880">
        <w:rPr>
          <w:rFonts w:hAnsi="標楷體" w:hint="eastAsia"/>
          <w:spacing w:val="-8"/>
        </w:rPr>
        <w:t>……</w:t>
      </w:r>
      <w:r w:rsidRPr="005F0880">
        <w:rPr>
          <w:rFonts w:hint="eastAsia"/>
          <w:spacing w:val="-8"/>
        </w:rPr>
        <w:t>。前條規定之附表一：衛生行政專區資料包括預防接種資料。</w:t>
      </w:r>
    </w:p>
  </w:footnote>
  <w:footnote w:id="8">
    <w:p w:rsidR="002F00BC" w:rsidRPr="005F0880" w:rsidRDefault="002F00BC" w:rsidP="00DC0D65">
      <w:pPr>
        <w:pStyle w:val="afc"/>
        <w:ind w:left="209" w:hangingChars="95" w:hanging="209"/>
        <w:jc w:val="both"/>
        <w:rPr>
          <w:spacing w:val="-8"/>
        </w:rPr>
      </w:pPr>
      <w:r w:rsidRPr="005F0880">
        <w:rPr>
          <w:rStyle w:val="afe"/>
          <w:spacing w:val="-8"/>
        </w:rPr>
        <w:footnoteRef/>
      </w:r>
      <w:r w:rsidRPr="005F0880">
        <w:rPr>
          <w:spacing w:val="-8"/>
        </w:rPr>
        <w:t xml:space="preserve"> </w:t>
      </w:r>
      <w:r w:rsidRPr="005F0880">
        <w:rPr>
          <w:rFonts w:hint="eastAsia"/>
          <w:spacing w:val="-8"/>
        </w:rPr>
        <w:t>依個人資料保護法第6條第1項規定：有關病歷、醫療、基因、性生活、健康檢查及犯罪前科之個人資料，不得蒐集、處理或利用。但有下列情形之一者，不在此限：一、法律明文規定。二、公務機關執行法定職務或非公務機關履行法定義務必要範圍內，且事前或事後有適當安全維護措施。三、當事人自行公開或其他已合法公開之個人資料。四、公務機關或學術研究機構基於醫療、衛生或犯罪預防之目的，為統計或學術研究而有必要，且資料經過提供者處理後或經蒐集者依其揭露方式無從識別特定之當事人。五、為協助公務機關執行法定職務或非公務機關履行法定義務必要範圍內，且事前或事後有適當安全維護措施。六、經當事人書面同意。</w:t>
      </w:r>
      <w:r w:rsidRPr="005F0880">
        <w:rPr>
          <w:rFonts w:hAnsi="標楷體" w:hint="eastAsia"/>
          <w:spacing w:val="-8"/>
        </w:rPr>
        <w:t>……</w:t>
      </w:r>
      <w:r w:rsidRPr="005F0880">
        <w:rPr>
          <w:rFonts w:hint="eastAsia"/>
          <w:spacing w:val="-8"/>
        </w:rPr>
        <w:t>。</w:t>
      </w:r>
    </w:p>
  </w:footnote>
  <w:footnote w:id="9">
    <w:p w:rsidR="002F00BC" w:rsidRPr="00301431" w:rsidRDefault="002F00BC" w:rsidP="00DC0D65">
      <w:pPr>
        <w:pStyle w:val="afc"/>
        <w:ind w:left="181" w:hangingChars="82" w:hanging="181"/>
        <w:jc w:val="both"/>
        <w:rPr>
          <w:spacing w:val="-8"/>
        </w:rPr>
      </w:pPr>
      <w:r>
        <w:rPr>
          <w:rStyle w:val="afe"/>
        </w:rPr>
        <w:footnoteRef/>
      </w:r>
      <w:r w:rsidR="00DC0D65">
        <w:rPr>
          <w:rFonts w:hint="eastAsia"/>
        </w:rPr>
        <w:t xml:space="preserve"> </w:t>
      </w:r>
      <w:r w:rsidRPr="00301431">
        <w:rPr>
          <w:rFonts w:hint="eastAsia"/>
          <w:spacing w:val="-8"/>
        </w:rPr>
        <w:t>HPV係侵犯人類的表皮及黏膜組織(例如生殖道、口腔等</w:t>
      </w:r>
      <w:r w:rsidR="009B564C">
        <w:rPr>
          <w:rFonts w:hint="eastAsia"/>
          <w:spacing w:val="-8"/>
        </w:rPr>
        <w:t>)</w:t>
      </w:r>
      <w:r w:rsidRPr="00301431">
        <w:rPr>
          <w:rFonts w:hint="eastAsia"/>
          <w:spacing w:val="-8"/>
        </w:rPr>
        <w:t>，目前已知人類乳突病毒約有100多種分型，其中有40種分型專門感染生殖道黏膜，而40種分型又可以再分為子宮頸癌高危險型與低危險型二群，最常見的子宮頸癌高危險型為第16、18、31、45、52、58等分型。如果感染子宮頸癌高危險型別的人類乳突病毒，就會大大增加得到子宮頸癌的危險。</w:t>
      </w:r>
      <w:r>
        <w:rPr>
          <w:rFonts w:hint="eastAsia"/>
          <w:spacing w:val="-8"/>
        </w:rPr>
        <w:t>資料來源：國健署網站之</w:t>
      </w:r>
      <w:r w:rsidRPr="00301431">
        <w:rPr>
          <w:rFonts w:hint="eastAsia"/>
          <w:spacing w:val="-8"/>
        </w:rPr>
        <w:t>癌症防治問答集</w:t>
      </w:r>
      <w:r>
        <w:rPr>
          <w:rFonts w:hint="eastAsia"/>
          <w:spacing w:val="-8"/>
        </w:rPr>
        <w:t>(</w:t>
      </w:r>
      <w:r w:rsidRPr="00301431">
        <w:rPr>
          <w:spacing w:val="-8"/>
        </w:rPr>
        <w:t>https://www.hpa.gov.tw/Pages/List.aspx?nodeid=809</w:t>
      </w:r>
      <w:r>
        <w:rPr>
          <w:rFonts w:hint="eastAsia"/>
          <w:spacing w:val="-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0263B9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A69"/>
    <w:rsid w:val="00002895"/>
    <w:rsid w:val="00006961"/>
    <w:rsid w:val="000112BF"/>
    <w:rsid w:val="00011730"/>
    <w:rsid w:val="00011F92"/>
    <w:rsid w:val="00012233"/>
    <w:rsid w:val="000136C8"/>
    <w:rsid w:val="00014062"/>
    <w:rsid w:val="00014B3C"/>
    <w:rsid w:val="00014BF6"/>
    <w:rsid w:val="000172A8"/>
    <w:rsid w:val="00017318"/>
    <w:rsid w:val="00020ACE"/>
    <w:rsid w:val="00022240"/>
    <w:rsid w:val="00023C04"/>
    <w:rsid w:val="000242E0"/>
    <w:rsid w:val="000245AB"/>
    <w:rsid w:val="000246F7"/>
    <w:rsid w:val="00024C2E"/>
    <w:rsid w:val="00024F06"/>
    <w:rsid w:val="000256B5"/>
    <w:rsid w:val="000278F0"/>
    <w:rsid w:val="0003114D"/>
    <w:rsid w:val="0003190B"/>
    <w:rsid w:val="00033133"/>
    <w:rsid w:val="000348D0"/>
    <w:rsid w:val="00034CC3"/>
    <w:rsid w:val="00036D76"/>
    <w:rsid w:val="0003742A"/>
    <w:rsid w:val="000408BC"/>
    <w:rsid w:val="00040C67"/>
    <w:rsid w:val="00040F30"/>
    <w:rsid w:val="000413CF"/>
    <w:rsid w:val="00045D1D"/>
    <w:rsid w:val="00046A90"/>
    <w:rsid w:val="00051207"/>
    <w:rsid w:val="00051FC8"/>
    <w:rsid w:val="00054336"/>
    <w:rsid w:val="000564B7"/>
    <w:rsid w:val="000567F7"/>
    <w:rsid w:val="000569A1"/>
    <w:rsid w:val="00056C52"/>
    <w:rsid w:val="00057B63"/>
    <w:rsid w:val="00057D60"/>
    <w:rsid w:val="00057F32"/>
    <w:rsid w:val="000604B3"/>
    <w:rsid w:val="00060578"/>
    <w:rsid w:val="00060930"/>
    <w:rsid w:val="00061790"/>
    <w:rsid w:val="0006235C"/>
    <w:rsid w:val="00062A25"/>
    <w:rsid w:val="00063F26"/>
    <w:rsid w:val="00066A7D"/>
    <w:rsid w:val="0006788D"/>
    <w:rsid w:val="0007141C"/>
    <w:rsid w:val="00073CB5"/>
    <w:rsid w:val="00074064"/>
    <w:rsid w:val="0007425C"/>
    <w:rsid w:val="000758DB"/>
    <w:rsid w:val="0007610D"/>
    <w:rsid w:val="00076587"/>
    <w:rsid w:val="00077553"/>
    <w:rsid w:val="00080AC0"/>
    <w:rsid w:val="00080DF7"/>
    <w:rsid w:val="00081723"/>
    <w:rsid w:val="00082C35"/>
    <w:rsid w:val="00083D13"/>
    <w:rsid w:val="000846BC"/>
    <w:rsid w:val="00084A95"/>
    <w:rsid w:val="000851A2"/>
    <w:rsid w:val="0009012F"/>
    <w:rsid w:val="00090633"/>
    <w:rsid w:val="00091596"/>
    <w:rsid w:val="0009214A"/>
    <w:rsid w:val="000925BA"/>
    <w:rsid w:val="00092715"/>
    <w:rsid w:val="0009352E"/>
    <w:rsid w:val="00096B96"/>
    <w:rsid w:val="000974D8"/>
    <w:rsid w:val="000A2F3F"/>
    <w:rsid w:val="000A363C"/>
    <w:rsid w:val="000A4188"/>
    <w:rsid w:val="000A41C0"/>
    <w:rsid w:val="000A7367"/>
    <w:rsid w:val="000B0B4A"/>
    <w:rsid w:val="000B279A"/>
    <w:rsid w:val="000B2808"/>
    <w:rsid w:val="000B2FD7"/>
    <w:rsid w:val="000B37E6"/>
    <w:rsid w:val="000B441D"/>
    <w:rsid w:val="000B45D1"/>
    <w:rsid w:val="000B61D2"/>
    <w:rsid w:val="000B6AAC"/>
    <w:rsid w:val="000B70A7"/>
    <w:rsid w:val="000B73DD"/>
    <w:rsid w:val="000C17B4"/>
    <w:rsid w:val="000C35E2"/>
    <w:rsid w:val="000C3BCE"/>
    <w:rsid w:val="000C3E89"/>
    <w:rsid w:val="000C495F"/>
    <w:rsid w:val="000C6F10"/>
    <w:rsid w:val="000D160C"/>
    <w:rsid w:val="000D1A91"/>
    <w:rsid w:val="000D22E9"/>
    <w:rsid w:val="000D233E"/>
    <w:rsid w:val="000D319C"/>
    <w:rsid w:val="000D3D69"/>
    <w:rsid w:val="000D4CAE"/>
    <w:rsid w:val="000D66D0"/>
    <w:rsid w:val="000D66D9"/>
    <w:rsid w:val="000D6D32"/>
    <w:rsid w:val="000D7388"/>
    <w:rsid w:val="000E0A53"/>
    <w:rsid w:val="000E10B9"/>
    <w:rsid w:val="000E3835"/>
    <w:rsid w:val="000E5AFC"/>
    <w:rsid w:val="000E6431"/>
    <w:rsid w:val="000E70DD"/>
    <w:rsid w:val="000E7BD3"/>
    <w:rsid w:val="000F21A5"/>
    <w:rsid w:val="000F36A9"/>
    <w:rsid w:val="00102B9F"/>
    <w:rsid w:val="0010337A"/>
    <w:rsid w:val="00110F6B"/>
    <w:rsid w:val="00112637"/>
    <w:rsid w:val="00112ABC"/>
    <w:rsid w:val="00114BE9"/>
    <w:rsid w:val="0011719B"/>
    <w:rsid w:val="00117BE2"/>
    <w:rsid w:val="0012001E"/>
    <w:rsid w:val="001207FD"/>
    <w:rsid w:val="0012083E"/>
    <w:rsid w:val="00120B44"/>
    <w:rsid w:val="00123342"/>
    <w:rsid w:val="0012335A"/>
    <w:rsid w:val="00123E6A"/>
    <w:rsid w:val="001257D1"/>
    <w:rsid w:val="00125B09"/>
    <w:rsid w:val="00125F5C"/>
    <w:rsid w:val="0012638A"/>
    <w:rsid w:val="0012677C"/>
    <w:rsid w:val="00126A55"/>
    <w:rsid w:val="00130B98"/>
    <w:rsid w:val="00133F08"/>
    <w:rsid w:val="001345E6"/>
    <w:rsid w:val="00134BC5"/>
    <w:rsid w:val="001378B0"/>
    <w:rsid w:val="00141839"/>
    <w:rsid w:val="00142B86"/>
    <w:rsid w:val="00142E00"/>
    <w:rsid w:val="00143D27"/>
    <w:rsid w:val="00145349"/>
    <w:rsid w:val="00150D0F"/>
    <w:rsid w:val="00151357"/>
    <w:rsid w:val="00151F5A"/>
    <w:rsid w:val="00151FB9"/>
    <w:rsid w:val="00152278"/>
    <w:rsid w:val="00152793"/>
    <w:rsid w:val="0015301B"/>
    <w:rsid w:val="00153706"/>
    <w:rsid w:val="0015399E"/>
    <w:rsid w:val="00153B7E"/>
    <w:rsid w:val="001545A9"/>
    <w:rsid w:val="00154BD6"/>
    <w:rsid w:val="00154EF4"/>
    <w:rsid w:val="00155549"/>
    <w:rsid w:val="0015741B"/>
    <w:rsid w:val="001606E4"/>
    <w:rsid w:val="00160F18"/>
    <w:rsid w:val="0016288F"/>
    <w:rsid w:val="001637C7"/>
    <w:rsid w:val="0016480E"/>
    <w:rsid w:val="001663B0"/>
    <w:rsid w:val="00166D21"/>
    <w:rsid w:val="0017086A"/>
    <w:rsid w:val="00171D1F"/>
    <w:rsid w:val="0017297C"/>
    <w:rsid w:val="00174297"/>
    <w:rsid w:val="0017456D"/>
    <w:rsid w:val="00174C45"/>
    <w:rsid w:val="00174DB7"/>
    <w:rsid w:val="001759F0"/>
    <w:rsid w:val="00177B4E"/>
    <w:rsid w:val="00180E06"/>
    <w:rsid w:val="001817B3"/>
    <w:rsid w:val="00181F23"/>
    <w:rsid w:val="001829F6"/>
    <w:rsid w:val="00183014"/>
    <w:rsid w:val="00184605"/>
    <w:rsid w:val="001846BD"/>
    <w:rsid w:val="0018708F"/>
    <w:rsid w:val="0019095B"/>
    <w:rsid w:val="00191398"/>
    <w:rsid w:val="00192BED"/>
    <w:rsid w:val="001936A8"/>
    <w:rsid w:val="00194325"/>
    <w:rsid w:val="00195779"/>
    <w:rsid w:val="001959C2"/>
    <w:rsid w:val="001966FE"/>
    <w:rsid w:val="001A2956"/>
    <w:rsid w:val="001A2B67"/>
    <w:rsid w:val="001A2F17"/>
    <w:rsid w:val="001A37AE"/>
    <w:rsid w:val="001A3813"/>
    <w:rsid w:val="001A51E3"/>
    <w:rsid w:val="001A63C2"/>
    <w:rsid w:val="001A65BD"/>
    <w:rsid w:val="001A7379"/>
    <w:rsid w:val="001A7968"/>
    <w:rsid w:val="001A79D8"/>
    <w:rsid w:val="001A7E8C"/>
    <w:rsid w:val="001B109C"/>
    <w:rsid w:val="001B222E"/>
    <w:rsid w:val="001B2733"/>
    <w:rsid w:val="001B2E98"/>
    <w:rsid w:val="001B3483"/>
    <w:rsid w:val="001B3C1E"/>
    <w:rsid w:val="001B406F"/>
    <w:rsid w:val="001B4494"/>
    <w:rsid w:val="001B4A79"/>
    <w:rsid w:val="001B5413"/>
    <w:rsid w:val="001B5ABF"/>
    <w:rsid w:val="001B6564"/>
    <w:rsid w:val="001B7D99"/>
    <w:rsid w:val="001C0D8B"/>
    <w:rsid w:val="001C0DA8"/>
    <w:rsid w:val="001C0FE2"/>
    <w:rsid w:val="001C233A"/>
    <w:rsid w:val="001C3062"/>
    <w:rsid w:val="001C430F"/>
    <w:rsid w:val="001C53E5"/>
    <w:rsid w:val="001C6091"/>
    <w:rsid w:val="001C63E1"/>
    <w:rsid w:val="001C677B"/>
    <w:rsid w:val="001D1E81"/>
    <w:rsid w:val="001D28BA"/>
    <w:rsid w:val="001D4145"/>
    <w:rsid w:val="001D4AD7"/>
    <w:rsid w:val="001E0A1A"/>
    <w:rsid w:val="001E0D8A"/>
    <w:rsid w:val="001E1DE1"/>
    <w:rsid w:val="001E2105"/>
    <w:rsid w:val="001E2E09"/>
    <w:rsid w:val="001E4A0E"/>
    <w:rsid w:val="001E4A73"/>
    <w:rsid w:val="001E598C"/>
    <w:rsid w:val="001E5D9A"/>
    <w:rsid w:val="001E601A"/>
    <w:rsid w:val="001E67BA"/>
    <w:rsid w:val="001E6EF5"/>
    <w:rsid w:val="001E71EA"/>
    <w:rsid w:val="001E74C2"/>
    <w:rsid w:val="001E78F1"/>
    <w:rsid w:val="001F2A61"/>
    <w:rsid w:val="001F325E"/>
    <w:rsid w:val="001F4F82"/>
    <w:rsid w:val="001F500E"/>
    <w:rsid w:val="001F51B0"/>
    <w:rsid w:val="001F53E1"/>
    <w:rsid w:val="001F5A48"/>
    <w:rsid w:val="001F5CCF"/>
    <w:rsid w:val="001F6260"/>
    <w:rsid w:val="001F70EA"/>
    <w:rsid w:val="001F78DD"/>
    <w:rsid w:val="00200007"/>
    <w:rsid w:val="00200265"/>
    <w:rsid w:val="002030A5"/>
    <w:rsid w:val="00203131"/>
    <w:rsid w:val="00203304"/>
    <w:rsid w:val="002061F5"/>
    <w:rsid w:val="00207C0C"/>
    <w:rsid w:val="0021014C"/>
    <w:rsid w:val="0021205A"/>
    <w:rsid w:val="002128D9"/>
    <w:rsid w:val="00212E88"/>
    <w:rsid w:val="00213C9C"/>
    <w:rsid w:val="00214447"/>
    <w:rsid w:val="00215F3A"/>
    <w:rsid w:val="0022009E"/>
    <w:rsid w:val="002220EB"/>
    <w:rsid w:val="00222374"/>
    <w:rsid w:val="00222BED"/>
    <w:rsid w:val="002230C7"/>
    <w:rsid w:val="00223241"/>
    <w:rsid w:val="00223808"/>
    <w:rsid w:val="0022425C"/>
    <w:rsid w:val="002245A0"/>
    <w:rsid w:val="002246DE"/>
    <w:rsid w:val="00226593"/>
    <w:rsid w:val="002303EA"/>
    <w:rsid w:val="00231224"/>
    <w:rsid w:val="00231D30"/>
    <w:rsid w:val="00232E7D"/>
    <w:rsid w:val="00233FA9"/>
    <w:rsid w:val="00235A77"/>
    <w:rsid w:val="002377C0"/>
    <w:rsid w:val="00237B7E"/>
    <w:rsid w:val="002417CE"/>
    <w:rsid w:val="00242994"/>
    <w:rsid w:val="00242FB5"/>
    <w:rsid w:val="00242FF0"/>
    <w:rsid w:val="00243B80"/>
    <w:rsid w:val="00244594"/>
    <w:rsid w:val="002467A3"/>
    <w:rsid w:val="00247181"/>
    <w:rsid w:val="00252222"/>
    <w:rsid w:val="00252BC4"/>
    <w:rsid w:val="00254014"/>
    <w:rsid w:val="00254440"/>
    <w:rsid w:val="00254B39"/>
    <w:rsid w:val="00254B55"/>
    <w:rsid w:val="00254D3F"/>
    <w:rsid w:val="00256578"/>
    <w:rsid w:val="002601F1"/>
    <w:rsid w:val="00262B16"/>
    <w:rsid w:val="00262EB8"/>
    <w:rsid w:val="00263D2D"/>
    <w:rsid w:val="0026504D"/>
    <w:rsid w:val="002650F4"/>
    <w:rsid w:val="00267944"/>
    <w:rsid w:val="002679A6"/>
    <w:rsid w:val="0027150F"/>
    <w:rsid w:val="00272363"/>
    <w:rsid w:val="00273534"/>
    <w:rsid w:val="00273A2F"/>
    <w:rsid w:val="00275092"/>
    <w:rsid w:val="00275C78"/>
    <w:rsid w:val="00276EB5"/>
    <w:rsid w:val="00277A4C"/>
    <w:rsid w:val="00280986"/>
    <w:rsid w:val="00281474"/>
    <w:rsid w:val="00281ECE"/>
    <w:rsid w:val="002827AD"/>
    <w:rsid w:val="00282853"/>
    <w:rsid w:val="00282894"/>
    <w:rsid w:val="002831C7"/>
    <w:rsid w:val="00283D8F"/>
    <w:rsid w:val="002840C6"/>
    <w:rsid w:val="002853D8"/>
    <w:rsid w:val="0028567B"/>
    <w:rsid w:val="00287D06"/>
    <w:rsid w:val="00290A8B"/>
    <w:rsid w:val="00291082"/>
    <w:rsid w:val="002922F9"/>
    <w:rsid w:val="002942FC"/>
    <w:rsid w:val="00295174"/>
    <w:rsid w:val="00296172"/>
    <w:rsid w:val="00296B92"/>
    <w:rsid w:val="002A05E5"/>
    <w:rsid w:val="002A0C64"/>
    <w:rsid w:val="002A2B52"/>
    <w:rsid w:val="002A2C22"/>
    <w:rsid w:val="002A2D5F"/>
    <w:rsid w:val="002A4FB3"/>
    <w:rsid w:val="002A6D02"/>
    <w:rsid w:val="002B02EB"/>
    <w:rsid w:val="002B0626"/>
    <w:rsid w:val="002B2827"/>
    <w:rsid w:val="002B54CF"/>
    <w:rsid w:val="002B6659"/>
    <w:rsid w:val="002B7534"/>
    <w:rsid w:val="002B7603"/>
    <w:rsid w:val="002B7629"/>
    <w:rsid w:val="002B7F5B"/>
    <w:rsid w:val="002C0602"/>
    <w:rsid w:val="002C2C95"/>
    <w:rsid w:val="002C2D1D"/>
    <w:rsid w:val="002C34E5"/>
    <w:rsid w:val="002C3D3B"/>
    <w:rsid w:val="002C5E2C"/>
    <w:rsid w:val="002C6488"/>
    <w:rsid w:val="002D239F"/>
    <w:rsid w:val="002D3A16"/>
    <w:rsid w:val="002D3DCD"/>
    <w:rsid w:val="002D5C16"/>
    <w:rsid w:val="002D609B"/>
    <w:rsid w:val="002D6750"/>
    <w:rsid w:val="002D69AE"/>
    <w:rsid w:val="002E076C"/>
    <w:rsid w:val="002E1867"/>
    <w:rsid w:val="002E24E7"/>
    <w:rsid w:val="002E313E"/>
    <w:rsid w:val="002E313F"/>
    <w:rsid w:val="002E3F66"/>
    <w:rsid w:val="002E573F"/>
    <w:rsid w:val="002E5C7E"/>
    <w:rsid w:val="002E5F55"/>
    <w:rsid w:val="002E652D"/>
    <w:rsid w:val="002E6E20"/>
    <w:rsid w:val="002F00BC"/>
    <w:rsid w:val="002F09DA"/>
    <w:rsid w:val="002F2476"/>
    <w:rsid w:val="002F36FC"/>
    <w:rsid w:val="002F3DFF"/>
    <w:rsid w:val="002F5622"/>
    <w:rsid w:val="002F5E05"/>
    <w:rsid w:val="00301431"/>
    <w:rsid w:val="00302407"/>
    <w:rsid w:val="0030397F"/>
    <w:rsid w:val="003054CC"/>
    <w:rsid w:val="00305A68"/>
    <w:rsid w:val="003063C6"/>
    <w:rsid w:val="00307A76"/>
    <w:rsid w:val="00310869"/>
    <w:rsid w:val="003142DC"/>
    <w:rsid w:val="00314668"/>
    <w:rsid w:val="00315A16"/>
    <w:rsid w:val="0031654D"/>
    <w:rsid w:val="00317053"/>
    <w:rsid w:val="00317F5B"/>
    <w:rsid w:val="0032109C"/>
    <w:rsid w:val="00321238"/>
    <w:rsid w:val="00322B45"/>
    <w:rsid w:val="00323809"/>
    <w:rsid w:val="00323D41"/>
    <w:rsid w:val="00324B33"/>
    <w:rsid w:val="00325414"/>
    <w:rsid w:val="00325539"/>
    <w:rsid w:val="003302F1"/>
    <w:rsid w:val="00332668"/>
    <w:rsid w:val="00333A02"/>
    <w:rsid w:val="00335E33"/>
    <w:rsid w:val="003368AB"/>
    <w:rsid w:val="00337937"/>
    <w:rsid w:val="00340C7A"/>
    <w:rsid w:val="00340F2D"/>
    <w:rsid w:val="0034176C"/>
    <w:rsid w:val="00342363"/>
    <w:rsid w:val="00342860"/>
    <w:rsid w:val="00342D81"/>
    <w:rsid w:val="0034470E"/>
    <w:rsid w:val="00351D26"/>
    <w:rsid w:val="00352600"/>
    <w:rsid w:val="00352DB0"/>
    <w:rsid w:val="00353341"/>
    <w:rsid w:val="00353A89"/>
    <w:rsid w:val="0035497E"/>
    <w:rsid w:val="00354C95"/>
    <w:rsid w:val="00360E54"/>
    <w:rsid w:val="00361063"/>
    <w:rsid w:val="0036217C"/>
    <w:rsid w:val="003625EE"/>
    <w:rsid w:val="00366C8C"/>
    <w:rsid w:val="003672DD"/>
    <w:rsid w:val="0037094A"/>
    <w:rsid w:val="00370D49"/>
    <w:rsid w:val="00371ED3"/>
    <w:rsid w:val="00371FC9"/>
    <w:rsid w:val="00372FFC"/>
    <w:rsid w:val="0037728A"/>
    <w:rsid w:val="00377A40"/>
    <w:rsid w:val="00380365"/>
    <w:rsid w:val="00380B7D"/>
    <w:rsid w:val="00380C1B"/>
    <w:rsid w:val="00381A99"/>
    <w:rsid w:val="003829C2"/>
    <w:rsid w:val="00382CF5"/>
    <w:rsid w:val="003830B2"/>
    <w:rsid w:val="00384724"/>
    <w:rsid w:val="003850C7"/>
    <w:rsid w:val="00385DD8"/>
    <w:rsid w:val="00386883"/>
    <w:rsid w:val="00390064"/>
    <w:rsid w:val="003916AD"/>
    <w:rsid w:val="0039174D"/>
    <w:rsid w:val="003919B7"/>
    <w:rsid w:val="00391D57"/>
    <w:rsid w:val="00392292"/>
    <w:rsid w:val="003935C1"/>
    <w:rsid w:val="0039404E"/>
    <w:rsid w:val="00394ADA"/>
    <w:rsid w:val="00394DAD"/>
    <w:rsid w:val="00394F45"/>
    <w:rsid w:val="0039559A"/>
    <w:rsid w:val="003957DD"/>
    <w:rsid w:val="0039701E"/>
    <w:rsid w:val="003A1460"/>
    <w:rsid w:val="003A22BC"/>
    <w:rsid w:val="003A2B2C"/>
    <w:rsid w:val="003A47E2"/>
    <w:rsid w:val="003A487E"/>
    <w:rsid w:val="003A5927"/>
    <w:rsid w:val="003A6439"/>
    <w:rsid w:val="003A766D"/>
    <w:rsid w:val="003A7931"/>
    <w:rsid w:val="003A79F8"/>
    <w:rsid w:val="003B1017"/>
    <w:rsid w:val="003B1317"/>
    <w:rsid w:val="003B3197"/>
    <w:rsid w:val="003B3C07"/>
    <w:rsid w:val="003B52C9"/>
    <w:rsid w:val="003B54C2"/>
    <w:rsid w:val="003B6081"/>
    <w:rsid w:val="003B6775"/>
    <w:rsid w:val="003B74B3"/>
    <w:rsid w:val="003B7910"/>
    <w:rsid w:val="003C1F95"/>
    <w:rsid w:val="003C2918"/>
    <w:rsid w:val="003C2B3F"/>
    <w:rsid w:val="003C2F2B"/>
    <w:rsid w:val="003C3861"/>
    <w:rsid w:val="003C5FE2"/>
    <w:rsid w:val="003C68D9"/>
    <w:rsid w:val="003C79C4"/>
    <w:rsid w:val="003C7F10"/>
    <w:rsid w:val="003D05FB"/>
    <w:rsid w:val="003D1B16"/>
    <w:rsid w:val="003D3108"/>
    <w:rsid w:val="003D37B8"/>
    <w:rsid w:val="003D40A8"/>
    <w:rsid w:val="003D45BF"/>
    <w:rsid w:val="003D4E6B"/>
    <w:rsid w:val="003D508A"/>
    <w:rsid w:val="003D537F"/>
    <w:rsid w:val="003D6058"/>
    <w:rsid w:val="003D64BC"/>
    <w:rsid w:val="003D70F8"/>
    <w:rsid w:val="003D7B75"/>
    <w:rsid w:val="003E0208"/>
    <w:rsid w:val="003E1966"/>
    <w:rsid w:val="003E1CFD"/>
    <w:rsid w:val="003E4B57"/>
    <w:rsid w:val="003E7ED7"/>
    <w:rsid w:val="003F01E8"/>
    <w:rsid w:val="003F0458"/>
    <w:rsid w:val="003F0ACB"/>
    <w:rsid w:val="003F1E9D"/>
    <w:rsid w:val="003F27E1"/>
    <w:rsid w:val="003F361E"/>
    <w:rsid w:val="003F437A"/>
    <w:rsid w:val="003F4A54"/>
    <w:rsid w:val="003F4B0C"/>
    <w:rsid w:val="003F4EA3"/>
    <w:rsid w:val="003F5C2B"/>
    <w:rsid w:val="003F5DEB"/>
    <w:rsid w:val="003F5E93"/>
    <w:rsid w:val="003F61EC"/>
    <w:rsid w:val="003F75B8"/>
    <w:rsid w:val="003F76D4"/>
    <w:rsid w:val="003F7F12"/>
    <w:rsid w:val="004010CD"/>
    <w:rsid w:val="00401212"/>
    <w:rsid w:val="0040211C"/>
    <w:rsid w:val="00402240"/>
    <w:rsid w:val="004023E9"/>
    <w:rsid w:val="0040454A"/>
    <w:rsid w:val="00404DDB"/>
    <w:rsid w:val="00406205"/>
    <w:rsid w:val="00407E77"/>
    <w:rsid w:val="00407FE9"/>
    <w:rsid w:val="0041055D"/>
    <w:rsid w:val="004128EE"/>
    <w:rsid w:val="004136CC"/>
    <w:rsid w:val="00413F83"/>
    <w:rsid w:val="0041490C"/>
    <w:rsid w:val="00414D34"/>
    <w:rsid w:val="00415B2A"/>
    <w:rsid w:val="00416191"/>
    <w:rsid w:val="004166A6"/>
    <w:rsid w:val="00416721"/>
    <w:rsid w:val="00417BF0"/>
    <w:rsid w:val="00417DE0"/>
    <w:rsid w:val="00420B20"/>
    <w:rsid w:val="004215F0"/>
    <w:rsid w:val="00421EF0"/>
    <w:rsid w:val="004222F5"/>
    <w:rsid w:val="004224FA"/>
    <w:rsid w:val="004238D8"/>
    <w:rsid w:val="00423D07"/>
    <w:rsid w:val="00427936"/>
    <w:rsid w:val="004314DB"/>
    <w:rsid w:val="00432DAF"/>
    <w:rsid w:val="00433831"/>
    <w:rsid w:val="004340E2"/>
    <w:rsid w:val="0043469D"/>
    <w:rsid w:val="00435105"/>
    <w:rsid w:val="00436454"/>
    <w:rsid w:val="004369BE"/>
    <w:rsid w:val="00436FF5"/>
    <w:rsid w:val="00437C90"/>
    <w:rsid w:val="004408BC"/>
    <w:rsid w:val="00440B0B"/>
    <w:rsid w:val="00440C15"/>
    <w:rsid w:val="004420F5"/>
    <w:rsid w:val="00442D06"/>
    <w:rsid w:val="0044346F"/>
    <w:rsid w:val="00447661"/>
    <w:rsid w:val="004513E6"/>
    <w:rsid w:val="00451F6E"/>
    <w:rsid w:val="00451FA7"/>
    <w:rsid w:val="0045261B"/>
    <w:rsid w:val="00453326"/>
    <w:rsid w:val="00453FF6"/>
    <w:rsid w:val="00454482"/>
    <w:rsid w:val="00454730"/>
    <w:rsid w:val="00457E43"/>
    <w:rsid w:val="00460989"/>
    <w:rsid w:val="004614D1"/>
    <w:rsid w:val="004644D6"/>
    <w:rsid w:val="0046520A"/>
    <w:rsid w:val="004665F2"/>
    <w:rsid w:val="00466DA7"/>
    <w:rsid w:val="00467121"/>
    <w:rsid w:val="004672AB"/>
    <w:rsid w:val="0046778A"/>
    <w:rsid w:val="004714FE"/>
    <w:rsid w:val="00471653"/>
    <w:rsid w:val="0047415D"/>
    <w:rsid w:val="00476A5A"/>
    <w:rsid w:val="0047788A"/>
    <w:rsid w:val="00477BAA"/>
    <w:rsid w:val="00480FE5"/>
    <w:rsid w:val="0048182D"/>
    <w:rsid w:val="0048523C"/>
    <w:rsid w:val="0049367B"/>
    <w:rsid w:val="00495053"/>
    <w:rsid w:val="004960D0"/>
    <w:rsid w:val="00496FF0"/>
    <w:rsid w:val="00497604"/>
    <w:rsid w:val="004A19E3"/>
    <w:rsid w:val="004A1F59"/>
    <w:rsid w:val="004A284E"/>
    <w:rsid w:val="004A2943"/>
    <w:rsid w:val="004A29BE"/>
    <w:rsid w:val="004A3225"/>
    <w:rsid w:val="004A33EE"/>
    <w:rsid w:val="004A34A1"/>
    <w:rsid w:val="004A3AA8"/>
    <w:rsid w:val="004A424B"/>
    <w:rsid w:val="004A7103"/>
    <w:rsid w:val="004A7754"/>
    <w:rsid w:val="004A7926"/>
    <w:rsid w:val="004B002B"/>
    <w:rsid w:val="004B02B3"/>
    <w:rsid w:val="004B13C7"/>
    <w:rsid w:val="004B2C59"/>
    <w:rsid w:val="004B2C66"/>
    <w:rsid w:val="004B603F"/>
    <w:rsid w:val="004B6EFF"/>
    <w:rsid w:val="004B778F"/>
    <w:rsid w:val="004B7F86"/>
    <w:rsid w:val="004C0609"/>
    <w:rsid w:val="004C0900"/>
    <w:rsid w:val="004C0C01"/>
    <w:rsid w:val="004C2173"/>
    <w:rsid w:val="004C3A8A"/>
    <w:rsid w:val="004C3C35"/>
    <w:rsid w:val="004C42E8"/>
    <w:rsid w:val="004C5A6B"/>
    <w:rsid w:val="004C7CA5"/>
    <w:rsid w:val="004C7FC2"/>
    <w:rsid w:val="004D141F"/>
    <w:rsid w:val="004D1756"/>
    <w:rsid w:val="004D2742"/>
    <w:rsid w:val="004D41C9"/>
    <w:rsid w:val="004D47F7"/>
    <w:rsid w:val="004D480E"/>
    <w:rsid w:val="004D4A0C"/>
    <w:rsid w:val="004D6310"/>
    <w:rsid w:val="004D758F"/>
    <w:rsid w:val="004D7DFD"/>
    <w:rsid w:val="004D7E3C"/>
    <w:rsid w:val="004E0062"/>
    <w:rsid w:val="004E05A1"/>
    <w:rsid w:val="004E338A"/>
    <w:rsid w:val="004E380F"/>
    <w:rsid w:val="004E3FD8"/>
    <w:rsid w:val="004E4E39"/>
    <w:rsid w:val="004E61DE"/>
    <w:rsid w:val="004E7246"/>
    <w:rsid w:val="004F2EE9"/>
    <w:rsid w:val="004F4130"/>
    <w:rsid w:val="004F472A"/>
    <w:rsid w:val="004F5E57"/>
    <w:rsid w:val="004F6710"/>
    <w:rsid w:val="00500C3E"/>
    <w:rsid w:val="00502849"/>
    <w:rsid w:val="0050316F"/>
    <w:rsid w:val="00503457"/>
    <w:rsid w:val="00504334"/>
    <w:rsid w:val="00504910"/>
    <w:rsid w:val="0050498D"/>
    <w:rsid w:val="00504A41"/>
    <w:rsid w:val="005059C8"/>
    <w:rsid w:val="005071CA"/>
    <w:rsid w:val="00507FC6"/>
    <w:rsid w:val="005104D7"/>
    <w:rsid w:val="00510B9E"/>
    <w:rsid w:val="00510DB2"/>
    <w:rsid w:val="0051104A"/>
    <w:rsid w:val="00511E37"/>
    <w:rsid w:val="005135FD"/>
    <w:rsid w:val="00513F78"/>
    <w:rsid w:val="005172D9"/>
    <w:rsid w:val="00517463"/>
    <w:rsid w:val="00517997"/>
    <w:rsid w:val="00517BA9"/>
    <w:rsid w:val="00517CB1"/>
    <w:rsid w:val="00520A99"/>
    <w:rsid w:val="00521A51"/>
    <w:rsid w:val="0052210A"/>
    <w:rsid w:val="00523182"/>
    <w:rsid w:val="005238E5"/>
    <w:rsid w:val="00525FFB"/>
    <w:rsid w:val="005271D6"/>
    <w:rsid w:val="00527A3A"/>
    <w:rsid w:val="00531119"/>
    <w:rsid w:val="0053114F"/>
    <w:rsid w:val="00536AC8"/>
    <w:rsid w:val="00536BC2"/>
    <w:rsid w:val="00536DF6"/>
    <w:rsid w:val="00537C9F"/>
    <w:rsid w:val="00540185"/>
    <w:rsid w:val="00540DA4"/>
    <w:rsid w:val="005425E1"/>
    <w:rsid w:val="005427C5"/>
    <w:rsid w:val="00542CF6"/>
    <w:rsid w:val="0054315F"/>
    <w:rsid w:val="005441B5"/>
    <w:rsid w:val="005446C8"/>
    <w:rsid w:val="0054552F"/>
    <w:rsid w:val="00545905"/>
    <w:rsid w:val="00546134"/>
    <w:rsid w:val="00547BFA"/>
    <w:rsid w:val="005502B1"/>
    <w:rsid w:val="00551B17"/>
    <w:rsid w:val="00551C1C"/>
    <w:rsid w:val="00552DDE"/>
    <w:rsid w:val="00553C03"/>
    <w:rsid w:val="00553F54"/>
    <w:rsid w:val="0055404E"/>
    <w:rsid w:val="005546FA"/>
    <w:rsid w:val="005556BA"/>
    <w:rsid w:val="00556CA3"/>
    <w:rsid w:val="005605B3"/>
    <w:rsid w:val="005626B5"/>
    <w:rsid w:val="00563692"/>
    <w:rsid w:val="0056399B"/>
    <w:rsid w:val="00564D91"/>
    <w:rsid w:val="00565491"/>
    <w:rsid w:val="00566706"/>
    <w:rsid w:val="00566DB5"/>
    <w:rsid w:val="00567F05"/>
    <w:rsid w:val="005702AF"/>
    <w:rsid w:val="00571053"/>
    <w:rsid w:val="00571679"/>
    <w:rsid w:val="0057267C"/>
    <w:rsid w:val="005742A5"/>
    <w:rsid w:val="0057768C"/>
    <w:rsid w:val="00577831"/>
    <w:rsid w:val="00577B4A"/>
    <w:rsid w:val="005840ED"/>
    <w:rsid w:val="005844E7"/>
    <w:rsid w:val="00585C9D"/>
    <w:rsid w:val="00586B52"/>
    <w:rsid w:val="00586C62"/>
    <w:rsid w:val="0058707F"/>
    <w:rsid w:val="00590655"/>
    <w:rsid w:val="005908B8"/>
    <w:rsid w:val="00590CF1"/>
    <w:rsid w:val="00590FE5"/>
    <w:rsid w:val="005931F7"/>
    <w:rsid w:val="0059512E"/>
    <w:rsid w:val="00595907"/>
    <w:rsid w:val="00596AEE"/>
    <w:rsid w:val="005A025D"/>
    <w:rsid w:val="005A44D4"/>
    <w:rsid w:val="005A524D"/>
    <w:rsid w:val="005A5650"/>
    <w:rsid w:val="005A5801"/>
    <w:rsid w:val="005A5C88"/>
    <w:rsid w:val="005A6DD2"/>
    <w:rsid w:val="005A783E"/>
    <w:rsid w:val="005B0E96"/>
    <w:rsid w:val="005B2D4F"/>
    <w:rsid w:val="005B32A5"/>
    <w:rsid w:val="005B3826"/>
    <w:rsid w:val="005B5A5C"/>
    <w:rsid w:val="005B602D"/>
    <w:rsid w:val="005B631F"/>
    <w:rsid w:val="005B7A3A"/>
    <w:rsid w:val="005B7E6A"/>
    <w:rsid w:val="005C0E47"/>
    <w:rsid w:val="005C385D"/>
    <w:rsid w:val="005C59FF"/>
    <w:rsid w:val="005C5AF3"/>
    <w:rsid w:val="005C5EF4"/>
    <w:rsid w:val="005D07D1"/>
    <w:rsid w:val="005D0F5E"/>
    <w:rsid w:val="005D3B20"/>
    <w:rsid w:val="005D5C09"/>
    <w:rsid w:val="005D673A"/>
    <w:rsid w:val="005E0703"/>
    <w:rsid w:val="005E1AE7"/>
    <w:rsid w:val="005E2382"/>
    <w:rsid w:val="005E350F"/>
    <w:rsid w:val="005E37E7"/>
    <w:rsid w:val="005E4759"/>
    <w:rsid w:val="005E5C68"/>
    <w:rsid w:val="005E6575"/>
    <w:rsid w:val="005E65C0"/>
    <w:rsid w:val="005F0390"/>
    <w:rsid w:val="005F0880"/>
    <w:rsid w:val="005F0922"/>
    <w:rsid w:val="005F24CF"/>
    <w:rsid w:val="005F4FB9"/>
    <w:rsid w:val="005F61B5"/>
    <w:rsid w:val="005F7692"/>
    <w:rsid w:val="00602319"/>
    <w:rsid w:val="00602E0D"/>
    <w:rsid w:val="006033FF"/>
    <w:rsid w:val="00603685"/>
    <w:rsid w:val="00603A4E"/>
    <w:rsid w:val="00604751"/>
    <w:rsid w:val="006072CD"/>
    <w:rsid w:val="00610E72"/>
    <w:rsid w:val="00611AA2"/>
    <w:rsid w:val="00611ED8"/>
    <w:rsid w:val="00612023"/>
    <w:rsid w:val="00612B44"/>
    <w:rsid w:val="00614190"/>
    <w:rsid w:val="00615F37"/>
    <w:rsid w:val="00616015"/>
    <w:rsid w:val="00620C51"/>
    <w:rsid w:val="006217BB"/>
    <w:rsid w:val="006217ED"/>
    <w:rsid w:val="006227C7"/>
    <w:rsid w:val="00622A99"/>
    <w:rsid w:val="00622E67"/>
    <w:rsid w:val="00624405"/>
    <w:rsid w:val="00624994"/>
    <w:rsid w:val="00624C71"/>
    <w:rsid w:val="00625720"/>
    <w:rsid w:val="00626776"/>
    <w:rsid w:val="00626B57"/>
    <w:rsid w:val="00626EDC"/>
    <w:rsid w:val="00631F61"/>
    <w:rsid w:val="00632A22"/>
    <w:rsid w:val="006332F7"/>
    <w:rsid w:val="00634796"/>
    <w:rsid w:val="00635C6D"/>
    <w:rsid w:val="00636484"/>
    <w:rsid w:val="006375FA"/>
    <w:rsid w:val="006411CD"/>
    <w:rsid w:val="00644E47"/>
    <w:rsid w:val="006470EC"/>
    <w:rsid w:val="00652A0C"/>
    <w:rsid w:val="00652BE4"/>
    <w:rsid w:val="006542D6"/>
    <w:rsid w:val="00654A3B"/>
    <w:rsid w:val="00654B59"/>
    <w:rsid w:val="0065598E"/>
    <w:rsid w:val="00655AF2"/>
    <w:rsid w:val="00655BC5"/>
    <w:rsid w:val="0065662E"/>
    <w:rsid w:val="006568BE"/>
    <w:rsid w:val="00657D0F"/>
    <w:rsid w:val="0066016B"/>
    <w:rsid w:val="0066025D"/>
    <w:rsid w:val="00660535"/>
    <w:rsid w:val="0066091A"/>
    <w:rsid w:val="00660F8F"/>
    <w:rsid w:val="00661D33"/>
    <w:rsid w:val="00662918"/>
    <w:rsid w:val="00662E1B"/>
    <w:rsid w:val="00662F7B"/>
    <w:rsid w:val="006635BE"/>
    <w:rsid w:val="0066443D"/>
    <w:rsid w:val="0066645D"/>
    <w:rsid w:val="00667CCC"/>
    <w:rsid w:val="0067281A"/>
    <w:rsid w:val="00677223"/>
    <w:rsid w:val="006773EC"/>
    <w:rsid w:val="00677748"/>
    <w:rsid w:val="00677A9B"/>
    <w:rsid w:val="0068005F"/>
    <w:rsid w:val="00680504"/>
    <w:rsid w:val="00681CD9"/>
    <w:rsid w:val="00682580"/>
    <w:rsid w:val="00683E30"/>
    <w:rsid w:val="006845B1"/>
    <w:rsid w:val="00684CE3"/>
    <w:rsid w:val="00685EF3"/>
    <w:rsid w:val="00686198"/>
    <w:rsid w:val="006867BB"/>
    <w:rsid w:val="00687024"/>
    <w:rsid w:val="006871F4"/>
    <w:rsid w:val="00690789"/>
    <w:rsid w:val="00690DB9"/>
    <w:rsid w:val="00693365"/>
    <w:rsid w:val="00694CD7"/>
    <w:rsid w:val="00695300"/>
    <w:rsid w:val="00695E22"/>
    <w:rsid w:val="0069718F"/>
    <w:rsid w:val="00697FBA"/>
    <w:rsid w:val="006A2D74"/>
    <w:rsid w:val="006A3C28"/>
    <w:rsid w:val="006A6F31"/>
    <w:rsid w:val="006A7C4C"/>
    <w:rsid w:val="006A7CD6"/>
    <w:rsid w:val="006B023E"/>
    <w:rsid w:val="006B18FC"/>
    <w:rsid w:val="006B3F8B"/>
    <w:rsid w:val="006B4236"/>
    <w:rsid w:val="006B4ED2"/>
    <w:rsid w:val="006B6D1F"/>
    <w:rsid w:val="006B6DD7"/>
    <w:rsid w:val="006B7093"/>
    <w:rsid w:val="006B7417"/>
    <w:rsid w:val="006B75E2"/>
    <w:rsid w:val="006C129C"/>
    <w:rsid w:val="006C1483"/>
    <w:rsid w:val="006C23E1"/>
    <w:rsid w:val="006C3CCB"/>
    <w:rsid w:val="006C75B1"/>
    <w:rsid w:val="006C7D5C"/>
    <w:rsid w:val="006D0C6F"/>
    <w:rsid w:val="006D1CE7"/>
    <w:rsid w:val="006D2929"/>
    <w:rsid w:val="006D3691"/>
    <w:rsid w:val="006D72E9"/>
    <w:rsid w:val="006E0B16"/>
    <w:rsid w:val="006E1116"/>
    <w:rsid w:val="006E2434"/>
    <w:rsid w:val="006E2D19"/>
    <w:rsid w:val="006E3722"/>
    <w:rsid w:val="006E3EEC"/>
    <w:rsid w:val="006E598A"/>
    <w:rsid w:val="006E5EF0"/>
    <w:rsid w:val="006E608D"/>
    <w:rsid w:val="006E61D8"/>
    <w:rsid w:val="006E71F5"/>
    <w:rsid w:val="006F1F2F"/>
    <w:rsid w:val="006F3563"/>
    <w:rsid w:val="006F3A72"/>
    <w:rsid w:val="006F42B9"/>
    <w:rsid w:val="006F43D9"/>
    <w:rsid w:val="006F52F5"/>
    <w:rsid w:val="006F6103"/>
    <w:rsid w:val="0070014A"/>
    <w:rsid w:val="00701267"/>
    <w:rsid w:val="007020FC"/>
    <w:rsid w:val="00702A9A"/>
    <w:rsid w:val="00702AF2"/>
    <w:rsid w:val="00704E00"/>
    <w:rsid w:val="00705125"/>
    <w:rsid w:val="007066D2"/>
    <w:rsid w:val="00710A1F"/>
    <w:rsid w:val="00710E03"/>
    <w:rsid w:val="00716348"/>
    <w:rsid w:val="00716E8E"/>
    <w:rsid w:val="007171BC"/>
    <w:rsid w:val="00720377"/>
    <w:rsid w:val="007209E7"/>
    <w:rsid w:val="0072118C"/>
    <w:rsid w:val="00722C1C"/>
    <w:rsid w:val="00724062"/>
    <w:rsid w:val="00724125"/>
    <w:rsid w:val="00726182"/>
    <w:rsid w:val="00727635"/>
    <w:rsid w:val="00730293"/>
    <w:rsid w:val="00731078"/>
    <w:rsid w:val="00732329"/>
    <w:rsid w:val="00732579"/>
    <w:rsid w:val="007337CA"/>
    <w:rsid w:val="007343B5"/>
    <w:rsid w:val="00734734"/>
    <w:rsid w:val="00734C74"/>
    <w:rsid w:val="00734CE4"/>
    <w:rsid w:val="00735123"/>
    <w:rsid w:val="007359CC"/>
    <w:rsid w:val="00735F1D"/>
    <w:rsid w:val="007370AE"/>
    <w:rsid w:val="007374F8"/>
    <w:rsid w:val="0074035D"/>
    <w:rsid w:val="00740FB0"/>
    <w:rsid w:val="00741837"/>
    <w:rsid w:val="00744BDF"/>
    <w:rsid w:val="007453E6"/>
    <w:rsid w:val="00745B2E"/>
    <w:rsid w:val="0074689E"/>
    <w:rsid w:val="00746B8A"/>
    <w:rsid w:val="00747EC4"/>
    <w:rsid w:val="00750167"/>
    <w:rsid w:val="007504C8"/>
    <w:rsid w:val="00750AE6"/>
    <w:rsid w:val="00751B78"/>
    <w:rsid w:val="00753C6F"/>
    <w:rsid w:val="0075514E"/>
    <w:rsid w:val="00755D03"/>
    <w:rsid w:val="00756510"/>
    <w:rsid w:val="00756B37"/>
    <w:rsid w:val="00756F0B"/>
    <w:rsid w:val="00757FD8"/>
    <w:rsid w:val="00760755"/>
    <w:rsid w:val="00761B43"/>
    <w:rsid w:val="00761D80"/>
    <w:rsid w:val="007624E1"/>
    <w:rsid w:val="00765066"/>
    <w:rsid w:val="00766FF1"/>
    <w:rsid w:val="00767E16"/>
    <w:rsid w:val="00767E28"/>
    <w:rsid w:val="0077137F"/>
    <w:rsid w:val="00771851"/>
    <w:rsid w:val="0077309D"/>
    <w:rsid w:val="00774BE0"/>
    <w:rsid w:val="00774CD3"/>
    <w:rsid w:val="00776917"/>
    <w:rsid w:val="007774EE"/>
    <w:rsid w:val="007777B2"/>
    <w:rsid w:val="00781822"/>
    <w:rsid w:val="0078254F"/>
    <w:rsid w:val="00783F21"/>
    <w:rsid w:val="00787159"/>
    <w:rsid w:val="00787179"/>
    <w:rsid w:val="0079043A"/>
    <w:rsid w:val="0079074B"/>
    <w:rsid w:val="00791668"/>
    <w:rsid w:val="00791AA1"/>
    <w:rsid w:val="00791F91"/>
    <w:rsid w:val="0079407F"/>
    <w:rsid w:val="007942F4"/>
    <w:rsid w:val="00794693"/>
    <w:rsid w:val="00797A30"/>
    <w:rsid w:val="007A1676"/>
    <w:rsid w:val="007A1BD4"/>
    <w:rsid w:val="007A26FF"/>
    <w:rsid w:val="007A35A1"/>
    <w:rsid w:val="007A373B"/>
    <w:rsid w:val="007A3793"/>
    <w:rsid w:val="007A390E"/>
    <w:rsid w:val="007A4354"/>
    <w:rsid w:val="007A68D0"/>
    <w:rsid w:val="007A797A"/>
    <w:rsid w:val="007B014A"/>
    <w:rsid w:val="007B2655"/>
    <w:rsid w:val="007B3B04"/>
    <w:rsid w:val="007B6408"/>
    <w:rsid w:val="007B694A"/>
    <w:rsid w:val="007C1AE2"/>
    <w:rsid w:val="007C1BA2"/>
    <w:rsid w:val="007C2390"/>
    <w:rsid w:val="007C2B48"/>
    <w:rsid w:val="007C43D0"/>
    <w:rsid w:val="007C760B"/>
    <w:rsid w:val="007D099F"/>
    <w:rsid w:val="007D0CFF"/>
    <w:rsid w:val="007D20E9"/>
    <w:rsid w:val="007D21F4"/>
    <w:rsid w:val="007D544F"/>
    <w:rsid w:val="007D75FA"/>
    <w:rsid w:val="007D7881"/>
    <w:rsid w:val="007D7E3A"/>
    <w:rsid w:val="007E0E10"/>
    <w:rsid w:val="007E1B8A"/>
    <w:rsid w:val="007E46A4"/>
    <w:rsid w:val="007E4768"/>
    <w:rsid w:val="007E5BA5"/>
    <w:rsid w:val="007E5CB9"/>
    <w:rsid w:val="007E6158"/>
    <w:rsid w:val="007E74B8"/>
    <w:rsid w:val="007E777B"/>
    <w:rsid w:val="007F1229"/>
    <w:rsid w:val="007F2070"/>
    <w:rsid w:val="007F20F1"/>
    <w:rsid w:val="007F283F"/>
    <w:rsid w:val="007F36C9"/>
    <w:rsid w:val="007F63C1"/>
    <w:rsid w:val="007F64A0"/>
    <w:rsid w:val="00801023"/>
    <w:rsid w:val="00801530"/>
    <w:rsid w:val="00801648"/>
    <w:rsid w:val="008039F6"/>
    <w:rsid w:val="008053F5"/>
    <w:rsid w:val="00807AF7"/>
    <w:rsid w:val="00810198"/>
    <w:rsid w:val="00811997"/>
    <w:rsid w:val="00811E4F"/>
    <w:rsid w:val="008140C5"/>
    <w:rsid w:val="008144B0"/>
    <w:rsid w:val="00815542"/>
    <w:rsid w:val="00815DA8"/>
    <w:rsid w:val="0081611C"/>
    <w:rsid w:val="00821397"/>
    <w:rsid w:val="0082194D"/>
    <w:rsid w:val="008221D2"/>
    <w:rsid w:val="008221F9"/>
    <w:rsid w:val="008229A7"/>
    <w:rsid w:val="00823690"/>
    <w:rsid w:val="00826198"/>
    <w:rsid w:val="008267C1"/>
    <w:rsid w:val="00826EF5"/>
    <w:rsid w:val="00830EDA"/>
    <w:rsid w:val="00831093"/>
    <w:rsid w:val="00831693"/>
    <w:rsid w:val="008333F8"/>
    <w:rsid w:val="008337FE"/>
    <w:rsid w:val="0083428B"/>
    <w:rsid w:val="00836C52"/>
    <w:rsid w:val="00837059"/>
    <w:rsid w:val="00840104"/>
    <w:rsid w:val="00840C1F"/>
    <w:rsid w:val="008411C9"/>
    <w:rsid w:val="00841FC5"/>
    <w:rsid w:val="0084268E"/>
    <w:rsid w:val="00842F8D"/>
    <w:rsid w:val="00843521"/>
    <w:rsid w:val="008439A3"/>
    <w:rsid w:val="00845356"/>
    <w:rsid w:val="008456FB"/>
    <w:rsid w:val="00845709"/>
    <w:rsid w:val="0084770E"/>
    <w:rsid w:val="00847A47"/>
    <w:rsid w:val="00847B84"/>
    <w:rsid w:val="00850143"/>
    <w:rsid w:val="00851637"/>
    <w:rsid w:val="00851DD6"/>
    <w:rsid w:val="00853592"/>
    <w:rsid w:val="0085494C"/>
    <w:rsid w:val="00855CC1"/>
    <w:rsid w:val="00855FB6"/>
    <w:rsid w:val="0085635F"/>
    <w:rsid w:val="008576BD"/>
    <w:rsid w:val="00857F3F"/>
    <w:rsid w:val="00860463"/>
    <w:rsid w:val="0086058D"/>
    <w:rsid w:val="00860B34"/>
    <w:rsid w:val="00862999"/>
    <w:rsid w:val="00864493"/>
    <w:rsid w:val="00864AFE"/>
    <w:rsid w:val="008710E0"/>
    <w:rsid w:val="00871BB4"/>
    <w:rsid w:val="008733DA"/>
    <w:rsid w:val="00873ED0"/>
    <w:rsid w:val="00873F87"/>
    <w:rsid w:val="00874918"/>
    <w:rsid w:val="0087541E"/>
    <w:rsid w:val="0087663B"/>
    <w:rsid w:val="008767F2"/>
    <w:rsid w:val="0087711C"/>
    <w:rsid w:val="00881C38"/>
    <w:rsid w:val="008850E4"/>
    <w:rsid w:val="0088590C"/>
    <w:rsid w:val="00887497"/>
    <w:rsid w:val="00891C0C"/>
    <w:rsid w:val="008939AB"/>
    <w:rsid w:val="00894C02"/>
    <w:rsid w:val="00894CFC"/>
    <w:rsid w:val="0089681C"/>
    <w:rsid w:val="0089787A"/>
    <w:rsid w:val="008A00D0"/>
    <w:rsid w:val="008A12F5"/>
    <w:rsid w:val="008A2831"/>
    <w:rsid w:val="008A29F8"/>
    <w:rsid w:val="008A3320"/>
    <w:rsid w:val="008A383D"/>
    <w:rsid w:val="008A38BB"/>
    <w:rsid w:val="008A3AE3"/>
    <w:rsid w:val="008A3FCC"/>
    <w:rsid w:val="008A4608"/>
    <w:rsid w:val="008A4694"/>
    <w:rsid w:val="008A48FB"/>
    <w:rsid w:val="008A53FC"/>
    <w:rsid w:val="008A5D62"/>
    <w:rsid w:val="008A7B42"/>
    <w:rsid w:val="008B0AC7"/>
    <w:rsid w:val="008B1362"/>
    <w:rsid w:val="008B1587"/>
    <w:rsid w:val="008B1B01"/>
    <w:rsid w:val="008B1D48"/>
    <w:rsid w:val="008B37E0"/>
    <w:rsid w:val="008B3BCD"/>
    <w:rsid w:val="008B6DF8"/>
    <w:rsid w:val="008C106C"/>
    <w:rsid w:val="008C10F1"/>
    <w:rsid w:val="008C1926"/>
    <w:rsid w:val="008C1E99"/>
    <w:rsid w:val="008C27E4"/>
    <w:rsid w:val="008C2932"/>
    <w:rsid w:val="008C2E42"/>
    <w:rsid w:val="008C3524"/>
    <w:rsid w:val="008C376B"/>
    <w:rsid w:val="008C4A72"/>
    <w:rsid w:val="008C4F2B"/>
    <w:rsid w:val="008C4FC1"/>
    <w:rsid w:val="008C649A"/>
    <w:rsid w:val="008C6A2A"/>
    <w:rsid w:val="008C78C4"/>
    <w:rsid w:val="008C7E92"/>
    <w:rsid w:val="008D086F"/>
    <w:rsid w:val="008D3B16"/>
    <w:rsid w:val="008D469C"/>
    <w:rsid w:val="008D479E"/>
    <w:rsid w:val="008D6234"/>
    <w:rsid w:val="008E0085"/>
    <w:rsid w:val="008E1293"/>
    <w:rsid w:val="008E1F2B"/>
    <w:rsid w:val="008E2A36"/>
    <w:rsid w:val="008E2AA6"/>
    <w:rsid w:val="008E311B"/>
    <w:rsid w:val="008E3ACD"/>
    <w:rsid w:val="008E3BCF"/>
    <w:rsid w:val="008E450F"/>
    <w:rsid w:val="008E5EF6"/>
    <w:rsid w:val="008E637D"/>
    <w:rsid w:val="008E76AD"/>
    <w:rsid w:val="008F07DA"/>
    <w:rsid w:val="008F16DA"/>
    <w:rsid w:val="008F26E2"/>
    <w:rsid w:val="008F46E7"/>
    <w:rsid w:val="008F6066"/>
    <w:rsid w:val="008F6F0B"/>
    <w:rsid w:val="00900E38"/>
    <w:rsid w:val="009012EC"/>
    <w:rsid w:val="009037C1"/>
    <w:rsid w:val="00903BD0"/>
    <w:rsid w:val="00903D10"/>
    <w:rsid w:val="009045D4"/>
    <w:rsid w:val="0090640C"/>
    <w:rsid w:val="00907296"/>
    <w:rsid w:val="00907BA7"/>
    <w:rsid w:val="00910395"/>
    <w:rsid w:val="0091064E"/>
    <w:rsid w:val="00910820"/>
    <w:rsid w:val="009109DC"/>
    <w:rsid w:val="00910D11"/>
    <w:rsid w:val="00910FBC"/>
    <w:rsid w:val="00911FC5"/>
    <w:rsid w:val="00913397"/>
    <w:rsid w:val="009138D6"/>
    <w:rsid w:val="00914E27"/>
    <w:rsid w:val="00915A2D"/>
    <w:rsid w:val="00915E02"/>
    <w:rsid w:val="00920535"/>
    <w:rsid w:val="0092075B"/>
    <w:rsid w:val="00921C55"/>
    <w:rsid w:val="00922CC5"/>
    <w:rsid w:val="00923959"/>
    <w:rsid w:val="00923A4A"/>
    <w:rsid w:val="009269BE"/>
    <w:rsid w:val="0092733D"/>
    <w:rsid w:val="00927E68"/>
    <w:rsid w:val="009307B1"/>
    <w:rsid w:val="0093091F"/>
    <w:rsid w:val="00930B32"/>
    <w:rsid w:val="009314F3"/>
    <w:rsid w:val="00931695"/>
    <w:rsid w:val="00931A10"/>
    <w:rsid w:val="00934FD2"/>
    <w:rsid w:val="0093653A"/>
    <w:rsid w:val="00936768"/>
    <w:rsid w:val="00937D77"/>
    <w:rsid w:val="00941D07"/>
    <w:rsid w:val="0094236B"/>
    <w:rsid w:val="00944316"/>
    <w:rsid w:val="00944900"/>
    <w:rsid w:val="00944FB8"/>
    <w:rsid w:val="00945E0E"/>
    <w:rsid w:val="00947813"/>
    <w:rsid w:val="00947967"/>
    <w:rsid w:val="00950F53"/>
    <w:rsid w:val="00954B5A"/>
    <w:rsid w:val="00955201"/>
    <w:rsid w:val="00955FC6"/>
    <w:rsid w:val="009563CD"/>
    <w:rsid w:val="00956879"/>
    <w:rsid w:val="00960720"/>
    <w:rsid w:val="00961588"/>
    <w:rsid w:val="0096159C"/>
    <w:rsid w:val="00962A0E"/>
    <w:rsid w:val="00963C88"/>
    <w:rsid w:val="00964E75"/>
    <w:rsid w:val="00965200"/>
    <w:rsid w:val="0096639A"/>
    <w:rsid w:val="009668B3"/>
    <w:rsid w:val="0096700C"/>
    <w:rsid w:val="009706F5"/>
    <w:rsid w:val="00971471"/>
    <w:rsid w:val="00971AD6"/>
    <w:rsid w:val="00971DAC"/>
    <w:rsid w:val="00972B97"/>
    <w:rsid w:val="00972C0A"/>
    <w:rsid w:val="0097463A"/>
    <w:rsid w:val="009775DF"/>
    <w:rsid w:val="009808E9"/>
    <w:rsid w:val="00980A56"/>
    <w:rsid w:val="00980B02"/>
    <w:rsid w:val="00982D46"/>
    <w:rsid w:val="0098495E"/>
    <w:rsid w:val="009849C2"/>
    <w:rsid w:val="00984D24"/>
    <w:rsid w:val="00984E5F"/>
    <w:rsid w:val="009858EB"/>
    <w:rsid w:val="009879E0"/>
    <w:rsid w:val="00991444"/>
    <w:rsid w:val="00991C7C"/>
    <w:rsid w:val="00992CA1"/>
    <w:rsid w:val="00993958"/>
    <w:rsid w:val="0099401F"/>
    <w:rsid w:val="00995A1F"/>
    <w:rsid w:val="00996B77"/>
    <w:rsid w:val="009973B8"/>
    <w:rsid w:val="009A0326"/>
    <w:rsid w:val="009A221F"/>
    <w:rsid w:val="009A3F47"/>
    <w:rsid w:val="009A58BC"/>
    <w:rsid w:val="009B0046"/>
    <w:rsid w:val="009B0E95"/>
    <w:rsid w:val="009B0ED4"/>
    <w:rsid w:val="009B1E91"/>
    <w:rsid w:val="009B21B2"/>
    <w:rsid w:val="009B2FEA"/>
    <w:rsid w:val="009B43F8"/>
    <w:rsid w:val="009B4A56"/>
    <w:rsid w:val="009B564C"/>
    <w:rsid w:val="009B6724"/>
    <w:rsid w:val="009C00A6"/>
    <w:rsid w:val="009C0F9D"/>
    <w:rsid w:val="009C128E"/>
    <w:rsid w:val="009C1440"/>
    <w:rsid w:val="009C1665"/>
    <w:rsid w:val="009C2107"/>
    <w:rsid w:val="009C3905"/>
    <w:rsid w:val="009C445A"/>
    <w:rsid w:val="009C543D"/>
    <w:rsid w:val="009C5D9E"/>
    <w:rsid w:val="009D006C"/>
    <w:rsid w:val="009D15D1"/>
    <w:rsid w:val="009D1B7C"/>
    <w:rsid w:val="009D2C3E"/>
    <w:rsid w:val="009D2C95"/>
    <w:rsid w:val="009D541B"/>
    <w:rsid w:val="009D72CE"/>
    <w:rsid w:val="009D7C39"/>
    <w:rsid w:val="009E0625"/>
    <w:rsid w:val="009E0BCD"/>
    <w:rsid w:val="009E1DBB"/>
    <w:rsid w:val="009E21A0"/>
    <w:rsid w:val="009E290E"/>
    <w:rsid w:val="009E29A2"/>
    <w:rsid w:val="009E3034"/>
    <w:rsid w:val="009E3ABF"/>
    <w:rsid w:val="009E549F"/>
    <w:rsid w:val="009F04D1"/>
    <w:rsid w:val="009F0684"/>
    <w:rsid w:val="009F28A8"/>
    <w:rsid w:val="009F473E"/>
    <w:rsid w:val="009F5A46"/>
    <w:rsid w:val="009F682A"/>
    <w:rsid w:val="00A016D3"/>
    <w:rsid w:val="00A022BE"/>
    <w:rsid w:val="00A02AB0"/>
    <w:rsid w:val="00A02FB4"/>
    <w:rsid w:val="00A03EC5"/>
    <w:rsid w:val="00A04A8F"/>
    <w:rsid w:val="00A05F4F"/>
    <w:rsid w:val="00A07348"/>
    <w:rsid w:val="00A0755E"/>
    <w:rsid w:val="00A07B4B"/>
    <w:rsid w:val="00A11536"/>
    <w:rsid w:val="00A11E0F"/>
    <w:rsid w:val="00A14BFD"/>
    <w:rsid w:val="00A17656"/>
    <w:rsid w:val="00A20B73"/>
    <w:rsid w:val="00A21F9C"/>
    <w:rsid w:val="00A24C95"/>
    <w:rsid w:val="00A2599A"/>
    <w:rsid w:val="00A25A22"/>
    <w:rsid w:val="00A26094"/>
    <w:rsid w:val="00A27AD4"/>
    <w:rsid w:val="00A27CCE"/>
    <w:rsid w:val="00A27D4E"/>
    <w:rsid w:val="00A301BF"/>
    <w:rsid w:val="00A302B2"/>
    <w:rsid w:val="00A31261"/>
    <w:rsid w:val="00A31528"/>
    <w:rsid w:val="00A31E9D"/>
    <w:rsid w:val="00A31F4B"/>
    <w:rsid w:val="00A331B4"/>
    <w:rsid w:val="00A3351F"/>
    <w:rsid w:val="00A3484E"/>
    <w:rsid w:val="00A3550C"/>
    <w:rsid w:val="00A356D3"/>
    <w:rsid w:val="00A36ADA"/>
    <w:rsid w:val="00A37CB1"/>
    <w:rsid w:val="00A37E20"/>
    <w:rsid w:val="00A37E61"/>
    <w:rsid w:val="00A40713"/>
    <w:rsid w:val="00A419A8"/>
    <w:rsid w:val="00A41E10"/>
    <w:rsid w:val="00A42601"/>
    <w:rsid w:val="00A42A01"/>
    <w:rsid w:val="00A438D8"/>
    <w:rsid w:val="00A438E7"/>
    <w:rsid w:val="00A454FB"/>
    <w:rsid w:val="00A473F5"/>
    <w:rsid w:val="00A506F1"/>
    <w:rsid w:val="00A50792"/>
    <w:rsid w:val="00A513CB"/>
    <w:rsid w:val="00A51F9D"/>
    <w:rsid w:val="00A52A86"/>
    <w:rsid w:val="00A52C05"/>
    <w:rsid w:val="00A52FFE"/>
    <w:rsid w:val="00A5416A"/>
    <w:rsid w:val="00A54812"/>
    <w:rsid w:val="00A54B63"/>
    <w:rsid w:val="00A57AEA"/>
    <w:rsid w:val="00A60F48"/>
    <w:rsid w:val="00A611D6"/>
    <w:rsid w:val="00A61C4C"/>
    <w:rsid w:val="00A6338C"/>
    <w:rsid w:val="00A639F4"/>
    <w:rsid w:val="00A64130"/>
    <w:rsid w:val="00A64849"/>
    <w:rsid w:val="00A64DFB"/>
    <w:rsid w:val="00A64E1E"/>
    <w:rsid w:val="00A657A7"/>
    <w:rsid w:val="00A67285"/>
    <w:rsid w:val="00A73956"/>
    <w:rsid w:val="00A75ADB"/>
    <w:rsid w:val="00A76106"/>
    <w:rsid w:val="00A76F56"/>
    <w:rsid w:val="00A8005C"/>
    <w:rsid w:val="00A807F6"/>
    <w:rsid w:val="00A8090A"/>
    <w:rsid w:val="00A80AAA"/>
    <w:rsid w:val="00A80F72"/>
    <w:rsid w:val="00A81A32"/>
    <w:rsid w:val="00A81E1F"/>
    <w:rsid w:val="00A82C26"/>
    <w:rsid w:val="00A8302D"/>
    <w:rsid w:val="00A835BD"/>
    <w:rsid w:val="00A83CA0"/>
    <w:rsid w:val="00A83CE1"/>
    <w:rsid w:val="00A85EF0"/>
    <w:rsid w:val="00A866A8"/>
    <w:rsid w:val="00A877A7"/>
    <w:rsid w:val="00A9058D"/>
    <w:rsid w:val="00A9295A"/>
    <w:rsid w:val="00A934C7"/>
    <w:rsid w:val="00A939B8"/>
    <w:rsid w:val="00A95CA4"/>
    <w:rsid w:val="00A95FC5"/>
    <w:rsid w:val="00A96E2C"/>
    <w:rsid w:val="00A97786"/>
    <w:rsid w:val="00A97B15"/>
    <w:rsid w:val="00AA27F9"/>
    <w:rsid w:val="00AA3FB2"/>
    <w:rsid w:val="00AA42D5"/>
    <w:rsid w:val="00AA643B"/>
    <w:rsid w:val="00AB0109"/>
    <w:rsid w:val="00AB0770"/>
    <w:rsid w:val="00AB0F53"/>
    <w:rsid w:val="00AB2FAB"/>
    <w:rsid w:val="00AB4BC1"/>
    <w:rsid w:val="00AB5C14"/>
    <w:rsid w:val="00AB6F92"/>
    <w:rsid w:val="00AB75F6"/>
    <w:rsid w:val="00AC0805"/>
    <w:rsid w:val="00AC1EE7"/>
    <w:rsid w:val="00AC23CA"/>
    <w:rsid w:val="00AC2C04"/>
    <w:rsid w:val="00AC333F"/>
    <w:rsid w:val="00AC585C"/>
    <w:rsid w:val="00AC5DB8"/>
    <w:rsid w:val="00AD0374"/>
    <w:rsid w:val="00AD14E1"/>
    <w:rsid w:val="00AD1925"/>
    <w:rsid w:val="00AD61FC"/>
    <w:rsid w:val="00AE067D"/>
    <w:rsid w:val="00AE0D78"/>
    <w:rsid w:val="00AE0D9B"/>
    <w:rsid w:val="00AE2AC7"/>
    <w:rsid w:val="00AE49A6"/>
    <w:rsid w:val="00AF0273"/>
    <w:rsid w:val="00AF0C7C"/>
    <w:rsid w:val="00AF1181"/>
    <w:rsid w:val="00AF2488"/>
    <w:rsid w:val="00AF2F79"/>
    <w:rsid w:val="00AF2F7F"/>
    <w:rsid w:val="00AF4653"/>
    <w:rsid w:val="00AF74DB"/>
    <w:rsid w:val="00AF7DB7"/>
    <w:rsid w:val="00AF7EAC"/>
    <w:rsid w:val="00B00080"/>
    <w:rsid w:val="00B008D2"/>
    <w:rsid w:val="00B01C44"/>
    <w:rsid w:val="00B04034"/>
    <w:rsid w:val="00B0463B"/>
    <w:rsid w:val="00B04917"/>
    <w:rsid w:val="00B04A8E"/>
    <w:rsid w:val="00B05D7A"/>
    <w:rsid w:val="00B07EFD"/>
    <w:rsid w:val="00B10BCA"/>
    <w:rsid w:val="00B10D02"/>
    <w:rsid w:val="00B111BB"/>
    <w:rsid w:val="00B117C7"/>
    <w:rsid w:val="00B136BB"/>
    <w:rsid w:val="00B13B40"/>
    <w:rsid w:val="00B14E63"/>
    <w:rsid w:val="00B16E25"/>
    <w:rsid w:val="00B17791"/>
    <w:rsid w:val="00B201E2"/>
    <w:rsid w:val="00B22946"/>
    <w:rsid w:val="00B23345"/>
    <w:rsid w:val="00B249C1"/>
    <w:rsid w:val="00B26AA9"/>
    <w:rsid w:val="00B308B7"/>
    <w:rsid w:val="00B317C7"/>
    <w:rsid w:val="00B32777"/>
    <w:rsid w:val="00B32849"/>
    <w:rsid w:val="00B32CB3"/>
    <w:rsid w:val="00B338C7"/>
    <w:rsid w:val="00B33B74"/>
    <w:rsid w:val="00B3473A"/>
    <w:rsid w:val="00B3524C"/>
    <w:rsid w:val="00B3644D"/>
    <w:rsid w:val="00B375D7"/>
    <w:rsid w:val="00B439E4"/>
    <w:rsid w:val="00B443E4"/>
    <w:rsid w:val="00B44871"/>
    <w:rsid w:val="00B4619B"/>
    <w:rsid w:val="00B5066C"/>
    <w:rsid w:val="00B51713"/>
    <w:rsid w:val="00B5175D"/>
    <w:rsid w:val="00B53C38"/>
    <w:rsid w:val="00B5484D"/>
    <w:rsid w:val="00B54D80"/>
    <w:rsid w:val="00B563EA"/>
    <w:rsid w:val="00B56928"/>
    <w:rsid w:val="00B56CDF"/>
    <w:rsid w:val="00B574EE"/>
    <w:rsid w:val="00B60555"/>
    <w:rsid w:val="00B6095A"/>
    <w:rsid w:val="00B60E51"/>
    <w:rsid w:val="00B61041"/>
    <w:rsid w:val="00B62BD3"/>
    <w:rsid w:val="00B63A54"/>
    <w:rsid w:val="00B63F1F"/>
    <w:rsid w:val="00B6686D"/>
    <w:rsid w:val="00B6763F"/>
    <w:rsid w:val="00B748A7"/>
    <w:rsid w:val="00B76CE9"/>
    <w:rsid w:val="00B770EC"/>
    <w:rsid w:val="00B77778"/>
    <w:rsid w:val="00B77D18"/>
    <w:rsid w:val="00B80A4B"/>
    <w:rsid w:val="00B80D4D"/>
    <w:rsid w:val="00B822BD"/>
    <w:rsid w:val="00B824CC"/>
    <w:rsid w:val="00B82C8D"/>
    <w:rsid w:val="00B8313A"/>
    <w:rsid w:val="00B863B1"/>
    <w:rsid w:val="00B873EC"/>
    <w:rsid w:val="00B92720"/>
    <w:rsid w:val="00B93275"/>
    <w:rsid w:val="00B93503"/>
    <w:rsid w:val="00B94504"/>
    <w:rsid w:val="00B9503D"/>
    <w:rsid w:val="00B96882"/>
    <w:rsid w:val="00B968F4"/>
    <w:rsid w:val="00B977F5"/>
    <w:rsid w:val="00BA21D5"/>
    <w:rsid w:val="00BA31E8"/>
    <w:rsid w:val="00BA3946"/>
    <w:rsid w:val="00BA55E0"/>
    <w:rsid w:val="00BA56E5"/>
    <w:rsid w:val="00BA6BD4"/>
    <w:rsid w:val="00BA6C7A"/>
    <w:rsid w:val="00BB0881"/>
    <w:rsid w:val="00BB17D1"/>
    <w:rsid w:val="00BB1B93"/>
    <w:rsid w:val="00BB3752"/>
    <w:rsid w:val="00BB54A3"/>
    <w:rsid w:val="00BB6688"/>
    <w:rsid w:val="00BC13DF"/>
    <w:rsid w:val="00BC26D4"/>
    <w:rsid w:val="00BC2921"/>
    <w:rsid w:val="00BC2C84"/>
    <w:rsid w:val="00BC5F02"/>
    <w:rsid w:val="00BC5F9B"/>
    <w:rsid w:val="00BD1EF9"/>
    <w:rsid w:val="00BD2565"/>
    <w:rsid w:val="00BD3CA5"/>
    <w:rsid w:val="00BD4DFE"/>
    <w:rsid w:val="00BD6C62"/>
    <w:rsid w:val="00BE0892"/>
    <w:rsid w:val="00BE0C80"/>
    <w:rsid w:val="00BE46EC"/>
    <w:rsid w:val="00BE6132"/>
    <w:rsid w:val="00BE6AD1"/>
    <w:rsid w:val="00BE7BB2"/>
    <w:rsid w:val="00BF04E5"/>
    <w:rsid w:val="00BF2A42"/>
    <w:rsid w:val="00BF5879"/>
    <w:rsid w:val="00BF587C"/>
    <w:rsid w:val="00BF7076"/>
    <w:rsid w:val="00BF7442"/>
    <w:rsid w:val="00C004CD"/>
    <w:rsid w:val="00C00FCE"/>
    <w:rsid w:val="00C01376"/>
    <w:rsid w:val="00C03D8C"/>
    <w:rsid w:val="00C041B0"/>
    <w:rsid w:val="00C055EC"/>
    <w:rsid w:val="00C05F54"/>
    <w:rsid w:val="00C066C4"/>
    <w:rsid w:val="00C06752"/>
    <w:rsid w:val="00C069C6"/>
    <w:rsid w:val="00C072C5"/>
    <w:rsid w:val="00C101CB"/>
    <w:rsid w:val="00C10DC9"/>
    <w:rsid w:val="00C11148"/>
    <w:rsid w:val="00C11DF0"/>
    <w:rsid w:val="00C12FB3"/>
    <w:rsid w:val="00C13610"/>
    <w:rsid w:val="00C14961"/>
    <w:rsid w:val="00C15E3C"/>
    <w:rsid w:val="00C16F3D"/>
    <w:rsid w:val="00C17341"/>
    <w:rsid w:val="00C213A4"/>
    <w:rsid w:val="00C213B9"/>
    <w:rsid w:val="00C2141D"/>
    <w:rsid w:val="00C21F77"/>
    <w:rsid w:val="00C235FA"/>
    <w:rsid w:val="00C24A23"/>
    <w:rsid w:val="00C24EEF"/>
    <w:rsid w:val="00C254E4"/>
    <w:rsid w:val="00C25CF6"/>
    <w:rsid w:val="00C26C36"/>
    <w:rsid w:val="00C27DF4"/>
    <w:rsid w:val="00C32768"/>
    <w:rsid w:val="00C32F95"/>
    <w:rsid w:val="00C330AC"/>
    <w:rsid w:val="00C34E14"/>
    <w:rsid w:val="00C35C9A"/>
    <w:rsid w:val="00C360A1"/>
    <w:rsid w:val="00C405DF"/>
    <w:rsid w:val="00C41E47"/>
    <w:rsid w:val="00C4225A"/>
    <w:rsid w:val="00C431DF"/>
    <w:rsid w:val="00C456BD"/>
    <w:rsid w:val="00C45B36"/>
    <w:rsid w:val="00C45C0F"/>
    <w:rsid w:val="00C47022"/>
    <w:rsid w:val="00C473B9"/>
    <w:rsid w:val="00C5028E"/>
    <w:rsid w:val="00C530DC"/>
    <w:rsid w:val="00C5350D"/>
    <w:rsid w:val="00C551CA"/>
    <w:rsid w:val="00C5543D"/>
    <w:rsid w:val="00C559D6"/>
    <w:rsid w:val="00C56394"/>
    <w:rsid w:val="00C56BF3"/>
    <w:rsid w:val="00C56F5D"/>
    <w:rsid w:val="00C57D69"/>
    <w:rsid w:val="00C6123C"/>
    <w:rsid w:val="00C61F4F"/>
    <w:rsid w:val="00C624D5"/>
    <w:rsid w:val="00C6311A"/>
    <w:rsid w:val="00C64297"/>
    <w:rsid w:val="00C645CB"/>
    <w:rsid w:val="00C653B2"/>
    <w:rsid w:val="00C65FBB"/>
    <w:rsid w:val="00C672BB"/>
    <w:rsid w:val="00C679CC"/>
    <w:rsid w:val="00C67CF0"/>
    <w:rsid w:val="00C702D2"/>
    <w:rsid w:val="00C705B2"/>
    <w:rsid w:val="00C7084D"/>
    <w:rsid w:val="00C709D6"/>
    <w:rsid w:val="00C70EE5"/>
    <w:rsid w:val="00C71DE7"/>
    <w:rsid w:val="00C7315E"/>
    <w:rsid w:val="00C73737"/>
    <w:rsid w:val="00C73E14"/>
    <w:rsid w:val="00C73FAE"/>
    <w:rsid w:val="00C74D68"/>
    <w:rsid w:val="00C75895"/>
    <w:rsid w:val="00C75DC0"/>
    <w:rsid w:val="00C77ACD"/>
    <w:rsid w:val="00C77D5A"/>
    <w:rsid w:val="00C810FF"/>
    <w:rsid w:val="00C81562"/>
    <w:rsid w:val="00C83C9F"/>
    <w:rsid w:val="00C87D29"/>
    <w:rsid w:val="00C92CAB"/>
    <w:rsid w:val="00C933ED"/>
    <w:rsid w:val="00C94840"/>
    <w:rsid w:val="00C95EC6"/>
    <w:rsid w:val="00C96919"/>
    <w:rsid w:val="00C97FE2"/>
    <w:rsid w:val="00CA2C81"/>
    <w:rsid w:val="00CA4EE3"/>
    <w:rsid w:val="00CA58C6"/>
    <w:rsid w:val="00CB0078"/>
    <w:rsid w:val="00CB027F"/>
    <w:rsid w:val="00CB19E3"/>
    <w:rsid w:val="00CB2C39"/>
    <w:rsid w:val="00CB2DE6"/>
    <w:rsid w:val="00CB5746"/>
    <w:rsid w:val="00CB5BC3"/>
    <w:rsid w:val="00CB7245"/>
    <w:rsid w:val="00CC013B"/>
    <w:rsid w:val="00CC09E5"/>
    <w:rsid w:val="00CC0C33"/>
    <w:rsid w:val="00CC0D81"/>
    <w:rsid w:val="00CC0EBB"/>
    <w:rsid w:val="00CC1AD0"/>
    <w:rsid w:val="00CC1B1C"/>
    <w:rsid w:val="00CC255E"/>
    <w:rsid w:val="00CC6297"/>
    <w:rsid w:val="00CC7690"/>
    <w:rsid w:val="00CD1986"/>
    <w:rsid w:val="00CD54BF"/>
    <w:rsid w:val="00CE0A5B"/>
    <w:rsid w:val="00CE2624"/>
    <w:rsid w:val="00CE2BF4"/>
    <w:rsid w:val="00CE3848"/>
    <w:rsid w:val="00CE48C9"/>
    <w:rsid w:val="00CE4D5C"/>
    <w:rsid w:val="00CE5C6A"/>
    <w:rsid w:val="00CE5E74"/>
    <w:rsid w:val="00CF048F"/>
    <w:rsid w:val="00CF05DA"/>
    <w:rsid w:val="00CF58EB"/>
    <w:rsid w:val="00CF6AF8"/>
    <w:rsid w:val="00CF6FEC"/>
    <w:rsid w:val="00CF70ED"/>
    <w:rsid w:val="00CF7AAF"/>
    <w:rsid w:val="00CF7E91"/>
    <w:rsid w:val="00D0106E"/>
    <w:rsid w:val="00D0173F"/>
    <w:rsid w:val="00D01D81"/>
    <w:rsid w:val="00D031DC"/>
    <w:rsid w:val="00D05824"/>
    <w:rsid w:val="00D06011"/>
    <w:rsid w:val="00D06383"/>
    <w:rsid w:val="00D06852"/>
    <w:rsid w:val="00D13616"/>
    <w:rsid w:val="00D1473B"/>
    <w:rsid w:val="00D15CEC"/>
    <w:rsid w:val="00D17BC3"/>
    <w:rsid w:val="00D20E85"/>
    <w:rsid w:val="00D21B94"/>
    <w:rsid w:val="00D220A2"/>
    <w:rsid w:val="00D22158"/>
    <w:rsid w:val="00D23547"/>
    <w:rsid w:val="00D24615"/>
    <w:rsid w:val="00D24921"/>
    <w:rsid w:val="00D25DC0"/>
    <w:rsid w:val="00D26584"/>
    <w:rsid w:val="00D27C8E"/>
    <w:rsid w:val="00D27FB3"/>
    <w:rsid w:val="00D30602"/>
    <w:rsid w:val="00D3091D"/>
    <w:rsid w:val="00D3134B"/>
    <w:rsid w:val="00D31622"/>
    <w:rsid w:val="00D320A7"/>
    <w:rsid w:val="00D3239A"/>
    <w:rsid w:val="00D3395A"/>
    <w:rsid w:val="00D3432F"/>
    <w:rsid w:val="00D34AF3"/>
    <w:rsid w:val="00D350CE"/>
    <w:rsid w:val="00D352C1"/>
    <w:rsid w:val="00D35620"/>
    <w:rsid w:val="00D3743A"/>
    <w:rsid w:val="00D37842"/>
    <w:rsid w:val="00D40F79"/>
    <w:rsid w:val="00D40FA7"/>
    <w:rsid w:val="00D42DC2"/>
    <w:rsid w:val="00D4302B"/>
    <w:rsid w:val="00D46E26"/>
    <w:rsid w:val="00D5222F"/>
    <w:rsid w:val="00D5235A"/>
    <w:rsid w:val="00D52569"/>
    <w:rsid w:val="00D528A1"/>
    <w:rsid w:val="00D537E1"/>
    <w:rsid w:val="00D54494"/>
    <w:rsid w:val="00D55BB2"/>
    <w:rsid w:val="00D55DE6"/>
    <w:rsid w:val="00D6091A"/>
    <w:rsid w:val="00D617D9"/>
    <w:rsid w:val="00D61E7F"/>
    <w:rsid w:val="00D62A28"/>
    <w:rsid w:val="00D62C50"/>
    <w:rsid w:val="00D6605A"/>
    <w:rsid w:val="00D6695F"/>
    <w:rsid w:val="00D702E6"/>
    <w:rsid w:val="00D72CC0"/>
    <w:rsid w:val="00D75644"/>
    <w:rsid w:val="00D75881"/>
    <w:rsid w:val="00D76019"/>
    <w:rsid w:val="00D760AE"/>
    <w:rsid w:val="00D765B8"/>
    <w:rsid w:val="00D77067"/>
    <w:rsid w:val="00D807BC"/>
    <w:rsid w:val="00D81656"/>
    <w:rsid w:val="00D82820"/>
    <w:rsid w:val="00D82863"/>
    <w:rsid w:val="00D83D87"/>
    <w:rsid w:val="00D84A6D"/>
    <w:rsid w:val="00D86A30"/>
    <w:rsid w:val="00D91089"/>
    <w:rsid w:val="00D9476F"/>
    <w:rsid w:val="00D949FE"/>
    <w:rsid w:val="00D95BB4"/>
    <w:rsid w:val="00D97CB4"/>
    <w:rsid w:val="00D97DD4"/>
    <w:rsid w:val="00DA0538"/>
    <w:rsid w:val="00DA1F31"/>
    <w:rsid w:val="00DA4AD9"/>
    <w:rsid w:val="00DA5A8A"/>
    <w:rsid w:val="00DA79C6"/>
    <w:rsid w:val="00DA7F41"/>
    <w:rsid w:val="00DB1170"/>
    <w:rsid w:val="00DB1303"/>
    <w:rsid w:val="00DB1EFD"/>
    <w:rsid w:val="00DB2695"/>
    <w:rsid w:val="00DB26CD"/>
    <w:rsid w:val="00DB26EB"/>
    <w:rsid w:val="00DB3904"/>
    <w:rsid w:val="00DB441C"/>
    <w:rsid w:val="00DB44AF"/>
    <w:rsid w:val="00DB49B3"/>
    <w:rsid w:val="00DB4B08"/>
    <w:rsid w:val="00DC00FB"/>
    <w:rsid w:val="00DC0D65"/>
    <w:rsid w:val="00DC1C23"/>
    <w:rsid w:val="00DC1F58"/>
    <w:rsid w:val="00DC339B"/>
    <w:rsid w:val="00DC3662"/>
    <w:rsid w:val="00DC4440"/>
    <w:rsid w:val="00DC47EB"/>
    <w:rsid w:val="00DC49EB"/>
    <w:rsid w:val="00DC5D40"/>
    <w:rsid w:val="00DC69A7"/>
    <w:rsid w:val="00DC6B4D"/>
    <w:rsid w:val="00DC6E4F"/>
    <w:rsid w:val="00DC7ACB"/>
    <w:rsid w:val="00DC7E8B"/>
    <w:rsid w:val="00DD1130"/>
    <w:rsid w:val="00DD16A2"/>
    <w:rsid w:val="00DD2D10"/>
    <w:rsid w:val="00DD30E9"/>
    <w:rsid w:val="00DD312D"/>
    <w:rsid w:val="00DD3AAA"/>
    <w:rsid w:val="00DD3C76"/>
    <w:rsid w:val="00DD4F47"/>
    <w:rsid w:val="00DD63CC"/>
    <w:rsid w:val="00DD7FBB"/>
    <w:rsid w:val="00DE0B9F"/>
    <w:rsid w:val="00DE13C7"/>
    <w:rsid w:val="00DE2A9E"/>
    <w:rsid w:val="00DE4238"/>
    <w:rsid w:val="00DE4597"/>
    <w:rsid w:val="00DE657F"/>
    <w:rsid w:val="00DF1218"/>
    <w:rsid w:val="00DF3141"/>
    <w:rsid w:val="00DF4726"/>
    <w:rsid w:val="00DF4BCE"/>
    <w:rsid w:val="00DF4C0B"/>
    <w:rsid w:val="00DF5801"/>
    <w:rsid w:val="00DF6462"/>
    <w:rsid w:val="00DF6D24"/>
    <w:rsid w:val="00DF701D"/>
    <w:rsid w:val="00E02FA0"/>
    <w:rsid w:val="00E032EA"/>
    <w:rsid w:val="00E036DC"/>
    <w:rsid w:val="00E03A13"/>
    <w:rsid w:val="00E045C4"/>
    <w:rsid w:val="00E047C5"/>
    <w:rsid w:val="00E077DA"/>
    <w:rsid w:val="00E1013E"/>
    <w:rsid w:val="00E10454"/>
    <w:rsid w:val="00E108D8"/>
    <w:rsid w:val="00E112E5"/>
    <w:rsid w:val="00E122D8"/>
    <w:rsid w:val="00E1278C"/>
    <w:rsid w:val="00E12868"/>
    <w:rsid w:val="00E129C1"/>
    <w:rsid w:val="00E12CC8"/>
    <w:rsid w:val="00E15071"/>
    <w:rsid w:val="00E15352"/>
    <w:rsid w:val="00E16D53"/>
    <w:rsid w:val="00E17148"/>
    <w:rsid w:val="00E17348"/>
    <w:rsid w:val="00E17BDE"/>
    <w:rsid w:val="00E21CC7"/>
    <w:rsid w:val="00E22040"/>
    <w:rsid w:val="00E2286F"/>
    <w:rsid w:val="00E24A9F"/>
    <w:rsid w:val="00E24D9E"/>
    <w:rsid w:val="00E25849"/>
    <w:rsid w:val="00E305E0"/>
    <w:rsid w:val="00E309C9"/>
    <w:rsid w:val="00E30F8D"/>
    <w:rsid w:val="00E3197E"/>
    <w:rsid w:val="00E33469"/>
    <w:rsid w:val="00E342F8"/>
    <w:rsid w:val="00E35098"/>
    <w:rsid w:val="00E351ED"/>
    <w:rsid w:val="00E35545"/>
    <w:rsid w:val="00E35CD6"/>
    <w:rsid w:val="00E40EB2"/>
    <w:rsid w:val="00E41AF3"/>
    <w:rsid w:val="00E41F55"/>
    <w:rsid w:val="00E42C97"/>
    <w:rsid w:val="00E43025"/>
    <w:rsid w:val="00E45094"/>
    <w:rsid w:val="00E514A8"/>
    <w:rsid w:val="00E53B10"/>
    <w:rsid w:val="00E5425A"/>
    <w:rsid w:val="00E543F2"/>
    <w:rsid w:val="00E55C3C"/>
    <w:rsid w:val="00E6028C"/>
    <w:rsid w:val="00E6034B"/>
    <w:rsid w:val="00E621F0"/>
    <w:rsid w:val="00E62BC6"/>
    <w:rsid w:val="00E63393"/>
    <w:rsid w:val="00E639D7"/>
    <w:rsid w:val="00E64007"/>
    <w:rsid w:val="00E644B5"/>
    <w:rsid w:val="00E64825"/>
    <w:rsid w:val="00E6549E"/>
    <w:rsid w:val="00E65EDE"/>
    <w:rsid w:val="00E65F45"/>
    <w:rsid w:val="00E669B8"/>
    <w:rsid w:val="00E66A18"/>
    <w:rsid w:val="00E675E6"/>
    <w:rsid w:val="00E70C2C"/>
    <w:rsid w:val="00E70F81"/>
    <w:rsid w:val="00E71C9C"/>
    <w:rsid w:val="00E739E8"/>
    <w:rsid w:val="00E74061"/>
    <w:rsid w:val="00E77055"/>
    <w:rsid w:val="00E77460"/>
    <w:rsid w:val="00E775A2"/>
    <w:rsid w:val="00E7768D"/>
    <w:rsid w:val="00E83ABC"/>
    <w:rsid w:val="00E83BD8"/>
    <w:rsid w:val="00E844F2"/>
    <w:rsid w:val="00E8496A"/>
    <w:rsid w:val="00E8659F"/>
    <w:rsid w:val="00E87189"/>
    <w:rsid w:val="00E90AD0"/>
    <w:rsid w:val="00E90D22"/>
    <w:rsid w:val="00E92FCB"/>
    <w:rsid w:val="00E946B0"/>
    <w:rsid w:val="00E95B54"/>
    <w:rsid w:val="00E96078"/>
    <w:rsid w:val="00E97030"/>
    <w:rsid w:val="00EA147F"/>
    <w:rsid w:val="00EA3FA4"/>
    <w:rsid w:val="00EA4A27"/>
    <w:rsid w:val="00EA4FA6"/>
    <w:rsid w:val="00EA6EE4"/>
    <w:rsid w:val="00EA7EFD"/>
    <w:rsid w:val="00EB06B9"/>
    <w:rsid w:val="00EB1A25"/>
    <w:rsid w:val="00EB2B6D"/>
    <w:rsid w:val="00EB2DA4"/>
    <w:rsid w:val="00EB30D2"/>
    <w:rsid w:val="00EB3CC6"/>
    <w:rsid w:val="00EB434A"/>
    <w:rsid w:val="00EB60BE"/>
    <w:rsid w:val="00EB783D"/>
    <w:rsid w:val="00EC0182"/>
    <w:rsid w:val="00EC2730"/>
    <w:rsid w:val="00EC379D"/>
    <w:rsid w:val="00EC3E74"/>
    <w:rsid w:val="00EC4874"/>
    <w:rsid w:val="00EC60C2"/>
    <w:rsid w:val="00EC7363"/>
    <w:rsid w:val="00EC747A"/>
    <w:rsid w:val="00EC768A"/>
    <w:rsid w:val="00ED03AB"/>
    <w:rsid w:val="00ED0A31"/>
    <w:rsid w:val="00ED151B"/>
    <w:rsid w:val="00ED1963"/>
    <w:rsid w:val="00ED1BE8"/>
    <w:rsid w:val="00ED1CD4"/>
    <w:rsid w:val="00ED1D2B"/>
    <w:rsid w:val="00ED2271"/>
    <w:rsid w:val="00ED5DFC"/>
    <w:rsid w:val="00ED645B"/>
    <w:rsid w:val="00ED64B5"/>
    <w:rsid w:val="00ED744E"/>
    <w:rsid w:val="00EE035A"/>
    <w:rsid w:val="00EE2AA0"/>
    <w:rsid w:val="00EE3579"/>
    <w:rsid w:val="00EE4948"/>
    <w:rsid w:val="00EE62AB"/>
    <w:rsid w:val="00EE7CCA"/>
    <w:rsid w:val="00EF06BF"/>
    <w:rsid w:val="00EF15EF"/>
    <w:rsid w:val="00EF17E5"/>
    <w:rsid w:val="00EF217B"/>
    <w:rsid w:val="00EF4213"/>
    <w:rsid w:val="00EF7708"/>
    <w:rsid w:val="00F03CA0"/>
    <w:rsid w:val="00F0480B"/>
    <w:rsid w:val="00F05851"/>
    <w:rsid w:val="00F06248"/>
    <w:rsid w:val="00F075E7"/>
    <w:rsid w:val="00F07D5E"/>
    <w:rsid w:val="00F07F38"/>
    <w:rsid w:val="00F10629"/>
    <w:rsid w:val="00F10D72"/>
    <w:rsid w:val="00F10F7F"/>
    <w:rsid w:val="00F11A46"/>
    <w:rsid w:val="00F11E7F"/>
    <w:rsid w:val="00F12A4A"/>
    <w:rsid w:val="00F13857"/>
    <w:rsid w:val="00F13C91"/>
    <w:rsid w:val="00F13F63"/>
    <w:rsid w:val="00F15174"/>
    <w:rsid w:val="00F1628B"/>
    <w:rsid w:val="00F16A14"/>
    <w:rsid w:val="00F17551"/>
    <w:rsid w:val="00F17BD4"/>
    <w:rsid w:val="00F21C2B"/>
    <w:rsid w:val="00F22535"/>
    <w:rsid w:val="00F23525"/>
    <w:rsid w:val="00F259FC"/>
    <w:rsid w:val="00F27A56"/>
    <w:rsid w:val="00F30EF1"/>
    <w:rsid w:val="00F314DC"/>
    <w:rsid w:val="00F31AF3"/>
    <w:rsid w:val="00F33032"/>
    <w:rsid w:val="00F340FD"/>
    <w:rsid w:val="00F362D7"/>
    <w:rsid w:val="00F36980"/>
    <w:rsid w:val="00F37D7B"/>
    <w:rsid w:val="00F40317"/>
    <w:rsid w:val="00F406C6"/>
    <w:rsid w:val="00F417B5"/>
    <w:rsid w:val="00F42505"/>
    <w:rsid w:val="00F43968"/>
    <w:rsid w:val="00F43E59"/>
    <w:rsid w:val="00F44587"/>
    <w:rsid w:val="00F44B84"/>
    <w:rsid w:val="00F45623"/>
    <w:rsid w:val="00F46897"/>
    <w:rsid w:val="00F47B27"/>
    <w:rsid w:val="00F50752"/>
    <w:rsid w:val="00F52295"/>
    <w:rsid w:val="00F52C7E"/>
    <w:rsid w:val="00F52CE9"/>
    <w:rsid w:val="00F5314C"/>
    <w:rsid w:val="00F56249"/>
    <w:rsid w:val="00F56656"/>
    <w:rsid w:val="00F5688C"/>
    <w:rsid w:val="00F56D8B"/>
    <w:rsid w:val="00F57399"/>
    <w:rsid w:val="00F60048"/>
    <w:rsid w:val="00F60914"/>
    <w:rsid w:val="00F60FA7"/>
    <w:rsid w:val="00F635DD"/>
    <w:rsid w:val="00F649F5"/>
    <w:rsid w:val="00F6627B"/>
    <w:rsid w:val="00F6633C"/>
    <w:rsid w:val="00F679EC"/>
    <w:rsid w:val="00F70436"/>
    <w:rsid w:val="00F72090"/>
    <w:rsid w:val="00F723C4"/>
    <w:rsid w:val="00F73211"/>
    <w:rsid w:val="00F7336E"/>
    <w:rsid w:val="00F734F2"/>
    <w:rsid w:val="00F75052"/>
    <w:rsid w:val="00F77852"/>
    <w:rsid w:val="00F804D3"/>
    <w:rsid w:val="00F80A3A"/>
    <w:rsid w:val="00F80C55"/>
    <w:rsid w:val="00F816CB"/>
    <w:rsid w:val="00F81CD2"/>
    <w:rsid w:val="00F82641"/>
    <w:rsid w:val="00F831FD"/>
    <w:rsid w:val="00F83DC5"/>
    <w:rsid w:val="00F86B46"/>
    <w:rsid w:val="00F87E57"/>
    <w:rsid w:val="00F90F18"/>
    <w:rsid w:val="00F932A1"/>
    <w:rsid w:val="00F937E4"/>
    <w:rsid w:val="00F953D0"/>
    <w:rsid w:val="00F95EE7"/>
    <w:rsid w:val="00F967FB"/>
    <w:rsid w:val="00FA0E8D"/>
    <w:rsid w:val="00FA14B4"/>
    <w:rsid w:val="00FA3695"/>
    <w:rsid w:val="00FA39E6"/>
    <w:rsid w:val="00FA3E8A"/>
    <w:rsid w:val="00FA4732"/>
    <w:rsid w:val="00FA5413"/>
    <w:rsid w:val="00FA6344"/>
    <w:rsid w:val="00FA6F68"/>
    <w:rsid w:val="00FA70A6"/>
    <w:rsid w:val="00FA78F2"/>
    <w:rsid w:val="00FA7BC9"/>
    <w:rsid w:val="00FB05AC"/>
    <w:rsid w:val="00FB08BA"/>
    <w:rsid w:val="00FB0F73"/>
    <w:rsid w:val="00FB2B00"/>
    <w:rsid w:val="00FB378E"/>
    <w:rsid w:val="00FB37C8"/>
    <w:rsid w:val="00FB37F1"/>
    <w:rsid w:val="00FB40C3"/>
    <w:rsid w:val="00FB47C0"/>
    <w:rsid w:val="00FB501B"/>
    <w:rsid w:val="00FB5AE3"/>
    <w:rsid w:val="00FB69B6"/>
    <w:rsid w:val="00FB6BFE"/>
    <w:rsid w:val="00FB7373"/>
    <w:rsid w:val="00FB7770"/>
    <w:rsid w:val="00FB77BD"/>
    <w:rsid w:val="00FC130A"/>
    <w:rsid w:val="00FC16CA"/>
    <w:rsid w:val="00FC16FF"/>
    <w:rsid w:val="00FC276C"/>
    <w:rsid w:val="00FC4D9A"/>
    <w:rsid w:val="00FC5CDB"/>
    <w:rsid w:val="00FD064A"/>
    <w:rsid w:val="00FD11DA"/>
    <w:rsid w:val="00FD352E"/>
    <w:rsid w:val="00FD3B91"/>
    <w:rsid w:val="00FD42F0"/>
    <w:rsid w:val="00FD4E6B"/>
    <w:rsid w:val="00FD576B"/>
    <w:rsid w:val="00FD579E"/>
    <w:rsid w:val="00FD6209"/>
    <w:rsid w:val="00FD6845"/>
    <w:rsid w:val="00FE0F71"/>
    <w:rsid w:val="00FE1EEF"/>
    <w:rsid w:val="00FE202C"/>
    <w:rsid w:val="00FE3E39"/>
    <w:rsid w:val="00FE4516"/>
    <w:rsid w:val="00FE4E36"/>
    <w:rsid w:val="00FE589B"/>
    <w:rsid w:val="00FE61CC"/>
    <w:rsid w:val="00FE6290"/>
    <w:rsid w:val="00FE64C8"/>
    <w:rsid w:val="00FE7385"/>
    <w:rsid w:val="00FF102E"/>
    <w:rsid w:val="00FF222E"/>
    <w:rsid w:val="00FF2B55"/>
    <w:rsid w:val="00FF3BD1"/>
    <w:rsid w:val="00FF4588"/>
    <w:rsid w:val="00FF4EE6"/>
    <w:rsid w:val="00FF63CD"/>
    <w:rsid w:val="00FF643E"/>
    <w:rsid w:val="00FF76AD"/>
    <w:rsid w:val="00FF788E"/>
    <w:rsid w:val="00FF7F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DA6E1B-D1E9-4802-98DB-1650011A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A83CE1"/>
    <w:pPr>
      <w:snapToGrid w:val="0"/>
      <w:jc w:val="left"/>
    </w:pPr>
    <w:rPr>
      <w:sz w:val="20"/>
    </w:rPr>
  </w:style>
  <w:style w:type="character" w:customStyle="1" w:styleId="afd">
    <w:name w:val="註腳文字 字元"/>
    <w:basedOn w:val="a7"/>
    <w:link w:val="afc"/>
    <w:uiPriority w:val="99"/>
    <w:semiHidden/>
    <w:rsid w:val="00A83CE1"/>
    <w:rPr>
      <w:rFonts w:ascii="標楷體" w:eastAsia="標楷體"/>
      <w:kern w:val="2"/>
    </w:rPr>
  </w:style>
  <w:style w:type="character" w:styleId="afe">
    <w:name w:val="footnote reference"/>
    <w:basedOn w:val="a7"/>
    <w:uiPriority w:val="99"/>
    <w:semiHidden/>
    <w:unhideWhenUsed/>
    <w:rsid w:val="00A83CE1"/>
    <w:rPr>
      <w:vertAlign w:val="superscript"/>
    </w:rPr>
  </w:style>
  <w:style w:type="character" w:customStyle="1" w:styleId="40">
    <w:name w:val="標題 4 字元"/>
    <w:basedOn w:val="a7"/>
    <w:link w:val="4"/>
    <w:rsid w:val="008140C5"/>
    <w:rPr>
      <w:rFonts w:ascii="標楷體" w:eastAsia="標楷體" w:hAnsi="Arial"/>
      <w:kern w:val="32"/>
      <w:sz w:val="32"/>
      <w:szCs w:val="36"/>
    </w:rPr>
  </w:style>
  <w:style w:type="character" w:customStyle="1" w:styleId="50">
    <w:name w:val="標題 5 字元"/>
    <w:basedOn w:val="a7"/>
    <w:link w:val="5"/>
    <w:rsid w:val="008140C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04651794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0C4A8-86F4-4C9E-BD82-AB12573B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20</Pages>
  <Words>1681</Words>
  <Characters>9582</Characters>
  <Application>Microsoft Office Word</Application>
  <DocSecurity>0</DocSecurity>
  <Lines>79</Lines>
  <Paragraphs>22</Paragraphs>
  <ScaleCrop>false</ScaleCrop>
  <Company>cy</Company>
  <LinksUpToDate>false</LinksUpToDate>
  <CharactersWithSpaces>11241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楊昌憲</dc:creator>
  <cp:lastModifiedBy>謝琦瑛</cp:lastModifiedBy>
  <cp:revision>2</cp:revision>
  <cp:lastPrinted>2018-11-26T01:41:00Z</cp:lastPrinted>
  <dcterms:created xsi:type="dcterms:W3CDTF">2019-04-17T08:15:00Z</dcterms:created>
  <dcterms:modified xsi:type="dcterms:W3CDTF">2019-04-17T08:15:00Z</dcterms:modified>
</cp:coreProperties>
</file>