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EC48A2" w:rsidRDefault="00EE6FF5" w:rsidP="00F37D7B">
      <w:pPr>
        <w:pStyle w:val="af3"/>
      </w:pPr>
      <w:r w:rsidRPr="00EC48A2">
        <w:rPr>
          <w:rFonts w:hint="eastAsia"/>
        </w:rPr>
        <w:t>調查報告</w:t>
      </w:r>
    </w:p>
    <w:p w:rsidR="008F4C26" w:rsidRPr="00EC48A2" w:rsidRDefault="00E25849" w:rsidP="00F3238D">
      <w:pPr>
        <w:pStyle w:val="1"/>
        <w:rPr>
          <w:rFonts w:ascii="新細明體" w:eastAsia="新細明體" w:hAnsi="新細明體" w:cs="新細明體"/>
          <w:kern w:val="0"/>
          <w:sz w:val="23"/>
          <w:szCs w:val="23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EC48A2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F3238D" w:rsidRPr="00EC48A2">
        <w:rPr>
          <w:rFonts w:hint="eastAsia"/>
        </w:rPr>
        <w:t>據悉，行政院農業委員會</w:t>
      </w:r>
      <w:proofErr w:type="gramStart"/>
      <w:r w:rsidR="00F3238D" w:rsidRPr="00EC48A2">
        <w:rPr>
          <w:rFonts w:hint="eastAsia"/>
        </w:rPr>
        <w:t>農糧署於</w:t>
      </w:r>
      <w:proofErr w:type="gramEnd"/>
      <w:r w:rsidR="00DC4E1C" w:rsidRPr="00EC48A2">
        <w:rPr>
          <w:rFonts w:hint="eastAsia"/>
        </w:rPr>
        <w:t>民國105年及107年5月間</w:t>
      </w:r>
      <w:r w:rsidR="00F3238D" w:rsidRPr="00EC48A2">
        <w:rPr>
          <w:rFonts w:hint="eastAsia"/>
        </w:rPr>
        <w:t>，兩次查獲達數百噸國產「</w:t>
      </w:r>
      <w:proofErr w:type="gramStart"/>
      <w:r w:rsidR="00F3238D" w:rsidRPr="00EC48A2">
        <w:rPr>
          <w:rFonts w:hint="eastAsia"/>
        </w:rPr>
        <w:t>非基改</w:t>
      </w:r>
      <w:proofErr w:type="gramEnd"/>
      <w:r w:rsidR="00F3238D" w:rsidRPr="00EC48A2">
        <w:rPr>
          <w:rFonts w:hint="eastAsia"/>
        </w:rPr>
        <w:t>」硬質玉米，</w:t>
      </w:r>
      <w:proofErr w:type="gramStart"/>
      <w:r w:rsidR="00F3238D" w:rsidRPr="00EC48A2">
        <w:rPr>
          <w:rFonts w:hint="eastAsia"/>
        </w:rPr>
        <w:t>遭混摻「</w:t>
      </w:r>
      <w:proofErr w:type="gramEnd"/>
      <w:r w:rsidR="00F3238D" w:rsidRPr="00EC48A2">
        <w:rPr>
          <w:rFonts w:hint="eastAsia"/>
        </w:rPr>
        <w:t>基改」玉米</w:t>
      </w:r>
      <w:r w:rsidR="00EC48A2">
        <w:rPr>
          <w:rFonts w:hint="eastAsia"/>
        </w:rPr>
        <w:t>事件。又按植物</w:t>
      </w:r>
      <w:r w:rsidR="00F3238D" w:rsidRPr="00EC48A2">
        <w:rPr>
          <w:rFonts w:hint="eastAsia"/>
        </w:rPr>
        <w:t>品種及種苗法第52條明文禁止未經許可不得輸入基因轉</w:t>
      </w:r>
      <w:proofErr w:type="gramStart"/>
      <w:r w:rsidR="00F3238D" w:rsidRPr="00EC48A2">
        <w:rPr>
          <w:rFonts w:hint="eastAsia"/>
        </w:rPr>
        <w:t>殖</w:t>
      </w:r>
      <w:proofErr w:type="gramEnd"/>
      <w:r w:rsidR="00F3238D" w:rsidRPr="00EC48A2">
        <w:rPr>
          <w:rFonts w:hint="eastAsia"/>
        </w:rPr>
        <w:t>植物，惟</w:t>
      </w:r>
      <w:r w:rsidR="00785F6B" w:rsidRPr="00EC48A2">
        <w:rPr>
          <w:rFonts w:hint="eastAsia"/>
        </w:rPr>
        <w:t>為維農民及消費者權益，</w:t>
      </w:r>
      <w:r w:rsidR="00F3238D" w:rsidRPr="00EC48A2">
        <w:rPr>
          <w:rFonts w:hint="eastAsia"/>
        </w:rPr>
        <w:t>主管機關就</w:t>
      </w:r>
      <w:proofErr w:type="gramStart"/>
      <w:r w:rsidR="00631937" w:rsidRPr="00EC48A2">
        <w:rPr>
          <w:rFonts w:hint="eastAsia"/>
        </w:rPr>
        <w:t>防堵基改</w:t>
      </w:r>
      <w:proofErr w:type="gramEnd"/>
      <w:r w:rsidR="00631937" w:rsidRPr="00EC48A2">
        <w:rPr>
          <w:rFonts w:hint="eastAsia"/>
        </w:rPr>
        <w:t>玉米種子輸入之</w:t>
      </w:r>
      <w:r w:rsidR="00F3238D" w:rsidRPr="00EC48A2">
        <w:rPr>
          <w:rFonts w:hint="eastAsia"/>
        </w:rPr>
        <w:t>控管</w:t>
      </w:r>
      <w:r w:rsidR="00631937" w:rsidRPr="00EC48A2">
        <w:rPr>
          <w:rFonts w:hint="eastAsia"/>
        </w:rPr>
        <w:t>，以</w:t>
      </w:r>
      <w:r w:rsidR="00F3238D" w:rsidRPr="00EC48A2">
        <w:rPr>
          <w:rFonts w:hint="eastAsia"/>
        </w:rPr>
        <w:t>及防止</w:t>
      </w:r>
      <w:proofErr w:type="gramStart"/>
      <w:r w:rsidR="00F3238D" w:rsidRPr="00EC48A2">
        <w:rPr>
          <w:rFonts w:hint="eastAsia"/>
        </w:rPr>
        <w:t>混摻</w:t>
      </w:r>
      <w:r w:rsidR="00631937" w:rsidRPr="00EC48A2">
        <w:rPr>
          <w:rFonts w:hint="eastAsia"/>
        </w:rPr>
        <w:t>等</w:t>
      </w:r>
      <w:proofErr w:type="gramEnd"/>
      <w:r w:rsidR="00F3238D" w:rsidRPr="00EC48A2">
        <w:rPr>
          <w:rFonts w:hint="eastAsia"/>
        </w:rPr>
        <w:t>機制</w:t>
      </w:r>
      <w:r w:rsidR="00EC48A2">
        <w:rPr>
          <w:rFonts w:hint="eastAsia"/>
        </w:rPr>
        <w:t>有無違失</w:t>
      </w:r>
      <w:r w:rsidR="00785F6B" w:rsidRPr="00EC48A2">
        <w:rPr>
          <w:rFonts w:hint="eastAsia"/>
        </w:rPr>
        <w:t>，</w:t>
      </w:r>
      <w:r w:rsidR="00F3238D" w:rsidRPr="00EC48A2">
        <w:rPr>
          <w:rFonts w:hint="eastAsia"/>
        </w:rPr>
        <w:t>皆有詳予探究及瞭解之必要案。</w:t>
      </w:r>
    </w:p>
    <w:p w:rsidR="00DC4E1C" w:rsidRPr="00EC48A2" w:rsidRDefault="00DC4E1C" w:rsidP="007A1E4B">
      <w:pPr>
        <w:pStyle w:val="1"/>
      </w:pPr>
      <w:r w:rsidRPr="00EC48A2">
        <w:rPr>
          <w:rFonts w:hint="eastAsia"/>
        </w:rPr>
        <w:t>調查意見</w:t>
      </w:r>
    </w:p>
    <w:p w:rsidR="00F52F40" w:rsidRDefault="00F52F40" w:rsidP="00631937">
      <w:pPr>
        <w:pStyle w:val="1"/>
        <w:numPr>
          <w:ilvl w:val="0"/>
          <w:numId w:val="0"/>
        </w:numPr>
        <w:ind w:leftChars="208" w:left="708" w:firstLineChars="208" w:firstLine="708"/>
      </w:pPr>
      <w:r w:rsidRPr="00F52F40">
        <w:rPr>
          <w:rFonts w:hint="eastAsia"/>
        </w:rPr>
        <w:t>據悉，行政院農業委員會</w:t>
      </w:r>
      <w:proofErr w:type="gramStart"/>
      <w:r w:rsidRPr="00F52F40">
        <w:rPr>
          <w:rFonts w:hint="eastAsia"/>
        </w:rPr>
        <w:t>農糧署</w:t>
      </w:r>
      <w:proofErr w:type="gramEnd"/>
      <w:r w:rsidR="006A446F" w:rsidRPr="00EC48A2">
        <w:rPr>
          <w:rFonts w:hint="eastAsia"/>
          <w:bCs w:val="0"/>
        </w:rPr>
        <w:t>(下</w:t>
      </w:r>
      <w:proofErr w:type="gramStart"/>
      <w:r w:rsidR="006A446F" w:rsidRPr="00EC48A2">
        <w:rPr>
          <w:rFonts w:hint="eastAsia"/>
          <w:bCs w:val="0"/>
        </w:rPr>
        <w:t>稱農糧署</w:t>
      </w:r>
      <w:proofErr w:type="gramEnd"/>
      <w:r w:rsidR="006A446F" w:rsidRPr="00EC48A2">
        <w:rPr>
          <w:rFonts w:hint="eastAsia"/>
          <w:bCs w:val="0"/>
        </w:rPr>
        <w:t>)</w:t>
      </w:r>
      <w:r w:rsidRPr="00F52F40">
        <w:rPr>
          <w:rFonts w:hint="eastAsia"/>
        </w:rPr>
        <w:t>於民國105年及107年5月間，兩次查獲達數百噸國產「</w:t>
      </w:r>
      <w:proofErr w:type="gramStart"/>
      <w:r w:rsidRPr="00F52F40">
        <w:rPr>
          <w:rFonts w:hint="eastAsia"/>
        </w:rPr>
        <w:t>非基改</w:t>
      </w:r>
      <w:proofErr w:type="gramEnd"/>
      <w:r w:rsidRPr="00F52F40">
        <w:rPr>
          <w:rFonts w:hint="eastAsia"/>
        </w:rPr>
        <w:t>」硬質玉米，</w:t>
      </w:r>
      <w:proofErr w:type="gramStart"/>
      <w:r w:rsidRPr="00F52F40">
        <w:rPr>
          <w:rFonts w:hint="eastAsia"/>
        </w:rPr>
        <w:t>遭混摻「</w:t>
      </w:r>
      <w:proofErr w:type="gramEnd"/>
      <w:r w:rsidRPr="00F52F40">
        <w:rPr>
          <w:rFonts w:hint="eastAsia"/>
        </w:rPr>
        <w:t>基改」玉米事件。又按植物品種及種苗法第52條明文禁止未經許可不得輸入基因轉</w:t>
      </w:r>
      <w:proofErr w:type="gramStart"/>
      <w:r w:rsidRPr="00F52F40">
        <w:rPr>
          <w:rFonts w:hint="eastAsia"/>
        </w:rPr>
        <w:t>殖</w:t>
      </w:r>
      <w:proofErr w:type="gramEnd"/>
      <w:r w:rsidRPr="00F52F40">
        <w:rPr>
          <w:rFonts w:hint="eastAsia"/>
        </w:rPr>
        <w:t>植物，惟為維農民及消費者權益，主管機關就</w:t>
      </w:r>
      <w:proofErr w:type="gramStart"/>
      <w:r w:rsidRPr="00F52F40">
        <w:rPr>
          <w:rFonts w:hint="eastAsia"/>
        </w:rPr>
        <w:t>防堵基改</w:t>
      </w:r>
      <w:proofErr w:type="gramEnd"/>
      <w:r w:rsidRPr="00F52F40">
        <w:rPr>
          <w:rFonts w:hint="eastAsia"/>
        </w:rPr>
        <w:t>玉米種子輸入之控管，以及防止</w:t>
      </w:r>
      <w:proofErr w:type="gramStart"/>
      <w:r w:rsidRPr="00F52F40">
        <w:rPr>
          <w:rFonts w:hint="eastAsia"/>
        </w:rPr>
        <w:t>混摻等</w:t>
      </w:r>
      <w:proofErr w:type="gramEnd"/>
      <w:r w:rsidRPr="00F52F40">
        <w:rPr>
          <w:rFonts w:hint="eastAsia"/>
        </w:rPr>
        <w:t>機制有無違失，皆有詳予探究及瞭解之必要案。</w:t>
      </w:r>
    </w:p>
    <w:p w:rsidR="00631937" w:rsidRPr="00EC48A2" w:rsidRDefault="00631937" w:rsidP="00631937">
      <w:pPr>
        <w:pStyle w:val="1"/>
        <w:numPr>
          <w:ilvl w:val="0"/>
          <w:numId w:val="0"/>
        </w:numPr>
        <w:ind w:leftChars="208" w:left="708" w:firstLineChars="208" w:firstLine="708"/>
        <w:rPr>
          <w:bCs w:val="0"/>
        </w:rPr>
      </w:pPr>
      <w:r w:rsidRPr="00EC48A2">
        <w:rPr>
          <w:rFonts w:hint="eastAsia"/>
          <w:bCs w:val="0"/>
        </w:rPr>
        <w:t>案經本院於107年7月20日及9月10日調閱行政院農業委員會(下稱農委會)相關卷證，並於107年10月25日詢問該會張致盛主任秘書、畜牧處王忠恕副處長及</w:t>
      </w:r>
      <w:proofErr w:type="gramStart"/>
      <w:r w:rsidRPr="00EC48A2">
        <w:rPr>
          <w:rFonts w:hint="eastAsia"/>
          <w:bCs w:val="0"/>
        </w:rPr>
        <w:t>農糧署莊</w:t>
      </w:r>
      <w:proofErr w:type="gramEnd"/>
      <w:r w:rsidRPr="00EC48A2">
        <w:rPr>
          <w:rFonts w:hint="eastAsia"/>
          <w:bCs w:val="0"/>
        </w:rPr>
        <w:t>老達副署長等主管人員，再據該署107年11月13日詢問後補充資料，業</w:t>
      </w:r>
      <w:proofErr w:type="gramStart"/>
      <w:r w:rsidRPr="00EC48A2">
        <w:rPr>
          <w:rFonts w:hint="eastAsia"/>
          <w:bCs w:val="0"/>
        </w:rPr>
        <w:t>調查竣事</w:t>
      </w:r>
      <w:proofErr w:type="gramEnd"/>
      <w:r w:rsidRPr="00EC48A2">
        <w:rPr>
          <w:rFonts w:hint="eastAsia"/>
          <w:bCs w:val="0"/>
        </w:rPr>
        <w:t>，茲陳述調查意見如下：</w:t>
      </w:r>
    </w:p>
    <w:p w:rsidR="00BF26DA" w:rsidRPr="00EC48A2" w:rsidRDefault="00BF26DA" w:rsidP="00BF26DA">
      <w:pPr>
        <w:pStyle w:val="2"/>
        <w:ind w:left="993"/>
        <w:rPr>
          <w:b/>
        </w:rPr>
      </w:pPr>
      <w:r w:rsidRPr="00EC48A2">
        <w:rPr>
          <w:rFonts w:hint="eastAsia"/>
          <w:b/>
        </w:rPr>
        <w:t>農糧署</w:t>
      </w:r>
      <w:proofErr w:type="gramStart"/>
      <w:r w:rsidRPr="00EC48A2">
        <w:rPr>
          <w:rFonts w:hint="eastAsia"/>
          <w:b/>
        </w:rPr>
        <w:t>鑑</w:t>
      </w:r>
      <w:proofErr w:type="gramEnd"/>
      <w:r w:rsidRPr="00EC48A2">
        <w:rPr>
          <w:rFonts w:hint="eastAsia"/>
          <w:b/>
        </w:rPr>
        <w:t>於硬質玉米</w:t>
      </w:r>
      <w:proofErr w:type="gramStart"/>
      <w:r w:rsidRPr="00EC48A2">
        <w:rPr>
          <w:rFonts w:hint="eastAsia"/>
          <w:b/>
        </w:rPr>
        <w:t>契</w:t>
      </w:r>
      <w:proofErr w:type="gramEnd"/>
      <w:r w:rsidRPr="00EC48A2">
        <w:rPr>
          <w:rFonts w:hint="eastAsia"/>
          <w:b/>
        </w:rPr>
        <w:t>作購銷係</w:t>
      </w:r>
      <w:proofErr w:type="gramStart"/>
      <w:r w:rsidRPr="00EC48A2">
        <w:rPr>
          <w:rFonts w:hint="eastAsia"/>
          <w:b/>
        </w:rPr>
        <w:t>採</w:t>
      </w:r>
      <w:proofErr w:type="gramEnd"/>
      <w:r w:rsidR="006A446F">
        <w:rPr>
          <w:rFonts w:ascii="新細明體" w:eastAsia="新細明體" w:hAnsi="新細明體" w:hint="eastAsia"/>
          <w:b/>
        </w:rPr>
        <w:t>「</w:t>
      </w:r>
      <w:r w:rsidRPr="00EC48A2">
        <w:rPr>
          <w:rFonts w:hint="eastAsia"/>
          <w:b/>
        </w:rPr>
        <w:t>即收即售</w:t>
      </w:r>
      <w:r w:rsidR="006A446F">
        <w:rPr>
          <w:rFonts w:hAnsi="標楷體" w:hint="eastAsia"/>
          <w:b/>
        </w:rPr>
        <w:t>」</w:t>
      </w:r>
      <w:r w:rsidRPr="00EC48A2">
        <w:rPr>
          <w:rFonts w:hint="eastAsia"/>
          <w:b/>
        </w:rPr>
        <w:t>方式辦理，為避免市場價格低於</w:t>
      </w:r>
      <w:proofErr w:type="gramStart"/>
      <w:r w:rsidRPr="00EC48A2">
        <w:rPr>
          <w:rFonts w:hint="eastAsia"/>
          <w:b/>
        </w:rPr>
        <w:t>契</w:t>
      </w:r>
      <w:proofErr w:type="gramEnd"/>
      <w:r w:rsidRPr="00EC48A2">
        <w:rPr>
          <w:rFonts w:hint="eastAsia"/>
          <w:b/>
        </w:rPr>
        <w:t>作價格，發生以進口</w:t>
      </w:r>
      <w:proofErr w:type="gramStart"/>
      <w:r w:rsidRPr="00EC48A2">
        <w:rPr>
          <w:rFonts w:hint="eastAsia"/>
          <w:b/>
        </w:rPr>
        <w:t>混充等情事</w:t>
      </w:r>
      <w:proofErr w:type="gramEnd"/>
      <w:r w:rsidRPr="00EC48A2">
        <w:rPr>
          <w:rFonts w:hint="eastAsia"/>
          <w:b/>
        </w:rPr>
        <w:t>，</w:t>
      </w:r>
      <w:proofErr w:type="gramStart"/>
      <w:r w:rsidR="008047A3" w:rsidRPr="00EC48A2">
        <w:rPr>
          <w:rFonts w:hint="eastAsia"/>
          <w:b/>
        </w:rPr>
        <w:t>爰</w:t>
      </w:r>
      <w:proofErr w:type="gramEnd"/>
      <w:r w:rsidR="008047A3" w:rsidRPr="00EC48A2">
        <w:rPr>
          <w:rFonts w:hint="eastAsia"/>
          <w:b/>
        </w:rPr>
        <w:t>訂定「</w:t>
      </w:r>
      <w:proofErr w:type="gramStart"/>
      <w:r w:rsidR="008047A3" w:rsidRPr="00EC48A2">
        <w:rPr>
          <w:rFonts w:hint="eastAsia"/>
          <w:b/>
        </w:rPr>
        <w:t>契作硬</w:t>
      </w:r>
      <w:proofErr w:type="gramEnd"/>
      <w:r w:rsidR="008047A3" w:rsidRPr="00EC48A2">
        <w:rPr>
          <w:rFonts w:hint="eastAsia"/>
          <w:b/>
        </w:rPr>
        <w:t>質玉米購銷查核作業方式」，辦理玉米</w:t>
      </w:r>
      <w:proofErr w:type="gramStart"/>
      <w:r w:rsidR="008047A3" w:rsidRPr="00EC48A2">
        <w:rPr>
          <w:rFonts w:hint="eastAsia"/>
          <w:b/>
        </w:rPr>
        <w:t>籽實留樣</w:t>
      </w:r>
      <w:proofErr w:type="gramEnd"/>
      <w:r w:rsidR="008047A3" w:rsidRPr="00EC48A2">
        <w:rPr>
          <w:rFonts w:hint="eastAsia"/>
          <w:b/>
        </w:rPr>
        <w:t>抽驗，</w:t>
      </w:r>
      <w:r w:rsidRPr="00EC48A2">
        <w:rPr>
          <w:rFonts w:hint="eastAsia"/>
          <w:b/>
        </w:rPr>
        <w:t>抽檢方式係授權各分署依「風險原則」決定，然過於</w:t>
      </w:r>
      <w:r w:rsidR="0092564B" w:rsidRPr="00EC48A2">
        <w:rPr>
          <w:rFonts w:hint="eastAsia"/>
          <w:b/>
        </w:rPr>
        <w:t>籠統</w:t>
      </w:r>
      <w:r w:rsidRPr="00EC48A2">
        <w:rPr>
          <w:rFonts w:hint="eastAsia"/>
          <w:b/>
        </w:rPr>
        <w:t>模糊，未有明確定義，因事涉農戶及農會權益，抽檢原則應力求具體、透明，以昭公信；另</w:t>
      </w:r>
      <w:proofErr w:type="gramStart"/>
      <w:r w:rsidRPr="00EC48A2">
        <w:rPr>
          <w:rFonts w:hint="eastAsia"/>
          <w:b/>
        </w:rPr>
        <w:t>該署既認為</w:t>
      </w:r>
      <w:proofErr w:type="gramEnd"/>
      <w:r w:rsidRPr="00EC48A2">
        <w:rPr>
          <w:rFonts w:hint="eastAsia"/>
          <w:b/>
        </w:rPr>
        <w:t>104年第2期作及106年</w:t>
      </w:r>
      <w:proofErr w:type="gramStart"/>
      <w:r w:rsidRPr="00EC48A2">
        <w:rPr>
          <w:rFonts w:hint="eastAsia"/>
          <w:b/>
        </w:rPr>
        <w:t>第2期</w:t>
      </w:r>
      <w:r w:rsidRPr="00EC48A2">
        <w:rPr>
          <w:rFonts w:hint="eastAsia"/>
          <w:b/>
        </w:rPr>
        <w:lastRenderedPageBreak/>
        <w:t>作硬質</w:t>
      </w:r>
      <w:proofErr w:type="gramEnd"/>
      <w:r w:rsidRPr="00EC48A2">
        <w:rPr>
          <w:rFonts w:hint="eastAsia"/>
          <w:b/>
        </w:rPr>
        <w:t>玉米遭基</w:t>
      </w:r>
      <w:proofErr w:type="gramStart"/>
      <w:r w:rsidRPr="00EC48A2">
        <w:rPr>
          <w:rFonts w:hint="eastAsia"/>
          <w:b/>
        </w:rPr>
        <w:t>改混摻</w:t>
      </w:r>
      <w:proofErr w:type="gramEnd"/>
      <w:r w:rsidRPr="00EC48A2">
        <w:rPr>
          <w:rFonts w:hint="eastAsia"/>
          <w:b/>
        </w:rPr>
        <w:t>問題應在於民間烘乾廠，則應檢討現行查核方式，</w:t>
      </w:r>
      <w:r w:rsidR="004A10EE" w:rsidRPr="00EC48A2">
        <w:rPr>
          <w:rFonts w:hint="eastAsia"/>
          <w:b/>
        </w:rPr>
        <w:t>並加強</w:t>
      </w:r>
      <w:r w:rsidR="006A446F">
        <w:rPr>
          <w:rFonts w:hint="eastAsia"/>
          <w:b/>
        </w:rPr>
        <w:t>玉米</w:t>
      </w:r>
      <w:r w:rsidR="004A10EE" w:rsidRPr="00EC48A2">
        <w:rPr>
          <w:rFonts w:hint="eastAsia"/>
          <w:b/>
        </w:rPr>
        <w:t>收割</w:t>
      </w:r>
      <w:r w:rsidR="008F0BB6" w:rsidRPr="00EC48A2">
        <w:rPr>
          <w:rFonts w:hint="eastAsia"/>
          <w:b/>
        </w:rPr>
        <w:t>後</w:t>
      </w:r>
      <w:r w:rsidR="004A10EE" w:rsidRPr="00EC48A2">
        <w:rPr>
          <w:rFonts w:hint="eastAsia"/>
          <w:b/>
        </w:rPr>
        <w:t>及烘乾前後數量之比對</w:t>
      </w:r>
      <w:r w:rsidRPr="00EC48A2">
        <w:rPr>
          <w:rFonts w:hint="eastAsia"/>
          <w:b/>
        </w:rPr>
        <w:t>，避免再發生不法情事。</w:t>
      </w:r>
    </w:p>
    <w:p w:rsidR="00604328" w:rsidRPr="00EC48A2" w:rsidRDefault="00144C4F" w:rsidP="00604328">
      <w:pPr>
        <w:pStyle w:val="3"/>
      </w:pPr>
      <w:r w:rsidRPr="00EC48A2">
        <w:rPr>
          <w:rFonts w:hint="eastAsia"/>
        </w:rPr>
        <w:t>按</w:t>
      </w:r>
      <w:r w:rsidR="00604328" w:rsidRPr="00EC48A2">
        <w:rPr>
          <w:rFonts w:hint="eastAsia"/>
        </w:rPr>
        <w:t>植物品種及種苗法第2條規定：「本法所稱主管機關：在中央為行政院農業委員會；在直轄市為直轄市政府；在縣(市)為縣(市)政府。」同法第52條第1項規定：「基因轉</w:t>
      </w:r>
      <w:proofErr w:type="gramStart"/>
      <w:r w:rsidR="00604328" w:rsidRPr="00EC48A2">
        <w:rPr>
          <w:rFonts w:hint="eastAsia"/>
        </w:rPr>
        <w:t>殖</w:t>
      </w:r>
      <w:proofErr w:type="gramEnd"/>
      <w:r w:rsidR="00604328" w:rsidRPr="00EC48A2">
        <w:rPr>
          <w:rFonts w:hint="eastAsia"/>
        </w:rPr>
        <w:t>植物非經中央主管機關許可，不得輸入或輸出；其許可辦法，由中央主管機關定之。」</w:t>
      </w:r>
      <w:proofErr w:type="gramStart"/>
      <w:r w:rsidR="00604328" w:rsidRPr="00EC48A2">
        <w:rPr>
          <w:rFonts w:hint="eastAsia"/>
        </w:rPr>
        <w:t>爰</w:t>
      </w:r>
      <w:proofErr w:type="gramEnd"/>
      <w:r w:rsidR="00604328" w:rsidRPr="00EC48A2">
        <w:rPr>
          <w:rFonts w:hint="eastAsia"/>
        </w:rPr>
        <w:t>此，未經農委會許可之基因轉</w:t>
      </w:r>
      <w:proofErr w:type="gramStart"/>
      <w:r w:rsidR="00604328" w:rsidRPr="00EC48A2">
        <w:rPr>
          <w:rFonts w:hint="eastAsia"/>
        </w:rPr>
        <w:t>殖</w:t>
      </w:r>
      <w:proofErr w:type="gramEnd"/>
      <w:r w:rsidR="00604328" w:rsidRPr="00EC48A2">
        <w:rPr>
          <w:rFonts w:hint="eastAsia"/>
        </w:rPr>
        <w:t>植物，不得輸入或輸出。</w:t>
      </w:r>
    </w:p>
    <w:p w:rsidR="004A10EE" w:rsidRPr="00EC48A2" w:rsidRDefault="00604328" w:rsidP="004A10EE">
      <w:pPr>
        <w:pStyle w:val="3"/>
        <w:rPr>
          <w:spacing w:val="-4"/>
        </w:rPr>
      </w:pPr>
      <w:r w:rsidRPr="00EC48A2">
        <w:rPr>
          <w:rFonts w:hint="eastAsia"/>
        </w:rPr>
        <w:t>據農委會查復</w:t>
      </w:r>
      <w:r w:rsidR="00300D92" w:rsidRPr="00EC48A2">
        <w:rPr>
          <w:rFonts w:hint="eastAsia"/>
        </w:rPr>
        <w:t>，我國目前未許可任何基因轉</w:t>
      </w:r>
      <w:proofErr w:type="gramStart"/>
      <w:r w:rsidR="00300D92" w:rsidRPr="00EC48A2">
        <w:rPr>
          <w:rFonts w:hint="eastAsia"/>
        </w:rPr>
        <w:t>殖</w:t>
      </w:r>
      <w:proofErr w:type="gramEnd"/>
      <w:r w:rsidR="00300D92" w:rsidRPr="00EC48A2">
        <w:rPr>
          <w:rFonts w:hint="eastAsia"/>
        </w:rPr>
        <w:t>作物於國內推廣銷售，也無相關申請案件。是國內所種植玉米，不論係食用或飼料用(</w:t>
      </w:r>
      <w:proofErr w:type="gramStart"/>
      <w:r w:rsidR="00300D92" w:rsidRPr="00EC48A2">
        <w:rPr>
          <w:rFonts w:hint="eastAsia"/>
        </w:rPr>
        <w:t>指硬質</w:t>
      </w:r>
      <w:proofErr w:type="gramEnd"/>
      <w:r w:rsidR="00300D92" w:rsidRPr="00EC48A2">
        <w:rPr>
          <w:rFonts w:hint="eastAsia"/>
        </w:rPr>
        <w:t>玉米)</w:t>
      </w:r>
      <w:proofErr w:type="gramStart"/>
      <w:r w:rsidR="00300D92" w:rsidRPr="00EC48A2">
        <w:rPr>
          <w:rFonts w:hint="eastAsia"/>
        </w:rPr>
        <w:t>均為非</w:t>
      </w:r>
      <w:proofErr w:type="gramEnd"/>
      <w:r w:rsidR="00300D92" w:rsidRPr="00EC48A2">
        <w:rPr>
          <w:rFonts w:hint="eastAsia"/>
        </w:rPr>
        <w:t>基因改造者。</w:t>
      </w:r>
      <w:r w:rsidR="008047A3" w:rsidRPr="00EC48A2">
        <w:rPr>
          <w:rFonts w:hint="eastAsia"/>
        </w:rPr>
        <w:t>再</w:t>
      </w:r>
      <w:r w:rsidR="00300D92" w:rsidRPr="00EC48A2">
        <w:rPr>
          <w:rFonts w:hint="eastAsia"/>
        </w:rPr>
        <w:t>依</w:t>
      </w:r>
      <w:r w:rsidR="008F0BB6" w:rsidRPr="00EC48A2">
        <w:rPr>
          <w:rFonts w:hint="eastAsia"/>
        </w:rPr>
        <w:t>該</w:t>
      </w:r>
      <w:r w:rsidR="00300D92" w:rsidRPr="00EC48A2">
        <w:rPr>
          <w:rFonts w:hint="eastAsia"/>
        </w:rPr>
        <w:t>會查復，我國硬質玉米需求量每年約介於400至500萬公噸間，其中98.5％以上皆由國外進口，為提升國產硬質玉米自給率，自102年起輔導中華民國</w:t>
      </w:r>
      <w:r w:rsidR="007E5F81">
        <w:rPr>
          <w:rFonts w:hint="eastAsia"/>
        </w:rPr>
        <w:t>各</w:t>
      </w:r>
      <w:r w:rsidR="00B12F05">
        <w:rPr>
          <w:rFonts w:hint="eastAsia"/>
        </w:rPr>
        <w:t>地</w:t>
      </w:r>
      <w:r w:rsidR="00300D92" w:rsidRPr="00EC48A2">
        <w:rPr>
          <w:rFonts w:hint="eastAsia"/>
        </w:rPr>
        <w:t>農會</w:t>
      </w:r>
      <w:r w:rsidR="004A10EE" w:rsidRPr="00EC48A2">
        <w:rPr>
          <w:rFonts w:hint="eastAsia"/>
        </w:rPr>
        <w:t>(下稱農會)</w:t>
      </w:r>
      <w:r w:rsidR="00300D92" w:rsidRPr="00EC48A2">
        <w:rPr>
          <w:rFonts w:hint="eastAsia"/>
        </w:rPr>
        <w:t>與農民</w:t>
      </w:r>
      <w:proofErr w:type="gramStart"/>
      <w:r w:rsidR="00300D92" w:rsidRPr="00EC48A2">
        <w:rPr>
          <w:rFonts w:hint="eastAsia"/>
        </w:rPr>
        <w:t>契作硬</w:t>
      </w:r>
      <w:proofErr w:type="gramEnd"/>
      <w:r w:rsidR="00300D92" w:rsidRPr="00EC48A2">
        <w:rPr>
          <w:rFonts w:hint="eastAsia"/>
        </w:rPr>
        <w:t>質玉米，</w:t>
      </w:r>
      <w:r w:rsidR="00B12F05">
        <w:rPr>
          <w:rFonts w:hint="eastAsia"/>
        </w:rPr>
        <w:t>並</w:t>
      </w:r>
      <w:r w:rsidR="00300D92" w:rsidRPr="00EC48A2">
        <w:rPr>
          <w:rFonts w:hint="eastAsia"/>
        </w:rPr>
        <w:t>以每公斤新臺幣(下同)9元價格向農民收購</w:t>
      </w:r>
      <w:r w:rsidR="008F0BB6" w:rsidRPr="00EC48A2">
        <w:rPr>
          <w:rFonts w:hint="eastAsia"/>
        </w:rPr>
        <w:t>。</w:t>
      </w:r>
      <w:r w:rsidR="004A10EE" w:rsidRPr="00EC48A2">
        <w:rPr>
          <w:rFonts w:hint="eastAsia"/>
        </w:rPr>
        <w:t>有關</w:t>
      </w:r>
      <w:r w:rsidR="004A10EE" w:rsidRPr="00EC48A2">
        <w:rPr>
          <w:rFonts w:hint="eastAsia"/>
          <w:spacing w:val="-4"/>
        </w:rPr>
        <w:t>農委會就硬質玉米之生產、銷售相關政策與執行成果，分述如下：</w:t>
      </w:r>
    </w:p>
    <w:p w:rsidR="004A10EE" w:rsidRPr="00EC48A2" w:rsidRDefault="004A10EE" w:rsidP="004A10EE">
      <w:pPr>
        <w:pStyle w:val="4"/>
        <w:ind w:left="1560"/>
        <w:rPr>
          <w:bCs/>
        </w:rPr>
      </w:pPr>
      <w:r w:rsidRPr="00EC48A2">
        <w:rPr>
          <w:rFonts w:hint="eastAsia"/>
        </w:rPr>
        <w:t>生產部分</w:t>
      </w:r>
    </w:p>
    <w:p w:rsidR="004A10EE" w:rsidRPr="00EC48A2" w:rsidRDefault="004A10EE" w:rsidP="004A10EE">
      <w:pPr>
        <w:pStyle w:val="5"/>
      </w:pPr>
      <w:r w:rsidRPr="00EC48A2">
        <w:rPr>
          <w:rFonts w:hint="eastAsia"/>
        </w:rPr>
        <w:t>執行計畫</w:t>
      </w:r>
    </w:p>
    <w:p w:rsidR="004A10EE" w:rsidRPr="00EC48A2" w:rsidRDefault="004A10EE" w:rsidP="008F0BB6">
      <w:pPr>
        <w:pStyle w:val="4"/>
        <w:numPr>
          <w:ilvl w:val="0"/>
          <w:numId w:val="0"/>
        </w:numPr>
        <w:ind w:left="1985" w:firstLineChars="208" w:firstLine="708"/>
        <w:rPr>
          <w:bCs/>
        </w:rPr>
      </w:pPr>
      <w:r w:rsidRPr="00EC48A2">
        <w:rPr>
          <w:rFonts w:hint="eastAsia"/>
        </w:rPr>
        <w:t>將硬</w:t>
      </w:r>
      <w:r w:rsidRPr="00EC48A2">
        <w:rPr>
          <w:rFonts w:hint="eastAsia"/>
          <w:bCs/>
        </w:rPr>
        <w:t>質玉米納入</w:t>
      </w:r>
      <w:r w:rsidRPr="00EC48A2">
        <w:rPr>
          <w:bCs/>
        </w:rPr>
        <w:t>「調整耕作制度活化農地計畫」</w:t>
      </w:r>
      <w:r w:rsidRPr="00EC48A2">
        <w:rPr>
          <w:rFonts w:hint="eastAsia"/>
          <w:bCs/>
        </w:rPr>
        <w:t>及</w:t>
      </w:r>
      <w:r w:rsidRPr="00EC48A2">
        <w:rPr>
          <w:bCs/>
        </w:rPr>
        <w:t>「</w:t>
      </w:r>
      <w:r w:rsidRPr="00EC48A2">
        <w:rPr>
          <w:rFonts w:hint="eastAsia"/>
          <w:bCs/>
        </w:rPr>
        <w:t>對</w:t>
      </w:r>
      <w:r w:rsidRPr="00EC48A2">
        <w:rPr>
          <w:bCs/>
        </w:rPr>
        <w:t>地綠色環境給付計畫」</w:t>
      </w:r>
      <w:r w:rsidRPr="00EC48A2">
        <w:rPr>
          <w:rFonts w:hint="eastAsia"/>
          <w:bCs/>
        </w:rPr>
        <w:t>，給予</w:t>
      </w:r>
      <w:r w:rsidRPr="00EC48A2">
        <w:rPr>
          <w:bCs/>
        </w:rPr>
        <w:t>種植農民</w:t>
      </w:r>
      <w:proofErr w:type="gramStart"/>
      <w:r w:rsidRPr="00EC48A2">
        <w:rPr>
          <w:rFonts w:hint="eastAsia"/>
          <w:bCs/>
        </w:rPr>
        <w:t>契</w:t>
      </w:r>
      <w:proofErr w:type="gramEnd"/>
      <w:r w:rsidRPr="00EC48A2">
        <w:rPr>
          <w:rFonts w:hint="eastAsia"/>
          <w:bCs/>
        </w:rPr>
        <w:t>作獎勵金及烘乾補助費：</w:t>
      </w:r>
    </w:p>
    <w:p w:rsidR="004A10EE" w:rsidRPr="00EC48A2" w:rsidRDefault="004A10EE" w:rsidP="004A10EE">
      <w:pPr>
        <w:pStyle w:val="6"/>
      </w:pPr>
      <w:r w:rsidRPr="00EC48A2">
        <w:t>102年起推動「調整耕作制度活化農地計畫」，由</w:t>
      </w:r>
      <w:r w:rsidRPr="00EC48A2">
        <w:rPr>
          <w:rFonts w:hint="eastAsia"/>
        </w:rPr>
        <w:t>農委會</w:t>
      </w:r>
      <w:r w:rsidRPr="00EC48A2">
        <w:t>提供</w:t>
      </w:r>
      <w:proofErr w:type="gramStart"/>
      <w:r w:rsidRPr="00EC48A2">
        <w:rPr>
          <w:rFonts w:hint="eastAsia"/>
        </w:rPr>
        <w:t>契</w:t>
      </w:r>
      <w:proofErr w:type="gramEnd"/>
      <w:r w:rsidRPr="00EC48A2">
        <w:rPr>
          <w:rFonts w:hint="eastAsia"/>
        </w:rPr>
        <w:t>作獎勵金每期作每公頃</w:t>
      </w:r>
      <w:r w:rsidRPr="00EC48A2">
        <w:t>45,000</w:t>
      </w:r>
      <w:r w:rsidRPr="00EC48A2">
        <w:rPr>
          <w:rFonts w:hint="eastAsia"/>
        </w:rPr>
        <w:t>元，另補助烘乾費每公斤乾</w:t>
      </w:r>
      <w:proofErr w:type="gramStart"/>
      <w:r w:rsidRPr="00EC48A2">
        <w:rPr>
          <w:rFonts w:hint="eastAsia"/>
        </w:rPr>
        <w:t>籽實</w:t>
      </w:r>
      <w:r w:rsidRPr="00EC48A2">
        <w:t>2元</w:t>
      </w:r>
      <w:proofErr w:type="gramEnd"/>
      <w:r w:rsidRPr="00EC48A2">
        <w:rPr>
          <w:rFonts w:hint="eastAsia"/>
        </w:rPr>
        <w:t>，每公頃補助上限</w:t>
      </w:r>
      <w:r w:rsidRPr="00EC48A2">
        <w:t>5,400</w:t>
      </w:r>
      <w:r w:rsidRPr="00EC48A2">
        <w:rPr>
          <w:rFonts w:hint="eastAsia"/>
        </w:rPr>
        <w:t>公斤。後於</w:t>
      </w:r>
      <w:r w:rsidRPr="00EC48A2">
        <w:t>107年開始推行「對地綠色環境給付計畫」，將</w:t>
      </w:r>
      <w:proofErr w:type="gramStart"/>
      <w:r w:rsidRPr="00EC48A2">
        <w:rPr>
          <w:rFonts w:hint="eastAsia"/>
        </w:rPr>
        <w:t>契</w:t>
      </w:r>
      <w:proofErr w:type="gramEnd"/>
      <w:r w:rsidRPr="00EC48A2">
        <w:rPr>
          <w:rFonts w:hint="eastAsia"/>
        </w:rPr>
        <w:t>作獎勵</w:t>
      </w:r>
      <w:r w:rsidRPr="00EC48A2">
        <w:rPr>
          <w:rFonts w:hint="eastAsia"/>
        </w:rPr>
        <w:lastRenderedPageBreak/>
        <w:t>金與烘乾補助費合併，並酌增為每公頃</w:t>
      </w:r>
      <w:r w:rsidRPr="00EC48A2">
        <w:t>60,000</w:t>
      </w:r>
      <w:r w:rsidRPr="00EC48A2">
        <w:rPr>
          <w:rFonts w:hint="eastAsia"/>
        </w:rPr>
        <w:t>元。</w:t>
      </w:r>
    </w:p>
    <w:p w:rsidR="004A10EE" w:rsidRPr="00EC48A2" w:rsidRDefault="004A10EE" w:rsidP="004A10EE">
      <w:pPr>
        <w:pStyle w:val="6"/>
      </w:pPr>
      <w:r w:rsidRPr="00EC48A2">
        <w:rPr>
          <w:rFonts w:hint="eastAsia"/>
        </w:rPr>
        <w:t>領取獎勵金設有繳交數量下限：西部地區以鄉（鎮、市、區）為單位，</w:t>
      </w:r>
      <w:proofErr w:type="gramStart"/>
      <w:r w:rsidRPr="00EC48A2">
        <w:t>101年期具栽培</w:t>
      </w:r>
      <w:proofErr w:type="gramEnd"/>
      <w:r w:rsidRPr="00EC48A2">
        <w:rPr>
          <w:rFonts w:hint="eastAsia"/>
        </w:rPr>
        <w:t>實績者，每期作每公頃硬質</w:t>
      </w:r>
      <w:proofErr w:type="gramStart"/>
      <w:r w:rsidRPr="00EC48A2">
        <w:rPr>
          <w:rFonts w:hint="eastAsia"/>
        </w:rPr>
        <w:t>玉米繳售數量</w:t>
      </w:r>
      <w:proofErr w:type="gramEnd"/>
      <w:r w:rsidRPr="00EC48A2">
        <w:rPr>
          <w:rFonts w:hint="eastAsia"/>
        </w:rPr>
        <w:t>應達</w:t>
      </w:r>
      <w:r w:rsidRPr="00EC48A2">
        <w:t>4,500公斤，其餘地區應達3,500公斤；東部地區（含宜蘭、花蓮及</w:t>
      </w:r>
      <w:proofErr w:type="gramStart"/>
      <w:r w:rsidRPr="00EC48A2">
        <w:rPr>
          <w:rFonts w:hint="eastAsia"/>
        </w:rPr>
        <w:t>臺</w:t>
      </w:r>
      <w:proofErr w:type="gramEnd"/>
      <w:r w:rsidRPr="00EC48A2">
        <w:t>東）應達2,500公斤；未達規定數量者，按</w:t>
      </w:r>
      <w:proofErr w:type="gramStart"/>
      <w:r w:rsidRPr="00EC48A2">
        <w:rPr>
          <w:rFonts w:hint="eastAsia"/>
        </w:rPr>
        <w:t>實際繳售</w:t>
      </w:r>
      <w:proofErr w:type="gramEnd"/>
      <w:r w:rsidRPr="00EC48A2">
        <w:rPr>
          <w:rFonts w:hint="eastAsia"/>
        </w:rPr>
        <w:t>數量比率核發</w:t>
      </w:r>
      <w:proofErr w:type="gramStart"/>
      <w:r w:rsidRPr="00EC48A2">
        <w:rPr>
          <w:rFonts w:hint="eastAsia"/>
        </w:rPr>
        <w:t>契</w:t>
      </w:r>
      <w:proofErr w:type="gramEnd"/>
      <w:r w:rsidRPr="00EC48A2">
        <w:rPr>
          <w:rFonts w:hint="eastAsia"/>
        </w:rPr>
        <w:t>作獎勵金。另自</w:t>
      </w:r>
      <w:r w:rsidRPr="00EC48A2">
        <w:t>107年6月26日起，</w:t>
      </w:r>
      <w:r w:rsidRPr="00EC48A2">
        <w:rPr>
          <w:rFonts w:hint="eastAsia"/>
        </w:rPr>
        <w:t>修</w:t>
      </w:r>
      <w:r w:rsidRPr="00EC48A2">
        <w:t>正為</w:t>
      </w:r>
      <w:r w:rsidRPr="00EC48A2">
        <w:rPr>
          <w:rFonts w:hint="eastAsia"/>
        </w:rPr>
        <w:t>西</w:t>
      </w:r>
      <w:r w:rsidRPr="00EC48A2">
        <w:t>部地區</w:t>
      </w:r>
      <w:proofErr w:type="gramStart"/>
      <w:r w:rsidRPr="00EC48A2">
        <w:t>101年期具栽培</w:t>
      </w:r>
      <w:proofErr w:type="gramEnd"/>
      <w:r w:rsidRPr="00EC48A2">
        <w:rPr>
          <w:rFonts w:hint="eastAsia"/>
        </w:rPr>
        <w:t>實績者，每期作每公頃硬質</w:t>
      </w:r>
      <w:proofErr w:type="gramStart"/>
      <w:r w:rsidRPr="00EC48A2">
        <w:rPr>
          <w:rFonts w:hint="eastAsia"/>
        </w:rPr>
        <w:t>玉米繳售數量</w:t>
      </w:r>
      <w:proofErr w:type="gramEnd"/>
      <w:r w:rsidRPr="00EC48A2">
        <w:rPr>
          <w:rFonts w:hint="eastAsia"/>
        </w:rPr>
        <w:t>應達</w:t>
      </w:r>
      <w:r w:rsidRPr="00EC48A2">
        <w:t>3,500公斤，其餘地區應達2,500公斤；東部地區仍維持2,500公斤</w:t>
      </w:r>
      <w:r w:rsidRPr="00EC48A2">
        <w:rPr>
          <w:rFonts w:hint="eastAsia"/>
        </w:rPr>
        <w:t>。</w:t>
      </w:r>
    </w:p>
    <w:p w:rsidR="004A10EE" w:rsidRPr="00EC48A2" w:rsidRDefault="004A10EE" w:rsidP="004A10EE">
      <w:pPr>
        <w:pStyle w:val="5"/>
      </w:pPr>
      <w:r w:rsidRPr="00EC48A2">
        <w:rPr>
          <w:rFonts w:hint="eastAsia"/>
        </w:rPr>
        <w:t>實際生產情形</w:t>
      </w:r>
    </w:p>
    <w:p w:rsidR="004A10EE" w:rsidRPr="00EC48A2" w:rsidRDefault="004A10EE" w:rsidP="004A10EE">
      <w:pPr>
        <w:pStyle w:val="3"/>
        <w:numPr>
          <w:ilvl w:val="0"/>
          <w:numId w:val="0"/>
        </w:numPr>
        <w:ind w:left="2127" w:firstLineChars="208" w:firstLine="708"/>
      </w:pPr>
      <w:r w:rsidRPr="00EC48A2">
        <w:rPr>
          <w:rFonts w:hint="eastAsia"/>
        </w:rPr>
        <w:t>國內栽種之硬質玉米主要供作飼料用，少數加工製成玉米澱粉、玉米片等食用產品。104至106年各年度生產量（申報種植面積）分別為60,228公噸(11,521公頃)、74,927公噸(11,376公頃)及61,120公噸(11,396公頃)</w:t>
      </w:r>
      <w:r w:rsidR="008F0BB6" w:rsidRPr="00EC48A2">
        <w:rPr>
          <w:rFonts w:hint="eastAsia"/>
        </w:rPr>
        <w:t>；</w:t>
      </w:r>
      <w:r w:rsidRPr="00EC48A2">
        <w:rPr>
          <w:rFonts w:hint="eastAsia"/>
        </w:rPr>
        <w:t>平均而言，每年約65,000公噸(11,000公頃)左右。</w:t>
      </w:r>
    </w:p>
    <w:p w:rsidR="004A10EE" w:rsidRPr="00EC48A2" w:rsidRDefault="004A10EE" w:rsidP="004A10EE">
      <w:pPr>
        <w:pStyle w:val="3"/>
        <w:numPr>
          <w:ilvl w:val="0"/>
          <w:numId w:val="0"/>
        </w:numPr>
        <w:ind w:left="2127" w:firstLineChars="208" w:firstLine="708"/>
      </w:pPr>
      <w:r w:rsidRPr="00EC48A2">
        <w:rPr>
          <w:rFonts w:hint="eastAsia"/>
        </w:rPr>
        <w:t>主要生產地為</w:t>
      </w:r>
      <w:proofErr w:type="gramStart"/>
      <w:r w:rsidRPr="00EC48A2">
        <w:rPr>
          <w:rFonts w:hint="eastAsia"/>
        </w:rPr>
        <w:t>臺</w:t>
      </w:r>
      <w:proofErr w:type="gramEnd"/>
      <w:r w:rsidRPr="00EC48A2">
        <w:rPr>
          <w:rFonts w:hint="eastAsia"/>
        </w:rPr>
        <w:t>南市、嘉義縣及雲林縣，申報種植面積及產量，詳如下表。</w:t>
      </w:r>
    </w:p>
    <w:p w:rsidR="004A10EE" w:rsidRPr="00EC48A2" w:rsidRDefault="004A10EE" w:rsidP="004A10EE">
      <w:pPr>
        <w:pStyle w:val="a3"/>
        <w:numPr>
          <w:ilvl w:val="0"/>
          <w:numId w:val="19"/>
        </w:numPr>
        <w:jc w:val="center"/>
      </w:pPr>
      <w:r w:rsidRPr="00EC48A2">
        <w:rPr>
          <w:rFonts w:hint="eastAsia"/>
        </w:rPr>
        <w:t>104至106年各縣市硬質玉米申報種植面積及產量</w:t>
      </w:r>
    </w:p>
    <w:tbl>
      <w:tblPr>
        <w:tblW w:w="6049" w:type="dxa"/>
        <w:tblInd w:w="24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1"/>
        <w:gridCol w:w="1211"/>
        <w:gridCol w:w="2334"/>
        <w:gridCol w:w="1293"/>
      </w:tblGrid>
      <w:tr w:rsidR="00EC48A2" w:rsidRPr="00EC48A2" w:rsidTr="00EC48A2">
        <w:trPr>
          <w:trHeight w:val="336"/>
          <w:tblHeader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年別</w:t>
            </w:r>
            <w:proofErr w:type="gramEnd"/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縣市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硬質玉米</w:t>
            </w:r>
          </w:p>
        </w:tc>
      </w:tr>
      <w:tr w:rsidR="00EC48A2" w:rsidRPr="00EC48A2" w:rsidTr="00EC48A2">
        <w:trPr>
          <w:trHeight w:val="314"/>
          <w:tblHeader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  <w:lang w:eastAsia="zh-HK"/>
              </w:rPr>
              <w:t>申報種植面積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產量</w:t>
            </w:r>
          </w:p>
        </w:tc>
      </w:tr>
      <w:tr w:rsidR="00EC48A2" w:rsidRPr="00EC48A2" w:rsidTr="00EC48A2">
        <w:trPr>
          <w:trHeight w:val="336"/>
          <w:tblHeader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>(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公頃</w:t>
            </w: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>(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公噸</w:t>
            </w: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>)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30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17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中市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48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124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759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2,346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18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82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5,071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26,748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5,444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30,216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11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145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575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東縣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19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75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b/>
                <w:kern w:val="0"/>
                <w:sz w:val="28"/>
                <w:szCs w:val="28"/>
              </w:rPr>
              <w:t xml:space="preserve">11,521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b/>
                <w:kern w:val="0"/>
                <w:sz w:val="28"/>
                <w:szCs w:val="28"/>
              </w:rPr>
              <w:t xml:space="preserve">60,228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33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18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中市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12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52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61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567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1,676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17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76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4,869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33,553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5,655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38,815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19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196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642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東縣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19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b/>
                <w:kern w:val="0"/>
                <w:sz w:val="28"/>
                <w:szCs w:val="28"/>
              </w:rPr>
              <w:t xml:space="preserve">11,376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b/>
                <w:kern w:val="0"/>
                <w:sz w:val="28"/>
                <w:szCs w:val="28"/>
              </w:rPr>
              <w:t xml:space="preserve">74,927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34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中市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7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33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105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507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1,941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18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98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4,731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25,596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南市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5,879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32,536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29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204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726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東縣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kern w:val="0"/>
                <w:sz w:val="28"/>
                <w:szCs w:val="28"/>
              </w:rPr>
              <w:t xml:space="preserve">15 </w:t>
            </w:r>
          </w:p>
        </w:tc>
      </w:tr>
      <w:tr w:rsidR="00EC48A2" w:rsidRPr="00EC48A2" w:rsidTr="00EC48A2">
        <w:trPr>
          <w:trHeight w:val="336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 w:cs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b/>
                <w:kern w:val="0"/>
                <w:sz w:val="28"/>
                <w:szCs w:val="28"/>
              </w:rPr>
              <w:t xml:space="preserve">11,396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EE" w:rsidRPr="00EC48A2" w:rsidRDefault="004A10EE" w:rsidP="00EC48A2">
            <w:pPr>
              <w:widowControl/>
              <w:jc w:val="right"/>
              <w:rPr>
                <w:rFonts w:ascii="Times New Roman" w:eastAsia="新細明體"/>
                <w:b/>
                <w:kern w:val="0"/>
                <w:sz w:val="28"/>
                <w:szCs w:val="28"/>
              </w:rPr>
            </w:pPr>
            <w:r w:rsidRPr="00EC48A2">
              <w:rPr>
                <w:rFonts w:ascii="Times New Roman" w:eastAsia="新細明體"/>
                <w:b/>
                <w:kern w:val="0"/>
                <w:sz w:val="28"/>
                <w:szCs w:val="28"/>
              </w:rPr>
              <w:t xml:space="preserve">61,120 </w:t>
            </w:r>
          </w:p>
        </w:tc>
      </w:tr>
    </w:tbl>
    <w:p w:rsidR="004A10EE" w:rsidRPr="00EC48A2" w:rsidRDefault="004A10EE" w:rsidP="004A10EE">
      <w:pPr>
        <w:ind w:firstLineChars="926" w:firstLine="2409"/>
        <w:rPr>
          <w:sz w:val="24"/>
          <w:szCs w:val="24"/>
        </w:rPr>
      </w:pPr>
      <w:r w:rsidRPr="00EC48A2">
        <w:rPr>
          <w:rFonts w:hint="eastAsia"/>
          <w:sz w:val="24"/>
          <w:szCs w:val="24"/>
        </w:rPr>
        <w:t>(資料來源：農委會)</w:t>
      </w:r>
    </w:p>
    <w:p w:rsidR="004A10EE" w:rsidRPr="00EC48A2" w:rsidRDefault="004A10EE" w:rsidP="004A10EE">
      <w:pPr>
        <w:pStyle w:val="5"/>
        <w:numPr>
          <w:ilvl w:val="0"/>
          <w:numId w:val="0"/>
        </w:numPr>
        <w:ind w:left="2127"/>
      </w:pPr>
    </w:p>
    <w:p w:rsidR="004A10EE" w:rsidRPr="00EC48A2" w:rsidRDefault="004A10EE" w:rsidP="004A10EE">
      <w:pPr>
        <w:pStyle w:val="4"/>
        <w:ind w:left="1560"/>
      </w:pPr>
      <w:r w:rsidRPr="00EC48A2">
        <w:rPr>
          <w:rFonts w:hint="eastAsia"/>
        </w:rPr>
        <w:t>銷</w:t>
      </w:r>
      <w:r w:rsidRPr="00EC48A2">
        <w:t>售</w:t>
      </w:r>
      <w:r w:rsidRPr="00EC48A2">
        <w:rPr>
          <w:rFonts w:hint="eastAsia"/>
        </w:rPr>
        <w:t>部分</w:t>
      </w:r>
    </w:p>
    <w:p w:rsidR="004A10EE" w:rsidRPr="00EC48A2" w:rsidRDefault="004A10EE" w:rsidP="004A10EE">
      <w:pPr>
        <w:pStyle w:val="5"/>
      </w:pPr>
      <w:r w:rsidRPr="00EC48A2">
        <w:rPr>
          <w:rFonts w:hint="eastAsia"/>
        </w:rPr>
        <w:t>執行計畫</w:t>
      </w:r>
    </w:p>
    <w:p w:rsidR="004A10EE" w:rsidRPr="00EC48A2" w:rsidRDefault="004A10EE" w:rsidP="004A10EE">
      <w:pPr>
        <w:pStyle w:val="6"/>
        <w:ind w:left="2268"/>
      </w:pPr>
      <w:proofErr w:type="gramStart"/>
      <w:r w:rsidRPr="00EC48A2">
        <w:rPr>
          <w:rFonts w:hint="eastAsia"/>
        </w:rPr>
        <w:t>農糧署</w:t>
      </w:r>
      <w:r w:rsidRPr="00EC48A2">
        <w:rPr>
          <w:rFonts w:hint="eastAsia"/>
          <w:lang w:eastAsia="zh-HK"/>
        </w:rPr>
        <w:t>每年</w:t>
      </w:r>
      <w:proofErr w:type="gramEnd"/>
      <w:r w:rsidRPr="00EC48A2">
        <w:rPr>
          <w:rFonts w:hint="eastAsia"/>
          <w:lang w:eastAsia="zh-HK"/>
        </w:rPr>
        <w:t>辦理「硬質玉米</w:t>
      </w:r>
      <w:proofErr w:type="gramStart"/>
      <w:r w:rsidRPr="00EC48A2">
        <w:rPr>
          <w:rFonts w:hint="eastAsia"/>
          <w:lang w:eastAsia="zh-HK"/>
        </w:rPr>
        <w:t>契</w:t>
      </w:r>
      <w:proofErr w:type="gramEnd"/>
      <w:r w:rsidRPr="00EC48A2">
        <w:rPr>
          <w:rFonts w:hint="eastAsia"/>
          <w:lang w:eastAsia="zh-HK"/>
        </w:rPr>
        <w:t>作輔導計畫」，</w:t>
      </w:r>
      <w:r w:rsidRPr="00EC48A2">
        <w:rPr>
          <w:rFonts w:hint="eastAsia"/>
        </w:rPr>
        <w:t>輔</w:t>
      </w:r>
      <w:r w:rsidRPr="00EC48A2">
        <w:t>導</w:t>
      </w:r>
      <w:r w:rsidRPr="00EC48A2">
        <w:rPr>
          <w:rFonts w:hint="eastAsia"/>
        </w:rPr>
        <w:t>農會與</w:t>
      </w:r>
      <w:r w:rsidRPr="00EC48A2">
        <w:t>農民</w:t>
      </w:r>
      <w:proofErr w:type="gramStart"/>
      <w:r w:rsidRPr="00EC48A2">
        <w:t>契</w:t>
      </w:r>
      <w:proofErr w:type="gramEnd"/>
      <w:r w:rsidRPr="00EC48A2">
        <w:t>作收購</w:t>
      </w:r>
      <w:r w:rsidRPr="00EC48A2">
        <w:rPr>
          <w:rFonts w:hint="eastAsia"/>
        </w:rPr>
        <w:t>，目前該署輔導農會以每公斤9元向農民收購後再銷售，絕多數農民係與農會建立</w:t>
      </w:r>
      <w:proofErr w:type="gramStart"/>
      <w:r w:rsidRPr="00EC48A2">
        <w:rPr>
          <w:rFonts w:hint="eastAsia"/>
        </w:rPr>
        <w:t>契</w:t>
      </w:r>
      <w:proofErr w:type="gramEnd"/>
      <w:r w:rsidRPr="00EC48A2">
        <w:rPr>
          <w:rFonts w:hint="eastAsia"/>
        </w:rPr>
        <w:t>作關係。</w:t>
      </w:r>
    </w:p>
    <w:p w:rsidR="004A10EE" w:rsidRPr="00EC48A2" w:rsidRDefault="004A10EE" w:rsidP="004A10EE">
      <w:pPr>
        <w:pStyle w:val="5"/>
      </w:pPr>
      <w:r w:rsidRPr="00EC48A2">
        <w:rPr>
          <w:rFonts w:hint="eastAsia"/>
        </w:rPr>
        <w:t>實際收購情形</w:t>
      </w:r>
    </w:p>
    <w:p w:rsidR="004A10EE" w:rsidRPr="00EC48A2" w:rsidRDefault="004A10EE" w:rsidP="004A10EE">
      <w:pPr>
        <w:pStyle w:val="5"/>
        <w:numPr>
          <w:ilvl w:val="0"/>
          <w:numId w:val="0"/>
        </w:numPr>
        <w:ind w:left="2041" w:firstLineChars="192" w:firstLine="653"/>
      </w:pPr>
      <w:r w:rsidRPr="00EC48A2">
        <w:rPr>
          <w:rFonts w:hint="eastAsia"/>
        </w:rPr>
        <w:t>104、105及106年農會收購數量(面積)分別為60,135公噸(11,480公頃)、74,886公噸(11,304公頃)及61,048公噸(11,348公頃)，詳如下表。倘以重量計算，各農會收購量占生產量比率分別高達99.8、99.9及99.9%，</w:t>
      </w:r>
      <w:proofErr w:type="gramStart"/>
      <w:r w:rsidRPr="00EC48A2">
        <w:rPr>
          <w:rFonts w:hint="eastAsia"/>
        </w:rPr>
        <w:t>契</w:t>
      </w:r>
      <w:proofErr w:type="gramEnd"/>
      <w:r w:rsidRPr="00EC48A2">
        <w:rPr>
          <w:rFonts w:hint="eastAsia"/>
        </w:rPr>
        <w:t>作玉米幾乎全數收購。</w:t>
      </w:r>
    </w:p>
    <w:p w:rsidR="004A10EE" w:rsidRPr="00EC48A2" w:rsidRDefault="004A10EE" w:rsidP="004A10EE">
      <w:pPr>
        <w:pStyle w:val="a3"/>
        <w:jc w:val="center"/>
      </w:pPr>
      <w:r w:rsidRPr="00EC48A2">
        <w:rPr>
          <w:rFonts w:hint="eastAsia"/>
        </w:rPr>
        <w:t>近年農會</w:t>
      </w:r>
      <w:proofErr w:type="gramStart"/>
      <w:r w:rsidRPr="00EC48A2">
        <w:rPr>
          <w:rFonts w:hint="eastAsia"/>
        </w:rPr>
        <w:t>契作硬</w:t>
      </w:r>
      <w:proofErr w:type="gramEnd"/>
      <w:r w:rsidRPr="00EC48A2">
        <w:rPr>
          <w:rFonts w:hint="eastAsia"/>
        </w:rPr>
        <w:t>質玉米面積及收購數量</w:t>
      </w:r>
    </w:p>
    <w:tbl>
      <w:tblPr>
        <w:tblW w:w="9641" w:type="dxa"/>
        <w:tblInd w:w="-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959"/>
        <w:gridCol w:w="10"/>
        <w:gridCol w:w="848"/>
        <w:gridCol w:w="959"/>
        <w:gridCol w:w="850"/>
        <w:gridCol w:w="992"/>
        <w:gridCol w:w="709"/>
        <w:gridCol w:w="994"/>
      </w:tblGrid>
      <w:tr w:rsidR="00EC48A2" w:rsidRPr="00EC48A2" w:rsidTr="00EC48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EC48A2">
              <w:rPr>
                <w:rFonts w:hAnsi="標楷體" w:hint="eastAsia"/>
                <w:sz w:val="28"/>
                <w:szCs w:val="28"/>
              </w:rPr>
              <w:t>年別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期別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spacing w:val="-20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spacing w:val="-20"/>
                <w:kern w:val="0"/>
                <w:sz w:val="28"/>
                <w:szCs w:val="28"/>
              </w:rPr>
              <w:t>中</w:t>
            </w:r>
            <w:r w:rsidRPr="00EC48A2">
              <w:rPr>
                <w:rFonts w:hAnsi="標楷體"/>
                <w:spacing w:val="-20"/>
                <w:kern w:val="0"/>
                <w:sz w:val="28"/>
                <w:szCs w:val="28"/>
              </w:rPr>
              <w:t>華民國</w:t>
            </w:r>
            <w:r w:rsidRPr="00EC48A2">
              <w:rPr>
                <w:rFonts w:hAnsi="標楷體" w:hint="eastAsia"/>
                <w:spacing w:val="-20"/>
                <w:kern w:val="0"/>
                <w:sz w:val="28"/>
                <w:szCs w:val="28"/>
              </w:rPr>
              <w:t>農會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義竹鄉農會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其他農會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面積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  <w:lang w:eastAsia="zh-HK"/>
              </w:rPr>
              <w:t>收購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量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面積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spacing w:val="-20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spacing w:val="-20"/>
                <w:kern w:val="0"/>
                <w:sz w:val="28"/>
                <w:szCs w:val="28"/>
                <w:lang w:eastAsia="zh-HK"/>
              </w:rPr>
              <w:t>收購</w:t>
            </w:r>
            <w:r w:rsidRPr="00EC48A2">
              <w:rPr>
                <w:rFonts w:hAnsi="標楷體" w:hint="eastAsia"/>
                <w:spacing w:val="-20"/>
                <w:kern w:val="0"/>
                <w:sz w:val="28"/>
                <w:szCs w:val="28"/>
              </w:rPr>
              <w:t>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  <w:lang w:eastAsia="zh-HK"/>
              </w:rPr>
              <w:t>收購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面積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  <w:lang w:eastAsia="zh-HK"/>
              </w:rPr>
              <w:t>收購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量</w:t>
            </w:r>
          </w:p>
        </w:tc>
      </w:tr>
      <w:tr w:rsidR="00EC48A2" w:rsidRPr="00EC48A2" w:rsidTr="00EC48A2">
        <w:trPr>
          <w:trHeight w:val="33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公頃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EC48A2">
              <w:rPr>
                <w:rFonts w:hAnsi="標楷體" w:cs="新細明體" w:hint="eastAsia"/>
                <w:kern w:val="0"/>
                <w:sz w:val="28"/>
                <w:szCs w:val="28"/>
              </w:rPr>
              <w:t>公噸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公斤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104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年</w:t>
            </w:r>
            <w:r w:rsidRPr="00EC48A2">
              <w:rPr>
                <w:rFonts w:hAnsi="標楷體"/>
                <w:kern w:val="0"/>
                <w:sz w:val="28"/>
                <w:szCs w:val="28"/>
              </w:rPr>
              <w:t>1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423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104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年</w:t>
            </w:r>
            <w:r w:rsidRPr="00EC48A2">
              <w:rPr>
                <w:rFonts w:hAnsi="標楷體"/>
                <w:kern w:val="0"/>
                <w:sz w:val="28"/>
                <w:szCs w:val="28"/>
              </w:rPr>
              <w:t>2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11,388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59,712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8,872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45,639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2,516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14,073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3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11,480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60,135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8,964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46,062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2,516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14,073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105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年</w:t>
            </w:r>
            <w:r w:rsidRPr="00EC48A2">
              <w:rPr>
                <w:rFonts w:hAnsi="標楷體"/>
                <w:kern w:val="0"/>
                <w:sz w:val="28"/>
                <w:szCs w:val="28"/>
              </w:rPr>
              <w:t>1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186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604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105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年</w:t>
            </w:r>
            <w:r w:rsidRPr="00EC48A2">
              <w:rPr>
                <w:rFonts w:hAnsi="標楷體"/>
                <w:kern w:val="0"/>
                <w:sz w:val="28"/>
                <w:szCs w:val="28"/>
              </w:rPr>
              <w:t>2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11,119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74,282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8,620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55,855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2,499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18,427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3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11,304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74,886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8,806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56,459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2,499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18,427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b/>
                <w:bCs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lastRenderedPageBreak/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106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年</w:t>
            </w:r>
            <w:r w:rsidRPr="00EC48A2">
              <w:rPr>
                <w:rFonts w:hAnsi="標楷體"/>
                <w:kern w:val="0"/>
                <w:sz w:val="28"/>
                <w:szCs w:val="28"/>
              </w:rPr>
              <w:t>1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619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41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9</w:t>
            </w:r>
          </w:p>
        </w:tc>
      </w:tr>
      <w:tr w:rsidR="00EC48A2" w:rsidRPr="00EC48A2" w:rsidTr="00EC48A2">
        <w:trPr>
          <w:trHeight w:val="32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/>
                <w:kern w:val="0"/>
                <w:sz w:val="28"/>
                <w:szCs w:val="28"/>
              </w:rPr>
              <w:t>106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年</w:t>
            </w:r>
            <w:r w:rsidRPr="00EC48A2">
              <w:rPr>
                <w:rFonts w:hAnsi="標楷體"/>
                <w:kern w:val="0"/>
                <w:sz w:val="28"/>
                <w:szCs w:val="28"/>
              </w:rPr>
              <w:t>2</w:t>
            </w: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11156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60429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8766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46903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13526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kern w:val="0"/>
                <w:sz w:val="28"/>
                <w:szCs w:val="28"/>
              </w:rPr>
              <w:t>-</w:t>
            </w:r>
          </w:p>
        </w:tc>
      </w:tr>
      <w:tr w:rsidR="00EC48A2" w:rsidRPr="00EC48A2" w:rsidTr="00EC48A2">
        <w:trPr>
          <w:trHeight w:val="33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11,348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61,048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8,917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47,513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2,390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13,526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8E428C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4</w:t>
            </w:r>
            <w:r w:rsidR="008E428C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EE" w:rsidRPr="00EC48A2" w:rsidRDefault="004A10EE" w:rsidP="00EC48A2">
            <w:pPr>
              <w:widowControl/>
              <w:jc w:val="center"/>
              <w:rPr>
                <w:rFonts w:hAnsi="標楷體"/>
                <w:b/>
                <w:bCs/>
                <w:kern w:val="0"/>
                <w:sz w:val="28"/>
                <w:szCs w:val="28"/>
              </w:rPr>
            </w:pPr>
            <w:r w:rsidRPr="00EC48A2">
              <w:rPr>
                <w:rFonts w:hAnsi="標楷體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</w:tr>
    </w:tbl>
    <w:p w:rsidR="004A10EE" w:rsidRPr="00EC48A2" w:rsidRDefault="004A10EE" w:rsidP="004A10EE">
      <w:pPr>
        <w:pStyle w:val="2"/>
        <w:numPr>
          <w:ilvl w:val="0"/>
          <w:numId w:val="0"/>
        </w:numPr>
        <w:ind w:left="993"/>
        <w:rPr>
          <w:b/>
        </w:rPr>
      </w:pPr>
      <w:proofErr w:type="gramStart"/>
      <w:r w:rsidRPr="00EC48A2">
        <w:rPr>
          <w:rFonts w:hAnsi="標楷體" w:hint="eastAsia"/>
          <w:sz w:val="24"/>
          <w:szCs w:val="24"/>
        </w:rPr>
        <w:t>註</w:t>
      </w:r>
      <w:proofErr w:type="gramEnd"/>
      <w:r w:rsidRPr="00EC48A2">
        <w:rPr>
          <w:rFonts w:hAnsi="標楷體" w:hint="eastAsia"/>
          <w:sz w:val="24"/>
          <w:szCs w:val="24"/>
        </w:rPr>
        <w:t>：</w:t>
      </w:r>
      <w:proofErr w:type="gramStart"/>
      <w:r w:rsidRPr="00EC48A2">
        <w:rPr>
          <w:rFonts w:hAnsi="標楷體" w:hint="eastAsia"/>
          <w:sz w:val="24"/>
          <w:szCs w:val="24"/>
        </w:rPr>
        <w:t>第2期作硬質</w:t>
      </w:r>
      <w:proofErr w:type="gramEnd"/>
      <w:r w:rsidRPr="00EC48A2">
        <w:rPr>
          <w:rFonts w:hAnsi="標楷體" w:hint="eastAsia"/>
          <w:sz w:val="24"/>
          <w:szCs w:val="24"/>
        </w:rPr>
        <w:t>玉米係於當年秋季種植，隔年2至6月間收穫</w:t>
      </w:r>
      <w:r w:rsidRPr="00EC48A2">
        <w:rPr>
          <w:rFonts w:ascii="細明體" w:eastAsia="細明體" w:hAnsi="細明體" w:hint="eastAsia"/>
          <w:sz w:val="24"/>
          <w:szCs w:val="24"/>
        </w:rPr>
        <w:t>。</w:t>
      </w:r>
    </w:p>
    <w:p w:rsidR="00604328" w:rsidRDefault="00B12F05" w:rsidP="00B12F05">
      <w:pPr>
        <w:pStyle w:val="3"/>
        <w:numPr>
          <w:ilvl w:val="0"/>
          <w:numId w:val="0"/>
        </w:numPr>
        <w:ind w:left="993"/>
        <w:rPr>
          <w:rFonts w:hAnsi="標楷體"/>
          <w:sz w:val="24"/>
          <w:szCs w:val="24"/>
        </w:rPr>
      </w:pPr>
      <w:r w:rsidRPr="00B12F05">
        <w:rPr>
          <w:rFonts w:hAnsi="標楷體" w:hint="eastAsia"/>
          <w:sz w:val="24"/>
          <w:szCs w:val="24"/>
        </w:rPr>
        <w:t>(資料來源：農委會)</w:t>
      </w:r>
    </w:p>
    <w:p w:rsidR="00B12F05" w:rsidRPr="00B12F05" w:rsidRDefault="00B12F05" w:rsidP="00B12F05">
      <w:pPr>
        <w:pStyle w:val="3"/>
        <w:numPr>
          <w:ilvl w:val="0"/>
          <w:numId w:val="0"/>
        </w:numPr>
        <w:ind w:left="1361" w:hanging="681"/>
        <w:rPr>
          <w:rFonts w:hAnsi="標楷體"/>
          <w:sz w:val="24"/>
          <w:szCs w:val="24"/>
        </w:rPr>
      </w:pPr>
    </w:p>
    <w:p w:rsidR="00CF0BBD" w:rsidRPr="00EC48A2" w:rsidRDefault="00C53E02" w:rsidP="005B1CBA">
      <w:pPr>
        <w:pStyle w:val="3"/>
      </w:pPr>
      <w:proofErr w:type="gramStart"/>
      <w:r w:rsidRPr="00EC48A2">
        <w:rPr>
          <w:rFonts w:hint="eastAsia"/>
        </w:rPr>
        <w:t>惟農糧署</w:t>
      </w:r>
      <w:proofErr w:type="gramEnd"/>
      <w:r w:rsidR="00CF0BBD" w:rsidRPr="00EC48A2">
        <w:rPr>
          <w:rFonts w:hint="eastAsia"/>
        </w:rPr>
        <w:t>於104年第2期及106年</w:t>
      </w:r>
      <w:proofErr w:type="gramStart"/>
      <w:r w:rsidR="00CF0BBD" w:rsidRPr="00EC48A2">
        <w:rPr>
          <w:rFonts w:hint="eastAsia"/>
        </w:rPr>
        <w:t>第2期作硬質</w:t>
      </w:r>
      <w:proofErr w:type="gramEnd"/>
      <w:r w:rsidR="00CF0BBD" w:rsidRPr="00EC48A2">
        <w:rPr>
          <w:rFonts w:hint="eastAsia"/>
        </w:rPr>
        <w:t>玉米</w:t>
      </w:r>
      <w:r w:rsidR="00F67AA7" w:rsidRPr="00EC48A2">
        <w:rPr>
          <w:rFonts w:hint="eastAsia"/>
        </w:rPr>
        <w:t>相關</w:t>
      </w:r>
      <w:proofErr w:type="gramStart"/>
      <w:r w:rsidR="00F67AA7" w:rsidRPr="00EC48A2">
        <w:rPr>
          <w:rFonts w:hint="eastAsia"/>
        </w:rPr>
        <w:t>農會</w:t>
      </w:r>
      <w:r w:rsidR="00CF0BBD" w:rsidRPr="00EC48A2">
        <w:rPr>
          <w:rFonts w:hint="eastAsia"/>
        </w:rPr>
        <w:t>留樣抽查</w:t>
      </w:r>
      <w:proofErr w:type="gramEnd"/>
      <w:r w:rsidR="008F0BB6" w:rsidRPr="00EC48A2">
        <w:rPr>
          <w:rFonts w:hint="eastAsia"/>
        </w:rPr>
        <w:t>作業</w:t>
      </w:r>
      <w:r w:rsidR="00CF0BBD" w:rsidRPr="00EC48A2">
        <w:rPr>
          <w:rFonts w:hint="eastAsia"/>
        </w:rPr>
        <w:t>中，均發現朴子市</w:t>
      </w:r>
      <w:proofErr w:type="gramStart"/>
      <w:r w:rsidR="00CF0BBD" w:rsidRPr="00EC48A2">
        <w:rPr>
          <w:rFonts w:hint="eastAsia"/>
        </w:rPr>
        <w:t>農會留樣玉米檢出基改成</w:t>
      </w:r>
      <w:proofErr w:type="gramEnd"/>
      <w:r w:rsidR="00CF0BBD" w:rsidRPr="00EC48A2">
        <w:rPr>
          <w:rFonts w:hint="eastAsia"/>
        </w:rPr>
        <w:t>分，</w:t>
      </w:r>
      <w:r w:rsidR="009A71DE" w:rsidRPr="00EC48A2">
        <w:rPr>
          <w:rFonts w:hint="eastAsia"/>
        </w:rPr>
        <w:t>事件發生始末</w:t>
      </w:r>
      <w:r w:rsidR="001C21C0" w:rsidRPr="00EC48A2">
        <w:rPr>
          <w:rFonts w:hint="eastAsia"/>
        </w:rPr>
        <w:t>及相關作業關係圖</w:t>
      </w:r>
      <w:r w:rsidR="008F0BB6" w:rsidRPr="00EC48A2">
        <w:rPr>
          <w:rFonts w:hint="eastAsia"/>
        </w:rPr>
        <w:t>，詳述</w:t>
      </w:r>
      <w:r w:rsidR="001C21C0" w:rsidRPr="00EC48A2">
        <w:rPr>
          <w:rFonts w:hint="eastAsia"/>
        </w:rPr>
        <w:t>如下：</w:t>
      </w:r>
    </w:p>
    <w:p w:rsidR="001C21C0" w:rsidRPr="00EC48A2" w:rsidRDefault="001C21C0" w:rsidP="001C21C0">
      <w:pPr>
        <w:pStyle w:val="4"/>
        <w:ind w:left="1560"/>
      </w:pPr>
      <w:r w:rsidRPr="00EC48A2">
        <w:rPr>
          <w:rFonts w:hint="eastAsia"/>
        </w:rPr>
        <w:t>104年2期作</w:t>
      </w:r>
    </w:p>
    <w:p w:rsidR="001C21C0" w:rsidRPr="00EC48A2" w:rsidRDefault="001C21C0" w:rsidP="008F0BB6">
      <w:pPr>
        <w:pStyle w:val="5"/>
      </w:pPr>
      <w:proofErr w:type="gramStart"/>
      <w:r w:rsidRPr="00EC48A2">
        <w:rPr>
          <w:rFonts w:hint="eastAsia"/>
        </w:rPr>
        <w:t>農糧署於</w:t>
      </w:r>
      <w:proofErr w:type="gramEnd"/>
      <w:r w:rsidRPr="00EC48A2">
        <w:rPr>
          <w:rFonts w:hint="eastAsia"/>
        </w:rPr>
        <w:t>105年4月21日抽檢相關農會共33件樣品並送</w:t>
      </w:r>
      <w:r w:rsidR="008F0BB6" w:rsidRPr="00EC48A2">
        <w:rPr>
          <w:rFonts w:hint="eastAsia"/>
        </w:rPr>
        <w:t>行政院農業委員會</w:t>
      </w:r>
      <w:proofErr w:type="gramStart"/>
      <w:r w:rsidR="008F0BB6" w:rsidRPr="00EC48A2">
        <w:rPr>
          <w:rFonts w:hint="eastAsia"/>
        </w:rPr>
        <w:t>臺</w:t>
      </w:r>
      <w:proofErr w:type="gramEnd"/>
      <w:r w:rsidR="008F0BB6" w:rsidRPr="00EC48A2">
        <w:rPr>
          <w:rFonts w:hint="eastAsia"/>
        </w:rPr>
        <w:t>南區農業改良場(下稱</w:t>
      </w:r>
      <w:proofErr w:type="gramStart"/>
      <w:r w:rsidR="008F0BB6" w:rsidRPr="00EC48A2">
        <w:rPr>
          <w:rFonts w:hint="eastAsia"/>
        </w:rPr>
        <w:t>臺</w:t>
      </w:r>
      <w:proofErr w:type="gramEnd"/>
      <w:r w:rsidR="008F0BB6" w:rsidRPr="00EC48A2">
        <w:rPr>
          <w:rFonts w:hint="eastAsia"/>
        </w:rPr>
        <w:t>南農改場)</w:t>
      </w:r>
      <w:r w:rsidRPr="00EC48A2">
        <w:rPr>
          <w:rFonts w:hint="eastAsia"/>
        </w:rPr>
        <w:t>檢驗，該場於5月25日</w:t>
      </w:r>
      <w:proofErr w:type="gramStart"/>
      <w:r w:rsidRPr="00EC48A2">
        <w:rPr>
          <w:rFonts w:hint="eastAsia"/>
        </w:rPr>
        <w:t>函農糧署</w:t>
      </w:r>
      <w:proofErr w:type="gramEnd"/>
      <w:r w:rsidRPr="00EC48A2">
        <w:rPr>
          <w:rFonts w:hint="eastAsia"/>
        </w:rPr>
        <w:t>表示，檢出朴子市農會1件具基因改造玉米成分；農糧署</w:t>
      </w:r>
      <w:proofErr w:type="gramStart"/>
      <w:r w:rsidRPr="00EC48A2">
        <w:rPr>
          <w:rFonts w:hint="eastAsia"/>
        </w:rPr>
        <w:t>爰</w:t>
      </w:r>
      <w:proofErr w:type="gramEnd"/>
      <w:r w:rsidRPr="00EC48A2">
        <w:rPr>
          <w:rFonts w:hint="eastAsia"/>
        </w:rPr>
        <w:t>就該疑義樣品追溯擴大抽驗該農會另34件樣品，結果又發現6件樣品含基因改造成分，</w:t>
      </w:r>
      <w:proofErr w:type="gramStart"/>
      <w:r w:rsidRPr="00EC48A2">
        <w:rPr>
          <w:rFonts w:hint="eastAsia"/>
        </w:rPr>
        <w:t>所檢出</w:t>
      </w:r>
      <w:proofErr w:type="gramEnd"/>
      <w:r w:rsidRPr="00EC48A2">
        <w:rPr>
          <w:rFonts w:hint="eastAsia"/>
        </w:rPr>
        <w:t>基因改造片段如下：</w:t>
      </w:r>
    </w:p>
    <w:p w:rsidR="001C21C0" w:rsidRPr="00EC48A2" w:rsidRDefault="001C21C0" w:rsidP="001C21C0">
      <w:pPr>
        <w:pStyle w:val="5"/>
        <w:numPr>
          <w:ilvl w:val="0"/>
          <w:numId w:val="0"/>
        </w:numPr>
        <w:ind w:left="2041"/>
      </w:pPr>
      <w:r w:rsidRPr="00EC48A2">
        <w:t>TC1507xNK603</w:t>
      </w:r>
    </w:p>
    <w:p w:rsidR="001C21C0" w:rsidRPr="00EC48A2" w:rsidRDefault="001C21C0" w:rsidP="001C21C0">
      <w:pPr>
        <w:pStyle w:val="5"/>
        <w:numPr>
          <w:ilvl w:val="0"/>
          <w:numId w:val="0"/>
        </w:numPr>
        <w:ind w:left="2041"/>
      </w:pPr>
      <w:r w:rsidRPr="00EC48A2">
        <w:t>TC1507xNK603xMON810</w:t>
      </w:r>
    </w:p>
    <w:p w:rsidR="001C21C0" w:rsidRPr="00EC48A2" w:rsidRDefault="001C21C0" w:rsidP="001C21C0">
      <w:pPr>
        <w:pStyle w:val="5"/>
        <w:numPr>
          <w:ilvl w:val="0"/>
          <w:numId w:val="0"/>
        </w:numPr>
        <w:ind w:left="2041"/>
      </w:pPr>
      <w:r w:rsidRPr="00EC48A2">
        <w:t>TC1507xNK603xMON810xBT11</w:t>
      </w:r>
    </w:p>
    <w:p w:rsidR="001C21C0" w:rsidRPr="00EC48A2" w:rsidRDefault="001C21C0" w:rsidP="001C21C0">
      <w:pPr>
        <w:pStyle w:val="5"/>
        <w:numPr>
          <w:ilvl w:val="0"/>
          <w:numId w:val="0"/>
        </w:numPr>
        <w:ind w:left="2041"/>
      </w:pPr>
      <w:r w:rsidRPr="00EC48A2">
        <w:t>TC1507xNK603xMON810xBT11xGA21</w:t>
      </w:r>
    </w:p>
    <w:p w:rsidR="001C21C0" w:rsidRPr="00EC48A2" w:rsidRDefault="001C21C0" w:rsidP="008F0BB6">
      <w:pPr>
        <w:pStyle w:val="5"/>
      </w:pPr>
      <w:proofErr w:type="gramStart"/>
      <w:r w:rsidRPr="00EC48A2">
        <w:rPr>
          <w:rFonts w:hint="eastAsia"/>
        </w:rPr>
        <w:t>農糧署就</w:t>
      </w:r>
      <w:proofErr w:type="gramEnd"/>
      <w:r w:rsidRPr="00EC48A2">
        <w:rPr>
          <w:rFonts w:hint="eastAsia"/>
        </w:rPr>
        <w:t>所留</w:t>
      </w:r>
      <w:proofErr w:type="gramStart"/>
      <w:r w:rsidRPr="00EC48A2">
        <w:rPr>
          <w:rFonts w:hint="eastAsia"/>
        </w:rPr>
        <w:t>玉米籽實樣品</w:t>
      </w:r>
      <w:proofErr w:type="gramEnd"/>
      <w:r w:rsidRPr="00EC48A2">
        <w:rPr>
          <w:rFonts w:hint="eastAsia"/>
        </w:rPr>
        <w:t>進行追查，發現皆為朴子市農會所轄農民，再進一步發現，該農會人員當期</w:t>
      </w:r>
      <w:proofErr w:type="gramStart"/>
      <w:r w:rsidRPr="00EC48A2">
        <w:rPr>
          <w:rFonts w:hint="eastAsia"/>
        </w:rPr>
        <w:t>作留樣</w:t>
      </w:r>
      <w:proofErr w:type="gramEnd"/>
      <w:r w:rsidRPr="00EC48A2">
        <w:rPr>
          <w:rFonts w:hint="eastAsia"/>
        </w:rPr>
        <w:t>紀錄不確實，致使無法鎖定來源農戶，</w:t>
      </w:r>
      <w:proofErr w:type="gramStart"/>
      <w:r w:rsidR="008F0BB6" w:rsidRPr="00EC48A2">
        <w:rPr>
          <w:rFonts w:hint="eastAsia"/>
        </w:rPr>
        <w:t>爰</w:t>
      </w:r>
      <w:proofErr w:type="gramEnd"/>
      <w:r w:rsidR="008F0BB6" w:rsidRPr="00EC48A2">
        <w:rPr>
          <w:rFonts w:hint="eastAsia"/>
        </w:rPr>
        <w:t>扣發該農會手續費及推廣獎勵金共29萬餘元。另</w:t>
      </w:r>
      <w:r w:rsidRPr="00EC48A2">
        <w:rPr>
          <w:rFonts w:hint="eastAsia"/>
        </w:rPr>
        <w:t>暫時扣發相關172名農戶獎勵金，共計7,041,172元，而該172名農戶</w:t>
      </w:r>
      <w:proofErr w:type="gramStart"/>
      <w:r w:rsidRPr="00EC48A2">
        <w:rPr>
          <w:rFonts w:hint="eastAsia"/>
        </w:rPr>
        <w:t>所繳硬質</w:t>
      </w:r>
      <w:proofErr w:type="gramEnd"/>
      <w:r w:rsidRPr="00EC48A2">
        <w:rPr>
          <w:rFonts w:hint="eastAsia"/>
        </w:rPr>
        <w:t>玉米計680公噸。</w:t>
      </w:r>
    </w:p>
    <w:p w:rsidR="001C21C0" w:rsidRPr="00EC48A2" w:rsidRDefault="001C21C0" w:rsidP="001C21C0">
      <w:pPr>
        <w:pStyle w:val="5"/>
      </w:pPr>
      <w:proofErr w:type="gramStart"/>
      <w:r w:rsidRPr="00EC48A2">
        <w:rPr>
          <w:rFonts w:hint="eastAsia"/>
        </w:rPr>
        <w:t>農糧署訪談</w:t>
      </w:r>
      <w:proofErr w:type="gramEnd"/>
      <w:r w:rsidRPr="00EC48A2">
        <w:rPr>
          <w:rFonts w:hint="eastAsia"/>
        </w:rPr>
        <w:t>朴子市農會、烘乾廠及相關農民</w:t>
      </w:r>
      <w:r w:rsidRPr="00EC48A2">
        <w:rPr>
          <w:rFonts w:hint="eastAsia"/>
        </w:rPr>
        <w:lastRenderedPageBreak/>
        <w:t>後，將相關案情及資料</w:t>
      </w:r>
      <w:r w:rsidR="00FD5E14" w:rsidRPr="00EC48A2">
        <w:rPr>
          <w:rFonts w:hint="eastAsia"/>
        </w:rPr>
        <w:t>(</w:t>
      </w:r>
      <w:r w:rsidR="008269D0" w:rsidRPr="00EC48A2">
        <w:rPr>
          <w:rFonts w:hint="eastAsia"/>
        </w:rPr>
        <w:t>5</w:t>
      </w:r>
      <w:r w:rsidR="00FD5E14" w:rsidRPr="00EC48A2">
        <w:rPr>
          <w:rFonts w:hint="eastAsia"/>
        </w:rPr>
        <w:t>戶農民、2戶民間烘乾業者及1名朴子市農會業務承辦人)</w:t>
      </w:r>
      <w:r w:rsidRPr="00EC48A2">
        <w:rPr>
          <w:rFonts w:hint="eastAsia"/>
        </w:rPr>
        <w:t>移送臺灣嘉義地方法院檢察署(下稱嘉義地檢署)，106年11月29日該署偵查結果未發現相關犯罪事證予以簽結，並於12月18日函</w:t>
      </w:r>
      <w:proofErr w:type="gramStart"/>
      <w:r w:rsidRPr="00EC48A2">
        <w:rPr>
          <w:rFonts w:hint="eastAsia"/>
        </w:rPr>
        <w:t>知農糧署</w:t>
      </w:r>
      <w:proofErr w:type="gramEnd"/>
      <w:r w:rsidRPr="00EC48A2">
        <w:rPr>
          <w:rFonts w:hint="eastAsia"/>
        </w:rPr>
        <w:t>南區分署。</w:t>
      </w:r>
    </w:p>
    <w:p w:rsidR="001C21C0" w:rsidRPr="00EC48A2" w:rsidRDefault="001C21C0" w:rsidP="001C21C0">
      <w:pPr>
        <w:pStyle w:val="5"/>
      </w:pPr>
      <w:proofErr w:type="gramStart"/>
      <w:r w:rsidRPr="00EC48A2">
        <w:rPr>
          <w:rFonts w:hint="eastAsia"/>
        </w:rPr>
        <w:t>農糧署於</w:t>
      </w:r>
      <w:proofErr w:type="gramEnd"/>
      <w:r w:rsidRPr="00EC48A2">
        <w:rPr>
          <w:rFonts w:hint="eastAsia"/>
        </w:rPr>
        <w:t>107年1月24日轉發172位農戶獎勵金7,041,172元。茲將該事件主要發生經過，彙整如下表。</w:t>
      </w:r>
    </w:p>
    <w:p w:rsidR="001C21C0" w:rsidRPr="00EC48A2" w:rsidRDefault="001C21C0" w:rsidP="001C21C0">
      <w:pPr>
        <w:pStyle w:val="a3"/>
        <w:ind w:hanging="413"/>
        <w:jc w:val="center"/>
      </w:pPr>
      <w:r w:rsidRPr="00EC48A2">
        <w:rPr>
          <w:rFonts w:hint="eastAsia"/>
        </w:rPr>
        <w:t>104年2期作</w:t>
      </w:r>
      <w:proofErr w:type="gramStart"/>
      <w:r w:rsidRPr="00EC48A2">
        <w:rPr>
          <w:rFonts w:hint="eastAsia"/>
        </w:rPr>
        <w:t>契作硬</w:t>
      </w:r>
      <w:proofErr w:type="gramEnd"/>
      <w:r w:rsidRPr="00EC48A2">
        <w:rPr>
          <w:rFonts w:hint="eastAsia"/>
        </w:rPr>
        <w:t>質玉米</w:t>
      </w:r>
      <w:proofErr w:type="gramStart"/>
      <w:r w:rsidRPr="00EC48A2">
        <w:rPr>
          <w:rFonts w:hint="eastAsia"/>
        </w:rPr>
        <w:t>檢出基改成</w:t>
      </w:r>
      <w:proofErr w:type="gramEnd"/>
      <w:r w:rsidRPr="00EC48A2">
        <w:rPr>
          <w:rFonts w:hint="eastAsia"/>
        </w:rPr>
        <w:t>分之發生經過及處理結果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857"/>
      </w:tblGrid>
      <w:tr w:rsidR="00EC48A2" w:rsidRPr="00EC48A2" w:rsidTr="00655E3D">
        <w:trPr>
          <w:tblHeader/>
        </w:trPr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內容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105/4/21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農糧署抽檢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33件樣品送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南農改場檢驗(第</w:t>
            </w:r>
            <w:r w:rsidR="00DC4D2E">
              <w:rPr>
                <w:rFonts w:hint="eastAsia"/>
                <w:sz w:val="28"/>
                <w:szCs w:val="28"/>
              </w:rPr>
              <w:t>一</w:t>
            </w:r>
            <w:r w:rsidRPr="00EC48A2">
              <w:rPr>
                <w:rFonts w:hint="eastAsia"/>
                <w:sz w:val="28"/>
                <w:szCs w:val="28"/>
              </w:rPr>
              <w:t>次)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105/5/25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場函農糧署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表示檢出1件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樣品含基改成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105/6/1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農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糧署赴</w:t>
            </w:r>
            <w:proofErr w:type="gramEnd"/>
            <w:r w:rsidRPr="00EC48A2">
              <w:rPr>
                <w:rFonts w:hAnsi="標楷體" w:hint="eastAsia"/>
                <w:sz w:val="28"/>
                <w:szCs w:val="28"/>
              </w:rPr>
              <w:t>朴子市農會抽檢34件樣品(第</w:t>
            </w:r>
            <w:r w:rsidR="00DC4D2E">
              <w:rPr>
                <w:rFonts w:hAnsi="標楷體" w:hint="eastAsia"/>
                <w:sz w:val="28"/>
                <w:szCs w:val="28"/>
              </w:rPr>
              <w:t>二</w:t>
            </w:r>
            <w:r w:rsidRPr="00EC48A2">
              <w:rPr>
                <w:rFonts w:hAnsi="標楷體" w:hint="eastAsia"/>
                <w:sz w:val="28"/>
                <w:szCs w:val="28"/>
              </w:rPr>
              <w:t>次)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105/6/27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場函農糧署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表示檢出6件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樣品含基改成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105/11/29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因未發現相關犯罪事證，嘉義地檢署承辦檢察官予以簽結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107/12/18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嘉義地檢署函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知農糧署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南區分署偵</w:t>
            </w:r>
            <w:r w:rsidR="00655E3D">
              <w:rPr>
                <w:rFonts w:hint="eastAsia"/>
                <w:sz w:val="28"/>
                <w:szCs w:val="28"/>
              </w:rPr>
              <w:t>查</w:t>
            </w:r>
            <w:r w:rsidRPr="00EC48A2">
              <w:rPr>
                <w:rFonts w:hint="eastAsia"/>
                <w:sz w:val="28"/>
                <w:szCs w:val="28"/>
              </w:rPr>
              <w:t>結果</w:t>
            </w:r>
          </w:p>
        </w:tc>
      </w:tr>
      <w:tr w:rsidR="00EC48A2" w:rsidRPr="00EC48A2" w:rsidTr="00655E3D">
        <w:tc>
          <w:tcPr>
            <w:tcW w:w="1842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107/1/24</w:t>
            </w:r>
          </w:p>
        </w:tc>
        <w:tc>
          <w:tcPr>
            <w:tcW w:w="5857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農糧署轉發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172位農戶獎勵金</w:t>
            </w:r>
            <w:r w:rsidRPr="00EC48A2">
              <w:rPr>
                <w:rFonts w:hAnsi="標楷體" w:hint="eastAsia"/>
                <w:sz w:val="28"/>
                <w:szCs w:val="28"/>
              </w:rPr>
              <w:t>7,041,172元。</w:t>
            </w:r>
          </w:p>
        </w:tc>
      </w:tr>
    </w:tbl>
    <w:p w:rsidR="001C21C0" w:rsidRPr="00EC48A2" w:rsidRDefault="001C21C0" w:rsidP="001C21C0">
      <w:pPr>
        <w:pStyle w:val="3"/>
        <w:numPr>
          <w:ilvl w:val="0"/>
          <w:numId w:val="0"/>
        </w:numPr>
        <w:ind w:left="1361"/>
        <w:rPr>
          <w:sz w:val="24"/>
          <w:szCs w:val="24"/>
        </w:rPr>
      </w:pPr>
      <w:r w:rsidRPr="00EC48A2">
        <w:rPr>
          <w:rFonts w:hint="eastAsia"/>
          <w:sz w:val="24"/>
          <w:szCs w:val="24"/>
        </w:rPr>
        <w:t>(資料來源：按農委會查復資料，本</w:t>
      </w:r>
      <w:proofErr w:type="gramStart"/>
      <w:r w:rsidRPr="00EC48A2">
        <w:rPr>
          <w:rFonts w:hint="eastAsia"/>
          <w:sz w:val="24"/>
          <w:szCs w:val="24"/>
        </w:rPr>
        <w:t>院彙製</w:t>
      </w:r>
      <w:proofErr w:type="gramEnd"/>
      <w:r w:rsidRPr="00EC48A2">
        <w:rPr>
          <w:rFonts w:hint="eastAsia"/>
          <w:sz w:val="24"/>
          <w:szCs w:val="24"/>
        </w:rPr>
        <w:t>)</w:t>
      </w:r>
    </w:p>
    <w:p w:rsidR="001C21C0" w:rsidRPr="00EC48A2" w:rsidRDefault="001C21C0" w:rsidP="001C21C0">
      <w:pPr>
        <w:pStyle w:val="3"/>
        <w:numPr>
          <w:ilvl w:val="0"/>
          <w:numId w:val="0"/>
        </w:numPr>
        <w:ind w:left="1361"/>
      </w:pPr>
    </w:p>
    <w:p w:rsidR="001C21C0" w:rsidRPr="00EC48A2" w:rsidRDefault="001C21C0" w:rsidP="001C21C0">
      <w:pPr>
        <w:pStyle w:val="4"/>
        <w:ind w:left="1560"/>
      </w:pPr>
      <w:r w:rsidRPr="00EC48A2">
        <w:rPr>
          <w:rFonts w:hint="eastAsia"/>
        </w:rPr>
        <w:t>106年2期作</w:t>
      </w:r>
    </w:p>
    <w:p w:rsidR="001C21C0" w:rsidRPr="00EC48A2" w:rsidRDefault="001C21C0" w:rsidP="001C21C0">
      <w:pPr>
        <w:pStyle w:val="5"/>
      </w:pPr>
      <w:proofErr w:type="gramStart"/>
      <w:r w:rsidRPr="00EC48A2">
        <w:rPr>
          <w:rFonts w:hint="eastAsia"/>
        </w:rPr>
        <w:t>農糧署於</w:t>
      </w:r>
      <w:proofErr w:type="gramEnd"/>
      <w:r w:rsidRPr="00EC48A2">
        <w:rPr>
          <w:rFonts w:hint="eastAsia"/>
        </w:rPr>
        <w:t>107年5月23日發布新聞稿指出，查獲國產硬質玉米</w:t>
      </w:r>
      <w:proofErr w:type="gramStart"/>
      <w:r w:rsidRPr="00EC48A2">
        <w:rPr>
          <w:rFonts w:hint="eastAsia"/>
        </w:rPr>
        <w:t>混摻基</w:t>
      </w:r>
      <w:proofErr w:type="gramEnd"/>
      <w:r w:rsidRPr="00EC48A2">
        <w:rPr>
          <w:rFonts w:hint="eastAsia"/>
        </w:rPr>
        <w:t>改玉米。該署於4月3月抽檢76件樣品送</w:t>
      </w:r>
      <w:proofErr w:type="gramStart"/>
      <w:r w:rsidRPr="00EC48A2">
        <w:rPr>
          <w:rFonts w:hint="eastAsia"/>
        </w:rPr>
        <w:t>臺</w:t>
      </w:r>
      <w:proofErr w:type="gramEnd"/>
      <w:r w:rsidRPr="00EC48A2">
        <w:rPr>
          <w:rFonts w:hint="eastAsia"/>
        </w:rPr>
        <w:t>南農改場檢驗，該場於5月18日</w:t>
      </w:r>
      <w:proofErr w:type="gramStart"/>
      <w:r w:rsidRPr="00EC48A2">
        <w:rPr>
          <w:rFonts w:hint="eastAsia"/>
        </w:rPr>
        <w:t>函農糧署</w:t>
      </w:r>
      <w:proofErr w:type="gramEnd"/>
      <w:r w:rsidRPr="00EC48A2">
        <w:rPr>
          <w:rFonts w:hint="eastAsia"/>
        </w:rPr>
        <w:t>表示，檢出1件具基因改造玉米成分。</w:t>
      </w:r>
    </w:p>
    <w:p w:rsidR="001C21C0" w:rsidRPr="00EC48A2" w:rsidRDefault="001C21C0" w:rsidP="001C21C0">
      <w:pPr>
        <w:pStyle w:val="5"/>
      </w:pPr>
      <w:proofErr w:type="gramStart"/>
      <w:r w:rsidRPr="00EC48A2">
        <w:rPr>
          <w:rFonts w:hint="eastAsia"/>
        </w:rPr>
        <w:t>農糧署於</w:t>
      </w:r>
      <w:proofErr w:type="gramEnd"/>
      <w:r w:rsidRPr="00EC48A2">
        <w:rPr>
          <w:rFonts w:hint="eastAsia"/>
        </w:rPr>
        <w:t>5月21日得知後，次日(22日)即赴朴子市農會，再隨機取31件樣品送驗，5月24日至6月11日間分批送至</w:t>
      </w:r>
      <w:proofErr w:type="gramStart"/>
      <w:r w:rsidRPr="00EC48A2">
        <w:rPr>
          <w:rFonts w:hint="eastAsia"/>
        </w:rPr>
        <w:t>臺</w:t>
      </w:r>
      <w:proofErr w:type="gramEnd"/>
      <w:r w:rsidRPr="00EC48A2">
        <w:rPr>
          <w:rFonts w:hint="eastAsia"/>
        </w:rPr>
        <w:t>南農改場，該場於5月30</w:t>
      </w:r>
      <w:r w:rsidRPr="00EC48A2">
        <w:rPr>
          <w:rFonts w:hint="eastAsia"/>
        </w:rPr>
        <w:lastRenderedPageBreak/>
        <w:t>日至6月28日間陸續出具檢驗報告，結果所送樣品編號2(於朴子市農會出貨時取樣)檢出NK603基改基因片段，與之前民間烘乾</w:t>
      </w:r>
      <w:proofErr w:type="gramStart"/>
      <w:r w:rsidRPr="00EC48A2">
        <w:rPr>
          <w:rFonts w:hint="eastAsia"/>
        </w:rPr>
        <w:t>廠留樣乾籽</w:t>
      </w:r>
      <w:proofErr w:type="gramEnd"/>
      <w:r w:rsidRPr="00EC48A2">
        <w:rPr>
          <w:rFonts w:hint="eastAsia"/>
        </w:rPr>
        <w:t>之基改成分相同。</w:t>
      </w:r>
      <w:proofErr w:type="gramStart"/>
      <w:r w:rsidRPr="00EC48A2">
        <w:rPr>
          <w:rFonts w:hint="eastAsia"/>
        </w:rPr>
        <w:t>農糧署表示</w:t>
      </w:r>
      <w:proofErr w:type="gramEnd"/>
      <w:r w:rsidRPr="00EC48A2">
        <w:rPr>
          <w:rFonts w:hint="eastAsia"/>
        </w:rPr>
        <w:t>，此2次檢</w:t>
      </w:r>
      <w:proofErr w:type="gramStart"/>
      <w:r w:rsidRPr="00EC48A2">
        <w:rPr>
          <w:rFonts w:hint="eastAsia"/>
        </w:rPr>
        <w:t>出檢出基</w:t>
      </w:r>
      <w:proofErr w:type="gramEnd"/>
      <w:r w:rsidRPr="00EC48A2">
        <w:rPr>
          <w:rFonts w:hint="eastAsia"/>
        </w:rPr>
        <w:t>改成分之2件樣品，其來源應屬烘乾</w:t>
      </w:r>
      <w:proofErr w:type="gramStart"/>
      <w:r w:rsidRPr="00EC48A2">
        <w:rPr>
          <w:rFonts w:hint="eastAsia"/>
        </w:rPr>
        <w:t>廠混摻同批基改籽實</w:t>
      </w:r>
      <w:proofErr w:type="gramEnd"/>
      <w:r w:rsidRPr="00EC48A2">
        <w:rPr>
          <w:rFonts w:hint="eastAsia"/>
        </w:rPr>
        <w:t>，存留於</w:t>
      </w:r>
      <w:proofErr w:type="gramStart"/>
      <w:r w:rsidRPr="00EC48A2">
        <w:rPr>
          <w:rFonts w:hint="eastAsia"/>
        </w:rPr>
        <w:t>出貨筒倉內</w:t>
      </w:r>
      <w:proofErr w:type="gramEnd"/>
      <w:r w:rsidRPr="00EC48A2">
        <w:rPr>
          <w:rFonts w:hint="eastAsia"/>
        </w:rPr>
        <w:t>。</w:t>
      </w:r>
    </w:p>
    <w:p w:rsidR="001C21C0" w:rsidRPr="00EC48A2" w:rsidRDefault="001C21C0" w:rsidP="001C21C0">
      <w:pPr>
        <w:pStyle w:val="5"/>
      </w:pPr>
      <w:r w:rsidRPr="00EC48A2">
        <w:rPr>
          <w:rFonts w:hint="eastAsia"/>
        </w:rPr>
        <w:t>農委會查復說明，第1件檢出具基因改造玉米成分者，係4戶農民委託</w:t>
      </w:r>
      <w:r w:rsidR="00935892">
        <w:rPr>
          <w:rFonts w:hint="eastAsia"/>
        </w:rPr>
        <w:t>民間</w:t>
      </w:r>
      <w:r w:rsidRPr="00EC48A2">
        <w:rPr>
          <w:rFonts w:hint="eastAsia"/>
        </w:rPr>
        <w:t>烘乾廠</w:t>
      </w:r>
      <w:proofErr w:type="gramStart"/>
      <w:r w:rsidRPr="00EC48A2">
        <w:rPr>
          <w:rFonts w:hint="eastAsia"/>
        </w:rPr>
        <w:t>代烘繳籽</w:t>
      </w:r>
      <w:proofErr w:type="gramEnd"/>
      <w:r w:rsidRPr="00EC48A2">
        <w:rPr>
          <w:rFonts w:hint="eastAsia"/>
        </w:rPr>
        <w:t>，同一車次</w:t>
      </w:r>
      <w:proofErr w:type="gramStart"/>
      <w:r w:rsidRPr="00EC48A2">
        <w:rPr>
          <w:rFonts w:hint="eastAsia"/>
        </w:rPr>
        <w:t>乾籽實混合</w:t>
      </w:r>
      <w:proofErr w:type="gramEnd"/>
      <w:r w:rsidRPr="00EC48A2">
        <w:rPr>
          <w:rFonts w:hint="eastAsia"/>
        </w:rPr>
        <w:t>運送，於</w:t>
      </w:r>
      <w:proofErr w:type="gramStart"/>
      <w:r w:rsidRPr="00EC48A2">
        <w:rPr>
          <w:rFonts w:hint="eastAsia"/>
        </w:rPr>
        <w:t>農會留樣之</w:t>
      </w:r>
      <w:proofErr w:type="gramEnd"/>
      <w:r w:rsidRPr="00EC48A2">
        <w:rPr>
          <w:rFonts w:hint="eastAsia"/>
        </w:rPr>
        <w:t>樣品。第2件為擴大檢驗過程中，於朴子市農會</w:t>
      </w:r>
      <w:proofErr w:type="gramStart"/>
      <w:r w:rsidRPr="00EC48A2">
        <w:rPr>
          <w:rFonts w:hint="eastAsia"/>
        </w:rPr>
        <w:t>107年5月22日筒倉出貨</w:t>
      </w:r>
      <w:proofErr w:type="gramEnd"/>
      <w:r w:rsidRPr="00EC48A2">
        <w:rPr>
          <w:rFonts w:hint="eastAsia"/>
        </w:rPr>
        <w:t>時臨時隨機取樣之樣品送驗檢出。推斷帶有基因改造成分玉米皆來自</w:t>
      </w:r>
      <w:r w:rsidR="00935892">
        <w:rPr>
          <w:rFonts w:hint="eastAsia"/>
        </w:rPr>
        <w:t>民間</w:t>
      </w:r>
      <w:r w:rsidR="00655E3D">
        <w:rPr>
          <w:rFonts w:hAnsi="標楷體" w:hint="eastAsia"/>
        </w:rPr>
        <w:t>烘</w:t>
      </w:r>
      <w:r w:rsidRPr="00EC48A2">
        <w:rPr>
          <w:rFonts w:hint="eastAsia"/>
        </w:rPr>
        <w:t>乾廠代4戶農民</w:t>
      </w:r>
      <w:proofErr w:type="gramStart"/>
      <w:r w:rsidRPr="00EC48A2">
        <w:rPr>
          <w:rFonts w:hint="eastAsia"/>
        </w:rPr>
        <w:t>烘繳籽實</w:t>
      </w:r>
      <w:proofErr w:type="gramEnd"/>
      <w:r w:rsidRPr="00EC48A2">
        <w:rPr>
          <w:rFonts w:hint="eastAsia"/>
        </w:rPr>
        <w:t>之車次乾籽。</w:t>
      </w:r>
    </w:p>
    <w:p w:rsidR="001C21C0" w:rsidRPr="00EC48A2" w:rsidRDefault="001C21C0" w:rsidP="001C21C0">
      <w:pPr>
        <w:pStyle w:val="5"/>
      </w:pPr>
      <w:proofErr w:type="gramStart"/>
      <w:r w:rsidRPr="00EC48A2">
        <w:rPr>
          <w:rFonts w:hint="eastAsia"/>
        </w:rPr>
        <w:t>農糧署目前</w:t>
      </w:r>
      <w:proofErr w:type="gramEnd"/>
      <w:r w:rsidRPr="00EC48A2">
        <w:rPr>
          <w:rFonts w:hint="eastAsia"/>
        </w:rPr>
        <w:t>扣發4戶農民種植獎勵金106,452元及烘乾補助費24,220元，共計130,672元。農委會表示，暫時扣發獎勵金及補助費係臨時措施，若先發放予嫌疑人，</w:t>
      </w:r>
      <w:proofErr w:type="gramStart"/>
      <w:r w:rsidRPr="00EC48A2">
        <w:rPr>
          <w:rFonts w:hint="eastAsia"/>
        </w:rPr>
        <w:t>俟</w:t>
      </w:r>
      <w:proofErr w:type="gramEnd"/>
      <w:r w:rsidRPr="00EC48A2">
        <w:rPr>
          <w:rFonts w:hint="eastAsia"/>
        </w:rPr>
        <w:t>案情</w:t>
      </w:r>
      <w:proofErr w:type="gramStart"/>
      <w:r w:rsidRPr="00EC48A2">
        <w:rPr>
          <w:rFonts w:hint="eastAsia"/>
        </w:rPr>
        <w:t>釐</w:t>
      </w:r>
      <w:proofErr w:type="gramEnd"/>
      <w:r w:rsidRPr="00EC48A2">
        <w:rPr>
          <w:rFonts w:hint="eastAsia"/>
        </w:rPr>
        <w:t>清確認罪責行為人後，再作追繳將</w:t>
      </w:r>
      <w:proofErr w:type="gramStart"/>
      <w:r w:rsidRPr="00EC48A2">
        <w:rPr>
          <w:rFonts w:hint="eastAsia"/>
        </w:rPr>
        <w:t>曠</w:t>
      </w:r>
      <w:proofErr w:type="gramEnd"/>
      <w:r w:rsidRPr="00EC48A2">
        <w:rPr>
          <w:rFonts w:hint="eastAsia"/>
        </w:rPr>
        <w:t>日廢時，</w:t>
      </w:r>
      <w:proofErr w:type="gramStart"/>
      <w:r w:rsidRPr="00EC48A2">
        <w:rPr>
          <w:rFonts w:hint="eastAsia"/>
        </w:rPr>
        <w:t>爰</w:t>
      </w:r>
      <w:proofErr w:type="gramEnd"/>
      <w:r w:rsidRPr="00EC48A2">
        <w:rPr>
          <w:rFonts w:hint="eastAsia"/>
        </w:rPr>
        <w:t>於程序完備再發放為宜。</w:t>
      </w:r>
    </w:p>
    <w:p w:rsidR="001C21C0" w:rsidRPr="00EC48A2" w:rsidRDefault="001C21C0" w:rsidP="00EA13E3">
      <w:pPr>
        <w:pStyle w:val="5"/>
        <w:rPr>
          <w:rFonts w:hAnsi="標楷體"/>
          <w:szCs w:val="32"/>
        </w:rPr>
      </w:pPr>
      <w:r w:rsidRPr="00EC48A2">
        <w:rPr>
          <w:rFonts w:hint="eastAsia"/>
        </w:rPr>
        <w:t>農委會查復</w:t>
      </w:r>
      <w:r w:rsidR="00EA13E3" w:rsidRPr="00EC48A2">
        <w:rPr>
          <w:rFonts w:hint="eastAsia"/>
        </w:rPr>
        <w:t>說明</w:t>
      </w:r>
      <w:r w:rsidRPr="00EC48A2">
        <w:rPr>
          <w:rFonts w:hint="eastAsia"/>
        </w:rPr>
        <w:t>，4戶農民所使用之</w:t>
      </w:r>
      <w:proofErr w:type="gramStart"/>
      <w:r w:rsidRPr="00EC48A2">
        <w:rPr>
          <w:rFonts w:hint="eastAsia"/>
        </w:rPr>
        <w:t>種子均向朴子市</w:t>
      </w:r>
      <w:proofErr w:type="gramEnd"/>
      <w:r w:rsidRPr="00EC48A2">
        <w:rPr>
          <w:rFonts w:hint="eastAsia"/>
        </w:rPr>
        <w:t>農會購買，且經溯源4戶農民之</w:t>
      </w:r>
      <w:proofErr w:type="gramStart"/>
      <w:r w:rsidRPr="00EC48A2">
        <w:rPr>
          <w:rFonts w:hint="eastAsia"/>
        </w:rPr>
        <w:t>原始留樣</w:t>
      </w:r>
      <w:proofErr w:type="gramEnd"/>
      <w:r w:rsidRPr="00EC48A2">
        <w:rPr>
          <w:rFonts w:hint="eastAsia"/>
        </w:rPr>
        <w:t>(</w:t>
      </w:r>
      <w:proofErr w:type="gramStart"/>
      <w:r w:rsidRPr="00EC48A2">
        <w:rPr>
          <w:rFonts w:hint="eastAsia"/>
        </w:rPr>
        <w:t>濕籽實</w:t>
      </w:r>
      <w:proofErr w:type="gramEnd"/>
      <w:r w:rsidRPr="00EC48A2">
        <w:rPr>
          <w:rFonts w:hint="eastAsia"/>
        </w:rPr>
        <w:t>)送驗結果均合格，未</w:t>
      </w:r>
      <w:proofErr w:type="gramStart"/>
      <w:r w:rsidRPr="00EC48A2">
        <w:rPr>
          <w:rFonts w:hint="eastAsia"/>
        </w:rPr>
        <w:t>檢出基改成</w:t>
      </w:r>
      <w:proofErr w:type="gramEnd"/>
      <w:r w:rsidRPr="00EC48A2">
        <w:rPr>
          <w:rFonts w:hint="eastAsia"/>
        </w:rPr>
        <w:t>分；另農會</w:t>
      </w:r>
      <w:proofErr w:type="gramStart"/>
      <w:r w:rsidRPr="00EC48A2">
        <w:rPr>
          <w:rFonts w:hint="eastAsia"/>
        </w:rPr>
        <w:t>向明豐種</w:t>
      </w:r>
      <w:proofErr w:type="gramEnd"/>
      <w:r w:rsidRPr="00EC48A2">
        <w:rPr>
          <w:rFonts w:hint="eastAsia"/>
        </w:rPr>
        <w:t>苗公司購買種子時，該公司因有</w:t>
      </w:r>
      <w:proofErr w:type="gramStart"/>
      <w:r w:rsidRPr="00EC48A2">
        <w:rPr>
          <w:rFonts w:hint="eastAsia"/>
        </w:rPr>
        <w:t>送樣至</w:t>
      </w:r>
      <w:r w:rsidR="00EA13E3" w:rsidRPr="00EC48A2">
        <w:rPr>
          <w:rFonts w:hint="eastAsia"/>
        </w:rPr>
        <w:t>行政院農業委員會</w:t>
      </w:r>
      <w:proofErr w:type="gramEnd"/>
      <w:r w:rsidR="00EA13E3" w:rsidRPr="00EC48A2">
        <w:rPr>
          <w:rFonts w:hint="eastAsia"/>
        </w:rPr>
        <w:t>種苗改良繁殖場(下</w:t>
      </w:r>
      <w:proofErr w:type="gramStart"/>
      <w:r w:rsidR="00EA13E3" w:rsidRPr="00EC48A2">
        <w:rPr>
          <w:rFonts w:hint="eastAsia"/>
        </w:rPr>
        <w:t>稱種苗場</w:t>
      </w:r>
      <w:proofErr w:type="gramEnd"/>
      <w:r w:rsidR="00EA13E3" w:rsidRPr="00EC48A2">
        <w:rPr>
          <w:rFonts w:hint="eastAsia"/>
        </w:rPr>
        <w:t>)</w:t>
      </w:r>
      <w:r w:rsidRPr="00EC48A2">
        <w:rPr>
          <w:rFonts w:hint="eastAsia"/>
        </w:rPr>
        <w:t>檢驗</w:t>
      </w:r>
      <w:proofErr w:type="gramStart"/>
      <w:r w:rsidRPr="00EC48A2">
        <w:rPr>
          <w:rFonts w:hint="eastAsia"/>
        </w:rPr>
        <w:t>是否具基改成</w:t>
      </w:r>
      <w:proofErr w:type="gramEnd"/>
      <w:r w:rsidRPr="00EC48A2">
        <w:rPr>
          <w:rFonts w:hint="eastAsia"/>
        </w:rPr>
        <w:t>分，</w:t>
      </w:r>
      <w:proofErr w:type="gramStart"/>
      <w:r w:rsidRPr="00EC48A2">
        <w:rPr>
          <w:rFonts w:hint="eastAsia"/>
        </w:rPr>
        <w:t>爰</w:t>
      </w:r>
      <w:proofErr w:type="gramEnd"/>
      <w:r w:rsidRPr="00EC48A2">
        <w:rPr>
          <w:rFonts w:hint="eastAsia"/>
        </w:rPr>
        <w:t>該公司出示106年9月7日該場檢驗結果報告：「明豐3號未檢出檢測項目內之轉</w:t>
      </w:r>
      <w:proofErr w:type="gramStart"/>
      <w:r w:rsidRPr="00EC48A2">
        <w:rPr>
          <w:rFonts w:hint="eastAsia"/>
        </w:rPr>
        <w:t>殖</w:t>
      </w:r>
      <w:proofErr w:type="gramEnd"/>
      <w:r w:rsidRPr="00EC48A2">
        <w:rPr>
          <w:rFonts w:hint="eastAsia"/>
        </w:rPr>
        <w:t>品項；明豐5號未檢出檢測項目內之轉</w:t>
      </w:r>
      <w:proofErr w:type="gramStart"/>
      <w:r w:rsidRPr="00EC48A2">
        <w:rPr>
          <w:rFonts w:hint="eastAsia"/>
        </w:rPr>
        <w:t>殖</w:t>
      </w:r>
      <w:proofErr w:type="gramEnd"/>
      <w:r w:rsidRPr="00EC48A2">
        <w:rPr>
          <w:rFonts w:hint="eastAsia"/>
        </w:rPr>
        <w:t>品項」。</w:t>
      </w:r>
    </w:p>
    <w:p w:rsidR="001C21C0" w:rsidRPr="00EC48A2" w:rsidRDefault="001C21C0" w:rsidP="001C21C0">
      <w:pPr>
        <w:pStyle w:val="5"/>
        <w:rPr>
          <w:rFonts w:hAnsi="標楷體"/>
          <w:szCs w:val="32"/>
        </w:rPr>
      </w:pPr>
      <w:proofErr w:type="gramStart"/>
      <w:r w:rsidRPr="00EC48A2">
        <w:rPr>
          <w:rFonts w:hint="eastAsia"/>
        </w:rPr>
        <w:t>農糧署於</w:t>
      </w:r>
      <w:proofErr w:type="gramEnd"/>
      <w:r w:rsidRPr="00EC48A2">
        <w:rPr>
          <w:rFonts w:hint="eastAsia"/>
        </w:rPr>
        <w:t>107年7月2日進行第一次朴子市農會、烘乾廠等相關人員訪談，為</w:t>
      </w:r>
      <w:proofErr w:type="gramStart"/>
      <w:r w:rsidRPr="00EC48A2">
        <w:rPr>
          <w:rFonts w:hint="eastAsia"/>
        </w:rPr>
        <w:t>釐</w:t>
      </w:r>
      <w:proofErr w:type="gramEnd"/>
      <w:r w:rsidRPr="00EC48A2">
        <w:rPr>
          <w:rFonts w:hint="eastAsia"/>
        </w:rPr>
        <w:t>清案情，於</w:t>
      </w:r>
      <w:r w:rsidRPr="00EC48A2">
        <w:rPr>
          <w:rFonts w:hint="eastAsia"/>
        </w:rPr>
        <w:lastRenderedPageBreak/>
        <w:t>7月24</w:t>
      </w:r>
      <w:r w:rsidR="00DC4D2E">
        <w:rPr>
          <w:rFonts w:hint="eastAsia"/>
        </w:rPr>
        <w:t>日第二次進行訪談，惟受訪者均否認涉案。最後</w:t>
      </w:r>
      <w:r w:rsidR="00EA13E3" w:rsidRPr="00EC48A2">
        <w:rPr>
          <w:rFonts w:hint="eastAsia"/>
        </w:rPr>
        <w:t>該</w:t>
      </w:r>
      <w:r w:rsidRPr="00EC48A2">
        <w:rPr>
          <w:rFonts w:hint="eastAsia"/>
        </w:rPr>
        <w:t>署於8月29日</w:t>
      </w:r>
      <w:r w:rsidR="008269D0" w:rsidRPr="00EC48A2">
        <w:rPr>
          <w:rFonts w:hint="eastAsia"/>
        </w:rPr>
        <w:t>以農</w:t>
      </w:r>
      <w:proofErr w:type="gramStart"/>
      <w:r w:rsidR="008269D0" w:rsidRPr="00EC48A2">
        <w:rPr>
          <w:rFonts w:hint="eastAsia"/>
        </w:rPr>
        <w:t>糧南政</w:t>
      </w:r>
      <w:proofErr w:type="gramEnd"/>
      <w:r w:rsidR="008269D0" w:rsidRPr="00EC48A2">
        <w:rPr>
          <w:rFonts w:hint="eastAsia"/>
        </w:rPr>
        <w:t>字第1071167416號函，</w:t>
      </w:r>
      <w:r w:rsidR="004A7D07" w:rsidRPr="00EC48A2">
        <w:rPr>
          <w:rFonts w:hint="eastAsia"/>
        </w:rPr>
        <w:t>將</w:t>
      </w:r>
      <w:r w:rsidR="00935892">
        <w:rPr>
          <w:rFonts w:hint="eastAsia"/>
        </w:rPr>
        <w:t>烘乾廠負責人</w:t>
      </w:r>
      <w:r w:rsidR="008269D0" w:rsidRPr="00EC48A2">
        <w:rPr>
          <w:rFonts w:hint="eastAsia"/>
        </w:rPr>
        <w:t>涉嫌以進口</w:t>
      </w:r>
      <w:proofErr w:type="gramStart"/>
      <w:r w:rsidR="008269D0" w:rsidRPr="00EC48A2">
        <w:rPr>
          <w:rFonts w:hint="eastAsia"/>
        </w:rPr>
        <w:t>玉米套換106年</w:t>
      </w:r>
      <w:proofErr w:type="gramEnd"/>
      <w:r w:rsidR="008269D0" w:rsidRPr="00EC48A2">
        <w:rPr>
          <w:rFonts w:hint="eastAsia"/>
        </w:rPr>
        <w:t>第2期作國產硬質玉米詐欺案</w:t>
      </w:r>
      <w:r w:rsidR="004A7D07" w:rsidRPr="00EC48A2">
        <w:rPr>
          <w:rFonts w:hint="eastAsia"/>
        </w:rPr>
        <w:t>，移請嘉義</w:t>
      </w:r>
      <w:proofErr w:type="gramStart"/>
      <w:r w:rsidR="004A7D07" w:rsidRPr="00EC48A2">
        <w:rPr>
          <w:rFonts w:hint="eastAsia"/>
        </w:rPr>
        <w:t>地檢署參辦</w:t>
      </w:r>
      <w:proofErr w:type="gramEnd"/>
      <w:r w:rsidRPr="00EC48A2">
        <w:rPr>
          <w:rFonts w:hint="eastAsia"/>
        </w:rPr>
        <w:t>，目前尚在偵辦中。</w:t>
      </w:r>
      <w:r w:rsidRPr="00EC48A2">
        <w:rPr>
          <w:rFonts w:hAnsi="標楷體" w:hint="eastAsia"/>
          <w:szCs w:val="32"/>
        </w:rPr>
        <w:t>茲將該事件主要發生經過，彙整如下表。</w:t>
      </w:r>
    </w:p>
    <w:p w:rsidR="001C21C0" w:rsidRPr="00EC48A2" w:rsidRDefault="001C21C0" w:rsidP="001C21C0">
      <w:pPr>
        <w:pStyle w:val="a3"/>
        <w:ind w:hanging="130"/>
        <w:jc w:val="center"/>
      </w:pPr>
      <w:r w:rsidRPr="00EC48A2">
        <w:rPr>
          <w:rFonts w:hint="eastAsia"/>
        </w:rPr>
        <w:t>106年2期作</w:t>
      </w:r>
      <w:proofErr w:type="gramStart"/>
      <w:r w:rsidRPr="00EC48A2">
        <w:rPr>
          <w:rFonts w:hint="eastAsia"/>
        </w:rPr>
        <w:t>契作硬</w:t>
      </w:r>
      <w:proofErr w:type="gramEnd"/>
      <w:r w:rsidRPr="00EC48A2">
        <w:rPr>
          <w:rFonts w:hint="eastAsia"/>
        </w:rPr>
        <w:t>質玉米</w:t>
      </w:r>
      <w:proofErr w:type="gramStart"/>
      <w:r w:rsidRPr="00EC48A2">
        <w:rPr>
          <w:rFonts w:hint="eastAsia"/>
        </w:rPr>
        <w:t>檢出基改成</w:t>
      </w:r>
      <w:proofErr w:type="gramEnd"/>
      <w:r w:rsidRPr="00EC48A2">
        <w:rPr>
          <w:rFonts w:hint="eastAsia"/>
        </w:rPr>
        <w:t>分之發生經過及處理結果</w:t>
      </w:r>
    </w:p>
    <w:tbl>
      <w:tblPr>
        <w:tblW w:w="7699" w:type="dxa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5266"/>
      </w:tblGrid>
      <w:tr w:rsidR="00EC48A2" w:rsidRPr="00EC48A2" w:rsidTr="00F52F40">
        <w:trPr>
          <w:tblHeader/>
        </w:trPr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內容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107/4/3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農糧署抽檢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76件樣品送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南農改場檢驗(第</w:t>
            </w:r>
            <w:r w:rsidR="00DC4D2E">
              <w:rPr>
                <w:rFonts w:hint="eastAsia"/>
                <w:sz w:val="28"/>
                <w:szCs w:val="28"/>
              </w:rPr>
              <w:t>一</w:t>
            </w:r>
            <w:r w:rsidRPr="00EC48A2">
              <w:rPr>
                <w:rFonts w:hint="eastAsia"/>
                <w:sz w:val="28"/>
                <w:szCs w:val="28"/>
              </w:rPr>
              <w:t>次)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107/5/18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場函農糧署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表示檢出1件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樣品含基改成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107/5/21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農糧署得知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檢出1件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樣品含基改成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分事宜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107/5/22-6/11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農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糧署赴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朴子市農會，於該會出貨時隨機抽取31件樣品(第</w:t>
            </w:r>
            <w:r w:rsidR="00DC4D2E">
              <w:rPr>
                <w:rFonts w:hint="eastAsia"/>
                <w:sz w:val="28"/>
                <w:szCs w:val="28"/>
              </w:rPr>
              <w:t>二</w:t>
            </w:r>
            <w:r w:rsidRPr="00EC48A2">
              <w:rPr>
                <w:rFonts w:hint="eastAsia"/>
                <w:sz w:val="28"/>
                <w:szCs w:val="28"/>
              </w:rPr>
              <w:t>次)，並陸續送至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南農改場檢驗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107/5/30-6/28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南農改場檢驗陸續出具檢驗報告，其中1件檢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出含基改成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107/7/2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農糧署進行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相關人員訪談(第</w:t>
            </w:r>
            <w:r w:rsidR="00DC4D2E">
              <w:rPr>
                <w:rFonts w:hint="eastAsia"/>
                <w:sz w:val="28"/>
                <w:szCs w:val="28"/>
              </w:rPr>
              <w:t>一</w:t>
            </w:r>
            <w:r w:rsidRPr="00EC48A2">
              <w:rPr>
                <w:rFonts w:hint="eastAsia"/>
                <w:sz w:val="28"/>
                <w:szCs w:val="28"/>
              </w:rPr>
              <w:t>次)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107/7/24</w:t>
            </w:r>
          </w:p>
        </w:tc>
        <w:tc>
          <w:tcPr>
            <w:tcW w:w="5266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EC48A2">
              <w:rPr>
                <w:rFonts w:hint="eastAsia"/>
                <w:sz w:val="28"/>
                <w:szCs w:val="28"/>
              </w:rPr>
              <w:t>農糧署進行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相關人員訪談(第</w:t>
            </w:r>
            <w:r w:rsidR="00DC4D2E">
              <w:rPr>
                <w:rFonts w:hint="eastAsia"/>
                <w:sz w:val="28"/>
                <w:szCs w:val="28"/>
              </w:rPr>
              <w:t>二</w:t>
            </w:r>
            <w:r w:rsidRPr="00EC48A2">
              <w:rPr>
                <w:rFonts w:hint="eastAsia"/>
                <w:sz w:val="28"/>
                <w:szCs w:val="28"/>
              </w:rPr>
              <w:t>次)</w:t>
            </w:r>
          </w:p>
        </w:tc>
      </w:tr>
      <w:tr w:rsidR="00EC48A2" w:rsidRPr="00EC48A2" w:rsidTr="00EC48A2">
        <w:tc>
          <w:tcPr>
            <w:tcW w:w="2433" w:type="dxa"/>
          </w:tcPr>
          <w:p w:rsidR="001C21C0" w:rsidRPr="00EC48A2" w:rsidRDefault="001C21C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107/8/29</w:t>
            </w:r>
          </w:p>
        </w:tc>
        <w:tc>
          <w:tcPr>
            <w:tcW w:w="5266" w:type="dxa"/>
          </w:tcPr>
          <w:p w:rsidR="001C21C0" w:rsidRPr="00EC48A2" w:rsidRDefault="008269D0" w:rsidP="00EC48A2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EC48A2">
              <w:rPr>
                <w:rFonts w:hint="eastAsia"/>
                <w:sz w:val="28"/>
                <w:szCs w:val="28"/>
              </w:rPr>
              <w:t>將</w:t>
            </w:r>
            <w:r w:rsidR="00935892">
              <w:rPr>
                <w:rFonts w:hint="eastAsia"/>
                <w:sz w:val="28"/>
                <w:szCs w:val="28"/>
              </w:rPr>
              <w:t>烘乾廠負責人</w:t>
            </w:r>
            <w:r w:rsidRPr="00EC48A2">
              <w:rPr>
                <w:rFonts w:hint="eastAsia"/>
                <w:sz w:val="28"/>
                <w:szCs w:val="28"/>
              </w:rPr>
              <w:t>涉嫌以進口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玉米套換106年</w:t>
            </w:r>
            <w:proofErr w:type="gramEnd"/>
            <w:r w:rsidRPr="00EC48A2">
              <w:rPr>
                <w:rFonts w:hint="eastAsia"/>
                <w:sz w:val="28"/>
                <w:szCs w:val="28"/>
              </w:rPr>
              <w:t>第2期作國產硬質玉米詐欺案，移請嘉義</w:t>
            </w:r>
            <w:proofErr w:type="gramStart"/>
            <w:r w:rsidRPr="00EC48A2">
              <w:rPr>
                <w:rFonts w:hint="eastAsia"/>
                <w:sz w:val="28"/>
                <w:szCs w:val="28"/>
              </w:rPr>
              <w:t>地檢署參辦</w:t>
            </w:r>
            <w:proofErr w:type="gramEnd"/>
          </w:p>
        </w:tc>
      </w:tr>
    </w:tbl>
    <w:p w:rsidR="001C21C0" w:rsidRPr="00EC48A2" w:rsidRDefault="001C21C0" w:rsidP="001C21C0">
      <w:pPr>
        <w:pStyle w:val="3"/>
        <w:numPr>
          <w:ilvl w:val="0"/>
          <w:numId w:val="0"/>
        </w:numPr>
        <w:ind w:left="1361"/>
        <w:rPr>
          <w:sz w:val="24"/>
          <w:szCs w:val="24"/>
        </w:rPr>
      </w:pPr>
      <w:r w:rsidRPr="00EC48A2">
        <w:rPr>
          <w:rFonts w:hint="eastAsia"/>
          <w:sz w:val="24"/>
          <w:szCs w:val="24"/>
        </w:rPr>
        <w:t>(資料來源：按農委會查復資料，本</w:t>
      </w:r>
      <w:proofErr w:type="gramStart"/>
      <w:r w:rsidRPr="00EC48A2">
        <w:rPr>
          <w:rFonts w:hint="eastAsia"/>
          <w:sz w:val="24"/>
          <w:szCs w:val="24"/>
        </w:rPr>
        <w:t>院彙製</w:t>
      </w:r>
      <w:proofErr w:type="gramEnd"/>
      <w:r w:rsidRPr="00EC48A2">
        <w:rPr>
          <w:rFonts w:hint="eastAsia"/>
          <w:sz w:val="24"/>
          <w:szCs w:val="24"/>
        </w:rPr>
        <w:t>)</w:t>
      </w:r>
    </w:p>
    <w:p w:rsidR="00F52F40" w:rsidRDefault="00F52F40" w:rsidP="00F67AA7">
      <w:pPr>
        <w:pStyle w:val="4"/>
        <w:numPr>
          <w:ilvl w:val="0"/>
          <w:numId w:val="0"/>
        </w:numPr>
        <w:ind w:left="1442"/>
        <w:sectPr w:rsidR="00F52F40" w:rsidSect="005E725B"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F52F40" w:rsidRDefault="007E5F81" w:rsidP="001C21C0">
      <w:pPr>
        <w:pStyle w:val="3"/>
        <w:numPr>
          <w:ilvl w:val="0"/>
          <w:numId w:val="0"/>
        </w:numPr>
      </w:pPr>
      <w:r>
        <w:rPr>
          <w:rFonts w:hint="eastAsia"/>
          <w:noProof/>
        </w:rPr>
        <w:lastRenderedPageBreak/>
        <w:drawing>
          <wp:inline distT="0" distB="0" distL="0" distR="0">
            <wp:extent cx="8537331" cy="474784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2492" cy="475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F81" w:rsidRPr="00EC48A2" w:rsidRDefault="007E5F81" w:rsidP="007E5F81">
      <w:pPr>
        <w:pStyle w:val="a1"/>
        <w:numPr>
          <w:ilvl w:val="0"/>
          <w:numId w:val="0"/>
        </w:numPr>
        <w:spacing w:line="300" w:lineRule="exact"/>
        <w:ind w:left="482"/>
      </w:pPr>
      <w:r w:rsidRPr="00EC48A2">
        <w:rPr>
          <w:rFonts w:hint="eastAsia"/>
        </w:rPr>
        <w:t>圖、政府機關(單位)、農會及農民等就硬質玉米產銷過程之關係</w:t>
      </w:r>
    </w:p>
    <w:p w:rsidR="007E5F81" w:rsidRPr="00EC48A2" w:rsidRDefault="007E5F81" w:rsidP="007E5F81">
      <w:pPr>
        <w:pStyle w:val="3"/>
        <w:numPr>
          <w:ilvl w:val="0"/>
          <w:numId w:val="0"/>
        </w:numPr>
        <w:spacing w:line="360" w:lineRule="exact"/>
        <w:ind w:leftChars="83" w:left="1049" w:hangingChars="295" w:hanging="767"/>
        <w:rPr>
          <w:sz w:val="24"/>
          <w:szCs w:val="24"/>
        </w:rPr>
      </w:pPr>
      <w:proofErr w:type="gramStart"/>
      <w:r w:rsidRPr="00EC48A2">
        <w:rPr>
          <w:rFonts w:hint="eastAsia"/>
          <w:sz w:val="24"/>
          <w:szCs w:val="24"/>
        </w:rPr>
        <w:t>註</w:t>
      </w:r>
      <w:proofErr w:type="gramEnd"/>
      <w:r w:rsidRPr="00EC48A2">
        <w:rPr>
          <w:rFonts w:hint="eastAsia"/>
          <w:sz w:val="24"/>
          <w:szCs w:val="24"/>
        </w:rPr>
        <w:t>：1.農民生產硬質玉米品種主要為</w:t>
      </w:r>
      <w:r w:rsidRPr="00EC48A2">
        <w:rPr>
          <w:rFonts w:ascii="新細明體" w:eastAsia="新細明體" w:hAnsi="新細明體" w:hint="eastAsia"/>
          <w:sz w:val="24"/>
          <w:szCs w:val="24"/>
        </w:rPr>
        <w:t>「</w:t>
      </w:r>
      <w:r w:rsidRPr="00EC48A2">
        <w:rPr>
          <w:rFonts w:hint="eastAsia"/>
          <w:sz w:val="24"/>
          <w:szCs w:val="24"/>
        </w:rPr>
        <w:t>明豐三號</w:t>
      </w:r>
      <w:r w:rsidRPr="00EC48A2">
        <w:rPr>
          <w:rFonts w:hAnsi="標楷體" w:hint="eastAsia"/>
          <w:sz w:val="24"/>
          <w:szCs w:val="24"/>
        </w:rPr>
        <w:t>」</w:t>
      </w:r>
      <w:r w:rsidRPr="00EC48A2">
        <w:rPr>
          <w:rFonts w:hint="eastAsia"/>
          <w:sz w:val="24"/>
          <w:szCs w:val="24"/>
        </w:rPr>
        <w:t>約占八成，其餘</w:t>
      </w:r>
      <w:proofErr w:type="gramStart"/>
      <w:r w:rsidRPr="00EC48A2">
        <w:rPr>
          <w:rFonts w:hint="eastAsia"/>
          <w:sz w:val="24"/>
          <w:szCs w:val="24"/>
        </w:rPr>
        <w:t>為種苗場</w:t>
      </w:r>
      <w:proofErr w:type="gramEnd"/>
      <w:r w:rsidRPr="00EC48A2">
        <w:rPr>
          <w:rFonts w:hint="eastAsia"/>
          <w:sz w:val="24"/>
          <w:szCs w:val="24"/>
        </w:rPr>
        <w:t>國有品種</w:t>
      </w:r>
      <w:r w:rsidRPr="00EC48A2">
        <w:rPr>
          <w:rFonts w:ascii="新細明體" w:eastAsia="新細明體" w:hAnsi="新細明體" w:hint="eastAsia"/>
          <w:sz w:val="24"/>
          <w:szCs w:val="24"/>
        </w:rPr>
        <w:t>「</w:t>
      </w:r>
      <w:r w:rsidRPr="00EC48A2">
        <w:rPr>
          <w:rFonts w:hint="eastAsia"/>
          <w:sz w:val="24"/>
          <w:szCs w:val="24"/>
        </w:rPr>
        <w:t>台南24號</w:t>
      </w:r>
      <w:r w:rsidRPr="00EC48A2">
        <w:rPr>
          <w:rFonts w:hAnsi="標楷體" w:hint="eastAsia"/>
          <w:sz w:val="24"/>
          <w:szCs w:val="24"/>
        </w:rPr>
        <w:t>」</w:t>
      </w:r>
      <w:r w:rsidRPr="00EC48A2">
        <w:rPr>
          <w:rFonts w:hint="eastAsia"/>
          <w:sz w:val="24"/>
          <w:szCs w:val="24"/>
        </w:rPr>
        <w:t>及</w:t>
      </w:r>
      <w:r w:rsidRPr="00EC48A2">
        <w:rPr>
          <w:rFonts w:ascii="新細明體" w:eastAsia="新細明體" w:hAnsi="新細明體" w:hint="eastAsia"/>
          <w:sz w:val="24"/>
          <w:szCs w:val="24"/>
        </w:rPr>
        <w:t>「</w:t>
      </w:r>
      <w:r w:rsidRPr="00EC48A2">
        <w:rPr>
          <w:rFonts w:hint="eastAsia"/>
          <w:sz w:val="24"/>
          <w:szCs w:val="24"/>
        </w:rPr>
        <w:t>台農1號</w:t>
      </w:r>
      <w:r w:rsidRPr="00EC48A2">
        <w:rPr>
          <w:rFonts w:hAnsi="標楷體" w:hint="eastAsia"/>
          <w:sz w:val="24"/>
          <w:szCs w:val="24"/>
        </w:rPr>
        <w:t>」</w:t>
      </w:r>
      <w:r w:rsidRPr="00EC48A2">
        <w:rPr>
          <w:rFonts w:hint="eastAsia"/>
          <w:sz w:val="24"/>
          <w:szCs w:val="24"/>
        </w:rPr>
        <w:t>。</w:t>
      </w:r>
    </w:p>
    <w:p w:rsidR="00F52F40" w:rsidRDefault="007E5F81" w:rsidP="007E5F81">
      <w:pPr>
        <w:pStyle w:val="3"/>
        <w:numPr>
          <w:ilvl w:val="0"/>
          <w:numId w:val="0"/>
        </w:numPr>
        <w:spacing w:line="360" w:lineRule="exact"/>
        <w:ind w:leftChars="222" w:left="1046" w:hangingChars="112" w:hanging="291"/>
        <w:rPr>
          <w:sz w:val="24"/>
          <w:szCs w:val="24"/>
        </w:rPr>
      </w:pPr>
      <w:r w:rsidRPr="00EC48A2">
        <w:rPr>
          <w:rFonts w:hint="eastAsia"/>
          <w:sz w:val="24"/>
          <w:szCs w:val="24"/>
        </w:rPr>
        <w:t>2.104年農民只需繳交</w:t>
      </w:r>
      <w:proofErr w:type="gramStart"/>
      <w:r w:rsidRPr="00EC48A2">
        <w:rPr>
          <w:rFonts w:hint="eastAsia"/>
          <w:sz w:val="24"/>
          <w:szCs w:val="24"/>
        </w:rPr>
        <w:t>乾籽實</w:t>
      </w:r>
      <w:proofErr w:type="gramEnd"/>
      <w:r w:rsidRPr="00EC48A2">
        <w:rPr>
          <w:rFonts w:hint="eastAsia"/>
          <w:sz w:val="24"/>
          <w:szCs w:val="24"/>
        </w:rPr>
        <w:t>，因應104年第2期作事件，</w:t>
      </w:r>
      <w:proofErr w:type="gramStart"/>
      <w:r w:rsidRPr="00EC48A2">
        <w:rPr>
          <w:rFonts w:hint="eastAsia"/>
          <w:sz w:val="24"/>
          <w:szCs w:val="24"/>
        </w:rPr>
        <w:t>農糧署106年2月22日</w:t>
      </w:r>
      <w:proofErr w:type="gramEnd"/>
      <w:r w:rsidRPr="00EC48A2">
        <w:rPr>
          <w:rFonts w:hint="eastAsia"/>
          <w:sz w:val="24"/>
          <w:szCs w:val="24"/>
        </w:rPr>
        <w:t>修定「</w:t>
      </w:r>
      <w:proofErr w:type="gramStart"/>
      <w:r w:rsidRPr="00EC48A2">
        <w:rPr>
          <w:rFonts w:hint="eastAsia"/>
          <w:sz w:val="24"/>
          <w:szCs w:val="24"/>
        </w:rPr>
        <w:t>契作硬</w:t>
      </w:r>
      <w:proofErr w:type="gramEnd"/>
      <w:r w:rsidRPr="00EC48A2">
        <w:rPr>
          <w:rFonts w:hint="eastAsia"/>
          <w:sz w:val="24"/>
          <w:szCs w:val="24"/>
        </w:rPr>
        <w:t>質玉米購銷查核作業方式」，自105年第2期作起全面辦理逐</w:t>
      </w:r>
      <w:proofErr w:type="gramStart"/>
      <w:r w:rsidRPr="00EC48A2">
        <w:rPr>
          <w:rFonts w:hint="eastAsia"/>
          <w:sz w:val="24"/>
          <w:szCs w:val="24"/>
        </w:rPr>
        <w:t>戶留樣</w:t>
      </w:r>
      <w:proofErr w:type="gramEnd"/>
      <w:r w:rsidRPr="00EC48A2">
        <w:rPr>
          <w:rFonts w:hint="eastAsia"/>
          <w:sz w:val="24"/>
          <w:szCs w:val="24"/>
        </w:rPr>
        <w:t>措施，</w:t>
      </w:r>
      <w:proofErr w:type="gramStart"/>
      <w:r w:rsidRPr="00EC48A2">
        <w:rPr>
          <w:rFonts w:hint="eastAsia"/>
          <w:sz w:val="24"/>
          <w:szCs w:val="24"/>
        </w:rPr>
        <w:t>溼</w:t>
      </w:r>
      <w:proofErr w:type="gramEnd"/>
      <w:r w:rsidRPr="00EC48A2">
        <w:rPr>
          <w:rFonts w:hint="eastAsia"/>
          <w:sz w:val="24"/>
          <w:szCs w:val="24"/>
        </w:rPr>
        <w:t>、乾</w:t>
      </w:r>
      <w:proofErr w:type="gramStart"/>
      <w:r w:rsidRPr="00EC48A2">
        <w:rPr>
          <w:rFonts w:hint="eastAsia"/>
          <w:sz w:val="24"/>
          <w:szCs w:val="24"/>
        </w:rPr>
        <w:t>籽實均予以留樣</w:t>
      </w:r>
      <w:proofErr w:type="gramEnd"/>
      <w:r w:rsidRPr="00EC48A2">
        <w:rPr>
          <w:rFonts w:hint="eastAsia"/>
          <w:sz w:val="24"/>
          <w:szCs w:val="24"/>
        </w:rPr>
        <w:t>。</w:t>
      </w:r>
    </w:p>
    <w:p w:rsidR="007E5F81" w:rsidRDefault="007E5F81" w:rsidP="007E5F81">
      <w:pPr>
        <w:pStyle w:val="3"/>
        <w:numPr>
          <w:ilvl w:val="0"/>
          <w:numId w:val="0"/>
        </w:numPr>
        <w:ind w:firstLineChars="272" w:firstLine="708"/>
      </w:pPr>
      <w:r w:rsidRPr="00EC48A2">
        <w:rPr>
          <w:rFonts w:hint="eastAsia"/>
          <w:sz w:val="24"/>
          <w:szCs w:val="24"/>
        </w:rPr>
        <w:t>(資料來源：本</w:t>
      </w:r>
      <w:proofErr w:type="gramStart"/>
      <w:r w:rsidRPr="00EC48A2">
        <w:rPr>
          <w:rFonts w:hint="eastAsia"/>
          <w:sz w:val="24"/>
          <w:szCs w:val="24"/>
        </w:rPr>
        <w:t>院彙製</w:t>
      </w:r>
      <w:proofErr w:type="gramEnd"/>
      <w:r w:rsidRPr="00EC48A2">
        <w:rPr>
          <w:rFonts w:hint="eastAsia"/>
          <w:sz w:val="24"/>
          <w:szCs w:val="24"/>
        </w:rPr>
        <w:t>)</w:t>
      </w:r>
    </w:p>
    <w:p w:rsidR="00F52F40" w:rsidRDefault="00F52F40" w:rsidP="001C21C0">
      <w:pPr>
        <w:pStyle w:val="3"/>
        <w:numPr>
          <w:ilvl w:val="0"/>
          <w:numId w:val="0"/>
        </w:numPr>
        <w:sectPr w:rsidR="00F52F40" w:rsidSect="007E5F81">
          <w:pgSz w:w="16840" w:h="11907" w:orient="landscape" w:code="9"/>
          <w:pgMar w:top="851" w:right="1701" w:bottom="993" w:left="1418" w:header="851" w:footer="851" w:gutter="227"/>
          <w:cols w:space="425"/>
          <w:docGrid w:type="linesAndChars" w:linePitch="457" w:charSpace="4127"/>
        </w:sectPr>
      </w:pPr>
    </w:p>
    <w:p w:rsidR="00EC42F7" w:rsidRPr="00EC48A2" w:rsidRDefault="00F67AA7" w:rsidP="00DD6356">
      <w:pPr>
        <w:pStyle w:val="3"/>
      </w:pPr>
      <w:r w:rsidRPr="00EC48A2">
        <w:rPr>
          <w:rFonts w:hint="eastAsia"/>
        </w:rPr>
        <w:lastRenderedPageBreak/>
        <w:t>有關農</w:t>
      </w:r>
      <w:proofErr w:type="gramStart"/>
      <w:r w:rsidRPr="00EC48A2">
        <w:rPr>
          <w:rFonts w:hint="eastAsia"/>
        </w:rPr>
        <w:t>糧署對於契作硬</w:t>
      </w:r>
      <w:proofErr w:type="gramEnd"/>
      <w:r w:rsidRPr="00EC48A2">
        <w:rPr>
          <w:rFonts w:hint="eastAsia"/>
        </w:rPr>
        <w:t>質玉米</w:t>
      </w:r>
      <w:proofErr w:type="gramStart"/>
      <w:r w:rsidRPr="00EC48A2">
        <w:rPr>
          <w:rFonts w:hint="eastAsia"/>
        </w:rPr>
        <w:t>之留樣查核</w:t>
      </w:r>
      <w:proofErr w:type="gramEnd"/>
      <w:r w:rsidRPr="00EC48A2">
        <w:rPr>
          <w:rFonts w:hint="eastAsia"/>
        </w:rPr>
        <w:t>，</w:t>
      </w:r>
      <w:r w:rsidR="00EC42F7" w:rsidRPr="00EC48A2">
        <w:rPr>
          <w:rFonts w:hint="eastAsia"/>
        </w:rPr>
        <w:t>據</w:t>
      </w:r>
      <w:r w:rsidR="00DF1292" w:rsidRPr="00EC48A2">
        <w:rPr>
          <w:rFonts w:hint="eastAsia"/>
        </w:rPr>
        <w:t>該</w:t>
      </w:r>
      <w:r w:rsidR="00EC42F7" w:rsidRPr="00EC48A2">
        <w:rPr>
          <w:rFonts w:hint="eastAsia"/>
        </w:rPr>
        <w:t>署表示，係依據104年04月14日訂定「</w:t>
      </w:r>
      <w:proofErr w:type="gramStart"/>
      <w:r w:rsidR="00EC42F7" w:rsidRPr="00EC48A2">
        <w:rPr>
          <w:rFonts w:hint="eastAsia"/>
        </w:rPr>
        <w:t>契作硬</w:t>
      </w:r>
      <w:proofErr w:type="gramEnd"/>
      <w:r w:rsidR="00EC42F7" w:rsidRPr="00EC48A2">
        <w:rPr>
          <w:rFonts w:hint="eastAsia"/>
        </w:rPr>
        <w:t>質玉米經收查核作業方式」辦理，</w:t>
      </w:r>
      <w:proofErr w:type="gramStart"/>
      <w:r w:rsidR="00EC42F7" w:rsidRPr="00EC48A2">
        <w:rPr>
          <w:rFonts w:hint="eastAsia"/>
        </w:rPr>
        <w:t>惟查該</w:t>
      </w:r>
      <w:proofErr w:type="gramEnd"/>
      <w:r w:rsidR="00EC42F7" w:rsidRPr="00EC48A2">
        <w:rPr>
          <w:rFonts w:hint="eastAsia"/>
        </w:rPr>
        <w:t>作業方式關於取樣件數之規定為：「由各區分署依風險管理原則隨機抽選</w:t>
      </w:r>
      <w:r w:rsidR="008460B0" w:rsidRPr="00EC48A2">
        <w:rPr>
          <w:rFonts w:hint="eastAsia"/>
        </w:rPr>
        <w:t>」，顯見並無具體</w:t>
      </w:r>
      <w:r w:rsidR="008460B0" w:rsidRPr="00EC48A2">
        <w:rPr>
          <w:rFonts w:ascii="新細明體" w:eastAsia="新細明體" w:hAnsi="新細明體" w:hint="eastAsia"/>
        </w:rPr>
        <w:t>「</w:t>
      </w:r>
      <w:r w:rsidR="008460B0" w:rsidRPr="00EC48A2">
        <w:rPr>
          <w:rFonts w:hint="eastAsia"/>
        </w:rPr>
        <w:t>數量</w:t>
      </w:r>
      <w:r w:rsidR="008460B0" w:rsidRPr="00EC48A2">
        <w:rPr>
          <w:rFonts w:hAnsi="標楷體" w:hint="eastAsia"/>
        </w:rPr>
        <w:t>」</w:t>
      </w:r>
      <w:r w:rsidR="008460B0" w:rsidRPr="00EC48A2">
        <w:rPr>
          <w:rFonts w:hint="eastAsia"/>
        </w:rPr>
        <w:t>之規範，且對於各農會數量的分配與原則等，亦</w:t>
      </w:r>
      <w:r w:rsidR="00EC42F7" w:rsidRPr="00EC48A2">
        <w:rPr>
          <w:rFonts w:hint="eastAsia"/>
        </w:rPr>
        <w:t>漏未明定。另該署</w:t>
      </w:r>
      <w:r w:rsidR="008460B0" w:rsidRPr="00EC48A2">
        <w:rPr>
          <w:rFonts w:hint="eastAsia"/>
        </w:rPr>
        <w:t>雖</w:t>
      </w:r>
      <w:r w:rsidR="00EC42F7" w:rsidRPr="00EC48A2">
        <w:rPr>
          <w:rFonts w:hint="eastAsia"/>
        </w:rPr>
        <w:t>就該作業方式於106年2月22日修正發布名稱及全文7點，名稱修正為「</w:t>
      </w:r>
      <w:proofErr w:type="gramStart"/>
      <w:r w:rsidR="00EC42F7" w:rsidRPr="00EC48A2">
        <w:rPr>
          <w:rFonts w:hint="eastAsia"/>
        </w:rPr>
        <w:t>契作硬</w:t>
      </w:r>
      <w:proofErr w:type="gramEnd"/>
      <w:r w:rsidR="00EC42F7" w:rsidRPr="00EC48A2">
        <w:rPr>
          <w:rFonts w:hint="eastAsia"/>
        </w:rPr>
        <w:t>質玉米購銷查核作業方式」，再查關於取樣之規定為：「依風險</w:t>
      </w:r>
      <w:r w:rsidR="00BF316B" w:rsidRPr="00EC48A2">
        <w:rPr>
          <w:rFonts w:hint="eastAsia"/>
        </w:rPr>
        <w:t>原則管理，按各分署轄內</w:t>
      </w:r>
      <w:proofErr w:type="gramStart"/>
      <w:r w:rsidR="00BF316B" w:rsidRPr="00EC48A2">
        <w:rPr>
          <w:rFonts w:hint="eastAsia"/>
        </w:rPr>
        <w:t>總留樣件</w:t>
      </w:r>
      <w:proofErr w:type="gramEnd"/>
      <w:r w:rsidR="00BF316B" w:rsidRPr="00EC48A2">
        <w:rPr>
          <w:rFonts w:hint="eastAsia"/>
        </w:rPr>
        <w:t>數，隨機抽選千分之五。</w:t>
      </w:r>
      <w:r w:rsidR="00EC42F7" w:rsidRPr="00EC48A2">
        <w:rPr>
          <w:rFonts w:hint="eastAsia"/>
        </w:rPr>
        <w:t>」</w:t>
      </w:r>
      <w:r w:rsidR="00DD6356" w:rsidRPr="00EC48A2">
        <w:rPr>
          <w:rFonts w:hint="eastAsia"/>
        </w:rPr>
        <w:t>亦即</w:t>
      </w:r>
      <w:proofErr w:type="gramStart"/>
      <w:r w:rsidR="00DD6356" w:rsidRPr="00EC48A2">
        <w:rPr>
          <w:rFonts w:hint="eastAsia"/>
        </w:rPr>
        <w:t>農糧署已</w:t>
      </w:r>
      <w:proofErr w:type="gramEnd"/>
      <w:r w:rsidR="00DD6356" w:rsidRPr="00EC48A2">
        <w:rPr>
          <w:rFonts w:hint="eastAsia"/>
        </w:rPr>
        <w:t>檢討修正作業方式，並規範抽檢數量(千分之五)，至於各分署如何決定分配轄內各相關農會之抽檢數量，該署表示授權由各分署依</w:t>
      </w:r>
      <w:r w:rsidR="00DD6356" w:rsidRPr="00EC48A2">
        <w:rPr>
          <w:rFonts w:ascii="新細明體" w:eastAsia="新細明體" w:hAnsi="新細明體" w:hint="eastAsia"/>
        </w:rPr>
        <w:t>「</w:t>
      </w:r>
      <w:r w:rsidR="00DD6356" w:rsidRPr="00EC48A2">
        <w:rPr>
          <w:rFonts w:hint="eastAsia"/>
        </w:rPr>
        <w:t>風險原則</w:t>
      </w:r>
      <w:r w:rsidR="00DD6356" w:rsidRPr="00EC48A2">
        <w:rPr>
          <w:rFonts w:hAnsi="標楷體" w:hint="eastAsia"/>
        </w:rPr>
        <w:t>」</w:t>
      </w:r>
      <w:r w:rsidR="00DD6356" w:rsidRPr="00EC48A2">
        <w:rPr>
          <w:rFonts w:hint="eastAsia"/>
        </w:rPr>
        <w:t>辦理。</w:t>
      </w:r>
      <w:proofErr w:type="gramStart"/>
      <w:r w:rsidR="00DD6356" w:rsidRPr="00EC48A2">
        <w:rPr>
          <w:rFonts w:hint="eastAsia"/>
        </w:rPr>
        <w:t>惟</w:t>
      </w:r>
      <w:proofErr w:type="gramEnd"/>
      <w:r w:rsidR="00DD6356" w:rsidRPr="00EC48A2">
        <w:rPr>
          <w:rFonts w:hint="eastAsia"/>
        </w:rPr>
        <w:t>有關風險原則欠缺具體定義，過於籠統模糊，未有明確定義，因事涉農戶及農會權益，抽檢原則應力求具體、透明，以昭公信。</w:t>
      </w:r>
    </w:p>
    <w:p w:rsidR="00800981" w:rsidRPr="00EC48A2" w:rsidRDefault="0092564B" w:rsidP="00630950">
      <w:pPr>
        <w:pStyle w:val="3"/>
      </w:pPr>
      <w:r w:rsidRPr="00EC48A2">
        <w:rPr>
          <w:rFonts w:hint="eastAsia"/>
        </w:rPr>
        <w:t>另</w:t>
      </w:r>
      <w:r w:rsidR="00854910" w:rsidRPr="00EC48A2">
        <w:rPr>
          <w:rFonts w:hint="eastAsia"/>
        </w:rPr>
        <w:t>有關發生上開國產硬質玉米遭基</w:t>
      </w:r>
      <w:proofErr w:type="gramStart"/>
      <w:r w:rsidR="00854910" w:rsidRPr="00EC48A2">
        <w:rPr>
          <w:rFonts w:hint="eastAsia"/>
        </w:rPr>
        <w:t>改混摻</w:t>
      </w:r>
      <w:proofErr w:type="gramEnd"/>
      <w:r w:rsidR="00854910" w:rsidRPr="00EC48A2">
        <w:rPr>
          <w:rFonts w:hint="eastAsia"/>
        </w:rPr>
        <w:t>事件</w:t>
      </w:r>
      <w:r w:rsidRPr="00EC48A2">
        <w:rPr>
          <w:rFonts w:hint="eastAsia"/>
        </w:rPr>
        <w:t>之原因</w:t>
      </w:r>
      <w:r w:rsidR="00854910" w:rsidRPr="00EC48A2">
        <w:rPr>
          <w:rFonts w:hint="eastAsia"/>
        </w:rPr>
        <w:t>，</w:t>
      </w:r>
      <w:proofErr w:type="gramStart"/>
      <w:r w:rsidR="00854910" w:rsidRPr="00EC48A2">
        <w:rPr>
          <w:rFonts w:hint="eastAsia"/>
        </w:rPr>
        <w:t>農</w:t>
      </w:r>
      <w:r w:rsidR="00FA097E" w:rsidRPr="00EC48A2">
        <w:rPr>
          <w:rFonts w:hint="eastAsia"/>
        </w:rPr>
        <w:t>糧署於</w:t>
      </w:r>
      <w:proofErr w:type="gramEnd"/>
      <w:r w:rsidR="00FA097E" w:rsidRPr="00EC48A2">
        <w:rPr>
          <w:rFonts w:hint="eastAsia"/>
        </w:rPr>
        <w:t>本院約</w:t>
      </w:r>
      <w:proofErr w:type="gramStart"/>
      <w:r w:rsidR="00FA097E" w:rsidRPr="00EC48A2">
        <w:rPr>
          <w:rFonts w:hint="eastAsia"/>
        </w:rPr>
        <w:t>詢</w:t>
      </w:r>
      <w:proofErr w:type="gramEnd"/>
      <w:r w:rsidR="00FA097E" w:rsidRPr="00EC48A2">
        <w:rPr>
          <w:rFonts w:hint="eastAsia"/>
        </w:rPr>
        <w:t>時</w:t>
      </w:r>
      <w:r w:rsidR="00854910" w:rsidRPr="00EC48A2">
        <w:rPr>
          <w:rFonts w:hint="eastAsia"/>
        </w:rPr>
        <w:t>表示</w:t>
      </w:r>
      <w:r w:rsidR="00FA097E" w:rsidRPr="00EC48A2">
        <w:rPr>
          <w:rFonts w:hint="eastAsia"/>
        </w:rPr>
        <w:t>略</w:t>
      </w:r>
      <w:proofErr w:type="gramStart"/>
      <w:r w:rsidR="00FA097E" w:rsidRPr="00EC48A2">
        <w:rPr>
          <w:rFonts w:hint="eastAsia"/>
        </w:rPr>
        <w:t>以</w:t>
      </w:r>
      <w:proofErr w:type="gramEnd"/>
      <w:r w:rsidR="00854910" w:rsidRPr="00EC48A2">
        <w:rPr>
          <w:rFonts w:hint="eastAsia"/>
        </w:rPr>
        <w:t>：</w:t>
      </w:r>
      <w:r w:rsidR="00FA097E" w:rsidRPr="00EC48A2">
        <w:rPr>
          <w:rFonts w:hint="eastAsia"/>
        </w:rPr>
        <w:t>104年第2期作問題應在於民間烘乾廠，至於106年第2期作問題，推斷帶有基因改造成分玉米皆來自</w:t>
      </w:r>
      <w:r w:rsidR="00935892">
        <w:rPr>
          <w:rFonts w:hint="eastAsia"/>
        </w:rPr>
        <w:t>民間</w:t>
      </w:r>
      <w:r w:rsidR="00FA097E" w:rsidRPr="00EC48A2">
        <w:rPr>
          <w:rFonts w:hint="eastAsia"/>
        </w:rPr>
        <w:t>烘乾廠代4</w:t>
      </w:r>
      <w:r w:rsidR="00A3034C" w:rsidRPr="00EC48A2">
        <w:rPr>
          <w:rFonts w:hint="eastAsia"/>
        </w:rPr>
        <w:t>戶</w:t>
      </w:r>
      <w:r w:rsidR="00FA097E" w:rsidRPr="00EC48A2">
        <w:rPr>
          <w:rFonts w:hint="eastAsia"/>
        </w:rPr>
        <w:t>農民</w:t>
      </w:r>
      <w:proofErr w:type="gramStart"/>
      <w:r w:rsidR="00FA097E" w:rsidRPr="00EC48A2">
        <w:rPr>
          <w:rFonts w:hint="eastAsia"/>
        </w:rPr>
        <w:t>烘繳籽實</w:t>
      </w:r>
      <w:proofErr w:type="gramEnd"/>
      <w:r w:rsidR="00FA097E" w:rsidRPr="00EC48A2">
        <w:rPr>
          <w:rFonts w:hint="eastAsia"/>
        </w:rPr>
        <w:t>之車次乾籽，而經溯源4戶農民之</w:t>
      </w:r>
      <w:proofErr w:type="gramStart"/>
      <w:r w:rsidR="00FA097E" w:rsidRPr="00EC48A2">
        <w:rPr>
          <w:rFonts w:hint="eastAsia"/>
        </w:rPr>
        <w:t>原始留樣</w:t>
      </w:r>
      <w:proofErr w:type="gramEnd"/>
      <w:r w:rsidR="00FA097E" w:rsidRPr="00EC48A2">
        <w:rPr>
          <w:rFonts w:hint="eastAsia"/>
        </w:rPr>
        <w:t>(</w:t>
      </w:r>
      <w:proofErr w:type="gramStart"/>
      <w:r w:rsidR="00FA097E" w:rsidRPr="00EC48A2">
        <w:rPr>
          <w:rFonts w:hint="eastAsia"/>
        </w:rPr>
        <w:t>濕籽實</w:t>
      </w:r>
      <w:proofErr w:type="gramEnd"/>
      <w:r w:rsidR="00FA097E" w:rsidRPr="00EC48A2">
        <w:rPr>
          <w:rFonts w:hint="eastAsia"/>
        </w:rPr>
        <w:t>)送驗結果均合格，未</w:t>
      </w:r>
      <w:proofErr w:type="gramStart"/>
      <w:r w:rsidR="00FA097E" w:rsidRPr="00EC48A2">
        <w:rPr>
          <w:rFonts w:hint="eastAsia"/>
        </w:rPr>
        <w:t>檢出基改成</w:t>
      </w:r>
      <w:proofErr w:type="gramEnd"/>
      <w:r w:rsidR="00FA097E" w:rsidRPr="00EC48A2">
        <w:rPr>
          <w:rFonts w:hint="eastAsia"/>
        </w:rPr>
        <w:t>分</w:t>
      </w:r>
      <w:r w:rsidR="00A3034C" w:rsidRPr="00EC48A2">
        <w:rPr>
          <w:rFonts w:hint="eastAsia"/>
        </w:rPr>
        <w:t>，所以問題應也在於民間烘乾廠，因為目前農會</w:t>
      </w:r>
      <w:proofErr w:type="gramStart"/>
      <w:r w:rsidR="00A3034C" w:rsidRPr="00EC48A2">
        <w:rPr>
          <w:rFonts w:hint="eastAsia"/>
        </w:rPr>
        <w:t>契</w:t>
      </w:r>
      <w:proofErr w:type="gramEnd"/>
      <w:r w:rsidR="00A3034C" w:rsidRPr="00EC48A2">
        <w:rPr>
          <w:rFonts w:hint="eastAsia"/>
        </w:rPr>
        <w:t>作玉米收購價格</w:t>
      </w:r>
      <w:proofErr w:type="gramStart"/>
      <w:r w:rsidR="00A3034C" w:rsidRPr="00EC48A2">
        <w:rPr>
          <w:rFonts w:hint="eastAsia"/>
        </w:rPr>
        <w:t>（</w:t>
      </w:r>
      <w:proofErr w:type="gramEnd"/>
      <w:r w:rsidR="00A3034C" w:rsidRPr="00EC48A2">
        <w:rPr>
          <w:rFonts w:hint="eastAsia"/>
        </w:rPr>
        <w:t>每公斤</w:t>
      </w:r>
      <w:r w:rsidR="00854910" w:rsidRPr="00EC48A2">
        <w:rPr>
          <w:rFonts w:hint="eastAsia"/>
        </w:rPr>
        <w:t>9元)較進口玉米價格(近年</w:t>
      </w:r>
      <w:r w:rsidR="00FA097E" w:rsidRPr="00EC48A2">
        <w:rPr>
          <w:rFonts w:hint="eastAsia"/>
        </w:rPr>
        <w:t>多介於每公斤6至7元</w:t>
      </w:r>
      <w:r w:rsidR="00854910" w:rsidRPr="00EC48A2">
        <w:rPr>
          <w:rFonts w:hint="eastAsia"/>
        </w:rPr>
        <w:t>)</w:t>
      </w:r>
      <w:r w:rsidR="00FA097E" w:rsidRPr="00EC48A2">
        <w:rPr>
          <w:rFonts w:hint="eastAsia"/>
        </w:rPr>
        <w:t>為高，</w:t>
      </w:r>
      <w:r w:rsidR="00A3034C" w:rsidRPr="00EC48A2">
        <w:rPr>
          <w:rFonts w:hint="eastAsia"/>
        </w:rPr>
        <w:t>且</w:t>
      </w:r>
      <w:r w:rsidRPr="00EC48A2">
        <w:rPr>
          <w:rFonts w:hint="eastAsia"/>
        </w:rPr>
        <w:t>該</w:t>
      </w:r>
      <w:r w:rsidR="00A3034C" w:rsidRPr="00EC48A2">
        <w:rPr>
          <w:rFonts w:hint="eastAsia"/>
        </w:rPr>
        <w:t>署另有補助烘乾費，致業者有自行購置進口玉米混摻套利之空間</w:t>
      </w:r>
      <w:r w:rsidRPr="00EC48A2">
        <w:rPr>
          <w:rFonts w:hint="eastAsia"/>
        </w:rPr>
        <w:t>等語</w:t>
      </w:r>
      <w:r w:rsidR="00A3034C" w:rsidRPr="00EC48A2">
        <w:rPr>
          <w:rFonts w:hint="eastAsia"/>
        </w:rPr>
        <w:t>。質言之，</w:t>
      </w:r>
      <w:proofErr w:type="gramStart"/>
      <w:r w:rsidR="00A3034C" w:rsidRPr="00EC48A2">
        <w:rPr>
          <w:rFonts w:hint="eastAsia"/>
        </w:rPr>
        <w:t>農糧署目前</w:t>
      </w:r>
      <w:proofErr w:type="gramEnd"/>
      <w:r w:rsidR="00A3034C" w:rsidRPr="00EC48A2">
        <w:rPr>
          <w:rFonts w:hint="eastAsia"/>
        </w:rPr>
        <w:t>調查發現</w:t>
      </w:r>
      <w:proofErr w:type="gramStart"/>
      <w:r w:rsidRPr="00EC48A2">
        <w:rPr>
          <w:rFonts w:hint="eastAsia"/>
        </w:rPr>
        <w:t>混摻基</w:t>
      </w:r>
      <w:proofErr w:type="gramEnd"/>
      <w:r w:rsidRPr="00EC48A2">
        <w:rPr>
          <w:rFonts w:hint="eastAsia"/>
        </w:rPr>
        <w:t>改玉米問題</w:t>
      </w:r>
      <w:r w:rsidR="00A3034C" w:rsidRPr="00EC48A2">
        <w:rPr>
          <w:rFonts w:hint="eastAsia"/>
        </w:rPr>
        <w:t>，</w:t>
      </w:r>
      <w:r w:rsidR="00F74D9B" w:rsidRPr="00EC48A2">
        <w:rPr>
          <w:rFonts w:hint="eastAsia"/>
        </w:rPr>
        <w:t>最大癥結應</w:t>
      </w:r>
      <w:r w:rsidR="00A3034C" w:rsidRPr="00EC48A2">
        <w:rPr>
          <w:rFonts w:hint="eastAsia"/>
        </w:rPr>
        <w:t>在於民間烘乾廠，既如此，該署應檢討現行查核作業，</w:t>
      </w:r>
      <w:r w:rsidR="00630950" w:rsidRPr="00EC48A2">
        <w:rPr>
          <w:rFonts w:hint="eastAsia"/>
        </w:rPr>
        <w:t>並加強</w:t>
      </w:r>
      <w:r w:rsidR="00EC72C2">
        <w:rPr>
          <w:rFonts w:hint="eastAsia"/>
        </w:rPr>
        <w:t>玉米</w:t>
      </w:r>
      <w:r w:rsidR="00630950" w:rsidRPr="00EC48A2">
        <w:rPr>
          <w:rFonts w:hint="eastAsia"/>
        </w:rPr>
        <w:t>收割及烘乾前後數量之比對</w:t>
      </w:r>
      <w:r w:rsidR="00611166" w:rsidRPr="00EC48A2">
        <w:rPr>
          <w:rFonts w:hint="eastAsia"/>
        </w:rPr>
        <w:t>，避免再發生不法情事。</w:t>
      </w:r>
    </w:p>
    <w:p w:rsidR="00BF26DA" w:rsidRPr="00EC48A2" w:rsidRDefault="00F74D9B" w:rsidP="00BF26DA">
      <w:pPr>
        <w:pStyle w:val="3"/>
      </w:pPr>
      <w:r w:rsidRPr="00EC48A2">
        <w:rPr>
          <w:rFonts w:hint="eastAsia"/>
        </w:rPr>
        <w:lastRenderedPageBreak/>
        <w:t>綜上，</w:t>
      </w:r>
      <w:r w:rsidR="00630950" w:rsidRPr="00EC48A2">
        <w:rPr>
          <w:rFonts w:hint="eastAsia"/>
        </w:rPr>
        <w:t>農糧署</w:t>
      </w:r>
      <w:proofErr w:type="gramStart"/>
      <w:r w:rsidR="00630950" w:rsidRPr="00EC48A2">
        <w:rPr>
          <w:rFonts w:hint="eastAsia"/>
        </w:rPr>
        <w:t>鑑</w:t>
      </w:r>
      <w:proofErr w:type="gramEnd"/>
      <w:r w:rsidR="00630950" w:rsidRPr="00EC48A2">
        <w:rPr>
          <w:rFonts w:hint="eastAsia"/>
        </w:rPr>
        <w:t>於硬質玉米</w:t>
      </w:r>
      <w:proofErr w:type="gramStart"/>
      <w:r w:rsidR="00630950" w:rsidRPr="00EC48A2">
        <w:rPr>
          <w:rFonts w:hint="eastAsia"/>
        </w:rPr>
        <w:t>契</w:t>
      </w:r>
      <w:proofErr w:type="gramEnd"/>
      <w:r w:rsidR="00630950" w:rsidRPr="00EC48A2">
        <w:rPr>
          <w:rFonts w:hint="eastAsia"/>
        </w:rPr>
        <w:t>作購銷係</w:t>
      </w:r>
      <w:proofErr w:type="gramStart"/>
      <w:r w:rsidR="00630950" w:rsidRPr="00EC48A2">
        <w:rPr>
          <w:rFonts w:hint="eastAsia"/>
        </w:rPr>
        <w:t>採</w:t>
      </w:r>
      <w:proofErr w:type="gramEnd"/>
      <w:r w:rsidR="006A446F">
        <w:rPr>
          <w:rFonts w:ascii="新細明體" w:eastAsia="新細明體" w:hAnsi="新細明體" w:hint="eastAsia"/>
        </w:rPr>
        <w:t>「</w:t>
      </w:r>
      <w:r w:rsidR="00630950" w:rsidRPr="00EC48A2">
        <w:rPr>
          <w:rFonts w:hint="eastAsia"/>
        </w:rPr>
        <w:t>即收即售</w:t>
      </w:r>
      <w:r w:rsidR="006A446F">
        <w:rPr>
          <w:rFonts w:hAnsi="標楷體" w:hint="eastAsia"/>
        </w:rPr>
        <w:t>」</w:t>
      </w:r>
      <w:r w:rsidR="00630950" w:rsidRPr="00EC48A2">
        <w:rPr>
          <w:rFonts w:hint="eastAsia"/>
        </w:rPr>
        <w:t>方式辦理，為避免市場價格低於</w:t>
      </w:r>
      <w:proofErr w:type="gramStart"/>
      <w:r w:rsidR="00630950" w:rsidRPr="00EC48A2">
        <w:rPr>
          <w:rFonts w:hint="eastAsia"/>
        </w:rPr>
        <w:t>契</w:t>
      </w:r>
      <w:proofErr w:type="gramEnd"/>
      <w:r w:rsidR="00630950" w:rsidRPr="00EC48A2">
        <w:rPr>
          <w:rFonts w:hint="eastAsia"/>
        </w:rPr>
        <w:t>作價格，發生以進口</w:t>
      </w:r>
      <w:proofErr w:type="gramStart"/>
      <w:r w:rsidR="00630950" w:rsidRPr="00EC48A2">
        <w:rPr>
          <w:rFonts w:hint="eastAsia"/>
        </w:rPr>
        <w:t>混充等情事</w:t>
      </w:r>
      <w:proofErr w:type="gramEnd"/>
      <w:r w:rsidR="00630950" w:rsidRPr="00EC48A2">
        <w:rPr>
          <w:rFonts w:hint="eastAsia"/>
        </w:rPr>
        <w:t>，</w:t>
      </w:r>
      <w:proofErr w:type="gramStart"/>
      <w:r w:rsidR="00630950" w:rsidRPr="00EC48A2">
        <w:rPr>
          <w:rFonts w:hint="eastAsia"/>
        </w:rPr>
        <w:t>爰</w:t>
      </w:r>
      <w:proofErr w:type="gramEnd"/>
      <w:r w:rsidR="00630950" w:rsidRPr="00EC48A2">
        <w:rPr>
          <w:rFonts w:hint="eastAsia"/>
        </w:rPr>
        <w:t>訂定「</w:t>
      </w:r>
      <w:proofErr w:type="gramStart"/>
      <w:r w:rsidR="00630950" w:rsidRPr="00EC48A2">
        <w:rPr>
          <w:rFonts w:hint="eastAsia"/>
        </w:rPr>
        <w:t>契作硬</w:t>
      </w:r>
      <w:proofErr w:type="gramEnd"/>
      <w:r w:rsidR="00630950" w:rsidRPr="00EC48A2">
        <w:rPr>
          <w:rFonts w:hint="eastAsia"/>
        </w:rPr>
        <w:t>質玉米購銷查核作業方式」，辦理玉米</w:t>
      </w:r>
      <w:proofErr w:type="gramStart"/>
      <w:r w:rsidR="00630950" w:rsidRPr="00EC48A2">
        <w:rPr>
          <w:rFonts w:hint="eastAsia"/>
        </w:rPr>
        <w:t>籽實留樣</w:t>
      </w:r>
      <w:proofErr w:type="gramEnd"/>
      <w:r w:rsidR="00630950" w:rsidRPr="00EC48A2">
        <w:rPr>
          <w:rFonts w:hint="eastAsia"/>
        </w:rPr>
        <w:t>抽驗，抽檢方式係授權各分署依「風險原則」決定，然過於籠統模糊，未有明確定義，因事涉農戶及農會權益，抽檢原則應力求具體、透明，以昭公信；另</w:t>
      </w:r>
      <w:proofErr w:type="gramStart"/>
      <w:r w:rsidR="00630950" w:rsidRPr="00EC48A2">
        <w:rPr>
          <w:rFonts w:hint="eastAsia"/>
        </w:rPr>
        <w:t>該署既認為</w:t>
      </w:r>
      <w:proofErr w:type="gramEnd"/>
      <w:r w:rsidR="00630950" w:rsidRPr="00EC48A2">
        <w:rPr>
          <w:rFonts w:hint="eastAsia"/>
        </w:rPr>
        <w:t>104年第2期作及106年</w:t>
      </w:r>
      <w:proofErr w:type="gramStart"/>
      <w:r w:rsidR="00630950" w:rsidRPr="00EC48A2">
        <w:rPr>
          <w:rFonts w:hint="eastAsia"/>
        </w:rPr>
        <w:t>第2期作硬質</w:t>
      </w:r>
      <w:proofErr w:type="gramEnd"/>
      <w:r w:rsidR="00630950" w:rsidRPr="00EC48A2">
        <w:rPr>
          <w:rFonts w:hint="eastAsia"/>
        </w:rPr>
        <w:t>玉米遭基</w:t>
      </w:r>
      <w:proofErr w:type="gramStart"/>
      <w:r w:rsidR="00630950" w:rsidRPr="00EC48A2">
        <w:rPr>
          <w:rFonts w:hint="eastAsia"/>
        </w:rPr>
        <w:t>改混摻</w:t>
      </w:r>
      <w:proofErr w:type="gramEnd"/>
      <w:r w:rsidR="00630950" w:rsidRPr="00EC48A2">
        <w:rPr>
          <w:rFonts w:hint="eastAsia"/>
        </w:rPr>
        <w:t>問題應在於民間烘乾廠，則應檢討現行查核方式，並加強</w:t>
      </w:r>
      <w:r w:rsidR="00EC72C2">
        <w:rPr>
          <w:rFonts w:hint="eastAsia"/>
        </w:rPr>
        <w:t>玉米</w:t>
      </w:r>
      <w:r w:rsidR="00630950" w:rsidRPr="00EC48A2">
        <w:rPr>
          <w:rFonts w:hint="eastAsia"/>
        </w:rPr>
        <w:t>收割及烘乾前後數量之比對，避免再發生不法情事。</w:t>
      </w:r>
    </w:p>
    <w:p w:rsidR="00DC4E1C" w:rsidRPr="00EC48A2" w:rsidRDefault="00A56253" w:rsidP="00A56253">
      <w:pPr>
        <w:pStyle w:val="2"/>
        <w:ind w:left="993"/>
        <w:rPr>
          <w:b/>
        </w:rPr>
      </w:pPr>
      <w:r w:rsidRPr="00EC48A2">
        <w:rPr>
          <w:rFonts w:hint="eastAsia"/>
          <w:b/>
        </w:rPr>
        <w:t>農委會為提升國產硬質玉米自給率，於98年開始輔導農會以每公斤8元向農民</w:t>
      </w:r>
      <w:proofErr w:type="gramStart"/>
      <w:r w:rsidRPr="00EC48A2">
        <w:rPr>
          <w:rFonts w:hint="eastAsia"/>
          <w:b/>
        </w:rPr>
        <w:t>契</w:t>
      </w:r>
      <w:proofErr w:type="gramEnd"/>
      <w:r w:rsidRPr="00EC48A2">
        <w:rPr>
          <w:rFonts w:hint="eastAsia"/>
          <w:b/>
        </w:rPr>
        <w:t>作收購，嗣後考量國際玉米價格高漲，於102年將收購價格由每公斤8元調整為9元，惟103年起迄今，國際玉米價格</w:t>
      </w:r>
      <w:r w:rsidR="00EC72C2">
        <w:rPr>
          <w:rFonts w:hint="eastAsia"/>
          <w:b/>
        </w:rPr>
        <w:t>已</w:t>
      </w:r>
      <w:r w:rsidRPr="00EC48A2">
        <w:rPr>
          <w:rFonts w:hint="eastAsia"/>
          <w:b/>
        </w:rPr>
        <w:t>回跌</w:t>
      </w:r>
      <w:r w:rsidR="00EC72C2">
        <w:rPr>
          <w:rFonts w:hint="eastAsia"/>
          <w:b/>
        </w:rPr>
        <w:t>到</w:t>
      </w:r>
      <w:r w:rsidRPr="00EC48A2">
        <w:rPr>
          <w:rFonts w:hint="eastAsia"/>
          <w:b/>
        </w:rPr>
        <w:t>4.66至6.35</w:t>
      </w:r>
      <w:r w:rsidR="00E4239A">
        <w:rPr>
          <w:rFonts w:hint="eastAsia"/>
          <w:b/>
        </w:rPr>
        <w:t>元</w:t>
      </w:r>
      <w:r w:rsidRPr="00EC48A2">
        <w:rPr>
          <w:rFonts w:hint="eastAsia"/>
          <w:b/>
        </w:rPr>
        <w:t>間，甚低於99</w:t>
      </w:r>
      <w:r w:rsidR="00F0089F">
        <w:rPr>
          <w:rFonts w:hint="eastAsia"/>
          <w:b/>
        </w:rPr>
        <w:t>年起漲前的價格，本院尊重該會考量鼓勵農民</w:t>
      </w:r>
      <w:r w:rsidRPr="00EC48A2">
        <w:rPr>
          <w:rFonts w:hint="eastAsia"/>
          <w:b/>
        </w:rPr>
        <w:t>種植進口替代作物而不予調降收購價格之決策，然該會自承此次104年第2期作及106年第2期作</w:t>
      </w:r>
      <w:proofErr w:type="gramStart"/>
      <w:r w:rsidRPr="00EC48A2">
        <w:rPr>
          <w:rFonts w:hint="eastAsia"/>
          <w:b/>
        </w:rPr>
        <w:t>契作硬</w:t>
      </w:r>
      <w:proofErr w:type="gramEnd"/>
      <w:r w:rsidRPr="00EC48A2">
        <w:rPr>
          <w:rFonts w:hint="eastAsia"/>
          <w:b/>
        </w:rPr>
        <w:t>質玉米遭基</w:t>
      </w:r>
      <w:proofErr w:type="gramStart"/>
      <w:r w:rsidRPr="00EC48A2">
        <w:rPr>
          <w:rFonts w:hint="eastAsia"/>
          <w:b/>
        </w:rPr>
        <w:t>改混摻之</w:t>
      </w:r>
      <w:proofErr w:type="gramEnd"/>
      <w:r w:rsidRPr="00EC48A2">
        <w:rPr>
          <w:rFonts w:hint="eastAsia"/>
          <w:b/>
        </w:rPr>
        <w:t>原因在於收購價格高於國際價格致有套利空間，是該會仍應檢討並周延相關配套措施，以防堵國產硬質玉米遭進口基改</w:t>
      </w:r>
      <w:proofErr w:type="gramStart"/>
      <w:r w:rsidRPr="00EC48A2">
        <w:rPr>
          <w:rFonts w:hint="eastAsia"/>
          <w:b/>
        </w:rPr>
        <w:t>玉米混摻</w:t>
      </w:r>
      <w:r w:rsidR="00F52F40">
        <w:rPr>
          <w:rFonts w:hint="eastAsia"/>
          <w:b/>
        </w:rPr>
        <w:t>事件</w:t>
      </w:r>
      <w:proofErr w:type="gramEnd"/>
      <w:r w:rsidR="00F52F40">
        <w:rPr>
          <w:rFonts w:hint="eastAsia"/>
          <w:b/>
        </w:rPr>
        <w:t>再發生</w:t>
      </w:r>
      <w:r w:rsidRPr="00EC48A2">
        <w:rPr>
          <w:rFonts w:hint="eastAsia"/>
          <w:b/>
        </w:rPr>
        <w:t>。</w:t>
      </w:r>
    </w:p>
    <w:p w:rsidR="004560DE" w:rsidRPr="00EC48A2" w:rsidRDefault="00BF26DA" w:rsidP="004560DE">
      <w:pPr>
        <w:pStyle w:val="3"/>
      </w:pPr>
      <w:r w:rsidRPr="00EC48A2">
        <w:rPr>
          <w:rFonts w:hint="eastAsia"/>
        </w:rPr>
        <w:t>農委會為</w:t>
      </w:r>
      <w:r w:rsidR="004560DE" w:rsidRPr="00EC48A2">
        <w:rPr>
          <w:rFonts w:hint="eastAsia"/>
        </w:rPr>
        <w:t>擴大種植進口替代作物，提升國產硬質玉米自給率，於98年開始輔導農會以每公斤8元向農民</w:t>
      </w:r>
      <w:proofErr w:type="gramStart"/>
      <w:r w:rsidR="004560DE" w:rsidRPr="00EC48A2">
        <w:rPr>
          <w:rFonts w:hint="eastAsia"/>
        </w:rPr>
        <w:t>契</w:t>
      </w:r>
      <w:proofErr w:type="gramEnd"/>
      <w:r w:rsidR="004560DE" w:rsidRPr="00EC48A2">
        <w:rPr>
          <w:rFonts w:hint="eastAsia"/>
        </w:rPr>
        <w:t>作收購硬質玉米，當時係參考當年度進口玉米於國內銷售</w:t>
      </w:r>
      <w:proofErr w:type="gramStart"/>
      <w:r w:rsidR="004560DE" w:rsidRPr="00EC48A2">
        <w:rPr>
          <w:rFonts w:hint="eastAsia"/>
        </w:rPr>
        <w:t>大盤價多介於</w:t>
      </w:r>
      <w:proofErr w:type="gramEnd"/>
      <w:r w:rsidR="004560DE" w:rsidRPr="00EC48A2">
        <w:rPr>
          <w:rFonts w:hint="eastAsia"/>
        </w:rPr>
        <w:t>7至8元間，</w:t>
      </w:r>
      <w:proofErr w:type="gramStart"/>
      <w:r w:rsidR="004560DE" w:rsidRPr="00EC48A2">
        <w:rPr>
          <w:rFonts w:hint="eastAsia"/>
        </w:rPr>
        <w:t>爰</w:t>
      </w:r>
      <w:proofErr w:type="gramEnd"/>
      <w:r w:rsidR="004560DE" w:rsidRPr="00EC48A2">
        <w:rPr>
          <w:rFonts w:hint="eastAsia"/>
        </w:rPr>
        <w:t>按較優惠市價每公斤8元訂立</w:t>
      </w:r>
      <w:proofErr w:type="gramStart"/>
      <w:r w:rsidR="004560DE" w:rsidRPr="00EC48A2">
        <w:rPr>
          <w:rFonts w:hint="eastAsia"/>
        </w:rPr>
        <w:t>契</w:t>
      </w:r>
      <w:proofErr w:type="gramEnd"/>
      <w:r w:rsidR="004560DE" w:rsidRPr="00EC48A2">
        <w:rPr>
          <w:rFonts w:hint="eastAsia"/>
        </w:rPr>
        <w:t>作收購價</w:t>
      </w:r>
      <w:r w:rsidR="0092564B" w:rsidRPr="00EC48A2">
        <w:rPr>
          <w:rFonts w:hint="eastAsia"/>
        </w:rPr>
        <w:t>；</w:t>
      </w:r>
      <w:r w:rsidR="004560DE" w:rsidRPr="00EC48A2">
        <w:rPr>
          <w:rFonts w:hint="eastAsia"/>
        </w:rPr>
        <w:t>該會並查復表示，收購價格並無浮動調整機制。至101年(西元2012年)，當時國際玉米價格高漲，美國玉米離岸價格最高達到每公斤9元，國內進口玉米大盤價格亦曾短期漲</w:t>
      </w:r>
      <w:r w:rsidR="004560DE" w:rsidRPr="00EC48A2">
        <w:rPr>
          <w:rFonts w:hint="eastAsia"/>
        </w:rPr>
        <w:lastRenderedPageBreak/>
        <w:t>至每公斤13元，為適度反應市價情形，於102年(101年第2期作)將收購價格由每公斤8元調整為9元迄今。</w:t>
      </w:r>
    </w:p>
    <w:p w:rsidR="004560DE" w:rsidRDefault="004560DE" w:rsidP="004560DE">
      <w:pPr>
        <w:pStyle w:val="3"/>
      </w:pPr>
      <w:r w:rsidRPr="00EC48A2">
        <w:rPr>
          <w:rFonts w:hint="eastAsia"/>
        </w:rPr>
        <w:t>硬質玉米國際價格依產區不同而價格不一，走勢高低變化略有差異，農委會表示，聯合國糧食及農業組織資料，西元2010至2018年間，硬質玉米離岸價格最高為每公噸332.5美元，最低為146.55美元。茲就美國</w:t>
      </w:r>
      <w:r w:rsidR="00C06208" w:rsidRPr="00EC48A2">
        <w:rPr>
          <w:rFonts w:hint="eastAsia"/>
        </w:rPr>
        <w:t>(北美洲)</w:t>
      </w:r>
      <w:r w:rsidRPr="00EC48A2">
        <w:rPr>
          <w:rFonts w:hint="eastAsia"/>
        </w:rPr>
        <w:t>、烏克蘭</w:t>
      </w:r>
      <w:r w:rsidR="00C06208" w:rsidRPr="00EC48A2">
        <w:rPr>
          <w:rFonts w:hint="eastAsia"/>
        </w:rPr>
        <w:t>(歐洲)、巴西(南美洲)</w:t>
      </w:r>
      <w:r w:rsidRPr="00EC48A2">
        <w:rPr>
          <w:rFonts w:hint="eastAsia"/>
        </w:rPr>
        <w:t>等國際主要產區玉米近年國際貿易價格資料詳下表。</w:t>
      </w:r>
    </w:p>
    <w:p w:rsidR="00C12BB9" w:rsidRDefault="00C12BB9" w:rsidP="00C12BB9">
      <w:pPr>
        <w:pStyle w:val="a3"/>
      </w:pPr>
      <w:r>
        <w:rPr>
          <w:rFonts w:hint="eastAsia"/>
        </w:rPr>
        <w:t>近年美國、烏克蘭及巴西硬質玉米價格</w:t>
      </w:r>
    </w:p>
    <w:tbl>
      <w:tblPr>
        <w:tblW w:w="10916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1810"/>
        <w:gridCol w:w="1592"/>
        <w:gridCol w:w="1559"/>
        <w:gridCol w:w="1276"/>
      </w:tblGrid>
      <w:tr w:rsidR="00C12BB9" w:rsidRPr="00EC48A2" w:rsidTr="00100DEB">
        <w:trPr>
          <w:trHeight w:val="1335"/>
          <w:tblHeader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lef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INTERNATIONAL PRICES, Export, US (Gulf), Maize (US No. 2, Yellow), US Dollar/</w:t>
            </w:r>
            <w:proofErr w:type="spellStart"/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tonne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lef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INTERNATIONAL PRICES, Export, Ukraine, Maize (offer, f.o.b.), US Dollar/</w:t>
            </w:r>
            <w:proofErr w:type="spellStart"/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tonne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INTERNATIONAL PRICES, Export, Brazil (</w:t>
            </w:r>
            <w:proofErr w:type="spellStart"/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Paranagua</w:t>
            </w:r>
            <w:proofErr w:type="spellEnd"/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), Maize (feed), US Dollar/</w:t>
            </w:r>
            <w:proofErr w:type="spellStart"/>
            <w:r w:rsidRPr="00EC48A2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tonne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美國</w:t>
            </w: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br/>
              <w:t>二級黃玉米</w:t>
            </w: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br/>
              <w:t>(新臺幣元/公斤)</w:t>
            </w:r>
            <w:proofErr w:type="gramStart"/>
            <w:r w:rsidRPr="00EC48A2">
              <w:rPr>
                <w:rFonts w:hAnsi="標楷體" w:cs="新細明體" w:hint="eastAsia"/>
                <w:b/>
                <w:bCs/>
                <w:kern w:val="0"/>
                <w:sz w:val="24"/>
                <w:szCs w:val="24"/>
                <w:vertAlign w:val="superscript"/>
              </w:rPr>
              <w:t>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烏克蘭</w:t>
            </w: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br/>
              <w:t>玉米</w:t>
            </w: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br/>
              <w:t>(新臺幣元/公斤)</w:t>
            </w:r>
            <w:proofErr w:type="gramStart"/>
            <w:r w:rsidRPr="00EC48A2">
              <w:rPr>
                <w:rFonts w:hAnsi="標楷體" w:cs="新細明體" w:hint="eastAsia"/>
                <w:b/>
                <w:bCs/>
                <w:kern w:val="0"/>
                <w:sz w:val="24"/>
                <w:szCs w:val="24"/>
                <w:vertAlign w:val="superscript"/>
              </w:rPr>
              <w:t>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巴西</w:t>
            </w: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br/>
              <w:t>飼料玉米</w:t>
            </w: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br/>
              <w:t>(新臺幣元/公斤)</w:t>
            </w:r>
            <w:proofErr w:type="gramStart"/>
            <w:r w:rsidRPr="00EC48A2">
              <w:rPr>
                <w:rFonts w:hAnsi="標楷體" w:cs="新細明體" w:hint="eastAsia"/>
                <w:b/>
                <w:bCs/>
                <w:kern w:val="0"/>
                <w:sz w:val="24"/>
                <w:szCs w:val="24"/>
                <w:vertAlign w:val="superscript"/>
              </w:rPr>
              <w:t>註</w:t>
            </w:r>
            <w:proofErr w:type="gramEnd"/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107年8月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162.32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190.40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179.75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4.99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5.85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5.52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107年6月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166.04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192.80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182.25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5.06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107年4月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174.68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208.50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188.00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5.17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5.57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107年2月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163.90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180.00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4.79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5.26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106年12月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148.74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164.40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162.25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4.44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4.91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4.84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106年10月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148.48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163.25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155.20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4.68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106年8月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148.14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177.75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155.80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4.71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106年6月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157.82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171.80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158.75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4.83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106年4月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156.76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171.00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159.33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4.84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106年2月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170.75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-  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105年12月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154.05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169.60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184.75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5.96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105年10月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151.99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168.00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189.25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5.98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105年8月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150.19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198.00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190.20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6.03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105年6月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180.63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204.50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199.25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6.46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105年4月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163.93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173.40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173.33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5.61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105年2月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160.33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170.25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-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104年12月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163.66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167.25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175.25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5.78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104年10月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172.04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168.20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168.25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5.51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104年8月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186.75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165.25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5.35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lastRenderedPageBreak/>
              <w:t>104年6月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169.95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173.00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174.20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5.42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104年4月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171.80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173.00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158.00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4.92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104年2月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174.13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172.50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103年12月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178.30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186.80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191.00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6.01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103年10月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164.71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172.40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181.00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5.51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103年8月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175.36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185.40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185.50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5.57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103年6月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201.96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239.00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207.50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6.23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103年4月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223.99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245.00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-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103年2月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208.85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223.50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218.67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6.64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102年12月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197.34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206.00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210.00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6.26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102年10月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200.73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196.50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201.40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5.94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102年8月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237.79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194.60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215.25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6.46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102年6月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299.84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285.00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267.25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8.04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102年4月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282.45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267.50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102年2月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302.65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293.25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291.00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8.63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101年12月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310.15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305.30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290.25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8.71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101年10月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320.13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286.50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274.20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8.23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101年8月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328.48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305.00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296.00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8.88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101年6月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267.56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236.00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229.75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6.89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101年4月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273.12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268.80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266.65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8.00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101年2月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279.20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262.00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267.75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8.03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100年12月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258.97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232.20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247.80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7.77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6.97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7.43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100年10月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274.79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249.30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275.25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8.26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100年8月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312.65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284.30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312.50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9.38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100年6月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308.06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332.50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307.25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9.98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9.22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100年4月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321.49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312.20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>-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100年2月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287.14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300.30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292.00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9.01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8.76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99年12月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251.96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260.00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258.00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7.74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99年10月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236.06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251.80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250.00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7.50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99年8月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174.11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230.00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204.25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6.13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99年6月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152.24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183.80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164.75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4.94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99年4月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155.85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181.40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169.00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5.07 </w:t>
            </w:r>
          </w:p>
        </w:tc>
      </w:tr>
      <w:tr w:rsidR="00C12BB9" w:rsidRPr="00EC48A2" w:rsidTr="00100DEB">
        <w:trPr>
          <w:trHeight w:val="3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spacing w:val="-20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spacing w:val="-20"/>
                <w:kern w:val="0"/>
                <w:sz w:val="24"/>
                <w:szCs w:val="24"/>
              </w:rPr>
              <w:t>99年2月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162.35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185.00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169.25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4.87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5.08 </w:t>
            </w:r>
          </w:p>
        </w:tc>
      </w:tr>
      <w:tr w:rsidR="00C12BB9" w:rsidRPr="00EC48A2" w:rsidTr="00C12BB9">
        <w:trPr>
          <w:trHeight w:val="330"/>
        </w:trPr>
        <w:tc>
          <w:tcPr>
            <w:tcW w:w="10916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BB9" w:rsidRPr="00EC48A2" w:rsidRDefault="00C12BB9" w:rsidP="00100DEB">
            <w:pPr>
              <w:widowControl/>
              <w:overflowPunct/>
              <w:autoSpaceDE/>
              <w:autoSpaceDN/>
              <w:jc w:val="left"/>
              <w:rPr>
                <w:rFonts w:hAnsi="標楷體" w:cs="新細明體"/>
                <w:bCs/>
                <w:kern w:val="0"/>
                <w:sz w:val="24"/>
                <w:szCs w:val="24"/>
              </w:rPr>
            </w:pPr>
            <w:proofErr w:type="gramStart"/>
            <w:r w:rsidRPr="00EC48A2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lastRenderedPageBreak/>
              <w:t>註</w:t>
            </w:r>
            <w:proofErr w:type="gramEnd"/>
            <w:r w:rsidRPr="00EC48A2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：1.「-」表示當月分無國際交易價格資料。</w:t>
            </w:r>
          </w:p>
          <w:p w:rsidR="00C12BB9" w:rsidRPr="00EC48A2" w:rsidRDefault="00C12BB9" w:rsidP="00C12BB9">
            <w:pPr>
              <w:widowControl/>
              <w:overflowPunct/>
              <w:autoSpaceDE/>
              <w:autoSpaceDN/>
              <w:ind w:firstLineChars="182" w:firstLine="473"/>
              <w:jc w:val="left"/>
              <w:rPr>
                <w:rFonts w:hAnsi="標楷體" w:cs="新細明體"/>
                <w:bCs/>
                <w:kern w:val="0"/>
                <w:sz w:val="24"/>
                <w:szCs w:val="24"/>
              </w:rPr>
            </w:pPr>
            <w:r w:rsidRPr="00EC48A2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2.按中央銀行</w:t>
            </w:r>
            <w:proofErr w:type="gramStart"/>
            <w:r w:rsidRPr="00EC48A2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美元兌新臺幣</w:t>
            </w:r>
            <w:proofErr w:type="gramEnd"/>
            <w:r w:rsidRPr="00EC48A2">
              <w:rPr>
                <w:rFonts w:hAnsi="標楷體" w:cs="新細明體" w:hint="eastAsia"/>
                <w:bCs/>
                <w:kern w:val="0"/>
                <w:sz w:val="24"/>
                <w:szCs w:val="24"/>
              </w:rPr>
              <w:t>歷史匯率資料換算，其中99至101年統一以1:30匯率計算。</w:t>
            </w:r>
          </w:p>
        </w:tc>
      </w:tr>
    </w:tbl>
    <w:p w:rsidR="004560DE" w:rsidRDefault="00C06208" w:rsidP="00C12BB9">
      <w:pPr>
        <w:pStyle w:val="3"/>
        <w:numPr>
          <w:ilvl w:val="0"/>
          <w:numId w:val="0"/>
        </w:numPr>
        <w:ind w:leftChars="-166" w:left="-565" w:rightChars="-25" w:right="-85"/>
        <w:jc w:val="left"/>
        <w:rPr>
          <w:spacing w:val="-20"/>
          <w:sz w:val="24"/>
          <w:szCs w:val="24"/>
        </w:rPr>
      </w:pPr>
      <w:r w:rsidRPr="00C12BB9">
        <w:rPr>
          <w:rFonts w:hint="eastAsia"/>
          <w:sz w:val="24"/>
          <w:szCs w:val="24"/>
        </w:rPr>
        <w:t>(</w:t>
      </w:r>
      <w:r w:rsidRPr="00C12BB9">
        <w:rPr>
          <w:rFonts w:hint="eastAsia"/>
          <w:spacing w:val="-20"/>
          <w:sz w:val="24"/>
          <w:szCs w:val="24"/>
        </w:rPr>
        <w:t>資料來源：</w:t>
      </w:r>
      <w:r w:rsidR="00C12BB9" w:rsidRPr="00C12BB9">
        <w:rPr>
          <w:spacing w:val="-20"/>
        </w:rPr>
        <w:t xml:space="preserve"> </w:t>
      </w:r>
      <w:hyperlink r:id="rId11" w:anchor="/dataset/international" w:history="1">
        <w:r w:rsidRPr="00C12BB9">
          <w:rPr>
            <w:rStyle w:val="af"/>
            <w:rFonts w:hint="eastAsia"/>
            <w:color w:val="auto"/>
            <w:spacing w:val="-20"/>
            <w:sz w:val="24"/>
            <w:szCs w:val="24"/>
            <w:u w:val="none"/>
          </w:rPr>
          <w:t>http://www.fao.org/giews/food-prices/tool/public/#/dataset/international</w:t>
        </w:r>
      </w:hyperlink>
      <w:r w:rsidRPr="00C12BB9">
        <w:rPr>
          <w:rFonts w:hint="eastAsia"/>
          <w:spacing w:val="-20"/>
          <w:sz w:val="24"/>
          <w:szCs w:val="24"/>
        </w:rPr>
        <w:t>)</w:t>
      </w:r>
    </w:p>
    <w:p w:rsidR="00C12BB9" w:rsidRPr="00C12BB9" w:rsidRDefault="00C12BB9" w:rsidP="00C12BB9">
      <w:pPr>
        <w:pStyle w:val="3"/>
        <w:numPr>
          <w:ilvl w:val="0"/>
          <w:numId w:val="0"/>
        </w:numPr>
        <w:ind w:leftChars="-166" w:left="-565" w:rightChars="-25" w:right="-85"/>
        <w:jc w:val="left"/>
        <w:rPr>
          <w:spacing w:val="-20"/>
          <w:sz w:val="24"/>
          <w:szCs w:val="24"/>
        </w:rPr>
      </w:pPr>
    </w:p>
    <w:p w:rsidR="00D313B2" w:rsidRPr="00EC48A2" w:rsidRDefault="00C06208" w:rsidP="00C06208">
      <w:pPr>
        <w:pStyle w:val="3"/>
      </w:pPr>
      <w:r w:rsidRPr="00EC48A2">
        <w:rPr>
          <w:rFonts w:hint="eastAsia"/>
        </w:rPr>
        <w:t>由上表</w:t>
      </w:r>
      <w:r w:rsidR="0092564B" w:rsidRPr="00EC48A2">
        <w:rPr>
          <w:rFonts w:hint="eastAsia"/>
        </w:rPr>
        <w:t>計算</w:t>
      </w:r>
      <w:r w:rsidRPr="00EC48A2">
        <w:rPr>
          <w:rFonts w:hint="eastAsia"/>
        </w:rPr>
        <w:t>得知，</w:t>
      </w:r>
      <w:r w:rsidR="00C137F6" w:rsidRPr="00EC48A2">
        <w:rPr>
          <w:rFonts w:hint="eastAsia"/>
        </w:rPr>
        <w:t>100年</w:t>
      </w:r>
      <w:r w:rsidRPr="00EC48A2">
        <w:rPr>
          <w:rFonts w:hint="eastAsia"/>
        </w:rPr>
        <w:t>(西元</w:t>
      </w:r>
      <w:r w:rsidR="00C137F6" w:rsidRPr="00EC48A2">
        <w:rPr>
          <w:rFonts w:hint="eastAsia"/>
        </w:rPr>
        <w:t>2011</w:t>
      </w:r>
      <w:r w:rsidRPr="00EC48A2">
        <w:rPr>
          <w:rFonts w:hint="eastAsia"/>
        </w:rPr>
        <w:t>)美國、烏克蘭及巴西硬質玉米</w:t>
      </w:r>
      <w:r w:rsidR="00D313B2" w:rsidRPr="00EC48A2">
        <w:rPr>
          <w:rFonts w:hint="eastAsia"/>
        </w:rPr>
        <w:t>平均</w:t>
      </w:r>
      <w:r w:rsidRPr="00EC48A2">
        <w:rPr>
          <w:rFonts w:hint="eastAsia"/>
        </w:rPr>
        <w:t>價格</w:t>
      </w:r>
      <w:r w:rsidR="00D313B2" w:rsidRPr="00EC48A2">
        <w:rPr>
          <w:rFonts w:hint="eastAsia"/>
        </w:rPr>
        <w:t>分別為</w:t>
      </w:r>
      <w:r w:rsidR="00C137F6" w:rsidRPr="00EC48A2">
        <w:rPr>
          <w:rFonts w:hint="eastAsia"/>
        </w:rPr>
        <w:t>8.81、8.56及</w:t>
      </w:r>
      <w:r w:rsidR="00D313B2" w:rsidRPr="00EC48A2">
        <w:rPr>
          <w:rFonts w:hint="eastAsia"/>
        </w:rPr>
        <w:t>8.89</w:t>
      </w:r>
      <w:r w:rsidR="00EC72C2">
        <w:rPr>
          <w:rFonts w:hint="eastAsia"/>
        </w:rPr>
        <w:t>元</w:t>
      </w:r>
      <w:r w:rsidR="00C137F6" w:rsidRPr="00EC48A2">
        <w:rPr>
          <w:rFonts w:hint="eastAsia"/>
        </w:rPr>
        <w:t>；101年(西元201</w:t>
      </w:r>
      <w:r w:rsidR="00EC72C2">
        <w:rPr>
          <w:rFonts w:hint="eastAsia"/>
        </w:rPr>
        <w:t>2</w:t>
      </w:r>
      <w:r w:rsidR="00C137F6" w:rsidRPr="00EC48A2">
        <w:rPr>
          <w:rFonts w:hint="eastAsia"/>
        </w:rPr>
        <w:t>)為8.89、</w:t>
      </w:r>
      <w:r w:rsidR="00D313B2" w:rsidRPr="00EC48A2">
        <w:rPr>
          <w:rFonts w:hint="eastAsia"/>
        </w:rPr>
        <w:t>8.32及8.12元，</w:t>
      </w:r>
      <w:r w:rsidR="00C137F6" w:rsidRPr="00EC48A2">
        <w:rPr>
          <w:rFonts w:hint="eastAsia"/>
        </w:rPr>
        <w:t>此2年價格</w:t>
      </w:r>
      <w:r w:rsidRPr="00EC48A2">
        <w:rPr>
          <w:rFonts w:hint="eastAsia"/>
        </w:rPr>
        <w:t>的確較</w:t>
      </w:r>
      <w:r w:rsidR="00C137F6" w:rsidRPr="00EC48A2">
        <w:rPr>
          <w:rFonts w:hint="eastAsia"/>
        </w:rPr>
        <w:t>99年(</w:t>
      </w:r>
      <w:r w:rsidRPr="00EC48A2">
        <w:rPr>
          <w:rFonts w:hint="eastAsia"/>
        </w:rPr>
        <w:t>西元201</w:t>
      </w:r>
      <w:r w:rsidR="00C137F6" w:rsidRPr="00EC48A2">
        <w:rPr>
          <w:rFonts w:hint="eastAsia"/>
        </w:rPr>
        <w:t>0)</w:t>
      </w:r>
      <w:r w:rsidRPr="00EC48A2">
        <w:rPr>
          <w:rFonts w:hint="eastAsia"/>
        </w:rPr>
        <w:t>年</w:t>
      </w:r>
      <w:r w:rsidR="00CE28CC" w:rsidRPr="00EC48A2">
        <w:rPr>
          <w:rFonts w:hint="eastAsia"/>
        </w:rPr>
        <w:t>價格(4.57至7.80間)</w:t>
      </w:r>
      <w:r w:rsidRPr="00EC48A2">
        <w:rPr>
          <w:rFonts w:hint="eastAsia"/>
        </w:rPr>
        <w:t>高漲</w:t>
      </w:r>
      <w:r w:rsidR="00CE28CC" w:rsidRPr="00EC48A2">
        <w:rPr>
          <w:rFonts w:hint="eastAsia"/>
        </w:rPr>
        <w:t>，此</w:t>
      </w:r>
      <w:r w:rsidR="0092564B" w:rsidRPr="00EC48A2">
        <w:rPr>
          <w:rFonts w:hint="eastAsia"/>
        </w:rPr>
        <w:t>即</w:t>
      </w:r>
      <w:r w:rsidR="00CE28CC" w:rsidRPr="00EC48A2">
        <w:rPr>
          <w:rFonts w:hint="eastAsia"/>
        </w:rPr>
        <w:t>為農委會調高</w:t>
      </w:r>
      <w:proofErr w:type="gramStart"/>
      <w:r w:rsidR="00CE28CC" w:rsidRPr="00EC48A2">
        <w:rPr>
          <w:rFonts w:hint="eastAsia"/>
        </w:rPr>
        <w:t>契</w:t>
      </w:r>
      <w:proofErr w:type="gramEnd"/>
      <w:r w:rsidR="00CE28CC" w:rsidRPr="00EC48A2">
        <w:rPr>
          <w:rFonts w:hint="eastAsia"/>
        </w:rPr>
        <w:t>作玉米收購價格之原因。</w:t>
      </w:r>
      <w:proofErr w:type="gramStart"/>
      <w:r w:rsidR="00D313B2" w:rsidRPr="00EC48A2">
        <w:rPr>
          <w:rFonts w:hint="eastAsia"/>
        </w:rPr>
        <w:t>惟</w:t>
      </w:r>
      <w:proofErr w:type="gramEnd"/>
      <w:r w:rsidR="00D313B2" w:rsidRPr="00EC48A2">
        <w:rPr>
          <w:rFonts w:hint="eastAsia"/>
        </w:rPr>
        <w:t>10</w:t>
      </w:r>
      <w:r w:rsidR="00367F62" w:rsidRPr="00EC48A2">
        <w:rPr>
          <w:rFonts w:hint="eastAsia"/>
        </w:rPr>
        <w:t>3</w:t>
      </w:r>
      <w:r w:rsidR="00D313B2" w:rsidRPr="00EC48A2">
        <w:rPr>
          <w:rFonts w:hint="eastAsia"/>
        </w:rPr>
        <w:t>年(西元201</w:t>
      </w:r>
      <w:r w:rsidR="00367F62" w:rsidRPr="00EC48A2">
        <w:rPr>
          <w:rFonts w:hint="eastAsia"/>
        </w:rPr>
        <w:t>4</w:t>
      </w:r>
      <w:r w:rsidR="00D313B2" w:rsidRPr="00EC48A2">
        <w:rPr>
          <w:rFonts w:hint="eastAsia"/>
        </w:rPr>
        <w:t>年)起，價格開始回降，</w:t>
      </w:r>
      <w:r w:rsidR="004D2A7D" w:rsidRPr="00EC48A2">
        <w:rPr>
          <w:rFonts w:hint="eastAsia"/>
        </w:rPr>
        <w:t>以國家別論，</w:t>
      </w:r>
      <w:r w:rsidR="00D313B2" w:rsidRPr="00EC48A2">
        <w:rPr>
          <w:rFonts w:hint="eastAsia"/>
        </w:rPr>
        <w:t>103至107年8月(西元2014至2018年8月)美國各年度玉米平均價格為5.85、5.41、5.18、4.66及</w:t>
      </w:r>
      <w:r w:rsidR="00C137F6" w:rsidRPr="00EC48A2">
        <w:rPr>
          <w:rFonts w:hint="eastAsia"/>
        </w:rPr>
        <w:t>5.00元；烏克蘭為6.35、5.55、5.84、5.15及5.79元；巴西則為5.99、5.40、6.01、4.78</w:t>
      </w:r>
      <w:r w:rsidR="00EC72C2">
        <w:rPr>
          <w:rFonts w:hint="eastAsia"/>
        </w:rPr>
        <w:t>及</w:t>
      </w:r>
      <w:r w:rsidR="00C137F6" w:rsidRPr="00EC48A2">
        <w:rPr>
          <w:rFonts w:hint="eastAsia"/>
        </w:rPr>
        <w:t>5.55</w:t>
      </w:r>
      <w:r w:rsidR="00EC72C2">
        <w:rPr>
          <w:rFonts w:hint="eastAsia"/>
        </w:rPr>
        <w:t>元</w:t>
      </w:r>
      <w:r w:rsidR="00C137F6" w:rsidRPr="00EC48A2">
        <w:rPr>
          <w:rFonts w:hint="eastAsia"/>
        </w:rPr>
        <w:t>。可見</w:t>
      </w:r>
      <w:r w:rsidR="004D2A7D" w:rsidRPr="00EC48A2">
        <w:rPr>
          <w:rFonts w:hint="eastAsia"/>
        </w:rPr>
        <w:t>103年(西元2014年)迄今，國際主要產區玉米價格介於4.66至6.35間，</w:t>
      </w:r>
      <w:r w:rsidR="00CE28CC" w:rsidRPr="00EC48A2">
        <w:rPr>
          <w:rFonts w:hint="eastAsia"/>
        </w:rPr>
        <w:t>甚低於99年</w:t>
      </w:r>
      <w:r w:rsidR="00C44726" w:rsidRPr="00EC48A2">
        <w:rPr>
          <w:rFonts w:hint="eastAsia"/>
        </w:rPr>
        <w:t>(西元2010年)</w:t>
      </w:r>
      <w:r w:rsidR="00CE28CC" w:rsidRPr="00EC48A2">
        <w:rPr>
          <w:rFonts w:hint="eastAsia"/>
        </w:rPr>
        <w:t>價格，但農委會自102年調漲收購價格後，並未再因國際價格回跌而調降之，該會表示並未建立收購價格之浮動調整機制</w:t>
      </w:r>
      <w:r w:rsidR="004D2A7D" w:rsidRPr="00EC48A2">
        <w:rPr>
          <w:rFonts w:hint="eastAsia"/>
        </w:rPr>
        <w:t>。</w:t>
      </w:r>
    </w:p>
    <w:p w:rsidR="00BF26DA" w:rsidRPr="00EC48A2" w:rsidRDefault="00CE28CC" w:rsidP="00C06208">
      <w:pPr>
        <w:pStyle w:val="3"/>
      </w:pPr>
      <w:r w:rsidRPr="00EC48A2">
        <w:rPr>
          <w:rFonts w:hint="eastAsia"/>
        </w:rPr>
        <w:t>農委會於本院約</w:t>
      </w:r>
      <w:proofErr w:type="gramStart"/>
      <w:r w:rsidRPr="00EC48A2">
        <w:rPr>
          <w:rFonts w:hint="eastAsia"/>
        </w:rPr>
        <w:t>詢</w:t>
      </w:r>
      <w:proofErr w:type="gramEnd"/>
      <w:r w:rsidRPr="00EC48A2">
        <w:rPr>
          <w:rFonts w:hint="eastAsia"/>
        </w:rPr>
        <w:t>時補充說明略</w:t>
      </w:r>
      <w:proofErr w:type="gramStart"/>
      <w:r w:rsidRPr="00EC48A2">
        <w:rPr>
          <w:rFonts w:hint="eastAsia"/>
        </w:rPr>
        <w:t>以</w:t>
      </w:r>
      <w:proofErr w:type="gramEnd"/>
      <w:r w:rsidRPr="00EC48A2">
        <w:rPr>
          <w:rFonts w:hint="eastAsia"/>
        </w:rPr>
        <w:t>，</w:t>
      </w:r>
      <w:proofErr w:type="gramStart"/>
      <w:r w:rsidR="00C44726" w:rsidRPr="00EC48A2">
        <w:rPr>
          <w:rFonts w:hint="eastAsia"/>
        </w:rPr>
        <w:t>契作硬</w:t>
      </w:r>
      <w:proofErr w:type="gramEnd"/>
      <w:r w:rsidR="00C44726" w:rsidRPr="00EC48A2">
        <w:rPr>
          <w:rFonts w:hint="eastAsia"/>
        </w:rPr>
        <w:t>質玉米收購價格沒有立即依國際價格調整，係因為還是得與國內稻米購價格比較，如果過低於稻</w:t>
      </w:r>
      <w:r w:rsidR="00A97107" w:rsidRPr="00EC48A2">
        <w:rPr>
          <w:rFonts w:hint="eastAsia"/>
        </w:rPr>
        <w:t>價格</w:t>
      </w:r>
      <w:r w:rsidR="00C44726" w:rsidRPr="00EC48A2">
        <w:rPr>
          <w:rFonts w:hint="eastAsia"/>
        </w:rPr>
        <w:t>米，農民又會</w:t>
      </w:r>
      <w:proofErr w:type="gramStart"/>
      <w:r w:rsidR="00C44726" w:rsidRPr="00EC48A2">
        <w:rPr>
          <w:rFonts w:hint="eastAsia"/>
        </w:rPr>
        <w:t>選擇回種稻米</w:t>
      </w:r>
      <w:proofErr w:type="gramEnd"/>
      <w:r w:rsidR="00C44726" w:rsidRPr="00EC48A2">
        <w:rPr>
          <w:rFonts w:hint="eastAsia"/>
        </w:rPr>
        <w:t>，有失該會推動種植進口替代作物之目的，且目前約98.5%硬質玉米仰賴進口，國內自己率不到2%，</w:t>
      </w:r>
      <w:proofErr w:type="gramStart"/>
      <w:r w:rsidR="00C44726" w:rsidRPr="00EC48A2">
        <w:rPr>
          <w:rFonts w:hint="eastAsia"/>
        </w:rPr>
        <w:t>契作</w:t>
      </w:r>
      <w:r w:rsidR="00A97107" w:rsidRPr="00EC48A2">
        <w:rPr>
          <w:rFonts w:hint="eastAsia"/>
        </w:rPr>
        <w:t>硬</w:t>
      </w:r>
      <w:proofErr w:type="gramEnd"/>
      <w:r w:rsidR="00A97107" w:rsidRPr="00EC48A2">
        <w:rPr>
          <w:rFonts w:hint="eastAsia"/>
        </w:rPr>
        <w:t>質玉米</w:t>
      </w:r>
      <w:r w:rsidR="00C44726" w:rsidRPr="00EC48A2">
        <w:rPr>
          <w:rFonts w:hint="eastAsia"/>
        </w:rPr>
        <w:t>收購價格</w:t>
      </w:r>
      <w:r w:rsidR="00A97107" w:rsidRPr="00EC48A2">
        <w:rPr>
          <w:rFonts w:hint="eastAsia"/>
        </w:rPr>
        <w:t>若</w:t>
      </w:r>
      <w:r w:rsidR="00C44726" w:rsidRPr="00EC48A2">
        <w:rPr>
          <w:rFonts w:hint="eastAsia"/>
        </w:rPr>
        <w:t>調降，</w:t>
      </w:r>
      <w:r w:rsidR="00C44726" w:rsidRPr="00EC48A2">
        <w:rPr>
          <w:rFonts w:hint="eastAsia"/>
        </w:rPr>
        <w:lastRenderedPageBreak/>
        <w:t>會</w:t>
      </w:r>
      <w:r w:rsidR="00A97107" w:rsidRPr="00EC48A2">
        <w:rPr>
          <w:rFonts w:hint="eastAsia"/>
        </w:rPr>
        <w:t>直接</w:t>
      </w:r>
      <w:r w:rsidR="00C44726" w:rsidRPr="00EC48A2">
        <w:rPr>
          <w:rFonts w:hint="eastAsia"/>
        </w:rPr>
        <w:t>影響農民種植意願等語</w:t>
      </w:r>
      <w:r w:rsidR="00A97107" w:rsidRPr="00EC48A2">
        <w:rPr>
          <w:rFonts w:hint="eastAsia"/>
        </w:rPr>
        <w:t>。本院尊重農委會之決策，惟該會自承104年第2期作及106年第2期作</w:t>
      </w:r>
      <w:proofErr w:type="gramStart"/>
      <w:r w:rsidR="00A97107" w:rsidRPr="00EC48A2">
        <w:rPr>
          <w:rFonts w:hint="eastAsia"/>
        </w:rPr>
        <w:t>契作硬</w:t>
      </w:r>
      <w:proofErr w:type="gramEnd"/>
      <w:r w:rsidR="00A97107" w:rsidRPr="00EC48A2">
        <w:rPr>
          <w:rFonts w:hint="eastAsia"/>
        </w:rPr>
        <w:t>質玉米遭</w:t>
      </w:r>
      <w:r w:rsidR="00EC72C2">
        <w:rPr>
          <w:rFonts w:hint="eastAsia"/>
        </w:rPr>
        <w:t>進口</w:t>
      </w:r>
      <w:r w:rsidR="00A97107" w:rsidRPr="00EC48A2">
        <w:rPr>
          <w:rFonts w:hint="eastAsia"/>
        </w:rPr>
        <w:t>基改玉米</w:t>
      </w:r>
      <w:proofErr w:type="gramStart"/>
      <w:r w:rsidR="00A97107" w:rsidRPr="00EC48A2">
        <w:rPr>
          <w:rFonts w:hint="eastAsia"/>
        </w:rPr>
        <w:t>混摻之</w:t>
      </w:r>
      <w:proofErr w:type="gramEnd"/>
      <w:r w:rsidR="00A97107" w:rsidRPr="00EC48A2">
        <w:rPr>
          <w:rFonts w:hint="eastAsia"/>
        </w:rPr>
        <w:t>原因，推斷係目前收購價格(每公斤9元)較進口基改玉米價格(每公斤6至7元)高，致民間烘乾廠或農民為</w:t>
      </w:r>
      <w:proofErr w:type="gramStart"/>
      <w:r w:rsidR="00A97107" w:rsidRPr="00EC48A2">
        <w:rPr>
          <w:rFonts w:hint="eastAsia"/>
        </w:rPr>
        <w:t>增加繳售數量</w:t>
      </w:r>
      <w:proofErr w:type="gramEnd"/>
      <w:r w:rsidR="00A97107" w:rsidRPr="00EC48A2">
        <w:rPr>
          <w:rFonts w:hint="eastAsia"/>
        </w:rPr>
        <w:t>，自行購置進口玉米</w:t>
      </w:r>
      <w:proofErr w:type="gramStart"/>
      <w:r w:rsidR="00A97107" w:rsidRPr="00EC48A2">
        <w:rPr>
          <w:rFonts w:hint="eastAsia"/>
        </w:rPr>
        <w:t>混摻套</w:t>
      </w:r>
      <w:proofErr w:type="gramEnd"/>
      <w:r w:rsidR="00A97107" w:rsidRPr="00EC48A2">
        <w:rPr>
          <w:rFonts w:hint="eastAsia"/>
        </w:rPr>
        <w:t>利。是有關國產硬質玉米遭基</w:t>
      </w:r>
      <w:proofErr w:type="gramStart"/>
      <w:r w:rsidR="00A97107" w:rsidRPr="00EC48A2">
        <w:rPr>
          <w:rFonts w:hint="eastAsia"/>
        </w:rPr>
        <w:t>改者混摻</w:t>
      </w:r>
      <w:r w:rsidR="00EC72C2">
        <w:rPr>
          <w:rFonts w:hint="eastAsia"/>
        </w:rPr>
        <w:t>之</w:t>
      </w:r>
      <w:proofErr w:type="gramEnd"/>
      <w:r w:rsidR="00A97107" w:rsidRPr="00EC48A2">
        <w:rPr>
          <w:rFonts w:hint="eastAsia"/>
        </w:rPr>
        <w:t>的主要原因，在於收購價格高於進口價格。</w:t>
      </w:r>
    </w:p>
    <w:p w:rsidR="00A97107" w:rsidRPr="00EC48A2" w:rsidRDefault="00A97107" w:rsidP="00F52F40">
      <w:pPr>
        <w:pStyle w:val="3"/>
      </w:pPr>
      <w:r w:rsidRPr="00EC48A2">
        <w:rPr>
          <w:rFonts w:hint="eastAsia"/>
        </w:rPr>
        <w:t>據上論述，</w:t>
      </w:r>
      <w:r w:rsidR="00EC72C2" w:rsidRPr="00EC72C2">
        <w:rPr>
          <w:rFonts w:hint="eastAsia"/>
        </w:rPr>
        <w:t>農委會為提升國產硬質玉米自給率，於98年開始輔導農會以每公斤8元向農民</w:t>
      </w:r>
      <w:proofErr w:type="gramStart"/>
      <w:r w:rsidR="00EC72C2" w:rsidRPr="00EC72C2">
        <w:rPr>
          <w:rFonts w:hint="eastAsia"/>
        </w:rPr>
        <w:t>契</w:t>
      </w:r>
      <w:proofErr w:type="gramEnd"/>
      <w:r w:rsidR="00EC72C2" w:rsidRPr="00EC72C2">
        <w:rPr>
          <w:rFonts w:hint="eastAsia"/>
        </w:rPr>
        <w:t>作收購，嗣後考量國際玉米價格高漲，於102年將收購價格由每公斤8元調整為9元，惟103年起迄今，國際玉米價格已回跌到4.66至6.35</w:t>
      </w:r>
      <w:r w:rsidR="00EC72C2">
        <w:rPr>
          <w:rFonts w:hint="eastAsia"/>
        </w:rPr>
        <w:t>元</w:t>
      </w:r>
      <w:r w:rsidR="00EC72C2" w:rsidRPr="00EC72C2">
        <w:rPr>
          <w:rFonts w:hint="eastAsia"/>
        </w:rPr>
        <w:t>間，甚低於99年起漲前的價格，本院尊重該會考量鼓勵農</w:t>
      </w:r>
      <w:r w:rsidR="00F0089F">
        <w:rPr>
          <w:rFonts w:hint="eastAsia"/>
        </w:rPr>
        <w:t>民</w:t>
      </w:r>
      <w:r w:rsidR="00EC72C2" w:rsidRPr="00EC72C2">
        <w:rPr>
          <w:rFonts w:hint="eastAsia"/>
        </w:rPr>
        <w:t>種植進口替代作物而不予調降收購價格之決策，然該會自承此次104年第2期作及106年第2期作</w:t>
      </w:r>
      <w:proofErr w:type="gramStart"/>
      <w:r w:rsidR="00EC72C2" w:rsidRPr="00EC72C2">
        <w:rPr>
          <w:rFonts w:hint="eastAsia"/>
        </w:rPr>
        <w:t>契作硬</w:t>
      </w:r>
      <w:proofErr w:type="gramEnd"/>
      <w:r w:rsidR="00EC72C2" w:rsidRPr="00EC72C2">
        <w:rPr>
          <w:rFonts w:hint="eastAsia"/>
        </w:rPr>
        <w:t>質玉米遭基</w:t>
      </w:r>
      <w:proofErr w:type="gramStart"/>
      <w:r w:rsidR="00EC72C2" w:rsidRPr="00EC72C2">
        <w:rPr>
          <w:rFonts w:hint="eastAsia"/>
        </w:rPr>
        <w:t>改混摻之</w:t>
      </w:r>
      <w:proofErr w:type="gramEnd"/>
      <w:r w:rsidR="00EC72C2" w:rsidRPr="00EC72C2">
        <w:rPr>
          <w:rFonts w:hint="eastAsia"/>
        </w:rPr>
        <w:t>原因在於收購價格高於國際價格致有套利空間，是該會仍應檢討並周延相關配套措施，以防堵國產硬質玉米遭進口基改</w:t>
      </w:r>
      <w:proofErr w:type="gramStart"/>
      <w:r w:rsidR="00EC72C2" w:rsidRPr="00EC72C2">
        <w:rPr>
          <w:rFonts w:hint="eastAsia"/>
        </w:rPr>
        <w:t>玉米混摻事件</w:t>
      </w:r>
      <w:proofErr w:type="gramEnd"/>
      <w:r w:rsidR="00EC72C2" w:rsidRPr="00EC72C2">
        <w:rPr>
          <w:rFonts w:hint="eastAsia"/>
        </w:rPr>
        <w:t>再發生。</w:t>
      </w:r>
    </w:p>
    <w:p w:rsidR="005E725B" w:rsidRPr="00EC48A2" w:rsidRDefault="005E725B" w:rsidP="00117C1D">
      <w:pPr>
        <w:pStyle w:val="2"/>
        <w:ind w:left="993"/>
        <w:rPr>
          <w:b/>
        </w:rPr>
      </w:pPr>
      <w:r w:rsidRPr="00EC48A2">
        <w:rPr>
          <w:rFonts w:hint="eastAsia"/>
          <w:b/>
        </w:rPr>
        <w:t>我國植物品種及種苗法第52條及相關子法對於基改種子(苗)輸入管理定有嚴格規範，且目前我國未允許任何基改作物於國內推廣銷售，</w:t>
      </w:r>
      <w:r w:rsidR="00117C1D" w:rsidRPr="00EC48A2">
        <w:rPr>
          <w:rFonts w:hint="eastAsia"/>
          <w:b/>
        </w:rPr>
        <w:t>惟農委會卻</w:t>
      </w:r>
      <w:proofErr w:type="gramStart"/>
      <w:r w:rsidR="00117C1D" w:rsidRPr="00EC48A2">
        <w:rPr>
          <w:rFonts w:hint="eastAsia"/>
          <w:b/>
        </w:rPr>
        <w:t>怠</w:t>
      </w:r>
      <w:proofErr w:type="gramEnd"/>
      <w:r w:rsidR="00117C1D" w:rsidRPr="00EC48A2">
        <w:rPr>
          <w:rFonts w:hint="eastAsia"/>
          <w:b/>
        </w:rPr>
        <w:t>未建立常態且周</w:t>
      </w:r>
      <w:r w:rsidR="000A0E60">
        <w:rPr>
          <w:rFonts w:hint="eastAsia"/>
          <w:b/>
        </w:rPr>
        <w:t>延</w:t>
      </w:r>
      <w:r w:rsidR="00117C1D" w:rsidRPr="00EC48A2">
        <w:rPr>
          <w:rFonts w:hint="eastAsia"/>
          <w:b/>
        </w:rPr>
        <w:t>之監管措施，長期忽視國內</w:t>
      </w:r>
      <w:proofErr w:type="gramStart"/>
      <w:r w:rsidR="00117C1D" w:rsidRPr="00EC48A2">
        <w:rPr>
          <w:rFonts w:hint="eastAsia"/>
          <w:b/>
        </w:rPr>
        <w:t>契作硬</w:t>
      </w:r>
      <w:proofErr w:type="gramEnd"/>
      <w:r w:rsidR="00117C1D" w:rsidRPr="00EC48A2">
        <w:rPr>
          <w:rFonts w:hint="eastAsia"/>
          <w:b/>
        </w:rPr>
        <w:t>質玉米種子有</w:t>
      </w:r>
      <w:proofErr w:type="gramStart"/>
      <w:r w:rsidR="00117C1D" w:rsidRPr="00EC48A2">
        <w:rPr>
          <w:rFonts w:hint="eastAsia"/>
          <w:b/>
        </w:rPr>
        <w:t>8成</w:t>
      </w:r>
      <w:proofErr w:type="gramEnd"/>
      <w:r w:rsidR="00117C1D" w:rsidRPr="00EC48A2">
        <w:rPr>
          <w:rFonts w:hint="eastAsia"/>
          <w:b/>
        </w:rPr>
        <w:t>來自國外進口之事實，遲至107年始將輸入玉米種子基改成分之邊境抽檢納為計畫辦理，但僅規劃抽檢30件，此件數是否足夠具代表性，仍有待該會檢討。是為保障農民權益及鞏固推動</w:t>
      </w:r>
      <w:proofErr w:type="gramStart"/>
      <w:r w:rsidR="00117C1D" w:rsidRPr="00EC48A2">
        <w:rPr>
          <w:rFonts w:hint="eastAsia"/>
          <w:b/>
        </w:rPr>
        <w:t>契</w:t>
      </w:r>
      <w:proofErr w:type="gramEnd"/>
      <w:r w:rsidR="00117C1D" w:rsidRPr="00EC48A2">
        <w:rPr>
          <w:rFonts w:hint="eastAsia"/>
          <w:b/>
        </w:rPr>
        <w:t>作</w:t>
      </w:r>
      <w:r w:rsidR="00E4239A">
        <w:rPr>
          <w:rFonts w:ascii="新細明體" w:eastAsia="新細明體" w:hAnsi="新細明體" w:hint="eastAsia"/>
          <w:b/>
        </w:rPr>
        <w:t>「</w:t>
      </w:r>
      <w:proofErr w:type="gramStart"/>
      <w:r w:rsidR="00117C1D" w:rsidRPr="00EC48A2">
        <w:rPr>
          <w:rFonts w:hint="eastAsia"/>
          <w:b/>
        </w:rPr>
        <w:t>非基改</w:t>
      </w:r>
      <w:proofErr w:type="gramEnd"/>
      <w:r w:rsidR="00E4239A">
        <w:rPr>
          <w:rFonts w:hAnsi="標楷體" w:hint="eastAsia"/>
          <w:b/>
        </w:rPr>
        <w:t>」</w:t>
      </w:r>
      <w:r w:rsidR="00117C1D" w:rsidRPr="00EC48A2">
        <w:rPr>
          <w:rFonts w:hint="eastAsia"/>
          <w:b/>
        </w:rPr>
        <w:t>玉米之政策，農委會自應強化硬質玉米種子基改成分之查</w:t>
      </w:r>
      <w:r w:rsidRPr="00EC48A2">
        <w:rPr>
          <w:rFonts w:hint="eastAsia"/>
          <w:b/>
        </w:rPr>
        <w:t>核措施，避免基改種子非法或不慎摻雜輸入我國。</w:t>
      </w:r>
    </w:p>
    <w:p w:rsidR="0044775B" w:rsidRPr="00EC48A2" w:rsidRDefault="00A56253" w:rsidP="009F5F89">
      <w:pPr>
        <w:pStyle w:val="3"/>
      </w:pPr>
      <w:r w:rsidRPr="00EC48A2">
        <w:rPr>
          <w:rFonts w:hint="eastAsia"/>
        </w:rPr>
        <w:lastRenderedPageBreak/>
        <w:t>按植物品種及種苗法第</w:t>
      </w:r>
      <w:r w:rsidR="009F5F89" w:rsidRPr="00EC48A2">
        <w:rPr>
          <w:rFonts w:hint="eastAsia"/>
        </w:rPr>
        <w:t>52</w:t>
      </w:r>
      <w:r w:rsidRPr="00EC48A2">
        <w:rPr>
          <w:rFonts w:hint="eastAsia"/>
        </w:rPr>
        <w:t>條規定</w:t>
      </w:r>
      <w:r w:rsidR="009F5F89" w:rsidRPr="00EC48A2">
        <w:rPr>
          <w:rFonts w:hint="eastAsia"/>
        </w:rPr>
        <w:t>：</w:t>
      </w:r>
      <w:r w:rsidR="009F5F89" w:rsidRPr="00EC48A2">
        <w:rPr>
          <w:rFonts w:ascii="新細明體" w:eastAsia="新細明體" w:hAnsi="新細明體" w:hint="eastAsia"/>
        </w:rPr>
        <w:t>「</w:t>
      </w:r>
      <w:r w:rsidR="009F5F89" w:rsidRPr="00EC48A2">
        <w:rPr>
          <w:rFonts w:hint="eastAsia"/>
        </w:rPr>
        <w:t>(第1項)基因轉</w:t>
      </w:r>
      <w:proofErr w:type="gramStart"/>
      <w:r w:rsidR="009F5F89" w:rsidRPr="00EC48A2">
        <w:rPr>
          <w:rFonts w:hint="eastAsia"/>
        </w:rPr>
        <w:t>殖</w:t>
      </w:r>
      <w:proofErr w:type="gramEnd"/>
      <w:r w:rsidR="009F5F89" w:rsidRPr="00EC48A2">
        <w:rPr>
          <w:rFonts w:hint="eastAsia"/>
        </w:rPr>
        <w:t>植物非經中央主管機關許可，不得輸入或輸出；其許可辦法，由中央主管機關定之。(第2項)由國外引進或於國內培育之基因轉</w:t>
      </w:r>
      <w:proofErr w:type="gramStart"/>
      <w:r w:rsidR="009F5F89" w:rsidRPr="00EC48A2">
        <w:rPr>
          <w:rFonts w:hint="eastAsia"/>
        </w:rPr>
        <w:t>殖</w:t>
      </w:r>
      <w:proofErr w:type="gramEnd"/>
      <w:r w:rsidR="009F5F89" w:rsidRPr="00EC48A2">
        <w:rPr>
          <w:rFonts w:hint="eastAsia"/>
        </w:rPr>
        <w:t>植物，非經中央主管機關許可為田間試驗經審查通過，並</w:t>
      </w:r>
      <w:proofErr w:type="gramStart"/>
      <w:r w:rsidR="009F5F89" w:rsidRPr="00EC48A2">
        <w:rPr>
          <w:rFonts w:hint="eastAsia"/>
        </w:rPr>
        <w:t>檢附依其</w:t>
      </w:r>
      <w:proofErr w:type="gramEnd"/>
      <w:r w:rsidR="009F5F89" w:rsidRPr="00EC48A2">
        <w:rPr>
          <w:rFonts w:hint="eastAsia"/>
        </w:rPr>
        <w:t>申請用途經中央目的事業主管機關核准之同意文件，不得在國內推廣或銷售。(第3項)前項田間試驗包括遺傳特性調查及生物安全評估；其試驗方式、申請、審查程序與相關管理辦法及試驗收費基準，由中央主管機關定之。(第4項)基因轉</w:t>
      </w:r>
      <w:proofErr w:type="gramStart"/>
      <w:r w:rsidR="009F5F89" w:rsidRPr="00EC48A2">
        <w:rPr>
          <w:rFonts w:hint="eastAsia"/>
        </w:rPr>
        <w:t>殖</w:t>
      </w:r>
      <w:proofErr w:type="gramEnd"/>
      <w:r w:rsidR="009F5F89" w:rsidRPr="00EC48A2">
        <w:rPr>
          <w:rFonts w:hint="eastAsia"/>
        </w:rPr>
        <w:t>植物基於食品及環境安全之考量，其輸入、輸出、運送、推廣或銷售，皆應加以適當之標示及包裝；標示及包裝之準則，由中央主管機關另定之。</w:t>
      </w:r>
      <w:r w:rsidR="009F5F89" w:rsidRPr="00EC48A2">
        <w:rPr>
          <w:rFonts w:hAnsi="標楷體" w:hint="eastAsia"/>
        </w:rPr>
        <w:t>」</w:t>
      </w:r>
      <w:r w:rsidR="009F5F89" w:rsidRPr="00EC48A2">
        <w:rPr>
          <w:rFonts w:hint="eastAsia"/>
        </w:rPr>
        <w:t>同法第53條規定：</w:t>
      </w:r>
      <w:r w:rsidR="009F5F89" w:rsidRPr="00EC48A2">
        <w:rPr>
          <w:rFonts w:ascii="新細明體" w:eastAsia="新細明體" w:hAnsi="新細明體" w:hint="eastAsia"/>
        </w:rPr>
        <w:t>「</w:t>
      </w:r>
      <w:r w:rsidR="009F5F89" w:rsidRPr="00EC48A2">
        <w:rPr>
          <w:rFonts w:hint="eastAsia"/>
        </w:rPr>
        <w:t>(第1項)輸入之種苗，不得移作非輸入原因之用途。(第2項)中央主管機關為避免輸入之種苗移作非輸入原因之用途，得令進口人先為藥劑等必要之處理。</w:t>
      </w:r>
      <w:r w:rsidR="009F5F89" w:rsidRPr="00EC48A2">
        <w:rPr>
          <w:rFonts w:hAnsi="標楷體" w:hint="eastAsia"/>
        </w:rPr>
        <w:t>」</w:t>
      </w:r>
      <w:proofErr w:type="gramStart"/>
      <w:r w:rsidR="009F5F89" w:rsidRPr="00EC48A2">
        <w:rPr>
          <w:rFonts w:hAnsi="標楷體" w:hint="eastAsia"/>
        </w:rPr>
        <w:t>爰</w:t>
      </w:r>
      <w:proofErr w:type="gramEnd"/>
      <w:r w:rsidR="009F5F89" w:rsidRPr="00EC48A2">
        <w:rPr>
          <w:rFonts w:hAnsi="標楷體" w:hint="eastAsia"/>
        </w:rPr>
        <w:t>此，基因轉</w:t>
      </w:r>
      <w:proofErr w:type="gramStart"/>
      <w:r w:rsidR="009F5F89" w:rsidRPr="00EC48A2">
        <w:rPr>
          <w:rFonts w:hAnsi="標楷體" w:hint="eastAsia"/>
        </w:rPr>
        <w:t>殖</w:t>
      </w:r>
      <w:proofErr w:type="gramEnd"/>
      <w:r w:rsidR="009F5F89" w:rsidRPr="00EC48A2">
        <w:rPr>
          <w:rFonts w:hAnsi="標楷體" w:hint="eastAsia"/>
        </w:rPr>
        <w:t>植物非經農委會許可，不得輸入，且輸入之用途必須符合所申請之原因，該會並據以訂定</w:t>
      </w:r>
      <w:r w:rsidR="009F5F89" w:rsidRPr="00EC48A2">
        <w:rPr>
          <w:rFonts w:hint="eastAsia"/>
        </w:rPr>
        <w:t>輸出入許可辦法、田間試驗管理辦法、標示及包裝準則等，就基因轉</w:t>
      </w:r>
      <w:proofErr w:type="gramStart"/>
      <w:r w:rsidR="009F5F89" w:rsidRPr="00EC48A2">
        <w:rPr>
          <w:rFonts w:hint="eastAsia"/>
        </w:rPr>
        <w:t>殖</w:t>
      </w:r>
      <w:proofErr w:type="gramEnd"/>
      <w:r w:rsidR="009F5F89" w:rsidRPr="00EC48A2">
        <w:rPr>
          <w:rFonts w:hint="eastAsia"/>
        </w:rPr>
        <w:t>植物於輸入、田間試驗與隔離措施、產品標示等嚴格管控。</w:t>
      </w:r>
    </w:p>
    <w:p w:rsidR="0044775B" w:rsidRPr="00EC48A2" w:rsidRDefault="009F5F89" w:rsidP="009F5F89">
      <w:pPr>
        <w:pStyle w:val="3"/>
      </w:pPr>
      <w:r w:rsidRPr="00EC48A2">
        <w:rPr>
          <w:rFonts w:hint="eastAsia"/>
        </w:rPr>
        <w:t>據農委會查復，我國目前未許可任何基因轉</w:t>
      </w:r>
      <w:proofErr w:type="gramStart"/>
      <w:r w:rsidRPr="00EC48A2">
        <w:rPr>
          <w:rFonts w:hint="eastAsia"/>
        </w:rPr>
        <w:t>殖</w:t>
      </w:r>
      <w:proofErr w:type="gramEnd"/>
      <w:r w:rsidRPr="00EC48A2">
        <w:rPr>
          <w:rFonts w:hint="eastAsia"/>
        </w:rPr>
        <w:t>作物於國內推廣銷售，也無相關申請案件。</w:t>
      </w:r>
      <w:proofErr w:type="gramStart"/>
      <w:r w:rsidR="00E41EC0" w:rsidRPr="00EC48A2">
        <w:rPr>
          <w:rFonts w:hint="eastAsia"/>
        </w:rPr>
        <w:t>惟</w:t>
      </w:r>
      <w:proofErr w:type="gramEnd"/>
      <w:r w:rsidR="00E41EC0" w:rsidRPr="00EC48A2">
        <w:rPr>
          <w:rFonts w:hint="eastAsia"/>
        </w:rPr>
        <w:t>是否</w:t>
      </w:r>
      <w:proofErr w:type="gramStart"/>
      <w:r w:rsidR="00E41EC0" w:rsidRPr="00EC48A2">
        <w:rPr>
          <w:rFonts w:hint="eastAsia"/>
        </w:rPr>
        <w:t>確實無基改</w:t>
      </w:r>
      <w:proofErr w:type="gramEnd"/>
      <w:r w:rsidR="00E41EC0" w:rsidRPr="00EC48A2">
        <w:rPr>
          <w:rFonts w:hint="eastAsia"/>
        </w:rPr>
        <w:t>種子(苗)非法</w:t>
      </w:r>
      <w:r w:rsidR="006A570D" w:rsidRPr="00EC48A2">
        <w:rPr>
          <w:rFonts w:hint="eastAsia"/>
        </w:rPr>
        <w:t>或不慎混雜</w:t>
      </w:r>
      <w:r w:rsidR="00E41EC0" w:rsidRPr="00EC48A2">
        <w:rPr>
          <w:rFonts w:hint="eastAsia"/>
        </w:rPr>
        <w:t>輸入至我國，有關農委會對於進口硬質玉米種子</w:t>
      </w:r>
      <w:proofErr w:type="gramStart"/>
      <w:r w:rsidR="00E41EC0" w:rsidRPr="00EC48A2">
        <w:rPr>
          <w:rFonts w:hint="eastAsia"/>
        </w:rPr>
        <w:t>是否具基改成</w:t>
      </w:r>
      <w:proofErr w:type="gramEnd"/>
      <w:r w:rsidR="00E41EC0" w:rsidRPr="00EC48A2">
        <w:rPr>
          <w:rFonts w:hint="eastAsia"/>
        </w:rPr>
        <w:t>分之監管措施，據該會表示略</w:t>
      </w:r>
      <w:proofErr w:type="gramStart"/>
      <w:r w:rsidR="00E41EC0" w:rsidRPr="00EC48A2">
        <w:rPr>
          <w:rFonts w:hint="eastAsia"/>
        </w:rPr>
        <w:t>以</w:t>
      </w:r>
      <w:proofErr w:type="gramEnd"/>
      <w:r w:rsidR="00E41EC0" w:rsidRPr="00EC48A2">
        <w:rPr>
          <w:rFonts w:hint="eastAsia"/>
        </w:rPr>
        <w:t>，就種子(苗)業者方面，</w:t>
      </w:r>
      <w:r w:rsidR="00F8342A" w:rsidRPr="00EC48A2">
        <w:rPr>
          <w:rFonts w:hint="eastAsia"/>
        </w:rPr>
        <w:t>為避免種子遭</w:t>
      </w:r>
      <w:proofErr w:type="gramStart"/>
      <w:r w:rsidR="00F8342A" w:rsidRPr="00EC48A2">
        <w:rPr>
          <w:rFonts w:hint="eastAsia"/>
        </w:rPr>
        <w:t>基改者混雜</w:t>
      </w:r>
      <w:proofErr w:type="gramEnd"/>
      <w:r w:rsidR="00F8342A" w:rsidRPr="00EC48A2">
        <w:rPr>
          <w:rFonts w:hint="eastAsia"/>
        </w:rPr>
        <w:t>，可</w:t>
      </w:r>
      <w:r w:rsidR="00E41EC0" w:rsidRPr="00EC48A2">
        <w:rPr>
          <w:rFonts w:hint="eastAsia"/>
        </w:rPr>
        <w:t>自行委託檢驗以確認</w:t>
      </w:r>
      <w:r w:rsidR="00F8342A" w:rsidRPr="00EC48A2">
        <w:rPr>
          <w:rFonts w:hint="eastAsia"/>
        </w:rPr>
        <w:t>之，必要時提供證明；就田間及</w:t>
      </w:r>
      <w:r w:rsidR="007C2432" w:rsidRPr="00EC48A2">
        <w:rPr>
          <w:rFonts w:hint="eastAsia"/>
        </w:rPr>
        <w:t>市售</w:t>
      </w:r>
      <w:r w:rsidR="00F8342A" w:rsidRPr="00EC48A2">
        <w:rPr>
          <w:rFonts w:hint="eastAsia"/>
        </w:rPr>
        <w:t>種子</w:t>
      </w:r>
      <w:r w:rsidR="007C2432" w:rsidRPr="00EC48A2">
        <w:rPr>
          <w:rFonts w:hint="eastAsia"/>
        </w:rPr>
        <w:t>方面，曾於102年、103年檢測田間玉米分別24件及2件，另103至106年各年度就市售玉米種子檢測件數分別</w:t>
      </w:r>
      <w:r w:rsidR="007C2432" w:rsidRPr="00EC48A2">
        <w:rPr>
          <w:rFonts w:hint="eastAsia"/>
        </w:rPr>
        <w:lastRenderedPageBreak/>
        <w:t>為26、23、37及8件，</w:t>
      </w:r>
      <w:proofErr w:type="gramStart"/>
      <w:r w:rsidR="007C2432" w:rsidRPr="00EC48A2">
        <w:rPr>
          <w:rFonts w:hint="eastAsia"/>
        </w:rPr>
        <w:t>均無檢出基</w:t>
      </w:r>
      <w:proofErr w:type="gramEnd"/>
      <w:r w:rsidR="007C2432" w:rsidRPr="00EC48A2">
        <w:rPr>
          <w:rFonts w:hint="eastAsia"/>
        </w:rPr>
        <w:t>改成分。農委會於本院約</w:t>
      </w:r>
      <w:proofErr w:type="gramStart"/>
      <w:r w:rsidR="007C2432" w:rsidRPr="00EC48A2">
        <w:rPr>
          <w:rFonts w:hint="eastAsia"/>
        </w:rPr>
        <w:t>詢</w:t>
      </w:r>
      <w:proofErr w:type="gramEnd"/>
      <w:r w:rsidR="007C2432" w:rsidRPr="00EC48A2">
        <w:rPr>
          <w:rFonts w:hint="eastAsia"/>
        </w:rPr>
        <w:t>時</w:t>
      </w:r>
      <w:r w:rsidR="006A570D" w:rsidRPr="00EC48A2">
        <w:rPr>
          <w:rFonts w:hint="eastAsia"/>
        </w:rPr>
        <w:t>再</w:t>
      </w:r>
      <w:r w:rsidR="007C2432" w:rsidRPr="00EC48A2">
        <w:rPr>
          <w:rFonts w:hint="eastAsia"/>
        </w:rPr>
        <w:t>補充說明，以往上開田間及市售種子檢測結果並未發現有基改成分</w:t>
      </w:r>
      <w:r w:rsidR="001052A0" w:rsidRPr="00EC48A2">
        <w:rPr>
          <w:rFonts w:hint="eastAsia"/>
        </w:rPr>
        <w:t>，至於邊境檢驗，依目前國貿局貨品分類及輸出入規定，種子</w:t>
      </w:r>
      <w:r w:rsidR="00630950" w:rsidRPr="00EC48A2">
        <w:rPr>
          <w:rFonts w:hint="eastAsia"/>
        </w:rPr>
        <w:t>輸入</w:t>
      </w:r>
      <w:r w:rsidR="001052A0" w:rsidRPr="00EC48A2">
        <w:rPr>
          <w:rFonts w:hint="eastAsia"/>
        </w:rPr>
        <w:t>無需進行查驗，只要確認</w:t>
      </w:r>
      <w:proofErr w:type="gramStart"/>
      <w:r w:rsidR="001052A0" w:rsidRPr="00EC48A2">
        <w:rPr>
          <w:rFonts w:hint="eastAsia"/>
        </w:rPr>
        <w:t>是否具種苗</w:t>
      </w:r>
      <w:proofErr w:type="gramEnd"/>
      <w:r w:rsidR="001052A0" w:rsidRPr="00EC48A2">
        <w:rPr>
          <w:rFonts w:hint="eastAsia"/>
        </w:rPr>
        <w:t>業者登記證影本、是否符合檢疫規定及是否來自中國大陸等3項</w:t>
      </w:r>
      <w:r w:rsidR="00E4239A">
        <w:rPr>
          <w:rFonts w:hint="eastAsia"/>
        </w:rPr>
        <w:t>即可</w:t>
      </w:r>
      <w:r w:rsidR="001052A0" w:rsidRPr="00EC48A2">
        <w:rPr>
          <w:rFonts w:hint="eastAsia"/>
        </w:rPr>
        <w:t>。要言之，農委會認為</w:t>
      </w:r>
      <w:r w:rsidR="00687472" w:rsidRPr="00EC48A2">
        <w:rPr>
          <w:rFonts w:hint="eastAsia"/>
        </w:rPr>
        <w:t>我國不允許基改種子(苗)進口，且過往檢測結果並無發現基改成分，市面上有輸入基改玉米種子之機率極低。</w:t>
      </w:r>
    </w:p>
    <w:p w:rsidR="00471BE2" w:rsidRPr="00EC48A2" w:rsidRDefault="00687472" w:rsidP="00471BE2">
      <w:pPr>
        <w:pStyle w:val="3"/>
      </w:pPr>
      <w:proofErr w:type="gramStart"/>
      <w:r w:rsidRPr="00EC48A2">
        <w:rPr>
          <w:rFonts w:hint="eastAsia"/>
        </w:rPr>
        <w:t>惟</w:t>
      </w:r>
      <w:proofErr w:type="gramEnd"/>
      <w:r w:rsidR="00064F07" w:rsidRPr="00EC48A2">
        <w:rPr>
          <w:rFonts w:hint="eastAsia"/>
        </w:rPr>
        <w:t>全球基改作物的種植面積從西元1996年的170萬公頃，增加到2014年的1.8億公頃，而玉米是基改作物中之第二大作物，僅次於黃豆</w:t>
      </w:r>
      <w:r w:rsidR="00064F07" w:rsidRPr="00EC48A2">
        <w:rPr>
          <w:rStyle w:val="aff"/>
        </w:rPr>
        <w:footnoteReference w:id="1"/>
      </w:r>
      <w:r w:rsidR="00064F07" w:rsidRPr="00EC48A2">
        <w:rPr>
          <w:rFonts w:hint="eastAsia"/>
        </w:rPr>
        <w:t>；</w:t>
      </w:r>
      <w:r w:rsidR="00471BE2" w:rsidRPr="00EC48A2">
        <w:rPr>
          <w:rFonts w:hint="eastAsia"/>
        </w:rPr>
        <w:t xml:space="preserve">另國際農業生物技術應用服務組織（International Service for the Acquisition of </w:t>
      </w:r>
      <w:proofErr w:type="spellStart"/>
      <w:r w:rsidR="00471BE2" w:rsidRPr="00EC48A2">
        <w:rPr>
          <w:rFonts w:hint="eastAsia"/>
        </w:rPr>
        <w:t>Agri</w:t>
      </w:r>
      <w:proofErr w:type="spellEnd"/>
      <w:r w:rsidR="00471BE2" w:rsidRPr="00EC48A2">
        <w:rPr>
          <w:rFonts w:hint="eastAsia"/>
        </w:rPr>
        <w:t>-biotech Applications, ISAAA）年度報告指出，西元2016年基改玉米種植面積為6,060</w:t>
      </w:r>
      <w:r w:rsidR="006A570D" w:rsidRPr="00EC48A2">
        <w:rPr>
          <w:rFonts w:hint="eastAsia"/>
        </w:rPr>
        <w:t>萬公頃，占全球玉米種植面積</w:t>
      </w:r>
      <w:r w:rsidR="00471BE2" w:rsidRPr="00EC48A2">
        <w:rPr>
          <w:rFonts w:hint="eastAsia"/>
        </w:rPr>
        <w:t>比</w:t>
      </w:r>
      <w:r w:rsidR="006A570D" w:rsidRPr="00EC48A2">
        <w:rPr>
          <w:rFonts w:hint="eastAsia"/>
        </w:rPr>
        <w:t>率</w:t>
      </w:r>
      <w:r w:rsidR="00471BE2" w:rsidRPr="00EC48A2">
        <w:rPr>
          <w:rFonts w:hint="eastAsia"/>
        </w:rPr>
        <w:t>為26%，西元</w:t>
      </w:r>
      <w:r w:rsidR="006A570D" w:rsidRPr="00EC48A2">
        <w:rPr>
          <w:rFonts w:hint="eastAsia"/>
        </w:rPr>
        <w:t>2017年</w:t>
      </w:r>
      <w:r w:rsidR="00471BE2" w:rsidRPr="00EC48A2">
        <w:rPr>
          <w:rFonts w:hint="eastAsia"/>
        </w:rPr>
        <w:t>基改玉米種植面積為5,970萬公頃，占全球玉米種植面積比例為31.76%</w:t>
      </w:r>
      <w:r w:rsidR="00471BE2" w:rsidRPr="00EC48A2">
        <w:rPr>
          <w:rStyle w:val="aff"/>
        </w:rPr>
        <w:footnoteReference w:id="2"/>
      </w:r>
      <w:r w:rsidR="00471BE2" w:rsidRPr="00EC48A2">
        <w:rPr>
          <w:rFonts w:hint="eastAsia"/>
        </w:rPr>
        <w:t>。顯見</w:t>
      </w:r>
      <w:r w:rsidR="00CF489C" w:rsidRPr="00EC48A2">
        <w:rPr>
          <w:rFonts w:hint="eastAsia"/>
        </w:rPr>
        <w:t>全球</w:t>
      </w:r>
      <w:r w:rsidR="00471BE2" w:rsidRPr="00EC48A2">
        <w:rPr>
          <w:rFonts w:hint="eastAsia"/>
        </w:rPr>
        <w:t>基改作物種植面積快速擴增，</w:t>
      </w:r>
      <w:proofErr w:type="gramStart"/>
      <w:r w:rsidR="00471BE2" w:rsidRPr="00EC48A2">
        <w:rPr>
          <w:rFonts w:hint="eastAsia"/>
        </w:rPr>
        <w:t>且基改</w:t>
      </w:r>
      <w:proofErr w:type="gramEnd"/>
      <w:r w:rsidR="00471BE2" w:rsidRPr="00EC48A2">
        <w:rPr>
          <w:rFonts w:hint="eastAsia"/>
        </w:rPr>
        <w:t>玉米種植面積</w:t>
      </w:r>
      <w:r w:rsidR="00CF489C" w:rsidRPr="00EC48A2">
        <w:rPr>
          <w:rFonts w:hint="eastAsia"/>
        </w:rPr>
        <w:t>占率已超過</w:t>
      </w:r>
      <w:proofErr w:type="gramStart"/>
      <w:r w:rsidR="00CF489C" w:rsidRPr="00EC48A2">
        <w:rPr>
          <w:rFonts w:hint="eastAsia"/>
        </w:rPr>
        <w:t>3成</w:t>
      </w:r>
      <w:proofErr w:type="gramEnd"/>
      <w:r w:rsidR="00CF489C" w:rsidRPr="00EC48A2">
        <w:rPr>
          <w:rFonts w:hint="eastAsia"/>
        </w:rPr>
        <w:t>，亦</w:t>
      </w:r>
      <w:proofErr w:type="gramStart"/>
      <w:r w:rsidR="00CF489C" w:rsidRPr="00EC48A2">
        <w:rPr>
          <w:rFonts w:hint="eastAsia"/>
        </w:rPr>
        <w:t>凸顯基</w:t>
      </w:r>
      <w:proofErr w:type="gramEnd"/>
      <w:r w:rsidR="00CF489C" w:rsidRPr="00EC48A2">
        <w:rPr>
          <w:rFonts w:hint="eastAsia"/>
        </w:rPr>
        <w:t>改商業種子數量之龐大。</w:t>
      </w:r>
    </w:p>
    <w:p w:rsidR="00471BE2" w:rsidRPr="00EC48A2" w:rsidRDefault="00CF489C" w:rsidP="00471BE2">
      <w:pPr>
        <w:pStyle w:val="3"/>
        <w:rPr>
          <w:rFonts w:hAnsi="標楷體"/>
        </w:rPr>
      </w:pPr>
      <w:r w:rsidRPr="00EC48A2">
        <w:rPr>
          <w:rFonts w:hint="eastAsia"/>
        </w:rPr>
        <w:t>我國植物品種及種苗法第52條及相關子法對於基改種子(苗)輸入管理</w:t>
      </w:r>
      <w:r w:rsidR="00C01128" w:rsidRPr="00EC48A2">
        <w:rPr>
          <w:rFonts w:hint="eastAsia"/>
        </w:rPr>
        <w:t>定有嚴格規範，且農委會已表示目前未允許任何基轉作物輸入，但</w:t>
      </w:r>
      <w:r w:rsidR="004D0587" w:rsidRPr="00EC48A2">
        <w:rPr>
          <w:rFonts w:hint="eastAsia"/>
        </w:rPr>
        <w:t>卻</w:t>
      </w:r>
      <w:proofErr w:type="gramStart"/>
      <w:r w:rsidR="00C01128" w:rsidRPr="00EC48A2">
        <w:rPr>
          <w:rFonts w:hint="eastAsia"/>
        </w:rPr>
        <w:t>怠</w:t>
      </w:r>
      <w:proofErr w:type="gramEnd"/>
      <w:r w:rsidR="00C01128" w:rsidRPr="00EC48A2">
        <w:rPr>
          <w:rFonts w:hint="eastAsia"/>
        </w:rPr>
        <w:t>於</w:t>
      </w:r>
      <w:proofErr w:type="gramStart"/>
      <w:r w:rsidR="00C01128" w:rsidRPr="00EC48A2">
        <w:rPr>
          <w:rFonts w:hint="eastAsia"/>
        </w:rPr>
        <w:t>研</w:t>
      </w:r>
      <w:proofErr w:type="gramEnd"/>
      <w:r w:rsidR="00C01128" w:rsidRPr="00EC48A2">
        <w:rPr>
          <w:rFonts w:hint="eastAsia"/>
        </w:rPr>
        <w:t>訂相關監測管理機制及措施，僅憑近年2次玉米田間基改</w:t>
      </w:r>
      <w:r w:rsidR="00C01128" w:rsidRPr="00EC48A2">
        <w:rPr>
          <w:rFonts w:hAnsi="標楷體" w:hint="eastAsia"/>
        </w:rPr>
        <w:t>成分檢測及零星數次市售種子檢驗</w:t>
      </w:r>
      <w:r w:rsidR="00E4239A">
        <w:rPr>
          <w:rFonts w:hAnsi="標楷體" w:hint="eastAsia"/>
        </w:rPr>
        <w:t>結果</w:t>
      </w:r>
      <w:r w:rsidR="00C01128" w:rsidRPr="00EC48A2">
        <w:rPr>
          <w:rFonts w:hAnsi="標楷體" w:hint="eastAsia"/>
        </w:rPr>
        <w:t>，即推斷</w:t>
      </w:r>
      <w:proofErr w:type="gramStart"/>
      <w:r w:rsidR="00C01128" w:rsidRPr="00EC48A2">
        <w:rPr>
          <w:rFonts w:hAnsi="標楷體" w:hint="eastAsia"/>
        </w:rPr>
        <w:t>國內無基改</w:t>
      </w:r>
      <w:proofErr w:type="gramEnd"/>
      <w:r w:rsidR="00C01128" w:rsidRPr="00EC48A2">
        <w:rPr>
          <w:rFonts w:hAnsi="標楷體" w:hint="eastAsia"/>
        </w:rPr>
        <w:t>玉米種子輸入，並未建立常態監控檢測計</w:t>
      </w:r>
      <w:r w:rsidR="00C01128" w:rsidRPr="00EC48A2">
        <w:rPr>
          <w:rFonts w:hAnsi="標楷體" w:hint="eastAsia"/>
        </w:rPr>
        <w:lastRenderedPageBreak/>
        <w:t>畫，甚無邊境檢測管理措施，</w:t>
      </w:r>
      <w:r w:rsidR="00E4239A">
        <w:rPr>
          <w:rFonts w:hAnsi="標楷體" w:hint="eastAsia"/>
        </w:rPr>
        <w:t>但</w:t>
      </w:r>
      <w:r w:rsidR="00C01128" w:rsidRPr="00EC48A2">
        <w:rPr>
          <w:rFonts w:hAnsi="標楷體" w:hint="eastAsia"/>
        </w:rPr>
        <w:t>國內</w:t>
      </w:r>
      <w:proofErr w:type="gramStart"/>
      <w:r w:rsidR="00C01128" w:rsidRPr="00EC48A2">
        <w:rPr>
          <w:rFonts w:hAnsi="標楷體" w:hint="eastAsia"/>
        </w:rPr>
        <w:t>契作硬</w:t>
      </w:r>
      <w:proofErr w:type="gramEnd"/>
      <w:r w:rsidR="00C01128" w:rsidRPr="00EC48A2">
        <w:rPr>
          <w:rFonts w:hAnsi="標楷體" w:hint="eastAsia"/>
        </w:rPr>
        <w:t>質玉米的種子，有</w:t>
      </w:r>
      <w:proofErr w:type="gramStart"/>
      <w:r w:rsidR="00C01128" w:rsidRPr="00EC48A2">
        <w:rPr>
          <w:rFonts w:hAnsi="標楷體" w:hint="eastAsia"/>
        </w:rPr>
        <w:t>8成</w:t>
      </w:r>
      <w:proofErr w:type="gramEnd"/>
      <w:r w:rsidR="00C01128" w:rsidRPr="00EC48A2">
        <w:rPr>
          <w:rFonts w:hAnsi="標楷體" w:hint="eastAsia"/>
        </w:rPr>
        <w:t>來自進口，且隨著該會之推廣，近年硬質玉米</w:t>
      </w:r>
      <w:proofErr w:type="gramStart"/>
      <w:r w:rsidR="00C01128" w:rsidRPr="00EC48A2">
        <w:rPr>
          <w:rFonts w:hAnsi="標楷體" w:hint="eastAsia"/>
        </w:rPr>
        <w:t>契</w:t>
      </w:r>
      <w:proofErr w:type="gramEnd"/>
      <w:r w:rsidR="00C01128" w:rsidRPr="00EC48A2">
        <w:rPr>
          <w:rFonts w:hAnsi="標楷體" w:hint="eastAsia"/>
        </w:rPr>
        <w:t>作面積</w:t>
      </w:r>
      <w:r w:rsidR="004D0587" w:rsidRPr="00EC48A2">
        <w:rPr>
          <w:rFonts w:hAnsi="標楷體" w:hint="eastAsia"/>
        </w:rPr>
        <w:t>自102年的4,900餘公頃增加至1萬1,887公頃，</w:t>
      </w:r>
      <w:proofErr w:type="gramStart"/>
      <w:r w:rsidR="003C3362" w:rsidRPr="00EC48A2">
        <w:rPr>
          <w:rFonts w:hAnsi="標楷體" w:hint="eastAsia"/>
        </w:rPr>
        <w:t>農糧署雖</w:t>
      </w:r>
      <w:proofErr w:type="gramEnd"/>
      <w:r w:rsidR="003C3362" w:rsidRPr="00EC48A2">
        <w:rPr>
          <w:rFonts w:hAnsi="標楷體" w:hint="eastAsia"/>
        </w:rPr>
        <w:t>於107年</w:t>
      </w:r>
      <w:r w:rsidR="0083216D" w:rsidRPr="00EC48A2">
        <w:rPr>
          <w:rFonts w:hAnsi="標楷體" w:hint="eastAsia"/>
        </w:rPr>
        <w:t>辦理「加強基因轉</w:t>
      </w:r>
      <w:proofErr w:type="gramStart"/>
      <w:r w:rsidR="0083216D" w:rsidRPr="00EC48A2">
        <w:rPr>
          <w:rFonts w:hAnsi="標楷體" w:hint="eastAsia"/>
        </w:rPr>
        <w:t>殖</w:t>
      </w:r>
      <w:proofErr w:type="gramEnd"/>
      <w:r w:rsidR="0083216D" w:rsidRPr="00EC48A2">
        <w:rPr>
          <w:rFonts w:hAnsi="標楷體" w:hint="eastAsia"/>
        </w:rPr>
        <w:t>植物安全管理-基因轉</w:t>
      </w:r>
      <w:proofErr w:type="gramStart"/>
      <w:r w:rsidR="0083216D" w:rsidRPr="00EC48A2">
        <w:rPr>
          <w:rFonts w:hAnsi="標楷體" w:hint="eastAsia"/>
        </w:rPr>
        <w:t>殖</w:t>
      </w:r>
      <w:proofErr w:type="gramEnd"/>
      <w:r w:rsidR="0083216D" w:rsidRPr="00EC48A2">
        <w:rPr>
          <w:rFonts w:hAnsi="標楷體" w:hint="eastAsia"/>
        </w:rPr>
        <w:t>植物之檢測計畫」，將輸入玉米種子邊境抽檢納入該計畫辦理，</w:t>
      </w:r>
      <w:r w:rsidR="00E4239A">
        <w:rPr>
          <w:rFonts w:hAnsi="標楷體" w:hint="eastAsia"/>
        </w:rPr>
        <w:t>但僅</w:t>
      </w:r>
      <w:r w:rsidR="0083216D" w:rsidRPr="00EC48A2">
        <w:rPr>
          <w:rFonts w:hAnsi="標楷體" w:hint="eastAsia"/>
        </w:rPr>
        <w:t>規劃抽檢30件，顯見農委會於今年始開始重視此問題，但</w:t>
      </w:r>
      <w:r w:rsidR="00630950" w:rsidRPr="00EC48A2">
        <w:rPr>
          <w:rFonts w:hAnsi="標楷體" w:hint="eastAsia"/>
        </w:rPr>
        <w:t>此</w:t>
      </w:r>
      <w:r w:rsidR="0083216D" w:rsidRPr="00EC48A2">
        <w:rPr>
          <w:rFonts w:hAnsi="標楷體" w:hint="eastAsia"/>
        </w:rPr>
        <w:t>抽檢件數是否足夠具代表性，仍有</w:t>
      </w:r>
      <w:r w:rsidR="00E4239A">
        <w:rPr>
          <w:rFonts w:hAnsi="標楷體" w:hint="eastAsia"/>
        </w:rPr>
        <w:t>待</w:t>
      </w:r>
      <w:r w:rsidR="0083216D" w:rsidRPr="00EC48A2">
        <w:rPr>
          <w:rFonts w:hAnsi="標楷體" w:hint="eastAsia"/>
        </w:rPr>
        <w:t>檢討。</w:t>
      </w:r>
    </w:p>
    <w:p w:rsidR="005E725B" w:rsidRPr="00EC48A2" w:rsidRDefault="004D0587" w:rsidP="005E725B">
      <w:pPr>
        <w:pStyle w:val="3"/>
        <w:rPr>
          <w:rFonts w:hAnsi="標楷體"/>
        </w:rPr>
      </w:pPr>
      <w:r w:rsidRPr="00EC48A2">
        <w:rPr>
          <w:rFonts w:hAnsi="標楷體" w:hint="eastAsia"/>
        </w:rPr>
        <w:t>據上，</w:t>
      </w:r>
      <w:r w:rsidR="00630950" w:rsidRPr="00EC48A2">
        <w:rPr>
          <w:rFonts w:hAnsi="標楷體" w:hint="eastAsia"/>
        </w:rPr>
        <w:t>我國植物品種及種苗法第52條及相關子法對於基改種子(苗)輸入管理定有嚴格規範，且目前我國未允許任何基改作物於國內推廣銷售，惟農委會卻</w:t>
      </w:r>
      <w:proofErr w:type="gramStart"/>
      <w:r w:rsidR="00630950" w:rsidRPr="00EC48A2">
        <w:rPr>
          <w:rFonts w:hAnsi="標楷體" w:hint="eastAsia"/>
        </w:rPr>
        <w:t>怠</w:t>
      </w:r>
      <w:proofErr w:type="gramEnd"/>
      <w:r w:rsidR="00630950" w:rsidRPr="00EC48A2">
        <w:rPr>
          <w:rFonts w:hAnsi="標楷體" w:hint="eastAsia"/>
        </w:rPr>
        <w:t>未建立常態且周</w:t>
      </w:r>
      <w:r w:rsidR="000A0E60">
        <w:rPr>
          <w:rFonts w:hAnsi="標楷體" w:hint="eastAsia"/>
        </w:rPr>
        <w:t>延</w:t>
      </w:r>
      <w:r w:rsidR="00630950" w:rsidRPr="00EC48A2">
        <w:rPr>
          <w:rFonts w:hAnsi="標楷體" w:hint="eastAsia"/>
        </w:rPr>
        <w:t>之監管措施，長期忽視國內</w:t>
      </w:r>
      <w:proofErr w:type="gramStart"/>
      <w:r w:rsidR="00630950" w:rsidRPr="00EC48A2">
        <w:rPr>
          <w:rFonts w:hAnsi="標楷體" w:hint="eastAsia"/>
        </w:rPr>
        <w:t>契作硬</w:t>
      </w:r>
      <w:proofErr w:type="gramEnd"/>
      <w:r w:rsidR="00630950" w:rsidRPr="00EC48A2">
        <w:rPr>
          <w:rFonts w:hAnsi="標楷體" w:hint="eastAsia"/>
        </w:rPr>
        <w:t>質玉米種子有</w:t>
      </w:r>
      <w:proofErr w:type="gramStart"/>
      <w:r w:rsidR="00630950" w:rsidRPr="00EC48A2">
        <w:rPr>
          <w:rFonts w:hAnsi="標楷體" w:hint="eastAsia"/>
        </w:rPr>
        <w:t>8成</w:t>
      </w:r>
      <w:proofErr w:type="gramEnd"/>
      <w:r w:rsidR="00630950" w:rsidRPr="00EC48A2">
        <w:rPr>
          <w:rFonts w:hAnsi="標楷體" w:hint="eastAsia"/>
        </w:rPr>
        <w:t>來自國外進口之事實，遲至107年始將輸入玉米種子基改成分之邊境抽檢納</w:t>
      </w:r>
      <w:r w:rsidR="00EA13E3" w:rsidRPr="00EC48A2">
        <w:rPr>
          <w:rFonts w:hAnsi="標楷體" w:hint="eastAsia"/>
        </w:rPr>
        <w:t>為</w:t>
      </w:r>
      <w:r w:rsidR="00630950" w:rsidRPr="00EC48A2">
        <w:rPr>
          <w:rFonts w:hAnsi="標楷體" w:hint="eastAsia"/>
        </w:rPr>
        <w:t>計畫辦理，但僅規劃抽檢30件，此件數是否足夠具代表性，仍有</w:t>
      </w:r>
      <w:r w:rsidR="00117C1D" w:rsidRPr="00EC48A2">
        <w:rPr>
          <w:rFonts w:hAnsi="標楷體" w:hint="eastAsia"/>
        </w:rPr>
        <w:t>待</w:t>
      </w:r>
      <w:r w:rsidR="00630950" w:rsidRPr="00EC48A2">
        <w:rPr>
          <w:rFonts w:hAnsi="標楷體" w:hint="eastAsia"/>
        </w:rPr>
        <w:t>該會檢討。是為保障農民權益及鞏固推動</w:t>
      </w:r>
      <w:proofErr w:type="gramStart"/>
      <w:r w:rsidR="00630950" w:rsidRPr="00EC48A2">
        <w:rPr>
          <w:rFonts w:hAnsi="標楷體" w:hint="eastAsia"/>
        </w:rPr>
        <w:t>契</w:t>
      </w:r>
      <w:proofErr w:type="gramEnd"/>
      <w:r w:rsidR="00630950" w:rsidRPr="00EC48A2">
        <w:rPr>
          <w:rFonts w:hAnsi="標楷體" w:hint="eastAsia"/>
        </w:rPr>
        <w:t>作</w:t>
      </w:r>
      <w:r w:rsidR="00E4239A">
        <w:rPr>
          <w:rFonts w:ascii="新細明體" w:eastAsia="新細明體" w:hAnsi="新細明體" w:hint="eastAsia"/>
        </w:rPr>
        <w:t>「</w:t>
      </w:r>
      <w:proofErr w:type="gramStart"/>
      <w:r w:rsidR="00630950" w:rsidRPr="00EC48A2">
        <w:rPr>
          <w:rFonts w:hAnsi="標楷體" w:hint="eastAsia"/>
        </w:rPr>
        <w:t>非基改</w:t>
      </w:r>
      <w:proofErr w:type="gramEnd"/>
      <w:r w:rsidR="00E4239A">
        <w:rPr>
          <w:rFonts w:hAnsi="標楷體" w:hint="eastAsia"/>
        </w:rPr>
        <w:t>」</w:t>
      </w:r>
      <w:r w:rsidR="00630950" w:rsidRPr="00EC48A2">
        <w:rPr>
          <w:rFonts w:hAnsi="標楷體" w:hint="eastAsia"/>
        </w:rPr>
        <w:t>玉米之政策，農委會自應強化硬質玉米種子基改成分之查核措施，避免基改種子非法或不慎摻雜輸入我國。</w:t>
      </w:r>
    </w:p>
    <w:p w:rsidR="002B20FB" w:rsidRPr="00EC48A2" w:rsidRDefault="002B20FB" w:rsidP="002B20FB">
      <w:pPr>
        <w:pStyle w:val="3"/>
        <w:numPr>
          <w:ilvl w:val="0"/>
          <w:numId w:val="0"/>
        </w:numPr>
        <w:ind w:left="1361"/>
        <w:rPr>
          <w:rFonts w:hAnsi="標楷體"/>
        </w:rPr>
        <w:sectPr w:rsidR="002B20FB" w:rsidRPr="00EC48A2" w:rsidSect="005E725B"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2B20FB" w:rsidRPr="00EC48A2" w:rsidRDefault="002B20FB" w:rsidP="002B20FB">
      <w:pPr>
        <w:pStyle w:val="1"/>
      </w:pPr>
      <w:r w:rsidRPr="00EC48A2">
        <w:rPr>
          <w:rFonts w:hint="eastAsia"/>
        </w:rPr>
        <w:lastRenderedPageBreak/>
        <w:t>處理辦法</w:t>
      </w:r>
    </w:p>
    <w:p w:rsidR="002B20FB" w:rsidRPr="00EC48A2" w:rsidRDefault="002B20FB" w:rsidP="002B20FB">
      <w:pPr>
        <w:pStyle w:val="2"/>
        <w:ind w:left="1021"/>
      </w:pPr>
      <w:bookmarkStart w:id="25" w:name="_Toc524895649"/>
      <w:bookmarkStart w:id="26" w:name="_Toc524896195"/>
      <w:bookmarkStart w:id="27" w:name="_Toc524896225"/>
      <w:bookmarkStart w:id="28" w:name="_Toc70241820"/>
      <w:bookmarkStart w:id="29" w:name="_Toc70242209"/>
      <w:bookmarkStart w:id="30" w:name="_Toc421794876"/>
      <w:bookmarkStart w:id="31" w:name="_Toc421795442"/>
      <w:bookmarkStart w:id="32" w:name="_Toc421796023"/>
      <w:bookmarkStart w:id="33" w:name="_Toc422728958"/>
      <w:bookmarkStart w:id="34" w:name="_Toc422834161"/>
      <w:bookmarkStart w:id="35" w:name="_Toc2400396"/>
      <w:bookmarkStart w:id="36" w:name="_Toc4316190"/>
      <w:bookmarkStart w:id="37" w:name="_Toc4473331"/>
      <w:bookmarkStart w:id="38" w:name="_Toc69556898"/>
      <w:bookmarkStart w:id="39" w:name="_Toc69556947"/>
      <w:bookmarkStart w:id="40" w:name="_Toc69609821"/>
      <w:bookmarkStart w:id="41" w:name="_Toc70241817"/>
      <w:bookmarkStart w:id="42" w:name="_Toc70242206"/>
      <w:bookmarkStart w:id="43" w:name="_Toc524902735"/>
      <w:bookmarkStart w:id="44" w:name="_Toc525066149"/>
      <w:bookmarkStart w:id="45" w:name="_Toc525070840"/>
      <w:bookmarkStart w:id="46" w:name="_Toc525938380"/>
      <w:bookmarkStart w:id="47" w:name="_Toc525939228"/>
      <w:bookmarkStart w:id="48" w:name="_Toc525939733"/>
      <w:bookmarkStart w:id="49" w:name="_Toc529218273"/>
      <w:bookmarkStart w:id="50" w:name="_Toc529222690"/>
      <w:bookmarkStart w:id="51" w:name="_Toc529223112"/>
      <w:bookmarkStart w:id="52" w:name="_Toc529223863"/>
      <w:bookmarkStart w:id="53" w:name="_Toc529228266"/>
      <w:bookmarkEnd w:id="25"/>
      <w:bookmarkEnd w:id="26"/>
      <w:bookmarkEnd w:id="27"/>
      <w:r w:rsidRPr="00EC48A2">
        <w:rPr>
          <w:rFonts w:hint="eastAsia"/>
        </w:rPr>
        <w:t>調查意見一至三，</w:t>
      </w:r>
      <w:bookmarkStart w:id="54" w:name="_Toc421794877"/>
      <w:bookmarkStart w:id="55" w:name="_Toc421795443"/>
      <w:bookmarkStart w:id="56" w:name="_Toc421796024"/>
      <w:bookmarkStart w:id="57" w:name="_Toc422728959"/>
      <w:bookmarkStart w:id="58" w:name="_Toc422834162"/>
      <w:bookmarkEnd w:id="28"/>
      <w:bookmarkEnd w:id="29"/>
      <w:bookmarkEnd w:id="30"/>
      <w:bookmarkEnd w:id="31"/>
      <w:bookmarkEnd w:id="32"/>
      <w:bookmarkEnd w:id="33"/>
      <w:bookmarkEnd w:id="34"/>
      <w:r w:rsidRPr="00EC48A2">
        <w:rPr>
          <w:rFonts w:hint="eastAsia"/>
        </w:rPr>
        <w:t>函請</w:t>
      </w:r>
      <w:r w:rsidR="00756384" w:rsidRPr="00EC48A2">
        <w:rPr>
          <w:rFonts w:hint="eastAsia"/>
        </w:rPr>
        <w:t>行政院農業委員會督同所屬</w:t>
      </w:r>
      <w:r w:rsidRPr="00EC48A2">
        <w:rPr>
          <w:rFonts w:hint="eastAsia"/>
        </w:rPr>
        <w:t>確實檢討改進，並於2個月內</w:t>
      </w:r>
      <w:proofErr w:type="gramStart"/>
      <w:r w:rsidRPr="00EC48A2">
        <w:rPr>
          <w:rFonts w:hint="eastAsia"/>
        </w:rPr>
        <w:t>見復。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54"/>
      <w:bookmarkEnd w:id="55"/>
      <w:bookmarkEnd w:id="56"/>
      <w:bookmarkEnd w:id="57"/>
      <w:bookmarkEnd w:id="58"/>
      <w:proofErr w:type="gramEnd"/>
    </w:p>
    <w:p w:rsidR="002B20FB" w:rsidRPr="00EC48A2" w:rsidRDefault="002B20FB" w:rsidP="002B20FB">
      <w:pPr>
        <w:pStyle w:val="2"/>
        <w:ind w:left="1021"/>
      </w:pPr>
      <w:bookmarkStart w:id="59" w:name="_Toc2400397"/>
      <w:bookmarkStart w:id="60" w:name="_Toc4316191"/>
      <w:bookmarkStart w:id="61" w:name="_Toc4473332"/>
      <w:bookmarkStart w:id="62" w:name="_Toc69556901"/>
      <w:bookmarkStart w:id="63" w:name="_Toc69556950"/>
      <w:bookmarkStart w:id="64" w:name="_Toc69609824"/>
      <w:bookmarkStart w:id="65" w:name="_Toc70241822"/>
      <w:bookmarkStart w:id="66" w:name="_Toc70242211"/>
      <w:bookmarkStart w:id="67" w:name="_Toc421794881"/>
      <w:bookmarkStart w:id="68" w:name="_Toc421795447"/>
      <w:bookmarkStart w:id="69" w:name="_Toc421796028"/>
      <w:bookmarkStart w:id="70" w:name="_Toc422728963"/>
      <w:bookmarkStart w:id="71" w:name="_Toc422834166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EC48A2">
        <w:rPr>
          <w:rFonts w:hint="eastAsia"/>
        </w:rPr>
        <w:t>檢</w:t>
      </w:r>
      <w:proofErr w:type="gramStart"/>
      <w:r w:rsidRPr="00EC48A2">
        <w:rPr>
          <w:rFonts w:hint="eastAsia"/>
        </w:rPr>
        <w:t>附派查函</w:t>
      </w:r>
      <w:proofErr w:type="gramEnd"/>
      <w:r w:rsidRPr="00EC48A2">
        <w:rPr>
          <w:rFonts w:hint="eastAsia"/>
        </w:rPr>
        <w:t>及相關附件，送請</w:t>
      </w:r>
      <w:r w:rsidR="00756384" w:rsidRPr="00EC48A2">
        <w:rPr>
          <w:rFonts w:hint="eastAsia"/>
        </w:rPr>
        <w:t>財政</w:t>
      </w:r>
      <w:r w:rsidRPr="00EC48A2">
        <w:rPr>
          <w:rFonts w:hint="eastAsia"/>
        </w:rPr>
        <w:t>及</w:t>
      </w:r>
      <w:r w:rsidR="00756384" w:rsidRPr="00EC48A2">
        <w:rPr>
          <w:rFonts w:hint="eastAsia"/>
        </w:rPr>
        <w:t>經濟</w:t>
      </w:r>
      <w:r w:rsidRPr="00EC48A2">
        <w:rPr>
          <w:rFonts w:hint="eastAsia"/>
        </w:rPr>
        <w:t>委員會處理。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3B2CFE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3B2CFE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0D4812" w:rsidRPr="00475054" w:rsidRDefault="000D4812" w:rsidP="000D4812">
      <w:pPr>
        <w:pStyle w:val="aa"/>
        <w:spacing w:beforeLines="50" w:before="228" w:after="0"/>
        <w:ind w:leftChars="1100" w:left="3742"/>
        <w:rPr>
          <w:rFonts w:hAnsi="標楷體"/>
          <w:bCs/>
          <w:snapToGrid/>
          <w:spacing w:val="12"/>
          <w:kern w:val="0"/>
          <w:sz w:val="40"/>
          <w:szCs w:val="40"/>
        </w:rPr>
      </w:pPr>
      <w:r w:rsidRPr="00475054">
        <w:rPr>
          <w:rFonts w:hAnsi="標楷體" w:hint="eastAsia"/>
          <w:bCs/>
          <w:snapToGrid/>
          <w:spacing w:val="12"/>
          <w:kern w:val="0"/>
          <w:sz w:val="40"/>
          <w:szCs w:val="40"/>
        </w:rPr>
        <w:t>調查委員：</w:t>
      </w:r>
      <w:r>
        <w:rPr>
          <w:rFonts w:hAnsi="標楷體" w:hint="eastAsia"/>
          <w:bCs/>
          <w:snapToGrid/>
          <w:spacing w:val="12"/>
          <w:kern w:val="0"/>
          <w:sz w:val="40"/>
          <w:szCs w:val="40"/>
        </w:rPr>
        <w:t>楊芳婉</w:t>
      </w:r>
      <w:bookmarkStart w:id="72" w:name="_GoBack"/>
      <w:bookmarkEnd w:id="72"/>
    </w:p>
    <w:p w:rsidR="003B2CFE" w:rsidRPr="000D4812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3B2CFE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3B2CFE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3B2CFE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3B2CFE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3B2CFE" w:rsidRPr="00EC48A2" w:rsidRDefault="003B2CFE" w:rsidP="003B2CFE">
      <w:pPr>
        <w:pStyle w:val="af0"/>
        <w:rPr>
          <w:rFonts w:hAnsi="標楷體"/>
          <w:bCs/>
        </w:rPr>
      </w:pPr>
      <w:r w:rsidRPr="00EC48A2">
        <w:rPr>
          <w:rFonts w:hAnsi="標楷體" w:hint="eastAsia"/>
          <w:bCs/>
        </w:rPr>
        <w:t>中  華  民  國　107　年</w:t>
      </w:r>
      <w:r>
        <w:rPr>
          <w:rFonts w:hAnsi="標楷體" w:hint="eastAsia"/>
          <w:bCs/>
        </w:rPr>
        <w:t xml:space="preserve"> </w:t>
      </w:r>
      <w:r w:rsidRPr="00EC48A2">
        <w:rPr>
          <w:rFonts w:hAnsi="標楷體" w:hint="eastAsia"/>
          <w:bCs/>
        </w:rPr>
        <w:t>1</w:t>
      </w:r>
      <w:r>
        <w:rPr>
          <w:rFonts w:hAnsi="標楷體"/>
          <w:bCs/>
        </w:rPr>
        <w:t xml:space="preserve">2 </w:t>
      </w:r>
      <w:r w:rsidRPr="00EC48A2">
        <w:rPr>
          <w:rFonts w:hAnsi="標楷體" w:hint="eastAsia"/>
          <w:bCs/>
        </w:rPr>
        <w:t xml:space="preserve">月　</w:t>
      </w:r>
      <w:r>
        <w:rPr>
          <w:rFonts w:hAnsi="標楷體" w:hint="eastAsia"/>
          <w:bCs/>
        </w:rPr>
        <w:t>5</w:t>
      </w:r>
      <w:r w:rsidRPr="00EC48A2">
        <w:rPr>
          <w:rFonts w:hAnsi="標楷體" w:hint="eastAsia"/>
          <w:bCs/>
        </w:rPr>
        <w:t xml:space="preserve">　日</w:t>
      </w:r>
    </w:p>
    <w:p w:rsidR="003B2CFE" w:rsidRPr="00BB69CF" w:rsidRDefault="003B2CFE" w:rsidP="003B2CFE">
      <w:pPr>
        <w:pStyle w:val="af1"/>
        <w:kinsoku/>
        <w:autoSpaceDE w:val="0"/>
        <w:spacing w:beforeLines="50" w:before="228"/>
        <w:ind w:left="1020" w:hanging="1020"/>
      </w:pPr>
    </w:p>
    <w:p w:rsidR="002B20FB" w:rsidRPr="003B2CFE" w:rsidRDefault="002B20FB" w:rsidP="00C12BB9">
      <w:pPr>
        <w:pStyle w:val="af1"/>
        <w:kinsoku/>
        <w:autoSpaceDE w:val="0"/>
        <w:spacing w:beforeLines="50" w:before="228"/>
        <w:ind w:left="1020" w:hanging="1020"/>
      </w:pPr>
    </w:p>
    <w:sectPr w:rsidR="002B20FB" w:rsidRPr="003B2CFE" w:rsidSect="005E725B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E5A" w:rsidRDefault="00354E5A">
      <w:r>
        <w:separator/>
      </w:r>
    </w:p>
  </w:endnote>
  <w:endnote w:type="continuationSeparator" w:id="0">
    <w:p w:rsidR="00354E5A" w:rsidRDefault="0035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A2" w:rsidRDefault="00EC48A2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0D4812">
      <w:rPr>
        <w:rStyle w:val="ad"/>
        <w:noProof/>
        <w:sz w:val="24"/>
      </w:rPr>
      <w:t>20</w:t>
    </w:r>
    <w:r>
      <w:rPr>
        <w:rStyle w:val="ad"/>
        <w:sz w:val="24"/>
      </w:rPr>
      <w:fldChar w:fldCharType="end"/>
    </w:r>
  </w:p>
  <w:p w:rsidR="00EC48A2" w:rsidRDefault="00EC48A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E5A" w:rsidRDefault="00354E5A">
      <w:r>
        <w:separator/>
      </w:r>
    </w:p>
  </w:footnote>
  <w:footnote w:type="continuationSeparator" w:id="0">
    <w:p w:rsidR="00354E5A" w:rsidRDefault="00354E5A">
      <w:r>
        <w:continuationSeparator/>
      </w:r>
    </w:p>
  </w:footnote>
  <w:footnote w:id="1">
    <w:p w:rsidR="00EC48A2" w:rsidRDefault="00EC48A2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潘子明，基改食品的安全，科學發展，511期，西元2015年7月。</w:t>
      </w:r>
    </w:p>
  </w:footnote>
  <w:footnote w:id="2">
    <w:p w:rsidR="00EC48A2" w:rsidRDefault="00EC48A2" w:rsidP="00471BE2">
      <w:pPr>
        <w:pStyle w:val="afd"/>
      </w:pPr>
      <w:r>
        <w:rPr>
          <w:rStyle w:val="aff"/>
        </w:rPr>
        <w:footnoteRef/>
      </w:r>
      <w:r>
        <w:t xml:space="preserve"> </w:t>
      </w:r>
      <w:r w:rsidRPr="00687472">
        <w:rPr>
          <w:rFonts w:hint="eastAsia"/>
        </w:rPr>
        <w:t>ISAAA</w:t>
      </w:r>
      <w:r>
        <w:rPr>
          <w:rFonts w:hint="eastAsia"/>
        </w:rPr>
        <w:t xml:space="preserve"> Brief 52-2016</w:t>
      </w:r>
      <w:proofErr w:type="gramStart"/>
      <w:r>
        <w:t>:</w:t>
      </w:r>
      <w:r>
        <w:rPr>
          <w:rFonts w:hint="eastAsia"/>
        </w:rPr>
        <w:t>PPT</w:t>
      </w:r>
      <w:proofErr w:type="gramEnd"/>
      <w:r>
        <w:rPr>
          <w:rFonts w:hint="eastAsia"/>
        </w:rPr>
        <w:t xml:space="preserve"> Slides and Tables.</w:t>
      </w:r>
      <w:r w:rsidRPr="00471BE2">
        <w:t xml:space="preserve"> </w:t>
      </w:r>
      <w:r>
        <w:t xml:space="preserve">Biotech Crop Adoption Surges as Economic Benefits Accumulate in 22 </w:t>
      </w:r>
      <w:proofErr w:type="spellStart"/>
      <w:r>
        <w:t>Years</w:t>
      </w:r>
      <w:proofErr w:type="gramStart"/>
      <w:r>
        <w:rPr>
          <w:rFonts w:hint="eastAsia"/>
        </w:rPr>
        <w:t>,</w:t>
      </w:r>
      <w:r w:rsidRPr="00471BE2">
        <w:t>ISAAA</w:t>
      </w:r>
      <w:proofErr w:type="spellEnd"/>
      <w:proofErr w:type="gramEnd"/>
      <w:r w:rsidRPr="00471BE2">
        <w:t xml:space="preserve"> Brief 53-2017: Executive Summary</w:t>
      </w:r>
      <w:r>
        <w:rPr>
          <w:rFonts w:hint="eastAsi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5A025BE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532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070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3403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008"/>
        </w:tabs>
        <w:ind w:left="1263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" w15:restartNumberingAfterBreak="0">
    <w:nsid w:val="2A775BE5"/>
    <w:multiLevelType w:val="hybridMultilevel"/>
    <w:tmpl w:val="42A2C492"/>
    <w:lvl w:ilvl="0" w:tplc="3C504458">
      <w:start w:val="1"/>
      <w:numFmt w:val="decimal"/>
      <w:lvlText w:val="(%1)"/>
      <w:lvlJc w:val="left"/>
      <w:pPr>
        <w:ind w:left="2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1" w:hanging="480"/>
      </w:pPr>
    </w:lvl>
    <w:lvl w:ilvl="2" w:tplc="0409001B" w:tentative="1">
      <w:start w:val="1"/>
      <w:numFmt w:val="lowerRoman"/>
      <w:lvlText w:val="%3."/>
      <w:lvlJc w:val="right"/>
      <w:pPr>
        <w:ind w:left="3481" w:hanging="480"/>
      </w:pPr>
    </w:lvl>
    <w:lvl w:ilvl="3" w:tplc="0409000F" w:tentative="1">
      <w:start w:val="1"/>
      <w:numFmt w:val="decimal"/>
      <w:lvlText w:val="%4."/>
      <w:lvlJc w:val="left"/>
      <w:pPr>
        <w:ind w:left="3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1" w:hanging="480"/>
      </w:pPr>
    </w:lvl>
    <w:lvl w:ilvl="5" w:tplc="0409001B" w:tentative="1">
      <w:start w:val="1"/>
      <w:numFmt w:val="lowerRoman"/>
      <w:lvlText w:val="%6."/>
      <w:lvlJc w:val="right"/>
      <w:pPr>
        <w:ind w:left="4921" w:hanging="480"/>
      </w:pPr>
    </w:lvl>
    <w:lvl w:ilvl="6" w:tplc="0409000F" w:tentative="1">
      <w:start w:val="1"/>
      <w:numFmt w:val="decimal"/>
      <w:lvlText w:val="%7."/>
      <w:lvlJc w:val="left"/>
      <w:pPr>
        <w:ind w:left="5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1" w:hanging="480"/>
      </w:pPr>
    </w:lvl>
    <w:lvl w:ilvl="8" w:tplc="0409001B" w:tentative="1">
      <w:start w:val="1"/>
      <w:numFmt w:val="lowerRoman"/>
      <w:lvlText w:val="%9."/>
      <w:lvlJc w:val="right"/>
      <w:pPr>
        <w:ind w:left="6361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204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6"/>
    <w:lvlOverride w:ilvl="0">
      <w:startOverride w:val="1"/>
    </w:lvlOverride>
  </w:num>
  <w:num w:numId="20">
    <w:abstractNumId w:val="1"/>
  </w:num>
  <w:num w:numId="21">
    <w:abstractNumId w:val="4"/>
    <w:lvlOverride w:ilvl="0">
      <w:startOverride w:val="1"/>
    </w:lvlOverride>
  </w:num>
  <w:num w:numId="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CAE"/>
    <w:rsid w:val="00006961"/>
    <w:rsid w:val="00007748"/>
    <w:rsid w:val="000112BF"/>
    <w:rsid w:val="00012233"/>
    <w:rsid w:val="00017318"/>
    <w:rsid w:val="000246F7"/>
    <w:rsid w:val="0003114D"/>
    <w:rsid w:val="00034B7E"/>
    <w:rsid w:val="00036D76"/>
    <w:rsid w:val="000403D3"/>
    <w:rsid w:val="00044405"/>
    <w:rsid w:val="000501F1"/>
    <w:rsid w:val="000503BA"/>
    <w:rsid w:val="00057F32"/>
    <w:rsid w:val="00062A25"/>
    <w:rsid w:val="00064F07"/>
    <w:rsid w:val="000711C3"/>
    <w:rsid w:val="00073CB5"/>
    <w:rsid w:val="0007425C"/>
    <w:rsid w:val="00077553"/>
    <w:rsid w:val="00082D20"/>
    <w:rsid w:val="00083665"/>
    <w:rsid w:val="000851A2"/>
    <w:rsid w:val="0009352E"/>
    <w:rsid w:val="00093E26"/>
    <w:rsid w:val="00096B96"/>
    <w:rsid w:val="000A0E60"/>
    <w:rsid w:val="000A1541"/>
    <w:rsid w:val="000A2510"/>
    <w:rsid w:val="000A2F3F"/>
    <w:rsid w:val="000B0B4A"/>
    <w:rsid w:val="000B279A"/>
    <w:rsid w:val="000B61D2"/>
    <w:rsid w:val="000B70A7"/>
    <w:rsid w:val="000B73DD"/>
    <w:rsid w:val="000C495F"/>
    <w:rsid w:val="000C6DBF"/>
    <w:rsid w:val="000D4812"/>
    <w:rsid w:val="000D66D9"/>
    <w:rsid w:val="000E6431"/>
    <w:rsid w:val="000E72E2"/>
    <w:rsid w:val="000F1CD1"/>
    <w:rsid w:val="000F21A5"/>
    <w:rsid w:val="001007C5"/>
    <w:rsid w:val="00102B9F"/>
    <w:rsid w:val="001052A0"/>
    <w:rsid w:val="001123CC"/>
    <w:rsid w:val="00112637"/>
    <w:rsid w:val="00112ABC"/>
    <w:rsid w:val="00117C1D"/>
    <w:rsid w:val="0012001E"/>
    <w:rsid w:val="00122D44"/>
    <w:rsid w:val="001257D5"/>
    <w:rsid w:val="001258F6"/>
    <w:rsid w:val="00126A55"/>
    <w:rsid w:val="00126F4B"/>
    <w:rsid w:val="00133F08"/>
    <w:rsid w:val="001345E6"/>
    <w:rsid w:val="001362A7"/>
    <w:rsid w:val="001378B0"/>
    <w:rsid w:val="00142E00"/>
    <w:rsid w:val="00144C4F"/>
    <w:rsid w:val="00152793"/>
    <w:rsid w:val="00153B7E"/>
    <w:rsid w:val="001545A9"/>
    <w:rsid w:val="00160AFE"/>
    <w:rsid w:val="001637C7"/>
    <w:rsid w:val="0016480E"/>
    <w:rsid w:val="00165E88"/>
    <w:rsid w:val="00174297"/>
    <w:rsid w:val="00180E06"/>
    <w:rsid w:val="001817B3"/>
    <w:rsid w:val="00183014"/>
    <w:rsid w:val="00186439"/>
    <w:rsid w:val="001934B5"/>
    <w:rsid w:val="001959C2"/>
    <w:rsid w:val="0019631B"/>
    <w:rsid w:val="001A51E3"/>
    <w:rsid w:val="001A7968"/>
    <w:rsid w:val="001B2E98"/>
    <w:rsid w:val="001B3483"/>
    <w:rsid w:val="001B3C1E"/>
    <w:rsid w:val="001B4494"/>
    <w:rsid w:val="001B643C"/>
    <w:rsid w:val="001C0A93"/>
    <w:rsid w:val="001C0D8B"/>
    <w:rsid w:val="001C0DA8"/>
    <w:rsid w:val="001C21C0"/>
    <w:rsid w:val="001C29A2"/>
    <w:rsid w:val="001D4AD7"/>
    <w:rsid w:val="001D7C32"/>
    <w:rsid w:val="001E0D8A"/>
    <w:rsid w:val="001E5D54"/>
    <w:rsid w:val="001E67BA"/>
    <w:rsid w:val="001E74C2"/>
    <w:rsid w:val="001F0171"/>
    <w:rsid w:val="001F13FB"/>
    <w:rsid w:val="001F4F82"/>
    <w:rsid w:val="001F5A48"/>
    <w:rsid w:val="001F6260"/>
    <w:rsid w:val="001F6C87"/>
    <w:rsid w:val="00200007"/>
    <w:rsid w:val="0020193F"/>
    <w:rsid w:val="002030A5"/>
    <w:rsid w:val="00203131"/>
    <w:rsid w:val="00210357"/>
    <w:rsid w:val="00212E88"/>
    <w:rsid w:val="00213C9C"/>
    <w:rsid w:val="0022009E"/>
    <w:rsid w:val="00223241"/>
    <w:rsid w:val="0022425C"/>
    <w:rsid w:val="002246DE"/>
    <w:rsid w:val="002247E1"/>
    <w:rsid w:val="002370D4"/>
    <w:rsid w:val="0023793D"/>
    <w:rsid w:val="00240800"/>
    <w:rsid w:val="0024130E"/>
    <w:rsid w:val="00247396"/>
    <w:rsid w:val="00252BC4"/>
    <w:rsid w:val="00254014"/>
    <w:rsid w:val="0025443C"/>
    <w:rsid w:val="00254B39"/>
    <w:rsid w:val="0026504D"/>
    <w:rsid w:val="00273A2F"/>
    <w:rsid w:val="00280986"/>
    <w:rsid w:val="00281ECE"/>
    <w:rsid w:val="002831C7"/>
    <w:rsid w:val="002840C6"/>
    <w:rsid w:val="00286D31"/>
    <w:rsid w:val="00291389"/>
    <w:rsid w:val="00295174"/>
    <w:rsid w:val="00296172"/>
    <w:rsid w:val="00296B92"/>
    <w:rsid w:val="002A2C22"/>
    <w:rsid w:val="002A3932"/>
    <w:rsid w:val="002A53A3"/>
    <w:rsid w:val="002B02EB"/>
    <w:rsid w:val="002B20BB"/>
    <w:rsid w:val="002B20FB"/>
    <w:rsid w:val="002B5034"/>
    <w:rsid w:val="002C0602"/>
    <w:rsid w:val="002C544E"/>
    <w:rsid w:val="002C5825"/>
    <w:rsid w:val="002C67DA"/>
    <w:rsid w:val="002D3BCD"/>
    <w:rsid w:val="002D5C16"/>
    <w:rsid w:val="002E4AD6"/>
    <w:rsid w:val="002F14C1"/>
    <w:rsid w:val="002F2476"/>
    <w:rsid w:val="002F3DFF"/>
    <w:rsid w:val="002F5C4F"/>
    <w:rsid w:val="002F5E05"/>
    <w:rsid w:val="002F659A"/>
    <w:rsid w:val="00300D92"/>
    <w:rsid w:val="00305675"/>
    <w:rsid w:val="00307A76"/>
    <w:rsid w:val="003110C2"/>
    <w:rsid w:val="00315A16"/>
    <w:rsid w:val="00317053"/>
    <w:rsid w:val="0032109C"/>
    <w:rsid w:val="00322B45"/>
    <w:rsid w:val="00323809"/>
    <w:rsid w:val="00323D41"/>
    <w:rsid w:val="00325414"/>
    <w:rsid w:val="003302F1"/>
    <w:rsid w:val="003309D5"/>
    <w:rsid w:val="0034470E"/>
    <w:rsid w:val="00352DB0"/>
    <w:rsid w:val="003537C5"/>
    <w:rsid w:val="00354E5A"/>
    <w:rsid w:val="00354E85"/>
    <w:rsid w:val="00361063"/>
    <w:rsid w:val="00365B3F"/>
    <w:rsid w:val="00367F62"/>
    <w:rsid w:val="0037094A"/>
    <w:rsid w:val="00371ED3"/>
    <w:rsid w:val="00372FFC"/>
    <w:rsid w:val="003746EB"/>
    <w:rsid w:val="0037728A"/>
    <w:rsid w:val="00380B7D"/>
    <w:rsid w:val="00381A99"/>
    <w:rsid w:val="003829C2"/>
    <w:rsid w:val="003830B2"/>
    <w:rsid w:val="00384724"/>
    <w:rsid w:val="00385D2E"/>
    <w:rsid w:val="0038629B"/>
    <w:rsid w:val="003919B7"/>
    <w:rsid w:val="00391D57"/>
    <w:rsid w:val="00392292"/>
    <w:rsid w:val="00394F45"/>
    <w:rsid w:val="003A0D30"/>
    <w:rsid w:val="003A1FAB"/>
    <w:rsid w:val="003A473A"/>
    <w:rsid w:val="003A5927"/>
    <w:rsid w:val="003B1017"/>
    <w:rsid w:val="003B2CFE"/>
    <w:rsid w:val="003B3C07"/>
    <w:rsid w:val="003B6081"/>
    <w:rsid w:val="003B6775"/>
    <w:rsid w:val="003C3362"/>
    <w:rsid w:val="003C51E6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47B"/>
    <w:rsid w:val="00402240"/>
    <w:rsid w:val="004023E9"/>
    <w:rsid w:val="0040454A"/>
    <w:rsid w:val="00405779"/>
    <w:rsid w:val="00413F83"/>
    <w:rsid w:val="0041490C"/>
    <w:rsid w:val="00416191"/>
    <w:rsid w:val="00416721"/>
    <w:rsid w:val="00421EF0"/>
    <w:rsid w:val="004224FA"/>
    <w:rsid w:val="00423D07"/>
    <w:rsid w:val="00424178"/>
    <w:rsid w:val="00427936"/>
    <w:rsid w:val="004328BC"/>
    <w:rsid w:val="00434684"/>
    <w:rsid w:val="004351FE"/>
    <w:rsid w:val="0044346F"/>
    <w:rsid w:val="004434E1"/>
    <w:rsid w:val="0044775B"/>
    <w:rsid w:val="00453FF6"/>
    <w:rsid w:val="004560DE"/>
    <w:rsid w:val="0046520A"/>
    <w:rsid w:val="004672AB"/>
    <w:rsid w:val="004714FE"/>
    <w:rsid w:val="00471BE2"/>
    <w:rsid w:val="00471FCD"/>
    <w:rsid w:val="004772C1"/>
    <w:rsid w:val="00477BAA"/>
    <w:rsid w:val="0048410F"/>
    <w:rsid w:val="00491591"/>
    <w:rsid w:val="00495053"/>
    <w:rsid w:val="004A10EE"/>
    <w:rsid w:val="004A1F59"/>
    <w:rsid w:val="004A29BE"/>
    <w:rsid w:val="004A3225"/>
    <w:rsid w:val="004A33EE"/>
    <w:rsid w:val="004A3AA8"/>
    <w:rsid w:val="004A7D07"/>
    <w:rsid w:val="004B13C7"/>
    <w:rsid w:val="004B3C49"/>
    <w:rsid w:val="004B778F"/>
    <w:rsid w:val="004C0609"/>
    <w:rsid w:val="004C0666"/>
    <w:rsid w:val="004C3704"/>
    <w:rsid w:val="004C4CA0"/>
    <w:rsid w:val="004C5D19"/>
    <w:rsid w:val="004D0587"/>
    <w:rsid w:val="004D141F"/>
    <w:rsid w:val="004D2742"/>
    <w:rsid w:val="004D2A7D"/>
    <w:rsid w:val="004D6310"/>
    <w:rsid w:val="004E0062"/>
    <w:rsid w:val="004E05A1"/>
    <w:rsid w:val="004E7570"/>
    <w:rsid w:val="004F472A"/>
    <w:rsid w:val="004F5E57"/>
    <w:rsid w:val="004F6710"/>
    <w:rsid w:val="00500C3E"/>
    <w:rsid w:val="00502849"/>
    <w:rsid w:val="0050345A"/>
    <w:rsid w:val="00504334"/>
    <w:rsid w:val="0050498D"/>
    <w:rsid w:val="005104D7"/>
    <w:rsid w:val="00510654"/>
    <w:rsid w:val="00510B9E"/>
    <w:rsid w:val="00516F6A"/>
    <w:rsid w:val="005246F0"/>
    <w:rsid w:val="005303D7"/>
    <w:rsid w:val="00536BC2"/>
    <w:rsid w:val="005425E1"/>
    <w:rsid w:val="005427C5"/>
    <w:rsid w:val="00542CF6"/>
    <w:rsid w:val="00553C03"/>
    <w:rsid w:val="00560867"/>
    <w:rsid w:val="00562124"/>
    <w:rsid w:val="005633A6"/>
    <w:rsid w:val="00563692"/>
    <w:rsid w:val="00564CFD"/>
    <w:rsid w:val="005655A5"/>
    <w:rsid w:val="00571679"/>
    <w:rsid w:val="00571D80"/>
    <w:rsid w:val="005738DF"/>
    <w:rsid w:val="00575DC2"/>
    <w:rsid w:val="005844E7"/>
    <w:rsid w:val="005904E9"/>
    <w:rsid w:val="00590507"/>
    <w:rsid w:val="005908B8"/>
    <w:rsid w:val="0059512E"/>
    <w:rsid w:val="00595849"/>
    <w:rsid w:val="00595C05"/>
    <w:rsid w:val="005A6DD2"/>
    <w:rsid w:val="005B1CBA"/>
    <w:rsid w:val="005B781F"/>
    <w:rsid w:val="005C385D"/>
    <w:rsid w:val="005C782A"/>
    <w:rsid w:val="005D3B20"/>
    <w:rsid w:val="005E4759"/>
    <w:rsid w:val="005E4A6E"/>
    <w:rsid w:val="005E5C68"/>
    <w:rsid w:val="005E5E7E"/>
    <w:rsid w:val="005E65C0"/>
    <w:rsid w:val="005E725B"/>
    <w:rsid w:val="005F0390"/>
    <w:rsid w:val="005F4A21"/>
    <w:rsid w:val="00604328"/>
    <w:rsid w:val="006072CD"/>
    <w:rsid w:val="00611166"/>
    <w:rsid w:val="00612023"/>
    <w:rsid w:val="00614190"/>
    <w:rsid w:val="006148D8"/>
    <w:rsid w:val="00614B3B"/>
    <w:rsid w:val="00622A99"/>
    <w:rsid w:val="00622E67"/>
    <w:rsid w:val="00626B57"/>
    <w:rsid w:val="00626EDC"/>
    <w:rsid w:val="00630950"/>
    <w:rsid w:val="00631937"/>
    <w:rsid w:val="0063638E"/>
    <w:rsid w:val="006470EC"/>
    <w:rsid w:val="00647405"/>
    <w:rsid w:val="006474F3"/>
    <w:rsid w:val="006542D6"/>
    <w:rsid w:val="006548CE"/>
    <w:rsid w:val="0065598E"/>
    <w:rsid w:val="00655AF2"/>
    <w:rsid w:val="00655BC5"/>
    <w:rsid w:val="00655E3D"/>
    <w:rsid w:val="006568BE"/>
    <w:rsid w:val="00656EBE"/>
    <w:rsid w:val="0066025D"/>
    <w:rsid w:val="00660880"/>
    <w:rsid w:val="0066091A"/>
    <w:rsid w:val="00661AF0"/>
    <w:rsid w:val="006713A5"/>
    <w:rsid w:val="006773EC"/>
    <w:rsid w:val="00680504"/>
    <w:rsid w:val="00681CD9"/>
    <w:rsid w:val="00683E09"/>
    <w:rsid w:val="00683E30"/>
    <w:rsid w:val="006863D0"/>
    <w:rsid w:val="00687024"/>
    <w:rsid w:val="0068735E"/>
    <w:rsid w:val="00687472"/>
    <w:rsid w:val="00687FAE"/>
    <w:rsid w:val="00693542"/>
    <w:rsid w:val="00695E22"/>
    <w:rsid w:val="0069731C"/>
    <w:rsid w:val="00697D73"/>
    <w:rsid w:val="006A446F"/>
    <w:rsid w:val="006A570D"/>
    <w:rsid w:val="006B7093"/>
    <w:rsid w:val="006B7417"/>
    <w:rsid w:val="006C7AC5"/>
    <w:rsid w:val="006D3691"/>
    <w:rsid w:val="006E5EF0"/>
    <w:rsid w:val="006F3563"/>
    <w:rsid w:val="006F38F9"/>
    <w:rsid w:val="006F42B9"/>
    <w:rsid w:val="006F596F"/>
    <w:rsid w:val="006F6103"/>
    <w:rsid w:val="00700EC1"/>
    <w:rsid w:val="00704E00"/>
    <w:rsid w:val="00706581"/>
    <w:rsid w:val="007209E7"/>
    <w:rsid w:val="00726182"/>
    <w:rsid w:val="00727635"/>
    <w:rsid w:val="00732329"/>
    <w:rsid w:val="007337CA"/>
    <w:rsid w:val="00734CE4"/>
    <w:rsid w:val="00735123"/>
    <w:rsid w:val="00736387"/>
    <w:rsid w:val="00741837"/>
    <w:rsid w:val="007424D0"/>
    <w:rsid w:val="007453E6"/>
    <w:rsid w:val="00746CDD"/>
    <w:rsid w:val="00747682"/>
    <w:rsid w:val="00756384"/>
    <w:rsid w:val="0077309D"/>
    <w:rsid w:val="007774EE"/>
    <w:rsid w:val="00781822"/>
    <w:rsid w:val="00783F21"/>
    <w:rsid w:val="00785F6B"/>
    <w:rsid w:val="00787159"/>
    <w:rsid w:val="0079043A"/>
    <w:rsid w:val="00790826"/>
    <w:rsid w:val="00791668"/>
    <w:rsid w:val="00791AA1"/>
    <w:rsid w:val="0079531A"/>
    <w:rsid w:val="007A1E4B"/>
    <w:rsid w:val="007A3793"/>
    <w:rsid w:val="007A3DF7"/>
    <w:rsid w:val="007B35E8"/>
    <w:rsid w:val="007C02F3"/>
    <w:rsid w:val="007C1BA2"/>
    <w:rsid w:val="007C2432"/>
    <w:rsid w:val="007C2B48"/>
    <w:rsid w:val="007D20E9"/>
    <w:rsid w:val="007D6E59"/>
    <w:rsid w:val="007D7881"/>
    <w:rsid w:val="007D7E3A"/>
    <w:rsid w:val="007E0E10"/>
    <w:rsid w:val="007E4768"/>
    <w:rsid w:val="007E4AAE"/>
    <w:rsid w:val="007E5F81"/>
    <w:rsid w:val="007E777B"/>
    <w:rsid w:val="007F2070"/>
    <w:rsid w:val="007F63C1"/>
    <w:rsid w:val="00800981"/>
    <w:rsid w:val="008047A3"/>
    <w:rsid w:val="008053F5"/>
    <w:rsid w:val="008077DF"/>
    <w:rsid w:val="00807AF7"/>
    <w:rsid w:val="00810198"/>
    <w:rsid w:val="008115CB"/>
    <w:rsid w:val="00815DA8"/>
    <w:rsid w:val="0082194D"/>
    <w:rsid w:val="008221F9"/>
    <w:rsid w:val="008269D0"/>
    <w:rsid w:val="00826EF5"/>
    <w:rsid w:val="00831693"/>
    <w:rsid w:val="0083216D"/>
    <w:rsid w:val="00840104"/>
    <w:rsid w:val="00840C1F"/>
    <w:rsid w:val="008411C9"/>
    <w:rsid w:val="00841A11"/>
    <w:rsid w:val="00841FC5"/>
    <w:rsid w:val="00845709"/>
    <w:rsid w:val="008460B0"/>
    <w:rsid w:val="00854910"/>
    <w:rsid w:val="00856119"/>
    <w:rsid w:val="008576BD"/>
    <w:rsid w:val="00860463"/>
    <w:rsid w:val="00862F0A"/>
    <w:rsid w:val="00870A81"/>
    <w:rsid w:val="008733DA"/>
    <w:rsid w:val="00874A27"/>
    <w:rsid w:val="00880D74"/>
    <w:rsid w:val="00881E10"/>
    <w:rsid w:val="00882FC3"/>
    <w:rsid w:val="008850E4"/>
    <w:rsid w:val="008939AB"/>
    <w:rsid w:val="00894200"/>
    <w:rsid w:val="008A12F5"/>
    <w:rsid w:val="008A482A"/>
    <w:rsid w:val="008A56F7"/>
    <w:rsid w:val="008B1587"/>
    <w:rsid w:val="008B1B01"/>
    <w:rsid w:val="008B3BCD"/>
    <w:rsid w:val="008B68DD"/>
    <w:rsid w:val="008B6DF8"/>
    <w:rsid w:val="008C106C"/>
    <w:rsid w:val="008C10F1"/>
    <w:rsid w:val="008C1926"/>
    <w:rsid w:val="008C1E99"/>
    <w:rsid w:val="008C6232"/>
    <w:rsid w:val="008D0D1D"/>
    <w:rsid w:val="008E0085"/>
    <w:rsid w:val="008E2AA6"/>
    <w:rsid w:val="008E2D6B"/>
    <w:rsid w:val="008E311B"/>
    <w:rsid w:val="008E428C"/>
    <w:rsid w:val="008E5D58"/>
    <w:rsid w:val="008F0BB6"/>
    <w:rsid w:val="008F318A"/>
    <w:rsid w:val="008F46E7"/>
    <w:rsid w:val="008F4C26"/>
    <w:rsid w:val="008F6F0B"/>
    <w:rsid w:val="008F702B"/>
    <w:rsid w:val="009022F3"/>
    <w:rsid w:val="00907BA7"/>
    <w:rsid w:val="0091064E"/>
    <w:rsid w:val="00911FC5"/>
    <w:rsid w:val="00913A5B"/>
    <w:rsid w:val="00914338"/>
    <w:rsid w:val="009232AB"/>
    <w:rsid w:val="0092564B"/>
    <w:rsid w:val="00931A10"/>
    <w:rsid w:val="009322D7"/>
    <w:rsid w:val="00935892"/>
    <w:rsid w:val="00943E7B"/>
    <w:rsid w:val="00946B02"/>
    <w:rsid w:val="00947967"/>
    <w:rsid w:val="009532F0"/>
    <w:rsid w:val="00954856"/>
    <w:rsid w:val="00955201"/>
    <w:rsid w:val="00964EB4"/>
    <w:rsid w:val="00965200"/>
    <w:rsid w:val="009668B3"/>
    <w:rsid w:val="00971471"/>
    <w:rsid w:val="0097682A"/>
    <w:rsid w:val="009849C2"/>
    <w:rsid w:val="00984D24"/>
    <w:rsid w:val="009858EB"/>
    <w:rsid w:val="00996237"/>
    <w:rsid w:val="009A1214"/>
    <w:rsid w:val="009A3F47"/>
    <w:rsid w:val="009A6C4A"/>
    <w:rsid w:val="009A71DE"/>
    <w:rsid w:val="009A7BE6"/>
    <w:rsid w:val="009B0046"/>
    <w:rsid w:val="009B0465"/>
    <w:rsid w:val="009C1440"/>
    <w:rsid w:val="009C2107"/>
    <w:rsid w:val="009C236C"/>
    <w:rsid w:val="009C5D9E"/>
    <w:rsid w:val="009C6315"/>
    <w:rsid w:val="009C7BDB"/>
    <w:rsid w:val="009D2C3E"/>
    <w:rsid w:val="009E0625"/>
    <w:rsid w:val="009E3034"/>
    <w:rsid w:val="009E549F"/>
    <w:rsid w:val="009F28A8"/>
    <w:rsid w:val="009F473E"/>
    <w:rsid w:val="009F5F89"/>
    <w:rsid w:val="009F682A"/>
    <w:rsid w:val="00A0181F"/>
    <w:rsid w:val="00A022BE"/>
    <w:rsid w:val="00A07B4B"/>
    <w:rsid w:val="00A10A90"/>
    <w:rsid w:val="00A2001D"/>
    <w:rsid w:val="00A24C95"/>
    <w:rsid w:val="00A2599A"/>
    <w:rsid w:val="00A26094"/>
    <w:rsid w:val="00A275D4"/>
    <w:rsid w:val="00A301BF"/>
    <w:rsid w:val="00A302B2"/>
    <w:rsid w:val="00A3034C"/>
    <w:rsid w:val="00A31855"/>
    <w:rsid w:val="00A331B4"/>
    <w:rsid w:val="00A3484E"/>
    <w:rsid w:val="00A356D3"/>
    <w:rsid w:val="00A36ADA"/>
    <w:rsid w:val="00A41BAF"/>
    <w:rsid w:val="00A438D8"/>
    <w:rsid w:val="00A473F5"/>
    <w:rsid w:val="00A50933"/>
    <w:rsid w:val="00A51F9D"/>
    <w:rsid w:val="00A5416A"/>
    <w:rsid w:val="00A56253"/>
    <w:rsid w:val="00A639F4"/>
    <w:rsid w:val="00A647EE"/>
    <w:rsid w:val="00A706EB"/>
    <w:rsid w:val="00A734DB"/>
    <w:rsid w:val="00A81A32"/>
    <w:rsid w:val="00A835BD"/>
    <w:rsid w:val="00A97107"/>
    <w:rsid w:val="00A97B15"/>
    <w:rsid w:val="00AA036E"/>
    <w:rsid w:val="00AA42D5"/>
    <w:rsid w:val="00AA542C"/>
    <w:rsid w:val="00AA65FC"/>
    <w:rsid w:val="00AA7B25"/>
    <w:rsid w:val="00AB0DAA"/>
    <w:rsid w:val="00AB2FAB"/>
    <w:rsid w:val="00AB5C14"/>
    <w:rsid w:val="00AB7F89"/>
    <w:rsid w:val="00AC1EE7"/>
    <w:rsid w:val="00AC333F"/>
    <w:rsid w:val="00AC585C"/>
    <w:rsid w:val="00AC6CC5"/>
    <w:rsid w:val="00AD1925"/>
    <w:rsid w:val="00AD3A71"/>
    <w:rsid w:val="00AE067D"/>
    <w:rsid w:val="00AE2338"/>
    <w:rsid w:val="00AE632A"/>
    <w:rsid w:val="00AE7182"/>
    <w:rsid w:val="00AF06CE"/>
    <w:rsid w:val="00AF1181"/>
    <w:rsid w:val="00AF2F79"/>
    <w:rsid w:val="00AF4653"/>
    <w:rsid w:val="00AF7DB7"/>
    <w:rsid w:val="00B10D02"/>
    <w:rsid w:val="00B12F05"/>
    <w:rsid w:val="00B201E2"/>
    <w:rsid w:val="00B23178"/>
    <w:rsid w:val="00B43620"/>
    <w:rsid w:val="00B443E4"/>
    <w:rsid w:val="00B5484D"/>
    <w:rsid w:val="00B563EA"/>
    <w:rsid w:val="00B56BC9"/>
    <w:rsid w:val="00B56CDF"/>
    <w:rsid w:val="00B60E51"/>
    <w:rsid w:val="00B63A54"/>
    <w:rsid w:val="00B66BBB"/>
    <w:rsid w:val="00B77D18"/>
    <w:rsid w:val="00B8313A"/>
    <w:rsid w:val="00B93503"/>
    <w:rsid w:val="00BA0147"/>
    <w:rsid w:val="00BA0D77"/>
    <w:rsid w:val="00BA31E8"/>
    <w:rsid w:val="00BA55E0"/>
    <w:rsid w:val="00BA6BD4"/>
    <w:rsid w:val="00BA6C7A"/>
    <w:rsid w:val="00BA7C93"/>
    <w:rsid w:val="00BB17D1"/>
    <w:rsid w:val="00BB3752"/>
    <w:rsid w:val="00BB415D"/>
    <w:rsid w:val="00BB6688"/>
    <w:rsid w:val="00BC26D4"/>
    <w:rsid w:val="00BD5653"/>
    <w:rsid w:val="00BE0C80"/>
    <w:rsid w:val="00BF1B88"/>
    <w:rsid w:val="00BF26DA"/>
    <w:rsid w:val="00BF2A42"/>
    <w:rsid w:val="00BF316B"/>
    <w:rsid w:val="00C01128"/>
    <w:rsid w:val="00C03D8C"/>
    <w:rsid w:val="00C055EC"/>
    <w:rsid w:val="00C06208"/>
    <w:rsid w:val="00C07F2E"/>
    <w:rsid w:val="00C10DC9"/>
    <w:rsid w:val="00C12BB9"/>
    <w:rsid w:val="00C12FB3"/>
    <w:rsid w:val="00C137F6"/>
    <w:rsid w:val="00C17341"/>
    <w:rsid w:val="00C20E67"/>
    <w:rsid w:val="00C24EEF"/>
    <w:rsid w:val="00C25CF6"/>
    <w:rsid w:val="00C26C36"/>
    <w:rsid w:val="00C27932"/>
    <w:rsid w:val="00C27CD1"/>
    <w:rsid w:val="00C32768"/>
    <w:rsid w:val="00C431DF"/>
    <w:rsid w:val="00C44726"/>
    <w:rsid w:val="00C45458"/>
    <w:rsid w:val="00C456BD"/>
    <w:rsid w:val="00C45EAF"/>
    <w:rsid w:val="00C522DC"/>
    <w:rsid w:val="00C530DC"/>
    <w:rsid w:val="00C5350D"/>
    <w:rsid w:val="00C53E02"/>
    <w:rsid w:val="00C6123C"/>
    <w:rsid w:val="00C6311A"/>
    <w:rsid w:val="00C670AE"/>
    <w:rsid w:val="00C7032A"/>
    <w:rsid w:val="00C7084D"/>
    <w:rsid w:val="00C7315E"/>
    <w:rsid w:val="00C75895"/>
    <w:rsid w:val="00C83C9F"/>
    <w:rsid w:val="00C93C47"/>
    <w:rsid w:val="00C94840"/>
    <w:rsid w:val="00C96D5A"/>
    <w:rsid w:val="00CA3102"/>
    <w:rsid w:val="00CA4EE3"/>
    <w:rsid w:val="00CB027F"/>
    <w:rsid w:val="00CB3640"/>
    <w:rsid w:val="00CC0EBB"/>
    <w:rsid w:val="00CC6297"/>
    <w:rsid w:val="00CC7690"/>
    <w:rsid w:val="00CD1986"/>
    <w:rsid w:val="00CD54BF"/>
    <w:rsid w:val="00CE01BD"/>
    <w:rsid w:val="00CE28CC"/>
    <w:rsid w:val="00CE4D5C"/>
    <w:rsid w:val="00CE6DAB"/>
    <w:rsid w:val="00CF05DA"/>
    <w:rsid w:val="00CF0BBD"/>
    <w:rsid w:val="00CF489C"/>
    <w:rsid w:val="00CF58EB"/>
    <w:rsid w:val="00CF6FEC"/>
    <w:rsid w:val="00D00DA4"/>
    <w:rsid w:val="00D0106E"/>
    <w:rsid w:val="00D04C1F"/>
    <w:rsid w:val="00D06383"/>
    <w:rsid w:val="00D101BD"/>
    <w:rsid w:val="00D12478"/>
    <w:rsid w:val="00D13B58"/>
    <w:rsid w:val="00D20E85"/>
    <w:rsid w:val="00D24208"/>
    <w:rsid w:val="00D24615"/>
    <w:rsid w:val="00D313B2"/>
    <w:rsid w:val="00D37842"/>
    <w:rsid w:val="00D42DC2"/>
    <w:rsid w:val="00D4302B"/>
    <w:rsid w:val="00D52FD3"/>
    <w:rsid w:val="00D5354A"/>
    <w:rsid w:val="00D537E1"/>
    <w:rsid w:val="00D55BB2"/>
    <w:rsid w:val="00D6091A"/>
    <w:rsid w:val="00D6605A"/>
    <w:rsid w:val="00D6695F"/>
    <w:rsid w:val="00D71EA8"/>
    <w:rsid w:val="00D7421A"/>
    <w:rsid w:val="00D75644"/>
    <w:rsid w:val="00D81656"/>
    <w:rsid w:val="00D83D87"/>
    <w:rsid w:val="00D84A6D"/>
    <w:rsid w:val="00D856B5"/>
    <w:rsid w:val="00D86A30"/>
    <w:rsid w:val="00D905AC"/>
    <w:rsid w:val="00D970B4"/>
    <w:rsid w:val="00D97CB4"/>
    <w:rsid w:val="00D97DD4"/>
    <w:rsid w:val="00DA5A8A"/>
    <w:rsid w:val="00DB1170"/>
    <w:rsid w:val="00DB26CD"/>
    <w:rsid w:val="00DB441C"/>
    <w:rsid w:val="00DB44AF"/>
    <w:rsid w:val="00DB7508"/>
    <w:rsid w:val="00DC0838"/>
    <w:rsid w:val="00DC1F58"/>
    <w:rsid w:val="00DC3320"/>
    <w:rsid w:val="00DC339B"/>
    <w:rsid w:val="00DC4D2E"/>
    <w:rsid w:val="00DC4E1C"/>
    <w:rsid w:val="00DC5D40"/>
    <w:rsid w:val="00DC69A7"/>
    <w:rsid w:val="00DD30E9"/>
    <w:rsid w:val="00DD4F47"/>
    <w:rsid w:val="00DD6356"/>
    <w:rsid w:val="00DD7FBB"/>
    <w:rsid w:val="00DE0B9F"/>
    <w:rsid w:val="00DE2A9E"/>
    <w:rsid w:val="00DE4238"/>
    <w:rsid w:val="00DE657F"/>
    <w:rsid w:val="00DF1218"/>
    <w:rsid w:val="00DF1292"/>
    <w:rsid w:val="00DF6462"/>
    <w:rsid w:val="00DF782B"/>
    <w:rsid w:val="00E02FA0"/>
    <w:rsid w:val="00E036DC"/>
    <w:rsid w:val="00E07893"/>
    <w:rsid w:val="00E10454"/>
    <w:rsid w:val="00E112E5"/>
    <w:rsid w:val="00E122D8"/>
    <w:rsid w:val="00E12CC8"/>
    <w:rsid w:val="00E15352"/>
    <w:rsid w:val="00E21CC7"/>
    <w:rsid w:val="00E24D9E"/>
    <w:rsid w:val="00E25849"/>
    <w:rsid w:val="00E267D6"/>
    <w:rsid w:val="00E3197E"/>
    <w:rsid w:val="00E342F8"/>
    <w:rsid w:val="00E351ED"/>
    <w:rsid w:val="00E41EC0"/>
    <w:rsid w:val="00E4239A"/>
    <w:rsid w:val="00E53BE7"/>
    <w:rsid w:val="00E6034B"/>
    <w:rsid w:val="00E611D9"/>
    <w:rsid w:val="00E6549E"/>
    <w:rsid w:val="00E65EDE"/>
    <w:rsid w:val="00E70F81"/>
    <w:rsid w:val="00E7187D"/>
    <w:rsid w:val="00E77055"/>
    <w:rsid w:val="00E77460"/>
    <w:rsid w:val="00E817DD"/>
    <w:rsid w:val="00E82FF0"/>
    <w:rsid w:val="00E83ABC"/>
    <w:rsid w:val="00E844F2"/>
    <w:rsid w:val="00E87AF3"/>
    <w:rsid w:val="00E90AD0"/>
    <w:rsid w:val="00E92FCB"/>
    <w:rsid w:val="00EA00C1"/>
    <w:rsid w:val="00EA00C2"/>
    <w:rsid w:val="00EA13E3"/>
    <w:rsid w:val="00EA1421"/>
    <w:rsid w:val="00EA147F"/>
    <w:rsid w:val="00EA4A27"/>
    <w:rsid w:val="00EA4FA6"/>
    <w:rsid w:val="00EB1A25"/>
    <w:rsid w:val="00EC3ED5"/>
    <w:rsid w:val="00EC42F7"/>
    <w:rsid w:val="00EC48A2"/>
    <w:rsid w:val="00EC72C2"/>
    <w:rsid w:val="00EC7363"/>
    <w:rsid w:val="00ED03AB"/>
    <w:rsid w:val="00ED18B0"/>
    <w:rsid w:val="00ED1963"/>
    <w:rsid w:val="00ED1CD4"/>
    <w:rsid w:val="00ED1D2B"/>
    <w:rsid w:val="00ED515B"/>
    <w:rsid w:val="00ED64B5"/>
    <w:rsid w:val="00EE65FA"/>
    <w:rsid w:val="00EE6FF5"/>
    <w:rsid w:val="00EE7CCA"/>
    <w:rsid w:val="00EF0B83"/>
    <w:rsid w:val="00F0089F"/>
    <w:rsid w:val="00F02577"/>
    <w:rsid w:val="00F031DD"/>
    <w:rsid w:val="00F16A14"/>
    <w:rsid w:val="00F21030"/>
    <w:rsid w:val="00F27464"/>
    <w:rsid w:val="00F27FF8"/>
    <w:rsid w:val="00F321FC"/>
    <w:rsid w:val="00F3238D"/>
    <w:rsid w:val="00F335F1"/>
    <w:rsid w:val="00F362D7"/>
    <w:rsid w:val="00F37D7B"/>
    <w:rsid w:val="00F412FF"/>
    <w:rsid w:val="00F41F77"/>
    <w:rsid w:val="00F52C24"/>
    <w:rsid w:val="00F52F40"/>
    <w:rsid w:val="00F5314C"/>
    <w:rsid w:val="00F5688C"/>
    <w:rsid w:val="00F60048"/>
    <w:rsid w:val="00F635DD"/>
    <w:rsid w:val="00F64597"/>
    <w:rsid w:val="00F6627B"/>
    <w:rsid w:val="00F67AA7"/>
    <w:rsid w:val="00F724FC"/>
    <w:rsid w:val="00F7336E"/>
    <w:rsid w:val="00F734F2"/>
    <w:rsid w:val="00F7376B"/>
    <w:rsid w:val="00F74D9B"/>
    <w:rsid w:val="00F75052"/>
    <w:rsid w:val="00F804D3"/>
    <w:rsid w:val="00F816CB"/>
    <w:rsid w:val="00F819B8"/>
    <w:rsid w:val="00F81CD2"/>
    <w:rsid w:val="00F821E1"/>
    <w:rsid w:val="00F82641"/>
    <w:rsid w:val="00F8342A"/>
    <w:rsid w:val="00F85330"/>
    <w:rsid w:val="00F90F18"/>
    <w:rsid w:val="00F937E4"/>
    <w:rsid w:val="00F95EE7"/>
    <w:rsid w:val="00F97E4A"/>
    <w:rsid w:val="00FA097E"/>
    <w:rsid w:val="00FA336C"/>
    <w:rsid w:val="00FA39E6"/>
    <w:rsid w:val="00FA7BC9"/>
    <w:rsid w:val="00FB378E"/>
    <w:rsid w:val="00FB37F1"/>
    <w:rsid w:val="00FB397F"/>
    <w:rsid w:val="00FB47C0"/>
    <w:rsid w:val="00FB4DD6"/>
    <w:rsid w:val="00FB501B"/>
    <w:rsid w:val="00FB68FB"/>
    <w:rsid w:val="00FB7770"/>
    <w:rsid w:val="00FC5CFC"/>
    <w:rsid w:val="00FD3B91"/>
    <w:rsid w:val="00FD576B"/>
    <w:rsid w:val="00FD579E"/>
    <w:rsid w:val="00FD5E14"/>
    <w:rsid w:val="00FD6845"/>
    <w:rsid w:val="00FE4516"/>
    <w:rsid w:val="00FE5EFF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D41E32-0A6E-496F-B85F-F0C25AE3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C12BB9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basedOn w:val="a7"/>
    <w:link w:val="1"/>
    <w:rsid w:val="00F819B8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A31855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647405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F819B8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706581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E7187D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E7187D"/>
    <w:rPr>
      <w:rFonts w:ascii="標楷體" w:eastAsia="標楷體" w:hAnsi="Arial"/>
      <w:bCs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link w:val="ab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d">
    <w:name w:val="footnote text"/>
    <w:basedOn w:val="a6"/>
    <w:link w:val="afe"/>
    <w:semiHidden/>
    <w:unhideWhenUsed/>
    <w:rsid w:val="00034B7E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semiHidden/>
    <w:rsid w:val="00034B7E"/>
    <w:rPr>
      <w:rFonts w:ascii="標楷體" w:eastAsia="標楷體"/>
      <w:kern w:val="2"/>
    </w:rPr>
  </w:style>
  <w:style w:type="character" w:styleId="aff">
    <w:name w:val="footnote reference"/>
    <w:basedOn w:val="a7"/>
    <w:semiHidden/>
    <w:unhideWhenUsed/>
    <w:rsid w:val="00034B7E"/>
    <w:rPr>
      <w:vertAlign w:val="superscript"/>
    </w:rPr>
  </w:style>
  <w:style w:type="paragraph" w:customStyle="1" w:styleId="aff0">
    <w:name w:val="分項段落"/>
    <w:basedOn w:val="a6"/>
    <w:rsid w:val="008C6232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customStyle="1" w:styleId="st1">
    <w:name w:val="st1"/>
    <w:basedOn w:val="a7"/>
    <w:rsid w:val="00F97E4A"/>
  </w:style>
  <w:style w:type="paragraph" w:styleId="HTML">
    <w:name w:val="HTML Preformatted"/>
    <w:basedOn w:val="a6"/>
    <w:link w:val="HTML0"/>
    <w:uiPriority w:val="99"/>
    <w:unhideWhenUsed/>
    <w:rsid w:val="00BD56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D5653"/>
    <w:rPr>
      <w:rFonts w:ascii="細明體" w:eastAsia="細明體" w:hAnsi="細明體" w:cs="細明體"/>
      <w:sz w:val="24"/>
      <w:szCs w:val="24"/>
    </w:rPr>
  </w:style>
  <w:style w:type="character" w:customStyle="1" w:styleId="ab">
    <w:name w:val="簽名 字元"/>
    <w:basedOn w:val="a7"/>
    <w:link w:val="aa"/>
    <w:rsid w:val="000D4812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fao.org/giews/food-prices/tool/public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61BF-D342-40AF-85E3-048EEC1B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20</Pages>
  <Words>6511</Words>
  <Characters>6707</Characters>
  <Application>Microsoft Office Word</Application>
  <DocSecurity>0</DocSecurity>
  <Lines>319</Lines>
  <Paragraphs>224</Paragraphs>
  <ScaleCrop>false</ScaleCrop>
  <Company>cy</Company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王心芬</dc:creator>
  <cp:lastModifiedBy>周慶安</cp:lastModifiedBy>
  <cp:revision>5</cp:revision>
  <cp:lastPrinted>2018-12-03T02:15:00Z</cp:lastPrinted>
  <dcterms:created xsi:type="dcterms:W3CDTF">2018-12-05T07:56:00Z</dcterms:created>
  <dcterms:modified xsi:type="dcterms:W3CDTF">2019-04-11T07:46:00Z</dcterms:modified>
</cp:coreProperties>
</file>