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D43081" w:rsidRDefault="0025106C" w:rsidP="00F37D7B">
      <w:pPr>
        <w:pStyle w:val="af2"/>
      </w:pPr>
      <w:r w:rsidRPr="00D43081">
        <w:rPr>
          <w:rFonts w:hint="eastAsia"/>
        </w:rPr>
        <w:t>糾正案文</w:t>
      </w:r>
    </w:p>
    <w:p w:rsidR="00E25849" w:rsidRPr="00D43081" w:rsidRDefault="0025106C" w:rsidP="00F231DC">
      <w:pPr>
        <w:pStyle w:val="1"/>
      </w:pPr>
      <w:r w:rsidRPr="00D43081">
        <w:rPr>
          <w:rFonts w:hint="eastAsia"/>
        </w:rPr>
        <w:t>被糾正機關：</w:t>
      </w:r>
      <w:r w:rsidR="00873E13" w:rsidRPr="00D43081">
        <w:rPr>
          <w:rFonts w:hint="eastAsia"/>
        </w:rPr>
        <w:t>行政院</w:t>
      </w:r>
      <w:r w:rsidRPr="00D43081">
        <w:rPr>
          <w:rFonts w:hint="eastAsia"/>
        </w:rPr>
        <w:t>。</w:t>
      </w:r>
    </w:p>
    <w:p w:rsidR="00E25849" w:rsidRPr="00D43081" w:rsidRDefault="0025106C" w:rsidP="003434E0">
      <w:pPr>
        <w:pStyle w:val="1"/>
        <w:rPr>
          <w:rFonts w:hAnsi="標楷體"/>
        </w:rPr>
      </w:pPr>
      <w:r w:rsidRPr="00D43081">
        <w:rPr>
          <w:rFonts w:hAnsi="標楷體" w:hint="eastAsia"/>
        </w:rPr>
        <w:t>案　　　由：</w:t>
      </w:r>
      <w:bookmarkStart w:id="0" w:name="_Toc520990216"/>
      <w:bookmarkStart w:id="1" w:name="_Toc523502754"/>
      <w:r w:rsidR="00FB64BE" w:rsidRPr="00D43081">
        <w:rPr>
          <w:rFonts w:hint="eastAsia"/>
        </w:rPr>
        <w:t>行政院核頒「道路交通秩序與交通安全改進方案」，惟未善盡督促交通部策劃與執行公路行車安全事項之責，以致長年以來我國交通事故死亡人數率高於OECD（經濟合作暨發展組織）相關國家，亦為鄰近國家日本、南韓的3.31及1.39倍，且相關道路交通肇事率呈現逐年增加趨勢，</w:t>
      </w:r>
      <w:r w:rsidR="00D651D7" w:rsidRPr="00D43081">
        <w:rPr>
          <w:rFonts w:hint="eastAsia"/>
        </w:rPr>
        <w:t>危及民眾生命安全及相關權益，</w:t>
      </w:r>
      <w:r w:rsidR="00FB64BE" w:rsidRPr="00D43081">
        <w:rPr>
          <w:rFonts w:hint="eastAsia"/>
        </w:rPr>
        <w:t>嚴重戕害政府形象</w:t>
      </w:r>
      <w:r w:rsidR="003434E0" w:rsidRPr="00D43081">
        <w:rPr>
          <w:rFonts w:hint="eastAsia"/>
        </w:rPr>
        <w:t>，</w:t>
      </w:r>
      <w:proofErr w:type="gramStart"/>
      <w:r w:rsidR="003434E0" w:rsidRPr="00D43081">
        <w:rPr>
          <w:rFonts w:hint="eastAsia"/>
        </w:rPr>
        <w:t>爰</w:t>
      </w:r>
      <w:proofErr w:type="gramEnd"/>
      <w:r w:rsidR="003434E0" w:rsidRPr="00D43081">
        <w:rPr>
          <w:rFonts w:hint="eastAsia"/>
        </w:rPr>
        <w:t>依法提案糾正</w:t>
      </w:r>
      <w:r w:rsidR="00873E13" w:rsidRPr="00D43081">
        <w:rPr>
          <w:rFonts w:hint="eastAsia"/>
        </w:rPr>
        <w:t>。</w:t>
      </w:r>
      <w:bookmarkEnd w:id="0"/>
      <w:bookmarkEnd w:id="1"/>
    </w:p>
    <w:p w:rsidR="00E25849" w:rsidRPr="00D43081" w:rsidRDefault="00DB3135" w:rsidP="00DE42B9">
      <w:pPr>
        <w:pStyle w:val="1"/>
      </w:pPr>
      <w:bookmarkStart w:id="2" w:name="_Toc524892370"/>
      <w:bookmarkStart w:id="3" w:name="_Toc524895640"/>
      <w:bookmarkStart w:id="4" w:name="_Toc524896186"/>
      <w:bookmarkStart w:id="5" w:name="_Toc524896216"/>
      <w:bookmarkStart w:id="6" w:name="_Toc524902722"/>
      <w:bookmarkStart w:id="7" w:name="_Toc525066141"/>
      <w:bookmarkStart w:id="8" w:name="_Toc525070831"/>
      <w:bookmarkStart w:id="9" w:name="_Toc525938371"/>
      <w:bookmarkStart w:id="10" w:name="_Toc525939219"/>
      <w:bookmarkStart w:id="11" w:name="_Toc525939724"/>
      <w:bookmarkStart w:id="12" w:name="_Toc529218258"/>
      <w:bookmarkStart w:id="13" w:name="_Toc529222681"/>
      <w:bookmarkStart w:id="14" w:name="_Toc529223103"/>
      <w:bookmarkStart w:id="15" w:name="_Toc529223854"/>
      <w:bookmarkStart w:id="16" w:name="_Toc529228250"/>
      <w:bookmarkStart w:id="17" w:name="_Toc2400386"/>
      <w:bookmarkStart w:id="18" w:name="_Toc4316181"/>
      <w:bookmarkStart w:id="19" w:name="_Toc4473322"/>
      <w:bookmarkStart w:id="20" w:name="_Toc69556889"/>
      <w:bookmarkStart w:id="21" w:name="_Toc69556938"/>
      <w:bookmarkStart w:id="22" w:name="_Toc69609812"/>
      <w:bookmarkStart w:id="23" w:name="_Toc70241808"/>
      <w:bookmarkStart w:id="24" w:name="_Toc70242197"/>
      <w:bookmarkStart w:id="25" w:name="_Toc421794867"/>
      <w:bookmarkStart w:id="26" w:name="_Toc422728949"/>
      <w:r w:rsidRPr="00D43081">
        <w:rPr>
          <w:rFonts w:hint="eastAsia"/>
        </w:rPr>
        <w:t>事實與理由：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D53387" w:rsidRPr="00D43081" w:rsidRDefault="00E4101D" w:rsidP="00D53387">
      <w:pPr>
        <w:pStyle w:val="2"/>
        <w:rPr>
          <w:b w:val="0"/>
        </w:rPr>
      </w:pPr>
      <w:bookmarkStart w:id="27" w:name="_Toc525070834"/>
      <w:bookmarkStart w:id="28" w:name="_Toc525938374"/>
      <w:bookmarkStart w:id="29" w:name="_Toc525939222"/>
      <w:bookmarkStart w:id="30" w:name="_Toc525939727"/>
      <w:bookmarkStart w:id="31" w:name="_Toc525066144"/>
      <w:bookmarkStart w:id="32" w:name="_Toc524892372"/>
      <w:r w:rsidRPr="00D43081">
        <w:rPr>
          <w:rFonts w:hAnsi="Times New Roman" w:hint="eastAsia"/>
          <w:b w:val="0"/>
          <w:bCs w:val="0"/>
          <w:kern w:val="2"/>
          <w:szCs w:val="20"/>
        </w:rPr>
        <w:t>我國為維持交通秩序與提升行車安全，交通部自</w:t>
      </w:r>
      <w:r w:rsidR="006B71E2" w:rsidRPr="00D43081">
        <w:rPr>
          <w:rFonts w:hAnsi="Times New Roman" w:hint="eastAsia"/>
          <w:b w:val="0"/>
          <w:bCs w:val="0"/>
          <w:kern w:val="2"/>
          <w:szCs w:val="20"/>
        </w:rPr>
        <w:t>民國（下同）</w:t>
      </w:r>
      <w:r w:rsidRPr="00D43081">
        <w:rPr>
          <w:rFonts w:hAnsi="Times New Roman" w:hint="eastAsia"/>
          <w:b w:val="0"/>
          <w:bCs w:val="0"/>
          <w:kern w:val="2"/>
          <w:szCs w:val="20"/>
        </w:rPr>
        <w:t>71年起，會同教育部、內政部等中央權責單位及直轄市，陸續推動每3年1期，由行政院核頒之「道路交通秩序與交通安全改進方案」（下稱院頒方案），</w:t>
      </w:r>
      <w:r w:rsidR="00FB224F" w:rsidRPr="00D43081">
        <w:rPr>
          <w:rFonts w:hint="eastAsia"/>
          <w:b w:val="0"/>
          <w:szCs w:val="36"/>
        </w:rPr>
        <w:t>督導直轄市、縣（市）政府及所屬</w:t>
      </w:r>
      <w:r w:rsidRPr="00D43081">
        <w:rPr>
          <w:rFonts w:hint="eastAsia"/>
          <w:b w:val="0"/>
          <w:szCs w:val="36"/>
        </w:rPr>
        <w:t>國道公路警察局、國道高速公路局、公路</w:t>
      </w:r>
      <w:r w:rsidRPr="00D43081">
        <w:rPr>
          <w:rFonts w:hAnsi="Times New Roman" w:hint="eastAsia"/>
          <w:b w:val="0"/>
          <w:bCs w:val="0"/>
          <w:kern w:val="2"/>
          <w:szCs w:val="20"/>
        </w:rPr>
        <w:t>總局等單位訂定年度計畫具體執行，目前已進入第12期（105年至107年），推動時間超過30餘年，允應建立相當成效；按交通部組織法第1條：</w:t>
      </w:r>
      <w:r w:rsidRPr="00D43081">
        <w:rPr>
          <w:rFonts w:hAnsi="標楷體" w:hint="eastAsia"/>
          <w:b w:val="0"/>
          <w:bCs w:val="0"/>
          <w:kern w:val="2"/>
          <w:szCs w:val="20"/>
        </w:rPr>
        <w:t>「</w:t>
      </w:r>
      <w:r w:rsidRPr="00D43081">
        <w:rPr>
          <w:rFonts w:hAnsi="Times New Roman" w:hint="eastAsia"/>
          <w:b w:val="0"/>
          <w:bCs w:val="0"/>
          <w:kern w:val="2"/>
          <w:szCs w:val="20"/>
        </w:rPr>
        <w:t>交通部主管全國交通行政及交通事業。</w:t>
      </w:r>
      <w:r w:rsidRPr="00D43081">
        <w:rPr>
          <w:rFonts w:hAnsi="標楷體" w:hint="eastAsia"/>
          <w:b w:val="0"/>
          <w:bCs w:val="0"/>
          <w:kern w:val="2"/>
          <w:szCs w:val="20"/>
        </w:rPr>
        <w:t>」同法</w:t>
      </w:r>
      <w:r w:rsidRPr="00D43081">
        <w:rPr>
          <w:rFonts w:hAnsi="Times New Roman" w:hint="eastAsia"/>
          <w:b w:val="0"/>
          <w:bCs w:val="0"/>
          <w:kern w:val="2"/>
          <w:szCs w:val="20"/>
        </w:rPr>
        <w:t>第5條：</w:t>
      </w:r>
      <w:r w:rsidRPr="00D43081">
        <w:rPr>
          <w:rFonts w:hAnsi="標楷體" w:hint="eastAsia"/>
          <w:b w:val="0"/>
          <w:bCs w:val="0"/>
          <w:kern w:val="2"/>
          <w:szCs w:val="20"/>
        </w:rPr>
        <w:t>「</w:t>
      </w:r>
      <w:r w:rsidRPr="00D43081">
        <w:rPr>
          <w:rFonts w:hAnsi="Times New Roman" w:hint="eastAsia"/>
          <w:b w:val="0"/>
          <w:bCs w:val="0"/>
          <w:kern w:val="2"/>
          <w:szCs w:val="20"/>
        </w:rPr>
        <w:t>路政</w:t>
      </w:r>
      <w:proofErr w:type="gramStart"/>
      <w:r w:rsidRPr="00D43081">
        <w:rPr>
          <w:rFonts w:hAnsi="Times New Roman" w:hint="eastAsia"/>
          <w:b w:val="0"/>
          <w:bCs w:val="0"/>
          <w:kern w:val="2"/>
          <w:szCs w:val="20"/>
        </w:rPr>
        <w:t>司掌理左</w:t>
      </w:r>
      <w:proofErr w:type="gramEnd"/>
      <w:r w:rsidRPr="00D43081">
        <w:rPr>
          <w:rFonts w:hAnsi="Times New Roman" w:hint="eastAsia"/>
          <w:b w:val="0"/>
          <w:bCs w:val="0"/>
          <w:kern w:val="2"/>
          <w:szCs w:val="20"/>
        </w:rPr>
        <w:t>列事項：…</w:t>
      </w:r>
      <w:proofErr w:type="gramStart"/>
      <w:r w:rsidRPr="00D43081">
        <w:rPr>
          <w:rFonts w:hAnsi="Times New Roman" w:hint="eastAsia"/>
          <w:b w:val="0"/>
          <w:bCs w:val="0"/>
          <w:kern w:val="2"/>
          <w:szCs w:val="20"/>
        </w:rPr>
        <w:t>…</w:t>
      </w:r>
      <w:proofErr w:type="gramEnd"/>
      <w:r w:rsidRPr="00D43081">
        <w:rPr>
          <w:rFonts w:hAnsi="Times New Roman" w:hint="eastAsia"/>
          <w:b w:val="0"/>
          <w:bCs w:val="0"/>
          <w:kern w:val="2"/>
          <w:szCs w:val="20"/>
        </w:rPr>
        <w:t>六、關於鐵路、公路行車安全之策劃與監督事項。</w:t>
      </w:r>
      <w:r w:rsidRPr="00D43081">
        <w:rPr>
          <w:rFonts w:hAnsi="標楷體" w:hint="eastAsia"/>
          <w:b w:val="0"/>
          <w:bCs w:val="0"/>
          <w:kern w:val="2"/>
          <w:szCs w:val="20"/>
        </w:rPr>
        <w:t>」</w:t>
      </w:r>
      <w:proofErr w:type="gramStart"/>
      <w:r w:rsidRPr="00D43081">
        <w:rPr>
          <w:rFonts w:hAnsi="標楷體" w:hint="eastAsia"/>
          <w:b w:val="0"/>
          <w:bCs w:val="0"/>
          <w:kern w:val="2"/>
          <w:szCs w:val="20"/>
        </w:rPr>
        <w:t>復按</w:t>
      </w:r>
      <w:r w:rsidRPr="00D43081">
        <w:rPr>
          <w:rFonts w:hAnsi="Times New Roman" w:hint="eastAsia"/>
          <w:b w:val="0"/>
          <w:bCs w:val="0"/>
          <w:kern w:val="2"/>
          <w:szCs w:val="20"/>
        </w:rPr>
        <w:t>公路</w:t>
      </w:r>
      <w:proofErr w:type="gramEnd"/>
      <w:r w:rsidRPr="00D43081">
        <w:rPr>
          <w:rFonts w:hAnsi="Times New Roman" w:hint="eastAsia"/>
          <w:b w:val="0"/>
          <w:bCs w:val="0"/>
          <w:kern w:val="2"/>
          <w:szCs w:val="20"/>
        </w:rPr>
        <w:t>法第1條：</w:t>
      </w:r>
      <w:r w:rsidRPr="00D43081">
        <w:rPr>
          <w:rFonts w:hAnsi="標楷體" w:hint="eastAsia"/>
          <w:b w:val="0"/>
          <w:bCs w:val="0"/>
          <w:kern w:val="2"/>
          <w:szCs w:val="20"/>
        </w:rPr>
        <w:t>「</w:t>
      </w:r>
      <w:r w:rsidRPr="00D43081">
        <w:rPr>
          <w:rFonts w:hAnsi="Times New Roman" w:hint="eastAsia"/>
          <w:b w:val="0"/>
          <w:bCs w:val="0"/>
          <w:kern w:val="2"/>
          <w:szCs w:val="20"/>
        </w:rPr>
        <w:t>為加強公路規劃、修建、養護，健全公路營運制度，發展公路運輸事業，以增進公共福利與交通安全，特制定本法。</w:t>
      </w:r>
      <w:r w:rsidRPr="00D43081">
        <w:rPr>
          <w:rFonts w:hAnsi="標楷體" w:hint="eastAsia"/>
          <w:b w:val="0"/>
          <w:bCs w:val="0"/>
          <w:kern w:val="2"/>
          <w:szCs w:val="20"/>
        </w:rPr>
        <w:t>」同法</w:t>
      </w:r>
      <w:r w:rsidRPr="00D43081">
        <w:rPr>
          <w:rFonts w:hAnsi="Times New Roman" w:hint="eastAsia"/>
          <w:b w:val="0"/>
          <w:bCs w:val="0"/>
          <w:kern w:val="2"/>
          <w:szCs w:val="20"/>
        </w:rPr>
        <w:t>第3條：</w:t>
      </w:r>
      <w:r w:rsidRPr="00D43081">
        <w:rPr>
          <w:rFonts w:hAnsi="標楷體" w:hint="eastAsia"/>
          <w:b w:val="0"/>
          <w:bCs w:val="0"/>
          <w:kern w:val="2"/>
          <w:szCs w:val="20"/>
        </w:rPr>
        <w:t>「</w:t>
      </w:r>
      <w:r w:rsidRPr="00D43081">
        <w:rPr>
          <w:rFonts w:hAnsi="Times New Roman" w:hint="eastAsia"/>
          <w:b w:val="0"/>
          <w:bCs w:val="0"/>
          <w:kern w:val="2"/>
          <w:szCs w:val="20"/>
        </w:rPr>
        <w:t>本法所稱公路主管機關：在中央為交通部；在直轄市為直轄市政府；在縣 (市) 為縣 (市) 政府。</w:t>
      </w:r>
      <w:r w:rsidRPr="00D43081">
        <w:rPr>
          <w:rFonts w:hAnsi="標楷體" w:hint="eastAsia"/>
          <w:b w:val="0"/>
          <w:bCs w:val="0"/>
          <w:kern w:val="2"/>
          <w:szCs w:val="20"/>
        </w:rPr>
        <w:t>」基此，交通部負有主管全國交通行政之責，並應</w:t>
      </w:r>
      <w:r w:rsidRPr="00D43081">
        <w:rPr>
          <w:rFonts w:hAnsi="Times New Roman" w:hint="eastAsia"/>
          <w:b w:val="0"/>
          <w:bCs w:val="0"/>
          <w:kern w:val="2"/>
          <w:szCs w:val="20"/>
        </w:rPr>
        <w:t>策劃與監督公路行車安全事</w:t>
      </w:r>
      <w:r w:rsidRPr="00D43081">
        <w:rPr>
          <w:rFonts w:hAnsi="Times New Roman" w:hint="eastAsia"/>
          <w:b w:val="0"/>
          <w:bCs w:val="0"/>
          <w:kern w:val="2"/>
          <w:szCs w:val="20"/>
        </w:rPr>
        <w:lastRenderedPageBreak/>
        <w:t>項，以增進交通安全</w:t>
      </w:r>
      <w:r w:rsidR="00D53387" w:rsidRPr="00D43081">
        <w:rPr>
          <w:rFonts w:hint="eastAsia"/>
          <w:b w:val="0"/>
        </w:rPr>
        <w:t>。</w:t>
      </w:r>
    </w:p>
    <w:p w:rsidR="00BA37CB" w:rsidRPr="00D43081" w:rsidRDefault="00D53387" w:rsidP="003434E0">
      <w:pPr>
        <w:pStyle w:val="2"/>
        <w:rPr>
          <w:b w:val="0"/>
        </w:rPr>
      </w:pPr>
      <w:r w:rsidRPr="00D43081">
        <w:rPr>
          <w:rFonts w:hint="eastAsia"/>
          <w:b w:val="0"/>
        </w:rPr>
        <w:t xml:space="preserve">查經濟合作暨發展組織(Organization for European Economic </w:t>
      </w:r>
      <w:proofErr w:type="spellStart"/>
      <w:r w:rsidRPr="00D43081">
        <w:rPr>
          <w:rFonts w:hint="eastAsia"/>
          <w:b w:val="0"/>
        </w:rPr>
        <w:t>Cooperation,OECD</w:t>
      </w:r>
      <w:proofErr w:type="spellEnd"/>
      <w:r w:rsidRPr="00D43081">
        <w:rPr>
          <w:rFonts w:hint="eastAsia"/>
          <w:b w:val="0"/>
        </w:rPr>
        <w:t>)針對道路交通事故每10萬人30日內死亡人數之統計情形，臺灣於西元2015年每10萬人30日內死亡人數率為12.66人，西元2016年為12.22人，雖已有下降趨勢，惟仍高於其他OECD國家，於西元2015年並為鄰近國家日本每10萬人30日內死亡人數3.83人的3.31倍及南韓每10萬人30日內死亡人數9.11人的1.39倍，</w:t>
      </w:r>
      <w:proofErr w:type="gramStart"/>
      <w:r w:rsidRPr="00D43081">
        <w:rPr>
          <w:rFonts w:hint="eastAsia"/>
          <w:b w:val="0"/>
        </w:rPr>
        <w:t>詳表</w:t>
      </w:r>
      <w:proofErr w:type="gramEnd"/>
      <w:r w:rsidRPr="00D43081">
        <w:rPr>
          <w:rFonts w:hint="eastAsia"/>
          <w:b w:val="0"/>
        </w:rPr>
        <w:t>1。</w:t>
      </w:r>
    </w:p>
    <w:p w:rsidR="00D53387" w:rsidRPr="00D43081" w:rsidRDefault="00D53387" w:rsidP="00BA37CB">
      <w:pPr>
        <w:pStyle w:val="2"/>
        <w:numPr>
          <w:ilvl w:val="0"/>
          <w:numId w:val="0"/>
        </w:numPr>
        <w:rPr>
          <w:b w:val="0"/>
        </w:rPr>
      </w:pPr>
      <w:r w:rsidRPr="00D43081">
        <w:rPr>
          <w:rFonts w:hint="eastAsia"/>
          <w:b w:val="0"/>
          <w:sz w:val="28"/>
          <w:szCs w:val="30"/>
        </w:rPr>
        <w:t>表1</w:t>
      </w:r>
      <w:r w:rsidRPr="00D43081">
        <w:rPr>
          <w:rFonts w:hint="eastAsia"/>
          <w:b w:val="0"/>
          <w:sz w:val="30"/>
          <w:szCs w:val="30"/>
        </w:rPr>
        <w:t xml:space="preserve"> </w:t>
      </w:r>
      <w:r w:rsidRPr="00D43081">
        <w:rPr>
          <w:rFonts w:hint="eastAsia"/>
          <w:b w:val="0"/>
          <w:sz w:val="28"/>
          <w:szCs w:val="30"/>
        </w:rPr>
        <w:t>我國與OECD國家道路交通事故每10萬人死亡人數之比較</w:t>
      </w:r>
    </w:p>
    <w:p w:rsidR="00D53387" w:rsidRPr="00D43081" w:rsidRDefault="00D53387" w:rsidP="00D53387">
      <w:pPr>
        <w:pStyle w:val="3"/>
        <w:numPr>
          <w:ilvl w:val="0"/>
          <w:numId w:val="0"/>
        </w:numPr>
        <w:rPr>
          <w:b/>
        </w:rPr>
      </w:pPr>
      <w:r w:rsidRPr="00D43081">
        <w:rPr>
          <w:b/>
          <w:noProof/>
        </w:rPr>
        <w:drawing>
          <wp:inline distT="0" distB="0" distL="0" distR="0" wp14:anchorId="17BF5FBE" wp14:editId="23C8C53B">
            <wp:extent cx="5619750" cy="505777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387" w:rsidRPr="00D43081" w:rsidRDefault="00D53387" w:rsidP="00D53387">
      <w:pPr>
        <w:spacing w:line="320" w:lineRule="exact"/>
        <w:jc w:val="left"/>
        <w:rPr>
          <w:sz w:val="28"/>
        </w:rPr>
      </w:pPr>
      <w:r w:rsidRPr="00D43081">
        <w:rPr>
          <w:rFonts w:hint="eastAsia"/>
          <w:sz w:val="28"/>
        </w:rPr>
        <w:t>資料來源：交通部、Road Safety Annual Report 2017。</w:t>
      </w:r>
    </w:p>
    <w:p w:rsidR="00D53387" w:rsidRPr="00D43081" w:rsidRDefault="00D53387" w:rsidP="00D53387">
      <w:pPr>
        <w:pStyle w:val="3"/>
        <w:numPr>
          <w:ilvl w:val="0"/>
          <w:numId w:val="0"/>
        </w:numPr>
        <w:spacing w:afterLines="30" w:after="137" w:line="280" w:lineRule="exact"/>
        <w:ind w:left="505" w:hanging="505"/>
        <w:rPr>
          <w:rFonts w:ascii="Times New Roman"/>
          <w:sz w:val="28"/>
        </w:rPr>
      </w:pPr>
      <w:proofErr w:type="gramStart"/>
      <w:r w:rsidRPr="00D43081">
        <w:rPr>
          <w:rFonts w:ascii="Times New Roman" w:hAnsi="Times New Roman"/>
          <w:sz w:val="28"/>
        </w:rPr>
        <w:t>註</w:t>
      </w:r>
      <w:proofErr w:type="gramEnd"/>
      <w:r w:rsidRPr="00D43081">
        <w:rPr>
          <w:rFonts w:ascii="Times New Roman" w:hAnsi="Times New Roman"/>
          <w:sz w:val="28"/>
        </w:rPr>
        <w:t>：</w:t>
      </w:r>
      <w:r w:rsidRPr="00D43081">
        <w:rPr>
          <w:rFonts w:ascii="Times New Roman" w:hAnsi="Times New Roman"/>
          <w:sz w:val="28"/>
        </w:rPr>
        <w:t>Any person killed immediately or dying within 30</w:t>
      </w:r>
      <w:r w:rsidRPr="00D43081">
        <w:rPr>
          <w:rFonts w:ascii="Times New Roman" w:hint="eastAsia"/>
          <w:sz w:val="28"/>
        </w:rPr>
        <w:t xml:space="preserve"> </w:t>
      </w:r>
      <w:r w:rsidRPr="00D43081">
        <w:rPr>
          <w:rFonts w:ascii="Times New Roman" w:hAnsi="Times New Roman"/>
          <w:sz w:val="28"/>
        </w:rPr>
        <w:t>days as a result of an injury accident</w:t>
      </w:r>
      <w:r w:rsidRPr="00D43081">
        <w:rPr>
          <w:rFonts w:ascii="Times New Roman" w:hint="eastAsia"/>
          <w:sz w:val="28"/>
        </w:rPr>
        <w:t xml:space="preserve">, excluding suicides, per 100,000 </w:t>
      </w:r>
      <w:proofErr w:type="gramStart"/>
      <w:r w:rsidRPr="00D43081">
        <w:rPr>
          <w:rFonts w:ascii="Times New Roman" w:hint="eastAsia"/>
          <w:sz w:val="28"/>
        </w:rPr>
        <w:t>population</w:t>
      </w:r>
      <w:proofErr w:type="gramEnd"/>
      <w:r w:rsidRPr="00D43081">
        <w:rPr>
          <w:rFonts w:ascii="Times New Roman" w:hint="eastAsia"/>
          <w:sz w:val="28"/>
        </w:rPr>
        <w:t>.</w:t>
      </w:r>
    </w:p>
    <w:p w:rsidR="00D53387" w:rsidRPr="00D43081" w:rsidRDefault="00D53387" w:rsidP="00D53387">
      <w:pPr>
        <w:pStyle w:val="2"/>
        <w:rPr>
          <w:b w:val="0"/>
        </w:rPr>
      </w:pPr>
      <w:r w:rsidRPr="00D43081">
        <w:rPr>
          <w:rFonts w:hint="eastAsia"/>
          <w:b w:val="0"/>
        </w:rPr>
        <w:lastRenderedPageBreak/>
        <w:t>復查，</w:t>
      </w:r>
      <w:r w:rsidR="004A15C6" w:rsidRPr="00D43081">
        <w:rPr>
          <w:rFonts w:hint="eastAsia"/>
          <w:b w:val="0"/>
        </w:rPr>
        <w:t>由交通部網站所公布西元2015年我國與國際道路交通肇事死亡率比較之數據，如按車輛數（人/萬輛）計算，以30天內死亡為計算標準，西元2015年我國為1.39（即1萬輛車輛有1.39人因肇事死亡），低於南韓、新加坡及香港，分別為2.00、1.57、及1.53，</w:t>
      </w:r>
      <w:proofErr w:type="gramStart"/>
      <w:r w:rsidR="004A15C6" w:rsidRPr="00D43081">
        <w:rPr>
          <w:rFonts w:hint="eastAsia"/>
          <w:b w:val="0"/>
        </w:rPr>
        <w:t>詳表</w:t>
      </w:r>
      <w:proofErr w:type="gramEnd"/>
      <w:r w:rsidR="004A15C6" w:rsidRPr="00D43081">
        <w:rPr>
          <w:rFonts w:hint="eastAsia"/>
          <w:b w:val="0"/>
        </w:rPr>
        <w:t>2；另按車公里計算（件/億車公里）之道路交通肇事率，西元2015年我國為136.3（即1億車公里發生136.3件道路交通事故），高於日本及香港，分別為74.4及124.7，且相關道路交通肇事率呈現逐年增加趨勢（件/億車公里），於西元2010年為100.5、西元2011年為115.9、西元2012年為123.2、西元2013年為132.3、西元2014年為140.3及西元2015年為136.3，</w:t>
      </w:r>
      <w:proofErr w:type="gramStart"/>
      <w:r w:rsidR="004A15C6" w:rsidRPr="00D43081">
        <w:rPr>
          <w:rFonts w:hint="eastAsia"/>
          <w:b w:val="0"/>
        </w:rPr>
        <w:t>詳表</w:t>
      </w:r>
      <w:proofErr w:type="gramEnd"/>
      <w:r w:rsidR="004A15C6" w:rsidRPr="00D43081">
        <w:rPr>
          <w:rFonts w:hint="eastAsia"/>
          <w:b w:val="0"/>
        </w:rPr>
        <w:t>3。</w:t>
      </w:r>
      <w:proofErr w:type="gramStart"/>
      <w:r w:rsidR="004A15C6" w:rsidRPr="00D43081">
        <w:rPr>
          <w:rFonts w:hint="eastAsia"/>
          <w:b w:val="0"/>
        </w:rPr>
        <w:t>再若按</w:t>
      </w:r>
      <w:proofErr w:type="gramEnd"/>
      <w:r w:rsidR="004A15C6" w:rsidRPr="00D43081">
        <w:rPr>
          <w:rFonts w:hint="eastAsia"/>
          <w:b w:val="0"/>
        </w:rPr>
        <w:t>道路交通肇事率-按車輛數計算（件/萬輛）之道路交通肇事率，西元2015年我國為143.08（即1萬輛車發生143.08件道路交通事故），高於鄰近之日本、南韓（2014年資料）及新加坡（2013年資料），僅低於香港的200.13，且相關道路交通肇事率亦呈現逐年增加趨勢（件/萬輛），於西元2010年為101.94、西元2011年為107.30、西元2012年為111.94、西元2013年為126.80、西元2014年為143.67及西元2015年為143.08，如表4。故由上開統計數據可知，我國道路交通肇事率如以30天內死亡人數為計算標準，雖有逐年下降趨勢，惟若按車公里（件/億車公里）、車輛數（件/萬輛）計算標準，相關道路交通肇事率則是呈現逐年增加趨勢，顯見交通安全秩序與行車安全問題仍待積極檢討與改善。</w:t>
      </w:r>
    </w:p>
    <w:p w:rsidR="005710AD" w:rsidRPr="00D43081" w:rsidRDefault="005710AD" w:rsidP="005710AD">
      <w:pPr>
        <w:pStyle w:val="2"/>
        <w:numPr>
          <w:ilvl w:val="0"/>
          <w:numId w:val="0"/>
        </w:numPr>
        <w:ind w:left="1021"/>
        <w:rPr>
          <w:b w:val="0"/>
        </w:rPr>
      </w:pPr>
    </w:p>
    <w:p w:rsidR="005710AD" w:rsidRPr="00D43081" w:rsidRDefault="005710AD" w:rsidP="005710AD">
      <w:pPr>
        <w:pStyle w:val="2"/>
        <w:numPr>
          <w:ilvl w:val="0"/>
          <w:numId w:val="0"/>
        </w:numPr>
        <w:ind w:left="1021"/>
        <w:rPr>
          <w:b w:val="0"/>
        </w:rPr>
      </w:pPr>
    </w:p>
    <w:p w:rsidR="005710AD" w:rsidRPr="00D43081" w:rsidRDefault="005710AD" w:rsidP="005710AD">
      <w:pPr>
        <w:pStyle w:val="2"/>
        <w:numPr>
          <w:ilvl w:val="0"/>
          <w:numId w:val="0"/>
        </w:numPr>
        <w:ind w:left="1021"/>
        <w:rPr>
          <w:b w:val="0"/>
        </w:rPr>
      </w:pPr>
    </w:p>
    <w:p w:rsidR="005710AD" w:rsidRPr="00D43081" w:rsidRDefault="005710AD" w:rsidP="005710AD">
      <w:pPr>
        <w:pStyle w:val="2"/>
        <w:numPr>
          <w:ilvl w:val="0"/>
          <w:numId w:val="0"/>
        </w:numPr>
        <w:ind w:left="1021"/>
        <w:rPr>
          <w:b w:val="0"/>
        </w:rPr>
      </w:pPr>
    </w:p>
    <w:p w:rsidR="00D53387" w:rsidRPr="00D43081" w:rsidRDefault="00D53387" w:rsidP="00D53387">
      <w:pPr>
        <w:jc w:val="center"/>
      </w:pPr>
      <w:r w:rsidRPr="00D43081">
        <w:rPr>
          <w:rFonts w:hint="eastAsia"/>
          <w:sz w:val="28"/>
        </w:rPr>
        <w:lastRenderedPageBreak/>
        <w:t>表2 我國與國際道路交通肇事率之</w:t>
      </w:r>
      <w:proofErr w:type="gramStart"/>
      <w:r w:rsidRPr="00D43081">
        <w:rPr>
          <w:rFonts w:hint="eastAsia"/>
          <w:sz w:val="28"/>
        </w:rPr>
        <w:t>比較－按車輛</w:t>
      </w:r>
      <w:proofErr w:type="gramEnd"/>
      <w:r w:rsidRPr="00D43081">
        <w:rPr>
          <w:rFonts w:hint="eastAsia"/>
          <w:sz w:val="28"/>
        </w:rPr>
        <w:t>數計算</w:t>
      </w:r>
    </w:p>
    <w:p w:rsidR="00D53387" w:rsidRPr="00D43081" w:rsidRDefault="00D53387" w:rsidP="00D53387">
      <w:pPr>
        <w:spacing w:line="280" w:lineRule="exact"/>
        <w:jc w:val="right"/>
        <w:rPr>
          <w:sz w:val="24"/>
          <w:szCs w:val="24"/>
        </w:rPr>
      </w:pPr>
      <w:r w:rsidRPr="00D43081">
        <w:rPr>
          <w:rFonts w:hint="eastAsia"/>
          <w:sz w:val="24"/>
          <w:szCs w:val="24"/>
        </w:rPr>
        <w:t>單位：西元年、人/萬輛</w:t>
      </w:r>
    </w:p>
    <w:tbl>
      <w:tblPr>
        <w:tblW w:w="9658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610"/>
        <w:gridCol w:w="616"/>
        <w:gridCol w:w="702"/>
        <w:gridCol w:w="702"/>
        <w:gridCol w:w="702"/>
        <w:gridCol w:w="638"/>
        <w:gridCol w:w="700"/>
        <w:gridCol w:w="699"/>
        <w:gridCol w:w="700"/>
        <w:gridCol w:w="728"/>
        <w:gridCol w:w="747"/>
        <w:gridCol w:w="625"/>
        <w:gridCol w:w="779"/>
      </w:tblGrid>
      <w:tr w:rsidR="00D43081" w:rsidRPr="00D43081" w:rsidTr="00683843">
        <w:trPr>
          <w:trHeight w:val="315"/>
          <w:tblHeader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proofErr w:type="gramStart"/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年別</w:t>
            </w:r>
            <w:proofErr w:type="gramEnd"/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6" w:type="dxa"/>
            <w:gridSpan w:val="2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中華民國</w:t>
            </w:r>
          </w:p>
        </w:tc>
        <w:tc>
          <w:tcPr>
            <w:tcW w:w="702" w:type="dxa"/>
            <w:vMerge w:val="restart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美國</w:t>
            </w:r>
          </w:p>
        </w:tc>
        <w:tc>
          <w:tcPr>
            <w:tcW w:w="702" w:type="dxa"/>
            <w:vMerge w:val="restart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日本</w:t>
            </w:r>
          </w:p>
        </w:tc>
        <w:tc>
          <w:tcPr>
            <w:tcW w:w="702" w:type="dxa"/>
            <w:vMerge w:val="restart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英國</w:t>
            </w:r>
          </w:p>
        </w:tc>
        <w:tc>
          <w:tcPr>
            <w:tcW w:w="638" w:type="dxa"/>
            <w:vMerge w:val="restart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法國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德國</w:t>
            </w:r>
          </w:p>
        </w:tc>
        <w:tc>
          <w:tcPr>
            <w:tcW w:w="699" w:type="dxa"/>
            <w:vMerge w:val="restart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義大利</w:t>
            </w:r>
          </w:p>
        </w:tc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728" w:type="dxa"/>
            <w:vMerge w:val="restart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南韓</w:t>
            </w:r>
          </w:p>
        </w:tc>
        <w:tc>
          <w:tcPr>
            <w:tcW w:w="747" w:type="dxa"/>
            <w:vMerge w:val="restart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625" w:type="dxa"/>
            <w:vMerge w:val="restart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香港</w:t>
            </w:r>
          </w:p>
        </w:tc>
        <w:tc>
          <w:tcPr>
            <w:tcW w:w="779" w:type="dxa"/>
            <w:vMerge w:val="restart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中國大陸</w:t>
            </w:r>
          </w:p>
        </w:tc>
      </w:tr>
      <w:tr w:rsidR="00D43081" w:rsidRPr="00D43081" w:rsidTr="00683843">
        <w:trPr>
          <w:trHeight w:val="315"/>
        </w:trPr>
        <w:tc>
          <w:tcPr>
            <w:tcW w:w="710" w:type="dxa"/>
            <w:vMerge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rPr>
                <w:rFonts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24小時內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30天內</w:t>
            </w:r>
          </w:p>
        </w:tc>
        <w:tc>
          <w:tcPr>
            <w:tcW w:w="702" w:type="dxa"/>
            <w:vMerge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rPr>
                <w:rFonts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rPr>
                <w:rFonts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rPr>
                <w:rFonts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rPr>
                <w:rFonts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rPr>
                <w:rFonts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Merge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rPr>
                <w:rFonts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rPr>
                <w:rFonts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vMerge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rPr>
                <w:rFonts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rPr>
                <w:rFonts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vMerge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rPr>
                <w:rFonts w:hAnsi="標楷體" w:cs="新細明體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rPr>
                <w:rFonts w:hAnsi="標楷體" w:cs="新細明體"/>
                <w:kern w:val="0"/>
                <w:sz w:val="24"/>
                <w:szCs w:val="24"/>
              </w:rPr>
            </w:pPr>
          </w:p>
        </w:tc>
      </w:tr>
      <w:tr w:rsidR="00D43081" w:rsidRPr="00D43081" w:rsidTr="00683843">
        <w:trPr>
          <w:trHeight w:val="36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 2003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1.49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2.04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1.81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0.89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1.12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4.42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2.99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3.42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13.04</w:t>
            </w:r>
          </w:p>
        </w:tc>
      </w:tr>
      <w:tr w:rsidR="00D43081" w:rsidRPr="00D43081" w:rsidTr="00683843">
        <w:trPr>
          <w:trHeight w:val="36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 2004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1.40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2.10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1.76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0.84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1.00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1.22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3.94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2.64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2.77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11.38</w:t>
            </w:r>
          </w:p>
        </w:tc>
      </w:tr>
      <w:tr w:rsidR="00D43081" w:rsidRPr="00D43081" w:rsidTr="00683843">
        <w:trPr>
          <w:trHeight w:val="36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 2005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1.48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2.23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1.76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0.79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0.97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1.10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1.35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3.72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2.28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2.52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9.20</w:t>
            </w:r>
          </w:p>
        </w:tc>
      </w:tr>
      <w:tr w:rsidR="00D43081" w:rsidRPr="00D43081" w:rsidTr="00683843">
        <w:trPr>
          <w:trHeight w:val="36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 2006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1.56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2.20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1.70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0.72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0.96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1.20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1.03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1.44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3.59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2.38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2.36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7.55</w:t>
            </w:r>
          </w:p>
        </w:tc>
      </w:tr>
      <w:tr w:rsidR="00D43081" w:rsidRPr="00D43081" w:rsidTr="00683843">
        <w:trPr>
          <w:trHeight w:val="36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 2007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1.25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1.83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1.62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0.65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0.88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1.00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1.34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3.39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2.52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2.58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6.24</w:t>
            </w:r>
          </w:p>
        </w:tc>
      </w:tr>
      <w:tr w:rsidR="00D43081" w:rsidRPr="00D43081" w:rsidTr="00683843">
        <w:trPr>
          <w:trHeight w:val="36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 2008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1.06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1.65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1.46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0.59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0.75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1.07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0.90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1.03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1.15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3.15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2.46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2.53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5.19</w:t>
            </w:r>
          </w:p>
        </w:tc>
      </w:tr>
      <w:tr w:rsidR="00D43081" w:rsidRPr="00D43081" w:rsidTr="00683843">
        <w:trPr>
          <w:trHeight w:val="36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 2009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0.99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1.52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1.33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0.57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0.65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0.83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0.91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1.04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3.05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1.97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2.17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4.27</w:t>
            </w:r>
          </w:p>
        </w:tc>
      </w:tr>
      <w:tr w:rsidR="00D43081" w:rsidRPr="00D43081" w:rsidTr="00683843">
        <w:trPr>
          <w:trHeight w:val="36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 2010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0.95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1.53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1.32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0.56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0.54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0.98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0.73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0.86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1.02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2.78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2.03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1.77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3.65</w:t>
            </w:r>
          </w:p>
        </w:tc>
      </w:tr>
      <w:tr w:rsidR="00D43081" w:rsidRPr="00D43081" w:rsidTr="00683843">
        <w:trPr>
          <w:trHeight w:val="36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 2011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0.96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1.51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1.28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0.53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0.56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0.96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0.77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0.80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0.91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2.58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2.03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1.88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3.17</w:t>
            </w:r>
          </w:p>
        </w:tc>
      </w:tr>
      <w:tr w:rsidR="00D43081" w:rsidRPr="00D43081" w:rsidTr="00683843">
        <w:trPr>
          <w:trHeight w:val="36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 2012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0.92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1.46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1.33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0.50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0.51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0.69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0.74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0.93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2.57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1.73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1.67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2.84</w:t>
            </w:r>
          </w:p>
        </w:tc>
      </w:tr>
      <w:tr w:rsidR="00D43081" w:rsidRPr="00D43081" w:rsidTr="00683843">
        <w:trPr>
          <w:trHeight w:val="36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 2013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0.88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1.41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1.28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0.50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0.49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0.63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0.67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0.84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2.37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1.64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1.73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E67174">
            <w:pPr>
              <w:widowControl/>
              <w:spacing w:line="40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2.64</w:t>
            </w:r>
          </w:p>
        </w:tc>
      </w:tr>
      <w:tr w:rsidR="00D43081" w:rsidRPr="00D43081" w:rsidTr="00683843">
        <w:trPr>
          <w:trHeight w:val="36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60" w:lineRule="exact"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 xml:space="preserve"> 2014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0.85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1.46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1.26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0.47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0.50</w:t>
            </w:r>
          </w:p>
        </w:tc>
        <w:tc>
          <w:tcPr>
            <w:tcW w:w="638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0.63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0.66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0.78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2.14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1.60</w:t>
            </w:r>
          </w:p>
        </w:tc>
        <w:tc>
          <w:tcPr>
            <w:tcW w:w="625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1.30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</w:tr>
      <w:tr w:rsidR="00D43081" w:rsidRPr="00D43081" w:rsidTr="00683843">
        <w:trPr>
          <w:trHeight w:val="360"/>
        </w:trPr>
        <w:tc>
          <w:tcPr>
            <w:tcW w:w="710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b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b/>
                <w:kern w:val="0"/>
                <w:sz w:val="24"/>
                <w:szCs w:val="24"/>
              </w:rPr>
              <w:t>2015</w:t>
            </w: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0.79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b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b/>
                <w:kern w:val="0"/>
                <w:sz w:val="24"/>
                <w:szCs w:val="24"/>
              </w:rPr>
              <w:t>1.39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1.33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0.55</w:t>
            </w:r>
          </w:p>
        </w:tc>
        <w:tc>
          <w:tcPr>
            <w:tcW w:w="702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0.47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0.63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0.66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0.78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b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b/>
                <w:kern w:val="0"/>
                <w:sz w:val="24"/>
                <w:szCs w:val="24"/>
              </w:rPr>
              <w:t>2.00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b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b/>
                <w:kern w:val="0"/>
                <w:sz w:val="24"/>
                <w:szCs w:val="24"/>
              </w:rPr>
              <w:t>1.57</w:t>
            </w:r>
          </w:p>
        </w:tc>
        <w:tc>
          <w:tcPr>
            <w:tcW w:w="625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b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b/>
                <w:kern w:val="0"/>
                <w:sz w:val="24"/>
                <w:szCs w:val="24"/>
              </w:rPr>
              <w:t>1.53</w:t>
            </w:r>
          </w:p>
        </w:tc>
        <w:tc>
          <w:tcPr>
            <w:tcW w:w="779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60" w:lineRule="exact"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kern w:val="0"/>
                <w:sz w:val="24"/>
                <w:szCs w:val="24"/>
              </w:rPr>
              <w:t>...</w:t>
            </w:r>
          </w:p>
        </w:tc>
      </w:tr>
    </w:tbl>
    <w:p w:rsidR="00D53387" w:rsidRPr="00D43081" w:rsidRDefault="00D53387" w:rsidP="00A314ED">
      <w:pPr>
        <w:pStyle w:val="3"/>
        <w:numPr>
          <w:ilvl w:val="0"/>
          <w:numId w:val="0"/>
        </w:numPr>
        <w:spacing w:line="320" w:lineRule="exact"/>
        <w:rPr>
          <w:sz w:val="28"/>
          <w:szCs w:val="28"/>
        </w:rPr>
      </w:pPr>
      <w:r w:rsidRPr="00D43081">
        <w:rPr>
          <w:rFonts w:hint="eastAsia"/>
          <w:sz w:val="28"/>
          <w:szCs w:val="28"/>
        </w:rPr>
        <w:t>資料來源：交通部網站。</w:t>
      </w:r>
    </w:p>
    <w:p w:rsidR="001A7F65" w:rsidRPr="00D43081" w:rsidRDefault="001A7F65" w:rsidP="00A314ED">
      <w:pPr>
        <w:spacing w:line="240" w:lineRule="exact"/>
        <w:jc w:val="center"/>
        <w:rPr>
          <w:sz w:val="28"/>
        </w:rPr>
      </w:pPr>
    </w:p>
    <w:p w:rsidR="00D53387" w:rsidRPr="00D43081" w:rsidRDefault="00D53387" w:rsidP="00D53387">
      <w:pPr>
        <w:jc w:val="center"/>
      </w:pPr>
      <w:r w:rsidRPr="00D43081">
        <w:rPr>
          <w:rFonts w:hint="eastAsia"/>
          <w:sz w:val="28"/>
        </w:rPr>
        <w:t>表3 道路交通</w:t>
      </w:r>
      <w:proofErr w:type="gramStart"/>
      <w:r w:rsidRPr="00D43081">
        <w:rPr>
          <w:rFonts w:hint="eastAsia"/>
          <w:sz w:val="28"/>
        </w:rPr>
        <w:t>肇事率－按車</w:t>
      </w:r>
      <w:proofErr w:type="gramEnd"/>
      <w:r w:rsidRPr="00D43081">
        <w:rPr>
          <w:rFonts w:hint="eastAsia"/>
          <w:sz w:val="28"/>
        </w:rPr>
        <w:t>公里計算</w:t>
      </w:r>
    </w:p>
    <w:p w:rsidR="00D53387" w:rsidRPr="00D43081" w:rsidRDefault="00D53387" w:rsidP="00D53387">
      <w:pPr>
        <w:spacing w:line="280" w:lineRule="exact"/>
        <w:jc w:val="right"/>
      </w:pPr>
      <w:r w:rsidRPr="00D43081">
        <w:rPr>
          <w:rFonts w:hint="eastAsia"/>
          <w:sz w:val="24"/>
          <w:szCs w:val="24"/>
        </w:rPr>
        <w:t>單位：西元年、件/</w:t>
      </w:r>
      <w:proofErr w:type="gramStart"/>
      <w:r w:rsidRPr="00D43081">
        <w:rPr>
          <w:rFonts w:hint="eastAsia"/>
          <w:sz w:val="24"/>
          <w:szCs w:val="24"/>
        </w:rPr>
        <w:t>億車公里</w:t>
      </w:r>
      <w:proofErr w:type="gramEnd"/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744"/>
        <w:gridCol w:w="745"/>
        <w:gridCol w:w="745"/>
        <w:gridCol w:w="744"/>
        <w:gridCol w:w="745"/>
        <w:gridCol w:w="745"/>
        <w:gridCol w:w="744"/>
        <w:gridCol w:w="745"/>
        <w:gridCol w:w="745"/>
        <w:gridCol w:w="744"/>
        <w:gridCol w:w="745"/>
        <w:gridCol w:w="745"/>
      </w:tblGrid>
      <w:tr w:rsidR="00D43081" w:rsidRPr="00D43081" w:rsidTr="00683843">
        <w:trPr>
          <w:trHeight w:val="642"/>
          <w:tblHeader/>
        </w:trPr>
        <w:tc>
          <w:tcPr>
            <w:tcW w:w="704" w:type="dxa"/>
            <w:shd w:val="clear" w:color="auto" w:fill="auto"/>
            <w:vAlign w:val="center"/>
            <w:hideMark/>
          </w:tcPr>
          <w:p w:rsidR="00D53387" w:rsidRPr="00D43081" w:rsidRDefault="00D53387" w:rsidP="00683843">
            <w:pPr>
              <w:widowControl/>
              <w:spacing w:line="28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年　別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28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中華</w:t>
            </w:r>
          </w:p>
          <w:p w:rsidR="00D53387" w:rsidRPr="00D43081" w:rsidRDefault="00D53387" w:rsidP="00683843">
            <w:pPr>
              <w:widowControl/>
              <w:spacing w:line="28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民國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28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美　國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28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日　本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28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英　國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28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法　國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28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德　國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28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義大利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28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28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南　韓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28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28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香　港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28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中國</w:t>
            </w:r>
          </w:p>
          <w:p w:rsidR="00D53387" w:rsidRPr="00D43081" w:rsidRDefault="00D53387" w:rsidP="00683843">
            <w:pPr>
              <w:widowControl/>
              <w:spacing w:line="28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大陸</w:t>
            </w:r>
          </w:p>
        </w:tc>
      </w:tr>
      <w:tr w:rsidR="00D43081" w:rsidRPr="00D43081" w:rsidTr="00683843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2003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62.7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42.4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119.5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44.5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15.8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54.3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132.5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</w:tr>
      <w:tr w:rsidR="00D43081" w:rsidRPr="00D43081" w:rsidTr="00683843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2004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66.2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40.0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121.8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42.4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15.5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50.9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138.9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</w:tr>
      <w:tr w:rsidR="00D43081" w:rsidRPr="00D43081" w:rsidTr="00683843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2005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70.8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38.7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121.5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40.7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15.4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51.5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138.0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</w:tr>
      <w:tr w:rsidR="00D43081" w:rsidRPr="00D43081" w:rsidTr="00683843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2006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67.6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36.9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116.3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38.1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14.7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49.6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50.8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132.3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</w:tr>
      <w:tr w:rsidR="00D43081" w:rsidRPr="00D43081" w:rsidTr="00683843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2007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72.7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36.1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109.0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36.4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14.7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50.2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42.5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54.5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131.4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</w:tr>
      <w:tr w:rsidR="00D43081" w:rsidRPr="00D43081" w:rsidTr="00683843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2008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78.9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35.0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102.6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34.4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13.8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48.1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39.9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75.8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53.7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125.2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</w:tr>
      <w:tr w:rsidR="00D43081" w:rsidRPr="00D43081" w:rsidTr="00683843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2009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90.1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32.8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98.9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33.4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13.4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46.1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37.7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80.7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51.0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124.9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</w:tr>
      <w:tr w:rsidR="00D43081" w:rsidRPr="00D43081" w:rsidTr="00683843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2010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100.5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33.1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104.7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31.9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12.3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42.4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79.6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51.1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126.5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</w:tr>
      <w:tr w:rsidR="00D43081" w:rsidRPr="00D43081" w:rsidTr="00683843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2011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115.9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33.1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98.6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31.3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11.8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43.7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79.7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45.6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129.0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</w:tr>
      <w:tr w:rsidR="00D43081" w:rsidRPr="00D43081" w:rsidTr="00683843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2012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123.2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35.1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90.9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30.2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11.0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42.7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80.0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42.5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130.7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</w:tr>
      <w:tr w:rsidR="00D43081" w:rsidRPr="00D43081" w:rsidTr="00683843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lastRenderedPageBreak/>
              <w:t>2013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132.3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33.9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84.3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28.6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10.3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41.1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29.2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125.3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</w:tr>
      <w:tr w:rsidR="00D43081" w:rsidRPr="00D43081" w:rsidTr="00683843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2014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140.3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34.7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79.9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29.4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10.4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41.8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4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125.9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</w:tr>
      <w:tr w:rsidR="00D43081" w:rsidRPr="00D43081" w:rsidTr="00683843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b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b/>
                <w:spacing w:val="-16"/>
                <w:kern w:val="0"/>
                <w:sz w:val="26"/>
                <w:szCs w:val="26"/>
              </w:rPr>
              <w:t>2015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b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b/>
                <w:spacing w:val="-16"/>
                <w:kern w:val="0"/>
                <w:sz w:val="26"/>
                <w:szCs w:val="26"/>
              </w:rPr>
              <w:t>136.3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35.3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b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b/>
                <w:spacing w:val="-16"/>
                <w:kern w:val="0"/>
                <w:sz w:val="26"/>
                <w:szCs w:val="26"/>
              </w:rPr>
              <w:t>74.4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27.7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9.9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41.6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b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b/>
                <w:spacing w:val="-16"/>
                <w:kern w:val="0"/>
                <w:sz w:val="26"/>
                <w:szCs w:val="26"/>
              </w:rPr>
              <w:t>124.7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6"/>
                <w:szCs w:val="26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6"/>
                <w:szCs w:val="26"/>
              </w:rPr>
              <w:t>...</w:t>
            </w:r>
          </w:p>
        </w:tc>
      </w:tr>
    </w:tbl>
    <w:p w:rsidR="00D53387" w:rsidRPr="00D43081" w:rsidRDefault="00D53387" w:rsidP="00D53387">
      <w:pPr>
        <w:spacing w:line="360" w:lineRule="exact"/>
        <w:rPr>
          <w:sz w:val="28"/>
          <w:szCs w:val="28"/>
        </w:rPr>
      </w:pPr>
      <w:r w:rsidRPr="00D43081">
        <w:rPr>
          <w:rFonts w:hint="eastAsia"/>
          <w:sz w:val="28"/>
          <w:szCs w:val="28"/>
        </w:rPr>
        <w:t>資料來源：交通部網站</w:t>
      </w:r>
    </w:p>
    <w:p w:rsidR="00D53387" w:rsidRPr="00D43081" w:rsidRDefault="00D53387" w:rsidP="00D53387">
      <w:pPr>
        <w:pStyle w:val="3"/>
        <w:numPr>
          <w:ilvl w:val="0"/>
          <w:numId w:val="0"/>
        </w:numPr>
        <w:spacing w:line="360" w:lineRule="exact"/>
        <w:ind w:leftChars="-9" w:left="518" w:hangingChars="183" w:hanging="549"/>
      </w:pPr>
      <w:proofErr w:type="gramStart"/>
      <w:r w:rsidRPr="00D43081">
        <w:rPr>
          <w:rFonts w:hint="eastAsia"/>
          <w:sz w:val="28"/>
        </w:rPr>
        <w:t>註</w:t>
      </w:r>
      <w:proofErr w:type="gramEnd"/>
      <w:r w:rsidRPr="00D43081">
        <w:rPr>
          <w:rFonts w:hint="eastAsia"/>
          <w:sz w:val="28"/>
        </w:rPr>
        <w:t>：我國資料係指汽車肇事率，且西元2011年(含)以前不含金馬地區之道路交通肇事率。</w:t>
      </w:r>
    </w:p>
    <w:p w:rsidR="00D53387" w:rsidRPr="00D43081" w:rsidRDefault="00D53387" w:rsidP="00D53387">
      <w:pPr>
        <w:pStyle w:val="3"/>
        <w:numPr>
          <w:ilvl w:val="0"/>
          <w:numId w:val="0"/>
        </w:numPr>
        <w:spacing w:line="200" w:lineRule="exact"/>
        <w:ind w:left="1361"/>
      </w:pPr>
    </w:p>
    <w:p w:rsidR="00D53387" w:rsidRPr="00D43081" w:rsidRDefault="00D53387" w:rsidP="00D53387">
      <w:pPr>
        <w:jc w:val="center"/>
      </w:pPr>
      <w:r w:rsidRPr="00D43081">
        <w:rPr>
          <w:rFonts w:hint="eastAsia"/>
          <w:sz w:val="28"/>
        </w:rPr>
        <w:t>表4 道路交通</w:t>
      </w:r>
      <w:proofErr w:type="gramStart"/>
      <w:r w:rsidRPr="00D43081">
        <w:rPr>
          <w:rFonts w:hint="eastAsia"/>
          <w:sz w:val="28"/>
        </w:rPr>
        <w:t>肇事率－按車輛</w:t>
      </w:r>
      <w:proofErr w:type="gramEnd"/>
      <w:r w:rsidRPr="00D43081">
        <w:rPr>
          <w:rFonts w:hint="eastAsia"/>
          <w:sz w:val="28"/>
        </w:rPr>
        <w:t>數計算</w:t>
      </w:r>
    </w:p>
    <w:p w:rsidR="00D53387" w:rsidRPr="00D43081" w:rsidRDefault="00D53387" w:rsidP="00D53387">
      <w:pPr>
        <w:spacing w:line="280" w:lineRule="exact"/>
        <w:jc w:val="right"/>
        <w:rPr>
          <w:sz w:val="24"/>
          <w:szCs w:val="24"/>
        </w:rPr>
      </w:pPr>
      <w:r w:rsidRPr="00D43081">
        <w:rPr>
          <w:rFonts w:hint="eastAsia"/>
          <w:sz w:val="24"/>
          <w:szCs w:val="24"/>
        </w:rPr>
        <w:t>單位：西元年、件/萬輛</w:t>
      </w:r>
    </w:p>
    <w:tbl>
      <w:tblPr>
        <w:tblW w:w="9610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749"/>
        <w:gridCol w:w="749"/>
        <w:gridCol w:w="749"/>
        <w:gridCol w:w="749"/>
        <w:gridCol w:w="749"/>
        <w:gridCol w:w="750"/>
        <w:gridCol w:w="749"/>
        <w:gridCol w:w="749"/>
        <w:gridCol w:w="749"/>
        <w:gridCol w:w="749"/>
        <w:gridCol w:w="749"/>
        <w:gridCol w:w="750"/>
      </w:tblGrid>
      <w:tr w:rsidR="00D43081" w:rsidRPr="00D43081" w:rsidTr="00683843">
        <w:trPr>
          <w:trHeight w:val="642"/>
          <w:tblHeader/>
        </w:trPr>
        <w:tc>
          <w:tcPr>
            <w:tcW w:w="620" w:type="dxa"/>
            <w:shd w:val="clear" w:color="auto" w:fill="auto"/>
            <w:vAlign w:val="center"/>
            <w:hideMark/>
          </w:tcPr>
          <w:p w:rsidR="00D53387" w:rsidRPr="00D43081" w:rsidRDefault="00D53387" w:rsidP="00683843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proofErr w:type="gramStart"/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年別</w:t>
            </w:r>
            <w:proofErr w:type="gramEnd"/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中華</w:t>
            </w:r>
          </w:p>
          <w:p w:rsidR="00D53387" w:rsidRPr="00D43081" w:rsidRDefault="00D53387" w:rsidP="00683843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民國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美　國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日　本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英　國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法　國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德　國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義大利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加拿大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南　韓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新加坡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香　港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中國</w:t>
            </w:r>
          </w:p>
          <w:p w:rsidR="00D53387" w:rsidRPr="00D43081" w:rsidRDefault="00D53387" w:rsidP="00683843">
            <w:pPr>
              <w:widowControl/>
              <w:spacing w:line="32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大陸</w:t>
            </w:r>
          </w:p>
        </w:tc>
      </w:tr>
      <w:tr w:rsidR="00D43081" w:rsidRPr="00D43081" w:rsidTr="00683843">
        <w:trPr>
          <w:trHeight w:val="36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 xml:space="preserve"> 2003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66.04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82.93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108.96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68.58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147.57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244.68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</w:tr>
      <w:tr w:rsidR="00D43081" w:rsidRPr="00D43081" w:rsidTr="00683843">
        <w:trPr>
          <w:trHeight w:val="36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 xml:space="preserve"> 2004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72.83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78.20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109.03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64.29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70.63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132.51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250.43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</w:tr>
      <w:tr w:rsidR="00D43081" w:rsidRPr="00D43081" w:rsidTr="00683843">
        <w:trPr>
          <w:trHeight w:val="36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 xml:space="preserve"> 2005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79.81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74.98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106.10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60.41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69.22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55.55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125.10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250.43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41.93</w:t>
            </w:r>
          </w:p>
        </w:tc>
      </w:tr>
      <w:tr w:rsidR="00D43081" w:rsidRPr="00D43081" w:rsidTr="00683843">
        <w:trPr>
          <w:trHeight w:val="36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 xml:space="preserve"> 2006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80.11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71.14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100.13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57.20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20.52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66.62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72.31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121.17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93.74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243.43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31.98</w:t>
            </w:r>
          </w:p>
        </w:tc>
      </w:tr>
      <w:tr w:rsidR="00D43081" w:rsidRPr="00D43081" w:rsidTr="00683843">
        <w:trPr>
          <w:trHeight w:val="36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 xml:space="preserve"> 2007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79.95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68.73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93.96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54.12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68.08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68.53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116.23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97.94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247.02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25.02</w:t>
            </w:r>
          </w:p>
        </w:tc>
      </w:tr>
      <w:tr w:rsidR="00D43081" w:rsidRPr="00D43081" w:rsidTr="00683843">
        <w:trPr>
          <w:trHeight w:val="36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 xml:space="preserve"> 2008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81.39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65.06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86.83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50.35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18.66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64.64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47.58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61.53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115.97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95.44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227.75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18.75</w:t>
            </w:r>
          </w:p>
        </w:tc>
      </w:tr>
      <w:tr w:rsidR="00D43081" w:rsidRPr="00D43081" w:rsidTr="00683843">
        <w:trPr>
          <w:trHeight w:val="36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 xml:space="preserve"> 2009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85.19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60.89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83.99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48.29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61.94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46.04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58.65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121.14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91.45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223.69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15.03</w:t>
            </w:r>
          </w:p>
        </w:tc>
      </w:tr>
      <w:tr w:rsidR="00D43081" w:rsidRPr="00D43081" w:rsidTr="00683843">
        <w:trPr>
          <w:trHeight w:val="36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 xml:space="preserve"> 2010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101.94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62.86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82.96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45.26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16.52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57.45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44.73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57.50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114.76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90.79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226.41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12.29</w:t>
            </w:r>
          </w:p>
        </w:tc>
      </w:tr>
      <w:tr w:rsidR="00D43081" w:rsidRPr="00D43081" w:rsidTr="00683843">
        <w:trPr>
          <w:trHeight w:val="36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 xml:space="preserve"> 2011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107.30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61.61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79.36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44.25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15.83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59.19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42.75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55.82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109.38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82.56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225.23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10.70</w:t>
            </w:r>
          </w:p>
        </w:tc>
      </w:tr>
      <w:tr w:rsidR="00D43081" w:rsidRPr="00D43081" w:rsidTr="00683843">
        <w:trPr>
          <w:trHeight w:val="36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 xml:space="preserve"> 2012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111.94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65.64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76.07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42.17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57.19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37.13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55.79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106.71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74.10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220.75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9.66</w:t>
            </w:r>
          </w:p>
        </w:tc>
      </w:tr>
      <w:tr w:rsidR="00D43081" w:rsidRPr="00D43081" w:rsidTr="00683843">
        <w:trPr>
          <w:trHeight w:val="36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 xml:space="preserve"> 2013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126.80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63.35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71.68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39.58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54.96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35.64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53.19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100.07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66.25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214.52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D53387" w:rsidRPr="00D43081" w:rsidRDefault="00D53387" w:rsidP="00683843">
            <w:pPr>
              <w:widowControl/>
              <w:spacing w:line="44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8.94</w:t>
            </w:r>
          </w:p>
        </w:tc>
      </w:tr>
      <w:tr w:rsidR="00D43081" w:rsidRPr="00D43081" w:rsidTr="00683843">
        <w:trPr>
          <w:trHeight w:val="36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40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 xml:space="preserve"> 2014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b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b/>
                <w:spacing w:val="-16"/>
                <w:kern w:val="0"/>
                <w:sz w:val="24"/>
                <w:szCs w:val="24"/>
              </w:rPr>
              <w:t>143.67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64.41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65.04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41.07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56.30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34.44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49.06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100.47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49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205.06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</w:tr>
      <w:tr w:rsidR="00D43081" w:rsidRPr="00D43081" w:rsidTr="00683843">
        <w:trPr>
          <w:trHeight w:val="360"/>
        </w:trPr>
        <w:tc>
          <w:tcPr>
            <w:tcW w:w="620" w:type="dxa"/>
            <w:shd w:val="clear" w:color="auto" w:fill="auto"/>
            <w:noWrap/>
            <w:vAlign w:val="center"/>
          </w:tcPr>
          <w:p w:rsidR="004A15C6" w:rsidRPr="00D43081" w:rsidRDefault="004A15C6" w:rsidP="004A15C6">
            <w:pPr>
              <w:widowControl/>
              <w:spacing w:line="400" w:lineRule="exact"/>
              <w:jc w:val="center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2015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b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b/>
                <w:spacing w:val="-16"/>
                <w:kern w:val="0"/>
                <w:sz w:val="24"/>
                <w:szCs w:val="24"/>
              </w:rPr>
              <w:t>143.08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66.31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60.72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38.40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55.98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33.53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49.50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  <w:tc>
          <w:tcPr>
            <w:tcW w:w="749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202.13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:rsidR="004A15C6" w:rsidRPr="00D43081" w:rsidRDefault="004A15C6" w:rsidP="006B4DFC">
            <w:pPr>
              <w:widowControl/>
              <w:spacing w:line="400" w:lineRule="exact"/>
              <w:jc w:val="right"/>
              <w:rPr>
                <w:rFonts w:hAnsi="標楷體" w:cs="新細明體"/>
                <w:spacing w:val="-16"/>
                <w:kern w:val="0"/>
                <w:sz w:val="24"/>
                <w:szCs w:val="24"/>
              </w:rPr>
            </w:pPr>
            <w:r w:rsidRPr="00D43081">
              <w:rPr>
                <w:rFonts w:hAnsi="標楷體" w:cs="新細明體" w:hint="eastAsia"/>
                <w:spacing w:val="-16"/>
                <w:kern w:val="0"/>
                <w:sz w:val="24"/>
                <w:szCs w:val="24"/>
              </w:rPr>
              <w:t>...</w:t>
            </w:r>
          </w:p>
        </w:tc>
      </w:tr>
    </w:tbl>
    <w:p w:rsidR="00D53387" w:rsidRPr="00D43081" w:rsidRDefault="00D53387" w:rsidP="00D53387">
      <w:pPr>
        <w:pStyle w:val="3"/>
        <w:numPr>
          <w:ilvl w:val="0"/>
          <w:numId w:val="0"/>
        </w:numPr>
        <w:spacing w:afterLines="20" w:after="91"/>
        <w:ind w:left="284"/>
        <w:rPr>
          <w:sz w:val="28"/>
          <w:szCs w:val="28"/>
        </w:rPr>
      </w:pPr>
      <w:r w:rsidRPr="00D43081">
        <w:rPr>
          <w:rFonts w:hint="eastAsia"/>
          <w:sz w:val="28"/>
          <w:szCs w:val="28"/>
        </w:rPr>
        <w:t>資料來源：交通部網站。</w:t>
      </w:r>
    </w:p>
    <w:p w:rsidR="00E41112" w:rsidRDefault="00E41112" w:rsidP="00AD2632">
      <w:pPr>
        <w:pStyle w:val="10"/>
        <w:spacing w:beforeLines="20" w:before="91"/>
        <w:ind w:left="680" w:firstLine="680"/>
      </w:pPr>
      <w:bookmarkStart w:id="33" w:name="_Toc524902730"/>
      <w:bookmarkEnd w:id="27"/>
      <w:bookmarkEnd w:id="28"/>
      <w:bookmarkEnd w:id="29"/>
      <w:bookmarkEnd w:id="30"/>
      <w:bookmarkEnd w:id="31"/>
      <w:bookmarkEnd w:id="32"/>
    </w:p>
    <w:p w:rsidR="00115B1E" w:rsidRDefault="00115B1E" w:rsidP="00AD2632">
      <w:pPr>
        <w:pStyle w:val="10"/>
        <w:spacing w:beforeLines="20" w:before="91"/>
        <w:ind w:left="680" w:firstLine="680"/>
      </w:pPr>
    </w:p>
    <w:p w:rsidR="00115B1E" w:rsidRDefault="00115B1E" w:rsidP="00AD2632">
      <w:pPr>
        <w:pStyle w:val="10"/>
        <w:spacing w:beforeLines="20" w:before="91"/>
        <w:ind w:left="680" w:firstLine="680"/>
      </w:pPr>
    </w:p>
    <w:p w:rsidR="00115B1E" w:rsidRDefault="00115B1E" w:rsidP="00AD2632">
      <w:pPr>
        <w:pStyle w:val="10"/>
        <w:spacing w:beforeLines="20" w:before="91"/>
        <w:ind w:left="680" w:firstLine="680"/>
      </w:pPr>
    </w:p>
    <w:p w:rsidR="00115B1E" w:rsidRDefault="00115B1E" w:rsidP="00AD2632">
      <w:pPr>
        <w:pStyle w:val="10"/>
        <w:spacing w:beforeLines="20" w:before="91"/>
        <w:ind w:left="680" w:firstLine="680"/>
      </w:pPr>
    </w:p>
    <w:p w:rsidR="00115B1E" w:rsidRDefault="00115B1E" w:rsidP="00AD2632">
      <w:pPr>
        <w:pStyle w:val="10"/>
        <w:spacing w:beforeLines="20" w:before="91"/>
        <w:ind w:left="680" w:firstLine="680"/>
        <w:rPr>
          <w:rFonts w:hint="eastAsia"/>
        </w:rPr>
      </w:pPr>
      <w:r w:rsidRPr="00D43081">
        <w:rPr>
          <w:rFonts w:hint="eastAsia"/>
        </w:rPr>
        <w:lastRenderedPageBreak/>
        <w:t>綜上所述，行政院核頒「道路交通秩序與交通安全改進方案」，惟未善盡督促交通部策劃與執行公路行車安全事項之責，以增進交通安全，致使長久以來我國交通事故死亡人數率高於OECD（經濟合作暨發展組織）相關國家，以西元2015年每10萬人30日內死亡人數率為12.66人為例，仍高於其他OECD國家，較鄰近國家日本每10萬人30日內死亡人數率3.83人的3.31倍及南韓每10萬人30日內死亡人數率9.11人的1.39倍，且若按車公里（件/億車公里）、車輛數（件/萬輛）計算標準，不僅相關道路交通肇事率呈現逐年增加趨勢，且分別較鄰近之如日本、新加坡等國家為高，傷害民眾生命安全及相關權益，嚴重戕害政府形象，</w:t>
      </w:r>
      <w:proofErr w:type="gramStart"/>
      <w:r w:rsidRPr="00D43081">
        <w:rPr>
          <w:rFonts w:hint="eastAsia"/>
        </w:rPr>
        <w:t>爰</w:t>
      </w:r>
      <w:proofErr w:type="gramEnd"/>
      <w:r w:rsidRPr="00D43081">
        <w:rPr>
          <w:rFonts w:hint="eastAsia"/>
        </w:rPr>
        <w:t>依</w:t>
      </w:r>
      <w:r>
        <w:rPr>
          <w:rFonts w:hint="eastAsia"/>
        </w:rPr>
        <w:t>憲法第97條第1項及</w:t>
      </w:r>
      <w:r w:rsidRPr="00D43081">
        <w:rPr>
          <w:rFonts w:hint="eastAsia"/>
        </w:rPr>
        <w:t>監察法第24條規定提案糾正，移請行政院確實檢討改善</w:t>
      </w:r>
      <w:proofErr w:type="gramStart"/>
      <w:r w:rsidRPr="00D43081">
        <w:rPr>
          <w:rFonts w:hint="eastAsia"/>
        </w:rPr>
        <w:t>見復。</w:t>
      </w:r>
      <w:bookmarkEnd w:id="33"/>
      <w:proofErr w:type="gramEnd"/>
    </w:p>
    <w:p w:rsidR="00331CA2" w:rsidRDefault="00331CA2" w:rsidP="00AD2632">
      <w:pPr>
        <w:pStyle w:val="10"/>
        <w:spacing w:beforeLines="20" w:before="91"/>
        <w:ind w:left="680" w:firstLine="680"/>
        <w:rPr>
          <w:rFonts w:hint="eastAsia"/>
        </w:rPr>
      </w:pPr>
    </w:p>
    <w:p w:rsidR="00331CA2" w:rsidRDefault="00331CA2" w:rsidP="00331CA2">
      <w:pPr>
        <w:pStyle w:val="aa"/>
        <w:spacing w:beforeLines="50" w:before="228" w:after="0"/>
        <w:ind w:leftChars="1100" w:left="3742"/>
        <w:rPr>
          <w:rFonts w:hint="eastAsia"/>
          <w:b w:val="0"/>
          <w:bCs/>
          <w:snapToGrid/>
          <w:spacing w:val="12"/>
          <w:kern w:val="0"/>
          <w:sz w:val="40"/>
        </w:rPr>
      </w:pPr>
      <w:r w:rsidRPr="00D43081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張武修</w:t>
      </w:r>
    </w:p>
    <w:p w:rsidR="00331CA2" w:rsidRPr="00D43081" w:rsidRDefault="00331CA2" w:rsidP="00331CA2">
      <w:pPr>
        <w:pStyle w:val="aa"/>
        <w:spacing w:beforeLines="50" w:before="228" w:after="0"/>
        <w:ind w:leftChars="1751" w:left="5956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王幼玲</w:t>
      </w:r>
      <w:bookmarkStart w:id="34" w:name="_GoBack"/>
      <w:bookmarkEnd w:id="34"/>
    </w:p>
    <w:p w:rsidR="00331CA2" w:rsidRPr="00D43081" w:rsidRDefault="00331CA2" w:rsidP="00331CA2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:rsidR="00331CA2" w:rsidRPr="00D43081" w:rsidRDefault="00331CA2" w:rsidP="00331CA2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0"/>
          <w:kern w:val="0"/>
        </w:rPr>
      </w:pPr>
    </w:p>
    <w:p w:rsidR="00331CA2" w:rsidRDefault="00331CA2" w:rsidP="00AD2632">
      <w:pPr>
        <w:pStyle w:val="10"/>
        <w:spacing w:beforeLines="20" w:before="91"/>
        <w:ind w:left="680" w:firstLine="680"/>
      </w:pPr>
    </w:p>
    <w:sectPr w:rsidR="00331CA2" w:rsidSect="00931A10">
      <w:footerReference w:type="default" r:id="rId11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93" w:rsidRDefault="00F42793">
      <w:r>
        <w:separator/>
      </w:r>
    </w:p>
  </w:endnote>
  <w:endnote w:type="continuationSeparator" w:id="0">
    <w:p w:rsidR="00F42793" w:rsidRDefault="00F4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331CA2"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93" w:rsidRDefault="00F42793">
      <w:r>
        <w:separator/>
      </w:r>
    </w:p>
  </w:footnote>
  <w:footnote w:type="continuationSeparator" w:id="0">
    <w:p w:rsidR="00F42793" w:rsidRDefault="00F4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465A75A8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970855"/>
    <w:multiLevelType w:val="hybridMultilevel"/>
    <w:tmpl w:val="245C3212"/>
    <w:lvl w:ilvl="0" w:tplc="FB6287E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1"/>
  </w:num>
  <w:num w:numId="34">
    <w:abstractNumId w:val="1"/>
  </w:num>
  <w:num w:numId="35">
    <w:abstractNumId w:val="3"/>
  </w:num>
  <w:num w:numId="36">
    <w:abstractNumId w:val="1"/>
  </w:num>
  <w:num w:numId="37">
    <w:abstractNumId w:val="1"/>
  </w:num>
  <w:num w:numId="3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07421"/>
    <w:rsid w:val="000112BF"/>
    <w:rsid w:val="00012233"/>
    <w:rsid w:val="00017318"/>
    <w:rsid w:val="000246F7"/>
    <w:rsid w:val="0003114D"/>
    <w:rsid w:val="00036D76"/>
    <w:rsid w:val="00050778"/>
    <w:rsid w:val="00050EA8"/>
    <w:rsid w:val="000512D1"/>
    <w:rsid w:val="000519B5"/>
    <w:rsid w:val="00057F32"/>
    <w:rsid w:val="00057F34"/>
    <w:rsid w:val="00062A25"/>
    <w:rsid w:val="00073CB5"/>
    <w:rsid w:val="0007425C"/>
    <w:rsid w:val="00077553"/>
    <w:rsid w:val="00080040"/>
    <w:rsid w:val="000851A2"/>
    <w:rsid w:val="00091C57"/>
    <w:rsid w:val="0009352E"/>
    <w:rsid w:val="00096B96"/>
    <w:rsid w:val="00097136"/>
    <w:rsid w:val="000A2F3F"/>
    <w:rsid w:val="000A63D7"/>
    <w:rsid w:val="000B0B4A"/>
    <w:rsid w:val="000B279A"/>
    <w:rsid w:val="000B61D2"/>
    <w:rsid w:val="000B70A7"/>
    <w:rsid w:val="000C196A"/>
    <w:rsid w:val="000C495F"/>
    <w:rsid w:val="000E6431"/>
    <w:rsid w:val="000F0D35"/>
    <w:rsid w:val="000F21A5"/>
    <w:rsid w:val="000F6117"/>
    <w:rsid w:val="00102B9F"/>
    <w:rsid w:val="00103FBF"/>
    <w:rsid w:val="00112637"/>
    <w:rsid w:val="00115B1E"/>
    <w:rsid w:val="0012001E"/>
    <w:rsid w:val="00126A55"/>
    <w:rsid w:val="00133AA2"/>
    <w:rsid w:val="00133F08"/>
    <w:rsid w:val="001345E6"/>
    <w:rsid w:val="001378B0"/>
    <w:rsid w:val="00142E00"/>
    <w:rsid w:val="001432CF"/>
    <w:rsid w:val="00152793"/>
    <w:rsid w:val="001545A9"/>
    <w:rsid w:val="00157414"/>
    <w:rsid w:val="001637C7"/>
    <w:rsid w:val="00163B5B"/>
    <w:rsid w:val="0016480E"/>
    <w:rsid w:val="00174297"/>
    <w:rsid w:val="001817B3"/>
    <w:rsid w:val="00183014"/>
    <w:rsid w:val="001959C2"/>
    <w:rsid w:val="001A7968"/>
    <w:rsid w:val="001A7F65"/>
    <w:rsid w:val="001B039F"/>
    <w:rsid w:val="001B3483"/>
    <w:rsid w:val="001B3C1E"/>
    <w:rsid w:val="001B4494"/>
    <w:rsid w:val="001C0D8B"/>
    <w:rsid w:val="001C0DA8"/>
    <w:rsid w:val="001E0D8A"/>
    <w:rsid w:val="001E2A62"/>
    <w:rsid w:val="001E67BA"/>
    <w:rsid w:val="001E74C2"/>
    <w:rsid w:val="001F5A48"/>
    <w:rsid w:val="001F6260"/>
    <w:rsid w:val="00200007"/>
    <w:rsid w:val="002030A5"/>
    <w:rsid w:val="00203131"/>
    <w:rsid w:val="00212E88"/>
    <w:rsid w:val="00212EBC"/>
    <w:rsid w:val="00213C9C"/>
    <w:rsid w:val="0022009E"/>
    <w:rsid w:val="0022134C"/>
    <w:rsid w:val="0022154C"/>
    <w:rsid w:val="0022425C"/>
    <w:rsid w:val="002246DE"/>
    <w:rsid w:val="00231C3A"/>
    <w:rsid w:val="002421B5"/>
    <w:rsid w:val="002428DD"/>
    <w:rsid w:val="00246AA1"/>
    <w:rsid w:val="0025106C"/>
    <w:rsid w:val="00252893"/>
    <w:rsid w:val="00252BC4"/>
    <w:rsid w:val="00254014"/>
    <w:rsid w:val="00257B0F"/>
    <w:rsid w:val="0026504D"/>
    <w:rsid w:val="0026601A"/>
    <w:rsid w:val="00273A2F"/>
    <w:rsid w:val="00280986"/>
    <w:rsid w:val="00280BCF"/>
    <w:rsid w:val="00281ECE"/>
    <w:rsid w:val="002831C7"/>
    <w:rsid w:val="002840C6"/>
    <w:rsid w:val="00286B1B"/>
    <w:rsid w:val="00292003"/>
    <w:rsid w:val="0029258D"/>
    <w:rsid w:val="00295174"/>
    <w:rsid w:val="00296172"/>
    <w:rsid w:val="00296B92"/>
    <w:rsid w:val="00297865"/>
    <w:rsid w:val="002A2C22"/>
    <w:rsid w:val="002B02EB"/>
    <w:rsid w:val="002B2CAF"/>
    <w:rsid w:val="002C0602"/>
    <w:rsid w:val="002D5C16"/>
    <w:rsid w:val="002E2A29"/>
    <w:rsid w:val="002F3DFF"/>
    <w:rsid w:val="002F5E05"/>
    <w:rsid w:val="003017A1"/>
    <w:rsid w:val="00301F27"/>
    <w:rsid w:val="00316768"/>
    <w:rsid w:val="00317053"/>
    <w:rsid w:val="0032109C"/>
    <w:rsid w:val="00322B45"/>
    <w:rsid w:val="00323809"/>
    <w:rsid w:val="00323D41"/>
    <w:rsid w:val="00325414"/>
    <w:rsid w:val="003302F1"/>
    <w:rsid w:val="00331CA2"/>
    <w:rsid w:val="00333BBA"/>
    <w:rsid w:val="003434E0"/>
    <w:rsid w:val="0034470E"/>
    <w:rsid w:val="00352DB0"/>
    <w:rsid w:val="00371833"/>
    <w:rsid w:val="00371ED3"/>
    <w:rsid w:val="00372E7E"/>
    <w:rsid w:val="00376106"/>
    <w:rsid w:val="0037728A"/>
    <w:rsid w:val="00380B7D"/>
    <w:rsid w:val="00381A99"/>
    <w:rsid w:val="003829C2"/>
    <w:rsid w:val="00384724"/>
    <w:rsid w:val="00390FA0"/>
    <w:rsid w:val="003919B7"/>
    <w:rsid w:val="00391D57"/>
    <w:rsid w:val="00392292"/>
    <w:rsid w:val="003969E1"/>
    <w:rsid w:val="0039731D"/>
    <w:rsid w:val="003A5B7B"/>
    <w:rsid w:val="003B1017"/>
    <w:rsid w:val="003B3C07"/>
    <w:rsid w:val="003B6775"/>
    <w:rsid w:val="003C1BB8"/>
    <w:rsid w:val="003C5FE2"/>
    <w:rsid w:val="003D05FB"/>
    <w:rsid w:val="003D1B16"/>
    <w:rsid w:val="003D3B92"/>
    <w:rsid w:val="003D45BF"/>
    <w:rsid w:val="003D475C"/>
    <w:rsid w:val="003D508A"/>
    <w:rsid w:val="003D537F"/>
    <w:rsid w:val="003D749A"/>
    <w:rsid w:val="003D7B75"/>
    <w:rsid w:val="003E0208"/>
    <w:rsid w:val="003E1804"/>
    <w:rsid w:val="003E1EFD"/>
    <w:rsid w:val="003E4B57"/>
    <w:rsid w:val="003F27E1"/>
    <w:rsid w:val="003F437A"/>
    <w:rsid w:val="003F5C2B"/>
    <w:rsid w:val="004023E9"/>
    <w:rsid w:val="004062D4"/>
    <w:rsid w:val="00413F83"/>
    <w:rsid w:val="0041490C"/>
    <w:rsid w:val="00416191"/>
    <w:rsid w:val="00416721"/>
    <w:rsid w:val="00421EF0"/>
    <w:rsid w:val="004224FA"/>
    <w:rsid w:val="00423D07"/>
    <w:rsid w:val="004255DB"/>
    <w:rsid w:val="00434DB3"/>
    <w:rsid w:val="004422CD"/>
    <w:rsid w:val="0044346F"/>
    <w:rsid w:val="00453087"/>
    <w:rsid w:val="004564DF"/>
    <w:rsid w:val="00461A44"/>
    <w:rsid w:val="0046520A"/>
    <w:rsid w:val="004672AB"/>
    <w:rsid w:val="004714FE"/>
    <w:rsid w:val="00472824"/>
    <w:rsid w:val="00483373"/>
    <w:rsid w:val="00485CDE"/>
    <w:rsid w:val="00491365"/>
    <w:rsid w:val="00495053"/>
    <w:rsid w:val="004A15C6"/>
    <w:rsid w:val="004A1F59"/>
    <w:rsid w:val="004A29BE"/>
    <w:rsid w:val="004A3225"/>
    <w:rsid w:val="004A33EE"/>
    <w:rsid w:val="004A3AA8"/>
    <w:rsid w:val="004A6847"/>
    <w:rsid w:val="004B13C7"/>
    <w:rsid w:val="004B778F"/>
    <w:rsid w:val="004C5D1D"/>
    <w:rsid w:val="004C5DD4"/>
    <w:rsid w:val="004D141F"/>
    <w:rsid w:val="004D6310"/>
    <w:rsid w:val="004E0062"/>
    <w:rsid w:val="004E05A1"/>
    <w:rsid w:val="004F5852"/>
    <w:rsid w:val="004F5E57"/>
    <w:rsid w:val="004F6710"/>
    <w:rsid w:val="00502849"/>
    <w:rsid w:val="00504334"/>
    <w:rsid w:val="005104D7"/>
    <w:rsid w:val="00510B9E"/>
    <w:rsid w:val="005312DF"/>
    <w:rsid w:val="00531D2C"/>
    <w:rsid w:val="00536BC2"/>
    <w:rsid w:val="0054074C"/>
    <w:rsid w:val="005425E1"/>
    <w:rsid w:val="005427C5"/>
    <w:rsid w:val="00542CF6"/>
    <w:rsid w:val="00550DB2"/>
    <w:rsid w:val="00553C03"/>
    <w:rsid w:val="00562747"/>
    <w:rsid w:val="00563692"/>
    <w:rsid w:val="00567939"/>
    <w:rsid w:val="005710AD"/>
    <w:rsid w:val="00571349"/>
    <w:rsid w:val="00583716"/>
    <w:rsid w:val="005908B8"/>
    <w:rsid w:val="0059512E"/>
    <w:rsid w:val="005A6DD2"/>
    <w:rsid w:val="005C385D"/>
    <w:rsid w:val="005D3B20"/>
    <w:rsid w:val="005E5C68"/>
    <w:rsid w:val="005E6067"/>
    <w:rsid w:val="005E65C0"/>
    <w:rsid w:val="005F0390"/>
    <w:rsid w:val="006035D1"/>
    <w:rsid w:val="00612023"/>
    <w:rsid w:val="00614190"/>
    <w:rsid w:val="00622A99"/>
    <w:rsid w:val="00622E67"/>
    <w:rsid w:val="00626EDC"/>
    <w:rsid w:val="006470EC"/>
    <w:rsid w:val="00650FB0"/>
    <w:rsid w:val="00652CDC"/>
    <w:rsid w:val="00653091"/>
    <w:rsid w:val="00653F4A"/>
    <w:rsid w:val="0065598E"/>
    <w:rsid w:val="00655A90"/>
    <w:rsid w:val="00655AF2"/>
    <w:rsid w:val="006568BE"/>
    <w:rsid w:val="0066025D"/>
    <w:rsid w:val="006616EB"/>
    <w:rsid w:val="006656A1"/>
    <w:rsid w:val="006747CE"/>
    <w:rsid w:val="006773EC"/>
    <w:rsid w:val="00680504"/>
    <w:rsid w:val="00681CD9"/>
    <w:rsid w:val="00682A74"/>
    <w:rsid w:val="00683E30"/>
    <w:rsid w:val="0068656C"/>
    <w:rsid w:val="00687024"/>
    <w:rsid w:val="00696415"/>
    <w:rsid w:val="006B71E2"/>
    <w:rsid w:val="006C5153"/>
    <w:rsid w:val="006D3691"/>
    <w:rsid w:val="006E002C"/>
    <w:rsid w:val="006E2DCE"/>
    <w:rsid w:val="006F3563"/>
    <w:rsid w:val="006F42B9"/>
    <w:rsid w:val="006F6103"/>
    <w:rsid w:val="00700249"/>
    <w:rsid w:val="00704E00"/>
    <w:rsid w:val="007209E7"/>
    <w:rsid w:val="00726182"/>
    <w:rsid w:val="00732329"/>
    <w:rsid w:val="007325BA"/>
    <w:rsid w:val="007337CA"/>
    <w:rsid w:val="00734CE4"/>
    <w:rsid w:val="00735123"/>
    <w:rsid w:val="00741837"/>
    <w:rsid w:val="007418C2"/>
    <w:rsid w:val="007453E6"/>
    <w:rsid w:val="0075243E"/>
    <w:rsid w:val="00761953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B2A3D"/>
    <w:rsid w:val="007B7F41"/>
    <w:rsid w:val="007C1BA2"/>
    <w:rsid w:val="007C73D8"/>
    <w:rsid w:val="007D20E9"/>
    <w:rsid w:val="007D7881"/>
    <w:rsid w:val="007D7E3A"/>
    <w:rsid w:val="007E0397"/>
    <w:rsid w:val="007E0E10"/>
    <w:rsid w:val="007E1BD7"/>
    <w:rsid w:val="007E277C"/>
    <w:rsid w:val="007E4768"/>
    <w:rsid w:val="007E5BDD"/>
    <w:rsid w:val="007E777B"/>
    <w:rsid w:val="007F2070"/>
    <w:rsid w:val="008053F5"/>
    <w:rsid w:val="00810198"/>
    <w:rsid w:val="00815854"/>
    <w:rsid w:val="00815DA8"/>
    <w:rsid w:val="0082194D"/>
    <w:rsid w:val="00826EF5"/>
    <w:rsid w:val="00831693"/>
    <w:rsid w:val="008317D8"/>
    <w:rsid w:val="00840104"/>
    <w:rsid w:val="00841FC5"/>
    <w:rsid w:val="00845709"/>
    <w:rsid w:val="008576BD"/>
    <w:rsid w:val="00860463"/>
    <w:rsid w:val="00862B50"/>
    <w:rsid w:val="008733DA"/>
    <w:rsid w:val="00873E13"/>
    <w:rsid w:val="00884A34"/>
    <w:rsid w:val="008850E4"/>
    <w:rsid w:val="00887790"/>
    <w:rsid w:val="008A12F5"/>
    <w:rsid w:val="008A288A"/>
    <w:rsid w:val="008A3642"/>
    <w:rsid w:val="008B1587"/>
    <w:rsid w:val="008B1B01"/>
    <w:rsid w:val="008B3BCD"/>
    <w:rsid w:val="008B4841"/>
    <w:rsid w:val="008B6DF8"/>
    <w:rsid w:val="008C106C"/>
    <w:rsid w:val="008C10F1"/>
    <w:rsid w:val="008C1E99"/>
    <w:rsid w:val="008C60FF"/>
    <w:rsid w:val="008E0085"/>
    <w:rsid w:val="008E2AA6"/>
    <w:rsid w:val="008E311B"/>
    <w:rsid w:val="008F46E7"/>
    <w:rsid w:val="008F6F0B"/>
    <w:rsid w:val="00903F65"/>
    <w:rsid w:val="00907BA7"/>
    <w:rsid w:val="0091064E"/>
    <w:rsid w:val="00911FC5"/>
    <w:rsid w:val="0091287C"/>
    <w:rsid w:val="00931A10"/>
    <w:rsid w:val="00947967"/>
    <w:rsid w:val="00952FEE"/>
    <w:rsid w:val="00957C98"/>
    <w:rsid w:val="00965200"/>
    <w:rsid w:val="009668B3"/>
    <w:rsid w:val="00971471"/>
    <w:rsid w:val="009849C2"/>
    <w:rsid w:val="00984D24"/>
    <w:rsid w:val="009858EB"/>
    <w:rsid w:val="009B0046"/>
    <w:rsid w:val="009B4BA5"/>
    <w:rsid w:val="009C1440"/>
    <w:rsid w:val="009C2107"/>
    <w:rsid w:val="009C5D9E"/>
    <w:rsid w:val="009D0F0C"/>
    <w:rsid w:val="009D2C3E"/>
    <w:rsid w:val="009E0625"/>
    <w:rsid w:val="009E1B8D"/>
    <w:rsid w:val="009E3034"/>
    <w:rsid w:val="009E549F"/>
    <w:rsid w:val="009F28A8"/>
    <w:rsid w:val="009F473E"/>
    <w:rsid w:val="009F682A"/>
    <w:rsid w:val="009F7283"/>
    <w:rsid w:val="00A022BE"/>
    <w:rsid w:val="00A11963"/>
    <w:rsid w:val="00A231D3"/>
    <w:rsid w:val="00A24A96"/>
    <w:rsid w:val="00A24C95"/>
    <w:rsid w:val="00A26094"/>
    <w:rsid w:val="00A301BF"/>
    <w:rsid w:val="00A302B2"/>
    <w:rsid w:val="00A314ED"/>
    <w:rsid w:val="00A331B4"/>
    <w:rsid w:val="00A3484E"/>
    <w:rsid w:val="00A36ADA"/>
    <w:rsid w:val="00A40A3E"/>
    <w:rsid w:val="00A438D8"/>
    <w:rsid w:val="00A473F5"/>
    <w:rsid w:val="00A51F9D"/>
    <w:rsid w:val="00A5416A"/>
    <w:rsid w:val="00A56816"/>
    <w:rsid w:val="00A60015"/>
    <w:rsid w:val="00A639F4"/>
    <w:rsid w:val="00A81A32"/>
    <w:rsid w:val="00A835BD"/>
    <w:rsid w:val="00A973B7"/>
    <w:rsid w:val="00A97B15"/>
    <w:rsid w:val="00AA42D5"/>
    <w:rsid w:val="00AB2FAB"/>
    <w:rsid w:val="00AB5C14"/>
    <w:rsid w:val="00AC1EE7"/>
    <w:rsid w:val="00AC333F"/>
    <w:rsid w:val="00AC4681"/>
    <w:rsid w:val="00AC585C"/>
    <w:rsid w:val="00AD1925"/>
    <w:rsid w:val="00AD2632"/>
    <w:rsid w:val="00AD7C63"/>
    <w:rsid w:val="00AE067D"/>
    <w:rsid w:val="00AE1257"/>
    <w:rsid w:val="00AF1181"/>
    <w:rsid w:val="00AF2F79"/>
    <w:rsid w:val="00AF4653"/>
    <w:rsid w:val="00AF7DB7"/>
    <w:rsid w:val="00B03D2E"/>
    <w:rsid w:val="00B12AF9"/>
    <w:rsid w:val="00B41022"/>
    <w:rsid w:val="00B443E4"/>
    <w:rsid w:val="00B522F8"/>
    <w:rsid w:val="00B563EA"/>
    <w:rsid w:val="00B5756F"/>
    <w:rsid w:val="00B60E51"/>
    <w:rsid w:val="00B63A54"/>
    <w:rsid w:val="00B63D95"/>
    <w:rsid w:val="00B77D18"/>
    <w:rsid w:val="00B8313A"/>
    <w:rsid w:val="00B83C6B"/>
    <w:rsid w:val="00B9239C"/>
    <w:rsid w:val="00B93503"/>
    <w:rsid w:val="00BA31E8"/>
    <w:rsid w:val="00BA37CB"/>
    <w:rsid w:val="00BA55E0"/>
    <w:rsid w:val="00BA6BD4"/>
    <w:rsid w:val="00BB2655"/>
    <w:rsid w:val="00BB3752"/>
    <w:rsid w:val="00BB6688"/>
    <w:rsid w:val="00BC26D4"/>
    <w:rsid w:val="00BC4D5F"/>
    <w:rsid w:val="00BC64F2"/>
    <w:rsid w:val="00BD1920"/>
    <w:rsid w:val="00BD7D5D"/>
    <w:rsid w:val="00BF2A42"/>
    <w:rsid w:val="00C03D8C"/>
    <w:rsid w:val="00C055EC"/>
    <w:rsid w:val="00C10DC9"/>
    <w:rsid w:val="00C12FB3"/>
    <w:rsid w:val="00C17341"/>
    <w:rsid w:val="00C241BB"/>
    <w:rsid w:val="00C24EEF"/>
    <w:rsid w:val="00C25CF6"/>
    <w:rsid w:val="00C26C36"/>
    <w:rsid w:val="00C32768"/>
    <w:rsid w:val="00C431DF"/>
    <w:rsid w:val="00C4551B"/>
    <w:rsid w:val="00C456BD"/>
    <w:rsid w:val="00C527A5"/>
    <w:rsid w:val="00C530DC"/>
    <w:rsid w:val="00C5350D"/>
    <w:rsid w:val="00C54539"/>
    <w:rsid w:val="00C6123C"/>
    <w:rsid w:val="00C7084D"/>
    <w:rsid w:val="00C72097"/>
    <w:rsid w:val="00C7315E"/>
    <w:rsid w:val="00C75895"/>
    <w:rsid w:val="00C83C9F"/>
    <w:rsid w:val="00C86866"/>
    <w:rsid w:val="00C94840"/>
    <w:rsid w:val="00CA6AC8"/>
    <w:rsid w:val="00CB027F"/>
    <w:rsid w:val="00CB286D"/>
    <w:rsid w:val="00CB2A08"/>
    <w:rsid w:val="00CC57E7"/>
    <w:rsid w:val="00CC6297"/>
    <w:rsid w:val="00CC7690"/>
    <w:rsid w:val="00CD1986"/>
    <w:rsid w:val="00CE4D5C"/>
    <w:rsid w:val="00CE6970"/>
    <w:rsid w:val="00CF05DA"/>
    <w:rsid w:val="00CF58EB"/>
    <w:rsid w:val="00D0106E"/>
    <w:rsid w:val="00D06383"/>
    <w:rsid w:val="00D138E9"/>
    <w:rsid w:val="00D20E85"/>
    <w:rsid w:val="00D24615"/>
    <w:rsid w:val="00D25E6F"/>
    <w:rsid w:val="00D27557"/>
    <w:rsid w:val="00D37842"/>
    <w:rsid w:val="00D42DC2"/>
    <w:rsid w:val="00D43081"/>
    <w:rsid w:val="00D53387"/>
    <w:rsid w:val="00D537E1"/>
    <w:rsid w:val="00D55BB2"/>
    <w:rsid w:val="00D6091A"/>
    <w:rsid w:val="00D651D7"/>
    <w:rsid w:val="00D6695F"/>
    <w:rsid w:val="00D75644"/>
    <w:rsid w:val="00D81656"/>
    <w:rsid w:val="00D83D87"/>
    <w:rsid w:val="00D86A30"/>
    <w:rsid w:val="00D90F93"/>
    <w:rsid w:val="00D97CB4"/>
    <w:rsid w:val="00D97DD4"/>
    <w:rsid w:val="00DA4551"/>
    <w:rsid w:val="00DA4DAF"/>
    <w:rsid w:val="00DA5A8A"/>
    <w:rsid w:val="00DB26CD"/>
    <w:rsid w:val="00DB3135"/>
    <w:rsid w:val="00DB441C"/>
    <w:rsid w:val="00DB44AF"/>
    <w:rsid w:val="00DC1F58"/>
    <w:rsid w:val="00DC339B"/>
    <w:rsid w:val="00DC5D40"/>
    <w:rsid w:val="00DD309A"/>
    <w:rsid w:val="00DD30E9"/>
    <w:rsid w:val="00DD4F47"/>
    <w:rsid w:val="00DD6D4C"/>
    <w:rsid w:val="00DD78D2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1192D"/>
    <w:rsid w:val="00E12B04"/>
    <w:rsid w:val="00E21CC7"/>
    <w:rsid w:val="00E230C7"/>
    <w:rsid w:val="00E24D9E"/>
    <w:rsid w:val="00E25849"/>
    <w:rsid w:val="00E30BEA"/>
    <w:rsid w:val="00E3197E"/>
    <w:rsid w:val="00E33F70"/>
    <w:rsid w:val="00E342F8"/>
    <w:rsid w:val="00E351ED"/>
    <w:rsid w:val="00E4101D"/>
    <w:rsid w:val="00E41112"/>
    <w:rsid w:val="00E6034B"/>
    <w:rsid w:val="00E6549E"/>
    <w:rsid w:val="00E65EDE"/>
    <w:rsid w:val="00E67174"/>
    <w:rsid w:val="00E70F81"/>
    <w:rsid w:val="00E77055"/>
    <w:rsid w:val="00E77460"/>
    <w:rsid w:val="00E77526"/>
    <w:rsid w:val="00E83ABC"/>
    <w:rsid w:val="00E844F2"/>
    <w:rsid w:val="00E92FCB"/>
    <w:rsid w:val="00EA147F"/>
    <w:rsid w:val="00EC037D"/>
    <w:rsid w:val="00ED03AB"/>
    <w:rsid w:val="00ED0CAC"/>
    <w:rsid w:val="00ED1CD4"/>
    <w:rsid w:val="00ED1D2B"/>
    <w:rsid w:val="00ED5A8D"/>
    <w:rsid w:val="00ED64B5"/>
    <w:rsid w:val="00EE7CCA"/>
    <w:rsid w:val="00F01348"/>
    <w:rsid w:val="00F02E97"/>
    <w:rsid w:val="00F16A14"/>
    <w:rsid w:val="00F21BA3"/>
    <w:rsid w:val="00F231DC"/>
    <w:rsid w:val="00F26950"/>
    <w:rsid w:val="00F27C8D"/>
    <w:rsid w:val="00F348C7"/>
    <w:rsid w:val="00F362D7"/>
    <w:rsid w:val="00F37D7B"/>
    <w:rsid w:val="00F42793"/>
    <w:rsid w:val="00F46D36"/>
    <w:rsid w:val="00F4757D"/>
    <w:rsid w:val="00F5314C"/>
    <w:rsid w:val="00F635DD"/>
    <w:rsid w:val="00F6627B"/>
    <w:rsid w:val="00F704E1"/>
    <w:rsid w:val="00F734F2"/>
    <w:rsid w:val="00F75052"/>
    <w:rsid w:val="00F76035"/>
    <w:rsid w:val="00F804D3"/>
    <w:rsid w:val="00F81CD2"/>
    <w:rsid w:val="00F82641"/>
    <w:rsid w:val="00F9095E"/>
    <w:rsid w:val="00F90F18"/>
    <w:rsid w:val="00F937E4"/>
    <w:rsid w:val="00F95EE7"/>
    <w:rsid w:val="00F96110"/>
    <w:rsid w:val="00FA39E6"/>
    <w:rsid w:val="00FA7BC9"/>
    <w:rsid w:val="00FB224F"/>
    <w:rsid w:val="00FB378E"/>
    <w:rsid w:val="00FB37F1"/>
    <w:rsid w:val="00FB47C0"/>
    <w:rsid w:val="00FB501B"/>
    <w:rsid w:val="00FB64BE"/>
    <w:rsid w:val="00FB7770"/>
    <w:rsid w:val="00FC14C7"/>
    <w:rsid w:val="00FD23B8"/>
    <w:rsid w:val="00FD3B91"/>
    <w:rsid w:val="00FD576B"/>
    <w:rsid w:val="00FD579E"/>
    <w:rsid w:val="00FE4516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一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(一)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DA4551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DA4551"/>
    <w:rPr>
      <w:rFonts w:ascii="標楷體" w:eastAsia="標楷體"/>
      <w:kern w:val="2"/>
    </w:rPr>
  </w:style>
  <w:style w:type="character" w:styleId="afc">
    <w:name w:val="footnote reference"/>
    <w:uiPriority w:val="99"/>
    <w:semiHidden/>
    <w:unhideWhenUsed/>
    <w:rsid w:val="00DA45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一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(一)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DA4551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DA4551"/>
    <w:rPr>
      <w:rFonts w:ascii="標楷體" w:eastAsia="標楷體"/>
      <w:kern w:val="2"/>
    </w:rPr>
  </w:style>
  <w:style w:type="character" w:styleId="afc">
    <w:name w:val="footnote reference"/>
    <w:uiPriority w:val="99"/>
    <w:semiHidden/>
    <w:unhideWhenUsed/>
    <w:rsid w:val="00DA4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5C7EA-A799-4402-B568-08C0838D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4</TotalTime>
  <Pages>6</Pages>
  <Words>2438</Words>
  <Characters>2789</Characters>
  <Application>Microsoft Office Word</Application>
  <DocSecurity>0</DocSecurity>
  <Lines>23</Lines>
  <Paragraphs>10</Paragraphs>
  <ScaleCrop>false</ScaleCrop>
  <Company>cy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廖千慧</dc:creator>
  <cp:lastModifiedBy>余文誌</cp:lastModifiedBy>
  <cp:revision>7</cp:revision>
  <cp:lastPrinted>2017-10-06T09:00:00Z</cp:lastPrinted>
  <dcterms:created xsi:type="dcterms:W3CDTF">2018-11-13T10:16:00Z</dcterms:created>
  <dcterms:modified xsi:type="dcterms:W3CDTF">2018-11-14T10:19:00Z</dcterms:modified>
</cp:coreProperties>
</file>