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231" w:rsidRPr="005104F2" w:rsidRDefault="00444231" w:rsidP="00444231">
      <w:pPr>
        <w:pStyle w:val="1"/>
        <w:numPr>
          <w:ilvl w:val="0"/>
          <w:numId w:val="1"/>
        </w:numPr>
        <w:rPr>
          <w:color w:val="000000" w:themeColor="text1"/>
        </w:rPr>
      </w:pPr>
      <w:bookmarkStart w:id="0" w:name="_Toc525070834"/>
      <w:bookmarkStart w:id="1" w:name="_Toc525938374"/>
      <w:bookmarkStart w:id="2" w:name="_Toc525939222"/>
      <w:bookmarkStart w:id="3" w:name="_Toc525939727"/>
      <w:bookmarkStart w:id="4" w:name="_Toc525066144"/>
      <w:bookmarkStart w:id="5" w:name="_Toc524892372"/>
      <w:bookmarkStart w:id="6" w:name="_Toc524892368"/>
      <w:bookmarkStart w:id="7" w:name="_Toc524895638"/>
      <w:bookmarkStart w:id="8" w:name="_Toc524896184"/>
      <w:bookmarkStart w:id="9" w:name="_Toc524896214"/>
      <w:bookmarkStart w:id="10" w:name="_Toc524902720"/>
      <w:bookmarkStart w:id="11" w:name="_Toc525066139"/>
      <w:bookmarkStart w:id="12" w:name="_Toc525070829"/>
      <w:bookmarkStart w:id="13" w:name="_Toc525938369"/>
      <w:bookmarkStart w:id="14" w:name="_Toc525939217"/>
      <w:bookmarkStart w:id="15" w:name="_Toc525939722"/>
      <w:bookmarkStart w:id="16" w:name="_Toc422834150"/>
      <w:bookmarkStart w:id="17" w:name="_Toc421794865"/>
      <w:bookmarkStart w:id="18" w:name="_Toc529218256"/>
      <w:bookmarkStart w:id="19" w:name="_Toc529222679"/>
      <w:bookmarkStart w:id="20" w:name="_Toc529223101"/>
      <w:bookmarkStart w:id="21" w:name="_Toc529223852"/>
      <w:bookmarkStart w:id="22" w:name="_Toc529228248"/>
      <w:bookmarkStart w:id="23" w:name="_Toc2400384"/>
      <w:bookmarkStart w:id="24" w:name="_Toc4316179"/>
      <w:bookmarkStart w:id="25" w:name="_Toc4473320"/>
      <w:bookmarkStart w:id="26" w:name="_Toc69556887"/>
      <w:bookmarkStart w:id="27" w:name="_Toc69556936"/>
      <w:bookmarkStart w:id="28" w:name="_Toc69609810"/>
      <w:bookmarkStart w:id="29" w:name="_Toc70241806"/>
      <w:bookmarkStart w:id="30" w:name="_Toc70242195"/>
      <w:r w:rsidRPr="005104F2">
        <w:rPr>
          <w:rFonts w:hint="eastAsia"/>
          <w:color w:val="000000" w:themeColor="text1"/>
        </w:rPr>
        <w:t>案　　由：</w:t>
      </w:r>
      <w:bookmarkEnd w:id="6"/>
      <w:bookmarkEnd w:id="7"/>
      <w:bookmarkEnd w:id="8"/>
      <w:bookmarkEnd w:id="9"/>
      <w:bookmarkEnd w:id="10"/>
      <w:bookmarkEnd w:id="11"/>
      <w:bookmarkEnd w:id="12"/>
      <w:bookmarkEnd w:id="13"/>
      <w:bookmarkEnd w:id="14"/>
      <w:bookmarkEnd w:id="15"/>
      <w:r w:rsidRPr="005104F2">
        <w:rPr>
          <w:rFonts w:hint="eastAsia"/>
          <w:color w:val="000000" w:themeColor="text1"/>
        </w:rPr>
        <w:t>據悉，某心智障礙者被警方以其涉有刑法第151條</w:t>
      </w:r>
      <w:r w:rsidR="00F8112A" w:rsidRPr="005104F2">
        <w:rPr>
          <w:rFonts w:hint="eastAsia"/>
          <w:color w:val="000000" w:themeColor="text1"/>
        </w:rPr>
        <w:t>恐嚇公眾</w:t>
      </w:r>
      <w:r w:rsidRPr="005104F2">
        <w:rPr>
          <w:rFonts w:hint="eastAsia"/>
          <w:color w:val="000000" w:themeColor="text1"/>
        </w:rPr>
        <w:t>罪嫌移送臺灣</w:t>
      </w:r>
      <w:proofErr w:type="gramStart"/>
      <w:r w:rsidRPr="005104F2">
        <w:rPr>
          <w:rFonts w:hint="eastAsia"/>
          <w:color w:val="000000" w:themeColor="text1"/>
        </w:rPr>
        <w:t>臺</w:t>
      </w:r>
      <w:proofErr w:type="gramEnd"/>
      <w:r w:rsidRPr="005104F2">
        <w:rPr>
          <w:rFonts w:hint="eastAsia"/>
          <w:color w:val="000000" w:themeColor="text1"/>
        </w:rPr>
        <w:t>北地方檢察署，雖然最後檢察官為不起訴處分，但警方自收到電子郵件檢舉從而鎖定此心智障礙者為嫌</w:t>
      </w:r>
      <w:r w:rsidR="00236E10" w:rsidRPr="005104F2">
        <w:rPr>
          <w:rFonts w:hint="eastAsia"/>
          <w:color w:val="000000" w:themeColor="text1"/>
        </w:rPr>
        <w:t>疑</w:t>
      </w:r>
      <w:r w:rsidRPr="005104F2">
        <w:rPr>
          <w:rFonts w:hint="eastAsia"/>
          <w:color w:val="000000" w:themeColor="text1"/>
        </w:rPr>
        <w:t>犯</w:t>
      </w:r>
      <w:r w:rsidR="00BD2405" w:rsidRPr="005104F2">
        <w:rPr>
          <w:rFonts w:hint="eastAsia"/>
          <w:color w:val="000000" w:themeColor="text1"/>
        </w:rPr>
        <w:t>進行調查之</w:t>
      </w:r>
      <w:r w:rsidRPr="005104F2">
        <w:rPr>
          <w:rFonts w:hint="eastAsia"/>
          <w:color w:val="000000" w:themeColor="text1"/>
        </w:rPr>
        <w:t>過程</w:t>
      </w:r>
      <w:r w:rsidR="00F8112A" w:rsidRPr="005104F2">
        <w:rPr>
          <w:rFonts w:hint="eastAsia"/>
          <w:color w:val="000000" w:themeColor="text1"/>
        </w:rPr>
        <w:t>有無不當，是否</w:t>
      </w:r>
      <w:r w:rsidRPr="005104F2">
        <w:rPr>
          <w:rFonts w:hint="eastAsia"/>
          <w:color w:val="000000" w:themeColor="text1"/>
        </w:rPr>
        <w:t>違反聯合國身心障礙者權利公約第</w:t>
      </w:r>
      <w:r w:rsidR="00BD2405" w:rsidRPr="005104F2">
        <w:rPr>
          <w:rFonts w:hint="eastAsia"/>
          <w:color w:val="000000" w:themeColor="text1"/>
        </w:rPr>
        <w:t>13</w:t>
      </w:r>
      <w:r w:rsidRPr="005104F2">
        <w:rPr>
          <w:rFonts w:hint="eastAsia"/>
          <w:color w:val="000000" w:themeColor="text1"/>
        </w:rPr>
        <w:t>條對</w:t>
      </w:r>
      <w:r w:rsidR="00236E10" w:rsidRPr="005104F2">
        <w:rPr>
          <w:rFonts w:hint="eastAsia"/>
          <w:color w:val="000000" w:themeColor="text1"/>
        </w:rPr>
        <w:t>身心障礙者司法</w:t>
      </w:r>
      <w:r w:rsidRPr="005104F2">
        <w:rPr>
          <w:rFonts w:hint="eastAsia"/>
          <w:color w:val="000000" w:themeColor="text1"/>
        </w:rPr>
        <w:t>保護之規定，此案涉及身心障礙的基本人權，</w:t>
      </w:r>
      <w:proofErr w:type="gramStart"/>
      <w:r w:rsidR="00F8112A" w:rsidRPr="005104F2">
        <w:rPr>
          <w:rFonts w:hint="eastAsia"/>
          <w:color w:val="000000" w:themeColor="text1"/>
        </w:rPr>
        <w:t>均</w:t>
      </w:r>
      <w:r w:rsidRPr="005104F2">
        <w:rPr>
          <w:rFonts w:hint="eastAsia"/>
          <w:color w:val="000000" w:themeColor="text1"/>
        </w:rPr>
        <w:t>有進行</w:t>
      </w:r>
      <w:proofErr w:type="gramEnd"/>
      <w:r w:rsidRPr="005104F2">
        <w:rPr>
          <w:rFonts w:hint="eastAsia"/>
          <w:color w:val="000000" w:themeColor="text1"/>
        </w:rPr>
        <w:t>調查之必要案。</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E25849" w:rsidRPr="005104F2" w:rsidRDefault="00E25849" w:rsidP="004E05A1">
      <w:pPr>
        <w:pStyle w:val="1"/>
        <w:ind w:left="2380" w:hanging="2380"/>
        <w:rPr>
          <w:color w:val="000000" w:themeColor="text1"/>
        </w:rPr>
      </w:pPr>
      <w:bookmarkStart w:id="31" w:name="_Toc524895646"/>
      <w:bookmarkStart w:id="32" w:name="_Toc524896192"/>
      <w:bookmarkStart w:id="33" w:name="_Toc524896222"/>
      <w:bookmarkStart w:id="34" w:name="_Toc524902729"/>
      <w:bookmarkStart w:id="35" w:name="_Toc525066145"/>
      <w:bookmarkStart w:id="36" w:name="_Toc525070836"/>
      <w:bookmarkStart w:id="37" w:name="_Toc525938376"/>
      <w:bookmarkStart w:id="38" w:name="_Toc525939224"/>
      <w:bookmarkStart w:id="39" w:name="_Toc525939729"/>
      <w:bookmarkStart w:id="40" w:name="_Toc529218269"/>
      <w:bookmarkEnd w:id="0"/>
      <w:bookmarkEnd w:id="1"/>
      <w:bookmarkEnd w:id="2"/>
      <w:bookmarkEnd w:id="3"/>
      <w:bookmarkEnd w:id="4"/>
      <w:bookmarkEnd w:id="5"/>
      <w:r w:rsidRPr="005104F2">
        <w:rPr>
          <w:color w:val="000000" w:themeColor="text1"/>
        </w:rPr>
        <w:br w:type="page"/>
      </w:r>
      <w:bookmarkStart w:id="41" w:name="_Toc529222686"/>
      <w:bookmarkStart w:id="42" w:name="_Toc529223108"/>
      <w:bookmarkStart w:id="43" w:name="_Toc529223859"/>
      <w:bookmarkStart w:id="44" w:name="_Toc529228262"/>
      <w:bookmarkStart w:id="45" w:name="_Toc2400392"/>
      <w:bookmarkStart w:id="46" w:name="_Toc4316186"/>
      <w:bookmarkStart w:id="47" w:name="_Toc4473327"/>
      <w:bookmarkStart w:id="48" w:name="_Toc69556894"/>
      <w:bookmarkStart w:id="49" w:name="_Toc69556943"/>
      <w:bookmarkStart w:id="50" w:name="_Toc69609817"/>
      <w:bookmarkStart w:id="51" w:name="_Toc70241813"/>
      <w:bookmarkStart w:id="52" w:name="_Toc70242202"/>
      <w:bookmarkStart w:id="53" w:name="_Toc421794872"/>
      <w:bookmarkStart w:id="54" w:name="_Toc422834157"/>
      <w:r w:rsidRPr="005104F2">
        <w:rPr>
          <w:rFonts w:hint="eastAsia"/>
          <w:color w:val="000000" w:themeColor="text1"/>
        </w:rPr>
        <w:lastRenderedPageBreak/>
        <w:t>調查意見：</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4F6710" w:rsidRPr="005104F2" w:rsidRDefault="00CF398E" w:rsidP="00A639F4">
      <w:pPr>
        <w:pStyle w:val="11"/>
        <w:ind w:left="680" w:firstLine="680"/>
        <w:rPr>
          <w:color w:val="000000" w:themeColor="text1"/>
        </w:rPr>
      </w:pPr>
      <w:bookmarkStart w:id="55" w:name="_Toc524902730"/>
      <w:r w:rsidRPr="005104F2">
        <w:rPr>
          <w:rFonts w:hint="eastAsia"/>
          <w:color w:val="000000" w:themeColor="text1"/>
        </w:rPr>
        <w:t>有關「</w:t>
      </w:r>
      <w:r w:rsidR="0062624D" w:rsidRPr="005104F2">
        <w:rPr>
          <w:rFonts w:hint="eastAsia"/>
          <w:color w:val="000000" w:themeColor="text1"/>
        </w:rPr>
        <w:t>據悉，某心智障礙者被警方以其涉有刑法第151條恐嚇公眾罪嫌移送臺灣</w:t>
      </w:r>
      <w:proofErr w:type="gramStart"/>
      <w:r w:rsidR="0062624D" w:rsidRPr="005104F2">
        <w:rPr>
          <w:rFonts w:hint="eastAsia"/>
          <w:color w:val="000000" w:themeColor="text1"/>
        </w:rPr>
        <w:t>臺</w:t>
      </w:r>
      <w:proofErr w:type="gramEnd"/>
      <w:r w:rsidR="0062624D" w:rsidRPr="005104F2">
        <w:rPr>
          <w:rFonts w:hint="eastAsia"/>
          <w:color w:val="000000" w:themeColor="text1"/>
        </w:rPr>
        <w:t>北地方檢察署，雖然最後檢察官為不起訴處分，但警方自收到電子郵件檢舉從而鎖定此心智障礙者為嫌疑犯進行調查之過程有無不當，是否違反聯合國身心障礙者權利公約第13條對身心障礙者司法保護之規定，此案涉及身心障礙的基本人權，</w:t>
      </w:r>
      <w:proofErr w:type="gramStart"/>
      <w:r w:rsidR="0062624D" w:rsidRPr="005104F2">
        <w:rPr>
          <w:rFonts w:hint="eastAsia"/>
          <w:color w:val="000000" w:themeColor="text1"/>
        </w:rPr>
        <w:t>均有進行</w:t>
      </w:r>
      <w:proofErr w:type="gramEnd"/>
      <w:r w:rsidR="0062624D" w:rsidRPr="005104F2">
        <w:rPr>
          <w:rFonts w:hint="eastAsia"/>
          <w:color w:val="000000" w:themeColor="text1"/>
        </w:rPr>
        <w:t>調查之必要</w:t>
      </w:r>
      <w:r w:rsidRPr="005104F2">
        <w:rPr>
          <w:rFonts w:hint="eastAsia"/>
          <w:color w:val="000000" w:themeColor="text1"/>
        </w:rPr>
        <w:t>」一案，經調閱</w:t>
      </w:r>
      <w:r w:rsidR="00A17221" w:rsidRPr="00A17221">
        <w:rPr>
          <w:rFonts w:hint="eastAsia"/>
          <w:color w:val="000000" w:themeColor="text1"/>
        </w:rPr>
        <w:t>臺灣</w:t>
      </w:r>
      <w:proofErr w:type="gramStart"/>
      <w:r w:rsidR="00A17221" w:rsidRPr="00A17221">
        <w:rPr>
          <w:rFonts w:hint="eastAsia"/>
          <w:color w:val="000000" w:themeColor="text1"/>
        </w:rPr>
        <w:t>臺</w:t>
      </w:r>
      <w:proofErr w:type="gramEnd"/>
      <w:r w:rsidR="00A17221" w:rsidRPr="00A17221">
        <w:rPr>
          <w:rFonts w:hint="eastAsia"/>
          <w:color w:val="000000" w:themeColor="text1"/>
        </w:rPr>
        <w:t>北地方檢察署</w:t>
      </w:r>
      <w:r w:rsidR="00F652F0">
        <w:rPr>
          <w:rFonts w:hint="eastAsia"/>
          <w:color w:val="000000" w:themeColor="text1"/>
        </w:rPr>
        <w:t>（下稱</w:t>
      </w:r>
      <w:proofErr w:type="gramStart"/>
      <w:r w:rsidR="00F652F0">
        <w:rPr>
          <w:rFonts w:hint="eastAsia"/>
          <w:color w:val="000000" w:themeColor="text1"/>
        </w:rPr>
        <w:t>臺</w:t>
      </w:r>
      <w:proofErr w:type="gramEnd"/>
      <w:r w:rsidR="00F652F0">
        <w:rPr>
          <w:rFonts w:hint="eastAsia"/>
          <w:color w:val="000000" w:themeColor="text1"/>
        </w:rPr>
        <w:t>北地檢）</w:t>
      </w:r>
      <w:r w:rsidR="00A17221">
        <w:rPr>
          <w:rFonts w:hint="eastAsia"/>
          <w:color w:val="000000" w:themeColor="text1"/>
        </w:rPr>
        <w:t>、</w:t>
      </w:r>
      <w:r w:rsidRPr="005104F2">
        <w:rPr>
          <w:rFonts w:hint="eastAsia"/>
          <w:color w:val="000000" w:themeColor="text1"/>
        </w:rPr>
        <w:t>臺北市公共運輸處、臺北市政府警察局捷運警察隊</w:t>
      </w:r>
      <w:r w:rsidR="005104F2" w:rsidRPr="005104F2">
        <w:rPr>
          <w:rFonts w:hint="eastAsia"/>
          <w:color w:val="000000" w:themeColor="text1"/>
        </w:rPr>
        <w:t>（下稱捷運警察隊）</w:t>
      </w:r>
      <w:r w:rsidRPr="005104F2">
        <w:rPr>
          <w:rFonts w:hint="eastAsia"/>
          <w:color w:val="000000" w:themeColor="text1"/>
        </w:rPr>
        <w:t>、</w:t>
      </w:r>
      <w:proofErr w:type="gramStart"/>
      <w:r w:rsidRPr="005104F2">
        <w:rPr>
          <w:rFonts w:hint="eastAsia"/>
          <w:color w:val="000000" w:themeColor="text1"/>
        </w:rPr>
        <w:t>臺</w:t>
      </w:r>
      <w:proofErr w:type="gramEnd"/>
      <w:r w:rsidRPr="005104F2">
        <w:rPr>
          <w:rFonts w:hint="eastAsia"/>
          <w:color w:val="000000" w:themeColor="text1"/>
        </w:rPr>
        <w:t>北大眾捷運股份有限公司</w:t>
      </w:r>
      <w:r w:rsidR="005104F2" w:rsidRPr="005104F2">
        <w:rPr>
          <w:rFonts w:hint="eastAsia"/>
          <w:color w:val="000000" w:themeColor="text1"/>
        </w:rPr>
        <w:t>（下稱</w:t>
      </w:r>
      <w:proofErr w:type="gramStart"/>
      <w:r w:rsidR="005104F2" w:rsidRPr="005104F2">
        <w:rPr>
          <w:rFonts w:hint="eastAsia"/>
          <w:color w:val="000000" w:themeColor="text1"/>
        </w:rPr>
        <w:t>臺</w:t>
      </w:r>
      <w:proofErr w:type="gramEnd"/>
      <w:r w:rsidR="005104F2" w:rsidRPr="005104F2">
        <w:rPr>
          <w:rFonts w:hint="eastAsia"/>
          <w:color w:val="000000" w:themeColor="text1"/>
        </w:rPr>
        <w:t>北捷運公司）</w:t>
      </w:r>
      <w:r w:rsidRPr="005104F2">
        <w:rPr>
          <w:rFonts w:hint="eastAsia"/>
          <w:color w:val="000000" w:themeColor="text1"/>
        </w:rPr>
        <w:t>及臺北市政府警察局松山分局</w:t>
      </w:r>
      <w:r w:rsidR="00775839">
        <w:rPr>
          <w:rFonts w:hint="eastAsia"/>
          <w:color w:val="000000" w:themeColor="text1"/>
        </w:rPr>
        <w:t>（下稱松山分局）</w:t>
      </w:r>
      <w:r w:rsidRPr="005104F2">
        <w:rPr>
          <w:rFonts w:hint="eastAsia"/>
          <w:color w:val="000000" w:themeColor="text1"/>
        </w:rPr>
        <w:t>等相關卷證資料。</w:t>
      </w:r>
      <w:r w:rsidR="00287480" w:rsidRPr="005104F2">
        <w:rPr>
          <w:rFonts w:hint="eastAsia"/>
          <w:color w:val="000000" w:themeColor="text1"/>
        </w:rPr>
        <w:t>復</w:t>
      </w:r>
      <w:r w:rsidRPr="005104F2">
        <w:rPr>
          <w:rFonts w:hint="eastAsia"/>
          <w:color w:val="000000" w:themeColor="text1"/>
        </w:rPr>
        <w:t>於107年6月8日、同年8月21日就本案相關問題分別詢問</w:t>
      </w:r>
      <w:proofErr w:type="gramStart"/>
      <w:r w:rsidRPr="005104F2">
        <w:rPr>
          <w:rFonts w:hint="eastAsia"/>
          <w:color w:val="000000" w:themeColor="text1"/>
        </w:rPr>
        <w:t>臺</w:t>
      </w:r>
      <w:proofErr w:type="gramEnd"/>
      <w:r w:rsidRPr="005104F2">
        <w:rPr>
          <w:rFonts w:hint="eastAsia"/>
          <w:color w:val="000000" w:themeColor="text1"/>
        </w:rPr>
        <w:t>北捷運公司、捷運警察隊等相關業務主管人員，並經補充資料後，業已</w:t>
      </w:r>
      <w:proofErr w:type="gramStart"/>
      <w:r w:rsidRPr="005104F2">
        <w:rPr>
          <w:rFonts w:hint="eastAsia"/>
          <w:color w:val="000000" w:themeColor="text1"/>
        </w:rPr>
        <w:t>調查竣事</w:t>
      </w:r>
      <w:proofErr w:type="gramEnd"/>
      <w:r w:rsidRPr="005104F2">
        <w:rPr>
          <w:rFonts w:hint="eastAsia"/>
          <w:color w:val="000000" w:themeColor="text1"/>
        </w:rPr>
        <w:t>，茲</w:t>
      </w:r>
      <w:proofErr w:type="gramStart"/>
      <w:r w:rsidRPr="005104F2">
        <w:rPr>
          <w:rFonts w:hint="eastAsia"/>
          <w:color w:val="000000" w:themeColor="text1"/>
        </w:rPr>
        <w:t>臚</w:t>
      </w:r>
      <w:proofErr w:type="gramEnd"/>
      <w:r w:rsidRPr="005104F2">
        <w:rPr>
          <w:rFonts w:hint="eastAsia"/>
          <w:color w:val="000000" w:themeColor="text1"/>
        </w:rPr>
        <w:t>列調查意見如下：</w:t>
      </w:r>
    </w:p>
    <w:p w:rsidR="009346AF" w:rsidRPr="005104F2" w:rsidRDefault="009346AF" w:rsidP="000B542D">
      <w:pPr>
        <w:pStyle w:val="2"/>
        <w:rPr>
          <w:b/>
          <w:color w:val="000000" w:themeColor="text1"/>
        </w:rPr>
      </w:pPr>
      <w:bookmarkStart w:id="56" w:name="_Toc421794873"/>
      <w:bookmarkStart w:id="57" w:name="_Toc422834158"/>
      <w:r w:rsidRPr="005104F2">
        <w:rPr>
          <w:rFonts w:hint="eastAsia"/>
          <w:b/>
          <w:color w:val="000000" w:themeColor="text1"/>
        </w:rPr>
        <w:t>捷運警察隊偵辦本案，於無法查得報案人相關資料，亦無法透過車廂錄影</w:t>
      </w:r>
      <w:r w:rsidR="00C41311" w:rsidRPr="005104F2">
        <w:rPr>
          <w:rFonts w:hint="eastAsia"/>
          <w:b/>
          <w:color w:val="000000" w:themeColor="text1"/>
        </w:rPr>
        <w:t>確認</w:t>
      </w:r>
      <w:r w:rsidRPr="005104F2">
        <w:rPr>
          <w:rFonts w:hint="eastAsia"/>
          <w:b/>
          <w:color w:val="000000" w:themeColor="text1"/>
        </w:rPr>
        <w:t>涉案嫌疑人有持</w:t>
      </w:r>
      <w:proofErr w:type="gramStart"/>
      <w:r w:rsidRPr="005104F2">
        <w:rPr>
          <w:rFonts w:hint="eastAsia"/>
          <w:b/>
          <w:color w:val="000000" w:themeColor="text1"/>
        </w:rPr>
        <w:t>美工刀</w:t>
      </w:r>
      <w:r w:rsidR="000B542D" w:rsidRPr="005104F2">
        <w:rPr>
          <w:rFonts w:hint="eastAsia"/>
          <w:b/>
          <w:color w:val="000000" w:themeColor="text1"/>
        </w:rPr>
        <w:t>以加害</w:t>
      </w:r>
      <w:proofErr w:type="gramEnd"/>
      <w:r w:rsidR="00965BDD" w:rsidRPr="005104F2">
        <w:rPr>
          <w:rFonts w:hint="eastAsia"/>
          <w:b/>
          <w:color w:val="000000" w:themeColor="text1"/>
        </w:rPr>
        <w:t>公眾</w:t>
      </w:r>
      <w:r w:rsidR="000B542D" w:rsidRPr="005104F2">
        <w:rPr>
          <w:rFonts w:hint="eastAsia"/>
          <w:b/>
          <w:color w:val="000000" w:themeColor="text1"/>
        </w:rPr>
        <w:t>生命、身體</w:t>
      </w:r>
      <w:r w:rsidR="00965BDD" w:rsidRPr="005104F2">
        <w:rPr>
          <w:rFonts w:hint="eastAsia"/>
          <w:b/>
          <w:color w:val="000000" w:themeColor="text1"/>
        </w:rPr>
        <w:t>之行為</w:t>
      </w:r>
      <w:r w:rsidR="000B542D" w:rsidRPr="005104F2">
        <w:rPr>
          <w:rFonts w:hint="eastAsia"/>
          <w:b/>
          <w:color w:val="000000" w:themeColor="text1"/>
        </w:rPr>
        <w:t>恐嚇公眾，致生危害於公安之</w:t>
      </w:r>
      <w:r w:rsidR="00C41311" w:rsidRPr="005104F2">
        <w:rPr>
          <w:rFonts w:hint="eastAsia"/>
          <w:b/>
          <w:color w:val="000000" w:themeColor="text1"/>
        </w:rPr>
        <w:t>事實</w:t>
      </w:r>
      <w:r w:rsidRPr="005104F2">
        <w:rPr>
          <w:rFonts w:hint="eastAsia"/>
          <w:b/>
          <w:color w:val="000000" w:themeColor="text1"/>
        </w:rPr>
        <w:t>，</w:t>
      </w:r>
      <w:r w:rsidR="00C41311" w:rsidRPr="005104F2">
        <w:rPr>
          <w:rFonts w:hint="eastAsia"/>
          <w:b/>
          <w:color w:val="000000" w:themeColor="text1"/>
        </w:rPr>
        <w:t>復於警</w:t>
      </w:r>
      <w:proofErr w:type="gramStart"/>
      <w:r w:rsidR="00C41311" w:rsidRPr="005104F2">
        <w:rPr>
          <w:rFonts w:hint="eastAsia"/>
          <w:b/>
          <w:color w:val="000000" w:themeColor="text1"/>
        </w:rPr>
        <w:t>詢</w:t>
      </w:r>
      <w:proofErr w:type="gramEnd"/>
      <w:r w:rsidR="00C41311" w:rsidRPr="005104F2">
        <w:rPr>
          <w:rFonts w:hint="eastAsia"/>
          <w:b/>
          <w:color w:val="000000" w:themeColor="text1"/>
        </w:rPr>
        <w:t>過程中以不同方式重複</w:t>
      </w:r>
      <w:r w:rsidR="007C4666">
        <w:rPr>
          <w:rFonts w:hint="eastAsia"/>
          <w:b/>
          <w:color w:val="000000" w:themeColor="text1"/>
        </w:rPr>
        <w:t>詢</w:t>
      </w:r>
      <w:r w:rsidR="00C41311" w:rsidRPr="005104F2">
        <w:rPr>
          <w:rFonts w:hint="eastAsia"/>
          <w:b/>
          <w:color w:val="000000" w:themeColor="text1"/>
        </w:rPr>
        <w:t>問涉案嫌疑人</w:t>
      </w:r>
      <w:proofErr w:type="gramStart"/>
      <w:r w:rsidR="00C41311" w:rsidRPr="005104F2">
        <w:rPr>
          <w:rFonts w:hint="eastAsia"/>
          <w:b/>
          <w:color w:val="000000" w:themeColor="text1"/>
        </w:rPr>
        <w:t>有無拿出</w:t>
      </w:r>
      <w:proofErr w:type="gramEnd"/>
      <w:r w:rsidR="00C41311" w:rsidRPr="005104F2">
        <w:rPr>
          <w:rFonts w:hint="eastAsia"/>
          <w:b/>
          <w:color w:val="000000" w:themeColor="text1"/>
        </w:rPr>
        <w:t>美工刀，然又不</w:t>
      </w:r>
      <w:proofErr w:type="gramStart"/>
      <w:r w:rsidR="00C41311" w:rsidRPr="005104F2">
        <w:rPr>
          <w:rFonts w:hint="eastAsia"/>
          <w:b/>
          <w:color w:val="000000" w:themeColor="text1"/>
        </w:rPr>
        <w:t>採</w:t>
      </w:r>
      <w:proofErr w:type="gramEnd"/>
      <w:r w:rsidR="00C41311" w:rsidRPr="005104F2">
        <w:rPr>
          <w:rFonts w:hint="eastAsia"/>
          <w:b/>
          <w:color w:val="000000" w:themeColor="text1"/>
        </w:rPr>
        <w:t>信其</w:t>
      </w:r>
      <w:proofErr w:type="gramStart"/>
      <w:r w:rsidR="00C41311" w:rsidRPr="005104F2">
        <w:rPr>
          <w:rFonts w:hint="eastAsia"/>
          <w:b/>
          <w:color w:val="000000" w:themeColor="text1"/>
        </w:rPr>
        <w:t>堅</w:t>
      </w:r>
      <w:proofErr w:type="gramEnd"/>
      <w:r w:rsidR="00C41311" w:rsidRPr="005104F2">
        <w:rPr>
          <w:rFonts w:hint="eastAsia"/>
          <w:b/>
          <w:color w:val="000000" w:themeColor="text1"/>
        </w:rPr>
        <w:t>詞否認拿出美工刀之自白，在無積極</w:t>
      </w:r>
      <w:r w:rsidR="00965BDD" w:rsidRPr="005104F2">
        <w:rPr>
          <w:rFonts w:hint="eastAsia"/>
          <w:b/>
          <w:color w:val="000000" w:themeColor="text1"/>
        </w:rPr>
        <w:t>證據</w:t>
      </w:r>
      <w:r w:rsidR="00C41311" w:rsidRPr="005104F2">
        <w:rPr>
          <w:rFonts w:hint="eastAsia"/>
          <w:b/>
          <w:color w:val="000000" w:themeColor="text1"/>
        </w:rPr>
        <w:t>下，</w:t>
      </w:r>
      <w:proofErr w:type="gramStart"/>
      <w:r w:rsidRPr="005104F2">
        <w:rPr>
          <w:rFonts w:hint="eastAsia"/>
          <w:b/>
          <w:color w:val="000000" w:themeColor="text1"/>
        </w:rPr>
        <w:t>逕</w:t>
      </w:r>
      <w:proofErr w:type="gramEnd"/>
      <w:r w:rsidRPr="005104F2">
        <w:rPr>
          <w:rFonts w:hint="eastAsia"/>
          <w:b/>
          <w:color w:val="000000" w:themeColor="text1"/>
        </w:rPr>
        <w:t>以經驗法則與通常事理</w:t>
      </w:r>
      <w:r w:rsidR="00775839">
        <w:rPr>
          <w:rFonts w:hint="eastAsia"/>
          <w:b/>
          <w:color w:val="000000" w:themeColor="text1"/>
        </w:rPr>
        <w:t>推論</w:t>
      </w:r>
      <w:r w:rsidRPr="005104F2">
        <w:rPr>
          <w:rFonts w:hint="eastAsia"/>
          <w:b/>
          <w:color w:val="000000" w:themeColor="text1"/>
        </w:rPr>
        <w:t>，將全案以涉犯刑法第151條</w:t>
      </w:r>
      <w:r w:rsidR="00F8112A" w:rsidRPr="005104F2">
        <w:rPr>
          <w:rFonts w:hint="eastAsia"/>
          <w:b/>
          <w:color w:val="000000" w:themeColor="text1"/>
        </w:rPr>
        <w:t>恐嚇公眾</w:t>
      </w:r>
      <w:r w:rsidRPr="005104F2">
        <w:rPr>
          <w:rFonts w:hint="eastAsia"/>
          <w:b/>
          <w:color w:val="000000" w:themeColor="text1"/>
        </w:rPr>
        <w:t>罪嫌移送松山分局，</w:t>
      </w:r>
      <w:r w:rsidR="00C41311" w:rsidRPr="005104F2">
        <w:rPr>
          <w:rFonts w:hint="eastAsia"/>
          <w:b/>
          <w:color w:val="000000" w:themeColor="text1"/>
        </w:rPr>
        <w:t>相關</w:t>
      </w:r>
      <w:r w:rsidRPr="005104F2">
        <w:rPr>
          <w:rFonts w:hint="eastAsia"/>
          <w:b/>
          <w:color w:val="000000" w:themeColor="text1"/>
        </w:rPr>
        <w:t>作</w:t>
      </w:r>
      <w:r w:rsidR="00C41311" w:rsidRPr="005104F2">
        <w:rPr>
          <w:rFonts w:hint="eastAsia"/>
          <w:b/>
          <w:color w:val="000000" w:themeColor="text1"/>
        </w:rPr>
        <w:t>為</w:t>
      </w:r>
      <w:r w:rsidRPr="005104F2">
        <w:rPr>
          <w:rFonts w:hint="eastAsia"/>
          <w:b/>
          <w:color w:val="000000" w:themeColor="text1"/>
        </w:rPr>
        <w:t>過於草率，</w:t>
      </w:r>
      <w:proofErr w:type="gramStart"/>
      <w:r w:rsidRPr="005104F2">
        <w:rPr>
          <w:rFonts w:hint="eastAsia"/>
          <w:b/>
          <w:color w:val="000000" w:themeColor="text1"/>
        </w:rPr>
        <w:t>嗣</w:t>
      </w:r>
      <w:proofErr w:type="gramEnd"/>
      <w:r w:rsidR="00775839">
        <w:rPr>
          <w:rFonts w:hint="eastAsia"/>
          <w:b/>
          <w:color w:val="000000" w:themeColor="text1"/>
        </w:rPr>
        <w:t>該</w:t>
      </w:r>
      <w:r w:rsidRPr="005104F2">
        <w:rPr>
          <w:rFonts w:hint="eastAsia"/>
          <w:b/>
          <w:color w:val="000000" w:themeColor="text1"/>
        </w:rPr>
        <w:t>分局接獲後認是否構成犯罪顯有疑義，</w:t>
      </w:r>
      <w:proofErr w:type="gramStart"/>
      <w:r w:rsidRPr="005104F2">
        <w:rPr>
          <w:rFonts w:hint="eastAsia"/>
          <w:b/>
          <w:color w:val="000000" w:themeColor="text1"/>
        </w:rPr>
        <w:t>逕</w:t>
      </w:r>
      <w:proofErr w:type="gramEnd"/>
      <w:r w:rsidRPr="005104F2">
        <w:rPr>
          <w:rFonts w:hint="eastAsia"/>
          <w:b/>
          <w:color w:val="000000" w:themeColor="text1"/>
        </w:rPr>
        <w:t>將全案移送</w:t>
      </w:r>
      <w:proofErr w:type="gramStart"/>
      <w:r w:rsidRPr="005104F2">
        <w:rPr>
          <w:rFonts w:hint="eastAsia"/>
          <w:b/>
          <w:color w:val="000000" w:themeColor="text1"/>
        </w:rPr>
        <w:t>臺</w:t>
      </w:r>
      <w:proofErr w:type="gramEnd"/>
      <w:r w:rsidRPr="005104F2">
        <w:rPr>
          <w:rFonts w:hint="eastAsia"/>
          <w:b/>
          <w:color w:val="000000" w:themeColor="text1"/>
        </w:rPr>
        <w:t>北地檢核辦，經該署以缺乏直接證據予以不起訴在案，足見員警</w:t>
      </w:r>
      <w:r w:rsidR="00C41311" w:rsidRPr="005104F2">
        <w:rPr>
          <w:rFonts w:hint="eastAsia"/>
          <w:b/>
          <w:color w:val="000000" w:themeColor="text1"/>
        </w:rPr>
        <w:t>辦</w:t>
      </w:r>
      <w:r w:rsidRPr="005104F2">
        <w:rPr>
          <w:rFonts w:hint="eastAsia"/>
          <w:b/>
          <w:color w:val="000000" w:themeColor="text1"/>
        </w:rPr>
        <w:t>案品質</w:t>
      </w:r>
      <w:r w:rsidR="00C41311" w:rsidRPr="005104F2">
        <w:rPr>
          <w:rFonts w:hint="eastAsia"/>
          <w:b/>
          <w:color w:val="000000" w:themeColor="text1"/>
        </w:rPr>
        <w:t>實</w:t>
      </w:r>
      <w:r w:rsidRPr="005104F2">
        <w:rPr>
          <w:rFonts w:hint="eastAsia"/>
          <w:b/>
          <w:color w:val="000000" w:themeColor="text1"/>
        </w:rPr>
        <w:t>須加強提升。</w:t>
      </w:r>
    </w:p>
    <w:p w:rsidR="009974D9" w:rsidRPr="005104F2" w:rsidRDefault="009346AF" w:rsidP="00E76732">
      <w:pPr>
        <w:pStyle w:val="3"/>
        <w:ind w:left="1360" w:hanging="680"/>
        <w:rPr>
          <w:color w:val="000000" w:themeColor="text1"/>
        </w:rPr>
      </w:pPr>
      <w:r w:rsidRPr="005104F2">
        <w:rPr>
          <w:rFonts w:hint="eastAsia"/>
          <w:color w:val="000000" w:themeColor="text1"/>
        </w:rPr>
        <w:t>經查</w:t>
      </w:r>
      <w:r w:rsidR="00A00AEE" w:rsidRPr="005104F2">
        <w:rPr>
          <w:rFonts w:hint="eastAsia"/>
          <w:color w:val="000000" w:themeColor="text1"/>
        </w:rPr>
        <w:t>捷運警察隊</w:t>
      </w:r>
      <w:r w:rsidRPr="005104F2">
        <w:rPr>
          <w:rFonts w:hint="eastAsia"/>
          <w:color w:val="000000" w:themeColor="text1"/>
        </w:rPr>
        <w:t>辦</w:t>
      </w:r>
      <w:r w:rsidR="00730916">
        <w:rPr>
          <w:rFonts w:hint="eastAsia"/>
          <w:color w:val="000000" w:themeColor="text1"/>
        </w:rPr>
        <w:t>理</w:t>
      </w:r>
      <w:r w:rsidR="003F1F89">
        <w:rPr>
          <w:rFonts w:hint="eastAsia"/>
          <w:color w:val="000000" w:themeColor="text1"/>
        </w:rPr>
        <w:t>陸○○</w:t>
      </w:r>
      <w:r w:rsidRPr="005104F2">
        <w:rPr>
          <w:rFonts w:hint="eastAsia"/>
          <w:color w:val="000000" w:themeColor="text1"/>
        </w:rPr>
        <w:t>涉嫌於捷運車廂內手持美工刀</w:t>
      </w:r>
      <w:r w:rsidR="009974D9" w:rsidRPr="005104F2">
        <w:rPr>
          <w:rFonts w:hint="eastAsia"/>
          <w:color w:val="000000" w:themeColor="text1"/>
        </w:rPr>
        <w:t>，</w:t>
      </w:r>
      <w:r w:rsidRPr="005104F2">
        <w:rPr>
          <w:rFonts w:hint="eastAsia"/>
          <w:color w:val="000000" w:themeColor="text1"/>
        </w:rPr>
        <w:t>口中</w:t>
      </w:r>
      <w:proofErr w:type="gramStart"/>
      <w:r w:rsidRPr="005104F2">
        <w:rPr>
          <w:rFonts w:hint="eastAsia"/>
          <w:color w:val="000000" w:themeColor="text1"/>
        </w:rPr>
        <w:t>唸唸</w:t>
      </w:r>
      <w:proofErr w:type="gramEnd"/>
      <w:r w:rsidRPr="005104F2">
        <w:rPr>
          <w:rFonts w:hint="eastAsia"/>
          <w:color w:val="000000" w:themeColor="text1"/>
        </w:rPr>
        <w:t>有詞要殺人</w:t>
      </w:r>
      <w:proofErr w:type="gramStart"/>
      <w:r w:rsidRPr="005104F2">
        <w:rPr>
          <w:rFonts w:hint="eastAsia"/>
          <w:color w:val="000000" w:themeColor="text1"/>
        </w:rPr>
        <w:t>等情案</w:t>
      </w:r>
      <w:proofErr w:type="gramEnd"/>
      <w:r w:rsidRPr="005104F2">
        <w:rPr>
          <w:rFonts w:hint="eastAsia"/>
          <w:color w:val="000000" w:themeColor="text1"/>
        </w:rPr>
        <w:t>，於無法查得報案人相關資料，亦無法透過車廂錄影確認涉案嫌疑人</w:t>
      </w:r>
      <w:r w:rsidR="003F1F89">
        <w:rPr>
          <w:rFonts w:hint="eastAsia"/>
          <w:color w:val="000000" w:themeColor="text1"/>
        </w:rPr>
        <w:t>陸○○</w:t>
      </w:r>
      <w:r w:rsidRPr="005104F2">
        <w:rPr>
          <w:rFonts w:hint="eastAsia"/>
          <w:color w:val="000000" w:themeColor="text1"/>
        </w:rPr>
        <w:t>有持美工刀之事實，</w:t>
      </w:r>
      <w:proofErr w:type="gramStart"/>
      <w:r w:rsidRPr="005104F2">
        <w:rPr>
          <w:rFonts w:hint="eastAsia"/>
          <w:color w:val="000000" w:themeColor="text1"/>
        </w:rPr>
        <w:t>逕</w:t>
      </w:r>
      <w:proofErr w:type="gramEnd"/>
      <w:r w:rsidRPr="005104F2">
        <w:rPr>
          <w:rFonts w:hint="eastAsia"/>
          <w:color w:val="000000" w:themeColor="text1"/>
        </w:rPr>
        <w:t>以其涉犯刑法第</w:t>
      </w:r>
      <w:r w:rsidRPr="005104F2">
        <w:rPr>
          <w:rFonts w:hint="eastAsia"/>
          <w:color w:val="000000" w:themeColor="text1"/>
        </w:rPr>
        <w:lastRenderedPageBreak/>
        <w:t>151條</w:t>
      </w:r>
      <w:r w:rsidR="00B147D5" w:rsidRPr="005104F2">
        <w:rPr>
          <w:rFonts w:hint="eastAsia"/>
          <w:color w:val="000000" w:themeColor="text1"/>
        </w:rPr>
        <w:t>恐嚇罪</w:t>
      </w:r>
      <w:r w:rsidRPr="005104F2">
        <w:rPr>
          <w:rFonts w:hint="eastAsia"/>
          <w:color w:val="000000" w:themeColor="text1"/>
        </w:rPr>
        <w:t>之罪嫌移送松山分局，經該分局就捷運</w:t>
      </w:r>
      <w:proofErr w:type="gramStart"/>
      <w:r w:rsidRPr="005104F2">
        <w:rPr>
          <w:rFonts w:hint="eastAsia"/>
          <w:color w:val="000000" w:themeColor="text1"/>
        </w:rPr>
        <w:t>警察</w:t>
      </w:r>
      <w:r w:rsidR="009974D9" w:rsidRPr="005104F2">
        <w:rPr>
          <w:rFonts w:hint="eastAsia"/>
          <w:color w:val="000000" w:themeColor="text1"/>
        </w:rPr>
        <w:t>隊</w:t>
      </w:r>
      <w:r w:rsidRPr="005104F2">
        <w:rPr>
          <w:rFonts w:hint="eastAsia"/>
          <w:color w:val="000000" w:themeColor="text1"/>
        </w:rPr>
        <w:t>附送</w:t>
      </w:r>
      <w:proofErr w:type="gramEnd"/>
      <w:r w:rsidRPr="005104F2">
        <w:rPr>
          <w:rFonts w:hint="eastAsia"/>
          <w:color w:val="000000" w:themeColor="text1"/>
        </w:rPr>
        <w:t>之筆錄及</w:t>
      </w:r>
      <w:proofErr w:type="gramStart"/>
      <w:r w:rsidRPr="005104F2">
        <w:rPr>
          <w:rFonts w:hint="eastAsia"/>
          <w:color w:val="000000" w:themeColor="text1"/>
        </w:rPr>
        <w:t>相關卷資客觀</w:t>
      </w:r>
      <w:proofErr w:type="gramEnd"/>
      <w:r w:rsidRPr="005104F2">
        <w:rPr>
          <w:rFonts w:hint="eastAsia"/>
          <w:color w:val="000000" w:themeColor="text1"/>
        </w:rPr>
        <w:t>審查，因認本案</w:t>
      </w:r>
      <w:r w:rsidR="003F1F89">
        <w:rPr>
          <w:rFonts w:hint="eastAsia"/>
          <w:color w:val="000000" w:themeColor="text1"/>
        </w:rPr>
        <w:t>陸○○</w:t>
      </w:r>
      <w:r w:rsidRPr="005104F2">
        <w:rPr>
          <w:rFonts w:hint="eastAsia"/>
          <w:color w:val="000000" w:themeColor="text1"/>
        </w:rPr>
        <w:t>行為事實是否構成犯罪顯有疑義，故依刑事訴訟法第230條第2項之規定，將全案函送</w:t>
      </w:r>
      <w:proofErr w:type="gramStart"/>
      <w:r w:rsidRPr="005104F2">
        <w:rPr>
          <w:rFonts w:hint="eastAsia"/>
          <w:color w:val="000000" w:themeColor="text1"/>
        </w:rPr>
        <w:t>臺</w:t>
      </w:r>
      <w:proofErr w:type="gramEnd"/>
      <w:r w:rsidRPr="005104F2">
        <w:rPr>
          <w:rFonts w:hint="eastAsia"/>
          <w:color w:val="000000" w:themeColor="text1"/>
        </w:rPr>
        <w:t>北地檢核辦，</w:t>
      </w:r>
      <w:proofErr w:type="gramStart"/>
      <w:r w:rsidRPr="005104F2">
        <w:rPr>
          <w:rFonts w:hint="eastAsia"/>
          <w:color w:val="000000" w:themeColor="text1"/>
        </w:rPr>
        <w:t>嗣</w:t>
      </w:r>
      <w:proofErr w:type="gramEnd"/>
      <w:r w:rsidRPr="005104F2">
        <w:rPr>
          <w:rFonts w:hint="eastAsia"/>
          <w:color w:val="000000" w:themeColor="text1"/>
        </w:rPr>
        <w:t>經該署檢察官為不起訴處分在案。</w:t>
      </w:r>
      <w:r w:rsidR="009974D9" w:rsidRPr="005104F2">
        <w:rPr>
          <w:rFonts w:hint="eastAsia"/>
          <w:color w:val="000000" w:themeColor="text1"/>
        </w:rPr>
        <w:t>本院就捷運警察隊將本案</w:t>
      </w:r>
      <w:r w:rsidRPr="005104F2">
        <w:rPr>
          <w:rFonts w:hint="eastAsia"/>
          <w:color w:val="000000" w:themeColor="text1"/>
        </w:rPr>
        <w:t>函送松山分局之依據及理由，</w:t>
      </w:r>
      <w:r w:rsidR="00B10986" w:rsidRPr="005104F2">
        <w:rPr>
          <w:rFonts w:hint="eastAsia"/>
          <w:color w:val="000000" w:themeColor="text1"/>
        </w:rPr>
        <w:t>經</w:t>
      </w:r>
      <w:proofErr w:type="gramStart"/>
      <w:r w:rsidR="00B10986" w:rsidRPr="005104F2">
        <w:rPr>
          <w:rFonts w:hint="eastAsia"/>
          <w:color w:val="000000" w:themeColor="text1"/>
        </w:rPr>
        <w:t>詢</w:t>
      </w:r>
      <w:proofErr w:type="gramEnd"/>
      <w:r w:rsidR="00B10986" w:rsidRPr="005104F2">
        <w:rPr>
          <w:rFonts w:hint="eastAsia"/>
          <w:color w:val="000000" w:themeColor="text1"/>
        </w:rPr>
        <w:t>據</w:t>
      </w:r>
      <w:r w:rsidR="00E76732" w:rsidRPr="005104F2">
        <w:rPr>
          <w:rFonts w:hint="eastAsia"/>
          <w:color w:val="000000" w:themeColor="text1"/>
        </w:rPr>
        <w:t>該隊</w:t>
      </w:r>
      <w:r w:rsidR="00B10986" w:rsidRPr="005104F2">
        <w:rPr>
          <w:rFonts w:hint="eastAsia"/>
          <w:color w:val="000000" w:themeColor="text1"/>
        </w:rPr>
        <w:t>說明</w:t>
      </w:r>
      <w:r w:rsidRPr="005104F2">
        <w:rPr>
          <w:rFonts w:hint="eastAsia"/>
          <w:color w:val="000000" w:themeColor="text1"/>
        </w:rPr>
        <w:t>：「本隊於調查過程中，依刑事訴訟法第2條規定：『實施刑事訴訟法程序之公務員，就該管案件，應於被告有利及不利之情形，一律注意。』進行對受詢問人調查涉案證據、</w:t>
      </w:r>
      <w:proofErr w:type="gramStart"/>
      <w:r w:rsidRPr="005104F2">
        <w:rPr>
          <w:rFonts w:hint="eastAsia"/>
          <w:color w:val="000000" w:themeColor="text1"/>
        </w:rPr>
        <w:t>釐</w:t>
      </w:r>
      <w:proofErr w:type="gramEnd"/>
      <w:r w:rsidRPr="005104F2">
        <w:rPr>
          <w:rFonts w:hint="eastAsia"/>
          <w:color w:val="000000" w:themeColor="text1"/>
        </w:rPr>
        <w:t>清案情等相關事證，但</w:t>
      </w:r>
      <w:r w:rsidR="003F1F89">
        <w:rPr>
          <w:rFonts w:hint="eastAsia"/>
          <w:color w:val="000000" w:themeColor="text1"/>
        </w:rPr>
        <w:t>陸○○</w:t>
      </w:r>
      <w:r w:rsidRPr="005104F2">
        <w:rPr>
          <w:rFonts w:hint="eastAsia"/>
          <w:color w:val="000000" w:themeColor="text1"/>
        </w:rPr>
        <w:t>於警</w:t>
      </w:r>
      <w:proofErr w:type="gramStart"/>
      <w:r w:rsidRPr="005104F2">
        <w:rPr>
          <w:rFonts w:hint="eastAsia"/>
          <w:color w:val="000000" w:themeColor="text1"/>
        </w:rPr>
        <w:t>詢</w:t>
      </w:r>
      <w:proofErr w:type="gramEnd"/>
      <w:r w:rsidRPr="005104F2">
        <w:rPr>
          <w:rFonts w:hint="eastAsia"/>
          <w:color w:val="000000" w:themeColor="text1"/>
        </w:rPr>
        <w:t>筆錄中，自承有攜帶美工刀之情事，他人何以知道其身上有攜帶美工刀之情事？依經驗法則與通常事理以觀，據以推導</w:t>
      </w:r>
      <w:r w:rsidR="003F1F89">
        <w:rPr>
          <w:rFonts w:hint="eastAsia"/>
          <w:color w:val="000000" w:themeColor="text1"/>
        </w:rPr>
        <w:t>陸○○</w:t>
      </w:r>
      <w:r w:rsidRPr="005104F2">
        <w:rPr>
          <w:rFonts w:hint="eastAsia"/>
          <w:color w:val="000000" w:themeColor="text1"/>
        </w:rPr>
        <w:t>不無涉有拿美工刀之情事，相關事證依法函請檢察官參酌。」</w:t>
      </w:r>
      <w:proofErr w:type="gramStart"/>
      <w:r w:rsidR="009974D9" w:rsidRPr="005104F2">
        <w:rPr>
          <w:rFonts w:hint="eastAsia"/>
          <w:color w:val="000000" w:themeColor="text1"/>
        </w:rPr>
        <w:t>先予敘明</w:t>
      </w:r>
      <w:proofErr w:type="gramEnd"/>
      <w:r w:rsidR="009974D9" w:rsidRPr="005104F2">
        <w:rPr>
          <w:rFonts w:hint="eastAsia"/>
          <w:color w:val="000000" w:themeColor="text1"/>
        </w:rPr>
        <w:t>。</w:t>
      </w:r>
    </w:p>
    <w:p w:rsidR="009346AF" w:rsidRPr="005104F2" w:rsidRDefault="00096984" w:rsidP="00F55A52">
      <w:pPr>
        <w:pStyle w:val="3"/>
        <w:rPr>
          <w:color w:val="000000" w:themeColor="text1"/>
        </w:rPr>
      </w:pPr>
      <w:r w:rsidRPr="005104F2">
        <w:rPr>
          <w:rFonts w:hint="eastAsia"/>
          <w:color w:val="000000" w:themeColor="text1"/>
        </w:rPr>
        <w:t>按犯罪事實應依證據認定之，無證據不得認定犯罪事實，刑事訴訟法第154條第2項定有明文；</w:t>
      </w:r>
      <w:r w:rsidR="00287480" w:rsidRPr="005104F2">
        <w:rPr>
          <w:rFonts w:hint="eastAsia"/>
          <w:color w:val="000000" w:themeColor="text1"/>
        </w:rPr>
        <w:t>經查</w:t>
      </w:r>
      <w:r w:rsidR="00B47FD9" w:rsidRPr="005104F2">
        <w:rPr>
          <w:rFonts w:hint="eastAsia"/>
          <w:color w:val="000000" w:themeColor="text1"/>
        </w:rPr>
        <w:t>捷運</w:t>
      </w:r>
      <w:r w:rsidR="009346AF" w:rsidRPr="005104F2">
        <w:rPr>
          <w:rFonts w:hint="eastAsia"/>
          <w:color w:val="000000" w:themeColor="text1"/>
        </w:rPr>
        <w:t>警察隊刑事組調查筆錄所載</w:t>
      </w:r>
      <w:r w:rsidR="00B10986" w:rsidRPr="005104F2">
        <w:rPr>
          <w:rFonts w:hint="eastAsia"/>
          <w:color w:val="000000" w:themeColor="text1"/>
        </w:rPr>
        <w:t>，</w:t>
      </w:r>
      <w:r w:rsidR="009346AF" w:rsidRPr="005104F2">
        <w:rPr>
          <w:rFonts w:hint="eastAsia"/>
          <w:color w:val="000000" w:themeColor="text1"/>
        </w:rPr>
        <w:t>涉案嫌疑人</w:t>
      </w:r>
      <w:r w:rsidR="003F1F89">
        <w:rPr>
          <w:rFonts w:hint="eastAsia"/>
          <w:color w:val="000000" w:themeColor="text1"/>
        </w:rPr>
        <w:t>陸○○</w:t>
      </w:r>
      <w:r w:rsidR="00B47FD9" w:rsidRPr="005104F2">
        <w:rPr>
          <w:rFonts w:hint="eastAsia"/>
          <w:color w:val="000000" w:themeColor="text1"/>
        </w:rPr>
        <w:t>雖</w:t>
      </w:r>
      <w:r w:rsidR="00F55A52" w:rsidRPr="005104F2">
        <w:rPr>
          <w:rFonts w:hint="eastAsia"/>
          <w:color w:val="000000" w:themeColor="text1"/>
        </w:rPr>
        <w:t>於警</w:t>
      </w:r>
      <w:proofErr w:type="gramStart"/>
      <w:r w:rsidR="00F55A52" w:rsidRPr="005104F2">
        <w:rPr>
          <w:rFonts w:hint="eastAsia"/>
          <w:color w:val="000000" w:themeColor="text1"/>
        </w:rPr>
        <w:t>詢</w:t>
      </w:r>
      <w:proofErr w:type="gramEnd"/>
      <w:r w:rsidR="00F55A52" w:rsidRPr="005104F2">
        <w:rPr>
          <w:rFonts w:hint="eastAsia"/>
          <w:color w:val="000000" w:themeColor="text1"/>
        </w:rPr>
        <w:t>時自承：因為上班拆紙箱時需要用美工刀，所以下班才會將美工刀放在口袋…</w:t>
      </w:r>
      <w:proofErr w:type="gramStart"/>
      <w:r w:rsidR="00F55A52" w:rsidRPr="005104F2">
        <w:rPr>
          <w:rFonts w:hint="eastAsia"/>
          <w:color w:val="000000" w:themeColor="text1"/>
        </w:rPr>
        <w:t>…</w:t>
      </w:r>
      <w:proofErr w:type="gramEnd"/>
      <w:r w:rsidR="00F55A52" w:rsidRPr="005104F2">
        <w:rPr>
          <w:rFonts w:hint="eastAsia"/>
          <w:color w:val="000000" w:themeColor="text1"/>
        </w:rPr>
        <w:t>云云。然其</w:t>
      </w:r>
      <w:proofErr w:type="gramStart"/>
      <w:r w:rsidR="00F55A52" w:rsidRPr="005104F2">
        <w:rPr>
          <w:rFonts w:hint="eastAsia"/>
          <w:color w:val="000000" w:themeColor="text1"/>
        </w:rPr>
        <w:t>堅</w:t>
      </w:r>
      <w:proofErr w:type="gramEnd"/>
      <w:r w:rsidR="00F55A52" w:rsidRPr="005104F2">
        <w:rPr>
          <w:rFonts w:hint="eastAsia"/>
          <w:color w:val="000000" w:themeColor="text1"/>
        </w:rPr>
        <w:t>詞</w:t>
      </w:r>
      <w:r w:rsidRPr="005104F2">
        <w:rPr>
          <w:rFonts w:hint="eastAsia"/>
          <w:color w:val="000000" w:themeColor="text1"/>
        </w:rPr>
        <w:t>否認有</w:t>
      </w:r>
      <w:r w:rsidR="00F55A52" w:rsidRPr="005104F2">
        <w:rPr>
          <w:rFonts w:hint="eastAsia"/>
          <w:color w:val="000000" w:themeColor="text1"/>
        </w:rPr>
        <w:t>將</w:t>
      </w:r>
      <w:r w:rsidR="009346AF" w:rsidRPr="005104F2">
        <w:rPr>
          <w:rFonts w:hint="eastAsia"/>
          <w:color w:val="000000" w:themeColor="text1"/>
        </w:rPr>
        <w:t>美工刀</w:t>
      </w:r>
      <w:r w:rsidR="00F55A52" w:rsidRPr="005104F2">
        <w:rPr>
          <w:rFonts w:hint="eastAsia"/>
          <w:color w:val="000000" w:themeColor="text1"/>
        </w:rPr>
        <w:t>拿</w:t>
      </w:r>
      <w:r w:rsidR="009346AF" w:rsidRPr="005104F2">
        <w:rPr>
          <w:rFonts w:hint="eastAsia"/>
          <w:color w:val="000000" w:themeColor="text1"/>
        </w:rPr>
        <w:t>出來</w:t>
      </w:r>
      <w:r w:rsidR="00F8112A" w:rsidRPr="005104F2">
        <w:rPr>
          <w:rFonts w:hint="eastAsia"/>
          <w:color w:val="000000" w:themeColor="text1"/>
        </w:rPr>
        <w:t>，</w:t>
      </w:r>
      <w:proofErr w:type="gramStart"/>
      <w:r w:rsidR="00F8112A" w:rsidRPr="005104F2">
        <w:rPr>
          <w:rFonts w:hint="eastAsia"/>
          <w:color w:val="000000" w:themeColor="text1"/>
        </w:rPr>
        <w:t>係拿手帕</w:t>
      </w:r>
      <w:proofErr w:type="gramEnd"/>
      <w:r w:rsidR="00F8112A" w:rsidRPr="005104F2">
        <w:rPr>
          <w:rFonts w:hint="eastAsia"/>
          <w:color w:val="000000" w:themeColor="text1"/>
        </w:rPr>
        <w:t>擦汗</w:t>
      </w:r>
      <w:r w:rsidR="00F55A52" w:rsidRPr="005104F2">
        <w:rPr>
          <w:rFonts w:hint="eastAsia"/>
          <w:color w:val="000000" w:themeColor="text1"/>
        </w:rPr>
        <w:t>…</w:t>
      </w:r>
      <w:proofErr w:type="gramStart"/>
      <w:r w:rsidR="00F55A52" w:rsidRPr="005104F2">
        <w:rPr>
          <w:rFonts w:hint="eastAsia"/>
          <w:color w:val="000000" w:themeColor="text1"/>
        </w:rPr>
        <w:t>…</w:t>
      </w:r>
      <w:proofErr w:type="gramEnd"/>
      <w:r w:rsidR="00B47FD9" w:rsidRPr="005104F2">
        <w:rPr>
          <w:rFonts w:hint="eastAsia"/>
          <w:color w:val="000000" w:themeColor="text1"/>
        </w:rPr>
        <w:t>等語</w:t>
      </w:r>
      <w:r w:rsidR="009E5223" w:rsidRPr="005104F2">
        <w:rPr>
          <w:rFonts w:hint="eastAsia"/>
          <w:color w:val="000000" w:themeColor="text1"/>
        </w:rPr>
        <w:t>。</w:t>
      </w:r>
      <w:r w:rsidR="009346AF" w:rsidRPr="005104F2">
        <w:rPr>
          <w:rFonts w:hint="eastAsia"/>
          <w:color w:val="000000" w:themeColor="text1"/>
        </w:rPr>
        <w:t>又</w:t>
      </w:r>
      <w:r w:rsidR="00F55A52" w:rsidRPr="005104F2">
        <w:rPr>
          <w:rFonts w:hint="eastAsia"/>
          <w:color w:val="000000" w:themeColor="text1"/>
        </w:rPr>
        <w:t>捷運</w:t>
      </w:r>
      <w:r w:rsidR="009346AF" w:rsidRPr="005104F2">
        <w:rPr>
          <w:rFonts w:hint="eastAsia"/>
          <w:color w:val="000000" w:themeColor="text1"/>
        </w:rPr>
        <w:t>警察隊並無法查得報案人相關資料，亦無法透過車廂錄影</w:t>
      </w:r>
      <w:r w:rsidR="009974D9" w:rsidRPr="005104F2">
        <w:rPr>
          <w:rFonts w:hint="eastAsia"/>
          <w:color w:val="000000" w:themeColor="text1"/>
        </w:rPr>
        <w:t>監視資料</w:t>
      </w:r>
      <w:r w:rsidR="009346AF" w:rsidRPr="005104F2">
        <w:rPr>
          <w:rFonts w:hint="eastAsia"/>
          <w:color w:val="000000" w:themeColor="text1"/>
        </w:rPr>
        <w:t>確認涉案嫌疑人</w:t>
      </w:r>
      <w:r w:rsidR="00F55A52" w:rsidRPr="005104F2">
        <w:rPr>
          <w:rFonts w:hint="eastAsia"/>
          <w:color w:val="000000" w:themeColor="text1"/>
        </w:rPr>
        <w:t>確</w:t>
      </w:r>
      <w:r w:rsidR="009346AF" w:rsidRPr="005104F2">
        <w:rPr>
          <w:rFonts w:hint="eastAsia"/>
          <w:color w:val="000000" w:themeColor="text1"/>
        </w:rPr>
        <w:t>有持美工刀</w:t>
      </w:r>
      <w:r w:rsidR="00F55A52" w:rsidRPr="005104F2">
        <w:rPr>
          <w:rFonts w:hint="eastAsia"/>
          <w:color w:val="000000" w:themeColor="text1"/>
        </w:rPr>
        <w:t>，甚至有恐嚇公共</w:t>
      </w:r>
      <w:r w:rsidR="009346AF" w:rsidRPr="005104F2">
        <w:rPr>
          <w:rFonts w:hint="eastAsia"/>
          <w:color w:val="000000" w:themeColor="text1"/>
        </w:rPr>
        <w:t>之事實</w:t>
      </w:r>
      <w:r w:rsidR="00C748BD" w:rsidRPr="005104F2">
        <w:rPr>
          <w:rFonts w:hint="eastAsia"/>
          <w:color w:val="000000" w:themeColor="text1"/>
        </w:rPr>
        <w:t>，顯</w:t>
      </w:r>
      <w:r w:rsidRPr="005104F2">
        <w:rPr>
          <w:rFonts w:hint="eastAsia"/>
          <w:color w:val="000000" w:themeColor="text1"/>
        </w:rPr>
        <w:t>無積極證據</w:t>
      </w:r>
      <w:r w:rsidR="00F652F0">
        <w:rPr>
          <w:rFonts w:hint="eastAsia"/>
          <w:color w:val="000000" w:themeColor="text1"/>
        </w:rPr>
        <w:t>得</w:t>
      </w:r>
      <w:r w:rsidR="00C748BD" w:rsidRPr="005104F2">
        <w:rPr>
          <w:rFonts w:hint="eastAsia"/>
          <w:color w:val="000000" w:themeColor="text1"/>
        </w:rPr>
        <w:t>以認定</w:t>
      </w:r>
      <w:r w:rsidR="003F1F89">
        <w:rPr>
          <w:rFonts w:hint="eastAsia"/>
          <w:color w:val="000000" w:themeColor="text1"/>
        </w:rPr>
        <w:t>陸○○</w:t>
      </w:r>
      <w:r w:rsidR="00C748BD" w:rsidRPr="005104F2">
        <w:rPr>
          <w:rFonts w:hint="eastAsia"/>
          <w:color w:val="000000" w:themeColor="text1"/>
        </w:rPr>
        <w:t>有以美工刀威脅不特定人之生命、身體或財產之故意</w:t>
      </w:r>
      <w:r w:rsidR="009346AF" w:rsidRPr="005104F2">
        <w:rPr>
          <w:rFonts w:hint="eastAsia"/>
          <w:color w:val="000000" w:themeColor="text1"/>
        </w:rPr>
        <w:t>。另據</w:t>
      </w:r>
      <w:r w:rsidR="00E76732" w:rsidRPr="005104F2">
        <w:rPr>
          <w:rFonts w:hint="eastAsia"/>
          <w:color w:val="000000" w:themeColor="text1"/>
        </w:rPr>
        <w:t>該隊</w:t>
      </w:r>
      <w:r w:rsidR="009346AF" w:rsidRPr="005104F2">
        <w:rPr>
          <w:rFonts w:hint="eastAsia"/>
          <w:color w:val="000000" w:themeColor="text1"/>
        </w:rPr>
        <w:t>製作之筆錄譯文及本院觀看</w:t>
      </w:r>
      <w:r w:rsidR="00E76732" w:rsidRPr="005104F2">
        <w:rPr>
          <w:rFonts w:hint="eastAsia"/>
          <w:color w:val="000000" w:themeColor="text1"/>
        </w:rPr>
        <w:t>該隊</w:t>
      </w:r>
      <w:r w:rsidR="009346AF" w:rsidRPr="005104F2">
        <w:rPr>
          <w:rFonts w:hint="eastAsia"/>
          <w:color w:val="000000" w:themeColor="text1"/>
        </w:rPr>
        <w:t>詢問</w:t>
      </w:r>
      <w:r w:rsidR="003F1F89">
        <w:rPr>
          <w:rFonts w:hint="eastAsia"/>
          <w:color w:val="000000" w:themeColor="text1"/>
        </w:rPr>
        <w:t>陸○○</w:t>
      </w:r>
      <w:r w:rsidR="009346AF" w:rsidRPr="005104F2">
        <w:rPr>
          <w:rFonts w:hint="eastAsia"/>
          <w:color w:val="000000" w:themeColor="text1"/>
        </w:rPr>
        <w:t>之警</w:t>
      </w:r>
      <w:proofErr w:type="gramStart"/>
      <w:r w:rsidR="009346AF" w:rsidRPr="005104F2">
        <w:rPr>
          <w:rFonts w:hint="eastAsia"/>
          <w:color w:val="000000" w:themeColor="text1"/>
        </w:rPr>
        <w:t>詢</w:t>
      </w:r>
      <w:proofErr w:type="gramEnd"/>
      <w:r w:rsidR="00F55A52" w:rsidRPr="005104F2">
        <w:rPr>
          <w:rFonts w:hint="eastAsia"/>
          <w:color w:val="000000" w:themeColor="text1"/>
        </w:rPr>
        <w:t>錄影錄音</w:t>
      </w:r>
      <w:r w:rsidR="009346AF" w:rsidRPr="005104F2">
        <w:rPr>
          <w:rFonts w:hint="eastAsia"/>
          <w:color w:val="000000" w:themeColor="text1"/>
        </w:rPr>
        <w:t>光碟發現，承辦員警多達7次以上，以</w:t>
      </w:r>
      <w:proofErr w:type="gramStart"/>
      <w:r w:rsidR="009346AF" w:rsidRPr="005104F2">
        <w:rPr>
          <w:rFonts w:hint="eastAsia"/>
          <w:color w:val="000000" w:themeColor="text1"/>
        </w:rPr>
        <w:t>不同問法詢問</w:t>
      </w:r>
      <w:proofErr w:type="gramEnd"/>
      <w:r w:rsidR="003F1F89">
        <w:rPr>
          <w:rFonts w:hint="eastAsia"/>
          <w:color w:val="000000" w:themeColor="text1"/>
        </w:rPr>
        <w:t>陸○○</w:t>
      </w:r>
      <w:r w:rsidR="009346AF" w:rsidRPr="005104F2">
        <w:rPr>
          <w:rFonts w:hint="eastAsia"/>
          <w:color w:val="000000" w:themeColor="text1"/>
        </w:rPr>
        <w:t>「是否拿美工刀」，</w:t>
      </w:r>
      <w:r w:rsidR="003F1F89">
        <w:rPr>
          <w:rFonts w:hint="eastAsia"/>
          <w:color w:val="000000" w:themeColor="text1"/>
        </w:rPr>
        <w:t>陸○○</w:t>
      </w:r>
      <w:r w:rsidR="009346AF" w:rsidRPr="005104F2">
        <w:rPr>
          <w:rFonts w:hint="eastAsia"/>
          <w:color w:val="000000" w:themeColor="text1"/>
        </w:rPr>
        <w:t>均不斷否認有拿出美工刀，然</w:t>
      </w:r>
      <w:r w:rsidR="00F652F0">
        <w:rPr>
          <w:rFonts w:hint="eastAsia"/>
          <w:color w:val="000000" w:themeColor="text1"/>
        </w:rPr>
        <w:t>該</w:t>
      </w:r>
      <w:r w:rsidR="009346AF" w:rsidRPr="005104F2">
        <w:rPr>
          <w:rFonts w:hint="eastAsia"/>
          <w:color w:val="000000" w:themeColor="text1"/>
        </w:rPr>
        <w:t>隊均不</w:t>
      </w:r>
      <w:proofErr w:type="gramStart"/>
      <w:r w:rsidR="009346AF" w:rsidRPr="005104F2">
        <w:rPr>
          <w:rFonts w:hint="eastAsia"/>
          <w:color w:val="000000" w:themeColor="text1"/>
        </w:rPr>
        <w:t>採</w:t>
      </w:r>
      <w:proofErr w:type="gramEnd"/>
      <w:r w:rsidR="009346AF" w:rsidRPr="005104F2">
        <w:rPr>
          <w:rFonts w:hint="eastAsia"/>
          <w:color w:val="000000" w:themeColor="text1"/>
        </w:rPr>
        <w:t>信</w:t>
      </w:r>
      <w:r w:rsidRPr="005104F2">
        <w:rPr>
          <w:rFonts w:hint="eastAsia"/>
          <w:color w:val="000000" w:themeColor="text1"/>
        </w:rPr>
        <w:t>，</w:t>
      </w:r>
      <w:proofErr w:type="gramStart"/>
      <w:r w:rsidR="009346AF" w:rsidRPr="005104F2">
        <w:rPr>
          <w:rFonts w:hint="eastAsia"/>
          <w:color w:val="000000" w:themeColor="text1"/>
        </w:rPr>
        <w:t>逕</w:t>
      </w:r>
      <w:proofErr w:type="gramEnd"/>
      <w:r w:rsidR="009346AF" w:rsidRPr="005104F2">
        <w:rPr>
          <w:rFonts w:hint="eastAsia"/>
          <w:color w:val="000000" w:themeColor="text1"/>
        </w:rPr>
        <w:t>以經驗法則與通常事理</w:t>
      </w:r>
      <w:r w:rsidR="00017BD5">
        <w:rPr>
          <w:rFonts w:hint="eastAsia"/>
          <w:color w:val="000000" w:themeColor="text1"/>
        </w:rPr>
        <w:t>以</w:t>
      </w:r>
      <w:r w:rsidR="00017BD5">
        <w:rPr>
          <w:rFonts w:hint="eastAsia"/>
          <w:color w:val="000000" w:themeColor="text1"/>
        </w:rPr>
        <w:lastRenderedPageBreak/>
        <w:t>觀</w:t>
      </w:r>
      <w:r w:rsidR="009346AF" w:rsidRPr="005104F2">
        <w:rPr>
          <w:rFonts w:hint="eastAsia"/>
          <w:color w:val="000000" w:themeColor="text1"/>
        </w:rPr>
        <w:t>，據以推導</w:t>
      </w:r>
      <w:r w:rsidR="003F1F89">
        <w:rPr>
          <w:rFonts w:hint="eastAsia"/>
          <w:color w:val="000000" w:themeColor="text1"/>
        </w:rPr>
        <w:t>陸○○</w:t>
      </w:r>
      <w:r w:rsidR="009346AF" w:rsidRPr="005104F2">
        <w:rPr>
          <w:rFonts w:hint="eastAsia"/>
          <w:color w:val="000000" w:themeColor="text1"/>
        </w:rPr>
        <w:t>不無涉有拿美工刀之情事，而以涉犯刑法第151條恐嚇公眾罪嫌，予以移送，相關作法，顯見草率。</w:t>
      </w:r>
    </w:p>
    <w:p w:rsidR="009346AF" w:rsidRPr="005104F2" w:rsidRDefault="00F8112A" w:rsidP="00B47FD9">
      <w:pPr>
        <w:pStyle w:val="3"/>
        <w:rPr>
          <w:color w:val="000000" w:themeColor="text1"/>
        </w:rPr>
      </w:pPr>
      <w:r w:rsidRPr="005104F2">
        <w:rPr>
          <w:rFonts w:hint="eastAsia"/>
          <w:color w:val="000000" w:themeColor="text1"/>
        </w:rPr>
        <w:t>又</w:t>
      </w:r>
      <w:r w:rsidR="009346AF" w:rsidRPr="005104F2">
        <w:rPr>
          <w:rFonts w:hint="eastAsia"/>
          <w:color w:val="000000" w:themeColor="text1"/>
        </w:rPr>
        <w:t>，</w:t>
      </w:r>
      <w:r w:rsidR="003F1F89">
        <w:rPr>
          <w:rFonts w:hint="eastAsia"/>
          <w:color w:val="000000" w:themeColor="text1"/>
        </w:rPr>
        <w:t>陸○○</w:t>
      </w:r>
      <w:r w:rsidR="009346AF" w:rsidRPr="005104F2">
        <w:rPr>
          <w:rFonts w:hint="eastAsia"/>
          <w:color w:val="000000" w:themeColor="text1"/>
        </w:rPr>
        <w:t>係第一類神經系統構造及精神、心智功能之身心障礙者，業據其妹</w:t>
      </w:r>
      <w:r w:rsidR="003F1F89">
        <w:rPr>
          <w:rFonts w:hint="eastAsia"/>
          <w:color w:val="000000" w:themeColor="text1"/>
        </w:rPr>
        <w:t>陸○○</w:t>
      </w:r>
      <w:r w:rsidR="009346AF" w:rsidRPr="005104F2">
        <w:rPr>
          <w:rFonts w:hint="eastAsia"/>
          <w:color w:val="000000" w:themeColor="text1"/>
        </w:rPr>
        <w:t>供陳明確，且有中度身心障礙證明可</w:t>
      </w:r>
      <w:proofErr w:type="gramStart"/>
      <w:r w:rsidR="009346AF" w:rsidRPr="005104F2">
        <w:rPr>
          <w:rFonts w:hint="eastAsia"/>
          <w:color w:val="000000" w:themeColor="text1"/>
        </w:rPr>
        <w:t>稽</w:t>
      </w:r>
      <w:proofErr w:type="gramEnd"/>
      <w:r w:rsidR="009346AF" w:rsidRPr="005104F2">
        <w:rPr>
          <w:rFonts w:hint="eastAsia"/>
          <w:color w:val="000000" w:themeColor="text1"/>
        </w:rPr>
        <w:t>，</w:t>
      </w:r>
      <w:r w:rsidR="00F55A52" w:rsidRPr="005104F2">
        <w:rPr>
          <w:rFonts w:hint="eastAsia"/>
          <w:color w:val="000000" w:themeColor="text1"/>
        </w:rPr>
        <w:t>捷運</w:t>
      </w:r>
      <w:r w:rsidR="009346AF" w:rsidRPr="005104F2">
        <w:rPr>
          <w:rFonts w:hint="eastAsia"/>
          <w:color w:val="000000" w:themeColor="text1"/>
        </w:rPr>
        <w:t>警察隊承辦員警</w:t>
      </w:r>
      <w:r w:rsidR="00B47FD9" w:rsidRPr="005104F2">
        <w:rPr>
          <w:rFonts w:hint="eastAsia"/>
          <w:color w:val="000000" w:themeColor="text1"/>
        </w:rPr>
        <w:t>於偵詢過程中，</w:t>
      </w:r>
      <w:r w:rsidR="009346AF" w:rsidRPr="005104F2">
        <w:rPr>
          <w:rFonts w:hint="eastAsia"/>
          <w:color w:val="000000" w:themeColor="text1"/>
        </w:rPr>
        <w:t>以</w:t>
      </w:r>
      <w:proofErr w:type="gramStart"/>
      <w:r w:rsidR="009346AF" w:rsidRPr="005104F2">
        <w:rPr>
          <w:rFonts w:hint="eastAsia"/>
          <w:color w:val="000000" w:themeColor="text1"/>
        </w:rPr>
        <w:t>不同</w:t>
      </w:r>
      <w:r w:rsidR="00B47FD9" w:rsidRPr="005104F2">
        <w:rPr>
          <w:rFonts w:hint="eastAsia"/>
          <w:color w:val="000000" w:themeColor="text1"/>
        </w:rPr>
        <w:t>問法重複</w:t>
      </w:r>
      <w:proofErr w:type="gramEnd"/>
      <w:r w:rsidR="009346AF" w:rsidRPr="005104F2">
        <w:rPr>
          <w:rFonts w:hint="eastAsia"/>
          <w:color w:val="000000" w:themeColor="text1"/>
        </w:rPr>
        <w:t>多次詢問</w:t>
      </w:r>
      <w:r w:rsidR="003F1F89">
        <w:rPr>
          <w:rFonts w:hint="eastAsia"/>
          <w:color w:val="000000" w:themeColor="text1"/>
        </w:rPr>
        <w:t>陸○○</w:t>
      </w:r>
      <w:r w:rsidR="009346AF" w:rsidRPr="005104F2">
        <w:rPr>
          <w:rFonts w:hint="eastAsia"/>
          <w:color w:val="000000" w:themeColor="text1"/>
        </w:rPr>
        <w:t>，未考慮</w:t>
      </w:r>
      <w:r w:rsidR="00B47FD9" w:rsidRPr="005104F2">
        <w:rPr>
          <w:rFonts w:hint="eastAsia"/>
          <w:color w:val="000000" w:themeColor="text1"/>
        </w:rPr>
        <w:t>其</w:t>
      </w:r>
      <w:r w:rsidR="009346AF" w:rsidRPr="005104F2">
        <w:rPr>
          <w:rFonts w:hint="eastAsia"/>
          <w:color w:val="000000" w:themeColor="text1"/>
        </w:rPr>
        <w:t>屬智能中度障礙，</w:t>
      </w:r>
      <w:r w:rsidR="007E0DB7" w:rsidRPr="005104F2">
        <w:rPr>
          <w:rFonts w:hint="eastAsia"/>
          <w:color w:val="000000" w:themeColor="text1"/>
        </w:rPr>
        <w:t>其</w:t>
      </w:r>
      <w:r w:rsidR="009346AF" w:rsidRPr="005104F2">
        <w:rPr>
          <w:rFonts w:hint="eastAsia"/>
          <w:color w:val="000000" w:themeColor="text1"/>
        </w:rPr>
        <w:t>對警</w:t>
      </w:r>
      <w:proofErr w:type="gramStart"/>
      <w:r w:rsidR="009346AF" w:rsidRPr="005104F2">
        <w:rPr>
          <w:rFonts w:hint="eastAsia"/>
          <w:color w:val="000000" w:themeColor="text1"/>
        </w:rPr>
        <w:t>詢</w:t>
      </w:r>
      <w:proofErr w:type="gramEnd"/>
      <w:r w:rsidR="009346AF" w:rsidRPr="005104F2">
        <w:rPr>
          <w:rFonts w:hint="eastAsia"/>
          <w:color w:val="000000" w:themeColor="text1"/>
        </w:rPr>
        <w:t>問題</w:t>
      </w:r>
      <w:r w:rsidR="007E0DB7" w:rsidRPr="005104F2">
        <w:rPr>
          <w:rFonts w:hint="eastAsia"/>
          <w:color w:val="000000" w:themeColor="text1"/>
        </w:rPr>
        <w:t>除無法充分理解，亦</w:t>
      </w:r>
      <w:r w:rsidR="009346AF" w:rsidRPr="005104F2">
        <w:rPr>
          <w:rFonts w:hint="eastAsia"/>
          <w:color w:val="000000" w:themeColor="text1"/>
        </w:rPr>
        <w:t>無法為完全</w:t>
      </w:r>
      <w:r w:rsidR="007E0DB7" w:rsidRPr="005104F2">
        <w:rPr>
          <w:rFonts w:hint="eastAsia"/>
          <w:color w:val="000000" w:themeColor="text1"/>
        </w:rPr>
        <w:t>之</w:t>
      </w:r>
      <w:r w:rsidR="009346AF" w:rsidRPr="005104F2">
        <w:rPr>
          <w:rFonts w:hint="eastAsia"/>
          <w:color w:val="000000" w:themeColor="text1"/>
        </w:rPr>
        <w:t>陳述，加上</w:t>
      </w:r>
      <w:r w:rsidR="00B47FD9" w:rsidRPr="005104F2">
        <w:rPr>
          <w:rFonts w:hint="eastAsia"/>
          <w:color w:val="000000" w:themeColor="text1"/>
        </w:rPr>
        <w:t>該</w:t>
      </w:r>
      <w:r w:rsidR="00017BD5">
        <w:rPr>
          <w:rFonts w:hint="eastAsia"/>
          <w:color w:val="000000" w:themeColor="text1"/>
        </w:rPr>
        <w:t>警</w:t>
      </w:r>
      <w:proofErr w:type="gramStart"/>
      <w:r w:rsidR="00B47FD9" w:rsidRPr="005104F2">
        <w:rPr>
          <w:rFonts w:hint="eastAsia"/>
          <w:color w:val="000000" w:themeColor="text1"/>
        </w:rPr>
        <w:t>詢</w:t>
      </w:r>
      <w:proofErr w:type="gramEnd"/>
      <w:r w:rsidR="00B47FD9" w:rsidRPr="005104F2">
        <w:rPr>
          <w:rFonts w:hint="eastAsia"/>
          <w:color w:val="000000" w:themeColor="text1"/>
        </w:rPr>
        <w:t>方式</w:t>
      </w:r>
      <w:r w:rsidR="009346AF" w:rsidRPr="005104F2">
        <w:rPr>
          <w:rFonts w:hint="eastAsia"/>
          <w:color w:val="000000" w:themeColor="text1"/>
        </w:rPr>
        <w:t>，更將造成其混淆而為不完全，甚至錯誤之陳述，</w:t>
      </w:r>
      <w:r w:rsidR="00B47FD9" w:rsidRPr="005104F2">
        <w:rPr>
          <w:rFonts w:hint="eastAsia"/>
          <w:color w:val="000000" w:themeColor="text1"/>
        </w:rPr>
        <w:t>且</w:t>
      </w:r>
      <w:r w:rsidR="003F1F89">
        <w:rPr>
          <w:rFonts w:hint="eastAsia"/>
          <w:color w:val="000000" w:themeColor="text1"/>
        </w:rPr>
        <w:t>陸○○</w:t>
      </w:r>
      <w:r w:rsidR="009346AF" w:rsidRPr="005104F2">
        <w:rPr>
          <w:rFonts w:hint="eastAsia"/>
          <w:color w:val="000000" w:themeColor="text1"/>
        </w:rPr>
        <w:t>之妹</w:t>
      </w:r>
      <w:r w:rsidR="003F1F89">
        <w:rPr>
          <w:rFonts w:hint="eastAsia"/>
          <w:color w:val="000000" w:themeColor="text1"/>
        </w:rPr>
        <w:t>陸○○</w:t>
      </w:r>
      <w:r w:rsidR="009346AF" w:rsidRPr="005104F2">
        <w:rPr>
          <w:rFonts w:hint="eastAsia"/>
          <w:color w:val="000000" w:themeColor="text1"/>
        </w:rPr>
        <w:t>亦</w:t>
      </w:r>
      <w:r w:rsidR="00B47FD9" w:rsidRPr="005104F2">
        <w:rPr>
          <w:rFonts w:hint="eastAsia"/>
          <w:color w:val="000000" w:themeColor="text1"/>
        </w:rPr>
        <w:t>當場</w:t>
      </w:r>
      <w:r w:rsidR="00287480" w:rsidRPr="005104F2">
        <w:rPr>
          <w:rFonts w:hint="eastAsia"/>
          <w:color w:val="000000" w:themeColor="text1"/>
        </w:rPr>
        <w:t>陸續</w:t>
      </w:r>
      <w:r w:rsidR="009346AF" w:rsidRPr="005104F2">
        <w:rPr>
          <w:rFonts w:hint="eastAsia"/>
          <w:color w:val="000000" w:themeColor="text1"/>
        </w:rPr>
        <w:t>表達</w:t>
      </w:r>
      <w:r w:rsidR="00B47FD9" w:rsidRPr="005104F2">
        <w:rPr>
          <w:rFonts w:hint="eastAsia"/>
          <w:color w:val="000000" w:themeColor="text1"/>
        </w:rPr>
        <w:t>：</w:t>
      </w:r>
      <w:r w:rsidR="009346AF" w:rsidRPr="005104F2">
        <w:rPr>
          <w:rFonts w:hint="eastAsia"/>
          <w:color w:val="000000" w:themeColor="text1"/>
        </w:rPr>
        <w:t>「</w:t>
      </w:r>
      <w:proofErr w:type="gramStart"/>
      <w:r w:rsidR="009346AF" w:rsidRPr="005104F2">
        <w:rPr>
          <w:rFonts w:hint="eastAsia"/>
          <w:color w:val="000000" w:themeColor="text1"/>
        </w:rPr>
        <w:t>他說不出</w:t>
      </w:r>
      <w:proofErr w:type="gramEnd"/>
      <w:r w:rsidR="009346AF" w:rsidRPr="005104F2">
        <w:rPr>
          <w:rFonts w:hint="eastAsia"/>
          <w:color w:val="000000" w:themeColor="text1"/>
        </w:rPr>
        <w:t>原因」、「他沒辦法解釋」、「他是真的</w:t>
      </w:r>
      <w:proofErr w:type="gramStart"/>
      <w:r w:rsidR="009346AF" w:rsidRPr="005104F2">
        <w:rPr>
          <w:rFonts w:hint="eastAsia"/>
          <w:color w:val="000000" w:themeColor="text1"/>
        </w:rPr>
        <w:t>會說不出來</w:t>
      </w:r>
      <w:proofErr w:type="gramEnd"/>
      <w:r w:rsidR="009346AF" w:rsidRPr="005104F2">
        <w:rPr>
          <w:rFonts w:hint="eastAsia"/>
          <w:color w:val="000000" w:themeColor="text1"/>
        </w:rPr>
        <w:t>」、「他</w:t>
      </w:r>
      <w:proofErr w:type="gramStart"/>
      <w:r w:rsidR="009346AF" w:rsidRPr="005104F2">
        <w:rPr>
          <w:rFonts w:hint="eastAsia"/>
          <w:color w:val="000000" w:themeColor="text1"/>
        </w:rPr>
        <w:t>這時候說不出來</w:t>
      </w:r>
      <w:proofErr w:type="gramEnd"/>
      <w:r w:rsidR="009346AF" w:rsidRPr="005104F2">
        <w:rPr>
          <w:rFonts w:hint="eastAsia"/>
          <w:color w:val="000000" w:themeColor="text1"/>
        </w:rPr>
        <w:t>」等語，</w:t>
      </w:r>
      <w:proofErr w:type="gramStart"/>
      <w:r w:rsidR="00B47FD9" w:rsidRPr="005104F2">
        <w:rPr>
          <w:rFonts w:hint="eastAsia"/>
          <w:color w:val="000000" w:themeColor="text1"/>
        </w:rPr>
        <w:t>詎</w:t>
      </w:r>
      <w:proofErr w:type="gramEnd"/>
      <w:r w:rsidR="009346AF" w:rsidRPr="005104F2">
        <w:rPr>
          <w:rFonts w:hint="eastAsia"/>
          <w:color w:val="000000" w:themeColor="text1"/>
        </w:rPr>
        <w:t>該</w:t>
      </w:r>
      <w:r w:rsidR="00F55A52" w:rsidRPr="005104F2">
        <w:rPr>
          <w:rFonts w:hint="eastAsia"/>
          <w:color w:val="000000" w:themeColor="text1"/>
        </w:rPr>
        <w:t>承辦員警</w:t>
      </w:r>
      <w:r w:rsidR="009346AF" w:rsidRPr="005104F2">
        <w:rPr>
          <w:rFonts w:hint="eastAsia"/>
          <w:color w:val="000000" w:themeColor="text1"/>
        </w:rPr>
        <w:t>仍持續</w:t>
      </w:r>
      <w:r w:rsidR="007C4666">
        <w:rPr>
          <w:rFonts w:hint="eastAsia"/>
          <w:color w:val="000000" w:themeColor="text1"/>
        </w:rPr>
        <w:t>詢</w:t>
      </w:r>
      <w:r w:rsidR="009346AF" w:rsidRPr="005104F2">
        <w:rPr>
          <w:rFonts w:hint="eastAsia"/>
          <w:color w:val="000000" w:themeColor="text1"/>
        </w:rPr>
        <w:t>問，對此作法是否妥適，經</w:t>
      </w:r>
      <w:r w:rsidR="00B47FD9" w:rsidRPr="005104F2">
        <w:rPr>
          <w:rFonts w:hint="eastAsia"/>
          <w:color w:val="000000" w:themeColor="text1"/>
        </w:rPr>
        <w:t>本院</w:t>
      </w:r>
      <w:proofErr w:type="gramStart"/>
      <w:r w:rsidR="009346AF" w:rsidRPr="005104F2">
        <w:rPr>
          <w:rFonts w:hint="eastAsia"/>
          <w:color w:val="000000" w:themeColor="text1"/>
        </w:rPr>
        <w:t>詢</w:t>
      </w:r>
      <w:proofErr w:type="gramEnd"/>
      <w:r w:rsidR="009346AF" w:rsidRPr="005104F2">
        <w:rPr>
          <w:rFonts w:hint="eastAsia"/>
          <w:color w:val="000000" w:themeColor="text1"/>
        </w:rPr>
        <w:t>據</w:t>
      </w:r>
      <w:proofErr w:type="gramStart"/>
      <w:r w:rsidR="009346AF" w:rsidRPr="005104F2">
        <w:rPr>
          <w:rFonts w:hint="eastAsia"/>
          <w:color w:val="000000" w:themeColor="text1"/>
        </w:rPr>
        <w:t>該隊稱</w:t>
      </w:r>
      <w:proofErr w:type="gramEnd"/>
      <w:r w:rsidR="009346AF" w:rsidRPr="005104F2">
        <w:rPr>
          <w:rFonts w:hint="eastAsia"/>
          <w:color w:val="000000" w:themeColor="text1"/>
        </w:rPr>
        <w:t>：「本案於警</w:t>
      </w:r>
      <w:proofErr w:type="gramStart"/>
      <w:r w:rsidR="009346AF" w:rsidRPr="005104F2">
        <w:rPr>
          <w:rFonts w:hint="eastAsia"/>
          <w:color w:val="000000" w:themeColor="text1"/>
        </w:rPr>
        <w:t>詢</w:t>
      </w:r>
      <w:proofErr w:type="gramEnd"/>
      <w:r w:rsidR="009346AF" w:rsidRPr="005104F2">
        <w:rPr>
          <w:rFonts w:hint="eastAsia"/>
          <w:color w:val="000000" w:themeColor="text1"/>
        </w:rPr>
        <w:t>調查中，知悉受詢問人領有身心障礙手冊，理解能力與常人有所差異，警</w:t>
      </w:r>
      <w:proofErr w:type="gramStart"/>
      <w:r w:rsidR="009346AF" w:rsidRPr="005104F2">
        <w:rPr>
          <w:rFonts w:hint="eastAsia"/>
          <w:color w:val="000000" w:themeColor="text1"/>
        </w:rPr>
        <w:t>詢時均以簡單</w:t>
      </w:r>
      <w:proofErr w:type="gramEnd"/>
      <w:r w:rsidR="009346AF" w:rsidRPr="005104F2">
        <w:rPr>
          <w:rFonts w:hint="eastAsia"/>
          <w:color w:val="000000" w:themeColor="text1"/>
        </w:rPr>
        <w:t>、清楚方式提問，惟因受詢問人回答內容有欠</w:t>
      </w:r>
      <w:proofErr w:type="gramStart"/>
      <w:r w:rsidR="009346AF" w:rsidRPr="005104F2">
        <w:rPr>
          <w:rFonts w:hint="eastAsia"/>
          <w:color w:val="000000" w:themeColor="text1"/>
        </w:rPr>
        <w:t>清晰、</w:t>
      </w:r>
      <w:proofErr w:type="gramEnd"/>
      <w:r w:rsidR="009346AF" w:rsidRPr="005104F2">
        <w:rPr>
          <w:rFonts w:hint="eastAsia"/>
          <w:color w:val="000000" w:themeColor="text1"/>
        </w:rPr>
        <w:t>完整，為求慎重，警方僅能以重複詢問方式求證，</w:t>
      </w:r>
      <w:proofErr w:type="gramStart"/>
      <w:r w:rsidR="009346AF" w:rsidRPr="005104F2">
        <w:rPr>
          <w:rFonts w:hint="eastAsia"/>
          <w:color w:val="000000" w:themeColor="text1"/>
        </w:rPr>
        <w:t>俾</w:t>
      </w:r>
      <w:proofErr w:type="gramEnd"/>
      <w:r w:rsidR="009346AF" w:rsidRPr="005104F2">
        <w:rPr>
          <w:rFonts w:hint="eastAsia"/>
          <w:color w:val="000000" w:themeColor="text1"/>
        </w:rPr>
        <w:t>便</w:t>
      </w:r>
      <w:proofErr w:type="gramStart"/>
      <w:r w:rsidR="009346AF" w:rsidRPr="005104F2">
        <w:rPr>
          <w:rFonts w:hint="eastAsia"/>
          <w:color w:val="000000" w:themeColor="text1"/>
        </w:rPr>
        <w:t>釐</w:t>
      </w:r>
      <w:proofErr w:type="gramEnd"/>
      <w:r w:rsidR="009346AF" w:rsidRPr="005104F2">
        <w:rPr>
          <w:rFonts w:hint="eastAsia"/>
          <w:color w:val="000000" w:themeColor="text1"/>
        </w:rPr>
        <w:t>清事實真</w:t>
      </w:r>
      <w:proofErr w:type="gramStart"/>
      <w:r w:rsidR="009346AF" w:rsidRPr="005104F2">
        <w:rPr>
          <w:rFonts w:hint="eastAsia"/>
          <w:color w:val="000000" w:themeColor="text1"/>
        </w:rPr>
        <w:t>象</w:t>
      </w:r>
      <w:proofErr w:type="gramEnd"/>
      <w:r w:rsidR="009346AF" w:rsidRPr="005104F2">
        <w:rPr>
          <w:rFonts w:hint="eastAsia"/>
          <w:color w:val="000000" w:themeColor="text1"/>
        </w:rPr>
        <w:t>，實非混淆受詢問人。」及「警</w:t>
      </w:r>
      <w:proofErr w:type="gramStart"/>
      <w:r w:rsidR="009346AF" w:rsidRPr="005104F2">
        <w:rPr>
          <w:rFonts w:hint="eastAsia"/>
          <w:color w:val="000000" w:themeColor="text1"/>
        </w:rPr>
        <w:t>詢</w:t>
      </w:r>
      <w:proofErr w:type="gramEnd"/>
      <w:r w:rsidR="009346AF" w:rsidRPr="005104F2">
        <w:rPr>
          <w:rFonts w:hint="eastAsia"/>
          <w:color w:val="000000" w:themeColor="text1"/>
        </w:rPr>
        <w:t>調查時，家屬及2位律師均</w:t>
      </w:r>
      <w:proofErr w:type="gramStart"/>
      <w:r w:rsidR="009346AF" w:rsidRPr="005104F2">
        <w:rPr>
          <w:rFonts w:hint="eastAsia"/>
          <w:color w:val="000000" w:themeColor="text1"/>
        </w:rPr>
        <w:t>全程在場陪同</w:t>
      </w:r>
      <w:proofErr w:type="gramEnd"/>
      <w:r w:rsidR="009346AF" w:rsidRPr="005104F2">
        <w:rPr>
          <w:rFonts w:hint="eastAsia"/>
          <w:color w:val="000000" w:themeColor="text1"/>
        </w:rPr>
        <w:t>，並無針對警方詢問內容或方式提出異議。」等語，</w:t>
      </w:r>
      <w:proofErr w:type="gramStart"/>
      <w:r w:rsidR="009346AF" w:rsidRPr="005104F2">
        <w:rPr>
          <w:rFonts w:hint="eastAsia"/>
          <w:color w:val="000000" w:themeColor="text1"/>
        </w:rPr>
        <w:t>惟查該</w:t>
      </w:r>
      <w:proofErr w:type="gramEnd"/>
      <w:r w:rsidR="009346AF" w:rsidRPr="005104F2">
        <w:rPr>
          <w:rFonts w:hint="eastAsia"/>
          <w:color w:val="000000" w:themeColor="text1"/>
        </w:rPr>
        <w:t>隊既知</w:t>
      </w:r>
      <w:r w:rsidR="003F1F89">
        <w:rPr>
          <w:rFonts w:hint="eastAsia"/>
          <w:color w:val="000000" w:themeColor="text1"/>
        </w:rPr>
        <w:t>陸○○</w:t>
      </w:r>
      <w:r w:rsidR="009346AF" w:rsidRPr="005104F2">
        <w:rPr>
          <w:rFonts w:hint="eastAsia"/>
          <w:color w:val="000000" w:themeColor="text1"/>
        </w:rPr>
        <w:t>理解能力本與常人有異，且知道其回答內容有欠</w:t>
      </w:r>
      <w:proofErr w:type="gramStart"/>
      <w:r w:rsidR="009346AF" w:rsidRPr="005104F2">
        <w:rPr>
          <w:rFonts w:hint="eastAsia"/>
          <w:color w:val="000000" w:themeColor="text1"/>
        </w:rPr>
        <w:t>清晰、</w:t>
      </w:r>
      <w:proofErr w:type="gramEnd"/>
      <w:r w:rsidR="009346AF" w:rsidRPr="005104F2">
        <w:rPr>
          <w:rFonts w:hint="eastAsia"/>
          <w:color w:val="000000" w:themeColor="text1"/>
        </w:rPr>
        <w:t>完整，竟不斷重複詢問，對於身心障礙者而言不無造成混淆，且</w:t>
      </w:r>
      <w:r w:rsidR="003F1F89">
        <w:rPr>
          <w:rFonts w:hint="eastAsia"/>
          <w:color w:val="000000" w:themeColor="text1"/>
        </w:rPr>
        <w:t>陸○○</w:t>
      </w:r>
      <w:r w:rsidR="009346AF" w:rsidRPr="005104F2">
        <w:rPr>
          <w:rFonts w:hint="eastAsia"/>
          <w:color w:val="000000" w:themeColor="text1"/>
        </w:rPr>
        <w:t>之妹已提出言詞抗議，尚非如該隊所稱</w:t>
      </w:r>
      <w:r w:rsidR="00490FAB" w:rsidRPr="005104F2">
        <w:rPr>
          <w:rFonts w:hint="eastAsia"/>
          <w:color w:val="000000" w:themeColor="text1"/>
        </w:rPr>
        <w:t>無人</w:t>
      </w:r>
      <w:r w:rsidR="009346AF" w:rsidRPr="005104F2">
        <w:rPr>
          <w:rFonts w:hint="eastAsia"/>
          <w:color w:val="000000" w:themeColor="text1"/>
        </w:rPr>
        <w:t>提出異議，</w:t>
      </w:r>
      <w:r w:rsidR="00490FAB" w:rsidRPr="005104F2">
        <w:rPr>
          <w:rFonts w:hint="eastAsia"/>
          <w:color w:val="000000" w:themeColor="text1"/>
        </w:rPr>
        <w:t>足見</w:t>
      </w:r>
      <w:r w:rsidR="00E76732" w:rsidRPr="005104F2">
        <w:rPr>
          <w:rFonts w:hint="eastAsia"/>
          <w:color w:val="000000" w:themeColor="text1"/>
        </w:rPr>
        <w:t>該隊</w:t>
      </w:r>
      <w:r w:rsidR="00F652F0">
        <w:rPr>
          <w:rFonts w:hint="eastAsia"/>
          <w:color w:val="000000" w:themeColor="text1"/>
        </w:rPr>
        <w:t>詢</w:t>
      </w:r>
      <w:r w:rsidR="00490FAB" w:rsidRPr="005104F2">
        <w:rPr>
          <w:rFonts w:hint="eastAsia"/>
          <w:color w:val="000000" w:themeColor="text1"/>
        </w:rPr>
        <w:t>問方式顯欠妥適。又</w:t>
      </w:r>
      <w:r w:rsidRPr="005104F2">
        <w:rPr>
          <w:rFonts w:hint="eastAsia"/>
          <w:color w:val="000000" w:themeColor="text1"/>
        </w:rPr>
        <w:t>據</w:t>
      </w:r>
      <w:r w:rsidR="00490FAB" w:rsidRPr="005104F2">
        <w:rPr>
          <w:rFonts w:hint="eastAsia"/>
          <w:color w:val="000000" w:themeColor="text1"/>
        </w:rPr>
        <w:t>本案檢舉人指陳</w:t>
      </w:r>
      <w:r w:rsidRPr="005104F2">
        <w:rPr>
          <w:rFonts w:hint="eastAsia"/>
          <w:color w:val="000000" w:themeColor="text1"/>
        </w:rPr>
        <w:t>：</w:t>
      </w:r>
      <w:r w:rsidR="00490FAB" w:rsidRPr="005104F2">
        <w:rPr>
          <w:rFonts w:hint="eastAsia"/>
          <w:color w:val="000000" w:themeColor="text1"/>
        </w:rPr>
        <w:t>「其上車後，於車廂內時，見1名約40~50歲男子，碎</w:t>
      </w:r>
      <w:proofErr w:type="gramStart"/>
      <w:r w:rsidR="00490FAB" w:rsidRPr="005104F2">
        <w:rPr>
          <w:rFonts w:hint="eastAsia"/>
          <w:color w:val="000000" w:themeColor="text1"/>
        </w:rPr>
        <w:t>碎</w:t>
      </w:r>
      <w:proofErr w:type="gramEnd"/>
      <w:r w:rsidR="00490FAB" w:rsidRPr="005104F2">
        <w:rPr>
          <w:rFonts w:hint="eastAsia"/>
          <w:color w:val="000000" w:themeColor="text1"/>
        </w:rPr>
        <w:t>念著：我要殺人並從外套內拿出美工刀，伸長又收回並無站立揮動之跡象。」然</w:t>
      </w:r>
      <w:r w:rsidRPr="005104F2">
        <w:rPr>
          <w:rFonts w:hint="eastAsia"/>
          <w:color w:val="000000" w:themeColor="text1"/>
        </w:rPr>
        <w:t>警</w:t>
      </w:r>
      <w:proofErr w:type="gramStart"/>
      <w:r w:rsidRPr="005104F2">
        <w:rPr>
          <w:rFonts w:hint="eastAsia"/>
          <w:color w:val="000000" w:themeColor="text1"/>
        </w:rPr>
        <w:t>詢</w:t>
      </w:r>
      <w:proofErr w:type="gramEnd"/>
      <w:r w:rsidRPr="005104F2">
        <w:rPr>
          <w:rFonts w:hint="eastAsia"/>
          <w:color w:val="000000" w:themeColor="text1"/>
        </w:rPr>
        <w:t>問題</w:t>
      </w:r>
      <w:r w:rsidR="00490FAB" w:rsidRPr="005104F2">
        <w:rPr>
          <w:rFonts w:hint="eastAsia"/>
          <w:color w:val="000000" w:themeColor="text1"/>
        </w:rPr>
        <w:t>竟</w:t>
      </w:r>
      <w:r w:rsidRPr="005104F2">
        <w:rPr>
          <w:rFonts w:hint="eastAsia"/>
          <w:color w:val="000000" w:themeColor="text1"/>
        </w:rPr>
        <w:t>出現</w:t>
      </w:r>
      <w:r w:rsidR="00490FAB" w:rsidRPr="005104F2">
        <w:rPr>
          <w:rFonts w:hint="eastAsia"/>
          <w:color w:val="000000" w:themeColor="text1"/>
        </w:rPr>
        <w:t>：「警方據民眾報案當天該男子涉嫌在捷運車廂內持美工刀揮舞</w:t>
      </w:r>
      <w:r w:rsidR="00490FAB" w:rsidRPr="005104F2">
        <w:rPr>
          <w:rFonts w:hint="eastAsia"/>
          <w:color w:val="000000" w:themeColor="text1"/>
        </w:rPr>
        <w:lastRenderedPageBreak/>
        <w:t>並</w:t>
      </w:r>
      <w:proofErr w:type="gramStart"/>
      <w:r w:rsidR="00490FAB" w:rsidRPr="005104F2">
        <w:rPr>
          <w:rFonts w:hint="eastAsia"/>
          <w:color w:val="000000" w:themeColor="text1"/>
        </w:rPr>
        <w:t>唸唸</w:t>
      </w:r>
      <w:proofErr w:type="gramEnd"/>
      <w:r w:rsidR="00490FAB" w:rsidRPr="005104F2">
        <w:rPr>
          <w:rFonts w:hint="eastAsia"/>
          <w:color w:val="000000" w:themeColor="text1"/>
        </w:rPr>
        <w:t>有</w:t>
      </w:r>
      <w:proofErr w:type="gramStart"/>
      <w:r w:rsidR="00490FAB" w:rsidRPr="005104F2">
        <w:rPr>
          <w:rFonts w:hint="eastAsia"/>
          <w:color w:val="000000" w:themeColor="text1"/>
        </w:rPr>
        <w:t>詞說要殺人</w:t>
      </w:r>
      <w:proofErr w:type="gramEnd"/>
      <w:r w:rsidR="00490FAB" w:rsidRPr="005104F2">
        <w:rPr>
          <w:rFonts w:hint="eastAsia"/>
          <w:color w:val="000000" w:themeColor="text1"/>
        </w:rPr>
        <w:t>，你當時有無報案人所述之情形</w:t>
      </w:r>
      <w:r w:rsidR="007E0DB7" w:rsidRPr="005104F2">
        <w:rPr>
          <w:rFonts w:hint="eastAsia"/>
          <w:color w:val="000000" w:themeColor="text1"/>
        </w:rPr>
        <w:t>…</w:t>
      </w:r>
      <w:proofErr w:type="gramStart"/>
      <w:r w:rsidR="007E0DB7" w:rsidRPr="005104F2">
        <w:rPr>
          <w:rFonts w:hint="eastAsia"/>
          <w:color w:val="000000" w:themeColor="text1"/>
        </w:rPr>
        <w:t>…</w:t>
      </w:r>
      <w:proofErr w:type="gramEnd"/>
      <w:r w:rsidR="007E0DB7" w:rsidRPr="005104F2">
        <w:rPr>
          <w:rFonts w:hint="eastAsia"/>
          <w:color w:val="000000" w:themeColor="text1"/>
        </w:rPr>
        <w:t>等語</w:t>
      </w:r>
      <w:r w:rsidR="00F652F0">
        <w:rPr>
          <w:rFonts w:hint="eastAsia"/>
          <w:color w:val="000000" w:themeColor="text1"/>
        </w:rPr>
        <w:t>。</w:t>
      </w:r>
      <w:r w:rsidR="00490FAB" w:rsidRPr="005104F2">
        <w:rPr>
          <w:rFonts w:hint="eastAsia"/>
          <w:color w:val="000000" w:themeColor="text1"/>
        </w:rPr>
        <w:t>」</w:t>
      </w:r>
      <w:r w:rsidRPr="005104F2">
        <w:rPr>
          <w:rFonts w:hint="eastAsia"/>
          <w:color w:val="000000" w:themeColor="text1"/>
        </w:rPr>
        <w:t>顯增加非屬</w:t>
      </w:r>
      <w:r w:rsidR="000F3C17" w:rsidRPr="005104F2">
        <w:rPr>
          <w:rFonts w:hint="eastAsia"/>
          <w:color w:val="000000" w:themeColor="text1"/>
        </w:rPr>
        <w:t>事</w:t>
      </w:r>
      <w:r w:rsidRPr="005104F2">
        <w:rPr>
          <w:rFonts w:hint="eastAsia"/>
          <w:color w:val="000000" w:themeColor="text1"/>
        </w:rPr>
        <w:t>實之情節，</w:t>
      </w:r>
      <w:r w:rsidR="00287480" w:rsidRPr="005104F2">
        <w:rPr>
          <w:rFonts w:hint="eastAsia"/>
          <w:color w:val="000000" w:themeColor="text1"/>
        </w:rPr>
        <w:t>實</w:t>
      </w:r>
      <w:r w:rsidR="000F3C17" w:rsidRPr="005104F2">
        <w:rPr>
          <w:rFonts w:hint="eastAsia"/>
          <w:color w:val="000000" w:themeColor="text1"/>
        </w:rPr>
        <w:t>有誤導</w:t>
      </w:r>
      <w:r w:rsidR="00F55A52" w:rsidRPr="005104F2">
        <w:rPr>
          <w:rFonts w:hint="eastAsia"/>
          <w:color w:val="000000" w:themeColor="text1"/>
        </w:rPr>
        <w:t>；</w:t>
      </w:r>
      <w:r w:rsidR="009E5223" w:rsidRPr="005104F2">
        <w:rPr>
          <w:rFonts w:hint="eastAsia"/>
          <w:color w:val="000000" w:themeColor="text1"/>
        </w:rPr>
        <w:t>又</w:t>
      </w:r>
      <w:r w:rsidRPr="005104F2">
        <w:rPr>
          <w:rFonts w:hint="eastAsia"/>
          <w:color w:val="000000" w:themeColor="text1"/>
        </w:rPr>
        <w:t>該隊竟未</w:t>
      </w:r>
      <w:r w:rsidR="009E5223" w:rsidRPr="005104F2">
        <w:rPr>
          <w:rFonts w:hint="eastAsia"/>
          <w:color w:val="000000" w:themeColor="text1"/>
        </w:rPr>
        <w:t>將檢舉人所提供之影像</w:t>
      </w:r>
      <w:proofErr w:type="gramStart"/>
      <w:r w:rsidR="009E5223" w:rsidRPr="005104F2">
        <w:rPr>
          <w:rFonts w:hint="eastAsia"/>
          <w:color w:val="000000" w:themeColor="text1"/>
        </w:rPr>
        <w:t>電子檔附卷</w:t>
      </w:r>
      <w:proofErr w:type="gramEnd"/>
      <w:r w:rsidR="009E5223" w:rsidRPr="005104F2">
        <w:rPr>
          <w:rFonts w:hint="eastAsia"/>
          <w:color w:val="000000" w:themeColor="text1"/>
        </w:rPr>
        <w:t>移送</w:t>
      </w:r>
      <w:r w:rsidR="00F55A52" w:rsidRPr="005104F2">
        <w:rPr>
          <w:rFonts w:hint="eastAsia"/>
          <w:color w:val="000000" w:themeColor="text1"/>
        </w:rPr>
        <w:t>松山分局</w:t>
      </w:r>
      <w:r w:rsidR="009E5223" w:rsidRPr="005104F2">
        <w:rPr>
          <w:rFonts w:hint="eastAsia"/>
          <w:color w:val="000000" w:themeColor="text1"/>
        </w:rPr>
        <w:t>，</w:t>
      </w:r>
      <w:r w:rsidR="00490FAB" w:rsidRPr="005104F2">
        <w:rPr>
          <w:rFonts w:hint="eastAsia"/>
          <w:color w:val="000000" w:themeColor="text1"/>
        </w:rPr>
        <w:t>亦</w:t>
      </w:r>
      <w:proofErr w:type="gramStart"/>
      <w:r w:rsidR="00490FAB" w:rsidRPr="005104F2">
        <w:rPr>
          <w:rFonts w:hint="eastAsia"/>
          <w:color w:val="000000" w:themeColor="text1"/>
        </w:rPr>
        <w:t>見</w:t>
      </w:r>
      <w:r w:rsidR="009E5223" w:rsidRPr="005104F2">
        <w:rPr>
          <w:rFonts w:hint="eastAsia"/>
          <w:color w:val="000000" w:themeColor="text1"/>
        </w:rPr>
        <w:t>疏誤</w:t>
      </w:r>
      <w:proofErr w:type="gramEnd"/>
      <w:r w:rsidR="00F55A52" w:rsidRPr="005104F2">
        <w:rPr>
          <w:rFonts w:hint="eastAsia"/>
          <w:color w:val="000000" w:themeColor="text1"/>
        </w:rPr>
        <w:t>之處</w:t>
      </w:r>
      <w:r w:rsidR="00490FAB" w:rsidRPr="005104F2">
        <w:rPr>
          <w:rFonts w:hint="eastAsia"/>
          <w:color w:val="000000" w:themeColor="text1"/>
        </w:rPr>
        <w:t>。</w:t>
      </w:r>
    </w:p>
    <w:p w:rsidR="009346AF" w:rsidRPr="005104F2" w:rsidRDefault="00F8112A" w:rsidP="00096984">
      <w:pPr>
        <w:pStyle w:val="3"/>
        <w:rPr>
          <w:color w:val="000000" w:themeColor="text1"/>
        </w:rPr>
      </w:pPr>
      <w:r w:rsidRPr="005104F2">
        <w:rPr>
          <w:rFonts w:hint="eastAsia"/>
          <w:color w:val="000000" w:themeColor="text1"/>
        </w:rPr>
        <w:t>另</w:t>
      </w:r>
      <w:r w:rsidR="009346AF" w:rsidRPr="005104F2">
        <w:rPr>
          <w:rFonts w:hint="eastAsia"/>
          <w:color w:val="000000" w:themeColor="text1"/>
        </w:rPr>
        <w:t>本案</w:t>
      </w:r>
      <w:r w:rsidR="003F1F89">
        <w:rPr>
          <w:rFonts w:hint="eastAsia"/>
          <w:color w:val="000000" w:themeColor="text1"/>
        </w:rPr>
        <w:t>陸○○</w:t>
      </w:r>
      <w:r w:rsidR="009346AF" w:rsidRPr="005104F2">
        <w:rPr>
          <w:rFonts w:hint="eastAsia"/>
          <w:i/>
          <w:color w:val="000000" w:themeColor="text1"/>
        </w:rPr>
        <w:t>之</w:t>
      </w:r>
      <w:r w:rsidR="009346AF" w:rsidRPr="005104F2">
        <w:rPr>
          <w:rFonts w:hint="eastAsia"/>
          <w:color w:val="000000" w:themeColor="text1"/>
        </w:rPr>
        <w:t>妹</w:t>
      </w:r>
      <w:r w:rsidR="003F1F89">
        <w:rPr>
          <w:rFonts w:hint="eastAsia"/>
          <w:color w:val="000000" w:themeColor="text1"/>
        </w:rPr>
        <w:t>陸○○</w:t>
      </w:r>
      <w:r w:rsidR="009346AF" w:rsidRPr="005104F2">
        <w:rPr>
          <w:rFonts w:hint="eastAsia"/>
          <w:color w:val="000000" w:themeColor="text1"/>
        </w:rPr>
        <w:t>於</w:t>
      </w:r>
      <w:proofErr w:type="gramStart"/>
      <w:r w:rsidR="009346AF" w:rsidRPr="005104F2">
        <w:rPr>
          <w:rFonts w:hint="eastAsia"/>
          <w:color w:val="000000" w:themeColor="text1"/>
        </w:rPr>
        <w:t>臺</w:t>
      </w:r>
      <w:proofErr w:type="gramEnd"/>
      <w:r w:rsidR="009346AF" w:rsidRPr="005104F2">
        <w:rPr>
          <w:rFonts w:hint="eastAsia"/>
          <w:color w:val="000000" w:themeColor="text1"/>
        </w:rPr>
        <w:t>北地檢檢察事務官詢問時稱：「當天在警局時，警察指著與被告座位呈T字型的男子在看被告，誘導</w:t>
      </w:r>
      <w:proofErr w:type="gramStart"/>
      <w:r w:rsidR="009346AF" w:rsidRPr="005104F2">
        <w:rPr>
          <w:rFonts w:hint="eastAsia"/>
          <w:color w:val="000000" w:themeColor="text1"/>
        </w:rPr>
        <w:t>被告說那個人</w:t>
      </w:r>
      <w:proofErr w:type="gramEnd"/>
      <w:r w:rsidR="009346AF" w:rsidRPr="005104F2">
        <w:rPr>
          <w:rFonts w:hint="eastAsia"/>
          <w:color w:val="000000" w:themeColor="text1"/>
        </w:rPr>
        <w:t>遭被告嚇到。」據本院觀看</w:t>
      </w:r>
      <w:r w:rsidRPr="005104F2">
        <w:rPr>
          <w:rFonts w:hint="eastAsia"/>
          <w:color w:val="000000" w:themeColor="text1"/>
        </w:rPr>
        <w:t>捷運</w:t>
      </w:r>
      <w:r w:rsidR="009346AF" w:rsidRPr="005104F2">
        <w:rPr>
          <w:rFonts w:hint="eastAsia"/>
          <w:color w:val="000000" w:themeColor="text1"/>
        </w:rPr>
        <w:t>警察隊詢問</w:t>
      </w:r>
      <w:r w:rsidR="003F1F89">
        <w:rPr>
          <w:rFonts w:hint="eastAsia"/>
          <w:color w:val="000000" w:themeColor="text1"/>
        </w:rPr>
        <w:t>陸○○</w:t>
      </w:r>
      <w:r w:rsidR="009346AF" w:rsidRPr="005104F2">
        <w:rPr>
          <w:rFonts w:hint="eastAsia"/>
          <w:color w:val="000000" w:themeColor="text1"/>
        </w:rPr>
        <w:t>之警</w:t>
      </w:r>
      <w:proofErr w:type="gramStart"/>
      <w:r w:rsidR="009346AF" w:rsidRPr="005104F2">
        <w:rPr>
          <w:rFonts w:hint="eastAsia"/>
          <w:color w:val="000000" w:themeColor="text1"/>
        </w:rPr>
        <w:t>詢</w:t>
      </w:r>
      <w:proofErr w:type="gramEnd"/>
      <w:r w:rsidR="009346AF" w:rsidRPr="005104F2">
        <w:rPr>
          <w:rFonts w:hint="eastAsia"/>
          <w:color w:val="000000" w:themeColor="text1"/>
        </w:rPr>
        <w:t>錄影光碟，</w:t>
      </w:r>
      <w:r w:rsidR="00E76732" w:rsidRPr="005104F2">
        <w:rPr>
          <w:rFonts w:hint="eastAsia"/>
          <w:color w:val="000000" w:themeColor="text1"/>
        </w:rPr>
        <w:t>該隊</w:t>
      </w:r>
      <w:r w:rsidR="009346AF" w:rsidRPr="005104F2">
        <w:rPr>
          <w:rFonts w:hint="eastAsia"/>
          <w:color w:val="000000" w:themeColor="text1"/>
        </w:rPr>
        <w:t>承辦員警確實有說：「這要慢慢看，就像我們看好幾次都看不出來，所以要給當事人看，我們只能看到旁邊男生目光都在他</w:t>
      </w:r>
      <w:proofErr w:type="gramStart"/>
      <w:r w:rsidR="009346AF" w:rsidRPr="005104F2">
        <w:rPr>
          <w:rFonts w:hint="eastAsia"/>
          <w:color w:val="000000" w:themeColor="text1"/>
        </w:rPr>
        <w:t>那邊(</w:t>
      </w:r>
      <w:proofErr w:type="gramEnd"/>
      <w:r w:rsidR="009346AF" w:rsidRPr="005104F2">
        <w:rPr>
          <w:rFonts w:hint="eastAsia"/>
          <w:color w:val="000000" w:themeColor="text1"/>
        </w:rPr>
        <w:t>觀看影像)，那他當時是不是要下車，我們不去推測，我們只能覺得他的舉止有點…</w:t>
      </w:r>
      <w:proofErr w:type="gramStart"/>
      <w:r w:rsidR="00F652F0">
        <w:rPr>
          <w:rFonts w:hint="eastAsia"/>
          <w:color w:val="000000" w:themeColor="text1"/>
        </w:rPr>
        <w:t>…</w:t>
      </w:r>
      <w:proofErr w:type="gramEnd"/>
      <w:r w:rsidR="009346AF" w:rsidRPr="005104F2">
        <w:rPr>
          <w:rFonts w:hint="eastAsia"/>
          <w:color w:val="000000" w:themeColor="text1"/>
        </w:rPr>
        <w:t>只能講有點異常。」就此有無誘導及不當偵訊情事，經本院</w:t>
      </w:r>
      <w:proofErr w:type="gramStart"/>
      <w:r w:rsidR="009346AF" w:rsidRPr="005104F2">
        <w:rPr>
          <w:rFonts w:hint="eastAsia"/>
          <w:color w:val="000000" w:themeColor="text1"/>
        </w:rPr>
        <w:t>詢</w:t>
      </w:r>
      <w:proofErr w:type="gramEnd"/>
      <w:r w:rsidR="009346AF" w:rsidRPr="005104F2">
        <w:rPr>
          <w:rFonts w:hint="eastAsia"/>
          <w:color w:val="000000" w:themeColor="text1"/>
        </w:rPr>
        <w:t>據</w:t>
      </w:r>
      <w:r w:rsidR="00F55A52" w:rsidRPr="005104F2">
        <w:rPr>
          <w:rFonts w:hint="eastAsia"/>
          <w:color w:val="000000" w:themeColor="text1"/>
        </w:rPr>
        <w:t>捷運</w:t>
      </w:r>
      <w:proofErr w:type="gramStart"/>
      <w:r w:rsidR="00F55A52" w:rsidRPr="005104F2">
        <w:rPr>
          <w:rFonts w:hint="eastAsia"/>
          <w:color w:val="000000" w:themeColor="text1"/>
        </w:rPr>
        <w:t>警察</w:t>
      </w:r>
      <w:r w:rsidR="009346AF" w:rsidRPr="005104F2">
        <w:rPr>
          <w:rFonts w:hint="eastAsia"/>
          <w:color w:val="000000" w:themeColor="text1"/>
        </w:rPr>
        <w:t>隊稱</w:t>
      </w:r>
      <w:proofErr w:type="gramEnd"/>
      <w:r w:rsidR="009346AF" w:rsidRPr="005104F2">
        <w:rPr>
          <w:rFonts w:hint="eastAsia"/>
          <w:color w:val="000000" w:themeColor="text1"/>
        </w:rPr>
        <w:t>：「本案知悉受詢問人領有身心障礙手冊之身分時，調查中即以受</w:t>
      </w:r>
      <w:r w:rsidR="00F652F0">
        <w:rPr>
          <w:rFonts w:hint="eastAsia"/>
          <w:color w:val="000000" w:themeColor="text1"/>
        </w:rPr>
        <w:t>詢</w:t>
      </w:r>
      <w:r w:rsidR="009346AF" w:rsidRPr="005104F2">
        <w:rPr>
          <w:rFonts w:hint="eastAsia"/>
          <w:color w:val="000000" w:themeColor="text1"/>
        </w:rPr>
        <w:t>問人明瞭提問為重點，以</w:t>
      </w:r>
      <w:proofErr w:type="gramStart"/>
      <w:r w:rsidR="009346AF" w:rsidRPr="005104F2">
        <w:rPr>
          <w:rFonts w:hint="eastAsia"/>
          <w:color w:val="000000" w:themeColor="text1"/>
        </w:rPr>
        <w:t>釐</w:t>
      </w:r>
      <w:proofErr w:type="gramEnd"/>
      <w:r w:rsidR="009346AF" w:rsidRPr="005104F2">
        <w:rPr>
          <w:rFonts w:hint="eastAsia"/>
          <w:color w:val="000000" w:themeColor="text1"/>
        </w:rPr>
        <w:t>清案情。故警</w:t>
      </w:r>
      <w:proofErr w:type="gramStart"/>
      <w:r w:rsidR="009346AF" w:rsidRPr="005104F2">
        <w:rPr>
          <w:rFonts w:hint="eastAsia"/>
          <w:color w:val="000000" w:themeColor="text1"/>
        </w:rPr>
        <w:t>詢</w:t>
      </w:r>
      <w:proofErr w:type="gramEnd"/>
      <w:r w:rsidR="009346AF" w:rsidRPr="005104F2">
        <w:rPr>
          <w:rFonts w:hint="eastAsia"/>
          <w:color w:val="000000" w:themeColor="text1"/>
        </w:rPr>
        <w:t>時即播放捷運車廂錄影畫面供受</w:t>
      </w:r>
      <w:r w:rsidR="00F652F0">
        <w:rPr>
          <w:rFonts w:hint="eastAsia"/>
          <w:color w:val="000000" w:themeColor="text1"/>
        </w:rPr>
        <w:t>詢</w:t>
      </w:r>
      <w:r w:rsidR="009346AF" w:rsidRPr="005104F2">
        <w:rPr>
          <w:rFonts w:hint="eastAsia"/>
          <w:color w:val="000000" w:themeColor="text1"/>
        </w:rPr>
        <w:t>問人</w:t>
      </w:r>
      <w:proofErr w:type="gramStart"/>
      <w:r w:rsidR="009346AF" w:rsidRPr="005104F2">
        <w:rPr>
          <w:rFonts w:hint="eastAsia"/>
          <w:color w:val="000000" w:themeColor="text1"/>
        </w:rPr>
        <w:t>及在場人</w:t>
      </w:r>
      <w:proofErr w:type="gramEnd"/>
      <w:r w:rsidR="009346AF" w:rsidRPr="005104F2">
        <w:rPr>
          <w:rFonts w:hint="eastAsia"/>
          <w:color w:val="000000" w:themeColor="text1"/>
        </w:rPr>
        <w:t>等共同觀看並同時製作警</w:t>
      </w:r>
      <w:proofErr w:type="gramStart"/>
      <w:r w:rsidR="009346AF" w:rsidRPr="005104F2">
        <w:rPr>
          <w:rFonts w:hint="eastAsia"/>
          <w:color w:val="000000" w:themeColor="text1"/>
        </w:rPr>
        <w:t>詢</w:t>
      </w:r>
      <w:proofErr w:type="gramEnd"/>
      <w:r w:rsidR="009346AF" w:rsidRPr="005104F2">
        <w:rPr>
          <w:rFonts w:hint="eastAsia"/>
          <w:color w:val="000000" w:themeColor="text1"/>
        </w:rPr>
        <w:t>調查筆錄。因於檢視影像過程，發現鄰座男性乘客之反應狀況(於下</w:t>
      </w:r>
      <w:proofErr w:type="gramStart"/>
      <w:r w:rsidR="009346AF" w:rsidRPr="005104F2">
        <w:rPr>
          <w:rFonts w:hint="eastAsia"/>
          <w:color w:val="000000" w:themeColor="text1"/>
        </w:rPr>
        <w:t>ㄧ</w:t>
      </w:r>
      <w:proofErr w:type="gramEnd"/>
      <w:r w:rsidR="009346AF" w:rsidRPr="005104F2">
        <w:rPr>
          <w:rFonts w:hint="eastAsia"/>
          <w:color w:val="000000" w:themeColor="text1"/>
        </w:rPr>
        <w:t>站即下車)，進而詢問該乘客是否受其驚嚇。況且於警</w:t>
      </w:r>
      <w:proofErr w:type="gramStart"/>
      <w:r w:rsidR="009346AF" w:rsidRPr="005104F2">
        <w:rPr>
          <w:rFonts w:hint="eastAsia"/>
          <w:color w:val="000000" w:themeColor="text1"/>
        </w:rPr>
        <w:t>詢</w:t>
      </w:r>
      <w:proofErr w:type="gramEnd"/>
      <w:r w:rsidR="009346AF" w:rsidRPr="005104F2">
        <w:rPr>
          <w:rFonts w:hint="eastAsia"/>
          <w:color w:val="000000" w:themeColor="text1"/>
        </w:rPr>
        <w:t>調查筆錄中，</w:t>
      </w:r>
      <w:proofErr w:type="gramStart"/>
      <w:r w:rsidR="009346AF" w:rsidRPr="005104F2">
        <w:rPr>
          <w:rFonts w:hint="eastAsia"/>
          <w:color w:val="000000" w:themeColor="text1"/>
        </w:rPr>
        <w:t>均未記錄</w:t>
      </w:r>
      <w:proofErr w:type="gramEnd"/>
      <w:r w:rsidR="009346AF" w:rsidRPr="005104F2">
        <w:rPr>
          <w:rFonts w:hint="eastAsia"/>
          <w:color w:val="000000" w:themeColor="text1"/>
        </w:rPr>
        <w:t>該男子遭被告驚嚇情事，警</w:t>
      </w:r>
      <w:proofErr w:type="gramStart"/>
      <w:r w:rsidR="009346AF" w:rsidRPr="005104F2">
        <w:rPr>
          <w:rFonts w:hint="eastAsia"/>
          <w:color w:val="000000" w:themeColor="text1"/>
        </w:rPr>
        <w:t>詢</w:t>
      </w:r>
      <w:proofErr w:type="gramEnd"/>
      <w:r w:rsidR="009346AF" w:rsidRPr="005104F2">
        <w:rPr>
          <w:rFonts w:hint="eastAsia"/>
          <w:color w:val="000000" w:themeColor="text1"/>
        </w:rPr>
        <w:t>中亦無誘導受詢問人及不當詢問等情事…</w:t>
      </w:r>
      <w:proofErr w:type="gramStart"/>
      <w:r w:rsidR="009346AF" w:rsidRPr="005104F2">
        <w:rPr>
          <w:rFonts w:hint="eastAsia"/>
          <w:color w:val="000000" w:themeColor="text1"/>
        </w:rPr>
        <w:t>…</w:t>
      </w:r>
      <w:proofErr w:type="gramEnd"/>
      <w:r w:rsidR="009346AF" w:rsidRPr="005104F2">
        <w:rPr>
          <w:rFonts w:hint="eastAsia"/>
          <w:color w:val="000000" w:themeColor="text1"/>
        </w:rPr>
        <w:t>等語。」然經本院觀看附卷捷運車廂影像</w:t>
      </w:r>
      <w:proofErr w:type="gramStart"/>
      <w:r w:rsidR="009346AF" w:rsidRPr="005104F2">
        <w:rPr>
          <w:rFonts w:hint="eastAsia"/>
          <w:color w:val="000000" w:themeColor="text1"/>
        </w:rPr>
        <w:t>檔</w:t>
      </w:r>
      <w:proofErr w:type="gramEnd"/>
      <w:r w:rsidR="009346AF" w:rsidRPr="005104F2">
        <w:rPr>
          <w:rFonts w:hint="eastAsia"/>
          <w:color w:val="000000" w:themeColor="text1"/>
        </w:rPr>
        <w:t>內容發現，</w:t>
      </w:r>
      <w:r w:rsidR="003F1F89">
        <w:rPr>
          <w:rFonts w:hint="eastAsia"/>
          <w:color w:val="000000" w:themeColor="text1"/>
        </w:rPr>
        <w:t>陸○○</w:t>
      </w:r>
      <w:r w:rsidR="009346AF" w:rsidRPr="005104F2">
        <w:rPr>
          <w:rFonts w:hint="eastAsia"/>
          <w:color w:val="000000" w:themeColor="text1"/>
        </w:rPr>
        <w:t>前方站立之人在</w:t>
      </w:r>
      <w:r w:rsidR="003F1F89">
        <w:rPr>
          <w:rFonts w:hint="eastAsia"/>
          <w:color w:val="000000" w:themeColor="text1"/>
        </w:rPr>
        <w:t>陸○○</w:t>
      </w:r>
      <w:r w:rsidR="009346AF" w:rsidRPr="005104F2">
        <w:rPr>
          <w:rFonts w:hint="eastAsia"/>
          <w:color w:val="000000" w:themeColor="text1"/>
        </w:rPr>
        <w:t>從褲子口袋拿出不明物體時，並未受驚嚇而移動，且T字型座位之人，也看不出因此受驚嚇</w:t>
      </w:r>
      <w:r w:rsidRPr="005104F2">
        <w:rPr>
          <w:rFonts w:hint="eastAsia"/>
          <w:color w:val="000000" w:themeColor="text1"/>
        </w:rPr>
        <w:t>，</w:t>
      </w:r>
      <w:r w:rsidR="009346AF" w:rsidRPr="005104F2">
        <w:rPr>
          <w:rFonts w:hint="eastAsia"/>
          <w:color w:val="000000" w:themeColor="text1"/>
        </w:rPr>
        <w:t>甚至</w:t>
      </w:r>
      <w:r w:rsidR="003F1F89">
        <w:rPr>
          <w:rFonts w:hint="eastAsia"/>
          <w:color w:val="000000" w:themeColor="text1"/>
        </w:rPr>
        <w:t>陸○○</w:t>
      </w:r>
      <w:r w:rsidR="009346AF" w:rsidRPr="005104F2">
        <w:rPr>
          <w:rFonts w:hint="eastAsia"/>
          <w:color w:val="000000" w:themeColor="text1"/>
        </w:rPr>
        <w:t>座位</w:t>
      </w:r>
      <w:proofErr w:type="gramStart"/>
      <w:r w:rsidR="009346AF" w:rsidRPr="005104F2">
        <w:rPr>
          <w:rFonts w:hint="eastAsia"/>
          <w:color w:val="000000" w:themeColor="text1"/>
        </w:rPr>
        <w:t>旁隔屏後</w:t>
      </w:r>
      <w:proofErr w:type="gramEnd"/>
      <w:r w:rsidR="009346AF" w:rsidRPr="005104F2">
        <w:rPr>
          <w:rFonts w:hint="eastAsia"/>
          <w:color w:val="000000" w:themeColor="text1"/>
        </w:rPr>
        <w:t>之人，</w:t>
      </w:r>
      <w:proofErr w:type="gramStart"/>
      <w:r w:rsidR="009346AF" w:rsidRPr="005104F2">
        <w:rPr>
          <w:rFonts w:hint="eastAsia"/>
          <w:color w:val="000000" w:themeColor="text1"/>
        </w:rPr>
        <w:t>均未見</w:t>
      </w:r>
      <w:proofErr w:type="gramEnd"/>
      <w:r w:rsidR="009346AF" w:rsidRPr="005104F2">
        <w:rPr>
          <w:rFonts w:hint="eastAsia"/>
          <w:color w:val="000000" w:themeColor="text1"/>
        </w:rPr>
        <w:t>任何反應。該隊承辦員警以某乘客於下一站下車，提出質疑詢問</w:t>
      </w:r>
      <w:r w:rsidR="003F1F89">
        <w:rPr>
          <w:rFonts w:hint="eastAsia"/>
          <w:color w:val="000000" w:themeColor="text1"/>
        </w:rPr>
        <w:t>陸○○</w:t>
      </w:r>
      <w:r w:rsidR="009346AF" w:rsidRPr="005104F2">
        <w:rPr>
          <w:rFonts w:hint="eastAsia"/>
          <w:color w:val="000000" w:themeColor="text1"/>
        </w:rPr>
        <w:t>下車之人是否受其驚嚇，</w:t>
      </w:r>
      <w:proofErr w:type="gramStart"/>
      <w:r w:rsidR="009346AF" w:rsidRPr="005104F2">
        <w:rPr>
          <w:rFonts w:hint="eastAsia"/>
          <w:color w:val="000000" w:themeColor="text1"/>
        </w:rPr>
        <w:t>詎</w:t>
      </w:r>
      <w:proofErr w:type="gramEnd"/>
      <w:r w:rsidR="009346AF" w:rsidRPr="005104F2">
        <w:rPr>
          <w:rFonts w:hint="eastAsia"/>
          <w:color w:val="000000" w:themeColor="text1"/>
        </w:rPr>
        <w:t>對於</w:t>
      </w:r>
      <w:r w:rsidR="003F1F89">
        <w:rPr>
          <w:rFonts w:hint="eastAsia"/>
          <w:color w:val="000000" w:themeColor="text1"/>
        </w:rPr>
        <w:t>陸○○</w:t>
      </w:r>
      <w:r w:rsidR="009346AF" w:rsidRPr="005104F2">
        <w:rPr>
          <w:rFonts w:hint="eastAsia"/>
          <w:color w:val="000000" w:themeColor="text1"/>
        </w:rPr>
        <w:t>在其從褲子口袋拿出不明物體時，其座位前方之</w:t>
      </w:r>
      <w:proofErr w:type="gramStart"/>
      <w:r w:rsidR="009346AF" w:rsidRPr="005104F2">
        <w:rPr>
          <w:rFonts w:hint="eastAsia"/>
          <w:color w:val="000000" w:themeColor="text1"/>
        </w:rPr>
        <w:t>人均無反應</w:t>
      </w:r>
      <w:proofErr w:type="gramEnd"/>
      <w:r w:rsidR="00287480" w:rsidRPr="005104F2">
        <w:rPr>
          <w:rFonts w:hint="eastAsia"/>
          <w:color w:val="000000" w:themeColor="text1"/>
        </w:rPr>
        <w:t>等</w:t>
      </w:r>
      <w:r w:rsidR="009346AF" w:rsidRPr="005104F2">
        <w:rPr>
          <w:rFonts w:hint="eastAsia"/>
          <w:color w:val="000000" w:themeColor="text1"/>
        </w:rPr>
        <w:t>情</w:t>
      </w:r>
      <w:r w:rsidRPr="005104F2">
        <w:rPr>
          <w:rFonts w:hint="eastAsia"/>
          <w:color w:val="000000" w:themeColor="text1"/>
        </w:rPr>
        <w:lastRenderedPageBreak/>
        <w:t>狀</w:t>
      </w:r>
      <w:r w:rsidR="00287480" w:rsidRPr="005104F2">
        <w:rPr>
          <w:rFonts w:hint="eastAsia"/>
          <w:color w:val="000000" w:themeColor="text1"/>
        </w:rPr>
        <w:t>均</w:t>
      </w:r>
      <w:r w:rsidR="009346AF" w:rsidRPr="005104F2">
        <w:rPr>
          <w:rFonts w:hint="eastAsia"/>
          <w:color w:val="000000" w:themeColor="text1"/>
        </w:rPr>
        <w:t>予以忽視。況且按警</w:t>
      </w:r>
      <w:proofErr w:type="gramStart"/>
      <w:r w:rsidR="009346AF" w:rsidRPr="005104F2">
        <w:rPr>
          <w:rFonts w:hint="eastAsia"/>
          <w:color w:val="000000" w:themeColor="text1"/>
        </w:rPr>
        <w:t>詢</w:t>
      </w:r>
      <w:proofErr w:type="gramEnd"/>
      <w:r w:rsidR="009346AF" w:rsidRPr="005104F2">
        <w:rPr>
          <w:rFonts w:hint="eastAsia"/>
          <w:color w:val="000000" w:themeColor="text1"/>
        </w:rPr>
        <w:t>筆錄譯文，</w:t>
      </w:r>
      <w:r w:rsidR="003F1F89">
        <w:rPr>
          <w:rFonts w:hint="eastAsia"/>
          <w:color w:val="000000" w:themeColor="text1"/>
        </w:rPr>
        <w:t>陸○○</w:t>
      </w:r>
      <w:r w:rsidR="009346AF" w:rsidRPr="005104F2">
        <w:rPr>
          <w:rFonts w:hint="eastAsia"/>
          <w:color w:val="000000" w:themeColor="text1"/>
        </w:rPr>
        <w:t>之妹亦提出質疑：「我還是有個疑問</w:t>
      </w:r>
      <w:r w:rsidR="000F3C17" w:rsidRPr="005104F2">
        <w:rPr>
          <w:rFonts w:hint="eastAsia"/>
          <w:color w:val="000000" w:themeColor="text1"/>
        </w:rPr>
        <w:t>，</w:t>
      </w:r>
      <w:r w:rsidR="009346AF" w:rsidRPr="005104F2">
        <w:rPr>
          <w:rFonts w:hint="eastAsia"/>
          <w:color w:val="000000" w:themeColor="text1"/>
        </w:rPr>
        <w:t>他坐</w:t>
      </w:r>
      <w:proofErr w:type="gramStart"/>
      <w:r w:rsidR="009346AF" w:rsidRPr="005104F2">
        <w:rPr>
          <w:rFonts w:hint="eastAsia"/>
          <w:color w:val="000000" w:themeColor="text1"/>
        </w:rPr>
        <w:t>那邊，</w:t>
      </w:r>
      <w:proofErr w:type="gramEnd"/>
      <w:r w:rsidR="009346AF" w:rsidRPr="005104F2">
        <w:rPr>
          <w:rFonts w:hint="eastAsia"/>
          <w:color w:val="000000" w:themeColor="text1"/>
        </w:rPr>
        <w:t>如果人家，照報案</w:t>
      </w:r>
      <w:proofErr w:type="gramStart"/>
      <w:r w:rsidR="009346AF" w:rsidRPr="005104F2">
        <w:rPr>
          <w:rFonts w:hint="eastAsia"/>
          <w:color w:val="000000" w:themeColor="text1"/>
        </w:rPr>
        <w:t>人說的</w:t>
      </w:r>
      <w:proofErr w:type="gramEnd"/>
      <w:r w:rsidR="009346AF" w:rsidRPr="005104F2">
        <w:rPr>
          <w:rFonts w:hint="eastAsia"/>
          <w:color w:val="000000" w:themeColor="text1"/>
        </w:rPr>
        <w:t>，他拿刀子出來揮舞，其實他周圍的人行為應該會有舉措吧?我的意思是說，他應該會比較緊張，要離開或</w:t>
      </w:r>
      <w:proofErr w:type="gramStart"/>
      <w:r w:rsidR="009346AF" w:rsidRPr="005104F2">
        <w:rPr>
          <w:rFonts w:hint="eastAsia"/>
          <w:color w:val="000000" w:themeColor="text1"/>
        </w:rPr>
        <w:t>甚麼，</w:t>
      </w:r>
      <w:proofErr w:type="gramEnd"/>
      <w:r w:rsidR="009346AF" w:rsidRPr="005104F2">
        <w:rPr>
          <w:rFonts w:hint="eastAsia"/>
          <w:color w:val="000000" w:themeColor="text1"/>
        </w:rPr>
        <w:t>但是我覺得他周圍的人好像也沒有說。」</w:t>
      </w:r>
      <w:r w:rsidRPr="005104F2">
        <w:rPr>
          <w:rFonts w:hint="eastAsia"/>
          <w:color w:val="000000" w:themeColor="text1"/>
        </w:rPr>
        <w:t>經</w:t>
      </w:r>
      <w:r w:rsidR="009346AF" w:rsidRPr="005104F2">
        <w:rPr>
          <w:rFonts w:hint="eastAsia"/>
          <w:color w:val="000000" w:themeColor="text1"/>
        </w:rPr>
        <w:t>承辦員警回答：「其實你這樣講，我只能給你解釋，他們的目光都在</w:t>
      </w:r>
      <w:proofErr w:type="gramStart"/>
      <w:r w:rsidR="009346AF" w:rsidRPr="005104F2">
        <w:rPr>
          <w:rFonts w:hint="eastAsia"/>
          <w:color w:val="000000" w:themeColor="text1"/>
        </w:rPr>
        <w:t>那邊，</w:t>
      </w:r>
      <w:proofErr w:type="gramEnd"/>
      <w:r w:rsidR="009346AF" w:rsidRPr="005104F2">
        <w:rPr>
          <w:rFonts w:hint="eastAsia"/>
          <w:color w:val="000000" w:themeColor="text1"/>
        </w:rPr>
        <w:t>但是你不能讓每個人的反應跟妳一樣，有些人反應是看一看就快跑，有些人本來不是要下車，</w:t>
      </w:r>
      <w:proofErr w:type="gramStart"/>
      <w:r w:rsidR="009346AF" w:rsidRPr="005104F2">
        <w:rPr>
          <w:rFonts w:hint="eastAsia"/>
          <w:color w:val="000000" w:themeColor="text1"/>
        </w:rPr>
        <w:t>看到後搞不好</w:t>
      </w:r>
      <w:proofErr w:type="gramEnd"/>
      <w:r w:rsidR="009346AF" w:rsidRPr="005104F2">
        <w:rPr>
          <w:rFonts w:hint="eastAsia"/>
          <w:color w:val="000000" w:themeColor="text1"/>
        </w:rPr>
        <w:t>就趕快下車</w:t>
      </w:r>
      <w:r w:rsidR="000F3C17" w:rsidRPr="005104F2">
        <w:rPr>
          <w:rFonts w:hint="eastAsia"/>
          <w:color w:val="000000" w:themeColor="text1"/>
        </w:rPr>
        <w:t>…</w:t>
      </w:r>
      <w:proofErr w:type="gramStart"/>
      <w:r w:rsidR="000F3C17" w:rsidRPr="005104F2">
        <w:rPr>
          <w:rFonts w:hint="eastAsia"/>
          <w:color w:val="000000" w:themeColor="text1"/>
        </w:rPr>
        <w:t>…</w:t>
      </w:r>
      <w:proofErr w:type="gramEnd"/>
      <w:r w:rsidRPr="005104F2">
        <w:rPr>
          <w:rFonts w:hint="eastAsia"/>
          <w:color w:val="000000" w:themeColor="text1"/>
        </w:rPr>
        <w:t>等語</w:t>
      </w:r>
      <w:r w:rsidR="000F3C17" w:rsidRPr="005104F2">
        <w:rPr>
          <w:rFonts w:hint="eastAsia"/>
          <w:color w:val="000000" w:themeColor="text1"/>
        </w:rPr>
        <w:t>。</w:t>
      </w:r>
      <w:r w:rsidR="009346AF" w:rsidRPr="005104F2">
        <w:rPr>
          <w:rFonts w:hint="eastAsia"/>
          <w:color w:val="000000" w:themeColor="text1"/>
        </w:rPr>
        <w:t>」</w:t>
      </w:r>
      <w:r w:rsidR="00A2372D" w:rsidRPr="005104F2">
        <w:rPr>
          <w:rFonts w:hint="eastAsia"/>
          <w:color w:val="000000" w:themeColor="text1"/>
        </w:rPr>
        <w:t>然而</w:t>
      </w:r>
      <w:r w:rsidR="009346AF" w:rsidRPr="005104F2">
        <w:rPr>
          <w:rFonts w:hint="eastAsia"/>
          <w:color w:val="000000" w:themeColor="text1"/>
        </w:rPr>
        <w:t>承辦員警如何確認乘客目光都在</w:t>
      </w:r>
      <w:r w:rsidR="003F1F89">
        <w:rPr>
          <w:rFonts w:hint="eastAsia"/>
          <w:color w:val="000000" w:themeColor="text1"/>
        </w:rPr>
        <w:t>陸○○</w:t>
      </w:r>
      <w:r w:rsidR="009346AF" w:rsidRPr="005104F2">
        <w:rPr>
          <w:rFonts w:hint="eastAsia"/>
          <w:color w:val="000000" w:themeColor="text1"/>
        </w:rPr>
        <w:t>身上？且據松山分局</w:t>
      </w:r>
      <w:r w:rsidR="000F3C17" w:rsidRPr="005104F2">
        <w:rPr>
          <w:rFonts w:hint="eastAsia"/>
          <w:color w:val="000000" w:themeColor="text1"/>
        </w:rPr>
        <w:t>查復本院表示：「</w:t>
      </w:r>
      <w:r w:rsidR="009346AF" w:rsidRPr="005104F2">
        <w:rPr>
          <w:rFonts w:hint="eastAsia"/>
          <w:color w:val="000000" w:themeColor="text1"/>
        </w:rPr>
        <w:t>檢視</w:t>
      </w:r>
      <w:r w:rsidR="00E76732" w:rsidRPr="005104F2">
        <w:rPr>
          <w:rFonts w:hint="eastAsia"/>
          <w:color w:val="000000" w:themeColor="text1"/>
        </w:rPr>
        <w:t>該隊</w:t>
      </w:r>
      <w:r w:rsidR="009346AF" w:rsidRPr="005104F2">
        <w:rPr>
          <w:rFonts w:hint="eastAsia"/>
          <w:color w:val="000000" w:themeColor="text1"/>
        </w:rPr>
        <w:t>所附送之案件處理相片紀錄表</w:t>
      </w:r>
      <w:r w:rsidR="000F3C17" w:rsidRPr="005104F2">
        <w:rPr>
          <w:rFonts w:hint="eastAsia"/>
          <w:color w:val="000000" w:themeColor="text1"/>
        </w:rPr>
        <w:t>後</w:t>
      </w:r>
      <w:r w:rsidR="009346AF" w:rsidRPr="005104F2">
        <w:rPr>
          <w:rFonts w:hint="eastAsia"/>
          <w:color w:val="000000" w:themeColor="text1"/>
        </w:rPr>
        <w:t>確實無法研判</w:t>
      </w:r>
      <w:r w:rsidR="003F1F89">
        <w:rPr>
          <w:rFonts w:hint="eastAsia"/>
          <w:color w:val="000000" w:themeColor="text1"/>
        </w:rPr>
        <w:t>陸○○</w:t>
      </w:r>
      <w:r w:rsidR="009346AF" w:rsidRPr="005104F2">
        <w:rPr>
          <w:rFonts w:hint="eastAsia"/>
          <w:color w:val="000000" w:themeColor="text1"/>
        </w:rPr>
        <w:t>周遭之人反應</w:t>
      </w:r>
      <w:r w:rsidR="00096984" w:rsidRPr="005104F2">
        <w:rPr>
          <w:rFonts w:hint="eastAsia"/>
          <w:color w:val="000000" w:themeColor="text1"/>
        </w:rPr>
        <w:t>、無法認定</w:t>
      </w:r>
      <w:r w:rsidR="003F1F89">
        <w:rPr>
          <w:rFonts w:hint="eastAsia"/>
          <w:color w:val="000000" w:themeColor="text1"/>
        </w:rPr>
        <w:t>陸○○</w:t>
      </w:r>
      <w:r w:rsidR="00096984" w:rsidRPr="005104F2">
        <w:rPr>
          <w:rFonts w:hint="eastAsia"/>
          <w:color w:val="000000" w:themeColor="text1"/>
        </w:rPr>
        <w:t>是否持有美工刀…</w:t>
      </w:r>
      <w:proofErr w:type="gramStart"/>
      <w:r w:rsidR="00096984" w:rsidRPr="005104F2">
        <w:rPr>
          <w:rFonts w:hint="eastAsia"/>
          <w:color w:val="000000" w:themeColor="text1"/>
        </w:rPr>
        <w:t>…</w:t>
      </w:r>
      <w:proofErr w:type="gramEnd"/>
      <w:r w:rsidR="007C4666">
        <w:rPr>
          <w:rFonts w:hint="eastAsia"/>
          <w:color w:val="000000" w:themeColor="text1"/>
        </w:rPr>
        <w:t>」</w:t>
      </w:r>
      <w:r w:rsidR="00096984" w:rsidRPr="005104F2">
        <w:rPr>
          <w:rFonts w:hint="eastAsia"/>
          <w:color w:val="000000" w:themeColor="text1"/>
        </w:rPr>
        <w:t>云云</w:t>
      </w:r>
      <w:r w:rsidR="009346AF" w:rsidRPr="005104F2">
        <w:rPr>
          <w:rFonts w:hint="eastAsia"/>
          <w:color w:val="000000" w:themeColor="text1"/>
        </w:rPr>
        <w:t>。加以</w:t>
      </w:r>
      <w:r w:rsidR="000F3C17" w:rsidRPr="005104F2">
        <w:rPr>
          <w:rFonts w:hint="eastAsia"/>
          <w:color w:val="000000" w:themeColor="text1"/>
        </w:rPr>
        <w:t>，本案</w:t>
      </w:r>
      <w:r w:rsidR="009346AF" w:rsidRPr="005104F2">
        <w:rPr>
          <w:rFonts w:hint="eastAsia"/>
          <w:color w:val="000000" w:themeColor="text1"/>
        </w:rPr>
        <w:t>涉案嫌疑人屬中度智能障礙，對於</w:t>
      </w:r>
      <w:r w:rsidR="00096984" w:rsidRPr="005104F2">
        <w:rPr>
          <w:rFonts w:hint="eastAsia"/>
          <w:color w:val="000000" w:themeColor="text1"/>
        </w:rPr>
        <w:t>警</w:t>
      </w:r>
      <w:proofErr w:type="gramStart"/>
      <w:r w:rsidR="00096984" w:rsidRPr="005104F2">
        <w:rPr>
          <w:rFonts w:hint="eastAsia"/>
          <w:color w:val="000000" w:themeColor="text1"/>
        </w:rPr>
        <w:t>詢</w:t>
      </w:r>
      <w:proofErr w:type="gramEnd"/>
      <w:r w:rsidR="009346AF" w:rsidRPr="005104F2">
        <w:rPr>
          <w:rFonts w:hint="eastAsia"/>
          <w:color w:val="000000" w:themeColor="text1"/>
        </w:rPr>
        <w:t>問題實無法清楚理解，足見該</w:t>
      </w:r>
      <w:r w:rsidR="00096984" w:rsidRPr="005104F2">
        <w:rPr>
          <w:rFonts w:hint="eastAsia"/>
          <w:color w:val="000000" w:themeColor="text1"/>
        </w:rPr>
        <w:t>詢問</w:t>
      </w:r>
      <w:r w:rsidR="009346AF" w:rsidRPr="005104F2">
        <w:rPr>
          <w:rFonts w:hint="eastAsia"/>
          <w:color w:val="000000" w:themeColor="text1"/>
        </w:rPr>
        <w:t>方式</w:t>
      </w:r>
      <w:r w:rsidR="000F3C17" w:rsidRPr="005104F2">
        <w:rPr>
          <w:rFonts w:hint="eastAsia"/>
          <w:color w:val="000000" w:themeColor="text1"/>
        </w:rPr>
        <w:t>，</w:t>
      </w:r>
      <w:r w:rsidR="009346AF" w:rsidRPr="005104F2">
        <w:rPr>
          <w:rFonts w:hint="eastAsia"/>
          <w:color w:val="000000" w:themeColor="text1"/>
        </w:rPr>
        <w:t>導致</w:t>
      </w:r>
      <w:r w:rsidR="009E5223" w:rsidRPr="005104F2">
        <w:rPr>
          <w:rFonts w:hint="eastAsia"/>
          <w:color w:val="000000" w:themeColor="text1"/>
        </w:rPr>
        <w:t>犯罪</w:t>
      </w:r>
      <w:r w:rsidR="009346AF" w:rsidRPr="005104F2">
        <w:rPr>
          <w:rFonts w:hint="eastAsia"/>
          <w:color w:val="000000" w:themeColor="text1"/>
        </w:rPr>
        <w:t>嫌疑人家屬質疑屬</w:t>
      </w:r>
      <w:proofErr w:type="gramStart"/>
      <w:r w:rsidR="009346AF" w:rsidRPr="005104F2">
        <w:rPr>
          <w:rFonts w:hint="eastAsia"/>
          <w:color w:val="000000" w:themeColor="text1"/>
        </w:rPr>
        <w:t>誘導式問話</w:t>
      </w:r>
      <w:proofErr w:type="gramEnd"/>
      <w:r w:rsidR="009346AF" w:rsidRPr="005104F2">
        <w:rPr>
          <w:rFonts w:hint="eastAsia"/>
          <w:color w:val="000000" w:themeColor="text1"/>
        </w:rPr>
        <w:t>不無道理，其妥</w:t>
      </w:r>
      <w:r w:rsidR="00096984" w:rsidRPr="005104F2">
        <w:rPr>
          <w:rFonts w:hint="eastAsia"/>
          <w:color w:val="000000" w:themeColor="text1"/>
        </w:rPr>
        <w:t>適</w:t>
      </w:r>
      <w:r w:rsidR="009346AF" w:rsidRPr="005104F2">
        <w:rPr>
          <w:rFonts w:hint="eastAsia"/>
          <w:color w:val="000000" w:themeColor="text1"/>
        </w:rPr>
        <w:t>與否尚非無疑。</w:t>
      </w:r>
    </w:p>
    <w:p w:rsidR="009346AF" w:rsidRDefault="009E5223" w:rsidP="00B10986">
      <w:pPr>
        <w:pStyle w:val="3"/>
        <w:rPr>
          <w:color w:val="000000" w:themeColor="text1"/>
        </w:rPr>
      </w:pPr>
      <w:r w:rsidRPr="005104F2">
        <w:rPr>
          <w:rFonts w:hint="eastAsia"/>
          <w:color w:val="000000" w:themeColor="text1"/>
        </w:rPr>
        <w:t>綜上，</w:t>
      </w:r>
      <w:r w:rsidR="009346AF" w:rsidRPr="005104F2">
        <w:rPr>
          <w:rFonts w:hint="eastAsia"/>
          <w:color w:val="000000" w:themeColor="text1"/>
        </w:rPr>
        <w:t>本案</w:t>
      </w:r>
      <w:r w:rsidRPr="005104F2">
        <w:rPr>
          <w:rFonts w:hint="eastAsia"/>
          <w:color w:val="000000" w:themeColor="text1"/>
        </w:rPr>
        <w:t>捷運</w:t>
      </w:r>
      <w:r w:rsidR="009346AF" w:rsidRPr="005104F2">
        <w:rPr>
          <w:rFonts w:hint="eastAsia"/>
          <w:color w:val="000000" w:themeColor="text1"/>
        </w:rPr>
        <w:t>警察隊既無直接證據得以證明</w:t>
      </w:r>
      <w:r w:rsidR="003F1F89">
        <w:rPr>
          <w:rFonts w:hint="eastAsia"/>
          <w:color w:val="000000" w:themeColor="text1"/>
        </w:rPr>
        <w:t>陸○○</w:t>
      </w:r>
      <w:r w:rsidR="009346AF" w:rsidRPr="005104F2">
        <w:rPr>
          <w:rFonts w:hint="eastAsia"/>
          <w:color w:val="000000" w:themeColor="text1"/>
        </w:rPr>
        <w:t>有拿出美工刀之以加害生命、身體、財產之事恐嚇公眾，致生危害於公安者之積極證據，又不</w:t>
      </w:r>
      <w:proofErr w:type="gramStart"/>
      <w:r w:rsidR="009346AF" w:rsidRPr="005104F2">
        <w:rPr>
          <w:rFonts w:hint="eastAsia"/>
          <w:color w:val="000000" w:themeColor="text1"/>
        </w:rPr>
        <w:t>採</w:t>
      </w:r>
      <w:proofErr w:type="gramEnd"/>
      <w:r w:rsidR="009346AF" w:rsidRPr="005104F2">
        <w:rPr>
          <w:rFonts w:hint="eastAsia"/>
          <w:color w:val="000000" w:themeColor="text1"/>
        </w:rPr>
        <w:t>信</w:t>
      </w:r>
      <w:r w:rsidR="003F1F89">
        <w:rPr>
          <w:rFonts w:hint="eastAsia"/>
          <w:color w:val="000000" w:themeColor="text1"/>
        </w:rPr>
        <w:t>陸○○</w:t>
      </w:r>
      <w:r w:rsidR="009346AF" w:rsidRPr="005104F2">
        <w:rPr>
          <w:rFonts w:hint="eastAsia"/>
          <w:color w:val="000000" w:themeColor="text1"/>
        </w:rPr>
        <w:t>之自白，僅以經驗法則與通常事理據以推導</w:t>
      </w:r>
      <w:r w:rsidR="003F1F89">
        <w:rPr>
          <w:rFonts w:hint="eastAsia"/>
          <w:color w:val="000000" w:themeColor="text1"/>
        </w:rPr>
        <w:t>陸○○</w:t>
      </w:r>
      <w:r w:rsidR="009346AF" w:rsidRPr="005104F2">
        <w:rPr>
          <w:rFonts w:hint="eastAsia"/>
          <w:color w:val="000000" w:themeColor="text1"/>
        </w:rPr>
        <w:t>不無有拿出美工刀之情事，將全案以涉犯刑法第151條恐嚇公眾罪嫌移送松山分局，又未將檢舉人所提供之影像</w:t>
      </w:r>
      <w:proofErr w:type="gramStart"/>
      <w:r w:rsidR="009346AF" w:rsidRPr="005104F2">
        <w:rPr>
          <w:rFonts w:hint="eastAsia"/>
          <w:color w:val="000000" w:themeColor="text1"/>
        </w:rPr>
        <w:t>電子檔附卷</w:t>
      </w:r>
      <w:proofErr w:type="gramEnd"/>
      <w:r w:rsidR="009346AF" w:rsidRPr="005104F2">
        <w:rPr>
          <w:rFonts w:hint="eastAsia"/>
          <w:color w:val="000000" w:themeColor="text1"/>
        </w:rPr>
        <w:t>移送，復未能考慮涉案嫌疑人屬智能中度障礙，相關作法均過於草率，</w:t>
      </w:r>
      <w:proofErr w:type="gramStart"/>
      <w:r w:rsidR="009346AF" w:rsidRPr="005104F2">
        <w:rPr>
          <w:rFonts w:hint="eastAsia"/>
          <w:color w:val="000000" w:themeColor="text1"/>
        </w:rPr>
        <w:t>嗣</w:t>
      </w:r>
      <w:proofErr w:type="gramEnd"/>
      <w:r w:rsidR="009346AF" w:rsidRPr="005104F2">
        <w:rPr>
          <w:rFonts w:hint="eastAsia"/>
          <w:color w:val="000000" w:themeColor="text1"/>
        </w:rPr>
        <w:t>松山分局接獲後認是否構成犯罪顯有疑義，</w:t>
      </w:r>
      <w:proofErr w:type="gramStart"/>
      <w:r w:rsidR="009346AF" w:rsidRPr="005104F2">
        <w:rPr>
          <w:rFonts w:hint="eastAsia"/>
          <w:color w:val="000000" w:themeColor="text1"/>
        </w:rPr>
        <w:t>逕</w:t>
      </w:r>
      <w:proofErr w:type="gramEnd"/>
      <w:r w:rsidR="009346AF" w:rsidRPr="005104F2">
        <w:rPr>
          <w:rFonts w:hint="eastAsia"/>
          <w:color w:val="000000" w:themeColor="text1"/>
        </w:rPr>
        <w:t>將全案移送</w:t>
      </w:r>
      <w:proofErr w:type="gramStart"/>
      <w:r w:rsidR="009346AF" w:rsidRPr="005104F2">
        <w:rPr>
          <w:rFonts w:hint="eastAsia"/>
          <w:color w:val="000000" w:themeColor="text1"/>
        </w:rPr>
        <w:t>臺</w:t>
      </w:r>
      <w:proofErr w:type="gramEnd"/>
      <w:r w:rsidR="009346AF" w:rsidRPr="005104F2">
        <w:rPr>
          <w:rFonts w:hint="eastAsia"/>
          <w:color w:val="000000" w:themeColor="text1"/>
        </w:rPr>
        <w:t>北地檢核辦，經該署以缺乏直接證據予以不起訴在案，足見員警辦案品質仍須加強提升。</w:t>
      </w:r>
    </w:p>
    <w:p w:rsidR="003F1F89" w:rsidRPr="005104F2" w:rsidRDefault="003F1F89" w:rsidP="003F1F89">
      <w:pPr>
        <w:pStyle w:val="3"/>
        <w:numPr>
          <w:ilvl w:val="0"/>
          <w:numId w:val="0"/>
        </w:numPr>
        <w:ind w:left="1361"/>
        <w:rPr>
          <w:color w:val="000000" w:themeColor="text1"/>
        </w:rPr>
      </w:pPr>
    </w:p>
    <w:p w:rsidR="009346AF" w:rsidRPr="005104F2" w:rsidRDefault="009346AF" w:rsidP="003550D9">
      <w:pPr>
        <w:pStyle w:val="2"/>
        <w:spacing w:beforeLines="50" w:before="228"/>
        <w:ind w:left="1020" w:hanging="680"/>
        <w:rPr>
          <w:b/>
          <w:color w:val="000000" w:themeColor="text1"/>
        </w:rPr>
      </w:pPr>
      <w:r w:rsidRPr="005104F2">
        <w:rPr>
          <w:rFonts w:hint="eastAsia"/>
          <w:b/>
          <w:color w:val="000000" w:themeColor="text1"/>
        </w:rPr>
        <w:lastRenderedPageBreak/>
        <w:t>司法警察機關偵辦涉案嫌疑人屬身心障礙者之案件，為避免於</w:t>
      </w:r>
      <w:r w:rsidR="00516E52">
        <w:rPr>
          <w:rFonts w:hint="eastAsia"/>
          <w:b/>
          <w:color w:val="000000" w:themeColor="text1"/>
        </w:rPr>
        <w:t>偵</w:t>
      </w:r>
      <w:r w:rsidRPr="005104F2">
        <w:rPr>
          <w:rFonts w:hint="eastAsia"/>
          <w:b/>
          <w:color w:val="000000" w:themeColor="text1"/>
        </w:rPr>
        <w:t>詢過程中，因基層員警對於身心障礙者之認識不足而影響偵查判斷，且造成身心障礙者經歷調查過程後產生難以平復之心理陰影，更</w:t>
      </w:r>
      <w:proofErr w:type="gramStart"/>
      <w:r w:rsidRPr="005104F2">
        <w:rPr>
          <w:rFonts w:hint="eastAsia"/>
          <w:b/>
          <w:color w:val="000000" w:themeColor="text1"/>
        </w:rPr>
        <w:t>打亂其後續</w:t>
      </w:r>
      <w:proofErr w:type="gramEnd"/>
      <w:r w:rsidRPr="005104F2">
        <w:rPr>
          <w:rFonts w:hint="eastAsia"/>
          <w:b/>
          <w:color w:val="000000" w:themeColor="text1"/>
        </w:rPr>
        <w:t>之生活秩序，主管機關允應加強教育訓練，強化基層員警對於各類別身心障礙者之認知，提升對身心障礙者權益保障之觀念。</w:t>
      </w:r>
    </w:p>
    <w:p w:rsidR="009346AF" w:rsidRPr="005104F2" w:rsidRDefault="009346AF" w:rsidP="00E76732">
      <w:pPr>
        <w:pStyle w:val="3"/>
        <w:numPr>
          <w:ilvl w:val="2"/>
          <w:numId w:val="1"/>
        </w:numPr>
        <w:ind w:left="1360" w:hanging="680"/>
        <w:rPr>
          <w:color w:val="000000" w:themeColor="text1"/>
        </w:rPr>
      </w:pPr>
      <w:r w:rsidRPr="005104F2">
        <w:rPr>
          <w:rFonts w:hint="eastAsia"/>
          <w:color w:val="000000" w:themeColor="text1"/>
        </w:rPr>
        <w:t>依據身心障礙者權利公約第13條「獲得司法保護」規定：</w:t>
      </w:r>
      <w:r w:rsidR="003971EA" w:rsidRPr="005104F2">
        <w:rPr>
          <w:rFonts w:hint="eastAsia"/>
          <w:color w:val="000000" w:themeColor="text1"/>
        </w:rPr>
        <w:t>「</w:t>
      </w:r>
      <w:r w:rsidRPr="005104F2">
        <w:rPr>
          <w:rFonts w:hint="eastAsia"/>
          <w:color w:val="000000" w:themeColor="text1"/>
        </w:rPr>
        <w:t>1、締約國應確保身心障礙者在與其他人平等基礎上有效獲得司法保護，包括透過提供程序與適齡對待措施，以增進其於所有法律訴訟程序中，包括於調查及其他初步階段中，有效發揮其作為直接和間接參與之一方，包括作為證人。2、為了協助確保身心障礙者有效獲得司法保護，締約國應促進對司法領域工作人員，包括警察與監所人員進行適當之培訓。</w:t>
      </w:r>
      <w:r w:rsidR="003971EA" w:rsidRPr="005104F2">
        <w:rPr>
          <w:rFonts w:hint="eastAsia"/>
          <w:color w:val="000000" w:themeColor="text1"/>
        </w:rPr>
        <w:t>」</w:t>
      </w:r>
      <w:proofErr w:type="gramStart"/>
      <w:r w:rsidRPr="005104F2">
        <w:rPr>
          <w:rFonts w:hint="eastAsia"/>
          <w:color w:val="000000" w:themeColor="text1"/>
        </w:rPr>
        <w:t>揆</w:t>
      </w:r>
      <w:proofErr w:type="gramEnd"/>
      <w:r w:rsidRPr="005104F2">
        <w:rPr>
          <w:rFonts w:hint="eastAsia"/>
          <w:color w:val="000000" w:themeColor="text1"/>
        </w:rPr>
        <w:t>諸上開法條要義在於確保身心障礙者於法律程序各階段皆能獲得合理對待及調整，無論係兒童或青少年或作為被害人、嫌疑人、被告、證人、陪審員或律師等角色，</w:t>
      </w:r>
      <w:proofErr w:type="gramStart"/>
      <w:r w:rsidRPr="005104F2">
        <w:rPr>
          <w:rFonts w:hint="eastAsia"/>
          <w:color w:val="000000" w:themeColor="text1"/>
        </w:rPr>
        <w:t>均能有效</w:t>
      </w:r>
      <w:proofErr w:type="gramEnd"/>
      <w:r w:rsidRPr="005104F2">
        <w:rPr>
          <w:rFonts w:hint="eastAsia"/>
          <w:color w:val="000000" w:themeColor="text1"/>
        </w:rPr>
        <w:t>地與他人同樣參與法律體系的程序並獲得保護；國家應提供培訓予所有司法機構人員，包含警政、矯正體系，透過對於身心障礙者需求認知的提升與其溝通及協助技能的訓練，以確保身心障礙者有機會取得充分參與司法程序所需的調整。</w:t>
      </w:r>
      <w:r w:rsidRPr="005104F2">
        <w:rPr>
          <w:rStyle w:val="aff"/>
          <w:color w:val="000000" w:themeColor="text1"/>
        </w:rPr>
        <w:footnoteReference w:id="1"/>
      </w:r>
    </w:p>
    <w:p w:rsidR="00CD3521" w:rsidRPr="005104F2" w:rsidRDefault="009346AF" w:rsidP="00E76732">
      <w:pPr>
        <w:pStyle w:val="3"/>
        <w:rPr>
          <w:color w:val="000000" w:themeColor="text1"/>
        </w:rPr>
      </w:pPr>
      <w:proofErr w:type="gramStart"/>
      <w:r w:rsidRPr="005104F2">
        <w:rPr>
          <w:rFonts w:hint="eastAsia"/>
          <w:color w:val="000000" w:themeColor="text1"/>
        </w:rPr>
        <w:t>鑑</w:t>
      </w:r>
      <w:proofErr w:type="gramEnd"/>
      <w:r w:rsidRPr="005104F2">
        <w:rPr>
          <w:rFonts w:hint="eastAsia"/>
          <w:color w:val="000000" w:themeColor="text1"/>
        </w:rPr>
        <w:t>於心智障礙者因為自身身體不可抗力限制，能理解之範圍比其他人相對為少</w:t>
      </w:r>
      <w:r w:rsidRPr="005104F2">
        <w:rPr>
          <w:rStyle w:val="aff"/>
          <w:color w:val="000000" w:themeColor="text1"/>
        </w:rPr>
        <w:footnoteReference w:id="2"/>
      </w:r>
      <w:r w:rsidRPr="005104F2">
        <w:rPr>
          <w:rFonts w:hint="eastAsia"/>
          <w:color w:val="000000" w:themeColor="text1"/>
        </w:rPr>
        <w:t>。又實務上曾有心智障礙者因擔心表達不解詢問者所</w:t>
      </w:r>
      <w:proofErr w:type="gramStart"/>
      <w:r w:rsidRPr="005104F2">
        <w:rPr>
          <w:rFonts w:hint="eastAsia"/>
          <w:color w:val="000000" w:themeColor="text1"/>
        </w:rPr>
        <w:t>詢</w:t>
      </w:r>
      <w:proofErr w:type="gramEnd"/>
      <w:r w:rsidRPr="005104F2">
        <w:rPr>
          <w:rFonts w:hint="eastAsia"/>
          <w:color w:val="000000" w:themeColor="text1"/>
        </w:rPr>
        <w:t>問題之意思恐將</w:t>
      </w:r>
      <w:r w:rsidRPr="005104F2">
        <w:rPr>
          <w:rFonts w:hint="eastAsia"/>
          <w:color w:val="000000" w:themeColor="text1"/>
        </w:rPr>
        <w:lastRenderedPageBreak/>
        <w:t>遭人恥笑、歧視或造成詢問者不便等理由，因此對於詢問者之提問，在不完全明瞭問題的情況下，附和詢問者之案例</w:t>
      </w:r>
      <w:proofErr w:type="gramStart"/>
      <w:r w:rsidRPr="005104F2">
        <w:rPr>
          <w:rFonts w:hint="eastAsia"/>
          <w:color w:val="000000" w:themeColor="text1"/>
        </w:rPr>
        <w:t>（</w:t>
      </w:r>
      <w:proofErr w:type="gramEnd"/>
      <w:r w:rsidRPr="005104F2">
        <w:rPr>
          <w:rFonts w:hint="eastAsia"/>
          <w:color w:val="000000" w:themeColor="text1"/>
        </w:rPr>
        <w:t>譬如先問：「某人是你殺的？」有心智障礙之受詢問人回答：「是的</w:t>
      </w:r>
      <w:r w:rsidR="003971EA" w:rsidRPr="005104F2">
        <w:rPr>
          <w:rFonts w:hint="eastAsia"/>
          <w:color w:val="000000" w:themeColor="text1"/>
        </w:rPr>
        <w:t>。</w:t>
      </w:r>
      <w:r w:rsidRPr="005104F2">
        <w:rPr>
          <w:rFonts w:hint="eastAsia"/>
          <w:color w:val="000000" w:themeColor="text1"/>
        </w:rPr>
        <w:t>」惟稍後詢問者以否定句的方式再度向其確認：「某人不是你殺的？」時，受詢問人卻回答：「某人不是我殺的」</w:t>
      </w:r>
      <w:proofErr w:type="gramStart"/>
      <w:r w:rsidRPr="005104F2">
        <w:rPr>
          <w:rFonts w:hint="eastAsia"/>
          <w:color w:val="000000" w:themeColor="text1"/>
        </w:rPr>
        <w:t>）</w:t>
      </w:r>
      <w:proofErr w:type="gramEnd"/>
      <w:r w:rsidRPr="005104F2">
        <w:rPr>
          <w:rFonts w:hint="eastAsia"/>
          <w:color w:val="000000" w:themeColor="text1"/>
        </w:rPr>
        <w:t>如此情況下所製成之筆錄，極可能造成錯誤的自白，影響當事人權益甚</w:t>
      </w:r>
      <w:proofErr w:type="gramStart"/>
      <w:r w:rsidRPr="005104F2">
        <w:rPr>
          <w:rFonts w:hint="eastAsia"/>
          <w:color w:val="000000" w:themeColor="text1"/>
        </w:rPr>
        <w:t>鉅</w:t>
      </w:r>
      <w:proofErr w:type="gramEnd"/>
      <w:r w:rsidRPr="005104F2">
        <w:rPr>
          <w:rFonts w:hint="eastAsia"/>
          <w:color w:val="000000" w:themeColor="text1"/>
        </w:rPr>
        <w:t>。</w:t>
      </w:r>
      <w:r w:rsidRPr="005104F2">
        <w:rPr>
          <w:rStyle w:val="aff"/>
          <w:color w:val="000000" w:themeColor="text1"/>
        </w:rPr>
        <w:footnoteReference w:id="3"/>
      </w:r>
      <w:r w:rsidRPr="005104F2">
        <w:rPr>
          <w:rFonts w:hint="eastAsia"/>
          <w:color w:val="000000" w:themeColor="text1"/>
        </w:rPr>
        <w:t>本案警</w:t>
      </w:r>
      <w:proofErr w:type="gramStart"/>
      <w:r w:rsidRPr="005104F2">
        <w:rPr>
          <w:rFonts w:hint="eastAsia"/>
          <w:color w:val="000000" w:themeColor="text1"/>
        </w:rPr>
        <w:t>詢</w:t>
      </w:r>
      <w:proofErr w:type="gramEnd"/>
      <w:r w:rsidRPr="005104F2">
        <w:rPr>
          <w:rFonts w:hint="eastAsia"/>
          <w:color w:val="000000" w:themeColor="text1"/>
        </w:rPr>
        <w:t>過程中</w:t>
      </w:r>
      <w:r w:rsidR="003F1F89">
        <w:rPr>
          <w:rFonts w:hint="eastAsia"/>
          <w:color w:val="000000" w:themeColor="text1"/>
        </w:rPr>
        <w:t>陸○○</w:t>
      </w:r>
      <w:r w:rsidRPr="005104F2">
        <w:rPr>
          <w:rFonts w:hint="eastAsia"/>
          <w:color w:val="000000" w:themeColor="text1"/>
        </w:rPr>
        <w:t>亦有在不完全明瞭問題的情況下，附和詢問者之情況，如</w:t>
      </w:r>
      <w:r w:rsidR="003550D9" w:rsidRPr="005104F2">
        <w:rPr>
          <w:rFonts w:hint="eastAsia"/>
          <w:color w:val="000000" w:themeColor="text1"/>
        </w:rPr>
        <w:t>承辦員</w:t>
      </w:r>
      <w:r w:rsidRPr="005104F2">
        <w:rPr>
          <w:rFonts w:hint="eastAsia"/>
          <w:color w:val="000000" w:themeColor="text1"/>
        </w:rPr>
        <w:t>警問：「那天你有沒有跟人家講話?對話？跟其他人？有沒有？在車廂的時候?」</w:t>
      </w:r>
      <w:r w:rsidR="003F1F89">
        <w:rPr>
          <w:rFonts w:hint="eastAsia"/>
          <w:color w:val="000000" w:themeColor="text1"/>
        </w:rPr>
        <w:t>陸○○</w:t>
      </w:r>
      <w:r w:rsidRPr="005104F2">
        <w:rPr>
          <w:rFonts w:hint="eastAsia"/>
          <w:color w:val="000000" w:themeColor="text1"/>
        </w:rPr>
        <w:t>答：「在車廂的時候。」</w:t>
      </w:r>
      <w:r w:rsidR="00CD3521" w:rsidRPr="005104F2">
        <w:rPr>
          <w:rFonts w:hint="eastAsia"/>
          <w:color w:val="000000" w:themeColor="text1"/>
        </w:rPr>
        <w:t>且有因時間記憶混亂而無法為正確答復之情形，</w:t>
      </w:r>
      <w:r w:rsidRPr="005104F2">
        <w:rPr>
          <w:rFonts w:hint="eastAsia"/>
          <w:color w:val="000000" w:themeColor="text1"/>
        </w:rPr>
        <w:t>如案發時間為下班時刻，</w:t>
      </w:r>
      <w:proofErr w:type="gramStart"/>
      <w:r w:rsidRPr="005104F2">
        <w:rPr>
          <w:rFonts w:hint="eastAsia"/>
          <w:color w:val="000000" w:themeColor="text1"/>
        </w:rPr>
        <w:t>然陸員</w:t>
      </w:r>
      <w:proofErr w:type="gramEnd"/>
      <w:r w:rsidRPr="005104F2">
        <w:rPr>
          <w:rFonts w:hint="eastAsia"/>
          <w:color w:val="000000" w:themeColor="text1"/>
        </w:rPr>
        <w:t>回答：「我剛剛講的是上班的時候，不是下班的時候。」顯見其</w:t>
      </w:r>
      <w:r w:rsidR="00CD3521" w:rsidRPr="005104F2">
        <w:rPr>
          <w:rFonts w:hint="eastAsia"/>
          <w:color w:val="000000" w:themeColor="text1"/>
        </w:rPr>
        <w:t>無法為完全之陳述</w:t>
      </w:r>
      <w:r w:rsidR="00E76732" w:rsidRPr="005104F2">
        <w:rPr>
          <w:rFonts w:hint="eastAsia"/>
          <w:color w:val="000000" w:themeColor="text1"/>
        </w:rPr>
        <w:t>，是以對於受詢問人</w:t>
      </w:r>
      <w:r w:rsidR="00017BD5">
        <w:rPr>
          <w:rFonts w:hint="eastAsia"/>
          <w:color w:val="000000" w:themeColor="text1"/>
        </w:rPr>
        <w:t>屬</w:t>
      </w:r>
      <w:r w:rsidR="00E76732" w:rsidRPr="005104F2">
        <w:rPr>
          <w:rFonts w:hint="eastAsia"/>
          <w:color w:val="000000" w:themeColor="text1"/>
        </w:rPr>
        <w:t>身心障礙者，各階段法律程序皆應給予合理對待及調整</w:t>
      </w:r>
      <w:r w:rsidR="00CD3521" w:rsidRPr="005104F2">
        <w:rPr>
          <w:rFonts w:hint="eastAsia"/>
          <w:color w:val="000000" w:themeColor="text1"/>
        </w:rPr>
        <w:t>。</w:t>
      </w:r>
    </w:p>
    <w:p w:rsidR="001865D2" w:rsidRPr="005104F2" w:rsidRDefault="00CD3521" w:rsidP="00516E52">
      <w:pPr>
        <w:pStyle w:val="3"/>
      </w:pPr>
      <w:proofErr w:type="gramStart"/>
      <w:r w:rsidRPr="005104F2">
        <w:rPr>
          <w:rFonts w:hint="eastAsia"/>
        </w:rPr>
        <w:t>再者，</w:t>
      </w:r>
      <w:proofErr w:type="gramEnd"/>
      <w:r w:rsidR="00E76732" w:rsidRPr="005104F2">
        <w:rPr>
          <w:rFonts w:hint="eastAsia"/>
        </w:rPr>
        <w:t>按</w:t>
      </w:r>
      <w:r w:rsidR="00A246BD" w:rsidRPr="005104F2">
        <w:rPr>
          <w:rFonts w:hint="eastAsia"/>
        </w:rPr>
        <w:t>警察偵查犯罪手冊第110條規定：</w:t>
      </w:r>
      <w:r w:rsidR="003971EA" w:rsidRPr="005104F2">
        <w:rPr>
          <w:rFonts w:hint="eastAsia"/>
        </w:rPr>
        <w:t>「</w:t>
      </w:r>
      <w:r w:rsidR="00A246BD" w:rsidRPr="005104F2">
        <w:rPr>
          <w:rFonts w:hint="eastAsia"/>
        </w:rPr>
        <w:t>詢問開始前，詢問人員應先行瞭解全盤案情，對受</w:t>
      </w:r>
      <w:proofErr w:type="gramStart"/>
      <w:r w:rsidR="00A246BD" w:rsidRPr="005104F2">
        <w:rPr>
          <w:rFonts w:hint="eastAsia"/>
        </w:rPr>
        <w:t>詢</w:t>
      </w:r>
      <w:proofErr w:type="gramEnd"/>
      <w:r w:rsidR="00A246BD" w:rsidRPr="005104F2">
        <w:rPr>
          <w:rFonts w:hint="eastAsia"/>
        </w:rPr>
        <w:t>人身分之查證、個性、習癖、生活環境亦應作充分之瞭解。</w:t>
      </w:r>
      <w:r w:rsidR="003971EA" w:rsidRPr="005104F2">
        <w:rPr>
          <w:rFonts w:hint="eastAsia"/>
        </w:rPr>
        <w:t>」</w:t>
      </w:r>
      <w:r w:rsidR="00E76732" w:rsidRPr="005104F2">
        <w:rPr>
          <w:rFonts w:hint="eastAsia"/>
        </w:rPr>
        <w:t>經查</w:t>
      </w:r>
      <w:r w:rsidR="003F1F89">
        <w:rPr>
          <w:rFonts w:hint="eastAsia"/>
        </w:rPr>
        <w:t>陸○○</w:t>
      </w:r>
      <w:r w:rsidRPr="005104F2">
        <w:rPr>
          <w:rFonts w:hint="eastAsia"/>
        </w:rPr>
        <w:t>屬智能中度障礙，其對警</w:t>
      </w:r>
      <w:proofErr w:type="gramStart"/>
      <w:r w:rsidRPr="005104F2">
        <w:rPr>
          <w:rFonts w:hint="eastAsia"/>
        </w:rPr>
        <w:t>詢</w:t>
      </w:r>
      <w:proofErr w:type="gramEnd"/>
      <w:r w:rsidRPr="005104F2">
        <w:rPr>
          <w:rFonts w:hint="eastAsia"/>
        </w:rPr>
        <w:t>問題已無法為完全陳述，</w:t>
      </w:r>
      <w:r w:rsidR="00E76732" w:rsidRPr="005104F2">
        <w:rPr>
          <w:rFonts w:hint="eastAsia"/>
        </w:rPr>
        <w:t>該隊</w:t>
      </w:r>
      <w:r w:rsidRPr="005104F2">
        <w:rPr>
          <w:rFonts w:hint="eastAsia"/>
        </w:rPr>
        <w:t>承辦員警</w:t>
      </w:r>
      <w:proofErr w:type="gramStart"/>
      <w:r w:rsidRPr="005104F2">
        <w:rPr>
          <w:rFonts w:hint="eastAsia"/>
        </w:rPr>
        <w:t>偵詢</w:t>
      </w:r>
      <w:proofErr w:type="gramEnd"/>
      <w:r w:rsidRPr="005104F2">
        <w:rPr>
          <w:rFonts w:hint="eastAsia"/>
        </w:rPr>
        <w:t>過程以不同方式反覆多次詢問</w:t>
      </w:r>
      <w:proofErr w:type="gramStart"/>
      <w:r w:rsidRPr="005104F2">
        <w:rPr>
          <w:rFonts w:hint="eastAsia"/>
        </w:rPr>
        <w:t>之問法</w:t>
      </w:r>
      <w:proofErr w:type="gramEnd"/>
      <w:r w:rsidRPr="005104F2">
        <w:rPr>
          <w:rFonts w:hint="eastAsia"/>
        </w:rPr>
        <w:t>，更將造成其混淆而為不完全，甚至錯誤之陳述，且陪同人</w:t>
      </w:r>
      <w:r w:rsidR="003F1F89">
        <w:rPr>
          <w:rFonts w:hint="eastAsia"/>
        </w:rPr>
        <w:t>陸○○</w:t>
      </w:r>
      <w:r w:rsidRPr="005104F2">
        <w:rPr>
          <w:rFonts w:hint="eastAsia"/>
        </w:rPr>
        <w:t>之妹</w:t>
      </w:r>
      <w:r w:rsidR="003F1F89">
        <w:rPr>
          <w:rFonts w:hint="eastAsia"/>
        </w:rPr>
        <w:t>陸○○</w:t>
      </w:r>
      <w:r w:rsidRPr="005104F2">
        <w:rPr>
          <w:rFonts w:hint="eastAsia"/>
        </w:rPr>
        <w:t>於</w:t>
      </w:r>
      <w:r w:rsidR="003550D9" w:rsidRPr="005104F2">
        <w:rPr>
          <w:rFonts w:hint="eastAsia"/>
        </w:rPr>
        <w:t>警</w:t>
      </w:r>
      <w:proofErr w:type="gramStart"/>
      <w:r w:rsidRPr="005104F2">
        <w:rPr>
          <w:rFonts w:hint="eastAsia"/>
        </w:rPr>
        <w:t>詢</w:t>
      </w:r>
      <w:proofErr w:type="gramEnd"/>
      <w:r w:rsidRPr="005104F2">
        <w:rPr>
          <w:rFonts w:hint="eastAsia"/>
        </w:rPr>
        <w:t>過程中亦</w:t>
      </w:r>
      <w:r w:rsidR="003550D9" w:rsidRPr="005104F2">
        <w:rPr>
          <w:rFonts w:hint="eastAsia"/>
        </w:rPr>
        <w:t>陸續</w:t>
      </w:r>
      <w:r w:rsidRPr="005104F2">
        <w:rPr>
          <w:rFonts w:hint="eastAsia"/>
        </w:rPr>
        <w:t>表達「</w:t>
      </w:r>
      <w:proofErr w:type="gramStart"/>
      <w:r w:rsidRPr="005104F2">
        <w:rPr>
          <w:rFonts w:hint="eastAsia"/>
        </w:rPr>
        <w:t>他說不出</w:t>
      </w:r>
      <w:proofErr w:type="gramEnd"/>
      <w:r w:rsidRPr="005104F2">
        <w:rPr>
          <w:rFonts w:hint="eastAsia"/>
        </w:rPr>
        <w:t>原因」、「他沒辦法解釋」、「他…是真的</w:t>
      </w:r>
      <w:proofErr w:type="gramStart"/>
      <w:r w:rsidRPr="005104F2">
        <w:rPr>
          <w:rFonts w:hint="eastAsia"/>
        </w:rPr>
        <w:t>會說不出來</w:t>
      </w:r>
      <w:proofErr w:type="gramEnd"/>
      <w:r w:rsidRPr="005104F2">
        <w:rPr>
          <w:rFonts w:hint="eastAsia"/>
        </w:rPr>
        <w:t>」、「他</w:t>
      </w:r>
      <w:proofErr w:type="gramStart"/>
      <w:r w:rsidRPr="005104F2">
        <w:rPr>
          <w:rFonts w:hint="eastAsia"/>
        </w:rPr>
        <w:t>這時候說不出來</w:t>
      </w:r>
      <w:proofErr w:type="gramEnd"/>
      <w:r w:rsidRPr="005104F2">
        <w:rPr>
          <w:rFonts w:hint="eastAsia"/>
        </w:rPr>
        <w:t>」等語，</w:t>
      </w:r>
      <w:r w:rsidR="00A246BD" w:rsidRPr="005104F2">
        <w:rPr>
          <w:rFonts w:hint="eastAsia"/>
        </w:rPr>
        <w:t>然承辦員警</w:t>
      </w:r>
      <w:r w:rsidRPr="005104F2">
        <w:rPr>
          <w:rFonts w:hint="eastAsia"/>
        </w:rPr>
        <w:t>仍持續</w:t>
      </w:r>
      <w:r w:rsidR="007C4666">
        <w:rPr>
          <w:rFonts w:hint="eastAsia"/>
        </w:rPr>
        <w:t>詢</w:t>
      </w:r>
      <w:r w:rsidRPr="005104F2">
        <w:rPr>
          <w:rFonts w:hint="eastAsia"/>
        </w:rPr>
        <w:t>問</w:t>
      </w:r>
      <w:r w:rsidR="009346AF" w:rsidRPr="005104F2">
        <w:rPr>
          <w:rFonts w:hint="eastAsia"/>
        </w:rPr>
        <w:t>，</w:t>
      </w:r>
      <w:r w:rsidR="00A246BD" w:rsidRPr="005104F2">
        <w:rPr>
          <w:rFonts w:hint="eastAsia"/>
        </w:rPr>
        <w:t>顯未</w:t>
      </w:r>
      <w:r w:rsidR="00A246BD" w:rsidRPr="005104F2">
        <w:rPr>
          <w:rFonts w:hint="eastAsia"/>
        </w:rPr>
        <w:lastRenderedPageBreak/>
        <w:t>確實瞭解</w:t>
      </w:r>
      <w:r w:rsidR="003550D9" w:rsidRPr="005104F2">
        <w:rPr>
          <w:rFonts w:hint="eastAsia"/>
        </w:rPr>
        <w:t>及考量</w:t>
      </w:r>
      <w:r w:rsidR="00A246BD" w:rsidRPr="005104F2">
        <w:rPr>
          <w:rFonts w:hint="eastAsia"/>
        </w:rPr>
        <w:t>身心障礙者之</w:t>
      </w:r>
      <w:r w:rsidR="003550D9" w:rsidRPr="005104F2">
        <w:rPr>
          <w:rFonts w:hint="eastAsia"/>
        </w:rPr>
        <w:t>身心</w:t>
      </w:r>
      <w:r w:rsidR="00A246BD" w:rsidRPr="005104F2">
        <w:rPr>
          <w:rFonts w:hint="eastAsia"/>
        </w:rPr>
        <w:t>狀況</w:t>
      </w:r>
      <w:r w:rsidR="003550D9" w:rsidRPr="005104F2">
        <w:rPr>
          <w:rFonts w:hint="eastAsia"/>
        </w:rPr>
        <w:t>，致</w:t>
      </w:r>
      <w:proofErr w:type="gramStart"/>
      <w:r w:rsidR="003550D9" w:rsidRPr="005104F2">
        <w:rPr>
          <w:rFonts w:hint="eastAsia"/>
        </w:rPr>
        <w:t>臺</w:t>
      </w:r>
      <w:proofErr w:type="gramEnd"/>
      <w:r w:rsidR="003550D9" w:rsidRPr="005104F2">
        <w:rPr>
          <w:rFonts w:hint="eastAsia"/>
        </w:rPr>
        <w:t>北地檢檢察官</w:t>
      </w:r>
      <w:proofErr w:type="gramStart"/>
      <w:r w:rsidR="003550D9" w:rsidRPr="005104F2">
        <w:rPr>
          <w:rFonts w:hint="eastAsia"/>
        </w:rPr>
        <w:t>107</w:t>
      </w:r>
      <w:proofErr w:type="gramEnd"/>
      <w:r w:rsidR="003550D9" w:rsidRPr="005104F2">
        <w:rPr>
          <w:rFonts w:hint="eastAsia"/>
        </w:rPr>
        <w:t>年度</w:t>
      </w:r>
      <w:proofErr w:type="gramStart"/>
      <w:r w:rsidR="003550D9" w:rsidRPr="005104F2">
        <w:rPr>
          <w:rFonts w:hint="eastAsia"/>
        </w:rPr>
        <w:t>偵</w:t>
      </w:r>
      <w:proofErr w:type="gramEnd"/>
      <w:r w:rsidR="003550D9" w:rsidRPr="005104F2">
        <w:rPr>
          <w:rFonts w:hint="eastAsia"/>
        </w:rPr>
        <w:t>字第4405號不起訴處分書</w:t>
      </w:r>
      <w:r w:rsidR="00E76732" w:rsidRPr="005104F2">
        <w:rPr>
          <w:rFonts w:hint="eastAsia"/>
        </w:rPr>
        <w:t>亦認</w:t>
      </w:r>
      <w:r w:rsidR="00FB475B" w:rsidRPr="005104F2">
        <w:rPr>
          <w:rFonts w:hint="eastAsia"/>
        </w:rPr>
        <w:t>「</w:t>
      </w:r>
      <w:r w:rsidR="003550D9" w:rsidRPr="005104F2">
        <w:rPr>
          <w:rFonts w:hint="eastAsia"/>
        </w:rPr>
        <w:t>被告既為身心障礙之人，缺乏現實判斷能力，則被告是否係因上開身心障礙而為本案陳述，其主觀是否確有恐嚇公眾之犯意，尚非無疑。</w:t>
      </w:r>
      <w:r w:rsidR="00FB475B" w:rsidRPr="005104F2">
        <w:rPr>
          <w:rFonts w:hint="eastAsia"/>
        </w:rPr>
        <w:t>」</w:t>
      </w:r>
      <w:r w:rsidR="00E76732" w:rsidRPr="005104F2">
        <w:rPr>
          <w:rFonts w:hint="eastAsia"/>
        </w:rPr>
        <w:t>更</w:t>
      </w:r>
      <w:r w:rsidR="00FB475B" w:rsidRPr="005104F2">
        <w:rPr>
          <w:rFonts w:hint="eastAsia"/>
        </w:rPr>
        <w:t>造成</w:t>
      </w:r>
      <w:r w:rsidR="003F1F89">
        <w:rPr>
          <w:rFonts w:hint="eastAsia"/>
        </w:rPr>
        <w:t>陸○○</w:t>
      </w:r>
      <w:r w:rsidR="00FB475B" w:rsidRPr="005104F2">
        <w:rPr>
          <w:rFonts w:hint="eastAsia"/>
        </w:rPr>
        <w:t>經歷調查過程後</w:t>
      </w:r>
      <w:r w:rsidR="007E0DB7" w:rsidRPr="005104F2">
        <w:rPr>
          <w:rFonts w:hint="eastAsia"/>
        </w:rPr>
        <w:t>產生心理陰影，無法自行搭乘捷運上下班</w:t>
      </w:r>
      <w:r w:rsidR="00A246BD" w:rsidRPr="005104F2">
        <w:rPr>
          <w:rFonts w:hint="eastAsia"/>
        </w:rPr>
        <w:t>。</w:t>
      </w:r>
      <w:r w:rsidR="003550D9" w:rsidRPr="005104F2">
        <w:rPr>
          <w:rFonts w:hint="eastAsia"/>
        </w:rPr>
        <w:t>是</w:t>
      </w:r>
      <w:proofErr w:type="gramStart"/>
      <w:r w:rsidR="003550D9" w:rsidRPr="005104F2">
        <w:rPr>
          <w:rFonts w:hint="eastAsia"/>
        </w:rPr>
        <w:t>以</w:t>
      </w:r>
      <w:proofErr w:type="gramEnd"/>
      <w:r w:rsidR="003550D9" w:rsidRPr="005104F2">
        <w:rPr>
          <w:rFonts w:hint="eastAsia"/>
        </w:rPr>
        <w:t>，</w:t>
      </w:r>
      <w:r w:rsidR="00516E52" w:rsidRPr="00516E52">
        <w:rPr>
          <w:rFonts w:hint="eastAsia"/>
          <w:color w:val="000000" w:themeColor="text1"/>
        </w:rPr>
        <w:t>司法警察機關</w:t>
      </w:r>
      <w:r w:rsidR="009346AF" w:rsidRPr="005104F2">
        <w:rPr>
          <w:rFonts w:hint="eastAsia"/>
        </w:rPr>
        <w:t>偵辦涉案嫌疑人屬身心障礙者之案件，為避免於</w:t>
      </w:r>
      <w:r w:rsidR="00516E52">
        <w:rPr>
          <w:rFonts w:hint="eastAsia"/>
        </w:rPr>
        <w:t>偵</w:t>
      </w:r>
      <w:r w:rsidR="009346AF" w:rsidRPr="005104F2">
        <w:rPr>
          <w:rFonts w:hint="eastAsia"/>
        </w:rPr>
        <w:t>詢過程中，因基層員警對於身心障礙者之認識不足而影響偵查判斷，</w:t>
      </w:r>
      <w:r w:rsidR="001865D2" w:rsidRPr="005104F2">
        <w:rPr>
          <w:rFonts w:hint="eastAsia"/>
        </w:rPr>
        <w:t>實</w:t>
      </w:r>
      <w:r w:rsidR="009346AF" w:rsidRPr="005104F2">
        <w:rPr>
          <w:rFonts w:hint="eastAsia"/>
        </w:rPr>
        <w:t>應透過對於身心障礙者需求認知的提升、與其溝通及協助技能的訓練</w:t>
      </w:r>
      <w:r w:rsidR="00A246BD" w:rsidRPr="005104F2">
        <w:rPr>
          <w:rFonts w:hint="eastAsia"/>
        </w:rPr>
        <w:t>等進行適當之培訓</w:t>
      </w:r>
      <w:r w:rsidR="009346AF" w:rsidRPr="005104F2">
        <w:rPr>
          <w:rFonts w:hint="eastAsia"/>
        </w:rPr>
        <w:t>，</w:t>
      </w:r>
      <w:r w:rsidR="001865D2" w:rsidRPr="005104F2">
        <w:rPr>
          <w:rFonts w:hint="eastAsia"/>
        </w:rPr>
        <w:t>強化基層員警對於各類別身心障礙者之認知，提升對身心障礙者權益保障之觀念，</w:t>
      </w:r>
      <w:r w:rsidR="003971EA" w:rsidRPr="005104F2">
        <w:rPr>
          <w:rFonts w:hint="eastAsia"/>
        </w:rPr>
        <w:t>使身心障礙者於法律程序各階段皆能獲得合理對待及調整，</w:t>
      </w:r>
      <w:r w:rsidR="009346AF" w:rsidRPr="005104F2">
        <w:rPr>
          <w:rFonts w:hint="eastAsia"/>
        </w:rPr>
        <w:t>避免於</w:t>
      </w:r>
      <w:r w:rsidR="00516E52">
        <w:rPr>
          <w:rFonts w:hint="eastAsia"/>
        </w:rPr>
        <w:t>偵</w:t>
      </w:r>
      <w:r w:rsidR="009346AF" w:rsidRPr="005104F2">
        <w:rPr>
          <w:rFonts w:hint="eastAsia"/>
        </w:rPr>
        <w:t>詢過程中，承辦員警對於身心障礙者之認識不足，多次反覆</w:t>
      </w:r>
      <w:r w:rsidR="007C4666">
        <w:rPr>
          <w:rFonts w:hint="eastAsia"/>
        </w:rPr>
        <w:t>詢</w:t>
      </w:r>
      <w:r w:rsidR="009346AF" w:rsidRPr="005104F2">
        <w:rPr>
          <w:rFonts w:hint="eastAsia"/>
        </w:rPr>
        <w:t>問，除未達</w:t>
      </w:r>
      <w:proofErr w:type="gramStart"/>
      <w:r w:rsidR="009346AF" w:rsidRPr="005104F2">
        <w:rPr>
          <w:rFonts w:hint="eastAsia"/>
        </w:rPr>
        <w:t>其效，</w:t>
      </w:r>
      <w:proofErr w:type="gramEnd"/>
      <w:r w:rsidR="00E76732" w:rsidRPr="005104F2">
        <w:rPr>
          <w:rFonts w:hint="eastAsia"/>
        </w:rPr>
        <w:t>尚</w:t>
      </w:r>
      <w:r w:rsidR="007E0DB7" w:rsidRPr="005104F2">
        <w:rPr>
          <w:rFonts w:hint="eastAsia"/>
        </w:rPr>
        <w:t>對</w:t>
      </w:r>
      <w:r w:rsidR="009346AF" w:rsidRPr="005104F2">
        <w:rPr>
          <w:rFonts w:hint="eastAsia"/>
        </w:rPr>
        <w:t>身心障礙者</w:t>
      </w:r>
      <w:r w:rsidR="007E0DB7" w:rsidRPr="005104F2">
        <w:rPr>
          <w:rFonts w:hint="eastAsia"/>
        </w:rPr>
        <w:t>身心造成負面影響</w:t>
      </w:r>
      <w:r w:rsidR="009346AF" w:rsidRPr="005104F2">
        <w:rPr>
          <w:rFonts w:hint="eastAsia"/>
        </w:rPr>
        <w:t>。</w:t>
      </w:r>
    </w:p>
    <w:p w:rsidR="009346AF" w:rsidRPr="005104F2" w:rsidRDefault="009346AF" w:rsidP="009346AF">
      <w:pPr>
        <w:pStyle w:val="3"/>
        <w:numPr>
          <w:ilvl w:val="2"/>
          <w:numId w:val="1"/>
        </w:numPr>
        <w:rPr>
          <w:color w:val="000000" w:themeColor="text1"/>
        </w:rPr>
      </w:pPr>
      <w:r w:rsidRPr="005104F2">
        <w:rPr>
          <w:rFonts w:hint="eastAsia"/>
          <w:color w:val="000000" w:themeColor="text1"/>
        </w:rPr>
        <w:t>綜上，司法警察機關偵辦涉案嫌疑人屬身心障礙者之案件，為避免於</w:t>
      </w:r>
      <w:r w:rsidR="00516E52">
        <w:rPr>
          <w:rFonts w:hint="eastAsia"/>
          <w:color w:val="000000" w:themeColor="text1"/>
        </w:rPr>
        <w:t>偵</w:t>
      </w:r>
      <w:r w:rsidRPr="005104F2">
        <w:rPr>
          <w:rFonts w:hint="eastAsia"/>
          <w:color w:val="000000" w:themeColor="text1"/>
        </w:rPr>
        <w:t>詢過程中，因基層員警對於身心障礙者之認識不足而影響偵查判斷，且造成身心障礙者經歷調查過程後產生難以平復之心理陰影，更</w:t>
      </w:r>
      <w:proofErr w:type="gramStart"/>
      <w:r w:rsidRPr="005104F2">
        <w:rPr>
          <w:rFonts w:hint="eastAsia"/>
          <w:color w:val="000000" w:themeColor="text1"/>
        </w:rPr>
        <w:t>打亂其後續</w:t>
      </w:r>
      <w:proofErr w:type="gramEnd"/>
      <w:r w:rsidRPr="005104F2">
        <w:rPr>
          <w:rFonts w:hint="eastAsia"/>
          <w:color w:val="000000" w:themeColor="text1"/>
        </w:rPr>
        <w:t>之生活秩序，主管機關允應加強教育訓練，強化基層員警對於各類別身心障礙者之認知，提升對身心障礙者權益保障之觀念。</w:t>
      </w:r>
    </w:p>
    <w:p w:rsidR="00394D84" w:rsidRPr="005104F2" w:rsidRDefault="008455ED" w:rsidP="00CF398E">
      <w:pPr>
        <w:pStyle w:val="2"/>
        <w:spacing w:beforeLines="50" w:before="228"/>
        <w:ind w:left="1020" w:hanging="680"/>
        <w:rPr>
          <w:b/>
          <w:color w:val="000000" w:themeColor="text1"/>
        </w:rPr>
      </w:pPr>
      <w:r w:rsidRPr="005104F2">
        <w:rPr>
          <w:rFonts w:hint="eastAsia"/>
          <w:b/>
          <w:color w:val="000000" w:themeColor="text1"/>
        </w:rPr>
        <w:t>捷運各車站及車廂錄影監視資料</w:t>
      </w:r>
      <w:r w:rsidR="00394D84" w:rsidRPr="005104F2">
        <w:rPr>
          <w:rFonts w:hint="eastAsia"/>
          <w:b/>
          <w:color w:val="000000" w:themeColor="text1"/>
        </w:rPr>
        <w:t>之保存情形關乎乘客隱私，為避免乘客隱私被不法侵害，</w:t>
      </w:r>
      <w:proofErr w:type="gramStart"/>
      <w:r w:rsidR="00AD58C6" w:rsidRPr="005104F2">
        <w:rPr>
          <w:rFonts w:hint="eastAsia"/>
          <w:b/>
          <w:color w:val="000000" w:themeColor="text1"/>
        </w:rPr>
        <w:t>臺</w:t>
      </w:r>
      <w:proofErr w:type="gramEnd"/>
      <w:r w:rsidR="00AD58C6" w:rsidRPr="005104F2">
        <w:rPr>
          <w:rFonts w:hint="eastAsia"/>
          <w:b/>
          <w:color w:val="000000" w:themeColor="text1"/>
        </w:rPr>
        <w:t>北捷運公司應妥善保存錄影監視資料，臺北市政府警察局亦應妥為查核錄影監視系統管理、調閱、複製、利用及影音資料保存情形，確保錄影監視資料之安全，以保障人</w:t>
      </w:r>
      <w:r w:rsidR="00AD58C6" w:rsidRPr="005104F2">
        <w:rPr>
          <w:rFonts w:hint="eastAsia"/>
          <w:b/>
          <w:color w:val="000000" w:themeColor="text1"/>
        </w:rPr>
        <w:lastRenderedPageBreak/>
        <w:t>民之隱私權益。</w:t>
      </w:r>
    </w:p>
    <w:p w:rsidR="00857ECD" w:rsidRPr="005104F2" w:rsidRDefault="007C7B14" w:rsidP="00E76732">
      <w:pPr>
        <w:pStyle w:val="21"/>
        <w:ind w:left="1020" w:firstLine="680"/>
        <w:rPr>
          <w:color w:val="000000" w:themeColor="text1"/>
        </w:rPr>
      </w:pPr>
      <w:r w:rsidRPr="005104F2">
        <w:rPr>
          <w:rFonts w:hint="eastAsia"/>
          <w:color w:val="000000" w:themeColor="text1"/>
        </w:rPr>
        <w:t>按</w:t>
      </w:r>
      <w:r w:rsidR="009346AF" w:rsidRPr="005104F2">
        <w:rPr>
          <w:rFonts w:hint="eastAsia"/>
          <w:color w:val="000000" w:themeColor="text1"/>
        </w:rPr>
        <w:t>公民與政治權利</w:t>
      </w:r>
      <w:r w:rsidR="00B5525F" w:rsidRPr="005104F2">
        <w:rPr>
          <w:rFonts w:hint="eastAsia"/>
          <w:color w:val="000000" w:themeColor="text1"/>
        </w:rPr>
        <w:t>國際</w:t>
      </w:r>
      <w:r w:rsidR="009346AF" w:rsidRPr="005104F2">
        <w:rPr>
          <w:rFonts w:hint="eastAsia"/>
          <w:color w:val="000000" w:themeColor="text1"/>
        </w:rPr>
        <w:t>公約第17條</w:t>
      </w:r>
      <w:r w:rsidR="00C52354" w:rsidRPr="005104F2">
        <w:rPr>
          <w:rFonts w:hint="eastAsia"/>
          <w:color w:val="000000" w:themeColor="text1"/>
        </w:rPr>
        <w:t>明定隱私的保護</w:t>
      </w:r>
      <w:r w:rsidR="009346AF" w:rsidRPr="005104F2">
        <w:rPr>
          <w:rFonts w:hint="eastAsia"/>
          <w:color w:val="000000" w:themeColor="text1"/>
        </w:rPr>
        <w:t>：「一、任何人之私生活、家庭、住宅或通信，不得無理或非法侵擾，其名譽及信用，亦不得非法破壞。二、對於此種侵擾或破壞，人人有受法律保護之權利。」</w:t>
      </w:r>
      <w:r w:rsidR="00965BDD" w:rsidRPr="005104F2">
        <w:rPr>
          <w:rFonts w:hint="eastAsia"/>
          <w:color w:val="000000" w:themeColor="text1"/>
        </w:rPr>
        <w:t>且</w:t>
      </w:r>
      <w:r w:rsidR="00223F1F" w:rsidRPr="005104F2">
        <w:rPr>
          <w:rFonts w:hint="eastAsia"/>
          <w:color w:val="000000" w:themeColor="text1"/>
        </w:rPr>
        <w:t>聯合國人權事務委員會及經濟社會文化權利委員會</w:t>
      </w:r>
      <w:r w:rsidR="00223F1F" w:rsidRPr="005104F2">
        <w:rPr>
          <w:rStyle w:val="aff"/>
          <w:color w:val="000000" w:themeColor="text1"/>
        </w:rPr>
        <w:footnoteReference w:id="4"/>
      </w:r>
      <w:r w:rsidR="009346AF" w:rsidRPr="005104F2">
        <w:rPr>
          <w:rFonts w:hint="eastAsia"/>
          <w:color w:val="000000" w:themeColor="text1"/>
        </w:rPr>
        <w:t>第16號一般性意見亦認為「既然所有人都在社會中生活，對隱私的保護就必然是相對性的」</w:t>
      </w:r>
      <w:r w:rsidR="00C52354" w:rsidRPr="005104F2">
        <w:rPr>
          <w:rFonts w:hint="eastAsia"/>
          <w:color w:val="000000" w:themeColor="text1"/>
        </w:rPr>
        <w:t>、</w:t>
      </w:r>
      <w:r w:rsidR="00B5525F" w:rsidRPr="005104F2">
        <w:rPr>
          <w:rFonts w:hint="eastAsia"/>
          <w:color w:val="000000" w:themeColor="text1"/>
        </w:rPr>
        <w:t>「</w:t>
      </w:r>
      <w:r w:rsidR="00B5525F" w:rsidRPr="005104F2">
        <w:rPr>
          <w:rFonts w:hint="eastAsia"/>
          <w:color w:val="000000" w:themeColor="text1"/>
        </w:rPr>
        <w:tab/>
        <w:t>以電腦、資料庫及其他儀器收集或儲存私人資料</w:t>
      </w:r>
      <w:proofErr w:type="gramStart"/>
      <w:r w:rsidR="00B5525F" w:rsidRPr="005104F2">
        <w:rPr>
          <w:rFonts w:hint="eastAsia"/>
          <w:color w:val="000000" w:themeColor="text1"/>
        </w:rPr>
        <w:t>–</w:t>
      </w:r>
      <w:proofErr w:type="gramEnd"/>
      <w:r w:rsidR="00B5525F" w:rsidRPr="005104F2">
        <w:rPr>
          <w:rFonts w:hint="eastAsia"/>
          <w:color w:val="000000" w:themeColor="text1"/>
        </w:rPr>
        <w:t>不管是由政府機關或民間個人或機構</w:t>
      </w:r>
      <w:proofErr w:type="gramStart"/>
      <w:r w:rsidR="00B5525F" w:rsidRPr="005104F2">
        <w:rPr>
          <w:rFonts w:hint="eastAsia"/>
          <w:color w:val="000000" w:themeColor="text1"/>
        </w:rPr>
        <w:t>–</w:t>
      </w:r>
      <w:proofErr w:type="gramEnd"/>
      <w:r w:rsidR="00B5525F" w:rsidRPr="005104F2">
        <w:rPr>
          <w:rFonts w:hint="eastAsia"/>
          <w:color w:val="000000" w:themeColor="text1"/>
        </w:rPr>
        <w:t>必須由法律加以規定。各國必須採取有效措施來確保有關個人私生活的資料不會落到法律未授權接受、處理和使用的人手裡，並永遠不會用來做不符合《公約》的事。為了使私生活受到最確實的保障，人人都應有權以明白易解的方式確定是否個人資料存放在電腦資料中，如果是這樣，那麼有哪些資料，其目的為何。人人也都有權確定哪些政府機關或民間個人或機構控制或可以控制其檔案。如果這種檔案中有不正確的個人資料，或以違法方式蒐集或處理，則人人有權要求更正或消除。」</w:t>
      </w:r>
      <w:r w:rsidR="00B147D5" w:rsidRPr="005104F2">
        <w:rPr>
          <w:rFonts w:hint="eastAsia"/>
          <w:color w:val="000000" w:themeColor="text1"/>
        </w:rPr>
        <w:t>又</w:t>
      </w:r>
      <w:r w:rsidR="007C4666">
        <w:rPr>
          <w:rFonts w:hint="eastAsia"/>
          <w:color w:val="000000" w:themeColor="text1"/>
        </w:rPr>
        <w:t>司法院</w:t>
      </w:r>
      <w:r w:rsidR="009346AF" w:rsidRPr="005104F2">
        <w:rPr>
          <w:rFonts w:hint="eastAsia"/>
          <w:color w:val="000000" w:themeColor="text1"/>
        </w:rPr>
        <w:t>釋字第689號解釋理由書</w:t>
      </w:r>
      <w:r w:rsidR="00965BDD" w:rsidRPr="005104F2">
        <w:rPr>
          <w:rFonts w:hint="eastAsia"/>
          <w:color w:val="000000" w:themeColor="text1"/>
        </w:rPr>
        <w:t>亦</w:t>
      </w:r>
      <w:r w:rsidR="009346AF" w:rsidRPr="005104F2">
        <w:rPr>
          <w:rFonts w:hint="eastAsia"/>
          <w:color w:val="000000" w:themeColor="text1"/>
        </w:rPr>
        <w:t>闡述：「現今資訊科技高度發展及相關設備之方便取得，個人之私人活動受注視、監看、監聽或公開揭露等侵擾之可能大為增加，個人之私人活動及隱私受保護之需要，亦隨之提升。是</w:t>
      </w:r>
      <w:proofErr w:type="gramStart"/>
      <w:r w:rsidR="009346AF" w:rsidRPr="005104F2">
        <w:rPr>
          <w:rFonts w:hint="eastAsia"/>
          <w:color w:val="000000" w:themeColor="text1"/>
        </w:rPr>
        <w:t>個人縱於公共</w:t>
      </w:r>
      <w:proofErr w:type="gramEnd"/>
      <w:r w:rsidR="009346AF" w:rsidRPr="005104F2">
        <w:rPr>
          <w:rFonts w:hint="eastAsia"/>
          <w:color w:val="000000" w:themeColor="text1"/>
        </w:rPr>
        <w:t>場域中，亦應享有依</w:t>
      </w:r>
      <w:proofErr w:type="gramStart"/>
      <w:r w:rsidR="009346AF" w:rsidRPr="005104F2">
        <w:rPr>
          <w:rFonts w:hint="eastAsia"/>
          <w:color w:val="000000" w:themeColor="text1"/>
        </w:rPr>
        <w:t>社會通念得</w:t>
      </w:r>
      <w:proofErr w:type="gramEnd"/>
      <w:r w:rsidR="009346AF" w:rsidRPr="005104F2">
        <w:rPr>
          <w:rFonts w:hint="eastAsia"/>
          <w:color w:val="000000" w:themeColor="text1"/>
        </w:rPr>
        <w:t>不受他人持續注視、監看、監聽、接近等侵擾之私人活動領域及個人資料自主，而受法律所保護。」基此，無論國家、企業或民眾運用錄影監視設備，</w:t>
      </w:r>
      <w:proofErr w:type="gramStart"/>
      <w:r w:rsidRPr="005104F2">
        <w:rPr>
          <w:rFonts w:hint="eastAsia"/>
          <w:color w:val="000000" w:themeColor="text1"/>
        </w:rPr>
        <w:t>均</w:t>
      </w:r>
      <w:r w:rsidR="009346AF" w:rsidRPr="005104F2">
        <w:rPr>
          <w:rFonts w:hint="eastAsia"/>
          <w:color w:val="000000" w:themeColor="text1"/>
        </w:rPr>
        <w:t>應注意</w:t>
      </w:r>
      <w:proofErr w:type="gramEnd"/>
      <w:r w:rsidR="009346AF" w:rsidRPr="005104F2">
        <w:rPr>
          <w:rFonts w:hint="eastAsia"/>
          <w:color w:val="000000" w:themeColor="text1"/>
        </w:rPr>
        <w:t>避免不</w:t>
      </w:r>
      <w:r w:rsidR="009346AF" w:rsidRPr="005104F2">
        <w:rPr>
          <w:rFonts w:hint="eastAsia"/>
          <w:color w:val="000000" w:themeColor="text1"/>
        </w:rPr>
        <w:lastRenderedPageBreak/>
        <w:t>法侵害他人的隱私或個</w:t>
      </w:r>
      <w:r w:rsidR="00857ECD" w:rsidRPr="005104F2">
        <w:rPr>
          <w:rFonts w:hint="eastAsia"/>
          <w:color w:val="000000" w:themeColor="text1"/>
        </w:rPr>
        <w:t>人</w:t>
      </w:r>
      <w:r w:rsidR="009346AF" w:rsidRPr="005104F2">
        <w:rPr>
          <w:rFonts w:hint="eastAsia"/>
          <w:color w:val="000000" w:themeColor="text1"/>
        </w:rPr>
        <w:t>資</w:t>
      </w:r>
      <w:r w:rsidR="00857ECD" w:rsidRPr="005104F2">
        <w:rPr>
          <w:rFonts w:hint="eastAsia"/>
          <w:color w:val="000000" w:themeColor="text1"/>
        </w:rPr>
        <w:t>料</w:t>
      </w:r>
      <w:r w:rsidR="009346AF" w:rsidRPr="005104F2">
        <w:rPr>
          <w:rFonts w:hint="eastAsia"/>
          <w:color w:val="000000" w:themeColor="text1"/>
        </w:rPr>
        <w:t>，遵守合理合法的界限。</w:t>
      </w:r>
    </w:p>
    <w:p w:rsidR="009F71CE" w:rsidRPr="005104F2" w:rsidRDefault="00857ECD" w:rsidP="001865D2">
      <w:pPr>
        <w:pStyle w:val="21"/>
        <w:ind w:left="1020" w:firstLine="680"/>
        <w:rPr>
          <w:color w:val="000000" w:themeColor="text1"/>
        </w:rPr>
      </w:pPr>
      <w:r w:rsidRPr="00190D5C">
        <w:rPr>
          <w:rFonts w:hAnsi="標楷體" w:hint="eastAsia"/>
          <w:color w:val="000000" w:themeColor="text1"/>
        </w:rPr>
        <w:t>經查臺北市</w:t>
      </w:r>
      <w:r w:rsidR="00190D5C">
        <w:rPr>
          <w:rFonts w:hAnsi="標楷體" w:hint="eastAsia"/>
          <w:color w:val="000000" w:themeColor="text1"/>
        </w:rPr>
        <w:t>政府</w:t>
      </w:r>
      <w:r w:rsidR="00190D5C" w:rsidRPr="00190D5C">
        <w:rPr>
          <w:rFonts w:hAnsi="標楷體" w:hint="eastAsia"/>
          <w:color w:val="000000"/>
          <w:kern w:val="0"/>
          <w:szCs w:val="24"/>
        </w:rPr>
        <w:t>為健全該府所屬各機關錄影監視系統之設置管理，維護治安，保障人民權益特制定「臺北市錄影監視系統設置管理自治條例」由該府警察局為主管機關</w:t>
      </w:r>
      <w:r w:rsidR="00190D5C">
        <w:rPr>
          <w:rFonts w:hAnsi="標楷體" w:hint="eastAsia"/>
          <w:color w:val="000000"/>
          <w:kern w:val="0"/>
          <w:szCs w:val="24"/>
        </w:rPr>
        <w:t>；</w:t>
      </w:r>
      <w:r w:rsidR="00190D5C" w:rsidRPr="00190D5C">
        <w:rPr>
          <w:rFonts w:hAnsi="標楷體" w:hint="eastAsia"/>
          <w:color w:val="000000"/>
          <w:kern w:val="0"/>
          <w:szCs w:val="24"/>
        </w:rPr>
        <w:t>錄影監視系統之設置，以維護公共安全、社會秩序、犯罪預防及偵查為目的，並兼顧人民權益，以適當方法為之，不得逾達成目的之必要限度；該府所屬各機關設置錄影監視系統，應向該局提出申請並經核准後始得設置。</w:t>
      </w:r>
      <w:r w:rsidR="00190D5C">
        <w:rPr>
          <w:rFonts w:hAnsi="標楷體" w:hint="eastAsia"/>
          <w:color w:val="000000"/>
          <w:kern w:val="0"/>
          <w:szCs w:val="24"/>
        </w:rPr>
        <w:t>且</w:t>
      </w:r>
      <w:r w:rsidR="00190D5C" w:rsidRPr="00190D5C">
        <w:rPr>
          <w:rFonts w:hAnsi="標楷體" w:hint="eastAsia"/>
          <w:color w:val="000000"/>
          <w:kern w:val="0"/>
          <w:szCs w:val="24"/>
        </w:rPr>
        <w:t>錄影監視系統影音資料，除其他法律另有規定或因調查犯罪及其他違法行為，有繼續保存之必要者外，至遲應於1年內銷毀之；</w:t>
      </w:r>
      <w:r w:rsidR="00190D5C">
        <w:rPr>
          <w:rFonts w:hAnsi="標楷體" w:hint="eastAsia"/>
          <w:color w:val="000000"/>
          <w:kern w:val="0"/>
          <w:szCs w:val="24"/>
        </w:rPr>
        <w:t>該府</w:t>
      </w:r>
      <w:r w:rsidR="00190D5C" w:rsidRPr="00190D5C">
        <w:rPr>
          <w:rFonts w:hAnsi="標楷體" w:hint="eastAsia"/>
          <w:color w:val="000000"/>
          <w:kern w:val="0"/>
          <w:szCs w:val="24"/>
        </w:rPr>
        <w:t>警察局應每年至設置機關查核錄影監視系統管理、調閱、複製、利用及影音資料保存情形，設置機關不得拒絕。此為該自治條例第1條、第2條第1項、第4條第1項、第5第1項、第13條及14條第1項所分別明定。</w:t>
      </w:r>
      <w:r w:rsidRPr="005104F2">
        <w:rPr>
          <w:rFonts w:hint="eastAsia"/>
          <w:color w:val="000000" w:themeColor="text1"/>
        </w:rPr>
        <w:t>且本案捷運警察隊係透過向</w:t>
      </w:r>
      <w:proofErr w:type="gramStart"/>
      <w:r w:rsidRPr="005104F2">
        <w:rPr>
          <w:rFonts w:hint="eastAsia"/>
          <w:color w:val="000000" w:themeColor="text1"/>
        </w:rPr>
        <w:t>臺</w:t>
      </w:r>
      <w:proofErr w:type="gramEnd"/>
      <w:r w:rsidRPr="005104F2">
        <w:rPr>
          <w:rFonts w:hint="eastAsia"/>
          <w:color w:val="000000" w:themeColor="text1"/>
        </w:rPr>
        <w:t>北捷運公司調閱車站及車廂錄影</w:t>
      </w:r>
      <w:r w:rsidR="00C52354" w:rsidRPr="005104F2">
        <w:rPr>
          <w:rFonts w:hint="eastAsia"/>
          <w:color w:val="000000" w:themeColor="text1"/>
        </w:rPr>
        <w:t>監視等</w:t>
      </w:r>
      <w:r w:rsidRPr="005104F2">
        <w:rPr>
          <w:rFonts w:hint="eastAsia"/>
          <w:color w:val="000000" w:themeColor="text1"/>
        </w:rPr>
        <w:t>資料，</w:t>
      </w:r>
      <w:r w:rsidR="00F90513" w:rsidRPr="005104F2">
        <w:rPr>
          <w:rFonts w:hint="eastAsia"/>
          <w:color w:val="000000" w:themeColor="text1"/>
        </w:rPr>
        <w:t>進而</w:t>
      </w:r>
      <w:r w:rsidRPr="005104F2">
        <w:rPr>
          <w:rFonts w:hint="eastAsia"/>
          <w:color w:val="000000" w:themeColor="text1"/>
        </w:rPr>
        <w:t>鎖定犯罪嫌疑人，</w:t>
      </w:r>
      <w:r w:rsidR="00F90513" w:rsidRPr="005104F2">
        <w:rPr>
          <w:rFonts w:hint="eastAsia"/>
          <w:color w:val="000000" w:themeColor="text1"/>
        </w:rPr>
        <w:t>以</w:t>
      </w:r>
      <w:proofErr w:type="gramStart"/>
      <w:r w:rsidR="00965BDD" w:rsidRPr="005104F2">
        <w:rPr>
          <w:rFonts w:hint="eastAsia"/>
          <w:color w:val="000000" w:themeColor="text1"/>
        </w:rPr>
        <w:t>臺</w:t>
      </w:r>
      <w:proofErr w:type="gramEnd"/>
      <w:r w:rsidR="00965BDD" w:rsidRPr="005104F2">
        <w:rPr>
          <w:rFonts w:hint="eastAsia"/>
          <w:color w:val="000000" w:themeColor="text1"/>
        </w:rPr>
        <w:t>北捷運</w:t>
      </w:r>
      <w:r w:rsidRPr="005104F2">
        <w:rPr>
          <w:rFonts w:hint="eastAsia"/>
          <w:color w:val="000000" w:themeColor="text1"/>
        </w:rPr>
        <w:t>公司每日平均運量高達200多萬</w:t>
      </w:r>
      <w:r w:rsidR="00D16108" w:rsidRPr="005104F2">
        <w:rPr>
          <w:rFonts w:hint="eastAsia"/>
          <w:color w:val="000000" w:themeColor="text1"/>
        </w:rPr>
        <w:t>人次</w:t>
      </w:r>
      <w:r w:rsidR="00A752A9" w:rsidRPr="005104F2">
        <w:rPr>
          <w:rStyle w:val="aff"/>
          <w:color w:val="000000" w:themeColor="text1"/>
        </w:rPr>
        <w:footnoteReference w:id="5"/>
      </w:r>
      <w:r w:rsidRPr="005104F2">
        <w:rPr>
          <w:rFonts w:hint="eastAsia"/>
          <w:color w:val="000000" w:themeColor="text1"/>
        </w:rPr>
        <w:t>，</w:t>
      </w:r>
      <w:r w:rsidR="00C52354" w:rsidRPr="005104F2">
        <w:rPr>
          <w:rFonts w:hint="eastAsia"/>
          <w:color w:val="000000" w:themeColor="text1"/>
        </w:rPr>
        <w:t>該公司錄影監視設置地點</w:t>
      </w:r>
      <w:r w:rsidR="00AD58C6" w:rsidRPr="005104F2">
        <w:rPr>
          <w:rFonts w:hint="eastAsia"/>
          <w:color w:val="000000" w:themeColor="text1"/>
        </w:rPr>
        <w:t>雖</w:t>
      </w:r>
      <w:r w:rsidR="00C52354" w:rsidRPr="005104F2">
        <w:rPr>
          <w:rFonts w:hint="eastAsia"/>
          <w:color w:val="000000" w:themeColor="text1"/>
        </w:rPr>
        <w:t>已</w:t>
      </w:r>
      <w:r w:rsidR="00A752A9" w:rsidRPr="005104F2">
        <w:rPr>
          <w:rFonts w:hint="eastAsia"/>
          <w:color w:val="000000" w:themeColor="text1"/>
        </w:rPr>
        <w:t>於網站</w:t>
      </w:r>
      <w:r w:rsidR="00C52354" w:rsidRPr="005104F2">
        <w:rPr>
          <w:rFonts w:hint="eastAsia"/>
          <w:color w:val="000000" w:themeColor="text1"/>
        </w:rPr>
        <w:t>公告周知，然而</w:t>
      </w:r>
      <w:r w:rsidRPr="005104F2">
        <w:rPr>
          <w:rFonts w:hint="eastAsia"/>
          <w:color w:val="000000" w:themeColor="text1"/>
        </w:rPr>
        <w:t>捷運</w:t>
      </w:r>
      <w:r w:rsidR="00D16108" w:rsidRPr="005104F2">
        <w:rPr>
          <w:rFonts w:hint="eastAsia"/>
          <w:color w:val="000000" w:themeColor="text1"/>
        </w:rPr>
        <w:t>各車站及</w:t>
      </w:r>
      <w:r w:rsidRPr="005104F2">
        <w:rPr>
          <w:rFonts w:hint="eastAsia"/>
          <w:color w:val="000000" w:themeColor="text1"/>
        </w:rPr>
        <w:t>車廂錄影</w:t>
      </w:r>
      <w:r w:rsidR="00C52354" w:rsidRPr="005104F2">
        <w:rPr>
          <w:rFonts w:hint="eastAsia"/>
          <w:color w:val="000000" w:themeColor="text1"/>
        </w:rPr>
        <w:t>監視</w:t>
      </w:r>
      <w:r w:rsidRPr="005104F2">
        <w:rPr>
          <w:rFonts w:hint="eastAsia"/>
          <w:color w:val="000000" w:themeColor="text1"/>
        </w:rPr>
        <w:t>資料之保存</w:t>
      </w:r>
      <w:r w:rsidR="00D16108" w:rsidRPr="005104F2">
        <w:rPr>
          <w:rFonts w:hint="eastAsia"/>
          <w:color w:val="000000" w:themeColor="text1"/>
        </w:rPr>
        <w:t>是否妥善</w:t>
      </w:r>
      <w:r w:rsidRPr="005104F2">
        <w:rPr>
          <w:rFonts w:hint="eastAsia"/>
          <w:color w:val="000000" w:themeColor="text1"/>
        </w:rPr>
        <w:t>，</w:t>
      </w:r>
      <w:r w:rsidR="00C52354" w:rsidRPr="005104F2">
        <w:rPr>
          <w:rFonts w:hint="eastAsia"/>
          <w:color w:val="000000" w:themeColor="text1"/>
        </w:rPr>
        <w:t>此</w:t>
      </w:r>
      <w:r w:rsidRPr="005104F2">
        <w:rPr>
          <w:rFonts w:hint="eastAsia"/>
          <w:color w:val="000000" w:themeColor="text1"/>
        </w:rPr>
        <w:t>關乎乘客</w:t>
      </w:r>
      <w:r w:rsidR="00D16108" w:rsidRPr="005104F2">
        <w:rPr>
          <w:rFonts w:hint="eastAsia"/>
          <w:color w:val="000000" w:themeColor="text1"/>
        </w:rPr>
        <w:t>個人之私人活動及隱私之保護</w:t>
      </w:r>
      <w:r w:rsidRPr="005104F2">
        <w:rPr>
          <w:rFonts w:hint="eastAsia"/>
          <w:color w:val="000000" w:themeColor="text1"/>
        </w:rPr>
        <w:t>，為避免乘客隱私被不法侵害，</w:t>
      </w:r>
      <w:proofErr w:type="gramStart"/>
      <w:r w:rsidR="00D16108" w:rsidRPr="005104F2">
        <w:rPr>
          <w:rFonts w:hint="eastAsia"/>
          <w:color w:val="000000" w:themeColor="text1"/>
        </w:rPr>
        <w:t>臺</w:t>
      </w:r>
      <w:proofErr w:type="gramEnd"/>
      <w:r w:rsidR="00D16108" w:rsidRPr="005104F2">
        <w:rPr>
          <w:rFonts w:hint="eastAsia"/>
          <w:color w:val="000000" w:themeColor="text1"/>
        </w:rPr>
        <w:t>北捷運公司</w:t>
      </w:r>
      <w:r w:rsidRPr="005104F2">
        <w:rPr>
          <w:rFonts w:hint="eastAsia"/>
          <w:color w:val="000000" w:themeColor="text1"/>
        </w:rPr>
        <w:t>除應妥善保存</w:t>
      </w:r>
      <w:r w:rsidR="00C52354" w:rsidRPr="005104F2">
        <w:rPr>
          <w:rFonts w:hint="eastAsia"/>
          <w:color w:val="000000" w:themeColor="text1"/>
        </w:rPr>
        <w:t>錄影監視資料</w:t>
      </w:r>
      <w:r w:rsidRPr="005104F2">
        <w:rPr>
          <w:rFonts w:hint="eastAsia"/>
          <w:color w:val="000000" w:themeColor="text1"/>
        </w:rPr>
        <w:t>，臺北市政府警察局</w:t>
      </w:r>
      <w:r w:rsidR="00F90513" w:rsidRPr="005104F2">
        <w:rPr>
          <w:rFonts w:hint="eastAsia"/>
          <w:color w:val="000000" w:themeColor="text1"/>
        </w:rPr>
        <w:t>亦</w:t>
      </w:r>
      <w:r w:rsidRPr="005104F2">
        <w:rPr>
          <w:rFonts w:hint="eastAsia"/>
          <w:color w:val="000000" w:themeColor="text1"/>
        </w:rPr>
        <w:t>應妥為查核</w:t>
      </w:r>
      <w:r w:rsidR="008455ED" w:rsidRPr="005104F2">
        <w:rPr>
          <w:rFonts w:hint="eastAsia"/>
          <w:color w:val="000000" w:themeColor="text1"/>
        </w:rPr>
        <w:t>錄影監視系統管理、調閱、複製、利用及影音資料保存情形</w:t>
      </w:r>
      <w:r w:rsidRPr="005104F2">
        <w:rPr>
          <w:rFonts w:hint="eastAsia"/>
          <w:color w:val="000000" w:themeColor="text1"/>
        </w:rPr>
        <w:t>，確保</w:t>
      </w:r>
      <w:r w:rsidR="00C52354" w:rsidRPr="005104F2">
        <w:rPr>
          <w:rFonts w:hint="eastAsia"/>
          <w:color w:val="000000" w:themeColor="text1"/>
        </w:rPr>
        <w:t>錄影監視</w:t>
      </w:r>
      <w:r w:rsidRPr="005104F2">
        <w:rPr>
          <w:rFonts w:hint="eastAsia"/>
          <w:color w:val="000000" w:themeColor="text1"/>
        </w:rPr>
        <w:t>資料</w:t>
      </w:r>
      <w:r w:rsidR="00D16108" w:rsidRPr="005104F2">
        <w:rPr>
          <w:rFonts w:hint="eastAsia"/>
          <w:color w:val="000000" w:themeColor="text1"/>
        </w:rPr>
        <w:t>之</w:t>
      </w:r>
      <w:r w:rsidRPr="005104F2">
        <w:rPr>
          <w:rFonts w:hint="eastAsia"/>
          <w:color w:val="000000" w:themeColor="text1"/>
        </w:rPr>
        <w:t>安全，以保障人民之隱私權益。</w:t>
      </w:r>
    </w:p>
    <w:p w:rsidR="00E25849" w:rsidRPr="005104F2" w:rsidRDefault="00E25849" w:rsidP="004E05A1">
      <w:pPr>
        <w:pStyle w:val="1"/>
        <w:ind w:left="2380" w:hanging="2380"/>
        <w:rPr>
          <w:color w:val="000000" w:themeColor="text1"/>
        </w:rPr>
      </w:pPr>
      <w:bookmarkStart w:id="58" w:name="_Toc524895648"/>
      <w:bookmarkStart w:id="59" w:name="_Toc524896194"/>
      <w:bookmarkStart w:id="60" w:name="_Toc524896224"/>
      <w:bookmarkStart w:id="61" w:name="_Toc524902734"/>
      <w:bookmarkStart w:id="62" w:name="_Toc525066148"/>
      <w:bookmarkStart w:id="63" w:name="_Toc525070839"/>
      <w:bookmarkStart w:id="64" w:name="_Toc525938379"/>
      <w:bookmarkStart w:id="65" w:name="_Toc525939227"/>
      <w:bookmarkStart w:id="66" w:name="_Toc525939732"/>
      <w:bookmarkStart w:id="67" w:name="_Toc529218272"/>
      <w:bookmarkEnd w:id="55"/>
      <w:bookmarkEnd w:id="56"/>
      <w:bookmarkEnd w:id="57"/>
      <w:r w:rsidRPr="005104F2">
        <w:rPr>
          <w:color w:val="000000" w:themeColor="text1"/>
        </w:rPr>
        <w:br w:type="page"/>
      </w:r>
      <w:bookmarkStart w:id="68" w:name="_Toc529222689"/>
      <w:bookmarkStart w:id="69" w:name="_Toc529223111"/>
      <w:bookmarkStart w:id="70" w:name="_Toc529223862"/>
      <w:bookmarkStart w:id="71" w:name="_Toc529228265"/>
      <w:bookmarkStart w:id="72" w:name="_Toc2400395"/>
      <w:bookmarkStart w:id="73" w:name="_Toc4316189"/>
      <w:bookmarkStart w:id="74" w:name="_Toc4473330"/>
      <w:bookmarkStart w:id="75" w:name="_Toc69556897"/>
      <w:bookmarkStart w:id="76" w:name="_Toc69556946"/>
      <w:bookmarkStart w:id="77" w:name="_Toc69609820"/>
      <w:bookmarkStart w:id="78" w:name="_Toc70241816"/>
      <w:bookmarkStart w:id="79" w:name="_Toc70242205"/>
      <w:bookmarkStart w:id="80" w:name="_Toc421794875"/>
      <w:bookmarkStart w:id="81" w:name="_Toc422834160"/>
      <w:r w:rsidRPr="005104F2">
        <w:rPr>
          <w:rFonts w:hint="eastAsia"/>
          <w:color w:val="000000" w:themeColor="text1"/>
        </w:rPr>
        <w:lastRenderedPageBreak/>
        <w:t>處理辦法：</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00B0629C" w:rsidRPr="005104F2">
        <w:rPr>
          <w:color w:val="000000" w:themeColor="text1"/>
        </w:rPr>
        <w:t xml:space="preserve"> </w:t>
      </w:r>
    </w:p>
    <w:p w:rsidR="00E25849" w:rsidRPr="005104F2" w:rsidRDefault="00FB7770">
      <w:pPr>
        <w:pStyle w:val="2"/>
        <w:rPr>
          <w:color w:val="000000" w:themeColor="text1"/>
        </w:rPr>
      </w:pPr>
      <w:bookmarkStart w:id="82" w:name="_Toc524895649"/>
      <w:bookmarkStart w:id="83" w:name="_Toc524896195"/>
      <w:bookmarkStart w:id="84" w:name="_Toc524896225"/>
      <w:bookmarkStart w:id="85" w:name="_Toc70241820"/>
      <w:bookmarkStart w:id="86" w:name="_Toc70242209"/>
      <w:bookmarkStart w:id="87" w:name="_Toc421794876"/>
      <w:bookmarkStart w:id="88" w:name="_Toc421795442"/>
      <w:bookmarkStart w:id="89" w:name="_Toc421796023"/>
      <w:bookmarkStart w:id="90" w:name="_Toc422728958"/>
      <w:bookmarkStart w:id="91" w:name="_Toc422834161"/>
      <w:bookmarkStart w:id="92" w:name="_Toc2400396"/>
      <w:bookmarkStart w:id="93" w:name="_Toc4316190"/>
      <w:bookmarkStart w:id="94" w:name="_Toc4473331"/>
      <w:bookmarkStart w:id="95" w:name="_Toc69556898"/>
      <w:bookmarkStart w:id="96" w:name="_Toc69556947"/>
      <w:bookmarkStart w:id="97" w:name="_Toc69609821"/>
      <w:bookmarkStart w:id="98" w:name="_Toc70241817"/>
      <w:bookmarkStart w:id="99" w:name="_Toc70242206"/>
      <w:bookmarkStart w:id="100" w:name="_Toc524902735"/>
      <w:bookmarkStart w:id="101" w:name="_Toc525066149"/>
      <w:bookmarkStart w:id="102" w:name="_Toc525070840"/>
      <w:bookmarkStart w:id="103" w:name="_Toc525938380"/>
      <w:bookmarkStart w:id="104" w:name="_Toc525939228"/>
      <w:bookmarkStart w:id="105" w:name="_Toc525939733"/>
      <w:bookmarkStart w:id="106" w:name="_Toc529218273"/>
      <w:bookmarkStart w:id="107" w:name="_Toc529222690"/>
      <w:bookmarkStart w:id="108" w:name="_Toc529223112"/>
      <w:bookmarkStart w:id="109" w:name="_Toc529223863"/>
      <w:bookmarkStart w:id="110" w:name="_Toc529228266"/>
      <w:bookmarkEnd w:id="82"/>
      <w:bookmarkEnd w:id="83"/>
      <w:bookmarkEnd w:id="84"/>
      <w:r w:rsidRPr="005104F2">
        <w:rPr>
          <w:rFonts w:hint="eastAsia"/>
          <w:color w:val="000000" w:themeColor="text1"/>
        </w:rPr>
        <w:t>調查意見</w:t>
      </w:r>
      <w:r w:rsidR="00B0629C" w:rsidRPr="005104F2">
        <w:rPr>
          <w:rFonts w:hint="eastAsia"/>
          <w:color w:val="000000" w:themeColor="text1"/>
        </w:rPr>
        <w:t>一</w:t>
      </w:r>
      <w:r w:rsidRPr="005104F2">
        <w:rPr>
          <w:rFonts w:hint="eastAsia"/>
          <w:color w:val="000000" w:themeColor="text1"/>
        </w:rPr>
        <w:t>至</w:t>
      </w:r>
      <w:r w:rsidR="00287480" w:rsidRPr="005104F2">
        <w:rPr>
          <w:rFonts w:hint="eastAsia"/>
          <w:color w:val="000000" w:themeColor="text1"/>
        </w:rPr>
        <w:t>三</w:t>
      </w:r>
      <w:r w:rsidRPr="005104F2">
        <w:rPr>
          <w:rFonts w:hint="eastAsia"/>
          <w:color w:val="000000" w:themeColor="text1"/>
        </w:rPr>
        <w:t>，</w:t>
      </w:r>
      <w:bookmarkStart w:id="111" w:name="_Toc421794877"/>
      <w:bookmarkStart w:id="112" w:name="_Toc421795443"/>
      <w:bookmarkStart w:id="113" w:name="_Toc421796024"/>
      <w:bookmarkStart w:id="114" w:name="_Toc422728959"/>
      <w:bookmarkStart w:id="115" w:name="_Toc422834162"/>
      <w:bookmarkEnd w:id="85"/>
      <w:bookmarkEnd w:id="86"/>
      <w:bookmarkEnd w:id="87"/>
      <w:bookmarkEnd w:id="88"/>
      <w:bookmarkEnd w:id="89"/>
      <w:bookmarkEnd w:id="90"/>
      <w:bookmarkEnd w:id="91"/>
      <w:r w:rsidR="00E25849" w:rsidRPr="005104F2">
        <w:rPr>
          <w:rFonts w:hint="eastAsia"/>
          <w:color w:val="000000" w:themeColor="text1"/>
        </w:rPr>
        <w:t>函請</w:t>
      </w:r>
      <w:r w:rsidR="00B0629C" w:rsidRPr="005104F2">
        <w:rPr>
          <w:rFonts w:hint="eastAsia"/>
          <w:color w:val="000000" w:themeColor="text1"/>
        </w:rPr>
        <w:t>臺北市政府</w:t>
      </w:r>
      <w:r w:rsidR="00287480" w:rsidRPr="005104F2">
        <w:rPr>
          <w:rFonts w:hint="eastAsia"/>
          <w:color w:val="000000" w:themeColor="text1"/>
        </w:rPr>
        <w:t>分別轉</w:t>
      </w:r>
      <w:proofErr w:type="gramStart"/>
      <w:r w:rsidR="00287480" w:rsidRPr="005104F2">
        <w:rPr>
          <w:rFonts w:hint="eastAsia"/>
          <w:color w:val="000000" w:themeColor="text1"/>
        </w:rPr>
        <w:t>飭</w:t>
      </w:r>
      <w:proofErr w:type="gramEnd"/>
      <w:r w:rsidR="00287480" w:rsidRPr="005104F2">
        <w:rPr>
          <w:rFonts w:hint="eastAsia"/>
          <w:color w:val="000000" w:themeColor="text1"/>
        </w:rPr>
        <w:t>所屬</w:t>
      </w:r>
      <w:r w:rsidR="00E25849" w:rsidRPr="005104F2">
        <w:rPr>
          <w:rFonts w:hint="eastAsia"/>
          <w:color w:val="000000" w:themeColor="text1"/>
        </w:rPr>
        <w:t>確實檢討改進</w:t>
      </w:r>
      <w:r w:rsidR="00287480" w:rsidRPr="005104F2">
        <w:rPr>
          <w:rFonts w:hint="eastAsia"/>
          <w:color w:val="000000" w:themeColor="text1"/>
        </w:rPr>
        <w:t>及</w:t>
      </w:r>
      <w:proofErr w:type="gramStart"/>
      <w:r w:rsidR="00166803" w:rsidRPr="005104F2">
        <w:rPr>
          <w:rFonts w:hint="eastAsia"/>
          <w:color w:val="000000" w:themeColor="text1"/>
        </w:rPr>
        <w:t>研</w:t>
      </w:r>
      <w:proofErr w:type="gramEnd"/>
      <w:r w:rsidR="00166803" w:rsidRPr="005104F2">
        <w:rPr>
          <w:rFonts w:hint="eastAsia"/>
          <w:color w:val="000000" w:themeColor="text1"/>
        </w:rPr>
        <w:t>處</w:t>
      </w:r>
      <w:proofErr w:type="gramStart"/>
      <w:r w:rsidR="00E25849" w:rsidRPr="005104F2">
        <w:rPr>
          <w:rFonts w:hint="eastAsia"/>
          <w:color w:val="000000" w:themeColor="text1"/>
        </w:rPr>
        <w:t>見復。</w:t>
      </w:r>
      <w:bookmarkEnd w:id="92"/>
      <w:bookmarkEnd w:id="93"/>
      <w:bookmarkEnd w:id="94"/>
      <w:bookmarkEnd w:id="95"/>
      <w:bookmarkEnd w:id="96"/>
      <w:bookmarkEnd w:id="97"/>
      <w:bookmarkEnd w:id="98"/>
      <w:bookmarkEnd w:id="99"/>
      <w:bookmarkEnd w:id="111"/>
      <w:bookmarkEnd w:id="112"/>
      <w:bookmarkEnd w:id="113"/>
      <w:bookmarkEnd w:id="114"/>
      <w:bookmarkEnd w:id="115"/>
      <w:proofErr w:type="gramEnd"/>
    </w:p>
    <w:p w:rsidR="00E25849" w:rsidRPr="005104F2" w:rsidRDefault="00E25849" w:rsidP="00166803">
      <w:pPr>
        <w:pStyle w:val="2"/>
        <w:rPr>
          <w:color w:val="000000" w:themeColor="text1"/>
        </w:rPr>
      </w:pPr>
      <w:bookmarkStart w:id="116" w:name="_Toc2400397"/>
      <w:bookmarkStart w:id="117" w:name="_Toc4316191"/>
      <w:bookmarkStart w:id="118" w:name="_Toc4473332"/>
      <w:bookmarkStart w:id="119" w:name="_Toc69556901"/>
      <w:bookmarkStart w:id="120" w:name="_Toc69556950"/>
      <w:bookmarkStart w:id="121" w:name="_Toc69609824"/>
      <w:bookmarkStart w:id="122" w:name="_Toc70241822"/>
      <w:bookmarkStart w:id="123" w:name="_Toc70242211"/>
      <w:bookmarkStart w:id="124" w:name="_Toc421794881"/>
      <w:bookmarkStart w:id="125" w:name="_Toc421795447"/>
      <w:bookmarkStart w:id="126" w:name="_Toc421796028"/>
      <w:bookmarkStart w:id="127" w:name="_Toc422728963"/>
      <w:bookmarkStart w:id="128" w:name="_Toc422834166"/>
      <w:bookmarkEnd w:id="100"/>
      <w:bookmarkEnd w:id="101"/>
      <w:bookmarkEnd w:id="102"/>
      <w:bookmarkEnd w:id="103"/>
      <w:bookmarkEnd w:id="104"/>
      <w:bookmarkEnd w:id="105"/>
      <w:bookmarkEnd w:id="106"/>
      <w:bookmarkEnd w:id="107"/>
      <w:bookmarkEnd w:id="108"/>
      <w:bookmarkEnd w:id="109"/>
      <w:bookmarkEnd w:id="110"/>
      <w:r w:rsidRPr="005104F2">
        <w:rPr>
          <w:rFonts w:hint="eastAsia"/>
          <w:color w:val="000000" w:themeColor="text1"/>
        </w:rPr>
        <w:t>檢</w:t>
      </w:r>
      <w:proofErr w:type="gramStart"/>
      <w:r w:rsidRPr="005104F2">
        <w:rPr>
          <w:rFonts w:hint="eastAsia"/>
          <w:color w:val="000000" w:themeColor="text1"/>
        </w:rPr>
        <w:t>附派查函</w:t>
      </w:r>
      <w:proofErr w:type="gramEnd"/>
      <w:r w:rsidRPr="005104F2">
        <w:rPr>
          <w:rFonts w:hint="eastAsia"/>
          <w:color w:val="000000" w:themeColor="text1"/>
        </w:rPr>
        <w:t>及相關附件，送請</w:t>
      </w:r>
      <w:r w:rsidR="00B0629C" w:rsidRPr="005104F2">
        <w:rPr>
          <w:rFonts w:hint="eastAsia"/>
          <w:color w:val="000000" w:themeColor="text1"/>
        </w:rPr>
        <w:t>內政</w:t>
      </w:r>
      <w:r w:rsidRPr="005104F2">
        <w:rPr>
          <w:rFonts w:hint="eastAsia"/>
          <w:color w:val="000000" w:themeColor="text1"/>
        </w:rPr>
        <w:t>及</w:t>
      </w:r>
      <w:r w:rsidR="00B0629C" w:rsidRPr="005104F2">
        <w:rPr>
          <w:rFonts w:hint="eastAsia"/>
          <w:color w:val="000000" w:themeColor="text1"/>
        </w:rPr>
        <w:t>少數民族</w:t>
      </w:r>
      <w:r w:rsidRPr="005104F2">
        <w:rPr>
          <w:rFonts w:hint="eastAsia"/>
          <w:color w:val="000000" w:themeColor="text1"/>
        </w:rPr>
        <w:t>委員會處理。</w:t>
      </w:r>
      <w:bookmarkStart w:id="129" w:name="_GoBack"/>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rsidR="00DB1170" w:rsidRPr="00584697" w:rsidRDefault="00DB1170">
      <w:pPr>
        <w:pStyle w:val="aa"/>
        <w:spacing w:before="0" w:after="0"/>
        <w:ind w:leftChars="1100" w:left="3742" w:firstLineChars="500" w:firstLine="2221"/>
        <w:rPr>
          <w:b w:val="0"/>
          <w:bCs/>
          <w:snapToGrid/>
          <w:color w:val="000000" w:themeColor="text1"/>
          <w:spacing w:val="12"/>
          <w:kern w:val="0"/>
          <w:sz w:val="40"/>
          <w:szCs w:val="40"/>
        </w:rPr>
      </w:pPr>
    </w:p>
    <w:p w:rsidR="00B90237" w:rsidRDefault="00584697" w:rsidP="00B90237">
      <w:pPr>
        <w:pStyle w:val="aa"/>
        <w:spacing w:before="0" w:after="0"/>
        <w:ind w:leftChars="94" w:left="320"/>
        <w:rPr>
          <w:b w:val="0"/>
          <w:bCs/>
          <w:snapToGrid/>
          <w:color w:val="000000" w:themeColor="text1"/>
          <w:spacing w:val="12"/>
          <w:kern w:val="0"/>
          <w:sz w:val="40"/>
          <w:szCs w:val="40"/>
        </w:rPr>
      </w:pPr>
      <w:r w:rsidRPr="00584697">
        <w:rPr>
          <w:rFonts w:hint="eastAsia"/>
          <w:b w:val="0"/>
          <w:bCs/>
          <w:snapToGrid/>
          <w:color w:val="000000" w:themeColor="text1"/>
          <w:spacing w:val="12"/>
          <w:kern w:val="0"/>
          <w:sz w:val="40"/>
          <w:szCs w:val="40"/>
        </w:rPr>
        <w:t xml:space="preserve">             </w:t>
      </w:r>
      <w:r w:rsidR="00B90237">
        <w:rPr>
          <w:rFonts w:hint="eastAsia"/>
          <w:b w:val="0"/>
          <w:bCs/>
          <w:snapToGrid/>
          <w:color w:val="000000" w:themeColor="text1"/>
          <w:spacing w:val="12"/>
          <w:kern w:val="0"/>
          <w:sz w:val="40"/>
          <w:szCs w:val="40"/>
        </w:rPr>
        <w:t xml:space="preserve">  </w:t>
      </w:r>
      <w:r w:rsidRPr="00584697">
        <w:rPr>
          <w:rFonts w:hint="eastAsia"/>
          <w:b w:val="0"/>
          <w:bCs/>
          <w:snapToGrid/>
          <w:color w:val="000000" w:themeColor="text1"/>
          <w:spacing w:val="12"/>
          <w:kern w:val="0"/>
          <w:sz w:val="40"/>
          <w:szCs w:val="40"/>
        </w:rPr>
        <w:t>調查委員：</w:t>
      </w:r>
      <w:r>
        <w:rPr>
          <w:rFonts w:hint="eastAsia"/>
          <w:b w:val="0"/>
          <w:bCs/>
          <w:snapToGrid/>
          <w:color w:val="000000" w:themeColor="text1"/>
          <w:spacing w:val="12"/>
          <w:kern w:val="0"/>
          <w:sz w:val="40"/>
          <w:szCs w:val="40"/>
        </w:rPr>
        <w:t>王幼玲</w:t>
      </w:r>
    </w:p>
    <w:p w:rsidR="00E25849" w:rsidRPr="00584697" w:rsidRDefault="00B90237" w:rsidP="00B90237">
      <w:pPr>
        <w:pStyle w:val="aa"/>
        <w:spacing w:before="0" w:after="0"/>
        <w:ind w:leftChars="94" w:left="320"/>
        <w:rPr>
          <w:b w:val="0"/>
          <w:bCs/>
          <w:snapToGrid/>
          <w:color w:val="000000" w:themeColor="text1"/>
          <w:spacing w:val="12"/>
          <w:kern w:val="0"/>
          <w:sz w:val="40"/>
          <w:szCs w:val="40"/>
        </w:rPr>
      </w:pPr>
      <w:r>
        <w:rPr>
          <w:rFonts w:hint="eastAsia"/>
          <w:b w:val="0"/>
          <w:bCs/>
          <w:snapToGrid/>
          <w:color w:val="000000" w:themeColor="text1"/>
          <w:spacing w:val="12"/>
          <w:kern w:val="0"/>
          <w:sz w:val="40"/>
          <w:szCs w:val="40"/>
        </w:rPr>
        <w:t xml:space="preserve">                         </w:t>
      </w:r>
      <w:r w:rsidR="00584697" w:rsidRPr="00584697">
        <w:rPr>
          <w:rFonts w:hint="eastAsia"/>
          <w:b w:val="0"/>
          <w:bCs/>
          <w:snapToGrid/>
          <w:color w:val="000000" w:themeColor="text1"/>
          <w:spacing w:val="12"/>
          <w:kern w:val="0"/>
          <w:sz w:val="40"/>
          <w:szCs w:val="40"/>
        </w:rPr>
        <w:t>高</w:t>
      </w:r>
      <w:proofErr w:type="gramStart"/>
      <w:r w:rsidR="00584697" w:rsidRPr="00584697">
        <w:rPr>
          <w:rFonts w:hint="eastAsia"/>
          <w:b w:val="0"/>
          <w:bCs/>
          <w:snapToGrid/>
          <w:color w:val="000000" w:themeColor="text1"/>
          <w:spacing w:val="12"/>
          <w:kern w:val="0"/>
          <w:sz w:val="40"/>
          <w:szCs w:val="40"/>
        </w:rPr>
        <w:t>涌</w:t>
      </w:r>
      <w:proofErr w:type="gramEnd"/>
      <w:r w:rsidR="00584697" w:rsidRPr="00584697">
        <w:rPr>
          <w:rFonts w:hint="eastAsia"/>
          <w:b w:val="0"/>
          <w:bCs/>
          <w:snapToGrid/>
          <w:color w:val="000000" w:themeColor="text1"/>
          <w:spacing w:val="12"/>
          <w:kern w:val="0"/>
          <w:sz w:val="40"/>
          <w:szCs w:val="40"/>
        </w:rPr>
        <w:t>誠</w:t>
      </w:r>
    </w:p>
    <w:p w:rsidR="00B0629C" w:rsidRPr="005104F2" w:rsidRDefault="00B0629C">
      <w:pPr>
        <w:pStyle w:val="aa"/>
        <w:spacing w:before="0" w:after="0"/>
        <w:ind w:leftChars="1100" w:left="3742" w:firstLineChars="500" w:firstLine="2021"/>
        <w:rPr>
          <w:b w:val="0"/>
          <w:bCs/>
          <w:snapToGrid/>
          <w:color w:val="000000" w:themeColor="text1"/>
          <w:spacing w:val="12"/>
          <w:kern w:val="0"/>
        </w:rPr>
      </w:pPr>
    </w:p>
    <w:p w:rsidR="00AF2867" w:rsidRDefault="00AF2867" w:rsidP="00AF2867">
      <w:pPr>
        <w:pStyle w:val="af0"/>
        <w:kinsoku/>
        <w:autoSpaceDE w:val="0"/>
        <w:spacing w:beforeLines="50" w:before="228"/>
        <w:ind w:left="1020" w:hanging="1020"/>
        <w:rPr>
          <w:bCs/>
          <w:color w:val="000000" w:themeColor="text1"/>
        </w:rPr>
      </w:pPr>
    </w:p>
    <w:p w:rsidR="00AF2867" w:rsidRDefault="00AF2867" w:rsidP="006874A6">
      <w:pPr>
        <w:pStyle w:val="af0"/>
        <w:kinsoku/>
        <w:autoSpaceDE w:val="0"/>
        <w:spacing w:beforeLines="50" w:before="228"/>
        <w:ind w:left="1044" w:hangingChars="307" w:hanging="1044"/>
        <w:rPr>
          <w:bCs/>
          <w:color w:val="000000" w:themeColor="text1"/>
        </w:rPr>
      </w:pPr>
    </w:p>
    <w:p w:rsidR="00AF2867" w:rsidRPr="005104F2" w:rsidRDefault="00AF2867" w:rsidP="006874A6">
      <w:pPr>
        <w:pStyle w:val="af0"/>
        <w:kinsoku/>
        <w:autoSpaceDE w:val="0"/>
        <w:spacing w:beforeLines="50" w:before="228"/>
        <w:ind w:left="1044" w:hangingChars="307" w:hanging="1044"/>
        <w:rPr>
          <w:bCs/>
          <w:color w:val="000000" w:themeColor="text1"/>
        </w:rPr>
      </w:pPr>
    </w:p>
    <w:sectPr w:rsidR="00AF2867" w:rsidRPr="005104F2" w:rsidSect="00AF2867">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4FF" w:rsidRDefault="00CF44FF">
      <w:r>
        <w:separator/>
      </w:r>
    </w:p>
  </w:endnote>
  <w:endnote w:type="continuationSeparator" w:id="0">
    <w:p w:rsidR="00CF44FF" w:rsidRDefault="00CF4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867" w:rsidRDefault="00AF2867">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B90237">
      <w:rPr>
        <w:rStyle w:val="ac"/>
        <w:noProof/>
        <w:sz w:val="24"/>
      </w:rPr>
      <w:t>12</w:t>
    </w:r>
    <w:r>
      <w:rPr>
        <w:rStyle w:val="ac"/>
        <w:sz w:val="24"/>
      </w:rPr>
      <w:fldChar w:fldCharType="end"/>
    </w:r>
  </w:p>
  <w:p w:rsidR="00AF2867" w:rsidRDefault="00AF286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4FF" w:rsidRDefault="00CF44FF">
      <w:r>
        <w:separator/>
      </w:r>
    </w:p>
  </w:footnote>
  <w:footnote w:type="continuationSeparator" w:id="0">
    <w:p w:rsidR="00CF44FF" w:rsidRDefault="00CF44FF">
      <w:r>
        <w:continuationSeparator/>
      </w:r>
    </w:p>
  </w:footnote>
  <w:footnote w:id="1">
    <w:p w:rsidR="009346AF" w:rsidRDefault="009346AF" w:rsidP="009346AF">
      <w:pPr>
        <w:pStyle w:val="afd"/>
      </w:pPr>
      <w:r>
        <w:rPr>
          <w:rStyle w:val="aff"/>
        </w:rPr>
        <w:footnoteRef/>
      </w:r>
      <w:r>
        <w:t xml:space="preserve"> </w:t>
      </w:r>
      <w:r w:rsidR="00A00AEE">
        <w:rPr>
          <w:rFonts w:hint="eastAsia"/>
        </w:rPr>
        <w:t>引自</w:t>
      </w:r>
      <w:r>
        <w:rPr>
          <w:rFonts w:hint="eastAsia"/>
        </w:rPr>
        <w:t>衛生福利部社會及家庭署，「身心障礙者權利公約法規概要」，頁100。</w:t>
      </w:r>
    </w:p>
  </w:footnote>
  <w:footnote w:id="2">
    <w:p w:rsidR="009346AF" w:rsidRDefault="009346AF" w:rsidP="009346AF">
      <w:pPr>
        <w:pStyle w:val="afd"/>
      </w:pPr>
      <w:r>
        <w:rPr>
          <w:rStyle w:val="aff"/>
        </w:rPr>
        <w:footnoteRef/>
      </w:r>
      <w:r w:rsidR="00A00AEE">
        <w:rPr>
          <w:rFonts w:hint="eastAsia"/>
        </w:rPr>
        <w:t xml:space="preserve"> 引自</w:t>
      </w:r>
      <w:r>
        <w:rPr>
          <w:rFonts w:hint="eastAsia"/>
        </w:rPr>
        <w:t>衛生福利部社會及家庭署出版「身心障礙權利公約-繁體中文易讀版」序言，頁4。</w:t>
      </w:r>
    </w:p>
  </w:footnote>
  <w:footnote w:id="3">
    <w:p w:rsidR="009346AF" w:rsidRDefault="009346AF" w:rsidP="009346AF">
      <w:pPr>
        <w:pStyle w:val="afd"/>
      </w:pPr>
      <w:r>
        <w:rPr>
          <w:rStyle w:val="aff"/>
        </w:rPr>
        <w:footnoteRef/>
      </w:r>
      <w:r>
        <w:rPr>
          <w:rFonts w:hint="eastAsia"/>
        </w:rPr>
        <w:t>引</w:t>
      </w:r>
      <w:proofErr w:type="gramStart"/>
      <w:r>
        <w:rPr>
          <w:rFonts w:hint="eastAsia"/>
        </w:rPr>
        <w:t>自</w:t>
      </w:r>
      <w:proofErr w:type="gramEnd"/>
      <w:r>
        <w:rPr>
          <w:rFonts w:hint="eastAsia"/>
        </w:rPr>
        <w:t>：</w:t>
      </w:r>
      <w:r w:rsidR="00A00AEE">
        <w:rPr>
          <w:rFonts w:hint="eastAsia"/>
        </w:rPr>
        <w:t>2010.9.1，</w:t>
      </w:r>
      <w:r w:rsidR="00A00AEE" w:rsidRPr="00A00AEE">
        <w:rPr>
          <w:rFonts w:hint="eastAsia"/>
        </w:rPr>
        <w:t>民間司法改革基金會、台北律師公會</w:t>
      </w:r>
      <w:r>
        <w:rPr>
          <w:rFonts w:hint="eastAsia"/>
        </w:rPr>
        <w:t>「</w:t>
      </w:r>
      <w:r w:rsidRPr="0060302D">
        <w:rPr>
          <w:rFonts w:hint="eastAsia"/>
        </w:rPr>
        <w:t>搶救被告：律師在警局教戰手冊</w:t>
      </w:r>
      <w:r>
        <w:rPr>
          <w:rFonts w:hint="eastAsia"/>
        </w:rPr>
        <w:t>」，</w:t>
      </w:r>
      <w:r w:rsidR="00A00AEE">
        <w:rPr>
          <w:rFonts w:hint="eastAsia"/>
        </w:rPr>
        <w:t>頁99。</w:t>
      </w:r>
    </w:p>
  </w:footnote>
  <w:footnote w:id="4">
    <w:p w:rsidR="00223F1F" w:rsidRDefault="00223F1F" w:rsidP="00E76732">
      <w:pPr>
        <w:pStyle w:val="afd"/>
        <w:ind w:left="110" w:hangingChars="50" w:hanging="110"/>
      </w:pPr>
      <w:r>
        <w:rPr>
          <w:rStyle w:val="aff"/>
        </w:rPr>
        <w:footnoteRef/>
      </w:r>
      <w:r w:rsidRPr="00223F1F">
        <w:rPr>
          <w:rFonts w:hint="eastAsia"/>
        </w:rPr>
        <w:t>公民與政治權利國際公約及經濟社會文化權利國際公約施行法第2條規定：兩公約所揭示保障人權之規定，具有國內法律之效力。同法第3條規定：適用兩公約規定，應參照其立法意旨及兩公約人權事務委員會之解釋。</w:t>
      </w:r>
    </w:p>
  </w:footnote>
  <w:footnote w:id="5">
    <w:p w:rsidR="00A752A9" w:rsidRDefault="00A752A9" w:rsidP="00E76732">
      <w:pPr>
        <w:pStyle w:val="afd"/>
        <w:ind w:left="220" w:hangingChars="100" w:hanging="220"/>
      </w:pPr>
      <w:r>
        <w:rPr>
          <w:rStyle w:val="aff"/>
        </w:rPr>
        <w:footnoteRef/>
      </w:r>
      <w:r>
        <w:t xml:space="preserve"> </w:t>
      </w:r>
      <w:r w:rsidR="00A00AEE">
        <w:rPr>
          <w:rFonts w:hint="eastAsia"/>
        </w:rPr>
        <w:t>引自</w:t>
      </w:r>
      <w:proofErr w:type="gramStart"/>
      <w:r>
        <w:rPr>
          <w:rFonts w:hint="eastAsia"/>
        </w:rPr>
        <w:t>臺</w:t>
      </w:r>
      <w:proofErr w:type="gramEnd"/>
      <w:r>
        <w:rPr>
          <w:rFonts w:hint="eastAsia"/>
        </w:rPr>
        <w:t>北捷運公司</w:t>
      </w:r>
      <w:r w:rsidR="00A00AEE">
        <w:rPr>
          <w:rFonts w:hint="eastAsia"/>
        </w:rPr>
        <w:t>網站</w:t>
      </w:r>
      <w:r>
        <w:rPr>
          <w:rFonts w:hint="eastAsia"/>
        </w:rPr>
        <w:t>，</w:t>
      </w:r>
      <w:hyperlink r:id="rId1" w:history="1">
        <w:r w:rsidRPr="00685AA7">
          <w:rPr>
            <w:rStyle w:val="ae"/>
          </w:rPr>
          <w:t>https://www.metro.taipei/cp.aspx?n=FF31501BEBDD0136</w:t>
        </w:r>
      </w:hyperlink>
      <w:r>
        <w:rPr>
          <w:rFonts w:hint="eastAsia"/>
        </w:rPr>
        <w:t>，107年9月捷運</w:t>
      </w:r>
      <w:r w:rsidRPr="00A752A9">
        <w:rPr>
          <w:rFonts w:hint="eastAsia"/>
        </w:rPr>
        <w:t>全系統旅運量統計</w:t>
      </w:r>
      <w:r>
        <w:rPr>
          <w:rFonts w:hint="eastAsia"/>
        </w:rPr>
        <w:t>，載客總運量</w:t>
      </w:r>
      <w:r w:rsidRPr="00A752A9">
        <w:t>60</w:t>
      </w:r>
      <w:proofErr w:type="gramStart"/>
      <w:r w:rsidRPr="00A752A9">
        <w:t>,868,879</w:t>
      </w:r>
      <w:r>
        <w:rPr>
          <w:rFonts w:hint="eastAsia"/>
        </w:rPr>
        <w:t>人次</w:t>
      </w:r>
      <w:proofErr w:type="gramEnd"/>
      <w:r>
        <w:rPr>
          <w:rFonts w:hint="eastAsia"/>
        </w:rPr>
        <w:t>，日平均運量</w:t>
      </w:r>
      <w:r w:rsidRPr="00A752A9">
        <w:t>2,028,963</w:t>
      </w:r>
      <w:r>
        <w:rPr>
          <w:rFonts w:hint="eastAsia"/>
        </w:rPr>
        <w:t>人次</w:t>
      </w:r>
      <w:r w:rsidR="00A00AEE">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9AA0F26"/>
    <w:lvl w:ilvl="0">
      <w:start w:val="1"/>
      <w:numFmt w:val="ideographLegalTraditional"/>
      <w:pStyle w:val="1"/>
      <w:suff w:val="nothing"/>
      <w:lvlText w:val="%1、"/>
      <w:lvlJc w:val="left"/>
      <w:pPr>
        <w:ind w:left="2381" w:hanging="2381"/>
      </w:pPr>
      <w:rPr>
        <w:rFonts w:ascii="標楷體" w:eastAsia="標楷體" w:hint="eastAsia"/>
        <w:b w:val="0"/>
        <w:i w:val="0"/>
        <w:snapToGrid/>
        <w:color w:val="000000" w:themeColor="text1"/>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637"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33781182"/>
    <w:lvl w:ilvl="0" w:tplc="2C5C2AEA">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2"/>
    <w:lvlOverride w:ilvl="0">
      <w:startOverride w:val="1"/>
    </w:lvlOverride>
  </w:num>
  <w:num w:numId="5">
    <w:abstractNumId w:val="6"/>
  </w:num>
  <w:num w:numId="6">
    <w:abstractNumId w:val="4"/>
  </w:num>
  <w:num w:numId="7">
    <w:abstractNumId w:val="7"/>
  </w:num>
  <w:num w:numId="8">
    <w:abstractNumId w:val="1"/>
  </w:num>
  <w:num w:numId="9">
    <w:abstractNumId w:val="8"/>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6081"/>
    <w:rsid w:val="00017318"/>
    <w:rsid w:val="00017BD5"/>
    <w:rsid w:val="000246F7"/>
    <w:rsid w:val="00026245"/>
    <w:rsid w:val="0003114D"/>
    <w:rsid w:val="0003147F"/>
    <w:rsid w:val="000353EB"/>
    <w:rsid w:val="00036D76"/>
    <w:rsid w:val="00037D5C"/>
    <w:rsid w:val="000470AF"/>
    <w:rsid w:val="00057F32"/>
    <w:rsid w:val="00062A25"/>
    <w:rsid w:val="00065914"/>
    <w:rsid w:val="00073CB5"/>
    <w:rsid w:val="0007425C"/>
    <w:rsid w:val="00075A4D"/>
    <w:rsid w:val="00077553"/>
    <w:rsid w:val="000851A2"/>
    <w:rsid w:val="00092850"/>
    <w:rsid w:val="0009352E"/>
    <w:rsid w:val="00096984"/>
    <w:rsid w:val="00096B96"/>
    <w:rsid w:val="000A2F3F"/>
    <w:rsid w:val="000A7DB1"/>
    <w:rsid w:val="000B0B4A"/>
    <w:rsid w:val="000B279A"/>
    <w:rsid w:val="000B542D"/>
    <w:rsid w:val="000B5D3A"/>
    <w:rsid w:val="000B61D2"/>
    <w:rsid w:val="000B70A7"/>
    <w:rsid w:val="000B73DD"/>
    <w:rsid w:val="000C495F"/>
    <w:rsid w:val="000D3774"/>
    <w:rsid w:val="000D5713"/>
    <w:rsid w:val="000E6431"/>
    <w:rsid w:val="000F21A5"/>
    <w:rsid w:val="000F3C17"/>
    <w:rsid w:val="00102B9F"/>
    <w:rsid w:val="00112637"/>
    <w:rsid w:val="00112ABC"/>
    <w:rsid w:val="0011748E"/>
    <w:rsid w:val="0012001E"/>
    <w:rsid w:val="00126A55"/>
    <w:rsid w:val="00133F08"/>
    <w:rsid w:val="00133F27"/>
    <w:rsid w:val="001345E6"/>
    <w:rsid w:val="00136D68"/>
    <w:rsid w:val="001378B0"/>
    <w:rsid w:val="00142E00"/>
    <w:rsid w:val="00152793"/>
    <w:rsid w:val="001529ED"/>
    <w:rsid w:val="00153B7E"/>
    <w:rsid w:val="001545A9"/>
    <w:rsid w:val="00157D2F"/>
    <w:rsid w:val="0016047B"/>
    <w:rsid w:val="001637C7"/>
    <w:rsid w:val="0016480E"/>
    <w:rsid w:val="00165B44"/>
    <w:rsid w:val="00166803"/>
    <w:rsid w:val="00174297"/>
    <w:rsid w:val="00180E06"/>
    <w:rsid w:val="001817B3"/>
    <w:rsid w:val="00183014"/>
    <w:rsid w:val="001865D2"/>
    <w:rsid w:val="00190D5C"/>
    <w:rsid w:val="001959C2"/>
    <w:rsid w:val="001A13BB"/>
    <w:rsid w:val="001A51E3"/>
    <w:rsid w:val="001A7968"/>
    <w:rsid w:val="001B2E98"/>
    <w:rsid w:val="001B3483"/>
    <w:rsid w:val="001B3C1E"/>
    <w:rsid w:val="001B4494"/>
    <w:rsid w:val="001C0D8B"/>
    <w:rsid w:val="001C0DA8"/>
    <w:rsid w:val="001C51F1"/>
    <w:rsid w:val="001D17C6"/>
    <w:rsid w:val="001D4AD7"/>
    <w:rsid w:val="001D66D7"/>
    <w:rsid w:val="001E0D8A"/>
    <w:rsid w:val="001E67BA"/>
    <w:rsid w:val="001E74C2"/>
    <w:rsid w:val="001F4F82"/>
    <w:rsid w:val="001F5A48"/>
    <w:rsid w:val="001F6260"/>
    <w:rsid w:val="00200007"/>
    <w:rsid w:val="002030A5"/>
    <w:rsid w:val="00203131"/>
    <w:rsid w:val="00212E88"/>
    <w:rsid w:val="00213C9C"/>
    <w:rsid w:val="0022009E"/>
    <w:rsid w:val="00223241"/>
    <w:rsid w:val="00223F1F"/>
    <w:rsid w:val="0022425C"/>
    <w:rsid w:val="002246DE"/>
    <w:rsid w:val="00226E5E"/>
    <w:rsid w:val="00227BF7"/>
    <w:rsid w:val="0023138A"/>
    <w:rsid w:val="00236E10"/>
    <w:rsid w:val="00252905"/>
    <w:rsid w:val="00252BC4"/>
    <w:rsid w:val="00254014"/>
    <w:rsid w:val="00254B39"/>
    <w:rsid w:val="00261551"/>
    <w:rsid w:val="00263950"/>
    <w:rsid w:val="0026504D"/>
    <w:rsid w:val="00273A2F"/>
    <w:rsid w:val="00280986"/>
    <w:rsid w:val="00281ECE"/>
    <w:rsid w:val="002831C7"/>
    <w:rsid w:val="002840C6"/>
    <w:rsid w:val="00287480"/>
    <w:rsid w:val="00294B63"/>
    <w:rsid w:val="00295174"/>
    <w:rsid w:val="00296172"/>
    <w:rsid w:val="00296B92"/>
    <w:rsid w:val="002A2C22"/>
    <w:rsid w:val="002B02EB"/>
    <w:rsid w:val="002B4FE2"/>
    <w:rsid w:val="002B7954"/>
    <w:rsid w:val="002C0602"/>
    <w:rsid w:val="002C669B"/>
    <w:rsid w:val="002D30B0"/>
    <w:rsid w:val="002D5C16"/>
    <w:rsid w:val="002D7536"/>
    <w:rsid w:val="002E30B2"/>
    <w:rsid w:val="002E73B0"/>
    <w:rsid w:val="002E7EE4"/>
    <w:rsid w:val="002F2476"/>
    <w:rsid w:val="002F3DFF"/>
    <w:rsid w:val="002F5B2C"/>
    <w:rsid w:val="002F5E05"/>
    <w:rsid w:val="002F5E13"/>
    <w:rsid w:val="00306828"/>
    <w:rsid w:val="00307A76"/>
    <w:rsid w:val="003131E9"/>
    <w:rsid w:val="00315A16"/>
    <w:rsid w:val="00317053"/>
    <w:rsid w:val="0032109C"/>
    <w:rsid w:val="00322B45"/>
    <w:rsid w:val="00322FEE"/>
    <w:rsid w:val="00323809"/>
    <w:rsid w:val="0032395C"/>
    <w:rsid w:val="00323D41"/>
    <w:rsid w:val="00325414"/>
    <w:rsid w:val="003302F1"/>
    <w:rsid w:val="003405F3"/>
    <w:rsid w:val="00342AB7"/>
    <w:rsid w:val="0034470E"/>
    <w:rsid w:val="00351D03"/>
    <w:rsid w:val="00352DB0"/>
    <w:rsid w:val="003550D9"/>
    <w:rsid w:val="00361063"/>
    <w:rsid w:val="0037094A"/>
    <w:rsid w:val="00371ED3"/>
    <w:rsid w:val="00372FFC"/>
    <w:rsid w:val="0037728A"/>
    <w:rsid w:val="00380B7D"/>
    <w:rsid w:val="00381A99"/>
    <w:rsid w:val="003829C2"/>
    <w:rsid w:val="003830B2"/>
    <w:rsid w:val="00384724"/>
    <w:rsid w:val="00390353"/>
    <w:rsid w:val="00390FC9"/>
    <w:rsid w:val="003919B7"/>
    <w:rsid w:val="00391BD7"/>
    <w:rsid w:val="00391D57"/>
    <w:rsid w:val="00392292"/>
    <w:rsid w:val="00394D84"/>
    <w:rsid w:val="00394F45"/>
    <w:rsid w:val="003971EA"/>
    <w:rsid w:val="003A5927"/>
    <w:rsid w:val="003B004D"/>
    <w:rsid w:val="003B1017"/>
    <w:rsid w:val="003B3C07"/>
    <w:rsid w:val="003B6081"/>
    <w:rsid w:val="003B6775"/>
    <w:rsid w:val="003C5FE2"/>
    <w:rsid w:val="003C7AC9"/>
    <w:rsid w:val="003D05FB"/>
    <w:rsid w:val="003D1B16"/>
    <w:rsid w:val="003D45BF"/>
    <w:rsid w:val="003D508A"/>
    <w:rsid w:val="003D537F"/>
    <w:rsid w:val="003D7706"/>
    <w:rsid w:val="003D7B75"/>
    <w:rsid w:val="003E0208"/>
    <w:rsid w:val="003E4B57"/>
    <w:rsid w:val="003E6B67"/>
    <w:rsid w:val="003F0684"/>
    <w:rsid w:val="003F1F89"/>
    <w:rsid w:val="003F27E1"/>
    <w:rsid w:val="003F3572"/>
    <w:rsid w:val="003F437A"/>
    <w:rsid w:val="003F5C2B"/>
    <w:rsid w:val="00400759"/>
    <w:rsid w:val="00402240"/>
    <w:rsid w:val="004023E9"/>
    <w:rsid w:val="004033D6"/>
    <w:rsid w:val="0040454A"/>
    <w:rsid w:val="00413F83"/>
    <w:rsid w:val="0041490C"/>
    <w:rsid w:val="00416191"/>
    <w:rsid w:val="00416721"/>
    <w:rsid w:val="00417052"/>
    <w:rsid w:val="00421EF0"/>
    <w:rsid w:val="004224FA"/>
    <w:rsid w:val="00423D07"/>
    <w:rsid w:val="00427936"/>
    <w:rsid w:val="00430F26"/>
    <w:rsid w:val="00435F28"/>
    <w:rsid w:val="0044346F"/>
    <w:rsid w:val="00444231"/>
    <w:rsid w:val="00445290"/>
    <w:rsid w:val="00453FF6"/>
    <w:rsid w:val="0046520A"/>
    <w:rsid w:val="004672AB"/>
    <w:rsid w:val="004714FE"/>
    <w:rsid w:val="00477BAA"/>
    <w:rsid w:val="00481289"/>
    <w:rsid w:val="00484B45"/>
    <w:rsid w:val="00490FAB"/>
    <w:rsid w:val="00492C69"/>
    <w:rsid w:val="00495053"/>
    <w:rsid w:val="004A0574"/>
    <w:rsid w:val="004A1F59"/>
    <w:rsid w:val="004A29BE"/>
    <w:rsid w:val="004A3225"/>
    <w:rsid w:val="004A33EE"/>
    <w:rsid w:val="004A3AA8"/>
    <w:rsid w:val="004B13C7"/>
    <w:rsid w:val="004B265E"/>
    <w:rsid w:val="004B778F"/>
    <w:rsid w:val="004C0609"/>
    <w:rsid w:val="004C17C7"/>
    <w:rsid w:val="004D141F"/>
    <w:rsid w:val="004D2742"/>
    <w:rsid w:val="004D6310"/>
    <w:rsid w:val="004E0062"/>
    <w:rsid w:val="004E05A1"/>
    <w:rsid w:val="004E7895"/>
    <w:rsid w:val="004F3E0E"/>
    <w:rsid w:val="004F472A"/>
    <w:rsid w:val="004F5E57"/>
    <w:rsid w:val="004F6710"/>
    <w:rsid w:val="00500C3E"/>
    <w:rsid w:val="00502849"/>
    <w:rsid w:val="00504334"/>
    <w:rsid w:val="0050498D"/>
    <w:rsid w:val="005104D7"/>
    <w:rsid w:val="005104F2"/>
    <w:rsid w:val="00510B9E"/>
    <w:rsid w:val="00516E52"/>
    <w:rsid w:val="005214A7"/>
    <w:rsid w:val="00524C5C"/>
    <w:rsid w:val="00525EA8"/>
    <w:rsid w:val="0053293B"/>
    <w:rsid w:val="00536BC2"/>
    <w:rsid w:val="005425E1"/>
    <w:rsid w:val="005427C5"/>
    <w:rsid w:val="00542CF6"/>
    <w:rsid w:val="00553C03"/>
    <w:rsid w:val="00554AE6"/>
    <w:rsid w:val="00557A1D"/>
    <w:rsid w:val="00563692"/>
    <w:rsid w:val="00571679"/>
    <w:rsid w:val="00573E45"/>
    <w:rsid w:val="00574724"/>
    <w:rsid w:val="00581D47"/>
    <w:rsid w:val="005844E7"/>
    <w:rsid w:val="00584697"/>
    <w:rsid w:val="005908B8"/>
    <w:rsid w:val="0059512E"/>
    <w:rsid w:val="005A6DD2"/>
    <w:rsid w:val="005C385D"/>
    <w:rsid w:val="005C3A93"/>
    <w:rsid w:val="005D2267"/>
    <w:rsid w:val="005D3B20"/>
    <w:rsid w:val="005E4759"/>
    <w:rsid w:val="005E5C68"/>
    <w:rsid w:val="005E65C0"/>
    <w:rsid w:val="005F0390"/>
    <w:rsid w:val="00604021"/>
    <w:rsid w:val="006072CD"/>
    <w:rsid w:val="00612023"/>
    <w:rsid w:val="00614190"/>
    <w:rsid w:val="00622A99"/>
    <w:rsid w:val="00622E67"/>
    <w:rsid w:val="0062624D"/>
    <w:rsid w:val="006265E8"/>
    <w:rsid w:val="00626B57"/>
    <w:rsid w:val="00626EDC"/>
    <w:rsid w:val="00640E90"/>
    <w:rsid w:val="0064367F"/>
    <w:rsid w:val="006470EC"/>
    <w:rsid w:val="006542D6"/>
    <w:rsid w:val="0065598E"/>
    <w:rsid w:val="00655AF2"/>
    <w:rsid w:val="00655BC5"/>
    <w:rsid w:val="006568BE"/>
    <w:rsid w:val="0066025D"/>
    <w:rsid w:val="0066091A"/>
    <w:rsid w:val="006773EC"/>
    <w:rsid w:val="00680504"/>
    <w:rsid w:val="00681CD9"/>
    <w:rsid w:val="00682B45"/>
    <w:rsid w:val="00683E30"/>
    <w:rsid w:val="00687024"/>
    <w:rsid w:val="006874A6"/>
    <w:rsid w:val="00695E22"/>
    <w:rsid w:val="006972C2"/>
    <w:rsid w:val="006B7093"/>
    <w:rsid w:val="006B7417"/>
    <w:rsid w:val="006D3691"/>
    <w:rsid w:val="006E5BF7"/>
    <w:rsid w:val="006E5EF0"/>
    <w:rsid w:val="006E651C"/>
    <w:rsid w:val="006F3563"/>
    <w:rsid w:val="006F42B9"/>
    <w:rsid w:val="006F6103"/>
    <w:rsid w:val="00700779"/>
    <w:rsid w:val="00704E00"/>
    <w:rsid w:val="00714D6C"/>
    <w:rsid w:val="007209E7"/>
    <w:rsid w:val="00726182"/>
    <w:rsid w:val="00727635"/>
    <w:rsid w:val="00730916"/>
    <w:rsid w:val="00732329"/>
    <w:rsid w:val="007337CA"/>
    <w:rsid w:val="007339B3"/>
    <w:rsid w:val="00734CE4"/>
    <w:rsid w:val="00735123"/>
    <w:rsid w:val="00741837"/>
    <w:rsid w:val="007453E6"/>
    <w:rsid w:val="00770E30"/>
    <w:rsid w:val="0077309D"/>
    <w:rsid w:val="00775839"/>
    <w:rsid w:val="007774EE"/>
    <w:rsid w:val="00777696"/>
    <w:rsid w:val="00781822"/>
    <w:rsid w:val="00783F21"/>
    <w:rsid w:val="00787159"/>
    <w:rsid w:val="0079043A"/>
    <w:rsid w:val="00791668"/>
    <w:rsid w:val="00791AA1"/>
    <w:rsid w:val="00792A18"/>
    <w:rsid w:val="007A3793"/>
    <w:rsid w:val="007C1BA2"/>
    <w:rsid w:val="007C2B48"/>
    <w:rsid w:val="007C4666"/>
    <w:rsid w:val="007C7B14"/>
    <w:rsid w:val="007D20E9"/>
    <w:rsid w:val="007D7881"/>
    <w:rsid w:val="007D7E3A"/>
    <w:rsid w:val="007E0DB7"/>
    <w:rsid w:val="007E0E10"/>
    <w:rsid w:val="007E4768"/>
    <w:rsid w:val="007E777B"/>
    <w:rsid w:val="007F2070"/>
    <w:rsid w:val="007F4810"/>
    <w:rsid w:val="007F63C1"/>
    <w:rsid w:val="008053F5"/>
    <w:rsid w:val="00807AF7"/>
    <w:rsid w:val="00810198"/>
    <w:rsid w:val="00810DD8"/>
    <w:rsid w:val="00815DA8"/>
    <w:rsid w:val="0082194D"/>
    <w:rsid w:val="008221F9"/>
    <w:rsid w:val="00826EF5"/>
    <w:rsid w:val="00831693"/>
    <w:rsid w:val="0084009B"/>
    <w:rsid w:val="00840104"/>
    <w:rsid w:val="00840C1F"/>
    <w:rsid w:val="008411C9"/>
    <w:rsid w:val="00841FC5"/>
    <w:rsid w:val="00843942"/>
    <w:rsid w:val="008455ED"/>
    <w:rsid w:val="00845709"/>
    <w:rsid w:val="008576BD"/>
    <w:rsid w:val="00857ECD"/>
    <w:rsid w:val="00860463"/>
    <w:rsid w:val="008733DA"/>
    <w:rsid w:val="008850E4"/>
    <w:rsid w:val="008939AB"/>
    <w:rsid w:val="008A12F5"/>
    <w:rsid w:val="008B1587"/>
    <w:rsid w:val="008B1B01"/>
    <w:rsid w:val="008B3BCD"/>
    <w:rsid w:val="008B6DF8"/>
    <w:rsid w:val="008C106C"/>
    <w:rsid w:val="008C10F1"/>
    <w:rsid w:val="008C1926"/>
    <w:rsid w:val="008C1E99"/>
    <w:rsid w:val="008C2DC6"/>
    <w:rsid w:val="008E0085"/>
    <w:rsid w:val="008E2AA6"/>
    <w:rsid w:val="008E311B"/>
    <w:rsid w:val="008F46E7"/>
    <w:rsid w:val="008F5419"/>
    <w:rsid w:val="008F6F0B"/>
    <w:rsid w:val="00907BA7"/>
    <w:rsid w:val="0091064E"/>
    <w:rsid w:val="00911088"/>
    <w:rsid w:val="00911FC5"/>
    <w:rsid w:val="00912463"/>
    <w:rsid w:val="009257D8"/>
    <w:rsid w:val="00931A10"/>
    <w:rsid w:val="00932116"/>
    <w:rsid w:val="009346AF"/>
    <w:rsid w:val="00942247"/>
    <w:rsid w:val="00947967"/>
    <w:rsid w:val="00955201"/>
    <w:rsid w:val="00965200"/>
    <w:rsid w:val="00965BDD"/>
    <w:rsid w:val="009668B3"/>
    <w:rsid w:val="00971471"/>
    <w:rsid w:val="00975236"/>
    <w:rsid w:val="00981153"/>
    <w:rsid w:val="009849C2"/>
    <w:rsid w:val="00984D24"/>
    <w:rsid w:val="00985383"/>
    <w:rsid w:val="009858EB"/>
    <w:rsid w:val="00996374"/>
    <w:rsid w:val="009974D9"/>
    <w:rsid w:val="009A3F47"/>
    <w:rsid w:val="009A441E"/>
    <w:rsid w:val="009B0046"/>
    <w:rsid w:val="009C1440"/>
    <w:rsid w:val="009C2107"/>
    <w:rsid w:val="009C5D9E"/>
    <w:rsid w:val="009D2C3E"/>
    <w:rsid w:val="009E0625"/>
    <w:rsid w:val="009E1A4E"/>
    <w:rsid w:val="009E3034"/>
    <w:rsid w:val="009E5223"/>
    <w:rsid w:val="009E5466"/>
    <w:rsid w:val="009E549F"/>
    <w:rsid w:val="009E574D"/>
    <w:rsid w:val="009F28A8"/>
    <w:rsid w:val="009F473E"/>
    <w:rsid w:val="009F5745"/>
    <w:rsid w:val="009F682A"/>
    <w:rsid w:val="009F6A11"/>
    <w:rsid w:val="009F71CE"/>
    <w:rsid w:val="00A009E7"/>
    <w:rsid w:val="00A00AEE"/>
    <w:rsid w:val="00A022BE"/>
    <w:rsid w:val="00A07B4B"/>
    <w:rsid w:val="00A158EF"/>
    <w:rsid w:val="00A17221"/>
    <w:rsid w:val="00A2372D"/>
    <w:rsid w:val="00A246BD"/>
    <w:rsid w:val="00A24C95"/>
    <w:rsid w:val="00A2599A"/>
    <w:rsid w:val="00A26094"/>
    <w:rsid w:val="00A301BF"/>
    <w:rsid w:val="00A302B2"/>
    <w:rsid w:val="00A32F94"/>
    <w:rsid w:val="00A331B4"/>
    <w:rsid w:val="00A3484E"/>
    <w:rsid w:val="00A356D3"/>
    <w:rsid w:val="00A36ADA"/>
    <w:rsid w:val="00A379D3"/>
    <w:rsid w:val="00A438D8"/>
    <w:rsid w:val="00A46C3A"/>
    <w:rsid w:val="00A473F5"/>
    <w:rsid w:val="00A51F9D"/>
    <w:rsid w:val="00A5416A"/>
    <w:rsid w:val="00A6377D"/>
    <w:rsid w:val="00A639F4"/>
    <w:rsid w:val="00A71236"/>
    <w:rsid w:val="00A752A9"/>
    <w:rsid w:val="00A81A32"/>
    <w:rsid w:val="00A82887"/>
    <w:rsid w:val="00A835BD"/>
    <w:rsid w:val="00A97B15"/>
    <w:rsid w:val="00AA3E5F"/>
    <w:rsid w:val="00AA42D5"/>
    <w:rsid w:val="00AA607A"/>
    <w:rsid w:val="00AB2E19"/>
    <w:rsid w:val="00AB2FAB"/>
    <w:rsid w:val="00AB43B4"/>
    <w:rsid w:val="00AB5C14"/>
    <w:rsid w:val="00AC1EE7"/>
    <w:rsid w:val="00AC333F"/>
    <w:rsid w:val="00AC4307"/>
    <w:rsid w:val="00AC585C"/>
    <w:rsid w:val="00AD1925"/>
    <w:rsid w:val="00AD1BBA"/>
    <w:rsid w:val="00AD58C6"/>
    <w:rsid w:val="00AE067D"/>
    <w:rsid w:val="00AE5337"/>
    <w:rsid w:val="00AF1181"/>
    <w:rsid w:val="00AF2867"/>
    <w:rsid w:val="00AF2F79"/>
    <w:rsid w:val="00AF4653"/>
    <w:rsid w:val="00AF7DB7"/>
    <w:rsid w:val="00B06241"/>
    <w:rsid w:val="00B0629C"/>
    <w:rsid w:val="00B10986"/>
    <w:rsid w:val="00B10D02"/>
    <w:rsid w:val="00B147D5"/>
    <w:rsid w:val="00B201E2"/>
    <w:rsid w:val="00B22DE2"/>
    <w:rsid w:val="00B275F1"/>
    <w:rsid w:val="00B34579"/>
    <w:rsid w:val="00B368FC"/>
    <w:rsid w:val="00B36F33"/>
    <w:rsid w:val="00B443E4"/>
    <w:rsid w:val="00B47FD9"/>
    <w:rsid w:val="00B5484D"/>
    <w:rsid w:val="00B5525F"/>
    <w:rsid w:val="00B563EA"/>
    <w:rsid w:val="00B56CDF"/>
    <w:rsid w:val="00B60E51"/>
    <w:rsid w:val="00B63A54"/>
    <w:rsid w:val="00B77D18"/>
    <w:rsid w:val="00B8313A"/>
    <w:rsid w:val="00B90237"/>
    <w:rsid w:val="00B93503"/>
    <w:rsid w:val="00B94D1E"/>
    <w:rsid w:val="00BA31E8"/>
    <w:rsid w:val="00BA55E0"/>
    <w:rsid w:val="00BA6BD4"/>
    <w:rsid w:val="00BA6C7A"/>
    <w:rsid w:val="00BB17D1"/>
    <w:rsid w:val="00BB3752"/>
    <w:rsid w:val="00BB6688"/>
    <w:rsid w:val="00BC26D4"/>
    <w:rsid w:val="00BC7B1E"/>
    <w:rsid w:val="00BD06C7"/>
    <w:rsid w:val="00BD2405"/>
    <w:rsid w:val="00BE0C80"/>
    <w:rsid w:val="00BF2A42"/>
    <w:rsid w:val="00C01475"/>
    <w:rsid w:val="00C03D8C"/>
    <w:rsid w:val="00C055EC"/>
    <w:rsid w:val="00C05E81"/>
    <w:rsid w:val="00C078F2"/>
    <w:rsid w:val="00C10DC9"/>
    <w:rsid w:val="00C12FB3"/>
    <w:rsid w:val="00C17341"/>
    <w:rsid w:val="00C24EEF"/>
    <w:rsid w:val="00C25CF6"/>
    <w:rsid w:val="00C26BC0"/>
    <w:rsid w:val="00C26C36"/>
    <w:rsid w:val="00C31CE8"/>
    <w:rsid w:val="00C32768"/>
    <w:rsid w:val="00C33BAE"/>
    <w:rsid w:val="00C41311"/>
    <w:rsid w:val="00C431DF"/>
    <w:rsid w:val="00C456BD"/>
    <w:rsid w:val="00C52354"/>
    <w:rsid w:val="00C530DC"/>
    <w:rsid w:val="00C5350D"/>
    <w:rsid w:val="00C60109"/>
    <w:rsid w:val="00C6123C"/>
    <w:rsid w:val="00C6311A"/>
    <w:rsid w:val="00C66C09"/>
    <w:rsid w:val="00C7084D"/>
    <w:rsid w:val="00C7315E"/>
    <w:rsid w:val="00C748BD"/>
    <w:rsid w:val="00C75895"/>
    <w:rsid w:val="00C76011"/>
    <w:rsid w:val="00C76CAB"/>
    <w:rsid w:val="00C83C9F"/>
    <w:rsid w:val="00C91D2B"/>
    <w:rsid w:val="00C94840"/>
    <w:rsid w:val="00C94E91"/>
    <w:rsid w:val="00CA1954"/>
    <w:rsid w:val="00CA4EE3"/>
    <w:rsid w:val="00CB027F"/>
    <w:rsid w:val="00CC0EBB"/>
    <w:rsid w:val="00CC6297"/>
    <w:rsid w:val="00CC7690"/>
    <w:rsid w:val="00CD0343"/>
    <w:rsid w:val="00CD05AE"/>
    <w:rsid w:val="00CD1986"/>
    <w:rsid w:val="00CD3521"/>
    <w:rsid w:val="00CD54BF"/>
    <w:rsid w:val="00CD568D"/>
    <w:rsid w:val="00CE4D5C"/>
    <w:rsid w:val="00CF05DA"/>
    <w:rsid w:val="00CF334E"/>
    <w:rsid w:val="00CF398E"/>
    <w:rsid w:val="00CF44FF"/>
    <w:rsid w:val="00CF58EB"/>
    <w:rsid w:val="00CF6FEC"/>
    <w:rsid w:val="00D0106E"/>
    <w:rsid w:val="00D06383"/>
    <w:rsid w:val="00D06979"/>
    <w:rsid w:val="00D11EEE"/>
    <w:rsid w:val="00D16108"/>
    <w:rsid w:val="00D20E85"/>
    <w:rsid w:val="00D24615"/>
    <w:rsid w:val="00D37842"/>
    <w:rsid w:val="00D42DC2"/>
    <w:rsid w:val="00D4302B"/>
    <w:rsid w:val="00D52639"/>
    <w:rsid w:val="00D537E1"/>
    <w:rsid w:val="00D55BB2"/>
    <w:rsid w:val="00D6091A"/>
    <w:rsid w:val="00D6605A"/>
    <w:rsid w:val="00D66262"/>
    <w:rsid w:val="00D6695F"/>
    <w:rsid w:val="00D67A0D"/>
    <w:rsid w:val="00D75644"/>
    <w:rsid w:val="00D81656"/>
    <w:rsid w:val="00D83D87"/>
    <w:rsid w:val="00D84A6D"/>
    <w:rsid w:val="00D86A30"/>
    <w:rsid w:val="00D97CB4"/>
    <w:rsid w:val="00D97DD4"/>
    <w:rsid w:val="00DA5A8A"/>
    <w:rsid w:val="00DB1170"/>
    <w:rsid w:val="00DB26CD"/>
    <w:rsid w:val="00DB3894"/>
    <w:rsid w:val="00DB441C"/>
    <w:rsid w:val="00DB44AF"/>
    <w:rsid w:val="00DB498F"/>
    <w:rsid w:val="00DB562F"/>
    <w:rsid w:val="00DC0D82"/>
    <w:rsid w:val="00DC1F58"/>
    <w:rsid w:val="00DC339B"/>
    <w:rsid w:val="00DC5D40"/>
    <w:rsid w:val="00DC69A7"/>
    <w:rsid w:val="00DD30E9"/>
    <w:rsid w:val="00DD4F47"/>
    <w:rsid w:val="00DD6C73"/>
    <w:rsid w:val="00DD7FBB"/>
    <w:rsid w:val="00DE0B9F"/>
    <w:rsid w:val="00DE2A9E"/>
    <w:rsid w:val="00DE4238"/>
    <w:rsid w:val="00DE61BC"/>
    <w:rsid w:val="00DE657F"/>
    <w:rsid w:val="00DF1218"/>
    <w:rsid w:val="00DF2B2F"/>
    <w:rsid w:val="00DF6462"/>
    <w:rsid w:val="00DF6AF9"/>
    <w:rsid w:val="00E02AA6"/>
    <w:rsid w:val="00E02FA0"/>
    <w:rsid w:val="00E036DC"/>
    <w:rsid w:val="00E10454"/>
    <w:rsid w:val="00E112E5"/>
    <w:rsid w:val="00E122D8"/>
    <w:rsid w:val="00E12CC8"/>
    <w:rsid w:val="00E133C6"/>
    <w:rsid w:val="00E15352"/>
    <w:rsid w:val="00E21CC7"/>
    <w:rsid w:val="00E24D9E"/>
    <w:rsid w:val="00E25849"/>
    <w:rsid w:val="00E3197E"/>
    <w:rsid w:val="00E31AAB"/>
    <w:rsid w:val="00E342F8"/>
    <w:rsid w:val="00E351ED"/>
    <w:rsid w:val="00E44280"/>
    <w:rsid w:val="00E6034B"/>
    <w:rsid w:val="00E6549E"/>
    <w:rsid w:val="00E65EDE"/>
    <w:rsid w:val="00E67791"/>
    <w:rsid w:val="00E70F81"/>
    <w:rsid w:val="00E76732"/>
    <w:rsid w:val="00E77055"/>
    <w:rsid w:val="00E77460"/>
    <w:rsid w:val="00E777CF"/>
    <w:rsid w:val="00E80F57"/>
    <w:rsid w:val="00E83ABC"/>
    <w:rsid w:val="00E844F2"/>
    <w:rsid w:val="00E90AD0"/>
    <w:rsid w:val="00E90D91"/>
    <w:rsid w:val="00E92FCB"/>
    <w:rsid w:val="00E95B6F"/>
    <w:rsid w:val="00EA147F"/>
    <w:rsid w:val="00EA352F"/>
    <w:rsid w:val="00EA4A27"/>
    <w:rsid w:val="00EA4FA6"/>
    <w:rsid w:val="00EA51C1"/>
    <w:rsid w:val="00EB12AF"/>
    <w:rsid w:val="00EB1A25"/>
    <w:rsid w:val="00EC6476"/>
    <w:rsid w:val="00EC7363"/>
    <w:rsid w:val="00ED03AB"/>
    <w:rsid w:val="00ED1963"/>
    <w:rsid w:val="00ED1CD4"/>
    <w:rsid w:val="00ED1D2B"/>
    <w:rsid w:val="00ED64B5"/>
    <w:rsid w:val="00ED68EC"/>
    <w:rsid w:val="00EE1887"/>
    <w:rsid w:val="00EE7CCA"/>
    <w:rsid w:val="00EF193E"/>
    <w:rsid w:val="00F14593"/>
    <w:rsid w:val="00F16A14"/>
    <w:rsid w:val="00F17FE3"/>
    <w:rsid w:val="00F2444B"/>
    <w:rsid w:val="00F362D7"/>
    <w:rsid w:val="00F37D7B"/>
    <w:rsid w:val="00F416F0"/>
    <w:rsid w:val="00F418D6"/>
    <w:rsid w:val="00F4637E"/>
    <w:rsid w:val="00F5314C"/>
    <w:rsid w:val="00F55A52"/>
    <w:rsid w:val="00F5688C"/>
    <w:rsid w:val="00F60048"/>
    <w:rsid w:val="00F635DD"/>
    <w:rsid w:val="00F652F0"/>
    <w:rsid w:val="00F6627B"/>
    <w:rsid w:val="00F7336E"/>
    <w:rsid w:val="00F734F2"/>
    <w:rsid w:val="00F75052"/>
    <w:rsid w:val="00F804D3"/>
    <w:rsid w:val="00F8112A"/>
    <w:rsid w:val="00F816CB"/>
    <w:rsid w:val="00F81B34"/>
    <w:rsid w:val="00F81CD2"/>
    <w:rsid w:val="00F82641"/>
    <w:rsid w:val="00F90513"/>
    <w:rsid w:val="00F90F18"/>
    <w:rsid w:val="00F937E4"/>
    <w:rsid w:val="00F95EE7"/>
    <w:rsid w:val="00F97364"/>
    <w:rsid w:val="00FA39E6"/>
    <w:rsid w:val="00FA6941"/>
    <w:rsid w:val="00FA7BC9"/>
    <w:rsid w:val="00FB0706"/>
    <w:rsid w:val="00FB13D6"/>
    <w:rsid w:val="00FB378E"/>
    <w:rsid w:val="00FB37F1"/>
    <w:rsid w:val="00FB475B"/>
    <w:rsid w:val="00FB47C0"/>
    <w:rsid w:val="00FB501B"/>
    <w:rsid w:val="00FB643E"/>
    <w:rsid w:val="00FB7770"/>
    <w:rsid w:val="00FB7CDE"/>
    <w:rsid w:val="00FD3B91"/>
    <w:rsid w:val="00FD576B"/>
    <w:rsid w:val="00FD579E"/>
    <w:rsid w:val="00FD6845"/>
    <w:rsid w:val="00FE4516"/>
    <w:rsid w:val="00FE64C8"/>
    <w:rsid w:val="00FF78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F64F33-EFAB-47FE-B31F-EAE310A69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8"/>
      </w:numPr>
      <w:outlineLvl w:val="0"/>
    </w:pPr>
    <w:rPr>
      <w:rFonts w:hAnsi="Arial"/>
      <w:bCs/>
      <w:kern w:val="32"/>
      <w:szCs w:val="52"/>
    </w:rPr>
  </w:style>
  <w:style w:type="paragraph" w:styleId="2">
    <w:name w:val="heading 2"/>
    <w:basedOn w:val="a6"/>
    <w:link w:val="20"/>
    <w:qFormat/>
    <w:rsid w:val="004F5E57"/>
    <w:pPr>
      <w:numPr>
        <w:ilvl w:val="1"/>
        <w:numId w:val="8"/>
      </w:numPr>
      <w:outlineLvl w:val="1"/>
    </w:pPr>
    <w:rPr>
      <w:rFonts w:hAnsi="Arial"/>
      <w:bCs/>
      <w:kern w:val="32"/>
      <w:szCs w:val="48"/>
    </w:rPr>
  </w:style>
  <w:style w:type="paragraph" w:styleId="3">
    <w:name w:val="heading 3"/>
    <w:basedOn w:val="a6"/>
    <w:link w:val="30"/>
    <w:qFormat/>
    <w:rsid w:val="004F5E57"/>
    <w:pPr>
      <w:numPr>
        <w:ilvl w:val="2"/>
        <w:numId w:val="8"/>
      </w:numPr>
      <w:outlineLvl w:val="2"/>
    </w:pPr>
    <w:rPr>
      <w:rFonts w:hAnsi="Arial"/>
      <w:bCs/>
      <w:kern w:val="32"/>
      <w:szCs w:val="36"/>
    </w:rPr>
  </w:style>
  <w:style w:type="paragraph" w:styleId="4">
    <w:name w:val="heading 4"/>
    <w:basedOn w:val="a6"/>
    <w:link w:val="40"/>
    <w:qFormat/>
    <w:rsid w:val="004F5E57"/>
    <w:pPr>
      <w:numPr>
        <w:ilvl w:val="3"/>
        <w:numId w:val="8"/>
      </w:numPr>
      <w:ind w:left="1701"/>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10">
    <w:name w:val="標題 1 字元"/>
    <w:basedOn w:val="a7"/>
    <w:link w:val="1"/>
    <w:rsid w:val="00444231"/>
    <w:rPr>
      <w:rFonts w:ascii="標楷體" w:eastAsia="標楷體" w:hAnsi="Arial"/>
      <w:bCs/>
      <w:kern w:val="32"/>
      <w:sz w:val="32"/>
      <w:szCs w:val="52"/>
    </w:rPr>
  </w:style>
  <w:style w:type="character" w:customStyle="1" w:styleId="20">
    <w:name w:val="標題 2 字元"/>
    <w:basedOn w:val="a7"/>
    <w:link w:val="2"/>
    <w:rsid w:val="00444231"/>
    <w:rPr>
      <w:rFonts w:ascii="標楷體" w:eastAsia="標楷體" w:hAnsi="Arial"/>
      <w:bCs/>
      <w:kern w:val="32"/>
      <w:sz w:val="32"/>
      <w:szCs w:val="48"/>
    </w:rPr>
  </w:style>
  <w:style w:type="character" w:customStyle="1" w:styleId="30">
    <w:name w:val="標題 3 字元"/>
    <w:basedOn w:val="a7"/>
    <w:link w:val="3"/>
    <w:rsid w:val="00444231"/>
    <w:rPr>
      <w:rFonts w:ascii="標楷體" w:eastAsia="標楷體" w:hAnsi="Arial"/>
      <w:bCs/>
      <w:kern w:val="32"/>
      <w:sz w:val="32"/>
      <w:szCs w:val="36"/>
    </w:rPr>
  </w:style>
  <w:style w:type="character" w:customStyle="1" w:styleId="40">
    <w:name w:val="標題 4 字元"/>
    <w:basedOn w:val="a7"/>
    <w:link w:val="4"/>
    <w:rsid w:val="00444231"/>
    <w:rPr>
      <w:rFonts w:ascii="標楷體" w:eastAsia="標楷體" w:hAnsi="Arial"/>
      <w:kern w:val="32"/>
      <w:sz w:val="32"/>
      <w:szCs w:val="36"/>
    </w:rPr>
  </w:style>
  <w:style w:type="character" w:styleId="afc">
    <w:name w:val="Placeholder Text"/>
    <w:basedOn w:val="a7"/>
    <w:uiPriority w:val="99"/>
    <w:semiHidden/>
    <w:rsid w:val="00444231"/>
    <w:rPr>
      <w:color w:val="808080"/>
    </w:rPr>
  </w:style>
  <w:style w:type="paragraph" w:styleId="afd">
    <w:name w:val="footnote text"/>
    <w:basedOn w:val="a6"/>
    <w:link w:val="afe"/>
    <w:uiPriority w:val="99"/>
    <w:semiHidden/>
    <w:unhideWhenUsed/>
    <w:rsid w:val="00F17FE3"/>
    <w:pPr>
      <w:snapToGrid w:val="0"/>
      <w:jc w:val="left"/>
    </w:pPr>
    <w:rPr>
      <w:sz w:val="20"/>
    </w:rPr>
  </w:style>
  <w:style w:type="character" w:customStyle="1" w:styleId="afe">
    <w:name w:val="註腳文字 字元"/>
    <w:basedOn w:val="a7"/>
    <w:link w:val="afd"/>
    <w:uiPriority w:val="99"/>
    <w:semiHidden/>
    <w:rsid w:val="00F17FE3"/>
    <w:rPr>
      <w:rFonts w:ascii="標楷體" w:eastAsia="標楷體"/>
      <w:kern w:val="2"/>
    </w:rPr>
  </w:style>
  <w:style w:type="character" w:styleId="aff">
    <w:name w:val="footnote reference"/>
    <w:basedOn w:val="a7"/>
    <w:uiPriority w:val="99"/>
    <w:semiHidden/>
    <w:unhideWhenUsed/>
    <w:rsid w:val="00F17FE3"/>
    <w:rPr>
      <w:vertAlign w:val="superscript"/>
    </w:rPr>
  </w:style>
  <w:style w:type="table" w:customStyle="1" w:styleId="13">
    <w:name w:val="表格格線1"/>
    <w:basedOn w:val="a8"/>
    <w:next w:val="af6"/>
    <w:uiPriority w:val="59"/>
    <w:rsid w:val="00C601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metro.taipei/cp.aspx?n=FF31501BEBDD013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51E36-525D-47A8-86CD-7344815A8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12</Pages>
  <Words>975</Words>
  <Characters>5562</Characters>
  <Application>Microsoft Office Word</Application>
  <DocSecurity>0</DocSecurity>
  <Lines>46</Lines>
  <Paragraphs>13</Paragraphs>
  <ScaleCrop>false</ScaleCrop>
  <Company>cy</Company>
  <LinksUpToDate>false</LinksUpToDate>
  <CharactersWithSpaces>6524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劉麗華</dc:creator>
  <cp:lastModifiedBy>曾莉雯</cp:lastModifiedBy>
  <cp:revision>3</cp:revision>
  <cp:lastPrinted>2018-11-09T01:05:00Z</cp:lastPrinted>
  <dcterms:created xsi:type="dcterms:W3CDTF">2019-04-18T07:35:00Z</dcterms:created>
  <dcterms:modified xsi:type="dcterms:W3CDTF">2019-04-18T07:37:00Z</dcterms:modified>
</cp:coreProperties>
</file>