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D172E" w:rsidRDefault="00D75644" w:rsidP="00F37D7B">
      <w:pPr>
        <w:pStyle w:val="af2"/>
        <w:rPr>
          <w:color w:val="000000" w:themeColor="text1"/>
        </w:rPr>
      </w:pPr>
      <w:r w:rsidRPr="001D172E">
        <w:rPr>
          <w:rFonts w:hint="eastAsia"/>
          <w:color w:val="000000" w:themeColor="text1"/>
        </w:rPr>
        <w:t>調查</w:t>
      </w:r>
      <w:r w:rsidR="001C4018">
        <w:rPr>
          <w:rFonts w:hint="eastAsia"/>
          <w:color w:val="000000" w:themeColor="text1"/>
        </w:rPr>
        <w:t>意見</w:t>
      </w:r>
    </w:p>
    <w:p w:rsidR="00E25849" w:rsidRPr="00CC7C97" w:rsidRDefault="00E25849" w:rsidP="00CC7C97">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C7C9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B35F3" w:rsidRPr="00CC7C97">
        <w:rPr>
          <w:rFonts w:hAnsi="標楷體" w:hint="eastAsia"/>
          <w:color w:val="000000" w:themeColor="text1"/>
        </w:rPr>
        <w:t>據悉，臺北市政府警察局中山分局轄區色情行業林立，多年來員警收賄事件頻傳，今（107）年3月14日又有中山一派出所所長及3名員警因收賄遭收押禁見。究此是否為系統性犯罪？臺北市政府警察局及內政部警政署有何積極作為防止？若有，是否有效？為何類似案件一再重演？該署對於治安有疑慮較為複雜之轄區，有何防弊及人員管考、調派機制？均有了解之必要案。</w:t>
      </w:r>
    </w:p>
    <w:p w:rsidR="00E25849" w:rsidRPr="00CC7C97" w:rsidRDefault="005B3486" w:rsidP="00CC7C97">
      <w:pPr>
        <w:pStyle w:val="1"/>
        <w:ind w:left="2380" w:hanging="2380"/>
        <w:jc w:val="left"/>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C7C97">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D172E" w:rsidRDefault="00435BA1" w:rsidP="00A639F4">
      <w:pPr>
        <w:pStyle w:val="10"/>
        <w:ind w:left="680" w:firstLine="680"/>
        <w:rPr>
          <w:color w:val="000000" w:themeColor="text1"/>
        </w:rPr>
      </w:pPr>
      <w:bookmarkStart w:id="49" w:name="_Toc524902730"/>
      <w:r w:rsidRPr="001D172E">
        <w:rPr>
          <w:rFonts w:hAnsi="標楷體" w:hint="eastAsia"/>
          <w:color w:val="000000" w:themeColor="text1"/>
        </w:rPr>
        <w:t>臺北市政府警察局中山分局轄區色情行業林立，多年來員警收賄事件頻傳，</w:t>
      </w:r>
      <w:r w:rsidRPr="001D172E">
        <w:rPr>
          <w:rFonts w:hint="eastAsia"/>
          <w:color w:val="000000" w:themeColor="text1"/>
        </w:rPr>
        <w:t>民國(下同)</w:t>
      </w:r>
      <w:r w:rsidRPr="001D172E">
        <w:rPr>
          <w:rFonts w:hAnsi="標楷體" w:hint="eastAsia"/>
          <w:color w:val="000000" w:themeColor="text1"/>
        </w:rPr>
        <w:t>107年3月14日又有中山一派出所所長及3名員警因收賄遭收押禁見</w:t>
      </w:r>
      <w:r w:rsidRPr="001D172E">
        <w:rPr>
          <w:rFonts w:hint="eastAsia"/>
          <w:color w:val="000000" w:themeColor="text1"/>
        </w:rPr>
        <w:t>，嗣經臺灣臺北地方檢察署(下稱臺北地檢署)以106年度偵字第16574</w:t>
      </w:r>
      <w:r w:rsidR="0081680D">
        <w:rPr>
          <w:rFonts w:hint="eastAsia"/>
          <w:color w:val="000000" w:themeColor="text1"/>
        </w:rPr>
        <w:t>等號起訴書，起訴中山一派出所林</w:t>
      </w:r>
      <w:r w:rsidR="0081680D">
        <w:rPr>
          <w:rFonts w:hAnsi="標楷體" w:hint="eastAsia"/>
          <w:color w:val="000000" w:themeColor="text1"/>
        </w:rPr>
        <w:t>○</w:t>
      </w:r>
      <w:r w:rsidRPr="001D172E">
        <w:rPr>
          <w:rFonts w:hint="eastAsia"/>
          <w:color w:val="000000" w:themeColor="text1"/>
        </w:rPr>
        <w:t>成、馬</w:t>
      </w:r>
      <w:r w:rsidR="0081680D">
        <w:rPr>
          <w:rFonts w:hAnsi="標楷體" w:hint="eastAsia"/>
          <w:color w:val="000000" w:themeColor="text1"/>
        </w:rPr>
        <w:t>○</w:t>
      </w:r>
      <w:r w:rsidRPr="001D172E">
        <w:rPr>
          <w:rFonts w:hint="eastAsia"/>
          <w:color w:val="000000" w:themeColor="text1"/>
        </w:rPr>
        <w:t>棟、顏</w:t>
      </w:r>
      <w:r w:rsidR="0081680D">
        <w:rPr>
          <w:rFonts w:hAnsi="標楷體" w:hint="eastAsia"/>
          <w:color w:val="000000" w:themeColor="text1"/>
        </w:rPr>
        <w:t>○</w:t>
      </w:r>
      <w:r w:rsidRPr="001D172E">
        <w:rPr>
          <w:rFonts w:hint="eastAsia"/>
          <w:color w:val="000000" w:themeColor="text1"/>
        </w:rPr>
        <w:t>恩、侯</w:t>
      </w:r>
      <w:r w:rsidR="0081680D">
        <w:rPr>
          <w:rFonts w:hAnsi="標楷體" w:hint="eastAsia"/>
          <w:color w:val="000000" w:themeColor="text1"/>
        </w:rPr>
        <w:t>○</w:t>
      </w:r>
      <w:r w:rsidRPr="001D172E">
        <w:rPr>
          <w:rFonts w:hint="eastAsia"/>
          <w:color w:val="000000" w:themeColor="text1"/>
        </w:rPr>
        <w:t>斌、曾</w:t>
      </w:r>
      <w:r w:rsidR="0081680D">
        <w:rPr>
          <w:rFonts w:hAnsi="標楷體" w:hint="eastAsia"/>
          <w:color w:val="000000" w:themeColor="text1"/>
        </w:rPr>
        <w:t>○</w:t>
      </w:r>
      <w:r w:rsidRPr="001D172E">
        <w:rPr>
          <w:rFonts w:hint="eastAsia"/>
          <w:color w:val="000000" w:themeColor="text1"/>
        </w:rPr>
        <w:t>勳、吳</w:t>
      </w:r>
      <w:r w:rsidR="0081680D">
        <w:rPr>
          <w:rFonts w:hAnsi="標楷體" w:hint="eastAsia"/>
          <w:color w:val="000000" w:themeColor="text1"/>
        </w:rPr>
        <w:t>○</w:t>
      </w:r>
      <w:r w:rsidRPr="001D172E">
        <w:rPr>
          <w:rFonts w:hint="eastAsia"/>
          <w:color w:val="000000" w:themeColor="text1"/>
        </w:rPr>
        <w:t>銘、楊</w:t>
      </w:r>
      <w:r w:rsidR="0081680D">
        <w:rPr>
          <w:rFonts w:hAnsi="標楷體" w:hint="eastAsia"/>
          <w:color w:val="000000" w:themeColor="text1"/>
        </w:rPr>
        <w:t>○</w:t>
      </w:r>
      <w:r w:rsidRPr="001D172E">
        <w:rPr>
          <w:rFonts w:hint="eastAsia"/>
          <w:color w:val="000000" w:themeColor="text1"/>
        </w:rPr>
        <w:t>清、郜</w:t>
      </w:r>
      <w:r w:rsidR="0081680D">
        <w:rPr>
          <w:rFonts w:hAnsi="標楷體" w:hint="eastAsia"/>
          <w:color w:val="000000" w:themeColor="text1"/>
        </w:rPr>
        <w:t>○</w:t>
      </w:r>
      <w:r w:rsidR="0081680D">
        <w:rPr>
          <w:rFonts w:hint="eastAsia"/>
          <w:color w:val="000000" w:themeColor="text1"/>
        </w:rPr>
        <w:t>傑、紀</w:t>
      </w:r>
      <w:r w:rsidR="0081680D">
        <w:rPr>
          <w:rFonts w:hAnsi="標楷體" w:hint="eastAsia"/>
          <w:color w:val="000000" w:themeColor="text1"/>
        </w:rPr>
        <w:t>○</w:t>
      </w:r>
      <w:r w:rsidR="0081680D">
        <w:rPr>
          <w:rFonts w:hint="eastAsia"/>
          <w:color w:val="000000" w:themeColor="text1"/>
        </w:rPr>
        <w:t>場、陳</w:t>
      </w:r>
      <w:r w:rsidR="0081680D">
        <w:rPr>
          <w:rFonts w:hAnsi="標楷體" w:hint="eastAsia"/>
          <w:color w:val="000000" w:themeColor="text1"/>
        </w:rPr>
        <w:t>○</w:t>
      </w:r>
      <w:r w:rsidRPr="001D172E">
        <w:rPr>
          <w:rFonts w:hint="eastAsia"/>
          <w:color w:val="000000" w:themeColor="text1"/>
        </w:rPr>
        <w:t>洲等l0名員警。</w:t>
      </w:r>
      <w:r w:rsidRPr="001D172E">
        <w:rPr>
          <w:rFonts w:hAnsi="標楷體" w:hint="eastAsia"/>
          <w:color w:val="000000" w:themeColor="text1"/>
        </w:rPr>
        <w:t>為瞭解</w:t>
      </w:r>
      <w:r w:rsidRPr="001D172E">
        <w:rPr>
          <w:rFonts w:hint="eastAsia"/>
          <w:color w:val="000000" w:themeColor="text1"/>
        </w:rPr>
        <w:t>臺北市政府警察局中山分局</w:t>
      </w:r>
      <w:r w:rsidRPr="001D172E">
        <w:rPr>
          <w:rFonts w:hAnsi="標楷體" w:hint="eastAsia"/>
          <w:color w:val="000000" w:themeColor="text1"/>
        </w:rPr>
        <w:t>員警收賄事件之詳情、</w:t>
      </w:r>
      <w:r w:rsidRPr="001D172E">
        <w:rPr>
          <w:rFonts w:hint="eastAsia"/>
          <w:color w:val="000000" w:themeColor="text1"/>
        </w:rPr>
        <w:t>涉案期間相關主管及其調派情形、</w:t>
      </w:r>
      <w:r w:rsidRPr="001D172E">
        <w:rPr>
          <w:rFonts w:hAnsi="標楷體" w:hint="eastAsia"/>
          <w:color w:val="000000" w:themeColor="text1"/>
        </w:rPr>
        <w:t>內政部警政署與臺北市政府警察局</w:t>
      </w:r>
      <w:r w:rsidRPr="001D172E">
        <w:rPr>
          <w:rFonts w:hint="eastAsia"/>
          <w:color w:val="000000" w:themeColor="text1"/>
        </w:rPr>
        <w:t>具體檢討、改善作為、防弊措施、</w:t>
      </w:r>
      <w:r w:rsidRPr="001D172E">
        <w:rPr>
          <w:rFonts w:hAnsi="標楷體" w:hint="eastAsia"/>
          <w:color w:val="000000" w:themeColor="text1"/>
        </w:rPr>
        <w:t>人員管考及調派機制等，</w:t>
      </w:r>
      <w:r w:rsidRPr="001D172E">
        <w:rPr>
          <w:rFonts w:hint="eastAsia"/>
          <w:color w:val="000000" w:themeColor="text1"/>
        </w:rPr>
        <w:t>本案經函請內政部警政署</w:t>
      </w:r>
      <w:r w:rsidRPr="001D172E">
        <w:rPr>
          <w:rFonts w:ascii="新細明體" w:eastAsia="新細明體" w:hAnsi="新細明體" w:hint="eastAsia"/>
          <w:color w:val="000000" w:themeColor="text1"/>
        </w:rPr>
        <w:t>、</w:t>
      </w:r>
      <w:r w:rsidRPr="001D172E">
        <w:rPr>
          <w:rFonts w:hAnsi="標楷體" w:hint="eastAsia"/>
          <w:color w:val="000000" w:themeColor="text1"/>
        </w:rPr>
        <w:t>臺北市政府警察局</w:t>
      </w:r>
      <w:r w:rsidRPr="001D172E">
        <w:rPr>
          <w:rFonts w:hint="eastAsia"/>
          <w:color w:val="000000" w:themeColor="text1"/>
        </w:rPr>
        <w:t>、新</w:t>
      </w:r>
      <w:r w:rsidRPr="001D172E">
        <w:rPr>
          <w:rFonts w:hAnsi="標楷體" w:hint="eastAsia"/>
          <w:color w:val="000000" w:themeColor="text1"/>
        </w:rPr>
        <w:t>北市政府警察局</w:t>
      </w:r>
      <w:r w:rsidRPr="001D172E">
        <w:rPr>
          <w:rFonts w:hint="eastAsia"/>
          <w:color w:val="000000" w:themeColor="text1"/>
        </w:rPr>
        <w:t>等機關說明並檢送相關卷證資料，並於107年9月7日詢問</w:t>
      </w:r>
      <w:r w:rsidRPr="001D172E">
        <w:rPr>
          <w:rFonts w:hAnsi="標楷體" w:hint="eastAsia"/>
          <w:color w:val="000000" w:themeColor="text1"/>
        </w:rPr>
        <w:t>內政部警政署、臺北市政府警察局等機關人員</w:t>
      </w:r>
      <w:r w:rsidR="00FB501B" w:rsidRPr="001D172E">
        <w:rPr>
          <w:rFonts w:hint="eastAsia"/>
          <w:color w:val="000000" w:themeColor="text1"/>
        </w:rPr>
        <w:t>，</w:t>
      </w:r>
      <w:r w:rsidR="00307A76" w:rsidRPr="001D172E">
        <w:rPr>
          <w:rFonts w:hint="eastAsia"/>
          <w:color w:val="000000" w:themeColor="text1"/>
        </w:rPr>
        <w:t>茲臚</w:t>
      </w:r>
      <w:r w:rsidR="00FB501B" w:rsidRPr="001D172E">
        <w:rPr>
          <w:rFonts w:hint="eastAsia"/>
          <w:color w:val="000000" w:themeColor="text1"/>
        </w:rPr>
        <w:t>列調查意見如下：</w:t>
      </w:r>
    </w:p>
    <w:p w:rsidR="00073CB5" w:rsidRPr="001D172E" w:rsidRDefault="00500B45" w:rsidP="00DE4238">
      <w:pPr>
        <w:pStyle w:val="2"/>
        <w:rPr>
          <w:b/>
          <w:color w:val="000000" w:themeColor="text1"/>
        </w:rPr>
      </w:pPr>
      <w:bookmarkStart w:id="50" w:name="_Toc421794873"/>
      <w:bookmarkStart w:id="51" w:name="_Toc422834158"/>
      <w:r w:rsidRPr="001D172E">
        <w:rPr>
          <w:rFonts w:hint="eastAsia"/>
          <w:b/>
          <w:color w:val="000000" w:themeColor="text1"/>
        </w:rPr>
        <w:t>臺北市政府警察局所屬中山分局員警，</w:t>
      </w:r>
      <w:r w:rsidR="000827F9" w:rsidRPr="001D172E">
        <w:rPr>
          <w:rFonts w:hint="eastAsia"/>
          <w:b/>
          <w:color w:val="000000" w:themeColor="text1"/>
        </w:rPr>
        <w:t>長年</w:t>
      </w:r>
      <w:r w:rsidR="006149C3" w:rsidRPr="001D172E">
        <w:rPr>
          <w:rFonts w:hint="eastAsia"/>
          <w:b/>
          <w:color w:val="000000" w:themeColor="text1"/>
        </w:rPr>
        <w:t>按月</w:t>
      </w:r>
      <w:r w:rsidR="003E3458" w:rsidRPr="001D172E">
        <w:rPr>
          <w:rFonts w:hAnsi="標楷體" w:hint="eastAsia"/>
          <w:b/>
          <w:color w:val="000000" w:themeColor="text1"/>
          <w:szCs w:val="32"/>
        </w:rPr>
        <w:t>多次</w:t>
      </w:r>
      <w:r w:rsidRPr="001D172E">
        <w:rPr>
          <w:rFonts w:hint="eastAsia"/>
          <w:b/>
          <w:color w:val="000000" w:themeColor="text1"/>
        </w:rPr>
        <w:t>收受賄款，敗壞警察風紀，重創警察聲譽，</w:t>
      </w:r>
      <w:r w:rsidR="007D326E" w:rsidRPr="001D172E">
        <w:rPr>
          <w:rFonts w:hint="eastAsia"/>
          <w:b/>
          <w:color w:val="000000" w:themeColor="text1"/>
        </w:rPr>
        <w:t>臺北市政府警察局應妥予檢討加強落實督導考核</w:t>
      </w:r>
      <w:bookmarkEnd w:id="50"/>
      <w:bookmarkEnd w:id="51"/>
      <w:r w:rsidR="007113D9" w:rsidRPr="001D172E">
        <w:rPr>
          <w:rFonts w:hint="eastAsia"/>
          <w:b/>
          <w:color w:val="000000" w:themeColor="text1"/>
        </w:rPr>
        <w:t>。</w:t>
      </w:r>
    </w:p>
    <w:p w:rsidR="006149C3" w:rsidRPr="001D172E" w:rsidRDefault="006149C3" w:rsidP="00607389">
      <w:pPr>
        <w:pStyle w:val="3"/>
        <w:rPr>
          <w:color w:val="000000" w:themeColor="text1"/>
        </w:rPr>
      </w:pPr>
      <w:r w:rsidRPr="001D172E">
        <w:rPr>
          <w:rFonts w:hint="eastAsia"/>
          <w:color w:val="000000" w:themeColor="text1"/>
        </w:rPr>
        <w:t>有關臺北市政府警察局中山分局轄區色情行業林</w:t>
      </w:r>
      <w:r w:rsidRPr="001D172E">
        <w:rPr>
          <w:rFonts w:hint="eastAsia"/>
          <w:color w:val="000000" w:themeColor="text1"/>
        </w:rPr>
        <w:lastRenderedPageBreak/>
        <w:t>立，多年來員警收賄事件頻傳，今（107）年3月14日又有中山一派出所所長及員警因收賄遭收押禁見，</w:t>
      </w:r>
      <w:r w:rsidR="00D91CF3" w:rsidRPr="001D172E">
        <w:rPr>
          <w:rFonts w:hint="eastAsia"/>
          <w:color w:val="000000" w:themeColor="text1"/>
        </w:rPr>
        <w:t>嗣經</w:t>
      </w:r>
      <w:r w:rsidR="00607389" w:rsidRPr="001D172E">
        <w:rPr>
          <w:rFonts w:hint="eastAsia"/>
          <w:color w:val="000000" w:themeColor="text1"/>
        </w:rPr>
        <w:t>臺北地檢署</w:t>
      </w:r>
      <w:r w:rsidRPr="001D172E">
        <w:rPr>
          <w:rFonts w:hint="eastAsia"/>
          <w:color w:val="000000" w:themeColor="text1"/>
        </w:rPr>
        <w:t xml:space="preserve">以106年度偵字第16574 </w:t>
      </w:r>
      <w:r w:rsidR="0081680D">
        <w:rPr>
          <w:rFonts w:hint="eastAsia"/>
          <w:color w:val="000000" w:themeColor="text1"/>
        </w:rPr>
        <w:t>等號起訴書，起訴中山一派出所林</w:t>
      </w:r>
      <w:r w:rsidR="0081680D">
        <w:rPr>
          <w:rFonts w:hAnsi="標楷體" w:hint="eastAsia"/>
          <w:color w:val="000000" w:themeColor="text1"/>
        </w:rPr>
        <w:t>○</w:t>
      </w:r>
      <w:r w:rsidR="0081680D">
        <w:rPr>
          <w:rFonts w:hint="eastAsia"/>
          <w:color w:val="000000" w:themeColor="text1"/>
        </w:rPr>
        <w:t>成、馬</w:t>
      </w:r>
      <w:r w:rsidR="0081680D">
        <w:rPr>
          <w:rFonts w:hAnsi="標楷體" w:hint="eastAsia"/>
          <w:color w:val="000000" w:themeColor="text1"/>
        </w:rPr>
        <w:t>○</w:t>
      </w:r>
      <w:r w:rsidR="0081680D">
        <w:rPr>
          <w:rFonts w:hint="eastAsia"/>
          <w:color w:val="000000" w:themeColor="text1"/>
        </w:rPr>
        <w:t>棟、顏</w:t>
      </w:r>
      <w:r w:rsidR="0081680D">
        <w:rPr>
          <w:rFonts w:hAnsi="標楷體" w:hint="eastAsia"/>
          <w:color w:val="000000" w:themeColor="text1"/>
        </w:rPr>
        <w:t>○</w:t>
      </w:r>
      <w:r w:rsidR="0081680D">
        <w:rPr>
          <w:rFonts w:hint="eastAsia"/>
          <w:color w:val="000000" w:themeColor="text1"/>
        </w:rPr>
        <w:t>恩、侯</w:t>
      </w:r>
      <w:r w:rsidR="0081680D">
        <w:rPr>
          <w:rFonts w:hAnsi="標楷體" w:hint="eastAsia"/>
          <w:color w:val="000000" w:themeColor="text1"/>
        </w:rPr>
        <w:t>○</w:t>
      </w:r>
      <w:r w:rsidR="0081680D">
        <w:rPr>
          <w:rFonts w:hint="eastAsia"/>
          <w:color w:val="000000" w:themeColor="text1"/>
        </w:rPr>
        <w:t>斌、曾</w:t>
      </w:r>
      <w:r w:rsidR="0081680D">
        <w:rPr>
          <w:rFonts w:hAnsi="標楷體" w:hint="eastAsia"/>
          <w:color w:val="000000" w:themeColor="text1"/>
        </w:rPr>
        <w:t>○</w:t>
      </w:r>
      <w:r w:rsidR="0081680D">
        <w:rPr>
          <w:rFonts w:hint="eastAsia"/>
          <w:color w:val="000000" w:themeColor="text1"/>
        </w:rPr>
        <w:t>勳、吳</w:t>
      </w:r>
      <w:r w:rsidR="0081680D">
        <w:rPr>
          <w:rFonts w:hAnsi="標楷體" w:hint="eastAsia"/>
          <w:color w:val="000000" w:themeColor="text1"/>
        </w:rPr>
        <w:t>○</w:t>
      </w:r>
      <w:r w:rsidR="0081680D">
        <w:rPr>
          <w:rFonts w:hint="eastAsia"/>
          <w:color w:val="000000" w:themeColor="text1"/>
        </w:rPr>
        <w:t>銘、楊</w:t>
      </w:r>
      <w:r w:rsidR="0081680D">
        <w:rPr>
          <w:rFonts w:hAnsi="標楷體" w:hint="eastAsia"/>
          <w:color w:val="000000" w:themeColor="text1"/>
        </w:rPr>
        <w:t>○</w:t>
      </w:r>
      <w:r w:rsidR="0081680D">
        <w:rPr>
          <w:rFonts w:hint="eastAsia"/>
          <w:color w:val="000000" w:themeColor="text1"/>
        </w:rPr>
        <w:t>清、郜</w:t>
      </w:r>
      <w:r w:rsidR="0081680D">
        <w:rPr>
          <w:rFonts w:hAnsi="標楷體" w:hint="eastAsia"/>
          <w:color w:val="000000" w:themeColor="text1"/>
        </w:rPr>
        <w:t>○</w:t>
      </w:r>
      <w:r w:rsidR="0081680D">
        <w:rPr>
          <w:rFonts w:hint="eastAsia"/>
          <w:color w:val="000000" w:themeColor="text1"/>
        </w:rPr>
        <w:t>傑、紀</w:t>
      </w:r>
      <w:r w:rsidR="0081680D">
        <w:rPr>
          <w:rFonts w:hAnsi="標楷體" w:hint="eastAsia"/>
          <w:color w:val="000000" w:themeColor="text1"/>
        </w:rPr>
        <w:t>○</w:t>
      </w:r>
      <w:r w:rsidR="0081680D">
        <w:rPr>
          <w:rFonts w:hint="eastAsia"/>
          <w:color w:val="000000" w:themeColor="text1"/>
        </w:rPr>
        <w:t>場、陳</w:t>
      </w:r>
      <w:r w:rsidR="0081680D">
        <w:rPr>
          <w:rFonts w:hAnsi="標楷體" w:hint="eastAsia"/>
          <w:color w:val="000000" w:themeColor="text1"/>
        </w:rPr>
        <w:t>○</w:t>
      </w:r>
      <w:r w:rsidRPr="001D172E">
        <w:rPr>
          <w:rFonts w:hint="eastAsia"/>
          <w:color w:val="000000" w:themeColor="text1"/>
        </w:rPr>
        <w:t>洲等l0</w:t>
      </w:r>
      <w:r w:rsidR="00607389" w:rsidRPr="001D172E">
        <w:rPr>
          <w:rFonts w:hint="eastAsia"/>
          <w:color w:val="000000" w:themeColor="text1"/>
        </w:rPr>
        <w:t>名</w:t>
      </w:r>
      <w:r w:rsidRPr="001D172E">
        <w:rPr>
          <w:rFonts w:hint="eastAsia"/>
          <w:color w:val="000000" w:themeColor="text1"/>
        </w:rPr>
        <w:t>員警，所涉收賄情節，自93年7月起迄至106年6月間，相關事實</w:t>
      </w:r>
      <w:r w:rsidR="00607389" w:rsidRPr="001D172E">
        <w:rPr>
          <w:rFonts w:hint="eastAsia"/>
          <w:color w:val="000000" w:themeColor="text1"/>
        </w:rPr>
        <w:t>如下</w:t>
      </w:r>
      <w:r w:rsidRPr="001D172E">
        <w:rPr>
          <w:rFonts w:hint="eastAsia"/>
          <w:color w:val="000000" w:themeColor="text1"/>
        </w:rPr>
        <w:t>：</w:t>
      </w:r>
    </w:p>
    <w:p w:rsidR="006149C3" w:rsidRPr="001D172E" w:rsidRDefault="0081680D" w:rsidP="00607389">
      <w:pPr>
        <w:pStyle w:val="4"/>
        <w:rPr>
          <w:color w:val="000000" w:themeColor="text1"/>
        </w:rPr>
      </w:pPr>
      <w:r>
        <w:rPr>
          <w:rFonts w:hint="eastAsia"/>
          <w:color w:val="000000" w:themeColor="text1"/>
        </w:rPr>
        <w:t>業者巫</w:t>
      </w:r>
      <w:r>
        <w:rPr>
          <w:rFonts w:hAnsi="標楷體" w:hint="eastAsia"/>
          <w:color w:val="000000" w:themeColor="text1"/>
        </w:rPr>
        <w:t>○</w:t>
      </w:r>
      <w:r>
        <w:rPr>
          <w:rFonts w:hint="eastAsia"/>
          <w:color w:val="000000" w:themeColor="text1"/>
        </w:rPr>
        <w:t>玲、黃</w:t>
      </w:r>
      <w:r>
        <w:rPr>
          <w:rFonts w:hAnsi="標楷體" w:hint="eastAsia"/>
          <w:color w:val="000000" w:themeColor="text1"/>
        </w:rPr>
        <w:t>○</w:t>
      </w:r>
      <w:r>
        <w:rPr>
          <w:rFonts w:hint="eastAsia"/>
          <w:color w:val="000000" w:themeColor="text1"/>
        </w:rPr>
        <w:t>貞、胡</w:t>
      </w:r>
      <w:r>
        <w:rPr>
          <w:rFonts w:hAnsi="標楷體" w:hint="eastAsia"/>
          <w:color w:val="000000" w:themeColor="text1"/>
        </w:rPr>
        <w:t>○</w:t>
      </w:r>
      <w:r w:rsidR="006149C3" w:rsidRPr="001D172E">
        <w:rPr>
          <w:rFonts w:hint="eastAsia"/>
          <w:color w:val="000000" w:themeColor="text1"/>
        </w:rPr>
        <w:t>蓮等人，自93年6月間合夥出資經營位於臺北市中山區林森北路之「升華麗坊酒店」，該酒店</w:t>
      </w:r>
      <w:r w:rsidR="00607389" w:rsidRPr="001D172E">
        <w:rPr>
          <w:rFonts w:hint="eastAsia"/>
          <w:color w:val="000000" w:themeColor="text1"/>
        </w:rPr>
        <w:t>嗣</w:t>
      </w:r>
      <w:r w:rsidR="006149C3" w:rsidRPr="001D172E">
        <w:rPr>
          <w:rFonts w:hint="eastAsia"/>
          <w:color w:val="000000" w:themeColor="text1"/>
        </w:rPr>
        <w:t>於97年1月4日改名為「立邦酒店」，並暗營色情，為避免遭警方查緝，行賄轄區員警，以求順利經營。</w:t>
      </w:r>
      <w:r w:rsidR="00F712F4" w:rsidRPr="001D172E">
        <w:rPr>
          <w:rFonts w:hint="eastAsia"/>
          <w:color w:val="000000" w:themeColor="text1"/>
        </w:rPr>
        <w:t>上開業者並自</w:t>
      </w:r>
      <w:r w:rsidR="00F712F4" w:rsidRPr="001D172E">
        <w:rPr>
          <w:rFonts w:hAnsi="標楷體" w:hint="eastAsia"/>
          <w:color w:val="000000" w:themeColor="text1"/>
          <w:szCs w:val="32"/>
        </w:rPr>
        <w:t>106年8月21日起至107年3月11日止，在同區中山北路設立「曉曉酒店」繼續暗營色情</w:t>
      </w:r>
      <w:r w:rsidR="00F712F4" w:rsidRPr="001D172E">
        <w:rPr>
          <w:rFonts w:ascii="新細明體" w:eastAsia="新細明體" w:hAnsi="新細明體" w:hint="eastAsia"/>
          <w:color w:val="000000" w:themeColor="text1"/>
          <w:szCs w:val="32"/>
        </w:rPr>
        <w:t>。</w:t>
      </w:r>
    </w:p>
    <w:p w:rsidR="006149C3" w:rsidRPr="001D172E" w:rsidRDefault="006149C3" w:rsidP="00607389">
      <w:pPr>
        <w:pStyle w:val="4"/>
        <w:rPr>
          <w:color w:val="000000" w:themeColor="text1"/>
        </w:rPr>
      </w:pPr>
      <w:r w:rsidRPr="001D172E">
        <w:rPr>
          <w:color w:val="000000" w:themeColor="text1"/>
        </w:rPr>
        <w:t>員警</w:t>
      </w:r>
      <w:r w:rsidR="0081680D">
        <w:rPr>
          <w:rFonts w:hint="eastAsia"/>
          <w:color w:val="000000" w:themeColor="text1"/>
        </w:rPr>
        <w:t>林</w:t>
      </w:r>
      <w:r w:rsidR="0081680D">
        <w:rPr>
          <w:rFonts w:hAnsi="標楷體" w:hint="eastAsia"/>
          <w:color w:val="000000" w:themeColor="text1"/>
        </w:rPr>
        <w:t>○</w:t>
      </w:r>
      <w:r w:rsidR="0081680D">
        <w:rPr>
          <w:rFonts w:hint="eastAsia"/>
          <w:color w:val="000000" w:themeColor="text1"/>
        </w:rPr>
        <w:t>成、馬</w:t>
      </w:r>
      <w:r w:rsidR="0081680D">
        <w:rPr>
          <w:rFonts w:hAnsi="標楷體" w:hint="eastAsia"/>
          <w:color w:val="000000" w:themeColor="text1"/>
        </w:rPr>
        <w:t>○</w:t>
      </w:r>
      <w:r w:rsidR="0081680D">
        <w:rPr>
          <w:rFonts w:hint="eastAsia"/>
          <w:color w:val="000000" w:themeColor="text1"/>
        </w:rPr>
        <w:t>棟、顏</w:t>
      </w:r>
      <w:r w:rsidR="0081680D">
        <w:rPr>
          <w:rFonts w:hAnsi="標楷體" w:hint="eastAsia"/>
          <w:color w:val="000000" w:themeColor="text1"/>
        </w:rPr>
        <w:t>○</w:t>
      </w:r>
      <w:r w:rsidR="0081680D">
        <w:rPr>
          <w:rFonts w:hint="eastAsia"/>
          <w:color w:val="000000" w:themeColor="text1"/>
        </w:rPr>
        <w:t>恩、侯</w:t>
      </w:r>
      <w:r w:rsidR="0081680D">
        <w:rPr>
          <w:rFonts w:hAnsi="標楷體" w:hint="eastAsia"/>
          <w:color w:val="000000" w:themeColor="text1"/>
        </w:rPr>
        <w:t>○</w:t>
      </w:r>
      <w:r w:rsidR="0081680D">
        <w:rPr>
          <w:rFonts w:hint="eastAsia"/>
          <w:color w:val="000000" w:themeColor="text1"/>
        </w:rPr>
        <w:t>斌、曾</w:t>
      </w:r>
      <w:r w:rsidR="0081680D">
        <w:rPr>
          <w:rFonts w:hAnsi="標楷體" w:hint="eastAsia"/>
          <w:color w:val="000000" w:themeColor="text1"/>
        </w:rPr>
        <w:t>○</w:t>
      </w:r>
      <w:r w:rsidR="0081680D">
        <w:rPr>
          <w:rFonts w:hint="eastAsia"/>
          <w:color w:val="000000" w:themeColor="text1"/>
        </w:rPr>
        <w:t>勳、吳</w:t>
      </w:r>
      <w:r w:rsidR="0081680D">
        <w:rPr>
          <w:rFonts w:hAnsi="標楷體" w:hint="eastAsia"/>
          <w:color w:val="000000" w:themeColor="text1"/>
        </w:rPr>
        <w:t>○</w:t>
      </w:r>
      <w:r w:rsidR="0081680D">
        <w:rPr>
          <w:rFonts w:hint="eastAsia"/>
          <w:color w:val="000000" w:themeColor="text1"/>
        </w:rPr>
        <w:t>銘、楊</w:t>
      </w:r>
      <w:r w:rsidR="0081680D">
        <w:rPr>
          <w:rFonts w:hAnsi="標楷體" w:hint="eastAsia"/>
          <w:color w:val="000000" w:themeColor="text1"/>
        </w:rPr>
        <w:t>○</w:t>
      </w:r>
      <w:r w:rsidR="0081680D">
        <w:rPr>
          <w:rFonts w:hint="eastAsia"/>
          <w:color w:val="000000" w:themeColor="text1"/>
        </w:rPr>
        <w:t>清、郜</w:t>
      </w:r>
      <w:r w:rsidR="0081680D">
        <w:rPr>
          <w:rFonts w:hAnsi="標楷體" w:hint="eastAsia"/>
          <w:color w:val="000000" w:themeColor="text1"/>
        </w:rPr>
        <w:t>○</w:t>
      </w:r>
      <w:r w:rsidR="0081680D">
        <w:rPr>
          <w:rFonts w:hint="eastAsia"/>
          <w:color w:val="000000" w:themeColor="text1"/>
        </w:rPr>
        <w:t>傑、紀</w:t>
      </w:r>
      <w:r w:rsidR="0081680D">
        <w:rPr>
          <w:rFonts w:hAnsi="標楷體" w:hint="eastAsia"/>
          <w:color w:val="000000" w:themeColor="text1"/>
        </w:rPr>
        <w:t>○</w:t>
      </w:r>
      <w:r w:rsidR="0081680D">
        <w:rPr>
          <w:rFonts w:hint="eastAsia"/>
          <w:color w:val="000000" w:themeColor="text1"/>
        </w:rPr>
        <w:t>場、陳</w:t>
      </w:r>
      <w:r w:rsidR="0081680D">
        <w:rPr>
          <w:rFonts w:hAnsi="標楷體" w:hint="eastAsia"/>
          <w:color w:val="000000" w:themeColor="text1"/>
        </w:rPr>
        <w:t>○</w:t>
      </w:r>
      <w:r w:rsidRPr="001D172E">
        <w:rPr>
          <w:rFonts w:hint="eastAsia"/>
          <w:color w:val="000000" w:themeColor="text1"/>
        </w:rPr>
        <w:t>洲分別為中山分局中山一派出所所長及歷任員警，渠等疑為求私人不法利益，明知升華麗坊（嗣改名立邦）</w:t>
      </w:r>
      <w:r w:rsidR="00607389" w:rsidRPr="001D172E">
        <w:rPr>
          <w:rFonts w:hint="eastAsia"/>
          <w:color w:val="000000" w:themeColor="text1"/>
        </w:rPr>
        <w:t>酒店</w:t>
      </w:r>
      <w:r w:rsidRPr="001D172E">
        <w:rPr>
          <w:rFonts w:hint="eastAsia"/>
          <w:color w:val="000000" w:themeColor="text1"/>
        </w:rPr>
        <w:t>非法從事媒介性交易，且升華麗坊、立邦酒店取得臺北市政府核發之營利事業登記證，核准之營業項目為：餐館業、</w:t>
      </w:r>
      <w:r w:rsidR="0081680D">
        <w:rPr>
          <w:rFonts w:hint="eastAsia"/>
          <w:color w:val="000000" w:themeColor="text1"/>
        </w:rPr>
        <w:t>飲酒店業（無侍陪），亦違法經營有女陪侍之酒吧業及視聽歌唱業，馬</w:t>
      </w:r>
      <w:r w:rsidR="0081680D">
        <w:rPr>
          <w:rFonts w:hAnsi="標楷體" w:hint="eastAsia"/>
          <w:color w:val="000000" w:themeColor="text1"/>
        </w:rPr>
        <w:t>○</w:t>
      </w:r>
      <w:r w:rsidR="0081680D">
        <w:rPr>
          <w:rFonts w:hint="eastAsia"/>
          <w:color w:val="000000" w:themeColor="text1"/>
        </w:rPr>
        <w:t>棟、顏</w:t>
      </w:r>
      <w:r w:rsidR="0081680D">
        <w:rPr>
          <w:rFonts w:hAnsi="標楷體" w:hint="eastAsia"/>
          <w:color w:val="000000" w:themeColor="text1"/>
        </w:rPr>
        <w:t>○</w:t>
      </w:r>
      <w:r w:rsidR="0081680D">
        <w:rPr>
          <w:rFonts w:hint="eastAsia"/>
          <w:color w:val="000000" w:themeColor="text1"/>
        </w:rPr>
        <w:t>恩、侯</w:t>
      </w:r>
      <w:r w:rsidR="0081680D">
        <w:rPr>
          <w:rFonts w:hAnsi="標楷體" w:hint="eastAsia"/>
          <w:color w:val="000000" w:themeColor="text1"/>
        </w:rPr>
        <w:t>○</w:t>
      </w:r>
      <w:r w:rsidR="0081680D">
        <w:rPr>
          <w:rFonts w:hint="eastAsia"/>
          <w:color w:val="000000" w:themeColor="text1"/>
        </w:rPr>
        <w:t>斌、曾</w:t>
      </w:r>
      <w:r w:rsidR="0081680D">
        <w:rPr>
          <w:rFonts w:hAnsi="標楷體" w:hint="eastAsia"/>
          <w:color w:val="000000" w:themeColor="text1"/>
        </w:rPr>
        <w:t>○</w:t>
      </w:r>
      <w:r w:rsidR="0081680D">
        <w:rPr>
          <w:rFonts w:hint="eastAsia"/>
          <w:color w:val="000000" w:themeColor="text1"/>
        </w:rPr>
        <w:t>勳、吳</w:t>
      </w:r>
      <w:r w:rsidR="0081680D">
        <w:rPr>
          <w:rFonts w:hAnsi="標楷體" w:hint="eastAsia"/>
          <w:color w:val="000000" w:themeColor="text1"/>
        </w:rPr>
        <w:t>○</w:t>
      </w:r>
      <w:r w:rsidR="0081680D">
        <w:rPr>
          <w:rFonts w:hint="eastAsia"/>
          <w:color w:val="000000" w:themeColor="text1"/>
        </w:rPr>
        <w:t>銘、楊</w:t>
      </w:r>
      <w:r w:rsidR="0081680D">
        <w:rPr>
          <w:rFonts w:hAnsi="標楷體" w:hint="eastAsia"/>
          <w:color w:val="000000" w:themeColor="text1"/>
        </w:rPr>
        <w:t>○</w:t>
      </w:r>
      <w:r w:rsidR="0081680D">
        <w:rPr>
          <w:rFonts w:hint="eastAsia"/>
          <w:color w:val="000000" w:themeColor="text1"/>
        </w:rPr>
        <w:t>清、郜</w:t>
      </w:r>
      <w:r w:rsidR="0081680D">
        <w:rPr>
          <w:rFonts w:hAnsi="標楷體" w:hint="eastAsia"/>
          <w:color w:val="000000" w:themeColor="text1"/>
        </w:rPr>
        <w:t>○</w:t>
      </w:r>
      <w:r w:rsidR="0081680D">
        <w:rPr>
          <w:rFonts w:hint="eastAsia"/>
          <w:color w:val="000000" w:themeColor="text1"/>
        </w:rPr>
        <w:t>傑、紀</w:t>
      </w:r>
      <w:r w:rsidR="0081680D">
        <w:rPr>
          <w:rFonts w:hAnsi="標楷體" w:hint="eastAsia"/>
          <w:color w:val="000000" w:themeColor="text1"/>
        </w:rPr>
        <w:t>○</w:t>
      </w:r>
      <w:r w:rsidR="0081680D">
        <w:rPr>
          <w:rFonts w:hint="eastAsia"/>
          <w:color w:val="000000" w:themeColor="text1"/>
        </w:rPr>
        <w:t>場、陳</w:t>
      </w:r>
      <w:r w:rsidR="0081680D">
        <w:rPr>
          <w:rFonts w:hAnsi="標楷體" w:hint="eastAsia"/>
          <w:color w:val="000000" w:themeColor="text1"/>
        </w:rPr>
        <w:t>○</w:t>
      </w:r>
      <w:r w:rsidRPr="001D172E">
        <w:rPr>
          <w:rFonts w:hint="eastAsia"/>
          <w:color w:val="000000" w:themeColor="text1"/>
        </w:rPr>
        <w:t>洲於渠等擔任第21警勤區管區期間能於行政裁量權範圍內，減少或完全不對立邦酒店臨檢，縱遭臨檢仍可順利、迅速通過之對價，按月向業者收受每月新臺幣4萬元、逢三節（包含農曆春節、端午節及中秋節）則加倍收受賄款8萬元。</w:t>
      </w:r>
      <w:r w:rsidR="00607389" w:rsidRPr="001D172E">
        <w:rPr>
          <w:rFonts w:hint="eastAsia"/>
          <w:color w:val="000000" w:themeColor="text1"/>
        </w:rPr>
        <w:t>案經</w:t>
      </w:r>
      <w:r w:rsidRPr="001D172E">
        <w:rPr>
          <w:rFonts w:hint="eastAsia"/>
          <w:color w:val="000000" w:themeColor="text1"/>
        </w:rPr>
        <w:t>臺北地檢署檢察官分別於107年3月12日及</w:t>
      </w:r>
      <w:r w:rsidR="00607389" w:rsidRPr="001D172E">
        <w:rPr>
          <w:rFonts w:hint="eastAsia"/>
          <w:color w:val="000000" w:themeColor="text1"/>
        </w:rPr>
        <w:t>同</w:t>
      </w:r>
      <w:r w:rsidRPr="001D172E">
        <w:rPr>
          <w:rFonts w:hint="eastAsia"/>
          <w:color w:val="000000" w:themeColor="text1"/>
        </w:rPr>
        <w:t>年5月17日指揮調查局人</w:t>
      </w:r>
      <w:r w:rsidRPr="001D172E">
        <w:rPr>
          <w:rFonts w:hint="eastAsia"/>
          <w:color w:val="000000" w:themeColor="text1"/>
        </w:rPr>
        <w:lastRenderedPageBreak/>
        <w:t>員，至臺北市政府警察局中山分局、中山一派出所、曉曉酒店執行搜索，107年7月12日臺北地檢署依渠等涉違</w:t>
      </w:r>
      <w:r w:rsidR="00F712F4" w:rsidRPr="001D172E">
        <w:rPr>
          <w:rFonts w:hint="eastAsia"/>
          <w:color w:val="000000" w:themeColor="text1"/>
        </w:rPr>
        <w:t>背職務收受賄賂罪嫌</w:t>
      </w:r>
      <w:r w:rsidRPr="001D172E">
        <w:rPr>
          <w:rFonts w:hint="eastAsia"/>
          <w:color w:val="000000" w:themeColor="text1"/>
        </w:rPr>
        <w:t>提起公訴。</w:t>
      </w:r>
    </w:p>
    <w:p w:rsidR="006149C3" w:rsidRPr="001D172E" w:rsidRDefault="0081680D" w:rsidP="00F712F4">
      <w:pPr>
        <w:pStyle w:val="4"/>
        <w:rPr>
          <w:color w:val="000000" w:themeColor="text1"/>
        </w:rPr>
      </w:pPr>
      <w:r>
        <w:rPr>
          <w:rFonts w:hint="eastAsia"/>
          <w:color w:val="000000" w:themeColor="text1"/>
        </w:rPr>
        <w:t>起訴理由：審酌被告林</w:t>
      </w:r>
      <w:r>
        <w:rPr>
          <w:rFonts w:hAnsi="標楷體" w:hint="eastAsia"/>
          <w:color w:val="000000" w:themeColor="text1"/>
        </w:rPr>
        <w:t>○</w:t>
      </w:r>
      <w:r>
        <w:rPr>
          <w:rFonts w:hint="eastAsia"/>
          <w:color w:val="000000" w:themeColor="text1"/>
        </w:rPr>
        <w:t>成、馬</w:t>
      </w:r>
      <w:r>
        <w:rPr>
          <w:rFonts w:hAnsi="標楷體" w:hint="eastAsia"/>
          <w:color w:val="000000" w:themeColor="text1"/>
        </w:rPr>
        <w:t>○</w:t>
      </w:r>
      <w:r>
        <w:rPr>
          <w:rFonts w:hint="eastAsia"/>
          <w:color w:val="000000" w:themeColor="text1"/>
        </w:rPr>
        <w:t>棟、顏</w:t>
      </w:r>
      <w:r>
        <w:rPr>
          <w:rFonts w:hAnsi="標楷體" w:hint="eastAsia"/>
          <w:color w:val="000000" w:themeColor="text1"/>
        </w:rPr>
        <w:t>○</w:t>
      </w:r>
      <w:r w:rsidR="006149C3" w:rsidRPr="001D172E">
        <w:rPr>
          <w:rFonts w:hint="eastAsia"/>
          <w:color w:val="000000" w:themeColor="text1"/>
        </w:rPr>
        <w:t>恩、</w:t>
      </w:r>
      <w:r>
        <w:rPr>
          <w:rFonts w:hint="eastAsia"/>
          <w:color w:val="000000" w:themeColor="text1"/>
        </w:rPr>
        <w:t>侯○斌</w:t>
      </w:r>
      <w:r w:rsidR="006149C3" w:rsidRPr="001D172E">
        <w:rPr>
          <w:rFonts w:hint="eastAsia"/>
          <w:color w:val="000000" w:themeColor="text1"/>
        </w:rPr>
        <w:t>、</w:t>
      </w:r>
      <w:r>
        <w:rPr>
          <w:rFonts w:hint="eastAsia"/>
          <w:color w:val="000000" w:themeColor="text1"/>
        </w:rPr>
        <w:t>曾○勳</w:t>
      </w:r>
      <w:r w:rsidR="006149C3" w:rsidRPr="001D172E">
        <w:rPr>
          <w:rFonts w:hint="eastAsia"/>
          <w:color w:val="000000" w:themeColor="text1"/>
        </w:rPr>
        <w:t>、</w:t>
      </w:r>
      <w:r>
        <w:rPr>
          <w:rFonts w:hint="eastAsia"/>
          <w:color w:val="000000" w:themeColor="text1"/>
        </w:rPr>
        <w:t>吳○銘</w:t>
      </w:r>
      <w:r w:rsidR="006149C3" w:rsidRPr="001D172E">
        <w:rPr>
          <w:rFonts w:hint="eastAsia"/>
          <w:color w:val="000000" w:themeColor="text1"/>
        </w:rPr>
        <w:t>、</w:t>
      </w:r>
      <w:r>
        <w:rPr>
          <w:rFonts w:hint="eastAsia"/>
          <w:color w:val="000000" w:themeColor="text1"/>
        </w:rPr>
        <w:t>楊○清</w:t>
      </w:r>
      <w:r w:rsidR="006149C3" w:rsidRPr="001D172E">
        <w:rPr>
          <w:rFonts w:hint="eastAsia"/>
          <w:color w:val="000000" w:themeColor="text1"/>
        </w:rPr>
        <w:t>、</w:t>
      </w:r>
      <w:r>
        <w:rPr>
          <w:rFonts w:hint="eastAsia"/>
          <w:color w:val="000000" w:themeColor="text1"/>
        </w:rPr>
        <w:t>郜○傑</w:t>
      </w:r>
      <w:r w:rsidR="006149C3" w:rsidRPr="001D172E">
        <w:rPr>
          <w:rFonts w:hint="eastAsia"/>
          <w:color w:val="000000" w:themeColor="text1"/>
        </w:rPr>
        <w:t>、</w:t>
      </w:r>
      <w:r>
        <w:rPr>
          <w:rFonts w:hint="eastAsia"/>
          <w:color w:val="000000" w:themeColor="text1"/>
        </w:rPr>
        <w:t>紀○場</w:t>
      </w:r>
      <w:r w:rsidR="006149C3" w:rsidRPr="001D172E">
        <w:rPr>
          <w:rFonts w:hint="eastAsia"/>
          <w:color w:val="000000" w:themeColor="text1"/>
        </w:rPr>
        <w:t>、</w:t>
      </w:r>
      <w:r>
        <w:rPr>
          <w:rFonts w:hint="eastAsia"/>
          <w:color w:val="000000" w:themeColor="text1"/>
        </w:rPr>
        <w:t>陳○洲</w:t>
      </w:r>
      <w:r w:rsidR="006149C3" w:rsidRPr="001D172E">
        <w:rPr>
          <w:rFonts w:hint="eastAsia"/>
          <w:color w:val="000000" w:themeColor="text1"/>
        </w:rPr>
        <w:t>為執法維護治安之警察，本應誠實清廉，謹慎勤勉，不得有貪污違紀而足以損及名譽之行為，竟利用國家賦予之權力與機會，包庇色情業者，嚴重損害公務員清廉認真之信譽，且影響全國大多數兢兢業業、維護社會治安之警察人員形象，讓警察人員遭受負面評價，甚至造成對警察人員與司法之不信任感，且為圖個人私利，按月收受賄賂，有辱國家所授官箴清譽，犯罪所生損害嚴重，被告</w:t>
      </w:r>
      <w:r w:rsidR="00666184">
        <w:rPr>
          <w:rFonts w:hint="eastAsia"/>
          <w:color w:val="000000" w:themeColor="text1"/>
        </w:rPr>
        <w:t>馬○棟</w:t>
      </w:r>
      <w:r w:rsidR="006149C3" w:rsidRPr="001D172E">
        <w:rPr>
          <w:rFonts w:hint="eastAsia"/>
          <w:color w:val="000000" w:themeColor="text1"/>
        </w:rPr>
        <w:t>、</w:t>
      </w:r>
      <w:r w:rsidR="00666184">
        <w:rPr>
          <w:rFonts w:hint="eastAsia"/>
          <w:color w:val="000000" w:themeColor="text1"/>
        </w:rPr>
        <w:t>顏○恩</w:t>
      </w:r>
      <w:r w:rsidR="006149C3" w:rsidRPr="001D172E">
        <w:rPr>
          <w:rFonts w:hint="eastAsia"/>
          <w:color w:val="000000" w:themeColor="text1"/>
        </w:rPr>
        <w:t>、</w:t>
      </w:r>
      <w:r>
        <w:rPr>
          <w:rFonts w:hint="eastAsia"/>
          <w:color w:val="000000" w:themeColor="text1"/>
        </w:rPr>
        <w:t>侯○斌</w:t>
      </w:r>
      <w:r w:rsidR="006149C3" w:rsidRPr="001D172E">
        <w:rPr>
          <w:rFonts w:hint="eastAsia"/>
          <w:color w:val="000000" w:themeColor="text1"/>
        </w:rPr>
        <w:t>、</w:t>
      </w:r>
      <w:r>
        <w:rPr>
          <w:rFonts w:hint="eastAsia"/>
          <w:color w:val="000000" w:themeColor="text1"/>
        </w:rPr>
        <w:t>吳○銘</w:t>
      </w:r>
      <w:r w:rsidR="006149C3" w:rsidRPr="001D172E">
        <w:rPr>
          <w:rFonts w:hint="eastAsia"/>
          <w:color w:val="000000" w:themeColor="text1"/>
        </w:rPr>
        <w:t>、</w:t>
      </w:r>
      <w:r w:rsidR="00666184">
        <w:rPr>
          <w:rFonts w:hint="eastAsia"/>
          <w:color w:val="000000" w:themeColor="text1"/>
        </w:rPr>
        <w:t>林○成</w:t>
      </w:r>
      <w:r w:rsidR="006149C3" w:rsidRPr="001D172E">
        <w:rPr>
          <w:rFonts w:hint="eastAsia"/>
          <w:color w:val="000000" w:themeColor="text1"/>
        </w:rPr>
        <w:t>、</w:t>
      </w:r>
      <w:r>
        <w:rPr>
          <w:rFonts w:hint="eastAsia"/>
          <w:color w:val="000000" w:themeColor="text1"/>
        </w:rPr>
        <w:t>紀○場</w:t>
      </w:r>
      <w:r w:rsidR="006149C3" w:rsidRPr="001D172E">
        <w:rPr>
          <w:rFonts w:hint="eastAsia"/>
          <w:color w:val="000000" w:themeColor="text1"/>
        </w:rPr>
        <w:t>、</w:t>
      </w:r>
      <w:r>
        <w:rPr>
          <w:rFonts w:hint="eastAsia"/>
          <w:color w:val="000000" w:themeColor="text1"/>
        </w:rPr>
        <w:t>陳○洲</w:t>
      </w:r>
      <w:r w:rsidR="006149C3" w:rsidRPr="001D172E">
        <w:rPr>
          <w:rFonts w:hint="eastAsia"/>
          <w:color w:val="000000" w:themeColor="text1"/>
        </w:rPr>
        <w:t>均矢口否認犯行，被告</w:t>
      </w:r>
      <w:r w:rsidR="00666184">
        <w:rPr>
          <w:rFonts w:hint="eastAsia"/>
          <w:color w:val="000000" w:themeColor="text1"/>
        </w:rPr>
        <w:t>林○成</w:t>
      </w:r>
      <w:r w:rsidR="006149C3" w:rsidRPr="001D172E">
        <w:rPr>
          <w:rFonts w:hint="eastAsia"/>
          <w:color w:val="000000" w:themeColor="text1"/>
        </w:rPr>
        <w:t>、</w:t>
      </w:r>
      <w:r>
        <w:rPr>
          <w:rFonts w:hint="eastAsia"/>
          <w:color w:val="000000" w:themeColor="text1"/>
        </w:rPr>
        <w:t>紀○場</w:t>
      </w:r>
      <w:r w:rsidR="006149C3" w:rsidRPr="001D172E">
        <w:rPr>
          <w:rFonts w:hint="eastAsia"/>
          <w:color w:val="000000" w:themeColor="text1"/>
        </w:rPr>
        <w:t>及</w:t>
      </w:r>
      <w:r>
        <w:rPr>
          <w:rFonts w:hint="eastAsia"/>
          <w:color w:val="000000" w:themeColor="text1"/>
        </w:rPr>
        <w:t>陳○洲</w:t>
      </w:r>
      <w:r w:rsidR="006149C3" w:rsidRPr="001D172E">
        <w:rPr>
          <w:rFonts w:hint="eastAsia"/>
          <w:color w:val="000000" w:themeColor="text1"/>
        </w:rPr>
        <w:t>於立邦酒店遭搜索後至其等遭約談期間甚至進行串供，飾詞狡辯，尤被告</w:t>
      </w:r>
      <w:r>
        <w:rPr>
          <w:rFonts w:hint="eastAsia"/>
          <w:color w:val="000000" w:themeColor="text1"/>
        </w:rPr>
        <w:t>侯○斌</w:t>
      </w:r>
      <w:r w:rsidR="006149C3" w:rsidRPr="001D172E">
        <w:rPr>
          <w:rFonts w:hint="eastAsia"/>
          <w:color w:val="000000" w:themeColor="text1"/>
        </w:rPr>
        <w:t>收賄時間長達近6年等節，</w:t>
      </w:r>
      <w:r w:rsidR="00D51E14" w:rsidRPr="001D172E">
        <w:rPr>
          <w:rFonts w:hint="eastAsia"/>
          <w:color w:val="000000" w:themeColor="text1"/>
        </w:rPr>
        <w:t>請</w:t>
      </w:r>
      <w:r w:rsidR="006149C3" w:rsidRPr="001D172E">
        <w:rPr>
          <w:rFonts w:hint="eastAsia"/>
          <w:color w:val="000000" w:themeColor="text1"/>
        </w:rPr>
        <w:t>從重量處。</w:t>
      </w:r>
      <w:r w:rsidR="00D51E14" w:rsidRPr="001D172E">
        <w:rPr>
          <w:rFonts w:hint="eastAsia"/>
          <w:color w:val="000000" w:themeColor="text1"/>
        </w:rPr>
        <w:t>另被告</w:t>
      </w:r>
      <w:r>
        <w:rPr>
          <w:rFonts w:hint="eastAsia"/>
          <w:color w:val="000000" w:themeColor="text1"/>
        </w:rPr>
        <w:t>曾○勳</w:t>
      </w:r>
      <w:r w:rsidR="003E3458" w:rsidRPr="001D172E">
        <w:rPr>
          <w:rFonts w:hAnsi="標楷體" w:hint="eastAsia"/>
          <w:color w:val="000000" w:themeColor="text1"/>
        </w:rPr>
        <w:t>（100年4月至7月</w:t>
      </w:r>
      <w:r w:rsidR="003E3458" w:rsidRPr="001D172E">
        <w:rPr>
          <w:rFonts w:ascii="新細明體" w:eastAsia="新細明體" w:hAnsi="新細明體" w:hint="eastAsia"/>
          <w:color w:val="000000" w:themeColor="text1"/>
        </w:rPr>
        <w:t>、</w:t>
      </w:r>
      <w:r w:rsidR="003E3458" w:rsidRPr="001D172E">
        <w:rPr>
          <w:rFonts w:hAnsi="標楷體" w:hint="eastAsia"/>
          <w:color w:val="000000" w:themeColor="text1"/>
        </w:rPr>
        <w:t>101年9月至102年1月）</w:t>
      </w:r>
      <w:r w:rsidR="00D51E14" w:rsidRPr="001D172E">
        <w:rPr>
          <w:rFonts w:hint="eastAsia"/>
          <w:color w:val="000000" w:themeColor="text1"/>
        </w:rPr>
        <w:t>、</w:t>
      </w:r>
      <w:r>
        <w:rPr>
          <w:rFonts w:hint="eastAsia"/>
          <w:color w:val="000000" w:themeColor="text1"/>
        </w:rPr>
        <w:t>楊○清</w:t>
      </w:r>
      <w:r w:rsidR="003E3458" w:rsidRPr="001D172E">
        <w:rPr>
          <w:rFonts w:hAnsi="標楷體" w:hint="eastAsia"/>
          <w:color w:val="000000" w:themeColor="text1"/>
        </w:rPr>
        <w:t>（102年2月至103年10月）</w:t>
      </w:r>
      <w:r w:rsidR="00D51E14" w:rsidRPr="001D172E">
        <w:rPr>
          <w:rFonts w:hint="eastAsia"/>
          <w:color w:val="000000" w:themeColor="text1"/>
        </w:rPr>
        <w:t>、</w:t>
      </w:r>
      <w:r>
        <w:rPr>
          <w:rFonts w:hint="eastAsia"/>
          <w:color w:val="000000" w:themeColor="text1"/>
        </w:rPr>
        <w:t>郜○傑</w:t>
      </w:r>
      <w:r w:rsidR="003E3458" w:rsidRPr="001D172E">
        <w:rPr>
          <w:rFonts w:hAnsi="標楷體" w:hint="eastAsia"/>
          <w:color w:val="000000" w:themeColor="text1"/>
        </w:rPr>
        <w:t>（103年11月至105年6月）</w:t>
      </w:r>
      <w:r w:rsidR="00D51E14" w:rsidRPr="001D172E">
        <w:rPr>
          <w:rFonts w:hint="eastAsia"/>
          <w:color w:val="000000" w:themeColor="text1"/>
        </w:rPr>
        <w:t>3人偵查中知所悔悟，</w:t>
      </w:r>
      <w:r w:rsidR="003E3458" w:rsidRPr="001D172E">
        <w:rPr>
          <w:rFonts w:hint="eastAsia"/>
          <w:color w:val="000000" w:themeColor="text1"/>
        </w:rPr>
        <w:t>坦承犯行，</w:t>
      </w:r>
      <w:r w:rsidR="00D51E14" w:rsidRPr="001D172E">
        <w:rPr>
          <w:rFonts w:hint="eastAsia"/>
          <w:color w:val="000000" w:themeColor="text1"/>
        </w:rPr>
        <w:t>自白</w:t>
      </w:r>
      <w:r w:rsidR="003E3458" w:rsidRPr="001D172E">
        <w:rPr>
          <w:rFonts w:hint="eastAsia"/>
          <w:color w:val="000000" w:themeColor="text1"/>
        </w:rPr>
        <w:t>任職期間</w:t>
      </w:r>
      <w:r w:rsidR="00D51E14" w:rsidRPr="001D172E">
        <w:rPr>
          <w:rFonts w:hint="eastAsia"/>
          <w:color w:val="000000" w:themeColor="text1"/>
        </w:rPr>
        <w:t>按月前往酒店收賄，請依法從輕量處。</w:t>
      </w:r>
    </w:p>
    <w:p w:rsidR="000827F9" w:rsidRPr="001D172E" w:rsidRDefault="000827F9" w:rsidP="000827F9">
      <w:pPr>
        <w:pStyle w:val="3"/>
        <w:rPr>
          <w:color w:val="000000" w:themeColor="text1"/>
        </w:rPr>
      </w:pPr>
      <w:r w:rsidRPr="001D172E">
        <w:rPr>
          <w:rFonts w:hint="eastAsia"/>
          <w:color w:val="000000" w:themeColor="text1"/>
        </w:rPr>
        <w:t>臺北市政府警察局及</w:t>
      </w:r>
      <w:r w:rsidRPr="001D172E">
        <w:rPr>
          <w:rFonts w:hAnsi="標楷體" w:hint="eastAsia"/>
          <w:color w:val="000000" w:themeColor="text1"/>
          <w:szCs w:val="32"/>
        </w:rPr>
        <w:t>內政部警政署相關</w:t>
      </w:r>
      <w:r w:rsidRPr="001D172E">
        <w:rPr>
          <w:rFonts w:hint="eastAsia"/>
          <w:color w:val="000000" w:themeColor="text1"/>
        </w:rPr>
        <w:t>處理情形</w:t>
      </w:r>
      <w:r w:rsidRPr="001D172E">
        <w:rPr>
          <w:rFonts w:hAnsi="標楷體" w:hint="eastAsia"/>
          <w:color w:val="000000" w:themeColor="text1"/>
        </w:rPr>
        <w:t>﹕</w:t>
      </w:r>
    </w:p>
    <w:p w:rsidR="006149C3" w:rsidRPr="001D172E" w:rsidRDefault="006149C3" w:rsidP="00D51E14">
      <w:pPr>
        <w:pStyle w:val="4"/>
        <w:rPr>
          <w:rFonts w:hAnsi="標楷體"/>
          <w:color w:val="000000" w:themeColor="text1"/>
          <w:szCs w:val="32"/>
        </w:rPr>
      </w:pPr>
      <w:r w:rsidRPr="001D172E">
        <w:rPr>
          <w:rFonts w:hAnsi="標楷體" w:hint="eastAsia"/>
          <w:color w:val="000000" w:themeColor="text1"/>
          <w:szCs w:val="32"/>
        </w:rPr>
        <w:t>有關本案</w:t>
      </w:r>
      <w:r w:rsidR="00D51E14" w:rsidRPr="001D172E">
        <w:rPr>
          <w:rFonts w:hint="eastAsia"/>
          <w:color w:val="000000" w:themeColor="text1"/>
        </w:rPr>
        <w:t>臺北市政府警察局</w:t>
      </w:r>
      <w:r w:rsidRPr="001D172E">
        <w:rPr>
          <w:rFonts w:hAnsi="標楷體" w:hint="eastAsia"/>
          <w:color w:val="000000" w:themeColor="text1"/>
          <w:szCs w:val="32"/>
        </w:rPr>
        <w:t>中山分局中山一派出所所長</w:t>
      </w:r>
      <w:r w:rsidR="00666184">
        <w:rPr>
          <w:rFonts w:hAnsi="標楷體" w:hint="eastAsia"/>
          <w:color w:val="000000" w:themeColor="text1"/>
          <w:szCs w:val="32"/>
        </w:rPr>
        <w:t>林○成</w:t>
      </w:r>
      <w:r w:rsidRPr="001D172E">
        <w:rPr>
          <w:rFonts w:hAnsi="標楷體" w:hint="eastAsia"/>
          <w:color w:val="000000" w:themeColor="text1"/>
          <w:szCs w:val="32"/>
        </w:rPr>
        <w:t>等疑包庇色情涉嫌貪瀆等情，</w:t>
      </w:r>
      <w:r w:rsidR="00EB6651" w:rsidRPr="001D172E">
        <w:rPr>
          <w:rFonts w:hAnsi="標楷體" w:hint="eastAsia"/>
          <w:color w:val="000000" w:themeColor="text1"/>
          <w:szCs w:val="32"/>
        </w:rPr>
        <w:t>臺北市政府警察局</w:t>
      </w:r>
      <w:r w:rsidRPr="001D172E">
        <w:rPr>
          <w:rFonts w:hAnsi="標楷體" w:hint="eastAsia"/>
          <w:color w:val="000000" w:themeColor="text1"/>
          <w:szCs w:val="32"/>
        </w:rPr>
        <w:t>即依警察人員人事條例第29條第1項第6款規定，以渠等涉嫌違反貪污治罪條例，經臺灣臺北地方法院裁定羈押，於107年3月16日以北市警人字第1073070774400號獎懲建議</w:t>
      </w:r>
      <w:r w:rsidRPr="001D172E">
        <w:rPr>
          <w:rFonts w:hAnsi="標楷體" w:hint="eastAsia"/>
          <w:color w:val="000000" w:themeColor="text1"/>
          <w:szCs w:val="32"/>
        </w:rPr>
        <w:lastRenderedPageBreak/>
        <w:t>函報請停職，案經臺北市政府於107年3月27日以府人考字第10700265200號令核布</w:t>
      </w:r>
      <w:r w:rsidR="00666184">
        <w:rPr>
          <w:rFonts w:hAnsi="標楷體" w:hint="eastAsia"/>
          <w:color w:val="000000" w:themeColor="text1"/>
          <w:szCs w:val="32"/>
        </w:rPr>
        <w:t>林○成</w:t>
      </w:r>
      <w:r w:rsidRPr="001D172E">
        <w:rPr>
          <w:rFonts w:hAnsi="標楷體" w:hint="eastAsia"/>
          <w:color w:val="000000" w:themeColor="text1"/>
          <w:szCs w:val="32"/>
        </w:rPr>
        <w:t>、</w:t>
      </w:r>
      <w:r w:rsidR="0081680D">
        <w:rPr>
          <w:rFonts w:hAnsi="標楷體" w:hint="eastAsia"/>
          <w:color w:val="000000" w:themeColor="text1"/>
          <w:szCs w:val="32"/>
        </w:rPr>
        <w:t>紀○場</w:t>
      </w:r>
      <w:r w:rsidRPr="001D172E">
        <w:rPr>
          <w:rFonts w:hAnsi="標楷體" w:hint="eastAsia"/>
          <w:color w:val="000000" w:themeColor="text1"/>
          <w:szCs w:val="32"/>
        </w:rPr>
        <w:t>、</w:t>
      </w:r>
      <w:r w:rsidR="0081680D">
        <w:rPr>
          <w:rFonts w:hAnsi="標楷體" w:hint="eastAsia"/>
          <w:color w:val="000000" w:themeColor="text1"/>
          <w:szCs w:val="32"/>
        </w:rPr>
        <w:t>陳○洲</w:t>
      </w:r>
      <w:r w:rsidRPr="001D172E">
        <w:rPr>
          <w:rFonts w:hAnsi="標楷體" w:hint="eastAsia"/>
          <w:color w:val="000000" w:themeColor="text1"/>
          <w:szCs w:val="32"/>
        </w:rPr>
        <w:t>、</w:t>
      </w:r>
      <w:r w:rsidR="0081680D">
        <w:rPr>
          <w:rFonts w:hAnsi="標楷體" w:hint="eastAsia"/>
          <w:color w:val="000000" w:themeColor="text1"/>
          <w:szCs w:val="32"/>
        </w:rPr>
        <w:t>郜○傑</w:t>
      </w:r>
      <w:r w:rsidRPr="001D172E">
        <w:rPr>
          <w:rFonts w:hAnsi="標楷體" w:hint="eastAsia"/>
          <w:color w:val="000000" w:themeColor="text1"/>
          <w:szCs w:val="32"/>
        </w:rPr>
        <w:t>等4員溯自羈押之日起(即107年3月14日)停職在案，另</w:t>
      </w:r>
      <w:r w:rsidR="0081680D">
        <w:rPr>
          <w:rFonts w:hAnsi="標楷體" w:hint="eastAsia"/>
          <w:color w:val="000000" w:themeColor="text1"/>
          <w:szCs w:val="32"/>
        </w:rPr>
        <w:t>吳○銘</w:t>
      </w:r>
      <w:r w:rsidRPr="001D172E">
        <w:rPr>
          <w:rFonts w:hAnsi="標楷體" w:hint="eastAsia"/>
          <w:color w:val="000000" w:themeColor="text1"/>
          <w:szCs w:val="32"/>
        </w:rPr>
        <w:t>、</w:t>
      </w:r>
      <w:r w:rsidR="00666184">
        <w:rPr>
          <w:rFonts w:hAnsi="標楷體" w:hint="eastAsia"/>
          <w:color w:val="000000" w:themeColor="text1"/>
          <w:szCs w:val="32"/>
        </w:rPr>
        <w:t>顏○恩</w:t>
      </w:r>
      <w:r w:rsidRPr="001D172E">
        <w:rPr>
          <w:rFonts w:hAnsi="標楷體" w:hint="eastAsia"/>
          <w:color w:val="000000" w:themeColor="text1"/>
          <w:szCs w:val="32"/>
        </w:rPr>
        <w:t>、</w:t>
      </w:r>
      <w:r w:rsidR="0081680D">
        <w:rPr>
          <w:rFonts w:hAnsi="標楷體" w:hint="eastAsia"/>
          <w:color w:val="000000" w:themeColor="text1"/>
          <w:szCs w:val="32"/>
        </w:rPr>
        <w:t>楊○清</w:t>
      </w:r>
      <w:r w:rsidRPr="001D172E">
        <w:rPr>
          <w:rFonts w:hAnsi="標楷體" w:hint="eastAsia"/>
          <w:color w:val="000000" w:themeColor="text1"/>
          <w:szCs w:val="32"/>
        </w:rPr>
        <w:t>、</w:t>
      </w:r>
      <w:r w:rsidR="0081680D">
        <w:rPr>
          <w:rFonts w:hAnsi="標楷體" w:hint="eastAsia"/>
          <w:color w:val="000000" w:themeColor="text1"/>
          <w:szCs w:val="32"/>
        </w:rPr>
        <w:t>曾○勳</w:t>
      </w:r>
      <w:r w:rsidRPr="001D172E">
        <w:rPr>
          <w:rFonts w:hAnsi="標楷體" w:hint="eastAsia"/>
          <w:color w:val="000000" w:themeColor="text1"/>
          <w:szCs w:val="32"/>
        </w:rPr>
        <w:t>、</w:t>
      </w:r>
      <w:r w:rsidR="0081680D">
        <w:rPr>
          <w:rFonts w:hAnsi="標楷體" w:hint="eastAsia"/>
          <w:color w:val="000000" w:themeColor="text1"/>
          <w:szCs w:val="32"/>
        </w:rPr>
        <w:t>侯○斌</w:t>
      </w:r>
      <w:r w:rsidRPr="001D172E">
        <w:rPr>
          <w:rFonts w:hAnsi="標楷體" w:hint="eastAsia"/>
          <w:color w:val="000000" w:themeColor="text1"/>
          <w:szCs w:val="32"/>
        </w:rPr>
        <w:t>等5員亦溯自羈押之日起生效(即107年5月1</w:t>
      </w:r>
      <w:r w:rsidRPr="001D172E">
        <w:rPr>
          <w:rFonts w:hAnsi="標楷體"/>
          <w:color w:val="000000" w:themeColor="text1"/>
          <w:szCs w:val="32"/>
        </w:rPr>
        <w:t>9</w:t>
      </w:r>
      <w:r w:rsidRPr="001D172E">
        <w:rPr>
          <w:rFonts w:hAnsi="標楷體" w:hint="eastAsia"/>
          <w:color w:val="000000" w:themeColor="text1"/>
          <w:szCs w:val="32"/>
        </w:rPr>
        <w:t>日)停職在案。</w:t>
      </w:r>
      <w:r w:rsidR="00EB6651" w:rsidRPr="001D172E">
        <w:rPr>
          <w:rFonts w:hAnsi="標楷體" w:hint="eastAsia"/>
          <w:color w:val="000000" w:themeColor="text1"/>
          <w:szCs w:val="32"/>
        </w:rPr>
        <w:t>臺北市政府警察局</w:t>
      </w:r>
      <w:r w:rsidRPr="001D172E">
        <w:rPr>
          <w:rFonts w:hAnsi="標楷體" w:hint="eastAsia"/>
          <w:color w:val="000000" w:themeColor="text1"/>
          <w:szCs w:val="32"/>
        </w:rPr>
        <w:t>將本案調查情形，於107年3月20日北市警督字第10730061200號函報</w:t>
      </w:r>
      <w:r w:rsidR="00D51E14" w:rsidRPr="001D172E">
        <w:rPr>
          <w:rFonts w:hAnsi="標楷體" w:hint="eastAsia"/>
          <w:color w:val="000000" w:themeColor="text1"/>
          <w:szCs w:val="32"/>
        </w:rPr>
        <w:t>內政部警政</w:t>
      </w:r>
      <w:r w:rsidRPr="001D172E">
        <w:rPr>
          <w:rFonts w:hAnsi="標楷體" w:hint="eastAsia"/>
          <w:color w:val="000000" w:themeColor="text1"/>
          <w:szCs w:val="32"/>
        </w:rPr>
        <w:t>署，案經</w:t>
      </w:r>
      <w:r w:rsidR="00D51E14" w:rsidRPr="001D172E">
        <w:rPr>
          <w:rFonts w:hAnsi="標楷體" w:hint="eastAsia"/>
          <w:color w:val="000000" w:themeColor="text1"/>
          <w:szCs w:val="32"/>
        </w:rPr>
        <w:t>該</w:t>
      </w:r>
      <w:r w:rsidRPr="001D172E">
        <w:rPr>
          <w:rFonts w:hAnsi="標楷體" w:hint="eastAsia"/>
          <w:color w:val="000000" w:themeColor="text1"/>
          <w:szCs w:val="32"/>
        </w:rPr>
        <w:t>署107年第1次靖紀工作審議委員會決議，核列本件為他檢重大違法風紀案件，相關考核監督不周人員責任，請</w:t>
      </w:r>
      <w:r w:rsidR="00EB6651" w:rsidRPr="001D172E">
        <w:rPr>
          <w:rFonts w:hAnsi="標楷體" w:hint="eastAsia"/>
          <w:color w:val="000000" w:themeColor="text1"/>
          <w:szCs w:val="32"/>
        </w:rPr>
        <w:t>臺北市政府警察局</w:t>
      </w:r>
      <w:r w:rsidRPr="001D172E">
        <w:rPr>
          <w:rFonts w:hAnsi="標楷體" w:hint="eastAsia"/>
          <w:color w:val="000000" w:themeColor="text1"/>
          <w:szCs w:val="32"/>
        </w:rPr>
        <w:t>重新瞭解後續狀況，釐清相關事證及嚴謹認定後，重新擬議循人事系統報核，並於107年3月29日以警署督字第1070074560號函復</w:t>
      </w:r>
      <w:r w:rsidR="00EB6651" w:rsidRPr="001D172E">
        <w:rPr>
          <w:rFonts w:hAnsi="標楷體" w:hint="eastAsia"/>
          <w:color w:val="000000" w:themeColor="text1"/>
          <w:szCs w:val="32"/>
        </w:rPr>
        <w:t>臺北市政府警察局</w:t>
      </w:r>
      <w:r w:rsidRPr="001D172E">
        <w:rPr>
          <w:rFonts w:hAnsi="標楷體" w:hint="eastAsia"/>
          <w:color w:val="000000" w:themeColor="text1"/>
          <w:szCs w:val="32"/>
        </w:rPr>
        <w:t>辦理在案。</w:t>
      </w:r>
    </w:p>
    <w:p w:rsidR="006149C3" w:rsidRPr="001D172E" w:rsidRDefault="006149C3" w:rsidP="00D51E14">
      <w:pPr>
        <w:pStyle w:val="4"/>
        <w:rPr>
          <w:rFonts w:hAnsi="標楷體"/>
          <w:color w:val="000000" w:themeColor="text1"/>
          <w:szCs w:val="32"/>
        </w:rPr>
      </w:pPr>
      <w:r w:rsidRPr="001D172E">
        <w:rPr>
          <w:rFonts w:hAnsi="標楷體"/>
          <w:color w:val="000000" w:themeColor="text1"/>
          <w:szCs w:val="32"/>
        </w:rPr>
        <w:t>另本案</w:t>
      </w:r>
      <w:r w:rsidRPr="001D172E">
        <w:rPr>
          <w:rFonts w:hAnsi="標楷體" w:hint="eastAsia"/>
          <w:color w:val="000000" w:themeColor="text1"/>
          <w:szCs w:val="32"/>
        </w:rPr>
        <w:t>臺北市政府警察局員警涉包庇貪瀆遭羈押案件發生後，</w:t>
      </w:r>
      <w:r w:rsidR="004167D3" w:rsidRPr="001D172E">
        <w:rPr>
          <w:rFonts w:hAnsi="標楷體" w:hint="eastAsia"/>
          <w:color w:val="000000" w:themeColor="text1"/>
          <w:szCs w:val="32"/>
        </w:rPr>
        <w:t>內政部警政署</w:t>
      </w:r>
      <w:r w:rsidRPr="001D172E">
        <w:rPr>
          <w:rFonts w:hAnsi="標楷體" w:hint="eastAsia"/>
          <w:color w:val="000000" w:themeColor="text1"/>
          <w:szCs w:val="32"/>
        </w:rPr>
        <w:t>於107年3月22日邀集</w:t>
      </w:r>
      <w:r w:rsidR="00EB6651" w:rsidRPr="001D172E">
        <w:rPr>
          <w:rFonts w:hAnsi="標楷體" w:hint="eastAsia"/>
          <w:color w:val="000000" w:themeColor="text1"/>
          <w:szCs w:val="32"/>
        </w:rPr>
        <w:t>臺北市政府警察局</w:t>
      </w:r>
      <w:r w:rsidRPr="001D172E">
        <w:rPr>
          <w:rFonts w:hAnsi="標楷體" w:hint="eastAsia"/>
          <w:color w:val="000000" w:themeColor="text1"/>
          <w:szCs w:val="32"/>
        </w:rPr>
        <w:t>政風室相關人員，召開有關檢討策進作為會議，同時並研訂「107年度強化警察廉政意識專案法紀宣導實施計畫」，於1</w:t>
      </w:r>
      <w:r w:rsidRPr="001D172E">
        <w:rPr>
          <w:rFonts w:hAnsi="標楷體"/>
          <w:color w:val="000000" w:themeColor="text1"/>
          <w:szCs w:val="32"/>
        </w:rPr>
        <w:t>07年</w:t>
      </w:r>
      <w:r w:rsidRPr="001D172E">
        <w:rPr>
          <w:rFonts w:hAnsi="標楷體" w:hint="eastAsia"/>
          <w:color w:val="000000" w:themeColor="text1"/>
          <w:szCs w:val="32"/>
        </w:rPr>
        <w:t>3月26日發函要求各警察機關(構)、學校加強辦理相關宣導作為，至107年5月31日專案截止期間，各警察機關計以各方式宣導360次，宣傳人數24,654人；嗣於同年4月2日依前揭檢討策進會議決議函請</w:t>
      </w:r>
      <w:r w:rsidR="00EB6651" w:rsidRPr="001D172E">
        <w:rPr>
          <w:rFonts w:hAnsi="標楷體" w:hint="eastAsia"/>
          <w:color w:val="000000" w:themeColor="text1"/>
          <w:szCs w:val="32"/>
        </w:rPr>
        <w:t>臺北市政府警察局</w:t>
      </w:r>
      <w:r w:rsidRPr="001D172E">
        <w:rPr>
          <w:rFonts w:hAnsi="標楷體" w:hint="eastAsia"/>
          <w:color w:val="000000" w:themeColor="text1"/>
          <w:szCs w:val="32"/>
        </w:rPr>
        <w:t>自我檢核。</w:t>
      </w:r>
    </w:p>
    <w:p w:rsidR="00E7308D" w:rsidRPr="001D172E" w:rsidRDefault="00E7308D" w:rsidP="00E7308D">
      <w:pPr>
        <w:pStyle w:val="3"/>
        <w:rPr>
          <w:color w:val="000000" w:themeColor="text1"/>
        </w:rPr>
      </w:pPr>
      <w:r w:rsidRPr="001D172E">
        <w:rPr>
          <w:rFonts w:hint="eastAsia"/>
          <w:color w:val="000000" w:themeColor="text1"/>
        </w:rPr>
        <w:t>次依內政部警政署說明本案</w:t>
      </w:r>
      <w:r w:rsidR="006777D1" w:rsidRPr="001D172E">
        <w:rPr>
          <w:rFonts w:hAnsi="標楷體" w:hint="eastAsia"/>
          <w:color w:val="000000" w:themeColor="text1"/>
          <w:szCs w:val="32"/>
        </w:rPr>
        <w:t>中山分局</w:t>
      </w:r>
      <w:r w:rsidRPr="001D172E">
        <w:rPr>
          <w:rFonts w:hint="eastAsia"/>
          <w:color w:val="000000" w:themeColor="text1"/>
        </w:rPr>
        <w:t>涉案員警任職期間相關考評及獎懲情形：</w:t>
      </w:r>
    </w:p>
    <w:p w:rsidR="00E7308D" w:rsidRPr="001D172E" w:rsidRDefault="00E7308D" w:rsidP="00E7308D">
      <w:pPr>
        <w:pStyle w:val="4"/>
        <w:rPr>
          <w:color w:val="000000" w:themeColor="text1"/>
        </w:rPr>
      </w:pPr>
      <w:r w:rsidRPr="001D172E">
        <w:rPr>
          <w:rFonts w:hint="eastAsia"/>
          <w:color w:val="000000" w:themeColor="text1"/>
        </w:rPr>
        <w:t>考核情形</w:t>
      </w:r>
      <w:r w:rsidRPr="001D172E">
        <w:rPr>
          <w:rFonts w:hAnsi="標楷體" w:hint="eastAsia"/>
          <w:color w:val="000000" w:themeColor="text1"/>
        </w:rPr>
        <w:t>﹕</w:t>
      </w:r>
      <w:r w:rsidR="00666184">
        <w:rPr>
          <w:rFonts w:hint="eastAsia"/>
          <w:color w:val="000000" w:themeColor="text1"/>
        </w:rPr>
        <w:t>陳○州</w:t>
      </w:r>
      <w:r w:rsidRPr="001D172E">
        <w:rPr>
          <w:rFonts w:hint="eastAsia"/>
          <w:color w:val="000000" w:themeColor="text1"/>
        </w:rPr>
        <w:t>87年8月13日因涉妨害家庭案遭列教育輔導至88年2月24日撤銷(保一警察總隊任內)及100年12月7日因積欠債務遭強制扣薪而列違紀傾向人員至102年9月5日撤銷(中山分</w:t>
      </w:r>
      <w:r w:rsidRPr="001D172E">
        <w:rPr>
          <w:rFonts w:hint="eastAsia"/>
          <w:color w:val="000000" w:themeColor="text1"/>
        </w:rPr>
        <w:lastRenderedPageBreak/>
        <w:t>局任內)。</w:t>
      </w:r>
      <w:r w:rsidR="0081680D">
        <w:rPr>
          <w:rFonts w:hint="eastAsia"/>
          <w:color w:val="000000" w:themeColor="text1"/>
        </w:rPr>
        <w:t>曾○勳</w:t>
      </w:r>
      <w:r w:rsidRPr="001D172E">
        <w:rPr>
          <w:rFonts w:hint="eastAsia"/>
          <w:color w:val="000000" w:themeColor="text1"/>
        </w:rPr>
        <w:t>103年2月21日因賭博案遭核列為教育輔導對象至105年3月21日始改列關懷輔導。除</w:t>
      </w:r>
      <w:r w:rsidR="00666184">
        <w:rPr>
          <w:rFonts w:hint="eastAsia"/>
          <w:color w:val="000000" w:themeColor="text1"/>
        </w:rPr>
        <w:t>馬○棟</w:t>
      </w:r>
      <w:r w:rsidRPr="001D172E">
        <w:rPr>
          <w:rFonts w:hint="eastAsia"/>
          <w:color w:val="000000" w:themeColor="text1"/>
        </w:rPr>
        <w:t>於96年03月01日退休(考核資料已銷毀)，其餘7員均無考核不佳或有風紀顧慮或不良言行等紀錄。</w:t>
      </w:r>
    </w:p>
    <w:p w:rsidR="00E7308D" w:rsidRPr="001D172E" w:rsidRDefault="00E7308D" w:rsidP="00E7308D">
      <w:pPr>
        <w:pStyle w:val="4"/>
        <w:rPr>
          <w:color w:val="000000" w:themeColor="text1"/>
        </w:rPr>
      </w:pPr>
      <w:r w:rsidRPr="001D172E">
        <w:rPr>
          <w:rFonts w:hint="eastAsia"/>
          <w:color w:val="000000" w:themeColor="text1"/>
        </w:rPr>
        <w:t>獎懲情形﹕</w:t>
      </w:r>
    </w:p>
    <w:tbl>
      <w:tblPr>
        <w:tblStyle w:val="af6"/>
        <w:tblW w:w="4002" w:type="pct"/>
        <w:tblInd w:w="1809" w:type="dxa"/>
        <w:tblLook w:val="04A0" w:firstRow="1" w:lastRow="0" w:firstColumn="1" w:lastColumn="0" w:noHBand="0" w:noVBand="1"/>
      </w:tblPr>
      <w:tblGrid>
        <w:gridCol w:w="1229"/>
        <w:gridCol w:w="1747"/>
        <w:gridCol w:w="2457"/>
        <w:gridCol w:w="1638"/>
      </w:tblGrid>
      <w:tr w:rsidR="001D172E" w:rsidRPr="001D172E" w:rsidTr="00133F2B">
        <w:tc>
          <w:tcPr>
            <w:tcW w:w="880" w:type="pct"/>
          </w:tcPr>
          <w:p w:rsidR="006777D1" w:rsidRPr="001D172E" w:rsidRDefault="006777D1" w:rsidP="00B20530">
            <w:pPr>
              <w:pStyle w:val="4"/>
              <w:numPr>
                <w:ilvl w:val="0"/>
                <w:numId w:val="0"/>
              </w:numPr>
              <w:rPr>
                <w:color w:val="000000" w:themeColor="text1"/>
              </w:rPr>
            </w:pPr>
            <w:r w:rsidRPr="001D172E">
              <w:rPr>
                <w:rFonts w:hint="eastAsia"/>
                <w:color w:val="000000" w:themeColor="text1"/>
              </w:rPr>
              <w:t>姓名</w:t>
            </w:r>
          </w:p>
        </w:tc>
        <w:tc>
          <w:tcPr>
            <w:tcW w:w="1204" w:type="pct"/>
          </w:tcPr>
          <w:p w:rsidR="006777D1" w:rsidRPr="001D172E" w:rsidRDefault="006777D1" w:rsidP="00B20530">
            <w:pPr>
              <w:pStyle w:val="4"/>
              <w:numPr>
                <w:ilvl w:val="0"/>
                <w:numId w:val="0"/>
              </w:numPr>
              <w:rPr>
                <w:color w:val="000000" w:themeColor="text1"/>
              </w:rPr>
            </w:pPr>
            <w:r w:rsidRPr="001D172E">
              <w:rPr>
                <w:rFonts w:hint="eastAsia"/>
                <w:color w:val="000000" w:themeColor="text1"/>
              </w:rPr>
              <w:t>任職期間</w:t>
            </w:r>
          </w:p>
        </w:tc>
        <w:tc>
          <w:tcPr>
            <w:tcW w:w="1748" w:type="pct"/>
          </w:tcPr>
          <w:p w:rsidR="006777D1" w:rsidRPr="001D172E" w:rsidRDefault="006777D1" w:rsidP="00B20530">
            <w:pPr>
              <w:pStyle w:val="4"/>
              <w:numPr>
                <w:ilvl w:val="0"/>
                <w:numId w:val="0"/>
              </w:numPr>
              <w:rPr>
                <w:color w:val="000000" w:themeColor="text1"/>
              </w:rPr>
            </w:pPr>
            <w:r w:rsidRPr="001D172E">
              <w:rPr>
                <w:rFonts w:hint="eastAsia"/>
                <w:color w:val="000000" w:themeColor="text1"/>
              </w:rPr>
              <w:t>獎懲</w:t>
            </w:r>
          </w:p>
        </w:tc>
        <w:tc>
          <w:tcPr>
            <w:tcW w:w="1168" w:type="pct"/>
          </w:tcPr>
          <w:p w:rsidR="006777D1" w:rsidRPr="001D172E" w:rsidRDefault="00133F2B" w:rsidP="00B20530">
            <w:pPr>
              <w:pStyle w:val="4"/>
              <w:numPr>
                <w:ilvl w:val="0"/>
                <w:numId w:val="0"/>
              </w:numPr>
              <w:rPr>
                <w:color w:val="000000" w:themeColor="text1"/>
              </w:rPr>
            </w:pPr>
            <w:r w:rsidRPr="001D172E">
              <w:rPr>
                <w:rFonts w:hint="eastAsia"/>
                <w:color w:val="000000" w:themeColor="text1"/>
              </w:rPr>
              <w:t>備註</w:t>
            </w:r>
          </w:p>
        </w:tc>
      </w:tr>
      <w:tr w:rsidR="001D172E" w:rsidRPr="001D172E" w:rsidTr="00133F2B">
        <w:tc>
          <w:tcPr>
            <w:tcW w:w="880" w:type="pct"/>
          </w:tcPr>
          <w:p w:rsidR="006777D1" w:rsidRPr="001D172E" w:rsidRDefault="00666184" w:rsidP="00E7308D">
            <w:pPr>
              <w:pStyle w:val="4"/>
              <w:numPr>
                <w:ilvl w:val="0"/>
                <w:numId w:val="0"/>
              </w:numPr>
              <w:rPr>
                <w:color w:val="000000" w:themeColor="text1"/>
              </w:rPr>
            </w:pPr>
            <w:r>
              <w:rPr>
                <w:rFonts w:hint="eastAsia"/>
                <w:color w:val="000000" w:themeColor="text1"/>
              </w:rPr>
              <w:t>林○成</w:t>
            </w:r>
          </w:p>
        </w:tc>
        <w:tc>
          <w:tcPr>
            <w:tcW w:w="1204" w:type="pct"/>
          </w:tcPr>
          <w:p w:rsidR="006777D1" w:rsidRPr="001D172E" w:rsidRDefault="006777D1" w:rsidP="00E7308D">
            <w:pPr>
              <w:pStyle w:val="4"/>
              <w:numPr>
                <w:ilvl w:val="0"/>
                <w:numId w:val="0"/>
              </w:numPr>
              <w:rPr>
                <w:color w:val="000000" w:themeColor="text1"/>
              </w:rPr>
            </w:pPr>
            <w:r w:rsidRPr="001D172E">
              <w:rPr>
                <w:rFonts w:hint="eastAsia"/>
                <w:color w:val="000000" w:themeColor="text1"/>
              </w:rPr>
              <w:t>105.6.30-</w:t>
            </w:r>
          </w:p>
          <w:p w:rsidR="006777D1" w:rsidRPr="001D172E" w:rsidRDefault="006777D1" w:rsidP="00E7308D">
            <w:pPr>
              <w:pStyle w:val="4"/>
              <w:numPr>
                <w:ilvl w:val="0"/>
                <w:numId w:val="0"/>
              </w:numPr>
              <w:rPr>
                <w:color w:val="000000" w:themeColor="text1"/>
              </w:rPr>
            </w:pPr>
            <w:r w:rsidRPr="001D172E">
              <w:rPr>
                <w:rFonts w:hint="eastAsia"/>
                <w:color w:val="000000" w:themeColor="text1"/>
              </w:rPr>
              <w:t>107.3.12</w:t>
            </w:r>
          </w:p>
        </w:tc>
        <w:tc>
          <w:tcPr>
            <w:tcW w:w="1748" w:type="pct"/>
          </w:tcPr>
          <w:p w:rsidR="006777D1" w:rsidRPr="001D172E" w:rsidRDefault="006777D1" w:rsidP="00E7308D">
            <w:pPr>
              <w:pStyle w:val="4"/>
              <w:numPr>
                <w:ilvl w:val="0"/>
                <w:numId w:val="0"/>
              </w:numPr>
              <w:rPr>
                <w:color w:val="000000" w:themeColor="text1"/>
              </w:rPr>
            </w:pPr>
            <w:r w:rsidRPr="001D172E">
              <w:rPr>
                <w:rFonts w:hint="eastAsia"/>
                <w:color w:val="000000" w:themeColor="text1"/>
              </w:rPr>
              <w:t>記功</w:t>
            </w:r>
            <w:r w:rsidR="00133F2B" w:rsidRPr="001D172E">
              <w:rPr>
                <w:rFonts w:hint="eastAsia"/>
                <w:color w:val="000000" w:themeColor="text1"/>
              </w:rPr>
              <w:t>10次</w:t>
            </w:r>
          </w:p>
          <w:p w:rsidR="006777D1" w:rsidRPr="001D172E" w:rsidRDefault="006777D1" w:rsidP="00E7308D">
            <w:pPr>
              <w:pStyle w:val="4"/>
              <w:numPr>
                <w:ilvl w:val="0"/>
                <w:numId w:val="0"/>
              </w:numPr>
              <w:rPr>
                <w:color w:val="000000" w:themeColor="text1"/>
              </w:rPr>
            </w:pPr>
            <w:r w:rsidRPr="001D172E">
              <w:rPr>
                <w:rFonts w:hint="eastAsia"/>
                <w:color w:val="000000" w:themeColor="text1"/>
              </w:rPr>
              <w:t>嘉獎</w:t>
            </w:r>
            <w:r w:rsidR="00133F2B" w:rsidRPr="001D172E">
              <w:rPr>
                <w:rFonts w:hint="eastAsia"/>
                <w:color w:val="000000" w:themeColor="text1"/>
              </w:rPr>
              <w:t>267次</w:t>
            </w:r>
          </w:p>
          <w:p w:rsidR="006777D1" w:rsidRPr="001D172E" w:rsidRDefault="006777D1" w:rsidP="00E7308D">
            <w:pPr>
              <w:pStyle w:val="4"/>
              <w:numPr>
                <w:ilvl w:val="0"/>
                <w:numId w:val="0"/>
              </w:numPr>
              <w:rPr>
                <w:color w:val="000000" w:themeColor="text1"/>
              </w:rPr>
            </w:pPr>
            <w:r w:rsidRPr="001D172E">
              <w:rPr>
                <w:rFonts w:hint="eastAsia"/>
                <w:color w:val="000000" w:themeColor="text1"/>
              </w:rPr>
              <w:t>申誡</w:t>
            </w:r>
            <w:r w:rsidR="00133F2B" w:rsidRPr="001D172E">
              <w:rPr>
                <w:rFonts w:hint="eastAsia"/>
                <w:color w:val="000000" w:themeColor="text1"/>
              </w:rPr>
              <w:t>1次</w:t>
            </w:r>
          </w:p>
        </w:tc>
        <w:tc>
          <w:tcPr>
            <w:tcW w:w="1168" w:type="pct"/>
          </w:tcPr>
          <w:p w:rsidR="006777D1" w:rsidRPr="001D172E" w:rsidRDefault="006777D1" w:rsidP="00E7308D">
            <w:pPr>
              <w:pStyle w:val="4"/>
              <w:numPr>
                <w:ilvl w:val="0"/>
                <w:numId w:val="0"/>
              </w:numPr>
              <w:rPr>
                <w:color w:val="000000" w:themeColor="text1"/>
              </w:rPr>
            </w:pPr>
          </w:p>
        </w:tc>
      </w:tr>
      <w:tr w:rsidR="001D172E" w:rsidRPr="001D172E" w:rsidTr="00133F2B">
        <w:tc>
          <w:tcPr>
            <w:tcW w:w="880" w:type="pct"/>
          </w:tcPr>
          <w:p w:rsidR="006777D1" w:rsidRPr="001D172E" w:rsidRDefault="0081680D" w:rsidP="00E7308D">
            <w:pPr>
              <w:pStyle w:val="4"/>
              <w:numPr>
                <w:ilvl w:val="0"/>
                <w:numId w:val="0"/>
              </w:numPr>
              <w:rPr>
                <w:color w:val="000000" w:themeColor="text1"/>
              </w:rPr>
            </w:pPr>
            <w:r>
              <w:rPr>
                <w:rFonts w:hint="eastAsia"/>
                <w:color w:val="000000" w:themeColor="text1"/>
              </w:rPr>
              <w:t>陳○洲</w:t>
            </w:r>
          </w:p>
        </w:tc>
        <w:tc>
          <w:tcPr>
            <w:tcW w:w="1204" w:type="pct"/>
          </w:tcPr>
          <w:p w:rsidR="006777D1" w:rsidRPr="001D172E" w:rsidRDefault="006777D1" w:rsidP="00E7308D">
            <w:pPr>
              <w:pStyle w:val="4"/>
              <w:numPr>
                <w:ilvl w:val="0"/>
                <w:numId w:val="0"/>
              </w:numPr>
              <w:rPr>
                <w:color w:val="000000" w:themeColor="text1"/>
              </w:rPr>
            </w:pPr>
            <w:r w:rsidRPr="001D172E">
              <w:rPr>
                <w:rFonts w:hint="eastAsia"/>
                <w:color w:val="000000" w:themeColor="text1"/>
              </w:rPr>
              <w:t>106.4.21-</w:t>
            </w:r>
          </w:p>
          <w:p w:rsidR="006777D1" w:rsidRPr="001D172E" w:rsidRDefault="006777D1" w:rsidP="00E7308D">
            <w:pPr>
              <w:pStyle w:val="4"/>
              <w:numPr>
                <w:ilvl w:val="0"/>
                <w:numId w:val="0"/>
              </w:numPr>
              <w:rPr>
                <w:color w:val="000000" w:themeColor="text1"/>
              </w:rPr>
            </w:pPr>
            <w:r w:rsidRPr="001D172E">
              <w:rPr>
                <w:rFonts w:hint="eastAsia"/>
                <w:color w:val="000000" w:themeColor="text1"/>
              </w:rPr>
              <w:t>107.3.12</w:t>
            </w:r>
          </w:p>
        </w:tc>
        <w:tc>
          <w:tcPr>
            <w:tcW w:w="1748" w:type="pct"/>
          </w:tcPr>
          <w:p w:rsidR="006777D1" w:rsidRPr="001D172E" w:rsidRDefault="00133F2B" w:rsidP="00133F2B">
            <w:pPr>
              <w:pStyle w:val="4"/>
              <w:numPr>
                <w:ilvl w:val="0"/>
                <w:numId w:val="0"/>
              </w:numPr>
              <w:rPr>
                <w:color w:val="000000" w:themeColor="text1"/>
              </w:rPr>
            </w:pPr>
            <w:r w:rsidRPr="001D172E">
              <w:rPr>
                <w:rFonts w:hint="eastAsia"/>
                <w:color w:val="000000" w:themeColor="text1"/>
              </w:rPr>
              <w:t>嘉獎59次</w:t>
            </w:r>
          </w:p>
        </w:tc>
        <w:tc>
          <w:tcPr>
            <w:tcW w:w="1168" w:type="pct"/>
          </w:tcPr>
          <w:p w:rsidR="006777D1" w:rsidRPr="001D172E" w:rsidRDefault="006777D1" w:rsidP="00E7308D">
            <w:pPr>
              <w:pStyle w:val="4"/>
              <w:numPr>
                <w:ilvl w:val="0"/>
                <w:numId w:val="0"/>
              </w:numPr>
              <w:rPr>
                <w:color w:val="000000" w:themeColor="text1"/>
              </w:rPr>
            </w:pPr>
          </w:p>
        </w:tc>
      </w:tr>
      <w:tr w:rsidR="001D172E" w:rsidRPr="001D172E" w:rsidTr="00133F2B">
        <w:tc>
          <w:tcPr>
            <w:tcW w:w="880" w:type="pct"/>
          </w:tcPr>
          <w:p w:rsidR="006777D1" w:rsidRPr="001D172E" w:rsidRDefault="0081680D" w:rsidP="00B20530">
            <w:pPr>
              <w:pStyle w:val="4"/>
              <w:numPr>
                <w:ilvl w:val="0"/>
                <w:numId w:val="0"/>
              </w:numPr>
              <w:rPr>
                <w:color w:val="000000" w:themeColor="text1"/>
              </w:rPr>
            </w:pPr>
            <w:r>
              <w:rPr>
                <w:rFonts w:hint="eastAsia"/>
                <w:color w:val="000000" w:themeColor="text1"/>
              </w:rPr>
              <w:t>紀○場</w:t>
            </w:r>
          </w:p>
        </w:tc>
        <w:tc>
          <w:tcPr>
            <w:tcW w:w="1204" w:type="pct"/>
          </w:tcPr>
          <w:p w:rsidR="006777D1" w:rsidRPr="001D172E" w:rsidRDefault="006777D1" w:rsidP="00B20530">
            <w:pPr>
              <w:pStyle w:val="4"/>
              <w:numPr>
                <w:ilvl w:val="0"/>
                <w:numId w:val="0"/>
              </w:numPr>
              <w:rPr>
                <w:color w:val="000000" w:themeColor="text1"/>
              </w:rPr>
            </w:pPr>
            <w:r w:rsidRPr="001D172E">
              <w:rPr>
                <w:rFonts w:hint="eastAsia"/>
                <w:color w:val="000000" w:themeColor="text1"/>
              </w:rPr>
              <w:t>105.8.17-</w:t>
            </w:r>
          </w:p>
          <w:p w:rsidR="006777D1" w:rsidRPr="001D172E" w:rsidRDefault="006777D1" w:rsidP="00B20530">
            <w:pPr>
              <w:pStyle w:val="4"/>
              <w:numPr>
                <w:ilvl w:val="0"/>
                <w:numId w:val="0"/>
              </w:numPr>
              <w:rPr>
                <w:color w:val="000000" w:themeColor="text1"/>
              </w:rPr>
            </w:pPr>
            <w:r w:rsidRPr="001D172E">
              <w:rPr>
                <w:rFonts w:hint="eastAsia"/>
                <w:color w:val="000000" w:themeColor="text1"/>
              </w:rPr>
              <w:t>106.4.20</w:t>
            </w:r>
          </w:p>
        </w:tc>
        <w:tc>
          <w:tcPr>
            <w:tcW w:w="1748" w:type="pct"/>
          </w:tcPr>
          <w:p w:rsidR="006777D1" w:rsidRPr="001D172E" w:rsidRDefault="00133F2B" w:rsidP="00133F2B">
            <w:pPr>
              <w:pStyle w:val="4"/>
              <w:numPr>
                <w:ilvl w:val="0"/>
                <w:numId w:val="0"/>
              </w:numPr>
              <w:rPr>
                <w:color w:val="000000" w:themeColor="text1"/>
              </w:rPr>
            </w:pPr>
            <w:r w:rsidRPr="001D172E">
              <w:rPr>
                <w:rFonts w:hint="eastAsia"/>
                <w:color w:val="000000" w:themeColor="text1"/>
              </w:rPr>
              <w:t>嘉獎163次</w:t>
            </w:r>
          </w:p>
        </w:tc>
        <w:tc>
          <w:tcPr>
            <w:tcW w:w="1168" w:type="pct"/>
          </w:tcPr>
          <w:p w:rsidR="006777D1" w:rsidRPr="001D172E" w:rsidRDefault="006777D1" w:rsidP="00B20530">
            <w:pPr>
              <w:pStyle w:val="4"/>
              <w:numPr>
                <w:ilvl w:val="0"/>
                <w:numId w:val="0"/>
              </w:numPr>
              <w:rPr>
                <w:color w:val="000000" w:themeColor="text1"/>
              </w:rPr>
            </w:pPr>
          </w:p>
        </w:tc>
      </w:tr>
      <w:tr w:rsidR="001D172E" w:rsidRPr="001D172E" w:rsidTr="00133F2B">
        <w:tc>
          <w:tcPr>
            <w:tcW w:w="880" w:type="pct"/>
          </w:tcPr>
          <w:p w:rsidR="006777D1" w:rsidRPr="001D172E" w:rsidRDefault="0081680D" w:rsidP="00B20530">
            <w:pPr>
              <w:pStyle w:val="4"/>
              <w:numPr>
                <w:ilvl w:val="0"/>
                <w:numId w:val="0"/>
              </w:numPr>
              <w:rPr>
                <w:color w:val="000000" w:themeColor="text1"/>
              </w:rPr>
            </w:pPr>
            <w:r>
              <w:rPr>
                <w:rFonts w:hint="eastAsia"/>
                <w:color w:val="000000" w:themeColor="text1"/>
              </w:rPr>
              <w:t>郜○傑</w:t>
            </w:r>
          </w:p>
        </w:tc>
        <w:tc>
          <w:tcPr>
            <w:tcW w:w="1204" w:type="pct"/>
          </w:tcPr>
          <w:p w:rsidR="006777D1" w:rsidRPr="001D172E" w:rsidRDefault="006777D1" w:rsidP="00B20530">
            <w:pPr>
              <w:pStyle w:val="4"/>
              <w:numPr>
                <w:ilvl w:val="0"/>
                <w:numId w:val="0"/>
              </w:numPr>
              <w:rPr>
                <w:color w:val="000000" w:themeColor="text1"/>
              </w:rPr>
            </w:pPr>
            <w:r w:rsidRPr="001D172E">
              <w:rPr>
                <w:rFonts w:hint="eastAsia"/>
                <w:color w:val="000000" w:themeColor="text1"/>
              </w:rPr>
              <w:t>103.11.3-</w:t>
            </w:r>
          </w:p>
          <w:p w:rsidR="006777D1" w:rsidRPr="001D172E" w:rsidRDefault="006777D1" w:rsidP="00B20530">
            <w:pPr>
              <w:pStyle w:val="4"/>
              <w:numPr>
                <w:ilvl w:val="0"/>
                <w:numId w:val="0"/>
              </w:numPr>
              <w:rPr>
                <w:color w:val="000000" w:themeColor="text1"/>
              </w:rPr>
            </w:pPr>
            <w:r w:rsidRPr="001D172E">
              <w:rPr>
                <w:rFonts w:hint="eastAsia"/>
                <w:color w:val="000000" w:themeColor="text1"/>
              </w:rPr>
              <w:t>105.8.16</w:t>
            </w:r>
          </w:p>
        </w:tc>
        <w:tc>
          <w:tcPr>
            <w:tcW w:w="1748" w:type="pct"/>
          </w:tcPr>
          <w:p w:rsidR="00133F2B" w:rsidRPr="001D172E" w:rsidRDefault="00133F2B" w:rsidP="00133F2B">
            <w:pPr>
              <w:pStyle w:val="4"/>
              <w:numPr>
                <w:ilvl w:val="0"/>
                <w:numId w:val="0"/>
              </w:numPr>
              <w:rPr>
                <w:color w:val="000000" w:themeColor="text1"/>
              </w:rPr>
            </w:pPr>
            <w:r w:rsidRPr="001D172E">
              <w:rPr>
                <w:rFonts w:hint="eastAsia"/>
                <w:color w:val="000000" w:themeColor="text1"/>
              </w:rPr>
              <w:t>記功3次</w:t>
            </w:r>
          </w:p>
          <w:p w:rsidR="00133F2B" w:rsidRPr="001D172E" w:rsidRDefault="00133F2B" w:rsidP="00133F2B">
            <w:pPr>
              <w:pStyle w:val="4"/>
              <w:numPr>
                <w:ilvl w:val="0"/>
                <w:numId w:val="0"/>
              </w:numPr>
              <w:rPr>
                <w:color w:val="000000" w:themeColor="text1"/>
              </w:rPr>
            </w:pPr>
            <w:r w:rsidRPr="001D172E">
              <w:rPr>
                <w:rFonts w:hint="eastAsia"/>
                <w:color w:val="000000" w:themeColor="text1"/>
              </w:rPr>
              <w:t>嘉獎315次</w:t>
            </w:r>
          </w:p>
          <w:p w:rsidR="006777D1" w:rsidRPr="001D172E" w:rsidRDefault="00133F2B" w:rsidP="00133F2B">
            <w:pPr>
              <w:pStyle w:val="4"/>
              <w:numPr>
                <w:ilvl w:val="0"/>
                <w:numId w:val="0"/>
              </w:numPr>
              <w:rPr>
                <w:color w:val="000000" w:themeColor="text1"/>
              </w:rPr>
            </w:pPr>
            <w:r w:rsidRPr="001D172E">
              <w:rPr>
                <w:rFonts w:hint="eastAsia"/>
                <w:color w:val="000000" w:themeColor="text1"/>
              </w:rPr>
              <w:t>申誡2次</w:t>
            </w:r>
          </w:p>
        </w:tc>
        <w:tc>
          <w:tcPr>
            <w:tcW w:w="1168" w:type="pct"/>
          </w:tcPr>
          <w:p w:rsidR="006777D1" w:rsidRPr="001D172E" w:rsidRDefault="006777D1" w:rsidP="00B20530">
            <w:pPr>
              <w:pStyle w:val="4"/>
              <w:numPr>
                <w:ilvl w:val="0"/>
                <w:numId w:val="0"/>
              </w:numPr>
              <w:rPr>
                <w:color w:val="000000" w:themeColor="text1"/>
              </w:rPr>
            </w:pPr>
          </w:p>
        </w:tc>
      </w:tr>
      <w:tr w:rsidR="001D172E" w:rsidRPr="001D172E" w:rsidTr="00133F2B">
        <w:tc>
          <w:tcPr>
            <w:tcW w:w="880" w:type="pct"/>
          </w:tcPr>
          <w:p w:rsidR="006777D1" w:rsidRPr="001D172E" w:rsidRDefault="0081680D" w:rsidP="00B20530">
            <w:pPr>
              <w:pStyle w:val="4"/>
              <w:numPr>
                <w:ilvl w:val="0"/>
                <w:numId w:val="0"/>
              </w:numPr>
              <w:rPr>
                <w:color w:val="000000" w:themeColor="text1"/>
              </w:rPr>
            </w:pPr>
            <w:r>
              <w:rPr>
                <w:rFonts w:hint="eastAsia"/>
                <w:color w:val="000000" w:themeColor="text1"/>
              </w:rPr>
              <w:t>楊○清</w:t>
            </w:r>
          </w:p>
        </w:tc>
        <w:tc>
          <w:tcPr>
            <w:tcW w:w="1204" w:type="pct"/>
          </w:tcPr>
          <w:p w:rsidR="006777D1" w:rsidRPr="001D172E" w:rsidRDefault="006777D1" w:rsidP="00B20530">
            <w:pPr>
              <w:pStyle w:val="4"/>
              <w:numPr>
                <w:ilvl w:val="0"/>
                <w:numId w:val="0"/>
              </w:numPr>
              <w:rPr>
                <w:color w:val="000000" w:themeColor="text1"/>
              </w:rPr>
            </w:pPr>
            <w:r w:rsidRPr="001D172E">
              <w:rPr>
                <w:rFonts w:hint="eastAsia"/>
                <w:color w:val="000000" w:themeColor="text1"/>
              </w:rPr>
              <w:t>102.2.3-</w:t>
            </w:r>
          </w:p>
          <w:p w:rsidR="006777D1" w:rsidRPr="001D172E" w:rsidRDefault="006777D1" w:rsidP="006777D1">
            <w:pPr>
              <w:pStyle w:val="4"/>
              <w:numPr>
                <w:ilvl w:val="0"/>
                <w:numId w:val="0"/>
              </w:numPr>
              <w:rPr>
                <w:color w:val="000000" w:themeColor="text1"/>
              </w:rPr>
            </w:pPr>
            <w:r w:rsidRPr="001D172E">
              <w:rPr>
                <w:rFonts w:hint="eastAsia"/>
                <w:color w:val="000000" w:themeColor="text1"/>
              </w:rPr>
              <w:t>103.11.2</w:t>
            </w:r>
          </w:p>
        </w:tc>
        <w:tc>
          <w:tcPr>
            <w:tcW w:w="1748" w:type="pct"/>
          </w:tcPr>
          <w:p w:rsidR="00133F2B" w:rsidRPr="001D172E" w:rsidRDefault="00133F2B" w:rsidP="00133F2B">
            <w:pPr>
              <w:pStyle w:val="4"/>
              <w:numPr>
                <w:ilvl w:val="0"/>
                <w:numId w:val="0"/>
              </w:numPr>
              <w:rPr>
                <w:color w:val="000000" w:themeColor="text1"/>
              </w:rPr>
            </w:pPr>
            <w:r w:rsidRPr="001D172E">
              <w:rPr>
                <w:rFonts w:hint="eastAsia"/>
                <w:color w:val="000000" w:themeColor="text1"/>
              </w:rPr>
              <w:t>記功6次</w:t>
            </w:r>
          </w:p>
          <w:p w:rsidR="00133F2B" w:rsidRPr="001D172E" w:rsidRDefault="00133F2B" w:rsidP="00133F2B">
            <w:pPr>
              <w:pStyle w:val="4"/>
              <w:numPr>
                <w:ilvl w:val="0"/>
                <w:numId w:val="0"/>
              </w:numPr>
              <w:rPr>
                <w:color w:val="000000" w:themeColor="text1"/>
              </w:rPr>
            </w:pPr>
            <w:r w:rsidRPr="001D172E">
              <w:rPr>
                <w:rFonts w:hint="eastAsia"/>
                <w:color w:val="000000" w:themeColor="text1"/>
              </w:rPr>
              <w:t>嘉獎323次</w:t>
            </w:r>
          </w:p>
          <w:p w:rsidR="006777D1" w:rsidRPr="001D172E" w:rsidRDefault="00133F2B" w:rsidP="00133F2B">
            <w:pPr>
              <w:pStyle w:val="4"/>
              <w:numPr>
                <w:ilvl w:val="0"/>
                <w:numId w:val="0"/>
              </w:numPr>
              <w:rPr>
                <w:color w:val="000000" w:themeColor="text1"/>
              </w:rPr>
            </w:pPr>
            <w:r w:rsidRPr="001D172E">
              <w:rPr>
                <w:rFonts w:hint="eastAsia"/>
                <w:color w:val="000000" w:themeColor="text1"/>
              </w:rPr>
              <w:t>申誡1次</w:t>
            </w:r>
          </w:p>
        </w:tc>
        <w:tc>
          <w:tcPr>
            <w:tcW w:w="1168" w:type="pct"/>
          </w:tcPr>
          <w:p w:rsidR="006777D1" w:rsidRPr="001D172E" w:rsidRDefault="006777D1" w:rsidP="00B20530">
            <w:pPr>
              <w:pStyle w:val="4"/>
              <w:numPr>
                <w:ilvl w:val="0"/>
                <w:numId w:val="0"/>
              </w:numPr>
              <w:rPr>
                <w:color w:val="000000" w:themeColor="text1"/>
              </w:rPr>
            </w:pPr>
          </w:p>
        </w:tc>
      </w:tr>
      <w:tr w:rsidR="001D172E" w:rsidRPr="001D172E" w:rsidTr="00133F2B">
        <w:tc>
          <w:tcPr>
            <w:tcW w:w="880" w:type="pct"/>
          </w:tcPr>
          <w:p w:rsidR="006777D1" w:rsidRPr="001D172E" w:rsidRDefault="0081680D" w:rsidP="00B20530">
            <w:pPr>
              <w:pStyle w:val="4"/>
              <w:numPr>
                <w:ilvl w:val="0"/>
                <w:numId w:val="0"/>
              </w:numPr>
              <w:rPr>
                <w:color w:val="000000" w:themeColor="text1"/>
              </w:rPr>
            </w:pPr>
            <w:r>
              <w:rPr>
                <w:rFonts w:hint="eastAsia"/>
                <w:color w:val="000000" w:themeColor="text1"/>
              </w:rPr>
              <w:t>吳○銘</w:t>
            </w:r>
          </w:p>
        </w:tc>
        <w:tc>
          <w:tcPr>
            <w:tcW w:w="1204" w:type="pct"/>
          </w:tcPr>
          <w:p w:rsidR="006777D1" w:rsidRPr="001D172E" w:rsidRDefault="006777D1" w:rsidP="00B20530">
            <w:pPr>
              <w:pStyle w:val="4"/>
              <w:numPr>
                <w:ilvl w:val="0"/>
                <w:numId w:val="0"/>
              </w:numPr>
              <w:rPr>
                <w:color w:val="000000" w:themeColor="text1"/>
              </w:rPr>
            </w:pPr>
            <w:r w:rsidRPr="001D172E">
              <w:rPr>
                <w:rFonts w:hint="eastAsia"/>
                <w:color w:val="000000" w:themeColor="text1"/>
              </w:rPr>
              <w:t>100.8.2-</w:t>
            </w:r>
          </w:p>
          <w:p w:rsidR="006777D1" w:rsidRPr="001D172E" w:rsidRDefault="006777D1" w:rsidP="00B20530">
            <w:pPr>
              <w:pStyle w:val="4"/>
              <w:numPr>
                <w:ilvl w:val="0"/>
                <w:numId w:val="0"/>
              </w:numPr>
              <w:rPr>
                <w:color w:val="000000" w:themeColor="text1"/>
              </w:rPr>
            </w:pPr>
            <w:r w:rsidRPr="001D172E">
              <w:rPr>
                <w:rFonts w:hint="eastAsia"/>
                <w:color w:val="000000" w:themeColor="text1"/>
              </w:rPr>
              <w:t>101.8.12</w:t>
            </w:r>
          </w:p>
        </w:tc>
        <w:tc>
          <w:tcPr>
            <w:tcW w:w="1748" w:type="pct"/>
          </w:tcPr>
          <w:p w:rsidR="006777D1" w:rsidRPr="001D172E" w:rsidRDefault="00133F2B" w:rsidP="00133F2B">
            <w:pPr>
              <w:pStyle w:val="4"/>
              <w:numPr>
                <w:ilvl w:val="0"/>
                <w:numId w:val="0"/>
              </w:numPr>
              <w:rPr>
                <w:color w:val="000000" w:themeColor="text1"/>
              </w:rPr>
            </w:pPr>
            <w:r w:rsidRPr="001D172E">
              <w:rPr>
                <w:rFonts w:hint="eastAsia"/>
                <w:color w:val="000000" w:themeColor="text1"/>
              </w:rPr>
              <w:t>嘉獎69次</w:t>
            </w:r>
          </w:p>
        </w:tc>
        <w:tc>
          <w:tcPr>
            <w:tcW w:w="1168" w:type="pct"/>
          </w:tcPr>
          <w:p w:rsidR="006777D1" w:rsidRPr="001D172E" w:rsidRDefault="006777D1" w:rsidP="00B20530">
            <w:pPr>
              <w:pStyle w:val="4"/>
              <w:numPr>
                <w:ilvl w:val="0"/>
                <w:numId w:val="0"/>
              </w:numPr>
              <w:rPr>
                <w:color w:val="000000" w:themeColor="text1"/>
              </w:rPr>
            </w:pPr>
          </w:p>
        </w:tc>
      </w:tr>
      <w:tr w:rsidR="001D172E" w:rsidRPr="001D172E" w:rsidTr="00133F2B">
        <w:tc>
          <w:tcPr>
            <w:tcW w:w="880" w:type="pct"/>
            <w:vMerge w:val="restart"/>
          </w:tcPr>
          <w:p w:rsidR="00133F2B" w:rsidRPr="001D172E" w:rsidRDefault="0081680D" w:rsidP="00B20530">
            <w:pPr>
              <w:pStyle w:val="4"/>
              <w:numPr>
                <w:ilvl w:val="0"/>
                <w:numId w:val="0"/>
              </w:numPr>
              <w:rPr>
                <w:color w:val="000000" w:themeColor="text1"/>
              </w:rPr>
            </w:pPr>
            <w:r>
              <w:rPr>
                <w:rFonts w:hint="eastAsia"/>
                <w:color w:val="000000" w:themeColor="text1"/>
              </w:rPr>
              <w:t>曾○勳</w:t>
            </w:r>
          </w:p>
        </w:tc>
        <w:tc>
          <w:tcPr>
            <w:tcW w:w="1204" w:type="pct"/>
          </w:tcPr>
          <w:p w:rsidR="00133F2B" w:rsidRPr="001D172E" w:rsidRDefault="00133F2B" w:rsidP="006777D1">
            <w:pPr>
              <w:pStyle w:val="4"/>
              <w:numPr>
                <w:ilvl w:val="0"/>
                <w:numId w:val="0"/>
              </w:numPr>
              <w:rPr>
                <w:color w:val="000000" w:themeColor="text1"/>
              </w:rPr>
            </w:pPr>
            <w:r w:rsidRPr="001D172E">
              <w:rPr>
                <w:rFonts w:hint="eastAsia"/>
                <w:color w:val="000000" w:themeColor="text1"/>
              </w:rPr>
              <w:t>101.8.25-</w:t>
            </w:r>
          </w:p>
          <w:p w:rsidR="00133F2B" w:rsidRPr="001D172E" w:rsidRDefault="00133F2B" w:rsidP="006777D1">
            <w:pPr>
              <w:pStyle w:val="4"/>
              <w:numPr>
                <w:ilvl w:val="0"/>
                <w:numId w:val="0"/>
              </w:numPr>
              <w:rPr>
                <w:color w:val="000000" w:themeColor="text1"/>
              </w:rPr>
            </w:pPr>
            <w:r w:rsidRPr="001D172E">
              <w:rPr>
                <w:rFonts w:hint="eastAsia"/>
                <w:color w:val="000000" w:themeColor="text1"/>
              </w:rPr>
              <w:t>102.1.24</w:t>
            </w:r>
          </w:p>
        </w:tc>
        <w:tc>
          <w:tcPr>
            <w:tcW w:w="1748" w:type="pct"/>
          </w:tcPr>
          <w:p w:rsidR="00133F2B" w:rsidRPr="001D172E" w:rsidRDefault="00133F2B" w:rsidP="00133F2B">
            <w:pPr>
              <w:pStyle w:val="4"/>
              <w:numPr>
                <w:ilvl w:val="0"/>
                <w:numId w:val="0"/>
              </w:numPr>
              <w:rPr>
                <w:color w:val="000000" w:themeColor="text1"/>
              </w:rPr>
            </w:pPr>
            <w:r w:rsidRPr="001D172E">
              <w:rPr>
                <w:rFonts w:hint="eastAsia"/>
                <w:color w:val="000000" w:themeColor="text1"/>
              </w:rPr>
              <w:t>記功1次</w:t>
            </w:r>
          </w:p>
          <w:p w:rsidR="00133F2B" w:rsidRPr="001D172E" w:rsidRDefault="00133F2B" w:rsidP="00133F2B">
            <w:pPr>
              <w:pStyle w:val="4"/>
              <w:numPr>
                <w:ilvl w:val="0"/>
                <w:numId w:val="0"/>
              </w:numPr>
              <w:rPr>
                <w:color w:val="000000" w:themeColor="text1"/>
              </w:rPr>
            </w:pPr>
            <w:r w:rsidRPr="001D172E">
              <w:rPr>
                <w:rFonts w:hint="eastAsia"/>
                <w:color w:val="000000" w:themeColor="text1"/>
              </w:rPr>
              <w:t>嘉獎28次</w:t>
            </w:r>
          </w:p>
        </w:tc>
        <w:tc>
          <w:tcPr>
            <w:tcW w:w="1168" w:type="pct"/>
          </w:tcPr>
          <w:p w:rsidR="00133F2B" w:rsidRPr="001D172E" w:rsidRDefault="00133F2B" w:rsidP="00B20530">
            <w:pPr>
              <w:pStyle w:val="4"/>
              <w:numPr>
                <w:ilvl w:val="0"/>
                <w:numId w:val="0"/>
              </w:numPr>
              <w:rPr>
                <w:color w:val="000000" w:themeColor="text1"/>
              </w:rPr>
            </w:pPr>
          </w:p>
        </w:tc>
      </w:tr>
      <w:tr w:rsidR="001D172E" w:rsidRPr="001D172E" w:rsidTr="00133F2B">
        <w:tc>
          <w:tcPr>
            <w:tcW w:w="880" w:type="pct"/>
            <w:vMerge/>
          </w:tcPr>
          <w:p w:rsidR="00133F2B" w:rsidRPr="001D172E" w:rsidRDefault="00133F2B" w:rsidP="00B20530">
            <w:pPr>
              <w:pStyle w:val="4"/>
              <w:numPr>
                <w:ilvl w:val="0"/>
                <w:numId w:val="0"/>
              </w:numPr>
              <w:rPr>
                <w:color w:val="000000" w:themeColor="text1"/>
              </w:rPr>
            </w:pPr>
          </w:p>
        </w:tc>
        <w:tc>
          <w:tcPr>
            <w:tcW w:w="1204" w:type="pct"/>
          </w:tcPr>
          <w:p w:rsidR="00133F2B" w:rsidRPr="001D172E" w:rsidRDefault="00133F2B" w:rsidP="006777D1">
            <w:pPr>
              <w:pStyle w:val="4"/>
              <w:numPr>
                <w:ilvl w:val="0"/>
                <w:numId w:val="0"/>
              </w:numPr>
              <w:rPr>
                <w:color w:val="000000" w:themeColor="text1"/>
              </w:rPr>
            </w:pPr>
            <w:r w:rsidRPr="001D172E">
              <w:rPr>
                <w:rFonts w:hint="eastAsia"/>
                <w:color w:val="000000" w:themeColor="text1"/>
              </w:rPr>
              <w:t>100.3.24-</w:t>
            </w:r>
          </w:p>
          <w:p w:rsidR="00133F2B" w:rsidRPr="001D172E" w:rsidRDefault="00133F2B" w:rsidP="006777D1">
            <w:pPr>
              <w:pStyle w:val="4"/>
              <w:numPr>
                <w:ilvl w:val="0"/>
                <w:numId w:val="0"/>
              </w:numPr>
              <w:rPr>
                <w:color w:val="000000" w:themeColor="text1"/>
              </w:rPr>
            </w:pPr>
            <w:r w:rsidRPr="001D172E">
              <w:rPr>
                <w:rFonts w:hint="eastAsia"/>
                <w:color w:val="000000" w:themeColor="text1"/>
              </w:rPr>
              <w:t>100.8.1</w:t>
            </w:r>
          </w:p>
        </w:tc>
        <w:tc>
          <w:tcPr>
            <w:tcW w:w="1748" w:type="pct"/>
          </w:tcPr>
          <w:p w:rsidR="00133F2B" w:rsidRPr="001D172E" w:rsidRDefault="00133F2B" w:rsidP="00133F2B">
            <w:pPr>
              <w:pStyle w:val="4"/>
              <w:numPr>
                <w:ilvl w:val="0"/>
                <w:numId w:val="0"/>
              </w:numPr>
              <w:rPr>
                <w:color w:val="000000" w:themeColor="text1"/>
              </w:rPr>
            </w:pPr>
            <w:r w:rsidRPr="001D172E">
              <w:rPr>
                <w:rFonts w:hint="eastAsia"/>
                <w:color w:val="000000" w:themeColor="text1"/>
              </w:rPr>
              <w:t>嘉獎19次</w:t>
            </w:r>
          </w:p>
        </w:tc>
        <w:tc>
          <w:tcPr>
            <w:tcW w:w="1168" w:type="pct"/>
          </w:tcPr>
          <w:p w:rsidR="00133F2B" w:rsidRPr="001D172E" w:rsidRDefault="00133F2B" w:rsidP="00B20530">
            <w:pPr>
              <w:pStyle w:val="4"/>
              <w:numPr>
                <w:ilvl w:val="0"/>
                <w:numId w:val="0"/>
              </w:numPr>
              <w:rPr>
                <w:color w:val="000000" w:themeColor="text1"/>
              </w:rPr>
            </w:pPr>
          </w:p>
        </w:tc>
      </w:tr>
      <w:tr w:rsidR="001D172E" w:rsidRPr="001D172E" w:rsidTr="00133F2B">
        <w:tc>
          <w:tcPr>
            <w:tcW w:w="880" w:type="pct"/>
          </w:tcPr>
          <w:p w:rsidR="006777D1" w:rsidRPr="001D172E" w:rsidRDefault="0081680D" w:rsidP="00B20530">
            <w:pPr>
              <w:pStyle w:val="4"/>
              <w:numPr>
                <w:ilvl w:val="0"/>
                <w:numId w:val="0"/>
              </w:numPr>
              <w:rPr>
                <w:color w:val="000000" w:themeColor="text1"/>
              </w:rPr>
            </w:pPr>
            <w:r>
              <w:rPr>
                <w:rFonts w:hint="eastAsia"/>
                <w:color w:val="000000" w:themeColor="text1"/>
              </w:rPr>
              <w:t>侯○斌</w:t>
            </w:r>
          </w:p>
        </w:tc>
        <w:tc>
          <w:tcPr>
            <w:tcW w:w="1204" w:type="pct"/>
          </w:tcPr>
          <w:p w:rsidR="00133F2B" w:rsidRPr="001D172E" w:rsidRDefault="006777D1" w:rsidP="00B20530">
            <w:pPr>
              <w:pStyle w:val="4"/>
              <w:numPr>
                <w:ilvl w:val="0"/>
                <w:numId w:val="0"/>
              </w:numPr>
              <w:rPr>
                <w:color w:val="000000" w:themeColor="text1"/>
              </w:rPr>
            </w:pPr>
            <w:r w:rsidRPr="001D172E">
              <w:rPr>
                <w:rFonts w:hint="eastAsia"/>
                <w:color w:val="000000" w:themeColor="text1"/>
              </w:rPr>
              <w:t>94.9.2-</w:t>
            </w:r>
          </w:p>
          <w:p w:rsidR="006777D1" w:rsidRPr="001D172E" w:rsidRDefault="006777D1" w:rsidP="00B20530">
            <w:pPr>
              <w:pStyle w:val="4"/>
              <w:numPr>
                <w:ilvl w:val="0"/>
                <w:numId w:val="0"/>
              </w:numPr>
              <w:rPr>
                <w:color w:val="000000" w:themeColor="text1"/>
              </w:rPr>
            </w:pPr>
            <w:r w:rsidRPr="001D172E">
              <w:rPr>
                <w:rFonts w:hint="eastAsia"/>
                <w:color w:val="000000" w:themeColor="text1"/>
              </w:rPr>
              <w:t>100.3.23</w:t>
            </w:r>
          </w:p>
        </w:tc>
        <w:tc>
          <w:tcPr>
            <w:tcW w:w="1748" w:type="pct"/>
          </w:tcPr>
          <w:p w:rsidR="00133F2B" w:rsidRPr="001D172E" w:rsidRDefault="00133F2B" w:rsidP="00133F2B">
            <w:pPr>
              <w:pStyle w:val="4"/>
              <w:numPr>
                <w:ilvl w:val="0"/>
                <w:numId w:val="0"/>
              </w:numPr>
              <w:rPr>
                <w:color w:val="000000" w:themeColor="text1"/>
              </w:rPr>
            </w:pPr>
            <w:r w:rsidRPr="001D172E">
              <w:rPr>
                <w:rFonts w:hint="eastAsia"/>
                <w:color w:val="000000" w:themeColor="text1"/>
              </w:rPr>
              <w:t>記功5次</w:t>
            </w:r>
          </w:p>
          <w:p w:rsidR="00133F2B" w:rsidRPr="001D172E" w:rsidRDefault="00133F2B" w:rsidP="00133F2B">
            <w:pPr>
              <w:pStyle w:val="4"/>
              <w:numPr>
                <w:ilvl w:val="0"/>
                <w:numId w:val="0"/>
              </w:numPr>
              <w:rPr>
                <w:color w:val="000000" w:themeColor="text1"/>
              </w:rPr>
            </w:pPr>
            <w:r w:rsidRPr="001D172E">
              <w:rPr>
                <w:rFonts w:hint="eastAsia"/>
                <w:color w:val="000000" w:themeColor="text1"/>
              </w:rPr>
              <w:t>嘉獎311次</w:t>
            </w:r>
          </w:p>
          <w:p w:rsidR="006777D1" w:rsidRPr="001D172E" w:rsidRDefault="00133F2B" w:rsidP="00133F2B">
            <w:pPr>
              <w:pStyle w:val="4"/>
              <w:numPr>
                <w:ilvl w:val="0"/>
                <w:numId w:val="0"/>
              </w:numPr>
              <w:rPr>
                <w:color w:val="000000" w:themeColor="text1"/>
              </w:rPr>
            </w:pPr>
            <w:r w:rsidRPr="001D172E">
              <w:rPr>
                <w:rFonts w:hint="eastAsia"/>
                <w:color w:val="000000" w:themeColor="text1"/>
              </w:rPr>
              <w:t>申誡4次</w:t>
            </w:r>
          </w:p>
        </w:tc>
        <w:tc>
          <w:tcPr>
            <w:tcW w:w="1168" w:type="pct"/>
          </w:tcPr>
          <w:p w:rsidR="006777D1" w:rsidRPr="001D172E" w:rsidRDefault="006777D1" w:rsidP="00B20530">
            <w:pPr>
              <w:pStyle w:val="4"/>
              <w:numPr>
                <w:ilvl w:val="0"/>
                <w:numId w:val="0"/>
              </w:numPr>
              <w:rPr>
                <w:color w:val="000000" w:themeColor="text1"/>
              </w:rPr>
            </w:pPr>
          </w:p>
        </w:tc>
      </w:tr>
      <w:tr w:rsidR="001D172E" w:rsidRPr="001D172E" w:rsidTr="00133F2B">
        <w:tc>
          <w:tcPr>
            <w:tcW w:w="880" w:type="pct"/>
          </w:tcPr>
          <w:p w:rsidR="006777D1" w:rsidRPr="001D172E" w:rsidRDefault="00666184" w:rsidP="00B20530">
            <w:pPr>
              <w:pStyle w:val="4"/>
              <w:numPr>
                <w:ilvl w:val="0"/>
                <w:numId w:val="0"/>
              </w:numPr>
              <w:rPr>
                <w:color w:val="000000" w:themeColor="text1"/>
              </w:rPr>
            </w:pPr>
            <w:r>
              <w:rPr>
                <w:rFonts w:hint="eastAsia"/>
                <w:color w:val="000000" w:themeColor="text1"/>
              </w:rPr>
              <w:t>馬○棟</w:t>
            </w:r>
          </w:p>
        </w:tc>
        <w:tc>
          <w:tcPr>
            <w:tcW w:w="1204" w:type="pct"/>
          </w:tcPr>
          <w:p w:rsidR="00133F2B" w:rsidRPr="001D172E" w:rsidRDefault="006777D1" w:rsidP="00B20530">
            <w:pPr>
              <w:pStyle w:val="4"/>
              <w:numPr>
                <w:ilvl w:val="0"/>
                <w:numId w:val="0"/>
              </w:numPr>
              <w:rPr>
                <w:color w:val="000000" w:themeColor="text1"/>
              </w:rPr>
            </w:pPr>
            <w:r w:rsidRPr="001D172E">
              <w:rPr>
                <w:rFonts w:hint="eastAsia"/>
                <w:color w:val="000000" w:themeColor="text1"/>
              </w:rPr>
              <w:t>90.10.3-</w:t>
            </w:r>
          </w:p>
          <w:p w:rsidR="006777D1" w:rsidRPr="001D172E" w:rsidRDefault="006777D1" w:rsidP="00B20530">
            <w:pPr>
              <w:pStyle w:val="4"/>
              <w:numPr>
                <w:ilvl w:val="0"/>
                <w:numId w:val="0"/>
              </w:numPr>
              <w:rPr>
                <w:color w:val="000000" w:themeColor="text1"/>
              </w:rPr>
            </w:pPr>
            <w:r w:rsidRPr="001D172E">
              <w:rPr>
                <w:rFonts w:hint="eastAsia"/>
                <w:color w:val="000000" w:themeColor="text1"/>
              </w:rPr>
              <w:t>93.9.16</w:t>
            </w:r>
          </w:p>
        </w:tc>
        <w:tc>
          <w:tcPr>
            <w:tcW w:w="1748" w:type="pct"/>
          </w:tcPr>
          <w:p w:rsidR="00133F2B" w:rsidRPr="001D172E" w:rsidRDefault="00133F2B" w:rsidP="00133F2B">
            <w:pPr>
              <w:pStyle w:val="4"/>
              <w:numPr>
                <w:ilvl w:val="0"/>
                <w:numId w:val="0"/>
              </w:numPr>
              <w:rPr>
                <w:color w:val="000000" w:themeColor="text1"/>
              </w:rPr>
            </w:pPr>
            <w:r w:rsidRPr="001D172E">
              <w:rPr>
                <w:rFonts w:hint="eastAsia"/>
                <w:color w:val="000000" w:themeColor="text1"/>
              </w:rPr>
              <w:t>記功9次</w:t>
            </w:r>
          </w:p>
          <w:p w:rsidR="00133F2B" w:rsidRPr="001D172E" w:rsidRDefault="00133F2B" w:rsidP="00133F2B">
            <w:pPr>
              <w:pStyle w:val="4"/>
              <w:numPr>
                <w:ilvl w:val="0"/>
                <w:numId w:val="0"/>
              </w:numPr>
              <w:rPr>
                <w:color w:val="000000" w:themeColor="text1"/>
              </w:rPr>
            </w:pPr>
            <w:r w:rsidRPr="001D172E">
              <w:rPr>
                <w:rFonts w:hint="eastAsia"/>
                <w:color w:val="000000" w:themeColor="text1"/>
              </w:rPr>
              <w:t>嘉獎90次</w:t>
            </w:r>
          </w:p>
          <w:p w:rsidR="006777D1" w:rsidRPr="001D172E" w:rsidRDefault="00133F2B" w:rsidP="00133F2B">
            <w:pPr>
              <w:pStyle w:val="4"/>
              <w:numPr>
                <w:ilvl w:val="0"/>
                <w:numId w:val="0"/>
              </w:numPr>
              <w:rPr>
                <w:color w:val="000000" w:themeColor="text1"/>
              </w:rPr>
            </w:pPr>
            <w:r w:rsidRPr="001D172E">
              <w:rPr>
                <w:rFonts w:hint="eastAsia"/>
                <w:color w:val="000000" w:themeColor="text1"/>
              </w:rPr>
              <w:t>申誡8次</w:t>
            </w:r>
          </w:p>
        </w:tc>
        <w:tc>
          <w:tcPr>
            <w:tcW w:w="1168" w:type="pct"/>
          </w:tcPr>
          <w:p w:rsidR="006777D1" w:rsidRPr="001D172E" w:rsidRDefault="00133F2B" w:rsidP="00B20530">
            <w:pPr>
              <w:pStyle w:val="4"/>
              <w:numPr>
                <w:ilvl w:val="0"/>
                <w:numId w:val="0"/>
              </w:numPr>
              <w:rPr>
                <w:color w:val="000000" w:themeColor="text1"/>
              </w:rPr>
            </w:pPr>
            <w:r w:rsidRPr="001D172E">
              <w:rPr>
                <w:rFonts w:hint="eastAsia"/>
                <w:color w:val="000000" w:themeColor="text1"/>
              </w:rPr>
              <w:t>96.3.1退休</w:t>
            </w:r>
          </w:p>
        </w:tc>
      </w:tr>
      <w:tr w:rsidR="006777D1" w:rsidRPr="001D172E" w:rsidTr="00133F2B">
        <w:tc>
          <w:tcPr>
            <w:tcW w:w="880" w:type="pct"/>
          </w:tcPr>
          <w:p w:rsidR="006777D1" w:rsidRPr="001D172E" w:rsidRDefault="00666184" w:rsidP="00B20530">
            <w:pPr>
              <w:pStyle w:val="4"/>
              <w:numPr>
                <w:ilvl w:val="0"/>
                <w:numId w:val="0"/>
              </w:numPr>
              <w:rPr>
                <w:color w:val="000000" w:themeColor="text1"/>
              </w:rPr>
            </w:pPr>
            <w:r>
              <w:rPr>
                <w:rFonts w:hint="eastAsia"/>
                <w:color w:val="000000" w:themeColor="text1"/>
              </w:rPr>
              <w:lastRenderedPageBreak/>
              <w:t>顏○恩</w:t>
            </w:r>
          </w:p>
        </w:tc>
        <w:tc>
          <w:tcPr>
            <w:tcW w:w="1204" w:type="pct"/>
          </w:tcPr>
          <w:p w:rsidR="00133F2B" w:rsidRPr="001D172E" w:rsidRDefault="006777D1" w:rsidP="00B20530">
            <w:pPr>
              <w:pStyle w:val="4"/>
              <w:numPr>
                <w:ilvl w:val="0"/>
                <w:numId w:val="0"/>
              </w:numPr>
              <w:rPr>
                <w:color w:val="000000" w:themeColor="text1"/>
              </w:rPr>
            </w:pPr>
            <w:r w:rsidRPr="001D172E">
              <w:rPr>
                <w:rFonts w:hint="eastAsia"/>
                <w:color w:val="000000" w:themeColor="text1"/>
              </w:rPr>
              <w:t>91.6.28-</w:t>
            </w:r>
          </w:p>
          <w:p w:rsidR="006777D1" w:rsidRPr="001D172E" w:rsidRDefault="006777D1" w:rsidP="00B20530">
            <w:pPr>
              <w:pStyle w:val="4"/>
              <w:numPr>
                <w:ilvl w:val="0"/>
                <w:numId w:val="0"/>
              </w:numPr>
              <w:rPr>
                <w:color w:val="000000" w:themeColor="text1"/>
              </w:rPr>
            </w:pPr>
            <w:r w:rsidRPr="001D172E">
              <w:rPr>
                <w:rFonts w:hint="eastAsia"/>
                <w:color w:val="000000" w:themeColor="text1"/>
              </w:rPr>
              <w:t>99.4.5</w:t>
            </w:r>
          </w:p>
        </w:tc>
        <w:tc>
          <w:tcPr>
            <w:tcW w:w="1748" w:type="pct"/>
          </w:tcPr>
          <w:p w:rsidR="00133F2B" w:rsidRPr="001D172E" w:rsidRDefault="00133F2B" w:rsidP="00133F2B">
            <w:pPr>
              <w:pStyle w:val="4"/>
              <w:numPr>
                <w:ilvl w:val="0"/>
                <w:numId w:val="0"/>
              </w:numPr>
              <w:rPr>
                <w:color w:val="000000" w:themeColor="text1"/>
              </w:rPr>
            </w:pPr>
            <w:r w:rsidRPr="001D172E">
              <w:rPr>
                <w:rFonts w:hint="eastAsia"/>
                <w:color w:val="000000" w:themeColor="text1"/>
              </w:rPr>
              <w:t>記功11次</w:t>
            </w:r>
          </w:p>
          <w:p w:rsidR="00133F2B" w:rsidRPr="001D172E" w:rsidRDefault="00133F2B" w:rsidP="00133F2B">
            <w:pPr>
              <w:pStyle w:val="4"/>
              <w:numPr>
                <w:ilvl w:val="0"/>
                <w:numId w:val="0"/>
              </w:numPr>
              <w:rPr>
                <w:color w:val="000000" w:themeColor="text1"/>
              </w:rPr>
            </w:pPr>
            <w:r w:rsidRPr="001D172E">
              <w:rPr>
                <w:rFonts w:hint="eastAsia"/>
                <w:color w:val="000000" w:themeColor="text1"/>
              </w:rPr>
              <w:t>嘉獎337次</w:t>
            </w:r>
          </w:p>
          <w:p w:rsidR="006777D1" w:rsidRPr="001D172E" w:rsidRDefault="00133F2B" w:rsidP="00133F2B">
            <w:pPr>
              <w:pStyle w:val="4"/>
              <w:numPr>
                <w:ilvl w:val="0"/>
                <w:numId w:val="0"/>
              </w:numPr>
              <w:rPr>
                <w:color w:val="000000" w:themeColor="text1"/>
              </w:rPr>
            </w:pPr>
            <w:r w:rsidRPr="001D172E">
              <w:rPr>
                <w:rFonts w:hint="eastAsia"/>
                <w:color w:val="000000" w:themeColor="text1"/>
              </w:rPr>
              <w:t>申誡16次</w:t>
            </w:r>
          </w:p>
        </w:tc>
        <w:tc>
          <w:tcPr>
            <w:tcW w:w="1168" w:type="pct"/>
          </w:tcPr>
          <w:p w:rsidR="006777D1" w:rsidRPr="001D172E" w:rsidRDefault="006777D1" w:rsidP="00B20530">
            <w:pPr>
              <w:pStyle w:val="4"/>
              <w:numPr>
                <w:ilvl w:val="0"/>
                <w:numId w:val="0"/>
              </w:numPr>
              <w:rPr>
                <w:color w:val="000000" w:themeColor="text1"/>
              </w:rPr>
            </w:pPr>
          </w:p>
        </w:tc>
      </w:tr>
    </w:tbl>
    <w:p w:rsidR="00E7308D" w:rsidRPr="001D172E" w:rsidRDefault="00E7308D" w:rsidP="00E7308D">
      <w:pPr>
        <w:pStyle w:val="4"/>
        <w:numPr>
          <w:ilvl w:val="0"/>
          <w:numId w:val="0"/>
        </w:numPr>
        <w:ind w:left="1701"/>
        <w:rPr>
          <w:color w:val="000000" w:themeColor="text1"/>
        </w:rPr>
      </w:pPr>
    </w:p>
    <w:p w:rsidR="00D10083" w:rsidRPr="001D172E" w:rsidRDefault="00E7308D" w:rsidP="006B5B77">
      <w:pPr>
        <w:pStyle w:val="3"/>
        <w:rPr>
          <w:color w:val="000000" w:themeColor="text1"/>
        </w:rPr>
      </w:pPr>
      <w:r w:rsidRPr="001D172E">
        <w:rPr>
          <w:rFonts w:hint="eastAsia"/>
          <w:color w:val="000000" w:themeColor="text1"/>
        </w:rPr>
        <w:t>惟</w:t>
      </w:r>
      <w:r w:rsidR="00B7461D" w:rsidRPr="001D172E">
        <w:rPr>
          <w:rFonts w:hint="eastAsia"/>
          <w:color w:val="000000" w:themeColor="text1"/>
        </w:rPr>
        <w:t>查</w:t>
      </w:r>
      <w:r w:rsidR="00B7461D" w:rsidRPr="001D172E">
        <w:rPr>
          <w:rFonts w:ascii="新細明體" w:eastAsia="新細明體" w:hAnsi="新細明體" w:hint="eastAsia"/>
          <w:color w:val="000000" w:themeColor="text1"/>
        </w:rPr>
        <w:t>，</w:t>
      </w:r>
      <w:r w:rsidR="00E707CD" w:rsidRPr="001D172E">
        <w:rPr>
          <w:rFonts w:hint="eastAsia"/>
          <w:color w:val="000000" w:themeColor="text1"/>
        </w:rPr>
        <w:t>依</w:t>
      </w:r>
      <w:r w:rsidR="0042542A" w:rsidRPr="001D172E">
        <w:rPr>
          <w:rFonts w:hAnsi="標楷體" w:hint="eastAsia"/>
          <w:color w:val="000000" w:themeColor="text1"/>
          <w:szCs w:val="32"/>
        </w:rPr>
        <w:t>內政部警政署</w:t>
      </w:r>
      <w:r w:rsidR="001C667C" w:rsidRPr="001D172E">
        <w:rPr>
          <w:rFonts w:hAnsi="標楷體" w:hint="eastAsia"/>
          <w:color w:val="000000" w:themeColor="text1"/>
          <w:szCs w:val="32"/>
        </w:rPr>
        <w:t>訂定之</w:t>
      </w:r>
      <w:r w:rsidR="00E707CD" w:rsidRPr="001D172E">
        <w:rPr>
          <w:rFonts w:hint="eastAsia"/>
          <w:color w:val="000000" w:themeColor="text1"/>
        </w:rPr>
        <w:t>「各級警察機關所屬人員考核實施要點」規定，</w:t>
      </w:r>
      <w:r w:rsidR="001C667C" w:rsidRPr="001D172E">
        <w:rPr>
          <w:rFonts w:hint="eastAsia"/>
          <w:color w:val="000000" w:themeColor="text1"/>
        </w:rPr>
        <w:t>警察機關人員之考核，應本公正、公平、客觀原則辦理，以鑑別良莠，獎優汰劣，輔導遷善，建立優良警察形象，遂行法令及警察任務。各級警察機關主官 (管) 對所屬員警負考核成敗全責，督察單位負規劃、執行、督導責任。而對於平時考核</w:t>
      </w:r>
      <w:r w:rsidR="001C667C" w:rsidRPr="001D172E">
        <w:rPr>
          <w:rFonts w:ascii="新細明體" w:eastAsia="新細明體" w:hAnsi="新細明體" w:hint="eastAsia"/>
          <w:color w:val="000000" w:themeColor="text1"/>
        </w:rPr>
        <w:t>，</w:t>
      </w:r>
      <w:r w:rsidR="001C667C" w:rsidRPr="001D172E">
        <w:rPr>
          <w:rFonts w:hint="eastAsia"/>
          <w:color w:val="000000" w:themeColor="text1"/>
        </w:rPr>
        <w:t>考核人對於受考人平日表現應深入瞭解考核，隨時記載優劣具體事實。但發現有違紀傾向者，應依風</w:t>
      </w:r>
      <w:r w:rsidR="001C667C" w:rsidRPr="001D172E">
        <w:rPr>
          <w:rFonts w:hAnsi="標楷體" w:hint="eastAsia"/>
          <w:color w:val="000000" w:themeColor="text1"/>
          <w:szCs w:val="32"/>
        </w:rPr>
        <w:t>紀狀況評估與防制措施作業要點規定，立即填報風紀狀況清查呈報表，機先反應防制。</w:t>
      </w:r>
      <w:r w:rsidRPr="001D172E">
        <w:rPr>
          <w:rFonts w:hAnsi="標楷體" w:hint="eastAsia"/>
          <w:color w:val="000000" w:themeColor="text1"/>
          <w:szCs w:val="32"/>
        </w:rPr>
        <w:t>然</w:t>
      </w:r>
      <w:r w:rsidR="00E707CD" w:rsidRPr="001D172E">
        <w:rPr>
          <w:rFonts w:hAnsi="標楷體" w:hint="eastAsia"/>
          <w:color w:val="000000" w:themeColor="text1"/>
          <w:szCs w:val="32"/>
        </w:rPr>
        <w:t>臺北市政府警察局未盡確實督導考核之責，</w:t>
      </w:r>
      <w:r w:rsidRPr="001D172E">
        <w:rPr>
          <w:rFonts w:hAnsi="標楷體" w:hint="eastAsia"/>
          <w:color w:val="000000" w:themeColor="text1"/>
          <w:szCs w:val="32"/>
        </w:rPr>
        <w:t>對於</w:t>
      </w:r>
      <w:r w:rsidR="00EB6651" w:rsidRPr="001D172E">
        <w:rPr>
          <w:rFonts w:hAnsi="標楷體" w:hint="eastAsia"/>
          <w:color w:val="000000" w:themeColor="text1"/>
          <w:szCs w:val="32"/>
        </w:rPr>
        <w:t>臺北市政府警察局</w:t>
      </w:r>
      <w:r w:rsidR="00E707CD" w:rsidRPr="001D172E">
        <w:rPr>
          <w:rFonts w:hAnsi="標楷體" w:hint="eastAsia"/>
          <w:color w:val="000000" w:themeColor="text1"/>
          <w:szCs w:val="32"/>
        </w:rPr>
        <w:t>中山分局</w:t>
      </w:r>
      <w:r w:rsidRPr="001D172E">
        <w:rPr>
          <w:rFonts w:hAnsi="標楷體" w:hint="eastAsia"/>
          <w:color w:val="000000" w:themeColor="text1"/>
          <w:szCs w:val="32"/>
        </w:rPr>
        <w:t>多</w:t>
      </w:r>
      <w:r w:rsidR="00E707CD" w:rsidRPr="001D172E">
        <w:rPr>
          <w:rFonts w:hAnsi="標楷體" w:hint="eastAsia"/>
          <w:color w:val="000000" w:themeColor="text1"/>
          <w:szCs w:val="32"/>
        </w:rPr>
        <w:t>名員警</w:t>
      </w:r>
      <w:r w:rsidRPr="001D172E">
        <w:rPr>
          <w:rFonts w:hAnsi="標楷體" w:hint="eastAsia"/>
          <w:color w:val="000000" w:themeColor="text1"/>
          <w:szCs w:val="32"/>
        </w:rPr>
        <w:t>長年按月多次收受賄款之</w:t>
      </w:r>
      <w:r w:rsidRPr="001D172E">
        <w:rPr>
          <w:rFonts w:hint="eastAsia"/>
          <w:color w:val="000000" w:themeColor="text1"/>
        </w:rPr>
        <w:t>貪污</w:t>
      </w:r>
      <w:r w:rsidR="00E707CD" w:rsidRPr="001D172E">
        <w:rPr>
          <w:rFonts w:hAnsi="標楷體" w:hint="eastAsia"/>
          <w:color w:val="000000" w:themeColor="text1"/>
          <w:szCs w:val="32"/>
        </w:rPr>
        <w:t>瀆</w:t>
      </w:r>
      <w:r w:rsidRPr="001D172E">
        <w:rPr>
          <w:rFonts w:hAnsi="標楷體" w:hint="eastAsia"/>
          <w:color w:val="000000" w:themeColor="text1"/>
          <w:szCs w:val="32"/>
        </w:rPr>
        <w:t>職</w:t>
      </w:r>
      <w:r w:rsidR="00E707CD" w:rsidRPr="001D172E">
        <w:rPr>
          <w:rFonts w:hAnsi="標楷體" w:hint="eastAsia"/>
          <w:color w:val="000000" w:themeColor="text1"/>
          <w:szCs w:val="32"/>
        </w:rPr>
        <w:t>行為渾然不覺。</w:t>
      </w:r>
      <w:r w:rsidR="00133F2B" w:rsidRPr="001D172E">
        <w:rPr>
          <w:rFonts w:hAnsi="標楷體" w:hint="eastAsia"/>
          <w:color w:val="000000" w:themeColor="text1"/>
          <w:szCs w:val="32"/>
        </w:rPr>
        <w:t>依</w:t>
      </w:r>
      <w:r w:rsidR="00E707CD" w:rsidRPr="001D172E">
        <w:rPr>
          <w:rFonts w:hAnsi="標楷體" w:hint="eastAsia"/>
          <w:color w:val="000000" w:themeColor="text1"/>
          <w:szCs w:val="32"/>
        </w:rPr>
        <w:t>上開</w:t>
      </w:r>
      <w:r w:rsidR="00133F2B" w:rsidRPr="001D172E">
        <w:rPr>
          <w:rFonts w:hAnsi="標楷體" w:hint="eastAsia"/>
          <w:color w:val="000000" w:themeColor="text1"/>
          <w:szCs w:val="32"/>
        </w:rPr>
        <w:t>涉案</w:t>
      </w:r>
      <w:r w:rsidR="00E707CD" w:rsidRPr="001D172E">
        <w:rPr>
          <w:rFonts w:hAnsi="標楷體" w:hint="eastAsia"/>
          <w:color w:val="000000" w:themeColor="text1"/>
          <w:szCs w:val="32"/>
        </w:rPr>
        <w:t>員警之</w:t>
      </w:r>
      <w:r w:rsidR="00133F2B" w:rsidRPr="001D172E">
        <w:rPr>
          <w:rFonts w:hint="eastAsia"/>
          <w:color w:val="000000" w:themeColor="text1"/>
        </w:rPr>
        <w:t>任職期間</w:t>
      </w:r>
      <w:r w:rsidR="00E707CD" w:rsidRPr="001D172E">
        <w:rPr>
          <w:rFonts w:hAnsi="標楷體" w:hint="eastAsia"/>
          <w:color w:val="000000" w:themeColor="text1"/>
          <w:szCs w:val="32"/>
        </w:rPr>
        <w:t>考</w:t>
      </w:r>
      <w:r w:rsidR="00133F2B" w:rsidRPr="001D172E">
        <w:rPr>
          <w:rFonts w:hAnsi="標楷體" w:hint="eastAsia"/>
          <w:color w:val="000000" w:themeColor="text1"/>
          <w:szCs w:val="32"/>
        </w:rPr>
        <w:t>核</w:t>
      </w:r>
      <w:r w:rsidR="00E707CD" w:rsidRPr="001D172E">
        <w:rPr>
          <w:rFonts w:hAnsi="標楷體" w:hint="eastAsia"/>
          <w:color w:val="000000" w:themeColor="text1"/>
          <w:szCs w:val="32"/>
        </w:rPr>
        <w:t>及獎懲資料顯示</w:t>
      </w:r>
      <w:r w:rsidR="00133F2B" w:rsidRPr="001D172E">
        <w:rPr>
          <w:rFonts w:hAnsi="標楷體" w:hint="eastAsia"/>
          <w:color w:val="000000" w:themeColor="text1"/>
          <w:szCs w:val="32"/>
        </w:rPr>
        <w:t>，</w:t>
      </w:r>
      <w:r w:rsidR="006B5B77" w:rsidRPr="001D172E">
        <w:rPr>
          <w:rFonts w:hAnsi="標楷體" w:hint="eastAsia"/>
          <w:color w:val="000000" w:themeColor="text1"/>
          <w:szCs w:val="32"/>
        </w:rPr>
        <w:t>並</w:t>
      </w:r>
      <w:r w:rsidR="00133F2B" w:rsidRPr="001D172E">
        <w:rPr>
          <w:rFonts w:hAnsi="標楷體" w:hint="eastAsia"/>
          <w:color w:val="000000" w:themeColor="text1"/>
          <w:szCs w:val="32"/>
        </w:rPr>
        <w:t>無</w:t>
      </w:r>
      <w:r w:rsidR="00133F2B" w:rsidRPr="001D172E">
        <w:rPr>
          <w:rFonts w:hint="eastAsia"/>
          <w:color w:val="000000" w:themeColor="text1"/>
        </w:rPr>
        <w:t>考核不佳或有風紀顧慮紀錄</w:t>
      </w:r>
      <w:r w:rsidR="006B5B77" w:rsidRPr="001D172E">
        <w:rPr>
          <w:rFonts w:ascii="新細明體" w:eastAsia="新細明體" w:hAnsi="新細明體" w:hint="eastAsia"/>
          <w:color w:val="000000" w:themeColor="text1"/>
        </w:rPr>
        <w:t>，</w:t>
      </w:r>
      <w:r w:rsidR="006B5B77" w:rsidRPr="001D172E">
        <w:rPr>
          <w:rFonts w:hint="eastAsia"/>
          <w:color w:val="000000" w:themeColor="text1"/>
        </w:rPr>
        <w:t>且</w:t>
      </w:r>
      <w:bookmarkStart w:id="52" w:name="_Toc421794874"/>
      <w:bookmarkStart w:id="53" w:name="_Toc421795440"/>
      <w:bookmarkStart w:id="54" w:name="_Toc421796021"/>
      <w:bookmarkStart w:id="55" w:name="_Toc422834159"/>
      <w:bookmarkStart w:id="56" w:name="_Toc231629763"/>
      <w:r w:rsidR="006B5B77" w:rsidRPr="001D172E">
        <w:rPr>
          <w:rFonts w:hint="eastAsia"/>
          <w:color w:val="000000" w:themeColor="text1"/>
        </w:rPr>
        <w:t>多人均有高額之記功</w:t>
      </w:r>
      <w:r w:rsidR="00D10083" w:rsidRPr="001D172E">
        <w:rPr>
          <w:rFonts w:hint="eastAsia"/>
          <w:color w:val="000000" w:themeColor="text1"/>
        </w:rPr>
        <w:t>嘉獎</w:t>
      </w:r>
      <w:r w:rsidR="006B5B77" w:rsidRPr="001D172E">
        <w:rPr>
          <w:rFonts w:hint="eastAsia"/>
          <w:color w:val="000000" w:themeColor="text1"/>
        </w:rPr>
        <w:t>記錄</w:t>
      </w:r>
      <w:r w:rsidR="00D10083" w:rsidRPr="001D172E">
        <w:rPr>
          <w:rFonts w:hint="eastAsia"/>
          <w:color w:val="000000" w:themeColor="text1"/>
        </w:rPr>
        <w:t>，</w:t>
      </w:r>
      <w:r w:rsidR="006B5B77" w:rsidRPr="001D172E">
        <w:rPr>
          <w:rFonts w:hint="eastAsia"/>
          <w:color w:val="000000" w:themeColor="text1"/>
        </w:rPr>
        <w:t>顯見</w:t>
      </w:r>
      <w:r w:rsidR="00D10083" w:rsidRPr="001D172E">
        <w:rPr>
          <w:rFonts w:hint="eastAsia"/>
          <w:color w:val="000000" w:themeColor="text1"/>
        </w:rPr>
        <w:t>督導考核完全喪失功能</w:t>
      </w:r>
      <w:bookmarkEnd w:id="52"/>
      <w:bookmarkEnd w:id="53"/>
      <w:bookmarkEnd w:id="54"/>
      <w:bookmarkEnd w:id="55"/>
      <w:r w:rsidR="006B5B77" w:rsidRPr="001D172E">
        <w:rPr>
          <w:rFonts w:ascii="新細明體" w:eastAsia="新細明體" w:hAnsi="新細明體" w:hint="eastAsia"/>
          <w:color w:val="000000" w:themeColor="text1"/>
        </w:rPr>
        <w:t>。</w:t>
      </w:r>
    </w:p>
    <w:p w:rsidR="00D10083" w:rsidRPr="001D172E" w:rsidRDefault="0042542A" w:rsidP="00D10083">
      <w:pPr>
        <w:pStyle w:val="3"/>
        <w:rPr>
          <w:color w:val="000000" w:themeColor="text1"/>
        </w:rPr>
      </w:pPr>
      <w:r w:rsidRPr="001D172E">
        <w:rPr>
          <w:rFonts w:hint="eastAsia"/>
          <w:color w:val="000000" w:themeColor="text1"/>
        </w:rPr>
        <w:t>綜上，</w:t>
      </w:r>
      <w:r w:rsidR="00B7461D" w:rsidRPr="001D172E">
        <w:rPr>
          <w:rFonts w:hint="eastAsia"/>
          <w:color w:val="000000" w:themeColor="text1"/>
        </w:rPr>
        <w:t>本案臺北市政府警察局</w:t>
      </w:r>
      <w:r w:rsidR="00B7461D" w:rsidRPr="001D172E">
        <w:rPr>
          <w:rFonts w:hAnsi="標楷體" w:hint="eastAsia"/>
          <w:color w:val="000000" w:themeColor="text1"/>
          <w:szCs w:val="32"/>
        </w:rPr>
        <w:t>中山分局中山一派出所所長</w:t>
      </w:r>
      <w:r w:rsidR="00666184">
        <w:rPr>
          <w:rFonts w:hAnsi="標楷體" w:hint="eastAsia"/>
          <w:color w:val="000000" w:themeColor="text1"/>
          <w:szCs w:val="32"/>
        </w:rPr>
        <w:t>林○成</w:t>
      </w:r>
      <w:r w:rsidR="00B7461D" w:rsidRPr="001D172E">
        <w:rPr>
          <w:rFonts w:hAnsi="標楷體" w:hint="eastAsia"/>
          <w:color w:val="000000" w:themeColor="text1"/>
          <w:szCs w:val="32"/>
        </w:rPr>
        <w:t>等疑包庇色情涉嫌貪瀆等情</w:t>
      </w:r>
      <w:r w:rsidR="00B7461D" w:rsidRPr="001D172E">
        <w:rPr>
          <w:rFonts w:hint="eastAsia"/>
          <w:color w:val="000000" w:themeColor="text1"/>
        </w:rPr>
        <w:t>，所涉收賄情節被告</w:t>
      </w:r>
      <w:r w:rsidR="00666184">
        <w:rPr>
          <w:rFonts w:hint="eastAsia"/>
          <w:color w:val="000000" w:themeColor="text1"/>
        </w:rPr>
        <w:t>林○成</w:t>
      </w:r>
      <w:r w:rsidR="00B7461D" w:rsidRPr="001D172E">
        <w:rPr>
          <w:rFonts w:hint="eastAsia"/>
          <w:color w:val="000000" w:themeColor="text1"/>
        </w:rPr>
        <w:t>等7名員警雖矢口否認犯行，惟其他被告</w:t>
      </w:r>
      <w:r w:rsidR="0081680D">
        <w:rPr>
          <w:rFonts w:hint="eastAsia"/>
          <w:color w:val="000000" w:themeColor="text1"/>
        </w:rPr>
        <w:t>曾○勳</w:t>
      </w:r>
      <w:r w:rsidR="00B7461D" w:rsidRPr="001D172E">
        <w:rPr>
          <w:rFonts w:hint="eastAsia"/>
          <w:color w:val="000000" w:themeColor="text1"/>
        </w:rPr>
        <w:t>、</w:t>
      </w:r>
      <w:r w:rsidR="0081680D">
        <w:rPr>
          <w:rFonts w:hint="eastAsia"/>
          <w:color w:val="000000" w:themeColor="text1"/>
        </w:rPr>
        <w:t>楊○清</w:t>
      </w:r>
      <w:r w:rsidR="00B7461D" w:rsidRPr="001D172E">
        <w:rPr>
          <w:rFonts w:hint="eastAsia"/>
          <w:color w:val="000000" w:themeColor="text1"/>
        </w:rPr>
        <w:t>、</w:t>
      </w:r>
      <w:r w:rsidR="0081680D">
        <w:rPr>
          <w:rFonts w:hint="eastAsia"/>
          <w:color w:val="000000" w:themeColor="text1"/>
        </w:rPr>
        <w:t>郜○傑</w:t>
      </w:r>
      <w:r w:rsidR="00B7461D" w:rsidRPr="001D172E">
        <w:rPr>
          <w:rFonts w:hint="eastAsia"/>
          <w:color w:val="000000" w:themeColor="text1"/>
        </w:rPr>
        <w:t>等3名員警均於偵查中坦承任職期間按月前往酒店收賄，並有業者</w:t>
      </w:r>
      <w:r w:rsidR="009F49F0" w:rsidRPr="001D172E">
        <w:rPr>
          <w:rFonts w:hint="eastAsia"/>
          <w:color w:val="000000" w:themeColor="text1"/>
        </w:rPr>
        <w:t>坦承行賄經過</w:t>
      </w:r>
      <w:r w:rsidR="00B7461D" w:rsidRPr="001D172E">
        <w:rPr>
          <w:rFonts w:hint="eastAsia"/>
          <w:color w:val="000000" w:themeColor="text1"/>
        </w:rPr>
        <w:t>等相關人證及物證為據，嗣經臺北地檢署起訴在案，</w:t>
      </w:r>
      <w:r w:rsidR="003B69B0" w:rsidRPr="001D172E">
        <w:rPr>
          <w:rFonts w:hint="eastAsia"/>
          <w:color w:val="000000" w:themeColor="text1"/>
        </w:rPr>
        <w:t>臺北市政府警察局所屬中山分局員警，長年按月多次收受賄款，敗壞警察風紀，重創警察聲譽，臺北市政府警察局應妥予檢討加強落實督導考核</w:t>
      </w:r>
      <w:r w:rsidRPr="001D172E">
        <w:rPr>
          <w:rFonts w:hint="eastAsia"/>
          <w:color w:val="000000" w:themeColor="text1"/>
        </w:rPr>
        <w:t>。</w:t>
      </w:r>
    </w:p>
    <w:p w:rsidR="001B5877" w:rsidRPr="001D172E" w:rsidRDefault="001B5877" w:rsidP="001B5877">
      <w:pPr>
        <w:pStyle w:val="2"/>
        <w:kinsoku w:val="0"/>
        <w:overflowPunct/>
        <w:autoSpaceDE/>
        <w:autoSpaceDN/>
        <w:ind w:left="1045" w:hanging="697"/>
        <w:rPr>
          <w:rFonts w:hAnsi="標楷體"/>
          <w:b/>
          <w:color w:val="000000" w:themeColor="text1"/>
          <w:szCs w:val="32"/>
        </w:rPr>
      </w:pPr>
      <w:r w:rsidRPr="001D172E">
        <w:rPr>
          <w:rFonts w:hint="eastAsia"/>
          <w:b/>
          <w:color w:val="000000" w:themeColor="text1"/>
        </w:rPr>
        <w:lastRenderedPageBreak/>
        <w:t>內政部警政署未能有效督促所屬落實執行掌握地區風紀狀況，</w:t>
      </w:r>
      <w:r w:rsidR="00252DB6" w:rsidRPr="001D172E">
        <w:rPr>
          <w:rFonts w:hint="eastAsia"/>
          <w:b/>
          <w:color w:val="000000" w:themeColor="text1"/>
        </w:rPr>
        <w:t>端正警察風紀計畫及執行方案之內控機制嚴重失能</w:t>
      </w:r>
      <w:r w:rsidRPr="001D172E">
        <w:rPr>
          <w:rFonts w:hint="eastAsia"/>
          <w:b/>
          <w:color w:val="000000" w:themeColor="text1"/>
        </w:rPr>
        <w:t>，應深入檢討改進</w:t>
      </w:r>
      <w:r w:rsidR="005B5ADC" w:rsidRPr="001D172E">
        <w:rPr>
          <w:rFonts w:hint="eastAsia"/>
          <w:b/>
          <w:color w:val="000000" w:themeColor="text1"/>
        </w:rPr>
        <w:t>。</w:t>
      </w:r>
    </w:p>
    <w:bookmarkEnd w:id="56"/>
    <w:p w:rsidR="00BF01F6" w:rsidRPr="001D172E" w:rsidRDefault="00BF01F6" w:rsidP="00BF01F6">
      <w:pPr>
        <w:pStyle w:val="3"/>
        <w:rPr>
          <w:color w:val="000000" w:themeColor="text1"/>
        </w:rPr>
      </w:pPr>
      <w:r w:rsidRPr="001D172E">
        <w:rPr>
          <w:rFonts w:hint="eastAsia"/>
          <w:color w:val="000000" w:themeColor="text1"/>
        </w:rPr>
        <w:t>按內政部警政署負有監督全國警察機關執行警察任務之職權，該署為端正警察風紀，建立警察優良形象，於85年間頒訂有「端正警政風紀實施計畫」，要求「警察人員必須依法公正執法，並與流氓幫派、色情、賭場、私梟、販（吸）毒分子及其他不法者劃清界線，做到不勾結、不索賄、不包庇」。另該署為規範端正警察風紀作業程序，並於100年間策訂「端正警察風紀實施規定」，依「端正警察風紀實施規定」第24點規定﹕「各級警察機關各級主管與督察、政風人員應依據轄區特性、影響風紀之內外在因素、情資反映及平日督導所見，實施風紀狀況評估防制，機先防範風紀案件發生。」第25點規定﹕「各級警察機關辦理風紀狀況評估規定如下：(一)警政署為風紀狀況評估督考單位，督導考核各機關執行成效。(二)局級警察機關為風紀狀況評估審（備）查單位，審（備）查各項評估資料，策訂、執行、督導各項防制措施。(三)分局級警察機關(單位)為執行風紀狀況評估基本單位，辦理風紀狀況評估防制，對違紀傾向人員、關懷輔導對象、教育輔導對象、加強內部管理單位、風紀誘因場所實施清查、評估（審核），造冊報局級警察機關核定（備查），並策訂、執行、督導各項防制措施。」第47點規定﹕「各級警察機關對警察勤業務有利害關係、風紀顧慮之營業處所、事務所及其所在地，實施風紀探訪工作，並置重點於毒品、賭博、色情、破壞國土、拖吊、運輸、殯葬、徵信及其他經常違法違規營業之場所，機先防處風紀案件。」第48點規定﹕</w:t>
      </w:r>
      <w:r w:rsidRPr="001D172E">
        <w:rPr>
          <w:rFonts w:hint="eastAsia"/>
          <w:color w:val="000000" w:themeColor="text1"/>
        </w:rPr>
        <w:lastRenderedPageBreak/>
        <w:t>「風紀探訪之措施：(一)依據地區特性及風紀情資，策訂風紀探訪計畫，每月至少實施分區探訪或專案探訪一次。(二)成立風紀探訪小組，對特定對象及地點實施探查，並採即探、即交、即查，隨案督考處理，並考察執行成效。(三)風紀探訪所得資料，應即時查處或採取防制措施。交辦案件，應追蹤管制並不定時實施複查，每半年檢討一次。」第49點規定﹕「分局級警察機關對風紀誘因場所經加強查處取締，無風紀顧慮時，經分局級警察機關主官核定後，予以撤列；對長時間列管未能撤列之原因應予以檢討策進。」相關內控及風紀查處規定詳盡。</w:t>
      </w:r>
    </w:p>
    <w:p w:rsidR="00BF01F6" w:rsidRPr="001D172E" w:rsidRDefault="00BF01F6" w:rsidP="00BF01F6">
      <w:pPr>
        <w:pStyle w:val="3"/>
        <w:rPr>
          <w:color w:val="000000" w:themeColor="text1"/>
        </w:rPr>
      </w:pPr>
      <w:r w:rsidRPr="001D172E">
        <w:rPr>
          <w:rFonts w:hint="eastAsia"/>
          <w:color w:val="000000" w:themeColor="text1"/>
        </w:rPr>
        <w:t>惟查，臺北市政府警察局中山分局轄區色情行業林立，屬治安有疑慮較為複雜之轄區，多年來員警收賄事件頻傳，有關歷年中山分局員警涉及收賄包庇事件如下：</w:t>
      </w:r>
    </w:p>
    <w:p w:rsidR="00BF01F6" w:rsidRPr="001D172E" w:rsidRDefault="00BF01F6" w:rsidP="00BF01F6">
      <w:pPr>
        <w:pStyle w:val="4"/>
        <w:rPr>
          <w:color w:val="000000" w:themeColor="text1"/>
        </w:rPr>
      </w:pPr>
      <w:r w:rsidRPr="001D172E">
        <w:rPr>
          <w:rFonts w:hint="eastAsia"/>
          <w:color w:val="000000" w:themeColor="text1"/>
        </w:rPr>
        <w:t>99年間﹕中山分局偵查佐吳○禕、建國派出所警員葉○雄包庇賭場案。</w:t>
      </w:r>
    </w:p>
    <w:p w:rsidR="00BF01F6" w:rsidRPr="001D172E" w:rsidRDefault="00BF01F6" w:rsidP="00BF01F6">
      <w:pPr>
        <w:pStyle w:val="4"/>
        <w:rPr>
          <w:color w:val="000000" w:themeColor="text1"/>
        </w:rPr>
      </w:pPr>
      <w:r w:rsidRPr="001D172E">
        <w:rPr>
          <w:rFonts w:hint="eastAsia"/>
          <w:color w:val="000000" w:themeColor="text1"/>
        </w:rPr>
        <w:t>100年間﹕中山分局中山二派出所巡佐洪○榮、圓山派出所巡佐陳○鵬等包庇民生會館妨害風化案。</w:t>
      </w:r>
    </w:p>
    <w:p w:rsidR="00BF01F6" w:rsidRPr="001D172E" w:rsidRDefault="00BF01F6" w:rsidP="00BF01F6">
      <w:pPr>
        <w:pStyle w:val="4"/>
        <w:rPr>
          <w:color w:val="000000" w:themeColor="text1"/>
        </w:rPr>
      </w:pPr>
      <w:r w:rsidRPr="001D172E">
        <w:rPr>
          <w:rFonts w:hint="eastAsia"/>
          <w:color w:val="000000" w:themeColor="text1"/>
        </w:rPr>
        <w:t>102年間﹕建國派出所巡佐曾○平包庇賭場案。</w:t>
      </w:r>
    </w:p>
    <w:p w:rsidR="00BF01F6" w:rsidRPr="001D172E" w:rsidRDefault="00BF01F6" w:rsidP="00BF01F6">
      <w:pPr>
        <w:pStyle w:val="4"/>
        <w:rPr>
          <w:color w:val="000000" w:themeColor="text1"/>
        </w:rPr>
      </w:pPr>
      <w:r w:rsidRPr="001D172E">
        <w:rPr>
          <w:rFonts w:hint="eastAsia"/>
          <w:color w:val="000000" w:themeColor="text1"/>
        </w:rPr>
        <w:t>103年間﹕中山分局民權一派出所巡佐謝○宏等包庇賭場案。</w:t>
      </w:r>
    </w:p>
    <w:p w:rsidR="00BF01F6" w:rsidRPr="001D172E" w:rsidRDefault="00BF01F6" w:rsidP="00BF01F6">
      <w:pPr>
        <w:pStyle w:val="4"/>
        <w:rPr>
          <w:color w:val="000000" w:themeColor="text1"/>
        </w:rPr>
      </w:pPr>
      <w:r w:rsidRPr="001D172E">
        <w:rPr>
          <w:rFonts w:hint="eastAsia"/>
          <w:color w:val="000000" w:themeColor="text1"/>
        </w:rPr>
        <w:t>105</w:t>
      </w:r>
      <w:r w:rsidR="00BA67E7" w:rsidRPr="001D172E">
        <w:rPr>
          <w:rFonts w:hint="eastAsia"/>
          <w:color w:val="000000" w:themeColor="text1"/>
        </w:rPr>
        <w:t>年間：偵查隊偵查佐</w:t>
      </w:r>
      <w:r w:rsidR="00CD53D5">
        <w:rPr>
          <w:rFonts w:hint="eastAsia"/>
          <w:color w:val="000000" w:themeColor="text1"/>
        </w:rPr>
        <w:t>陳○文</w:t>
      </w:r>
      <w:r w:rsidRPr="001D172E">
        <w:rPr>
          <w:rFonts w:hint="eastAsia"/>
          <w:color w:val="000000" w:themeColor="text1"/>
        </w:rPr>
        <w:t>(前於中山分局長安東路派出所警員)包庇賭場案。</w:t>
      </w:r>
    </w:p>
    <w:p w:rsidR="00BF01F6" w:rsidRPr="001D172E" w:rsidRDefault="00BF01F6" w:rsidP="00BF01F6">
      <w:pPr>
        <w:pStyle w:val="4"/>
        <w:rPr>
          <w:color w:val="000000" w:themeColor="text1"/>
        </w:rPr>
      </w:pPr>
      <w:r w:rsidRPr="001D172E">
        <w:rPr>
          <w:rFonts w:hint="eastAsia"/>
          <w:color w:val="000000" w:themeColor="text1"/>
        </w:rPr>
        <w:t>107年間﹕中山一派出所所長</w:t>
      </w:r>
      <w:r w:rsidR="00666184">
        <w:rPr>
          <w:rFonts w:hint="eastAsia"/>
          <w:color w:val="000000" w:themeColor="text1"/>
        </w:rPr>
        <w:t>林○成</w:t>
      </w:r>
      <w:r w:rsidRPr="001D172E">
        <w:rPr>
          <w:rFonts w:hint="eastAsia"/>
          <w:color w:val="000000" w:themeColor="text1"/>
        </w:rPr>
        <w:t>等涉包庇色情業者涉嫌貪瀆等情案。</w:t>
      </w:r>
    </w:p>
    <w:p w:rsidR="001B5877" w:rsidRPr="001D172E" w:rsidRDefault="00600E86" w:rsidP="00600E86">
      <w:pPr>
        <w:pStyle w:val="3"/>
        <w:rPr>
          <w:color w:val="000000" w:themeColor="text1"/>
        </w:rPr>
      </w:pPr>
      <w:r w:rsidRPr="001D172E">
        <w:rPr>
          <w:rFonts w:hint="eastAsia"/>
          <w:color w:val="000000" w:themeColor="text1"/>
        </w:rPr>
        <w:t>次查</w:t>
      </w:r>
      <w:r w:rsidRPr="001D172E">
        <w:rPr>
          <w:rFonts w:ascii="新細明體" w:eastAsia="新細明體" w:hAnsi="新細明體" w:hint="eastAsia"/>
          <w:color w:val="000000" w:themeColor="text1"/>
        </w:rPr>
        <w:t>，</w:t>
      </w:r>
      <w:r w:rsidRPr="001D172E">
        <w:rPr>
          <w:rFonts w:hint="eastAsia"/>
          <w:color w:val="000000" w:themeColor="text1"/>
        </w:rPr>
        <w:t>臺北市政府警察局中山分局轄區色情行業林立，屬治安有疑慮較為複雜之轄區，多年來員警收</w:t>
      </w:r>
      <w:r w:rsidRPr="001D172E">
        <w:rPr>
          <w:rFonts w:hint="eastAsia"/>
          <w:color w:val="000000" w:themeColor="text1"/>
        </w:rPr>
        <w:lastRenderedPageBreak/>
        <w:t>賄事件頻傳，</w:t>
      </w:r>
      <w:r w:rsidR="00BF01F6" w:rsidRPr="001D172E">
        <w:rPr>
          <w:rFonts w:hint="eastAsia"/>
          <w:color w:val="000000" w:themeColor="text1"/>
        </w:rPr>
        <w:t>內政部警政署為端正警察風紀，85年間</w:t>
      </w:r>
      <w:r w:rsidRPr="001D172E">
        <w:rPr>
          <w:rFonts w:hint="eastAsia"/>
          <w:color w:val="000000" w:themeColor="text1"/>
        </w:rPr>
        <w:t>即</w:t>
      </w:r>
      <w:r w:rsidR="00BF01F6" w:rsidRPr="001D172E">
        <w:rPr>
          <w:rFonts w:hint="eastAsia"/>
          <w:color w:val="000000" w:themeColor="text1"/>
        </w:rPr>
        <w:t>訂有「端正警政風紀實施計畫」，</w:t>
      </w:r>
      <w:r w:rsidRPr="001D172E">
        <w:rPr>
          <w:rFonts w:hint="eastAsia"/>
          <w:color w:val="000000" w:themeColor="text1"/>
        </w:rPr>
        <w:t xml:space="preserve"> </w:t>
      </w:r>
      <w:r w:rsidR="00BF01F6" w:rsidRPr="001D172E">
        <w:rPr>
          <w:rFonts w:hint="eastAsia"/>
          <w:color w:val="000000" w:themeColor="text1"/>
        </w:rPr>
        <w:t>100年間</w:t>
      </w:r>
      <w:r w:rsidRPr="001D172E">
        <w:rPr>
          <w:rFonts w:hint="eastAsia"/>
          <w:color w:val="000000" w:themeColor="text1"/>
        </w:rPr>
        <w:t>並</w:t>
      </w:r>
      <w:r w:rsidR="00BF01F6" w:rsidRPr="001D172E">
        <w:rPr>
          <w:rFonts w:hint="eastAsia"/>
          <w:color w:val="000000" w:themeColor="text1"/>
        </w:rPr>
        <w:t>策訂「端正警察風紀實施規定」，</w:t>
      </w:r>
      <w:r w:rsidRPr="001D172E">
        <w:rPr>
          <w:rFonts w:hint="eastAsia"/>
          <w:color w:val="000000" w:themeColor="text1"/>
        </w:rPr>
        <w:t>規範端正警察風紀作業程序，</w:t>
      </w:r>
      <w:r w:rsidR="00BF01F6" w:rsidRPr="001D172E">
        <w:rPr>
          <w:rFonts w:hint="eastAsia"/>
          <w:color w:val="000000" w:themeColor="text1"/>
        </w:rPr>
        <w:t>包含風紀教育宣導、風紀情報、考核、風紀狀況評估、輔導及防制、風紀案件調查及風紀績效評核等項目</w:t>
      </w:r>
      <w:r w:rsidRPr="001D172E">
        <w:rPr>
          <w:rFonts w:hint="eastAsia"/>
          <w:color w:val="000000" w:themeColor="text1"/>
        </w:rPr>
        <w:t>。依該「端正警察風紀實施規定」，警政署為風紀狀況評估督考單位，督導考核各機關執行成效。惟臺北市政府警察局中山分局收賄包庇類似案件卻一再重演，未能機先防範相關風紀案件發生</w:t>
      </w:r>
      <w:r w:rsidRPr="001D172E">
        <w:rPr>
          <w:rFonts w:ascii="新細明體" w:eastAsia="新細明體" w:hAnsi="新細明體" w:hint="eastAsia"/>
          <w:color w:val="000000" w:themeColor="text1"/>
        </w:rPr>
        <w:t>。</w:t>
      </w:r>
      <w:r w:rsidR="00BF01F6" w:rsidRPr="001D172E">
        <w:rPr>
          <w:rFonts w:hint="eastAsia"/>
          <w:color w:val="000000" w:themeColor="text1"/>
        </w:rPr>
        <w:t>綜上，內政部警政署未能有效督促所屬落實執行掌握地區風紀狀況，端正警政風紀實施計畫及端正警察風紀實施規定等相關內控機制形同虛設，應深入檢討改進。</w:t>
      </w:r>
    </w:p>
    <w:p w:rsidR="00D10083" w:rsidRPr="001D172E" w:rsidRDefault="00125FB7" w:rsidP="00201B84">
      <w:pPr>
        <w:pStyle w:val="2"/>
        <w:rPr>
          <w:rFonts w:hAnsi="標楷體"/>
          <w:b/>
          <w:color w:val="000000" w:themeColor="text1"/>
          <w:szCs w:val="32"/>
        </w:rPr>
      </w:pPr>
      <w:r w:rsidRPr="001D172E">
        <w:rPr>
          <w:rFonts w:hAnsi="標楷體" w:hint="eastAsia"/>
          <w:b/>
          <w:color w:val="000000" w:themeColor="text1"/>
          <w:szCs w:val="32"/>
        </w:rPr>
        <w:t>臺北市政府警察局中山分局中山一派出所所長及多名員警涉及收賄等情，而於本院調查本案期間，又發生多起其他警察機關相關主官（管）</w:t>
      </w:r>
      <w:r w:rsidR="0071021F" w:rsidRPr="001D172E">
        <w:rPr>
          <w:rFonts w:hAnsi="標楷體" w:hint="eastAsia"/>
          <w:b/>
          <w:color w:val="000000" w:themeColor="text1"/>
          <w:szCs w:val="32"/>
        </w:rPr>
        <w:t>人</w:t>
      </w:r>
      <w:r w:rsidRPr="001D172E">
        <w:rPr>
          <w:rFonts w:hAnsi="標楷體" w:hint="eastAsia"/>
          <w:b/>
          <w:color w:val="000000" w:themeColor="text1"/>
          <w:szCs w:val="32"/>
        </w:rPr>
        <w:t>員風紀案件情形，</w:t>
      </w:r>
      <w:r w:rsidR="004B3234" w:rsidRPr="001D172E">
        <w:rPr>
          <w:rFonts w:hAnsi="標楷體" w:hint="eastAsia"/>
          <w:b/>
          <w:color w:val="000000" w:themeColor="text1"/>
          <w:szCs w:val="32"/>
        </w:rPr>
        <w:t>內政部警政署對於警察人員陞遷辦法建構之警察人員陞任或遷調之相關調派機制，應妥予督導落實執行並適時檢討改進，以有效避免相關弊端之發生。</w:t>
      </w:r>
    </w:p>
    <w:p w:rsidR="00EE26EE" w:rsidRPr="001D172E" w:rsidRDefault="00EE26EE" w:rsidP="002B344A">
      <w:pPr>
        <w:pStyle w:val="3"/>
        <w:rPr>
          <w:color w:val="000000" w:themeColor="text1"/>
        </w:rPr>
      </w:pPr>
      <w:r w:rsidRPr="001D172E">
        <w:rPr>
          <w:rFonts w:hAnsi="標楷體" w:hint="eastAsia"/>
          <w:color w:val="000000" w:themeColor="text1"/>
          <w:szCs w:val="32"/>
        </w:rPr>
        <w:t>有關警察人員</w:t>
      </w:r>
      <w:r w:rsidR="000341BD" w:rsidRPr="001D172E">
        <w:rPr>
          <w:rFonts w:hint="eastAsia"/>
          <w:color w:val="000000" w:themeColor="text1"/>
        </w:rPr>
        <w:t>陞任或遷</w:t>
      </w:r>
      <w:r w:rsidR="000341BD" w:rsidRPr="001D172E">
        <w:rPr>
          <w:rFonts w:hAnsi="標楷體" w:hint="eastAsia"/>
          <w:color w:val="000000" w:themeColor="text1"/>
          <w:szCs w:val="32"/>
        </w:rPr>
        <w:t>調之</w:t>
      </w:r>
      <w:r w:rsidRPr="001D172E">
        <w:rPr>
          <w:rFonts w:hAnsi="標楷體" w:hint="eastAsia"/>
          <w:color w:val="000000" w:themeColor="text1"/>
          <w:szCs w:val="32"/>
        </w:rPr>
        <w:t>相關</w:t>
      </w:r>
      <w:r w:rsidR="000341BD" w:rsidRPr="001D172E">
        <w:rPr>
          <w:rFonts w:hAnsi="標楷體" w:hint="eastAsia"/>
          <w:color w:val="000000" w:themeColor="text1"/>
          <w:szCs w:val="32"/>
        </w:rPr>
        <w:t>調派機</w:t>
      </w:r>
      <w:r w:rsidRPr="001D172E">
        <w:rPr>
          <w:rFonts w:hAnsi="標楷體" w:hint="eastAsia"/>
          <w:color w:val="000000" w:themeColor="text1"/>
          <w:szCs w:val="32"/>
        </w:rPr>
        <w:t>制，</w:t>
      </w:r>
      <w:r w:rsidR="002B344A" w:rsidRPr="001D172E">
        <w:rPr>
          <w:rFonts w:hAnsi="標楷體" w:hint="eastAsia"/>
          <w:color w:val="000000" w:themeColor="text1"/>
          <w:szCs w:val="32"/>
        </w:rPr>
        <w:t>依</w:t>
      </w:r>
      <w:r w:rsidR="000341BD" w:rsidRPr="001D172E">
        <w:rPr>
          <w:rFonts w:hAnsi="標楷體" w:hint="eastAsia"/>
          <w:color w:val="000000" w:themeColor="text1"/>
          <w:szCs w:val="32"/>
        </w:rPr>
        <w:t>警察人員人事條例第20條規定﹕「</w:t>
      </w:r>
      <w:r w:rsidR="000341BD" w:rsidRPr="001D172E">
        <w:rPr>
          <w:rFonts w:hint="eastAsia"/>
          <w:color w:val="000000" w:themeColor="text1"/>
        </w:rPr>
        <w:t>警察人員之陞遷，應本人與事適切配合之旨，考量機關、學校特性及職務需要，依資績並重、內陞與外補兼顧原則，並與教育訓練及考核相配合，採公開、公平、公正方式，擇優陞任或遷調歷練，以拔擢及培育人才。警察人員具有特殊功績者，應予陞職。並由內政部警政署召開會議公開審議之。前項應予陞職人員未具陞職任用資格者，應俟其取得資格後辦理之；其所具任用資格未達擬任職務等階表所列該職務最低官階者，應予晉階，並以晉一階為限，不受第</w:t>
      </w:r>
      <w:r w:rsidR="00CD53D5">
        <w:rPr>
          <w:rFonts w:hint="eastAsia"/>
          <w:color w:val="000000" w:themeColor="text1"/>
        </w:rPr>
        <w:t>13</w:t>
      </w:r>
      <w:r w:rsidR="000341BD" w:rsidRPr="001D172E">
        <w:rPr>
          <w:rFonts w:hint="eastAsia"/>
          <w:color w:val="000000" w:themeColor="text1"/>
        </w:rPr>
        <w:t>條規定</w:t>
      </w:r>
      <w:r w:rsidR="000341BD" w:rsidRPr="001D172E">
        <w:rPr>
          <w:rFonts w:hint="eastAsia"/>
          <w:color w:val="000000" w:themeColor="text1"/>
        </w:rPr>
        <w:lastRenderedPageBreak/>
        <w:t>之限制。警察人員之陞遷，不適用公務人員陞遷法之規定；其實施範圍、辦理方式、限制條件及其他相關事項之辦法，由內政部定之。」另</w:t>
      </w:r>
      <w:r w:rsidRPr="001D172E">
        <w:rPr>
          <w:rFonts w:hint="eastAsia"/>
          <w:color w:val="000000" w:themeColor="text1"/>
        </w:rPr>
        <w:t>警察人員陞遷辦法</w:t>
      </w:r>
      <w:r w:rsidR="000341BD" w:rsidRPr="001D172E">
        <w:rPr>
          <w:rFonts w:hint="eastAsia"/>
          <w:color w:val="000000" w:themeColor="text1"/>
        </w:rPr>
        <w:t>第</w:t>
      </w:r>
      <w:r w:rsidRPr="001D172E">
        <w:rPr>
          <w:rFonts w:hint="eastAsia"/>
          <w:color w:val="000000" w:themeColor="text1"/>
        </w:rPr>
        <w:t>15條規定</w:t>
      </w:r>
      <w:r w:rsidRPr="001D172E">
        <w:rPr>
          <w:rFonts w:hAnsi="標楷體" w:hint="eastAsia"/>
          <w:color w:val="000000" w:themeColor="text1"/>
        </w:rPr>
        <w:t>﹕「</w:t>
      </w:r>
      <w:r w:rsidRPr="001D172E">
        <w:rPr>
          <w:rFonts w:hint="eastAsia"/>
          <w:color w:val="000000" w:themeColor="text1"/>
        </w:rPr>
        <w:t>警察機關、警察大學主管職務及有管轄區域人員在同一單位 (管轄區) 之任期為</w:t>
      </w:r>
      <w:r w:rsidR="00666184">
        <w:rPr>
          <w:rFonts w:hint="eastAsia"/>
          <w:color w:val="000000" w:themeColor="text1"/>
        </w:rPr>
        <w:t>3</w:t>
      </w:r>
      <w:r w:rsidRPr="001D172E">
        <w:rPr>
          <w:rFonts w:hint="eastAsia"/>
          <w:color w:val="000000" w:themeColor="text1"/>
        </w:rPr>
        <w:t>年，期滿得連任</w:t>
      </w:r>
      <w:r w:rsidR="00666184">
        <w:rPr>
          <w:rFonts w:hint="eastAsia"/>
          <w:color w:val="000000" w:themeColor="text1"/>
        </w:rPr>
        <w:t>1</w:t>
      </w:r>
      <w:r w:rsidRPr="001D172E">
        <w:rPr>
          <w:rFonts w:hint="eastAsia"/>
          <w:color w:val="000000" w:themeColor="text1"/>
        </w:rPr>
        <w:t>次。但警察機關首長、副首長、直轄市、縣 (市) 政府警察局分局長、刑事警察大隊 (隊) 大隊長 (隊長) 在同一機關 (分局) 之任期為</w:t>
      </w:r>
      <w:r w:rsidR="00666184">
        <w:rPr>
          <w:rFonts w:hint="eastAsia"/>
          <w:color w:val="000000" w:themeColor="text1"/>
        </w:rPr>
        <w:t>3</w:t>
      </w:r>
      <w:r w:rsidRPr="001D172E">
        <w:rPr>
          <w:rFonts w:hint="eastAsia"/>
          <w:color w:val="000000" w:themeColor="text1"/>
        </w:rPr>
        <w:t>年。前項人員因業務需要或考核成績欠佳者，得隨時遷調。警察機關首長任期期滿並應配合實施勤、業務交流歷練。」</w:t>
      </w:r>
      <w:r w:rsidR="002B344A" w:rsidRPr="001D172E">
        <w:rPr>
          <w:rFonts w:hint="eastAsia"/>
          <w:color w:val="000000" w:themeColor="text1"/>
        </w:rPr>
        <w:t>第</w:t>
      </w:r>
      <w:r w:rsidRPr="001D172E">
        <w:rPr>
          <w:rFonts w:hint="eastAsia"/>
          <w:color w:val="000000" w:themeColor="text1"/>
        </w:rPr>
        <w:t>16條規定</w:t>
      </w:r>
      <w:r w:rsidR="002B344A" w:rsidRPr="001D172E">
        <w:rPr>
          <w:rFonts w:hAnsi="標楷體" w:hint="eastAsia"/>
          <w:color w:val="000000" w:themeColor="text1"/>
        </w:rPr>
        <w:t>﹕</w:t>
      </w:r>
      <w:r w:rsidRPr="001D172E">
        <w:rPr>
          <w:rFonts w:hint="eastAsia"/>
          <w:color w:val="000000" w:themeColor="text1"/>
        </w:rPr>
        <w:t>「</w:t>
      </w:r>
      <w:r w:rsidR="002B344A" w:rsidRPr="001D172E">
        <w:rPr>
          <w:rFonts w:hint="eastAsia"/>
          <w:color w:val="000000" w:themeColor="text1"/>
        </w:rPr>
        <w:t>警察機關主管職務應按地區特性，依單純、較重、繁重順序為原則實施地區遷調。</w:t>
      </w:r>
      <w:r w:rsidRPr="001D172E">
        <w:rPr>
          <w:rFonts w:hint="eastAsia"/>
          <w:color w:val="000000" w:themeColor="text1"/>
        </w:rPr>
        <w:t>」</w:t>
      </w:r>
      <w:r w:rsidR="002B344A" w:rsidRPr="001D172E">
        <w:rPr>
          <w:rFonts w:hint="eastAsia"/>
          <w:color w:val="000000" w:themeColor="text1"/>
        </w:rPr>
        <w:t>第17條規定</w:t>
      </w:r>
      <w:r w:rsidR="002B344A" w:rsidRPr="001D172E">
        <w:rPr>
          <w:rFonts w:hAnsi="標楷體" w:hint="eastAsia"/>
          <w:color w:val="000000" w:themeColor="text1"/>
        </w:rPr>
        <w:t>﹕</w:t>
      </w:r>
      <w:r w:rsidRPr="001D172E">
        <w:rPr>
          <w:rFonts w:hint="eastAsia"/>
          <w:color w:val="000000" w:themeColor="text1"/>
        </w:rPr>
        <w:t>「</w:t>
      </w:r>
      <w:r w:rsidR="002B344A" w:rsidRPr="001D172E">
        <w:rPr>
          <w:rFonts w:hint="eastAsia"/>
          <w:color w:val="000000" w:themeColor="text1"/>
        </w:rPr>
        <w:t>警察機關、警察大學人員陞任較高陞遷序列職務，應注意實施非主管、主管及勤、業務之經歷遷調。</w:t>
      </w:r>
      <w:r w:rsidRPr="001D172E">
        <w:rPr>
          <w:rFonts w:hint="eastAsia"/>
          <w:color w:val="000000" w:themeColor="text1"/>
        </w:rPr>
        <w:t>」</w:t>
      </w:r>
      <w:r w:rsidR="002B344A" w:rsidRPr="001D172E">
        <w:rPr>
          <w:rFonts w:hint="eastAsia"/>
          <w:color w:val="000000" w:themeColor="text1"/>
        </w:rPr>
        <w:t>第18條規定</w:t>
      </w:r>
      <w:r w:rsidR="002B344A" w:rsidRPr="001D172E">
        <w:rPr>
          <w:rFonts w:hAnsi="標楷體" w:hint="eastAsia"/>
          <w:color w:val="000000" w:themeColor="text1"/>
        </w:rPr>
        <w:t>﹕</w:t>
      </w:r>
      <w:r w:rsidR="002B344A" w:rsidRPr="001D172E">
        <w:rPr>
          <w:rFonts w:hint="eastAsia"/>
          <w:color w:val="000000" w:themeColor="text1"/>
        </w:rPr>
        <w:t>「同一陞遷序列職務人員，除有第五條第四項之情形外，權責機關得應勤、業務需要辦理職務遷調或定期業務輪調。</w:t>
      </w:r>
      <w:r w:rsidR="002B344A" w:rsidRPr="001D172E">
        <w:rPr>
          <w:rFonts w:ascii="新細明體" w:eastAsia="新細明體" w:hAnsi="新細明體" w:hint="eastAsia"/>
          <w:color w:val="000000" w:themeColor="text1"/>
        </w:rPr>
        <w:t>」</w:t>
      </w:r>
      <w:r w:rsidR="002B344A" w:rsidRPr="001D172E">
        <w:rPr>
          <w:rFonts w:hint="eastAsia"/>
          <w:color w:val="000000" w:themeColor="text1"/>
        </w:rPr>
        <w:t>第20條規定</w:t>
      </w:r>
      <w:r w:rsidR="002B344A" w:rsidRPr="001D172E">
        <w:rPr>
          <w:rFonts w:hAnsi="標楷體" w:hint="eastAsia"/>
          <w:color w:val="000000" w:themeColor="text1"/>
        </w:rPr>
        <w:t>﹕</w:t>
      </w:r>
      <w:r w:rsidRPr="001D172E">
        <w:rPr>
          <w:rFonts w:hint="eastAsia"/>
          <w:color w:val="000000" w:themeColor="text1"/>
        </w:rPr>
        <w:t>「</w:t>
      </w:r>
      <w:r w:rsidR="002B344A" w:rsidRPr="001D172E">
        <w:rPr>
          <w:rFonts w:hint="eastAsia"/>
          <w:color w:val="000000" w:themeColor="text1"/>
        </w:rPr>
        <w:t>警察機關對所屬人員因違反品操風紀，非以調地不能解決之案件，得詳敘具體事實主動報調，不受本辦法有關遷調規定之限制。前項人員除有特殊理由外，四年內不得調回原報調之機關。</w:t>
      </w:r>
      <w:r w:rsidRPr="001D172E">
        <w:rPr>
          <w:rFonts w:hint="eastAsia"/>
          <w:color w:val="000000" w:themeColor="text1"/>
        </w:rPr>
        <w:t>」</w:t>
      </w:r>
    </w:p>
    <w:p w:rsidR="00201B84" w:rsidRPr="001D172E" w:rsidRDefault="001D0CEF" w:rsidP="00EE26EE">
      <w:pPr>
        <w:pStyle w:val="3"/>
        <w:rPr>
          <w:rFonts w:hAnsi="標楷體"/>
          <w:color w:val="000000" w:themeColor="text1"/>
        </w:rPr>
      </w:pPr>
      <w:r w:rsidRPr="001D172E">
        <w:rPr>
          <w:rFonts w:hint="eastAsia"/>
          <w:color w:val="000000" w:themeColor="text1"/>
        </w:rPr>
        <w:t>有關</w:t>
      </w:r>
      <w:r w:rsidRPr="001D172E">
        <w:rPr>
          <w:rFonts w:hAnsi="標楷體" w:hint="eastAsia"/>
          <w:color w:val="000000" w:themeColor="text1"/>
        </w:rPr>
        <w:t>臺北市政府警察局中山分局中山一派出所所長及多名員警涉及收賄等情，而於本院調查本案期間</w:t>
      </w:r>
      <w:r w:rsidRPr="001D172E">
        <w:rPr>
          <w:rFonts w:ascii="新細明體" w:eastAsia="新細明體" w:hAnsi="新細明體" w:hint="eastAsia"/>
          <w:color w:val="000000" w:themeColor="text1"/>
        </w:rPr>
        <w:t>，</w:t>
      </w:r>
      <w:r w:rsidRPr="001D172E">
        <w:rPr>
          <w:rFonts w:hAnsi="標楷體" w:hint="eastAsia"/>
          <w:color w:val="000000" w:themeColor="text1"/>
        </w:rPr>
        <w:t>又發生多起</w:t>
      </w:r>
      <w:r w:rsidR="00201B84" w:rsidRPr="001D172E">
        <w:rPr>
          <w:rFonts w:hAnsi="標楷體" w:hint="eastAsia"/>
          <w:color w:val="000000" w:themeColor="text1"/>
        </w:rPr>
        <w:t>其他</w:t>
      </w:r>
      <w:r w:rsidR="00F76A7B" w:rsidRPr="001D172E">
        <w:rPr>
          <w:rFonts w:hAnsi="標楷體" w:hint="eastAsia"/>
          <w:color w:val="000000" w:themeColor="text1"/>
        </w:rPr>
        <w:t>警察機關</w:t>
      </w:r>
      <w:r w:rsidR="00201B84" w:rsidRPr="001D172E">
        <w:rPr>
          <w:rFonts w:hAnsi="標楷體" w:hint="eastAsia"/>
          <w:color w:val="000000" w:themeColor="text1"/>
        </w:rPr>
        <w:t>相關主官（管）員警風紀案件情形，</w:t>
      </w:r>
      <w:r w:rsidRPr="001D172E">
        <w:rPr>
          <w:rFonts w:hAnsi="標楷體" w:hint="eastAsia"/>
          <w:color w:val="000000" w:themeColor="text1"/>
        </w:rPr>
        <w:t>包括</w:t>
      </w:r>
      <w:r w:rsidR="00201B84" w:rsidRPr="001D172E">
        <w:rPr>
          <w:rFonts w:hAnsi="標楷體" w:hint="eastAsia"/>
          <w:color w:val="000000" w:themeColor="text1"/>
        </w:rPr>
        <w:t>1.臺北市政府警察局南港分局偵查隊前李副隊長，非因公涉足轄內有女陪侍之「枚瑰園音樂餐廳」卡拉OK店不當場所案。2</w:t>
      </w:r>
      <w:r w:rsidR="00201B84" w:rsidRPr="001D172E">
        <w:rPr>
          <w:rFonts w:hint="eastAsia"/>
          <w:color w:val="000000" w:themeColor="text1"/>
        </w:rPr>
        <w:t>.臺北市政府警察局萬華分局華江所前所長涉性騷擾等情案。3.新北市政府警察局</w:t>
      </w:r>
      <w:r w:rsidR="00201B84" w:rsidRPr="001D172E">
        <w:rPr>
          <w:rFonts w:hAnsi="標楷體" w:hint="eastAsia"/>
          <w:color w:val="000000" w:themeColor="text1"/>
        </w:rPr>
        <w:t>中和分局積穗派出所陳</w:t>
      </w:r>
      <w:r w:rsidR="00201B84" w:rsidRPr="001D172E">
        <w:rPr>
          <w:rFonts w:hAnsi="標楷體" w:hint="eastAsia"/>
          <w:color w:val="000000" w:themeColor="text1"/>
        </w:rPr>
        <w:lastRenderedPageBreak/>
        <w:t>所長，要求同仁酒測放水，被記申誡2次；該所何副所長被控欺壓基層員警、指示委婉吃案，中和分局因此將其調離現職，轉任鄰近之國光派出所擔任副所長一職等情案。</w:t>
      </w:r>
      <w:r w:rsidRPr="001D172E">
        <w:rPr>
          <w:rFonts w:hAnsi="標楷體" w:hint="eastAsia"/>
          <w:color w:val="000000" w:themeColor="text1"/>
        </w:rPr>
        <w:t>對於有關警察機關相關主管職務調派之事由及機制，又對於治安有疑慮較為複雜之轄區，有何具體防弊及人員管考、調派機制，</w:t>
      </w:r>
      <w:r w:rsidR="00F76A7B" w:rsidRPr="001D172E">
        <w:rPr>
          <w:rFonts w:hAnsi="標楷體" w:hint="eastAsia"/>
          <w:color w:val="000000" w:themeColor="text1"/>
        </w:rPr>
        <w:t>內政部警政署說明如下﹕</w:t>
      </w:r>
    </w:p>
    <w:p w:rsidR="00201B84" w:rsidRPr="001D172E" w:rsidRDefault="00201B84" w:rsidP="00F76A7B">
      <w:pPr>
        <w:pStyle w:val="4"/>
        <w:rPr>
          <w:rFonts w:hAnsi="標楷體"/>
          <w:color w:val="000000" w:themeColor="text1"/>
          <w:szCs w:val="32"/>
        </w:rPr>
      </w:pPr>
      <w:r w:rsidRPr="001D172E">
        <w:rPr>
          <w:rFonts w:hAnsi="標楷體" w:hint="eastAsia"/>
          <w:color w:val="000000" w:themeColor="text1"/>
          <w:szCs w:val="32"/>
        </w:rPr>
        <w:t>各</w:t>
      </w:r>
      <w:r w:rsidRPr="001D172E">
        <w:rPr>
          <w:rFonts w:hint="eastAsia"/>
          <w:color w:val="000000" w:themeColor="text1"/>
        </w:rPr>
        <w:t>警察機關</w:t>
      </w:r>
      <w:r w:rsidRPr="001D172E">
        <w:rPr>
          <w:rFonts w:hAnsi="標楷體" w:hint="eastAsia"/>
          <w:color w:val="000000" w:themeColor="text1"/>
          <w:szCs w:val="32"/>
        </w:rPr>
        <w:t>依權責辦理主管職務之遷調</w:t>
      </w:r>
      <w:r w:rsidR="00F47C43" w:rsidRPr="001D172E">
        <w:rPr>
          <w:rFonts w:hAnsi="標楷體" w:hint="eastAsia"/>
          <w:color w:val="000000" w:themeColor="text1"/>
          <w:szCs w:val="32"/>
        </w:rPr>
        <w:t>﹕</w:t>
      </w:r>
      <w:r w:rsidRPr="001D172E">
        <w:rPr>
          <w:rFonts w:hAnsi="標楷體" w:hint="eastAsia"/>
          <w:color w:val="000000" w:themeColor="text1"/>
          <w:szCs w:val="32"/>
        </w:rPr>
        <w:t>查警察人員之遷調在尊重機關首長權限並使其在合理及必要之</w:t>
      </w:r>
      <w:r w:rsidRPr="001D172E">
        <w:rPr>
          <w:rFonts w:hint="eastAsia"/>
          <w:color w:val="000000" w:themeColor="text1"/>
        </w:rPr>
        <w:t>範圍</w:t>
      </w:r>
      <w:r w:rsidRPr="001D172E">
        <w:rPr>
          <w:rFonts w:hAnsi="標楷體" w:hint="eastAsia"/>
          <w:color w:val="000000" w:themeColor="text1"/>
          <w:szCs w:val="32"/>
        </w:rPr>
        <w:t>內，基於內部管理、領導統御及業務運作等需要，並本專才、專業、適才、適所之旨，就員警個人之工作表現、品行操守、學識經驗及能力等各方面進行考核、評量後，始予派任主管職務。</w:t>
      </w:r>
      <w:r w:rsidR="00F76A7B" w:rsidRPr="001D172E">
        <w:rPr>
          <w:rFonts w:hAnsi="標楷體" w:hint="eastAsia"/>
          <w:color w:val="000000" w:themeColor="text1"/>
          <w:szCs w:val="32"/>
        </w:rPr>
        <w:t>全國警察機關陞遷序列表</w:t>
      </w:r>
      <w:r w:rsidRPr="001D172E">
        <w:rPr>
          <w:rFonts w:hint="eastAsia"/>
          <w:color w:val="000000" w:themeColor="text1"/>
        </w:rPr>
        <w:t>第五序列以上職務人員因職缺有限，且多屬重要警職及跨機關之調整，例由</w:t>
      </w:r>
      <w:r w:rsidR="00ED4E53" w:rsidRPr="001D172E">
        <w:rPr>
          <w:rFonts w:hint="eastAsia"/>
          <w:color w:val="000000" w:themeColor="text1"/>
        </w:rPr>
        <w:t>內政部警政署</w:t>
      </w:r>
      <w:r w:rsidRPr="001D172E">
        <w:rPr>
          <w:rFonts w:hint="eastAsia"/>
          <w:color w:val="000000" w:themeColor="text1"/>
        </w:rPr>
        <w:t>統案併重要警職遴補通盤檢討考量。</w:t>
      </w:r>
      <w:r w:rsidRPr="001D172E">
        <w:rPr>
          <w:rFonts w:hAnsi="標楷體" w:hint="eastAsia"/>
          <w:color w:val="000000" w:themeColor="text1"/>
          <w:szCs w:val="32"/>
        </w:rPr>
        <w:t>第六序列以下職務人員，除因違反品操風紀，經服務機關評估非以調地不能解決時，主動報由</w:t>
      </w:r>
      <w:r w:rsidR="00ED4E53" w:rsidRPr="001D172E">
        <w:rPr>
          <w:rFonts w:hAnsi="標楷體" w:hint="eastAsia"/>
          <w:color w:val="000000" w:themeColor="text1"/>
          <w:szCs w:val="32"/>
        </w:rPr>
        <w:t>內政部警政署</w:t>
      </w:r>
      <w:r w:rsidRPr="001D172E">
        <w:rPr>
          <w:rFonts w:hAnsi="標楷體" w:hint="eastAsia"/>
          <w:color w:val="000000" w:themeColor="text1"/>
          <w:szCs w:val="32"/>
        </w:rPr>
        <w:t>依警察人員陞遷辦法第20條第1項規定適時調整外，餘由各警察機關首長依權責自行辦理職務遷調或業務輪調。</w:t>
      </w:r>
    </w:p>
    <w:p w:rsidR="00201B84" w:rsidRPr="001D172E" w:rsidRDefault="00201B84" w:rsidP="00F76A7B">
      <w:pPr>
        <w:pStyle w:val="4"/>
        <w:rPr>
          <w:rFonts w:hAnsi="標楷體"/>
          <w:color w:val="000000" w:themeColor="text1"/>
          <w:szCs w:val="32"/>
        </w:rPr>
      </w:pPr>
      <w:r w:rsidRPr="001D172E">
        <w:rPr>
          <w:rFonts w:hAnsi="標楷體" w:hint="eastAsia"/>
          <w:color w:val="000000" w:themeColor="text1"/>
          <w:szCs w:val="32"/>
        </w:rPr>
        <w:t>為避免員警久任致生弊端，建構警察人員輪調制度</w:t>
      </w:r>
      <w:r w:rsidR="00F47C43" w:rsidRPr="001D172E">
        <w:rPr>
          <w:rFonts w:hAnsi="標楷體" w:hint="eastAsia"/>
          <w:color w:val="000000" w:themeColor="text1"/>
          <w:szCs w:val="32"/>
        </w:rPr>
        <w:t>﹕</w:t>
      </w:r>
      <w:r w:rsidRPr="001D172E">
        <w:rPr>
          <w:rFonts w:hAnsi="標楷體" w:hint="eastAsia"/>
          <w:color w:val="000000" w:themeColor="text1"/>
          <w:szCs w:val="32"/>
        </w:rPr>
        <w:t>警察人員陞遷辦法業已建構警察人員相關輪調制度，此於該辦法第15條（職期調任）、第16條（地區調任）、第17條（經歷調任）、第18條（業務輪調）及第20條（因違反品操風紀非調地不能解決之報調）定有明文，此係因應警察機關特性所為之策略性人力資源管理制度。為防微杜漸並落實有關職務任期及遷調規定，避免員警久任致生風紀案件，</w:t>
      </w:r>
      <w:r w:rsidR="00125FB7" w:rsidRPr="001D172E">
        <w:rPr>
          <w:rFonts w:hAnsi="標楷體" w:hint="eastAsia"/>
          <w:color w:val="000000" w:themeColor="text1"/>
          <w:szCs w:val="32"/>
        </w:rPr>
        <w:t>警政</w:t>
      </w:r>
      <w:r w:rsidRPr="001D172E">
        <w:rPr>
          <w:rFonts w:hAnsi="標楷體" w:hint="eastAsia"/>
          <w:color w:val="000000" w:themeColor="text1"/>
          <w:szCs w:val="32"/>
        </w:rPr>
        <w:t>署前於102年1月21日以警署人</w:t>
      </w:r>
      <w:r w:rsidRPr="001D172E">
        <w:rPr>
          <w:rFonts w:hAnsi="標楷體" w:hint="eastAsia"/>
          <w:color w:val="000000" w:themeColor="text1"/>
          <w:szCs w:val="32"/>
        </w:rPr>
        <w:lastRenderedPageBreak/>
        <w:t>字第10200429621號書函通令各警察機關、學校，應依警察人員陞遷辦法規定，貫徹執行職期調任及業務輪調等措施。</w:t>
      </w:r>
    </w:p>
    <w:p w:rsidR="00F76A7B" w:rsidRPr="001D172E" w:rsidRDefault="00F76A7B" w:rsidP="00F47C43">
      <w:pPr>
        <w:pStyle w:val="4"/>
        <w:rPr>
          <w:rFonts w:hAnsi="標楷體"/>
          <w:color w:val="000000" w:themeColor="text1"/>
          <w:szCs w:val="32"/>
        </w:rPr>
      </w:pPr>
      <w:r w:rsidRPr="001D172E">
        <w:rPr>
          <w:rFonts w:hAnsi="標楷體"/>
          <w:color w:val="000000" w:themeColor="text1"/>
          <w:szCs w:val="32"/>
        </w:rPr>
        <w:t>臺北市政府警察局本於該局權責作法如下：</w:t>
      </w:r>
    </w:p>
    <w:p w:rsidR="00F76A7B" w:rsidRPr="001D172E" w:rsidRDefault="00F76A7B" w:rsidP="009A3608">
      <w:pPr>
        <w:pStyle w:val="5"/>
        <w:rPr>
          <w:color w:val="000000" w:themeColor="text1"/>
        </w:rPr>
      </w:pPr>
      <w:r w:rsidRPr="001D172E">
        <w:rPr>
          <w:rFonts w:hint="eastAsia"/>
          <w:color w:val="000000" w:themeColor="text1"/>
        </w:rPr>
        <w:t>相關主管職務調派考量之事由及機制：</w:t>
      </w:r>
    </w:p>
    <w:p w:rsidR="00F76A7B" w:rsidRPr="001D172E" w:rsidRDefault="00F76A7B" w:rsidP="00F47C43">
      <w:pPr>
        <w:pStyle w:val="6"/>
        <w:rPr>
          <w:rFonts w:hAnsi="標楷體"/>
          <w:color w:val="000000" w:themeColor="text1"/>
          <w:szCs w:val="32"/>
        </w:rPr>
      </w:pPr>
      <w:r w:rsidRPr="001D172E">
        <w:rPr>
          <w:rFonts w:hint="eastAsia"/>
          <w:color w:val="000000" w:themeColor="text1"/>
        </w:rPr>
        <w:t>貫徹實施預防性輪調及防止鮭魚回流制度：</w:t>
      </w:r>
      <w:r w:rsidR="009A3608" w:rsidRPr="001D172E">
        <w:rPr>
          <w:rFonts w:hint="eastAsia"/>
          <w:color w:val="000000" w:themeColor="text1"/>
        </w:rPr>
        <w:t>1.</w:t>
      </w:r>
      <w:r w:rsidRPr="001D172E">
        <w:rPr>
          <w:rFonts w:hAnsi="標楷體" w:hint="eastAsia"/>
          <w:color w:val="000000" w:themeColor="text1"/>
          <w:szCs w:val="32"/>
        </w:rPr>
        <w:t>機先預防：針對有責任區（含警勤區、刑責區等）之員警，於派任前確實考核其任職經歷與風紀操守。</w:t>
      </w:r>
      <w:r w:rsidR="009A3608" w:rsidRPr="001D172E">
        <w:rPr>
          <w:rFonts w:hAnsi="標楷體" w:hint="eastAsia"/>
          <w:color w:val="000000" w:themeColor="text1"/>
          <w:szCs w:val="32"/>
        </w:rPr>
        <w:t>2.</w:t>
      </w:r>
      <w:r w:rsidRPr="001D172E">
        <w:rPr>
          <w:rFonts w:hAnsi="標楷體" w:hint="eastAsia"/>
          <w:color w:val="000000" w:themeColor="text1"/>
          <w:szCs w:val="32"/>
        </w:rPr>
        <w:t>定期輪調：律定高風險員警不得派任高風險責任區（含警勤區、刑責區）；高風險責任區需由低風險員警擔任。現任高、中風險責任區員警，每半年檢討並實施定期輪調。</w:t>
      </w:r>
      <w:r w:rsidR="009A3608" w:rsidRPr="001D172E">
        <w:rPr>
          <w:rFonts w:hAnsi="標楷體" w:hint="eastAsia"/>
          <w:color w:val="000000" w:themeColor="text1"/>
          <w:szCs w:val="32"/>
        </w:rPr>
        <w:t>3.</w:t>
      </w:r>
      <w:r w:rsidRPr="001D172E">
        <w:rPr>
          <w:rFonts w:hAnsi="標楷體" w:hint="eastAsia"/>
          <w:color w:val="000000" w:themeColor="text1"/>
          <w:szCs w:val="32"/>
        </w:rPr>
        <w:t>專案人事調整：發生風紀案件時，涉案人員立即實施專案調整。</w:t>
      </w:r>
      <w:r w:rsidR="009A3608" w:rsidRPr="001D172E">
        <w:rPr>
          <w:rFonts w:hAnsi="標楷體" w:hint="eastAsia"/>
          <w:color w:val="000000" w:themeColor="text1"/>
          <w:szCs w:val="32"/>
        </w:rPr>
        <w:t>4.</w:t>
      </w:r>
      <w:r w:rsidRPr="001D172E">
        <w:rPr>
          <w:rFonts w:hAnsi="標楷體" w:hint="eastAsia"/>
          <w:color w:val="000000" w:themeColor="text1"/>
          <w:szCs w:val="32"/>
        </w:rPr>
        <w:t>管制回任政策：員警因案調服務單位後，限制再申請調回原案發單位。</w:t>
      </w:r>
    </w:p>
    <w:p w:rsidR="00F76A7B" w:rsidRPr="001D172E" w:rsidRDefault="00F76A7B" w:rsidP="009A3608">
      <w:pPr>
        <w:pStyle w:val="6"/>
        <w:rPr>
          <w:rFonts w:hAnsi="標楷體"/>
          <w:color w:val="000000" w:themeColor="text1"/>
          <w:szCs w:val="32"/>
        </w:rPr>
      </w:pPr>
      <w:r w:rsidRPr="001D172E">
        <w:rPr>
          <w:rFonts w:hAnsi="標楷體" w:hint="eastAsia"/>
          <w:color w:val="000000" w:themeColor="text1"/>
          <w:szCs w:val="32"/>
        </w:rPr>
        <w:t>柯市長</w:t>
      </w:r>
      <w:r w:rsidRPr="001D172E">
        <w:rPr>
          <w:rFonts w:hint="eastAsia"/>
          <w:color w:val="000000" w:themeColor="text1"/>
        </w:rPr>
        <w:t>近期</w:t>
      </w:r>
      <w:r w:rsidRPr="001D172E">
        <w:rPr>
          <w:rFonts w:hAnsi="標楷體" w:hint="eastAsia"/>
          <w:color w:val="000000" w:themeColor="text1"/>
          <w:szCs w:val="32"/>
        </w:rPr>
        <w:t>裁示，10年內發生風紀案件之派出所，亦列入高風險派出所，所長以跨分局派任遴選；遷調原則由</w:t>
      </w:r>
      <w:r w:rsidR="00EB6651" w:rsidRPr="001D172E">
        <w:rPr>
          <w:rFonts w:hAnsi="標楷體" w:hint="eastAsia"/>
          <w:color w:val="000000" w:themeColor="text1"/>
          <w:szCs w:val="32"/>
        </w:rPr>
        <w:t>臺北市政府警察局</w:t>
      </w:r>
      <w:r w:rsidRPr="001D172E">
        <w:rPr>
          <w:rFonts w:hAnsi="標楷體" w:hint="eastAsia"/>
          <w:color w:val="000000" w:themeColor="text1"/>
          <w:szCs w:val="32"/>
        </w:rPr>
        <w:t>另案簽陳市長核備。</w:t>
      </w:r>
    </w:p>
    <w:p w:rsidR="00F76A7B" w:rsidRPr="001D172E" w:rsidRDefault="00F76A7B" w:rsidP="009A3608">
      <w:pPr>
        <w:pStyle w:val="5"/>
        <w:rPr>
          <w:rFonts w:hAnsi="標楷體"/>
          <w:color w:val="000000" w:themeColor="text1"/>
          <w:szCs w:val="32"/>
        </w:rPr>
      </w:pPr>
      <w:r w:rsidRPr="001D172E">
        <w:rPr>
          <w:rFonts w:hAnsi="標楷體" w:hint="eastAsia"/>
          <w:color w:val="000000" w:themeColor="text1"/>
          <w:szCs w:val="32"/>
        </w:rPr>
        <w:t>對於治安有疑慮較為複雜之轄區，具體防弊及人員管考、調派機制：</w:t>
      </w:r>
    </w:p>
    <w:p w:rsidR="00F76A7B" w:rsidRPr="001D172E" w:rsidRDefault="00F76A7B" w:rsidP="009A3608">
      <w:pPr>
        <w:pStyle w:val="6"/>
        <w:rPr>
          <w:color w:val="000000" w:themeColor="text1"/>
        </w:rPr>
      </w:pPr>
      <w:r w:rsidRPr="001D172E">
        <w:rPr>
          <w:rFonts w:hint="eastAsia"/>
          <w:color w:val="000000" w:themeColor="text1"/>
        </w:rPr>
        <w:t>警勤區風險分析：分析各警勤區內誘因場所數量與風紀誘因程度，將警勤區區分為以下3種類型：高風險警勤區、中風險警勤區及低風險警勤區。</w:t>
      </w:r>
    </w:p>
    <w:p w:rsidR="00F76A7B" w:rsidRPr="001D172E" w:rsidRDefault="00F76A7B" w:rsidP="009A3608">
      <w:pPr>
        <w:pStyle w:val="6"/>
        <w:rPr>
          <w:rFonts w:hAnsi="標楷體"/>
          <w:color w:val="000000" w:themeColor="text1"/>
          <w:szCs w:val="32"/>
        </w:rPr>
      </w:pPr>
      <w:r w:rsidRPr="001D172E">
        <w:rPr>
          <w:rFonts w:hAnsi="標楷體" w:hint="eastAsia"/>
          <w:color w:val="000000" w:themeColor="text1"/>
          <w:szCs w:val="32"/>
        </w:rPr>
        <w:t>員警</w:t>
      </w:r>
      <w:r w:rsidRPr="001D172E">
        <w:rPr>
          <w:rFonts w:hint="eastAsia"/>
          <w:color w:val="000000" w:themeColor="text1"/>
        </w:rPr>
        <w:t>風險</w:t>
      </w:r>
      <w:r w:rsidRPr="001D172E">
        <w:rPr>
          <w:rFonts w:hAnsi="標楷體" w:hint="eastAsia"/>
          <w:color w:val="000000" w:themeColor="text1"/>
          <w:szCs w:val="32"/>
        </w:rPr>
        <w:t>性分類：</w:t>
      </w:r>
    </w:p>
    <w:p w:rsidR="00F76A7B" w:rsidRPr="001D172E" w:rsidRDefault="00F76A7B" w:rsidP="00F47C43">
      <w:pPr>
        <w:pStyle w:val="7"/>
        <w:rPr>
          <w:rFonts w:hAnsi="標楷體"/>
          <w:color w:val="000000" w:themeColor="text1"/>
          <w:szCs w:val="32"/>
        </w:rPr>
      </w:pPr>
      <w:r w:rsidRPr="001D172E">
        <w:rPr>
          <w:rFonts w:hint="eastAsia"/>
          <w:color w:val="000000" w:themeColor="text1"/>
        </w:rPr>
        <w:t>高風險族群：</w:t>
      </w:r>
      <w:r w:rsidR="009A3608" w:rsidRPr="001D172E">
        <w:rPr>
          <w:rFonts w:hint="eastAsia"/>
          <w:color w:val="000000" w:themeColor="text1"/>
        </w:rPr>
        <w:t>1.</w:t>
      </w:r>
      <w:r w:rsidRPr="001D172E">
        <w:rPr>
          <w:rFonts w:hAnsi="標楷體" w:hint="eastAsia"/>
          <w:color w:val="000000" w:themeColor="text1"/>
          <w:szCs w:val="32"/>
        </w:rPr>
        <w:t>曾涉貪瀆案件或因此列風紀狀況評估、教育輔導對象者，或曾因案遭停職、休職、免職以上處分者。</w:t>
      </w:r>
      <w:r w:rsidR="009A3608" w:rsidRPr="001D172E">
        <w:rPr>
          <w:rFonts w:hAnsi="標楷體" w:hint="eastAsia"/>
          <w:color w:val="000000" w:themeColor="text1"/>
          <w:szCs w:val="32"/>
        </w:rPr>
        <w:t>2.</w:t>
      </w:r>
      <w:r w:rsidRPr="001D172E">
        <w:rPr>
          <w:rFonts w:hAnsi="標楷體" w:hint="eastAsia"/>
          <w:color w:val="000000" w:themeColor="text1"/>
          <w:szCs w:val="32"/>
        </w:rPr>
        <w:t>目前</w:t>
      </w:r>
      <w:r w:rsidRPr="001D172E">
        <w:rPr>
          <w:rFonts w:hAnsi="標楷體" w:hint="eastAsia"/>
          <w:color w:val="000000" w:themeColor="text1"/>
          <w:szCs w:val="32"/>
        </w:rPr>
        <w:lastRenderedPageBreak/>
        <w:t>列風紀狀況評估、教育輔導、強制扣薪、酗酒習性對象者。</w:t>
      </w:r>
      <w:r w:rsidR="009A3608" w:rsidRPr="001D172E">
        <w:rPr>
          <w:rFonts w:hAnsi="標楷體" w:hint="eastAsia"/>
          <w:color w:val="000000" w:themeColor="text1"/>
          <w:szCs w:val="32"/>
        </w:rPr>
        <w:t>3.</w:t>
      </w:r>
      <w:r w:rsidRPr="001D172E">
        <w:rPr>
          <w:rFonts w:hAnsi="標楷體" w:hint="eastAsia"/>
          <w:color w:val="000000" w:themeColor="text1"/>
          <w:szCs w:val="32"/>
        </w:rPr>
        <w:t>5年內曾列風紀狀況評估、教育輔導對象，或因涉貪瀆以外案件遭起訴者。</w:t>
      </w:r>
    </w:p>
    <w:p w:rsidR="009A3608" w:rsidRPr="001D172E" w:rsidRDefault="00F76A7B" w:rsidP="00F47C43">
      <w:pPr>
        <w:pStyle w:val="7"/>
        <w:rPr>
          <w:rFonts w:hAnsi="標楷體"/>
          <w:color w:val="000000" w:themeColor="text1"/>
          <w:szCs w:val="32"/>
        </w:rPr>
      </w:pPr>
      <w:r w:rsidRPr="001D172E">
        <w:rPr>
          <w:rFonts w:hAnsi="標楷體" w:hint="eastAsia"/>
          <w:color w:val="000000" w:themeColor="text1"/>
          <w:szCs w:val="32"/>
        </w:rPr>
        <w:t>中風險族群：</w:t>
      </w:r>
      <w:r w:rsidR="009A3608" w:rsidRPr="001D172E">
        <w:rPr>
          <w:rFonts w:hAnsi="標楷體" w:hint="eastAsia"/>
          <w:color w:val="000000" w:themeColor="text1"/>
          <w:szCs w:val="32"/>
        </w:rPr>
        <w:t>1.</w:t>
      </w:r>
      <w:r w:rsidRPr="001D172E">
        <w:rPr>
          <w:rFonts w:hAnsi="標楷體" w:hint="eastAsia"/>
          <w:color w:val="000000" w:themeColor="text1"/>
          <w:szCs w:val="32"/>
        </w:rPr>
        <w:t>曾列風紀狀況評估、教育輔導對象，經停止列管超過5年，或涉貪瀆以外案件超過5年者。</w:t>
      </w:r>
      <w:r w:rsidR="009A3608" w:rsidRPr="001D172E">
        <w:rPr>
          <w:rFonts w:hAnsi="標楷體" w:hint="eastAsia"/>
          <w:color w:val="000000" w:themeColor="text1"/>
          <w:szCs w:val="32"/>
        </w:rPr>
        <w:t>2.</w:t>
      </w:r>
      <w:r w:rsidRPr="001D172E">
        <w:rPr>
          <w:rFonts w:hAnsi="標楷體" w:hint="eastAsia"/>
          <w:color w:val="000000" w:themeColor="text1"/>
          <w:szCs w:val="32"/>
        </w:rPr>
        <w:t>高風險族群以外，5年內曾因品操違紀遭記過以上處分者。</w:t>
      </w:r>
    </w:p>
    <w:p w:rsidR="00F76A7B" w:rsidRPr="001D172E" w:rsidRDefault="00F76A7B" w:rsidP="00F47C43">
      <w:pPr>
        <w:pStyle w:val="7"/>
        <w:rPr>
          <w:rFonts w:hAnsi="標楷體"/>
          <w:color w:val="000000" w:themeColor="text1"/>
          <w:szCs w:val="32"/>
        </w:rPr>
      </w:pPr>
      <w:r w:rsidRPr="001D172E">
        <w:rPr>
          <w:rFonts w:hAnsi="標楷體" w:hint="eastAsia"/>
          <w:color w:val="000000" w:themeColor="text1"/>
          <w:szCs w:val="32"/>
        </w:rPr>
        <w:t>低風險族群：從事警職2年以上，無前述2項風險顧慮（紀錄）者或中風險族群經單位考核已無風紀顧慮者。</w:t>
      </w:r>
    </w:p>
    <w:p w:rsidR="00F76A7B" w:rsidRPr="001D172E" w:rsidRDefault="00F76A7B" w:rsidP="009A3608">
      <w:pPr>
        <w:pStyle w:val="7"/>
        <w:rPr>
          <w:rFonts w:hAnsi="標楷體"/>
          <w:color w:val="000000" w:themeColor="text1"/>
          <w:szCs w:val="32"/>
        </w:rPr>
      </w:pPr>
      <w:r w:rsidRPr="001D172E">
        <w:rPr>
          <w:rFonts w:hAnsi="標楷體" w:hint="eastAsia"/>
          <w:color w:val="000000" w:themeColor="text1"/>
          <w:szCs w:val="32"/>
        </w:rPr>
        <w:t>從事警職未滿2年者：鑑於本案人員分析，係為考量接任風紀誘因責任區適宜性，因此新進員警工作歷練、考核期間是否足夠，應個案予以考量，避免新進員警因尚無考核紀錄，輕率接任複雜責任區，衍生風紀案件。</w:t>
      </w:r>
    </w:p>
    <w:p w:rsidR="00F76A7B" w:rsidRPr="001D172E" w:rsidRDefault="00F76A7B" w:rsidP="00125FB7">
      <w:pPr>
        <w:pStyle w:val="4"/>
        <w:rPr>
          <w:rFonts w:hAnsi="標楷體"/>
          <w:color w:val="000000" w:themeColor="text1"/>
          <w:szCs w:val="32"/>
        </w:rPr>
      </w:pPr>
      <w:r w:rsidRPr="001D172E">
        <w:rPr>
          <w:rFonts w:hAnsi="標楷體"/>
          <w:color w:val="000000" w:themeColor="text1"/>
          <w:szCs w:val="32"/>
        </w:rPr>
        <w:t>對於上揭</w:t>
      </w:r>
      <w:r w:rsidRPr="001D172E">
        <w:rPr>
          <w:rFonts w:hAnsi="標楷體" w:hint="eastAsia"/>
          <w:color w:val="000000" w:themeColor="text1"/>
          <w:szCs w:val="32"/>
        </w:rPr>
        <w:t>臺北市政府警察局南港分局偵查隊前李副隊長，非因公涉足轄內有女陪侍之「枚瑰園音樂餐廳」卡拉OK店不當場所等案，相關案情及調整</w:t>
      </w:r>
      <w:r w:rsidR="00125FB7" w:rsidRPr="001D172E">
        <w:rPr>
          <w:rFonts w:hAnsi="標楷體" w:hint="eastAsia"/>
          <w:color w:val="000000" w:themeColor="text1"/>
          <w:szCs w:val="32"/>
        </w:rPr>
        <w:t>情形</w:t>
      </w:r>
      <w:r w:rsidRPr="001D172E">
        <w:rPr>
          <w:rFonts w:hAnsi="標楷體" w:hint="eastAsia"/>
          <w:color w:val="000000" w:themeColor="text1"/>
          <w:szCs w:val="32"/>
        </w:rPr>
        <w:t>如下：</w:t>
      </w:r>
    </w:p>
    <w:tbl>
      <w:tblPr>
        <w:tblStyle w:val="af6"/>
        <w:tblW w:w="0" w:type="auto"/>
        <w:tblInd w:w="135" w:type="dxa"/>
        <w:tblLook w:val="04A0" w:firstRow="1" w:lastRow="0" w:firstColumn="1" w:lastColumn="0" w:noHBand="0" w:noVBand="1"/>
      </w:tblPr>
      <w:tblGrid>
        <w:gridCol w:w="539"/>
        <w:gridCol w:w="3170"/>
        <w:gridCol w:w="4990"/>
      </w:tblGrid>
      <w:tr w:rsidR="001D172E" w:rsidRPr="001D172E" w:rsidTr="00125FB7">
        <w:tc>
          <w:tcPr>
            <w:tcW w:w="540" w:type="dxa"/>
            <w:vAlign w:val="center"/>
          </w:tcPr>
          <w:p w:rsidR="00F76A7B" w:rsidRPr="001D172E" w:rsidRDefault="00F76A7B" w:rsidP="00125FB7">
            <w:pPr>
              <w:widowControl/>
              <w:spacing w:line="360" w:lineRule="exact"/>
              <w:jc w:val="center"/>
              <w:rPr>
                <w:rFonts w:hAnsi="標楷體"/>
                <w:color w:val="000000" w:themeColor="text1"/>
                <w:sz w:val="28"/>
                <w:szCs w:val="28"/>
              </w:rPr>
            </w:pPr>
            <w:r w:rsidRPr="001D172E">
              <w:rPr>
                <w:rFonts w:hAnsi="標楷體"/>
                <w:color w:val="000000" w:themeColor="text1"/>
                <w:sz w:val="28"/>
                <w:szCs w:val="28"/>
              </w:rPr>
              <w:t>編號</w:t>
            </w:r>
          </w:p>
        </w:tc>
        <w:tc>
          <w:tcPr>
            <w:tcW w:w="3261" w:type="dxa"/>
            <w:vAlign w:val="center"/>
          </w:tcPr>
          <w:p w:rsidR="00F76A7B" w:rsidRPr="001D172E" w:rsidRDefault="00F76A7B" w:rsidP="00125FB7">
            <w:pPr>
              <w:widowControl/>
              <w:spacing w:line="360" w:lineRule="exact"/>
              <w:jc w:val="center"/>
              <w:rPr>
                <w:rFonts w:hAnsi="標楷體"/>
                <w:color w:val="000000" w:themeColor="text1"/>
                <w:sz w:val="28"/>
                <w:szCs w:val="28"/>
              </w:rPr>
            </w:pPr>
            <w:r w:rsidRPr="001D172E">
              <w:rPr>
                <w:rFonts w:hAnsi="標楷體"/>
                <w:color w:val="000000" w:themeColor="text1"/>
                <w:sz w:val="28"/>
                <w:szCs w:val="28"/>
              </w:rPr>
              <w:t>案情</w:t>
            </w:r>
          </w:p>
        </w:tc>
        <w:tc>
          <w:tcPr>
            <w:tcW w:w="5124" w:type="dxa"/>
            <w:vAlign w:val="center"/>
          </w:tcPr>
          <w:p w:rsidR="00F76A7B" w:rsidRPr="001D172E" w:rsidRDefault="00F76A7B" w:rsidP="00125FB7">
            <w:pPr>
              <w:widowControl/>
              <w:spacing w:line="360" w:lineRule="exact"/>
              <w:jc w:val="center"/>
              <w:rPr>
                <w:rFonts w:hAnsi="標楷體"/>
                <w:color w:val="000000" w:themeColor="text1"/>
                <w:sz w:val="28"/>
                <w:szCs w:val="28"/>
              </w:rPr>
            </w:pPr>
            <w:r w:rsidRPr="001D172E">
              <w:rPr>
                <w:rFonts w:hAnsi="標楷體"/>
                <w:color w:val="000000" w:themeColor="text1"/>
                <w:sz w:val="28"/>
                <w:szCs w:val="28"/>
              </w:rPr>
              <w:t>調整原因</w:t>
            </w:r>
            <w:r w:rsidR="00125FB7" w:rsidRPr="001D172E">
              <w:rPr>
                <w:rFonts w:hAnsi="標楷體" w:hint="eastAsia"/>
                <w:color w:val="000000" w:themeColor="text1"/>
                <w:sz w:val="28"/>
                <w:szCs w:val="28"/>
              </w:rPr>
              <w:t>及情形</w:t>
            </w:r>
          </w:p>
        </w:tc>
      </w:tr>
      <w:tr w:rsidR="001D172E" w:rsidRPr="001D172E" w:rsidTr="00125FB7">
        <w:tc>
          <w:tcPr>
            <w:tcW w:w="540" w:type="dxa"/>
          </w:tcPr>
          <w:p w:rsidR="00F76A7B" w:rsidRPr="001D172E" w:rsidRDefault="00F76A7B" w:rsidP="00F76A7B">
            <w:pPr>
              <w:widowControl/>
              <w:spacing w:line="360" w:lineRule="exact"/>
              <w:rPr>
                <w:rFonts w:hAnsi="標楷體"/>
                <w:color w:val="000000" w:themeColor="text1"/>
                <w:sz w:val="28"/>
                <w:szCs w:val="28"/>
              </w:rPr>
            </w:pPr>
            <w:r w:rsidRPr="001D172E">
              <w:rPr>
                <w:rFonts w:hAnsi="標楷體"/>
                <w:color w:val="000000" w:themeColor="text1"/>
                <w:sz w:val="28"/>
                <w:szCs w:val="28"/>
              </w:rPr>
              <w:t>1</w:t>
            </w:r>
          </w:p>
        </w:tc>
        <w:tc>
          <w:tcPr>
            <w:tcW w:w="3261" w:type="dxa"/>
          </w:tcPr>
          <w:p w:rsidR="00F76A7B" w:rsidRPr="001D172E" w:rsidRDefault="00F76A7B" w:rsidP="00F76A7B">
            <w:pPr>
              <w:widowControl/>
              <w:spacing w:line="360" w:lineRule="exact"/>
              <w:rPr>
                <w:rFonts w:hAnsi="標楷體"/>
                <w:color w:val="000000" w:themeColor="text1"/>
                <w:sz w:val="28"/>
                <w:szCs w:val="28"/>
              </w:rPr>
            </w:pPr>
            <w:r w:rsidRPr="001D172E">
              <w:rPr>
                <w:rFonts w:hAnsi="標楷體" w:hint="eastAsia"/>
                <w:color w:val="000000" w:themeColor="text1"/>
                <w:sz w:val="28"/>
                <w:szCs w:val="28"/>
              </w:rPr>
              <w:t>臺北市政府警察局南港分局偵查隊前李副隊長，非因公涉足轄內有女陪侍之「枚瑰園音樂餐廳」卡拉OK店不當場所案</w:t>
            </w:r>
          </w:p>
        </w:tc>
        <w:tc>
          <w:tcPr>
            <w:tcW w:w="5124" w:type="dxa"/>
          </w:tcPr>
          <w:p w:rsidR="00F76A7B" w:rsidRPr="001D172E" w:rsidRDefault="00F76A7B" w:rsidP="00F76A7B">
            <w:pPr>
              <w:widowControl/>
              <w:spacing w:line="360" w:lineRule="exact"/>
              <w:rPr>
                <w:rFonts w:hAnsi="標楷體"/>
                <w:color w:val="000000" w:themeColor="text1"/>
                <w:sz w:val="28"/>
                <w:szCs w:val="28"/>
              </w:rPr>
            </w:pPr>
            <w:r w:rsidRPr="001D172E">
              <w:rPr>
                <w:rFonts w:hAnsi="標楷體" w:hint="eastAsia"/>
                <w:color w:val="000000" w:themeColor="text1"/>
                <w:sz w:val="28"/>
                <w:szCs w:val="28"/>
              </w:rPr>
              <w:t>李員代理隊長期間與屬員涉足不妥當場所，未能以身作則及襄助主管推動內部管理工作，人地不宜，亦不適任副隊長工作，經南港分局及該局督察室查處後，調整服務地區並改調非刑事、非主管職務。</w:t>
            </w:r>
          </w:p>
        </w:tc>
      </w:tr>
      <w:tr w:rsidR="001D172E" w:rsidRPr="001D172E" w:rsidTr="00125FB7">
        <w:tc>
          <w:tcPr>
            <w:tcW w:w="540" w:type="dxa"/>
          </w:tcPr>
          <w:p w:rsidR="00F76A7B" w:rsidRPr="001D172E" w:rsidRDefault="00F76A7B" w:rsidP="00F76A7B">
            <w:pPr>
              <w:widowControl/>
              <w:spacing w:line="360" w:lineRule="exact"/>
              <w:rPr>
                <w:rFonts w:hAnsi="標楷體"/>
                <w:color w:val="000000" w:themeColor="text1"/>
                <w:sz w:val="28"/>
                <w:szCs w:val="28"/>
              </w:rPr>
            </w:pPr>
            <w:r w:rsidRPr="001D172E">
              <w:rPr>
                <w:rFonts w:hAnsi="標楷體"/>
                <w:color w:val="000000" w:themeColor="text1"/>
                <w:sz w:val="28"/>
                <w:szCs w:val="28"/>
              </w:rPr>
              <w:t>2</w:t>
            </w:r>
          </w:p>
        </w:tc>
        <w:tc>
          <w:tcPr>
            <w:tcW w:w="3261" w:type="dxa"/>
          </w:tcPr>
          <w:p w:rsidR="00F76A7B" w:rsidRPr="001D172E" w:rsidRDefault="00F76A7B" w:rsidP="00F76A7B">
            <w:pPr>
              <w:widowControl/>
              <w:spacing w:line="360" w:lineRule="exact"/>
              <w:rPr>
                <w:rFonts w:hAnsi="標楷體"/>
                <w:color w:val="000000" w:themeColor="text1"/>
                <w:sz w:val="28"/>
                <w:szCs w:val="28"/>
              </w:rPr>
            </w:pPr>
            <w:r w:rsidRPr="001D172E">
              <w:rPr>
                <w:rFonts w:hAnsi="標楷體" w:hint="eastAsia"/>
                <w:color w:val="000000" w:themeColor="text1"/>
                <w:sz w:val="28"/>
                <w:szCs w:val="28"/>
              </w:rPr>
              <w:t>臺北市政府警察局萬華分局華江所前所長涉性騷擾等情案</w:t>
            </w:r>
          </w:p>
        </w:tc>
        <w:tc>
          <w:tcPr>
            <w:tcW w:w="5124" w:type="dxa"/>
          </w:tcPr>
          <w:p w:rsidR="00F76A7B" w:rsidRPr="001D172E" w:rsidRDefault="00F76A7B" w:rsidP="00403529">
            <w:pPr>
              <w:pStyle w:val="af7"/>
              <w:widowControl/>
              <w:numPr>
                <w:ilvl w:val="0"/>
                <w:numId w:val="9"/>
              </w:numPr>
              <w:overflowPunct/>
              <w:autoSpaceDE/>
              <w:autoSpaceDN/>
              <w:spacing w:line="360" w:lineRule="exact"/>
              <w:ind w:leftChars="0" w:left="572" w:hanging="644"/>
              <w:rPr>
                <w:rFonts w:hAnsi="標楷體"/>
                <w:color w:val="000000" w:themeColor="text1"/>
                <w:sz w:val="28"/>
                <w:szCs w:val="28"/>
              </w:rPr>
            </w:pPr>
            <w:r w:rsidRPr="001D172E">
              <w:rPr>
                <w:rFonts w:hAnsi="標楷體" w:hint="eastAsia"/>
                <w:color w:val="000000" w:themeColor="text1"/>
                <w:sz w:val="28"/>
                <w:szCs w:val="28"/>
              </w:rPr>
              <w:t>依「警察人員陞遷辦法」第16條：「警察機關主管職務應按地區特性，依單純、較重、繁重順序</w:t>
            </w:r>
            <w:r w:rsidRPr="001D172E">
              <w:rPr>
                <w:rFonts w:hAnsi="標楷體" w:hint="eastAsia"/>
                <w:color w:val="000000" w:themeColor="text1"/>
                <w:sz w:val="28"/>
                <w:szCs w:val="28"/>
              </w:rPr>
              <w:lastRenderedPageBreak/>
              <w:t>為原則實施地區遷調」規定，黃員104年9月2日調任萬華分局華江所所長(單純轄區)，考量任期已2年6個月，工作態度積極。而現今社會陳抗事件頻繁，黃員曾於中正第一分局服務，處理聚眾、陳抗事件經驗豐富等因素，遂於107年3月14日將黃員調任陳抗勤務頻繁之中正第二分局南昌所所長(較重轄區)，符合警察人員陞遷辦法中循序漸進之遷調原則。</w:t>
            </w:r>
          </w:p>
          <w:p w:rsidR="00F76A7B" w:rsidRPr="001D172E" w:rsidRDefault="00F76A7B" w:rsidP="00403529">
            <w:pPr>
              <w:pStyle w:val="af7"/>
              <w:widowControl/>
              <w:numPr>
                <w:ilvl w:val="0"/>
                <w:numId w:val="9"/>
              </w:numPr>
              <w:overflowPunct/>
              <w:autoSpaceDE/>
              <w:autoSpaceDN/>
              <w:spacing w:line="360" w:lineRule="exact"/>
              <w:ind w:leftChars="0" w:left="572" w:hanging="644"/>
              <w:rPr>
                <w:rFonts w:hAnsi="標楷體"/>
                <w:color w:val="000000" w:themeColor="text1"/>
                <w:sz w:val="28"/>
                <w:szCs w:val="28"/>
              </w:rPr>
            </w:pPr>
            <w:r w:rsidRPr="001D172E">
              <w:rPr>
                <w:rFonts w:hAnsi="標楷體" w:hint="eastAsia"/>
                <w:color w:val="000000" w:themeColor="text1"/>
                <w:sz w:val="28"/>
                <w:szCs w:val="28"/>
              </w:rPr>
              <w:t>萬華分局自行調查時，因該女不願出面且雙方已和解在案，造成諸多疑點無法查證，萬華分局仍秉持不護短之態度，先予黃員申誡二次及申誡一次懲處。後因媒體報導此疑似性騷擾事件，故改由警察局介入調查，該女迄今雖仍未出面說明，惟考量黃員所為造成社會觀感不佳，已不適合繼續領導所內員警及服務地方民眾，遂將其改調非主管職務並予記過一次懲處。</w:t>
            </w:r>
          </w:p>
        </w:tc>
      </w:tr>
      <w:tr w:rsidR="00F76A7B" w:rsidRPr="001D172E" w:rsidTr="00125FB7">
        <w:tc>
          <w:tcPr>
            <w:tcW w:w="540" w:type="dxa"/>
          </w:tcPr>
          <w:p w:rsidR="00F76A7B" w:rsidRPr="001D172E" w:rsidRDefault="00F76A7B" w:rsidP="00F76A7B">
            <w:pPr>
              <w:widowControl/>
              <w:spacing w:line="360" w:lineRule="exact"/>
              <w:rPr>
                <w:rFonts w:hAnsi="標楷體"/>
                <w:color w:val="000000" w:themeColor="text1"/>
                <w:sz w:val="28"/>
                <w:szCs w:val="28"/>
              </w:rPr>
            </w:pPr>
            <w:r w:rsidRPr="001D172E">
              <w:rPr>
                <w:rFonts w:hAnsi="標楷體"/>
                <w:color w:val="000000" w:themeColor="text1"/>
                <w:sz w:val="28"/>
                <w:szCs w:val="28"/>
              </w:rPr>
              <w:lastRenderedPageBreak/>
              <w:t>3</w:t>
            </w:r>
          </w:p>
        </w:tc>
        <w:tc>
          <w:tcPr>
            <w:tcW w:w="3261" w:type="dxa"/>
          </w:tcPr>
          <w:p w:rsidR="00F76A7B" w:rsidRPr="001D172E" w:rsidRDefault="00F76A7B" w:rsidP="00F76A7B">
            <w:pPr>
              <w:widowControl/>
              <w:spacing w:line="360" w:lineRule="exact"/>
              <w:rPr>
                <w:rFonts w:hAnsi="標楷體"/>
                <w:color w:val="000000" w:themeColor="text1"/>
                <w:sz w:val="28"/>
                <w:szCs w:val="28"/>
              </w:rPr>
            </w:pPr>
            <w:r w:rsidRPr="001D172E">
              <w:rPr>
                <w:rFonts w:hAnsi="標楷體" w:hint="eastAsia"/>
                <w:color w:val="000000" w:themeColor="text1"/>
                <w:sz w:val="28"/>
                <w:szCs w:val="28"/>
              </w:rPr>
              <w:t>新北市政府警察局中和分局積穗派出所陳所長，據報導因要求同仁酒測放水，被記申誡2次；該所何副所長被控欺壓基層員警、指示委婉吃案，中和分局因此將其調離現職，轉任鄰近之國光派出所擔任副所長一職等情案。</w:t>
            </w:r>
          </w:p>
        </w:tc>
        <w:tc>
          <w:tcPr>
            <w:tcW w:w="5124" w:type="dxa"/>
          </w:tcPr>
          <w:p w:rsidR="00F76A7B" w:rsidRPr="001D172E" w:rsidRDefault="00F76A7B" w:rsidP="002B3C4C">
            <w:pPr>
              <w:widowControl/>
              <w:spacing w:line="360" w:lineRule="exact"/>
              <w:rPr>
                <w:rFonts w:hAnsi="標楷體"/>
                <w:color w:val="000000" w:themeColor="text1"/>
                <w:sz w:val="28"/>
                <w:szCs w:val="28"/>
              </w:rPr>
            </w:pPr>
            <w:r w:rsidRPr="001D172E">
              <w:rPr>
                <w:rFonts w:hAnsi="標楷體"/>
                <w:color w:val="000000" w:themeColor="text1"/>
                <w:sz w:val="28"/>
                <w:szCs w:val="28"/>
              </w:rPr>
              <w:t>本案因中和分局調查案件需要，先將所長</w:t>
            </w:r>
            <w:r w:rsidR="002B3C4C">
              <w:rPr>
                <w:rFonts w:hAnsi="標楷體"/>
                <w:color w:val="000000" w:themeColor="text1"/>
                <w:sz w:val="28"/>
                <w:szCs w:val="28"/>
              </w:rPr>
              <w:t>陳○慶</w:t>
            </w:r>
            <w:r w:rsidRPr="001D172E">
              <w:rPr>
                <w:rFonts w:hAnsi="標楷體"/>
                <w:color w:val="000000" w:themeColor="text1"/>
                <w:sz w:val="28"/>
                <w:szCs w:val="28"/>
              </w:rPr>
              <w:t>及副所長</w:t>
            </w:r>
            <w:r w:rsidR="002B3C4C">
              <w:rPr>
                <w:rFonts w:hAnsi="標楷體"/>
                <w:color w:val="000000" w:themeColor="text1"/>
                <w:sz w:val="28"/>
                <w:szCs w:val="28"/>
              </w:rPr>
              <w:t>何○緯</w:t>
            </w:r>
            <w:r w:rsidRPr="001D172E">
              <w:rPr>
                <w:rFonts w:hAnsi="標楷體"/>
                <w:color w:val="000000" w:themeColor="text1"/>
                <w:sz w:val="28"/>
                <w:szCs w:val="28"/>
              </w:rPr>
              <w:t>暫時調離現職靜候調查。全案調查完畢後，認所長</w:t>
            </w:r>
            <w:r w:rsidR="002B3C4C">
              <w:rPr>
                <w:rFonts w:hAnsi="標楷體"/>
                <w:color w:val="000000" w:themeColor="text1"/>
                <w:sz w:val="28"/>
                <w:szCs w:val="28"/>
              </w:rPr>
              <w:t>陳○慶</w:t>
            </w:r>
            <w:r w:rsidRPr="001D172E">
              <w:rPr>
                <w:rFonts w:hAnsi="標楷體"/>
                <w:color w:val="000000" w:themeColor="text1"/>
                <w:sz w:val="28"/>
                <w:szCs w:val="28"/>
              </w:rPr>
              <w:t>因細故辱罵同仁、主持勤教言行失檢等情均屬實，業已將陳員調任該分局警務員並支援民防管制中心；副所長指導、糾正員警之對話內容不當，調整至該分局警備隊免兼副所長職務。</w:t>
            </w:r>
          </w:p>
        </w:tc>
      </w:tr>
    </w:tbl>
    <w:p w:rsidR="003A5927" w:rsidRPr="001D172E" w:rsidRDefault="003A5927" w:rsidP="00F76A7B">
      <w:pPr>
        <w:pStyle w:val="32"/>
        <w:ind w:left="1361" w:firstLine="680"/>
        <w:rPr>
          <w:color w:val="000000" w:themeColor="text1"/>
        </w:rPr>
      </w:pPr>
    </w:p>
    <w:p w:rsidR="00125FB7" w:rsidRPr="001D172E" w:rsidRDefault="0071021F" w:rsidP="00125FB7">
      <w:pPr>
        <w:pStyle w:val="3"/>
        <w:rPr>
          <w:color w:val="000000" w:themeColor="text1"/>
        </w:rPr>
      </w:pPr>
      <w:r w:rsidRPr="001D172E">
        <w:rPr>
          <w:rFonts w:hint="eastAsia"/>
          <w:color w:val="000000" w:themeColor="text1"/>
        </w:rPr>
        <w:t>有關</w:t>
      </w:r>
      <w:r w:rsidR="00D10AF9" w:rsidRPr="001D172E">
        <w:rPr>
          <w:rFonts w:hint="eastAsia"/>
          <w:color w:val="000000" w:themeColor="text1"/>
        </w:rPr>
        <w:t>臺北市政府警察局中山分局中山一派出所所長及多名員警涉及收賄情形，而於本院調查本案期</w:t>
      </w:r>
      <w:r w:rsidR="00D10AF9" w:rsidRPr="001D172E">
        <w:rPr>
          <w:rFonts w:hint="eastAsia"/>
          <w:color w:val="000000" w:themeColor="text1"/>
        </w:rPr>
        <w:lastRenderedPageBreak/>
        <w:t>間，又發生多起其他警察機關相關主官（管）人員風紀案件等情</w:t>
      </w:r>
      <w:r w:rsidR="00D10AF9" w:rsidRPr="001D172E">
        <w:rPr>
          <w:rFonts w:ascii="新細明體" w:eastAsia="新細明體" w:hAnsi="新細明體" w:hint="eastAsia"/>
          <w:color w:val="000000" w:themeColor="text1"/>
        </w:rPr>
        <w:t>。</w:t>
      </w:r>
      <w:r w:rsidR="00D10AF9" w:rsidRPr="001D172E">
        <w:rPr>
          <w:rFonts w:hint="eastAsia"/>
          <w:color w:val="000000" w:themeColor="text1"/>
        </w:rPr>
        <w:t>惟查</w:t>
      </w:r>
      <w:r w:rsidR="00D10AF9" w:rsidRPr="001D172E">
        <w:rPr>
          <w:rFonts w:ascii="新細明體" w:eastAsia="新細明體" w:hAnsi="新細明體" w:hint="eastAsia"/>
          <w:color w:val="000000" w:themeColor="text1"/>
        </w:rPr>
        <w:t>，</w:t>
      </w:r>
      <w:r w:rsidR="00D10AF9" w:rsidRPr="001D172E">
        <w:rPr>
          <w:rFonts w:hint="eastAsia"/>
          <w:color w:val="000000" w:themeColor="text1"/>
        </w:rPr>
        <w:t>為</w:t>
      </w:r>
      <w:r w:rsidR="00D10AF9" w:rsidRPr="001D172E">
        <w:rPr>
          <w:rFonts w:hAnsi="標楷體" w:hint="eastAsia"/>
          <w:color w:val="000000" w:themeColor="text1"/>
          <w:szCs w:val="32"/>
        </w:rPr>
        <w:t>因應警察機關特性所為之策略性人力資源管理，而建構警察人員相關輪調制度</w:t>
      </w:r>
      <w:r w:rsidR="00D10AF9" w:rsidRPr="001D172E">
        <w:rPr>
          <w:rFonts w:ascii="新細明體" w:eastAsia="新細明體" w:hAnsi="新細明體" w:hint="eastAsia"/>
          <w:color w:val="000000" w:themeColor="text1"/>
          <w:szCs w:val="32"/>
        </w:rPr>
        <w:t>，</w:t>
      </w:r>
      <w:r w:rsidR="004B3234" w:rsidRPr="001D172E">
        <w:rPr>
          <w:rFonts w:hint="eastAsia"/>
          <w:color w:val="000000" w:themeColor="text1"/>
        </w:rPr>
        <w:t>內政部警政署訂有</w:t>
      </w:r>
      <w:r w:rsidRPr="001D172E">
        <w:rPr>
          <w:rFonts w:hAnsi="標楷體" w:hint="eastAsia"/>
          <w:color w:val="000000" w:themeColor="text1"/>
          <w:szCs w:val="32"/>
        </w:rPr>
        <w:t>警察人員陞遷辦法</w:t>
      </w:r>
      <w:r w:rsidRPr="001D172E">
        <w:rPr>
          <w:rFonts w:ascii="新細明體" w:eastAsia="新細明體" w:hAnsi="新細明體" w:hint="eastAsia"/>
          <w:color w:val="000000" w:themeColor="text1"/>
          <w:szCs w:val="32"/>
        </w:rPr>
        <w:t>，</w:t>
      </w:r>
      <w:r w:rsidRPr="001D172E">
        <w:rPr>
          <w:rFonts w:hAnsi="標楷體" w:hint="eastAsia"/>
          <w:color w:val="000000" w:themeColor="text1"/>
          <w:szCs w:val="32"/>
        </w:rPr>
        <w:t>於該辦法第15條、第16條、第17條、第18條及第20條</w:t>
      </w:r>
      <w:r w:rsidR="00D10AF9" w:rsidRPr="001D172E">
        <w:rPr>
          <w:rFonts w:ascii="新細明體" w:eastAsia="新細明體" w:hAnsi="新細明體" w:hint="eastAsia"/>
          <w:color w:val="000000" w:themeColor="text1"/>
          <w:szCs w:val="32"/>
        </w:rPr>
        <w:t>，</w:t>
      </w:r>
      <w:r w:rsidR="00D10AF9" w:rsidRPr="001D172E">
        <w:rPr>
          <w:rFonts w:hAnsi="標楷體" w:hint="eastAsia"/>
          <w:color w:val="000000" w:themeColor="text1"/>
          <w:szCs w:val="32"/>
        </w:rPr>
        <w:t>分別就職期調任</w:t>
      </w:r>
      <w:r w:rsidR="00D10AF9" w:rsidRPr="001D172E">
        <w:rPr>
          <w:rFonts w:ascii="新細明體" w:eastAsia="新細明體" w:hAnsi="新細明體" w:hint="eastAsia"/>
          <w:color w:val="000000" w:themeColor="text1"/>
          <w:szCs w:val="32"/>
        </w:rPr>
        <w:t>、</w:t>
      </w:r>
      <w:r w:rsidR="00D10AF9" w:rsidRPr="001D172E">
        <w:rPr>
          <w:rFonts w:hAnsi="標楷體" w:hint="eastAsia"/>
          <w:color w:val="000000" w:themeColor="text1"/>
          <w:szCs w:val="32"/>
        </w:rPr>
        <w:t>地區調任</w:t>
      </w:r>
      <w:r w:rsidR="00D10AF9" w:rsidRPr="001D172E">
        <w:rPr>
          <w:rFonts w:ascii="新細明體" w:eastAsia="新細明體" w:hAnsi="新細明體" w:hint="eastAsia"/>
          <w:color w:val="000000" w:themeColor="text1"/>
          <w:szCs w:val="32"/>
        </w:rPr>
        <w:t>、</w:t>
      </w:r>
      <w:r w:rsidR="00D10AF9" w:rsidRPr="001D172E">
        <w:rPr>
          <w:rFonts w:hAnsi="標楷體" w:hint="eastAsia"/>
          <w:color w:val="000000" w:themeColor="text1"/>
          <w:szCs w:val="32"/>
        </w:rPr>
        <w:t>經歷調任</w:t>
      </w:r>
      <w:r w:rsidR="00D10AF9" w:rsidRPr="001D172E">
        <w:rPr>
          <w:rFonts w:ascii="新細明體" w:eastAsia="新細明體" w:hAnsi="新細明體" w:hint="eastAsia"/>
          <w:color w:val="000000" w:themeColor="text1"/>
          <w:szCs w:val="32"/>
        </w:rPr>
        <w:t>、</w:t>
      </w:r>
      <w:r w:rsidR="00D10AF9" w:rsidRPr="001D172E">
        <w:rPr>
          <w:rFonts w:hAnsi="標楷體" w:hint="eastAsia"/>
          <w:color w:val="000000" w:themeColor="text1"/>
          <w:szCs w:val="32"/>
        </w:rPr>
        <w:t>業務輪調</w:t>
      </w:r>
      <w:r w:rsidR="00D10AF9" w:rsidRPr="001D172E">
        <w:rPr>
          <w:rFonts w:ascii="新細明體" w:eastAsia="新細明體" w:hAnsi="新細明體" w:hint="eastAsia"/>
          <w:color w:val="000000" w:themeColor="text1"/>
          <w:szCs w:val="32"/>
        </w:rPr>
        <w:t>、</w:t>
      </w:r>
      <w:r w:rsidR="00D10AF9" w:rsidRPr="001D172E">
        <w:rPr>
          <w:rFonts w:hAnsi="標楷體" w:hint="eastAsia"/>
          <w:color w:val="000000" w:themeColor="text1"/>
          <w:szCs w:val="32"/>
        </w:rPr>
        <w:t>因違反品操風紀非調地不能解決之報調等均</w:t>
      </w:r>
      <w:r w:rsidRPr="001D172E">
        <w:rPr>
          <w:rFonts w:hAnsi="標楷體" w:hint="eastAsia"/>
          <w:color w:val="000000" w:themeColor="text1"/>
          <w:szCs w:val="32"/>
        </w:rPr>
        <w:t>定有明文，</w:t>
      </w:r>
      <w:r w:rsidR="004B3234" w:rsidRPr="001D172E">
        <w:rPr>
          <w:rFonts w:hAnsi="標楷體" w:hint="eastAsia"/>
          <w:color w:val="000000" w:themeColor="text1"/>
          <w:szCs w:val="32"/>
        </w:rPr>
        <w:t>以達</w:t>
      </w:r>
      <w:r w:rsidR="00D10AF9" w:rsidRPr="001D172E">
        <w:rPr>
          <w:rFonts w:hAnsi="標楷體" w:hint="eastAsia"/>
          <w:color w:val="000000" w:themeColor="text1"/>
          <w:szCs w:val="32"/>
        </w:rPr>
        <w:t>防微杜漸並避免員警久任致生風紀案件</w:t>
      </w:r>
      <w:r w:rsidR="004B3234" w:rsidRPr="001D172E">
        <w:rPr>
          <w:rFonts w:ascii="新細明體" w:eastAsia="新細明體" w:hAnsi="新細明體" w:hint="eastAsia"/>
          <w:color w:val="000000" w:themeColor="text1"/>
          <w:szCs w:val="32"/>
        </w:rPr>
        <w:t>。</w:t>
      </w:r>
      <w:r w:rsidR="000846F4" w:rsidRPr="001D172E">
        <w:rPr>
          <w:rFonts w:hint="eastAsia"/>
          <w:color w:val="000000" w:themeColor="text1"/>
        </w:rPr>
        <w:t>綜上，</w:t>
      </w:r>
      <w:r w:rsidR="00D10AF9" w:rsidRPr="001D172E">
        <w:rPr>
          <w:rFonts w:hint="eastAsia"/>
          <w:color w:val="000000" w:themeColor="text1"/>
        </w:rPr>
        <w:t>內政部警政署</w:t>
      </w:r>
      <w:r w:rsidRPr="001D172E">
        <w:rPr>
          <w:rFonts w:hint="eastAsia"/>
          <w:color w:val="000000" w:themeColor="text1"/>
        </w:rPr>
        <w:t>對於警察人員陞遷辦法建構之警察人員陞任或遷調之相關調派機制，應妥予</w:t>
      </w:r>
      <w:r w:rsidR="00D10AF9" w:rsidRPr="001D172E">
        <w:rPr>
          <w:rFonts w:hint="eastAsia"/>
          <w:color w:val="000000" w:themeColor="text1"/>
        </w:rPr>
        <w:t>督導</w:t>
      </w:r>
      <w:r w:rsidRPr="001D172E">
        <w:rPr>
          <w:rFonts w:hint="eastAsia"/>
          <w:color w:val="000000" w:themeColor="text1"/>
        </w:rPr>
        <w:t>落實執行並適時檢討改進，以有效避免</w:t>
      </w:r>
      <w:r w:rsidR="00D10AF9" w:rsidRPr="001D172E">
        <w:rPr>
          <w:rFonts w:hint="eastAsia"/>
          <w:color w:val="000000" w:themeColor="text1"/>
        </w:rPr>
        <w:t>相關</w:t>
      </w:r>
      <w:r w:rsidRPr="001D172E">
        <w:rPr>
          <w:rFonts w:hint="eastAsia"/>
          <w:color w:val="000000" w:themeColor="text1"/>
        </w:rPr>
        <w:t>弊端之發生。</w:t>
      </w:r>
    </w:p>
    <w:p w:rsidR="003A5927" w:rsidRPr="001D172E" w:rsidRDefault="003A5927" w:rsidP="00DE4238">
      <w:pPr>
        <w:pStyle w:val="32"/>
        <w:ind w:left="1361" w:firstLine="680"/>
        <w:rPr>
          <w:color w:val="000000" w:themeColor="text1"/>
        </w:rPr>
      </w:pPr>
    </w:p>
    <w:p w:rsidR="003A5927" w:rsidRPr="001D172E" w:rsidRDefault="003A5927" w:rsidP="003A5927">
      <w:pPr>
        <w:pStyle w:val="32"/>
        <w:ind w:leftChars="0" w:left="0" w:firstLineChars="0" w:firstLine="0"/>
        <w:rPr>
          <w:color w:val="000000" w:themeColor="text1"/>
        </w:rPr>
      </w:pPr>
    </w:p>
    <w:p w:rsidR="00E25849" w:rsidRPr="001D172E" w:rsidRDefault="00E25849" w:rsidP="004E05A1">
      <w:pPr>
        <w:pStyle w:val="1"/>
        <w:ind w:left="2380" w:hanging="2380"/>
        <w:rPr>
          <w:color w:val="000000" w:themeColor="text1"/>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49"/>
      <w:r w:rsidRPr="001D172E">
        <w:rPr>
          <w:color w:val="000000" w:themeColor="text1"/>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1D172E">
        <w:rPr>
          <w:rFonts w:hint="eastAsia"/>
          <w:color w:val="000000" w:themeColor="text1"/>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4F79BC" w:rsidRPr="001D172E">
        <w:rPr>
          <w:color w:val="000000" w:themeColor="text1"/>
        </w:rPr>
        <w:t xml:space="preserve"> </w:t>
      </w:r>
    </w:p>
    <w:p w:rsidR="00FB7770" w:rsidRPr="001D172E" w:rsidRDefault="00FB7770" w:rsidP="00FB7770">
      <w:pPr>
        <w:pStyle w:val="2"/>
        <w:rPr>
          <w:color w:val="000000" w:themeColor="text1"/>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1"/>
      <w:bookmarkEnd w:id="82"/>
      <w:bookmarkEnd w:id="83"/>
      <w:r w:rsidRPr="001D172E">
        <w:rPr>
          <w:rFonts w:hint="eastAsia"/>
          <w:color w:val="000000" w:themeColor="text1"/>
        </w:rPr>
        <w:t>調查意見</w:t>
      </w:r>
      <w:r w:rsidR="00430E47" w:rsidRPr="001D172E">
        <w:rPr>
          <w:rFonts w:hint="eastAsia"/>
          <w:color w:val="000000" w:themeColor="text1"/>
        </w:rPr>
        <w:t>一</w:t>
      </w:r>
      <w:r w:rsidRPr="001D172E">
        <w:rPr>
          <w:rFonts w:hint="eastAsia"/>
          <w:color w:val="000000" w:themeColor="text1"/>
        </w:rPr>
        <w:t>，</w:t>
      </w:r>
      <w:r w:rsidR="009B4DE8" w:rsidRPr="001D172E">
        <w:rPr>
          <w:rFonts w:hint="eastAsia"/>
          <w:color w:val="000000" w:themeColor="text1"/>
        </w:rPr>
        <w:t>函請臺北市政府警察局確實檢討改進見復</w:t>
      </w:r>
      <w:r w:rsidRPr="001D172E">
        <w:rPr>
          <w:rFonts w:hAnsi="標楷體" w:hint="eastAsia"/>
          <w:color w:val="000000" w:themeColor="text1"/>
        </w:rPr>
        <w:t>。</w:t>
      </w:r>
      <w:bookmarkEnd w:id="84"/>
      <w:bookmarkEnd w:id="85"/>
      <w:bookmarkEnd w:id="86"/>
      <w:bookmarkEnd w:id="87"/>
      <w:bookmarkEnd w:id="88"/>
      <w:bookmarkEnd w:id="89"/>
      <w:bookmarkEnd w:id="90"/>
    </w:p>
    <w:p w:rsidR="00E25849" w:rsidRPr="001D172E" w:rsidRDefault="00430E47" w:rsidP="009B4DE8">
      <w:pPr>
        <w:pStyle w:val="2"/>
        <w:rPr>
          <w:color w:val="000000" w:themeColor="text1"/>
        </w:rPr>
      </w:pPr>
      <w:bookmarkStart w:id="110" w:name="_Toc421794877"/>
      <w:bookmarkStart w:id="111" w:name="_Toc421795443"/>
      <w:bookmarkStart w:id="112" w:name="_Toc421796024"/>
      <w:bookmarkStart w:id="113" w:name="_Toc422728959"/>
      <w:bookmarkStart w:id="114" w:name="_Toc422834162"/>
      <w:r w:rsidRPr="001D172E">
        <w:rPr>
          <w:rFonts w:hint="eastAsia"/>
          <w:color w:val="000000" w:themeColor="text1"/>
        </w:rPr>
        <w:t>調查意見二</w:t>
      </w:r>
      <w:r w:rsidR="009B4DE8" w:rsidRPr="001D172E">
        <w:rPr>
          <w:rFonts w:ascii="新細明體" w:eastAsia="新細明體" w:hAnsi="新細明體" w:hint="eastAsia"/>
          <w:color w:val="000000" w:themeColor="text1"/>
        </w:rPr>
        <w:t>、</w:t>
      </w:r>
      <w:r w:rsidRPr="001D172E">
        <w:rPr>
          <w:rFonts w:hint="eastAsia"/>
          <w:color w:val="000000" w:themeColor="text1"/>
        </w:rPr>
        <w:t>三</w:t>
      </w:r>
      <w:r w:rsidR="00E25849" w:rsidRPr="001D172E">
        <w:rPr>
          <w:rFonts w:hint="eastAsia"/>
          <w:color w:val="000000" w:themeColor="text1"/>
        </w:rPr>
        <w:t>，函請</w:t>
      </w:r>
      <w:r w:rsidRPr="001D172E">
        <w:rPr>
          <w:rFonts w:hint="eastAsia"/>
          <w:color w:val="000000" w:themeColor="text1"/>
        </w:rPr>
        <w:t>內政部警政署</w:t>
      </w:r>
      <w:r w:rsidR="00E25849" w:rsidRPr="001D172E">
        <w:rPr>
          <w:rFonts w:hint="eastAsia"/>
          <w:color w:val="000000" w:themeColor="text1"/>
        </w:rPr>
        <w:t>確實檢討改進見復。</w:t>
      </w:r>
      <w:bookmarkEnd w:id="91"/>
      <w:bookmarkEnd w:id="92"/>
      <w:bookmarkEnd w:id="93"/>
      <w:bookmarkEnd w:id="94"/>
      <w:bookmarkEnd w:id="95"/>
      <w:bookmarkEnd w:id="96"/>
      <w:bookmarkEnd w:id="97"/>
      <w:bookmarkEnd w:id="98"/>
      <w:bookmarkEnd w:id="110"/>
      <w:bookmarkEnd w:id="111"/>
      <w:bookmarkEnd w:id="112"/>
      <w:bookmarkEnd w:id="113"/>
      <w:bookmarkEnd w:id="114"/>
    </w:p>
    <w:p w:rsidR="00E25849" w:rsidRPr="001D172E" w:rsidRDefault="00E25849">
      <w:pPr>
        <w:pStyle w:val="2"/>
        <w:rPr>
          <w:color w:val="000000" w:themeColor="text1"/>
        </w:rPr>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9"/>
      <w:bookmarkEnd w:id="100"/>
      <w:bookmarkEnd w:id="101"/>
      <w:bookmarkEnd w:id="102"/>
      <w:bookmarkEnd w:id="103"/>
      <w:bookmarkEnd w:id="104"/>
      <w:bookmarkEnd w:id="105"/>
      <w:bookmarkEnd w:id="106"/>
      <w:bookmarkEnd w:id="107"/>
      <w:bookmarkEnd w:id="108"/>
      <w:bookmarkEnd w:id="109"/>
      <w:r w:rsidRPr="001D172E">
        <w:rPr>
          <w:rFonts w:hint="eastAsia"/>
          <w:color w:val="000000" w:themeColor="text1"/>
        </w:rPr>
        <w:t>檢附派查函及相關附件，送請</w:t>
      </w:r>
      <w:r w:rsidR="00DC7684" w:rsidRPr="001D172E">
        <w:rPr>
          <w:rFonts w:hint="eastAsia"/>
          <w:color w:val="000000" w:themeColor="text1"/>
        </w:rPr>
        <w:t>內政</w:t>
      </w:r>
      <w:r w:rsidRPr="001D172E">
        <w:rPr>
          <w:rFonts w:hint="eastAsia"/>
          <w:color w:val="000000" w:themeColor="text1"/>
        </w:rPr>
        <w:t>及</w:t>
      </w:r>
      <w:r w:rsidR="00DC7684" w:rsidRPr="001D172E">
        <w:rPr>
          <w:rFonts w:hint="eastAsia"/>
          <w:color w:val="000000" w:themeColor="text1"/>
        </w:rPr>
        <w:t>少數民族</w:t>
      </w:r>
      <w:r w:rsidRPr="001D172E">
        <w:rPr>
          <w:rFonts w:hint="eastAsia"/>
          <w:color w:val="000000" w:themeColor="text1"/>
        </w:rPr>
        <w:t>委員會處理。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416721" w:rsidRDefault="00416721">
      <w:pPr>
        <w:widowControl/>
        <w:overflowPunct/>
        <w:autoSpaceDE/>
        <w:autoSpaceDN/>
        <w:jc w:val="left"/>
        <w:rPr>
          <w:bCs/>
          <w:color w:val="000000" w:themeColor="text1"/>
          <w:kern w:val="0"/>
        </w:rPr>
      </w:pPr>
    </w:p>
    <w:p w:rsidR="001C4018" w:rsidRDefault="001C4018">
      <w:pPr>
        <w:widowControl/>
        <w:overflowPunct/>
        <w:autoSpaceDE/>
        <w:autoSpaceDN/>
        <w:jc w:val="left"/>
        <w:rPr>
          <w:bCs/>
          <w:color w:val="000000" w:themeColor="text1"/>
          <w:kern w:val="0"/>
        </w:rPr>
      </w:pPr>
    </w:p>
    <w:p w:rsidR="001C4018" w:rsidRDefault="001C4018">
      <w:pPr>
        <w:widowControl/>
        <w:overflowPunct/>
        <w:autoSpaceDE/>
        <w:autoSpaceDN/>
        <w:jc w:val="left"/>
        <w:rPr>
          <w:bCs/>
          <w:color w:val="000000" w:themeColor="text1"/>
          <w:kern w:val="0"/>
        </w:rPr>
      </w:pPr>
    </w:p>
    <w:p w:rsidR="001C4018" w:rsidRDefault="001C4018">
      <w:pPr>
        <w:widowControl/>
        <w:overflowPunct/>
        <w:autoSpaceDE/>
        <w:autoSpaceDN/>
        <w:jc w:val="left"/>
        <w:rPr>
          <w:bCs/>
          <w:color w:val="000000" w:themeColor="text1"/>
          <w:kern w:val="0"/>
        </w:rPr>
      </w:pPr>
    </w:p>
    <w:p w:rsidR="001C4018" w:rsidRPr="001D172E" w:rsidRDefault="001C4018">
      <w:pPr>
        <w:widowControl/>
        <w:overflowPunct/>
        <w:autoSpaceDE/>
        <w:autoSpaceDN/>
        <w:jc w:val="left"/>
        <w:rPr>
          <w:rFonts w:hint="eastAsia"/>
          <w:bCs/>
          <w:color w:val="000000" w:themeColor="text1"/>
          <w:kern w:val="0"/>
        </w:rPr>
      </w:pPr>
      <w:r>
        <w:rPr>
          <w:rFonts w:hint="eastAsia"/>
          <w:bCs/>
          <w:color w:val="000000" w:themeColor="text1"/>
          <w:kern w:val="0"/>
        </w:rPr>
        <w:t xml:space="preserve">          調查委員</w:t>
      </w:r>
      <w:r>
        <w:rPr>
          <w:rFonts w:hAnsi="標楷體" w:hint="eastAsia"/>
          <w:bCs/>
          <w:color w:val="000000" w:themeColor="text1"/>
          <w:kern w:val="0"/>
        </w:rPr>
        <w:t>：</w:t>
      </w:r>
      <w:r w:rsidRPr="001C4018">
        <w:rPr>
          <w:rFonts w:hAnsi="標楷體" w:hint="eastAsia"/>
          <w:bCs/>
          <w:color w:val="000000" w:themeColor="text1"/>
          <w:kern w:val="0"/>
        </w:rPr>
        <w:t>蔡崇義</w:t>
      </w:r>
      <w:bookmarkStart w:id="128" w:name="_GoBack"/>
      <w:bookmarkEnd w:id="128"/>
      <w:r w:rsidRPr="001C4018">
        <w:rPr>
          <w:rFonts w:hAnsi="標楷體" w:hint="eastAsia"/>
          <w:bCs/>
          <w:color w:val="000000" w:themeColor="text1"/>
          <w:kern w:val="0"/>
        </w:rPr>
        <w:t>、王幼玲</w:t>
      </w:r>
    </w:p>
    <w:sectPr w:rsidR="001C4018" w:rsidRPr="001D172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E36" w:rsidRDefault="008A0E36">
      <w:r>
        <w:separator/>
      </w:r>
    </w:p>
  </w:endnote>
  <w:endnote w:type="continuationSeparator" w:id="0">
    <w:p w:rsidR="008A0E36" w:rsidRDefault="008A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6E" w:rsidRDefault="007D326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C4018">
      <w:rPr>
        <w:rStyle w:val="ac"/>
        <w:noProof/>
        <w:sz w:val="24"/>
      </w:rPr>
      <w:t>16</w:t>
    </w:r>
    <w:r>
      <w:rPr>
        <w:rStyle w:val="ac"/>
        <w:sz w:val="24"/>
      </w:rPr>
      <w:fldChar w:fldCharType="end"/>
    </w:r>
  </w:p>
  <w:p w:rsidR="007D326E" w:rsidRDefault="007D326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E36" w:rsidRDefault="008A0E36">
      <w:r>
        <w:separator/>
      </w:r>
    </w:p>
  </w:footnote>
  <w:footnote w:type="continuationSeparator" w:id="0">
    <w:p w:rsidR="008A0E36" w:rsidRDefault="008A0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2157A7"/>
    <w:multiLevelType w:val="hybridMultilevel"/>
    <w:tmpl w:val="3C120022"/>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140E010C"/>
    <w:multiLevelType w:val="multilevel"/>
    <w:tmpl w:val="82FC8A2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1739D"/>
    <w:rsid w:val="0002094C"/>
    <w:rsid w:val="00021EC2"/>
    <w:rsid w:val="000246F7"/>
    <w:rsid w:val="000258E5"/>
    <w:rsid w:val="0003114D"/>
    <w:rsid w:val="000319C9"/>
    <w:rsid w:val="000341BD"/>
    <w:rsid w:val="00035C9E"/>
    <w:rsid w:val="00036D76"/>
    <w:rsid w:val="00043D25"/>
    <w:rsid w:val="0005060B"/>
    <w:rsid w:val="00057F32"/>
    <w:rsid w:val="00061C0B"/>
    <w:rsid w:val="00062A25"/>
    <w:rsid w:val="00073CB5"/>
    <w:rsid w:val="0007425C"/>
    <w:rsid w:val="00076109"/>
    <w:rsid w:val="00077553"/>
    <w:rsid w:val="0008077A"/>
    <w:rsid w:val="000827F9"/>
    <w:rsid w:val="000846F4"/>
    <w:rsid w:val="000851A2"/>
    <w:rsid w:val="000872CE"/>
    <w:rsid w:val="00091F1A"/>
    <w:rsid w:val="0009352E"/>
    <w:rsid w:val="00096B96"/>
    <w:rsid w:val="000A2F3F"/>
    <w:rsid w:val="000B0B4A"/>
    <w:rsid w:val="000B279A"/>
    <w:rsid w:val="000B3C6E"/>
    <w:rsid w:val="000B61D2"/>
    <w:rsid w:val="000B70A7"/>
    <w:rsid w:val="000B73DD"/>
    <w:rsid w:val="000C495F"/>
    <w:rsid w:val="000E6431"/>
    <w:rsid w:val="000F1E62"/>
    <w:rsid w:val="000F21A5"/>
    <w:rsid w:val="000F2DF5"/>
    <w:rsid w:val="00102B9F"/>
    <w:rsid w:val="00102D8F"/>
    <w:rsid w:val="00107071"/>
    <w:rsid w:val="00112637"/>
    <w:rsid w:val="00112ABC"/>
    <w:rsid w:val="0012001E"/>
    <w:rsid w:val="00125FB7"/>
    <w:rsid w:val="00126A55"/>
    <w:rsid w:val="0013186E"/>
    <w:rsid w:val="00133F08"/>
    <w:rsid w:val="00133F2B"/>
    <w:rsid w:val="001345E6"/>
    <w:rsid w:val="0013626F"/>
    <w:rsid w:val="001378B0"/>
    <w:rsid w:val="00142E00"/>
    <w:rsid w:val="00146A7B"/>
    <w:rsid w:val="00147126"/>
    <w:rsid w:val="00152793"/>
    <w:rsid w:val="00153B7E"/>
    <w:rsid w:val="001545A9"/>
    <w:rsid w:val="001559BD"/>
    <w:rsid w:val="001637C7"/>
    <w:rsid w:val="00163CDD"/>
    <w:rsid w:val="0016480E"/>
    <w:rsid w:val="00165DA7"/>
    <w:rsid w:val="00174297"/>
    <w:rsid w:val="00180E06"/>
    <w:rsid w:val="001817B3"/>
    <w:rsid w:val="00183014"/>
    <w:rsid w:val="00184598"/>
    <w:rsid w:val="00185968"/>
    <w:rsid w:val="001959C2"/>
    <w:rsid w:val="00197A3B"/>
    <w:rsid w:val="001A4C10"/>
    <w:rsid w:val="001A51E3"/>
    <w:rsid w:val="001A7968"/>
    <w:rsid w:val="001B2E98"/>
    <w:rsid w:val="001B3483"/>
    <w:rsid w:val="001B3C1E"/>
    <w:rsid w:val="001B4494"/>
    <w:rsid w:val="001B466B"/>
    <w:rsid w:val="001B5877"/>
    <w:rsid w:val="001C0D8B"/>
    <w:rsid w:val="001C0DA8"/>
    <w:rsid w:val="001C4018"/>
    <w:rsid w:val="001C667C"/>
    <w:rsid w:val="001D0CEF"/>
    <w:rsid w:val="001D172E"/>
    <w:rsid w:val="001D4AD7"/>
    <w:rsid w:val="001E0821"/>
    <w:rsid w:val="001E0D8A"/>
    <w:rsid w:val="001E67BA"/>
    <w:rsid w:val="001E74C2"/>
    <w:rsid w:val="001F4F82"/>
    <w:rsid w:val="001F5A48"/>
    <w:rsid w:val="001F6260"/>
    <w:rsid w:val="00200007"/>
    <w:rsid w:val="00201B84"/>
    <w:rsid w:val="002030A5"/>
    <w:rsid w:val="00203131"/>
    <w:rsid w:val="00212E88"/>
    <w:rsid w:val="00213C9C"/>
    <w:rsid w:val="0022009E"/>
    <w:rsid w:val="00223241"/>
    <w:rsid w:val="0022425C"/>
    <w:rsid w:val="002246DE"/>
    <w:rsid w:val="00252BC4"/>
    <w:rsid w:val="00252DB6"/>
    <w:rsid w:val="00254014"/>
    <w:rsid w:val="00254B39"/>
    <w:rsid w:val="0026504D"/>
    <w:rsid w:val="002722D9"/>
    <w:rsid w:val="00273A2F"/>
    <w:rsid w:val="00280986"/>
    <w:rsid w:val="00281ECE"/>
    <w:rsid w:val="002831C7"/>
    <w:rsid w:val="002835E8"/>
    <w:rsid w:val="002840C6"/>
    <w:rsid w:val="00295174"/>
    <w:rsid w:val="00296172"/>
    <w:rsid w:val="00296B92"/>
    <w:rsid w:val="002A0119"/>
    <w:rsid w:val="002A1680"/>
    <w:rsid w:val="002A1730"/>
    <w:rsid w:val="002A2C22"/>
    <w:rsid w:val="002B02EB"/>
    <w:rsid w:val="002B344A"/>
    <w:rsid w:val="002B3C4C"/>
    <w:rsid w:val="002C0602"/>
    <w:rsid w:val="002C5D8D"/>
    <w:rsid w:val="002D4934"/>
    <w:rsid w:val="002D5C16"/>
    <w:rsid w:val="002F068E"/>
    <w:rsid w:val="002F2476"/>
    <w:rsid w:val="002F3DFF"/>
    <w:rsid w:val="002F5E05"/>
    <w:rsid w:val="002F7244"/>
    <w:rsid w:val="00307A76"/>
    <w:rsid w:val="00315A16"/>
    <w:rsid w:val="00317053"/>
    <w:rsid w:val="003177D7"/>
    <w:rsid w:val="0032109C"/>
    <w:rsid w:val="00322B45"/>
    <w:rsid w:val="00323809"/>
    <w:rsid w:val="00323D41"/>
    <w:rsid w:val="00325414"/>
    <w:rsid w:val="0032707C"/>
    <w:rsid w:val="003302F1"/>
    <w:rsid w:val="003402B6"/>
    <w:rsid w:val="00341080"/>
    <w:rsid w:val="0034470E"/>
    <w:rsid w:val="00347E89"/>
    <w:rsid w:val="003500FE"/>
    <w:rsid w:val="00351F03"/>
    <w:rsid w:val="00352DB0"/>
    <w:rsid w:val="00353A86"/>
    <w:rsid w:val="00356EEA"/>
    <w:rsid w:val="00361063"/>
    <w:rsid w:val="00366CCE"/>
    <w:rsid w:val="0037094A"/>
    <w:rsid w:val="0037131F"/>
    <w:rsid w:val="00371ED3"/>
    <w:rsid w:val="00372FFC"/>
    <w:rsid w:val="003747B0"/>
    <w:rsid w:val="0037728A"/>
    <w:rsid w:val="00380B7D"/>
    <w:rsid w:val="00381A99"/>
    <w:rsid w:val="003829C2"/>
    <w:rsid w:val="003830B2"/>
    <w:rsid w:val="00384724"/>
    <w:rsid w:val="003919B7"/>
    <w:rsid w:val="00391D57"/>
    <w:rsid w:val="00392292"/>
    <w:rsid w:val="00394F45"/>
    <w:rsid w:val="00396920"/>
    <w:rsid w:val="003A0BA6"/>
    <w:rsid w:val="003A5927"/>
    <w:rsid w:val="003B1017"/>
    <w:rsid w:val="003B1F4B"/>
    <w:rsid w:val="003B3C07"/>
    <w:rsid w:val="003B6081"/>
    <w:rsid w:val="003B665D"/>
    <w:rsid w:val="003B6775"/>
    <w:rsid w:val="003B69B0"/>
    <w:rsid w:val="003C3508"/>
    <w:rsid w:val="003C5FE2"/>
    <w:rsid w:val="003C659E"/>
    <w:rsid w:val="003D05FB"/>
    <w:rsid w:val="003D1B16"/>
    <w:rsid w:val="003D2875"/>
    <w:rsid w:val="003D45BF"/>
    <w:rsid w:val="003D508A"/>
    <w:rsid w:val="003D537F"/>
    <w:rsid w:val="003D5A5B"/>
    <w:rsid w:val="003D7B75"/>
    <w:rsid w:val="003E0208"/>
    <w:rsid w:val="003E1735"/>
    <w:rsid w:val="003E3458"/>
    <w:rsid w:val="003E36AF"/>
    <w:rsid w:val="003E4B57"/>
    <w:rsid w:val="003E698D"/>
    <w:rsid w:val="003E6EB1"/>
    <w:rsid w:val="003F1D84"/>
    <w:rsid w:val="003F27E1"/>
    <w:rsid w:val="003F437A"/>
    <w:rsid w:val="003F5C2B"/>
    <w:rsid w:val="00402240"/>
    <w:rsid w:val="004023E9"/>
    <w:rsid w:val="00403529"/>
    <w:rsid w:val="004042A6"/>
    <w:rsid w:val="0040454A"/>
    <w:rsid w:val="00411CDC"/>
    <w:rsid w:val="00413F83"/>
    <w:rsid w:val="0041490C"/>
    <w:rsid w:val="00416191"/>
    <w:rsid w:val="00416721"/>
    <w:rsid w:val="004167D3"/>
    <w:rsid w:val="00421EF0"/>
    <w:rsid w:val="004224FA"/>
    <w:rsid w:val="00423D07"/>
    <w:rsid w:val="0042542A"/>
    <w:rsid w:val="00427936"/>
    <w:rsid w:val="00430E47"/>
    <w:rsid w:val="00435BA1"/>
    <w:rsid w:val="0044346F"/>
    <w:rsid w:val="00451EE6"/>
    <w:rsid w:val="00453FF6"/>
    <w:rsid w:val="004540E1"/>
    <w:rsid w:val="00455A78"/>
    <w:rsid w:val="00460BA3"/>
    <w:rsid w:val="0046520A"/>
    <w:rsid w:val="004672AB"/>
    <w:rsid w:val="004714FE"/>
    <w:rsid w:val="00474FA5"/>
    <w:rsid w:val="004779FD"/>
    <w:rsid w:val="00477BAA"/>
    <w:rsid w:val="00493BAA"/>
    <w:rsid w:val="00495053"/>
    <w:rsid w:val="004A1F59"/>
    <w:rsid w:val="004A29BE"/>
    <w:rsid w:val="004A3225"/>
    <w:rsid w:val="004A33EE"/>
    <w:rsid w:val="004A3AA8"/>
    <w:rsid w:val="004B1135"/>
    <w:rsid w:val="004B13C7"/>
    <w:rsid w:val="004B3234"/>
    <w:rsid w:val="004B35F3"/>
    <w:rsid w:val="004B778F"/>
    <w:rsid w:val="004C0609"/>
    <w:rsid w:val="004C3F88"/>
    <w:rsid w:val="004C6915"/>
    <w:rsid w:val="004D141F"/>
    <w:rsid w:val="004D2742"/>
    <w:rsid w:val="004D6310"/>
    <w:rsid w:val="004E0062"/>
    <w:rsid w:val="004E05A1"/>
    <w:rsid w:val="004E251A"/>
    <w:rsid w:val="004E4E41"/>
    <w:rsid w:val="004F472A"/>
    <w:rsid w:val="004F5E57"/>
    <w:rsid w:val="004F6710"/>
    <w:rsid w:val="004F79BC"/>
    <w:rsid w:val="00500B45"/>
    <w:rsid w:val="00500C3E"/>
    <w:rsid w:val="00501CF8"/>
    <w:rsid w:val="00502849"/>
    <w:rsid w:val="00504334"/>
    <w:rsid w:val="0050498D"/>
    <w:rsid w:val="005077E8"/>
    <w:rsid w:val="005104D7"/>
    <w:rsid w:val="00510B9E"/>
    <w:rsid w:val="005270A5"/>
    <w:rsid w:val="00536BC2"/>
    <w:rsid w:val="005425E1"/>
    <w:rsid w:val="005427C5"/>
    <w:rsid w:val="00542CF6"/>
    <w:rsid w:val="0054761E"/>
    <w:rsid w:val="00553C03"/>
    <w:rsid w:val="00563692"/>
    <w:rsid w:val="00565F98"/>
    <w:rsid w:val="00571679"/>
    <w:rsid w:val="00581D7F"/>
    <w:rsid w:val="005844E7"/>
    <w:rsid w:val="005908B8"/>
    <w:rsid w:val="00590C63"/>
    <w:rsid w:val="0059512E"/>
    <w:rsid w:val="005A6A51"/>
    <w:rsid w:val="005A6DD2"/>
    <w:rsid w:val="005A6E22"/>
    <w:rsid w:val="005A7AE1"/>
    <w:rsid w:val="005B0C7C"/>
    <w:rsid w:val="005B1B4C"/>
    <w:rsid w:val="005B3486"/>
    <w:rsid w:val="005B5ADC"/>
    <w:rsid w:val="005C0381"/>
    <w:rsid w:val="005C385D"/>
    <w:rsid w:val="005C5774"/>
    <w:rsid w:val="005D28CB"/>
    <w:rsid w:val="005D3B20"/>
    <w:rsid w:val="005D42A8"/>
    <w:rsid w:val="005E3854"/>
    <w:rsid w:val="005E4759"/>
    <w:rsid w:val="005E4A9C"/>
    <w:rsid w:val="005E5C68"/>
    <w:rsid w:val="005E65C0"/>
    <w:rsid w:val="005F0390"/>
    <w:rsid w:val="005F0A2C"/>
    <w:rsid w:val="005F3180"/>
    <w:rsid w:val="00600E86"/>
    <w:rsid w:val="00601949"/>
    <w:rsid w:val="006072CD"/>
    <w:rsid w:val="00607389"/>
    <w:rsid w:val="00612023"/>
    <w:rsid w:val="00614190"/>
    <w:rsid w:val="0061458D"/>
    <w:rsid w:val="006149C3"/>
    <w:rsid w:val="00616C42"/>
    <w:rsid w:val="006214A2"/>
    <w:rsid w:val="00621BB6"/>
    <w:rsid w:val="00622A99"/>
    <w:rsid w:val="00622E67"/>
    <w:rsid w:val="00626B57"/>
    <w:rsid w:val="00626D90"/>
    <w:rsid w:val="00626EDC"/>
    <w:rsid w:val="00627AD0"/>
    <w:rsid w:val="0063390E"/>
    <w:rsid w:val="006470EC"/>
    <w:rsid w:val="006542D6"/>
    <w:rsid w:val="00654BF3"/>
    <w:rsid w:val="0065598E"/>
    <w:rsid w:val="00655AF2"/>
    <w:rsid w:val="00655BC5"/>
    <w:rsid w:val="006568BE"/>
    <w:rsid w:val="0066025D"/>
    <w:rsid w:val="0066091A"/>
    <w:rsid w:val="00666184"/>
    <w:rsid w:val="00671CD9"/>
    <w:rsid w:val="00673E16"/>
    <w:rsid w:val="00674DEF"/>
    <w:rsid w:val="006773EC"/>
    <w:rsid w:val="006777D1"/>
    <w:rsid w:val="00680274"/>
    <w:rsid w:val="00680504"/>
    <w:rsid w:val="00681CD9"/>
    <w:rsid w:val="00683E30"/>
    <w:rsid w:val="00687024"/>
    <w:rsid w:val="0069390A"/>
    <w:rsid w:val="00695E22"/>
    <w:rsid w:val="006B5966"/>
    <w:rsid w:val="006B5B77"/>
    <w:rsid w:val="006B6277"/>
    <w:rsid w:val="006B7093"/>
    <w:rsid w:val="006B7417"/>
    <w:rsid w:val="006C0963"/>
    <w:rsid w:val="006C44F9"/>
    <w:rsid w:val="006D3691"/>
    <w:rsid w:val="006E495E"/>
    <w:rsid w:val="006E5EF0"/>
    <w:rsid w:val="006F3563"/>
    <w:rsid w:val="006F42B9"/>
    <w:rsid w:val="006F6103"/>
    <w:rsid w:val="006F6817"/>
    <w:rsid w:val="00702F6D"/>
    <w:rsid w:val="00704E00"/>
    <w:rsid w:val="007052CC"/>
    <w:rsid w:val="0071021F"/>
    <w:rsid w:val="007113D9"/>
    <w:rsid w:val="007209E7"/>
    <w:rsid w:val="00721C83"/>
    <w:rsid w:val="00726182"/>
    <w:rsid w:val="00727635"/>
    <w:rsid w:val="00731C17"/>
    <w:rsid w:val="00732329"/>
    <w:rsid w:val="007337CA"/>
    <w:rsid w:val="00734CE4"/>
    <w:rsid w:val="00734F87"/>
    <w:rsid w:val="00735123"/>
    <w:rsid w:val="00735422"/>
    <w:rsid w:val="007379C4"/>
    <w:rsid w:val="00741837"/>
    <w:rsid w:val="007453E6"/>
    <w:rsid w:val="007637A5"/>
    <w:rsid w:val="007641C4"/>
    <w:rsid w:val="0077309D"/>
    <w:rsid w:val="007774EE"/>
    <w:rsid w:val="00777634"/>
    <w:rsid w:val="007803B7"/>
    <w:rsid w:val="00781822"/>
    <w:rsid w:val="00783F21"/>
    <w:rsid w:val="007853A4"/>
    <w:rsid w:val="00787159"/>
    <w:rsid w:val="0079043A"/>
    <w:rsid w:val="00791668"/>
    <w:rsid w:val="00791AA1"/>
    <w:rsid w:val="007934DF"/>
    <w:rsid w:val="007A3793"/>
    <w:rsid w:val="007A553A"/>
    <w:rsid w:val="007B79F2"/>
    <w:rsid w:val="007C1BA2"/>
    <w:rsid w:val="007C2B48"/>
    <w:rsid w:val="007C7FE5"/>
    <w:rsid w:val="007D20E9"/>
    <w:rsid w:val="007D326E"/>
    <w:rsid w:val="007D6C8E"/>
    <w:rsid w:val="007D7881"/>
    <w:rsid w:val="007D7E3A"/>
    <w:rsid w:val="007E0E10"/>
    <w:rsid w:val="007E208A"/>
    <w:rsid w:val="007E4768"/>
    <w:rsid w:val="007E6E83"/>
    <w:rsid w:val="007E777B"/>
    <w:rsid w:val="007F2070"/>
    <w:rsid w:val="007F63C1"/>
    <w:rsid w:val="008032CA"/>
    <w:rsid w:val="008053F5"/>
    <w:rsid w:val="00807AF7"/>
    <w:rsid w:val="00810198"/>
    <w:rsid w:val="008128EC"/>
    <w:rsid w:val="00815828"/>
    <w:rsid w:val="00815DA8"/>
    <w:rsid w:val="0081680D"/>
    <w:rsid w:val="0082194D"/>
    <w:rsid w:val="008221F9"/>
    <w:rsid w:val="00825CA3"/>
    <w:rsid w:val="00826EF5"/>
    <w:rsid w:val="00831693"/>
    <w:rsid w:val="00832FE4"/>
    <w:rsid w:val="00840104"/>
    <w:rsid w:val="00840C1F"/>
    <w:rsid w:val="008411C9"/>
    <w:rsid w:val="00841FC5"/>
    <w:rsid w:val="00845709"/>
    <w:rsid w:val="00856C13"/>
    <w:rsid w:val="008576BD"/>
    <w:rsid w:val="00860463"/>
    <w:rsid w:val="008644EA"/>
    <w:rsid w:val="008731C3"/>
    <w:rsid w:val="008733DA"/>
    <w:rsid w:val="008850E4"/>
    <w:rsid w:val="00891472"/>
    <w:rsid w:val="00891AB2"/>
    <w:rsid w:val="008939AB"/>
    <w:rsid w:val="00896152"/>
    <w:rsid w:val="00896FF6"/>
    <w:rsid w:val="008A06A9"/>
    <w:rsid w:val="008A0E36"/>
    <w:rsid w:val="008A12F5"/>
    <w:rsid w:val="008B1587"/>
    <w:rsid w:val="008B1B01"/>
    <w:rsid w:val="008B3BCD"/>
    <w:rsid w:val="008B6976"/>
    <w:rsid w:val="008B6DF8"/>
    <w:rsid w:val="008C106C"/>
    <w:rsid w:val="008C10F1"/>
    <w:rsid w:val="008C1926"/>
    <w:rsid w:val="008C1E99"/>
    <w:rsid w:val="008D0F04"/>
    <w:rsid w:val="008E0085"/>
    <w:rsid w:val="008E0C83"/>
    <w:rsid w:val="008E2AA6"/>
    <w:rsid w:val="008E311B"/>
    <w:rsid w:val="008F46E7"/>
    <w:rsid w:val="008F6F0B"/>
    <w:rsid w:val="00907BA7"/>
    <w:rsid w:val="0091064E"/>
    <w:rsid w:val="009115C5"/>
    <w:rsid w:val="00911FC5"/>
    <w:rsid w:val="00931A10"/>
    <w:rsid w:val="0093512B"/>
    <w:rsid w:val="0094013A"/>
    <w:rsid w:val="009437FD"/>
    <w:rsid w:val="00947967"/>
    <w:rsid w:val="00954684"/>
    <w:rsid w:val="00955201"/>
    <w:rsid w:val="00956533"/>
    <w:rsid w:val="00965200"/>
    <w:rsid w:val="009668B3"/>
    <w:rsid w:val="00971471"/>
    <w:rsid w:val="009849C2"/>
    <w:rsid w:val="00984D24"/>
    <w:rsid w:val="009858EB"/>
    <w:rsid w:val="00995168"/>
    <w:rsid w:val="009A3608"/>
    <w:rsid w:val="009A3F47"/>
    <w:rsid w:val="009A5DC1"/>
    <w:rsid w:val="009B0046"/>
    <w:rsid w:val="009B4DE8"/>
    <w:rsid w:val="009B5A17"/>
    <w:rsid w:val="009B6348"/>
    <w:rsid w:val="009C1440"/>
    <w:rsid w:val="009C2107"/>
    <w:rsid w:val="009C5D9E"/>
    <w:rsid w:val="009D2C3E"/>
    <w:rsid w:val="009E0625"/>
    <w:rsid w:val="009E3034"/>
    <w:rsid w:val="009E549F"/>
    <w:rsid w:val="009F28A8"/>
    <w:rsid w:val="009F473E"/>
    <w:rsid w:val="009F48C4"/>
    <w:rsid w:val="009F49F0"/>
    <w:rsid w:val="009F682A"/>
    <w:rsid w:val="009F6C32"/>
    <w:rsid w:val="009F75F1"/>
    <w:rsid w:val="00A022BE"/>
    <w:rsid w:val="00A07B4B"/>
    <w:rsid w:val="00A24C95"/>
    <w:rsid w:val="00A2599A"/>
    <w:rsid w:val="00A26094"/>
    <w:rsid w:val="00A301BF"/>
    <w:rsid w:val="00A302B2"/>
    <w:rsid w:val="00A331B4"/>
    <w:rsid w:val="00A3484E"/>
    <w:rsid w:val="00A356D3"/>
    <w:rsid w:val="00A36ADA"/>
    <w:rsid w:val="00A438D8"/>
    <w:rsid w:val="00A473F5"/>
    <w:rsid w:val="00A511B6"/>
    <w:rsid w:val="00A51F9D"/>
    <w:rsid w:val="00A5416A"/>
    <w:rsid w:val="00A639F4"/>
    <w:rsid w:val="00A666DF"/>
    <w:rsid w:val="00A70382"/>
    <w:rsid w:val="00A73B12"/>
    <w:rsid w:val="00A747DB"/>
    <w:rsid w:val="00A81A32"/>
    <w:rsid w:val="00A835BD"/>
    <w:rsid w:val="00A94836"/>
    <w:rsid w:val="00A95A02"/>
    <w:rsid w:val="00A97B15"/>
    <w:rsid w:val="00AA3D68"/>
    <w:rsid w:val="00AA42D5"/>
    <w:rsid w:val="00AA5A97"/>
    <w:rsid w:val="00AA67C4"/>
    <w:rsid w:val="00AB2FAB"/>
    <w:rsid w:val="00AB524F"/>
    <w:rsid w:val="00AB5C14"/>
    <w:rsid w:val="00AB7E71"/>
    <w:rsid w:val="00AC0B5C"/>
    <w:rsid w:val="00AC1EE7"/>
    <w:rsid w:val="00AC333F"/>
    <w:rsid w:val="00AC585C"/>
    <w:rsid w:val="00AD1925"/>
    <w:rsid w:val="00AD4B17"/>
    <w:rsid w:val="00AE067D"/>
    <w:rsid w:val="00AF1181"/>
    <w:rsid w:val="00AF2F79"/>
    <w:rsid w:val="00AF4653"/>
    <w:rsid w:val="00AF7DB7"/>
    <w:rsid w:val="00B03437"/>
    <w:rsid w:val="00B10D02"/>
    <w:rsid w:val="00B1463F"/>
    <w:rsid w:val="00B201E2"/>
    <w:rsid w:val="00B20530"/>
    <w:rsid w:val="00B262A9"/>
    <w:rsid w:val="00B32CF5"/>
    <w:rsid w:val="00B331D7"/>
    <w:rsid w:val="00B34D83"/>
    <w:rsid w:val="00B443E4"/>
    <w:rsid w:val="00B537F9"/>
    <w:rsid w:val="00B5484D"/>
    <w:rsid w:val="00B55408"/>
    <w:rsid w:val="00B563EA"/>
    <w:rsid w:val="00B56BDC"/>
    <w:rsid w:val="00B56CDF"/>
    <w:rsid w:val="00B60A30"/>
    <w:rsid w:val="00B60E51"/>
    <w:rsid w:val="00B63A54"/>
    <w:rsid w:val="00B63FC9"/>
    <w:rsid w:val="00B72529"/>
    <w:rsid w:val="00B7461D"/>
    <w:rsid w:val="00B77D18"/>
    <w:rsid w:val="00B8313A"/>
    <w:rsid w:val="00B90E5E"/>
    <w:rsid w:val="00B919ED"/>
    <w:rsid w:val="00B93503"/>
    <w:rsid w:val="00B9452B"/>
    <w:rsid w:val="00BA1659"/>
    <w:rsid w:val="00BA31E8"/>
    <w:rsid w:val="00BA53C1"/>
    <w:rsid w:val="00BA55E0"/>
    <w:rsid w:val="00BA67E7"/>
    <w:rsid w:val="00BA6BD4"/>
    <w:rsid w:val="00BA6C7A"/>
    <w:rsid w:val="00BA75FF"/>
    <w:rsid w:val="00BB17D1"/>
    <w:rsid w:val="00BB3752"/>
    <w:rsid w:val="00BB6688"/>
    <w:rsid w:val="00BC26D4"/>
    <w:rsid w:val="00BD70EE"/>
    <w:rsid w:val="00BE0C80"/>
    <w:rsid w:val="00BF01F6"/>
    <w:rsid w:val="00BF2A42"/>
    <w:rsid w:val="00BF3272"/>
    <w:rsid w:val="00C03D8C"/>
    <w:rsid w:val="00C055EC"/>
    <w:rsid w:val="00C10DC9"/>
    <w:rsid w:val="00C12FB3"/>
    <w:rsid w:val="00C14F00"/>
    <w:rsid w:val="00C1549F"/>
    <w:rsid w:val="00C17341"/>
    <w:rsid w:val="00C24EEF"/>
    <w:rsid w:val="00C25CF6"/>
    <w:rsid w:val="00C26C36"/>
    <w:rsid w:val="00C32768"/>
    <w:rsid w:val="00C422C6"/>
    <w:rsid w:val="00C431DF"/>
    <w:rsid w:val="00C4364B"/>
    <w:rsid w:val="00C456BD"/>
    <w:rsid w:val="00C52F7C"/>
    <w:rsid w:val="00C530DC"/>
    <w:rsid w:val="00C5350D"/>
    <w:rsid w:val="00C535F9"/>
    <w:rsid w:val="00C6123C"/>
    <w:rsid w:val="00C6311A"/>
    <w:rsid w:val="00C7084D"/>
    <w:rsid w:val="00C7315E"/>
    <w:rsid w:val="00C75895"/>
    <w:rsid w:val="00C83C9F"/>
    <w:rsid w:val="00C94840"/>
    <w:rsid w:val="00CA005E"/>
    <w:rsid w:val="00CA4EE3"/>
    <w:rsid w:val="00CB027F"/>
    <w:rsid w:val="00CB204C"/>
    <w:rsid w:val="00CC0EBB"/>
    <w:rsid w:val="00CC6297"/>
    <w:rsid w:val="00CC7690"/>
    <w:rsid w:val="00CC7C97"/>
    <w:rsid w:val="00CC7D6D"/>
    <w:rsid w:val="00CD1986"/>
    <w:rsid w:val="00CD53D5"/>
    <w:rsid w:val="00CD54BF"/>
    <w:rsid w:val="00CE4D5C"/>
    <w:rsid w:val="00CF05D0"/>
    <w:rsid w:val="00CF05DA"/>
    <w:rsid w:val="00CF171D"/>
    <w:rsid w:val="00CF58EB"/>
    <w:rsid w:val="00CF6FEC"/>
    <w:rsid w:val="00D0106E"/>
    <w:rsid w:val="00D02B0D"/>
    <w:rsid w:val="00D06383"/>
    <w:rsid w:val="00D10083"/>
    <w:rsid w:val="00D10AF9"/>
    <w:rsid w:val="00D20E85"/>
    <w:rsid w:val="00D24099"/>
    <w:rsid w:val="00D24615"/>
    <w:rsid w:val="00D24906"/>
    <w:rsid w:val="00D324F8"/>
    <w:rsid w:val="00D37842"/>
    <w:rsid w:val="00D42DC2"/>
    <w:rsid w:val="00D4302B"/>
    <w:rsid w:val="00D45A1A"/>
    <w:rsid w:val="00D476F0"/>
    <w:rsid w:val="00D51E14"/>
    <w:rsid w:val="00D537E1"/>
    <w:rsid w:val="00D55BB2"/>
    <w:rsid w:val="00D6091A"/>
    <w:rsid w:val="00D64DCD"/>
    <w:rsid w:val="00D6605A"/>
    <w:rsid w:val="00D6695F"/>
    <w:rsid w:val="00D7374B"/>
    <w:rsid w:val="00D73FFD"/>
    <w:rsid w:val="00D75644"/>
    <w:rsid w:val="00D81656"/>
    <w:rsid w:val="00D83D87"/>
    <w:rsid w:val="00D84A6D"/>
    <w:rsid w:val="00D865DE"/>
    <w:rsid w:val="00D86A30"/>
    <w:rsid w:val="00D91CF3"/>
    <w:rsid w:val="00D91D49"/>
    <w:rsid w:val="00D97CB4"/>
    <w:rsid w:val="00D97DD4"/>
    <w:rsid w:val="00DA5A8A"/>
    <w:rsid w:val="00DB1170"/>
    <w:rsid w:val="00DB26CD"/>
    <w:rsid w:val="00DB441C"/>
    <w:rsid w:val="00DB44AF"/>
    <w:rsid w:val="00DB4782"/>
    <w:rsid w:val="00DB62BB"/>
    <w:rsid w:val="00DC1F58"/>
    <w:rsid w:val="00DC2992"/>
    <w:rsid w:val="00DC339B"/>
    <w:rsid w:val="00DC5D40"/>
    <w:rsid w:val="00DC69A7"/>
    <w:rsid w:val="00DC6F41"/>
    <w:rsid w:val="00DC7684"/>
    <w:rsid w:val="00DD30E9"/>
    <w:rsid w:val="00DD4F47"/>
    <w:rsid w:val="00DD7FBB"/>
    <w:rsid w:val="00DE0AA8"/>
    <w:rsid w:val="00DE0B9F"/>
    <w:rsid w:val="00DE2A9E"/>
    <w:rsid w:val="00DE4238"/>
    <w:rsid w:val="00DE657F"/>
    <w:rsid w:val="00DF1218"/>
    <w:rsid w:val="00DF6462"/>
    <w:rsid w:val="00E02FA0"/>
    <w:rsid w:val="00E036DC"/>
    <w:rsid w:val="00E07A7B"/>
    <w:rsid w:val="00E10454"/>
    <w:rsid w:val="00E112E5"/>
    <w:rsid w:val="00E116E1"/>
    <w:rsid w:val="00E122D8"/>
    <w:rsid w:val="00E12ADC"/>
    <w:rsid w:val="00E12CC8"/>
    <w:rsid w:val="00E151E3"/>
    <w:rsid w:val="00E15352"/>
    <w:rsid w:val="00E21CC7"/>
    <w:rsid w:val="00E24D9E"/>
    <w:rsid w:val="00E25849"/>
    <w:rsid w:val="00E3197E"/>
    <w:rsid w:val="00E342F8"/>
    <w:rsid w:val="00E349C9"/>
    <w:rsid w:val="00E351ED"/>
    <w:rsid w:val="00E35DDD"/>
    <w:rsid w:val="00E41D97"/>
    <w:rsid w:val="00E504FE"/>
    <w:rsid w:val="00E540D2"/>
    <w:rsid w:val="00E6034B"/>
    <w:rsid w:val="00E6549E"/>
    <w:rsid w:val="00E65EDE"/>
    <w:rsid w:val="00E707CD"/>
    <w:rsid w:val="00E70F81"/>
    <w:rsid w:val="00E723AF"/>
    <w:rsid w:val="00E7308D"/>
    <w:rsid w:val="00E752B1"/>
    <w:rsid w:val="00E77055"/>
    <w:rsid w:val="00E77460"/>
    <w:rsid w:val="00E81BD9"/>
    <w:rsid w:val="00E83ABC"/>
    <w:rsid w:val="00E844F2"/>
    <w:rsid w:val="00E90AD0"/>
    <w:rsid w:val="00E92FCB"/>
    <w:rsid w:val="00E94485"/>
    <w:rsid w:val="00EA147F"/>
    <w:rsid w:val="00EA276F"/>
    <w:rsid w:val="00EA36CE"/>
    <w:rsid w:val="00EA4A27"/>
    <w:rsid w:val="00EA4FA6"/>
    <w:rsid w:val="00EB1A25"/>
    <w:rsid w:val="00EB6651"/>
    <w:rsid w:val="00EB6A57"/>
    <w:rsid w:val="00EC7363"/>
    <w:rsid w:val="00EC748E"/>
    <w:rsid w:val="00ED03AB"/>
    <w:rsid w:val="00ED1963"/>
    <w:rsid w:val="00ED1CD4"/>
    <w:rsid w:val="00ED1D2B"/>
    <w:rsid w:val="00ED4E53"/>
    <w:rsid w:val="00ED55F0"/>
    <w:rsid w:val="00ED64B5"/>
    <w:rsid w:val="00EE0870"/>
    <w:rsid w:val="00EE1C35"/>
    <w:rsid w:val="00EE26EE"/>
    <w:rsid w:val="00EE7CCA"/>
    <w:rsid w:val="00EF7A68"/>
    <w:rsid w:val="00F1298D"/>
    <w:rsid w:val="00F12A42"/>
    <w:rsid w:val="00F15468"/>
    <w:rsid w:val="00F16A14"/>
    <w:rsid w:val="00F2180D"/>
    <w:rsid w:val="00F276D2"/>
    <w:rsid w:val="00F30056"/>
    <w:rsid w:val="00F34248"/>
    <w:rsid w:val="00F362D7"/>
    <w:rsid w:val="00F37D7B"/>
    <w:rsid w:val="00F47804"/>
    <w:rsid w:val="00F47C43"/>
    <w:rsid w:val="00F5083D"/>
    <w:rsid w:val="00F5314C"/>
    <w:rsid w:val="00F537A7"/>
    <w:rsid w:val="00F55364"/>
    <w:rsid w:val="00F5688C"/>
    <w:rsid w:val="00F60048"/>
    <w:rsid w:val="00F635DD"/>
    <w:rsid w:val="00F6627B"/>
    <w:rsid w:val="00F712F4"/>
    <w:rsid w:val="00F7336E"/>
    <w:rsid w:val="00F734F2"/>
    <w:rsid w:val="00F75052"/>
    <w:rsid w:val="00F76587"/>
    <w:rsid w:val="00F76A7B"/>
    <w:rsid w:val="00F77A5D"/>
    <w:rsid w:val="00F804D3"/>
    <w:rsid w:val="00F816CB"/>
    <w:rsid w:val="00F81CD2"/>
    <w:rsid w:val="00F82641"/>
    <w:rsid w:val="00F90F18"/>
    <w:rsid w:val="00F937E4"/>
    <w:rsid w:val="00F95EE7"/>
    <w:rsid w:val="00FA39E6"/>
    <w:rsid w:val="00FA7BC9"/>
    <w:rsid w:val="00FB0EB7"/>
    <w:rsid w:val="00FB378E"/>
    <w:rsid w:val="00FB37F1"/>
    <w:rsid w:val="00FB47C0"/>
    <w:rsid w:val="00FB501B"/>
    <w:rsid w:val="00FB7770"/>
    <w:rsid w:val="00FD2F8B"/>
    <w:rsid w:val="00FD3B91"/>
    <w:rsid w:val="00FD576B"/>
    <w:rsid w:val="00FD579E"/>
    <w:rsid w:val="00FD6845"/>
    <w:rsid w:val="00FE26DF"/>
    <w:rsid w:val="00FE4516"/>
    <w:rsid w:val="00FE64C8"/>
    <w:rsid w:val="00FF06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411FDA-8F9C-4B44-84E8-25E4F20B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702F6D"/>
    <w:pPr>
      <w:snapToGrid w:val="0"/>
      <w:jc w:val="left"/>
    </w:pPr>
    <w:rPr>
      <w:sz w:val="20"/>
    </w:rPr>
  </w:style>
  <w:style w:type="character" w:customStyle="1" w:styleId="afd">
    <w:name w:val="註腳文字 字元"/>
    <w:basedOn w:val="a7"/>
    <w:link w:val="afc"/>
    <w:uiPriority w:val="99"/>
    <w:semiHidden/>
    <w:rsid w:val="00702F6D"/>
    <w:rPr>
      <w:rFonts w:ascii="標楷體" w:eastAsia="標楷體"/>
      <w:kern w:val="2"/>
    </w:rPr>
  </w:style>
  <w:style w:type="character" w:styleId="afe">
    <w:name w:val="footnote reference"/>
    <w:basedOn w:val="a7"/>
    <w:uiPriority w:val="99"/>
    <w:semiHidden/>
    <w:unhideWhenUsed/>
    <w:rsid w:val="00702F6D"/>
    <w:rPr>
      <w:vertAlign w:val="superscript"/>
    </w:rPr>
  </w:style>
  <w:style w:type="character" w:customStyle="1" w:styleId="20">
    <w:name w:val="標題 2 字元"/>
    <w:aliases w:val="一. 字元"/>
    <w:basedOn w:val="a7"/>
    <w:link w:val="2"/>
    <w:rsid w:val="002A1730"/>
    <w:rPr>
      <w:rFonts w:ascii="標楷體" w:eastAsia="標楷體" w:hAnsi="Arial"/>
      <w:bCs/>
      <w:kern w:val="32"/>
      <w:sz w:val="32"/>
      <w:szCs w:val="48"/>
    </w:rPr>
  </w:style>
  <w:style w:type="character" w:customStyle="1" w:styleId="30">
    <w:name w:val="標題 3 字元"/>
    <w:aliases w:val="(一) 字元"/>
    <w:basedOn w:val="a7"/>
    <w:link w:val="3"/>
    <w:rsid w:val="002A1730"/>
    <w:rPr>
      <w:rFonts w:ascii="標楷體" w:eastAsia="標楷體" w:hAnsi="Arial"/>
      <w:bCs/>
      <w:kern w:val="32"/>
      <w:sz w:val="32"/>
      <w:szCs w:val="36"/>
    </w:rPr>
  </w:style>
  <w:style w:type="character" w:customStyle="1" w:styleId="40">
    <w:name w:val="標題 4 字元"/>
    <w:aliases w:val="1. 字元"/>
    <w:basedOn w:val="a7"/>
    <w:link w:val="4"/>
    <w:rsid w:val="002A1730"/>
    <w:rPr>
      <w:rFonts w:ascii="標楷體" w:eastAsia="標楷體" w:hAnsi="Arial"/>
      <w:kern w:val="32"/>
      <w:sz w:val="32"/>
      <w:szCs w:val="36"/>
    </w:rPr>
  </w:style>
  <w:style w:type="character" w:customStyle="1" w:styleId="50">
    <w:name w:val="標題 5 字元"/>
    <w:basedOn w:val="a7"/>
    <w:link w:val="5"/>
    <w:rsid w:val="002A173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4C6C5-8568-428E-9B13-9A136005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1339</Words>
  <Characters>7635</Characters>
  <Application>Microsoft Office Word</Application>
  <DocSecurity>0</DocSecurity>
  <Lines>63</Lines>
  <Paragraphs>17</Paragraphs>
  <ScaleCrop>false</ScaleCrop>
  <Company>cy</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謝琦瑛</cp:lastModifiedBy>
  <cp:revision>2</cp:revision>
  <cp:lastPrinted>2018-11-02T03:19:00Z</cp:lastPrinted>
  <dcterms:created xsi:type="dcterms:W3CDTF">2019-04-18T01:25:00Z</dcterms:created>
  <dcterms:modified xsi:type="dcterms:W3CDTF">2019-04-18T01:25:00Z</dcterms:modified>
</cp:coreProperties>
</file>