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2E67" w:rsidRPr="00F52E67" w:rsidRDefault="00F52E67" w:rsidP="00F52E67">
      <w:pPr>
        <w:pStyle w:val="1"/>
        <w:ind w:left="2380" w:hanging="2380"/>
      </w:pPr>
      <w:bookmarkStart w:id="0" w:name="_Toc524895646"/>
      <w:bookmarkStart w:id="1" w:name="_Toc524896192"/>
      <w:bookmarkStart w:id="2" w:name="_Toc524896222"/>
      <w:bookmarkStart w:id="3" w:name="_Toc524902729"/>
      <w:bookmarkStart w:id="4" w:name="_Toc525066145"/>
      <w:bookmarkStart w:id="5" w:name="_Toc525070836"/>
      <w:bookmarkStart w:id="6" w:name="_Toc525938376"/>
      <w:bookmarkStart w:id="7" w:name="_Toc525939224"/>
      <w:bookmarkStart w:id="8" w:name="_Toc525939729"/>
      <w:bookmarkStart w:id="9" w:name="_Toc529218269"/>
      <w:bookmarkStart w:id="10" w:name="_Toc529222686"/>
      <w:bookmarkStart w:id="11" w:name="_Toc529223108"/>
      <w:bookmarkStart w:id="12" w:name="_Toc529223859"/>
      <w:bookmarkStart w:id="13" w:name="_Toc529228262"/>
      <w:bookmarkStart w:id="14" w:name="_Toc2400392"/>
      <w:bookmarkStart w:id="15" w:name="_Toc4316186"/>
      <w:bookmarkStart w:id="16" w:name="_Toc4473327"/>
      <w:bookmarkStart w:id="17" w:name="_Toc69556894"/>
      <w:bookmarkStart w:id="18" w:name="_Toc69556943"/>
      <w:bookmarkStart w:id="19" w:name="_Toc69609817"/>
      <w:bookmarkStart w:id="20" w:name="_Toc70241813"/>
      <w:bookmarkStart w:id="21" w:name="_Toc70242202"/>
      <w:r w:rsidRPr="00F52E67">
        <w:rPr>
          <w:rFonts w:hint="eastAsia"/>
        </w:rPr>
        <w:t>調查意見：</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
    <w:p w:rsidR="00F52E67" w:rsidRPr="00F52E67" w:rsidRDefault="00F52E67" w:rsidP="00F52E67">
      <w:pPr>
        <w:tabs>
          <w:tab w:val="left" w:pos="567"/>
        </w:tabs>
        <w:kinsoku w:val="0"/>
        <w:ind w:leftChars="200" w:left="680" w:firstLineChars="200" w:firstLine="680"/>
        <w:jc w:val="both"/>
        <w:rPr>
          <w:rFonts w:ascii="標楷體"/>
          <w:bCs/>
          <w:kern w:val="0"/>
        </w:rPr>
      </w:pPr>
      <w:bookmarkStart w:id="22" w:name="_Toc524902730"/>
      <w:r w:rsidRPr="00F52E67">
        <w:rPr>
          <w:rFonts w:ascii="標楷體" w:hint="eastAsia"/>
          <w:bCs/>
          <w:kern w:val="0"/>
        </w:rPr>
        <w:t>據媒體披露，內政部營建署前主任秘書洪嘉宏</w:t>
      </w:r>
      <w:r w:rsidR="0066064F">
        <w:rPr>
          <w:rFonts w:ascii="標楷體" w:hint="eastAsia"/>
          <w:bCs/>
          <w:kern w:val="0"/>
        </w:rPr>
        <w:t>（下稱洪員）</w:t>
      </w:r>
      <w:r w:rsidRPr="00F52E67">
        <w:rPr>
          <w:rFonts w:ascii="標楷體" w:hint="eastAsia"/>
          <w:bCs/>
          <w:kern w:val="0"/>
        </w:rPr>
        <w:t>任職該署城鄉發展分署</w:t>
      </w:r>
      <w:r w:rsidR="00942809" w:rsidRPr="00F52E67">
        <w:rPr>
          <w:rFonts w:ascii="標楷體" w:hint="eastAsia"/>
          <w:bCs/>
          <w:kern w:val="0"/>
        </w:rPr>
        <w:t>（下稱</w:t>
      </w:r>
      <w:r w:rsidR="00942809">
        <w:rPr>
          <w:rFonts w:ascii="標楷體" w:hint="eastAsia"/>
          <w:bCs/>
          <w:kern w:val="0"/>
        </w:rPr>
        <w:t>城鄉分署</w:t>
      </w:r>
      <w:r w:rsidR="00942809" w:rsidRPr="00F52E67">
        <w:rPr>
          <w:rFonts w:ascii="標楷體" w:hint="eastAsia"/>
          <w:bCs/>
          <w:kern w:val="0"/>
        </w:rPr>
        <w:t>）</w:t>
      </w:r>
      <w:r w:rsidRPr="00F52E67">
        <w:rPr>
          <w:rFonts w:ascii="標楷體" w:hint="eastAsia"/>
          <w:bCs/>
          <w:kern w:val="0"/>
        </w:rPr>
        <w:t>分署長期間，疑於</w:t>
      </w:r>
      <w:r w:rsidRPr="00F52E67">
        <w:rPr>
          <w:rFonts w:ascii="標楷體" w:hAnsi="標楷體"/>
          <w:bCs/>
          <w:kern w:val="0"/>
        </w:rPr>
        <w:t>民國（下同）</w:t>
      </w:r>
      <w:r w:rsidRPr="00F52E67">
        <w:rPr>
          <w:rFonts w:ascii="標楷體" w:hint="eastAsia"/>
          <w:bCs/>
          <w:kern w:val="0"/>
        </w:rPr>
        <w:t>102年11月起至103年5月利用受國防部政治作戰局(下稱政治作戰局)委託辦理多件眷村改建都市更新案之機會，收受建商賄賂，協助建商取得相關標案等情。案經本院函請內政部查處在案，嗣據內政部函送洪員公務員懲戒案件移送書略以，洪員因涉貪污治罪條例等案件，經臺灣臺北地方檢察署</w:t>
      </w:r>
      <w:r w:rsidR="0049063E">
        <w:rPr>
          <w:rFonts w:ascii="標楷體" w:hint="eastAsia"/>
          <w:bCs/>
          <w:kern w:val="0"/>
        </w:rPr>
        <w:t>（下稱臺北地檢署）</w:t>
      </w:r>
      <w:r w:rsidRPr="00F52E67">
        <w:rPr>
          <w:rFonts w:ascii="標楷體" w:hint="eastAsia"/>
          <w:bCs/>
          <w:kern w:val="0"/>
        </w:rPr>
        <w:t>檢察官於106年10月30日提起公訴，洪員前揭行為核有公務員懲戒法第2條第1款之情事，經該部於106年12月8日依職權先行停止其職務，依同法第24條規定移請本院審查</w:t>
      </w:r>
      <w:r w:rsidRPr="00F52E67">
        <w:rPr>
          <w:rFonts w:ascii="標楷體"/>
          <w:bCs/>
          <w:kern w:val="0"/>
          <w:vertAlign w:val="superscript"/>
        </w:rPr>
        <w:footnoteReference w:id="1"/>
      </w:r>
      <w:r w:rsidRPr="00F52E67">
        <w:rPr>
          <w:rFonts w:ascii="標楷體" w:hint="eastAsia"/>
          <w:bCs/>
          <w:kern w:val="0"/>
        </w:rPr>
        <w:t>，經立案調查，向內政部、國防部、臺灣臺北檢察署調閱卷證資料，並詢問洪嘉宏，已調查完竣。</w:t>
      </w:r>
    </w:p>
    <w:p w:rsidR="00F52E67" w:rsidRPr="00F52E67" w:rsidRDefault="00F52E67" w:rsidP="00F52E67">
      <w:pPr>
        <w:tabs>
          <w:tab w:val="left" w:pos="567"/>
        </w:tabs>
        <w:kinsoku w:val="0"/>
        <w:ind w:leftChars="200" w:left="680" w:firstLineChars="200" w:firstLine="680"/>
        <w:jc w:val="both"/>
        <w:rPr>
          <w:rFonts w:ascii="標楷體"/>
          <w:bCs/>
          <w:kern w:val="0"/>
        </w:rPr>
      </w:pPr>
      <w:r w:rsidRPr="00F52E67">
        <w:rPr>
          <w:rFonts w:ascii="標楷體" w:hint="eastAsia"/>
          <w:bCs/>
          <w:kern w:val="0"/>
        </w:rPr>
        <w:t>據本院調查結果，洪</w:t>
      </w:r>
      <w:r w:rsidR="00942809">
        <w:rPr>
          <w:rFonts w:ascii="標楷體" w:hint="eastAsia"/>
          <w:bCs/>
          <w:kern w:val="0"/>
        </w:rPr>
        <w:t>員</w:t>
      </w:r>
      <w:r w:rsidRPr="00F52E67">
        <w:rPr>
          <w:rFonts w:ascii="標楷體" w:hint="eastAsia"/>
          <w:bCs/>
          <w:kern w:val="0"/>
        </w:rPr>
        <w:t>於擔任城鄉分署分署長期間，藉代辦國防部總政治作戰局</w:t>
      </w:r>
      <w:r w:rsidR="00C959C1" w:rsidRPr="00F52E67">
        <w:rPr>
          <w:rFonts w:hAnsi="標楷體" w:hint="eastAsia"/>
          <w:kern w:val="0"/>
        </w:rPr>
        <w:t>（</w:t>
      </w:r>
      <w:r w:rsidR="00C959C1" w:rsidRPr="00F52E67">
        <w:rPr>
          <w:rFonts w:hAnsi="標楷體" w:hint="eastAsia"/>
          <w:kern w:val="0"/>
        </w:rPr>
        <w:t>102</w:t>
      </w:r>
      <w:r w:rsidR="00C959C1" w:rsidRPr="00F52E67">
        <w:rPr>
          <w:rFonts w:hAnsi="標楷體" w:hint="eastAsia"/>
          <w:kern w:val="0"/>
        </w:rPr>
        <w:t>年</w:t>
      </w:r>
      <w:r w:rsidR="00C959C1" w:rsidRPr="00F52E67">
        <w:rPr>
          <w:rFonts w:hAnsi="標楷體" w:hint="eastAsia"/>
          <w:kern w:val="0"/>
        </w:rPr>
        <w:t>1</w:t>
      </w:r>
      <w:r w:rsidR="00C959C1" w:rsidRPr="00F52E67">
        <w:rPr>
          <w:rFonts w:hAnsi="標楷體" w:hint="eastAsia"/>
          <w:kern w:val="0"/>
        </w:rPr>
        <w:t>月</w:t>
      </w:r>
      <w:r w:rsidR="00C959C1" w:rsidRPr="00F52E67">
        <w:rPr>
          <w:rFonts w:hAnsi="標楷體" w:hint="eastAsia"/>
          <w:kern w:val="0"/>
        </w:rPr>
        <w:t>l</w:t>
      </w:r>
      <w:r w:rsidR="00C959C1" w:rsidRPr="00F52E67">
        <w:rPr>
          <w:rFonts w:hAnsi="標楷體" w:hint="eastAsia"/>
          <w:kern w:val="0"/>
        </w:rPr>
        <w:t>日更銜為政治作戰局，下同）</w:t>
      </w:r>
      <w:r w:rsidRPr="00F52E67">
        <w:rPr>
          <w:rFonts w:ascii="標楷體" w:hint="eastAsia"/>
          <w:bCs/>
          <w:kern w:val="0"/>
        </w:rPr>
        <w:t>委託國軍老舊眷村改建都市更新案之機會，期約並收受參與投標之遠雄建設事業股份有限公司（下稱遠雄建設）、冠德建設股份有限公司（下稱冠德建設）、昌益建設股份公司（下稱昌益建設）等廠商之賄賂，使該等廠商得以被評選為相關都市更新案之最優申請人，斲喪公務員形象及人民對政府之信賴，違失情節重大（洪嘉宏對上開違失情節，業於本院107年8月20日詢問時坦承不諱，並表示悔悟之意）。另政府主導辦理都市更新案（下稱公辦都更），亟待中央主管機關就各類招商模式，從制度面建立完整的作業程序及防弊措施。本件涉案之7件眷改土地都更案推動模式不</w:t>
      </w:r>
      <w:r w:rsidRPr="00F52E67">
        <w:rPr>
          <w:rFonts w:ascii="標楷體" w:hint="eastAsia"/>
          <w:bCs/>
          <w:kern w:val="0"/>
        </w:rPr>
        <w:lastRenderedPageBreak/>
        <w:t>一，其中3案係採國防部自行實施，1案採附款式標售，另3案則為委託都更事業機構實施，惟內政部營建署迄未釐清相關法令適用，就公開評選投標廠商之作業程序，未適用政府採購法或準用促進民間參與公共建設法（下稱促參法）申請及審核程序之規定，仍有待檢討。茲將本案調查意見列敘於下：</w:t>
      </w:r>
    </w:p>
    <w:p w:rsidR="00F52E67" w:rsidRPr="00F21ADF" w:rsidRDefault="00F52E67" w:rsidP="00F21ADF">
      <w:pPr>
        <w:pStyle w:val="2"/>
        <w:rPr>
          <w:b/>
        </w:rPr>
      </w:pPr>
      <w:r w:rsidRPr="00F21ADF">
        <w:rPr>
          <w:rFonts w:hint="eastAsia"/>
          <w:b/>
        </w:rPr>
        <w:t>洪嘉宏於擔任</w:t>
      </w:r>
      <w:r w:rsidR="00370DD4" w:rsidRPr="00F21ADF">
        <w:rPr>
          <w:rFonts w:hint="eastAsia"/>
          <w:b/>
        </w:rPr>
        <w:t>城鄉分署</w:t>
      </w:r>
      <w:r w:rsidRPr="00F21ADF">
        <w:rPr>
          <w:rFonts w:hint="eastAsia"/>
          <w:b/>
        </w:rPr>
        <w:t>分署長期間，藉國防部政治作戰局就眷改土地委託該分署甄選民間廠商為都市更新實施者及代為評選事業機構之機會，向欲參與投標之廠商期約鉅額賄款，並收受</w:t>
      </w:r>
      <w:r w:rsidR="00F21ADF" w:rsidRPr="00F21ADF">
        <w:rPr>
          <w:rFonts w:hint="eastAsia"/>
          <w:b/>
        </w:rPr>
        <w:t>新臺幣（下同）</w:t>
      </w:r>
      <w:r w:rsidRPr="00F21ADF">
        <w:rPr>
          <w:rFonts w:hint="eastAsia"/>
          <w:b/>
        </w:rPr>
        <w:t>3,550萬元賄賂；且親自或透過中間人與該等</w:t>
      </w:r>
      <w:r w:rsidR="0007615C" w:rsidRPr="00F21ADF">
        <w:rPr>
          <w:rFonts w:hint="eastAsia"/>
          <w:b/>
        </w:rPr>
        <w:t>行賄</w:t>
      </w:r>
      <w:r w:rsidRPr="00F21ADF">
        <w:rPr>
          <w:rFonts w:hint="eastAsia"/>
          <w:b/>
        </w:rPr>
        <w:t>廠商於程序外接觸，透露投標文件之修正細節及服務建議內容等事項，協助其等取得最優申請人資格，嚴重傷害國家推動公辦都更之政策，斲喪政府及公務員形象，核有重大違失：</w:t>
      </w:r>
    </w:p>
    <w:p w:rsidR="00F52E67" w:rsidRPr="00F52E67" w:rsidRDefault="00F52E67" w:rsidP="00F52E67">
      <w:pPr>
        <w:tabs>
          <w:tab w:val="left" w:pos="567"/>
        </w:tabs>
        <w:kinsoku w:val="0"/>
        <w:overflowPunct w:val="0"/>
        <w:ind w:leftChars="300" w:left="1020" w:firstLineChars="200" w:firstLine="680"/>
        <w:jc w:val="both"/>
        <w:rPr>
          <w:rFonts w:hAnsi="標楷體"/>
          <w:kern w:val="0"/>
        </w:rPr>
      </w:pPr>
      <w:bookmarkStart w:id="23" w:name="_Toc524895648"/>
      <w:bookmarkStart w:id="24" w:name="_Toc524896194"/>
      <w:bookmarkStart w:id="25" w:name="_Toc524896224"/>
      <w:bookmarkStart w:id="26" w:name="_Toc524902734"/>
      <w:bookmarkStart w:id="27" w:name="_Toc525066148"/>
      <w:bookmarkStart w:id="28" w:name="_Toc525070839"/>
      <w:bookmarkStart w:id="29" w:name="_Toc525938379"/>
      <w:bookmarkStart w:id="30" w:name="_Toc525939227"/>
      <w:bookmarkStart w:id="31" w:name="_Toc525939732"/>
      <w:bookmarkStart w:id="32" w:name="_Toc529218272"/>
      <w:bookmarkEnd w:id="22"/>
      <w:r w:rsidRPr="00F52E67">
        <w:rPr>
          <w:rFonts w:hAnsi="標楷體" w:hint="eastAsia"/>
          <w:bCs/>
          <w:kern w:val="0"/>
        </w:rPr>
        <w:t>洪嘉宏</w:t>
      </w:r>
      <w:r w:rsidRPr="00F52E67">
        <w:rPr>
          <w:rFonts w:hAnsi="標楷體"/>
          <w:bCs/>
          <w:kern w:val="0"/>
        </w:rPr>
        <w:t>於</w:t>
      </w:r>
      <w:r w:rsidRPr="00F52E67">
        <w:rPr>
          <w:rFonts w:hAnsi="標楷體" w:hint="eastAsia"/>
          <w:bCs/>
          <w:kern w:val="0"/>
        </w:rPr>
        <w:t>98</w:t>
      </w:r>
      <w:r w:rsidRPr="00F52E67">
        <w:rPr>
          <w:rFonts w:hAnsi="標楷體" w:hint="eastAsia"/>
          <w:bCs/>
          <w:kern w:val="0"/>
        </w:rPr>
        <w:t>年</w:t>
      </w:r>
      <w:r w:rsidRPr="00F52E67">
        <w:rPr>
          <w:rFonts w:hAnsi="標楷體" w:hint="eastAsia"/>
          <w:bCs/>
          <w:kern w:val="0"/>
        </w:rPr>
        <w:t>4</w:t>
      </w:r>
      <w:r w:rsidRPr="00F52E67">
        <w:rPr>
          <w:rFonts w:hAnsi="標楷體" w:hint="eastAsia"/>
          <w:bCs/>
          <w:kern w:val="0"/>
        </w:rPr>
        <w:t>月</w:t>
      </w:r>
      <w:r w:rsidRPr="00F52E67">
        <w:rPr>
          <w:rFonts w:hAnsi="標楷體" w:hint="eastAsia"/>
          <w:bCs/>
          <w:kern w:val="0"/>
        </w:rPr>
        <w:t>l</w:t>
      </w:r>
      <w:r w:rsidRPr="00F52E67">
        <w:rPr>
          <w:rFonts w:hAnsi="標楷體" w:hint="eastAsia"/>
          <w:bCs/>
          <w:kern w:val="0"/>
        </w:rPr>
        <w:t>日至</w:t>
      </w:r>
      <w:r w:rsidRPr="00F52E67">
        <w:rPr>
          <w:rFonts w:hAnsi="標楷體" w:hint="eastAsia"/>
          <w:bCs/>
          <w:kern w:val="0"/>
        </w:rPr>
        <w:t>104</w:t>
      </w:r>
      <w:r w:rsidRPr="00F52E67">
        <w:rPr>
          <w:rFonts w:hAnsi="標楷體" w:hint="eastAsia"/>
          <w:bCs/>
          <w:kern w:val="0"/>
        </w:rPr>
        <w:t>年</w:t>
      </w:r>
      <w:r w:rsidRPr="00F52E67">
        <w:rPr>
          <w:rFonts w:hAnsi="標楷體" w:hint="eastAsia"/>
          <w:bCs/>
          <w:kern w:val="0"/>
        </w:rPr>
        <w:t>3</w:t>
      </w:r>
      <w:r w:rsidRPr="00F52E67">
        <w:rPr>
          <w:rFonts w:hAnsi="標楷體" w:hint="eastAsia"/>
          <w:bCs/>
          <w:kern w:val="0"/>
        </w:rPr>
        <w:t>月</w:t>
      </w:r>
      <w:r w:rsidR="0049063E">
        <w:rPr>
          <w:rFonts w:hAnsi="標楷體" w:hint="eastAsia"/>
          <w:bCs/>
          <w:kern w:val="0"/>
        </w:rPr>
        <w:t>4</w:t>
      </w:r>
      <w:r w:rsidRPr="00F52E67">
        <w:rPr>
          <w:rFonts w:hAnsi="標楷體" w:hint="eastAsia"/>
          <w:bCs/>
          <w:kern w:val="0"/>
        </w:rPr>
        <w:t>日擔任城鄉分署分署長</w:t>
      </w:r>
      <w:r w:rsidRPr="00F52E67">
        <w:rPr>
          <w:rFonts w:hAnsi="標楷體"/>
          <w:bCs/>
          <w:kern w:val="0"/>
        </w:rPr>
        <w:t>職務，掌理全國</w:t>
      </w:r>
      <w:r w:rsidRPr="00F52E67">
        <w:rPr>
          <w:rFonts w:hAnsi="標楷體" w:hint="eastAsia"/>
          <w:bCs/>
          <w:kern w:val="0"/>
        </w:rPr>
        <w:t>都市更新與城鄉開發之評估、協調及推動</w:t>
      </w:r>
      <w:r w:rsidRPr="00F52E67">
        <w:rPr>
          <w:rFonts w:hAnsi="標楷體"/>
          <w:bCs/>
          <w:kern w:val="0"/>
        </w:rPr>
        <w:t>事項</w:t>
      </w:r>
      <w:r w:rsidRPr="00F52E67">
        <w:rPr>
          <w:rFonts w:hAnsi="標楷體" w:hint="eastAsia"/>
          <w:kern w:val="0"/>
        </w:rPr>
        <w:t>。緣</w:t>
      </w:r>
      <w:r w:rsidRPr="00F52E67">
        <w:rPr>
          <w:rFonts w:hAnsi="標楷體" w:hint="eastAsia"/>
          <w:kern w:val="0"/>
        </w:rPr>
        <w:t>85</w:t>
      </w:r>
      <w:r w:rsidRPr="00F52E67">
        <w:rPr>
          <w:rFonts w:hAnsi="標楷體" w:hint="eastAsia"/>
          <w:kern w:val="0"/>
        </w:rPr>
        <w:t>年</w:t>
      </w:r>
      <w:r w:rsidRPr="00F52E67">
        <w:rPr>
          <w:rFonts w:hAnsi="標楷體" w:hint="eastAsia"/>
          <w:kern w:val="0"/>
        </w:rPr>
        <w:t>2</w:t>
      </w:r>
      <w:r w:rsidRPr="00F52E67">
        <w:rPr>
          <w:rFonts w:hAnsi="標楷體" w:hint="eastAsia"/>
          <w:kern w:val="0"/>
        </w:rPr>
        <w:t>月</w:t>
      </w:r>
      <w:r w:rsidRPr="00F52E67">
        <w:rPr>
          <w:rFonts w:hAnsi="標楷體" w:hint="eastAsia"/>
          <w:kern w:val="0"/>
        </w:rPr>
        <w:t>5</w:t>
      </w:r>
      <w:r w:rsidRPr="00F52E67">
        <w:rPr>
          <w:rFonts w:hAnsi="標楷體" w:hint="eastAsia"/>
          <w:kern w:val="0"/>
        </w:rPr>
        <w:t>日「國軍老舊眷村改建條例」公布施行，該條例第</w:t>
      </w:r>
      <w:r w:rsidRPr="00F52E67">
        <w:rPr>
          <w:rFonts w:hAnsi="標楷體" w:hint="eastAsia"/>
          <w:kern w:val="0"/>
        </w:rPr>
        <w:t>8</w:t>
      </w:r>
      <w:r w:rsidRPr="00F52E67">
        <w:rPr>
          <w:rFonts w:hAnsi="標楷體" w:hint="eastAsia"/>
          <w:kern w:val="0"/>
        </w:rPr>
        <w:t>條規定，國防部推動眷村改建計畫，不得編列公務預算，應依同條例第</w:t>
      </w:r>
      <w:r w:rsidRPr="00F52E67">
        <w:rPr>
          <w:rFonts w:hAnsi="標楷體" w:hint="eastAsia"/>
          <w:kern w:val="0"/>
        </w:rPr>
        <w:t>10</w:t>
      </w:r>
      <w:r w:rsidR="00473EBF">
        <w:rPr>
          <w:rFonts w:hAnsi="標楷體" w:hint="eastAsia"/>
          <w:kern w:val="0"/>
        </w:rPr>
        <w:t>條</w:t>
      </w:r>
      <w:r w:rsidRPr="00F52E67">
        <w:rPr>
          <w:rFonts w:hAnsi="標楷體" w:hint="eastAsia"/>
          <w:kern w:val="0"/>
        </w:rPr>
        <w:t>、</w:t>
      </w:r>
      <w:r w:rsidR="00473EBF">
        <w:rPr>
          <w:rFonts w:hAnsi="標楷體" w:hint="eastAsia"/>
          <w:kern w:val="0"/>
        </w:rPr>
        <w:t>第</w:t>
      </w:r>
      <w:r w:rsidRPr="00F52E67">
        <w:rPr>
          <w:rFonts w:hAnsi="標楷體" w:hint="eastAsia"/>
          <w:kern w:val="0"/>
        </w:rPr>
        <w:t>20</w:t>
      </w:r>
      <w:r w:rsidRPr="00F52E67">
        <w:rPr>
          <w:rFonts w:hAnsi="標楷體" w:hint="eastAsia"/>
          <w:kern w:val="0"/>
        </w:rPr>
        <w:t>條規定，處分報經行政院核定之老舊眷村土地及不適用營地（下稱眷改土地），以「變產置產」方式，將處分款挹注「國軍老舊眷村改建基金」</w:t>
      </w:r>
      <w:r w:rsidRPr="00F52E67">
        <w:rPr>
          <w:rFonts w:hAnsi="標楷體" w:hint="eastAsia"/>
          <w:kern w:val="0"/>
        </w:rPr>
        <w:t xml:space="preserve"> (</w:t>
      </w:r>
      <w:r w:rsidRPr="00F52E67">
        <w:rPr>
          <w:rFonts w:hAnsi="標楷體" w:hint="eastAsia"/>
          <w:kern w:val="0"/>
        </w:rPr>
        <w:t>下稱眷改基金</w:t>
      </w:r>
      <w:r w:rsidRPr="00F52E67">
        <w:rPr>
          <w:rFonts w:hAnsi="標楷體" w:hint="eastAsia"/>
          <w:kern w:val="0"/>
        </w:rPr>
        <w:t>)</w:t>
      </w:r>
      <w:r w:rsidRPr="00F52E67">
        <w:rPr>
          <w:rFonts w:hAnsi="標楷體" w:hint="eastAsia"/>
          <w:kern w:val="0"/>
        </w:rPr>
        <w:t>資金辦理。</w:t>
      </w:r>
      <w:r w:rsidRPr="00F52E67">
        <w:rPr>
          <w:rFonts w:hAnsi="標楷體" w:hint="eastAsia"/>
          <w:kern w:val="0"/>
        </w:rPr>
        <w:t>99</w:t>
      </w:r>
      <w:r w:rsidRPr="00F52E67">
        <w:rPr>
          <w:rFonts w:hAnsi="標楷體" w:hint="eastAsia"/>
          <w:kern w:val="0"/>
        </w:rPr>
        <w:t>年間，行政院政策決定國有大面積土地暫緩標售，導致眷改土地處分受限，得款不如預期，眷改基金資金缺口擴大。</w:t>
      </w:r>
      <w:r w:rsidRPr="00F52E67">
        <w:rPr>
          <w:rFonts w:hAnsi="標楷體" w:hint="eastAsia"/>
          <w:kern w:val="0"/>
        </w:rPr>
        <w:t>99</w:t>
      </w:r>
      <w:r w:rsidRPr="00F52E67">
        <w:rPr>
          <w:rFonts w:hAnsi="標楷體" w:hint="eastAsia"/>
          <w:kern w:val="0"/>
        </w:rPr>
        <w:t>年</w:t>
      </w:r>
      <w:r w:rsidRPr="00F52E67">
        <w:rPr>
          <w:rFonts w:hAnsi="標楷體" w:hint="eastAsia"/>
          <w:kern w:val="0"/>
        </w:rPr>
        <w:t>10</w:t>
      </w:r>
      <w:r w:rsidRPr="00F52E67">
        <w:rPr>
          <w:rFonts w:hAnsi="標楷體" w:hint="eastAsia"/>
          <w:kern w:val="0"/>
        </w:rPr>
        <w:t>月，國防部為能在</w:t>
      </w:r>
      <w:r w:rsidRPr="00F52E67">
        <w:rPr>
          <w:rFonts w:hAnsi="標楷體" w:hint="eastAsia"/>
          <w:kern w:val="0"/>
        </w:rPr>
        <w:t>108</w:t>
      </w:r>
      <w:r w:rsidRPr="00F52E67">
        <w:rPr>
          <w:rFonts w:hAnsi="標楷體" w:hint="eastAsia"/>
          <w:kern w:val="0"/>
        </w:rPr>
        <w:t>年前完成眷改基金融資償債之目標，向行政院提報「國軍老舊眷村改建土地核屬大面積（</w:t>
      </w:r>
      <w:r w:rsidRPr="00F52E67">
        <w:rPr>
          <w:rFonts w:hAnsi="標楷體" w:hint="eastAsia"/>
          <w:kern w:val="0"/>
        </w:rPr>
        <w:t>500</w:t>
      </w:r>
      <w:r w:rsidRPr="00F52E67">
        <w:rPr>
          <w:rFonts w:hAnsi="標楷體" w:hint="eastAsia"/>
          <w:kern w:val="0"/>
        </w:rPr>
        <w:t>坪以上）依法標售處分」案，行政院基於提高眷地使用經濟效益，協助地方政府取得公益性設施</w:t>
      </w:r>
      <w:r w:rsidRPr="00F52E67">
        <w:rPr>
          <w:rFonts w:hAnsi="標楷體" w:hint="eastAsia"/>
          <w:kern w:val="0"/>
        </w:rPr>
        <w:lastRenderedPageBreak/>
        <w:t>，改善都市景觀等目的，經該院「土地清理活化督導小組會議」決議，調整原單一標售處分模式，改採多元化、多管道方式，逐步進行土地活化後處分，其中包括設定地上權、都市更新權利變換分回房地、都市更新計</w:t>
      </w:r>
      <w:r w:rsidR="0049063E">
        <w:rPr>
          <w:rFonts w:hAnsi="標楷體" w:hint="eastAsia"/>
          <w:kern w:val="0"/>
        </w:rPr>
        <w:t>畫</w:t>
      </w:r>
      <w:r w:rsidRPr="00F52E67">
        <w:rPr>
          <w:rFonts w:hAnsi="標楷體" w:hint="eastAsia"/>
          <w:kern w:val="0"/>
        </w:rPr>
        <w:t>型標售、配合政府推動合宜住宅、社會住宅及青年住宅政策等。然因部分眷改土地所在之</w:t>
      </w:r>
      <w:r w:rsidR="00473EBF">
        <w:rPr>
          <w:rFonts w:hAnsi="標楷體" w:hint="eastAsia"/>
          <w:kern w:val="0"/>
        </w:rPr>
        <w:t>地方</w:t>
      </w:r>
      <w:r w:rsidRPr="00F52E67">
        <w:rPr>
          <w:rFonts w:hAnsi="標楷體" w:hint="eastAsia"/>
          <w:kern w:val="0"/>
        </w:rPr>
        <w:t>政府無辦理都市更新之意願，經相關機關協調後，由國防部政治作戰局籌措經費，於</w:t>
      </w:r>
      <w:r w:rsidRPr="00F52E67">
        <w:rPr>
          <w:rFonts w:hAnsi="標楷體" w:hint="eastAsia"/>
          <w:kern w:val="0"/>
        </w:rPr>
        <w:t>100</w:t>
      </w:r>
      <w:r w:rsidRPr="00F52E67">
        <w:rPr>
          <w:rFonts w:hAnsi="標楷體" w:hint="eastAsia"/>
          <w:kern w:val="0"/>
        </w:rPr>
        <w:t>年</w:t>
      </w:r>
      <w:r w:rsidRPr="00F52E67">
        <w:rPr>
          <w:rFonts w:hAnsi="標楷體" w:hint="eastAsia"/>
          <w:kern w:val="0"/>
        </w:rPr>
        <w:t>3</w:t>
      </w:r>
      <w:r w:rsidRPr="00F52E67">
        <w:rPr>
          <w:rFonts w:hAnsi="標楷體" w:hint="eastAsia"/>
          <w:kern w:val="0"/>
        </w:rPr>
        <w:t>月</w:t>
      </w:r>
      <w:r w:rsidRPr="00F52E67">
        <w:rPr>
          <w:rFonts w:hAnsi="標楷體" w:hint="eastAsia"/>
          <w:kern w:val="0"/>
        </w:rPr>
        <w:t>25</w:t>
      </w:r>
      <w:r w:rsidRPr="00F52E67">
        <w:rPr>
          <w:rFonts w:hAnsi="標楷體" w:hint="eastAsia"/>
          <w:kern w:val="0"/>
        </w:rPr>
        <w:t>日及同年</w:t>
      </w:r>
      <w:r w:rsidRPr="00F52E67">
        <w:rPr>
          <w:rFonts w:hAnsi="標楷體" w:hint="eastAsia"/>
          <w:kern w:val="0"/>
        </w:rPr>
        <w:t>8</w:t>
      </w:r>
      <w:r w:rsidRPr="00F52E67">
        <w:rPr>
          <w:rFonts w:hAnsi="標楷體" w:hint="eastAsia"/>
          <w:kern w:val="0"/>
        </w:rPr>
        <w:t>月</w:t>
      </w:r>
      <w:r w:rsidRPr="00F52E67">
        <w:rPr>
          <w:rFonts w:hAnsi="標楷體" w:hint="eastAsia"/>
          <w:kern w:val="0"/>
        </w:rPr>
        <w:t>2</w:t>
      </w:r>
      <w:r w:rsidRPr="00F52E67">
        <w:rPr>
          <w:rFonts w:hAnsi="標楷體" w:hint="eastAsia"/>
          <w:kern w:val="0"/>
        </w:rPr>
        <w:t>日分批委託</w:t>
      </w:r>
      <w:r w:rsidR="00370DD4">
        <w:rPr>
          <w:rFonts w:hAnsi="標楷體" w:hint="eastAsia"/>
          <w:kern w:val="0"/>
        </w:rPr>
        <w:t>城鄉分署</w:t>
      </w:r>
      <w:r w:rsidRPr="00F52E67">
        <w:rPr>
          <w:rFonts w:hAnsi="標楷體" w:hint="eastAsia"/>
          <w:kern w:val="0"/>
        </w:rPr>
        <w:t>辦理都市更新</w:t>
      </w:r>
      <w:r w:rsidR="005F2960">
        <w:rPr>
          <w:rFonts w:hAnsi="標楷體" w:hint="eastAsia"/>
          <w:kern w:val="0"/>
        </w:rPr>
        <w:t>規劃</w:t>
      </w:r>
      <w:r w:rsidRPr="00F52E67">
        <w:rPr>
          <w:rFonts w:hAnsi="標楷體" w:hint="eastAsia"/>
          <w:kern w:val="0"/>
        </w:rPr>
        <w:t>及招商作業。</w:t>
      </w:r>
    </w:p>
    <w:p w:rsidR="00F52E67" w:rsidRPr="00F52E67" w:rsidRDefault="00370DD4" w:rsidP="00F52E67">
      <w:pPr>
        <w:tabs>
          <w:tab w:val="left" w:pos="567"/>
        </w:tabs>
        <w:kinsoku w:val="0"/>
        <w:overflowPunct w:val="0"/>
        <w:ind w:leftChars="300" w:left="1020" w:firstLineChars="200" w:firstLine="680"/>
        <w:jc w:val="both"/>
        <w:rPr>
          <w:rFonts w:hAnsi="標楷體"/>
          <w:kern w:val="0"/>
          <w:szCs w:val="32"/>
        </w:rPr>
      </w:pPr>
      <w:r>
        <w:rPr>
          <w:rFonts w:ascii="標楷體" w:hint="eastAsia"/>
          <w:kern w:val="0"/>
        </w:rPr>
        <w:t>城鄉分署</w:t>
      </w:r>
      <w:r w:rsidR="00F52E67" w:rsidRPr="00F52E67">
        <w:rPr>
          <w:rFonts w:ascii="標楷體" w:hint="eastAsia"/>
          <w:kern w:val="0"/>
        </w:rPr>
        <w:t>受國防部委託代辦並簽訂協議書後，先依政府採購法辦理技術服務採購，委託得標之顧問公司進行都市更新相關規劃事宜。迄102年11月間止，陸續完成中和台貿段眷改案、新竹東大路眷改案、新竹光復段427地號眷改</w:t>
      </w:r>
      <w:r w:rsidR="00D0338D">
        <w:rPr>
          <w:rFonts w:ascii="標楷體" w:hint="eastAsia"/>
          <w:kern w:val="0"/>
        </w:rPr>
        <w:t>案</w:t>
      </w:r>
      <w:r w:rsidR="00F52E67" w:rsidRPr="00F52E67">
        <w:rPr>
          <w:rFonts w:ascii="標楷體" w:hint="eastAsia"/>
          <w:kern w:val="0"/>
        </w:rPr>
        <w:t>、新店莊敬段眷改案、新竹成功段眷改案、新竹光復段1034地號眷改案、臺南精忠段眷改案、臺中南屯建功段眷改案等</w:t>
      </w:r>
      <w:r w:rsidR="0056410A">
        <w:rPr>
          <w:rFonts w:ascii="標楷體" w:hint="eastAsia"/>
          <w:kern w:val="0"/>
        </w:rPr>
        <w:t>7</w:t>
      </w:r>
      <w:r w:rsidR="00F52E67" w:rsidRPr="00F52E67">
        <w:rPr>
          <w:rFonts w:ascii="標楷體" w:hint="eastAsia"/>
          <w:kern w:val="0"/>
        </w:rPr>
        <w:t>案之招商文件審定，並依序於102年10月21日(中和台貿段眷改案)、同年11月20日(新竹東大路眷改案)</w:t>
      </w:r>
      <w:r w:rsidR="00F52E67" w:rsidRPr="0038538F">
        <w:rPr>
          <w:rFonts w:ascii="標楷體" w:hint="eastAsia"/>
          <w:kern w:val="0"/>
        </w:rPr>
        <w:t>、同年11月27日(新竹光復段427地號眷改案)</w:t>
      </w:r>
      <w:r w:rsidR="00F52E67" w:rsidRPr="00F52E67">
        <w:rPr>
          <w:rFonts w:ascii="標楷體" w:hint="eastAsia"/>
          <w:kern w:val="0"/>
        </w:rPr>
        <w:t>、同年11月28日(新店莊敬段眷改案)、同年12月3日(新竹成功段眷改案、新竹光復段1034地號眷改案) 、同年12月4日(臺南精忠段眷改案)、12月19日(臺中南屯建功段眷改案)公告招商，於截止日翌日，進行申請人資格審查，通過資格審查之廠商，再於指定日期至該分署進行綜合評選簡報，經評選小組評選出最優申請人、次優申請人後公告評選結果。洪員即利用得標技術服務之永奕不動產顧問有限公司(下稱永奕公司)</w:t>
      </w:r>
      <w:r w:rsidR="008E3257">
        <w:rPr>
          <w:rFonts w:ascii="標楷體" w:hint="eastAsia"/>
          <w:kern w:val="0"/>
        </w:rPr>
        <w:t>負責人</w:t>
      </w:r>
      <w:r w:rsidR="00586261">
        <w:rPr>
          <w:rFonts w:ascii="標楷體" w:hint="eastAsia"/>
          <w:kern w:val="0"/>
        </w:rPr>
        <w:t>黃○銘</w:t>
      </w:r>
      <w:r w:rsidR="008E3257">
        <w:rPr>
          <w:rFonts w:ascii="標楷體" w:hint="eastAsia"/>
          <w:kern w:val="0"/>
        </w:rPr>
        <w:t>作為中間人，向有意投標之遠雄建設、冠德建設、</w:t>
      </w:r>
      <w:r w:rsidR="00F52E67" w:rsidRPr="00F52E67">
        <w:rPr>
          <w:rFonts w:ascii="標楷體" w:hint="eastAsia"/>
          <w:kern w:val="0"/>
        </w:rPr>
        <w:t>昌</w:t>
      </w:r>
      <w:r w:rsidR="008E3257">
        <w:rPr>
          <w:rFonts w:ascii="標楷體" w:hint="eastAsia"/>
          <w:kern w:val="0"/>
        </w:rPr>
        <w:t>益</w:t>
      </w:r>
      <w:r w:rsidR="00F52E67" w:rsidRPr="00F52E67">
        <w:rPr>
          <w:rFonts w:ascii="標楷體" w:hint="eastAsia"/>
          <w:kern w:val="0"/>
        </w:rPr>
        <w:t>建設期約一定金額之賄</w:t>
      </w:r>
      <w:r w:rsidR="0049063E">
        <w:rPr>
          <w:rFonts w:ascii="標楷體" w:hint="eastAsia"/>
          <w:kern w:val="0"/>
        </w:rPr>
        <w:t>賂</w:t>
      </w:r>
      <w:r w:rsidR="00F52E67" w:rsidRPr="00F52E67">
        <w:rPr>
          <w:rFonts w:ascii="標楷體" w:hint="eastAsia"/>
          <w:kern w:val="0"/>
        </w:rPr>
        <w:t>，允諾該等廠商</w:t>
      </w:r>
      <w:r w:rsidR="00F52E67" w:rsidRPr="00F52E67">
        <w:rPr>
          <w:rFonts w:ascii="標楷體" w:hint="eastAsia"/>
          <w:kern w:val="0"/>
        </w:rPr>
        <w:lastRenderedPageBreak/>
        <w:t>為最優申請人</w:t>
      </w:r>
      <w:r w:rsidR="00F52E67" w:rsidRPr="00F52E67">
        <w:rPr>
          <w:rFonts w:hAnsi="標楷體" w:hint="eastAsia"/>
          <w:kern w:val="0"/>
          <w:szCs w:val="32"/>
        </w:rPr>
        <w:t>。洪員對上開違失情節，業</w:t>
      </w:r>
      <w:r w:rsidR="00F52E67" w:rsidRPr="00F52E67">
        <w:rPr>
          <w:rFonts w:hAnsi="標楷體"/>
          <w:kern w:val="0"/>
          <w:szCs w:val="32"/>
        </w:rPr>
        <w:t>於本院</w:t>
      </w:r>
      <w:r w:rsidR="00F52E67" w:rsidRPr="00F52E67">
        <w:rPr>
          <w:kern w:val="0"/>
          <w:szCs w:val="32"/>
        </w:rPr>
        <w:t>10</w:t>
      </w:r>
      <w:r w:rsidR="00F52E67" w:rsidRPr="00F52E67">
        <w:rPr>
          <w:rFonts w:hint="eastAsia"/>
          <w:kern w:val="0"/>
          <w:szCs w:val="32"/>
        </w:rPr>
        <w:t>7</w:t>
      </w:r>
      <w:r w:rsidR="00F52E67" w:rsidRPr="00F52E67">
        <w:rPr>
          <w:rFonts w:hAnsi="標楷體"/>
          <w:kern w:val="0"/>
          <w:szCs w:val="32"/>
        </w:rPr>
        <w:t>年</w:t>
      </w:r>
      <w:r w:rsidR="00F52E67" w:rsidRPr="00F52E67">
        <w:rPr>
          <w:rFonts w:hint="eastAsia"/>
          <w:kern w:val="0"/>
          <w:szCs w:val="32"/>
        </w:rPr>
        <w:t>8</w:t>
      </w:r>
      <w:r w:rsidR="00F52E67" w:rsidRPr="00F52E67">
        <w:rPr>
          <w:rFonts w:hAnsi="標楷體"/>
          <w:kern w:val="0"/>
          <w:szCs w:val="32"/>
        </w:rPr>
        <w:t>月</w:t>
      </w:r>
      <w:r w:rsidR="00F52E67" w:rsidRPr="00F52E67">
        <w:rPr>
          <w:rFonts w:hint="eastAsia"/>
          <w:kern w:val="0"/>
          <w:szCs w:val="32"/>
        </w:rPr>
        <w:t>20</w:t>
      </w:r>
      <w:r w:rsidR="00F52E67" w:rsidRPr="00F52E67">
        <w:rPr>
          <w:rFonts w:hAnsi="標楷體"/>
          <w:kern w:val="0"/>
          <w:szCs w:val="32"/>
        </w:rPr>
        <w:t>日詢</w:t>
      </w:r>
      <w:r w:rsidR="00F52E67" w:rsidRPr="00F52E67">
        <w:rPr>
          <w:rFonts w:hAnsi="標楷體" w:hint="eastAsia"/>
          <w:kern w:val="0"/>
          <w:szCs w:val="32"/>
        </w:rPr>
        <w:t>問</w:t>
      </w:r>
      <w:r w:rsidR="00F52E67" w:rsidRPr="00F52E67">
        <w:rPr>
          <w:rFonts w:hAnsi="標楷體"/>
          <w:kern w:val="0"/>
          <w:szCs w:val="32"/>
        </w:rPr>
        <w:t>時坦承不諱</w:t>
      </w:r>
      <w:r w:rsidR="00F52E67" w:rsidRPr="00F52E67">
        <w:rPr>
          <w:rFonts w:hAnsi="標楷體" w:hint="eastAsia"/>
          <w:kern w:val="0"/>
          <w:szCs w:val="32"/>
        </w:rPr>
        <w:t>，並表示悔悟之意</w:t>
      </w:r>
      <w:r w:rsidR="00F52E67" w:rsidRPr="00F52E67">
        <w:rPr>
          <w:rFonts w:hAnsi="標楷體"/>
          <w:kern w:val="0"/>
          <w:szCs w:val="32"/>
        </w:rPr>
        <w:t>，</w:t>
      </w:r>
      <w:r w:rsidR="00F52E67" w:rsidRPr="00F52E67">
        <w:rPr>
          <w:rFonts w:hAnsi="標楷體" w:hint="eastAsia"/>
          <w:kern w:val="0"/>
          <w:szCs w:val="32"/>
        </w:rPr>
        <w:t>至</w:t>
      </w:r>
      <w:r w:rsidR="00F52E67" w:rsidRPr="00F52E67">
        <w:rPr>
          <w:rFonts w:ascii="標楷體" w:hAnsi="標楷體" w:hint="eastAsia"/>
          <w:kern w:val="0"/>
          <w:szCs w:val="32"/>
        </w:rPr>
        <w:t>所涉刑事責任部分，另經臺北地檢署起訴在案，</w:t>
      </w:r>
      <w:r w:rsidR="00F52E67" w:rsidRPr="00F52E67">
        <w:rPr>
          <w:rFonts w:hAnsi="標楷體"/>
          <w:kern w:val="0"/>
          <w:szCs w:val="32"/>
        </w:rPr>
        <w:t>茲</w:t>
      </w:r>
      <w:r w:rsidR="00F52E67" w:rsidRPr="00F52E67">
        <w:rPr>
          <w:rFonts w:hAnsi="標楷體" w:hint="eastAsia"/>
          <w:kern w:val="0"/>
          <w:szCs w:val="32"/>
        </w:rPr>
        <w:t>就違失情節及事證</w:t>
      </w:r>
      <w:r w:rsidR="00F52E67" w:rsidRPr="00F52E67">
        <w:rPr>
          <w:rFonts w:hAnsi="標楷體"/>
          <w:kern w:val="0"/>
          <w:szCs w:val="32"/>
        </w:rPr>
        <w:t>分述</w:t>
      </w:r>
      <w:r w:rsidR="00F52E67" w:rsidRPr="00F52E67">
        <w:rPr>
          <w:rFonts w:hAnsi="標楷體" w:hint="eastAsia"/>
          <w:kern w:val="0"/>
          <w:szCs w:val="32"/>
        </w:rPr>
        <w:t>於</w:t>
      </w:r>
      <w:r w:rsidR="00F52E67" w:rsidRPr="00F52E67">
        <w:rPr>
          <w:rFonts w:hAnsi="標楷體"/>
          <w:kern w:val="0"/>
          <w:szCs w:val="32"/>
        </w:rPr>
        <w:t>下：</w:t>
      </w:r>
    </w:p>
    <w:p w:rsidR="00F52E67" w:rsidRPr="00F52E67" w:rsidRDefault="0007615C" w:rsidP="00F52E67">
      <w:pPr>
        <w:numPr>
          <w:ilvl w:val="2"/>
          <w:numId w:val="1"/>
        </w:numPr>
        <w:kinsoku w:val="0"/>
        <w:ind w:leftChars="200" w:left="1361" w:hangingChars="200" w:hanging="681"/>
        <w:jc w:val="both"/>
        <w:outlineLvl w:val="2"/>
        <w:rPr>
          <w:rFonts w:ascii="標楷體" w:hAnsi="Arial"/>
          <w:b/>
          <w:bCs/>
          <w:kern w:val="0"/>
          <w:szCs w:val="36"/>
        </w:rPr>
      </w:pPr>
      <w:r>
        <w:rPr>
          <w:rFonts w:ascii="標楷體" w:hAnsi="Arial" w:hint="eastAsia"/>
          <w:b/>
          <w:bCs/>
          <w:kern w:val="0"/>
          <w:szCs w:val="36"/>
        </w:rPr>
        <w:t>洪員</w:t>
      </w:r>
      <w:r w:rsidR="00F52E67" w:rsidRPr="00F52E67">
        <w:rPr>
          <w:rFonts w:ascii="標楷體" w:hAnsi="Arial" w:hint="eastAsia"/>
          <w:b/>
          <w:bCs/>
          <w:kern w:val="0"/>
          <w:szCs w:val="36"/>
        </w:rPr>
        <w:t>向有意投標之廠商期約</w:t>
      </w:r>
      <w:r>
        <w:rPr>
          <w:rFonts w:ascii="標楷體" w:hAnsi="Arial" w:hint="eastAsia"/>
          <w:b/>
          <w:bCs/>
          <w:kern w:val="0"/>
          <w:szCs w:val="36"/>
        </w:rPr>
        <w:t>共計</w:t>
      </w:r>
      <w:r w:rsidR="00F52E67" w:rsidRPr="00F52E67">
        <w:rPr>
          <w:rFonts w:ascii="標楷體" w:hAnsi="Arial" w:hint="eastAsia"/>
          <w:b/>
          <w:bCs/>
          <w:kern w:val="0"/>
          <w:szCs w:val="36"/>
        </w:rPr>
        <w:t>1億2,300萬元之鉅額賄賂：</w:t>
      </w:r>
    </w:p>
    <w:p w:rsidR="00F52E67" w:rsidRPr="00F52E67" w:rsidRDefault="00F52E67" w:rsidP="00F52E67">
      <w:pPr>
        <w:numPr>
          <w:ilvl w:val="3"/>
          <w:numId w:val="1"/>
        </w:numPr>
        <w:ind w:leftChars="300" w:left="1700" w:hangingChars="200" w:hanging="680"/>
        <w:jc w:val="both"/>
        <w:outlineLvl w:val="3"/>
        <w:rPr>
          <w:rFonts w:ascii="標楷體" w:hAnsi="Arial"/>
          <w:szCs w:val="36"/>
        </w:rPr>
      </w:pPr>
      <w:r w:rsidRPr="00F52E67">
        <w:rPr>
          <w:rFonts w:ascii="標楷體" w:hAnsi="Arial" w:hint="eastAsia"/>
          <w:szCs w:val="36"/>
        </w:rPr>
        <w:t>向遠雄建設期約9,500萬元賄賂部分：</w:t>
      </w:r>
    </w:p>
    <w:p w:rsidR="00F52E67" w:rsidRPr="00F52E67" w:rsidRDefault="00F52E67" w:rsidP="00F52E67">
      <w:pPr>
        <w:numPr>
          <w:ilvl w:val="4"/>
          <w:numId w:val="1"/>
        </w:numPr>
        <w:kinsoku w:val="0"/>
        <w:ind w:leftChars="400" w:left="2041" w:hangingChars="200" w:hanging="680"/>
        <w:jc w:val="both"/>
        <w:outlineLvl w:val="4"/>
        <w:rPr>
          <w:rFonts w:ascii="標楷體" w:hAnsi="Arial"/>
          <w:bCs/>
          <w:szCs w:val="36"/>
        </w:rPr>
      </w:pPr>
      <w:r w:rsidRPr="00F52E67">
        <w:rPr>
          <w:rFonts w:ascii="標楷體" w:hAnsi="Arial" w:hint="eastAsia"/>
          <w:bCs/>
          <w:szCs w:val="36"/>
        </w:rPr>
        <w:t>臺南精忠段眷改案( 臺南市精忠三村都更案)：102年9月至10月間，洪員透過</w:t>
      </w:r>
      <w:r w:rsidR="00586261">
        <w:rPr>
          <w:rFonts w:ascii="標楷體" w:hAnsi="Arial" w:hint="eastAsia"/>
          <w:bCs/>
          <w:szCs w:val="36"/>
        </w:rPr>
        <w:t>徐○宇</w:t>
      </w:r>
      <w:r w:rsidRPr="00F52E67">
        <w:rPr>
          <w:rFonts w:ascii="標楷體" w:hAnsi="Arial" w:hint="eastAsia"/>
          <w:bCs/>
          <w:szCs w:val="36"/>
        </w:rPr>
        <w:t>，向遠雄建設開發部副總經理</w:t>
      </w:r>
      <w:r w:rsidR="00586261">
        <w:rPr>
          <w:rFonts w:ascii="標楷體" w:hAnsi="Arial" w:hint="eastAsia"/>
          <w:bCs/>
          <w:szCs w:val="36"/>
        </w:rPr>
        <w:t>魏○雄</w:t>
      </w:r>
      <w:r w:rsidRPr="00F52E67">
        <w:rPr>
          <w:rFonts w:ascii="標楷體" w:hAnsi="Arial" w:hint="eastAsia"/>
          <w:bCs/>
          <w:szCs w:val="36"/>
        </w:rPr>
        <w:t>探詢，如遠雄建設有意願取得臺南精忠段眷改標案，洪員會協助護航，但須由城都顧問幫遠雄建設備標，備標費用500萬元，並得標後支付洪員3,000萬元，經遠雄建設負責人</w:t>
      </w:r>
      <w:r w:rsidR="00586261">
        <w:rPr>
          <w:rFonts w:ascii="標楷體" w:hAnsi="Arial" w:hint="eastAsia"/>
          <w:bCs/>
          <w:szCs w:val="36"/>
        </w:rPr>
        <w:t>趙○雄</w:t>
      </w:r>
      <w:r w:rsidRPr="00F52E67">
        <w:rPr>
          <w:rFonts w:ascii="標楷體" w:hAnsi="Arial" w:hint="eastAsia"/>
          <w:bCs/>
          <w:szCs w:val="36"/>
        </w:rPr>
        <w:t>現勘該處眷改土地後同意上開條件。嗣洪員改請由</w:t>
      </w:r>
      <w:r w:rsidR="00586261">
        <w:rPr>
          <w:rFonts w:ascii="標楷體" w:hAnsi="Arial" w:hint="eastAsia"/>
          <w:bCs/>
          <w:szCs w:val="36"/>
        </w:rPr>
        <w:t>黃○銘</w:t>
      </w:r>
      <w:r w:rsidRPr="00F52E67">
        <w:rPr>
          <w:rFonts w:ascii="標楷體" w:hAnsi="Arial" w:hint="eastAsia"/>
          <w:bCs/>
          <w:szCs w:val="36"/>
        </w:rPr>
        <w:t>負責後續聯繫及收款等事宜，俟收受賄款後，另給付</w:t>
      </w:r>
      <w:r w:rsidR="00586261">
        <w:rPr>
          <w:rFonts w:ascii="標楷體" w:hAnsi="Arial" w:hint="eastAsia"/>
          <w:bCs/>
          <w:szCs w:val="36"/>
        </w:rPr>
        <w:t>黃○銘</w:t>
      </w:r>
      <w:r w:rsidRPr="00F52E67">
        <w:rPr>
          <w:rFonts w:ascii="標楷體" w:hAnsi="Arial" w:hint="eastAsia"/>
          <w:bCs/>
          <w:szCs w:val="36"/>
        </w:rPr>
        <w:t>部分款項作為報酬。</w:t>
      </w:r>
    </w:p>
    <w:p w:rsidR="00F52E67" w:rsidRPr="00F52E67" w:rsidRDefault="00F52E67" w:rsidP="00F52E67">
      <w:pPr>
        <w:numPr>
          <w:ilvl w:val="4"/>
          <w:numId w:val="1"/>
        </w:numPr>
        <w:kinsoku w:val="0"/>
        <w:ind w:leftChars="400" w:left="2041" w:hangingChars="200" w:hanging="680"/>
        <w:jc w:val="both"/>
        <w:outlineLvl w:val="4"/>
        <w:rPr>
          <w:rFonts w:ascii="標楷體" w:hAnsi="Arial"/>
          <w:bCs/>
          <w:szCs w:val="36"/>
        </w:rPr>
      </w:pPr>
      <w:r w:rsidRPr="00F52E67">
        <w:rPr>
          <w:rFonts w:ascii="標楷體" w:hAnsi="Arial" w:hint="eastAsia"/>
          <w:bCs/>
          <w:szCs w:val="36"/>
        </w:rPr>
        <w:t>新店莊敬段眷改案（新北市江陵新村，即新北市新店</w:t>
      </w:r>
      <w:r w:rsidR="00F21ADF">
        <w:rPr>
          <w:rFonts w:ascii="標楷體" w:hAnsi="Arial" w:hint="eastAsia"/>
          <w:bCs/>
          <w:szCs w:val="36"/>
        </w:rPr>
        <w:t>區</w:t>
      </w:r>
      <w:r w:rsidRPr="00F52E67">
        <w:rPr>
          <w:rFonts w:ascii="標楷體" w:hAnsi="Arial" w:hint="eastAsia"/>
          <w:bCs/>
          <w:szCs w:val="36"/>
        </w:rPr>
        <w:t>莊敬段362地號等4筆眷改土地案）：102年11月9日中午洪員、</w:t>
      </w:r>
      <w:r w:rsidR="00586261">
        <w:rPr>
          <w:rFonts w:ascii="標楷體" w:hAnsi="Arial" w:hint="eastAsia"/>
          <w:bCs/>
          <w:szCs w:val="36"/>
        </w:rPr>
        <w:t>黃○銘</w:t>
      </w:r>
      <w:r w:rsidRPr="00F52E67">
        <w:rPr>
          <w:rFonts w:ascii="標楷體" w:hAnsi="Arial" w:hint="eastAsia"/>
          <w:bCs/>
          <w:szCs w:val="36"/>
        </w:rPr>
        <w:t>及</w:t>
      </w:r>
      <w:r w:rsidR="00586261">
        <w:rPr>
          <w:rFonts w:ascii="標楷體" w:hAnsi="Arial" w:hint="eastAsia"/>
          <w:bCs/>
          <w:szCs w:val="36"/>
        </w:rPr>
        <w:t>魏○雄</w:t>
      </w:r>
      <w:r w:rsidRPr="00F52E67">
        <w:rPr>
          <w:rFonts w:ascii="標楷體" w:hAnsi="Arial" w:hint="eastAsia"/>
          <w:bCs/>
          <w:szCs w:val="36"/>
        </w:rPr>
        <w:t>於新北市新店區之開喜閣再來台式料理餐廳見面，討論城鄉分署即將公告招標之新店莊敬段眷改案投標事宜。嗣於同年月中旬，</w:t>
      </w:r>
      <w:r w:rsidR="00586261">
        <w:rPr>
          <w:rFonts w:ascii="標楷體" w:hAnsi="Arial" w:hint="eastAsia"/>
          <w:bCs/>
          <w:szCs w:val="36"/>
        </w:rPr>
        <w:t>黃○銘</w:t>
      </w:r>
      <w:r w:rsidRPr="00F52E67">
        <w:rPr>
          <w:rFonts w:ascii="標楷體" w:hAnsi="Arial" w:hint="eastAsia"/>
          <w:bCs/>
          <w:szCs w:val="36"/>
        </w:rPr>
        <w:t>與</w:t>
      </w:r>
      <w:r w:rsidR="00586261">
        <w:rPr>
          <w:rFonts w:ascii="標楷體" w:hAnsi="Arial" w:hint="eastAsia"/>
          <w:bCs/>
          <w:szCs w:val="36"/>
        </w:rPr>
        <w:t>魏○雄</w:t>
      </w:r>
      <w:r w:rsidRPr="00F52E67">
        <w:rPr>
          <w:rFonts w:ascii="標楷體" w:hAnsi="Arial" w:hint="eastAsia"/>
          <w:bCs/>
          <w:szCs w:val="36"/>
        </w:rPr>
        <w:t>見面並表示，遠雄建設如有意取得新店莊敬段眷改案標案，洪員會協助護航，但須支付洪員1,500萬元，經</w:t>
      </w:r>
      <w:r w:rsidR="00586261">
        <w:rPr>
          <w:rFonts w:ascii="標楷體" w:hAnsi="Arial" w:hint="eastAsia"/>
          <w:bCs/>
          <w:szCs w:val="36"/>
        </w:rPr>
        <w:t>趙○雄</w:t>
      </w:r>
      <w:r w:rsidRPr="00F52E67">
        <w:rPr>
          <w:rFonts w:ascii="標楷體" w:hAnsi="Arial" w:hint="eastAsia"/>
          <w:bCs/>
          <w:szCs w:val="36"/>
        </w:rPr>
        <w:t>同意轉知洪員知悉。</w:t>
      </w:r>
    </w:p>
    <w:p w:rsidR="00F52E67" w:rsidRPr="00F52E67" w:rsidRDefault="00F52E67" w:rsidP="00F52E67">
      <w:pPr>
        <w:numPr>
          <w:ilvl w:val="4"/>
          <w:numId w:val="1"/>
        </w:numPr>
        <w:kinsoku w:val="0"/>
        <w:ind w:leftChars="400" w:left="2041" w:hangingChars="200" w:hanging="680"/>
        <w:jc w:val="both"/>
        <w:outlineLvl w:val="4"/>
        <w:rPr>
          <w:rFonts w:ascii="標楷體" w:hAnsi="Arial"/>
          <w:bCs/>
          <w:szCs w:val="36"/>
        </w:rPr>
      </w:pPr>
      <w:r w:rsidRPr="00F52E67">
        <w:rPr>
          <w:rFonts w:ascii="標楷體" w:hAnsi="Arial" w:hint="eastAsia"/>
          <w:bCs/>
          <w:szCs w:val="36"/>
        </w:rPr>
        <w:t>新竹成功段眷改案（新竹市忠貞新村、北赤土崎都更案）及東大路眷改案（新竹市第十村、四知四村都更案）</w:t>
      </w:r>
      <w:r w:rsidR="00F21ADF">
        <w:rPr>
          <w:rFonts w:ascii="標楷體" w:hAnsi="Arial" w:hint="eastAsia"/>
          <w:bCs/>
          <w:szCs w:val="36"/>
        </w:rPr>
        <w:t>：</w:t>
      </w:r>
      <w:r w:rsidRPr="00F52E67">
        <w:rPr>
          <w:rFonts w:ascii="標楷體" w:hAnsi="Arial" w:hint="eastAsia"/>
          <w:bCs/>
          <w:szCs w:val="36"/>
        </w:rPr>
        <w:t>102年11月中旬，</w:t>
      </w:r>
      <w:r w:rsidR="00586261">
        <w:rPr>
          <w:rFonts w:ascii="標楷體" w:hAnsi="Arial" w:hint="eastAsia"/>
          <w:bCs/>
          <w:szCs w:val="36"/>
        </w:rPr>
        <w:t>黃○銘</w:t>
      </w:r>
      <w:r w:rsidRPr="00F52E67">
        <w:rPr>
          <w:rFonts w:ascii="標楷體" w:hAnsi="Arial" w:hint="eastAsia"/>
          <w:bCs/>
          <w:szCs w:val="36"/>
        </w:rPr>
        <w:lastRenderedPageBreak/>
        <w:t>詢問</w:t>
      </w:r>
      <w:r w:rsidR="00586261">
        <w:rPr>
          <w:rFonts w:ascii="標楷體" w:hAnsi="Arial" w:hint="eastAsia"/>
          <w:bCs/>
          <w:szCs w:val="36"/>
        </w:rPr>
        <w:t>魏○雄</w:t>
      </w:r>
      <w:r w:rsidRPr="00F52E67">
        <w:rPr>
          <w:rFonts w:ascii="標楷體" w:hAnsi="Arial" w:hint="eastAsia"/>
          <w:bCs/>
          <w:szCs w:val="36"/>
        </w:rPr>
        <w:t>有無意願取得新竹成功段眷改標案，</w:t>
      </w:r>
      <w:r w:rsidR="00586261">
        <w:rPr>
          <w:rFonts w:ascii="標楷體" w:hAnsi="Arial" w:hint="eastAsia"/>
          <w:bCs/>
          <w:szCs w:val="36"/>
        </w:rPr>
        <w:t>魏○雄</w:t>
      </w:r>
      <w:r w:rsidRPr="00F52E67">
        <w:rPr>
          <w:rFonts w:ascii="標楷體" w:hAnsi="Arial" w:hint="eastAsia"/>
          <w:bCs/>
          <w:szCs w:val="36"/>
        </w:rPr>
        <w:t>考量當時新竹市尚有光復段1034地號、光復段427地號及東大路等3處較佳之眷村改建案，詢問能否一併期約取得上開3個標案，經洪員同意由遠雄建設取得新竹成功段及東大路等2處眷改案，（至於新竹光復段1034地號眷改案由昌益建設得標，新竹光復段427地號眷改案開放自由競標)，後經由</w:t>
      </w:r>
      <w:r w:rsidR="00586261">
        <w:rPr>
          <w:rFonts w:ascii="標楷體" w:hAnsi="Arial" w:hint="eastAsia"/>
          <w:bCs/>
          <w:szCs w:val="36"/>
        </w:rPr>
        <w:t>黃○銘</w:t>
      </w:r>
      <w:r w:rsidRPr="00F52E67">
        <w:rPr>
          <w:rFonts w:ascii="標楷體" w:hAnsi="Arial" w:hint="eastAsia"/>
          <w:bCs/>
          <w:szCs w:val="36"/>
        </w:rPr>
        <w:t>居間，遠雄同意於得標後分別支付洪員1,500萬元及3,000萬元。</w:t>
      </w:r>
    </w:p>
    <w:p w:rsidR="00F52E67" w:rsidRPr="00F52E67" w:rsidRDefault="00F52E67" w:rsidP="00F52E67">
      <w:pPr>
        <w:numPr>
          <w:ilvl w:val="4"/>
          <w:numId w:val="1"/>
        </w:numPr>
        <w:kinsoku w:val="0"/>
        <w:ind w:leftChars="400" w:left="2041" w:hangingChars="200" w:hanging="680"/>
        <w:jc w:val="both"/>
        <w:outlineLvl w:val="4"/>
        <w:rPr>
          <w:rFonts w:ascii="標楷體" w:hAnsi="Arial"/>
          <w:bCs/>
          <w:szCs w:val="36"/>
        </w:rPr>
      </w:pPr>
      <w:r w:rsidRPr="00F52E67">
        <w:rPr>
          <w:rFonts w:ascii="標楷體" w:hAnsi="Arial" w:hint="eastAsia"/>
          <w:bCs/>
          <w:szCs w:val="36"/>
        </w:rPr>
        <w:t>臺中南屯建功段眷改案：102年12月19日臺中南屯建功段眷改案公告招商數日前，</w:t>
      </w:r>
      <w:r w:rsidR="00586261">
        <w:rPr>
          <w:rFonts w:ascii="標楷體" w:hAnsi="Arial" w:hint="eastAsia"/>
          <w:bCs/>
          <w:szCs w:val="36"/>
        </w:rPr>
        <w:t>黃○銘</w:t>
      </w:r>
      <w:r w:rsidRPr="00F52E67">
        <w:rPr>
          <w:rFonts w:ascii="標楷體" w:hAnsi="Arial" w:hint="eastAsia"/>
          <w:bCs/>
          <w:szCs w:val="36"/>
        </w:rPr>
        <w:t>詢問</w:t>
      </w:r>
      <w:r w:rsidR="00586261">
        <w:rPr>
          <w:rFonts w:ascii="標楷體" w:hAnsi="Arial" w:hint="eastAsia"/>
          <w:bCs/>
          <w:szCs w:val="36"/>
        </w:rPr>
        <w:t>魏○雄</w:t>
      </w:r>
      <w:r w:rsidRPr="00F52E67">
        <w:rPr>
          <w:rFonts w:ascii="標楷體" w:hAnsi="Arial" w:hint="eastAsia"/>
          <w:bCs/>
          <w:szCs w:val="36"/>
        </w:rPr>
        <w:t>對於該眷改案有無意願投標，因該標案係採價格標，須與其他投標廠商比出價高低，</w:t>
      </w:r>
      <w:r w:rsidR="00586261">
        <w:rPr>
          <w:rFonts w:ascii="標楷體" w:hAnsi="Arial" w:hint="eastAsia"/>
          <w:bCs/>
          <w:szCs w:val="36"/>
        </w:rPr>
        <w:t>魏○雄</w:t>
      </w:r>
      <w:r w:rsidRPr="00F52E67">
        <w:rPr>
          <w:rFonts w:ascii="標楷體" w:hAnsi="Arial" w:hint="eastAsia"/>
          <w:bCs/>
          <w:szCs w:val="36"/>
        </w:rPr>
        <w:t>表示能否不支付洪員賄款，經</w:t>
      </w:r>
      <w:r w:rsidR="00586261">
        <w:rPr>
          <w:rFonts w:ascii="標楷體" w:hAnsi="Arial" w:hint="eastAsia"/>
          <w:bCs/>
          <w:szCs w:val="36"/>
        </w:rPr>
        <w:t>黃○銘</w:t>
      </w:r>
      <w:r w:rsidRPr="00F52E67">
        <w:rPr>
          <w:rFonts w:ascii="標楷體" w:hAnsi="Arial" w:hint="eastAsia"/>
          <w:bCs/>
          <w:szCs w:val="36"/>
        </w:rPr>
        <w:t>轉述洪員意思，仍須支付其500萬元，</w:t>
      </w:r>
      <w:r w:rsidR="00586261">
        <w:rPr>
          <w:rFonts w:ascii="標楷體" w:hAnsi="Arial" w:hint="eastAsia"/>
          <w:bCs/>
          <w:szCs w:val="36"/>
        </w:rPr>
        <w:t>趙○雄</w:t>
      </w:r>
      <w:r w:rsidRPr="00F52E67">
        <w:rPr>
          <w:rFonts w:ascii="標楷體" w:hAnsi="Arial" w:hint="eastAsia"/>
          <w:bCs/>
          <w:szCs w:val="36"/>
        </w:rPr>
        <w:t>雖認此金額不合理，惟為免其他期約之眷村改建案變異，仍同意上開條件。</w:t>
      </w:r>
    </w:p>
    <w:p w:rsidR="00F52E67" w:rsidRPr="00F52E67" w:rsidRDefault="00F52E67" w:rsidP="00F52E67">
      <w:pPr>
        <w:numPr>
          <w:ilvl w:val="3"/>
          <w:numId w:val="1"/>
        </w:numPr>
        <w:ind w:leftChars="300" w:left="1700" w:hangingChars="200" w:hanging="680"/>
        <w:jc w:val="both"/>
        <w:outlineLvl w:val="3"/>
        <w:rPr>
          <w:rFonts w:ascii="標楷體" w:hAnsi="Arial"/>
          <w:szCs w:val="36"/>
        </w:rPr>
      </w:pPr>
      <w:r w:rsidRPr="00F52E67">
        <w:rPr>
          <w:rFonts w:ascii="標楷體" w:hAnsi="Arial" w:hint="eastAsia"/>
          <w:szCs w:val="36"/>
        </w:rPr>
        <w:t>向昌益建設期約2,000萬元賄款部分（新竹市忠貞新村、北赤土崎新村眷改案，新竹市光復段1034地號等22筆眷改土地）：</w:t>
      </w:r>
    </w:p>
    <w:p w:rsidR="00F52E67" w:rsidRPr="00F52E67" w:rsidRDefault="00F52E67" w:rsidP="00F52E67">
      <w:pPr>
        <w:ind w:leftChars="501" w:left="1704" w:firstLineChars="200" w:firstLine="680"/>
        <w:jc w:val="both"/>
        <w:outlineLvl w:val="3"/>
        <w:rPr>
          <w:rFonts w:ascii="標楷體" w:hAnsi="Arial"/>
          <w:szCs w:val="36"/>
        </w:rPr>
      </w:pPr>
      <w:r w:rsidRPr="00F52E67">
        <w:rPr>
          <w:rFonts w:ascii="標楷體" w:hAnsi="Arial" w:hint="eastAsia"/>
          <w:szCs w:val="36"/>
        </w:rPr>
        <w:t>洪員於中華大學建築與都市計畫學系兼課時，認識昌益建設實際營運操盤者</w:t>
      </w:r>
      <w:r w:rsidR="00586261">
        <w:rPr>
          <w:rFonts w:ascii="標楷體" w:hAnsi="Arial" w:hint="eastAsia"/>
          <w:szCs w:val="36"/>
        </w:rPr>
        <w:t>朱○龍</w:t>
      </w:r>
      <w:r w:rsidRPr="00F52E67">
        <w:rPr>
          <w:rFonts w:ascii="標楷體" w:hAnsi="Arial" w:hint="eastAsia"/>
          <w:szCs w:val="36"/>
        </w:rPr>
        <w:t>，洪員嗣於102年11月指示</w:t>
      </w:r>
      <w:r w:rsidR="00586261">
        <w:rPr>
          <w:rFonts w:ascii="標楷體" w:hAnsi="Arial" w:hint="eastAsia"/>
          <w:szCs w:val="36"/>
        </w:rPr>
        <w:t>黃○銘</w:t>
      </w:r>
      <w:r w:rsidRPr="00F52E67">
        <w:rPr>
          <w:rFonts w:ascii="標楷體" w:hAnsi="Arial" w:hint="eastAsia"/>
          <w:szCs w:val="36"/>
        </w:rPr>
        <w:t>向</w:t>
      </w:r>
      <w:r w:rsidR="00586261">
        <w:rPr>
          <w:rFonts w:ascii="標楷體" w:hAnsi="Arial" w:hint="eastAsia"/>
          <w:szCs w:val="36"/>
        </w:rPr>
        <w:t>朱○龍</w:t>
      </w:r>
      <w:r w:rsidRPr="00F52E67">
        <w:rPr>
          <w:rFonts w:ascii="標楷體" w:hAnsi="Arial" w:hint="eastAsia"/>
          <w:szCs w:val="36"/>
        </w:rPr>
        <w:t>詢問昌益建設有無意願以3,000萬元代價得標新竹光復段1034地號眷改案，惟</w:t>
      </w:r>
      <w:r w:rsidR="00586261">
        <w:rPr>
          <w:rFonts w:ascii="標楷體" w:hAnsi="Arial" w:hint="eastAsia"/>
          <w:szCs w:val="36"/>
        </w:rPr>
        <w:t>朱○龍</w:t>
      </w:r>
      <w:r w:rsidRPr="00F52E67">
        <w:rPr>
          <w:rFonts w:ascii="標楷體" w:hAnsi="Arial" w:hint="eastAsia"/>
          <w:szCs w:val="36"/>
        </w:rPr>
        <w:t>認為金額過高，遂於同年12月3日該眷改案公告招標前數日，與洪員相約在臺北SOGO復興館內商談，約定由洪員協助護航昌益建設之合作團隊理銘開發</w:t>
      </w:r>
      <w:r w:rsidR="003B4810">
        <w:rPr>
          <w:rFonts w:ascii="標楷體" w:hAnsi="Arial" w:hint="eastAsia"/>
          <w:szCs w:val="36"/>
        </w:rPr>
        <w:t>股份有限公司（下稱理銘開發）</w:t>
      </w:r>
      <w:r w:rsidRPr="00F52E67">
        <w:rPr>
          <w:rFonts w:ascii="標楷體" w:hAnsi="Arial" w:hint="eastAsia"/>
          <w:szCs w:val="36"/>
        </w:rPr>
        <w:t>得標後，</w:t>
      </w:r>
      <w:r w:rsidR="00586261">
        <w:rPr>
          <w:rFonts w:ascii="標楷體" w:hAnsi="Arial" w:hint="eastAsia"/>
          <w:szCs w:val="36"/>
        </w:rPr>
        <w:t>朱○龍</w:t>
      </w:r>
      <w:r w:rsidRPr="00F52E67">
        <w:rPr>
          <w:rFonts w:ascii="標楷體" w:hAnsi="Arial" w:hint="eastAsia"/>
          <w:szCs w:val="36"/>
        </w:rPr>
        <w:t>應支付</w:t>
      </w:r>
      <w:r w:rsidRPr="00F52E67">
        <w:rPr>
          <w:rFonts w:ascii="標楷體" w:hAnsi="Arial" w:hint="eastAsia"/>
          <w:szCs w:val="36"/>
        </w:rPr>
        <w:lastRenderedPageBreak/>
        <w:t>洪員2,000萬元賄款。</w:t>
      </w:r>
    </w:p>
    <w:p w:rsidR="00F52E67" w:rsidRPr="00F52E67" w:rsidRDefault="00F52E67" w:rsidP="00F52E67">
      <w:pPr>
        <w:numPr>
          <w:ilvl w:val="3"/>
          <w:numId w:val="1"/>
        </w:numPr>
        <w:ind w:leftChars="300" w:left="1700" w:hangingChars="200" w:hanging="680"/>
        <w:jc w:val="both"/>
        <w:outlineLvl w:val="3"/>
        <w:rPr>
          <w:rFonts w:ascii="標楷體" w:hAnsi="Arial"/>
          <w:szCs w:val="36"/>
        </w:rPr>
      </w:pPr>
      <w:r w:rsidRPr="00F52E67">
        <w:rPr>
          <w:rFonts w:ascii="標楷體" w:hAnsi="Arial" w:hint="eastAsia"/>
          <w:szCs w:val="36"/>
        </w:rPr>
        <w:t>向冠德建設期約800萬元賄款部分（中和台貿段新北市慈德三村眷改案，新北市中和區台貿段114地號等6筆眷改土地)：</w:t>
      </w:r>
    </w:p>
    <w:p w:rsidR="00F52E67" w:rsidRPr="00F52E67" w:rsidRDefault="00F52E67" w:rsidP="00F52E67">
      <w:pPr>
        <w:ind w:leftChars="507" w:left="1725" w:firstLineChars="200" w:firstLine="680"/>
        <w:jc w:val="both"/>
        <w:outlineLvl w:val="3"/>
        <w:rPr>
          <w:rFonts w:ascii="標楷體" w:hAnsi="Arial"/>
          <w:szCs w:val="36"/>
        </w:rPr>
      </w:pPr>
      <w:r w:rsidRPr="00F52E67">
        <w:rPr>
          <w:rFonts w:ascii="標楷體" w:hAnsi="Arial" w:hint="eastAsia"/>
          <w:szCs w:val="36"/>
        </w:rPr>
        <w:t>102年11月間，洪員指示</w:t>
      </w:r>
      <w:r w:rsidR="00586261">
        <w:rPr>
          <w:rFonts w:ascii="標楷體" w:hAnsi="Arial" w:hint="eastAsia"/>
          <w:szCs w:val="36"/>
        </w:rPr>
        <w:t>黃○銘</w:t>
      </w:r>
      <w:r w:rsidRPr="00F52E67">
        <w:rPr>
          <w:rFonts w:ascii="標楷體" w:hAnsi="Arial" w:hint="eastAsia"/>
          <w:szCs w:val="36"/>
        </w:rPr>
        <w:t>至冠德建設向該公司總經理</w:t>
      </w:r>
      <w:r w:rsidR="00586261">
        <w:rPr>
          <w:rFonts w:ascii="標楷體" w:hAnsi="Arial" w:hint="eastAsia"/>
          <w:szCs w:val="36"/>
        </w:rPr>
        <w:t>曾○松</w:t>
      </w:r>
      <w:r w:rsidRPr="00F52E67">
        <w:rPr>
          <w:rFonts w:ascii="標楷體" w:hAnsi="Arial" w:hint="eastAsia"/>
          <w:szCs w:val="36"/>
        </w:rPr>
        <w:t>探詢是否願意支付費用以得標中和台貿段眷改案，但遭</w:t>
      </w:r>
      <w:r w:rsidR="00586261">
        <w:rPr>
          <w:rFonts w:ascii="標楷體" w:hAnsi="Arial" w:hint="eastAsia"/>
          <w:szCs w:val="36"/>
        </w:rPr>
        <w:t>曾○松</w:t>
      </w:r>
      <w:r w:rsidRPr="00F52E67">
        <w:rPr>
          <w:rFonts w:ascii="標楷體" w:hAnsi="Arial" w:hint="eastAsia"/>
          <w:szCs w:val="36"/>
        </w:rPr>
        <w:t>拒絕。嗣該標案於102年10月21日至同年12月10日進行第1次招標，資格標於同年12月10日開標，冠德建設因投標文件中之「共同負擔比例」以阿拉伯數字記載，不符投標須知而喪失投標資格。該次另一通過資格標審查之將捷股份有限公司經綜合評選得分未達標準因而流流標。洪員見有機可乘，於該標案第2次公告招標前1週(103年2月下旬)，指示</w:t>
      </w:r>
      <w:r w:rsidR="00586261">
        <w:rPr>
          <w:rFonts w:ascii="標楷體" w:hAnsi="Arial" w:hint="eastAsia"/>
          <w:szCs w:val="36"/>
        </w:rPr>
        <w:t>黃○銘</w:t>
      </w:r>
      <w:r w:rsidRPr="00F52E67">
        <w:rPr>
          <w:rFonts w:ascii="標楷體" w:hAnsi="Arial" w:hint="eastAsia"/>
          <w:szCs w:val="36"/>
        </w:rPr>
        <w:t>再詢問</w:t>
      </w:r>
      <w:r w:rsidR="00586261">
        <w:rPr>
          <w:rFonts w:ascii="標楷體" w:hAnsi="Arial" w:hint="eastAsia"/>
          <w:szCs w:val="36"/>
        </w:rPr>
        <w:t>曾○松</w:t>
      </w:r>
      <w:r w:rsidRPr="00F52E67">
        <w:rPr>
          <w:rFonts w:ascii="標楷體" w:hAnsi="Arial" w:hint="eastAsia"/>
          <w:szCs w:val="36"/>
        </w:rPr>
        <w:t>有無願意以1,000萬元代價得標該標案，磋商後，經冠德建設董事長馬</w:t>
      </w:r>
      <w:r w:rsidR="00586261">
        <w:rPr>
          <w:rFonts w:ascii="標楷體" w:hAnsi="Arial" w:hint="eastAsia"/>
          <w:szCs w:val="36"/>
        </w:rPr>
        <w:t>○</w:t>
      </w:r>
      <w:r w:rsidRPr="00F52E67">
        <w:rPr>
          <w:rFonts w:ascii="標楷體" w:hAnsi="Arial" w:hint="eastAsia"/>
          <w:szCs w:val="36"/>
        </w:rPr>
        <w:t>山同意，以800萬元期約賄賂得標。</w:t>
      </w:r>
    </w:p>
    <w:p w:rsidR="00F52E67" w:rsidRPr="00F52E67" w:rsidRDefault="0007615C" w:rsidP="00F52E67">
      <w:pPr>
        <w:numPr>
          <w:ilvl w:val="2"/>
          <w:numId w:val="1"/>
        </w:numPr>
        <w:kinsoku w:val="0"/>
        <w:ind w:leftChars="200" w:left="1361" w:hangingChars="200" w:hanging="681"/>
        <w:jc w:val="both"/>
        <w:outlineLvl w:val="2"/>
        <w:rPr>
          <w:rFonts w:ascii="標楷體" w:hAnsi="Arial"/>
          <w:b/>
          <w:bCs/>
          <w:kern w:val="0"/>
          <w:szCs w:val="36"/>
        </w:rPr>
      </w:pPr>
      <w:r>
        <w:rPr>
          <w:rFonts w:ascii="標楷體" w:hAnsi="Arial" w:hint="eastAsia"/>
          <w:b/>
          <w:bCs/>
          <w:kern w:val="0"/>
          <w:szCs w:val="36"/>
        </w:rPr>
        <w:t>洪員</w:t>
      </w:r>
      <w:r w:rsidR="00F52E67" w:rsidRPr="00F52E67">
        <w:rPr>
          <w:rFonts w:ascii="標楷體" w:hAnsi="Arial" w:hint="eastAsia"/>
          <w:b/>
          <w:bCs/>
          <w:kern w:val="0"/>
          <w:szCs w:val="36"/>
        </w:rPr>
        <w:t>收受遠雄建設750萬元、昌益建設2,000萬元、冠德建設800萬元賄款，合計3,550萬元：</w:t>
      </w:r>
    </w:p>
    <w:p w:rsidR="00F52E67" w:rsidRPr="00F52E67" w:rsidRDefault="00F52E67" w:rsidP="00F52E67">
      <w:pPr>
        <w:numPr>
          <w:ilvl w:val="3"/>
          <w:numId w:val="1"/>
        </w:numPr>
        <w:ind w:leftChars="300" w:left="1700" w:hangingChars="200" w:hanging="680"/>
        <w:jc w:val="both"/>
        <w:outlineLvl w:val="3"/>
        <w:rPr>
          <w:rFonts w:ascii="標楷體" w:hAnsi="Arial"/>
          <w:szCs w:val="36"/>
        </w:rPr>
      </w:pPr>
      <w:r w:rsidRPr="00F52E67">
        <w:rPr>
          <w:rFonts w:ascii="標楷體" w:hAnsi="Arial" w:hint="eastAsia"/>
          <w:szCs w:val="36"/>
        </w:rPr>
        <w:t>遠雄建設部分：遠雄建設於103年2月17日經公告取得「新店莊敬段眷改案」最優申請人後，洪員透過</w:t>
      </w:r>
      <w:r w:rsidR="00586261">
        <w:rPr>
          <w:rFonts w:ascii="標楷體" w:hAnsi="Arial" w:hint="eastAsia"/>
          <w:szCs w:val="36"/>
        </w:rPr>
        <w:t>黃○銘</w:t>
      </w:r>
      <w:r w:rsidRPr="00F52E67">
        <w:rPr>
          <w:rFonts w:ascii="標楷體" w:hAnsi="Arial" w:hint="eastAsia"/>
          <w:szCs w:val="36"/>
        </w:rPr>
        <w:t>向</w:t>
      </w:r>
      <w:r w:rsidR="00586261">
        <w:rPr>
          <w:rFonts w:ascii="標楷體" w:hAnsi="Arial" w:hint="eastAsia"/>
          <w:szCs w:val="36"/>
        </w:rPr>
        <w:t>魏○雄</w:t>
      </w:r>
      <w:r w:rsidRPr="00F52E67">
        <w:rPr>
          <w:rFonts w:ascii="標楷體" w:hAnsi="Arial" w:hint="eastAsia"/>
          <w:szCs w:val="36"/>
        </w:rPr>
        <w:t>表示希望支付該眷改案一半之期金額750萬元，</w:t>
      </w:r>
      <w:r w:rsidR="00586261">
        <w:rPr>
          <w:rFonts w:ascii="標楷體" w:hAnsi="Arial" w:hint="eastAsia"/>
          <w:szCs w:val="36"/>
        </w:rPr>
        <w:t>黃○銘</w:t>
      </w:r>
      <w:r w:rsidRPr="00F52E67">
        <w:rPr>
          <w:rFonts w:ascii="標楷體" w:hAnsi="Arial" w:hint="eastAsia"/>
          <w:szCs w:val="36"/>
        </w:rPr>
        <w:t>嗣於103年2月20日受遠雄建設相關人之託，收受現金750萬元，並於該日後2、3天將該筆錄款交付被</w:t>
      </w:r>
      <w:r w:rsidR="00733C41">
        <w:rPr>
          <w:rFonts w:ascii="標楷體" w:hAnsi="Arial" w:hint="eastAsia"/>
          <w:szCs w:val="36"/>
        </w:rPr>
        <w:t>洪員</w:t>
      </w:r>
      <w:r w:rsidRPr="00F52E67">
        <w:rPr>
          <w:rFonts w:ascii="標楷體" w:hAnsi="Arial" w:hint="eastAsia"/>
          <w:szCs w:val="36"/>
        </w:rPr>
        <w:t>收受。至於後續期賄賂之餘額8,750萬元，則因案情爆發而未再支付。</w:t>
      </w:r>
    </w:p>
    <w:p w:rsidR="00F52E67" w:rsidRPr="00F52E67" w:rsidRDefault="00F52E67" w:rsidP="00F52E67">
      <w:pPr>
        <w:numPr>
          <w:ilvl w:val="3"/>
          <w:numId w:val="1"/>
        </w:numPr>
        <w:ind w:leftChars="300" w:left="1700" w:hangingChars="200" w:hanging="680"/>
        <w:jc w:val="both"/>
        <w:outlineLvl w:val="3"/>
        <w:rPr>
          <w:rFonts w:ascii="標楷體" w:hAnsi="Arial"/>
          <w:szCs w:val="36"/>
        </w:rPr>
      </w:pPr>
      <w:r w:rsidRPr="00F52E67">
        <w:rPr>
          <w:rFonts w:ascii="標楷體" w:hAnsi="Arial" w:hint="eastAsia"/>
          <w:szCs w:val="36"/>
        </w:rPr>
        <w:t>昌益建設部分：理銘開發於103年2月25日經公告取得「新竹光復段1034地號眷改案」最優申請人後，洪員即指示</w:t>
      </w:r>
      <w:r w:rsidR="00586261">
        <w:rPr>
          <w:rFonts w:ascii="標楷體" w:hAnsi="Arial" w:hint="eastAsia"/>
          <w:szCs w:val="36"/>
        </w:rPr>
        <w:t>黃○銘</w:t>
      </w:r>
      <w:r w:rsidRPr="00F52E67">
        <w:rPr>
          <w:rFonts w:ascii="標楷體" w:hAnsi="Arial" w:hint="eastAsia"/>
          <w:szCs w:val="36"/>
        </w:rPr>
        <w:t>前往昌益建設，向</w:t>
      </w:r>
      <w:r w:rsidR="00586261">
        <w:rPr>
          <w:rFonts w:ascii="標楷體" w:hAnsi="Arial" w:hint="eastAsia"/>
          <w:szCs w:val="36"/>
        </w:rPr>
        <w:t>朱</w:t>
      </w:r>
      <w:r w:rsidR="00586261">
        <w:rPr>
          <w:rFonts w:ascii="標楷體" w:hAnsi="Arial" w:hint="eastAsia"/>
          <w:szCs w:val="36"/>
        </w:rPr>
        <w:lastRenderedPageBreak/>
        <w:t>○龍</w:t>
      </w:r>
      <w:r w:rsidRPr="00F52E67">
        <w:rPr>
          <w:rFonts w:ascii="標楷體" w:hAnsi="Arial" w:hint="eastAsia"/>
          <w:szCs w:val="36"/>
        </w:rPr>
        <w:t>收取2</w:t>
      </w:r>
      <w:r w:rsidR="00F21ADF">
        <w:rPr>
          <w:rFonts w:ascii="標楷體" w:hAnsi="Arial" w:hint="eastAsia"/>
          <w:szCs w:val="36"/>
        </w:rPr>
        <w:t>,</w:t>
      </w:r>
      <w:r w:rsidRPr="00F52E67">
        <w:rPr>
          <w:rFonts w:ascii="標楷體" w:hAnsi="Arial" w:hint="eastAsia"/>
          <w:szCs w:val="36"/>
        </w:rPr>
        <w:t>000萬元賄款，</w:t>
      </w:r>
      <w:r w:rsidR="00586261">
        <w:rPr>
          <w:rFonts w:ascii="標楷體" w:hAnsi="Arial" w:hint="eastAsia"/>
          <w:szCs w:val="36"/>
        </w:rPr>
        <w:t>黃○銘</w:t>
      </w:r>
      <w:r w:rsidRPr="00F52E67">
        <w:rPr>
          <w:rFonts w:ascii="標楷體" w:hAnsi="Arial" w:hint="eastAsia"/>
          <w:szCs w:val="36"/>
        </w:rPr>
        <w:t>收取後，再於數日後將該筆賄交付</w:t>
      </w:r>
      <w:r w:rsidR="00733C41">
        <w:rPr>
          <w:rFonts w:ascii="標楷體" w:hAnsi="Arial" w:hint="eastAsia"/>
          <w:szCs w:val="36"/>
        </w:rPr>
        <w:t>洪員</w:t>
      </w:r>
      <w:r w:rsidRPr="00F52E67">
        <w:rPr>
          <w:rFonts w:ascii="標楷體" w:hAnsi="Arial" w:hint="eastAsia"/>
          <w:szCs w:val="36"/>
        </w:rPr>
        <w:t>收受。</w:t>
      </w:r>
    </w:p>
    <w:p w:rsidR="00F52E67" w:rsidRPr="00F52E67" w:rsidRDefault="00F52E67" w:rsidP="00F52E67">
      <w:pPr>
        <w:numPr>
          <w:ilvl w:val="3"/>
          <w:numId w:val="1"/>
        </w:numPr>
        <w:ind w:leftChars="300" w:left="1700" w:hangingChars="200" w:hanging="680"/>
        <w:jc w:val="both"/>
        <w:outlineLvl w:val="3"/>
        <w:rPr>
          <w:rFonts w:ascii="標楷體" w:hAnsi="Arial"/>
          <w:szCs w:val="36"/>
        </w:rPr>
      </w:pPr>
      <w:r w:rsidRPr="00F52E67">
        <w:rPr>
          <w:rFonts w:ascii="標楷體" w:hAnsi="Arial" w:hint="eastAsia"/>
          <w:szCs w:val="36"/>
        </w:rPr>
        <w:t>冠德建設部分：冠德建設於103年4月30日經公告取得「中和台貿段眷改案」最優申請人後，洪員透過</w:t>
      </w:r>
      <w:r w:rsidR="00586261">
        <w:rPr>
          <w:rFonts w:ascii="標楷體" w:hAnsi="Arial" w:hint="eastAsia"/>
          <w:szCs w:val="36"/>
        </w:rPr>
        <w:t>黃○銘</w:t>
      </w:r>
      <w:r w:rsidRPr="00F52E67">
        <w:rPr>
          <w:rFonts w:ascii="標楷體" w:hAnsi="Arial" w:hint="eastAsia"/>
          <w:szCs w:val="36"/>
        </w:rPr>
        <w:t>找</w:t>
      </w:r>
      <w:r w:rsidR="00586261">
        <w:rPr>
          <w:rFonts w:ascii="標楷體" w:hAnsi="Arial" w:hint="eastAsia"/>
          <w:szCs w:val="36"/>
        </w:rPr>
        <w:t>曾○松</w:t>
      </w:r>
      <w:r w:rsidRPr="00F52E67">
        <w:rPr>
          <w:rFonts w:ascii="標楷體" w:hAnsi="Arial" w:hint="eastAsia"/>
          <w:szCs w:val="36"/>
        </w:rPr>
        <w:t>商談，經雙方談妥分兩次各400萬元支付。分別於103年7月底及103年9月8日中秋節前2、3天，由</w:t>
      </w:r>
      <w:r w:rsidR="00586261">
        <w:rPr>
          <w:rFonts w:ascii="標楷體" w:hAnsi="Arial" w:hint="eastAsia"/>
          <w:szCs w:val="36"/>
        </w:rPr>
        <w:t>黃○銘</w:t>
      </w:r>
      <w:r w:rsidRPr="00F52E67">
        <w:rPr>
          <w:rFonts w:ascii="標楷體" w:hAnsi="Arial" w:hint="eastAsia"/>
          <w:szCs w:val="36"/>
        </w:rPr>
        <w:t>向</w:t>
      </w:r>
      <w:r w:rsidR="00586261">
        <w:rPr>
          <w:rFonts w:ascii="標楷體" w:hAnsi="Arial" w:hint="eastAsia"/>
          <w:szCs w:val="36"/>
        </w:rPr>
        <w:t>曾○松</w:t>
      </w:r>
      <w:r w:rsidRPr="00F52E67">
        <w:rPr>
          <w:rFonts w:ascii="標楷體" w:hAnsi="Arial" w:hint="eastAsia"/>
          <w:szCs w:val="36"/>
        </w:rPr>
        <w:t>取得各400萬元現金賄款。</w:t>
      </w:r>
      <w:r w:rsidR="00586261">
        <w:rPr>
          <w:rFonts w:ascii="標楷體" w:hAnsi="Arial" w:hint="eastAsia"/>
          <w:szCs w:val="36"/>
        </w:rPr>
        <w:t>黃○銘</w:t>
      </w:r>
      <w:r w:rsidRPr="00F52E67">
        <w:rPr>
          <w:rFonts w:ascii="標楷體" w:hAnsi="Arial" w:hint="eastAsia"/>
          <w:szCs w:val="36"/>
        </w:rPr>
        <w:t>再於103年10月中旬某日，將上開800萬元賄款交洪員收受。</w:t>
      </w:r>
    </w:p>
    <w:p w:rsidR="00F52E67" w:rsidRPr="00F52E67" w:rsidRDefault="00F52E67" w:rsidP="00F52E67">
      <w:pPr>
        <w:numPr>
          <w:ilvl w:val="3"/>
          <w:numId w:val="1"/>
        </w:numPr>
        <w:ind w:leftChars="300" w:left="1700" w:hangingChars="200" w:hanging="680"/>
        <w:jc w:val="both"/>
        <w:outlineLvl w:val="3"/>
        <w:rPr>
          <w:rFonts w:ascii="標楷體" w:hAnsi="Arial"/>
          <w:szCs w:val="36"/>
        </w:rPr>
      </w:pPr>
      <w:r w:rsidRPr="00F52E67">
        <w:rPr>
          <w:rFonts w:ascii="標楷體" w:hAnsi="Arial" w:hint="eastAsia"/>
          <w:szCs w:val="36"/>
        </w:rPr>
        <w:t>綜上，洪員在新店莊敬段眷改案、新竹光復段1034地號眷改案、中和台貿段眷改案，透過</w:t>
      </w:r>
      <w:r w:rsidR="00586261">
        <w:rPr>
          <w:rFonts w:ascii="標楷體" w:hAnsi="Arial" w:hint="eastAsia"/>
          <w:szCs w:val="36"/>
        </w:rPr>
        <w:t>黃○銘</w:t>
      </w:r>
      <w:r w:rsidRPr="00F52E67">
        <w:rPr>
          <w:rFonts w:ascii="標楷體" w:hAnsi="Arial" w:hint="eastAsia"/>
          <w:szCs w:val="36"/>
        </w:rPr>
        <w:t>分別收受遠雄建設、昌益建設、冠德建設之750萬元、2,000萬元、800萬元賄款，合計3,550萬元，另其與遠雄建設已達成期約賄賂合意，惟尚未收受之期約金額則有8750萬元，此有</w:t>
      </w:r>
      <w:r w:rsidR="00733C41">
        <w:rPr>
          <w:rFonts w:ascii="標楷體" w:hAnsi="Arial" w:hint="eastAsia"/>
          <w:szCs w:val="36"/>
        </w:rPr>
        <w:t>洪嘉宏</w:t>
      </w:r>
      <w:r w:rsidRPr="00F52E67">
        <w:rPr>
          <w:rFonts w:ascii="標楷體" w:hAnsi="Arial" w:hint="eastAsia"/>
          <w:szCs w:val="36"/>
        </w:rPr>
        <w:t>及</w:t>
      </w:r>
      <w:r w:rsidR="00586261">
        <w:rPr>
          <w:rFonts w:ascii="標楷體" w:hAnsi="Arial" w:hint="eastAsia"/>
          <w:szCs w:val="36"/>
        </w:rPr>
        <w:t>黃○銘</w:t>
      </w:r>
      <w:r w:rsidRPr="00F52E67">
        <w:rPr>
          <w:rFonts w:ascii="標楷體" w:hAnsi="Arial" w:hint="eastAsia"/>
          <w:szCs w:val="36"/>
        </w:rPr>
        <w:t>於臺北地檢署訊問之供述可稽，復經</w:t>
      </w:r>
      <w:r w:rsidR="00586261">
        <w:rPr>
          <w:rFonts w:ascii="標楷體" w:hAnsi="Arial" w:hint="eastAsia"/>
          <w:szCs w:val="36"/>
        </w:rPr>
        <w:t>黃○銘</w:t>
      </w:r>
      <w:r w:rsidRPr="00F52E67">
        <w:rPr>
          <w:rFonts w:ascii="標楷體" w:hAnsi="Arial" w:hint="eastAsia"/>
          <w:szCs w:val="36"/>
        </w:rPr>
        <w:t>及洪嘉宏於106年9月22日、同年9月28日、同年10月5日就所涉犯收賄罪嫌自白認罪，洪嘉宏並已繳回不法所得650萬元在案（另加計</w:t>
      </w:r>
      <w:r w:rsidR="00586261">
        <w:rPr>
          <w:rFonts w:ascii="標楷體" w:hAnsi="Arial" w:hint="eastAsia"/>
          <w:szCs w:val="36"/>
        </w:rPr>
        <w:t>蘇○妃</w:t>
      </w:r>
      <w:r w:rsidRPr="00F52E67">
        <w:rPr>
          <w:rFonts w:ascii="標楷體" w:hAnsi="Arial" w:hint="eastAsia"/>
          <w:szCs w:val="36"/>
        </w:rPr>
        <w:t>繳回2,145萬7</w:t>
      </w:r>
      <w:r w:rsidR="00F21ADF">
        <w:rPr>
          <w:rFonts w:ascii="標楷體" w:hAnsi="Arial" w:hint="eastAsia"/>
          <w:szCs w:val="36"/>
        </w:rPr>
        <w:t>,</w:t>
      </w:r>
      <w:r w:rsidRPr="00F52E67">
        <w:rPr>
          <w:rFonts w:ascii="標楷體" w:hAnsi="Arial" w:hint="eastAsia"/>
          <w:szCs w:val="36"/>
        </w:rPr>
        <w:t>400元、</w:t>
      </w:r>
      <w:r w:rsidR="00586261">
        <w:rPr>
          <w:rFonts w:ascii="標楷體" w:hAnsi="Arial" w:hint="eastAsia"/>
          <w:szCs w:val="36"/>
        </w:rPr>
        <w:t>林○儀</w:t>
      </w:r>
      <w:r w:rsidRPr="00F52E67">
        <w:rPr>
          <w:rFonts w:ascii="標楷體" w:hAnsi="Arial" w:hint="eastAsia"/>
          <w:szCs w:val="36"/>
        </w:rPr>
        <w:t>繳回754萬2600元，共計3,550萬元）。案經本院再於107年8月20日詢問洪嘉宏，其對收受上開3,550萬元賄賂亦坦承不諱，足見其收受賄賂之違法事實，至為灼然。</w:t>
      </w:r>
    </w:p>
    <w:p w:rsidR="00F52E67" w:rsidRPr="00F52E67" w:rsidRDefault="00F52E67" w:rsidP="009035AA">
      <w:pPr>
        <w:pStyle w:val="4"/>
      </w:pPr>
      <w:r w:rsidRPr="00F52E67">
        <w:rPr>
          <w:rFonts w:hint="eastAsia"/>
        </w:rPr>
        <w:t>有關洪員</w:t>
      </w:r>
      <w:r w:rsidR="009035AA" w:rsidRPr="009035AA">
        <w:rPr>
          <w:rFonts w:hint="eastAsia"/>
        </w:rPr>
        <w:t>所涉眷改都更案之招商時程、資格審查、綜合評選結果、期約金額及收受賄款金額</w:t>
      </w:r>
      <w:r w:rsidR="009035AA">
        <w:rPr>
          <w:rFonts w:hint="eastAsia"/>
        </w:rPr>
        <w:t>彙整</w:t>
      </w:r>
      <w:r w:rsidRPr="00F52E67">
        <w:rPr>
          <w:rFonts w:hint="eastAsia"/>
        </w:rPr>
        <w:t>如下:</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417"/>
        <w:gridCol w:w="1418"/>
        <w:gridCol w:w="1417"/>
        <w:gridCol w:w="1134"/>
        <w:gridCol w:w="284"/>
        <w:gridCol w:w="708"/>
        <w:gridCol w:w="142"/>
        <w:gridCol w:w="1276"/>
        <w:gridCol w:w="142"/>
        <w:gridCol w:w="992"/>
      </w:tblGrid>
      <w:tr w:rsidR="00F52E67" w:rsidRPr="00F52E67" w:rsidTr="00A43891">
        <w:tc>
          <w:tcPr>
            <w:tcW w:w="426" w:type="dxa"/>
            <w:shd w:val="clear" w:color="auto" w:fill="auto"/>
            <w:vAlign w:val="center"/>
          </w:tcPr>
          <w:p w:rsidR="00F52E67" w:rsidRPr="00F52E67" w:rsidRDefault="00F52E67" w:rsidP="00A43891">
            <w:pPr>
              <w:spacing w:line="0" w:lineRule="atLeast"/>
              <w:jc w:val="center"/>
              <w:outlineLvl w:val="3"/>
              <w:rPr>
                <w:rFonts w:ascii="標楷體" w:hAnsi="Arial"/>
                <w:sz w:val="28"/>
                <w:szCs w:val="28"/>
              </w:rPr>
            </w:pPr>
            <w:r w:rsidRPr="00F52E67">
              <w:rPr>
                <w:rFonts w:ascii="標楷體" w:hAnsi="Arial" w:hint="eastAsia"/>
                <w:sz w:val="28"/>
                <w:szCs w:val="28"/>
              </w:rPr>
              <w:t>編號</w:t>
            </w:r>
          </w:p>
        </w:tc>
        <w:tc>
          <w:tcPr>
            <w:tcW w:w="1417" w:type="dxa"/>
            <w:shd w:val="clear" w:color="auto" w:fill="auto"/>
            <w:vAlign w:val="center"/>
          </w:tcPr>
          <w:p w:rsidR="00F52E67" w:rsidRPr="00F52E67" w:rsidRDefault="00F52E67" w:rsidP="00A43891">
            <w:pPr>
              <w:spacing w:line="0" w:lineRule="atLeast"/>
              <w:jc w:val="center"/>
              <w:outlineLvl w:val="3"/>
              <w:rPr>
                <w:rFonts w:ascii="標楷體" w:hAnsi="Arial"/>
                <w:sz w:val="28"/>
                <w:szCs w:val="28"/>
              </w:rPr>
            </w:pPr>
            <w:r w:rsidRPr="00F52E67">
              <w:rPr>
                <w:rFonts w:ascii="標楷體" w:hAnsi="Arial" w:hint="eastAsia"/>
                <w:sz w:val="28"/>
                <w:szCs w:val="28"/>
              </w:rPr>
              <w:t>眷改案名</w:t>
            </w:r>
          </w:p>
        </w:tc>
        <w:tc>
          <w:tcPr>
            <w:tcW w:w="1418" w:type="dxa"/>
            <w:shd w:val="clear" w:color="auto" w:fill="auto"/>
            <w:vAlign w:val="center"/>
          </w:tcPr>
          <w:p w:rsidR="00F52E67" w:rsidRPr="00F52E67" w:rsidRDefault="00F52E67" w:rsidP="00A43891">
            <w:pPr>
              <w:spacing w:line="0" w:lineRule="atLeast"/>
              <w:jc w:val="center"/>
              <w:outlineLvl w:val="3"/>
              <w:rPr>
                <w:rFonts w:ascii="標楷體" w:hAnsi="Arial"/>
                <w:sz w:val="28"/>
                <w:szCs w:val="28"/>
              </w:rPr>
            </w:pPr>
            <w:r w:rsidRPr="00F52E67">
              <w:rPr>
                <w:rFonts w:ascii="標楷體" w:hAnsi="Arial" w:hint="eastAsia"/>
                <w:sz w:val="28"/>
                <w:szCs w:val="28"/>
              </w:rPr>
              <w:t>基地面積</w:t>
            </w:r>
          </w:p>
        </w:tc>
        <w:tc>
          <w:tcPr>
            <w:tcW w:w="1417" w:type="dxa"/>
            <w:shd w:val="clear" w:color="auto" w:fill="auto"/>
            <w:vAlign w:val="center"/>
          </w:tcPr>
          <w:p w:rsidR="00F52E67" w:rsidRPr="00F52E67" w:rsidRDefault="00F52E67" w:rsidP="00A43891">
            <w:pPr>
              <w:spacing w:line="0" w:lineRule="atLeast"/>
              <w:jc w:val="center"/>
              <w:outlineLvl w:val="3"/>
              <w:rPr>
                <w:rFonts w:ascii="標楷體" w:hAnsi="Arial"/>
                <w:sz w:val="28"/>
                <w:szCs w:val="28"/>
              </w:rPr>
            </w:pPr>
            <w:r w:rsidRPr="00F52E67">
              <w:rPr>
                <w:rFonts w:ascii="標楷體" w:hAnsi="Arial" w:hint="eastAsia"/>
                <w:sz w:val="28"/>
                <w:szCs w:val="28"/>
              </w:rPr>
              <w:t>招標期間</w:t>
            </w:r>
          </w:p>
        </w:tc>
        <w:tc>
          <w:tcPr>
            <w:tcW w:w="1418" w:type="dxa"/>
            <w:gridSpan w:val="2"/>
            <w:shd w:val="clear" w:color="auto" w:fill="auto"/>
            <w:vAlign w:val="center"/>
          </w:tcPr>
          <w:p w:rsidR="00F52E67" w:rsidRPr="00F52E67" w:rsidRDefault="00F52E67" w:rsidP="00A43891">
            <w:pPr>
              <w:spacing w:line="0" w:lineRule="atLeast"/>
              <w:jc w:val="center"/>
              <w:outlineLvl w:val="3"/>
              <w:rPr>
                <w:rFonts w:ascii="標楷體" w:hAnsi="Arial"/>
                <w:sz w:val="28"/>
                <w:szCs w:val="28"/>
              </w:rPr>
            </w:pPr>
            <w:r w:rsidRPr="00F52E67">
              <w:rPr>
                <w:rFonts w:ascii="標楷體" w:hAnsi="Arial" w:hint="eastAsia"/>
                <w:sz w:val="28"/>
                <w:szCs w:val="28"/>
              </w:rPr>
              <w:t>通過資格審查廠商</w:t>
            </w:r>
          </w:p>
        </w:tc>
        <w:tc>
          <w:tcPr>
            <w:tcW w:w="850" w:type="dxa"/>
            <w:gridSpan w:val="2"/>
            <w:shd w:val="clear" w:color="auto" w:fill="auto"/>
            <w:vAlign w:val="center"/>
          </w:tcPr>
          <w:p w:rsidR="00F52E67" w:rsidRPr="00F52E67" w:rsidRDefault="00F52E67" w:rsidP="00A43891">
            <w:pPr>
              <w:spacing w:line="0" w:lineRule="atLeast"/>
              <w:jc w:val="center"/>
              <w:outlineLvl w:val="3"/>
              <w:rPr>
                <w:rFonts w:ascii="標楷體" w:hAnsi="Arial"/>
                <w:sz w:val="28"/>
                <w:szCs w:val="28"/>
              </w:rPr>
            </w:pPr>
            <w:r w:rsidRPr="00F52E67">
              <w:rPr>
                <w:rFonts w:ascii="標楷體" w:hAnsi="Arial" w:hint="eastAsia"/>
                <w:sz w:val="28"/>
                <w:szCs w:val="28"/>
              </w:rPr>
              <w:t>評選結果</w:t>
            </w:r>
          </w:p>
        </w:tc>
        <w:tc>
          <w:tcPr>
            <w:tcW w:w="1418" w:type="dxa"/>
            <w:gridSpan w:val="2"/>
            <w:shd w:val="clear" w:color="auto" w:fill="auto"/>
            <w:vAlign w:val="center"/>
          </w:tcPr>
          <w:p w:rsidR="00F52E67" w:rsidRPr="00F52E67" w:rsidRDefault="00F52E67" w:rsidP="00A43891">
            <w:pPr>
              <w:spacing w:line="0" w:lineRule="atLeast"/>
              <w:jc w:val="center"/>
              <w:outlineLvl w:val="3"/>
              <w:rPr>
                <w:rFonts w:ascii="標楷體" w:hAnsi="Arial"/>
                <w:sz w:val="28"/>
                <w:szCs w:val="28"/>
              </w:rPr>
            </w:pPr>
            <w:r w:rsidRPr="00F52E67">
              <w:rPr>
                <w:rFonts w:ascii="標楷體" w:hAnsi="Arial" w:hint="eastAsia"/>
                <w:sz w:val="28"/>
                <w:szCs w:val="28"/>
              </w:rPr>
              <w:t>結果公告</w:t>
            </w:r>
          </w:p>
        </w:tc>
        <w:tc>
          <w:tcPr>
            <w:tcW w:w="992" w:type="dxa"/>
            <w:shd w:val="clear" w:color="auto" w:fill="auto"/>
            <w:vAlign w:val="center"/>
          </w:tcPr>
          <w:p w:rsidR="00F52E67" w:rsidRPr="00F52E67" w:rsidRDefault="00F52E67" w:rsidP="00A43891">
            <w:pPr>
              <w:spacing w:line="0" w:lineRule="atLeast"/>
              <w:jc w:val="center"/>
              <w:outlineLvl w:val="3"/>
              <w:rPr>
                <w:rFonts w:ascii="標楷體" w:hAnsi="Arial"/>
                <w:sz w:val="28"/>
                <w:szCs w:val="28"/>
              </w:rPr>
            </w:pPr>
            <w:r w:rsidRPr="00F52E67">
              <w:rPr>
                <w:rFonts w:ascii="標楷體" w:hAnsi="Arial" w:hint="eastAsia"/>
                <w:sz w:val="28"/>
                <w:szCs w:val="28"/>
              </w:rPr>
              <w:t>期約金額</w:t>
            </w:r>
          </w:p>
        </w:tc>
      </w:tr>
      <w:tr w:rsidR="00F52E67" w:rsidRPr="00F52E67" w:rsidTr="00F52E67">
        <w:tc>
          <w:tcPr>
            <w:tcW w:w="426" w:type="dxa"/>
            <w:shd w:val="clear" w:color="auto" w:fill="auto"/>
          </w:tcPr>
          <w:p w:rsidR="00F52E67" w:rsidRPr="00F52E67" w:rsidRDefault="00F52E67" w:rsidP="00A43891">
            <w:pPr>
              <w:numPr>
                <w:ilvl w:val="0"/>
                <w:numId w:val="24"/>
              </w:numPr>
              <w:spacing w:line="0" w:lineRule="atLeast"/>
              <w:jc w:val="both"/>
              <w:outlineLvl w:val="3"/>
              <w:rPr>
                <w:rFonts w:ascii="標楷體" w:hAnsi="Arial"/>
                <w:sz w:val="28"/>
                <w:szCs w:val="28"/>
              </w:rPr>
            </w:pPr>
          </w:p>
        </w:tc>
        <w:tc>
          <w:tcPr>
            <w:tcW w:w="1417" w:type="dxa"/>
            <w:shd w:val="clear" w:color="auto" w:fill="auto"/>
          </w:tcPr>
          <w:p w:rsidR="00F52E67" w:rsidRPr="00F52E67" w:rsidRDefault="00F52E67" w:rsidP="00A43891">
            <w:pPr>
              <w:spacing w:line="0" w:lineRule="atLeast"/>
              <w:jc w:val="both"/>
              <w:outlineLvl w:val="3"/>
              <w:rPr>
                <w:rFonts w:ascii="標楷體" w:hAnsi="Arial"/>
                <w:sz w:val="28"/>
                <w:szCs w:val="28"/>
              </w:rPr>
            </w:pPr>
            <w:r w:rsidRPr="00F52E67">
              <w:rPr>
                <w:rFonts w:ascii="標楷體" w:hAnsi="Arial" w:hint="eastAsia"/>
                <w:sz w:val="28"/>
                <w:szCs w:val="28"/>
              </w:rPr>
              <w:t>新北市新</w:t>
            </w:r>
            <w:r w:rsidRPr="00F52E67">
              <w:rPr>
                <w:rFonts w:ascii="標楷體" w:hAnsi="Arial" w:hint="eastAsia"/>
                <w:sz w:val="28"/>
                <w:szCs w:val="28"/>
              </w:rPr>
              <w:lastRenderedPageBreak/>
              <w:t>店區莊敬段362號等4筆土地</w:t>
            </w:r>
          </w:p>
        </w:tc>
        <w:tc>
          <w:tcPr>
            <w:tcW w:w="1418" w:type="dxa"/>
            <w:shd w:val="clear" w:color="auto" w:fill="auto"/>
          </w:tcPr>
          <w:p w:rsidR="00F52E67" w:rsidRPr="00F52E67" w:rsidRDefault="00F52E67" w:rsidP="00A43891">
            <w:pPr>
              <w:spacing w:line="0" w:lineRule="atLeast"/>
              <w:jc w:val="both"/>
              <w:outlineLvl w:val="3"/>
              <w:rPr>
                <w:rFonts w:ascii="標楷體" w:hAnsi="Arial"/>
                <w:sz w:val="28"/>
                <w:szCs w:val="28"/>
              </w:rPr>
            </w:pPr>
            <w:r w:rsidRPr="00F52E67">
              <w:rPr>
                <w:rFonts w:ascii="標楷體" w:hAnsi="Arial" w:hint="eastAsia"/>
                <w:sz w:val="28"/>
                <w:szCs w:val="28"/>
              </w:rPr>
              <w:lastRenderedPageBreak/>
              <w:t>1,525坪</w:t>
            </w:r>
            <w:r w:rsidRPr="00F52E67">
              <w:rPr>
                <w:rFonts w:ascii="標楷體" w:hAnsi="Arial" w:hint="eastAsia"/>
                <w:sz w:val="28"/>
                <w:szCs w:val="28"/>
              </w:rPr>
              <w:lastRenderedPageBreak/>
              <w:t>(江陵新村)</w:t>
            </w:r>
          </w:p>
        </w:tc>
        <w:tc>
          <w:tcPr>
            <w:tcW w:w="1417" w:type="dxa"/>
            <w:shd w:val="clear" w:color="auto" w:fill="auto"/>
          </w:tcPr>
          <w:p w:rsidR="00F52E67" w:rsidRPr="00F52E67" w:rsidRDefault="00F52E67" w:rsidP="00A43891">
            <w:pPr>
              <w:spacing w:line="0" w:lineRule="atLeast"/>
              <w:jc w:val="both"/>
              <w:outlineLvl w:val="3"/>
              <w:rPr>
                <w:rFonts w:ascii="標楷體" w:hAnsi="Arial"/>
                <w:sz w:val="28"/>
                <w:szCs w:val="28"/>
              </w:rPr>
            </w:pPr>
            <w:r w:rsidRPr="00F52E67">
              <w:rPr>
                <w:rFonts w:ascii="標楷體" w:hAnsi="Arial" w:hint="eastAsia"/>
                <w:sz w:val="28"/>
                <w:szCs w:val="28"/>
              </w:rPr>
              <w:lastRenderedPageBreak/>
              <w:t>102.11.2</w:t>
            </w:r>
            <w:r w:rsidRPr="00F52E67">
              <w:rPr>
                <w:rFonts w:ascii="標楷體" w:hAnsi="Arial" w:hint="eastAsia"/>
                <w:sz w:val="28"/>
                <w:szCs w:val="28"/>
              </w:rPr>
              <w:lastRenderedPageBreak/>
              <w:t>8-103.1.16</w:t>
            </w:r>
          </w:p>
        </w:tc>
        <w:tc>
          <w:tcPr>
            <w:tcW w:w="1418" w:type="dxa"/>
            <w:gridSpan w:val="2"/>
            <w:shd w:val="clear" w:color="auto" w:fill="auto"/>
          </w:tcPr>
          <w:p w:rsidR="00F52E67" w:rsidRPr="00F52E67" w:rsidRDefault="00F52E67" w:rsidP="00A43891">
            <w:pPr>
              <w:spacing w:line="0" w:lineRule="atLeast"/>
              <w:jc w:val="both"/>
              <w:outlineLvl w:val="3"/>
              <w:rPr>
                <w:rFonts w:ascii="標楷體" w:hAnsi="Arial"/>
                <w:sz w:val="28"/>
                <w:szCs w:val="28"/>
              </w:rPr>
            </w:pPr>
            <w:r w:rsidRPr="00F52E67">
              <w:rPr>
                <w:rFonts w:ascii="標楷體" w:hAnsi="Arial" w:hint="eastAsia"/>
                <w:sz w:val="28"/>
                <w:szCs w:val="28"/>
              </w:rPr>
              <w:lastRenderedPageBreak/>
              <w:t>遠雄</w:t>
            </w:r>
            <w:r w:rsidRPr="00F52E67">
              <w:rPr>
                <w:rFonts w:ascii="標楷體" w:hAnsi="Arial"/>
                <w:sz w:val="28"/>
                <w:szCs w:val="28"/>
              </w:rPr>
              <w:br/>
            </w:r>
            <w:r w:rsidRPr="00F52E67">
              <w:rPr>
                <w:rFonts w:ascii="標楷體" w:hAnsi="Arial" w:hint="eastAsia"/>
                <w:sz w:val="28"/>
                <w:szCs w:val="28"/>
              </w:rPr>
              <w:lastRenderedPageBreak/>
              <w:t>昇陵</w:t>
            </w:r>
            <w:r w:rsidRPr="00F52E67">
              <w:rPr>
                <w:rFonts w:ascii="標楷體" w:hAnsi="Arial"/>
                <w:sz w:val="28"/>
                <w:szCs w:val="28"/>
              </w:rPr>
              <w:br/>
            </w:r>
            <w:r w:rsidRPr="00F52E67">
              <w:rPr>
                <w:rFonts w:ascii="標楷體" w:hAnsi="Arial" w:hint="eastAsia"/>
                <w:sz w:val="28"/>
                <w:szCs w:val="28"/>
              </w:rPr>
              <w:t>建國</w:t>
            </w:r>
            <w:r w:rsidRPr="00F52E67">
              <w:rPr>
                <w:rFonts w:ascii="標楷體" w:hAnsi="Arial"/>
                <w:sz w:val="28"/>
                <w:szCs w:val="28"/>
              </w:rPr>
              <w:br/>
            </w:r>
            <w:r w:rsidRPr="00F52E67">
              <w:rPr>
                <w:rFonts w:ascii="標楷體" w:hAnsi="Arial" w:hint="eastAsia"/>
                <w:sz w:val="28"/>
                <w:szCs w:val="28"/>
              </w:rPr>
              <w:t>冠德</w:t>
            </w:r>
            <w:r w:rsidRPr="00F52E67">
              <w:rPr>
                <w:rFonts w:ascii="標楷體" w:hAnsi="Arial"/>
                <w:sz w:val="28"/>
                <w:szCs w:val="28"/>
              </w:rPr>
              <w:br/>
            </w:r>
            <w:r w:rsidRPr="00F52E67">
              <w:rPr>
                <w:rFonts w:ascii="標楷體" w:hAnsi="Arial" w:hint="eastAsia"/>
                <w:sz w:val="28"/>
                <w:szCs w:val="28"/>
              </w:rPr>
              <w:t>皇翔</w:t>
            </w:r>
          </w:p>
        </w:tc>
        <w:tc>
          <w:tcPr>
            <w:tcW w:w="850" w:type="dxa"/>
            <w:gridSpan w:val="2"/>
            <w:shd w:val="clear" w:color="auto" w:fill="auto"/>
          </w:tcPr>
          <w:p w:rsidR="00F52E67" w:rsidRPr="00F52E67" w:rsidRDefault="00F52E67" w:rsidP="00A43891">
            <w:pPr>
              <w:spacing w:line="0" w:lineRule="atLeast"/>
              <w:jc w:val="both"/>
              <w:outlineLvl w:val="3"/>
              <w:rPr>
                <w:rFonts w:ascii="標楷體" w:hAnsi="Arial"/>
                <w:sz w:val="28"/>
                <w:szCs w:val="28"/>
              </w:rPr>
            </w:pPr>
            <w:r w:rsidRPr="00F52E67">
              <w:rPr>
                <w:rFonts w:ascii="標楷體" w:hAnsi="Arial" w:hint="eastAsia"/>
                <w:sz w:val="28"/>
                <w:szCs w:val="28"/>
              </w:rPr>
              <w:lastRenderedPageBreak/>
              <w:t>遠雄</w:t>
            </w:r>
          </w:p>
        </w:tc>
        <w:tc>
          <w:tcPr>
            <w:tcW w:w="1418" w:type="dxa"/>
            <w:gridSpan w:val="2"/>
            <w:shd w:val="clear" w:color="auto" w:fill="auto"/>
          </w:tcPr>
          <w:p w:rsidR="00F52E67" w:rsidRPr="00F52E67" w:rsidRDefault="00F52E67" w:rsidP="00A43891">
            <w:pPr>
              <w:spacing w:line="0" w:lineRule="atLeast"/>
              <w:jc w:val="both"/>
              <w:outlineLvl w:val="3"/>
              <w:rPr>
                <w:rFonts w:ascii="標楷體" w:hAnsi="Arial"/>
                <w:sz w:val="28"/>
                <w:szCs w:val="28"/>
              </w:rPr>
            </w:pPr>
            <w:r w:rsidRPr="00F52E67">
              <w:rPr>
                <w:rFonts w:ascii="標楷體" w:hAnsi="Arial" w:hint="eastAsia"/>
                <w:sz w:val="28"/>
                <w:szCs w:val="28"/>
              </w:rPr>
              <w:t>103.2.17</w:t>
            </w:r>
            <w:r w:rsidRPr="00F52E67">
              <w:rPr>
                <w:rFonts w:ascii="標楷體" w:hAnsi="Arial" w:hint="eastAsia"/>
                <w:sz w:val="28"/>
                <w:szCs w:val="28"/>
              </w:rPr>
              <w:lastRenderedPageBreak/>
              <w:t>遠雄得標</w:t>
            </w:r>
          </w:p>
        </w:tc>
        <w:tc>
          <w:tcPr>
            <w:tcW w:w="992" w:type="dxa"/>
            <w:shd w:val="clear" w:color="auto" w:fill="auto"/>
          </w:tcPr>
          <w:p w:rsidR="00F52E67" w:rsidRPr="00F52E67" w:rsidRDefault="00F52E67" w:rsidP="00A43891">
            <w:pPr>
              <w:spacing w:line="0" w:lineRule="atLeast"/>
              <w:jc w:val="both"/>
              <w:outlineLvl w:val="3"/>
              <w:rPr>
                <w:rFonts w:ascii="標楷體" w:hAnsi="Arial"/>
                <w:sz w:val="28"/>
                <w:szCs w:val="28"/>
              </w:rPr>
            </w:pPr>
            <w:r w:rsidRPr="00F52E67">
              <w:rPr>
                <w:rFonts w:ascii="標楷體" w:hAnsi="Arial" w:hint="eastAsia"/>
                <w:sz w:val="28"/>
                <w:szCs w:val="28"/>
              </w:rPr>
              <w:lastRenderedPageBreak/>
              <w:t>1500</w:t>
            </w:r>
            <w:r w:rsidRPr="00F52E67">
              <w:rPr>
                <w:rFonts w:ascii="標楷體" w:hAnsi="Arial" w:hint="eastAsia"/>
                <w:sz w:val="28"/>
                <w:szCs w:val="28"/>
              </w:rPr>
              <w:lastRenderedPageBreak/>
              <w:t>萬元（已收受750萬元）</w:t>
            </w:r>
          </w:p>
        </w:tc>
      </w:tr>
      <w:tr w:rsidR="00F52E67" w:rsidRPr="00F52E67" w:rsidTr="00F52E67">
        <w:tc>
          <w:tcPr>
            <w:tcW w:w="426" w:type="dxa"/>
            <w:shd w:val="clear" w:color="auto" w:fill="auto"/>
          </w:tcPr>
          <w:p w:rsidR="00F52E67" w:rsidRPr="00F52E67" w:rsidRDefault="00F52E67" w:rsidP="00A43891">
            <w:pPr>
              <w:numPr>
                <w:ilvl w:val="0"/>
                <w:numId w:val="24"/>
              </w:numPr>
              <w:spacing w:line="0" w:lineRule="atLeast"/>
              <w:jc w:val="both"/>
              <w:outlineLvl w:val="3"/>
              <w:rPr>
                <w:rFonts w:ascii="標楷體" w:hAnsi="Arial"/>
                <w:sz w:val="28"/>
                <w:szCs w:val="28"/>
              </w:rPr>
            </w:pPr>
          </w:p>
        </w:tc>
        <w:tc>
          <w:tcPr>
            <w:tcW w:w="1417" w:type="dxa"/>
            <w:shd w:val="clear" w:color="auto" w:fill="auto"/>
          </w:tcPr>
          <w:p w:rsidR="00F52E67" w:rsidRPr="00F52E67" w:rsidRDefault="00F52E67" w:rsidP="00A43891">
            <w:pPr>
              <w:spacing w:line="0" w:lineRule="atLeast"/>
              <w:jc w:val="both"/>
              <w:outlineLvl w:val="3"/>
              <w:rPr>
                <w:rFonts w:ascii="標楷體" w:hAnsi="Arial"/>
                <w:sz w:val="28"/>
                <w:szCs w:val="28"/>
              </w:rPr>
            </w:pPr>
            <w:r w:rsidRPr="00F52E67">
              <w:rPr>
                <w:rFonts w:ascii="標楷體" w:hAnsi="Arial" w:hint="eastAsia"/>
                <w:sz w:val="28"/>
                <w:szCs w:val="28"/>
              </w:rPr>
              <w:t>新竹市東區成功段100地號等5筆土地都更案</w:t>
            </w:r>
          </w:p>
        </w:tc>
        <w:tc>
          <w:tcPr>
            <w:tcW w:w="1418" w:type="dxa"/>
            <w:shd w:val="clear" w:color="auto" w:fill="auto"/>
          </w:tcPr>
          <w:p w:rsidR="00F52E67" w:rsidRPr="00F52E67" w:rsidRDefault="00F52E67" w:rsidP="00A43891">
            <w:pPr>
              <w:spacing w:line="0" w:lineRule="atLeast"/>
              <w:jc w:val="both"/>
              <w:outlineLvl w:val="3"/>
              <w:rPr>
                <w:rFonts w:ascii="標楷體" w:hAnsi="Arial"/>
                <w:sz w:val="28"/>
                <w:szCs w:val="28"/>
              </w:rPr>
            </w:pPr>
            <w:r w:rsidRPr="00F52E67">
              <w:rPr>
                <w:rFonts w:ascii="標楷體" w:hAnsi="Arial" w:hint="eastAsia"/>
                <w:sz w:val="28"/>
                <w:szCs w:val="28"/>
              </w:rPr>
              <w:t>1,684坪(光復新村)</w:t>
            </w:r>
          </w:p>
        </w:tc>
        <w:tc>
          <w:tcPr>
            <w:tcW w:w="1417" w:type="dxa"/>
            <w:shd w:val="clear" w:color="auto" w:fill="auto"/>
          </w:tcPr>
          <w:p w:rsidR="00F52E67" w:rsidRPr="00F52E67" w:rsidRDefault="00F52E67" w:rsidP="00A43891">
            <w:pPr>
              <w:spacing w:line="0" w:lineRule="atLeast"/>
              <w:jc w:val="both"/>
              <w:outlineLvl w:val="3"/>
              <w:rPr>
                <w:rFonts w:ascii="標楷體" w:hAnsi="Arial"/>
                <w:sz w:val="28"/>
                <w:szCs w:val="28"/>
              </w:rPr>
            </w:pPr>
            <w:r w:rsidRPr="00F52E67">
              <w:rPr>
                <w:rFonts w:ascii="標楷體" w:hAnsi="Arial"/>
                <w:sz w:val="28"/>
                <w:szCs w:val="28"/>
              </w:rPr>
              <w:t>102.11.28-103.1.16</w:t>
            </w:r>
          </w:p>
        </w:tc>
        <w:tc>
          <w:tcPr>
            <w:tcW w:w="1418" w:type="dxa"/>
            <w:gridSpan w:val="2"/>
            <w:shd w:val="clear" w:color="auto" w:fill="auto"/>
          </w:tcPr>
          <w:p w:rsidR="00F52E67" w:rsidRPr="00F52E67" w:rsidRDefault="00F52E67" w:rsidP="00A43891">
            <w:pPr>
              <w:spacing w:line="0" w:lineRule="atLeast"/>
              <w:jc w:val="both"/>
              <w:outlineLvl w:val="3"/>
              <w:rPr>
                <w:rFonts w:ascii="標楷體" w:hAnsi="Arial"/>
                <w:sz w:val="28"/>
                <w:szCs w:val="28"/>
              </w:rPr>
            </w:pPr>
            <w:r w:rsidRPr="00F52E67">
              <w:rPr>
                <w:rFonts w:ascii="標楷體" w:hAnsi="Arial" w:hint="eastAsia"/>
                <w:sz w:val="28"/>
                <w:szCs w:val="28"/>
              </w:rPr>
              <w:t>遠雄</w:t>
            </w:r>
          </w:p>
        </w:tc>
        <w:tc>
          <w:tcPr>
            <w:tcW w:w="850" w:type="dxa"/>
            <w:gridSpan w:val="2"/>
            <w:shd w:val="clear" w:color="auto" w:fill="auto"/>
          </w:tcPr>
          <w:p w:rsidR="00F52E67" w:rsidRPr="00F52E67" w:rsidRDefault="00F52E67" w:rsidP="00A43891">
            <w:pPr>
              <w:spacing w:line="0" w:lineRule="atLeast"/>
              <w:jc w:val="both"/>
              <w:outlineLvl w:val="3"/>
              <w:rPr>
                <w:rFonts w:ascii="標楷體" w:hAnsi="Arial"/>
                <w:sz w:val="28"/>
                <w:szCs w:val="28"/>
              </w:rPr>
            </w:pPr>
            <w:r w:rsidRPr="00F52E67">
              <w:rPr>
                <w:rFonts w:ascii="標楷體" w:hAnsi="Arial" w:hint="eastAsia"/>
                <w:sz w:val="28"/>
                <w:szCs w:val="28"/>
              </w:rPr>
              <w:t>遠雄</w:t>
            </w:r>
          </w:p>
        </w:tc>
        <w:tc>
          <w:tcPr>
            <w:tcW w:w="1418" w:type="dxa"/>
            <w:gridSpan w:val="2"/>
            <w:shd w:val="clear" w:color="auto" w:fill="auto"/>
          </w:tcPr>
          <w:p w:rsidR="00F52E67" w:rsidRPr="00F52E67" w:rsidRDefault="00F52E67" w:rsidP="00A43891">
            <w:pPr>
              <w:spacing w:line="0" w:lineRule="atLeast"/>
              <w:jc w:val="both"/>
              <w:outlineLvl w:val="3"/>
              <w:rPr>
                <w:rFonts w:ascii="標楷體" w:hAnsi="Arial"/>
                <w:sz w:val="28"/>
                <w:szCs w:val="28"/>
              </w:rPr>
            </w:pPr>
            <w:r w:rsidRPr="00F52E67">
              <w:rPr>
                <w:rFonts w:ascii="標楷體" w:hAnsi="Arial" w:hint="eastAsia"/>
                <w:sz w:val="28"/>
                <w:szCs w:val="28"/>
              </w:rPr>
              <w:t>103.2.25遠雄得標</w:t>
            </w:r>
          </w:p>
        </w:tc>
        <w:tc>
          <w:tcPr>
            <w:tcW w:w="992" w:type="dxa"/>
            <w:shd w:val="clear" w:color="auto" w:fill="auto"/>
          </w:tcPr>
          <w:p w:rsidR="00F52E67" w:rsidRPr="00F52E67" w:rsidRDefault="00F52E67" w:rsidP="00A43891">
            <w:pPr>
              <w:spacing w:line="0" w:lineRule="atLeast"/>
              <w:jc w:val="both"/>
              <w:outlineLvl w:val="3"/>
              <w:rPr>
                <w:rFonts w:ascii="標楷體" w:hAnsi="Arial"/>
                <w:sz w:val="28"/>
                <w:szCs w:val="28"/>
              </w:rPr>
            </w:pPr>
            <w:r w:rsidRPr="00F52E67">
              <w:rPr>
                <w:rFonts w:ascii="標楷體" w:hAnsi="Arial" w:hint="eastAsia"/>
                <w:sz w:val="28"/>
                <w:szCs w:val="28"/>
              </w:rPr>
              <w:t>1</w:t>
            </w:r>
            <w:r w:rsidR="00F21ADF">
              <w:rPr>
                <w:rFonts w:ascii="標楷體" w:hAnsi="Arial" w:hint="eastAsia"/>
                <w:sz w:val="28"/>
                <w:szCs w:val="28"/>
              </w:rPr>
              <w:t>,</w:t>
            </w:r>
            <w:r w:rsidRPr="00F52E67">
              <w:rPr>
                <w:rFonts w:ascii="標楷體" w:hAnsi="Arial" w:hint="eastAsia"/>
                <w:sz w:val="28"/>
                <w:szCs w:val="28"/>
              </w:rPr>
              <w:t>500萬元</w:t>
            </w:r>
          </w:p>
        </w:tc>
      </w:tr>
      <w:tr w:rsidR="00F52E67" w:rsidRPr="00F52E67" w:rsidTr="00F52E67">
        <w:tc>
          <w:tcPr>
            <w:tcW w:w="426" w:type="dxa"/>
            <w:shd w:val="clear" w:color="auto" w:fill="auto"/>
          </w:tcPr>
          <w:p w:rsidR="00F52E67" w:rsidRPr="00F52E67" w:rsidRDefault="00F52E67" w:rsidP="00A43891">
            <w:pPr>
              <w:numPr>
                <w:ilvl w:val="0"/>
                <w:numId w:val="24"/>
              </w:numPr>
              <w:spacing w:line="0" w:lineRule="atLeast"/>
              <w:jc w:val="both"/>
              <w:outlineLvl w:val="3"/>
              <w:rPr>
                <w:rFonts w:ascii="標楷體" w:hAnsi="Arial"/>
                <w:sz w:val="28"/>
                <w:szCs w:val="28"/>
              </w:rPr>
            </w:pPr>
          </w:p>
        </w:tc>
        <w:tc>
          <w:tcPr>
            <w:tcW w:w="1417" w:type="dxa"/>
            <w:shd w:val="clear" w:color="auto" w:fill="auto"/>
          </w:tcPr>
          <w:p w:rsidR="00F52E67" w:rsidRPr="00F52E67" w:rsidRDefault="00F52E67" w:rsidP="00A43891">
            <w:pPr>
              <w:spacing w:line="0" w:lineRule="atLeast"/>
              <w:jc w:val="both"/>
              <w:outlineLvl w:val="3"/>
              <w:rPr>
                <w:rFonts w:ascii="標楷體" w:hAnsi="Arial"/>
                <w:sz w:val="28"/>
                <w:szCs w:val="28"/>
              </w:rPr>
            </w:pPr>
            <w:r w:rsidRPr="00F52E67">
              <w:rPr>
                <w:rFonts w:ascii="標楷體" w:hAnsi="Arial" w:hint="eastAsia"/>
                <w:sz w:val="28"/>
                <w:szCs w:val="28"/>
              </w:rPr>
              <w:t>臺南市精忠段街廓編號C4及C5等2處都更案</w:t>
            </w:r>
          </w:p>
        </w:tc>
        <w:tc>
          <w:tcPr>
            <w:tcW w:w="1418" w:type="dxa"/>
            <w:shd w:val="clear" w:color="auto" w:fill="auto"/>
          </w:tcPr>
          <w:p w:rsidR="00F52E67" w:rsidRPr="00F52E67" w:rsidRDefault="00F52E67" w:rsidP="00A43891">
            <w:pPr>
              <w:spacing w:line="0" w:lineRule="atLeast"/>
              <w:jc w:val="both"/>
              <w:outlineLvl w:val="3"/>
              <w:rPr>
                <w:rFonts w:ascii="標楷體" w:hAnsi="Arial"/>
                <w:sz w:val="28"/>
                <w:szCs w:val="28"/>
              </w:rPr>
            </w:pPr>
            <w:r w:rsidRPr="00F52E67">
              <w:rPr>
                <w:rFonts w:ascii="標楷體" w:hAnsi="Arial" w:hint="eastAsia"/>
                <w:sz w:val="28"/>
                <w:szCs w:val="28"/>
              </w:rPr>
              <w:t>8.575坪(精忠三村)</w:t>
            </w:r>
          </w:p>
        </w:tc>
        <w:tc>
          <w:tcPr>
            <w:tcW w:w="1417" w:type="dxa"/>
            <w:shd w:val="clear" w:color="auto" w:fill="auto"/>
          </w:tcPr>
          <w:p w:rsidR="00F52E67" w:rsidRPr="00F52E67" w:rsidRDefault="00F52E67" w:rsidP="00A43891">
            <w:pPr>
              <w:spacing w:line="0" w:lineRule="atLeast"/>
              <w:jc w:val="both"/>
              <w:outlineLvl w:val="3"/>
              <w:rPr>
                <w:rFonts w:ascii="標楷體" w:hAnsi="Arial"/>
                <w:sz w:val="28"/>
                <w:szCs w:val="28"/>
              </w:rPr>
            </w:pPr>
            <w:r w:rsidRPr="00F52E67">
              <w:rPr>
                <w:rFonts w:ascii="標楷體" w:hAnsi="Arial"/>
                <w:sz w:val="28"/>
                <w:szCs w:val="28"/>
              </w:rPr>
              <w:t>102.11.28-103.1.16</w:t>
            </w:r>
          </w:p>
        </w:tc>
        <w:tc>
          <w:tcPr>
            <w:tcW w:w="1418" w:type="dxa"/>
            <w:gridSpan w:val="2"/>
            <w:shd w:val="clear" w:color="auto" w:fill="auto"/>
          </w:tcPr>
          <w:p w:rsidR="00F52E67" w:rsidRPr="00F52E67" w:rsidRDefault="00F52E67" w:rsidP="00A43891">
            <w:pPr>
              <w:spacing w:line="0" w:lineRule="atLeast"/>
              <w:jc w:val="both"/>
              <w:outlineLvl w:val="3"/>
              <w:rPr>
                <w:rFonts w:ascii="標楷體" w:hAnsi="Arial"/>
                <w:sz w:val="28"/>
                <w:szCs w:val="28"/>
              </w:rPr>
            </w:pPr>
            <w:r w:rsidRPr="00F52E67">
              <w:rPr>
                <w:rFonts w:ascii="標楷體" w:hAnsi="Arial" w:hint="eastAsia"/>
                <w:sz w:val="28"/>
                <w:szCs w:val="28"/>
              </w:rPr>
              <w:t>遠雄</w:t>
            </w:r>
          </w:p>
        </w:tc>
        <w:tc>
          <w:tcPr>
            <w:tcW w:w="850" w:type="dxa"/>
            <w:gridSpan w:val="2"/>
            <w:shd w:val="clear" w:color="auto" w:fill="auto"/>
          </w:tcPr>
          <w:p w:rsidR="00F52E67" w:rsidRPr="00F52E67" w:rsidRDefault="00F52E67" w:rsidP="00A43891">
            <w:pPr>
              <w:spacing w:line="0" w:lineRule="atLeast"/>
              <w:jc w:val="both"/>
              <w:outlineLvl w:val="3"/>
              <w:rPr>
                <w:rFonts w:ascii="標楷體" w:hAnsi="Arial"/>
                <w:sz w:val="28"/>
                <w:szCs w:val="28"/>
              </w:rPr>
            </w:pPr>
            <w:r w:rsidRPr="00F52E67">
              <w:rPr>
                <w:rFonts w:ascii="標楷體" w:hAnsi="Arial" w:hint="eastAsia"/>
                <w:sz w:val="28"/>
                <w:szCs w:val="28"/>
              </w:rPr>
              <w:t>遠雄</w:t>
            </w:r>
          </w:p>
        </w:tc>
        <w:tc>
          <w:tcPr>
            <w:tcW w:w="1418" w:type="dxa"/>
            <w:gridSpan w:val="2"/>
            <w:shd w:val="clear" w:color="auto" w:fill="auto"/>
          </w:tcPr>
          <w:p w:rsidR="00F52E67" w:rsidRPr="00F52E67" w:rsidRDefault="00F52E67" w:rsidP="00A43891">
            <w:pPr>
              <w:spacing w:line="0" w:lineRule="atLeast"/>
              <w:jc w:val="both"/>
              <w:outlineLvl w:val="3"/>
              <w:rPr>
                <w:rFonts w:ascii="標楷體" w:hAnsi="Arial"/>
                <w:sz w:val="28"/>
                <w:szCs w:val="28"/>
              </w:rPr>
            </w:pPr>
            <w:r w:rsidRPr="00F52E67">
              <w:rPr>
                <w:rFonts w:ascii="標楷體" w:hAnsi="Arial" w:hint="eastAsia"/>
                <w:sz w:val="28"/>
                <w:szCs w:val="28"/>
              </w:rPr>
              <w:t>103.2.25遠雄得標</w:t>
            </w:r>
          </w:p>
        </w:tc>
        <w:tc>
          <w:tcPr>
            <w:tcW w:w="992" w:type="dxa"/>
            <w:shd w:val="clear" w:color="auto" w:fill="auto"/>
          </w:tcPr>
          <w:p w:rsidR="00F52E67" w:rsidRPr="00F52E67" w:rsidRDefault="00F52E67" w:rsidP="00A43891">
            <w:pPr>
              <w:spacing w:line="0" w:lineRule="atLeast"/>
              <w:jc w:val="both"/>
              <w:outlineLvl w:val="3"/>
              <w:rPr>
                <w:rFonts w:ascii="標楷體" w:hAnsi="Arial"/>
                <w:sz w:val="28"/>
                <w:szCs w:val="28"/>
              </w:rPr>
            </w:pPr>
            <w:r w:rsidRPr="00F52E67">
              <w:rPr>
                <w:rFonts w:ascii="標楷體" w:hAnsi="Arial" w:hint="eastAsia"/>
                <w:sz w:val="28"/>
                <w:szCs w:val="28"/>
              </w:rPr>
              <w:t>3</w:t>
            </w:r>
            <w:r w:rsidR="00F21ADF">
              <w:rPr>
                <w:rFonts w:ascii="標楷體" w:hAnsi="Arial" w:hint="eastAsia"/>
                <w:sz w:val="28"/>
                <w:szCs w:val="28"/>
              </w:rPr>
              <w:t>,</w:t>
            </w:r>
            <w:r w:rsidRPr="00F52E67">
              <w:rPr>
                <w:rFonts w:ascii="標楷體" w:hAnsi="Arial" w:hint="eastAsia"/>
                <w:sz w:val="28"/>
                <w:szCs w:val="28"/>
              </w:rPr>
              <w:t>000萬元</w:t>
            </w:r>
          </w:p>
        </w:tc>
      </w:tr>
      <w:tr w:rsidR="00F52E67" w:rsidRPr="00F52E67" w:rsidTr="00F52E67">
        <w:tc>
          <w:tcPr>
            <w:tcW w:w="426" w:type="dxa"/>
            <w:shd w:val="clear" w:color="auto" w:fill="auto"/>
          </w:tcPr>
          <w:p w:rsidR="00F52E67" w:rsidRPr="00F52E67" w:rsidRDefault="00F52E67" w:rsidP="00A43891">
            <w:pPr>
              <w:numPr>
                <w:ilvl w:val="0"/>
                <w:numId w:val="24"/>
              </w:numPr>
              <w:spacing w:line="0" w:lineRule="atLeast"/>
              <w:jc w:val="both"/>
              <w:outlineLvl w:val="3"/>
              <w:rPr>
                <w:rFonts w:ascii="標楷體" w:hAnsi="Arial"/>
                <w:sz w:val="28"/>
                <w:szCs w:val="28"/>
              </w:rPr>
            </w:pPr>
          </w:p>
        </w:tc>
        <w:tc>
          <w:tcPr>
            <w:tcW w:w="1417" w:type="dxa"/>
            <w:shd w:val="clear" w:color="auto" w:fill="auto"/>
          </w:tcPr>
          <w:p w:rsidR="00F52E67" w:rsidRPr="00A43891" w:rsidRDefault="00F52E67" w:rsidP="00A43891">
            <w:pPr>
              <w:spacing w:line="0" w:lineRule="atLeast"/>
              <w:jc w:val="both"/>
              <w:outlineLvl w:val="3"/>
              <w:rPr>
                <w:rFonts w:ascii="標楷體" w:hAnsi="Arial"/>
                <w:spacing w:val="-20"/>
                <w:sz w:val="28"/>
                <w:szCs w:val="28"/>
              </w:rPr>
            </w:pPr>
            <w:r w:rsidRPr="00A43891">
              <w:rPr>
                <w:rFonts w:ascii="標楷體" w:hAnsi="Arial" w:hint="eastAsia"/>
                <w:spacing w:val="-20"/>
                <w:sz w:val="28"/>
                <w:szCs w:val="28"/>
              </w:rPr>
              <w:t>臺中市南屯區建功段26地號等3筆土地都更案</w:t>
            </w:r>
          </w:p>
        </w:tc>
        <w:tc>
          <w:tcPr>
            <w:tcW w:w="1418" w:type="dxa"/>
            <w:shd w:val="clear" w:color="auto" w:fill="auto"/>
          </w:tcPr>
          <w:p w:rsidR="00F52E67" w:rsidRPr="00F52E67" w:rsidRDefault="00F52E67" w:rsidP="00A43891">
            <w:pPr>
              <w:spacing w:line="0" w:lineRule="atLeast"/>
              <w:jc w:val="both"/>
              <w:outlineLvl w:val="3"/>
              <w:rPr>
                <w:rFonts w:ascii="標楷體" w:hAnsi="Arial"/>
                <w:sz w:val="28"/>
                <w:szCs w:val="28"/>
              </w:rPr>
            </w:pPr>
            <w:r w:rsidRPr="00F52E67">
              <w:rPr>
                <w:rFonts w:ascii="標楷體" w:hAnsi="Arial" w:hint="eastAsia"/>
                <w:sz w:val="28"/>
                <w:szCs w:val="28"/>
              </w:rPr>
              <w:t>2,573坪（馬祖二村、臺貿五村）</w:t>
            </w:r>
          </w:p>
        </w:tc>
        <w:tc>
          <w:tcPr>
            <w:tcW w:w="1417" w:type="dxa"/>
            <w:shd w:val="clear" w:color="auto" w:fill="auto"/>
          </w:tcPr>
          <w:p w:rsidR="00F52E67" w:rsidRPr="00F52E67" w:rsidRDefault="00F52E67" w:rsidP="00A43891">
            <w:pPr>
              <w:spacing w:line="0" w:lineRule="atLeast"/>
              <w:jc w:val="both"/>
              <w:outlineLvl w:val="3"/>
              <w:rPr>
                <w:rFonts w:ascii="標楷體" w:hAnsi="Arial"/>
                <w:sz w:val="28"/>
                <w:szCs w:val="28"/>
              </w:rPr>
            </w:pPr>
            <w:r w:rsidRPr="00F52E67">
              <w:rPr>
                <w:rFonts w:ascii="標楷體" w:hAnsi="Arial"/>
                <w:sz w:val="28"/>
                <w:szCs w:val="28"/>
              </w:rPr>
              <w:t>102.11.28-103.1.16</w:t>
            </w:r>
          </w:p>
        </w:tc>
        <w:tc>
          <w:tcPr>
            <w:tcW w:w="1418" w:type="dxa"/>
            <w:gridSpan w:val="2"/>
            <w:shd w:val="clear" w:color="auto" w:fill="auto"/>
          </w:tcPr>
          <w:p w:rsidR="00F52E67" w:rsidRPr="00F52E67" w:rsidRDefault="00F52E67" w:rsidP="00A43891">
            <w:pPr>
              <w:spacing w:line="0" w:lineRule="atLeast"/>
              <w:jc w:val="both"/>
              <w:outlineLvl w:val="3"/>
              <w:rPr>
                <w:rFonts w:ascii="標楷體" w:hAnsi="Arial"/>
                <w:sz w:val="28"/>
                <w:szCs w:val="28"/>
              </w:rPr>
            </w:pPr>
            <w:r w:rsidRPr="00F52E67">
              <w:rPr>
                <w:rFonts w:ascii="標楷體" w:hAnsi="Arial" w:hint="eastAsia"/>
                <w:sz w:val="28"/>
                <w:szCs w:val="28"/>
              </w:rPr>
              <w:t>遠雄</w:t>
            </w:r>
            <w:r w:rsidRPr="00F52E67">
              <w:rPr>
                <w:rFonts w:ascii="標楷體" w:hAnsi="Arial"/>
                <w:sz w:val="28"/>
                <w:szCs w:val="28"/>
              </w:rPr>
              <w:br/>
            </w:r>
            <w:r w:rsidRPr="00F52E67">
              <w:rPr>
                <w:rFonts w:ascii="標楷體" w:hAnsi="Arial" w:hint="eastAsia"/>
                <w:sz w:val="28"/>
                <w:szCs w:val="28"/>
              </w:rPr>
              <w:t>聚合發</w:t>
            </w:r>
          </w:p>
        </w:tc>
        <w:tc>
          <w:tcPr>
            <w:tcW w:w="850" w:type="dxa"/>
            <w:gridSpan w:val="2"/>
            <w:shd w:val="clear" w:color="auto" w:fill="auto"/>
          </w:tcPr>
          <w:p w:rsidR="00F52E67" w:rsidRPr="00F52E67" w:rsidRDefault="00F52E67" w:rsidP="00A43891">
            <w:pPr>
              <w:spacing w:line="0" w:lineRule="atLeast"/>
              <w:jc w:val="both"/>
              <w:outlineLvl w:val="3"/>
              <w:rPr>
                <w:rFonts w:ascii="標楷體" w:hAnsi="Arial"/>
                <w:sz w:val="28"/>
                <w:szCs w:val="28"/>
              </w:rPr>
            </w:pPr>
            <w:r w:rsidRPr="00F52E67">
              <w:rPr>
                <w:rFonts w:ascii="標楷體" w:hAnsi="Arial" w:hint="eastAsia"/>
                <w:sz w:val="28"/>
                <w:szCs w:val="28"/>
              </w:rPr>
              <w:t>遠雄</w:t>
            </w:r>
          </w:p>
        </w:tc>
        <w:tc>
          <w:tcPr>
            <w:tcW w:w="1418" w:type="dxa"/>
            <w:gridSpan w:val="2"/>
            <w:shd w:val="clear" w:color="auto" w:fill="auto"/>
          </w:tcPr>
          <w:p w:rsidR="00F52E67" w:rsidRPr="00F52E67" w:rsidRDefault="00F52E67" w:rsidP="00A43891">
            <w:pPr>
              <w:spacing w:line="0" w:lineRule="atLeast"/>
              <w:jc w:val="both"/>
              <w:outlineLvl w:val="3"/>
              <w:rPr>
                <w:rFonts w:ascii="標楷體" w:hAnsi="Arial"/>
                <w:sz w:val="28"/>
                <w:szCs w:val="28"/>
              </w:rPr>
            </w:pPr>
            <w:r w:rsidRPr="00F52E67">
              <w:rPr>
                <w:rFonts w:ascii="標楷體" w:hAnsi="Arial" w:hint="eastAsia"/>
                <w:sz w:val="28"/>
                <w:szCs w:val="28"/>
              </w:rPr>
              <w:t>103.3.7遠雄得標</w:t>
            </w:r>
          </w:p>
        </w:tc>
        <w:tc>
          <w:tcPr>
            <w:tcW w:w="992" w:type="dxa"/>
            <w:shd w:val="clear" w:color="auto" w:fill="auto"/>
          </w:tcPr>
          <w:p w:rsidR="00F52E67" w:rsidRPr="00F52E67" w:rsidRDefault="00F52E67" w:rsidP="00A43891">
            <w:pPr>
              <w:spacing w:line="0" w:lineRule="atLeast"/>
              <w:jc w:val="both"/>
              <w:outlineLvl w:val="3"/>
              <w:rPr>
                <w:rFonts w:ascii="標楷體" w:hAnsi="Arial"/>
                <w:sz w:val="28"/>
                <w:szCs w:val="28"/>
              </w:rPr>
            </w:pPr>
            <w:r w:rsidRPr="00F52E67">
              <w:rPr>
                <w:rFonts w:ascii="標楷體" w:hAnsi="Arial" w:hint="eastAsia"/>
                <w:sz w:val="28"/>
                <w:szCs w:val="28"/>
              </w:rPr>
              <w:t>500萬元</w:t>
            </w:r>
          </w:p>
        </w:tc>
      </w:tr>
      <w:tr w:rsidR="00F52E67" w:rsidRPr="00F52E67" w:rsidTr="00F52E67">
        <w:tc>
          <w:tcPr>
            <w:tcW w:w="426" w:type="dxa"/>
            <w:vMerge w:val="restart"/>
            <w:shd w:val="clear" w:color="auto" w:fill="auto"/>
          </w:tcPr>
          <w:p w:rsidR="00F52E67" w:rsidRPr="00F52E67" w:rsidRDefault="00F52E67" w:rsidP="00A43891">
            <w:pPr>
              <w:numPr>
                <w:ilvl w:val="0"/>
                <w:numId w:val="24"/>
              </w:numPr>
              <w:spacing w:line="0" w:lineRule="atLeast"/>
              <w:jc w:val="both"/>
              <w:outlineLvl w:val="3"/>
              <w:rPr>
                <w:rFonts w:ascii="標楷體" w:hAnsi="Arial"/>
                <w:sz w:val="28"/>
                <w:szCs w:val="28"/>
              </w:rPr>
            </w:pPr>
          </w:p>
        </w:tc>
        <w:tc>
          <w:tcPr>
            <w:tcW w:w="1417" w:type="dxa"/>
            <w:vMerge w:val="restart"/>
            <w:shd w:val="clear" w:color="auto" w:fill="auto"/>
          </w:tcPr>
          <w:p w:rsidR="00F52E67" w:rsidRPr="00F52E67" w:rsidRDefault="00F52E67" w:rsidP="00A43891">
            <w:pPr>
              <w:spacing w:line="0" w:lineRule="atLeast"/>
              <w:jc w:val="both"/>
              <w:outlineLvl w:val="3"/>
              <w:rPr>
                <w:rFonts w:ascii="標楷體" w:hAnsi="Arial"/>
                <w:sz w:val="28"/>
                <w:szCs w:val="28"/>
              </w:rPr>
            </w:pPr>
            <w:r w:rsidRPr="00F52E67">
              <w:rPr>
                <w:rFonts w:ascii="標楷體" w:hAnsi="Arial" w:hint="eastAsia"/>
                <w:sz w:val="28"/>
                <w:szCs w:val="28"/>
              </w:rPr>
              <w:t>新竹市東區復中段627等13筆土地都更案</w:t>
            </w:r>
          </w:p>
        </w:tc>
        <w:tc>
          <w:tcPr>
            <w:tcW w:w="1418" w:type="dxa"/>
            <w:vMerge w:val="restart"/>
            <w:shd w:val="clear" w:color="auto" w:fill="auto"/>
          </w:tcPr>
          <w:p w:rsidR="00F52E67" w:rsidRPr="00F52E67" w:rsidRDefault="00F52E67" w:rsidP="00A43891">
            <w:pPr>
              <w:spacing w:line="0" w:lineRule="atLeast"/>
              <w:jc w:val="both"/>
              <w:outlineLvl w:val="3"/>
              <w:rPr>
                <w:rFonts w:ascii="標楷體" w:hAnsi="Arial"/>
                <w:sz w:val="28"/>
                <w:szCs w:val="28"/>
              </w:rPr>
            </w:pPr>
            <w:r w:rsidRPr="00F52E67">
              <w:rPr>
                <w:rFonts w:ascii="標楷體" w:hAnsi="Arial" w:hint="eastAsia"/>
                <w:sz w:val="28"/>
                <w:szCs w:val="28"/>
              </w:rPr>
              <w:t>3,931坪(第十村)</w:t>
            </w:r>
          </w:p>
        </w:tc>
        <w:tc>
          <w:tcPr>
            <w:tcW w:w="1417" w:type="dxa"/>
            <w:shd w:val="clear" w:color="auto" w:fill="auto"/>
          </w:tcPr>
          <w:p w:rsidR="00F52E67" w:rsidRPr="00F52E67" w:rsidRDefault="00F52E67" w:rsidP="00A43891">
            <w:pPr>
              <w:spacing w:line="0" w:lineRule="atLeast"/>
              <w:jc w:val="both"/>
              <w:outlineLvl w:val="3"/>
              <w:rPr>
                <w:rFonts w:ascii="標楷體" w:hAnsi="Arial"/>
                <w:sz w:val="28"/>
                <w:szCs w:val="28"/>
              </w:rPr>
            </w:pPr>
            <w:r w:rsidRPr="00F52E67">
              <w:rPr>
                <w:rFonts w:ascii="標楷體" w:hAnsi="Arial" w:hint="eastAsia"/>
                <w:sz w:val="28"/>
                <w:szCs w:val="28"/>
              </w:rPr>
              <w:t>第1次</w:t>
            </w:r>
            <w:r w:rsidRPr="00F52E67">
              <w:rPr>
                <w:rFonts w:ascii="標楷體" w:hAnsi="Arial"/>
                <w:sz w:val="28"/>
                <w:szCs w:val="28"/>
              </w:rPr>
              <w:t>102.11.28-103.1.16</w:t>
            </w:r>
          </w:p>
        </w:tc>
        <w:tc>
          <w:tcPr>
            <w:tcW w:w="4678" w:type="dxa"/>
            <w:gridSpan w:val="7"/>
            <w:shd w:val="clear" w:color="auto" w:fill="auto"/>
          </w:tcPr>
          <w:p w:rsidR="00F52E67" w:rsidRPr="00F52E67" w:rsidRDefault="00F52E67" w:rsidP="00A43891">
            <w:pPr>
              <w:spacing w:line="0" w:lineRule="atLeast"/>
              <w:jc w:val="both"/>
              <w:outlineLvl w:val="3"/>
              <w:rPr>
                <w:rFonts w:ascii="標楷體" w:hAnsi="Arial"/>
                <w:sz w:val="28"/>
                <w:szCs w:val="28"/>
              </w:rPr>
            </w:pPr>
            <w:r w:rsidRPr="00F52E67">
              <w:rPr>
                <w:rFonts w:ascii="標楷體" w:hAnsi="Arial" w:hint="eastAsia"/>
                <w:sz w:val="28"/>
                <w:szCs w:val="28"/>
              </w:rPr>
              <w:t>無廠商通過資格審查，流標</w:t>
            </w:r>
          </w:p>
        </w:tc>
      </w:tr>
      <w:tr w:rsidR="00F52E67" w:rsidRPr="00F52E67" w:rsidTr="00F52E67">
        <w:tc>
          <w:tcPr>
            <w:tcW w:w="426" w:type="dxa"/>
            <w:vMerge/>
            <w:shd w:val="clear" w:color="auto" w:fill="auto"/>
          </w:tcPr>
          <w:p w:rsidR="00F52E67" w:rsidRPr="00F52E67" w:rsidRDefault="00F52E67" w:rsidP="00A43891">
            <w:pPr>
              <w:spacing w:line="0" w:lineRule="atLeast"/>
              <w:jc w:val="both"/>
              <w:outlineLvl w:val="3"/>
              <w:rPr>
                <w:rFonts w:ascii="標楷體" w:hAnsi="Arial"/>
                <w:sz w:val="28"/>
                <w:szCs w:val="28"/>
              </w:rPr>
            </w:pPr>
          </w:p>
        </w:tc>
        <w:tc>
          <w:tcPr>
            <w:tcW w:w="1417" w:type="dxa"/>
            <w:vMerge/>
            <w:shd w:val="clear" w:color="auto" w:fill="auto"/>
          </w:tcPr>
          <w:p w:rsidR="00F52E67" w:rsidRPr="00F52E67" w:rsidRDefault="00F52E67" w:rsidP="00A43891">
            <w:pPr>
              <w:spacing w:line="0" w:lineRule="atLeast"/>
              <w:jc w:val="both"/>
              <w:outlineLvl w:val="3"/>
              <w:rPr>
                <w:rFonts w:ascii="標楷體" w:hAnsi="Arial"/>
                <w:sz w:val="28"/>
                <w:szCs w:val="28"/>
              </w:rPr>
            </w:pPr>
          </w:p>
        </w:tc>
        <w:tc>
          <w:tcPr>
            <w:tcW w:w="1418" w:type="dxa"/>
            <w:vMerge/>
            <w:shd w:val="clear" w:color="auto" w:fill="auto"/>
          </w:tcPr>
          <w:p w:rsidR="00F52E67" w:rsidRPr="00F52E67" w:rsidRDefault="00F52E67" w:rsidP="00A43891">
            <w:pPr>
              <w:spacing w:line="0" w:lineRule="atLeast"/>
              <w:jc w:val="both"/>
              <w:outlineLvl w:val="3"/>
              <w:rPr>
                <w:rFonts w:ascii="標楷體" w:hAnsi="Arial"/>
                <w:sz w:val="28"/>
                <w:szCs w:val="28"/>
              </w:rPr>
            </w:pPr>
          </w:p>
        </w:tc>
        <w:tc>
          <w:tcPr>
            <w:tcW w:w="1417" w:type="dxa"/>
            <w:shd w:val="clear" w:color="auto" w:fill="auto"/>
          </w:tcPr>
          <w:p w:rsidR="00F52E67" w:rsidRPr="00F52E67" w:rsidRDefault="00F52E67" w:rsidP="00A43891">
            <w:pPr>
              <w:spacing w:line="0" w:lineRule="atLeast"/>
              <w:jc w:val="both"/>
              <w:outlineLvl w:val="3"/>
              <w:rPr>
                <w:rFonts w:ascii="標楷體" w:hAnsi="Arial"/>
                <w:sz w:val="28"/>
                <w:szCs w:val="28"/>
              </w:rPr>
            </w:pPr>
            <w:r w:rsidRPr="00F52E67">
              <w:rPr>
                <w:rFonts w:ascii="標楷體" w:hAnsi="Arial" w:hint="eastAsia"/>
                <w:sz w:val="28"/>
                <w:szCs w:val="28"/>
              </w:rPr>
              <w:t>第2次103.3.3-4.1</w:t>
            </w:r>
          </w:p>
        </w:tc>
        <w:tc>
          <w:tcPr>
            <w:tcW w:w="1134" w:type="dxa"/>
            <w:shd w:val="clear" w:color="auto" w:fill="auto"/>
          </w:tcPr>
          <w:p w:rsidR="00F52E67" w:rsidRPr="00F52E67" w:rsidRDefault="00F52E67" w:rsidP="00A43891">
            <w:pPr>
              <w:spacing w:line="0" w:lineRule="atLeast"/>
              <w:jc w:val="both"/>
              <w:outlineLvl w:val="3"/>
              <w:rPr>
                <w:rFonts w:ascii="標楷體" w:hAnsi="Arial"/>
                <w:sz w:val="28"/>
                <w:szCs w:val="28"/>
              </w:rPr>
            </w:pPr>
            <w:r w:rsidRPr="00F52E67">
              <w:rPr>
                <w:rFonts w:ascii="標楷體" w:hAnsi="Arial" w:hint="eastAsia"/>
                <w:sz w:val="28"/>
                <w:szCs w:val="28"/>
              </w:rPr>
              <w:t>遠雄</w:t>
            </w:r>
          </w:p>
        </w:tc>
        <w:tc>
          <w:tcPr>
            <w:tcW w:w="1134" w:type="dxa"/>
            <w:gridSpan w:val="3"/>
            <w:shd w:val="clear" w:color="auto" w:fill="auto"/>
          </w:tcPr>
          <w:p w:rsidR="00F52E67" w:rsidRPr="00F52E67" w:rsidRDefault="00F52E67" w:rsidP="00A43891">
            <w:pPr>
              <w:spacing w:line="0" w:lineRule="atLeast"/>
              <w:jc w:val="both"/>
              <w:outlineLvl w:val="3"/>
              <w:rPr>
                <w:rFonts w:ascii="標楷體" w:hAnsi="Arial"/>
                <w:sz w:val="28"/>
                <w:szCs w:val="28"/>
              </w:rPr>
            </w:pPr>
            <w:r w:rsidRPr="00F52E67">
              <w:rPr>
                <w:rFonts w:ascii="標楷體" w:hAnsi="Arial" w:hint="eastAsia"/>
                <w:sz w:val="28"/>
                <w:szCs w:val="28"/>
              </w:rPr>
              <w:t>遠雄</w:t>
            </w:r>
          </w:p>
        </w:tc>
        <w:tc>
          <w:tcPr>
            <w:tcW w:w="1418" w:type="dxa"/>
            <w:gridSpan w:val="2"/>
            <w:shd w:val="clear" w:color="auto" w:fill="auto"/>
          </w:tcPr>
          <w:p w:rsidR="00F52E67" w:rsidRPr="00F52E67" w:rsidRDefault="00F52E67" w:rsidP="00A43891">
            <w:pPr>
              <w:spacing w:line="0" w:lineRule="atLeast"/>
              <w:jc w:val="both"/>
              <w:outlineLvl w:val="3"/>
              <w:rPr>
                <w:rFonts w:ascii="標楷體" w:hAnsi="Arial"/>
                <w:sz w:val="28"/>
                <w:szCs w:val="28"/>
              </w:rPr>
            </w:pPr>
            <w:r w:rsidRPr="00F52E67">
              <w:rPr>
                <w:rFonts w:ascii="標楷體" w:hAnsi="Arial" w:hint="eastAsia"/>
                <w:sz w:val="28"/>
                <w:szCs w:val="28"/>
              </w:rPr>
              <w:t>103.3.14遠雄得標</w:t>
            </w:r>
          </w:p>
        </w:tc>
        <w:tc>
          <w:tcPr>
            <w:tcW w:w="992" w:type="dxa"/>
            <w:shd w:val="clear" w:color="auto" w:fill="auto"/>
          </w:tcPr>
          <w:p w:rsidR="00F52E67" w:rsidRPr="00F52E67" w:rsidRDefault="00F52E67" w:rsidP="00A43891">
            <w:pPr>
              <w:spacing w:line="0" w:lineRule="atLeast"/>
              <w:jc w:val="both"/>
              <w:outlineLvl w:val="3"/>
              <w:rPr>
                <w:rFonts w:ascii="標楷體" w:hAnsi="Arial"/>
                <w:sz w:val="28"/>
                <w:szCs w:val="28"/>
              </w:rPr>
            </w:pPr>
            <w:r w:rsidRPr="00F52E67">
              <w:rPr>
                <w:rFonts w:ascii="標楷體" w:hAnsi="Arial" w:hint="eastAsia"/>
                <w:sz w:val="28"/>
                <w:szCs w:val="28"/>
              </w:rPr>
              <w:t>3000萬元</w:t>
            </w:r>
          </w:p>
        </w:tc>
      </w:tr>
      <w:tr w:rsidR="00F52E67" w:rsidRPr="00F52E67" w:rsidTr="00F52E67">
        <w:tc>
          <w:tcPr>
            <w:tcW w:w="426" w:type="dxa"/>
            <w:vMerge w:val="restart"/>
            <w:shd w:val="clear" w:color="auto" w:fill="auto"/>
          </w:tcPr>
          <w:p w:rsidR="00F52E67" w:rsidRPr="00F52E67" w:rsidRDefault="00F52E67" w:rsidP="00A43891">
            <w:pPr>
              <w:numPr>
                <w:ilvl w:val="0"/>
                <w:numId w:val="24"/>
              </w:numPr>
              <w:spacing w:line="0" w:lineRule="atLeast"/>
              <w:jc w:val="both"/>
              <w:outlineLvl w:val="3"/>
              <w:rPr>
                <w:rFonts w:ascii="標楷體" w:hAnsi="Arial"/>
                <w:sz w:val="28"/>
                <w:szCs w:val="28"/>
              </w:rPr>
            </w:pPr>
          </w:p>
        </w:tc>
        <w:tc>
          <w:tcPr>
            <w:tcW w:w="1417" w:type="dxa"/>
            <w:vMerge w:val="restart"/>
            <w:shd w:val="clear" w:color="auto" w:fill="auto"/>
          </w:tcPr>
          <w:p w:rsidR="00F52E67" w:rsidRPr="00F52E67" w:rsidRDefault="00F52E67" w:rsidP="00A43891">
            <w:pPr>
              <w:spacing w:line="0" w:lineRule="atLeast"/>
              <w:jc w:val="both"/>
              <w:outlineLvl w:val="3"/>
              <w:rPr>
                <w:rFonts w:ascii="標楷體" w:hAnsi="Arial"/>
                <w:sz w:val="28"/>
                <w:szCs w:val="28"/>
              </w:rPr>
            </w:pPr>
            <w:r w:rsidRPr="00F52E67">
              <w:rPr>
                <w:rFonts w:ascii="標楷體" w:hAnsi="Arial" w:hint="eastAsia"/>
                <w:sz w:val="28"/>
                <w:szCs w:val="28"/>
              </w:rPr>
              <w:t>中和台貿段114地號等6筆土地都更案</w:t>
            </w:r>
          </w:p>
        </w:tc>
        <w:tc>
          <w:tcPr>
            <w:tcW w:w="1418" w:type="dxa"/>
            <w:vMerge w:val="restart"/>
            <w:shd w:val="clear" w:color="auto" w:fill="auto"/>
          </w:tcPr>
          <w:p w:rsidR="00F52E67" w:rsidRPr="00F52E67" w:rsidRDefault="00F52E67" w:rsidP="00A43891">
            <w:pPr>
              <w:spacing w:line="0" w:lineRule="atLeast"/>
              <w:jc w:val="both"/>
              <w:outlineLvl w:val="3"/>
              <w:rPr>
                <w:rFonts w:ascii="標楷體" w:hAnsi="Arial"/>
                <w:sz w:val="28"/>
                <w:szCs w:val="28"/>
              </w:rPr>
            </w:pPr>
            <w:r w:rsidRPr="00F52E67">
              <w:rPr>
                <w:rFonts w:ascii="標楷體" w:hAnsi="Arial" w:hint="eastAsia"/>
                <w:sz w:val="28"/>
                <w:szCs w:val="28"/>
              </w:rPr>
              <w:t>1,886坪(慈德三村)</w:t>
            </w:r>
          </w:p>
        </w:tc>
        <w:tc>
          <w:tcPr>
            <w:tcW w:w="1417" w:type="dxa"/>
            <w:shd w:val="clear" w:color="auto" w:fill="auto"/>
          </w:tcPr>
          <w:p w:rsidR="00F52E67" w:rsidRPr="00F52E67" w:rsidRDefault="00F52E67" w:rsidP="00A43891">
            <w:pPr>
              <w:spacing w:line="0" w:lineRule="atLeast"/>
              <w:jc w:val="both"/>
              <w:outlineLvl w:val="3"/>
              <w:rPr>
                <w:rFonts w:ascii="標楷體" w:hAnsi="Arial"/>
                <w:sz w:val="28"/>
                <w:szCs w:val="28"/>
              </w:rPr>
            </w:pPr>
            <w:r w:rsidRPr="00F52E67">
              <w:rPr>
                <w:rFonts w:ascii="標楷體" w:hAnsi="Arial"/>
                <w:sz w:val="28"/>
                <w:szCs w:val="28"/>
              </w:rPr>
              <w:t>102.</w:t>
            </w:r>
            <w:r w:rsidRPr="00F52E67">
              <w:rPr>
                <w:rFonts w:ascii="標楷體" w:hAnsi="Arial" w:hint="eastAsia"/>
                <w:sz w:val="28"/>
                <w:szCs w:val="28"/>
              </w:rPr>
              <w:t>10.21-12.9</w:t>
            </w:r>
          </w:p>
        </w:tc>
        <w:tc>
          <w:tcPr>
            <w:tcW w:w="1134" w:type="dxa"/>
            <w:shd w:val="clear" w:color="auto" w:fill="auto"/>
          </w:tcPr>
          <w:p w:rsidR="00F52E67" w:rsidRPr="00F52E67" w:rsidRDefault="00F52E67" w:rsidP="00A43891">
            <w:pPr>
              <w:spacing w:line="0" w:lineRule="atLeast"/>
              <w:jc w:val="both"/>
              <w:outlineLvl w:val="3"/>
              <w:rPr>
                <w:rFonts w:ascii="標楷體" w:hAnsi="Arial"/>
                <w:sz w:val="28"/>
                <w:szCs w:val="28"/>
              </w:rPr>
            </w:pPr>
            <w:r w:rsidRPr="00F52E67">
              <w:rPr>
                <w:rFonts w:ascii="標楷體" w:hAnsi="Arial" w:hint="eastAsia"/>
                <w:sz w:val="28"/>
                <w:szCs w:val="28"/>
              </w:rPr>
              <w:t>將捷</w:t>
            </w:r>
          </w:p>
        </w:tc>
        <w:tc>
          <w:tcPr>
            <w:tcW w:w="3544" w:type="dxa"/>
            <w:gridSpan w:val="6"/>
            <w:shd w:val="clear" w:color="auto" w:fill="auto"/>
          </w:tcPr>
          <w:p w:rsidR="00F52E67" w:rsidRPr="00F52E67" w:rsidRDefault="00F52E67" w:rsidP="00A43891">
            <w:pPr>
              <w:spacing w:line="0" w:lineRule="atLeast"/>
              <w:jc w:val="both"/>
              <w:outlineLvl w:val="3"/>
              <w:rPr>
                <w:rFonts w:ascii="標楷體" w:hAnsi="Arial"/>
                <w:sz w:val="28"/>
                <w:szCs w:val="28"/>
              </w:rPr>
            </w:pPr>
            <w:r w:rsidRPr="00F52E67">
              <w:rPr>
                <w:rFonts w:ascii="標楷體" w:hAnsi="Arial" w:hint="eastAsia"/>
                <w:sz w:val="28"/>
                <w:szCs w:val="28"/>
              </w:rPr>
              <w:t>綜合評選將捷未取得最優或次優申請人資格，流標</w:t>
            </w:r>
          </w:p>
        </w:tc>
      </w:tr>
      <w:tr w:rsidR="00F52E67" w:rsidRPr="00F52E67" w:rsidTr="00F52E67">
        <w:tc>
          <w:tcPr>
            <w:tcW w:w="426" w:type="dxa"/>
            <w:vMerge/>
            <w:shd w:val="clear" w:color="auto" w:fill="auto"/>
          </w:tcPr>
          <w:p w:rsidR="00F52E67" w:rsidRPr="00F52E67" w:rsidRDefault="00F52E67" w:rsidP="00A43891">
            <w:pPr>
              <w:spacing w:line="0" w:lineRule="atLeast"/>
              <w:jc w:val="both"/>
              <w:outlineLvl w:val="3"/>
              <w:rPr>
                <w:rFonts w:ascii="標楷體" w:hAnsi="Arial"/>
                <w:sz w:val="28"/>
                <w:szCs w:val="28"/>
              </w:rPr>
            </w:pPr>
          </w:p>
        </w:tc>
        <w:tc>
          <w:tcPr>
            <w:tcW w:w="1417" w:type="dxa"/>
            <w:vMerge/>
            <w:shd w:val="clear" w:color="auto" w:fill="auto"/>
          </w:tcPr>
          <w:p w:rsidR="00F52E67" w:rsidRPr="00F52E67" w:rsidRDefault="00F52E67" w:rsidP="00A43891">
            <w:pPr>
              <w:spacing w:line="0" w:lineRule="atLeast"/>
              <w:jc w:val="both"/>
              <w:outlineLvl w:val="3"/>
              <w:rPr>
                <w:rFonts w:ascii="標楷體" w:hAnsi="Arial"/>
                <w:sz w:val="28"/>
                <w:szCs w:val="28"/>
              </w:rPr>
            </w:pPr>
          </w:p>
        </w:tc>
        <w:tc>
          <w:tcPr>
            <w:tcW w:w="1418" w:type="dxa"/>
            <w:vMerge/>
            <w:shd w:val="clear" w:color="auto" w:fill="auto"/>
          </w:tcPr>
          <w:p w:rsidR="00F52E67" w:rsidRPr="00F52E67" w:rsidRDefault="00F52E67" w:rsidP="00A43891">
            <w:pPr>
              <w:spacing w:line="0" w:lineRule="atLeast"/>
              <w:jc w:val="both"/>
              <w:outlineLvl w:val="3"/>
              <w:rPr>
                <w:rFonts w:ascii="標楷體" w:hAnsi="Arial"/>
                <w:sz w:val="28"/>
                <w:szCs w:val="28"/>
              </w:rPr>
            </w:pPr>
          </w:p>
        </w:tc>
        <w:tc>
          <w:tcPr>
            <w:tcW w:w="1417" w:type="dxa"/>
            <w:shd w:val="clear" w:color="auto" w:fill="auto"/>
          </w:tcPr>
          <w:p w:rsidR="00F52E67" w:rsidRPr="00F52E67" w:rsidRDefault="00F52E67" w:rsidP="00A43891">
            <w:pPr>
              <w:spacing w:line="0" w:lineRule="atLeast"/>
              <w:jc w:val="both"/>
              <w:outlineLvl w:val="3"/>
              <w:rPr>
                <w:rFonts w:ascii="標楷體" w:hAnsi="Arial"/>
                <w:sz w:val="28"/>
                <w:szCs w:val="28"/>
              </w:rPr>
            </w:pPr>
            <w:r w:rsidRPr="00F52E67">
              <w:rPr>
                <w:rFonts w:ascii="標楷體" w:hAnsi="Arial" w:hint="eastAsia"/>
                <w:sz w:val="28"/>
                <w:szCs w:val="28"/>
              </w:rPr>
              <w:t>103.3.3-4.3</w:t>
            </w:r>
          </w:p>
        </w:tc>
        <w:tc>
          <w:tcPr>
            <w:tcW w:w="1134" w:type="dxa"/>
            <w:shd w:val="clear" w:color="auto" w:fill="auto"/>
          </w:tcPr>
          <w:p w:rsidR="00F52E67" w:rsidRPr="00F52E67" w:rsidRDefault="00F52E67" w:rsidP="00A43891">
            <w:pPr>
              <w:spacing w:line="0" w:lineRule="atLeast"/>
              <w:jc w:val="both"/>
              <w:outlineLvl w:val="3"/>
              <w:rPr>
                <w:rFonts w:ascii="標楷體" w:hAnsi="Arial"/>
                <w:sz w:val="28"/>
                <w:szCs w:val="28"/>
              </w:rPr>
            </w:pPr>
            <w:r w:rsidRPr="00F52E67">
              <w:rPr>
                <w:rFonts w:ascii="標楷體" w:hAnsi="Arial" w:hint="eastAsia"/>
                <w:sz w:val="28"/>
                <w:szCs w:val="28"/>
              </w:rPr>
              <w:t>冠德</w:t>
            </w:r>
            <w:r w:rsidRPr="00F52E67">
              <w:rPr>
                <w:rFonts w:ascii="標楷體" w:hAnsi="Arial"/>
                <w:sz w:val="28"/>
                <w:szCs w:val="28"/>
              </w:rPr>
              <w:br/>
            </w:r>
            <w:r w:rsidRPr="00F52E67">
              <w:rPr>
                <w:rFonts w:ascii="標楷體" w:hAnsi="Arial" w:hint="eastAsia"/>
                <w:sz w:val="28"/>
                <w:szCs w:val="28"/>
              </w:rPr>
              <w:t>將捷</w:t>
            </w:r>
            <w:r w:rsidRPr="00F52E67">
              <w:rPr>
                <w:rFonts w:ascii="標楷體" w:hAnsi="Arial"/>
                <w:sz w:val="28"/>
                <w:szCs w:val="28"/>
              </w:rPr>
              <w:br/>
            </w:r>
            <w:r w:rsidRPr="00F52E67">
              <w:rPr>
                <w:rFonts w:ascii="標楷體" w:hAnsi="Arial" w:hint="eastAsia"/>
                <w:sz w:val="28"/>
                <w:szCs w:val="28"/>
              </w:rPr>
              <w:t>三圓</w:t>
            </w:r>
          </w:p>
        </w:tc>
        <w:tc>
          <w:tcPr>
            <w:tcW w:w="992" w:type="dxa"/>
            <w:gridSpan w:val="2"/>
            <w:shd w:val="clear" w:color="auto" w:fill="auto"/>
          </w:tcPr>
          <w:p w:rsidR="00F52E67" w:rsidRPr="00F52E67" w:rsidRDefault="00F52E67" w:rsidP="00A43891">
            <w:pPr>
              <w:spacing w:line="0" w:lineRule="atLeast"/>
              <w:jc w:val="both"/>
              <w:outlineLvl w:val="3"/>
              <w:rPr>
                <w:rFonts w:ascii="標楷體" w:hAnsi="Arial"/>
                <w:sz w:val="28"/>
                <w:szCs w:val="28"/>
              </w:rPr>
            </w:pPr>
            <w:r w:rsidRPr="00F52E67">
              <w:rPr>
                <w:rFonts w:ascii="標楷體" w:hAnsi="Arial" w:hint="eastAsia"/>
                <w:sz w:val="28"/>
                <w:szCs w:val="28"/>
              </w:rPr>
              <w:t>冠德</w:t>
            </w:r>
          </w:p>
        </w:tc>
        <w:tc>
          <w:tcPr>
            <w:tcW w:w="1418" w:type="dxa"/>
            <w:gridSpan w:val="2"/>
            <w:shd w:val="clear" w:color="auto" w:fill="auto"/>
          </w:tcPr>
          <w:p w:rsidR="00F52E67" w:rsidRPr="00F52E67" w:rsidRDefault="00F52E67" w:rsidP="00A43891">
            <w:pPr>
              <w:spacing w:line="0" w:lineRule="atLeast"/>
              <w:jc w:val="both"/>
              <w:outlineLvl w:val="3"/>
              <w:rPr>
                <w:rFonts w:ascii="標楷體" w:hAnsi="Arial"/>
                <w:sz w:val="28"/>
                <w:szCs w:val="28"/>
              </w:rPr>
            </w:pPr>
            <w:r w:rsidRPr="00F52E67">
              <w:rPr>
                <w:rFonts w:ascii="標楷體" w:hAnsi="Arial" w:hint="eastAsia"/>
                <w:sz w:val="28"/>
                <w:szCs w:val="28"/>
              </w:rPr>
              <w:t>103.4.30冠德得標</w:t>
            </w:r>
          </w:p>
        </w:tc>
        <w:tc>
          <w:tcPr>
            <w:tcW w:w="1134" w:type="dxa"/>
            <w:gridSpan w:val="2"/>
            <w:shd w:val="clear" w:color="auto" w:fill="auto"/>
          </w:tcPr>
          <w:p w:rsidR="00F52E67" w:rsidRPr="00F52E67" w:rsidRDefault="00F52E67" w:rsidP="00A43891">
            <w:pPr>
              <w:spacing w:line="0" w:lineRule="atLeast"/>
              <w:jc w:val="both"/>
              <w:outlineLvl w:val="3"/>
              <w:rPr>
                <w:rFonts w:ascii="標楷體" w:hAnsi="Arial"/>
                <w:sz w:val="28"/>
                <w:szCs w:val="28"/>
              </w:rPr>
            </w:pPr>
            <w:r w:rsidRPr="00F52E67">
              <w:rPr>
                <w:rFonts w:ascii="標楷體" w:hAnsi="Arial" w:hint="eastAsia"/>
                <w:sz w:val="28"/>
                <w:szCs w:val="28"/>
              </w:rPr>
              <w:t>800萬元（已收受）</w:t>
            </w:r>
          </w:p>
        </w:tc>
      </w:tr>
      <w:tr w:rsidR="00F52E67" w:rsidRPr="00F52E67" w:rsidTr="00F52E67">
        <w:tc>
          <w:tcPr>
            <w:tcW w:w="426" w:type="dxa"/>
            <w:shd w:val="clear" w:color="auto" w:fill="auto"/>
          </w:tcPr>
          <w:p w:rsidR="00F52E67" w:rsidRPr="003B4810" w:rsidRDefault="00F52E67" w:rsidP="00A43891">
            <w:pPr>
              <w:numPr>
                <w:ilvl w:val="0"/>
                <w:numId w:val="24"/>
              </w:numPr>
              <w:spacing w:line="0" w:lineRule="atLeast"/>
              <w:jc w:val="both"/>
              <w:outlineLvl w:val="3"/>
              <w:rPr>
                <w:rFonts w:ascii="標楷體" w:hAnsi="Arial"/>
                <w:sz w:val="28"/>
                <w:szCs w:val="28"/>
              </w:rPr>
            </w:pPr>
          </w:p>
        </w:tc>
        <w:tc>
          <w:tcPr>
            <w:tcW w:w="1417" w:type="dxa"/>
            <w:shd w:val="clear" w:color="auto" w:fill="auto"/>
          </w:tcPr>
          <w:p w:rsidR="00F52E67" w:rsidRPr="003B4810" w:rsidRDefault="00F52E67" w:rsidP="00A43891">
            <w:pPr>
              <w:spacing w:line="0" w:lineRule="atLeast"/>
              <w:jc w:val="both"/>
              <w:outlineLvl w:val="3"/>
              <w:rPr>
                <w:rFonts w:ascii="標楷體" w:hAnsi="Arial"/>
                <w:sz w:val="28"/>
                <w:szCs w:val="28"/>
              </w:rPr>
            </w:pPr>
            <w:r w:rsidRPr="003B4810">
              <w:rPr>
                <w:rFonts w:ascii="標楷體" w:hAnsi="Arial" w:hint="eastAsia"/>
                <w:sz w:val="28"/>
                <w:szCs w:val="28"/>
              </w:rPr>
              <w:t>新竹光復段1034地號等22筆土地都更案</w:t>
            </w:r>
          </w:p>
        </w:tc>
        <w:tc>
          <w:tcPr>
            <w:tcW w:w="1418" w:type="dxa"/>
            <w:shd w:val="clear" w:color="auto" w:fill="auto"/>
          </w:tcPr>
          <w:p w:rsidR="00F52E67" w:rsidRPr="003B4810" w:rsidRDefault="00F52E67" w:rsidP="00A43891">
            <w:pPr>
              <w:spacing w:line="0" w:lineRule="atLeast"/>
              <w:jc w:val="both"/>
              <w:outlineLvl w:val="3"/>
              <w:rPr>
                <w:rFonts w:ascii="標楷體" w:hAnsi="Arial"/>
                <w:sz w:val="28"/>
                <w:szCs w:val="28"/>
              </w:rPr>
            </w:pPr>
            <w:r w:rsidRPr="003B4810">
              <w:rPr>
                <w:rFonts w:ascii="標楷體" w:hAnsi="Arial" w:hint="eastAsia"/>
                <w:sz w:val="28"/>
                <w:szCs w:val="28"/>
              </w:rPr>
              <w:t>9,289坪(</w:t>
            </w:r>
            <w:r w:rsidRPr="003B4810">
              <w:rPr>
                <w:rFonts w:ascii="標楷體" w:hAnsi="Arial" w:hint="eastAsia"/>
                <w:spacing w:val="-20"/>
                <w:kern w:val="20"/>
                <w:sz w:val="28"/>
                <w:szCs w:val="28"/>
              </w:rPr>
              <w:t>忠貞新村、北赤土埼新村</w:t>
            </w:r>
            <w:r w:rsidRPr="003B4810">
              <w:rPr>
                <w:rFonts w:ascii="標楷體" w:hAnsi="Arial" w:hint="eastAsia"/>
                <w:sz w:val="28"/>
                <w:szCs w:val="28"/>
              </w:rPr>
              <w:t>)</w:t>
            </w:r>
          </w:p>
        </w:tc>
        <w:tc>
          <w:tcPr>
            <w:tcW w:w="1417" w:type="dxa"/>
            <w:shd w:val="clear" w:color="auto" w:fill="auto"/>
          </w:tcPr>
          <w:p w:rsidR="00F52E67" w:rsidRPr="003B4810" w:rsidRDefault="00F52E67" w:rsidP="00A43891">
            <w:pPr>
              <w:spacing w:line="0" w:lineRule="atLeast"/>
              <w:jc w:val="both"/>
              <w:outlineLvl w:val="3"/>
              <w:rPr>
                <w:rFonts w:ascii="標楷體" w:hAnsi="Arial"/>
                <w:sz w:val="28"/>
                <w:szCs w:val="28"/>
              </w:rPr>
            </w:pPr>
            <w:r w:rsidRPr="003B4810">
              <w:rPr>
                <w:rFonts w:ascii="標楷體" w:hAnsi="Arial"/>
                <w:sz w:val="28"/>
                <w:szCs w:val="28"/>
              </w:rPr>
              <w:t>102.11.28-103.1.16</w:t>
            </w:r>
          </w:p>
        </w:tc>
        <w:tc>
          <w:tcPr>
            <w:tcW w:w="1134" w:type="dxa"/>
            <w:shd w:val="clear" w:color="auto" w:fill="auto"/>
          </w:tcPr>
          <w:p w:rsidR="00F52E67" w:rsidRPr="003B4810" w:rsidRDefault="00F52E67" w:rsidP="00A43891">
            <w:pPr>
              <w:spacing w:line="0" w:lineRule="atLeast"/>
              <w:jc w:val="both"/>
              <w:outlineLvl w:val="3"/>
              <w:rPr>
                <w:rFonts w:ascii="標楷體" w:hAnsi="Arial"/>
                <w:sz w:val="28"/>
                <w:szCs w:val="28"/>
              </w:rPr>
            </w:pPr>
            <w:r w:rsidRPr="003B4810">
              <w:rPr>
                <w:rFonts w:ascii="標楷體" w:hAnsi="Arial" w:hint="eastAsia"/>
                <w:sz w:val="28"/>
                <w:szCs w:val="28"/>
              </w:rPr>
              <w:t>理銘</w:t>
            </w:r>
          </w:p>
        </w:tc>
        <w:tc>
          <w:tcPr>
            <w:tcW w:w="992" w:type="dxa"/>
            <w:gridSpan w:val="2"/>
            <w:shd w:val="clear" w:color="auto" w:fill="auto"/>
          </w:tcPr>
          <w:p w:rsidR="00F52E67" w:rsidRPr="003B4810" w:rsidRDefault="00F52E67" w:rsidP="00A43891">
            <w:pPr>
              <w:spacing w:line="0" w:lineRule="atLeast"/>
              <w:jc w:val="both"/>
              <w:outlineLvl w:val="3"/>
              <w:rPr>
                <w:rFonts w:ascii="標楷體" w:hAnsi="Arial"/>
                <w:sz w:val="28"/>
                <w:szCs w:val="28"/>
              </w:rPr>
            </w:pPr>
            <w:r w:rsidRPr="003B4810">
              <w:rPr>
                <w:rFonts w:ascii="標楷體" w:hAnsi="Arial" w:hint="eastAsia"/>
                <w:sz w:val="28"/>
                <w:szCs w:val="28"/>
              </w:rPr>
              <w:t>理銘</w:t>
            </w:r>
          </w:p>
        </w:tc>
        <w:tc>
          <w:tcPr>
            <w:tcW w:w="1418" w:type="dxa"/>
            <w:gridSpan w:val="2"/>
            <w:shd w:val="clear" w:color="auto" w:fill="auto"/>
          </w:tcPr>
          <w:p w:rsidR="00F52E67" w:rsidRPr="003B4810" w:rsidRDefault="00F52E67" w:rsidP="00A43891">
            <w:pPr>
              <w:spacing w:line="0" w:lineRule="atLeast"/>
              <w:jc w:val="both"/>
              <w:outlineLvl w:val="3"/>
              <w:rPr>
                <w:rFonts w:ascii="標楷體" w:hAnsi="Arial"/>
                <w:sz w:val="28"/>
                <w:szCs w:val="28"/>
              </w:rPr>
            </w:pPr>
            <w:r w:rsidRPr="003B4810">
              <w:rPr>
                <w:rFonts w:ascii="標楷體" w:hAnsi="Arial" w:hint="eastAsia"/>
                <w:sz w:val="28"/>
                <w:szCs w:val="28"/>
              </w:rPr>
              <w:t>103.2.25理銘得標</w:t>
            </w:r>
          </w:p>
        </w:tc>
        <w:tc>
          <w:tcPr>
            <w:tcW w:w="1134" w:type="dxa"/>
            <w:gridSpan w:val="2"/>
            <w:shd w:val="clear" w:color="auto" w:fill="auto"/>
          </w:tcPr>
          <w:p w:rsidR="00F52E67" w:rsidRPr="003B4810" w:rsidRDefault="00F52E67" w:rsidP="00A43891">
            <w:pPr>
              <w:spacing w:line="0" w:lineRule="atLeast"/>
              <w:jc w:val="both"/>
              <w:outlineLvl w:val="3"/>
              <w:rPr>
                <w:rFonts w:ascii="標楷體" w:hAnsi="Arial"/>
                <w:sz w:val="28"/>
                <w:szCs w:val="28"/>
              </w:rPr>
            </w:pPr>
            <w:r w:rsidRPr="003B4810">
              <w:rPr>
                <w:rFonts w:ascii="標楷體" w:hAnsi="Arial" w:hint="eastAsia"/>
                <w:sz w:val="28"/>
                <w:szCs w:val="28"/>
              </w:rPr>
              <w:t>2,000萬元（已收受）</w:t>
            </w:r>
          </w:p>
        </w:tc>
      </w:tr>
    </w:tbl>
    <w:p w:rsidR="00F52E67" w:rsidRPr="00F52E67" w:rsidRDefault="0007615C" w:rsidP="004F4DE2">
      <w:pPr>
        <w:pStyle w:val="3"/>
      </w:pPr>
      <w:r>
        <w:rPr>
          <w:rFonts w:hint="eastAsia"/>
          <w:b/>
        </w:rPr>
        <w:lastRenderedPageBreak/>
        <w:t>洪員</w:t>
      </w:r>
      <w:r w:rsidR="004F4DE2" w:rsidRPr="004F4DE2">
        <w:rPr>
          <w:rFonts w:hint="eastAsia"/>
          <w:b/>
        </w:rPr>
        <w:t>為協助特定廠商取得最優申請人，於私下透過中間人與該等廠商接觸，預先提供招商資訊、投標文件之修正細節、服務建議書之撰寫重點及後續綜合評選簡報應注意等事項，嚴重損害招商程序之公正性</w:t>
      </w:r>
    </w:p>
    <w:p w:rsidR="00F52E67" w:rsidRPr="00F52E67" w:rsidRDefault="00F52E67" w:rsidP="00F52E67">
      <w:pPr>
        <w:kinsoku w:val="0"/>
        <w:ind w:leftChars="405" w:left="1378" w:firstLineChars="200" w:firstLine="680"/>
        <w:jc w:val="both"/>
        <w:outlineLvl w:val="2"/>
        <w:rPr>
          <w:rFonts w:ascii="標楷體" w:hAnsi="Arial"/>
          <w:bCs/>
          <w:kern w:val="0"/>
          <w:szCs w:val="36"/>
        </w:rPr>
      </w:pPr>
      <w:r w:rsidRPr="00F52E67">
        <w:rPr>
          <w:rFonts w:ascii="標楷體" w:hAnsi="Arial" w:hint="eastAsia"/>
          <w:bCs/>
          <w:kern w:val="0"/>
          <w:szCs w:val="36"/>
        </w:rPr>
        <w:t>承上，洪員與特定廠商期約賄賂後，為遂行協助特定廠商成為最優申請人之目的，利用職務權限及其職務上獲悉之招商資訊優勢，透過參與規劃之顧問公司負責人</w:t>
      </w:r>
      <w:r w:rsidR="00586261">
        <w:rPr>
          <w:rFonts w:ascii="標楷體" w:hAnsi="Arial" w:hint="eastAsia"/>
          <w:bCs/>
          <w:kern w:val="0"/>
          <w:szCs w:val="36"/>
        </w:rPr>
        <w:t>黃○銘</w:t>
      </w:r>
      <w:r w:rsidRPr="00F52E67">
        <w:rPr>
          <w:rFonts w:ascii="標楷體" w:hAnsi="Arial" w:hint="eastAsia"/>
          <w:bCs/>
          <w:kern w:val="0"/>
          <w:szCs w:val="36"/>
        </w:rPr>
        <w:t>，於公告前在程序外接觸特定廠商，預先提供招商資訊，給予備標時間利益，</w:t>
      </w:r>
      <w:r w:rsidR="003F7F13">
        <w:rPr>
          <w:rFonts w:ascii="標楷體" w:hAnsi="Arial" w:hint="eastAsia"/>
          <w:bCs/>
          <w:kern w:val="0"/>
          <w:szCs w:val="36"/>
        </w:rPr>
        <w:t>復於</w:t>
      </w:r>
      <w:r w:rsidRPr="00F52E67">
        <w:rPr>
          <w:rFonts w:ascii="標楷體" w:hAnsi="Arial" w:hint="eastAsia"/>
          <w:bCs/>
          <w:kern w:val="0"/>
          <w:szCs w:val="36"/>
        </w:rPr>
        <w:t>公告招標文件後，迭次指導及提醒特定廠商評選準備之細節，嚴重影響招商作業之公正性，其具體行為如下：</w:t>
      </w:r>
    </w:p>
    <w:p w:rsidR="00F52E67" w:rsidRPr="00F52E67" w:rsidRDefault="00F52E67" w:rsidP="00F52E67">
      <w:pPr>
        <w:numPr>
          <w:ilvl w:val="3"/>
          <w:numId w:val="1"/>
        </w:numPr>
        <w:ind w:leftChars="300" w:left="1700" w:hangingChars="200" w:hanging="680"/>
        <w:jc w:val="both"/>
        <w:outlineLvl w:val="3"/>
        <w:rPr>
          <w:rFonts w:ascii="標楷體" w:hAnsi="Arial"/>
          <w:szCs w:val="36"/>
        </w:rPr>
      </w:pPr>
      <w:r w:rsidRPr="00F52E67">
        <w:rPr>
          <w:rFonts w:ascii="標楷體" w:hAnsi="Arial" w:hint="eastAsia"/>
          <w:szCs w:val="36"/>
        </w:rPr>
        <w:t>遠雄建設部分：</w:t>
      </w:r>
    </w:p>
    <w:p w:rsidR="00F52E67" w:rsidRPr="00F52E67" w:rsidRDefault="00F52E67" w:rsidP="00F52E67">
      <w:pPr>
        <w:numPr>
          <w:ilvl w:val="4"/>
          <w:numId w:val="1"/>
        </w:numPr>
        <w:kinsoku w:val="0"/>
        <w:ind w:leftChars="400" w:left="2041" w:hangingChars="200" w:hanging="680"/>
        <w:jc w:val="both"/>
        <w:outlineLvl w:val="4"/>
        <w:rPr>
          <w:rFonts w:ascii="標楷體" w:hAnsi="Arial"/>
          <w:bCs/>
          <w:szCs w:val="36"/>
        </w:rPr>
      </w:pPr>
      <w:r w:rsidRPr="00F52E67">
        <w:rPr>
          <w:rFonts w:ascii="標楷體" w:hAnsi="Arial" w:hint="eastAsia"/>
          <w:bCs/>
          <w:szCs w:val="36"/>
        </w:rPr>
        <w:t>提醒資格證明文件修正細節</w:t>
      </w:r>
    </w:p>
    <w:p w:rsidR="00F52E67" w:rsidRPr="00F52E67" w:rsidRDefault="00F52E67" w:rsidP="00F52E67">
      <w:pPr>
        <w:tabs>
          <w:tab w:val="left" w:pos="567"/>
        </w:tabs>
        <w:ind w:leftChars="600" w:left="2041" w:firstLineChars="200" w:firstLine="680"/>
        <w:jc w:val="both"/>
        <w:rPr>
          <w:rFonts w:ascii="標楷體"/>
          <w:kern w:val="0"/>
        </w:rPr>
      </w:pPr>
      <w:r w:rsidRPr="00F52E67">
        <w:rPr>
          <w:rFonts w:ascii="標楷體" w:hint="eastAsia"/>
          <w:kern w:val="0"/>
        </w:rPr>
        <w:t>102年12月11日中午，洪員與</w:t>
      </w:r>
      <w:r w:rsidR="00586261">
        <w:rPr>
          <w:rFonts w:ascii="標楷體" w:hint="eastAsia"/>
          <w:kern w:val="0"/>
        </w:rPr>
        <w:t>魏○雄</w:t>
      </w:r>
      <w:r w:rsidRPr="00F52E67">
        <w:rPr>
          <w:rFonts w:ascii="標楷體" w:hint="eastAsia"/>
          <w:kern w:val="0"/>
        </w:rPr>
        <w:t>見面，提醒須注意新竹東大路眷改案、新竹成功段眷改案、臺南精忠段眷改</w:t>
      </w:r>
      <w:r w:rsidR="00D0338D">
        <w:rPr>
          <w:rFonts w:ascii="標楷體" w:hint="eastAsia"/>
          <w:kern w:val="0"/>
        </w:rPr>
        <w:t>案</w:t>
      </w:r>
      <w:r w:rsidRPr="00F52E67">
        <w:rPr>
          <w:rFonts w:ascii="標楷體" w:hint="eastAsia"/>
          <w:kern w:val="0"/>
        </w:rPr>
        <w:t>投標須知中，該分署已針對投標證明文件做修正，包括須檢附「臺灣票據交換所無退票證明」及「財力證明財務報告須為正本」等細節，避免遠雄建設因投標檢附之證明文件不符規定而喪失資格。惟遠雄建設人員疏忽，仍檢附彰化銀行出具之無退票證明，於103年l月9日新竹東大路眷改案資格審查結果不符資格條件，喪失投標資格。嗣後遠雄建設記取教訓，103年l月1 7 日、1月22日、l月23日、l月28日，分別通過新店莊敬段眷改案、新竹成功段眷改案、臺南精忠段眷改案、臺中南屯建功段眷改案之資格審查，再於103年2月7日通過新竹東大路眷</w:t>
      </w:r>
      <w:r w:rsidRPr="00F52E67">
        <w:rPr>
          <w:rFonts w:ascii="標楷體" w:hint="eastAsia"/>
          <w:kern w:val="0"/>
        </w:rPr>
        <w:lastRenderedPageBreak/>
        <w:t>改案第2 次招標之資格審查。</w:t>
      </w:r>
    </w:p>
    <w:p w:rsidR="00F52E67" w:rsidRPr="00F52E67" w:rsidRDefault="00F52E67" w:rsidP="00F52E67">
      <w:pPr>
        <w:numPr>
          <w:ilvl w:val="4"/>
          <w:numId w:val="1"/>
        </w:numPr>
        <w:kinsoku w:val="0"/>
        <w:ind w:leftChars="400" w:left="2041" w:hangingChars="200" w:hanging="680"/>
        <w:jc w:val="both"/>
        <w:outlineLvl w:val="4"/>
        <w:rPr>
          <w:rFonts w:ascii="標楷體" w:hAnsi="Arial"/>
          <w:bCs/>
          <w:szCs w:val="36"/>
        </w:rPr>
      </w:pPr>
      <w:r w:rsidRPr="00F52E67">
        <w:rPr>
          <w:rFonts w:ascii="標楷體" w:hAnsi="Arial" w:hint="eastAsia"/>
          <w:bCs/>
          <w:szCs w:val="36"/>
        </w:rPr>
        <w:t>提醒服務建議書之撰寫重點及後續綜合評選簡報應注意之事項：</w:t>
      </w:r>
    </w:p>
    <w:p w:rsidR="00F52E67" w:rsidRPr="00F52E67" w:rsidRDefault="00F52E67" w:rsidP="00F52E67">
      <w:pPr>
        <w:numPr>
          <w:ilvl w:val="5"/>
          <w:numId w:val="1"/>
        </w:numPr>
        <w:tabs>
          <w:tab w:val="left" w:pos="2094"/>
        </w:tabs>
        <w:kinsoku w:val="0"/>
        <w:ind w:leftChars="500" w:left="2381" w:hangingChars="200" w:hanging="680"/>
        <w:jc w:val="both"/>
        <w:outlineLvl w:val="5"/>
        <w:rPr>
          <w:rFonts w:ascii="標楷體" w:hAnsi="Arial"/>
          <w:szCs w:val="36"/>
        </w:rPr>
      </w:pPr>
      <w:r w:rsidRPr="00F52E67">
        <w:rPr>
          <w:rFonts w:ascii="標楷體" w:hAnsi="Arial" w:hint="eastAsia"/>
          <w:szCs w:val="36"/>
        </w:rPr>
        <w:t>臺南精忠段眷改案：提醒</w:t>
      </w:r>
      <w:r w:rsidR="00586261">
        <w:rPr>
          <w:rFonts w:ascii="標楷體" w:hAnsi="Arial" w:hint="eastAsia"/>
          <w:szCs w:val="36"/>
        </w:rPr>
        <w:t>魏○雄</w:t>
      </w:r>
      <w:r w:rsidRPr="00F52E67">
        <w:rPr>
          <w:rFonts w:ascii="標楷體" w:hAnsi="Arial" w:hint="eastAsia"/>
          <w:szCs w:val="36"/>
        </w:rPr>
        <w:t>應注意基地附近之統一夢時代百貨會時即將</w:t>
      </w:r>
      <w:r w:rsidR="003B4810">
        <w:rPr>
          <w:rFonts w:ascii="標楷體" w:hAnsi="Arial" w:hint="eastAsia"/>
          <w:szCs w:val="36"/>
        </w:rPr>
        <w:t>開</w:t>
      </w:r>
      <w:r w:rsidRPr="00F52E67">
        <w:rPr>
          <w:rFonts w:ascii="標楷體" w:hAnsi="Arial" w:hint="eastAsia"/>
          <w:szCs w:val="36"/>
        </w:rPr>
        <w:t>幕，規劃過程中必須特別處理百貨公司</w:t>
      </w:r>
      <w:r w:rsidR="003B4810">
        <w:rPr>
          <w:rFonts w:ascii="標楷體" w:hAnsi="Arial" w:hint="eastAsia"/>
          <w:szCs w:val="36"/>
        </w:rPr>
        <w:t>開</w:t>
      </w:r>
      <w:r w:rsidRPr="00F52E67">
        <w:rPr>
          <w:rFonts w:ascii="標楷體" w:hAnsi="Arial" w:hint="eastAsia"/>
          <w:szCs w:val="36"/>
        </w:rPr>
        <w:t>幕後可能引起的停車、塞車等交通問題，且該基地與統一夢時代百貨公司之間有一中央公園，廠商在規劃上必須注意如何將商業延續整個廊帶到中央公園，此等重點均係臺南市政府在前期規劃時曾提出希望眷改土地標售案可配合幫忙解決之問題，故投標者若能針對此問題提出規劃解決方案，在綜合評選時將可獲得優勢。</w:t>
      </w:r>
    </w:p>
    <w:p w:rsidR="00F52E67" w:rsidRPr="00F52E67" w:rsidRDefault="00F52E67" w:rsidP="00F52E67">
      <w:pPr>
        <w:numPr>
          <w:ilvl w:val="5"/>
          <w:numId w:val="1"/>
        </w:numPr>
        <w:tabs>
          <w:tab w:val="left" w:pos="2094"/>
        </w:tabs>
        <w:kinsoku w:val="0"/>
        <w:ind w:leftChars="500" w:left="2381" w:hangingChars="200" w:hanging="680"/>
        <w:jc w:val="both"/>
        <w:outlineLvl w:val="5"/>
        <w:rPr>
          <w:rFonts w:ascii="標楷體" w:hAnsi="Arial"/>
          <w:szCs w:val="36"/>
        </w:rPr>
      </w:pPr>
      <w:r w:rsidRPr="00F52E67">
        <w:rPr>
          <w:rFonts w:ascii="標楷體" w:hAnsi="Arial" w:hint="eastAsia"/>
          <w:szCs w:val="36"/>
        </w:rPr>
        <w:t>新店莊敬段眷改案、新竹成功段眷改案、新竹東大路眷改案，規劃重點在如何幫國防部處理</w:t>
      </w:r>
      <w:r w:rsidR="00F21ADF">
        <w:rPr>
          <w:rFonts w:ascii="標楷體" w:hAnsi="Arial" w:hint="eastAsia"/>
          <w:szCs w:val="36"/>
        </w:rPr>
        <w:t>占用戶</w:t>
      </w:r>
      <w:r w:rsidRPr="00F52E67">
        <w:rPr>
          <w:rFonts w:ascii="標楷體" w:hAnsi="Arial" w:hint="eastAsia"/>
          <w:szCs w:val="36"/>
        </w:rPr>
        <w:t>、新竹東大路眷改案內有一非正式的眷村市場活動，需要由廠商、市政府及眷村自治會共同協商如何妥善保存此一商業活動與文化，若廠商規劃時能承諾此部分，讓商業活動與居民權益兼顧，可在評選上</w:t>
      </w:r>
      <w:r w:rsidR="003F7F13">
        <w:rPr>
          <w:rFonts w:ascii="標楷體" w:hAnsi="Arial" w:hint="eastAsia"/>
          <w:szCs w:val="36"/>
        </w:rPr>
        <w:t>獲</w:t>
      </w:r>
      <w:r w:rsidRPr="00F52E67">
        <w:rPr>
          <w:rFonts w:ascii="標楷體" w:hAnsi="Arial" w:hint="eastAsia"/>
          <w:szCs w:val="36"/>
        </w:rPr>
        <w:t>得優勢。</w:t>
      </w:r>
    </w:p>
    <w:p w:rsidR="00F52E67" w:rsidRPr="00F52E67" w:rsidRDefault="00F52E67" w:rsidP="00F52E67">
      <w:pPr>
        <w:numPr>
          <w:ilvl w:val="3"/>
          <w:numId w:val="1"/>
        </w:numPr>
        <w:ind w:leftChars="300" w:left="1700" w:hangingChars="200" w:hanging="680"/>
        <w:jc w:val="both"/>
        <w:outlineLvl w:val="3"/>
        <w:rPr>
          <w:rFonts w:ascii="標楷體" w:hAnsi="Arial"/>
          <w:szCs w:val="36"/>
        </w:rPr>
      </w:pPr>
      <w:r w:rsidRPr="00F52E67">
        <w:rPr>
          <w:rFonts w:ascii="標楷體" w:hAnsi="Arial" w:hint="eastAsia"/>
          <w:szCs w:val="36"/>
        </w:rPr>
        <w:t>理銘開發、冠德建設部分:</w:t>
      </w:r>
    </w:p>
    <w:p w:rsidR="00F52E67" w:rsidRPr="00F52E67" w:rsidRDefault="00F52E67" w:rsidP="00F52E67">
      <w:pPr>
        <w:numPr>
          <w:ilvl w:val="4"/>
          <w:numId w:val="1"/>
        </w:numPr>
        <w:kinsoku w:val="0"/>
        <w:ind w:leftChars="400" w:left="2041" w:hangingChars="200" w:hanging="680"/>
        <w:jc w:val="both"/>
        <w:outlineLvl w:val="4"/>
        <w:rPr>
          <w:rFonts w:ascii="標楷體" w:hAnsi="Arial"/>
          <w:bCs/>
          <w:szCs w:val="36"/>
        </w:rPr>
      </w:pPr>
      <w:r w:rsidRPr="00F52E67">
        <w:rPr>
          <w:rFonts w:ascii="標楷體" w:hAnsi="Arial" w:hint="eastAsia"/>
          <w:bCs/>
          <w:szCs w:val="36"/>
        </w:rPr>
        <w:t>提醒資格證明文件修正細節：洪員親自或透過</w:t>
      </w:r>
      <w:r w:rsidR="00586261">
        <w:rPr>
          <w:rFonts w:ascii="標楷體" w:hAnsi="Arial" w:hint="eastAsia"/>
          <w:bCs/>
          <w:szCs w:val="36"/>
        </w:rPr>
        <w:t>黃○銘</w:t>
      </w:r>
      <w:r w:rsidRPr="00F52E67">
        <w:rPr>
          <w:rFonts w:ascii="標楷體" w:hAnsi="Arial" w:hint="eastAsia"/>
          <w:bCs/>
          <w:szCs w:val="36"/>
        </w:rPr>
        <w:t>提供</w:t>
      </w:r>
      <w:r w:rsidR="00586261">
        <w:rPr>
          <w:rFonts w:ascii="標楷體" w:hAnsi="Arial" w:hint="eastAsia"/>
          <w:bCs/>
          <w:szCs w:val="36"/>
        </w:rPr>
        <w:t>朱○龍</w:t>
      </w:r>
      <w:r w:rsidRPr="00F52E67">
        <w:rPr>
          <w:rFonts w:ascii="標楷體" w:hAnsi="Arial" w:hint="eastAsia"/>
          <w:bCs/>
          <w:szCs w:val="36"/>
        </w:rPr>
        <w:t>、</w:t>
      </w:r>
      <w:r w:rsidR="00586261">
        <w:rPr>
          <w:rFonts w:ascii="標楷體" w:hAnsi="Arial" w:hint="eastAsia"/>
          <w:bCs/>
          <w:szCs w:val="36"/>
        </w:rPr>
        <w:t>曾○松</w:t>
      </w:r>
      <w:r w:rsidRPr="00F52E67">
        <w:rPr>
          <w:rFonts w:ascii="標楷體" w:hAnsi="Arial" w:hint="eastAsia"/>
          <w:bCs/>
          <w:szCs w:val="36"/>
        </w:rPr>
        <w:t>有關新竹光復段1034地號眷改案、中和台貿段眷改案之土地開發資訊，並提醒渠等投標證明文件應注意之細節，例如無退票證明必須由臺灣票據交換所出具、財務報告必須正本等。</w:t>
      </w:r>
    </w:p>
    <w:p w:rsidR="00F52E67" w:rsidRPr="00F52E67" w:rsidRDefault="00F52E67" w:rsidP="00F52E67">
      <w:pPr>
        <w:numPr>
          <w:ilvl w:val="4"/>
          <w:numId w:val="1"/>
        </w:numPr>
        <w:kinsoku w:val="0"/>
        <w:ind w:leftChars="400" w:left="2041" w:hangingChars="200" w:hanging="680"/>
        <w:jc w:val="both"/>
        <w:outlineLvl w:val="4"/>
        <w:rPr>
          <w:rFonts w:ascii="標楷體" w:hAnsi="Arial"/>
          <w:bCs/>
          <w:szCs w:val="36"/>
        </w:rPr>
      </w:pPr>
      <w:r w:rsidRPr="00F52E67">
        <w:rPr>
          <w:rFonts w:ascii="標楷體" w:hAnsi="Arial" w:hint="eastAsia"/>
          <w:bCs/>
          <w:szCs w:val="36"/>
        </w:rPr>
        <w:t>洪員親自或透過</w:t>
      </w:r>
      <w:r w:rsidR="00586261">
        <w:rPr>
          <w:rFonts w:ascii="標楷體" w:hAnsi="Arial" w:hint="eastAsia"/>
          <w:bCs/>
          <w:szCs w:val="36"/>
        </w:rPr>
        <w:t>黃○銘</w:t>
      </w:r>
      <w:r w:rsidRPr="00F52E67">
        <w:rPr>
          <w:rFonts w:ascii="標楷體" w:hAnsi="Arial" w:hint="eastAsia"/>
          <w:bCs/>
          <w:szCs w:val="36"/>
        </w:rPr>
        <w:t>提醒服務建議書之撰</w:t>
      </w:r>
      <w:r w:rsidRPr="00F52E67">
        <w:rPr>
          <w:rFonts w:ascii="標楷體" w:hAnsi="Arial" w:hint="eastAsia"/>
          <w:bCs/>
          <w:szCs w:val="36"/>
        </w:rPr>
        <w:lastRenderedPageBreak/>
        <w:t>寫重點及後續綜合評選簡報應注意之事項：新竹光復段1034地號眷改案：</w:t>
      </w:r>
      <w:r w:rsidR="003F7F13">
        <w:rPr>
          <w:rFonts w:ascii="標楷體" w:hAnsi="Arial" w:hint="eastAsia"/>
          <w:bCs/>
          <w:szCs w:val="36"/>
        </w:rPr>
        <w:t>(</w:t>
      </w:r>
      <w:r w:rsidRPr="00F52E67">
        <w:rPr>
          <w:rFonts w:ascii="標楷體" w:hAnsi="Arial" w:hint="eastAsia"/>
          <w:bCs/>
          <w:szCs w:val="36"/>
        </w:rPr>
        <w:t>一</w:t>
      </w:r>
      <w:r w:rsidR="003F7F13">
        <w:rPr>
          <w:rFonts w:ascii="標楷體" w:hAnsi="Arial" w:hint="eastAsia"/>
          <w:bCs/>
          <w:szCs w:val="36"/>
        </w:rPr>
        <w:t>)</w:t>
      </w:r>
      <w:r w:rsidRPr="00F52E67">
        <w:rPr>
          <w:rFonts w:ascii="標楷體" w:hAnsi="Arial" w:hint="eastAsia"/>
          <w:bCs/>
          <w:szCs w:val="36"/>
        </w:rPr>
        <w:t>該眷改案基地位在清大夜市區域內，規劃時須考慮l 樓商業活動能否延長原清大夜市之商業串連；</w:t>
      </w:r>
      <w:r w:rsidR="003F7F13">
        <w:rPr>
          <w:rFonts w:ascii="標楷體" w:hAnsi="Arial" w:hint="eastAsia"/>
          <w:bCs/>
          <w:szCs w:val="36"/>
        </w:rPr>
        <w:t>(</w:t>
      </w:r>
      <w:r w:rsidRPr="00F52E67">
        <w:rPr>
          <w:rFonts w:ascii="標楷體" w:hAnsi="Arial" w:hint="eastAsia"/>
          <w:bCs/>
          <w:szCs w:val="36"/>
        </w:rPr>
        <w:t>二</w:t>
      </w:r>
      <w:r w:rsidR="003F7F13">
        <w:rPr>
          <w:rFonts w:ascii="標楷體" w:hAnsi="Arial" w:hint="eastAsia"/>
          <w:bCs/>
          <w:szCs w:val="36"/>
        </w:rPr>
        <w:t>)</w:t>
      </w:r>
      <w:r w:rsidRPr="00F52E67">
        <w:rPr>
          <w:rFonts w:ascii="標楷體" w:hAnsi="Arial" w:hint="eastAsia"/>
          <w:bCs/>
          <w:szCs w:val="36"/>
        </w:rPr>
        <w:t>該眷村內有一寡婦樓及水塔結構物，係文史工作者非常重視要求保存之部分，此等文物要</w:t>
      </w:r>
      <w:r w:rsidR="003F7F13">
        <w:rPr>
          <w:rFonts w:ascii="標楷體" w:hAnsi="Arial" w:hint="eastAsia"/>
          <w:bCs/>
          <w:szCs w:val="36"/>
        </w:rPr>
        <w:t>如</w:t>
      </w:r>
      <w:r w:rsidRPr="00F52E67">
        <w:rPr>
          <w:rFonts w:ascii="標楷體" w:hAnsi="Arial" w:hint="eastAsia"/>
          <w:bCs/>
          <w:szCs w:val="36"/>
        </w:rPr>
        <w:t>何保留或開</w:t>
      </w:r>
      <w:r w:rsidR="003F7F13">
        <w:rPr>
          <w:rFonts w:ascii="標楷體" w:hAnsi="Arial" w:hint="eastAsia"/>
          <w:bCs/>
          <w:szCs w:val="36"/>
        </w:rPr>
        <w:t>闢</w:t>
      </w:r>
      <w:r w:rsidRPr="00F52E67">
        <w:rPr>
          <w:rFonts w:ascii="標楷體" w:hAnsi="Arial" w:hint="eastAsia"/>
          <w:bCs/>
          <w:szCs w:val="36"/>
        </w:rPr>
        <w:t>成公園串連，為規劃重點。中和台貿段眷改案：於基地內夾雜私有土地，在都更過程中必須解決取得私地主同意都更之承諾，如廠商投標時能取得私地主同意書，將有絕對之優勢。</w:t>
      </w:r>
    </w:p>
    <w:p w:rsidR="00F52E67" w:rsidRPr="00F52E67" w:rsidRDefault="00F52E67" w:rsidP="00F52E67">
      <w:pPr>
        <w:numPr>
          <w:ilvl w:val="2"/>
          <w:numId w:val="1"/>
        </w:numPr>
        <w:kinsoku w:val="0"/>
        <w:ind w:leftChars="200" w:left="1360" w:hangingChars="200" w:hanging="680"/>
        <w:jc w:val="both"/>
        <w:outlineLvl w:val="2"/>
        <w:rPr>
          <w:rFonts w:ascii="標楷體" w:hAnsi="Arial"/>
          <w:bCs/>
          <w:kern w:val="0"/>
          <w:szCs w:val="36"/>
        </w:rPr>
      </w:pPr>
      <w:r w:rsidRPr="00F52E67">
        <w:rPr>
          <w:rFonts w:ascii="標楷體" w:hAnsi="Arial" w:hint="eastAsia"/>
          <w:bCs/>
          <w:kern w:val="0"/>
          <w:szCs w:val="36"/>
        </w:rPr>
        <w:t>按公務員服務法第1條、第5條及第6條規定：「公務員應恪守誓言，忠心努力，依法律、命令所定執行其職務。」「公務員應誠實清廉，謹慎勤勉，不得有驕恣貪惰，奢侈放蕩及冶遊、賭博、吸食煙毒等足以損失名譽之行為。」「公務員不得假借權力，以圖本身或他人之利益，並不得利用職務上之機會加損害於人。」次按公務員廉政倫理規範第3點及第4點亦明定：「公務員應依法公正執行職務，以公共利益為依歸，不得假借職務上之權力、方法、機會圖本人或第三人不正之利益。」「公務員不得要求、期約或收受與其職務有利害關係者餽贈財物……。」查洪嘉宏深受國家栽培，被拔擢為簡任第11職等之城鄉分署分署長，為國家高階文官，受國家委以推動擘劃國土住宅更新之重任，理應對所任職務應忠心努力，誠實清廉，不得假借權力圖本身之利益。然竟於任職</w:t>
      </w:r>
      <w:r w:rsidR="00370DD4">
        <w:rPr>
          <w:rFonts w:ascii="標楷體" w:hAnsi="Arial" w:hint="eastAsia"/>
          <w:bCs/>
          <w:kern w:val="0"/>
          <w:szCs w:val="36"/>
        </w:rPr>
        <w:t>城鄉分署</w:t>
      </w:r>
      <w:r w:rsidRPr="00F52E67">
        <w:rPr>
          <w:rFonts w:ascii="標楷體" w:hAnsi="Arial" w:hint="eastAsia"/>
          <w:bCs/>
          <w:kern w:val="0"/>
          <w:szCs w:val="36"/>
        </w:rPr>
        <w:t>分署長期間，藉國防部政治作戰局委託該分署甄選民間廠商為都市更新實施者或代為甄選事業機構之機會，向欲參與投標之廠商索取鉅額賄款，事後收受3,550萬元賄</w:t>
      </w:r>
      <w:r w:rsidRPr="00F52E67">
        <w:rPr>
          <w:rFonts w:ascii="標楷體" w:hAnsi="Arial" w:hint="eastAsia"/>
          <w:bCs/>
          <w:kern w:val="0"/>
          <w:szCs w:val="36"/>
        </w:rPr>
        <w:lastRenderedPageBreak/>
        <w:t>賂；且為協助特定廠商取得最優申請人，親自或透過中間人與行賄廠商於程序外接觸，透露投標文件之修正細節等事項，協助行賄廠商取得最優申請人資格。洪員於偵查期間，雖向檢察官坦承涉犯貪污治罪條例第5條第1項第3款對於職務上之行為期約及收受賄賂罪嫌，並自動繳交犯罪所得，於本院調查時</w:t>
      </w:r>
      <w:r w:rsidR="00630440">
        <w:rPr>
          <w:rFonts w:ascii="標楷體" w:hAnsi="Arial" w:hint="eastAsia"/>
          <w:bCs/>
          <w:kern w:val="0"/>
          <w:szCs w:val="36"/>
        </w:rPr>
        <w:t>亦</w:t>
      </w:r>
      <w:r w:rsidRPr="00F52E67">
        <w:rPr>
          <w:rFonts w:ascii="標楷體" w:hAnsi="Arial" w:hint="eastAsia"/>
          <w:bCs/>
          <w:kern w:val="0"/>
          <w:szCs w:val="36"/>
        </w:rPr>
        <w:t>坦承錯誤，然已嚴重傷害公務員形象及人民對政府之信賴，加深國民對於公辦都更案件政商舞弊之形象，違失情節重大，事證明確，殊堪認定。</w:t>
      </w:r>
    </w:p>
    <w:p w:rsidR="004F4DE2" w:rsidRDefault="0074641A" w:rsidP="00F23E16">
      <w:pPr>
        <w:pStyle w:val="2"/>
        <w:rPr>
          <w:b/>
        </w:rPr>
      </w:pPr>
      <w:r w:rsidRPr="0074641A">
        <w:rPr>
          <w:rFonts w:hint="eastAsia"/>
          <w:b/>
        </w:rPr>
        <w:t>洪嘉宏</w:t>
      </w:r>
      <w:r w:rsidR="00F23E16" w:rsidRPr="00F23E16">
        <w:rPr>
          <w:rFonts w:hint="eastAsia"/>
          <w:b/>
        </w:rPr>
        <w:t>假借其擔任城鄉分署分署長之職務上權力及機會，圖本人財產上之利益</w:t>
      </w:r>
      <w:r w:rsidR="00F23E16">
        <w:rPr>
          <w:rFonts w:hint="eastAsia"/>
          <w:b/>
        </w:rPr>
        <w:t>。</w:t>
      </w:r>
      <w:r w:rsidR="004A21F5">
        <w:rPr>
          <w:rFonts w:hint="eastAsia"/>
          <w:b/>
        </w:rPr>
        <w:t>同一</w:t>
      </w:r>
      <w:r>
        <w:rPr>
          <w:rFonts w:hint="eastAsia"/>
          <w:b/>
        </w:rPr>
        <w:t>行為</w:t>
      </w:r>
      <w:r w:rsidR="004A21F5">
        <w:rPr>
          <w:rFonts w:hint="eastAsia"/>
          <w:b/>
        </w:rPr>
        <w:t>雖經檢察官提起公訴，然尚未經法院判決定讞</w:t>
      </w:r>
      <w:r w:rsidR="0049063E">
        <w:rPr>
          <w:rFonts w:hint="eastAsia"/>
          <w:b/>
        </w:rPr>
        <w:t>，其所涉公職人員利益衝突迴避之行政罰</w:t>
      </w:r>
      <w:r w:rsidR="004A21F5">
        <w:rPr>
          <w:rFonts w:hint="eastAsia"/>
          <w:b/>
        </w:rPr>
        <w:t>，</w:t>
      </w:r>
      <w:r w:rsidR="00F23E16">
        <w:rPr>
          <w:rFonts w:hint="eastAsia"/>
          <w:b/>
        </w:rPr>
        <w:t>自有移送法務部參酌之必要。</w:t>
      </w:r>
    </w:p>
    <w:p w:rsidR="004F4DE2" w:rsidRDefault="004F4DE2" w:rsidP="00912878">
      <w:pPr>
        <w:pStyle w:val="3"/>
      </w:pPr>
      <w:r>
        <w:rPr>
          <w:rFonts w:hint="eastAsia"/>
        </w:rPr>
        <w:t>城鄉分署自100年8月開始代辦全國各眷改土地都市更新計畫及招商作業，依「內政部營建署城鄉分署分層負責明細表」</w:t>
      </w:r>
      <w:r w:rsidR="00912878">
        <w:rPr>
          <w:rFonts w:hint="eastAsia"/>
        </w:rPr>
        <w:t>有關重大專案開發處理計畫作業中「專案開發計畫之評選、議約及訂約」規定，分署長具最終核定的權責。</w:t>
      </w:r>
      <w:r w:rsidR="004A21F5">
        <w:rPr>
          <w:rFonts w:hint="eastAsia"/>
        </w:rPr>
        <w:t>分署長洪嘉宏</w:t>
      </w:r>
      <w:r w:rsidR="00912878">
        <w:rPr>
          <w:rFonts w:hint="eastAsia"/>
        </w:rPr>
        <w:t>於</w:t>
      </w:r>
      <w:r>
        <w:rPr>
          <w:rFonts w:hint="eastAsia"/>
        </w:rPr>
        <w:t>代辦眷改土地都更案之各項程序環節，包括都市更新規劃、召開總結成果報告審查會議、審查招標文件、核定招標日期及公告方式……等，均有核決權限，亦負責圈選評選委員，掌握眷改土地位置、土地整合問題及相關開發資訊，自應謹守份際，對有意投標相關眷改公辦都更案之廠商，不得為不當接觸。</w:t>
      </w:r>
      <w:r w:rsidR="0074641A">
        <w:rPr>
          <w:rFonts w:hint="eastAsia"/>
        </w:rPr>
        <w:t>經</w:t>
      </w:r>
      <w:r>
        <w:rPr>
          <w:rFonts w:hint="eastAsia"/>
        </w:rPr>
        <w:t>查</w:t>
      </w:r>
      <w:r w:rsidR="00912878">
        <w:rPr>
          <w:rFonts w:hint="eastAsia"/>
        </w:rPr>
        <w:t>洪員</w:t>
      </w:r>
      <w:r>
        <w:rPr>
          <w:rFonts w:hint="eastAsia"/>
        </w:rPr>
        <w:t>與特定廠商期約賄賂後，明知城鄉分署因首次辦理都市更新之招商作業，承辦人員對於招標文件之種類或形式採取較為嚴格之認定，而相關投標須知如修正應檢附之文件細節，極可能使投標廠商於備標時疏忽，於資格標審查時遭判定不符投標資</w:t>
      </w:r>
      <w:r>
        <w:rPr>
          <w:rFonts w:hint="eastAsia"/>
        </w:rPr>
        <w:lastRenderedPageBreak/>
        <w:t>格；又城鄉分署對於相關眷改土地之先期規劃、開發辦理原則、都市更新計畫草案、招商文件等擬定，需經該分署各階段召開審查會議討論，</w:t>
      </w:r>
      <w:r w:rsidR="00F21ADF">
        <w:rPr>
          <w:rFonts w:hint="eastAsia"/>
        </w:rPr>
        <w:t>洪員</w:t>
      </w:r>
      <w:r>
        <w:rPr>
          <w:rFonts w:hint="eastAsia"/>
        </w:rPr>
        <w:t>對於相關文件具有核決之權限，故其對於</w:t>
      </w:r>
      <w:r w:rsidR="005F2960">
        <w:rPr>
          <w:rFonts w:hint="eastAsia"/>
        </w:rPr>
        <w:t>規劃</w:t>
      </w:r>
      <w:r>
        <w:rPr>
          <w:rFonts w:hint="eastAsia"/>
        </w:rPr>
        <w:t>內容、機關之需求、都更案件之癥結窒礙均知之甚詳。其竟利用職務權限及職務上獲悉招商資訊之優勢，親自或透過參與規劃之顧問公司負責人</w:t>
      </w:r>
      <w:r w:rsidR="00586261">
        <w:rPr>
          <w:rFonts w:hint="eastAsia"/>
        </w:rPr>
        <w:t>黃○銘</w:t>
      </w:r>
      <w:r>
        <w:rPr>
          <w:rFonts w:hint="eastAsia"/>
        </w:rPr>
        <w:t>，在程序外私下與前揭各民間廠商為不當接觸，除預先提供招商資訊，給予備標時間利益之外，並迭次指導及提醒特定廠商評選準備細節等資訊，顯未迴避利益衝突。</w:t>
      </w:r>
      <w:r w:rsidR="00912878">
        <w:rPr>
          <w:rFonts w:hint="eastAsia"/>
        </w:rPr>
        <w:t>洪員在本院詢問時，辯稱其於私下透漏廠商之資訊，在招商說明會時也會公開說明云云，顯不足採。</w:t>
      </w:r>
    </w:p>
    <w:p w:rsidR="0074641A" w:rsidRDefault="00993BAB" w:rsidP="00F23E16">
      <w:pPr>
        <w:pStyle w:val="3"/>
      </w:pPr>
      <w:r>
        <w:rPr>
          <w:rFonts w:hint="eastAsia"/>
        </w:rPr>
        <w:t>依現行有效之公職人員利益衝突迴避法第7條、第14條規定：公職人員不得假借職務上之權力、機會或方法，圖其本人或關係人之利益；違反者處100萬元以上500萬元以下罰鍰；所得財產上利益應予追繳。</w:t>
      </w:r>
      <w:r w:rsidR="00BD1CFB">
        <w:rPr>
          <w:rFonts w:hint="eastAsia"/>
        </w:rPr>
        <w:t>又</w:t>
      </w:r>
      <w:r>
        <w:rPr>
          <w:rFonts w:hint="eastAsia"/>
        </w:rPr>
        <w:t>同法第19條規定，依公職人員財產申報法規定，非向監察院申報財產之人員，裁處機關為法務部。</w:t>
      </w:r>
      <w:r w:rsidR="00F23E16">
        <w:rPr>
          <w:rFonts w:hint="eastAsia"/>
        </w:rPr>
        <w:t>行政罰法第 26 條第1 項</w:t>
      </w:r>
      <w:r>
        <w:rPr>
          <w:rFonts w:hint="eastAsia"/>
        </w:rPr>
        <w:t>雖</w:t>
      </w:r>
      <w:r w:rsidR="00F23E16">
        <w:rPr>
          <w:rFonts w:hint="eastAsia"/>
        </w:rPr>
        <w:t>規定：「一行為同時觸犯刑事法律及違反行政法上義務規定者，依刑事法律處罰之。但其行為應處以其他種類行政罰或得沒入之物而未經法院宣告沒收者，亦得裁處之。」採刑事優先原則，僅罰鍰以外之沒入或其他種類</w:t>
      </w:r>
      <w:r w:rsidR="00BD1CFB">
        <w:rPr>
          <w:rFonts w:hint="eastAsia"/>
        </w:rPr>
        <w:t>之</w:t>
      </w:r>
      <w:r w:rsidR="00F23E16">
        <w:rPr>
          <w:rFonts w:hint="eastAsia"/>
        </w:rPr>
        <w:t>行政罰，為兼顧維護公共秩序及行政目的，行政機關始得併予裁處。惟同法第26條第2項規定：「前項行為如經不起訴處分、緩起訴處分確定或為無罪、免訴、不受理、不付審理、不付保護處分、免刑、緩刑之裁判確定者，得依違反行政法上義務規定裁處之。」洪嘉宏</w:t>
      </w:r>
      <w:r w:rsidR="003E1E09">
        <w:rPr>
          <w:rFonts w:hint="eastAsia"/>
        </w:rPr>
        <w:t>前揭</w:t>
      </w:r>
      <w:r w:rsidR="00F23E16">
        <w:rPr>
          <w:rFonts w:hint="eastAsia"/>
        </w:rPr>
        <w:t>違法失職之</w:t>
      </w:r>
      <w:r w:rsidR="00F23E16" w:rsidRPr="00F23E16">
        <w:rPr>
          <w:rFonts w:hint="eastAsia"/>
        </w:rPr>
        <w:t>同一行為</w:t>
      </w:r>
      <w:r w:rsidR="00F23E16">
        <w:rPr>
          <w:rFonts w:hint="eastAsia"/>
        </w:rPr>
        <w:t>，</w:t>
      </w:r>
      <w:r w:rsidR="00F23E16" w:rsidRPr="00F23E16">
        <w:rPr>
          <w:rFonts w:hint="eastAsia"/>
        </w:rPr>
        <w:lastRenderedPageBreak/>
        <w:t>雖</w:t>
      </w:r>
      <w:r w:rsidR="00F23E16">
        <w:rPr>
          <w:rFonts w:hint="eastAsia"/>
        </w:rPr>
        <w:t>業</w:t>
      </w:r>
      <w:r w:rsidR="00F23E16" w:rsidRPr="00F23E16">
        <w:rPr>
          <w:rFonts w:hint="eastAsia"/>
        </w:rPr>
        <w:t>經檢察官提起公訴，然尚未經法院</w:t>
      </w:r>
      <w:r w:rsidR="003E1E09">
        <w:rPr>
          <w:rFonts w:hint="eastAsia"/>
        </w:rPr>
        <w:t>有罪</w:t>
      </w:r>
      <w:r w:rsidR="00F23E16" w:rsidRPr="00F23E16">
        <w:rPr>
          <w:rFonts w:hint="eastAsia"/>
        </w:rPr>
        <w:t>判決定讞</w:t>
      </w:r>
      <w:r w:rsidR="003E1E09">
        <w:rPr>
          <w:rFonts w:hint="eastAsia"/>
        </w:rPr>
        <w:t>，</w:t>
      </w:r>
      <w:r w:rsidR="00F23E16" w:rsidRPr="00F23E16">
        <w:rPr>
          <w:rFonts w:hint="eastAsia"/>
        </w:rPr>
        <w:t>自有移送法務部參酌之必要</w:t>
      </w:r>
      <w:r w:rsidR="003E1E09">
        <w:rPr>
          <w:rFonts w:hint="eastAsia"/>
        </w:rPr>
        <w:t>，並請該部注意行政罰法第27條行政罰短期裁處時效之規定</w:t>
      </w:r>
      <w:r w:rsidR="00F23E16" w:rsidRPr="00F23E16">
        <w:rPr>
          <w:rFonts w:hint="eastAsia"/>
        </w:rPr>
        <w:t>。</w:t>
      </w:r>
    </w:p>
    <w:p w:rsidR="00F52E67" w:rsidRPr="00F52E67" w:rsidRDefault="00F52E67" w:rsidP="00F52E67">
      <w:pPr>
        <w:numPr>
          <w:ilvl w:val="1"/>
          <w:numId w:val="1"/>
        </w:numPr>
        <w:kinsoku w:val="0"/>
        <w:ind w:left="1045"/>
        <w:jc w:val="both"/>
        <w:outlineLvl w:val="1"/>
        <w:rPr>
          <w:rFonts w:ascii="標楷體" w:hAnsi="Arial"/>
          <w:b/>
          <w:bCs/>
          <w:kern w:val="0"/>
          <w:szCs w:val="48"/>
        </w:rPr>
      </w:pPr>
      <w:r w:rsidRPr="00F52E67">
        <w:rPr>
          <w:rFonts w:ascii="標楷體" w:hAnsi="Arial" w:hint="eastAsia"/>
          <w:b/>
          <w:bCs/>
          <w:kern w:val="0"/>
          <w:szCs w:val="48"/>
        </w:rPr>
        <w:t>洪嘉宏為避免其</w:t>
      </w:r>
      <w:r w:rsidR="0007615C" w:rsidRPr="00F52E67">
        <w:rPr>
          <w:rFonts w:ascii="標楷體" w:hAnsi="Arial" w:hint="eastAsia"/>
          <w:b/>
          <w:bCs/>
          <w:kern w:val="0"/>
          <w:szCs w:val="48"/>
        </w:rPr>
        <w:t>投資</w:t>
      </w:r>
      <w:r w:rsidRPr="00F52E67">
        <w:rPr>
          <w:rFonts w:ascii="標楷體" w:hAnsi="Arial" w:hint="eastAsia"/>
          <w:b/>
          <w:bCs/>
          <w:kern w:val="0"/>
          <w:szCs w:val="48"/>
        </w:rPr>
        <w:t>不動產因申報財產而曝光，利用他人名義購買房屋3戶，且以收受之賄款繳納房屋貸款，有違公務員服務法及公職人員財產申報法相關規定。</w:t>
      </w:r>
    </w:p>
    <w:p w:rsidR="00F52E67" w:rsidRPr="00F52E67" w:rsidRDefault="00F52E67" w:rsidP="00F52E67">
      <w:pPr>
        <w:numPr>
          <w:ilvl w:val="2"/>
          <w:numId w:val="1"/>
        </w:numPr>
        <w:kinsoku w:val="0"/>
        <w:ind w:leftChars="200" w:left="1360" w:hangingChars="200" w:hanging="680"/>
        <w:jc w:val="both"/>
        <w:outlineLvl w:val="2"/>
        <w:rPr>
          <w:rFonts w:ascii="標楷體" w:hAnsi="Arial"/>
          <w:bCs/>
          <w:kern w:val="0"/>
          <w:szCs w:val="36"/>
        </w:rPr>
      </w:pPr>
      <w:r w:rsidRPr="00F52E67">
        <w:rPr>
          <w:rFonts w:ascii="標楷體" w:hAnsi="Arial" w:hint="eastAsia"/>
          <w:bCs/>
          <w:kern w:val="0"/>
          <w:szCs w:val="36"/>
        </w:rPr>
        <w:t>按公務員應誠實清廉，謹慎勤勉，不得有驕恣貪惰等足以損失名譽之行為，為公務員服務法第5條所明定。公職人員財產申報法為端正政風，確立公職人員清廉之作為，於該法第2條第1項第5款明定各級政府機關之首長、副首長應依該法申報財產；同法第4條第2款規定，職務列簡任第11職等以下之各級政府機關首長，應向所屬機關（構）之政風單位申報財產；同法第5條規定，公職人員應申報之財產包括其本人、配偶及未成年子女所有之不動產，並</w:t>
      </w:r>
      <w:r w:rsidR="0007615C">
        <w:rPr>
          <w:rFonts w:ascii="標楷體" w:hAnsi="Arial" w:hint="eastAsia"/>
          <w:bCs/>
          <w:kern w:val="0"/>
          <w:szCs w:val="36"/>
        </w:rPr>
        <w:t>應</w:t>
      </w:r>
      <w:r w:rsidRPr="00F52E67">
        <w:rPr>
          <w:rFonts w:ascii="標楷體" w:hAnsi="Arial" w:hint="eastAsia"/>
          <w:bCs/>
          <w:kern w:val="0"/>
          <w:szCs w:val="36"/>
        </w:rPr>
        <w:t>一併申報其取得或發生之時間及原因，如係於申報日前五年內取得者，應申報其取得價額。同法第12條第1項規定，申報義務人故意隱匿財產為不實之申報者，應處以一定金額之罰鍰。</w:t>
      </w:r>
    </w:p>
    <w:p w:rsidR="00F52E67" w:rsidRPr="00F52E67" w:rsidRDefault="00F52E67" w:rsidP="003F7F13">
      <w:pPr>
        <w:pStyle w:val="3"/>
      </w:pPr>
      <w:r w:rsidRPr="00F52E67">
        <w:rPr>
          <w:rFonts w:hint="eastAsia"/>
        </w:rPr>
        <w:t>經查，洪嘉宏為避免其投資不動產因公職人員財產申報而曝光，利用其配偶</w:t>
      </w:r>
      <w:r w:rsidR="00586261">
        <w:rPr>
          <w:rFonts w:hint="eastAsia"/>
        </w:rPr>
        <w:t>林○儀</w:t>
      </w:r>
      <w:r w:rsidRPr="00F52E67">
        <w:rPr>
          <w:rFonts w:hint="eastAsia"/>
        </w:rPr>
        <w:t>之友人</w:t>
      </w:r>
      <w:r w:rsidR="00586261">
        <w:rPr>
          <w:rFonts w:hint="eastAsia"/>
        </w:rPr>
        <w:t>蘇○妃</w:t>
      </w:r>
      <w:r w:rsidRPr="00F52E67">
        <w:rPr>
          <w:rFonts w:hint="eastAsia"/>
        </w:rPr>
        <w:t>名義，於99年5月26日簽約購買</w:t>
      </w:r>
      <w:r w:rsidR="003F7F13">
        <w:rPr>
          <w:rFonts w:hint="eastAsia"/>
        </w:rPr>
        <w:t>坐</w:t>
      </w:r>
      <w:r w:rsidRPr="00F52E67">
        <w:rPr>
          <w:rFonts w:hint="eastAsia"/>
        </w:rPr>
        <w:t>落於新北市新店區惠國段73、89地號土地之「玉上園」社區C1</w:t>
      </w:r>
      <w:r w:rsidR="00F21ADF">
        <w:rPr>
          <w:rFonts w:hint="eastAsia"/>
        </w:rPr>
        <w:t>棟</w:t>
      </w:r>
      <w:r w:rsidRPr="00F52E67">
        <w:rPr>
          <w:rFonts w:hint="eastAsia"/>
        </w:rPr>
        <w:t>17樓預售屋1屋（含停車位1個，總價金2,140萬元，該房地於102年11月16日交屋）；復利用其配偶</w:t>
      </w:r>
      <w:r w:rsidR="00586261">
        <w:rPr>
          <w:rFonts w:hint="eastAsia"/>
        </w:rPr>
        <w:t>林○儀</w:t>
      </w:r>
      <w:r w:rsidRPr="00F52E67">
        <w:rPr>
          <w:rFonts w:hint="eastAsia"/>
        </w:rPr>
        <w:t>胞姊</w:t>
      </w:r>
      <w:r w:rsidR="00586261">
        <w:rPr>
          <w:rFonts w:hint="eastAsia"/>
        </w:rPr>
        <w:t>林○香</w:t>
      </w:r>
      <w:r w:rsidRPr="00F52E67">
        <w:rPr>
          <w:rFonts w:hint="eastAsia"/>
        </w:rPr>
        <w:t>之名義，於101年10月21日簽約購買</w:t>
      </w:r>
      <w:r w:rsidR="003F7F13">
        <w:rPr>
          <w:rFonts w:hint="eastAsia"/>
        </w:rPr>
        <w:t>坐</w:t>
      </w:r>
      <w:r w:rsidRPr="00F52E67">
        <w:rPr>
          <w:rFonts w:hint="eastAsia"/>
        </w:rPr>
        <w:t>落於桃園市桃園區桃園段武陵小段92地號之「璞麗」社區預售屋D棟8樓及E棟8樓各1戶（價金分別為1,304萬元、1,390萬元）。洪員</w:t>
      </w:r>
      <w:r w:rsidRPr="00F52E67">
        <w:rPr>
          <w:rFonts w:hint="eastAsia"/>
        </w:rPr>
        <w:lastRenderedPageBreak/>
        <w:t>因前揭違法失職行為收受鉅額賄款後，於103年11月間某日及104年4月間某日，親自駕車攜帶800萬元、900萬元現金至其配偶友人</w:t>
      </w:r>
      <w:r w:rsidR="00586261">
        <w:rPr>
          <w:rFonts w:hint="eastAsia"/>
        </w:rPr>
        <w:t>蘇○妃</w:t>
      </w:r>
      <w:r w:rsidRPr="00F52E67">
        <w:rPr>
          <w:rFonts w:hint="eastAsia"/>
        </w:rPr>
        <w:t>住處交付</w:t>
      </w:r>
      <w:r w:rsidR="00586261">
        <w:rPr>
          <w:rFonts w:hint="eastAsia"/>
        </w:rPr>
        <w:t>蘇○妃</w:t>
      </w:r>
      <w:r w:rsidRPr="00F52E67">
        <w:rPr>
          <w:rFonts w:hint="eastAsia"/>
        </w:rPr>
        <w:t>保管，並指示</w:t>
      </w:r>
      <w:r w:rsidR="00586261">
        <w:rPr>
          <w:rFonts w:hint="eastAsia"/>
        </w:rPr>
        <w:t>蘇○妃</w:t>
      </w:r>
      <w:r w:rsidRPr="00F52E67">
        <w:rPr>
          <w:rFonts w:hint="eastAsia"/>
        </w:rPr>
        <w:t>代繳「玉上園」每月房貸8萬5千餘元貸款及「璞麗」2戶預售屋之各期工程款項、交屋款、交屋後之每月房貸等金錢。</w:t>
      </w:r>
      <w:r w:rsidR="00733C41">
        <w:rPr>
          <w:rFonts w:hint="eastAsia"/>
        </w:rPr>
        <w:t>洪員</w:t>
      </w:r>
      <w:r w:rsidRPr="00F52E67">
        <w:rPr>
          <w:rFonts w:hint="eastAsia"/>
        </w:rPr>
        <w:t>在本院詢問時，固辯稱其利用他人名義購置多筆不動產，係單純由他人處理較為省事，未考量</w:t>
      </w:r>
      <w:r w:rsidR="00733C41">
        <w:rPr>
          <w:rFonts w:hint="eastAsia"/>
        </w:rPr>
        <w:t>不動產</w:t>
      </w:r>
      <w:r w:rsidRPr="00F52E67">
        <w:rPr>
          <w:rFonts w:hint="eastAsia"/>
        </w:rPr>
        <w:t>借名登記之風險云云，惟其於99年5月26日以配偶友人</w:t>
      </w:r>
      <w:r w:rsidR="00586261">
        <w:rPr>
          <w:rFonts w:hint="eastAsia"/>
        </w:rPr>
        <w:t>蘇○妃</w:t>
      </w:r>
      <w:r w:rsidRPr="00F52E67">
        <w:rPr>
          <w:rFonts w:hint="eastAsia"/>
        </w:rPr>
        <w:t>名義簽約購買之「玉上園」社區預售屋1戶，價金高達2,140萬元；101年10月21日利用其配偶胞姊</w:t>
      </w:r>
      <w:r w:rsidR="00586261">
        <w:rPr>
          <w:rFonts w:hint="eastAsia"/>
        </w:rPr>
        <w:t>林○香</w:t>
      </w:r>
      <w:r w:rsidRPr="00F52E67">
        <w:rPr>
          <w:rFonts w:hint="eastAsia"/>
        </w:rPr>
        <w:t>名義，簽約購買之「璞麗」社區預售屋2戶，價金分別為1,304萬元、1,390萬元，上揭</w:t>
      </w:r>
      <w:r w:rsidR="003F7F13">
        <w:rPr>
          <w:rFonts w:hint="eastAsia"/>
        </w:rPr>
        <w:t>3戶</w:t>
      </w:r>
      <w:r w:rsidRPr="00F52E67">
        <w:rPr>
          <w:rFonts w:hint="eastAsia"/>
        </w:rPr>
        <w:t>不動產取得總價高達4,834萬元，</w:t>
      </w:r>
      <w:r w:rsidR="003F7F13" w:rsidRPr="003F7F13">
        <w:rPr>
          <w:rFonts w:hint="eastAsia"/>
        </w:rPr>
        <w:t>如只為省事而將價格如此高昂之不動產登記於他人名下，尚非社會通念認為合理之作為，故其有隱匿財產，規避財產申報之意圖甚明。所辯「只為省事」云云顯有悖常理，不足採信</w:t>
      </w:r>
      <w:r w:rsidRPr="00F52E67">
        <w:rPr>
          <w:rFonts w:hint="eastAsia"/>
        </w:rPr>
        <w:t>。況且公務員財產申報不實之可罰性，在於未誠實申報其依法應申報之財產內容，致影響民眾對其個人及政府施政作為之信賴，不能以其動機係單純交由他人處理事務</w:t>
      </w:r>
      <w:r w:rsidR="0007615C">
        <w:rPr>
          <w:rFonts w:hint="eastAsia"/>
        </w:rPr>
        <w:t>，作</w:t>
      </w:r>
      <w:r w:rsidRPr="00F52E67">
        <w:rPr>
          <w:rFonts w:hint="eastAsia"/>
        </w:rPr>
        <w:t>為免除申報之理由。洪員所為顯已違背公務員應誠實清廉之義務，並涉及違反公職人員財產申報法之規定，</w:t>
      </w:r>
      <w:r w:rsidR="0007615C">
        <w:rPr>
          <w:rFonts w:hint="eastAsia"/>
        </w:rPr>
        <w:t>爰</w:t>
      </w:r>
      <w:r w:rsidRPr="00F52E67">
        <w:rPr>
          <w:rFonts w:hint="eastAsia"/>
        </w:rPr>
        <w:t>移送法務部處理。</w:t>
      </w:r>
    </w:p>
    <w:p w:rsidR="00F52E67" w:rsidRDefault="006404D0" w:rsidP="00F52E67">
      <w:pPr>
        <w:numPr>
          <w:ilvl w:val="1"/>
          <w:numId w:val="1"/>
        </w:numPr>
        <w:kinsoku w:val="0"/>
        <w:ind w:left="1045"/>
        <w:jc w:val="both"/>
        <w:outlineLvl w:val="1"/>
        <w:rPr>
          <w:rFonts w:ascii="標楷體" w:hAnsi="Arial"/>
          <w:b/>
          <w:bCs/>
          <w:kern w:val="0"/>
          <w:szCs w:val="48"/>
        </w:rPr>
      </w:pPr>
      <w:r>
        <w:rPr>
          <w:rFonts w:hint="eastAsia"/>
          <w:b/>
        </w:rPr>
        <w:t>本案</w:t>
      </w:r>
      <w:r w:rsidR="00B040BD">
        <w:rPr>
          <w:rFonts w:hint="eastAsia"/>
          <w:b/>
        </w:rPr>
        <w:t>相關案件</w:t>
      </w:r>
      <w:r w:rsidR="00C774D3">
        <w:rPr>
          <w:rFonts w:hint="eastAsia"/>
          <w:b/>
        </w:rPr>
        <w:t>中新北市中和台茂段眷改案</w:t>
      </w:r>
      <w:r w:rsidR="00B040BD">
        <w:rPr>
          <w:rFonts w:hint="eastAsia"/>
          <w:b/>
        </w:rPr>
        <w:t>之</w:t>
      </w:r>
      <w:r w:rsidR="00B040BD" w:rsidRPr="00F1192F">
        <w:rPr>
          <w:rFonts w:hint="eastAsia"/>
          <w:b/>
        </w:rPr>
        <w:t>招標</w:t>
      </w:r>
      <w:r w:rsidR="00B040BD">
        <w:rPr>
          <w:rFonts w:hint="eastAsia"/>
          <w:b/>
        </w:rPr>
        <w:t>流程因</w:t>
      </w:r>
      <w:r w:rsidR="00B040BD" w:rsidRPr="00F1192F">
        <w:rPr>
          <w:rFonts w:hint="eastAsia"/>
          <w:b/>
        </w:rPr>
        <w:t>有重大瑕疵</w:t>
      </w:r>
      <w:r w:rsidR="00C774D3">
        <w:rPr>
          <w:rFonts w:hint="eastAsia"/>
          <w:b/>
        </w:rPr>
        <w:t>，該案次得標商將捷建設提起行政訴訟</w:t>
      </w:r>
      <w:r w:rsidR="00B040BD" w:rsidRPr="00F1192F">
        <w:rPr>
          <w:rFonts w:hint="eastAsia"/>
          <w:b/>
        </w:rPr>
        <w:t>，經最高行政法院判決撤銷最優申請人</w:t>
      </w:r>
      <w:r w:rsidR="00C774D3">
        <w:rPr>
          <w:rFonts w:hint="eastAsia"/>
          <w:b/>
        </w:rPr>
        <w:t>冠德建設</w:t>
      </w:r>
      <w:r w:rsidR="00B040BD" w:rsidRPr="00F1192F">
        <w:rPr>
          <w:rFonts w:hint="eastAsia"/>
          <w:b/>
        </w:rPr>
        <w:t>之締約資格</w:t>
      </w:r>
      <w:r w:rsidR="00B040BD">
        <w:rPr>
          <w:rFonts w:hint="eastAsia"/>
          <w:b/>
        </w:rPr>
        <w:t>，</w:t>
      </w:r>
      <w:r w:rsidR="00370DD4">
        <w:rPr>
          <w:rFonts w:hint="eastAsia"/>
          <w:b/>
        </w:rPr>
        <w:t>城鄉分署</w:t>
      </w:r>
      <w:r w:rsidR="00B040BD">
        <w:rPr>
          <w:rFonts w:hint="eastAsia"/>
          <w:b/>
        </w:rPr>
        <w:t>分署長復</w:t>
      </w:r>
      <w:r w:rsidRPr="00F1192F">
        <w:rPr>
          <w:rFonts w:hint="eastAsia"/>
          <w:b/>
        </w:rPr>
        <w:t>涉嫌透過委託</w:t>
      </w:r>
      <w:r>
        <w:rPr>
          <w:rFonts w:hint="eastAsia"/>
          <w:b/>
        </w:rPr>
        <w:t>招標規劃作業之</w:t>
      </w:r>
      <w:r w:rsidRPr="00F1192F">
        <w:rPr>
          <w:rFonts w:hint="eastAsia"/>
          <w:b/>
        </w:rPr>
        <w:t>顧問公司居間期約、收受賄賂</w:t>
      </w:r>
      <w:r w:rsidR="00B040BD">
        <w:rPr>
          <w:rFonts w:hint="eastAsia"/>
          <w:b/>
        </w:rPr>
        <w:t>，惟</w:t>
      </w:r>
      <w:r w:rsidRPr="00F1192F">
        <w:rPr>
          <w:rFonts w:hint="eastAsia"/>
          <w:b/>
        </w:rPr>
        <w:t>內政部</w:t>
      </w:r>
      <w:r w:rsidR="00C774D3">
        <w:rPr>
          <w:rFonts w:hint="eastAsia"/>
          <w:b/>
        </w:rPr>
        <w:t>營建署</w:t>
      </w:r>
      <w:r w:rsidR="00B040BD">
        <w:rPr>
          <w:rFonts w:hint="eastAsia"/>
          <w:b/>
        </w:rPr>
        <w:t>迄未</w:t>
      </w:r>
      <w:r w:rsidRPr="00F1192F">
        <w:rPr>
          <w:rFonts w:hint="eastAsia"/>
          <w:b/>
        </w:rPr>
        <w:t>督促所屬追究顧問公司之契約責任</w:t>
      </w:r>
      <w:r w:rsidR="00B040BD">
        <w:rPr>
          <w:rFonts w:hint="eastAsia"/>
          <w:b/>
        </w:rPr>
        <w:t>，亦</w:t>
      </w:r>
      <w:r w:rsidR="00B040BD" w:rsidRPr="00F52E67">
        <w:rPr>
          <w:rFonts w:ascii="標楷體" w:hAnsi="Arial" w:hint="eastAsia"/>
          <w:b/>
          <w:bCs/>
          <w:kern w:val="0"/>
          <w:szCs w:val="48"/>
        </w:rPr>
        <w:t>未檢討</w:t>
      </w:r>
      <w:r w:rsidR="00B040BD">
        <w:rPr>
          <w:rFonts w:ascii="標楷體" w:hAnsi="Arial" w:hint="eastAsia"/>
          <w:b/>
          <w:bCs/>
          <w:kern w:val="0"/>
          <w:szCs w:val="48"/>
        </w:rPr>
        <w:lastRenderedPageBreak/>
        <w:t>應如何</w:t>
      </w:r>
      <w:r w:rsidR="00B040BD" w:rsidRPr="00F52E67">
        <w:rPr>
          <w:rFonts w:ascii="標楷體" w:hAnsi="Arial" w:hint="eastAsia"/>
          <w:b/>
          <w:bCs/>
          <w:kern w:val="0"/>
          <w:szCs w:val="48"/>
        </w:rPr>
        <w:t>適用政府採購法或準用促參法之規定</w:t>
      </w:r>
      <w:r w:rsidR="00B040BD">
        <w:rPr>
          <w:rFonts w:ascii="標楷體" w:hAnsi="Arial" w:hint="eastAsia"/>
          <w:b/>
          <w:bCs/>
          <w:kern w:val="0"/>
          <w:szCs w:val="48"/>
        </w:rPr>
        <w:t>，以</w:t>
      </w:r>
      <w:r w:rsidR="00B040BD" w:rsidRPr="00F52E67">
        <w:rPr>
          <w:rFonts w:ascii="標楷體" w:hAnsi="Arial" w:hint="eastAsia"/>
          <w:b/>
          <w:bCs/>
          <w:kern w:val="0"/>
          <w:szCs w:val="48"/>
        </w:rPr>
        <w:t>建立投標、資格審查及評選作業完整的作業程序及防弊措施</w:t>
      </w:r>
      <w:r>
        <w:rPr>
          <w:rFonts w:hint="eastAsia"/>
          <w:b/>
        </w:rPr>
        <w:t>，均核有違失</w:t>
      </w:r>
      <w:r w:rsidR="00F52E67" w:rsidRPr="00F52E67">
        <w:rPr>
          <w:rFonts w:ascii="標楷體" w:hAnsi="Arial" w:hint="eastAsia"/>
          <w:b/>
          <w:bCs/>
          <w:kern w:val="0"/>
          <w:szCs w:val="48"/>
        </w:rPr>
        <w:t>：</w:t>
      </w:r>
    </w:p>
    <w:p w:rsidR="00F52E67" w:rsidRPr="00F52E67" w:rsidRDefault="00F52E67" w:rsidP="00F52E67">
      <w:pPr>
        <w:tabs>
          <w:tab w:val="left" w:pos="567"/>
        </w:tabs>
        <w:ind w:leftChars="300" w:left="1020" w:firstLineChars="200" w:firstLine="680"/>
        <w:jc w:val="both"/>
        <w:rPr>
          <w:rFonts w:ascii="標楷體"/>
          <w:kern w:val="0"/>
        </w:rPr>
      </w:pPr>
      <w:r w:rsidRPr="00F52E67">
        <w:rPr>
          <w:rFonts w:ascii="標楷體" w:hint="eastAsia"/>
          <w:kern w:val="0"/>
        </w:rPr>
        <w:t>都市更新雖涉及複雜之法律關係及繁複且漫長的程序，但政府機關具體</w:t>
      </w:r>
      <w:r w:rsidR="00457730">
        <w:rPr>
          <w:rFonts w:ascii="標楷體" w:hint="eastAsia"/>
          <w:kern w:val="0"/>
        </w:rPr>
        <w:t>的</w:t>
      </w:r>
      <w:r w:rsidRPr="00F52E67">
        <w:rPr>
          <w:rFonts w:ascii="標楷體" w:hint="eastAsia"/>
          <w:kern w:val="0"/>
        </w:rPr>
        <w:t>招商作業流程，仍應遵循政府採購法或促參法行之，</w:t>
      </w:r>
      <w:r w:rsidR="00457730">
        <w:rPr>
          <w:rFonts w:ascii="標楷體" w:hint="eastAsia"/>
          <w:kern w:val="0"/>
        </w:rPr>
        <w:t>且</w:t>
      </w:r>
      <w:r w:rsidRPr="00F52E67">
        <w:rPr>
          <w:rFonts w:ascii="標楷體" w:hint="eastAsia"/>
          <w:kern w:val="0"/>
        </w:rPr>
        <w:t>無論</w:t>
      </w:r>
      <w:r w:rsidR="00457730">
        <w:rPr>
          <w:rFonts w:ascii="標楷體" w:hint="eastAsia"/>
          <w:kern w:val="0"/>
        </w:rPr>
        <w:t>踐行</w:t>
      </w:r>
      <w:r w:rsidRPr="00F52E67">
        <w:rPr>
          <w:rFonts w:ascii="標楷體" w:hint="eastAsia"/>
          <w:kern w:val="0"/>
        </w:rPr>
        <w:t>何一規範體系，相關</w:t>
      </w:r>
      <w:r w:rsidR="00457730">
        <w:rPr>
          <w:rFonts w:ascii="標楷體" w:hint="eastAsia"/>
          <w:kern w:val="0"/>
        </w:rPr>
        <w:t>法令均</w:t>
      </w:r>
      <w:r w:rsidRPr="00F52E67">
        <w:rPr>
          <w:rFonts w:ascii="標楷體" w:hint="eastAsia"/>
          <w:kern w:val="0"/>
        </w:rPr>
        <w:t>定有完整且公開透明之程序，況且兩法實施迄今近20年（</w:t>
      </w:r>
      <w:r w:rsidR="00D86582">
        <w:rPr>
          <w:rFonts w:ascii="標楷體" w:hint="eastAsia"/>
          <w:kern w:val="0"/>
        </w:rPr>
        <w:t>政府</w:t>
      </w:r>
      <w:r w:rsidRPr="00F52E67">
        <w:rPr>
          <w:rFonts w:ascii="標楷體" w:hint="eastAsia"/>
          <w:kern w:val="0"/>
        </w:rPr>
        <w:t>採購法係88年開始施行；促參法係89年開始施行），各階段防弊措施堪稱綿密，行政機關亦累積豐富的辦理經驗。然就本案觀之，</w:t>
      </w:r>
      <w:r w:rsidR="00370DD4">
        <w:rPr>
          <w:rFonts w:ascii="標楷體" w:hint="eastAsia"/>
          <w:kern w:val="0"/>
        </w:rPr>
        <w:t>城鄉分署</w:t>
      </w:r>
      <w:r w:rsidR="00FC2054">
        <w:rPr>
          <w:rFonts w:ascii="標楷體" w:hint="eastAsia"/>
          <w:kern w:val="0"/>
        </w:rPr>
        <w:t>計</w:t>
      </w:r>
      <w:r w:rsidRPr="00F52E67">
        <w:rPr>
          <w:rFonts w:ascii="標楷體" w:hint="eastAsia"/>
          <w:kern w:val="0"/>
        </w:rPr>
        <w:t>代辦</w:t>
      </w:r>
      <w:r w:rsidR="00457730">
        <w:rPr>
          <w:rFonts w:ascii="標楷體" w:hint="eastAsia"/>
          <w:kern w:val="0"/>
        </w:rPr>
        <w:t>政治作戰局</w:t>
      </w:r>
      <w:r w:rsidRPr="00F52E67">
        <w:rPr>
          <w:rFonts w:ascii="標楷體" w:hint="eastAsia"/>
          <w:kern w:val="0"/>
        </w:rPr>
        <w:t>12件眷改都更案，洪嘉宏</w:t>
      </w:r>
      <w:r w:rsidR="006F3F55">
        <w:rPr>
          <w:rFonts w:ascii="標楷體" w:hint="eastAsia"/>
          <w:kern w:val="0"/>
        </w:rPr>
        <w:t>藉機從中</w:t>
      </w:r>
      <w:r w:rsidRPr="00F52E67">
        <w:rPr>
          <w:rFonts w:ascii="標楷體" w:hint="eastAsia"/>
          <w:kern w:val="0"/>
        </w:rPr>
        <w:t>涉貪之案件即多達7件，期約金額</w:t>
      </w:r>
      <w:r w:rsidR="006F3F55">
        <w:rPr>
          <w:rFonts w:ascii="標楷體" w:hint="eastAsia"/>
          <w:kern w:val="0"/>
        </w:rPr>
        <w:t>更</w:t>
      </w:r>
      <w:r w:rsidRPr="00F52E67">
        <w:rPr>
          <w:rFonts w:ascii="標楷體" w:hint="eastAsia"/>
          <w:kern w:val="0"/>
        </w:rPr>
        <w:t>高達上億元，其原因</w:t>
      </w:r>
      <w:r w:rsidR="00B040BD">
        <w:rPr>
          <w:rFonts w:ascii="標楷體" w:hint="eastAsia"/>
          <w:kern w:val="0"/>
        </w:rPr>
        <w:t>除前述</w:t>
      </w:r>
      <w:r w:rsidRPr="00F52E67">
        <w:rPr>
          <w:rFonts w:ascii="標楷體" w:hint="eastAsia"/>
          <w:kern w:val="0"/>
        </w:rPr>
        <w:t>人謀不臧</w:t>
      </w:r>
      <w:r w:rsidR="00B040BD">
        <w:rPr>
          <w:rFonts w:ascii="標楷體" w:hint="eastAsia"/>
          <w:kern w:val="0"/>
        </w:rPr>
        <w:t>外，</w:t>
      </w:r>
      <w:r w:rsidRPr="00F52E67">
        <w:rPr>
          <w:rFonts w:ascii="標楷體" w:hint="eastAsia"/>
          <w:kern w:val="0"/>
        </w:rPr>
        <w:t>制度</w:t>
      </w:r>
      <w:r w:rsidR="00B040BD">
        <w:rPr>
          <w:rFonts w:ascii="標楷體" w:hint="eastAsia"/>
          <w:kern w:val="0"/>
        </w:rPr>
        <w:t>面</w:t>
      </w:r>
      <w:r w:rsidR="006F3F55">
        <w:rPr>
          <w:rFonts w:ascii="標楷體" w:hint="eastAsia"/>
          <w:kern w:val="0"/>
        </w:rPr>
        <w:t>顯</w:t>
      </w:r>
      <w:r w:rsidR="00B040BD">
        <w:rPr>
          <w:rFonts w:ascii="標楷體" w:hint="eastAsia"/>
          <w:kern w:val="0"/>
        </w:rPr>
        <w:t>有待深入檢討，</w:t>
      </w:r>
      <w:r w:rsidRPr="00F52E67">
        <w:rPr>
          <w:rFonts w:ascii="標楷體" w:hint="eastAsia"/>
          <w:kern w:val="0"/>
        </w:rPr>
        <w:t>茲論述如下：</w:t>
      </w:r>
    </w:p>
    <w:p w:rsidR="00F52E67" w:rsidRPr="00F52E67" w:rsidRDefault="00F52E67" w:rsidP="00F52E67">
      <w:pPr>
        <w:numPr>
          <w:ilvl w:val="2"/>
          <w:numId w:val="1"/>
        </w:numPr>
        <w:kinsoku w:val="0"/>
        <w:ind w:leftChars="200" w:left="1361" w:hangingChars="200" w:hanging="681"/>
        <w:jc w:val="both"/>
        <w:outlineLvl w:val="2"/>
        <w:rPr>
          <w:rFonts w:ascii="標楷體" w:hAnsi="Arial"/>
          <w:b/>
          <w:bCs/>
          <w:kern w:val="0"/>
          <w:szCs w:val="36"/>
        </w:rPr>
      </w:pPr>
      <w:r w:rsidRPr="00F52E67">
        <w:rPr>
          <w:rFonts w:ascii="標楷體" w:hAnsi="Arial" w:hint="eastAsia"/>
          <w:b/>
          <w:bCs/>
          <w:kern w:val="0"/>
          <w:szCs w:val="36"/>
        </w:rPr>
        <w:t>新北市中和台茂段眷改案(慈德三村)、新店莊敬段眷改案(江陵新村)、臺南精忠段眷改案(精忠三村)等三案，</w:t>
      </w:r>
      <w:r w:rsidR="00370DD4">
        <w:rPr>
          <w:rFonts w:ascii="標楷體" w:hAnsi="Arial" w:hint="eastAsia"/>
          <w:b/>
          <w:bCs/>
          <w:kern w:val="0"/>
          <w:szCs w:val="36"/>
        </w:rPr>
        <w:t>城鄉分署</w:t>
      </w:r>
      <w:r w:rsidRPr="00F52E67">
        <w:rPr>
          <w:rFonts w:ascii="標楷體" w:hAnsi="Arial" w:hint="eastAsia"/>
          <w:b/>
          <w:bCs/>
          <w:kern w:val="0"/>
          <w:szCs w:val="36"/>
        </w:rPr>
        <w:t>明知國防部為都更實施者，僅得甄選廠商代為執行規劃、興建等工作，應依政府採購法勞務採購或工程採購等規定辦理招商。</w:t>
      </w:r>
      <w:r w:rsidR="00370DD4">
        <w:rPr>
          <w:rFonts w:ascii="標楷體" w:hAnsi="Arial" w:hint="eastAsia"/>
          <w:b/>
          <w:bCs/>
          <w:kern w:val="0"/>
          <w:szCs w:val="36"/>
        </w:rPr>
        <w:t>城鄉分署</w:t>
      </w:r>
      <w:r w:rsidRPr="00F52E67">
        <w:rPr>
          <w:rFonts w:ascii="標楷體" w:hAnsi="Arial" w:hint="eastAsia"/>
          <w:b/>
          <w:bCs/>
          <w:kern w:val="0"/>
          <w:szCs w:val="36"/>
        </w:rPr>
        <w:t>竟援引都更條例第9條，逕行排除政府採購法之適用，亦未準用促參法相關規定，嗣中和台茂段眷改案次得標商將捷建設提起行政訴訟，經最高行政法院105年判字第635號判決撤銷最優申請人</w:t>
      </w:r>
      <w:r w:rsidR="00B61B45">
        <w:rPr>
          <w:rFonts w:ascii="標楷體" w:hAnsi="Arial" w:hint="eastAsia"/>
          <w:b/>
          <w:bCs/>
          <w:kern w:val="0"/>
          <w:szCs w:val="36"/>
        </w:rPr>
        <w:t>冠德建設</w:t>
      </w:r>
      <w:r w:rsidRPr="00F52E67">
        <w:rPr>
          <w:rFonts w:ascii="標楷體" w:hAnsi="Arial" w:hint="eastAsia"/>
          <w:b/>
          <w:bCs/>
          <w:kern w:val="0"/>
          <w:szCs w:val="36"/>
        </w:rPr>
        <w:t>之締約資格</w:t>
      </w:r>
      <w:r w:rsidR="00733C41">
        <w:rPr>
          <w:rFonts w:ascii="標楷體" w:hAnsi="Arial" w:hint="eastAsia"/>
          <w:b/>
          <w:bCs/>
          <w:kern w:val="0"/>
          <w:szCs w:val="36"/>
        </w:rPr>
        <w:t>。</w:t>
      </w:r>
      <w:r w:rsidRPr="00F52E67">
        <w:rPr>
          <w:rFonts w:ascii="標楷體" w:hAnsi="Arial" w:hint="eastAsia"/>
          <w:b/>
          <w:bCs/>
          <w:kern w:val="0"/>
          <w:szCs w:val="36"/>
        </w:rPr>
        <w:t>顯見該分署</w:t>
      </w:r>
      <w:r w:rsidR="00733C41">
        <w:rPr>
          <w:rFonts w:ascii="標楷體" w:hAnsi="Arial" w:hint="eastAsia"/>
          <w:b/>
          <w:bCs/>
          <w:kern w:val="0"/>
          <w:szCs w:val="36"/>
        </w:rPr>
        <w:t>辦理相關招商</w:t>
      </w:r>
      <w:r w:rsidR="0007615C">
        <w:rPr>
          <w:rFonts w:ascii="標楷體" w:hAnsi="Arial" w:hint="eastAsia"/>
          <w:b/>
          <w:bCs/>
          <w:kern w:val="0"/>
          <w:szCs w:val="36"/>
        </w:rPr>
        <w:t>作</w:t>
      </w:r>
      <w:r w:rsidR="00733C41">
        <w:rPr>
          <w:rFonts w:ascii="標楷體" w:hAnsi="Arial" w:hint="eastAsia"/>
          <w:b/>
          <w:bCs/>
          <w:kern w:val="0"/>
          <w:szCs w:val="36"/>
        </w:rPr>
        <w:t>業</w:t>
      </w:r>
      <w:r w:rsidRPr="00F52E67">
        <w:rPr>
          <w:rFonts w:ascii="標楷體" w:hAnsi="Arial" w:hint="eastAsia"/>
          <w:b/>
          <w:bCs/>
          <w:kern w:val="0"/>
          <w:szCs w:val="36"/>
        </w:rPr>
        <w:t>有重大瑕疵，內政部營建署未善盡督導之責，亦</w:t>
      </w:r>
      <w:r w:rsidR="00733C41">
        <w:rPr>
          <w:rFonts w:ascii="標楷體" w:hAnsi="Arial" w:hint="eastAsia"/>
          <w:b/>
          <w:bCs/>
          <w:kern w:val="0"/>
          <w:szCs w:val="36"/>
        </w:rPr>
        <w:t>核</w:t>
      </w:r>
      <w:r w:rsidRPr="00F52E67">
        <w:rPr>
          <w:rFonts w:ascii="標楷體" w:hAnsi="Arial" w:hint="eastAsia"/>
          <w:b/>
          <w:bCs/>
          <w:kern w:val="0"/>
          <w:szCs w:val="36"/>
        </w:rPr>
        <w:t>有違失：</w:t>
      </w:r>
    </w:p>
    <w:p w:rsidR="00F52E67" w:rsidRPr="00F52E67" w:rsidRDefault="00F52E67" w:rsidP="00F52E67">
      <w:pPr>
        <w:numPr>
          <w:ilvl w:val="3"/>
          <w:numId w:val="1"/>
        </w:numPr>
        <w:ind w:leftChars="300" w:left="1700" w:hangingChars="200" w:hanging="680"/>
        <w:jc w:val="both"/>
        <w:outlineLvl w:val="3"/>
        <w:rPr>
          <w:rFonts w:ascii="標楷體" w:hAnsi="Arial"/>
          <w:szCs w:val="36"/>
        </w:rPr>
      </w:pPr>
      <w:r w:rsidRPr="00F52E67">
        <w:rPr>
          <w:rFonts w:ascii="標楷體" w:hAnsi="Arial" w:hint="eastAsia"/>
          <w:szCs w:val="36"/>
        </w:rPr>
        <w:t>按都市更新條例(下稱都更條例)第9條第1項規定：「經劃定應實施更新之地區，除本條例另有規定外、直轄市、縣 (市) 主管機關得自行實施或經公開評選程序委託都市更新事業機構、同意其</w:t>
      </w:r>
      <w:r w:rsidRPr="00F52E67">
        <w:rPr>
          <w:rFonts w:ascii="標楷體" w:hAnsi="Arial" w:hint="eastAsia"/>
          <w:szCs w:val="36"/>
        </w:rPr>
        <w:lastRenderedPageBreak/>
        <w:t>他機關 (構) 為實施者，實施都市更新事業；其依第7條第1項劃定之都市更新地區，並得由直轄市、縣 (市) 主管機關合併數相鄰或不相鄰之更新單元實施之。」依該條規定，政府主導之都市更新案件，其實施方式可分為：</w:t>
      </w:r>
      <w:r w:rsidRPr="00F52E67">
        <w:rPr>
          <w:rFonts w:ascii="新細明體" w:eastAsia="新細明體" w:hAnsi="新細明體" w:cs="新細明體" w:hint="eastAsia"/>
          <w:szCs w:val="36"/>
          <w:lang w:eastAsia="ja-JP"/>
        </w:rPr>
        <w:t>①</w:t>
      </w:r>
      <w:r w:rsidRPr="00F52E67">
        <w:rPr>
          <w:rFonts w:ascii="標楷體" w:hAnsi="Arial" w:hint="eastAsia"/>
          <w:szCs w:val="36"/>
        </w:rPr>
        <w:t>「主管機關自行實施」、</w:t>
      </w:r>
      <w:r w:rsidRPr="00F52E67">
        <w:rPr>
          <w:rFonts w:ascii="新細明體" w:eastAsia="新細明體" w:hAnsi="新細明體" w:cs="新細明體" w:hint="eastAsia"/>
          <w:szCs w:val="36"/>
          <w:lang w:eastAsia="ja-JP"/>
        </w:rPr>
        <w:t>②</w:t>
      </w:r>
      <w:r w:rsidRPr="00F52E67">
        <w:rPr>
          <w:rFonts w:ascii="標楷體" w:hAnsi="Arial" w:hint="eastAsia"/>
          <w:szCs w:val="36"/>
        </w:rPr>
        <w:t>「主管機關經公開評選程序委託實施者實施」，或</w:t>
      </w:r>
      <w:r w:rsidRPr="00F52E67">
        <w:rPr>
          <w:rFonts w:ascii="新細明體" w:eastAsia="新細明體" w:hAnsi="新細明體" w:cs="新細明體" w:hint="eastAsia"/>
          <w:szCs w:val="36"/>
          <w:lang w:eastAsia="ja-JP"/>
        </w:rPr>
        <w:t>③</w:t>
      </w:r>
      <w:r w:rsidRPr="00F52E67">
        <w:rPr>
          <w:rFonts w:ascii="標楷體" w:hAnsi="Arial" w:hint="eastAsia"/>
          <w:szCs w:val="36"/>
        </w:rPr>
        <w:t>由「主管機關同意其他機關（構）為實施者」等三種</w:t>
      </w:r>
      <w:r w:rsidR="0007615C">
        <w:rPr>
          <w:rFonts w:ascii="標楷體" w:hAnsi="Arial" w:hint="eastAsia"/>
          <w:szCs w:val="36"/>
        </w:rPr>
        <w:t>情形</w:t>
      </w:r>
      <w:r w:rsidRPr="00F52E67">
        <w:rPr>
          <w:rFonts w:ascii="標楷體" w:hAnsi="Arial" w:hint="eastAsia"/>
          <w:szCs w:val="36"/>
        </w:rPr>
        <w:t>，其中「主管機關『經公開評選程序』委託實施者實施」，限於主辦機關非實施者而言。此時，依都更條例施行細則第5條之1規定，得委託其他機關或公營事業機構辦理，委託作業內容包括公開評選、議約、簽約、履約執行及其他有關事項。其中公開評選程序得「準用」促</w:t>
      </w:r>
      <w:r w:rsidR="00D86582">
        <w:rPr>
          <w:rFonts w:ascii="標楷體" w:hAnsi="Arial" w:hint="eastAsia"/>
          <w:szCs w:val="36"/>
        </w:rPr>
        <w:t>參</w:t>
      </w:r>
      <w:r w:rsidRPr="00F52E67">
        <w:rPr>
          <w:rFonts w:ascii="標楷體" w:hAnsi="Arial" w:hint="eastAsia"/>
          <w:szCs w:val="36"/>
        </w:rPr>
        <w:t>法有關申請及審核程序之規定；至於「主管機關同意其他機關（構）為實施者」，因經地方政府同意之</w:t>
      </w:r>
      <w:r w:rsidR="0007615C">
        <w:rPr>
          <w:rFonts w:ascii="標楷體" w:hAnsi="Arial" w:hint="eastAsia"/>
          <w:szCs w:val="36"/>
        </w:rPr>
        <w:t>該</w:t>
      </w:r>
      <w:r w:rsidRPr="00F52E67">
        <w:rPr>
          <w:rFonts w:ascii="標楷體" w:hAnsi="Arial" w:hint="eastAsia"/>
          <w:szCs w:val="36"/>
        </w:rPr>
        <w:t>機關本身為公辦都更之「實施者」，因此後續之規劃、興建應依政府採購法勞務採購或工程採購等相關規定行之</w:t>
      </w:r>
      <w:r w:rsidRPr="00F52E67">
        <w:rPr>
          <w:rFonts w:ascii="標楷體" w:hAnsi="Arial"/>
          <w:szCs w:val="36"/>
          <w:vertAlign w:val="superscript"/>
        </w:rPr>
        <w:footnoteReference w:id="2"/>
      </w:r>
      <w:r w:rsidRPr="00F52E67">
        <w:rPr>
          <w:rFonts w:ascii="標楷體" w:hAnsi="Arial" w:hint="eastAsia"/>
          <w:szCs w:val="36"/>
        </w:rPr>
        <w:t>。</w:t>
      </w:r>
    </w:p>
    <w:p w:rsidR="00F52E67" w:rsidRPr="00F52E67" w:rsidRDefault="00F52E67" w:rsidP="00F52E67">
      <w:pPr>
        <w:numPr>
          <w:ilvl w:val="3"/>
          <w:numId w:val="1"/>
        </w:numPr>
        <w:ind w:leftChars="300" w:left="1700" w:hangingChars="200" w:hanging="680"/>
        <w:jc w:val="both"/>
        <w:outlineLvl w:val="3"/>
        <w:rPr>
          <w:rFonts w:ascii="標楷體" w:hAnsi="Arial"/>
          <w:szCs w:val="36"/>
        </w:rPr>
      </w:pPr>
      <w:r w:rsidRPr="00F52E67">
        <w:rPr>
          <w:rFonts w:ascii="標楷體" w:hAnsi="Arial" w:hint="eastAsia"/>
          <w:szCs w:val="36"/>
        </w:rPr>
        <w:t>本案所涉之7件眷改都更案，係行政院土地清理活化督導小組會議（下稱土地活化小組）為活化國有土地資產、增進公共利益、改善都市景觀及加速騰空眷改土地處分等目的，指示國防部就其管有之眷改土地，採都市更新權利變換、計畫型標售或設定地上權等方式辦理，有土地活化小組第6、9、10、11、12、14、15次會議紀錄及國防部報行政院核定之公文可稽。上開7件都更案之眷地座落於新北市、新竹市、臺中市及臺南市等4</w:t>
      </w:r>
      <w:r w:rsidR="0007615C">
        <w:rPr>
          <w:rFonts w:ascii="標楷體" w:hAnsi="Arial" w:hint="eastAsia"/>
          <w:szCs w:val="36"/>
        </w:rPr>
        <w:t>地方政府</w:t>
      </w:r>
      <w:r w:rsidRPr="00F52E67">
        <w:rPr>
          <w:rFonts w:ascii="標楷體" w:hAnsi="Arial" w:hint="eastAsia"/>
          <w:szCs w:val="36"/>
        </w:rPr>
        <w:t>轄區。卷查，除臺中南屯建功段眷改</w:t>
      </w:r>
      <w:r w:rsidRPr="00F52E67">
        <w:rPr>
          <w:rFonts w:ascii="標楷體" w:hAnsi="Arial" w:hint="eastAsia"/>
          <w:szCs w:val="36"/>
        </w:rPr>
        <w:lastRenderedPageBreak/>
        <w:t>案採計畫型標售，及新竹市政府同意國防部經公開評選程序委託都市更新事業機構為實施者之3案</w:t>
      </w:r>
      <w:r w:rsidRPr="00F52E67">
        <w:rPr>
          <w:rFonts w:ascii="標楷體" w:hAnsi="Arial"/>
          <w:szCs w:val="36"/>
          <w:vertAlign w:val="superscript"/>
        </w:rPr>
        <w:footnoteReference w:id="3"/>
      </w:r>
      <w:r w:rsidRPr="00F52E67">
        <w:rPr>
          <w:rFonts w:ascii="標楷體" w:hAnsi="Arial" w:hint="eastAsia"/>
          <w:szCs w:val="36"/>
        </w:rPr>
        <w:t>外，其餘3案新北市及臺南市政府係同意國防部政治作戰局為實施者，並未同意政治作戰局得另行委託實施者</w:t>
      </w:r>
      <w:r w:rsidRPr="00F52E67">
        <w:rPr>
          <w:rFonts w:ascii="標楷體" w:hAnsi="Arial"/>
          <w:szCs w:val="36"/>
          <w:vertAlign w:val="superscript"/>
        </w:rPr>
        <w:footnoteReference w:id="4"/>
      </w:r>
      <w:r w:rsidRPr="00F52E67">
        <w:rPr>
          <w:rFonts w:ascii="標楷體" w:hAnsi="Arial" w:hint="eastAsia"/>
          <w:szCs w:val="36"/>
        </w:rPr>
        <w:t>。故</w:t>
      </w:r>
      <w:r w:rsidR="0007615C">
        <w:rPr>
          <w:rFonts w:ascii="標楷體" w:hAnsi="Arial" w:hint="eastAsia"/>
          <w:szCs w:val="36"/>
        </w:rPr>
        <w:t>新北市及</w:t>
      </w:r>
      <w:r w:rsidR="003B4810">
        <w:rPr>
          <w:rFonts w:ascii="標楷體" w:hAnsi="Arial" w:hint="eastAsia"/>
          <w:szCs w:val="36"/>
        </w:rPr>
        <w:t>臺</w:t>
      </w:r>
      <w:r w:rsidR="0007615C">
        <w:rPr>
          <w:rFonts w:ascii="標楷體" w:hAnsi="Arial" w:hint="eastAsia"/>
          <w:szCs w:val="36"/>
        </w:rPr>
        <w:t>南市3件都更案</w:t>
      </w:r>
      <w:r w:rsidRPr="00F52E67">
        <w:rPr>
          <w:rFonts w:ascii="標楷體" w:hAnsi="Arial" w:hint="eastAsia"/>
          <w:szCs w:val="36"/>
        </w:rPr>
        <w:t>之</w:t>
      </w:r>
      <w:r w:rsidR="00BE6B01">
        <w:rPr>
          <w:rFonts w:ascii="標楷體" w:hAnsi="Arial" w:hint="eastAsia"/>
          <w:szCs w:val="36"/>
        </w:rPr>
        <w:t>後續</w:t>
      </w:r>
      <w:r w:rsidRPr="00F52E67">
        <w:rPr>
          <w:rFonts w:ascii="標楷體" w:hAnsi="Arial" w:hint="eastAsia"/>
          <w:szCs w:val="36"/>
        </w:rPr>
        <w:t>規劃、興建則應依政府採購法勞務採購或工程採購等相關規定招標。</w:t>
      </w:r>
    </w:p>
    <w:p w:rsidR="00FD060C" w:rsidRDefault="00F52E67" w:rsidP="00F52E67">
      <w:pPr>
        <w:numPr>
          <w:ilvl w:val="3"/>
          <w:numId w:val="1"/>
        </w:numPr>
        <w:ind w:leftChars="300" w:left="1700" w:hangingChars="200" w:hanging="680"/>
        <w:jc w:val="both"/>
        <w:outlineLvl w:val="3"/>
        <w:rPr>
          <w:rFonts w:ascii="標楷體" w:hAnsi="Arial"/>
          <w:szCs w:val="36"/>
        </w:rPr>
      </w:pPr>
      <w:r w:rsidRPr="00F52E67">
        <w:rPr>
          <w:rFonts w:ascii="標楷體" w:hAnsi="Arial" w:hint="eastAsia"/>
          <w:szCs w:val="36"/>
        </w:rPr>
        <w:t>國防部方面：</w:t>
      </w:r>
    </w:p>
    <w:p w:rsidR="00F52E67" w:rsidRPr="00F52E67" w:rsidRDefault="00F52E67" w:rsidP="00FD060C">
      <w:pPr>
        <w:pStyle w:val="42"/>
        <w:ind w:left="1701" w:firstLine="680"/>
      </w:pPr>
      <w:r w:rsidRPr="00F52E67">
        <w:rPr>
          <w:rFonts w:hint="eastAsia"/>
        </w:rPr>
        <w:t>詢據該部政治作戰局表示，為提高眷地使用經濟效益，協助地方政府取得公益性設施等目的，爰借重中央都更主管機關內政部所屬營建署</w:t>
      </w:r>
      <w:r w:rsidR="00370DD4">
        <w:rPr>
          <w:rFonts w:hint="eastAsia"/>
        </w:rPr>
        <w:t>城鄉分署</w:t>
      </w:r>
      <w:r w:rsidRPr="00F52E67">
        <w:rPr>
          <w:rFonts w:hint="eastAsia"/>
        </w:rPr>
        <w:t>之都更專業，委託其辦理實施者相關招標作業，後續招標及評選作業均依協議書辦理；</w:t>
      </w:r>
      <w:r w:rsidR="00FD060C">
        <w:rPr>
          <w:rFonts w:hint="eastAsia"/>
        </w:rPr>
        <w:t>及該局</w:t>
      </w:r>
      <w:r w:rsidRPr="00F52E67">
        <w:rPr>
          <w:rFonts w:hint="eastAsia"/>
        </w:rPr>
        <w:t>本於尊重</w:t>
      </w:r>
      <w:r w:rsidR="00FD060C">
        <w:rPr>
          <w:rFonts w:hint="eastAsia"/>
        </w:rPr>
        <w:t>該</w:t>
      </w:r>
      <w:r w:rsidRPr="00F52E67">
        <w:rPr>
          <w:rFonts w:hint="eastAsia"/>
        </w:rPr>
        <w:t>分署</w:t>
      </w:r>
      <w:r w:rsidR="00FD060C">
        <w:rPr>
          <w:rFonts w:hint="eastAsia"/>
        </w:rPr>
        <w:t>之</w:t>
      </w:r>
      <w:r w:rsidR="00B34B91">
        <w:rPr>
          <w:rFonts w:hint="eastAsia"/>
        </w:rPr>
        <w:t>專</w:t>
      </w:r>
      <w:r w:rsidRPr="00F52E67">
        <w:rPr>
          <w:rFonts w:hint="eastAsia"/>
        </w:rPr>
        <w:t>業，故請該分署以提升眷地價值為前提辦理都更事宜等語。另卷查國防部政治作戰局與</w:t>
      </w:r>
      <w:r w:rsidR="00370DD4">
        <w:rPr>
          <w:rFonts w:hint="eastAsia"/>
        </w:rPr>
        <w:t>城鄉分署</w:t>
      </w:r>
      <w:r w:rsidRPr="00F52E67">
        <w:rPr>
          <w:rFonts w:hint="eastAsia"/>
        </w:rPr>
        <w:t>簽定之委託協議書，</w:t>
      </w:r>
      <w:r w:rsidR="00BE6B01">
        <w:rPr>
          <w:rFonts w:hint="eastAsia"/>
        </w:rPr>
        <w:t>已明定係依據</w:t>
      </w:r>
      <w:r w:rsidRPr="00F52E67">
        <w:rPr>
          <w:rFonts w:hint="eastAsia"/>
        </w:rPr>
        <w:t>政府採購法第40條</w:t>
      </w:r>
      <w:r w:rsidR="00BE6B01" w:rsidRPr="00F52E67">
        <w:rPr>
          <w:rFonts w:hint="eastAsia"/>
        </w:rPr>
        <w:t>、該法施行細則第42條</w:t>
      </w:r>
      <w:r w:rsidR="00BE6B01">
        <w:rPr>
          <w:rFonts w:hint="eastAsia"/>
        </w:rPr>
        <w:t>有關政府採購案件</w:t>
      </w:r>
      <w:r w:rsidR="00BE6B01" w:rsidRPr="00F52E67">
        <w:rPr>
          <w:rFonts w:hint="eastAsia"/>
        </w:rPr>
        <w:t>洽請其他具有專業能力機關代辦之規定</w:t>
      </w:r>
      <w:r w:rsidR="00BE6B01">
        <w:rPr>
          <w:rFonts w:hint="eastAsia"/>
        </w:rPr>
        <w:t>辦理（另援引</w:t>
      </w:r>
      <w:r w:rsidR="00BE6B01" w:rsidRPr="00F52E67">
        <w:rPr>
          <w:rFonts w:hint="eastAsia"/>
        </w:rPr>
        <w:t>都更條例、標售或處分辦法第2條、行政程序法第19條</w:t>
      </w:r>
      <w:r w:rsidR="00BE6B01">
        <w:rPr>
          <w:rFonts w:hint="eastAsia"/>
        </w:rPr>
        <w:t>）</w:t>
      </w:r>
      <w:r w:rsidRPr="00F52E67">
        <w:rPr>
          <w:rFonts w:hint="eastAsia"/>
        </w:rPr>
        <w:t>，是以政治作戰局委託</w:t>
      </w:r>
      <w:r w:rsidR="00370DD4">
        <w:rPr>
          <w:rFonts w:hint="eastAsia"/>
        </w:rPr>
        <w:t>城鄉分署</w:t>
      </w:r>
      <w:r w:rsidRPr="00F52E67">
        <w:rPr>
          <w:rFonts w:hint="eastAsia"/>
        </w:rPr>
        <w:t>代辦招商</w:t>
      </w:r>
      <w:r w:rsidR="006F3F55">
        <w:rPr>
          <w:rFonts w:hint="eastAsia"/>
        </w:rPr>
        <w:t>，</w:t>
      </w:r>
      <w:r w:rsidRPr="00F52E67">
        <w:rPr>
          <w:rFonts w:hint="eastAsia"/>
        </w:rPr>
        <w:t>並未排除政府採購法之適用，</w:t>
      </w:r>
      <w:r w:rsidR="006F3F55">
        <w:rPr>
          <w:rFonts w:hint="eastAsia"/>
        </w:rPr>
        <w:t>且</w:t>
      </w:r>
      <w:r w:rsidRPr="00F52E67">
        <w:rPr>
          <w:rFonts w:hint="eastAsia"/>
        </w:rPr>
        <w:t>訂明於委託協議書中，</w:t>
      </w:r>
      <w:r w:rsidR="006F3F55">
        <w:rPr>
          <w:rFonts w:hint="eastAsia"/>
        </w:rPr>
        <w:t>自</w:t>
      </w:r>
      <w:r w:rsidRPr="00F52E67">
        <w:rPr>
          <w:rFonts w:hint="eastAsia"/>
        </w:rPr>
        <w:t>尚難苛責國防部政治作戰局就</w:t>
      </w:r>
      <w:r w:rsidR="00FD060C">
        <w:rPr>
          <w:rFonts w:hint="eastAsia"/>
        </w:rPr>
        <w:t>上揭</w:t>
      </w:r>
      <w:r w:rsidRPr="00F52E67">
        <w:rPr>
          <w:rFonts w:hint="eastAsia"/>
        </w:rPr>
        <w:t>招商</w:t>
      </w:r>
      <w:r w:rsidR="00FD060C">
        <w:rPr>
          <w:rFonts w:hint="eastAsia"/>
        </w:rPr>
        <w:t>案</w:t>
      </w:r>
      <w:r w:rsidR="00BE6B01">
        <w:rPr>
          <w:rFonts w:hint="eastAsia"/>
        </w:rPr>
        <w:t>未適用政府採購法，</w:t>
      </w:r>
      <w:r w:rsidRPr="00F52E67">
        <w:rPr>
          <w:rFonts w:hint="eastAsia"/>
        </w:rPr>
        <w:t>有何違失。</w:t>
      </w:r>
    </w:p>
    <w:p w:rsidR="00FD060C" w:rsidRDefault="00F52E67" w:rsidP="00F52E67">
      <w:pPr>
        <w:numPr>
          <w:ilvl w:val="3"/>
          <w:numId w:val="1"/>
        </w:numPr>
        <w:ind w:leftChars="300" w:left="1700" w:hangingChars="200" w:hanging="680"/>
        <w:jc w:val="both"/>
        <w:outlineLvl w:val="3"/>
        <w:rPr>
          <w:rFonts w:ascii="標楷體" w:hAnsi="Arial"/>
          <w:szCs w:val="36"/>
        </w:rPr>
      </w:pPr>
      <w:r w:rsidRPr="00F52E67">
        <w:rPr>
          <w:rFonts w:ascii="標楷體" w:hAnsi="Arial" w:hint="eastAsia"/>
          <w:szCs w:val="36"/>
        </w:rPr>
        <w:t>內政部營建署方面</w:t>
      </w:r>
    </w:p>
    <w:p w:rsidR="00F52E67" w:rsidRPr="00F52E67" w:rsidRDefault="00F52E67" w:rsidP="00FD060C">
      <w:pPr>
        <w:pStyle w:val="5"/>
      </w:pPr>
      <w:r w:rsidRPr="00F52E67">
        <w:rPr>
          <w:rFonts w:hint="eastAsia"/>
        </w:rPr>
        <w:t>有關公辦都更案件應如何依據現有法令進行</w:t>
      </w:r>
      <w:r w:rsidRPr="00F52E67">
        <w:rPr>
          <w:rFonts w:hint="eastAsia"/>
        </w:rPr>
        <w:lastRenderedPageBreak/>
        <w:t>招商作業，該署作為都市更新中央主管機關，訂有「都市更新作業手冊」、「政府為主都市更新推動手冊（草案）」、「政府為主都市更新招商手冊（草案）」，就相關作業程序及應行注意事項</w:t>
      </w:r>
      <w:r w:rsidR="00FD060C">
        <w:rPr>
          <w:rFonts w:hint="eastAsia"/>
        </w:rPr>
        <w:t>知之</w:t>
      </w:r>
      <w:r w:rsidRPr="00F52E67">
        <w:rPr>
          <w:rFonts w:hint="eastAsia"/>
        </w:rPr>
        <w:t>甚詳。然詢據該署竟表示，前揭新北市及臺南市眷改案之招商法令依據</w:t>
      </w:r>
      <w:r w:rsidR="00BE6B01">
        <w:rPr>
          <w:rFonts w:hint="eastAsia"/>
        </w:rPr>
        <w:t>為</w:t>
      </w:r>
      <w:r w:rsidRPr="00F52E67">
        <w:rPr>
          <w:rFonts w:hint="eastAsia"/>
        </w:rPr>
        <w:t>都更條例第9條；另新竹市3件眷改案之招商法令依據為依都更條例第9條及施行細則第5條之1。並表示依「城鄉發展分署分層負責明細表」更新開發課之工作項目「專案開發計畫之評選、議約及訂約之權責劃分」，其決行層級為分署長核定，從而具備核決都更案招商評選作業相關程序之權</w:t>
      </w:r>
      <w:r w:rsidR="00993BAB">
        <w:rPr>
          <w:rFonts w:hint="eastAsia"/>
        </w:rPr>
        <w:t>責</w:t>
      </w:r>
      <w:r w:rsidRPr="00F52E67">
        <w:rPr>
          <w:rFonts w:hint="eastAsia"/>
        </w:rPr>
        <w:t>等語。</w:t>
      </w:r>
    </w:p>
    <w:p w:rsidR="00C82F94" w:rsidRDefault="00C82F94" w:rsidP="00FD060C">
      <w:pPr>
        <w:pStyle w:val="5"/>
      </w:pPr>
      <w:r>
        <w:rPr>
          <w:rFonts w:hint="eastAsia"/>
        </w:rPr>
        <w:t>新北市</w:t>
      </w:r>
      <w:r w:rsidRPr="00F52E67">
        <w:rPr>
          <w:rFonts w:hint="eastAsia"/>
        </w:rPr>
        <w:t>中和台茂段眷改案次得標</w:t>
      </w:r>
      <w:r>
        <w:rPr>
          <w:rFonts w:hint="eastAsia"/>
        </w:rPr>
        <w:t>廠</w:t>
      </w:r>
      <w:r w:rsidRPr="00F52E67">
        <w:rPr>
          <w:rFonts w:hint="eastAsia"/>
        </w:rPr>
        <w:t>商</w:t>
      </w:r>
      <w:r>
        <w:rPr>
          <w:rFonts w:hint="eastAsia"/>
        </w:rPr>
        <w:t>將捷建設</w:t>
      </w:r>
      <w:r w:rsidR="00993BAB">
        <w:rPr>
          <w:rFonts w:hint="eastAsia"/>
        </w:rPr>
        <w:t>公司</w:t>
      </w:r>
      <w:r>
        <w:rPr>
          <w:rFonts w:hint="eastAsia"/>
        </w:rPr>
        <w:t>因不服城鄉分署未依政府採購法辦理採購，</w:t>
      </w:r>
      <w:r w:rsidRPr="00F52E67">
        <w:rPr>
          <w:rFonts w:hint="eastAsia"/>
        </w:rPr>
        <w:t>提起行政訴訟，經最高行政法院撤銷最優申請人</w:t>
      </w:r>
      <w:r>
        <w:rPr>
          <w:rFonts w:hint="eastAsia"/>
        </w:rPr>
        <w:t>冠德建設</w:t>
      </w:r>
      <w:r w:rsidR="00993BAB">
        <w:rPr>
          <w:rFonts w:hint="eastAsia"/>
        </w:rPr>
        <w:t>公司</w:t>
      </w:r>
      <w:r w:rsidRPr="00F52E67">
        <w:rPr>
          <w:rFonts w:hint="eastAsia"/>
        </w:rPr>
        <w:t>之締約資格</w:t>
      </w:r>
      <w:r>
        <w:rPr>
          <w:rFonts w:hint="eastAsia"/>
        </w:rPr>
        <w:t>，該案已判決確定（最高行政法院</w:t>
      </w:r>
      <w:r w:rsidRPr="00F52E67">
        <w:rPr>
          <w:rFonts w:hint="eastAsia"/>
        </w:rPr>
        <w:t>105年判字第635號判決</w:t>
      </w:r>
      <w:r>
        <w:rPr>
          <w:rFonts w:hint="eastAsia"/>
        </w:rPr>
        <w:t>），</w:t>
      </w:r>
      <w:r w:rsidR="0007540E">
        <w:rPr>
          <w:rFonts w:hint="eastAsia"/>
        </w:rPr>
        <w:t>判決</w:t>
      </w:r>
      <w:r>
        <w:rPr>
          <w:rFonts w:hint="eastAsia"/>
        </w:rPr>
        <w:t>理由略以：</w:t>
      </w:r>
    </w:p>
    <w:p w:rsidR="005C519D" w:rsidRDefault="005C519D" w:rsidP="005C519D">
      <w:pPr>
        <w:pStyle w:val="6"/>
      </w:pPr>
      <w:r>
        <w:rPr>
          <w:rFonts w:hint="eastAsia"/>
        </w:rPr>
        <w:t>新北市政府102年5月6日函同意由「政治作戰局」為「實施者」，明確表示僅同意政治作戰局自己為實施者，未同意政治作戰局以都市更新事業機構為實施者之申請，至其委請城鄉分署甄選民間廠商代為執行實施者工作部分，則予以尊重。……可知本件系爭評選案性質上應屬政府採購法第2條、第7條第1項所稱工程之定作或勞務之採購，為政府採購法所規範之採購行為，自應適用政府採購法之相關規定。（</w:t>
      </w:r>
      <w:r w:rsidRPr="005C519D">
        <w:rPr>
          <w:rFonts w:hint="eastAsia"/>
        </w:rPr>
        <w:t>見判決第</w:t>
      </w:r>
      <w:r>
        <w:rPr>
          <w:rFonts w:hint="eastAsia"/>
        </w:rPr>
        <w:t>30</w:t>
      </w:r>
      <w:r w:rsidRPr="005C519D">
        <w:rPr>
          <w:rFonts w:hint="eastAsia"/>
        </w:rPr>
        <w:t>-3</w:t>
      </w:r>
      <w:r>
        <w:rPr>
          <w:rFonts w:hint="eastAsia"/>
        </w:rPr>
        <w:t>1</w:t>
      </w:r>
      <w:r w:rsidRPr="005C519D">
        <w:rPr>
          <w:rFonts w:hint="eastAsia"/>
        </w:rPr>
        <w:t>頁</w:t>
      </w:r>
      <w:r>
        <w:rPr>
          <w:rFonts w:hint="eastAsia"/>
        </w:rPr>
        <w:t>）</w:t>
      </w:r>
    </w:p>
    <w:p w:rsidR="00C82F94" w:rsidRDefault="00C82F94" w:rsidP="005C519D">
      <w:pPr>
        <w:pStyle w:val="6"/>
      </w:pPr>
      <w:r>
        <w:rPr>
          <w:rFonts w:hint="eastAsia"/>
        </w:rPr>
        <w:t>實施者政治作戰局係以權利變換方式，與都</w:t>
      </w:r>
      <w:r>
        <w:rPr>
          <w:rFonts w:hint="eastAsia"/>
        </w:rPr>
        <w:lastRenderedPageBreak/>
        <w:t>市更新事業機構分受更新後之建物及土地權利，對本無土地所有權之都市更新事業機構而言，其因參與都市更新事業得以取得部分土地之所有權，此即為其參與都市更新事業之報酬。……此種以移轉部分土地所有權之方式，獲取他人支付勞務而代為興建建物之行為，乃以金錢現實給付之變形，自仍屬政府採購法第7條第1項所指之政府採購類型，依同法第2條規定，應適用政府採購法。（見判決第37-38頁）</w:t>
      </w:r>
    </w:p>
    <w:p w:rsidR="00F52E67" w:rsidRPr="00F52E67" w:rsidRDefault="00F52E67" w:rsidP="005C519D">
      <w:pPr>
        <w:pStyle w:val="5"/>
      </w:pPr>
      <w:r w:rsidRPr="00F52E67">
        <w:rPr>
          <w:rFonts w:hint="eastAsia"/>
        </w:rPr>
        <w:t>前揭新北市及臺南市3件都更案件，國防部</w:t>
      </w:r>
      <w:r w:rsidR="00D86582">
        <w:rPr>
          <w:rFonts w:hint="eastAsia"/>
        </w:rPr>
        <w:t>既</w:t>
      </w:r>
      <w:r w:rsidRPr="00F52E67">
        <w:rPr>
          <w:rFonts w:hint="eastAsia"/>
        </w:rPr>
        <w:t>為都</w:t>
      </w:r>
      <w:r w:rsidR="006F3F55">
        <w:rPr>
          <w:rFonts w:hint="eastAsia"/>
        </w:rPr>
        <w:t>市</w:t>
      </w:r>
      <w:r w:rsidRPr="00F52E67">
        <w:rPr>
          <w:rFonts w:hint="eastAsia"/>
        </w:rPr>
        <w:t>更</w:t>
      </w:r>
      <w:r w:rsidR="006F3F55">
        <w:rPr>
          <w:rFonts w:hint="eastAsia"/>
        </w:rPr>
        <w:t>新之</w:t>
      </w:r>
      <w:r w:rsidRPr="00F52E67">
        <w:rPr>
          <w:rFonts w:hint="eastAsia"/>
        </w:rPr>
        <w:t>實施者，應依政府採購法規定甄選廠商代為執行規劃、興建等工作</w:t>
      </w:r>
      <w:r w:rsidR="0007540E">
        <w:rPr>
          <w:rFonts w:hint="eastAsia"/>
        </w:rPr>
        <w:t>。</w:t>
      </w:r>
      <w:r w:rsidR="005C519D">
        <w:rPr>
          <w:rFonts w:hint="eastAsia"/>
        </w:rPr>
        <w:t>內政部營建署訂頒之</w:t>
      </w:r>
      <w:r w:rsidR="005C519D" w:rsidRPr="005C519D">
        <w:rPr>
          <w:rFonts w:hint="eastAsia"/>
        </w:rPr>
        <w:t>「都市更新作業手冊」、「政府為主都市更新推動手冊（草案）」、「政府為主都市更新招商手冊（草案）」</w:t>
      </w:r>
      <w:r w:rsidR="005C519D">
        <w:rPr>
          <w:rFonts w:hint="eastAsia"/>
        </w:rPr>
        <w:t>對之規定甚明，</w:t>
      </w:r>
      <w:r w:rsidR="0007540E">
        <w:rPr>
          <w:rFonts w:hint="eastAsia"/>
        </w:rPr>
        <w:t>惟</w:t>
      </w:r>
      <w:r w:rsidR="00370DD4">
        <w:rPr>
          <w:rFonts w:hint="eastAsia"/>
        </w:rPr>
        <w:t>城鄉分署</w:t>
      </w:r>
      <w:r w:rsidRPr="00F52E67">
        <w:rPr>
          <w:rFonts w:hint="eastAsia"/>
        </w:rPr>
        <w:t>竟曲解都更條例第9條之規定，認為不論國防部是否為實施者，只要「經公開評選程序」</w:t>
      </w:r>
      <w:r w:rsidR="00BE6B01">
        <w:rPr>
          <w:rFonts w:hint="eastAsia"/>
        </w:rPr>
        <w:t>，</w:t>
      </w:r>
      <w:r w:rsidRPr="00F52E67">
        <w:rPr>
          <w:rFonts w:hint="eastAsia"/>
        </w:rPr>
        <w:t>即得委託民間機構辦理都市更新，</w:t>
      </w:r>
      <w:r w:rsidR="00FD060C">
        <w:rPr>
          <w:rFonts w:hint="eastAsia"/>
        </w:rPr>
        <w:t>繼而以</w:t>
      </w:r>
      <w:r w:rsidRPr="00F52E67">
        <w:rPr>
          <w:rFonts w:hint="eastAsia"/>
        </w:rPr>
        <w:t>該條所定公開評選程序並無準用政府採購法之規定</w:t>
      </w:r>
      <w:r w:rsidR="00FD060C">
        <w:rPr>
          <w:rFonts w:hint="eastAsia"/>
        </w:rPr>
        <w:t>，</w:t>
      </w:r>
      <w:r w:rsidRPr="00F52E67">
        <w:rPr>
          <w:rFonts w:hint="eastAsia"/>
        </w:rPr>
        <w:t>據以規避</w:t>
      </w:r>
      <w:r w:rsidR="00D86582">
        <w:rPr>
          <w:rFonts w:hint="eastAsia"/>
        </w:rPr>
        <w:t>政府採購法所定之</w:t>
      </w:r>
      <w:r w:rsidRPr="00F52E67">
        <w:rPr>
          <w:rFonts w:hint="eastAsia"/>
        </w:rPr>
        <w:t>上級機關監督、資訊透明、異議及申訴等制度</w:t>
      </w:r>
      <w:r w:rsidR="00FD060C">
        <w:rPr>
          <w:rFonts w:hint="eastAsia"/>
        </w:rPr>
        <w:t>，</w:t>
      </w:r>
      <w:r w:rsidR="00D86582">
        <w:rPr>
          <w:rFonts w:hint="eastAsia"/>
        </w:rPr>
        <w:t>致</w:t>
      </w:r>
      <w:r w:rsidRPr="00F52E67">
        <w:rPr>
          <w:rFonts w:hint="eastAsia"/>
        </w:rPr>
        <w:t>相關招商程序</w:t>
      </w:r>
      <w:r w:rsidR="00D86582">
        <w:rPr>
          <w:rFonts w:hint="eastAsia"/>
        </w:rPr>
        <w:t>毫無</w:t>
      </w:r>
      <w:r w:rsidRPr="00F52E67">
        <w:rPr>
          <w:rFonts w:hint="eastAsia"/>
        </w:rPr>
        <w:t>防弊功能，滋生</w:t>
      </w:r>
      <w:r w:rsidR="00D86582">
        <w:rPr>
          <w:rFonts w:hint="eastAsia"/>
        </w:rPr>
        <w:t>行收</w:t>
      </w:r>
      <w:r w:rsidRPr="00F52E67">
        <w:rPr>
          <w:rFonts w:hint="eastAsia"/>
        </w:rPr>
        <w:t>賄空間。</w:t>
      </w:r>
      <w:r w:rsidR="0007540E">
        <w:rPr>
          <w:rFonts w:hint="eastAsia"/>
        </w:rPr>
        <w:t>且</w:t>
      </w:r>
      <w:r w:rsidR="0007540E" w:rsidRPr="005C519D">
        <w:rPr>
          <w:rFonts w:hint="eastAsia"/>
        </w:rPr>
        <w:t>最高行政法院105年判字第635號判決</w:t>
      </w:r>
      <w:r w:rsidR="0007540E">
        <w:rPr>
          <w:rFonts w:hint="eastAsia"/>
        </w:rPr>
        <w:t>已明確認定相關程序應適用政府採購法，</w:t>
      </w:r>
      <w:r w:rsidR="00457730" w:rsidRPr="00F52E67">
        <w:rPr>
          <w:rFonts w:hint="eastAsia"/>
        </w:rPr>
        <w:t>惟</w:t>
      </w:r>
      <w:r w:rsidR="00FD060C">
        <w:rPr>
          <w:rFonts w:hint="eastAsia"/>
        </w:rPr>
        <w:t>內政部營建</w:t>
      </w:r>
      <w:r w:rsidR="00457730" w:rsidRPr="00F52E67">
        <w:rPr>
          <w:rFonts w:hint="eastAsia"/>
        </w:rPr>
        <w:t>署迄今仍堅持相關都更案</w:t>
      </w:r>
      <w:r w:rsidR="00D86582">
        <w:rPr>
          <w:rFonts w:hint="eastAsia"/>
        </w:rPr>
        <w:t>應</w:t>
      </w:r>
      <w:r w:rsidR="00457730" w:rsidRPr="00F52E67">
        <w:rPr>
          <w:rFonts w:hint="eastAsia"/>
        </w:rPr>
        <w:t>依都更條例</w:t>
      </w:r>
      <w:r w:rsidR="00D86582">
        <w:rPr>
          <w:rFonts w:hint="eastAsia"/>
        </w:rPr>
        <w:t>第9條</w:t>
      </w:r>
      <w:r w:rsidR="00457730" w:rsidRPr="00F52E67">
        <w:rPr>
          <w:rFonts w:hint="eastAsia"/>
        </w:rPr>
        <w:t>辦理，</w:t>
      </w:r>
      <w:r w:rsidR="00D86582">
        <w:rPr>
          <w:rFonts w:hint="eastAsia"/>
        </w:rPr>
        <w:t>避而不談</w:t>
      </w:r>
      <w:r w:rsidR="00457730" w:rsidRPr="00F52E67">
        <w:rPr>
          <w:rFonts w:hint="eastAsia"/>
        </w:rPr>
        <w:t>政府採購</w:t>
      </w:r>
      <w:r w:rsidR="00D86582">
        <w:rPr>
          <w:rFonts w:hint="eastAsia"/>
        </w:rPr>
        <w:t>法之適用</w:t>
      </w:r>
      <w:r w:rsidR="00457730" w:rsidRPr="00F52E67">
        <w:rPr>
          <w:rFonts w:hint="eastAsia"/>
        </w:rPr>
        <w:t>，</w:t>
      </w:r>
      <w:r w:rsidRPr="00F52E67">
        <w:rPr>
          <w:rFonts w:hint="eastAsia"/>
        </w:rPr>
        <w:t>顯見</w:t>
      </w:r>
      <w:r w:rsidR="00FD060C">
        <w:rPr>
          <w:rFonts w:hint="eastAsia"/>
        </w:rPr>
        <w:t>該</w:t>
      </w:r>
      <w:r w:rsidRPr="00F52E67">
        <w:rPr>
          <w:rFonts w:hint="eastAsia"/>
        </w:rPr>
        <w:t>署未釐清相關招商作業程序之法令適</w:t>
      </w:r>
      <w:r w:rsidR="00457730">
        <w:rPr>
          <w:rFonts w:hint="eastAsia"/>
        </w:rPr>
        <w:t>用疑義，</w:t>
      </w:r>
      <w:r w:rsidR="00457730" w:rsidRPr="00F52E67">
        <w:rPr>
          <w:rFonts w:hint="eastAsia"/>
        </w:rPr>
        <w:t>亦違反</w:t>
      </w:r>
      <w:r w:rsidR="00457730">
        <w:rPr>
          <w:rFonts w:hint="eastAsia"/>
        </w:rPr>
        <w:t>該</w:t>
      </w:r>
      <w:r w:rsidR="00457730" w:rsidRPr="00F52E67">
        <w:rPr>
          <w:rFonts w:hint="eastAsia"/>
        </w:rPr>
        <w:t>署自行訂定之「政府為主都市更新招商手冊（草案）」</w:t>
      </w:r>
      <w:r w:rsidR="00457730">
        <w:rPr>
          <w:rFonts w:hint="eastAsia"/>
        </w:rPr>
        <w:t>相關規定</w:t>
      </w:r>
      <w:r w:rsidR="00BE6B01">
        <w:rPr>
          <w:rFonts w:hint="eastAsia"/>
        </w:rPr>
        <w:t>，</w:t>
      </w:r>
      <w:r w:rsidR="00FD060C">
        <w:rPr>
          <w:rFonts w:hint="eastAsia"/>
        </w:rPr>
        <w:t>顯</w:t>
      </w:r>
      <w:r w:rsidR="00BE6B01">
        <w:rPr>
          <w:rFonts w:hint="eastAsia"/>
        </w:rPr>
        <w:t>未善盡督導之責</w:t>
      </w:r>
      <w:r w:rsidRPr="00F52E67">
        <w:rPr>
          <w:rFonts w:hint="eastAsia"/>
        </w:rPr>
        <w:t>，</w:t>
      </w:r>
      <w:r w:rsidRPr="00F52E67">
        <w:rPr>
          <w:rFonts w:hint="eastAsia"/>
        </w:rPr>
        <w:lastRenderedPageBreak/>
        <w:t>核有</w:t>
      </w:r>
      <w:r w:rsidR="00BE6B01">
        <w:rPr>
          <w:rFonts w:hint="eastAsia"/>
        </w:rPr>
        <w:t>違</w:t>
      </w:r>
      <w:r w:rsidRPr="00F52E67">
        <w:rPr>
          <w:rFonts w:hint="eastAsia"/>
        </w:rPr>
        <w:t>失</w:t>
      </w:r>
      <w:r w:rsidR="00D86582">
        <w:rPr>
          <w:rFonts w:hint="eastAsia"/>
        </w:rPr>
        <w:t>。</w:t>
      </w:r>
    </w:p>
    <w:p w:rsidR="00F52E67" w:rsidRPr="00F52E67" w:rsidRDefault="00F52E67" w:rsidP="00F52E67">
      <w:pPr>
        <w:numPr>
          <w:ilvl w:val="2"/>
          <w:numId w:val="1"/>
        </w:numPr>
        <w:kinsoku w:val="0"/>
        <w:ind w:leftChars="200" w:left="1361" w:hangingChars="200" w:hanging="681"/>
        <w:jc w:val="both"/>
        <w:outlineLvl w:val="2"/>
        <w:rPr>
          <w:rFonts w:ascii="標楷體" w:hAnsi="Arial"/>
          <w:bCs/>
          <w:kern w:val="0"/>
          <w:szCs w:val="36"/>
        </w:rPr>
      </w:pPr>
      <w:r w:rsidRPr="00F52E67">
        <w:rPr>
          <w:rFonts w:ascii="標楷體" w:hAnsi="Arial" w:hint="eastAsia"/>
          <w:b/>
          <w:bCs/>
          <w:kern w:val="0"/>
          <w:szCs w:val="36"/>
        </w:rPr>
        <w:t>新竹市成功段眷改案(忠貞新村及北赤土崎新村)、新竹東大路眷改案(第十村及四知四村) 及新竹光復段 1034地號眷改案(忠貞新村及北赤土崎新村)等3件都更案，</w:t>
      </w:r>
      <w:r w:rsidR="00CC51ED">
        <w:rPr>
          <w:rFonts w:ascii="標楷體" w:hAnsi="Arial" w:hint="eastAsia"/>
          <w:b/>
          <w:bCs/>
          <w:kern w:val="0"/>
          <w:szCs w:val="36"/>
        </w:rPr>
        <w:t>內政部</w:t>
      </w:r>
      <w:r w:rsidRPr="00F52E67">
        <w:rPr>
          <w:rFonts w:ascii="標楷體" w:hAnsi="Arial" w:hint="eastAsia"/>
          <w:b/>
          <w:bCs/>
          <w:kern w:val="0"/>
          <w:szCs w:val="36"/>
        </w:rPr>
        <w:t>營建署雖表示</w:t>
      </w:r>
      <w:r w:rsidR="00370DD4">
        <w:rPr>
          <w:rFonts w:ascii="標楷體" w:hAnsi="Arial" w:hint="eastAsia"/>
          <w:b/>
          <w:bCs/>
          <w:kern w:val="0"/>
          <w:szCs w:val="36"/>
        </w:rPr>
        <w:t>城鄉分署</w:t>
      </w:r>
      <w:r w:rsidRPr="00F52E67">
        <w:rPr>
          <w:rFonts w:ascii="標楷體" w:hAnsi="Arial" w:hint="eastAsia"/>
          <w:b/>
          <w:bCs/>
          <w:kern w:val="0"/>
          <w:szCs w:val="36"/>
        </w:rPr>
        <w:t>係依都更條例第9條及施行細則第5條之1規定，準用促參法公開評選程序，然觀諸其招商程序</w:t>
      </w:r>
      <w:r w:rsidR="00C774D3">
        <w:rPr>
          <w:rFonts w:ascii="標楷體" w:hAnsi="Arial" w:hint="eastAsia"/>
          <w:b/>
          <w:bCs/>
          <w:kern w:val="0"/>
          <w:szCs w:val="36"/>
        </w:rPr>
        <w:t>卻</w:t>
      </w:r>
      <w:r w:rsidR="00733C41">
        <w:rPr>
          <w:rFonts w:ascii="標楷體" w:hAnsi="Arial" w:hint="eastAsia"/>
          <w:b/>
          <w:bCs/>
          <w:kern w:val="0"/>
          <w:szCs w:val="36"/>
        </w:rPr>
        <w:t>嚴重</w:t>
      </w:r>
      <w:r w:rsidRPr="00F52E67">
        <w:rPr>
          <w:rFonts w:ascii="標楷體" w:hAnsi="Arial" w:hint="eastAsia"/>
          <w:b/>
          <w:bCs/>
          <w:kern w:val="0"/>
          <w:szCs w:val="36"/>
        </w:rPr>
        <w:t>違背促參法相關規定，致生流弊，</w:t>
      </w:r>
      <w:r w:rsidR="00C774D3">
        <w:rPr>
          <w:rFonts w:ascii="標楷體" w:hAnsi="Arial" w:hint="eastAsia"/>
          <w:b/>
          <w:bCs/>
          <w:kern w:val="0"/>
          <w:szCs w:val="36"/>
        </w:rPr>
        <w:t>內政部</w:t>
      </w:r>
      <w:r w:rsidRPr="00F52E67">
        <w:rPr>
          <w:rFonts w:ascii="標楷體" w:hAnsi="Arial" w:hint="eastAsia"/>
          <w:b/>
          <w:bCs/>
          <w:kern w:val="0"/>
          <w:szCs w:val="36"/>
        </w:rPr>
        <w:t>營建署督導不周，核有違失</w:t>
      </w:r>
      <w:r w:rsidRPr="00F52E67">
        <w:rPr>
          <w:rFonts w:ascii="標楷體" w:hAnsi="Arial" w:hint="eastAsia"/>
          <w:bCs/>
          <w:kern w:val="0"/>
          <w:szCs w:val="36"/>
        </w:rPr>
        <w:t>：</w:t>
      </w:r>
    </w:p>
    <w:p w:rsidR="00F52E67" w:rsidRPr="00F52E67" w:rsidRDefault="00F52E67" w:rsidP="00F52E67">
      <w:pPr>
        <w:numPr>
          <w:ilvl w:val="3"/>
          <w:numId w:val="1"/>
        </w:numPr>
        <w:ind w:leftChars="300" w:left="1700" w:hangingChars="200" w:hanging="680"/>
        <w:jc w:val="both"/>
        <w:outlineLvl w:val="3"/>
        <w:rPr>
          <w:rFonts w:ascii="標楷體" w:hAnsi="Arial"/>
          <w:szCs w:val="36"/>
        </w:rPr>
      </w:pPr>
      <w:r w:rsidRPr="00F52E67">
        <w:rPr>
          <w:rFonts w:ascii="標楷體" w:hAnsi="Arial" w:hint="eastAsia"/>
          <w:szCs w:val="36"/>
        </w:rPr>
        <w:t>按都更條例第9條係規定公辦都更實施者之類型，及政府機關如不自行擔任實施者而擬由民間廠商擔任實施者，應經「公開評選」程序為之；又都更條例施行細則第5條之1規定，該「公開評選」程序，得「準用」促參法有關申請及審核程序之規定辦理，有如前述。促參法第42條及該法施行細則第55條規定，主辦機關應將該建設之興建、營運規劃內容及申請人之資格條件等相關事項，公開於主管機關資訊網路，並刊登於政府採購公報。</w:t>
      </w:r>
      <w:r w:rsidR="00904BA1">
        <w:rPr>
          <w:rFonts w:ascii="標楷體" w:hAnsi="Arial" w:hint="eastAsia"/>
          <w:szCs w:val="36"/>
        </w:rPr>
        <w:t>同</w:t>
      </w:r>
      <w:r w:rsidRPr="00F52E67">
        <w:rPr>
          <w:rFonts w:ascii="標楷體" w:hAnsi="Arial" w:hint="eastAsia"/>
          <w:szCs w:val="36"/>
        </w:rPr>
        <w:t>法第47條、48條之1規定，</w:t>
      </w:r>
      <w:r w:rsidR="00BE6B01">
        <w:rPr>
          <w:rFonts w:ascii="標楷體" w:hAnsi="Arial" w:hint="eastAsia"/>
          <w:szCs w:val="36"/>
        </w:rPr>
        <w:t>促參案件之爭議處理，</w:t>
      </w:r>
      <w:r w:rsidRPr="00F52E67">
        <w:rPr>
          <w:rFonts w:ascii="標楷體" w:hAnsi="Arial" w:hint="eastAsia"/>
          <w:szCs w:val="36"/>
        </w:rPr>
        <w:t>準用政府採購法處理招標、審標或決標爭議之規定，或組成協調委員會協調履約爭議及提付仲裁。</w:t>
      </w:r>
      <w:r w:rsidR="00BE6B01">
        <w:rPr>
          <w:rFonts w:ascii="標楷體" w:hAnsi="Arial" w:hint="eastAsia"/>
          <w:szCs w:val="36"/>
        </w:rPr>
        <w:t>另</w:t>
      </w:r>
      <w:r w:rsidRPr="00F52E67">
        <w:rPr>
          <w:rFonts w:ascii="標楷體" w:hAnsi="Arial" w:hint="eastAsia"/>
          <w:szCs w:val="36"/>
        </w:rPr>
        <w:t>依促參甄審辦法第17條、18條規定，申請人提送之資格文件缺漏，但其資格事實確實存在，主辦機關得通知申請人限期補件。審查過程，主辦機關如認申請人所提送之相關文件不符程式或有疑義時，得依招商文件規定，通知申請人期補正或提出說明；且甄審會對申請人所提送之投資計畫書及相關文件有疑義時，亦得通知申請人限期澄清，逾期不澄清者，始不予受理。</w:t>
      </w:r>
    </w:p>
    <w:p w:rsidR="00F52E67" w:rsidRPr="00F52E67" w:rsidRDefault="00F52E67" w:rsidP="00457730">
      <w:pPr>
        <w:pStyle w:val="4"/>
      </w:pPr>
      <w:r w:rsidRPr="00F52E67">
        <w:rPr>
          <w:rFonts w:hint="eastAsia"/>
        </w:rPr>
        <w:lastRenderedPageBreak/>
        <w:t>內政部營建署表示，涉案之新竹市3件都更案係依都更條例第9條及施行細則第5條之1規定云云。惟查，</w:t>
      </w:r>
      <w:r w:rsidR="00904BA1">
        <w:rPr>
          <w:rFonts w:hint="eastAsia"/>
        </w:rPr>
        <w:t>洪嘉宏涉案之7件公辦都更招商案招標文件，均未適用政府採購法流程，亦不符促參法之相關規定。例如該分署</w:t>
      </w:r>
      <w:r w:rsidRPr="00F52E67">
        <w:rPr>
          <w:rFonts w:hint="eastAsia"/>
        </w:rPr>
        <w:t>於102年12月3日公告之「新竹市光復段1034地號第22筆眷改土地都市更新事業徵求都市更新事業機構為實施者案」申請須知「1.3法令依據：1.3.1國軍老舊眷村改建條例；1.3.2都市更新條例」，並未準用促參法；又該申請須知「3.6申請文件內容：不接受補正及補件，如有缺件一律喪失投標資格」，</w:t>
      </w:r>
      <w:r w:rsidR="00904BA1">
        <w:rPr>
          <w:rFonts w:hint="eastAsia"/>
        </w:rPr>
        <w:t>顯然</w:t>
      </w:r>
      <w:r w:rsidRPr="00F52E67">
        <w:rPr>
          <w:rFonts w:hint="eastAsia"/>
        </w:rPr>
        <w:t>違背</w:t>
      </w:r>
      <w:r w:rsidR="00904BA1">
        <w:rPr>
          <w:rFonts w:hint="eastAsia"/>
        </w:rPr>
        <w:t>前開</w:t>
      </w:r>
      <w:r w:rsidRPr="00F52E67">
        <w:rPr>
          <w:rFonts w:hint="eastAsia"/>
        </w:rPr>
        <w:t>促參甄審辦法第17條、18條規定；</w:t>
      </w:r>
      <w:r w:rsidR="00904BA1">
        <w:rPr>
          <w:rFonts w:hint="eastAsia"/>
        </w:rPr>
        <w:t>又</w:t>
      </w:r>
      <w:r w:rsidRPr="00F52E67">
        <w:rPr>
          <w:rFonts w:hint="eastAsia"/>
        </w:rPr>
        <w:t>有關招標文件就評選及審核程序所生爭議之處理</w:t>
      </w:r>
      <w:r w:rsidR="00904BA1">
        <w:rPr>
          <w:rFonts w:hint="eastAsia"/>
        </w:rPr>
        <w:t>，該</w:t>
      </w:r>
      <w:r w:rsidRPr="00F52E67">
        <w:rPr>
          <w:rFonts w:hint="eastAsia"/>
        </w:rPr>
        <w:t>申請須知</w:t>
      </w:r>
      <w:r w:rsidR="00BE6B01">
        <w:rPr>
          <w:rFonts w:hint="eastAsia"/>
        </w:rPr>
        <w:t>規定</w:t>
      </w:r>
      <w:r w:rsidRPr="00F52E67">
        <w:rPr>
          <w:rFonts w:hint="eastAsia"/>
        </w:rPr>
        <w:t>：「3.11.1申請人……得於下列期限向代辦機關提出書面疑義……30日」</w:t>
      </w:r>
      <w:r w:rsidR="00457730">
        <w:rPr>
          <w:rFonts w:hint="eastAsia"/>
        </w:rPr>
        <w:t>，</w:t>
      </w:r>
      <w:r w:rsidR="00904BA1">
        <w:rPr>
          <w:rFonts w:hint="eastAsia"/>
        </w:rPr>
        <w:t>明訂爭議處理申請人僅能</w:t>
      </w:r>
      <w:r w:rsidR="00457730">
        <w:rPr>
          <w:rFonts w:hint="eastAsia"/>
        </w:rPr>
        <w:t>向</w:t>
      </w:r>
      <w:r w:rsidR="00370DD4">
        <w:rPr>
          <w:rFonts w:hint="eastAsia"/>
        </w:rPr>
        <w:t>城鄉分署</w:t>
      </w:r>
      <w:r w:rsidR="00457730">
        <w:rPr>
          <w:rFonts w:hint="eastAsia"/>
        </w:rPr>
        <w:t>提出「</w:t>
      </w:r>
      <w:r w:rsidR="00904BA1">
        <w:rPr>
          <w:rFonts w:hint="eastAsia"/>
        </w:rPr>
        <w:t>書面</w:t>
      </w:r>
      <w:r w:rsidR="00457730">
        <w:rPr>
          <w:rFonts w:hint="eastAsia"/>
        </w:rPr>
        <w:t>疑義」</w:t>
      </w:r>
      <w:r w:rsidRPr="00F52E67">
        <w:rPr>
          <w:rFonts w:hint="eastAsia"/>
        </w:rPr>
        <w:t>，</w:t>
      </w:r>
      <w:r w:rsidR="00733C41">
        <w:rPr>
          <w:rFonts w:hint="eastAsia"/>
        </w:rPr>
        <w:t>亦</w:t>
      </w:r>
      <w:r w:rsidRPr="00F52E67">
        <w:rPr>
          <w:rFonts w:hint="eastAsia"/>
        </w:rPr>
        <w:t>不符</w:t>
      </w:r>
      <w:r w:rsidR="00BE6B01">
        <w:rPr>
          <w:rFonts w:hint="eastAsia"/>
        </w:rPr>
        <w:t>合</w:t>
      </w:r>
      <w:r w:rsidRPr="00F52E67">
        <w:rPr>
          <w:rFonts w:hint="eastAsia"/>
        </w:rPr>
        <w:t>促參法及政府採購</w:t>
      </w:r>
      <w:r w:rsidR="00904BA1">
        <w:rPr>
          <w:rFonts w:hint="eastAsia"/>
        </w:rPr>
        <w:t>法</w:t>
      </w:r>
      <w:r w:rsidR="00457730">
        <w:rPr>
          <w:rFonts w:hint="eastAsia"/>
        </w:rPr>
        <w:t>得向採購申訴審議委員會申訴，或由審議</w:t>
      </w:r>
      <w:r w:rsidR="00457730" w:rsidRPr="00457730">
        <w:rPr>
          <w:rFonts w:hint="eastAsia"/>
        </w:rPr>
        <w:t>協調委員會協調履約爭議</w:t>
      </w:r>
      <w:r w:rsidR="00904BA1">
        <w:rPr>
          <w:rFonts w:hint="eastAsia"/>
        </w:rPr>
        <w:t>，或</w:t>
      </w:r>
      <w:r w:rsidR="00457730" w:rsidRPr="00457730">
        <w:rPr>
          <w:rFonts w:hint="eastAsia"/>
        </w:rPr>
        <w:t>提付仲裁</w:t>
      </w:r>
      <w:r w:rsidR="00457730">
        <w:rPr>
          <w:rFonts w:hint="eastAsia"/>
        </w:rPr>
        <w:t>等爭議處理途徑</w:t>
      </w:r>
      <w:r w:rsidRPr="00F52E67">
        <w:rPr>
          <w:rFonts w:hint="eastAsia"/>
        </w:rPr>
        <w:t>。</w:t>
      </w:r>
      <w:r w:rsidR="00904BA1">
        <w:rPr>
          <w:rFonts w:hint="eastAsia"/>
        </w:rPr>
        <w:t>又查，城鄉分署</w:t>
      </w:r>
      <w:r w:rsidR="00457730">
        <w:rPr>
          <w:rFonts w:hint="eastAsia"/>
        </w:rPr>
        <w:t>相關</w:t>
      </w:r>
      <w:r w:rsidRPr="00F52E67">
        <w:rPr>
          <w:rFonts w:hint="eastAsia"/>
        </w:rPr>
        <w:t>招標公告</w:t>
      </w:r>
      <w:r w:rsidR="00457730">
        <w:rPr>
          <w:rFonts w:hint="eastAsia"/>
        </w:rPr>
        <w:t>，</w:t>
      </w:r>
      <w:r w:rsidRPr="00F52E67">
        <w:rPr>
          <w:rFonts w:hint="eastAsia"/>
        </w:rPr>
        <w:t>僅刊登於內政部營建署都市更新網與</w:t>
      </w:r>
      <w:r w:rsidR="00370DD4">
        <w:rPr>
          <w:rFonts w:hint="eastAsia"/>
        </w:rPr>
        <w:t>城鄉分署</w:t>
      </w:r>
      <w:r w:rsidRPr="00F52E67">
        <w:rPr>
          <w:rFonts w:hint="eastAsia"/>
        </w:rPr>
        <w:t>網頁，未刊登於</w:t>
      </w:r>
      <w:r w:rsidR="00904BA1">
        <w:rPr>
          <w:rFonts w:hint="eastAsia"/>
        </w:rPr>
        <w:t>促參法</w:t>
      </w:r>
      <w:r w:rsidRPr="00F52E67">
        <w:rPr>
          <w:rFonts w:hint="eastAsia"/>
        </w:rPr>
        <w:t>主管機關財政部之促參案件資訊系統，</w:t>
      </w:r>
      <w:r w:rsidR="00457730">
        <w:rPr>
          <w:rFonts w:hint="eastAsia"/>
        </w:rPr>
        <w:t>更</w:t>
      </w:r>
      <w:r w:rsidRPr="00F52E67">
        <w:rPr>
          <w:rFonts w:hint="eastAsia"/>
        </w:rPr>
        <w:t>未公告於政府電子採購網，相關程序顯有重大瑕疵。</w:t>
      </w:r>
    </w:p>
    <w:p w:rsidR="00F52E67" w:rsidRPr="00F52E67" w:rsidRDefault="00F52E67" w:rsidP="00F52E67">
      <w:pPr>
        <w:numPr>
          <w:ilvl w:val="3"/>
          <w:numId w:val="1"/>
        </w:numPr>
        <w:ind w:leftChars="300" w:left="1700" w:hangingChars="200" w:hanging="680"/>
        <w:jc w:val="both"/>
        <w:outlineLvl w:val="3"/>
        <w:rPr>
          <w:rFonts w:ascii="標楷體" w:hAnsi="Arial"/>
          <w:szCs w:val="36"/>
        </w:rPr>
      </w:pPr>
      <w:r w:rsidRPr="00F52E67">
        <w:rPr>
          <w:rFonts w:ascii="標楷體" w:hAnsi="Arial" w:hint="eastAsia"/>
          <w:szCs w:val="36"/>
        </w:rPr>
        <w:t>因</w:t>
      </w:r>
      <w:r w:rsidR="00370DD4">
        <w:rPr>
          <w:rFonts w:ascii="標楷體" w:hAnsi="Arial" w:hint="eastAsia"/>
          <w:szCs w:val="36"/>
        </w:rPr>
        <w:t>城鄉分署</w:t>
      </w:r>
      <w:r w:rsidRPr="00F52E67">
        <w:rPr>
          <w:rFonts w:ascii="標楷體" w:hAnsi="Arial" w:hint="eastAsia"/>
          <w:szCs w:val="36"/>
        </w:rPr>
        <w:t>上揭代辦招商之作業流程未踐行採購法及促參法相關規定，分署長洪嘉宏得以規避上級監督</w:t>
      </w:r>
      <w:r w:rsidR="00733C41">
        <w:rPr>
          <w:rFonts w:ascii="標楷體" w:hAnsi="Arial" w:hint="eastAsia"/>
          <w:szCs w:val="36"/>
        </w:rPr>
        <w:t>，</w:t>
      </w:r>
      <w:r w:rsidRPr="00F52E67">
        <w:rPr>
          <w:rFonts w:ascii="標楷體" w:hAnsi="Arial" w:hint="eastAsia"/>
          <w:szCs w:val="36"/>
        </w:rPr>
        <w:t>護航行賄之廠商。不但於訂定招標文件時，修正申</w:t>
      </w:r>
      <w:r w:rsidR="00BE6B01">
        <w:rPr>
          <w:rFonts w:ascii="標楷體" w:hAnsi="Arial" w:hint="eastAsia"/>
          <w:szCs w:val="36"/>
        </w:rPr>
        <w:t>請</w:t>
      </w:r>
      <w:r w:rsidRPr="00F52E67">
        <w:rPr>
          <w:rFonts w:ascii="標楷體" w:hAnsi="Arial" w:hint="eastAsia"/>
          <w:szCs w:val="36"/>
        </w:rPr>
        <w:t>須知之資格證明文件</w:t>
      </w:r>
      <w:r w:rsidR="00733C41">
        <w:rPr>
          <w:rFonts w:ascii="標楷體" w:hAnsi="Arial" w:hint="eastAsia"/>
          <w:szCs w:val="36"/>
        </w:rPr>
        <w:t>，</w:t>
      </w:r>
      <w:r w:rsidRPr="00F52E67">
        <w:rPr>
          <w:rFonts w:ascii="標楷體" w:hAnsi="Arial" w:hint="eastAsia"/>
          <w:szCs w:val="36"/>
        </w:rPr>
        <w:t>提醒</w:t>
      </w:r>
      <w:r w:rsidR="00733C41">
        <w:rPr>
          <w:rFonts w:ascii="標楷體" w:hAnsi="Arial" w:hint="eastAsia"/>
          <w:szCs w:val="36"/>
        </w:rPr>
        <w:t>行賄</w:t>
      </w:r>
      <w:r w:rsidRPr="00F52E67">
        <w:rPr>
          <w:rFonts w:ascii="標楷體" w:hAnsi="Arial" w:hint="eastAsia"/>
          <w:szCs w:val="36"/>
        </w:rPr>
        <w:t>廠商注意，</w:t>
      </w:r>
      <w:r w:rsidR="00733C41">
        <w:rPr>
          <w:rFonts w:ascii="標楷體" w:hAnsi="Arial" w:hint="eastAsia"/>
          <w:szCs w:val="36"/>
        </w:rPr>
        <w:t>復</w:t>
      </w:r>
      <w:r w:rsidRPr="00F52E67">
        <w:rPr>
          <w:rFonts w:ascii="標楷體" w:hAnsi="Arial" w:hint="eastAsia"/>
          <w:szCs w:val="36"/>
        </w:rPr>
        <w:t>利用其他申請人對申請須知</w:t>
      </w:r>
      <w:r w:rsidR="004B2FB4">
        <w:rPr>
          <w:rFonts w:ascii="標楷體" w:hAnsi="Arial" w:hint="eastAsia"/>
          <w:szCs w:val="36"/>
        </w:rPr>
        <w:t>未</w:t>
      </w:r>
      <w:r w:rsidRPr="00F52E67">
        <w:rPr>
          <w:rFonts w:ascii="標楷體" w:hAnsi="Arial" w:hint="eastAsia"/>
          <w:szCs w:val="36"/>
        </w:rPr>
        <w:t>必詳查之疏忽，藉機排除(部分)申請人資格，減少評選競爭對手；而未得標廠商縱</w:t>
      </w:r>
      <w:r w:rsidR="00733C41">
        <w:rPr>
          <w:rFonts w:ascii="標楷體" w:hAnsi="Arial" w:hint="eastAsia"/>
          <w:szCs w:val="36"/>
        </w:rPr>
        <w:t>有不服</w:t>
      </w:r>
      <w:r w:rsidRPr="00F52E67">
        <w:rPr>
          <w:rFonts w:ascii="標楷體" w:hAnsi="Arial" w:hint="eastAsia"/>
          <w:szCs w:val="36"/>
        </w:rPr>
        <w:t>，亦</w:t>
      </w:r>
      <w:r w:rsidR="00733C41" w:rsidRPr="00F52E67">
        <w:rPr>
          <w:rFonts w:ascii="標楷體" w:hAnsi="Arial" w:hint="eastAsia"/>
          <w:szCs w:val="36"/>
        </w:rPr>
        <w:t>僅能向該</w:t>
      </w:r>
      <w:r w:rsidR="00733C41" w:rsidRPr="00F52E67">
        <w:rPr>
          <w:rFonts w:ascii="標楷體" w:hAnsi="Arial" w:hint="eastAsia"/>
          <w:szCs w:val="36"/>
        </w:rPr>
        <w:lastRenderedPageBreak/>
        <w:t>分署提出書面申訴</w:t>
      </w:r>
      <w:r w:rsidR="00733C41">
        <w:rPr>
          <w:rFonts w:ascii="標楷體" w:hAnsi="Arial" w:hint="eastAsia"/>
          <w:szCs w:val="36"/>
        </w:rPr>
        <w:t>，排除採購法或促參法明定之</w:t>
      </w:r>
      <w:r w:rsidR="00733C41" w:rsidRPr="00F52E67">
        <w:rPr>
          <w:rFonts w:ascii="標楷體" w:hAnsi="Arial" w:hint="eastAsia"/>
          <w:szCs w:val="36"/>
        </w:rPr>
        <w:t>爭議處理途徑</w:t>
      </w:r>
      <w:r w:rsidR="00733C41">
        <w:rPr>
          <w:rFonts w:ascii="標楷體" w:hAnsi="Arial" w:hint="eastAsia"/>
          <w:szCs w:val="36"/>
        </w:rPr>
        <w:t>，然營建署不但無任何督導及糾正作為，且表示相關作為依分層負責明細，得由分署長自行核決云云，顯有違失</w:t>
      </w:r>
      <w:r w:rsidRPr="00F52E67">
        <w:rPr>
          <w:rFonts w:ascii="標楷體" w:hAnsi="Arial" w:hint="eastAsia"/>
          <w:szCs w:val="36"/>
        </w:rPr>
        <w:t>。</w:t>
      </w:r>
    </w:p>
    <w:p w:rsidR="00A44C76" w:rsidRPr="006E73F3" w:rsidRDefault="00A44C76" w:rsidP="00A44C76">
      <w:pPr>
        <w:pStyle w:val="3"/>
      </w:pPr>
      <w:r w:rsidRPr="00A44C76">
        <w:rPr>
          <w:rFonts w:hint="eastAsia"/>
          <w:b/>
        </w:rPr>
        <w:t>本件涉案之招標文件均係城鄉分署委託顧問公司規劃代辦</w:t>
      </w:r>
      <w:r w:rsidR="00C14F50">
        <w:rPr>
          <w:rFonts w:hint="eastAsia"/>
          <w:b/>
        </w:rPr>
        <w:t>，</w:t>
      </w:r>
      <w:r w:rsidRPr="00A44C76">
        <w:rPr>
          <w:rFonts w:hint="eastAsia"/>
          <w:b/>
        </w:rPr>
        <w:t>其中「中和台茂段眷改</w:t>
      </w:r>
      <w:r w:rsidR="006420F0" w:rsidRPr="00A44C76">
        <w:rPr>
          <w:rFonts w:hint="eastAsia"/>
          <w:b/>
        </w:rPr>
        <w:t>案</w:t>
      </w:r>
      <w:r w:rsidRPr="00A44C76">
        <w:rPr>
          <w:rFonts w:hint="eastAsia"/>
          <w:b/>
        </w:rPr>
        <w:t>」業經最高行政法院判決撤銷最優申請人之締約資格；承攬該案及「新竹成功段眷改案」、「新竹光復段 1034地號眷改案」技術服務之永奕顧問公司總經理</w:t>
      </w:r>
      <w:r w:rsidR="00586261">
        <w:rPr>
          <w:rFonts w:hint="eastAsia"/>
          <w:b/>
        </w:rPr>
        <w:t>黃○銘</w:t>
      </w:r>
      <w:r w:rsidRPr="00A44C76">
        <w:rPr>
          <w:rFonts w:hint="eastAsia"/>
          <w:b/>
        </w:rPr>
        <w:t>復涉嫌居間期約</w:t>
      </w:r>
      <w:r w:rsidR="00C14F50">
        <w:rPr>
          <w:rFonts w:hint="eastAsia"/>
          <w:b/>
        </w:rPr>
        <w:t>及</w:t>
      </w:r>
      <w:r w:rsidRPr="00A44C76">
        <w:rPr>
          <w:rFonts w:hint="eastAsia"/>
          <w:b/>
        </w:rPr>
        <w:t>收受賄賂，</w:t>
      </w:r>
      <w:r w:rsidR="00C774D3">
        <w:rPr>
          <w:rFonts w:hint="eastAsia"/>
          <w:b/>
        </w:rPr>
        <w:t>內政部營建署</w:t>
      </w:r>
      <w:r w:rsidRPr="00A44C76">
        <w:rPr>
          <w:rFonts w:hint="eastAsia"/>
          <w:b/>
        </w:rPr>
        <w:t>迄未就督促所屬追究顧問公司之契約責任，核有失當</w:t>
      </w:r>
      <w:r>
        <w:rPr>
          <w:rFonts w:hint="eastAsia"/>
        </w:rPr>
        <w:t>：</w:t>
      </w:r>
    </w:p>
    <w:p w:rsidR="00A44C76" w:rsidRDefault="00A44C76" w:rsidP="00A44C76">
      <w:pPr>
        <w:pStyle w:val="4"/>
      </w:pPr>
      <w:r>
        <w:rPr>
          <w:rFonts w:hint="eastAsia"/>
        </w:rPr>
        <w:t>洪嘉宏涉案之7件公辦都更案，其招標文件及流程未適用政府採購法或促參法之相關規定，有重大之瑕疵。該等招標文件均係</w:t>
      </w:r>
      <w:r w:rsidRPr="00A649F8">
        <w:rPr>
          <w:rFonts w:hint="eastAsia"/>
        </w:rPr>
        <w:t>城鄉分署</w:t>
      </w:r>
      <w:r w:rsidRPr="00663445">
        <w:rPr>
          <w:rFonts w:hint="eastAsia"/>
        </w:rPr>
        <w:t>依據政府採購程序</w:t>
      </w:r>
      <w:r>
        <w:rPr>
          <w:rFonts w:hint="eastAsia"/>
        </w:rPr>
        <w:t>委託顧問公司代為規劃</w:t>
      </w:r>
      <w:r w:rsidRPr="00663445">
        <w:rPr>
          <w:rFonts w:hint="eastAsia"/>
        </w:rPr>
        <w:t>。</w:t>
      </w:r>
      <w:r>
        <w:rPr>
          <w:rFonts w:hint="eastAsia"/>
        </w:rPr>
        <w:t>其中</w:t>
      </w:r>
      <w:r w:rsidRPr="00D80B6C">
        <w:rPr>
          <w:rFonts w:hint="eastAsia"/>
        </w:rPr>
        <w:t>「中和台茂段眷改」案業經最高行政法院</w:t>
      </w:r>
      <w:r>
        <w:rPr>
          <w:rFonts w:hint="eastAsia"/>
        </w:rPr>
        <w:t>以</w:t>
      </w:r>
      <w:r w:rsidRPr="006D62B5">
        <w:rPr>
          <w:rFonts w:hint="eastAsia"/>
        </w:rPr>
        <w:t>城鄉分署未依政府採購法辦理採購</w:t>
      </w:r>
      <w:r>
        <w:rPr>
          <w:rFonts w:hint="eastAsia"/>
        </w:rPr>
        <w:t>，</w:t>
      </w:r>
      <w:r w:rsidRPr="00D80B6C">
        <w:rPr>
          <w:rFonts w:hint="eastAsia"/>
        </w:rPr>
        <w:t>判決撤銷最優申請人之締約資格</w:t>
      </w:r>
      <w:r>
        <w:rPr>
          <w:rFonts w:hint="eastAsia"/>
        </w:rPr>
        <w:t>定讞。又</w:t>
      </w:r>
      <w:r w:rsidRPr="00D80B6C">
        <w:rPr>
          <w:rFonts w:hint="eastAsia"/>
        </w:rPr>
        <w:t>承攬該案及「新竹成功段眷改案」、「新竹光復段 1034地號眷改案」技術服務之永奕顧問公司總經理</w:t>
      </w:r>
      <w:r w:rsidR="00586261">
        <w:rPr>
          <w:rFonts w:hint="eastAsia"/>
        </w:rPr>
        <w:t>黃○銘</w:t>
      </w:r>
      <w:r w:rsidRPr="00D80B6C">
        <w:rPr>
          <w:rFonts w:hint="eastAsia"/>
        </w:rPr>
        <w:t>，復居間期約、收受賄賂</w:t>
      </w:r>
      <w:r>
        <w:rPr>
          <w:rFonts w:hint="eastAsia"/>
        </w:rPr>
        <w:t>，均有如前述。</w:t>
      </w:r>
    </w:p>
    <w:p w:rsidR="00A44C76" w:rsidRPr="006D62B5" w:rsidRDefault="00A44C76" w:rsidP="00A44C76">
      <w:pPr>
        <w:pStyle w:val="4"/>
        <w:rPr>
          <w:color w:val="FF0000"/>
        </w:rPr>
      </w:pPr>
      <w:r>
        <w:rPr>
          <w:rFonts w:hint="eastAsia"/>
        </w:rPr>
        <w:t>有關</w:t>
      </w:r>
      <w:r w:rsidR="00370DD4">
        <w:rPr>
          <w:rFonts w:hint="eastAsia"/>
        </w:rPr>
        <w:t>城鄉分署</w:t>
      </w:r>
      <w:r>
        <w:rPr>
          <w:rFonts w:hint="eastAsia"/>
        </w:rPr>
        <w:t>對於相關技術服務之顧問公司，有無依約</w:t>
      </w:r>
      <w:r w:rsidRPr="006D62B5">
        <w:rPr>
          <w:rFonts w:hint="eastAsia"/>
        </w:rPr>
        <w:t>沒收履約保證金</w:t>
      </w:r>
      <w:r>
        <w:rPr>
          <w:rFonts w:hint="eastAsia"/>
        </w:rPr>
        <w:t>或</w:t>
      </w:r>
      <w:r w:rsidRPr="006D62B5">
        <w:rPr>
          <w:rFonts w:hint="eastAsia"/>
        </w:rPr>
        <w:t>請求損害賠償</w:t>
      </w:r>
      <w:r>
        <w:rPr>
          <w:rFonts w:hint="eastAsia"/>
        </w:rPr>
        <w:t>乙節，詢據內政部營建署稱：該等</w:t>
      </w:r>
      <w:r w:rsidRPr="007247C5">
        <w:rPr>
          <w:rFonts w:hint="eastAsia"/>
        </w:rPr>
        <w:t>委託技術服務契約係依行政院公共工程委員會之政府採購契約為範本</w:t>
      </w:r>
      <w:r>
        <w:rPr>
          <w:rStyle w:val="af6"/>
        </w:rPr>
        <w:footnoteReference w:id="5"/>
      </w:r>
      <w:r w:rsidRPr="007247C5">
        <w:rPr>
          <w:rFonts w:hint="eastAsia"/>
        </w:rPr>
        <w:t>，因</w:t>
      </w:r>
      <w:r w:rsidRPr="006D62B5">
        <w:rPr>
          <w:rFonts w:hint="eastAsia"/>
        </w:rPr>
        <w:t>涉案7案件係建商向洪員個人行賄，非該7案</w:t>
      </w:r>
      <w:r w:rsidRPr="006D62B5">
        <w:rPr>
          <w:rFonts w:hint="eastAsia"/>
        </w:rPr>
        <w:lastRenderedPageBreak/>
        <w:t>委託技術服務契約廠商向機關(</w:t>
      </w:r>
      <w:r w:rsidR="00370DD4">
        <w:rPr>
          <w:rFonts w:hint="eastAsia"/>
        </w:rPr>
        <w:t>城鄉分署</w:t>
      </w:r>
      <w:r w:rsidRPr="006D62B5">
        <w:rPr>
          <w:rFonts w:hint="eastAsia"/>
        </w:rPr>
        <w:t>)人員提供不正當利益，爰無依契約規定向涉案委託顧問廠商處以相關罰則之適用</w:t>
      </w:r>
      <w:r w:rsidR="00A65487">
        <w:rPr>
          <w:rFonts w:hint="eastAsia"/>
        </w:rPr>
        <w:t>等語。</w:t>
      </w:r>
    </w:p>
    <w:p w:rsidR="00A44C76" w:rsidRPr="00C43C4A" w:rsidRDefault="00A44C76" w:rsidP="00A44C76">
      <w:pPr>
        <w:pStyle w:val="4"/>
      </w:pPr>
      <w:r>
        <w:rPr>
          <w:rFonts w:hint="eastAsia"/>
        </w:rPr>
        <w:t>經查，</w:t>
      </w:r>
      <w:r w:rsidRPr="006D62B5">
        <w:rPr>
          <w:rFonts w:hint="eastAsia"/>
        </w:rPr>
        <w:t>「中和台茂段</w:t>
      </w:r>
      <w:r>
        <w:rPr>
          <w:rFonts w:hint="eastAsia"/>
        </w:rPr>
        <w:t>眷改案</w:t>
      </w:r>
      <w:r w:rsidRPr="006D62B5">
        <w:rPr>
          <w:rFonts w:hint="eastAsia"/>
        </w:rPr>
        <w:t>」國防部</w:t>
      </w:r>
      <w:r>
        <w:rPr>
          <w:rFonts w:hint="eastAsia"/>
        </w:rPr>
        <w:t>業依法院確定判決與得標商冠德建設解約；</w:t>
      </w:r>
      <w:r w:rsidRPr="00C43C4A">
        <w:rPr>
          <w:rFonts w:hint="eastAsia"/>
        </w:rPr>
        <w:t>「新竹光復段 1034地號眷改案」</w:t>
      </w:r>
      <w:r>
        <w:rPr>
          <w:rFonts w:hint="eastAsia"/>
        </w:rPr>
        <w:t>因洪嘉宏涉貪，</w:t>
      </w:r>
      <w:r w:rsidRPr="006D62B5">
        <w:rPr>
          <w:rFonts w:hint="eastAsia"/>
        </w:rPr>
        <w:t>都市更新事業</w:t>
      </w:r>
      <w:r>
        <w:rPr>
          <w:rFonts w:hint="eastAsia"/>
        </w:rPr>
        <w:t>迄未能通過地方政府</w:t>
      </w:r>
      <w:r w:rsidRPr="006D62B5">
        <w:rPr>
          <w:rFonts w:hint="eastAsia"/>
        </w:rPr>
        <w:t>審議</w:t>
      </w:r>
      <w:r>
        <w:rPr>
          <w:rFonts w:hint="eastAsia"/>
        </w:rPr>
        <w:t>（另</w:t>
      </w:r>
      <w:r w:rsidRPr="004D1F3B">
        <w:rPr>
          <w:rFonts w:hint="eastAsia"/>
        </w:rPr>
        <w:t>「新竹成功段眷改案」</w:t>
      </w:r>
      <w:r>
        <w:rPr>
          <w:rFonts w:hint="eastAsia"/>
        </w:rPr>
        <w:t>經鑽探後發現位於</w:t>
      </w:r>
      <w:r w:rsidRPr="00C43C4A">
        <w:rPr>
          <w:rFonts w:hint="eastAsia"/>
        </w:rPr>
        <w:t>斷層帶擾動</w:t>
      </w:r>
      <w:r>
        <w:rPr>
          <w:rFonts w:hint="eastAsia"/>
        </w:rPr>
        <w:t>，</w:t>
      </w:r>
      <w:r w:rsidRPr="006D62B5">
        <w:rPr>
          <w:rFonts w:hint="eastAsia"/>
        </w:rPr>
        <w:t>國防部政治作戰局</w:t>
      </w:r>
      <w:r>
        <w:rPr>
          <w:rFonts w:hint="eastAsia"/>
        </w:rPr>
        <w:t>業</w:t>
      </w:r>
      <w:r w:rsidRPr="006D62B5">
        <w:rPr>
          <w:rFonts w:hint="eastAsia"/>
        </w:rPr>
        <w:t>與</w:t>
      </w:r>
      <w:r>
        <w:rPr>
          <w:rFonts w:hint="eastAsia"/>
        </w:rPr>
        <w:t>得標之遠雄建設</w:t>
      </w:r>
      <w:r w:rsidRPr="006D62B5">
        <w:rPr>
          <w:rFonts w:hint="eastAsia"/>
        </w:rPr>
        <w:t>解約</w:t>
      </w:r>
      <w:r>
        <w:rPr>
          <w:rFonts w:hint="eastAsia"/>
        </w:rPr>
        <w:t>）；至於</w:t>
      </w:r>
      <w:r w:rsidRPr="00C43C4A">
        <w:rPr>
          <w:rFonts w:hint="eastAsia"/>
        </w:rPr>
        <w:t>「臺南精忠段眷改案」及「新竹東大路眷改案」等2案之委託技術服務廠商雖未見於檢調偵查起訴名單，然都市更新事業迄仍在地方政府審議，亦有釐清技術服務廠商契約責任之必要。</w:t>
      </w:r>
      <w:r>
        <w:rPr>
          <w:rFonts w:hint="eastAsia"/>
        </w:rPr>
        <w:t>惟</w:t>
      </w:r>
      <w:r w:rsidRPr="00A44C76">
        <w:rPr>
          <w:rFonts w:hint="eastAsia"/>
        </w:rPr>
        <w:t>內政部迄未就督促所屬追究顧問公司之契約責任，核有失當</w:t>
      </w:r>
    </w:p>
    <w:p w:rsidR="00F52E67" w:rsidRPr="00F52E67" w:rsidRDefault="00F52E67" w:rsidP="00F52E67">
      <w:pPr>
        <w:numPr>
          <w:ilvl w:val="2"/>
          <w:numId w:val="1"/>
        </w:numPr>
        <w:kinsoku w:val="0"/>
        <w:ind w:leftChars="200" w:left="1361" w:hangingChars="200" w:hanging="681"/>
        <w:jc w:val="both"/>
        <w:outlineLvl w:val="2"/>
        <w:rPr>
          <w:rFonts w:ascii="標楷體" w:hAnsi="Arial"/>
          <w:b/>
          <w:bCs/>
          <w:kern w:val="0"/>
          <w:szCs w:val="36"/>
        </w:rPr>
      </w:pPr>
      <w:r w:rsidRPr="00F52E67">
        <w:rPr>
          <w:rFonts w:ascii="標楷體" w:hAnsi="Arial" w:hint="eastAsia"/>
          <w:b/>
          <w:bCs/>
          <w:kern w:val="0"/>
          <w:szCs w:val="36"/>
        </w:rPr>
        <w:t>小結</w:t>
      </w:r>
    </w:p>
    <w:p w:rsidR="00EB6FA4" w:rsidRDefault="00F52E67" w:rsidP="00A44C76">
      <w:pPr>
        <w:tabs>
          <w:tab w:val="left" w:pos="567"/>
        </w:tabs>
        <w:ind w:leftChars="400" w:left="1361" w:firstLineChars="200" w:firstLine="680"/>
        <w:jc w:val="both"/>
        <w:rPr>
          <w:rFonts w:ascii="標楷體"/>
          <w:kern w:val="0"/>
        </w:rPr>
      </w:pPr>
      <w:r w:rsidRPr="00F52E67">
        <w:rPr>
          <w:rFonts w:ascii="標楷體" w:hint="eastAsia"/>
          <w:kern w:val="0"/>
        </w:rPr>
        <w:t>綜上所述，都市更新為愛台12項建設之重點項目，且為振興經濟景氣重要措施</w:t>
      </w:r>
      <w:r w:rsidR="00346BA6">
        <w:rPr>
          <w:rFonts w:ascii="標楷體" w:hint="eastAsia"/>
          <w:kern w:val="0"/>
        </w:rPr>
        <w:t>。</w:t>
      </w:r>
      <w:r w:rsidRPr="00F52E67">
        <w:rPr>
          <w:rFonts w:ascii="標楷體" w:hint="eastAsia"/>
          <w:kern w:val="0"/>
        </w:rPr>
        <w:t>依據行政院核定之「94-97年都市更新推動計畫」、「98-101年都市更新產業行動計畫」等補助地方政府或國有土地管理機關推動以公有土地為主之公辦都市更新案，行政院及內政部均成立專案推動小組積極推動，而</w:t>
      </w:r>
      <w:r w:rsidR="00370DD4">
        <w:rPr>
          <w:rFonts w:ascii="標楷體" w:hint="eastAsia"/>
          <w:kern w:val="0"/>
        </w:rPr>
        <w:t>城鄉分署</w:t>
      </w:r>
      <w:r w:rsidRPr="00F52E67">
        <w:rPr>
          <w:rFonts w:ascii="標楷體" w:hint="eastAsia"/>
          <w:kern w:val="0"/>
        </w:rPr>
        <w:t>自98年即編制更新開發業務</w:t>
      </w:r>
      <w:r w:rsidR="00BE6B01">
        <w:rPr>
          <w:rFonts w:ascii="標楷體" w:hint="eastAsia"/>
          <w:kern w:val="0"/>
        </w:rPr>
        <w:t>，自不能諉稱不熟悉相關法令規定</w:t>
      </w:r>
      <w:r w:rsidRPr="00F52E67">
        <w:rPr>
          <w:rFonts w:ascii="標楷體" w:hint="eastAsia"/>
          <w:kern w:val="0"/>
        </w:rPr>
        <w:t>。本院前於105年12月提出之「政府主導辦理都市更新成效之檢討」專案調查研究報告，</w:t>
      </w:r>
      <w:r w:rsidR="00BE6B01">
        <w:rPr>
          <w:rFonts w:ascii="標楷體" w:hint="eastAsia"/>
          <w:kern w:val="0"/>
        </w:rPr>
        <w:t>亦</w:t>
      </w:r>
      <w:r w:rsidRPr="00F52E67">
        <w:rPr>
          <w:rFonts w:ascii="標楷體" w:hint="eastAsia"/>
          <w:kern w:val="0"/>
        </w:rPr>
        <w:t>指出政府應針對「公辦都更」之各種實施方式，分別建立標準作業程序，並就各類招商模式及公開評選或履約爭</w:t>
      </w:r>
      <w:r w:rsidR="00C959C1">
        <w:rPr>
          <w:rFonts w:ascii="標楷體" w:hint="eastAsia"/>
          <w:kern w:val="0"/>
        </w:rPr>
        <w:t>議</w:t>
      </w:r>
      <w:r w:rsidRPr="00F52E67">
        <w:rPr>
          <w:rFonts w:ascii="標楷體" w:hint="eastAsia"/>
          <w:kern w:val="0"/>
        </w:rPr>
        <w:t>之處理，儘速訂定明確規範。本案所涉之眷改土地均</w:t>
      </w:r>
      <w:r w:rsidR="00C959C1">
        <w:rPr>
          <w:rFonts w:ascii="標楷體" w:hint="eastAsia"/>
          <w:kern w:val="0"/>
        </w:rPr>
        <w:t>業</w:t>
      </w:r>
      <w:r w:rsidRPr="00F52E67">
        <w:rPr>
          <w:rFonts w:ascii="標楷體" w:hint="eastAsia"/>
          <w:kern w:val="0"/>
        </w:rPr>
        <w:t>經國防部辦理地上物拆遷</w:t>
      </w:r>
      <w:r w:rsidR="00BE6B01">
        <w:rPr>
          <w:rFonts w:ascii="標楷體" w:hint="eastAsia"/>
          <w:kern w:val="0"/>
        </w:rPr>
        <w:t>，且</w:t>
      </w:r>
      <w:r w:rsidRPr="00F52E67">
        <w:rPr>
          <w:rFonts w:ascii="標楷體" w:hint="eastAsia"/>
          <w:kern w:val="0"/>
        </w:rPr>
        <w:t>產權</w:t>
      </w:r>
      <w:r w:rsidR="00BE6B01">
        <w:rPr>
          <w:rFonts w:ascii="標楷體" w:hint="eastAsia"/>
          <w:kern w:val="0"/>
        </w:rPr>
        <w:t>完</w:t>
      </w:r>
      <w:r w:rsidRPr="00F52E67">
        <w:rPr>
          <w:rFonts w:ascii="標楷體" w:hint="eastAsia"/>
          <w:kern w:val="0"/>
        </w:rPr>
        <w:t>整，遠較其他都市更新案件單純</w:t>
      </w:r>
      <w:r w:rsidR="00C959C1">
        <w:rPr>
          <w:rFonts w:ascii="標楷體" w:hint="eastAsia"/>
          <w:kern w:val="0"/>
        </w:rPr>
        <w:t>易行</w:t>
      </w:r>
      <w:r w:rsidRPr="00F52E67">
        <w:rPr>
          <w:rFonts w:ascii="標楷體" w:hint="eastAsia"/>
          <w:kern w:val="0"/>
        </w:rPr>
        <w:t>，然中央主管機關</w:t>
      </w:r>
      <w:r w:rsidR="006F3F55">
        <w:rPr>
          <w:rFonts w:ascii="標楷體" w:hint="eastAsia"/>
          <w:kern w:val="0"/>
        </w:rPr>
        <w:t>內政部</w:t>
      </w:r>
      <w:r w:rsidR="00630440">
        <w:rPr>
          <w:rFonts w:ascii="標楷體" w:hint="eastAsia"/>
          <w:kern w:val="0"/>
        </w:rPr>
        <w:t>協助</w:t>
      </w:r>
      <w:r w:rsidRPr="00F52E67">
        <w:rPr>
          <w:rFonts w:ascii="標楷體" w:hint="eastAsia"/>
          <w:kern w:val="0"/>
        </w:rPr>
        <w:t>推動相關都更</w:t>
      </w:r>
      <w:r w:rsidRPr="00F52E67">
        <w:rPr>
          <w:rFonts w:ascii="標楷體" w:hint="eastAsia"/>
          <w:kern w:val="0"/>
        </w:rPr>
        <w:lastRenderedPageBreak/>
        <w:t>招商作業，竟任由所屬城鄉分署</w:t>
      </w:r>
      <w:r w:rsidR="00BE6B01">
        <w:rPr>
          <w:rFonts w:ascii="標楷體" w:hint="eastAsia"/>
          <w:kern w:val="0"/>
        </w:rPr>
        <w:t>逕行</w:t>
      </w:r>
      <w:r w:rsidRPr="00F52E67">
        <w:rPr>
          <w:rFonts w:ascii="標楷體" w:hint="eastAsia"/>
          <w:kern w:val="0"/>
        </w:rPr>
        <w:t>排除採購法及促參法之</w:t>
      </w:r>
      <w:r w:rsidR="00630440">
        <w:rPr>
          <w:rFonts w:ascii="標楷體" w:hint="eastAsia"/>
          <w:kern w:val="0"/>
        </w:rPr>
        <w:t>適用</w:t>
      </w:r>
      <w:r w:rsidR="00BE6B01">
        <w:rPr>
          <w:rFonts w:ascii="標楷體" w:hint="eastAsia"/>
          <w:kern w:val="0"/>
        </w:rPr>
        <w:t>，</w:t>
      </w:r>
      <w:r w:rsidR="00346BA6">
        <w:rPr>
          <w:rFonts w:ascii="標楷體" w:hint="eastAsia"/>
          <w:kern w:val="0"/>
        </w:rPr>
        <w:t>復</w:t>
      </w:r>
      <w:r w:rsidR="00BE6B01">
        <w:rPr>
          <w:rFonts w:ascii="標楷體" w:hint="eastAsia"/>
          <w:kern w:val="0"/>
        </w:rPr>
        <w:t>於招標文件中設計諸多不合常理之規定</w:t>
      </w:r>
      <w:r w:rsidRPr="00F52E67">
        <w:rPr>
          <w:rFonts w:ascii="標楷體" w:hint="eastAsia"/>
          <w:kern w:val="0"/>
        </w:rPr>
        <w:t>，</w:t>
      </w:r>
      <w:r w:rsidR="00C959C1">
        <w:rPr>
          <w:rFonts w:ascii="標楷體" w:hint="eastAsia"/>
          <w:kern w:val="0"/>
        </w:rPr>
        <w:t>衍生分署長涉貪及投標廠商行賄等不法案件，</w:t>
      </w:r>
      <w:r w:rsidRPr="00F52E67">
        <w:rPr>
          <w:rFonts w:ascii="標楷體" w:hint="eastAsia"/>
          <w:kern w:val="0"/>
        </w:rPr>
        <w:t>致多數</w:t>
      </w:r>
      <w:r w:rsidR="00C959C1">
        <w:rPr>
          <w:rFonts w:ascii="標楷體" w:hint="eastAsia"/>
          <w:kern w:val="0"/>
        </w:rPr>
        <w:t>原可創造多贏及帶動地方發展之都更案件，紛紛</w:t>
      </w:r>
      <w:r w:rsidRPr="00F52E67">
        <w:rPr>
          <w:rFonts w:ascii="標楷體" w:hint="eastAsia"/>
          <w:kern w:val="0"/>
        </w:rPr>
        <w:t>面臨解約的困境。本院調查期間，</w:t>
      </w:r>
      <w:r w:rsidR="00C959C1">
        <w:rPr>
          <w:rFonts w:ascii="標楷體" w:hint="eastAsia"/>
          <w:kern w:val="0"/>
        </w:rPr>
        <w:t>內政部營建</w:t>
      </w:r>
      <w:r w:rsidRPr="00F52E67">
        <w:rPr>
          <w:rFonts w:ascii="標楷體" w:hint="eastAsia"/>
          <w:kern w:val="0"/>
        </w:rPr>
        <w:t>署</w:t>
      </w:r>
      <w:r w:rsidR="00C959C1">
        <w:rPr>
          <w:rFonts w:ascii="標楷體" w:hint="eastAsia"/>
          <w:kern w:val="0"/>
        </w:rPr>
        <w:t>猶一再以都更條例第9條作為辯解</w:t>
      </w:r>
      <w:r w:rsidR="00A44C76">
        <w:rPr>
          <w:rFonts w:ascii="標楷體" w:hint="eastAsia"/>
          <w:kern w:val="0"/>
        </w:rPr>
        <w:t>，且怠於追究技術服務廠商之契約責任</w:t>
      </w:r>
      <w:r w:rsidR="00C959C1">
        <w:rPr>
          <w:rFonts w:ascii="標楷體" w:hint="eastAsia"/>
          <w:kern w:val="0"/>
        </w:rPr>
        <w:t>，</w:t>
      </w:r>
      <w:r w:rsidR="00630440">
        <w:rPr>
          <w:rFonts w:ascii="標楷體" w:hint="eastAsia"/>
          <w:kern w:val="0"/>
        </w:rPr>
        <w:t>顯</w:t>
      </w:r>
      <w:r w:rsidRPr="00F52E67">
        <w:rPr>
          <w:rFonts w:ascii="標楷體" w:hint="eastAsia"/>
          <w:kern w:val="0"/>
        </w:rPr>
        <w:t>未能記取教訓，從制度面切實檢討，建立投標、資格審查及評選作業完整的作業程序及防弊措施，核有失當。內政部允應督促</w:t>
      </w:r>
      <w:r w:rsidR="00630440">
        <w:rPr>
          <w:rFonts w:ascii="標楷體" w:hint="eastAsia"/>
          <w:kern w:val="0"/>
        </w:rPr>
        <w:t>所屬</w:t>
      </w:r>
      <w:r w:rsidRPr="00F52E67">
        <w:rPr>
          <w:rFonts w:ascii="標楷體" w:hint="eastAsia"/>
          <w:kern w:val="0"/>
        </w:rPr>
        <w:t>就法制面檢討釐清，俾供後續政府推動公辦都更案件之依循。</w:t>
      </w:r>
      <w:bookmarkEnd w:id="23"/>
      <w:bookmarkEnd w:id="24"/>
      <w:bookmarkEnd w:id="25"/>
      <w:bookmarkEnd w:id="26"/>
      <w:bookmarkEnd w:id="27"/>
      <w:bookmarkEnd w:id="28"/>
      <w:bookmarkEnd w:id="29"/>
      <w:bookmarkEnd w:id="30"/>
      <w:bookmarkEnd w:id="31"/>
      <w:bookmarkEnd w:id="32"/>
    </w:p>
    <w:p w:rsidR="006D5986" w:rsidRPr="00F52E67" w:rsidRDefault="006D5986" w:rsidP="006D5986">
      <w:pPr>
        <w:numPr>
          <w:ilvl w:val="0"/>
          <w:numId w:val="1"/>
        </w:numPr>
        <w:kinsoku w:val="0"/>
        <w:ind w:left="2380" w:hanging="2380"/>
        <w:jc w:val="both"/>
        <w:outlineLvl w:val="0"/>
        <w:rPr>
          <w:rFonts w:ascii="標楷體" w:hAnsi="Arial"/>
          <w:bCs/>
          <w:kern w:val="0"/>
          <w:szCs w:val="52"/>
        </w:rPr>
      </w:pPr>
      <w:bookmarkStart w:id="33" w:name="_Toc529222689"/>
      <w:bookmarkStart w:id="34" w:name="_Toc529223111"/>
      <w:bookmarkStart w:id="35" w:name="_Toc529223862"/>
      <w:bookmarkStart w:id="36" w:name="_Toc529228265"/>
      <w:bookmarkStart w:id="37" w:name="_Toc2400395"/>
      <w:bookmarkStart w:id="38" w:name="_Toc4316189"/>
      <w:bookmarkStart w:id="39" w:name="_Toc4473330"/>
      <w:bookmarkStart w:id="40" w:name="_Toc69556897"/>
      <w:bookmarkStart w:id="41" w:name="_Toc69556946"/>
      <w:bookmarkStart w:id="42" w:name="_Toc69609820"/>
      <w:bookmarkStart w:id="43" w:name="_Toc70241816"/>
      <w:bookmarkStart w:id="44" w:name="_Toc70242205"/>
      <w:r w:rsidRPr="00F52E67">
        <w:rPr>
          <w:rFonts w:ascii="標楷體" w:hAnsi="Arial" w:hint="eastAsia"/>
          <w:bCs/>
          <w:kern w:val="0"/>
          <w:szCs w:val="52"/>
        </w:rPr>
        <w:t>處理辦法：</w:t>
      </w:r>
      <w:bookmarkEnd w:id="33"/>
      <w:bookmarkEnd w:id="34"/>
      <w:bookmarkEnd w:id="35"/>
      <w:bookmarkEnd w:id="36"/>
      <w:bookmarkEnd w:id="37"/>
      <w:bookmarkEnd w:id="38"/>
      <w:bookmarkEnd w:id="39"/>
      <w:bookmarkEnd w:id="40"/>
      <w:bookmarkEnd w:id="41"/>
      <w:bookmarkEnd w:id="42"/>
      <w:bookmarkEnd w:id="43"/>
      <w:bookmarkEnd w:id="44"/>
    </w:p>
    <w:p w:rsidR="006D5986" w:rsidRPr="003F4F2B" w:rsidRDefault="006D5986" w:rsidP="006D5986">
      <w:pPr>
        <w:numPr>
          <w:ilvl w:val="1"/>
          <w:numId w:val="1"/>
        </w:numPr>
        <w:kinsoku w:val="0"/>
        <w:ind w:left="1020" w:hanging="680"/>
        <w:jc w:val="both"/>
        <w:outlineLvl w:val="1"/>
        <w:rPr>
          <w:rFonts w:ascii="標楷體" w:hAnsi="Arial"/>
          <w:bCs/>
          <w:kern w:val="0"/>
          <w:szCs w:val="48"/>
        </w:rPr>
      </w:pPr>
      <w:bookmarkStart w:id="45" w:name="_Toc524895649"/>
      <w:bookmarkStart w:id="46" w:name="_Toc524896195"/>
      <w:bookmarkStart w:id="47" w:name="_Toc524896225"/>
      <w:bookmarkStart w:id="48" w:name="_Toc2400396"/>
      <w:bookmarkStart w:id="49" w:name="_Toc4316190"/>
      <w:bookmarkStart w:id="50" w:name="_Toc4473331"/>
      <w:bookmarkStart w:id="51" w:name="_Toc69556898"/>
      <w:bookmarkStart w:id="52" w:name="_Toc69556947"/>
      <w:bookmarkStart w:id="53" w:name="_Toc69609821"/>
      <w:bookmarkStart w:id="54" w:name="_Toc70241817"/>
      <w:bookmarkStart w:id="55" w:name="_Toc70242206"/>
      <w:bookmarkStart w:id="56" w:name="_Toc524902735"/>
      <w:bookmarkStart w:id="57" w:name="_Toc525066149"/>
      <w:bookmarkStart w:id="58" w:name="_Toc525070840"/>
      <w:bookmarkStart w:id="59" w:name="_Toc525938380"/>
      <w:bookmarkStart w:id="60" w:name="_Toc525939228"/>
      <w:bookmarkStart w:id="61" w:name="_Toc525939733"/>
      <w:bookmarkStart w:id="62" w:name="_Toc529218273"/>
      <w:bookmarkStart w:id="63" w:name="_Toc529222690"/>
      <w:bookmarkStart w:id="64" w:name="_Toc529223112"/>
      <w:bookmarkStart w:id="65" w:name="_Toc529223863"/>
      <w:bookmarkStart w:id="66" w:name="_Toc529228266"/>
      <w:bookmarkEnd w:id="45"/>
      <w:bookmarkEnd w:id="46"/>
      <w:bookmarkEnd w:id="47"/>
      <w:r w:rsidRPr="003F4F2B">
        <w:rPr>
          <w:rFonts w:ascii="標楷體" w:hAnsi="Arial" w:hint="eastAsia"/>
          <w:bCs/>
          <w:kern w:val="0"/>
          <w:szCs w:val="48"/>
        </w:rPr>
        <w:t>調查意見一</w:t>
      </w:r>
      <w:r>
        <w:rPr>
          <w:rFonts w:ascii="標楷體" w:hAnsi="Arial" w:hint="eastAsia"/>
          <w:bCs/>
          <w:kern w:val="0"/>
          <w:szCs w:val="48"/>
        </w:rPr>
        <w:t>至三</w:t>
      </w:r>
      <w:r w:rsidRPr="003F4F2B">
        <w:rPr>
          <w:rFonts w:ascii="標楷體" w:hAnsi="Arial" w:hint="eastAsia"/>
          <w:bCs/>
          <w:kern w:val="0"/>
          <w:szCs w:val="48"/>
        </w:rPr>
        <w:t>，</w:t>
      </w:r>
      <w:bookmarkStart w:id="67" w:name="_Toc70241819"/>
      <w:bookmarkStart w:id="68" w:name="_Toc70242208"/>
      <w:bookmarkStart w:id="69" w:name="_Toc69556899"/>
      <w:bookmarkStart w:id="70" w:name="_Toc69556948"/>
      <w:bookmarkStart w:id="71" w:name="_Toc69609822"/>
      <w:bookmarkEnd w:id="48"/>
      <w:bookmarkEnd w:id="49"/>
      <w:bookmarkEnd w:id="50"/>
      <w:bookmarkEnd w:id="51"/>
      <w:bookmarkEnd w:id="52"/>
      <w:bookmarkEnd w:id="53"/>
      <w:bookmarkEnd w:id="54"/>
      <w:bookmarkEnd w:id="55"/>
      <w:r w:rsidRPr="003F4F2B">
        <w:rPr>
          <w:rFonts w:ascii="標楷體" w:hAnsi="Arial" w:hint="eastAsia"/>
          <w:bCs/>
          <w:kern w:val="0"/>
          <w:szCs w:val="48"/>
        </w:rPr>
        <w:t>另案處理。</w:t>
      </w:r>
    </w:p>
    <w:p w:rsidR="006D5986" w:rsidRDefault="006D5986" w:rsidP="006D5986">
      <w:pPr>
        <w:numPr>
          <w:ilvl w:val="1"/>
          <w:numId w:val="1"/>
        </w:numPr>
        <w:kinsoku w:val="0"/>
        <w:ind w:left="1020" w:hanging="680"/>
        <w:jc w:val="both"/>
        <w:outlineLvl w:val="1"/>
        <w:rPr>
          <w:rFonts w:ascii="標楷體" w:hAnsi="Arial"/>
          <w:bCs/>
          <w:kern w:val="0"/>
          <w:szCs w:val="48"/>
        </w:rPr>
      </w:pPr>
      <w:r w:rsidRPr="003F4F2B">
        <w:rPr>
          <w:rFonts w:ascii="標楷體" w:hAnsi="Arial" w:hint="eastAsia"/>
          <w:bCs/>
          <w:kern w:val="0"/>
          <w:szCs w:val="48"/>
        </w:rPr>
        <w:t>調查意見二，</w:t>
      </w:r>
      <w:r>
        <w:rPr>
          <w:rFonts w:ascii="標楷體" w:hAnsi="Arial" w:hint="eastAsia"/>
          <w:bCs/>
          <w:kern w:val="0"/>
          <w:szCs w:val="48"/>
        </w:rPr>
        <w:t>移請法務部參酌。</w:t>
      </w:r>
    </w:p>
    <w:p w:rsidR="006D5986" w:rsidRPr="003F4F2B" w:rsidRDefault="006D5986" w:rsidP="006D5986">
      <w:pPr>
        <w:numPr>
          <w:ilvl w:val="1"/>
          <w:numId w:val="1"/>
        </w:numPr>
        <w:kinsoku w:val="0"/>
        <w:ind w:left="1020" w:hanging="680"/>
        <w:jc w:val="both"/>
        <w:outlineLvl w:val="1"/>
        <w:rPr>
          <w:rFonts w:ascii="標楷體" w:hAnsi="Arial"/>
          <w:bCs/>
          <w:kern w:val="0"/>
          <w:szCs w:val="48"/>
        </w:rPr>
      </w:pPr>
      <w:r>
        <w:rPr>
          <w:rFonts w:ascii="標楷體" w:hAnsi="Arial" w:hint="eastAsia"/>
          <w:bCs/>
          <w:kern w:val="0"/>
          <w:szCs w:val="48"/>
        </w:rPr>
        <w:t>調查意見三，</w:t>
      </w:r>
      <w:r w:rsidRPr="003F4F2B">
        <w:rPr>
          <w:rFonts w:ascii="標楷體" w:hAnsi="Arial" w:hint="eastAsia"/>
          <w:bCs/>
          <w:kern w:val="0"/>
          <w:szCs w:val="48"/>
        </w:rPr>
        <w:t>移送</w:t>
      </w:r>
      <w:r>
        <w:rPr>
          <w:rFonts w:ascii="標楷體" w:hAnsi="Arial" w:hint="eastAsia"/>
          <w:bCs/>
          <w:kern w:val="0"/>
          <w:szCs w:val="48"/>
        </w:rPr>
        <w:t>法務部</w:t>
      </w:r>
      <w:r w:rsidRPr="003F4F2B">
        <w:rPr>
          <w:rFonts w:ascii="標楷體" w:hAnsi="Arial" w:hint="eastAsia"/>
          <w:bCs/>
          <w:kern w:val="0"/>
          <w:szCs w:val="48"/>
        </w:rPr>
        <w:t>依法處理。</w:t>
      </w:r>
    </w:p>
    <w:p w:rsidR="006D5986" w:rsidRPr="00F52E67" w:rsidRDefault="006D5986" w:rsidP="006D5986">
      <w:pPr>
        <w:numPr>
          <w:ilvl w:val="1"/>
          <w:numId w:val="1"/>
        </w:numPr>
        <w:kinsoku w:val="0"/>
        <w:ind w:left="1020" w:hanging="680"/>
        <w:jc w:val="both"/>
        <w:outlineLvl w:val="1"/>
        <w:rPr>
          <w:rFonts w:ascii="標楷體" w:hAnsi="Arial"/>
          <w:bCs/>
          <w:kern w:val="0"/>
          <w:szCs w:val="48"/>
        </w:rPr>
      </w:pPr>
      <w:r w:rsidRPr="00F52E67">
        <w:rPr>
          <w:rFonts w:ascii="標楷體" w:hAnsi="Arial" w:hint="eastAsia"/>
          <w:bCs/>
          <w:kern w:val="0"/>
          <w:szCs w:val="48"/>
        </w:rPr>
        <w:t>調查意見</w:t>
      </w:r>
      <w:r>
        <w:rPr>
          <w:rFonts w:ascii="標楷體" w:hAnsi="Arial" w:hint="eastAsia"/>
          <w:bCs/>
          <w:kern w:val="0"/>
          <w:szCs w:val="48"/>
        </w:rPr>
        <w:t>四</w:t>
      </w:r>
      <w:r w:rsidRPr="00F52E67">
        <w:rPr>
          <w:rFonts w:ascii="標楷體" w:hAnsi="Arial" w:hint="eastAsia"/>
          <w:bCs/>
          <w:kern w:val="0"/>
          <w:szCs w:val="48"/>
        </w:rPr>
        <w:t>，</w:t>
      </w:r>
      <w:r>
        <w:rPr>
          <w:rFonts w:ascii="標楷體" w:hAnsi="Arial" w:hint="eastAsia"/>
          <w:bCs/>
          <w:kern w:val="0"/>
          <w:szCs w:val="48"/>
        </w:rPr>
        <w:t>提案糾正內政部營建署</w:t>
      </w:r>
      <w:r w:rsidRPr="00F52E67">
        <w:rPr>
          <w:rFonts w:ascii="標楷體" w:hAnsi="Arial" w:hint="eastAsia"/>
          <w:bCs/>
          <w:kern w:val="0"/>
          <w:szCs w:val="48"/>
        </w:rPr>
        <w:t>。</w:t>
      </w:r>
      <w:bookmarkEnd w:id="67"/>
      <w:bookmarkEnd w:id="68"/>
    </w:p>
    <w:p w:rsidR="006D5986" w:rsidRPr="00F52E67" w:rsidRDefault="006D5986" w:rsidP="006D5986">
      <w:pPr>
        <w:numPr>
          <w:ilvl w:val="1"/>
          <w:numId w:val="1"/>
        </w:numPr>
        <w:kinsoku w:val="0"/>
        <w:ind w:left="1020" w:hanging="680"/>
        <w:jc w:val="both"/>
        <w:outlineLvl w:val="1"/>
        <w:rPr>
          <w:rFonts w:ascii="標楷體" w:hAnsi="Arial"/>
          <w:bCs/>
          <w:kern w:val="0"/>
          <w:szCs w:val="48"/>
        </w:rPr>
      </w:pPr>
      <w:bookmarkStart w:id="72" w:name="_Toc2400397"/>
      <w:bookmarkStart w:id="73" w:name="_Toc4316191"/>
      <w:bookmarkStart w:id="74" w:name="_Toc4473332"/>
      <w:bookmarkStart w:id="75" w:name="_Toc69556901"/>
      <w:bookmarkStart w:id="76" w:name="_Toc69556950"/>
      <w:bookmarkStart w:id="77" w:name="_Toc69609824"/>
      <w:bookmarkStart w:id="78" w:name="_Toc70241822"/>
      <w:bookmarkStart w:id="79" w:name="_Toc70242211"/>
      <w:bookmarkEnd w:id="56"/>
      <w:bookmarkEnd w:id="57"/>
      <w:bookmarkEnd w:id="58"/>
      <w:bookmarkEnd w:id="59"/>
      <w:bookmarkEnd w:id="60"/>
      <w:bookmarkEnd w:id="61"/>
      <w:bookmarkEnd w:id="62"/>
      <w:bookmarkEnd w:id="63"/>
      <w:bookmarkEnd w:id="64"/>
      <w:bookmarkEnd w:id="65"/>
      <w:bookmarkEnd w:id="66"/>
      <w:bookmarkEnd w:id="69"/>
      <w:bookmarkEnd w:id="70"/>
      <w:bookmarkEnd w:id="71"/>
      <w:r w:rsidRPr="00F52E67">
        <w:rPr>
          <w:rFonts w:ascii="標楷體" w:hAnsi="Arial" w:hint="eastAsia"/>
          <w:bCs/>
          <w:color w:val="000000"/>
          <w:kern w:val="0"/>
          <w:szCs w:val="48"/>
        </w:rPr>
        <w:t>檢附派查函及相關附件，送請</w:t>
      </w:r>
      <w:r>
        <w:rPr>
          <w:rFonts w:ascii="標楷體" w:hAnsi="Arial" w:hint="eastAsia"/>
          <w:bCs/>
          <w:color w:val="000000"/>
          <w:kern w:val="0"/>
          <w:szCs w:val="48"/>
        </w:rPr>
        <w:t>內政</w:t>
      </w:r>
      <w:r w:rsidRPr="00F52E67">
        <w:rPr>
          <w:rFonts w:ascii="標楷體" w:hAnsi="Arial" w:hint="eastAsia"/>
          <w:bCs/>
          <w:color w:val="000000"/>
          <w:kern w:val="0"/>
          <w:szCs w:val="48"/>
        </w:rPr>
        <w:t>及</w:t>
      </w:r>
      <w:r>
        <w:rPr>
          <w:rFonts w:ascii="標楷體" w:hAnsi="Arial" w:hint="eastAsia"/>
          <w:bCs/>
          <w:color w:val="000000"/>
          <w:kern w:val="0"/>
          <w:szCs w:val="48"/>
        </w:rPr>
        <w:t>少數民族</w:t>
      </w:r>
      <w:r w:rsidRPr="00F52E67">
        <w:rPr>
          <w:rFonts w:ascii="標楷體" w:hAnsi="Arial" w:hint="eastAsia"/>
          <w:bCs/>
          <w:color w:val="000000"/>
          <w:kern w:val="0"/>
          <w:szCs w:val="48"/>
        </w:rPr>
        <w:t>委員會處理。</w:t>
      </w:r>
      <w:bookmarkEnd w:id="72"/>
      <w:bookmarkEnd w:id="73"/>
      <w:bookmarkEnd w:id="74"/>
      <w:bookmarkEnd w:id="75"/>
      <w:bookmarkEnd w:id="76"/>
      <w:bookmarkEnd w:id="77"/>
      <w:bookmarkEnd w:id="78"/>
      <w:bookmarkEnd w:id="79"/>
    </w:p>
    <w:p w:rsidR="006D5986" w:rsidRDefault="006D5986" w:rsidP="006D5986">
      <w:pPr>
        <w:tabs>
          <w:tab w:val="left" w:pos="567"/>
        </w:tabs>
        <w:jc w:val="both"/>
      </w:pPr>
    </w:p>
    <w:p w:rsidR="00085723" w:rsidRDefault="00085723" w:rsidP="006D5986">
      <w:pPr>
        <w:tabs>
          <w:tab w:val="left" w:pos="567"/>
        </w:tabs>
        <w:jc w:val="both"/>
      </w:pPr>
    </w:p>
    <w:p w:rsidR="00085723" w:rsidRDefault="00085723" w:rsidP="006D5986">
      <w:pPr>
        <w:tabs>
          <w:tab w:val="left" w:pos="567"/>
        </w:tabs>
        <w:jc w:val="both"/>
      </w:pPr>
    </w:p>
    <w:p w:rsidR="00085723" w:rsidRDefault="00085723" w:rsidP="006D5986">
      <w:pPr>
        <w:tabs>
          <w:tab w:val="left" w:pos="567"/>
        </w:tabs>
        <w:jc w:val="both"/>
      </w:pPr>
    </w:p>
    <w:p w:rsidR="00085723" w:rsidRDefault="00085723" w:rsidP="006D5986">
      <w:pPr>
        <w:tabs>
          <w:tab w:val="left" w:pos="567"/>
        </w:tabs>
        <w:jc w:val="both"/>
      </w:pPr>
    </w:p>
    <w:p w:rsidR="00085723" w:rsidRPr="006D5986" w:rsidRDefault="00085723" w:rsidP="006D5986">
      <w:pPr>
        <w:tabs>
          <w:tab w:val="left" w:pos="567"/>
        </w:tabs>
        <w:jc w:val="both"/>
        <w:rPr>
          <w:rFonts w:hint="eastAsia"/>
        </w:rPr>
      </w:pPr>
      <w:r>
        <w:rPr>
          <w:rFonts w:hint="eastAsia"/>
        </w:rPr>
        <w:t xml:space="preserve">        </w:t>
      </w:r>
      <w:r>
        <w:rPr>
          <w:rFonts w:hint="eastAsia"/>
        </w:rPr>
        <w:t>調查委員</w:t>
      </w:r>
      <w:r>
        <w:rPr>
          <w:rFonts w:ascii="標楷體" w:hAnsi="標楷體" w:hint="eastAsia"/>
        </w:rPr>
        <w:t>：</w:t>
      </w:r>
      <w:r w:rsidRPr="00085723">
        <w:rPr>
          <w:rFonts w:ascii="標楷體" w:hAnsi="標楷體" w:hint="eastAsia"/>
        </w:rPr>
        <w:t>林雅鋒</w:t>
      </w:r>
      <w:bookmarkStart w:id="80" w:name="_GoBack"/>
      <w:bookmarkEnd w:id="80"/>
      <w:r w:rsidRPr="00085723">
        <w:rPr>
          <w:rFonts w:ascii="標楷體" w:hAnsi="標楷體" w:hint="eastAsia"/>
        </w:rPr>
        <w:t>、蔡崇義</w:t>
      </w:r>
    </w:p>
    <w:sectPr w:rsidR="00085723" w:rsidRPr="006D5986" w:rsidSect="004250AE">
      <w:footerReference w:type="default" r:id="rId8"/>
      <w:pgSz w:w="11907" w:h="16840" w:code="9"/>
      <w:pgMar w:top="1701" w:right="1418" w:bottom="1418" w:left="1418" w:header="851" w:footer="851" w:gutter="227"/>
      <w:pgNumType w:start="1"/>
      <w:cols w:space="425"/>
      <w:docGrid w:type="linesAndChars" w:linePitch="457" w:charSpace="412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6837" w:rsidRDefault="001F6837">
      <w:r>
        <w:separator/>
      </w:r>
    </w:p>
  </w:endnote>
  <w:endnote w:type="continuationSeparator" w:id="0">
    <w:p w:rsidR="001F6837" w:rsidRDefault="001F68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2960" w:rsidRDefault="005F2960">
    <w:pPr>
      <w:pStyle w:val="af"/>
      <w:framePr w:wrap="around" w:vAnchor="text" w:hAnchor="margin" w:xAlign="center" w:y="1"/>
      <w:rPr>
        <w:rStyle w:val="a7"/>
        <w:sz w:val="24"/>
      </w:rPr>
    </w:pPr>
    <w:r>
      <w:rPr>
        <w:rStyle w:val="a7"/>
        <w:sz w:val="24"/>
      </w:rPr>
      <w:fldChar w:fldCharType="begin"/>
    </w:r>
    <w:r>
      <w:rPr>
        <w:rStyle w:val="a7"/>
        <w:sz w:val="24"/>
      </w:rPr>
      <w:instrText xml:space="preserve">PAGE  </w:instrText>
    </w:r>
    <w:r>
      <w:rPr>
        <w:rStyle w:val="a7"/>
        <w:sz w:val="24"/>
      </w:rPr>
      <w:fldChar w:fldCharType="separate"/>
    </w:r>
    <w:r w:rsidR="00085723">
      <w:rPr>
        <w:rStyle w:val="a7"/>
        <w:noProof/>
        <w:sz w:val="24"/>
      </w:rPr>
      <w:t>25</w:t>
    </w:r>
    <w:r>
      <w:rPr>
        <w:rStyle w:val="a7"/>
        <w:sz w:val="24"/>
      </w:rPr>
      <w:fldChar w:fldCharType="end"/>
    </w:r>
  </w:p>
  <w:p w:rsidR="005F2960" w:rsidRDefault="005F2960">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6837" w:rsidRDefault="001F6837">
      <w:r>
        <w:separator/>
      </w:r>
    </w:p>
  </w:footnote>
  <w:footnote w:type="continuationSeparator" w:id="0">
    <w:p w:rsidR="001F6837" w:rsidRDefault="001F6837">
      <w:r>
        <w:continuationSeparator/>
      </w:r>
    </w:p>
  </w:footnote>
  <w:footnote w:id="1">
    <w:p w:rsidR="005F2960" w:rsidRDefault="005F2960" w:rsidP="00F52E67">
      <w:pPr>
        <w:pStyle w:val="af4"/>
      </w:pPr>
      <w:r>
        <w:rPr>
          <w:rStyle w:val="af6"/>
        </w:rPr>
        <w:footnoteRef/>
      </w:r>
      <w:r>
        <w:rPr>
          <w:rFonts w:hint="eastAsia"/>
        </w:rPr>
        <w:t>106</w:t>
      </w:r>
      <w:r>
        <w:rPr>
          <w:rFonts w:hint="eastAsia"/>
        </w:rPr>
        <w:t>年</w:t>
      </w:r>
      <w:r>
        <w:rPr>
          <w:rFonts w:hint="eastAsia"/>
        </w:rPr>
        <w:t>12</w:t>
      </w:r>
      <w:r>
        <w:rPr>
          <w:rFonts w:hint="eastAsia"/>
        </w:rPr>
        <w:t>月</w:t>
      </w:r>
      <w:r>
        <w:rPr>
          <w:rFonts w:hint="eastAsia"/>
        </w:rPr>
        <w:t>8</w:t>
      </w:r>
      <w:r>
        <w:rPr>
          <w:rFonts w:hint="eastAsia"/>
        </w:rPr>
        <w:t>日內政部台內人字第</w:t>
      </w:r>
      <w:r>
        <w:rPr>
          <w:rFonts w:hint="eastAsia"/>
        </w:rPr>
        <w:t>10600855281</w:t>
      </w:r>
      <w:r>
        <w:rPr>
          <w:rFonts w:hint="eastAsia"/>
        </w:rPr>
        <w:t>號函</w:t>
      </w:r>
    </w:p>
  </w:footnote>
  <w:footnote w:id="2">
    <w:p w:rsidR="005F2960" w:rsidRDefault="005F2960" w:rsidP="00F52E67">
      <w:pPr>
        <w:pStyle w:val="af4"/>
      </w:pPr>
      <w:r>
        <w:rPr>
          <w:rStyle w:val="af6"/>
        </w:rPr>
        <w:footnoteRef/>
      </w:r>
      <w:r>
        <w:rPr>
          <w:rFonts w:hint="eastAsia"/>
        </w:rPr>
        <w:t>請參見</w:t>
      </w:r>
      <w:r w:rsidRPr="00553A1D">
        <w:rPr>
          <w:rFonts w:hint="eastAsia"/>
        </w:rPr>
        <w:t>營建署「政府為主都市更新推動手冊（草案）」</w:t>
      </w:r>
    </w:p>
  </w:footnote>
  <w:footnote w:id="3">
    <w:p w:rsidR="005F2960" w:rsidRPr="00A87DFC" w:rsidRDefault="005F2960" w:rsidP="00F52E67">
      <w:pPr>
        <w:pStyle w:val="af4"/>
      </w:pPr>
      <w:r>
        <w:rPr>
          <w:rStyle w:val="af6"/>
        </w:rPr>
        <w:footnoteRef/>
      </w:r>
      <w:r w:rsidRPr="00A87DFC">
        <w:rPr>
          <w:rFonts w:hint="eastAsia"/>
        </w:rPr>
        <w:t>新竹成功段眷改都更案</w:t>
      </w:r>
      <w:r w:rsidRPr="00A87DFC">
        <w:rPr>
          <w:rFonts w:hint="eastAsia"/>
        </w:rPr>
        <w:t>(</w:t>
      </w:r>
      <w:r w:rsidRPr="00A87DFC">
        <w:rPr>
          <w:rFonts w:hint="eastAsia"/>
        </w:rPr>
        <w:t>新竹市忠貞新村忠</w:t>
      </w:r>
      <w:r w:rsidRPr="00A87DFC">
        <w:rPr>
          <w:rFonts w:hint="eastAsia"/>
        </w:rPr>
        <w:t>3</w:t>
      </w:r>
      <w:r w:rsidRPr="00A87DFC">
        <w:rPr>
          <w:rFonts w:hint="eastAsia"/>
        </w:rPr>
        <w:t>、忠</w:t>
      </w:r>
      <w:r w:rsidRPr="00A87DFC">
        <w:rPr>
          <w:rFonts w:hint="eastAsia"/>
        </w:rPr>
        <w:t>4</w:t>
      </w:r>
      <w:r w:rsidRPr="00A87DFC">
        <w:rPr>
          <w:rFonts w:hint="eastAsia"/>
        </w:rPr>
        <w:t>及北赤土崎新村</w:t>
      </w:r>
      <w:r w:rsidRPr="00A87DFC">
        <w:rPr>
          <w:rFonts w:hint="eastAsia"/>
        </w:rPr>
        <w:t>)</w:t>
      </w:r>
      <w:r w:rsidRPr="00A87DFC">
        <w:rPr>
          <w:rFonts w:hint="eastAsia"/>
        </w:rPr>
        <w:t>、新竹東大路眷改案</w:t>
      </w:r>
      <w:r w:rsidRPr="00A87DFC">
        <w:rPr>
          <w:rFonts w:hint="eastAsia"/>
        </w:rPr>
        <w:t>(</w:t>
      </w:r>
      <w:r w:rsidRPr="00A87DFC">
        <w:rPr>
          <w:rFonts w:hint="eastAsia"/>
        </w:rPr>
        <w:t>新竹市第十村及四知四村</w:t>
      </w:r>
      <w:r w:rsidRPr="00A87DFC">
        <w:rPr>
          <w:rFonts w:hint="eastAsia"/>
        </w:rPr>
        <w:t xml:space="preserve">) </w:t>
      </w:r>
      <w:r w:rsidRPr="00A87DFC">
        <w:rPr>
          <w:rFonts w:hint="eastAsia"/>
        </w:rPr>
        <w:t>及新竹光復段</w:t>
      </w:r>
      <w:r w:rsidRPr="00A87DFC">
        <w:rPr>
          <w:rFonts w:hint="eastAsia"/>
        </w:rPr>
        <w:t xml:space="preserve"> 1034</w:t>
      </w:r>
      <w:r w:rsidRPr="00A87DFC">
        <w:rPr>
          <w:rFonts w:hint="eastAsia"/>
        </w:rPr>
        <w:t>地號眷改案</w:t>
      </w:r>
      <w:r w:rsidRPr="00A87DFC">
        <w:rPr>
          <w:rFonts w:hint="eastAsia"/>
        </w:rPr>
        <w:t>(</w:t>
      </w:r>
      <w:r w:rsidRPr="00A87DFC">
        <w:rPr>
          <w:rFonts w:hint="eastAsia"/>
        </w:rPr>
        <w:t>新竹市忠貞新村忠</w:t>
      </w:r>
      <w:r w:rsidRPr="00A87DFC">
        <w:rPr>
          <w:rFonts w:hint="eastAsia"/>
        </w:rPr>
        <w:t>1</w:t>
      </w:r>
      <w:r w:rsidRPr="00A87DFC">
        <w:rPr>
          <w:rFonts w:hint="eastAsia"/>
        </w:rPr>
        <w:t>及北赤土崎新村北</w:t>
      </w:r>
      <w:r w:rsidRPr="00A87DFC">
        <w:rPr>
          <w:rFonts w:hint="eastAsia"/>
        </w:rPr>
        <w:t>1</w:t>
      </w:r>
      <w:r w:rsidRPr="00A87DFC">
        <w:rPr>
          <w:rFonts w:hint="eastAsia"/>
        </w:rPr>
        <w:t>、北</w:t>
      </w:r>
      <w:r w:rsidRPr="00A87DFC">
        <w:rPr>
          <w:rFonts w:hint="eastAsia"/>
        </w:rPr>
        <w:t>2)</w:t>
      </w:r>
    </w:p>
  </w:footnote>
  <w:footnote w:id="4">
    <w:p w:rsidR="005F2960" w:rsidRPr="00A87DFC" w:rsidRDefault="005F2960" w:rsidP="00F52E67">
      <w:pPr>
        <w:pStyle w:val="af4"/>
      </w:pPr>
      <w:r>
        <w:rPr>
          <w:rStyle w:val="af6"/>
        </w:rPr>
        <w:footnoteRef/>
      </w:r>
      <w:r w:rsidRPr="00A87DFC">
        <w:rPr>
          <w:rFonts w:hint="eastAsia"/>
        </w:rPr>
        <w:t>中和台茂段眷改案</w:t>
      </w:r>
      <w:r w:rsidRPr="00A87DFC">
        <w:rPr>
          <w:rFonts w:hint="eastAsia"/>
        </w:rPr>
        <w:t>(</w:t>
      </w:r>
      <w:r w:rsidRPr="00A87DFC">
        <w:rPr>
          <w:rFonts w:hint="eastAsia"/>
        </w:rPr>
        <w:t>新北市慈德三村</w:t>
      </w:r>
      <w:r w:rsidRPr="00A87DFC">
        <w:rPr>
          <w:rFonts w:hint="eastAsia"/>
        </w:rPr>
        <w:t>)</w:t>
      </w:r>
      <w:r w:rsidRPr="00A87DFC">
        <w:rPr>
          <w:rFonts w:hint="eastAsia"/>
        </w:rPr>
        <w:t>、新店莊敬段眷改案</w:t>
      </w:r>
      <w:r w:rsidRPr="00A87DFC">
        <w:rPr>
          <w:rFonts w:hint="eastAsia"/>
        </w:rPr>
        <w:t>(</w:t>
      </w:r>
      <w:r w:rsidRPr="00A87DFC">
        <w:rPr>
          <w:rFonts w:hint="eastAsia"/>
        </w:rPr>
        <w:t>新北市江陵新村</w:t>
      </w:r>
      <w:r w:rsidRPr="00A87DFC">
        <w:rPr>
          <w:rFonts w:hint="eastAsia"/>
        </w:rPr>
        <w:t>)</w:t>
      </w:r>
      <w:r w:rsidRPr="00A87DFC">
        <w:rPr>
          <w:rFonts w:hint="eastAsia"/>
        </w:rPr>
        <w:t>、臺南精忠段眷改案</w:t>
      </w:r>
      <w:r w:rsidRPr="00A87DFC">
        <w:rPr>
          <w:rFonts w:hint="eastAsia"/>
        </w:rPr>
        <w:t>(</w:t>
      </w:r>
      <w:r>
        <w:rPr>
          <w:rFonts w:hint="eastAsia"/>
        </w:rPr>
        <w:t>臺</w:t>
      </w:r>
      <w:r w:rsidRPr="00A87DFC">
        <w:rPr>
          <w:rFonts w:hint="eastAsia"/>
        </w:rPr>
        <w:t>南市精忠三村</w:t>
      </w:r>
      <w:r w:rsidRPr="00A87DFC">
        <w:rPr>
          <w:rFonts w:hint="eastAsia"/>
        </w:rPr>
        <w:t>)</w:t>
      </w:r>
    </w:p>
  </w:footnote>
  <w:footnote w:id="5">
    <w:p w:rsidR="005F2960" w:rsidRDefault="005F2960" w:rsidP="00A44C76">
      <w:pPr>
        <w:pStyle w:val="af4"/>
      </w:pPr>
      <w:r>
        <w:rPr>
          <w:rStyle w:val="af6"/>
        </w:rPr>
        <w:footnoteRef/>
      </w:r>
      <w:r w:rsidRPr="007247C5">
        <w:rPr>
          <w:rFonts w:hint="eastAsia"/>
        </w:rPr>
        <w:t>其中有關「契約終止解除及暫停執行」</w:t>
      </w:r>
      <w:r w:rsidRPr="007247C5">
        <w:rPr>
          <w:rFonts w:hint="eastAsia"/>
        </w:rPr>
        <w:t>(</w:t>
      </w:r>
      <w:r w:rsidRPr="007247C5">
        <w:rPr>
          <w:rFonts w:hint="eastAsia"/>
        </w:rPr>
        <w:t>依個案契約為第</w:t>
      </w:r>
      <w:r w:rsidRPr="007247C5">
        <w:rPr>
          <w:rFonts w:hint="eastAsia"/>
        </w:rPr>
        <w:t>15</w:t>
      </w:r>
      <w:r w:rsidRPr="007247C5">
        <w:rPr>
          <w:rFonts w:hint="eastAsia"/>
        </w:rPr>
        <w:t>條之</w:t>
      </w:r>
      <w:r w:rsidRPr="007247C5">
        <w:rPr>
          <w:rFonts w:hint="eastAsia"/>
        </w:rPr>
        <w:t>(</w:t>
      </w:r>
      <w:r w:rsidRPr="007247C5">
        <w:rPr>
          <w:rFonts w:hint="eastAsia"/>
        </w:rPr>
        <w:t>九</w:t>
      </w:r>
      <w:r w:rsidRPr="007247C5">
        <w:rPr>
          <w:rFonts w:hint="eastAsia"/>
        </w:rPr>
        <w:t>)</w:t>
      </w:r>
      <w:r w:rsidRPr="007247C5">
        <w:rPr>
          <w:rFonts w:hint="eastAsia"/>
        </w:rPr>
        <w:t>或第</w:t>
      </w:r>
      <w:r w:rsidRPr="007247C5">
        <w:rPr>
          <w:rFonts w:hint="eastAsia"/>
        </w:rPr>
        <w:t>16</w:t>
      </w:r>
      <w:r w:rsidRPr="007247C5">
        <w:rPr>
          <w:rFonts w:hint="eastAsia"/>
        </w:rPr>
        <w:t>條之</w:t>
      </w:r>
      <w:r w:rsidRPr="007247C5">
        <w:rPr>
          <w:rFonts w:hint="eastAsia"/>
        </w:rPr>
        <w:t>(</w:t>
      </w:r>
      <w:r w:rsidRPr="007247C5">
        <w:rPr>
          <w:rFonts w:hint="eastAsia"/>
        </w:rPr>
        <w:t>九</w:t>
      </w:r>
      <w:r w:rsidRPr="007247C5">
        <w:rPr>
          <w:rFonts w:hint="eastAsia"/>
        </w:rPr>
        <w:t>))</w:t>
      </w:r>
      <w:r w:rsidRPr="007247C5">
        <w:rPr>
          <w:rFonts w:hint="eastAsia"/>
        </w:rPr>
        <w:t>規定：「乙方不得對甲方人員或受甲方委託之廠商人員給予期約、賄賂、佣金、比例金、仲介費、後謝金、回扣、餽贈、招待或其他不正利益。分包廠商亦同。違反規定者，甲方得終止或解除契約，或將溢價及利益自契約價款中扣除。」</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FFF6AB2"/>
    <w:multiLevelType w:val="hybridMultilevel"/>
    <w:tmpl w:val="6D78065A"/>
    <w:lvl w:ilvl="0" w:tplc="0D4EEB6E">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40E010C"/>
    <w:multiLevelType w:val="multilevel"/>
    <w:tmpl w:val="196E0F66"/>
    <w:lvl w:ilvl="0">
      <w:start w:val="1"/>
      <w:numFmt w:val="ideographLegalTraditional"/>
      <w:pStyle w:val="1"/>
      <w:suff w:val="nothing"/>
      <w:lvlText w:val="%1、"/>
      <w:lvlJc w:val="left"/>
      <w:pPr>
        <w:ind w:left="699" w:hanging="699"/>
      </w:pPr>
      <w:rPr>
        <w:rFonts w:ascii="標楷體" w:eastAsia="標楷體" w:hint="eastAsia"/>
        <w:b w:val="0"/>
        <w:i w:val="0"/>
        <w:snapToGrid/>
        <w:spacing w:val="0"/>
        <w:w w:val="100"/>
        <w:position w:val="0"/>
        <w:sz w:val="32"/>
      </w:rPr>
    </w:lvl>
    <w:lvl w:ilvl="1">
      <w:start w:val="1"/>
      <w:numFmt w:val="taiwaneseCountingThousand"/>
      <w:pStyle w:val="2"/>
      <w:suff w:val="nothing"/>
      <w:lvlText w:val="%2、"/>
      <w:lvlJc w:val="left"/>
      <w:pPr>
        <w:ind w:left="1264" w:hanging="697"/>
      </w:pPr>
      <w:rPr>
        <w:rFonts w:ascii="標楷體" w:eastAsia="標楷體" w:hint="eastAsia"/>
        <w:b w:val="0"/>
        <w:i w:val="0"/>
        <w:snapToGrid/>
        <w:spacing w:val="0"/>
        <w:w w:val="100"/>
        <w:position w:val="0"/>
        <w:sz w:val="32"/>
        <w:em w:val="none"/>
      </w:rPr>
    </w:lvl>
    <w:lvl w:ilvl="2">
      <w:start w:val="1"/>
      <w:numFmt w:val="taiwaneseCountingThousand"/>
      <w:pStyle w:val="3"/>
      <w:suff w:val="nothing"/>
      <w:lvlText w:val="(%3)"/>
      <w:lvlJc w:val="left"/>
      <w:pPr>
        <w:ind w:left="1393" w:hanging="697"/>
      </w:pPr>
      <w:rPr>
        <w:rFonts w:ascii="標楷體" w:eastAsia="標楷體" w:hint="eastAsia"/>
        <w:b w:val="0"/>
        <w:i w:val="0"/>
        <w:spacing w:val="0"/>
        <w:w w:val="100"/>
        <w:position w:val="0"/>
        <w:sz w:val="32"/>
      </w:rPr>
    </w:lvl>
    <w:lvl w:ilvl="3">
      <w:start w:val="1"/>
      <w:numFmt w:val="decimalFullWidth"/>
      <w:pStyle w:val="4"/>
      <w:suff w:val="nothing"/>
      <w:lvlText w:val="%4、"/>
      <w:lvlJc w:val="left"/>
      <w:pPr>
        <w:ind w:left="1741" w:hanging="698"/>
      </w:pPr>
      <w:rPr>
        <w:rFonts w:ascii="標楷體" w:eastAsia="標楷體" w:hint="eastAsia"/>
        <w:b w:val="0"/>
        <w:i w:val="0"/>
        <w:spacing w:val="0"/>
        <w:w w:val="100"/>
        <w:position w:val="0"/>
        <w:sz w:val="32"/>
        <w:lang w:val="en-US"/>
      </w:rPr>
    </w:lvl>
    <w:lvl w:ilvl="4">
      <w:start w:val="1"/>
      <w:numFmt w:val="decimalFullWidth"/>
      <w:pStyle w:val="5"/>
      <w:suff w:val="nothing"/>
      <w:lvlText w:val="(%5)"/>
      <w:lvlJc w:val="left"/>
      <w:pPr>
        <w:ind w:left="2095" w:hanging="700"/>
      </w:pPr>
      <w:rPr>
        <w:rFonts w:ascii="標楷體" w:eastAsia="標楷體" w:hint="eastAsia"/>
        <w:b w:val="0"/>
        <w:i w:val="0"/>
        <w:snapToGrid/>
        <w:spacing w:val="0"/>
        <w:w w:val="100"/>
        <w:position w:val="0"/>
        <w:sz w:val="32"/>
      </w:rPr>
    </w:lvl>
    <w:lvl w:ilvl="5">
      <w:start w:val="1"/>
      <w:numFmt w:val="decimalFullWidth"/>
      <w:pStyle w:val="6"/>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pStyle w:val="7"/>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pStyle w:val="8"/>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3"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59C17BA5"/>
    <w:multiLevelType w:val="hybridMultilevel"/>
    <w:tmpl w:val="6D78065A"/>
    <w:lvl w:ilvl="0" w:tplc="0D4EEB6E">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6D95412E"/>
    <w:multiLevelType w:val="hybridMultilevel"/>
    <w:tmpl w:val="4BB4A3F0"/>
    <w:lvl w:ilvl="0" w:tplc="E6FC06E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765E5797"/>
    <w:multiLevelType w:val="hybridMultilevel"/>
    <w:tmpl w:val="FAECBAD4"/>
    <w:lvl w:ilvl="0" w:tplc="1F7C604E">
      <w:start w:val="1"/>
      <w:numFmt w:val="taiwaneseCountingThousand"/>
      <w:lvlText w:val="%1、"/>
      <w:lvlJc w:val="left"/>
      <w:pPr>
        <w:ind w:left="360" w:hanging="360"/>
      </w:pPr>
      <w:rPr>
        <w:rFonts w:eastAsia="標楷體" w:hint="eastAsia"/>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3"/>
  </w:num>
  <w:num w:numId="3">
    <w:abstractNumId w:val="0"/>
  </w:num>
  <w:num w:numId="4">
    <w:abstractNumId w:val="4"/>
  </w:num>
  <w:num w:numId="5">
    <w:abstractNumId w:val="2"/>
  </w:num>
  <w:num w:numId="6">
    <w:abstractNumId w:val="2"/>
  </w:num>
  <w:num w:numId="7">
    <w:abstractNumId w:val="2"/>
  </w:num>
  <w:num w:numId="8">
    <w:abstractNumId w:val="2"/>
  </w:num>
  <w:num w:numId="9">
    <w:abstractNumId w:val="2"/>
  </w:num>
  <w:num w:numId="10">
    <w:abstractNumId w:val="2"/>
  </w:num>
  <w:num w:numId="11">
    <w:abstractNumId w:val="2"/>
  </w:num>
  <w:num w:numId="12">
    <w:abstractNumId w:val="2"/>
  </w:num>
  <w:num w:numId="13">
    <w:abstractNumId w:val="2"/>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6"/>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num>
  <w:num w:numId="21">
    <w:abstractNumId w:val="2"/>
  </w:num>
  <w:num w:numId="22">
    <w:abstractNumId w:val="2"/>
  </w:num>
  <w:num w:numId="23">
    <w:abstractNumId w:val="2"/>
  </w:num>
  <w:num w:numId="24">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ttachedTemplate r:id="rId1"/>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6EC8"/>
    <w:rsid w:val="000037B0"/>
    <w:rsid w:val="000059EF"/>
    <w:rsid w:val="00023165"/>
    <w:rsid w:val="00040BC2"/>
    <w:rsid w:val="000424F6"/>
    <w:rsid w:val="000607A7"/>
    <w:rsid w:val="0007540E"/>
    <w:rsid w:val="0007615C"/>
    <w:rsid w:val="00085723"/>
    <w:rsid w:val="000C0679"/>
    <w:rsid w:val="000C3E6B"/>
    <w:rsid w:val="000C485B"/>
    <w:rsid w:val="000F125D"/>
    <w:rsid w:val="00104B3D"/>
    <w:rsid w:val="00111455"/>
    <w:rsid w:val="00114F59"/>
    <w:rsid w:val="0012478D"/>
    <w:rsid w:val="001267EB"/>
    <w:rsid w:val="001403E9"/>
    <w:rsid w:val="00146C10"/>
    <w:rsid w:val="00147126"/>
    <w:rsid w:val="0015494D"/>
    <w:rsid w:val="001641D8"/>
    <w:rsid w:val="001658F3"/>
    <w:rsid w:val="00175AC7"/>
    <w:rsid w:val="00181FFC"/>
    <w:rsid w:val="00182106"/>
    <w:rsid w:val="00192A6B"/>
    <w:rsid w:val="001A1079"/>
    <w:rsid w:val="001A33B7"/>
    <w:rsid w:val="001A3B80"/>
    <w:rsid w:val="001B0884"/>
    <w:rsid w:val="001C731C"/>
    <w:rsid w:val="001D4A86"/>
    <w:rsid w:val="001D6F53"/>
    <w:rsid w:val="001D7E8F"/>
    <w:rsid w:val="001E0FFB"/>
    <w:rsid w:val="001E1050"/>
    <w:rsid w:val="001F6837"/>
    <w:rsid w:val="00207202"/>
    <w:rsid w:val="00223861"/>
    <w:rsid w:val="00226866"/>
    <w:rsid w:val="00240F6B"/>
    <w:rsid w:val="00242B0F"/>
    <w:rsid w:val="0026641D"/>
    <w:rsid w:val="0027258C"/>
    <w:rsid w:val="00273887"/>
    <w:rsid w:val="002859AF"/>
    <w:rsid w:val="00291091"/>
    <w:rsid w:val="002A3776"/>
    <w:rsid w:val="002A38E6"/>
    <w:rsid w:val="002C362E"/>
    <w:rsid w:val="002D094E"/>
    <w:rsid w:val="002D0D53"/>
    <w:rsid w:val="002D23C9"/>
    <w:rsid w:val="002D2C82"/>
    <w:rsid w:val="002D6B10"/>
    <w:rsid w:val="00310989"/>
    <w:rsid w:val="00330947"/>
    <w:rsid w:val="0034342B"/>
    <w:rsid w:val="00346BA6"/>
    <w:rsid w:val="0035367A"/>
    <w:rsid w:val="00370DD4"/>
    <w:rsid w:val="00375F4A"/>
    <w:rsid w:val="003765C1"/>
    <w:rsid w:val="00380095"/>
    <w:rsid w:val="0038538F"/>
    <w:rsid w:val="003B4810"/>
    <w:rsid w:val="003C1B77"/>
    <w:rsid w:val="003C6F12"/>
    <w:rsid w:val="003C795C"/>
    <w:rsid w:val="003D0071"/>
    <w:rsid w:val="003D2097"/>
    <w:rsid w:val="003E1E09"/>
    <w:rsid w:val="003E2280"/>
    <w:rsid w:val="003E50F0"/>
    <w:rsid w:val="003F37A3"/>
    <w:rsid w:val="003F4F2B"/>
    <w:rsid w:val="003F7F13"/>
    <w:rsid w:val="00420E24"/>
    <w:rsid w:val="00423F43"/>
    <w:rsid w:val="004250AE"/>
    <w:rsid w:val="00432822"/>
    <w:rsid w:val="00441AB4"/>
    <w:rsid w:val="004454B1"/>
    <w:rsid w:val="00450348"/>
    <w:rsid w:val="0045245A"/>
    <w:rsid w:val="00457730"/>
    <w:rsid w:val="00467C77"/>
    <w:rsid w:val="00473EBF"/>
    <w:rsid w:val="00482F6F"/>
    <w:rsid w:val="0049063E"/>
    <w:rsid w:val="00490F3C"/>
    <w:rsid w:val="004A21F5"/>
    <w:rsid w:val="004B2FB4"/>
    <w:rsid w:val="004C0E2C"/>
    <w:rsid w:val="004D1F3B"/>
    <w:rsid w:val="004E0AF4"/>
    <w:rsid w:val="004E1575"/>
    <w:rsid w:val="004F1D47"/>
    <w:rsid w:val="004F41DB"/>
    <w:rsid w:val="004F4DE2"/>
    <w:rsid w:val="004F5645"/>
    <w:rsid w:val="00503C14"/>
    <w:rsid w:val="00511418"/>
    <w:rsid w:val="005409A1"/>
    <w:rsid w:val="0055324D"/>
    <w:rsid w:val="0056410A"/>
    <w:rsid w:val="0056694F"/>
    <w:rsid w:val="00586261"/>
    <w:rsid w:val="00593B95"/>
    <w:rsid w:val="00595CF7"/>
    <w:rsid w:val="005A0292"/>
    <w:rsid w:val="005C08E9"/>
    <w:rsid w:val="005C1D38"/>
    <w:rsid w:val="005C27EE"/>
    <w:rsid w:val="005C519D"/>
    <w:rsid w:val="005D58B0"/>
    <w:rsid w:val="005E114D"/>
    <w:rsid w:val="005F2960"/>
    <w:rsid w:val="005F7449"/>
    <w:rsid w:val="006239F4"/>
    <w:rsid w:val="00630440"/>
    <w:rsid w:val="006404D0"/>
    <w:rsid w:val="006420F0"/>
    <w:rsid w:val="00645DA4"/>
    <w:rsid w:val="00660010"/>
    <w:rsid w:val="0066064F"/>
    <w:rsid w:val="00663445"/>
    <w:rsid w:val="0066795C"/>
    <w:rsid w:val="0067459D"/>
    <w:rsid w:val="006A3FC6"/>
    <w:rsid w:val="006D5986"/>
    <w:rsid w:val="006D62B5"/>
    <w:rsid w:val="006E536C"/>
    <w:rsid w:val="006E62F3"/>
    <w:rsid w:val="006E73F3"/>
    <w:rsid w:val="006F3F55"/>
    <w:rsid w:val="00707911"/>
    <w:rsid w:val="00710431"/>
    <w:rsid w:val="007247C5"/>
    <w:rsid w:val="0073240B"/>
    <w:rsid w:val="00733C41"/>
    <w:rsid w:val="00742BB9"/>
    <w:rsid w:val="0074641A"/>
    <w:rsid w:val="007500CA"/>
    <w:rsid w:val="00773CF3"/>
    <w:rsid w:val="00787610"/>
    <w:rsid w:val="0079433F"/>
    <w:rsid w:val="00796E8F"/>
    <w:rsid w:val="007A3C9F"/>
    <w:rsid w:val="007B0909"/>
    <w:rsid w:val="007C1FF1"/>
    <w:rsid w:val="007D06FE"/>
    <w:rsid w:val="007E13FE"/>
    <w:rsid w:val="007F409C"/>
    <w:rsid w:val="00814E95"/>
    <w:rsid w:val="00826EC8"/>
    <w:rsid w:val="00830CD5"/>
    <w:rsid w:val="00841DA8"/>
    <w:rsid w:val="008475B8"/>
    <w:rsid w:val="00851EC8"/>
    <w:rsid w:val="00853CA2"/>
    <w:rsid w:val="0086002F"/>
    <w:rsid w:val="0086632B"/>
    <w:rsid w:val="0087419F"/>
    <w:rsid w:val="00887D7D"/>
    <w:rsid w:val="00892E4C"/>
    <w:rsid w:val="008A38B8"/>
    <w:rsid w:val="008B16DE"/>
    <w:rsid w:val="008B3972"/>
    <w:rsid w:val="008B3D5E"/>
    <w:rsid w:val="008C4C70"/>
    <w:rsid w:val="008D76D4"/>
    <w:rsid w:val="008E3257"/>
    <w:rsid w:val="009035AA"/>
    <w:rsid w:val="00904BA1"/>
    <w:rsid w:val="00912878"/>
    <w:rsid w:val="00932CFE"/>
    <w:rsid w:val="00942809"/>
    <w:rsid w:val="00993BAB"/>
    <w:rsid w:val="009C2AA0"/>
    <w:rsid w:val="009C5F33"/>
    <w:rsid w:val="00A00E39"/>
    <w:rsid w:val="00A046BB"/>
    <w:rsid w:val="00A14895"/>
    <w:rsid w:val="00A2027B"/>
    <w:rsid w:val="00A30F1E"/>
    <w:rsid w:val="00A43891"/>
    <w:rsid w:val="00A44C76"/>
    <w:rsid w:val="00A54BCC"/>
    <w:rsid w:val="00A563A0"/>
    <w:rsid w:val="00A649F8"/>
    <w:rsid w:val="00A65487"/>
    <w:rsid w:val="00A67BFE"/>
    <w:rsid w:val="00AA1517"/>
    <w:rsid w:val="00AD3824"/>
    <w:rsid w:val="00B0240A"/>
    <w:rsid w:val="00B040AC"/>
    <w:rsid w:val="00B040BD"/>
    <w:rsid w:val="00B20C56"/>
    <w:rsid w:val="00B34B91"/>
    <w:rsid w:val="00B37E4D"/>
    <w:rsid w:val="00B46188"/>
    <w:rsid w:val="00B504BD"/>
    <w:rsid w:val="00B52771"/>
    <w:rsid w:val="00B61B45"/>
    <w:rsid w:val="00B64202"/>
    <w:rsid w:val="00B72119"/>
    <w:rsid w:val="00B7788B"/>
    <w:rsid w:val="00BA0EE7"/>
    <w:rsid w:val="00BA28DB"/>
    <w:rsid w:val="00BD1CFB"/>
    <w:rsid w:val="00BE6B01"/>
    <w:rsid w:val="00BF0716"/>
    <w:rsid w:val="00BF223E"/>
    <w:rsid w:val="00BF6804"/>
    <w:rsid w:val="00C14F50"/>
    <w:rsid w:val="00C23C2A"/>
    <w:rsid w:val="00C23FB7"/>
    <w:rsid w:val="00C271E2"/>
    <w:rsid w:val="00C27200"/>
    <w:rsid w:val="00C43C4A"/>
    <w:rsid w:val="00C774D3"/>
    <w:rsid w:val="00C82F94"/>
    <w:rsid w:val="00C959C1"/>
    <w:rsid w:val="00CC51ED"/>
    <w:rsid w:val="00CE355B"/>
    <w:rsid w:val="00CF219E"/>
    <w:rsid w:val="00CF2BD1"/>
    <w:rsid w:val="00CF38FA"/>
    <w:rsid w:val="00CF799F"/>
    <w:rsid w:val="00D0338D"/>
    <w:rsid w:val="00D04110"/>
    <w:rsid w:val="00D05BF7"/>
    <w:rsid w:val="00D10581"/>
    <w:rsid w:val="00D20830"/>
    <w:rsid w:val="00D342FA"/>
    <w:rsid w:val="00D34433"/>
    <w:rsid w:val="00D51624"/>
    <w:rsid w:val="00D516AA"/>
    <w:rsid w:val="00D5308B"/>
    <w:rsid w:val="00D57B43"/>
    <w:rsid w:val="00D6442F"/>
    <w:rsid w:val="00D64B62"/>
    <w:rsid w:val="00D65BE9"/>
    <w:rsid w:val="00D70823"/>
    <w:rsid w:val="00D74DBC"/>
    <w:rsid w:val="00D80B6C"/>
    <w:rsid w:val="00D82EE6"/>
    <w:rsid w:val="00D86582"/>
    <w:rsid w:val="00D92ECF"/>
    <w:rsid w:val="00DC6CE5"/>
    <w:rsid w:val="00DD1C44"/>
    <w:rsid w:val="00DD6672"/>
    <w:rsid w:val="00DF0349"/>
    <w:rsid w:val="00E163AA"/>
    <w:rsid w:val="00E25655"/>
    <w:rsid w:val="00E65168"/>
    <w:rsid w:val="00E67789"/>
    <w:rsid w:val="00E765F3"/>
    <w:rsid w:val="00E76F6B"/>
    <w:rsid w:val="00E8734F"/>
    <w:rsid w:val="00E949EB"/>
    <w:rsid w:val="00E978CF"/>
    <w:rsid w:val="00EA5FB8"/>
    <w:rsid w:val="00EB07C0"/>
    <w:rsid w:val="00EB6FA4"/>
    <w:rsid w:val="00EC45B3"/>
    <w:rsid w:val="00ED47DD"/>
    <w:rsid w:val="00EE481F"/>
    <w:rsid w:val="00F005A0"/>
    <w:rsid w:val="00F00E79"/>
    <w:rsid w:val="00F1192F"/>
    <w:rsid w:val="00F12BDE"/>
    <w:rsid w:val="00F1312F"/>
    <w:rsid w:val="00F1323C"/>
    <w:rsid w:val="00F21ADF"/>
    <w:rsid w:val="00F23E16"/>
    <w:rsid w:val="00F52E67"/>
    <w:rsid w:val="00F62B2B"/>
    <w:rsid w:val="00FA06FE"/>
    <w:rsid w:val="00FB3221"/>
    <w:rsid w:val="00FB3F9D"/>
    <w:rsid w:val="00FB76EB"/>
    <w:rsid w:val="00FC2054"/>
    <w:rsid w:val="00FC2E06"/>
    <w:rsid w:val="00FD060C"/>
    <w:rsid w:val="00FF0F8B"/>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A59C84FB-BF1F-4959-BCCB-4A8875F7A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4250AE"/>
    <w:pPr>
      <w:widowControl w:val="0"/>
    </w:pPr>
    <w:rPr>
      <w:rFonts w:eastAsia="標楷體"/>
      <w:kern w:val="2"/>
      <w:sz w:val="32"/>
    </w:rPr>
  </w:style>
  <w:style w:type="paragraph" w:styleId="1">
    <w:name w:val="heading 1"/>
    <w:basedOn w:val="a1"/>
    <w:link w:val="10"/>
    <w:qFormat/>
    <w:rsid w:val="004250AE"/>
    <w:pPr>
      <w:numPr>
        <w:numId w:val="1"/>
      </w:numPr>
      <w:kinsoku w:val="0"/>
      <w:jc w:val="both"/>
      <w:outlineLvl w:val="0"/>
    </w:pPr>
    <w:rPr>
      <w:rFonts w:ascii="標楷體" w:hAnsi="Arial"/>
      <w:bCs/>
      <w:kern w:val="0"/>
      <w:szCs w:val="52"/>
    </w:rPr>
  </w:style>
  <w:style w:type="paragraph" w:styleId="2">
    <w:name w:val="heading 2"/>
    <w:basedOn w:val="a1"/>
    <w:link w:val="20"/>
    <w:qFormat/>
    <w:rsid w:val="004250AE"/>
    <w:pPr>
      <w:numPr>
        <w:ilvl w:val="1"/>
        <w:numId w:val="1"/>
      </w:numPr>
      <w:kinsoku w:val="0"/>
      <w:jc w:val="both"/>
      <w:outlineLvl w:val="1"/>
    </w:pPr>
    <w:rPr>
      <w:rFonts w:ascii="標楷體" w:hAnsi="Arial"/>
      <w:bCs/>
      <w:kern w:val="0"/>
      <w:szCs w:val="48"/>
    </w:rPr>
  </w:style>
  <w:style w:type="paragraph" w:styleId="3">
    <w:name w:val="heading 3"/>
    <w:basedOn w:val="a1"/>
    <w:link w:val="30"/>
    <w:qFormat/>
    <w:rsid w:val="004250AE"/>
    <w:pPr>
      <w:numPr>
        <w:ilvl w:val="2"/>
        <w:numId w:val="1"/>
      </w:numPr>
      <w:kinsoku w:val="0"/>
      <w:jc w:val="both"/>
      <w:outlineLvl w:val="2"/>
    </w:pPr>
    <w:rPr>
      <w:rFonts w:ascii="標楷體" w:hAnsi="Arial"/>
      <w:bCs/>
      <w:kern w:val="0"/>
      <w:szCs w:val="36"/>
    </w:rPr>
  </w:style>
  <w:style w:type="paragraph" w:styleId="4">
    <w:name w:val="heading 4"/>
    <w:basedOn w:val="a1"/>
    <w:link w:val="40"/>
    <w:qFormat/>
    <w:rsid w:val="004250AE"/>
    <w:pPr>
      <w:numPr>
        <w:ilvl w:val="3"/>
        <w:numId w:val="1"/>
      </w:numPr>
      <w:jc w:val="both"/>
      <w:outlineLvl w:val="3"/>
    </w:pPr>
    <w:rPr>
      <w:rFonts w:ascii="標楷體" w:hAnsi="Arial"/>
      <w:szCs w:val="36"/>
    </w:rPr>
  </w:style>
  <w:style w:type="paragraph" w:styleId="5">
    <w:name w:val="heading 5"/>
    <w:basedOn w:val="a1"/>
    <w:link w:val="50"/>
    <w:qFormat/>
    <w:rsid w:val="004250AE"/>
    <w:pPr>
      <w:numPr>
        <w:ilvl w:val="4"/>
        <w:numId w:val="1"/>
      </w:numPr>
      <w:kinsoku w:val="0"/>
      <w:jc w:val="both"/>
      <w:outlineLvl w:val="4"/>
    </w:pPr>
    <w:rPr>
      <w:rFonts w:ascii="標楷體" w:hAnsi="Arial"/>
      <w:bCs/>
      <w:szCs w:val="36"/>
    </w:rPr>
  </w:style>
  <w:style w:type="paragraph" w:styleId="6">
    <w:name w:val="heading 6"/>
    <w:basedOn w:val="a1"/>
    <w:qFormat/>
    <w:rsid w:val="004250AE"/>
    <w:pPr>
      <w:numPr>
        <w:ilvl w:val="5"/>
        <w:numId w:val="1"/>
      </w:numPr>
      <w:tabs>
        <w:tab w:val="left" w:pos="2094"/>
      </w:tabs>
      <w:kinsoku w:val="0"/>
      <w:jc w:val="both"/>
      <w:outlineLvl w:val="5"/>
    </w:pPr>
    <w:rPr>
      <w:rFonts w:ascii="標楷體" w:hAnsi="Arial"/>
      <w:szCs w:val="36"/>
    </w:rPr>
  </w:style>
  <w:style w:type="paragraph" w:styleId="7">
    <w:name w:val="heading 7"/>
    <w:basedOn w:val="a1"/>
    <w:qFormat/>
    <w:rsid w:val="004250AE"/>
    <w:pPr>
      <w:numPr>
        <w:ilvl w:val="6"/>
        <w:numId w:val="1"/>
      </w:numPr>
      <w:kinsoku w:val="0"/>
      <w:jc w:val="both"/>
      <w:outlineLvl w:val="6"/>
    </w:pPr>
    <w:rPr>
      <w:rFonts w:ascii="標楷體" w:hAnsi="Arial"/>
      <w:bCs/>
      <w:szCs w:val="36"/>
    </w:rPr>
  </w:style>
  <w:style w:type="paragraph" w:styleId="8">
    <w:name w:val="heading 8"/>
    <w:basedOn w:val="a1"/>
    <w:qFormat/>
    <w:rsid w:val="004250AE"/>
    <w:pPr>
      <w:numPr>
        <w:ilvl w:val="7"/>
        <w:numId w:val="1"/>
      </w:numPr>
      <w:kinsoku w:val="0"/>
      <w:jc w:val="both"/>
      <w:outlineLvl w:val="7"/>
    </w:pPr>
    <w:rPr>
      <w:rFonts w:ascii="標楷體" w:hAnsi="Arial"/>
      <w:szCs w:val="3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Signature"/>
    <w:basedOn w:val="a1"/>
    <w:semiHidden/>
    <w:rsid w:val="004250AE"/>
    <w:pPr>
      <w:spacing w:before="720" w:after="720"/>
      <w:ind w:left="7371"/>
    </w:pPr>
    <w:rPr>
      <w:rFonts w:ascii="標楷體"/>
      <w:b/>
      <w:snapToGrid w:val="0"/>
      <w:spacing w:val="10"/>
      <w:sz w:val="36"/>
    </w:rPr>
  </w:style>
  <w:style w:type="paragraph" w:styleId="a6">
    <w:name w:val="endnote text"/>
    <w:basedOn w:val="a1"/>
    <w:semiHidden/>
    <w:rsid w:val="004250AE"/>
    <w:pPr>
      <w:spacing w:before="240"/>
      <w:ind w:left="1021" w:hanging="1021"/>
      <w:jc w:val="both"/>
    </w:pPr>
    <w:rPr>
      <w:rFonts w:ascii="標楷體"/>
      <w:snapToGrid w:val="0"/>
      <w:spacing w:val="10"/>
    </w:rPr>
  </w:style>
  <w:style w:type="paragraph" w:styleId="51">
    <w:name w:val="toc 5"/>
    <w:basedOn w:val="a1"/>
    <w:next w:val="a1"/>
    <w:autoRedefine/>
    <w:semiHidden/>
    <w:rsid w:val="004250AE"/>
    <w:pPr>
      <w:ind w:leftChars="400" w:left="600" w:rightChars="200" w:right="200" w:hangingChars="200" w:hanging="200"/>
    </w:pPr>
    <w:rPr>
      <w:rFonts w:ascii="標楷體"/>
    </w:rPr>
  </w:style>
  <w:style w:type="character" w:styleId="a7">
    <w:name w:val="page number"/>
    <w:semiHidden/>
    <w:rsid w:val="004250AE"/>
    <w:rPr>
      <w:rFonts w:ascii="標楷體" w:eastAsia="標楷體"/>
      <w:sz w:val="20"/>
    </w:rPr>
  </w:style>
  <w:style w:type="paragraph" w:styleId="60">
    <w:name w:val="toc 6"/>
    <w:basedOn w:val="a1"/>
    <w:next w:val="a1"/>
    <w:autoRedefine/>
    <w:semiHidden/>
    <w:rsid w:val="004250AE"/>
    <w:pPr>
      <w:ind w:leftChars="500" w:left="500"/>
    </w:pPr>
    <w:rPr>
      <w:rFonts w:ascii="標楷體"/>
    </w:rPr>
  </w:style>
  <w:style w:type="paragraph" w:customStyle="1" w:styleId="11">
    <w:name w:val="段落樣式1"/>
    <w:basedOn w:val="a1"/>
    <w:rsid w:val="004250AE"/>
    <w:pPr>
      <w:tabs>
        <w:tab w:val="left" w:pos="567"/>
      </w:tabs>
      <w:kinsoku w:val="0"/>
      <w:ind w:leftChars="200" w:left="200" w:firstLineChars="200" w:firstLine="200"/>
      <w:jc w:val="both"/>
    </w:pPr>
    <w:rPr>
      <w:rFonts w:ascii="標楷體"/>
      <w:kern w:val="0"/>
    </w:rPr>
  </w:style>
  <w:style w:type="paragraph" w:customStyle="1" w:styleId="21">
    <w:name w:val="段落樣式2"/>
    <w:basedOn w:val="a1"/>
    <w:rsid w:val="004250AE"/>
    <w:pPr>
      <w:tabs>
        <w:tab w:val="left" w:pos="567"/>
      </w:tabs>
      <w:ind w:leftChars="300" w:left="300" w:firstLineChars="200" w:firstLine="200"/>
      <w:jc w:val="both"/>
    </w:pPr>
    <w:rPr>
      <w:rFonts w:ascii="標楷體"/>
      <w:kern w:val="0"/>
    </w:rPr>
  </w:style>
  <w:style w:type="paragraph" w:styleId="12">
    <w:name w:val="toc 1"/>
    <w:basedOn w:val="a1"/>
    <w:next w:val="a1"/>
    <w:autoRedefine/>
    <w:semiHidden/>
    <w:rsid w:val="004250AE"/>
    <w:pPr>
      <w:kinsoku w:val="0"/>
      <w:ind w:left="2443" w:rightChars="200" w:right="698" w:hangingChars="700" w:hanging="2443"/>
      <w:jc w:val="both"/>
    </w:pPr>
    <w:rPr>
      <w:rFonts w:ascii="標楷體"/>
      <w:noProof/>
      <w:szCs w:val="32"/>
    </w:rPr>
  </w:style>
  <w:style w:type="paragraph" w:styleId="22">
    <w:name w:val="toc 2"/>
    <w:basedOn w:val="a1"/>
    <w:next w:val="a1"/>
    <w:autoRedefine/>
    <w:semiHidden/>
    <w:rsid w:val="004250AE"/>
    <w:pPr>
      <w:kinsoku w:val="0"/>
      <w:ind w:leftChars="100" w:left="300" w:rightChars="200" w:right="200" w:hangingChars="200" w:hanging="200"/>
    </w:pPr>
    <w:rPr>
      <w:rFonts w:ascii="標楷體"/>
      <w:noProof/>
    </w:rPr>
  </w:style>
  <w:style w:type="paragraph" w:styleId="31">
    <w:name w:val="toc 3"/>
    <w:basedOn w:val="a1"/>
    <w:next w:val="a1"/>
    <w:autoRedefine/>
    <w:semiHidden/>
    <w:rsid w:val="004250AE"/>
    <w:pPr>
      <w:kinsoku w:val="0"/>
      <w:ind w:leftChars="200" w:left="400" w:rightChars="200" w:right="200" w:hangingChars="200" w:hanging="200"/>
      <w:jc w:val="both"/>
    </w:pPr>
    <w:rPr>
      <w:rFonts w:ascii="標楷體"/>
      <w:noProof/>
    </w:rPr>
  </w:style>
  <w:style w:type="paragraph" w:styleId="41">
    <w:name w:val="toc 4"/>
    <w:basedOn w:val="a1"/>
    <w:next w:val="a1"/>
    <w:autoRedefine/>
    <w:semiHidden/>
    <w:rsid w:val="004250AE"/>
    <w:pPr>
      <w:kinsoku w:val="0"/>
      <w:ind w:leftChars="300" w:left="500" w:rightChars="200" w:right="200" w:hangingChars="200" w:hanging="200"/>
      <w:jc w:val="both"/>
    </w:pPr>
    <w:rPr>
      <w:rFonts w:ascii="標楷體"/>
    </w:rPr>
  </w:style>
  <w:style w:type="paragraph" w:styleId="70">
    <w:name w:val="toc 7"/>
    <w:basedOn w:val="a1"/>
    <w:next w:val="a1"/>
    <w:autoRedefine/>
    <w:semiHidden/>
    <w:rsid w:val="004250AE"/>
    <w:pPr>
      <w:ind w:leftChars="600" w:left="800" w:hangingChars="200" w:hanging="200"/>
    </w:pPr>
    <w:rPr>
      <w:rFonts w:ascii="標楷體"/>
    </w:rPr>
  </w:style>
  <w:style w:type="paragraph" w:styleId="80">
    <w:name w:val="toc 8"/>
    <w:basedOn w:val="a1"/>
    <w:next w:val="a1"/>
    <w:autoRedefine/>
    <w:semiHidden/>
    <w:rsid w:val="004250AE"/>
    <w:pPr>
      <w:ind w:leftChars="700" w:left="900" w:hangingChars="200" w:hanging="200"/>
    </w:pPr>
    <w:rPr>
      <w:rFonts w:ascii="標楷體"/>
    </w:rPr>
  </w:style>
  <w:style w:type="paragraph" w:styleId="9">
    <w:name w:val="toc 9"/>
    <w:basedOn w:val="a1"/>
    <w:next w:val="a1"/>
    <w:autoRedefine/>
    <w:semiHidden/>
    <w:rsid w:val="004250AE"/>
    <w:pPr>
      <w:ind w:leftChars="1600" w:left="3840"/>
    </w:pPr>
  </w:style>
  <w:style w:type="paragraph" w:styleId="a8">
    <w:name w:val="header"/>
    <w:basedOn w:val="a1"/>
    <w:semiHidden/>
    <w:rsid w:val="004250AE"/>
    <w:pPr>
      <w:tabs>
        <w:tab w:val="center" w:pos="4153"/>
        <w:tab w:val="right" w:pos="8306"/>
      </w:tabs>
      <w:snapToGrid w:val="0"/>
    </w:pPr>
    <w:rPr>
      <w:sz w:val="20"/>
    </w:rPr>
  </w:style>
  <w:style w:type="paragraph" w:customStyle="1" w:styleId="32">
    <w:name w:val="段落樣式3"/>
    <w:basedOn w:val="21"/>
    <w:rsid w:val="004250AE"/>
    <w:pPr>
      <w:ind w:leftChars="400" w:left="400"/>
    </w:pPr>
  </w:style>
  <w:style w:type="character" w:styleId="a9">
    <w:name w:val="Hyperlink"/>
    <w:semiHidden/>
    <w:rsid w:val="004250AE"/>
    <w:rPr>
      <w:color w:val="0000FF"/>
      <w:u w:val="single"/>
    </w:rPr>
  </w:style>
  <w:style w:type="paragraph" w:customStyle="1" w:styleId="aa">
    <w:name w:val="簽名日期"/>
    <w:basedOn w:val="a1"/>
    <w:rsid w:val="004250AE"/>
    <w:pPr>
      <w:kinsoku w:val="0"/>
      <w:jc w:val="distribute"/>
    </w:pPr>
    <w:rPr>
      <w:kern w:val="0"/>
    </w:rPr>
  </w:style>
  <w:style w:type="paragraph" w:customStyle="1" w:styleId="0">
    <w:name w:val="段落樣式0"/>
    <w:basedOn w:val="21"/>
    <w:rsid w:val="004250AE"/>
    <w:pPr>
      <w:ind w:leftChars="200" w:left="200" w:firstLineChars="0" w:firstLine="0"/>
    </w:pPr>
  </w:style>
  <w:style w:type="paragraph" w:customStyle="1" w:styleId="ab">
    <w:name w:val="附件"/>
    <w:basedOn w:val="a6"/>
    <w:rsid w:val="004250AE"/>
    <w:pPr>
      <w:kinsoku w:val="0"/>
      <w:spacing w:before="0"/>
      <w:ind w:left="1047" w:hangingChars="300" w:hanging="1047"/>
    </w:pPr>
    <w:rPr>
      <w:snapToGrid/>
      <w:spacing w:val="0"/>
      <w:kern w:val="0"/>
    </w:rPr>
  </w:style>
  <w:style w:type="paragraph" w:customStyle="1" w:styleId="42">
    <w:name w:val="段落樣式4"/>
    <w:basedOn w:val="32"/>
    <w:rsid w:val="004250AE"/>
    <w:pPr>
      <w:ind w:leftChars="500" w:left="500"/>
    </w:pPr>
  </w:style>
  <w:style w:type="paragraph" w:customStyle="1" w:styleId="52">
    <w:name w:val="段落樣式5"/>
    <w:basedOn w:val="42"/>
    <w:rsid w:val="004250AE"/>
    <w:pPr>
      <w:ind w:leftChars="600" w:left="600"/>
    </w:pPr>
  </w:style>
  <w:style w:type="paragraph" w:customStyle="1" w:styleId="61">
    <w:name w:val="段落樣式6"/>
    <w:basedOn w:val="52"/>
    <w:rsid w:val="004250AE"/>
    <w:pPr>
      <w:ind w:leftChars="700" w:left="700"/>
    </w:pPr>
  </w:style>
  <w:style w:type="paragraph" w:customStyle="1" w:styleId="71">
    <w:name w:val="段落樣式7"/>
    <w:basedOn w:val="61"/>
    <w:rsid w:val="004250AE"/>
  </w:style>
  <w:style w:type="paragraph" w:customStyle="1" w:styleId="81">
    <w:name w:val="段落樣式8"/>
    <w:basedOn w:val="71"/>
    <w:rsid w:val="004250AE"/>
    <w:pPr>
      <w:ind w:leftChars="800" w:left="800"/>
    </w:pPr>
  </w:style>
  <w:style w:type="paragraph" w:customStyle="1" w:styleId="a0">
    <w:name w:val="表樣式"/>
    <w:basedOn w:val="a1"/>
    <w:next w:val="a1"/>
    <w:rsid w:val="004250AE"/>
    <w:pPr>
      <w:numPr>
        <w:numId w:val="2"/>
      </w:numPr>
      <w:jc w:val="both"/>
    </w:pPr>
    <w:rPr>
      <w:rFonts w:ascii="標楷體"/>
      <w:kern w:val="0"/>
    </w:rPr>
  </w:style>
  <w:style w:type="paragraph" w:styleId="ac">
    <w:name w:val="Body Text Indent"/>
    <w:basedOn w:val="a1"/>
    <w:semiHidden/>
    <w:rsid w:val="004250AE"/>
    <w:pPr>
      <w:ind w:left="698" w:hangingChars="200" w:hanging="698"/>
    </w:pPr>
  </w:style>
  <w:style w:type="paragraph" w:customStyle="1" w:styleId="ad">
    <w:name w:val="調查報告"/>
    <w:basedOn w:val="a6"/>
    <w:rsid w:val="004250AE"/>
    <w:pPr>
      <w:kinsoku w:val="0"/>
      <w:spacing w:before="0"/>
      <w:ind w:left="1701" w:firstLine="0"/>
    </w:pPr>
    <w:rPr>
      <w:b/>
      <w:snapToGrid/>
      <w:spacing w:val="200"/>
      <w:kern w:val="0"/>
      <w:sz w:val="36"/>
    </w:rPr>
  </w:style>
  <w:style w:type="character" w:customStyle="1" w:styleId="ae">
    <w:name w:val="頁尾 字元"/>
    <w:link w:val="af"/>
    <w:semiHidden/>
    <w:rsid w:val="00826EC8"/>
    <w:rPr>
      <w:rFonts w:eastAsia="標楷體"/>
      <w:kern w:val="2"/>
    </w:rPr>
  </w:style>
  <w:style w:type="paragraph" w:customStyle="1" w:styleId="a">
    <w:name w:val="圖樣式"/>
    <w:basedOn w:val="a1"/>
    <w:next w:val="a1"/>
    <w:rsid w:val="004250AE"/>
    <w:pPr>
      <w:numPr>
        <w:numId w:val="3"/>
      </w:numPr>
      <w:tabs>
        <w:tab w:val="clear" w:pos="1440"/>
      </w:tabs>
      <w:ind w:left="400" w:hangingChars="400" w:hanging="400"/>
      <w:jc w:val="both"/>
    </w:pPr>
    <w:rPr>
      <w:rFonts w:ascii="標楷體"/>
    </w:rPr>
  </w:style>
  <w:style w:type="paragraph" w:styleId="af">
    <w:name w:val="footer"/>
    <w:basedOn w:val="a1"/>
    <w:link w:val="ae"/>
    <w:semiHidden/>
    <w:rsid w:val="004250AE"/>
    <w:pPr>
      <w:tabs>
        <w:tab w:val="center" w:pos="4153"/>
        <w:tab w:val="right" w:pos="8306"/>
      </w:tabs>
      <w:snapToGrid w:val="0"/>
    </w:pPr>
    <w:rPr>
      <w:sz w:val="20"/>
    </w:rPr>
  </w:style>
  <w:style w:type="paragraph" w:styleId="af0">
    <w:name w:val="table of figures"/>
    <w:basedOn w:val="a1"/>
    <w:next w:val="a1"/>
    <w:semiHidden/>
    <w:rsid w:val="004250AE"/>
    <w:pPr>
      <w:ind w:left="400" w:hangingChars="400" w:hanging="400"/>
    </w:pPr>
  </w:style>
  <w:style w:type="table" w:styleId="af1">
    <w:name w:val="Table Grid"/>
    <w:basedOn w:val="a3"/>
    <w:uiPriority w:val="59"/>
    <w:rsid w:val="00826E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Balloon Text"/>
    <w:basedOn w:val="a1"/>
    <w:link w:val="af3"/>
    <w:uiPriority w:val="99"/>
    <w:semiHidden/>
    <w:unhideWhenUsed/>
    <w:rsid w:val="00240F6B"/>
    <w:rPr>
      <w:rFonts w:ascii="Cambria" w:eastAsia="新細明體" w:hAnsi="Cambria"/>
      <w:sz w:val="18"/>
      <w:szCs w:val="18"/>
    </w:rPr>
  </w:style>
  <w:style w:type="character" w:customStyle="1" w:styleId="af3">
    <w:name w:val="註解方塊文字 字元"/>
    <w:link w:val="af2"/>
    <w:uiPriority w:val="99"/>
    <w:semiHidden/>
    <w:rsid w:val="00240F6B"/>
    <w:rPr>
      <w:rFonts w:ascii="Cambria" w:eastAsia="新細明體" w:hAnsi="Cambria" w:cs="Times New Roman"/>
      <w:kern w:val="2"/>
      <w:sz w:val="18"/>
      <w:szCs w:val="18"/>
    </w:rPr>
  </w:style>
  <w:style w:type="character" w:customStyle="1" w:styleId="30">
    <w:name w:val="標題 3 字元"/>
    <w:basedOn w:val="a2"/>
    <w:link w:val="3"/>
    <w:rsid w:val="001B0884"/>
    <w:rPr>
      <w:rFonts w:ascii="標楷體" w:eastAsia="標楷體" w:hAnsi="Arial"/>
      <w:bCs/>
      <w:sz w:val="32"/>
      <w:szCs w:val="36"/>
    </w:rPr>
  </w:style>
  <w:style w:type="character" w:customStyle="1" w:styleId="40">
    <w:name w:val="標題 4 字元"/>
    <w:basedOn w:val="a2"/>
    <w:link w:val="4"/>
    <w:rsid w:val="001B0884"/>
    <w:rPr>
      <w:rFonts w:ascii="標楷體" w:eastAsia="標楷體" w:hAnsi="Arial"/>
      <w:kern w:val="2"/>
      <w:sz w:val="32"/>
      <w:szCs w:val="36"/>
    </w:rPr>
  </w:style>
  <w:style w:type="character" w:customStyle="1" w:styleId="20">
    <w:name w:val="標題 2 字元"/>
    <w:basedOn w:val="a2"/>
    <w:link w:val="2"/>
    <w:rsid w:val="001B0884"/>
    <w:rPr>
      <w:rFonts w:ascii="標楷體" w:eastAsia="標楷體" w:hAnsi="Arial"/>
      <w:bCs/>
      <w:sz w:val="32"/>
      <w:szCs w:val="48"/>
    </w:rPr>
  </w:style>
  <w:style w:type="character" w:customStyle="1" w:styleId="50">
    <w:name w:val="標題 5 字元"/>
    <w:basedOn w:val="a2"/>
    <w:link w:val="5"/>
    <w:rsid w:val="001B0884"/>
    <w:rPr>
      <w:rFonts w:ascii="標楷體" w:eastAsia="標楷體" w:hAnsi="Arial"/>
      <w:bCs/>
      <w:kern w:val="2"/>
      <w:sz w:val="32"/>
      <w:szCs w:val="36"/>
    </w:rPr>
  </w:style>
  <w:style w:type="paragraph" w:styleId="af4">
    <w:name w:val="footnote text"/>
    <w:basedOn w:val="a1"/>
    <w:link w:val="af5"/>
    <w:uiPriority w:val="99"/>
    <w:semiHidden/>
    <w:unhideWhenUsed/>
    <w:rsid w:val="00FB3F9D"/>
    <w:pPr>
      <w:snapToGrid w:val="0"/>
    </w:pPr>
    <w:rPr>
      <w:sz w:val="20"/>
    </w:rPr>
  </w:style>
  <w:style w:type="character" w:customStyle="1" w:styleId="af5">
    <w:name w:val="註腳文字 字元"/>
    <w:basedOn w:val="a2"/>
    <w:link w:val="af4"/>
    <w:uiPriority w:val="99"/>
    <w:semiHidden/>
    <w:rsid w:val="00FB3F9D"/>
    <w:rPr>
      <w:rFonts w:eastAsia="標楷體"/>
      <w:kern w:val="2"/>
    </w:rPr>
  </w:style>
  <w:style w:type="character" w:styleId="af6">
    <w:name w:val="footnote reference"/>
    <w:basedOn w:val="a2"/>
    <w:uiPriority w:val="99"/>
    <w:semiHidden/>
    <w:unhideWhenUsed/>
    <w:rsid w:val="00FB3F9D"/>
    <w:rPr>
      <w:vertAlign w:val="superscript"/>
    </w:rPr>
  </w:style>
  <w:style w:type="paragraph" w:styleId="af7">
    <w:name w:val="List Paragraph"/>
    <w:basedOn w:val="a1"/>
    <w:uiPriority w:val="34"/>
    <w:qFormat/>
    <w:rsid w:val="003D2097"/>
    <w:pPr>
      <w:ind w:leftChars="200" w:left="480"/>
    </w:pPr>
    <w:rPr>
      <w:rFonts w:asciiTheme="minorHAnsi" w:eastAsiaTheme="minorEastAsia" w:hAnsiTheme="minorHAnsi" w:cstheme="minorBidi"/>
      <w:sz w:val="24"/>
      <w:szCs w:val="22"/>
    </w:rPr>
  </w:style>
  <w:style w:type="character" w:customStyle="1" w:styleId="10">
    <w:name w:val="標題 1 字元"/>
    <w:link w:val="1"/>
    <w:rsid w:val="00DC6CE5"/>
    <w:rPr>
      <w:rFonts w:ascii="標楷體" w:eastAsia="標楷體" w:hAnsi="Arial"/>
      <w:bCs/>
      <w:sz w:val="3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cyem\AppData\Roaming\Microsoft\Templates\&#27243;&#24335;&#35519;&#26597;&#34920;&#21934;\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A00B84-2EBD-4D6E-AF5F-ECF3E4FA70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1</TotalTime>
  <Pages>1</Pages>
  <Words>2266</Words>
  <Characters>12921</Characters>
  <Application>Microsoft Office Word</Application>
  <DocSecurity>0</DocSecurity>
  <Lines>107</Lines>
  <Paragraphs>30</Paragraphs>
  <ScaleCrop>false</ScaleCrop>
  <Company>cy</Company>
  <LinksUpToDate>false</LinksUpToDate>
  <CharactersWithSpaces>15157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監察院監察調查處「調查報告格式範本」說明資料       2001/9/4</dc:title>
  <dc:creator>stud01</dc:creator>
  <cp:lastModifiedBy>謝琦瑛</cp:lastModifiedBy>
  <cp:revision>3</cp:revision>
  <cp:lastPrinted>2018-10-23T09:45:00Z</cp:lastPrinted>
  <dcterms:created xsi:type="dcterms:W3CDTF">2019-04-17T08:20:00Z</dcterms:created>
  <dcterms:modified xsi:type="dcterms:W3CDTF">2019-04-17T08:20:00Z</dcterms:modified>
</cp:coreProperties>
</file>