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D03" w:rsidRPr="00631BF0" w:rsidRDefault="00351D03" w:rsidP="00351D03">
      <w:pPr>
        <w:pStyle w:val="a0"/>
        <w:ind w:left="1418" w:hanging="1418"/>
        <w:rPr>
          <w:rFonts w:hAnsi="標楷體"/>
        </w:rPr>
      </w:pPr>
      <w:bookmarkStart w:id="0" w:name="_Toc451267489"/>
      <w:bookmarkStart w:id="1" w:name="_GoBack"/>
      <w:bookmarkEnd w:id="1"/>
      <w:r w:rsidRPr="00631BF0">
        <w:rPr>
          <w:rFonts w:hAnsi="標楷體"/>
        </w:rPr>
        <w:t>公務人員退休法令年金改革前後規定重要差異彙整表</w:t>
      </w:r>
    </w:p>
    <w:tbl>
      <w:tblPr>
        <w:tblStyle w:val="afb"/>
        <w:tblW w:w="5000" w:type="pct"/>
        <w:jc w:val="center"/>
        <w:tblCellMar>
          <w:left w:w="28" w:type="dxa"/>
          <w:right w:w="28" w:type="dxa"/>
        </w:tblCellMar>
        <w:tblLook w:val="04A0" w:firstRow="1" w:lastRow="0" w:firstColumn="1" w:lastColumn="0" w:noHBand="0" w:noVBand="1"/>
      </w:tblPr>
      <w:tblGrid>
        <w:gridCol w:w="270"/>
        <w:gridCol w:w="580"/>
        <w:gridCol w:w="2911"/>
        <w:gridCol w:w="568"/>
        <w:gridCol w:w="4010"/>
        <w:gridCol w:w="561"/>
      </w:tblGrid>
      <w:tr w:rsidR="00A771F6" w:rsidRPr="00631BF0" w:rsidTr="00351D03">
        <w:trPr>
          <w:trHeight w:val="545"/>
          <w:tblHeader/>
          <w:jc w:val="center"/>
        </w:trPr>
        <w:tc>
          <w:tcPr>
            <w:tcW w:w="151" w:type="pct"/>
            <w:vMerge w:val="restart"/>
            <w:shd w:val="clear" w:color="auto" w:fill="EEECE1" w:themeFill="background2"/>
            <w:vAlign w:val="center"/>
          </w:tcPr>
          <w:bookmarkEnd w:id="0"/>
          <w:p w:rsidR="007813D0" w:rsidRPr="00631BF0" w:rsidRDefault="007813D0" w:rsidP="007813D0">
            <w:pPr>
              <w:pStyle w:val="121"/>
              <w:rPr>
                <w:rFonts w:hAnsi="標楷體"/>
              </w:rPr>
            </w:pPr>
            <w:r w:rsidRPr="00631BF0">
              <w:rPr>
                <w:rFonts w:hAnsi="標楷體"/>
              </w:rPr>
              <w:t>議題</w:t>
            </w:r>
          </w:p>
        </w:tc>
        <w:tc>
          <w:tcPr>
            <w:tcW w:w="326" w:type="pct"/>
            <w:vMerge w:val="restart"/>
            <w:shd w:val="clear" w:color="auto" w:fill="EEECE1" w:themeFill="background2"/>
            <w:vAlign w:val="center"/>
          </w:tcPr>
          <w:p w:rsidR="007813D0" w:rsidRPr="00631BF0" w:rsidRDefault="007813D0" w:rsidP="007813D0">
            <w:pPr>
              <w:pStyle w:val="121"/>
              <w:rPr>
                <w:rFonts w:hAnsi="標楷體"/>
              </w:rPr>
            </w:pPr>
            <w:r w:rsidRPr="00631BF0">
              <w:rPr>
                <w:rFonts w:hAnsi="標楷體"/>
              </w:rPr>
              <w:t>項目</w:t>
            </w:r>
          </w:p>
        </w:tc>
        <w:tc>
          <w:tcPr>
            <w:tcW w:w="1954" w:type="pct"/>
            <w:gridSpan w:val="2"/>
            <w:shd w:val="clear" w:color="auto" w:fill="EEECE1" w:themeFill="background2"/>
            <w:vAlign w:val="center"/>
          </w:tcPr>
          <w:p w:rsidR="007813D0" w:rsidRPr="00631BF0" w:rsidRDefault="007813D0" w:rsidP="007813D0">
            <w:pPr>
              <w:pStyle w:val="121"/>
              <w:rPr>
                <w:rFonts w:hAnsi="標楷體"/>
              </w:rPr>
            </w:pPr>
            <w:r w:rsidRPr="00631BF0">
              <w:rPr>
                <w:rFonts w:hAnsi="標楷體"/>
              </w:rPr>
              <w:t>原規定</w:t>
            </w:r>
            <w:r w:rsidRPr="00631BF0">
              <w:rPr>
                <w:rFonts w:hAnsi="標楷體"/>
              </w:rPr>
              <w:br/>
              <w:t>法律依據：公務人員退休法</w:t>
            </w:r>
          </w:p>
        </w:tc>
        <w:tc>
          <w:tcPr>
            <w:tcW w:w="2568" w:type="pct"/>
            <w:gridSpan w:val="2"/>
            <w:shd w:val="clear" w:color="auto" w:fill="EEECE1" w:themeFill="background2"/>
            <w:vAlign w:val="center"/>
          </w:tcPr>
          <w:p w:rsidR="007813D0" w:rsidRPr="00631BF0" w:rsidRDefault="007813D0" w:rsidP="007813D0">
            <w:pPr>
              <w:pStyle w:val="121"/>
              <w:rPr>
                <w:rFonts w:hAnsi="標楷體"/>
              </w:rPr>
            </w:pPr>
            <w:r w:rsidRPr="00631BF0">
              <w:rPr>
                <w:rFonts w:hAnsi="標楷體"/>
              </w:rPr>
              <w:t>年金改革後規定</w:t>
            </w:r>
            <w:r w:rsidRPr="00631BF0">
              <w:rPr>
                <w:rFonts w:hAnsi="標楷體"/>
              </w:rPr>
              <w:br/>
              <w:t>法律依據：</w:t>
            </w:r>
            <w:r w:rsidR="00644DAE" w:rsidRPr="00631BF0">
              <w:rPr>
                <w:rFonts w:hAnsi="標楷體"/>
              </w:rPr>
              <w:t>公務人員退撫法（新法）</w:t>
            </w:r>
          </w:p>
        </w:tc>
      </w:tr>
      <w:tr w:rsidR="00A771F6" w:rsidRPr="00631BF0" w:rsidTr="00351D03">
        <w:trPr>
          <w:trHeight w:val="457"/>
          <w:tblHeader/>
          <w:jc w:val="center"/>
        </w:trPr>
        <w:tc>
          <w:tcPr>
            <w:tcW w:w="151" w:type="pct"/>
            <w:vMerge/>
            <w:shd w:val="clear" w:color="auto" w:fill="EEECE1" w:themeFill="background2"/>
            <w:vAlign w:val="center"/>
          </w:tcPr>
          <w:p w:rsidR="007813D0" w:rsidRPr="00631BF0" w:rsidRDefault="007813D0" w:rsidP="007813D0">
            <w:pPr>
              <w:pStyle w:val="121"/>
              <w:rPr>
                <w:rFonts w:hAnsi="標楷體"/>
              </w:rPr>
            </w:pPr>
          </w:p>
        </w:tc>
        <w:tc>
          <w:tcPr>
            <w:tcW w:w="326" w:type="pct"/>
            <w:vMerge/>
            <w:shd w:val="clear" w:color="auto" w:fill="EEECE1" w:themeFill="background2"/>
            <w:vAlign w:val="center"/>
          </w:tcPr>
          <w:p w:rsidR="007813D0" w:rsidRPr="00631BF0" w:rsidRDefault="007813D0" w:rsidP="007813D0">
            <w:pPr>
              <w:pStyle w:val="121"/>
              <w:rPr>
                <w:rFonts w:hAnsi="標楷體"/>
              </w:rPr>
            </w:pPr>
          </w:p>
        </w:tc>
        <w:tc>
          <w:tcPr>
            <w:tcW w:w="1635" w:type="pct"/>
            <w:shd w:val="clear" w:color="auto" w:fill="EEECE1" w:themeFill="background2"/>
            <w:vAlign w:val="center"/>
          </w:tcPr>
          <w:p w:rsidR="007813D0" w:rsidRPr="00631BF0" w:rsidRDefault="007813D0" w:rsidP="007813D0">
            <w:pPr>
              <w:pStyle w:val="121"/>
              <w:rPr>
                <w:rFonts w:hAnsi="標楷體"/>
              </w:rPr>
            </w:pPr>
            <w:r w:rsidRPr="00631BF0">
              <w:rPr>
                <w:rFonts w:hAnsi="標楷體"/>
              </w:rPr>
              <w:t>內容</w:t>
            </w:r>
          </w:p>
        </w:tc>
        <w:tc>
          <w:tcPr>
            <w:tcW w:w="319" w:type="pct"/>
            <w:shd w:val="clear" w:color="auto" w:fill="EEECE1" w:themeFill="background2"/>
            <w:vAlign w:val="center"/>
          </w:tcPr>
          <w:p w:rsidR="007813D0" w:rsidRPr="00631BF0" w:rsidRDefault="007813D0" w:rsidP="007813D0">
            <w:pPr>
              <w:pStyle w:val="121"/>
              <w:rPr>
                <w:rFonts w:hAnsi="標楷體"/>
              </w:rPr>
            </w:pPr>
            <w:r w:rsidRPr="00631BF0">
              <w:rPr>
                <w:rFonts w:hAnsi="標楷體"/>
              </w:rPr>
              <w:t>條次</w:t>
            </w:r>
          </w:p>
        </w:tc>
        <w:tc>
          <w:tcPr>
            <w:tcW w:w="2253" w:type="pct"/>
            <w:shd w:val="clear" w:color="auto" w:fill="EEECE1" w:themeFill="background2"/>
            <w:vAlign w:val="center"/>
          </w:tcPr>
          <w:p w:rsidR="007813D0" w:rsidRPr="00631BF0" w:rsidRDefault="007813D0" w:rsidP="007813D0">
            <w:pPr>
              <w:pStyle w:val="121"/>
              <w:rPr>
                <w:rFonts w:hAnsi="標楷體"/>
              </w:rPr>
            </w:pPr>
            <w:r w:rsidRPr="00631BF0">
              <w:rPr>
                <w:rFonts w:hAnsi="標楷體"/>
              </w:rPr>
              <w:t>內容</w:t>
            </w:r>
          </w:p>
        </w:tc>
        <w:tc>
          <w:tcPr>
            <w:tcW w:w="315" w:type="pct"/>
            <w:shd w:val="clear" w:color="auto" w:fill="EEECE1" w:themeFill="background2"/>
            <w:vAlign w:val="center"/>
          </w:tcPr>
          <w:p w:rsidR="007813D0" w:rsidRPr="00631BF0" w:rsidRDefault="007813D0" w:rsidP="007813D0">
            <w:pPr>
              <w:pStyle w:val="121"/>
              <w:rPr>
                <w:rFonts w:hAnsi="標楷體"/>
              </w:rPr>
            </w:pPr>
            <w:r w:rsidRPr="00631BF0">
              <w:rPr>
                <w:rFonts w:hAnsi="標楷體"/>
              </w:rPr>
              <w:t>條次</w:t>
            </w:r>
          </w:p>
        </w:tc>
      </w:tr>
      <w:tr w:rsidR="00A771F6" w:rsidRPr="00631BF0" w:rsidTr="00351D03">
        <w:trPr>
          <w:jc w:val="center"/>
        </w:trPr>
        <w:tc>
          <w:tcPr>
            <w:tcW w:w="151" w:type="pct"/>
          </w:tcPr>
          <w:p w:rsidR="007813D0" w:rsidRPr="00631BF0" w:rsidRDefault="007813D0" w:rsidP="007813D0">
            <w:pPr>
              <w:pStyle w:val="121"/>
              <w:rPr>
                <w:rFonts w:hAnsi="標楷體"/>
              </w:rPr>
            </w:pPr>
            <w:r w:rsidRPr="00631BF0">
              <w:rPr>
                <w:rFonts w:hAnsi="標楷體"/>
              </w:rPr>
              <w:t>請領資格</w:t>
            </w:r>
          </w:p>
        </w:tc>
        <w:tc>
          <w:tcPr>
            <w:tcW w:w="326" w:type="pct"/>
          </w:tcPr>
          <w:p w:rsidR="007813D0" w:rsidRPr="00631BF0" w:rsidRDefault="007813D0" w:rsidP="007813D0">
            <w:pPr>
              <w:pStyle w:val="121"/>
              <w:rPr>
                <w:rFonts w:hAnsi="標楷體"/>
              </w:rPr>
            </w:pPr>
            <w:r w:rsidRPr="00631BF0">
              <w:rPr>
                <w:rFonts w:hAnsi="標楷體"/>
              </w:rPr>
              <w:t>延後月退休金起支年齡</w:t>
            </w:r>
          </w:p>
        </w:tc>
        <w:tc>
          <w:tcPr>
            <w:tcW w:w="1635" w:type="pct"/>
          </w:tcPr>
          <w:p w:rsidR="007813D0" w:rsidRPr="00631BF0" w:rsidRDefault="007813D0" w:rsidP="007813D0">
            <w:pPr>
              <w:pStyle w:val="121"/>
              <w:rPr>
                <w:rFonts w:hAnsi="標楷體"/>
              </w:rPr>
            </w:pPr>
            <w:r w:rsidRPr="00631BF0">
              <w:rPr>
                <w:rFonts w:hAnsi="標楷體"/>
              </w:rPr>
              <w:t>任職滿25年以上自願退休者，月退休金起支年齡（85制）：</w:t>
            </w:r>
          </w:p>
          <w:p w:rsidR="007813D0" w:rsidRPr="00631BF0" w:rsidRDefault="007813D0" w:rsidP="007813D0">
            <w:pPr>
              <w:pStyle w:val="121"/>
              <w:rPr>
                <w:rFonts w:hAnsi="標楷體"/>
              </w:rPr>
            </w:pPr>
            <w:r w:rsidRPr="00631BF0">
              <w:rPr>
                <w:rFonts w:hAnsi="標楷體"/>
              </w:rPr>
              <w:t>年資滿25年以上、未滿30年者，為60歲。</w:t>
            </w:r>
          </w:p>
          <w:p w:rsidR="007813D0" w:rsidRPr="00631BF0" w:rsidRDefault="007813D0" w:rsidP="007813D0">
            <w:pPr>
              <w:pStyle w:val="121"/>
              <w:rPr>
                <w:rFonts w:hAnsi="標楷體"/>
              </w:rPr>
            </w:pPr>
            <w:r w:rsidRPr="00631BF0">
              <w:rPr>
                <w:rFonts w:hAnsi="標楷體"/>
              </w:rPr>
              <w:t>年資滿30年以上者，為55歲。</w:t>
            </w:r>
          </w:p>
          <w:p w:rsidR="007813D0" w:rsidRPr="00631BF0" w:rsidRDefault="007813D0" w:rsidP="007813D0">
            <w:pPr>
              <w:pStyle w:val="121"/>
              <w:rPr>
                <w:rFonts w:hAnsi="標楷體"/>
              </w:rPr>
            </w:pPr>
            <w:r w:rsidRPr="00631BF0">
              <w:rPr>
                <w:rFonts w:hAnsi="標楷體"/>
              </w:rPr>
              <w:t>85制10年過渡期間（100年-109年）任職滿25年且年滿50歲，符合下列指標數（年資+年齡）者：</w:t>
            </w:r>
          </w:p>
          <w:tbl>
            <w:tblPr>
              <w:tblW w:w="181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08"/>
              <w:gridCol w:w="803"/>
            </w:tblGrid>
            <w:tr w:rsidR="00A771F6" w:rsidRPr="00631BF0" w:rsidTr="007813D0">
              <w:trPr>
                <w:trHeight w:val="245"/>
                <w:tblHeader/>
                <w:jc w:val="center"/>
              </w:trPr>
              <w:tc>
                <w:tcPr>
                  <w:tcW w:w="1008" w:type="dxa"/>
                  <w:tcBorders>
                    <w:top w:val="double" w:sz="4" w:space="0" w:color="auto"/>
                    <w:left w:val="double" w:sz="4" w:space="0" w:color="auto"/>
                    <w:bottom w:val="sing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適用期間</w:t>
                  </w:r>
                </w:p>
              </w:tc>
              <w:tc>
                <w:tcPr>
                  <w:tcW w:w="803" w:type="dxa"/>
                  <w:tcBorders>
                    <w:top w:val="double" w:sz="4" w:space="0" w:color="auto"/>
                    <w:left w:val="single" w:sz="4" w:space="0" w:color="auto"/>
                    <w:bottom w:val="sing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指標數</w:t>
                  </w:r>
                </w:p>
              </w:tc>
            </w:tr>
            <w:tr w:rsidR="00A771F6" w:rsidRPr="00631BF0" w:rsidTr="007813D0">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100 年</w:t>
                  </w:r>
                </w:p>
              </w:tc>
              <w:tc>
                <w:tcPr>
                  <w:tcW w:w="803" w:type="dxa"/>
                  <w:tcBorders>
                    <w:top w:val="single" w:sz="4" w:space="0" w:color="auto"/>
                    <w:left w:val="single" w:sz="4" w:space="0" w:color="auto"/>
                    <w:bottom w:val="sing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&gt;=75</w:t>
                  </w:r>
                </w:p>
              </w:tc>
            </w:tr>
            <w:tr w:rsidR="00A771F6" w:rsidRPr="00631BF0" w:rsidTr="007813D0">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101 年</w:t>
                  </w:r>
                </w:p>
              </w:tc>
              <w:tc>
                <w:tcPr>
                  <w:tcW w:w="803" w:type="dxa"/>
                  <w:tcBorders>
                    <w:top w:val="single" w:sz="4" w:space="0" w:color="auto"/>
                    <w:left w:val="single" w:sz="4" w:space="0" w:color="auto"/>
                    <w:bottom w:val="sing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&gt;=76</w:t>
                  </w:r>
                </w:p>
              </w:tc>
            </w:tr>
            <w:tr w:rsidR="00A771F6" w:rsidRPr="00631BF0" w:rsidTr="007813D0">
              <w:trPr>
                <w:trHeight w:val="245"/>
                <w:jc w:val="center"/>
              </w:trPr>
              <w:tc>
                <w:tcPr>
                  <w:tcW w:w="1008" w:type="dxa"/>
                  <w:tcBorders>
                    <w:top w:val="single" w:sz="4" w:space="0" w:color="auto"/>
                    <w:left w:val="double" w:sz="4" w:space="0" w:color="auto"/>
                    <w:bottom w:val="sing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102 年</w:t>
                  </w:r>
                </w:p>
              </w:tc>
              <w:tc>
                <w:tcPr>
                  <w:tcW w:w="803" w:type="dxa"/>
                  <w:tcBorders>
                    <w:top w:val="single" w:sz="4" w:space="0" w:color="auto"/>
                    <w:left w:val="single" w:sz="4" w:space="0" w:color="auto"/>
                    <w:bottom w:val="sing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&gt;=77</w:t>
                  </w:r>
                </w:p>
              </w:tc>
            </w:tr>
            <w:tr w:rsidR="00A771F6" w:rsidRPr="00631BF0" w:rsidTr="007813D0">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103 年</w:t>
                  </w:r>
                </w:p>
              </w:tc>
              <w:tc>
                <w:tcPr>
                  <w:tcW w:w="803" w:type="dxa"/>
                  <w:tcBorders>
                    <w:top w:val="single" w:sz="4" w:space="0" w:color="auto"/>
                    <w:left w:val="single" w:sz="4" w:space="0" w:color="auto"/>
                    <w:bottom w:val="sing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&gt;=78</w:t>
                  </w:r>
                </w:p>
              </w:tc>
            </w:tr>
            <w:tr w:rsidR="00A771F6" w:rsidRPr="00631BF0" w:rsidTr="007813D0">
              <w:trPr>
                <w:trHeight w:val="263"/>
                <w:jc w:val="center"/>
              </w:trPr>
              <w:tc>
                <w:tcPr>
                  <w:tcW w:w="1008" w:type="dxa"/>
                  <w:tcBorders>
                    <w:top w:val="single" w:sz="4" w:space="0" w:color="auto"/>
                    <w:left w:val="double" w:sz="4" w:space="0" w:color="auto"/>
                    <w:bottom w:val="sing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104 年</w:t>
                  </w:r>
                </w:p>
              </w:tc>
              <w:tc>
                <w:tcPr>
                  <w:tcW w:w="803" w:type="dxa"/>
                  <w:tcBorders>
                    <w:top w:val="single" w:sz="4" w:space="0" w:color="auto"/>
                    <w:left w:val="single" w:sz="4" w:space="0" w:color="auto"/>
                    <w:bottom w:val="sing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&gt;=79</w:t>
                  </w:r>
                </w:p>
              </w:tc>
            </w:tr>
            <w:tr w:rsidR="00A771F6" w:rsidRPr="00631BF0" w:rsidTr="007813D0">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105 年</w:t>
                  </w:r>
                </w:p>
              </w:tc>
              <w:tc>
                <w:tcPr>
                  <w:tcW w:w="803" w:type="dxa"/>
                  <w:tcBorders>
                    <w:top w:val="single" w:sz="4" w:space="0" w:color="auto"/>
                    <w:left w:val="single" w:sz="4" w:space="0" w:color="auto"/>
                    <w:bottom w:val="sing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&gt;=80</w:t>
                  </w:r>
                </w:p>
              </w:tc>
            </w:tr>
            <w:tr w:rsidR="00A771F6" w:rsidRPr="00631BF0" w:rsidTr="007813D0">
              <w:trPr>
                <w:trHeight w:val="245"/>
                <w:jc w:val="center"/>
              </w:trPr>
              <w:tc>
                <w:tcPr>
                  <w:tcW w:w="1008" w:type="dxa"/>
                  <w:tcBorders>
                    <w:top w:val="single" w:sz="4" w:space="0" w:color="auto"/>
                    <w:left w:val="double" w:sz="4" w:space="0" w:color="auto"/>
                    <w:bottom w:val="sing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106 年</w:t>
                  </w:r>
                </w:p>
              </w:tc>
              <w:tc>
                <w:tcPr>
                  <w:tcW w:w="803" w:type="dxa"/>
                  <w:tcBorders>
                    <w:top w:val="single" w:sz="4" w:space="0" w:color="auto"/>
                    <w:left w:val="single" w:sz="4" w:space="0" w:color="auto"/>
                    <w:bottom w:val="sing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&gt;=81</w:t>
                  </w:r>
                </w:p>
              </w:tc>
            </w:tr>
            <w:tr w:rsidR="00A771F6" w:rsidRPr="00631BF0" w:rsidTr="007813D0">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107 年</w:t>
                  </w:r>
                </w:p>
              </w:tc>
              <w:tc>
                <w:tcPr>
                  <w:tcW w:w="803" w:type="dxa"/>
                  <w:tcBorders>
                    <w:top w:val="single" w:sz="4" w:space="0" w:color="auto"/>
                    <w:left w:val="single" w:sz="4" w:space="0" w:color="auto"/>
                    <w:bottom w:val="sing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&gt;=82</w:t>
                  </w:r>
                </w:p>
              </w:tc>
            </w:tr>
            <w:tr w:rsidR="00A771F6" w:rsidRPr="00631BF0" w:rsidTr="007813D0">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108 年</w:t>
                  </w:r>
                </w:p>
              </w:tc>
              <w:tc>
                <w:tcPr>
                  <w:tcW w:w="803" w:type="dxa"/>
                  <w:tcBorders>
                    <w:top w:val="single" w:sz="4" w:space="0" w:color="auto"/>
                    <w:left w:val="single" w:sz="4" w:space="0" w:color="auto"/>
                    <w:bottom w:val="sing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&gt;=83</w:t>
                  </w:r>
                </w:p>
              </w:tc>
            </w:tr>
            <w:tr w:rsidR="00A771F6" w:rsidRPr="00631BF0" w:rsidTr="007813D0">
              <w:trPr>
                <w:trHeight w:val="254"/>
                <w:jc w:val="center"/>
              </w:trPr>
              <w:tc>
                <w:tcPr>
                  <w:tcW w:w="1008" w:type="dxa"/>
                  <w:tcBorders>
                    <w:top w:val="single" w:sz="4" w:space="0" w:color="auto"/>
                    <w:left w:val="double" w:sz="4" w:space="0" w:color="auto"/>
                    <w:bottom w:val="double" w:sz="4" w:space="0" w:color="auto"/>
                    <w:right w:val="sing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109 年</w:t>
                  </w:r>
                </w:p>
              </w:tc>
              <w:tc>
                <w:tcPr>
                  <w:tcW w:w="803" w:type="dxa"/>
                  <w:tcBorders>
                    <w:top w:val="single" w:sz="4" w:space="0" w:color="auto"/>
                    <w:left w:val="single" w:sz="4" w:space="0" w:color="auto"/>
                    <w:bottom w:val="double" w:sz="4" w:space="0" w:color="auto"/>
                    <w:right w:val="double" w:sz="4" w:space="0" w:color="auto"/>
                  </w:tcBorders>
                  <w:hideMark/>
                </w:tcPr>
                <w:p w:rsidR="007813D0" w:rsidRPr="00631BF0" w:rsidRDefault="007813D0" w:rsidP="007813D0">
                  <w:pPr>
                    <w:pStyle w:val="121"/>
                    <w:rPr>
                      <w:rFonts w:hAnsi="標楷體"/>
                      <w:sz w:val="22"/>
                      <w:szCs w:val="22"/>
                    </w:rPr>
                  </w:pPr>
                  <w:r w:rsidRPr="00631BF0">
                    <w:rPr>
                      <w:rFonts w:hAnsi="標楷體"/>
                      <w:sz w:val="22"/>
                      <w:szCs w:val="22"/>
                    </w:rPr>
                    <w:t>&gt;=84</w:t>
                  </w:r>
                </w:p>
              </w:tc>
            </w:tr>
          </w:tbl>
          <w:p w:rsidR="007813D0" w:rsidRPr="00631BF0" w:rsidRDefault="007813D0" w:rsidP="007813D0">
            <w:pPr>
              <w:pStyle w:val="121"/>
              <w:rPr>
                <w:rFonts w:hAnsi="標楷體"/>
              </w:rPr>
            </w:pPr>
            <w:r w:rsidRPr="00631BF0">
              <w:rPr>
                <w:rFonts w:hAnsi="標楷體"/>
              </w:rPr>
              <w:t>任職滿15年且年滿60歲。</w:t>
            </w:r>
          </w:p>
          <w:p w:rsidR="007813D0" w:rsidRPr="00631BF0" w:rsidRDefault="007813D0" w:rsidP="007813D0">
            <w:pPr>
              <w:pStyle w:val="121"/>
              <w:rPr>
                <w:rFonts w:hAnsi="標楷體"/>
              </w:rPr>
            </w:pPr>
            <w:r w:rsidRPr="00631BF0">
              <w:rPr>
                <w:rFonts w:hAnsi="標楷體"/>
              </w:rPr>
              <w:t>搭配實施展期及減額月退休金（每提前1年，扣減4%，最多提前5年）。</w:t>
            </w:r>
          </w:p>
          <w:p w:rsidR="007813D0" w:rsidRPr="00631BF0" w:rsidRDefault="007813D0" w:rsidP="007813D0">
            <w:pPr>
              <w:pStyle w:val="121"/>
              <w:rPr>
                <w:rFonts w:hAnsi="標楷體"/>
              </w:rPr>
            </w:pPr>
            <w:r w:rsidRPr="00631BF0">
              <w:rPr>
                <w:rFonts w:hAnsi="標楷體"/>
              </w:rPr>
              <w:t>危勞職務人員現為70制（15年+55歲）。</w:t>
            </w:r>
          </w:p>
        </w:tc>
        <w:tc>
          <w:tcPr>
            <w:tcW w:w="319" w:type="pct"/>
          </w:tcPr>
          <w:p w:rsidR="007813D0" w:rsidRPr="00631BF0" w:rsidRDefault="007813D0" w:rsidP="007813D0">
            <w:pPr>
              <w:pStyle w:val="121"/>
              <w:rPr>
                <w:rFonts w:hAnsi="標楷體"/>
              </w:rPr>
            </w:pPr>
            <w:r w:rsidRPr="00631BF0">
              <w:rPr>
                <w:rFonts w:hAnsi="標楷體"/>
              </w:rPr>
              <w:t>第11條</w:t>
            </w:r>
          </w:p>
        </w:tc>
        <w:tc>
          <w:tcPr>
            <w:tcW w:w="2253" w:type="pct"/>
          </w:tcPr>
          <w:p w:rsidR="007813D0" w:rsidRPr="00631BF0" w:rsidRDefault="007813D0" w:rsidP="007813D0">
            <w:pPr>
              <w:pStyle w:val="121"/>
              <w:rPr>
                <w:rFonts w:hAnsi="標楷體"/>
              </w:rPr>
            </w:pPr>
            <w:r w:rsidRPr="00631BF0">
              <w:rPr>
                <w:rFonts w:hAnsi="標楷體"/>
              </w:rPr>
              <w:t>自110年起逐年延後至65歲：</w:t>
            </w:r>
          </w:p>
          <w:p w:rsidR="007813D0" w:rsidRPr="00631BF0" w:rsidRDefault="007813D0" w:rsidP="007813D0">
            <w:pPr>
              <w:pStyle w:val="121"/>
              <w:rPr>
                <w:rFonts w:hAnsi="標楷體"/>
              </w:rPr>
            </w:pPr>
            <w:r w:rsidRPr="00631BF0">
              <w:rPr>
                <w:rFonts w:hAnsi="標楷體"/>
              </w:rPr>
              <w:t>以10年過渡期間與85制之10年緩衝期指標數銜接，逐年延後至65歲。</w:t>
            </w:r>
          </w:p>
          <w:tbl>
            <w:tblPr>
              <w:tblW w:w="3773"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55"/>
              <w:gridCol w:w="992"/>
              <w:gridCol w:w="1559"/>
              <w:gridCol w:w="567"/>
            </w:tblGrid>
            <w:tr w:rsidR="00A771F6" w:rsidRPr="00631BF0" w:rsidTr="00A63AFC">
              <w:trPr>
                <w:trHeight w:val="1054"/>
              </w:trPr>
              <w:tc>
                <w:tcPr>
                  <w:tcW w:w="655" w:type="dxa"/>
                  <w:tcBorders>
                    <w:top w:val="doub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退休</w:t>
                  </w:r>
                </w:p>
                <w:p w:rsidR="007813D0" w:rsidRPr="00631BF0" w:rsidRDefault="007813D0" w:rsidP="007813D0">
                  <w:pPr>
                    <w:pStyle w:val="121"/>
                    <w:rPr>
                      <w:rFonts w:hAnsi="標楷體"/>
                      <w:sz w:val="22"/>
                      <w:szCs w:val="22"/>
                    </w:rPr>
                  </w:pPr>
                  <w:r w:rsidRPr="00631BF0">
                    <w:rPr>
                      <w:rFonts w:hAnsi="標楷體"/>
                      <w:sz w:val="22"/>
                      <w:szCs w:val="22"/>
                    </w:rPr>
                    <w:t>年度</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法定年齡（展期及減額之計算基準）</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過渡期間指標數</w:t>
                  </w:r>
                  <w:r w:rsidRPr="00631BF0">
                    <w:rPr>
                      <w:rFonts w:hAnsi="標楷體"/>
                      <w:sz w:val="22"/>
                      <w:szCs w:val="22"/>
                    </w:rPr>
                    <w:br/>
                    <w:t>（年資+年齡合計高於或等於指標數，可領全額月退）</w:t>
                  </w:r>
                </w:p>
              </w:tc>
              <w:tc>
                <w:tcPr>
                  <w:tcW w:w="567" w:type="dxa"/>
                  <w:tcBorders>
                    <w:top w:val="double" w:sz="4" w:space="0" w:color="auto"/>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基本</w:t>
                  </w:r>
                </w:p>
                <w:p w:rsidR="007813D0" w:rsidRPr="00631BF0" w:rsidRDefault="007813D0" w:rsidP="007813D0">
                  <w:pPr>
                    <w:pStyle w:val="121"/>
                    <w:rPr>
                      <w:rFonts w:hAnsi="標楷體"/>
                      <w:sz w:val="22"/>
                      <w:szCs w:val="22"/>
                    </w:rPr>
                  </w:pPr>
                  <w:r w:rsidRPr="00631BF0">
                    <w:rPr>
                      <w:rFonts w:hAnsi="標楷體"/>
                      <w:sz w:val="22"/>
                      <w:szCs w:val="22"/>
                    </w:rPr>
                    <w:t>年齡</w:t>
                  </w:r>
                </w:p>
              </w:tc>
            </w:tr>
            <w:tr w:rsidR="00A771F6" w:rsidRPr="00631BF0" w:rsidTr="00A63AFC">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107年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60（55）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82</w:t>
                  </w:r>
                </w:p>
              </w:tc>
              <w:tc>
                <w:tcPr>
                  <w:tcW w:w="567" w:type="dxa"/>
                  <w:vMerge w:val="restart"/>
                  <w:tcBorders>
                    <w:top w:val="single" w:sz="4" w:space="0" w:color="auto"/>
                    <w:left w:val="single" w:sz="4" w:space="0" w:color="auto"/>
                    <w:bottom w:val="single" w:sz="24" w:space="0" w:color="C00000"/>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50</w:t>
                  </w:r>
                </w:p>
              </w:tc>
            </w:tr>
            <w:tr w:rsidR="00A771F6" w:rsidRPr="00631BF0" w:rsidTr="00A63AFC">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108年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60（55）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83</w:t>
                  </w:r>
                </w:p>
              </w:tc>
              <w:tc>
                <w:tcPr>
                  <w:tcW w:w="567" w:type="dxa"/>
                  <w:vMerge/>
                  <w:tcBorders>
                    <w:top w:val="single" w:sz="4" w:space="0" w:color="auto"/>
                    <w:left w:val="single" w:sz="4" w:space="0" w:color="auto"/>
                    <w:bottom w:val="single" w:sz="24" w:space="0" w:color="C00000"/>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p>
              </w:tc>
            </w:tr>
            <w:tr w:rsidR="00A771F6" w:rsidRPr="00631BF0" w:rsidTr="00A63AFC">
              <w:trPr>
                <w:trHeight w:val="211"/>
              </w:trPr>
              <w:tc>
                <w:tcPr>
                  <w:tcW w:w="655" w:type="dxa"/>
                  <w:tcBorders>
                    <w:top w:val="single" w:sz="4" w:space="0" w:color="auto"/>
                    <w:left w:val="double" w:sz="4" w:space="0" w:color="auto"/>
                    <w:bottom w:val="single" w:sz="24" w:space="0" w:color="C00000"/>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109年</w:t>
                  </w:r>
                </w:p>
              </w:tc>
              <w:tc>
                <w:tcPr>
                  <w:tcW w:w="992" w:type="dxa"/>
                  <w:tcBorders>
                    <w:top w:val="single" w:sz="4" w:space="0" w:color="auto"/>
                    <w:left w:val="single" w:sz="4" w:space="0" w:color="auto"/>
                    <w:bottom w:val="single" w:sz="24" w:space="0" w:color="C00000"/>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60（55）</w:t>
                  </w:r>
                </w:p>
              </w:tc>
              <w:tc>
                <w:tcPr>
                  <w:tcW w:w="1559" w:type="dxa"/>
                  <w:tcBorders>
                    <w:top w:val="single" w:sz="4" w:space="0" w:color="auto"/>
                    <w:left w:val="single" w:sz="4" w:space="0" w:color="auto"/>
                    <w:bottom w:val="single" w:sz="24" w:space="0" w:color="C00000"/>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84</w:t>
                  </w:r>
                </w:p>
              </w:tc>
              <w:tc>
                <w:tcPr>
                  <w:tcW w:w="567" w:type="dxa"/>
                  <w:vMerge/>
                  <w:tcBorders>
                    <w:top w:val="single" w:sz="4" w:space="0" w:color="auto"/>
                    <w:left w:val="single" w:sz="4" w:space="0" w:color="auto"/>
                    <w:bottom w:val="single" w:sz="24" w:space="0" w:color="C00000"/>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p>
              </w:tc>
            </w:tr>
            <w:tr w:rsidR="00A771F6" w:rsidRPr="00631BF0" w:rsidTr="00A63AFC">
              <w:trPr>
                <w:trHeight w:val="200"/>
              </w:trPr>
              <w:tc>
                <w:tcPr>
                  <w:tcW w:w="655" w:type="dxa"/>
                  <w:tcBorders>
                    <w:top w:val="single" w:sz="24" w:space="0" w:color="C00000"/>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110年</w:t>
                  </w:r>
                </w:p>
              </w:tc>
              <w:tc>
                <w:tcPr>
                  <w:tcW w:w="992" w:type="dxa"/>
                  <w:tcBorders>
                    <w:top w:val="single" w:sz="24" w:space="0" w:color="C00000"/>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60</w:t>
                  </w:r>
                </w:p>
              </w:tc>
              <w:tc>
                <w:tcPr>
                  <w:tcW w:w="1559" w:type="dxa"/>
                  <w:tcBorders>
                    <w:top w:val="single" w:sz="24" w:space="0" w:color="C00000"/>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85</w:t>
                  </w:r>
                </w:p>
              </w:tc>
              <w:tc>
                <w:tcPr>
                  <w:tcW w:w="567" w:type="dxa"/>
                  <w:vMerge w:val="restart"/>
                  <w:tcBorders>
                    <w:top w:val="single" w:sz="24" w:space="0" w:color="C00000"/>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55</w:t>
                  </w:r>
                </w:p>
              </w:tc>
            </w:tr>
            <w:tr w:rsidR="00A771F6" w:rsidRPr="00631BF0" w:rsidTr="00A63AFC">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111年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86</w:t>
                  </w:r>
                </w:p>
              </w:tc>
              <w:tc>
                <w:tcPr>
                  <w:tcW w:w="567" w:type="dxa"/>
                  <w:vMerge/>
                  <w:tcBorders>
                    <w:top w:val="single" w:sz="24" w:space="0" w:color="C00000"/>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p>
              </w:tc>
            </w:tr>
            <w:tr w:rsidR="00A771F6" w:rsidRPr="00631BF0" w:rsidTr="00A63AFC">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112年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87</w:t>
                  </w:r>
                </w:p>
              </w:tc>
              <w:tc>
                <w:tcPr>
                  <w:tcW w:w="567" w:type="dxa"/>
                  <w:vMerge/>
                  <w:tcBorders>
                    <w:top w:val="single" w:sz="24" w:space="0" w:color="C00000"/>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p>
              </w:tc>
            </w:tr>
            <w:tr w:rsidR="00A771F6" w:rsidRPr="00631BF0" w:rsidTr="00A63AFC">
              <w:trPr>
                <w:trHeight w:val="200"/>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113年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88</w:t>
                  </w:r>
                </w:p>
              </w:tc>
              <w:tc>
                <w:tcPr>
                  <w:tcW w:w="567" w:type="dxa"/>
                  <w:vMerge/>
                  <w:tcBorders>
                    <w:top w:val="single" w:sz="24" w:space="0" w:color="C00000"/>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p>
              </w:tc>
            </w:tr>
            <w:tr w:rsidR="00A771F6" w:rsidRPr="00631BF0" w:rsidTr="00A63AFC">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114年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89</w:t>
                  </w:r>
                </w:p>
              </w:tc>
              <w:tc>
                <w:tcPr>
                  <w:tcW w:w="567" w:type="dxa"/>
                  <w:vMerge/>
                  <w:tcBorders>
                    <w:top w:val="single" w:sz="24" w:space="0" w:color="C00000"/>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p>
              </w:tc>
            </w:tr>
            <w:tr w:rsidR="00A771F6" w:rsidRPr="00631BF0" w:rsidTr="00A63AFC">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115年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90</w:t>
                  </w:r>
                </w:p>
              </w:tc>
              <w:tc>
                <w:tcPr>
                  <w:tcW w:w="567"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60</w:t>
                  </w:r>
                </w:p>
              </w:tc>
            </w:tr>
            <w:tr w:rsidR="00A771F6" w:rsidRPr="00631BF0" w:rsidTr="00A63AFC">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116年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91</w:t>
                  </w:r>
                </w:p>
              </w:tc>
              <w:tc>
                <w:tcPr>
                  <w:tcW w:w="567" w:type="dxa"/>
                  <w:vMerge/>
                  <w:tcBorders>
                    <w:top w:val="single" w:sz="4" w:space="0" w:color="auto"/>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p>
              </w:tc>
            </w:tr>
            <w:tr w:rsidR="00A771F6" w:rsidRPr="00631BF0" w:rsidTr="00A63AFC">
              <w:trPr>
                <w:trHeight w:val="200"/>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117年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92</w:t>
                  </w:r>
                </w:p>
              </w:tc>
              <w:tc>
                <w:tcPr>
                  <w:tcW w:w="567" w:type="dxa"/>
                  <w:vMerge/>
                  <w:tcBorders>
                    <w:top w:val="single" w:sz="4" w:space="0" w:color="auto"/>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p>
              </w:tc>
            </w:tr>
            <w:tr w:rsidR="00A771F6" w:rsidRPr="00631BF0" w:rsidTr="00A63AFC">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118年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93</w:t>
                  </w:r>
                </w:p>
              </w:tc>
              <w:tc>
                <w:tcPr>
                  <w:tcW w:w="567" w:type="dxa"/>
                  <w:vMerge/>
                  <w:tcBorders>
                    <w:top w:val="single" w:sz="4" w:space="0" w:color="auto"/>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p>
              </w:tc>
            </w:tr>
            <w:tr w:rsidR="00A771F6" w:rsidRPr="00631BF0" w:rsidTr="00A63AFC">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119年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94</w:t>
                  </w:r>
                </w:p>
              </w:tc>
              <w:tc>
                <w:tcPr>
                  <w:tcW w:w="567" w:type="dxa"/>
                  <w:vMerge/>
                  <w:tcBorders>
                    <w:top w:val="single" w:sz="4" w:space="0" w:color="auto"/>
                    <w:left w:val="single" w:sz="4" w:space="0" w:color="auto"/>
                    <w:bottom w:val="single" w:sz="4" w:space="0" w:color="auto"/>
                    <w:right w:val="double" w:sz="4" w:space="0" w:color="auto"/>
                  </w:tcBorders>
                  <w:shd w:val="clear" w:color="auto" w:fill="auto"/>
                  <w:vAlign w:val="center"/>
                  <w:hideMark/>
                </w:tcPr>
                <w:p w:rsidR="007813D0" w:rsidRPr="00631BF0" w:rsidRDefault="007813D0" w:rsidP="007813D0">
                  <w:pPr>
                    <w:pStyle w:val="121"/>
                    <w:rPr>
                      <w:rFonts w:hAnsi="標楷體"/>
                      <w:sz w:val="22"/>
                      <w:szCs w:val="22"/>
                    </w:rPr>
                  </w:pPr>
                </w:p>
              </w:tc>
            </w:tr>
            <w:tr w:rsidR="00A771F6" w:rsidRPr="00631BF0" w:rsidTr="00A63AFC">
              <w:trPr>
                <w:trHeight w:val="434"/>
              </w:trPr>
              <w:tc>
                <w:tcPr>
                  <w:tcW w:w="655" w:type="dxa"/>
                  <w:tcBorders>
                    <w:top w:val="single" w:sz="4" w:space="0" w:color="auto"/>
                    <w:left w:val="double" w:sz="4" w:space="0" w:color="auto"/>
                    <w:bottom w:val="doub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120年</w:t>
                  </w:r>
                </w:p>
                <w:p w:rsidR="007813D0" w:rsidRPr="00631BF0" w:rsidRDefault="007813D0" w:rsidP="007813D0">
                  <w:pPr>
                    <w:pStyle w:val="121"/>
                    <w:rPr>
                      <w:rFonts w:hAnsi="標楷體"/>
                      <w:sz w:val="22"/>
                      <w:szCs w:val="22"/>
                    </w:rPr>
                  </w:pPr>
                  <w:r w:rsidRPr="00631BF0">
                    <w:rPr>
                      <w:rFonts w:hAnsi="標楷體"/>
                      <w:sz w:val="22"/>
                      <w:szCs w:val="22"/>
                    </w:rPr>
                    <w:t>以後</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7813D0" w:rsidRPr="00631BF0" w:rsidRDefault="007813D0" w:rsidP="007813D0">
                  <w:pPr>
                    <w:pStyle w:val="121"/>
                    <w:rPr>
                      <w:rFonts w:hAnsi="標楷體"/>
                      <w:sz w:val="22"/>
                      <w:szCs w:val="22"/>
                    </w:rPr>
                  </w:pPr>
                  <w:r w:rsidRPr="00631BF0">
                    <w:rPr>
                      <w:rFonts w:hAnsi="標楷體"/>
                      <w:sz w:val="22"/>
                      <w:szCs w:val="22"/>
                    </w:rPr>
                    <w:t>65</w:t>
                  </w:r>
                </w:p>
              </w:tc>
              <w:tc>
                <w:tcPr>
                  <w:tcW w:w="1559" w:type="dxa"/>
                  <w:tcBorders>
                    <w:top w:val="single" w:sz="4" w:space="0" w:color="auto"/>
                    <w:left w:val="single" w:sz="4" w:space="0" w:color="auto"/>
                    <w:bottom w:val="double" w:sz="4" w:space="0" w:color="auto"/>
                    <w:right w:val="single" w:sz="4" w:space="0" w:color="auto"/>
                    <w:tl2br w:val="single" w:sz="4" w:space="0" w:color="auto"/>
                  </w:tcBorders>
                  <w:shd w:val="clear" w:color="auto" w:fill="auto"/>
                  <w:vAlign w:val="center"/>
                </w:tcPr>
                <w:p w:rsidR="007813D0" w:rsidRPr="00631BF0" w:rsidRDefault="007813D0" w:rsidP="007813D0">
                  <w:pPr>
                    <w:pStyle w:val="121"/>
                    <w:rPr>
                      <w:rFonts w:hAnsi="標楷體"/>
                      <w:sz w:val="22"/>
                      <w:szCs w:val="22"/>
                    </w:rPr>
                  </w:pPr>
                </w:p>
              </w:tc>
              <w:tc>
                <w:tcPr>
                  <w:tcW w:w="567" w:type="dxa"/>
                  <w:tcBorders>
                    <w:top w:val="single" w:sz="4" w:space="0" w:color="auto"/>
                    <w:left w:val="single" w:sz="4" w:space="0" w:color="auto"/>
                    <w:bottom w:val="double" w:sz="4" w:space="0" w:color="auto"/>
                    <w:right w:val="double" w:sz="4" w:space="0" w:color="auto"/>
                    <w:tl2br w:val="single" w:sz="4" w:space="0" w:color="auto"/>
                  </w:tcBorders>
                  <w:shd w:val="clear" w:color="auto" w:fill="auto"/>
                </w:tcPr>
                <w:p w:rsidR="007813D0" w:rsidRPr="00631BF0" w:rsidRDefault="007813D0" w:rsidP="007813D0">
                  <w:pPr>
                    <w:pStyle w:val="121"/>
                    <w:rPr>
                      <w:rFonts w:hAnsi="標楷體"/>
                      <w:sz w:val="22"/>
                      <w:szCs w:val="22"/>
                    </w:rPr>
                  </w:pPr>
                </w:p>
              </w:tc>
            </w:tr>
          </w:tbl>
          <w:p w:rsidR="007813D0" w:rsidRPr="00631BF0" w:rsidRDefault="007813D0" w:rsidP="007813D0">
            <w:pPr>
              <w:pStyle w:val="121"/>
              <w:rPr>
                <w:rFonts w:hAnsi="標楷體"/>
              </w:rPr>
            </w:pPr>
            <w:r w:rsidRPr="00631BF0">
              <w:rPr>
                <w:rFonts w:hAnsi="標楷體"/>
              </w:rPr>
              <w:t>說明：</w:t>
            </w:r>
          </w:p>
          <w:p w:rsidR="007813D0" w:rsidRPr="00631BF0" w:rsidRDefault="007813D0" w:rsidP="007813D0">
            <w:pPr>
              <w:pStyle w:val="121"/>
              <w:rPr>
                <w:rFonts w:hAnsi="標楷體"/>
              </w:rPr>
            </w:pPr>
            <w:r w:rsidRPr="00631BF0">
              <w:rPr>
                <w:rFonts w:hAnsi="標楷體"/>
              </w:rPr>
              <w:t>未符合法定起支年齡者，可以選擇支領展期或減額月退休金並以法定起支年齡為計算基準；過渡期間符合指標數者，得退休並立即支領全額月退休金，不須受法定起支年齡影響。</w:t>
            </w:r>
          </w:p>
          <w:p w:rsidR="007813D0" w:rsidRPr="00631BF0" w:rsidRDefault="007813D0" w:rsidP="007813D0">
            <w:pPr>
              <w:pStyle w:val="121"/>
              <w:rPr>
                <w:rFonts w:hAnsi="標楷體"/>
              </w:rPr>
            </w:pPr>
            <w:r w:rsidRPr="00631BF0">
              <w:rPr>
                <w:rFonts w:hAnsi="標楷體"/>
              </w:rPr>
              <w:t>前開過渡期間指標數之年齡，在109年以前須年滿50歲；110年以後須年滿55歲；115年以後須年滿60歲。</w:t>
            </w:r>
          </w:p>
          <w:p w:rsidR="007813D0" w:rsidRPr="00631BF0" w:rsidRDefault="007813D0" w:rsidP="007813D0">
            <w:pPr>
              <w:pStyle w:val="121"/>
              <w:rPr>
                <w:rFonts w:hAnsi="標楷體"/>
              </w:rPr>
            </w:pPr>
            <w:r w:rsidRPr="00631BF0">
              <w:rPr>
                <w:rFonts w:hAnsi="標楷體"/>
              </w:rPr>
              <w:t>搭配實施展期及減額月退休金（每提前1年，扣減4%，最多提前5年）。</w:t>
            </w:r>
          </w:p>
          <w:p w:rsidR="007813D0" w:rsidRPr="00631BF0" w:rsidRDefault="007813D0" w:rsidP="007813D0">
            <w:pPr>
              <w:pStyle w:val="121"/>
              <w:rPr>
                <w:rFonts w:hAnsi="標楷體"/>
              </w:rPr>
            </w:pPr>
            <w:r w:rsidRPr="00631BF0">
              <w:rPr>
                <w:rFonts w:hAnsi="標楷體"/>
              </w:rPr>
              <w:t>危勞職務：維持70制（15年+55歲）。</w:t>
            </w:r>
          </w:p>
          <w:p w:rsidR="007813D0" w:rsidRPr="00631BF0" w:rsidRDefault="007813D0" w:rsidP="007813D0">
            <w:pPr>
              <w:pStyle w:val="121"/>
              <w:rPr>
                <w:rFonts w:hAnsi="標楷體"/>
              </w:rPr>
            </w:pPr>
            <w:r w:rsidRPr="00631BF0">
              <w:rPr>
                <w:rFonts w:hAnsi="標楷體"/>
              </w:rPr>
              <w:t>公務人員任職滿15年，達公保半失能、身障重度以上、惡性腫瘤末期、安寧緩和醫療條例所稱末期病人及永久重大傷病且不能勝</w:t>
            </w:r>
            <w:r w:rsidRPr="00631BF0">
              <w:rPr>
                <w:rFonts w:hAnsi="標楷體"/>
              </w:rPr>
              <w:lastRenderedPageBreak/>
              <w:t>任工作者，自願退休月退休金起支年齡為55歲。</w:t>
            </w:r>
          </w:p>
          <w:p w:rsidR="007813D0" w:rsidRPr="00631BF0" w:rsidRDefault="007813D0" w:rsidP="007813D0">
            <w:pPr>
              <w:pStyle w:val="121"/>
              <w:rPr>
                <w:rFonts w:hAnsi="標楷體"/>
              </w:rPr>
            </w:pPr>
            <w:r w:rsidRPr="00631BF0">
              <w:rPr>
                <w:rFonts w:hAnsi="標楷體"/>
              </w:rPr>
              <w:t>原住民公務人員自願退休月退休金起支年齡及條件規範如下：</w:t>
            </w:r>
          </w:p>
          <w:p w:rsidR="007813D0" w:rsidRPr="00631BF0" w:rsidRDefault="007813D0" w:rsidP="007813D0">
            <w:pPr>
              <w:pStyle w:val="121"/>
              <w:rPr>
                <w:rFonts w:hAnsi="標楷體"/>
              </w:rPr>
            </w:pPr>
            <w:r w:rsidRPr="00631BF0">
              <w:rPr>
                <w:rFonts w:hAnsi="標楷體"/>
              </w:rPr>
              <w:t>109年以前，任職滿25年且年滿55歲。</w:t>
            </w:r>
          </w:p>
          <w:p w:rsidR="007813D0" w:rsidRPr="00631BF0" w:rsidRDefault="007813D0" w:rsidP="007813D0">
            <w:pPr>
              <w:pStyle w:val="121"/>
              <w:rPr>
                <w:rFonts w:hAnsi="標楷體"/>
              </w:rPr>
            </w:pPr>
            <w:r w:rsidRPr="00631BF0">
              <w:rPr>
                <w:rFonts w:hAnsi="標楷體"/>
              </w:rPr>
              <w:t>110年起逐年加1歲，至115年為任職滿25年且60歲。</w:t>
            </w:r>
          </w:p>
        </w:tc>
        <w:tc>
          <w:tcPr>
            <w:tcW w:w="315" w:type="pct"/>
          </w:tcPr>
          <w:p w:rsidR="007813D0" w:rsidRPr="00631BF0" w:rsidRDefault="007813D0" w:rsidP="007813D0">
            <w:pPr>
              <w:pStyle w:val="121"/>
              <w:rPr>
                <w:rFonts w:hAnsi="標楷體"/>
              </w:rPr>
            </w:pPr>
            <w:r w:rsidRPr="00631BF0">
              <w:rPr>
                <w:rFonts w:hAnsi="標楷體"/>
              </w:rPr>
              <w:lastRenderedPageBreak/>
              <w:t>第31條</w:t>
            </w:r>
          </w:p>
        </w:tc>
      </w:tr>
      <w:tr w:rsidR="00A771F6" w:rsidRPr="00631BF0" w:rsidTr="00351D03">
        <w:trPr>
          <w:jc w:val="center"/>
        </w:trPr>
        <w:tc>
          <w:tcPr>
            <w:tcW w:w="151" w:type="pct"/>
            <w:vMerge w:val="restart"/>
          </w:tcPr>
          <w:p w:rsidR="007813D0" w:rsidRPr="00631BF0" w:rsidRDefault="007813D0" w:rsidP="007813D0">
            <w:pPr>
              <w:pStyle w:val="121"/>
              <w:rPr>
                <w:rFonts w:hAnsi="標楷體"/>
              </w:rPr>
            </w:pPr>
            <w:r w:rsidRPr="00631BF0">
              <w:rPr>
                <w:rFonts w:hAnsi="標楷體"/>
              </w:rPr>
              <w:lastRenderedPageBreak/>
              <w:t>給付</w:t>
            </w:r>
          </w:p>
        </w:tc>
        <w:tc>
          <w:tcPr>
            <w:tcW w:w="326" w:type="pct"/>
          </w:tcPr>
          <w:p w:rsidR="007813D0" w:rsidRPr="00631BF0" w:rsidRDefault="007813D0" w:rsidP="007813D0">
            <w:pPr>
              <w:pStyle w:val="121"/>
              <w:rPr>
                <w:rFonts w:hAnsi="標楷體"/>
              </w:rPr>
            </w:pPr>
            <w:r w:rsidRPr="00631BF0">
              <w:rPr>
                <w:rFonts w:hAnsi="標楷體"/>
              </w:rPr>
              <w:t>調整退休金計算基準</w:t>
            </w:r>
          </w:p>
        </w:tc>
        <w:tc>
          <w:tcPr>
            <w:tcW w:w="1635" w:type="pct"/>
          </w:tcPr>
          <w:p w:rsidR="007813D0" w:rsidRPr="00631BF0" w:rsidRDefault="007813D0" w:rsidP="007813D0">
            <w:pPr>
              <w:pStyle w:val="121"/>
              <w:rPr>
                <w:rFonts w:hAnsi="標楷體"/>
              </w:rPr>
            </w:pPr>
            <w:r w:rsidRPr="00631BF0">
              <w:rPr>
                <w:rFonts w:hAnsi="標楷體"/>
              </w:rPr>
              <w:t>退休生效日在職同等級人員本（年功）俸額</w:t>
            </w:r>
          </w:p>
          <w:p w:rsidR="007813D0" w:rsidRPr="00631BF0" w:rsidRDefault="007813D0" w:rsidP="007813D0">
            <w:pPr>
              <w:pStyle w:val="121"/>
              <w:rPr>
                <w:rFonts w:hAnsi="標楷體"/>
              </w:rPr>
            </w:pPr>
          </w:p>
        </w:tc>
        <w:tc>
          <w:tcPr>
            <w:tcW w:w="319" w:type="pct"/>
          </w:tcPr>
          <w:p w:rsidR="007813D0" w:rsidRPr="00631BF0" w:rsidRDefault="007813D0" w:rsidP="007813D0">
            <w:pPr>
              <w:pStyle w:val="121"/>
              <w:rPr>
                <w:rFonts w:hAnsi="標楷體"/>
              </w:rPr>
            </w:pPr>
            <w:r w:rsidRPr="00631BF0">
              <w:rPr>
                <w:rFonts w:hAnsi="標楷體"/>
              </w:rPr>
              <w:t>第9條第2、3項；第31條第4項第1、2款</w:t>
            </w:r>
          </w:p>
        </w:tc>
        <w:tc>
          <w:tcPr>
            <w:tcW w:w="2253" w:type="pct"/>
          </w:tcPr>
          <w:p w:rsidR="007813D0" w:rsidRPr="00631BF0" w:rsidRDefault="007813D0" w:rsidP="007813D0">
            <w:pPr>
              <w:pStyle w:val="121"/>
              <w:rPr>
                <w:rFonts w:hAnsi="標楷體"/>
              </w:rPr>
            </w:pPr>
            <w:r w:rsidRPr="00631BF0">
              <w:rPr>
                <w:rFonts w:hAnsi="標楷體"/>
              </w:rPr>
              <w:t>逐步調整為最後在職前15年平均俸（薪）額：</w:t>
            </w:r>
            <w:r w:rsidRPr="00631BF0">
              <w:rPr>
                <w:rFonts w:hAnsi="標楷體"/>
              </w:rPr>
              <w:br/>
              <w:t>107.7.1至108.12.31訂為「最後在職往前5年平均俸（薪）額」，之後逐年拉長1年（109年為6年均俸，以此類推），調整至118年以後為「最後在職往前15年平均俸（薪）額」。</w:t>
            </w:r>
          </w:p>
          <w:p w:rsidR="007813D0" w:rsidRPr="00631BF0" w:rsidRDefault="007813D0" w:rsidP="007813D0">
            <w:pPr>
              <w:pStyle w:val="121"/>
              <w:rPr>
                <w:rFonts w:hAnsi="標楷體"/>
              </w:rPr>
            </w:pPr>
            <w:r w:rsidRPr="00631BF0">
              <w:rPr>
                <w:rFonts w:hAnsi="標楷體"/>
              </w:rPr>
              <w:t>107年6月30日以前已達月退休金起支條件者，於</w:t>
            </w:r>
            <w:r w:rsidR="00644DAE" w:rsidRPr="00631BF0">
              <w:rPr>
                <w:rFonts w:hAnsi="標楷體"/>
              </w:rPr>
              <w:t>公務人員退撫法（新法）</w:t>
            </w:r>
            <w:r w:rsidRPr="00631BF0">
              <w:rPr>
                <w:rFonts w:hAnsi="標楷體"/>
              </w:rPr>
              <w:t>施行後退休生效者，仍得以最後在職本（年功）俸額計算退休金，不受均俸影響。</w:t>
            </w:r>
          </w:p>
        </w:tc>
        <w:tc>
          <w:tcPr>
            <w:tcW w:w="315" w:type="pct"/>
          </w:tcPr>
          <w:p w:rsidR="007813D0" w:rsidRPr="00631BF0" w:rsidRDefault="007813D0" w:rsidP="007813D0">
            <w:pPr>
              <w:pStyle w:val="121"/>
              <w:rPr>
                <w:rFonts w:hAnsi="標楷體"/>
              </w:rPr>
            </w:pPr>
            <w:r w:rsidRPr="00631BF0">
              <w:rPr>
                <w:rFonts w:hAnsi="標楷體"/>
              </w:rPr>
              <w:t>第27條</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調降退休所得</w:t>
            </w:r>
          </w:p>
        </w:tc>
        <w:tc>
          <w:tcPr>
            <w:tcW w:w="1635" w:type="pct"/>
          </w:tcPr>
          <w:p w:rsidR="007813D0" w:rsidRPr="00631BF0" w:rsidRDefault="007813D0" w:rsidP="007813D0">
            <w:pPr>
              <w:pStyle w:val="121"/>
              <w:rPr>
                <w:rFonts w:hAnsi="標楷體"/>
              </w:rPr>
            </w:pPr>
            <w:r w:rsidRPr="00631BF0">
              <w:rPr>
                <w:rFonts w:hAnsi="標楷體"/>
              </w:rPr>
              <w:t>退休所得不得超過最後在職同等級人員「本（年功）俸加</w:t>
            </w:r>
            <w:r w:rsidR="00B477A8" w:rsidRPr="00631BF0">
              <w:rPr>
                <w:rFonts w:hAnsi="標楷體" w:hint="eastAsia"/>
              </w:rPr>
              <w:t>1</w:t>
            </w:r>
            <w:r w:rsidRPr="00631BF0">
              <w:rPr>
                <w:rFonts w:hAnsi="標楷體"/>
              </w:rPr>
              <w:t>倍」之75%（年資25年）至95%（年資35年）【公式1】，亦不得超過「同等級現職人員待遇」之70%（年資15年）至90%（年資35年）【公式2】；超過者，調降其公保養老給付辦理優惠存款之金額。</w:t>
            </w:r>
          </w:p>
          <w:p w:rsidR="007813D0" w:rsidRPr="00631BF0" w:rsidRDefault="007813D0" w:rsidP="007813D0">
            <w:pPr>
              <w:pStyle w:val="121"/>
              <w:rPr>
                <w:rFonts w:hAnsi="標楷體"/>
              </w:rPr>
            </w:pPr>
            <w:r w:rsidRPr="00631BF0">
              <w:rPr>
                <w:rFonts w:hAnsi="標楷體" w:cs="新細明體" w:hint="eastAsia"/>
              </w:rPr>
              <w:t>※</w:t>
            </w:r>
            <w:r w:rsidRPr="00631BF0">
              <w:rPr>
                <w:rFonts w:hAnsi="標楷體"/>
              </w:rPr>
              <w:t>計算公式：</w:t>
            </w:r>
          </w:p>
          <w:tbl>
            <w:tblPr>
              <w:tblStyle w:val="afb"/>
              <w:tblW w:w="2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23"/>
              <w:gridCol w:w="1208"/>
              <w:gridCol w:w="1324"/>
            </w:tblGrid>
            <w:tr w:rsidR="00A771F6" w:rsidRPr="00631BF0" w:rsidTr="007813D0">
              <w:trPr>
                <w:trHeight w:val="275"/>
                <w:jc w:val="center"/>
              </w:trPr>
              <w:tc>
                <w:tcPr>
                  <w:tcW w:w="323" w:type="dxa"/>
                  <w:vMerge w:val="restart"/>
                </w:tcPr>
                <w:p w:rsidR="007813D0" w:rsidRPr="00631BF0" w:rsidRDefault="007813D0" w:rsidP="007813D0">
                  <w:pPr>
                    <w:pStyle w:val="121"/>
                    <w:rPr>
                      <w:rFonts w:hAnsi="標楷體"/>
                    </w:rPr>
                  </w:pPr>
                  <w:r w:rsidRPr="00631BF0">
                    <w:rPr>
                      <w:rFonts w:hAnsi="標楷體"/>
                    </w:rPr>
                    <w:t>1</w:t>
                  </w:r>
                </w:p>
              </w:tc>
              <w:tc>
                <w:tcPr>
                  <w:tcW w:w="1208" w:type="dxa"/>
                  <w:tcBorders>
                    <w:bottom w:val="single" w:sz="4" w:space="0" w:color="auto"/>
                  </w:tcBorders>
                  <w:vAlign w:val="center"/>
                </w:tcPr>
                <w:p w:rsidR="007813D0" w:rsidRPr="00631BF0" w:rsidRDefault="007813D0" w:rsidP="007813D0">
                  <w:pPr>
                    <w:pStyle w:val="121"/>
                    <w:rPr>
                      <w:rFonts w:hAnsi="標楷體"/>
                    </w:rPr>
                  </w:pPr>
                  <w:r w:rsidRPr="00631BF0">
                    <w:rPr>
                      <w:rFonts w:hAnsi="標楷體"/>
                    </w:rPr>
                    <w:t>月退休金+公保養老給付優惠存款每月利息</w:t>
                  </w:r>
                </w:p>
              </w:tc>
              <w:tc>
                <w:tcPr>
                  <w:tcW w:w="1324" w:type="dxa"/>
                  <w:vMerge w:val="restart"/>
                  <w:vAlign w:val="center"/>
                </w:tcPr>
                <w:p w:rsidR="007813D0" w:rsidRPr="00631BF0" w:rsidRDefault="007813D0" w:rsidP="007813D0">
                  <w:pPr>
                    <w:pStyle w:val="121"/>
                    <w:rPr>
                      <w:rFonts w:hAnsi="標楷體"/>
                    </w:rPr>
                  </w:pPr>
                </w:p>
                <w:p w:rsidR="007813D0" w:rsidRPr="00631BF0" w:rsidRDefault="007813D0" w:rsidP="007813D0">
                  <w:pPr>
                    <w:pStyle w:val="121"/>
                    <w:rPr>
                      <w:rFonts w:hAnsi="標楷體"/>
                    </w:rPr>
                  </w:pPr>
                </w:p>
                <w:p w:rsidR="007813D0" w:rsidRPr="00631BF0" w:rsidRDefault="007813D0" w:rsidP="007813D0">
                  <w:pPr>
                    <w:pStyle w:val="121"/>
                    <w:rPr>
                      <w:rFonts w:hAnsi="標楷體"/>
                    </w:rPr>
                  </w:pPr>
                  <w:r w:rsidRPr="00631BF0">
                    <w:rPr>
                      <w:rFonts w:hAnsi="標楷體" w:cs="新細明體" w:hint="eastAsia"/>
                    </w:rPr>
                    <w:t>≦</w:t>
                  </w:r>
                  <w:r w:rsidRPr="00631BF0">
                    <w:rPr>
                      <w:rFonts w:hAnsi="標楷體"/>
                    </w:rPr>
                    <w:t>75%~95%</w:t>
                  </w:r>
                </w:p>
              </w:tc>
            </w:tr>
            <w:tr w:rsidR="00A771F6" w:rsidRPr="00631BF0" w:rsidTr="007813D0">
              <w:trPr>
                <w:trHeight w:val="97"/>
                <w:jc w:val="center"/>
              </w:trPr>
              <w:tc>
                <w:tcPr>
                  <w:tcW w:w="323" w:type="dxa"/>
                  <w:vMerge/>
                </w:tcPr>
                <w:p w:rsidR="007813D0" w:rsidRPr="00631BF0" w:rsidRDefault="007813D0" w:rsidP="007813D0">
                  <w:pPr>
                    <w:pStyle w:val="121"/>
                    <w:rPr>
                      <w:rFonts w:hAnsi="標楷體"/>
                    </w:rPr>
                  </w:pPr>
                </w:p>
              </w:tc>
              <w:tc>
                <w:tcPr>
                  <w:tcW w:w="1208" w:type="dxa"/>
                  <w:tcBorders>
                    <w:top w:val="single" w:sz="4" w:space="0" w:color="auto"/>
                  </w:tcBorders>
                  <w:vAlign w:val="center"/>
                </w:tcPr>
                <w:p w:rsidR="007813D0" w:rsidRPr="00631BF0" w:rsidRDefault="007813D0" w:rsidP="007813D0">
                  <w:pPr>
                    <w:pStyle w:val="121"/>
                    <w:rPr>
                      <w:rFonts w:hAnsi="標楷體"/>
                    </w:rPr>
                  </w:pPr>
                  <w:r w:rsidRPr="00631BF0">
                    <w:rPr>
                      <w:rFonts w:hAnsi="標楷體"/>
                    </w:rPr>
                    <w:t>本（年功）俸×2</w:t>
                  </w:r>
                </w:p>
              </w:tc>
              <w:tc>
                <w:tcPr>
                  <w:tcW w:w="1324" w:type="dxa"/>
                  <w:vMerge/>
                  <w:vAlign w:val="center"/>
                </w:tcPr>
                <w:p w:rsidR="007813D0" w:rsidRPr="00631BF0" w:rsidRDefault="007813D0" w:rsidP="007813D0">
                  <w:pPr>
                    <w:pStyle w:val="121"/>
                    <w:rPr>
                      <w:rFonts w:hAnsi="標楷體"/>
                    </w:rPr>
                  </w:pPr>
                </w:p>
              </w:tc>
            </w:tr>
            <w:tr w:rsidR="00A771F6" w:rsidRPr="00631BF0" w:rsidTr="007813D0">
              <w:trPr>
                <w:trHeight w:val="125"/>
                <w:jc w:val="center"/>
              </w:trPr>
              <w:tc>
                <w:tcPr>
                  <w:tcW w:w="2855" w:type="dxa"/>
                  <w:gridSpan w:val="3"/>
                </w:tcPr>
                <w:p w:rsidR="007813D0" w:rsidRPr="00631BF0" w:rsidRDefault="007813D0" w:rsidP="007813D0">
                  <w:pPr>
                    <w:pStyle w:val="121"/>
                    <w:rPr>
                      <w:rFonts w:hAnsi="標楷體"/>
                    </w:rPr>
                  </w:pPr>
                </w:p>
              </w:tc>
            </w:tr>
            <w:tr w:rsidR="00A771F6" w:rsidRPr="00631BF0" w:rsidTr="007813D0">
              <w:trPr>
                <w:trHeight w:val="275"/>
                <w:jc w:val="center"/>
              </w:trPr>
              <w:tc>
                <w:tcPr>
                  <w:tcW w:w="323" w:type="dxa"/>
                  <w:vMerge w:val="restart"/>
                </w:tcPr>
                <w:p w:rsidR="007813D0" w:rsidRPr="00631BF0" w:rsidRDefault="007813D0" w:rsidP="007813D0">
                  <w:pPr>
                    <w:pStyle w:val="121"/>
                    <w:rPr>
                      <w:rFonts w:hAnsi="標楷體"/>
                    </w:rPr>
                  </w:pPr>
                  <w:r w:rsidRPr="00631BF0">
                    <w:rPr>
                      <w:rFonts w:hAnsi="標楷體"/>
                    </w:rPr>
                    <w:t>2</w:t>
                  </w:r>
                </w:p>
              </w:tc>
              <w:tc>
                <w:tcPr>
                  <w:tcW w:w="1208" w:type="dxa"/>
                  <w:tcBorders>
                    <w:bottom w:val="single" w:sz="4" w:space="0" w:color="auto"/>
                  </w:tcBorders>
                  <w:vAlign w:val="center"/>
                </w:tcPr>
                <w:p w:rsidR="007813D0" w:rsidRPr="00631BF0" w:rsidRDefault="007813D0" w:rsidP="007813D0">
                  <w:pPr>
                    <w:pStyle w:val="121"/>
                    <w:rPr>
                      <w:rFonts w:hAnsi="標楷體"/>
                    </w:rPr>
                  </w:pPr>
                  <w:r w:rsidRPr="00631BF0">
                    <w:rPr>
                      <w:rFonts w:hAnsi="標楷體"/>
                    </w:rPr>
                    <w:t>月退休金+公保養老給付優惠存款每月利息</w:t>
                  </w:r>
                </w:p>
              </w:tc>
              <w:tc>
                <w:tcPr>
                  <w:tcW w:w="1324" w:type="dxa"/>
                  <w:vMerge w:val="restart"/>
                </w:tcPr>
                <w:p w:rsidR="007813D0" w:rsidRPr="00631BF0" w:rsidRDefault="007813D0" w:rsidP="007813D0">
                  <w:pPr>
                    <w:pStyle w:val="121"/>
                    <w:rPr>
                      <w:rFonts w:hAnsi="標楷體"/>
                    </w:rPr>
                  </w:pPr>
                </w:p>
                <w:p w:rsidR="007813D0" w:rsidRPr="00631BF0" w:rsidRDefault="007813D0" w:rsidP="007813D0">
                  <w:pPr>
                    <w:pStyle w:val="121"/>
                    <w:rPr>
                      <w:rFonts w:hAnsi="標楷體"/>
                    </w:rPr>
                  </w:pPr>
                </w:p>
                <w:p w:rsidR="007813D0" w:rsidRPr="00631BF0" w:rsidRDefault="007813D0" w:rsidP="007813D0">
                  <w:pPr>
                    <w:pStyle w:val="121"/>
                    <w:rPr>
                      <w:rFonts w:hAnsi="標楷體"/>
                    </w:rPr>
                  </w:pPr>
                </w:p>
                <w:p w:rsidR="007813D0" w:rsidRPr="00631BF0" w:rsidRDefault="007813D0" w:rsidP="007813D0">
                  <w:pPr>
                    <w:pStyle w:val="121"/>
                    <w:rPr>
                      <w:rFonts w:hAnsi="標楷體"/>
                    </w:rPr>
                  </w:pPr>
                  <w:r w:rsidRPr="00631BF0">
                    <w:rPr>
                      <w:rFonts w:hAnsi="標楷體" w:cs="新細明體" w:hint="eastAsia"/>
                    </w:rPr>
                    <w:t>≦</w:t>
                  </w:r>
                  <w:r w:rsidRPr="00631BF0">
                    <w:rPr>
                      <w:rFonts w:hAnsi="標楷體"/>
                    </w:rPr>
                    <w:t>70%~90%</w:t>
                  </w:r>
                </w:p>
              </w:tc>
            </w:tr>
            <w:tr w:rsidR="00A771F6" w:rsidRPr="00631BF0" w:rsidTr="007813D0">
              <w:trPr>
                <w:trHeight w:val="97"/>
                <w:jc w:val="center"/>
              </w:trPr>
              <w:tc>
                <w:tcPr>
                  <w:tcW w:w="323" w:type="dxa"/>
                  <w:vMerge/>
                  <w:vAlign w:val="center"/>
                </w:tcPr>
                <w:p w:rsidR="007813D0" w:rsidRPr="00631BF0" w:rsidRDefault="007813D0" w:rsidP="007813D0">
                  <w:pPr>
                    <w:pStyle w:val="121"/>
                    <w:rPr>
                      <w:rFonts w:hAnsi="標楷體"/>
                    </w:rPr>
                  </w:pPr>
                </w:p>
              </w:tc>
              <w:tc>
                <w:tcPr>
                  <w:tcW w:w="1208" w:type="dxa"/>
                  <w:tcBorders>
                    <w:top w:val="single" w:sz="4" w:space="0" w:color="auto"/>
                  </w:tcBorders>
                  <w:vAlign w:val="center"/>
                </w:tcPr>
                <w:p w:rsidR="007813D0" w:rsidRPr="00631BF0" w:rsidRDefault="007813D0" w:rsidP="007813D0">
                  <w:pPr>
                    <w:pStyle w:val="121"/>
                    <w:rPr>
                      <w:rFonts w:hAnsi="標楷體"/>
                    </w:rPr>
                  </w:pPr>
                  <w:r w:rsidRPr="00631BF0">
                    <w:rPr>
                      <w:rFonts w:hAnsi="標楷體"/>
                    </w:rPr>
                    <w:t>本（年功）俸+專業加給加權平均</w:t>
                  </w:r>
                  <w:r w:rsidRPr="00631BF0">
                    <w:rPr>
                      <w:rFonts w:hAnsi="標楷體"/>
                    </w:rPr>
                    <w:lastRenderedPageBreak/>
                    <w:t>數+主管職務加給+年終工作獎金1/12</w:t>
                  </w:r>
                </w:p>
              </w:tc>
              <w:tc>
                <w:tcPr>
                  <w:tcW w:w="1324" w:type="dxa"/>
                  <w:vMerge/>
                  <w:vAlign w:val="center"/>
                </w:tcPr>
                <w:p w:rsidR="007813D0" w:rsidRPr="00631BF0" w:rsidRDefault="007813D0" w:rsidP="007813D0">
                  <w:pPr>
                    <w:pStyle w:val="121"/>
                    <w:rPr>
                      <w:rFonts w:hAnsi="標楷體"/>
                    </w:rPr>
                  </w:pPr>
                </w:p>
              </w:tc>
            </w:tr>
          </w:tbl>
          <w:p w:rsidR="007813D0" w:rsidRPr="00631BF0" w:rsidRDefault="007813D0" w:rsidP="007813D0">
            <w:pPr>
              <w:pStyle w:val="121"/>
              <w:rPr>
                <w:rFonts w:hAnsi="標楷體"/>
              </w:rPr>
            </w:pPr>
          </w:p>
        </w:tc>
        <w:tc>
          <w:tcPr>
            <w:tcW w:w="319" w:type="pct"/>
          </w:tcPr>
          <w:p w:rsidR="007813D0" w:rsidRPr="00631BF0" w:rsidRDefault="007813D0" w:rsidP="007813D0">
            <w:pPr>
              <w:pStyle w:val="121"/>
              <w:rPr>
                <w:rFonts w:hAnsi="標楷體"/>
              </w:rPr>
            </w:pPr>
            <w:r w:rsidRPr="00631BF0">
              <w:rPr>
                <w:rFonts w:hAnsi="標楷體"/>
              </w:rPr>
              <w:lastRenderedPageBreak/>
              <w:t>第32條、優存辦法</w:t>
            </w:r>
          </w:p>
        </w:tc>
        <w:tc>
          <w:tcPr>
            <w:tcW w:w="2253" w:type="pct"/>
          </w:tcPr>
          <w:p w:rsidR="007813D0" w:rsidRPr="00631BF0" w:rsidRDefault="007813D0" w:rsidP="007813D0">
            <w:pPr>
              <w:pStyle w:val="121"/>
              <w:rPr>
                <w:rFonts w:hAnsi="標楷體"/>
              </w:rPr>
            </w:pPr>
            <w:r w:rsidRPr="00631BF0">
              <w:rPr>
                <w:rFonts w:hAnsi="標楷體"/>
              </w:rPr>
              <w:t>退休所得替代率計算公式：</w:t>
            </w:r>
          </w:p>
          <w:p w:rsidR="007813D0" w:rsidRPr="00631BF0" w:rsidRDefault="007813D0" w:rsidP="007813D0">
            <w:pPr>
              <w:pStyle w:val="121"/>
              <w:rPr>
                <w:rFonts w:hAnsi="標楷體"/>
              </w:rPr>
            </w:pPr>
            <w:r w:rsidRPr="00631BF0">
              <w:rPr>
                <w:rFonts w:hAnsi="標楷體"/>
              </w:rPr>
              <w:t>分子：月退休金（含月補償金）+優存利息（或社會保險年金）</w:t>
            </w:r>
          </w:p>
          <w:p w:rsidR="007813D0" w:rsidRPr="00631BF0" w:rsidRDefault="007813D0" w:rsidP="007813D0">
            <w:pPr>
              <w:pStyle w:val="121"/>
              <w:rPr>
                <w:rFonts w:hAnsi="標楷體"/>
              </w:rPr>
            </w:pPr>
            <w:r w:rsidRPr="00631BF0">
              <w:rPr>
                <w:rFonts w:hAnsi="標楷體"/>
              </w:rPr>
              <w:t>分母：本（年功）俸（薪）2倍</w:t>
            </w:r>
          </w:p>
          <w:p w:rsidR="007813D0" w:rsidRPr="00631BF0" w:rsidRDefault="007813D0" w:rsidP="007813D0">
            <w:pPr>
              <w:pStyle w:val="121"/>
              <w:rPr>
                <w:rFonts w:hAnsi="標楷體"/>
              </w:rPr>
            </w:pPr>
            <w:r w:rsidRPr="00631BF0">
              <w:rPr>
                <w:rFonts w:hAnsi="標楷體"/>
              </w:rPr>
              <w:t>公式：</w:t>
            </w:r>
          </w:p>
          <w:tbl>
            <w:tblPr>
              <w:tblStyle w:val="afb"/>
              <w:tblW w:w="32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034"/>
              <w:gridCol w:w="1232"/>
            </w:tblGrid>
            <w:tr w:rsidR="00A771F6" w:rsidRPr="00631BF0" w:rsidTr="007813D0">
              <w:trPr>
                <w:cantSplit/>
                <w:trHeight w:val="106"/>
                <w:jc w:val="center"/>
              </w:trPr>
              <w:tc>
                <w:tcPr>
                  <w:tcW w:w="2034" w:type="dxa"/>
                  <w:tcBorders>
                    <w:top w:val="nil"/>
                    <w:left w:val="nil"/>
                    <w:bottom w:val="single" w:sz="4" w:space="0" w:color="auto"/>
                    <w:right w:val="nil"/>
                  </w:tcBorders>
                  <w:vAlign w:val="center"/>
                  <w:hideMark/>
                </w:tcPr>
                <w:p w:rsidR="007813D0" w:rsidRPr="00631BF0" w:rsidRDefault="007813D0" w:rsidP="007813D0">
                  <w:pPr>
                    <w:pStyle w:val="121"/>
                    <w:rPr>
                      <w:rFonts w:hAnsi="標楷體"/>
                      <w:spacing w:val="-10"/>
                    </w:rPr>
                  </w:pPr>
                  <w:r w:rsidRPr="00631BF0">
                    <w:rPr>
                      <w:rFonts w:hAnsi="標楷體"/>
                      <w:spacing w:val="-10"/>
                    </w:rPr>
                    <w:t>退休金（含月補償金）+優存利息（或社會保險年金）</w:t>
                  </w:r>
                </w:p>
              </w:tc>
              <w:tc>
                <w:tcPr>
                  <w:tcW w:w="1232" w:type="dxa"/>
                  <w:vMerge w:val="restart"/>
                  <w:vAlign w:val="center"/>
                  <w:hideMark/>
                </w:tcPr>
                <w:p w:rsidR="007813D0" w:rsidRPr="00631BF0" w:rsidRDefault="007813D0" w:rsidP="007813D0">
                  <w:pPr>
                    <w:pStyle w:val="121"/>
                    <w:rPr>
                      <w:rFonts w:hAnsi="標楷體"/>
                      <w:spacing w:val="-20"/>
                    </w:rPr>
                  </w:pPr>
                  <w:r w:rsidRPr="00631BF0">
                    <w:rPr>
                      <w:rFonts w:hAnsi="標楷體" w:cs="新細明體" w:hint="eastAsia"/>
                      <w:spacing w:val="-20"/>
                    </w:rPr>
                    <w:t>≦</w:t>
                  </w:r>
                  <w:r w:rsidRPr="00631BF0">
                    <w:rPr>
                      <w:rFonts w:hAnsi="標楷體"/>
                    </w:rPr>
                    <w:t>退休所得替代率%</w:t>
                  </w:r>
                </w:p>
              </w:tc>
            </w:tr>
            <w:tr w:rsidR="00A771F6" w:rsidRPr="00631BF0" w:rsidTr="007813D0">
              <w:trPr>
                <w:cantSplit/>
                <w:trHeight w:val="37"/>
                <w:jc w:val="center"/>
              </w:trPr>
              <w:tc>
                <w:tcPr>
                  <w:tcW w:w="2034" w:type="dxa"/>
                  <w:tcBorders>
                    <w:top w:val="single" w:sz="4" w:space="0" w:color="auto"/>
                    <w:left w:val="nil"/>
                    <w:bottom w:val="nil"/>
                    <w:right w:val="nil"/>
                  </w:tcBorders>
                  <w:vAlign w:val="center"/>
                  <w:hideMark/>
                </w:tcPr>
                <w:p w:rsidR="007813D0" w:rsidRPr="00631BF0" w:rsidRDefault="007813D0" w:rsidP="007813D0">
                  <w:pPr>
                    <w:pStyle w:val="121"/>
                    <w:rPr>
                      <w:rFonts w:hAnsi="標楷體"/>
                      <w:spacing w:val="-10"/>
                    </w:rPr>
                  </w:pPr>
                  <w:r w:rsidRPr="00631BF0">
                    <w:rPr>
                      <w:rFonts w:hAnsi="標楷體"/>
                      <w:spacing w:val="-10"/>
                    </w:rPr>
                    <w:t>最後在職本（年功）俸（薪）×2</w:t>
                  </w:r>
                </w:p>
              </w:tc>
              <w:tc>
                <w:tcPr>
                  <w:tcW w:w="1232" w:type="dxa"/>
                  <w:vMerge/>
                  <w:vAlign w:val="center"/>
                  <w:hideMark/>
                </w:tcPr>
                <w:p w:rsidR="007813D0" w:rsidRPr="00631BF0" w:rsidRDefault="007813D0" w:rsidP="007813D0">
                  <w:pPr>
                    <w:pStyle w:val="121"/>
                    <w:rPr>
                      <w:rFonts w:hAnsi="標楷體"/>
                      <w:spacing w:val="-20"/>
                    </w:rPr>
                  </w:pPr>
                </w:p>
              </w:tc>
            </w:tr>
          </w:tbl>
          <w:p w:rsidR="007813D0" w:rsidRPr="00631BF0" w:rsidRDefault="007813D0" w:rsidP="007813D0">
            <w:pPr>
              <w:pStyle w:val="121"/>
              <w:rPr>
                <w:rFonts w:hAnsi="標楷體"/>
              </w:rPr>
            </w:pPr>
            <w:r w:rsidRPr="00631BF0">
              <w:rPr>
                <w:rFonts w:hAnsi="標楷體"/>
              </w:rPr>
              <w:t>所得替代率上限：以10年時間（107年7月1日至118年1月1日）逐年調降如下：</w:t>
            </w:r>
          </w:p>
          <w:p w:rsidR="007813D0" w:rsidRPr="00631BF0" w:rsidRDefault="007813D0" w:rsidP="007813D0">
            <w:pPr>
              <w:pStyle w:val="121"/>
              <w:rPr>
                <w:rFonts w:hAnsi="標楷體"/>
              </w:rPr>
            </w:pPr>
            <w:r w:rsidRPr="00631BF0">
              <w:rPr>
                <w:rFonts w:hAnsi="標楷體"/>
              </w:rPr>
              <w:t>已退人員：</w:t>
            </w:r>
          </w:p>
          <w:p w:rsidR="007813D0" w:rsidRPr="00631BF0" w:rsidRDefault="00C34A2D" w:rsidP="007813D0">
            <w:pPr>
              <w:pStyle w:val="121"/>
              <w:rPr>
                <w:rFonts w:hAnsi="標楷體"/>
              </w:rPr>
            </w:pPr>
            <w:r w:rsidRPr="00631BF0">
              <w:rPr>
                <w:rFonts w:hAnsi="標楷體" w:hint="eastAsia"/>
              </w:rPr>
              <w:t xml:space="preserve">  </w:t>
            </w:r>
            <w:r w:rsidR="007813D0" w:rsidRPr="00631BF0">
              <w:rPr>
                <w:rFonts w:hAnsi="標楷體"/>
              </w:rPr>
              <w:t>年資35年從75%降至60%。</w:t>
            </w:r>
          </w:p>
          <w:p w:rsidR="007813D0" w:rsidRPr="00631BF0" w:rsidRDefault="00C34A2D" w:rsidP="007813D0">
            <w:pPr>
              <w:pStyle w:val="121"/>
              <w:rPr>
                <w:rFonts w:hAnsi="標楷體"/>
              </w:rPr>
            </w:pPr>
            <w:r w:rsidRPr="00631BF0">
              <w:rPr>
                <w:rFonts w:hAnsi="標楷體" w:hint="eastAsia"/>
              </w:rPr>
              <w:t xml:space="preserve">  </w:t>
            </w:r>
            <w:r w:rsidR="007813D0" w:rsidRPr="00631BF0">
              <w:rPr>
                <w:rFonts w:hAnsi="標楷體"/>
              </w:rPr>
              <w:t>年資30年從67.5%降至52.5%。</w:t>
            </w:r>
          </w:p>
          <w:p w:rsidR="007813D0" w:rsidRPr="00631BF0" w:rsidRDefault="00C34A2D" w:rsidP="007813D0">
            <w:pPr>
              <w:pStyle w:val="121"/>
              <w:rPr>
                <w:rFonts w:hAnsi="標楷體"/>
              </w:rPr>
            </w:pPr>
            <w:r w:rsidRPr="00631BF0">
              <w:rPr>
                <w:rFonts w:hAnsi="標楷體" w:hint="eastAsia"/>
              </w:rPr>
              <w:t xml:space="preserve">  </w:t>
            </w:r>
            <w:r w:rsidR="007813D0" w:rsidRPr="00631BF0">
              <w:rPr>
                <w:rFonts w:hAnsi="標楷體"/>
              </w:rPr>
              <w:t>年資25年從60%降至45%。</w:t>
            </w:r>
          </w:p>
          <w:p w:rsidR="007813D0" w:rsidRPr="00631BF0" w:rsidRDefault="00C34A2D" w:rsidP="007813D0">
            <w:pPr>
              <w:pStyle w:val="121"/>
              <w:rPr>
                <w:rFonts w:hAnsi="標楷體"/>
              </w:rPr>
            </w:pPr>
            <w:r w:rsidRPr="00631BF0">
              <w:rPr>
                <w:rFonts w:hAnsi="標楷體" w:hint="eastAsia"/>
              </w:rPr>
              <w:t xml:space="preserve">  </w:t>
            </w:r>
            <w:r w:rsidR="007813D0" w:rsidRPr="00631BF0">
              <w:rPr>
                <w:rFonts w:hAnsi="標楷體"/>
              </w:rPr>
              <w:t>年資15年從45%降至30%。</w:t>
            </w:r>
          </w:p>
          <w:p w:rsidR="007813D0" w:rsidRPr="00631BF0" w:rsidRDefault="007813D0" w:rsidP="007813D0">
            <w:pPr>
              <w:pStyle w:val="121"/>
              <w:rPr>
                <w:rFonts w:hAnsi="標楷體"/>
              </w:rPr>
            </w:pPr>
            <w:r w:rsidRPr="00631BF0">
              <w:rPr>
                <w:rFonts w:hAnsi="標楷體"/>
              </w:rPr>
              <w:t>現職人員：可採計40年年資，上限為77.5%降至62.5%；替代率同已退人員。</w:t>
            </w:r>
          </w:p>
          <w:p w:rsidR="007813D0" w:rsidRPr="00631BF0" w:rsidRDefault="007813D0" w:rsidP="007813D0">
            <w:pPr>
              <w:pStyle w:val="121"/>
              <w:rPr>
                <w:rFonts w:hAnsi="標楷體"/>
              </w:rPr>
            </w:pPr>
            <w:r w:rsidRPr="00631BF0">
              <w:rPr>
                <w:rFonts w:hAnsi="標楷體"/>
              </w:rPr>
              <w:t>新進人員：與現職人員同</w:t>
            </w:r>
            <w:r w:rsidR="00C34A2D" w:rsidRPr="00631BF0">
              <w:rPr>
                <w:rFonts w:hAnsi="標楷體" w:hint="eastAsia"/>
              </w:rPr>
              <w:t>。</w:t>
            </w:r>
          </w:p>
          <w:p w:rsidR="007813D0" w:rsidRPr="00631BF0" w:rsidRDefault="007813D0" w:rsidP="007813D0">
            <w:pPr>
              <w:pStyle w:val="121"/>
              <w:rPr>
                <w:rFonts w:hAnsi="標楷體"/>
              </w:rPr>
            </w:pPr>
            <w:r w:rsidRPr="00631BF0">
              <w:rPr>
                <w:rFonts w:hAnsi="標楷體"/>
              </w:rPr>
              <w:t>退休所得調降至最低保障金額（32,160元）時，維持領取最低保障金額；如調降前之月退休總所得已低於最低保障金額，則不予調降。</w:t>
            </w:r>
          </w:p>
        </w:tc>
        <w:tc>
          <w:tcPr>
            <w:tcW w:w="315" w:type="pct"/>
          </w:tcPr>
          <w:p w:rsidR="007813D0" w:rsidRPr="00631BF0" w:rsidRDefault="007813D0" w:rsidP="007813D0">
            <w:pPr>
              <w:pStyle w:val="121"/>
              <w:rPr>
                <w:rFonts w:hAnsi="標楷體"/>
              </w:rPr>
            </w:pPr>
            <w:r w:rsidRPr="00631BF0">
              <w:rPr>
                <w:rFonts w:hAnsi="標楷體"/>
              </w:rPr>
              <w:t>第4條第4款、第37條至第39條</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調整優惠存款制度</w:t>
            </w:r>
          </w:p>
        </w:tc>
        <w:tc>
          <w:tcPr>
            <w:tcW w:w="1635" w:type="pct"/>
          </w:tcPr>
          <w:p w:rsidR="007813D0" w:rsidRPr="00631BF0" w:rsidRDefault="007813D0" w:rsidP="007813D0">
            <w:pPr>
              <w:pStyle w:val="121"/>
              <w:rPr>
                <w:rFonts w:hAnsi="標楷體"/>
              </w:rPr>
            </w:pPr>
            <w:r w:rsidRPr="00631BF0">
              <w:rPr>
                <w:rFonts w:hAnsi="標楷體"/>
              </w:rPr>
              <w:t>同上</w:t>
            </w:r>
          </w:p>
        </w:tc>
        <w:tc>
          <w:tcPr>
            <w:tcW w:w="319" w:type="pct"/>
          </w:tcPr>
          <w:p w:rsidR="007813D0" w:rsidRPr="00631BF0" w:rsidRDefault="007813D0" w:rsidP="007813D0">
            <w:pPr>
              <w:pStyle w:val="121"/>
              <w:rPr>
                <w:rFonts w:hAnsi="標楷體"/>
              </w:rPr>
            </w:pPr>
            <w:r w:rsidRPr="00631BF0">
              <w:rPr>
                <w:rFonts w:hAnsi="標楷體"/>
              </w:rPr>
              <w:t>同上</w:t>
            </w:r>
          </w:p>
        </w:tc>
        <w:tc>
          <w:tcPr>
            <w:tcW w:w="2253" w:type="pct"/>
          </w:tcPr>
          <w:p w:rsidR="007813D0" w:rsidRPr="00631BF0" w:rsidRDefault="007813D0" w:rsidP="007813D0">
            <w:pPr>
              <w:pStyle w:val="121"/>
              <w:rPr>
                <w:rFonts w:hAnsi="標楷體"/>
              </w:rPr>
            </w:pPr>
            <w:r w:rsidRPr="00631BF0">
              <w:rPr>
                <w:rFonts w:hAnsi="標楷體"/>
              </w:rPr>
              <w:t>支（兼）領月退休金者：</w:t>
            </w:r>
          </w:p>
          <w:p w:rsidR="007813D0" w:rsidRPr="00631BF0" w:rsidRDefault="007813D0" w:rsidP="007813D0">
            <w:pPr>
              <w:pStyle w:val="121"/>
              <w:rPr>
                <w:rFonts w:hAnsi="標楷體"/>
              </w:rPr>
            </w:pPr>
            <w:r w:rsidRPr="00631BF0">
              <w:rPr>
                <w:rFonts w:hAnsi="標楷體"/>
              </w:rPr>
              <w:t>107年7月1日至109年12月31日降為9%，110年1月1日起歸零。</w:t>
            </w:r>
          </w:p>
          <w:p w:rsidR="007813D0" w:rsidRPr="00631BF0" w:rsidRDefault="007813D0" w:rsidP="007813D0">
            <w:pPr>
              <w:pStyle w:val="121"/>
              <w:rPr>
                <w:rFonts w:hAnsi="標楷體"/>
              </w:rPr>
            </w:pPr>
            <w:r w:rsidRPr="00631BF0">
              <w:rPr>
                <w:rFonts w:hAnsi="標楷體"/>
              </w:rPr>
              <w:t>月退休所得經調降後，低於替代率調降方案最末年（第11年）之上限金額中，屬於公保優存部分，仍照18%利率計算其相應可辦理優惠存款之本金。</w:t>
            </w:r>
          </w:p>
          <w:p w:rsidR="007813D0" w:rsidRPr="00631BF0" w:rsidRDefault="007813D0" w:rsidP="007813D0">
            <w:pPr>
              <w:pStyle w:val="121"/>
              <w:rPr>
                <w:rFonts w:hAnsi="標楷體"/>
              </w:rPr>
            </w:pPr>
            <w:r w:rsidRPr="00631BF0">
              <w:rPr>
                <w:rFonts w:hAnsi="標楷體"/>
              </w:rPr>
              <w:t>支領一次退休金者：</w:t>
            </w:r>
          </w:p>
          <w:p w:rsidR="007813D0" w:rsidRPr="00631BF0" w:rsidRDefault="007813D0" w:rsidP="007813D0">
            <w:pPr>
              <w:pStyle w:val="121"/>
              <w:rPr>
                <w:rFonts w:hAnsi="標楷體"/>
              </w:rPr>
            </w:pPr>
            <w:r w:rsidRPr="00631BF0">
              <w:rPr>
                <w:rFonts w:hAnsi="標楷體"/>
              </w:rPr>
              <w:t>保障其最低保障金額範圍內之利息相應之本金，仍按年息18%計息，超過最低保障金額之利息相應之本金，107年7月1日至109年12月31日利率降至12%；110年1月1日至111年12月31日為10%；112年1月1日至113年12月31日為8%；114年1月1日起為6%。</w:t>
            </w:r>
          </w:p>
          <w:p w:rsidR="007813D0" w:rsidRPr="00631BF0" w:rsidRDefault="007813D0" w:rsidP="007813D0">
            <w:pPr>
              <w:pStyle w:val="121"/>
              <w:rPr>
                <w:rFonts w:hAnsi="標楷體"/>
              </w:rPr>
            </w:pPr>
            <w:r w:rsidRPr="00631BF0">
              <w:rPr>
                <w:rFonts w:hAnsi="標楷體"/>
              </w:rPr>
              <w:t>未超過最低保障金額者，維持原領金額不予變動。</w:t>
            </w:r>
          </w:p>
          <w:p w:rsidR="007813D0" w:rsidRPr="00631BF0" w:rsidRDefault="007813D0" w:rsidP="007813D0">
            <w:pPr>
              <w:pStyle w:val="121"/>
              <w:rPr>
                <w:rFonts w:hAnsi="標楷體"/>
              </w:rPr>
            </w:pPr>
            <w:r w:rsidRPr="00631BF0">
              <w:rPr>
                <w:rFonts w:hAnsi="標楷體"/>
              </w:rPr>
              <w:t>兼領月退休金者：其月退休給與中，按兼領月退休金比率計得之公保優存金額，依上開第1點所定方式調降；按兼領之一次退休金，加計按兼領一次退休金比率計得之公保優存金額，依上開第2點所定一次退休金人員調降方式規定計算。但最低保障金額應按兼領月退休金及一次退休金之比率分別計算。</w:t>
            </w:r>
          </w:p>
          <w:p w:rsidR="007813D0" w:rsidRPr="00631BF0" w:rsidRDefault="007813D0" w:rsidP="007813D0">
            <w:pPr>
              <w:pStyle w:val="121"/>
              <w:rPr>
                <w:rFonts w:hAnsi="標楷體"/>
              </w:rPr>
            </w:pPr>
            <w:r w:rsidRPr="00631BF0">
              <w:rPr>
                <w:rFonts w:hAnsi="標楷體"/>
              </w:rPr>
              <w:t>優惠存款金額：公保養老給付優惠存款按退休人員於退撫新制實施前實際得領取之養老給付金額辦理【即同步廢止優存辦法第3條第1項附表（即從優逆算表）】。</w:t>
            </w:r>
          </w:p>
        </w:tc>
        <w:tc>
          <w:tcPr>
            <w:tcW w:w="315" w:type="pct"/>
          </w:tcPr>
          <w:p w:rsidR="007813D0" w:rsidRPr="00631BF0" w:rsidRDefault="007813D0" w:rsidP="007813D0">
            <w:pPr>
              <w:pStyle w:val="121"/>
              <w:rPr>
                <w:rFonts w:hAnsi="標楷體"/>
              </w:rPr>
            </w:pPr>
            <w:r w:rsidRPr="00631BF0">
              <w:rPr>
                <w:rFonts w:hAnsi="標楷體"/>
              </w:rPr>
              <w:t>第35條及第36條</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取消年資補償金</w:t>
            </w:r>
          </w:p>
        </w:tc>
        <w:tc>
          <w:tcPr>
            <w:tcW w:w="1635" w:type="pct"/>
          </w:tcPr>
          <w:p w:rsidR="007813D0" w:rsidRPr="00631BF0" w:rsidRDefault="007813D0" w:rsidP="007813D0">
            <w:pPr>
              <w:pStyle w:val="121"/>
              <w:rPr>
                <w:rFonts w:hAnsi="標楷體"/>
              </w:rPr>
            </w:pPr>
            <w:r w:rsidRPr="00631BF0">
              <w:rPr>
                <w:rFonts w:hAnsi="標楷體"/>
              </w:rPr>
              <w:t>退撫新制實施前已有任職年資未滿15年，於退撫新制實施後退休，其前、後任職年資合計滿15年以上，擇領月退休金者，另按退撫新制實施前未滿15年之年資為準，依規定擇支領一次補償金或月補償金（每減1年增給1/2個基數之一次補償金，或增給基數1/200之月補</w:t>
            </w:r>
            <w:r w:rsidRPr="00631BF0">
              <w:rPr>
                <w:rFonts w:hAnsi="標楷體"/>
              </w:rPr>
              <w:lastRenderedPageBreak/>
              <w:t>償金）。</w:t>
            </w:r>
          </w:p>
          <w:p w:rsidR="007813D0" w:rsidRPr="00631BF0" w:rsidRDefault="007813D0" w:rsidP="007813D0">
            <w:pPr>
              <w:pStyle w:val="121"/>
              <w:rPr>
                <w:rFonts w:hAnsi="標楷體"/>
              </w:rPr>
            </w:pPr>
            <w:r w:rsidRPr="00631BF0">
              <w:rPr>
                <w:rFonts w:hAnsi="標楷體"/>
              </w:rPr>
              <w:t>退撫新制實施前已有任職年資未滿20年，於退撫新制實施後退休，其前後任職年資合計滿15年擇領月退休金者，依其在退撫新制實施後年資按規定計給再一次補償金。</w:t>
            </w:r>
          </w:p>
        </w:tc>
        <w:tc>
          <w:tcPr>
            <w:tcW w:w="319" w:type="pct"/>
          </w:tcPr>
          <w:p w:rsidR="007813D0" w:rsidRPr="00631BF0" w:rsidRDefault="007813D0" w:rsidP="007813D0">
            <w:pPr>
              <w:pStyle w:val="121"/>
              <w:rPr>
                <w:rFonts w:hAnsi="標楷體"/>
              </w:rPr>
            </w:pPr>
            <w:r w:rsidRPr="00631BF0">
              <w:rPr>
                <w:rFonts w:hAnsi="標楷體"/>
              </w:rPr>
              <w:lastRenderedPageBreak/>
              <w:t>第30條</w:t>
            </w:r>
          </w:p>
        </w:tc>
        <w:tc>
          <w:tcPr>
            <w:tcW w:w="2253" w:type="pct"/>
          </w:tcPr>
          <w:p w:rsidR="007813D0" w:rsidRPr="00631BF0" w:rsidRDefault="007813D0" w:rsidP="007813D0">
            <w:pPr>
              <w:pStyle w:val="121"/>
              <w:rPr>
                <w:rFonts w:hAnsi="標楷體"/>
              </w:rPr>
            </w:pPr>
            <w:r w:rsidRPr="00631BF0">
              <w:rPr>
                <w:rFonts w:hAnsi="標楷體"/>
              </w:rPr>
              <w:t>108年7月1日以後退休者：不再發給年資補償金。</w:t>
            </w:r>
          </w:p>
          <w:p w:rsidR="007813D0" w:rsidRPr="00631BF0" w:rsidRDefault="007813D0" w:rsidP="007813D0">
            <w:pPr>
              <w:pStyle w:val="121"/>
              <w:rPr>
                <w:rFonts w:hAnsi="標楷體"/>
              </w:rPr>
            </w:pPr>
            <w:r w:rsidRPr="00631BF0">
              <w:rPr>
                <w:rFonts w:hAnsi="標楷體"/>
              </w:rPr>
              <w:t>原審定擇領月補償金者，於107年7月1日前、後，所領月補償金總額未達原得領取之一次補償金金額者，補發其餘額。</w:t>
            </w:r>
          </w:p>
        </w:tc>
        <w:tc>
          <w:tcPr>
            <w:tcW w:w="315" w:type="pct"/>
          </w:tcPr>
          <w:p w:rsidR="007813D0" w:rsidRPr="00631BF0" w:rsidRDefault="007813D0" w:rsidP="007813D0">
            <w:pPr>
              <w:pStyle w:val="121"/>
              <w:rPr>
                <w:rFonts w:hAnsi="標楷體"/>
              </w:rPr>
            </w:pPr>
            <w:r w:rsidRPr="00631BF0">
              <w:rPr>
                <w:rFonts w:hAnsi="標楷體"/>
              </w:rPr>
              <w:t>第34條</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調整月撫慰金制度</w:t>
            </w:r>
          </w:p>
        </w:tc>
        <w:tc>
          <w:tcPr>
            <w:tcW w:w="1635" w:type="pct"/>
          </w:tcPr>
          <w:p w:rsidR="007813D0" w:rsidRPr="00631BF0" w:rsidRDefault="007813D0" w:rsidP="007813D0">
            <w:pPr>
              <w:pStyle w:val="121"/>
              <w:rPr>
                <w:rFonts w:hAnsi="標楷體"/>
              </w:rPr>
            </w:pPr>
            <w:r w:rsidRPr="00631BF0">
              <w:rPr>
                <w:rFonts w:hAnsi="標楷體"/>
              </w:rPr>
              <w:t>請領對象：</w:t>
            </w:r>
            <w:r w:rsidRPr="00631BF0">
              <w:rPr>
                <w:rFonts w:hAnsi="標楷體"/>
              </w:rPr>
              <w:br/>
              <w:t>配偶、子女、父母。</w:t>
            </w:r>
          </w:p>
          <w:p w:rsidR="007813D0" w:rsidRPr="00631BF0" w:rsidRDefault="007813D0" w:rsidP="007813D0">
            <w:pPr>
              <w:pStyle w:val="121"/>
              <w:rPr>
                <w:rFonts w:hAnsi="標楷體"/>
              </w:rPr>
            </w:pPr>
            <w:r w:rsidRPr="00631BF0">
              <w:rPr>
                <w:rFonts w:hAnsi="標楷體"/>
              </w:rPr>
              <w:t>請領條件：</w:t>
            </w:r>
          </w:p>
          <w:p w:rsidR="007813D0" w:rsidRPr="00631BF0" w:rsidRDefault="007813D0" w:rsidP="007813D0">
            <w:pPr>
              <w:pStyle w:val="121"/>
              <w:rPr>
                <w:rFonts w:hAnsi="標楷體"/>
              </w:rPr>
            </w:pPr>
            <w:r w:rsidRPr="00631BF0">
              <w:rPr>
                <w:rFonts w:hAnsi="標楷體"/>
              </w:rPr>
              <w:t>配偶：年滿55歲（未滿55歲者，得自年滿55歲之日起支領），其婚姻關係於退休人員退休生效時已存續2年以上，且未再婚者為限；如因身心障礙而無工作能力者，不受須年滿55歲之限制。</w:t>
            </w:r>
          </w:p>
          <w:p w:rsidR="007813D0" w:rsidRPr="00631BF0" w:rsidRDefault="007813D0" w:rsidP="007813D0">
            <w:pPr>
              <w:pStyle w:val="121"/>
              <w:rPr>
                <w:rFonts w:hAnsi="標楷體"/>
              </w:rPr>
            </w:pPr>
            <w:r w:rsidRPr="00631BF0">
              <w:rPr>
                <w:rFonts w:hAnsi="標楷體"/>
              </w:rPr>
              <w:t>子女：未成年或已成年因身心障礙而無謀生能力。</w:t>
            </w:r>
          </w:p>
          <w:p w:rsidR="007813D0" w:rsidRPr="00631BF0" w:rsidRDefault="007813D0" w:rsidP="007813D0">
            <w:pPr>
              <w:pStyle w:val="121"/>
              <w:rPr>
                <w:rFonts w:hAnsi="標楷體"/>
              </w:rPr>
            </w:pPr>
            <w:r w:rsidRPr="00631BF0">
              <w:rPr>
                <w:rFonts w:hAnsi="標楷體"/>
              </w:rPr>
              <w:t>父母：必須退休人員已無第</w:t>
            </w:r>
            <w:r w:rsidR="00B477A8" w:rsidRPr="00631BF0">
              <w:rPr>
                <w:rFonts w:hAnsi="標楷體" w:hint="eastAsia"/>
              </w:rPr>
              <w:t>1</w:t>
            </w:r>
            <w:r w:rsidRPr="00631BF0">
              <w:rPr>
                <w:rFonts w:hAnsi="標楷體"/>
              </w:rPr>
              <w:t>順序之子女時，始有第</w:t>
            </w:r>
            <w:r w:rsidR="00B477A8" w:rsidRPr="00631BF0">
              <w:rPr>
                <w:rFonts w:hAnsi="標楷體" w:hint="eastAsia"/>
              </w:rPr>
              <w:t>2</w:t>
            </w:r>
            <w:r w:rsidRPr="00631BF0">
              <w:rPr>
                <w:rFonts w:hAnsi="標楷體"/>
              </w:rPr>
              <w:t>順序之父母與配偶同時領受月撫慰金之餘地。</w:t>
            </w:r>
          </w:p>
          <w:p w:rsidR="007813D0" w:rsidRPr="00631BF0" w:rsidRDefault="007813D0" w:rsidP="007813D0">
            <w:pPr>
              <w:pStyle w:val="121"/>
              <w:rPr>
                <w:rFonts w:hAnsi="標楷體"/>
              </w:rPr>
            </w:pPr>
            <w:r w:rsidRPr="00631BF0">
              <w:rPr>
                <w:rFonts w:hAnsi="標楷體"/>
              </w:rPr>
              <w:t>支領期限：</w:t>
            </w:r>
            <w:r w:rsidRPr="00631BF0">
              <w:rPr>
                <w:rFonts w:hAnsi="標楷體"/>
              </w:rPr>
              <w:br/>
              <w:t>配偶終身支領；未成年子女給至成年為止，已成年因身心障礙而無謀生能力之子女終身支領；父母給與終身。</w:t>
            </w:r>
          </w:p>
          <w:p w:rsidR="007813D0" w:rsidRPr="00631BF0" w:rsidRDefault="007813D0" w:rsidP="007813D0">
            <w:pPr>
              <w:pStyle w:val="121"/>
              <w:rPr>
                <w:rFonts w:hAnsi="標楷體"/>
              </w:rPr>
            </w:pPr>
            <w:r w:rsidRPr="00631BF0">
              <w:rPr>
                <w:rFonts w:hAnsi="標楷體"/>
              </w:rPr>
              <w:t>給與標準：</w:t>
            </w:r>
            <w:r w:rsidRPr="00631BF0">
              <w:rPr>
                <w:rFonts w:hAnsi="標楷體"/>
              </w:rPr>
              <w:br/>
              <w:t>按原支（兼）領月退休金之1/2發給。</w:t>
            </w:r>
          </w:p>
        </w:tc>
        <w:tc>
          <w:tcPr>
            <w:tcW w:w="319" w:type="pct"/>
          </w:tcPr>
          <w:p w:rsidR="007813D0" w:rsidRPr="00631BF0" w:rsidRDefault="007813D0" w:rsidP="007813D0">
            <w:pPr>
              <w:pStyle w:val="121"/>
              <w:rPr>
                <w:rFonts w:hAnsi="標楷體"/>
              </w:rPr>
            </w:pPr>
            <w:r w:rsidRPr="00631BF0">
              <w:rPr>
                <w:rFonts w:hAnsi="標楷體"/>
              </w:rPr>
              <w:t>第18條第4、5項</w:t>
            </w:r>
          </w:p>
        </w:tc>
        <w:tc>
          <w:tcPr>
            <w:tcW w:w="2253" w:type="pct"/>
          </w:tcPr>
          <w:p w:rsidR="007813D0" w:rsidRPr="00631BF0" w:rsidRDefault="007813D0" w:rsidP="007813D0">
            <w:pPr>
              <w:pStyle w:val="121"/>
              <w:rPr>
                <w:rFonts w:hAnsi="標楷體"/>
              </w:rPr>
            </w:pPr>
            <w:r w:rsidRPr="00631BF0">
              <w:rPr>
                <w:rFonts w:hAnsi="標楷體"/>
              </w:rPr>
              <w:t>將月撫慰金和一次撫慰金之用語修正為「遺屬年金」及「遺屬一次金」</w:t>
            </w:r>
          </w:p>
          <w:p w:rsidR="007813D0" w:rsidRPr="00631BF0" w:rsidRDefault="007813D0" w:rsidP="007813D0">
            <w:pPr>
              <w:pStyle w:val="121"/>
              <w:rPr>
                <w:rFonts w:hAnsi="標楷體"/>
              </w:rPr>
            </w:pPr>
            <w:r w:rsidRPr="00631BF0">
              <w:rPr>
                <w:rFonts w:hAnsi="標楷體"/>
              </w:rPr>
              <w:t>按原支（兼）領月退休金之1/2發給「遺屬年金」；至於遺族擇領遺屬年金的條件如下：</w:t>
            </w:r>
          </w:p>
          <w:p w:rsidR="007813D0" w:rsidRPr="00631BF0" w:rsidRDefault="007813D0" w:rsidP="007813D0">
            <w:pPr>
              <w:pStyle w:val="121"/>
              <w:rPr>
                <w:rFonts w:hAnsi="標楷體"/>
              </w:rPr>
            </w:pPr>
            <w:r w:rsidRPr="00631BF0">
              <w:rPr>
                <w:rFonts w:hAnsi="標楷體"/>
              </w:rPr>
              <w:t>配偶支領「遺屬年金」起支年齡維持為55歲；婚姻關係改為於退休人員亡故時累積存續10年以上。</w:t>
            </w:r>
          </w:p>
          <w:p w:rsidR="007813D0" w:rsidRPr="00631BF0" w:rsidRDefault="007813D0" w:rsidP="007813D0">
            <w:pPr>
              <w:pStyle w:val="121"/>
              <w:rPr>
                <w:rFonts w:hAnsi="標楷體"/>
              </w:rPr>
            </w:pPr>
            <w:r w:rsidRPr="00631BF0">
              <w:rPr>
                <w:rFonts w:hAnsi="標楷體"/>
              </w:rPr>
              <w:t>維持身心障礙之成年子女擇領終身月撫慰金規定。</w:t>
            </w:r>
          </w:p>
          <w:p w:rsidR="007813D0" w:rsidRPr="00631BF0" w:rsidRDefault="007813D0" w:rsidP="007813D0">
            <w:pPr>
              <w:pStyle w:val="121"/>
              <w:rPr>
                <w:rFonts w:hAnsi="標楷體"/>
              </w:rPr>
            </w:pPr>
            <w:r w:rsidRPr="00631BF0">
              <w:rPr>
                <w:rFonts w:hAnsi="標楷體"/>
              </w:rPr>
              <w:t>遺族已依</w:t>
            </w:r>
            <w:r w:rsidR="00644DAE" w:rsidRPr="00631BF0">
              <w:rPr>
                <w:rFonts w:hAnsi="標楷體"/>
              </w:rPr>
              <w:t>公務人員退撫法（新法）</w:t>
            </w:r>
            <w:r w:rsidRPr="00631BF0">
              <w:rPr>
                <w:rFonts w:hAnsi="標楷體"/>
              </w:rPr>
              <w:t>或其他法令規定領有退休金、撫卹金、優惠存款利息，或其他由政府預算、公營事業機構支給之定期性給與者，不得擇領遺屬年金。但選擇放棄本人應領之定期給與並經原發給定期給與之權責機關同意者，仍可以支領遺屬年金。</w:t>
            </w:r>
          </w:p>
        </w:tc>
        <w:tc>
          <w:tcPr>
            <w:tcW w:w="315" w:type="pct"/>
          </w:tcPr>
          <w:p w:rsidR="007813D0" w:rsidRPr="00631BF0" w:rsidRDefault="007813D0" w:rsidP="007813D0">
            <w:pPr>
              <w:pStyle w:val="121"/>
              <w:rPr>
                <w:rFonts w:hAnsi="標楷體"/>
              </w:rPr>
            </w:pPr>
            <w:r w:rsidRPr="00631BF0">
              <w:rPr>
                <w:rFonts w:hAnsi="標楷體"/>
              </w:rPr>
              <w:t>第45條</w:t>
            </w:r>
          </w:p>
        </w:tc>
      </w:tr>
      <w:tr w:rsidR="00A771F6" w:rsidRPr="00631BF0" w:rsidTr="00351D03">
        <w:trPr>
          <w:jc w:val="center"/>
        </w:trPr>
        <w:tc>
          <w:tcPr>
            <w:tcW w:w="151" w:type="pct"/>
            <w:vMerge w:val="restart"/>
          </w:tcPr>
          <w:p w:rsidR="007813D0" w:rsidRPr="00631BF0" w:rsidRDefault="007813D0" w:rsidP="007813D0">
            <w:pPr>
              <w:pStyle w:val="121"/>
              <w:rPr>
                <w:rFonts w:hAnsi="標楷體"/>
              </w:rPr>
            </w:pPr>
            <w:r w:rsidRPr="00631BF0">
              <w:rPr>
                <w:rFonts w:hAnsi="標楷體"/>
              </w:rPr>
              <w:t>財源</w:t>
            </w:r>
          </w:p>
        </w:tc>
        <w:tc>
          <w:tcPr>
            <w:tcW w:w="326" w:type="pct"/>
          </w:tcPr>
          <w:p w:rsidR="007813D0" w:rsidRPr="00631BF0" w:rsidRDefault="007813D0" w:rsidP="007813D0">
            <w:pPr>
              <w:pStyle w:val="121"/>
              <w:rPr>
                <w:rFonts w:hAnsi="標楷體"/>
              </w:rPr>
            </w:pPr>
            <w:r w:rsidRPr="00631BF0">
              <w:rPr>
                <w:rFonts w:hAnsi="標楷體"/>
              </w:rPr>
              <w:t>法定提撥費率上限</w:t>
            </w:r>
          </w:p>
        </w:tc>
        <w:tc>
          <w:tcPr>
            <w:tcW w:w="1635" w:type="pct"/>
          </w:tcPr>
          <w:p w:rsidR="007813D0" w:rsidRPr="00631BF0" w:rsidRDefault="007813D0" w:rsidP="007813D0">
            <w:pPr>
              <w:pStyle w:val="121"/>
              <w:rPr>
                <w:rFonts w:hAnsi="標楷體"/>
              </w:rPr>
            </w:pPr>
            <w:r w:rsidRPr="00631BF0">
              <w:rPr>
                <w:rFonts w:hAnsi="標楷體"/>
              </w:rPr>
              <w:t>12%至15%（現行提撥費率為12%）</w:t>
            </w:r>
          </w:p>
        </w:tc>
        <w:tc>
          <w:tcPr>
            <w:tcW w:w="319" w:type="pct"/>
          </w:tcPr>
          <w:p w:rsidR="007813D0" w:rsidRPr="00631BF0" w:rsidRDefault="007813D0" w:rsidP="007813D0">
            <w:pPr>
              <w:pStyle w:val="121"/>
              <w:rPr>
                <w:rFonts w:hAnsi="標楷體"/>
              </w:rPr>
            </w:pPr>
            <w:r w:rsidRPr="00631BF0">
              <w:rPr>
                <w:rFonts w:hAnsi="標楷體"/>
              </w:rPr>
              <w:t>第14條第4項</w:t>
            </w:r>
          </w:p>
        </w:tc>
        <w:tc>
          <w:tcPr>
            <w:tcW w:w="2253" w:type="pct"/>
          </w:tcPr>
          <w:p w:rsidR="007813D0" w:rsidRPr="00631BF0" w:rsidRDefault="007813D0" w:rsidP="007813D0">
            <w:pPr>
              <w:pStyle w:val="121"/>
              <w:rPr>
                <w:rFonts w:hAnsi="標楷體"/>
              </w:rPr>
            </w:pPr>
            <w:r w:rsidRPr="00631BF0">
              <w:rPr>
                <w:rFonts w:hAnsi="標楷體"/>
              </w:rPr>
              <w:t>12%至18%</w:t>
            </w:r>
          </w:p>
        </w:tc>
        <w:tc>
          <w:tcPr>
            <w:tcW w:w="315" w:type="pct"/>
          </w:tcPr>
          <w:p w:rsidR="007813D0" w:rsidRPr="00631BF0" w:rsidRDefault="007813D0" w:rsidP="007813D0">
            <w:pPr>
              <w:pStyle w:val="121"/>
              <w:rPr>
                <w:rFonts w:hAnsi="標楷體"/>
              </w:rPr>
            </w:pPr>
            <w:r w:rsidRPr="00631BF0">
              <w:rPr>
                <w:rFonts w:hAnsi="標楷體"/>
              </w:rPr>
              <w:t>第7條</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費用挹注</w:t>
            </w:r>
          </w:p>
        </w:tc>
        <w:tc>
          <w:tcPr>
            <w:tcW w:w="1635" w:type="pct"/>
          </w:tcPr>
          <w:p w:rsidR="007813D0" w:rsidRPr="00631BF0" w:rsidRDefault="007813D0" w:rsidP="007813D0">
            <w:pPr>
              <w:pStyle w:val="121"/>
              <w:rPr>
                <w:rFonts w:hAnsi="標楷體"/>
              </w:rPr>
            </w:pPr>
            <w:r w:rsidRPr="00631BF0">
              <w:rPr>
                <w:rFonts w:hAnsi="標楷體"/>
              </w:rPr>
              <w:t>無</w:t>
            </w:r>
          </w:p>
        </w:tc>
        <w:tc>
          <w:tcPr>
            <w:tcW w:w="319" w:type="pct"/>
          </w:tcPr>
          <w:p w:rsidR="007813D0" w:rsidRPr="00631BF0" w:rsidRDefault="007813D0" w:rsidP="007813D0">
            <w:pPr>
              <w:pStyle w:val="121"/>
              <w:rPr>
                <w:rFonts w:hAnsi="標楷體"/>
              </w:rPr>
            </w:pPr>
            <w:r w:rsidRPr="00631BF0">
              <w:rPr>
                <w:rFonts w:hAnsi="標楷體"/>
              </w:rPr>
              <w:t>無</w:t>
            </w:r>
          </w:p>
        </w:tc>
        <w:tc>
          <w:tcPr>
            <w:tcW w:w="2253" w:type="pct"/>
          </w:tcPr>
          <w:p w:rsidR="007813D0" w:rsidRPr="00631BF0" w:rsidRDefault="007813D0" w:rsidP="007813D0">
            <w:pPr>
              <w:pStyle w:val="121"/>
              <w:rPr>
                <w:rFonts w:hAnsi="標楷體"/>
              </w:rPr>
            </w:pPr>
            <w:r w:rsidRPr="00631BF0">
              <w:rPr>
                <w:rFonts w:hAnsi="標楷體"/>
              </w:rPr>
              <w:t>各級政府調降退休所得和優惠存款利率所節省經費，應全部挹注退撫基金。</w:t>
            </w:r>
          </w:p>
        </w:tc>
        <w:tc>
          <w:tcPr>
            <w:tcW w:w="315" w:type="pct"/>
          </w:tcPr>
          <w:p w:rsidR="007813D0" w:rsidRPr="00631BF0" w:rsidRDefault="007813D0" w:rsidP="007813D0">
            <w:pPr>
              <w:pStyle w:val="121"/>
              <w:rPr>
                <w:rFonts w:hAnsi="標楷體"/>
              </w:rPr>
            </w:pPr>
            <w:r w:rsidRPr="00631BF0">
              <w:rPr>
                <w:rFonts w:hAnsi="標楷體"/>
              </w:rPr>
              <w:t>第40條</w:t>
            </w:r>
          </w:p>
        </w:tc>
      </w:tr>
      <w:tr w:rsidR="00A771F6" w:rsidRPr="00631BF0" w:rsidTr="00351D03">
        <w:trPr>
          <w:jc w:val="center"/>
        </w:trPr>
        <w:tc>
          <w:tcPr>
            <w:tcW w:w="151" w:type="pct"/>
            <w:vMerge w:val="restart"/>
          </w:tcPr>
          <w:p w:rsidR="007813D0" w:rsidRPr="00631BF0" w:rsidRDefault="007813D0" w:rsidP="007813D0">
            <w:pPr>
              <w:pStyle w:val="121"/>
              <w:rPr>
                <w:rFonts w:hAnsi="標楷體"/>
              </w:rPr>
            </w:pPr>
            <w:r w:rsidRPr="00631BF0">
              <w:rPr>
                <w:rFonts w:hAnsi="標楷體"/>
              </w:rPr>
              <w:t>制度轉銜</w:t>
            </w:r>
          </w:p>
        </w:tc>
        <w:tc>
          <w:tcPr>
            <w:tcW w:w="326" w:type="pct"/>
          </w:tcPr>
          <w:p w:rsidR="007813D0" w:rsidRPr="00631BF0" w:rsidRDefault="007813D0" w:rsidP="007813D0">
            <w:pPr>
              <w:pStyle w:val="121"/>
              <w:rPr>
                <w:rFonts w:hAnsi="標楷體"/>
              </w:rPr>
            </w:pPr>
            <w:r w:rsidRPr="00631BF0">
              <w:rPr>
                <w:rFonts w:hAnsi="標楷體"/>
              </w:rPr>
              <w:t>年資保留</w:t>
            </w:r>
          </w:p>
        </w:tc>
        <w:tc>
          <w:tcPr>
            <w:tcW w:w="1635" w:type="pct"/>
          </w:tcPr>
          <w:p w:rsidR="007813D0" w:rsidRPr="00631BF0" w:rsidRDefault="007813D0" w:rsidP="007813D0">
            <w:pPr>
              <w:pStyle w:val="121"/>
              <w:rPr>
                <w:rFonts w:hAnsi="標楷體"/>
              </w:rPr>
            </w:pPr>
            <w:r w:rsidRPr="00631BF0">
              <w:rPr>
                <w:rFonts w:hAnsi="標楷體"/>
              </w:rPr>
              <w:t>無</w:t>
            </w:r>
          </w:p>
        </w:tc>
        <w:tc>
          <w:tcPr>
            <w:tcW w:w="319" w:type="pct"/>
          </w:tcPr>
          <w:p w:rsidR="007813D0" w:rsidRPr="00631BF0" w:rsidRDefault="007813D0" w:rsidP="007813D0">
            <w:pPr>
              <w:pStyle w:val="121"/>
              <w:rPr>
                <w:rFonts w:hAnsi="標楷體"/>
              </w:rPr>
            </w:pPr>
            <w:r w:rsidRPr="00631BF0">
              <w:rPr>
                <w:rFonts w:hAnsi="標楷體"/>
              </w:rPr>
              <w:t>無</w:t>
            </w:r>
          </w:p>
        </w:tc>
        <w:tc>
          <w:tcPr>
            <w:tcW w:w="2253" w:type="pct"/>
          </w:tcPr>
          <w:p w:rsidR="007813D0" w:rsidRPr="00631BF0" w:rsidRDefault="007813D0" w:rsidP="007813D0">
            <w:pPr>
              <w:pStyle w:val="121"/>
              <w:rPr>
                <w:rFonts w:hAnsi="標楷體"/>
              </w:rPr>
            </w:pPr>
            <w:r w:rsidRPr="00631BF0">
              <w:rPr>
                <w:rFonts w:hAnsi="標楷體"/>
              </w:rPr>
              <w:t>法案公布施行後，任職已滿5年且未辦理退休或資遣而離職者，其年資得保留至年滿65歲後之6個月內，再依規定請領退休金（未滿15年者，給一次退休金，滿15年以上者，</w:t>
            </w:r>
            <w:r w:rsidRPr="00631BF0">
              <w:rPr>
                <w:rFonts w:hAnsi="標楷體"/>
              </w:rPr>
              <w:lastRenderedPageBreak/>
              <w:t>可擇領一次退休金或月退休金）。</w:t>
            </w:r>
          </w:p>
        </w:tc>
        <w:tc>
          <w:tcPr>
            <w:tcW w:w="315" w:type="pct"/>
          </w:tcPr>
          <w:p w:rsidR="007813D0" w:rsidRPr="00631BF0" w:rsidRDefault="007813D0" w:rsidP="007813D0">
            <w:pPr>
              <w:pStyle w:val="121"/>
              <w:rPr>
                <w:rFonts w:hAnsi="標楷體"/>
              </w:rPr>
            </w:pPr>
            <w:r w:rsidRPr="00631BF0">
              <w:rPr>
                <w:rFonts w:hAnsi="標楷體"/>
              </w:rPr>
              <w:lastRenderedPageBreak/>
              <w:t>第85條</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年資併計、年金分計</w:t>
            </w:r>
          </w:p>
        </w:tc>
        <w:tc>
          <w:tcPr>
            <w:tcW w:w="1635" w:type="pct"/>
          </w:tcPr>
          <w:p w:rsidR="007813D0" w:rsidRPr="00631BF0" w:rsidRDefault="007813D0" w:rsidP="007813D0">
            <w:pPr>
              <w:pStyle w:val="121"/>
              <w:rPr>
                <w:rFonts w:hAnsi="標楷體"/>
              </w:rPr>
            </w:pPr>
            <w:r w:rsidRPr="00631BF0">
              <w:rPr>
                <w:rFonts w:hAnsi="標楷體"/>
              </w:rPr>
              <w:t>無</w:t>
            </w:r>
          </w:p>
        </w:tc>
        <w:tc>
          <w:tcPr>
            <w:tcW w:w="319" w:type="pct"/>
          </w:tcPr>
          <w:p w:rsidR="007813D0" w:rsidRPr="00631BF0" w:rsidRDefault="007813D0" w:rsidP="007813D0">
            <w:pPr>
              <w:pStyle w:val="121"/>
              <w:rPr>
                <w:rFonts w:hAnsi="標楷體"/>
              </w:rPr>
            </w:pPr>
            <w:r w:rsidRPr="00631BF0">
              <w:rPr>
                <w:rFonts w:hAnsi="標楷體"/>
              </w:rPr>
              <w:t>無</w:t>
            </w:r>
          </w:p>
        </w:tc>
        <w:tc>
          <w:tcPr>
            <w:tcW w:w="2253" w:type="pct"/>
          </w:tcPr>
          <w:p w:rsidR="007813D0" w:rsidRPr="00631BF0" w:rsidRDefault="007813D0" w:rsidP="007813D0">
            <w:pPr>
              <w:pStyle w:val="121"/>
              <w:rPr>
                <w:rFonts w:hAnsi="標楷體"/>
              </w:rPr>
            </w:pPr>
            <w:r w:rsidRPr="00631BF0">
              <w:rPr>
                <w:rFonts w:hAnsi="標楷體"/>
              </w:rPr>
              <w:t>在職公務人員辦理屆齡或命令退休時，公務年資未滿15年，得併計其他職域年資成就支領月退休金條件。</w:t>
            </w:r>
          </w:p>
          <w:p w:rsidR="007813D0" w:rsidRPr="00631BF0" w:rsidRDefault="007813D0" w:rsidP="007813D0">
            <w:pPr>
              <w:pStyle w:val="121"/>
              <w:rPr>
                <w:rFonts w:hAnsi="標楷體"/>
              </w:rPr>
            </w:pPr>
            <w:r w:rsidRPr="00631BF0">
              <w:rPr>
                <w:rFonts w:hAnsi="標楷體"/>
              </w:rPr>
              <w:t>法案公布施行後，任職已滿5年且未辦理退休或資遣而離職者，於年滿65歲後之6個月內，得併計其他職域年資成就支領月退休金條件。</w:t>
            </w:r>
          </w:p>
        </w:tc>
        <w:tc>
          <w:tcPr>
            <w:tcW w:w="315" w:type="pct"/>
          </w:tcPr>
          <w:p w:rsidR="007813D0" w:rsidRPr="00631BF0" w:rsidRDefault="007813D0" w:rsidP="007813D0">
            <w:pPr>
              <w:pStyle w:val="121"/>
              <w:rPr>
                <w:rFonts w:hAnsi="標楷體"/>
              </w:rPr>
            </w:pPr>
            <w:r w:rsidRPr="00631BF0">
              <w:rPr>
                <w:rFonts w:hAnsi="標楷體"/>
              </w:rPr>
              <w:t>第86條</w:t>
            </w:r>
          </w:p>
        </w:tc>
      </w:tr>
      <w:tr w:rsidR="00A771F6" w:rsidRPr="00631BF0" w:rsidTr="00351D03">
        <w:trPr>
          <w:jc w:val="center"/>
        </w:trPr>
        <w:tc>
          <w:tcPr>
            <w:tcW w:w="151" w:type="pct"/>
            <w:vMerge w:val="restart"/>
          </w:tcPr>
          <w:p w:rsidR="007813D0" w:rsidRPr="00631BF0" w:rsidRDefault="007813D0" w:rsidP="007813D0">
            <w:pPr>
              <w:pStyle w:val="121"/>
              <w:rPr>
                <w:rFonts w:hAnsi="標楷體"/>
              </w:rPr>
            </w:pPr>
            <w:r w:rsidRPr="00631BF0">
              <w:rPr>
                <w:rFonts w:hAnsi="標楷體"/>
              </w:rPr>
              <w:t>其他</w:t>
            </w:r>
          </w:p>
        </w:tc>
        <w:tc>
          <w:tcPr>
            <w:tcW w:w="326" w:type="pct"/>
          </w:tcPr>
          <w:p w:rsidR="007813D0" w:rsidRPr="00631BF0" w:rsidRDefault="007813D0" w:rsidP="007813D0">
            <w:pPr>
              <w:pStyle w:val="121"/>
              <w:rPr>
                <w:rFonts w:hAnsi="標楷體"/>
              </w:rPr>
            </w:pPr>
            <w:r w:rsidRPr="00631BF0">
              <w:rPr>
                <w:rFonts w:hAnsi="標楷體"/>
              </w:rPr>
              <w:t>育嬰留職停薪年資採計</w:t>
            </w:r>
          </w:p>
        </w:tc>
        <w:tc>
          <w:tcPr>
            <w:tcW w:w="1635" w:type="pct"/>
          </w:tcPr>
          <w:p w:rsidR="007813D0" w:rsidRPr="00631BF0" w:rsidRDefault="007813D0" w:rsidP="007813D0">
            <w:pPr>
              <w:pStyle w:val="121"/>
              <w:rPr>
                <w:rFonts w:hAnsi="標楷體"/>
              </w:rPr>
            </w:pPr>
            <w:r w:rsidRPr="00631BF0">
              <w:rPr>
                <w:rFonts w:hAnsi="標楷體"/>
              </w:rPr>
              <w:t>無</w:t>
            </w:r>
          </w:p>
        </w:tc>
        <w:tc>
          <w:tcPr>
            <w:tcW w:w="319" w:type="pct"/>
          </w:tcPr>
          <w:p w:rsidR="007813D0" w:rsidRPr="00631BF0" w:rsidRDefault="007813D0" w:rsidP="007813D0">
            <w:pPr>
              <w:pStyle w:val="121"/>
              <w:rPr>
                <w:rFonts w:hAnsi="標楷體"/>
              </w:rPr>
            </w:pPr>
            <w:r w:rsidRPr="00631BF0">
              <w:rPr>
                <w:rFonts w:hAnsi="標楷體"/>
              </w:rPr>
              <w:t>無</w:t>
            </w:r>
          </w:p>
        </w:tc>
        <w:tc>
          <w:tcPr>
            <w:tcW w:w="2253" w:type="pct"/>
          </w:tcPr>
          <w:p w:rsidR="007813D0" w:rsidRPr="00631BF0" w:rsidRDefault="00644DAE" w:rsidP="007813D0">
            <w:pPr>
              <w:pStyle w:val="121"/>
              <w:rPr>
                <w:rFonts w:hAnsi="標楷體"/>
              </w:rPr>
            </w:pPr>
            <w:r w:rsidRPr="00631BF0">
              <w:rPr>
                <w:rFonts w:hAnsi="標楷體"/>
              </w:rPr>
              <w:t>公務人員退撫法（新法）</w:t>
            </w:r>
            <w:r w:rsidR="007813D0" w:rsidRPr="00631BF0">
              <w:rPr>
                <w:rFonts w:hAnsi="標楷體"/>
              </w:rPr>
              <w:t>公布後之育嬰留職停薪年資，得選擇全額負擔繼續撥繳退撫基金費用，併計公務人員退休、資遣或撫卹年資。</w:t>
            </w:r>
          </w:p>
        </w:tc>
        <w:tc>
          <w:tcPr>
            <w:tcW w:w="315" w:type="pct"/>
          </w:tcPr>
          <w:p w:rsidR="007813D0" w:rsidRPr="00631BF0" w:rsidRDefault="007813D0" w:rsidP="007813D0">
            <w:pPr>
              <w:pStyle w:val="121"/>
              <w:rPr>
                <w:rFonts w:hAnsi="標楷體"/>
              </w:rPr>
            </w:pPr>
            <w:r w:rsidRPr="00631BF0">
              <w:rPr>
                <w:rFonts w:hAnsi="標楷體"/>
              </w:rPr>
              <w:t>第7條第4項</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離婚配偶</w:t>
            </w:r>
          </w:p>
          <w:p w:rsidR="007813D0" w:rsidRPr="00631BF0" w:rsidRDefault="007813D0" w:rsidP="007813D0">
            <w:pPr>
              <w:pStyle w:val="121"/>
              <w:rPr>
                <w:rFonts w:hAnsi="標楷體"/>
              </w:rPr>
            </w:pPr>
            <w:r w:rsidRPr="00631BF0">
              <w:rPr>
                <w:rFonts w:hAnsi="標楷體"/>
              </w:rPr>
              <w:t>請求權</w:t>
            </w:r>
          </w:p>
        </w:tc>
        <w:tc>
          <w:tcPr>
            <w:tcW w:w="1635" w:type="pct"/>
          </w:tcPr>
          <w:p w:rsidR="007813D0" w:rsidRPr="00631BF0" w:rsidRDefault="007813D0" w:rsidP="007813D0">
            <w:pPr>
              <w:pStyle w:val="121"/>
              <w:rPr>
                <w:rFonts w:hAnsi="標楷體"/>
              </w:rPr>
            </w:pPr>
            <w:r w:rsidRPr="00631BF0">
              <w:rPr>
                <w:rFonts w:hAnsi="標楷體"/>
              </w:rPr>
              <w:t>無</w:t>
            </w:r>
          </w:p>
        </w:tc>
        <w:tc>
          <w:tcPr>
            <w:tcW w:w="319" w:type="pct"/>
          </w:tcPr>
          <w:p w:rsidR="007813D0" w:rsidRPr="00631BF0" w:rsidRDefault="007813D0" w:rsidP="007813D0">
            <w:pPr>
              <w:pStyle w:val="121"/>
              <w:rPr>
                <w:rFonts w:hAnsi="標楷體"/>
              </w:rPr>
            </w:pPr>
            <w:r w:rsidRPr="00631BF0">
              <w:rPr>
                <w:rFonts w:hAnsi="標楷體"/>
              </w:rPr>
              <w:t>無</w:t>
            </w:r>
          </w:p>
        </w:tc>
        <w:tc>
          <w:tcPr>
            <w:tcW w:w="2253" w:type="pct"/>
          </w:tcPr>
          <w:p w:rsidR="007813D0" w:rsidRPr="00631BF0" w:rsidRDefault="007813D0" w:rsidP="007813D0">
            <w:pPr>
              <w:pStyle w:val="121"/>
              <w:rPr>
                <w:rFonts w:hAnsi="標楷體"/>
              </w:rPr>
            </w:pPr>
            <w:r w:rsidRPr="00631BF0">
              <w:rPr>
                <w:rFonts w:hAnsi="標楷體"/>
              </w:rPr>
              <w:t>公務人員具婚姻關係滿2年以上之離婚配偶，就婚姻關係期間占公職之部分，按其在審定退休年資所占比率之1/2請求分配該公務人員退休金，但若該分配比率「顯失公平」，當事人可聲請法院調整或免除。</w:t>
            </w:r>
          </w:p>
          <w:p w:rsidR="007813D0" w:rsidRPr="00631BF0" w:rsidRDefault="007813D0" w:rsidP="007813D0">
            <w:pPr>
              <w:pStyle w:val="121"/>
              <w:rPr>
                <w:rFonts w:hAnsi="標楷體"/>
              </w:rPr>
            </w:pPr>
            <w:r w:rsidRPr="00631BF0">
              <w:rPr>
                <w:rFonts w:hAnsi="標楷體"/>
              </w:rPr>
              <w:t>離婚配偶得請求之退休金，以一次給付為限。</w:t>
            </w:r>
          </w:p>
        </w:tc>
        <w:tc>
          <w:tcPr>
            <w:tcW w:w="315" w:type="pct"/>
          </w:tcPr>
          <w:p w:rsidR="007813D0" w:rsidRPr="00631BF0" w:rsidRDefault="007813D0" w:rsidP="007813D0">
            <w:pPr>
              <w:pStyle w:val="121"/>
              <w:rPr>
                <w:rFonts w:hAnsi="標楷體"/>
              </w:rPr>
            </w:pPr>
            <w:r w:rsidRPr="00631BF0">
              <w:rPr>
                <w:rFonts w:hAnsi="標楷體"/>
              </w:rPr>
              <w:t>第82條至第84條</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再任公職停領月退休金</w:t>
            </w:r>
          </w:p>
        </w:tc>
        <w:tc>
          <w:tcPr>
            <w:tcW w:w="1635" w:type="pct"/>
          </w:tcPr>
          <w:p w:rsidR="007813D0" w:rsidRPr="00631BF0" w:rsidRDefault="007813D0" w:rsidP="007813D0">
            <w:pPr>
              <w:pStyle w:val="121"/>
              <w:rPr>
                <w:rFonts w:hAnsi="標楷體"/>
              </w:rPr>
            </w:pPr>
            <w:r w:rsidRPr="00631BF0">
              <w:rPr>
                <w:rFonts w:hAnsi="標楷體"/>
              </w:rPr>
              <w:t>擇（兼）領月退休金之退休公務人員再任下列職務，且每月薪酬超過法定基本工資，應停發月退休金及優惠存款利息：</w:t>
            </w:r>
          </w:p>
          <w:p w:rsidR="007813D0" w:rsidRPr="00631BF0" w:rsidRDefault="007813D0" w:rsidP="007813D0">
            <w:pPr>
              <w:pStyle w:val="121"/>
              <w:rPr>
                <w:rFonts w:hAnsi="標楷體"/>
              </w:rPr>
            </w:pPr>
            <w:r w:rsidRPr="00631BF0">
              <w:rPr>
                <w:rFonts w:hAnsi="標楷體"/>
              </w:rPr>
              <w:t>再任由政府編列預算支應薪資報酬之職務。</w:t>
            </w:r>
          </w:p>
          <w:p w:rsidR="007813D0" w:rsidRPr="00631BF0" w:rsidRDefault="007813D0" w:rsidP="007813D0">
            <w:pPr>
              <w:pStyle w:val="121"/>
              <w:rPr>
                <w:rFonts w:hAnsi="標楷體"/>
              </w:rPr>
            </w:pPr>
            <w:r w:rsidRPr="00631BF0">
              <w:rPr>
                <w:rFonts w:hAnsi="標楷體"/>
              </w:rPr>
              <w:t>再任政府原始捐助（贈）之財團法人（政府為原始捐助人，不論占有比率）職務。</w:t>
            </w:r>
          </w:p>
          <w:p w:rsidR="007813D0" w:rsidRPr="00631BF0" w:rsidRDefault="007813D0" w:rsidP="007813D0">
            <w:pPr>
              <w:pStyle w:val="121"/>
              <w:rPr>
                <w:rFonts w:hAnsi="標楷體"/>
              </w:rPr>
            </w:pPr>
            <w:r w:rsidRPr="00631BF0">
              <w:rPr>
                <w:rFonts w:hAnsi="標楷體"/>
              </w:rPr>
              <w:t>再任由政府捐助（贈）之財團法人累計達財產總額20%以上之職務。</w:t>
            </w:r>
          </w:p>
          <w:p w:rsidR="007813D0" w:rsidRPr="00631BF0" w:rsidRDefault="007813D0" w:rsidP="007813D0">
            <w:pPr>
              <w:pStyle w:val="121"/>
              <w:rPr>
                <w:rFonts w:hAnsi="標楷體"/>
              </w:rPr>
            </w:pPr>
            <w:r w:rsidRPr="00631BF0">
              <w:rPr>
                <w:rFonts w:hAnsi="標楷體"/>
              </w:rPr>
              <w:t>再任行政法人或公法人職務。</w:t>
            </w:r>
          </w:p>
          <w:p w:rsidR="007813D0" w:rsidRPr="00631BF0" w:rsidRDefault="007813D0" w:rsidP="007813D0">
            <w:pPr>
              <w:pStyle w:val="121"/>
              <w:rPr>
                <w:rFonts w:hAnsi="標楷體"/>
              </w:rPr>
            </w:pPr>
            <w:r w:rsidRPr="00631BF0">
              <w:rPr>
                <w:rFonts w:hAnsi="標楷體"/>
              </w:rPr>
              <w:t>再任政府及其所屬營業基金、非營業基金轉投資金額累計占該事業資本額20%以上之事業職務（政府各機關或各事業機構交叉持股亦屬之）。</w:t>
            </w:r>
          </w:p>
          <w:p w:rsidR="007813D0" w:rsidRPr="00631BF0" w:rsidRDefault="007813D0" w:rsidP="007813D0">
            <w:pPr>
              <w:pStyle w:val="121"/>
              <w:rPr>
                <w:rFonts w:hAnsi="標楷體"/>
              </w:rPr>
            </w:pPr>
            <w:r w:rsidRPr="00631BF0">
              <w:rPr>
                <w:rFonts w:hAnsi="標楷體"/>
              </w:rPr>
              <w:t>任職政府直接或間接控制其人事、財務或業務之財團法人（及其所屬團體或機構）或事業機</w:t>
            </w:r>
            <w:r w:rsidRPr="00631BF0">
              <w:rPr>
                <w:rFonts w:hAnsi="標楷體"/>
              </w:rPr>
              <w:lastRenderedPageBreak/>
              <w:t>構（及其所屬團體或機構）之職務或擔任政府代表、公股代表（再任本項所列職務，均不論政府捐助或占有比率）。</w:t>
            </w:r>
          </w:p>
        </w:tc>
        <w:tc>
          <w:tcPr>
            <w:tcW w:w="319" w:type="pct"/>
          </w:tcPr>
          <w:p w:rsidR="007813D0" w:rsidRPr="00631BF0" w:rsidRDefault="007813D0" w:rsidP="007813D0">
            <w:pPr>
              <w:pStyle w:val="121"/>
              <w:rPr>
                <w:rFonts w:hAnsi="標楷體"/>
              </w:rPr>
            </w:pPr>
            <w:r w:rsidRPr="00631BF0">
              <w:rPr>
                <w:rFonts w:hAnsi="標楷體"/>
              </w:rPr>
              <w:lastRenderedPageBreak/>
              <w:t>第23條第1項</w:t>
            </w:r>
          </w:p>
        </w:tc>
        <w:tc>
          <w:tcPr>
            <w:tcW w:w="2253" w:type="pct"/>
          </w:tcPr>
          <w:p w:rsidR="007813D0" w:rsidRPr="00631BF0" w:rsidRDefault="007813D0" w:rsidP="007813D0">
            <w:pPr>
              <w:pStyle w:val="121"/>
              <w:rPr>
                <w:rFonts w:hAnsi="標楷體"/>
              </w:rPr>
            </w:pPr>
            <w:r w:rsidRPr="00631BF0">
              <w:rPr>
                <w:rFonts w:hAnsi="標楷體"/>
              </w:rPr>
              <w:t>擇（兼）領月退休金之退休公務人員再任下列職務，且每月薪酬超過法定基本工資，應停發月退休金及優惠存款利息：</w:t>
            </w:r>
          </w:p>
          <w:p w:rsidR="007813D0" w:rsidRPr="00631BF0" w:rsidRDefault="007813D0" w:rsidP="007813D0">
            <w:pPr>
              <w:pStyle w:val="121"/>
              <w:rPr>
                <w:rFonts w:hAnsi="標楷體"/>
              </w:rPr>
            </w:pPr>
            <w:r w:rsidRPr="00631BF0">
              <w:rPr>
                <w:rFonts w:hAnsi="標楷體"/>
              </w:rPr>
              <w:t>再任由政府編列預算支應薪資報酬之職務。</w:t>
            </w:r>
          </w:p>
          <w:p w:rsidR="007813D0" w:rsidRPr="00631BF0" w:rsidRDefault="007813D0" w:rsidP="007813D0">
            <w:pPr>
              <w:pStyle w:val="121"/>
              <w:rPr>
                <w:rFonts w:hAnsi="標楷體"/>
              </w:rPr>
            </w:pPr>
            <w:r w:rsidRPr="00631BF0">
              <w:rPr>
                <w:rFonts w:hAnsi="標楷體"/>
              </w:rPr>
              <w:t>再任政府原始捐助（贈）之財團法人（政府為原始捐助人，不論占有比率）職務。</w:t>
            </w:r>
          </w:p>
          <w:p w:rsidR="007813D0" w:rsidRPr="00631BF0" w:rsidRDefault="007813D0" w:rsidP="007813D0">
            <w:pPr>
              <w:pStyle w:val="121"/>
              <w:rPr>
                <w:rFonts w:hAnsi="標楷體"/>
              </w:rPr>
            </w:pPr>
            <w:r w:rsidRPr="00631BF0">
              <w:rPr>
                <w:rFonts w:hAnsi="標楷體"/>
              </w:rPr>
              <w:t>再任由政府捐助（贈）之財團法人累計達財產總額20%以上之職務。</w:t>
            </w:r>
          </w:p>
          <w:p w:rsidR="007813D0" w:rsidRPr="00631BF0" w:rsidRDefault="007813D0" w:rsidP="007813D0">
            <w:pPr>
              <w:pStyle w:val="121"/>
              <w:rPr>
                <w:rFonts w:hAnsi="標楷體"/>
              </w:rPr>
            </w:pPr>
            <w:r w:rsidRPr="00631BF0">
              <w:rPr>
                <w:rFonts w:hAnsi="標楷體"/>
              </w:rPr>
              <w:t>再任行政法人或公法人職務。</w:t>
            </w:r>
          </w:p>
          <w:p w:rsidR="007813D0" w:rsidRPr="00631BF0" w:rsidRDefault="007813D0" w:rsidP="007813D0">
            <w:pPr>
              <w:pStyle w:val="121"/>
              <w:rPr>
                <w:rFonts w:hAnsi="標楷體"/>
              </w:rPr>
            </w:pPr>
            <w:r w:rsidRPr="00631BF0">
              <w:rPr>
                <w:rFonts w:hAnsi="標楷體"/>
              </w:rPr>
              <w:t>再任政府及其所屬營業基金、非營業基金轉投資金額累計占該事業資本額20%以上之事業職務（政府各機關或各事業機構交叉持股亦屬之）。</w:t>
            </w:r>
          </w:p>
          <w:p w:rsidR="007813D0" w:rsidRPr="00631BF0" w:rsidRDefault="007813D0" w:rsidP="007813D0">
            <w:pPr>
              <w:pStyle w:val="121"/>
              <w:rPr>
                <w:rFonts w:hAnsi="標楷體"/>
              </w:rPr>
            </w:pPr>
            <w:r w:rsidRPr="00631BF0">
              <w:rPr>
                <w:rFonts w:hAnsi="標楷體"/>
              </w:rPr>
              <w:t>任職政府直接或間接控制其人事、財務或業務之財團法人（及其所屬團體或機構）或事業機構（及其所屬團體或機構）之職務（再任本項所列職務，均不論政府捐助或占有比率）。</w:t>
            </w:r>
          </w:p>
          <w:p w:rsidR="007813D0" w:rsidRPr="00631BF0" w:rsidRDefault="007813D0" w:rsidP="007813D0">
            <w:pPr>
              <w:pStyle w:val="121"/>
              <w:rPr>
                <w:rFonts w:hAnsi="標楷體"/>
              </w:rPr>
            </w:pPr>
            <w:r w:rsidRPr="00631BF0">
              <w:rPr>
                <w:rFonts w:hAnsi="標楷體"/>
              </w:rPr>
              <w:t>再任私立學校職務。</w:t>
            </w:r>
          </w:p>
        </w:tc>
        <w:tc>
          <w:tcPr>
            <w:tcW w:w="315" w:type="pct"/>
          </w:tcPr>
          <w:p w:rsidR="007813D0" w:rsidRPr="00631BF0" w:rsidRDefault="007813D0" w:rsidP="007813D0">
            <w:pPr>
              <w:pStyle w:val="121"/>
              <w:rPr>
                <w:rFonts w:hAnsi="標楷體"/>
              </w:rPr>
            </w:pPr>
            <w:r w:rsidRPr="00631BF0">
              <w:rPr>
                <w:rFonts w:hAnsi="標楷體"/>
              </w:rPr>
              <w:t>第77條</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月退休金</w:t>
            </w:r>
          </w:p>
          <w:p w:rsidR="007813D0" w:rsidRPr="00631BF0" w:rsidRDefault="007813D0" w:rsidP="007813D0">
            <w:pPr>
              <w:pStyle w:val="121"/>
              <w:rPr>
                <w:rFonts w:hAnsi="標楷體"/>
              </w:rPr>
            </w:pPr>
            <w:r w:rsidRPr="00631BF0">
              <w:rPr>
                <w:rFonts w:hAnsi="標楷體"/>
              </w:rPr>
              <w:t>調整機制</w:t>
            </w:r>
          </w:p>
        </w:tc>
        <w:tc>
          <w:tcPr>
            <w:tcW w:w="1635" w:type="pct"/>
          </w:tcPr>
          <w:p w:rsidR="007813D0" w:rsidRPr="00631BF0" w:rsidRDefault="007813D0" w:rsidP="007813D0">
            <w:pPr>
              <w:pStyle w:val="121"/>
              <w:rPr>
                <w:rFonts w:hAnsi="標楷體"/>
              </w:rPr>
            </w:pPr>
            <w:r w:rsidRPr="00631BF0">
              <w:rPr>
                <w:rFonts w:hAnsi="標楷體"/>
              </w:rPr>
              <w:t>月退休金發給後，如遇公務人員俸給調整時，應於下次發給月退休金時，配合補發或調整。</w:t>
            </w:r>
          </w:p>
        </w:tc>
        <w:tc>
          <w:tcPr>
            <w:tcW w:w="319" w:type="pct"/>
          </w:tcPr>
          <w:p w:rsidR="007813D0" w:rsidRPr="00631BF0" w:rsidRDefault="007813D0" w:rsidP="007813D0">
            <w:pPr>
              <w:pStyle w:val="121"/>
              <w:rPr>
                <w:rFonts w:hAnsi="標楷體"/>
              </w:rPr>
            </w:pPr>
            <w:r w:rsidRPr="00631BF0">
              <w:rPr>
                <w:rFonts w:hAnsi="標楷體"/>
              </w:rPr>
              <w:t>施行細則第31條</w:t>
            </w:r>
          </w:p>
        </w:tc>
        <w:tc>
          <w:tcPr>
            <w:tcW w:w="2253" w:type="pct"/>
          </w:tcPr>
          <w:p w:rsidR="007813D0" w:rsidRPr="00631BF0" w:rsidRDefault="007813D0" w:rsidP="007813D0">
            <w:pPr>
              <w:pStyle w:val="121"/>
              <w:rPr>
                <w:rFonts w:hAnsi="標楷體"/>
              </w:rPr>
            </w:pPr>
            <w:r w:rsidRPr="00631BF0">
              <w:rPr>
                <w:rFonts w:hAnsi="標楷體"/>
              </w:rPr>
              <w:t>公務人員退休後所領月退休金，或遺族所領的月撫卹金或遺屬年金，得由考試院會同行政院，衡酌國家整體財政狀況、人口與經濟成長率、平均餘命、退撫基金準備率與其財務投資績效及消費者物價指數等因素調整；調整結果超過原領所得5%以上或低於原領所得者，應經立法院同意。</w:t>
            </w:r>
          </w:p>
        </w:tc>
        <w:tc>
          <w:tcPr>
            <w:tcW w:w="315" w:type="pct"/>
          </w:tcPr>
          <w:p w:rsidR="007813D0" w:rsidRPr="00631BF0" w:rsidRDefault="007813D0" w:rsidP="007813D0">
            <w:pPr>
              <w:pStyle w:val="121"/>
              <w:rPr>
                <w:rFonts w:hAnsi="標楷體"/>
              </w:rPr>
            </w:pPr>
            <w:r w:rsidRPr="00631BF0">
              <w:rPr>
                <w:rFonts w:hAnsi="標楷體"/>
              </w:rPr>
              <w:t>第67條</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定期檢討機制</w:t>
            </w:r>
          </w:p>
        </w:tc>
        <w:tc>
          <w:tcPr>
            <w:tcW w:w="1635" w:type="pct"/>
          </w:tcPr>
          <w:p w:rsidR="007813D0" w:rsidRPr="00631BF0" w:rsidRDefault="007813D0" w:rsidP="007813D0">
            <w:pPr>
              <w:pStyle w:val="121"/>
              <w:rPr>
                <w:rFonts w:hAnsi="標楷體"/>
              </w:rPr>
            </w:pPr>
            <w:r w:rsidRPr="00631BF0">
              <w:rPr>
                <w:rFonts w:hAnsi="標楷體"/>
              </w:rPr>
              <w:t>無</w:t>
            </w:r>
          </w:p>
        </w:tc>
        <w:tc>
          <w:tcPr>
            <w:tcW w:w="319" w:type="pct"/>
          </w:tcPr>
          <w:p w:rsidR="007813D0" w:rsidRPr="00631BF0" w:rsidRDefault="007813D0" w:rsidP="007813D0">
            <w:pPr>
              <w:pStyle w:val="121"/>
              <w:rPr>
                <w:rFonts w:hAnsi="標楷體"/>
              </w:rPr>
            </w:pPr>
            <w:r w:rsidRPr="00631BF0">
              <w:rPr>
                <w:rFonts w:hAnsi="標楷體"/>
              </w:rPr>
              <w:t>無</w:t>
            </w:r>
          </w:p>
        </w:tc>
        <w:tc>
          <w:tcPr>
            <w:tcW w:w="2253" w:type="pct"/>
          </w:tcPr>
          <w:p w:rsidR="007813D0" w:rsidRPr="00631BF0" w:rsidRDefault="00644DAE" w:rsidP="007813D0">
            <w:pPr>
              <w:pStyle w:val="121"/>
              <w:rPr>
                <w:rFonts w:hAnsi="標楷體"/>
              </w:rPr>
            </w:pPr>
            <w:r w:rsidRPr="00631BF0">
              <w:rPr>
                <w:rFonts w:hAnsi="標楷體"/>
              </w:rPr>
              <w:t>公務人員退撫法（新法）</w:t>
            </w:r>
            <w:r w:rsidR="007813D0" w:rsidRPr="00631BF0">
              <w:rPr>
                <w:rFonts w:hAnsi="標楷體"/>
              </w:rPr>
              <w:t>107年7月1日施行後，考試院應會同行政院建立年金制度監控機制，5年內檢討制度設計與財務永續發展，之後定期檢討。</w:t>
            </w:r>
          </w:p>
        </w:tc>
        <w:tc>
          <w:tcPr>
            <w:tcW w:w="315" w:type="pct"/>
          </w:tcPr>
          <w:p w:rsidR="007813D0" w:rsidRPr="00631BF0" w:rsidRDefault="007813D0" w:rsidP="007813D0">
            <w:pPr>
              <w:pStyle w:val="121"/>
              <w:rPr>
                <w:rFonts w:hAnsi="標楷體"/>
              </w:rPr>
            </w:pPr>
            <w:r w:rsidRPr="00631BF0">
              <w:rPr>
                <w:rFonts w:hAnsi="標楷體"/>
              </w:rPr>
              <w:t>第92條</w:t>
            </w:r>
          </w:p>
        </w:tc>
      </w:tr>
      <w:tr w:rsidR="00A771F6" w:rsidRPr="00631BF0" w:rsidTr="00351D03">
        <w:trPr>
          <w:jc w:val="center"/>
        </w:trPr>
        <w:tc>
          <w:tcPr>
            <w:tcW w:w="151" w:type="pct"/>
            <w:vMerge/>
          </w:tcPr>
          <w:p w:rsidR="007813D0" w:rsidRPr="00631BF0" w:rsidRDefault="007813D0" w:rsidP="007813D0">
            <w:pPr>
              <w:pStyle w:val="121"/>
              <w:rPr>
                <w:rFonts w:hAnsi="標楷體"/>
              </w:rPr>
            </w:pPr>
          </w:p>
        </w:tc>
        <w:tc>
          <w:tcPr>
            <w:tcW w:w="326" w:type="pct"/>
          </w:tcPr>
          <w:p w:rsidR="007813D0" w:rsidRPr="00631BF0" w:rsidRDefault="007813D0" w:rsidP="007813D0">
            <w:pPr>
              <w:pStyle w:val="121"/>
              <w:rPr>
                <w:rFonts w:hAnsi="標楷體"/>
              </w:rPr>
            </w:pPr>
            <w:r w:rsidRPr="00631BF0">
              <w:rPr>
                <w:rFonts w:hAnsi="標楷體"/>
              </w:rPr>
              <w:t>新進人員制度</w:t>
            </w:r>
          </w:p>
        </w:tc>
        <w:tc>
          <w:tcPr>
            <w:tcW w:w="1635" w:type="pct"/>
          </w:tcPr>
          <w:p w:rsidR="007813D0" w:rsidRPr="00631BF0" w:rsidRDefault="007813D0" w:rsidP="007813D0">
            <w:pPr>
              <w:pStyle w:val="121"/>
              <w:rPr>
                <w:rFonts w:hAnsi="標楷體"/>
              </w:rPr>
            </w:pPr>
            <w:r w:rsidRPr="00631BF0">
              <w:rPr>
                <w:rFonts w:hAnsi="標楷體"/>
              </w:rPr>
              <w:t>無</w:t>
            </w:r>
          </w:p>
        </w:tc>
        <w:tc>
          <w:tcPr>
            <w:tcW w:w="319" w:type="pct"/>
          </w:tcPr>
          <w:p w:rsidR="007813D0" w:rsidRPr="00631BF0" w:rsidRDefault="007813D0" w:rsidP="007813D0">
            <w:pPr>
              <w:pStyle w:val="121"/>
              <w:rPr>
                <w:rFonts w:hAnsi="標楷體"/>
              </w:rPr>
            </w:pPr>
            <w:r w:rsidRPr="00631BF0">
              <w:rPr>
                <w:rFonts w:hAnsi="標楷體"/>
              </w:rPr>
              <w:t>無</w:t>
            </w:r>
          </w:p>
        </w:tc>
        <w:tc>
          <w:tcPr>
            <w:tcW w:w="2253" w:type="pct"/>
          </w:tcPr>
          <w:p w:rsidR="007813D0" w:rsidRPr="00631BF0" w:rsidRDefault="007813D0" w:rsidP="007813D0">
            <w:pPr>
              <w:pStyle w:val="121"/>
              <w:rPr>
                <w:rFonts w:hAnsi="標楷體"/>
              </w:rPr>
            </w:pPr>
            <w:r w:rsidRPr="00631BF0">
              <w:rPr>
                <w:rFonts w:hAnsi="標楷體"/>
              </w:rPr>
              <w:t>針對「112年7月1日以後初任公務人員」重行建立全新退撫制度</w:t>
            </w:r>
          </w:p>
        </w:tc>
        <w:tc>
          <w:tcPr>
            <w:tcW w:w="315" w:type="pct"/>
          </w:tcPr>
          <w:p w:rsidR="007813D0" w:rsidRPr="00631BF0" w:rsidRDefault="007813D0" w:rsidP="007813D0">
            <w:pPr>
              <w:pStyle w:val="121"/>
              <w:rPr>
                <w:rFonts w:hAnsi="標楷體"/>
              </w:rPr>
            </w:pPr>
            <w:r w:rsidRPr="00631BF0">
              <w:rPr>
                <w:rFonts w:hAnsi="標楷體"/>
              </w:rPr>
              <w:t>第93條</w:t>
            </w:r>
          </w:p>
        </w:tc>
      </w:tr>
    </w:tbl>
    <w:p w:rsidR="007813D0" w:rsidRPr="00631BF0" w:rsidRDefault="007813D0" w:rsidP="007813D0">
      <w:pPr>
        <w:pStyle w:val="afa"/>
        <w:rPr>
          <w:rFonts w:hAnsi="標楷體"/>
        </w:rPr>
      </w:pPr>
      <w:r w:rsidRPr="00631BF0">
        <w:rPr>
          <w:rFonts w:hAnsi="標楷體"/>
        </w:rPr>
        <w:t>資料來源：銓敘部。</w:t>
      </w:r>
    </w:p>
    <w:p w:rsidR="00FB412E" w:rsidRPr="00631BF0" w:rsidRDefault="00FB412E" w:rsidP="0097604E"/>
    <w:p w:rsidR="00FB412E" w:rsidRPr="00631BF0" w:rsidRDefault="00FB412E" w:rsidP="0097604E">
      <w:pPr>
        <w:sectPr w:rsidR="00FB412E" w:rsidRPr="00631BF0" w:rsidSect="003B5849">
          <w:footerReference w:type="default" r:id="rId10"/>
          <w:pgSz w:w="11907" w:h="16840" w:code="9"/>
          <w:pgMar w:top="1701" w:right="1418" w:bottom="1418" w:left="1418" w:header="851" w:footer="851" w:gutter="227"/>
          <w:pgNumType w:start="270"/>
          <w:cols w:space="425"/>
          <w:docGrid w:type="lines" w:linePitch="457" w:charSpace="4127"/>
        </w:sectPr>
      </w:pPr>
    </w:p>
    <w:p w:rsidR="007813D0" w:rsidRPr="00631BF0" w:rsidRDefault="00351D03" w:rsidP="00351D03">
      <w:pPr>
        <w:pStyle w:val="a0"/>
        <w:ind w:left="1418" w:hanging="1418"/>
        <w:rPr>
          <w:rFonts w:hAnsi="標楷體"/>
        </w:rPr>
      </w:pPr>
      <w:r w:rsidRPr="00631BF0">
        <w:rPr>
          <w:rFonts w:hAnsi="標楷體"/>
        </w:rPr>
        <w:lastRenderedPageBreak/>
        <w:t>教育人員退休法令年金改革前後規定重要差異彙整表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3"/>
        <w:gridCol w:w="938"/>
        <w:gridCol w:w="2745"/>
        <w:gridCol w:w="712"/>
        <w:gridCol w:w="3192"/>
        <w:gridCol w:w="790"/>
      </w:tblGrid>
      <w:tr w:rsidR="00A771F6" w:rsidRPr="00631BF0" w:rsidTr="00D650C6">
        <w:trPr>
          <w:tblHeader/>
          <w:jc w:val="center"/>
        </w:trPr>
        <w:tc>
          <w:tcPr>
            <w:tcW w:w="294" w:type="pct"/>
            <w:vMerge w:val="restart"/>
            <w:tcBorders>
              <w:right w:val="single" w:sz="4" w:space="0" w:color="auto"/>
            </w:tcBorders>
            <w:shd w:val="clear" w:color="auto" w:fill="EEECE1" w:themeFill="background2"/>
            <w:vAlign w:val="center"/>
          </w:tcPr>
          <w:p w:rsidR="00351D03" w:rsidRPr="00631BF0" w:rsidRDefault="00351D03" w:rsidP="00351D03">
            <w:pPr>
              <w:pStyle w:val="121"/>
              <w:rPr>
                <w:rFonts w:hAnsi="標楷體"/>
              </w:rPr>
            </w:pPr>
            <w:r w:rsidRPr="00631BF0">
              <w:rPr>
                <w:rFonts w:hAnsi="標楷體"/>
              </w:rPr>
              <w:t>議題</w:t>
            </w:r>
          </w:p>
        </w:tc>
        <w:tc>
          <w:tcPr>
            <w:tcW w:w="527" w:type="pct"/>
            <w:vMerge w:val="restart"/>
            <w:tcBorders>
              <w:left w:val="single" w:sz="4" w:space="0" w:color="auto"/>
              <w:right w:val="single" w:sz="4" w:space="0" w:color="auto"/>
            </w:tcBorders>
            <w:shd w:val="clear" w:color="auto" w:fill="EEECE1" w:themeFill="background2"/>
            <w:vAlign w:val="center"/>
          </w:tcPr>
          <w:p w:rsidR="00351D03" w:rsidRPr="00631BF0" w:rsidRDefault="00351D03" w:rsidP="00351D03">
            <w:pPr>
              <w:pStyle w:val="121"/>
              <w:rPr>
                <w:rFonts w:hAnsi="標楷體"/>
              </w:rPr>
            </w:pPr>
            <w:r w:rsidRPr="00631BF0">
              <w:rPr>
                <w:rFonts w:hAnsi="標楷體"/>
              </w:rPr>
              <w:t>項目</w:t>
            </w:r>
          </w:p>
        </w:tc>
        <w:tc>
          <w:tcPr>
            <w:tcW w:w="1942" w:type="pct"/>
            <w:gridSpan w:val="2"/>
            <w:tcBorders>
              <w:left w:val="single" w:sz="4" w:space="0" w:color="auto"/>
              <w:right w:val="single" w:sz="4" w:space="0" w:color="auto"/>
            </w:tcBorders>
            <w:shd w:val="clear" w:color="auto" w:fill="EEECE1" w:themeFill="background2"/>
            <w:vAlign w:val="center"/>
          </w:tcPr>
          <w:p w:rsidR="00351D03" w:rsidRPr="00631BF0" w:rsidRDefault="00351D03" w:rsidP="00351D03">
            <w:pPr>
              <w:pStyle w:val="121"/>
              <w:rPr>
                <w:rFonts w:hAnsi="標楷體"/>
              </w:rPr>
            </w:pPr>
            <w:r w:rsidRPr="00631BF0">
              <w:rPr>
                <w:rFonts w:hAnsi="標楷體"/>
              </w:rPr>
              <w:t>原規定</w:t>
            </w:r>
            <w:r w:rsidRPr="00631BF0">
              <w:rPr>
                <w:rFonts w:hAnsi="標楷體"/>
              </w:rPr>
              <w:br/>
              <w:t>法律依據：</w:t>
            </w:r>
            <w:r w:rsidRPr="00631BF0">
              <w:rPr>
                <w:rFonts w:hAnsi="標楷體"/>
                <w:sz w:val="22"/>
              </w:rPr>
              <w:t>學校教職員退休條例</w:t>
            </w:r>
          </w:p>
        </w:tc>
        <w:tc>
          <w:tcPr>
            <w:tcW w:w="2237" w:type="pct"/>
            <w:gridSpan w:val="2"/>
            <w:tcBorders>
              <w:left w:val="single" w:sz="4" w:space="0" w:color="auto"/>
            </w:tcBorders>
            <w:shd w:val="clear" w:color="auto" w:fill="EEECE1" w:themeFill="background2"/>
            <w:vAlign w:val="center"/>
          </w:tcPr>
          <w:p w:rsidR="00351D03" w:rsidRPr="00631BF0" w:rsidRDefault="00351D03" w:rsidP="00351D03">
            <w:pPr>
              <w:pStyle w:val="121"/>
              <w:rPr>
                <w:rFonts w:hAnsi="標楷體"/>
              </w:rPr>
            </w:pPr>
            <w:r w:rsidRPr="00631BF0">
              <w:rPr>
                <w:rFonts w:hAnsi="標楷體"/>
              </w:rPr>
              <w:t>年金改革後規定</w:t>
            </w:r>
            <w:r w:rsidRPr="00631BF0">
              <w:rPr>
                <w:rFonts w:hAnsi="標楷體"/>
              </w:rPr>
              <w:br/>
              <w:t>法律依據：</w:t>
            </w:r>
            <w:r w:rsidR="002D01C0" w:rsidRPr="00631BF0">
              <w:rPr>
                <w:rFonts w:hAnsi="標楷體"/>
              </w:rPr>
              <w:t>公立學校教職員退撫條例</w:t>
            </w:r>
            <w:r w:rsidR="00644DAE" w:rsidRPr="00631BF0">
              <w:rPr>
                <w:rFonts w:hAnsi="標楷體"/>
              </w:rPr>
              <w:t>（新法）</w:t>
            </w:r>
          </w:p>
        </w:tc>
      </w:tr>
      <w:tr w:rsidR="00A771F6" w:rsidRPr="00631BF0" w:rsidTr="00D650C6">
        <w:trPr>
          <w:tblHeader/>
          <w:jc w:val="center"/>
        </w:trPr>
        <w:tc>
          <w:tcPr>
            <w:tcW w:w="294" w:type="pct"/>
            <w:vMerge/>
            <w:tcBorders>
              <w:right w:val="single" w:sz="4" w:space="0" w:color="auto"/>
            </w:tcBorders>
            <w:shd w:val="clear" w:color="auto" w:fill="EEECE1" w:themeFill="background2"/>
            <w:vAlign w:val="center"/>
          </w:tcPr>
          <w:p w:rsidR="00351D03" w:rsidRPr="00631BF0" w:rsidRDefault="00351D03" w:rsidP="00351D03">
            <w:pPr>
              <w:pStyle w:val="121"/>
              <w:rPr>
                <w:rFonts w:hAnsi="標楷體"/>
              </w:rPr>
            </w:pPr>
          </w:p>
        </w:tc>
        <w:tc>
          <w:tcPr>
            <w:tcW w:w="527" w:type="pct"/>
            <w:vMerge/>
            <w:tcBorders>
              <w:left w:val="single" w:sz="4" w:space="0" w:color="auto"/>
              <w:right w:val="single" w:sz="4" w:space="0" w:color="auto"/>
            </w:tcBorders>
            <w:shd w:val="clear" w:color="auto" w:fill="EEECE1" w:themeFill="background2"/>
            <w:vAlign w:val="center"/>
          </w:tcPr>
          <w:p w:rsidR="00351D03" w:rsidRPr="00631BF0" w:rsidRDefault="00351D03" w:rsidP="00351D03">
            <w:pPr>
              <w:pStyle w:val="121"/>
              <w:rPr>
                <w:rFonts w:hAnsi="標楷體"/>
              </w:rPr>
            </w:pPr>
          </w:p>
        </w:tc>
        <w:tc>
          <w:tcPr>
            <w:tcW w:w="1542" w:type="pct"/>
            <w:tcBorders>
              <w:left w:val="single" w:sz="4" w:space="0" w:color="auto"/>
              <w:right w:val="single" w:sz="4" w:space="0" w:color="auto"/>
            </w:tcBorders>
            <w:shd w:val="clear" w:color="auto" w:fill="EEECE1" w:themeFill="background2"/>
            <w:vAlign w:val="center"/>
          </w:tcPr>
          <w:p w:rsidR="00351D03" w:rsidRPr="00631BF0" w:rsidRDefault="00351D03" w:rsidP="00351D03">
            <w:pPr>
              <w:pStyle w:val="121"/>
              <w:rPr>
                <w:rFonts w:hAnsi="標楷體"/>
              </w:rPr>
            </w:pPr>
            <w:r w:rsidRPr="00631BF0">
              <w:rPr>
                <w:rFonts w:hAnsi="標楷體"/>
              </w:rPr>
              <w:t>內容</w:t>
            </w:r>
          </w:p>
        </w:tc>
        <w:tc>
          <w:tcPr>
            <w:tcW w:w="400" w:type="pct"/>
            <w:tcBorders>
              <w:left w:val="single" w:sz="4" w:space="0" w:color="auto"/>
              <w:right w:val="single" w:sz="4" w:space="0" w:color="auto"/>
            </w:tcBorders>
            <w:shd w:val="clear" w:color="auto" w:fill="EEECE1" w:themeFill="background2"/>
            <w:vAlign w:val="center"/>
          </w:tcPr>
          <w:p w:rsidR="00351D03" w:rsidRPr="00631BF0" w:rsidRDefault="00351D03" w:rsidP="00351D03">
            <w:pPr>
              <w:pStyle w:val="121"/>
              <w:rPr>
                <w:rFonts w:hAnsi="標楷體"/>
                <w:sz w:val="22"/>
              </w:rPr>
            </w:pPr>
            <w:r w:rsidRPr="00631BF0">
              <w:rPr>
                <w:rFonts w:hAnsi="標楷體"/>
              </w:rPr>
              <w:t>條次</w:t>
            </w:r>
          </w:p>
        </w:tc>
        <w:tc>
          <w:tcPr>
            <w:tcW w:w="1793" w:type="pct"/>
            <w:tcBorders>
              <w:left w:val="single" w:sz="4" w:space="0" w:color="auto"/>
              <w:right w:val="single" w:sz="4" w:space="0" w:color="auto"/>
            </w:tcBorders>
            <w:shd w:val="clear" w:color="auto" w:fill="EEECE1" w:themeFill="background2"/>
            <w:vAlign w:val="center"/>
          </w:tcPr>
          <w:p w:rsidR="00351D03" w:rsidRPr="00631BF0" w:rsidRDefault="00351D03" w:rsidP="00351D03">
            <w:pPr>
              <w:pStyle w:val="121"/>
              <w:rPr>
                <w:rFonts w:hAnsi="標楷體"/>
              </w:rPr>
            </w:pPr>
            <w:r w:rsidRPr="00631BF0">
              <w:rPr>
                <w:rFonts w:hAnsi="標楷體"/>
              </w:rPr>
              <w:t>內容</w:t>
            </w:r>
          </w:p>
        </w:tc>
        <w:tc>
          <w:tcPr>
            <w:tcW w:w="444" w:type="pct"/>
            <w:tcBorders>
              <w:left w:val="single" w:sz="4" w:space="0" w:color="auto"/>
              <w:right w:val="single" w:sz="4" w:space="0" w:color="auto"/>
            </w:tcBorders>
            <w:shd w:val="clear" w:color="auto" w:fill="EEECE1" w:themeFill="background2"/>
            <w:vAlign w:val="center"/>
          </w:tcPr>
          <w:p w:rsidR="00351D03" w:rsidRPr="00631BF0" w:rsidRDefault="00351D03" w:rsidP="00351D03">
            <w:pPr>
              <w:pStyle w:val="121"/>
              <w:rPr>
                <w:rFonts w:hAnsi="標楷體"/>
              </w:rPr>
            </w:pPr>
            <w:r w:rsidRPr="00631BF0">
              <w:rPr>
                <w:rFonts w:hAnsi="標楷體"/>
              </w:rPr>
              <w:t>條次</w:t>
            </w:r>
          </w:p>
        </w:tc>
      </w:tr>
      <w:tr w:rsidR="00A771F6" w:rsidRPr="00631BF0" w:rsidTr="00D650C6">
        <w:trPr>
          <w:jc w:val="center"/>
        </w:trPr>
        <w:tc>
          <w:tcPr>
            <w:tcW w:w="294" w:type="pct"/>
            <w:tcBorders>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請領資格</w:t>
            </w:r>
          </w:p>
        </w:tc>
        <w:tc>
          <w:tcPr>
            <w:tcW w:w="527" w:type="pct"/>
            <w:tcBorders>
              <w:left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rPr>
              <w:t>延後月退休金起支年齡</w:t>
            </w:r>
          </w:p>
        </w:tc>
        <w:tc>
          <w:tcPr>
            <w:tcW w:w="1542" w:type="pct"/>
            <w:tcBorders>
              <w:left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任職滿15年以上，且年滿60歲。</w:t>
            </w:r>
          </w:p>
          <w:p w:rsidR="00351D03" w:rsidRPr="00631BF0" w:rsidRDefault="00351D03" w:rsidP="00351D03">
            <w:pPr>
              <w:pStyle w:val="121"/>
              <w:rPr>
                <w:rFonts w:hAnsi="標楷體"/>
              </w:rPr>
            </w:pPr>
            <w:r w:rsidRPr="00631BF0">
              <w:rPr>
                <w:rFonts w:hAnsi="標楷體"/>
              </w:rPr>
              <w:t>任職滿25年，且年滿50歲。</w:t>
            </w:r>
          </w:p>
        </w:tc>
        <w:tc>
          <w:tcPr>
            <w:tcW w:w="400" w:type="pct"/>
            <w:tcBorders>
              <w:left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第3條、第5條</w:t>
            </w:r>
          </w:p>
        </w:tc>
        <w:tc>
          <w:tcPr>
            <w:tcW w:w="1793" w:type="pct"/>
            <w:tcBorders>
              <w:left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高級中等以下學校校長及教師月退休金起支年齡為58歲。</w:t>
            </w:r>
          </w:p>
          <w:p w:rsidR="00351D03" w:rsidRPr="00631BF0" w:rsidRDefault="00351D03" w:rsidP="00351D03">
            <w:pPr>
              <w:pStyle w:val="121"/>
              <w:rPr>
                <w:rFonts w:hAnsi="標楷體"/>
              </w:rPr>
            </w:pPr>
            <w:r w:rsidRPr="00631BF0">
              <w:rPr>
                <w:rFonts w:hAnsi="標楷體"/>
              </w:rPr>
              <w:t>其餘教職員自115年起逐年加1歲至65歲止。</w:t>
            </w:r>
          </w:p>
          <w:p w:rsidR="00351D03" w:rsidRPr="00631BF0" w:rsidRDefault="00351D03" w:rsidP="00351D03">
            <w:pPr>
              <w:pStyle w:val="121"/>
              <w:rPr>
                <w:rFonts w:hAnsi="標楷體"/>
              </w:rPr>
            </w:pPr>
            <w:r w:rsidRPr="00631BF0">
              <w:rPr>
                <w:rFonts w:hAnsi="標楷體"/>
              </w:rPr>
              <w:t>未符合法定起支年龄者，可選擇支領展期或減額月退休金（每提前1年，扣減4%，最多提前5年），並以法定起支年齡為計算基準。</w:t>
            </w:r>
          </w:p>
          <w:p w:rsidR="00351D03" w:rsidRPr="00631BF0" w:rsidRDefault="00351D03" w:rsidP="00351D03">
            <w:pPr>
              <w:pStyle w:val="121"/>
              <w:rPr>
                <w:rFonts w:hAnsi="標楷體"/>
              </w:rPr>
            </w:pPr>
            <w:r w:rsidRPr="00631BF0">
              <w:rPr>
                <w:rFonts w:hAnsi="標楷體" w:cs="新細明體" w:hint="eastAsia"/>
              </w:rPr>
              <w:t>※</w:t>
            </w:r>
            <w:r w:rsidRPr="00631BF0">
              <w:rPr>
                <w:rFonts w:hAnsi="標楷體"/>
              </w:rPr>
              <w:t>同時規劃15年過渡期，107年指標數為76，過渡至121年指標數為90，過渡期間符合當年度指標數者，可擇領全額月退休金，不須受法定起支年龄影響。（107至115年適用指標數之基本年齡為50歲，116至121年之基本年齡為55歲）。</w:t>
            </w:r>
          </w:p>
        </w:tc>
        <w:tc>
          <w:tcPr>
            <w:tcW w:w="444" w:type="pct"/>
            <w:tcBorders>
              <w:left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第32條</w:t>
            </w:r>
          </w:p>
        </w:tc>
      </w:tr>
      <w:tr w:rsidR="00A771F6" w:rsidRPr="00631BF0" w:rsidTr="00D650C6">
        <w:trPr>
          <w:jc w:val="center"/>
        </w:trPr>
        <w:tc>
          <w:tcPr>
            <w:tcW w:w="294" w:type="pct"/>
            <w:vMerge w:val="restart"/>
            <w:tcBorders>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給付</w:t>
            </w:r>
          </w:p>
        </w:tc>
        <w:tc>
          <w:tcPr>
            <w:tcW w:w="527" w:type="pct"/>
            <w:tcBorders>
              <w:left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調整退休金計算基準</w:t>
            </w:r>
          </w:p>
        </w:tc>
        <w:tc>
          <w:tcPr>
            <w:tcW w:w="1542" w:type="pct"/>
            <w:tcBorders>
              <w:left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退休生效日在職同薪級人員。</w:t>
            </w:r>
          </w:p>
          <w:p w:rsidR="00351D03" w:rsidRPr="00631BF0" w:rsidRDefault="00351D03" w:rsidP="00351D03">
            <w:pPr>
              <w:pStyle w:val="121"/>
              <w:rPr>
                <w:rFonts w:hAnsi="標楷體"/>
              </w:rPr>
            </w:pPr>
          </w:p>
        </w:tc>
        <w:tc>
          <w:tcPr>
            <w:tcW w:w="400" w:type="pct"/>
            <w:tcBorders>
              <w:left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第5條第2項、第3項</w:t>
            </w:r>
          </w:p>
        </w:tc>
        <w:tc>
          <w:tcPr>
            <w:tcW w:w="1793" w:type="pct"/>
            <w:tcBorders>
              <w:left w:val="single" w:sz="4" w:space="0" w:color="auto"/>
              <w:right w:val="single" w:sz="4" w:space="0" w:color="auto"/>
            </w:tcBorders>
            <w:shd w:val="clear" w:color="auto" w:fill="auto"/>
          </w:tcPr>
          <w:p w:rsidR="00351D03" w:rsidRPr="00631BF0" w:rsidRDefault="008222D4" w:rsidP="00FB412E">
            <w:pPr>
              <w:pStyle w:val="121"/>
              <w:ind w:left="191" w:hangingChars="90" w:hanging="191"/>
              <w:rPr>
                <w:rFonts w:hAnsi="標楷體"/>
              </w:rPr>
            </w:pPr>
            <w:r w:rsidRPr="00631BF0">
              <w:rPr>
                <w:rFonts w:hAnsi="標楷體" w:hint="eastAsia"/>
              </w:rPr>
              <w:t>1.</w:t>
            </w:r>
            <w:r w:rsidR="002D01C0" w:rsidRPr="00631BF0">
              <w:rPr>
                <w:rFonts w:hAnsi="標楷體"/>
              </w:rPr>
              <w:t>公立學校教職員退撫條例</w:t>
            </w:r>
            <w:r w:rsidR="00644DAE" w:rsidRPr="00631BF0">
              <w:rPr>
                <w:rFonts w:hAnsi="標楷體"/>
              </w:rPr>
              <w:t>（新法）</w:t>
            </w:r>
            <w:r w:rsidR="00351D03" w:rsidRPr="00631BF0">
              <w:rPr>
                <w:rFonts w:hAnsi="標楷體"/>
              </w:rPr>
              <w:t>施行前已退休者：</w:t>
            </w:r>
          </w:p>
          <w:p w:rsidR="00351D03" w:rsidRPr="00631BF0" w:rsidRDefault="00351D03" w:rsidP="00FB412E">
            <w:pPr>
              <w:pStyle w:val="121"/>
              <w:ind w:leftChars="70" w:left="224"/>
              <w:rPr>
                <w:rFonts w:hAnsi="標楷體"/>
              </w:rPr>
            </w:pPr>
            <w:r w:rsidRPr="00631BF0">
              <w:rPr>
                <w:rFonts w:hAnsi="標楷體"/>
              </w:rPr>
              <w:t>最後在職經敘定之本（年功）薪。</w:t>
            </w:r>
          </w:p>
          <w:p w:rsidR="00351D03" w:rsidRPr="00631BF0" w:rsidRDefault="00351D03" w:rsidP="00FB412E">
            <w:pPr>
              <w:pStyle w:val="121"/>
              <w:ind w:left="191" w:hangingChars="90" w:hanging="191"/>
              <w:rPr>
                <w:rFonts w:hAnsi="標楷體"/>
              </w:rPr>
            </w:pPr>
            <w:r w:rsidRPr="00631BF0">
              <w:rPr>
                <w:rFonts w:hAnsi="標楷體"/>
              </w:rPr>
              <w:t>2.</w:t>
            </w:r>
            <w:r w:rsidR="002D01C0" w:rsidRPr="00631BF0">
              <w:rPr>
                <w:rFonts w:hAnsi="標楷體"/>
              </w:rPr>
              <w:t>公立學校教職員退撫條例</w:t>
            </w:r>
            <w:r w:rsidR="00644DAE" w:rsidRPr="00631BF0">
              <w:rPr>
                <w:rFonts w:hAnsi="標楷體"/>
              </w:rPr>
              <w:t>（新法）</w:t>
            </w:r>
            <w:r w:rsidRPr="00631BF0">
              <w:rPr>
                <w:rFonts w:hAnsi="標楷體"/>
              </w:rPr>
              <w:t>施行後退休者：</w:t>
            </w:r>
          </w:p>
          <w:p w:rsidR="00351D03" w:rsidRPr="00631BF0" w:rsidRDefault="00351D03" w:rsidP="00FB412E">
            <w:pPr>
              <w:pStyle w:val="121"/>
              <w:ind w:leftChars="50" w:left="679" w:hangingChars="245" w:hanging="519"/>
              <w:rPr>
                <w:rFonts w:hAnsi="標楷體"/>
              </w:rPr>
            </w:pPr>
            <w:r w:rsidRPr="00631BF0">
              <w:rPr>
                <w:rFonts w:hAnsi="標楷體"/>
              </w:rPr>
              <w:t>（1）逐步調整為最後在職前15年平均薪額，107.7.1至108.12.31訂為「最後在職往前5年平均薪額」，之後逐年拉長1年，調整至118年以後為「最後在職往前15年平均薪額」。</w:t>
            </w:r>
          </w:p>
          <w:p w:rsidR="00351D03" w:rsidRPr="00631BF0" w:rsidRDefault="00351D03" w:rsidP="00FB412E">
            <w:pPr>
              <w:pStyle w:val="121"/>
              <w:ind w:leftChars="50" w:left="679" w:hangingChars="245" w:hanging="519"/>
              <w:rPr>
                <w:rFonts w:hAnsi="標楷體"/>
              </w:rPr>
            </w:pPr>
            <w:r w:rsidRPr="00631BF0">
              <w:rPr>
                <w:rFonts w:hAnsi="標楷體"/>
              </w:rPr>
              <w:t>（2）</w:t>
            </w:r>
            <w:r w:rsidR="002D01C0" w:rsidRPr="00631BF0">
              <w:rPr>
                <w:rFonts w:hAnsi="標楷體"/>
              </w:rPr>
              <w:t>公立學校教職員退撫條例</w:t>
            </w:r>
            <w:r w:rsidR="00644DAE" w:rsidRPr="00631BF0">
              <w:rPr>
                <w:rFonts w:hAnsi="標楷體"/>
              </w:rPr>
              <w:t>（新法）</w:t>
            </w:r>
            <w:r w:rsidRPr="00631BF0">
              <w:rPr>
                <w:rFonts w:hAnsi="標楷體"/>
              </w:rPr>
              <w:t>施行前已達月退休金起支條件者，於新法施行後退休生效者，仍得以最後在職之本（年功）薪額計算，不受均薪影響。</w:t>
            </w:r>
          </w:p>
        </w:tc>
        <w:tc>
          <w:tcPr>
            <w:tcW w:w="444" w:type="pct"/>
            <w:tcBorders>
              <w:left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第28條</w:t>
            </w:r>
          </w:p>
        </w:tc>
      </w:tr>
      <w:tr w:rsidR="00A771F6" w:rsidRPr="00631BF0" w:rsidTr="00D650C6">
        <w:trPr>
          <w:jc w:val="center"/>
        </w:trPr>
        <w:tc>
          <w:tcPr>
            <w:tcW w:w="294" w:type="pct"/>
            <w:vMerge/>
            <w:tcBorders>
              <w:right w:val="single" w:sz="4" w:space="0" w:color="auto"/>
            </w:tcBorders>
            <w:shd w:val="clear" w:color="auto" w:fill="auto"/>
          </w:tcPr>
          <w:p w:rsidR="00351D03" w:rsidRPr="00631BF0" w:rsidRDefault="00351D03" w:rsidP="00351D03">
            <w:pPr>
              <w:pStyle w:val="121"/>
              <w:rPr>
                <w:rFonts w:hAnsi="標楷體"/>
              </w:rPr>
            </w:pP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退休所得上限及下限</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退休所得不得超過最後在職級人員「本（年功）薪加</w:t>
            </w:r>
            <w:r w:rsidR="00B477A8" w:rsidRPr="00631BF0">
              <w:rPr>
                <w:rFonts w:hAnsi="標楷體" w:hint="eastAsia"/>
              </w:rPr>
              <w:t>1</w:t>
            </w:r>
            <w:r w:rsidRPr="00631BF0">
              <w:rPr>
                <w:rFonts w:hAnsi="標楷體"/>
              </w:rPr>
              <w:t>倍」之75%（年資25年）至95%（年資35年；符合增核給與者，得至97.5%），亦不得超過「同等級現職人員待遇」之70%（年資15年）至90%（年資35年；</w:t>
            </w:r>
            <w:r w:rsidRPr="00631BF0">
              <w:rPr>
                <w:rFonts w:hAnsi="標楷體"/>
              </w:rPr>
              <w:lastRenderedPageBreak/>
              <w:t>符合增核給與者，得至91.25%）；超過者，調降其公保養老給付辦理優惠存款之金額。</w:t>
            </w:r>
          </w:p>
          <w:p w:rsidR="00351D03" w:rsidRPr="00631BF0" w:rsidRDefault="00351D03" w:rsidP="00351D03">
            <w:pPr>
              <w:pStyle w:val="121"/>
              <w:rPr>
                <w:rFonts w:hAnsi="標楷體"/>
              </w:rPr>
            </w:pPr>
          </w:p>
        </w:tc>
        <w:tc>
          <w:tcPr>
            <w:tcW w:w="400"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lastRenderedPageBreak/>
              <w:t>公立學校退休教職員一次退休金及養老給付優惠</w:t>
            </w:r>
            <w:r w:rsidRPr="00631BF0">
              <w:rPr>
                <w:rFonts w:hAnsi="標楷體"/>
              </w:rPr>
              <w:lastRenderedPageBreak/>
              <w:t>存款辦法</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351D03" w:rsidP="00FB412E">
            <w:pPr>
              <w:pStyle w:val="121"/>
              <w:ind w:left="191" w:hangingChars="90" w:hanging="191"/>
              <w:rPr>
                <w:rFonts w:hAnsi="標楷體"/>
              </w:rPr>
            </w:pPr>
            <w:r w:rsidRPr="00631BF0">
              <w:rPr>
                <w:rFonts w:hAnsi="標楷體"/>
              </w:rPr>
              <w:lastRenderedPageBreak/>
              <w:t>1</w:t>
            </w:r>
            <w:r w:rsidR="00582632" w:rsidRPr="00631BF0">
              <w:rPr>
                <w:rFonts w:hAnsi="標楷體" w:hint="eastAsia"/>
              </w:rPr>
              <w:t>.</w:t>
            </w:r>
            <w:r w:rsidRPr="00631BF0">
              <w:rPr>
                <w:rFonts w:hAnsi="標楷體"/>
              </w:rPr>
              <w:t>分子：月退休金（含月補償金）+公保養老給付優惠存款每月利息（或社會保險年金）。</w:t>
            </w:r>
          </w:p>
          <w:p w:rsidR="00351D03" w:rsidRPr="00631BF0" w:rsidRDefault="00351D03" w:rsidP="00FB412E">
            <w:pPr>
              <w:pStyle w:val="121"/>
              <w:ind w:left="191" w:hangingChars="90" w:hanging="191"/>
              <w:rPr>
                <w:rFonts w:hAnsi="標楷體"/>
              </w:rPr>
            </w:pPr>
            <w:r w:rsidRPr="00631BF0">
              <w:rPr>
                <w:rFonts w:hAnsi="標楷體"/>
              </w:rPr>
              <w:t>2</w:t>
            </w:r>
            <w:r w:rsidR="00582632" w:rsidRPr="00631BF0">
              <w:rPr>
                <w:rFonts w:hAnsi="標楷體" w:hint="eastAsia"/>
              </w:rPr>
              <w:t>.</w:t>
            </w:r>
            <w:r w:rsidRPr="00631BF0">
              <w:rPr>
                <w:rFonts w:hAnsi="標楷體"/>
              </w:rPr>
              <w:t>分母：最後在職本（年功）薪2倍。</w:t>
            </w:r>
          </w:p>
          <w:p w:rsidR="00351D03" w:rsidRPr="00631BF0" w:rsidRDefault="00351D03" w:rsidP="00FB412E">
            <w:pPr>
              <w:pStyle w:val="121"/>
              <w:ind w:leftChars="50" w:left="679" w:hangingChars="245" w:hanging="519"/>
              <w:rPr>
                <w:rFonts w:hAnsi="標楷體"/>
              </w:rPr>
            </w:pPr>
            <w:r w:rsidRPr="00631BF0">
              <w:rPr>
                <w:rFonts w:hAnsi="標楷體"/>
              </w:rPr>
              <w:t xml:space="preserve">（1）上限： </w:t>
            </w:r>
          </w:p>
          <w:p w:rsidR="00351D03" w:rsidRPr="00631BF0" w:rsidRDefault="00351D03" w:rsidP="00FB412E">
            <w:pPr>
              <w:pStyle w:val="121"/>
              <w:ind w:leftChars="70" w:left="224"/>
              <w:rPr>
                <w:rFonts w:hAnsi="標楷體"/>
              </w:rPr>
            </w:pPr>
            <w:r w:rsidRPr="00631BF0">
              <w:rPr>
                <w:rFonts w:hAnsi="標楷體" w:cs="新細明體" w:hint="eastAsia"/>
              </w:rPr>
              <w:t>◎</w:t>
            </w:r>
            <w:r w:rsidRPr="00631BF0">
              <w:rPr>
                <w:rFonts w:hAnsi="標楷體"/>
              </w:rPr>
              <w:t>已退人員分10年調降</w:t>
            </w:r>
          </w:p>
          <w:p w:rsidR="00351D03" w:rsidRPr="00631BF0" w:rsidRDefault="00351D03" w:rsidP="00FB412E">
            <w:pPr>
              <w:pStyle w:val="121"/>
              <w:ind w:leftChars="150" w:left="480"/>
              <w:rPr>
                <w:rFonts w:hAnsi="標楷體"/>
              </w:rPr>
            </w:pPr>
            <w:r w:rsidRPr="00631BF0">
              <w:rPr>
                <w:rFonts w:hAnsi="標楷體"/>
              </w:rPr>
              <w:lastRenderedPageBreak/>
              <w:t>40年：77.5%降至62.5%。</w:t>
            </w:r>
          </w:p>
          <w:p w:rsidR="00351D03" w:rsidRPr="00631BF0" w:rsidRDefault="00351D03" w:rsidP="00FB412E">
            <w:pPr>
              <w:pStyle w:val="121"/>
              <w:ind w:leftChars="150" w:left="480"/>
              <w:rPr>
                <w:rFonts w:hAnsi="標楷體"/>
              </w:rPr>
            </w:pPr>
            <w:r w:rsidRPr="00631BF0">
              <w:rPr>
                <w:rFonts w:hAnsi="標楷體"/>
              </w:rPr>
              <w:t>35年：75%</w:t>
            </w:r>
            <w:r w:rsidR="00C1033E" w:rsidRPr="00631BF0">
              <w:rPr>
                <w:rFonts w:hAnsi="標楷體"/>
              </w:rPr>
              <w:t>降</w:t>
            </w:r>
            <w:r w:rsidRPr="00631BF0">
              <w:rPr>
                <w:rFonts w:hAnsi="標楷體"/>
              </w:rPr>
              <w:t>至60%。</w:t>
            </w:r>
          </w:p>
          <w:p w:rsidR="00351D03" w:rsidRPr="00631BF0" w:rsidRDefault="00351D03" w:rsidP="00FB412E">
            <w:pPr>
              <w:pStyle w:val="121"/>
              <w:ind w:leftChars="150" w:left="480"/>
              <w:rPr>
                <w:rFonts w:hAnsi="標楷體"/>
              </w:rPr>
            </w:pPr>
            <w:r w:rsidRPr="00631BF0">
              <w:rPr>
                <w:rFonts w:hAnsi="標楷體"/>
              </w:rPr>
              <w:t>30年：67.5%</w:t>
            </w:r>
            <w:r w:rsidR="00C1033E" w:rsidRPr="00631BF0">
              <w:rPr>
                <w:rFonts w:hAnsi="標楷體"/>
              </w:rPr>
              <w:t>降</w:t>
            </w:r>
            <w:r w:rsidRPr="00631BF0">
              <w:rPr>
                <w:rFonts w:hAnsi="標楷體"/>
              </w:rPr>
              <w:t>至52.5%。</w:t>
            </w:r>
          </w:p>
          <w:p w:rsidR="00351D03" w:rsidRPr="00631BF0" w:rsidRDefault="00351D03" w:rsidP="00FB412E">
            <w:pPr>
              <w:pStyle w:val="121"/>
              <w:ind w:leftChars="150" w:left="480"/>
              <w:rPr>
                <w:rFonts w:hAnsi="標楷體"/>
              </w:rPr>
            </w:pPr>
            <w:r w:rsidRPr="00631BF0">
              <w:rPr>
                <w:rFonts w:hAnsi="標楷體"/>
              </w:rPr>
              <w:t>25年：60%</w:t>
            </w:r>
            <w:r w:rsidR="00C1033E" w:rsidRPr="00631BF0">
              <w:rPr>
                <w:rFonts w:hAnsi="標楷體"/>
              </w:rPr>
              <w:t>降</w:t>
            </w:r>
            <w:r w:rsidRPr="00631BF0">
              <w:rPr>
                <w:rFonts w:hAnsi="標楷體"/>
              </w:rPr>
              <w:t>至45%。</w:t>
            </w:r>
          </w:p>
          <w:p w:rsidR="00351D03" w:rsidRPr="00631BF0" w:rsidRDefault="00351D03" w:rsidP="00FB412E">
            <w:pPr>
              <w:pStyle w:val="121"/>
              <w:ind w:leftChars="150" w:left="480"/>
              <w:rPr>
                <w:rFonts w:hAnsi="標楷體"/>
              </w:rPr>
            </w:pPr>
            <w:r w:rsidRPr="00631BF0">
              <w:rPr>
                <w:rFonts w:hAnsi="標楷體"/>
              </w:rPr>
              <w:t>20年：52.5%</w:t>
            </w:r>
            <w:r w:rsidR="00C1033E" w:rsidRPr="00631BF0">
              <w:rPr>
                <w:rFonts w:hAnsi="標楷體"/>
              </w:rPr>
              <w:t>降</w:t>
            </w:r>
            <w:r w:rsidRPr="00631BF0">
              <w:rPr>
                <w:rFonts w:hAnsi="標楷體"/>
              </w:rPr>
              <w:t>至37.5%。</w:t>
            </w:r>
          </w:p>
          <w:p w:rsidR="00351D03" w:rsidRPr="00631BF0" w:rsidRDefault="00351D03" w:rsidP="00FB412E">
            <w:pPr>
              <w:pStyle w:val="121"/>
              <w:ind w:leftChars="150" w:left="480"/>
              <w:rPr>
                <w:rFonts w:hAnsi="標楷體"/>
              </w:rPr>
            </w:pPr>
            <w:r w:rsidRPr="00631BF0">
              <w:rPr>
                <w:rFonts w:hAnsi="標楷體"/>
              </w:rPr>
              <w:t>15年：45%</w:t>
            </w:r>
            <w:r w:rsidR="00C1033E" w:rsidRPr="00631BF0">
              <w:rPr>
                <w:rFonts w:hAnsi="標楷體"/>
              </w:rPr>
              <w:t>降</w:t>
            </w:r>
            <w:r w:rsidRPr="00631BF0">
              <w:rPr>
                <w:rFonts w:hAnsi="標楷體"/>
              </w:rPr>
              <w:t>至30%。</w:t>
            </w:r>
          </w:p>
          <w:p w:rsidR="00351D03" w:rsidRPr="00631BF0" w:rsidRDefault="00351D03" w:rsidP="00FB412E">
            <w:pPr>
              <w:pStyle w:val="121"/>
              <w:ind w:leftChars="70" w:left="224"/>
              <w:rPr>
                <w:rFonts w:hAnsi="標楷體"/>
              </w:rPr>
            </w:pPr>
            <w:r w:rsidRPr="00631BF0">
              <w:rPr>
                <w:rFonts w:hAnsi="標楷體" w:cs="新細明體" w:hint="eastAsia"/>
              </w:rPr>
              <w:t>◎</w:t>
            </w:r>
            <w:r w:rsidRPr="00631BF0">
              <w:rPr>
                <w:rFonts w:hAnsi="標楷體"/>
              </w:rPr>
              <w:t>現職人員可採計40年，替代率同已退人員。</w:t>
            </w:r>
          </w:p>
          <w:p w:rsidR="00351D03" w:rsidRPr="00631BF0" w:rsidRDefault="00351D03" w:rsidP="00FB412E">
            <w:pPr>
              <w:pStyle w:val="121"/>
              <w:ind w:leftChars="50" w:left="679" w:hangingChars="245" w:hanging="519"/>
              <w:rPr>
                <w:rFonts w:hAnsi="標楷體"/>
              </w:rPr>
            </w:pPr>
            <w:r w:rsidRPr="00631BF0">
              <w:rPr>
                <w:rFonts w:hAnsi="標楷體"/>
              </w:rPr>
              <w:t>（2）下限：最低保障金額為公務人員委任第</w:t>
            </w:r>
            <w:r w:rsidR="002B0FA4" w:rsidRPr="00631BF0">
              <w:rPr>
                <w:rFonts w:hAnsi="標楷體" w:hint="eastAsia"/>
              </w:rPr>
              <w:t>1</w:t>
            </w:r>
            <w:r w:rsidRPr="00631BF0">
              <w:rPr>
                <w:rFonts w:hAnsi="標楷體"/>
              </w:rPr>
              <w:t xml:space="preserve">職等本俸最高級之本俸額與該職等一般公務人員專業加給合計數額。 </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D46279">
            <w:pPr>
              <w:pStyle w:val="121"/>
              <w:rPr>
                <w:rFonts w:hAnsi="標楷體"/>
              </w:rPr>
            </w:pPr>
            <w:r w:rsidRPr="00631BF0">
              <w:rPr>
                <w:rFonts w:hAnsi="標楷體"/>
              </w:rPr>
              <w:lastRenderedPageBreak/>
              <w:t>第4條第1項第4款、第37條</w:t>
            </w:r>
            <w:r w:rsidR="00D46279" w:rsidRPr="00631BF0">
              <w:rPr>
                <w:rFonts w:hAnsi="標楷體" w:hint="eastAsia"/>
              </w:rPr>
              <w:t>至</w:t>
            </w:r>
            <w:r w:rsidRPr="00631BF0">
              <w:rPr>
                <w:rFonts w:hAnsi="標楷體"/>
              </w:rPr>
              <w:t>第</w:t>
            </w:r>
            <w:r w:rsidR="00D46279" w:rsidRPr="00631BF0">
              <w:rPr>
                <w:rFonts w:hAnsi="標楷體"/>
              </w:rPr>
              <w:t>3</w:t>
            </w:r>
            <w:r w:rsidR="00D46279" w:rsidRPr="00631BF0">
              <w:rPr>
                <w:rFonts w:hAnsi="標楷體" w:hint="eastAsia"/>
              </w:rPr>
              <w:t>9</w:t>
            </w:r>
            <w:r w:rsidRPr="00631BF0">
              <w:rPr>
                <w:rFonts w:hAnsi="標楷體"/>
              </w:rPr>
              <w:t>條</w:t>
            </w:r>
          </w:p>
        </w:tc>
      </w:tr>
      <w:tr w:rsidR="00A771F6" w:rsidRPr="00631BF0" w:rsidTr="00D650C6">
        <w:trPr>
          <w:jc w:val="center"/>
        </w:trPr>
        <w:tc>
          <w:tcPr>
            <w:tcW w:w="294" w:type="pct"/>
            <w:vMerge/>
            <w:tcBorders>
              <w:right w:val="single" w:sz="4" w:space="0" w:color="auto"/>
            </w:tcBorders>
            <w:shd w:val="clear" w:color="auto" w:fill="auto"/>
          </w:tcPr>
          <w:p w:rsidR="00351D03" w:rsidRPr="00631BF0" w:rsidRDefault="00351D03" w:rsidP="00351D03">
            <w:pPr>
              <w:pStyle w:val="121"/>
              <w:rPr>
                <w:rFonts w:hAnsi="標楷體"/>
              </w:rPr>
            </w:pP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調整優惠存款制度</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同上。</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681ED3" w:rsidP="00351D03">
            <w:pPr>
              <w:pStyle w:val="121"/>
              <w:rPr>
                <w:rFonts w:hAnsi="標楷體"/>
              </w:rPr>
            </w:pPr>
            <w:r w:rsidRPr="00631BF0">
              <w:rPr>
                <w:rFonts w:hAnsi="標楷體" w:hint="eastAsia"/>
              </w:rPr>
              <w:t>同上</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351D03" w:rsidP="00FB412E">
            <w:pPr>
              <w:pStyle w:val="121"/>
              <w:ind w:left="191" w:hangingChars="90" w:hanging="191"/>
              <w:rPr>
                <w:rFonts w:hAnsi="標楷體"/>
              </w:rPr>
            </w:pPr>
            <w:r w:rsidRPr="00631BF0">
              <w:rPr>
                <w:rFonts w:hAnsi="標楷體"/>
              </w:rPr>
              <w:t>1</w:t>
            </w:r>
            <w:r w:rsidR="00582632" w:rsidRPr="00631BF0">
              <w:rPr>
                <w:rFonts w:hAnsi="標楷體" w:hint="eastAsia"/>
              </w:rPr>
              <w:t>.</w:t>
            </w:r>
            <w:r w:rsidRPr="00631BF0">
              <w:rPr>
                <w:rFonts w:hAnsi="標楷體"/>
              </w:rPr>
              <w:t>支（兼）領月退休金者：</w:t>
            </w:r>
          </w:p>
          <w:p w:rsidR="00351D03" w:rsidRPr="00631BF0" w:rsidRDefault="00351D03" w:rsidP="00FB412E">
            <w:pPr>
              <w:pStyle w:val="121"/>
              <w:ind w:leftChars="50" w:left="160"/>
              <w:rPr>
                <w:rFonts w:hAnsi="標楷體"/>
              </w:rPr>
            </w:pPr>
            <w:r w:rsidRPr="00631BF0">
              <w:rPr>
                <w:rFonts w:hAnsi="標楷體"/>
              </w:rPr>
              <w:t>（1）107年7月1日至109年12月31日降為9%，110年1月1日起歸零。</w:t>
            </w:r>
          </w:p>
          <w:p w:rsidR="00351D03" w:rsidRPr="00631BF0" w:rsidRDefault="00351D03" w:rsidP="00FB412E">
            <w:pPr>
              <w:pStyle w:val="121"/>
              <w:ind w:leftChars="50" w:left="679" w:hangingChars="245" w:hanging="519"/>
              <w:rPr>
                <w:rFonts w:hAnsi="標楷體"/>
              </w:rPr>
            </w:pPr>
            <w:r w:rsidRPr="00631BF0">
              <w:rPr>
                <w:rFonts w:hAnsi="標楷體"/>
              </w:rPr>
              <w:t>（2）月退休所得經調降後，低於替代率調降方案最末年（第11年）之上限金額中，屬於公保優存部分，仍照18%利率計算其相應可辦理優惠存款之本金。</w:t>
            </w:r>
          </w:p>
          <w:p w:rsidR="00351D03" w:rsidRPr="00631BF0" w:rsidRDefault="00351D03" w:rsidP="00FB412E">
            <w:pPr>
              <w:pStyle w:val="121"/>
              <w:ind w:left="191" w:hangingChars="90" w:hanging="191"/>
              <w:rPr>
                <w:rFonts w:hAnsi="標楷體"/>
              </w:rPr>
            </w:pPr>
            <w:r w:rsidRPr="00631BF0">
              <w:rPr>
                <w:rFonts w:hAnsi="標楷體"/>
              </w:rPr>
              <w:t>2</w:t>
            </w:r>
            <w:r w:rsidR="00582632" w:rsidRPr="00631BF0">
              <w:rPr>
                <w:rFonts w:hAnsi="標楷體" w:hint="eastAsia"/>
              </w:rPr>
              <w:t>.</w:t>
            </w:r>
            <w:r w:rsidRPr="00631BF0">
              <w:rPr>
                <w:rFonts w:hAnsi="標楷體"/>
              </w:rPr>
              <w:t>支領一次退休金者：</w:t>
            </w:r>
          </w:p>
          <w:p w:rsidR="00351D03" w:rsidRPr="00631BF0" w:rsidRDefault="00351D03" w:rsidP="00FB412E">
            <w:pPr>
              <w:pStyle w:val="121"/>
              <w:ind w:leftChars="50" w:left="679" w:hangingChars="245" w:hanging="519"/>
              <w:rPr>
                <w:rFonts w:hAnsi="標楷體"/>
              </w:rPr>
            </w:pPr>
            <w:r w:rsidRPr="00631BF0">
              <w:rPr>
                <w:rFonts w:hAnsi="標楷體"/>
              </w:rPr>
              <w:t>（1）保障其最低保障金額範圍內之利息相應之本金，仍按年息18%計息，超過最低保障金額之利息相應之本金，107年7月1日至109年12月31日利率降至12%；110年1月1日至111年12月31日為10%；112年1月1日至113年12月31日為8%；114年1月1日起為6%。</w:t>
            </w:r>
          </w:p>
          <w:p w:rsidR="00351D03" w:rsidRPr="00631BF0" w:rsidRDefault="00351D03" w:rsidP="00FB412E">
            <w:pPr>
              <w:pStyle w:val="121"/>
              <w:ind w:leftChars="50" w:left="679" w:hangingChars="245" w:hanging="519"/>
              <w:rPr>
                <w:rFonts w:hAnsi="標楷體"/>
              </w:rPr>
            </w:pPr>
            <w:r w:rsidRPr="00631BF0">
              <w:rPr>
                <w:rFonts w:hAnsi="標楷體"/>
              </w:rPr>
              <w:t>（2）未超過最低保障金額者，維持原領金額不予變動。</w:t>
            </w:r>
          </w:p>
          <w:p w:rsidR="00351D03" w:rsidRPr="00631BF0" w:rsidRDefault="00351D03" w:rsidP="00FB412E">
            <w:pPr>
              <w:pStyle w:val="121"/>
              <w:ind w:left="191" w:hangingChars="90" w:hanging="191"/>
              <w:rPr>
                <w:rFonts w:hAnsi="標楷體"/>
              </w:rPr>
            </w:pPr>
            <w:r w:rsidRPr="00631BF0">
              <w:rPr>
                <w:rFonts w:hAnsi="標楷體"/>
              </w:rPr>
              <w:t>3.兼領月退休金者：其月退休給與中，按兼領月退休金比率計得之公保優存金額，依上開第1點所定方式調降；按兼領之一次退休金，加計按兼領一次退休金比率計得之公保優存金額，依上開第2點所定一次退休金人員調降方</w:t>
            </w:r>
            <w:r w:rsidRPr="00631BF0">
              <w:rPr>
                <w:rFonts w:hAnsi="標楷體"/>
              </w:rPr>
              <w:lastRenderedPageBreak/>
              <w:t>式規定計算。但最低保障金額應按兼領月退休金及一次退休金之比率分別計算。</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lastRenderedPageBreak/>
              <w:t>第36條</w:t>
            </w:r>
          </w:p>
        </w:tc>
      </w:tr>
      <w:tr w:rsidR="00A771F6" w:rsidRPr="00631BF0" w:rsidTr="00D650C6">
        <w:trPr>
          <w:jc w:val="center"/>
        </w:trPr>
        <w:tc>
          <w:tcPr>
            <w:tcW w:w="294" w:type="pct"/>
            <w:vMerge/>
            <w:tcBorders>
              <w:right w:val="single" w:sz="4" w:space="0" w:color="auto"/>
            </w:tcBorders>
            <w:shd w:val="clear" w:color="auto" w:fill="auto"/>
          </w:tcPr>
          <w:p w:rsidR="00351D03" w:rsidRPr="00631BF0" w:rsidRDefault="00351D03" w:rsidP="00351D03">
            <w:pPr>
              <w:pStyle w:val="121"/>
              <w:rPr>
                <w:rFonts w:hAnsi="標楷體"/>
              </w:rPr>
            </w:pP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取消年資補償金</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FB412E">
            <w:pPr>
              <w:pStyle w:val="121"/>
              <w:ind w:left="191" w:hangingChars="90" w:hanging="191"/>
              <w:rPr>
                <w:rFonts w:hAnsi="標楷體"/>
              </w:rPr>
            </w:pPr>
            <w:r w:rsidRPr="00631BF0">
              <w:rPr>
                <w:rFonts w:hAnsi="標楷體"/>
              </w:rPr>
              <w:t>1</w:t>
            </w:r>
            <w:r w:rsidR="00EA2B87" w:rsidRPr="00631BF0">
              <w:rPr>
                <w:rFonts w:hAnsi="標楷體" w:hint="eastAsia"/>
              </w:rPr>
              <w:t>.</w:t>
            </w:r>
            <w:r w:rsidRPr="00631BF0">
              <w:rPr>
                <w:rFonts w:hAnsi="標楷體"/>
              </w:rPr>
              <w:t>本條例修正施行前在職人員已有任職年資未滿15年，於本條例修正施行後退休，擇領月退休金者，另按未滿15年之年資為準，依左列規定擇一支給補償金：</w:t>
            </w:r>
          </w:p>
          <w:p w:rsidR="00351D03" w:rsidRPr="00631BF0" w:rsidRDefault="00351D03" w:rsidP="00FB412E">
            <w:pPr>
              <w:pStyle w:val="121"/>
              <w:ind w:leftChars="50" w:left="679" w:hangingChars="245" w:hanging="519"/>
              <w:rPr>
                <w:rFonts w:hAnsi="標楷體"/>
              </w:rPr>
            </w:pPr>
            <w:r w:rsidRPr="00631BF0">
              <w:rPr>
                <w:rFonts w:hAnsi="標楷體"/>
              </w:rPr>
              <w:t>（1）每減1年，增給</w:t>
            </w:r>
            <w:r w:rsidR="002B0FA4" w:rsidRPr="00631BF0">
              <w:rPr>
                <w:rFonts w:hAnsi="標楷體" w:hint="eastAsia"/>
              </w:rPr>
              <w:t>0.5</w:t>
            </w:r>
            <w:r w:rsidRPr="00631BF0">
              <w:rPr>
                <w:rFonts w:hAnsi="標楷體"/>
              </w:rPr>
              <w:t>個基數之一次補償金。</w:t>
            </w:r>
          </w:p>
          <w:p w:rsidR="00351D03" w:rsidRPr="00631BF0" w:rsidRDefault="00351D03" w:rsidP="00FB412E">
            <w:pPr>
              <w:pStyle w:val="121"/>
              <w:ind w:leftChars="50" w:left="679" w:hangingChars="245" w:hanging="519"/>
              <w:rPr>
                <w:rFonts w:hAnsi="標楷體"/>
              </w:rPr>
            </w:pPr>
            <w:r w:rsidRPr="00631BF0">
              <w:rPr>
                <w:rFonts w:hAnsi="標楷體"/>
              </w:rPr>
              <w:t>（2）每減1年，增給基數0.5%之月補償金。</w:t>
            </w:r>
          </w:p>
          <w:p w:rsidR="00351D03" w:rsidRPr="00631BF0" w:rsidRDefault="00351D03" w:rsidP="00FB412E">
            <w:pPr>
              <w:pStyle w:val="121"/>
              <w:ind w:left="191" w:hangingChars="90" w:hanging="191"/>
              <w:rPr>
                <w:rFonts w:hAnsi="標楷體"/>
              </w:rPr>
            </w:pPr>
            <w:r w:rsidRPr="00631BF0">
              <w:rPr>
                <w:rFonts w:hAnsi="標楷體"/>
              </w:rPr>
              <w:t>2</w:t>
            </w:r>
            <w:r w:rsidR="00EA2B87" w:rsidRPr="00631BF0">
              <w:rPr>
                <w:rFonts w:hAnsi="標楷體" w:hint="eastAsia"/>
              </w:rPr>
              <w:t>.</w:t>
            </w:r>
            <w:r w:rsidRPr="00631BF0">
              <w:rPr>
                <w:rFonts w:hAnsi="標楷體"/>
              </w:rPr>
              <w:t>本條例修正施行前任職未滿20年，於本條例修正施行後退休，其前後任職年資合計滿15年支領月退休金者，依其在本條例修正施行後年資，每滿</w:t>
            </w:r>
            <w:r w:rsidR="002B0FA4" w:rsidRPr="00631BF0">
              <w:rPr>
                <w:rFonts w:hAnsi="標楷體" w:hint="eastAsia"/>
              </w:rPr>
              <w:t>0.5</w:t>
            </w:r>
            <w:r w:rsidRPr="00631BF0">
              <w:rPr>
                <w:rFonts w:hAnsi="標楷體"/>
              </w:rPr>
              <w:t>年一次增發</w:t>
            </w:r>
            <w:r w:rsidR="002B0FA4" w:rsidRPr="00631BF0">
              <w:rPr>
                <w:rFonts w:hAnsi="標楷體" w:hint="eastAsia"/>
              </w:rPr>
              <w:t>0.5</w:t>
            </w:r>
            <w:r w:rsidRPr="00631BF0">
              <w:rPr>
                <w:rFonts w:hAnsi="標楷體"/>
              </w:rPr>
              <w:t>個基數之補償金，最高一次增發3個基數，至20年止。其前後任職年資超過20年者，每滿1年減發</w:t>
            </w:r>
            <w:r w:rsidR="002B0FA4" w:rsidRPr="00631BF0">
              <w:rPr>
                <w:rFonts w:hAnsi="標楷體" w:hint="eastAsia"/>
              </w:rPr>
              <w:t>0.5</w:t>
            </w:r>
            <w:r w:rsidRPr="00631BF0">
              <w:rPr>
                <w:rFonts w:hAnsi="標楷體"/>
              </w:rPr>
              <w:t>個基數，至滿26年者不再增減。</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第21條之1第5項、第6項</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2D01C0" w:rsidP="00351D03">
            <w:pPr>
              <w:pStyle w:val="121"/>
              <w:rPr>
                <w:rFonts w:hAnsi="標楷體"/>
              </w:rPr>
            </w:pPr>
            <w:r w:rsidRPr="00631BF0">
              <w:rPr>
                <w:rFonts w:hAnsi="標楷體"/>
              </w:rPr>
              <w:t>公立學校教職員退撫條例</w:t>
            </w:r>
            <w:r w:rsidR="00644DAE" w:rsidRPr="00631BF0">
              <w:rPr>
                <w:rFonts w:hAnsi="標楷體"/>
              </w:rPr>
              <w:t>（新法）</w:t>
            </w:r>
            <w:r w:rsidR="00351D03" w:rsidRPr="00631BF0">
              <w:rPr>
                <w:rFonts w:hAnsi="標楷體"/>
              </w:rPr>
              <w:t>施行起1年後退休者，不再發給年資補償金。</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第34條</w:t>
            </w:r>
          </w:p>
        </w:tc>
      </w:tr>
      <w:tr w:rsidR="00A771F6" w:rsidRPr="00631BF0" w:rsidTr="00D650C6">
        <w:trPr>
          <w:jc w:val="center"/>
        </w:trPr>
        <w:tc>
          <w:tcPr>
            <w:tcW w:w="294" w:type="pct"/>
            <w:vMerge/>
            <w:tcBorders>
              <w:bottom w:val="single" w:sz="4" w:space="0" w:color="auto"/>
              <w:right w:val="single" w:sz="4" w:space="0" w:color="auto"/>
            </w:tcBorders>
            <w:shd w:val="clear" w:color="auto" w:fill="auto"/>
          </w:tcPr>
          <w:p w:rsidR="00351D03" w:rsidRPr="00631BF0" w:rsidRDefault="00351D03" w:rsidP="00351D03">
            <w:pPr>
              <w:pStyle w:val="121"/>
              <w:rPr>
                <w:rFonts w:hAnsi="標楷體"/>
              </w:rPr>
            </w:pP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調整月撫慰金制度</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FB412E">
            <w:pPr>
              <w:pStyle w:val="121"/>
              <w:ind w:left="191" w:hangingChars="90" w:hanging="191"/>
              <w:rPr>
                <w:rFonts w:hAnsi="標楷體"/>
              </w:rPr>
            </w:pPr>
            <w:r w:rsidRPr="00631BF0">
              <w:rPr>
                <w:rFonts w:hAnsi="標楷體"/>
              </w:rPr>
              <w:t>1</w:t>
            </w:r>
            <w:r w:rsidR="00EA2B87" w:rsidRPr="00631BF0">
              <w:rPr>
                <w:rFonts w:hAnsi="標楷體" w:hint="eastAsia"/>
              </w:rPr>
              <w:t>.</w:t>
            </w:r>
            <w:r w:rsidRPr="00631BF0">
              <w:rPr>
                <w:rFonts w:hAnsi="標楷體"/>
              </w:rPr>
              <w:t>支領月退休金或兼領月退休金人員死亡時另給與遺族一次撫慰金。</w:t>
            </w:r>
          </w:p>
          <w:p w:rsidR="00351D03" w:rsidRPr="00631BF0" w:rsidRDefault="00351D03" w:rsidP="00FB412E">
            <w:pPr>
              <w:pStyle w:val="121"/>
              <w:ind w:left="191" w:hangingChars="90" w:hanging="191"/>
              <w:rPr>
                <w:rFonts w:hAnsi="標楷體"/>
              </w:rPr>
            </w:pPr>
            <w:r w:rsidRPr="00631BF0">
              <w:rPr>
                <w:rFonts w:hAnsi="標楷體"/>
              </w:rPr>
              <w:t>2</w:t>
            </w:r>
            <w:r w:rsidR="00EA2B87" w:rsidRPr="00631BF0">
              <w:rPr>
                <w:rFonts w:hAnsi="標楷體" w:hint="eastAsia"/>
              </w:rPr>
              <w:t>.</w:t>
            </w:r>
            <w:r w:rsidRPr="00631BF0">
              <w:rPr>
                <w:rFonts w:hAnsi="標楷體"/>
              </w:rPr>
              <w:t>遺族為父母、配偶或未成年子女者，如不領一次撫慰金時，得按原領月退休金之半數，或兼領月退休金之半數，改領月撫慰金。</w:t>
            </w:r>
          </w:p>
          <w:p w:rsidR="00351D03" w:rsidRPr="00631BF0" w:rsidRDefault="00351D03" w:rsidP="00FB412E">
            <w:pPr>
              <w:pStyle w:val="121"/>
              <w:ind w:left="191" w:hangingChars="90" w:hanging="191"/>
              <w:rPr>
                <w:rFonts w:hAnsi="標楷體"/>
              </w:rPr>
            </w:pPr>
            <w:r w:rsidRPr="00631BF0">
              <w:rPr>
                <w:rFonts w:hAnsi="標楷體"/>
              </w:rPr>
              <w:t>3.領受月撫慰金之遺族如為父母或配偶，給與終身。但配偶以未再婚者為限；如為未成年子女，給與至成年為止。</w:t>
            </w:r>
          </w:p>
          <w:p w:rsidR="00351D03" w:rsidRPr="00631BF0" w:rsidRDefault="00351D03" w:rsidP="00FB412E">
            <w:pPr>
              <w:pStyle w:val="121"/>
              <w:ind w:left="191" w:hangingChars="90" w:hanging="191"/>
              <w:rPr>
                <w:rFonts w:hAnsi="標楷體"/>
              </w:rPr>
            </w:pPr>
            <w:r w:rsidRPr="00631BF0">
              <w:rPr>
                <w:rFonts w:hAnsi="標楷體"/>
              </w:rPr>
              <w:t>4.遺族之範圍及順序，依民法第1138條之規定。</w:t>
            </w:r>
          </w:p>
          <w:p w:rsidR="00351D03" w:rsidRPr="00631BF0" w:rsidRDefault="00351D03" w:rsidP="00FB412E">
            <w:pPr>
              <w:pStyle w:val="121"/>
              <w:ind w:left="191" w:hangingChars="90" w:hanging="191"/>
              <w:rPr>
                <w:rFonts w:hAnsi="標楷體"/>
              </w:rPr>
            </w:pPr>
            <w:r w:rsidRPr="00631BF0">
              <w:rPr>
                <w:rFonts w:hAnsi="標楷體"/>
              </w:rPr>
              <w:t>5.合於支領月撫慰金之遺族，如擬改領全額月撫慰金</w:t>
            </w:r>
            <w:r w:rsidRPr="00631BF0">
              <w:rPr>
                <w:rFonts w:hAnsi="標楷體"/>
              </w:rPr>
              <w:lastRenderedPageBreak/>
              <w:t>時，須經協調獲同一順序其他遺族同意時，始得為之。</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lastRenderedPageBreak/>
              <w:t>第14條之1</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351D03" w:rsidP="00FB412E">
            <w:pPr>
              <w:pStyle w:val="121"/>
              <w:ind w:left="191" w:hangingChars="90" w:hanging="191"/>
              <w:rPr>
                <w:rFonts w:hAnsi="標楷體"/>
              </w:rPr>
            </w:pPr>
            <w:r w:rsidRPr="00631BF0">
              <w:rPr>
                <w:rFonts w:hAnsi="標楷體"/>
              </w:rPr>
              <w:t>1</w:t>
            </w:r>
            <w:r w:rsidR="00582632" w:rsidRPr="00631BF0">
              <w:rPr>
                <w:rFonts w:hAnsi="標楷體" w:hint="eastAsia"/>
              </w:rPr>
              <w:t>.</w:t>
            </w:r>
            <w:r w:rsidRPr="00631BF0">
              <w:rPr>
                <w:rFonts w:hAnsi="標楷體"/>
              </w:rPr>
              <w:t xml:space="preserve">月撫慰金和一次撫慰金之用語修正為「遺屬年金」及「遺屬一次金」。 </w:t>
            </w:r>
          </w:p>
          <w:p w:rsidR="00351D03" w:rsidRPr="00631BF0" w:rsidRDefault="00351D03" w:rsidP="00FB412E">
            <w:pPr>
              <w:pStyle w:val="121"/>
              <w:ind w:left="191" w:hangingChars="90" w:hanging="191"/>
              <w:rPr>
                <w:rFonts w:hAnsi="標楷體"/>
              </w:rPr>
            </w:pPr>
            <w:r w:rsidRPr="00631BF0">
              <w:rPr>
                <w:rFonts w:hAnsi="標楷體"/>
              </w:rPr>
              <w:t>2</w:t>
            </w:r>
            <w:r w:rsidR="00582632" w:rsidRPr="00631BF0">
              <w:rPr>
                <w:rFonts w:hAnsi="標楷體" w:hint="eastAsia"/>
              </w:rPr>
              <w:t>.</w:t>
            </w:r>
            <w:r w:rsidRPr="00631BF0">
              <w:rPr>
                <w:rFonts w:hAnsi="標楷體"/>
              </w:rPr>
              <w:t xml:space="preserve">遺族請領遺屬年金的條件如下： </w:t>
            </w:r>
          </w:p>
          <w:p w:rsidR="00351D03" w:rsidRPr="00631BF0" w:rsidRDefault="00351D03" w:rsidP="00FB412E">
            <w:pPr>
              <w:pStyle w:val="121"/>
              <w:ind w:leftChars="50" w:left="679" w:hangingChars="245" w:hanging="519"/>
              <w:rPr>
                <w:rFonts w:hAnsi="標楷體"/>
              </w:rPr>
            </w:pPr>
            <w:r w:rsidRPr="00631BF0">
              <w:rPr>
                <w:rFonts w:hAnsi="標楷體"/>
              </w:rPr>
              <w:t>（1）配偶請領年齡為55歲（身心障礙且無工作能力之配偶則不受限）；婚姻關係於退休人員亡故時婚姻關係已累積存續達10年以上。</w:t>
            </w:r>
          </w:p>
          <w:p w:rsidR="00351D03" w:rsidRPr="00631BF0" w:rsidRDefault="00351D03" w:rsidP="00FB412E">
            <w:pPr>
              <w:pStyle w:val="121"/>
              <w:ind w:leftChars="50" w:left="679" w:hangingChars="245" w:hanging="519"/>
              <w:rPr>
                <w:rFonts w:hAnsi="標楷體"/>
              </w:rPr>
            </w:pPr>
            <w:r w:rsidRPr="00631BF0">
              <w:rPr>
                <w:rFonts w:hAnsi="標楷體"/>
              </w:rPr>
              <w:t xml:space="preserve">（2）身心障礙且無工作能力之成年子女得擇領遺屬年金（未成年子女給與至成年為止）。 </w:t>
            </w:r>
          </w:p>
          <w:p w:rsidR="00351D03" w:rsidRPr="00631BF0" w:rsidRDefault="00351D03" w:rsidP="00FB412E">
            <w:pPr>
              <w:pStyle w:val="121"/>
              <w:ind w:leftChars="50" w:left="679" w:hangingChars="245" w:hanging="519"/>
              <w:rPr>
                <w:rFonts w:hAnsi="標楷體"/>
              </w:rPr>
            </w:pPr>
            <w:r w:rsidRPr="00631BF0">
              <w:rPr>
                <w:rFonts w:hAnsi="標楷體"/>
              </w:rPr>
              <w:t>（3）遺族已依本法或其他法令規定領有退休金、撫慰金、遺屬年金、優惠存款利息，或其他由政府預算、公營事業</w:t>
            </w:r>
            <w:r w:rsidRPr="00631BF0">
              <w:rPr>
                <w:rFonts w:hAnsi="標楷體"/>
              </w:rPr>
              <w:lastRenderedPageBreak/>
              <w:t>機構支給之定期性給與者，不得擇領遺屬年金。（</w:t>
            </w:r>
            <w:r w:rsidR="002D01C0" w:rsidRPr="00631BF0">
              <w:rPr>
                <w:rFonts w:hAnsi="標楷體"/>
              </w:rPr>
              <w:t>公立學校教職員退撫條例</w:t>
            </w:r>
            <w:r w:rsidR="00644DAE" w:rsidRPr="00631BF0">
              <w:rPr>
                <w:rFonts w:hAnsi="標楷體"/>
              </w:rPr>
              <w:t>（新法）</w:t>
            </w:r>
            <w:r w:rsidRPr="00631BF0">
              <w:rPr>
                <w:rFonts w:hAnsi="標楷體"/>
              </w:rPr>
              <w:t>施行之日起1年內死亡者，不適用本項規定。）</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lastRenderedPageBreak/>
              <w:t>第45條</w:t>
            </w:r>
          </w:p>
        </w:tc>
      </w:tr>
      <w:tr w:rsidR="00A771F6" w:rsidRPr="00631BF0" w:rsidTr="00D650C6">
        <w:trPr>
          <w:jc w:val="center"/>
        </w:trPr>
        <w:tc>
          <w:tcPr>
            <w:tcW w:w="294" w:type="pct"/>
            <w:vMerge w:val="restart"/>
            <w:tcBorders>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lastRenderedPageBreak/>
              <w:t>財源</w:t>
            </w: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調整退撫基金提撥費率</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bCs/>
              </w:rPr>
              <w:t>8%至12%（現行提撥費率為12%）。</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第8條第2項</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12%～18%</w:t>
            </w:r>
            <w:r w:rsidRPr="00631BF0">
              <w:rPr>
                <w:rFonts w:hAnsi="標楷體"/>
                <w:bCs/>
              </w:rPr>
              <w:t>（現行提撥費率為12%）。</w:t>
            </w:r>
          </w:p>
          <w:p w:rsidR="00351D03" w:rsidRPr="00631BF0" w:rsidRDefault="00351D03" w:rsidP="00351D03">
            <w:pPr>
              <w:pStyle w:val="121"/>
              <w:rPr>
                <w:rFonts w:hAnsi="標楷體"/>
              </w:rPr>
            </w:pP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第8條第2項</w:t>
            </w:r>
          </w:p>
          <w:p w:rsidR="00351D03" w:rsidRPr="00631BF0" w:rsidRDefault="00351D03" w:rsidP="00351D03">
            <w:pPr>
              <w:pStyle w:val="121"/>
              <w:rPr>
                <w:rFonts w:hAnsi="標楷體"/>
              </w:rPr>
            </w:pPr>
          </w:p>
        </w:tc>
      </w:tr>
      <w:tr w:rsidR="00A771F6" w:rsidRPr="00631BF0" w:rsidTr="00D650C6">
        <w:trPr>
          <w:jc w:val="center"/>
        </w:trPr>
        <w:tc>
          <w:tcPr>
            <w:tcW w:w="294" w:type="pct"/>
            <w:vMerge/>
            <w:tcBorders>
              <w:right w:val="single" w:sz="4" w:space="0" w:color="auto"/>
            </w:tcBorders>
            <w:shd w:val="clear" w:color="auto" w:fill="auto"/>
          </w:tcPr>
          <w:p w:rsidR="00351D03" w:rsidRPr="00631BF0" w:rsidRDefault="00351D03" w:rsidP="00351D03">
            <w:pPr>
              <w:pStyle w:val="121"/>
              <w:rPr>
                <w:rFonts w:hAnsi="標楷體"/>
              </w:rPr>
            </w:pP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rPr>
              <w:t>提撥分擔比率</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政府65%、個人35%</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第8條第2項</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政府65%、個人35%</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第8條第2項</w:t>
            </w:r>
          </w:p>
          <w:p w:rsidR="00351D03" w:rsidRPr="00631BF0" w:rsidRDefault="00351D03" w:rsidP="00351D03">
            <w:pPr>
              <w:pStyle w:val="121"/>
              <w:rPr>
                <w:rFonts w:hAnsi="標楷體"/>
              </w:rPr>
            </w:pPr>
          </w:p>
        </w:tc>
      </w:tr>
      <w:tr w:rsidR="00A771F6" w:rsidRPr="00631BF0" w:rsidTr="00D650C6">
        <w:trPr>
          <w:jc w:val="center"/>
        </w:trPr>
        <w:tc>
          <w:tcPr>
            <w:tcW w:w="294" w:type="pct"/>
            <w:vMerge/>
            <w:tcBorders>
              <w:bottom w:val="single" w:sz="4" w:space="0" w:color="auto"/>
              <w:right w:val="single" w:sz="4" w:space="0" w:color="auto"/>
            </w:tcBorders>
            <w:shd w:val="clear" w:color="auto" w:fill="auto"/>
          </w:tcPr>
          <w:p w:rsidR="00351D03" w:rsidRPr="00631BF0" w:rsidRDefault="00351D03" w:rsidP="00351D03">
            <w:pPr>
              <w:pStyle w:val="121"/>
              <w:rPr>
                <w:rFonts w:hAnsi="標楷體"/>
              </w:rPr>
            </w:pP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B477A8">
            <w:pPr>
              <w:pStyle w:val="121"/>
              <w:rPr>
                <w:rFonts w:hAnsi="標楷體"/>
                <w:spacing w:val="-20"/>
              </w:rPr>
            </w:pPr>
            <w:r w:rsidRPr="00631BF0">
              <w:rPr>
                <w:rFonts w:hAnsi="標楷體"/>
                <w:spacing w:val="-20"/>
              </w:rPr>
              <w:t>退休所得挹注退撫基金</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681ED3" w:rsidP="00351D03">
            <w:pPr>
              <w:pStyle w:val="121"/>
              <w:rPr>
                <w:rFonts w:hAnsi="標楷體"/>
              </w:rPr>
            </w:pPr>
            <w:r w:rsidRPr="00631BF0">
              <w:rPr>
                <w:rFonts w:hAnsi="標楷體" w:hint="eastAsia"/>
              </w:rPr>
              <w:t>無</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各級政府調降退休所得和優惠存款利率所節省經費，應全部挹注退撫基金。</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第40條</w:t>
            </w:r>
          </w:p>
          <w:p w:rsidR="00351D03" w:rsidRPr="00631BF0" w:rsidRDefault="00351D03" w:rsidP="00351D03">
            <w:pPr>
              <w:pStyle w:val="121"/>
              <w:rPr>
                <w:rFonts w:hAnsi="標楷體"/>
              </w:rPr>
            </w:pPr>
          </w:p>
        </w:tc>
      </w:tr>
      <w:tr w:rsidR="00A771F6" w:rsidRPr="00631BF0" w:rsidTr="00D650C6">
        <w:trPr>
          <w:jc w:val="center"/>
        </w:trPr>
        <w:tc>
          <w:tcPr>
            <w:tcW w:w="294" w:type="pct"/>
            <w:vMerge w:val="restart"/>
            <w:tcBorders>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制度轉銜</w:t>
            </w: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年資保留</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681ED3" w:rsidP="00351D03">
            <w:pPr>
              <w:pStyle w:val="121"/>
              <w:rPr>
                <w:rFonts w:hAnsi="標楷體"/>
              </w:rPr>
            </w:pPr>
            <w:r w:rsidRPr="00631BF0">
              <w:rPr>
                <w:rFonts w:hAnsi="標楷體" w:hint="eastAsia"/>
              </w:rPr>
              <w:t>無</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2D01C0" w:rsidP="00351D03">
            <w:pPr>
              <w:pStyle w:val="121"/>
              <w:rPr>
                <w:rFonts w:hAnsi="標楷體"/>
              </w:rPr>
            </w:pPr>
            <w:r w:rsidRPr="00631BF0">
              <w:rPr>
                <w:rFonts w:hAnsi="標楷體"/>
              </w:rPr>
              <w:t>公立學校教職員退撫條例</w:t>
            </w:r>
            <w:r w:rsidR="00644DAE" w:rsidRPr="00631BF0">
              <w:rPr>
                <w:rFonts w:hAnsi="標楷體"/>
              </w:rPr>
              <w:t>（新法）</w:t>
            </w:r>
            <w:r w:rsidR="00351D03" w:rsidRPr="00631BF0">
              <w:rPr>
                <w:rFonts w:hAnsi="標楷體"/>
              </w:rPr>
              <w:t>施行後，任職已滿5年且未辦理退休或資遣而離職者，其年資得保留至年滿65歲後之6個月內，再依規定請領退休金（未滿15年者，給一次退休金；滿15年以上者，可擇領一次退休金或月退休金）。</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第86條</w:t>
            </w:r>
          </w:p>
          <w:p w:rsidR="00351D03" w:rsidRPr="00631BF0" w:rsidRDefault="00351D03" w:rsidP="00351D03">
            <w:pPr>
              <w:pStyle w:val="121"/>
              <w:rPr>
                <w:rFonts w:hAnsi="標楷體"/>
              </w:rPr>
            </w:pPr>
          </w:p>
        </w:tc>
      </w:tr>
      <w:tr w:rsidR="00A771F6" w:rsidRPr="00631BF0" w:rsidTr="00D650C6">
        <w:trPr>
          <w:jc w:val="center"/>
        </w:trPr>
        <w:tc>
          <w:tcPr>
            <w:tcW w:w="294" w:type="pct"/>
            <w:vMerge/>
            <w:tcBorders>
              <w:bottom w:val="single" w:sz="4" w:space="0" w:color="auto"/>
              <w:right w:val="single" w:sz="4" w:space="0" w:color="auto"/>
            </w:tcBorders>
            <w:shd w:val="clear" w:color="auto" w:fill="auto"/>
          </w:tcPr>
          <w:p w:rsidR="00351D03" w:rsidRPr="00631BF0" w:rsidRDefault="00351D03" w:rsidP="00351D03">
            <w:pPr>
              <w:pStyle w:val="121"/>
              <w:rPr>
                <w:rFonts w:hAnsi="標楷體"/>
              </w:rPr>
            </w:pP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年資併計、年金分計</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681ED3" w:rsidP="00351D03">
            <w:pPr>
              <w:pStyle w:val="121"/>
              <w:rPr>
                <w:rFonts w:hAnsi="標楷體"/>
              </w:rPr>
            </w:pPr>
            <w:r w:rsidRPr="00631BF0">
              <w:rPr>
                <w:rFonts w:hAnsi="標楷體" w:hint="eastAsia"/>
              </w:rPr>
              <w:t>無</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在職公立學校教職員辦理屆齡或命令退休時，任職年資未滿15年，得併計其他職域年資成就支領月退休金條件。</w:t>
            </w:r>
          </w:p>
          <w:p w:rsidR="00351D03" w:rsidRPr="00631BF0" w:rsidRDefault="002D01C0" w:rsidP="00351D03">
            <w:pPr>
              <w:pStyle w:val="121"/>
              <w:rPr>
                <w:rFonts w:hAnsi="標楷體"/>
              </w:rPr>
            </w:pPr>
            <w:r w:rsidRPr="00631BF0">
              <w:rPr>
                <w:rFonts w:hAnsi="標楷體"/>
              </w:rPr>
              <w:t>公立學校教職員退撫條例</w:t>
            </w:r>
            <w:r w:rsidR="00644DAE" w:rsidRPr="00631BF0">
              <w:rPr>
                <w:rFonts w:hAnsi="標楷體"/>
              </w:rPr>
              <w:t>（新法）</w:t>
            </w:r>
            <w:r w:rsidR="00351D03" w:rsidRPr="00631BF0">
              <w:rPr>
                <w:rFonts w:hAnsi="標楷體"/>
              </w:rPr>
              <w:t>施行後，任職已滿5年且未辦理退休或資遣而離職者，於轉任其他職域工作後辦理退休（職）時，得併計原教職員年資成就請領月退休金條件，並於年滿65歲後之6個月內，送原服務學校函轉主管機關審定其年資及月退休金。</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第87條</w:t>
            </w:r>
          </w:p>
          <w:p w:rsidR="00351D03" w:rsidRPr="00631BF0" w:rsidRDefault="00351D03" w:rsidP="00351D03">
            <w:pPr>
              <w:pStyle w:val="121"/>
              <w:rPr>
                <w:rFonts w:hAnsi="標楷體"/>
              </w:rPr>
            </w:pPr>
          </w:p>
        </w:tc>
      </w:tr>
      <w:tr w:rsidR="00A771F6" w:rsidRPr="00631BF0" w:rsidTr="00D650C6">
        <w:trPr>
          <w:jc w:val="center"/>
        </w:trPr>
        <w:tc>
          <w:tcPr>
            <w:tcW w:w="294" w:type="pct"/>
            <w:vMerge w:val="restart"/>
            <w:tcBorders>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其他</w:t>
            </w: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育嬰留職停薪年資採計</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681ED3" w:rsidP="00351D03">
            <w:pPr>
              <w:pStyle w:val="121"/>
              <w:rPr>
                <w:rFonts w:hAnsi="標楷體"/>
              </w:rPr>
            </w:pPr>
            <w:r w:rsidRPr="00631BF0">
              <w:rPr>
                <w:rFonts w:hAnsi="標楷體" w:hint="eastAsia"/>
              </w:rPr>
              <w:t>無</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法案公布施行後之育嬰留職停薪年資，得選擇全額自費，繼續撥繳退撫基金費用，併計教職員退休、資遣或撫卹年資。</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第8條第4項</w:t>
            </w:r>
          </w:p>
          <w:p w:rsidR="00351D03" w:rsidRPr="00631BF0" w:rsidRDefault="00351D03" w:rsidP="00351D03">
            <w:pPr>
              <w:pStyle w:val="121"/>
              <w:rPr>
                <w:rFonts w:hAnsi="標楷體"/>
              </w:rPr>
            </w:pPr>
          </w:p>
        </w:tc>
      </w:tr>
      <w:tr w:rsidR="00A771F6" w:rsidRPr="00631BF0" w:rsidTr="00D650C6">
        <w:trPr>
          <w:jc w:val="center"/>
        </w:trPr>
        <w:tc>
          <w:tcPr>
            <w:tcW w:w="294" w:type="pct"/>
            <w:vMerge/>
            <w:tcBorders>
              <w:right w:val="single" w:sz="4" w:space="0" w:color="auto"/>
            </w:tcBorders>
            <w:shd w:val="clear" w:color="auto" w:fill="auto"/>
          </w:tcPr>
          <w:p w:rsidR="00351D03" w:rsidRPr="00631BF0" w:rsidRDefault="00351D03" w:rsidP="00351D03">
            <w:pPr>
              <w:pStyle w:val="121"/>
              <w:rPr>
                <w:rFonts w:hAnsi="標楷體"/>
              </w:rPr>
            </w:pP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定期檢討</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681ED3" w:rsidP="00351D03">
            <w:pPr>
              <w:pStyle w:val="121"/>
              <w:rPr>
                <w:rFonts w:hAnsi="標楷體"/>
              </w:rPr>
            </w:pPr>
            <w:r w:rsidRPr="00631BF0">
              <w:rPr>
                <w:rFonts w:hAnsi="標楷體" w:hint="eastAsia"/>
              </w:rPr>
              <w:t>無</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2D01C0" w:rsidP="00351D03">
            <w:pPr>
              <w:pStyle w:val="121"/>
              <w:rPr>
                <w:rFonts w:hAnsi="標楷體"/>
              </w:rPr>
            </w:pPr>
            <w:r w:rsidRPr="00631BF0">
              <w:rPr>
                <w:rFonts w:hAnsi="標楷體"/>
              </w:rPr>
              <w:t>公立學校教職員退撫條例</w:t>
            </w:r>
            <w:r w:rsidR="00644DAE" w:rsidRPr="00631BF0">
              <w:rPr>
                <w:rFonts w:hAnsi="標楷體"/>
              </w:rPr>
              <w:t>（新法）</w:t>
            </w:r>
            <w:r w:rsidR="00351D03" w:rsidRPr="00631BF0">
              <w:rPr>
                <w:rFonts w:hAnsi="標楷體"/>
              </w:rPr>
              <w:t>施行後，行政院應會同考試院建立年金制度監控機制，5年內檢討制度設計與財務永續發展，之後定期檢討。</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第97條</w:t>
            </w:r>
          </w:p>
          <w:p w:rsidR="00351D03" w:rsidRPr="00631BF0" w:rsidRDefault="00351D03" w:rsidP="00351D03">
            <w:pPr>
              <w:pStyle w:val="121"/>
              <w:rPr>
                <w:rFonts w:hAnsi="標楷體"/>
              </w:rPr>
            </w:pPr>
          </w:p>
        </w:tc>
      </w:tr>
      <w:tr w:rsidR="00A771F6" w:rsidRPr="00631BF0" w:rsidTr="00D650C6">
        <w:trPr>
          <w:jc w:val="center"/>
        </w:trPr>
        <w:tc>
          <w:tcPr>
            <w:tcW w:w="294" w:type="pct"/>
            <w:vMerge/>
            <w:tcBorders>
              <w:right w:val="single" w:sz="4" w:space="0" w:color="auto"/>
            </w:tcBorders>
            <w:shd w:val="clear" w:color="auto" w:fill="auto"/>
          </w:tcPr>
          <w:p w:rsidR="00351D03" w:rsidRPr="00631BF0" w:rsidRDefault="00351D03" w:rsidP="00351D03">
            <w:pPr>
              <w:pStyle w:val="121"/>
              <w:rPr>
                <w:rFonts w:hAnsi="標楷體"/>
              </w:rPr>
            </w:pP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月退休金調整機制</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隨現職人員待遇調整。</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學校教職員退休條例施行細則第34條第2項</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公立學校教職員退休後所領月退休金，或遺族所領的月撫卹金或遺屬年金，得由行政院會同考試院，衡酌國家整體財政狀況人口與經濟成長率、平均餘命、退撫基金準備率與其財務投資績效及及消費者物價指數等因素調整；調整結果超過原領所得5%以上或低於原領所得者，應經立法院同意。</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第67條</w:t>
            </w:r>
          </w:p>
          <w:p w:rsidR="00351D03" w:rsidRPr="00631BF0" w:rsidRDefault="00351D03" w:rsidP="00351D03">
            <w:pPr>
              <w:pStyle w:val="121"/>
              <w:rPr>
                <w:rFonts w:hAnsi="標楷體"/>
              </w:rPr>
            </w:pPr>
          </w:p>
        </w:tc>
      </w:tr>
      <w:tr w:rsidR="00A771F6" w:rsidRPr="00631BF0" w:rsidTr="00D650C6">
        <w:trPr>
          <w:jc w:val="center"/>
        </w:trPr>
        <w:tc>
          <w:tcPr>
            <w:tcW w:w="294" w:type="pct"/>
            <w:vMerge/>
            <w:tcBorders>
              <w:bottom w:val="single" w:sz="4" w:space="0" w:color="auto"/>
              <w:right w:val="single" w:sz="4" w:space="0" w:color="auto"/>
            </w:tcBorders>
            <w:shd w:val="clear" w:color="auto" w:fill="auto"/>
          </w:tcPr>
          <w:p w:rsidR="00351D03" w:rsidRPr="00631BF0" w:rsidRDefault="00351D03" w:rsidP="00351D03">
            <w:pPr>
              <w:pStyle w:val="121"/>
              <w:rPr>
                <w:rFonts w:hAnsi="標楷體"/>
              </w:rPr>
            </w:pPr>
          </w:p>
        </w:tc>
        <w:tc>
          <w:tcPr>
            <w:tcW w:w="527"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spacing w:val="-20"/>
              </w:rPr>
            </w:pPr>
            <w:r w:rsidRPr="00631BF0">
              <w:rPr>
                <w:rFonts w:hAnsi="標楷體"/>
                <w:spacing w:val="-20"/>
              </w:rPr>
              <w:t>離婚配偶請求權</w:t>
            </w:r>
          </w:p>
        </w:tc>
        <w:tc>
          <w:tcPr>
            <w:tcW w:w="1542"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無</w:t>
            </w:r>
          </w:p>
        </w:tc>
        <w:tc>
          <w:tcPr>
            <w:tcW w:w="400" w:type="pct"/>
            <w:tcBorders>
              <w:left w:val="single" w:sz="4" w:space="0" w:color="auto"/>
              <w:bottom w:val="single" w:sz="4" w:space="0" w:color="auto"/>
              <w:right w:val="single" w:sz="4" w:space="0" w:color="auto"/>
            </w:tcBorders>
            <w:shd w:val="clear" w:color="auto" w:fill="auto"/>
          </w:tcPr>
          <w:p w:rsidR="00351D03" w:rsidRPr="00631BF0" w:rsidRDefault="00681ED3" w:rsidP="00351D03">
            <w:pPr>
              <w:pStyle w:val="121"/>
              <w:rPr>
                <w:rFonts w:hAnsi="標楷體"/>
              </w:rPr>
            </w:pPr>
            <w:r w:rsidRPr="00631BF0">
              <w:rPr>
                <w:rFonts w:hAnsi="標楷體" w:hint="eastAsia"/>
              </w:rPr>
              <w:t>無</w:t>
            </w:r>
          </w:p>
        </w:tc>
        <w:tc>
          <w:tcPr>
            <w:tcW w:w="1793"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公立學校教職員具婚姻關係滿2年以上之離婚配偶，就婚姻關係期間占公職之部分，按其在審定退休年資所占比率</w:t>
            </w:r>
            <w:r w:rsidR="00582632" w:rsidRPr="00631BF0">
              <w:rPr>
                <w:rFonts w:hAnsi="標楷體" w:hint="eastAsia"/>
              </w:rPr>
              <w:t>1/2</w:t>
            </w:r>
            <w:r w:rsidRPr="00631BF0">
              <w:rPr>
                <w:rFonts w:hAnsi="標楷體"/>
              </w:rPr>
              <w:t>請求分配該公立學校教職員退休金，但若該分配比率「顯失公平」，當事人可聲請法院調整或免除。</w:t>
            </w:r>
          </w:p>
          <w:p w:rsidR="00351D03" w:rsidRPr="00631BF0" w:rsidRDefault="00351D03" w:rsidP="00351D03">
            <w:pPr>
              <w:pStyle w:val="121"/>
              <w:rPr>
                <w:rFonts w:hAnsi="標楷體"/>
              </w:rPr>
            </w:pPr>
            <w:r w:rsidRPr="00631BF0">
              <w:rPr>
                <w:rFonts w:hAnsi="標楷體"/>
              </w:rPr>
              <w:t>離婚配偶得請求之退休金，以一次給付為限。</w:t>
            </w:r>
          </w:p>
        </w:tc>
        <w:tc>
          <w:tcPr>
            <w:tcW w:w="444" w:type="pct"/>
            <w:tcBorders>
              <w:left w:val="single" w:sz="4" w:space="0" w:color="auto"/>
              <w:bottom w:val="single" w:sz="4" w:space="0" w:color="auto"/>
              <w:right w:val="single" w:sz="4" w:space="0" w:color="auto"/>
            </w:tcBorders>
            <w:shd w:val="clear" w:color="auto" w:fill="auto"/>
          </w:tcPr>
          <w:p w:rsidR="00351D03" w:rsidRPr="00631BF0" w:rsidRDefault="00351D03" w:rsidP="00351D03">
            <w:pPr>
              <w:pStyle w:val="121"/>
              <w:rPr>
                <w:rFonts w:hAnsi="標楷體"/>
              </w:rPr>
            </w:pPr>
            <w:r w:rsidRPr="00631BF0">
              <w:rPr>
                <w:rFonts w:hAnsi="標楷體"/>
              </w:rPr>
              <w:t>第83條至第85條</w:t>
            </w:r>
          </w:p>
          <w:p w:rsidR="00351D03" w:rsidRPr="00631BF0" w:rsidRDefault="00351D03" w:rsidP="00351D03">
            <w:pPr>
              <w:pStyle w:val="121"/>
              <w:rPr>
                <w:rFonts w:hAnsi="標楷體"/>
              </w:rPr>
            </w:pPr>
          </w:p>
        </w:tc>
      </w:tr>
    </w:tbl>
    <w:p w:rsidR="00351D03" w:rsidRPr="00631BF0" w:rsidRDefault="00351D03" w:rsidP="00351D03">
      <w:pPr>
        <w:pStyle w:val="afa"/>
        <w:rPr>
          <w:rFonts w:hAnsi="標楷體"/>
        </w:rPr>
      </w:pPr>
      <w:r w:rsidRPr="00631BF0">
        <w:rPr>
          <w:rFonts w:hAnsi="標楷體"/>
        </w:rPr>
        <w:t>資料來源：教育部。</w:t>
      </w:r>
    </w:p>
    <w:p w:rsidR="004D111D" w:rsidRPr="00631BF0" w:rsidRDefault="004D111D" w:rsidP="007813D0">
      <w:pPr>
        <w:rPr>
          <w:rFonts w:hAnsi="標楷體"/>
        </w:rPr>
      </w:pPr>
    </w:p>
    <w:p w:rsidR="004D111D" w:rsidRPr="00631BF0" w:rsidRDefault="004D111D" w:rsidP="007813D0">
      <w:pPr>
        <w:rPr>
          <w:rFonts w:hAnsi="標楷體"/>
        </w:rPr>
        <w:sectPr w:rsidR="004D111D"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418" w:hanging="1418"/>
        <w:rPr>
          <w:rFonts w:hAnsi="標楷體"/>
          <w:color w:val="000000" w:themeColor="text1"/>
        </w:rPr>
      </w:pPr>
      <w:r w:rsidRPr="00631BF0">
        <w:rPr>
          <w:rFonts w:hAnsi="標楷體"/>
        </w:rPr>
        <w:lastRenderedPageBreak/>
        <w:t>歷年全國公務人員</w:t>
      </w:r>
      <w:r w:rsidRPr="00631BF0">
        <w:rPr>
          <w:rFonts w:hAnsi="標楷體"/>
          <w:color w:val="000000" w:themeColor="text1"/>
        </w:rPr>
        <w:t>人數按年齡分</w:t>
      </w:r>
    </w:p>
    <w:p w:rsidR="0097604E" w:rsidRPr="00631BF0" w:rsidRDefault="0097604E" w:rsidP="0097604E">
      <w:pPr>
        <w:kinsoku w:val="0"/>
        <w:overflowPunct/>
        <w:snapToGrid w:val="0"/>
        <w:jc w:val="right"/>
        <w:rPr>
          <w:rFonts w:hAnsi="標楷體"/>
          <w:color w:val="000000" w:themeColor="text1"/>
          <w:kern w:val="0"/>
          <w:sz w:val="22"/>
          <w:szCs w:val="24"/>
        </w:rPr>
      </w:pPr>
      <w:r w:rsidRPr="00631BF0">
        <w:rPr>
          <w:rFonts w:hAnsi="標楷體"/>
          <w:color w:val="000000" w:themeColor="text1"/>
          <w:kern w:val="0"/>
          <w:sz w:val="22"/>
          <w:szCs w:val="24"/>
        </w:rPr>
        <w:t>單位：人</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850"/>
        <w:gridCol w:w="694"/>
        <w:gridCol w:w="694"/>
        <w:gridCol w:w="692"/>
        <w:gridCol w:w="692"/>
        <w:gridCol w:w="692"/>
        <w:gridCol w:w="692"/>
        <w:gridCol w:w="692"/>
        <w:gridCol w:w="692"/>
        <w:gridCol w:w="692"/>
        <w:gridCol w:w="692"/>
        <w:gridCol w:w="688"/>
      </w:tblGrid>
      <w:tr w:rsidR="0097604E" w:rsidRPr="00631BF0" w:rsidTr="008E0081">
        <w:trPr>
          <w:trHeight w:val="945"/>
        </w:trPr>
        <w:tc>
          <w:tcPr>
            <w:tcW w:w="329"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年別</w:t>
            </w:r>
          </w:p>
        </w:tc>
        <w:tc>
          <w:tcPr>
            <w:tcW w:w="469" w:type="pct"/>
            <w:shd w:val="clear" w:color="auto" w:fill="EEECE1" w:themeFill="background2"/>
            <w:vAlign w:val="center"/>
            <w:hideMark/>
          </w:tcPr>
          <w:p w:rsidR="0097604E" w:rsidRPr="00631BF0" w:rsidRDefault="0097604E" w:rsidP="008E0081">
            <w:pPr>
              <w:pStyle w:val="121"/>
              <w:jc w:val="center"/>
              <w:rPr>
                <w:rFonts w:hAnsi="標楷體"/>
                <w:b/>
                <w:bCs/>
                <w:color w:val="000000" w:themeColor="text1"/>
              </w:rPr>
            </w:pPr>
            <w:r w:rsidRPr="00631BF0">
              <w:rPr>
                <w:rFonts w:hAnsi="標楷體"/>
                <w:b/>
                <w:bCs/>
                <w:color w:val="000000" w:themeColor="text1"/>
              </w:rPr>
              <w:t>總計</w:t>
            </w:r>
          </w:p>
        </w:tc>
        <w:tc>
          <w:tcPr>
            <w:tcW w:w="383"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18-25歲</w:t>
            </w:r>
          </w:p>
        </w:tc>
        <w:tc>
          <w:tcPr>
            <w:tcW w:w="383"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25-30歲</w:t>
            </w:r>
          </w:p>
        </w:tc>
        <w:tc>
          <w:tcPr>
            <w:tcW w:w="382"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30-35歲</w:t>
            </w:r>
          </w:p>
        </w:tc>
        <w:tc>
          <w:tcPr>
            <w:tcW w:w="382"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35-40歲</w:t>
            </w:r>
          </w:p>
        </w:tc>
        <w:tc>
          <w:tcPr>
            <w:tcW w:w="382"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40-45歲</w:t>
            </w:r>
          </w:p>
        </w:tc>
        <w:tc>
          <w:tcPr>
            <w:tcW w:w="382"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45-50歲</w:t>
            </w:r>
          </w:p>
        </w:tc>
        <w:tc>
          <w:tcPr>
            <w:tcW w:w="382"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50-55歲</w:t>
            </w:r>
          </w:p>
        </w:tc>
        <w:tc>
          <w:tcPr>
            <w:tcW w:w="382"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55-60歲</w:t>
            </w:r>
          </w:p>
        </w:tc>
        <w:tc>
          <w:tcPr>
            <w:tcW w:w="382"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60-65歲</w:t>
            </w:r>
          </w:p>
        </w:tc>
        <w:tc>
          <w:tcPr>
            <w:tcW w:w="382"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65歲</w:t>
            </w:r>
            <w:r w:rsidRPr="00631BF0">
              <w:rPr>
                <w:rFonts w:hAnsi="標楷體"/>
                <w:color w:val="000000" w:themeColor="text1"/>
              </w:rPr>
              <w:br/>
              <w:t>以上</w:t>
            </w:r>
          </w:p>
        </w:tc>
        <w:tc>
          <w:tcPr>
            <w:tcW w:w="380" w:type="pct"/>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平均</w:t>
            </w:r>
            <w:r w:rsidRPr="00631BF0">
              <w:rPr>
                <w:rFonts w:hAnsi="標楷體"/>
                <w:color w:val="000000" w:themeColor="text1"/>
              </w:rPr>
              <w:br/>
              <w:t>年齡</w:t>
            </w:r>
            <w:r w:rsidRPr="00631BF0">
              <w:rPr>
                <w:rFonts w:hAnsi="標楷體"/>
                <w:color w:val="000000" w:themeColor="text1"/>
              </w:rPr>
              <w:br/>
              <w:t>(歲)</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87</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417,381</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11,451</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49,205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67,022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76,300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75,913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64,329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34,649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23,957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13,369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1,186</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 xml:space="preserve">    －</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88</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409,995</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7,387</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44,215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66,123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74,318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75,588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66,276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37,823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23,466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13,653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1,146</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 xml:space="preserve">    －</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89</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408,515</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5,345</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38,973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66,151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72,829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74,653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69,965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42,542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22,969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13,895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1,193</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 xml:space="preserve">    －</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90</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395,523</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4,200</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34,461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63,341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69,026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73,001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69,963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46,489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20,554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13,104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1,384</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 xml:space="preserve">    －</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91</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389,957</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3,244</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29,152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61,876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67,506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72,569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69,903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50,280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21,455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12,395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1,577</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42.02</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92</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376,128</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3,734</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24,599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58,395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66,116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70,452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69,030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50,713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21,673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10,459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957</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42.16</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93</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368,899</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3,563</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20,676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53,337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67,318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69,481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68,774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51,354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22,519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10,710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1,167</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42.52</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94</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337,261</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3,518</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17,212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46,518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65,167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64,440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61,915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45,747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22,300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9,200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1,244</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42.59</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95</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335,274</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4,454</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16,010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42,356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64,009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64,077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62,346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46,285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25,203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9,124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1,410</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42.88</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96</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336,842</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4,883</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18,269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38,037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62,979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63,383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63,413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47,551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27,220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9,711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1,396</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43.10</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97</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338,305</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5,892</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20,818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35,084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59,655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63,877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64,098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48,915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28,345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10,834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787</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43.19</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98</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339,875</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5,718</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22,202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33,750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55,813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65,753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64,184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49,871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29,338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12,525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721</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43.38</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99</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340,106</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5,121</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24,982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34,209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51,521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66,415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63,946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49,545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30,369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13,472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526</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43.42</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100</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343,323</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5,291</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25,978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36,391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48,805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65,672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64,117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49,636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30,728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15,875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830</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43.49</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101</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343,861</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6,074</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26,166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40,488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45,551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65,143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63,894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48,928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30,449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16,282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886</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43.39</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102</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346,059</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6,609</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26,550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43,493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43,605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62,607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64,624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48,931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31,676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16,964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1,000</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43.38</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103</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347,816</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7,876</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26,052</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45,337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43,103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58,759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66,345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49,160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32,484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17,693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1,007</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43.37</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104</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347,552</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8,935</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25,688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46,390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43,977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54,660</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67,228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49,045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32,445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18,073</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1,111</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43.31</w:t>
            </w:r>
          </w:p>
        </w:tc>
      </w:tr>
      <w:tr w:rsidR="0097604E" w:rsidRPr="00631BF0" w:rsidTr="008E0081">
        <w:trPr>
          <w:trHeight w:val="360"/>
        </w:trPr>
        <w:tc>
          <w:tcPr>
            <w:tcW w:w="329" w:type="pct"/>
            <w:shd w:val="clear" w:color="auto" w:fill="auto"/>
            <w:noWrap/>
            <w:vAlign w:val="center"/>
            <w:hideMark/>
          </w:tcPr>
          <w:p w:rsidR="0097604E" w:rsidRPr="00631BF0" w:rsidRDefault="0097604E" w:rsidP="008E0081">
            <w:pPr>
              <w:pStyle w:val="121"/>
              <w:rPr>
                <w:rFonts w:hAnsi="標楷體"/>
                <w:color w:val="000000" w:themeColor="text1"/>
                <w:sz w:val="22"/>
                <w:szCs w:val="22"/>
              </w:rPr>
            </w:pPr>
            <w:r w:rsidRPr="00631BF0">
              <w:rPr>
                <w:rFonts w:hAnsi="標楷體"/>
                <w:color w:val="000000" w:themeColor="text1"/>
                <w:sz w:val="22"/>
                <w:szCs w:val="22"/>
              </w:rPr>
              <w:t>105</w:t>
            </w:r>
          </w:p>
        </w:tc>
        <w:tc>
          <w:tcPr>
            <w:tcW w:w="469"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347,572</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10,152</w:t>
            </w:r>
          </w:p>
        </w:tc>
        <w:tc>
          <w:tcPr>
            <w:tcW w:w="383"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25,988</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45,546</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45,939</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52,211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66,457</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50,035</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32,084</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17,901</w:t>
            </w:r>
          </w:p>
        </w:tc>
        <w:tc>
          <w:tcPr>
            <w:tcW w:w="382"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1,259</w:t>
            </w:r>
          </w:p>
        </w:tc>
        <w:tc>
          <w:tcPr>
            <w:tcW w:w="380" w:type="pct"/>
            <w:shd w:val="clear" w:color="auto" w:fill="auto"/>
            <w:noWrap/>
            <w:vAlign w:val="center"/>
            <w:hideMark/>
          </w:tcPr>
          <w:p w:rsidR="0097604E" w:rsidRPr="00631BF0" w:rsidRDefault="0097604E" w:rsidP="008E0081">
            <w:pPr>
              <w:pStyle w:val="121"/>
              <w:jc w:val="right"/>
              <w:rPr>
                <w:rFonts w:hAnsi="標楷體"/>
                <w:color w:val="000000" w:themeColor="text1"/>
                <w:sz w:val="22"/>
                <w:szCs w:val="22"/>
              </w:rPr>
            </w:pPr>
            <w:r w:rsidRPr="00631BF0">
              <w:rPr>
                <w:rFonts w:hAnsi="標楷體"/>
                <w:color w:val="000000" w:themeColor="text1"/>
                <w:sz w:val="22"/>
                <w:szCs w:val="22"/>
              </w:rPr>
              <w:t>43.22</w:t>
            </w:r>
          </w:p>
        </w:tc>
      </w:tr>
    </w:tbl>
    <w:p w:rsidR="0097604E" w:rsidRPr="00631BF0" w:rsidRDefault="0097604E" w:rsidP="00FB412E">
      <w:pPr>
        <w:kinsoku w:val="0"/>
        <w:overflowPunct/>
        <w:adjustRightInd w:val="0"/>
        <w:snapToGrid w:val="0"/>
        <w:spacing w:before="40" w:line="360" w:lineRule="exact"/>
        <w:ind w:left="702" w:hangingChars="270" w:hanging="702"/>
        <w:rPr>
          <w:rFonts w:hAnsi="標楷體"/>
          <w:color w:val="000000" w:themeColor="text1"/>
          <w:spacing w:val="-10"/>
          <w:kern w:val="0"/>
          <w:sz w:val="28"/>
          <w:szCs w:val="22"/>
        </w:rPr>
      </w:pPr>
      <w:r w:rsidRPr="00631BF0">
        <w:rPr>
          <w:rFonts w:hAnsi="標楷體"/>
          <w:color w:val="000000" w:themeColor="text1"/>
          <w:spacing w:val="-10"/>
          <w:kern w:val="0"/>
          <w:sz w:val="28"/>
          <w:szCs w:val="22"/>
        </w:rPr>
        <w:t>說明：89年以前係調查資料，業剔除公立學校教師資料；90年起資料來源為全國公務人力資料庫，未含公立學校教師。</w:t>
      </w:r>
    </w:p>
    <w:p w:rsidR="0097604E" w:rsidRPr="00631BF0" w:rsidRDefault="0097604E" w:rsidP="0097604E">
      <w:pPr>
        <w:pStyle w:val="afa"/>
        <w:rPr>
          <w:rFonts w:hAnsi="標楷體"/>
          <w:color w:val="000000" w:themeColor="text1"/>
        </w:rPr>
      </w:pPr>
      <w:r w:rsidRPr="00631BF0">
        <w:rPr>
          <w:rFonts w:hAnsi="標楷體"/>
          <w:color w:val="000000" w:themeColor="text1"/>
        </w:rPr>
        <w:t>資料來源：銓敘部。</w:t>
      </w:r>
    </w:p>
    <w:p w:rsidR="0097604E" w:rsidRPr="00631BF0" w:rsidRDefault="0097604E" w:rsidP="0097604E">
      <w:pPr>
        <w:pStyle w:val="afa"/>
        <w:rPr>
          <w:rFonts w:hAnsi="標楷體"/>
          <w:b/>
          <w:color w:val="000000" w:themeColor="text1"/>
        </w:rPr>
      </w:pPr>
    </w:p>
    <w:p w:rsidR="0097604E" w:rsidRPr="00631BF0" w:rsidRDefault="0097604E" w:rsidP="0097604E">
      <w:pPr>
        <w:pStyle w:val="afa"/>
        <w:rPr>
          <w:rFonts w:hAnsi="標楷體"/>
          <w:b/>
          <w:color w:val="000000" w:themeColor="text1"/>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418" w:hanging="1418"/>
        <w:rPr>
          <w:rFonts w:hAnsi="標楷體"/>
          <w:color w:val="000000" w:themeColor="text1"/>
        </w:rPr>
      </w:pPr>
      <w:r w:rsidRPr="00631BF0">
        <w:rPr>
          <w:rFonts w:hAnsi="標楷體"/>
          <w:color w:val="000000" w:themeColor="text1"/>
        </w:rPr>
        <w:lastRenderedPageBreak/>
        <w:t>公務人員</w:t>
      </w:r>
      <w:r w:rsidRPr="00631BF0">
        <w:rPr>
          <w:rFonts w:hAnsi="標楷體" w:cs="新細明體" w:hint="eastAsia"/>
          <w:color w:val="000000" w:themeColor="text1"/>
        </w:rPr>
        <w:t>‐</w:t>
      </w:r>
      <w:r w:rsidRPr="00631BF0">
        <w:rPr>
          <w:rFonts w:hAnsi="標楷體"/>
          <w:color w:val="000000" w:themeColor="text1"/>
        </w:rPr>
        <w:t>純舊制，任職30年：採10年調降67.5%→52.5%（84年7月1日退休）</w:t>
      </w:r>
    </w:p>
    <w:p w:rsidR="0097604E" w:rsidRPr="00631BF0" w:rsidRDefault="0097604E" w:rsidP="0097604E">
      <w:pPr>
        <w:kinsoku w:val="0"/>
        <w:overflowPunct/>
        <w:snapToGrid w:val="0"/>
        <w:jc w:val="right"/>
        <w:rPr>
          <w:rFonts w:hAnsi="標楷體"/>
          <w:color w:val="000000" w:themeColor="text1"/>
          <w:kern w:val="0"/>
          <w:sz w:val="22"/>
          <w:szCs w:val="24"/>
        </w:rPr>
      </w:pPr>
      <w:r w:rsidRPr="00631BF0">
        <w:rPr>
          <w:rFonts w:hAnsi="標楷體"/>
          <w:color w:val="000000" w:themeColor="text1"/>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3"/>
        <w:gridCol w:w="749"/>
        <w:gridCol w:w="696"/>
        <w:gridCol w:w="696"/>
        <w:gridCol w:w="696"/>
        <w:gridCol w:w="767"/>
        <w:gridCol w:w="696"/>
        <w:gridCol w:w="696"/>
        <w:gridCol w:w="767"/>
        <w:gridCol w:w="696"/>
        <w:gridCol w:w="696"/>
        <w:gridCol w:w="762"/>
      </w:tblGrid>
      <w:tr w:rsidR="0097604E" w:rsidRPr="00631BF0" w:rsidTr="008E0081">
        <w:trPr>
          <w:trHeight w:val="20"/>
          <w:tblHeader/>
          <w:jc w:val="center"/>
        </w:trPr>
        <w:tc>
          <w:tcPr>
            <w:tcW w:w="552" w:type="pct"/>
            <w:vMerge w:val="restart"/>
            <w:shd w:val="clear" w:color="auto" w:fill="EEECE1" w:themeFill="background2"/>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退休等級</w:t>
            </w:r>
          </w:p>
        </w:tc>
        <w:tc>
          <w:tcPr>
            <w:tcW w:w="421" w:type="pct"/>
            <w:vMerge w:val="restart"/>
            <w:shd w:val="clear" w:color="auto" w:fill="EEECE1" w:themeFill="background2"/>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職務別</w:t>
            </w:r>
          </w:p>
        </w:tc>
        <w:tc>
          <w:tcPr>
            <w:tcW w:w="391" w:type="pct"/>
            <w:vMerge w:val="restart"/>
            <w:shd w:val="clear" w:color="auto" w:fill="EEECE1" w:themeFill="background2"/>
            <w:vAlign w:val="center"/>
            <w:hideMark/>
          </w:tcPr>
          <w:p w:rsidR="0097604E" w:rsidRPr="00631BF0" w:rsidRDefault="0097604E" w:rsidP="008E0081">
            <w:pPr>
              <w:pStyle w:val="121"/>
              <w:kinsoku w:val="0"/>
              <w:overflowPunct/>
              <w:jc w:val="left"/>
              <w:rPr>
                <w:rFonts w:hAnsi="標楷體"/>
                <w:color w:val="000000" w:themeColor="text1"/>
              </w:rPr>
            </w:pPr>
            <w:r w:rsidRPr="00631BF0">
              <w:rPr>
                <w:rFonts w:hAnsi="標楷體"/>
                <w:color w:val="000000" w:themeColor="text1"/>
              </w:rPr>
              <w:t>改革前月退休所得</w:t>
            </w:r>
          </w:p>
          <w:p w:rsidR="0097604E" w:rsidRPr="00631BF0" w:rsidRDefault="0097604E" w:rsidP="008E0081">
            <w:pPr>
              <w:pStyle w:val="121"/>
              <w:kinsoku w:val="0"/>
              <w:overflowPunct/>
              <w:jc w:val="left"/>
              <w:rPr>
                <w:rFonts w:hAnsi="標楷體"/>
                <w:color w:val="000000" w:themeColor="text1"/>
              </w:rPr>
            </w:pPr>
            <w:r w:rsidRPr="00631BF0">
              <w:rPr>
                <w:rFonts w:hAnsi="標楷體"/>
                <w:color w:val="000000" w:themeColor="text1"/>
              </w:rPr>
              <w:t>（月退+18%）</w:t>
            </w:r>
          </w:p>
        </w:tc>
        <w:tc>
          <w:tcPr>
            <w:tcW w:w="3636" w:type="pct"/>
            <w:gridSpan w:val="9"/>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改革後月退所得：分母為本俸2倍</w:t>
            </w:r>
          </w:p>
        </w:tc>
      </w:tr>
      <w:tr w:rsidR="0097604E" w:rsidRPr="00631BF0" w:rsidTr="008E0081">
        <w:trPr>
          <w:trHeight w:val="20"/>
          <w:tblHeader/>
          <w:jc w:val="center"/>
        </w:trPr>
        <w:tc>
          <w:tcPr>
            <w:tcW w:w="552" w:type="pct"/>
            <w:vMerge/>
            <w:shd w:val="clear" w:color="auto" w:fill="EEECE1" w:themeFill="background2"/>
            <w:vAlign w:val="center"/>
            <w:hideMark/>
          </w:tcPr>
          <w:p w:rsidR="0097604E" w:rsidRPr="00631BF0" w:rsidRDefault="0097604E" w:rsidP="008E0081">
            <w:pPr>
              <w:pStyle w:val="121"/>
              <w:kinsoku w:val="0"/>
              <w:overflowPunct/>
              <w:rPr>
                <w:rFonts w:hAnsi="標楷體"/>
                <w:color w:val="000000" w:themeColor="text1"/>
              </w:rPr>
            </w:pPr>
          </w:p>
        </w:tc>
        <w:tc>
          <w:tcPr>
            <w:tcW w:w="421" w:type="pct"/>
            <w:vMerge/>
            <w:shd w:val="clear" w:color="auto" w:fill="EEECE1" w:themeFill="background2"/>
            <w:vAlign w:val="center"/>
            <w:hideMark/>
          </w:tcPr>
          <w:p w:rsidR="0097604E" w:rsidRPr="00631BF0" w:rsidRDefault="0097604E" w:rsidP="008E0081">
            <w:pPr>
              <w:pStyle w:val="121"/>
              <w:kinsoku w:val="0"/>
              <w:overflowPunct/>
              <w:rPr>
                <w:rFonts w:hAnsi="標楷體"/>
                <w:color w:val="000000" w:themeColor="text1"/>
              </w:rPr>
            </w:pPr>
          </w:p>
        </w:tc>
        <w:tc>
          <w:tcPr>
            <w:tcW w:w="391" w:type="pct"/>
            <w:vMerge/>
            <w:shd w:val="clear" w:color="auto" w:fill="EEECE1" w:themeFill="background2"/>
            <w:vAlign w:val="center"/>
            <w:hideMark/>
          </w:tcPr>
          <w:p w:rsidR="0097604E" w:rsidRPr="00631BF0" w:rsidRDefault="0097604E" w:rsidP="008E0081">
            <w:pPr>
              <w:pStyle w:val="121"/>
              <w:kinsoku w:val="0"/>
              <w:overflowPunct/>
              <w:rPr>
                <w:rFonts w:hAnsi="標楷體"/>
                <w:color w:val="000000" w:themeColor="text1"/>
              </w:rPr>
            </w:pPr>
          </w:p>
        </w:tc>
        <w:tc>
          <w:tcPr>
            <w:tcW w:w="1213" w:type="pct"/>
            <w:gridSpan w:val="3"/>
            <w:tcBorders>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107.7.1~108.12.31</w:t>
            </w:r>
          </w:p>
        </w:tc>
        <w:tc>
          <w:tcPr>
            <w:tcW w:w="1213" w:type="pct"/>
            <w:gridSpan w:val="3"/>
            <w:tcBorders>
              <w:left w:val="single" w:sz="18" w:space="0" w:color="auto"/>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114.1.1~114.12.31</w:t>
            </w:r>
          </w:p>
        </w:tc>
        <w:tc>
          <w:tcPr>
            <w:tcW w:w="1210" w:type="pct"/>
            <w:gridSpan w:val="3"/>
            <w:tcBorders>
              <w:lef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118.1.1以後</w:t>
            </w:r>
          </w:p>
        </w:tc>
      </w:tr>
      <w:tr w:rsidR="0097604E" w:rsidRPr="00631BF0" w:rsidTr="008E0081">
        <w:trPr>
          <w:trHeight w:val="20"/>
          <w:tblHeader/>
          <w:jc w:val="center"/>
        </w:trPr>
        <w:tc>
          <w:tcPr>
            <w:tcW w:w="552"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421"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391"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1213" w:type="pct"/>
            <w:gridSpan w:val="3"/>
            <w:tcBorders>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替代率67.5%（優存9%）</w:t>
            </w:r>
          </w:p>
        </w:tc>
        <w:tc>
          <w:tcPr>
            <w:tcW w:w="1213" w:type="pct"/>
            <w:gridSpan w:val="3"/>
            <w:tcBorders>
              <w:left w:val="single" w:sz="18" w:space="0" w:color="auto"/>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替代率58.5%（優存0%）</w:t>
            </w:r>
          </w:p>
        </w:tc>
        <w:tc>
          <w:tcPr>
            <w:tcW w:w="1210" w:type="pct"/>
            <w:gridSpan w:val="3"/>
            <w:tcBorders>
              <w:lef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替代率52.5%（優存0%）</w:t>
            </w:r>
          </w:p>
        </w:tc>
      </w:tr>
      <w:tr w:rsidR="0097604E" w:rsidRPr="00631BF0" w:rsidTr="008E0081">
        <w:trPr>
          <w:trHeight w:val="20"/>
          <w:tblHeader/>
          <w:jc w:val="center"/>
        </w:trPr>
        <w:tc>
          <w:tcPr>
            <w:tcW w:w="552"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421"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391"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391" w:type="pct"/>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391" w:type="pct"/>
            <w:shd w:val="clear" w:color="auto" w:fill="EEECE1" w:themeFill="background2"/>
            <w:noWrap/>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431" w:type="pct"/>
            <w:tcBorders>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w:t>
            </w:r>
            <w:r w:rsidRPr="00631BF0">
              <w:rPr>
                <w:rFonts w:hAnsi="標楷體"/>
                <w:color w:val="000000" w:themeColor="text1"/>
              </w:rPr>
              <w:br/>
              <w:t>占比</w:t>
            </w:r>
          </w:p>
        </w:tc>
        <w:tc>
          <w:tcPr>
            <w:tcW w:w="391" w:type="pct"/>
            <w:tcBorders>
              <w:lef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391" w:type="pct"/>
            <w:shd w:val="clear" w:color="auto" w:fill="EEECE1" w:themeFill="background2"/>
            <w:noWrap/>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431" w:type="pct"/>
            <w:tcBorders>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w:t>
            </w:r>
            <w:r w:rsidRPr="00631BF0">
              <w:rPr>
                <w:rFonts w:hAnsi="標楷體"/>
                <w:color w:val="000000" w:themeColor="text1"/>
              </w:rPr>
              <w:br/>
              <w:t>占比</w:t>
            </w:r>
          </w:p>
        </w:tc>
        <w:tc>
          <w:tcPr>
            <w:tcW w:w="391" w:type="pct"/>
            <w:tcBorders>
              <w:lef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391" w:type="pct"/>
            <w:shd w:val="clear" w:color="auto" w:fill="EEECE1" w:themeFill="background2"/>
            <w:noWrap/>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428" w:type="pct"/>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w:t>
            </w:r>
            <w:r w:rsidRPr="00631BF0">
              <w:rPr>
                <w:rFonts w:hAnsi="標楷體"/>
                <w:color w:val="000000" w:themeColor="text1"/>
              </w:rPr>
              <w:br/>
              <w:t>占比</w:t>
            </w:r>
          </w:p>
        </w:tc>
      </w:tr>
      <w:tr w:rsidR="0097604E" w:rsidRPr="00631BF0" w:rsidTr="008E0081">
        <w:trPr>
          <w:trHeight w:val="20"/>
          <w:jc w:val="center"/>
        </w:trPr>
        <w:tc>
          <w:tcPr>
            <w:tcW w:w="552" w:type="pct"/>
            <w:vMerge w:val="restar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委任5等年功10級520俸點</w:t>
            </w: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46,605</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39,261</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7,344</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15.76%</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36,152</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10,454</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22.43%</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36,152</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10,454</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22.43%</w:t>
            </w:r>
          </w:p>
        </w:tc>
      </w:tr>
      <w:tr w:rsidR="0097604E" w:rsidRPr="00631BF0" w:rsidTr="008E0081">
        <w:trPr>
          <w:trHeight w:val="20"/>
          <w:jc w:val="center"/>
        </w:trPr>
        <w:tc>
          <w:tcPr>
            <w:tcW w:w="552" w:type="pct"/>
            <w:vMerge/>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46,605</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39,261</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7,344</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15.76%</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36,152</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10,454</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22.43%</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36,152</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10,454</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22.43%</w:t>
            </w:r>
          </w:p>
        </w:tc>
      </w:tr>
      <w:tr w:rsidR="0097604E" w:rsidRPr="00631BF0" w:rsidTr="008E0081">
        <w:trPr>
          <w:trHeight w:val="20"/>
          <w:jc w:val="center"/>
        </w:trPr>
        <w:tc>
          <w:tcPr>
            <w:tcW w:w="552" w:type="pct"/>
            <w:vMerge w:val="restar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薦任6等年功6級535俸點</w:t>
            </w: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47,933</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40,373</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7,560</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15.77%</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37,196</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10,736</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22.40%</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37,196</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10,736</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22.40%</w:t>
            </w:r>
          </w:p>
        </w:tc>
      </w:tr>
      <w:tr w:rsidR="0097604E" w:rsidRPr="00631BF0" w:rsidTr="008E0081">
        <w:trPr>
          <w:trHeight w:val="20"/>
          <w:jc w:val="center"/>
        </w:trPr>
        <w:tc>
          <w:tcPr>
            <w:tcW w:w="552" w:type="pct"/>
            <w:vMerge/>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47,933</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40,373</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7,560</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15.77%</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37,196</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10,736</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22.40%</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37,196</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10,736</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22.40%</w:t>
            </w:r>
          </w:p>
        </w:tc>
      </w:tr>
      <w:tr w:rsidR="0097604E" w:rsidRPr="00631BF0" w:rsidTr="008E0081">
        <w:trPr>
          <w:trHeight w:val="20"/>
          <w:jc w:val="center"/>
        </w:trPr>
        <w:tc>
          <w:tcPr>
            <w:tcW w:w="552" w:type="pct"/>
            <w:vMerge w:val="restar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薦任7等年功6級590俸點</w:t>
            </w: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52,851</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44,481</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8,370</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15.84%</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41,045</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11,807</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22.34%</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41,045</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11,807</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22.34%</w:t>
            </w:r>
          </w:p>
        </w:tc>
      </w:tr>
      <w:tr w:rsidR="0097604E" w:rsidRPr="00631BF0" w:rsidTr="008E0081">
        <w:trPr>
          <w:trHeight w:val="20"/>
          <w:jc w:val="center"/>
        </w:trPr>
        <w:tc>
          <w:tcPr>
            <w:tcW w:w="552" w:type="pct"/>
            <w:vMerge/>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52,851</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44,481</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8,370</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15.84%</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41,045</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11,807</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22.34%</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41,045</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11,807</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22.34%</w:t>
            </w:r>
          </w:p>
        </w:tc>
      </w:tr>
      <w:tr w:rsidR="0097604E" w:rsidRPr="00631BF0" w:rsidTr="008E0081">
        <w:trPr>
          <w:trHeight w:val="20"/>
          <w:jc w:val="center"/>
        </w:trPr>
        <w:tc>
          <w:tcPr>
            <w:tcW w:w="552" w:type="pct"/>
            <w:vMerge w:val="restar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薦任8等年功6級630俸點</w:t>
            </w: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56,384</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47,447</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8,937</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15.85%</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43,843</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12,541</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22.24%</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43,843</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12,541</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22.24%</w:t>
            </w:r>
          </w:p>
        </w:tc>
      </w:tr>
      <w:tr w:rsidR="0097604E" w:rsidRPr="00631BF0" w:rsidTr="008E0081">
        <w:trPr>
          <w:trHeight w:val="20"/>
          <w:jc w:val="center"/>
        </w:trPr>
        <w:tc>
          <w:tcPr>
            <w:tcW w:w="552" w:type="pct"/>
            <w:vMerge/>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56,384</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47,447</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8,937</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15.85%</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43,843</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12,541</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22.24%</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43,843</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12,541</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22.24%</w:t>
            </w:r>
          </w:p>
        </w:tc>
      </w:tr>
      <w:tr w:rsidR="0097604E" w:rsidRPr="00631BF0" w:rsidTr="008E0081">
        <w:trPr>
          <w:trHeight w:val="20"/>
          <w:jc w:val="center"/>
        </w:trPr>
        <w:tc>
          <w:tcPr>
            <w:tcW w:w="552" w:type="pct"/>
            <w:vMerge w:val="restar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薦任9等年功7級710俸點</w:t>
            </w: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63,498</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53,400</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10,098</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15.90%</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49,434</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14,064</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22.15%</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49,434</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14,064</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22.15%</w:t>
            </w:r>
          </w:p>
        </w:tc>
      </w:tr>
      <w:tr w:rsidR="0097604E" w:rsidRPr="00631BF0" w:rsidTr="008E0081">
        <w:trPr>
          <w:trHeight w:val="20"/>
          <w:jc w:val="center"/>
        </w:trPr>
        <w:tc>
          <w:tcPr>
            <w:tcW w:w="552" w:type="pct"/>
            <w:vMerge/>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63,498</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53,400</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10,098</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15.90%</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49,434</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14,064</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22.15%</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49,434</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14,064</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22.15%</w:t>
            </w:r>
          </w:p>
        </w:tc>
      </w:tr>
      <w:tr w:rsidR="0097604E" w:rsidRPr="00631BF0" w:rsidTr="008E0081">
        <w:trPr>
          <w:trHeight w:val="20"/>
          <w:jc w:val="center"/>
        </w:trPr>
        <w:tc>
          <w:tcPr>
            <w:tcW w:w="552" w:type="pct"/>
            <w:vMerge w:val="restar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簡任12等年功4級800俸點</w:t>
            </w: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71,486</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60,092</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11,394</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15.94%</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55,729</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15,757</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22.04%</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55,729</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15,757</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22.04%</w:t>
            </w:r>
          </w:p>
        </w:tc>
      </w:tr>
      <w:tr w:rsidR="0097604E" w:rsidRPr="00631BF0" w:rsidTr="008E0081">
        <w:trPr>
          <w:trHeight w:val="20"/>
          <w:jc w:val="center"/>
        </w:trPr>
        <w:tc>
          <w:tcPr>
            <w:tcW w:w="552" w:type="pct"/>
            <w:vMerge/>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421"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71,486</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60,092</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11,394</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15.94%</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55,729</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15,757</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22.04%</w:t>
            </w:r>
          </w:p>
        </w:tc>
        <w:tc>
          <w:tcPr>
            <w:tcW w:w="39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55,729</w:t>
            </w:r>
          </w:p>
        </w:tc>
        <w:tc>
          <w:tcPr>
            <w:tcW w:w="39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15,757</w:t>
            </w:r>
          </w:p>
        </w:tc>
        <w:tc>
          <w:tcPr>
            <w:tcW w:w="428"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22.04%</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資料來源：銓敘部。</w:t>
      </w:r>
    </w:p>
    <w:p w:rsidR="0097604E" w:rsidRPr="00631BF0" w:rsidRDefault="0097604E" w:rsidP="0097604E">
      <w:pPr>
        <w:pStyle w:val="afa"/>
        <w:rPr>
          <w:rFonts w:hAnsi="標楷體"/>
          <w:color w:val="000000" w:themeColor="text1"/>
        </w:rPr>
      </w:pPr>
    </w:p>
    <w:p w:rsidR="0097604E" w:rsidRPr="00631BF0" w:rsidRDefault="0097604E" w:rsidP="0097604E">
      <w:pPr>
        <w:pStyle w:val="afa"/>
        <w:rPr>
          <w:rFonts w:hAnsi="標楷體"/>
          <w:color w:val="000000" w:themeColor="text1"/>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418" w:hanging="1418"/>
        <w:rPr>
          <w:rFonts w:hAnsi="標楷體"/>
          <w:color w:val="000000" w:themeColor="text1"/>
        </w:rPr>
      </w:pPr>
      <w:r w:rsidRPr="00631BF0">
        <w:rPr>
          <w:rFonts w:hAnsi="標楷體"/>
        </w:rPr>
        <w:lastRenderedPageBreak/>
        <w:t>公務人員</w:t>
      </w:r>
      <w:r w:rsidRPr="00631BF0">
        <w:rPr>
          <w:rFonts w:hAnsi="標楷體"/>
          <w:color w:val="000000" w:themeColor="text1"/>
        </w:rPr>
        <w:t>-新舊制，任職35年：採10年調降75%→60%（105年7月1日退休）</w:t>
      </w:r>
    </w:p>
    <w:p w:rsidR="0097604E" w:rsidRPr="00631BF0" w:rsidRDefault="0097604E" w:rsidP="0097604E">
      <w:pPr>
        <w:kinsoku w:val="0"/>
        <w:overflowPunct/>
        <w:snapToGrid w:val="0"/>
        <w:jc w:val="right"/>
        <w:rPr>
          <w:rFonts w:hAnsi="標楷體"/>
          <w:color w:val="000000" w:themeColor="text1"/>
          <w:kern w:val="0"/>
          <w:sz w:val="22"/>
          <w:szCs w:val="24"/>
        </w:rPr>
      </w:pPr>
      <w:r w:rsidRPr="00631BF0">
        <w:rPr>
          <w:rFonts w:hAnsi="標楷體"/>
          <w:color w:val="000000" w:themeColor="text1"/>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021"/>
        <w:gridCol w:w="694"/>
        <w:gridCol w:w="940"/>
        <w:gridCol w:w="694"/>
        <w:gridCol w:w="694"/>
        <w:gridCol w:w="694"/>
        <w:gridCol w:w="694"/>
        <w:gridCol w:w="694"/>
        <w:gridCol w:w="694"/>
        <w:gridCol w:w="694"/>
        <w:gridCol w:w="694"/>
        <w:gridCol w:w="693"/>
      </w:tblGrid>
      <w:tr w:rsidR="0097604E" w:rsidRPr="00631BF0" w:rsidTr="008E0081">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退休等級</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職務別</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改革前月退休所得（月退+18%）</w:t>
            </w:r>
          </w:p>
        </w:tc>
        <w:tc>
          <w:tcPr>
            <w:tcW w:w="3508" w:type="pct"/>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改革後月退所得：分母為本俸2倍</w:t>
            </w:r>
          </w:p>
        </w:tc>
      </w:tr>
      <w:tr w:rsidR="0097604E" w:rsidRPr="00631BF0" w:rsidTr="008E0081">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p>
        </w:tc>
        <w:tc>
          <w:tcPr>
            <w:tcW w:w="390"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p>
        </w:tc>
        <w:tc>
          <w:tcPr>
            <w:tcW w:w="52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p>
        </w:tc>
        <w:tc>
          <w:tcPr>
            <w:tcW w:w="1170" w:type="pct"/>
            <w:gridSpan w:val="3"/>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107.7.1~108.12.31</w:t>
            </w:r>
          </w:p>
        </w:tc>
        <w:tc>
          <w:tcPr>
            <w:tcW w:w="1170" w:type="pct"/>
            <w:gridSpan w:val="3"/>
            <w:tcBorders>
              <w:top w:val="single" w:sz="4" w:space="0" w:color="auto"/>
              <w:left w:val="single" w:sz="18" w:space="0" w:color="auto"/>
              <w:bottom w:val="single" w:sz="4" w:space="0" w:color="auto"/>
              <w:right w:val="single" w:sz="18"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114.1.1~114.12.31</w:t>
            </w:r>
          </w:p>
        </w:tc>
        <w:tc>
          <w:tcPr>
            <w:tcW w:w="1169" w:type="pct"/>
            <w:gridSpan w:val="3"/>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118.1.1以後</w:t>
            </w:r>
          </w:p>
        </w:tc>
      </w:tr>
      <w:tr w:rsidR="0097604E" w:rsidRPr="00631BF0" w:rsidTr="008E0081">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p>
        </w:tc>
        <w:tc>
          <w:tcPr>
            <w:tcW w:w="390"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p>
        </w:tc>
        <w:tc>
          <w:tcPr>
            <w:tcW w:w="52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p>
        </w:tc>
        <w:tc>
          <w:tcPr>
            <w:tcW w:w="1170" w:type="pct"/>
            <w:gridSpan w:val="3"/>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替代率75%（優存9%）</w:t>
            </w:r>
          </w:p>
        </w:tc>
        <w:tc>
          <w:tcPr>
            <w:tcW w:w="1170" w:type="pct"/>
            <w:gridSpan w:val="3"/>
            <w:tcBorders>
              <w:top w:val="single" w:sz="4" w:space="0" w:color="auto"/>
              <w:left w:val="single" w:sz="18" w:space="0" w:color="auto"/>
              <w:bottom w:val="single" w:sz="4" w:space="0" w:color="auto"/>
              <w:right w:val="single" w:sz="18"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替代率66%（優存0%）</w:t>
            </w:r>
          </w:p>
        </w:tc>
        <w:tc>
          <w:tcPr>
            <w:tcW w:w="1169" w:type="pct"/>
            <w:gridSpan w:val="3"/>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替代率60%（優存0%）</w:t>
            </w:r>
          </w:p>
        </w:tc>
      </w:tr>
      <w:tr w:rsidR="0097604E" w:rsidRPr="00631BF0" w:rsidTr="008E0081">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p>
        </w:tc>
        <w:tc>
          <w:tcPr>
            <w:tcW w:w="390"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p>
        </w:tc>
        <w:tc>
          <w:tcPr>
            <w:tcW w:w="528" w:type="pct"/>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390" w:type="pct"/>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w:t>
            </w:r>
            <w:r w:rsidRPr="00631BF0">
              <w:rPr>
                <w:rFonts w:hAnsi="標楷體"/>
                <w:color w:val="000000" w:themeColor="text1"/>
              </w:rPr>
              <w:br/>
              <w:t>占比</w:t>
            </w:r>
          </w:p>
        </w:tc>
        <w:tc>
          <w:tcPr>
            <w:tcW w:w="390" w:type="pct"/>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390" w:type="pct"/>
            <w:tcBorders>
              <w:top w:val="single" w:sz="4" w:space="0" w:color="auto"/>
              <w:left w:val="single" w:sz="4" w:space="0" w:color="auto"/>
              <w:bottom w:val="single" w:sz="4" w:space="0" w:color="auto"/>
              <w:right w:val="single" w:sz="18"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w:t>
            </w:r>
            <w:r w:rsidRPr="00631BF0">
              <w:rPr>
                <w:rFonts w:hAnsi="標楷體"/>
                <w:color w:val="000000" w:themeColor="text1"/>
              </w:rPr>
              <w:br/>
              <w:t>占比</w:t>
            </w:r>
          </w:p>
        </w:tc>
        <w:tc>
          <w:tcPr>
            <w:tcW w:w="390" w:type="pct"/>
            <w:tcBorders>
              <w:top w:val="single" w:sz="4" w:space="0" w:color="auto"/>
              <w:left w:val="single" w:sz="18"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38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w:t>
            </w:r>
            <w:r w:rsidRPr="00631BF0">
              <w:rPr>
                <w:rFonts w:hAnsi="標楷體"/>
                <w:color w:val="000000" w:themeColor="text1"/>
              </w:rPr>
              <w:br/>
              <w:t>占比</w:t>
            </w:r>
          </w:p>
        </w:tc>
      </w:tr>
      <w:tr w:rsidR="0097604E" w:rsidRPr="00631BF0" w:rsidTr="008E0081">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委任5等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年功10級520俸點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58,847</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51,645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7,202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12.24%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45,448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13,399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22.77%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41,316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17,531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29.79%</w:t>
            </w:r>
          </w:p>
        </w:tc>
      </w:tr>
      <w:tr w:rsidR="0097604E" w:rsidRPr="00631BF0" w:rsidTr="008E0081">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55,060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51,645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3,415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6.20%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45,448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9,612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17.46%</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41,316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13,744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24.96%</w:t>
            </w:r>
          </w:p>
        </w:tc>
      </w:tr>
      <w:tr w:rsidR="0097604E" w:rsidRPr="00631BF0" w:rsidTr="008E0081">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薦任6等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年功6級535俸點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63,054</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53,138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9,916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15.73%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46,761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16,293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25.84%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42,510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20,544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32.58%</w:t>
            </w:r>
          </w:p>
        </w:tc>
      </w:tr>
      <w:tr w:rsidR="0097604E" w:rsidRPr="00631BF0" w:rsidTr="008E0081">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58,781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53,138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5,643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9.60%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46,761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12,020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20.45%</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42,510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16,271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27.68%</w:t>
            </w:r>
          </w:p>
        </w:tc>
      </w:tr>
      <w:tr w:rsidR="0097604E" w:rsidRPr="00631BF0" w:rsidTr="008E0081">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薦任7等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年功6級590俸點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68,646</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58,635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10,011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14.58%</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51,599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17,047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24.83%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46,908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21,738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31.67%</w:t>
            </w:r>
          </w:p>
        </w:tc>
      </w:tr>
      <w:tr w:rsidR="0097604E" w:rsidRPr="00631BF0" w:rsidTr="008E0081">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63,441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58,635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4,806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7.57%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51,599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11,842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18.67%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46,908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16,533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26.06%</w:t>
            </w:r>
          </w:p>
        </w:tc>
      </w:tr>
      <w:tr w:rsidR="0097604E" w:rsidRPr="00631BF0" w:rsidTr="008E0081">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薦任8等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年功6級630俸點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75,828</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62,633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13,196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17.40%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55,117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20,712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27.31%</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50,106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25,722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33.92%</w:t>
            </w:r>
          </w:p>
        </w:tc>
      </w:tr>
      <w:tr w:rsidR="0097604E" w:rsidRPr="00631BF0" w:rsidTr="008E0081">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69,004</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62,633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6,372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9.23%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55,117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13,888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20.13%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50,106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18,898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27.39%</w:t>
            </w:r>
          </w:p>
        </w:tc>
      </w:tr>
      <w:tr w:rsidR="0097604E" w:rsidRPr="00631BF0" w:rsidTr="008E0081">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薦任9等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年功7級710俸點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84,370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70,620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13,750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16.30%</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62,146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22,224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26.34%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56,496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27,874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33.04%</w:t>
            </w:r>
          </w:p>
        </w:tc>
      </w:tr>
      <w:tr w:rsidR="0097604E" w:rsidRPr="00631BF0" w:rsidTr="008E0081">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75,561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70,620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4,941</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6.54%</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62,146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13,415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17.75%</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56,496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19,065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25.23%</w:t>
            </w:r>
          </w:p>
        </w:tc>
      </w:tr>
      <w:tr w:rsidR="0097604E" w:rsidRPr="00631BF0" w:rsidTr="008E0081">
        <w:trPr>
          <w:trHeight w:val="20"/>
          <w:jc w:val="center"/>
        </w:trPr>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簡任12</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等年功4級800俸點</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100,842</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79,613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21,230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21.05%</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70,059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30,783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30.53%</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63,690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37,152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36.84%</w:t>
            </w:r>
          </w:p>
        </w:tc>
      </w:tr>
      <w:tr w:rsidR="0097604E" w:rsidRPr="00631BF0" w:rsidTr="008E0081">
        <w:trPr>
          <w:trHeight w:val="20"/>
          <w:jc w:val="center"/>
        </w:trPr>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92,435</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79,613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12,823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13.87%</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70,059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22,376 </w:t>
            </w:r>
          </w:p>
        </w:tc>
        <w:tc>
          <w:tcPr>
            <w:tcW w:w="390" w:type="pct"/>
            <w:tcBorders>
              <w:top w:val="single" w:sz="4" w:space="0" w:color="auto"/>
              <w:left w:val="single" w:sz="4" w:space="0" w:color="auto"/>
              <w:bottom w:val="single" w:sz="4" w:space="0" w:color="auto"/>
              <w:right w:val="single" w:sz="18"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24.21%</w:t>
            </w:r>
          </w:p>
        </w:tc>
        <w:tc>
          <w:tcPr>
            <w:tcW w:w="390" w:type="pct"/>
            <w:tcBorders>
              <w:top w:val="single" w:sz="4" w:space="0" w:color="auto"/>
              <w:left w:val="single" w:sz="18"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63,690 </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28,745 </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31.10%</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資料來源：銓敘部。</w:t>
      </w:r>
    </w:p>
    <w:p w:rsidR="0097604E" w:rsidRPr="00631BF0" w:rsidRDefault="0097604E" w:rsidP="0097604E">
      <w:pPr>
        <w:pStyle w:val="afa"/>
        <w:rPr>
          <w:rFonts w:hAnsi="標楷體"/>
          <w:color w:val="000000" w:themeColor="text1"/>
        </w:rPr>
      </w:pPr>
    </w:p>
    <w:p w:rsidR="0097604E" w:rsidRPr="00631BF0" w:rsidRDefault="0097604E" w:rsidP="0097604E">
      <w:pPr>
        <w:pStyle w:val="afa"/>
        <w:rPr>
          <w:rFonts w:hAnsi="標楷體"/>
          <w:color w:val="000000" w:themeColor="text1"/>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418" w:hanging="1418"/>
        <w:rPr>
          <w:rFonts w:hAnsi="標楷體"/>
          <w:color w:val="000000" w:themeColor="text1"/>
        </w:rPr>
      </w:pPr>
      <w:r w:rsidRPr="00631BF0">
        <w:rPr>
          <w:rFonts w:hAnsi="標楷體"/>
          <w:color w:val="000000" w:themeColor="text1"/>
          <w:szCs w:val="32"/>
        </w:rPr>
        <w:lastRenderedPageBreak/>
        <w:t>公務人員-純新制，任職35年：採10年調降75%→60%（</w:t>
      </w:r>
      <w:r w:rsidRPr="00631BF0">
        <w:rPr>
          <w:rFonts w:hAnsi="標楷體"/>
        </w:rPr>
        <w:t>119年7</w:t>
      </w:r>
      <w:r w:rsidRPr="00631BF0">
        <w:rPr>
          <w:rFonts w:hAnsi="標楷體"/>
          <w:color w:val="000000" w:themeColor="text1"/>
          <w:szCs w:val="32"/>
        </w:rPr>
        <w:t>月1日退休）</w:t>
      </w:r>
    </w:p>
    <w:p w:rsidR="0097604E" w:rsidRPr="00631BF0" w:rsidRDefault="0097604E" w:rsidP="0097604E">
      <w:pPr>
        <w:kinsoku w:val="0"/>
        <w:overflowPunct/>
        <w:snapToGrid w:val="0"/>
        <w:jc w:val="right"/>
        <w:rPr>
          <w:rFonts w:hAnsi="標楷體"/>
          <w:color w:val="000000" w:themeColor="text1"/>
          <w:kern w:val="0"/>
          <w:sz w:val="22"/>
          <w:szCs w:val="24"/>
        </w:rPr>
      </w:pPr>
      <w:r w:rsidRPr="00631BF0">
        <w:rPr>
          <w:rFonts w:hAnsi="標楷體"/>
          <w:color w:val="000000" w:themeColor="text1"/>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170"/>
        <w:gridCol w:w="825"/>
        <w:gridCol w:w="767"/>
        <w:gridCol w:w="767"/>
        <w:gridCol w:w="767"/>
        <w:gridCol w:w="767"/>
        <w:gridCol w:w="767"/>
        <w:gridCol w:w="767"/>
        <w:gridCol w:w="767"/>
        <w:gridCol w:w="767"/>
        <w:gridCol w:w="769"/>
      </w:tblGrid>
      <w:tr w:rsidR="0097604E" w:rsidRPr="00631BF0" w:rsidTr="008E0081">
        <w:trPr>
          <w:trHeight w:val="20"/>
          <w:jc w:val="center"/>
        </w:trPr>
        <w:tc>
          <w:tcPr>
            <w:tcW w:w="657" w:type="pct"/>
            <w:vMerge w:val="restart"/>
            <w:shd w:val="clear" w:color="auto" w:fill="EEECE1" w:themeFill="background2"/>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退休等級</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職務別</w:t>
            </w:r>
          </w:p>
        </w:tc>
        <w:tc>
          <w:tcPr>
            <w:tcW w:w="463" w:type="pct"/>
            <w:vMerge w:val="restart"/>
            <w:shd w:val="clear" w:color="auto" w:fill="EEECE1" w:themeFill="background2"/>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改革前月退休金</w:t>
            </w:r>
          </w:p>
        </w:tc>
        <w:tc>
          <w:tcPr>
            <w:tcW w:w="3879" w:type="pct"/>
            <w:gridSpan w:val="9"/>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改革後月退所得；分母為本俸2倍</w:t>
            </w:r>
          </w:p>
        </w:tc>
      </w:tr>
      <w:tr w:rsidR="0097604E" w:rsidRPr="00631BF0" w:rsidTr="008E0081">
        <w:trPr>
          <w:trHeight w:val="20"/>
          <w:jc w:val="center"/>
        </w:trPr>
        <w:tc>
          <w:tcPr>
            <w:tcW w:w="657" w:type="pct"/>
            <w:vMerge/>
            <w:shd w:val="clear" w:color="auto" w:fill="EEECE1" w:themeFill="background2"/>
            <w:vAlign w:val="center"/>
            <w:hideMark/>
          </w:tcPr>
          <w:p w:rsidR="0097604E" w:rsidRPr="00631BF0" w:rsidRDefault="0097604E" w:rsidP="008E0081">
            <w:pPr>
              <w:pStyle w:val="121"/>
              <w:kinsoku w:val="0"/>
              <w:overflowPunct/>
              <w:rPr>
                <w:rFonts w:hAnsi="標楷體"/>
                <w:color w:val="000000" w:themeColor="text1"/>
              </w:rPr>
            </w:pPr>
          </w:p>
        </w:tc>
        <w:tc>
          <w:tcPr>
            <w:tcW w:w="463" w:type="pct"/>
            <w:vMerge/>
            <w:shd w:val="clear" w:color="auto" w:fill="EEECE1" w:themeFill="background2"/>
            <w:vAlign w:val="center"/>
            <w:hideMark/>
          </w:tcPr>
          <w:p w:rsidR="0097604E" w:rsidRPr="00631BF0" w:rsidRDefault="0097604E" w:rsidP="008E0081">
            <w:pPr>
              <w:pStyle w:val="121"/>
              <w:kinsoku w:val="0"/>
              <w:overflowPunct/>
              <w:rPr>
                <w:rFonts w:hAnsi="標楷體"/>
                <w:color w:val="000000" w:themeColor="text1"/>
              </w:rPr>
            </w:pPr>
          </w:p>
        </w:tc>
        <w:tc>
          <w:tcPr>
            <w:tcW w:w="1293" w:type="pct"/>
            <w:gridSpan w:val="3"/>
            <w:tcBorders>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109.1.1~109.12.31</w:t>
            </w:r>
          </w:p>
        </w:tc>
        <w:tc>
          <w:tcPr>
            <w:tcW w:w="1293" w:type="pct"/>
            <w:gridSpan w:val="3"/>
            <w:tcBorders>
              <w:left w:val="single" w:sz="18" w:space="0" w:color="auto"/>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114.1.1~114.12.31</w:t>
            </w:r>
          </w:p>
        </w:tc>
        <w:tc>
          <w:tcPr>
            <w:tcW w:w="1294" w:type="pct"/>
            <w:gridSpan w:val="3"/>
            <w:tcBorders>
              <w:lef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118.1.1以後</w:t>
            </w:r>
          </w:p>
        </w:tc>
      </w:tr>
      <w:tr w:rsidR="0097604E" w:rsidRPr="00631BF0" w:rsidTr="008E0081">
        <w:trPr>
          <w:trHeight w:val="20"/>
          <w:jc w:val="center"/>
        </w:trPr>
        <w:tc>
          <w:tcPr>
            <w:tcW w:w="657"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463"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1293" w:type="pct"/>
            <w:gridSpan w:val="3"/>
            <w:tcBorders>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替代率73.5%</w:t>
            </w:r>
          </w:p>
        </w:tc>
        <w:tc>
          <w:tcPr>
            <w:tcW w:w="1293" w:type="pct"/>
            <w:gridSpan w:val="3"/>
            <w:tcBorders>
              <w:left w:val="single" w:sz="18" w:space="0" w:color="auto"/>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替代率66%</w:t>
            </w:r>
          </w:p>
        </w:tc>
        <w:tc>
          <w:tcPr>
            <w:tcW w:w="1294" w:type="pct"/>
            <w:gridSpan w:val="3"/>
            <w:tcBorders>
              <w:lef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替代率60%</w:t>
            </w:r>
          </w:p>
        </w:tc>
      </w:tr>
      <w:tr w:rsidR="0097604E" w:rsidRPr="00631BF0" w:rsidTr="008E0081">
        <w:trPr>
          <w:trHeight w:val="20"/>
          <w:jc w:val="center"/>
        </w:trPr>
        <w:tc>
          <w:tcPr>
            <w:tcW w:w="657"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463"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431" w:type="pct"/>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431" w:type="pct"/>
            <w:shd w:val="clear" w:color="auto" w:fill="EEECE1" w:themeFill="background2"/>
            <w:noWrap/>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431" w:type="pct"/>
            <w:tcBorders>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w:t>
            </w:r>
            <w:r w:rsidRPr="00631BF0">
              <w:rPr>
                <w:rFonts w:hAnsi="標楷體"/>
                <w:color w:val="000000" w:themeColor="text1"/>
              </w:rPr>
              <w:br/>
              <w:t>占比</w:t>
            </w:r>
          </w:p>
        </w:tc>
        <w:tc>
          <w:tcPr>
            <w:tcW w:w="431" w:type="pct"/>
            <w:tcBorders>
              <w:lef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431" w:type="pct"/>
            <w:shd w:val="clear" w:color="auto" w:fill="EEECE1" w:themeFill="background2"/>
            <w:noWrap/>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431" w:type="pct"/>
            <w:tcBorders>
              <w:righ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w:t>
            </w:r>
            <w:r w:rsidRPr="00631BF0">
              <w:rPr>
                <w:rFonts w:hAnsi="標楷體"/>
                <w:color w:val="000000" w:themeColor="text1"/>
              </w:rPr>
              <w:br/>
              <w:t>占比</w:t>
            </w:r>
          </w:p>
        </w:tc>
        <w:tc>
          <w:tcPr>
            <w:tcW w:w="431" w:type="pct"/>
            <w:tcBorders>
              <w:left w:val="single" w:sz="18"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431" w:type="pct"/>
            <w:shd w:val="clear" w:color="auto" w:fill="EEECE1" w:themeFill="background2"/>
            <w:noWrap/>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432" w:type="pct"/>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w:t>
            </w:r>
            <w:r w:rsidRPr="00631BF0">
              <w:rPr>
                <w:rFonts w:hAnsi="標楷體"/>
                <w:color w:val="000000" w:themeColor="text1"/>
              </w:rPr>
              <w:br/>
              <w:t>占比</w:t>
            </w:r>
          </w:p>
        </w:tc>
      </w:tr>
      <w:tr w:rsidR="0097604E" w:rsidRPr="00631BF0" w:rsidTr="008E0081">
        <w:trPr>
          <w:trHeight w:val="20"/>
          <w:jc w:val="center"/>
        </w:trPr>
        <w:tc>
          <w:tcPr>
            <w:tcW w:w="657"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委任5等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年功10級520俸點</w:t>
            </w:r>
          </w:p>
        </w:tc>
        <w:tc>
          <w:tcPr>
            <w:tcW w:w="463"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48,202</w:t>
            </w:r>
          </w:p>
        </w:tc>
        <w:tc>
          <w:tcPr>
            <w:tcW w:w="43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41,316</w:t>
            </w:r>
          </w:p>
        </w:tc>
        <w:tc>
          <w:tcPr>
            <w:tcW w:w="43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6,886 </w:t>
            </w:r>
          </w:p>
        </w:tc>
        <w:tc>
          <w:tcPr>
            <w:tcW w:w="432"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14.29%</w:t>
            </w:r>
          </w:p>
        </w:tc>
      </w:tr>
      <w:tr w:rsidR="0097604E" w:rsidRPr="00631BF0" w:rsidTr="008E0081">
        <w:trPr>
          <w:trHeight w:val="20"/>
          <w:jc w:val="center"/>
        </w:trPr>
        <w:tc>
          <w:tcPr>
            <w:tcW w:w="657"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薦任6等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年功6級</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535俸點</w:t>
            </w:r>
          </w:p>
        </w:tc>
        <w:tc>
          <w:tcPr>
            <w:tcW w:w="463"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49,595</w:t>
            </w:r>
          </w:p>
        </w:tc>
        <w:tc>
          <w:tcPr>
            <w:tcW w:w="43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42,510</w:t>
            </w:r>
          </w:p>
        </w:tc>
        <w:tc>
          <w:tcPr>
            <w:tcW w:w="43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7,085 </w:t>
            </w:r>
          </w:p>
        </w:tc>
        <w:tc>
          <w:tcPr>
            <w:tcW w:w="432"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14.29%</w:t>
            </w:r>
          </w:p>
        </w:tc>
      </w:tr>
      <w:tr w:rsidR="0097604E" w:rsidRPr="00631BF0" w:rsidTr="008E0081">
        <w:trPr>
          <w:trHeight w:val="20"/>
          <w:jc w:val="center"/>
        </w:trPr>
        <w:tc>
          <w:tcPr>
            <w:tcW w:w="657"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薦任7等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年功6級</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590俸點</w:t>
            </w:r>
          </w:p>
        </w:tc>
        <w:tc>
          <w:tcPr>
            <w:tcW w:w="463"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54,726</w:t>
            </w:r>
          </w:p>
        </w:tc>
        <w:tc>
          <w:tcPr>
            <w:tcW w:w="43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46,908</w:t>
            </w:r>
          </w:p>
        </w:tc>
        <w:tc>
          <w:tcPr>
            <w:tcW w:w="43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7,818 </w:t>
            </w:r>
          </w:p>
        </w:tc>
        <w:tc>
          <w:tcPr>
            <w:tcW w:w="432"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14.29%</w:t>
            </w:r>
          </w:p>
        </w:tc>
      </w:tr>
      <w:tr w:rsidR="0097604E" w:rsidRPr="00631BF0" w:rsidTr="008E0081">
        <w:trPr>
          <w:trHeight w:val="20"/>
          <w:jc w:val="center"/>
        </w:trPr>
        <w:tc>
          <w:tcPr>
            <w:tcW w:w="657"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薦任8等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年功6級</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630俸點</w:t>
            </w:r>
          </w:p>
        </w:tc>
        <w:tc>
          <w:tcPr>
            <w:tcW w:w="463"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58,457</w:t>
            </w:r>
          </w:p>
        </w:tc>
        <w:tc>
          <w:tcPr>
            <w:tcW w:w="43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50,106</w:t>
            </w:r>
          </w:p>
        </w:tc>
        <w:tc>
          <w:tcPr>
            <w:tcW w:w="43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8,351 </w:t>
            </w:r>
          </w:p>
        </w:tc>
        <w:tc>
          <w:tcPr>
            <w:tcW w:w="432"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14.29%</w:t>
            </w:r>
          </w:p>
        </w:tc>
      </w:tr>
      <w:tr w:rsidR="0097604E" w:rsidRPr="00631BF0" w:rsidTr="008E0081">
        <w:trPr>
          <w:trHeight w:val="20"/>
          <w:jc w:val="center"/>
        </w:trPr>
        <w:tc>
          <w:tcPr>
            <w:tcW w:w="657"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薦任9等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年功7級</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710俸點</w:t>
            </w:r>
          </w:p>
        </w:tc>
        <w:tc>
          <w:tcPr>
            <w:tcW w:w="463"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65,912</w:t>
            </w:r>
          </w:p>
        </w:tc>
        <w:tc>
          <w:tcPr>
            <w:tcW w:w="43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56,496</w:t>
            </w:r>
          </w:p>
        </w:tc>
        <w:tc>
          <w:tcPr>
            <w:tcW w:w="43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9,416 </w:t>
            </w:r>
          </w:p>
        </w:tc>
        <w:tc>
          <w:tcPr>
            <w:tcW w:w="432"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14.29%</w:t>
            </w:r>
          </w:p>
        </w:tc>
      </w:tr>
      <w:tr w:rsidR="0097604E" w:rsidRPr="00631BF0" w:rsidTr="008E0081">
        <w:trPr>
          <w:trHeight w:val="20"/>
          <w:jc w:val="center"/>
        </w:trPr>
        <w:tc>
          <w:tcPr>
            <w:tcW w:w="657" w:type="pct"/>
            <w:shd w:val="clear" w:color="auto" w:fill="auto"/>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簡任12等</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年功4級</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800俸點</w:t>
            </w:r>
          </w:p>
        </w:tc>
        <w:tc>
          <w:tcPr>
            <w:tcW w:w="463"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74,305</w:t>
            </w:r>
          </w:p>
        </w:tc>
        <w:tc>
          <w:tcPr>
            <w:tcW w:w="43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shd w:val="clear" w:color="auto" w:fill="auto"/>
            <w:noWrap/>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righ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w:t>
            </w:r>
          </w:p>
        </w:tc>
        <w:tc>
          <w:tcPr>
            <w:tcW w:w="431" w:type="pct"/>
            <w:tcBorders>
              <w:left w:val="single" w:sz="18"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63,690</w:t>
            </w:r>
          </w:p>
        </w:tc>
        <w:tc>
          <w:tcPr>
            <w:tcW w:w="431" w:type="pct"/>
            <w:shd w:val="clear" w:color="auto" w:fill="auto"/>
            <w:noWrap/>
            <w:vAlign w:val="center"/>
            <w:hideMark/>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 xml:space="preserve">10,615 </w:t>
            </w:r>
          </w:p>
        </w:tc>
        <w:tc>
          <w:tcPr>
            <w:tcW w:w="432"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14.29%</w:t>
            </w:r>
          </w:p>
        </w:tc>
      </w:tr>
    </w:tbl>
    <w:p w:rsidR="0097604E" w:rsidRPr="00631BF0" w:rsidRDefault="0097604E" w:rsidP="00FB412E">
      <w:pPr>
        <w:kinsoku w:val="0"/>
        <w:overflowPunct/>
        <w:adjustRightInd w:val="0"/>
        <w:snapToGrid w:val="0"/>
        <w:spacing w:before="40" w:line="360" w:lineRule="exact"/>
        <w:ind w:left="1105" w:hangingChars="425" w:hanging="1105"/>
        <w:rPr>
          <w:rFonts w:hAnsi="標楷體"/>
          <w:color w:val="000000" w:themeColor="text1"/>
          <w:spacing w:val="-10"/>
          <w:kern w:val="0"/>
          <w:sz w:val="28"/>
          <w:szCs w:val="22"/>
        </w:rPr>
      </w:pPr>
      <w:r w:rsidRPr="00631BF0">
        <w:rPr>
          <w:rFonts w:hAnsi="標楷體"/>
          <w:color w:val="000000" w:themeColor="text1"/>
          <w:spacing w:val="-10"/>
          <w:kern w:val="0"/>
          <w:sz w:val="28"/>
          <w:szCs w:val="22"/>
        </w:rPr>
        <w:t xml:space="preserve">說明：1、退休金計算基準，以119年度實施之均俸年數15年計算，之後不再調整均俸年數。但均俸影響仍應視個人經歷為據。 </w:t>
      </w:r>
    </w:p>
    <w:p w:rsidR="0097604E" w:rsidRPr="00631BF0" w:rsidRDefault="0097604E" w:rsidP="00FB412E">
      <w:pPr>
        <w:kinsoku w:val="0"/>
        <w:overflowPunct/>
        <w:adjustRightInd w:val="0"/>
        <w:snapToGrid w:val="0"/>
        <w:spacing w:before="40" w:line="360" w:lineRule="exact"/>
        <w:ind w:leftChars="230" w:left="1126" w:hangingChars="150" w:hanging="390"/>
        <w:rPr>
          <w:rFonts w:hAnsi="標楷體"/>
          <w:color w:val="000000" w:themeColor="text1"/>
          <w:spacing w:val="-20"/>
          <w:sz w:val="24"/>
          <w:szCs w:val="28"/>
        </w:rPr>
      </w:pPr>
      <w:r w:rsidRPr="00631BF0">
        <w:rPr>
          <w:rFonts w:hAnsi="標楷體"/>
          <w:color w:val="000000" w:themeColor="text1"/>
          <w:spacing w:val="-10"/>
          <w:kern w:val="0"/>
          <w:sz w:val="28"/>
          <w:szCs w:val="22"/>
        </w:rPr>
        <w:t>2、假設純新制人員之公保均擇領一次給付，故所列月退休所得金額均不含公保年金。</w:t>
      </w:r>
    </w:p>
    <w:p w:rsidR="0097604E" w:rsidRPr="00631BF0" w:rsidRDefault="0097604E" w:rsidP="0097604E">
      <w:pPr>
        <w:pStyle w:val="afa"/>
        <w:rPr>
          <w:rFonts w:hAnsi="標楷體"/>
          <w:noProof/>
          <w:color w:val="000000" w:themeColor="text1"/>
        </w:rPr>
      </w:pPr>
      <w:r w:rsidRPr="00631BF0">
        <w:rPr>
          <w:rFonts w:hAnsi="標楷體"/>
          <w:noProof/>
          <w:color w:val="000000" w:themeColor="text1"/>
        </w:rPr>
        <w:t>資料來源：銓敘部。</w:t>
      </w:r>
    </w:p>
    <w:p w:rsidR="0097604E" w:rsidRPr="00631BF0" w:rsidRDefault="0097604E" w:rsidP="0097604E">
      <w:pPr>
        <w:pStyle w:val="afa"/>
        <w:rPr>
          <w:rFonts w:hAnsi="標楷體"/>
          <w:noProof/>
          <w:color w:val="000000" w:themeColor="text1"/>
        </w:rPr>
      </w:pPr>
    </w:p>
    <w:p w:rsidR="0097604E" w:rsidRPr="00631BF0" w:rsidRDefault="0097604E" w:rsidP="0097604E">
      <w:pPr>
        <w:pStyle w:val="a0"/>
        <w:numPr>
          <w:ilvl w:val="0"/>
          <w:numId w:val="0"/>
        </w:numPr>
        <w:ind w:left="1418"/>
        <w:rPr>
          <w:rFonts w:hAnsi="標楷體"/>
          <w:color w:val="000000" w:themeColor="text1"/>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418" w:hanging="1418"/>
        <w:rPr>
          <w:rFonts w:hAnsi="標楷體"/>
          <w:color w:val="000000" w:themeColor="text1"/>
        </w:rPr>
      </w:pPr>
      <w:r w:rsidRPr="00631BF0">
        <w:rPr>
          <w:rFonts w:hAnsi="標楷體"/>
          <w:color w:val="000000" w:themeColor="text1"/>
        </w:rPr>
        <w:lastRenderedPageBreak/>
        <w:t>教育人員-純舊制，任職30年：採10年調降67.5%→52.5%（85年2月1日退休）</w:t>
      </w:r>
    </w:p>
    <w:p w:rsidR="0097604E" w:rsidRPr="00631BF0" w:rsidRDefault="0097604E" w:rsidP="0097604E">
      <w:pPr>
        <w:kinsoku w:val="0"/>
        <w:overflowPunct/>
        <w:snapToGrid w:val="0"/>
        <w:jc w:val="right"/>
        <w:rPr>
          <w:rFonts w:hAnsi="標楷體"/>
          <w:color w:val="000000" w:themeColor="text1"/>
          <w:kern w:val="0"/>
          <w:sz w:val="22"/>
          <w:szCs w:val="24"/>
        </w:rPr>
      </w:pPr>
      <w:r w:rsidRPr="00631BF0">
        <w:rPr>
          <w:rFonts w:hAnsi="標楷體"/>
          <w:color w:val="000000" w:themeColor="text1"/>
          <w:kern w:val="0"/>
          <w:sz w:val="22"/>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1"/>
        <w:gridCol w:w="696"/>
        <w:gridCol w:w="737"/>
        <w:gridCol w:w="753"/>
        <w:gridCol w:w="698"/>
        <w:gridCol w:w="751"/>
        <w:gridCol w:w="749"/>
        <w:gridCol w:w="698"/>
        <w:gridCol w:w="751"/>
        <w:gridCol w:w="749"/>
        <w:gridCol w:w="698"/>
        <w:gridCol w:w="749"/>
      </w:tblGrid>
      <w:tr w:rsidR="0097604E" w:rsidRPr="00631BF0" w:rsidTr="008E0081">
        <w:trPr>
          <w:trHeight w:val="315"/>
          <w:jc w:val="center"/>
        </w:trPr>
        <w:tc>
          <w:tcPr>
            <w:tcW w:w="489" w:type="pct"/>
            <w:vMerge w:val="restart"/>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退休</w:t>
            </w:r>
          </w:p>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等級</w:t>
            </w:r>
          </w:p>
        </w:tc>
        <w:tc>
          <w:tcPr>
            <w:tcW w:w="391" w:type="pct"/>
            <w:vMerge w:val="restart"/>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職務別</w:t>
            </w:r>
          </w:p>
        </w:tc>
        <w:tc>
          <w:tcPr>
            <w:tcW w:w="414" w:type="pct"/>
            <w:vMerge w:val="restart"/>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改革前月退休所得</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（月退+18%）</w:t>
            </w:r>
          </w:p>
        </w:tc>
        <w:tc>
          <w:tcPr>
            <w:tcW w:w="3706" w:type="pct"/>
            <w:gridSpan w:val="9"/>
            <w:shd w:val="clear" w:color="auto" w:fill="EEECE1" w:themeFill="background2"/>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改革後月退所得：分母為本俸2倍</w:t>
            </w:r>
          </w:p>
        </w:tc>
      </w:tr>
      <w:tr w:rsidR="0097604E" w:rsidRPr="00631BF0" w:rsidTr="008E0081">
        <w:trPr>
          <w:trHeight w:val="315"/>
          <w:jc w:val="center"/>
        </w:trPr>
        <w:tc>
          <w:tcPr>
            <w:tcW w:w="489"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391"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414"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1237" w:type="pct"/>
            <w:gridSpan w:val="3"/>
            <w:shd w:val="clear" w:color="auto" w:fill="EEECE1" w:themeFill="background2"/>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107.7.1~108.12.31</w:t>
            </w:r>
          </w:p>
        </w:tc>
        <w:tc>
          <w:tcPr>
            <w:tcW w:w="1235" w:type="pct"/>
            <w:gridSpan w:val="3"/>
            <w:shd w:val="clear" w:color="auto" w:fill="EEECE1" w:themeFill="background2"/>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113.1.1~113.12.31</w:t>
            </w:r>
          </w:p>
        </w:tc>
        <w:tc>
          <w:tcPr>
            <w:tcW w:w="1235" w:type="pct"/>
            <w:gridSpan w:val="3"/>
            <w:shd w:val="clear" w:color="auto" w:fill="EEECE1" w:themeFill="background2"/>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118.1.1以後</w:t>
            </w:r>
          </w:p>
        </w:tc>
      </w:tr>
      <w:tr w:rsidR="0097604E" w:rsidRPr="00631BF0" w:rsidTr="008E0081">
        <w:trPr>
          <w:trHeight w:val="315"/>
          <w:jc w:val="center"/>
        </w:trPr>
        <w:tc>
          <w:tcPr>
            <w:tcW w:w="489"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391"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414"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1237" w:type="pct"/>
            <w:gridSpan w:val="3"/>
            <w:tcBorders>
              <w:right w:val="single" w:sz="4" w:space="0" w:color="auto"/>
            </w:tcBorders>
            <w:shd w:val="clear" w:color="auto" w:fill="EEECE1" w:themeFill="background2"/>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替代率67.5%</w:t>
            </w:r>
          </w:p>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（優存9%）</w:t>
            </w:r>
          </w:p>
        </w:tc>
        <w:tc>
          <w:tcPr>
            <w:tcW w:w="1235" w:type="pct"/>
            <w:gridSpan w:val="3"/>
            <w:tcBorders>
              <w:left w:val="single" w:sz="4" w:space="0" w:color="auto"/>
              <w:right w:val="single" w:sz="4" w:space="0" w:color="auto"/>
            </w:tcBorders>
            <w:shd w:val="clear" w:color="auto" w:fill="EEECE1" w:themeFill="background2"/>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替代率60%</w:t>
            </w:r>
          </w:p>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（優存0%）</w:t>
            </w:r>
          </w:p>
        </w:tc>
        <w:tc>
          <w:tcPr>
            <w:tcW w:w="1235" w:type="pct"/>
            <w:gridSpan w:val="3"/>
            <w:tcBorders>
              <w:left w:val="single" w:sz="4" w:space="0" w:color="auto"/>
              <w:right w:val="single" w:sz="4" w:space="0" w:color="auto"/>
            </w:tcBorders>
            <w:shd w:val="clear" w:color="auto" w:fill="EEECE1" w:themeFill="background2"/>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替代率52.5%</w:t>
            </w:r>
          </w:p>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（優存0%）</w:t>
            </w:r>
          </w:p>
        </w:tc>
      </w:tr>
      <w:tr w:rsidR="0097604E" w:rsidRPr="00631BF0" w:rsidTr="008E0081">
        <w:trPr>
          <w:trHeight w:val="315"/>
          <w:jc w:val="center"/>
        </w:trPr>
        <w:tc>
          <w:tcPr>
            <w:tcW w:w="489"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391"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414" w:type="pct"/>
            <w:vMerge/>
            <w:shd w:val="clear" w:color="auto" w:fill="EEECE1" w:themeFill="background2"/>
            <w:vAlign w:val="center"/>
          </w:tcPr>
          <w:p w:rsidR="0097604E" w:rsidRPr="00631BF0" w:rsidRDefault="0097604E" w:rsidP="008E0081">
            <w:pPr>
              <w:pStyle w:val="121"/>
              <w:kinsoku w:val="0"/>
              <w:overflowPunct/>
              <w:rPr>
                <w:rFonts w:hAnsi="標楷體"/>
                <w:color w:val="000000" w:themeColor="text1"/>
              </w:rPr>
            </w:pPr>
          </w:p>
        </w:tc>
        <w:tc>
          <w:tcPr>
            <w:tcW w:w="423" w:type="pct"/>
            <w:tcBorders>
              <w:bottom w:val="single" w:sz="4"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扣減後所得</w:t>
            </w:r>
          </w:p>
        </w:tc>
        <w:tc>
          <w:tcPr>
            <w:tcW w:w="392" w:type="pct"/>
            <w:tcBorders>
              <w:top w:val="single" w:sz="4" w:space="0" w:color="auto"/>
              <w:bottom w:val="single" w:sz="4"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p>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金額</w:t>
            </w:r>
          </w:p>
        </w:tc>
        <w:tc>
          <w:tcPr>
            <w:tcW w:w="422" w:type="pct"/>
            <w:tcBorders>
              <w:bottom w:val="single" w:sz="4" w:space="0" w:color="auto"/>
              <w:right w:val="single" w:sz="4"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扣減額占比</w:t>
            </w:r>
          </w:p>
        </w:tc>
        <w:tc>
          <w:tcPr>
            <w:tcW w:w="421" w:type="pct"/>
            <w:tcBorders>
              <w:left w:val="single" w:sz="4" w:space="0" w:color="auto"/>
              <w:bottom w:val="single" w:sz="4"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扣減後所得</w:t>
            </w:r>
          </w:p>
        </w:tc>
        <w:tc>
          <w:tcPr>
            <w:tcW w:w="392" w:type="pct"/>
            <w:tcBorders>
              <w:top w:val="single" w:sz="4" w:space="0" w:color="auto"/>
              <w:bottom w:val="single" w:sz="4"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p>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金額</w:t>
            </w:r>
          </w:p>
        </w:tc>
        <w:tc>
          <w:tcPr>
            <w:tcW w:w="422" w:type="pct"/>
            <w:tcBorders>
              <w:bottom w:val="single" w:sz="4" w:space="0" w:color="auto"/>
              <w:right w:val="single" w:sz="4"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扣減額占比</w:t>
            </w:r>
          </w:p>
        </w:tc>
        <w:tc>
          <w:tcPr>
            <w:tcW w:w="421" w:type="pct"/>
            <w:tcBorders>
              <w:left w:val="single" w:sz="4" w:space="0" w:color="auto"/>
              <w:bottom w:val="single" w:sz="4"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扣減後所得</w:t>
            </w:r>
          </w:p>
        </w:tc>
        <w:tc>
          <w:tcPr>
            <w:tcW w:w="392" w:type="pct"/>
            <w:tcBorders>
              <w:top w:val="single" w:sz="4" w:space="0" w:color="auto"/>
              <w:bottom w:val="single" w:sz="4"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w:t>
            </w:r>
          </w:p>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金額</w:t>
            </w:r>
          </w:p>
        </w:tc>
        <w:tc>
          <w:tcPr>
            <w:tcW w:w="422" w:type="pct"/>
            <w:tcBorders>
              <w:bottom w:val="single" w:sz="4" w:space="0" w:color="auto"/>
              <w:right w:val="single" w:sz="4" w:space="0" w:color="auto"/>
            </w:tcBorders>
            <w:shd w:val="clear" w:color="auto" w:fill="EEECE1" w:themeFill="background2"/>
            <w:vAlign w:val="center"/>
          </w:tcPr>
          <w:p w:rsidR="0097604E" w:rsidRPr="00631BF0" w:rsidRDefault="0097604E" w:rsidP="008E0081">
            <w:pPr>
              <w:pStyle w:val="121"/>
              <w:kinsoku w:val="0"/>
              <w:overflowPunct/>
              <w:jc w:val="center"/>
              <w:rPr>
                <w:rFonts w:hAnsi="標楷體"/>
                <w:color w:val="000000" w:themeColor="text1"/>
              </w:rPr>
            </w:pPr>
            <w:r w:rsidRPr="00631BF0">
              <w:rPr>
                <w:rFonts w:hAnsi="標楷體"/>
                <w:color w:val="000000" w:themeColor="text1"/>
              </w:rPr>
              <w:t>扣減額占比</w:t>
            </w:r>
          </w:p>
        </w:tc>
      </w:tr>
      <w:tr w:rsidR="0097604E" w:rsidRPr="00631BF0" w:rsidTr="008E0081">
        <w:trPr>
          <w:trHeight w:val="315"/>
          <w:jc w:val="center"/>
        </w:trPr>
        <w:tc>
          <w:tcPr>
            <w:tcW w:w="489" w:type="pct"/>
            <w:vMerge w:val="restar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中小學</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教師</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625薪點</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64,524</w:t>
            </w:r>
          </w:p>
        </w:tc>
        <w:tc>
          <w:tcPr>
            <w:tcW w:w="423" w:type="pct"/>
            <w:tcBorders>
              <w:top w:val="single" w:sz="4" w:space="0" w:color="auto"/>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53,913</w:t>
            </w:r>
          </w:p>
        </w:tc>
        <w:tc>
          <w:tcPr>
            <w:tcW w:w="392" w:type="pct"/>
            <w:tcBorders>
              <w:top w:val="single" w:sz="4" w:space="0" w:color="auto"/>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10,611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16.45%</w:t>
            </w:r>
          </w:p>
        </w:tc>
        <w:tc>
          <w:tcPr>
            <w:tcW w:w="421" w:type="pct"/>
            <w:tcBorders>
              <w:top w:val="single" w:sz="4" w:space="0" w:color="auto"/>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15,090</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23.39%</w:t>
            </w:r>
          </w:p>
        </w:tc>
        <w:tc>
          <w:tcPr>
            <w:tcW w:w="421" w:type="pct"/>
            <w:tcBorders>
              <w:top w:val="single" w:sz="4" w:space="0" w:color="auto"/>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15,090</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23.39%</w:t>
            </w:r>
          </w:p>
        </w:tc>
      </w:tr>
      <w:tr w:rsidR="0097604E" w:rsidRPr="00631BF0" w:rsidTr="008E0081">
        <w:trPr>
          <w:trHeight w:val="315"/>
          <w:jc w:val="center"/>
        </w:trPr>
        <w:tc>
          <w:tcPr>
            <w:tcW w:w="489" w:type="pct"/>
            <w:vMerge/>
            <w:shd w:val="clear" w:color="auto" w:fill="auto"/>
          </w:tcPr>
          <w:p w:rsidR="0097604E" w:rsidRPr="00631BF0" w:rsidRDefault="0097604E" w:rsidP="008E0081">
            <w:pPr>
              <w:pStyle w:val="121"/>
              <w:kinsoku w:val="0"/>
              <w:overflowPunct/>
              <w:rPr>
                <w:rFonts w:hAnsi="標楷體"/>
                <w:color w:val="000000" w:themeColor="text1"/>
              </w:rPr>
            </w:pP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414"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64,524</w:t>
            </w:r>
          </w:p>
        </w:tc>
        <w:tc>
          <w:tcPr>
            <w:tcW w:w="423"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53,913</w:t>
            </w:r>
          </w:p>
        </w:tc>
        <w:tc>
          <w:tcPr>
            <w:tcW w:w="392"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10,611</w:t>
            </w:r>
          </w:p>
        </w:tc>
        <w:tc>
          <w:tcPr>
            <w:tcW w:w="42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16.45%</w:t>
            </w:r>
          </w:p>
        </w:tc>
        <w:tc>
          <w:tcPr>
            <w:tcW w:w="421"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15,090</w:t>
            </w:r>
          </w:p>
        </w:tc>
        <w:tc>
          <w:tcPr>
            <w:tcW w:w="42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23.39%</w:t>
            </w:r>
          </w:p>
        </w:tc>
        <w:tc>
          <w:tcPr>
            <w:tcW w:w="421"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49,434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15,090</w:t>
            </w:r>
          </w:p>
        </w:tc>
        <w:tc>
          <w:tcPr>
            <w:tcW w:w="42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23.39%</w:t>
            </w:r>
          </w:p>
        </w:tc>
      </w:tr>
      <w:tr w:rsidR="0097604E" w:rsidRPr="00631BF0" w:rsidTr="008E0081">
        <w:trPr>
          <w:trHeight w:val="315"/>
          <w:jc w:val="center"/>
        </w:trPr>
        <w:tc>
          <w:tcPr>
            <w:tcW w:w="489" w:type="pct"/>
            <w:vMerge w:val="restart"/>
            <w:shd w:val="clear" w:color="auto" w:fill="auto"/>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教授</w:t>
            </w:r>
          </w:p>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770薪點</w:t>
            </w: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主管</w:t>
            </w:r>
          </w:p>
        </w:tc>
        <w:tc>
          <w:tcPr>
            <w:tcW w:w="414"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72,620</w:t>
            </w:r>
          </w:p>
        </w:tc>
        <w:tc>
          <w:tcPr>
            <w:tcW w:w="423"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60,659</w:t>
            </w:r>
          </w:p>
        </w:tc>
        <w:tc>
          <w:tcPr>
            <w:tcW w:w="392"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11,961</w:t>
            </w:r>
          </w:p>
        </w:tc>
        <w:tc>
          <w:tcPr>
            <w:tcW w:w="42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16.47%</w:t>
            </w:r>
          </w:p>
        </w:tc>
        <w:tc>
          <w:tcPr>
            <w:tcW w:w="421"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23.26%</w:t>
            </w:r>
          </w:p>
        </w:tc>
        <w:tc>
          <w:tcPr>
            <w:tcW w:w="421"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23.26%</w:t>
            </w:r>
          </w:p>
        </w:tc>
      </w:tr>
      <w:tr w:rsidR="0097604E" w:rsidRPr="00631BF0" w:rsidTr="008E0081">
        <w:trPr>
          <w:trHeight w:val="315"/>
          <w:jc w:val="center"/>
        </w:trPr>
        <w:tc>
          <w:tcPr>
            <w:tcW w:w="489" w:type="pct"/>
            <w:vMerge/>
            <w:tcBorders>
              <w:bottom w:val="single" w:sz="4" w:space="0" w:color="000000"/>
            </w:tcBorders>
            <w:shd w:val="clear" w:color="auto" w:fill="auto"/>
            <w:vAlign w:val="center"/>
          </w:tcPr>
          <w:p w:rsidR="0097604E" w:rsidRPr="00631BF0" w:rsidRDefault="0097604E" w:rsidP="008E0081">
            <w:pPr>
              <w:pStyle w:val="121"/>
              <w:kinsoku w:val="0"/>
              <w:overflowPunct/>
              <w:rPr>
                <w:rFonts w:hAnsi="標楷體"/>
                <w:color w:val="000000" w:themeColor="text1"/>
              </w:rPr>
            </w:pPr>
          </w:p>
        </w:tc>
        <w:tc>
          <w:tcPr>
            <w:tcW w:w="391" w:type="pct"/>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非主管</w:t>
            </w:r>
          </w:p>
        </w:tc>
        <w:tc>
          <w:tcPr>
            <w:tcW w:w="414"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72,620</w:t>
            </w:r>
          </w:p>
        </w:tc>
        <w:tc>
          <w:tcPr>
            <w:tcW w:w="423"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60,659</w:t>
            </w:r>
          </w:p>
        </w:tc>
        <w:tc>
          <w:tcPr>
            <w:tcW w:w="392"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11,961</w:t>
            </w:r>
          </w:p>
        </w:tc>
        <w:tc>
          <w:tcPr>
            <w:tcW w:w="42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16.47%</w:t>
            </w:r>
          </w:p>
        </w:tc>
        <w:tc>
          <w:tcPr>
            <w:tcW w:w="421"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23.26%</w:t>
            </w:r>
          </w:p>
        </w:tc>
        <w:tc>
          <w:tcPr>
            <w:tcW w:w="421"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55,729</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16,891</w:t>
            </w:r>
          </w:p>
        </w:tc>
        <w:tc>
          <w:tcPr>
            <w:tcW w:w="42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kinsoku w:val="0"/>
              <w:overflowPunct/>
              <w:rPr>
                <w:rFonts w:hAnsi="標楷體"/>
                <w:color w:val="000000" w:themeColor="text1"/>
              </w:rPr>
            </w:pPr>
            <w:r w:rsidRPr="00631BF0">
              <w:rPr>
                <w:rFonts w:hAnsi="標楷體"/>
                <w:color w:val="000000" w:themeColor="text1"/>
              </w:rPr>
              <w:t>23.26%</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資料來源：教育部。</w:t>
      </w:r>
    </w:p>
    <w:p w:rsidR="0097604E" w:rsidRPr="00631BF0" w:rsidRDefault="0097604E" w:rsidP="0097604E">
      <w:pPr>
        <w:pStyle w:val="afa"/>
        <w:rPr>
          <w:rFonts w:hAnsi="標楷體"/>
          <w:color w:val="000000" w:themeColor="text1"/>
        </w:rPr>
      </w:pPr>
    </w:p>
    <w:p w:rsidR="0097604E" w:rsidRPr="00631BF0" w:rsidRDefault="0097604E" w:rsidP="0097604E">
      <w:pPr>
        <w:pStyle w:val="afa"/>
        <w:rPr>
          <w:rFonts w:hAnsi="標楷體"/>
          <w:color w:val="000000" w:themeColor="text1"/>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418" w:hanging="1418"/>
        <w:rPr>
          <w:rFonts w:hAnsi="標楷體"/>
          <w:color w:val="000000" w:themeColor="text1"/>
        </w:rPr>
      </w:pPr>
      <w:r w:rsidRPr="00631BF0">
        <w:rPr>
          <w:rFonts w:hAnsi="標楷體"/>
          <w:color w:val="000000" w:themeColor="text1"/>
        </w:rPr>
        <w:lastRenderedPageBreak/>
        <w:t>教育人員-新舊制，任職35年：採10年調降75%→60%（</w:t>
      </w:r>
      <w:r w:rsidRPr="00631BF0">
        <w:rPr>
          <w:rFonts w:hAnsi="標楷體"/>
        </w:rPr>
        <w:t>105</w:t>
      </w:r>
      <w:r w:rsidRPr="00631BF0">
        <w:rPr>
          <w:rFonts w:hAnsi="標楷體"/>
          <w:color w:val="000000" w:themeColor="text1"/>
        </w:rPr>
        <w:t>年2月1日退休）</w:t>
      </w:r>
    </w:p>
    <w:p w:rsidR="0097604E" w:rsidRPr="00631BF0" w:rsidRDefault="0097604E" w:rsidP="0097604E">
      <w:pPr>
        <w:kinsoku w:val="0"/>
        <w:overflowPunct/>
        <w:snapToGrid w:val="0"/>
        <w:jc w:val="right"/>
        <w:rPr>
          <w:rFonts w:hAnsi="標楷體"/>
          <w:color w:val="000000" w:themeColor="text1"/>
          <w:kern w:val="0"/>
          <w:sz w:val="22"/>
          <w:szCs w:val="24"/>
        </w:rPr>
      </w:pPr>
      <w:r w:rsidRPr="00631BF0">
        <w:rPr>
          <w:rFonts w:hAnsi="標楷體"/>
          <w:color w:val="000000" w:themeColor="text1"/>
          <w:kern w:val="0"/>
          <w:sz w:val="22"/>
          <w:szCs w:val="24"/>
        </w:rPr>
        <w:t>單位：元</w:t>
      </w:r>
    </w:p>
    <w:tbl>
      <w:tblPr>
        <w:tblStyle w:val="afb"/>
        <w:tblW w:w="5000" w:type="pct"/>
        <w:jc w:val="center"/>
        <w:tblCellMar>
          <w:left w:w="28" w:type="dxa"/>
          <w:right w:w="28" w:type="dxa"/>
        </w:tblCellMar>
        <w:tblLook w:val="04A0" w:firstRow="1" w:lastRow="0" w:firstColumn="1" w:lastColumn="0" w:noHBand="0" w:noVBand="1"/>
      </w:tblPr>
      <w:tblGrid>
        <w:gridCol w:w="861"/>
        <w:gridCol w:w="725"/>
        <w:gridCol w:w="842"/>
        <w:gridCol w:w="623"/>
        <w:gridCol w:w="733"/>
        <w:gridCol w:w="732"/>
        <w:gridCol w:w="732"/>
        <w:gridCol w:w="733"/>
        <w:gridCol w:w="733"/>
        <w:gridCol w:w="732"/>
        <w:gridCol w:w="733"/>
        <w:gridCol w:w="721"/>
      </w:tblGrid>
      <w:tr w:rsidR="0097604E" w:rsidRPr="00631BF0" w:rsidTr="008E0081">
        <w:trPr>
          <w:trHeight w:val="315"/>
          <w:tblHeader/>
          <w:jc w:val="center"/>
        </w:trPr>
        <w:tc>
          <w:tcPr>
            <w:tcW w:w="483" w:type="pct"/>
            <w:vMerge w:val="restart"/>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退休</w:t>
            </w:r>
          </w:p>
          <w:p w:rsidR="0097604E" w:rsidRPr="00631BF0" w:rsidRDefault="0097604E" w:rsidP="008E0081">
            <w:pPr>
              <w:pStyle w:val="121"/>
              <w:rPr>
                <w:rFonts w:hAnsi="標楷體"/>
                <w:color w:val="000000" w:themeColor="text1"/>
              </w:rPr>
            </w:pPr>
            <w:r w:rsidRPr="00631BF0">
              <w:rPr>
                <w:rFonts w:hAnsi="標楷體"/>
                <w:color w:val="000000" w:themeColor="text1"/>
              </w:rPr>
              <w:t>等級</w:t>
            </w:r>
          </w:p>
        </w:tc>
        <w:tc>
          <w:tcPr>
            <w:tcW w:w="407" w:type="pct"/>
            <w:vMerge w:val="restart"/>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職務別</w:t>
            </w:r>
          </w:p>
        </w:tc>
        <w:tc>
          <w:tcPr>
            <w:tcW w:w="473" w:type="pct"/>
            <w:vMerge w:val="restart"/>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改革前月退休所得</w:t>
            </w:r>
          </w:p>
          <w:p w:rsidR="0097604E" w:rsidRPr="00631BF0" w:rsidRDefault="0097604E" w:rsidP="008E0081">
            <w:pPr>
              <w:pStyle w:val="121"/>
              <w:rPr>
                <w:rFonts w:hAnsi="標楷體"/>
                <w:color w:val="000000" w:themeColor="text1"/>
              </w:rPr>
            </w:pPr>
            <w:r w:rsidRPr="00631BF0">
              <w:rPr>
                <w:rFonts w:hAnsi="標楷體"/>
                <w:color w:val="000000" w:themeColor="text1"/>
              </w:rPr>
              <w:t>（月退+18%）</w:t>
            </w:r>
          </w:p>
        </w:tc>
        <w:tc>
          <w:tcPr>
            <w:tcW w:w="1173" w:type="pct"/>
            <w:gridSpan w:val="3"/>
            <w:tcBorders>
              <w:right w:val="single" w:sz="4" w:space="0" w:color="auto"/>
            </w:tcBorders>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107.7.1~108.12.31</w:t>
            </w:r>
          </w:p>
        </w:tc>
        <w:tc>
          <w:tcPr>
            <w:tcW w:w="1235" w:type="pct"/>
            <w:gridSpan w:val="3"/>
            <w:tcBorders>
              <w:left w:val="single" w:sz="4" w:space="0" w:color="auto"/>
              <w:right w:val="single" w:sz="4" w:space="0" w:color="auto"/>
            </w:tcBorders>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113.1.1~113.12.31</w:t>
            </w:r>
          </w:p>
        </w:tc>
        <w:tc>
          <w:tcPr>
            <w:tcW w:w="1228" w:type="pct"/>
            <w:gridSpan w:val="3"/>
            <w:tcBorders>
              <w:left w:val="single" w:sz="4" w:space="0" w:color="auto"/>
              <w:right w:val="single" w:sz="4" w:space="0" w:color="auto"/>
            </w:tcBorders>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118.1.1以後</w:t>
            </w:r>
          </w:p>
        </w:tc>
      </w:tr>
      <w:tr w:rsidR="0097604E" w:rsidRPr="00631BF0" w:rsidTr="008E0081">
        <w:trPr>
          <w:trHeight w:val="315"/>
          <w:tblHeader/>
          <w:jc w:val="center"/>
        </w:trPr>
        <w:tc>
          <w:tcPr>
            <w:tcW w:w="483" w:type="pct"/>
            <w:vMerge/>
            <w:shd w:val="clear" w:color="auto" w:fill="EEECE1" w:themeFill="background2"/>
            <w:vAlign w:val="center"/>
          </w:tcPr>
          <w:p w:rsidR="0097604E" w:rsidRPr="00631BF0" w:rsidRDefault="0097604E" w:rsidP="008E0081">
            <w:pPr>
              <w:pStyle w:val="121"/>
              <w:rPr>
                <w:rFonts w:hAnsi="標楷體"/>
                <w:color w:val="000000" w:themeColor="text1"/>
              </w:rPr>
            </w:pPr>
          </w:p>
        </w:tc>
        <w:tc>
          <w:tcPr>
            <w:tcW w:w="407" w:type="pct"/>
            <w:vMerge/>
            <w:shd w:val="clear" w:color="auto" w:fill="EEECE1" w:themeFill="background2"/>
            <w:vAlign w:val="center"/>
          </w:tcPr>
          <w:p w:rsidR="0097604E" w:rsidRPr="00631BF0" w:rsidRDefault="0097604E" w:rsidP="008E0081">
            <w:pPr>
              <w:pStyle w:val="121"/>
              <w:rPr>
                <w:rFonts w:hAnsi="標楷體"/>
                <w:color w:val="000000" w:themeColor="text1"/>
              </w:rPr>
            </w:pPr>
          </w:p>
        </w:tc>
        <w:tc>
          <w:tcPr>
            <w:tcW w:w="473" w:type="pct"/>
            <w:vMerge/>
            <w:shd w:val="clear" w:color="auto" w:fill="EEECE1" w:themeFill="background2"/>
            <w:vAlign w:val="center"/>
          </w:tcPr>
          <w:p w:rsidR="0097604E" w:rsidRPr="00631BF0" w:rsidRDefault="0097604E" w:rsidP="008E0081">
            <w:pPr>
              <w:pStyle w:val="121"/>
              <w:rPr>
                <w:rFonts w:hAnsi="標楷體"/>
                <w:color w:val="000000" w:themeColor="text1"/>
              </w:rPr>
            </w:pPr>
          </w:p>
        </w:tc>
        <w:tc>
          <w:tcPr>
            <w:tcW w:w="1173" w:type="pct"/>
            <w:gridSpan w:val="3"/>
            <w:tcBorders>
              <w:right w:val="single" w:sz="4" w:space="0" w:color="auto"/>
            </w:tcBorders>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替代率75%（優存9%）</w:t>
            </w:r>
          </w:p>
        </w:tc>
        <w:tc>
          <w:tcPr>
            <w:tcW w:w="1235" w:type="pct"/>
            <w:gridSpan w:val="3"/>
            <w:tcBorders>
              <w:left w:val="single" w:sz="4" w:space="0" w:color="auto"/>
              <w:right w:val="single" w:sz="4" w:space="0" w:color="auto"/>
            </w:tcBorders>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替代率67.5%（優存0%）</w:t>
            </w:r>
          </w:p>
        </w:tc>
        <w:tc>
          <w:tcPr>
            <w:tcW w:w="1228" w:type="pct"/>
            <w:gridSpan w:val="3"/>
            <w:tcBorders>
              <w:left w:val="single" w:sz="4" w:space="0" w:color="auto"/>
              <w:right w:val="single" w:sz="4" w:space="0" w:color="auto"/>
            </w:tcBorders>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替代率60%（優存0%）</w:t>
            </w:r>
          </w:p>
        </w:tc>
      </w:tr>
      <w:tr w:rsidR="0097604E" w:rsidRPr="00631BF0" w:rsidTr="008E0081">
        <w:trPr>
          <w:trHeight w:val="315"/>
          <w:tblHeader/>
          <w:jc w:val="center"/>
        </w:trPr>
        <w:tc>
          <w:tcPr>
            <w:tcW w:w="483" w:type="pct"/>
            <w:vMerge/>
            <w:shd w:val="clear" w:color="auto" w:fill="EEECE1" w:themeFill="background2"/>
            <w:vAlign w:val="center"/>
          </w:tcPr>
          <w:p w:rsidR="0097604E" w:rsidRPr="00631BF0" w:rsidRDefault="0097604E" w:rsidP="008E0081">
            <w:pPr>
              <w:pStyle w:val="121"/>
              <w:rPr>
                <w:rFonts w:hAnsi="標楷體"/>
                <w:color w:val="000000" w:themeColor="text1"/>
              </w:rPr>
            </w:pPr>
          </w:p>
        </w:tc>
        <w:tc>
          <w:tcPr>
            <w:tcW w:w="407" w:type="pct"/>
            <w:vMerge/>
            <w:shd w:val="clear" w:color="auto" w:fill="EEECE1" w:themeFill="background2"/>
            <w:vAlign w:val="center"/>
          </w:tcPr>
          <w:p w:rsidR="0097604E" w:rsidRPr="00631BF0" w:rsidRDefault="0097604E" w:rsidP="008E0081">
            <w:pPr>
              <w:pStyle w:val="121"/>
              <w:rPr>
                <w:rFonts w:hAnsi="標楷體"/>
                <w:color w:val="000000" w:themeColor="text1"/>
              </w:rPr>
            </w:pPr>
          </w:p>
        </w:tc>
        <w:tc>
          <w:tcPr>
            <w:tcW w:w="473" w:type="pct"/>
            <w:vMerge/>
            <w:shd w:val="clear" w:color="auto" w:fill="EEECE1" w:themeFill="background2"/>
            <w:vAlign w:val="center"/>
          </w:tcPr>
          <w:p w:rsidR="0097604E" w:rsidRPr="00631BF0" w:rsidRDefault="0097604E" w:rsidP="008E0081">
            <w:pPr>
              <w:pStyle w:val="121"/>
              <w:rPr>
                <w:rFonts w:hAnsi="標楷體"/>
                <w:color w:val="000000" w:themeColor="text1"/>
              </w:rPr>
            </w:pPr>
          </w:p>
        </w:tc>
        <w:tc>
          <w:tcPr>
            <w:tcW w:w="762" w:type="pct"/>
            <w:gridSpan w:val="2"/>
            <w:tcBorders>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扣減金額</w:t>
            </w:r>
          </w:p>
        </w:tc>
        <w:tc>
          <w:tcPr>
            <w:tcW w:w="411" w:type="pct"/>
            <w:vMerge w:val="restart"/>
            <w:tcBorders>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823" w:type="pct"/>
            <w:gridSpan w:val="2"/>
            <w:tcBorders>
              <w:left w:val="single" w:sz="4" w:space="0" w:color="auto"/>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扣減金額</w:t>
            </w:r>
          </w:p>
        </w:tc>
        <w:tc>
          <w:tcPr>
            <w:tcW w:w="412" w:type="pct"/>
            <w:vMerge w:val="restart"/>
            <w:tcBorders>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823" w:type="pct"/>
            <w:gridSpan w:val="2"/>
            <w:tcBorders>
              <w:left w:val="single" w:sz="4" w:space="0" w:color="auto"/>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扣減金額</w:t>
            </w:r>
          </w:p>
        </w:tc>
        <w:tc>
          <w:tcPr>
            <w:tcW w:w="405" w:type="pct"/>
            <w:vMerge w:val="restart"/>
            <w:tcBorders>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r>
      <w:tr w:rsidR="0097604E" w:rsidRPr="00631BF0" w:rsidTr="008E0081">
        <w:trPr>
          <w:trHeight w:val="315"/>
          <w:tblHeader/>
          <w:jc w:val="center"/>
        </w:trPr>
        <w:tc>
          <w:tcPr>
            <w:tcW w:w="483" w:type="pct"/>
            <w:vMerge/>
            <w:shd w:val="clear" w:color="auto" w:fill="auto"/>
            <w:vAlign w:val="center"/>
          </w:tcPr>
          <w:p w:rsidR="0097604E" w:rsidRPr="00631BF0" w:rsidRDefault="0097604E" w:rsidP="008E0081">
            <w:pPr>
              <w:pStyle w:val="121"/>
              <w:rPr>
                <w:rFonts w:hAnsi="標楷體"/>
                <w:color w:val="000000" w:themeColor="text1"/>
              </w:rPr>
            </w:pPr>
          </w:p>
        </w:tc>
        <w:tc>
          <w:tcPr>
            <w:tcW w:w="407" w:type="pct"/>
            <w:vMerge/>
            <w:shd w:val="clear" w:color="auto" w:fill="auto"/>
            <w:vAlign w:val="center"/>
          </w:tcPr>
          <w:p w:rsidR="0097604E" w:rsidRPr="00631BF0" w:rsidRDefault="0097604E" w:rsidP="008E0081">
            <w:pPr>
              <w:pStyle w:val="121"/>
              <w:rPr>
                <w:rFonts w:hAnsi="標楷體"/>
                <w:color w:val="000000" w:themeColor="text1"/>
              </w:rPr>
            </w:pPr>
          </w:p>
        </w:tc>
        <w:tc>
          <w:tcPr>
            <w:tcW w:w="473" w:type="pct"/>
            <w:vMerge/>
            <w:shd w:val="clear" w:color="auto" w:fill="auto"/>
            <w:vAlign w:val="center"/>
          </w:tcPr>
          <w:p w:rsidR="0097604E" w:rsidRPr="00631BF0" w:rsidRDefault="0097604E" w:rsidP="008E0081">
            <w:pPr>
              <w:pStyle w:val="121"/>
              <w:rPr>
                <w:rFonts w:hAnsi="標楷體"/>
                <w:color w:val="000000" w:themeColor="text1"/>
              </w:rPr>
            </w:pPr>
          </w:p>
        </w:tc>
        <w:tc>
          <w:tcPr>
            <w:tcW w:w="350" w:type="pct"/>
            <w:tcBorders>
              <w:bottom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月退</w:t>
            </w:r>
          </w:p>
        </w:tc>
        <w:tc>
          <w:tcPr>
            <w:tcW w:w="412" w:type="pct"/>
            <w:tcBorders>
              <w:top w:val="single" w:sz="4" w:space="0" w:color="auto"/>
              <w:bottom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優存</w:t>
            </w:r>
          </w:p>
        </w:tc>
        <w:tc>
          <w:tcPr>
            <w:tcW w:w="411" w:type="pct"/>
            <w:vMerge/>
            <w:tcBorders>
              <w:bottom w:val="single" w:sz="4" w:space="0" w:color="auto"/>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p>
        </w:tc>
        <w:tc>
          <w:tcPr>
            <w:tcW w:w="411" w:type="pct"/>
            <w:tcBorders>
              <w:left w:val="single" w:sz="4" w:space="0" w:color="auto"/>
              <w:bottom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月退</w:t>
            </w:r>
          </w:p>
        </w:tc>
        <w:tc>
          <w:tcPr>
            <w:tcW w:w="412" w:type="pct"/>
            <w:tcBorders>
              <w:top w:val="single" w:sz="4" w:space="0" w:color="auto"/>
              <w:bottom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優存</w:t>
            </w:r>
          </w:p>
        </w:tc>
        <w:tc>
          <w:tcPr>
            <w:tcW w:w="412" w:type="pct"/>
            <w:vMerge/>
            <w:tcBorders>
              <w:bottom w:val="single" w:sz="4" w:space="0" w:color="auto"/>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p>
        </w:tc>
        <w:tc>
          <w:tcPr>
            <w:tcW w:w="411" w:type="pct"/>
            <w:tcBorders>
              <w:left w:val="single" w:sz="4" w:space="0" w:color="auto"/>
              <w:bottom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月退</w:t>
            </w:r>
          </w:p>
        </w:tc>
        <w:tc>
          <w:tcPr>
            <w:tcW w:w="412" w:type="pct"/>
            <w:tcBorders>
              <w:top w:val="single" w:sz="4" w:space="0" w:color="auto"/>
              <w:bottom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優存</w:t>
            </w:r>
          </w:p>
        </w:tc>
        <w:tc>
          <w:tcPr>
            <w:tcW w:w="405" w:type="pct"/>
            <w:vMerge/>
            <w:tcBorders>
              <w:bottom w:val="single" w:sz="4" w:space="0" w:color="auto"/>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p>
        </w:tc>
      </w:tr>
      <w:tr w:rsidR="0097604E" w:rsidRPr="00631BF0" w:rsidTr="008E0081">
        <w:trPr>
          <w:trHeight w:val="315"/>
          <w:jc w:val="center"/>
        </w:trPr>
        <w:tc>
          <w:tcPr>
            <w:tcW w:w="483" w:type="pct"/>
            <w:vMerge w:val="restart"/>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中小學</w:t>
            </w:r>
          </w:p>
          <w:p w:rsidR="0097604E" w:rsidRPr="00631BF0" w:rsidRDefault="0097604E" w:rsidP="008E0081">
            <w:pPr>
              <w:pStyle w:val="121"/>
              <w:rPr>
                <w:rFonts w:hAnsi="標楷體"/>
                <w:color w:val="000000" w:themeColor="text1"/>
              </w:rPr>
            </w:pPr>
            <w:r w:rsidRPr="00631BF0">
              <w:rPr>
                <w:rFonts w:hAnsi="標楷體"/>
                <w:color w:val="000000" w:themeColor="text1"/>
              </w:rPr>
              <w:t>教師</w:t>
            </w:r>
          </w:p>
          <w:p w:rsidR="0097604E" w:rsidRPr="00631BF0" w:rsidRDefault="0097604E" w:rsidP="008E0081">
            <w:pPr>
              <w:pStyle w:val="121"/>
              <w:rPr>
                <w:rFonts w:hAnsi="標楷體"/>
                <w:color w:val="000000" w:themeColor="text1"/>
              </w:rPr>
            </w:pPr>
            <w:r w:rsidRPr="00631BF0">
              <w:rPr>
                <w:rFonts w:hAnsi="標楷體"/>
                <w:color w:val="000000" w:themeColor="text1"/>
              </w:rPr>
              <w:t>625薪點</w:t>
            </w:r>
          </w:p>
        </w:tc>
        <w:tc>
          <w:tcPr>
            <w:tcW w:w="407" w:type="pct"/>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主管</w:t>
            </w:r>
          </w:p>
        </w:tc>
        <w:tc>
          <w:tcPr>
            <w:tcW w:w="473" w:type="pct"/>
            <w:tcBorders>
              <w:top w:val="single" w:sz="4" w:space="0" w:color="auto"/>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78,337</w:t>
            </w:r>
          </w:p>
        </w:tc>
        <w:tc>
          <w:tcPr>
            <w:tcW w:w="350" w:type="pct"/>
            <w:tcBorders>
              <w:top w:val="single" w:sz="4" w:space="0" w:color="auto"/>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3,284</w:t>
            </w:r>
          </w:p>
        </w:tc>
        <w:tc>
          <w:tcPr>
            <w:tcW w:w="412" w:type="pct"/>
            <w:tcBorders>
              <w:top w:val="single" w:sz="4" w:space="0" w:color="auto"/>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4,433</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70,620</w:t>
            </w:r>
          </w:p>
        </w:tc>
        <w:tc>
          <w:tcPr>
            <w:tcW w:w="411" w:type="pct"/>
            <w:tcBorders>
              <w:top w:val="single" w:sz="4" w:space="0" w:color="auto"/>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10,346</w:t>
            </w:r>
          </w:p>
        </w:tc>
        <w:tc>
          <w:tcPr>
            <w:tcW w:w="412" w:type="pct"/>
            <w:tcBorders>
              <w:top w:val="single" w:sz="4" w:space="0" w:color="auto"/>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4,433</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63,558</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17,408</w:t>
            </w:r>
          </w:p>
        </w:tc>
        <w:tc>
          <w:tcPr>
            <w:tcW w:w="412" w:type="pct"/>
            <w:tcBorders>
              <w:top w:val="single" w:sz="4" w:space="0" w:color="auto"/>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4,433</w:t>
            </w:r>
          </w:p>
        </w:tc>
        <w:tc>
          <w:tcPr>
            <w:tcW w:w="405" w:type="pct"/>
            <w:tcBorders>
              <w:top w:val="single" w:sz="4" w:space="0" w:color="auto"/>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56,496</w:t>
            </w:r>
          </w:p>
        </w:tc>
      </w:tr>
      <w:tr w:rsidR="0097604E" w:rsidRPr="00631BF0" w:rsidTr="008E0081">
        <w:trPr>
          <w:trHeight w:val="315"/>
          <w:jc w:val="center"/>
        </w:trPr>
        <w:tc>
          <w:tcPr>
            <w:tcW w:w="483" w:type="pct"/>
            <w:vMerge/>
          </w:tcPr>
          <w:p w:rsidR="0097604E" w:rsidRPr="00631BF0" w:rsidRDefault="0097604E" w:rsidP="008E0081">
            <w:pPr>
              <w:pStyle w:val="121"/>
              <w:rPr>
                <w:rFonts w:hAnsi="標楷體"/>
                <w:color w:val="000000" w:themeColor="text1"/>
              </w:rPr>
            </w:pPr>
          </w:p>
        </w:tc>
        <w:tc>
          <w:tcPr>
            <w:tcW w:w="407" w:type="pct"/>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非主管</w:t>
            </w:r>
          </w:p>
        </w:tc>
        <w:tc>
          <w:tcPr>
            <w:tcW w:w="473" w:type="pct"/>
            <w:tcBorders>
              <w:top w:val="nil"/>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74,287</w:t>
            </w:r>
          </w:p>
        </w:tc>
        <w:tc>
          <w:tcPr>
            <w:tcW w:w="350"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3,284</w:t>
            </w:r>
          </w:p>
        </w:tc>
        <w:tc>
          <w:tcPr>
            <w:tcW w:w="412"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383</w:t>
            </w:r>
          </w:p>
        </w:tc>
        <w:tc>
          <w:tcPr>
            <w:tcW w:w="411"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70,620</w:t>
            </w:r>
          </w:p>
        </w:tc>
        <w:tc>
          <w:tcPr>
            <w:tcW w:w="411"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10,346</w:t>
            </w:r>
          </w:p>
        </w:tc>
        <w:tc>
          <w:tcPr>
            <w:tcW w:w="412"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383</w:t>
            </w:r>
          </w:p>
        </w:tc>
        <w:tc>
          <w:tcPr>
            <w:tcW w:w="41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63,558</w:t>
            </w:r>
          </w:p>
        </w:tc>
        <w:tc>
          <w:tcPr>
            <w:tcW w:w="411"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17,408</w:t>
            </w:r>
          </w:p>
        </w:tc>
        <w:tc>
          <w:tcPr>
            <w:tcW w:w="412" w:type="pct"/>
            <w:tcBorders>
              <w:top w:val="nil"/>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383</w:t>
            </w:r>
          </w:p>
        </w:tc>
        <w:tc>
          <w:tcPr>
            <w:tcW w:w="405" w:type="pct"/>
            <w:tcBorders>
              <w:top w:val="nil"/>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56,496</w:t>
            </w:r>
          </w:p>
        </w:tc>
      </w:tr>
      <w:tr w:rsidR="0097604E" w:rsidRPr="00631BF0" w:rsidTr="008E0081">
        <w:trPr>
          <w:trHeight w:val="315"/>
          <w:jc w:val="center"/>
        </w:trPr>
        <w:tc>
          <w:tcPr>
            <w:tcW w:w="483" w:type="pct"/>
            <w:vMerge w:val="restart"/>
          </w:tcPr>
          <w:p w:rsidR="0097604E" w:rsidRPr="00631BF0" w:rsidRDefault="0097604E" w:rsidP="008E0081">
            <w:pPr>
              <w:pStyle w:val="121"/>
              <w:rPr>
                <w:rFonts w:hAnsi="標楷體"/>
                <w:color w:val="000000" w:themeColor="text1"/>
              </w:rPr>
            </w:pPr>
            <w:r w:rsidRPr="00631BF0">
              <w:rPr>
                <w:rFonts w:hAnsi="標楷體"/>
                <w:color w:val="000000" w:themeColor="text1"/>
              </w:rPr>
              <w:t>教授</w:t>
            </w:r>
          </w:p>
          <w:p w:rsidR="0097604E" w:rsidRPr="00631BF0" w:rsidRDefault="0097604E" w:rsidP="008E0081">
            <w:pPr>
              <w:pStyle w:val="121"/>
              <w:rPr>
                <w:rFonts w:hAnsi="標楷體"/>
                <w:color w:val="000000" w:themeColor="text1"/>
              </w:rPr>
            </w:pPr>
            <w:r w:rsidRPr="00631BF0">
              <w:rPr>
                <w:rFonts w:hAnsi="標楷體"/>
                <w:color w:val="000000" w:themeColor="text1"/>
              </w:rPr>
              <w:t>770薪點</w:t>
            </w:r>
          </w:p>
        </w:tc>
        <w:tc>
          <w:tcPr>
            <w:tcW w:w="407" w:type="pct"/>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主管</w:t>
            </w:r>
          </w:p>
        </w:tc>
        <w:tc>
          <w:tcPr>
            <w:tcW w:w="473" w:type="pct"/>
            <w:tcBorders>
              <w:top w:val="nil"/>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100,843</w:t>
            </w:r>
          </w:p>
        </w:tc>
        <w:tc>
          <w:tcPr>
            <w:tcW w:w="350"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3,583</w:t>
            </w:r>
          </w:p>
        </w:tc>
        <w:tc>
          <w:tcPr>
            <w:tcW w:w="412"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17,647</w:t>
            </w:r>
          </w:p>
        </w:tc>
        <w:tc>
          <w:tcPr>
            <w:tcW w:w="411"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79,613</w:t>
            </w:r>
          </w:p>
        </w:tc>
        <w:tc>
          <w:tcPr>
            <w:tcW w:w="411"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11,545</w:t>
            </w:r>
          </w:p>
        </w:tc>
        <w:tc>
          <w:tcPr>
            <w:tcW w:w="412"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17,647</w:t>
            </w:r>
          </w:p>
        </w:tc>
        <w:tc>
          <w:tcPr>
            <w:tcW w:w="41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71,651</w:t>
            </w:r>
          </w:p>
        </w:tc>
        <w:tc>
          <w:tcPr>
            <w:tcW w:w="411"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19,506</w:t>
            </w:r>
          </w:p>
        </w:tc>
        <w:tc>
          <w:tcPr>
            <w:tcW w:w="412" w:type="pct"/>
            <w:tcBorders>
              <w:top w:val="nil"/>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17,647</w:t>
            </w:r>
          </w:p>
        </w:tc>
        <w:tc>
          <w:tcPr>
            <w:tcW w:w="405" w:type="pct"/>
            <w:tcBorders>
              <w:top w:val="nil"/>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63,690</w:t>
            </w:r>
          </w:p>
        </w:tc>
      </w:tr>
      <w:tr w:rsidR="0097604E" w:rsidRPr="00631BF0" w:rsidTr="008E0081">
        <w:trPr>
          <w:trHeight w:val="315"/>
          <w:jc w:val="center"/>
        </w:trPr>
        <w:tc>
          <w:tcPr>
            <w:tcW w:w="483" w:type="pct"/>
            <w:vMerge/>
            <w:tcBorders>
              <w:bottom w:val="single" w:sz="4" w:space="0" w:color="000000"/>
            </w:tcBorders>
            <w:shd w:val="clear" w:color="auto" w:fill="auto"/>
            <w:vAlign w:val="center"/>
          </w:tcPr>
          <w:p w:rsidR="0097604E" w:rsidRPr="00631BF0" w:rsidRDefault="0097604E" w:rsidP="008E0081">
            <w:pPr>
              <w:pStyle w:val="121"/>
              <w:rPr>
                <w:rFonts w:hAnsi="標楷體"/>
                <w:color w:val="000000" w:themeColor="text1"/>
              </w:rPr>
            </w:pPr>
          </w:p>
        </w:tc>
        <w:tc>
          <w:tcPr>
            <w:tcW w:w="407" w:type="pct"/>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非主管</w:t>
            </w:r>
          </w:p>
        </w:tc>
        <w:tc>
          <w:tcPr>
            <w:tcW w:w="473" w:type="pct"/>
            <w:tcBorders>
              <w:top w:val="nil"/>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100,843</w:t>
            </w:r>
          </w:p>
        </w:tc>
        <w:tc>
          <w:tcPr>
            <w:tcW w:w="350"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3,583</w:t>
            </w:r>
          </w:p>
        </w:tc>
        <w:tc>
          <w:tcPr>
            <w:tcW w:w="412"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17,647</w:t>
            </w:r>
          </w:p>
        </w:tc>
        <w:tc>
          <w:tcPr>
            <w:tcW w:w="411"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79,613</w:t>
            </w:r>
          </w:p>
        </w:tc>
        <w:tc>
          <w:tcPr>
            <w:tcW w:w="411"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11,545</w:t>
            </w:r>
          </w:p>
        </w:tc>
        <w:tc>
          <w:tcPr>
            <w:tcW w:w="412" w:type="pct"/>
            <w:tcBorders>
              <w:top w:val="nil"/>
              <w:left w:val="single" w:sz="4" w:space="0" w:color="auto"/>
              <w:bottom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17,647</w:t>
            </w:r>
          </w:p>
        </w:tc>
        <w:tc>
          <w:tcPr>
            <w:tcW w:w="412"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71,651</w:t>
            </w:r>
          </w:p>
        </w:tc>
        <w:tc>
          <w:tcPr>
            <w:tcW w:w="411" w:type="pct"/>
            <w:tcBorders>
              <w:top w:val="nil"/>
              <w:left w:val="single" w:sz="4" w:space="0" w:color="auto"/>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19,506</w:t>
            </w:r>
          </w:p>
        </w:tc>
        <w:tc>
          <w:tcPr>
            <w:tcW w:w="412" w:type="pct"/>
            <w:tcBorders>
              <w:top w:val="nil"/>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17,647</w:t>
            </w:r>
          </w:p>
        </w:tc>
        <w:tc>
          <w:tcPr>
            <w:tcW w:w="405" w:type="pct"/>
            <w:tcBorders>
              <w:top w:val="nil"/>
              <w:left w:val="nil"/>
              <w:bottom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63,690</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資料來源：教育部。</w:t>
      </w:r>
    </w:p>
    <w:p w:rsidR="0097604E" w:rsidRPr="00631BF0" w:rsidRDefault="0097604E" w:rsidP="0097604E">
      <w:pPr>
        <w:pStyle w:val="afa"/>
        <w:rPr>
          <w:rFonts w:hAnsi="標楷體"/>
          <w:color w:val="000000" w:themeColor="text1"/>
        </w:rPr>
      </w:pPr>
    </w:p>
    <w:p w:rsidR="0097604E" w:rsidRPr="00631BF0" w:rsidRDefault="0097604E" w:rsidP="0097604E">
      <w:pPr>
        <w:pStyle w:val="afa"/>
        <w:rPr>
          <w:rFonts w:hAnsi="標楷體"/>
          <w:color w:val="000000" w:themeColor="text1"/>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418" w:hanging="1418"/>
        <w:rPr>
          <w:rFonts w:hAnsi="標楷體"/>
          <w:color w:val="000000" w:themeColor="text1"/>
        </w:rPr>
      </w:pPr>
      <w:r w:rsidRPr="00631BF0">
        <w:rPr>
          <w:rFonts w:hAnsi="標楷體"/>
          <w:color w:val="000000" w:themeColor="text1"/>
        </w:rPr>
        <w:lastRenderedPageBreak/>
        <w:t>教育</w:t>
      </w:r>
      <w:r w:rsidRPr="00631BF0">
        <w:rPr>
          <w:rFonts w:hAnsi="標楷體"/>
        </w:rPr>
        <w:t>人員</w:t>
      </w:r>
      <w:r w:rsidRPr="00631BF0">
        <w:rPr>
          <w:rFonts w:hAnsi="標楷體"/>
          <w:color w:val="000000" w:themeColor="text1"/>
        </w:rPr>
        <w:t>-純新制，任職35年：採10年調降75%→60%（120年2月1日退休）</w:t>
      </w:r>
    </w:p>
    <w:p w:rsidR="0097604E" w:rsidRPr="00631BF0" w:rsidRDefault="0097604E" w:rsidP="0097604E">
      <w:pPr>
        <w:kinsoku w:val="0"/>
        <w:overflowPunct/>
        <w:snapToGrid w:val="0"/>
        <w:jc w:val="right"/>
        <w:rPr>
          <w:rFonts w:hAnsi="標楷體"/>
          <w:color w:val="000000" w:themeColor="text1"/>
          <w:kern w:val="0"/>
          <w:sz w:val="22"/>
          <w:szCs w:val="24"/>
        </w:rPr>
      </w:pPr>
      <w:r w:rsidRPr="00631BF0">
        <w:rPr>
          <w:rFonts w:hAnsi="標楷體"/>
          <w:color w:val="000000" w:themeColor="text1"/>
          <w:kern w:val="0"/>
          <w:sz w:val="22"/>
          <w:szCs w:val="24"/>
        </w:rPr>
        <w:t>單位：元</w:t>
      </w:r>
    </w:p>
    <w:tbl>
      <w:tblPr>
        <w:tblStyle w:val="afb"/>
        <w:tblW w:w="5000" w:type="pct"/>
        <w:jc w:val="center"/>
        <w:tblCellMar>
          <w:left w:w="28" w:type="dxa"/>
          <w:right w:w="28" w:type="dxa"/>
        </w:tblCellMar>
        <w:tblLook w:val="04A0" w:firstRow="1" w:lastRow="0" w:firstColumn="1" w:lastColumn="0" w:noHBand="0" w:noVBand="1"/>
      </w:tblPr>
      <w:tblGrid>
        <w:gridCol w:w="830"/>
        <w:gridCol w:w="924"/>
        <w:gridCol w:w="1189"/>
        <w:gridCol w:w="1193"/>
        <w:gridCol w:w="1193"/>
        <w:gridCol w:w="1189"/>
        <w:gridCol w:w="1193"/>
        <w:gridCol w:w="1189"/>
      </w:tblGrid>
      <w:tr w:rsidR="0097604E" w:rsidRPr="00631BF0" w:rsidTr="008E0081">
        <w:trPr>
          <w:trHeight w:val="315"/>
          <w:tblHeader/>
          <w:jc w:val="center"/>
        </w:trPr>
        <w:tc>
          <w:tcPr>
            <w:tcW w:w="467" w:type="pct"/>
            <w:vMerge w:val="restart"/>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退休等級</w:t>
            </w:r>
          </w:p>
        </w:tc>
        <w:tc>
          <w:tcPr>
            <w:tcW w:w="519" w:type="pct"/>
            <w:vMerge w:val="restart"/>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改革前</w:t>
            </w:r>
          </w:p>
          <w:p w:rsidR="0097604E" w:rsidRPr="00631BF0" w:rsidRDefault="0097604E" w:rsidP="008E0081">
            <w:pPr>
              <w:pStyle w:val="121"/>
              <w:rPr>
                <w:rFonts w:hAnsi="標楷體"/>
                <w:color w:val="000000" w:themeColor="text1"/>
              </w:rPr>
            </w:pPr>
            <w:r w:rsidRPr="00631BF0">
              <w:rPr>
                <w:rFonts w:hAnsi="標楷體"/>
                <w:color w:val="000000" w:themeColor="text1"/>
              </w:rPr>
              <w:t>月退休所得</w:t>
            </w:r>
          </w:p>
        </w:tc>
        <w:tc>
          <w:tcPr>
            <w:tcW w:w="1338" w:type="pct"/>
            <w:gridSpan w:val="2"/>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107.7.1~108.12.31</w:t>
            </w:r>
          </w:p>
        </w:tc>
        <w:tc>
          <w:tcPr>
            <w:tcW w:w="1338" w:type="pct"/>
            <w:gridSpan w:val="2"/>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113.1.1~113.12.31</w:t>
            </w:r>
          </w:p>
        </w:tc>
        <w:tc>
          <w:tcPr>
            <w:tcW w:w="1338" w:type="pct"/>
            <w:gridSpan w:val="2"/>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118.1.1以後</w:t>
            </w:r>
          </w:p>
        </w:tc>
      </w:tr>
      <w:tr w:rsidR="0097604E" w:rsidRPr="00631BF0" w:rsidTr="008E0081">
        <w:trPr>
          <w:trHeight w:val="315"/>
          <w:tblHeader/>
          <w:jc w:val="center"/>
        </w:trPr>
        <w:tc>
          <w:tcPr>
            <w:tcW w:w="467" w:type="pct"/>
            <w:vMerge/>
            <w:shd w:val="clear" w:color="auto" w:fill="EEECE1" w:themeFill="background2"/>
            <w:vAlign w:val="center"/>
          </w:tcPr>
          <w:p w:rsidR="0097604E" w:rsidRPr="00631BF0" w:rsidRDefault="0097604E" w:rsidP="008E0081">
            <w:pPr>
              <w:pStyle w:val="121"/>
              <w:rPr>
                <w:rFonts w:hAnsi="標楷體"/>
                <w:color w:val="000000" w:themeColor="text1"/>
              </w:rPr>
            </w:pPr>
          </w:p>
        </w:tc>
        <w:tc>
          <w:tcPr>
            <w:tcW w:w="519" w:type="pct"/>
            <w:vMerge/>
            <w:shd w:val="clear" w:color="auto" w:fill="EEECE1" w:themeFill="background2"/>
            <w:vAlign w:val="center"/>
          </w:tcPr>
          <w:p w:rsidR="0097604E" w:rsidRPr="00631BF0" w:rsidRDefault="0097604E" w:rsidP="008E0081">
            <w:pPr>
              <w:pStyle w:val="121"/>
              <w:rPr>
                <w:rFonts w:hAnsi="標楷體"/>
                <w:color w:val="000000" w:themeColor="text1"/>
              </w:rPr>
            </w:pPr>
          </w:p>
        </w:tc>
        <w:tc>
          <w:tcPr>
            <w:tcW w:w="1338" w:type="pct"/>
            <w:gridSpan w:val="2"/>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替代率75%</w:t>
            </w:r>
          </w:p>
        </w:tc>
        <w:tc>
          <w:tcPr>
            <w:tcW w:w="1338" w:type="pct"/>
            <w:gridSpan w:val="2"/>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替代率67.5%</w:t>
            </w:r>
          </w:p>
        </w:tc>
        <w:tc>
          <w:tcPr>
            <w:tcW w:w="1338" w:type="pct"/>
            <w:gridSpan w:val="2"/>
            <w:shd w:val="clear" w:color="auto" w:fill="EEECE1" w:themeFill="background2"/>
          </w:tcPr>
          <w:p w:rsidR="0097604E" w:rsidRPr="00631BF0" w:rsidRDefault="0097604E" w:rsidP="008E0081">
            <w:pPr>
              <w:pStyle w:val="121"/>
              <w:rPr>
                <w:rFonts w:hAnsi="標楷體"/>
                <w:color w:val="000000" w:themeColor="text1"/>
              </w:rPr>
            </w:pPr>
            <w:r w:rsidRPr="00631BF0">
              <w:rPr>
                <w:rFonts w:hAnsi="標楷體"/>
                <w:color w:val="000000" w:themeColor="text1"/>
              </w:rPr>
              <w:t>替代率60%</w:t>
            </w:r>
          </w:p>
        </w:tc>
      </w:tr>
      <w:tr w:rsidR="0097604E" w:rsidRPr="00631BF0" w:rsidTr="008E0081">
        <w:trPr>
          <w:trHeight w:val="640"/>
          <w:tblHeader/>
          <w:jc w:val="center"/>
        </w:trPr>
        <w:tc>
          <w:tcPr>
            <w:tcW w:w="467" w:type="pct"/>
            <w:vMerge/>
            <w:shd w:val="clear" w:color="auto" w:fill="EEECE1" w:themeFill="background2"/>
            <w:vAlign w:val="center"/>
          </w:tcPr>
          <w:p w:rsidR="0097604E" w:rsidRPr="00631BF0" w:rsidRDefault="0097604E" w:rsidP="008E0081">
            <w:pPr>
              <w:pStyle w:val="121"/>
              <w:rPr>
                <w:rFonts w:hAnsi="標楷體"/>
                <w:color w:val="000000" w:themeColor="text1"/>
              </w:rPr>
            </w:pPr>
          </w:p>
        </w:tc>
        <w:tc>
          <w:tcPr>
            <w:tcW w:w="519" w:type="pct"/>
            <w:vMerge/>
            <w:shd w:val="clear" w:color="auto" w:fill="EEECE1" w:themeFill="background2"/>
            <w:vAlign w:val="center"/>
          </w:tcPr>
          <w:p w:rsidR="0097604E" w:rsidRPr="00631BF0" w:rsidRDefault="0097604E" w:rsidP="008E0081">
            <w:pPr>
              <w:pStyle w:val="121"/>
              <w:rPr>
                <w:rFonts w:hAnsi="標楷體"/>
                <w:color w:val="000000" w:themeColor="text1"/>
              </w:rPr>
            </w:pPr>
          </w:p>
        </w:tc>
        <w:tc>
          <w:tcPr>
            <w:tcW w:w="668" w:type="pct"/>
            <w:tcBorders>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扣減金額</w:t>
            </w:r>
          </w:p>
        </w:tc>
        <w:tc>
          <w:tcPr>
            <w:tcW w:w="670" w:type="pct"/>
            <w:tcBorders>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670" w:type="pct"/>
            <w:tcBorders>
              <w:left w:val="single" w:sz="4" w:space="0" w:color="auto"/>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668" w:type="pct"/>
            <w:tcBorders>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c>
          <w:tcPr>
            <w:tcW w:w="670" w:type="pct"/>
            <w:tcBorders>
              <w:left w:val="single" w:sz="4" w:space="0" w:color="auto"/>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w:t>
            </w:r>
            <w:r w:rsidRPr="00631BF0">
              <w:rPr>
                <w:rFonts w:hAnsi="標楷體"/>
                <w:color w:val="000000" w:themeColor="text1"/>
              </w:rPr>
              <w:br/>
              <w:t>金額</w:t>
            </w:r>
          </w:p>
        </w:tc>
        <w:tc>
          <w:tcPr>
            <w:tcW w:w="668" w:type="pct"/>
            <w:tcBorders>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扣減後</w:t>
            </w:r>
            <w:r w:rsidRPr="00631BF0">
              <w:rPr>
                <w:rFonts w:hAnsi="標楷體"/>
                <w:color w:val="000000" w:themeColor="text1"/>
              </w:rPr>
              <w:br/>
              <w:t>所得</w:t>
            </w:r>
          </w:p>
        </w:tc>
      </w:tr>
      <w:tr w:rsidR="0097604E" w:rsidRPr="00631BF0" w:rsidTr="008E0081">
        <w:trPr>
          <w:trHeight w:val="730"/>
          <w:jc w:val="center"/>
        </w:trPr>
        <w:tc>
          <w:tcPr>
            <w:tcW w:w="467" w:type="pct"/>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中小學</w:t>
            </w:r>
          </w:p>
          <w:p w:rsidR="0097604E" w:rsidRPr="00631BF0" w:rsidRDefault="0097604E" w:rsidP="008E0081">
            <w:pPr>
              <w:pStyle w:val="121"/>
              <w:rPr>
                <w:rFonts w:hAnsi="標楷體"/>
                <w:color w:val="000000" w:themeColor="text1"/>
              </w:rPr>
            </w:pPr>
            <w:r w:rsidRPr="00631BF0">
              <w:rPr>
                <w:rFonts w:hAnsi="標楷體"/>
                <w:color w:val="000000" w:themeColor="text1"/>
              </w:rPr>
              <w:t>教師</w:t>
            </w:r>
          </w:p>
          <w:p w:rsidR="0097604E" w:rsidRPr="00631BF0" w:rsidRDefault="0097604E" w:rsidP="008E0081">
            <w:pPr>
              <w:pStyle w:val="121"/>
              <w:rPr>
                <w:rFonts w:hAnsi="標楷體"/>
                <w:color w:val="000000" w:themeColor="text1"/>
              </w:rPr>
            </w:pPr>
            <w:r w:rsidRPr="00631BF0">
              <w:rPr>
                <w:rFonts w:hAnsi="標楷體"/>
                <w:color w:val="000000" w:themeColor="text1"/>
              </w:rPr>
              <w:t>625薪點</w:t>
            </w:r>
          </w:p>
        </w:tc>
        <w:tc>
          <w:tcPr>
            <w:tcW w:w="519" w:type="pct"/>
            <w:tcBorders>
              <w:top w:val="single" w:sz="4" w:space="0" w:color="auto"/>
              <w:left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65,912</w:t>
            </w:r>
          </w:p>
        </w:tc>
        <w:tc>
          <w:tcPr>
            <w:tcW w:w="668" w:type="pct"/>
            <w:tcBorders>
              <w:top w:val="single" w:sz="4" w:space="0" w:color="auto"/>
              <w:left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w:t>
            </w:r>
          </w:p>
        </w:tc>
        <w:tc>
          <w:tcPr>
            <w:tcW w:w="670" w:type="pct"/>
            <w:tcBorders>
              <w:top w:val="single" w:sz="4" w:space="0" w:color="auto"/>
              <w:left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w:t>
            </w:r>
          </w:p>
        </w:tc>
        <w:tc>
          <w:tcPr>
            <w:tcW w:w="670" w:type="pct"/>
            <w:tcBorders>
              <w:top w:val="single" w:sz="4" w:space="0" w:color="auto"/>
              <w:left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w:t>
            </w:r>
          </w:p>
        </w:tc>
        <w:tc>
          <w:tcPr>
            <w:tcW w:w="668" w:type="pct"/>
            <w:tcBorders>
              <w:top w:val="single" w:sz="4" w:space="0" w:color="auto"/>
              <w:left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w:t>
            </w:r>
          </w:p>
        </w:tc>
        <w:tc>
          <w:tcPr>
            <w:tcW w:w="670" w:type="pct"/>
            <w:tcBorders>
              <w:top w:val="single" w:sz="4" w:space="0" w:color="auto"/>
              <w:left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9,416</w:t>
            </w:r>
          </w:p>
        </w:tc>
        <w:tc>
          <w:tcPr>
            <w:tcW w:w="668" w:type="pct"/>
            <w:tcBorders>
              <w:top w:val="single" w:sz="4" w:space="0" w:color="auto"/>
              <w:left w:val="nil"/>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56,496</w:t>
            </w:r>
          </w:p>
        </w:tc>
      </w:tr>
      <w:tr w:rsidR="0097604E" w:rsidRPr="00631BF0" w:rsidTr="008E0081">
        <w:trPr>
          <w:trHeight w:val="730"/>
          <w:jc w:val="center"/>
        </w:trPr>
        <w:tc>
          <w:tcPr>
            <w:tcW w:w="467" w:type="pct"/>
          </w:tcPr>
          <w:p w:rsidR="0097604E" w:rsidRPr="00631BF0" w:rsidRDefault="0097604E" w:rsidP="008E0081">
            <w:pPr>
              <w:pStyle w:val="121"/>
              <w:rPr>
                <w:rFonts w:hAnsi="標楷體"/>
                <w:color w:val="000000" w:themeColor="text1"/>
              </w:rPr>
            </w:pPr>
            <w:r w:rsidRPr="00631BF0">
              <w:rPr>
                <w:rFonts w:hAnsi="標楷體"/>
                <w:color w:val="000000" w:themeColor="text1"/>
              </w:rPr>
              <w:t>教授</w:t>
            </w:r>
          </w:p>
          <w:p w:rsidR="0097604E" w:rsidRPr="00631BF0" w:rsidRDefault="0097604E" w:rsidP="008E0081">
            <w:pPr>
              <w:pStyle w:val="121"/>
              <w:rPr>
                <w:rFonts w:hAnsi="標楷體"/>
                <w:color w:val="000000" w:themeColor="text1"/>
              </w:rPr>
            </w:pPr>
            <w:r w:rsidRPr="00631BF0">
              <w:rPr>
                <w:rFonts w:hAnsi="標楷體"/>
                <w:color w:val="000000" w:themeColor="text1"/>
              </w:rPr>
              <w:t>770薪點</w:t>
            </w:r>
          </w:p>
        </w:tc>
        <w:tc>
          <w:tcPr>
            <w:tcW w:w="519" w:type="pct"/>
            <w:tcBorders>
              <w:top w:val="nil"/>
              <w:left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74,305</w:t>
            </w:r>
          </w:p>
        </w:tc>
        <w:tc>
          <w:tcPr>
            <w:tcW w:w="668" w:type="pct"/>
            <w:tcBorders>
              <w:top w:val="nil"/>
              <w:left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w:t>
            </w:r>
          </w:p>
        </w:tc>
        <w:tc>
          <w:tcPr>
            <w:tcW w:w="670" w:type="pct"/>
            <w:tcBorders>
              <w:top w:val="nil"/>
              <w:left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w:t>
            </w:r>
          </w:p>
        </w:tc>
        <w:tc>
          <w:tcPr>
            <w:tcW w:w="670" w:type="pct"/>
            <w:tcBorders>
              <w:top w:val="nil"/>
              <w:left w:val="single" w:sz="4" w:space="0" w:color="auto"/>
              <w:right w:val="nil"/>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w:t>
            </w:r>
          </w:p>
        </w:tc>
        <w:tc>
          <w:tcPr>
            <w:tcW w:w="668" w:type="pct"/>
            <w:tcBorders>
              <w:top w:val="nil"/>
              <w:left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w:t>
            </w:r>
          </w:p>
        </w:tc>
        <w:tc>
          <w:tcPr>
            <w:tcW w:w="670" w:type="pct"/>
            <w:tcBorders>
              <w:top w:val="nil"/>
              <w:left w:val="single" w:sz="4" w:space="0" w:color="auto"/>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10,615</w:t>
            </w:r>
          </w:p>
        </w:tc>
        <w:tc>
          <w:tcPr>
            <w:tcW w:w="668" w:type="pct"/>
            <w:tcBorders>
              <w:top w:val="nil"/>
              <w:left w:val="nil"/>
              <w:right w:val="single" w:sz="4" w:space="0" w:color="auto"/>
            </w:tcBorders>
            <w:shd w:val="clear" w:color="auto" w:fill="auto"/>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63,690</w:t>
            </w:r>
          </w:p>
        </w:tc>
      </w:tr>
    </w:tbl>
    <w:p w:rsidR="0097604E" w:rsidRPr="00631BF0" w:rsidRDefault="0097604E" w:rsidP="00FB412E">
      <w:pPr>
        <w:kinsoku w:val="0"/>
        <w:overflowPunct/>
        <w:adjustRightInd w:val="0"/>
        <w:snapToGrid w:val="0"/>
        <w:spacing w:before="40" w:line="360" w:lineRule="exact"/>
        <w:ind w:left="1105" w:hangingChars="425" w:hanging="1105"/>
        <w:rPr>
          <w:rFonts w:hAnsi="標楷體"/>
          <w:color w:val="000000" w:themeColor="text1"/>
        </w:rPr>
      </w:pPr>
      <w:r w:rsidRPr="00631BF0">
        <w:rPr>
          <w:rFonts w:hAnsi="標楷體"/>
          <w:color w:val="000000" w:themeColor="text1"/>
          <w:spacing w:val="-10"/>
          <w:kern w:val="0"/>
          <w:sz w:val="28"/>
          <w:szCs w:val="22"/>
        </w:rPr>
        <w:t>說明：1、退休金計算基準，以120年度實施之均薪年數15年計算，之後不再調整均薪年數。但均薪影響仍應視個人經歷為據。</w:t>
      </w:r>
    </w:p>
    <w:p w:rsidR="0097604E" w:rsidRPr="00631BF0" w:rsidRDefault="0097604E" w:rsidP="00FB412E">
      <w:pPr>
        <w:kinsoku w:val="0"/>
        <w:overflowPunct/>
        <w:adjustRightInd w:val="0"/>
        <w:snapToGrid w:val="0"/>
        <w:spacing w:before="40" w:line="360" w:lineRule="exact"/>
        <w:ind w:leftChars="230" w:left="1126" w:hangingChars="150" w:hanging="390"/>
        <w:rPr>
          <w:rFonts w:hAnsi="標楷體"/>
          <w:color w:val="000000" w:themeColor="text1"/>
        </w:rPr>
      </w:pPr>
      <w:r w:rsidRPr="00631BF0">
        <w:rPr>
          <w:rFonts w:hAnsi="標楷體"/>
          <w:color w:val="000000" w:themeColor="text1"/>
          <w:spacing w:val="-10"/>
          <w:kern w:val="0"/>
          <w:sz w:val="28"/>
          <w:szCs w:val="22"/>
        </w:rPr>
        <w:t>2、假設純新制人員之公保均擇領一次給付，故所列月退休所得金額均不含公保年金。</w:t>
      </w:r>
    </w:p>
    <w:p w:rsidR="0097604E" w:rsidRPr="00631BF0" w:rsidRDefault="0097604E" w:rsidP="0097604E">
      <w:pPr>
        <w:pStyle w:val="afa"/>
        <w:rPr>
          <w:rFonts w:hAnsi="標楷體"/>
          <w:color w:val="000000" w:themeColor="text1"/>
        </w:rPr>
      </w:pPr>
      <w:r w:rsidRPr="00631BF0">
        <w:rPr>
          <w:rFonts w:hAnsi="標楷體"/>
          <w:color w:val="000000" w:themeColor="text1"/>
        </w:rPr>
        <w:t>資料來源：教育部。</w:t>
      </w:r>
    </w:p>
    <w:p w:rsidR="0097604E" w:rsidRPr="00631BF0" w:rsidRDefault="0097604E" w:rsidP="0097604E">
      <w:pPr>
        <w:pStyle w:val="afa"/>
        <w:rPr>
          <w:rFonts w:hAnsi="標楷體"/>
          <w:color w:val="000000" w:themeColor="text1"/>
        </w:rPr>
      </w:pPr>
    </w:p>
    <w:p w:rsidR="0097604E" w:rsidRPr="00631BF0" w:rsidRDefault="0097604E" w:rsidP="0097604E">
      <w:pPr>
        <w:pStyle w:val="afa"/>
        <w:rPr>
          <w:rFonts w:hAnsi="標楷體"/>
          <w:color w:val="000000" w:themeColor="text1"/>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418" w:hanging="1418"/>
        <w:rPr>
          <w:rFonts w:hAnsi="標楷體"/>
          <w:b/>
          <w:color w:val="000000" w:themeColor="text1"/>
          <w:szCs w:val="32"/>
        </w:rPr>
      </w:pPr>
      <w:r w:rsidRPr="00631BF0">
        <w:rPr>
          <w:rFonts w:hAnsi="標楷體"/>
          <w:color w:val="000000" w:themeColor="text1"/>
        </w:rPr>
        <w:lastRenderedPageBreak/>
        <w:t>近5年國富淨額-按經濟部門分</w:t>
      </w:r>
    </w:p>
    <w:tbl>
      <w:tblPr>
        <w:tblW w:w="0" w:type="auto"/>
        <w:tblInd w:w="23" w:type="dxa"/>
        <w:tblBorders>
          <w:top w:val="single" w:sz="4" w:space="0" w:color="auto"/>
          <w:bottom w:val="single" w:sz="4" w:space="0" w:color="auto"/>
          <w:insideV w:val="single" w:sz="4" w:space="0" w:color="auto"/>
        </w:tblBorders>
        <w:tblCellMar>
          <w:left w:w="28" w:type="dxa"/>
          <w:right w:w="28" w:type="dxa"/>
        </w:tblCellMar>
        <w:tblLook w:val="04A0" w:firstRow="1" w:lastRow="0" w:firstColumn="1" w:lastColumn="0" w:noHBand="0" w:noVBand="1"/>
      </w:tblPr>
      <w:tblGrid>
        <w:gridCol w:w="2554"/>
        <w:gridCol w:w="896"/>
        <w:gridCol w:w="896"/>
        <w:gridCol w:w="1115"/>
        <w:gridCol w:w="1402"/>
        <w:gridCol w:w="1258"/>
        <w:gridCol w:w="756"/>
      </w:tblGrid>
      <w:tr w:rsidR="0097604E" w:rsidRPr="00631BF0" w:rsidTr="00104EB1">
        <w:trPr>
          <w:trHeight w:val="465"/>
        </w:trPr>
        <w:tc>
          <w:tcPr>
            <w:tcW w:w="0" w:type="auto"/>
            <w:vMerge w:val="restart"/>
            <w:tcBorders>
              <w:top w:val="single" w:sz="4" w:space="0" w:color="auto"/>
            </w:tcBorders>
            <w:shd w:val="clear" w:color="auto" w:fill="EEECE1" w:themeFill="background2"/>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年</w:t>
            </w:r>
          </w:p>
        </w:tc>
        <w:tc>
          <w:tcPr>
            <w:tcW w:w="0" w:type="auto"/>
            <w:vMerge w:val="restart"/>
            <w:tcBorders>
              <w:top w:val="single" w:sz="4" w:space="0" w:color="auto"/>
              <w:bottom w:val="single" w:sz="4" w:space="0" w:color="auto"/>
              <w:right w:val="nil"/>
            </w:tcBorders>
            <w:shd w:val="clear" w:color="auto" w:fill="EEECE1" w:themeFill="background2"/>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國富</w:t>
            </w:r>
          </w:p>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淨額</w:t>
            </w:r>
          </w:p>
        </w:tc>
        <w:tc>
          <w:tcPr>
            <w:tcW w:w="0" w:type="auto"/>
            <w:gridSpan w:val="5"/>
            <w:tcBorders>
              <w:top w:val="single" w:sz="4" w:space="0" w:color="auto"/>
              <w:left w:val="nil"/>
              <w:bottom w:val="single" w:sz="4" w:space="0" w:color="auto"/>
            </w:tcBorders>
            <w:shd w:val="clear" w:color="auto" w:fill="EEECE1" w:themeFill="background2"/>
            <w:vAlign w:val="center"/>
          </w:tcPr>
          <w:p w:rsidR="0097604E" w:rsidRPr="00631BF0" w:rsidRDefault="0097604E" w:rsidP="008E0081">
            <w:pPr>
              <w:widowControl/>
              <w:spacing w:line="460" w:lineRule="exact"/>
              <w:rPr>
                <w:rFonts w:hAnsi="標楷體"/>
                <w:color w:val="000000" w:themeColor="text1"/>
                <w:kern w:val="0"/>
                <w:sz w:val="28"/>
                <w:szCs w:val="28"/>
              </w:rPr>
            </w:pPr>
          </w:p>
        </w:tc>
      </w:tr>
      <w:tr w:rsidR="0097604E" w:rsidRPr="00631BF0" w:rsidTr="00104EB1">
        <w:trPr>
          <w:trHeight w:val="933"/>
        </w:trPr>
        <w:tc>
          <w:tcPr>
            <w:tcW w:w="0" w:type="auto"/>
            <w:vMerge/>
            <w:tcBorders>
              <w:bottom w:val="single" w:sz="4" w:space="0" w:color="auto"/>
            </w:tcBorders>
            <w:shd w:val="clear" w:color="auto" w:fill="EEECE1" w:themeFill="background2"/>
          </w:tcPr>
          <w:p w:rsidR="0097604E" w:rsidRPr="00631BF0" w:rsidRDefault="0097604E" w:rsidP="008E0081">
            <w:pPr>
              <w:widowControl/>
              <w:spacing w:line="460" w:lineRule="exact"/>
              <w:rPr>
                <w:rFonts w:hAnsi="標楷體"/>
                <w:color w:val="000000" w:themeColor="text1"/>
                <w:kern w:val="0"/>
                <w:sz w:val="28"/>
                <w:szCs w:val="28"/>
              </w:rPr>
            </w:pPr>
          </w:p>
        </w:tc>
        <w:tc>
          <w:tcPr>
            <w:tcW w:w="0" w:type="auto"/>
            <w:vMerge/>
            <w:tcBorders>
              <w:top w:val="single" w:sz="4" w:space="0" w:color="auto"/>
              <w:bottom w:val="single" w:sz="4" w:space="0" w:color="auto"/>
            </w:tcBorders>
            <w:shd w:val="clear" w:color="auto" w:fill="EEECE1" w:themeFill="background2"/>
            <w:vAlign w:val="center"/>
          </w:tcPr>
          <w:p w:rsidR="0097604E" w:rsidRPr="00631BF0" w:rsidRDefault="0097604E" w:rsidP="008E0081">
            <w:pPr>
              <w:widowControl/>
              <w:spacing w:line="460" w:lineRule="exact"/>
              <w:rPr>
                <w:rFonts w:hAnsi="標楷體"/>
                <w:color w:val="000000" w:themeColor="text1"/>
                <w:kern w:val="0"/>
                <w:sz w:val="28"/>
                <w:szCs w:val="28"/>
              </w:rPr>
            </w:pPr>
          </w:p>
        </w:tc>
        <w:tc>
          <w:tcPr>
            <w:tcW w:w="0" w:type="auto"/>
            <w:tcBorders>
              <w:top w:val="single" w:sz="4" w:space="0" w:color="auto"/>
              <w:bottom w:val="single" w:sz="4" w:space="0" w:color="auto"/>
            </w:tcBorders>
            <w:shd w:val="clear" w:color="auto" w:fill="EEECE1" w:themeFill="background2"/>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家庭</w:t>
            </w:r>
          </w:p>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部門</w:t>
            </w:r>
          </w:p>
        </w:tc>
        <w:tc>
          <w:tcPr>
            <w:tcW w:w="0" w:type="auto"/>
            <w:tcBorders>
              <w:top w:val="single" w:sz="4" w:space="0" w:color="auto"/>
              <w:bottom w:val="single" w:sz="4" w:space="0" w:color="auto"/>
            </w:tcBorders>
            <w:shd w:val="clear" w:color="auto" w:fill="EEECE1" w:themeFill="background2"/>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非營利團體</w:t>
            </w:r>
          </w:p>
        </w:tc>
        <w:tc>
          <w:tcPr>
            <w:tcW w:w="0" w:type="auto"/>
            <w:tcBorders>
              <w:top w:val="single" w:sz="4" w:space="0" w:color="auto"/>
              <w:bottom w:val="single" w:sz="4" w:space="0" w:color="auto"/>
            </w:tcBorders>
            <w:shd w:val="clear" w:color="auto" w:fill="EEECE1" w:themeFill="background2"/>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非金融企業部門</w:t>
            </w:r>
          </w:p>
        </w:tc>
        <w:tc>
          <w:tcPr>
            <w:tcW w:w="0" w:type="auto"/>
            <w:tcBorders>
              <w:top w:val="single" w:sz="4" w:space="0" w:color="auto"/>
              <w:bottom w:val="single" w:sz="4" w:space="0" w:color="auto"/>
            </w:tcBorders>
            <w:shd w:val="clear" w:color="auto" w:fill="EEECE1" w:themeFill="background2"/>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金融企業部門</w:t>
            </w:r>
          </w:p>
        </w:tc>
        <w:tc>
          <w:tcPr>
            <w:tcW w:w="0" w:type="auto"/>
            <w:tcBorders>
              <w:top w:val="single" w:sz="4" w:space="0" w:color="auto"/>
              <w:bottom w:val="single" w:sz="4" w:space="0" w:color="auto"/>
            </w:tcBorders>
            <w:shd w:val="clear" w:color="auto" w:fill="EEECE1" w:themeFill="background2"/>
            <w:noWrap/>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政府</w:t>
            </w:r>
          </w:p>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部門</w:t>
            </w:r>
          </w:p>
        </w:tc>
      </w:tr>
      <w:tr w:rsidR="0097604E" w:rsidRPr="00631BF0" w:rsidTr="00104EB1">
        <w:trPr>
          <w:trHeight w:val="340"/>
        </w:trPr>
        <w:tc>
          <w:tcPr>
            <w:tcW w:w="0" w:type="auto"/>
            <w:tcBorders>
              <w:top w:val="single" w:sz="4" w:space="0" w:color="auto"/>
            </w:tcBorders>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2011</w:t>
            </w:r>
          </w:p>
        </w:tc>
        <w:tc>
          <w:tcPr>
            <w:tcW w:w="0" w:type="auto"/>
            <w:tcBorders>
              <w:top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148.98</w:t>
            </w:r>
          </w:p>
        </w:tc>
        <w:tc>
          <w:tcPr>
            <w:tcW w:w="0" w:type="auto"/>
            <w:tcBorders>
              <w:top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84.02</w:t>
            </w:r>
          </w:p>
        </w:tc>
        <w:tc>
          <w:tcPr>
            <w:tcW w:w="0" w:type="auto"/>
            <w:tcBorders>
              <w:top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6.39</w:t>
            </w:r>
          </w:p>
        </w:tc>
        <w:tc>
          <w:tcPr>
            <w:tcW w:w="0" w:type="auto"/>
            <w:tcBorders>
              <w:top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20.04</w:t>
            </w:r>
          </w:p>
        </w:tc>
        <w:tc>
          <w:tcPr>
            <w:tcW w:w="0" w:type="auto"/>
            <w:tcBorders>
              <w:top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0.44</w:t>
            </w:r>
          </w:p>
        </w:tc>
        <w:tc>
          <w:tcPr>
            <w:tcW w:w="0" w:type="auto"/>
            <w:tcBorders>
              <w:top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38.10</w:t>
            </w:r>
          </w:p>
        </w:tc>
      </w:tr>
      <w:tr w:rsidR="0097604E" w:rsidRPr="00631BF0" w:rsidTr="00104EB1">
        <w:trPr>
          <w:trHeight w:val="340"/>
        </w:trPr>
        <w:tc>
          <w:tcPr>
            <w:tcW w:w="0" w:type="auto"/>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2012</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157.45</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90.73</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6.71</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19.37</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0.28</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40.35</w:t>
            </w:r>
          </w:p>
        </w:tc>
      </w:tr>
      <w:tr w:rsidR="0097604E" w:rsidRPr="00631BF0" w:rsidTr="00104EB1">
        <w:trPr>
          <w:trHeight w:val="340"/>
        </w:trPr>
        <w:tc>
          <w:tcPr>
            <w:tcW w:w="0" w:type="auto"/>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2013</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172.03</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99.31</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7.03</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20.23</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0.66</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44.80</w:t>
            </w:r>
          </w:p>
        </w:tc>
      </w:tr>
      <w:tr w:rsidR="0097604E" w:rsidRPr="00631BF0" w:rsidTr="00104EB1">
        <w:trPr>
          <w:trHeight w:val="340"/>
        </w:trPr>
        <w:tc>
          <w:tcPr>
            <w:tcW w:w="0" w:type="auto"/>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2014</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187.58</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108.03</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7.63</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21.16</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1.34</w:t>
            </w:r>
          </w:p>
        </w:tc>
        <w:tc>
          <w:tcPr>
            <w:tcW w:w="0" w:type="auto"/>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49.43</w:t>
            </w:r>
          </w:p>
        </w:tc>
      </w:tr>
      <w:tr w:rsidR="0097604E" w:rsidRPr="00631BF0" w:rsidTr="00104EB1">
        <w:trPr>
          <w:trHeight w:val="340"/>
        </w:trPr>
        <w:tc>
          <w:tcPr>
            <w:tcW w:w="0" w:type="auto"/>
            <w:tcBorders>
              <w:bottom w:val="single" w:sz="4" w:space="0" w:color="auto"/>
            </w:tcBorders>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2015</w:t>
            </w:r>
          </w:p>
        </w:tc>
        <w:tc>
          <w:tcPr>
            <w:tcW w:w="0" w:type="auto"/>
            <w:tcBorders>
              <w:bottom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198.22</w:t>
            </w:r>
          </w:p>
        </w:tc>
        <w:tc>
          <w:tcPr>
            <w:tcW w:w="0" w:type="auto"/>
            <w:tcBorders>
              <w:bottom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113.42</w:t>
            </w:r>
          </w:p>
        </w:tc>
        <w:tc>
          <w:tcPr>
            <w:tcW w:w="0" w:type="auto"/>
            <w:tcBorders>
              <w:bottom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7.60</w:t>
            </w:r>
          </w:p>
        </w:tc>
        <w:tc>
          <w:tcPr>
            <w:tcW w:w="0" w:type="auto"/>
            <w:tcBorders>
              <w:bottom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24.82</w:t>
            </w:r>
          </w:p>
        </w:tc>
        <w:tc>
          <w:tcPr>
            <w:tcW w:w="0" w:type="auto"/>
            <w:tcBorders>
              <w:bottom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0.71</w:t>
            </w:r>
          </w:p>
        </w:tc>
        <w:tc>
          <w:tcPr>
            <w:tcW w:w="0" w:type="auto"/>
            <w:tcBorders>
              <w:bottom w:val="single" w:sz="4" w:space="0" w:color="auto"/>
            </w:tcBorders>
            <w:shd w:val="clear" w:color="auto" w:fill="auto"/>
            <w:noWrap/>
            <w:vAlign w:val="center"/>
            <w:hideMark/>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51.67</w:t>
            </w:r>
          </w:p>
        </w:tc>
      </w:tr>
      <w:tr w:rsidR="0097604E" w:rsidRPr="00631BF0" w:rsidTr="00104EB1">
        <w:trPr>
          <w:trHeight w:val="340"/>
        </w:trPr>
        <w:tc>
          <w:tcPr>
            <w:tcW w:w="0" w:type="auto"/>
            <w:tcBorders>
              <w:top w:val="single" w:sz="4" w:space="0" w:color="auto"/>
              <w:bottom w:val="single" w:sz="4" w:space="0" w:color="auto"/>
            </w:tcBorders>
            <w:vAlign w:val="center"/>
          </w:tcPr>
          <w:p w:rsidR="0097604E" w:rsidRPr="00631BF0" w:rsidRDefault="0097604E" w:rsidP="008E0081">
            <w:pPr>
              <w:widowControl/>
              <w:spacing w:line="340" w:lineRule="exact"/>
              <w:rPr>
                <w:rFonts w:hAnsi="標楷體"/>
                <w:color w:val="000000" w:themeColor="text1"/>
                <w:kern w:val="0"/>
                <w:sz w:val="28"/>
                <w:szCs w:val="28"/>
              </w:rPr>
            </w:pPr>
            <w:r w:rsidRPr="00631BF0">
              <w:rPr>
                <w:rFonts w:hAnsi="標楷體"/>
                <w:color w:val="000000" w:themeColor="text1"/>
                <w:kern w:val="0"/>
                <w:sz w:val="28"/>
                <w:szCs w:val="28"/>
              </w:rPr>
              <w:t>2015年底較2011年底淨額增減率(%)</w:t>
            </w:r>
          </w:p>
        </w:tc>
        <w:tc>
          <w:tcPr>
            <w:tcW w:w="0" w:type="auto"/>
            <w:tcBorders>
              <w:top w:val="single" w:sz="4" w:space="0" w:color="auto"/>
              <w:bottom w:val="single" w:sz="4" w:space="0" w:color="auto"/>
            </w:tcBorders>
            <w:shd w:val="clear" w:color="auto" w:fill="auto"/>
            <w:noWrap/>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33.05</w:t>
            </w:r>
          </w:p>
        </w:tc>
        <w:tc>
          <w:tcPr>
            <w:tcW w:w="0" w:type="auto"/>
            <w:tcBorders>
              <w:top w:val="single" w:sz="4" w:space="0" w:color="auto"/>
              <w:bottom w:val="single" w:sz="4" w:space="0" w:color="auto"/>
            </w:tcBorders>
            <w:shd w:val="clear" w:color="auto" w:fill="auto"/>
            <w:noWrap/>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34.99</w:t>
            </w:r>
          </w:p>
        </w:tc>
        <w:tc>
          <w:tcPr>
            <w:tcW w:w="0" w:type="auto"/>
            <w:tcBorders>
              <w:top w:val="single" w:sz="4" w:space="0" w:color="auto"/>
              <w:bottom w:val="single" w:sz="4" w:space="0" w:color="auto"/>
            </w:tcBorders>
            <w:shd w:val="clear" w:color="auto" w:fill="auto"/>
            <w:noWrap/>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18.90</w:t>
            </w:r>
          </w:p>
        </w:tc>
        <w:tc>
          <w:tcPr>
            <w:tcW w:w="0" w:type="auto"/>
            <w:tcBorders>
              <w:top w:val="single" w:sz="4" w:space="0" w:color="auto"/>
              <w:bottom w:val="single" w:sz="4" w:space="0" w:color="auto"/>
            </w:tcBorders>
            <w:shd w:val="clear" w:color="auto" w:fill="auto"/>
            <w:noWrap/>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23.89</w:t>
            </w:r>
          </w:p>
        </w:tc>
        <w:tc>
          <w:tcPr>
            <w:tcW w:w="0" w:type="auto"/>
            <w:tcBorders>
              <w:top w:val="single" w:sz="4" w:space="0" w:color="auto"/>
              <w:bottom w:val="single" w:sz="4" w:space="0" w:color="auto"/>
            </w:tcBorders>
            <w:shd w:val="clear" w:color="auto" w:fill="auto"/>
            <w:noWrap/>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63.21</w:t>
            </w:r>
          </w:p>
        </w:tc>
        <w:tc>
          <w:tcPr>
            <w:tcW w:w="0" w:type="auto"/>
            <w:tcBorders>
              <w:top w:val="single" w:sz="4" w:space="0" w:color="auto"/>
              <w:bottom w:val="single" w:sz="4" w:space="0" w:color="auto"/>
            </w:tcBorders>
            <w:shd w:val="clear" w:color="auto" w:fill="auto"/>
            <w:noWrap/>
            <w:vAlign w:val="center"/>
          </w:tcPr>
          <w:p w:rsidR="0097604E" w:rsidRPr="00631BF0" w:rsidRDefault="0097604E" w:rsidP="008E0081">
            <w:pPr>
              <w:widowControl/>
              <w:spacing w:line="460" w:lineRule="exact"/>
              <w:rPr>
                <w:rFonts w:hAnsi="標楷體"/>
                <w:color w:val="000000" w:themeColor="text1"/>
                <w:kern w:val="0"/>
                <w:sz w:val="28"/>
                <w:szCs w:val="28"/>
              </w:rPr>
            </w:pPr>
            <w:r w:rsidRPr="00631BF0">
              <w:rPr>
                <w:rFonts w:hAnsi="標楷體"/>
                <w:color w:val="000000" w:themeColor="text1"/>
                <w:kern w:val="0"/>
                <w:sz w:val="28"/>
                <w:szCs w:val="28"/>
              </w:rPr>
              <w:t>35.61</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資料來源：行政院主計總處。</w:t>
      </w:r>
    </w:p>
    <w:p w:rsidR="0097604E" w:rsidRPr="00631BF0" w:rsidRDefault="0097604E" w:rsidP="0097604E">
      <w:pPr>
        <w:rPr>
          <w:rFonts w:hAnsi="標楷體"/>
          <w:color w:val="000000" w:themeColor="text1"/>
        </w:rPr>
      </w:pPr>
      <w:r w:rsidRPr="00631BF0">
        <w:rPr>
          <w:rFonts w:hAnsi="標楷體"/>
          <w:color w:val="000000" w:themeColor="text1"/>
        </w:rPr>
        <w:br w:type="page"/>
      </w:r>
    </w:p>
    <w:p w:rsidR="0097604E" w:rsidRPr="00631BF0" w:rsidRDefault="0097604E" w:rsidP="00FB412E">
      <w:pPr>
        <w:pStyle w:val="a0"/>
        <w:ind w:left="1701" w:hanging="1701"/>
        <w:rPr>
          <w:rFonts w:hAnsi="標楷體"/>
          <w:color w:val="000000" w:themeColor="text1"/>
          <w:kern w:val="0"/>
          <w:szCs w:val="32"/>
        </w:rPr>
      </w:pPr>
      <w:r w:rsidRPr="00631BF0">
        <w:rPr>
          <w:rFonts w:hAnsi="標楷體"/>
          <w:color w:val="000000" w:themeColor="text1"/>
        </w:rPr>
        <w:lastRenderedPageBreak/>
        <w:t>戶數五</w:t>
      </w:r>
      <w:r w:rsidRPr="00631BF0">
        <w:rPr>
          <w:rFonts w:hAnsi="標楷體"/>
        </w:rPr>
        <w:t>等分</w:t>
      </w:r>
      <w:r w:rsidRPr="00631BF0">
        <w:rPr>
          <w:rFonts w:hAnsi="標楷體"/>
          <w:color w:val="000000" w:themeColor="text1"/>
        </w:rPr>
        <w:t>位組之所得分配比與所得差距</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70"/>
        <w:gridCol w:w="1124"/>
        <w:gridCol w:w="1155"/>
        <w:gridCol w:w="1155"/>
        <w:gridCol w:w="1155"/>
        <w:gridCol w:w="1157"/>
        <w:gridCol w:w="1269"/>
        <w:gridCol w:w="999"/>
      </w:tblGrid>
      <w:tr w:rsidR="0097604E" w:rsidRPr="00631BF0" w:rsidTr="008E0081">
        <w:trPr>
          <w:trHeight w:val="20"/>
          <w:tblCellSpacing w:w="0" w:type="dxa"/>
        </w:trPr>
        <w:tc>
          <w:tcPr>
            <w:tcW w:w="490" w:type="pct"/>
            <w:vMerge w:val="restart"/>
            <w:tcBorders>
              <w:top w:val="single" w:sz="4" w:space="0" w:color="auto"/>
              <w:bottom w:val="single" w:sz="4" w:space="0" w:color="auto"/>
              <w:right w:val="single" w:sz="6" w:space="0" w:color="000000"/>
            </w:tcBorders>
            <w:shd w:val="clear" w:color="auto" w:fill="EEECE1" w:themeFill="background2"/>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年別</w:t>
            </w:r>
          </w:p>
        </w:tc>
        <w:tc>
          <w:tcPr>
            <w:tcW w:w="3234" w:type="pct"/>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BE05AB">
            <w:pPr>
              <w:pStyle w:val="14"/>
              <w:jc w:val="center"/>
              <w:rPr>
                <w:rFonts w:hAnsi="標楷體"/>
                <w:color w:val="000000" w:themeColor="text1"/>
              </w:rPr>
            </w:pPr>
            <w:r w:rsidRPr="00631BF0">
              <w:rPr>
                <w:rFonts w:hAnsi="標楷體"/>
                <w:color w:val="000000" w:themeColor="text1"/>
              </w:rPr>
              <w:t>可支配所得按戶數五等分位組之所得分配比(%)</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BE05AB">
            <w:pPr>
              <w:pStyle w:val="14"/>
              <w:jc w:val="right"/>
              <w:rPr>
                <w:rFonts w:hAnsi="標楷體"/>
                <w:color w:val="000000" w:themeColor="text1"/>
              </w:rPr>
            </w:pPr>
            <w:r w:rsidRPr="00631BF0">
              <w:rPr>
                <w:rFonts w:hAnsi="標楷體"/>
                <w:color w:val="000000" w:themeColor="text1"/>
              </w:rPr>
              <w:t>第五分位組為第一分位組之倍數(倍)</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BE05AB">
            <w:pPr>
              <w:pStyle w:val="14"/>
              <w:jc w:val="right"/>
              <w:rPr>
                <w:rFonts w:hAnsi="標楷體"/>
                <w:color w:val="000000" w:themeColor="text1"/>
              </w:rPr>
            </w:pPr>
            <w:r w:rsidRPr="00631BF0">
              <w:rPr>
                <w:rFonts w:hAnsi="標楷體"/>
                <w:color w:val="000000" w:themeColor="text1"/>
              </w:rPr>
              <w:t>吉 尼</w:t>
            </w:r>
          </w:p>
          <w:p w:rsidR="0097604E" w:rsidRPr="00631BF0" w:rsidRDefault="0097604E" w:rsidP="00BE05AB">
            <w:pPr>
              <w:pStyle w:val="14"/>
              <w:jc w:val="right"/>
              <w:rPr>
                <w:rFonts w:hAnsi="標楷體"/>
                <w:color w:val="000000" w:themeColor="text1"/>
              </w:rPr>
            </w:pPr>
            <w:r w:rsidRPr="00631BF0">
              <w:rPr>
                <w:rFonts w:hAnsi="標楷體"/>
                <w:color w:val="000000" w:themeColor="text1"/>
              </w:rPr>
              <w:t>係 數</w:t>
            </w:r>
          </w:p>
        </w:tc>
      </w:tr>
      <w:tr w:rsidR="0097604E" w:rsidRPr="00631BF0" w:rsidTr="008E0081">
        <w:trPr>
          <w:trHeight w:val="20"/>
          <w:tblCellSpacing w:w="0" w:type="dxa"/>
        </w:trPr>
        <w:tc>
          <w:tcPr>
            <w:tcW w:w="490" w:type="pct"/>
            <w:vMerge/>
            <w:tcBorders>
              <w:top w:val="single" w:sz="6" w:space="0" w:color="000000"/>
              <w:bottom w:val="single" w:sz="6" w:space="0" w:color="000000"/>
              <w:right w:val="single" w:sz="6" w:space="0" w:color="000000"/>
            </w:tcBorders>
            <w:vAlign w:val="center"/>
            <w:hideMark/>
          </w:tcPr>
          <w:p w:rsidR="0097604E" w:rsidRPr="00631BF0" w:rsidRDefault="0097604E" w:rsidP="008E0081">
            <w:pPr>
              <w:pStyle w:val="14"/>
              <w:rPr>
                <w:rFonts w:hAnsi="標楷體"/>
                <w:color w:val="000000" w:themeColor="text1"/>
              </w:rPr>
            </w:pPr>
          </w:p>
        </w:tc>
        <w:tc>
          <w:tcPr>
            <w:tcW w:w="63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7604E" w:rsidRPr="00631BF0" w:rsidRDefault="0097604E" w:rsidP="008E0081">
            <w:pPr>
              <w:pStyle w:val="14"/>
              <w:rPr>
                <w:rFonts w:hAnsi="標楷體"/>
                <w:color w:val="000000" w:themeColor="text1"/>
              </w:rPr>
            </w:pPr>
            <w:r w:rsidRPr="00631BF0">
              <w:rPr>
                <w:rFonts w:hAnsi="標楷體"/>
                <w:b/>
                <w:bCs/>
                <w:color w:val="000000" w:themeColor="text1"/>
              </w:rPr>
              <w:t>1</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7604E" w:rsidRPr="00631BF0" w:rsidRDefault="0097604E" w:rsidP="008E0081">
            <w:pPr>
              <w:pStyle w:val="14"/>
              <w:rPr>
                <w:rFonts w:hAnsi="標楷體"/>
                <w:color w:val="000000" w:themeColor="text1"/>
              </w:rPr>
            </w:pPr>
            <w:r w:rsidRPr="00631BF0">
              <w:rPr>
                <w:rFonts w:hAnsi="標楷體"/>
                <w:b/>
                <w:bCs/>
                <w:color w:val="000000" w:themeColor="text1"/>
              </w:rPr>
              <w:t>2</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7604E" w:rsidRPr="00631BF0" w:rsidRDefault="0097604E" w:rsidP="008E0081">
            <w:pPr>
              <w:pStyle w:val="14"/>
              <w:rPr>
                <w:rFonts w:hAnsi="標楷體"/>
                <w:color w:val="000000" w:themeColor="text1"/>
              </w:rPr>
            </w:pPr>
            <w:r w:rsidRPr="00631BF0">
              <w:rPr>
                <w:rFonts w:hAnsi="標楷體"/>
                <w:b/>
                <w:bCs/>
                <w:color w:val="000000" w:themeColor="text1"/>
              </w:rPr>
              <w:t>3</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7604E" w:rsidRPr="00631BF0" w:rsidRDefault="0097604E" w:rsidP="008E0081">
            <w:pPr>
              <w:pStyle w:val="14"/>
              <w:rPr>
                <w:rFonts w:hAnsi="標楷體"/>
                <w:color w:val="000000" w:themeColor="text1"/>
              </w:rPr>
            </w:pPr>
            <w:r w:rsidRPr="00631BF0">
              <w:rPr>
                <w:rFonts w:hAnsi="標楷體"/>
                <w:b/>
                <w:bCs/>
                <w:color w:val="000000" w:themeColor="text1"/>
              </w:rPr>
              <w:t>4</w:t>
            </w:r>
          </w:p>
        </w:tc>
        <w:tc>
          <w:tcPr>
            <w:tcW w:w="65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7604E" w:rsidRPr="00631BF0" w:rsidRDefault="0097604E" w:rsidP="008E0081">
            <w:pPr>
              <w:pStyle w:val="14"/>
              <w:rPr>
                <w:rFonts w:hAnsi="標楷體"/>
                <w:color w:val="000000" w:themeColor="text1"/>
              </w:rPr>
            </w:pPr>
            <w:r w:rsidRPr="00631BF0">
              <w:rPr>
                <w:rFonts w:hAnsi="標楷體"/>
                <w:b/>
                <w:bCs/>
                <w:color w:val="000000" w:themeColor="text1"/>
              </w:rPr>
              <w:t>5</w:t>
            </w:r>
          </w:p>
        </w:tc>
        <w:tc>
          <w:tcPr>
            <w:tcW w:w="714" w:type="pct"/>
            <w:vMerge/>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4"/>
              <w:rPr>
                <w:rFonts w:hAnsi="標楷體"/>
                <w:color w:val="000000" w:themeColor="text1"/>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4"/>
              <w:rPr>
                <w:rFonts w:hAnsi="標楷體"/>
                <w:color w:val="000000" w:themeColor="text1"/>
              </w:rPr>
            </w:pPr>
          </w:p>
        </w:tc>
      </w:tr>
      <w:tr w:rsidR="0097604E" w:rsidRPr="00631BF0" w:rsidTr="008E0081">
        <w:trPr>
          <w:trHeight w:val="20"/>
          <w:tblCellSpacing w:w="0" w:type="dxa"/>
        </w:trPr>
        <w:tc>
          <w:tcPr>
            <w:tcW w:w="490" w:type="pct"/>
            <w:vMerge/>
            <w:tcBorders>
              <w:top w:val="single" w:sz="6" w:space="0" w:color="000000"/>
              <w:bottom w:val="single" w:sz="6" w:space="0" w:color="000000"/>
              <w:right w:val="single" w:sz="6" w:space="0" w:color="000000"/>
            </w:tcBorders>
            <w:vAlign w:val="center"/>
            <w:hideMark/>
          </w:tcPr>
          <w:p w:rsidR="0097604E" w:rsidRPr="00631BF0" w:rsidRDefault="0097604E" w:rsidP="008E0081">
            <w:pPr>
              <w:pStyle w:val="14"/>
              <w:rPr>
                <w:rFonts w:hAnsi="標楷體"/>
                <w:color w:val="000000" w:themeColor="text1"/>
              </w:rPr>
            </w:pPr>
          </w:p>
        </w:tc>
        <w:tc>
          <w:tcPr>
            <w:tcW w:w="63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7604E" w:rsidRPr="00631BF0" w:rsidRDefault="0097604E" w:rsidP="00BE05AB">
            <w:pPr>
              <w:pStyle w:val="14"/>
              <w:jc w:val="right"/>
              <w:rPr>
                <w:rFonts w:hAnsi="標楷體"/>
                <w:color w:val="000000" w:themeColor="text1"/>
              </w:rPr>
            </w:pPr>
            <w:r w:rsidRPr="00631BF0">
              <w:rPr>
                <w:rFonts w:hAnsi="標楷體"/>
                <w:color w:val="000000" w:themeColor="text1"/>
              </w:rPr>
              <w:t>最  低</w:t>
            </w:r>
          </w:p>
          <w:p w:rsidR="0097604E" w:rsidRPr="00631BF0" w:rsidRDefault="0097604E" w:rsidP="00BE05AB">
            <w:pPr>
              <w:pStyle w:val="14"/>
              <w:jc w:val="right"/>
              <w:rPr>
                <w:rFonts w:hAnsi="標楷體"/>
                <w:color w:val="000000" w:themeColor="text1"/>
              </w:rPr>
            </w:pPr>
            <w:r w:rsidRPr="00631BF0">
              <w:rPr>
                <w:rFonts w:hAnsi="標楷體"/>
                <w:color w:val="000000" w:themeColor="text1"/>
              </w:rPr>
              <w:t>所得組</w:t>
            </w: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7604E" w:rsidRPr="00631BF0" w:rsidRDefault="0097604E" w:rsidP="00BE05AB">
            <w:pPr>
              <w:pStyle w:val="14"/>
              <w:jc w:val="right"/>
              <w:rPr>
                <w:rFonts w:hAnsi="標楷體"/>
                <w:color w:val="000000" w:themeColor="text1"/>
              </w:rPr>
            </w:pP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7604E" w:rsidRPr="00631BF0" w:rsidRDefault="0097604E" w:rsidP="00BE05AB">
            <w:pPr>
              <w:pStyle w:val="14"/>
              <w:jc w:val="right"/>
              <w:rPr>
                <w:rFonts w:hAnsi="標楷體"/>
                <w:color w:val="000000" w:themeColor="text1"/>
              </w:rPr>
            </w:pPr>
          </w:p>
        </w:tc>
        <w:tc>
          <w:tcPr>
            <w:tcW w:w="650"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7604E" w:rsidRPr="00631BF0" w:rsidRDefault="0097604E" w:rsidP="00BE05AB">
            <w:pPr>
              <w:pStyle w:val="14"/>
              <w:jc w:val="right"/>
              <w:rPr>
                <w:rFonts w:hAnsi="標楷體"/>
                <w:color w:val="000000" w:themeColor="text1"/>
              </w:rPr>
            </w:pPr>
          </w:p>
        </w:tc>
        <w:tc>
          <w:tcPr>
            <w:tcW w:w="65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97604E" w:rsidRPr="00631BF0" w:rsidRDefault="0097604E" w:rsidP="00BE05AB">
            <w:pPr>
              <w:pStyle w:val="14"/>
              <w:jc w:val="right"/>
              <w:rPr>
                <w:rFonts w:hAnsi="標楷體"/>
                <w:color w:val="000000" w:themeColor="text1"/>
              </w:rPr>
            </w:pPr>
            <w:r w:rsidRPr="00631BF0">
              <w:rPr>
                <w:rFonts w:hAnsi="標楷體"/>
                <w:color w:val="000000" w:themeColor="text1"/>
              </w:rPr>
              <w:t>最  高</w:t>
            </w:r>
          </w:p>
          <w:p w:rsidR="0097604E" w:rsidRPr="00631BF0" w:rsidRDefault="0097604E" w:rsidP="00BE05AB">
            <w:pPr>
              <w:pStyle w:val="14"/>
              <w:jc w:val="right"/>
              <w:rPr>
                <w:rFonts w:hAnsi="標楷體"/>
                <w:color w:val="000000" w:themeColor="text1"/>
              </w:rPr>
            </w:pPr>
            <w:r w:rsidRPr="00631BF0">
              <w:rPr>
                <w:rFonts w:hAnsi="標楷體"/>
                <w:color w:val="000000" w:themeColor="text1"/>
              </w:rPr>
              <w:t>所得組</w:t>
            </w:r>
          </w:p>
        </w:tc>
        <w:tc>
          <w:tcPr>
            <w:tcW w:w="714" w:type="pct"/>
            <w:vMerge/>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4"/>
              <w:rPr>
                <w:rFonts w:hAnsi="標楷體"/>
                <w:color w:val="000000" w:themeColor="text1"/>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4"/>
              <w:rPr>
                <w:rFonts w:hAnsi="標楷體"/>
                <w:color w:val="000000" w:themeColor="text1"/>
              </w:rPr>
            </w:pP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1991</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7.76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13.26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17.42</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22.97</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38.60</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4.97</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0.308</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1992</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7.37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13.24</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17.52</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23.21</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38.66</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5.24</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0.312</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1993</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7.13</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13.12</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17.65</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23.44</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38.66</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5.43</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0.315</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1994</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7.28</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12.97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17.41</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23.18</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39.17</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5.38</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0.318</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1995</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7.30</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12.96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17.37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23.38</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38.99</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5.34</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0.317</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1996</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7.22</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13.00</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17.50</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23.38</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38.89</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5.38</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0.317</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1997</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7.24</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12.91</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17.46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23.25</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39.14</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5.41</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0.320</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1998</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7.12</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12.84</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17.53</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23.24</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39.26</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5.51</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0.324</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1999</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7.13</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12.91</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17.51</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23.21</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39.24</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5.50</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0.325</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2000</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7.07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12.82</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17.47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23.41</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39.23</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5.55</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0.326</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2001</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6.43</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12.08</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17.04</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23.33</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41.11</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6.39</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0.350</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2002</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6.67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12.30</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16.99</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22.95</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41.09</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6.16</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0.345</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2003</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6.72</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12.37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16.91</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23.17</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40.83</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6.07</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0.343</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2004</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6.67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12.46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17.41</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23.25</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40.21</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6.03</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0.338</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2005</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6.66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12.43</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17.42</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23.32</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40.17</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6.04</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0.340</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2006</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6.66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12.37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17.42</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23.51</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40.03</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6.01</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0.339</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2007</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6.76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12.36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17.31</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23.16</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40.41</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5.98</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0.340</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2008</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6.64</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12.37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17.43</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23.40</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40.17</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6.05</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0.341</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2009</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6.36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12.27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17.39</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23.64</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40.34</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6.34</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0.345</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2010</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6.49</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12.21</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17.39</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23.72</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40.19</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6.19</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0.342</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2011</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6.53</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12.05</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17.32</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23.86</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40.25</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6.17</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0.342</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2012</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6.53</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12.27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17.54</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23.68</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39.98</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6.13</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0.338</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2013</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6.57</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12.38</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17.49</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23.60</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39.96</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6.08</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0.336</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2014</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6.63</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12.28</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17.36</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23.59</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40.13</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6.05</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0.336</w:t>
            </w:r>
          </w:p>
        </w:tc>
      </w:tr>
      <w:tr w:rsidR="0097604E" w:rsidRPr="00631BF0" w:rsidTr="008E0081">
        <w:trPr>
          <w:trHeight w:val="20"/>
          <w:tblCellSpacing w:w="0" w:type="dxa"/>
        </w:trPr>
        <w:tc>
          <w:tcPr>
            <w:tcW w:w="490" w:type="pct"/>
            <w:tcBorders>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2015</w:t>
            </w:r>
          </w:p>
        </w:tc>
        <w:tc>
          <w:tcPr>
            <w:tcW w:w="633"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6.64</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12.18</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17.35</w:t>
            </w:r>
          </w:p>
        </w:tc>
        <w:tc>
          <w:tcPr>
            <w:tcW w:w="650"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23.63</w:t>
            </w:r>
          </w:p>
        </w:tc>
        <w:tc>
          <w:tcPr>
            <w:tcW w:w="651"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40.21</w:t>
            </w:r>
          </w:p>
        </w:tc>
        <w:tc>
          <w:tcPr>
            <w:tcW w:w="714"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6.06</w:t>
            </w:r>
          </w:p>
        </w:tc>
        <w:tc>
          <w:tcPr>
            <w:tcW w:w="562" w:type="pct"/>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0.338</w:t>
            </w:r>
          </w:p>
        </w:tc>
      </w:tr>
      <w:tr w:rsidR="0097604E" w:rsidRPr="00631BF0" w:rsidTr="008E0081">
        <w:trPr>
          <w:trHeight w:val="20"/>
          <w:tblCellSpacing w:w="0" w:type="dxa"/>
        </w:trPr>
        <w:tc>
          <w:tcPr>
            <w:tcW w:w="490" w:type="pct"/>
            <w:tcBorders>
              <w:bottom w:val="single" w:sz="6" w:space="0" w:color="000000"/>
              <w:right w:val="single" w:sz="6" w:space="0" w:color="000000"/>
            </w:tcBorders>
            <w:vAlign w:val="center"/>
            <w:hideMark/>
          </w:tcPr>
          <w:p w:rsidR="0097604E" w:rsidRPr="00631BF0" w:rsidRDefault="0097604E" w:rsidP="008E0081">
            <w:pPr>
              <w:pStyle w:val="14"/>
              <w:rPr>
                <w:rFonts w:hAnsi="標楷體"/>
                <w:color w:val="000000" w:themeColor="text1"/>
              </w:rPr>
            </w:pPr>
            <w:r w:rsidRPr="00631BF0">
              <w:rPr>
                <w:rFonts w:hAnsi="標楷體"/>
                <w:color w:val="000000" w:themeColor="text1"/>
              </w:rPr>
              <w:t>2016</w:t>
            </w:r>
          </w:p>
        </w:tc>
        <w:tc>
          <w:tcPr>
            <w:tcW w:w="633" w:type="pct"/>
            <w:tcBorders>
              <w:bottom w:val="single" w:sz="6" w:space="0" w:color="000000"/>
            </w:tcBorders>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6.63</w:t>
            </w:r>
          </w:p>
        </w:tc>
        <w:tc>
          <w:tcPr>
            <w:tcW w:w="650" w:type="pct"/>
            <w:tcBorders>
              <w:bottom w:val="single" w:sz="6" w:space="0" w:color="000000"/>
            </w:tcBorders>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12.42</w:t>
            </w:r>
          </w:p>
        </w:tc>
        <w:tc>
          <w:tcPr>
            <w:tcW w:w="650" w:type="pct"/>
            <w:tcBorders>
              <w:bottom w:val="single" w:sz="6" w:space="0" w:color="000000"/>
            </w:tcBorders>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17.35</w:t>
            </w:r>
          </w:p>
        </w:tc>
        <w:tc>
          <w:tcPr>
            <w:tcW w:w="650" w:type="pct"/>
            <w:tcBorders>
              <w:bottom w:val="single" w:sz="6" w:space="0" w:color="000000"/>
            </w:tcBorders>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23.24</w:t>
            </w:r>
          </w:p>
        </w:tc>
        <w:tc>
          <w:tcPr>
            <w:tcW w:w="651" w:type="pct"/>
            <w:tcBorders>
              <w:bottom w:val="single" w:sz="6" w:space="0" w:color="000000"/>
            </w:tcBorders>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40.36</w:t>
            </w:r>
          </w:p>
        </w:tc>
        <w:tc>
          <w:tcPr>
            <w:tcW w:w="714" w:type="pct"/>
            <w:tcBorders>
              <w:bottom w:val="single" w:sz="6" w:space="0" w:color="000000"/>
            </w:tcBorders>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6.08</w:t>
            </w:r>
          </w:p>
        </w:tc>
        <w:tc>
          <w:tcPr>
            <w:tcW w:w="562" w:type="pct"/>
            <w:tcBorders>
              <w:bottom w:val="single" w:sz="6" w:space="0" w:color="000000"/>
            </w:tcBorders>
            <w:vAlign w:val="center"/>
            <w:hideMark/>
          </w:tcPr>
          <w:p w:rsidR="0097604E" w:rsidRPr="00631BF0" w:rsidRDefault="0097604E" w:rsidP="008E0081">
            <w:pPr>
              <w:pStyle w:val="14"/>
              <w:jc w:val="right"/>
              <w:rPr>
                <w:rFonts w:hAnsi="標楷體"/>
                <w:color w:val="000000" w:themeColor="text1"/>
              </w:rPr>
            </w:pPr>
            <w:r w:rsidRPr="00631BF0">
              <w:rPr>
                <w:rFonts w:hAnsi="標楷體"/>
                <w:color w:val="000000" w:themeColor="text1"/>
              </w:rPr>
              <w:t>0.336</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資料來源：行政院主計總處。</w:t>
      </w:r>
    </w:p>
    <w:p w:rsidR="0097604E" w:rsidRPr="00631BF0" w:rsidRDefault="0097604E" w:rsidP="0097604E">
      <w:pPr>
        <w:pStyle w:val="afa"/>
        <w:rPr>
          <w:rFonts w:hAnsi="標楷體"/>
          <w:color w:val="000000" w:themeColor="text1"/>
        </w:rPr>
      </w:pPr>
    </w:p>
    <w:p w:rsidR="0097604E" w:rsidRPr="00631BF0" w:rsidRDefault="0097604E" w:rsidP="0097604E">
      <w:pPr>
        <w:pStyle w:val="afa"/>
        <w:rPr>
          <w:rFonts w:hAnsi="標楷體"/>
          <w:color w:val="000000" w:themeColor="text1"/>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FB412E">
      <w:pPr>
        <w:pStyle w:val="a0"/>
        <w:ind w:left="1701" w:hanging="1701"/>
        <w:rPr>
          <w:rFonts w:hAnsi="標楷體"/>
          <w:color w:val="000000" w:themeColor="text1"/>
        </w:rPr>
      </w:pPr>
      <w:r w:rsidRPr="00631BF0">
        <w:rPr>
          <w:rFonts w:hAnsi="標楷體"/>
          <w:color w:val="000000" w:themeColor="text1"/>
        </w:rPr>
        <w:lastRenderedPageBreak/>
        <w:t>歷年</w:t>
      </w:r>
      <w:r w:rsidRPr="00631BF0">
        <w:rPr>
          <w:rFonts w:hAnsi="標楷體"/>
        </w:rPr>
        <w:t>房價</w:t>
      </w:r>
      <w:r w:rsidRPr="00631BF0">
        <w:rPr>
          <w:rFonts w:hAnsi="標楷體"/>
          <w:color w:val="000000" w:themeColor="text1"/>
        </w:rPr>
        <w:t>所得比</w:t>
      </w:r>
    </w:p>
    <w:tbl>
      <w:tblPr>
        <w:tblW w:w="5000" w:type="pct"/>
        <w:tblCellMar>
          <w:left w:w="28" w:type="dxa"/>
          <w:right w:w="28" w:type="dxa"/>
        </w:tblCellMar>
        <w:tblLook w:val="04A0" w:firstRow="1" w:lastRow="0" w:firstColumn="1" w:lastColumn="0" w:noHBand="0" w:noVBand="1"/>
      </w:tblPr>
      <w:tblGrid>
        <w:gridCol w:w="904"/>
        <w:gridCol w:w="1127"/>
        <w:gridCol w:w="3747"/>
        <w:gridCol w:w="3122"/>
      </w:tblGrid>
      <w:tr w:rsidR="0097604E" w:rsidRPr="00631BF0" w:rsidTr="008E0081">
        <w:trPr>
          <w:trHeight w:val="357"/>
          <w:tblHeader/>
        </w:trPr>
        <w:tc>
          <w:tcPr>
            <w:tcW w:w="1140" w:type="pct"/>
            <w:gridSpan w:val="2"/>
            <w:tcBorders>
              <w:top w:val="single" w:sz="4" w:space="0" w:color="000000"/>
              <w:left w:val="nil"/>
              <w:bottom w:val="single" w:sz="4" w:space="0" w:color="000000"/>
              <w:right w:val="single" w:sz="4" w:space="0" w:color="000000"/>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年度季別</w:t>
            </w:r>
          </w:p>
        </w:tc>
        <w:tc>
          <w:tcPr>
            <w:tcW w:w="2105" w:type="pct"/>
            <w:tcBorders>
              <w:top w:val="single" w:sz="4" w:space="0" w:color="000000"/>
              <w:left w:val="nil"/>
              <w:bottom w:val="single" w:sz="4" w:space="0" w:color="000000"/>
              <w:right w:val="single" w:sz="4" w:space="0" w:color="auto"/>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全國房價所得比（倍）</w:t>
            </w:r>
          </w:p>
        </w:tc>
        <w:tc>
          <w:tcPr>
            <w:tcW w:w="1754" w:type="pct"/>
            <w:tcBorders>
              <w:top w:val="single" w:sz="4" w:space="0" w:color="000000"/>
              <w:left w:val="single" w:sz="4" w:space="0" w:color="auto"/>
              <w:bottom w:val="single" w:sz="4" w:space="0" w:color="000000"/>
            </w:tcBorders>
            <w:shd w:val="clear" w:color="auto" w:fill="EEECE1" w:themeFill="background2"/>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較上季增減倍數</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91</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4.47</w:t>
            </w:r>
          </w:p>
        </w:tc>
        <w:tc>
          <w:tcPr>
            <w:tcW w:w="1754" w:type="pct"/>
            <w:tcBorders>
              <w:top w:val="nil"/>
              <w:left w:val="single" w:sz="4" w:space="0" w:color="000000"/>
              <w:bottom w:val="nil"/>
            </w:tcBorders>
            <w:shd w:val="clear" w:color="auto" w:fill="auto"/>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4.43</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-0.04</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4.15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-0.28</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4.26</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0.11</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92</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4.41</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0.15</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4.43</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0.02</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4.50</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0.07</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4.59</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0.09</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93</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4.70</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0.11</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4.70</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0.00</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4.63</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-0.07</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4.84</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0.21</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94</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5.01</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0.17</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5.25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0.24</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5.25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0.00</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4.97</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-0.28</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95</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5.19</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0.22</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5.17</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-0.02</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5.30</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0.13</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4.97</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-0.33</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96</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5.15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0.18</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5.46</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0.31</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5.33</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-0.13</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5.76</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0.43</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97</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6.13</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0.37</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6.25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0.12</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6.09</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-0.16</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5.87</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-0.22</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98</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6.19</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0.32</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6.45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0.26</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6.55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0.10</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6.67</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0.12</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99</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6.80</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0.13</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6.99</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0.19</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7.01</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0.02</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7.11</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0.10</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100</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7.31</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0.20</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7.30</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-0.01</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7.29</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-0.01</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7.29</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0.00</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101</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7.44</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0.15</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8.05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0.61</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7.46</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-0.59</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7.79</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0.33</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102</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8.35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0.56</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8.95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0.60</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8.95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0.00</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8.37</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-0.58</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103</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7.51</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-0.86</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8.34</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0.83</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8.39</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0.05</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8.41</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0.02</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104</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8.46</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0.05</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8.69</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0.23</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8.52</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-0.17</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8.51</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-0.01</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105</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8.46</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-0.05</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8.97</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0.51</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Q3</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9.35</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0.38</w:t>
            </w:r>
          </w:p>
        </w:tc>
      </w:tr>
      <w:tr w:rsidR="0097604E" w:rsidRPr="00631BF0" w:rsidTr="008E0081">
        <w:trPr>
          <w:trHeight w:val="272"/>
        </w:trPr>
        <w:tc>
          <w:tcPr>
            <w:tcW w:w="508" w:type="pct"/>
            <w:tcBorders>
              <w:top w:val="nil"/>
              <w:left w:val="nil"/>
              <w:bottom w:val="nil"/>
            </w:tcBorders>
            <w:shd w:val="clear" w:color="auto" w:fill="auto"/>
            <w:vAlign w:val="center"/>
          </w:tcPr>
          <w:p w:rsidR="0097604E" w:rsidRPr="00631BF0" w:rsidRDefault="0097604E" w:rsidP="008E0081">
            <w:pPr>
              <w:pStyle w:val="121"/>
              <w:rPr>
                <w:rFonts w:hAnsi="標楷體"/>
                <w:color w:val="000000" w:themeColor="text1"/>
                <w:sz w:val="26"/>
                <w:szCs w:val="26"/>
              </w:rPr>
            </w:pP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Q4</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9.32</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-0.03</w:t>
            </w:r>
          </w:p>
        </w:tc>
      </w:tr>
      <w:tr w:rsidR="0097604E" w:rsidRPr="00631BF0" w:rsidTr="008E0081">
        <w:trPr>
          <w:trHeight w:val="272"/>
        </w:trPr>
        <w:tc>
          <w:tcPr>
            <w:tcW w:w="508" w:type="pct"/>
            <w:tcBorders>
              <w:top w:val="nil"/>
              <w:left w:val="nil"/>
              <w:bottom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106</w:t>
            </w:r>
          </w:p>
        </w:tc>
        <w:tc>
          <w:tcPr>
            <w:tcW w:w="633" w:type="pct"/>
            <w:tcBorders>
              <w:top w:val="nil"/>
              <w:bottom w:val="nil"/>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Q1</w:t>
            </w:r>
          </w:p>
        </w:tc>
        <w:tc>
          <w:tcPr>
            <w:tcW w:w="2105" w:type="pct"/>
            <w:tcBorders>
              <w:top w:val="nil"/>
              <w:left w:val="single" w:sz="4" w:space="0" w:color="000000"/>
              <w:bottom w:val="nil"/>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9.24</w:t>
            </w:r>
          </w:p>
        </w:tc>
        <w:tc>
          <w:tcPr>
            <w:tcW w:w="1754" w:type="pct"/>
            <w:tcBorders>
              <w:top w:val="nil"/>
              <w:left w:val="single" w:sz="4" w:space="0" w:color="000000"/>
              <w:bottom w:val="nil"/>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-0.08</w:t>
            </w:r>
          </w:p>
        </w:tc>
      </w:tr>
      <w:tr w:rsidR="0097604E" w:rsidRPr="00631BF0" w:rsidTr="008E0081">
        <w:trPr>
          <w:trHeight w:val="272"/>
        </w:trPr>
        <w:tc>
          <w:tcPr>
            <w:tcW w:w="508" w:type="pct"/>
            <w:tcBorders>
              <w:top w:val="nil"/>
              <w:left w:val="nil"/>
              <w:bottom w:val="single" w:sz="4" w:space="0" w:color="000000"/>
            </w:tcBorders>
            <w:shd w:val="clear" w:color="auto" w:fill="auto"/>
            <w:vAlign w:val="center"/>
            <w:hideMark/>
          </w:tcPr>
          <w:p w:rsidR="0097604E" w:rsidRPr="00631BF0" w:rsidRDefault="0097604E" w:rsidP="008E0081">
            <w:pPr>
              <w:pStyle w:val="121"/>
              <w:rPr>
                <w:rFonts w:hAnsi="標楷體"/>
                <w:color w:val="000000" w:themeColor="text1"/>
                <w:sz w:val="26"/>
                <w:szCs w:val="26"/>
              </w:rPr>
            </w:pPr>
          </w:p>
        </w:tc>
        <w:tc>
          <w:tcPr>
            <w:tcW w:w="633" w:type="pct"/>
            <w:tcBorders>
              <w:top w:val="nil"/>
              <w:bottom w:val="single" w:sz="4" w:space="0" w:color="000000"/>
              <w:right w:val="nil"/>
            </w:tcBorders>
            <w:shd w:val="clear" w:color="auto" w:fill="auto"/>
            <w:vAlign w:val="center"/>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Q2</w:t>
            </w:r>
          </w:p>
        </w:tc>
        <w:tc>
          <w:tcPr>
            <w:tcW w:w="2105" w:type="pct"/>
            <w:tcBorders>
              <w:top w:val="nil"/>
              <w:left w:val="single" w:sz="4" w:space="0" w:color="000000"/>
              <w:bottom w:val="single" w:sz="4" w:space="0" w:color="000000"/>
              <w:right w:val="nil"/>
            </w:tcBorders>
            <w:shd w:val="clear" w:color="auto" w:fill="auto"/>
            <w:vAlign w:val="center"/>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9.46</w:t>
            </w:r>
          </w:p>
        </w:tc>
        <w:tc>
          <w:tcPr>
            <w:tcW w:w="1754" w:type="pct"/>
            <w:tcBorders>
              <w:top w:val="nil"/>
              <w:left w:val="single" w:sz="4" w:space="0" w:color="000000"/>
              <w:bottom w:val="single" w:sz="4" w:space="0" w:color="000000"/>
            </w:tcBorders>
            <w:shd w:val="clear" w:color="auto" w:fill="auto"/>
            <w:vAlign w:val="center"/>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0.22</w:t>
            </w:r>
          </w:p>
        </w:tc>
      </w:tr>
    </w:tbl>
    <w:p w:rsidR="0097604E" w:rsidRPr="00631BF0" w:rsidRDefault="0097604E" w:rsidP="00FB412E">
      <w:pPr>
        <w:pStyle w:val="afa"/>
        <w:spacing w:after="0"/>
        <w:ind w:left="728" w:hangingChars="280" w:hanging="728"/>
        <w:rPr>
          <w:rFonts w:hAnsi="標楷體"/>
          <w:color w:val="000000" w:themeColor="text1"/>
        </w:rPr>
      </w:pPr>
      <w:r w:rsidRPr="00631BF0">
        <w:rPr>
          <w:rFonts w:hAnsi="標楷體"/>
          <w:color w:val="000000" w:themeColor="text1"/>
        </w:rPr>
        <w:t>說明：房價所得比為中位數房價/家戶年可支配所得中位數。101年第2季(含)以前採用財團法人聯合徵信中心擔保品建估總價，101年第3季起採用不動產成交案件實際資訊申報登錄、財政部財稅資料中心個人綜合所得稅申報資料，分別統計中位數房價、家戶年可支配所得中位數，再以中位數房價除以家戶年可支配所得中位數得出。</w:t>
      </w:r>
    </w:p>
    <w:p w:rsidR="0097604E" w:rsidRPr="00631BF0" w:rsidRDefault="0097604E" w:rsidP="0097604E">
      <w:pPr>
        <w:pStyle w:val="afa"/>
        <w:spacing w:before="0"/>
        <w:rPr>
          <w:rFonts w:hAnsi="標楷體"/>
          <w:color w:val="000000" w:themeColor="text1"/>
        </w:rPr>
      </w:pPr>
      <w:r w:rsidRPr="00631BF0">
        <w:rPr>
          <w:rFonts w:hAnsi="標楷體"/>
          <w:color w:val="000000" w:themeColor="text1"/>
        </w:rPr>
        <w:t>資料來源：內政部營建署。</w:t>
      </w:r>
    </w:p>
    <w:p w:rsidR="0097604E" w:rsidRPr="00631BF0" w:rsidRDefault="0097604E" w:rsidP="0097604E">
      <w:pPr>
        <w:widowControl/>
        <w:rPr>
          <w:rFonts w:hAnsi="標楷體"/>
          <w:color w:val="000000" w:themeColor="text1"/>
        </w:rPr>
      </w:pPr>
      <w:r w:rsidRPr="00631BF0">
        <w:rPr>
          <w:rFonts w:hAnsi="標楷體"/>
          <w:color w:val="000000" w:themeColor="text1"/>
        </w:rPr>
        <w:br w:type="page"/>
      </w:r>
    </w:p>
    <w:p w:rsidR="0097604E" w:rsidRPr="00631BF0" w:rsidRDefault="0097604E" w:rsidP="00FB412E">
      <w:pPr>
        <w:pStyle w:val="a0"/>
        <w:ind w:left="1701" w:hanging="1701"/>
        <w:rPr>
          <w:rFonts w:hAnsi="標楷體"/>
          <w:color w:val="000000" w:themeColor="text1"/>
        </w:rPr>
      </w:pPr>
      <w:r w:rsidRPr="00631BF0">
        <w:rPr>
          <w:rFonts w:hAnsi="標楷體"/>
          <w:color w:val="000000" w:themeColor="text1"/>
        </w:rPr>
        <w:lastRenderedPageBreak/>
        <w:t>主要</w:t>
      </w:r>
      <w:r w:rsidRPr="00631BF0">
        <w:rPr>
          <w:rFonts w:hAnsi="標楷體"/>
        </w:rPr>
        <w:t>國家</w:t>
      </w:r>
      <w:r w:rsidRPr="00631BF0">
        <w:rPr>
          <w:rFonts w:hAnsi="標楷體"/>
          <w:color w:val="000000" w:themeColor="text1"/>
        </w:rPr>
        <w:t>高所得者所得占比</w:t>
      </w:r>
    </w:p>
    <w:p w:rsidR="0097604E" w:rsidRPr="00631BF0" w:rsidRDefault="0097604E" w:rsidP="0097604E">
      <w:pPr>
        <w:kinsoku w:val="0"/>
        <w:overflowPunct/>
        <w:snapToGrid w:val="0"/>
        <w:jc w:val="right"/>
        <w:rPr>
          <w:rFonts w:hAnsi="標楷體"/>
          <w:bCs/>
          <w:color w:val="000000" w:themeColor="text1"/>
          <w:kern w:val="0"/>
          <w:sz w:val="22"/>
          <w:szCs w:val="24"/>
        </w:rPr>
      </w:pPr>
      <w:r w:rsidRPr="00631BF0">
        <w:rPr>
          <w:rFonts w:hAnsi="標楷體"/>
          <w:bCs/>
          <w:color w:val="000000" w:themeColor="text1"/>
          <w:kern w:val="0"/>
          <w:sz w:val="22"/>
          <w:szCs w:val="24"/>
        </w:rPr>
        <w:t>單位：%</w:t>
      </w:r>
    </w:p>
    <w:p w:rsidR="0097604E" w:rsidRPr="00631BF0" w:rsidRDefault="0097604E" w:rsidP="0097604E">
      <w:pPr>
        <w:rPr>
          <w:rFonts w:hAnsi="標楷體"/>
          <w:color w:val="000000" w:themeColor="text1"/>
        </w:rPr>
      </w:pPr>
      <w:r w:rsidRPr="00631BF0">
        <w:rPr>
          <w:rFonts w:hAnsi="標楷體"/>
          <w:noProof/>
          <w:color w:val="000000" w:themeColor="text1"/>
        </w:rPr>
        <w:drawing>
          <wp:anchor distT="0" distB="0" distL="114300" distR="114300" simplePos="0" relativeHeight="251659264" behindDoc="0" locked="0" layoutInCell="1" allowOverlap="1" wp14:anchorId="0106FA16" wp14:editId="03B4C58F">
            <wp:simplePos x="0" y="0"/>
            <wp:positionH relativeFrom="column">
              <wp:posOffset>-269875</wp:posOffset>
            </wp:positionH>
            <wp:positionV relativeFrom="paragraph">
              <wp:posOffset>70485</wp:posOffset>
            </wp:positionV>
            <wp:extent cx="5975350" cy="4363720"/>
            <wp:effectExtent l="0" t="0" r="635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397"/>
                    <a:stretch/>
                  </pic:blipFill>
                  <pic:spPr bwMode="auto">
                    <a:xfrm>
                      <a:off x="0" y="0"/>
                      <a:ext cx="5975350" cy="4363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pPr>
    </w:p>
    <w:p w:rsidR="0097604E" w:rsidRPr="00631BF0" w:rsidRDefault="0097604E" w:rsidP="0097604E">
      <w:pPr>
        <w:widowControl/>
        <w:rPr>
          <w:rFonts w:hAnsi="標楷體"/>
          <w:b/>
          <w:color w:val="000000" w:themeColor="text1"/>
          <w:szCs w:val="32"/>
        </w:rPr>
      </w:pPr>
    </w:p>
    <w:p w:rsidR="0097604E" w:rsidRPr="00631BF0" w:rsidRDefault="0097604E" w:rsidP="0097604E">
      <w:pPr>
        <w:widowControl/>
        <w:rPr>
          <w:rFonts w:hAnsi="標楷體"/>
          <w:b/>
          <w:color w:val="000000" w:themeColor="text1"/>
          <w:szCs w:val="32"/>
        </w:rPr>
      </w:pPr>
      <w:r w:rsidRPr="00631BF0">
        <w:rPr>
          <w:rFonts w:hAnsi="標楷體"/>
          <w:b/>
          <w:color w:val="000000" w:themeColor="text1"/>
          <w:szCs w:val="32"/>
        </w:rPr>
        <w:br w:type="page"/>
      </w:r>
    </w:p>
    <w:p w:rsidR="0097604E" w:rsidRPr="00631BF0" w:rsidRDefault="0097604E" w:rsidP="00FB412E">
      <w:pPr>
        <w:pStyle w:val="a0"/>
        <w:ind w:left="1701" w:hanging="1701"/>
        <w:rPr>
          <w:rFonts w:hAnsi="標楷體"/>
          <w:color w:val="000000" w:themeColor="text1"/>
        </w:rPr>
      </w:pPr>
      <w:r w:rsidRPr="00631BF0">
        <w:rPr>
          <w:rFonts w:hAnsi="標楷體"/>
        </w:rPr>
        <w:lastRenderedPageBreak/>
        <w:t>消費者</w:t>
      </w:r>
      <w:r w:rsidRPr="00631BF0">
        <w:rPr>
          <w:rFonts w:hAnsi="標楷體"/>
          <w:color w:val="000000" w:themeColor="text1"/>
        </w:rPr>
        <w:t>物價指數歷年資料</w:t>
      </w:r>
    </w:p>
    <w:tbl>
      <w:tblPr>
        <w:tblW w:w="8789" w:type="dxa"/>
        <w:tblInd w:w="170" w:type="dxa"/>
        <w:tblBorders>
          <w:top w:val="single" w:sz="4" w:space="0" w:color="000000"/>
          <w:bottom w:val="single" w:sz="4" w:space="0" w:color="000000"/>
          <w:insideV w:val="single" w:sz="4" w:space="0" w:color="000000"/>
        </w:tblBorders>
        <w:tblCellMar>
          <w:left w:w="28" w:type="dxa"/>
          <w:right w:w="28" w:type="dxa"/>
        </w:tblCellMar>
        <w:tblLook w:val="04A0" w:firstRow="1" w:lastRow="0" w:firstColumn="1" w:lastColumn="0" w:noHBand="0" w:noVBand="1"/>
      </w:tblPr>
      <w:tblGrid>
        <w:gridCol w:w="2410"/>
        <w:gridCol w:w="3118"/>
        <w:gridCol w:w="3261"/>
      </w:tblGrid>
      <w:tr w:rsidR="0097604E" w:rsidRPr="00631BF0" w:rsidTr="008E0081">
        <w:trPr>
          <w:trHeight w:val="20"/>
          <w:tblHeader/>
        </w:trPr>
        <w:tc>
          <w:tcPr>
            <w:tcW w:w="2410" w:type="dxa"/>
            <w:vMerge w:val="restart"/>
            <w:tcBorders>
              <w:top w:val="single" w:sz="4" w:space="0" w:color="000000"/>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年</w:t>
            </w:r>
          </w:p>
        </w:tc>
        <w:tc>
          <w:tcPr>
            <w:tcW w:w="6379" w:type="dxa"/>
            <w:gridSpan w:val="2"/>
            <w:tcBorders>
              <w:top w:val="single" w:sz="4" w:space="0" w:color="000000"/>
              <w:bottom w:val="single" w:sz="4" w:space="0" w:color="000000"/>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消費者物價指數</w:t>
            </w:r>
          </w:p>
        </w:tc>
      </w:tr>
      <w:tr w:rsidR="0097604E" w:rsidRPr="00631BF0" w:rsidTr="008E0081">
        <w:trPr>
          <w:trHeight w:val="20"/>
          <w:tblHeader/>
        </w:trPr>
        <w:tc>
          <w:tcPr>
            <w:tcW w:w="2410" w:type="dxa"/>
            <w:vMerge/>
            <w:tcBorders>
              <w:bottom w:val="single" w:sz="4" w:space="0" w:color="000000"/>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p>
        </w:tc>
        <w:tc>
          <w:tcPr>
            <w:tcW w:w="3118" w:type="dxa"/>
            <w:tcBorders>
              <w:top w:val="single" w:sz="4" w:space="0" w:color="000000"/>
              <w:bottom w:val="single" w:sz="4" w:space="0" w:color="000000"/>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原始值</w:t>
            </w:r>
          </w:p>
        </w:tc>
        <w:tc>
          <w:tcPr>
            <w:tcW w:w="3261" w:type="dxa"/>
            <w:tcBorders>
              <w:top w:val="single" w:sz="4" w:space="0" w:color="000000"/>
              <w:bottom w:val="single" w:sz="4" w:space="0" w:color="000000"/>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年增率(%)</w:t>
            </w:r>
          </w:p>
        </w:tc>
      </w:tr>
      <w:tr w:rsidR="0097604E" w:rsidRPr="00631BF0" w:rsidTr="008E0081">
        <w:trPr>
          <w:trHeight w:val="20"/>
        </w:trPr>
        <w:tc>
          <w:tcPr>
            <w:tcW w:w="2410" w:type="dxa"/>
            <w:tcBorders>
              <w:top w:val="single" w:sz="4" w:space="0" w:color="000000"/>
              <w:bottom w:val="nil"/>
            </w:tcBorders>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1991</w:t>
            </w:r>
          </w:p>
        </w:tc>
        <w:tc>
          <w:tcPr>
            <w:tcW w:w="3118" w:type="dxa"/>
            <w:tcBorders>
              <w:top w:val="single" w:sz="4" w:space="0" w:color="000000"/>
            </w:tcBorders>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72.15</w:t>
            </w:r>
          </w:p>
        </w:tc>
        <w:tc>
          <w:tcPr>
            <w:tcW w:w="3261" w:type="dxa"/>
            <w:tcBorders>
              <w:top w:val="single" w:sz="4" w:space="0" w:color="000000"/>
            </w:tcBorders>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3.62</w:t>
            </w:r>
          </w:p>
        </w:tc>
      </w:tr>
      <w:tr w:rsidR="0097604E" w:rsidRPr="00631BF0" w:rsidTr="008E0081">
        <w:trPr>
          <w:trHeight w:val="20"/>
        </w:trPr>
        <w:tc>
          <w:tcPr>
            <w:tcW w:w="2410" w:type="dxa"/>
            <w:tcBorders>
              <w:top w:val="nil"/>
            </w:tcBorders>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1992</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75.37</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4.46</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1993</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77.59</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2.95</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1994</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80.77</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4.10</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1995</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83.73</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3.66</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1996</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86.31</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3.08</w:t>
            </w:r>
          </w:p>
        </w:tc>
      </w:tr>
      <w:tr w:rsidR="0097604E" w:rsidRPr="00631BF0" w:rsidTr="008E0081">
        <w:trPr>
          <w:trHeight w:val="20"/>
        </w:trPr>
        <w:tc>
          <w:tcPr>
            <w:tcW w:w="2410" w:type="dxa"/>
            <w:tcBorders>
              <w:bottom w:val="nil"/>
            </w:tcBorders>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1997</w:t>
            </w:r>
          </w:p>
        </w:tc>
        <w:tc>
          <w:tcPr>
            <w:tcW w:w="3118" w:type="dxa"/>
            <w:tcBorders>
              <w:bottom w:val="nil"/>
            </w:tcBorders>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87.09</w:t>
            </w:r>
          </w:p>
        </w:tc>
        <w:tc>
          <w:tcPr>
            <w:tcW w:w="3261" w:type="dxa"/>
            <w:tcBorders>
              <w:bottom w:val="nil"/>
            </w:tcBorders>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0.90</w:t>
            </w:r>
          </w:p>
        </w:tc>
      </w:tr>
      <w:tr w:rsidR="0097604E" w:rsidRPr="00631BF0" w:rsidTr="008E0081">
        <w:trPr>
          <w:trHeight w:val="20"/>
        </w:trPr>
        <w:tc>
          <w:tcPr>
            <w:tcW w:w="2410" w:type="dxa"/>
            <w:tcBorders>
              <w:top w:val="nil"/>
              <w:bottom w:val="nil"/>
            </w:tcBorders>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1998</w:t>
            </w:r>
          </w:p>
        </w:tc>
        <w:tc>
          <w:tcPr>
            <w:tcW w:w="3118" w:type="dxa"/>
            <w:tcBorders>
              <w:top w:val="nil"/>
              <w:bottom w:val="nil"/>
            </w:tcBorders>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88.56</w:t>
            </w:r>
          </w:p>
        </w:tc>
        <w:tc>
          <w:tcPr>
            <w:tcW w:w="3261" w:type="dxa"/>
            <w:tcBorders>
              <w:top w:val="nil"/>
              <w:bottom w:val="nil"/>
            </w:tcBorders>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1.69</w:t>
            </w:r>
          </w:p>
        </w:tc>
      </w:tr>
      <w:tr w:rsidR="0097604E" w:rsidRPr="00631BF0" w:rsidTr="008E0081">
        <w:trPr>
          <w:trHeight w:val="20"/>
        </w:trPr>
        <w:tc>
          <w:tcPr>
            <w:tcW w:w="2410" w:type="dxa"/>
            <w:tcBorders>
              <w:top w:val="nil"/>
            </w:tcBorders>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1999</w:t>
            </w:r>
          </w:p>
        </w:tc>
        <w:tc>
          <w:tcPr>
            <w:tcW w:w="3118" w:type="dxa"/>
            <w:tcBorders>
              <w:top w:val="nil"/>
            </w:tcBorders>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88.71</w:t>
            </w:r>
          </w:p>
        </w:tc>
        <w:tc>
          <w:tcPr>
            <w:tcW w:w="3261" w:type="dxa"/>
            <w:tcBorders>
              <w:top w:val="nil"/>
            </w:tcBorders>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0.17</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2000</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89.82</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1.25</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2001</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89.82</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0.00</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2002</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89.64</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-0.20</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2003</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89.39</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-0.28</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2004</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90.83</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1.61</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2005</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92.92</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2.30</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2006</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93.48</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0.60</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2007</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95.16</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1.80</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2008</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98.51</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3.52</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2009</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97.66</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-0.86</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2010</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98.60</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0.96</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2011</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100.00</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1.42</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2012</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101.93</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1.93</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2013</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102.74</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0.79</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2014</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103.97</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1.20</w:t>
            </w:r>
          </w:p>
        </w:tc>
      </w:tr>
      <w:tr w:rsidR="0097604E" w:rsidRPr="00631BF0" w:rsidTr="008E0081">
        <w:trPr>
          <w:trHeight w:val="20"/>
        </w:trPr>
        <w:tc>
          <w:tcPr>
            <w:tcW w:w="2410" w:type="dxa"/>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2015</w:t>
            </w:r>
          </w:p>
        </w:tc>
        <w:tc>
          <w:tcPr>
            <w:tcW w:w="3118"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103.65</w:t>
            </w:r>
          </w:p>
        </w:tc>
        <w:tc>
          <w:tcPr>
            <w:tcW w:w="3261" w:type="dxa"/>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-0.31</w:t>
            </w:r>
          </w:p>
        </w:tc>
      </w:tr>
      <w:tr w:rsidR="0097604E" w:rsidRPr="00631BF0" w:rsidTr="008E0081">
        <w:trPr>
          <w:trHeight w:val="20"/>
        </w:trPr>
        <w:tc>
          <w:tcPr>
            <w:tcW w:w="2410" w:type="dxa"/>
            <w:tcBorders>
              <w:bottom w:val="single" w:sz="4" w:space="0" w:color="000000"/>
            </w:tcBorders>
            <w:shd w:val="clear" w:color="auto" w:fill="auto"/>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2016</w:t>
            </w:r>
          </w:p>
        </w:tc>
        <w:tc>
          <w:tcPr>
            <w:tcW w:w="3118" w:type="dxa"/>
            <w:tcBorders>
              <w:bottom w:val="single" w:sz="4" w:space="0" w:color="000000"/>
            </w:tcBorders>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105.10</w:t>
            </w:r>
          </w:p>
        </w:tc>
        <w:tc>
          <w:tcPr>
            <w:tcW w:w="3261" w:type="dxa"/>
            <w:tcBorders>
              <w:bottom w:val="single" w:sz="4" w:space="0" w:color="000000"/>
            </w:tcBorders>
            <w:shd w:val="clear" w:color="auto" w:fill="auto"/>
            <w:noWrap/>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1.40</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資料來源：行政院主計總處。</w:t>
      </w:r>
    </w:p>
    <w:p w:rsidR="0097604E" w:rsidRPr="00631BF0" w:rsidRDefault="0097604E" w:rsidP="0097604E">
      <w:pPr>
        <w:pStyle w:val="afa"/>
        <w:rPr>
          <w:rFonts w:hAnsi="標楷體"/>
          <w:color w:val="000000" w:themeColor="text1"/>
          <w:szCs w:val="32"/>
        </w:rPr>
      </w:pPr>
    </w:p>
    <w:p w:rsidR="0097604E" w:rsidRPr="00631BF0" w:rsidRDefault="0097604E" w:rsidP="0097604E">
      <w:pPr>
        <w:pStyle w:val="afa"/>
        <w:rPr>
          <w:rFonts w:hAnsi="標楷體"/>
          <w:color w:val="000000" w:themeColor="text1"/>
          <w:szCs w:val="32"/>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FB412E">
      <w:pPr>
        <w:pStyle w:val="a0"/>
        <w:ind w:left="1701" w:hanging="1701"/>
        <w:rPr>
          <w:rFonts w:hAnsi="標楷體"/>
          <w:color w:val="000000" w:themeColor="text1"/>
        </w:rPr>
      </w:pPr>
      <w:r w:rsidRPr="00631BF0">
        <w:rPr>
          <w:rFonts w:hAnsi="標楷體"/>
          <w:color w:val="000000" w:themeColor="text1"/>
        </w:rPr>
        <w:lastRenderedPageBreak/>
        <w:t>歷年</w:t>
      </w:r>
      <w:r w:rsidRPr="00631BF0">
        <w:rPr>
          <w:rFonts w:hAnsi="標楷體"/>
        </w:rPr>
        <w:t>基本工資</w:t>
      </w:r>
      <w:r w:rsidRPr="00631BF0">
        <w:rPr>
          <w:rFonts w:hAnsi="標楷體"/>
          <w:color w:val="000000" w:themeColor="text1"/>
        </w:rPr>
        <w:t>調整情形</w:t>
      </w:r>
    </w:p>
    <w:tbl>
      <w:tblPr>
        <w:tblW w:w="5000" w:type="pct"/>
        <w:tblCellMar>
          <w:left w:w="28" w:type="dxa"/>
          <w:right w:w="28" w:type="dxa"/>
        </w:tblCellMar>
        <w:tblLook w:val="04A0" w:firstRow="1" w:lastRow="0" w:firstColumn="1" w:lastColumn="0" w:noHBand="0" w:noVBand="1"/>
      </w:tblPr>
      <w:tblGrid>
        <w:gridCol w:w="2684"/>
        <w:gridCol w:w="1554"/>
        <w:gridCol w:w="1554"/>
        <w:gridCol w:w="1554"/>
        <w:gridCol w:w="1554"/>
      </w:tblGrid>
      <w:tr w:rsidR="0097604E" w:rsidRPr="00631BF0" w:rsidTr="008E0081">
        <w:trPr>
          <w:trHeight w:val="239"/>
          <w:tblHeader/>
        </w:trPr>
        <w:tc>
          <w:tcPr>
            <w:tcW w:w="1508" w:type="pct"/>
            <w:vMerge w:val="restart"/>
            <w:tcBorders>
              <w:top w:val="single" w:sz="4" w:space="0" w:color="auto"/>
              <w:left w:val="nil"/>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年</w:t>
            </w:r>
          </w:p>
        </w:tc>
        <w:tc>
          <w:tcPr>
            <w:tcW w:w="3492" w:type="pct"/>
            <w:gridSpan w:val="4"/>
            <w:tcBorders>
              <w:top w:val="single" w:sz="4" w:space="0" w:color="auto"/>
              <w:left w:val="nil"/>
            </w:tcBorders>
            <w:shd w:val="clear" w:color="auto" w:fill="EEECE1" w:themeFill="background2"/>
            <w:noWrap/>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基本工資月薪及時薪</w:t>
            </w:r>
          </w:p>
        </w:tc>
      </w:tr>
      <w:tr w:rsidR="0097604E" w:rsidRPr="00631BF0" w:rsidTr="008E0081">
        <w:trPr>
          <w:trHeight w:val="239"/>
          <w:tblHeader/>
        </w:trPr>
        <w:tc>
          <w:tcPr>
            <w:tcW w:w="1508" w:type="pct"/>
            <w:vMerge/>
            <w:tcBorders>
              <w:left w:val="nil"/>
              <w:right w:val="single" w:sz="4" w:space="0" w:color="auto"/>
            </w:tcBorders>
            <w:shd w:val="clear" w:color="auto" w:fill="EEECE1" w:themeFill="background2"/>
            <w:vAlign w:val="center"/>
            <w:hideMark/>
          </w:tcPr>
          <w:p w:rsidR="0097604E" w:rsidRPr="00631BF0" w:rsidRDefault="0097604E" w:rsidP="008E0081">
            <w:pPr>
              <w:pStyle w:val="121"/>
              <w:rPr>
                <w:rFonts w:hAnsi="標楷體"/>
                <w:color w:val="000000" w:themeColor="text1"/>
              </w:rPr>
            </w:pPr>
          </w:p>
        </w:tc>
        <w:tc>
          <w:tcPr>
            <w:tcW w:w="873" w:type="pct"/>
            <w:vMerge w:val="restart"/>
            <w:tcBorders>
              <w:top w:val="single" w:sz="4" w:space="0" w:color="auto"/>
              <w:left w:val="nil"/>
            </w:tcBorders>
            <w:shd w:val="clear" w:color="auto" w:fill="EEECE1" w:themeFill="background2"/>
            <w:noWrap/>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月薪(元)</w:t>
            </w:r>
          </w:p>
        </w:tc>
        <w:tc>
          <w:tcPr>
            <w:tcW w:w="873" w:type="pct"/>
            <w:tcBorders>
              <w:top w:val="single" w:sz="4" w:space="0" w:color="auto"/>
              <w:bottom w:val="single" w:sz="4" w:space="0" w:color="auto"/>
              <w:right w:val="single" w:sz="4" w:space="0" w:color="auto"/>
            </w:tcBorders>
            <w:shd w:val="clear" w:color="auto" w:fill="EEECE1" w:themeFill="background2"/>
            <w:noWrap/>
            <w:vAlign w:val="center"/>
            <w:hideMark/>
          </w:tcPr>
          <w:p w:rsidR="0097604E" w:rsidRPr="00631BF0" w:rsidRDefault="0097604E" w:rsidP="008E0081">
            <w:pPr>
              <w:pStyle w:val="121"/>
              <w:rPr>
                <w:rFonts w:hAnsi="標楷體"/>
                <w:color w:val="000000" w:themeColor="text1"/>
              </w:rPr>
            </w:pPr>
          </w:p>
        </w:tc>
        <w:tc>
          <w:tcPr>
            <w:tcW w:w="873" w:type="pct"/>
            <w:vMerge w:val="restart"/>
            <w:tcBorders>
              <w:top w:val="single" w:sz="4" w:space="0" w:color="auto"/>
              <w:left w:val="nil"/>
            </w:tcBorders>
            <w:shd w:val="clear" w:color="auto" w:fill="EEECE1" w:themeFill="background2"/>
            <w:noWrap/>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時薪(元)</w:t>
            </w:r>
          </w:p>
        </w:tc>
        <w:tc>
          <w:tcPr>
            <w:tcW w:w="873" w:type="pct"/>
            <w:tcBorders>
              <w:top w:val="single" w:sz="4" w:space="0" w:color="auto"/>
              <w:bottom w:val="single" w:sz="4" w:space="0" w:color="auto"/>
              <w:right w:val="nil"/>
            </w:tcBorders>
            <w:shd w:val="clear" w:color="auto" w:fill="EEECE1" w:themeFill="background2"/>
            <w:noWrap/>
            <w:vAlign w:val="center"/>
            <w:hideMark/>
          </w:tcPr>
          <w:p w:rsidR="0097604E" w:rsidRPr="00631BF0" w:rsidRDefault="0097604E" w:rsidP="008E0081">
            <w:pPr>
              <w:pStyle w:val="121"/>
              <w:rPr>
                <w:rFonts w:hAnsi="標楷體"/>
                <w:color w:val="000000" w:themeColor="text1"/>
              </w:rPr>
            </w:pPr>
          </w:p>
        </w:tc>
      </w:tr>
      <w:tr w:rsidR="0097604E" w:rsidRPr="00631BF0" w:rsidTr="008E0081">
        <w:trPr>
          <w:trHeight w:val="374"/>
          <w:tblHeader/>
        </w:trPr>
        <w:tc>
          <w:tcPr>
            <w:tcW w:w="1508" w:type="pct"/>
            <w:vMerge/>
            <w:tcBorders>
              <w:left w:val="nil"/>
              <w:bottom w:val="single" w:sz="4" w:space="0" w:color="000000"/>
              <w:right w:val="single" w:sz="4" w:space="0" w:color="auto"/>
            </w:tcBorders>
            <w:shd w:val="clear" w:color="auto" w:fill="EEECE1" w:themeFill="background2"/>
            <w:vAlign w:val="center"/>
          </w:tcPr>
          <w:p w:rsidR="0097604E" w:rsidRPr="00631BF0" w:rsidRDefault="0097604E" w:rsidP="008E0081">
            <w:pPr>
              <w:pStyle w:val="121"/>
              <w:rPr>
                <w:rFonts w:hAnsi="標楷體"/>
                <w:color w:val="000000" w:themeColor="text1"/>
              </w:rPr>
            </w:pPr>
          </w:p>
        </w:tc>
        <w:tc>
          <w:tcPr>
            <w:tcW w:w="873" w:type="pct"/>
            <w:vMerge/>
            <w:tcBorders>
              <w:left w:val="nil"/>
              <w:bottom w:val="single" w:sz="4" w:space="0" w:color="auto"/>
              <w:right w:val="single" w:sz="4" w:space="0" w:color="auto"/>
            </w:tcBorders>
            <w:shd w:val="clear" w:color="auto" w:fill="EEECE1" w:themeFill="background2"/>
            <w:noWrap/>
            <w:vAlign w:val="center"/>
          </w:tcPr>
          <w:p w:rsidR="0097604E" w:rsidRPr="00631BF0" w:rsidRDefault="0097604E" w:rsidP="008E0081">
            <w:pPr>
              <w:pStyle w:val="121"/>
              <w:rPr>
                <w:rFonts w:hAnsi="標楷體"/>
                <w:color w:val="000000" w:themeColor="text1"/>
              </w:rPr>
            </w:pPr>
          </w:p>
        </w:tc>
        <w:tc>
          <w:tcPr>
            <w:tcW w:w="873" w:type="pct"/>
            <w:tcBorders>
              <w:top w:val="single" w:sz="4" w:space="0" w:color="auto"/>
              <w:left w:val="nil"/>
              <w:bottom w:val="single" w:sz="4" w:space="0" w:color="auto"/>
              <w:right w:val="single" w:sz="4" w:space="0" w:color="auto"/>
            </w:tcBorders>
            <w:shd w:val="clear" w:color="auto" w:fill="EEECE1" w:themeFill="background2"/>
            <w:noWrap/>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調幅(%)</w:t>
            </w:r>
          </w:p>
        </w:tc>
        <w:tc>
          <w:tcPr>
            <w:tcW w:w="873" w:type="pct"/>
            <w:vMerge/>
            <w:tcBorders>
              <w:left w:val="nil"/>
              <w:bottom w:val="single" w:sz="4" w:space="0" w:color="auto"/>
              <w:right w:val="single" w:sz="4" w:space="0" w:color="auto"/>
            </w:tcBorders>
            <w:shd w:val="clear" w:color="auto" w:fill="EEECE1" w:themeFill="background2"/>
            <w:noWrap/>
            <w:vAlign w:val="center"/>
          </w:tcPr>
          <w:p w:rsidR="0097604E" w:rsidRPr="00631BF0" w:rsidRDefault="0097604E" w:rsidP="008E0081">
            <w:pPr>
              <w:pStyle w:val="121"/>
              <w:rPr>
                <w:rFonts w:hAnsi="標楷體"/>
                <w:color w:val="000000" w:themeColor="text1"/>
              </w:rPr>
            </w:pPr>
          </w:p>
        </w:tc>
        <w:tc>
          <w:tcPr>
            <w:tcW w:w="873" w:type="pct"/>
            <w:tcBorders>
              <w:top w:val="single" w:sz="4" w:space="0" w:color="auto"/>
              <w:left w:val="nil"/>
              <w:bottom w:val="single" w:sz="4" w:space="0" w:color="auto"/>
              <w:right w:val="nil"/>
            </w:tcBorders>
            <w:shd w:val="clear" w:color="auto" w:fill="EEECE1" w:themeFill="background2"/>
            <w:noWrap/>
            <w:vAlign w:val="center"/>
          </w:tcPr>
          <w:p w:rsidR="0097604E" w:rsidRPr="00631BF0" w:rsidRDefault="0097604E" w:rsidP="008E0081">
            <w:pPr>
              <w:pStyle w:val="121"/>
              <w:rPr>
                <w:rFonts w:hAnsi="標楷體"/>
                <w:color w:val="000000" w:themeColor="text1"/>
              </w:rPr>
            </w:pPr>
            <w:r w:rsidRPr="00631BF0">
              <w:rPr>
                <w:rFonts w:hAnsi="標楷體"/>
                <w:color w:val="000000" w:themeColor="text1"/>
              </w:rPr>
              <w:t>調幅(%)</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1991</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11,040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13.2</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1992</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12,365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12.0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51.5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1993</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13,350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8.0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55.5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7.8</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1994</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14,010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4.9</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58.5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5.4</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1995</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14,880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6.2</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62</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1996</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15,360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3.2</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64</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3.2</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1997</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3.1</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3.1</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1998</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1999</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2000</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2001</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2002</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2003</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2004</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2005</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2006</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2007(1-6月)</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15,840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66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2007(7-12月)</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17,280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9.1</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95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43.9</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2008</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17,280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95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2009</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17,280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95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2010</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17,280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95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2011</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17,880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3.5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98</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3.2</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2012</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18,780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103</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5.1</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2013(1-3月)</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18,780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109</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5.8</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2013(4-12月)</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19,047</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1.4</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109</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2014(1-6月)</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19,047</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115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5.5</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2014(7-12月)</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19,273</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1.2</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115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2015(1-6月)</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19,273</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115</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2015(7月1日起)</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20,008</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3.8</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120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4.3</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2016(10月1日起)</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20,008</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0.0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126</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5.0</w:t>
            </w:r>
          </w:p>
        </w:tc>
      </w:tr>
      <w:tr w:rsidR="0097604E" w:rsidRPr="00631BF0" w:rsidTr="008E0081">
        <w:trPr>
          <w:trHeight w:val="293"/>
        </w:trPr>
        <w:tc>
          <w:tcPr>
            <w:tcW w:w="1508" w:type="pct"/>
            <w:tcBorders>
              <w:top w:val="nil"/>
              <w:left w:val="nil"/>
              <w:bottom w:val="nil"/>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2017(1月1日起)</w:t>
            </w:r>
          </w:p>
        </w:tc>
        <w:tc>
          <w:tcPr>
            <w:tcW w:w="873" w:type="pct"/>
            <w:tcBorders>
              <w:top w:val="nil"/>
              <w:left w:val="single" w:sz="4" w:space="0" w:color="auto"/>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21,009</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5.0</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133</w:t>
            </w:r>
          </w:p>
        </w:tc>
        <w:tc>
          <w:tcPr>
            <w:tcW w:w="873" w:type="pct"/>
            <w:tcBorders>
              <w:top w:val="nil"/>
              <w:left w:val="nil"/>
              <w:bottom w:val="nil"/>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5.6</w:t>
            </w:r>
          </w:p>
        </w:tc>
      </w:tr>
      <w:tr w:rsidR="0097604E" w:rsidRPr="00631BF0" w:rsidTr="008E0081">
        <w:trPr>
          <w:trHeight w:val="293"/>
        </w:trPr>
        <w:tc>
          <w:tcPr>
            <w:tcW w:w="1508" w:type="pct"/>
            <w:tcBorders>
              <w:top w:val="nil"/>
              <w:left w:val="nil"/>
              <w:bottom w:val="single" w:sz="4" w:space="0" w:color="auto"/>
              <w:right w:val="single" w:sz="4" w:space="0" w:color="auto"/>
            </w:tcBorders>
            <w:shd w:val="clear" w:color="auto" w:fill="auto"/>
            <w:noWrap/>
            <w:vAlign w:val="bottom"/>
            <w:hideMark/>
          </w:tcPr>
          <w:p w:rsidR="0097604E" w:rsidRPr="00631BF0" w:rsidRDefault="0097604E" w:rsidP="008E0081">
            <w:pPr>
              <w:pStyle w:val="121"/>
              <w:rPr>
                <w:rFonts w:hAnsi="標楷體"/>
                <w:color w:val="000000" w:themeColor="text1"/>
                <w:sz w:val="26"/>
                <w:szCs w:val="26"/>
              </w:rPr>
            </w:pPr>
            <w:r w:rsidRPr="00631BF0">
              <w:rPr>
                <w:rFonts w:hAnsi="標楷體"/>
                <w:color w:val="000000" w:themeColor="text1"/>
                <w:sz w:val="26"/>
                <w:szCs w:val="26"/>
              </w:rPr>
              <w:t>2018(1月1日起)</w:t>
            </w:r>
          </w:p>
        </w:tc>
        <w:tc>
          <w:tcPr>
            <w:tcW w:w="873" w:type="pct"/>
            <w:tcBorders>
              <w:top w:val="nil"/>
              <w:left w:val="single" w:sz="4" w:space="0" w:color="auto"/>
              <w:bottom w:val="single" w:sz="4" w:space="0" w:color="auto"/>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22,000</w:t>
            </w:r>
          </w:p>
        </w:tc>
        <w:tc>
          <w:tcPr>
            <w:tcW w:w="873" w:type="pct"/>
            <w:tcBorders>
              <w:top w:val="nil"/>
              <w:left w:val="nil"/>
              <w:bottom w:val="single" w:sz="4" w:space="0" w:color="auto"/>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4.7</w:t>
            </w:r>
          </w:p>
        </w:tc>
        <w:tc>
          <w:tcPr>
            <w:tcW w:w="873" w:type="pct"/>
            <w:tcBorders>
              <w:top w:val="nil"/>
              <w:left w:val="nil"/>
              <w:bottom w:val="single" w:sz="4" w:space="0" w:color="auto"/>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140</w:t>
            </w:r>
          </w:p>
        </w:tc>
        <w:tc>
          <w:tcPr>
            <w:tcW w:w="873" w:type="pct"/>
            <w:tcBorders>
              <w:top w:val="nil"/>
              <w:left w:val="nil"/>
              <w:bottom w:val="single" w:sz="4" w:space="0" w:color="auto"/>
              <w:right w:val="nil"/>
            </w:tcBorders>
            <w:shd w:val="clear" w:color="auto" w:fill="auto"/>
            <w:noWrap/>
            <w:vAlign w:val="bottom"/>
            <w:hideMark/>
          </w:tcPr>
          <w:p w:rsidR="0097604E" w:rsidRPr="00631BF0" w:rsidRDefault="0097604E" w:rsidP="008E0081">
            <w:pPr>
              <w:pStyle w:val="121"/>
              <w:jc w:val="right"/>
              <w:rPr>
                <w:rFonts w:hAnsi="標楷體"/>
                <w:color w:val="000000" w:themeColor="text1"/>
                <w:sz w:val="26"/>
                <w:szCs w:val="26"/>
              </w:rPr>
            </w:pPr>
            <w:r w:rsidRPr="00631BF0">
              <w:rPr>
                <w:rFonts w:hAnsi="標楷體"/>
                <w:color w:val="000000" w:themeColor="text1"/>
                <w:sz w:val="26"/>
                <w:szCs w:val="26"/>
              </w:rPr>
              <w:t>5.3</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資料來源：勞動部統計處。</w:t>
      </w: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701" w:hanging="1701"/>
        <w:rPr>
          <w:rFonts w:hAnsi="標楷體"/>
          <w:color w:val="000000" w:themeColor="text1"/>
        </w:rPr>
      </w:pPr>
      <w:r w:rsidRPr="00631BF0">
        <w:rPr>
          <w:rFonts w:hAnsi="標楷體"/>
          <w:color w:val="000000" w:themeColor="text1"/>
        </w:rPr>
        <w:lastRenderedPageBreak/>
        <w:t>所得收入者平均每人可支配所得及中位數所得按職業別分</w:t>
      </w:r>
    </w:p>
    <w:tbl>
      <w:tblPr>
        <w:tblW w:w="5000" w:type="pct"/>
        <w:tblCellMar>
          <w:left w:w="28" w:type="dxa"/>
          <w:right w:w="28" w:type="dxa"/>
        </w:tblCellMar>
        <w:tblLook w:val="04A0" w:firstRow="1" w:lastRow="0" w:firstColumn="1" w:lastColumn="0" w:noHBand="0" w:noVBand="1"/>
      </w:tblPr>
      <w:tblGrid>
        <w:gridCol w:w="2423"/>
        <w:gridCol w:w="911"/>
        <w:gridCol w:w="671"/>
        <w:gridCol w:w="951"/>
        <w:gridCol w:w="762"/>
        <w:gridCol w:w="951"/>
        <w:gridCol w:w="691"/>
        <w:gridCol w:w="865"/>
        <w:gridCol w:w="675"/>
      </w:tblGrid>
      <w:tr w:rsidR="0097604E" w:rsidRPr="00631BF0" w:rsidTr="008E0081">
        <w:trPr>
          <w:trHeight w:val="20"/>
        </w:trPr>
        <w:tc>
          <w:tcPr>
            <w:tcW w:w="1362" w:type="pct"/>
            <w:tcBorders>
              <w:top w:val="double" w:sz="6" w:space="0" w:color="auto"/>
              <w:left w:val="nil"/>
              <w:bottom w:val="nil"/>
              <w:right w:val="single" w:sz="4" w:space="0" w:color="auto"/>
            </w:tcBorders>
            <w:shd w:val="clear" w:color="auto" w:fill="EEECE1" w:themeFill="background2"/>
            <w:hideMark/>
          </w:tcPr>
          <w:p w:rsidR="0097604E" w:rsidRPr="00631BF0" w:rsidRDefault="0097604E" w:rsidP="008E0081">
            <w:pPr>
              <w:pStyle w:val="121"/>
              <w:spacing w:line="400" w:lineRule="exact"/>
              <w:rPr>
                <w:rFonts w:hAnsi="標楷體"/>
                <w:color w:val="000000" w:themeColor="text1"/>
                <w:sz w:val="22"/>
                <w:szCs w:val="22"/>
              </w:rPr>
            </w:pPr>
          </w:p>
        </w:tc>
        <w:tc>
          <w:tcPr>
            <w:tcW w:w="1851" w:type="pct"/>
            <w:gridSpan w:val="4"/>
            <w:tcBorders>
              <w:top w:val="double" w:sz="4" w:space="0" w:color="auto"/>
              <w:left w:val="nil"/>
              <w:bottom w:val="single" w:sz="4" w:space="0" w:color="auto"/>
              <w:right w:val="double" w:sz="4" w:space="0" w:color="auto"/>
            </w:tcBorders>
            <w:shd w:val="clear" w:color="auto" w:fill="EEECE1" w:themeFill="background2"/>
            <w:vAlign w:val="center"/>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所得收入者平均每人可支配所得</w:t>
            </w:r>
          </w:p>
        </w:tc>
        <w:tc>
          <w:tcPr>
            <w:tcW w:w="1787" w:type="pct"/>
            <w:gridSpan w:val="4"/>
            <w:tcBorders>
              <w:top w:val="double" w:sz="4" w:space="0" w:color="auto"/>
              <w:left w:val="double" w:sz="4" w:space="0" w:color="auto"/>
              <w:bottom w:val="single" w:sz="4" w:space="0" w:color="auto"/>
            </w:tcBorders>
            <w:shd w:val="clear" w:color="auto" w:fill="EEECE1" w:themeFill="background2"/>
            <w:vAlign w:val="center"/>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所得收入者中位數可支配所得</w:t>
            </w:r>
          </w:p>
        </w:tc>
      </w:tr>
      <w:tr w:rsidR="0097604E" w:rsidRPr="00631BF0" w:rsidTr="008E0081">
        <w:trPr>
          <w:trHeight w:val="20"/>
        </w:trPr>
        <w:tc>
          <w:tcPr>
            <w:tcW w:w="1362" w:type="pct"/>
            <w:tcBorders>
              <w:top w:val="nil"/>
              <w:left w:val="nil"/>
              <w:bottom w:val="nil"/>
              <w:right w:val="single" w:sz="4" w:space="0" w:color="auto"/>
            </w:tcBorders>
            <w:shd w:val="clear" w:color="auto" w:fill="EEECE1" w:themeFill="background2"/>
            <w:hideMark/>
          </w:tcPr>
          <w:p w:rsidR="0097604E" w:rsidRPr="00631BF0" w:rsidRDefault="0097604E" w:rsidP="008E0081">
            <w:pPr>
              <w:pStyle w:val="121"/>
              <w:spacing w:line="400" w:lineRule="exact"/>
              <w:rPr>
                <w:rFonts w:hAnsi="標楷體"/>
                <w:color w:val="000000" w:themeColor="text1"/>
                <w:sz w:val="22"/>
                <w:szCs w:val="22"/>
              </w:rPr>
            </w:pPr>
          </w:p>
        </w:tc>
        <w:tc>
          <w:tcPr>
            <w:tcW w:w="889" w:type="pct"/>
            <w:gridSpan w:val="2"/>
            <w:tcBorders>
              <w:top w:val="single" w:sz="4" w:space="0" w:color="auto"/>
              <w:left w:val="nil"/>
              <w:bottom w:val="single" w:sz="4" w:space="0" w:color="auto"/>
              <w:right w:val="doub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104年</w:t>
            </w:r>
          </w:p>
        </w:tc>
        <w:tc>
          <w:tcPr>
            <w:tcW w:w="962" w:type="pct"/>
            <w:gridSpan w:val="2"/>
            <w:tcBorders>
              <w:top w:val="single" w:sz="4" w:space="0" w:color="auto"/>
              <w:left w:val="double" w:sz="4" w:space="0" w:color="auto"/>
              <w:bottom w:val="single" w:sz="4" w:space="0" w:color="auto"/>
              <w:right w:val="doub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105年</w:t>
            </w:r>
          </w:p>
        </w:tc>
        <w:tc>
          <w:tcPr>
            <w:tcW w:w="922" w:type="pct"/>
            <w:gridSpan w:val="2"/>
            <w:tcBorders>
              <w:top w:val="single" w:sz="4" w:space="0" w:color="auto"/>
              <w:left w:val="double" w:sz="4" w:space="0" w:color="auto"/>
              <w:bottom w:val="single" w:sz="4" w:space="0" w:color="auto"/>
              <w:right w:val="doub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104年</w:t>
            </w:r>
          </w:p>
        </w:tc>
        <w:tc>
          <w:tcPr>
            <w:tcW w:w="865" w:type="pct"/>
            <w:gridSpan w:val="2"/>
            <w:tcBorders>
              <w:top w:val="single" w:sz="4" w:space="0" w:color="auto"/>
              <w:left w:val="double" w:sz="4" w:space="0" w:color="auto"/>
              <w:bottom w:val="sing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105年</w:t>
            </w:r>
          </w:p>
        </w:tc>
      </w:tr>
      <w:tr w:rsidR="0097604E" w:rsidRPr="00631BF0" w:rsidTr="008E0081">
        <w:trPr>
          <w:trHeight w:val="20"/>
        </w:trPr>
        <w:tc>
          <w:tcPr>
            <w:tcW w:w="1362" w:type="pct"/>
            <w:vMerge w:val="restart"/>
            <w:tcBorders>
              <w:top w:val="nil"/>
              <w:left w:val="nil"/>
              <w:bottom w:val="single" w:sz="4" w:space="0" w:color="000000"/>
              <w:right w:val="single" w:sz="4" w:space="0" w:color="auto"/>
            </w:tcBorders>
            <w:shd w:val="clear" w:color="auto" w:fill="EEECE1" w:themeFill="background2"/>
            <w:hideMark/>
          </w:tcPr>
          <w:p w:rsidR="0097604E" w:rsidRPr="00631BF0" w:rsidRDefault="0097604E" w:rsidP="008E0081">
            <w:pPr>
              <w:pStyle w:val="121"/>
              <w:spacing w:line="400" w:lineRule="exact"/>
              <w:rPr>
                <w:rFonts w:hAnsi="標楷體"/>
                <w:color w:val="000000" w:themeColor="text1"/>
                <w:sz w:val="22"/>
                <w:szCs w:val="22"/>
              </w:rPr>
            </w:pPr>
          </w:p>
        </w:tc>
        <w:tc>
          <w:tcPr>
            <w:tcW w:w="512" w:type="pct"/>
            <w:tcBorders>
              <w:top w:val="single" w:sz="4" w:space="0" w:color="auto"/>
              <w:left w:val="nil"/>
              <w:right w:val="sing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金額</w:t>
            </w:r>
          </w:p>
        </w:tc>
        <w:tc>
          <w:tcPr>
            <w:tcW w:w="377" w:type="pct"/>
            <w:tcBorders>
              <w:top w:val="single" w:sz="4" w:space="0" w:color="auto"/>
              <w:left w:val="nil"/>
              <w:right w:val="doub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年增率</w:t>
            </w:r>
          </w:p>
        </w:tc>
        <w:tc>
          <w:tcPr>
            <w:tcW w:w="534" w:type="pct"/>
            <w:tcBorders>
              <w:top w:val="single" w:sz="4" w:space="0" w:color="auto"/>
              <w:left w:val="double" w:sz="4" w:space="0" w:color="auto"/>
              <w:right w:val="sing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金額</w:t>
            </w:r>
          </w:p>
        </w:tc>
        <w:tc>
          <w:tcPr>
            <w:tcW w:w="428" w:type="pct"/>
            <w:tcBorders>
              <w:top w:val="single" w:sz="4" w:space="0" w:color="auto"/>
              <w:left w:val="nil"/>
              <w:right w:val="doub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年增率</w:t>
            </w:r>
          </w:p>
        </w:tc>
        <w:tc>
          <w:tcPr>
            <w:tcW w:w="534" w:type="pct"/>
            <w:tcBorders>
              <w:top w:val="single" w:sz="4" w:space="0" w:color="auto"/>
              <w:left w:val="double" w:sz="4" w:space="0" w:color="auto"/>
              <w:right w:val="sing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金額</w:t>
            </w:r>
          </w:p>
        </w:tc>
        <w:tc>
          <w:tcPr>
            <w:tcW w:w="388" w:type="pct"/>
            <w:tcBorders>
              <w:top w:val="single" w:sz="4" w:space="0" w:color="auto"/>
              <w:left w:val="nil"/>
              <w:right w:val="doub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年增率</w:t>
            </w:r>
          </w:p>
        </w:tc>
        <w:tc>
          <w:tcPr>
            <w:tcW w:w="486" w:type="pct"/>
            <w:tcBorders>
              <w:top w:val="single" w:sz="4" w:space="0" w:color="auto"/>
              <w:left w:val="double" w:sz="4" w:space="0" w:color="auto"/>
              <w:right w:val="sing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金額</w:t>
            </w:r>
          </w:p>
        </w:tc>
        <w:tc>
          <w:tcPr>
            <w:tcW w:w="379" w:type="pct"/>
            <w:tcBorders>
              <w:top w:val="single" w:sz="4" w:space="0" w:color="auto"/>
              <w:left w:val="nil"/>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年增率</w:t>
            </w:r>
          </w:p>
        </w:tc>
      </w:tr>
      <w:tr w:rsidR="0097604E" w:rsidRPr="00631BF0" w:rsidTr="008E0081">
        <w:trPr>
          <w:trHeight w:val="20"/>
        </w:trPr>
        <w:tc>
          <w:tcPr>
            <w:tcW w:w="1362" w:type="pct"/>
            <w:vMerge/>
            <w:tcBorders>
              <w:top w:val="nil"/>
              <w:left w:val="nil"/>
              <w:bottom w:val="single" w:sz="4" w:space="0" w:color="000000"/>
              <w:right w:val="single" w:sz="4" w:space="0" w:color="auto"/>
            </w:tcBorders>
            <w:shd w:val="clear" w:color="auto" w:fill="EEECE1" w:themeFill="background2"/>
            <w:vAlign w:val="center"/>
            <w:hideMark/>
          </w:tcPr>
          <w:p w:rsidR="0097604E" w:rsidRPr="00631BF0" w:rsidRDefault="0097604E" w:rsidP="008E0081">
            <w:pPr>
              <w:pStyle w:val="121"/>
              <w:spacing w:line="400" w:lineRule="exact"/>
              <w:rPr>
                <w:rFonts w:hAnsi="標楷體"/>
                <w:color w:val="000000" w:themeColor="text1"/>
                <w:sz w:val="22"/>
                <w:szCs w:val="22"/>
              </w:rPr>
            </w:pPr>
          </w:p>
        </w:tc>
        <w:tc>
          <w:tcPr>
            <w:tcW w:w="512" w:type="pct"/>
            <w:tcBorders>
              <w:left w:val="nil"/>
              <w:bottom w:val="single" w:sz="4" w:space="0" w:color="auto"/>
              <w:right w:val="sing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(元)</w:t>
            </w:r>
          </w:p>
        </w:tc>
        <w:tc>
          <w:tcPr>
            <w:tcW w:w="377" w:type="pct"/>
            <w:tcBorders>
              <w:left w:val="nil"/>
              <w:bottom w:val="single" w:sz="4" w:space="0" w:color="auto"/>
              <w:right w:val="doub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w:t>
            </w:r>
          </w:p>
        </w:tc>
        <w:tc>
          <w:tcPr>
            <w:tcW w:w="534" w:type="pct"/>
            <w:tcBorders>
              <w:left w:val="double" w:sz="4" w:space="0" w:color="auto"/>
              <w:bottom w:val="single" w:sz="4" w:space="0" w:color="auto"/>
              <w:right w:val="sing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(元)</w:t>
            </w:r>
          </w:p>
        </w:tc>
        <w:tc>
          <w:tcPr>
            <w:tcW w:w="428" w:type="pct"/>
            <w:tcBorders>
              <w:left w:val="nil"/>
              <w:bottom w:val="single" w:sz="4" w:space="0" w:color="auto"/>
              <w:right w:val="doub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w:t>
            </w:r>
          </w:p>
        </w:tc>
        <w:tc>
          <w:tcPr>
            <w:tcW w:w="534" w:type="pct"/>
            <w:tcBorders>
              <w:left w:val="double" w:sz="4" w:space="0" w:color="auto"/>
              <w:bottom w:val="single" w:sz="4" w:space="0" w:color="auto"/>
              <w:right w:val="sing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(元)</w:t>
            </w:r>
          </w:p>
        </w:tc>
        <w:tc>
          <w:tcPr>
            <w:tcW w:w="388" w:type="pct"/>
            <w:tcBorders>
              <w:left w:val="nil"/>
              <w:bottom w:val="single" w:sz="4" w:space="0" w:color="auto"/>
              <w:right w:val="doub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w:t>
            </w:r>
          </w:p>
        </w:tc>
        <w:tc>
          <w:tcPr>
            <w:tcW w:w="486" w:type="pct"/>
            <w:tcBorders>
              <w:left w:val="double" w:sz="4" w:space="0" w:color="auto"/>
              <w:bottom w:val="single" w:sz="4" w:space="0" w:color="auto"/>
              <w:right w:val="sing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(元)</w:t>
            </w:r>
          </w:p>
        </w:tc>
        <w:tc>
          <w:tcPr>
            <w:tcW w:w="379" w:type="pct"/>
            <w:tcBorders>
              <w:left w:val="nil"/>
              <w:bottom w:val="single" w:sz="4" w:space="0" w:color="auto"/>
            </w:tcBorders>
            <w:shd w:val="clear" w:color="auto" w:fill="EEECE1" w:themeFill="background2"/>
            <w:hideMark/>
          </w:tcPr>
          <w:p w:rsidR="0097604E" w:rsidRPr="00631BF0" w:rsidRDefault="0097604E" w:rsidP="008E0081">
            <w:pPr>
              <w:pStyle w:val="121"/>
              <w:spacing w:line="400" w:lineRule="exact"/>
              <w:jc w:val="center"/>
              <w:rPr>
                <w:rFonts w:hAnsi="標楷體"/>
                <w:color w:val="000000" w:themeColor="text1"/>
                <w:sz w:val="20"/>
                <w:szCs w:val="20"/>
              </w:rPr>
            </w:pPr>
            <w:r w:rsidRPr="00631BF0">
              <w:rPr>
                <w:rFonts w:hAnsi="標楷體"/>
                <w:color w:val="000000" w:themeColor="text1"/>
                <w:sz w:val="20"/>
                <w:szCs w:val="20"/>
              </w:rPr>
              <w:t>(%)</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全體所得收入者：</w:t>
            </w:r>
          </w:p>
        </w:tc>
        <w:tc>
          <w:tcPr>
            <w:tcW w:w="512" w:type="pct"/>
            <w:tcBorders>
              <w:top w:val="single" w:sz="4" w:space="0" w:color="auto"/>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525,285</w:t>
            </w:r>
          </w:p>
        </w:tc>
        <w:tc>
          <w:tcPr>
            <w:tcW w:w="377" w:type="pct"/>
            <w:tcBorders>
              <w:top w:val="single" w:sz="4" w:space="0" w:color="auto"/>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0.07</w:t>
            </w:r>
          </w:p>
        </w:tc>
        <w:tc>
          <w:tcPr>
            <w:tcW w:w="534" w:type="pct"/>
            <w:tcBorders>
              <w:top w:val="single" w:sz="4" w:space="0" w:color="auto"/>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532,864</w:t>
            </w:r>
          </w:p>
        </w:tc>
        <w:tc>
          <w:tcPr>
            <w:tcW w:w="428" w:type="pct"/>
            <w:tcBorders>
              <w:top w:val="single" w:sz="4" w:space="0" w:color="auto"/>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1.44</w:t>
            </w:r>
          </w:p>
        </w:tc>
        <w:tc>
          <w:tcPr>
            <w:tcW w:w="534" w:type="pct"/>
            <w:tcBorders>
              <w:top w:val="single" w:sz="4" w:space="0" w:color="auto"/>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431,264</w:t>
            </w:r>
          </w:p>
        </w:tc>
        <w:tc>
          <w:tcPr>
            <w:tcW w:w="388" w:type="pct"/>
            <w:tcBorders>
              <w:top w:val="single" w:sz="4" w:space="0" w:color="auto"/>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1.32</w:t>
            </w:r>
          </w:p>
        </w:tc>
        <w:tc>
          <w:tcPr>
            <w:tcW w:w="486" w:type="pct"/>
            <w:tcBorders>
              <w:top w:val="single" w:sz="4" w:space="0" w:color="auto"/>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437,172</w:t>
            </w:r>
          </w:p>
        </w:tc>
        <w:tc>
          <w:tcPr>
            <w:tcW w:w="379" w:type="pct"/>
            <w:tcBorders>
              <w:top w:val="single" w:sz="4" w:space="0" w:color="auto"/>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1.37</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按職業別分：</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1.民意代表、主管及經理人員</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1,246,135</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-1.45</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1,324,810</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6.31</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1,053,835</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3.67</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1,091,261</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3.55</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2.專業人員</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786,182</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-1.17</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808,301</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2.81</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687,698</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-0.61</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703,503</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2.30</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3.技術員及助理專業人員</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672,689</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2.81</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670,188</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-0.37</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569,931</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1.02</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583,807</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2.43</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4.事務支援人員</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453,433</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0.00</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465,015</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2.55</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405,317</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2.68</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409,206</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0.96</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5.服務及銷售工作人員</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484,972</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0.30</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497,418</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2.57</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395,648</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1.05</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401,405</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1.46</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6.農林漁牧業生產人員</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389,573</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1.11</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406,800</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4.42</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287,942</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-1.37</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312,403</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8.50</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 xml:space="preserve">　6.1.農事畜牧及有關工作者</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381,586</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2.35</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394,926</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3.50</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280,182</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-0.54</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302,173</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7.85</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 xml:space="preserve">　6.2林業、漁業生產人員</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519,074</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-8.26</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573,860</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10.55</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432,191</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-11.55</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475,539</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10.03</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FB412E">
            <w:pPr>
              <w:pStyle w:val="121"/>
              <w:spacing w:line="400" w:lineRule="exact"/>
              <w:ind w:left="430" w:hangingChars="250" w:hanging="430"/>
              <w:rPr>
                <w:rFonts w:hAnsi="標楷體"/>
                <w:color w:val="000000" w:themeColor="text1"/>
                <w:sz w:val="20"/>
                <w:szCs w:val="20"/>
              </w:rPr>
            </w:pPr>
            <w:r w:rsidRPr="00631BF0">
              <w:rPr>
                <w:rFonts w:hAnsi="標楷體"/>
                <w:color w:val="000000" w:themeColor="text1"/>
                <w:sz w:val="20"/>
                <w:szCs w:val="20"/>
              </w:rPr>
              <w:t>7/8/9.技藝有關工作人員、機械設備操作及組裝人員、基層技術工及勞力工</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458,745</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2.99</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465,087</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1.38</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416,002</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2.98</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420,087</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0.98</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7.技藝有關工作人員</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514,820</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2.53</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521,522</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1.30</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466,416</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1.89</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470,840</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0.95</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8.機械設備操作及組裝人員</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460,344</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3.33</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465,570</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1.14</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419,882</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3.52</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422,932</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0.73</w:t>
            </w:r>
          </w:p>
        </w:tc>
      </w:tr>
      <w:tr w:rsidR="0097604E" w:rsidRPr="00631BF0" w:rsidTr="008E0081">
        <w:trPr>
          <w:trHeight w:val="20"/>
        </w:trPr>
        <w:tc>
          <w:tcPr>
            <w:tcW w:w="1362" w:type="pct"/>
            <w:tcBorders>
              <w:top w:val="nil"/>
              <w:left w:val="nil"/>
              <w:bottom w:val="nil"/>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9.基層技術工及勞力工</w:t>
            </w:r>
          </w:p>
        </w:tc>
        <w:tc>
          <w:tcPr>
            <w:tcW w:w="512"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352,749</w:t>
            </w:r>
          </w:p>
        </w:tc>
        <w:tc>
          <w:tcPr>
            <w:tcW w:w="377"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2.19</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363,631</w:t>
            </w:r>
          </w:p>
        </w:tc>
        <w:tc>
          <w:tcPr>
            <w:tcW w:w="42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3.08</w:t>
            </w:r>
          </w:p>
        </w:tc>
        <w:tc>
          <w:tcPr>
            <w:tcW w:w="534"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321,060</w:t>
            </w:r>
          </w:p>
        </w:tc>
        <w:tc>
          <w:tcPr>
            <w:tcW w:w="388" w:type="pct"/>
            <w:tcBorders>
              <w:top w:val="nil"/>
              <w:left w:val="nil"/>
              <w:bottom w:val="nil"/>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4.16</w:t>
            </w:r>
          </w:p>
        </w:tc>
        <w:tc>
          <w:tcPr>
            <w:tcW w:w="486" w:type="pct"/>
            <w:tcBorders>
              <w:top w:val="nil"/>
              <w:left w:val="double" w:sz="4" w:space="0" w:color="auto"/>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326,931</w:t>
            </w:r>
          </w:p>
        </w:tc>
        <w:tc>
          <w:tcPr>
            <w:tcW w:w="379" w:type="pct"/>
            <w:tcBorders>
              <w:top w:val="nil"/>
              <w:left w:val="nil"/>
              <w:bottom w:val="nil"/>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1.83</w:t>
            </w:r>
          </w:p>
        </w:tc>
      </w:tr>
      <w:tr w:rsidR="0097604E" w:rsidRPr="00631BF0" w:rsidTr="008E0081">
        <w:trPr>
          <w:trHeight w:val="20"/>
        </w:trPr>
        <w:tc>
          <w:tcPr>
            <w:tcW w:w="1362" w:type="pct"/>
            <w:tcBorders>
              <w:top w:val="nil"/>
              <w:left w:val="nil"/>
              <w:bottom w:val="double" w:sz="6" w:space="0" w:color="auto"/>
              <w:right w:val="single" w:sz="4" w:space="0" w:color="auto"/>
            </w:tcBorders>
            <w:shd w:val="clear" w:color="auto" w:fill="auto"/>
            <w:hideMark/>
          </w:tcPr>
          <w:p w:rsidR="0097604E" w:rsidRPr="00631BF0" w:rsidRDefault="0097604E" w:rsidP="008E0081">
            <w:pPr>
              <w:pStyle w:val="121"/>
              <w:spacing w:line="400" w:lineRule="exact"/>
              <w:rPr>
                <w:rFonts w:hAnsi="標楷體"/>
                <w:color w:val="000000" w:themeColor="text1"/>
                <w:sz w:val="20"/>
                <w:szCs w:val="20"/>
              </w:rPr>
            </w:pPr>
            <w:r w:rsidRPr="00631BF0">
              <w:rPr>
                <w:rFonts w:hAnsi="標楷體"/>
                <w:color w:val="000000" w:themeColor="text1"/>
                <w:sz w:val="20"/>
                <w:szCs w:val="20"/>
              </w:rPr>
              <w:t>10.其他</w:t>
            </w:r>
          </w:p>
        </w:tc>
        <w:tc>
          <w:tcPr>
            <w:tcW w:w="512" w:type="pct"/>
            <w:tcBorders>
              <w:top w:val="nil"/>
              <w:left w:val="nil"/>
              <w:bottom w:val="double" w:sz="6" w:space="0" w:color="auto"/>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392,370</w:t>
            </w:r>
          </w:p>
        </w:tc>
        <w:tc>
          <w:tcPr>
            <w:tcW w:w="377" w:type="pct"/>
            <w:tcBorders>
              <w:top w:val="nil"/>
              <w:left w:val="nil"/>
              <w:bottom w:val="double" w:sz="6" w:space="0" w:color="auto"/>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-0.45</w:t>
            </w:r>
          </w:p>
        </w:tc>
        <w:tc>
          <w:tcPr>
            <w:tcW w:w="534" w:type="pct"/>
            <w:tcBorders>
              <w:top w:val="nil"/>
              <w:left w:val="double" w:sz="4" w:space="0" w:color="auto"/>
              <w:bottom w:val="double" w:sz="6" w:space="0" w:color="auto"/>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384,295</w:t>
            </w:r>
          </w:p>
        </w:tc>
        <w:tc>
          <w:tcPr>
            <w:tcW w:w="428" w:type="pct"/>
            <w:tcBorders>
              <w:top w:val="nil"/>
              <w:left w:val="nil"/>
              <w:bottom w:val="double" w:sz="6" w:space="0" w:color="auto"/>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-2.06</w:t>
            </w:r>
          </w:p>
        </w:tc>
        <w:tc>
          <w:tcPr>
            <w:tcW w:w="534" w:type="pct"/>
            <w:tcBorders>
              <w:top w:val="nil"/>
              <w:left w:val="double" w:sz="4" w:space="0" w:color="auto"/>
              <w:bottom w:val="double" w:sz="6" w:space="0" w:color="auto"/>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291,159</w:t>
            </w:r>
          </w:p>
        </w:tc>
        <w:tc>
          <w:tcPr>
            <w:tcW w:w="388" w:type="pct"/>
            <w:tcBorders>
              <w:top w:val="nil"/>
              <w:left w:val="nil"/>
              <w:bottom w:val="double" w:sz="6" w:space="0" w:color="auto"/>
              <w:right w:val="double" w:sz="4" w:space="0" w:color="auto"/>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1.52</w:t>
            </w:r>
          </w:p>
        </w:tc>
        <w:tc>
          <w:tcPr>
            <w:tcW w:w="486" w:type="pct"/>
            <w:tcBorders>
              <w:top w:val="nil"/>
              <w:left w:val="double" w:sz="4" w:space="0" w:color="auto"/>
              <w:bottom w:val="double" w:sz="6" w:space="0" w:color="auto"/>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282,382</w:t>
            </w:r>
          </w:p>
        </w:tc>
        <w:tc>
          <w:tcPr>
            <w:tcW w:w="379" w:type="pct"/>
            <w:tcBorders>
              <w:top w:val="nil"/>
              <w:left w:val="nil"/>
              <w:bottom w:val="double" w:sz="6" w:space="0" w:color="auto"/>
              <w:right w:val="nil"/>
            </w:tcBorders>
            <w:shd w:val="clear" w:color="auto" w:fill="auto"/>
            <w:vAlign w:val="center"/>
            <w:hideMark/>
          </w:tcPr>
          <w:p w:rsidR="0097604E" w:rsidRPr="00631BF0" w:rsidRDefault="0097604E" w:rsidP="008E0081">
            <w:pPr>
              <w:pStyle w:val="121"/>
              <w:spacing w:line="400" w:lineRule="exact"/>
              <w:jc w:val="right"/>
              <w:rPr>
                <w:rFonts w:hAnsi="標楷體"/>
                <w:color w:val="000000" w:themeColor="text1"/>
                <w:sz w:val="20"/>
                <w:szCs w:val="20"/>
              </w:rPr>
            </w:pPr>
            <w:r w:rsidRPr="00631BF0">
              <w:rPr>
                <w:rFonts w:hAnsi="標楷體"/>
                <w:color w:val="000000" w:themeColor="text1"/>
                <w:sz w:val="20"/>
                <w:szCs w:val="20"/>
              </w:rPr>
              <w:t>-3.01</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資料來源：行政院主計總處。</w:t>
      </w:r>
    </w:p>
    <w:p w:rsidR="0097604E" w:rsidRPr="00631BF0" w:rsidRDefault="0097604E" w:rsidP="0097604E">
      <w:pPr>
        <w:rPr>
          <w:rFonts w:hAnsi="標楷體"/>
          <w:color w:val="000000" w:themeColor="text1"/>
        </w:rPr>
      </w:pPr>
    </w:p>
    <w:p w:rsidR="0097604E" w:rsidRPr="00631BF0" w:rsidRDefault="0097604E" w:rsidP="0097604E">
      <w:pPr>
        <w:rPr>
          <w:rFonts w:hAnsi="標楷體"/>
          <w:color w:val="000000" w:themeColor="text1"/>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701" w:hanging="1701"/>
        <w:rPr>
          <w:rFonts w:hAnsi="標楷體"/>
          <w:color w:val="000000" w:themeColor="text1"/>
        </w:rPr>
      </w:pPr>
      <w:r w:rsidRPr="00631BF0">
        <w:rPr>
          <w:rFonts w:hAnsi="標楷體"/>
          <w:color w:val="000000" w:themeColor="text1"/>
        </w:rPr>
        <w:lastRenderedPageBreak/>
        <w:t>臺北市政府社會局老人自費安養中心收費標準表</w:t>
      </w:r>
    </w:p>
    <w:tbl>
      <w:tblPr>
        <w:tblpPr w:leftFromText="181" w:rightFromText="18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933"/>
        <w:gridCol w:w="1676"/>
        <w:gridCol w:w="1703"/>
        <w:gridCol w:w="2289"/>
      </w:tblGrid>
      <w:tr w:rsidR="0097604E" w:rsidRPr="00631BF0" w:rsidTr="00462C82">
        <w:trPr>
          <w:trHeight w:val="20"/>
        </w:trPr>
        <w:tc>
          <w:tcPr>
            <w:tcW w:w="805" w:type="pct"/>
            <w:tcBorders>
              <w:top w:val="single" w:sz="4" w:space="0" w:color="auto"/>
              <w:left w:val="single" w:sz="4" w:space="0" w:color="auto"/>
              <w:bottom w:val="single" w:sz="4" w:space="0" w:color="auto"/>
              <w:right w:val="single" w:sz="4" w:space="0" w:color="auto"/>
              <w:tl2br w:val="single" w:sz="4" w:space="0" w:color="auto"/>
            </w:tcBorders>
            <w:shd w:val="clear" w:color="auto" w:fill="EEECE1" w:themeFill="background2"/>
            <w:vAlign w:val="center"/>
            <w:hideMark/>
          </w:tcPr>
          <w:p w:rsidR="0097604E" w:rsidRPr="00631BF0" w:rsidRDefault="0097604E" w:rsidP="008E0081">
            <w:pPr>
              <w:pStyle w:val="121"/>
              <w:jc w:val="right"/>
              <w:rPr>
                <w:rFonts w:hAnsi="標楷體"/>
                <w:color w:val="000000" w:themeColor="text1"/>
              </w:rPr>
            </w:pPr>
            <w:r w:rsidRPr="00631BF0">
              <w:rPr>
                <w:rFonts w:hAnsi="標楷體"/>
                <w:color w:val="000000" w:themeColor="text1"/>
              </w:rPr>
              <w:t>項</w:t>
            </w:r>
          </w:p>
          <w:p w:rsidR="0097604E" w:rsidRPr="00631BF0" w:rsidRDefault="0097604E" w:rsidP="008E0081">
            <w:pPr>
              <w:pStyle w:val="121"/>
              <w:jc w:val="right"/>
              <w:rPr>
                <w:rFonts w:hAnsi="標楷體"/>
                <w:color w:val="000000" w:themeColor="text1"/>
              </w:rPr>
            </w:pPr>
            <w:r w:rsidRPr="00631BF0">
              <w:rPr>
                <w:rFonts w:hAnsi="標楷體"/>
                <w:color w:val="000000" w:themeColor="text1"/>
              </w:rPr>
              <w:t>目</w:t>
            </w:r>
          </w:p>
          <w:p w:rsidR="0097604E" w:rsidRPr="00631BF0" w:rsidRDefault="0097604E" w:rsidP="008E0081">
            <w:pPr>
              <w:pStyle w:val="121"/>
              <w:rPr>
                <w:rFonts w:hAnsi="標楷體"/>
                <w:color w:val="000000" w:themeColor="text1"/>
              </w:rPr>
            </w:pPr>
            <w:r w:rsidRPr="00631BF0">
              <w:rPr>
                <w:rFonts w:hAnsi="標楷體"/>
                <w:color w:val="000000" w:themeColor="text1"/>
              </w:rPr>
              <w:t>樓</w:t>
            </w:r>
          </w:p>
          <w:p w:rsidR="0097604E" w:rsidRPr="00631BF0" w:rsidRDefault="0097604E" w:rsidP="008E0081">
            <w:pPr>
              <w:pStyle w:val="121"/>
              <w:rPr>
                <w:rFonts w:hAnsi="標楷體"/>
                <w:color w:val="000000" w:themeColor="text1"/>
              </w:rPr>
            </w:pPr>
            <w:r w:rsidRPr="00631BF0">
              <w:rPr>
                <w:rFonts w:hAnsi="標楷體"/>
                <w:color w:val="000000" w:themeColor="text1"/>
              </w:rPr>
              <w:t>別</w:t>
            </w:r>
          </w:p>
        </w:tc>
        <w:tc>
          <w:tcPr>
            <w:tcW w:w="106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服務及維護費</w:t>
            </w:r>
          </w:p>
        </w:tc>
        <w:tc>
          <w:tcPr>
            <w:tcW w:w="92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伙　食　費</w:t>
            </w:r>
          </w:p>
        </w:tc>
        <w:tc>
          <w:tcPr>
            <w:tcW w:w="9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保　證　金</w:t>
            </w:r>
          </w:p>
        </w:tc>
        <w:tc>
          <w:tcPr>
            <w:tcW w:w="126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7604E" w:rsidRPr="00631BF0" w:rsidRDefault="0097604E" w:rsidP="008E0081">
            <w:pPr>
              <w:pStyle w:val="121"/>
              <w:jc w:val="center"/>
              <w:rPr>
                <w:rFonts w:hAnsi="標楷體"/>
                <w:color w:val="000000" w:themeColor="text1"/>
              </w:rPr>
            </w:pPr>
            <w:r w:rsidRPr="00631BF0">
              <w:rPr>
                <w:rFonts w:hAnsi="標楷體"/>
                <w:color w:val="000000" w:themeColor="text1"/>
              </w:rPr>
              <w:t>備　　　　註</w:t>
            </w:r>
          </w:p>
        </w:tc>
      </w:tr>
      <w:tr w:rsidR="0097604E" w:rsidRPr="00631BF0" w:rsidTr="00462C82">
        <w:trPr>
          <w:trHeight w:val="20"/>
        </w:trPr>
        <w:tc>
          <w:tcPr>
            <w:tcW w:w="805" w:type="pct"/>
            <w:vMerge w:val="restar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松柏樓</w:t>
            </w:r>
          </w:p>
        </w:tc>
        <w:tc>
          <w:tcPr>
            <w:tcW w:w="1067"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6,314</w:t>
            </w:r>
            <w:r w:rsidRPr="00631BF0">
              <w:rPr>
                <w:rFonts w:hAnsi="標楷體"/>
                <w:color w:val="000000" w:themeColor="text1"/>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3,000</w:t>
            </w:r>
            <w:r w:rsidRPr="00631BF0">
              <w:rPr>
                <w:rFonts w:hAnsi="標楷體"/>
                <w:color w:val="000000" w:themeColor="text1"/>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30,000</w:t>
            </w:r>
            <w:r w:rsidRPr="00631BF0">
              <w:rPr>
                <w:rFonts w:hAnsi="標楷體"/>
                <w:color w:val="000000" w:themeColor="text1"/>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單人套房每人每月</w:t>
            </w:r>
          </w:p>
          <w:p w:rsidR="0097604E" w:rsidRPr="00631BF0" w:rsidRDefault="0097604E" w:rsidP="008E0081">
            <w:pPr>
              <w:pStyle w:val="121"/>
              <w:rPr>
                <w:rFonts w:hAnsi="標楷體"/>
                <w:color w:val="000000" w:themeColor="text1"/>
              </w:rPr>
            </w:pPr>
            <w:r w:rsidRPr="00631BF0">
              <w:rPr>
                <w:rFonts w:hAnsi="標楷體"/>
                <w:color w:val="000000" w:themeColor="text1"/>
              </w:rPr>
              <w:t>應繳</w:t>
            </w:r>
            <w:r w:rsidRPr="00631BF0">
              <w:rPr>
                <w:rFonts w:hAnsi="標楷體" w:hint="eastAsia"/>
                <w:color w:val="000000" w:themeColor="text1"/>
              </w:rPr>
              <w:t>9,314</w:t>
            </w:r>
            <w:r w:rsidRPr="00631BF0">
              <w:rPr>
                <w:rFonts w:hAnsi="標楷體"/>
                <w:color w:val="000000" w:themeColor="text1"/>
              </w:rPr>
              <w:t>元</w:t>
            </w:r>
          </w:p>
        </w:tc>
      </w:tr>
      <w:tr w:rsidR="0097604E" w:rsidRPr="00631BF0" w:rsidTr="00462C82">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6,094</w:t>
            </w:r>
            <w:r w:rsidRPr="00631BF0">
              <w:rPr>
                <w:rFonts w:hAnsi="標楷體"/>
                <w:color w:val="000000" w:themeColor="text1"/>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3,000</w:t>
            </w:r>
            <w:r w:rsidRPr="00631BF0">
              <w:rPr>
                <w:rFonts w:hAnsi="標楷體"/>
                <w:color w:val="000000" w:themeColor="text1"/>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30,000</w:t>
            </w:r>
            <w:r w:rsidRPr="00631BF0">
              <w:rPr>
                <w:rFonts w:hAnsi="標楷體"/>
                <w:color w:val="000000" w:themeColor="text1"/>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單人套房每人每月</w:t>
            </w:r>
          </w:p>
          <w:p w:rsidR="0097604E" w:rsidRPr="00631BF0" w:rsidRDefault="0097604E" w:rsidP="008E0081">
            <w:pPr>
              <w:pStyle w:val="121"/>
              <w:rPr>
                <w:rFonts w:hAnsi="標楷體"/>
                <w:color w:val="000000" w:themeColor="text1"/>
              </w:rPr>
            </w:pPr>
            <w:r w:rsidRPr="00631BF0">
              <w:rPr>
                <w:rFonts w:hAnsi="標楷體"/>
                <w:color w:val="000000" w:themeColor="text1"/>
              </w:rPr>
              <w:t>應繳</w:t>
            </w:r>
            <w:r w:rsidRPr="00631BF0">
              <w:rPr>
                <w:rFonts w:hAnsi="標楷體" w:hint="eastAsia"/>
                <w:color w:val="000000" w:themeColor="text1"/>
              </w:rPr>
              <w:t>9,094</w:t>
            </w:r>
            <w:r w:rsidRPr="00631BF0">
              <w:rPr>
                <w:rFonts w:hAnsi="標楷體"/>
                <w:color w:val="000000" w:themeColor="text1"/>
              </w:rPr>
              <w:t>元</w:t>
            </w:r>
          </w:p>
        </w:tc>
      </w:tr>
      <w:tr w:rsidR="0097604E" w:rsidRPr="00631BF0" w:rsidTr="00462C82">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9,856</w:t>
            </w:r>
            <w:r w:rsidRPr="00631BF0">
              <w:rPr>
                <w:rFonts w:hAnsi="標楷體"/>
                <w:color w:val="000000" w:themeColor="text1"/>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6,000</w:t>
            </w:r>
            <w:r w:rsidRPr="00631BF0">
              <w:rPr>
                <w:rFonts w:hAnsi="標楷體"/>
                <w:color w:val="000000" w:themeColor="text1"/>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60,000</w:t>
            </w:r>
            <w:r w:rsidRPr="00631BF0">
              <w:rPr>
                <w:rFonts w:hAnsi="標楷體"/>
                <w:color w:val="000000" w:themeColor="text1"/>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夫妻住雙人雙間套房每月應繳</w:t>
            </w:r>
            <w:r w:rsidRPr="00631BF0">
              <w:rPr>
                <w:rFonts w:hAnsi="標楷體" w:hint="eastAsia"/>
                <w:color w:val="000000" w:themeColor="text1"/>
              </w:rPr>
              <w:t>15,856</w:t>
            </w:r>
            <w:r w:rsidRPr="00631BF0">
              <w:rPr>
                <w:rFonts w:hAnsi="標楷體"/>
                <w:color w:val="000000" w:themeColor="text1"/>
              </w:rPr>
              <w:t>元</w:t>
            </w:r>
          </w:p>
        </w:tc>
      </w:tr>
      <w:tr w:rsidR="0097604E" w:rsidRPr="00631BF0" w:rsidTr="00462C82">
        <w:trPr>
          <w:trHeight w:val="20"/>
        </w:trPr>
        <w:tc>
          <w:tcPr>
            <w:tcW w:w="805" w:type="pct"/>
            <w:vMerge w:val="restar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長青樓</w:t>
            </w:r>
          </w:p>
        </w:tc>
        <w:tc>
          <w:tcPr>
            <w:tcW w:w="1067"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7,700</w:t>
            </w:r>
            <w:r w:rsidRPr="00631BF0">
              <w:rPr>
                <w:rFonts w:hAnsi="標楷體"/>
                <w:color w:val="000000" w:themeColor="text1"/>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3,000</w:t>
            </w:r>
            <w:r w:rsidRPr="00631BF0">
              <w:rPr>
                <w:rFonts w:hAnsi="標楷體"/>
                <w:color w:val="000000" w:themeColor="text1"/>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40,000</w:t>
            </w:r>
            <w:r w:rsidRPr="00631BF0">
              <w:rPr>
                <w:rFonts w:hAnsi="標楷體"/>
                <w:color w:val="000000" w:themeColor="text1"/>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單人套房每人每月</w:t>
            </w:r>
          </w:p>
          <w:p w:rsidR="0097604E" w:rsidRPr="00631BF0" w:rsidRDefault="0097604E" w:rsidP="008E0081">
            <w:pPr>
              <w:pStyle w:val="121"/>
              <w:rPr>
                <w:rFonts w:hAnsi="標楷體"/>
                <w:color w:val="000000" w:themeColor="text1"/>
              </w:rPr>
            </w:pPr>
            <w:r w:rsidRPr="00631BF0">
              <w:rPr>
                <w:rFonts w:hAnsi="標楷體"/>
                <w:color w:val="000000" w:themeColor="text1"/>
              </w:rPr>
              <w:t>應繳</w:t>
            </w:r>
            <w:r w:rsidRPr="00631BF0">
              <w:rPr>
                <w:rFonts w:hAnsi="標楷體" w:hint="eastAsia"/>
                <w:color w:val="000000" w:themeColor="text1"/>
              </w:rPr>
              <w:t>10,700</w:t>
            </w:r>
            <w:r w:rsidRPr="00631BF0">
              <w:rPr>
                <w:rFonts w:hAnsi="標楷體"/>
                <w:color w:val="000000" w:themeColor="text1"/>
              </w:rPr>
              <w:t>元</w:t>
            </w:r>
          </w:p>
        </w:tc>
      </w:tr>
      <w:tr w:rsidR="0097604E" w:rsidRPr="00631BF0" w:rsidTr="00462C82">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7,480</w:t>
            </w:r>
            <w:r w:rsidRPr="00631BF0">
              <w:rPr>
                <w:rFonts w:hAnsi="標楷體"/>
                <w:color w:val="000000" w:themeColor="text1"/>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3,000</w:t>
            </w:r>
            <w:r w:rsidRPr="00631BF0">
              <w:rPr>
                <w:rFonts w:hAnsi="標楷體"/>
                <w:color w:val="000000" w:themeColor="text1"/>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40,000</w:t>
            </w:r>
            <w:r w:rsidRPr="00631BF0">
              <w:rPr>
                <w:rFonts w:hAnsi="標楷體"/>
                <w:color w:val="000000" w:themeColor="text1"/>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單人套房每人每月</w:t>
            </w:r>
          </w:p>
          <w:p w:rsidR="0097604E" w:rsidRPr="00631BF0" w:rsidRDefault="0097604E" w:rsidP="008E0081">
            <w:pPr>
              <w:pStyle w:val="121"/>
              <w:rPr>
                <w:rFonts w:hAnsi="標楷體"/>
                <w:color w:val="000000" w:themeColor="text1"/>
              </w:rPr>
            </w:pPr>
            <w:r w:rsidRPr="00631BF0">
              <w:rPr>
                <w:rFonts w:hAnsi="標楷體"/>
                <w:color w:val="000000" w:themeColor="text1"/>
              </w:rPr>
              <w:t>應繳</w:t>
            </w:r>
            <w:r w:rsidRPr="00631BF0">
              <w:rPr>
                <w:rFonts w:hAnsi="標楷體" w:hint="eastAsia"/>
                <w:color w:val="000000" w:themeColor="text1"/>
              </w:rPr>
              <w:t>10,480</w:t>
            </w:r>
            <w:r w:rsidRPr="00631BF0">
              <w:rPr>
                <w:rFonts w:hAnsi="標楷體"/>
                <w:color w:val="000000" w:themeColor="text1"/>
              </w:rPr>
              <w:t>元</w:t>
            </w:r>
          </w:p>
        </w:tc>
      </w:tr>
      <w:tr w:rsidR="0097604E" w:rsidRPr="00631BF0" w:rsidTr="00462C82">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12,012</w:t>
            </w:r>
            <w:r w:rsidRPr="00631BF0">
              <w:rPr>
                <w:rFonts w:hAnsi="標楷體"/>
                <w:color w:val="000000" w:themeColor="text1"/>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6,000</w:t>
            </w:r>
            <w:r w:rsidRPr="00631BF0">
              <w:rPr>
                <w:rFonts w:hAnsi="標楷體"/>
                <w:color w:val="000000" w:themeColor="text1"/>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80,000</w:t>
            </w:r>
            <w:r w:rsidRPr="00631BF0">
              <w:rPr>
                <w:rFonts w:hAnsi="標楷體"/>
                <w:color w:val="000000" w:themeColor="text1"/>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夫妻住雙人套房每月</w:t>
            </w:r>
          </w:p>
          <w:p w:rsidR="0097604E" w:rsidRPr="00631BF0" w:rsidRDefault="0097604E" w:rsidP="008E0081">
            <w:pPr>
              <w:pStyle w:val="121"/>
              <w:rPr>
                <w:rFonts w:hAnsi="標楷體"/>
                <w:color w:val="000000" w:themeColor="text1"/>
              </w:rPr>
            </w:pPr>
            <w:r w:rsidRPr="00631BF0">
              <w:rPr>
                <w:rFonts w:hAnsi="標楷體"/>
                <w:color w:val="000000" w:themeColor="text1"/>
              </w:rPr>
              <w:t>應繳</w:t>
            </w:r>
            <w:r w:rsidRPr="00631BF0">
              <w:rPr>
                <w:rFonts w:hAnsi="標楷體" w:hint="eastAsia"/>
                <w:color w:val="000000" w:themeColor="text1"/>
              </w:rPr>
              <w:t>18,012</w:t>
            </w:r>
            <w:r w:rsidRPr="00631BF0">
              <w:rPr>
                <w:rFonts w:hAnsi="標楷體"/>
                <w:color w:val="000000" w:themeColor="text1"/>
              </w:rPr>
              <w:t>元</w:t>
            </w:r>
          </w:p>
        </w:tc>
      </w:tr>
      <w:tr w:rsidR="0097604E" w:rsidRPr="00631BF0" w:rsidTr="00462C82">
        <w:trPr>
          <w:trHeight w:val="2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p>
        </w:tc>
        <w:tc>
          <w:tcPr>
            <w:tcW w:w="1067"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12,232</w:t>
            </w:r>
            <w:r w:rsidRPr="00631BF0">
              <w:rPr>
                <w:rFonts w:hAnsi="標楷體"/>
                <w:color w:val="000000" w:themeColor="text1"/>
              </w:rPr>
              <w:t>元</w:t>
            </w:r>
          </w:p>
        </w:tc>
        <w:tc>
          <w:tcPr>
            <w:tcW w:w="925"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6,000</w:t>
            </w:r>
            <w:r w:rsidRPr="00631BF0">
              <w:rPr>
                <w:rFonts w:hAnsi="標楷體"/>
                <w:color w:val="000000" w:themeColor="text1"/>
              </w:rPr>
              <w:t>元</w:t>
            </w:r>
          </w:p>
        </w:tc>
        <w:tc>
          <w:tcPr>
            <w:tcW w:w="940"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jc w:val="right"/>
              <w:rPr>
                <w:rFonts w:hAnsi="標楷體"/>
                <w:color w:val="000000" w:themeColor="text1"/>
              </w:rPr>
            </w:pPr>
            <w:r w:rsidRPr="00631BF0">
              <w:rPr>
                <w:rFonts w:hAnsi="標楷體" w:hint="eastAsia"/>
                <w:color w:val="000000" w:themeColor="text1"/>
              </w:rPr>
              <w:t>80,000</w:t>
            </w:r>
            <w:r w:rsidRPr="00631BF0">
              <w:rPr>
                <w:rFonts w:hAnsi="標楷體"/>
                <w:color w:val="000000" w:themeColor="text1"/>
              </w:rPr>
              <w:t>元</w:t>
            </w:r>
          </w:p>
        </w:tc>
        <w:tc>
          <w:tcPr>
            <w:tcW w:w="1264" w:type="pct"/>
            <w:tcBorders>
              <w:top w:val="single" w:sz="4" w:space="0" w:color="auto"/>
              <w:left w:val="single" w:sz="4" w:space="0" w:color="auto"/>
              <w:bottom w:val="single" w:sz="4" w:space="0" w:color="auto"/>
              <w:right w:val="single" w:sz="4" w:space="0" w:color="auto"/>
            </w:tcBorders>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夫妻住雙人雙間套房每月應繳</w:t>
            </w:r>
            <w:r w:rsidRPr="00631BF0">
              <w:rPr>
                <w:rFonts w:hAnsi="標楷體" w:hint="eastAsia"/>
                <w:color w:val="000000" w:themeColor="text1"/>
              </w:rPr>
              <w:t>18,232</w:t>
            </w:r>
            <w:r w:rsidRPr="00631BF0">
              <w:rPr>
                <w:rFonts w:hAnsi="標楷體"/>
                <w:color w:val="000000" w:themeColor="text1"/>
              </w:rPr>
              <w:t>元</w:t>
            </w:r>
          </w:p>
        </w:tc>
      </w:tr>
    </w:tbl>
    <w:p w:rsidR="0097604E" w:rsidRPr="00631BF0" w:rsidRDefault="0097604E" w:rsidP="00FB412E">
      <w:pPr>
        <w:pStyle w:val="afa"/>
        <w:ind w:left="1248" w:hangingChars="480" w:hanging="1248"/>
        <w:rPr>
          <w:rFonts w:hAnsi="標楷體"/>
          <w:color w:val="000000" w:themeColor="text1"/>
        </w:rPr>
      </w:pPr>
      <w:r w:rsidRPr="00631BF0">
        <w:rPr>
          <w:rFonts w:hAnsi="標楷體"/>
          <w:color w:val="000000" w:themeColor="text1"/>
        </w:rPr>
        <w:t>資料來源：監察院98年度「臺灣老人人權與實踐之探討」專案調查研究報告。</w:t>
      </w:r>
    </w:p>
    <w:p w:rsidR="0097604E" w:rsidRPr="00631BF0" w:rsidRDefault="0097604E" w:rsidP="00FB412E">
      <w:pPr>
        <w:pStyle w:val="0"/>
        <w:ind w:left="1521" w:right="340" w:hanging="881"/>
        <w:rPr>
          <w:rFonts w:hAnsi="標楷體"/>
          <w:bCs/>
          <w:color w:val="000000" w:themeColor="text1"/>
          <w:sz w:val="20"/>
        </w:rPr>
      </w:pPr>
    </w:p>
    <w:p w:rsidR="0097604E" w:rsidRPr="00631BF0" w:rsidRDefault="0097604E" w:rsidP="00FB412E">
      <w:pPr>
        <w:pStyle w:val="0"/>
        <w:ind w:left="1521" w:right="340" w:hanging="881"/>
        <w:rPr>
          <w:rFonts w:hAnsi="標楷體"/>
          <w:bCs/>
          <w:color w:val="000000" w:themeColor="text1"/>
          <w:sz w:val="20"/>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701" w:hanging="1701"/>
        <w:rPr>
          <w:rFonts w:hAnsi="標楷體"/>
          <w:color w:val="000000" w:themeColor="text1"/>
        </w:rPr>
      </w:pPr>
      <w:r w:rsidRPr="00631BF0">
        <w:rPr>
          <w:rFonts w:hAnsi="標楷體"/>
          <w:color w:val="000000" w:themeColor="text1"/>
        </w:rPr>
        <w:lastRenderedPageBreak/>
        <w:t>老人福利機構平均收費概況</w:t>
      </w:r>
    </w:p>
    <w:p w:rsidR="0097604E" w:rsidRPr="00631BF0" w:rsidRDefault="0097604E" w:rsidP="0097604E">
      <w:pPr>
        <w:kinsoku w:val="0"/>
        <w:overflowPunct/>
        <w:snapToGrid w:val="0"/>
        <w:jc w:val="right"/>
        <w:rPr>
          <w:rFonts w:hAnsi="標楷體"/>
          <w:bCs/>
          <w:color w:val="000000" w:themeColor="text1"/>
          <w:kern w:val="0"/>
          <w:sz w:val="22"/>
          <w:szCs w:val="24"/>
        </w:rPr>
      </w:pPr>
      <w:r w:rsidRPr="00631BF0">
        <w:rPr>
          <w:rFonts w:hAnsi="標楷體"/>
          <w:bCs/>
          <w:color w:val="000000" w:themeColor="text1"/>
          <w:kern w:val="0"/>
          <w:sz w:val="22"/>
          <w:szCs w:val="24"/>
        </w:rPr>
        <w:t>單位：元</w:t>
      </w:r>
    </w:p>
    <w:tbl>
      <w:tblPr>
        <w:tblW w:w="5000" w:type="pct"/>
        <w:tblCellMar>
          <w:left w:w="0" w:type="dxa"/>
          <w:right w:w="0" w:type="dxa"/>
        </w:tblCellMar>
        <w:tblLook w:val="04A0" w:firstRow="1" w:lastRow="0" w:firstColumn="1" w:lastColumn="0" w:noHBand="0" w:noVBand="1"/>
      </w:tblPr>
      <w:tblGrid>
        <w:gridCol w:w="1193"/>
        <w:gridCol w:w="2607"/>
        <w:gridCol w:w="2687"/>
        <w:gridCol w:w="2573"/>
      </w:tblGrid>
      <w:tr w:rsidR="0097604E" w:rsidRPr="00631BF0" w:rsidTr="008E0081">
        <w:tc>
          <w:tcPr>
            <w:tcW w:w="658" w:type="pct"/>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區域</w:t>
            </w:r>
          </w:p>
        </w:tc>
        <w:tc>
          <w:tcPr>
            <w:tcW w:w="1439"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安養機構</w:t>
            </w:r>
          </w:p>
        </w:tc>
        <w:tc>
          <w:tcPr>
            <w:tcW w:w="1483"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養護機構</w:t>
            </w:r>
          </w:p>
        </w:tc>
        <w:tc>
          <w:tcPr>
            <w:tcW w:w="1421" w:type="pct"/>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長期照護機構</w:t>
            </w:r>
          </w:p>
        </w:tc>
      </w:tr>
      <w:tr w:rsidR="0097604E" w:rsidRPr="00631BF0" w:rsidTr="008E0081">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北區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14,500-25,000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28,000-35,000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30,000-35,000</w:t>
            </w:r>
          </w:p>
        </w:tc>
      </w:tr>
      <w:tr w:rsidR="0097604E" w:rsidRPr="00631BF0" w:rsidTr="008E0081">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中區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12,000-16,000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19,000-28,000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25,000-29,000</w:t>
            </w:r>
          </w:p>
        </w:tc>
      </w:tr>
      <w:tr w:rsidR="0097604E" w:rsidRPr="00631BF0" w:rsidTr="008E0081">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南區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4,800-12,700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16,000-25,000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25,000-33,000</w:t>
            </w:r>
          </w:p>
        </w:tc>
      </w:tr>
      <w:tr w:rsidR="0097604E" w:rsidRPr="00631BF0" w:rsidTr="008E0081">
        <w:tc>
          <w:tcPr>
            <w:tcW w:w="6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東區</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12,000-15,000</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17,000-26,000</w:t>
            </w:r>
          </w:p>
        </w:tc>
        <w:tc>
          <w:tcPr>
            <w:tcW w:w="1421" w:type="pct"/>
            <w:tcBorders>
              <w:top w:val="nil"/>
              <w:left w:val="nil"/>
              <w:bottom w:val="single" w:sz="8" w:space="0" w:color="auto"/>
              <w:right w:val="single" w:sz="8" w:space="0" w:color="auto"/>
            </w:tcBorders>
            <w:tcMar>
              <w:top w:w="0" w:type="dxa"/>
              <w:left w:w="108" w:type="dxa"/>
              <w:bottom w:w="0" w:type="dxa"/>
              <w:right w:w="108" w:type="dxa"/>
            </w:tcMar>
            <w:hideMark/>
          </w:tcPr>
          <w:p w:rsidR="0097604E" w:rsidRPr="00631BF0" w:rsidRDefault="0097604E" w:rsidP="008E0081">
            <w:pPr>
              <w:pStyle w:val="121"/>
              <w:rPr>
                <w:rFonts w:hAnsi="標楷體"/>
                <w:color w:val="000000" w:themeColor="text1"/>
              </w:rPr>
            </w:pPr>
            <w:r w:rsidRPr="00631BF0">
              <w:rPr>
                <w:rFonts w:hAnsi="標楷體"/>
                <w:color w:val="000000" w:themeColor="text1"/>
              </w:rPr>
              <w:t>20,000-24,000</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資料來源：內政部98年9月18日書面說明資料。</w:t>
      </w:r>
    </w:p>
    <w:p w:rsidR="0097604E" w:rsidRPr="00631BF0" w:rsidRDefault="0097604E" w:rsidP="00FB412E">
      <w:pPr>
        <w:pStyle w:val="0"/>
        <w:ind w:left="1521" w:right="340" w:hanging="881"/>
        <w:rPr>
          <w:rFonts w:hAnsi="標楷體"/>
          <w:bCs/>
          <w:color w:val="000000" w:themeColor="text1"/>
          <w:sz w:val="20"/>
        </w:rPr>
      </w:pPr>
    </w:p>
    <w:p w:rsidR="0097604E" w:rsidRPr="00631BF0" w:rsidRDefault="0097604E" w:rsidP="00FB412E">
      <w:pPr>
        <w:pStyle w:val="0"/>
        <w:ind w:left="1521" w:right="340" w:hanging="881"/>
        <w:rPr>
          <w:rFonts w:hAnsi="標楷體"/>
          <w:bCs/>
          <w:color w:val="000000" w:themeColor="text1"/>
          <w:sz w:val="20"/>
        </w:rPr>
        <w:sectPr w:rsidR="0097604E" w:rsidRPr="00631BF0" w:rsidSect="00FB412E">
          <w:pgSz w:w="11907" w:h="16840" w:code="9"/>
          <w:pgMar w:top="1701" w:right="1418" w:bottom="1418" w:left="1418" w:header="851" w:footer="851" w:gutter="227"/>
          <w:cols w:space="425"/>
          <w:docGrid w:type="lines" w:linePitch="457" w:charSpace="4127"/>
        </w:sectPr>
      </w:pPr>
    </w:p>
    <w:p w:rsidR="0097604E" w:rsidRPr="00631BF0" w:rsidRDefault="0097604E" w:rsidP="0097604E">
      <w:pPr>
        <w:pStyle w:val="a0"/>
        <w:ind w:left="1701" w:hanging="1701"/>
        <w:rPr>
          <w:rFonts w:hAnsi="標楷體"/>
          <w:color w:val="000000" w:themeColor="text1"/>
        </w:rPr>
      </w:pPr>
      <w:r w:rsidRPr="00631BF0">
        <w:rPr>
          <w:rFonts w:hAnsi="標楷體"/>
          <w:color w:val="000000" w:themeColor="text1"/>
        </w:rPr>
        <w:lastRenderedPageBreak/>
        <w:t>各縣市護理之家收費標準核定情形</w:t>
      </w:r>
    </w:p>
    <w:p w:rsidR="0097604E" w:rsidRPr="00631BF0" w:rsidRDefault="0097604E" w:rsidP="0097604E">
      <w:pPr>
        <w:kinsoku w:val="0"/>
        <w:overflowPunct/>
        <w:snapToGrid w:val="0"/>
        <w:jc w:val="right"/>
        <w:rPr>
          <w:rFonts w:hAnsi="標楷體"/>
          <w:bCs/>
          <w:color w:val="000000" w:themeColor="text1"/>
          <w:kern w:val="0"/>
          <w:sz w:val="22"/>
          <w:szCs w:val="24"/>
        </w:rPr>
      </w:pPr>
      <w:r w:rsidRPr="00631BF0">
        <w:rPr>
          <w:rFonts w:hAnsi="標楷體"/>
          <w:bCs/>
          <w:color w:val="000000" w:themeColor="text1"/>
          <w:kern w:val="0"/>
          <w:sz w:val="22"/>
          <w:szCs w:val="24"/>
        </w:rPr>
        <w:t>單位：元</w:t>
      </w:r>
    </w:p>
    <w:tbl>
      <w:tblPr>
        <w:tblW w:w="5000" w:type="pct"/>
        <w:tblCellMar>
          <w:left w:w="0" w:type="dxa"/>
          <w:right w:w="0" w:type="dxa"/>
        </w:tblCellMar>
        <w:tblLook w:val="04A0" w:firstRow="1" w:lastRow="0" w:firstColumn="1" w:lastColumn="0" w:noHBand="0" w:noVBand="1"/>
      </w:tblPr>
      <w:tblGrid>
        <w:gridCol w:w="1040"/>
        <w:gridCol w:w="1098"/>
        <w:gridCol w:w="1696"/>
        <w:gridCol w:w="2300"/>
        <w:gridCol w:w="2766"/>
      </w:tblGrid>
      <w:tr w:rsidR="0097604E" w:rsidRPr="00631BF0" w:rsidTr="000D1709">
        <w:trPr>
          <w:cantSplit/>
          <w:trHeight w:val="20"/>
          <w:tblHeader/>
        </w:trPr>
        <w:tc>
          <w:tcPr>
            <w:tcW w:w="584" w:type="pct"/>
            <w:vMerge w:val="restart"/>
            <w:tcBorders>
              <w:top w:val="single" w:sz="8" w:space="0" w:color="auto"/>
              <w:left w:val="single" w:sz="8" w:space="0" w:color="auto"/>
              <w:bottom w:val="single" w:sz="8" w:space="0" w:color="auto"/>
              <w:right w:val="single" w:sz="8" w:space="0" w:color="auto"/>
              <w:tl2br w:val="single" w:sz="4" w:space="0" w:color="auto"/>
            </w:tcBorders>
            <w:shd w:val="clear" w:color="auto" w:fill="EEECE1" w:themeFill="background2"/>
            <w:tcMar>
              <w:top w:w="0" w:type="dxa"/>
              <w:left w:w="28" w:type="dxa"/>
              <w:bottom w:w="0" w:type="dxa"/>
              <w:right w:w="28" w:type="dxa"/>
            </w:tcMar>
          </w:tcPr>
          <w:p w:rsidR="000D1709" w:rsidRPr="00631BF0" w:rsidRDefault="0097604E" w:rsidP="000D1709">
            <w:pPr>
              <w:pStyle w:val="121"/>
              <w:jc w:val="right"/>
              <w:rPr>
                <w:rFonts w:hAnsi="標楷體"/>
                <w:color w:val="000000" w:themeColor="text1"/>
              </w:rPr>
            </w:pPr>
            <w:r w:rsidRPr="00631BF0">
              <w:rPr>
                <w:rFonts w:hAnsi="標楷體"/>
                <w:color w:val="000000" w:themeColor="text1"/>
              </w:rPr>
              <w:t>收費</w:t>
            </w:r>
          </w:p>
          <w:p w:rsidR="0097604E" w:rsidRPr="00631BF0" w:rsidRDefault="0097604E" w:rsidP="000D1709">
            <w:pPr>
              <w:pStyle w:val="121"/>
              <w:jc w:val="right"/>
              <w:rPr>
                <w:rFonts w:hAnsi="標楷體"/>
                <w:color w:val="000000" w:themeColor="text1"/>
              </w:rPr>
            </w:pPr>
            <w:r w:rsidRPr="00631BF0">
              <w:rPr>
                <w:rFonts w:hAnsi="標楷體"/>
                <w:color w:val="000000" w:themeColor="text1"/>
              </w:rPr>
              <w:t>情形</w:t>
            </w:r>
          </w:p>
          <w:p w:rsidR="0097604E" w:rsidRPr="00631BF0" w:rsidRDefault="0097604E" w:rsidP="008E0081">
            <w:pPr>
              <w:pStyle w:val="121"/>
              <w:rPr>
                <w:rFonts w:hAnsi="標楷體"/>
                <w:color w:val="000000" w:themeColor="text1"/>
              </w:rPr>
            </w:pPr>
          </w:p>
          <w:p w:rsidR="0097604E" w:rsidRPr="00631BF0" w:rsidRDefault="0097604E" w:rsidP="008E0081">
            <w:pPr>
              <w:pStyle w:val="121"/>
              <w:rPr>
                <w:rFonts w:hAnsi="標楷體"/>
                <w:color w:val="000000" w:themeColor="text1"/>
              </w:rPr>
            </w:pPr>
            <w:r w:rsidRPr="00631BF0">
              <w:rPr>
                <w:rFonts w:hAnsi="標楷體"/>
                <w:color w:val="000000" w:themeColor="text1"/>
              </w:rPr>
              <w:t>縣市別</w:t>
            </w:r>
          </w:p>
        </w:tc>
        <w:tc>
          <w:tcPr>
            <w:tcW w:w="617" w:type="pct"/>
            <w:vMerge w:val="restart"/>
            <w:tcBorders>
              <w:top w:val="single" w:sz="8" w:space="0" w:color="auto"/>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是否核定收費標準</w:t>
            </w:r>
          </w:p>
        </w:tc>
        <w:tc>
          <w:tcPr>
            <w:tcW w:w="953" w:type="pct"/>
            <w:vMerge w:val="restart"/>
            <w:tcBorders>
              <w:top w:val="single" w:sz="8" w:space="0" w:color="auto"/>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收費標準</w:t>
            </w:r>
          </w:p>
        </w:tc>
        <w:tc>
          <w:tcPr>
            <w:tcW w:w="2846" w:type="pct"/>
            <w:gridSpan w:val="2"/>
            <w:tcBorders>
              <w:top w:val="single" w:sz="8" w:space="0" w:color="auto"/>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97604E" w:rsidRPr="00631BF0" w:rsidRDefault="0097604E" w:rsidP="00462C82">
            <w:pPr>
              <w:pStyle w:val="121"/>
              <w:jc w:val="center"/>
              <w:rPr>
                <w:rFonts w:hAnsi="標楷體"/>
                <w:color w:val="000000" w:themeColor="text1"/>
              </w:rPr>
            </w:pPr>
            <w:r w:rsidRPr="00631BF0">
              <w:rPr>
                <w:rFonts w:hAnsi="標楷體"/>
                <w:color w:val="000000" w:themeColor="text1"/>
              </w:rPr>
              <w:t>調查機構實際收費情形</w:t>
            </w:r>
          </w:p>
        </w:tc>
      </w:tr>
      <w:tr w:rsidR="0097604E" w:rsidRPr="00631BF0" w:rsidTr="000D1709">
        <w:trPr>
          <w:cantSplit/>
          <w:trHeight w:val="20"/>
          <w:tblHeader/>
        </w:trPr>
        <w:tc>
          <w:tcPr>
            <w:tcW w:w="584" w:type="pct"/>
            <w:vMerge/>
            <w:tcBorders>
              <w:top w:val="single" w:sz="8" w:space="0" w:color="auto"/>
              <w:left w:val="single" w:sz="8" w:space="0" w:color="auto"/>
              <w:bottom w:val="single" w:sz="8" w:space="0" w:color="auto"/>
              <w:right w:val="single" w:sz="8" w:space="0" w:color="auto"/>
              <w:tl2br w:val="single" w:sz="4" w:space="0" w:color="auto"/>
            </w:tcBorders>
            <w:shd w:val="clear" w:color="auto" w:fill="EEECE1" w:themeFill="background2"/>
            <w:vAlign w:val="center"/>
            <w:hideMark/>
          </w:tcPr>
          <w:p w:rsidR="0097604E" w:rsidRPr="00631BF0" w:rsidRDefault="0097604E" w:rsidP="008E0081">
            <w:pPr>
              <w:pStyle w:val="121"/>
              <w:rPr>
                <w:rFonts w:hAnsi="標楷體"/>
                <w:color w:val="000000" w:themeColor="text1"/>
              </w:rPr>
            </w:pPr>
          </w:p>
        </w:tc>
        <w:tc>
          <w:tcPr>
            <w:tcW w:w="617" w:type="pct"/>
            <w:vMerge/>
            <w:tcBorders>
              <w:top w:val="single" w:sz="8" w:space="0" w:color="auto"/>
              <w:left w:val="nil"/>
              <w:bottom w:val="single" w:sz="8" w:space="0" w:color="auto"/>
              <w:right w:val="single" w:sz="8" w:space="0" w:color="auto"/>
            </w:tcBorders>
            <w:shd w:val="clear" w:color="auto" w:fill="EEECE1" w:themeFill="background2"/>
            <w:vAlign w:val="center"/>
            <w:hideMark/>
          </w:tcPr>
          <w:p w:rsidR="0097604E" w:rsidRPr="00631BF0" w:rsidRDefault="0097604E" w:rsidP="008E0081">
            <w:pPr>
              <w:pStyle w:val="121"/>
              <w:rPr>
                <w:rFonts w:hAnsi="標楷體"/>
                <w:color w:val="000000" w:themeColor="text1"/>
              </w:rPr>
            </w:pPr>
          </w:p>
        </w:tc>
        <w:tc>
          <w:tcPr>
            <w:tcW w:w="953" w:type="pct"/>
            <w:vMerge/>
            <w:tcBorders>
              <w:top w:val="single" w:sz="8" w:space="0" w:color="auto"/>
              <w:left w:val="nil"/>
              <w:bottom w:val="single" w:sz="8" w:space="0" w:color="auto"/>
              <w:right w:val="single" w:sz="8" w:space="0" w:color="auto"/>
            </w:tcBorders>
            <w:shd w:val="clear" w:color="auto" w:fill="EEECE1" w:themeFill="background2"/>
            <w:vAlign w:val="center"/>
            <w:hideMark/>
          </w:tcPr>
          <w:p w:rsidR="0097604E" w:rsidRPr="00631BF0" w:rsidRDefault="0097604E" w:rsidP="008E0081">
            <w:pPr>
              <w:pStyle w:val="121"/>
              <w:rPr>
                <w:rFonts w:hAnsi="標楷體"/>
                <w:color w:val="000000" w:themeColor="text1"/>
              </w:rPr>
            </w:pPr>
          </w:p>
        </w:tc>
        <w:tc>
          <w:tcPr>
            <w:tcW w:w="1292" w:type="pct"/>
            <w:tcBorders>
              <w:top w:val="nil"/>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97604E" w:rsidRPr="00631BF0" w:rsidRDefault="0097604E" w:rsidP="00462C82">
            <w:pPr>
              <w:pStyle w:val="121"/>
              <w:jc w:val="center"/>
              <w:rPr>
                <w:rFonts w:hAnsi="標楷體"/>
                <w:color w:val="000000" w:themeColor="text1"/>
              </w:rPr>
            </w:pPr>
            <w:r w:rsidRPr="00631BF0">
              <w:rPr>
                <w:rFonts w:hAnsi="標楷體"/>
                <w:color w:val="000000" w:themeColor="text1"/>
              </w:rPr>
              <w:t>每月照護費用（平均）</w:t>
            </w:r>
          </w:p>
        </w:tc>
        <w:tc>
          <w:tcPr>
            <w:tcW w:w="1554" w:type="pct"/>
            <w:tcBorders>
              <w:top w:val="nil"/>
              <w:left w:val="nil"/>
              <w:bottom w:val="single" w:sz="8" w:space="0" w:color="auto"/>
              <w:right w:val="single" w:sz="8" w:space="0" w:color="auto"/>
            </w:tcBorders>
            <w:shd w:val="clear" w:color="auto" w:fill="EEECE1" w:themeFill="background2"/>
            <w:tcMar>
              <w:top w:w="0" w:type="dxa"/>
              <w:left w:w="28" w:type="dxa"/>
              <w:bottom w:w="0" w:type="dxa"/>
              <w:right w:w="28" w:type="dxa"/>
            </w:tcMar>
            <w:vAlign w:val="center"/>
            <w:hideMark/>
          </w:tcPr>
          <w:p w:rsidR="0097604E" w:rsidRPr="00631BF0" w:rsidRDefault="0097604E" w:rsidP="00462C82">
            <w:pPr>
              <w:pStyle w:val="121"/>
              <w:jc w:val="center"/>
              <w:rPr>
                <w:rFonts w:hAnsi="標楷體"/>
                <w:color w:val="000000" w:themeColor="text1"/>
              </w:rPr>
            </w:pPr>
            <w:r w:rsidRPr="00631BF0">
              <w:rPr>
                <w:rFonts w:hAnsi="標楷體"/>
                <w:color w:val="000000" w:themeColor="text1"/>
              </w:rPr>
              <w:t>材料費或其他費用</w:t>
            </w:r>
          </w:p>
        </w:tc>
      </w:tr>
      <w:tr w:rsidR="0097604E" w:rsidRPr="00631BF0" w:rsidTr="00462C82">
        <w:trPr>
          <w:cantSplit/>
          <w:trHeight w:val="20"/>
        </w:trPr>
        <w:tc>
          <w:tcPr>
            <w:tcW w:w="584" w:type="pct"/>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臺北縣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是(縣立醫院附設護理機構)</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月托費：以單人房4</w:t>
            </w:r>
            <w:r w:rsidRPr="00631BF0">
              <w:rPr>
                <w:rFonts w:hAnsi="標楷體" w:hint="eastAsia"/>
                <w:color w:val="000000" w:themeColor="text1"/>
              </w:rPr>
              <w:t>.5</w:t>
            </w:r>
            <w:r w:rsidRPr="00631BF0">
              <w:rPr>
                <w:rFonts w:hAnsi="標楷體"/>
                <w:color w:val="000000" w:themeColor="text1"/>
              </w:rPr>
              <w:t>萬元、雙人房4萬元、多人房3</w:t>
            </w:r>
            <w:r w:rsidRPr="00631BF0">
              <w:rPr>
                <w:rFonts w:hAnsi="標楷體" w:hint="eastAsia"/>
                <w:color w:val="000000" w:themeColor="text1"/>
              </w:rPr>
              <w:t>.5</w:t>
            </w:r>
            <w:r w:rsidRPr="00631BF0">
              <w:rPr>
                <w:rFonts w:hAnsi="標楷體"/>
                <w:color w:val="000000" w:themeColor="text1"/>
              </w:rPr>
              <w:t>萬元為上限。</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多人房：3</w:t>
            </w:r>
            <w:r w:rsidRPr="00631BF0">
              <w:rPr>
                <w:rFonts w:hAnsi="標楷體" w:hint="eastAsia"/>
                <w:color w:val="000000" w:themeColor="text1"/>
              </w:rPr>
              <w:t>.5</w:t>
            </w:r>
            <w:r w:rsidRPr="00631BF0">
              <w:rPr>
                <w:rFonts w:hAnsi="標楷體"/>
                <w:color w:val="000000" w:themeColor="text1"/>
              </w:rPr>
              <w:t>萬(無單、雙人房)</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依實際照護情形另計</w:t>
            </w:r>
          </w:p>
        </w:tc>
      </w:tr>
      <w:tr w:rsidR="0097604E" w:rsidRPr="00631BF0" w:rsidTr="00462C82">
        <w:trPr>
          <w:cantSplit/>
          <w:trHeight w:val="20"/>
        </w:trPr>
        <w:tc>
          <w:tcPr>
            <w:tcW w:w="584" w:type="pct"/>
            <w:vMerge/>
            <w:tcBorders>
              <w:top w:val="nil"/>
              <w:left w:val="single" w:sz="8" w:space="0" w:color="auto"/>
              <w:bottom w:val="single" w:sz="8" w:space="0" w:color="auto"/>
              <w:right w:val="single" w:sz="8" w:space="0" w:color="auto"/>
            </w:tcBorders>
            <w:vAlign w:val="center"/>
            <w:hideMark/>
          </w:tcPr>
          <w:p w:rsidR="0097604E" w:rsidRPr="00631BF0" w:rsidRDefault="0097604E" w:rsidP="008E0081">
            <w:pPr>
              <w:pStyle w:val="121"/>
              <w:rPr>
                <w:rFonts w:hAnsi="標楷體"/>
                <w:color w:val="000000" w:themeColor="text1"/>
              </w:rPr>
            </w:pP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無(私立護理機構)</w:t>
            </w:r>
          </w:p>
        </w:tc>
        <w:tc>
          <w:tcPr>
            <w:tcW w:w="953"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97604E" w:rsidRPr="00631BF0" w:rsidRDefault="0097604E" w:rsidP="008E0081">
            <w:pPr>
              <w:pStyle w:val="121"/>
              <w:rPr>
                <w:rFonts w:hAnsi="標楷體"/>
                <w:color w:val="000000" w:themeColor="text1"/>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單人房：57,500</w:t>
            </w:r>
            <w:r w:rsidRPr="00631BF0">
              <w:rPr>
                <w:rFonts w:hAnsi="標楷體"/>
                <w:color w:val="000000" w:themeColor="text1"/>
              </w:rPr>
              <w:br/>
              <w:t>雙人房：39,500</w:t>
            </w:r>
            <w:r w:rsidRPr="00631BF0">
              <w:rPr>
                <w:rFonts w:hAnsi="標楷體"/>
                <w:color w:val="000000" w:themeColor="text1"/>
              </w:rPr>
              <w:br/>
              <w:t>多人房：33,000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依實際照護情形另計，另蒐集9家機構中有4家列入收費標準。</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臺北市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是(市立醫院附設護理機構)</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3</w:t>
            </w:r>
            <w:r w:rsidRPr="00631BF0">
              <w:rPr>
                <w:rFonts w:hAnsi="標楷體" w:hint="eastAsia"/>
                <w:color w:val="000000" w:themeColor="text1"/>
              </w:rPr>
              <w:t>.6</w:t>
            </w:r>
            <w:r w:rsidRPr="00631BF0">
              <w:rPr>
                <w:rFonts w:hAnsi="標楷體"/>
                <w:color w:val="000000" w:themeColor="text1"/>
              </w:rPr>
              <w:t>萬-6萬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44,359</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14家依實際照護情形另計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基隆市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97604E" w:rsidRPr="00631BF0" w:rsidRDefault="0097604E" w:rsidP="008E0081">
            <w:pPr>
              <w:pStyle w:val="121"/>
              <w:rPr>
                <w:rFonts w:hAnsi="標楷體"/>
                <w:color w:val="000000" w:themeColor="text1"/>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.8</w:t>
            </w:r>
            <w:r w:rsidRPr="00631BF0">
              <w:rPr>
                <w:rFonts w:hAnsi="標楷體"/>
                <w:color w:val="000000" w:themeColor="text1"/>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5家依實際照護情形另計，</w:t>
            </w:r>
          </w:p>
          <w:p w:rsidR="0097604E" w:rsidRPr="00631BF0" w:rsidRDefault="0097604E" w:rsidP="008E0081">
            <w:pPr>
              <w:pStyle w:val="121"/>
              <w:rPr>
                <w:rFonts w:hAnsi="標楷體"/>
                <w:color w:val="000000" w:themeColor="text1"/>
              </w:rPr>
            </w:pPr>
            <w:r w:rsidRPr="00631BF0">
              <w:rPr>
                <w:rFonts w:hAnsi="標楷體"/>
                <w:color w:val="000000" w:themeColor="text1"/>
              </w:rPr>
              <w:t>3家已列入收費標準中</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桃園縣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刻正訂定中</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30,243</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23家</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新竹縣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w:t>
            </w:r>
            <w:r w:rsidRPr="00631BF0">
              <w:rPr>
                <w:rFonts w:hAnsi="標楷體" w:hint="eastAsia"/>
                <w:color w:val="000000" w:themeColor="text1"/>
              </w:rPr>
              <w:t>.9</w:t>
            </w:r>
            <w:r w:rsidRPr="00631BF0">
              <w:rPr>
                <w:rFonts w:hAnsi="標楷體"/>
                <w:color w:val="000000" w:themeColor="text1"/>
              </w:rPr>
              <w:t>萬-6萬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.6</w:t>
            </w:r>
            <w:r w:rsidRPr="00631BF0">
              <w:rPr>
                <w:rFonts w:hAnsi="標楷體"/>
                <w:color w:val="000000" w:themeColor="text1"/>
              </w:rPr>
              <w:t>萬-3</w:t>
            </w:r>
            <w:r w:rsidRPr="00631BF0">
              <w:rPr>
                <w:rFonts w:hAnsi="標楷體" w:hint="eastAsia"/>
                <w:color w:val="000000" w:themeColor="text1"/>
              </w:rPr>
              <w:t>.8</w:t>
            </w:r>
            <w:r w:rsidRPr="00631BF0">
              <w:rPr>
                <w:rFonts w:hAnsi="標楷體"/>
                <w:color w:val="000000" w:themeColor="text1"/>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7家列入收費標準</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新竹市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2萬-4</w:t>
            </w:r>
            <w:r w:rsidRPr="00631BF0">
              <w:rPr>
                <w:rFonts w:hAnsi="標楷體" w:hint="eastAsia"/>
                <w:color w:val="000000" w:themeColor="text1"/>
              </w:rPr>
              <w:t>.2</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w:t>
            </w:r>
            <w:r w:rsidRPr="00631BF0">
              <w:rPr>
                <w:rFonts w:hAnsi="標楷體" w:hint="eastAsia"/>
                <w:color w:val="000000" w:themeColor="text1"/>
              </w:rPr>
              <w:t>.7</w:t>
            </w:r>
            <w:r w:rsidRPr="00631BF0">
              <w:rPr>
                <w:rFonts w:hAnsi="標楷體"/>
                <w:color w:val="000000" w:themeColor="text1"/>
              </w:rPr>
              <w:t>萬-3</w:t>
            </w:r>
            <w:r w:rsidRPr="00631BF0">
              <w:rPr>
                <w:rFonts w:hAnsi="標楷體" w:hint="eastAsia"/>
                <w:color w:val="000000" w:themeColor="text1"/>
              </w:rPr>
              <w:t>.8</w:t>
            </w:r>
            <w:r w:rsidRPr="00631BF0">
              <w:rPr>
                <w:rFonts w:hAnsi="標楷體"/>
                <w:color w:val="000000" w:themeColor="text1"/>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2家列入收費標準</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苗栗縣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2萬-4萬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26,971</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8家依實際照護情形另計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臺中縣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.5</w:t>
            </w:r>
            <w:r w:rsidRPr="00631BF0">
              <w:rPr>
                <w:rFonts w:hAnsi="標楷體"/>
                <w:color w:val="000000" w:themeColor="text1"/>
              </w:rPr>
              <w:t>萬-4</w:t>
            </w:r>
            <w:r w:rsidRPr="00631BF0">
              <w:rPr>
                <w:rFonts w:hAnsi="標楷體" w:hint="eastAsia"/>
                <w:color w:val="000000" w:themeColor="text1"/>
              </w:rPr>
              <w:t>.5</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29,720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18家依實際照護情形另計，</w:t>
            </w:r>
            <w:r w:rsidRPr="00631BF0">
              <w:rPr>
                <w:rFonts w:hAnsi="標楷體" w:hint="eastAsia"/>
                <w:color w:val="000000" w:themeColor="text1"/>
              </w:rPr>
              <w:br/>
            </w:r>
            <w:r w:rsidRPr="00631BF0">
              <w:rPr>
                <w:rFonts w:hAnsi="標楷體"/>
                <w:color w:val="000000" w:themeColor="text1"/>
              </w:rPr>
              <w:t>6家已列入收費標準中</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臺中市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2萬-4</w:t>
            </w:r>
            <w:r w:rsidRPr="00631BF0">
              <w:rPr>
                <w:rFonts w:hAnsi="標楷體" w:hint="eastAsia"/>
                <w:color w:val="000000" w:themeColor="text1"/>
              </w:rPr>
              <w:t>.5</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26,362</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10家依實際照護情形另計，</w:t>
            </w:r>
            <w:r w:rsidRPr="00631BF0">
              <w:rPr>
                <w:rFonts w:hAnsi="標楷體" w:hint="eastAsia"/>
                <w:color w:val="000000" w:themeColor="text1"/>
              </w:rPr>
              <w:br/>
            </w:r>
            <w:r w:rsidRPr="00631BF0">
              <w:rPr>
                <w:rFonts w:hAnsi="標楷體"/>
                <w:color w:val="000000" w:themeColor="text1"/>
              </w:rPr>
              <w:t>4家已列入收費標準中，6家部分另計、部份列入收費標準</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南投縣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.5</w:t>
            </w:r>
            <w:r w:rsidRPr="00631BF0">
              <w:rPr>
                <w:rFonts w:hAnsi="標楷體"/>
                <w:color w:val="000000" w:themeColor="text1"/>
              </w:rPr>
              <w:t>萬-4萬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22,038</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12家不包含材料費另計，</w:t>
            </w:r>
            <w:r w:rsidRPr="00631BF0">
              <w:rPr>
                <w:rFonts w:hAnsi="標楷體" w:hint="eastAsia"/>
                <w:color w:val="000000" w:themeColor="text1"/>
              </w:rPr>
              <w:br/>
            </w:r>
            <w:r w:rsidRPr="00631BF0">
              <w:rPr>
                <w:rFonts w:hAnsi="標楷體"/>
                <w:color w:val="000000" w:themeColor="text1"/>
              </w:rPr>
              <w:t>1家包含材料費另計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彰化縣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.5</w:t>
            </w:r>
            <w:r w:rsidRPr="00631BF0">
              <w:rPr>
                <w:rFonts w:hAnsi="標楷體"/>
                <w:color w:val="000000" w:themeColor="text1"/>
              </w:rPr>
              <w:t>萬-4</w:t>
            </w:r>
            <w:r w:rsidRPr="00631BF0">
              <w:rPr>
                <w:rFonts w:hAnsi="標楷體" w:hint="eastAsia"/>
                <w:color w:val="000000" w:themeColor="text1"/>
              </w:rPr>
              <w:t>.5</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22,167</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19家依實際照護情形另計，</w:t>
            </w:r>
            <w:r w:rsidRPr="00631BF0">
              <w:rPr>
                <w:rFonts w:hAnsi="標楷體" w:hint="eastAsia"/>
                <w:color w:val="000000" w:themeColor="text1"/>
              </w:rPr>
              <w:br/>
            </w:r>
            <w:r w:rsidRPr="00631BF0">
              <w:rPr>
                <w:rFonts w:hAnsi="標楷體"/>
                <w:color w:val="000000" w:themeColor="text1"/>
              </w:rPr>
              <w:t>3家已列入收費標準中</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雲林縣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.5</w:t>
            </w:r>
            <w:r w:rsidRPr="00631BF0">
              <w:rPr>
                <w:rFonts w:hAnsi="標楷體"/>
                <w:color w:val="000000" w:themeColor="text1"/>
              </w:rPr>
              <w:t>萬-4</w:t>
            </w:r>
            <w:r w:rsidRPr="00631BF0">
              <w:rPr>
                <w:rFonts w:hAnsi="標楷體" w:hint="eastAsia"/>
                <w:color w:val="000000" w:themeColor="text1"/>
              </w:rPr>
              <w:t>.5</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.5</w:t>
            </w:r>
            <w:r w:rsidRPr="00631BF0">
              <w:rPr>
                <w:rFonts w:hAnsi="標楷體"/>
                <w:color w:val="000000" w:themeColor="text1"/>
              </w:rPr>
              <w:t>萬-3</w:t>
            </w:r>
            <w:r w:rsidRPr="00631BF0">
              <w:rPr>
                <w:rFonts w:hAnsi="標楷體" w:hint="eastAsia"/>
                <w:color w:val="000000" w:themeColor="text1"/>
              </w:rPr>
              <w:t>.5</w:t>
            </w:r>
            <w:r w:rsidRPr="00631BF0">
              <w:rPr>
                <w:rFonts w:hAnsi="標楷體"/>
                <w:color w:val="000000" w:themeColor="text1"/>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11家依實際照護情形另計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嘉義縣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2萬-4</w:t>
            </w:r>
            <w:r w:rsidRPr="00631BF0">
              <w:rPr>
                <w:rFonts w:hAnsi="標楷體" w:hint="eastAsia"/>
                <w:color w:val="000000" w:themeColor="text1"/>
              </w:rPr>
              <w:t>.5</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.2</w:t>
            </w:r>
            <w:r w:rsidRPr="00631BF0">
              <w:rPr>
                <w:rFonts w:hAnsi="標楷體"/>
                <w:color w:val="000000" w:themeColor="text1"/>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7家依實際照護情形另計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嘉義市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.4</w:t>
            </w:r>
            <w:r w:rsidRPr="00631BF0">
              <w:rPr>
                <w:rFonts w:hAnsi="標楷體"/>
                <w:color w:val="000000" w:themeColor="text1"/>
              </w:rPr>
              <w:t>萬-38,500</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.4</w:t>
            </w:r>
            <w:r w:rsidRPr="00631BF0">
              <w:rPr>
                <w:rFonts w:hAnsi="標楷體"/>
                <w:color w:val="000000" w:themeColor="text1"/>
              </w:rPr>
              <w:t>萬-38,500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臺南縣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.1</w:t>
            </w:r>
            <w:r w:rsidRPr="00631BF0">
              <w:rPr>
                <w:rFonts w:hAnsi="標楷體"/>
                <w:color w:val="000000" w:themeColor="text1"/>
              </w:rPr>
              <w:t>萬-3</w:t>
            </w:r>
            <w:r w:rsidRPr="00631BF0">
              <w:rPr>
                <w:rFonts w:hAnsi="標楷體" w:hint="eastAsia"/>
                <w:color w:val="000000" w:themeColor="text1"/>
              </w:rPr>
              <w:t>.8</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19,946</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16家依實際照護情形另計，</w:t>
            </w:r>
            <w:r w:rsidRPr="00631BF0">
              <w:rPr>
                <w:rFonts w:hAnsi="標楷體" w:hint="eastAsia"/>
                <w:color w:val="000000" w:themeColor="text1"/>
              </w:rPr>
              <w:br/>
            </w:r>
            <w:r w:rsidRPr="00631BF0">
              <w:rPr>
                <w:rFonts w:hAnsi="標楷體"/>
                <w:color w:val="000000" w:themeColor="text1"/>
              </w:rPr>
              <w:t>12家已列入收費標準</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臺南市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2萬-4</w:t>
            </w:r>
            <w:r w:rsidRPr="00631BF0">
              <w:rPr>
                <w:rFonts w:hAnsi="標楷體" w:hint="eastAsia"/>
                <w:color w:val="000000" w:themeColor="text1"/>
              </w:rPr>
              <w:t>.5</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w:t>
            </w:r>
            <w:r w:rsidRPr="00631BF0">
              <w:rPr>
                <w:rFonts w:hAnsi="標楷體" w:hint="eastAsia"/>
                <w:color w:val="000000" w:themeColor="text1"/>
              </w:rPr>
              <w:t>.8</w:t>
            </w:r>
            <w:r w:rsidRPr="00631BF0">
              <w:rPr>
                <w:rFonts w:hAnsi="標楷體"/>
                <w:color w:val="000000" w:themeColor="text1"/>
              </w:rPr>
              <w:t>萬-2</w:t>
            </w:r>
            <w:r w:rsidRPr="00631BF0">
              <w:rPr>
                <w:rFonts w:hAnsi="標楷體" w:hint="eastAsia"/>
                <w:color w:val="000000" w:themeColor="text1"/>
              </w:rPr>
              <w:t>.5</w:t>
            </w:r>
            <w:r w:rsidRPr="00631BF0">
              <w:rPr>
                <w:rFonts w:hAnsi="標楷體"/>
                <w:color w:val="000000" w:themeColor="text1"/>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15家依實際照護情形另計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高雄縣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97604E" w:rsidRPr="00631BF0" w:rsidRDefault="0097604E" w:rsidP="008E0081">
            <w:pPr>
              <w:pStyle w:val="121"/>
              <w:rPr>
                <w:rFonts w:hAnsi="標楷體"/>
                <w:color w:val="000000" w:themeColor="text1"/>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21,500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27家依實際照護情形另計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高雄市</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最低：1</w:t>
            </w:r>
            <w:r w:rsidRPr="00631BF0">
              <w:rPr>
                <w:rFonts w:hAnsi="標楷體" w:hint="eastAsia"/>
                <w:color w:val="000000" w:themeColor="text1"/>
              </w:rPr>
              <w:t>.5</w:t>
            </w:r>
            <w:r w:rsidRPr="00631BF0">
              <w:rPr>
                <w:rFonts w:hAnsi="標楷體"/>
                <w:color w:val="000000" w:themeColor="text1"/>
              </w:rPr>
              <w:t>萬</w:t>
            </w:r>
            <w:r w:rsidRPr="00631BF0">
              <w:rPr>
                <w:rFonts w:hAnsi="標楷體"/>
                <w:color w:val="000000" w:themeColor="text1"/>
              </w:rPr>
              <w:br/>
              <w:t>最高：4</w:t>
            </w:r>
            <w:r w:rsidRPr="00631BF0">
              <w:rPr>
                <w:rFonts w:hAnsi="標楷體" w:hint="eastAsia"/>
                <w:color w:val="000000" w:themeColor="text1"/>
              </w:rPr>
              <w:t>.2</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w:t>
            </w:r>
            <w:r w:rsidRPr="00631BF0">
              <w:rPr>
                <w:rFonts w:hAnsi="標楷體" w:hint="eastAsia"/>
                <w:color w:val="000000" w:themeColor="text1"/>
              </w:rPr>
              <w:t>.8</w:t>
            </w:r>
            <w:r w:rsidRPr="00631BF0">
              <w:rPr>
                <w:rFonts w:hAnsi="標楷體"/>
                <w:color w:val="000000" w:themeColor="text1"/>
              </w:rPr>
              <w:t>萬-3萬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12家依實際照護情形另計，</w:t>
            </w:r>
            <w:r w:rsidRPr="00631BF0">
              <w:rPr>
                <w:rFonts w:hAnsi="標楷體" w:hint="eastAsia"/>
                <w:color w:val="000000" w:themeColor="text1"/>
              </w:rPr>
              <w:br/>
            </w:r>
            <w:r w:rsidRPr="00631BF0">
              <w:rPr>
                <w:rFonts w:hAnsi="標楷體"/>
                <w:color w:val="000000" w:themeColor="text1"/>
              </w:rPr>
              <w:t>22家已列入收費標準</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屏東縣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97604E" w:rsidRPr="00631BF0" w:rsidRDefault="0097604E" w:rsidP="008E0081">
            <w:pPr>
              <w:pStyle w:val="121"/>
              <w:rPr>
                <w:rFonts w:hAnsi="標楷體"/>
                <w:color w:val="000000" w:themeColor="text1"/>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.2</w:t>
            </w:r>
            <w:r w:rsidRPr="00631BF0">
              <w:rPr>
                <w:rFonts w:hAnsi="標楷體"/>
                <w:color w:val="000000" w:themeColor="text1"/>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15家依實際照護情形另計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宜蘭縣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否</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tcPr>
          <w:p w:rsidR="0097604E" w:rsidRPr="00631BF0" w:rsidRDefault="0097604E" w:rsidP="008E0081">
            <w:pPr>
              <w:pStyle w:val="121"/>
              <w:rPr>
                <w:rFonts w:hAnsi="標楷體"/>
                <w:color w:val="000000" w:themeColor="text1"/>
              </w:rPr>
            </w:pP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23,686</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7家依實際照護情形另計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花蓮縣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.5</w:t>
            </w:r>
            <w:r w:rsidRPr="00631BF0">
              <w:rPr>
                <w:rFonts w:hAnsi="標楷體"/>
                <w:color w:val="000000" w:themeColor="text1"/>
              </w:rPr>
              <w:t>萬-4</w:t>
            </w:r>
            <w:r w:rsidRPr="00631BF0">
              <w:rPr>
                <w:rFonts w:hAnsi="標楷體" w:hint="eastAsia"/>
                <w:color w:val="000000" w:themeColor="text1"/>
              </w:rPr>
              <w:t>.5</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1</w:t>
            </w:r>
            <w:r w:rsidRPr="00631BF0">
              <w:rPr>
                <w:rFonts w:hAnsi="標楷體" w:hint="eastAsia"/>
                <w:color w:val="000000" w:themeColor="text1"/>
              </w:rPr>
              <w:t>.6</w:t>
            </w:r>
            <w:r w:rsidRPr="00631BF0">
              <w:rPr>
                <w:rFonts w:hAnsi="標楷體"/>
                <w:color w:val="000000" w:themeColor="text1"/>
              </w:rPr>
              <w:t>萬-36,500</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4家依實際照護情形另計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lastRenderedPageBreak/>
              <w:t>臺東縣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.5</w:t>
            </w:r>
            <w:r w:rsidRPr="00631BF0">
              <w:rPr>
                <w:rFonts w:hAnsi="標楷體"/>
                <w:color w:val="000000" w:themeColor="text1"/>
              </w:rPr>
              <w:t>萬-4</w:t>
            </w:r>
            <w:r w:rsidRPr="00631BF0">
              <w:rPr>
                <w:rFonts w:hAnsi="標楷體" w:hint="eastAsia"/>
                <w:color w:val="000000" w:themeColor="text1"/>
              </w:rPr>
              <w:t>.5</w:t>
            </w:r>
            <w:r w:rsidRPr="00631BF0">
              <w:rPr>
                <w:rFonts w:hAnsi="標楷體"/>
                <w:color w:val="000000" w:themeColor="text1"/>
              </w:rPr>
              <w:t>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2萬-2</w:t>
            </w:r>
            <w:r w:rsidRPr="00631BF0">
              <w:rPr>
                <w:rFonts w:hAnsi="標楷體" w:hint="eastAsia"/>
                <w:color w:val="000000" w:themeColor="text1"/>
              </w:rPr>
              <w:t>.8</w:t>
            </w:r>
            <w:r w:rsidRPr="00631BF0">
              <w:rPr>
                <w:rFonts w:hAnsi="標楷體"/>
                <w:color w:val="000000" w:themeColor="text1"/>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4家依實際照護情形另計</w:t>
            </w:r>
          </w:p>
        </w:tc>
      </w:tr>
      <w:tr w:rsidR="0097604E" w:rsidRPr="00631BF0" w:rsidTr="00462C82">
        <w:trPr>
          <w:trHeight w:val="20"/>
        </w:trPr>
        <w:tc>
          <w:tcPr>
            <w:tcW w:w="584"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澎湖縣</w:t>
            </w:r>
          </w:p>
        </w:tc>
        <w:tc>
          <w:tcPr>
            <w:tcW w:w="617"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是</w:t>
            </w:r>
          </w:p>
        </w:tc>
        <w:tc>
          <w:tcPr>
            <w:tcW w:w="953"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.3</w:t>
            </w:r>
            <w:r w:rsidRPr="00631BF0">
              <w:rPr>
                <w:rFonts w:hAnsi="標楷體"/>
                <w:color w:val="000000" w:themeColor="text1"/>
              </w:rPr>
              <w:t>萬-4萬</w:t>
            </w:r>
          </w:p>
        </w:tc>
        <w:tc>
          <w:tcPr>
            <w:tcW w:w="1292"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w:t>
            </w:r>
            <w:r w:rsidRPr="00631BF0">
              <w:rPr>
                <w:rFonts w:hAnsi="標楷體" w:hint="eastAsia"/>
                <w:color w:val="000000" w:themeColor="text1"/>
              </w:rPr>
              <w:t>.5</w:t>
            </w:r>
            <w:r w:rsidRPr="00631BF0">
              <w:rPr>
                <w:rFonts w:hAnsi="標楷體"/>
                <w:color w:val="000000" w:themeColor="text1"/>
              </w:rPr>
              <w:t>萬</w:t>
            </w:r>
          </w:p>
        </w:tc>
        <w:tc>
          <w:tcPr>
            <w:tcW w:w="1554"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97604E" w:rsidRPr="00631BF0" w:rsidRDefault="0097604E" w:rsidP="008E0081">
            <w:pPr>
              <w:pStyle w:val="121"/>
              <w:rPr>
                <w:rFonts w:hAnsi="標楷體"/>
                <w:color w:val="000000" w:themeColor="text1"/>
              </w:rPr>
            </w:pPr>
            <w:r w:rsidRPr="00631BF0">
              <w:rPr>
                <w:rFonts w:hAnsi="標楷體"/>
                <w:color w:val="000000" w:themeColor="text1"/>
              </w:rPr>
              <w:t>2家均按實計價</w:t>
            </w:r>
          </w:p>
        </w:tc>
      </w:tr>
    </w:tbl>
    <w:p w:rsidR="0097604E" w:rsidRPr="00631BF0" w:rsidRDefault="0097604E" w:rsidP="0097604E">
      <w:pPr>
        <w:pStyle w:val="afa"/>
        <w:rPr>
          <w:rFonts w:hAnsi="標楷體"/>
          <w:color w:val="000000" w:themeColor="text1"/>
        </w:rPr>
      </w:pPr>
      <w:r w:rsidRPr="00631BF0">
        <w:rPr>
          <w:rFonts w:hAnsi="標楷體"/>
          <w:color w:val="000000" w:themeColor="text1"/>
        </w:rPr>
        <w:t>資料來源：衛生福利部98年7月22日書面說明資料。</w:t>
      </w:r>
    </w:p>
    <w:p w:rsidR="00121648" w:rsidRPr="00631BF0" w:rsidRDefault="00121648" w:rsidP="00B23029"/>
    <w:p w:rsidR="00121648" w:rsidRPr="00631BF0" w:rsidRDefault="00121648" w:rsidP="00B23029">
      <w:pPr>
        <w:sectPr w:rsidR="00121648" w:rsidRPr="00631BF0" w:rsidSect="00FB412E">
          <w:pgSz w:w="11907" w:h="16840" w:code="9"/>
          <w:pgMar w:top="1701" w:right="1418" w:bottom="1418" w:left="1418" w:header="851" w:footer="851" w:gutter="227"/>
          <w:cols w:space="425"/>
          <w:docGrid w:type="lines" w:linePitch="457" w:charSpace="4127"/>
        </w:sectPr>
      </w:pPr>
    </w:p>
    <w:p w:rsidR="00351D03" w:rsidRPr="00631BF0" w:rsidRDefault="006663C6" w:rsidP="0097604E">
      <w:pPr>
        <w:pStyle w:val="a0"/>
        <w:ind w:left="1701" w:hanging="1701"/>
        <w:rPr>
          <w:rFonts w:hAnsi="標楷體"/>
        </w:rPr>
      </w:pPr>
      <w:r w:rsidRPr="00631BF0">
        <w:rPr>
          <w:rFonts w:hAnsi="標楷體" w:hint="eastAsia"/>
        </w:rPr>
        <w:lastRenderedPageBreak/>
        <w:t>85</w:t>
      </w:r>
      <w:r w:rsidR="00097D69" w:rsidRPr="00631BF0">
        <w:rPr>
          <w:rFonts w:hAnsi="標楷體" w:hint="eastAsia"/>
        </w:rPr>
        <w:t>年</w:t>
      </w:r>
      <w:r w:rsidRPr="00631BF0">
        <w:rPr>
          <w:rFonts w:hAnsi="標楷體" w:hint="eastAsia"/>
        </w:rPr>
        <w:t>至106年6</w:t>
      </w:r>
      <w:r w:rsidR="00C977F5" w:rsidRPr="00631BF0">
        <w:rPr>
          <w:rFonts w:hAnsi="標楷體" w:hint="eastAsia"/>
        </w:rPr>
        <w:t>月退撫基金收益情形統計</w:t>
      </w:r>
    </w:p>
    <w:p w:rsidR="006663C6" w:rsidRPr="00631BF0" w:rsidRDefault="006663C6" w:rsidP="006663C6">
      <w:pPr>
        <w:jc w:val="right"/>
        <w:rPr>
          <w:rFonts w:hAnsi="標楷體"/>
          <w:bCs/>
          <w:kern w:val="0"/>
          <w:sz w:val="22"/>
          <w:szCs w:val="24"/>
        </w:rPr>
      </w:pPr>
      <w:r w:rsidRPr="00631BF0">
        <w:rPr>
          <w:rFonts w:hAnsi="標楷體" w:hint="eastAsia"/>
          <w:bCs/>
          <w:kern w:val="0"/>
          <w:sz w:val="22"/>
          <w:szCs w:val="24"/>
        </w:rPr>
        <w:t>單位：億元、%</w:t>
      </w:r>
    </w:p>
    <w:tbl>
      <w:tblPr>
        <w:tblStyle w:v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44"/>
        <w:gridCol w:w="1040"/>
        <w:gridCol w:w="1173"/>
        <w:gridCol w:w="2342"/>
        <w:gridCol w:w="2604"/>
        <w:gridCol w:w="1173"/>
        <w:gridCol w:w="1302"/>
        <w:gridCol w:w="1594"/>
        <w:gridCol w:w="880"/>
        <w:gridCol w:w="908"/>
      </w:tblGrid>
      <w:tr w:rsidR="00A771F6" w:rsidRPr="00631BF0" w:rsidTr="00C7518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71" w:type="pct"/>
            <w:shd w:val="clear" w:color="auto" w:fill="EEECE1" w:themeFill="background2"/>
            <w:noWrap/>
            <w:vAlign w:val="center"/>
            <w:hideMark/>
          </w:tcPr>
          <w:p w:rsidR="004D111D" w:rsidRPr="00631BF0" w:rsidRDefault="004D111D" w:rsidP="003C1170">
            <w:pPr>
              <w:pStyle w:val="121"/>
              <w:spacing w:line="240" w:lineRule="exact"/>
              <w:jc w:val="center"/>
              <w:rPr>
                <w:rFonts w:hAnsi="標楷體"/>
                <w:b w:val="0"/>
              </w:rPr>
            </w:pPr>
            <w:r w:rsidRPr="00631BF0">
              <w:rPr>
                <w:rFonts w:hAnsi="標楷體" w:hint="eastAsia"/>
                <w:b w:val="0"/>
              </w:rPr>
              <w:t>年度</w:t>
            </w:r>
          </w:p>
        </w:tc>
        <w:tc>
          <w:tcPr>
            <w:tcW w:w="370" w:type="pct"/>
            <w:shd w:val="clear" w:color="auto" w:fill="EEECE1" w:themeFill="background2"/>
            <w:vAlign w:val="center"/>
            <w:hideMark/>
          </w:tcPr>
          <w:p w:rsidR="004D111D" w:rsidRPr="00631BF0" w:rsidRDefault="004D111D" w:rsidP="003C1170">
            <w:pPr>
              <w:pStyle w:val="121"/>
              <w:spacing w:line="240" w:lineRule="exact"/>
              <w:jc w:val="center"/>
              <w:cnfStyle w:val="100000000000" w:firstRow="1" w:lastRow="0" w:firstColumn="0" w:lastColumn="0" w:oddVBand="0" w:evenVBand="0" w:oddHBand="0" w:evenHBand="0" w:firstRowFirstColumn="0" w:firstRowLastColumn="0" w:lastRowFirstColumn="0" w:lastRowLastColumn="0"/>
              <w:rPr>
                <w:rFonts w:hAnsi="標楷體"/>
                <w:b w:val="0"/>
              </w:rPr>
            </w:pPr>
            <w:r w:rsidRPr="00631BF0">
              <w:rPr>
                <w:rFonts w:hAnsi="標楷體" w:hint="eastAsia"/>
                <w:b w:val="0"/>
              </w:rPr>
              <w:t>已實現收益數</w:t>
            </w:r>
          </w:p>
        </w:tc>
        <w:tc>
          <w:tcPr>
            <w:tcW w:w="417" w:type="pct"/>
            <w:shd w:val="clear" w:color="auto" w:fill="EEECE1" w:themeFill="background2"/>
            <w:vAlign w:val="center"/>
            <w:hideMark/>
          </w:tcPr>
          <w:p w:rsidR="004D111D" w:rsidRPr="00631BF0" w:rsidRDefault="004D111D" w:rsidP="003C1170">
            <w:pPr>
              <w:pStyle w:val="121"/>
              <w:spacing w:line="240" w:lineRule="exact"/>
              <w:jc w:val="center"/>
              <w:cnfStyle w:val="100000000000" w:firstRow="1" w:lastRow="0" w:firstColumn="0" w:lastColumn="0" w:oddVBand="0" w:evenVBand="0" w:oddHBand="0" w:evenHBand="0" w:firstRowFirstColumn="0" w:firstRowLastColumn="0" w:lastRowFirstColumn="0" w:lastRowLastColumn="0"/>
              <w:rPr>
                <w:rFonts w:hAnsi="標楷體"/>
                <w:b w:val="0"/>
              </w:rPr>
            </w:pPr>
            <w:r w:rsidRPr="00631BF0">
              <w:rPr>
                <w:rFonts w:hAnsi="標楷體" w:hint="eastAsia"/>
                <w:b w:val="0"/>
              </w:rPr>
              <w:t>已實現</w:t>
            </w:r>
            <w:r w:rsidRPr="00631BF0">
              <w:rPr>
                <w:rFonts w:hAnsi="標楷體"/>
                <w:b w:val="0"/>
              </w:rPr>
              <w:br/>
            </w:r>
            <w:r w:rsidRPr="00631BF0">
              <w:rPr>
                <w:rFonts w:hAnsi="標楷體" w:hint="eastAsia"/>
                <w:b w:val="0"/>
              </w:rPr>
              <w:t>年收益率</w:t>
            </w:r>
          </w:p>
        </w:tc>
        <w:tc>
          <w:tcPr>
            <w:tcW w:w="833" w:type="pct"/>
            <w:shd w:val="clear" w:color="auto" w:fill="EEECE1" w:themeFill="background2"/>
            <w:vAlign w:val="center"/>
            <w:hideMark/>
          </w:tcPr>
          <w:p w:rsidR="004D111D" w:rsidRPr="00631BF0" w:rsidRDefault="004D111D" w:rsidP="003C1170">
            <w:pPr>
              <w:pStyle w:val="121"/>
              <w:spacing w:line="240" w:lineRule="exact"/>
              <w:jc w:val="center"/>
              <w:cnfStyle w:val="100000000000" w:firstRow="1" w:lastRow="0" w:firstColumn="0" w:lastColumn="0" w:oddVBand="0" w:evenVBand="0" w:oddHBand="0" w:evenHBand="0" w:firstRowFirstColumn="0" w:firstRowLastColumn="0" w:lastRowFirstColumn="0" w:lastRowLastColumn="0"/>
              <w:rPr>
                <w:rFonts w:hAnsi="標楷體"/>
                <w:b w:val="0"/>
              </w:rPr>
            </w:pPr>
            <w:r w:rsidRPr="00631BF0">
              <w:rPr>
                <w:rFonts w:hAnsi="標楷體" w:hint="eastAsia"/>
                <w:b w:val="0"/>
              </w:rPr>
              <w:t>加計未實現損益及備供出售金融資產投資評價損益後之收益數</w:t>
            </w:r>
          </w:p>
        </w:tc>
        <w:tc>
          <w:tcPr>
            <w:tcW w:w="926" w:type="pct"/>
            <w:shd w:val="clear" w:color="auto" w:fill="EEECE1" w:themeFill="background2"/>
            <w:vAlign w:val="center"/>
            <w:hideMark/>
          </w:tcPr>
          <w:p w:rsidR="004D111D" w:rsidRPr="00631BF0" w:rsidRDefault="004D111D" w:rsidP="003C1170">
            <w:pPr>
              <w:pStyle w:val="121"/>
              <w:spacing w:line="240" w:lineRule="exact"/>
              <w:jc w:val="center"/>
              <w:cnfStyle w:val="100000000000" w:firstRow="1" w:lastRow="0" w:firstColumn="0" w:lastColumn="0" w:oddVBand="0" w:evenVBand="0" w:oddHBand="0" w:evenHBand="0" w:firstRowFirstColumn="0" w:firstRowLastColumn="0" w:lastRowFirstColumn="0" w:lastRowLastColumn="0"/>
              <w:rPr>
                <w:rFonts w:hAnsi="標楷體"/>
                <w:b w:val="0"/>
              </w:rPr>
            </w:pPr>
            <w:r w:rsidRPr="00631BF0">
              <w:rPr>
                <w:rFonts w:hAnsi="標楷體" w:hint="eastAsia"/>
                <w:b w:val="0"/>
              </w:rPr>
              <w:t>加計未實現損益及備供出售金融資產投資評價損益後之年收益率</w:t>
            </w:r>
          </w:p>
        </w:tc>
        <w:tc>
          <w:tcPr>
            <w:tcW w:w="417" w:type="pct"/>
            <w:shd w:val="clear" w:color="auto" w:fill="EEECE1" w:themeFill="background2"/>
            <w:vAlign w:val="center"/>
            <w:hideMark/>
          </w:tcPr>
          <w:p w:rsidR="004D111D" w:rsidRPr="00631BF0" w:rsidRDefault="004D111D" w:rsidP="003C1170">
            <w:pPr>
              <w:pStyle w:val="121"/>
              <w:spacing w:line="240" w:lineRule="exact"/>
              <w:jc w:val="center"/>
              <w:cnfStyle w:val="100000000000" w:firstRow="1" w:lastRow="0" w:firstColumn="0" w:lastColumn="0" w:oddVBand="0" w:evenVBand="0" w:oddHBand="0" w:evenHBand="0" w:firstRowFirstColumn="0" w:firstRowLastColumn="0" w:lastRowFirstColumn="0" w:lastRowLastColumn="0"/>
              <w:rPr>
                <w:rFonts w:hAnsi="標楷體"/>
                <w:b w:val="0"/>
              </w:rPr>
            </w:pPr>
            <w:r w:rsidRPr="00631BF0">
              <w:rPr>
                <w:rFonts w:hAnsi="標楷體" w:hint="eastAsia"/>
                <w:b w:val="0"/>
              </w:rPr>
              <w:t>年度目標</w:t>
            </w:r>
            <w:r w:rsidRPr="00631BF0">
              <w:rPr>
                <w:rFonts w:hAnsi="標楷體"/>
                <w:b w:val="0"/>
              </w:rPr>
              <w:br/>
            </w:r>
            <w:r w:rsidRPr="00631BF0">
              <w:rPr>
                <w:rFonts w:hAnsi="標楷體" w:hint="eastAsia"/>
                <w:b w:val="0"/>
              </w:rPr>
              <w:t>收益率</w:t>
            </w:r>
          </w:p>
        </w:tc>
        <w:tc>
          <w:tcPr>
            <w:tcW w:w="463" w:type="pct"/>
            <w:shd w:val="clear" w:color="auto" w:fill="EEECE1" w:themeFill="background2"/>
            <w:vAlign w:val="center"/>
            <w:hideMark/>
          </w:tcPr>
          <w:p w:rsidR="004D111D" w:rsidRPr="00631BF0" w:rsidRDefault="004D111D" w:rsidP="003C1170">
            <w:pPr>
              <w:pStyle w:val="121"/>
              <w:spacing w:line="240" w:lineRule="exact"/>
              <w:jc w:val="center"/>
              <w:cnfStyle w:val="100000000000" w:firstRow="1" w:lastRow="0" w:firstColumn="0" w:lastColumn="0" w:oddVBand="0" w:evenVBand="0" w:oddHBand="0" w:evenHBand="0" w:firstRowFirstColumn="0" w:firstRowLastColumn="0" w:lastRowFirstColumn="0" w:lastRowLastColumn="0"/>
              <w:rPr>
                <w:rFonts w:hAnsi="標楷體"/>
                <w:b w:val="0"/>
              </w:rPr>
            </w:pPr>
            <w:r w:rsidRPr="00631BF0">
              <w:rPr>
                <w:rFonts w:hAnsi="標楷體" w:hint="eastAsia"/>
                <w:b w:val="0"/>
              </w:rPr>
              <w:t>臺銀</w:t>
            </w:r>
            <w:r w:rsidRPr="00631BF0">
              <w:rPr>
                <w:rFonts w:hAnsi="標楷體"/>
                <w:b w:val="0"/>
              </w:rPr>
              <w:t>2</w:t>
            </w:r>
            <w:r w:rsidRPr="00631BF0">
              <w:rPr>
                <w:rFonts w:hAnsi="標楷體" w:hint="eastAsia"/>
                <w:b w:val="0"/>
              </w:rPr>
              <w:t>年期定期存款利率</w:t>
            </w:r>
          </w:p>
        </w:tc>
        <w:tc>
          <w:tcPr>
            <w:tcW w:w="567" w:type="pct"/>
            <w:shd w:val="clear" w:color="auto" w:fill="EEECE1" w:themeFill="background2"/>
            <w:vAlign w:val="center"/>
            <w:hideMark/>
          </w:tcPr>
          <w:p w:rsidR="004D111D" w:rsidRPr="00631BF0" w:rsidRDefault="004D111D" w:rsidP="003C1170">
            <w:pPr>
              <w:pStyle w:val="121"/>
              <w:spacing w:line="240" w:lineRule="exact"/>
              <w:jc w:val="center"/>
              <w:cnfStyle w:val="100000000000" w:firstRow="1" w:lastRow="0" w:firstColumn="0" w:lastColumn="0" w:oddVBand="0" w:evenVBand="0" w:oddHBand="0" w:evenHBand="0" w:firstRowFirstColumn="0" w:firstRowLastColumn="0" w:lastRowFirstColumn="0" w:lastRowLastColumn="0"/>
              <w:rPr>
                <w:rFonts w:hAnsi="標楷體"/>
                <w:b w:val="0"/>
              </w:rPr>
            </w:pPr>
            <w:r w:rsidRPr="00631BF0">
              <w:rPr>
                <w:rFonts w:hAnsi="標楷體" w:hint="eastAsia"/>
                <w:b w:val="0"/>
              </w:rPr>
              <w:t>已實現年收益率是否符合法定最低收益率</w:t>
            </w:r>
          </w:p>
        </w:tc>
        <w:tc>
          <w:tcPr>
            <w:tcW w:w="313" w:type="pct"/>
            <w:shd w:val="clear" w:color="auto" w:fill="EEECE1" w:themeFill="background2"/>
            <w:vAlign w:val="center"/>
            <w:hideMark/>
          </w:tcPr>
          <w:p w:rsidR="004D111D" w:rsidRPr="00631BF0" w:rsidRDefault="004D111D" w:rsidP="003C1170">
            <w:pPr>
              <w:pStyle w:val="121"/>
              <w:spacing w:line="240" w:lineRule="exact"/>
              <w:jc w:val="center"/>
              <w:cnfStyle w:val="100000000000" w:firstRow="1" w:lastRow="0" w:firstColumn="0" w:lastColumn="0" w:oddVBand="0" w:evenVBand="0" w:oddHBand="0" w:evenHBand="0" w:firstRowFirstColumn="0" w:firstRowLastColumn="0" w:lastRowFirstColumn="0" w:lastRowLastColumn="0"/>
              <w:rPr>
                <w:rFonts w:hAnsi="標楷體"/>
                <w:b w:val="0"/>
              </w:rPr>
            </w:pPr>
            <w:r w:rsidRPr="00631BF0">
              <w:rPr>
                <w:rFonts w:hAnsi="標楷體" w:hint="eastAsia"/>
                <w:b w:val="0"/>
              </w:rPr>
              <w:t>政府依法應撥補金額</w:t>
            </w:r>
          </w:p>
        </w:tc>
        <w:tc>
          <w:tcPr>
            <w:tcW w:w="324" w:type="pct"/>
            <w:shd w:val="clear" w:color="auto" w:fill="EEECE1" w:themeFill="background2"/>
            <w:vAlign w:val="center"/>
            <w:hideMark/>
          </w:tcPr>
          <w:p w:rsidR="004D111D" w:rsidRPr="00631BF0" w:rsidRDefault="004D111D" w:rsidP="003C1170">
            <w:pPr>
              <w:pStyle w:val="121"/>
              <w:spacing w:line="240" w:lineRule="exact"/>
              <w:jc w:val="center"/>
              <w:cnfStyle w:val="100000000000" w:firstRow="1" w:lastRow="0" w:firstColumn="0" w:lastColumn="0" w:oddVBand="0" w:evenVBand="0" w:oddHBand="0" w:evenHBand="0" w:firstRowFirstColumn="0" w:firstRowLastColumn="0" w:lastRowFirstColumn="0" w:lastRowLastColumn="0"/>
              <w:rPr>
                <w:rFonts w:hAnsi="標楷體"/>
                <w:b w:val="0"/>
              </w:rPr>
            </w:pPr>
            <w:r w:rsidRPr="00631BF0">
              <w:rPr>
                <w:rFonts w:hAnsi="標楷體" w:hint="eastAsia"/>
                <w:b w:val="0"/>
              </w:rPr>
              <w:t>政府實際撥補情形</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noWrap/>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85</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4.83</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7.78</w:t>
            </w:r>
          </w:p>
        </w:tc>
        <w:tc>
          <w:tcPr>
            <w:tcW w:w="83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4.83</w:t>
            </w:r>
          </w:p>
        </w:tc>
        <w:tc>
          <w:tcPr>
            <w:tcW w:w="926"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7.78</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8.17</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6.93</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noWrap/>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86</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34.66</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12.42</w:t>
            </w:r>
          </w:p>
        </w:tc>
        <w:tc>
          <w:tcPr>
            <w:tcW w:w="83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34.19</w:t>
            </w:r>
          </w:p>
        </w:tc>
        <w:tc>
          <w:tcPr>
            <w:tcW w:w="926"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12.25</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7.86</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6.29</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noWrap/>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87</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52.86</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9.12</w:t>
            </w:r>
          </w:p>
        </w:tc>
        <w:tc>
          <w:tcPr>
            <w:tcW w:w="83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15.51</w:t>
            </w:r>
          </w:p>
        </w:tc>
        <w:tc>
          <w:tcPr>
            <w:tcW w:w="926"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2.68</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7.78</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6.31</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noWrap/>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88</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73.97</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8.18</w:t>
            </w:r>
          </w:p>
        </w:tc>
        <w:tc>
          <w:tcPr>
            <w:tcW w:w="83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110.40</w:t>
            </w:r>
          </w:p>
        </w:tc>
        <w:tc>
          <w:tcPr>
            <w:tcW w:w="926"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12.21</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7.95</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5.85</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noWrap/>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89</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196.92</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9.97</w:t>
            </w:r>
          </w:p>
        </w:tc>
        <w:tc>
          <w:tcPr>
            <w:tcW w:w="833" w:type="pct"/>
            <w:shd w:val="clear" w:color="auto" w:fill="auto"/>
            <w:vAlign w:val="center"/>
          </w:tcPr>
          <w:p w:rsidR="004D111D" w:rsidRPr="00631BF0" w:rsidRDefault="00C7518E"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171.83</w:t>
            </w:r>
          </w:p>
        </w:tc>
        <w:tc>
          <w:tcPr>
            <w:tcW w:w="926" w:type="pct"/>
            <w:shd w:val="clear" w:color="auto" w:fill="auto"/>
            <w:vAlign w:val="center"/>
          </w:tcPr>
          <w:p w:rsidR="004D111D" w:rsidRPr="00631BF0" w:rsidRDefault="00C7518E"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8.70</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6.90</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5.14</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noWrap/>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90</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67.13</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4.72</w:t>
            </w:r>
          </w:p>
        </w:tc>
        <w:tc>
          <w:tcPr>
            <w:tcW w:w="83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54.71</w:t>
            </w:r>
          </w:p>
        </w:tc>
        <w:tc>
          <w:tcPr>
            <w:tcW w:w="926"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3.85</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8.12</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4.02</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noWrap/>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91</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45.43</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2.59</w:t>
            </w:r>
          </w:p>
        </w:tc>
        <w:tc>
          <w:tcPr>
            <w:tcW w:w="833" w:type="pct"/>
            <w:shd w:val="clear" w:color="auto" w:fill="auto"/>
            <w:vAlign w:val="center"/>
          </w:tcPr>
          <w:p w:rsidR="004D111D" w:rsidRPr="00631BF0" w:rsidRDefault="00C7518E"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44.26</w:t>
            </w:r>
          </w:p>
        </w:tc>
        <w:tc>
          <w:tcPr>
            <w:tcW w:w="926" w:type="pct"/>
            <w:shd w:val="clear" w:color="auto" w:fill="auto"/>
            <w:vAlign w:val="center"/>
          </w:tcPr>
          <w:p w:rsidR="004D111D" w:rsidRPr="00631BF0" w:rsidRDefault="00C7518E"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2.53</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5.12</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2.25</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92</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39.50</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1.95</w:t>
            </w:r>
          </w:p>
        </w:tc>
        <w:tc>
          <w:tcPr>
            <w:tcW w:w="83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164.98</w:t>
            </w:r>
          </w:p>
        </w:tc>
        <w:tc>
          <w:tcPr>
            <w:tcW w:w="926"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8.13</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3.69</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1.57</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93</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63.32</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2.63</w:t>
            </w:r>
          </w:p>
        </w:tc>
        <w:tc>
          <w:tcPr>
            <w:tcW w:w="83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53.14</w:t>
            </w:r>
          </w:p>
        </w:tc>
        <w:tc>
          <w:tcPr>
            <w:tcW w:w="926"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2.21</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3.74</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1.50</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94</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99.14</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3.66</w:t>
            </w:r>
          </w:p>
        </w:tc>
        <w:tc>
          <w:tcPr>
            <w:tcW w:w="83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128.30</w:t>
            </w:r>
          </w:p>
        </w:tc>
        <w:tc>
          <w:tcPr>
            <w:tcW w:w="926"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4.74</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4.87</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1.81</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95</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140.96</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4.45</w:t>
            </w:r>
          </w:p>
        </w:tc>
        <w:tc>
          <w:tcPr>
            <w:tcW w:w="83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346.63</w:t>
            </w:r>
          </w:p>
        </w:tc>
        <w:tc>
          <w:tcPr>
            <w:tcW w:w="926"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10.93</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3.38</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2.18</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96</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210.88</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5.62</w:t>
            </w:r>
          </w:p>
        </w:tc>
        <w:tc>
          <w:tcPr>
            <w:tcW w:w="83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184.28</w:t>
            </w:r>
          </w:p>
        </w:tc>
        <w:tc>
          <w:tcPr>
            <w:tcW w:w="926"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4.91</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4.30</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2.47</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97</w:t>
            </w:r>
          </w:p>
        </w:tc>
        <w:tc>
          <w:tcPr>
            <w:tcW w:w="370" w:type="pct"/>
            <w:shd w:val="clear" w:color="auto" w:fill="auto"/>
            <w:noWrap/>
            <w:vAlign w:val="center"/>
          </w:tcPr>
          <w:p w:rsidR="004D111D" w:rsidRPr="00631BF0" w:rsidRDefault="00C7518E"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94.97</w:t>
            </w:r>
          </w:p>
        </w:tc>
        <w:tc>
          <w:tcPr>
            <w:tcW w:w="417" w:type="pct"/>
            <w:shd w:val="clear" w:color="auto" w:fill="auto"/>
            <w:noWrap/>
            <w:vAlign w:val="center"/>
          </w:tcPr>
          <w:p w:rsidR="004D111D" w:rsidRPr="00631BF0" w:rsidRDefault="00C7518E"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2.46</w:t>
            </w:r>
          </w:p>
        </w:tc>
        <w:tc>
          <w:tcPr>
            <w:tcW w:w="833" w:type="pct"/>
            <w:shd w:val="clear" w:color="auto" w:fill="auto"/>
            <w:vAlign w:val="center"/>
          </w:tcPr>
          <w:p w:rsidR="004D111D" w:rsidRPr="00631BF0" w:rsidRDefault="00C7518E"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860.87</w:t>
            </w:r>
          </w:p>
        </w:tc>
        <w:tc>
          <w:tcPr>
            <w:tcW w:w="926" w:type="pct"/>
            <w:shd w:val="clear" w:color="auto" w:fill="auto"/>
            <w:vAlign w:val="center"/>
          </w:tcPr>
          <w:p w:rsidR="004D111D" w:rsidRPr="00631BF0" w:rsidRDefault="00C7518E"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22.33</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5.02</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2.69</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否</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1.67</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98</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63.59</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1.63</w:t>
            </w:r>
          </w:p>
        </w:tc>
        <w:tc>
          <w:tcPr>
            <w:tcW w:w="83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762.63</w:t>
            </w:r>
          </w:p>
        </w:tc>
        <w:tc>
          <w:tcPr>
            <w:tcW w:w="926"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19.49</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4.11</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0.94</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17.58</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99</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134.89</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3.05</w:t>
            </w:r>
          </w:p>
        </w:tc>
        <w:tc>
          <w:tcPr>
            <w:tcW w:w="83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159.47</w:t>
            </w:r>
          </w:p>
        </w:tc>
        <w:tc>
          <w:tcPr>
            <w:tcW w:w="926"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3.60</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2.67</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1.07</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29.57</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1.67</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100</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68.73</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1.44</w:t>
            </w:r>
          </w:p>
        </w:tc>
        <w:tc>
          <w:tcPr>
            <w:tcW w:w="833" w:type="pct"/>
            <w:shd w:val="clear" w:color="auto" w:fill="auto"/>
            <w:vAlign w:val="center"/>
          </w:tcPr>
          <w:p w:rsidR="004D111D" w:rsidRPr="00631BF0" w:rsidRDefault="00C7518E"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284.51</w:t>
            </w:r>
          </w:p>
        </w:tc>
        <w:tc>
          <w:tcPr>
            <w:tcW w:w="926" w:type="pct"/>
            <w:shd w:val="clear" w:color="auto" w:fill="auto"/>
            <w:vAlign w:val="center"/>
          </w:tcPr>
          <w:p w:rsidR="004D111D" w:rsidRPr="00631BF0" w:rsidRDefault="00C7518E"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5.98</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3.35</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1.32</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1.67</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101</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106.63</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2.21</w:t>
            </w:r>
          </w:p>
        </w:tc>
        <w:tc>
          <w:tcPr>
            <w:tcW w:w="83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298.11</w:t>
            </w:r>
          </w:p>
        </w:tc>
        <w:tc>
          <w:tcPr>
            <w:tcW w:w="926"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6.17</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3.70</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1.40</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1.67</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102</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205.92</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4.00</w:t>
            </w:r>
          </w:p>
        </w:tc>
        <w:tc>
          <w:tcPr>
            <w:tcW w:w="83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427.68</w:t>
            </w:r>
          </w:p>
        </w:tc>
        <w:tc>
          <w:tcPr>
            <w:tcW w:w="926"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8.30</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3.78</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1.40</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7.40</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103</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252.11</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4.60</w:t>
            </w:r>
          </w:p>
        </w:tc>
        <w:tc>
          <w:tcPr>
            <w:tcW w:w="83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356.46</w:t>
            </w:r>
          </w:p>
        </w:tc>
        <w:tc>
          <w:tcPr>
            <w:tcW w:w="926"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6.50</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4.03</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1.40</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7.40</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104</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131.29</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2.34</w:t>
            </w:r>
          </w:p>
        </w:tc>
        <w:tc>
          <w:tcPr>
            <w:tcW w:w="833" w:type="pct"/>
            <w:shd w:val="clear" w:color="auto" w:fill="auto"/>
            <w:vAlign w:val="center"/>
          </w:tcPr>
          <w:p w:rsidR="004D111D" w:rsidRPr="00631BF0" w:rsidRDefault="00C7518E"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108.77</w:t>
            </w:r>
          </w:p>
        </w:tc>
        <w:tc>
          <w:tcPr>
            <w:tcW w:w="926" w:type="pct"/>
            <w:shd w:val="clear" w:color="auto" w:fill="auto"/>
            <w:vAlign w:val="center"/>
          </w:tcPr>
          <w:p w:rsidR="004D111D" w:rsidRPr="00631BF0" w:rsidRDefault="00C7518E"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r w:rsidR="004D111D" w:rsidRPr="00631BF0">
              <w:rPr>
                <w:rFonts w:hAnsi="標楷體" w:hint="eastAsia"/>
                <w:bCs/>
              </w:rPr>
              <w:t>1.94</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4.13</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1.38</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7.40</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105</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110.75</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2.01</w:t>
            </w:r>
          </w:p>
        </w:tc>
        <w:tc>
          <w:tcPr>
            <w:tcW w:w="83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236.93</w:t>
            </w:r>
          </w:p>
        </w:tc>
        <w:tc>
          <w:tcPr>
            <w:tcW w:w="926"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4.29</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4.25</w:t>
            </w: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1.12</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7.40</w:t>
            </w:r>
          </w:p>
        </w:tc>
      </w:tr>
      <w:tr w:rsidR="00A771F6" w:rsidRPr="00631BF0" w:rsidTr="00C7518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106</w:t>
            </w:r>
            <w:r w:rsidRPr="00631BF0">
              <w:rPr>
                <w:rFonts w:hAnsi="標楷體"/>
                <w:b w:val="0"/>
              </w:rPr>
              <w:br/>
            </w:r>
            <w:r w:rsidRPr="00631BF0">
              <w:rPr>
                <w:rFonts w:hAnsi="標楷體" w:hint="eastAsia"/>
                <w:b w:val="0"/>
              </w:rPr>
              <w:t>（6月）</w:t>
            </w:r>
          </w:p>
        </w:tc>
        <w:tc>
          <w:tcPr>
            <w:tcW w:w="370"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85.76</w:t>
            </w:r>
          </w:p>
        </w:tc>
        <w:tc>
          <w:tcPr>
            <w:tcW w:w="417" w:type="pct"/>
            <w:shd w:val="clear" w:color="auto" w:fill="auto"/>
            <w:noWrap/>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3.09</w:t>
            </w:r>
          </w:p>
        </w:tc>
        <w:tc>
          <w:tcPr>
            <w:tcW w:w="83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204.97</w:t>
            </w:r>
          </w:p>
        </w:tc>
        <w:tc>
          <w:tcPr>
            <w:tcW w:w="926"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7.38</w:t>
            </w:r>
          </w:p>
        </w:tc>
        <w:tc>
          <w:tcPr>
            <w:tcW w:w="41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4.02</w:t>
            </w:r>
          </w:p>
        </w:tc>
        <w:tc>
          <w:tcPr>
            <w:tcW w:w="46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1.04</w:t>
            </w:r>
          </w:p>
        </w:tc>
        <w:tc>
          <w:tcPr>
            <w:tcW w:w="567"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是</w:t>
            </w:r>
          </w:p>
        </w:tc>
        <w:tc>
          <w:tcPr>
            <w:tcW w:w="313"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w:t>
            </w:r>
          </w:p>
        </w:tc>
        <w:tc>
          <w:tcPr>
            <w:tcW w:w="324" w:type="pct"/>
            <w:shd w:val="clear" w:color="auto" w:fill="auto"/>
            <w:vAlign w:val="center"/>
          </w:tcPr>
          <w:p w:rsidR="004D111D" w:rsidRPr="00631BF0" w:rsidRDefault="004D111D" w:rsidP="003C1170">
            <w:pPr>
              <w:pStyle w:val="121"/>
              <w:spacing w:line="240" w:lineRule="exact"/>
              <w:jc w:val="right"/>
              <w:cnfStyle w:val="000000010000" w:firstRow="0" w:lastRow="0" w:firstColumn="0" w:lastColumn="0" w:oddVBand="0" w:evenVBand="0" w:oddHBand="0" w:evenHBand="1" w:firstRowFirstColumn="0" w:firstRowLastColumn="0" w:lastRowFirstColumn="0" w:lastRowLastColumn="0"/>
              <w:rPr>
                <w:rFonts w:hAnsi="標楷體"/>
                <w:bCs/>
              </w:rPr>
            </w:pPr>
            <w:r w:rsidRPr="00631BF0">
              <w:rPr>
                <w:rFonts w:hAnsi="標楷體" w:hint="eastAsia"/>
                <w:bCs/>
              </w:rPr>
              <w:t>14.21</w:t>
            </w:r>
          </w:p>
        </w:tc>
      </w:tr>
      <w:tr w:rsidR="00A771F6" w:rsidRPr="00631BF0" w:rsidTr="00C75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1" w:type="pct"/>
            <w:shd w:val="clear" w:color="auto" w:fill="auto"/>
            <w:vAlign w:val="center"/>
          </w:tcPr>
          <w:p w:rsidR="004D111D" w:rsidRPr="00631BF0" w:rsidRDefault="004D111D" w:rsidP="003C1170">
            <w:pPr>
              <w:pStyle w:val="121"/>
              <w:spacing w:line="240" w:lineRule="exact"/>
              <w:jc w:val="center"/>
              <w:rPr>
                <w:rFonts w:hAnsi="標楷體"/>
                <w:b w:val="0"/>
              </w:rPr>
            </w:pPr>
            <w:r w:rsidRPr="00631BF0">
              <w:rPr>
                <w:rFonts w:hAnsi="標楷體" w:hint="eastAsia"/>
                <w:b w:val="0"/>
              </w:rPr>
              <w:t>合計</w:t>
            </w:r>
          </w:p>
        </w:tc>
        <w:tc>
          <w:tcPr>
            <w:tcW w:w="370"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2,094.32</w:t>
            </w:r>
          </w:p>
        </w:tc>
        <w:tc>
          <w:tcPr>
            <w:tcW w:w="417" w:type="pct"/>
            <w:shd w:val="clear" w:color="auto" w:fill="auto"/>
            <w:noWrap/>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3.11</w:t>
            </w:r>
          </w:p>
        </w:tc>
        <w:tc>
          <w:tcPr>
            <w:tcW w:w="83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2,072.99</w:t>
            </w:r>
          </w:p>
        </w:tc>
        <w:tc>
          <w:tcPr>
            <w:tcW w:w="926"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3.08</w:t>
            </w:r>
          </w:p>
        </w:tc>
        <w:tc>
          <w:tcPr>
            <w:tcW w:w="41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p>
        </w:tc>
        <w:tc>
          <w:tcPr>
            <w:tcW w:w="46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1.82</w:t>
            </w:r>
          </w:p>
        </w:tc>
        <w:tc>
          <w:tcPr>
            <w:tcW w:w="567"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p>
        </w:tc>
        <w:tc>
          <w:tcPr>
            <w:tcW w:w="313"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48.82</w:t>
            </w:r>
          </w:p>
        </w:tc>
        <w:tc>
          <w:tcPr>
            <w:tcW w:w="324" w:type="pct"/>
            <w:shd w:val="clear" w:color="auto" w:fill="auto"/>
            <w:vAlign w:val="center"/>
          </w:tcPr>
          <w:p w:rsidR="004D111D" w:rsidRPr="00631BF0" w:rsidRDefault="004D111D" w:rsidP="003C1170">
            <w:pPr>
              <w:pStyle w:val="121"/>
              <w:spacing w:line="240" w:lineRule="exact"/>
              <w:jc w:val="right"/>
              <w:cnfStyle w:val="000000100000" w:firstRow="0" w:lastRow="0" w:firstColumn="0" w:lastColumn="0" w:oddVBand="0" w:evenVBand="0" w:oddHBand="1" w:evenHBand="0" w:firstRowFirstColumn="0" w:firstRowLastColumn="0" w:lastRowFirstColumn="0" w:lastRowLastColumn="0"/>
              <w:rPr>
                <w:rFonts w:hAnsi="標楷體"/>
                <w:bCs/>
              </w:rPr>
            </w:pPr>
            <w:r w:rsidRPr="00631BF0">
              <w:rPr>
                <w:rFonts w:hAnsi="標楷體" w:hint="eastAsia"/>
                <w:bCs/>
              </w:rPr>
              <w:t>48.82</w:t>
            </w:r>
          </w:p>
        </w:tc>
      </w:tr>
    </w:tbl>
    <w:p w:rsidR="006663C6" w:rsidRPr="00631BF0" w:rsidRDefault="006663C6" w:rsidP="0016694C">
      <w:pPr>
        <w:pStyle w:val="afa"/>
        <w:rPr>
          <w:rFonts w:hAnsi="標楷體"/>
        </w:rPr>
      </w:pPr>
      <w:r w:rsidRPr="00631BF0">
        <w:rPr>
          <w:rFonts w:hAnsi="標楷體"/>
        </w:rPr>
        <w:t>資料來源：銓敘部。</w:t>
      </w:r>
    </w:p>
    <w:p w:rsidR="006663C6" w:rsidRPr="00631BF0" w:rsidRDefault="006663C6" w:rsidP="007813D0">
      <w:pPr>
        <w:rPr>
          <w:rFonts w:hAnsi="標楷體"/>
        </w:rPr>
        <w:sectPr w:rsidR="006663C6" w:rsidRPr="00631BF0" w:rsidSect="00FB412E">
          <w:pgSz w:w="16840" w:h="11907" w:orient="landscape" w:code="9"/>
          <w:pgMar w:top="1701" w:right="1418" w:bottom="1418" w:left="1418" w:header="851" w:footer="851" w:gutter="227"/>
          <w:cols w:space="425"/>
          <w:docGrid w:type="lines" w:linePitch="457" w:charSpace="4127"/>
        </w:sectPr>
      </w:pPr>
    </w:p>
    <w:p w:rsidR="003944AD" w:rsidRPr="00631BF0" w:rsidRDefault="00DF4C04" w:rsidP="0097604E">
      <w:pPr>
        <w:pStyle w:val="a0"/>
        <w:tabs>
          <w:tab w:val="clear" w:pos="3284"/>
        </w:tabs>
        <w:ind w:left="2098" w:hanging="2098"/>
        <w:rPr>
          <w:rFonts w:hAnsi="標楷體"/>
        </w:rPr>
      </w:pPr>
      <w:r w:rsidRPr="00631BF0">
        <w:rPr>
          <w:rFonts w:hAnsi="標楷體" w:hint="eastAsia"/>
          <w:color w:val="000000" w:themeColor="text1"/>
        </w:rPr>
        <w:lastRenderedPageBreak/>
        <w:t>臺大</w:t>
      </w:r>
      <w:r w:rsidR="003944AD" w:rsidRPr="00631BF0">
        <w:rPr>
          <w:rFonts w:hAnsi="標楷體"/>
        </w:rPr>
        <w:t>近5年（分學年度）新進編制內助理教授平均年齡及人數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0"/>
        <w:gridCol w:w="1271"/>
        <w:gridCol w:w="1273"/>
        <w:gridCol w:w="1271"/>
        <w:gridCol w:w="1273"/>
        <w:gridCol w:w="1271"/>
        <w:gridCol w:w="1271"/>
      </w:tblGrid>
      <w:tr w:rsidR="00A771F6" w:rsidRPr="00631BF0" w:rsidTr="00D650C6">
        <w:trPr>
          <w:trHeight w:val="324"/>
        </w:trPr>
        <w:tc>
          <w:tcPr>
            <w:tcW w:w="714" w:type="pct"/>
            <w:shd w:val="clear" w:color="auto" w:fill="EEECE1" w:themeFill="background2"/>
            <w:noWrap/>
            <w:vAlign w:val="center"/>
            <w:hideMark/>
          </w:tcPr>
          <w:p w:rsidR="003944AD" w:rsidRPr="00631BF0" w:rsidRDefault="003944AD" w:rsidP="00A00FC2">
            <w:pPr>
              <w:pStyle w:val="14"/>
              <w:kinsoku w:val="0"/>
              <w:overflowPunct/>
              <w:jc w:val="center"/>
              <w:rPr>
                <w:rFonts w:hAnsi="標楷體"/>
              </w:rPr>
            </w:pPr>
            <w:r w:rsidRPr="00631BF0">
              <w:rPr>
                <w:rFonts w:hAnsi="標楷體"/>
              </w:rPr>
              <w:t>學年度</w:t>
            </w:r>
          </w:p>
        </w:tc>
        <w:tc>
          <w:tcPr>
            <w:tcW w:w="714" w:type="pct"/>
            <w:shd w:val="clear" w:color="auto" w:fill="EEECE1" w:themeFill="background2"/>
            <w:noWrap/>
            <w:vAlign w:val="center"/>
            <w:hideMark/>
          </w:tcPr>
          <w:p w:rsidR="003944AD" w:rsidRPr="00631BF0" w:rsidRDefault="003944AD" w:rsidP="00A00FC2">
            <w:pPr>
              <w:pStyle w:val="14"/>
              <w:kinsoku w:val="0"/>
              <w:overflowPunct/>
              <w:jc w:val="center"/>
              <w:rPr>
                <w:rFonts w:hAnsi="標楷體"/>
              </w:rPr>
            </w:pPr>
            <w:r w:rsidRPr="00631BF0">
              <w:rPr>
                <w:rFonts w:hAnsi="標楷體"/>
              </w:rPr>
              <w:t>101學年</w:t>
            </w:r>
          </w:p>
        </w:tc>
        <w:tc>
          <w:tcPr>
            <w:tcW w:w="715" w:type="pct"/>
            <w:shd w:val="clear" w:color="auto" w:fill="EEECE1" w:themeFill="background2"/>
            <w:noWrap/>
            <w:vAlign w:val="center"/>
            <w:hideMark/>
          </w:tcPr>
          <w:p w:rsidR="003944AD" w:rsidRPr="00631BF0" w:rsidRDefault="003944AD" w:rsidP="00A00FC2">
            <w:pPr>
              <w:pStyle w:val="14"/>
              <w:kinsoku w:val="0"/>
              <w:overflowPunct/>
              <w:jc w:val="center"/>
              <w:rPr>
                <w:rFonts w:hAnsi="標楷體"/>
              </w:rPr>
            </w:pPr>
            <w:r w:rsidRPr="00631BF0">
              <w:rPr>
                <w:rFonts w:hAnsi="標楷體"/>
              </w:rPr>
              <w:t>102學年</w:t>
            </w:r>
          </w:p>
        </w:tc>
        <w:tc>
          <w:tcPr>
            <w:tcW w:w="714" w:type="pct"/>
            <w:shd w:val="clear" w:color="auto" w:fill="EEECE1" w:themeFill="background2"/>
            <w:noWrap/>
            <w:vAlign w:val="center"/>
            <w:hideMark/>
          </w:tcPr>
          <w:p w:rsidR="003944AD" w:rsidRPr="00631BF0" w:rsidRDefault="003944AD" w:rsidP="00A00FC2">
            <w:pPr>
              <w:pStyle w:val="14"/>
              <w:kinsoku w:val="0"/>
              <w:overflowPunct/>
              <w:jc w:val="center"/>
              <w:rPr>
                <w:rFonts w:hAnsi="標楷體"/>
              </w:rPr>
            </w:pPr>
            <w:r w:rsidRPr="00631BF0">
              <w:rPr>
                <w:rFonts w:hAnsi="標楷體"/>
              </w:rPr>
              <w:t>103學年</w:t>
            </w:r>
          </w:p>
        </w:tc>
        <w:tc>
          <w:tcPr>
            <w:tcW w:w="715" w:type="pct"/>
            <w:shd w:val="clear" w:color="auto" w:fill="EEECE1" w:themeFill="background2"/>
            <w:noWrap/>
            <w:vAlign w:val="center"/>
            <w:hideMark/>
          </w:tcPr>
          <w:p w:rsidR="003944AD" w:rsidRPr="00631BF0" w:rsidRDefault="003944AD" w:rsidP="00A00FC2">
            <w:pPr>
              <w:pStyle w:val="14"/>
              <w:kinsoku w:val="0"/>
              <w:overflowPunct/>
              <w:jc w:val="center"/>
              <w:rPr>
                <w:rFonts w:hAnsi="標楷體"/>
              </w:rPr>
            </w:pPr>
            <w:r w:rsidRPr="00631BF0">
              <w:rPr>
                <w:rFonts w:hAnsi="標楷體"/>
              </w:rPr>
              <w:t>104學年</w:t>
            </w:r>
          </w:p>
        </w:tc>
        <w:tc>
          <w:tcPr>
            <w:tcW w:w="714" w:type="pct"/>
            <w:shd w:val="clear" w:color="auto" w:fill="EEECE1" w:themeFill="background2"/>
            <w:noWrap/>
            <w:vAlign w:val="center"/>
            <w:hideMark/>
          </w:tcPr>
          <w:p w:rsidR="003944AD" w:rsidRPr="00631BF0" w:rsidRDefault="003944AD" w:rsidP="00A00FC2">
            <w:pPr>
              <w:pStyle w:val="14"/>
              <w:kinsoku w:val="0"/>
              <w:overflowPunct/>
              <w:jc w:val="center"/>
              <w:rPr>
                <w:rFonts w:hAnsi="標楷體"/>
              </w:rPr>
            </w:pPr>
            <w:r w:rsidRPr="00631BF0">
              <w:rPr>
                <w:rFonts w:hAnsi="標楷體"/>
              </w:rPr>
              <w:t>105學年</w:t>
            </w:r>
          </w:p>
        </w:tc>
        <w:tc>
          <w:tcPr>
            <w:tcW w:w="715" w:type="pct"/>
            <w:shd w:val="clear" w:color="auto" w:fill="EEECE1" w:themeFill="background2"/>
            <w:noWrap/>
            <w:vAlign w:val="center"/>
            <w:hideMark/>
          </w:tcPr>
          <w:p w:rsidR="003944AD" w:rsidRPr="00631BF0" w:rsidRDefault="003944AD" w:rsidP="00A00FC2">
            <w:pPr>
              <w:pStyle w:val="14"/>
              <w:kinsoku w:val="0"/>
              <w:overflowPunct/>
              <w:jc w:val="center"/>
              <w:rPr>
                <w:rFonts w:hAnsi="標楷體"/>
              </w:rPr>
            </w:pPr>
            <w:r w:rsidRPr="00631BF0">
              <w:rPr>
                <w:rFonts w:hAnsi="標楷體"/>
              </w:rPr>
              <w:t>總計</w:t>
            </w:r>
          </w:p>
        </w:tc>
      </w:tr>
      <w:tr w:rsidR="00A771F6" w:rsidRPr="00631BF0" w:rsidTr="00D650C6">
        <w:trPr>
          <w:trHeight w:val="324"/>
        </w:trPr>
        <w:tc>
          <w:tcPr>
            <w:tcW w:w="714"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平均年齡</w:t>
            </w:r>
          </w:p>
        </w:tc>
        <w:tc>
          <w:tcPr>
            <w:tcW w:w="714"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41.67</w:t>
            </w:r>
          </w:p>
        </w:tc>
        <w:tc>
          <w:tcPr>
            <w:tcW w:w="715"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40.24</w:t>
            </w:r>
          </w:p>
        </w:tc>
        <w:tc>
          <w:tcPr>
            <w:tcW w:w="714"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38.87</w:t>
            </w:r>
          </w:p>
        </w:tc>
        <w:tc>
          <w:tcPr>
            <w:tcW w:w="715"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37.60</w:t>
            </w:r>
          </w:p>
        </w:tc>
        <w:tc>
          <w:tcPr>
            <w:tcW w:w="714"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36.83</w:t>
            </w:r>
          </w:p>
        </w:tc>
        <w:tc>
          <w:tcPr>
            <w:tcW w:w="715"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39.06</w:t>
            </w:r>
          </w:p>
        </w:tc>
      </w:tr>
      <w:tr w:rsidR="00A771F6" w:rsidRPr="00631BF0" w:rsidTr="00D650C6">
        <w:trPr>
          <w:trHeight w:val="324"/>
        </w:trPr>
        <w:tc>
          <w:tcPr>
            <w:tcW w:w="714"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人數</w:t>
            </w:r>
          </w:p>
        </w:tc>
        <w:tc>
          <w:tcPr>
            <w:tcW w:w="714"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57</w:t>
            </w:r>
          </w:p>
        </w:tc>
        <w:tc>
          <w:tcPr>
            <w:tcW w:w="715"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49</w:t>
            </w:r>
          </w:p>
        </w:tc>
        <w:tc>
          <w:tcPr>
            <w:tcW w:w="714"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54</w:t>
            </w:r>
          </w:p>
        </w:tc>
        <w:tc>
          <w:tcPr>
            <w:tcW w:w="715"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53</w:t>
            </w:r>
          </w:p>
        </w:tc>
        <w:tc>
          <w:tcPr>
            <w:tcW w:w="714"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53</w:t>
            </w:r>
          </w:p>
        </w:tc>
        <w:tc>
          <w:tcPr>
            <w:tcW w:w="715" w:type="pct"/>
            <w:shd w:val="clear" w:color="auto" w:fill="auto"/>
            <w:noWrap/>
            <w:vAlign w:val="center"/>
            <w:hideMark/>
          </w:tcPr>
          <w:p w:rsidR="003944AD" w:rsidRPr="00631BF0" w:rsidRDefault="003944AD" w:rsidP="00A00FC2">
            <w:pPr>
              <w:pStyle w:val="14"/>
              <w:kinsoku w:val="0"/>
              <w:overflowPunct/>
              <w:jc w:val="center"/>
              <w:rPr>
                <w:rFonts w:hAnsi="標楷體"/>
              </w:rPr>
            </w:pPr>
            <w:r w:rsidRPr="00631BF0">
              <w:rPr>
                <w:rFonts w:hAnsi="標楷體"/>
              </w:rPr>
              <w:t>266</w:t>
            </w:r>
          </w:p>
        </w:tc>
      </w:tr>
    </w:tbl>
    <w:p w:rsidR="009F0067" w:rsidRPr="00631BF0" w:rsidRDefault="003944AD" w:rsidP="00D01FFE">
      <w:pPr>
        <w:pStyle w:val="afa"/>
        <w:rPr>
          <w:rFonts w:hAnsi="標楷體"/>
        </w:rPr>
      </w:pPr>
      <w:r w:rsidRPr="00631BF0">
        <w:rPr>
          <w:rFonts w:hAnsi="標楷體"/>
        </w:rPr>
        <w:t>資料來源：教育部、臺大。</w:t>
      </w:r>
    </w:p>
    <w:p w:rsidR="003944AD" w:rsidRPr="00631BF0" w:rsidRDefault="003944AD" w:rsidP="003944AD">
      <w:pPr>
        <w:rPr>
          <w:rFonts w:hAnsi="標楷體"/>
        </w:rPr>
      </w:pPr>
    </w:p>
    <w:p w:rsidR="00BB050E" w:rsidRPr="00631BF0" w:rsidRDefault="00BB050E" w:rsidP="0097604E">
      <w:pPr>
        <w:pStyle w:val="a0"/>
        <w:tabs>
          <w:tab w:val="clear" w:pos="3284"/>
        </w:tabs>
        <w:ind w:left="2098" w:hanging="2098"/>
        <w:rPr>
          <w:rFonts w:hAnsi="標楷體"/>
        </w:rPr>
      </w:pPr>
      <w:r w:rsidRPr="00631BF0">
        <w:rPr>
          <w:rFonts w:hAnsi="標楷體" w:hint="eastAsia"/>
        </w:rPr>
        <w:t>退撫基金歷年資產配置情形表</w:t>
      </w:r>
    </w:p>
    <w:p w:rsidR="00BB050E" w:rsidRPr="00631BF0" w:rsidRDefault="00BB050E" w:rsidP="00BB050E">
      <w:pPr>
        <w:jc w:val="right"/>
        <w:rPr>
          <w:rFonts w:hAnsi="標楷體"/>
        </w:rPr>
      </w:pPr>
      <w:r w:rsidRPr="00631BF0">
        <w:rPr>
          <w:rFonts w:hAnsi="標楷體" w:hint="eastAsia"/>
          <w:bCs/>
          <w:kern w:val="0"/>
          <w:sz w:val="22"/>
          <w:szCs w:val="24"/>
        </w:rPr>
        <w:t>單位：%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09"/>
        <w:gridCol w:w="2469"/>
        <w:gridCol w:w="2469"/>
        <w:gridCol w:w="2453"/>
      </w:tblGrid>
      <w:tr w:rsidR="00A771F6" w:rsidRPr="00631BF0" w:rsidTr="00DA553B">
        <w:trPr>
          <w:trHeight w:val="397"/>
          <w:tblHeader/>
        </w:trPr>
        <w:tc>
          <w:tcPr>
            <w:tcW w:w="847" w:type="pct"/>
            <w:shd w:val="clear" w:color="auto" w:fill="EEECE1" w:themeFill="background2"/>
            <w:vAlign w:val="center"/>
            <w:hideMark/>
          </w:tcPr>
          <w:p w:rsidR="00BB050E" w:rsidRPr="00631BF0" w:rsidRDefault="00BB050E">
            <w:pPr>
              <w:pStyle w:val="14"/>
              <w:jc w:val="center"/>
              <w:rPr>
                <w:rFonts w:hAnsi="標楷體"/>
                <w:szCs w:val="28"/>
              </w:rPr>
            </w:pPr>
            <w:r w:rsidRPr="00631BF0">
              <w:rPr>
                <w:rFonts w:hAnsi="標楷體" w:hint="eastAsia"/>
                <w:szCs w:val="28"/>
              </w:rPr>
              <w:t>年度</w:t>
            </w:r>
          </w:p>
        </w:tc>
        <w:tc>
          <w:tcPr>
            <w:tcW w:w="1387" w:type="pct"/>
            <w:shd w:val="clear" w:color="auto" w:fill="EEECE1" w:themeFill="background2"/>
            <w:vAlign w:val="center"/>
            <w:hideMark/>
          </w:tcPr>
          <w:p w:rsidR="00BB050E" w:rsidRPr="00631BF0" w:rsidRDefault="00BB050E">
            <w:pPr>
              <w:pStyle w:val="14"/>
              <w:jc w:val="center"/>
              <w:rPr>
                <w:rFonts w:hAnsi="標楷體"/>
                <w:szCs w:val="28"/>
              </w:rPr>
            </w:pPr>
            <w:r w:rsidRPr="00631BF0">
              <w:rPr>
                <w:rFonts w:hAnsi="標楷體" w:hint="eastAsia"/>
                <w:szCs w:val="28"/>
              </w:rPr>
              <w:t>資本利得</w:t>
            </w:r>
          </w:p>
        </w:tc>
        <w:tc>
          <w:tcPr>
            <w:tcW w:w="1387" w:type="pct"/>
            <w:shd w:val="clear" w:color="auto" w:fill="EEECE1" w:themeFill="background2"/>
            <w:vAlign w:val="center"/>
            <w:hideMark/>
          </w:tcPr>
          <w:p w:rsidR="00BB050E" w:rsidRPr="00631BF0" w:rsidRDefault="00BB050E">
            <w:pPr>
              <w:pStyle w:val="14"/>
              <w:jc w:val="center"/>
              <w:rPr>
                <w:rFonts w:hAnsi="標楷體"/>
                <w:szCs w:val="28"/>
              </w:rPr>
            </w:pPr>
            <w:r w:rsidRPr="00631BF0">
              <w:rPr>
                <w:rFonts w:hAnsi="標楷體" w:hint="eastAsia"/>
                <w:szCs w:val="28"/>
              </w:rPr>
              <w:t>固定收益</w:t>
            </w:r>
          </w:p>
        </w:tc>
        <w:tc>
          <w:tcPr>
            <w:tcW w:w="1378" w:type="pct"/>
            <w:shd w:val="clear" w:color="auto" w:fill="EEECE1" w:themeFill="background2"/>
            <w:vAlign w:val="center"/>
            <w:hideMark/>
          </w:tcPr>
          <w:p w:rsidR="00BB050E" w:rsidRPr="00631BF0" w:rsidRDefault="00BB050E">
            <w:pPr>
              <w:pStyle w:val="14"/>
              <w:jc w:val="center"/>
              <w:rPr>
                <w:rFonts w:hAnsi="標楷體"/>
                <w:szCs w:val="28"/>
              </w:rPr>
            </w:pPr>
            <w:r w:rsidRPr="00631BF0">
              <w:rPr>
                <w:rFonts w:hAnsi="標楷體" w:hint="eastAsia"/>
                <w:szCs w:val="28"/>
              </w:rPr>
              <w:t>另類投資</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85</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11.15</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88.85</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86</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29.93</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70.07</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87</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30.85</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69.15</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88</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25.39</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74.61</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89</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44.00</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56.00</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90</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32.13</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67.87</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91</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32.21</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67.79</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92</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51.23</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48.77</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93</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39.78</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60.22</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94</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42.43</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57.57</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95</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45.44</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54.56</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96</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66.89</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33.11</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97</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35.37</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64.63</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98</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48.23</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51.77</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99</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51.13</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48.87</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100</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46.00</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54.00</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101</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47.83</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52.17</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102</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46.19</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53.81</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103</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43.68</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56.32</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104</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49.70</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50.30</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pPr>
              <w:pStyle w:val="14"/>
              <w:jc w:val="center"/>
              <w:rPr>
                <w:rFonts w:hAnsi="標楷體"/>
                <w:szCs w:val="28"/>
              </w:rPr>
            </w:pPr>
            <w:r w:rsidRPr="00631BF0">
              <w:rPr>
                <w:rFonts w:hAnsi="標楷體" w:hint="eastAsia"/>
                <w:szCs w:val="28"/>
              </w:rPr>
              <w:t>105</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44.46</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55.54</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w:t>
            </w:r>
          </w:p>
        </w:tc>
      </w:tr>
      <w:tr w:rsidR="00A771F6" w:rsidRPr="00631BF0" w:rsidTr="00DA553B">
        <w:tc>
          <w:tcPr>
            <w:tcW w:w="847" w:type="pct"/>
            <w:vAlign w:val="center"/>
            <w:hideMark/>
          </w:tcPr>
          <w:p w:rsidR="00BB050E" w:rsidRPr="00631BF0" w:rsidRDefault="00BB050E" w:rsidP="00DA553B">
            <w:pPr>
              <w:pStyle w:val="14"/>
              <w:jc w:val="center"/>
              <w:rPr>
                <w:rFonts w:hAnsi="標楷體"/>
                <w:szCs w:val="28"/>
              </w:rPr>
            </w:pPr>
            <w:r w:rsidRPr="00631BF0">
              <w:rPr>
                <w:rFonts w:hAnsi="標楷體" w:hint="eastAsia"/>
                <w:szCs w:val="28"/>
              </w:rPr>
              <w:t>106（6月）</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43.64</w:t>
            </w:r>
          </w:p>
        </w:tc>
        <w:tc>
          <w:tcPr>
            <w:tcW w:w="1387" w:type="pct"/>
            <w:vAlign w:val="center"/>
            <w:hideMark/>
          </w:tcPr>
          <w:p w:rsidR="00BB050E" w:rsidRPr="00631BF0" w:rsidRDefault="00BB050E">
            <w:pPr>
              <w:pStyle w:val="14"/>
              <w:jc w:val="center"/>
              <w:rPr>
                <w:rFonts w:hAnsi="標楷體"/>
                <w:szCs w:val="28"/>
              </w:rPr>
            </w:pPr>
            <w:r w:rsidRPr="00631BF0">
              <w:rPr>
                <w:rFonts w:hAnsi="標楷體" w:hint="eastAsia"/>
                <w:szCs w:val="28"/>
              </w:rPr>
              <w:t>53.11</w:t>
            </w:r>
          </w:p>
        </w:tc>
        <w:tc>
          <w:tcPr>
            <w:tcW w:w="1378" w:type="pct"/>
            <w:vAlign w:val="center"/>
            <w:hideMark/>
          </w:tcPr>
          <w:p w:rsidR="00BB050E" w:rsidRPr="00631BF0" w:rsidRDefault="00BB050E">
            <w:pPr>
              <w:pStyle w:val="14"/>
              <w:jc w:val="center"/>
              <w:rPr>
                <w:rFonts w:hAnsi="標楷體"/>
                <w:szCs w:val="28"/>
              </w:rPr>
            </w:pPr>
            <w:r w:rsidRPr="00631BF0">
              <w:rPr>
                <w:rFonts w:hAnsi="標楷體" w:hint="eastAsia"/>
                <w:szCs w:val="28"/>
              </w:rPr>
              <w:t>3.25</w:t>
            </w:r>
          </w:p>
        </w:tc>
      </w:tr>
    </w:tbl>
    <w:p w:rsidR="00BB050E" w:rsidRPr="00631BF0" w:rsidRDefault="00BB050E" w:rsidP="00BB050E">
      <w:pPr>
        <w:pStyle w:val="afa"/>
        <w:overflowPunct/>
        <w:spacing w:before="0"/>
        <w:rPr>
          <w:rFonts w:hAnsi="標楷體"/>
        </w:rPr>
      </w:pPr>
      <w:r w:rsidRPr="00631BF0">
        <w:rPr>
          <w:rFonts w:hAnsi="標楷體" w:hint="eastAsia"/>
        </w:rPr>
        <w:t>資料來源：銓敘部。</w:t>
      </w:r>
    </w:p>
    <w:p w:rsidR="00BB050E" w:rsidRPr="00631BF0" w:rsidRDefault="00BB050E" w:rsidP="00BB050E">
      <w:pPr>
        <w:rPr>
          <w:rFonts w:hAnsi="標楷體"/>
        </w:rPr>
      </w:pPr>
    </w:p>
    <w:p w:rsidR="00D01FFE" w:rsidRPr="00631BF0" w:rsidRDefault="00D01FFE" w:rsidP="0097604E">
      <w:pPr>
        <w:pStyle w:val="a0"/>
        <w:tabs>
          <w:tab w:val="clear" w:pos="3284"/>
        </w:tabs>
        <w:ind w:left="2098" w:hanging="2098"/>
        <w:rPr>
          <w:rFonts w:hAnsi="標楷體"/>
        </w:rPr>
      </w:pPr>
      <w:r w:rsidRPr="00631BF0">
        <w:rPr>
          <w:rFonts w:hAnsi="標楷體"/>
        </w:rPr>
        <w:lastRenderedPageBreak/>
        <w:t>退撫基金國內自營股票及國內委託經營之短、長期報酬率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5"/>
        <w:gridCol w:w="1414"/>
        <w:gridCol w:w="1417"/>
        <w:gridCol w:w="1419"/>
        <w:gridCol w:w="1274"/>
        <w:gridCol w:w="1501"/>
      </w:tblGrid>
      <w:tr w:rsidR="00A771F6" w:rsidRPr="00631BF0" w:rsidTr="00E7183E">
        <w:trPr>
          <w:trHeight w:val="227"/>
          <w:jc w:val="center"/>
        </w:trPr>
        <w:tc>
          <w:tcPr>
            <w:tcW w:w="1053" w:type="pct"/>
            <w:shd w:val="clear" w:color="auto" w:fill="EEECE1" w:themeFill="background2"/>
            <w:noWrap/>
            <w:vAlign w:val="center"/>
            <w:hideMark/>
          </w:tcPr>
          <w:p w:rsidR="00D01FFE" w:rsidRPr="00631BF0" w:rsidRDefault="00D01FFE" w:rsidP="00D650C6">
            <w:pPr>
              <w:pStyle w:val="14"/>
              <w:rPr>
                <w:rFonts w:hAnsi="標楷體"/>
              </w:rPr>
            </w:pPr>
            <w:r w:rsidRPr="00631BF0">
              <w:rPr>
                <w:rFonts w:hAnsi="標楷體"/>
              </w:rPr>
              <w:t>投資操作方式</w:t>
            </w:r>
          </w:p>
        </w:tc>
        <w:tc>
          <w:tcPr>
            <w:tcW w:w="794" w:type="pct"/>
            <w:shd w:val="clear" w:color="auto" w:fill="EEECE1" w:themeFill="background2"/>
            <w:vAlign w:val="center"/>
            <w:hideMark/>
          </w:tcPr>
          <w:p w:rsidR="000F2A8F" w:rsidRPr="00631BF0" w:rsidRDefault="00D01FFE" w:rsidP="00D650C6">
            <w:pPr>
              <w:pStyle w:val="14"/>
              <w:jc w:val="center"/>
              <w:rPr>
                <w:rFonts w:hAnsi="標楷體"/>
              </w:rPr>
            </w:pPr>
            <w:r w:rsidRPr="00631BF0">
              <w:rPr>
                <w:rFonts w:hAnsi="標楷體"/>
              </w:rPr>
              <w:t>近1年</w:t>
            </w:r>
          </w:p>
          <w:p w:rsidR="00D01FFE" w:rsidRPr="00631BF0" w:rsidRDefault="00D01FFE" w:rsidP="00D650C6">
            <w:pPr>
              <w:pStyle w:val="14"/>
              <w:jc w:val="center"/>
              <w:rPr>
                <w:rFonts w:hAnsi="標楷體"/>
                <w:sz w:val="20"/>
              </w:rPr>
            </w:pPr>
            <w:r w:rsidRPr="00631BF0">
              <w:rPr>
                <w:rFonts w:hAnsi="標楷體"/>
                <w:sz w:val="20"/>
              </w:rPr>
              <w:t>（105年度）</w:t>
            </w:r>
          </w:p>
        </w:tc>
        <w:tc>
          <w:tcPr>
            <w:tcW w:w="796" w:type="pct"/>
            <w:shd w:val="clear" w:color="auto" w:fill="EEECE1" w:themeFill="background2"/>
            <w:vAlign w:val="center"/>
            <w:hideMark/>
          </w:tcPr>
          <w:p w:rsidR="00D01FFE" w:rsidRPr="00631BF0" w:rsidRDefault="00D01FFE" w:rsidP="00D650C6">
            <w:pPr>
              <w:pStyle w:val="14"/>
              <w:jc w:val="center"/>
              <w:rPr>
                <w:rFonts w:hAnsi="標楷體"/>
              </w:rPr>
            </w:pPr>
            <w:r w:rsidRPr="00631BF0">
              <w:rPr>
                <w:rFonts w:hAnsi="標楷體"/>
              </w:rPr>
              <w:t>近3年</w:t>
            </w:r>
          </w:p>
          <w:p w:rsidR="000F2A8F" w:rsidRPr="00631BF0" w:rsidRDefault="000F2A8F" w:rsidP="00D650C6">
            <w:pPr>
              <w:pStyle w:val="14"/>
              <w:jc w:val="center"/>
              <w:rPr>
                <w:rFonts w:hAnsi="標楷體"/>
                <w:sz w:val="20"/>
              </w:rPr>
            </w:pPr>
            <w:r w:rsidRPr="00631BF0">
              <w:rPr>
                <w:rFonts w:hAnsi="標楷體" w:hint="eastAsia"/>
                <w:sz w:val="20"/>
              </w:rPr>
              <w:t>（103至105年度）</w:t>
            </w:r>
          </w:p>
        </w:tc>
        <w:tc>
          <w:tcPr>
            <w:tcW w:w="797" w:type="pct"/>
            <w:shd w:val="clear" w:color="auto" w:fill="EEECE1" w:themeFill="background2"/>
            <w:vAlign w:val="center"/>
            <w:hideMark/>
          </w:tcPr>
          <w:p w:rsidR="00D01FFE" w:rsidRPr="00631BF0" w:rsidRDefault="00D01FFE" w:rsidP="00D650C6">
            <w:pPr>
              <w:pStyle w:val="14"/>
              <w:jc w:val="center"/>
              <w:rPr>
                <w:rFonts w:hAnsi="標楷體"/>
              </w:rPr>
            </w:pPr>
            <w:r w:rsidRPr="00631BF0">
              <w:rPr>
                <w:rFonts w:hAnsi="標楷體"/>
              </w:rPr>
              <w:t>近5年</w:t>
            </w:r>
          </w:p>
          <w:p w:rsidR="000F2A8F" w:rsidRPr="00631BF0" w:rsidRDefault="000F2A8F" w:rsidP="00D650C6">
            <w:pPr>
              <w:pStyle w:val="14"/>
              <w:jc w:val="center"/>
              <w:rPr>
                <w:rFonts w:hAnsi="標楷體"/>
                <w:sz w:val="20"/>
              </w:rPr>
            </w:pPr>
            <w:r w:rsidRPr="00631BF0">
              <w:rPr>
                <w:rFonts w:hAnsi="標楷體" w:hint="eastAsia"/>
                <w:sz w:val="20"/>
              </w:rPr>
              <w:t>（101至105年度）</w:t>
            </w:r>
          </w:p>
        </w:tc>
        <w:tc>
          <w:tcPr>
            <w:tcW w:w="716" w:type="pct"/>
            <w:shd w:val="clear" w:color="auto" w:fill="EEECE1" w:themeFill="background2"/>
            <w:vAlign w:val="center"/>
            <w:hideMark/>
          </w:tcPr>
          <w:p w:rsidR="00D01FFE" w:rsidRPr="00631BF0" w:rsidRDefault="00D01FFE" w:rsidP="00D650C6">
            <w:pPr>
              <w:pStyle w:val="14"/>
              <w:jc w:val="center"/>
              <w:rPr>
                <w:rFonts w:hAnsi="標楷體"/>
              </w:rPr>
            </w:pPr>
            <w:r w:rsidRPr="00631BF0">
              <w:rPr>
                <w:rFonts w:hAnsi="標楷體"/>
              </w:rPr>
              <w:t>近10年</w:t>
            </w:r>
          </w:p>
          <w:p w:rsidR="000F2A8F" w:rsidRPr="00631BF0" w:rsidRDefault="000F2A8F" w:rsidP="00D650C6">
            <w:pPr>
              <w:pStyle w:val="14"/>
              <w:jc w:val="center"/>
              <w:rPr>
                <w:rFonts w:hAnsi="標楷體"/>
                <w:sz w:val="20"/>
              </w:rPr>
            </w:pPr>
            <w:r w:rsidRPr="00631BF0">
              <w:rPr>
                <w:rFonts w:hAnsi="標楷體" w:hint="eastAsia"/>
                <w:sz w:val="20"/>
              </w:rPr>
              <w:t>（96至105年度）</w:t>
            </w:r>
          </w:p>
        </w:tc>
        <w:tc>
          <w:tcPr>
            <w:tcW w:w="843" w:type="pct"/>
            <w:shd w:val="clear" w:color="auto" w:fill="EEECE1" w:themeFill="background2"/>
            <w:vAlign w:val="center"/>
          </w:tcPr>
          <w:p w:rsidR="00D01FFE" w:rsidRPr="00631BF0" w:rsidRDefault="00D01FFE" w:rsidP="00D650C6">
            <w:pPr>
              <w:pStyle w:val="14"/>
              <w:jc w:val="center"/>
              <w:rPr>
                <w:rFonts w:hAnsi="標楷體"/>
              </w:rPr>
            </w:pPr>
            <w:r w:rsidRPr="00631BF0">
              <w:rPr>
                <w:rFonts w:hAnsi="標楷體"/>
              </w:rPr>
              <w:t>近15年</w:t>
            </w:r>
          </w:p>
          <w:p w:rsidR="000F2A8F" w:rsidRPr="00631BF0" w:rsidRDefault="000F2A8F" w:rsidP="00D650C6">
            <w:pPr>
              <w:pStyle w:val="14"/>
              <w:jc w:val="center"/>
              <w:rPr>
                <w:rFonts w:hAnsi="標楷體"/>
                <w:sz w:val="20"/>
              </w:rPr>
            </w:pPr>
            <w:r w:rsidRPr="00631BF0">
              <w:rPr>
                <w:rFonts w:hAnsi="標楷體" w:hint="eastAsia"/>
                <w:sz w:val="20"/>
              </w:rPr>
              <w:t>（91至105年度）</w:t>
            </w:r>
          </w:p>
        </w:tc>
      </w:tr>
      <w:tr w:rsidR="00A771F6" w:rsidRPr="00631BF0" w:rsidTr="00E7183E">
        <w:trPr>
          <w:trHeight w:val="454"/>
          <w:jc w:val="center"/>
        </w:trPr>
        <w:tc>
          <w:tcPr>
            <w:tcW w:w="1053" w:type="pct"/>
            <w:shd w:val="clear" w:color="auto" w:fill="auto"/>
            <w:vAlign w:val="center"/>
            <w:hideMark/>
          </w:tcPr>
          <w:p w:rsidR="00D01FFE" w:rsidRPr="00631BF0" w:rsidRDefault="00D01FFE" w:rsidP="00D650C6">
            <w:pPr>
              <w:pStyle w:val="14"/>
              <w:rPr>
                <w:rFonts w:hAnsi="標楷體"/>
              </w:rPr>
            </w:pPr>
            <w:r w:rsidRPr="00631BF0">
              <w:rPr>
                <w:rFonts w:hAnsi="標楷體"/>
              </w:rPr>
              <w:t>國內自營股票</w:t>
            </w:r>
          </w:p>
        </w:tc>
        <w:tc>
          <w:tcPr>
            <w:tcW w:w="794" w:type="pct"/>
            <w:shd w:val="clear" w:color="auto" w:fill="auto"/>
            <w:vAlign w:val="center"/>
          </w:tcPr>
          <w:p w:rsidR="00D01FFE" w:rsidRPr="00631BF0" w:rsidRDefault="00D01FFE" w:rsidP="00D650C6">
            <w:pPr>
              <w:pStyle w:val="14"/>
              <w:jc w:val="center"/>
              <w:rPr>
                <w:rFonts w:hAnsi="標楷體"/>
              </w:rPr>
            </w:pPr>
            <w:r w:rsidRPr="00631BF0">
              <w:rPr>
                <w:rFonts w:hAnsi="標楷體"/>
              </w:rPr>
              <w:t>13.60%</w:t>
            </w:r>
          </w:p>
        </w:tc>
        <w:tc>
          <w:tcPr>
            <w:tcW w:w="796" w:type="pct"/>
            <w:shd w:val="clear" w:color="auto" w:fill="auto"/>
            <w:vAlign w:val="center"/>
          </w:tcPr>
          <w:p w:rsidR="00D01FFE" w:rsidRPr="00631BF0" w:rsidRDefault="00D01FFE" w:rsidP="00D650C6">
            <w:pPr>
              <w:pStyle w:val="14"/>
              <w:jc w:val="center"/>
              <w:rPr>
                <w:rFonts w:hAnsi="標楷體"/>
              </w:rPr>
            </w:pPr>
            <w:r w:rsidRPr="00631BF0">
              <w:rPr>
                <w:rFonts w:hAnsi="標楷體"/>
              </w:rPr>
              <w:t>3.47%</w:t>
            </w:r>
          </w:p>
        </w:tc>
        <w:tc>
          <w:tcPr>
            <w:tcW w:w="797" w:type="pct"/>
            <w:shd w:val="clear" w:color="auto" w:fill="auto"/>
            <w:vAlign w:val="center"/>
          </w:tcPr>
          <w:p w:rsidR="00D01FFE" w:rsidRPr="00631BF0" w:rsidRDefault="00D01FFE" w:rsidP="00D650C6">
            <w:pPr>
              <w:pStyle w:val="14"/>
              <w:jc w:val="center"/>
              <w:rPr>
                <w:rFonts w:hAnsi="標楷體"/>
              </w:rPr>
            </w:pPr>
            <w:r w:rsidRPr="00631BF0">
              <w:rPr>
                <w:rFonts w:hAnsi="標楷體"/>
              </w:rPr>
              <w:t>7.11%</w:t>
            </w:r>
          </w:p>
        </w:tc>
        <w:tc>
          <w:tcPr>
            <w:tcW w:w="716" w:type="pct"/>
            <w:shd w:val="clear" w:color="auto" w:fill="auto"/>
            <w:vAlign w:val="center"/>
          </w:tcPr>
          <w:p w:rsidR="00D01FFE" w:rsidRPr="00631BF0" w:rsidRDefault="00D01FFE" w:rsidP="00D650C6">
            <w:pPr>
              <w:pStyle w:val="14"/>
              <w:jc w:val="center"/>
              <w:rPr>
                <w:rFonts w:hAnsi="標楷體"/>
              </w:rPr>
            </w:pPr>
            <w:r w:rsidRPr="00631BF0">
              <w:rPr>
                <w:rFonts w:hAnsi="標楷體"/>
              </w:rPr>
              <w:t>5.15%</w:t>
            </w:r>
          </w:p>
        </w:tc>
        <w:tc>
          <w:tcPr>
            <w:tcW w:w="843" w:type="pct"/>
            <w:shd w:val="clear" w:color="auto" w:fill="auto"/>
            <w:vAlign w:val="center"/>
          </w:tcPr>
          <w:p w:rsidR="00D01FFE" w:rsidRPr="00631BF0" w:rsidRDefault="00D01FFE" w:rsidP="00D650C6">
            <w:pPr>
              <w:pStyle w:val="14"/>
              <w:jc w:val="center"/>
              <w:rPr>
                <w:rFonts w:hAnsi="標楷體"/>
              </w:rPr>
            </w:pPr>
            <w:r w:rsidRPr="00631BF0">
              <w:rPr>
                <w:rFonts w:hAnsi="標楷體"/>
              </w:rPr>
              <w:t>6.92%</w:t>
            </w:r>
          </w:p>
        </w:tc>
      </w:tr>
      <w:tr w:rsidR="00A771F6" w:rsidRPr="00631BF0" w:rsidTr="00E7183E">
        <w:trPr>
          <w:trHeight w:val="454"/>
          <w:jc w:val="center"/>
        </w:trPr>
        <w:tc>
          <w:tcPr>
            <w:tcW w:w="1053" w:type="pct"/>
            <w:shd w:val="clear" w:color="auto" w:fill="auto"/>
            <w:vAlign w:val="center"/>
            <w:hideMark/>
          </w:tcPr>
          <w:p w:rsidR="00D01FFE" w:rsidRPr="00631BF0" w:rsidRDefault="00D01FFE" w:rsidP="00D650C6">
            <w:pPr>
              <w:pStyle w:val="14"/>
              <w:rPr>
                <w:rFonts w:hAnsi="標楷體"/>
              </w:rPr>
            </w:pPr>
            <w:r w:rsidRPr="00631BF0">
              <w:rPr>
                <w:rFonts w:hAnsi="標楷體"/>
              </w:rPr>
              <w:t>國內委託經營</w:t>
            </w:r>
          </w:p>
        </w:tc>
        <w:tc>
          <w:tcPr>
            <w:tcW w:w="794" w:type="pct"/>
            <w:shd w:val="clear" w:color="auto" w:fill="auto"/>
            <w:vAlign w:val="center"/>
          </w:tcPr>
          <w:p w:rsidR="00D01FFE" w:rsidRPr="00631BF0" w:rsidRDefault="00D01FFE" w:rsidP="00D650C6">
            <w:pPr>
              <w:pStyle w:val="14"/>
              <w:jc w:val="center"/>
              <w:rPr>
                <w:rFonts w:hAnsi="標楷體"/>
              </w:rPr>
            </w:pPr>
            <w:r w:rsidRPr="00631BF0">
              <w:rPr>
                <w:rFonts w:hAnsi="標楷體"/>
              </w:rPr>
              <w:t>8.09%</w:t>
            </w:r>
          </w:p>
        </w:tc>
        <w:tc>
          <w:tcPr>
            <w:tcW w:w="796" w:type="pct"/>
            <w:shd w:val="clear" w:color="auto" w:fill="auto"/>
            <w:vAlign w:val="center"/>
          </w:tcPr>
          <w:p w:rsidR="00D01FFE" w:rsidRPr="00631BF0" w:rsidRDefault="00D01FFE" w:rsidP="00D650C6">
            <w:pPr>
              <w:pStyle w:val="14"/>
              <w:jc w:val="center"/>
              <w:rPr>
                <w:rFonts w:hAnsi="標楷體"/>
              </w:rPr>
            </w:pPr>
            <w:r w:rsidRPr="00631BF0">
              <w:rPr>
                <w:rFonts w:hAnsi="標楷體"/>
              </w:rPr>
              <w:t>3.70%</w:t>
            </w:r>
          </w:p>
        </w:tc>
        <w:tc>
          <w:tcPr>
            <w:tcW w:w="797" w:type="pct"/>
            <w:shd w:val="clear" w:color="auto" w:fill="auto"/>
            <w:vAlign w:val="center"/>
          </w:tcPr>
          <w:p w:rsidR="00D01FFE" w:rsidRPr="00631BF0" w:rsidRDefault="00D01FFE" w:rsidP="00D650C6">
            <w:pPr>
              <w:pStyle w:val="14"/>
              <w:jc w:val="center"/>
              <w:rPr>
                <w:rFonts w:hAnsi="標楷體"/>
              </w:rPr>
            </w:pPr>
            <w:r w:rsidRPr="00631BF0">
              <w:rPr>
                <w:rFonts w:hAnsi="標楷體"/>
              </w:rPr>
              <w:t>5.74%</w:t>
            </w:r>
          </w:p>
        </w:tc>
        <w:tc>
          <w:tcPr>
            <w:tcW w:w="716" w:type="pct"/>
            <w:shd w:val="clear" w:color="auto" w:fill="auto"/>
            <w:vAlign w:val="center"/>
          </w:tcPr>
          <w:p w:rsidR="00D01FFE" w:rsidRPr="00631BF0" w:rsidRDefault="00D01FFE" w:rsidP="00D650C6">
            <w:pPr>
              <w:pStyle w:val="14"/>
              <w:jc w:val="center"/>
              <w:rPr>
                <w:rFonts w:hAnsi="標楷體"/>
              </w:rPr>
            </w:pPr>
            <w:r w:rsidRPr="00631BF0">
              <w:rPr>
                <w:rFonts w:hAnsi="標楷體"/>
              </w:rPr>
              <w:t>0.74%</w:t>
            </w:r>
          </w:p>
        </w:tc>
        <w:tc>
          <w:tcPr>
            <w:tcW w:w="843" w:type="pct"/>
            <w:shd w:val="clear" w:color="auto" w:fill="auto"/>
            <w:vAlign w:val="center"/>
          </w:tcPr>
          <w:p w:rsidR="00D01FFE" w:rsidRPr="00631BF0" w:rsidRDefault="00D01FFE" w:rsidP="00D650C6">
            <w:pPr>
              <w:pStyle w:val="14"/>
              <w:jc w:val="center"/>
              <w:rPr>
                <w:rFonts w:hAnsi="標楷體"/>
              </w:rPr>
            </w:pPr>
            <w:r w:rsidRPr="00631BF0">
              <w:rPr>
                <w:rFonts w:hAnsi="標楷體"/>
              </w:rPr>
              <w:t>1.62%</w:t>
            </w:r>
          </w:p>
        </w:tc>
      </w:tr>
    </w:tbl>
    <w:p w:rsidR="00D01FFE" w:rsidRPr="00631BF0" w:rsidRDefault="00D01FFE" w:rsidP="00FB412E">
      <w:pPr>
        <w:pStyle w:val="afa"/>
        <w:overflowPunct/>
        <w:spacing w:after="0"/>
        <w:ind w:left="723" w:hangingChars="278" w:hanging="723"/>
        <w:rPr>
          <w:rFonts w:hAnsi="標楷體"/>
        </w:rPr>
      </w:pPr>
      <w:r w:rsidRPr="00631BF0">
        <w:rPr>
          <w:rFonts w:hAnsi="標楷體"/>
        </w:rPr>
        <w:t>說明：本表之報酬率係指加權平均報酬率，</w:t>
      </w:r>
      <w:r w:rsidRPr="00631BF0">
        <w:rPr>
          <w:rFonts w:hAnsi="標楷體"/>
          <w:szCs w:val="28"/>
        </w:rPr>
        <w:t>國內委託經營包括股票型及股債平衡型</w:t>
      </w:r>
      <w:r w:rsidRPr="00631BF0">
        <w:rPr>
          <w:rFonts w:hAnsi="標楷體"/>
        </w:rPr>
        <w:t>。</w:t>
      </w:r>
    </w:p>
    <w:p w:rsidR="003944AD" w:rsidRPr="00631BF0" w:rsidRDefault="00D01FFE" w:rsidP="00D01FFE">
      <w:pPr>
        <w:pStyle w:val="afa"/>
        <w:spacing w:before="0"/>
        <w:rPr>
          <w:rFonts w:hAnsi="標楷體"/>
        </w:rPr>
      </w:pPr>
      <w:r w:rsidRPr="00631BF0">
        <w:rPr>
          <w:rFonts w:hAnsi="標楷體"/>
        </w:rPr>
        <w:t>資料來源：銓敘部。</w:t>
      </w:r>
    </w:p>
    <w:p w:rsidR="00351D03" w:rsidRPr="00631BF0" w:rsidRDefault="00351D03" w:rsidP="00351D03">
      <w:pPr>
        <w:rPr>
          <w:rFonts w:hAnsi="標楷體"/>
        </w:rPr>
      </w:pPr>
    </w:p>
    <w:p w:rsidR="003944AD" w:rsidRPr="00631BF0" w:rsidRDefault="003944AD" w:rsidP="0097604E">
      <w:pPr>
        <w:pStyle w:val="a0"/>
        <w:tabs>
          <w:tab w:val="clear" w:pos="3284"/>
        </w:tabs>
        <w:ind w:left="2098" w:hanging="2098"/>
        <w:rPr>
          <w:rFonts w:hAnsi="標楷體"/>
        </w:rPr>
      </w:pPr>
      <w:r w:rsidRPr="00631BF0">
        <w:rPr>
          <w:rFonts w:hAnsi="標楷體"/>
        </w:rPr>
        <w:t>退撫基金91至105年度國內自營股票及國內委託經營之各年收益率</w:t>
      </w:r>
    </w:p>
    <w:p w:rsidR="003944AD" w:rsidRPr="00631BF0" w:rsidRDefault="003944AD" w:rsidP="003944AD">
      <w:pPr>
        <w:jc w:val="right"/>
        <w:rPr>
          <w:rFonts w:hAnsi="標楷體"/>
        </w:rPr>
      </w:pPr>
      <w:r w:rsidRPr="00631BF0">
        <w:rPr>
          <w:rFonts w:hAnsi="標楷體"/>
          <w:bCs/>
          <w:kern w:val="0"/>
          <w:sz w:val="22"/>
          <w:szCs w:val="24"/>
        </w:rPr>
        <w:t>單位：%</w:t>
      </w:r>
    </w:p>
    <w:tbl>
      <w:tblPr>
        <w:tblW w:w="5000" w:type="pct"/>
        <w:jc w:val="center"/>
        <w:tblCellMar>
          <w:left w:w="28" w:type="dxa"/>
          <w:right w:w="28" w:type="dxa"/>
        </w:tblCellMar>
        <w:tblLook w:val="04A0" w:firstRow="1" w:lastRow="0" w:firstColumn="1" w:lastColumn="0" w:noHBand="0" w:noVBand="1"/>
      </w:tblPr>
      <w:tblGrid>
        <w:gridCol w:w="741"/>
        <w:gridCol w:w="1131"/>
        <w:gridCol w:w="1422"/>
        <w:gridCol w:w="1274"/>
        <w:gridCol w:w="1561"/>
        <w:gridCol w:w="1274"/>
        <w:gridCol w:w="1497"/>
      </w:tblGrid>
      <w:tr w:rsidR="00A771F6" w:rsidRPr="00631BF0" w:rsidTr="00D650C6">
        <w:trPr>
          <w:trHeight w:val="113"/>
          <w:tblHeader/>
          <w:jc w:val="center"/>
        </w:trPr>
        <w:tc>
          <w:tcPr>
            <w:tcW w:w="416" w:type="pct"/>
            <w:vMerge w:val="restart"/>
            <w:tcBorders>
              <w:top w:val="single" w:sz="4" w:space="0" w:color="auto"/>
              <w:left w:val="single" w:sz="4" w:space="0" w:color="auto"/>
              <w:right w:val="single" w:sz="4" w:space="0" w:color="auto"/>
            </w:tcBorders>
            <w:shd w:val="clear" w:color="auto" w:fill="EEECE1" w:themeFill="background2"/>
            <w:vAlign w:val="center"/>
          </w:tcPr>
          <w:p w:rsidR="003944AD" w:rsidRPr="00631BF0" w:rsidRDefault="003944AD" w:rsidP="00D650C6">
            <w:pPr>
              <w:pStyle w:val="14"/>
              <w:spacing w:line="240" w:lineRule="auto"/>
              <w:jc w:val="center"/>
              <w:rPr>
                <w:rFonts w:hAnsi="標楷體"/>
              </w:rPr>
            </w:pPr>
            <w:r w:rsidRPr="00631BF0">
              <w:rPr>
                <w:rFonts w:hAnsi="標楷體"/>
              </w:rPr>
              <w:t>年</w:t>
            </w:r>
          </w:p>
          <w:p w:rsidR="003944AD" w:rsidRPr="00631BF0" w:rsidRDefault="003944AD" w:rsidP="00D650C6">
            <w:pPr>
              <w:pStyle w:val="14"/>
              <w:spacing w:line="240" w:lineRule="auto"/>
              <w:jc w:val="center"/>
              <w:rPr>
                <w:rFonts w:hAnsi="標楷體"/>
              </w:rPr>
            </w:pPr>
            <w:r w:rsidRPr="00631BF0">
              <w:rPr>
                <w:rFonts w:hAnsi="標楷體"/>
              </w:rPr>
              <w:t>度</w:t>
            </w:r>
          </w:p>
        </w:tc>
        <w:tc>
          <w:tcPr>
            <w:tcW w:w="1434" w:type="pct"/>
            <w:gridSpan w:val="2"/>
            <w:tcBorders>
              <w:top w:val="single" w:sz="4" w:space="0" w:color="auto"/>
              <w:left w:val="nil"/>
              <w:bottom w:val="single" w:sz="4" w:space="0" w:color="auto"/>
              <w:right w:val="single" w:sz="4" w:space="0" w:color="auto"/>
            </w:tcBorders>
            <w:shd w:val="clear" w:color="auto" w:fill="EEECE1" w:themeFill="background2"/>
            <w:vAlign w:val="center"/>
          </w:tcPr>
          <w:p w:rsidR="003944AD" w:rsidRPr="00631BF0" w:rsidRDefault="003944AD" w:rsidP="00D650C6">
            <w:pPr>
              <w:pStyle w:val="14"/>
              <w:spacing w:line="240" w:lineRule="auto"/>
              <w:jc w:val="center"/>
              <w:rPr>
                <w:rFonts w:hAnsi="標楷體"/>
              </w:rPr>
            </w:pPr>
            <w:r w:rsidRPr="00631BF0">
              <w:rPr>
                <w:rFonts w:hAnsi="標楷體"/>
              </w:rPr>
              <w:t>國內自營股票</w:t>
            </w:r>
          </w:p>
        </w:tc>
        <w:tc>
          <w:tcPr>
            <w:tcW w:w="2308" w:type="pct"/>
            <w:gridSpan w:val="3"/>
            <w:tcBorders>
              <w:top w:val="single" w:sz="4" w:space="0" w:color="auto"/>
              <w:left w:val="nil"/>
              <w:bottom w:val="single" w:sz="4" w:space="0" w:color="auto"/>
              <w:right w:val="single" w:sz="4" w:space="0" w:color="auto"/>
            </w:tcBorders>
            <w:shd w:val="clear" w:color="auto" w:fill="EEECE1" w:themeFill="background2"/>
            <w:vAlign w:val="center"/>
          </w:tcPr>
          <w:p w:rsidR="003944AD" w:rsidRPr="00631BF0" w:rsidRDefault="003944AD" w:rsidP="00D650C6">
            <w:pPr>
              <w:pStyle w:val="14"/>
              <w:spacing w:line="240" w:lineRule="auto"/>
              <w:jc w:val="center"/>
              <w:rPr>
                <w:rFonts w:hAnsi="標楷體"/>
              </w:rPr>
            </w:pPr>
            <w:r w:rsidRPr="00631BF0">
              <w:rPr>
                <w:rFonts w:hAnsi="標楷體"/>
              </w:rPr>
              <w:t>國內委託經營</w:t>
            </w:r>
          </w:p>
        </w:tc>
        <w:tc>
          <w:tcPr>
            <w:tcW w:w="841" w:type="pct"/>
            <w:vMerge w:val="restart"/>
            <w:tcBorders>
              <w:top w:val="single" w:sz="4" w:space="0" w:color="auto"/>
              <w:left w:val="nil"/>
              <w:right w:val="single" w:sz="4" w:space="0" w:color="auto"/>
            </w:tcBorders>
            <w:shd w:val="clear" w:color="auto" w:fill="EEECE1" w:themeFill="background2"/>
            <w:vAlign w:val="center"/>
          </w:tcPr>
          <w:p w:rsidR="003944AD" w:rsidRPr="00631BF0" w:rsidRDefault="003944AD" w:rsidP="00D650C6">
            <w:pPr>
              <w:pStyle w:val="14"/>
              <w:spacing w:line="240" w:lineRule="auto"/>
              <w:jc w:val="center"/>
              <w:rPr>
                <w:rFonts w:hAnsi="標楷體"/>
              </w:rPr>
            </w:pPr>
            <w:r w:rsidRPr="00631BF0">
              <w:rPr>
                <w:rFonts w:hAnsi="標楷體"/>
              </w:rPr>
              <w:t>台股大盤</w:t>
            </w:r>
          </w:p>
          <w:p w:rsidR="003944AD" w:rsidRPr="00631BF0" w:rsidRDefault="003944AD" w:rsidP="00D650C6">
            <w:pPr>
              <w:pStyle w:val="14"/>
              <w:spacing w:line="240" w:lineRule="auto"/>
              <w:jc w:val="center"/>
              <w:rPr>
                <w:rFonts w:hAnsi="標楷體"/>
              </w:rPr>
            </w:pPr>
            <w:r w:rsidRPr="00631BF0">
              <w:rPr>
                <w:rFonts w:hAnsi="標楷體"/>
              </w:rPr>
              <w:t>指數報酬率</w:t>
            </w:r>
          </w:p>
        </w:tc>
      </w:tr>
      <w:tr w:rsidR="00A771F6" w:rsidRPr="00631BF0" w:rsidTr="00D650C6">
        <w:trPr>
          <w:trHeight w:val="113"/>
          <w:tblHeader/>
          <w:jc w:val="center"/>
        </w:trPr>
        <w:tc>
          <w:tcPr>
            <w:tcW w:w="416" w:type="pct"/>
            <w:vMerge/>
            <w:tcBorders>
              <w:left w:val="single" w:sz="4" w:space="0" w:color="auto"/>
              <w:bottom w:val="single" w:sz="4" w:space="0" w:color="auto"/>
              <w:right w:val="single" w:sz="4" w:space="0" w:color="auto"/>
            </w:tcBorders>
            <w:shd w:val="clear" w:color="auto" w:fill="auto"/>
            <w:vAlign w:val="center"/>
          </w:tcPr>
          <w:p w:rsidR="003944AD" w:rsidRPr="00631BF0" w:rsidRDefault="003944AD" w:rsidP="00D650C6">
            <w:pPr>
              <w:pStyle w:val="14"/>
              <w:spacing w:line="240" w:lineRule="auto"/>
              <w:jc w:val="center"/>
              <w:rPr>
                <w:rFonts w:hAnsi="標楷體"/>
              </w:rPr>
            </w:pPr>
          </w:p>
        </w:tc>
        <w:tc>
          <w:tcPr>
            <w:tcW w:w="635" w:type="pct"/>
            <w:tcBorders>
              <w:top w:val="single" w:sz="4" w:space="0" w:color="auto"/>
              <w:left w:val="nil"/>
              <w:bottom w:val="single" w:sz="4" w:space="0" w:color="auto"/>
              <w:right w:val="single" w:sz="4" w:space="0" w:color="auto"/>
            </w:tcBorders>
            <w:shd w:val="clear" w:color="auto" w:fill="EEECE1" w:themeFill="background2"/>
            <w:vAlign w:val="center"/>
          </w:tcPr>
          <w:p w:rsidR="003944AD" w:rsidRPr="00631BF0" w:rsidRDefault="003944AD" w:rsidP="00D650C6">
            <w:pPr>
              <w:pStyle w:val="14"/>
              <w:spacing w:line="240" w:lineRule="auto"/>
              <w:jc w:val="center"/>
              <w:rPr>
                <w:rFonts w:hAnsi="標楷體"/>
              </w:rPr>
            </w:pPr>
            <w:r w:rsidRPr="00631BF0">
              <w:rPr>
                <w:rFonts w:hAnsi="標楷體"/>
              </w:rPr>
              <w:t>收益率</w:t>
            </w:r>
          </w:p>
        </w:tc>
        <w:tc>
          <w:tcPr>
            <w:tcW w:w="799" w:type="pct"/>
            <w:tcBorders>
              <w:top w:val="single" w:sz="4" w:space="0" w:color="auto"/>
              <w:left w:val="nil"/>
              <w:bottom w:val="single" w:sz="4" w:space="0" w:color="auto"/>
              <w:right w:val="single" w:sz="4" w:space="0" w:color="auto"/>
            </w:tcBorders>
            <w:shd w:val="clear" w:color="auto" w:fill="EEECE1" w:themeFill="background2"/>
            <w:vAlign w:val="center"/>
          </w:tcPr>
          <w:p w:rsidR="003944AD" w:rsidRPr="00631BF0" w:rsidRDefault="003944AD" w:rsidP="00D650C6">
            <w:pPr>
              <w:pStyle w:val="14"/>
              <w:spacing w:line="240" w:lineRule="auto"/>
              <w:jc w:val="center"/>
              <w:rPr>
                <w:rFonts w:hAnsi="標楷體"/>
              </w:rPr>
            </w:pPr>
            <w:r w:rsidRPr="00631BF0">
              <w:rPr>
                <w:rFonts w:hAnsi="標楷體"/>
              </w:rPr>
              <w:t>目標報酬率</w:t>
            </w:r>
          </w:p>
        </w:tc>
        <w:tc>
          <w:tcPr>
            <w:tcW w:w="716" w:type="pct"/>
            <w:tcBorders>
              <w:top w:val="single" w:sz="4" w:space="0" w:color="auto"/>
              <w:left w:val="nil"/>
              <w:bottom w:val="single" w:sz="4" w:space="0" w:color="auto"/>
              <w:right w:val="single" w:sz="4" w:space="0" w:color="auto"/>
            </w:tcBorders>
            <w:shd w:val="clear" w:color="auto" w:fill="EEECE1" w:themeFill="background2"/>
            <w:vAlign w:val="center"/>
          </w:tcPr>
          <w:p w:rsidR="003944AD" w:rsidRPr="00631BF0" w:rsidRDefault="003944AD" w:rsidP="00D650C6">
            <w:pPr>
              <w:pStyle w:val="14"/>
              <w:spacing w:line="240" w:lineRule="auto"/>
              <w:jc w:val="center"/>
              <w:rPr>
                <w:rFonts w:hAnsi="標楷體"/>
              </w:rPr>
            </w:pPr>
            <w:r w:rsidRPr="00631BF0">
              <w:rPr>
                <w:rFonts w:hAnsi="標楷體"/>
              </w:rPr>
              <w:t>收益率</w:t>
            </w:r>
          </w:p>
        </w:tc>
        <w:tc>
          <w:tcPr>
            <w:tcW w:w="877" w:type="pct"/>
            <w:tcBorders>
              <w:top w:val="single" w:sz="4" w:space="0" w:color="auto"/>
              <w:left w:val="nil"/>
              <w:bottom w:val="single" w:sz="4" w:space="0" w:color="auto"/>
              <w:right w:val="single" w:sz="4" w:space="0" w:color="auto"/>
            </w:tcBorders>
            <w:shd w:val="clear" w:color="auto" w:fill="EEECE1" w:themeFill="background2"/>
            <w:vAlign w:val="center"/>
          </w:tcPr>
          <w:p w:rsidR="003944AD" w:rsidRPr="00631BF0" w:rsidRDefault="003944AD" w:rsidP="00D650C6">
            <w:pPr>
              <w:pStyle w:val="14"/>
              <w:spacing w:line="240" w:lineRule="auto"/>
              <w:jc w:val="center"/>
              <w:rPr>
                <w:rFonts w:hAnsi="標楷體"/>
              </w:rPr>
            </w:pPr>
            <w:r w:rsidRPr="00631BF0">
              <w:rPr>
                <w:rFonts w:hAnsi="標楷體"/>
              </w:rPr>
              <w:t>目標報酬率</w:t>
            </w:r>
          </w:p>
        </w:tc>
        <w:tc>
          <w:tcPr>
            <w:tcW w:w="716" w:type="pct"/>
            <w:tcBorders>
              <w:top w:val="single" w:sz="4" w:space="0" w:color="auto"/>
              <w:left w:val="nil"/>
              <w:bottom w:val="single" w:sz="4" w:space="0" w:color="auto"/>
              <w:right w:val="single" w:sz="4" w:space="0" w:color="auto"/>
            </w:tcBorders>
            <w:shd w:val="clear" w:color="auto" w:fill="EEECE1" w:themeFill="background2"/>
            <w:vAlign w:val="center"/>
          </w:tcPr>
          <w:p w:rsidR="003944AD" w:rsidRPr="00631BF0" w:rsidRDefault="003944AD" w:rsidP="00D650C6">
            <w:pPr>
              <w:pStyle w:val="14"/>
              <w:spacing w:line="240" w:lineRule="auto"/>
              <w:jc w:val="center"/>
              <w:rPr>
                <w:rFonts w:hAnsi="標楷體"/>
              </w:rPr>
            </w:pPr>
            <w:r w:rsidRPr="00631BF0">
              <w:rPr>
                <w:rFonts w:hAnsi="標楷體"/>
              </w:rPr>
              <w:t>管理費</w:t>
            </w:r>
          </w:p>
          <w:p w:rsidR="003944AD" w:rsidRPr="00631BF0" w:rsidRDefault="003944AD" w:rsidP="00D650C6">
            <w:pPr>
              <w:pStyle w:val="14"/>
              <w:spacing w:line="240" w:lineRule="auto"/>
              <w:jc w:val="center"/>
              <w:rPr>
                <w:rFonts w:hAnsi="標楷體"/>
              </w:rPr>
            </w:pPr>
            <w:r w:rsidRPr="00631BF0">
              <w:rPr>
                <w:rFonts w:hAnsi="標楷體"/>
              </w:rPr>
              <w:t>（億元）</w:t>
            </w:r>
          </w:p>
        </w:tc>
        <w:tc>
          <w:tcPr>
            <w:tcW w:w="841" w:type="pct"/>
            <w:vMerge/>
            <w:tcBorders>
              <w:left w:val="nil"/>
              <w:bottom w:val="single" w:sz="4" w:space="0" w:color="auto"/>
              <w:right w:val="single" w:sz="4" w:space="0" w:color="auto"/>
            </w:tcBorders>
            <w:shd w:val="clear" w:color="auto" w:fill="EEECE1" w:themeFill="background2"/>
            <w:vAlign w:val="center"/>
          </w:tcPr>
          <w:p w:rsidR="003944AD" w:rsidRPr="00631BF0" w:rsidRDefault="003944AD" w:rsidP="00D650C6">
            <w:pPr>
              <w:pStyle w:val="14"/>
              <w:spacing w:line="240" w:lineRule="auto"/>
              <w:jc w:val="right"/>
              <w:rPr>
                <w:rFonts w:hAnsi="標楷體"/>
              </w:rPr>
            </w:pP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vAlign w:val="center"/>
            <w:hideMark/>
          </w:tcPr>
          <w:p w:rsidR="003944AD" w:rsidRPr="00631BF0" w:rsidRDefault="003944AD" w:rsidP="00D650C6">
            <w:pPr>
              <w:pStyle w:val="14"/>
              <w:spacing w:line="240" w:lineRule="auto"/>
              <w:jc w:val="center"/>
              <w:rPr>
                <w:rFonts w:hAnsi="標楷體"/>
              </w:rPr>
            </w:pPr>
            <w:r w:rsidRPr="00631BF0">
              <w:rPr>
                <w:rFonts w:hAnsi="標楷體"/>
              </w:rPr>
              <w:t>91</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-9.57</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6.29</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-16.99</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6.29</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0.59</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-19.79</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3944AD" w:rsidRPr="00631BF0" w:rsidRDefault="003944AD" w:rsidP="00D650C6">
            <w:pPr>
              <w:pStyle w:val="14"/>
              <w:spacing w:line="240" w:lineRule="auto"/>
              <w:jc w:val="center"/>
              <w:rPr>
                <w:rFonts w:hAnsi="標楷體"/>
              </w:rPr>
            </w:pPr>
            <w:r w:rsidRPr="00631BF0">
              <w:rPr>
                <w:rFonts w:hAnsi="標楷體"/>
              </w:rPr>
              <w:t>92</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30.93</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7.85</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8.25</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12</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0.58</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32.3</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3944AD" w:rsidRPr="00631BF0" w:rsidRDefault="003944AD" w:rsidP="00D650C6">
            <w:pPr>
              <w:pStyle w:val="14"/>
              <w:spacing w:line="240" w:lineRule="auto"/>
              <w:jc w:val="center"/>
              <w:rPr>
                <w:rFonts w:hAnsi="標楷體"/>
              </w:rPr>
            </w:pPr>
            <w:r w:rsidRPr="00631BF0">
              <w:rPr>
                <w:rFonts w:hAnsi="標楷體"/>
              </w:rPr>
              <w:t>93</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4.95</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5.12</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5.23</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5.12</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0.7</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4.23</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3944AD" w:rsidRPr="00631BF0" w:rsidRDefault="003944AD" w:rsidP="00D650C6">
            <w:pPr>
              <w:pStyle w:val="14"/>
              <w:spacing w:line="240" w:lineRule="auto"/>
              <w:jc w:val="center"/>
              <w:rPr>
                <w:rFonts w:hAnsi="標楷體"/>
              </w:rPr>
            </w:pPr>
            <w:r w:rsidRPr="00631BF0">
              <w:rPr>
                <w:rFonts w:hAnsi="標楷體"/>
              </w:rPr>
              <w:t>94</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7.34</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6.68</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9.25</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6.68</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0.82</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6.66</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3944AD" w:rsidRPr="00631BF0" w:rsidRDefault="003944AD" w:rsidP="00D650C6">
            <w:pPr>
              <w:pStyle w:val="14"/>
              <w:spacing w:line="240" w:lineRule="auto"/>
              <w:jc w:val="center"/>
              <w:rPr>
                <w:rFonts w:hAnsi="標楷體"/>
              </w:rPr>
            </w:pPr>
            <w:r w:rsidRPr="00631BF0">
              <w:rPr>
                <w:rFonts w:hAnsi="標楷體"/>
              </w:rPr>
              <w:t>95</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26.76</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3.29</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8.93</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3.29</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1.72</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19.48</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3944AD" w:rsidRPr="00631BF0" w:rsidRDefault="003944AD" w:rsidP="00D650C6">
            <w:pPr>
              <w:pStyle w:val="14"/>
              <w:spacing w:line="240" w:lineRule="auto"/>
              <w:jc w:val="center"/>
              <w:rPr>
                <w:rFonts w:hAnsi="標楷體"/>
              </w:rPr>
            </w:pPr>
            <w:r w:rsidRPr="00631BF0">
              <w:rPr>
                <w:rFonts w:hAnsi="標楷體"/>
              </w:rPr>
              <w:t>96</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11.36</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3.78</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4.07</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3.47</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1.92</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8.72</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3944AD" w:rsidRPr="00631BF0" w:rsidRDefault="003944AD" w:rsidP="00D650C6">
            <w:pPr>
              <w:pStyle w:val="14"/>
              <w:spacing w:line="240" w:lineRule="auto"/>
              <w:jc w:val="center"/>
              <w:rPr>
                <w:rFonts w:hAnsi="標楷體"/>
              </w:rPr>
            </w:pPr>
            <w:r w:rsidRPr="00631BF0">
              <w:rPr>
                <w:rFonts w:hAnsi="標楷體"/>
              </w:rPr>
              <w:t>97</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-48.05</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3.6</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-34.74</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3.41</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0.59</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-46.03</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3944AD" w:rsidRPr="00631BF0" w:rsidRDefault="003944AD" w:rsidP="00D650C6">
            <w:pPr>
              <w:pStyle w:val="14"/>
              <w:spacing w:line="240" w:lineRule="auto"/>
              <w:jc w:val="center"/>
              <w:rPr>
                <w:rFonts w:hAnsi="標楷體"/>
              </w:rPr>
            </w:pPr>
            <w:r w:rsidRPr="00631BF0">
              <w:rPr>
                <w:rFonts w:hAnsi="標楷體"/>
              </w:rPr>
              <w:t>98</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60.65</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3.96</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35.07</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4.63</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1.6</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78.34</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3944AD" w:rsidRPr="00631BF0" w:rsidRDefault="003944AD" w:rsidP="00D650C6">
            <w:pPr>
              <w:pStyle w:val="14"/>
              <w:spacing w:line="240" w:lineRule="auto"/>
              <w:jc w:val="center"/>
              <w:rPr>
                <w:rFonts w:hAnsi="標楷體"/>
              </w:rPr>
            </w:pPr>
            <w:r w:rsidRPr="00631BF0">
              <w:rPr>
                <w:rFonts w:hAnsi="標楷體"/>
              </w:rPr>
              <w:t>99</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13.64</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3.69</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1.92</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3.25</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1.77</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9.58</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3944AD" w:rsidRPr="00631BF0" w:rsidRDefault="003944AD" w:rsidP="00D650C6">
            <w:pPr>
              <w:pStyle w:val="14"/>
              <w:spacing w:line="240" w:lineRule="auto"/>
              <w:jc w:val="center"/>
              <w:rPr>
                <w:rFonts w:hAnsi="標楷體"/>
              </w:rPr>
            </w:pPr>
            <w:r w:rsidRPr="00631BF0">
              <w:rPr>
                <w:rFonts w:hAnsi="標楷體"/>
              </w:rPr>
              <w:t>100</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-16.48</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5.15</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-13.11</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4.5</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1.13</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-21.18</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3944AD" w:rsidRPr="00631BF0" w:rsidRDefault="003944AD" w:rsidP="00D650C6">
            <w:pPr>
              <w:pStyle w:val="14"/>
              <w:spacing w:line="240" w:lineRule="auto"/>
              <w:jc w:val="center"/>
              <w:rPr>
                <w:rFonts w:hAnsi="標楷體"/>
              </w:rPr>
            </w:pPr>
            <w:r w:rsidRPr="00631BF0">
              <w:rPr>
                <w:rFonts w:hAnsi="標楷體"/>
              </w:rPr>
              <w:t>101</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12.45</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6.11</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5.81</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5.33</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0.43</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8.87</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vAlign w:val="center"/>
            <w:hideMark/>
          </w:tcPr>
          <w:p w:rsidR="003944AD" w:rsidRPr="00631BF0" w:rsidRDefault="003944AD" w:rsidP="00D650C6">
            <w:pPr>
              <w:pStyle w:val="14"/>
              <w:spacing w:line="240" w:lineRule="auto"/>
              <w:jc w:val="center"/>
              <w:rPr>
                <w:rFonts w:hAnsi="標楷體"/>
              </w:rPr>
            </w:pPr>
            <w:r w:rsidRPr="00631BF0">
              <w:rPr>
                <w:rFonts w:hAnsi="標楷體"/>
              </w:rPr>
              <w:t>102</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13.42</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5.84</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11.64</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5.08</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0.57</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11.85</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vAlign w:val="center"/>
            <w:hideMark/>
          </w:tcPr>
          <w:p w:rsidR="003944AD" w:rsidRPr="00631BF0" w:rsidRDefault="003944AD" w:rsidP="00D650C6">
            <w:pPr>
              <w:pStyle w:val="14"/>
              <w:spacing w:line="240" w:lineRule="auto"/>
              <w:jc w:val="center"/>
              <w:rPr>
                <w:rFonts w:hAnsi="標楷體"/>
              </w:rPr>
            </w:pPr>
            <w:r w:rsidRPr="00631BF0">
              <w:rPr>
                <w:rFonts w:hAnsi="標楷體"/>
              </w:rPr>
              <w:t>103</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10.59</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6.36</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9.84</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5.52</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1.08</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8.08</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vAlign w:val="center"/>
            <w:hideMark/>
          </w:tcPr>
          <w:p w:rsidR="003944AD" w:rsidRPr="00631BF0" w:rsidRDefault="003944AD" w:rsidP="00D650C6">
            <w:pPr>
              <w:pStyle w:val="14"/>
              <w:spacing w:line="240" w:lineRule="auto"/>
              <w:jc w:val="center"/>
              <w:rPr>
                <w:rFonts w:hAnsi="標楷體"/>
              </w:rPr>
            </w:pPr>
            <w:r w:rsidRPr="00631BF0">
              <w:rPr>
                <w:rFonts w:hAnsi="標楷體"/>
              </w:rPr>
              <w:t>104</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-12.05</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6.24</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-5.99</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5.47</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0.93</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-10.41</w:t>
            </w:r>
          </w:p>
        </w:tc>
      </w:tr>
      <w:tr w:rsidR="00A771F6" w:rsidRPr="00631BF0" w:rsidTr="00D650C6">
        <w:trPr>
          <w:trHeight w:val="113"/>
          <w:jc w:val="center"/>
        </w:trPr>
        <w:tc>
          <w:tcPr>
            <w:tcW w:w="416" w:type="pct"/>
            <w:tcBorders>
              <w:top w:val="nil"/>
              <w:left w:val="single" w:sz="4" w:space="0" w:color="auto"/>
              <w:bottom w:val="single" w:sz="4" w:space="0" w:color="auto"/>
              <w:right w:val="single" w:sz="4" w:space="0" w:color="auto"/>
            </w:tcBorders>
            <w:shd w:val="clear" w:color="auto" w:fill="auto"/>
            <w:vAlign w:val="center"/>
            <w:hideMark/>
          </w:tcPr>
          <w:p w:rsidR="003944AD" w:rsidRPr="00631BF0" w:rsidRDefault="003944AD" w:rsidP="00D650C6">
            <w:pPr>
              <w:pStyle w:val="14"/>
              <w:spacing w:line="240" w:lineRule="auto"/>
              <w:jc w:val="center"/>
              <w:rPr>
                <w:rFonts w:hAnsi="標楷體"/>
              </w:rPr>
            </w:pPr>
            <w:r w:rsidRPr="00631BF0">
              <w:rPr>
                <w:rFonts w:hAnsi="標楷體"/>
              </w:rPr>
              <w:t>105</w:t>
            </w:r>
          </w:p>
        </w:tc>
        <w:tc>
          <w:tcPr>
            <w:tcW w:w="635"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13.6</w:t>
            </w:r>
          </w:p>
        </w:tc>
        <w:tc>
          <w:tcPr>
            <w:tcW w:w="799"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6.77</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8.09</w:t>
            </w:r>
          </w:p>
        </w:tc>
        <w:tc>
          <w:tcPr>
            <w:tcW w:w="877"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5.9</w:t>
            </w:r>
          </w:p>
        </w:tc>
        <w:tc>
          <w:tcPr>
            <w:tcW w:w="716"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0.41</w:t>
            </w:r>
          </w:p>
        </w:tc>
        <w:tc>
          <w:tcPr>
            <w:tcW w:w="841" w:type="pct"/>
            <w:tcBorders>
              <w:top w:val="nil"/>
              <w:left w:val="nil"/>
              <w:bottom w:val="single" w:sz="4" w:space="0" w:color="auto"/>
              <w:right w:val="single" w:sz="4" w:space="0" w:color="auto"/>
            </w:tcBorders>
            <w:shd w:val="clear" w:color="auto" w:fill="auto"/>
            <w:vAlign w:val="center"/>
            <w:hideMark/>
          </w:tcPr>
          <w:p w:rsidR="003944AD" w:rsidRPr="00631BF0" w:rsidRDefault="003944AD" w:rsidP="00A00FC2">
            <w:pPr>
              <w:pStyle w:val="14"/>
              <w:spacing w:line="240" w:lineRule="auto"/>
              <w:jc w:val="center"/>
              <w:rPr>
                <w:rFonts w:hAnsi="標楷體"/>
              </w:rPr>
            </w:pPr>
            <w:r w:rsidRPr="00631BF0">
              <w:rPr>
                <w:rFonts w:hAnsi="標楷體"/>
              </w:rPr>
              <w:t>10.98</w:t>
            </w:r>
          </w:p>
        </w:tc>
      </w:tr>
    </w:tbl>
    <w:p w:rsidR="003944AD" w:rsidRPr="00631BF0" w:rsidRDefault="003944AD" w:rsidP="00FB412E">
      <w:pPr>
        <w:pStyle w:val="afa"/>
        <w:overflowPunct/>
        <w:spacing w:after="0"/>
        <w:ind w:left="715" w:hangingChars="275" w:hanging="715"/>
        <w:rPr>
          <w:rFonts w:hAnsi="標楷體"/>
        </w:rPr>
      </w:pPr>
      <w:r w:rsidRPr="00631BF0">
        <w:rPr>
          <w:rFonts w:hAnsi="標楷體"/>
        </w:rPr>
        <w:t>說明：本表之收益率係指加計已實現及未實現收益後計算之收益率，國內委託經營主要係以國內股票型委託為主。</w:t>
      </w:r>
    </w:p>
    <w:p w:rsidR="003944AD" w:rsidRPr="00631BF0" w:rsidRDefault="003944AD" w:rsidP="00D01FFE">
      <w:pPr>
        <w:pStyle w:val="afa"/>
        <w:spacing w:before="0"/>
        <w:rPr>
          <w:rFonts w:hAnsi="標楷體"/>
        </w:rPr>
      </w:pPr>
      <w:r w:rsidRPr="00631BF0">
        <w:rPr>
          <w:rFonts w:hAnsi="標楷體"/>
        </w:rPr>
        <w:t>資料來源：銓敘部。</w:t>
      </w:r>
    </w:p>
    <w:sectPr w:rsidR="003944AD" w:rsidRPr="00631BF0" w:rsidSect="00FB412E">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C35" w:rsidRDefault="000F0C35">
      <w:r>
        <w:separator/>
      </w:r>
    </w:p>
  </w:endnote>
  <w:endnote w:type="continuationSeparator" w:id="0">
    <w:p w:rsidR="000F0C35" w:rsidRDefault="000F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細明體">
    <w:altName w:val="MingLiU"/>
    <w:panose1 w:val="02020509000000000000"/>
    <w:charset w:val="88"/>
    <w:family w:val="modern"/>
    <w:pitch w:val="fixed"/>
    <w:sig w:usb0="A00002FF" w:usb1="28CFFCFA" w:usb2="00000016" w:usb3="00000000" w:csb0="00100001" w:csb1="00000000"/>
  </w:font>
  <w:font w:name="M Hei">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853443"/>
      <w:docPartObj>
        <w:docPartGallery w:val="Page Numbers (Bottom of Page)"/>
        <w:docPartUnique/>
      </w:docPartObj>
    </w:sdtPr>
    <w:sdtEndPr/>
    <w:sdtContent>
      <w:p w:rsidR="008E0081" w:rsidRDefault="008E0081" w:rsidP="00521296">
        <w:pPr>
          <w:pStyle w:val="af7"/>
          <w:jc w:val="center"/>
        </w:pPr>
        <w:r>
          <w:fldChar w:fldCharType="begin"/>
        </w:r>
        <w:r>
          <w:instrText>PAGE   \* MERGEFORMAT</w:instrText>
        </w:r>
        <w:r>
          <w:fldChar w:fldCharType="separate"/>
        </w:r>
        <w:r w:rsidR="0050528F" w:rsidRPr="0050528F">
          <w:rPr>
            <w:noProof/>
            <w:lang w:val="zh-TW"/>
          </w:rPr>
          <w:t>270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C35" w:rsidRDefault="000F0C35">
      <w:r>
        <w:separator/>
      </w:r>
    </w:p>
  </w:footnote>
  <w:footnote w:type="continuationSeparator" w:id="0">
    <w:p w:rsidR="000F0C35" w:rsidRDefault="000F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8F835E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6CCC5E8C">
      <w:start w:val="1"/>
      <w:numFmt w:val="taiwaneseCountingThousand"/>
      <w:pStyle w:val="a0"/>
      <w:lvlText w:val="附表%1、"/>
      <w:lvlJc w:val="left"/>
      <w:pPr>
        <w:tabs>
          <w:tab w:val="num" w:pos="3284"/>
        </w:tabs>
        <w:ind w:left="2539"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0E4FDF"/>
    <w:multiLevelType w:val="hybridMultilevel"/>
    <w:tmpl w:val="CA84D616"/>
    <w:lvl w:ilvl="0" w:tplc="B22E36B8">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A5F5684"/>
    <w:multiLevelType w:val="hybridMultilevel"/>
    <w:tmpl w:val="15E8C1C8"/>
    <w:lvl w:ilvl="0" w:tplc="122A357C">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4"/>
  </w:num>
  <w:num w:numId="6">
    <w:abstractNumId w:val="2"/>
  </w:num>
  <w:num w:numId="7">
    <w:abstractNumId w:val="0"/>
  </w:num>
  <w:num w:numId="8">
    <w:abstractNumId w:val="7"/>
  </w:num>
  <w:num w:numId="9">
    <w:abstractNumId w:val="8"/>
  </w:num>
  <w:num w:numId="10">
    <w:abstractNumId w:val="3"/>
  </w:num>
  <w:num w:numId="11">
    <w:abstractNumId w:val="1"/>
  </w:num>
  <w:num w:numId="12">
    <w:abstractNumId w:val="1"/>
  </w:num>
  <w:num w:numId="13">
    <w:abstractNumId w:val="2"/>
    <w:lvlOverride w:ilvl="0">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isplayBackgroundShape/>
  <w:mirrorMargins/>
  <w:bordersDoNotSurroundHeader/>
  <w:bordersDoNotSurroundFooter/>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B16"/>
    <w:rsid w:val="0000378E"/>
    <w:rsid w:val="00006378"/>
    <w:rsid w:val="00006563"/>
    <w:rsid w:val="00006961"/>
    <w:rsid w:val="00006BF0"/>
    <w:rsid w:val="00007F9C"/>
    <w:rsid w:val="000100E3"/>
    <w:rsid w:val="000102BA"/>
    <w:rsid w:val="00010B0C"/>
    <w:rsid w:val="000112BF"/>
    <w:rsid w:val="00012233"/>
    <w:rsid w:val="00013015"/>
    <w:rsid w:val="00013776"/>
    <w:rsid w:val="00013A20"/>
    <w:rsid w:val="000145DB"/>
    <w:rsid w:val="00014D96"/>
    <w:rsid w:val="000164DC"/>
    <w:rsid w:val="000172E4"/>
    <w:rsid w:val="00017318"/>
    <w:rsid w:val="000246F7"/>
    <w:rsid w:val="000249A2"/>
    <w:rsid w:val="00025073"/>
    <w:rsid w:val="0002586D"/>
    <w:rsid w:val="000264B7"/>
    <w:rsid w:val="00026C66"/>
    <w:rsid w:val="00027B89"/>
    <w:rsid w:val="0003114D"/>
    <w:rsid w:val="00032014"/>
    <w:rsid w:val="000322FB"/>
    <w:rsid w:val="000345B8"/>
    <w:rsid w:val="00034D1C"/>
    <w:rsid w:val="00036441"/>
    <w:rsid w:val="00036D76"/>
    <w:rsid w:val="00036DD3"/>
    <w:rsid w:val="000423B9"/>
    <w:rsid w:val="00042529"/>
    <w:rsid w:val="00043FDA"/>
    <w:rsid w:val="0004587F"/>
    <w:rsid w:val="0004679E"/>
    <w:rsid w:val="000503A8"/>
    <w:rsid w:val="00050546"/>
    <w:rsid w:val="00050B03"/>
    <w:rsid w:val="000524A0"/>
    <w:rsid w:val="00053796"/>
    <w:rsid w:val="00054CDE"/>
    <w:rsid w:val="00057B0E"/>
    <w:rsid w:val="00057F32"/>
    <w:rsid w:val="00061474"/>
    <w:rsid w:val="00061707"/>
    <w:rsid w:val="00062A25"/>
    <w:rsid w:val="00070D8B"/>
    <w:rsid w:val="00070EEA"/>
    <w:rsid w:val="00072CE6"/>
    <w:rsid w:val="000731F2"/>
    <w:rsid w:val="00073269"/>
    <w:rsid w:val="000732C1"/>
    <w:rsid w:val="00073CB5"/>
    <w:rsid w:val="0007425C"/>
    <w:rsid w:val="00074A8D"/>
    <w:rsid w:val="00075830"/>
    <w:rsid w:val="00076F51"/>
    <w:rsid w:val="00077553"/>
    <w:rsid w:val="000851A2"/>
    <w:rsid w:val="0008639C"/>
    <w:rsid w:val="00086559"/>
    <w:rsid w:val="00086A6D"/>
    <w:rsid w:val="0009352E"/>
    <w:rsid w:val="00096B96"/>
    <w:rsid w:val="00097D69"/>
    <w:rsid w:val="000A13BF"/>
    <w:rsid w:val="000A26CB"/>
    <w:rsid w:val="000A2F3F"/>
    <w:rsid w:val="000A3C7A"/>
    <w:rsid w:val="000A5B09"/>
    <w:rsid w:val="000B085C"/>
    <w:rsid w:val="000B0B4A"/>
    <w:rsid w:val="000B0D3B"/>
    <w:rsid w:val="000B1C0B"/>
    <w:rsid w:val="000B1EEF"/>
    <w:rsid w:val="000B279A"/>
    <w:rsid w:val="000B61D2"/>
    <w:rsid w:val="000B70A7"/>
    <w:rsid w:val="000B73DD"/>
    <w:rsid w:val="000B7B28"/>
    <w:rsid w:val="000C4894"/>
    <w:rsid w:val="000C495F"/>
    <w:rsid w:val="000C5352"/>
    <w:rsid w:val="000C5954"/>
    <w:rsid w:val="000C6BAB"/>
    <w:rsid w:val="000C6FB9"/>
    <w:rsid w:val="000C7154"/>
    <w:rsid w:val="000C7691"/>
    <w:rsid w:val="000D05CE"/>
    <w:rsid w:val="000D0D11"/>
    <w:rsid w:val="000D12A9"/>
    <w:rsid w:val="000D1709"/>
    <w:rsid w:val="000D2399"/>
    <w:rsid w:val="000D28A3"/>
    <w:rsid w:val="000D4B38"/>
    <w:rsid w:val="000D7FD5"/>
    <w:rsid w:val="000E1294"/>
    <w:rsid w:val="000E29D0"/>
    <w:rsid w:val="000E305E"/>
    <w:rsid w:val="000E38E4"/>
    <w:rsid w:val="000E3F1C"/>
    <w:rsid w:val="000E5B1F"/>
    <w:rsid w:val="000E6431"/>
    <w:rsid w:val="000F0C35"/>
    <w:rsid w:val="000F21A5"/>
    <w:rsid w:val="000F27B8"/>
    <w:rsid w:val="000F2A8F"/>
    <w:rsid w:val="000F3D0F"/>
    <w:rsid w:val="000F4183"/>
    <w:rsid w:val="000F4EC8"/>
    <w:rsid w:val="000F5D30"/>
    <w:rsid w:val="000F767D"/>
    <w:rsid w:val="00101EAB"/>
    <w:rsid w:val="0010262D"/>
    <w:rsid w:val="00102B9F"/>
    <w:rsid w:val="00103A57"/>
    <w:rsid w:val="00104EB1"/>
    <w:rsid w:val="001054D0"/>
    <w:rsid w:val="00111603"/>
    <w:rsid w:val="00112221"/>
    <w:rsid w:val="00112637"/>
    <w:rsid w:val="00112ABC"/>
    <w:rsid w:val="00114FED"/>
    <w:rsid w:val="00115AC0"/>
    <w:rsid w:val="0012001E"/>
    <w:rsid w:val="00121648"/>
    <w:rsid w:val="00125A30"/>
    <w:rsid w:val="00126989"/>
    <w:rsid w:val="00126A55"/>
    <w:rsid w:val="00127229"/>
    <w:rsid w:val="001276E0"/>
    <w:rsid w:val="00131B0E"/>
    <w:rsid w:val="00133F08"/>
    <w:rsid w:val="001345E4"/>
    <w:rsid w:val="001345E6"/>
    <w:rsid w:val="00134E8B"/>
    <w:rsid w:val="00135AF6"/>
    <w:rsid w:val="00137703"/>
    <w:rsid w:val="001378B0"/>
    <w:rsid w:val="00140C73"/>
    <w:rsid w:val="00141754"/>
    <w:rsid w:val="00142E00"/>
    <w:rsid w:val="00146EF0"/>
    <w:rsid w:val="00147031"/>
    <w:rsid w:val="00147D82"/>
    <w:rsid w:val="00147EF9"/>
    <w:rsid w:val="00151CAF"/>
    <w:rsid w:val="00151D72"/>
    <w:rsid w:val="00152793"/>
    <w:rsid w:val="00153B7E"/>
    <w:rsid w:val="0015402B"/>
    <w:rsid w:val="001545A9"/>
    <w:rsid w:val="00160BBF"/>
    <w:rsid w:val="00161F4D"/>
    <w:rsid w:val="001635E9"/>
    <w:rsid w:val="001637C7"/>
    <w:rsid w:val="0016480E"/>
    <w:rsid w:val="00165800"/>
    <w:rsid w:val="00165815"/>
    <w:rsid w:val="00165FF2"/>
    <w:rsid w:val="001662FE"/>
    <w:rsid w:val="0016694C"/>
    <w:rsid w:val="001672C8"/>
    <w:rsid w:val="0017151F"/>
    <w:rsid w:val="00174297"/>
    <w:rsid w:val="00174D2E"/>
    <w:rsid w:val="00175436"/>
    <w:rsid w:val="00176068"/>
    <w:rsid w:val="0018036A"/>
    <w:rsid w:val="00180E06"/>
    <w:rsid w:val="001817B3"/>
    <w:rsid w:val="00183014"/>
    <w:rsid w:val="00183913"/>
    <w:rsid w:val="0018535A"/>
    <w:rsid w:val="00194950"/>
    <w:rsid w:val="00194CE9"/>
    <w:rsid w:val="001959C2"/>
    <w:rsid w:val="00196D90"/>
    <w:rsid w:val="00196EFB"/>
    <w:rsid w:val="00197438"/>
    <w:rsid w:val="001A0556"/>
    <w:rsid w:val="001A3877"/>
    <w:rsid w:val="001A51E3"/>
    <w:rsid w:val="001A7968"/>
    <w:rsid w:val="001B12B0"/>
    <w:rsid w:val="001B2343"/>
    <w:rsid w:val="001B2E98"/>
    <w:rsid w:val="001B3483"/>
    <w:rsid w:val="001B3C1E"/>
    <w:rsid w:val="001B4494"/>
    <w:rsid w:val="001B572F"/>
    <w:rsid w:val="001B7C27"/>
    <w:rsid w:val="001C08DC"/>
    <w:rsid w:val="001C0C3D"/>
    <w:rsid w:val="001C0D8B"/>
    <w:rsid w:val="001C0DA8"/>
    <w:rsid w:val="001C516B"/>
    <w:rsid w:val="001C5C52"/>
    <w:rsid w:val="001D1770"/>
    <w:rsid w:val="001D1A2A"/>
    <w:rsid w:val="001D28D8"/>
    <w:rsid w:val="001D4AD7"/>
    <w:rsid w:val="001D5F62"/>
    <w:rsid w:val="001D70F2"/>
    <w:rsid w:val="001E0D8A"/>
    <w:rsid w:val="001E17A3"/>
    <w:rsid w:val="001E435D"/>
    <w:rsid w:val="001E67BA"/>
    <w:rsid w:val="001E71E3"/>
    <w:rsid w:val="001E74C2"/>
    <w:rsid w:val="001F3B74"/>
    <w:rsid w:val="001F4F82"/>
    <w:rsid w:val="001F5A48"/>
    <w:rsid w:val="001F6260"/>
    <w:rsid w:val="00200007"/>
    <w:rsid w:val="00201166"/>
    <w:rsid w:val="00201241"/>
    <w:rsid w:val="00201B12"/>
    <w:rsid w:val="00202701"/>
    <w:rsid w:val="002030A5"/>
    <w:rsid w:val="00203131"/>
    <w:rsid w:val="002037CC"/>
    <w:rsid w:val="002057F2"/>
    <w:rsid w:val="0020623E"/>
    <w:rsid w:val="00206331"/>
    <w:rsid w:val="00207346"/>
    <w:rsid w:val="00210245"/>
    <w:rsid w:val="00212E88"/>
    <w:rsid w:val="0021338F"/>
    <w:rsid w:val="002138EC"/>
    <w:rsid w:val="00213C9C"/>
    <w:rsid w:val="00216C3B"/>
    <w:rsid w:val="00217178"/>
    <w:rsid w:val="0022009E"/>
    <w:rsid w:val="00220DA0"/>
    <w:rsid w:val="00221330"/>
    <w:rsid w:val="00221819"/>
    <w:rsid w:val="00221C04"/>
    <w:rsid w:val="00223241"/>
    <w:rsid w:val="00223816"/>
    <w:rsid w:val="00223B72"/>
    <w:rsid w:val="00224194"/>
    <w:rsid w:val="0022425C"/>
    <w:rsid w:val="002246DE"/>
    <w:rsid w:val="00224E60"/>
    <w:rsid w:val="0022721D"/>
    <w:rsid w:val="00230583"/>
    <w:rsid w:val="00232E79"/>
    <w:rsid w:val="0023508A"/>
    <w:rsid w:val="0023710D"/>
    <w:rsid w:val="002378F3"/>
    <w:rsid w:val="00237EE8"/>
    <w:rsid w:val="00240EC0"/>
    <w:rsid w:val="00242079"/>
    <w:rsid w:val="00246487"/>
    <w:rsid w:val="002513D6"/>
    <w:rsid w:val="00252BC4"/>
    <w:rsid w:val="002531BF"/>
    <w:rsid w:val="00253339"/>
    <w:rsid w:val="00254014"/>
    <w:rsid w:val="00254B39"/>
    <w:rsid w:val="0025502D"/>
    <w:rsid w:val="00257CA7"/>
    <w:rsid w:val="00260CA9"/>
    <w:rsid w:val="0026504D"/>
    <w:rsid w:val="00265BB8"/>
    <w:rsid w:val="00271810"/>
    <w:rsid w:val="00271EAF"/>
    <w:rsid w:val="00273A2F"/>
    <w:rsid w:val="0027628B"/>
    <w:rsid w:val="002769F8"/>
    <w:rsid w:val="00276B94"/>
    <w:rsid w:val="002774BB"/>
    <w:rsid w:val="00280986"/>
    <w:rsid w:val="00281D45"/>
    <w:rsid w:val="00281ECE"/>
    <w:rsid w:val="002831C7"/>
    <w:rsid w:val="00283591"/>
    <w:rsid w:val="002840C6"/>
    <w:rsid w:val="00292957"/>
    <w:rsid w:val="00295174"/>
    <w:rsid w:val="0029540E"/>
    <w:rsid w:val="00295BFB"/>
    <w:rsid w:val="00296172"/>
    <w:rsid w:val="00296B02"/>
    <w:rsid w:val="00296B92"/>
    <w:rsid w:val="002A01C9"/>
    <w:rsid w:val="002A17AF"/>
    <w:rsid w:val="002A1EBD"/>
    <w:rsid w:val="002A27F4"/>
    <w:rsid w:val="002A2C22"/>
    <w:rsid w:val="002A3378"/>
    <w:rsid w:val="002A443B"/>
    <w:rsid w:val="002A6039"/>
    <w:rsid w:val="002A6F67"/>
    <w:rsid w:val="002A7033"/>
    <w:rsid w:val="002A71D2"/>
    <w:rsid w:val="002B02EB"/>
    <w:rsid w:val="002B0FA4"/>
    <w:rsid w:val="002B15E7"/>
    <w:rsid w:val="002B1A39"/>
    <w:rsid w:val="002B2D8B"/>
    <w:rsid w:val="002B52C1"/>
    <w:rsid w:val="002B58C7"/>
    <w:rsid w:val="002B7A47"/>
    <w:rsid w:val="002C0602"/>
    <w:rsid w:val="002C1B96"/>
    <w:rsid w:val="002C6C54"/>
    <w:rsid w:val="002C6E16"/>
    <w:rsid w:val="002C7B0D"/>
    <w:rsid w:val="002D01C0"/>
    <w:rsid w:val="002D05A2"/>
    <w:rsid w:val="002D2A21"/>
    <w:rsid w:val="002D2BF7"/>
    <w:rsid w:val="002D336B"/>
    <w:rsid w:val="002D5C16"/>
    <w:rsid w:val="002D63DC"/>
    <w:rsid w:val="002E04C4"/>
    <w:rsid w:val="002E6BC9"/>
    <w:rsid w:val="002E7FA6"/>
    <w:rsid w:val="002F006C"/>
    <w:rsid w:val="002F128E"/>
    <w:rsid w:val="002F2476"/>
    <w:rsid w:val="002F2CC9"/>
    <w:rsid w:val="002F3C89"/>
    <w:rsid w:val="002F3DFF"/>
    <w:rsid w:val="002F5E05"/>
    <w:rsid w:val="0030095A"/>
    <w:rsid w:val="00305898"/>
    <w:rsid w:val="0030755A"/>
    <w:rsid w:val="00307A76"/>
    <w:rsid w:val="00310889"/>
    <w:rsid w:val="00312A88"/>
    <w:rsid w:val="00312DCC"/>
    <w:rsid w:val="00315A16"/>
    <w:rsid w:val="003168A6"/>
    <w:rsid w:val="00317053"/>
    <w:rsid w:val="0032109C"/>
    <w:rsid w:val="00321915"/>
    <w:rsid w:val="00321935"/>
    <w:rsid w:val="00322B45"/>
    <w:rsid w:val="00323809"/>
    <w:rsid w:val="00323D41"/>
    <w:rsid w:val="00324861"/>
    <w:rsid w:val="00324E03"/>
    <w:rsid w:val="0032509B"/>
    <w:rsid w:val="00325414"/>
    <w:rsid w:val="003269ED"/>
    <w:rsid w:val="00326A99"/>
    <w:rsid w:val="00326ADD"/>
    <w:rsid w:val="003302F1"/>
    <w:rsid w:val="00335B94"/>
    <w:rsid w:val="00336C32"/>
    <w:rsid w:val="00340D7D"/>
    <w:rsid w:val="00342722"/>
    <w:rsid w:val="00342A89"/>
    <w:rsid w:val="0034470E"/>
    <w:rsid w:val="0034577A"/>
    <w:rsid w:val="00345C51"/>
    <w:rsid w:val="0035057E"/>
    <w:rsid w:val="003513AF"/>
    <w:rsid w:val="00351D03"/>
    <w:rsid w:val="00352DA0"/>
    <w:rsid w:val="00352DB0"/>
    <w:rsid w:val="00353846"/>
    <w:rsid w:val="0035738A"/>
    <w:rsid w:val="00360F52"/>
    <w:rsid w:val="00361063"/>
    <w:rsid w:val="0036138F"/>
    <w:rsid w:val="00362A0B"/>
    <w:rsid w:val="00363D49"/>
    <w:rsid w:val="003658FC"/>
    <w:rsid w:val="00366B29"/>
    <w:rsid w:val="00366B8E"/>
    <w:rsid w:val="003676BF"/>
    <w:rsid w:val="00367930"/>
    <w:rsid w:val="00367E27"/>
    <w:rsid w:val="0037094A"/>
    <w:rsid w:val="00370C72"/>
    <w:rsid w:val="003710C5"/>
    <w:rsid w:val="00371ED3"/>
    <w:rsid w:val="00372F85"/>
    <w:rsid w:val="00372FFC"/>
    <w:rsid w:val="00373573"/>
    <w:rsid w:val="003749B6"/>
    <w:rsid w:val="00376BD7"/>
    <w:rsid w:val="0037728A"/>
    <w:rsid w:val="0037797A"/>
    <w:rsid w:val="00380B7D"/>
    <w:rsid w:val="00381A99"/>
    <w:rsid w:val="003829C2"/>
    <w:rsid w:val="00382F13"/>
    <w:rsid w:val="003830B2"/>
    <w:rsid w:val="00383756"/>
    <w:rsid w:val="00384724"/>
    <w:rsid w:val="00384736"/>
    <w:rsid w:val="003906AC"/>
    <w:rsid w:val="00391546"/>
    <w:rsid w:val="00391804"/>
    <w:rsid w:val="003919B7"/>
    <w:rsid w:val="00391D57"/>
    <w:rsid w:val="00392292"/>
    <w:rsid w:val="0039427C"/>
    <w:rsid w:val="003944AD"/>
    <w:rsid w:val="00394AD5"/>
    <w:rsid w:val="00394F45"/>
    <w:rsid w:val="0039753A"/>
    <w:rsid w:val="00397EEA"/>
    <w:rsid w:val="003A0F67"/>
    <w:rsid w:val="003A4392"/>
    <w:rsid w:val="003A5927"/>
    <w:rsid w:val="003B1017"/>
    <w:rsid w:val="003B2356"/>
    <w:rsid w:val="003B32E2"/>
    <w:rsid w:val="003B3C07"/>
    <w:rsid w:val="003B4936"/>
    <w:rsid w:val="003B5849"/>
    <w:rsid w:val="003B6081"/>
    <w:rsid w:val="003B6775"/>
    <w:rsid w:val="003C1170"/>
    <w:rsid w:val="003C14C6"/>
    <w:rsid w:val="003C4E4F"/>
    <w:rsid w:val="003C5076"/>
    <w:rsid w:val="003C5FE2"/>
    <w:rsid w:val="003C71E3"/>
    <w:rsid w:val="003D05FB"/>
    <w:rsid w:val="003D115D"/>
    <w:rsid w:val="003D14C2"/>
    <w:rsid w:val="003D1B16"/>
    <w:rsid w:val="003D2AEA"/>
    <w:rsid w:val="003D45BF"/>
    <w:rsid w:val="003D508A"/>
    <w:rsid w:val="003D537F"/>
    <w:rsid w:val="003D7B75"/>
    <w:rsid w:val="003D7E85"/>
    <w:rsid w:val="003E0208"/>
    <w:rsid w:val="003E10CE"/>
    <w:rsid w:val="003E2F28"/>
    <w:rsid w:val="003E46BE"/>
    <w:rsid w:val="003E4A66"/>
    <w:rsid w:val="003E4B57"/>
    <w:rsid w:val="003E56DD"/>
    <w:rsid w:val="003E617A"/>
    <w:rsid w:val="003E6CD9"/>
    <w:rsid w:val="003F27E1"/>
    <w:rsid w:val="003F2C5D"/>
    <w:rsid w:val="003F3A61"/>
    <w:rsid w:val="003F3E6C"/>
    <w:rsid w:val="003F3E72"/>
    <w:rsid w:val="003F437A"/>
    <w:rsid w:val="003F5253"/>
    <w:rsid w:val="003F5C2B"/>
    <w:rsid w:val="003F63EB"/>
    <w:rsid w:val="003F77CB"/>
    <w:rsid w:val="00402240"/>
    <w:rsid w:val="004023E9"/>
    <w:rsid w:val="0040454A"/>
    <w:rsid w:val="00413BA9"/>
    <w:rsid w:val="00413F83"/>
    <w:rsid w:val="00414386"/>
    <w:rsid w:val="0041490C"/>
    <w:rsid w:val="00414D6D"/>
    <w:rsid w:val="00416191"/>
    <w:rsid w:val="00416721"/>
    <w:rsid w:val="00417AEA"/>
    <w:rsid w:val="00420348"/>
    <w:rsid w:val="004209CA"/>
    <w:rsid w:val="00420BC2"/>
    <w:rsid w:val="00421807"/>
    <w:rsid w:val="00421EF0"/>
    <w:rsid w:val="004224FA"/>
    <w:rsid w:val="00423D07"/>
    <w:rsid w:val="00427936"/>
    <w:rsid w:val="00431922"/>
    <w:rsid w:val="00431B2F"/>
    <w:rsid w:val="00432A6A"/>
    <w:rsid w:val="00432F25"/>
    <w:rsid w:val="0043405A"/>
    <w:rsid w:val="004409BA"/>
    <w:rsid w:val="00441D3D"/>
    <w:rsid w:val="0044346F"/>
    <w:rsid w:val="004470CE"/>
    <w:rsid w:val="00453FF6"/>
    <w:rsid w:val="00454BED"/>
    <w:rsid w:val="00457F04"/>
    <w:rsid w:val="004600FD"/>
    <w:rsid w:val="00461BDC"/>
    <w:rsid w:val="00462C82"/>
    <w:rsid w:val="004630E0"/>
    <w:rsid w:val="00464DDA"/>
    <w:rsid w:val="0046520A"/>
    <w:rsid w:val="004663C4"/>
    <w:rsid w:val="004672AB"/>
    <w:rsid w:val="004714FE"/>
    <w:rsid w:val="00472AE8"/>
    <w:rsid w:val="00477BAA"/>
    <w:rsid w:val="00481647"/>
    <w:rsid w:val="004820ED"/>
    <w:rsid w:val="004836E7"/>
    <w:rsid w:val="00483B6B"/>
    <w:rsid w:val="004850EA"/>
    <w:rsid w:val="00486147"/>
    <w:rsid w:val="004864C3"/>
    <w:rsid w:val="00487E2A"/>
    <w:rsid w:val="00490937"/>
    <w:rsid w:val="004912BB"/>
    <w:rsid w:val="00491530"/>
    <w:rsid w:val="0049224A"/>
    <w:rsid w:val="00492F35"/>
    <w:rsid w:val="00495053"/>
    <w:rsid w:val="004A04B9"/>
    <w:rsid w:val="004A1F59"/>
    <w:rsid w:val="004A29BE"/>
    <w:rsid w:val="004A2B60"/>
    <w:rsid w:val="004A3225"/>
    <w:rsid w:val="004A33EE"/>
    <w:rsid w:val="004A3AA8"/>
    <w:rsid w:val="004A7A8E"/>
    <w:rsid w:val="004B0EB4"/>
    <w:rsid w:val="004B13C7"/>
    <w:rsid w:val="004B22B9"/>
    <w:rsid w:val="004B2B78"/>
    <w:rsid w:val="004B5574"/>
    <w:rsid w:val="004B6039"/>
    <w:rsid w:val="004B61C7"/>
    <w:rsid w:val="004B6956"/>
    <w:rsid w:val="004B778F"/>
    <w:rsid w:val="004C0609"/>
    <w:rsid w:val="004C3988"/>
    <w:rsid w:val="004C59D1"/>
    <w:rsid w:val="004C747C"/>
    <w:rsid w:val="004C7988"/>
    <w:rsid w:val="004D045F"/>
    <w:rsid w:val="004D0756"/>
    <w:rsid w:val="004D111D"/>
    <w:rsid w:val="004D141F"/>
    <w:rsid w:val="004D16C8"/>
    <w:rsid w:val="004D21E6"/>
    <w:rsid w:val="004D2742"/>
    <w:rsid w:val="004D2C57"/>
    <w:rsid w:val="004D6310"/>
    <w:rsid w:val="004D7E54"/>
    <w:rsid w:val="004E0062"/>
    <w:rsid w:val="004E05A1"/>
    <w:rsid w:val="004E2B2A"/>
    <w:rsid w:val="004F0DBE"/>
    <w:rsid w:val="004F27D8"/>
    <w:rsid w:val="004F2A4B"/>
    <w:rsid w:val="004F472A"/>
    <w:rsid w:val="004F5B87"/>
    <w:rsid w:val="004F5E57"/>
    <w:rsid w:val="004F6710"/>
    <w:rsid w:val="004F75B5"/>
    <w:rsid w:val="00500643"/>
    <w:rsid w:val="00500C3E"/>
    <w:rsid w:val="00501909"/>
    <w:rsid w:val="005025E0"/>
    <w:rsid w:val="00502849"/>
    <w:rsid w:val="00504334"/>
    <w:rsid w:val="00504844"/>
    <w:rsid w:val="0050498D"/>
    <w:rsid w:val="00504E69"/>
    <w:rsid w:val="0050528F"/>
    <w:rsid w:val="00506CE6"/>
    <w:rsid w:val="005076B5"/>
    <w:rsid w:val="00507A23"/>
    <w:rsid w:val="005104D7"/>
    <w:rsid w:val="00510B9E"/>
    <w:rsid w:val="00510BE2"/>
    <w:rsid w:val="0051108C"/>
    <w:rsid w:val="00511D41"/>
    <w:rsid w:val="00512D9F"/>
    <w:rsid w:val="00513233"/>
    <w:rsid w:val="005138A0"/>
    <w:rsid w:val="00520577"/>
    <w:rsid w:val="00520660"/>
    <w:rsid w:val="00521296"/>
    <w:rsid w:val="00523F1F"/>
    <w:rsid w:val="00524867"/>
    <w:rsid w:val="005249DC"/>
    <w:rsid w:val="00525994"/>
    <w:rsid w:val="0053152F"/>
    <w:rsid w:val="0053276D"/>
    <w:rsid w:val="00533DE7"/>
    <w:rsid w:val="00534332"/>
    <w:rsid w:val="00536BC2"/>
    <w:rsid w:val="00537885"/>
    <w:rsid w:val="005418F8"/>
    <w:rsid w:val="005425E1"/>
    <w:rsid w:val="005427C5"/>
    <w:rsid w:val="00542C40"/>
    <w:rsid w:val="00542CF6"/>
    <w:rsid w:val="0054447F"/>
    <w:rsid w:val="0054481A"/>
    <w:rsid w:val="00544D7B"/>
    <w:rsid w:val="005508CF"/>
    <w:rsid w:val="00550A32"/>
    <w:rsid w:val="00553C03"/>
    <w:rsid w:val="00553C45"/>
    <w:rsid w:val="0055416F"/>
    <w:rsid w:val="005557B2"/>
    <w:rsid w:val="00557BC8"/>
    <w:rsid w:val="0056030A"/>
    <w:rsid w:val="005608A1"/>
    <w:rsid w:val="00561BDE"/>
    <w:rsid w:val="005626CE"/>
    <w:rsid w:val="00563692"/>
    <w:rsid w:val="00563B29"/>
    <w:rsid w:val="005660BC"/>
    <w:rsid w:val="00570C33"/>
    <w:rsid w:val="00571679"/>
    <w:rsid w:val="005718E9"/>
    <w:rsid w:val="005734CD"/>
    <w:rsid w:val="00573F70"/>
    <w:rsid w:val="00575235"/>
    <w:rsid w:val="0057585E"/>
    <w:rsid w:val="005768BC"/>
    <w:rsid w:val="00576C78"/>
    <w:rsid w:val="00582632"/>
    <w:rsid w:val="005844E7"/>
    <w:rsid w:val="00585CD5"/>
    <w:rsid w:val="00586AB3"/>
    <w:rsid w:val="00587539"/>
    <w:rsid w:val="005875C0"/>
    <w:rsid w:val="005908B8"/>
    <w:rsid w:val="00591509"/>
    <w:rsid w:val="00592951"/>
    <w:rsid w:val="00593EE9"/>
    <w:rsid w:val="0059512E"/>
    <w:rsid w:val="00596D8E"/>
    <w:rsid w:val="005A0FFD"/>
    <w:rsid w:val="005A1951"/>
    <w:rsid w:val="005A19B0"/>
    <w:rsid w:val="005A2767"/>
    <w:rsid w:val="005A5384"/>
    <w:rsid w:val="005A5C8F"/>
    <w:rsid w:val="005A5E9A"/>
    <w:rsid w:val="005A686A"/>
    <w:rsid w:val="005A6DD2"/>
    <w:rsid w:val="005B175B"/>
    <w:rsid w:val="005B4B25"/>
    <w:rsid w:val="005C385D"/>
    <w:rsid w:val="005D0D0B"/>
    <w:rsid w:val="005D3B20"/>
    <w:rsid w:val="005D4D27"/>
    <w:rsid w:val="005D5342"/>
    <w:rsid w:val="005D72A6"/>
    <w:rsid w:val="005D7F1D"/>
    <w:rsid w:val="005E0A15"/>
    <w:rsid w:val="005E1883"/>
    <w:rsid w:val="005E1E00"/>
    <w:rsid w:val="005E2E1D"/>
    <w:rsid w:val="005E460A"/>
    <w:rsid w:val="005E4759"/>
    <w:rsid w:val="005E539E"/>
    <w:rsid w:val="005E5513"/>
    <w:rsid w:val="005E5C68"/>
    <w:rsid w:val="005E65C0"/>
    <w:rsid w:val="005F0390"/>
    <w:rsid w:val="005F0E6D"/>
    <w:rsid w:val="005F4A87"/>
    <w:rsid w:val="005F5514"/>
    <w:rsid w:val="00600EED"/>
    <w:rsid w:val="006016EA"/>
    <w:rsid w:val="00601EF3"/>
    <w:rsid w:val="00604E56"/>
    <w:rsid w:val="006072CD"/>
    <w:rsid w:val="006072F9"/>
    <w:rsid w:val="00610A37"/>
    <w:rsid w:val="00611235"/>
    <w:rsid w:val="00612023"/>
    <w:rsid w:val="00614190"/>
    <w:rsid w:val="006152FF"/>
    <w:rsid w:val="006226D4"/>
    <w:rsid w:val="00622A99"/>
    <w:rsid w:val="00622E67"/>
    <w:rsid w:val="00623F62"/>
    <w:rsid w:val="00625161"/>
    <w:rsid w:val="006269A2"/>
    <w:rsid w:val="00626B57"/>
    <w:rsid w:val="00626EDC"/>
    <w:rsid w:val="0062778F"/>
    <w:rsid w:val="00627988"/>
    <w:rsid w:val="00627F7F"/>
    <w:rsid w:val="00631BF0"/>
    <w:rsid w:val="00631F20"/>
    <w:rsid w:val="00633188"/>
    <w:rsid w:val="00634B30"/>
    <w:rsid w:val="00636744"/>
    <w:rsid w:val="00636BCC"/>
    <w:rsid w:val="0064083A"/>
    <w:rsid w:val="006427E2"/>
    <w:rsid w:val="00644DAE"/>
    <w:rsid w:val="0064636E"/>
    <w:rsid w:val="006470EC"/>
    <w:rsid w:val="00647384"/>
    <w:rsid w:val="00652639"/>
    <w:rsid w:val="00654016"/>
    <w:rsid w:val="006542D6"/>
    <w:rsid w:val="0065598E"/>
    <w:rsid w:val="00655AF2"/>
    <w:rsid w:val="00655BC5"/>
    <w:rsid w:val="00656646"/>
    <w:rsid w:val="006568BE"/>
    <w:rsid w:val="00656908"/>
    <w:rsid w:val="00657AE7"/>
    <w:rsid w:val="0066025D"/>
    <w:rsid w:val="0066091A"/>
    <w:rsid w:val="0066168B"/>
    <w:rsid w:val="00662355"/>
    <w:rsid w:val="00662BAA"/>
    <w:rsid w:val="0066426A"/>
    <w:rsid w:val="006653BE"/>
    <w:rsid w:val="006655DD"/>
    <w:rsid w:val="006663C6"/>
    <w:rsid w:val="00667448"/>
    <w:rsid w:val="006710FE"/>
    <w:rsid w:val="00673C8C"/>
    <w:rsid w:val="00675500"/>
    <w:rsid w:val="00675AD4"/>
    <w:rsid w:val="00676CB2"/>
    <w:rsid w:val="006773EC"/>
    <w:rsid w:val="00677742"/>
    <w:rsid w:val="00680504"/>
    <w:rsid w:val="00680510"/>
    <w:rsid w:val="00680A33"/>
    <w:rsid w:val="00681CD9"/>
    <w:rsid w:val="00681DB5"/>
    <w:rsid w:val="00681ED3"/>
    <w:rsid w:val="0068366D"/>
    <w:rsid w:val="00683E30"/>
    <w:rsid w:val="00684778"/>
    <w:rsid w:val="006849B4"/>
    <w:rsid w:val="00686442"/>
    <w:rsid w:val="00687024"/>
    <w:rsid w:val="00690D56"/>
    <w:rsid w:val="00690F59"/>
    <w:rsid w:val="00693B51"/>
    <w:rsid w:val="00693C38"/>
    <w:rsid w:val="00695399"/>
    <w:rsid w:val="006954CD"/>
    <w:rsid w:val="00695E22"/>
    <w:rsid w:val="00696EAD"/>
    <w:rsid w:val="00696EF2"/>
    <w:rsid w:val="006975B4"/>
    <w:rsid w:val="006A3822"/>
    <w:rsid w:val="006B10C6"/>
    <w:rsid w:val="006B1133"/>
    <w:rsid w:val="006B1E25"/>
    <w:rsid w:val="006B38BD"/>
    <w:rsid w:val="006B3E3E"/>
    <w:rsid w:val="006B4502"/>
    <w:rsid w:val="006B5206"/>
    <w:rsid w:val="006B7093"/>
    <w:rsid w:val="006B7417"/>
    <w:rsid w:val="006C201A"/>
    <w:rsid w:val="006C3A6A"/>
    <w:rsid w:val="006C60C3"/>
    <w:rsid w:val="006C638E"/>
    <w:rsid w:val="006C67CE"/>
    <w:rsid w:val="006D0FD2"/>
    <w:rsid w:val="006D22A8"/>
    <w:rsid w:val="006D26C0"/>
    <w:rsid w:val="006D3691"/>
    <w:rsid w:val="006D5146"/>
    <w:rsid w:val="006E117C"/>
    <w:rsid w:val="006E3169"/>
    <w:rsid w:val="006E387D"/>
    <w:rsid w:val="006E3E61"/>
    <w:rsid w:val="006E5EF0"/>
    <w:rsid w:val="006F3563"/>
    <w:rsid w:val="006F42B9"/>
    <w:rsid w:val="006F4E4F"/>
    <w:rsid w:val="006F6103"/>
    <w:rsid w:val="007018E5"/>
    <w:rsid w:val="00703FFB"/>
    <w:rsid w:val="007044C5"/>
    <w:rsid w:val="00704E00"/>
    <w:rsid w:val="007061C9"/>
    <w:rsid w:val="007078DA"/>
    <w:rsid w:val="0071258B"/>
    <w:rsid w:val="00714E72"/>
    <w:rsid w:val="007209E7"/>
    <w:rsid w:val="0072196C"/>
    <w:rsid w:val="0072508A"/>
    <w:rsid w:val="00726182"/>
    <w:rsid w:val="00727635"/>
    <w:rsid w:val="00732329"/>
    <w:rsid w:val="007337CA"/>
    <w:rsid w:val="00734CE4"/>
    <w:rsid w:val="00735123"/>
    <w:rsid w:val="0073562E"/>
    <w:rsid w:val="0073723B"/>
    <w:rsid w:val="007406B9"/>
    <w:rsid w:val="00741837"/>
    <w:rsid w:val="00742657"/>
    <w:rsid w:val="0074347B"/>
    <w:rsid w:val="00744262"/>
    <w:rsid w:val="00744343"/>
    <w:rsid w:val="007453E6"/>
    <w:rsid w:val="00751CED"/>
    <w:rsid w:val="00756FE1"/>
    <w:rsid w:val="007570D2"/>
    <w:rsid w:val="007574A2"/>
    <w:rsid w:val="007608F5"/>
    <w:rsid w:val="007617D3"/>
    <w:rsid w:val="00761895"/>
    <w:rsid w:val="00765062"/>
    <w:rsid w:val="00766D77"/>
    <w:rsid w:val="007712CF"/>
    <w:rsid w:val="0077309D"/>
    <w:rsid w:val="00775FED"/>
    <w:rsid w:val="007774EE"/>
    <w:rsid w:val="00780EE5"/>
    <w:rsid w:val="007813D0"/>
    <w:rsid w:val="00781689"/>
    <w:rsid w:val="00781822"/>
    <w:rsid w:val="00781A92"/>
    <w:rsid w:val="00782261"/>
    <w:rsid w:val="007824BE"/>
    <w:rsid w:val="00783F21"/>
    <w:rsid w:val="007858BA"/>
    <w:rsid w:val="007860EA"/>
    <w:rsid w:val="00787159"/>
    <w:rsid w:val="0079043A"/>
    <w:rsid w:val="00790D85"/>
    <w:rsid w:val="00791668"/>
    <w:rsid w:val="00791AA1"/>
    <w:rsid w:val="007941CA"/>
    <w:rsid w:val="00796BB8"/>
    <w:rsid w:val="00797A59"/>
    <w:rsid w:val="00797ABD"/>
    <w:rsid w:val="00797D28"/>
    <w:rsid w:val="007A2CAA"/>
    <w:rsid w:val="007A3793"/>
    <w:rsid w:val="007A44F8"/>
    <w:rsid w:val="007B1B92"/>
    <w:rsid w:val="007B27B9"/>
    <w:rsid w:val="007B6553"/>
    <w:rsid w:val="007B747E"/>
    <w:rsid w:val="007C0136"/>
    <w:rsid w:val="007C0EBE"/>
    <w:rsid w:val="007C1BA2"/>
    <w:rsid w:val="007C1F6D"/>
    <w:rsid w:val="007C206C"/>
    <w:rsid w:val="007C298F"/>
    <w:rsid w:val="007C2B48"/>
    <w:rsid w:val="007C4368"/>
    <w:rsid w:val="007C4BD7"/>
    <w:rsid w:val="007C513D"/>
    <w:rsid w:val="007C6844"/>
    <w:rsid w:val="007C762B"/>
    <w:rsid w:val="007D071B"/>
    <w:rsid w:val="007D20E9"/>
    <w:rsid w:val="007D5AF7"/>
    <w:rsid w:val="007D7881"/>
    <w:rsid w:val="007D7E3A"/>
    <w:rsid w:val="007E0E10"/>
    <w:rsid w:val="007E20E0"/>
    <w:rsid w:val="007E27A0"/>
    <w:rsid w:val="007E2C70"/>
    <w:rsid w:val="007E4768"/>
    <w:rsid w:val="007E4BB4"/>
    <w:rsid w:val="007E59D2"/>
    <w:rsid w:val="007E777B"/>
    <w:rsid w:val="007F1DBB"/>
    <w:rsid w:val="007F2070"/>
    <w:rsid w:val="007F4509"/>
    <w:rsid w:val="007F50DF"/>
    <w:rsid w:val="007F598C"/>
    <w:rsid w:val="007F6361"/>
    <w:rsid w:val="0080124D"/>
    <w:rsid w:val="00801B4F"/>
    <w:rsid w:val="0080434C"/>
    <w:rsid w:val="008052D3"/>
    <w:rsid w:val="008053F5"/>
    <w:rsid w:val="008075F5"/>
    <w:rsid w:val="00807AF7"/>
    <w:rsid w:val="00810198"/>
    <w:rsid w:val="00812146"/>
    <w:rsid w:val="00815DA8"/>
    <w:rsid w:val="0082194D"/>
    <w:rsid w:val="00821F94"/>
    <w:rsid w:val="008221F9"/>
    <w:rsid w:val="008222D4"/>
    <w:rsid w:val="00826EF5"/>
    <w:rsid w:val="00830A4A"/>
    <w:rsid w:val="00830B52"/>
    <w:rsid w:val="00831693"/>
    <w:rsid w:val="008321CF"/>
    <w:rsid w:val="00832C95"/>
    <w:rsid w:val="00832F17"/>
    <w:rsid w:val="00836276"/>
    <w:rsid w:val="00836801"/>
    <w:rsid w:val="00840104"/>
    <w:rsid w:val="00840C1F"/>
    <w:rsid w:val="00841FC5"/>
    <w:rsid w:val="00845709"/>
    <w:rsid w:val="008472EF"/>
    <w:rsid w:val="00850186"/>
    <w:rsid w:val="00854487"/>
    <w:rsid w:val="008576BD"/>
    <w:rsid w:val="00860463"/>
    <w:rsid w:val="00861406"/>
    <w:rsid w:val="0086259A"/>
    <w:rsid w:val="00866060"/>
    <w:rsid w:val="008661FC"/>
    <w:rsid w:val="008712DE"/>
    <w:rsid w:val="00871AC9"/>
    <w:rsid w:val="008725CB"/>
    <w:rsid w:val="00872D35"/>
    <w:rsid w:val="008732E7"/>
    <w:rsid w:val="008733DA"/>
    <w:rsid w:val="008744FE"/>
    <w:rsid w:val="0087685B"/>
    <w:rsid w:val="008800BD"/>
    <w:rsid w:val="00881854"/>
    <w:rsid w:val="008823CB"/>
    <w:rsid w:val="0088369C"/>
    <w:rsid w:val="008850E4"/>
    <w:rsid w:val="00885256"/>
    <w:rsid w:val="008861BF"/>
    <w:rsid w:val="008867D8"/>
    <w:rsid w:val="00887ADA"/>
    <w:rsid w:val="00887BF4"/>
    <w:rsid w:val="00892698"/>
    <w:rsid w:val="008926D6"/>
    <w:rsid w:val="008939AB"/>
    <w:rsid w:val="00894F37"/>
    <w:rsid w:val="008A1260"/>
    <w:rsid w:val="008A12F5"/>
    <w:rsid w:val="008A4300"/>
    <w:rsid w:val="008B09A0"/>
    <w:rsid w:val="008B1587"/>
    <w:rsid w:val="008B1A0A"/>
    <w:rsid w:val="008B1B01"/>
    <w:rsid w:val="008B2FF6"/>
    <w:rsid w:val="008B3BCD"/>
    <w:rsid w:val="008B5003"/>
    <w:rsid w:val="008B6DF8"/>
    <w:rsid w:val="008C106C"/>
    <w:rsid w:val="008C10F1"/>
    <w:rsid w:val="008C1926"/>
    <w:rsid w:val="008C1E99"/>
    <w:rsid w:val="008C2813"/>
    <w:rsid w:val="008C44F9"/>
    <w:rsid w:val="008C512C"/>
    <w:rsid w:val="008C5192"/>
    <w:rsid w:val="008C5C89"/>
    <w:rsid w:val="008D0B72"/>
    <w:rsid w:val="008D3443"/>
    <w:rsid w:val="008D451E"/>
    <w:rsid w:val="008D6897"/>
    <w:rsid w:val="008D68EE"/>
    <w:rsid w:val="008D6B2B"/>
    <w:rsid w:val="008E0081"/>
    <w:rsid w:val="008E0085"/>
    <w:rsid w:val="008E20A2"/>
    <w:rsid w:val="008E2AA6"/>
    <w:rsid w:val="008E311B"/>
    <w:rsid w:val="008E4083"/>
    <w:rsid w:val="008E4EE9"/>
    <w:rsid w:val="008E7620"/>
    <w:rsid w:val="008F02CB"/>
    <w:rsid w:val="008F1F3D"/>
    <w:rsid w:val="008F1FB1"/>
    <w:rsid w:val="008F46E7"/>
    <w:rsid w:val="008F4D8B"/>
    <w:rsid w:val="008F6117"/>
    <w:rsid w:val="008F6F0B"/>
    <w:rsid w:val="0090404A"/>
    <w:rsid w:val="00906141"/>
    <w:rsid w:val="00907BA7"/>
    <w:rsid w:val="00910429"/>
    <w:rsid w:val="0091064E"/>
    <w:rsid w:val="0091171C"/>
    <w:rsid w:val="00911FC5"/>
    <w:rsid w:val="00913EDF"/>
    <w:rsid w:val="0091419D"/>
    <w:rsid w:val="00916DEF"/>
    <w:rsid w:val="009172FA"/>
    <w:rsid w:val="0092199D"/>
    <w:rsid w:val="009228D9"/>
    <w:rsid w:val="00922A9D"/>
    <w:rsid w:val="00924E09"/>
    <w:rsid w:val="00931A10"/>
    <w:rsid w:val="00932203"/>
    <w:rsid w:val="0094078D"/>
    <w:rsid w:val="00941AE2"/>
    <w:rsid w:val="00945EC1"/>
    <w:rsid w:val="00946D84"/>
    <w:rsid w:val="00946E0B"/>
    <w:rsid w:val="0094740A"/>
    <w:rsid w:val="00947967"/>
    <w:rsid w:val="00947CDC"/>
    <w:rsid w:val="00947E90"/>
    <w:rsid w:val="00950C26"/>
    <w:rsid w:val="00952B7B"/>
    <w:rsid w:val="00953B8A"/>
    <w:rsid w:val="0095508F"/>
    <w:rsid w:val="00955201"/>
    <w:rsid w:val="00956399"/>
    <w:rsid w:val="00960414"/>
    <w:rsid w:val="0096322B"/>
    <w:rsid w:val="00965200"/>
    <w:rsid w:val="009668B3"/>
    <w:rsid w:val="0096750C"/>
    <w:rsid w:val="00971471"/>
    <w:rsid w:val="0097604E"/>
    <w:rsid w:val="00977ABC"/>
    <w:rsid w:val="009804D1"/>
    <w:rsid w:val="00980671"/>
    <w:rsid w:val="009849C2"/>
    <w:rsid w:val="00984D24"/>
    <w:rsid w:val="009858EB"/>
    <w:rsid w:val="0098638D"/>
    <w:rsid w:val="009921CD"/>
    <w:rsid w:val="00996665"/>
    <w:rsid w:val="009A12F5"/>
    <w:rsid w:val="009A2186"/>
    <w:rsid w:val="009A3321"/>
    <w:rsid w:val="009A3F47"/>
    <w:rsid w:val="009A43BF"/>
    <w:rsid w:val="009A6FE9"/>
    <w:rsid w:val="009A74D1"/>
    <w:rsid w:val="009A7604"/>
    <w:rsid w:val="009B0046"/>
    <w:rsid w:val="009B0C25"/>
    <w:rsid w:val="009B253B"/>
    <w:rsid w:val="009B2791"/>
    <w:rsid w:val="009B3217"/>
    <w:rsid w:val="009B4598"/>
    <w:rsid w:val="009B496C"/>
    <w:rsid w:val="009B4C31"/>
    <w:rsid w:val="009B4CA4"/>
    <w:rsid w:val="009C0B52"/>
    <w:rsid w:val="009C1440"/>
    <w:rsid w:val="009C2107"/>
    <w:rsid w:val="009C3D63"/>
    <w:rsid w:val="009C5D9E"/>
    <w:rsid w:val="009D08B7"/>
    <w:rsid w:val="009D2C3E"/>
    <w:rsid w:val="009D3BB1"/>
    <w:rsid w:val="009E0224"/>
    <w:rsid w:val="009E0625"/>
    <w:rsid w:val="009E3034"/>
    <w:rsid w:val="009E3B99"/>
    <w:rsid w:val="009E4055"/>
    <w:rsid w:val="009E53E5"/>
    <w:rsid w:val="009E549F"/>
    <w:rsid w:val="009E55AB"/>
    <w:rsid w:val="009E5F20"/>
    <w:rsid w:val="009E71DD"/>
    <w:rsid w:val="009E788F"/>
    <w:rsid w:val="009F0067"/>
    <w:rsid w:val="009F02FA"/>
    <w:rsid w:val="009F150A"/>
    <w:rsid w:val="009F1DF4"/>
    <w:rsid w:val="009F28A8"/>
    <w:rsid w:val="009F473E"/>
    <w:rsid w:val="009F4C48"/>
    <w:rsid w:val="009F682A"/>
    <w:rsid w:val="009F6E77"/>
    <w:rsid w:val="00A00FC2"/>
    <w:rsid w:val="00A022BE"/>
    <w:rsid w:val="00A02851"/>
    <w:rsid w:val="00A063CD"/>
    <w:rsid w:val="00A07B4B"/>
    <w:rsid w:val="00A1060D"/>
    <w:rsid w:val="00A12206"/>
    <w:rsid w:val="00A132CD"/>
    <w:rsid w:val="00A156B1"/>
    <w:rsid w:val="00A165B9"/>
    <w:rsid w:val="00A17585"/>
    <w:rsid w:val="00A176F0"/>
    <w:rsid w:val="00A21505"/>
    <w:rsid w:val="00A22EAA"/>
    <w:rsid w:val="00A240AC"/>
    <w:rsid w:val="00A24C95"/>
    <w:rsid w:val="00A2599A"/>
    <w:rsid w:val="00A26094"/>
    <w:rsid w:val="00A2773B"/>
    <w:rsid w:val="00A301BF"/>
    <w:rsid w:val="00A302B2"/>
    <w:rsid w:val="00A331B4"/>
    <w:rsid w:val="00A3484E"/>
    <w:rsid w:val="00A35316"/>
    <w:rsid w:val="00A356D3"/>
    <w:rsid w:val="00A36ADA"/>
    <w:rsid w:val="00A42C27"/>
    <w:rsid w:val="00A438D8"/>
    <w:rsid w:val="00A45100"/>
    <w:rsid w:val="00A46BC5"/>
    <w:rsid w:val="00A473F5"/>
    <w:rsid w:val="00A51808"/>
    <w:rsid w:val="00A51E5D"/>
    <w:rsid w:val="00A51F9D"/>
    <w:rsid w:val="00A52073"/>
    <w:rsid w:val="00A52BB7"/>
    <w:rsid w:val="00A5416A"/>
    <w:rsid w:val="00A57935"/>
    <w:rsid w:val="00A615F3"/>
    <w:rsid w:val="00A61E84"/>
    <w:rsid w:val="00A62AB0"/>
    <w:rsid w:val="00A639F4"/>
    <w:rsid w:val="00A63AFC"/>
    <w:rsid w:val="00A64D96"/>
    <w:rsid w:val="00A66C3F"/>
    <w:rsid w:val="00A6716D"/>
    <w:rsid w:val="00A671C1"/>
    <w:rsid w:val="00A67508"/>
    <w:rsid w:val="00A70B16"/>
    <w:rsid w:val="00A73232"/>
    <w:rsid w:val="00A771F6"/>
    <w:rsid w:val="00A77604"/>
    <w:rsid w:val="00A77681"/>
    <w:rsid w:val="00A816AA"/>
    <w:rsid w:val="00A81A32"/>
    <w:rsid w:val="00A835BD"/>
    <w:rsid w:val="00A86C52"/>
    <w:rsid w:val="00A930ED"/>
    <w:rsid w:val="00A940AE"/>
    <w:rsid w:val="00A943E3"/>
    <w:rsid w:val="00A94B9B"/>
    <w:rsid w:val="00A97B15"/>
    <w:rsid w:val="00AA1E45"/>
    <w:rsid w:val="00AA3AAE"/>
    <w:rsid w:val="00AA42D5"/>
    <w:rsid w:val="00AA4519"/>
    <w:rsid w:val="00AA5960"/>
    <w:rsid w:val="00AA6359"/>
    <w:rsid w:val="00AB2FAB"/>
    <w:rsid w:val="00AB451E"/>
    <w:rsid w:val="00AB5C14"/>
    <w:rsid w:val="00AB5D83"/>
    <w:rsid w:val="00AB610A"/>
    <w:rsid w:val="00AB656F"/>
    <w:rsid w:val="00AB6CC0"/>
    <w:rsid w:val="00AC003F"/>
    <w:rsid w:val="00AC1EE7"/>
    <w:rsid w:val="00AC2BDD"/>
    <w:rsid w:val="00AC333F"/>
    <w:rsid w:val="00AC585C"/>
    <w:rsid w:val="00AC5C84"/>
    <w:rsid w:val="00AC6C10"/>
    <w:rsid w:val="00AD1925"/>
    <w:rsid w:val="00AD283C"/>
    <w:rsid w:val="00AD4371"/>
    <w:rsid w:val="00AD67E1"/>
    <w:rsid w:val="00AD7BA4"/>
    <w:rsid w:val="00AE067D"/>
    <w:rsid w:val="00AE0DEF"/>
    <w:rsid w:val="00AE1F7E"/>
    <w:rsid w:val="00AE27BE"/>
    <w:rsid w:val="00AE41A4"/>
    <w:rsid w:val="00AE4F73"/>
    <w:rsid w:val="00AF1181"/>
    <w:rsid w:val="00AF129E"/>
    <w:rsid w:val="00AF23F3"/>
    <w:rsid w:val="00AF27D8"/>
    <w:rsid w:val="00AF289E"/>
    <w:rsid w:val="00AF2F79"/>
    <w:rsid w:val="00AF3AC3"/>
    <w:rsid w:val="00AF3B03"/>
    <w:rsid w:val="00AF3C80"/>
    <w:rsid w:val="00AF4653"/>
    <w:rsid w:val="00AF5949"/>
    <w:rsid w:val="00AF599D"/>
    <w:rsid w:val="00AF7C8A"/>
    <w:rsid w:val="00AF7DB7"/>
    <w:rsid w:val="00B04BA7"/>
    <w:rsid w:val="00B10D02"/>
    <w:rsid w:val="00B110BC"/>
    <w:rsid w:val="00B135F0"/>
    <w:rsid w:val="00B152A1"/>
    <w:rsid w:val="00B154F3"/>
    <w:rsid w:val="00B17120"/>
    <w:rsid w:val="00B201E2"/>
    <w:rsid w:val="00B21BE9"/>
    <w:rsid w:val="00B22C76"/>
    <w:rsid w:val="00B23029"/>
    <w:rsid w:val="00B23945"/>
    <w:rsid w:val="00B27BE8"/>
    <w:rsid w:val="00B31382"/>
    <w:rsid w:val="00B34091"/>
    <w:rsid w:val="00B356A8"/>
    <w:rsid w:val="00B359D2"/>
    <w:rsid w:val="00B36352"/>
    <w:rsid w:val="00B40E6B"/>
    <w:rsid w:val="00B417FD"/>
    <w:rsid w:val="00B41939"/>
    <w:rsid w:val="00B443E4"/>
    <w:rsid w:val="00B44DA3"/>
    <w:rsid w:val="00B45FCB"/>
    <w:rsid w:val="00B477A8"/>
    <w:rsid w:val="00B52E16"/>
    <w:rsid w:val="00B52EAC"/>
    <w:rsid w:val="00B5431A"/>
    <w:rsid w:val="00B5484D"/>
    <w:rsid w:val="00B555C4"/>
    <w:rsid w:val="00B563EA"/>
    <w:rsid w:val="00B56AAD"/>
    <w:rsid w:val="00B56CDF"/>
    <w:rsid w:val="00B60157"/>
    <w:rsid w:val="00B6093E"/>
    <w:rsid w:val="00B60E51"/>
    <w:rsid w:val="00B623DF"/>
    <w:rsid w:val="00B62B0F"/>
    <w:rsid w:val="00B62BF0"/>
    <w:rsid w:val="00B62DB1"/>
    <w:rsid w:val="00B62F75"/>
    <w:rsid w:val="00B632D9"/>
    <w:rsid w:val="00B63A54"/>
    <w:rsid w:val="00B65DAC"/>
    <w:rsid w:val="00B65F87"/>
    <w:rsid w:val="00B71107"/>
    <w:rsid w:val="00B73A4C"/>
    <w:rsid w:val="00B73C99"/>
    <w:rsid w:val="00B77578"/>
    <w:rsid w:val="00B77B0E"/>
    <w:rsid w:val="00B77D18"/>
    <w:rsid w:val="00B82A06"/>
    <w:rsid w:val="00B8313A"/>
    <w:rsid w:val="00B8323F"/>
    <w:rsid w:val="00B85207"/>
    <w:rsid w:val="00B87830"/>
    <w:rsid w:val="00B9011E"/>
    <w:rsid w:val="00B92F72"/>
    <w:rsid w:val="00B93503"/>
    <w:rsid w:val="00B94CCD"/>
    <w:rsid w:val="00B957A0"/>
    <w:rsid w:val="00B97D13"/>
    <w:rsid w:val="00B97EE0"/>
    <w:rsid w:val="00BA2640"/>
    <w:rsid w:val="00BA31E8"/>
    <w:rsid w:val="00BA42D5"/>
    <w:rsid w:val="00BA4357"/>
    <w:rsid w:val="00BA55E0"/>
    <w:rsid w:val="00BA6BD4"/>
    <w:rsid w:val="00BA6C7A"/>
    <w:rsid w:val="00BA7150"/>
    <w:rsid w:val="00BB050E"/>
    <w:rsid w:val="00BB17D1"/>
    <w:rsid w:val="00BB2315"/>
    <w:rsid w:val="00BB3752"/>
    <w:rsid w:val="00BB384E"/>
    <w:rsid w:val="00BB51FD"/>
    <w:rsid w:val="00BB6688"/>
    <w:rsid w:val="00BB7432"/>
    <w:rsid w:val="00BC06B3"/>
    <w:rsid w:val="00BC22EA"/>
    <w:rsid w:val="00BC25ED"/>
    <w:rsid w:val="00BC26D4"/>
    <w:rsid w:val="00BC527F"/>
    <w:rsid w:val="00BC7897"/>
    <w:rsid w:val="00BC7CF4"/>
    <w:rsid w:val="00BD0EF3"/>
    <w:rsid w:val="00BD2613"/>
    <w:rsid w:val="00BD2CCA"/>
    <w:rsid w:val="00BD4351"/>
    <w:rsid w:val="00BD576D"/>
    <w:rsid w:val="00BD5D26"/>
    <w:rsid w:val="00BD7893"/>
    <w:rsid w:val="00BD797D"/>
    <w:rsid w:val="00BE05AB"/>
    <w:rsid w:val="00BE0C80"/>
    <w:rsid w:val="00BE5C8D"/>
    <w:rsid w:val="00BF2A42"/>
    <w:rsid w:val="00BF3A9E"/>
    <w:rsid w:val="00BF3BBB"/>
    <w:rsid w:val="00BF3DEB"/>
    <w:rsid w:val="00BF4838"/>
    <w:rsid w:val="00BF5FDE"/>
    <w:rsid w:val="00BF68F0"/>
    <w:rsid w:val="00C01C84"/>
    <w:rsid w:val="00C02246"/>
    <w:rsid w:val="00C03196"/>
    <w:rsid w:val="00C03D8C"/>
    <w:rsid w:val="00C0469E"/>
    <w:rsid w:val="00C055EC"/>
    <w:rsid w:val="00C1033E"/>
    <w:rsid w:val="00C10519"/>
    <w:rsid w:val="00C10BD6"/>
    <w:rsid w:val="00C10DC9"/>
    <w:rsid w:val="00C10F90"/>
    <w:rsid w:val="00C117A5"/>
    <w:rsid w:val="00C12C26"/>
    <w:rsid w:val="00C12FB3"/>
    <w:rsid w:val="00C131BE"/>
    <w:rsid w:val="00C140BF"/>
    <w:rsid w:val="00C149FE"/>
    <w:rsid w:val="00C17341"/>
    <w:rsid w:val="00C209A8"/>
    <w:rsid w:val="00C21FBD"/>
    <w:rsid w:val="00C223A8"/>
    <w:rsid w:val="00C22EC8"/>
    <w:rsid w:val="00C2318C"/>
    <w:rsid w:val="00C2453C"/>
    <w:rsid w:val="00C24EEF"/>
    <w:rsid w:val="00C25A15"/>
    <w:rsid w:val="00C25CF6"/>
    <w:rsid w:val="00C266DB"/>
    <w:rsid w:val="00C26C36"/>
    <w:rsid w:val="00C3174B"/>
    <w:rsid w:val="00C32074"/>
    <w:rsid w:val="00C32768"/>
    <w:rsid w:val="00C34A2D"/>
    <w:rsid w:val="00C34C0C"/>
    <w:rsid w:val="00C37BE2"/>
    <w:rsid w:val="00C431DF"/>
    <w:rsid w:val="00C456BD"/>
    <w:rsid w:val="00C45AE1"/>
    <w:rsid w:val="00C45CE1"/>
    <w:rsid w:val="00C46492"/>
    <w:rsid w:val="00C474F4"/>
    <w:rsid w:val="00C47AD6"/>
    <w:rsid w:val="00C506BD"/>
    <w:rsid w:val="00C52C35"/>
    <w:rsid w:val="00C530DC"/>
    <w:rsid w:val="00C5350D"/>
    <w:rsid w:val="00C544D1"/>
    <w:rsid w:val="00C55556"/>
    <w:rsid w:val="00C56055"/>
    <w:rsid w:val="00C6123C"/>
    <w:rsid w:val="00C618A9"/>
    <w:rsid w:val="00C6311A"/>
    <w:rsid w:val="00C64C57"/>
    <w:rsid w:val="00C669DA"/>
    <w:rsid w:val="00C66FFD"/>
    <w:rsid w:val="00C7084D"/>
    <w:rsid w:val="00C708AA"/>
    <w:rsid w:val="00C7315E"/>
    <w:rsid w:val="00C7340B"/>
    <w:rsid w:val="00C7518E"/>
    <w:rsid w:val="00C75895"/>
    <w:rsid w:val="00C77975"/>
    <w:rsid w:val="00C83238"/>
    <w:rsid w:val="00C83BA7"/>
    <w:rsid w:val="00C83C9F"/>
    <w:rsid w:val="00C83E59"/>
    <w:rsid w:val="00C84419"/>
    <w:rsid w:val="00C9047E"/>
    <w:rsid w:val="00C936EA"/>
    <w:rsid w:val="00C94840"/>
    <w:rsid w:val="00C94E90"/>
    <w:rsid w:val="00C94F6F"/>
    <w:rsid w:val="00C9583F"/>
    <w:rsid w:val="00C9721F"/>
    <w:rsid w:val="00C977F5"/>
    <w:rsid w:val="00C97C2C"/>
    <w:rsid w:val="00CA0578"/>
    <w:rsid w:val="00CA12A4"/>
    <w:rsid w:val="00CA1C4D"/>
    <w:rsid w:val="00CA35BD"/>
    <w:rsid w:val="00CA407B"/>
    <w:rsid w:val="00CA472B"/>
    <w:rsid w:val="00CA4EE3"/>
    <w:rsid w:val="00CA54EA"/>
    <w:rsid w:val="00CA7ACE"/>
    <w:rsid w:val="00CB0171"/>
    <w:rsid w:val="00CB027F"/>
    <w:rsid w:val="00CB0DB3"/>
    <w:rsid w:val="00CB337E"/>
    <w:rsid w:val="00CB5C0F"/>
    <w:rsid w:val="00CB676B"/>
    <w:rsid w:val="00CB6940"/>
    <w:rsid w:val="00CB6F03"/>
    <w:rsid w:val="00CC01B4"/>
    <w:rsid w:val="00CC0ACB"/>
    <w:rsid w:val="00CC0EBB"/>
    <w:rsid w:val="00CC378F"/>
    <w:rsid w:val="00CC6297"/>
    <w:rsid w:val="00CC69E2"/>
    <w:rsid w:val="00CC7690"/>
    <w:rsid w:val="00CD0401"/>
    <w:rsid w:val="00CD090A"/>
    <w:rsid w:val="00CD0CBF"/>
    <w:rsid w:val="00CD1986"/>
    <w:rsid w:val="00CD3729"/>
    <w:rsid w:val="00CD3B10"/>
    <w:rsid w:val="00CD485E"/>
    <w:rsid w:val="00CD48E5"/>
    <w:rsid w:val="00CD54BF"/>
    <w:rsid w:val="00CD5733"/>
    <w:rsid w:val="00CD6FD2"/>
    <w:rsid w:val="00CD754C"/>
    <w:rsid w:val="00CD7B3C"/>
    <w:rsid w:val="00CE0185"/>
    <w:rsid w:val="00CE1044"/>
    <w:rsid w:val="00CE2593"/>
    <w:rsid w:val="00CE268B"/>
    <w:rsid w:val="00CE42BC"/>
    <w:rsid w:val="00CE4D5C"/>
    <w:rsid w:val="00CE7654"/>
    <w:rsid w:val="00CF05DA"/>
    <w:rsid w:val="00CF0E3D"/>
    <w:rsid w:val="00CF1089"/>
    <w:rsid w:val="00CF2896"/>
    <w:rsid w:val="00CF58EB"/>
    <w:rsid w:val="00CF6FEC"/>
    <w:rsid w:val="00CF70F1"/>
    <w:rsid w:val="00D00CCC"/>
    <w:rsid w:val="00D00D0E"/>
    <w:rsid w:val="00D0106E"/>
    <w:rsid w:val="00D01FFE"/>
    <w:rsid w:val="00D06383"/>
    <w:rsid w:val="00D07136"/>
    <w:rsid w:val="00D07B2C"/>
    <w:rsid w:val="00D15B15"/>
    <w:rsid w:val="00D17079"/>
    <w:rsid w:val="00D172A9"/>
    <w:rsid w:val="00D2025A"/>
    <w:rsid w:val="00D20E85"/>
    <w:rsid w:val="00D2330B"/>
    <w:rsid w:val="00D23C94"/>
    <w:rsid w:val="00D24615"/>
    <w:rsid w:val="00D2463D"/>
    <w:rsid w:val="00D2624D"/>
    <w:rsid w:val="00D2637A"/>
    <w:rsid w:val="00D27577"/>
    <w:rsid w:val="00D314F1"/>
    <w:rsid w:val="00D33E84"/>
    <w:rsid w:val="00D347EE"/>
    <w:rsid w:val="00D368EB"/>
    <w:rsid w:val="00D37842"/>
    <w:rsid w:val="00D407C1"/>
    <w:rsid w:val="00D42DC2"/>
    <w:rsid w:val="00D4302B"/>
    <w:rsid w:val="00D46279"/>
    <w:rsid w:val="00D5193E"/>
    <w:rsid w:val="00D537E1"/>
    <w:rsid w:val="00D55BB2"/>
    <w:rsid w:val="00D562AB"/>
    <w:rsid w:val="00D5682A"/>
    <w:rsid w:val="00D5705A"/>
    <w:rsid w:val="00D6091A"/>
    <w:rsid w:val="00D61BAE"/>
    <w:rsid w:val="00D61F22"/>
    <w:rsid w:val="00D622A6"/>
    <w:rsid w:val="00D63205"/>
    <w:rsid w:val="00D650C6"/>
    <w:rsid w:val="00D6605A"/>
    <w:rsid w:val="00D6695F"/>
    <w:rsid w:val="00D66E90"/>
    <w:rsid w:val="00D66F40"/>
    <w:rsid w:val="00D67062"/>
    <w:rsid w:val="00D70D54"/>
    <w:rsid w:val="00D71A44"/>
    <w:rsid w:val="00D72977"/>
    <w:rsid w:val="00D7363F"/>
    <w:rsid w:val="00D74FAF"/>
    <w:rsid w:val="00D75644"/>
    <w:rsid w:val="00D76E1B"/>
    <w:rsid w:val="00D80DD1"/>
    <w:rsid w:val="00D81656"/>
    <w:rsid w:val="00D83361"/>
    <w:rsid w:val="00D83D87"/>
    <w:rsid w:val="00D84A6D"/>
    <w:rsid w:val="00D86A30"/>
    <w:rsid w:val="00D90207"/>
    <w:rsid w:val="00D909AC"/>
    <w:rsid w:val="00D911E0"/>
    <w:rsid w:val="00D93B6B"/>
    <w:rsid w:val="00D94326"/>
    <w:rsid w:val="00D94400"/>
    <w:rsid w:val="00D950FA"/>
    <w:rsid w:val="00D95C10"/>
    <w:rsid w:val="00D97253"/>
    <w:rsid w:val="00D972C3"/>
    <w:rsid w:val="00D97533"/>
    <w:rsid w:val="00D97CB4"/>
    <w:rsid w:val="00D97DD4"/>
    <w:rsid w:val="00DA1107"/>
    <w:rsid w:val="00DA233B"/>
    <w:rsid w:val="00DA29FB"/>
    <w:rsid w:val="00DA353A"/>
    <w:rsid w:val="00DA4099"/>
    <w:rsid w:val="00DA553B"/>
    <w:rsid w:val="00DA5A8A"/>
    <w:rsid w:val="00DA5EAF"/>
    <w:rsid w:val="00DA6698"/>
    <w:rsid w:val="00DA6DC1"/>
    <w:rsid w:val="00DB1170"/>
    <w:rsid w:val="00DB11B5"/>
    <w:rsid w:val="00DB26CD"/>
    <w:rsid w:val="00DB441C"/>
    <w:rsid w:val="00DB44AF"/>
    <w:rsid w:val="00DB4B66"/>
    <w:rsid w:val="00DB6668"/>
    <w:rsid w:val="00DB6BBF"/>
    <w:rsid w:val="00DB7525"/>
    <w:rsid w:val="00DC1EBC"/>
    <w:rsid w:val="00DC1F58"/>
    <w:rsid w:val="00DC339B"/>
    <w:rsid w:val="00DC53B5"/>
    <w:rsid w:val="00DC5C1C"/>
    <w:rsid w:val="00DC5D40"/>
    <w:rsid w:val="00DC5FD2"/>
    <w:rsid w:val="00DC69A7"/>
    <w:rsid w:val="00DC7489"/>
    <w:rsid w:val="00DD0244"/>
    <w:rsid w:val="00DD2F8F"/>
    <w:rsid w:val="00DD30E9"/>
    <w:rsid w:val="00DD346D"/>
    <w:rsid w:val="00DD4F47"/>
    <w:rsid w:val="00DD5522"/>
    <w:rsid w:val="00DD5B7E"/>
    <w:rsid w:val="00DD5EA6"/>
    <w:rsid w:val="00DD6520"/>
    <w:rsid w:val="00DD7FBB"/>
    <w:rsid w:val="00DE0B9F"/>
    <w:rsid w:val="00DE2A9E"/>
    <w:rsid w:val="00DE3FA2"/>
    <w:rsid w:val="00DE4238"/>
    <w:rsid w:val="00DE452F"/>
    <w:rsid w:val="00DE657F"/>
    <w:rsid w:val="00DE6DAF"/>
    <w:rsid w:val="00DE71CD"/>
    <w:rsid w:val="00DF1218"/>
    <w:rsid w:val="00DF157A"/>
    <w:rsid w:val="00DF2D42"/>
    <w:rsid w:val="00DF32F8"/>
    <w:rsid w:val="00DF4C04"/>
    <w:rsid w:val="00DF6462"/>
    <w:rsid w:val="00DF793E"/>
    <w:rsid w:val="00E00855"/>
    <w:rsid w:val="00E02FA0"/>
    <w:rsid w:val="00E036AA"/>
    <w:rsid w:val="00E036DC"/>
    <w:rsid w:val="00E07D52"/>
    <w:rsid w:val="00E07F31"/>
    <w:rsid w:val="00E10454"/>
    <w:rsid w:val="00E112E5"/>
    <w:rsid w:val="00E11D8D"/>
    <w:rsid w:val="00E122D8"/>
    <w:rsid w:val="00E12CC8"/>
    <w:rsid w:val="00E13AF3"/>
    <w:rsid w:val="00E15352"/>
    <w:rsid w:val="00E154AC"/>
    <w:rsid w:val="00E1628E"/>
    <w:rsid w:val="00E16729"/>
    <w:rsid w:val="00E17DDC"/>
    <w:rsid w:val="00E2099D"/>
    <w:rsid w:val="00E20A51"/>
    <w:rsid w:val="00E21BF6"/>
    <w:rsid w:val="00E21CC7"/>
    <w:rsid w:val="00E23DCB"/>
    <w:rsid w:val="00E24A6C"/>
    <w:rsid w:val="00E24D9E"/>
    <w:rsid w:val="00E25849"/>
    <w:rsid w:val="00E25876"/>
    <w:rsid w:val="00E25921"/>
    <w:rsid w:val="00E26567"/>
    <w:rsid w:val="00E30EDC"/>
    <w:rsid w:val="00E3197E"/>
    <w:rsid w:val="00E33C6B"/>
    <w:rsid w:val="00E342F8"/>
    <w:rsid w:val="00E351ED"/>
    <w:rsid w:val="00E37C20"/>
    <w:rsid w:val="00E42D04"/>
    <w:rsid w:val="00E43113"/>
    <w:rsid w:val="00E44001"/>
    <w:rsid w:val="00E4519B"/>
    <w:rsid w:val="00E45260"/>
    <w:rsid w:val="00E46600"/>
    <w:rsid w:val="00E47218"/>
    <w:rsid w:val="00E5530A"/>
    <w:rsid w:val="00E553ED"/>
    <w:rsid w:val="00E557DB"/>
    <w:rsid w:val="00E60229"/>
    <w:rsid w:val="00E6034B"/>
    <w:rsid w:val="00E60854"/>
    <w:rsid w:val="00E621DD"/>
    <w:rsid w:val="00E64452"/>
    <w:rsid w:val="00E64666"/>
    <w:rsid w:val="00E6478B"/>
    <w:rsid w:val="00E6549E"/>
    <w:rsid w:val="00E65EDE"/>
    <w:rsid w:val="00E673E4"/>
    <w:rsid w:val="00E70F81"/>
    <w:rsid w:val="00E7183E"/>
    <w:rsid w:val="00E73048"/>
    <w:rsid w:val="00E73489"/>
    <w:rsid w:val="00E7548C"/>
    <w:rsid w:val="00E767A1"/>
    <w:rsid w:val="00E77055"/>
    <w:rsid w:val="00E77460"/>
    <w:rsid w:val="00E810D8"/>
    <w:rsid w:val="00E82616"/>
    <w:rsid w:val="00E82C56"/>
    <w:rsid w:val="00E83ABC"/>
    <w:rsid w:val="00E844F2"/>
    <w:rsid w:val="00E848B3"/>
    <w:rsid w:val="00E8628B"/>
    <w:rsid w:val="00E863F0"/>
    <w:rsid w:val="00E9081D"/>
    <w:rsid w:val="00E90AD0"/>
    <w:rsid w:val="00E91EEC"/>
    <w:rsid w:val="00E92FCB"/>
    <w:rsid w:val="00E96EF7"/>
    <w:rsid w:val="00E96F32"/>
    <w:rsid w:val="00E97DFC"/>
    <w:rsid w:val="00EA0B83"/>
    <w:rsid w:val="00EA0F47"/>
    <w:rsid w:val="00EA147F"/>
    <w:rsid w:val="00EA2527"/>
    <w:rsid w:val="00EA266A"/>
    <w:rsid w:val="00EA295E"/>
    <w:rsid w:val="00EA2B87"/>
    <w:rsid w:val="00EA48D4"/>
    <w:rsid w:val="00EA4A27"/>
    <w:rsid w:val="00EA4FA6"/>
    <w:rsid w:val="00EA50E3"/>
    <w:rsid w:val="00EB13F5"/>
    <w:rsid w:val="00EB140E"/>
    <w:rsid w:val="00EB1A25"/>
    <w:rsid w:val="00EB2901"/>
    <w:rsid w:val="00EB2DDC"/>
    <w:rsid w:val="00EB3FD2"/>
    <w:rsid w:val="00EB4DF8"/>
    <w:rsid w:val="00EB6FFC"/>
    <w:rsid w:val="00EC2624"/>
    <w:rsid w:val="00EC6E85"/>
    <w:rsid w:val="00EC7363"/>
    <w:rsid w:val="00ED03AB"/>
    <w:rsid w:val="00ED1963"/>
    <w:rsid w:val="00ED1CD4"/>
    <w:rsid w:val="00ED1D2B"/>
    <w:rsid w:val="00ED2133"/>
    <w:rsid w:val="00ED227C"/>
    <w:rsid w:val="00ED26FB"/>
    <w:rsid w:val="00ED3696"/>
    <w:rsid w:val="00ED64B5"/>
    <w:rsid w:val="00ED6983"/>
    <w:rsid w:val="00EE45FB"/>
    <w:rsid w:val="00EE5AFB"/>
    <w:rsid w:val="00EE7CCA"/>
    <w:rsid w:val="00EE7DC5"/>
    <w:rsid w:val="00F0717B"/>
    <w:rsid w:val="00F10CC2"/>
    <w:rsid w:val="00F12355"/>
    <w:rsid w:val="00F13C58"/>
    <w:rsid w:val="00F16069"/>
    <w:rsid w:val="00F16A14"/>
    <w:rsid w:val="00F17B49"/>
    <w:rsid w:val="00F2278B"/>
    <w:rsid w:val="00F22FB6"/>
    <w:rsid w:val="00F23645"/>
    <w:rsid w:val="00F23BFB"/>
    <w:rsid w:val="00F24A81"/>
    <w:rsid w:val="00F2557B"/>
    <w:rsid w:val="00F25F14"/>
    <w:rsid w:val="00F27673"/>
    <w:rsid w:val="00F31835"/>
    <w:rsid w:val="00F31F80"/>
    <w:rsid w:val="00F32A03"/>
    <w:rsid w:val="00F32D87"/>
    <w:rsid w:val="00F32E8C"/>
    <w:rsid w:val="00F362D7"/>
    <w:rsid w:val="00F3767D"/>
    <w:rsid w:val="00F37D7B"/>
    <w:rsid w:val="00F37ED8"/>
    <w:rsid w:val="00F4187A"/>
    <w:rsid w:val="00F42B48"/>
    <w:rsid w:val="00F44B0B"/>
    <w:rsid w:val="00F5079B"/>
    <w:rsid w:val="00F51950"/>
    <w:rsid w:val="00F5314C"/>
    <w:rsid w:val="00F53F58"/>
    <w:rsid w:val="00F55FB8"/>
    <w:rsid w:val="00F5688C"/>
    <w:rsid w:val="00F57190"/>
    <w:rsid w:val="00F57CA7"/>
    <w:rsid w:val="00F60048"/>
    <w:rsid w:val="00F61AEE"/>
    <w:rsid w:val="00F61E43"/>
    <w:rsid w:val="00F62721"/>
    <w:rsid w:val="00F635DD"/>
    <w:rsid w:val="00F6567D"/>
    <w:rsid w:val="00F656CC"/>
    <w:rsid w:val="00F6627B"/>
    <w:rsid w:val="00F7336E"/>
    <w:rsid w:val="00F734F2"/>
    <w:rsid w:val="00F737DA"/>
    <w:rsid w:val="00F74804"/>
    <w:rsid w:val="00F75052"/>
    <w:rsid w:val="00F75A57"/>
    <w:rsid w:val="00F76BC5"/>
    <w:rsid w:val="00F804D3"/>
    <w:rsid w:val="00F816CB"/>
    <w:rsid w:val="00F81A4B"/>
    <w:rsid w:val="00F81CD2"/>
    <w:rsid w:val="00F82641"/>
    <w:rsid w:val="00F8328F"/>
    <w:rsid w:val="00F8591A"/>
    <w:rsid w:val="00F90913"/>
    <w:rsid w:val="00F90F18"/>
    <w:rsid w:val="00F910AC"/>
    <w:rsid w:val="00F91255"/>
    <w:rsid w:val="00F91A43"/>
    <w:rsid w:val="00F91CB4"/>
    <w:rsid w:val="00F937E4"/>
    <w:rsid w:val="00F95EE7"/>
    <w:rsid w:val="00FA09E7"/>
    <w:rsid w:val="00FA2ECD"/>
    <w:rsid w:val="00FA39E6"/>
    <w:rsid w:val="00FA6983"/>
    <w:rsid w:val="00FA6C61"/>
    <w:rsid w:val="00FA7BC9"/>
    <w:rsid w:val="00FA7F50"/>
    <w:rsid w:val="00FB063A"/>
    <w:rsid w:val="00FB348A"/>
    <w:rsid w:val="00FB3600"/>
    <w:rsid w:val="00FB378E"/>
    <w:rsid w:val="00FB37F1"/>
    <w:rsid w:val="00FB412E"/>
    <w:rsid w:val="00FB47C0"/>
    <w:rsid w:val="00FB501B"/>
    <w:rsid w:val="00FB67C3"/>
    <w:rsid w:val="00FB6F2F"/>
    <w:rsid w:val="00FB7770"/>
    <w:rsid w:val="00FB78B7"/>
    <w:rsid w:val="00FC1174"/>
    <w:rsid w:val="00FC1D16"/>
    <w:rsid w:val="00FC531A"/>
    <w:rsid w:val="00FD0432"/>
    <w:rsid w:val="00FD079E"/>
    <w:rsid w:val="00FD17BB"/>
    <w:rsid w:val="00FD24E0"/>
    <w:rsid w:val="00FD3B91"/>
    <w:rsid w:val="00FD4C05"/>
    <w:rsid w:val="00FD504B"/>
    <w:rsid w:val="00FD576B"/>
    <w:rsid w:val="00FD579E"/>
    <w:rsid w:val="00FD598D"/>
    <w:rsid w:val="00FD6845"/>
    <w:rsid w:val="00FE1654"/>
    <w:rsid w:val="00FE186B"/>
    <w:rsid w:val="00FE222E"/>
    <w:rsid w:val="00FE3868"/>
    <w:rsid w:val="00FE43EE"/>
    <w:rsid w:val="00FE4516"/>
    <w:rsid w:val="00FE6130"/>
    <w:rsid w:val="00FE64C8"/>
    <w:rsid w:val="00FE682A"/>
    <w:rsid w:val="00FF17A1"/>
    <w:rsid w:val="00FF36CC"/>
    <w:rsid w:val="00FF3B2B"/>
    <w:rsid w:val="00FF5FD2"/>
    <w:rsid w:val="00FF71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02701"/>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202701"/>
    <w:pPr>
      <w:numPr>
        <w:numId w:val="11"/>
      </w:numPr>
      <w:outlineLvl w:val="0"/>
    </w:pPr>
    <w:rPr>
      <w:rFonts w:hAnsi="Arial"/>
      <w:bCs/>
      <w:kern w:val="32"/>
      <w:szCs w:val="52"/>
    </w:rPr>
  </w:style>
  <w:style w:type="paragraph" w:styleId="2">
    <w:name w:val="heading 2"/>
    <w:basedOn w:val="a6"/>
    <w:link w:val="20"/>
    <w:qFormat/>
    <w:rsid w:val="00202701"/>
    <w:pPr>
      <w:numPr>
        <w:ilvl w:val="1"/>
        <w:numId w:val="11"/>
      </w:numPr>
      <w:outlineLvl w:val="1"/>
    </w:pPr>
    <w:rPr>
      <w:rFonts w:hAnsi="Arial"/>
      <w:bCs/>
      <w:kern w:val="32"/>
      <w:szCs w:val="48"/>
    </w:rPr>
  </w:style>
  <w:style w:type="paragraph" w:styleId="3">
    <w:name w:val="heading 3"/>
    <w:basedOn w:val="a6"/>
    <w:link w:val="30"/>
    <w:qFormat/>
    <w:rsid w:val="00202701"/>
    <w:pPr>
      <w:numPr>
        <w:ilvl w:val="2"/>
        <w:numId w:val="11"/>
      </w:numPr>
      <w:outlineLvl w:val="2"/>
    </w:pPr>
    <w:rPr>
      <w:rFonts w:hAnsi="Arial"/>
      <w:bCs/>
      <w:kern w:val="32"/>
      <w:szCs w:val="36"/>
    </w:rPr>
  </w:style>
  <w:style w:type="paragraph" w:styleId="4">
    <w:name w:val="heading 4"/>
    <w:basedOn w:val="a6"/>
    <w:link w:val="40"/>
    <w:qFormat/>
    <w:rsid w:val="00202701"/>
    <w:pPr>
      <w:numPr>
        <w:ilvl w:val="3"/>
        <w:numId w:val="11"/>
      </w:numPr>
      <w:outlineLvl w:val="3"/>
    </w:pPr>
    <w:rPr>
      <w:rFonts w:hAnsi="Arial"/>
      <w:kern w:val="32"/>
      <w:szCs w:val="36"/>
    </w:rPr>
  </w:style>
  <w:style w:type="paragraph" w:styleId="5">
    <w:name w:val="heading 5"/>
    <w:basedOn w:val="a6"/>
    <w:link w:val="50"/>
    <w:qFormat/>
    <w:rsid w:val="00202701"/>
    <w:pPr>
      <w:numPr>
        <w:ilvl w:val="4"/>
        <w:numId w:val="11"/>
      </w:numPr>
      <w:outlineLvl w:val="4"/>
    </w:pPr>
    <w:rPr>
      <w:rFonts w:hAnsi="Arial"/>
      <w:bCs/>
      <w:kern w:val="32"/>
      <w:szCs w:val="36"/>
    </w:rPr>
  </w:style>
  <w:style w:type="paragraph" w:styleId="6">
    <w:name w:val="heading 6"/>
    <w:basedOn w:val="a6"/>
    <w:link w:val="60"/>
    <w:qFormat/>
    <w:rsid w:val="00202701"/>
    <w:pPr>
      <w:numPr>
        <w:ilvl w:val="5"/>
        <w:numId w:val="11"/>
      </w:numPr>
      <w:tabs>
        <w:tab w:val="left" w:pos="2094"/>
      </w:tabs>
      <w:outlineLvl w:val="5"/>
    </w:pPr>
    <w:rPr>
      <w:rFonts w:hAnsi="Arial"/>
      <w:kern w:val="32"/>
      <w:szCs w:val="36"/>
    </w:rPr>
  </w:style>
  <w:style w:type="paragraph" w:styleId="7">
    <w:name w:val="heading 7"/>
    <w:basedOn w:val="a6"/>
    <w:link w:val="70"/>
    <w:qFormat/>
    <w:rsid w:val="00202701"/>
    <w:pPr>
      <w:numPr>
        <w:ilvl w:val="6"/>
        <w:numId w:val="11"/>
      </w:numPr>
      <w:outlineLvl w:val="6"/>
    </w:pPr>
    <w:rPr>
      <w:rFonts w:hAnsi="Arial"/>
      <w:bCs/>
      <w:kern w:val="32"/>
      <w:szCs w:val="36"/>
    </w:rPr>
  </w:style>
  <w:style w:type="paragraph" w:styleId="8">
    <w:name w:val="heading 8"/>
    <w:basedOn w:val="a6"/>
    <w:link w:val="80"/>
    <w:qFormat/>
    <w:rsid w:val="00202701"/>
    <w:pPr>
      <w:numPr>
        <w:ilvl w:val="7"/>
        <w:numId w:val="11"/>
      </w:numPr>
      <w:outlineLvl w:val="7"/>
    </w:pPr>
    <w:rPr>
      <w:rFonts w:hAnsi="Arial"/>
      <w:kern w:val="32"/>
      <w:szCs w:val="36"/>
    </w:rPr>
  </w:style>
  <w:style w:type="paragraph" w:styleId="9">
    <w:name w:val="heading 9"/>
    <w:basedOn w:val="a6"/>
    <w:link w:val="90"/>
    <w:uiPriority w:val="9"/>
    <w:unhideWhenUsed/>
    <w:qFormat/>
    <w:rsid w:val="00202701"/>
    <w:pPr>
      <w:numPr>
        <w:ilvl w:val="8"/>
        <w:numId w:val="1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202701"/>
    <w:rPr>
      <w:rFonts w:ascii="標楷體" w:eastAsia="標楷體" w:hAnsi="Arial"/>
      <w:bCs/>
      <w:kern w:val="32"/>
      <w:sz w:val="32"/>
      <w:szCs w:val="52"/>
    </w:rPr>
  </w:style>
  <w:style w:type="character" w:customStyle="1" w:styleId="20">
    <w:name w:val="標題 2 字元"/>
    <w:basedOn w:val="a7"/>
    <w:link w:val="2"/>
    <w:rsid w:val="00202701"/>
    <w:rPr>
      <w:rFonts w:ascii="標楷體" w:eastAsia="標楷體" w:hAnsi="Arial"/>
      <w:bCs/>
      <w:kern w:val="32"/>
      <w:sz w:val="32"/>
      <w:szCs w:val="48"/>
    </w:rPr>
  </w:style>
  <w:style w:type="character" w:customStyle="1" w:styleId="30">
    <w:name w:val="標題 3 字元"/>
    <w:basedOn w:val="a7"/>
    <w:link w:val="3"/>
    <w:rsid w:val="00202701"/>
    <w:rPr>
      <w:rFonts w:ascii="標楷體" w:eastAsia="標楷體" w:hAnsi="Arial"/>
      <w:bCs/>
      <w:kern w:val="32"/>
      <w:sz w:val="32"/>
      <w:szCs w:val="36"/>
    </w:rPr>
  </w:style>
  <w:style w:type="character" w:customStyle="1" w:styleId="40">
    <w:name w:val="標題 4 字元"/>
    <w:basedOn w:val="a7"/>
    <w:link w:val="4"/>
    <w:rsid w:val="00202701"/>
    <w:rPr>
      <w:rFonts w:ascii="標楷體" w:eastAsia="標楷體" w:hAnsi="Arial"/>
      <w:kern w:val="32"/>
      <w:sz w:val="32"/>
      <w:szCs w:val="36"/>
    </w:rPr>
  </w:style>
  <w:style w:type="character" w:customStyle="1" w:styleId="50">
    <w:name w:val="標題 5 字元"/>
    <w:basedOn w:val="a7"/>
    <w:link w:val="5"/>
    <w:rsid w:val="00202701"/>
    <w:rPr>
      <w:rFonts w:ascii="標楷體" w:eastAsia="標楷體" w:hAnsi="Arial"/>
      <w:bCs/>
      <w:kern w:val="32"/>
      <w:sz w:val="32"/>
      <w:szCs w:val="36"/>
    </w:rPr>
  </w:style>
  <w:style w:type="character" w:customStyle="1" w:styleId="60">
    <w:name w:val="標題 6 字元"/>
    <w:basedOn w:val="a7"/>
    <w:link w:val="6"/>
    <w:rsid w:val="00202701"/>
    <w:rPr>
      <w:rFonts w:ascii="標楷體" w:eastAsia="標楷體" w:hAnsi="Arial"/>
      <w:kern w:val="32"/>
      <w:sz w:val="32"/>
      <w:szCs w:val="36"/>
    </w:rPr>
  </w:style>
  <w:style w:type="character" w:customStyle="1" w:styleId="70">
    <w:name w:val="標題 7 字元"/>
    <w:basedOn w:val="a7"/>
    <w:link w:val="7"/>
    <w:rsid w:val="00202701"/>
    <w:rPr>
      <w:rFonts w:ascii="標楷體" w:eastAsia="標楷體" w:hAnsi="Arial"/>
      <w:bCs/>
      <w:kern w:val="32"/>
      <w:sz w:val="32"/>
      <w:szCs w:val="36"/>
    </w:rPr>
  </w:style>
  <w:style w:type="character" w:customStyle="1" w:styleId="80">
    <w:name w:val="標題 8 字元"/>
    <w:basedOn w:val="a7"/>
    <w:link w:val="8"/>
    <w:rsid w:val="00202701"/>
    <w:rPr>
      <w:rFonts w:ascii="標楷體" w:eastAsia="標楷體" w:hAnsi="Arial"/>
      <w:kern w:val="32"/>
      <w:sz w:val="32"/>
      <w:szCs w:val="36"/>
    </w:rPr>
  </w:style>
  <w:style w:type="character" w:customStyle="1" w:styleId="90">
    <w:name w:val="標題 9 字元"/>
    <w:basedOn w:val="a7"/>
    <w:link w:val="9"/>
    <w:uiPriority w:val="9"/>
    <w:rsid w:val="00202701"/>
    <w:rPr>
      <w:rFonts w:ascii="標楷體" w:eastAsia="標楷體" w:hAnsiTheme="majorHAnsi" w:cstheme="majorBidi"/>
      <w:kern w:val="32"/>
      <w:sz w:val="32"/>
      <w:szCs w:val="36"/>
    </w:rPr>
  </w:style>
  <w:style w:type="paragraph" w:styleId="aa">
    <w:name w:val="Signature"/>
    <w:basedOn w:val="a6"/>
    <w:link w:val="ab"/>
    <w:rsid w:val="00202701"/>
    <w:pPr>
      <w:spacing w:before="720" w:after="720"/>
      <w:ind w:left="7371"/>
    </w:pPr>
    <w:rPr>
      <w:b/>
      <w:snapToGrid w:val="0"/>
      <w:spacing w:val="10"/>
      <w:sz w:val="36"/>
    </w:rPr>
  </w:style>
  <w:style w:type="character" w:customStyle="1" w:styleId="ab">
    <w:name w:val="簽名 字元"/>
    <w:basedOn w:val="a7"/>
    <w:link w:val="aa"/>
    <w:rsid w:val="00202701"/>
    <w:rPr>
      <w:rFonts w:ascii="標楷體" w:eastAsia="標楷體"/>
      <w:b/>
      <w:snapToGrid w:val="0"/>
      <w:spacing w:val="10"/>
      <w:kern w:val="2"/>
      <w:sz w:val="36"/>
    </w:rPr>
  </w:style>
  <w:style w:type="paragraph" w:styleId="ac">
    <w:name w:val="endnote text"/>
    <w:basedOn w:val="a6"/>
    <w:link w:val="ad"/>
    <w:semiHidden/>
    <w:rsid w:val="00202701"/>
    <w:pPr>
      <w:kinsoku w:val="0"/>
      <w:autoSpaceDE/>
      <w:spacing w:before="240"/>
      <w:ind w:left="1021" w:hanging="1021"/>
    </w:pPr>
    <w:rPr>
      <w:snapToGrid w:val="0"/>
      <w:spacing w:val="10"/>
    </w:rPr>
  </w:style>
  <w:style w:type="character" w:customStyle="1" w:styleId="ad">
    <w:name w:val="章節附註文字 字元"/>
    <w:basedOn w:val="a7"/>
    <w:link w:val="ac"/>
    <w:semiHidden/>
    <w:rsid w:val="00202701"/>
    <w:rPr>
      <w:rFonts w:ascii="標楷體" w:eastAsia="標楷體"/>
      <w:snapToGrid w:val="0"/>
      <w:spacing w:val="10"/>
      <w:kern w:val="2"/>
      <w:sz w:val="32"/>
    </w:rPr>
  </w:style>
  <w:style w:type="paragraph" w:styleId="51">
    <w:name w:val="toc 5"/>
    <w:basedOn w:val="a6"/>
    <w:next w:val="a6"/>
    <w:autoRedefine/>
    <w:semiHidden/>
    <w:rsid w:val="00202701"/>
    <w:pPr>
      <w:ind w:leftChars="400" w:left="600" w:rightChars="200" w:right="200" w:hangingChars="200" w:hanging="200"/>
    </w:pPr>
  </w:style>
  <w:style w:type="character" w:styleId="ae">
    <w:name w:val="page number"/>
    <w:basedOn w:val="a7"/>
    <w:semiHidden/>
    <w:rsid w:val="00202701"/>
    <w:rPr>
      <w:rFonts w:ascii="標楷體" w:eastAsia="標楷體"/>
      <w:sz w:val="20"/>
    </w:rPr>
  </w:style>
  <w:style w:type="paragraph" w:styleId="61">
    <w:name w:val="toc 6"/>
    <w:basedOn w:val="a6"/>
    <w:next w:val="a6"/>
    <w:autoRedefine/>
    <w:semiHidden/>
    <w:rsid w:val="00202701"/>
    <w:pPr>
      <w:ind w:leftChars="500" w:left="500"/>
    </w:pPr>
  </w:style>
  <w:style w:type="paragraph" w:customStyle="1" w:styleId="11">
    <w:name w:val="段落樣式1"/>
    <w:basedOn w:val="a6"/>
    <w:qFormat/>
    <w:rsid w:val="00202701"/>
    <w:pPr>
      <w:tabs>
        <w:tab w:val="left" w:pos="567"/>
      </w:tabs>
      <w:ind w:leftChars="200" w:left="200" w:firstLineChars="200" w:firstLine="200"/>
    </w:pPr>
    <w:rPr>
      <w:kern w:val="32"/>
    </w:rPr>
  </w:style>
  <w:style w:type="paragraph" w:customStyle="1" w:styleId="21">
    <w:name w:val="段落樣式2"/>
    <w:basedOn w:val="a6"/>
    <w:qFormat/>
    <w:rsid w:val="00202701"/>
    <w:pPr>
      <w:tabs>
        <w:tab w:val="left" w:pos="567"/>
      </w:tabs>
      <w:ind w:leftChars="300" w:left="300" w:firstLineChars="200" w:firstLine="200"/>
    </w:pPr>
    <w:rPr>
      <w:kern w:val="32"/>
    </w:rPr>
  </w:style>
  <w:style w:type="paragraph" w:styleId="12">
    <w:name w:val="toc 1"/>
    <w:basedOn w:val="a6"/>
    <w:next w:val="a6"/>
    <w:autoRedefine/>
    <w:uiPriority w:val="39"/>
    <w:rsid w:val="00202701"/>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202701"/>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202701"/>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202701"/>
    <w:pPr>
      <w:kinsoku w:val="0"/>
      <w:ind w:leftChars="300" w:left="500" w:rightChars="200" w:right="200" w:hangingChars="200" w:hanging="200"/>
    </w:pPr>
  </w:style>
  <w:style w:type="paragraph" w:styleId="71">
    <w:name w:val="toc 7"/>
    <w:basedOn w:val="a6"/>
    <w:next w:val="a6"/>
    <w:autoRedefine/>
    <w:semiHidden/>
    <w:rsid w:val="00202701"/>
    <w:pPr>
      <w:ind w:leftChars="600" w:left="800" w:hangingChars="200" w:hanging="200"/>
    </w:pPr>
  </w:style>
  <w:style w:type="paragraph" w:styleId="81">
    <w:name w:val="toc 8"/>
    <w:basedOn w:val="a6"/>
    <w:next w:val="a6"/>
    <w:autoRedefine/>
    <w:semiHidden/>
    <w:rsid w:val="00202701"/>
    <w:pPr>
      <w:ind w:leftChars="700" w:left="900" w:hangingChars="200" w:hanging="200"/>
    </w:pPr>
  </w:style>
  <w:style w:type="paragraph" w:styleId="91">
    <w:name w:val="toc 9"/>
    <w:basedOn w:val="a6"/>
    <w:next w:val="a6"/>
    <w:autoRedefine/>
    <w:semiHidden/>
    <w:rsid w:val="00202701"/>
    <w:pPr>
      <w:ind w:leftChars="1600" w:left="3840"/>
    </w:pPr>
  </w:style>
  <w:style w:type="paragraph" w:styleId="af">
    <w:name w:val="header"/>
    <w:basedOn w:val="a6"/>
    <w:link w:val="af0"/>
    <w:rsid w:val="00202701"/>
    <w:pPr>
      <w:tabs>
        <w:tab w:val="center" w:pos="4153"/>
        <w:tab w:val="right" w:pos="8306"/>
      </w:tabs>
      <w:snapToGrid w:val="0"/>
    </w:pPr>
    <w:rPr>
      <w:sz w:val="20"/>
    </w:rPr>
  </w:style>
  <w:style w:type="character" w:customStyle="1" w:styleId="af0">
    <w:name w:val="頁首 字元"/>
    <w:basedOn w:val="a7"/>
    <w:link w:val="af"/>
    <w:rsid w:val="00202701"/>
    <w:rPr>
      <w:rFonts w:ascii="標楷體" w:eastAsia="標楷體"/>
      <w:kern w:val="2"/>
    </w:rPr>
  </w:style>
  <w:style w:type="paragraph" w:customStyle="1" w:styleId="32">
    <w:name w:val="段落樣式3"/>
    <w:basedOn w:val="21"/>
    <w:qFormat/>
    <w:rsid w:val="00202701"/>
    <w:pPr>
      <w:ind w:leftChars="400" w:left="400"/>
    </w:pPr>
  </w:style>
  <w:style w:type="character" w:styleId="af1">
    <w:name w:val="Hyperlink"/>
    <w:basedOn w:val="a7"/>
    <w:uiPriority w:val="99"/>
    <w:rsid w:val="00202701"/>
    <w:rPr>
      <w:color w:val="0000FF"/>
      <w:u w:val="single"/>
    </w:rPr>
  </w:style>
  <w:style w:type="paragraph" w:customStyle="1" w:styleId="af2">
    <w:name w:val="簽名日期"/>
    <w:basedOn w:val="a6"/>
    <w:rsid w:val="00202701"/>
    <w:pPr>
      <w:kinsoku w:val="0"/>
      <w:jc w:val="distribute"/>
    </w:pPr>
    <w:rPr>
      <w:kern w:val="0"/>
    </w:rPr>
  </w:style>
  <w:style w:type="paragraph" w:customStyle="1" w:styleId="0">
    <w:name w:val="段落樣式0"/>
    <w:basedOn w:val="21"/>
    <w:qFormat/>
    <w:rsid w:val="00202701"/>
    <w:pPr>
      <w:ind w:leftChars="200" w:left="200" w:firstLineChars="0" w:firstLine="0"/>
    </w:pPr>
  </w:style>
  <w:style w:type="paragraph" w:customStyle="1" w:styleId="af3">
    <w:name w:val="附件"/>
    <w:basedOn w:val="ac"/>
    <w:rsid w:val="00202701"/>
    <w:pPr>
      <w:spacing w:before="0"/>
      <w:ind w:left="1047" w:hangingChars="300" w:hanging="1047"/>
    </w:pPr>
    <w:rPr>
      <w:snapToGrid/>
      <w:spacing w:val="0"/>
      <w:kern w:val="0"/>
    </w:rPr>
  </w:style>
  <w:style w:type="paragraph" w:customStyle="1" w:styleId="42">
    <w:name w:val="段落樣式4"/>
    <w:basedOn w:val="32"/>
    <w:qFormat/>
    <w:rsid w:val="00202701"/>
    <w:pPr>
      <w:ind w:leftChars="500" w:left="500"/>
    </w:pPr>
  </w:style>
  <w:style w:type="paragraph" w:customStyle="1" w:styleId="52">
    <w:name w:val="段落樣式5"/>
    <w:basedOn w:val="42"/>
    <w:qFormat/>
    <w:rsid w:val="00202701"/>
    <w:pPr>
      <w:ind w:leftChars="600" w:left="600"/>
    </w:pPr>
  </w:style>
  <w:style w:type="paragraph" w:customStyle="1" w:styleId="62">
    <w:name w:val="段落樣式6"/>
    <w:basedOn w:val="52"/>
    <w:qFormat/>
    <w:rsid w:val="00202701"/>
    <w:pPr>
      <w:ind w:leftChars="700" w:left="700"/>
    </w:pPr>
  </w:style>
  <w:style w:type="paragraph" w:customStyle="1" w:styleId="72">
    <w:name w:val="段落樣式7"/>
    <w:basedOn w:val="62"/>
    <w:qFormat/>
    <w:rsid w:val="00202701"/>
    <w:pPr>
      <w:ind w:leftChars="800" w:left="800"/>
    </w:pPr>
  </w:style>
  <w:style w:type="paragraph" w:customStyle="1" w:styleId="82">
    <w:name w:val="段落樣式8"/>
    <w:basedOn w:val="72"/>
    <w:qFormat/>
    <w:rsid w:val="00202701"/>
    <w:pPr>
      <w:ind w:leftChars="900" w:left="900"/>
    </w:pPr>
  </w:style>
  <w:style w:type="paragraph" w:customStyle="1" w:styleId="a0">
    <w:name w:val="附表樣式"/>
    <w:basedOn w:val="a6"/>
    <w:qFormat/>
    <w:rsid w:val="00202701"/>
    <w:pPr>
      <w:keepNext/>
      <w:numPr>
        <w:numId w:val="6"/>
      </w:numPr>
      <w:outlineLvl w:val="0"/>
    </w:pPr>
    <w:rPr>
      <w:kern w:val="32"/>
    </w:rPr>
  </w:style>
  <w:style w:type="paragraph" w:styleId="af4">
    <w:name w:val="Body Text Indent"/>
    <w:basedOn w:val="a6"/>
    <w:link w:val="af5"/>
    <w:semiHidden/>
    <w:rsid w:val="00202701"/>
    <w:pPr>
      <w:ind w:left="698" w:hangingChars="200" w:hanging="698"/>
    </w:pPr>
  </w:style>
  <w:style w:type="character" w:customStyle="1" w:styleId="af5">
    <w:name w:val="本文縮排 字元"/>
    <w:basedOn w:val="a7"/>
    <w:link w:val="af4"/>
    <w:semiHidden/>
    <w:rsid w:val="00202701"/>
    <w:rPr>
      <w:rFonts w:ascii="標楷體" w:eastAsia="標楷體"/>
      <w:kern w:val="2"/>
      <w:sz w:val="32"/>
    </w:rPr>
  </w:style>
  <w:style w:type="paragraph" w:customStyle="1" w:styleId="af6">
    <w:name w:val="調查報告"/>
    <w:basedOn w:val="ac"/>
    <w:rsid w:val="00202701"/>
    <w:pPr>
      <w:adjustRightInd w:val="0"/>
      <w:spacing w:before="0"/>
      <w:ind w:left="0" w:firstLine="0"/>
      <w:jc w:val="center"/>
    </w:pPr>
    <w:rPr>
      <w:b/>
      <w:snapToGrid/>
      <w:spacing w:val="200"/>
      <w:kern w:val="0"/>
      <w:sz w:val="40"/>
    </w:rPr>
  </w:style>
  <w:style w:type="paragraph" w:customStyle="1" w:styleId="14">
    <w:name w:val="表格14"/>
    <w:basedOn w:val="a6"/>
    <w:rsid w:val="00202701"/>
    <w:pPr>
      <w:adjustRightInd w:val="0"/>
      <w:snapToGrid w:val="0"/>
      <w:spacing w:line="360" w:lineRule="exact"/>
    </w:pPr>
    <w:rPr>
      <w:snapToGrid w:val="0"/>
      <w:spacing w:val="-14"/>
      <w:kern w:val="0"/>
      <w:sz w:val="28"/>
    </w:rPr>
  </w:style>
  <w:style w:type="paragraph" w:customStyle="1" w:styleId="a">
    <w:name w:val="附圖樣式"/>
    <w:basedOn w:val="a6"/>
    <w:qFormat/>
    <w:rsid w:val="00202701"/>
    <w:pPr>
      <w:keepNext/>
      <w:numPr>
        <w:numId w:val="7"/>
      </w:numPr>
      <w:outlineLvl w:val="0"/>
    </w:pPr>
    <w:rPr>
      <w:kern w:val="32"/>
    </w:rPr>
  </w:style>
  <w:style w:type="paragraph" w:styleId="af7">
    <w:name w:val="footer"/>
    <w:basedOn w:val="a6"/>
    <w:link w:val="af8"/>
    <w:rsid w:val="00202701"/>
    <w:pPr>
      <w:tabs>
        <w:tab w:val="center" w:pos="4153"/>
        <w:tab w:val="right" w:pos="8306"/>
      </w:tabs>
      <w:snapToGrid w:val="0"/>
    </w:pPr>
    <w:rPr>
      <w:sz w:val="20"/>
    </w:rPr>
  </w:style>
  <w:style w:type="character" w:customStyle="1" w:styleId="af8">
    <w:name w:val="頁尾 字元"/>
    <w:basedOn w:val="a7"/>
    <w:link w:val="af7"/>
    <w:rsid w:val="00202701"/>
    <w:rPr>
      <w:rFonts w:ascii="標楷體" w:eastAsia="標楷體"/>
      <w:kern w:val="2"/>
    </w:rPr>
  </w:style>
  <w:style w:type="paragraph" w:styleId="af9">
    <w:name w:val="table of figures"/>
    <w:basedOn w:val="a6"/>
    <w:next w:val="a6"/>
    <w:semiHidden/>
    <w:rsid w:val="00202701"/>
    <w:pPr>
      <w:ind w:left="400" w:hangingChars="400" w:hanging="400"/>
    </w:pPr>
  </w:style>
  <w:style w:type="paragraph" w:customStyle="1" w:styleId="140">
    <w:name w:val="表格標題14"/>
    <w:basedOn w:val="a6"/>
    <w:rsid w:val="00202701"/>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02701"/>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202701"/>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202701"/>
    <w:pPr>
      <w:numPr>
        <w:numId w:val="1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202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202701"/>
    <w:pPr>
      <w:spacing w:line="240" w:lineRule="exact"/>
    </w:pPr>
    <w:rPr>
      <w:sz w:val="24"/>
      <w:szCs w:val="24"/>
    </w:rPr>
  </w:style>
  <w:style w:type="paragraph" w:customStyle="1" w:styleId="121">
    <w:name w:val="表格12"/>
    <w:basedOn w:val="14"/>
    <w:rsid w:val="00202701"/>
    <w:pPr>
      <w:spacing w:line="300" w:lineRule="exact"/>
    </w:pPr>
    <w:rPr>
      <w:sz w:val="24"/>
      <w:szCs w:val="24"/>
    </w:rPr>
  </w:style>
  <w:style w:type="paragraph" w:customStyle="1" w:styleId="a4">
    <w:name w:val="附錄"/>
    <w:basedOn w:val="a6"/>
    <w:qFormat/>
    <w:rsid w:val="00202701"/>
    <w:pPr>
      <w:keepNext/>
      <w:numPr>
        <w:numId w:val="8"/>
      </w:numPr>
      <w:outlineLvl w:val="0"/>
    </w:pPr>
    <w:rPr>
      <w:kern w:val="32"/>
    </w:rPr>
  </w:style>
  <w:style w:type="paragraph" w:styleId="afc">
    <w:name w:val="List Paragraph"/>
    <w:basedOn w:val="a6"/>
    <w:uiPriority w:val="34"/>
    <w:qFormat/>
    <w:rsid w:val="00202701"/>
    <w:pPr>
      <w:ind w:leftChars="200" w:left="480"/>
    </w:pPr>
  </w:style>
  <w:style w:type="paragraph" w:styleId="afd">
    <w:name w:val="Balloon Text"/>
    <w:basedOn w:val="a6"/>
    <w:link w:val="afe"/>
    <w:uiPriority w:val="99"/>
    <w:semiHidden/>
    <w:unhideWhenUsed/>
    <w:rsid w:val="00202701"/>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202701"/>
    <w:rPr>
      <w:rFonts w:asciiTheme="majorHAnsi" w:eastAsiaTheme="majorEastAsia" w:hAnsiTheme="majorHAnsi" w:cstheme="majorBidi"/>
      <w:kern w:val="2"/>
      <w:sz w:val="18"/>
      <w:szCs w:val="18"/>
    </w:rPr>
  </w:style>
  <w:style w:type="paragraph" w:customStyle="1" w:styleId="a5">
    <w:name w:val="照片標題"/>
    <w:qFormat/>
    <w:rsid w:val="00202701"/>
    <w:pPr>
      <w:numPr>
        <w:numId w:val="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202701"/>
    <w:pPr>
      <w:keepNext/>
      <w:numPr>
        <w:numId w:val="5"/>
      </w:numPr>
      <w:outlineLvl w:val="0"/>
    </w:pPr>
    <w:rPr>
      <w:kern w:val="32"/>
    </w:rPr>
  </w:style>
  <w:style w:type="paragraph" w:customStyle="1" w:styleId="92">
    <w:name w:val="段落樣式9"/>
    <w:basedOn w:val="82"/>
    <w:qFormat/>
    <w:rsid w:val="00202701"/>
    <w:pPr>
      <w:ind w:leftChars="1000" w:left="1000"/>
    </w:pPr>
  </w:style>
  <w:style w:type="paragraph" w:styleId="aff">
    <w:name w:val="Plain Text"/>
    <w:basedOn w:val="a6"/>
    <w:link w:val="aff0"/>
    <w:uiPriority w:val="99"/>
    <w:semiHidden/>
    <w:unhideWhenUsed/>
    <w:rsid w:val="00202701"/>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202701"/>
    <w:rPr>
      <w:rFonts w:ascii="Calibri" w:eastAsia="標楷體" w:hAnsi="Courier New" w:cs="Courier New"/>
      <w:color w:val="244061" w:themeColor="accent1" w:themeShade="80"/>
      <w:sz w:val="28"/>
      <w:szCs w:val="24"/>
    </w:rPr>
  </w:style>
  <w:style w:type="paragraph" w:customStyle="1" w:styleId="aff1">
    <w:name w:val="表樣式"/>
    <w:basedOn w:val="a6"/>
    <w:next w:val="a6"/>
    <w:rsid w:val="0066426A"/>
    <w:pPr>
      <w:tabs>
        <w:tab w:val="num" w:pos="1440"/>
      </w:tabs>
      <w:overflowPunct/>
      <w:autoSpaceDE/>
      <w:autoSpaceDN/>
      <w:ind w:left="695" w:hanging="695"/>
    </w:pPr>
    <w:rPr>
      <w:kern w:val="0"/>
    </w:rPr>
  </w:style>
  <w:style w:type="paragraph" w:customStyle="1" w:styleId="aff2">
    <w:name w:val="分項段落"/>
    <w:basedOn w:val="a6"/>
    <w:uiPriority w:val="99"/>
    <w:rsid w:val="0066426A"/>
    <w:pPr>
      <w:overflowPunct/>
      <w:autoSpaceDE/>
      <w:autoSpaceDN/>
      <w:jc w:val="left"/>
    </w:pPr>
    <w:rPr>
      <w:rFonts w:ascii="Times New Roman" w:eastAsia="新細明體"/>
      <w:sz w:val="24"/>
    </w:rPr>
  </w:style>
  <w:style w:type="character" w:customStyle="1" w:styleId="aff3">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link w:val="aff4"/>
    <w:uiPriority w:val="99"/>
    <w:rsid w:val="008F4D8B"/>
    <w:rPr>
      <w:rFonts w:ascii="Calibri" w:hAnsi="Calibri"/>
    </w:rPr>
  </w:style>
  <w:style w:type="paragraph" w:styleId="aff4">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f3"/>
    <w:uiPriority w:val="99"/>
    <w:unhideWhenUsed/>
    <w:rsid w:val="008F4D8B"/>
    <w:pPr>
      <w:overflowPunct/>
      <w:autoSpaceDE/>
      <w:autoSpaceDN/>
      <w:snapToGrid w:val="0"/>
      <w:jc w:val="left"/>
    </w:pPr>
    <w:rPr>
      <w:rFonts w:ascii="Calibri" w:eastAsia="新細明體" w:hAnsi="Calibri"/>
      <w:kern w:val="0"/>
      <w:sz w:val="20"/>
    </w:rPr>
  </w:style>
  <w:style w:type="character" w:customStyle="1" w:styleId="13">
    <w:name w:val="註腳文字 字元1"/>
    <w:uiPriority w:val="99"/>
    <w:semiHidden/>
    <w:rsid w:val="008F4D8B"/>
    <w:rPr>
      <w:rFonts w:ascii="標楷體" w:eastAsia="標楷體"/>
      <w:kern w:val="2"/>
    </w:rPr>
  </w:style>
  <w:style w:type="character" w:styleId="aff5">
    <w:name w:val="footnote reference"/>
    <w:aliases w:val="FR,Ref,de nota al pie"/>
    <w:uiPriority w:val="99"/>
    <w:unhideWhenUsed/>
    <w:rsid w:val="008F4D8B"/>
    <w:rPr>
      <w:vertAlign w:val="superscript"/>
    </w:rPr>
  </w:style>
  <w:style w:type="table" w:styleId="-1">
    <w:name w:val="Light Grid Accent 1"/>
    <w:basedOn w:val="a8"/>
    <w:uiPriority w:val="62"/>
    <w:rsid w:val="008F4D8B"/>
    <w:rPr>
      <w:rFonts w:ascii="Century Gothic" w:hAnsi="Century Gothic"/>
      <w:kern w:val="2"/>
      <w:sz w:val="24"/>
      <w:szCs w:val="22"/>
    </w:rPr>
    <w:tblPr>
      <w:tblStyleRowBandSize w:val="1"/>
      <w:tblStyleColBandSize w:val="1"/>
      <w:tblInd w:w="0" w:type="dxa"/>
      <w:tblBorders>
        <w:top w:val="single" w:sz="8" w:space="0" w:color="1CADE4"/>
        <w:left w:val="single" w:sz="8" w:space="0" w:color="1CADE4"/>
        <w:bottom w:val="single" w:sz="8" w:space="0" w:color="1CADE4"/>
        <w:right w:val="single" w:sz="8" w:space="0" w:color="1CADE4"/>
        <w:insideH w:val="single" w:sz="8" w:space="0" w:color="1CADE4"/>
        <w:insideV w:val="single" w:sz="8" w:space="0" w:color="1CADE4"/>
      </w:tblBorders>
      <w:tblCellMar>
        <w:top w:w="0" w:type="dxa"/>
        <w:left w:w="108" w:type="dxa"/>
        <w:bottom w:w="0" w:type="dxa"/>
        <w:right w:w="108" w:type="dxa"/>
      </w:tblCellMar>
    </w:tblPr>
    <w:tblStylePr w:type="firstRow">
      <w:pPr>
        <w:spacing w:before="0" w:after="0" w:line="240" w:lineRule="auto"/>
      </w:pPr>
      <w:rPr>
        <w:rFonts w:ascii="Tw Cen MT" w:eastAsia="新細明體" w:hAnsi="Tw Cen MT" w:cs="Times New Roman"/>
        <w:b/>
        <w:bCs/>
      </w:rPr>
      <w:tblPr/>
      <w:tcPr>
        <w:tcBorders>
          <w:top w:val="single" w:sz="8" w:space="0" w:color="1CADE4"/>
          <w:left w:val="single" w:sz="8" w:space="0" w:color="1CADE4"/>
          <w:bottom w:val="single" w:sz="18" w:space="0" w:color="1CADE4"/>
          <w:right w:val="single" w:sz="8" w:space="0" w:color="1CADE4"/>
          <w:insideH w:val="nil"/>
          <w:insideV w:val="single" w:sz="8" w:space="0" w:color="1CADE4"/>
        </w:tcBorders>
      </w:tcPr>
    </w:tblStylePr>
    <w:tblStylePr w:type="lastRow">
      <w:pPr>
        <w:spacing w:before="0" w:after="0" w:line="240" w:lineRule="auto"/>
      </w:pPr>
      <w:rPr>
        <w:rFonts w:ascii="Tw Cen MT" w:eastAsia="新細明體" w:hAnsi="Tw Cen MT" w:cs="Times New Roman"/>
        <w:b/>
        <w:bCs/>
      </w:rPr>
      <w:tblPr/>
      <w:tcPr>
        <w:tcBorders>
          <w:top w:val="double" w:sz="6" w:space="0" w:color="1CADE4"/>
          <w:left w:val="single" w:sz="8" w:space="0" w:color="1CADE4"/>
          <w:bottom w:val="single" w:sz="8" w:space="0" w:color="1CADE4"/>
          <w:right w:val="single" w:sz="8" w:space="0" w:color="1CADE4"/>
          <w:insideH w:val="nil"/>
          <w:insideV w:val="single" w:sz="8" w:space="0" w:color="1CADE4"/>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1CADE4"/>
          <w:left w:val="single" w:sz="8" w:space="0" w:color="1CADE4"/>
          <w:bottom w:val="single" w:sz="8" w:space="0" w:color="1CADE4"/>
          <w:right w:val="single" w:sz="8" w:space="0" w:color="1CADE4"/>
        </w:tcBorders>
      </w:tcPr>
    </w:tblStylePr>
    <w:tblStylePr w:type="band1Vert">
      <w:tblPr/>
      <w:tcPr>
        <w:tcBorders>
          <w:top w:val="single" w:sz="8" w:space="0" w:color="1CADE4"/>
          <w:left w:val="single" w:sz="8" w:space="0" w:color="1CADE4"/>
          <w:bottom w:val="single" w:sz="8" w:space="0" w:color="1CADE4"/>
          <w:right w:val="single" w:sz="8" w:space="0" w:color="1CADE4"/>
        </w:tcBorders>
        <w:shd w:val="clear" w:color="auto" w:fill="C6EAF8"/>
      </w:tcPr>
    </w:tblStylePr>
    <w:tblStylePr w:type="band1Horz">
      <w:tblPr/>
      <w:tcPr>
        <w:tcBorders>
          <w:top w:val="single" w:sz="8" w:space="0" w:color="1CADE4"/>
          <w:left w:val="single" w:sz="8" w:space="0" w:color="1CADE4"/>
          <w:bottom w:val="single" w:sz="8" w:space="0" w:color="1CADE4"/>
          <w:right w:val="single" w:sz="8" w:space="0" w:color="1CADE4"/>
          <w:insideV w:val="single" w:sz="8" w:space="0" w:color="1CADE4"/>
        </w:tcBorders>
        <w:shd w:val="clear" w:color="auto" w:fill="C6EAF8"/>
      </w:tcPr>
    </w:tblStylePr>
    <w:tblStylePr w:type="band2Horz">
      <w:tblPr/>
      <w:tcPr>
        <w:tcBorders>
          <w:top w:val="single" w:sz="8" w:space="0" w:color="1CADE4"/>
          <w:left w:val="single" w:sz="8" w:space="0" w:color="1CADE4"/>
          <w:bottom w:val="single" w:sz="8" w:space="0" w:color="1CADE4"/>
          <w:right w:val="single" w:sz="8" w:space="0" w:color="1CADE4"/>
          <w:insideV w:val="single" w:sz="8" w:space="0" w:color="1CADE4"/>
        </w:tcBorders>
      </w:tcPr>
    </w:tblStylePr>
  </w:style>
  <w:style w:type="table" w:customStyle="1" w:styleId="23">
    <w:name w:val="表格格線2"/>
    <w:basedOn w:val="a8"/>
    <w:next w:val="afb"/>
    <w:rsid w:val="00797A5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6"/>
    <w:uiPriority w:val="99"/>
    <w:unhideWhenUsed/>
    <w:rsid w:val="00CF108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6">
    <w:name w:val="FollowedHyperlink"/>
    <w:uiPriority w:val="99"/>
    <w:semiHidden/>
    <w:unhideWhenUsed/>
    <w:rsid w:val="00D74FAF"/>
    <w:rPr>
      <w:color w:val="800080"/>
      <w:u w:val="single"/>
    </w:rPr>
  </w:style>
  <w:style w:type="paragraph" w:customStyle="1" w:styleId="Default">
    <w:name w:val="Default"/>
    <w:rsid w:val="00114FED"/>
    <w:pPr>
      <w:widowControl w:val="0"/>
      <w:autoSpaceDE w:val="0"/>
      <w:autoSpaceDN w:val="0"/>
      <w:adjustRightInd w:val="0"/>
    </w:pPr>
    <w:rPr>
      <w:rFonts w:ascii="標楷體" w:eastAsia="標楷體" w:cs="標楷體"/>
      <w:color w:val="000000"/>
      <w:sz w:val="24"/>
      <w:szCs w:val="24"/>
    </w:rPr>
  </w:style>
  <w:style w:type="character" w:styleId="aff7">
    <w:name w:val="Placeholder Text"/>
    <w:basedOn w:val="a7"/>
    <w:uiPriority w:val="99"/>
    <w:semiHidden/>
    <w:rsid w:val="00194CE9"/>
    <w:rPr>
      <w:color w:val="808080"/>
    </w:rPr>
  </w:style>
  <w:style w:type="character" w:customStyle="1" w:styleId="st1">
    <w:name w:val="st1"/>
    <w:basedOn w:val="a7"/>
    <w:rsid w:val="00E26567"/>
  </w:style>
  <w:style w:type="character" w:styleId="HTML">
    <w:name w:val="HTML Cite"/>
    <w:basedOn w:val="a7"/>
    <w:uiPriority w:val="99"/>
    <w:semiHidden/>
    <w:unhideWhenUsed/>
    <w:rsid w:val="005A5384"/>
    <w:rPr>
      <w:i/>
      <w:iCs/>
    </w:rPr>
  </w:style>
  <w:style w:type="character" w:styleId="aff8">
    <w:name w:val="Emphasis"/>
    <w:basedOn w:val="a7"/>
    <w:uiPriority w:val="20"/>
    <w:qFormat/>
    <w:rsid w:val="00861406"/>
    <w:rPr>
      <w:b w:val="0"/>
      <w:bCs w:val="0"/>
      <w:i w:val="0"/>
      <w:iCs w:val="0"/>
      <w:color w:val="DD4B39"/>
    </w:rPr>
  </w:style>
  <w:style w:type="paragraph" w:styleId="HTML0">
    <w:name w:val="HTML Preformatted"/>
    <w:basedOn w:val="a6"/>
    <w:link w:val="HTML1"/>
    <w:uiPriority w:val="99"/>
    <w:unhideWhenUsed/>
    <w:rsid w:val="008614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1">
    <w:name w:val="HTML 預設格式 字元"/>
    <w:basedOn w:val="a7"/>
    <w:link w:val="HTML0"/>
    <w:uiPriority w:val="99"/>
    <w:rsid w:val="00861406"/>
    <w:rPr>
      <w:rFonts w:ascii="細明體" w:eastAsia="細明體" w:hAnsi="細明體" w:cs="細明體"/>
      <w:sz w:val="24"/>
      <w:szCs w:val="24"/>
    </w:rPr>
  </w:style>
  <w:style w:type="character" w:customStyle="1" w:styleId="listword1">
    <w:name w:val="listword1"/>
    <w:basedOn w:val="a7"/>
    <w:rsid w:val="00861406"/>
    <w:rPr>
      <w:spacing w:val="15"/>
    </w:rPr>
  </w:style>
  <w:style w:type="paragraph" w:customStyle="1" w:styleId="aff9">
    <w:name w:val="協查人員"/>
    <w:basedOn w:val="aa"/>
    <w:qFormat/>
    <w:rsid w:val="00202701"/>
    <w:pPr>
      <w:spacing w:beforeLines="50" w:before="228" w:after="0"/>
      <w:ind w:leftChars="1100" w:left="3742"/>
      <w:jc w:val="left"/>
    </w:pPr>
    <w:rPr>
      <w:bCs/>
      <w:snapToGrid/>
      <w:kern w:val="0"/>
      <w:szCs w:val="36"/>
    </w:rPr>
  </w:style>
  <w:style w:type="paragraph" w:customStyle="1" w:styleId="affa">
    <w:name w:val="調查委員"/>
    <w:basedOn w:val="aa"/>
    <w:qFormat/>
    <w:rsid w:val="00202701"/>
    <w:pPr>
      <w:spacing w:before="0" w:after="0"/>
      <w:ind w:left="0"/>
      <w:jc w:val="left"/>
    </w:pPr>
    <w:rPr>
      <w:b w:val="0"/>
      <w:bCs/>
      <w:szCs w:val="28"/>
    </w:rPr>
  </w:style>
  <w:style w:type="character" w:customStyle="1" w:styleId="y0nh2b">
    <w:name w:val="y0nh2b"/>
    <w:basedOn w:val="a7"/>
    <w:rsid w:val="00861406"/>
  </w:style>
  <w:style w:type="character" w:customStyle="1" w:styleId="highlight1">
    <w:name w:val="highlight1"/>
    <w:basedOn w:val="a7"/>
    <w:rsid w:val="006152FF"/>
    <w:rPr>
      <w:color w:val="FF0000"/>
    </w:rPr>
  </w:style>
  <w:style w:type="character" w:customStyle="1" w:styleId="A50">
    <w:name w:val="A5"/>
    <w:uiPriority w:val="99"/>
    <w:rsid w:val="0097604E"/>
    <w:rPr>
      <w:rFonts w:cs="M Hei"/>
      <w:b/>
      <w:bCs/>
      <w:color w:val="000000"/>
      <w:sz w:val="80"/>
      <w:szCs w:val="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202701"/>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202701"/>
    <w:pPr>
      <w:numPr>
        <w:numId w:val="11"/>
      </w:numPr>
      <w:outlineLvl w:val="0"/>
    </w:pPr>
    <w:rPr>
      <w:rFonts w:hAnsi="Arial"/>
      <w:bCs/>
      <w:kern w:val="32"/>
      <w:szCs w:val="52"/>
    </w:rPr>
  </w:style>
  <w:style w:type="paragraph" w:styleId="2">
    <w:name w:val="heading 2"/>
    <w:basedOn w:val="a6"/>
    <w:link w:val="20"/>
    <w:qFormat/>
    <w:rsid w:val="00202701"/>
    <w:pPr>
      <w:numPr>
        <w:ilvl w:val="1"/>
        <w:numId w:val="11"/>
      </w:numPr>
      <w:outlineLvl w:val="1"/>
    </w:pPr>
    <w:rPr>
      <w:rFonts w:hAnsi="Arial"/>
      <w:bCs/>
      <w:kern w:val="32"/>
      <w:szCs w:val="48"/>
    </w:rPr>
  </w:style>
  <w:style w:type="paragraph" w:styleId="3">
    <w:name w:val="heading 3"/>
    <w:basedOn w:val="a6"/>
    <w:link w:val="30"/>
    <w:qFormat/>
    <w:rsid w:val="00202701"/>
    <w:pPr>
      <w:numPr>
        <w:ilvl w:val="2"/>
        <w:numId w:val="11"/>
      </w:numPr>
      <w:outlineLvl w:val="2"/>
    </w:pPr>
    <w:rPr>
      <w:rFonts w:hAnsi="Arial"/>
      <w:bCs/>
      <w:kern w:val="32"/>
      <w:szCs w:val="36"/>
    </w:rPr>
  </w:style>
  <w:style w:type="paragraph" w:styleId="4">
    <w:name w:val="heading 4"/>
    <w:basedOn w:val="a6"/>
    <w:link w:val="40"/>
    <w:qFormat/>
    <w:rsid w:val="00202701"/>
    <w:pPr>
      <w:numPr>
        <w:ilvl w:val="3"/>
        <w:numId w:val="11"/>
      </w:numPr>
      <w:outlineLvl w:val="3"/>
    </w:pPr>
    <w:rPr>
      <w:rFonts w:hAnsi="Arial"/>
      <w:kern w:val="32"/>
      <w:szCs w:val="36"/>
    </w:rPr>
  </w:style>
  <w:style w:type="paragraph" w:styleId="5">
    <w:name w:val="heading 5"/>
    <w:basedOn w:val="a6"/>
    <w:link w:val="50"/>
    <w:qFormat/>
    <w:rsid w:val="00202701"/>
    <w:pPr>
      <w:numPr>
        <w:ilvl w:val="4"/>
        <w:numId w:val="11"/>
      </w:numPr>
      <w:outlineLvl w:val="4"/>
    </w:pPr>
    <w:rPr>
      <w:rFonts w:hAnsi="Arial"/>
      <w:bCs/>
      <w:kern w:val="32"/>
      <w:szCs w:val="36"/>
    </w:rPr>
  </w:style>
  <w:style w:type="paragraph" w:styleId="6">
    <w:name w:val="heading 6"/>
    <w:basedOn w:val="a6"/>
    <w:link w:val="60"/>
    <w:qFormat/>
    <w:rsid w:val="00202701"/>
    <w:pPr>
      <w:numPr>
        <w:ilvl w:val="5"/>
        <w:numId w:val="11"/>
      </w:numPr>
      <w:tabs>
        <w:tab w:val="left" w:pos="2094"/>
      </w:tabs>
      <w:outlineLvl w:val="5"/>
    </w:pPr>
    <w:rPr>
      <w:rFonts w:hAnsi="Arial"/>
      <w:kern w:val="32"/>
      <w:szCs w:val="36"/>
    </w:rPr>
  </w:style>
  <w:style w:type="paragraph" w:styleId="7">
    <w:name w:val="heading 7"/>
    <w:basedOn w:val="a6"/>
    <w:link w:val="70"/>
    <w:qFormat/>
    <w:rsid w:val="00202701"/>
    <w:pPr>
      <w:numPr>
        <w:ilvl w:val="6"/>
        <w:numId w:val="11"/>
      </w:numPr>
      <w:outlineLvl w:val="6"/>
    </w:pPr>
    <w:rPr>
      <w:rFonts w:hAnsi="Arial"/>
      <w:bCs/>
      <w:kern w:val="32"/>
      <w:szCs w:val="36"/>
    </w:rPr>
  </w:style>
  <w:style w:type="paragraph" w:styleId="8">
    <w:name w:val="heading 8"/>
    <w:basedOn w:val="a6"/>
    <w:link w:val="80"/>
    <w:qFormat/>
    <w:rsid w:val="00202701"/>
    <w:pPr>
      <w:numPr>
        <w:ilvl w:val="7"/>
        <w:numId w:val="11"/>
      </w:numPr>
      <w:outlineLvl w:val="7"/>
    </w:pPr>
    <w:rPr>
      <w:rFonts w:hAnsi="Arial"/>
      <w:kern w:val="32"/>
      <w:szCs w:val="36"/>
    </w:rPr>
  </w:style>
  <w:style w:type="paragraph" w:styleId="9">
    <w:name w:val="heading 9"/>
    <w:basedOn w:val="a6"/>
    <w:link w:val="90"/>
    <w:uiPriority w:val="9"/>
    <w:unhideWhenUsed/>
    <w:qFormat/>
    <w:rsid w:val="00202701"/>
    <w:pPr>
      <w:numPr>
        <w:ilvl w:val="8"/>
        <w:numId w:val="1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202701"/>
    <w:rPr>
      <w:rFonts w:ascii="標楷體" w:eastAsia="標楷體" w:hAnsi="Arial"/>
      <w:bCs/>
      <w:kern w:val="32"/>
      <w:sz w:val="32"/>
      <w:szCs w:val="52"/>
    </w:rPr>
  </w:style>
  <w:style w:type="character" w:customStyle="1" w:styleId="20">
    <w:name w:val="標題 2 字元"/>
    <w:basedOn w:val="a7"/>
    <w:link w:val="2"/>
    <w:rsid w:val="00202701"/>
    <w:rPr>
      <w:rFonts w:ascii="標楷體" w:eastAsia="標楷體" w:hAnsi="Arial"/>
      <w:bCs/>
      <w:kern w:val="32"/>
      <w:sz w:val="32"/>
      <w:szCs w:val="48"/>
    </w:rPr>
  </w:style>
  <w:style w:type="character" w:customStyle="1" w:styleId="30">
    <w:name w:val="標題 3 字元"/>
    <w:basedOn w:val="a7"/>
    <w:link w:val="3"/>
    <w:rsid w:val="00202701"/>
    <w:rPr>
      <w:rFonts w:ascii="標楷體" w:eastAsia="標楷體" w:hAnsi="Arial"/>
      <w:bCs/>
      <w:kern w:val="32"/>
      <w:sz w:val="32"/>
      <w:szCs w:val="36"/>
    </w:rPr>
  </w:style>
  <w:style w:type="character" w:customStyle="1" w:styleId="40">
    <w:name w:val="標題 4 字元"/>
    <w:basedOn w:val="a7"/>
    <w:link w:val="4"/>
    <w:rsid w:val="00202701"/>
    <w:rPr>
      <w:rFonts w:ascii="標楷體" w:eastAsia="標楷體" w:hAnsi="Arial"/>
      <w:kern w:val="32"/>
      <w:sz w:val="32"/>
      <w:szCs w:val="36"/>
    </w:rPr>
  </w:style>
  <w:style w:type="character" w:customStyle="1" w:styleId="50">
    <w:name w:val="標題 5 字元"/>
    <w:basedOn w:val="a7"/>
    <w:link w:val="5"/>
    <w:rsid w:val="00202701"/>
    <w:rPr>
      <w:rFonts w:ascii="標楷體" w:eastAsia="標楷體" w:hAnsi="Arial"/>
      <w:bCs/>
      <w:kern w:val="32"/>
      <w:sz w:val="32"/>
      <w:szCs w:val="36"/>
    </w:rPr>
  </w:style>
  <w:style w:type="character" w:customStyle="1" w:styleId="60">
    <w:name w:val="標題 6 字元"/>
    <w:basedOn w:val="a7"/>
    <w:link w:val="6"/>
    <w:rsid w:val="00202701"/>
    <w:rPr>
      <w:rFonts w:ascii="標楷體" w:eastAsia="標楷體" w:hAnsi="Arial"/>
      <w:kern w:val="32"/>
      <w:sz w:val="32"/>
      <w:szCs w:val="36"/>
    </w:rPr>
  </w:style>
  <w:style w:type="character" w:customStyle="1" w:styleId="70">
    <w:name w:val="標題 7 字元"/>
    <w:basedOn w:val="a7"/>
    <w:link w:val="7"/>
    <w:rsid w:val="00202701"/>
    <w:rPr>
      <w:rFonts w:ascii="標楷體" w:eastAsia="標楷體" w:hAnsi="Arial"/>
      <w:bCs/>
      <w:kern w:val="32"/>
      <w:sz w:val="32"/>
      <w:szCs w:val="36"/>
    </w:rPr>
  </w:style>
  <w:style w:type="character" w:customStyle="1" w:styleId="80">
    <w:name w:val="標題 8 字元"/>
    <w:basedOn w:val="a7"/>
    <w:link w:val="8"/>
    <w:rsid w:val="00202701"/>
    <w:rPr>
      <w:rFonts w:ascii="標楷體" w:eastAsia="標楷體" w:hAnsi="Arial"/>
      <w:kern w:val="32"/>
      <w:sz w:val="32"/>
      <w:szCs w:val="36"/>
    </w:rPr>
  </w:style>
  <w:style w:type="character" w:customStyle="1" w:styleId="90">
    <w:name w:val="標題 9 字元"/>
    <w:basedOn w:val="a7"/>
    <w:link w:val="9"/>
    <w:uiPriority w:val="9"/>
    <w:rsid w:val="00202701"/>
    <w:rPr>
      <w:rFonts w:ascii="標楷體" w:eastAsia="標楷體" w:hAnsiTheme="majorHAnsi" w:cstheme="majorBidi"/>
      <w:kern w:val="32"/>
      <w:sz w:val="32"/>
      <w:szCs w:val="36"/>
    </w:rPr>
  </w:style>
  <w:style w:type="paragraph" w:styleId="aa">
    <w:name w:val="Signature"/>
    <w:basedOn w:val="a6"/>
    <w:link w:val="ab"/>
    <w:rsid w:val="00202701"/>
    <w:pPr>
      <w:spacing w:before="720" w:after="720"/>
      <w:ind w:left="7371"/>
    </w:pPr>
    <w:rPr>
      <w:b/>
      <w:snapToGrid w:val="0"/>
      <w:spacing w:val="10"/>
      <w:sz w:val="36"/>
    </w:rPr>
  </w:style>
  <w:style w:type="character" w:customStyle="1" w:styleId="ab">
    <w:name w:val="簽名 字元"/>
    <w:basedOn w:val="a7"/>
    <w:link w:val="aa"/>
    <w:rsid w:val="00202701"/>
    <w:rPr>
      <w:rFonts w:ascii="標楷體" w:eastAsia="標楷體"/>
      <w:b/>
      <w:snapToGrid w:val="0"/>
      <w:spacing w:val="10"/>
      <w:kern w:val="2"/>
      <w:sz w:val="36"/>
    </w:rPr>
  </w:style>
  <w:style w:type="paragraph" w:styleId="ac">
    <w:name w:val="endnote text"/>
    <w:basedOn w:val="a6"/>
    <w:link w:val="ad"/>
    <w:semiHidden/>
    <w:rsid w:val="00202701"/>
    <w:pPr>
      <w:kinsoku w:val="0"/>
      <w:autoSpaceDE/>
      <w:spacing w:before="240"/>
      <w:ind w:left="1021" w:hanging="1021"/>
    </w:pPr>
    <w:rPr>
      <w:snapToGrid w:val="0"/>
      <w:spacing w:val="10"/>
    </w:rPr>
  </w:style>
  <w:style w:type="character" w:customStyle="1" w:styleId="ad">
    <w:name w:val="章節附註文字 字元"/>
    <w:basedOn w:val="a7"/>
    <w:link w:val="ac"/>
    <w:semiHidden/>
    <w:rsid w:val="00202701"/>
    <w:rPr>
      <w:rFonts w:ascii="標楷體" w:eastAsia="標楷體"/>
      <w:snapToGrid w:val="0"/>
      <w:spacing w:val="10"/>
      <w:kern w:val="2"/>
      <w:sz w:val="32"/>
    </w:rPr>
  </w:style>
  <w:style w:type="paragraph" w:styleId="51">
    <w:name w:val="toc 5"/>
    <w:basedOn w:val="a6"/>
    <w:next w:val="a6"/>
    <w:autoRedefine/>
    <w:semiHidden/>
    <w:rsid w:val="00202701"/>
    <w:pPr>
      <w:ind w:leftChars="400" w:left="600" w:rightChars="200" w:right="200" w:hangingChars="200" w:hanging="200"/>
    </w:pPr>
  </w:style>
  <w:style w:type="character" w:styleId="ae">
    <w:name w:val="page number"/>
    <w:basedOn w:val="a7"/>
    <w:semiHidden/>
    <w:rsid w:val="00202701"/>
    <w:rPr>
      <w:rFonts w:ascii="標楷體" w:eastAsia="標楷體"/>
      <w:sz w:val="20"/>
    </w:rPr>
  </w:style>
  <w:style w:type="paragraph" w:styleId="61">
    <w:name w:val="toc 6"/>
    <w:basedOn w:val="a6"/>
    <w:next w:val="a6"/>
    <w:autoRedefine/>
    <w:semiHidden/>
    <w:rsid w:val="00202701"/>
    <w:pPr>
      <w:ind w:leftChars="500" w:left="500"/>
    </w:pPr>
  </w:style>
  <w:style w:type="paragraph" w:customStyle="1" w:styleId="11">
    <w:name w:val="段落樣式1"/>
    <w:basedOn w:val="a6"/>
    <w:qFormat/>
    <w:rsid w:val="00202701"/>
    <w:pPr>
      <w:tabs>
        <w:tab w:val="left" w:pos="567"/>
      </w:tabs>
      <w:ind w:leftChars="200" w:left="200" w:firstLineChars="200" w:firstLine="200"/>
    </w:pPr>
    <w:rPr>
      <w:kern w:val="32"/>
    </w:rPr>
  </w:style>
  <w:style w:type="paragraph" w:customStyle="1" w:styleId="21">
    <w:name w:val="段落樣式2"/>
    <w:basedOn w:val="a6"/>
    <w:qFormat/>
    <w:rsid w:val="00202701"/>
    <w:pPr>
      <w:tabs>
        <w:tab w:val="left" w:pos="567"/>
      </w:tabs>
      <w:ind w:leftChars="300" w:left="300" w:firstLineChars="200" w:firstLine="200"/>
    </w:pPr>
    <w:rPr>
      <w:kern w:val="32"/>
    </w:rPr>
  </w:style>
  <w:style w:type="paragraph" w:styleId="12">
    <w:name w:val="toc 1"/>
    <w:basedOn w:val="a6"/>
    <w:next w:val="a6"/>
    <w:autoRedefine/>
    <w:uiPriority w:val="39"/>
    <w:rsid w:val="00202701"/>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202701"/>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202701"/>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202701"/>
    <w:pPr>
      <w:kinsoku w:val="0"/>
      <w:ind w:leftChars="300" w:left="500" w:rightChars="200" w:right="200" w:hangingChars="200" w:hanging="200"/>
    </w:pPr>
  </w:style>
  <w:style w:type="paragraph" w:styleId="71">
    <w:name w:val="toc 7"/>
    <w:basedOn w:val="a6"/>
    <w:next w:val="a6"/>
    <w:autoRedefine/>
    <w:semiHidden/>
    <w:rsid w:val="00202701"/>
    <w:pPr>
      <w:ind w:leftChars="600" w:left="800" w:hangingChars="200" w:hanging="200"/>
    </w:pPr>
  </w:style>
  <w:style w:type="paragraph" w:styleId="81">
    <w:name w:val="toc 8"/>
    <w:basedOn w:val="a6"/>
    <w:next w:val="a6"/>
    <w:autoRedefine/>
    <w:semiHidden/>
    <w:rsid w:val="00202701"/>
    <w:pPr>
      <w:ind w:leftChars="700" w:left="900" w:hangingChars="200" w:hanging="200"/>
    </w:pPr>
  </w:style>
  <w:style w:type="paragraph" w:styleId="91">
    <w:name w:val="toc 9"/>
    <w:basedOn w:val="a6"/>
    <w:next w:val="a6"/>
    <w:autoRedefine/>
    <w:semiHidden/>
    <w:rsid w:val="00202701"/>
    <w:pPr>
      <w:ind w:leftChars="1600" w:left="3840"/>
    </w:pPr>
  </w:style>
  <w:style w:type="paragraph" w:styleId="af">
    <w:name w:val="header"/>
    <w:basedOn w:val="a6"/>
    <w:link w:val="af0"/>
    <w:rsid w:val="00202701"/>
    <w:pPr>
      <w:tabs>
        <w:tab w:val="center" w:pos="4153"/>
        <w:tab w:val="right" w:pos="8306"/>
      </w:tabs>
      <w:snapToGrid w:val="0"/>
    </w:pPr>
    <w:rPr>
      <w:sz w:val="20"/>
    </w:rPr>
  </w:style>
  <w:style w:type="character" w:customStyle="1" w:styleId="af0">
    <w:name w:val="頁首 字元"/>
    <w:basedOn w:val="a7"/>
    <w:link w:val="af"/>
    <w:rsid w:val="00202701"/>
    <w:rPr>
      <w:rFonts w:ascii="標楷體" w:eastAsia="標楷體"/>
      <w:kern w:val="2"/>
    </w:rPr>
  </w:style>
  <w:style w:type="paragraph" w:customStyle="1" w:styleId="32">
    <w:name w:val="段落樣式3"/>
    <w:basedOn w:val="21"/>
    <w:qFormat/>
    <w:rsid w:val="00202701"/>
    <w:pPr>
      <w:ind w:leftChars="400" w:left="400"/>
    </w:pPr>
  </w:style>
  <w:style w:type="character" w:styleId="af1">
    <w:name w:val="Hyperlink"/>
    <w:basedOn w:val="a7"/>
    <w:uiPriority w:val="99"/>
    <w:rsid w:val="00202701"/>
    <w:rPr>
      <w:color w:val="0000FF"/>
      <w:u w:val="single"/>
    </w:rPr>
  </w:style>
  <w:style w:type="paragraph" w:customStyle="1" w:styleId="af2">
    <w:name w:val="簽名日期"/>
    <w:basedOn w:val="a6"/>
    <w:rsid w:val="00202701"/>
    <w:pPr>
      <w:kinsoku w:val="0"/>
      <w:jc w:val="distribute"/>
    </w:pPr>
    <w:rPr>
      <w:kern w:val="0"/>
    </w:rPr>
  </w:style>
  <w:style w:type="paragraph" w:customStyle="1" w:styleId="0">
    <w:name w:val="段落樣式0"/>
    <w:basedOn w:val="21"/>
    <w:qFormat/>
    <w:rsid w:val="00202701"/>
    <w:pPr>
      <w:ind w:leftChars="200" w:left="200" w:firstLineChars="0" w:firstLine="0"/>
    </w:pPr>
  </w:style>
  <w:style w:type="paragraph" w:customStyle="1" w:styleId="af3">
    <w:name w:val="附件"/>
    <w:basedOn w:val="ac"/>
    <w:rsid w:val="00202701"/>
    <w:pPr>
      <w:spacing w:before="0"/>
      <w:ind w:left="1047" w:hangingChars="300" w:hanging="1047"/>
    </w:pPr>
    <w:rPr>
      <w:snapToGrid/>
      <w:spacing w:val="0"/>
      <w:kern w:val="0"/>
    </w:rPr>
  </w:style>
  <w:style w:type="paragraph" w:customStyle="1" w:styleId="42">
    <w:name w:val="段落樣式4"/>
    <w:basedOn w:val="32"/>
    <w:qFormat/>
    <w:rsid w:val="00202701"/>
    <w:pPr>
      <w:ind w:leftChars="500" w:left="500"/>
    </w:pPr>
  </w:style>
  <w:style w:type="paragraph" w:customStyle="1" w:styleId="52">
    <w:name w:val="段落樣式5"/>
    <w:basedOn w:val="42"/>
    <w:qFormat/>
    <w:rsid w:val="00202701"/>
    <w:pPr>
      <w:ind w:leftChars="600" w:left="600"/>
    </w:pPr>
  </w:style>
  <w:style w:type="paragraph" w:customStyle="1" w:styleId="62">
    <w:name w:val="段落樣式6"/>
    <w:basedOn w:val="52"/>
    <w:qFormat/>
    <w:rsid w:val="00202701"/>
    <w:pPr>
      <w:ind w:leftChars="700" w:left="700"/>
    </w:pPr>
  </w:style>
  <w:style w:type="paragraph" w:customStyle="1" w:styleId="72">
    <w:name w:val="段落樣式7"/>
    <w:basedOn w:val="62"/>
    <w:qFormat/>
    <w:rsid w:val="00202701"/>
    <w:pPr>
      <w:ind w:leftChars="800" w:left="800"/>
    </w:pPr>
  </w:style>
  <w:style w:type="paragraph" w:customStyle="1" w:styleId="82">
    <w:name w:val="段落樣式8"/>
    <w:basedOn w:val="72"/>
    <w:qFormat/>
    <w:rsid w:val="00202701"/>
    <w:pPr>
      <w:ind w:leftChars="900" w:left="900"/>
    </w:pPr>
  </w:style>
  <w:style w:type="paragraph" w:customStyle="1" w:styleId="a0">
    <w:name w:val="附表樣式"/>
    <w:basedOn w:val="a6"/>
    <w:qFormat/>
    <w:rsid w:val="00202701"/>
    <w:pPr>
      <w:keepNext/>
      <w:numPr>
        <w:numId w:val="6"/>
      </w:numPr>
      <w:outlineLvl w:val="0"/>
    </w:pPr>
    <w:rPr>
      <w:kern w:val="32"/>
    </w:rPr>
  </w:style>
  <w:style w:type="paragraph" w:styleId="af4">
    <w:name w:val="Body Text Indent"/>
    <w:basedOn w:val="a6"/>
    <w:link w:val="af5"/>
    <w:semiHidden/>
    <w:rsid w:val="00202701"/>
    <w:pPr>
      <w:ind w:left="698" w:hangingChars="200" w:hanging="698"/>
    </w:pPr>
  </w:style>
  <w:style w:type="character" w:customStyle="1" w:styleId="af5">
    <w:name w:val="本文縮排 字元"/>
    <w:basedOn w:val="a7"/>
    <w:link w:val="af4"/>
    <w:semiHidden/>
    <w:rsid w:val="00202701"/>
    <w:rPr>
      <w:rFonts w:ascii="標楷體" w:eastAsia="標楷體"/>
      <w:kern w:val="2"/>
      <w:sz w:val="32"/>
    </w:rPr>
  </w:style>
  <w:style w:type="paragraph" w:customStyle="1" w:styleId="af6">
    <w:name w:val="調查報告"/>
    <w:basedOn w:val="ac"/>
    <w:rsid w:val="00202701"/>
    <w:pPr>
      <w:adjustRightInd w:val="0"/>
      <w:spacing w:before="0"/>
      <w:ind w:left="0" w:firstLine="0"/>
      <w:jc w:val="center"/>
    </w:pPr>
    <w:rPr>
      <w:b/>
      <w:snapToGrid/>
      <w:spacing w:val="200"/>
      <w:kern w:val="0"/>
      <w:sz w:val="40"/>
    </w:rPr>
  </w:style>
  <w:style w:type="paragraph" w:customStyle="1" w:styleId="14">
    <w:name w:val="表格14"/>
    <w:basedOn w:val="a6"/>
    <w:rsid w:val="00202701"/>
    <w:pPr>
      <w:adjustRightInd w:val="0"/>
      <w:snapToGrid w:val="0"/>
      <w:spacing w:line="360" w:lineRule="exact"/>
    </w:pPr>
    <w:rPr>
      <w:snapToGrid w:val="0"/>
      <w:spacing w:val="-14"/>
      <w:kern w:val="0"/>
      <w:sz w:val="28"/>
    </w:rPr>
  </w:style>
  <w:style w:type="paragraph" w:customStyle="1" w:styleId="a">
    <w:name w:val="附圖樣式"/>
    <w:basedOn w:val="a6"/>
    <w:qFormat/>
    <w:rsid w:val="00202701"/>
    <w:pPr>
      <w:keepNext/>
      <w:numPr>
        <w:numId w:val="7"/>
      </w:numPr>
      <w:outlineLvl w:val="0"/>
    </w:pPr>
    <w:rPr>
      <w:kern w:val="32"/>
    </w:rPr>
  </w:style>
  <w:style w:type="paragraph" w:styleId="af7">
    <w:name w:val="footer"/>
    <w:basedOn w:val="a6"/>
    <w:link w:val="af8"/>
    <w:rsid w:val="00202701"/>
    <w:pPr>
      <w:tabs>
        <w:tab w:val="center" w:pos="4153"/>
        <w:tab w:val="right" w:pos="8306"/>
      </w:tabs>
      <w:snapToGrid w:val="0"/>
    </w:pPr>
    <w:rPr>
      <w:sz w:val="20"/>
    </w:rPr>
  </w:style>
  <w:style w:type="character" w:customStyle="1" w:styleId="af8">
    <w:name w:val="頁尾 字元"/>
    <w:basedOn w:val="a7"/>
    <w:link w:val="af7"/>
    <w:rsid w:val="00202701"/>
    <w:rPr>
      <w:rFonts w:ascii="標楷體" w:eastAsia="標楷體"/>
      <w:kern w:val="2"/>
    </w:rPr>
  </w:style>
  <w:style w:type="paragraph" w:styleId="af9">
    <w:name w:val="table of figures"/>
    <w:basedOn w:val="a6"/>
    <w:next w:val="a6"/>
    <w:semiHidden/>
    <w:rsid w:val="00202701"/>
    <w:pPr>
      <w:ind w:left="400" w:hangingChars="400" w:hanging="400"/>
    </w:pPr>
  </w:style>
  <w:style w:type="paragraph" w:customStyle="1" w:styleId="140">
    <w:name w:val="表格標題14"/>
    <w:basedOn w:val="a6"/>
    <w:rsid w:val="00202701"/>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02701"/>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202701"/>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202701"/>
    <w:pPr>
      <w:numPr>
        <w:numId w:val="1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202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202701"/>
    <w:pPr>
      <w:spacing w:line="240" w:lineRule="exact"/>
    </w:pPr>
    <w:rPr>
      <w:sz w:val="24"/>
      <w:szCs w:val="24"/>
    </w:rPr>
  </w:style>
  <w:style w:type="paragraph" w:customStyle="1" w:styleId="121">
    <w:name w:val="表格12"/>
    <w:basedOn w:val="14"/>
    <w:rsid w:val="00202701"/>
    <w:pPr>
      <w:spacing w:line="300" w:lineRule="exact"/>
    </w:pPr>
    <w:rPr>
      <w:sz w:val="24"/>
      <w:szCs w:val="24"/>
    </w:rPr>
  </w:style>
  <w:style w:type="paragraph" w:customStyle="1" w:styleId="a4">
    <w:name w:val="附錄"/>
    <w:basedOn w:val="a6"/>
    <w:qFormat/>
    <w:rsid w:val="00202701"/>
    <w:pPr>
      <w:keepNext/>
      <w:numPr>
        <w:numId w:val="8"/>
      </w:numPr>
      <w:outlineLvl w:val="0"/>
    </w:pPr>
    <w:rPr>
      <w:kern w:val="32"/>
    </w:rPr>
  </w:style>
  <w:style w:type="paragraph" w:styleId="afc">
    <w:name w:val="List Paragraph"/>
    <w:basedOn w:val="a6"/>
    <w:uiPriority w:val="34"/>
    <w:qFormat/>
    <w:rsid w:val="00202701"/>
    <w:pPr>
      <w:ind w:leftChars="200" w:left="480"/>
    </w:pPr>
  </w:style>
  <w:style w:type="paragraph" w:styleId="afd">
    <w:name w:val="Balloon Text"/>
    <w:basedOn w:val="a6"/>
    <w:link w:val="afe"/>
    <w:uiPriority w:val="99"/>
    <w:semiHidden/>
    <w:unhideWhenUsed/>
    <w:rsid w:val="00202701"/>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202701"/>
    <w:rPr>
      <w:rFonts w:asciiTheme="majorHAnsi" w:eastAsiaTheme="majorEastAsia" w:hAnsiTheme="majorHAnsi" w:cstheme="majorBidi"/>
      <w:kern w:val="2"/>
      <w:sz w:val="18"/>
      <w:szCs w:val="18"/>
    </w:rPr>
  </w:style>
  <w:style w:type="paragraph" w:customStyle="1" w:styleId="a5">
    <w:name w:val="照片標題"/>
    <w:qFormat/>
    <w:rsid w:val="00202701"/>
    <w:pPr>
      <w:numPr>
        <w:numId w:val="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202701"/>
    <w:pPr>
      <w:keepNext/>
      <w:numPr>
        <w:numId w:val="5"/>
      </w:numPr>
      <w:outlineLvl w:val="0"/>
    </w:pPr>
    <w:rPr>
      <w:kern w:val="32"/>
    </w:rPr>
  </w:style>
  <w:style w:type="paragraph" w:customStyle="1" w:styleId="92">
    <w:name w:val="段落樣式9"/>
    <w:basedOn w:val="82"/>
    <w:qFormat/>
    <w:rsid w:val="00202701"/>
    <w:pPr>
      <w:ind w:leftChars="1000" w:left="1000"/>
    </w:pPr>
  </w:style>
  <w:style w:type="paragraph" w:styleId="aff">
    <w:name w:val="Plain Text"/>
    <w:basedOn w:val="a6"/>
    <w:link w:val="aff0"/>
    <w:uiPriority w:val="99"/>
    <w:semiHidden/>
    <w:unhideWhenUsed/>
    <w:rsid w:val="00202701"/>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202701"/>
    <w:rPr>
      <w:rFonts w:ascii="Calibri" w:eastAsia="標楷體" w:hAnsi="Courier New" w:cs="Courier New"/>
      <w:color w:val="244061" w:themeColor="accent1" w:themeShade="80"/>
      <w:sz w:val="28"/>
      <w:szCs w:val="24"/>
    </w:rPr>
  </w:style>
  <w:style w:type="paragraph" w:customStyle="1" w:styleId="aff1">
    <w:name w:val="表樣式"/>
    <w:basedOn w:val="a6"/>
    <w:next w:val="a6"/>
    <w:rsid w:val="0066426A"/>
    <w:pPr>
      <w:tabs>
        <w:tab w:val="num" w:pos="1440"/>
      </w:tabs>
      <w:overflowPunct/>
      <w:autoSpaceDE/>
      <w:autoSpaceDN/>
      <w:ind w:left="695" w:hanging="695"/>
    </w:pPr>
    <w:rPr>
      <w:kern w:val="0"/>
    </w:rPr>
  </w:style>
  <w:style w:type="paragraph" w:customStyle="1" w:styleId="aff2">
    <w:name w:val="分項段落"/>
    <w:basedOn w:val="a6"/>
    <w:uiPriority w:val="99"/>
    <w:rsid w:val="0066426A"/>
    <w:pPr>
      <w:overflowPunct/>
      <w:autoSpaceDE/>
      <w:autoSpaceDN/>
      <w:jc w:val="left"/>
    </w:pPr>
    <w:rPr>
      <w:rFonts w:ascii="Times New Roman" w:eastAsia="新細明體"/>
      <w:sz w:val="24"/>
    </w:rPr>
  </w:style>
  <w:style w:type="character" w:customStyle="1" w:styleId="aff3">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link w:val="aff4"/>
    <w:uiPriority w:val="99"/>
    <w:rsid w:val="008F4D8B"/>
    <w:rPr>
      <w:rFonts w:ascii="Calibri" w:hAnsi="Calibri"/>
    </w:rPr>
  </w:style>
  <w:style w:type="paragraph" w:styleId="aff4">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f3"/>
    <w:uiPriority w:val="99"/>
    <w:unhideWhenUsed/>
    <w:rsid w:val="008F4D8B"/>
    <w:pPr>
      <w:overflowPunct/>
      <w:autoSpaceDE/>
      <w:autoSpaceDN/>
      <w:snapToGrid w:val="0"/>
      <w:jc w:val="left"/>
    </w:pPr>
    <w:rPr>
      <w:rFonts w:ascii="Calibri" w:eastAsia="新細明體" w:hAnsi="Calibri"/>
      <w:kern w:val="0"/>
      <w:sz w:val="20"/>
    </w:rPr>
  </w:style>
  <w:style w:type="character" w:customStyle="1" w:styleId="13">
    <w:name w:val="註腳文字 字元1"/>
    <w:uiPriority w:val="99"/>
    <w:semiHidden/>
    <w:rsid w:val="008F4D8B"/>
    <w:rPr>
      <w:rFonts w:ascii="標楷體" w:eastAsia="標楷體"/>
      <w:kern w:val="2"/>
    </w:rPr>
  </w:style>
  <w:style w:type="character" w:styleId="aff5">
    <w:name w:val="footnote reference"/>
    <w:aliases w:val="FR,Ref,de nota al pie"/>
    <w:uiPriority w:val="99"/>
    <w:unhideWhenUsed/>
    <w:rsid w:val="008F4D8B"/>
    <w:rPr>
      <w:vertAlign w:val="superscript"/>
    </w:rPr>
  </w:style>
  <w:style w:type="table" w:styleId="-1">
    <w:name w:val="Light Grid Accent 1"/>
    <w:basedOn w:val="a8"/>
    <w:uiPriority w:val="62"/>
    <w:rsid w:val="008F4D8B"/>
    <w:rPr>
      <w:rFonts w:ascii="Century Gothic" w:hAnsi="Century Gothic"/>
      <w:kern w:val="2"/>
      <w:sz w:val="24"/>
      <w:szCs w:val="22"/>
    </w:rPr>
    <w:tblPr>
      <w:tblStyleRowBandSize w:val="1"/>
      <w:tblStyleColBandSize w:val="1"/>
      <w:tblInd w:w="0" w:type="dxa"/>
      <w:tblBorders>
        <w:top w:val="single" w:sz="8" w:space="0" w:color="1CADE4"/>
        <w:left w:val="single" w:sz="8" w:space="0" w:color="1CADE4"/>
        <w:bottom w:val="single" w:sz="8" w:space="0" w:color="1CADE4"/>
        <w:right w:val="single" w:sz="8" w:space="0" w:color="1CADE4"/>
        <w:insideH w:val="single" w:sz="8" w:space="0" w:color="1CADE4"/>
        <w:insideV w:val="single" w:sz="8" w:space="0" w:color="1CADE4"/>
      </w:tblBorders>
      <w:tblCellMar>
        <w:top w:w="0" w:type="dxa"/>
        <w:left w:w="108" w:type="dxa"/>
        <w:bottom w:w="0" w:type="dxa"/>
        <w:right w:w="108" w:type="dxa"/>
      </w:tblCellMar>
    </w:tblPr>
    <w:tblStylePr w:type="firstRow">
      <w:pPr>
        <w:spacing w:before="0" w:after="0" w:line="240" w:lineRule="auto"/>
      </w:pPr>
      <w:rPr>
        <w:rFonts w:ascii="Tw Cen MT" w:eastAsia="新細明體" w:hAnsi="Tw Cen MT" w:cs="Times New Roman"/>
        <w:b/>
        <w:bCs/>
      </w:rPr>
      <w:tblPr/>
      <w:tcPr>
        <w:tcBorders>
          <w:top w:val="single" w:sz="8" w:space="0" w:color="1CADE4"/>
          <w:left w:val="single" w:sz="8" w:space="0" w:color="1CADE4"/>
          <w:bottom w:val="single" w:sz="18" w:space="0" w:color="1CADE4"/>
          <w:right w:val="single" w:sz="8" w:space="0" w:color="1CADE4"/>
          <w:insideH w:val="nil"/>
          <w:insideV w:val="single" w:sz="8" w:space="0" w:color="1CADE4"/>
        </w:tcBorders>
      </w:tcPr>
    </w:tblStylePr>
    <w:tblStylePr w:type="lastRow">
      <w:pPr>
        <w:spacing w:before="0" w:after="0" w:line="240" w:lineRule="auto"/>
      </w:pPr>
      <w:rPr>
        <w:rFonts w:ascii="Tw Cen MT" w:eastAsia="新細明體" w:hAnsi="Tw Cen MT" w:cs="Times New Roman"/>
        <w:b/>
        <w:bCs/>
      </w:rPr>
      <w:tblPr/>
      <w:tcPr>
        <w:tcBorders>
          <w:top w:val="double" w:sz="6" w:space="0" w:color="1CADE4"/>
          <w:left w:val="single" w:sz="8" w:space="0" w:color="1CADE4"/>
          <w:bottom w:val="single" w:sz="8" w:space="0" w:color="1CADE4"/>
          <w:right w:val="single" w:sz="8" w:space="0" w:color="1CADE4"/>
          <w:insideH w:val="nil"/>
          <w:insideV w:val="single" w:sz="8" w:space="0" w:color="1CADE4"/>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1CADE4"/>
          <w:left w:val="single" w:sz="8" w:space="0" w:color="1CADE4"/>
          <w:bottom w:val="single" w:sz="8" w:space="0" w:color="1CADE4"/>
          <w:right w:val="single" w:sz="8" w:space="0" w:color="1CADE4"/>
        </w:tcBorders>
      </w:tcPr>
    </w:tblStylePr>
    <w:tblStylePr w:type="band1Vert">
      <w:tblPr/>
      <w:tcPr>
        <w:tcBorders>
          <w:top w:val="single" w:sz="8" w:space="0" w:color="1CADE4"/>
          <w:left w:val="single" w:sz="8" w:space="0" w:color="1CADE4"/>
          <w:bottom w:val="single" w:sz="8" w:space="0" w:color="1CADE4"/>
          <w:right w:val="single" w:sz="8" w:space="0" w:color="1CADE4"/>
        </w:tcBorders>
        <w:shd w:val="clear" w:color="auto" w:fill="C6EAF8"/>
      </w:tcPr>
    </w:tblStylePr>
    <w:tblStylePr w:type="band1Horz">
      <w:tblPr/>
      <w:tcPr>
        <w:tcBorders>
          <w:top w:val="single" w:sz="8" w:space="0" w:color="1CADE4"/>
          <w:left w:val="single" w:sz="8" w:space="0" w:color="1CADE4"/>
          <w:bottom w:val="single" w:sz="8" w:space="0" w:color="1CADE4"/>
          <w:right w:val="single" w:sz="8" w:space="0" w:color="1CADE4"/>
          <w:insideV w:val="single" w:sz="8" w:space="0" w:color="1CADE4"/>
        </w:tcBorders>
        <w:shd w:val="clear" w:color="auto" w:fill="C6EAF8"/>
      </w:tcPr>
    </w:tblStylePr>
    <w:tblStylePr w:type="band2Horz">
      <w:tblPr/>
      <w:tcPr>
        <w:tcBorders>
          <w:top w:val="single" w:sz="8" w:space="0" w:color="1CADE4"/>
          <w:left w:val="single" w:sz="8" w:space="0" w:color="1CADE4"/>
          <w:bottom w:val="single" w:sz="8" w:space="0" w:color="1CADE4"/>
          <w:right w:val="single" w:sz="8" w:space="0" w:color="1CADE4"/>
          <w:insideV w:val="single" w:sz="8" w:space="0" w:color="1CADE4"/>
        </w:tcBorders>
      </w:tcPr>
    </w:tblStylePr>
  </w:style>
  <w:style w:type="table" w:customStyle="1" w:styleId="23">
    <w:name w:val="表格格線2"/>
    <w:basedOn w:val="a8"/>
    <w:next w:val="afb"/>
    <w:rsid w:val="00797A5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6"/>
    <w:uiPriority w:val="99"/>
    <w:unhideWhenUsed/>
    <w:rsid w:val="00CF108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6">
    <w:name w:val="FollowedHyperlink"/>
    <w:uiPriority w:val="99"/>
    <w:semiHidden/>
    <w:unhideWhenUsed/>
    <w:rsid w:val="00D74FAF"/>
    <w:rPr>
      <w:color w:val="800080"/>
      <w:u w:val="single"/>
    </w:rPr>
  </w:style>
  <w:style w:type="paragraph" w:customStyle="1" w:styleId="Default">
    <w:name w:val="Default"/>
    <w:rsid w:val="00114FED"/>
    <w:pPr>
      <w:widowControl w:val="0"/>
      <w:autoSpaceDE w:val="0"/>
      <w:autoSpaceDN w:val="0"/>
      <w:adjustRightInd w:val="0"/>
    </w:pPr>
    <w:rPr>
      <w:rFonts w:ascii="標楷體" w:eastAsia="標楷體" w:cs="標楷體"/>
      <w:color w:val="000000"/>
      <w:sz w:val="24"/>
      <w:szCs w:val="24"/>
    </w:rPr>
  </w:style>
  <w:style w:type="character" w:styleId="aff7">
    <w:name w:val="Placeholder Text"/>
    <w:basedOn w:val="a7"/>
    <w:uiPriority w:val="99"/>
    <w:semiHidden/>
    <w:rsid w:val="00194CE9"/>
    <w:rPr>
      <w:color w:val="808080"/>
    </w:rPr>
  </w:style>
  <w:style w:type="character" w:customStyle="1" w:styleId="st1">
    <w:name w:val="st1"/>
    <w:basedOn w:val="a7"/>
    <w:rsid w:val="00E26567"/>
  </w:style>
  <w:style w:type="character" w:styleId="HTML">
    <w:name w:val="HTML Cite"/>
    <w:basedOn w:val="a7"/>
    <w:uiPriority w:val="99"/>
    <w:semiHidden/>
    <w:unhideWhenUsed/>
    <w:rsid w:val="005A5384"/>
    <w:rPr>
      <w:i/>
      <w:iCs/>
    </w:rPr>
  </w:style>
  <w:style w:type="character" w:styleId="aff8">
    <w:name w:val="Emphasis"/>
    <w:basedOn w:val="a7"/>
    <w:uiPriority w:val="20"/>
    <w:qFormat/>
    <w:rsid w:val="00861406"/>
    <w:rPr>
      <w:b w:val="0"/>
      <w:bCs w:val="0"/>
      <w:i w:val="0"/>
      <w:iCs w:val="0"/>
      <w:color w:val="DD4B39"/>
    </w:rPr>
  </w:style>
  <w:style w:type="paragraph" w:styleId="HTML0">
    <w:name w:val="HTML Preformatted"/>
    <w:basedOn w:val="a6"/>
    <w:link w:val="HTML1"/>
    <w:uiPriority w:val="99"/>
    <w:unhideWhenUsed/>
    <w:rsid w:val="008614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1">
    <w:name w:val="HTML 預設格式 字元"/>
    <w:basedOn w:val="a7"/>
    <w:link w:val="HTML0"/>
    <w:uiPriority w:val="99"/>
    <w:rsid w:val="00861406"/>
    <w:rPr>
      <w:rFonts w:ascii="細明體" w:eastAsia="細明體" w:hAnsi="細明體" w:cs="細明體"/>
      <w:sz w:val="24"/>
      <w:szCs w:val="24"/>
    </w:rPr>
  </w:style>
  <w:style w:type="character" w:customStyle="1" w:styleId="listword1">
    <w:name w:val="listword1"/>
    <w:basedOn w:val="a7"/>
    <w:rsid w:val="00861406"/>
    <w:rPr>
      <w:spacing w:val="15"/>
    </w:rPr>
  </w:style>
  <w:style w:type="paragraph" w:customStyle="1" w:styleId="aff9">
    <w:name w:val="協查人員"/>
    <w:basedOn w:val="aa"/>
    <w:qFormat/>
    <w:rsid w:val="00202701"/>
    <w:pPr>
      <w:spacing w:beforeLines="50" w:before="228" w:after="0"/>
      <w:ind w:leftChars="1100" w:left="3742"/>
      <w:jc w:val="left"/>
    </w:pPr>
    <w:rPr>
      <w:bCs/>
      <w:snapToGrid/>
      <w:kern w:val="0"/>
      <w:szCs w:val="36"/>
    </w:rPr>
  </w:style>
  <w:style w:type="paragraph" w:customStyle="1" w:styleId="affa">
    <w:name w:val="調查委員"/>
    <w:basedOn w:val="aa"/>
    <w:qFormat/>
    <w:rsid w:val="00202701"/>
    <w:pPr>
      <w:spacing w:before="0" w:after="0"/>
      <w:ind w:left="0"/>
      <w:jc w:val="left"/>
    </w:pPr>
    <w:rPr>
      <w:b w:val="0"/>
      <w:bCs/>
      <w:szCs w:val="28"/>
    </w:rPr>
  </w:style>
  <w:style w:type="character" w:customStyle="1" w:styleId="y0nh2b">
    <w:name w:val="y0nh2b"/>
    <w:basedOn w:val="a7"/>
    <w:rsid w:val="00861406"/>
  </w:style>
  <w:style w:type="character" w:customStyle="1" w:styleId="highlight1">
    <w:name w:val="highlight1"/>
    <w:basedOn w:val="a7"/>
    <w:rsid w:val="006152FF"/>
    <w:rPr>
      <w:color w:val="FF0000"/>
    </w:rPr>
  </w:style>
  <w:style w:type="character" w:customStyle="1" w:styleId="A50">
    <w:name w:val="A5"/>
    <w:uiPriority w:val="99"/>
    <w:rsid w:val="0097604E"/>
    <w:rPr>
      <w:rFonts w:cs="M Hei"/>
      <w:b/>
      <w:bCs/>
      <w:color w:val="000000"/>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4572">
      <w:bodyDiv w:val="1"/>
      <w:marLeft w:val="0"/>
      <w:marRight w:val="0"/>
      <w:marTop w:val="0"/>
      <w:marBottom w:val="0"/>
      <w:divBdr>
        <w:top w:val="none" w:sz="0" w:space="0" w:color="auto"/>
        <w:left w:val="none" w:sz="0" w:space="0" w:color="auto"/>
        <w:bottom w:val="none" w:sz="0" w:space="0" w:color="auto"/>
        <w:right w:val="none" w:sz="0" w:space="0" w:color="auto"/>
      </w:divBdr>
    </w:div>
    <w:div w:id="233980227">
      <w:bodyDiv w:val="1"/>
      <w:marLeft w:val="0"/>
      <w:marRight w:val="0"/>
      <w:marTop w:val="0"/>
      <w:marBottom w:val="0"/>
      <w:divBdr>
        <w:top w:val="none" w:sz="0" w:space="0" w:color="auto"/>
        <w:left w:val="none" w:sz="0" w:space="0" w:color="auto"/>
        <w:bottom w:val="none" w:sz="0" w:space="0" w:color="auto"/>
        <w:right w:val="none" w:sz="0" w:space="0" w:color="auto"/>
      </w:divBdr>
    </w:div>
    <w:div w:id="265356548">
      <w:bodyDiv w:val="1"/>
      <w:marLeft w:val="0"/>
      <w:marRight w:val="0"/>
      <w:marTop w:val="0"/>
      <w:marBottom w:val="0"/>
      <w:divBdr>
        <w:top w:val="none" w:sz="0" w:space="0" w:color="auto"/>
        <w:left w:val="none" w:sz="0" w:space="0" w:color="auto"/>
        <w:bottom w:val="none" w:sz="0" w:space="0" w:color="auto"/>
        <w:right w:val="none" w:sz="0" w:space="0" w:color="auto"/>
      </w:divBdr>
      <w:divsChild>
        <w:div w:id="183714270">
          <w:marLeft w:val="0"/>
          <w:marRight w:val="0"/>
          <w:marTop w:val="0"/>
          <w:marBottom w:val="0"/>
          <w:divBdr>
            <w:top w:val="none" w:sz="0" w:space="0" w:color="auto"/>
            <w:left w:val="none" w:sz="0" w:space="0" w:color="auto"/>
            <w:bottom w:val="none" w:sz="0" w:space="0" w:color="auto"/>
            <w:right w:val="none" w:sz="0" w:space="0" w:color="auto"/>
          </w:divBdr>
          <w:divsChild>
            <w:div w:id="2009213091">
              <w:marLeft w:val="0"/>
              <w:marRight w:val="0"/>
              <w:marTop w:val="0"/>
              <w:marBottom w:val="0"/>
              <w:divBdr>
                <w:top w:val="none" w:sz="0" w:space="0" w:color="auto"/>
                <w:left w:val="none" w:sz="0" w:space="0" w:color="auto"/>
                <w:bottom w:val="none" w:sz="0" w:space="0" w:color="auto"/>
                <w:right w:val="none" w:sz="0" w:space="0" w:color="auto"/>
              </w:divBdr>
              <w:divsChild>
                <w:div w:id="1930892242">
                  <w:marLeft w:val="0"/>
                  <w:marRight w:val="0"/>
                  <w:marTop w:val="0"/>
                  <w:marBottom w:val="0"/>
                  <w:divBdr>
                    <w:top w:val="none" w:sz="0" w:space="0" w:color="auto"/>
                    <w:left w:val="none" w:sz="0" w:space="0" w:color="auto"/>
                    <w:bottom w:val="none" w:sz="0" w:space="0" w:color="auto"/>
                    <w:right w:val="none" w:sz="0" w:space="0" w:color="auto"/>
                  </w:divBdr>
                  <w:divsChild>
                    <w:div w:id="172259676">
                      <w:marLeft w:val="0"/>
                      <w:marRight w:val="0"/>
                      <w:marTop w:val="45"/>
                      <w:marBottom w:val="0"/>
                      <w:divBdr>
                        <w:top w:val="none" w:sz="0" w:space="0" w:color="auto"/>
                        <w:left w:val="none" w:sz="0" w:space="0" w:color="auto"/>
                        <w:bottom w:val="none" w:sz="0" w:space="0" w:color="auto"/>
                        <w:right w:val="none" w:sz="0" w:space="0" w:color="auto"/>
                      </w:divBdr>
                      <w:divsChild>
                        <w:div w:id="1942954690">
                          <w:marLeft w:val="0"/>
                          <w:marRight w:val="0"/>
                          <w:marTop w:val="0"/>
                          <w:marBottom w:val="0"/>
                          <w:divBdr>
                            <w:top w:val="none" w:sz="0" w:space="0" w:color="auto"/>
                            <w:left w:val="none" w:sz="0" w:space="0" w:color="auto"/>
                            <w:bottom w:val="none" w:sz="0" w:space="0" w:color="auto"/>
                            <w:right w:val="none" w:sz="0" w:space="0" w:color="auto"/>
                          </w:divBdr>
                          <w:divsChild>
                            <w:div w:id="1802260131">
                              <w:marLeft w:val="2070"/>
                              <w:marRight w:val="3960"/>
                              <w:marTop w:val="0"/>
                              <w:marBottom w:val="0"/>
                              <w:divBdr>
                                <w:top w:val="none" w:sz="0" w:space="0" w:color="auto"/>
                                <w:left w:val="none" w:sz="0" w:space="0" w:color="auto"/>
                                <w:bottom w:val="none" w:sz="0" w:space="0" w:color="auto"/>
                                <w:right w:val="none" w:sz="0" w:space="0" w:color="auto"/>
                              </w:divBdr>
                              <w:divsChild>
                                <w:div w:id="1741169749">
                                  <w:marLeft w:val="0"/>
                                  <w:marRight w:val="0"/>
                                  <w:marTop w:val="0"/>
                                  <w:marBottom w:val="0"/>
                                  <w:divBdr>
                                    <w:top w:val="none" w:sz="0" w:space="0" w:color="auto"/>
                                    <w:left w:val="none" w:sz="0" w:space="0" w:color="auto"/>
                                    <w:bottom w:val="none" w:sz="0" w:space="0" w:color="auto"/>
                                    <w:right w:val="none" w:sz="0" w:space="0" w:color="auto"/>
                                  </w:divBdr>
                                  <w:divsChild>
                                    <w:div w:id="2097433381">
                                      <w:marLeft w:val="0"/>
                                      <w:marRight w:val="0"/>
                                      <w:marTop w:val="0"/>
                                      <w:marBottom w:val="0"/>
                                      <w:divBdr>
                                        <w:top w:val="none" w:sz="0" w:space="0" w:color="auto"/>
                                        <w:left w:val="none" w:sz="0" w:space="0" w:color="auto"/>
                                        <w:bottom w:val="none" w:sz="0" w:space="0" w:color="auto"/>
                                        <w:right w:val="none" w:sz="0" w:space="0" w:color="auto"/>
                                      </w:divBdr>
                                      <w:divsChild>
                                        <w:div w:id="270822774">
                                          <w:marLeft w:val="0"/>
                                          <w:marRight w:val="0"/>
                                          <w:marTop w:val="0"/>
                                          <w:marBottom w:val="0"/>
                                          <w:divBdr>
                                            <w:top w:val="none" w:sz="0" w:space="0" w:color="auto"/>
                                            <w:left w:val="none" w:sz="0" w:space="0" w:color="auto"/>
                                            <w:bottom w:val="none" w:sz="0" w:space="0" w:color="auto"/>
                                            <w:right w:val="none" w:sz="0" w:space="0" w:color="auto"/>
                                          </w:divBdr>
                                          <w:divsChild>
                                            <w:div w:id="705837574">
                                              <w:marLeft w:val="0"/>
                                              <w:marRight w:val="0"/>
                                              <w:marTop w:val="90"/>
                                              <w:marBottom w:val="0"/>
                                              <w:divBdr>
                                                <w:top w:val="none" w:sz="0" w:space="0" w:color="auto"/>
                                                <w:left w:val="none" w:sz="0" w:space="0" w:color="auto"/>
                                                <w:bottom w:val="none" w:sz="0" w:space="0" w:color="auto"/>
                                                <w:right w:val="none" w:sz="0" w:space="0" w:color="auto"/>
                                              </w:divBdr>
                                              <w:divsChild>
                                                <w:div w:id="25722099">
                                                  <w:marLeft w:val="0"/>
                                                  <w:marRight w:val="0"/>
                                                  <w:marTop w:val="0"/>
                                                  <w:marBottom w:val="0"/>
                                                  <w:divBdr>
                                                    <w:top w:val="none" w:sz="0" w:space="0" w:color="auto"/>
                                                    <w:left w:val="none" w:sz="0" w:space="0" w:color="auto"/>
                                                    <w:bottom w:val="none" w:sz="0" w:space="0" w:color="auto"/>
                                                    <w:right w:val="none" w:sz="0" w:space="0" w:color="auto"/>
                                                  </w:divBdr>
                                                  <w:divsChild>
                                                    <w:div w:id="300964744">
                                                      <w:marLeft w:val="0"/>
                                                      <w:marRight w:val="0"/>
                                                      <w:marTop w:val="0"/>
                                                      <w:marBottom w:val="0"/>
                                                      <w:divBdr>
                                                        <w:top w:val="none" w:sz="0" w:space="0" w:color="auto"/>
                                                        <w:left w:val="none" w:sz="0" w:space="0" w:color="auto"/>
                                                        <w:bottom w:val="none" w:sz="0" w:space="0" w:color="auto"/>
                                                        <w:right w:val="none" w:sz="0" w:space="0" w:color="auto"/>
                                                      </w:divBdr>
                                                      <w:divsChild>
                                                        <w:div w:id="1779636990">
                                                          <w:marLeft w:val="0"/>
                                                          <w:marRight w:val="0"/>
                                                          <w:marTop w:val="0"/>
                                                          <w:marBottom w:val="0"/>
                                                          <w:divBdr>
                                                            <w:top w:val="none" w:sz="0" w:space="0" w:color="auto"/>
                                                            <w:left w:val="none" w:sz="0" w:space="0" w:color="auto"/>
                                                            <w:bottom w:val="none" w:sz="0" w:space="0" w:color="auto"/>
                                                            <w:right w:val="none" w:sz="0" w:space="0" w:color="auto"/>
                                                          </w:divBdr>
                                                          <w:divsChild>
                                                            <w:div w:id="420882841">
                                                              <w:marLeft w:val="0"/>
                                                              <w:marRight w:val="0"/>
                                                              <w:marTop w:val="0"/>
                                                              <w:marBottom w:val="390"/>
                                                              <w:divBdr>
                                                                <w:top w:val="none" w:sz="0" w:space="0" w:color="auto"/>
                                                                <w:left w:val="none" w:sz="0" w:space="0" w:color="auto"/>
                                                                <w:bottom w:val="none" w:sz="0" w:space="0" w:color="auto"/>
                                                                <w:right w:val="none" w:sz="0" w:space="0" w:color="auto"/>
                                                              </w:divBdr>
                                                              <w:divsChild>
                                                                <w:div w:id="1679110875">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sChild>
                                                                        <w:div w:id="336428173">
                                                                          <w:marLeft w:val="0"/>
                                                                          <w:marRight w:val="0"/>
                                                                          <w:marTop w:val="0"/>
                                                                          <w:marBottom w:val="0"/>
                                                                          <w:divBdr>
                                                                            <w:top w:val="none" w:sz="0" w:space="0" w:color="auto"/>
                                                                            <w:left w:val="none" w:sz="0" w:space="0" w:color="auto"/>
                                                                            <w:bottom w:val="none" w:sz="0" w:space="0" w:color="auto"/>
                                                                            <w:right w:val="none" w:sz="0" w:space="0" w:color="auto"/>
                                                                          </w:divBdr>
                                                                          <w:divsChild>
                                                                            <w:div w:id="1257443600">
                                                                              <w:marLeft w:val="0"/>
                                                                              <w:marRight w:val="0"/>
                                                                              <w:marTop w:val="0"/>
                                                                              <w:marBottom w:val="0"/>
                                                                              <w:divBdr>
                                                                                <w:top w:val="none" w:sz="0" w:space="0" w:color="auto"/>
                                                                                <w:left w:val="none" w:sz="0" w:space="0" w:color="auto"/>
                                                                                <w:bottom w:val="none" w:sz="0" w:space="0" w:color="auto"/>
                                                                                <w:right w:val="none" w:sz="0" w:space="0" w:color="auto"/>
                                                                              </w:divBdr>
                                                                              <w:divsChild>
                                                                                <w:div w:id="1109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9384809">
      <w:bodyDiv w:val="1"/>
      <w:marLeft w:val="0"/>
      <w:marRight w:val="0"/>
      <w:marTop w:val="0"/>
      <w:marBottom w:val="0"/>
      <w:divBdr>
        <w:top w:val="none" w:sz="0" w:space="0" w:color="auto"/>
        <w:left w:val="none" w:sz="0" w:space="0" w:color="auto"/>
        <w:bottom w:val="none" w:sz="0" w:space="0" w:color="auto"/>
        <w:right w:val="none" w:sz="0" w:space="0" w:color="auto"/>
      </w:divBdr>
    </w:div>
    <w:div w:id="376124308">
      <w:bodyDiv w:val="1"/>
      <w:marLeft w:val="0"/>
      <w:marRight w:val="0"/>
      <w:marTop w:val="0"/>
      <w:marBottom w:val="0"/>
      <w:divBdr>
        <w:top w:val="none" w:sz="0" w:space="0" w:color="auto"/>
        <w:left w:val="none" w:sz="0" w:space="0" w:color="auto"/>
        <w:bottom w:val="none" w:sz="0" w:space="0" w:color="auto"/>
        <w:right w:val="none" w:sz="0" w:space="0" w:color="auto"/>
      </w:divBdr>
      <w:divsChild>
        <w:div w:id="1543789692">
          <w:marLeft w:val="0"/>
          <w:marRight w:val="0"/>
          <w:marTop w:val="0"/>
          <w:marBottom w:val="0"/>
          <w:divBdr>
            <w:top w:val="none" w:sz="0" w:space="0" w:color="auto"/>
            <w:left w:val="none" w:sz="0" w:space="0" w:color="auto"/>
            <w:bottom w:val="none" w:sz="0" w:space="0" w:color="auto"/>
            <w:right w:val="none" w:sz="0" w:space="0" w:color="auto"/>
          </w:divBdr>
          <w:divsChild>
            <w:div w:id="1856075570">
              <w:marLeft w:val="0"/>
              <w:marRight w:val="0"/>
              <w:marTop w:val="0"/>
              <w:marBottom w:val="0"/>
              <w:divBdr>
                <w:top w:val="none" w:sz="0" w:space="0" w:color="auto"/>
                <w:left w:val="none" w:sz="0" w:space="0" w:color="auto"/>
                <w:bottom w:val="none" w:sz="0" w:space="0" w:color="auto"/>
                <w:right w:val="none" w:sz="0" w:space="0" w:color="auto"/>
              </w:divBdr>
              <w:divsChild>
                <w:div w:id="1651058286">
                  <w:marLeft w:val="0"/>
                  <w:marRight w:val="0"/>
                  <w:marTop w:val="0"/>
                  <w:marBottom w:val="0"/>
                  <w:divBdr>
                    <w:top w:val="none" w:sz="0" w:space="0" w:color="auto"/>
                    <w:left w:val="none" w:sz="0" w:space="0" w:color="auto"/>
                    <w:bottom w:val="none" w:sz="0" w:space="0" w:color="auto"/>
                    <w:right w:val="none" w:sz="0" w:space="0" w:color="auto"/>
                  </w:divBdr>
                  <w:divsChild>
                    <w:div w:id="261571104">
                      <w:marLeft w:val="0"/>
                      <w:marRight w:val="0"/>
                      <w:marTop w:val="0"/>
                      <w:marBottom w:val="0"/>
                      <w:divBdr>
                        <w:top w:val="none" w:sz="0" w:space="0" w:color="auto"/>
                        <w:left w:val="none" w:sz="0" w:space="0" w:color="auto"/>
                        <w:bottom w:val="none" w:sz="0" w:space="0" w:color="auto"/>
                        <w:right w:val="none" w:sz="0" w:space="0" w:color="auto"/>
                      </w:divBdr>
                      <w:divsChild>
                        <w:div w:id="1120763219">
                          <w:marLeft w:val="0"/>
                          <w:marRight w:val="0"/>
                          <w:marTop w:val="0"/>
                          <w:marBottom w:val="0"/>
                          <w:divBdr>
                            <w:top w:val="none" w:sz="0" w:space="0" w:color="auto"/>
                            <w:left w:val="none" w:sz="0" w:space="0" w:color="auto"/>
                            <w:bottom w:val="none" w:sz="0" w:space="0" w:color="auto"/>
                            <w:right w:val="none" w:sz="0" w:space="0" w:color="auto"/>
                          </w:divBdr>
                          <w:divsChild>
                            <w:div w:id="1877740810">
                              <w:marLeft w:val="0"/>
                              <w:marRight w:val="0"/>
                              <w:marTop w:val="0"/>
                              <w:marBottom w:val="0"/>
                              <w:divBdr>
                                <w:top w:val="none" w:sz="0" w:space="0" w:color="auto"/>
                                <w:left w:val="none" w:sz="0" w:space="0" w:color="auto"/>
                                <w:bottom w:val="none" w:sz="0" w:space="0" w:color="auto"/>
                                <w:right w:val="none" w:sz="0" w:space="0" w:color="auto"/>
                              </w:divBdr>
                              <w:divsChild>
                                <w:div w:id="16880256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85826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96423880">
      <w:bodyDiv w:val="1"/>
      <w:marLeft w:val="0"/>
      <w:marRight w:val="0"/>
      <w:marTop w:val="0"/>
      <w:marBottom w:val="0"/>
      <w:divBdr>
        <w:top w:val="none" w:sz="0" w:space="0" w:color="auto"/>
        <w:left w:val="none" w:sz="0" w:space="0" w:color="auto"/>
        <w:bottom w:val="none" w:sz="0" w:space="0" w:color="auto"/>
        <w:right w:val="none" w:sz="0" w:space="0" w:color="auto"/>
      </w:divBdr>
    </w:div>
    <w:div w:id="1120077575">
      <w:bodyDiv w:val="1"/>
      <w:marLeft w:val="0"/>
      <w:marRight w:val="0"/>
      <w:marTop w:val="0"/>
      <w:marBottom w:val="0"/>
      <w:divBdr>
        <w:top w:val="none" w:sz="0" w:space="0" w:color="auto"/>
        <w:left w:val="none" w:sz="0" w:space="0" w:color="auto"/>
        <w:bottom w:val="none" w:sz="0" w:space="0" w:color="auto"/>
        <w:right w:val="none" w:sz="0" w:space="0" w:color="auto"/>
      </w:divBdr>
    </w:div>
    <w:div w:id="1526674630">
      <w:bodyDiv w:val="1"/>
      <w:marLeft w:val="0"/>
      <w:marRight w:val="0"/>
      <w:marTop w:val="0"/>
      <w:marBottom w:val="0"/>
      <w:divBdr>
        <w:top w:val="none" w:sz="0" w:space="0" w:color="auto"/>
        <w:left w:val="none" w:sz="0" w:space="0" w:color="auto"/>
        <w:bottom w:val="none" w:sz="0" w:space="0" w:color="auto"/>
        <w:right w:val="none" w:sz="0" w:space="0" w:color="auto"/>
      </w:divBdr>
    </w:div>
    <w:div w:id="1555507884">
      <w:bodyDiv w:val="1"/>
      <w:marLeft w:val="0"/>
      <w:marRight w:val="0"/>
      <w:marTop w:val="0"/>
      <w:marBottom w:val="0"/>
      <w:divBdr>
        <w:top w:val="none" w:sz="0" w:space="0" w:color="auto"/>
        <w:left w:val="none" w:sz="0" w:space="0" w:color="auto"/>
        <w:bottom w:val="none" w:sz="0" w:space="0" w:color="auto"/>
        <w:right w:val="none" w:sz="0" w:space="0" w:color="auto"/>
      </w:divBdr>
    </w:div>
    <w:div w:id="1561671798">
      <w:bodyDiv w:val="1"/>
      <w:marLeft w:val="0"/>
      <w:marRight w:val="0"/>
      <w:marTop w:val="0"/>
      <w:marBottom w:val="0"/>
      <w:divBdr>
        <w:top w:val="none" w:sz="0" w:space="0" w:color="auto"/>
        <w:left w:val="none" w:sz="0" w:space="0" w:color="auto"/>
        <w:bottom w:val="none" w:sz="0" w:space="0" w:color="auto"/>
        <w:right w:val="none" w:sz="0" w:space="0" w:color="auto"/>
      </w:divBdr>
    </w:div>
    <w:div w:id="1800412863">
      <w:bodyDiv w:val="1"/>
      <w:marLeft w:val="0"/>
      <w:marRight w:val="0"/>
      <w:marTop w:val="0"/>
      <w:marBottom w:val="0"/>
      <w:divBdr>
        <w:top w:val="none" w:sz="0" w:space="0" w:color="auto"/>
        <w:left w:val="none" w:sz="0" w:space="0" w:color="auto"/>
        <w:bottom w:val="none" w:sz="0" w:space="0" w:color="auto"/>
        <w:right w:val="none" w:sz="0" w:space="0" w:color="auto"/>
      </w:divBdr>
    </w:div>
    <w:div w:id="1896962865">
      <w:bodyDiv w:val="1"/>
      <w:marLeft w:val="0"/>
      <w:marRight w:val="0"/>
      <w:marTop w:val="0"/>
      <w:marBottom w:val="0"/>
      <w:divBdr>
        <w:top w:val="none" w:sz="0" w:space="0" w:color="auto"/>
        <w:left w:val="none" w:sz="0" w:space="0" w:color="auto"/>
        <w:bottom w:val="none" w:sz="0" w:space="0" w:color="auto"/>
        <w:right w:val="none" w:sz="0" w:space="0" w:color="auto"/>
      </w:divBdr>
    </w:div>
    <w:div w:id="1930505067">
      <w:bodyDiv w:val="1"/>
      <w:marLeft w:val="0"/>
      <w:marRight w:val="0"/>
      <w:marTop w:val="0"/>
      <w:marBottom w:val="0"/>
      <w:divBdr>
        <w:top w:val="none" w:sz="0" w:space="0" w:color="auto"/>
        <w:left w:val="none" w:sz="0" w:space="0" w:color="auto"/>
        <w:bottom w:val="none" w:sz="0" w:space="0" w:color="auto"/>
        <w:right w:val="none" w:sz="0" w:space="0" w:color="auto"/>
      </w:divBdr>
    </w:div>
    <w:div w:id="1962224048">
      <w:bodyDiv w:val="1"/>
      <w:marLeft w:val="0"/>
      <w:marRight w:val="0"/>
      <w:marTop w:val="0"/>
      <w:marBottom w:val="0"/>
      <w:divBdr>
        <w:top w:val="none" w:sz="0" w:space="0" w:color="auto"/>
        <w:left w:val="none" w:sz="0" w:space="0" w:color="auto"/>
        <w:bottom w:val="none" w:sz="0" w:space="0" w:color="auto"/>
        <w:right w:val="none" w:sz="0" w:space="0" w:color="auto"/>
      </w:divBdr>
    </w:div>
    <w:div w:id="2051220786">
      <w:bodyDiv w:val="1"/>
      <w:marLeft w:val="0"/>
      <w:marRight w:val="0"/>
      <w:marTop w:val="0"/>
      <w:marBottom w:val="0"/>
      <w:divBdr>
        <w:top w:val="none" w:sz="0" w:space="0" w:color="auto"/>
        <w:left w:val="none" w:sz="0" w:space="0" w:color="auto"/>
        <w:bottom w:val="none" w:sz="0" w:space="0" w:color="auto"/>
        <w:right w:val="none" w:sz="0" w:space="0" w:color="auto"/>
      </w:divBdr>
      <w:divsChild>
        <w:div w:id="1487942616">
          <w:marLeft w:val="0"/>
          <w:marRight w:val="0"/>
          <w:marTop w:val="100"/>
          <w:marBottom w:val="100"/>
          <w:divBdr>
            <w:top w:val="none" w:sz="0" w:space="0" w:color="auto"/>
            <w:left w:val="none" w:sz="0" w:space="0" w:color="auto"/>
            <w:bottom w:val="none" w:sz="0" w:space="0" w:color="auto"/>
            <w:right w:val="none" w:sz="0" w:space="0" w:color="auto"/>
          </w:divBdr>
          <w:divsChild>
            <w:div w:id="538973501">
              <w:marLeft w:val="0"/>
              <w:marRight w:val="0"/>
              <w:marTop w:val="0"/>
              <w:marBottom w:val="0"/>
              <w:divBdr>
                <w:top w:val="none" w:sz="0" w:space="0" w:color="auto"/>
                <w:left w:val="none" w:sz="0" w:space="0" w:color="auto"/>
                <w:bottom w:val="none" w:sz="0" w:space="0" w:color="auto"/>
                <w:right w:val="none" w:sz="0" w:space="0" w:color="auto"/>
              </w:divBdr>
              <w:divsChild>
                <w:div w:id="75783819">
                  <w:marLeft w:val="0"/>
                  <w:marRight w:val="0"/>
                  <w:marTop w:val="0"/>
                  <w:marBottom w:val="0"/>
                  <w:divBdr>
                    <w:top w:val="none" w:sz="0" w:space="0" w:color="auto"/>
                    <w:left w:val="none" w:sz="0" w:space="0" w:color="auto"/>
                    <w:bottom w:val="none" w:sz="0" w:space="0" w:color="auto"/>
                    <w:right w:val="none" w:sz="0" w:space="0" w:color="auto"/>
                  </w:divBdr>
                  <w:divsChild>
                    <w:div w:id="1915819958">
                      <w:marLeft w:val="709"/>
                      <w:marRight w:val="0"/>
                      <w:marTop w:val="0"/>
                      <w:marBottom w:val="0"/>
                      <w:divBdr>
                        <w:top w:val="none" w:sz="0" w:space="0" w:color="auto"/>
                        <w:left w:val="none" w:sz="0" w:space="0" w:color="auto"/>
                        <w:bottom w:val="none" w:sz="0" w:space="0" w:color="auto"/>
                        <w:right w:val="none" w:sz="0" w:space="0" w:color="auto"/>
                      </w:divBdr>
                    </w:div>
                    <w:div w:id="749738243">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791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91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26A8-2D70-4D75-B36B-93B3A584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12427</Words>
  <Characters>12428</Characters>
  <Application>Microsoft Office Word</Application>
  <DocSecurity>0</DocSecurity>
  <Lines>731</Lines>
  <Paragraphs>443</Paragraphs>
  <ScaleCrop>false</ScaleCrop>
  <LinksUpToDate>false</LinksUpToDate>
  <CharactersWithSpaces>24412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2018-10-09T08:19:00Z</dcterms:created>
  <dcterms:modified xsi:type="dcterms:W3CDTF">2018-10-09T08:19:00Z</dcterms:modified>
</cp:coreProperties>
</file>