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8F5EAD" w:rsidRDefault="00D75644" w:rsidP="00F37D7B">
      <w:pPr>
        <w:pStyle w:val="af3"/>
        <w:rPr>
          <w:color w:val="000000" w:themeColor="text1"/>
        </w:rPr>
      </w:pPr>
      <w:r w:rsidRPr="008F5EAD">
        <w:rPr>
          <w:rFonts w:hint="eastAsia"/>
          <w:color w:val="000000" w:themeColor="text1"/>
        </w:rPr>
        <w:t>調查</w:t>
      </w:r>
      <w:r w:rsidR="008F5EAD" w:rsidRPr="008F5EAD">
        <w:rPr>
          <w:rFonts w:hint="eastAsia"/>
          <w:color w:val="000000" w:themeColor="text1"/>
        </w:rPr>
        <w:t>報告</w:t>
      </w:r>
    </w:p>
    <w:p w:rsidR="008F4C26" w:rsidRPr="008F5EAD" w:rsidRDefault="00E25849" w:rsidP="001C0A93">
      <w:pPr>
        <w:pStyle w:val="1"/>
        <w:rPr>
          <w:rFonts w:ascii="新細明體" w:eastAsia="新細明體" w:hAnsi="新細明體" w:cs="新細明體"/>
          <w:color w:val="000000" w:themeColor="text1"/>
          <w:kern w:val="0"/>
          <w:sz w:val="23"/>
          <w:szCs w:val="23"/>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8F5EAD">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23793D" w:rsidRPr="008F5EAD">
        <w:rPr>
          <w:rFonts w:hint="eastAsia"/>
          <w:color w:val="000000" w:themeColor="text1"/>
        </w:rPr>
        <w:t>我國自102年發生</w:t>
      </w:r>
      <w:proofErr w:type="gramStart"/>
      <w:r w:rsidR="0023793D" w:rsidRPr="008F5EAD">
        <w:rPr>
          <w:rFonts w:hint="eastAsia"/>
          <w:color w:val="000000" w:themeColor="text1"/>
        </w:rPr>
        <w:t>鼬獾</w:t>
      </w:r>
      <w:proofErr w:type="gramEnd"/>
      <w:r w:rsidR="0023793D" w:rsidRPr="008F5EAD">
        <w:rPr>
          <w:rFonts w:hint="eastAsia"/>
          <w:color w:val="000000" w:themeColor="text1"/>
        </w:rPr>
        <w:t>感染狂犬病後，各地方政府陸續要求</w:t>
      </w:r>
      <w:proofErr w:type="gramStart"/>
      <w:r w:rsidR="0023793D" w:rsidRPr="008F5EAD">
        <w:rPr>
          <w:rFonts w:hint="eastAsia"/>
          <w:color w:val="000000" w:themeColor="text1"/>
        </w:rPr>
        <w:t>轄內貓隻</w:t>
      </w:r>
      <w:proofErr w:type="gramEnd"/>
      <w:r w:rsidR="0023793D" w:rsidRPr="008F5EAD">
        <w:rPr>
          <w:rFonts w:hint="eastAsia"/>
          <w:color w:val="000000" w:themeColor="text1"/>
        </w:rPr>
        <w:t>必須施打狂犬病疫苗，而</w:t>
      </w:r>
      <w:r w:rsidR="00A647EE" w:rsidRPr="008F5EAD">
        <w:rPr>
          <w:color w:val="000000" w:themeColor="text1"/>
        </w:rPr>
        <w:t>多年來</w:t>
      </w:r>
      <w:r w:rsidR="0023793D" w:rsidRPr="008F5EAD">
        <w:rPr>
          <w:rFonts w:hint="eastAsia"/>
          <w:color w:val="000000" w:themeColor="text1"/>
        </w:rPr>
        <w:t>國內</w:t>
      </w:r>
      <w:r w:rsidR="00A647EE" w:rsidRPr="008F5EAD">
        <w:rPr>
          <w:color w:val="000000" w:themeColor="text1"/>
        </w:rPr>
        <w:t>僅有</w:t>
      </w:r>
      <w:proofErr w:type="gramStart"/>
      <w:r w:rsidR="00A647EE" w:rsidRPr="008F5EAD">
        <w:rPr>
          <w:color w:val="000000" w:themeColor="text1"/>
        </w:rPr>
        <w:t>一</w:t>
      </w:r>
      <w:r w:rsidR="008F4C26" w:rsidRPr="008F5EAD">
        <w:rPr>
          <w:color w:val="000000" w:themeColor="text1"/>
        </w:rPr>
        <w:t>無佐劑</w:t>
      </w:r>
      <w:proofErr w:type="gramEnd"/>
      <w:r w:rsidR="008F4C26" w:rsidRPr="008F5EAD">
        <w:rPr>
          <w:rFonts w:hint="eastAsia"/>
          <w:color w:val="000000" w:themeColor="text1"/>
        </w:rPr>
        <w:t>疫苗獲行政院農業委員會動植物防疫檢疫局申請許可，惟實際上似乎未有輸入使用量，103年8月另一</w:t>
      </w:r>
      <w:proofErr w:type="gramStart"/>
      <w:r w:rsidR="008F4C26" w:rsidRPr="008F5EAD">
        <w:rPr>
          <w:rFonts w:hint="eastAsia"/>
          <w:color w:val="000000" w:themeColor="text1"/>
        </w:rPr>
        <w:t>無佐劑</w:t>
      </w:r>
      <w:proofErr w:type="gramEnd"/>
      <w:r w:rsidR="008F4C26" w:rsidRPr="008F5EAD">
        <w:rPr>
          <w:rFonts w:hint="eastAsia"/>
          <w:color w:val="000000" w:themeColor="text1"/>
        </w:rPr>
        <w:t>疫苗向該局提出申請許可，且該疫苗</w:t>
      </w:r>
      <w:r w:rsidR="008F4C26" w:rsidRPr="008F5EAD">
        <w:rPr>
          <w:color w:val="000000" w:themeColor="text1"/>
        </w:rPr>
        <w:t>已通過歐美國家安全性試驗，惟我國</w:t>
      </w:r>
      <w:r w:rsidR="0023793D" w:rsidRPr="008F5EAD">
        <w:rPr>
          <w:rFonts w:hint="eastAsia"/>
          <w:color w:val="000000" w:themeColor="text1"/>
        </w:rPr>
        <w:t>迄今</w:t>
      </w:r>
      <w:r w:rsidR="008F4C26" w:rsidRPr="008F5EAD">
        <w:rPr>
          <w:color w:val="000000" w:themeColor="text1"/>
        </w:rPr>
        <w:t>遲未核准，</w:t>
      </w:r>
      <w:r w:rsidR="008F4C26" w:rsidRPr="008F5EAD">
        <w:rPr>
          <w:rFonts w:hint="eastAsia"/>
          <w:color w:val="000000" w:themeColor="text1"/>
        </w:rPr>
        <w:t>該</w:t>
      </w:r>
      <w:r w:rsidR="008F4C26" w:rsidRPr="008F5EAD">
        <w:rPr>
          <w:color w:val="000000" w:themeColor="text1"/>
        </w:rPr>
        <w:t>局有無刻意刁難情事？是否不利狂犬病防疫之執行？相關機關及人員有無違失？</w:t>
      </w:r>
      <w:r w:rsidR="008F4C26" w:rsidRPr="008F5EAD">
        <w:rPr>
          <w:rFonts w:hint="eastAsia"/>
          <w:color w:val="000000" w:themeColor="text1"/>
        </w:rPr>
        <w:t>以及其他疫苗管理及使用問題等，</w:t>
      </w:r>
      <w:proofErr w:type="gramStart"/>
      <w:r w:rsidR="008F4C26" w:rsidRPr="008F5EAD">
        <w:rPr>
          <w:rFonts w:hint="eastAsia"/>
          <w:color w:val="000000" w:themeColor="text1"/>
        </w:rPr>
        <w:t>均</w:t>
      </w:r>
      <w:r w:rsidR="008F4C26" w:rsidRPr="008F5EAD">
        <w:rPr>
          <w:color w:val="000000" w:themeColor="text1"/>
        </w:rPr>
        <w:t>有調查釐</w:t>
      </w:r>
      <w:proofErr w:type="gramEnd"/>
      <w:r w:rsidR="008F4C26" w:rsidRPr="008F5EAD">
        <w:rPr>
          <w:color w:val="000000" w:themeColor="text1"/>
        </w:rPr>
        <w:t>清之必要案。</w:t>
      </w:r>
    </w:p>
    <w:p w:rsidR="00E25849" w:rsidRPr="008F5EAD" w:rsidRDefault="00E25849" w:rsidP="004E05A1">
      <w:pPr>
        <w:pStyle w:val="1"/>
        <w:ind w:left="2380" w:hanging="2380"/>
        <w:rPr>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8F5EAD">
        <w:rPr>
          <w:rFonts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A706EB" w:rsidRPr="008F5EAD" w:rsidRDefault="00A706EB" w:rsidP="00F819B8">
      <w:pPr>
        <w:pStyle w:val="1"/>
        <w:numPr>
          <w:ilvl w:val="0"/>
          <w:numId w:val="0"/>
        </w:numPr>
        <w:ind w:leftChars="208" w:left="708" w:firstLineChars="208" w:firstLine="708"/>
        <w:rPr>
          <w:bCs w:val="0"/>
          <w:color w:val="000000" w:themeColor="text1"/>
        </w:rPr>
      </w:pPr>
      <w:bookmarkStart w:id="49" w:name="_Toc524902730"/>
      <w:r w:rsidRPr="008F5EAD">
        <w:rPr>
          <w:rFonts w:hint="eastAsia"/>
          <w:color w:val="000000" w:themeColor="text1"/>
        </w:rPr>
        <w:t>我國自102年發生</w:t>
      </w:r>
      <w:proofErr w:type="gramStart"/>
      <w:r w:rsidRPr="008F5EAD">
        <w:rPr>
          <w:rFonts w:hint="eastAsia"/>
          <w:color w:val="000000" w:themeColor="text1"/>
        </w:rPr>
        <w:t>鼬獾</w:t>
      </w:r>
      <w:proofErr w:type="gramEnd"/>
      <w:r w:rsidRPr="008F5EAD">
        <w:rPr>
          <w:rFonts w:hint="eastAsia"/>
          <w:color w:val="000000" w:themeColor="text1"/>
        </w:rPr>
        <w:t>感染狂犬病後，各地方政府陸續要求</w:t>
      </w:r>
      <w:proofErr w:type="gramStart"/>
      <w:r w:rsidRPr="008F5EAD">
        <w:rPr>
          <w:rFonts w:hint="eastAsia"/>
          <w:color w:val="000000" w:themeColor="text1"/>
        </w:rPr>
        <w:t>轄內貓隻</w:t>
      </w:r>
      <w:proofErr w:type="gramEnd"/>
      <w:r w:rsidRPr="008F5EAD">
        <w:rPr>
          <w:rFonts w:hint="eastAsia"/>
          <w:color w:val="000000" w:themeColor="text1"/>
        </w:rPr>
        <w:t>必須施打狂犬病疫苗，而</w:t>
      </w:r>
      <w:r w:rsidRPr="008F5EAD">
        <w:rPr>
          <w:color w:val="000000" w:themeColor="text1"/>
        </w:rPr>
        <w:t>多年來</w:t>
      </w:r>
      <w:r w:rsidRPr="008F5EAD">
        <w:rPr>
          <w:rFonts w:hint="eastAsia"/>
          <w:color w:val="000000" w:themeColor="text1"/>
        </w:rPr>
        <w:t>國內</w:t>
      </w:r>
      <w:r w:rsidRPr="008F5EAD">
        <w:rPr>
          <w:color w:val="000000" w:themeColor="text1"/>
        </w:rPr>
        <w:t>僅有</w:t>
      </w:r>
      <w:proofErr w:type="gramStart"/>
      <w:r w:rsidRPr="008F5EAD">
        <w:rPr>
          <w:color w:val="000000" w:themeColor="text1"/>
        </w:rPr>
        <w:t>一無佐劑</w:t>
      </w:r>
      <w:proofErr w:type="gramEnd"/>
      <w:r w:rsidRPr="008F5EAD">
        <w:rPr>
          <w:rFonts w:hint="eastAsia"/>
          <w:color w:val="000000" w:themeColor="text1"/>
        </w:rPr>
        <w:t>疫苗</w:t>
      </w:r>
      <w:r w:rsidRPr="008F5EAD">
        <w:rPr>
          <w:rStyle w:val="aff"/>
          <w:color w:val="000000" w:themeColor="text1"/>
        </w:rPr>
        <w:footnoteReference w:id="1"/>
      </w:r>
      <w:r w:rsidRPr="008F5EAD">
        <w:rPr>
          <w:rFonts w:hint="eastAsia"/>
          <w:color w:val="000000" w:themeColor="text1"/>
        </w:rPr>
        <w:t>獲行政院農業委員會動植物防疫檢疫局</w:t>
      </w:r>
      <w:r w:rsidR="005C782A" w:rsidRPr="008F5EAD">
        <w:rPr>
          <w:rFonts w:hint="eastAsia"/>
          <w:color w:val="000000" w:themeColor="text1"/>
        </w:rPr>
        <w:t>(</w:t>
      </w:r>
      <w:proofErr w:type="gramStart"/>
      <w:r w:rsidR="005C782A" w:rsidRPr="008F5EAD">
        <w:rPr>
          <w:rFonts w:hint="eastAsia"/>
          <w:color w:val="000000" w:themeColor="text1"/>
        </w:rPr>
        <w:t>下稱防檢</w:t>
      </w:r>
      <w:proofErr w:type="gramEnd"/>
      <w:r w:rsidR="005C782A" w:rsidRPr="008F5EAD">
        <w:rPr>
          <w:rFonts w:hint="eastAsia"/>
          <w:color w:val="000000" w:themeColor="text1"/>
        </w:rPr>
        <w:t>局)</w:t>
      </w:r>
      <w:r w:rsidRPr="008F5EAD">
        <w:rPr>
          <w:rFonts w:hint="eastAsia"/>
          <w:color w:val="000000" w:themeColor="text1"/>
        </w:rPr>
        <w:t>申請許可，惟實際上似乎未有輸入使用量，103年8月另一</w:t>
      </w:r>
      <w:proofErr w:type="gramStart"/>
      <w:r w:rsidRPr="008F5EAD">
        <w:rPr>
          <w:rFonts w:hint="eastAsia"/>
          <w:color w:val="000000" w:themeColor="text1"/>
        </w:rPr>
        <w:t>無佐劑</w:t>
      </w:r>
      <w:proofErr w:type="gramEnd"/>
      <w:r w:rsidRPr="008F5EAD">
        <w:rPr>
          <w:rFonts w:hint="eastAsia"/>
          <w:color w:val="000000" w:themeColor="text1"/>
        </w:rPr>
        <w:t>疫苗</w:t>
      </w:r>
      <w:r w:rsidRPr="008F5EAD">
        <w:rPr>
          <w:rStyle w:val="aff"/>
          <w:color w:val="000000" w:themeColor="text1"/>
        </w:rPr>
        <w:footnoteReference w:id="2"/>
      </w:r>
      <w:r w:rsidRPr="008F5EAD">
        <w:rPr>
          <w:rFonts w:hint="eastAsia"/>
          <w:color w:val="000000" w:themeColor="text1"/>
        </w:rPr>
        <w:t>向該局提出申請許可，且該疫苗</w:t>
      </w:r>
      <w:r w:rsidRPr="008F5EAD">
        <w:rPr>
          <w:color w:val="000000" w:themeColor="text1"/>
        </w:rPr>
        <w:t>已通過歐美國家安全性試驗，惟我國</w:t>
      </w:r>
      <w:r w:rsidRPr="008F5EAD">
        <w:rPr>
          <w:rFonts w:hint="eastAsia"/>
          <w:color w:val="000000" w:themeColor="text1"/>
        </w:rPr>
        <w:t>迄今</w:t>
      </w:r>
      <w:r w:rsidRPr="008F5EAD">
        <w:rPr>
          <w:color w:val="000000" w:themeColor="text1"/>
        </w:rPr>
        <w:t>遲未核准，</w:t>
      </w:r>
      <w:r w:rsidRPr="008F5EAD">
        <w:rPr>
          <w:rFonts w:hint="eastAsia"/>
          <w:color w:val="000000" w:themeColor="text1"/>
        </w:rPr>
        <w:t>該</w:t>
      </w:r>
      <w:r w:rsidRPr="008F5EAD">
        <w:rPr>
          <w:color w:val="000000" w:themeColor="text1"/>
        </w:rPr>
        <w:t>局有無刻意刁難情事？是否不利狂犬病防疫之執行？相關機關及人員有無違失？</w:t>
      </w:r>
      <w:r w:rsidRPr="008F5EAD">
        <w:rPr>
          <w:rFonts w:hint="eastAsia"/>
          <w:color w:val="000000" w:themeColor="text1"/>
        </w:rPr>
        <w:t>以及其他疫苗管理及使用問題等，</w:t>
      </w:r>
      <w:proofErr w:type="gramStart"/>
      <w:r w:rsidRPr="008F5EAD">
        <w:rPr>
          <w:rFonts w:hint="eastAsia"/>
          <w:color w:val="000000" w:themeColor="text1"/>
        </w:rPr>
        <w:t>均</w:t>
      </w:r>
      <w:r w:rsidRPr="008F5EAD">
        <w:rPr>
          <w:color w:val="000000" w:themeColor="text1"/>
        </w:rPr>
        <w:t>有調查釐</w:t>
      </w:r>
      <w:proofErr w:type="gramEnd"/>
      <w:r w:rsidRPr="008F5EAD">
        <w:rPr>
          <w:color w:val="000000" w:themeColor="text1"/>
        </w:rPr>
        <w:t>清之必要案。</w:t>
      </w:r>
    </w:p>
    <w:p w:rsidR="00F819B8" w:rsidRPr="008F5EAD" w:rsidRDefault="00F819B8" w:rsidP="00F819B8">
      <w:pPr>
        <w:pStyle w:val="1"/>
        <w:numPr>
          <w:ilvl w:val="0"/>
          <w:numId w:val="0"/>
        </w:numPr>
        <w:ind w:leftChars="208" w:left="708" w:firstLineChars="208" w:firstLine="708"/>
        <w:rPr>
          <w:bCs w:val="0"/>
          <w:color w:val="000000" w:themeColor="text1"/>
        </w:rPr>
      </w:pPr>
      <w:r w:rsidRPr="008F5EAD">
        <w:rPr>
          <w:rFonts w:hint="eastAsia"/>
          <w:bCs w:val="0"/>
          <w:color w:val="000000" w:themeColor="text1"/>
        </w:rPr>
        <w:t>案經本院調閱行政院農業委員會(下稱農委會)及</w:t>
      </w:r>
      <w:r w:rsidRPr="008F5EAD">
        <w:rPr>
          <w:rFonts w:hint="eastAsia"/>
          <w:bCs w:val="0"/>
          <w:color w:val="000000" w:themeColor="text1"/>
        </w:rPr>
        <w:lastRenderedPageBreak/>
        <w:t>防檢局相關卷證，並於民國(下同)107年7月17日詢問防檢局徐榮彬組長及謝宗發科長等相關業務人員，復為</w:t>
      </w:r>
      <w:proofErr w:type="gramStart"/>
      <w:r w:rsidRPr="008F5EAD">
        <w:rPr>
          <w:rFonts w:hint="eastAsia"/>
          <w:bCs w:val="0"/>
          <w:color w:val="000000" w:themeColor="text1"/>
        </w:rPr>
        <w:t>釐清含</w:t>
      </w:r>
      <w:r w:rsidRPr="008F5EAD">
        <w:rPr>
          <w:bCs w:val="0"/>
          <w:color w:val="000000" w:themeColor="text1"/>
        </w:rPr>
        <w:t>佐劑</w:t>
      </w:r>
      <w:proofErr w:type="gramEnd"/>
      <w:r w:rsidRPr="008F5EAD">
        <w:rPr>
          <w:bCs w:val="0"/>
          <w:color w:val="000000" w:themeColor="text1"/>
        </w:rPr>
        <w:t>狂犬病疫</w:t>
      </w:r>
      <w:r w:rsidR="00D856B5" w:rsidRPr="008F5EAD">
        <w:rPr>
          <w:rFonts w:hint="eastAsia"/>
          <w:bCs w:val="0"/>
          <w:color w:val="000000" w:themeColor="text1"/>
        </w:rPr>
        <w:t>苗</w:t>
      </w:r>
      <w:r w:rsidRPr="008F5EAD">
        <w:rPr>
          <w:rFonts w:hint="eastAsia"/>
          <w:bCs w:val="0"/>
          <w:color w:val="000000" w:themeColor="text1"/>
        </w:rPr>
        <w:t>臨床腫瘤發生率、狂犬病載體疫苗之安全性試驗以及其他疫苗臨床使用問題等，</w:t>
      </w:r>
      <w:r w:rsidR="00BB415D" w:rsidRPr="008F5EAD">
        <w:rPr>
          <w:rFonts w:hint="eastAsia"/>
          <w:bCs w:val="0"/>
          <w:color w:val="000000" w:themeColor="text1"/>
        </w:rPr>
        <w:t>於8月29日</w:t>
      </w:r>
      <w:r w:rsidRPr="008F5EAD">
        <w:rPr>
          <w:rFonts w:hint="eastAsia"/>
          <w:bCs w:val="0"/>
          <w:color w:val="000000" w:themeColor="text1"/>
        </w:rPr>
        <w:t>諮詢國立臺灣大學獸醫專業學院臨床動物醫學研究所葉力森教授、中華民國獸醫師公會全國聯合會王文典理事、</w:t>
      </w:r>
      <w:r w:rsidR="00A706EB" w:rsidRPr="008F5EAD">
        <w:rPr>
          <w:rFonts w:hint="eastAsia"/>
          <w:bCs w:val="0"/>
          <w:color w:val="000000" w:themeColor="text1"/>
        </w:rPr>
        <w:t>社團法人</w:t>
      </w:r>
      <w:r w:rsidRPr="008F5EAD">
        <w:rPr>
          <w:rFonts w:hint="eastAsia"/>
          <w:bCs w:val="0"/>
          <w:color w:val="000000" w:themeColor="text1"/>
        </w:rPr>
        <w:t>臺北市獸醫師公會張振東理事長及社團法人高雄市獸醫師公</w:t>
      </w:r>
      <w:proofErr w:type="gramStart"/>
      <w:r w:rsidRPr="008F5EAD">
        <w:rPr>
          <w:rFonts w:hint="eastAsia"/>
          <w:bCs w:val="0"/>
          <w:color w:val="000000" w:themeColor="text1"/>
        </w:rPr>
        <w:t>會蕭序諺</w:t>
      </w:r>
      <w:proofErr w:type="gramEnd"/>
      <w:r w:rsidRPr="008F5EAD">
        <w:rPr>
          <w:rFonts w:hint="eastAsia"/>
          <w:bCs w:val="0"/>
          <w:color w:val="000000" w:themeColor="text1"/>
        </w:rPr>
        <w:t>常務理事，</w:t>
      </w:r>
      <w:proofErr w:type="gramStart"/>
      <w:r w:rsidRPr="008F5EAD">
        <w:rPr>
          <w:rFonts w:hint="eastAsia"/>
          <w:bCs w:val="0"/>
          <w:color w:val="000000" w:themeColor="text1"/>
        </w:rPr>
        <w:t>嗣</w:t>
      </w:r>
      <w:proofErr w:type="gramEnd"/>
      <w:r w:rsidRPr="008F5EAD">
        <w:rPr>
          <w:rFonts w:hint="eastAsia"/>
          <w:bCs w:val="0"/>
          <w:color w:val="000000" w:themeColor="text1"/>
        </w:rPr>
        <w:t>就相關問題再函請農委會查復說明，業</w:t>
      </w:r>
      <w:proofErr w:type="gramStart"/>
      <w:r w:rsidRPr="008F5EAD">
        <w:rPr>
          <w:rFonts w:hint="eastAsia"/>
          <w:bCs w:val="0"/>
          <w:color w:val="000000" w:themeColor="text1"/>
        </w:rPr>
        <w:t>調查竣事</w:t>
      </w:r>
      <w:proofErr w:type="gramEnd"/>
      <w:r w:rsidRPr="008F5EAD">
        <w:rPr>
          <w:rFonts w:hint="eastAsia"/>
          <w:bCs w:val="0"/>
          <w:color w:val="000000" w:themeColor="text1"/>
        </w:rPr>
        <w:t>，茲陳述調查</w:t>
      </w:r>
      <w:r w:rsidR="00BB415D" w:rsidRPr="008F5EAD">
        <w:rPr>
          <w:rFonts w:hint="eastAsia"/>
          <w:bCs w:val="0"/>
          <w:color w:val="000000" w:themeColor="text1"/>
        </w:rPr>
        <w:t>意見</w:t>
      </w:r>
      <w:r w:rsidRPr="008F5EAD">
        <w:rPr>
          <w:rFonts w:hint="eastAsia"/>
          <w:bCs w:val="0"/>
          <w:color w:val="000000" w:themeColor="text1"/>
        </w:rPr>
        <w:t>如下：</w:t>
      </w:r>
    </w:p>
    <w:p w:rsidR="00073CB5" w:rsidRPr="008F5EAD" w:rsidRDefault="001007C5" w:rsidP="00DE4238">
      <w:pPr>
        <w:pStyle w:val="2"/>
        <w:rPr>
          <w:b/>
          <w:color w:val="000000" w:themeColor="text1"/>
        </w:rPr>
      </w:pPr>
      <w:r w:rsidRPr="008F5EAD">
        <w:rPr>
          <w:rFonts w:hint="eastAsia"/>
          <w:b/>
          <w:color w:val="000000" w:themeColor="text1"/>
        </w:rPr>
        <w:t>我國於102年因發生</w:t>
      </w:r>
      <w:proofErr w:type="gramStart"/>
      <w:r w:rsidRPr="008F5EAD">
        <w:rPr>
          <w:rFonts w:hint="eastAsia"/>
          <w:b/>
          <w:color w:val="000000" w:themeColor="text1"/>
        </w:rPr>
        <w:t>鼬獾</w:t>
      </w:r>
      <w:proofErr w:type="gramEnd"/>
      <w:r w:rsidRPr="008F5EAD">
        <w:rPr>
          <w:rFonts w:hint="eastAsia"/>
          <w:b/>
          <w:color w:val="000000" w:themeColor="text1"/>
        </w:rPr>
        <w:t>感染狂犬病而列為狂犬病疫區迄今，</w:t>
      </w:r>
      <w:r w:rsidR="00AE632A" w:rsidRPr="008F5EAD">
        <w:rPr>
          <w:rFonts w:hint="eastAsia"/>
          <w:b/>
          <w:color w:val="000000" w:themeColor="text1"/>
        </w:rPr>
        <w:t>為因應此</w:t>
      </w:r>
      <w:proofErr w:type="gramStart"/>
      <w:r w:rsidR="00AE632A" w:rsidRPr="008F5EAD">
        <w:rPr>
          <w:rFonts w:hint="eastAsia"/>
          <w:b/>
          <w:color w:val="000000" w:themeColor="text1"/>
        </w:rPr>
        <w:t>疫</w:t>
      </w:r>
      <w:proofErr w:type="gramEnd"/>
      <w:r w:rsidR="00AE632A" w:rsidRPr="008F5EAD">
        <w:rPr>
          <w:rFonts w:hint="eastAsia"/>
          <w:b/>
          <w:color w:val="000000" w:themeColor="text1"/>
        </w:rPr>
        <w:t>情，</w:t>
      </w:r>
      <w:r w:rsidRPr="008F5EAD">
        <w:rPr>
          <w:rFonts w:hint="eastAsia"/>
          <w:b/>
          <w:color w:val="000000" w:themeColor="text1"/>
        </w:rPr>
        <w:t>各直轄市、縣(市)</w:t>
      </w:r>
      <w:proofErr w:type="gramStart"/>
      <w:r w:rsidRPr="008F5EAD">
        <w:rPr>
          <w:rFonts w:hint="eastAsia"/>
          <w:b/>
          <w:color w:val="000000" w:themeColor="text1"/>
        </w:rPr>
        <w:t>政府均已規定轄內貓隻</w:t>
      </w:r>
      <w:proofErr w:type="gramEnd"/>
      <w:r w:rsidRPr="008F5EAD">
        <w:rPr>
          <w:rFonts w:hint="eastAsia"/>
          <w:b/>
          <w:color w:val="000000" w:themeColor="text1"/>
        </w:rPr>
        <w:t>必須施打狂犬病疫苗，防檢局並定期督促地方政府提升注射率，既然此為國家防疫政策，該局自應正視民眾早已提出</w:t>
      </w:r>
      <w:proofErr w:type="gramStart"/>
      <w:r w:rsidRPr="008F5EAD">
        <w:rPr>
          <w:rFonts w:hint="eastAsia"/>
          <w:b/>
          <w:color w:val="000000" w:themeColor="text1"/>
        </w:rPr>
        <w:t>含佐劑</w:t>
      </w:r>
      <w:proofErr w:type="gramEnd"/>
      <w:r w:rsidRPr="008F5EAD">
        <w:rPr>
          <w:rFonts w:hint="eastAsia"/>
          <w:b/>
          <w:color w:val="000000" w:themeColor="text1"/>
        </w:rPr>
        <w:t>疫苗會使貓隻產生</w:t>
      </w:r>
      <w:r w:rsidR="00AE632A" w:rsidRPr="008F5EAD">
        <w:rPr>
          <w:rFonts w:hint="eastAsia"/>
          <w:b/>
          <w:color w:val="000000" w:themeColor="text1"/>
        </w:rPr>
        <w:t>疫苗相關肉瘤(</w:t>
      </w:r>
      <w:r w:rsidR="00874A27" w:rsidRPr="008F5EAD">
        <w:rPr>
          <w:b/>
          <w:color w:val="000000" w:themeColor="text1"/>
        </w:rPr>
        <w:t>Vaccine</w:t>
      </w:r>
      <w:r w:rsidR="00874A27" w:rsidRPr="008F5EAD">
        <w:rPr>
          <w:rFonts w:hint="eastAsia"/>
          <w:b/>
          <w:color w:val="000000" w:themeColor="text1"/>
        </w:rPr>
        <w:t xml:space="preserve"> </w:t>
      </w:r>
      <w:r w:rsidR="00AE632A" w:rsidRPr="008F5EAD">
        <w:rPr>
          <w:b/>
          <w:color w:val="000000" w:themeColor="text1"/>
        </w:rPr>
        <w:t>Associated Sarcoma，</w:t>
      </w:r>
      <w:r w:rsidR="00AE632A" w:rsidRPr="008F5EAD">
        <w:rPr>
          <w:rFonts w:hint="eastAsia"/>
          <w:b/>
          <w:color w:val="000000" w:themeColor="text1"/>
        </w:rPr>
        <w:t>VAS)，</w:t>
      </w:r>
      <w:r w:rsidR="00C522DC" w:rsidRPr="008F5EAD">
        <w:rPr>
          <w:rFonts w:hint="eastAsia"/>
          <w:b/>
          <w:color w:val="000000" w:themeColor="text1"/>
        </w:rPr>
        <w:t>或</w:t>
      </w:r>
      <w:r w:rsidRPr="008F5EAD">
        <w:rPr>
          <w:rFonts w:hint="eastAsia"/>
          <w:b/>
          <w:color w:val="000000" w:themeColor="text1"/>
        </w:rPr>
        <w:t>是</w:t>
      </w:r>
      <w:r w:rsidR="00AE632A" w:rsidRPr="008F5EAD">
        <w:rPr>
          <w:rFonts w:hint="eastAsia"/>
          <w:b/>
          <w:color w:val="000000" w:themeColor="text1"/>
        </w:rPr>
        <w:t>注射部位肉瘤(</w:t>
      </w:r>
      <w:r w:rsidR="00AE632A" w:rsidRPr="008F5EAD">
        <w:rPr>
          <w:b/>
          <w:color w:val="000000" w:themeColor="text1"/>
        </w:rPr>
        <w:t xml:space="preserve">Feline </w:t>
      </w:r>
      <w:r w:rsidR="00AE632A" w:rsidRPr="008F5EAD">
        <w:rPr>
          <w:rFonts w:hint="eastAsia"/>
          <w:b/>
          <w:color w:val="000000" w:themeColor="text1"/>
        </w:rPr>
        <w:t>I</w:t>
      </w:r>
      <w:r w:rsidR="00AE632A" w:rsidRPr="008F5EAD">
        <w:rPr>
          <w:b/>
          <w:color w:val="000000" w:themeColor="text1"/>
        </w:rPr>
        <w:t xml:space="preserve">njection </w:t>
      </w:r>
      <w:r w:rsidR="00AE632A" w:rsidRPr="008F5EAD">
        <w:rPr>
          <w:rFonts w:hint="eastAsia"/>
          <w:b/>
          <w:color w:val="000000" w:themeColor="text1"/>
        </w:rPr>
        <w:t>S</w:t>
      </w:r>
      <w:r w:rsidR="00AE632A" w:rsidRPr="008F5EAD">
        <w:rPr>
          <w:b/>
          <w:color w:val="000000" w:themeColor="text1"/>
        </w:rPr>
        <w:t xml:space="preserve">ite </w:t>
      </w:r>
      <w:r w:rsidR="00AE632A" w:rsidRPr="008F5EAD">
        <w:rPr>
          <w:rFonts w:hint="eastAsia"/>
          <w:b/>
          <w:color w:val="000000" w:themeColor="text1"/>
        </w:rPr>
        <w:t>S</w:t>
      </w:r>
      <w:r w:rsidR="00AE632A" w:rsidRPr="008F5EAD">
        <w:rPr>
          <w:b/>
          <w:color w:val="000000" w:themeColor="text1"/>
        </w:rPr>
        <w:t>arcoma</w:t>
      </w:r>
      <w:r w:rsidR="00AE632A" w:rsidRPr="008F5EAD">
        <w:rPr>
          <w:rFonts w:hint="eastAsia"/>
          <w:b/>
          <w:color w:val="000000" w:themeColor="text1"/>
        </w:rPr>
        <w:t>，FISS</w:t>
      </w:r>
      <w:r w:rsidRPr="008F5EAD">
        <w:rPr>
          <w:rFonts w:hint="eastAsia"/>
          <w:b/>
          <w:color w:val="000000" w:themeColor="text1"/>
        </w:rPr>
        <w:t>)</w:t>
      </w:r>
      <w:r w:rsidR="00AE632A" w:rsidRPr="008F5EAD">
        <w:rPr>
          <w:rFonts w:hint="eastAsia"/>
          <w:b/>
          <w:color w:val="000000" w:themeColor="text1"/>
        </w:rPr>
        <w:t>之</w:t>
      </w:r>
      <w:r w:rsidRPr="008F5EAD">
        <w:rPr>
          <w:rFonts w:hint="eastAsia"/>
          <w:b/>
          <w:color w:val="000000" w:themeColor="text1"/>
        </w:rPr>
        <w:t>問題，而非一概以目前沒有證據或定論為由，規避蒐集國內案例進行分析以確實瞭解，進而提出因應措施，甚一再表示沒有接獲相關陳訴等未符合實情之陳述，行事有欠積極，顯有未當。</w:t>
      </w:r>
    </w:p>
    <w:p w:rsidR="00656EBE" w:rsidRPr="008F5EAD" w:rsidRDefault="008B68DD" w:rsidP="007B35E8">
      <w:pPr>
        <w:pStyle w:val="3"/>
        <w:rPr>
          <w:rFonts w:hAnsi="標楷體"/>
          <w:color w:val="000000" w:themeColor="text1"/>
        </w:rPr>
      </w:pPr>
      <w:r w:rsidRPr="008F5EAD">
        <w:rPr>
          <w:rFonts w:hint="eastAsia"/>
          <w:color w:val="000000" w:themeColor="text1"/>
        </w:rPr>
        <w:t>按動物傳染病防治條例第1條前段</w:t>
      </w:r>
      <w:r w:rsidR="000503BA" w:rsidRPr="008F5EAD">
        <w:rPr>
          <w:rFonts w:hint="eastAsia"/>
          <w:color w:val="000000" w:themeColor="text1"/>
        </w:rPr>
        <w:t>及第</w:t>
      </w:r>
      <w:r w:rsidR="000503BA" w:rsidRPr="008F5EAD">
        <w:rPr>
          <w:color w:val="000000" w:themeColor="text1"/>
        </w:rPr>
        <w:t>2</w:t>
      </w:r>
      <w:r w:rsidR="000503BA" w:rsidRPr="008F5EAD">
        <w:rPr>
          <w:rFonts w:hint="eastAsia"/>
          <w:color w:val="000000" w:themeColor="text1"/>
        </w:rPr>
        <w:t>條分別規定</w:t>
      </w:r>
      <w:r w:rsidRPr="008F5EAD">
        <w:rPr>
          <w:rFonts w:hint="eastAsia"/>
          <w:color w:val="000000" w:themeColor="text1"/>
        </w:rPr>
        <w:t>：「為防治動物傳染病之發生、傳染及蔓延，特制定本條例。」</w:t>
      </w:r>
      <w:r w:rsidR="000503BA" w:rsidRPr="008F5EAD">
        <w:rPr>
          <w:rFonts w:hint="eastAsia"/>
          <w:color w:val="000000" w:themeColor="text1"/>
        </w:rPr>
        <w:t>「本條例所稱主管機關：在中央為行政院農業委員會…</w:t>
      </w:r>
      <w:proofErr w:type="gramStart"/>
      <w:r w:rsidR="000503BA" w:rsidRPr="008F5EAD">
        <w:rPr>
          <w:rFonts w:hint="eastAsia"/>
          <w:color w:val="000000" w:themeColor="text1"/>
        </w:rPr>
        <w:t>…</w:t>
      </w:r>
      <w:proofErr w:type="gramEnd"/>
      <w:r w:rsidR="000503BA" w:rsidRPr="008F5EAD">
        <w:rPr>
          <w:rFonts w:hint="eastAsia"/>
          <w:color w:val="000000" w:themeColor="text1"/>
        </w:rPr>
        <w:t>」</w:t>
      </w:r>
      <w:proofErr w:type="gramStart"/>
      <w:r w:rsidR="007B35E8" w:rsidRPr="008F5EAD">
        <w:rPr>
          <w:rFonts w:hint="eastAsia"/>
          <w:color w:val="000000" w:themeColor="text1"/>
        </w:rPr>
        <w:t>按同條例</w:t>
      </w:r>
      <w:proofErr w:type="gramEnd"/>
      <w:r w:rsidR="007B35E8" w:rsidRPr="008F5EAD">
        <w:rPr>
          <w:rFonts w:hint="eastAsia"/>
          <w:color w:val="000000" w:themeColor="text1"/>
        </w:rPr>
        <w:t>第13條：「(第1項)直轄市或縣(市)主管機關，為防治動物傳染病之發生，得令動物防疫人員施行動物生體檢查、預防注射…</w:t>
      </w:r>
      <w:proofErr w:type="gramStart"/>
      <w:r w:rsidR="007B35E8" w:rsidRPr="008F5EAD">
        <w:rPr>
          <w:rFonts w:hint="eastAsia"/>
          <w:color w:val="000000" w:themeColor="text1"/>
        </w:rPr>
        <w:t>…</w:t>
      </w:r>
      <w:proofErr w:type="gramEnd"/>
      <w:r w:rsidR="007B35E8" w:rsidRPr="008F5EAD">
        <w:rPr>
          <w:rFonts w:hint="eastAsia"/>
          <w:color w:val="000000" w:themeColor="text1"/>
        </w:rPr>
        <w:t>。(第2項)前項防治措施，直轄市或縣(市)主管機關得視動物傳染病種類，令動物所有人或</w:t>
      </w:r>
      <w:r w:rsidR="007B35E8" w:rsidRPr="008F5EAD">
        <w:rPr>
          <w:rFonts w:hAnsi="標楷體" w:hint="eastAsia"/>
          <w:color w:val="000000" w:themeColor="text1"/>
        </w:rPr>
        <w:t>管理人聘請執業獸醫師為之或在執業獸醫師監督下執</w:t>
      </w:r>
      <w:r w:rsidR="007B35E8" w:rsidRPr="008F5EAD">
        <w:rPr>
          <w:rFonts w:hAnsi="標楷體" w:hint="eastAsia"/>
          <w:color w:val="000000" w:themeColor="text1"/>
        </w:rPr>
        <w:lastRenderedPageBreak/>
        <w:t>行。」</w:t>
      </w:r>
      <w:r w:rsidR="00A50933" w:rsidRPr="008F5EAD">
        <w:rPr>
          <w:rFonts w:hAnsi="標楷體" w:hint="eastAsia"/>
          <w:color w:val="000000" w:themeColor="text1"/>
        </w:rPr>
        <w:t>據</w:t>
      </w:r>
      <w:r w:rsidR="003A0D30" w:rsidRPr="008F5EAD">
        <w:rPr>
          <w:rFonts w:hAnsi="標楷體" w:hint="eastAsia"/>
          <w:color w:val="000000" w:themeColor="text1"/>
        </w:rPr>
        <w:t>此，農委會負有防治動物傳染病之發生、傳染及蔓延之職責，而各直轄市</w:t>
      </w:r>
      <w:r w:rsidR="00D856B5" w:rsidRPr="008F5EAD">
        <w:rPr>
          <w:rFonts w:hAnsi="標楷體" w:hint="eastAsia"/>
          <w:color w:val="000000" w:themeColor="text1"/>
        </w:rPr>
        <w:t>、</w:t>
      </w:r>
      <w:r w:rsidR="003A0D30" w:rsidRPr="008F5EAD">
        <w:rPr>
          <w:rFonts w:hAnsi="標楷體" w:hint="eastAsia"/>
          <w:color w:val="000000" w:themeColor="text1"/>
        </w:rPr>
        <w:t>縣(市)主管得令動物所有人或管理人使動物進行相關疫苗注射。</w:t>
      </w:r>
    </w:p>
    <w:p w:rsidR="003309D5" w:rsidRPr="008F5EAD" w:rsidRDefault="00A50933" w:rsidP="003309D5">
      <w:pPr>
        <w:pStyle w:val="3"/>
        <w:rPr>
          <w:rFonts w:hAnsi="標楷體"/>
          <w:color w:val="000000" w:themeColor="text1"/>
        </w:rPr>
      </w:pPr>
      <w:proofErr w:type="gramStart"/>
      <w:r w:rsidRPr="008F5EAD">
        <w:rPr>
          <w:rFonts w:hAnsi="標楷體" w:hint="eastAsia"/>
          <w:color w:val="000000" w:themeColor="text1"/>
        </w:rPr>
        <w:t>復</w:t>
      </w:r>
      <w:r w:rsidR="003A0D30" w:rsidRPr="008F5EAD">
        <w:rPr>
          <w:rFonts w:hAnsi="標楷體" w:hint="eastAsia"/>
          <w:color w:val="000000" w:themeColor="text1"/>
        </w:rPr>
        <w:t>按動物</w:t>
      </w:r>
      <w:proofErr w:type="gramEnd"/>
      <w:r w:rsidR="003A0D30" w:rsidRPr="008F5EAD">
        <w:rPr>
          <w:rFonts w:hAnsi="標楷體" w:hint="eastAsia"/>
          <w:color w:val="000000" w:themeColor="text1"/>
        </w:rPr>
        <w:t>傳染病防治條例第</w:t>
      </w:r>
      <w:r w:rsidR="003A0D30" w:rsidRPr="008F5EAD">
        <w:rPr>
          <w:rFonts w:hAnsi="標楷體"/>
          <w:color w:val="000000" w:themeColor="text1"/>
        </w:rPr>
        <w:t>6</w:t>
      </w:r>
      <w:r w:rsidR="003A0D30" w:rsidRPr="008F5EAD">
        <w:rPr>
          <w:rFonts w:hAnsi="標楷體" w:hint="eastAsia"/>
          <w:color w:val="000000" w:themeColor="text1"/>
        </w:rPr>
        <w:t>條第</w:t>
      </w:r>
      <w:r w:rsidR="003A0D30" w:rsidRPr="008F5EAD">
        <w:rPr>
          <w:rFonts w:hAnsi="標楷體"/>
          <w:color w:val="000000" w:themeColor="text1"/>
        </w:rPr>
        <w:t>1</w:t>
      </w:r>
      <w:r w:rsidR="003A0D30" w:rsidRPr="008F5EAD">
        <w:rPr>
          <w:rFonts w:hAnsi="標楷體" w:hint="eastAsia"/>
          <w:color w:val="000000" w:themeColor="text1"/>
        </w:rPr>
        <w:t>項：「本條例所稱動物傳染病，由中央主管機關依傳染病危害之嚴重性，分為甲、乙、丙三類公告之。」續依農委會</w:t>
      </w:r>
      <w:r w:rsidR="003A0D30" w:rsidRPr="008F5EAD">
        <w:rPr>
          <w:rFonts w:hAnsi="標楷體"/>
          <w:color w:val="000000" w:themeColor="text1"/>
        </w:rPr>
        <w:t>101</w:t>
      </w:r>
      <w:r w:rsidR="003A0D30" w:rsidRPr="008F5EAD">
        <w:rPr>
          <w:rFonts w:hAnsi="標楷體" w:hint="eastAsia"/>
          <w:color w:val="000000" w:themeColor="text1"/>
        </w:rPr>
        <w:t>年</w:t>
      </w:r>
      <w:r w:rsidR="003A0D30" w:rsidRPr="008F5EAD">
        <w:rPr>
          <w:rFonts w:hAnsi="標楷體"/>
          <w:color w:val="000000" w:themeColor="text1"/>
        </w:rPr>
        <w:t>2</w:t>
      </w:r>
      <w:r w:rsidR="003A0D30" w:rsidRPr="008F5EAD">
        <w:rPr>
          <w:rFonts w:hAnsi="標楷體" w:hint="eastAsia"/>
          <w:color w:val="000000" w:themeColor="text1"/>
        </w:rPr>
        <w:t>月</w:t>
      </w:r>
      <w:r w:rsidR="003A0D30" w:rsidRPr="008F5EAD">
        <w:rPr>
          <w:rFonts w:hAnsi="標楷體"/>
          <w:color w:val="000000" w:themeColor="text1"/>
        </w:rPr>
        <w:t>10</w:t>
      </w:r>
      <w:r w:rsidR="003A0D30" w:rsidRPr="008F5EAD">
        <w:rPr>
          <w:rFonts w:hAnsi="標楷體" w:hint="eastAsia"/>
          <w:color w:val="000000" w:themeColor="text1"/>
        </w:rPr>
        <w:t>日</w:t>
      </w:r>
      <w:proofErr w:type="gramStart"/>
      <w:r w:rsidR="003A0D30" w:rsidRPr="008F5EAD">
        <w:rPr>
          <w:rFonts w:hAnsi="標楷體" w:hint="eastAsia"/>
          <w:color w:val="000000" w:themeColor="text1"/>
        </w:rPr>
        <w:t>農防字</w:t>
      </w:r>
      <w:proofErr w:type="gramEnd"/>
      <w:r w:rsidR="003A0D30" w:rsidRPr="008F5EAD">
        <w:rPr>
          <w:rFonts w:hAnsi="標楷體" w:hint="eastAsia"/>
          <w:color w:val="000000" w:themeColor="text1"/>
        </w:rPr>
        <w:t>第</w:t>
      </w:r>
      <w:r w:rsidR="003A0D30" w:rsidRPr="008F5EAD">
        <w:rPr>
          <w:rFonts w:hAnsi="標楷體"/>
          <w:color w:val="000000" w:themeColor="text1"/>
        </w:rPr>
        <w:t>1011472236</w:t>
      </w:r>
      <w:r w:rsidR="003A0D30" w:rsidRPr="008F5EAD">
        <w:rPr>
          <w:rFonts w:hAnsi="標楷體" w:hint="eastAsia"/>
          <w:color w:val="000000" w:themeColor="text1"/>
        </w:rPr>
        <w:t>號公告修正「動物傳染病分類表」，狂犬病（</w:t>
      </w:r>
      <w:r w:rsidR="003A0D30" w:rsidRPr="008F5EAD">
        <w:rPr>
          <w:rFonts w:hAnsi="標楷體"/>
          <w:color w:val="000000" w:themeColor="text1"/>
        </w:rPr>
        <w:t>Rabies</w:t>
      </w:r>
      <w:r w:rsidR="003A0D30" w:rsidRPr="008F5EAD">
        <w:rPr>
          <w:rFonts w:hAnsi="標楷體" w:hint="eastAsia"/>
          <w:color w:val="000000" w:themeColor="text1"/>
        </w:rPr>
        <w:t>）為乙類動物傳染病，有相對應之防治措施。另查</w:t>
      </w:r>
      <w:r w:rsidR="00656EBE" w:rsidRPr="008F5EAD">
        <w:rPr>
          <w:rFonts w:hAnsi="標楷體"/>
          <w:color w:val="000000" w:themeColor="text1"/>
          <w:spacing w:val="-4"/>
          <w:szCs w:val="32"/>
        </w:rPr>
        <w:t>狂犬病屬於</w:t>
      </w:r>
      <w:r w:rsidR="003A0D30" w:rsidRPr="008F5EAD">
        <w:rPr>
          <w:rFonts w:hAnsi="標楷體" w:hint="eastAsia"/>
          <w:color w:val="000000" w:themeColor="text1"/>
          <w:spacing w:val="-4"/>
          <w:szCs w:val="32"/>
        </w:rPr>
        <w:t>世界動物衛生組織</w:t>
      </w:r>
      <w:r w:rsidR="00656EBE" w:rsidRPr="008F5EAD">
        <w:rPr>
          <w:rFonts w:hAnsi="標楷體" w:hint="eastAsia"/>
          <w:color w:val="000000" w:themeColor="text1"/>
          <w:spacing w:val="-4"/>
          <w:szCs w:val="32"/>
        </w:rPr>
        <w:t>（</w:t>
      </w:r>
      <w:r w:rsidR="00656EBE" w:rsidRPr="008F5EAD">
        <w:rPr>
          <w:rFonts w:hAnsi="標楷體"/>
          <w:color w:val="000000" w:themeColor="text1"/>
          <w:spacing w:val="-4"/>
          <w:szCs w:val="32"/>
        </w:rPr>
        <w:t xml:space="preserve">World </w:t>
      </w:r>
      <w:proofErr w:type="spellStart"/>
      <w:r w:rsidR="00656EBE" w:rsidRPr="008F5EAD">
        <w:rPr>
          <w:rFonts w:hAnsi="標楷體"/>
          <w:color w:val="000000" w:themeColor="text1"/>
          <w:spacing w:val="-4"/>
          <w:szCs w:val="32"/>
        </w:rPr>
        <w:t>Organisation</w:t>
      </w:r>
      <w:proofErr w:type="spellEnd"/>
      <w:r w:rsidR="00656EBE" w:rsidRPr="008F5EAD">
        <w:rPr>
          <w:rFonts w:hAnsi="標楷體"/>
          <w:color w:val="000000" w:themeColor="text1"/>
          <w:spacing w:val="-4"/>
          <w:szCs w:val="32"/>
        </w:rPr>
        <w:t xml:space="preserve"> for Animal Health</w:t>
      </w:r>
      <w:r w:rsidR="003A0D30" w:rsidRPr="008F5EAD">
        <w:rPr>
          <w:rFonts w:hAnsi="標楷體" w:hint="eastAsia"/>
          <w:color w:val="000000" w:themeColor="text1"/>
          <w:spacing w:val="-4"/>
          <w:szCs w:val="32"/>
        </w:rPr>
        <w:t>，下稱</w:t>
      </w:r>
      <w:r w:rsidR="003A0D30" w:rsidRPr="008F5EAD">
        <w:rPr>
          <w:rFonts w:hAnsi="標楷體"/>
          <w:color w:val="000000" w:themeColor="text1"/>
          <w:spacing w:val="-4"/>
          <w:szCs w:val="32"/>
        </w:rPr>
        <w:t>OIE</w:t>
      </w:r>
      <w:r w:rsidR="00656EBE" w:rsidRPr="008F5EAD">
        <w:rPr>
          <w:rFonts w:hAnsi="標楷體" w:hint="eastAsia"/>
          <w:color w:val="000000" w:themeColor="text1"/>
          <w:spacing w:val="-4"/>
          <w:szCs w:val="32"/>
        </w:rPr>
        <w:t>）</w:t>
      </w:r>
      <w:r w:rsidR="00656EBE" w:rsidRPr="008F5EAD">
        <w:rPr>
          <w:rFonts w:hAnsi="標楷體"/>
          <w:color w:val="000000" w:themeColor="text1"/>
          <w:spacing w:val="-4"/>
          <w:szCs w:val="32"/>
        </w:rPr>
        <w:t>之表列應通報疾病，</w:t>
      </w:r>
      <w:r w:rsidR="00656EBE" w:rsidRPr="008F5EAD">
        <w:rPr>
          <w:rFonts w:hAnsi="標楷體" w:hint="eastAsia"/>
          <w:color w:val="000000" w:themeColor="text1"/>
          <w:spacing w:val="-4"/>
          <w:szCs w:val="32"/>
        </w:rPr>
        <w:t>須</w:t>
      </w:r>
      <w:r w:rsidR="00656EBE" w:rsidRPr="008F5EAD">
        <w:rPr>
          <w:rFonts w:hAnsi="標楷體"/>
          <w:color w:val="000000" w:themeColor="text1"/>
          <w:spacing w:val="-4"/>
          <w:szCs w:val="32"/>
        </w:rPr>
        <w:t>依據OIE陸生動物衛生法典第1.1章「疾病與流行病學資訊通報」之第</w:t>
      </w:r>
      <w:smartTag w:uri="urn:schemas-microsoft-com:office:smarttags" w:element="chsdate">
        <w:smartTagPr>
          <w:attr w:name="Year" w:val="1899"/>
          <w:attr w:name="Month" w:val="12"/>
          <w:attr w:name="Day" w:val="30"/>
          <w:attr w:name="IsLunarDate" w:val="False"/>
          <w:attr w:name="IsROCDate" w:val="False"/>
        </w:smartTagPr>
        <w:r w:rsidR="00656EBE" w:rsidRPr="008F5EAD">
          <w:rPr>
            <w:rFonts w:hAnsi="標楷體"/>
            <w:color w:val="000000" w:themeColor="text1"/>
            <w:spacing w:val="-4"/>
            <w:szCs w:val="32"/>
          </w:rPr>
          <w:t>1.1.3</w:t>
        </w:r>
      </w:smartTag>
      <w:r w:rsidR="00656EBE" w:rsidRPr="008F5EAD">
        <w:rPr>
          <w:rFonts w:hAnsi="標楷體"/>
          <w:color w:val="000000" w:themeColor="text1"/>
          <w:spacing w:val="-4"/>
          <w:szCs w:val="32"/>
        </w:rPr>
        <w:t>節規範</w:t>
      </w:r>
      <w:r w:rsidR="00656EBE" w:rsidRPr="008F5EAD">
        <w:rPr>
          <w:rFonts w:hAnsi="標楷體" w:hint="eastAsia"/>
          <w:color w:val="000000" w:themeColor="text1"/>
          <w:spacing w:val="-4"/>
          <w:szCs w:val="32"/>
        </w:rPr>
        <w:t>內容</w:t>
      </w:r>
      <w:r w:rsidR="00656EBE" w:rsidRPr="008F5EAD">
        <w:rPr>
          <w:rStyle w:val="aff"/>
          <w:rFonts w:hAnsi="標楷體"/>
          <w:color w:val="000000" w:themeColor="text1"/>
          <w:spacing w:val="-4"/>
          <w:szCs w:val="32"/>
        </w:rPr>
        <w:footnoteReference w:id="3"/>
      </w:r>
      <w:r w:rsidR="00656EBE" w:rsidRPr="008F5EAD">
        <w:rPr>
          <w:rFonts w:hAnsi="標楷體" w:hint="eastAsia"/>
          <w:color w:val="000000" w:themeColor="text1"/>
          <w:spacing w:val="-4"/>
          <w:szCs w:val="32"/>
        </w:rPr>
        <w:t>進行通報，</w:t>
      </w:r>
      <w:proofErr w:type="gramStart"/>
      <w:r w:rsidR="00656EBE" w:rsidRPr="008F5EAD">
        <w:rPr>
          <w:rFonts w:hAnsi="標楷體" w:cs="DFKaiShu-SB-Estd-BF" w:hint="eastAsia"/>
          <w:color w:val="000000" w:themeColor="text1"/>
          <w:spacing w:val="-4"/>
          <w:szCs w:val="32"/>
          <w:lang w:bidi="hi-IN"/>
        </w:rPr>
        <w:t>經確診</w:t>
      </w:r>
      <w:proofErr w:type="gramEnd"/>
      <w:r w:rsidR="00656EBE" w:rsidRPr="008F5EAD">
        <w:rPr>
          <w:rFonts w:hAnsi="標楷體" w:cs="DFKaiShu-SB-Estd-BF" w:hint="eastAsia"/>
          <w:color w:val="000000" w:themeColor="text1"/>
          <w:spacing w:val="-4"/>
          <w:szCs w:val="32"/>
          <w:lang w:bidi="hi-IN"/>
        </w:rPr>
        <w:t>感染狂犬病案例須通報</w:t>
      </w:r>
      <w:r w:rsidR="00656EBE" w:rsidRPr="008F5EAD">
        <w:rPr>
          <w:rFonts w:hAnsi="標楷體" w:cs="DFKaiShu-SB-Estd-BF"/>
          <w:color w:val="000000" w:themeColor="text1"/>
          <w:spacing w:val="-4"/>
          <w:szCs w:val="32"/>
          <w:lang w:bidi="hi-IN"/>
        </w:rPr>
        <w:t>OIE</w:t>
      </w:r>
      <w:r w:rsidR="00AE632A" w:rsidRPr="008F5EAD">
        <w:rPr>
          <w:rFonts w:hAnsi="標楷體" w:cs="DFKaiShu-SB-Estd-BF" w:hint="eastAsia"/>
          <w:color w:val="000000" w:themeColor="text1"/>
          <w:spacing w:val="-4"/>
          <w:szCs w:val="32"/>
          <w:lang w:bidi="hi-IN"/>
        </w:rPr>
        <w:t>；</w:t>
      </w:r>
      <w:r w:rsidR="003A0D30" w:rsidRPr="008F5EAD">
        <w:rPr>
          <w:rFonts w:hAnsi="標楷體" w:cs="DFKaiShu-SB-Estd-BF" w:hint="eastAsia"/>
          <w:color w:val="000000" w:themeColor="text1"/>
          <w:spacing w:val="-4"/>
          <w:szCs w:val="32"/>
          <w:lang w:bidi="hi-IN"/>
        </w:rPr>
        <w:t>我國於102年發生</w:t>
      </w:r>
      <w:proofErr w:type="gramStart"/>
      <w:r w:rsidR="003A0D30" w:rsidRPr="008F5EAD">
        <w:rPr>
          <w:rFonts w:hAnsi="標楷體" w:cs="DFKaiShu-SB-Estd-BF" w:hint="eastAsia"/>
          <w:color w:val="000000" w:themeColor="text1"/>
          <w:spacing w:val="-4"/>
          <w:szCs w:val="32"/>
          <w:lang w:bidi="hi-IN"/>
        </w:rPr>
        <w:t>鼬獾</w:t>
      </w:r>
      <w:proofErr w:type="gramEnd"/>
      <w:r w:rsidR="00D13B58" w:rsidRPr="008F5EAD">
        <w:rPr>
          <w:rFonts w:hAnsi="標楷體" w:cs="DFKaiShu-SB-Estd-BF" w:hint="eastAsia"/>
          <w:color w:val="000000" w:themeColor="text1"/>
          <w:spacing w:val="-4"/>
          <w:szCs w:val="32"/>
          <w:lang w:bidi="hi-IN"/>
        </w:rPr>
        <w:t>感染</w:t>
      </w:r>
      <w:r w:rsidR="003A0D30" w:rsidRPr="008F5EAD">
        <w:rPr>
          <w:rFonts w:hAnsi="標楷體" w:cs="DFKaiShu-SB-Estd-BF" w:hint="eastAsia"/>
          <w:color w:val="000000" w:themeColor="text1"/>
          <w:spacing w:val="-4"/>
          <w:szCs w:val="32"/>
          <w:lang w:bidi="hi-IN"/>
        </w:rPr>
        <w:t>狂犬病</w:t>
      </w:r>
      <w:r w:rsidR="00D13B58" w:rsidRPr="008F5EAD">
        <w:rPr>
          <w:rFonts w:hAnsi="標楷體" w:cs="DFKaiShu-SB-Estd-BF" w:hint="eastAsia"/>
          <w:color w:val="000000" w:themeColor="text1"/>
          <w:spacing w:val="-4"/>
          <w:szCs w:val="32"/>
          <w:lang w:bidi="hi-IN"/>
        </w:rPr>
        <w:t>，農委會於</w:t>
      </w:r>
      <w:r w:rsidR="00D13B58" w:rsidRPr="008F5EAD">
        <w:rPr>
          <w:rFonts w:hAnsi="標楷體"/>
          <w:color w:val="000000" w:themeColor="text1"/>
          <w:spacing w:val="-4"/>
          <w:szCs w:val="32"/>
        </w:rPr>
        <w:t>102年7月17日</w:t>
      </w:r>
      <w:r w:rsidR="00D13B58" w:rsidRPr="008F5EAD">
        <w:rPr>
          <w:rFonts w:hAnsi="標楷體" w:hint="eastAsia"/>
          <w:color w:val="000000" w:themeColor="text1"/>
          <w:spacing w:val="-4"/>
          <w:szCs w:val="32"/>
        </w:rPr>
        <w:t>完成OIE通報程序，成為狂犬病疫區迄今。</w:t>
      </w:r>
      <w:r w:rsidRPr="008F5EAD">
        <w:rPr>
          <w:rFonts w:hAnsi="標楷體" w:hint="eastAsia"/>
          <w:color w:val="000000" w:themeColor="text1"/>
          <w:spacing w:val="-4"/>
          <w:szCs w:val="32"/>
        </w:rPr>
        <w:t>據防檢局</w:t>
      </w:r>
      <w:proofErr w:type="gramStart"/>
      <w:r w:rsidRPr="008F5EAD">
        <w:rPr>
          <w:rFonts w:hAnsi="標楷體" w:hint="eastAsia"/>
          <w:color w:val="000000" w:themeColor="text1"/>
          <w:spacing w:val="-4"/>
          <w:szCs w:val="32"/>
        </w:rPr>
        <w:t>查復略以</w:t>
      </w:r>
      <w:proofErr w:type="gramEnd"/>
      <w:r w:rsidRPr="008F5EAD">
        <w:rPr>
          <w:rStyle w:val="aff"/>
          <w:rFonts w:hAnsi="標楷體"/>
          <w:color w:val="000000" w:themeColor="text1"/>
          <w:spacing w:val="-4"/>
          <w:szCs w:val="32"/>
        </w:rPr>
        <w:footnoteReference w:id="4"/>
      </w:r>
      <w:r w:rsidRPr="008F5EAD">
        <w:rPr>
          <w:rFonts w:hAnsi="標楷體" w:hint="eastAsia"/>
          <w:color w:val="000000" w:themeColor="text1"/>
          <w:spacing w:val="-4"/>
          <w:szCs w:val="32"/>
        </w:rPr>
        <w:t>，</w:t>
      </w:r>
      <w:r w:rsidR="00D13B58" w:rsidRPr="008F5EAD">
        <w:rPr>
          <w:rFonts w:hAnsi="標楷體" w:hint="eastAsia"/>
          <w:color w:val="000000" w:themeColor="text1"/>
          <w:spacing w:val="-4"/>
          <w:szCs w:val="32"/>
        </w:rPr>
        <w:t>102年以前因我國非為狂犬病疫區，</w:t>
      </w:r>
      <w:r w:rsidR="00AE632A" w:rsidRPr="008F5EAD">
        <w:rPr>
          <w:rFonts w:hAnsi="標楷體" w:hint="eastAsia"/>
          <w:color w:val="000000" w:themeColor="text1"/>
          <w:spacing w:val="-4"/>
          <w:szCs w:val="32"/>
        </w:rPr>
        <w:t>該</w:t>
      </w:r>
      <w:r w:rsidR="00D13B58" w:rsidRPr="008F5EAD">
        <w:rPr>
          <w:rFonts w:hAnsi="標楷體" w:hint="eastAsia"/>
          <w:color w:val="000000" w:themeColor="text1"/>
          <w:spacing w:val="-4"/>
          <w:szCs w:val="32"/>
        </w:rPr>
        <w:t>局</w:t>
      </w:r>
      <w:r w:rsidRPr="008F5EAD">
        <w:rPr>
          <w:rFonts w:hAnsi="標楷體" w:hint="eastAsia"/>
          <w:color w:val="000000" w:themeColor="text1"/>
          <w:spacing w:val="-4"/>
          <w:szCs w:val="32"/>
        </w:rPr>
        <w:t>要求狂犬病疫苗注射對象以「畜犬」為主，但自發生</w:t>
      </w:r>
      <w:proofErr w:type="gramStart"/>
      <w:r w:rsidRPr="008F5EAD">
        <w:rPr>
          <w:rFonts w:hAnsi="標楷體" w:hint="eastAsia"/>
          <w:color w:val="000000" w:themeColor="text1"/>
          <w:spacing w:val="-4"/>
          <w:szCs w:val="32"/>
        </w:rPr>
        <w:t>鼬獾</w:t>
      </w:r>
      <w:proofErr w:type="gramEnd"/>
      <w:r w:rsidRPr="008F5EAD">
        <w:rPr>
          <w:rFonts w:hAnsi="標楷體" w:hint="eastAsia"/>
          <w:color w:val="000000" w:themeColor="text1"/>
          <w:spacing w:val="-4"/>
          <w:szCs w:val="32"/>
        </w:rPr>
        <w:t>狂犬病</w:t>
      </w:r>
      <w:proofErr w:type="gramStart"/>
      <w:r w:rsidRPr="008F5EAD">
        <w:rPr>
          <w:rFonts w:hAnsi="標楷體" w:hint="eastAsia"/>
          <w:color w:val="000000" w:themeColor="text1"/>
          <w:spacing w:val="-4"/>
          <w:szCs w:val="32"/>
        </w:rPr>
        <w:t>疫情後</w:t>
      </w:r>
      <w:proofErr w:type="gramEnd"/>
      <w:r w:rsidRPr="008F5EAD">
        <w:rPr>
          <w:rFonts w:hAnsi="標楷體" w:hint="eastAsia"/>
          <w:color w:val="000000" w:themeColor="text1"/>
          <w:spacing w:val="-4"/>
          <w:szCs w:val="32"/>
        </w:rPr>
        <w:t>，102年中央流行</w:t>
      </w:r>
      <w:proofErr w:type="gramStart"/>
      <w:r w:rsidRPr="008F5EAD">
        <w:rPr>
          <w:rFonts w:hAnsi="標楷體" w:hint="eastAsia"/>
          <w:color w:val="000000" w:themeColor="text1"/>
          <w:spacing w:val="-4"/>
          <w:szCs w:val="32"/>
        </w:rPr>
        <w:t>疫</w:t>
      </w:r>
      <w:proofErr w:type="gramEnd"/>
      <w:r w:rsidRPr="008F5EAD">
        <w:rPr>
          <w:rFonts w:hAnsi="標楷體" w:hint="eastAsia"/>
          <w:color w:val="000000" w:themeColor="text1"/>
          <w:spacing w:val="-4"/>
          <w:szCs w:val="32"/>
        </w:rPr>
        <w:t>情指揮中心依據世界衛生組織(</w:t>
      </w:r>
      <w:r w:rsidRPr="008F5EAD">
        <w:rPr>
          <w:rFonts w:hAnsi="標楷體"/>
          <w:color w:val="000000" w:themeColor="text1"/>
          <w:spacing w:val="-4"/>
          <w:szCs w:val="32"/>
        </w:rPr>
        <w:t>World Health Organization</w:t>
      </w:r>
      <w:r w:rsidRPr="008F5EAD">
        <w:rPr>
          <w:rFonts w:hAnsi="標楷體" w:hint="eastAsia"/>
          <w:color w:val="000000" w:themeColor="text1"/>
          <w:spacing w:val="-4"/>
          <w:szCs w:val="32"/>
        </w:rPr>
        <w:t>, WHO)資料及專家學者建議，明定「犬貓」施打狂犬病疫苗為目前最重要之防疫策略。</w:t>
      </w:r>
      <w:proofErr w:type="gramStart"/>
      <w:r w:rsidRPr="008F5EAD">
        <w:rPr>
          <w:rFonts w:hAnsi="標楷體" w:hint="eastAsia"/>
          <w:color w:val="000000" w:themeColor="text1"/>
          <w:spacing w:val="-4"/>
          <w:szCs w:val="32"/>
        </w:rPr>
        <w:t>爰</w:t>
      </w:r>
      <w:proofErr w:type="gramEnd"/>
      <w:r w:rsidRPr="008F5EAD">
        <w:rPr>
          <w:rFonts w:hAnsi="標楷體" w:hint="eastAsia"/>
          <w:color w:val="000000" w:themeColor="text1"/>
          <w:spacing w:val="-4"/>
          <w:szCs w:val="32"/>
        </w:rPr>
        <w:t>此，</w:t>
      </w:r>
      <w:r w:rsidR="003309D5" w:rsidRPr="008F5EAD">
        <w:rPr>
          <w:rFonts w:hAnsi="標楷體" w:hint="eastAsia"/>
          <w:color w:val="000000" w:themeColor="text1"/>
          <w:spacing w:val="-4"/>
          <w:szCs w:val="32"/>
        </w:rPr>
        <w:t>各</w:t>
      </w:r>
      <w:r w:rsidR="003309D5" w:rsidRPr="008F5EAD">
        <w:rPr>
          <w:rFonts w:hAnsi="標楷體" w:hint="eastAsia"/>
          <w:color w:val="000000" w:themeColor="text1"/>
        </w:rPr>
        <w:t>直轄市、縣(市)政府依據動物傳染病防治條例第13條規定，公告轄內「犬貓」必須施打</w:t>
      </w:r>
      <w:r w:rsidR="003309D5" w:rsidRPr="008F5EAD">
        <w:rPr>
          <w:rFonts w:hAnsi="標楷體" w:hint="eastAsia"/>
          <w:color w:val="000000" w:themeColor="text1"/>
        </w:rPr>
        <w:lastRenderedPageBreak/>
        <w:t>狂犬病疫苗等</w:t>
      </w:r>
      <w:r w:rsidR="00AE632A" w:rsidRPr="008F5EAD">
        <w:rPr>
          <w:rFonts w:hAnsi="標楷體" w:hint="eastAsia"/>
          <w:color w:val="000000" w:themeColor="text1"/>
        </w:rPr>
        <w:t>；</w:t>
      </w:r>
      <w:r w:rsidR="003309D5" w:rsidRPr="008F5EAD">
        <w:rPr>
          <w:rFonts w:hAnsi="標楷體" w:hint="eastAsia"/>
          <w:color w:val="000000" w:themeColor="text1"/>
        </w:rPr>
        <w:t>要言之，</w:t>
      </w:r>
      <w:proofErr w:type="gramStart"/>
      <w:r w:rsidR="003309D5" w:rsidRPr="008F5EAD">
        <w:rPr>
          <w:rFonts w:hAnsi="標楷體" w:hint="eastAsia"/>
          <w:color w:val="000000" w:themeColor="text1"/>
        </w:rPr>
        <w:t>除犬隻</w:t>
      </w:r>
      <w:proofErr w:type="gramEnd"/>
      <w:r w:rsidR="003309D5" w:rsidRPr="008F5EAD">
        <w:rPr>
          <w:rFonts w:hAnsi="標楷體" w:hint="eastAsia"/>
          <w:color w:val="000000" w:themeColor="text1"/>
        </w:rPr>
        <w:t>外，貓隻也</w:t>
      </w:r>
      <w:r w:rsidR="00880D74" w:rsidRPr="008F5EAD">
        <w:rPr>
          <w:rFonts w:hAnsi="標楷體" w:hint="eastAsia"/>
          <w:color w:val="000000" w:themeColor="text1"/>
        </w:rPr>
        <w:t>列為</w:t>
      </w:r>
      <w:r w:rsidR="003309D5" w:rsidRPr="008F5EAD">
        <w:rPr>
          <w:rFonts w:hAnsi="標楷體" w:hint="eastAsia"/>
          <w:color w:val="000000" w:themeColor="text1"/>
        </w:rPr>
        <w:t>狂犬病疫苗</w:t>
      </w:r>
      <w:r w:rsidR="00880D74" w:rsidRPr="008F5EAD">
        <w:rPr>
          <w:rFonts w:hAnsi="標楷體" w:hint="eastAsia"/>
          <w:color w:val="000000" w:themeColor="text1"/>
        </w:rPr>
        <w:t>施打對象</w:t>
      </w:r>
      <w:r w:rsidR="003309D5" w:rsidRPr="008F5EAD">
        <w:rPr>
          <w:rFonts w:hAnsi="標楷體" w:hint="eastAsia"/>
          <w:color w:val="000000" w:themeColor="text1"/>
        </w:rPr>
        <w:t>，且目前全國22直轄市、縣(市)政府均規定之。</w:t>
      </w:r>
    </w:p>
    <w:p w:rsidR="00F27FF8" w:rsidRPr="008F5EAD" w:rsidRDefault="003309D5" w:rsidP="00F27FF8">
      <w:pPr>
        <w:pStyle w:val="3"/>
        <w:rPr>
          <w:color w:val="000000" w:themeColor="text1"/>
        </w:rPr>
      </w:pPr>
      <w:r w:rsidRPr="008F5EAD">
        <w:rPr>
          <w:rFonts w:hAnsi="標楷體" w:hint="eastAsia"/>
          <w:color w:val="000000" w:themeColor="text1"/>
        </w:rPr>
        <w:t>有關貓用之狂犬病疫苗品項，</w:t>
      </w:r>
      <w:r w:rsidR="004434E1" w:rsidRPr="008F5EAD">
        <w:rPr>
          <w:rFonts w:hAnsi="標楷體" w:hint="eastAsia"/>
          <w:color w:val="000000" w:themeColor="text1"/>
        </w:rPr>
        <w:t>查截至106年8月底止，農委會共核准6項，其中</w:t>
      </w:r>
      <w:r w:rsidR="004434E1" w:rsidRPr="008F5EAD">
        <w:rPr>
          <w:rFonts w:hint="eastAsia"/>
          <w:color w:val="000000" w:themeColor="text1"/>
        </w:rPr>
        <w:t>5項含佐劑，1項未含佐劑，前者分別為「維克犬貓狂犬病不活化疫苗」、「寵必威狂犬病不活化疫苗」、「碩騰狂犬病不活化疫苗」、「全保狂犬病不活化疫苗」及「百肯狂犬病不活化疫苗」，而不含佐劑疫苗為「日生研狂犬病不活化疫苗」</w:t>
      </w:r>
      <w:r w:rsidR="0079531A" w:rsidRPr="008F5EAD">
        <w:rPr>
          <w:rFonts w:hint="eastAsia"/>
          <w:color w:val="000000" w:themeColor="text1"/>
        </w:rPr>
        <w:t>；</w:t>
      </w:r>
      <w:r w:rsidR="004434E1" w:rsidRPr="008F5EAD">
        <w:rPr>
          <w:rFonts w:hint="eastAsia"/>
          <w:color w:val="000000" w:themeColor="text1"/>
        </w:rPr>
        <w:t>102至106年疫苗實際輸入以「寵必威狂犬病不活化疫苗」及「碩騰狂犬病不活化疫苗」為主，分別為</w:t>
      </w:r>
      <w:r w:rsidR="004434E1" w:rsidRPr="008F5EAD">
        <w:rPr>
          <w:color w:val="000000" w:themeColor="text1"/>
        </w:rPr>
        <w:t>1,707,030</w:t>
      </w:r>
      <w:r w:rsidR="004434E1" w:rsidRPr="008F5EAD">
        <w:rPr>
          <w:rFonts w:hint="eastAsia"/>
          <w:color w:val="000000" w:themeColor="text1"/>
        </w:rPr>
        <w:t>及</w:t>
      </w:r>
      <w:r w:rsidR="004434E1" w:rsidRPr="008F5EAD">
        <w:rPr>
          <w:color w:val="000000" w:themeColor="text1"/>
        </w:rPr>
        <w:t>1,454,700</w:t>
      </w:r>
      <w:r w:rsidR="004434E1" w:rsidRPr="008F5EAD">
        <w:rPr>
          <w:rFonts w:hint="eastAsia"/>
          <w:color w:val="000000" w:themeColor="text1"/>
        </w:rPr>
        <w:t>劑；另</w:t>
      </w:r>
      <w:r w:rsidR="0079531A" w:rsidRPr="008F5EAD">
        <w:rPr>
          <w:rFonts w:hint="eastAsia"/>
          <w:color w:val="000000" w:themeColor="text1"/>
        </w:rPr>
        <w:t>唯一不含佐劑之</w:t>
      </w:r>
      <w:r w:rsidR="004434E1" w:rsidRPr="008F5EAD">
        <w:rPr>
          <w:rFonts w:hint="eastAsia"/>
          <w:color w:val="000000" w:themeColor="text1"/>
        </w:rPr>
        <w:t>「日生研狂犬病不活化疫苗」</w:t>
      </w:r>
      <w:r w:rsidR="00E87AF3" w:rsidRPr="008F5EAD">
        <w:rPr>
          <w:rFonts w:hint="eastAsia"/>
          <w:color w:val="000000" w:themeColor="text1"/>
        </w:rPr>
        <w:t>，許可證原於104年9月30日</w:t>
      </w:r>
      <w:r w:rsidR="00880D74" w:rsidRPr="008F5EAD">
        <w:rPr>
          <w:rFonts w:hint="eastAsia"/>
          <w:color w:val="000000" w:themeColor="text1"/>
        </w:rPr>
        <w:t>到期</w:t>
      </w:r>
      <w:r w:rsidR="00E87AF3" w:rsidRPr="008F5EAD">
        <w:rPr>
          <w:rFonts w:hint="eastAsia"/>
          <w:color w:val="000000" w:themeColor="text1"/>
        </w:rPr>
        <w:t>，經依規定於期限內重新申請，</w:t>
      </w:r>
      <w:r w:rsidR="004434E1" w:rsidRPr="008F5EAD">
        <w:rPr>
          <w:rFonts w:hint="eastAsia"/>
          <w:color w:val="000000" w:themeColor="text1"/>
        </w:rPr>
        <w:t>於105年2月19日經核准</w:t>
      </w:r>
      <w:r w:rsidR="0079531A" w:rsidRPr="008F5EAD">
        <w:rPr>
          <w:rFonts w:hint="eastAsia"/>
          <w:color w:val="000000" w:themeColor="text1"/>
        </w:rPr>
        <w:t>重</w:t>
      </w:r>
      <w:r w:rsidR="004434E1" w:rsidRPr="008F5EAD">
        <w:rPr>
          <w:rFonts w:hint="eastAsia"/>
          <w:color w:val="000000" w:themeColor="text1"/>
        </w:rPr>
        <w:t>獲許可，在106年有5,000劑輸入量，</w:t>
      </w:r>
      <w:r w:rsidR="00E87AF3" w:rsidRPr="008F5EAD">
        <w:rPr>
          <w:rFonts w:hint="eastAsia"/>
          <w:color w:val="000000" w:themeColor="text1"/>
        </w:rPr>
        <w:t>但</w:t>
      </w:r>
      <w:r w:rsidR="0079531A" w:rsidRPr="008F5EAD">
        <w:rPr>
          <w:rFonts w:hint="eastAsia"/>
          <w:color w:val="000000" w:themeColor="text1"/>
        </w:rPr>
        <w:t>97年至105年</w:t>
      </w:r>
      <w:r w:rsidR="00E87AF3" w:rsidRPr="008F5EAD">
        <w:rPr>
          <w:rFonts w:hint="eastAsia"/>
          <w:color w:val="000000" w:themeColor="text1"/>
        </w:rPr>
        <w:t>間，該</w:t>
      </w:r>
      <w:r w:rsidR="0079531A" w:rsidRPr="008F5EAD">
        <w:rPr>
          <w:rFonts w:hint="eastAsia"/>
          <w:color w:val="000000" w:themeColor="text1"/>
        </w:rPr>
        <w:t>疫苗</w:t>
      </w:r>
      <w:r w:rsidR="00E87AF3" w:rsidRPr="008F5EAD">
        <w:rPr>
          <w:rFonts w:hint="eastAsia"/>
          <w:color w:val="000000" w:themeColor="text1"/>
        </w:rPr>
        <w:t>未有任何輸入量，詳如下表。</w:t>
      </w:r>
      <w:r w:rsidR="00F27FF8" w:rsidRPr="008F5EAD">
        <w:rPr>
          <w:rFonts w:hint="eastAsia"/>
          <w:color w:val="000000" w:themeColor="text1"/>
        </w:rPr>
        <w:t>要言之，105年以前，國內並未有</w:t>
      </w:r>
      <w:proofErr w:type="gramStart"/>
      <w:r w:rsidR="00F27FF8" w:rsidRPr="008F5EAD">
        <w:rPr>
          <w:rFonts w:hint="eastAsia"/>
          <w:color w:val="000000" w:themeColor="text1"/>
        </w:rPr>
        <w:t>無佐劑</w:t>
      </w:r>
      <w:proofErr w:type="gramEnd"/>
      <w:r w:rsidR="00F27FF8" w:rsidRPr="008F5EAD">
        <w:rPr>
          <w:rFonts w:hint="eastAsia"/>
          <w:color w:val="000000" w:themeColor="text1"/>
        </w:rPr>
        <w:t>疫苗可使用，106年才開始有5</w:t>
      </w:r>
      <w:r w:rsidR="00454EB6" w:rsidRPr="008F5EAD">
        <w:rPr>
          <w:color w:val="000000" w:themeColor="text1"/>
        </w:rPr>
        <w:t>,</w:t>
      </w:r>
      <w:r w:rsidR="00F27FF8" w:rsidRPr="008F5EAD">
        <w:rPr>
          <w:rFonts w:hint="eastAsia"/>
          <w:color w:val="000000" w:themeColor="text1"/>
        </w:rPr>
        <w:t>000劑疫苗輸入。</w:t>
      </w:r>
    </w:p>
    <w:p w:rsidR="004434E1" w:rsidRPr="008F5EAD" w:rsidRDefault="001934B5" w:rsidP="00F27FF8">
      <w:pPr>
        <w:pStyle w:val="a3"/>
        <w:numPr>
          <w:ilvl w:val="0"/>
          <w:numId w:val="22"/>
        </w:numPr>
        <w:jc w:val="center"/>
        <w:rPr>
          <w:color w:val="000000" w:themeColor="text1"/>
        </w:rPr>
      </w:pPr>
      <w:r w:rsidRPr="008F5EAD">
        <w:rPr>
          <w:rFonts w:hint="eastAsia"/>
          <w:color w:val="000000" w:themeColor="text1"/>
        </w:rPr>
        <w:t>國</w:t>
      </w:r>
      <w:r w:rsidR="004434E1" w:rsidRPr="008F5EAD">
        <w:rPr>
          <w:rFonts w:hint="eastAsia"/>
          <w:color w:val="000000" w:themeColor="text1"/>
        </w:rPr>
        <w:t>內貓用狂犬病疫苗近年輸入量</w:t>
      </w:r>
    </w:p>
    <w:p w:rsidR="004434E1" w:rsidRPr="008F5EAD" w:rsidRDefault="004434E1" w:rsidP="004434E1">
      <w:pPr>
        <w:jc w:val="right"/>
        <w:rPr>
          <w:color w:val="000000" w:themeColor="text1"/>
          <w:sz w:val="24"/>
          <w:szCs w:val="24"/>
        </w:rPr>
      </w:pPr>
      <w:r w:rsidRPr="008F5EAD">
        <w:rPr>
          <w:rFonts w:hint="eastAsia"/>
          <w:color w:val="000000" w:themeColor="text1"/>
          <w:sz w:val="24"/>
          <w:szCs w:val="24"/>
        </w:rPr>
        <w:t>單位：劑</w:t>
      </w:r>
    </w:p>
    <w:tbl>
      <w:tblPr>
        <w:tblW w:w="7816"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0"/>
        <w:gridCol w:w="1175"/>
        <w:gridCol w:w="975"/>
        <w:gridCol w:w="1012"/>
        <w:gridCol w:w="942"/>
        <w:gridCol w:w="1011"/>
        <w:gridCol w:w="1171"/>
      </w:tblGrid>
      <w:tr w:rsidR="008F5EAD" w:rsidRPr="008F5EAD" w:rsidTr="00874A27">
        <w:trPr>
          <w:trHeight w:hRule="exact" w:val="568"/>
        </w:trPr>
        <w:tc>
          <w:tcPr>
            <w:tcW w:w="1530" w:type="dxa"/>
            <w:tcBorders>
              <w:left w:val="single" w:sz="4" w:space="0" w:color="000000"/>
              <w:bottom w:val="single" w:sz="4" w:space="0" w:color="000000"/>
              <w:right w:val="single" w:sz="4" w:space="0" w:color="000000"/>
            </w:tcBorders>
          </w:tcPr>
          <w:p w:rsidR="004434E1" w:rsidRPr="008F5EAD" w:rsidRDefault="004434E1" w:rsidP="00575DC2">
            <w:pPr>
              <w:tabs>
                <w:tab w:val="left" w:pos="692"/>
              </w:tabs>
              <w:overflowPunct/>
              <w:adjustRightInd w:val="0"/>
              <w:snapToGrid w:val="0"/>
              <w:spacing w:before="177"/>
              <w:ind w:left="192"/>
              <w:jc w:val="left"/>
              <w:rPr>
                <w:rFonts w:hAnsi="標楷體" w:cs="標楷體"/>
                <w:color w:val="000000" w:themeColor="text1"/>
                <w:spacing w:val="-20"/>
                <w:kern w:val="0"/>
                <w:sz w:val="28"/>
                <w:szCs w:val="28"/>
              </w:rPr>
            </w:pPr>
            <w:r w:rsidRPr="008F5EAD">
              <w:rPr>
                <w:rFonts w:hAnsi="標楷體" w:cs="標楷體" w:hint="eastAsia"/>
                <w:color w:val="000000" w:themeColor="text1"/>
                <w:spacing w:val="-20"/>
                <w:kern w:val="0"/>
                <w:sz w:val="28"/>
                <w:szCs w:val="28"/>
              </w:rPr>
              <w:t>品名</w:t>
            </w:r>
          </w:p>
        </w:tc>
        <w:tc>
          <w:tcPr>
            <w:tcW w:w="1175" w:type="dxa"/>
            <w:tcBorders>
              <w:left w:val="single" w:sz="4" w:space="0" w:color="000000"/>
              <w:bottom w:val="single" w:sz="4" w:space="0" w:color="000000"/>
              <w:right w:val="single" w:sz="4" w:space="0" w:color="000000"/>
            </w:tcBorders>
          </w:tcPr>
          <w:p w:rsidR="004434E1" w:rsidRPr="008F5EAD" w:rsidRDefault="004434E1" w:rsidP="004434E1">
            <w:pPr>
              <w:overflowPunct/>
              <w:adjustRightInd w:val="0"/>
              <w:snapToGrid w:val="0"/>
              <w:spacing w:before="65" w:line="280" w:lineRule="exact"/>
              <w:ind w:leftChars="-27" w:left="-92" w:rightChars="-28" w:right="-95" w:firstLineChars="3" w:firstLine="7"/>
              <w:jc w:val="center"/>
              <w:rPr>
                <w:rFonts w:hAnsi="標楷體" w:cs="標楷體"/>
                <w:color w:val="000000" w:themeColor="text1"/>
                <w:spacing w:val="-36"/>
                <w:kern w:val="0"/>
                <w:sz w:val="28"/>
                <w:szCs w:val="28"/>
              </w:rPr>
            </w:pPr>
            <w:r w:rsidRPr="008F5EAD">
              <w:rPr>
                <w:rFonts w:hAnsi="標楷體" w:cs="標楷體" w:hint="eastAsia"/>
                <w:color w:val="000000" w:themeColor="text1"/>
                <w:spacing w:val="-36"/>
                <w:kern w:val="0"/>
                <w:sz w:val="28"/>
                <w:szCs w:val="28"/>
              </w:rPr>
              <w:t>102年</w:t>
            </w:r>
          </w:p>
        </w:tc>
        <w:tc>
          <w:tcPr>
            <w:tcW w:w="975" w:type="dxa"/>
            <w:tcBorders>
              <w:left w:val="single" w:sz="4" w:space="0" w:color="000000"/>
              <w:bottom w:val="single" w:sz="4" w:space="0" w:color="000000"/>
              <w:right w:val="single" w:sz="4" w:space="0" w:color="000000"/>
            </w:tcBorders>
          </w:tcPr>
          <w:p w:rsidR="004434E1" w:rsidRPr="008F5EAD" w:rsidRDefault="004434E1" w:rsidP="004434E1">
            <w:pPr>
              <w:overflowPunct/>
              <w:adjustRightInd w:val="0"/>
              <w:snapToGrid w:val="0"/>
              <w:spacing w:before="65" w:line="280" w:lineRule="exact"/>
              <w:ind w:leftChars="-27" w:left="-92" w:rightChars="-28" w:right="-95" w:firstLineChars="3" w:firstLine="7"/>
              <w:jc w:val="center"/>
              <w:rPr>
                <w:rFonts w:hAnsi="標楷體" w:cs="標楷體"/>
                <w:color w:val="000000" w:themeColor="text1"/>
                <w:spacing w:val="-36"/>
                <w:kern w:val="0"/>
                <w:sz w:val="28"/>
                <w:szCs w:val="28"/>
              </w:rPr>
            </w:pPr>
            <w:r w:rsidRPr="008F5EAD">
              <w:rPr>
                <w:rFonts w:hAnsi="標楷體" w:cs="標楷體" w:hint="eastAsia"/>
                <w:color w:val="000000" w:themeColor="text1"/>
                <w:spacing w:val="-36"/>
                <w:kern w:val="0"/>
                <w:sz w:val="28"/>
                <w:szCs w:val="28"/>
              </w:rPr>
              <w:t>103年</w:t>
            </w:r>
          </w:p>
        </w:tc>
        <w:tc>
          <w:tcPr>
            <w:tcW w:w="1012" w:type="dxa"/>
            <w:tcBorders>
              <w:left w:val="single" w:sz="4" w:space="0" w:color="000000"/>
              <w:bottom w:val="single" w:sz="4" w:space="0" w:color="000000"/>
              <w:right w:val="single" w:sz="4" w:space="0" w:color="000000"/>
            </w:tcBorders>
          </w:tcPr>
          <w:p w:rsidR="004434E1" w:rsidRPr="008F5EAD" w:rsidRDefault="004434E1" w:rsidP="004434E1">
            <w:pPr>
              <w:overflowPunct/>
              <w:adjustRightInd w:val="0"/>
              <w:snapToGrid w:val="0"/>
              <w:spacing w:before="65" w:line="280" w:lineRule="exact"/>
              <w:ind w:leftChars="-27" w:left="-92" w:rightChars="-28" w:right="-95" w:firstLineChars="3" w:firstLine="7"/>
              <w:jc w:val="center"/>
              <w:rPr>
                <w:rFonts w:hAnsi="標楷體" w:cs="標楷體"/>
                <w:color w:val="000000" w:themeColor="text1"/>
                <w:spacing w:val="-36"/>
                <w:kern w:val="0"/>
                <w:sz w:val="28"/>
                <w:szCs w:val="28"/>
              </w:rPr>
            </w:pPr>
            <w:r w:rsidRPr="008F5EAD">
              <w:rPr>
                <w:rFonts w:hAnsi="標楷體" w:cs="標楷體" w:hint="eastAsia"/>
                <w:color w:val="000000" w:themeColor="text1"/>
                <w:spacing w:val="-36"/>
                <w:kern w:val="0"/>
                <w:sz w:val="28"/>
                <w:szCs w:val="28"/>
              </w:rPr>
              <w:t>104年</w:t>
            </w:r>
          </w:p>
        </w:tc>
        <w:tc>
          <w:tcPr>
            <w:tcW w:w="942" w:type="dxa"/>
            <w:tcBorders>
              <w:left w:val="single" w:sz="4" w:space="0" w:color="000000"/>
              <w:bottom w:val="single" w:sz="4" w:space="0" w:color="000000"/>
              <w:right w:val="single" w:sz="4" w:space="0" w:color="000000"/>
            </w:tcBorders>
          </w:tcPr>
          <w:p w:rsidR="004434E1" w:rsidRPr="008F5EAD" w:rsidRDefault="004434E1" w:rsidP="004434E1">
            <w:pPr>
              <w:overflowPunct/>
              <w:adjustRightInd w:val="0"/>
              <w:snapToGrid w:val="0"/>
              <w:spacing w:before="65" w:line="280" w:lineRule="exact"/>
              <w:ind w:leftChars="-27" w:left="-92" w:rightChars="-28" w:right="-95" w:firstLineChars="3" w:firstLine="7"/>
              <w:jc w:val="center"/>
              <w:rPr>
                <w:rFonts w:hAnsi="標楷體" w:cs="標楷體"/>
                <w:color w:val="000000" w:themeColor="text1"/>
                <w:spacing w:val="-36"/>
                <w:kern w:val="0"/>
                <w:sz w:val="28"/>
                <w:szCs w:val="28"/>
              </w:rPr>
            </w:pPr>
            <w:r w:rsidRPr="008F5EAD">
              <w:rPr>
                <w:rFonts w:hAnsi="標楷體" w:cs="標楷體" w:hint="eastAsia"/>
                <w:color w:val="000000" w:themeColor="text1"/>
                <w:spacing w:val="-36"/>
                <w:kern w:val="0"/>
                <w:sz w:val="28"/>
                <w:szCs w:val="28"/>
              </w:rPr>
              <w:t>105年</w:t>
            </w:r>
          </w:p>
        </w:tc>
        <w:tc>
          <w:tcPr>
            <w:tcW w:w="1011" w:type="dxa"/>
            <w:tcBorders>
              <w:left w:val="single" w:sz="4" w:space="0" w:color="000000"/>
              <w:bottom w:val="single" w:sz="4" w:space="0" w:color="000000"/>
              <w:right w:val="single" w:sz="4" w:space="0" w:color="000000"/>
            </w:tcBorders>
          </w:tcPr>
          <w:p w:rsidR="004434E1" w:rsidRPr="008F5EAD" w:rsidRDefault="004434E1" w:rsidP="004434E1">
            <w:pPr>
              <w:overflowPunct/>
              <w:adjustRightInd w:val="0"/>
              <w:snapToGrid w:val="0"/>
              <w:spacing w:before="65" w:line="280" w:lineRule="exact"/>
              <w:ind w:leftChars="-27" w:left="-92" w:rightChars="-28" w:right="-95" w:firstLineChars="3" w:firstLine="7"/>
              <w:jc w:val="center"/>
              <w:rPr>
                <w:rFonts w:hAnsi="標楷體" w:cs="標楷體"/>
                <w:color w:val="000000" w:themeColor="text1"/>
                <w:spacing w:val="-36"/>
                <w:kern w:val="0"/>
                <w:sz w:val="28"/>
                <w:szCs w:val="28"/>
              </w:rPr>
            </w:pPr>
            <w:r w:rsidRPr="008F5EAD">
              <w:rPr>
                <w:rFonts w:hAnsi="標楷體" w:cs="標楷體" w:hint="eastAsia"/>
                <w:color w:val="000000" w:themeColor="text1"/>
                <w:spacing w:val="-36"/>
                <w:kern w:val="0"/>
                <w:sz w:val="28"/>
                <w:szCs w:val="28"/>
              </w:rPr>
              <w:t>106年</w:t>
            </w:r>
          </w:p>
        </w:tc>
        <w:tc>
          <w:tcPr>
            <w:tcW w:w="1171" w:type="dxa"/>
            <w:tcBorders>
              <w:left w:val="single" w:sz="4" w:space="0" w:color="000000"/>
              <w:bottom w:val="single" w:sz="4" w:space="0" w:color="000000"/>
            </w:tcBorders>
          </w:tcPr>
          <w:p w:rsidR="004434E1" w:rsidRPr="008F5EAD" w:rsidRDefault="004434E1" w:rsidP="004434E1">
            <w:pPr>
              <w:overflowPunct/>
              <w:adjustRightInd w:val="0"/>
              <w:snapToGrid w:val="0"/>
              <w:spacing w:before="65" w:line="280" w:lineRule="exact"/>
              <w:ind w:leftChars="-27" w:left="-92" w:rightChars="-28" w:right="-95" w:firstLineChars="3" w:firstLine="7"/>
              <w:jc w:val="center"/>
              <w:rPr>
                <w:rFonts w:hAnsi="標楷體" w:cs="標楷體"/>
                <w:color w:val="000000" w:themeColor="text1"/>
                <w:spacing w:val="-36"/>
                <w:kern w:val="0"/>
                <w:sz w:val="28"/>
                <w:szCs w:val="28"/>
              </w:rPr>
            </w:pPr>
            <w:r w:rsidRPr="008F5EAD">
              <w:rPr>
                <w:rFonts w:hAnsi="標楷體" w:cs="標楷體" w:hint="eastAsia"/>
                <w:color w:val="000000" w:themeColor="text1"/>
                <w:spacing w:val="-36"/>
                <w:kern w:val="0"/>
                <w:sz w:val="28"/>
                <w:szCs w:val="28"/>
              </w:rPr>
              <w:t>小計</w:t>
            </w:r>
          </w:p>
        </w:tc>
      </w:tr>
      <w:tr w:rsidR="008F5EAD" w:rsidRPr="008F5EAD" w:rsidTr="00874A27">
        <w:trPr>
          <w:trHeight w:hRule="exact" w:val="682"/>
        </w:trPr>
        <w:tc>
          <w:tcPr>
            <w:tcW w:w="1530" w:type="dxa"/>
            <w:tcBorders>
              <w:top w:val="single" w:sz="4" w:space="0" w:color="000000"/>
              <w:left w:val="single" w:sz="4" w:space="0" w:color="000000"/>
              <w:bottom w:val="single" w:sz="4" w:space="0" w:color="000000"/>
              <w:right w:val="single" w:sz="4" w:space="0" w:color="000000"/>
            </w:tcBorders>
            <w:vAlign w:val="center"/>
          </w:tcPr>
          <w:p w:rsidR="004434E1" w:rsidRPr="008F5EAD" w:rsidRDefault="004434E1" w:rsidP="004434E1">
            <w:pPr>
              <w:overflowPunct/>
              <w:adjustRightInd w:val="0"/>
              <w:snapToGrid w:val="0"/>
              <w:spacing w:before="65" w:line="280" w:lineRule="exact"/>
              <w:ind w:leftChars="-27" w:left="-92" w:rightChars="-28" w:right="-95" w:firstLineChars="3" w:firstLine="7"/>
              <w:jc w:val="left"/>
              <w:rPr>
                <w:rFonts w:hAnsi="標楷體" w:cs="標楷體"/>
                <w:color w:val="000000" w:themeColor="text1"/>
                <w:spacing w:val="-36"/>
                <w:kern w:val="0"/>
                <w:sz w:val="28"/>
                <w:szCs w:val="28"/>
              </w:rPr>
            </w:pPr>
            <w:proofErr w:type="gramStart"/>
            <w:r w:rsidRPr="008F5EAD">
              <w:rPr>
                <w:rFonts w:hAnsi="標楷體" w:cs="標楷體" w:hint="eastAsia"/>
                <w:color w:val="000000" w:themeColor="text1"/>
                <w:spacing w:val="-36"/>
                <w:kern w:val="0"/>
                <w:sz w:val="28"/>
                <w:szCs w:val="28"/>
              </w:rPr>
              <w:t>維克犬貓</w:t>
            </w:r>
            <w:proofErr w:type="gramEnd"/>
            <w:r w:rsidRPr="008F5EAD">
              <w:rPr>
                <w:rFonts w:hAnsi="標楷體" w:cs="標楷體" w:hint="eastAsia"/>
                <w:color w:val="000000" w:themeColor="text1"/>
                <w:spacing w:val="-36"/>
                <w:kern w:val="0"/>
                <w:sz w:val="28"/>
                <w:szCs w:val="28"/>
              </w:rPr>
              <w:t>狂犬病</w:t>
            </w:r>
            <w:proofErr w:type="gramStart"/>
            <w:r w:rsidRPr="008F5EAD">
              <w:rPr>
                <w:rFonts w:hAnsi="標楷體" w:cs="標楷體" w:hint="eastAsia"/>
                <w:color w:val="000000" w:themeColor="text1"/>
                <w:spacing w:val="-36"/>
                <w:kern w:val="0"/>
                <w:sz w:val="28"/>
                <w:szCs w:val="28"/>
              </w:rPr>
              <w:t>不</w:t>
            </w:r>
            <w:proofErr w:type="gramEnd"/>
            <w:r w:rsidRPr="008F5EAD">
              <w:rPr>
                <w:rFonts w:hAnsi="標楷體" w:cs="標楷體" w:hint="eastAsia"/>
                <w:color w:val="000000" w:themeColor="text1"/>
                <w:spacing w:val="-36"/>
                <w:kern w:val="0"/>
                <w:sz w:val="28"/>
                <w:szCs w:val="28"/>
              </w:rPr>
              <w:t>活化疫苗</w:t>
            </w:r>
          </w:p>
        </w:tc>
        <w:tc>
          <w:tcPr>
            <w:tcW w:w="1175" w:type="dxa"/>
            <w:tcBorders>
              <w:top w:val="single" w:sz="4" w:space="0" w:color="000000"/>
              <w:left w:val="single" w:sz="4" w:space="0" w:color="000000"/>
              <w:bottom w:val="single" w:sz="4" w:space="0" w:color="000000"/>
              <w:right w:val="single" w:sz="4" w:space="0" w:color="000000"/>
            </w:tcBorders>
            <w:vAlign w:val="center"/>
          </w:tcPr>
          <w:p w:rsidR="004434E1" w:rsidRPr="008F5EAD" w:rsidRDefault="004434E1" w:rsidP="004434E1">
            <w:pPr>
              <w:overflowPunct/>
              <w:adjustRightInd w:val="0"/>
              <w:snapToGrid w:val="0"/>
              <w:spacing w:before="65" w:line="280" w:lineRule="exact"/>
              <w:ind w:leftChars="-27" w:left="-92" w:rightChars="-12" w:right="-41" w:firstLineChars="3" w:firstLine="7"/>
              <w:jc w:val="right"/>
              <w:rPr>
                <w:rFonts w:hAnsi="標楷體" w:cs="標楷體"/>
                <w:color w:val="000000" w:themeColor="text1"/>
                <w:spacing w:val="-36"/>
                <w:kern w:val="0"/>
                <w:sz w:val="28"/>
                <w:szCs w:val="28"/>
              </w:rPr>
            </w:pPr>
            <w:r w:rsidRPr="008F5EAD">
              <w:rPr>
                <w:rFonts w:hAnsi="標楷體" w:cs="標楷體"/>
                <w:color w:val="000000" w:themeColor="text1"/>
                <w:spacing w:val="-36"/>
                <w:kern w:val="0"/>
                <w:sz w:val="28"/>
                <w:szCs w:val="28"/>
              </w:rPr>
              <w:t>0</w:t>
            </w:r>
          </w:p>
        </w:tc>
        <w:tc>
          <w:tcPr>
            <w:tcW w:w="975" w:type="dxa"/>
            <w:tcBorders>
              <w:top w:val="single" w:sz="4" w:space="0" w:color="000000"/>
              <w:left w:val="single" w:sz="4" w:space="0" w:color="000000"/>
              <w:bottom w:val="single" w:sz="4" w:space="0" w:color="000000"/>
              <w:right w:val="single" w:sz="4" w:space="0" w:color="000000"/>
            </w:tcBorders>
            <w:vAlign w:val="center"/>
          </w:tcPr>
          <w:p w:rsidR="004434E1" w:rsidRPr="008F5EAD" w:rsidRDefault="004434E1" w:rsidP="004434E1">
            <w:pPr>
              <w:overflowPunct/>
              <w:adjustRightInd w:val="0"/>
              <w:snapToGrid w:val="0"/>
              <w:spacing w:before="65" w:line="280" w:lineRule="exact"/>
              <w:ind w:leftChars="-27" w:left="-92" w:rightChars="-11" w:right="-37" w:firstLineChars="3" w:firstLine="7"/>
              <w:jc w:val="right"/>
              <w:rPr>
                <w:rFonts w:hAnsi="標楷體" w:cs="標楷體"/>
                <w:color w:val="000000" w:themeColor="text1"/>
                <w:spacing w:val="-36"/>
                <w:kern w:val="0"/>
                <w:sz w:val="28"/>
                <w:szCs w:val="28"/>
              </w:rPr>
            </w:pPr>
            <w:r w:rsidRPr="008F5EAD">
              <w:rPr>
                <w:rFonts w:hAnsi="標楷體" w:cs="標楷體"/>
                <w:color w:val="000000" w:themeColor="text1"/>
                <w:spacing w:val="-36"/>
                <w:kern w:val="0"/>
                <w:sz w:val="28"/>
                <w:szCs w:val="28"/>
              </w:rPr>
              <w:t>0</w:t>
            </w:r>
          </w:p>
        </w:tc>
        <w:tc>
          <w:tcPr>
            <w:tcW w:w="1012" w:type="dxa"/>
            <w:tcBorders>
              <w:top w:val="single" w:sz="4" w:space="0" w:color="000000"/>
              <w:left w:val="single" w:sz="4" w:space="0" w:color="000000"/>
              <w:bottom w:val="single" w:sz="4" w:space="0" w:color="000000"/>
              <w:right w:val="single" w:sz="4" w:space="0" w:color="000000"/>
            </w:tcBorders>
            <w:vAlign w:val="center"/>
          </w:tcPr>
          <w:p w:rsidR="004434E1" w:rsidRPr="008F5EAD" w:rsidRDefault="004434E1" w:rsidP="004434E1">
            <w:pPr>
              <w:overflowPunct/>
              <w:adjustRightInd w:val="0"/>
              <w:snapToGrid w:val="0"/>
              <w:spacing w:before="65" w:line="280" w:lineRule="exact"/>
              <w:ind w:leftChars="-27" w:left="-92" w:rightChars="-15" w:right="-51" w:firstLineChars="3" w:firstLine="7"/>
              <w:jc w:val="right"/>
              <w:rPr>
                <w:rFonts w:hAnsi="標楷體" w:cs="標楷體"/>
                <w:color w:val="000000" w:themeColor="text1"/>
                <w:spacing w:val="-36"/>
                <w:kern w:val="0"/>
                <w:sz w:val="28"/>
                <w:szCs w:val="28"/>
              </w:rPr>
            </w:pPr>
            <w:r w:rsidRPr="008F5EAD">
              <w:rPr>
                <w:rFonts w:hAnsi="標楷體" w:cs="標楷體"/>
                <w:color w:val="000000" w:themeColor="text1"/>
                <w:spacing w:val="-36"/>
                <w:kern w:val="0"/>
                <w:sz w:val="28"/>
                <w:szCs w:val="28"/>
              </w:rPr>
              <w:t>0</w:t>
            </w:r>
          </w:p>
        </w:tc>
        <w:tc>
          <w:tcPr>
            <w:tcW w:w="942" w:type="dxa"/>
            <w:tcBorders>
              <w:top w:val="single" w:sz="4" w:space="0" w:color="000000"/>
              <w:left w:val="single" w:sz="4" w:space="0" w:color="000000"/>
              <w:bottom w:val="single" w:sz="4" w:space="0" w:color="000000"/>
              <w:right w:val="single" w:sz="4" w:space="0" w:color="000000"/>
            </w:tcBorders>
            <w:vAlign w:val="center"/>
          </w:tcPr>
          <w:p w:rsidR="004434E1" w:rsidRPr="008F5EAD" w:rsidRDefault="004434E1" w:rsidP="004434E1">
            <w:pPr>
              <w:overflowPunct/>
              <w:adjustRightInd w:val="0"/>
              <w:snapToGrid w:val="0"/>
              <w:spacing w:before="65" w:line="280" w:lineRule="exact"/>
              <w:ind w:leftChars="-27" w:left="-92" w:rightChars="-15" w:right="-51" w:firstLineChars="3" w:firstLine="7"/>
              <w:jc w:val="right"/>
              <w:rPr>
                <w:rFonts w:hAnsi="標楷體" w:cs="標楷體"/>
                <w:color w:val="000000" w:themeColor="text1"/>
                <w:spacing w:val="-36"/>
                <w:kern w:val="0"/>
                <w:sz w:val="28"/>
                <w:szCs w:val="28"/>
              </w:rPr>
            </w:pPr>
            <w:r w:rsidRPr="008F5EAD">
              <w:rPr>
                <w:rFonts w:hAnsi="標楷體" w:cs="標楷體"/>
                <w:color w:val="000000" w:themeColor="text1"/>
                <w:spacing w:val="-36"/>
                <w:kern w:val="0"/>
                <w:sz w:val="28"/>
                <w:szCs w:val="28"/>
              </w:rPr>
              <w:t>0</w:t>
            </w:r>
          </w:p>
        </w:tc>
        <w:tc>
          <w:tcPr>
            <w:tcW w:w="1011" w:type="dxa"/>
            <w:tcBorders>
              <w:top w:val="single" w:sz="4" w:space="0" w:color="000000"/>
              <w:left w:val="single" w:sz="4" w:space="0" w:color="000000"/>
              <w:bottom w:val="single" w:sz="4" w:space="0" w:color="000000"/>
              <w:right w:val="single" w:sz="4" w:space="0" w:color="000000"/>
            </w:tcBorders>
            <w:vAlign w:val="center"/>
          </w:tcPr>
          <w:p w:rsidR="004434E1" w:rsidRPr="008F5EAD" w:rsidRDefault="004434E1" w:rsidP="004434E1">
            <w:pPr>
              <w:overflowPunct/>
              <w:adjustRightInd w:val="0"/>
              <w:snapToGrid w:val="0"/>
              <w:spacing w:before="65" w:line="280" w:lineRule="exact"/>
              <w:ind w:leftChars="-27" w:left="-92" w:rightChars="-15" w:right="-51" w:firstLineChars="3" w:firstLine="7"/>
              <w:jc w:val="right"/>
              <w:rPr>
                <w:rFonts w:hAnsi="標楷體" w:cs="標楷體"/>
                <w:color w:val="000000" w:themeColor="text1"/>
                <w:spacing w:val="-36"/>
                <w:kern w:val="0"/>
                <w:sz w:val="28"/>
                <w:szCs w:val="28"/>
              </w:rPr>
            </w:pPr>
            <w:r w:rsidRPr="008F5EAD">
              <w:rPr>
                <w:rFonts w:hAnsi="標楷體" w:cs="標楷體"/>
                <w:color w:val="000000" w:themeColor="text1"/>
                <w:spacing w:val="-36"/>
                <w:kern w:val="0"/>
                <w:sz w:val="28"/>
                <w:szCs w:val="28"/>
              </w:rPr>
              <w:t>0</w:t>
            </w:r>
          </w:p>
        </w:tc>
        <w:tc>
          <w:tcPr>
            <w:tcW w:w="1171" w:type="dxa"/>
            <w:tcBorders>
              <w:top w:val="single" w:sz="4" w:space="0" w:color="000000"/>
              <w:left w:val="single" w:sz="4" w:space="0" w:color="000000"/>
              <w:bottom w:val="single" w:sz="4" w:space="0" w:color="000000"/>
            </w:tcBorders>
            <w:vAlign w:val="center"/>
          </w:tcPr>
          <w:p w:rsidR="004434E1" w:rsidRPr="008F5EAD" w:rsidRDefault="004434E1" w:rsidP="004434E1">
            <w:pPr>
              <w:overflowPunct/>
              <w:adjustRightInd w:val="0"/>
              <w:snapToGrid w:val="0"/>
              <w:spacing w:before="65" w:line="280" w:lineRule="exact"/>
              <w:ind w:leftChars="-27" w:left="-92" w:rightChars="1" w:right="3" w:firstLineChars="3" w:firstLine="7"/>
              <w:jc w:val="right"/>
              <w:rPr>
                <w:rFonts w:hAnsi="標楷體" w:cs="標楷體"/>
                <w:color w:val="000000" w:themeColor="text1"/>
                <w:spacing w:val="-36"/>
                <w:kern w:val="0"/>
                <w:sz w:val="28"/>
                <w:szCs w:val="28"/>
              </w:rPr>
            </w:pPr>
            <w:r w:rsidRPr="008F5EAD">
              <w:rPr>
                <w:rFonts w:hAnsi="標楷體" w:cs="標楷體"/>
                <w:color w:val="000000" w:themeColor="text1"/>
                <w:spacing w:val="-36"/>
                <w:kern w:val="0"/>
                <w:sz w:val="28"/>
                <w:szCs w:val="28"/>
              </w:rPr>
              <w:t>0</w:t>
            </w:r>
          </w:p>
        </w:tc>
      </w:tr>
      <w:tr w:rsidR="008F5EAD" w:rsidRPr="008F5EAD" w:rsidTr="00874A27">
        <w:trPr>
          <w:trHeight w:hRule="exact" w:val="682"/>
        </w:trPr>
        <w:tc>
          <w:tcPr>
            <w:tcW w:w="1530" w:type="dxa"/>
            <w:tcBorders>
              <w:top w:val="single" w:sz="4" w:space="0" w:color="000000"/>
              <w:left w:val="single" w:sz="4" w:space="0" w:color="000000"/>
              <w:bottom w:val="single" w:sz="4" w:space="0" w:color="000000"/>
              <w:right w:val="single" w:sz="4" w:space="0" w:color="000000"/>
            </w:tcBorders>
            <w:vAlign w:val="center"/>
          </w:tcPr>
          <w:p w:rsidR="004434E1" w:rsidRPr="008F5EAD" w:rsidRDefault="004434E1" w:rsidP="004434E1">
            <w:pPr>
              <w:overflowPunct/>
              <w:adjustRightInd w:val="0"/>
              <w:snapToGrid w:val="0"/>
              <w:spacing w:before="65" w:line="280" w:lineRule="exact"/>
              <w:ind w:leftChars="-27" w:left="-92" w:rightChars="-28" w:right="-95" w:firstLineChars="3" w:firstLine="7"/>
              <w:jc w:val="left"/>
              <w:rPr>
                <w:rFonts w:hAnsi="標楷體" w:cs="標楷體"/>
                <w:color w:val="000000" w:themeColor="text1"/>
                <w:spacing w:val="-36"/>
                <w:kern w:val="0"/>
                <w:sz w:val="28"/>
                <w:szCs w:val="28"/>
              </w:rPr>
            </w:pPr>
            <w:proofErr w:type="gramStart"/>
            <w:r w:rsidRPr="008F5EAD">
              <w:rPr>
                <w:rFonts w:hAnsi="標楷體" w:cs="標楷體" w:hint="eastAsia"/>
                <w:color w:val="000000" w:themeColor="text1"/>
                <w:spacing w:val="-36"/>
                <w:kern w:val="0"/>
                <w:sz w:val="28"/>
                <w:szCs w:val="28"/>
              </w:rPr>
              <w:t>寵必威</w:t>
            </w:r>
            <w:proofErr w:type="gramEnd"/>
            <w:r w:rsidRPr="008F5EAD">
              <w:rPr>
                <w:rFonts w:hAnsi="標楷體" w:cs="標楷體" w:hint="eastAsia"/>
                <w:color w:val="000000" w:themeColor="text1"/>
                <w:spacing w:val="-36"/>
                <w:kern w:val="0"/>
                <w:sz w:val="28"/>
                <w:szCs w:val="28"/>
              </w:rPr>
              <w:t>狂犬病</w:t>
            </w:r>
            <w:proofErr w:type="gramStart"/>
            <w:r w:rsidRPr="008F5EAD">
              <w:rPr>
                <w:rFonts w:hAnsi="標楷體" w:cs="標楷體" w:hint="eastAsia"/>
                <w:color w:val="000000" w:themeColor="text1"/>
                <w:spacing w:val="-36"/>
                <w:kern w:val="0"/>
                <w:sz w:val="28"/>
                <w:szCs w:val="28"/>
              </w:rPr>
              <w:t>不</w:t>
            </w:r>
            <w:proofErr w:type="gramEnd"/>
            <w:r w:rsidRPr="008F5EAD">
              <w:rPr>
                <w:rFonts w:hAnsi="標楷體" w:cs="標楷體" w:hint="eastAsia"/>
                <w:color w:val="000000" w:themeColor="text1"/>
                <w:spacing w:val="-36"/>
                <w:kern w:val="0"/>
                <w:sz w:val="28"/>
                <w:szCs w:val="28"/>
              </w:rPr>
              <w:t>活化疫苗</w:t>
            </w:r>
          </w:p>
        </w:tc>
        <w:tc>
          <w:tcPr>
            <w:tcW w:w="1175" w:type="dxa"/>
            <w:tcBorders>
              <w:top w:val="single" w:sz="4" w:space="0" w:color="000000"/>
              <w:left w:val="single" w:sz="4" w:space="0" w:color="000000"/>
              <w:bottom w:val="single" w:sz="4" w:space="0" w:color="000000"/>
              <w:right w:val="single" w:sz="4" w:space="0" w:color="000000"/>
            </w:tcBorders>
            <w:vAlign w:val="center"/>
          </w:tcPr>
          <w:p w:rsidR="004434E1" w:rsidRPr="008F5EAD" w:rsidRDefault="004434E1" w:rsidP="004434E1">
            <w:pPr>
              <w:overflowPunct/>
              <w:adjustRightInd w:val="0"/>
              <w:snapToGrid w:val="0"/>
              <w:spacing w:before="65" w:line="280" w:lineRule="exact"/>
              <w:ind w:leftChars="-27" w:left="-92" w:rightChars="-12" w:right="-41" w:firstLineChars="3" w:firstLine="7"/>
              <w:jc w:val="right"/>
              <w:rPr>
                <w:rFonts w:hAnsi="標楷體" w:cs="標楷體"/>
                <w:color w:val="000000" w:themeColor="text1"/>
                <w:spacing w:val="-36"/>
                <w:kern w:val="0"/>
                <w:sz w:val="28"/>
                <w:szCs w:val="28"/>
              </w:rPr>
            </w:pPr>
            <w:r w:rsidRPr="008F5EAD">
              <w:rPr>
                <w:rFonts w:hAnsi="標楷體" w:cs="標楷體"/>
                <w:color w:val="000000" w:themeColor="text1"/>
                <w:spacing w:val="-36"/>
                <w:kern w:val="0"/>
                <w:sz w:val="28"/>
                <w:szCs w:val="28"/>
              </w:rPr>
              <w:t>564,770</w:t>
            </w:r>
          </w:p>
        </w:tc>
        <w:tc>
          <w:tcPr>
            <w:tcW w:w="975" w:type="dxa"/>
            <w:tcBorders>
              <w:top w:val="single" w:sz="4" w:space="0" w:color="000000"/>
              <w:left w:val="single" w:sz="4" w:space="0" w:color="000000"/>
              <w:bottom w:val="single" w:sz="4" w:space="0" w:color="000000"/>
              <w:right w:val="single" w:sz="4" w:space="0" w:color="000000"/>
            </w:tcBorders>
            <w:vAlign w:val="center"/>
          </w:tcPr>
          <w:p w:rsidR="004434E1" w:rsidRPr="008F5EAD" w:rsidRDefault="004434E1" w:rsidP="004434E1">
            <w:pPr>
              <w:overflowPunct/>
              <w:adjustRightInd w:val="0"/>
              <w:snapToGrid w:val="0"/>
              <w:spacing w:before="65" w:line="280" w:lineRule="exact"/>
              <w:ind w:leftChars="-27" w:left="-92" w:rightChars="-11" w:right="-37" w:firstLineChars="3" w:firstLine="7"/>
              <w:jc w:val="right"/>
              <w:rPr>
                <w:rFonts w:hAnsi="標楷體" w:cs="標楷體"/>
                <w:color w:val="000000" w:themeColor="text1"/>
                <w:spacing w:val="-36"/>
                <w:kern w:val="0"/>
                <w:sz w:val="28"/>
                <w:szCs w:val="28"/>
              </w:rPr>
            </w:pPr>
            <w:r w:rsidRPr="008F5EAD">
              <w:rPr>
                <w:rFonts w:hAnsi="標楷體" w:cs="標楷體"/>
                <w:color w:val="000000" w:themeColor="text1"/>
                <w:spacing w:val="-36"/>
                <w:kern w:val="0"/>
                <w:sz w:val="28"/>
                <w:szCs w:val="28"/>
              </w:rPr>
              <w:t>296,000</w:t>
            </w:r>
          </w:p>
        </w:tc>
        <w:tc>
          <w:tcPr>
            <w:tcW w:w="1012" w:type="dxa"/>
            <w:tcBorders>
              <w:top w:val="single" w:sz="4" w:space="0" w:color="000000"/>
              <w:left w:val="single" w:sz="4" w:space="0" w:color="000000"/>
              <w:bottom w:val="single" w:sz="4" w:space="0" w:color="000000"/>
              <w:right w:val="single" w:sz="4" w:space="0" w:color="000000"/>
            </w:tcBorders>
            <w:vAlign w:val="center"/>
          </w:tcPr>
          <w:p w:rsidR="004434E1" w:rsidRPr="008F5EAD" w:rsidRDefault="004434E1" w:rsidP="004434E1">
            <w:pPr>
              <w:overflowPunct/>
              <w:adjustRightInd w:val="0"/>
              <w:snapToGrid w:val="0"/>
              <w:spacing w:before="65" w:line="280" w:lineRule="exact"/>
              <w:ind w:leftChars="-27" w:left="-92" w:rightChars="-15" w:right="-51" w:firstLineChars="3" w:firstLine="7"/>
              <w:jc w:val="right"/>
              <w:rPr>
                <w:rFonts w:hAnsi="標楷體" w:cs="標楷體"/>
                <w:color w:val="000000" w:themeColor="text1"/>
                <w:spacing w:val="-36"/>
                <w:kern w:val="0"/>
                <w:sz w:val="28"/>
                <w:szCs w:val="28"/>
              </w:rPr>
            </w:pPr>
            <w:r w:rsidRPr="008F5EAD">
              <w:rPr>
                <w:rFonts w:hAnsi="標楷體" w:cs="標楷體"/>
                <w:color w:val="000000" w:themeColor="text1"/>
                <w:spacing w:val="-36"/>
                <w:kern w:val="0"/>
                <w:sz w:val="28"/>
                <w:szCs w:val="28"/>
              </w:rPr>
              <w:t>298,190</w:t>
            </w:r>
          </w:p>
        </w:tc>
        <w:tc>
          <w:tcPr>
            <w:tcW w:w="942" w:type="dxa"/>
            <w:tcBorders>
              <w:top w:val="single" w:sz="4" w:space="0" w:color="000000"/>
              <w:left w:val="single" w:sz="4" w:space="0" w:color="000000"/>
              <w:bottom w:val="single" w:sz="4" w:space="0" w:color="000000"/>
              <w:right w:val="single" w:sz="4" w:space="0" w:color="000000"/>
            </w:tcBorders>
            <w:vAlign w:val="center"/>
          </w:tcPr>
          <w:p w:rsidR="004434E1" w:rsidRPr="008F5EAD" w:rsidRDefault="004434E1" w:rsidP="004434E1">
            <w:pPr>
              <w:overflowPunct/>
              <w:adjustRightInd w:val="0"/>
              <w:snapToGrid w:val="0"/>
              <w:spacing w:before="65" w:line="280" w:lineRule="exact"/>
              <w:ind w:leftChars="-27" w:left="-92" w:rightChars="-15" w:right="-51" w:firstLineChars="3" w:firstLine="7"/>
              <w:jc w:val="right"/>
              <w:rPr>
                <w:rFonts w:hAnsi="標楷體" w:cs="標楷體"/>
                <w:color w:val="000000" w:themeColor="text1"/>
                <w:spacing w:val="-36"/>
                <w:kern w:val="0"/>
                <w:sz w:val="28"/>
                <w:szCs w:val="28"/>
              </w:rPr>
            </w:pPr>
            <w:r w:rsidRPr="008F5EAD">
              <w:rPr>
                <w:rFonts w:hAnsi="標楷體" w:cs="標楷體"/>
                <w:color w:val="000000" w:themeColor="text1"/>
                <w:spacing w:val="-36"/>
                <w:kern w:val="0"/>
                <w:sz w:val="28"/>
                <w:szCs w:val="28"/>
              </w:rPr>
              <w:t>379,980</w:t>
            </w:r>
          </w:p>
        </w:tc>
        <w:tc>
          <w:tcPr>
            <w:tcW w:w="1011" w:type="dxa"/>
            <w:tcBorders>
              <w:top w:val="single" w:sz="4" w:space="0" w:color="000000"/>
              <w:left w:val="single" w:sz="4" w:space="0" w:color="000000"/>
              <w:bottom w:val="single" w:sz="4" w:space="0" w:color="000000"/>
              <w:right w:val="single" w:sz="4" w:space="0" w:color="000000"/>
            </w:tcBorders>
            <w:vAlign w:val="center"/>
          </w:tcPr>
          <w:p w:rsidR="004434E1" w:rsidRPr="008F5EAD" w:rsidRDefault="004434E1" w:rsidP="004434E1">
            <w:pPr>
              <w:overflowPunct/>
              <w:adjustRightInd w:val="0"/>
              <w:snapToGrid w:val="0"/>
              <w:spacing w:before="65" w:line="280" w:lineRule="exact"/>
              <w:ind w:leftChars="-27" w:left="-92" w:rightChars="-15" w:right="-51" w:firstLineChars="3" w:firstLine="7"/>
              <w:jc w:val="right"/>
              <w:rPr>
                <w:rFonts w:hAnsi="標楷體" w:cs="標楷體"/>
                <w:color w:val="000000" w:themeColor="text1"/>
                <w:spacing w:val="-36"/>
                <w:kern w:val="0"/>
                <w:sz w:val="28"/>
                <w:szCs w:val="28"/>
              </w:rPr>
            </w:pPr>
            <w:r w:rsidRPr="008F5EAD">
              <w:rPr>
                <w:rFonts w:hAnsi="標楷體" w:cs="標楷體"/>
                <w:color w:val="000000" w:themeColor="text1"/>
                <w:spacing w:val="-36"/>
                <w:kern w:val="0"/>
                <w:sz w:val="28"/>
                <w:szCs w:val="28"/>
              </w:rPr>
              <w:t>178,090</w:t>
            </w:r>
          </w:p>
        </w:tc>
        <w:tc>
          <w:tcPr>
            <w:tcW w:w="1171" w:type="dxa"/>
            <w:tcBorders>
              <w:top w:val="single" w:sz="4" w:space="0" w:color="000000"/>
              <w:left w:val="single" w:sz="4" w:space="0" w:color="000000"/>
              <w:bottom w:val="single" w:sz="4" w:space="0" w:color="000000"/>
            </w:tcBorders>
            <w:vAlign w:val="center"/>
          </w:tcPr>
          <w:p w:rsidR="004434E1" w:rsidRPr="008F5EAD" w:rsidRDefault="004434E1" w:rsidP="004434E1">
            <w:pPr>
              <w:overflowPunct/>
              <w:adjustRightInd w:val="0"/>
              <w:snapToGrid w:val="0"/>
              <w:spacing w:before="65" w:line="280" w:lineRule="exact"/>
              <w:ind w:leftChars="-27" w:left="-92" w:rightChars="1" w:right="3" w:firstLineChars="3" w:firstLine="7"/>
              <w:jc w:val="right"/>
              <w:rPr>
                <w:rFonts w:hAnsi="標楷體" w:cs="標楷體"/>
                <w:color w:val="000000" w:themeColor="text1"/>
                <w:spacing w:val="-36"/>
                <w:kern w:val="0"/>
                <w:sz w:val="28"/>
                <w:szCs w:val="28"/>
              </w:rPr>
            </w:pPr>
            <w:r w:rsidRPr="008F5EAD">
              <w:rPr>
                <w:rFonts w:hAnsi="標楷體" w:cs="標楷體"/>
                <w:color w:val="000000" w:themeColor="text1"/>
                <w:spacing w:val="-36"/>
                <w:kern w:val="0"/>
                <w:sz w:val="28"/>
                <w:szCs w:val="28"/>
              </w:rPr>
              <w:t>1,707,030</w:t>
            </w:r>
          </w:p>
        </w:tc>
      </w:tr>
      <w:tr w:rsidR="008F5EAD" w:rsidRPr="008F5EAD" w:rsidTr="00874A27">
        <w:trPr>
          <w:trHeight w:hRule="exact" w:val="681"/>
        </w:trPr>
        <w:tc>
          <w:tcPr>
            <w:tcW w:w="1530" w:type="dxa"/>
            <w:tcBorders>
              <w:top w:val="single" w:sz="4" w:space="0" w:color="000000"/>
              <w:left w:val="single" w:sz="4" w:space="0" w:color="000000"/>
              <w:bottom w:val="single" w:sz="4" w:space="0" w:color="000000"/>
              <w:right w:val="single" w:sz="4" w:space="0" w:color="000000"/>
            </w:tcBorders>
            <w:vAlign w:val="center"/>
          </w:tcPr>
          <w:p w:rsidR="004434E1" w:rsidRPr="008F5EAD" w:rsidRDefault="004434E1" w:rsidP="001934B5">
            <w:pPr>
              <w:overflowPunct/>
              <w:adjustRightInd w:val="0"/>
              <w:snapToGrid w:val="0"/>
              <w:spacing w:before="65" w:line="260" w:lineRule="exact"/>
              <w:ind w:leftChars="-27" w:left="-92" w:rightChars="-28" w:right="-95" w:firstLineChars="3" w:firstLine="7"/>
              <w:jc w:val="left"/>
              <w:rPr>
                <w:rFonts w:hAnsi="標楷體" w:cs="標楷體"/>
                <w:color w:val="000000" w:themeColor="text1"/>
                <w:spacing w:val="-36"/>
                <w:kern w:val="0"/>
                <w:sz w:val="28"/>
                <w:szCs w:val="28"/>
              </w:rPr>
            </w:pPr>
            <w:proofErr w:type="gramStart"/>
            <w:r w:rsidRPr="008F5EAD">
              <w:rPr>
                <w:rFonts w:hAnsi="標楷體" w:cs="標楷體" w:hint="eastAsia"/>
                <w:color w:val="000000" w:themeColor="text1"/>
                <w:spacing w:val="-36"/>
                <w:kern w:val="0"/>
                <w:sz w:val="28"/>
                <w:szCs w:val="28"/>
              </w:rPr>
              <w:t>碩騰狂犬病</w:t>
            </w:r>
            <w:proofErr w:type="gramEnd"/>
          </w:p>
          <w:p w:rsidR="004434E1" w:rsidRPr="008F5EAD" w:rsidRDefault="004434E1" w:rsidP="001934B5">
            <w:pPr>
              <w:overflowPunct/>
              <w:adjustRightInd w:val="0"/>
              <w:snapToGrid w:val="0"/>
              <w:spacing w:before="65" w:line="260" w:lineRule="exact"/>
              <w:ind w:leftChars="-27" w:left="-92" w:rightChars="-28" w:right="-95" w:firstLineChars="3" w:firstLine="7"/>
              <w:jc w:val="left"/>
              <w:rPr>
                <w:rFonts w:hAnsi="標楷體" w:cs="標楷體"/>
                <w:color w:val="000000" w:themeColor="text1"/>
                <w:spacing w:val="-36"/>
                <w:kern w:val="0"/>
                <w:sz w:val="28"/>
                <w:szCs w:val="28"/>
              </w:rPr>
            </w:pPr>
            <w:r w:rsidRPr="008F5EAD">
              <w:rPr>
                <w:rFonts w:hAnsi="標楷體" w:cs="標楷體" w:hint="eastAsia"/>
                <w:color w:val="000000" w:themeColor="text1"/>
                <w:spacing w:val="-36"/>
                <w:kern w:val="0"/>
                <w:sz w:val="28"/>
                <w:szCs w:val="28"/>
              </w:rPr>
              <w:t>不活化疫苗</w:t>
            </w:r>
          </w:p>
        </w:tc>
        <w:tc>
          <w:tcPr>
            <w:tcW w:w="1175" w:type="dxa"/>
            <w:tcBorders>
              <w:top w:val="single" w:sz="4" w:space="0" w:color="000000"/>
              <w:left w:val="single" w:sz="4" w:space="0" w:color="000000"/>
              <w:bottom w:val="single" w:sz="4" w:space="0" w:color="000000"/>
              <w:right w:val="single" w:sz="4" w:space="0" w:color="000000"/>
            </w:tcBorders>
            <w:vAlign w:val="center"/>
          </w:tcPr>
          <w:p w:rsidR="004434E1" w:rsidRPr="008F5EAD" w:rsidRDefault="004434E1" w:rsidP="004434E1">
            <w:pPr>
              <w:overflowPunct/>
              <w:adjustRightInd w:val="0"/>
              <w:snapToGrid w:val="0"/>
              <w:spacing w:before="65" w:line="280" w:lineRule="exact"/>
              <w:ind w:leftChars="-27" w:left="-92" w:rightChars="-12" w:right="-41" w:firstLineChars="3" w:firstLine="7"/>
              <w:jc w:val="right"/>
              <w:rPr>
                <w:rFonts w:hAnsi="標楷體" w:cs="標楷體"/>
                <w:color w:val="000000" w:themeColor="text1"/>
                <w:spacing w:val="-36"/>
                <w:kern w:val="0"/>
                <w:sz w:val="28"/>
                <w:szCs w:val="28"/>
              </w:rPr>
            </w:pPr>
            <w:r w:rsidRPr="008F5EAD">
              <w:rPr>
                <w:rFonts w:hAnsi="標楷體" w:cs="標楷體"/>
                <w:color w:val="000000" w:themeColor="text1"/>
                <w:spacing w:val="-36"/>
                <w:kern w:val="0"/>
                <w:sz w:val="28"/>
                <w:szCs w:val="28"/>
              </w:rPr>
              <w:t>700,800</w:t>
            </w:r>
          </w:p>
        </w:tc>
        <w:tc>
          <w:tcPr>
            <w:tcW w:w="975" w:type="dxa"/>
            <w:tcBorders>
              <w:top w:val="single" w:sz="4" w:space="0" w:color="000000"/>
              <w:left w:val="single" w:sz="4" w:space="0" w:color="000000"/>
              <w:bottom w:val="single" w:sz="4" w:space="0" w:color="000000"/>
              <w:right w:val="single" w:sz="4" w:space="0" w:color="000000"/>
            </w:tcBorders>
            <w:vAlign w:val="center"/>
          </w:tcPr>
          <w:p w:rsidR="004434E1" w:rsidRPr="008F5EAD" w:rsidRDefault="004434E1" w:rsidP="004434E1">
            <w:pPr>
              <w:overflowPunct/>
              <w:adjustRightInd w:val="0"/>
              <w:snapToGrid w:val="0"/>
              <w:spacing w:before="65" w:line="280" w:lineRule="exact"/>
              <w:ind w:leftChars="-27" w:left="-92" w:rightChars="-11" w:right="-37" w:firstLineChars="3" w:firstLine="7"/>
              <w:jc w:val="right"/>
              <w:rPr>
                <w:rFonts w:hAnsi="標楷體" w:cs="標楷體"/>
                <w:color w:val="000000" w:themeColor="text1"/>
                <w:spacing w:val="-36"/>
                <w:kern w:val="0"/>
                <w:sz w:val="28"/>
                <w:szCs w:val="28"/>
              </w:rPr>
            </w:pPr>
            <w:r w:rsidRPr="008F5EAD">
              <w:rPr>
                <w:rFonts w:hAnsi="標楷體" w:cs="標楷體"/>
                <w:color w:val="000000" w:themeColor="text1"/>
                <w:spacing w:val="-36"/>
                <w:kern w:val="0"/>
                <w:sz w:val="28"/>
                <w:szCs w:val="28"/>
              </w:rPr>
              <w:t>99,250</w:t>
            </w:r>
          </w:p>
        </w:tc>
        <w:tc>
          <w:tcPr>
            <w:tcW w:w="1012" w:type="dxa"/>
            <w:tcBorders>
              <w:top w:val="single" w:sz="4" w:space="0" w:color="000000"/>
              <w:left w:val="single" w:sz="4" w:space="0" w:color="000000"/>
              <w:bottom w:val="single" w:sz="4" w:space="0" w:color="000000"/>
              <w:right w:val="single" w:sz="4" w:space="0" w:color="000000"/>
            </w:tcBorders>
            <w:vAlign w:val="center"/>
          </w:tcPr>
          <w:p w:rsidR="004434E1" w:rsidRPr="008F5EAD" w:rsidRDefault="004434E1" w:rsidP="004434E1">
            <w:pPr>
              <w:overflowPunct/>
              <w:adjustRightInd w:val="0"/>
              <w:snapToGrid w:val="0"/>
              <w:spacing w:before="65" w:line="280" w:lineRule="exact"/>
              <w:ind w:leftChars="-27" w:left="-92" w:rightChars="-15" w:right="-51" w:firstLineChars="3" w:firstLine="7"/>
              <w:jc w:val="right"/>
              <w:rPr>
                <w:rFonts w:hAnsi="標楷體" w:cs="標楷體"/>
                <w:color w:val="000000" w:themeColor="text1"/>
                <w:spacing w:val="-36"/>
                <w:kern w:val="0"/>
                <w:sz w:val="28"/>
                <w:szCs w:val="28"/>
              </w:rPr>
            </w:pPr>
            <w:r w:rsidRPr="008F5EAD">
              <w:rPr>
                <w:rFonts w:hAnsi="標楷體" w:cs="標楷體"/>
                <w:color w:val="000000" w:themeColor="text1"/>
                <w:spacing w:val="-36"/>
                <w:kern w:val="0"/>
                <w:sz w:val="28"/>
                <w:szCs w:val="28"/>
              </w:rPr>
              <w:t>150,900</w:t>
            </w:r>
          </w:p>
        </w:tc>
        <w:tc>
          <w:tcPr>
            <w:tcW w:w="942" w:type="dxa"/>
            <w:tcBorders>
              <w:top w:val="single" w:sz="4" w:space="0" w:color="000000"/>
              <w:left w:val="single" w:sz="4" w:space="0" w:color="000000"/>
              <w:bottom w:val="single" w:sz="4" w:space="0" w:color="000000"/>
              <w:right w:val="single" w:sz="4" w:space="0" w:color="000000"/>
            </w:tcBorders>
            <w:vAlign w:val="center"/>
          </w:tcPr>
          <w:p w:rsidR="004434E1" w:rsidRPr="008F5EAD" w:rsidRDefault="004434E1" w:rsidP="004434E1">
            <w:pPr>
              <w:overflowPunct/>
              <w:adjustRightInd w:val="0"/>
              <w:snapToGrid w:val="0"/>
              <w:spacing w:before="65" w:line="280" w:lineRule="exact"/>
              <w:ind w:leftChars="-27" w:left="-92" w:rightChars="-15" w:right="-51" w:firstLineChars="3" w:firstLine="7"/>
              <w:jc w:val="right"/>
              <w:rPr>
                <w:rFonts w:hAnsi="標楷體" w:cs="標楷體"/>
                <w:color w:val="000000" w:themeColor="text1"/>
                <w:spacing w:val="-36"/>
                <w:kern w:val="0"/>
                <w:sz w:val="28"/>
                <w:szCs w:val="28"/>
              </w:rPr>
            </w:pPr>
            <w:r w:rsidRPr="008F5EAD">
              <w:rPr>
                <w:rFonts w:hAnsi="標楷體" w:cs="標楷體"/>
                <w:color w:val="000000" w:themeColor="text1"/>
                <w:spacing w:val="-36"/>
                <w:kern w:val="0"/>
                <w:sz w:val="28"/>
                <w:szCs w:val="28"/>
              </w:rPr>
              <w:t>161,050</w:t>
            </w:r>
          </w:p>
        </w:tc>
        <w:tc>
          <w:tcPr>
            <w:tcW w:w="1011" w:type="dxa"/>
            <w:tcBorders>
              <w:top w:val="single" w:sz="4" w:space="0" w:color="000000"/>
              <w:left w:val="single" w:sz="4" w:space="0" w:color="000000"/>
              <w:bottom w:val="single" w:sz="4" w:space="0" w:color="000000"/>
              <w:right w:val="single" w:sz="4" w:space="0" w:color="000000"/>
            </w:tcBorders>
            <w:vAlign w:val="center"/>
          </w:tcPr>
          <w:p w:rsidR="004434E1" w:rsidRPr="008F5EAD" w:rsidRDefault="004434E1" w:rsidP="004434E1">
            <w:pPr>
              <w:overflowPunct/>
              <w:adjustRightInd w:val="0"/>
              <w:snapToGrid w:val="0"/>
              <w:spacing w:before="65" w:line="280" w:lineRule="exact"/>
              <w:ind w:leftChars="-27" w:left="-92" w:rightChars="-15" w:right="-51" w:firstLineChars="3" w:firstLine="7"/>
              <w:jc w:val="right"/>
              <w:rPr>
                <w:rFonts w:hAnsi="標楷體" w:cs="標楷體"/>
                <w:color w:val="000000" w:themeColor="text1"/>
                <w:spacing w:val="-36"/>
                <w:kern w:val="0"/>
                <w:sz w:val="28"/>
                <w:szCs w:val="28"/>
              </w:rPr>
            </w:pPr>
            <w:r w:rsidRPr="008F5EAD">
              <w:rPr>
                <w:rFonts w:hAnsi="標楷體" w:cs="標楷體"/>
                <w:color w:val="000000" w:themeColor="text1"/>
                <w:spacing w:val="-36"/>
                <w:kern w:val="0"/>
                <w:sz w:val="28"/>
                <w:szCs w:val="28"/>
              </w:rPr>
              <w:t>342,700</w:t>
            </w:r>
          </w:p>
        </w:tc>
        <w:tc>
          <w:tcPr>
            <w:tcW w:w="1171" w:type="dxa"/>
            <w:tcBorders>
              <w:top w:val="single" w:sz="4" w:space="0" w:color="000000"/>
              <w:left w:val="single" w:sz="4" w:space="0" w:color="000000"/>
              <w:bottom w:val="single" w:sz="4" w:space="0" w:color="000000"/>
            </w:tcBorders>
            <w:vAlign w:val="center"/>
          </w:tcPr>
          <w:p w:rsidR="004434E1" w:rsidRPr="008F5EAD" w:rsidRDefault="004434E1" w:rsidP="004434E1">
            <w:pPr>
              <w:overflowPunct/>
              <w:adjustRightInd w:val="0"/>
              <w:snapToGrid w:val="0"/>
              <w:spacing w:before="65" w:line="280" w:lineRule="exact"/>
              <w:ind w:leftChars="-27" w:left="-92" w:rightChars="1" w:right="3" w:firstLineChars="3" w:firstLine="7"/>
              <w:jc w:val="right"/>
              <w:rPr>
                <w:rFonts w:hAnsi="標楷體" w:cs="標楷體"/>
                <w:color w:val="000000" w:themeColor="text1"/>
                <w:spacing w:val="-36"/>
                <w:kern w:val="0"/>
                <w:sz w:val="28"/>
                <w:szCs w:val="28"/>
              </w:rPr>
            </w:pPr>
            <w:r w:rsidRPr="008F5EAD">
              <w:rPr>
                <w:rFonts w:hAnsi="標楷體" w:cs="標楷體"/>
                <w:color w:val="000000" w:themeColor="text1"/>
                <w:spacing w:val="-36"/>
                <w:kern w:val="0"/>
                <w:sz w:val="28"/>
                <w:szCs w:val="28"/>
              </w:rPr>
              <w:t>1,454,700</w:t>
            </w:r>
          </w:p>
        </w:tc>
      </w:tr>
      <w:tr w:rsidR="008F5EAD" w:rsidRPr="008F5EAD" w:rsidTr="00874A27">
        <w:trPr>
          <w:trHeight w:hRule="exact" w:val="682"/>
        </w:trPr>
        <w:tc>
          <w:tcPr>
            <w:tcW w:w="1530" w:type="dxa"/>
            <w:tcBorders>
              <w:top w:val="single" w:sz="4" w:space="0" w:color="000000"/>
              <w:left w:val="single" w:sz="4" w:space="0" w:color="000000"/>
              <w:bottom w:val="single" w:sz="4" w:space="0" w:color="000000"/>
              <w:right w:val="single" w:sz="4" w:space="0" w:color="000000"/>
            </w:tcBorders>
            <w:vAlign w:val="center"/>
          </w:tcPr>
          <w:p w:rsidR="004434E1" w:rsidRPr="008F5EAD" w:rsidRDefault="004434E1" w:rsidP="001934B5">
            <w:pPr>
              <w:overflowPunct/>
              <w:adjustRightInd w:val="0"/>
              <w:snapToGrid w:val="0"/>
              <w:spacing w:before="65" w:line="260" w:lineRule="exact"/>
              <w:ind w:leftChars="-27" w:left="-92" w:rightChars="-28" w:right="-95" w:firstLineChars="3" w:firstLine="7"/>
              <w:jc w:val="left"/>
              <w:rPr>
                <w:rFonts w:hAnsi="標楷體" w:cs="標楷體"/>
                <w:color w:val="000000" w:themeColor="text1"/>
                <w:spacing w:val="-36"/>
                <w:kern w:val="0"/>
                <w:sz w:val="28"/>
                <w:szCs w:val="28"/>
              </w:rPr>
            </w:pPr>
            <w:proofErr w:type="gramStart"/>
            <w:r w:rsidRPr="008F5EAD">
              <w:rPr>
                <w:rFonts w:hAnsi="標楷體" w:cs="標楷體" w:hint="eastAsia"/>
                <w:color w:val="000000" w:themeColor="text1"/>
                <w:spacing w:val="-36"/>
                <w:kern w:val="0"/>
                <w:sz w:val="28"/>
                <w:szCs w:val="28"/>
              </w:rPr>
              <w:t>全保狂犬病</w:t>
            </w:r>
            <w:proofErr w:type="gramEnd"/>
          </w:p>
          <w:p w:rsidR="004434E1" w:rsidRPr="008F5EAD" w:rsidRDefault="004434E1" w:rsidP="001934B5">
            <w:pPr>
              <w:overflowPunct/>
              <w:adjustRightInd w:val="0"/>
              <w:snapToGrid w:val="0"/>
              <w:spacing w:before="65" w:line="260" w:lineRule="exact"/>
              <w:ind w:leftChars="-27" w:left="-92" w:rightChars="-28" w:right="-95" w:firstLineChars="3" w:firstLine="7"/>
              <w:jc w:val="left"/>
              <w:rPr>
                <w:rFonts w:hAnsi="標楷體" w:cs="標楷體"/>
                <w:color w:val="000000" w:themeColor="text1"/>
                <w:spacing w:val="-36"/>
                <w:kern w:val="0"/>
                <w:sz w:val="28"/>
                <w:szCs w:val="28"/>
              </w:rPr>
            </w:pPr>
            <w:r w:rsidRPr="008F5EAD">
              <w:rPr>
                <w:rFonts w:hAnsi="標楷體" w:cs="標楷體" w:hint="eastAsia"/>
                <w:color w:val="000000" w:themeColor="text1"/>
                <w:spacing w:val="-36"/>
                <w:kern w:val="0"/>
                <w:sz w:val="28"/>
                <w:szCs w:val="28"/>
              </w:rPr>
              <w:t>不活化疫苗</w:t>
            </w:r>
          </w:p>
        </w:tc>
        <w:tc>
          <w:tcPr>
            <w:tcW w:w="1175" w:type="dxa"/>
            <w:tcBorders>
              <w:top w:val="single" w:sz="4" w:space="0" w:color="000000"/>
              <w:left w:val="single" w:sz="4" w:space="0" w:color="000000"/>
              <w:bottom w:val="single" w:sz="4" w:space="0" w:color="000000"/>
              <w:right w:val="single" w:sz="4" w:space="0" w:color="000000"/>
            </w:tcBorders>
            <w:vAlign w:val="center"/>
          </w:tcPr>
          <w:p w:rsidR="004434E1" w:rsidRPr="008F5EAD" w:rsidRDefault="004434E1" w:rsidP="004434E1">
            <w:pPr>
              <w:overflowPunct/>
              <w:adjustRightInd w:val="0"/>
              <w:snapToGrid w:val="0"/>
              <w:spacing w:before="65" w:line="280" w:lineRule="exact"/>
              <w:ind w:leftChars="-27" w:left="-92" w:rightChars="-12" w:right="-41" w:firstLineChars="3" w:firstLine="7"/>
              <w:jc w:val="right"/>
              <w:rPr>
                <w:rFonts w:hAnsi="標楷體" w:cs="標楷體"/>
                <w:color w:val="000000" w:themeColor="text1"/>
                <w:spacing w:val="-36"/>
                <w:kern w:val="0"/>
                <w:sz w:val="28"/>
                <w:szCs w:val="28"/>
              </w:rPr>
            </w:pPr>
            <w:r w:rsidRPr="008F5EAD">
              <w:rPr>
                <w:rFonts w:hAnsi="標楷體" w:cs="標楷體"/>
                <w:color w:val="000000" w:themeColor="text1"/>
                <w:spacing w:val="-36"/>
                <w:kern w:val="0"/>
                <w:sz w:val="28"/>
                <w:szCs w:val="28"/>
              </w:rPr>
              <w:t>0</w:t>
            </w:r>
          </w:p>
        </w:tc>
        <w:tc>
          <w:tcPr>
            <w:tcW w:w="975" w:type="dxa"/>
            <w:tcBorders>
              <w:top w:val="single" w:sz="4" w:space="0" w:color="000000"/>
              <w:left w:val="single" w:sz="4" w:space="0" w:color="000000"/>
              <w:bottom w:val="single" w:sz="4" w:space="0" w:color="000000"/>
              <w:right w:val="single" w:sz="4" w:space="0" w:color="000000"/>
            </w:tcBorders>
            <w:vAlign w:val="center"/>
          </w:tcPr>
          <w:p w:rsidR="004434E1" w:rsidRPr="008F5EAD" w:rsidRDefault="004434E1" w:rsidP="004434E1">
            <w:pPr>
              <w:overflowPunct/>
              <w:adjustRightInd w:val="0"/>
              <w:snapToGrid w:val="0"/>
              <w:spacing w:before="65" w:line="280" w:lineRule="exact"/>
              <w:ind w:leftChars="-27" w:left="-92" w:rightChars="-11" w:right="-37" w:firstLineChars="3" w:firstLine="7"/>
              <w:jc w:val="right"/>
              <w:rPr>
                <w:rFonts w:hAnsi="標楷體" w:cs="標楷體"/>
                <w:color w:val="000000" w:themeColor="text1"/>
                <w:spacing w:val="-36"/>
                <w:kern w:val="0"/>
                <w:sz w:val="28"/>
                <w:szCs w:val="28"/>
              </w:rPr>
            </w:pPr>
            <w:r w:rsidRPr="008F5EAD">
              <w:rPr>
                <w:rFonts w:hAnsi="標楷體" w:cs="標楷體"/>
                <w:color w:val="000000" w:themeColor="text1"/>
                <w:spacing w:val="-36"/>
                <w:kern w:val="0"/>
                <w:sz w:val="28"/>
                <w:szCs w:val="28"/>
              </w:rPr>
              <w:t>0</w:t>
            </w:r>
          </w:p>
        </w:tc>
        <w:tc>
          <w:tcPr>
            <w:tcW w:w="1012" w:type="dxa"/>
            <w:tcBorders>
              <w:top w:val="single" w:sz="4" w:space="0" w:color="000000"/>
              <w:left w:val="single" w:sz="4" w:space="0" w:color="000000"/>
              <w:bottom w:val="single" w:sz="4" w:space="0" w:color="000000"/>
              <w:right w:val="single" w:sz="4" w:space="0" w:color="000000"/>
            </w:tcBorders>
            <w:vAlign w:val="center"/>
          </w:tcPr>
          <w:p w:rsidR="004434E1" w:rsidRPr="008F5EAD" w:rsidRDefault="004434E1" w:rsidP="004434E1">
            <w:pPr>
              <w:overflowPunct/>
              <w:adjustRightInd w:val="0"/>
              <w:snapToGrid w:val="0"/>
              <w:spacing w:before="65" w:line="280" w:lineRule="exact"/>
              <w:ind w:leftChars="-27" w:left="-92" w:rightChars="-15" w:right="-51" w:firstLineChars="3" w:firstLine="7"/>
              <w:jc w:val="right"/>
              <w:rPr>
                <w:rFonts w:hAnsi="標楷體" w:cs="標楷體"/>
                <w:color w:val="000000" w:themeColor="text1"/>
                <w:spacing w:val="-36"/>
                <w:kern w:val="0"/>
                <w:sz w:val="28"/>
                <w:szCs w:val="28"/>
              </w:rPr>
            </w:pPr>
            <w:r w:rsidRPr="008F5EAD">
              <w:rPr>
                <w:rFonts w:hAnsi="標楷體" w:cs="標楷體"/>
                <w:color w:val="000000" w:themeColor="text1"/>
                <w:spacing w:val="-36"/>
                <w:kern w:val="0"/>
                <w:sz w:val="28"/>
                <w:szCs w:val="28"/>
              </w:rPr>
              <w:t>0</w:t>
            </w:r>
          </w:p>
        </w:tc>
        <w:tc>
          <w:tcPr>
            <w:tcW w:w="942" w:type="dxa"/>
            <w:tcBorders>
              <w:top w:val="single" w:sz="4" w:space="0" w:color="000000"/>
              <w:left w:val="single" w:sz="4" w:space="0" w:color="000000"/>
              <w:bottom w:val="single" w:sz="4" w:space="0" w:color="000000"/>
              <w:right w:val="single" w:sz="4" w:space="0" w:color="000000"/>
            </w:tcBorders>
            <w:vAlign w:val="center"/>
          </w:tcPr>
          <w:p w:rsidR="004434E1" w:rsidRPr="008F5EAD" w:rsidRDefault="004434E1" w:rsidP="004434E1">
            <w:pPr>
              <w:overflowPunct/>
              <w:adjustRightInd w:val="0"/>
              <w:snapToGrid w:val="0"/>
              <w:spacing w:before="65" w:line="280" w:lineRule="exact"/>
              <w:ind w:leftChars="-27" w:left="-92" w:rightChars="-15" w:right="-51" w:firstLineChars="3" w:firstLine="7"/>
              <w:jc w:val="right"/>
              <w:rPr>
                <w:rFonts w:hAnsi="標楷體" w:cs="標楷體"/>
                <w:color w:val="000000" w:themeColor="text1"/>
                <w:spacing w:val="-36"/>
                <w:kern w:val="0"/>
                <w:sz w:val="28"/>
                <w:szCs w:val="28"/>
              </w:rPr>
            </w:pPr>
            <w:r w:rsidRPr="008F5EAD">
              <w:rPr>
                <w:rFonts w:hAnsi="標楷體" w:cs="標楷體"/>
                <w:color w:val="000000" w:themeColor="text1"/>
                <w:spacing w:val="-36"/>
                <w:kern w:val="0"/>
                <w:sz w:val="28"/>
                <w:szCs w:val="28"/>
              </w:rPr>
              <w:t>0</w:t>
            </w:r>
          </w:p>
        </w:tc>
        <w:tc>
          <w:tcPr>
            <w:tcW w:w="1011" w:type="dxa"/>
            <w:tcBorders>
              <w:top w:val="single" w:sz="4" w:space="0" w:color="000000"/>
              <w:left w:val="single" w:sz="4" w:space="0" w:color="000000"/>
              <w:bottom w:val="single" w:sz="4" w:space="0" w:color="000000"/>
              <w:right w:val="single" w:sz="4" w:space="0" w:color="000000"/>
            </w:tcBorders>
            <w:vAlign w:val="center"/>
          </w:tcPr>
          <w:p w:rsidR="004434E1" w:rsidRPr="008F5EAD" w:rsidRDefault="004434E1" w:rsidP="004434E1">
            <w:pPr>
              <w:overflowPunct/>
              <w:adjustRightInd w:val="0"/>
              <w:snapToGrid w:val="0"/>
              <w:spacing w:before="65" w:line="280" w:lineRule="exact"/>
              <w:ind w:leftChars="-27" w:left="-92" w:rightChars="-15" w:right="-51" w:firstLineChars="3" w:firstLine="7"/>
              <w:jc w:val="right"/>
              <w:rPr>
                <w:rFonts w:hAnsi="標楷體" w:cs="標楷體"/>
                <w:color w:val="000000" w:themeColor="text1"/>
                <w:spacing w:val="-36"/>
                <w:kern w:val="0"/>
                <w:sz w:val="28"/>
                <w:szCs w:val="28"/>
              </w:rPr>
            </w:pPr>
            <w:r w:rsidRPr="008F5EAD">
              <w:rPr>
                <w:rFonts w:hAnsi="標楷體" w:cs="標楷體"/>
                <w:color w:val="000000" w:themeColor="text1"/>
                <w:spacing w:val="-36"/>
                <w:kern w:val="0"/>
                <w:sz w:val="28"/>
                <w:szCs w:val="28"/>
              </w:rPr>
              <w:t>0</w:t>
            </w:r>
          </w:p>
        </w:tc>
        <w:tc>
          <w:tcPr>
            <w:tcW w:w="1171" w:type="dxa"/>
            <w:tcBorders>
              <w:top w:val="single" w:sz="4" w:space="0" w:color="000000"/>
              <w:left w:val="single" w:sz="4" w:space="0" w:color="000000"/>
              <w:bottom w:val="single" w:sz="4" w:space="0" w:color="000000"/>
            </w:tcBorders>
            <w:vAlign w:val="center"/>
          </w:tcPr>
          <w:p w:rsidR="004434E1" w:rsidRPr="008F5EAD" w:rsidRDefault="004434E1" w:rsidP="004434E1">
            <w:pPr>
              <w:overflowPunct/>
              <w:adjustRightInd w:val="0"/>
              <w:snapToGrid w:val="0"/>
              <w:spacing w:before="65" w:line="280" w:lineRule="exact"/>
              <w:ind w:leftChars="-27" w:left="-92" w:rightChars="1" w:right="3" w:firstLineChars="3" w:firstLine="7"/>
              <w:jc w:val="right"/>
              <w:rPr>
                <w:rFonts w:hAnsi="標楷體" w:cs="標楷體"/>
                <w:color w:val="000000" w:themeColor="text1"/>
                <w:spacing w:val="-36"/>
                <w:kern w:val="0"/>
                <w:sz w:val="28"/>
                <w:szCs w:val="28"/>
              </w:rPr>
            </w:pPr>
            <w:r w:rsidRPr="008F5EAD">
              <w:rPr>
                <w:rFonts w:hAnsi="標楷體" w:cs="標楷體"/>
                <w:color w:val="000000" w:themeColor="text1"/>
                <w:spacing w:val="-36"/>
                <w:kern w:val="0"/>
                <w:sz w:val="28"/>
                <w:szCs w:val="28"/>
              </w:rPr>
              <w:t>0</w:t>
            </w:r>
          </w:p>
        </w:tc>
      </w:tr>
      <w:tr w:rsidR="008F5EAD" w:rsidRPr="008F5EAD" w:rsidTr="00874A27">
        <w:trPr>
          <w:trHeight w:hRule="exact" w:val="681"/>
        </w:trPr>
        <w:tc>
          <w:tcPr>
            <w:tcW w:w="1530" w:type="dxa"/>
            <w:tcBorders>
              <w:top w:val="single" w:sz="4" w:space="0" w:color="000000"/>
              <w:left w:val="single" w:sz="4" w:space="0" w:color="000000"/>
              <w:right w:val="single" w:sz="4" w:space="0" w:color="000000"/>
            </w:tcBorders>
            <w:vAlign w:val="center"/>
          </w:tcPr>
          <w:p w:rsidR="004434E1" w:rsidRPr="008F5EAD" w:rsidRDefault="004434E1" w:rsidP="001934B5">
            <w:pPr>
              <w:overflowPunct/>
              <w:adjustRightInd w:val="0"/>
              <w:snapToGrid w:val="0"/>
              <w:spacing w:before="65" w:line="260" w:lineRule="exact"/>
              <w:ind w:leftChars="-27" w:left="-92" w:rightChars="-28" w:right="-95" w:firstLineChars="3" w:firstLine="7"/>
              <w:jc w:val="left"/>
              <w:rPr>
                <w:rFonts w:hAnsi="標楷體" w:cs="標楷體"/>
                <w:color w:val="000000" w:themeColor="text1"/>
                <w:spacing w:val="-36"/>
                <w:kern w:val="0"/>
                <w:sz w:val="28"/>
                <w:szCs w:val="28"/>
              </w:rPr>
            </w:pPr>
            <w:proofErr w:type="gramStart"/>
            <w:r w:rsidRPr="008F5EAD">
              <w:rPr>
                <w:rFonts w:hAnsi="標楷體" w:cs="標楷體" w:hint="eastAsia"/>
                <w:color w:val="000000" w:themeColor="text1"/>
                <w:spacing w:val="-36"/>
                <w:kern w:val="0"/>
                <w:sz w:val="28"/>
                <w:szCs w:val="28"/>
              </w:rPr>
              <w:t>百肯狂犬病</w:t>
            </w:r>
            <w:proofErr w:type="gramEnd"/>
          </w:p>
          <w:p w:rsidR="004434E1" w:rsidRPr="008F5EAD" w:rsidRDefault="004434E1" w:rsidP="001934B5">
            <w:pPr>
              <w:overflowPunct/>
              <w:adjustRightInd w:val="0"/>
              <w:snapToGrid w:val="0"/>
              <w:spacing w:before="65" w:line="260" w:lineRule="exact"/>
              <w:ind w:leftChars="-27" w:left="-92" w:rightChars="-28" w:right="-95" w:firstLineChars="3" w:firstLine="7"/>
              <w:jc w:val="left"/>
              <w:rPr>
                <w:rFonts w:hAnsi="標楷體" w:cs="標楷體"/>
                <w:color w:val="000000" w:themeColor="text1"/>
                <w:spacing w:val="-36"/>
                <w:kern w:val="0"/>
                <w:sz w:val="28"/>
                <w:szCs w:val="28"/>
              </w:rPr>
            </w:pPr>
            <w:r w:rsidRPr="008F5EAD">
              <w:rPr>
                <w:rFonts w:hAnsi="標楷體" w:cs="標楷體" w:hint="eastAsia"/>
                <w:color w:val="000000" w:themeColor="text1"/>
                <w:spacing w:val="-36"/>
                <w:kern w:val="0"/>
                <w:sz w:val="28"/>
                <w:szCs w:val="28"/>
              </w:rPr>
              <w:t>不活化疫苗</w:t>
            </w:r>
          </w:p>
        </w:tc>
        <w:tc>
          <w:tcPr>
            <w:tcW w:w="1175" w:type="dxa"/>
            <w:tcBorders>
              <w:top w:val="single" w:sz="4" w:space="0" w:color="000000"/>
              <w:left w:val="single" w:sz="4" w:space="0" w:color="000000"/>
              <w:right w:val="single" w:sz="4" w:space="0" w:color="000000"/>
              <w:tr2bl w:val="single" w:sz="2" w:space="0" w:color="000000"/>
            </w:tcBorders>
            <w:vAlign w:val="center"/>
          </w:tcPr>
          <w:p w:rsidR="004434E1" w:rsidRPr="008F5EAD" w:rsidRDefault="004434E1" w:rsidP="004434E1">
            <w:pPr>
              <w:overflowPunct/>
              <w:adjustRightInd w:val="0"/>
              <w:snapToGrid w:val="0"/>
              <w:spacing w:before="65" w:line="280" w:lineRule="exact"/>
              <w:ind w:leftChars="-27" w:left="-92" w:rightChars="-12" w:right="-41" w:firstLineChars="3" w:firstLine="7"/>
              <w:jc w:val="right"/>
              <w:rPr>
                <w:rFonts w:hAnsi="標楷體" w:cs="標楷體"/>
                <w:color w:val="000000" w:themeColor="text1"/>
                <w:spacing w:val="-36"/>
                <w:kern w:val="0"/>
                <w:sz w:val="28"/>
                <w:szCs w:val="28"/>
              </w:rPr>
            </w:pPr>
          </w:p>
        </w:tc>
        <w:tc>
          <w:tcPr>
            <w:tcW w:w="975" w:type="dxa"/>
            <w:tcBorders>
              <w:top w:val="single" w:sz="4" w:space="0" w:color="000000"/>
              <w:left w:val="single" w:sz="4" w:space="0" w:color="000000"/>
              <w:right w:val="single" w:sz="4" w:space="0" w:color="000000"/>
              <w:tr2bl w:val="single" w:sz="2" w:space="0" w:color="000000"/>
            </w:tcBorders>
            <w:vAlign w:val="center"/>
          </w:tcPr>
          <w:p w:rsidR="004434E1" w:rsidRPr="008F5EAD" w:rsidRDefault="004434E1" w:rsidP="004434E1">
            <w:pPr>
              <w:overflowPunct/>
              <w:adjustRightInd w:val="0"/>
              <w:snapToGrid w:val="0"/>
              <w:spacing w:before="65" w:line="280" w:lineRule="exact"/>
              <w:ind w:leftChars="-27" w:left="-92" w:rightChars="-11" w:right="-37" w:firstLineChars="3" w:firstLine="7"/>
              <w:jc w:val="right"/>
              <w:rPr>
                <w:rFonts w:hAnsi="標楷體" w:cs="標楷體"/>
                <w:color w:val="000000" w:themeColor="text1"/>
                <w:spacing w:val="-36"/>
                <w:kern w:val="0"/>
                <w:sz w:val="28"/>
                <w:szCs w:val="28"/>
              </w:rPr>
            </w:pPr>
          </w:p>
        </w:tc>
        <w:tc>
          <w:tcPr>
            <w:tcW w:w="1012" w:type="dxa"/>
            <w:tcBorders>
              <w:top w:val="single" w:sz="4" w:space="0" w:color="000000"/>
              <w:left w:val="single" w:sz="4" w:space="0" w:color="000000"/>
              <w:right w:val="single" w:sz="4" w:space="0" w:color="000000"/>
            </w:tcBorders>
            <w:vAlign w:val="center"/>
          </w:tcPr>
          <w:p w:rsidR="004434E1" w:rsidRPr="008F5EAD" w:rsidRDefault="004434E1" w:rsidP="004434E1">
            <w:pPr>
              <w:overflowPunct/>
              <w:adjustRightInd w:val="0"/>
              <w:snapToGrid w:val="0"/>
              <w:spacing w:before="65" w:line="280" w:lineRule="exact"/>
              <w:ind w:leftChars="-27" w:left="-92" w:rightChars="-11" w:right="-37" w:firstLineChars="3" w:firstLine="7"/>
              <w:jc w:val="right"/>
              <w:rPr>
                <w:rFonts w:hAnsi="標楷體" w:cs="標楷體"/>
                <w:color w:val="000000" w:themeColor="text1"/>
                <w:spacing w:val="-36"/>
                <w:kern w:val="0"/>
                <w:sz w:val="28"/>
                <w:szCs w:val="28"/>
              </w:rPr>
            </w:pPr>
            <w:r w:rsidRPr="008F5EAD">
              <w:rPr>
                <w:rFonts w:hAnsi="標楷體" w:cs="標楷體"/>
                <w:color w:val="000000" w:themeColor="text1"/>
                <w:spacing w:val="-36"/>
                <w:kern w:val="0"/>
                <w:sz w:val="28"/>
                <w:szCs w:val="28"/>
              </w:rPr>
              <w:t>0</w:t>
            </w:r>
          </w:p>
        </w:tc>
        <w:tc>
          <w:tcPr>
            <w:tcW w:w="942" w:type="dxa"/>
            <w:tcBorders>
              <w:top w:val="single" w:sz="4" w:space="0" w:color="000000"/>
              <w:left w:val="single" w:sz="4" w:space="0" w:color="000000"/>
              <w:right w:val="single" w:sz="4" w:space="0" w:color="000000"/>
            </w:tcBorders>
            <w:vAlign w:val="center"/>
          </w:tcPr>
          <w:p w:rsidR="004434E1" w:rsidRPr="008F5EAD" w:rsidRDefault="004434E1" w:rsidP="004434E1">
            <w:pPr>
              <w:overflowPunct/>
              <w:adjustRightInd w:val="0"/>
              <w:snapToGrid w:val="0"/>
              <w:spacing w:before="65" w:line="280" w:lineRule="exact"/>
              <w:ind w:leftChars="-27" w:left="-92" w:rightChars="-11" w:right="-37" w:firstLineChars="3" w:firstLine="7"/>
              <w:jc w:val="right"/>
              <w:rPr>
                <w:rFonts w:hAnsi="標楷體" w:cs="標楷體"/>
                <w:color w:val="000000" w:themeColor="text1"/>
                <w:spacing w:val="-36"/>
                <w:kern w:val="0"/>
                <w:sz w:val="28"/>
                <w:szCs w:val="28"/>
              </w:rPr>
            </w:pPr>
            <w:r w:rsidRPr="008F5EAD">
              <w:rPr>
                <w:rFonts w:hAnsi="標楷體" w:cs="標楷體"/>
                <w:color w:val="000000" w:themeColor="text1"/>
                <w:spacing w:val="-36"/>
                <w:kern w:val="0"/>
                <w:sz w:val="28"/>
                <w:szCs w:val="28"/>
              </w:rPr>
              <w:t>0</w:t>
            </w:r>
          </w:p>
        </w:tc>
        <w:tc>
          <w:tcPr>
            <w:tcW w:w="1011" w:type="dxa"/>
            <w:tcBorders>
              <w:top w:val="single" w:sz="4" w:space="0" w:color="000000"/>
              <w:left w:val="single" w:sz="4" w:space="0" w:color="000000"/>
              <w:right w:val="single" w:sz="4" w:space="0" w:color="000000"/>
            </w:tcBorders>
            <w:vAlign w:val="center"/>
          </w:tcPr>
          <w:p w:rsidR="004434E1" w:rsidRPr="008F5EAD" w:rsidRDefault="004434E1" w:rsidP="004434E1">
            <w:pPr>
              <w:overflowPunct/>
              <w:adjustRightInd w:val="0"/>
              <w:snapToGrid w:val="0"/>
              <w:spacing w:before="65" w:line="280" w:lineRule="exact"/>
              <w:ind w:leftChars="-27" w:left="-92" w:rightChars="-11" w:right="-37" w:firstLineChars="3" w:firstLine="7"/>
              <w:jc w:val="right"/>
              <w:rPr>
                <w:rFonts w:hAnsi="標楷體" w:cs="標楷體"/>
                <w:color w:val="000000" w:themeColor="text1"/>
                <w:spacing w:val="-36"/>
                <w:kern w:val="0"/>
                <w:sz w:val="28"/>
                <w:szCs w:val="28"/>
              </w:rPr>
            </w:pPr>
            <w:r w:rsidRPr="008F5EAD">
              <w:rPr>
                <w:rFonts w:hAnsi="標楷體" w:cs="標楷體"/>
                <w:color w:val="000000" w:themeColor="text1"/>
                <w:spacing w:val="-36"/>
                <w:kern w:val="0"/>
                <w:sz w:val="28"/>
                <w:szCs w:val="28"/>
              </w:rPr>
              <w:t>0</w:t>
            </w:r>
          </w:p>
        </w:tc>
        <w:tc>
          <w:tcPr>
            <w:tcW w:w="1171" w:type="dxa"/>
            <w:tcBorders>
              <w:top w:val="single" w:sz="4" w:space="0" w:color="000000"/>
              <w:left w:val="single" w:sz="4" w:space="0" w:color="000000"/>
            </w:tcBorders>
            <w:vAlign w:val="center"/>
          </w:tcPr>
          <w:p w:rsidR="004434E1" w:rsidRPr="008F5EAD" w:rsidRDefault="004434E1" w:rsidP="004434E1">
            <w:pPr>
              <w:overflowPunct/>
              <w:adjustRightInd w:val="0"/>
              <w:snapToGrid w:val="0"/>
              <w:spacing w:before="65" w:line="280" w:lineRule="exact"/>
              <w:ind w:leftChars="-27" w:left="-92" w:rightChars="-11" w:right="-37" w:firstLineChars="3" w:firstLine="7"/>
              <w:jc w:val="right"/>
              <w:rPr>
                <w:rFonts w:hAnsi="標楷體" w:cs="標楷體"/>
                <w:color w:val="000000" w:themeColor="text1"/>
                <w:spacing w:val="-36"/>
                <w:kern w:val="0"/>
                <w:sz w:val="28"/>
                <w:szCs w:val="28"/>
              </w:rPr>
            </w:pPr>
            <w:r w:rsidRPr="008F5EAD">
              <w:rPr>
                <w:rFonts w:hAnsi="標楷體" w:cs="標楷體"/>
                <w:color w:val="000000" w:themeColor="text1"/>
                <w:spacing w:val="-36"/>
                <w:kern w:val="0"/>
                <w:sz w:val="28"/>
                <w:szCs w:val="28"/>
              </w:rPr>
              <w:t>0</w:t>
            </w:r>
          </w:p>
        </w:tc>
      </w:tr>
      <w:tr w:rsidR="008F5EAD" w:rsidRPr="008F5EAD" w:rsidTr="001934B5">
        <w:trPr>
          <w:trHeight w:hRule="exact" w:val="678"/>
        </w:trPr>
        <w:tc>
          <w:tcPr>
            <w:tcW w:w="1530" w:type="dxa"/>
            <w:vAlign w:val="center"/>
          </w:tcPr>
          <w:p w:rsidR="004434E1" w:rsidRPr="008F5EAD" w:rsidRDefault="004434E1" w:rsidP="004434E1">
            <w:pPr>
              <w:overflowPunct/>
              <w:adjustRightInd w:val="0"/>
              <w:snapToGrid w:val="0"/>
              <w:spacing w:before="65" w:line="280" w:lineRule="exact"/>
              <w:ind w:leftChars="-27" w:left="-92" w:rightChars="-28" w:right="-95" w:firstLineChars="3" w:firstLine="7"/>
              <w:jc w:val="left"/>
              <w:rPr>
                <w:rFonts w:hAnsi="標楷體" w:cs="標楷體"/>
                <w:color w:val="000000" w:themeColor="text1"/>
                <w:spacing w:val="-36"/>
                <w:kern w:val="0"/>
                <w:sz w:val="28"/>
                <w:szCs w:val="28"/>
              </w:rPr>
            </w:pPr>
            <w:r w:rsidRPr="008F5EAD">
              <w:rPr>
                <w:rFonts w:hAnsi="標楷體" w:cs="標楷體" w:hint="eastAsia"/>
                <w:color w:val="000000" w:themeColor="text1"/>
                <w:spacing w:val="-36"/>
                <w:kern w:val="0"/>
                <w:sz w:val="28"/>
                <w:szCs w:val="28"/>
              </w:rPr>
              <w:lastRenderedPageBreak/>
              <w:t>日生</w:t>
            </w:r>
            <w:proofErr w:type="gramStart"/>
            <w:r w:rsidRPr="008F5EAD">
              <w:rPr>
                <w:rFonts w:hAnsi="標楷體" w:cs="標楷體" w:hint="eastAsia"/>
                <w:color w:val="000000" w:themeColor="text1"/>
                <w:spacing w:val="-36"/>
                <w:kern w:val="0"/>
                <w:sz w:val="28"/>
                <w:szCs w:val="28"/>
              </w:rPr>
              <w:t>研</w:t>
            </w:r>
            <w:proofErr w:type="gramEnd"/>
            <w:r w:rsidRPr="008F5EAD">
              <w:rPr>
                <w:rFonts w:hAnsi="標楷體" w:cs="標楷體" w:hint="eastAsia"/>
                <w:color w:val="000000" w:themeColor="text1"/>
                <w:spacing w:val="-36"/>
                <w:kern w:val="0"/>
                <w:sz w:val="28"/>
                <w:szCs w:val="28"/>
              </w:rPr>
              <w:t>狂犬病</w:t>
            </w:r>
            <w:proofErr w:type="gramStart"/>
            <w:r w:rsidRPr="008F5EAD">
              <w:rPr>
                <w:rFonts w:hAnsi="標楷體" w:cs="標楷體" w:hint="eastAsia"/>
                <w:color w:val="000000" w:themeColor="text1"/>
                <w:spacing w:val="-36"/>
                <w:kern w:val="0"/>
                <w:sz w:val="28"/>
                <w:szCs w:val="28"/>
              </w:rPr>
              <w:t>不</w:t>
            </w:r>
            <w:proofErr w:type="gramEnd"/>
            <w:r w:rsidRPr="008F5EAD">
              <w:rPr>
                <w:rFonts w:hAnsi="標楷體" w:cs="標楷體" w:hint="eastAsia"/>
                <w:color w:val="000000" w:themeColor="text1"/>
                <w:spacing w:val="-36"/>
                <w:kern w:val="0"/>
                <w:sz w:val="28"/>
                <w:szCs w:val="28"/>
              </w:rPr>
              <w:t>活化疫苗</w:t>
            </w:r>
          </w:p>
        </w:tc>
        <w:tc>
          <w:tcPr>
            <w:tcW w:w="1175" w:type="dxa"/>
            <w:vAlign w:val="center"/>
          </w:tcPr>
          <w:p w:rsidR="004434E1" w:rsidRPr="008F5EAD" w:rsidRDefault="004434E1" w:rsidP="004434E1">
            <w:pPr>
              <w:overflowPunct/>
              <w:adjustRightInd w:val="0"/>
              <w:snapToGrid w:val="0"/>
              <w:spacing w:before="65" w:line="280" w:lineRule="exact"/>
              <w:ind w:leftChars="-27" w:left="-92" w:rightChars="-12" w:right="-41" w:firstLineChars="3" w:firstLine="7"/>
              <w:jc w:val="right"/>
              <w:rPr>
                <w:rFonts w:hAnsi="標楷體" w:cs="標楷體"/>
                <w:color w:val="000000" w:themeColor="text1"/>
                <w:spacing w:val="-36"/>
                <w:kern w:val="0"/>
                <w:sz w:val="28"/>
                <w:szCs w:val="28"/>
              </w:rPr>
            </w:pPr>
            <w:r w:rsidRPr="008F5EAD">
              <w:rPr>
                <w:rFonts w:hAnsi="標楷體" w:cs="標楷體"/>
                <w:color w:val="000000" w:themeColor="text1"/>
                <w:spacing w:val="-36"/>
                <w:kern w:val="0"/>
                <w:sz w:val="28"/>
                <w:szCs w:val="28"/>
              </w:rPr>
              <w:t>0</w:t>
            </w:r>
          </w:p>
        </w:tc>
        <w:tc>
          <w:tcPr>
            <w:tcW w:w="975" w:type="dxa"/>
            <w:vAlign w:val="center"/>
          </w:tcPr>
          <w:p w:rsidR="004434E1" w:rsidRPr="008F5EAD" w:rsidRDefault="004434E1" w:rsidP="004434E1">
            <w:pPr>
              <w:overflowPunct/>
              <w:adjustRightInd w:val="0"/>
              <w:snapToGrid w:val="0"/>
              <w:spacing w:before="65" w:line="280" w:lineRule="exact"/>
              <w:ind w:leftChars="-27" w:left="-92" w:rightChars="-11" w:right="-37" w:firstLineChars="3" w:firstLine="7"/>
              <w:jc w:val="right"/>
              <w:rPr>
                <w:rFonts w:hAnsi="標楷體" w:cs="標楷體"/>
                <w:color w:val="000000" w:themeColor="text1"/>
                <w:spacing w:val="-36"/>
                <w:kern w:val="0"/>
                <w:sz w:val="28"/>
                <w:szCs w:val="28"/>
              </w:rPr>
            </w:pPr>
            <w:r w:rsidRPr="008F5EAD">
              <w:rPr>
                <w:rFonts w:hAnsi="標楷體" w:cs="標楷體"/>
                <w:color w:val="000000" w:themeColor="text1"/>
                <w:spacing w:val="-36"/>
                <w:kern w:val="0"/>
                <w:sz w:val="28"/>
                <w:szCs w:val="28"/>
              </w:rPr>
              <w:t>0</w:t>
            </w:r>
          </w:p>
        </w:tc>
        <w:tc>
          <w:tcPr>
            <w:tcW w:w="1012" w:type="dxa"/>
            <w:vAlign w:val="center"/>
          </w:tcPr>
          <w:p w:rsidR="004434E1" w:rsidRPr="008F5EAD" w:rsidRDefault="004434E1" w:rsidP="004434E1">
            <w:pPr>
              <w:overflowPunct/>
              <w:adjustRightInd w:val="0"/>
              <w:snapToGrid w:val="0"/>
              <w:spacing w:before="65" w:line="280" w:lineRule="exact"/>
              <w:ind w:leftChars="-27" w:left="-92" w:rightChars="-15" w:right="-51" w:firstLineChars="3" w:firstLine="7"/>
              <w:jc w:val="right"/>
              <w:rPr>
                <w:rFonts w:hAnsi="標楷體" w:cs="標楷體"/>
                <w:color w:val="000000" w:themeColor="text1"/>
                <w:spacing w:val="-36"/>
                <w:kern w:val="0"/>
                <w:sz w:val="28"/>
                <w:szCs w:val="28"/>
              </w:rPr>
            </w:pPr>
            <w:r w:rsidRPr="008F5EAD">
              <w:rPr>
                <w:rFonts w:hAnsi="標楷體" w:cs="標楷體"/>
                <w:color w:val="000000" w:themeColor="text1"/>
                <w:spacing w:val="-36"/>
                <w:kern w:val="0"/>
                <w:sz w:val="28"/>
                <w:szCs w:val="28"/>
              </w:rPr>
              <w:t>0</w:t>
            </w:r>
          </w:p>
        </w:tc>
        <w:tc>
          <w:tcPr>
            <w:tcW w:w="942" w:type="dxa"/>
            <w:vAlign w:val="center"/>
          </w:tcPr>
          <w:p w:rsidR="004434E1" w:rsidRPr="008F5EAD" w:rsidRDefault="004434E1" w:rsidP="004434E1">
            <w:pPr>
              <w:overflowPunct/>
              <w:adjustRightInd w:val="0"/>
              <w:snapToGrid w:val="0"/>
              <w:spacing w:before="65" w:line="280" w:lineRule="exact"/>
              <w:ind w:leftChars="-27" w:left="-92" w:rightChars="-15" w:right="-51" w:firstLineChars="3" w:firstLine="7"/>
              <w:jc w:val="right"/>
              <w:rPr>
                <w:rFonts w:hAnsi="標楷體" w:cs="標楷體"/>
                <w:color w:val="000000" w:themeColor="text1"/>
                <w:spacing w:val="-36"/>
                <w:kern w:val="0"/>
                <w:sz w:val="28"/>
                <w:szCs w:val="28"/>
              </w:rPr>
            </w:pPr>
            <w:r w:rsidRPr="008F5EAD">
              <w:rPr>
                <w:rFonts w:hAnsi="標楷體" w:cs="標楷體"/>
                <w:color w:val="000000" w:themeColor="text1"/>
                <w:spacing w:val="-36"/>
                <w:kern w:val="0"/>
                <w:sz w:val="28"/>
                <w:szCs w:val="28"/>
              </w:rPr>
              <w:t>0</w:t>
            </w:r>
          </w:p>
        </w:tc>
        <w:tc>
          <w:tcPr>
            <w:tcW w:w="1011" w:type="dxa"/>
            <w:vAlign w:val="center"/>
          </w:tcPr>
          <w:p w:rsidR="004434E1" w:rsidRPr="008F5EAD" w:rsidRDefault="004434E1" w:rsidP="004434E1">
            <w:pPr>
              <w:overflowPunct/>
              <w:adjustRightInd w:val="0"/>
              <w:snapToGrid w:val="0"/>
              <w:spacing w:before="65" w:line="280" w:lineRule="exact"/>
              <w:ind w:leftChars="-27" w:left="-92" w:rightChars="-15" w:right="-51" w:firstLineChars="3" w:firstLine="7"/>
              <w:jc w:val="right"/>
              <w:rPr>
                <w:rFonts w:hAnsi="標楷體" w:cs="標楷體"/>
                <w:color w:val="000000" w:themeColor="text1"/>
                <w:spacing w:val="-36"/>
                <w:kern w:val="0"/>
                <w:sz w:val="28"/>
                <w:szCs w:val="28"/>
              </w:rPr>
            </w:pPr>
            <w:r w:rsidRPr="008F5EAD">
              <w:rPr>
                <w:rFonts w:hAnsi="標楷體" w:cs="標楷體"/>
                <w:color w:val="000000" w:themeColor="text1"/>
                <w:spacing w:val="-36"/>
                <w:kern w:val="0"/>
                <w:sz w:val="28"/>
                <w:szCs w:val="28"/>
              </w:rPr>
              <w:t>5,000</w:t>
            </w:r>
          </w:p>
        </w:tc>
        <w:tc>
          <w:tcPr>
            <w:tcW w:w="1171" w:type="dxa"/>
            <w:vAlign w:val="center"/>
          </w:tcPr>
          <w:p w:rsidR="004434E1" w:rsidRPr="008F5EAD" w:rsidRDefault="004434E1" w:rsidP="004434E1">
            <w:pPr>
              <w:overflowPunct/>
              <w:adjustRightInd w:val="0"/>
              <w:snapToGrid w:val="0"/>
              <w:spacing w:before="65" w:line="280" w:lineRule="exact"/>
              <w:ind w:leftChars="-27" w:left="-92" w:rightChars="1" w:right="3" w:firstLineChars="3" w:firstLine="7"/>
              <w:jc w:val="right"/>
              <w:rPr>
                <w:rFonts w:hAnsi="標楷體" w:cs="標楷體"/>
                <w:color w:val="000000" w:themeColor="text1"/>
                <w:spacing w:val="-36"/>
                <w:kern w:val="0"/>
                <w:sz w:val="28"/>
                <w:szCs w:val="28"/>
              </w:rPr>
            </w:pPr>
            <w:r w:rsidRPr="008F5EAD">
              <w:rPr>
                <w:rFonts w:hAnsi="標楷體" w:cs="標楷體"/>
                <w:color w:val="000000" w:themeColor="text1"/>
                <w:spacing w:val="-36"/>
                <w:kern w:val="0"/>
                <w:sz w:val="28"/>
                <w:szCs w:val="28"/>
              </w:rPr>
              <w:t>0</w:t>
            </w:r>
          </w:p>
        </w:tc>
      </w:tr>
      <w:tr w:rsidR="008F5EAD" w:rsidRPr="008F5EAD" w:rsidTr="00874A27">
        <w:trPr>
          <w:trHeight w:hRule="exact" w:val="646"/>
        </w:trPr>
        <w:tc>
          <w:tcPr>
            <w:tcW w:w="1530" w:type="dxa"/>
            <w:tcBorders>
              <w:left w:val="single" w:sz="4" w:space="0" w:color="000000"/>
              <w:bottom w:val="single" w:sz="4" w:space="0" w:color="000000"/>
              <w:right w:val="single" w:sz="4" w:space="0" w:color="000000"/>
            </w:tcBorders>
            <w:vAlign w:val="center"/>
          </w:tcPr>
          <w:p w:rsidR="004434E1" w:rsidRPr="008F5EAD" w:rsidRDefault="004434E1" w:rsidP="004434E1">
            <w:pPr>
              <w:tabs>
                <w:tab w:val="left" w:pos="1478"/>
              </w:tabs>
              <w:overflowPunct/>
              <w:adjustRightInd w:val="0"/>
              <w:snapToGrid w:val="0"/>
              <w:spacing w:before="64"/>
              <w:ind w:left="2" w:firstLineChars="18" w:firstLine="47"/>
              <w:jc w:val="left"/>
              <w:rPr>
                <w:rFonts w:hAnsi="標楷體"/>
                <w:color w:val="000000" w:themeColor="text1"/>
                <w:spacing w:val="-20"/>
                <w:kern w:val="0"/>
                <w:sz w:val="28"/>
                <w:szCs w:val="28"/>
              </w:rPr>
            </w:pPr>
            <w:r w:rsidRPr="008F5EAD">
              <w:rPr>
                <w:rFonts w:hAnsi="標楷體" w:cs="標楷體" w:hint="eastAsia"/>
                <w:color w:val="000000" w:themeColor="text1"/>
                <w:spacing w:val="-20"/>
                <w:kern w:val="0"/>
                <w:sz w:val="28"/>
                <w:szCs w:val="28"/>
              </w:rPr>
              <w:t>合計</w:t>
            </w:r>
          </w:p>
        </w:tc>
        <w:tc>
          <w:tcPr>
            <w:tcW w:w="1175" w:type="dxa"/>
            <w:tcBorders>
              <w:left w:val="single" w:sz="4" w:space="0" w:color="000000"/>
              <w:bottom w:val="single" w:sz="4" w:space="0" w:color="000000"/>
              <w:right w:val="single" w:sz="4" w:space="0" w:color="000000"/>
            </w:tcBorders>
            <w:vAlign w:val="center"/>
          </w:tcPr>
          <w:p w:rsidR="004434E1" w:rsidRPr="008F5EAD" w:rsidRDefault="004434E1" w:rsidP="004434E1">
            <w:pPr>
              <w:overflowPunct/>
              <w:adjustRightInd w:val="0"/>
              <w:snapToGrid w:val="0"/>
              <w:spacing w:before="65" w:line="280" w:lineRule="exact"/>
              <w:ind w:leftChars="-27" w:left="-92" w:rightChars="-10" w:right="-34" w:firstLineChars="3" w:firstLine="7"/>
              <w:jc w:val="right"/>
              <w:rPr>
                <w:rFonts w:hAnsi="標楷體" w:cs="標楷體"/>
                <w:color w:val="000000" w:themeColor="text1"/>
                <w:spacing w:val="-36"/>
                <w:kern w:val="0"/>
                <w:sz w:val="28"/>
                <w:szCs w:val="28"/>
              </w:rPr>
            </w:pPr>
            <w:r w:rsidRPr="008F5EAD">
              <w:rPr>
                <w:rFonts w:hAnsi="標楷體" w:cs="標楷體"/>
                <w:color w:val="000000" w:themeColor="text1"/>
                <w:spacing w:val="-36"/>
                <w:kern w:val="0"/>
                <w:sz w:val="28"/>
                <w:szCs w:val="28"/>
              </w:rPr>
              <w:t>1,265,570</w:t>
            </w:r>
          </w:p>
        </w:tc>
        <w:tc>
          <w:tcPr>
            <w:tcW w:w="975" w:type="dxa"/>
            <w:tcBorders>
              <w:left w:val="single" w:sz="4" w:space="0" w:color="000000"/>
              <w:bottom w:val="single" w:sz="4" w:space="0" w:color="000000"/>
              <w:right w:val="single" w:sz="4" w:space="0" w:color="000000"/>
            </w:tcBorders>
            <w:vAlign w:val="center"/>
          </w:tcPr>
          <w:p w:rsidR="004434E1" w:rsidRPr="008F5EAD" w:rsidRDefault="004434E1" w:rsidP="004434E1">
            <w:pPr>
              <w:overflowPunct/>
              <w:adjustRightInd w:val="0"/>
              <w:snapToGrid w:val="0"/>
              <w:spacing w:before="65" w:line="280" w:lineRule="exact"/>
              <w:ind w:leftChars="-27" w:left="-92" w:rightChars="-7" w:right="-24" w:firstLineChars="3" w:firstLine="7"/>
              <w:jc w:val="right"/>
              <w:rPr>
                <w:rFonts w:hAnsi="標楷體" w:cs="標楷體"/>
                <w:color w:val="000000" w:themeColor="text1"/>
                <w:spacing w:val="-36"/>
                <w:kern w:val="0"/>
                <w:sz w:val="28"/>
                <w:szCs w:val="28"/>
              </w:rPr>
            </w:pPr>
            <w:r w:rsidRPr="008F5EAD">
              <w:rPr>
                <w:rFonts w:hAnsi="標楷體" w:cs="標楷體"/>
                <w:color w:val="000000" w:themeColor="text1"/>
                <w:spacing w:val="-36"/>
                <w:kern w:val="0"/>
                <w:sz w:val="28"/>
                <w:szCs w:val="28"/>
              </w:rPr>
              <w:t>395,250</w:t>
            </w:r>
          </w:p>
        </w:tc>
        <w:tc>
          <w:tcPr>
            <w:tcW w:w="1012" w:type="dxa"/>
            <w:tcBorders>
              <w:left w:val="single" w:sz="4" w:space="0" w:color="000000"/>
              <w:bottom w:val="single" w:sz="4" w:space="0" w:color="000000"/>
              <w:right w:val="single" w:sz="4" w:space="0" w:color="000000"/>
            </w:tcBorders>
            <w:vAlign w:val="center"/>
          </w:tcPr>
          <w:p w:rsidR="004434E1" w:rsidRPr="008F5EAD" w:rsidRDefault="004434E1" w:rsidP="004434E1">
            <w:pPr>
              <w:overflowPunct/>
              <w:adjustRightInd w:val="0"/>
              <w:snapToGrid w:val="0"/>
              <w:spacing w:before="65" w:line="280" w:lineRule="exact"/>
              <w:ind w:leftChars="-27" w:left="-92" w:rightChars="-19" w:right="-65" w:firstLineChars="3" w:firstLine="7"/>
              <w:jc w:val="right"/>
              <w:rPr>
                <w:rFonts w:hAnsi="標楷體" w:cs="標楷體"/>
                <w:color w:val="000000" w:themeColor="text1"/>
                <w:spacing w:val="-36"/>
                <w:kern w:val="0"/>
                <w:sz w:val="28"/>
                <w:szCs w:val="28"/>
              </w:rPr>
            </w:pPr>
            <w:r w:rsidRPr="008F5EAD">
              <w:rPr>
                <w:rFonts w:hAnsi="標楷體" w:cs="標楷體"/>
                <w:color w:val="000000" w:themeColor="text1"/>
                <w:spacing w:val="-36"/>
                <w:kern w:val="0"/>
                <w:sz w:val="28"/>
                <w:szCs w:val="28"/>
              </w:rPr>
              <w:t>449,090</w:t>
            </w:r>
          </w:p>
        </w:tc>
        <w:tc>
          <w:tcPr>
            <w:tcW w:w="942" w:type="dxa"/>
            <w:tcBorders>
              <w:left w:val="single" w:sz="4" w:space="0" w:color="000000"/>
              <w:bottom w:val="single" w:sz="4" w:space="0" w:color="000000"/>
              <w:right w:val="single" w:sz="4" w:space="0" w:color="000000"/>
            </w:tcBorders>
            <w:vAlign w:val="center"/>
          </w:tcPr>
          <w:p w:rsidR="004434E1" w:rsidRPr="008F5EAD" w:rsidRDefault="004434E1" w:rsidP="004434E1">
            <w:pPr>
              <w:overflowPunct/>
              <w:adjustRightInd w:val="0"/>
              <w:snapToGrid w:val="0"/>
              <w:spacing w:before="65" w:line="280" w:lineRule="exact"/>
              <w:ind w:leftChars="-27" w:left="-92" w:rightChars="-15" w:right="-51" w:firstLineChars="3" w:firstLine="7"/>
              <w:jc w:val="right"/>
              <w:rPr>
                <w:rFonts w:hAnsi="標楷體" w:cs="標楷體"/>
                <w:color w:val="000000" w:themeColor="text1"/>
                <w:spacing w:val="-36"/>
                <w:kern w:val="0"/>
                <w:sz w:val="28"/>
                <w:szCs w:val="28"/>
              </w:rPr>
            </w:pPr>
            <w:r w:rsidRPr="008F5EAD">
              <w:rPr>
                <w:rFonts w:hAnsi="標楷體" w:cs="標楷體"/>
                <w:color w:val="000000" w:themeColor="text1"/>
                <w:spacing w:val="-36"/>
                <w:kern w:val="0"/>
                <w:sz w:val="28"/>
                <w:szCs w:val="28"/>
              </w:rPr>
              <w:t>541,030</w:t>
            </w:r>
          </w:p>
        </w:tc>
        <w:tc>
          <w:tcPr>
            <w:tcW w:w="1011" w:type="dxa"/>
            <w:tcBorders>
              <w:left w:val="single" w:sz="4" w:space="0" w:color="000000"/>
              <w:bottom w:val="single" w:sz="4" w:space="0" w:color="000000"/>
              <w:right w:val="single" w:sz="4" w:space="0" w:color="000000"/>
            </w:tcBorders>
            <w:vAlign w:val="center"/>
          </w:tcPr>
          <w:p w:rsidR="004434E1" w:rsidRPr="008F5EAD" w:rsidRDefault="004434E1" w:rsidP="004434E1">
            <w:pPr>
              <w:overflowPunct/>
              <w:adjustRightInd w:val="0"/>
              <w:snapToGrid w:val="0"/>
              <w:spacing w:before="65" w:line="280" w:lineRule="exact"/>
              <w:ind w:leftChars="-27" w:left="-92" w:rightChars="-28" w:right="-95" w:firstLineChars="3" w:firstLine="7"/>
              <w:jc w:val="right"/>
              <w:rPr>
                <w:rFonts w:hAnsi="標楷體" w:cs="標楷體"/>
                <w:color w:val="000000" w:themeColor="text1"/>
                <w:spacing w:val="-36"/>
                <w:kern w:val="0"/>
                <w:sz w:val="28"/>
                <w:szCs w:val="28"/>
              </w:rPr>
            </w:pPr>
            <w:r w:rsidRPr="008F5EAD">
              <w:rPr>
                <w:rFonts w:hAnsi="標楷體" w:cs="標楷體"/>
                <w:color w:val="000000" w:themeColor="text1"/>
                <w:spacing w:val="-36"/>
                <w:kern w:val="0"/>
                <w:sz w:val="28"/>
                <w:szCs w:val="28"/>
              </w:rPr>
              <w:t>525,790</w:t>
            </w:r>
          </w:p>
        </w:tc>
        <w:tc>
          <w:tcPr>
            <w:tcW w:w="1171" w:type="dxa"/>
            <w:tcBorders>
              <w:left w:val="single" w:sz="4" w:space="0" w:color="000000"/>
              <w:bottom w:val="single" w:sz="4" w:space="0" w:color="000000"/>
            </w:tcBorders>
            <w:vAlign w:val="center"/>
          </w:tcPr>
          <w:p w:rsidR="004434E1" w:rsidRPr="008F5EAD" w:rsidRDefault="004434E1" w:rsidP="004434E1">
            <w:pPr>
              <w:overflowPunct/>
              <w:adjustRightInd w:val="0"/>
              <w:snapToGrid w:val="0"/>
              <w:spacing w:before="65" w:line="280" w:lineRule="exact"/>
              <w:ind w:leftChars="-27" w:left="-92" w:rightChars="1" w:right="3" w:firstLineChars="3" w:firstLine="7"/>
              <w:jc w:val="right"/>
              <w:rPr>
                <w:rFonts w:hAnsi="標楷體" w:cs="標楷體"/>
                <w:color w:val="000000" w:themeColor="text1"/>
                <w:spacing w:val="-36"/>
                <w:kern w:val="0"/>
                <w:sz w:val="28"/>
                <w:szCs w:val="28"/>
              </w:rPr>
            </w:pPr>
            <w:r w:rsidRPr="008F5EAD">
              <w:rPr>
                <w:rFonts w:hAnsi="標楷體" w:cs="標楷體"/>
                <w:color w:val="000000" w:themeColor="text1"/>
                <w:spacing w:val="-36"/>
                <w:kern w:val="0"/>
                <w:sz w:val="28"/>
                <w:szCs w:val="28"/>
              </w:rPr>
              <w:t>3,176,730</w:t>
            </w:r>
          </w:p>
        </w:tc>
      </w:tr>
    </w:tbl>
    <w:p w:rsidR="004434E1" w:rsidRPr="008F5EAD" w:rsidRDefault="004434E1" w:rsidP="001934B5">
      <w:pPr>
        <w:pStyle w:val="3"/>
        <w:numPr>
          <w:ilvl w:val="0"/>
          <w:numId w:val="0"/>
        </w:numPr>
        <w:spacing w:line="360" w:lineRule="exact"/>
        <w:ind w:left="1360" w:hanging="509"/>
        <w:rPr>
          <w:color w:val="000000" w:themeColor="text1"/>
          <w:sz w:val="24"/>
          <w:szCs w:val="24"/>
        </w:rPr>
      </w:pPr>
      <w:proofErr w:type="gramStart"/>
      <w:r w:rsidRPr="008F5EAD">
        <w:rPr>
          <w:rFonts w:hint="eastAsia"/>
          <w:color w:val="000000" w:themeColor="text1"/>
          <w:sz w:val="24"/>
          <w:szCs w:val="24"/>
        </w:rPr>
        <w:t>註</w:t>
      </w:r>
      <w:proofErr w:type="gramEnd"/>
      <w:r w:rsidRPr="008F5EAD">
        <w:rPr>
          <w:rFonts w:hint="eastAsia"/>
          <w:color w:val="000000" w:themeColor="text1"/>
          <w:sz w:val="24"/>
          <w:szCs w:val="24"/>
        </w:rPr>
        <w:t>：</w:t>
      </w:r>
    </w:p>
    <w:p w:rsidR="004434E1" w:rsidRPr="008F5EAD" w:rsidRDefault="00E87AF3" w:rsidP="001934B5">
      <w:pPr>
        <w:pStyle w:val="3"/>
        <w:numPr>
          <w:ilvl w:val="0"/>
          <w:numId w:val="32"/>
        </w:numPr>
        <w:spacing w:line="360" w:lineRule="exact"/>
        <w:ind w:left="1134" w:hanging="283"/>
        <w:rPr>
          <w:color w:val="000000" w:themeColor="text1"/>
          <w:spacing w:val="-16"/>
          <w:sz w:val="24"/>
          <w:szCs w:val="24"/>
        </w:rPr>
      </w:pPr>
      <w:r w:rsidRPr="008F5EAD">
        <w:rPr>
          <w:rFonts w:ascii="新細明體" w:eastAsia="新細明體" w:hAnsi="新細明體" w:hint="eastAsia"/>
          <w:color w:val="000000" w:themeColor="text1"/>
          <w:spacing w:val="-16"/>
          <w:sz w:val="24"/>
          <w:szCs w:val="24"/>
        </w:rPr>
        <w:t>「</w:t>
      </w:r>
      <w:r w:rsidR="004434E1" w:rsidRPr="008F5EAD">
        <w:rPr>
          <w:rFonts w:hint="eastAsia"/>
          <w:color w:val="000000" w:themeColor="text1"/>
          <w:spacing w:val="-16"/>
          <w:sz w:val="24"/>
          <w:szCs w:val="24"/>
        </w:rPr>
        <w:t>百肯狂犬病不活化疫苗</w:t>
      </w:r>
      <w:r w:rsidRPr="008F5EAD">
        <w:rPr>
          <w:rFonts w:hAnsi="標楷體" w:hint="eastAsia"/>
          <w:color w:val="000000" w:themeColor="text1"/>
          <w:spacing w:val="-16"/>
          <w:sz w:val="24"/>
          <w:szCs w:val="24"/>
        </w:rPr>
        <w:t>」</w:t>
      </w:r>
      <w:r w:rsidRPr="008F5EAD">
        <w:rPr>
          <w:rFonts w:hint="eastAsia"/>
          <w:color w:val="000000" w:themeColor="text1"/>
          <w:spacing w:val="-16"/>
          <w:sz w:val="24"/>
          <w:szCs w:val="24"/>
        </w:rPr>
        <w:t>於</w:t>
      </w:r>
      <w:r w:rsidR="004434E1" w:rsidRPr="008F5EAD">
        <w:rPr>
          <w:rFonts w:hint="eastAsia"/>
          <w:color w:val="000000" w:themeColor="text1"/>
          <w:spacing w:val="-16"/>
          <w:sz w:val="24"/>
          <w:szCs w:val="24"/>
        </w:rPr>
        <w:t>104年6月取</w:t>
      </w:r>
      <w:r w:rsidRPr="008F5EAD">
        <w:rPr>
          <w:rFonts w:hint="eastAsia"/>
          <w:color w:val="000000" w:themeColor="text1"/>
          <w:spacing w:val="-16"/>
          <w:sz w:val="24"/>
          <w:szCs w:val="24"/>
        </w:rPr>
        <w:t>得許可</w:t>
      </w:r>
      <w:r w:rsidR="004434E1" w:rsidRPr="008F5EAD">
        <w:rPr>
          <w:rFonts w:hint="eastAsia"/>
          <w:color w:val="000000" w:themeColor="text1"/>
          <w:spacing w:val="-16"/>
          <w:sz w:val="24"/>
          <w:szCs w:val="24"/>
        </w:rPr>
        <w:t>證，故102及103年無輸入量統計。</w:t>
      </w:r>
    </w:p>
    <w:p w:rsidR="004434E1" w:rsidRPr="008F5EAD" w:rsidRDefault="00E87AF3" w:rsidP="001934B5">
      <w:pPr>
        <w:pStyle w:val="3"/>
        <w:numPr>
          <w:ilvl w:val="0"/>
          <w:numId w:val="32"/>
        </w:numPr>
        <w:spacing w:line="360" w:lineRule="exact"/>
        <w:ind w:left="1134" w:hanging="283"/>
        <w:rPr>
          <w:color w:val="000000" w:themeColor="text1"/>
          <w:sz w:val="24"/>
          <w:szCs w:val="24"/>
        </w:rPr>
      </w:pPr>
      <w:r w:rsidRPr="008F5EAD">
        <w:rPr>
          <w:rFonts w:hint="eastAsia"/>
          <w:bCs w:val="0"/>
          <w:color w:val="000000" w:themeColor="text1"/>
          <w:spacing w:val="-10"/>
          <w:sz w:val="24"/>
          <w:szCs w:val="24"/>
        </w:rPr>
        <w:t>「</w:t>
      </w:r>
      <w:r w:rsidR="004434E1" w:rsidRPr="008F5EAD">
        <w:rPr>
          <w:rFonts w:hint="eastAsia"/>
          <w:bCs w:val="0"/>
          <w:color w:val="000000" w:themeColor="text1"/>
          <w:spacing w:val="-10"/>
          <w:sz w:val="24"/>
          <w:szCs w:val="24"/>
        </w:rPr>
        <w:t>日生研狂犬病不活化疫</w:t>
      </w:r>
      <w:r w:rsidRPr="008F5EAD">
        <w:rPr>
          <w:rFonts w:hint="eastAsia"/>
          <w:bCs w:val="0"/>
          <w:color w:val="000000" w:themeColor="text1"/>
          <w:spacing w:val="-10"/>
          <w:sz w:val="24"/>
          <w:szCs w:val="24"/>
        </w:rPr>
        <w:t>苗」</w:t>
      </w:r>
      <w:r w:rsidR="00F27FF8" w:rsidRPr="008F5EAD">
        <w:rPr>
          <w:rFonts w:hint="eastAsia"/>
          <w:bCs w:val="0"/>
          <w:color w:val="000000" w:themeColor="text1"/>
          <w:spacing w:val="-10"/>
          <w:sz w:val="24"/>
        </w:rPr>
        <w:t>最早取得許可</w:t>
      </w:r>
      <w:r w:rsidRPr="008F5EAD">
        <w:rPr>
          <w:rFonts w:hint="eastAsia"/>
          <w:bCs w:val="0"/>
          <w:color w:val="000000" w:themeColor="text1"/>
          <w:spacing w:val="-10"/>
          <w:sz w:val="24"/>
        </w:rPr>
        <w:t>證時間為</w:t>
      </w:r>
      <w:r w:rsidRPr="008F5EAD">
        <w:rPr>
          <w:bCs w:val="0"/>
          <w:color w:val="000000" w:themeColor="text1"/>
          <w:spacing w:val="-10"/>
          <w:sz w:val="24"/>
        </w:rPr>
        <w:t>82</w:t>
      </w:r>
      <w:r w:rsidRPr="008F5EAD">
        <w:rPr>
          <w:rFonts w:hint="eastAsia"/>
          <w:bCs w:val="0"/>
          <w:color w:val="000000" w:themeColor="text1"/>
          <w:spacing w:val="-10"/>
          <w:sz w:val="24"/>
        </w:rPr>
        <w:t>年</w:t>
      </w:r>
      <w:r w:rsidRPr="008F5EAD">
        <w:rPr>
          <w:bCs w:val="0"/>
          <w:color w:val="000000" w:themeColor="text1"/>
          <w:spacing w:val="-10"/>
          <w:sz w:val="24"/>
        </w:rPr>
        <w:t>10</w:t>
      </w:r>
      <w:r w:rsidRPr="008F5EAD">
        <w:rPr>
          <w:rFonts w:hint="eastAsia"/>
          <w:bCs w:val="0"/>
          <w:color w:val="000000" w:themeColor="text1"/>
          <w:spacing w:val="-10"/>
          <w:sz w:val="24"/>
        </w:rPr>
        <w:t>月</w:t>
      </w:r>
      <w:r w:rsidR="00F27FF8" w:rsidRPr="008F5EAD">
        <w:rPr>
          <w:rFonts w:hint="eastAsia"/>
          <w:bCs w:val="0"/>
          <w:color w:val="000000" w:themeColor="text1"/>
          <w:spacing w:val="-10"/>
          <w:sz w:val="24"/>
        </w:rPr>
        <w:t>，最近一次有效期屆期日為</w:t>
      </w:r>
      <w:r w:rsidR="00F27FF8" w:rsidRPr="008F5EAD">
        <w:rPr>
          <w:rFonts w:hint="eastAsia"/>
          <w:color w:val="000000" w:themeColor="text1"/>
          <w:sz w:val="24"/>
          <w:szCs w:val="24"/>
        </w:rPr>
        <w:t>104年9月30日(動物藥入字第05543號)</w:t>
      </w:r>
      <w:r w:rsidR="00F27FF8" w:rsidRPr="008F5EAD">
        <w:rPr>
          <w:rFonts w:hint="eastAsia"/>
          <w:bCs w:val="0"/>
          <w:color w:val="000000" w:themeColor="text1"/>
          <w:spacing w:val="-10"/>
          <w:sz w:val="24"/>
        </w:rPr>
        <w:t>，</w:t>
      </w:r>
      <w:r w:rsidR="004434E1" w:rsidRPr="008F5EAD">
        <w:rPr>
          <w:rFonts w:hint="eastAsia"/>
          <w:color w:val="000000" w:themeColor="text1"/>
          <w:sz w:val="24"/>
          <w:szCs w:val="24"/>
        </w:rPr>
        <w:t>業者依動物用藥品檢驗登記審查準則第27條第3項規定，於許可有效期間屆滿6個月內，準用動物用藥品許可證展延規定，重新申請檢驗登記，</w:t>
      </w:r>
      <w:r w:rsidR="001934B5" w:rsidRPr="008F5EAD">
        <w:rPr>
          <w:rFonts w:hint="eastAsia"/>
          <w:color w:val="000000" w:themeColor="text1"/>
          <w:sz w:val="24"/>
          <w:szCs w:val="24"/>
        </w:rPr>
        <w:t>105年2月19日</w:t>
      </w:r>
      <w:r w:rsidR="004434E1" w:rsidRPr="008F5EAD">
        <w:rPr>
          <w:rFonts w:hint="eastAsia"/>
          <w:color w:val="000000" w:themeColor="text1"/>
          <w:sz w:val="24"/>
          <w:szCs w:val="24"/>
        </w:rPr>
        <w:t>經核准重新發給動物藥入字第07029號許可證。</w:t>
      </w:r>
    </w:p>
    <w:p w:rsidR="004434E1" w:rsidRPr="008F5EAD" w:rsidRDefault="004434E1" w:rsidP="004434E1">
      <w:pPr>
        <w:pStyle w:val="3"/>
        <w:numPr>
          <w:ilvl w:val="0"/>
          <w:numId w:val="0"/>
        </w:numPr>
        <w:ind w:left="1361"/>
        <w:rPr>
          <w:color w:val="000000" w:themeColor="text1"/>
          <w:sz w:val="24"/>
          <w:szCs w:val="24"/>
        </w:rPr>
      </w:pPr>
      <w:r w:rsidRPr="008F5EAD">
        <w:rPr>
          <w:rFonts w:hint="eastAsia"/>
          <w:color w:val="000000" w:themeColor="text1"/>
          <w:sz w:val="24"/>
          <w:szCs w:val="24"/>
        </w:rPr>
        <w:t>(資料來源：農委會)</w:t>
      </w:r>
    </w:p>
    <w:p w:rsidR="003309D5" w:rsidRPr="008F5EAD" w:rsidRDefault="003309D5" w:rsidP="00F27FF8">
      <w:pPr>
        <w:pStyle w:val="3"/>
        <w:numPr>
          <w:ilvl w:val="0"/>
          <w:numId w:val="0"/>
        </w:numPr>
        <w:ind w:left="1361"/>
        <w:rPr>
          <w:color w:val="000000" w:themeColor="text1"/>
        </w:rPr>
      </w:pPr>
    </w:p>
    <w:p w:rsidR="002F659A" w:rsidRPr="008F5EAD" w:rsidRDefault="00F27FF8" w:rsidP="002F659A">
      <w:pPr>
        <w:pStyle w:val="3"/>
        <w:rPr>
          <w:color w:val="000000" w:themeColor="text1"/>
        </w:rPr>
      </w:pPr>
      <w:r w:rsidRPr="008F5EAD">
        <w:rPr>
          <w:rFonts w:hint="eastAsia"/>
          <w:color w:val="000000" w:themeColor="text1"/>
        </w:rPr>
        <w:t>惟</w:t>
      </w:r>
      <w:r w:rsidR="002F659A" w:rsidRPr="008F5EAD">
        <w:rPr>
          <w:rFonts w:hint="eastAsia"/>
          <w:color w:val="000000" w:themeColor="text1"/>
        </w:rPr>
        <w:t>據陳訴表示略以：近年愈來愈多文獻顯示貓</w:t>
      </w:r>
      <w:r w:rsidR="00880D74" w:rsidRPr="008F5EAD">
        <w:rPr>
          <w:rFonts w:hint="eastAsia"/>
          <w:color w:val="000000" w:themeColor="text1"/>
        </w:rPr>
        <w:t>隻</w:t>
      </w:r>
      <w:r w:rsidR="002F659A" w:rsidRPr="008F5EAD">
        <w:rPr>
          <w:rFonts w:hint="eastAsia"/>
          <w:color w:val="000000" w:themeColor="text1"/>
        </w:rPr>
        <w:t>接受含佐劑狂犬病疫苗注射後，會造成疫苗相關肉瘤(</w:t>
      </w:r>
      <w:r w:rsidR="002F659A" w:rsidRPr="008F5EAD">
        <w:rPr>
          <w:color w:val="000000" w:themeColor="text1"/>
        </w:rPr>
        <w:t>Vaccine-Associated Sarcoma，</w:t>
      </w:r>
      <w:r w:rsidR="002F659A" w:rsidRPr="008F5EAD">
        <w:rPr>
          <w:rFonts w:hint="eastAsia"/>
          <w:color w:val="000000" w:themeColor="text1"/>
        </w:rPr>
        <w:t>下稱VAS)的發生率上升，導致許多飼主卻步，好不容易說服飼主施打無佐劑疫苗，以降低罹患VAS風險，</w:t>
      </w:r>
      <w:r w:rsidR="00575DC2" w:rsidRPr="008F5EAD">
        <w:rPr>
          <w:rFonts w:hint="eastAsia"/>
          <w:color w:val="000000" w:themeColor="text1"/>
        </w:rPr>
        <w:t>但</w:t>
      </w:r>
      <w:r w:rsidR="002F659A" w:rsidRPr="008F5EAD">
        <w:rPr>
          <w:rFonts w:hint="eastAsia"/>
          <w:color w:val="000000" w:themeColor="text1"/>
        </w:rPr>
        <w:t>疫苗非常有限甚至沒有疫苗可以使用，經過了4年之久，國內還是僅有核准1家無佐劑疫苗等語。復查防檢局於105年11月11日「研商供應無佐劑狂犬病疫苗避免注射部位肉瘤產官學會議」(下稱產官學會議)，至於其召開之原因，據該局查復表示</w:t>
      </w:r>
      <w:r w:rsidR="00575DC2" w:rsidRPr="008F5EAD">
        <w:rPr>
          <w:rStyle w:val="aff"/>
          <w:color w:val="000000" w:themeColor="text1"/>
        </w:rPr>
        <w:footnoteReference w:id="5"/>
      </w:r>
      <w:r w:rsidR="002F659A" w:rsidRPr="008F5EAD">
        <w:rPr>
          <w:rFonts w:hint="eastAsia"/>
          <w:color w:val="000000" w:themeColor="text1"/>
        </w:rPr>
        <w:t>，基於民眾提出對無佐劑疫苗之需求，而為使民眾有自行選擇所期望使用之疫苗的機會，乃邀請學者提供專業看法及業者依市場需求自行評估輸入無佐劑狂犬病疫苗之意願。</w:t>
      </w:r>
    </w:p>
    <w:p w:rsidR="00575DC2" w:rsidRPr="008F5EAD" w:rsidRDefault="00575DC2" w:rsidP="00575DC2">
      <w:pPr>
        <w:pStyle w:val="3"/>
        <w:numPr>
          <w:ilvl w:val="0"/>
          <w:numId w:val="0"/>
        </w:numPr>
        <w:ind w:left="1361" w:firstLineChars="225" w:firstLine="765"/>
        <w:rPr>
          <w:color w:val="000000" w:themeColor="text1"/>
        </w:rPr>
      </w:pPr>
      <w:r w:rsidRPr="008F5EAD">
        <w:rPr>
          <w:rFonts w:hint="eastAsia"/>
          <w:color w:val="000000" w:themeColor="text1"/>
        </w:rPr>
        <w:t>再查於產官學會議前，農委會或防檢局究何時以及獲得多少反應意見，據防檢局查復</w:t>
      </w:r>
      <w:r w:rsidRPr="008F5EAD">
        <w:rPr>
          <w:rStyle w:val="aff"/>
          <w:color w:val="000000" w:themeColor="text1"/>
        </w:rPr>
        <w:footnoteReference w:id="6"/>
      </w:r>
      <w:r w:rsidRPr="008F5EAD">
        <w:rPr>
          <w:rFonts w:hint="eastAsia"/>
          <w:color w:val="000000" w:themeColor="text1"/>
        </w:rPr>
        <w:t>，104年8月24日起陸續接獲</w:t>
      </w:r>
      <w:r w:rsidR="00A10A90" w:rsidRPr="008F5EAD">
        <w:rPr>
          <w:rFonts w:hint="eastAsia"/>
          <w:color w:val="000000" w:themeColor="text1"/>
        </w:rPr>
        <w:t>6起</w:t>
      </w:r>
      <w:r w:rsidRPr="008F5EAD">
        <w:rPr>
          <w:rFonts w:hint="eastAsia"/>
          <w:color w:val="000000" w:themeColor="text1"/>
        </w:rPr>
        <w:t>建議引進不含佐劑的狂犬病和</w:t>
      </w:r>
      <w:r w:rsidRPr="008F5EAD">
        <w:rPr>
          <w:rFonts w:hint="eastAsia"/>
          <w:color w:val="000000" w:themeColor="text1"/>
        </w:rPr>
        <w:lastRenderedPageBreak/>
        <w:t>白血病疫苗意見</w:t>
      </w:r>
      <w:r w:rsidR="009022F3" w:rsidRPr="008F5EAD">
        <w:rPr>
          <w:rFonts w:hint="eastAsia"/>
          <w:color w:val="000000" w:themeColor="text1"/>
        </w:rPr>
        <w:t>，詳細內容及該會處理結果</w:t>
      </w:r>
      <w:r w:rsidRPr="008F5EAD">
        <w:rPr>
          <w:rFonts w:hint="eastAsia"/>
          <w:color w:val="000000" w:themeColor="text1"/>
        </w:rPr>
        <w:t>如下表</w:t>
      </w:r>
      <w:r w:rsidR="009022F3" w:rsidRPr="008F5EAD">
        <w:rPr>
          <w:rFonts w:hint="eastAsia"/>
          <w:color w:val="000000" w:themeColor="text1"/>
        </w:rPr>
        <w:t>。顯見防檢局至少於104年8月24日即獲民眾反應佐劑疫苗易使貓隻罹患VAS等相關訊息，甚105年9月9日立法委員有提出相關</w:t>
      </w:r>
      <w:r w:rsidR="009022F3" w:rsidRPr="008F5EAD">
        <w:rPr>
          <w:color w:val="000000" w:themeColor="text1"/>
        </w:rPr>
        <w:t>專案質詢</w:t>
      </w:r>
      <w:r w:rsidR="009022F3" w:rsidRPr="008F5EAD">
        <w:rPr>
          <w:rFonts w:hint="eastAsia"/>
          <w:color w:val="000000" w:themeColor="text1"/>
        </w:rPr>
        <w:t>內容</w:t>
      </w:r>
      <w:r w:rsidRPr="008F5EAD">
        <w:rPr>
          <w:rFonts w:hint="eastAsia"/>
          <w:color w:val="000000" w:themeColor="text1"/>
        </w:rPr>
        <w:t>。</w:t>
      </w:r>
    </w:p>
    <w:p w:rsidR="00575DC2" w:rsidRPr="008F5EAD" w:rsidRDefault="00575DC2" w:rsidP="009022F3">
      <w:pPr>
        <w:pStyle w:val="a3"/>
        <w:ind w:left="1276" w:hanging="674"/>
        <w:jc w:val="left"/>
        <w:rPr>
          <w:color w:val="000000" w:themeColor="text1"/>
        </w:rPr>
      </w:pPr>
      <w:r w:rsidRPr="008F5EAD">
        <w:rPr>
          <w:rFonts w:hint="eastAsia"/>
          <w:color w:val="000000" w:themeColor="text1"/>
        </w:rPr>
        <w:t>農委會近年接獲</w:t>
      </w:r>
      <w:r w:rsidR="00730F71" w:rsidRPr="008F5EAD">
        <w:rPr>
          <w:rFonts w:hint="eastAsia"/>
          <w:color w:val="000000" w:themeColor="text1"/>
        </w:rPr>
        <w:t>民眾或立法委員反應有關</w:t>
      </w:r>
      <w:proofErr w:type="gramStart"/>
      <w:r w:rsidR="00730F71" w:rsidRPr="008F5EAD">
        <w:rPr>
          <w:rFonts w:hint="eastAsia"/>
          <w:color w:val="000000" w:themeColor="text1"/>
        </w:rPr>
        <w:t>無佐劑</w:t>
      </w:r>
      <w:proofErr w:type="gramEnd"/>
      <w:r w:rsidR="00730F71" w:rsidRPr="008F5EAD">
        <w:rPr>
          <w:rFonts w:hint="eastAsia"/>
          <w:color w:val="000000" w:themeColor="text1"/>
        </w:rPr>
        <w:t>狂犬病疫苗需求等意見及該會處理情形</w:t>
      </w:r>
    </w:p>
    <w:tbl>
      <w:tblPr>
        <w:tblStyle w:val="af7"/>
        <w:tblW w:w="9209" w:type="dxa"/>
        <w:tblInd w:w="703" w:type="dxa"/>
        <w:tblLook w:val="04A0" w:firstRow="1" w:lastRow="0" w:firstColumn="1" w:lastColumn="0" w:noHBand="0" w:noVBand="1"/>
      </w:tblPr>
      <w:tblGrid>
        <w:gridCol w:w="1294"/>
        <w:gridCol w:w="1025"/>
        <w:gridCol w:w="1095"/>
        <w:gridCol w:w="2044"/>
        <w:gridCol w:w="3751"/>
      </w:tblGrid>
      <w:tr w:rsidR="008F5EAD" w:rsidRPr="008F5EAD" w:rsidTr="009022F3">
        <w:trPr>
          <w:tblHeader/>
        </w:trPr>
        <w:tc>
          <w:tcPr>
            <w:tcW w:w="1294" w:type="dxa"/>
          </w:tcPr>
          <w:p w:rsidR="00575DC2" w:rsidRPr="008F5EAD" w:rsidRDefault="00575DC2" w:rsidP="00575DC2">
            <w:pPr>
              <w:spacing w:line="400" w:lineRule="exact"/>
              <w:jc w:val="center"/>
              <w:rPr>
                <w:rFonts w:ascii="Times New Roman"/>
                <w:color w:val="000000" w:themeColor="text1"/>
                <w:sz w:val="28"/>
                <w:szCs w:val="28"/>
              </w:rPr>
            </w:pPr>
            <w:r w:rsidRPr="008F5EAD">
              <w:rPr>
                <w:rFonts w:ascii="Times New Roman"/>
                <w:color w:val="000000" w:themeColor="text1"/>
                <w:sz w:val="28"/>
                <w:szCs w:val="28"/>
              </w:rPr>
              <w:t>時間</w:t>
            </w:r>
          </w:p>
        </w:tc>
        <w:tc>
          <w:tcPr>
            <w:tcW w:w="1025" w:type="dxa"/>
          </w:tcPr>
          <w:p w:rsidR="00575DC2" w:rsidRPr="008F5EAD" w:rsidRDefault="00575DC2" w:rsidP="00575DC2">
            <w:pPr>
              <w:spacing w:line="400" w:lineRule="exact"/>
              <w:ind w:leftChars="-30" w:left="-102" w:rightChars="-32" w:right="-109"/>
              <w:jc w:val="left"/>
              <w:rPr>
                <w:rFonts w:ascii="Times New Roman"/>
                <w:color w:val="000000" w:themeColor="text1"/>
                <w:sz w:val="28"/>
                <w:szCs w:val="28"/>
              </w:rPr>
            </w:pPr>
            <w:r w:rsidRPr="008F5EAD">
              <w:rPr>
                <w:rFonts w:ascii="Times New Roman"/>
                <w:color w:val="000000" w:themeColor="text1"/>
                <w:sz w:val="28"/>
                <w:szCs w:val="28"/>
              </w:rPr>
              <w:t>反應人</w:t>
            </w:r>
          </w:p>
        </w:tc>
        <w:tc>
          <w:tcPr>
            <w:tcW w:w="1095" w:type="dxa"/>
          </w:tcPr>
          <w:p w:rsidR="00575DC2" w:rsidRPr="008F5EAD" w:rsidRDefault="00575DC2" w:rsidP="00575DC2">
            <w:pPr>
              <w:spacing w:line="400" w:lineRule="exact"/>
              <w:jc w:val="center"/>
              <w:rPr>
                <w:rFonts w:ascii="Times New Roman"/>
                <w:color w:val="000000" w:themeColor="text1"/>
                <w:sz w:val="28"/>
                <w:szCs w:val="28"/>
              </w:rPr>
            </w:pPr>
            <w:r w:rsidRPr="008F5EAD">
              <w:rPr>
                <w:rFonts w:ascii="Times New Roman"/>
                <w:color w:val="000000" w:themeColor="text1"/>
                <w:sz w:val="28"/>
                <w:szCs w:val="28"/>
              </w:rPr>
              <w:t>管道</w:t>
            </w:r>
          </w:p>
        </w:tc>
        <w:tc>
          <w:tcPr>
            <w:tcW w:w="2044" w:type="dxa"/>
          </w:tcPr>
          <w:p w:rsidR="00575DC2" w:rsidRPr="008F5EAD" w:rsidRDefault="00575DC2" w:rsidP="00575DC2">
            <w:pPr>
              <w:spacing w:line="400" w:lineRule="exact"/>
              <w:jc w:val="center"/>
              <w:rPr>
                <w:rFonts w:ascii="Times New Roman"/>
                <w:color w:val="000000" w:themeColor="text1"/>
                <w:sz w:val="28"/>
                <w:szCs w:val="28"/>
              </w:rPr>
            </w:pPr>
            <w:r w:rsidRPr="008F5EAD">
              <w:rPr>
                <w:rFonts w:ascii="Times New Roman"/>
                <w:color w:val="000000" w:themeColor="text1"/>
                <w:sz w:val="28"/>
                <w:szCs w:val="28"/>
              </w:rPr>
              <w:t>陳訴意見主題</w:t>
            </w:r>
          </w:p>
        </w:tc>
        <w:tc>
          <w:tcPr>
            <w:tcW w:w="3751" w:type="dxa"/>
          </w:tcPr>
          <w:p w:rsidR="00575DC2" w:rsidRPr="008F5EAD" w:rsidRDefault="00575DC2" w:rsidP="00575DC2">
            <w:pPr>
              <w:spacing w:line="400" w:lineRule="exact"/>
              <w:jc w:val="center"/>
              <w:rPr>
                <w:rFonts w:ascii="Times New Roman"/>
                <w:color w:val="000000" w:themeColor="text1"/>
                <w:sz w:val="28"/>
                <w:szCs w:val="28"/>
              </w:rPr>
            </w:pPr>
            <w:r w:rsidRPr="008F5EAD">
              <w:rPr>
                <w:rFonts w:ascii="Times New Roman"/>
                <w:color w:val="000000" w:themeColor="text1"/>
                <w:sz w:val="28"/>
                <w:szCs w:val="28"/>
              </w:rPr>
              <w:t>處理結果</w:t>
            </w:r>
          </w:p>
        </w:tc>
      </w:tr>
      <w:tr w:rsidR="008F5EAD" w:rsidRPr="008F5EAD" w:rsidTr="009022F3">
        <w:tc>
          <w:tcPr>
            <w:tcW w:w="1294" w:type="dxa"/>
          </w:tcPr>
          <w:p w:rsidR="00575DC2" w:rsidRPr="008F5EAD" w:rsidRDefault="00575DC2" w:rsidP="00575DC2">
            <w:pPr>
              <w:spacing w:line="400" w:lineRule="exact"/>
              <w:rPr>
                <w:rFonts w:ascii="Times New Roman"/>
                <w:color w:val="000000" w:themeColor="text1"/>
                <w:sz w:val="28"/>
                <w:szCs w:val="28"/>
              </w:rPr>
            </w:pPr>
            <w:r w:rsidRPr="008F5EAD">
              <w:rPr>
                <w:rFonts w:ascii="Times New Roman"/>
                <w:color w:val="000000" w:themeColor="text1"/>
                <w:sz w:val="28"/>
                <w:szCs w:val="28"/>
              </w:rPr>
              <w:t>104</w:t>
            </w:r>
            <w:r w:rsidRPr="008F5EAD">
              <w:rPr>
                <w:rFonts w:ascii="Times New Roman" w:hint="eastAsia"/>
                <w:color w:val="000000" w:themeColor="text1"/>
                <w:sz w:val="28"/>
                <w:szCs w:val="28"/>
              </w:rPr>
              <w:t>/</w:t>
            </w:r>
            <w:r w:rsidRPr="008F5EAD">
              <w:rPr>
                <w:rFonts w:ascii="Times New Roman"/>
                <w:color w:val="000000" w:themeColor="text1"/>
                <w:sz w:val="28"/>
                <w:szCs w:val="28"/>
              </w:rPr>
              <w:t>8</w:t>
            </w:r>
            <w:r w:rsidRPr="008F5EAD">
              <w:rPr>
                <w:rFonts w:ascii="Times New Roman" w:hint="eastAsia"/>
                <w:color w:val="000000" w:themeColor="text1"/>
                <w:sz w:val="28"/>
                <w:szCs w:val="28"/>
              </w:rPr>
              <w:t>/</w:t>
            </w:r>
            <w:r w:rsidRPr="008F5EAD">
              <w:rPr>
                <w:rFonts w:ascii="Times New Roman"/>
                <w:color w:val="000000" w:themeColor="text1"/>
                <w:sz w:val="28"/>
                <w:szCs w:val="28"/>
              </w:rPr>
              <w:t xml:space="preserve">24 </w:t>
            </w:r>
          </w:p>
        </w:tc>
        <w:tc>
          <w:tcPr>
            <w:tcW w:w="1025" w:type="dxa"/>
          </w:tcPr>
          <w:p w:rsidR="00575DC2" w:rsidRPr="008F5EAD" w:rsidRDefault="00575DC2" w:rsidP="00575DC2">
            <w:pPr>
              <w:spacing w:line="400" w:lineRule="exact"/>
              <w:ind w:leftChars="-30" w:left="-102" w:rightChars="-32" w:right="-109"/>
              <w:jc w:val="left"/>
              <w:rPr>
                <w:rFonts w:ascii="Times New Roman"/>
                <w:color w:val="000000" w:themeColor="text1"/>
                <w:sz w:val="28"/>
                <w:szCs w:val="28"/>
              </w:rPr>
            </w:pPr>
            <w:r w:rsidRPr="008F5EAD">
              <w:rPr>
                <w:rFonts w:ascii="Times New Roman"/>
                <w:color w:val="000000" w:themeColor="text1"/>
                <w:sz w:val="28"/>
                <w:szCs w:val="28"/>
                <w:lang w:val="es-ES"/>
              </w:rPr>
              <w:t>戴</w:t>
            </w:r>
            <w:r w:rsidRPr="008F5EAD">
              <w:rPr>
                <w:rFonts w:hAnsi="標楷體" w:hint="eastAsia"/>
                <w:color w:val="000000" w:themeColor="text1"/>
                <w:sz w:val="28"/>
                <w:szCs w:val="28"/>
                <w:lang w:val="es-ES"/>
              </w:rPr>
              <w:t>ΟΟ</w:t>
            </w:r>
          </w:p>
        </w:tc>
        <w:tc>
          <w:tcPr>
            <w:tcW w:w="1095" w:type="dxa"/>
          </w:tcPr>
          <w:p w:rsidR="00575DC2" w:rsidRPr="008F5EAD" w:rsidRDefault="00575DC2" w:rsidP="00575DC2">
            <w:pPr>
              <w:spacing w:line="400" w:lineRule="exact"/>
              <w:ind w:leftChars="-28" w:left="-95" w:rightChars="-36" w:right="-122"/>
              <w:rPr>
                <w:rFonts w:ascii="Times New Roman"/>
                <w:color w:val="000000" w:themeColor="text1"/>
                <w:spacing w:val="-10"/>
                <w:sz w:val="28"/>
                <w:szCs w:val="28"/>
              </w:rPr>
            </w:pPr>
            <w:r w:rsidRPr="008F5EAD">
              <w:rPr>
                <w:rFonts w:ascii="Times New Roman"/>
                <w:color w:val="000000" w:themeColor="text1"/>
                <w:spacing w:val="-10"/>
                <w:sz w:val="28"/>
                <w:szCs w:val="28"/>
              </w:rPr>
              <w:t>農委會首長電子信箱</w:t>
            </w:r>
          </w:p>
        </w:tc>
        <w:tc>
          <w:tcPr>
            <w:tcW w:w="2044" w:type="dxa"/>
          </w:tcPr>
          <w:p w:rsidR="00575DC2" w:rsidRPr="008F5EAD" w:rsidRDefault="00575DC2" w:rsidP="002B24C4">
            <w:pPr>
              <w:spacing w:line="400" w:lineRule="exact"/>
              <w:rPr>
                <w:rFonts w:ascii="Times New Roman"/>
                <w:color w:val="000000" w:themeColor="text1"/>
                <w:sz w:val="28"/>
                <w:szCs w:val="28"/>
              </w:rPr>
            </w:pPr>
            <w:r w:rsidRPr="008F5EAD">
              <w:rPr>
                <w:rFonts w:ascii="Times New Roman"/>
                <w:color w:val="000000" w:themeColor="text1"/>
                <w:sz w:val="28"/>
                <w:szCs w:val="28"/>
              </w:rPr>
              <w:t>建議引進</w:t>
            </w:r>
            <w:r w:rsidRPr="008F5EAD">
              <w:rPr>
                <w:rFonts w:ascii="Times New Roman" w:hint="eastAsia"/>
                <w:color w:val="000000" w:themeColor="text1"/>
                <w:sz w:val="28"/>
                <w:szCs w:val="28"/>
              </w:rPr>
              <w:t>台灣</w:t>
            </w:r>
            <w:r w:rsidR="002B24C4" w:rsidRPr="008F5EAD">
              <w:rPr>
                <w:rFonts w:hAnsi="標楷體" w:hint="eastAsia"/>
                <w:color w:val="000000" w:themeColor="text1"/>
                <w:sz w:val="28"/>
                <w:szCs w:val="28"/>
              </w:rPr>
              <w:t>ΟΟ</w:t>
            </w:r>
            <w:r w:rsidR="00454EB6" w:rsidRPr="008F5EAD">
              <w:rPr>
                <w:rFonts w:hAnsi="標楷體" w:hint="eastAsia"/>
                <w:color w:val="000000" w:themeColor="text1"/>
                <w:sz w:val="28"/>
                <w:szCs w:val="28"/>
              </w:rPr>
              <w:t>Ο</w:t>
            </w:r>
            <w:r w:rsidRPr="008F5EAD">
              <w:rPr>
                <w:rFonts w:ascii="Times New Roman" w:hint="eastAsia"/>
                <w:color w:val="000000" w:themeColor="text1"/>
                <w:sz w:val="28"/>
                <w:szCs w:val="28"/>
              </w:rPr>
              <w:t>股份有限</w:t>
            </w:r>
            <w:r w:rsidRPr="008F5EAD">
              <w:rPr>
                <w:rFonts w:ascii="Times New Roman"/>
                <w:color w:val="000000" w:themeColor="text1"/>
                <w:sz w:val="28"/>
                <w:szCs w:val="28"/>
              </w:rPr>
              <w:t>公司生產的不</w:t>
            </w:r>
            <w:proofErr w:type="gramStart"/>
            <w:r w:rsidRPr="008F5EAD">
              <w:rPr>
                <w:rFonts w:ascii="Times New Roman"/>
                <w:color w:val="000000" w:themeColor="text1"/>
                <w:sz w:val="28"/>
                <w:szCs w:val="28"/>
              </w:rPr>
              <w:t>含佐劑</w:t>
            </w:r>
            <w:proofErr w:type="gramEnd"/>
            <w:r w:rsidRPr="008F5EAD">
              <w:rPr>
                <w:rFonts w:ascii="Times New Roman"/>
                <w:color w:val="000000" w:themeColor="text1"/>
                <w:sz w:val="28"/>
                <w:szCs w:val="28"/>
              </w:rPr>
              <w:t>狂犬病和白血病疫苗</w:t>
            </w:r>
          </w:p>
        </w:tc>
        <w:tc>
          <w:tcPr>
            <w:tcW w:w="3751" w:type="dxa"/>
          </w:tcPr>
          <w:p w:rsidR="00575DC2" w:rsidRPr="008F5EAD" w:rsidRDefault="00575DC2" w:rsidP="00575DC2">
            <w:pPr>
              <w:spacing w:line="400" w:lineRule="exact"/>
              <w:rPr>
                <w:rFonts w:ascii="Times New Roman"/>
                <w:color w:val="000000" w:themeColor="text1"/>
                <w:sz w:val="28"/>
                <w:szCs w:val="28"/>
              </w:rPr>
            </w:pPr>
            <w:r w:rsidRPr="008F5EAD">
              <w:rPr>
                <w:rFonts w:ascii="Times New Roman"/>
                <w:color w:val="000000" w:themeColor="text1"/>
                <w:sz w:val="28"/>
                <w:szCs w:val="28"/>
              </w:rPr>
              <w:t>回</w:t>
            </w:r>
            <w:r w:rsidRPr="008F5EAD">
              <w:rPr>
                <w:rFonts w:ascii="Times New Roman" w:hint="eastAsia"/>
                <w:color w:val="000000" w:themeColor="text1"/>
                <w:sz w:val="28"/>
                <w:szCs w:val="28"/>
              </w:rPr>
              <w:t>復</w:t>
            </w:r>
            <w:r w:rsidRPr="008F5EAD">
              <w:rPr>
                <w:rFonts w:ascii="Times New Roman"/>
                <w:color w:val="000000" w:themeColor="text1"/>
                <w:sz w:val="28"/>
                <w:szCs w:val="28"/>
              </w:rPr>
              <w:t>疫苗進口屬市場機制，欲提供國內動物防疫所需動物疫苗得依動物用藥品管理法之規定申請輸入許可，本局</w:t>
            </w:r>
            <w:r w:rsidRPr="008F5EAD">
              <w:rPr>
                <w:rFonts w:ascii="Times New Roman" w:hint="eastAsia"/>
                <w:color w:val="000000" w:themeColor="text1"/>
                <w:sz w:val="28"/>
                <w:szCs w:val="28"/>
              </w:rPr>
              <w:t>(</w:t>
            </w:r>
            <w:r w:rsidRPr="008F5EAD">
              <w:rPr>
                <w:rFonts w:ascii="Times New Roman" w:hint="eastAsia"/>
                <w:color w:val="000000" w:themeColor="text1"/>
                <w:sz w:val="28"/>
                <w:szCs w:val="28"/>
              </w:rPr>
              <w:t>指防檢局</w:t>
            </w:r>
            <w:r w:rsidRPr="008F5EAD">
              <w:rPr>
                <w:rFonts w:ascii="Times New Roman" w:hint="eastAsia"/>
                <w:color w:val="000000" w:themeColor="text1"/>
                <w:sz w:val="28"/>
                <w:szCs w:val="28"/>
              </w:rPr>
              <w:t>)</w:t>
            </w:r>
            <w:r w:rsidRPr="008F5EAD">
              <w:rPr>
                <w:rFonts w:ascii="Times New Roman"/>
                <w:color w:val="000000" w:themeColor="text1"/>
                <w:sz w:val="28"/>
                <w:szCs w:val="28"/>
              </w:rPr>
              <w:t>歡迎相關業者提出申請。</w:t>
            </w:r>
          </w:p>
        </w:tc>
      </w:tr>
      <w:tr w:rsidR="008F5EAD" w:rsidRPr="008F5EAD" w:rsidTr="009022F3">
        <w:tc>
          <w:tcPr>
            <w:tcW w:w="1294" w:type="dxa"/>
          </w:tcPr>
          <w:p w:rsidR="00575DC2" w:rsidRPr="008F5EAD" w:rsidRDefault="00575DC2" w:rsidP="00575DC2">
            <w:pPr>
              <w:spacing w:line="400" w:lineRule="exact"/>
              <w:rPr>
                <w:rFonts w:ascii="Times New Roman"/>
                <w:color w:val="000000" w:themeColor="text1"/>
                <w:sz w:val="28"/>
                <w:szCs w:val="28"/>
              </w:rPr>
            </w:pPr>
            <w:r w:rsidRPr="008F5EAD">
              <w:rPr>
                <w:rFonts w:ascii="Times New Roman"/>
                <w:color w:val="000000" w:themeColor="text1"/>
                <w:sz w:val="28"/>
                <w:szCs w:val="28"/>
              </w:rPr>
              <w:t>104</w:t>
            </w:r>
            <w:r w:rsidRPr="008F5EAD">
              <w:rPr>
                <w:rFonts w:ascii="Times New Roman" w:hint="eastAsia"/>
                <w:color w:val="000000" w:themeColor="text1"/>
                <w:sz w:val="28"/>
                <w:szCs w:val="28"/>
              </w:rPr>
              <w:t>/</w:t>
            </w:r>
            <w:r w:rsidRPr="008F5EAD">
              <w:rPr>
                <w:rFonts w:ascii="Times New Roman"/>
                <w:color w:val="000000" w:themeColor="text1"/>
                <w:sz w:val="28"/>
                <w:szCs w:val="28"/>
              </w:rPr>
              <w:t>8</w:t>
            </w:r>
            <w:r w:rsidRPr="008F5EAD">
              <w:rPr>
                <w:rFonts w:ascii="Times New Roman" w:hint="eastAsia"/>
                <w:color w:val="000000" w:themeColor="text1"/>
                <w:sz w:val="28"/>
                <w:szCs w:val="28"/>
              </w:rPr>
              <w:t>/</w:t>
            </w:r>
            <w:r w:rsidRPr="008F5EAD">
              <w:rPr>
                <w:rFonts w:ascii="Times New Roman"/>
                <w:color w:val="000000" w:themeColor="text1"/>
                <w:sz w:val="28"/>
                <w:szCs w:val="28"/>
              </w:rPr>
              <w:t>24</w:t>
            </w:r>
          </w:p>
        </w:tc>
        <w:tc>
          <w:tcPr>
            <w:tcW w:w="1025" w:type="dxa"/>
          </w:tcPr>
          <w:p w:rsidR="00575DC2" w:rsidRPr="008F5EAD" w:rsidRDefault="00575DC2" w:rsidP="00575DC2">
            <w:pPr>
              <w:spacing w:line="400" w:lineRule="exact"/>
              <w:ind w:rightChars="-32" w:right="-109"/>
              <w:jc w:val="left"/>
              <w:rPr>
                <w:rFonts w:ascii="Times New Roman"/>
                <w:color w:val="000000" w:themeColor="text1"/>
                <w:sz w:val="28"/>
                <w:szCs w:val="28"/>
              </w:rPr>
            </w:pPr>
            <w:r w:rsidRPr="008F5EAD">
              <w:rPr>
                <w:rFonts w:ascii="Times New Roman"/>
                <w:color w:val="000000" w:themeColor="text1"/>
                <w:sz w:val="28"/>
                <w:szCs w:val="28"/>
                <w:lang w:val="es-ES"/>
              </w:rPr>
              <w:t>黃</w:t>
            </w:r>
            <w:r w:rsidRPr="008F5EAD">
              <w:rPr>
                <w:rFonts w:hAnsi="標楷體" w:hint="eastAsia"/>
                <w:color w:val="000000" w:themeColor="text1"/>
                <w:sz w:val="28"/>
                <w:szCs w:val="28"/>
                <w:lang w:val="es-ES"/>
              </w:rPr>
              <w:t>ΟΟ</w:t>
            </w:r>
          </w:p>
        </w:tc>
        <w:tc>
          <w:tcPr>
            <w:tcW w:w="1095" w:type="dxa"/>
          </w:tcPr>
          <w:p w:rsidR="00575DC2" w:rsidRPr="008F5EAD" w:rsidRDefault="00575DC2" w:rsidP="00575DC2">
            <w:pPr>
              <w:spacing w:line="400" w:lineRule="exact"/>
              <w:ind w:leftChars="-28" w:left="-95" w:rightChars="-36" w:right="-122"/>
              <w:rPr>
                <w:rFonts w:ascii="Times New Roman"/>
                <w:color w:val="000000" w:themeColor="text1"/>
                <w:spacing w:val="-10"/>
                <w:sz w:val="28"/>
                <w:szCs w:val="28"/>
              </w:rPr>
            </w:pPr>
            <w:r w:rsidRPr="008F5EAD">
              <w:rPr>
                <w:rFonts w:ascii="Times New Roman"/>
                <w:color w:val="000000" w:themeColor="text1"/>
                <w:spacing w:val="-10"/>
                <w:sz w:val="28"/>
                <w:szCs w:val="28"/>
              </w:rPr>
              <w:t>農委會首長電子信箱</w:t>
            </w:r>
          </w:p>
        </w:tc>
        <w:tc>
          <w:tcPr>
            <w:tcW w:w="2044" w:type="dxa"/>
          </w:tcPr>
          <w:p w:rsidR="00575DC2" w:rsidRPr="008F5EAD" w:rsidRDefault="00575DC2" w:rsidP="00575DC2">
            <w:pPr>
              <w:spacing w:line="400" w:lineRule="exact"/>
              <w:rPr>
                <w:rFonts w:ascii="Times New Roman"/>
                <w:color w:val="000000" w:themeColor="text1"/>
                <w:sz w:val="28"/>
                <w:szCs w:val="28"/>
              </w:rPr>
            </w:pPr>
            <w:r w:rsidRPr="008F5EAD">
              <w:rPr>
                <w:rFonts w:ascii="Times New Roman"/>
                <w:color w:val="000000" w:themeColor="text1"/>
                <w:sz w:val="28"/>
                <w:szCs w:val="28"/>
              </w:rPr>
              <w:t>反</w:t>
            </w:r>
            <w:r w:rsidRPr="008F5EAD">
              <w:rPr>
                <w:rFonts w:ascii="Times New Roman" w:hint="eastAsia"/>
                <w:color w:val="000000" w:themeColor="text1"/>
                <w:sz w:val="28"/>
                <w:szCs w:val="28"/>
              </w:rPr>
              <w:t>應</w:t>
            </w:r>
            <w:r w:rsidRPr="008F5EAD">
              <w:rPr>
                <w:rFonts w:ascii="Times New Roman"/>
                <w:color w:val="000000" w:themeColor="text1"/>
                <w:sz w:val="28"/>
                <w:szCs w:val="28"/>
              </w:rPr>
              <w:t>為何不輸入不含佐劑的狂犬病和白血病疫苗</w:t>
            </w:r>
          </w:p>
        </w:tc>
        <w:tc>
          <w:tcPr>
            <w:tcW w:w="3751" w:type="dxa"/>
          </w:tcPr>
          <w:p w:rsidR="00575DC2" w:rsidRPr="008F5EAD" w:rsidRDefault="00575DC2" w:rsidP="00575DC2">
            <w:pPr>
              <w:spacing w:line="400" w:lineRule="exact"/>
              <w:rPr>
                <w:rFonts w:ascii="Times New Roman"/>
                <w:color w:val="000000" w:themeColor="text1"/>
                <w:sz w:val="28"/>
                <w:szCs w:val="28"/>
              </w:rPr>
            </w:pPr>
            <w:r w:rsidRPr="008F5EAD">
              <w:rPr>
                <w:rFonts w:ascii="Times New Roman"/>
                <w:color w:val="000000" w:themeColor="text1"/>
                <w:sz w:val="28"/>
                <w:szCs w:val="28"/>
              </w:rPr>
              <w:t>回</w:t>
            </w:r>
            <w:r w:rsidRPr="008F5EAD">
              <w:rPr>
                <w:rFonts w:ascii="Times New Roman" w:hint="eastAsia"/>
                <w:color w:val="000000" w:themeColor="text1"/>
                <w:sz w:val="28"/>
                <w:szCs w:val="28"/>
              </w:rPr>
              <w:t>復</w:t>
            </w:r>
            <w:r w:rsidRPr="008F5EAD">
              <w:rPr>
                <w:rFonts w:ascii="Times New Roman"/>
                <w:color w:val="000000" w:themeColor="text1"/>
                <w:sz w:val="28"/>
                <w:szCs w:val="28"/>
              </w:rPr>
              <w:t>歡迎相關業者提出申請，並強調經核可為市售之藥品及疫苗均須經過安全性評估始得上市。</w:t>
            </w:r>
          </w:p>
        </w:tc>
      </w:tr>
      <w:tr w:rsidR="008F5EAD" w:rsidRPr="008F5EAD" w:rsidTr="009022F3">
        <w:tc>
          <w:tcPr>
            <w:tcW w:w="1294" w:type="dxa"/>
          </w:tcPr>
          <w:p w:rsidR="00575DC2" w:rsidRPr="008F5EAD" w:rsidRDefault="00575DC2" w:rsidP="00575DC2">
            <w:pPr>
              <w:spacing w:line="400" w:lineRule="exact"/>
              <w:rPr>
                <w:rFonts w:ascii="Times New Roman"/>
                <w:color w:val="000000" w:themeColor="text1"/>
                <w:sz w:val="28"/>
                <w:szCs w:val="28"/>
              </w:rPr>
            </w:pPr>
            <w:r w:rsidRPr="008F5EAD">
              <w:rPr>
                <w:rFonts w:ascii="Times New Roman"/>
                <w:color w:val="000000" w:themeColor="text1"/>
                <w:sz w:val="28"/>
                <w:szCs w:val="28"/>
              </w:rPr>
              <w:t>105</w:t>
            </w:r>
            <w:r w:rsidRPr="008F5EAD">
              <w:rPr>
                <w:rFonts w:ascii="Times New Roman" w:hint="eastAsia"/>
                <w:color w:val="000000" w:themeColor="text1"/>
                <w:sz w:val="28"/>
                <w:szCs w:val="28"/>
              </w:rPr>
              <w:t>/</w:t>
            </w:r>
            <w:r w:rsidRPr="008F5EAD">
              <w:rPr>
                <w:rFonts w:ascii="Times New Roman"/>
                <w:color w:val="000000" w:themeColor="text1"/>
                <w:sz w:val="28"/>
                <w:szCs w:val="28"/>
              </w:rPr>
              <w:t>5</w:t>
            </w:r>
            <w:r w:rsidRPr="008F5EAD">
              <w:rPr>
                <w:rFonts w:ascii="Times New Roman" w:hint="eastAsia"/>
                <w:color w:val="000000" w:themeColor="text1"/>
                <w:sz w:val="28"/>
                <w:szCs w:val="28"/>
              </w:rPr>
              <w:t>/</w:t>
            </w:r>
            <w:r w:rsidRPr="008F5EAD">
              <w:rPr>
                <w:rFonts w:ascii="Times New Roman"/>
                <w:color w:val="000000" w:themeColor="text1"/>
                <w:sz w:val="28"/>
                <w:szCs w:val="28"/>
              </w:rPr>
              <w:t>26</w:t>
            </w:r>
          </w:p>
        </w:tc>
        <w:tc>
          <w:tcPr>
            <w:tcW w:w="1025" w:type="dxa"/>
          </w:tcPr>
          <w:p w:rsidR="00575DC2" w:rsidRPr="008F5EAD" w:rsidRDefault="00575DC2" w:rsidP="00575DC2">
            <w:pPr>
              <w:spacing w:line="400" w:lineRule="exact"/>
              <w:ind w:rightChars="-32" w:right="-109"/>
              <w:jc w:val="left"/>
              <w:rPr>
                <w:rFonts w:ascii="Times New Roman"/>
                <w:color w:val="000000" w:themeColor="text1"/>
                <w:sz w:val="28"/>
                <w:szCs w:val="28"/>
              </w:rPr>
            </w:pPr>
            <w:r w:rsidRPr="008F5EAD">
              <w:rPr>
                <w:rFonts w:ascii="Times New Roman"/>
                <w:color w:val="000000" w:themeColor="text1"/>
                <w:sz w:val="28"/>
                <w:szCs w:val="28"/>
              </w:rPr>
              <w:t>吳</w:t>
            </w:r>
            <w:r w:rsidRPr="008F5EAD">
              <w:rPr>
                <w:rFonts w:hAnsi="標楷體" w:hint="eastAsia"/>
                <w:color w:val="000000" w:themeColor="text1"/>
                <w:sz w:val="28"/>
                <w:szCs w:val="28"/>
                <w:lang w:val="es-ES"/>
              </w:rPr>
              <w:t>ΟΟ</w:t>
            </w:r>
          </w:p>
        </w:tc>
        <w:tc>
          <w:tcPr>
            <w:tcW w:w="1095" w:type="dxa"/>
          </w:tcPr>
          <w:p w:rsidR="00575DC2" w:rsidRPr="008F5EAD" w:rsidRDefault="00575DC2" w:rsidP="00575DC2">
            <w:pPr>
              <w:spacing w:line="400" w:lineRule="exact"/>
              <w:ind w:leftChars="-28" w:left="-95" w:rightChars="-36" w:right="-122"/>
              <w:rPr>
                <w:rFonts w:ascii="Times New Roman"/>
                <w:color w:val="000000" w:themeColor="text1"/>
                <w:spacing w:val="-10"/>
                <w:sz w:val="28"/>
                <w:szCs w:val="28"/>
              </w:rPr>
            </w:pPr>
            <w:r w:rsidRPr="008F5EAD">
              <w:rPr>
                <w:rFonts w:ascii="Times New Roman"/>
                <w:color w:val="000000" w:themeColor="text1"/>
                <w:spacing w:val="-10"/>
                <w:sz w:val="28"/>
                <w:szCs w:val="28"/>
              </w:rPr>
              <w:t>農委會首長電子信箱</w:t>
            </w:r>
          </w:p>
        </w:tc>
        <w:tc>
          <w:tcPr>
            <w:tcW w:w="2044" w:type="dxa"/>
          </w:tcPr>
          <w:p w:rsidR="00575DC2" w:rsidRPr="008F5EAD" w:rsidRDefault="00575DC2" w:rsidP="00575DC2">
            <w:pPr>
              <w:spacing w:line="400" w:lineRule="exact"/>
              <w:rPr>
                <w:rFonts w:ascii="Times New Roman"/>
                <w:color w:val="000000" w:themeColor="text1"/>
                <w:sz w:val="28"/>
                <w:szCs w:val="28"/>
              </w:rPr>
            </w:pPr>
            <w:r w:rsidRPr="008F5EAD">
              <w:rPr>
                <w:rFonts w:ascii="Times New Roman"/>
                <w:color w:val="000000" w:themeColor="text1"/>
                <w:sz w:val="28"/>
                <w:szCs w:val="28"/>
              </w:rPr>
              <w:t>希望政府開放無佐劑狂犬病疫苗</w:t>
            </w:r>
          </w:p>
        </w:tc>
        <w:tc>
          <w:tcPr>
            <w:tcW w:w="3751" w:type="dxa"/>
          </w:tcPr>
          <w:p w:rsidR="00575DC2" w:rsidRPr="008F5EAD" w:rsidRDefault="00575DC2" w:rsidP="00575DC2">
            <w:pPr>
              <w:spacing w:line="400" w:lineRule="exact"/>
              <w:rPr>
                <w:rFonts w:ascii="Times New Roman"/>
                <w:color w:val="000000" w:themeColor="text1"/>
                <w:sz w:val="28"/>
                <w:szCs w:val="28"/>
              </w:rPr>
            </w:pPr>
            <w:r w:rsidRPr="008F5EAD">
              <w:rPr>
                <w:rFonts w:ascii="Times New Roman"/>
                <w:color w:val="000000" w:themeColor="text1"/>
                <w:sz w:val="28"/>
                <w:szCs w:val="28"/>
              </w:rPr>
              <w:t>回</w:t>
            </w:r>
            <w:r w:rsidRPr="008F5EAD">
              <w:rPr>
                <w:rFonts w:ascii="Times New Roman" w:hint="eastAsia"/>
                <w:color w:val="000000" w:themeColor="text1"/>
                <w:sz w:val="28"/>
                <w:szCs w:val="28"/>
              </w:rPr>
              <w:t>復</w:t>
            </w:r>
            <w:r w:rsidRPr="008F5EAD">
              <w:rPr>
                <w:rFonts w:ascii="Times New Roman"/>
                <w:color w:val="000000" w:themeColor="text1"/>
                <w:sz w:val="28"/>
                <w:szCs w:val="28"/>
              </w:rPr>
              <w:t>國內已有核發無佐劑狂犬病疫苗許可證，惟廠商反映市場需求不大及疫苗成本考量而未進口，爰建議當事人如有使用需求得洽獸醫診療機構詢問訂購及進口事宜。</w:t>
            </w:r>
          </w:p>
        </w:tc>
      </w:tr>
      <w:tr w:rsidR="008F5EAD" w:rsidRPr="008F5EAD" w:rsidTr="009022F3">
        <w:tc>
          <w:tcPr>
            <w:tcW w:w="1294" w:type="dxa"/>
          </w:tcPr>
          <w:p w:rsidR="00575DC2" w:rsidRPr="008F5EAD" w:rsidRDefault="00575DC2" w:rsidP="00575DC2">
            <w:pPr>
              <w:spacing w:line="400" w:lineRule="exact"/>
              <w:rPr>
                <w:rFonts w:ascii="Times New Roman"/>
                <w:color w:val="000000" w:themeColor="text1"/>
                <w:sz w:val="28"/>
                <w:szCs w:val="28"/>
              </w:rPr>
            </w:pPr>
            <w:r w:rsidRPr="008F5EAD">
              <w:rPr>
                <w:rFonts w:ascii="Times New Roman"/>
                <w:color w:val="000000" w:themeColor="text1"/>
                <w:sz w:val="28"/>
                <w:szCs w:val="28"/>
              </w:rPr>
              <w:t>105</w:t>
            </w:r>
            <w:r w:rsidRPr="008F5EAD">
              <w:rPr>
                <w:rFonts w:ascii="Times New Roman" w:hint="eastAsia"/>
                <w:color w:val="000000" w:themeColor="text1"/>
                <w:sz w:val="28"/>
                <w:szCs w:val="28"/>
              </w:rPr>
              <w:t>/</w:t>
            </w:r>
            <w:r w:rsidRPr="008F5EAD">
              <w:rPr>
                <w:rFonts w:ascii="Times New Roman"/>
                <w:color w:val="000000" w:themeColor="text1"/>
                <w:sz w:val="28"/>
                <w:szCs w:val="28"/>
              </w:rPr>
              <w:t>7</w:t>
            </w:r>
            <w:r w:rsidRPr="008F5EAD">
              <w:rPr>
                <w:rFonts w:ascii="Times New Roman" w:hint="eastAsia"/>
                <w:color w:val="000000" w:themeColor="text1"/>
                <w:sz w:val="28"/>
                <w:szCs w:val="28"/>
              </w:rPr>
              <w:t>/</w:t>
            </w:r>
            <w:r w:rsidRPr="008F5EAD">
              <w:rPr>
                <w:rFonts w:ascii="Times New Roman"/>
                <w:color w:val="000000" w:themeColor="text1"/>
                <w:sz w:val="28"/>
                <w:szCs w:val="28"/>
              </w:rPr>
              <w:t>4</w:t>
            </w:r>
          </w:p>
        </w:tc>
        <w:tc>
          <w:tcPr>
            <w:tcW w:w="1025" w:type="dxa"/>
          </w:tcPr>
          <w:p w:rsidR="00575DC2" w:rsidRPr="008F5EAD" w:rsidRDefault="00575DC2" w:rsidP="00575DC2">
            <w:pPr>
              <w:spacing w:line="400" w:lineRule="exact"/>
              <w:ind w:rightChars="-32" w:right="-109"/>
              <w:jc w:val="left"/>
              <w:rPr>
                <w:rFonts w:ascii="Times New Roman"/>
                <w:color w:val="000000" w:themeColor="text1"/>
                <w:sz w:val="28"/>
                <w:szCs w:val="28"/>
              </w:rPr>
            </w:pPr>
            <w:r w:rsidRPr="008F5EAD">
              <w:rPr>
                <w:rFonts w:ascii="Times New Roman"/>
                <w:color w:val="000000" w:themeColor="text1"/>
                <w:sz w:val="28"/>
                <w:szCs w:val="28"/>
                <w:lang w:val="es-ES"/>
              </w:rPr>
              <w:t>陳</w:t>
            </w:r>
            <w:r w:rsidRPr="008F5EAD">
              <w:rPr>
                <w:rFonts w:hAnsi="標楷體" w:hint="eastAsia"/>
                <w:color w:val="000000" w:themeColor="text1"/>
                <w:sz w:val="28"/>
                <w:szCs w:val="28"/>
                <w:lang w:val="es-ES"/>
              </w:rPr>
              <w:t>ΟΟ</w:t>
            </w:r>
          </w:p>
        </w:tc>
        <w:tc>
          <w:tcPr>
            <w:tcW w:w="1095" w:type="dxa"/>
          </w:tcPr>
          <w:p w:rsidR="00575DC2" w:rsidRPr="008F5EAD" w:rsidRDefault="00575DC2" w:rsidP="00575DC2">
            <w:pPr>
              <w:spacing w:line="400" w:lineRule="exact"/>
              <w:ind w:leftChars="-28" w:left="-95" w:rightChars="-36" w:right="-122"/>
              <w:rPr>
                <w:rFonts w:ascii="Times New Roman"/>
                <w:color w:val="000000" w:themeColor="text1"/>
                <w:spacing w:val="-10"/>
                <w:sz w:val="28"/>
                <w:szCs w:val="28"/>
              </w:rPr>
            </w:pPr>
            <w:r w:rsidRPr="008F5EAD">
              <w:rPr>
                <w:rFonts w:ascii="Times New Roman"/>
                <w:color w:val="000000" w:themeColor="text1"/>
                <w:spacing w:val="-10"/>
                <w:sz w:val="28"/>
                <w:szCs w:val="28"/>
              </w:rPr>
              <w:t>防檢局局長信箱</w:t>
            </w:r>
          </w:p>
        </w:tc>
        <w:tc>
          <w:tcPr>
            <w:tcW w:w="2044" w:type="dxa"/>
          </w:tcPr>
          <w:p w:rsidR="00575DC2" w:rsidRPr="008F5EAD" w:rsidRDefault="00575DC2" w:rsidP="009022F3">
            <w:pPr>
              <w:spacing w:line="400" w:lineRule="exact"/>
              <w:rPr>
                <w:rFonts w:ascii="Times New Roman"/>
                <w:color w:val="000000" w:themeColor="text1"/>
                <w:sz w:val="28"/>
                <w:szCs w:val="28"/>
              </w:rPr>
            </w:pPr>
            <w:r w:rsidRPr="008F5EAD">
              <w:rPr>
                <w:rFonts w:ascii="Times New Roman"/>
                <w:color w:val="000000" w:themeColor="text1"/>
                <w:sz w:val="28"/>
                <w:szCs w:val="28"/>
              </w:rPr>
              <w:t>敬請</w:t>
            </w:r>
            <w:r w:rsidR="009022F3" w:rsidRPr="008F5EAD">
              <w:rPr>
                <w:rFonts w:ascii="Times New Roman" w:hint="eastAsia"/>
                <w:color w:val="000000" w:themeColor="text1"/>
                <w:sz w:val="28"/>
                <w:szCs w:val="28"/>
              </w:rPr>
              <w:t>儘</w:t>
            </w:r>
            <w:r w:rsidRPr="008F5EAD">
              <w:rPr>
                <w:rFonts w:ascii="Times New Roman"/>
                <w:color w:val="000000" w:themeColor="text1"/>
                <w:sz w:val="28"/>
                <w:szCs w:val="28"/>
              </w:rPr>
              <w:t>速完成無佐劑疫苗查驗登記審查</w:t>
            </w:r>
          </w:p>
        </w:tc>
        <w:tc>
          <w:tcPr>
            <w:tcW w:w="3751" w:type="dxa"/>
          </w:tcPr>
          <w:p w:rsidR="00575DC2" w:rsidRPr="008F5EAD" w:rsidRDefault="00575DC2" w:rsidP="00575DC2">
            <w:pPr>
              <w:spacing w:line="400" w:lineRule="exact"/>
              <w:rPr>
                <w:rFonts w:ascii="Times New Roman"/>
                <w:color w:val="000000" w:themeColor="text1"/>
                <w:sz w:val="28"/>
                <w:szCs w:val="28"/>
              </w:rPr>
            </w:pPr>
            <w:r w:rsidRPr="008F5EAD">
              <w:rPr>
                <w:rFonts w:ascii="Times New Roman"/>
                <w:color w:val="000000" w:themeColor="text1"/>
                <w:sz w:val="28"/>
                <w:szCs w:val="28"/>
              </w:rPr>
              <w:t>回</w:t>
            </w:r>
            <w:r w:rsidRPr="008F5EAD">
              <w:rPr>
                <w:rFonts w:ascii="Times New Roman" w:hint="eastAsia"/>
                <w:color w:val="000000" w:themeColor="text1"/>
                <w:sz w:val="28"/>
                <w:szCs w:val="28"/>
              </w:rPr>
              <w:t>復</w:t>
            </w:r>
            <w:r w:rsidRPr="008F5EAD">
              <w:rPr>
                <w:rFonts w:ascii="Times New Roman"/>
                <w:color w:val="000000" w:themeColor="text1"/>
                <w:sz w:val="28"/>
                <w:szCs w:val="28"/>
              </w:rPr>
              <w:t>國內已有核發無佐劑狂犬病疫苗許可證，業者表示倘國內有足夠需求，即可隨時申請進口，爰建議當事人如有使用需求得洽獸醫診療機構詢問訂購及進口事宜。</w:t>
            </w:r>
          </w:p>
        </w:tc>
      </w:tr>
      <w:tr w:rsidR="008F5EAD" w:rsidRPr="008F5EAD" w:rsidTr="009022F3">
        <w:tc>
          <w:tcPr>
            <w:tcW w:w="1294" w:type="dxa"/>
          </w:tcPr>
          <w:p w:rsidR="00575DC2" w:rsidRPr="008F5EAD" w:rsidRDefault="00575DC2" w:rsidP="00575DC2">
            <w:pPr>
              <w:spacing w:line="400" w:lineRule="exact"/>
              <w:rPr>
                <w:rFonts w:ascii="Times New Roman"/>
                <w:color w:val="000000" w:themeColor="text1"/>
                <w:sz w:val="28"/>
                <w:szCs w:val="28"/>
              </w:rPr>
            </w:pPr>
            <w:r w:rsidRPr="008F5EAD">
              <w:rPr>
                <w:rFonts w:ascii="Times New Roman"/>
                <w:color w:val="000000" w:themeColor="text1"/>
                <w:sz w:val="28"/>
                <w:szCs w:val="28"/>
              </w:rPr>
              <w:t>105</w:t>
            </w:r>
            <w:r w:rsidRPr="008F5EAD">
              <w:rPr>
                <w:rFonts w:ascii="Times New Roman" w:hint="eastAsia"/>
                <w:color w:val="000000" w:themeColor="text1"/>
                <w:sz w:val="28"/>
                <w:szCs w:val="28"/>
              </w:rPr>
              <w:t>/</w:t>
            </w:r>
            <w:r w:rsidRPr="008F5EAD">
              <w:rPr>
                <w:rFonts w:ascii="Times New Roman"/>
                <w:color w:val="000000" w:themeColor="text1"/>
                <w:sz w:val="28"/>
                <w:szCs w:val="28"/>
              </w:rPr>
              <w:t>8</w:t>
            </w:r>
            <w:r w:rsidRPr="008F5EAD">
              <w:rPr>
                <w:rFonts w:ascii="Times New Roman" w:hint="eastAsia"/>
                <w:color w:val="000000" w:themeColor="text1"/>
                <w:sz w:val="28"/>
                <w:szCs w:val="28"/>
              </w:rPr>
              <w:t>/</w:t>
            </w:r>
            <w:r w:rsidRPr="008F5EAD">
              <w:rPr>
                <w:rFonts w:ascii="Times New Roman"/>
                <w:color w:val="000000" w:themeColor="text1"/>
                <w:sz w:val="28"/>
                <w:szCs w:val="28"/>
              </w:rPr>
              <w:t>6</w:t>
            </w:r>
          </w:p>
        </w:tc>
        <w:tc>
          <w:tcPr>
            <w:tcW w:w="1025" w:type="dxa"/>
          </w:tcPr>
          <w:p w:rsidR="00575DC2" w:rsidRPr="008F5EAD" w:rsidRDefault="00575DC2" w:rsidP="00575DC2">
            <w:pPr>
              <w:spacing w:line="400" w:lineRule="exact"/>
              <w:ind w:rightChars="-32" w:right="-109"/>
              <w:jc w:val="left"/>
              <w:rPr>
                <w:rFonts w:ascii="Times New Roman"/>
                <w:color w:val="000000" w:themeColor="text1"/>
                <w:sz w:val="28"/>
                <w:szCs w:val="28"/>
                <w:lang w:val="es-ES"/>
              </w:rPr>
            </w:pPr>
            <w:r w:rsidRPr="008F5EAD">
              <w:rPr>
                <w:rFonts w:ascii="Times New Roman"/>
                <w:color w:val="000000" w:themeColor="text1"/>
                <w:sz w:val="28"/>
                <w:szCs w:val="28"/>
                <w:lang w:val="es-ES"/>
              </w:rPr>
              <w:t>黃</w:t>
            </w:r>
            <w:r w:rsidRPr="008F5EAD">
              <w:rPr>
                <w:rFonts w:hAnsi="標楷體" w:hint="eastAsia"/>
                <w:color w:val="000000" w:themeColor="text1"/>
                <w:sz w:val="28"/>
                <w:szCs w:val="28"/>
                <w:lang w:val="es-ES"/>
              </w:rPr>
              <w:t>ΟΟ</w:t>
            </w:r>
          </w:p>
        </w:tc>
        <w:tc>
          <w:tcPr>
            <w:tcW w:w="1095" w:type="dxa"/>
          </w:tcPr>
          <w:p w:rsidR="00575DC2" w:rsidRPr="008F5EAD" w:rsidRDefault="00575DC2" w:rsidP="00575DC2">
            <w:pPr>
              <w:spacing w:line="400" w:lineRule="exact"/>
              <w:ind w:leftChars="-28" w:left="-95" w:rightChars="-36" w:right="-122"/>
              <w:rPr>
                <w:rFonts w:ascii="Times New Roman"/>
                <w:color w:val="000000" w:themeColor="text1"/>
                <w:spacing w:val="-10"/>
                <w:sz w:val="28"/>
                <w:szCs w:val="28"/>
              </w:rPr>
            </w:pPr>
            <w:r w:rsidRPr="008F5EAD">
              <w:rPr>
                <w:rFonts w:ascii="Times New Roman"/>
                <w:color w:val="000000" w:themeColor="text1"/>
                <w:spacing w:val="-10"/>
                <w:sz w:val="28"/>
                <w:szCs w:val="28"/>
              </w:rPr>
              <w:t>農委會首長電</w:t>
            </w:r>
            <w:r w:rsidRPr="008F5EAD">
              <w:rPr>
                <w:rFonts w:ascii="Times New Roman"/>
                <w:color w:val="000000" w:themeColor="text1"/>
                <w:spacing w:val="-10"/>
                <w:sz w:val="28"/>
                <w:szCs w:val="28"/>
              </w:rPr>
              <w:lastRenderedPageBreak/>
              <w:t>子信箱</w:t>
            </w:r>
          </w:p>
        </w:tc>
        <w:tc>
          <w:tcPr>
            <w:tcW w:w="2044" w:type="dxa"/>
          </w:tcPr>
          <w:p w:rsidR="00575DC2" w:rsidRPr="008F5EAD" w:rsidRDefault="00575DC2" w:rsidP="00575DC2">
            <w:pPr>
              <w:spacing w:line="400" w:lineRule="exact"/>
              <w:rPr>
                <w:rFonts w:ascii="Times New Roman"/>
                <w:color w:val="000000" w:themeColor="text1"/>
                <w:sz w:val="28"/>
                <w:szCs w:val="28"/>
              </w:rPr>
            </w:pPr>
            <w:r w:rsidRPr="008F5EAD">
              <w:rPr>
                <w:rFonts w:ascii="Times New Roman"/>
                <w:color w:val="000000" w:themeColor="text1"/>
                <w:sz w:val="28"/>
                <w:szCs w:val="28"/>
              </w:rPr>
              <w:lastRenderedPageBreak/>
              <w:t>有關貓的無佐劑狂犬病疫苗</w:t>
            </w:r>
            <w:r w:rsidRPr="008F5EAD">
              <w:rPr>
                <w:rFonts w:ascii="Times New Roman"/>
                <w:color w:val="000000" w:themeColor="text1"/>
                <w:sz w:val="28"/>
                <w:szCs w:val="28"/>
              </w:rPr>
              <w:lastRenderedPageBreak/>
              <w:t>請教</w:t>
            </w:r>
          </w:p>
        </w:tc>
        <w:tc>
          <w:tcPr>
            <w:tcW w:w="3751" w:type="dxa"/>
          </w:tcPr>
          <w:p w:rsidR="00575DC2" w:rsidRPr="008F5EAD" w:rsidRDefault="00575DC2" w:rsidP="00575DC2">
            <w:pPr>
              <w:spacing w:line="400" w:lineRule="exact"/>
              <w:rPr>
                <w:rFonts w:ascii="Times New Roman"/>
                <w:color w:val="000000" w:themeColor="text1"/>
                <w:sz w:val="28"/>
                <w:szCs w:val="28"/>
              </w:rPr>
            </w:pPr>
            <w:r w:rsidRPr="008F5EAD">
              <w:rPr>
                <w:rFonts w:ascii="Times New Roman"/>
                <w:color w:val="000000" w:themeColor="text1"/>
                <w:sz w:val="28"/>
                <w:szCs w:val="28"/>
              </w:rPr>
              <w:lastRenderedPageBreak/>
              <w:t>回</w:t>
            </w:r>
            <w:r w:rsidRPr="008F5EAD">
              <w:rPr>
                <w:rFonts w:ascii="Times New Roman" w:hint="eastAsia"/>
                <w:color w:val="000000" w:themeColor="text1"/>
                <w:sz w:val="28"/>
                <w:szCs w:val="28"/>
              </w:rPr>
              <w:t>復</w:t>
            </w:r>
            <w:r w:rsidRPr="008F5EAD">
              <w:rPr>
                <w:rFonts w:ascii="Times New Roman"/>
                <w:color w:val="000000" w:themeColor="text1"/>
                <w:sz w:val="28"/>
                <w:szCs w:val="28"/>
              </w:rPr>
              <w:t>疫苗進口屬於市場供需機制，目前國內已有核發</w:t>
            </w:r>
            <w:r w:rsidRPr="008F5EAD">
              <w:rPr>
                <w:rFonts w:ascii="Times New Roman"/>
                <w:color w:val="000000" w:themeColor="text1"/>
                <w:sz w:val="28"/>
                <w:szCs w:val="28"/>
              </w:rPr>
              <w:lastRenderedPageBreak/>
              <w:t>無佐劑狂犬病疫苗許可證，業者表示倘國內有足夠需求，即可隨時申請進口，爰建議當事人如有使用需求得洽獸醫診療機構詢問訂購及進口事宜，並表示對於無佐劑疫苗申辦案將依程序儘快完成審查。</w:t>
            </w:r>
          </w:p>
        </w:tc>
      </w:tr>
      <w:tr w:rsidR="008F5EAD" w:rsidRPr="008F5EAD" w:rsidTr="009022F3">
        <w:tc>
          <w:tcPr>
            <w:tcW w:w="1294" w:type="dxa"/>
          </w:tcPr>
          <w:p w:rsidR="00575DC2" w:rsidRPr="008F5EAD" w:rsidRDefault="00575DC2" w:rsidP="00575DC2">
            <w:pPr>
              <w:spacing w:line="400" w:lineRule="exact"/>
              <w:rPr>
                <w:rFonts w:ascii="Times New Roman"/>
                <w:color w:val="000000" w:themeColor="text1"/>
                <w:sz w:val="28"/>
                <w:szCs w:val="28"/>
              </w:rPr>
            </w:pPr>
            <w:r w:rsidRPr="008F5EAD">
              <w:rPr>
                <w:rFonts w:ascii="Times New Roman"/>
                <w:color w:val="000000" w:themeColor="text1"/>
                <w:sz w:val="28"/>
                <w:szCs w:val="28"/>
              </w:rPr>
              <w:lastRenderedPageBreak/>
              <w:t>105</w:t>
            </w:r>
            <w:r w:rsidRPr="008F5EAD">
              <w:rPr>
                <w:rFonts w:ascii="Times New Roman" w:hint="eastAsia"/>
                <w:color w:val="000000" w:themeColor="text1"/>
                <w:sz w:val="28"/>
                <w:szCs w:val="28"/>
              </w:rPr>
              <w:t>/</w:t>
            </w:r>
            <w:r w:rsidRPr="008F5EAD">
              <w:rPr>
                <w:rFonts w:ascii="Times New Roman"/>
                <w:color w:val="000000" w:themeColor="text1"/>
                <w:sz w:val="28"/>
                <w:szCs w:val="28"/>
              </w:rPr>
              <w:t>9</w:t>
            </w:r>
            <w:r w:rsidRPr="008F5EAD">
              <w:rPr>
                <w:rFonts w:ascii="Times New Roman" w:hint="eastAsia"/>
                <w:color w:val="000000" w:themeColor="text1"/>
                <w:sz w:val="28"/>
                <w:szCs w:val="28"/>
              </w:rPr>
              <w:t>/</w:t>
            </w:r>
            <w:r w:rsidRPr="008F5EAD">
              <w:rPr>
                <w:rFonts w:ascii="Times New Roman"/>
                <w:color w:val="000000" w:themeColor="text1"/>
                <w:sz w:val="28"/>
                <w:szCs w:val="28"/>
              </w:rPr>
              <w:t>9</w:t>
            </w:r>
          </w:p>
        </w:tc>
        <w:tc>
          <w:tcPr>
            <w:tcW w:w="1025" w:type="dxa"/>
          </w:tcPr>
          <w:p w:rsidR="00575DC2" w:rsidRPr="008F5EAD" w:rsidRDefault="00575DC2" w:rsidP="00575DC2">
            <w:pPr>
              <w:spacing w:line="400" w:lineRule="exact"/>
              <w:ind w:rightChars="-32" w:right="-109"/>
              <w:jc w:val="left"/>
              <w:rPr>
                <w:rFonts w:ascii="Times New Roman"/>
                <w:color w:val="000000" w:themeColor="text1"/>
                <w:sz w:val="28"/>
                <w:szCs w:val="28"/>
                <w:lang w:val="es-ES"/>
              </w:rPr>
            </w:pPr>
            <w:r w:rsidRPr="008F5EAD">
              <w:rPr>
                <w:rFonts w:ascii="Times New Roman"/>
                <w:color w:val="000000" w:themeColor="text1"/>
                <w:sz w:val="28"/>
                <w:szCs w:val="28"/>
                <w:lang w:val="es-ES"/>
              </w:rPr>
              <w:t>蔡培慧立委</w:t>
            </w:r>
          </w:p>
        </w:tc>
        <w:tc>
          <w:tcPr>
            <w:tcW w:w="1095" w:type="dxa"/>
          </w:tcPr>
          <w:p w:rsidR="00575DC2" w:rsidRPr="008F5EAD" w:rsidRDefault="00575DC2" w:rsidP="00575DC2">
            <w:pPr>
              <w:spacing w:line="400" w:lineRule="exact"/>
              <w:ind w:leftChars="-28" w:left="-95" w:rightChars="-36" w:right="-122"/>
              <w:rPr>
                <w:rFonts w:ascii="Times New Roman"/>
                <w:color w:val="000000" w:themeColor="text1"/>
                <w:spacing w:val="-10"/>
                <w:sz w:val="28"/>
                <w:szCs w:val="28"/>
              </w:rPr>
            </w:pPr>
            <w:r w:rsidRPr="008F5EAD">
              <w:rPr>
                <w:rFonts w:ascii="Times New Roman"/>
                <w:color w:val="000000" w:themeColor="text1"/>
                <w:spacing w:val="-10"/>
                <w:sz w:val="28"/>
                <w:szCs w:val="28"/>
              </w:rPr>
              <w:t>行政院秘書長轉立法委員書面專案質詢關係文書</w:t>
            </w:r>
          </w:p>
        </w:tc>
        <w:tc>
          <w:tcPr>
            <w:tcW w:w="2044" w:type="dxa"/>
          </w:tcPr>
          <w:p w:rsidR="00575DC2" w:rsidRPr="008F5EAD" w:rsidRDefault="00575DC2" w:rsidP="00575DC2">
            <w:pPr>
              <w:spacing w:line="400" w:lineRule="exact"/>
              <w:rPr>
                <w:rFonts w:ascii="Times New Roman"/>
                <w:color w:val="000000" w:themeColor="text1"/>
                <w:sz w:val="28"/>
                <w:szCs w:val="28"/>
              </w:rPr>
            </w:pPr>
            <w:r w:rsidRPr="008F5EAD">
              <w:rPr>
                <w:rFonts w:ascii="Times New Roman"/>
                <w:color w:val="000000" w:themeColor="text1"/>
                <w:sz w:val="28"/>
                <w:szCs w:val="28"/>
              </w:rPr>
              <w:t>狂犬病疫苗佐劑引發貓疫苗相關肉瘤之惡性腫瘤，要求農委會於</w:t>
            </w:r>
            <w:r w:rsidRPr="008F5EAD">
              <w:rPr>
                <w:rFonts w:ascii="Times New Roman"/>
                <w:color w:val="000000" w:themeColor="text1"/>
                <w:sz w:val="28"/>
                <w:szCs w:val="28"/>
              </w:rPr>
              <w:t>1</w:t>
            </w:r>
            <w:r w:rsidRPr="008F5EAD">
              <w:rPr>
                <w:rFonts w:ascii="Times New Roman"/>
                <w:color w:val="000000" w:themeColor="text1"/>
                <w:sz w:val="28"/>
                <w:szCs w:val="28"/>
              </w:rPr>
              <w:t>個月內檢視現有防疫政策，</w:t>
            </w:r>
            <w:r w:rsidRPr="008F5EAD">
              <w:rPr>
                <w:rFonts w:ascii="Times New Roman" w:hint="eastAsia"/>
                <w:color w:val="000000" w:themeColor="text1"/>
                <w:sz w:val="28"/>
                <w:szCs w:val="28"/>
              </w:rPr>
              <w:t>3</w:t>
            </w:r>
            <w:r w:rsidRPr="008F5EAD">
              <w:rPr>
                <w:rFonts w:ascii="Times New Roman"/>
                <w:color w:val="000000" w:themeColor="text1"/>
                <w:sz w:val="28"/>
                <w:szCs w:val="28"/>
              </w:rPr>
              <w:t>個月內協助進口無佐劑疫苗，同時加強對飼主的防疫宣導。</w:t>
            </w:r>
          </w:p>
        </w:tc>
        <w:tc>
          <w:tcPr>
            <w:tcW w:w="3751" w:type="dxa"/>
          </w:tcPr>
          <w:p w:rsidR="00575DC2" w:rsidRPr="008F5EAD" w:rsidRDefault="00575DC2" w:rsidP="00575DC2">
            <w:pPr>
              <w:overflowPunct/>
              <w:autoSpaceDE/>
              <w:autoSpaceDN/>
              <w:spacing w:line="400" w:lineRule="exact"/>
              <w:rPr>
                <w:color w:val="000000" w:themeColor="text1"/>
                <w:sz w:val="28"/>
                <w:szCs w:val="28"/>
              </w:rPr>
            </w:pPr>
            <w:r w:rsidRPr="008F5EAD">
              <w:rPr>
                <w:color w:val="000000" w:themeColor="text1"/>
                <w:sz w:val="28"/>
                <w:szCs w:val="28"/>
              </w:rPr>
              <w:t>函</w:t>
            </w:r>
            <w:r w:rsidRPr="008F5EAD">
              <w:rPr>
                <w:rFonts w:ascii="Times New Roman" w:hint="eastAsia"/>
                <w:color w:val="000000" w:themeColor="text1"/>
                <w:sz w:val="28"/>
                <w:szCs w:val="28"/>
              </w:rPr>
              <w:t>復</w:t>
            </w:r>
            <w:r w:rsidRPr="008F5EAD">
              <w:rPr>
                <w:color w:val="000000" w:themeColor="text1"/>
                <w:sz w:val="28"/>
                <w:szCs w:val="28"/>
              </w:rPr>
              <w:t>立法委員將召開會議邀集產官學界對相關議題進行討論，並說明根據美國獸醫協會(AVMA)報告，注射狂犬病疫苗引發腫瘤機率低，約為0.00003~0.0001，其發生具體原因尚未確定，推測可能與注射含佐劑之各種貓隻疫苗所引發炎症有關。防檢局已積極洽商疫苗廠商輸入無佐劑疫苗，並請中華民國獸醫師公會全國聯合會，協助轉請各開業會員調查國內養貓民眾之需求，以利業者作為輸入之參考。</w:t>
            </w:r>
          </w:p>
          <w:p w:rsidR="00575DC2" w:rsidRPr="008F5EAD" w:rsidRDefault="00575DC2" w:rsidP="00575DC2">
            <w:pPr>
              <w:overflowPunct/>
              <w:autoSpaceDE/>
              <w:autoSpaceDN/>
              <w:spacing w:line="400" w:lineRule="exact"/>
              <w:rPr>
                <w:color w:val="000000" w:themeColor="text1"/>
                <w:sz w:val="28"/>
                <w:szCs w:val="28"/>
              </w:rPr>
            </w:pPr>
            <w:r w:rsidRPr="008F5EAD">
              <w:rPr>
                <w:color w:val="000000" w:themeColor="text1"/>
                <w:sz w:val="28"/>
                <w:szCs w:val="28"/>
              </w:rPr>
              <w:t>防檢局於105年11月11日召開「研商供應無佐劑狂犬病疫苗避免貓注射部位肉瘤產官學會議」，以尋求解決方案，如今已有業者輸入無佐劑狂犬病疫苗，可供民眾自行選擇使用。</w:t>
            </w:r>
          </w:p>
        </w:tc>
      </w:tr>
    </w:tbl>
    <w:p w:rsidR="002F659A" w:rsidRPr="008F5EAD" w:rsidRDefault="002F659A" w:rsidP="00575DC2">
      <w:pPr>
        <w:pStyle w:val="3"/>
        <w:numPr>
          <w:ilvl w:val="0"/>
          <w:numId w:val="0"/>
        </w:numPr>
        <w:ind w:left="1361" w:firstLineChars="209" w:firstLine="711"/>
        <w:rPr>
          <w:color w:val="000000" w:themeColor="text1"/>
        </w:rPr>
      </w:pPr>
    </w:p>
    <w:p w:rsidR="00706581" w:rsidRPr="008F5EAD" w:rsidRDefault="009022F3" w:rsidP="00706581">
      <w:pPr>
        <w:pStyle w:val="3"/>
        <w:rPr>
          <w:color w:val="000000" w:themeColor="text1"/>
        </w:rPr>
      </w:pPr>
      <w:r w:rsidRPr="008F5EAD">
        <w:rPr>
          <w:rFonts w:hint="eastAsia"/>
          <w:color w:val="000000" w:themeColor="text1"/>
        </w:rPr>
        <w:lastRenderedPageBreak/>
        <w:t>查防檢局對於上開反應意見，僅回復歡迎業者提出</w:t>
      </w:r>
      <w:r w:rsidR="00706581" w:rsidRPr="008F5EAD">
        <w:rPr>
          <w:rFonts w:hint="eastAsia"/>
          <w:color w:val="000000" w:themeColor="text1"/>
        </w:rPr>
        <w:t>輸入許可申請、建議飼主逕行提出購買需求……等，且因應立法委員質詢，雖於105年11月11日召開產官學會議，但於會議中說明：</w:t>
      </w:r>
      <w:r w:rsidR="00706581" w:rsidRPr="008F5EAD">
        <w:rPr>
          <w:rFonts w:ascii="新細明體" w:eastAsia="新細明體" w:hAnsi="新細明體" w:hint="eastAsia"/>
          <w:color w:val="000000" w:themeColor="text1"/>
        </w:rPr>
        <w:t>「</w:t>
      </w:r>
      <w:r w:rsidR="00706581" w:rsidRPr="008F5EAD">
        <w:rPr>
          <w:rFonts w:hint="eastAsia"/>
          <w:color w:val="000000" w:themeColor="text1"/>
        </w:rPr>
        <w:t>貓疫苗相關肉瘤(</w:t>
      </w:r>
      <w:r w:rsidR="00706581" w:rsidRPr="008F5EAD">
        <w:rPr>
          <w:color w:val="000000" w:themeColor="text1"/>
        </w:rPr>
        <w:t>Vaccine-Associated Sarcoma，</w:t>
      </w:r>
      <w:r w:rsidR="00706581" w:rsidRPr="008F5EAD">
        <w:rPr>
          <w:rFonts w:hint="eastAsia"/>
          <w:color w:val="000000" w:themeColor="text1"/>
        </w:rPr>
        <w:t>VAS)為高侵略性及局部侵犯性的腫瘤，可能出現於注射疫苗後2個月到長達11年不等，根據西元2013年研究顯示，其發生率約0.02%至0.008%，與貓在皮下注射疫苗或藥物後之局部炎症反應相關。因在注射廣泛種類的藥物後都有可能發生(包括抗生素、長效型類固醇與胰島素)，現已更名為貓注射部位肉瘤(</w:t>
      </w:r>
      <w:r w:rsidR="00706581" w:rsidRPr="008F5EAD">
        <w:rPr>
          <w:color w:val="000000" w:themeColor="text1"/>
        </w:rPr>
        <w:t xml:space="preserve">Feline </w:t>
      </w:r>
      <w:r w:rsidR="00706581" w:rsidRPr="008F5EAD">
        <w:rPr>
          <w:rFonts w:hint="eastAsia"/>
          <w:color w:val="000000" w:themeColor="text1"/>
        </w:rPr>
        <w:t>I</w:t>
      </w:r>
      <w:r w:rsidR="00706581" w:rsidRPr="008F5EAD">
        <w:rPr>
          <w:color w:val="000000" w:themeColor="text1"/>
        </w:rPr>
        <w:t xml:space="preserve">njection </w:t>
      </w:r>
      <w:r w:rsidR="00706581" w:rsidRPr="008F5EAD">
        <w:rPr>
          <w:rFonts w:hint="eastAsia"/>
          <w:color w:val="000000" w:themeColor="text1"/>
        </w:rPr>
        <w:t>S</w:t>
      </w:r>
      <w:r w:rsidR="00706581" w:rsidRPr="008F5EAD">
        <w:rPr>
          <w:color w:val="000000" w:themeColor="text1"/>
        </w:rPr>
        <w:t xml:space="preserve">ite </w:t>
      </w:r>
      <w:r w:rsidR="00706581" w:rsidRPr="008F5EAD">
        <w:rPr>
          <w:rFonts w:hint="eastAsia"/>
          <w:color w:val="000000" w:themeColor="text1"/>
        </w:rPr>
        <w:t>S</w:t>
      </w:r>
      <w:r w:rsidR="00706581" w:rsidRPr="008F5EAD">
        <w:rPr>
          <w:color w:val="000000" w:themeColor="text1"/>
        </w:rPr>
        <w:t>arcoma</w:t>
      </w:r>
      <w:r w:rsidR="00706581" w:rsidRPr="008F5EAD">
        <w:rPr>
          <w:rFonts w:hint="eastAsia"/>
          <w:color w:val="000000" w:themeColor="text1"/>
        </w:rPr>
        <w:t>，下稱</w:t>
      </w:r>
      <w:r w:rsidR="00706581" w:rsidRPr="008F5EAD">
        <w:rPr>
          <w:color w:val="000000" w:themeColor="text1"/>
        </w:rPr>
        <w:t>FISS)</w:t>
      </w:r>
      <w:r w:rsidR="00E7187D" w:rsidRPr="008F5EAD">
        <w:rPr>
          <w:rFonts w:hint="eastAsia"/>
          <w:color w:val="000000" w:themeColor="text1"/>
        </w:rPr>
        <w:t>，</w:t>
      </w:r>
      <w:r w:rsidR="00E7187D" w:rsidRPr="008F5EAD">
        <w:rPr>
          <w:rFonts w:hint="eastAsia"/>
          <w:b/>
          <w:color w:val="000000" w:themeColor="text1"/>
          <w:u w:val="single"/>
        </w:rPr>
        <w:t>確實的致病機轉及危險因子仍不完全明瞭</w:t>
      </w:r>
      <w:r w:rsidR="00E7187D" w:rsidRPr="008F5EAD">
        <w:rPr>
          <w:rFonts w:hint="eastAsia"/>
          <w:color w:val="000000" w:themeColor="text1"/>
        </w:rPr>
        <w:t>……。</w:t>
      </w:r>
      <w:r w:rsidR="00706581" w:rsidRPr="008F5EAD">
        <w:rPr>
          <w:rFonts w:hAnsi="標楷體" w:hint="eastAsia"/>
          <w:color w:val="000000" w:themeColor="text1"/>
        </w:rPr>
        <w:t>」</w:t>
      </w:r>
    </w:p>
    <w:p w:rsidR="00706581" w:rsidRPr="008F5EAD" w:rsidRDefault="00E82FF0" w:rsidP="00E82FF0">
      <w:pPr>
        <w:pStyle w:val="5"/>
        <w:numPr>
          <w:ilvl w:val="0"/>
          <w:numId w:val="0"/>
        </w:numPr>
        <w:ind w:left="1418" w:firstLineChars="183" w:firstLine="622"/>
        <w:rPr>
          <w:color w:val="000000" w:themeColor="text1"/>
        </w:rPr>
      </w:pPr>
      <w:r w:rsidRPr="008F5EAD">
        <w:rPr>
          <w:rFonts w:hint="eastAsia"/>
          <w:color w:val="000000" w:themeColor="text1"/>
        </w:rPr>
        <w:t>另</w:t>
      </w:r>
      <w:r w:rsidR="00DC0838" w:rsidRPr="008F5EAD">
        <w:rPr>
          <w:rFonts w:hint="eastAsia"/>
          <w:color w:val="000000" w:themeColor="text1"/>
        </w:rPr>
        <w:t>據</w:t>
      </w:r>
      <w:r w:rsidR="00706581" w:rsidRPr="008F5EAD">
        <w:rPr>
          <w:rFonts w:hint="eastAsia"/>
          <w:color w:val="000000" w:themeColor="text1"/>
        </w:rPr>
        <w:t>防檢局徐榮彬組長於本院約詢時表示：「有關含佐劑疫苗是否使貓產生腫瘤，</w:t>
      </w:r>
      <w:r w:rsidR="00706581" w:rsidRPr="008F5EAD">
        <w:rPr>
          <w:rFonts w:hint="eastAsia"/>
          <w:b/>
          <w:color w:val="000000" w:themeColor="text1"/>
          <w:u w:val="single"/>
        </w:rPr>
        <w:t>目前沒有證據顯示</w:t>
      </w:r>
      <w:r w:rsidR="00706581" w:rsidRPr="008F5EAD">
        <w:rPr>
          <w:rFonts w:hint="eastAsia"/>
          <w:color w:val="000000" w:themeColor="text1"/>
        </w:rPr>
        <w:t>。」、「</w:t>
      </w:r>
      <w:r w:rsidR="00706581" w:rsidRPr="008F5EAD">
        <w:rPr>
          <w:rFonts w:hint="eastAsia"/>
          <w:color w:val="000000" w:themeColor="text1"/>
          <w:sz w:val="28"/>
          <w:szCs w:val="28"/>
        </w:rPr>
        <w:t>(委員問：如何串聯所有有產生腫瘤的案例，然後正式研究分析？)</w:t>
      </w:r>
      <w:r w:rsidR="00706581" w:rsidRPr="008F5EAD">
        <w:rPr>
          <w:rFonts w:hint="eastAsia"/>
          <w:color w:val="000000" w:themeColor="text1"/>
        </w:rPr>
        <w:t>答：</w:t>
      </w:r>
      <w:r w:rsidR="00706581" w:rsidRPr="008F5EAD">
        <w:rPr>
          <w:rFonts w:hint="eastAsia"/>
          <w:b/>
          <w:color w:val="000000" w:themeColor="text1"/>
          <w:u w:val="single"/>
        </w:rPr>
        <w:t>全世界相關研究並沒有定論，只是可能而已</w:t>
      </w:r>
      <w:r w:rsidR="00706581" w:rsidRPr="008F5EAD">
        <w:rPr>
          <w:rFonts w:hint="eastAsia"/>
          <w:color w:val="000000" w:themeColor="text1"/>
        </w:rPr>
        <w:t>。」、</w:t>
      </w:r>
      <w:r w:rsidR="00706581" w:rsidRPr="008F5EAD">
        <w:rPr>
          <w:rFonts w:ascii="新細明體" w:eastAsia="新細明體" w:hAnsi="新細明體" w:hint="eastAsia"/>
          <w:color w:val="000000" w:themeColor="text1"/>
        </w:rPr>
        <w:t>「</w:t>
      </w:r>
      <w:r w:rsidR="00706581" w:rsidRPr="008F5EAD">
        <w:rPr>
          <w:rFonts w:hint="eastAsia"/>
          <w:color w:val="000000" w:themeColor="text1"/>
          <w:sz w:val="28"/>
          <w:szCs w:val="28"/>
        </w:rPr>
        <w:t>(委員問：</w:t>
      </w:r>
      <w:r w:rsidR="00880D74" w:rsidRPr="008F5EAD">
        <w:rPr>
          <w:rFonts w:hint="eastAsia"/>
          <w:color w:val="000000" w:themeColor="text1"/>
          <w:sz w:val="28"/>
          <w:szCs w:val="28"/>
        </w:rPr>
        <w:t>防檢</w:t>
      </w:r>
      <w:r w:rsidR="00706581" w:rsidRPr="008F5EAD">
        <w:rPr>
          <w:rFonts w:hint="eastAsia"/>
          <w:color w:val="000000" w:themeColor="text1"/>
          <w:sz w:val="28"/>
          <w:szCs w:val="28"/>
        </w:rPr>
        <w:t>局認為若疫苗有臨床問題，應由進口商負責，但是當初有通過</w:t>
      </w:r>
      <w:r w:rsidR="00880D74" w:rsidRPr="008F5EAD">
        <w:rPr>
          <w:rFonts w:hint="eastAsia"/>
          <w:color w:val="000000" w:themeColor="text1"/>
          <w:sz w:val="28"/>
          <w:szCs w:val="28"/>
        </w:rPr>
        <w:t>防檢</w:t>
      </w:r>
      <w:r w:rsidR="00706581" w:rsidRPr="008F5EAD">
        <w:rPr>
          <w:rFonts w:hint="eastAsia"/>
          <w:color w:val="000000" w:themeColor="text1"/>
          <w:sz w:val="28"/>
          <w:szCs w:val="28"/>
        </w:rPr>
        <w:t>局的審查，故應要承擔部分的責任，</w:t>
      </w:r>
      <w:r w:rsidR="00880D74" w:rsidRPr="008F5EAD">
        <w:rPr>
          <w:rFonts w:hint="eastAsia"/>
          <w:color w:val="000000" w:themeColor="text1"/>
          <w:sz w:val="28"/>
          <w:szCs w:val="28"/>
        </w:rPr>
        <w:t>防檢</w:t>
      </w:r>
      <w:r w:rsidR="00706581" w:rsidRPr="008F5EAD">
        <w:rPr>
          <w:rFonts w:hint="eastAsia"/>
          <w:color w:val="000000" w:themeColor="text1"/>
          <w:sz w:val="28"/>
          <w:szCs w:val="28"/>
        </w:rPr>
        <w:t>局</w:t>
      </w:r>
      <w:r w:rsidR="00880D74" w:rsidRPr="008F5EAD">
        <w:rPr>
          <w:rFonts w:hint="eastAsia"/>
          <w:color w:val="000000" w:themeColor="text1"/>
          <w:sz w:val="28"/>
          <w:szCs w:val="28"/>
        </w:rPr>
        <w:t>是</w:t>
      </w:r>
      <w:r w:rsidR="00706581" w:rsidRPr="008F5EAD">
        <w:rPr>
          <w:rFonts w:hint="eastAsia"/>
          <w:color w:val="000000" w:themeColor="text1"/>
          <w:sz w:val="28"/>
          <w:szCs w:val="28"/>
        </w:rPr>
        <w:t>否有採行相關因應措施？)</w:t>
      </w:r>
      <w:r w:rsidR="00706581" w:rsidRPr="008F5EAD">
        <w:rPr>
          <w:rFonts w:hint="eastAsia"/>
          <w:color w:val="000000" w:themeColor="text1"/>
        </w:rPr>
        <w:t>答：發給藥證後，有關現場使用的問題，若接獲反應，會再跟藥商確認，</w:t>
      </w:r>
      <w:r w:rsidR="00706581" w:rsidRPr="008F5EAD">
        <w:rPr>
          <w:rFonts w:hint="eastAsia"/>
          <w:b/>
          <w:color w:val="000000" w:themeColor="text1"/>
          <w:u w:val="single"/>
        </w:rPr>
        <w:t>目前本局沒有接獲這樣的陳訴</w:t>
      </w:r>
      <w:r w:rsidR="00706581" w:rsidRPr="008F5EAD">
        <w:rPr>
          <w:rFonts w:hint="eastAsia"/>
          <w:color w:val="000000" w:themeColor="text1"/>
        </w:rPr>
        <w:t>。至於國際上的建議與參考指引，確實可能會產生腫瘤，但目前</w:t>
      </w:r>
      <w:r w:rsidR="00706581" w:rsidRPr="008F5EAD">
        <w:rPr>
          <w:rFonts w:hint="eastAsia"/>
          <w:b/>
          <w:color w:val="000000" w:themeColor="text1"/>
          <w:u w:val="single"/>
        </w:rPr>
        <w:t>沒有接獲動物醫院的反應</w:t>
      </w:r>
      <w:r w:rsidR="00706581" w:rsidRPr="008F5EAD">
        <w:rPr>
          <w:rFonts w:hint="eastAsia"/>
          <w:color w:val="000000" w:themeColor="text1"/>
        </w:rPr>
        <w:t>，因此無法進一步進行確認。」</w:t>
      </w:r>
    </w:p>
    <w:p w:rsidR="00E7187D" w:rsidRPr="008F5EAD" w:rsidRDefault="00385D2E" w:rsidP="00385D2E">
      <w:pPr>
        <w:pStyle w:val="3"/>
        <w:numPr>
          <w:ilvl w:val="0"/>
          <w:numId w:val="0"/>
        </w:numPr>
        <w:ind w:left="1361" w:firstLineChars="225" w:firstLine="765"/>
        <w:rPr>
          <w:color w:val="000000" w:themeColor="text1"/>
        </w:rPr>
      </w:pPr>
      <w:r w:rsidRPr="008F5EAD">
        <w:rPr>
          <w:rFonts w:hint="eastAsia"/>
          <w:color w:val="000000" w:themeColor="text1"/>
        </w:rPr>
        <w:t>惟</w:t>
      </w:r>
      <w:r w:rsidR="00E7187D" w:rsidRPr="008F5EAD">
        <w:rPr>
          <w:rFonts w:hint="eastAsia"/>
          <w:color w:val="000000" w:themeColor="text1"/>
        </w:rPr>
        <w:t>據本院諮詢國立臺灣大學獸醫專業學院臨床動物醫學研究所葉力森教授表示略以：有關貓隻施打含鋁佐劑狂犬病疫苗罹患腫瘤的病例，</w:t>
      </w:r>
      <w:r w:rsidR="006474F3" w:rsidRPr="008F5EAD">
        <w:rPr>
          <w:rFonts w:hint="eastAsia"/>
          <w:color w:val="000000" w:themeColor="text1"/>
        </w:rPr>
        <w:t>國內並不罕見，國內外的研究結果都很清楚，這疾病10年前原本稱VAS，現在稱FISS，但即使是稱FISS，絕大</w:t>
      </w:r>
      <w:r w:rsidR="006474F3" w:rsidRPr="008F5EAD">
        <w:rPr>
          <w:rFonts w:hint="eastAsia"/>
          <w:color w:val="000000" w:themeColor="text1"/>
        </w:rPr>
        <w:lastRenderedPageBreak/>
        <w:t>多數病例都還是疫苗造成的，最後受害的都是守法依規定施打的飼主</w:t>
      </w:r>
      <w:r w:rsidR="00E7187D" w:rsidRPr="008F5EAD">
        <w:rPr>
          <w:rFonts w:hint="eastAsia"/>
          <w:color w:val="000000" w:themeColor="text1"/>
        </w:rPr>
        <w:t>等語。</w:t>
      </w:r>
      <w:r w:rsidR="00E7187D" w:rsidRPr="008F5EAD">
        <w:rPr>
          <w:rFonts w:hint="eastAsia"/>
          <w:color w:val="000000" w:themeColor="text1"/>
          <w:spacing w:val="-8"/>
        </w:rPr>
        <w:t>社團法人高雄市獸醫師公會蕭序諺常務理事亦說明略以：防檢局於105年11月11日召開產官學會議，當時就</w:t>
      </w:r>
      <w:r w:rsidRPr="008F5EAD">
        <w:rPr>
          <w:rFonts w:hint="eastAsia"/>
          <w:color w:val="000000" w:themeColor="text1"/>
          <w:spacing w:val="-8"/>
        </w:rPr>
        <w:t>有</w:t>
      </w:r>
      <w:r w:rsidR="00E7187D" w:rsidRPr="008F5EAD">
        <w:rPr>
          <w:rFonts w:hint="eastAsia"/>
          <w:color w:val="000000" w:themeColor="text1"/>
          <w:spacing w:val="-8"/>
        </w:rPr>
        <w:t>向該局</w:t>
      </w:r>
      <w:r w:rsidRPr="008F5EAD">
        <w:rPr>
          <w:rFonts w:hint="eastAsia"/>
          <w:color w:val="000000" w:themeColor="text1"/>
          <w:spacing w:val="-8"/>
        </w:rPr>
        <w:t>反應</w:t>
      </w:r>
      <w:r w:rsidR="00E7187D" w:rsidRPr="008F5EAD">
        <w:rPr>
          <w:rFonts w:hint="eastAsia"/>
          <w:color w:val="000000" w:themeColor="text1"/>
        </w:rPr>
        <w:t>貓隻施打含鋁佐劑狂犬病疫苗易生腫瘤的問題</w:t>
      </w:r>
      <w:r w:rsidRPr="008F5EAD">
        <w:rPr>
          <w:rFonts w:hint="eastAsia"/>
          <w:color w:val="000000" w:themeColor="text1"/>
        </w:rPr>
        <w:t>等語</w:t>
      </w:r>
      <w:r w:rsidR="00E7187D" w:rsidRPr="008F5EAD">
        <w:rPr>
          <w:rFonts w:hint="eastAsia"/>
          <w:color w:val="000000" w:themeColor="text1"/>
        </w:rPr>
        <w:t>。</w:t>
      </w:r>
    </w:p>
    <w:p w:rsidR="00385D2E" w:rsidRPr="008F5EAD" w:rsidRDefault="00385D2E" w:rsidP="00385D2E">
      <w:pPr>
        <w:pStyle w:val="3"/>
        <w:numPr>
          <w:ilvl w:val="0"/>
          <w:numId w:val="0"/>
        </w:numPr>
        <w:ind w:left="1361" w:firstLineChars="225" w:firstLine="765"/>
        <w:rPr>
          <w:color w:val="000000" w:themeColor="text1"/>
        </w:rPr>
      </w:pPr>
      <w:r w:rsidRPr="008F5EAD">
        <w:rPr>
          <w:rFonts w:hint="eastAsia"/>
          <w:color w:val="000000" w:themeColor="text1"/>
        </w:rPr>
        <w:t>由上可徵，防檢局對於飼主因擔憂含佐劑疫苗會使貓隻產生VAS</w:t>
      </w:r>
      <w:r w:rsidR="00880D74" w:rsidRPr="008F5EAD">
        <w:rPr>
          <w:rFonts w:hint="eastAsia"/>
          <w:color w:val="000000" w:themeColor="text1"/>
        </w:rPr>
        <w:t>或</w:t>
      </w:r>
      <w:r w:rsidRPr="008F5EAD">
        <w:rPr>
          <w:rFonts w:hint="eastAsia"/>
          <w:color w:val="000000" w:themeColor="text1"/>
        </w:rPr>
        <w:t>是</w:t>
      </w:r>
      <w:r w:rsidR="00880D74" w:rsidRPr="008F5EAD">
        <w:rPr>
          <w:rFonts w:hint="eastAsia"/>
          <w:color w:val="000000" w:themeColor="text1"/>
        </w:rPr>
        <w:t>FISS</w:t>
      </w:r>
      <w:r w:rsidRPr="008F5EAD">
        <w:rPr>
          <w:rFonts w:hint="eastAsia"/>
          <w:color w:val="000000" w:themeColor="text1"/>
        </w:rPr>
        <w:t>問題，一概以目前沒有證據或沒有定論為由，</w:t>
      </w:r>
      <w:r w:rsidR="006474F3" w:rsidRPr="008F5EAD">
        <w:rPr>
          <w:rFonts w:hint="eastAsia"/>
          <w:color w:val="000000" w:themeColor="text1"/>
        </w:rPr>
        <w:t>甚於本院約詢時未主動提及曾召開過此產官學會議，</w:t>
      </w:r>
      <w:r w:rsidRPr="008F5EAD">
        <w:rPr>
          <w:rFonts w:hint="eastAsia"/>
          <w:color w:val="000000" w:themeColor="text1"/>
        </w:rPr>
        <w:t>規避積極蒐集國內案例進行分析以確實瞭解，遑論提出因應措施，甚一再表示沒有接獲相關陳訴等未符合實情之陳述，顯有欠當。</w:t>
      </w:r>
    </w:p>
    <w:p w:rsidR="001007C5" w:rsidRPr="008F5EAD" w:rsidRDefault="00385D2E" w:rsidP="001007C5">
      <w:pPr>
        <w:pStyle w:val="3"/>
        <w:rPr>
          <w:color w:val="000000" w:themeColor="text1"/>
        </w:rPr>
      </w:pPr>
      <w:r w:rsidRPr="008F5EAD">
        <w:rPr>
          <w:rFonts w:hint="eastAsia"/>
          <w:color w:val="000000" w:themeColor="text1"/>
        </w:rPr>
        <w:t>綜上，</w:t>
      </w:r>
      <w:r w:rsidR="00AE632A" w:rsidRPr="008F5EAD">
        <w:rPr>
          <w:rFonts w:ascii="Times New Roman" w:hAnsi="Times New Roman" w:cs="DFKaiShu-SB-Estd-BF" w:hint="eastAsia"/>
          <w:color w:val="000000" w:themeColor="text1"/>
          <w:spacing w:val="-4"/>
          <w:szCs w:val="32"/>
          <w:lang w:bidi="hi-IN"/>
        </w:rPr>
        <w:t>我國於</w:t>
      </w:r>
      <w:r w:rsidR="00AE632A" w:rsidRPr="008F5EAD">
        <w:rPr>
          <w:rFonts w:ascii="Times New Roman" w:hAnsi="Times New Roman" w:cs="DFKaiShu-SB-Estd-BF" w:hint="eastAsia"/>
          <w:color w:val="000000" w:themeColor="text1"/>
          <w:spacing w:val="-4"/>
          <w:szCs w:val="32"/>
          <w:lang w:bidi="hi-IN"/>
        </w:rPr>
        <w:t>102</w:t>
      </w:r>
      <w:r w:rsidR="00AE632A" w:rsidRPr="008F5EAD">
        <w:rPr>
          <w:rFonts w:ascii="Times New Roman" w:hAnsi="Times New Roman" w:cs="DFKaiShu-SB-Estd-BF" w:hint="eastAsia"/>
          <w:color w:val="000000" w:themeColor="text1"/>
          <w:spacing w:val="-4"/>
          <w:szCs w:val="32"/>
          <w:lang w:bidi="hi-IN"/>
        </w:rPr>
        <w:t>年因發生鼬獾感染狂犬病而列為狂犬病疫區迄今，為因應此疫情，各直轄市、縣</w:t>
      </w:r>
      <w:r w:rsidR="00AE632A" w:rsidRPr="008F5EAD">
        <w:rPr>
          <w:rFonts w:ascii="Times New Roman" w:hAnsi="Times New Roman" w:cs="DFKaiShu-SB-Estd-BF" w:hint="eastAsia"/>
          <w:color w:val="000000" w:themeColor="text1"/>
          <w:spacing w:val="-4"/>
          <w:szCs w:val="32"/>
          <w:lang w:bidi="hi-IN"/>
        </w:rPr>
        <w:t>(</w:t>
      </w:r>
      <w:r w:rsidR="00AE632A" w:rsidRPr="008F5EAD">
        <w:rPr>
          <w:rFonts w:ascii="Times New Roman" w:hAnsi="Times New Roman" w:cs="DFKaiShu-SB-Estd-BF" w:hint="eastAsia"/>
          <w:color w:val="000000" w:themeColor="text1"/>
          <w:spacing w:val="-4"/>
          <w:szCs w:val="32"/>
          <w:lang w:bidi="hi-IN"/>
        </w:rPr>
        <w:t>市</w:t>
      </w:r>
      <w:r w:rsidR="00AE632A" w:rsidRPr="008F5EAD">
        <w:rPr>
          <w:rFonts w:ascii="Times New Roman" w:hAnsi="Times New Roman" w:cs="DFKaiShu-SB-Estd-BF" w:hint="eastAsia"/>
          <w:color w:val="000000" w:themeColor="text1"/>
          <w:spacing w:val="-4"/>
          <w:szCs w:val="32"/>
          <w:lang w:bidi="hi-IN"/>
        </w:rPr>
        <w:t>)</w:t>
      </w:r>
      <w:r w:rsidR="00AE632A" w:rsidRPr="008F5EAD">
        <w:rPr>
          <w:rFonts w:ascii="Times New Roman" w:hAnsi="Times New Roman" w:cs="DFKaiShu-SB-Estd-BF" w:hint="eastAsia"/>
          <w:color w:val="000000" w:themeColor="text1"/>
          <w:spacing w:val="-4"/>
          <w:szCs w:val="32"/>
          <w:lang w:bidi="hi-IN"/>
        </w:rPr>
        <w:t>政府均已規定轄內貓隻必須施打狂犬病疫苗，防檢局並定期督促地方政府提升注射率，既然此為國家防疫政策，該局自應正視民眾早已提出含佐劑疫苗會使貓隻產生</w:t>
      </w:r>
      <w:r w:rsidR="00AE632A" w:rsidRPr="008F5EAD">
        <w:rPr>
          <w:rFonts w:ascii="Times New Roman" w:hAnsi="Times New Roman" w:cs="DFKaiShu-SB-Estd-BF" w:hint="eastAsia"/>
          <w:color w:val="000000" w:themeColor="text1"/>
          <w:spacing w:val="-4"/>
          <w:szCs w:val="32"/>
          <w:lang w:bidi="hi-IN"/>
        </w:rPr>
        <w:t>VAS</w:t>
      </w:r>
      <w:r w:rsidR="00AE632A" w:rsidRPr="008F5EAD">
        <w:rPr>
          <w:rFonts w:ascii="Times New Roman" w:hAnsi="Times New Roman" w:cs="DFKaiShu-SB-Estd-BF" w:hint="eastAsia"/>
          <w:color w:val="000000" w:themeColor="text1"/>
          <w:spacing w:val="-4"/>
          <w:szCs w:val="32"/>
          <w:lang w:bidi="hi-IN"/>
        </w:rPr>
        <w:t>或者是</w:t>
      </w:r>
      <w:r w:rsidR="00AE632A" w:rsidRPr="008F5EAD">
        <w:rPr>
          <w:rFonts w:ascii="Times New Roman" w:hAnsi="Times New Roman" w:cs="DFKaiShu-SB-Estd-BF" w:hint="eastAsia"/>
          <w:color w:val="000000" w:themeColor="text1"/>
          <w:spacing w:val="-4"/>
          <w:szCs w:val="32"/>
          <w:lang w:bidi="hi-IN"/>
        </w:rPr>
        <w:t>FISS</w:t>
      </w:r>
      <w:r w:rsidR="00AE632A" w:rsidRPr="008F5EAD">
        <w:rPr>
          <w:rFonts w:ascii="Times New Roman" w:hAnsi="Times New Roman" w:cs="DFKaiShu-SB-Estd-BF" w:hint="eastAsia"/>
          <w:color w:val="000000" w:themeColor="text1"/>
          <w:spacing w:val="-4"/>
          <w:szCs w:val="32"/>
          <w:lang w:bidi="hi-IN"/>
        </w:rPr>
        <w:t>之問題，而非一概以目前沒有證據或定論為由，規避蒐集國內案例進行分析以確實瞭解，進而提出因應措施，甚一再表示沒有接獲相關陳訴等未符合實情之陳述，行事有欠積極，顯有未當。</w:t>
      </w:r>
    </w:p>
    <w:p w:rsidR="008C6232" w:rsidRPr="008F5EAD" w:rsidRDefault="006148D8" w:rsidP="006148D8">
      <w:pPr>
        <w:pStyle w:val="2"/>
        <w:rPr>
          <w:b/>
          <w:color w:val="000000" w:themeColor="text1"/>
        </w:rPr>
      </w:pPr>
      <w:r w:rsidRPr="008F5EAD">
        <w:rPr>
          <w:rFonts w:hint="eastAsia"/>
          <w:b/>
          <w:color w:val="000000" w:themeColor="text1"/>
        </w:rPr>
        <w:t>有關「</w:t>
      </w:r>
      <w:r w:rsidR="002B24C4" w:rsidRPr="008F5EAD">
        <w:rPr>
          <w:rFonts w:hAnsi="標楷體" w:hint="eastAsia"/>
          <w:b/>
          <w:color w:val="000000" w:themeColor="text1"/>
        </w:rPr>
        <w:t>ΟΟ</w:t>
      </w:r>
      <w:r w:rsidR="00454EB6" w:rsidRPr="008F5EAD">
        <w:rPr>
          <w:rFonts w:hAnsi="標楷體" w:hint="eastAsia"/>
          <w:b/>
          <w:color w:val="000000" w:themeColor="text1"/>
        </w:rPr>
        <w:t>Ο</w:t>
      </w:r>
      <w:r w:rsidRPr="008F5EAD">
        <w:rPr>
          <w:rFonts w:hint="eastAsia"/>
          <w:b/>
          <w:color w:val="000000" w:themeColor="text1"/>
        </w:rPr>
        <w:t>狂犬病載體疫苗」許可申請，防檢局已審查表示該疫苗於西元2011年獲得歐盟動物用藥品許可證，於歐洲多國登記上市，其疫苗安全效力符合歐盟規範；惟仍執意要求須於國內進行安全試驗，甚規定必須以「金絲雀」及「小鼠」進行之，然國內當時是否有動物試驗用之金絲雀供使</w:t>
      </w:r>
      <w:r w:rsidR="00874A27" w:rsidRPr="008F5EAD">
        <w:rPr>
          <w:rFonts w:hint="eastAsia"/>
          <w:b/>
          <w:color w:val="000000" w:themeColor="text1"/>
        </w:rPr>
        <w:t>用、是否有金絲雀試驗之模式及能力等，該</w:t>
      </w:r>
      <w:proofErr w:type="gramStart"/>
      <w:r w:rsidR="00874A27" w:rsidRPr="008F5EAD">
        <w:rPr>
          <w:rFonts w:hint="eastAsia"/>
          <w:b/>
          <w:color w:val="000000" w:themeColor="text1"/>
        </w:rPr>
        <w:t>局均未積極</w:t>
      </w:r>
      <w:proofErr w:type="gramEnd"/>
      <w:r w:rsidR="00874A27" w:rsidRPr="008F5EAD">
        <w:rPr>
          <w:rFonts w:hint="eastAsia"/>
          <w:b/>
          <w:color w:val="000000" w:themeColor="text1"/>
        </w:rPr>
        <w:t>瞭解及處理；且</w:t>
      </w:r>
      <w:r w:rsidRPr="008F5EAD">
        <w:rPr>
          <w:rFonts w:hint="eastAsia"/>
          <w:b/>
          <w:color w:val="000000" w:themeColor="text1"/>
        </w:rPr>
        <w:t>以動物用藥品管理法第18條有關疫苗「輸入報關後」之品質檢驗規定為由，要求該疫苗須事先(於申請許</w:t>
      </w:r>
      <w:r w:rsidRPr="008F5EAD">
        <w:rPr>
          <w:rFonts w:hint="eastAsia"/>
          <w:b/>
          <w:color w:val="000000" w:themeColor="text1"/>
        </w:rPr>
        <w:lastRenderedPageBreak/>
        <w:t>可階段)以小鼠進行試驗，此與疫苗許可審查之目的及依據，</w:t>
      </w:r>
      <w:r w:rsidR="00C27932" w:rsidRPr="008F5EAD">
        <w:rPr>
          <w:rFonts w:hint="eastAsia"/>
          <w:b/>
          <w:color w:val="000000" w:themeColor="text1"/>
        </w:rPr>
        <w:t>容有</w:t>
      </w:r>
      <w:r w:rsidRPr="008F5EAD">
        <w:rPr>
          <w:rFonts w:hint="eastAsia"/>
          <w:b/>
          <w:color w:val="000000" w:themeColor="text1"/>
        </w:rPr>
        <w:t>未符，均亟待檢討改善。</w:t>
      </w:r>
    </w:p>
    <w:p w:rsidR="001007C5" w:rsidRPr="008F5EAD" w:rsidRDefault="001007C5" w:rsidP="00516F6A">
      <w:pPr>
        <w:pStyle w:val="3"/>
        <w:rPr>
          <w:color w:val="000000" w:themeColor="text1"/>
        </w:rPr>
      </w:pPr>
      <w:r w:rsidRPr="008F5EAD">
        <w:rPr>
          <w:rFonts w:hint="eastAsia"/>
          <w:color w:val="000000" w:themeColor="text1"/>
        </w:rPr>
        <w:t>按動物</w:t>
      </w:r>
      <w:r w:rsidR="005C782A" w:rsidRPr="008F5EAD">
        <w:rPr>
          <w:rFonts w:hint="eastAsia"/>
          <w:color w:val="000000" w:themeColor="text1"/>
        </w:rPr>
        <w:t>用</w:t>
      </w:r>
      <w:r w:rsidRPr="008F5EAD">
        <w:rPr>
          <w:rFonts w:hint="eastAsia"/>
          <w:color w:val="000000" w:themeColor="text1"/>
        </w:rPr>
        <w:t>藥品管理法第12條：「(第1項)製造或輸入動物用藥品，應將其成分、性能、製法之要旨、分析方法及有關資料或證件，連同標籤、仿單及樣品，並繳納證書費、檢驗費，申請中央主管機關檢驗登記，經核准發給許可證後，始得製造或輸入。(第2項)</w:t>
      </w:r>
      <w:r w:rsidR="00516F6A" w:rsidRPr="008F5EAD">
        <w:rPr>
          <w:rFonts w:hint="eastAsia"/>
          <w:color w:val="000000" w:themeColor="text1"/>
        </w:rPr>
        <w:t>前項動物用藥品檢驗登記、審查程序、許可證之變更、展延、補發、換發、廢止及其他應遵行事項之準則，由中央主管機關定之。……(第5項)新藥核准檢驗登記前，應經由中央主管機關視其藥品之特性自行、委由或經其認可之機關（構）進行安全及效能試驗，費用由檢驗登記申請人負擔；其試驗辦法，由中央主管機關定之。</w:t>
      </w:r>
      <w:r w:rsidRPr="008F5EAD">
        <w:rPr>
          <w:rFonts w:hint="eastAsia"/>
          <w:color w:val="000000" w:themeColor="text1"/>
        </w:rPr>
        <w:t>」</w:t>
      </w:r>
      <w:r w:rsidR="00516F6A" w:rsidRPr="008F5EAD">
        <w:rPr>
          <w:rFonts w:hint="eastAsia"/>
          <w:color w:val="000000" w:themeColor="text1"/>
        </w:rPr>
        <w:t>次按「動物用藥品檢驗登記審查準則」第7條規定，申請動物用藥品檢驗登記，應由業者填具申請書，依同準則第9條至第13條規定檢附相關資料，向中央主管機關提出申請；另中央主管機關依「動物用藥品管理法施行細則」第4條規定，得要請專家學者審議檢驗登記案，如屬動物用藥品管理法第3條之2所稱新藥，應經由中央主管機關視其藥品之特性自行、委由或經其認可之機關（構）進行安全及效能試驗。</w:t>
      </w:r>
    </w:p>
    <w:p w:rsidR="00510654" w:rsidRPr="008F5EAD" w:rsidRDefault="00510654" w:rsidP="00510654">
      <w:pPr>
        <w:pStyle w:val="3"/>
        <w:rPr>
          <w:color w:val="000000" w:themeColor="text1"/>
        </w:rPr>
      </w:pPr>
      <w:proofErr w:type="gramStart"/>
      <w:r w:rsidRPr="008F5EAD">
        <w:rPr>
          <w:rFonts w:hint="eastAsia"/>
          <w:color w:val="000000" w:themeColor="text1"/>
          <w:kern w:val="0"/>
        </w:rPr>
        <w:t>查防檢</w:t>
      </w:r>
      <w:proofErr w:type="gramEnd"/>
      <w:r w:rsidRPr="008F5EAD">
        <w:rPr>
          <w:rFonts w:hint="eastAsia"/>
          <w:color w:val="000000" w:themeColor="text1"/>
          <w:kern w:val="0"/>
        </w:rPr>
        <w:t>局歷次對於「</w:t>
      </w:r>
      <w:r w:rsidR="002B24C4" w:rsidRPr="008F5EAD">
        <w:rPr>
          <w:rFonts w:hAnsi="標楷體" w:hint="eastAsia"/>
          <w:color w:val="000000" w:themeColor="text1"/>
          <w:kern w:val="0"/>
        </w:rPr>
        <w:t>ΟΟ</w:t>
      </w:r>
      <w:r w:rsidR="00454EB6" w:rsidRPr="008F5EAD">
        <w:rPr>
          <w:rFonts w:hAnsi="標楷體" w:hint="eastAsia"/>
          <w:color w:val="000000" w:themeColor="text1"/>
          <w:kern w:val="0"/>
        </w:rPr>
        <w:t>Ο</w:t>
      </w:r>
      <w:r w:rsidRPr="008F5EAD">
        <w:rPr>
          <w:rFonts w:hint="eastAsia"/>
          <w:color w:val="000000" w:themeColor="text1"/>
          <w:kern w:val="0"/>
        </w:rPr>
        <w:t>貓狂犬病載體疫苗」情形如下：</w:t>
      </w:r>
    </w:p>
    <w:p w:rsidR="00F819B8" w:rsidRPr="008F5EAD" w:rsidRDefault="00510654" w:rsidP="00F819B8">
      <w:pPr>
        <w:pStyle w:val="4"/>
        <w:rPr>
          <w:color w:val="000000" w:themeColor="text1"/>
        </w:rPr>
      </w:pPr>
      <w:r w:rsidRPr="008F5EAD">
        <w:rPr>
          <w:rFonts w:hint="eastAsia"/>
          <w:color w:val="000000" w:themeColor="text1"/>
          <w:kern w:val="0"/>
        </w:rPr>
        <w:t>台灣</w:t>
      </w:r>
      <w:r w:rsidR="002B24C4" w:rsidRPr="008F5EAD">
        <w:rPr>
          <w:rFonts w:hAnsi="標楷體" w:hint="eastAsia"/>
          <w:color w:val="000000" w:themeColor="text1"/>
          <w:kern w:val="0"/>
        </w:rPr>
        <w:t>ΟΟ</w:t>
      </w:r>
      <w:r w:rsidR="00454EB6" w:rsidRPr="008F5EAD">
        <w:rPr>
          <w:rFonts w:hAnsi="標楷體" w:hint="eastAsia"/>
          <w:color w:val="000000" w:themeColor="text1"/>
          <w:kern w:val="0"/>
        </w:rPr>
        <w:t>Ο</w:t>
      </w:r>
      <w:r w:rsidRPr="008F5EAD">
        <w:rPr>
          <w:rFonts w:hint="eastAsia"/>
          <w:color w:val="000000" w:themeColor="text1"/>
          <w:kern w:val="0"/>
        </w:rPr>
        <w:t>股份有限公司</w:t>
      </w:r>
      <w:r w:rsidR="00F819B8" w:rsidRPr="008F5EAD">
        <w:rPr>
          <w:rFonts w:hint="eastAsia"/>
          <w:color w:val="000000" w:themeColor="text1"/>
        </w:rPr>
        <w:t>於103年8月18日提出申請，防檢局以103年12月3日防檢一字第1031415070號函復審查結果：</w:t>
      </w:r>
    </w:p>
    <w:p w:rsidR="00F819B8" w:rsidRPr="008F5EAD" w:rsidRDefault="00F819B8" w:rsidP="00F819B8">
      <w:pPr>
        <w:pStyle w:val="5"/>
        <w:rPr>
          <w:color w:val="000000" w:themeColor="text1"/>
        </w:rPr>
      </w:pPr>
      <w:r w:rsidRPr="008F5EAD">
        <w:rPr>
          <w:rFonts w:hint="eastAsia"/>
          <w:color w:val="000000" w:themeColor="text1"/>
        </w:rPr>
        <w:t>申請書未列所有原料品名及份量。</w:t>
      </w:r>
    </w:p>
    <w:p w:rsidR="00F819B8" w:rsidRPr="008F5EAD" w:rsidRDefault="00F819B8" w:rsidP="00F819B8">
      <w:pPr>
        <w:pStyle w:val="5"/>
        <w:rPr>
          <w:color w:val="000000" w:themeColor="text1"/>
        </w:rPr>
      </w:pPr>
      <w:r w:rsidRPr="008F5EAD">
        <w:rPr>
          <w:rFonts w:hint="eastAsia"/>
          <w:color w:val="000000" w:themeColor="text1"/>
        </w:rPr>
        <w:t>製程管制說明不夠完整。</w:t>
      </w:r>
    </w:p>
    <w:p w:rsidR="00F819B8" w:rsidRPr="008F5EAD" w:rsidRDefault="00F819B8" w:rsidP="00F819B8">
      <w:pPr>
        <w:pStyle w:val="5"/>
        <w:rPr>
          <w:color w:val="000000" w:themeColor="text1"/>
        </w:rPr>
      </w:pPr>
      <w:r w:rsidRPr="008F5EAD">
        <w:rPr>
          <w:rFonts w:hint="eastAsia"/>
          <w:color w:val="000000" w:themeColor="text1"/>
        </w:rPr>
        <w:t>未說明種毒株性狀及基因重組方式。</w:t>
      </w:r>
    </w:p>
    <w:p w:rsidR="00F819B8" w:rsidRPr="008F5EAD" w:rsidRDefault="00F819B8" w:rsidP="00F819B8">
      <w:pPr>
        <w:pStyle w:val="5"/>
        <w:rPr>
          <w:color w:val="000000" w:themeColor="text1"/>
        </w:rPr>
      </w:pPr>
      <w:r w:rsidRPr="008F5EAD">
        <w:rPr>
          <w:rFonts w:hint="eastAsia"/>
          <w:color w:val="000000" w:themeColor="text1"/>
        </w:rPr>
        <w:lastRenderedPageBreak/>
        <w:t>未提供overdose安全試驗報告。</w:t>
      </w:r>
    </w:p>
    <w:p w:rsidR="00F819B8" w:rsidRPr="008F5EAD" w:rsidRDefault="00F819B8" w:rsidP="00F819B8">
      <w:pPr>
        <w:pStyle w:val="5"/>
        <w:rPr>
          <w:color w:val="000000" w:themeColor="text1"/>
        </w:rPr>
      </w:pPr>
      <w:r w:rsidRPr="008F5EAD">
        <w:rPr>
          <w:rFonts w:hint="eastAsia"/>
          <w:color w:val="000000" w:themeColor="text1"/>
        </w:rPr>
        <w:t>效力試驗顯示保護力未達</w:t>
      </w:r>
      <w:r w:rsidRPr="008F5EAD">
        <w:rPr>
          <w:color w:val="000000" w:themeColor="text1"/>
        </w:rPr>
        <w:t>100%</w:t>
      </w:r>
      <w:r w:rsidRPr="008F5EAD">
        <w:rPr>
          <w:rFonts w:hint="eastAsia"/>
          <w:color w:val="000000" w:themeColor="text1"/>
        </w:rPr>
        <w:t>。</w:t>
      </w:r>
    </w:p>
    <w:p w:rsidR="00F819B8" w:rsidRPr="008F5EAD" w:rsidRDefault="00F819B8" w:rsidP="00F819B8">
      <w:pPr>
        <w:pStyle w:val="5"/>
        <w:rPr>
          <w:color w:val="000000" w:themeColor="text1"/>
        </w:rPr>
      </w:pPr>
      <w:r w:rsidRPr="008F5EAD">
        <w:rPr>
          <w:rFonts w:hint="eastAsia"/>
          <w:color w:val="000000" w:themeColor="text1"/>
        </w:rPr>
        <w:t>以抗體力價評估保護力，但未說明制定依據。</w:t>
      </w:r>
    </w:p>
    <w:p w:rsidR="00F819B8" w:rsidRPr="008F5EAD" w:rsidRDefault="00F819B8" w:rsidP="00F819B8">
      <w:pPr>
        <w:pStyle w:val="5"/>
        <w:rPr>
          <w:color w:val="000000" w:themeColor="text1"/>
          <w:spacing w:val="-4"/>
        </w:rPr>
      </w:pPr>
      <w:r w:rsidRPr="008F5EAD">
        <w:rPr>
          <w:rFonts w:hint="eastAsia"/>
          <w:color w:val="000000" w:themeColor="text1"/>
          <w:spacing w:val="-4"/>
        </w:rPr>
        <w:t>未提供基因改造動物用生物藥品風險評估報告。</w:t>
      </w:r>
    </w:p>
    <w:p w:rsidR="00F819B8" w:rsidRPr="008F5EAD" w:rsidRDefault="00F819B8" w:rsidP="003110C2">
      <w:pPr>
        <w:pStyle w:val="4"/>
        <w:rPr>
          <w:color w:val="000000" w:themeColor="text1"/>
        </w:rPr>
      </w:pPr>
      <w:r w:rsidRPr="008F5EAD">
        <w:rPr>
          <w:rFonts w:hint="eastAsia"/>
          <w:color w:val="000000" w:themeColor="text1"/>
        </w:rPr>
        <w:t>該公司於</w:t>
      </w:r>
      <w:r w:rsidRPr="008F5EAD">
        <w:rPr>
          <w:color w:val="000000" w:themeColor="text1"/>
        </w:rPr>
        <w:t>105</w:t>
      </w:r>
      <w:r w:rsidRPr="008F5EAD">
        <w:rPr>
          <w:rFonts w:hint="eastAsia"/>
          <w:color w:val="000000" w:themeColor="text1"/>
        </w:rPr>
        <w:t>年</w:t>
      </w:r>
      <w:r w:rsidRPr="008F5EAD">
        <w:rPr>
          <w:color w:val="000000" w:themeColor="text1"/>
        </w:rPr>
        <w:t>3</w:t>
      </w:r>
      <w:r w:rsidRPr="008F5EAD">
        <w:rPr>
          <w:rFonts w:hint="eastAsia"/>
          <w:color w:val="000000" w:themeColor="text1"/>
        </w:rPr>
        <w:t>月</w:t>
      </w:r>
      <w:r w:rsidRPr="008F5EAD">
        <w:rPr>
          <w:color w:val="000000" w:themeColor="text1"/>
        </w:rPr>
        <w:t>11</w:t>
      </w:r>
      <w:r w:rsidRPr="008F5EAD">
        <w:rPr>
          <w:rFonts w:hint="eastAsia"/>
          <w:color w:val="000000" w:themeColor="text1"/>
        </w:rPr>
        <w:t>日送件，防檢局以</w:t>
      </w:r>
      <w:r w:rsidRPr="008F5EAD">
        <w:rPr>
          <w:color w:val="000000" w:themeColor="text1"/>
        </w:rPr>
        <w:t>105</w:t>
      </w:r>
      <w:r w:rsidRPr="008F5EAD">
        <w:rPr>
          <w:rFonts w:hint="eastAsia"/>
          <w:color w:val="000000" w:themeColor="text1"/>
        </w:rPr>
        <w:t>年</w:t>
      </w:r>
      <w:r w:rsidRPr="008F5EAD">
        <w:rPr>
          <w:color w:val="000000" w:themeColor="text1"/>
        </w:rPr>
        <w:t>4</w:t>
      </w:r>
      <w:r w:rsidRPr="008F5EAD">
        <w:rPr>
          <w:rFonts w:hint="eastAsia"/>
          <w:color w:val="000000" w:themeColor="text1"/>
        </w:rPr>
        <w:t>月</w:t>
      </w:r>
      <w:r w:rsidRPr="008F5EAD">
        <w:rPr>
          <w:color w:val="000000" w:themeColor="text1"/>
        </w:rPr>
        <w:t>20</w:t>
      </w:r>
      <w:r w:rsidRPr="008F5EAD">
        <w:rPr>
          <w:rFonts w:hint="eastAsia"/>
          <w:color w:val="000000" w:themeColor="text1"/>
        </w:rPr>
        <w:t>日防檢一字第</w:t>
      </w:r>
      <w:r w:rsidRPr="008F5EAD">
        <w:rPr>
          <w:color w:val="000000" w:themeColor="text1"/>
        </w:rPr>
        <w:t>1051404112</w:t>
      </w:r>
      <w:r w:rsidRPr="008F5EAD">
        <w:rPr>
          <w:rFonts w:hint="eastAsia"/>
          <w:color w:val="000000" w:themeColor="text1"/>
        </w:rPr>
        <w:t>號函復審查結果摘要：</w:t>
      </w:r>
    </w:p>
    <w:p w:rsidR="00F819B8" w:rsidRPr="008F5EAD" w:rsidRDefault="00F819B8" w:rsidP="003110C2">
      <w:pPr>
        <w:pStyle w:val="5"/>
        <w:rPr>
          <w:color w:val="000000" w:themeColor="text1"/>
        </w:rPr>
      </w:pPr>
      <w:r w:rsidRPr="008F5EAD">
        <w:rPr>
          <w:rFonts w:hint="eastAsia"/>
          <w:color w:val="000000" w:themeColor="text1"/>
        </w:rPr>
        <w:t>未說明狂犬病毒</w:t>
      </w:r>
      <w:r w:rsidR="00880D74" w:rsidRPr="008F5EAD">
        <w:rPr>
          <w:color w:val="000000" w:themeColor="text1"/>
        </w:rPr>
        <w:t>ERA strain</w:t>
      </w:r>
      <w:r w:rsidRPr="008F5EAD">
        <w:rPr>
          <w:rFonts w:hint="eastAsia"/>
          <w:color w:val="000000" w:themeColor="text1"/>
        </w:rPr>
        <w:t>之性狀及選擇金絲雀痘病毒之理由。</w:t>
      </w:r>
    </w:p>
    <w:p w:rsidR="00F819B8" w:rsidRPr="008F5EAD" w:rsidRDefault="00F819B8" w:rsidP="003110C2">
      <w:pPr>
        <w:pStyle w:val="5"/>
        <w:rPr>
          <w:color w:val="000000" w:themeColor="text1"/>
        </w:rPr>
      </w:pPr>
      <w:r w:rsidRPr="008F5EAD">
        <w:rPr>
          <w:rFonts w:hint="eastAsia"/>
          <w:color w:val="000000" w:themeColor="text1"/>
        </w:rPr>
        <w:t>實驗室報告使用之疫苗抗原含量單位和標籤仿單標示之含量單位不一致。</w:t>
      </w:r>
    </w:p>
    <w:p w:rsidR="00F819B8" w:rsidRPr="008F5EAD" w:rsidRDefault="00F819B8" w:rsidP="003110C2">
      <w:pPr>
        <w:pStyle w:val="5"/>
        <w:rPr>
          <w:color w:val="000000" w:themeColor="text1"/>
        </w:rPr>
      </w:pPr>
      <w:r w:rsidRPr="008F5EAD">
        <w:rPr>
          <w:rFonts w:hint="eastAsia"/>
          <w:color w:val="000000" w:themeColor="text1"/>
        </w:rPr>
        <w:t>效力試驗部分內容僅提供表格摘要，未提供原始試驗資料。</w:t>
      </w:r>
    </w:p>
    <w:p w:rsidR="00F819B8" w:rsidRPr="008F5EAD" w:rsidRDefault="00F819B8" w:rsidP="003110C2">
      <w:pPr>
        <w:pStyle w:val="5"/>
        <w:rPr>
          <w:color w:val="000000" w:themeColor="text1"/>
        </w:rPr>
      </w:pPr>
      <w:r w:rsidRPr="008F5EAD">
        <w:rPr>
          <w:rFonts w:hint="eastAsia"/>
          <w:color w:val="000000" w:themeColor="text1"/>
        </w:rPr>
        <w:t>藥物不良反應通報報告年代較為久遠，且</w:t>
      </w:r>
      <w:r w:rsidRPr="008F5EAD">
        <w:rPr>
          <w:color w:val="000000" w:themeColor="text1"/>
        </w:rPr>
        <w:t>37</w:t>
      </w:r>
      <w:r w:rsidRPr="008F5EAD">
        <w:rPr>
          <w:rFonts w:hint="eastAsia"/>
          <w:color w:val="000000" w:themeColor="text1"/>
        </w:rPr>
        <w:t>死亡病例被認為可能和疫苗有關，請業者提供說明。</w:t>
      </w:r>
    </w:p>
    <w:p w:rsidR="00F819B8" w:rsidRPr="008F5EAD" w:rsidRDefault="00F819B8" w:rsidP="003110C2">
      <w:pPr>
        <w:pStyle w:val="5"/>
        <w:rPr>
          <w:color w:val="000000" w:themeColor="text1"/>
        </w:rPr>
      </w:pPr>
      <w:r w:rsidRPr="008F5EAD">
        <w:rPr>
          <w:rFonts w:hint="eastAsia"/>
          <w:color w:val="000000" w:themeColor="text1"/>
        </w:rPr>
        <w:t>田間試驗報告僅提供摘要報告，未提供原始試驗報告。</w:t>
      </w:r>
    </w:p>
    <w:p w:rsidR="00F819B8" w:rsidRPr="008F5EAD" w:rsidRDefault="00F819B8" w:rsidP="003110C2">
      <w:pPr>
        <w:pStyle w:val="4"/>
        <w:rPr>
          <w:rFonts w:hAnsi="標楷體"/>
          <w:color w:val="000000" w:themeColor="text1"/>
        </w:rPr>
      </w:pPr>
      <w:r w:rsidRPr="008F5EAD">
        <w:rPr>
          <w:rFonts w:hAnsi="標楷體" w:hint="eastAsia"/>
          <w:color w:val="000000" w:themeColor="text1"/>
        </w:rPr>
        <w:t>該公司</w:t>
      </w:r>
      <w:r w:rsidRPr="008F5EAD">
        <w:rPr>
          <w:rFonts w:hAnsi="標楷體" w:cs="標楷體" w:hint="eastAsia"/>
          <w:color w:val="000000" w:themeColor="text1"/>
          <w:spacing w:val="69"/>
        </w:rPr>
        <w:t>於</w:t>
      </w:r>
      <w:r w:rsidRPr="008F5EAD">
        <w:rPr>
          <w:rFonts w:hAnsi="標楷體"/>
          <w:color w:val="000000" w:themeColor="text1"/>
        </w:rPr>
        <w:t>105</w:t>
      </w:r>
      <w:r w:rsidRPr="008F5EAD">
        <w:rPr>
          <w:rFonts w:hAnsi="標楷體" w:cs="標楷體" w:hint="eastAsia"/>
          <w:color w:val="000000" w:themeColor="text1"/>
          <w:spacing w:val="70"/>
        </w:rPr>
        <w:t>年</w:t>
      </w:r>
      <w:r w:rsidRPr="008F5EAD">
        <w:rPr>
          <w:rFonts w:hAnsi="標楷體"/>
          <w:color w:val="000000" w:themeColor="text1"/>
        </w:rPr>
        <w:t>8</w:t>
      </w:r>
      <w:r w:rsidRPr="008F5EAD">
        <w:rPr>
          <w:rFonts w:hAnsi="標楷體" w:cs="標楷體" w:hint="eastAsia"/>
          <w:color w:val="000000" w:themeColor="text1"/>
          <w:spacing w:val="70"/>
        </w:rPr>
        <w:t>月</w:t>
      </w:r>
      <w:r w:rsidRPr="008F5EAD">
        <w:rPr>
          <w:rFonts w:hAnsi="標楷體"/>
          <w:color w:val="000000" w:themeColor="text1"/>
        </w:rPr>
        <w:t>23</w:t>
      </w:r>
      <w:r w:rsidRPr="008F5EAD">
        <w:rPr>
          <w:rFonts w:hAnsi="標楷體" w:cs="標楷體" w:hint="eastAsia"/>
          <w:color w:val="000000" w:themeColor="text1"/>
        </w:rPr>
        <w:t>日</w:t>
      </w:r>
      <w:r w:rsidR="003110C2" w:rsidRPr="008F5EAD">
        <w:rPr>
          <w:rFonts w:hAnsi="標楷體" w:cs="標楷體" w:hint="eastAsia"/>
          <w:color w:val="000000" w:themeColor="text1"/>
        </w:rPr>
        <w:t>再次</w:t>
      </w:r>
      <w:r w:rsidRPr="008F5EAD">
        <w:rPr>
          <w:rFonts w:hAnsi="標楷體" w:cs="標楷體" w:hint="eastAsia"/>
          <w:color w:val="000000" w:themeColor="text1"/>
        </w:rPr>
        <w:t>送</w:t>
      </w:r>
      <w:r w:rsidRPr="008F5EAD">
        <w:rPr>
          <w:rFonts w:hAnsi="標楷體" w:cs="標楷體" w:hint="eastAsia"/>
          <w:color w:val="000000" w:themeColor="text1"/>
          <w:spacing w:val="-66"/>
        </w:rPr>
        <w:t>件，</w:t>
      </w:r>
      <w:r w:rsidRPr="008F5EAD">
        <w:rPr>
          <w:rFonts w:hAnsi="標楷體" w:cs="標楷體" w:hint="eastAsia"/>
          <w:color w:val="000000" w:themeColor="text1"/>
        </w:rPr>
        <w:t>防檢局</w:t>
      </w:r>
      <w:r w:rsidRPr="008F5EAD">
        <w:rPr>
          <w:rFonts w:hAnsi="標楷體" w:cs="標楷體" w:hint="eastAsia"/>
          <w:color w:val="000000" w:themeColor="text1"/>
          <w:spacing w:val="70"/>
        </w:rPr>
        <w:t>以</w:t>
      </w:r>
      <w:r w:rsidRPr="008F5EAD">
        <w:rPr>
          <w:rFonts w:hAnsi="標楷體"/>
          <w:color w:val="000000" w:themeColor="text1"/>
        </w:rPr>
        <w:t>105</w:t>
      </w:r>
      <w:r w:rsidRPr="008F5EAD">
        <w:rPr>
          <w:rFonts w:hAnsi="標楷體" w:cs="標楷體" w:hint="eastAsia"/>
          <w:color w:val="000000" w:themeColor="text1"/>
          <w:spacing w:val="70"/>
        </w:rPr>
        <w:t>年</w:t>
      </w:r>
      <w:r w:rsidRPr="008F5EAD">
        <w:rPr>
          <w:rFonts w:hAnsi="標楷體"/>
          <w:color w:val="000000" w:themeColor="text1"/>
        </w:rPr>
        <w:t>10</w:t>
      </w:r>
      <w:r w:rsidRPr="008F5EAD">
        <w:rPr>
          <w:rFonts w:hAnsi="標楷體" w:cs="標楷體" w:hint="eastAsia"/>
          <w:color w:val="000000" w:themeColor="text1"/>
        </w:rPr>
        <w:t>月</w:t>
      </w:r>
      <w:r w:rsidRPr="008F5EAD">
        <w:rPr>
          <w:rFonts w:hAnsi="標楷體"/>
          <w:color w:val="000000" w:themeColor="text1"/>
        </w:rPr>
        <w:t>4</w:t>
      </w:r>
      <w:r w:rsidRPr="008F5EAD">
        <w:rPr>
          <w:rFonts w:hAnsi="標楷體" w:cs="標楷體" w:hint="eastAsia"/>
          <w:color w:val="000000" w:themeColor="text1"/>
        </w:rPr>
        <w:t>日防檢一字第</w:t>
      </w:r>
      <w:r w:rsidRPr="008F5EAD">
        <w:rPr>
          <w:rFonts w:hAnsi="標楷體"/>
          <w:color w:val="000000" w:themeColor="text1"/>
        </w:rPr>
        <w:t>1051413971</w:t>
      </w:r>
      <w:r w:rsidRPr="008F5EAD">
        <w:rPr>
          <w:rFonts w:hAnsi="標楷體" w:cs="標楷體" w:hint="eastAsia"/>
          <w:color w:val="000000" w:themeColor="text1"/>
        </w:rPr>
        <w:t>號函請該公司補件，並同意提送動物用</w:t>
      </w:r>
      <w:r w:rsidRPr="008F5EAD">
        <w:rPr>
          <w:rFonts w:hAnsi="標楷體" w:hint="eastAsia"/>
          <w:color w:val="000000" w:themeColor="text1"/>
        </w:rPr>
        <w:t>藥品技術審議會審議。</w:t>
      </w:r>
    </w:p>
    <w:p w:rsidR="00F819B8" w:rsidRPr="008F5EAD" w:rsidRDefault="00F819B8" w:rsidP="0040147B">
      <w:pPr>
        <w:pStyle w:val="4"/>
        <w:rPr>
          <w:color w:val="000000" w:themeColor="text1"/>
        </w:rPr>
      </w:pPr>
      <w:r w:rsidRPr="008F5EAD">
        <w:rPr>
          <w:rFonts w:hAnsi="標楷體" w:hint="eastAsia"/>
          <w:color w:val="000000" w:themeColor="text1"/>
        </w:rPr>
        <w:t>該公司於</w:t>
      </w:r>
      <w:r w:rsidRPr="008F5EAD">
        <w:rPr>
          <w:rFonts w:hAnsi="標楷體"/>
          <w:color w:val="000000" w:themeColor="text1"/>
        </w:rPr>
        <w:t>105</w:t>
      </w:r>
      <w:r w:rsidRPr="008F5EAD">
        <w:rPr>
          <w:rFonts w:hAnsi="標楷體" w:hint="eastAsia"/>
          <w:color w:val="000000" w:themeColor="text1"/>
        </w:rPr>
        <w:t>年10月</w:t>
      </w:r>
      <w:r w:rsidRPr="008F5EAD">
        <w:rPr>
          <w:rFonts w:hAnsi="標楷體"/>
          <w:color w:val="000000" w:themeColor="text1"/>
        </w:rPr>
        <w:t>2</w:t>
      </w:r>
      <w:r w:rsidRPr="008F5EAD">
        <w:rPr>
          <w:rFonts w:hAnsi="標楷體" w:hint="eastAsia"/>
          <w:color w:val="000000" w:themeColor="text1"/>
        </w:rPr>
        <w:t>6日送件，防檢局提</w:t>
      </w:r>
      <w:r w:rsidR="0040147B" w:rsidRPr="008F5EAD">
        <w:rPr>
          <w:rFonts w:hAnsi="標楷體" w:hint="eastAsia"/>
          <w:color w:val="000000" w:themeColor="text1"/>
        </w:rPr>
        <w:t>同年</w:t>
      </w:r>
      <w:r w:rsidRPr="008F5EAD">
        <w:rPr>
          <w:rFonts w:hAnsi="標楷體" w:hint="eastAsia"/>
          <w:color w:val="000000" w:themeColor="text1"/>
        </w:rPr>
        <w:t>12月27日</w:t>
      </w:r>
      <w:r w:rsidR="0040147B" w:rsidRPr="008F5EAD">
        <w:rPr>
          <w:rFonts w:hAnsi="標楷體" w:hint="eastAsia"/>
          <w:color w:val="000000" w:themeColor="text1"/>
        </w:rPr>
        <w:t>行政院農業委員會動物用藥品技術審議委員會(下稱動物藥品技審會)</w:t>
      </w:r>
      <w:r w:rsidRPr="008F5EAD">
        <w:rPr>
          <w:rFonts w:hAnsi="標楷體" w:hint="eastAsia"/>
          <w:color w:val="000000" w:themeColor="text1"/>
        </w:rPr>
        <w:t>生物小組第189次會議，審核結果：建議進行基改生物藥品實驗室非對象動物安全試驗。106年1月9日防檢局函行政</w:t>
      </w:r>
      <w:r w:rsidRPr="008F5EAD">
        <w:rPr>
          <w:rFonts w:hint="eastAsia"/>
          <w:color w:val="000000" w:themeColor="text1"/>
        </w:rPr>
        <w:t>院農業委員會家畜衛生試驗所動物用藥品檢定分所依委託程序辦理，並副知台灣</w:t>
      </w:r>
      <w:r w:rsidR="002B24C4" w:rsidRPr="008F5EAD">
        <w:rPr>
          <w:rFonts w:hAnsi="標楷體" w:hint="eastAsia"/>
          <w:color w:val="000000" w:themeColor="text1"/>
          <w:kern w:val="0"/>
        </w:rPr>
        <w:t>ΟΟ</w:t>
      </w:r>
      <w:r w:rsidR="00454EB6" w:rsidRPr="008F5EAD">
        <w:rPr>
          <w:rFonts w:hAnsi="標楷體" w:hint="eastAsia"/>
          <w:color w:val="000000" w:themeColor="text1"/>
          <w:kern w:val="0"/>
        </w:rPr>
        <w:t>Ο</w:t>
      </w:r>
      <w:r w:rsidRPr="008F5EAD">
        <w:rPr>
          <w:rFonts w:hint="eastAsia"/>
          <w:color w:val="000000" w:themeColor="text1"/>
        </w:rPr>
        <w:t>股份</w:t>
      </w:r>
      <w:r w:rsidRPr="008F5EAD">
        <w:rPr>
          <w:rFonts w:hint="eastAsia"/>
          <w:color w:val="000000" w:themeColor="text1"/>
        </w:rPr>
        <w:lastRenderedPageBreak/>
        <w:t>有限公司</w:t>
      </w:r>
      <w:r w:rsidR="00CE01BD" w:rsidRPr="008F5EAD">
        <w:rPr>
          <w:rFonts w:hint="eastAsia"/>
          <w:color w:val="000000" w:themeColor="text1"/>
        </w:rPr>
        <w:t>，說明：「</w:t>
      </w:r>
      <w:proofErr w:type="gramStart"/>
      <w:r w:rsidR="00CE01BD" w:rsidRPr="008F5EAD">
        <w:rPr>
          <w:rFonts w:hint="eastAsia"/>
          <w:color w:val="000000" w:themeColor="text1"/>
        </w:rPr>
        <w:t>鑑</w:t>
      </w:r>
      <w:proofErr w:type="gramEnd"/>
      <w:r w:rsidR="00CE01BD" w:rsidRPr="008F5EAD">
        <w:rPr>
          <w:rFonts w:hint="eastAsia"/>
          <w:color w:val="000000" w:themeColor="text1"/>
        </w:rPr>
        <w:t>於本案基因改造生物藥品風險評估報告及技術資料顯示</w:t>
      </w:r>
      <w:r w:rsidR="00CE01BD" w:rsidRPr="008F5EAD">
        <w:rPr>
          <w:rFonts w:hint="eastAsia"/>
          <w:b/>
          <w:color w:val="000000" w:themeColor="text1"/>
          <w:u w:val="single"/>
        </w:rPr>
        <w:t>本疫苗安全效力符合歐盟規範且於歐洲多國登記上市，其上市後藥物不良反應報告亦未有明確之安全及效力疑慮，</w:t>
      </w:r>
      <w:proofErr w:type="gramStart"/>
      <w:r w:rsidR="00CE01BD" w:rsidRPr="008F5EAD">
        <w:rPr>
          <w:rFonts w:hint="eastAsia"/>
          <w:b/>
          <w:color w:val="000000" w:themeColor="text1"/>
          <w:u w:val="single"/>
        </w:rPr>
        <w:t>爰</w:t>
      </w:r>
      <w:proofErr w:type="gramEnd"/>
      <w:r w:rsidR="00CE01BD" w:rsidRPr="008F5EAD">
        <w:rPr>
          <w:rFonts w:hint="eastAsia"/>
          <w:b/>
          <w:color w:val="000000" w:themeColor="text1"/>
          <w:u w:val="single"/>
        </w:rPr>
        <w:t>無需進行對象動物委託試驗</w:t>
      </w:r>
      <w:r w:rsidR="00CE01BD" w:rsidRPr="008F5EAD">
        <w:rPr>
          <w:rFonts w:hint="eastAsia"/>
          <w:color w:val="000000" w:themeColor="text1"/>
        </w:rPr>
        <w:t>。惟本疫苗使用金絲雀痘活性病毒作為載體，考慮對於非對象動物之安全性，須進行基改生物藥品實驗室非對象動物(如小鼠及金絲雀)安全試驗」</w:t>
      </w:r>
      <w:r w:rsidRPr="008F5EAD">
        <w:rPr>
          <w:rFonts w:hint="eastAsia"/>
          <w:color w:val="000000" w:themeColor="text1"/>
        </w:rPr>
        <w:t>。</w:t>
      </w:r>
    </w:p>
    <w:p w:rsidR="00F819B8" w:rsidRPr="008F5EAD" w:rsidRDefault="00510654" w:rsidP="00F819B8">
      <w:pPr>
        <w:pStyle w:val="4"/>
        <w:rPr>
          <w:color w:val="000000" w:themeColor="text1"/>
        </w:rPr>
      </w:pPr>
      <w:r w:rsidRPr="008F5EAD">
        <w:rPr>
          <w:rFonts w:hint="eastAsia"/>
          <w:color w:val="000000" w:themeColor="text1"/>
        </w:rPr>
        <w:t>該公司</w:t>
      </w:r>
      <w:r w:rsidR="00F819B8" w:rsidRPr="008F5EAD">
        <w:rPr>
          <w:rFonts w:hint="eastAsia"/>
          <w:color w:val="000000" w:themeColor="text1"/>
        </w:rPr>
        <w:t>106年9月15日撤回該疫苗申請，防檢局於9月19日檢還檢驗登記申請書全件。</w:t>
      </w:r>
    </w:p>
    <w:p w:rsidR="00F819B8" w:rsidRPr="008F5EAD" w:rsidRDefault="00F819B8" w:rsidP="00F819B8">
      <w:pPr>
        <w:pStyle w:val="4"/>
        <w:rPr>
          <w:color w:val="000000" w:themeColor="text1"/>
        </w:rPr>
      </w:pPr>
      <w:r w:rsidRPr="008F5EAD">
        <w:rPr>
          <w:rFonts w:hint="eastAsia"/>
          <w:color w:val="000000" w:themeColor="text1"/>
        </w:rPr>
        <w:t>106年9月26日該公司重新申請</w:t>
      </w:r>
      <w:r w:rsidRPr="008F5EAD">
        <w:rPr>
          <w:rFonts w:hint="eastAsia"/>
          <w:color w:val="000000" w:themeColor="text1"/>
          <w:kern w:val="0"/>
        </w:rPr>
        <w:t>「</w:t>
      </w:r>
      <w:r w:rsidR="002B24C4" w:rsidRPr="008F5EAD">
        <w:rPr>
          <w:rFonts w:hAnsi="標楷體" w:hint="eastAsia"/>
          <w:color w:val="000000" w:themeColor="text1"/>
          <w:kern w:val="0"/>
        </w:rPr>
        <w:t>ΟΟ</w:t>
      </w:r>
      <w:r w:rsidR="00454EB6" w:rsidRPr="008F5EAD">
        <w:rPr>
          <w:rFonts w:hAnsi="標楷體" w:hint="eastAsia"/>
          <w:color w:val="000000" w:themeColor="text1"/>
          <w:kern w:val="0"/>
        </w:rPr>
        <w:t>Ο</w:t>
      </w:r>
      <w:r w:rsidRPr="008F5EAD">
        <w:rPr>
          <w:rFonts w:hint="eastAsia"/>
          <w:color w:val="000000" w:themeColor="text1"/>
          <w:kern w:val="0"/>
        </w:rPr>
        <w:t>貓狂犬病載體疫苗」，防檢局提106年12月1日</w:t>
      </w:r>
      <w:r w:rsidR="0040147B" w:rsidRPr="008F5EAD">
        <w:rPr>
          <w:rFonts w:hAnsi="標楷體" w:cs="標楷體" w:hint="eastAsia"/>
          <w:color w:val="000000" w:themeColor="text1"/>
        </w:rPr>
        <w:t>動物</w:t>
      </w:r>
      <w:proofErr w:type="gramStart"/>
      <w:r w:rsidRPr="008F5EAD">
        <w:rPr>
          <w:rFonts w:hint="eastAsia"/>
          <w:color w:val="000000" w:themeColor="text1"/>
        </w:rPr>
        <w:t>藥品技審會</w:t>
      </w:r>
      <w:proofErr w:type="gramEnd"/>
      <w:r w:rsidRPr="008F5EAD">
        <w:rPr>
          <w:rFonts w:hint="eastAsia"/>
          <w:color w:val="000000" w:themeColor="text1"/>
        </w:rPr>
        <w:t>生物小組第192次會議，決議依新藥委託程序辦理，疫苗名稱改為</w:t>
      </w:r>
      <w:r w:rsidRPr="008F5EAD">
        <w:rPr>
          <w:rFonts w:ascii="新細明體" w:eastAsia="新細明體" w:hAnsi="新細明體" w:hint="eastAsia"/>
          <w:color w:val="000000" w:themeColor="text1"/>
        </w:rPr>
        <w:t>「</w:t>
      </w:r>
      <w:r w:rsidR="002B24C4" w:rsidRPr="008F5EAD">
        <w:rPr>
          <w:rFonts w:hAnsi="標楷體" w:hint="eastAsia"/>
          <w:color w:val="000000" w:themeColor="text1"/>
          <w:kern w:val="0"/>
        </w:rPr>
        <w:t>ΟΟ</w:t>
      </w:r>
      <w:r w:rsidR="00454EB6" w:rsidRPr="008F5EAD">
        <w:rPr>
          <w:rFonts w:hAnsi="標楷體" w:hint="eastAsia"/>
          <w:color w:val="000000" w:themeColor="text1"/>
          <w:kern w:val="0"/>
        </w:rPr>
        <w:t>Ο</w:t>
      </w:r>
      <w:r w:rsidRPr="008F5EAD">
        <w:rPr>
          <w:rFonts w:hint="eastAsia"/>
          <w:color w:val="000000" w:themeColor="text1"/>
          <w:kern w:val="0"/>
        </w:rPr>
        <w:t>貓狂犬病基因改造</w:t>
      </w:r>
      <w:proofErr w:type="gramStart"/>
      <w:r w:rsidRPr="008F5EAD">
        <w:rPr>
          <w:rFonts w:hint="eastAsia"/>
          <w:color w:val="000000" w:themeColor="text1"/>
          <w:kern w:val="0"/>
        </w:rPr>
        <w:t>活毒載</w:t>
      </w:r>
      <w:proofErr w:type="gramEnd"/>
      <w:r w:rsidRPr="008F5EAD">
        <w:rPr>
          <w:rFonts w:hint="eastAsia"/>
          <w:color w:val="000000" w:themeColor="text1"/>
          <w:kern w:val="0"/>
        </w:rPr>
        <w:t>體疫苗</w:t>
      </w:r>
      <w:r w:rsidRPr="008F5EAD">
        <w:rPr>
          <w:rFonts w:hAnsi="標楷體" w:hint="eastAsia"/>
          <w:color w:val="000000" w:themeColor="text1"/>
        </w:rPr>
        <w:t>」，並由財團法人農業科技研究院負責執行試驗。</w:t>
      </w:r>
    </w:p>
    <w:p w:rsidR="00F819B8" w:rsidRPr="008F5EAD" w:rsidRDefault="00F819B8" w:rsidP="00F819B8">
      <w:pPr>
        <w:pStyle w:val="4"/>
        <w:rPr>
          <w:color w:val="000000" w:themeColor="text1"/>
        </w:rPr>
      </w:pPr>
      <w:r w:rsidRPr="008F5EAD">
        <w:rPr>
          <w:rFonts w:hAnsi="標楷體" w:hint="eastAsia"/>
          <w:color w:val="000000" w:themeColor="text1"/>
        </w:rPr>
        <w:t>財團法人農業科技研究院研提委託試驗計畫書草案送</w:t>
      </w:r>
      <w:r w:rsidRPr="008F5EAD">
        <w:rPr>
          <w:rFonts w:hAnsi="標楷體"/>
          <w:color w:val="000000" w:themeColor="text1"/>
        </w:rPr>
        <w:t>107</w:t>
      </w:r>
      <w:r w:rsidRPr="008F5EAD">
        <w:rPr>
          <w:rFonts w:hAnsi="標楷體" w:hint="eastAsia"/>
          <w:color w:val="000000" w:themeColor="text1"/>
        </w:rPr>
        <w:t>年</w:t>
      </w:r>
      <w:r w:rsidRPr="008F5EAD">
        <w:rPr>
          <w:rFonts w:hAnsi="標楷體"/>
          <w:color w:val="000000" w:themeColor="text1"/>
        </w:rPr>
        <w:t>5</w:t>
      </w:r>
      <w:r w:rsidRPr="008F5EAD">
        <w:rPr>
          <w:rFonts w:hAnsi="標楷體" w:hint="eastAsia"/>
          <w:color w:val="000000" w:themeColor="text1"/>
        </w:rPr>
        <w:t>月</w:t>
      </w:r>
      <w:r w:rsidRPr="008F5EAD">
        <w:rPr>
          <w:rFonts w:hAnsi="標楷體"/>
          <w:color w:val="000000" w:themeColor="text1"/>
        </w:rPr>
        <w:t>15</w:t>
      </w:r>
      <w:r w:rsidR="0040147B" w:rsidRPr="008F5EAD">
        <w:rPr>
          <w:rFonts w:hAnsi="標楷體" w:hint="eastAsia"/>
          <w:color w:val="000000" w:themeColor="text1"/>
        </w:rPr>
        <w:t>日動物</w:t>
      </w:r>
      <w:r w:rsidRPr="008F5EAD">
        <w:rPr>
          <w:rFonts w:hAnsi="標楷體" w:hint="eastAsia"/>
          <w:color w:val="000000" w:themeColor="text1"/>
        </w:rPr>
        <w:t>藥品技審會生物藥品組第</w:t>
      </w:r>
      <w:r w:rsidRPr="008F5EAD">
        <w:rPr>
          <w:rFonts w:hAnsi="標楷體"/>
          <w:color w:val="000000" w:themeColor="text1"/>
        </w:rPr>
        <w:t>194</w:t>
      </w:r>
      <w:r w:rsidRPr="008F5EAD">
        <w:rPr>
          <w:rFonts w:hAnsi="標楷體" w:hint="eastAsia"/>
          <w:color w:val="000000" w:themeColor="text1"/>
        </w:rPr>
        <w:t>次會議審議，並依審查意見進行計畫書修正。修正後計畫書草案於</w:t>
      </w:r>
      <w:r w:rsidRPr="008F5EAD">
        <w:rPr>
          <w:rFonts w:hAnsi="標楷體"/>
          <w:color w:val="000000" w:themeColor="text1"/>
        </w:rPr>
        <w:t>107</w:t>
      </w:r>
      <w:r w:rsidRPr="008F5EAD">
        <w:rPr>
          <w:rFonts w:hAnsi="標楷體" w:hint="eastAsia"/>
          <w:color w:val="000000" w:themeColor="text1"/>
        </w:rPr>
        <w:t>年</w:t>
      </w:r>
      <w:r w:rsidRPr="008F5EAD">
        <w:rPr>
          <w:rFonts w:hAnsi="標楷體"/>
          <w:color w:val="000000" w:themeColor="text1"/>
        </w:rPr>
        <w:t>7</w:t>
      </w:r>
      <w:r w:rsidRPr="008F5EAD">
        <w:rPr>
          <w:rFonts w:hAnsi="標楷體" w:hint="eastAsia"/>
          <w:color w:val="000000" w:themeColor="text1"/>
        </w:rPr>
        <w:t>月</w:t>
      </w:r>
      <w:r w:rsidRPr="008F5EAD">
        <w:rPr>
          <w:rFonts w:hAnsi="標楷體"/>
          <w:color w:val="000000" w:themeColor="text1"/>
        </w:rPr>
        <w:t>3</w:t>
      </w:r>
      <w:r w:rsidR="0040147B" w:rsidRPr="008F5EAD">
        <w:rPr>
          <w:rFonts w:hAnsi="標楷體" w:hint="eastAsia"/>
          <w:color w:val="000000" w:themeColor="text1"/>
        </w:rPr>
        <w:t>日送由防檢局收件，將交由動物</w:t>
      </w:r>
      <w:r w:rsidRPr="008F5EAD">
        <w:rPr>
          <w:rFonts w:hAnsi="標楷體" w:hint="eastAsia"/>
          <w:color w:val="000000" w:themeColor="text1"/>
        </w:rPr>
        <w:t>藥品技審會專家複審通過後，即由該院依計畫書內容執行試驗。</w:t>
      </w:r>
    </w:p>
    <w:p w:rsidR="00F819B8" w:rsidRPr="008F5EAD" w:rsidRDefault="0024130E" w:rsidP="00F819B8">
      <w:pPr>
        <w:pStyle w:val="3"/>
        <w:rPr>
          <w:rFonts w:hAnsi="標楷體"/>
          <w:color w:val="000000" w:themeColor="text1"/>
        </w:rPr>
      </w:pPr>
      <w:r w:rsidRPr="008F5EAD">
        <w:rPr>
          <w:rFonts w:hAnsi="標楷體" w:hint="eastAsia"/>
          <w:color w:val="000000" w:themeColor="text1"/>
        </w:rPr>
        <w:t>至於</w:t>
      </w:r>
      <w:r w:rsidR="00A275D4" w:rsidRPr="008F5EAD">
        <w:rPr>
          <w:rFonts w:hint="eastAsia"/>
          <w:color w:val="000000" w:themeColor="text1"/>
        </w:rPr>
        <w:t>動物</w:t>
      </w:r>
      <w:proofErr w:type="gramStart"/>
      <w:r w:rsidRPr="008F5EAD">
        <w:rPr>
          <w:rFonts w:hint="eastAsia"/>
          <w:color w:val="000000" w:themeColor="text1"/>
        </w:rPr>
        <w:t>藥品技審會</w:t>
      </w:r>
      <w:proofErr w:type="gramEnd"/>
      <w:r w:rsidR="00F819B8" w:rsidRPr="008F5EAD">
        <w:rPr>
          <w:rFonts w:hint="eastAsia"/>
          <w:color w:val="000000" w:themeColor="text1"/>
        </w:rPr>
        <w:t>審查</w:t>
      </w:r>
      <w:r w:rsidRPr="008F5EAD">
        <w:rPr>
          <w:rFonts w:hint="eastAsia"/>
          <w:color w:val="000000" w:themeColor="text1"/>
          <w:kern w:val="0"/>
        </w:rPr>
        <w:t>「</w:t>
      </w:r>
      <w:r w:rsidR="002B24C4" w:rsidRPr="008F5EAD">
        <w:rPr>
          <w:rFonts w:hAnsi="標楷體" w:hint="eastAsia"/>
          <w:color w:val="000000" w:themeColor="text1"/>
          <w:kern w:val="0"/>
        </w:rPr>
        <w:t>ΟΟ</w:t>
      </w:r>
      <w:r w:rsidR="00454EB6" w:rsidRPr="008F5EAD">
        <w:rPr>
          <w:rFonts w:hAnsi="標楷體" w:hint="eastAsia"/>
          <w:color w:val="000000" w:themeColor="text1"/>
          <w:kern w:val="0"/>
        </w:rPr>
        <w:t>Ο</w:t>
      </w:r>
      <w:r w:rsidRPr="008F5EAD">
        <w:rPr>
          <w:rFonts w:hint="eastAsia"/>
          <w:color w:val="000000" w:themeColor="text1"/>
          <w:kern w:val="0"/>
        </w:rPr>
        <w:t>貓狂犬病載體疫苗」之情況，查</w:t>
      </w:r>
      <w:r w:rsidR="00F819B8" w:rsidRPr="008F5EAD">
        <w:rPr>
          <w:rFonts w:hint="eastAsia"/>
          <w:color w:val="000000" w:themeColor="text1"/>
        </w:rPr>
        <w:t>105年12月27日</w:t>
      </w:r>
      <w:r w:rsidR="0040147B" w:rsidRPr="008F5EAD">
        <w:rPr>
          <w:rFonts w:hint="eastAsia"/>
          <w:color w:val="000000" w:themeColor="text1"/>
        </w:rPr>
        <w:t>該會</w:t>
      </w:r>
      <w:r w:rsidR="00F819B8" w:rsidRPr="008F5EAD">
        <w:rPr>
          <w:rFonts w:hint="eastAsia"/>
          <w:color w:val="000000" w:themeColor="text1"/>
        </w:rPr>
        <w:t>生物小組第</w:t>
      </w:r>
      <w:r w:rsidR="0040147B" w:rsidRPr="008F5EAD">
        <w:rPr>
          <w:rFonts w:hint="eastAsia"/>
          <w:color w:val="000000" w:themeColor="text1"/>
        </w:rPr>
        <w:t>1</w:t>
      </w:r>
      <w:r w:rsidR="00F819B8" w:rsidRPr="008F5EAD">
        <w:rPr>
          <w:rFonts w:hint="eastAsia"/>
          <w:color w:val="000000" w:themeColor="text1"/>
        </w:rPr>
        <w:t>次審議</w:t>
      </w:r>
      <w:r w:rsidRPr="008F5EAD">
        <w:rPr>
          <w:rFonts w:hint="eastAsia"/>
          <w:color w:val="000000" w:themeColor="text1"/>
        </w:rPr>
        <w:t>該疫苗(第189次會議)</w:t>
      </w:r>
      <w:r w:rsidR="00F819B8" w:rsidRPr="008F5EAD">
        <w:rPr>
          <w:rFonts w:hAnsi="標楷體" w:hint="eastAsia"/>
          <w:color w:val="000000" w:themeColor="text1"/>
        </w:rPr>
        <w:t>，截至107年5月底止，共經4次審議，歷次審議時間及結果如下表。</w:t>
      </w:r>
    </w:p>
    <w:p w:rsidR="00F819B8" w:rsidRPr="008F5EAD" w:rsidRDefault="00A275D4" w:rsidP="0040147B">
      <w:pPr>
        <w:pStyle w:val="a3"/>
        <w:ind w:left="1276" w:hanging="709"/>
        <w:rPr>
          <w:color w:val="000000" w:themeColor="text1"/>
        </w:rPr>
      </w:pPr>
      <w:r w:rsidRPr="008F5EAD">
        <w:rPr>
          <w:rFonts w:hAnsi="標楷體" w:cs="標楷體" w:hint="eastAsia"/>
          <w:color w:val="000000" w:themeColor="text1"/>
          <w:spacing w:val="-14"/>
        </w:rPr>
        <w:t>動物</w:t>
      </w:r>
      <w:proofErr w:type="gramStart"/>
      <w:r w:rsidR="00F819B8" w:rsidRPr="008F5EAD">
        <w:rPr>
          <w:rFonts w:hint="eastAsia"/>
          <w:color w:val="000000" w:themeColor="text1"/>
          <w:spacing w:val="-14"/>
        </w:rPr>
        <w:t>藥品技審會</w:t>
      </w:r>
      <w:proofErr w:type="gramEnd"/>
      <w:r w:rsidR="00F819B8" w:rsidRPr="008F5EAD">
        <w:rPr>
          <w:rFonts w:hint="eastAsia"/>
          <w:color w:val="000000" w:themeColor="text1"/>
          <w:spacing w:val="-14"/>
        </w:rPr>
        <w:t>生物小組歷次審議</w:t>
      </w:r>
      <w:r w:rsidR="00F819B8" w:rsidRPr="008F5EAD">
        <w:rPr>
          <w:rFonts w:hint="eastAsia"/>
          <w:color w:val="000000" w:themeColor="text1"/>
          <w:spacing w:val="-14"/>
          <w:kern w:val="0"/>
        </w:rPr>
        <w:t>「</w:t>
      </w:r>
      <w:r w:rsidR="002B24C4" w:rsidRPr="008F5EAD">
        <w:rPr>
          <w:rFonts w:hAnsi="標楷體" w:hint="eastAsia"/>
          <w:color w:val="000000" w:themeColor="text1"/>
          <w:kern w:val="0"/>
        </w:rPr>
        <w:t>ΟΟ</w:t>
      </w:r>
      <w:r w:rsidR="00454EB6" w:rsidRPr="008F5EAD">
        <w:rPr>
          <w:rFonts w:hAnsi="標楷體" w:hint="eastAsia"/>
          <w:color w:val="000000" w:themeColor="text1"/>
          <w:kern w:val="0"/>
        </w:rPr>
        <w:t>Ο</w:t>
      </w:r>
      <w:r w:rsidR="00F819B8" w:rsidRPr="008F5EAD">
        <w:rPr>
          <w:rFonts w:hint="eastAsia"/>
          <w:color w:val="000000" w:themeColor="text1"/>
          <w:spacing w:val="-14"/>
          <w:kern w:val="0"/>
        </w:rPr>
        <w:t>貓狂犬病載體疫苗</w:t>
      </w:r>
      <w:r w:rsidR="00F819B8" w:rsidRPr="008F5EAD">
        <w:rPr>
          <w:rFonts w:hAnsi="標楷體" w:hint="eastAsia"/>
          <w:color w:val="000000" w:themeColor="text1"/>
          <w:spacing w:val="-14"/>
          <w:kern w:val="0"/>
        </w:rPr>
        <w:t>」</w:t>
      </w:r>
      <w:r w:rsidR="00F819B8" w:rsidRPr="008F5EAD">
        <w:rPr>
          <w:rFonts w:hAnsi="標楷體" w:hint="eastAsia"/>
          <w:color w:val="000000" w:themeColor="text1"/>
          <w:kern w:val="0"/>
        </w:rPr>
        <w:lastRenderedPageBreak/>
        <w:t>情形</w:t>
      </w:r>
    </w:p>
    <w:tbl>
      <w:tblPr>
        <w:tblW w:w="8079" w:type="dxa"/>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1265"/>
        <w:gridCol w:w="3119"/>
        <w:gridCol w:w="2277"/>
      </w:tblGrid>
      <w:tr w:rsidR="008F5EAD" w:rsidRPr="008F5EAD" w:rsidTr="00C45458">
        <w:trPr>
          <w:trHeight w:hRule="exact" w:val="559"/>
          <w:tblHeader/>
        </w:trPr>
        <w:tc>
          <w:tcPr>
            <w:tcW w:w="1418" w:type="dxa"/>
          </w:tcPr>
          <w:p w:rsidR="00F819B8" w:rsidRPr="008F5EAD" w:rsidRDefault="00F819B8" w:rsidP="004C0666">
            <w:pPr>
              <w:overflowPunct/>
              <w:adjustRightInd w:val="0"/>
              <w:snapToGrid w:val="0"/>
              <w:spacing w:before="161" w:line="240" w:lineRule="atLeast"/>
              <w:ind w:left="-108"/>
              <w:jc w:val="left"/>
              <w:rPr>
                <w:rFonts w:hAnsi="標楷體" w:cs="標楷體"/>
                <w:color w:val="000000" w:themeColor="text1"/>
                <w:kern w:val="0"/>
                <w:sz w:val="28"/>
                <w:szCs w:val="24"/>
              </w:rPr>
            </w:pPr>
            <w:r w:rsidRPr="008F5EAD">
              <w:rPr>
                <w:rFonts w:hAnsi="標楷體" w:cs="標楷體" w:hint="eastAsia"/>
                <w:color w:val="000000" w:themeColor="text1"/>
                <w:kern w:val="0"/>
                <w:sz w:val="28"/>
                <w:szCs w:val="24"/>
              </w:rPr>
              <w:t>會議時間</w:t>
            </w:r>
          </w:p>
        </w:tc>
        <w:tc>
          <w:tcPr>
            <w:tcW w:w="1265" w:type="dxa"/>
          </w:tcPr>
          <w:p w:rsidR="00F819B8" w:rsidRPr="008F5EAD" w:rsidRDefault="00F819B8" w:rsidP="00F819B8">
            <w:pPr>
              <w:overflowPunct/>
              <w:adjustRightInd w:val="0"/>
              <w:snapToGrid w:val="0"/>
              <w:spacing w:before="124" w:line="240" w:lineRule="atLeast"/>
              <w:ind w:left="-109" w:rightChars="-33" w:right="-112"/>
              <w:jc w:val="left"/>
              <w:rPr>
                <w:rFonts w:hAnsi="標楷體" w:cs="標楷體"/>
                <w:color w:val="000000" w:themeColor="text1"/>
                <w:kern w:val="0"/>
                <w:sz w:val="28"/>
                <w:szCs w:val="24"/>
              </w:rPr>
            </w:pPr>
            <w:r w:rsidRPr="008F5EAD">
              <w:rPr>
                <w:rFonts w:hAnsi="標楷體" w:cs="標楷體" w:hint="eastAsia"/>
                <w:color w:val="000000" w:themeColor="text1"/>
                <w:kern w:val="0"/>
                <w:sz w:val="28"/>
                <w:szCs w:val="24"/>
              </w:rPr>
              <w:t>會議名稱</w:t>
            </w:r>
          </w:p>
        </w:tc>
        <w:tc>
          <w:tcPr>
            <w:tcW w:w="3119" w:type="dxa"/>
          </w:tcPr>
          <w:p w:rsidR="00F819B8" w:rsidRPr="008F5EAD" w:rsidRDefault="00F819B8" w:rsidP="004C0666">
            <w:pPr>
              <w:overflowPunct/>
              <w:adjustRightInd w:val="0"/>
              <w:snapToGrid w:val="0"/>
              <w:spacing w:before="124" w:line="240" w:lineRule="atLeast"/>
              <w:ind w:left="-98"/>
              <w:jc w:val="center"/>
              <w:rPr>
                <w:rFonts w:hAnsi="標楷體" w:cs="標楷體"/>
                <w:color w:val="000000" w:themeColor="text1"/>
                <w:kern w:val="0"/>
                <w:sz w:val="28"/>
                <w:szCs w:val="24"/>
              </w:rPr>
            </w:pPr>
            <w:r w:rsidRPr="008F5EAD">
              <w:rPr>
                <w:rFonts w:hAnsi="標楷體" w:cs="標楷體" w:hint="eastAsia"/>
                <w:color w:val="000000" w:themeColor="text1"/>
                <w:kern w:val="0"/>
                <w:sz w:val="28"/>
                <w:szCs w:val="24"/>
              </w:rPr>
              <w:t>審查案由</w:t>
            </w:r>
          </w:p>
        </w:tc>
        <w:tc>
          <w:tcPr>
            <w:tcW w:w="2277" w:type="dxa"/>
          </w:tcPr>
          <w:p w:rsidR="00F819B8" w:rsidRPr="008F5EAD" w:rsidRDefault="00F819B8" w:rsidP="004C0666">
            <w:pPr>
              <w:overflowPunct/>
              <w:adjustRightInd w:val="0"/>
              <w:snapToGrid w:val="0"/>
              <w:spacing w:before="124" w:line="240" w:lineRule="atLeast"/>
              <w:ind w:left="-99"/>
              <w:jc w:val="center"/>
              <w:rPr>
                <w:rFonts w:hAnsi="標楷體" w:cs="標楷體"/>
                <w:color w:val="000000" w:themeColor="text1"/>
                <w:kern w:val="0"/>
                <w:sz w:val="28"/>
                <w:szCs w:val="24"/>
              </w:rPr>
            </w:pPr>
            <w:r w:rsidRPr="008F5EAD">
              <w:rPr>
                <w:rFonts w:hAnsi="標楷體" w:cs="標楷體" w:hint="eastAsia"/>
                <w:color w:val="000000" w:themeColor="text1"/>
                <w:kern w:val="0"/>
                <w:sz w:val="28"/>
                <w:szCs w:val="24"/>
              </w:rPr>
              <w:t>審核結果摘要</w:t>
            </w:r>
          </w:p>
        </w:tc>
      </w:tr>
      <w:tr w:rsidR="008F5EAD" w:rsidRPr="008F5EAD" w:rsidTr="00EA1421">
        <w:trPr>
          <w:trHeight w:hRule="exact" w:val="1862"/>
        </w:trPr>
        <w:tc>
          <w:tcPr>
            <w:tcW w:w="1418" w:type="dxa"/>
          </w:tcPr>
          <w:p w:rsidR="00F819B8" w:rsidRPr="008F5EAD" w:rsidRDefault="00F819B8" w:rsidP="004C0666">
            <w:pPr>
              <w:tabs>
                <w:tab w:val="left" w:pos="566"/>
              </w:tabs>
              <w:overflowPunct/>
              <w:adjustRightInd w:val="0"/>
              <w:snapToGrid w:val="0"/>
              <w:spacing w:before="123" w:line="240" w:lineRule="atLeast"/>
              <w:ind w:left="-71" w:right="-108"/>
              <w:rPr>
                <w:rFonts w:hAnsi="標楷體" w:cs="標楷體"/>
                <w:color w:val="000000" w:themeColor="text1"/>
                <w:spacing w:val="-12"/>
                <w:kern w:val="0"/>
                <w:sz w:val="28"/>
                <w:szCs w:val="24"/>
              </w:rPr>
            </w:pPr>
            <w:r w:rsidRPr="008F5EAD">
              <w:rPr>
                <w:rFonts w:hAnsi="標楷體" w:cs="標楷體" w:hint="eastAsia"/>
                <w:color w:val="000000" w:themeColor="text1"/>
                <w:spacing w:val="-12"/>
                <w:kern w:val="0"/>
                <w:sz w:val="28"/>
                <w:szCs w:val="24"/>
              </w:rPr>
              <w:t>105/</w:t>
            </w:r>
            <w:r w:rsidRPr="008F5EAD">
              <w:rPr>
                <w:rFonts w:hAnsi="標楷體" w:cs="標楷體"/>
                <w:color w:val="000000" w:themeColor="text1"/>
                <w:spacing w:val="-12"/>
                <w:kern w:val="0"/>
                <w:sz w:val="28"/>
                <w:szCs w:val="24"/>
              </w:rPr>
              <w:t>12</w:t>
            </w:r>
            <w:r w:rsidRPr="008F5EAD">
              <w:rPr>
                <w:rFonts w:hAnsi="標楷體" w:cs="標楷體" w:hint="eastAsia"/>
                <w:color w:val="000000" w:themeColor="text1"/>
                <w:spacing w:val="-12"/>
                <w:kern w:val="0"/>
                <w:sz w:val="28"/>
                <w:szCs w:val="24"/>
              </w:rPr>
              <w:t>/</w:t>
            </w:r>
            <w:r w:rsidRPr="008F5EAD">
              <w:rPr>
                <w:rFonts w:hAnsi="標楷體" w:cs="標楷體"/>
                <w:color w:val="000000" w:themeColor="text1"/>
                <w:spacing w:val="-12"/>
                <w:kern w:val="0"/>
                <w:sz w:val="28"/>
                <w:szCs w:val="24"/>
              </w:rPr>
              <w:t xml:space="preserve">27 </w:t>
            </w:r>
          </w:p>
        </w:tc>
        <w:tc>
          <w:tcPr>
            <w:tcW w:w="1265" w:type="dxa"/>
          </w:tcPr>
          <w:p w:rsidR="00F819B8" w:rsidRPr="008F5EAD" w:rsidRDefault="00F819B8" w:rsidP="004C0666">
            <w:pPr>
              <w:tabs>
                <w:tab w:val="left" w:pos="599"/>
              </w:tabs>
              <w:overflowPunct/>
              <w:adjustRightInd w:val="0"/>
              <w:snapToGrid w:val="0"/>
              <w:spacing w:line="240" w:lineRule="atLeast"/>
              <w:ind w:left="-103" w:right="-109"/>
              <w:jc w:val="left"/>
              <w:rPr>
                <w:rFonts w:hAnsi="標楷體" w:cs="標楷體"/>
                <w:color w:val="000000" w:themeColor="text1"/>
                <w:spacing w:val="21"/>
                <w:kern w:val="0"/>
                <w:sz w:val="28"/>
                <w:szCs w:val="24"/>
              </w:rPr>
            </w:pPr>
            <w:r w:rsidRPr="008F5EAD">
              <w:rPr>
                <w:rFonts w:hAnsi="標楷體" w:cs="標楷體" w:hint="eastAsia"/>
                <w:color w:val="000000" w:themeColor="text1"/>
                <w:spacing w:val="21"/>
                <w:kern w:val="0"/>
                <w:sz w:val="28"/>
                <w:szCs w:val="24"/>
              </w:rPr>
              <w:t>第189次會議</w:t>
            </w:r>
          </w:p>
        </w:tc>
        <w:tc>
          <w:tcPr>
            <w:tcW w:w="3119" w:type="dxa"/>
          </w:tcPr>
          <w:p w:rsidR="00F819B8" w:rsidRPr="008F5EAD" w:rsidRDefault="00F819B8" w:rsidP="004C0666">
            <w:pPr>
              <w:overflowPunct/>
              <w:adjustRightInd w:val="0"/>
              <w:snapToGrid w:val="0"/>
              <w:spacing w:line="240" w:lineRule="atLeast"/>
              <w:ind w:left="-80" w:right="-118"/>
              <w:jc w:val="left"/>
              <w:rPr>
                <w:rFonts w:hAnsi="標楷體" w:cs="標楷體"/>
                <w:color w:val="000000" w:themeColor="text1"/>
                <w:kern w:val="0"/>
                <w:sz w:val="28"/>
                <w:szCs w:val="28"/>
              </w:rPr>
            </w:pPr>
            <w:r w:rsidRPr="008F5EAD">
              <w:rPr>
                <w:rFonts w:hAnsi="標楷體" w:cs="標楷體" w:hint="eastAsia"/>
                <w:color w:val="000000" w:themeColor="text1"/>
                <w:kern w:val="0"/>
                <w:sz w:val="28"/>
                <w:szCs w:val="28"/>
              </w:rPr>
              <w:t>第</w:t>
            </w:r>
            <w:r w:rsidRPr="008F5EAD">
              <w:rPr>
                <w:rFonts w:hAnsi="標楷體"/>
                <w:color w:val="000000" w:themeColor="text1"/>
                <w:kern w:val="0"/>
                <w:sz w:val="28"/>
                <w:szCs w:val="28"/>
              </w:rPr>
              <w:t>908</w:t>
            </w:r>
            <w:r w:rsidRPr="008F5EAD">
              <w:rPr>
                <w:rFonts w:hAnsi="標楷體" w:cs="標楷體" w:hint="eastAsia"/>
                <w:color w:val="000000" w:themeColor="text1"/>
                <w:kern w:val="0"/>
                <w:sz w:val="28"/>
                <w:szCs w:val="28"/>
              </w:rPr>
              <w:t>案：</w:t>
            </w:r>
            <w:r w:rsidR="00A275D4" w:rsidRPr="008F5EAD">
              <w:rPr>
                <w:rFonts w:hAnsi="標楷體" w:cs="標楷體" w:hint="eastAsia"/>
                <w:color w:val="000000" w:themeColor="text1"/>
                <w:kern w:val="0"/>
                <w:sz w:val="28"/>
                <w:szCs w:val="28"/>
              </w:rPr>
              <w:t>「</w:t>
            </w:r>
            <w:r w:rsidR="002B24C4" w:rsidRPr="008F5EAD">
              <w:rPr>
                <w:rFonts w:hAnsi="標楷體" w:hint="eastAsia"/>
                <w:color w:val="000000" w:themeColor="text1"/>
                <w:kern w:val="0"/>
                <w:sz w:val="28"/>
                <w:szCs w:val="28"/>
              </w:rPr>
              <w:t>ΟΟ</w:t>
            </w:r>
            <w:r w:rsidR="00454EB6" w:rsidRPr="008F5EAD">
              <w:rPr>
                <w:rFonts w:hAnsi="標楷體" w:hint="eastAsia"/>
                <w:color w:val="000000" w:themeColor="text1"/>
                <w:kern w:val="0"/>
                <w:sz w:val="28"/>
                <w:szCs w:val="28"/>
              </w:rPr>
              <w:t>Ο</w:t>
            </w:r>
            <w:r w:rsidRPr="008F5EAD">
              <w:rPr>
                <w:rFonts w:hAnsi="標楷體" w:cs="標楷體" w:hint="eastAsia"/>
                <w:color w:val="000000" w:themeColor="text1"/>
                <w:kern w:val="0"/>
                <w:sz w:val="28"/>
                <w:szCs w:val="28"/>
              </w:rPr>
              <w:t>貓狂犬病載體疫苗</w:t>
            </w:r>
            <w:r w:rsidR="00A275D4" w:rsidRPr="008F5EAD">
              <w:rPr>
                <w:rFonts w:hAnsi="標楷體" w:cs="標楷體" w:hint="eastAsia"/>
                <w:color w:val="000000" w:themeColor="text1"/>
                <w:kern w:val="0"/>
                <w:sz w:val="28"/>
                <w:szCs w:val="28"/>
              </w:rPr>
              <w:t>」</w:t>
            </w:r>
            <w:r w:rsidRPr="008F5EAD">
              <w:rPr>
                <w:rFonts w:hAnsi="標楷體" w:cs="標楷體" w:hint="eastAsia"/>
                <w:color w:val="000000" w:themeColor="text1"/>
                <w:kern w:val="0"/>
                <w:sz w:val="28"/>
                <w:szCs w:val="28"/>
              </w:rPr>
              <w:t>檢驗登記案，提請審議。</w:t>
            </w:r>
          </w:p>
        </w:tc>
        <w:tc>
          <w:tcPr>
            <w:tcW w:w="2277" w:type="dxa"/>
          </w:tcPr>
          <w:p w:rsidR="00F819B8" w:rsidRPr="008F5EAD" w:rsidRDefault="00F819B8" w:rsidP="00A275D4">
            <w:pPr>
              <w:overflowPunct/>
              <w:adjustRightInd w:val="0"/>
              <w:snapToGrid w:val="0"/>
              <w:spacing w:line="240" w:lineRule="atLeast"/>
              <w:ind w:left="-49" w:right="-87"/>
              <w:rPr>
                <w:rFonts w:hAnsi="標楷體" w:cs="標楷體"/>
                <w:color w:val="000000" w:themeColor="text1"/>
                <w:kern w:val="0"/>
                <w:sz w:val="28"/>
                <w:szCs w:val="24"/>
              </w:rPr>
            </w:pPr>
            <w:r w:rsidRPr="008F5EAD">
              <w:rPr>
                <w:rFonts w:hAnsi="標楷體" w:cs="標楷體" w:hint="eastAsia"/>
                <w:color w:val="000000" w:themeColor="text1"/>
                <w:kern w:val="0"/>
                <w:sz w:val="28"/>
                <w:szCs w:val="24"/>
              </w:rPr>
              <w:t>建議進行基改生物藥品實驗室非對象動物</w:t>
            </w:r>
            <w:r w:rsidR="00EA1421" w:rsidRPr="008F5EAD">
              <w:rPr>
                <w:rFonts w:hAnsi="標楷體" w:cs="標楷體" w:hint="eastAsia"/>
                <w:color w:val="000000" w:themeColor="text1"/>
                <w:kern w:val="0"/>
                <w:sz w:val="28"/>
                <w:szCs w:val="24"/>
              </w:rPr>
              <w:t>(如小鼠及金絲雀)</w:t>
            </w:r>
            <w:r w:rsidRPr="008F5EAD">
              <w:rPr>
                <w:rFonts w:hAnsi="標楷體" w:cs="標楷體" w:hint="eastAsia"/>
                <w:color w:val="000000" w:themeColor="text1"/>
                <w:kern w:val="0"/>
                <w:sz w:val="28"/>
                <w:szCs w:val="24"/>
              </w:rPr>
              <w:t>安全試驗。</w:t>
            </w:r>
          </w:p>
        </w:tc>
      </w:tr>
      <w:tr w:rsidR="008F5EAD" w:rsidRPr="008F5EAD" w:rsidTr="00A275D4">
        <w:trPr>
          <w:trHeight w:hRule="exact" w:val="1537"/>
        </w:trPr>
        <w:tc>
          <w:tcPr>
            <w:tcW w:w="1418" w:type="dxa"/>
          </w:tcPr>
          <w:p w:rsidR="00F819B8" w:rsidRPr="008F5EAD" w:rsidRDefault="00F819B8" w:rsidP="004C0666">
            <w:pPr>
              <w:tabs>
                <w:tab w:val="left" w:pos="566"/>
              </w:tabs>
              <w:overflowPunct/>
              <w:adjustRightInd w:val="0"/>
              <w:snapToGrid w:val="0"/>
              <w:spacing w:before="123" w:line="240" w:lineRule="atLeast"/>
              <w:ind w:left="-71" w:right="-108"/>
              <w:rPr>
                <w:rFonts w:hAnsi="標楷體" w:cs="標楷體"/>
                <w:color w:val="000000" w:themeColor="text1"/>
                <w:spacing w:val="-12"/>
                <w:kern w:val="0"/>
                <w:sz w:val="28"/>
                <w:szCs w:val="24"/>
              </w:rPr>
            </w:pPr>
            <w:r w:rsidRPr="008F5EAD">
              <w:rPr>
                <w:rFonts w:hAnsi="標楷體" w:cs="標楷體" w:hint="eastAsia"/>
                <w:color w:val="000000" w:themeColor="text1"/>
                <w:spacing w:val="-12"/>
                <w:kern w:val="0"/>
                <w:sz w:val="28"/>
                <w:szCs w:val="24"/>
              </w:rPr>
              <w:t>106/</w:t>
            </w:r>
            <w:r w:rsidRPr="008F5EAD">
              <w:rPr>
                <w:rFonts w:hAnsi="標楷體" w:cs="標楷體"/>
                <w:color w:val="000000" w:themeColor="text1"/>
                <w:spacing w:val="-12"/>
                <w:kern w:val="0"/>
                <w:sz w:val="28"/>
                <w:szCs w:val="24"/>
              </w:rPr>
              <w:t>5</w:t>
            </w:r>
            <w:r w:rsidRPr="008F5EAD">
              <w:rPr>
                <w:rFonts w:hAnsi="標楷體" w:cs="標楷體" w:hint="eastAsia"/>
                <w:color w:val="000000" w:themeColor="text1"/>
                <w:spacing w:val="-12"/>
                <w:kern w:val="0"/>
                <w:sz w:val="28"/>
                <w:szCs w:val="24"/>
              </w:rPr>
              <w:t>/</w:t>
            </w:r>
            <w:r w:rsidRPr="008F5EAD">
              <w:rPr>
                <w:rFonts w:hAnsi="標楷體" w:cs="標楷體"/>
                <w:color w:val="000000" w:themeColor="text1"/>
                <w:spacing w:val="-12"/>
                <w:kern w:val="0"/>
                <w:sz w:val="28"/>
                <w:szCs w:val="24"/>
              </w:rPr>
              <w:t>1</w:t>
            </w:r>
            <w:r w:rsidRPr="008F5EAD">
              <w:rPr>
                <w:rFonts w:hAnsi="標楷體" w:cs="標楷體" w:hint="eastAsia"/>
                <w:color w:val="000000" w:themeColor="text1"/>
                <w:spacing w:val="-12"/>
                <w:kern w:val="0"/>
                <w:sz w:val="28"/>
                <w:szCs w:val="24"/>
              </w:rPr>
              <w:t>1</w:t>
            </w:r>
          </w:p>
        </w:tc>
        <w:tc>
          <w:tcPr>
            <w:tcW w:w="1265" w:type="dxa"/>
          </w:tcPr>
          <w:p w:rsidR="00F819B8" w:rsidRPr="008F5EAD" w:rsidRDefault="00F819B8" w:rsidP="004C0666">
            <w:pPr>
              <w:overflowPunct/>
              <w:adjustRightInd w:val="0"/>
              <w:snapToGrid w:val="0"/>
              <w:spacing w:before="160" w:line="240" w:lineRule="atLeast"/>
              <w:ind w:left="-103" w:right="-109"/>
              <w:jc w:val="left"/>
              <w:rPr>
                <w:rFonts w:hAnsi="標楷體" w:cs="標楷體"/>
                <w:color w:val="000000" w:themeColor="text1"/>
                <w:spacing w:val="21"/>
                <w:kern w:val="0"/>
                <w:sz w:val="28"/>
                <w:szCs w:val="24"/>
              </w:rPr>
            </w:pPr>
            <w:r w:rsidRPr="008F5EAD">
              <w:rPr>
                <w:rFonts w:hAnsi="標楷體" w:cs="標楷體" w:hint="eastAsia"/>
                <w:color w:val="000000" w:themeColor="text1"/>
                <w:spacing w:val="21"/>
                <w:kern w:val="0"/>
                <w:sz w:val="28"/>
                <w:szCs w:val="24"/>
              </w:rPr>
              <w:t>第190次會議</w:t>
            </w:r>
          </w:p>
        </w:tc>
        <w:tc>
          <w:tcPr>
            <w:tcW w:w="3119" w:type="dxa"/>
          </w:tcPr>
          <w:p w:rsidR="00F819B8" w:rsidRPr="008F5EAD" w:rsidRDefault="00F819B8" w:rsidP="004C0666">
            <w:pPr>
              <w:overflowPunct/>
              <w:adjustRightInd w:val="0"/>
              <w:snapToGrid w:val="0"/>
              <w:spacing w:line="240" w:lineRule="atLeast"/>
              <w:ind w:left="-80" w:right="-118"/>
              <w:jc w:val="left"/>
              <w:rPr>
                <w:rFonts w:hAnsi="標楷體" w:cs="標楷體"/>
                <w:color w:val="000000" w:themeColor="text1"/>
                <w:kern w:val="0"/>
                <w:sz w:val="28"/>
                <w:szCs w:val="28"/>
              </w:rPr>
            </w:pPr>
            <w:r w:rsidRPr="008F5EAD">
              <w:rPr>
                <w:rFonts w:hAnsi="標楷體" w:cs="標楷體" w:hint="eastAsia"/>
                <w:color w:val="000000" w:themeColor="text1"/>
                <w:kern w:val="0"/>
                <w:sz w:val="28"/>
                <w:szCs w:val="28"/>
              </w:rPr>
              <w:t>第</w:t>
            </w:r>
            <w:r w:rsidRPr="008F5EAD">
              <w:rPr>
                <w:rFonts w:hAnsi="標楷體"/>
                <w:color w:val="000000" w:themeColor="text1"/>
                <w:kern w:val="0"/>
                <w:sz w:val="28"/>
                <w:szCs w:val="28"/>
              </w:rPr>
              <w:t>916</w:t>
            </w:r>
            <w:r w:rsidRPr="008F5EAD">
              <w:rPr>
                <w:rFonts w:hAnsi="標楷體" w:cs="標楷體" w:hint="eastAsia"/>
                <w:color w:val="000000" w:themeColor="text1"/>
                <w:kern w:val="0"/>
                <w:sz w:val="28"/>
                <w:szCs w:val="28"/>
              </w:rPr>
              <w:t>案：</w:t>
            </w:r>
            <w:r w:rsidR="00A275D4" w:rsidRPr="008F5EAD">
              <w:rPr>
                <w:rFonts w:hAnsi="標楷體" w:cs="標楷體" w:hint="eastAsia"/>
                <w:color w:val="000000" w:themeColor="text1"/>
                <w:kern w:val="0"/>
                <w:sz w:val="28"/>
                <w:szCs w:val="28"/>
              </w:rPr>
              <w:t>「</w:t>
            </w:r>
            <w:r w:rsidR="002B24C4" w:rsidRPr="008F5EAD">
              <w:rPr>
                <w:rFonts w:hAnsi="標楷體" w:hint="eastAsia"/>
                <w:color w:val="000000" w:themeColor="text1"/>
                <w:kern w:val="0"/>
                <w:sz w:val="28"/>
                <w:szCs w:val="28"/>
              </w:rPr>
              <w:t>ΟΟ</w:t>
            </w:r>
            <w:r w:rsidR="00454EB6" w:rsidRPr="008F5EAD">
              <w:rPr>
                <w:rFonts w:hAnsi="標楷體" w:hint="eastAsia"/>
                <w:color w:val="000000" w:themeColor="text1"/>
                <w:kern w:val="0"/>
                <w:sz w:val="28"/>
                <w:szCs w:val="28"/>
              </w:rPr>
              <w:t>Ο</w:t>
            </w:r>
            <w:r w:rsidRPr="008F5EAD">
              <w:rPr>
                <w:rFonts w:hAnsi="標楷體" w:cs="標楷體" w:hint="eastAsia"/>
                <w:color w:val="000000" w:themeColor="text1"/>
                <w:kern w:val="0"/>
                <w:sz w:val="28"/>
                <w:szCs w:val="28"/>
              </w:rPr>
              <w:t>貓狂犬病載體疫苗</w:t>
            </w:r>
            <w:r w:rsidR="00A275D4" w:rsidRPr="008F5EAD">
              <w:rPr>
                <w:rFonts w:hAnsi="標楷體" w:cs="標楷體" w:hint="eastAsia"/>
                <w:color w:val="000000" w:themeColor="text1"/>
                <w:kern w:val="0"/>
                <w:sz w:val="28"/>
                <w:szCs w:val="28"/>
              </w:rPr>
              <w:t>」</w:t>
            </w:r>
            <w:r w:rsidRPr="008F5EAD">
              <w:rPr>
                <w:rFonts w:hAnsi="標楷體" w:cs="標楷體" w:hint="eastAsia"/>
                <w:color w:val="000000" w:themeColor="text1"/>
                <w:kern w:val="0"/>
                <w:sz w:val="28"/>
                <w:szCs w:val="28"/>
              </w:rPr>
              <w:t>委託試驗計畫書草案，提請審議。</w:t>
            </w:r>
          </w:p>
        </w:tc>
        <w:tc>
          <w:tcPr>
            <w:tcW w:w="2277" w:type="dxa"/>
          </w:tcPr>
          <w:p w:rsidR="00F819B8" w:rsidRPr="008F5EAD" w:rsidRDefault="00F819B8" w:rsidP="00A275D4">
            <w:pPr>
              <w:overflowPunct/>
              <w:adjustRightInd w:val="0"/>
              <w:snapToGrid w:val="0"/>
              <w:spacing w:line="240" w:lineRule="atLeast"/>
              <w:ind w:left="-49" w:right="-87"/>
              <w:rPr>
                <w:rFonts w:hAnsi="標楷體" w:cs="標楷體"/>
                <w:color w:val="000000" w:themeColor="text1"/>
                <w:kern w:val="0"/>
                <w:sz w:val="28"/>
                <w:szCs w:val="24"/>
              </w:rPr>
            </w:pPr>
            <w:r w:rsidRPr="008F5EAD">
              <w:rPr>
                <w:rFonts w:hAnsi="標楷體" w:cs="標楷體" w:hint="eastAsia"/>
                <w:color w:val="000000" w:themeColor="text1"/>
                <w:kern w:val="0"/>
                <w:sz w:val="28"/>
                <w:szCs w:val="24"/>
              </w:rPr>
              <w:t>依審查意見修正，經審查委員</w:t>
            </w:r>
            <w:proofErr w:type="gramStart"/>
            <w:r w:rsidRPr="008F5EAD">
              <w:rPr>
                <w:rFonts w:hAnsi="標楷體" w:cs="標楷體" w:hint="eastAsia"/>
                <w:color w:val="000000" w:themeColor="text1"/>
                <w:kern w:val="0"/>
                <w:sz w:val="28"/>
                <w:szCs w:val="24"/>
              </w:rPr>
              <w:t>複</w:t>
            </w:r>
            <w:proofErr w:type="gramEnd"/>
            <w:r w:rsidRPr="008F5EAD">
              <w:rPr>
                <w:rFonts w:hAnsi="標楷體" w:cs="標楷體" w:hint="eastAsia"/>
                <w:color w:val="000000" w:themeColor="text1"/>
                <w:kern w:val="0"/>
                <w:sz w:val="28"/>
                <w:szCs w:val="24"/>
              </w:rPr>
              <w:t>審通過後，核定委託試驗計畫書。</w:t>
            </w:r>
          </w:p>
        </w:tc>
      </w:tr>
      <w:tr w:rsidR="008F5EAD" w:rsidRPr="008F5EAD" w:rsidTr="00A275D4">
        <w:trPr>
          <w:trHeight w:hRule="exact" w:val="1877"/>
        </w:trPr>
        <w:tc>
          <w:tcPr>
            <w:tcW w:w="1418" w:type="dxa"/>
          </w:tcPr>
          <w:p w:rsidR="00F819B8" w:rsidRPr="008F5EAD" w:rsidRDefault="00F819B8" w:rsidP="004C0666">
            <w:pPr>
              <w:overflowPunct/>
              <w:adjustRightInd w:val="0"/>
              <w:snapToGrid w:val="0"/>
              <w:spacing w:before="124" w:line="240" w:lineRule="atLeast"/>
              <w:ind w:left="-71" w:right="-108"/>
              <w:rPr>
                <w:rFonts w:hAnsi="標楷體" w:cs="標楷體"/>
                <w:color w:val="000000" w:themeColor="text1"/>
                <w:kern w:val="0"/>
                <w:sz w:val="28"/>
                <w:szCs w:val="24"/>
              </w:rPr>
            </w:pPr>
            <w:r w:rsidRPr="008F5EAD">
              <w:rPr>
                <w:rFonts w:hAnsi="標楷體"/>
                <w:color w:val="000000" w:themeColor="text1"/>
                <w:spacing w:val="-11"/>
                <w:kern w:val="0"/>
                <w:sz w:val="28"/>
                <w:szCs w:val="24"/>
              </w:rPr>
              <w:t>10</w:t>
            </w:r>
            <w:r w:rsidRPr="008F5EAD">
              <w:rPr>
                <w:rFonts w:hAnsi="標楷體"/>
                <w:color w:val="000000" w:themeColor="text1"/>
                <w:spacing w:val="-10"/>
                <w:kern w:val="0"/>
                <w:sz w:val="28"/>
                <w:szCs w:val="24"/>
              </w:rPr>
              <w:t>6</w:t>
            </w:r>
            <w:r w:rsidRPr="008F5EAD">
              <w:rPr>
                <w:rFonts w:hAnsi="標楷體" w:cs="標楷體" w:hint="eastAsia"/>
                <w:color w:val="000000" w:themeColor="text1"/>
                <w:spacing w:val="27"/>
                <w:kern w:val="0"/>
                <w:sz w:val="28"/>
                <w:szCs w:val="24"/>
              </w:rPr>
              <w:t>/</w:t>
            </w:r>
            <w:r w:rsidRPr="008F5EAD">
              <w:rPr>
                <w:rFonts w:hAnsi="標楷體"/>
                <w:color w:val="000000" w:themeColor="text1"/>
                <w:spacing w:val="-10"/>
                <w:kern w:val="0"/>
                <w:sz w:val="28"/>
                <w:szCs w:val="24"/>
              </w:rPr>
              <w:t>12</w:t>
            </w:r>
            <w:r w:rsidRPr="008F5EAD">
              <w:rPr>
                <w:rFonts w:hAnsi="標楷體" w:cs="標楷體" w:hint="eastAsia"/>
                <w:color w:val="000000" w:themeColor="text1"/>
                <w:spacing w:val="70"/>
                <w:kern w:val="0"/>
                <w:sz w:val="28"/>
                <w:szCs w:val="24"/>
              </w:rPr>
              <w:t>/</w:t>
            </w:r>
            <w:r w:rsidRPr="008F5EAD">
              <w:rPr>
                <w:rFonts w:hAnsi="標楷體"/>
                <w:color w:val="000000" w:themeColor="text1"/>
                <w:kern w:val="0"/>
                <w:sz w:val="28"/>
                <w:szCs w:val="24"/>
              </w:rPr>
              <w:t>1</w:t>
            </w:r>
            <w:r w:rsidRPr="008F5EAD">
              <w:rPr>
                <w:rFonts w:hAnsi="標楷體" w:cs="標楷體"/>
                <w:color w:val="000000" w:themeColor="text1"/>
                <w:kern w:val="0"/>
                <w:sz w:val="28"/>
                <w:szCs w:val="24"/>
              </w:rPr>
              <w:t xml:space="preserve"> </w:t>
            </w:r>
          </w:p>
        </w:tc>
        <w:tc>
          <w:tcPr>
            <w:tcW w:w="1265" w:type="dxa"/>
          </w:tcPr>
          <w:p w:rsidR="00F819B8" w:rsidRPr="008F5EAD" w:rsidRDefault="00F819B8" w:rsidP="004C0666">
            <w:pPr>
              <w:overflowPunct/>
              <w:adjustRightInd w:val="0"/>
              <w:snapToGrid w:val="0"/>
              <w:spacing w:before="1" w:line="240" w:lineRule="atLeast"/>
              <w:ind w:left="-103" w:right="-109"/>
              <w:jc w:val="left"/>
              <w:rPr>
                <w:rFonts w:hAnsi="標楷體" w:cs="標楷體"/>
                <w:color w:val="000000" w:themeColor="text1"/>
                <w:kern w:val="0"/>
                <w:sz w:val="28"/>
                <w:szCs w:val="24"/>
              </w:rPr>
            </w:pPr>
            <w:r w:rsidRPr="008F5EAD">
              <w:rPr>
                <w:rFonts w:hAnsi="標楷體" w:cs="標楷體" w:hint="eastAsia"/>
                <w:color w:val="000000" w:themeColor="text1"/>
                <w:kern w:val="0"/>
                <w:sz w:val="28"/>
                <w:szCs w:val="24"/>
              </w:rPr>
              <w:t>第</w:t>
            </w:r>
            <w:r w:rsidRPr="008F5EAD">
              <w:rPr>
                <w:rFonts w:hAnsi="標楷體"/>
                <w:color w:val="000000" w:themeColor="text1"/>
                <w:kern w:val="0"/>
                <w:sz w:val="28"/>
                <w:szCs w:val="24"/>
              </w:rPr>
              <w:t>192</w:t>
            </w:r>
            <w:r w:rsidRPr="008F5EAD">
              <w:rPr>
                <w:rFonts w:hAnsi="標楷體" w:cs="標楷體" w:hint="eastAsia"/>
                <w:color w:val="000000" w:themeColor="text1"/>
                <w:kern w:val="0"/>
                <w:sz w:val="28"/>
                <w:szCs w:val="24"/>
              </w:rPr>
              <w:t>次會議</w:t>
            </w:r>
          </w:p>
        </w:tc>
        <w:tc>
          <w:tcPr>
            <w:tcW w:w="3119" w:type="dxa"/>
          </w:tcPr>
          <w:p w:rsidR="00F819B8" w:rsidRPr="008F5EAD" w:rsidRDefault="00F819B8" w:rsidP="004C0666">
            <w:pPr>
              <w:overflowPunct/>
              <w:adjustRightInd w:val="0"/>
              <w:snapToGrid w:val="0"/>
              <w:spacing w:before="1" w:line="240" w:lineRule="atLeast"/>
              <w:ind w:left="-80" w:right="-118"/>
              <w:jc w:val="left"/>
              <w:rPr>
                <w:rFonts w:hAnsi="標楷體" w:cs="標楷體"/>
                <w:color w:val="000000" w:themeColor="text1"/>
                <w:kern w:val="0"/>
                <w:sz w:val="28"/>
                <w:szCs w:val="28"/>
              </w:rPr>
            </w:pPr>
            <w:r w:rsidRPr="008F5EAD">
              <w:rPr>
                <w:rFonts w:hAnsi="標楷體" w:cs="標楷體" w:hint="eastAsia"/>
                <w:color w:val="000000" w:themeColor="text1"/>
                <w:kern w:val="0"/>
                <w:sz w:val="28"/>
                <w:szCs w:val="28"/>
              </w:rPr>
              <w:t>第</w:t>
            </w:r>
            <w:r w:rsidRPr="008F5EAD">
              <w:rPr>
                <w:rFonts w:hAnsi="標楷體"/>
                <w:color w:val="000000" w:themeColor="text1"/>
                <w:kern w:val="0"/>
                <w:sz w:val="28"/>
                <w:szCs w:val="28"/>
              </w:rPr>
              <w:t>908</w:t>
            </w:r>
            <w:r w:rsidRPr="008F5EAD">
              <w:rPr>
                <w:rFonts w:hAnsi="標楷體" w:cs="標楷體" w:hint="eastAsia"/>
                <w:color w:val="000000" w:themeColor="text1"/>
                <w:kern w:val="0"/>
                <w:sz w:val="28"/>
                <w:szCs w:val="28"/>
              </w:rPr>
              <w:t>案：</w:t>
            </w:r>
            <w:r w:rsidR="00A275D4" w:rsidRPr="008F5EAD">
              <w:rPr>
                <w:rFonts w:hAnsi="標楷體" w:cs="標楷體" w:hint="eastAsia"/>
                <w:color w:val="000000" w:themeColor="text1"/>
                <w:kern w:val="0"/>
                <w:sz w:val="28"/>
                <w:szCs w:val="28"/>
              </w:rPr>
              <w:t>「</w:t>
            </w:r>
            <w:r w:rsidR="002B24C4" w:rsidRPr="008F5EAD">
              <w:rPr>
                <w:rFonts w:hAnsi="標楷體" w:hint="eastAsia"/>
                <w:color w:val="000000" w:themeColor="text1"/>
                <w:kern w:val="0"/>
                <w:sz w:val="28"/>
                <w:szCs w:val="28"/>
              </w:rPr>
              <w:t>ΟΟ</w:t>
            </w:r>
            <w:r w:rsidR="00454EB6" w:rsidRPr="008F5EAD">
              <w:rPr>
                <w:rFonts w:hAnsi="標楷體" w:hint="eastAsia"/>
                <w:color w:val="000000" w:themeColor="text1"/>
                <w:kern w:val="0"/>
                <w:sz w:val="28"/>
                <w:szCs w:val="28"/>
              </w:rPr>
              <w:t>Ο</w:t>
            </w:r>
            <w:r w:rsidRPr="008F5EAD">
              <w:rPr>
                <w:rFonts w:hAnsi="標楷體" w:cs="標楷體" w:hint="eastAsia"/>
                <w:color w:val="000000" w:themeColor="text1"/>
                <w:kern w:val="0"/>
                <w:sz w:val="28"/>
                <w:szCs w:val="28"/>
              </w:rPr>
              <w:t>貓狂犬病載體疫苗</w:t>
            </w:r>
            <w:r w:rsidR="00A275D4" w:rsidRPr="008F5EAD">
              <w:rPr>
                <w:rFonts w:hAnsi="標楷體" w:cs="標楷體" w:hint="eastAsia"/>
                <w:color w:val="000000" w:themeColor="text1"/>
                <w:kern w:val="0"/>
                <w:sz w:val="28"/>
                <w:szCs w:val="28"/>
              </w:rPr>
              <w:t>」</w:t>
            </w:r>
            <w:r w:rsidRPr="008F5EAD">
              <w:rPr>
                <w:rFonts w:hAnsi="標楷體" w:cs="標楷體" w:hint="eastAsia"/>
                <w:color w:val="000000" w:themeColor="text1"/>
                <w:kern w:val="0"/>
                <w:sz w:val="28"/>
                <w:szCs w:val="28"/>
              </w:rPr>
              <w:t>檢驗登記案，提請審議。</w:t>
            </w:r>
            <w:r w:rsidR="00A275D4" w:rsidRPr="008F5EAD">
              <w:rPr>
                <w:rFonts w:hAnsi="標楷體" w:cs="標楷體" w:hint="eastAsia"/>
                <w:color w:val="000000" w:themeColor="text1"/>
                <w:kern w:val="0"/>
                <w:sz w:val="28"/>
                <w:szCs w:val="28"/>
              </w:rPr>
              <w:t>(106年9月26日該公司重新提出許可申請。</w:t>
            </w:r>
          </w:p>
        </w:tc>
        <w:tc>
          <w:tcPr>
            <w:tcW w:w="2277" w:type="dxa"/>
          </w:tcPr>
          <w:p w:rsidR="00F819B8" w:rsidRPr="008F5EAD" w:rsidRDefault="00F819B8" w:rsidP="00A275D4">
            <w:pPr>
              <w:overflowPunct/>
              <w:adjustRightInd w:val="0"/>
              <w:snapToGrid w:val="0"/>
              <w:spacing w:before="161" w:line="240" w:lineRule="atLeast"/>
              <w:ind w:left="-49" w:right="-49"/>
              <w:rPr>
                <w:rFonts w:hAnsi="標楷體" w:cs="標楷體"/>
                <w:color w:val="000000" w:themeColor="text1"/>
                <w:kern w:val="0"/>
                <w:sz w:val="28"/>
                <w:szCs w:val="24"/>
              </w:rPr>
            </w:pPr>
            <w:r w:rsidRPr="008F5EAD">
              <w:rPr>
                <w:rFonts w:hAnsi="標楷體" w:cs="標楷體" w:hint="eastAsia"/>
                <w:color w:val="000000" w:themeColor="text1"/>
                <w:kern w:val="0"/>
                <w:sz w:val="28"/>
                <w:szCs w:val="24"/>
              </w:rPr>
              <w:t>同意依新藥委託試驗程序辦理。</w:t>
            </w:r>
          </w:p>
        </w:tc>
      </w:tr>
      <w:tr w:rsidR="008F5EAD" w:rsidRPr="008F5EAD" w:rsidTr="00A275D4">
        <w:trPr>
          <w:trHeight w:hRule="exact" w:val="1428"/>
        </w:trPr>
        <w:tc>
          <w:tcPr>
            <w:tcW w:w="1418" w:type="dxa"/>
          </w:tcPr>
          <w:p w:rsidR="00F819B8" w:rsidRPr="008F5EAD" w:rsidRDefault="00F819B8" w:rsidP="004C0666">
            <w:pPr>
              <w:overflowPunct/>
              <w:adjustRightInd w:val="0"/>
              <w:snapToGrid w:val="0"/>
              <w:spacing w:before="123" w:line="240" w:lineRule="atLeast"/>
              <w:ind w:left="-71" w:right="-108"/>
              <w:rPr>
                <w:rFonts w:hAnsi="標楷體" w:cs="標楷體"/>
                <w:color w:val="000000" w:themeColor="text1"/>
                <w:kern w:val="0"/>
                <w:sz w:val="28"/>
                <w:szCs w:val="24"/>
              </w:rPr>
            </w:pPr>
            <w:r w:rsidRPr="008F5EAD">
              <w:rPr>
                <w:rFonts w:hAnsi="標楷體"/>
                <w:color w:val="000000" w:themeColor="text1"/>
                <w:spacing w:val="-11"/>
                <w:kern w:val="0"/>
                <w:sz w:val="28"/>
                <w:szCs w:val="24"/>
              </w:rPr>
              <w:t>10</w:t>
            </w:r>
            <w:r w:rsidR="00A275D4" w:rsidRPr="008F5EAD">
              <w:rPr>
                <w:rFonts w:hAnsi="標楷體" w:hint="eastAsia"/>
                <w:color w:val="000000" w:themeColor="text1"/>
                <w:spacing w:val="-10"/>
                <w:kern w:val="0"/>
                <w:sz w:val="28"/>
                <w:szCs w:val="24"/>
              </w:rPr>
              <w:t>7</w:t>
            </w:r>
            <w:r w:rsidRPr="008F5EAD">
              <w:rPr>
                <w:rFonts w:hAnsi="標楷體" w:cs="標楷體" w:hint="eastAsia"/>
                <w:color w:val="000000" w:themeColor="text1"/>
                <w:spacing w:val="27"/>
                <w:kern w:val="0"/>
                <w:sz w:val="28"/>
                <w:szCs w:val="24"/>
              </w:rPr>
              <w:t>/</w:t>
            </w:r>
            <w:r w:rsidRPr="008F5EAD">
              <w:rPr>
                <w:rFonts w:hAnsi="標楷體"/>
                <w:color w:val="000000" w:themeColor="text1"/>
                <w:spacing w:val="-10"/>
                <w:kern w:val="0"/>
                <w:sz w:val="28"/>
                <w:szCs w:val="24"/>
              </w:rPr>
              <w:t>5</w:t>
            </w:r>
            <w:r w:rsidRPr="008F5EAD">
              <w:rPr>
                <w:rFonts w:hAnsi="標楷體" w:cs="標楷體" w:hint="eastAsia"/>
                <w:color w:val="000000" w:themeColor="text1"/>
                <w:spacing w:val="70"/>
                <w:kern w:val="0"/>
                <w:sz w:val="28"/>
                <w:szCs w:val="24"/>
              </w:rPr>
              <w:t>/</w:t>
            </w:r>
            <w:r w:rsidRPr="008F5EAD">
              <w:rPr>
                <w:rFonts w:hAnsi="標楷體"/>
                <w:color w:val="000000" w:themeColor="text1"/>
                <w:kern w:val="0"/>
                <w:sz w:val="28"/>
                <w:szCs w:val="24"/>
              </w:rPr>
              <w:t>15</w:t>
            </w:r>
          </w:p>
        </w:tc>
        <w:tc>
          <w:tcPr>
            <w:tcW w:w="1265" w:type="dxa"/>
          </w:tcPr>
          <w:p w:rsidR="00F819B8" w:rsidRPr="008F5EAD" w:rsidRDefault="00F819B8" w:rsidP="004C0666">
            <w:pPr>
              <w:overflowPunct/>
              <w:adjustRightInd w:val="0"/>
              <w:snapToGrid w:val="0"/>
              <w:spacing w:line="240" w:lineRule="atLeast"/>
              <w:ind w:left="-103" w:right="-109"/>
              <w:jc w:val="left"/>
              <w:rPr>
                <w:rFonts w:hAnsi="標楷體" w:cs="標楷體"/>
                <w:color w:val="000000" w:themeColor="text1"/>
                <w:kern w:val="0"/>
                <w:sz w:val="28"/>
                <w:szCs w:val="24"/>
              </w:rPr>
            </w:pPr>
            <w:r w:rsidRPr="008F5EAD">
              <w:rPr>
                <w:rFonts w:hAnsi="標楷體" w:cs="標楷體" w:hint="eastAsia"/>
                <w:color w:val="000000" w:themeColor="text1"/>
                <w:kern w:val="0"/>
                <w:sz w:val="28"/>
                <w:szCs w:val="24"/>
              </w:rPr>
              <w:t>第</w:t>
            </w:r>
            <w:r w:rsidRPr="008F5EAD">
              <w:rPr>
                <w:rFonts w:hAnsi="標楷體"/>
                <w:color w:val="000000" w:themeColor="text1"/>
                <w:kern w:val="0"/>
                <w:sz w:val="28"/>
                <w:szCs w:val="24"/>
              </w:rPr>
              <w:t>194</w:t>
            </w:r>
            <w:r w:rsidRPr="008F5EAD">
              <w:rPr>
                <w:rFonts w:hAnsi="標楷體" w:cs="標楷體" w:hint="eastAsia"/>
                <w:color w:val="000000" w:themeColor="text1"/>
                <w:kern w:val="0"/>
                <w:sz w:val="28"/>
                <w:szCs w:val="24"/>
              </w:rPr>
              <w:t>次會議</w:t>
            </w:r>
          </w:p>
        </w:tc>
        <w:tc>
          <w:tcPr>
            <w:tcW w:w="3119" w:type="dxa"/>
          </w:tcPr>
          <w:p w:rsidR="00F819B8" w:rsidRPr="008F5EAD" w:rsidRDefault="00F819B8" w:rsidP="004C0666">
            <w:pPr>
              <w:overflowPunct/>
              <w:adjustRightInd w:val="0"/>
              <w:snapToGrid w:val="0"/>
              <w:spacing w:line="240" w:lineRule="atLeast"/>
              <w:ind w:left="-80" w:right="-118"/>
              <w:jc w:val="left"/>
              <w:rPr>
                <w:rFonts w:hAnsi="標楷體" w:cs="標楷體"/>
                <w:color w:val="000000" w:themeColor="text1"/>
                <w:kern w:val="0"/>
                <w:sz w:val="28"/>
                <w:szCs w:val="28"/>
              </w:rPr>
            </w:pPr>
            <w:r w:rsidRPr="008F5EAD">
              <w:rPr>
                <w:rFonts w:hAnsi="標楷體" w:cs="標楷體" w:hint="eastAsia"/>
                <w:color w:val="000000" w:themeColor="text1"/>
                <w:kern w:val="0"/>
                <w:sz w:val="28"/>
                <w:szCs w:val="28"/>
              </w:rPr>
              <w:t>第</w:t>
            </w:r>
            <w:r w:rsidRPr="008F5EAD">
              <w:rPr>
                <w:rFonts w:hAnsi="標楷體"/>
                <w:color w:val="000000" w:themeColor="text1"/>
                <w:kern w:val="0"/>
                <w:sz w:val="28"/>
                <w:szCs w:val="28"/>
              </w:rPr>
              <w:t>930</w:t>
            </w:r>
            <w:r w:rsidRPr="008F5EAD">
              <w:rPr>
                <w:rFonts w:hAnsi="標楷體" w:cs="標楷體" w:hint="eastAsia"/>
                <w:color w:val="000000" w:themeColor="text1"/>
                <w:kern w:val="0"/>
                <w:sz w:val="28"/>
                <w:szCs w:val="28"/>
              </w:rPr>
              <w:t>案：</w:t>
            </w:r>
            <w:r w:rsidR="00A275D4" w:rsidRPr="008F5EAD">
              <w:rPr>
                <w:rFonts w:hAnsi="標楷體" w:cs="標楷體" w:hint="eastAsia"/>
                <w:color w:val="000000" w:themeColor="text1"/>
                <w:kern w:val="0"/>
                <w:sz w:val="28"/>
                <w:szCs w:val="28"/>
              </w:rPr>
              <w:t>「</w:t>
            </w:r>
            <w:r w:rsidR="002B24C4" w:rsidRPr="008F5EAD">
              <w:rPr>
                <w:rFonts w:hAnsi="標楷體" w:hint="eastAsia"/>
                <w:color w:val="000000" w:themeColor="text1"/>
                <w:kern w:val="0"/>
                <w:sz w:val="28"/>
                <w:szCs w:val="28"/>
              </w:rPr>
              <w:t>ΟΟ</w:t>
            </w:r>
            <w:r w:rsidR="00454EB6" w:rsidRPr="008F5EAD">
              <w:rPr>
                <w:rFonts w:hAnsi="標楷體" w:hint="eastAsia"/>
                <w:color w:val="000000" w:themeColor="text1"/>
                <w:kern w:val="0"/>
                <w:sz w:val="28"/>
                <w:szCs w:val="28"/>
              </w:rPr>
              <w:t>Ο</w:t>
            </w:r>
            <w:r w:rsidRPr="008F5EAD">
              <w:rPr>
                <w:rFonts w:hAnsi="標楷體" w:cs="標楷體" w:hint="eastAsia"/>
                <w:color w:val="000000" w:themeColor="text1"/>
                <w:kern w:val="0"/>
                <w:sz w:val="28"/>
                <w:szCs w:val="28"/>
              </w:rPr>
              <w:t>貓狂犬病載體疫苗</w:t>
            </w:r>
            <w:r w:rsidR="00A275D4" w:rsidRPr="008F5EAD">
              <w:rPr>
                <w:rFonts w:hAnsi="標楷體" w:cs="標楷體" w:hint="eastAsia"/>
                <w:color w:val="000000" w:themeColor="text1"/>
                <w:kern w:val="0"/>
                <w:sz w:val="28"/>
                <w:szCs w:val="28"/>
              </w:rPr>
              <w:t>」</w:t>
            </w:r>
            <w:r w:rsidRPr="008F5EAD">
              <w:rPr>
                <w:rFonts w:hAnsi="標楷體" w:cs="標楷體" w:hint="eastAsia"/>
                <w:color w:val="000000" w:themeColor="text1"/>
                <w:kern w:val="0"/>
                <w:sz w:val="28"/>
                <w:szCs w:val="28"/>
              </w:rPr>
              <w:t>委託試驗計畫書草案，提請審議。</w:t>
            </w:r>
          </w:p>
        </w:tc>
        <w:tc>
          <w:tcPr>
            <w:tcW w:w="2277" w:type="dxa"/>
          </w:tcPr>
          <w:p w:rsidR="00F819B8" w:rsidRPr="008F5EAD" w:rsidRDefault="00F819B8" w:rsidP="00A275D4">
            <w:pPr>
              <w:overflowPunct/>
              <w:adjustRightInd w:val="0"/>
              <w:snapToGrid w:val="0"/>
              <w:spacing w:line="240" w:lineRule="atLeast"/>
              <w:ind w:left="-49" w:right="-87"/>
              <w:rPr>
                <w:rFonts w:hAnsi="標楷體" w:cs="標楷體"/>
                <w:color w:val="000000" w:themeColor="text1"/>
                <w:kern w:val="0"/>
                <w:sz w:val="28"/>
                <w:szCs w:val="24"/>
              </w:rPr>
            </w:pPr>
            <w:r w:rsidRPr="008F5EAD">
              <w:rPr>
                <w:rFonts w:hAnsi="標楷體" w:cs="標楷體" w:hint="eastAsia"/>
                <w:color w:val="000000" w:themeColor="text1"/>
                <w:kern w:val="0"/>
                <w:sz w:val="28"/>
                <w:szCs w:val="24"/>
              </w:rPr>
              <w:t>依審查意見修正，經審查委員</w:t>
            </w:r>
            <w:proofErr w:type="gramStart"/>
            <w:r w:rsidRPr="008F5EAD">
              <w:rPr>
                <w:rFonts w:hAnsi="標楷體" w:cs="標楷體" w:hint="eastAsia"/>
                <w:color w:val="000000" w:themeColor="text1"/>
                <w:kern w:val="0"/>
                <w:sz w:val="28"/>
                <w:szCs w:val="24"/>
              </w:rPr>
              <w:t>複</w:t>
            </w:r>
            <w:proofErr w:type="gramEnd"/>
            <w:r w:rsidRPr="008F5EAD">
              <w:rPr>
                <w:rFonts w:hAnsi="標楷體" w:cs="標楷體" w:hint="eastAsia"/>
                <w:color w:val="000000" w:themeColor="text1"/>
                <w:kern w:val="0"/>
                <w:sz w:val="28"/>
                <w:szCs w:val="24"/>
              </w:rPr>
              <w:t>審通過後，核定委託試驗計畫書。</w:t>
            </w:r>
          </w:p>
        </w:tc>
      </w:tr>
    </w:tbl>
    <w:p w:rsidR="00F819B8" w:rsidRPr="008F5EAD" w:rsidRDefault="0024130E" w:rsidP="0024130E">
      <w:pPr>
        <w:pStyle w:val="3"/>
        <w:numPr>
          <w:ilvl w:val="0"/>
          <w:numId w:val="0"/>
        </w:numPr>
        <w:ind w:left="1361"/>
        <w:rPr>
          <w:color w:val="000000" w:themeColor="text1"/>
          <w:sz w:val="24"/>
          <w:szCs w:val="24"/>
        </w:rPr>
      </w:pPr>
      <w:r w:rsidRPr="008F5EAD">
        <w:rPr>
          <w:rFonts w:hint="eastAsia"/>
          <w:color w:val="000000" w:themeColor="text1"/>
          <w:sz w:val="24"/>
          <w:szCs w:val="24"/>
        </w:rPr>
        <w:t>(資料來源：農委會)</w:t>
      </w:r>
    </w:p>
    <w:p w:rsidR="0024130E" w:rsidRPr="008F5EAD" w:rsidRDefault="0024130E" w:rsidP="0024130E">
      <w:pPr>
        <w:pStyle w:val="3"/>
        <w:numPr>
          <w:ilvl w:val="0"/>
          <w:numId w:val="0"/>
        </w:numPr>
        <w:ind w:left="1361"/>
        <w:rPr>
          <w:color w:val="000000" w:themeColor="text1"/>
          <w:sz w:val="24"/>
          <w:szCs w:val="24"/>
        </w:rPr>
      </w:pPr>
    </w:p>
    <w:p w:rsidR="00EA1421" w:rsidRPr="008F5EAD" w:rsidRDefault="00EA1421" w:rsidP="004B3C49">
      <w:pPr>
        <w:pStyle w:val="3"/>
        <w:numPr>
          <w:ilvl w:val="0"/>
          <w:numId w:val="0"/>
        </w:numPr>
        <w:ind w:left="1361" w:firstLineChars="213" w:firstLine="725"/>
        <w:rPr>
          <w:color w:val="000000" w:themeColor="text1"/>
        </w:rPr>
      </w:pPr>
      <w:r w:rsidRPr="008F5EAD">
        <w:rPr>
          <w:rFonts w:hint="eastAsia"/>
          <w:color w:val="000000" w:themeColor="text1"/>
        </w:rPr>
        <w:t>據防檢局查復</w:t>
      </w:r>
      <w:r w:rsidRPr="008F5EAD">
        <w:rPr>
          <w:rStyle w:val="aff"/>
          <w:color w:val="000000" w:themeColor="text1"/>
        </w:rPr>
        <w:footnoteReference w:id="7"/>
      </w:r>
      <w:r w:rsidRPr="008F5EAD">
        <w:rPr>
          <w:rFonts w:hint="eastAsia"/>
          <w:color w:val="000000" w:themeColor="text1"/>
        </w:rPr>
        <w:t>，依上開105</w:t>
      </w:r>
      <w:r w:rsidR="0040147B" w:rsidRPr="008F5EAD">
        <w:rPr>
          <w:rFonts w:hint="eastAsia"/>
          <w:color w:val="000000" w:themeColor="text1"/>
        </w:rPr>
        <w:t>年</w:t>
      </w:r>
      <w:r w:rsidRPr="008F5EAD">
        <w:rPr>
          <w:color w:val="000000" w:themeColor="text1"/>
        </w:rPr>
        <w:t>12</w:t>
      </w:r>
      <w:r w:rsidR="0040147B" w:rsidRPr="008F5EAD">
        <w:rPr>
          <w:rFonts w:hint="eastAsia"/>
          <w:color w:val="000000" w:themeColor="text1"/>
        </w:rPr>
        <w:t>月</w:t>
      </w:r>
      <w:r w:rsidRPr="008F5EAD">
        <w:rPr>
          <w:color w:val="000000" w:themeColor="text1"/>
        </w:rPr>
        <w:t>27</w:t>
      </w:r>
      <w:r w:rsidR="0040147B" w:rsidRPr="008F5EAD">
        <w:rPr>
          <w:rFonts w:hint="eastAsia"/>
          <w:color w:val="000000" w:themeColor="text1"/>
        </w:rPr>
        <w:t>日</w:t>
      </w:r>
      <w:r w:rsidRPr="008F5EAD">
        <w:rPr>
          <w:rFonts w:hint="eastAsia"/>
          <w:color w:val="000000" w:themeColor="text1"/>
        </w:rPr>
        <w:t>動物藥品技審會生物小組第189次會議決議，該疫苗使用金絲雀痘活病毒作為載體，表示金絲雀痘病毒係經基因改造嵌入狂犬病毒基因，因基因序列遭到改變，有可能造成金絲雀痘病毒對於原宿主(金絲雀)毒力之提升，加上該疫苗為活毒疫苗，有可能在環境中傳播，進而感染金絲雀，爰</w:t>
      </w:r>
      <w:r w:rsidRPr="008F5EAD">
        <w:rPr>
          <w:rFonts w:hint="eastAsia"/>
          <w:b/>
          <w:color w:val="000000" w:themeColor="text1"/>
          <w:u w:val="single"/>
        </w:rPr>
        <w:t>建議</w:t>
      </w:r>
      <w:r w:rsidRPr="008F5EAD">
        <w:rPr>
          <w:rFonts w:hint="eastAsia"/>
          <w:color w:val="000000" w:themeColor="text1"/>
        </w:rPr>
        <w:t>進行金絲雀安全試驗，以確認該疫苗對於金絲雀之風險。至於小鼠部分，係為評估小鼠取代貓執行逐批試驗之可行</w:t>
      </w:r>
      <w:r w:rsidRPr="008F5EAD">
        <w:rPr>
          <w:rFonts w:hint="eastAsia"/>
          <w:color w:val="000000" w:themeColor="text1"/>
        </w:rPr>
        <w:lastRenderedPageBreak/>
        <w:t>性</w:t>
      </w:r>
      <w:r w:rsidR="004B3C49" w:rsidRPr="008F5EAD">
        <w:rPr>
          <w:rFonts w:hint="eastAsia"/>
          <w:color w:val="000000" w:themeColor="text1"/>
        </w:rPr>
        <w:t>，依據動物用藥品管理法第18條</w:t>
      </w:r>
      <w:r w:rsidR="00BD5653" w:rsidRPr="008F5EAD">
        <w:rPr>
          <w:color w:val="000000" w:themeColor="text1"/>
          <w:vertAlign w:val="superscript"/>
        </w:rPr>
        <w:footnoteReference w:id="8"/>
      </w:r>
      <w:r w:rsidR="004B3C49" w:rsidRPr="008F5EAD">
        <w:rPr>
          <w:rFonts w:hint="eastAsia"/>
          <w:color w:val="000000" w:themeColor="text1"/>
        </w:rPr>
        <w:t>規定，動物用生物藥品</w:t>
      </w:r>
      <w:r w:rsidR="00BD5653" w:rsidRPr="008F5EAD">
        <w:rPr>
          <w:rFonts w:hint="eastAsia"/>
          <w:color w:val="000000" w:themeColor="text1"/>
        </w:rPr>
        <w:t>須</w:t>
      </w:r>
      <w:r w:rsidR="004B3C49" w:rsidRPr="008F5EAD">
        <w:rPr>
          <w:rFonts w:hint="eastAsia"/>
          <w:color w:val="000000" w:themeColor="text1"/>
        </w:rPr>
        <w:t>逐批檢驗合格後，始得出售，其檢驗項目包括安全試驗，試驗通常以對象動物執行，但若事先驗證可以實驗動物執行，則可以實驗動物取代對象動物，該疫苗對象動物為貓，</w:t>
      </w:r>
      <w:r w:rsidR="004B3C49" w:rsidRPr="008F5EAD">
        <w:rPr>
          <w:rFonts w:hint="eastAsia"/>
          <w:b/>
          <w:color w:val="000000" w:themeColor="text1"/>
          <w:u w:val="single"/>
        </w:rPr>
        <w:t>未來</w:t>
      </w:r>
      <w:r w:rsidR="004B3C49" w:rsidRPr="008F5EAD">
        <w:rPr>
          <w:rFonts w:hint="eastAsia"/>
          <w:color w:val="000000" w:themeColor="text1"/>
        </w:rPr>
        <w:t>逐批檢驗之安全試驗應以貓執行，基於動物保護精神，於本新藥試驗先行評估以小鼠執行之可行性，如確實可行，</w:t>
      </w:r>
      <w:r w:rsidR="004B3C49" w:rsidRPr="008F5EAD">
        <w:rPr>
          <w:rFonts w:hint="eastAsia"/>
          <w:b/>
          <w:color w:val="000000" w:themeColor="text1"/>
          <w:u w:val="single"/>
        </w:rPr>
        <w:t>未來</w:t>
      </w:r>
      <w:r w:rsidR="004B3C49" w:rsidRPr="008F5EAD">
        <w:rPr>
          <w:rFonts w:hint="eastAsia"/>
          <w:color w:val="000000" w:themeColor="text1"/>
        </w:rPr>
        <w:t>該疫苗逐批檢驗安全試驗將以小鼠執行等語。</w:t>
      </w:r>
    </w:p>
    <w:p w:rsidR="00F85330" w:rsidRPr="008F5EAD" w:rsidRDefault="004B3C49" w:rsidP="00590507">
      <w:pPr>
        <w:pStyle w:val="3"/>
        <w:rPr>
          <w:color w:val="000000" w:themeColor="text1"/>
        </w:rPr>
      </w:pPr>
      <w:r w:rsidRPr="008F5EAD">
        <w:rPr>
          <w:rFonts w:hint="eastAsia"/>
          <w:color w:val="000000" w:themeColor="text1"/>
        </w:rPr>
        <w:t>惟</w:t>
      </w:r>
      <w:r w:rsidR="003A1FAB" w:rsidRPr="008F5EAD">
        <w:rPr>
          <w:rFonts w:hint="eastAsia"/>
          <w:color w:val="000000" w:themeColor="text1"/>
        </w:rPr>
        <w:t>防檢局已於</w:t>
      </w:r>
      <w:r w:rsidR="003A1FAB" w:rsidRPr="008F5EAD">
        <w:rPr>
          <w:color w:val="000000" w:themeColor="text1"/>
        </w:rPr>
        <w:t>106</w:t>
      </w:r>
      <w:r w:rsidR="003A1FAB" w:rsidRPr="008F5EAD">
        <w:rPr>
          <w:rFonts w:hint="eastAsia"/>
          <w:color w:val="000000" w:themeColor="text1"/>
        </w:rPr>
        <w:t>年</w:t>
      </w:r>
      <w:r w:rsidR="003A1FAB" w:rsidRPr="008F5EAD">
        <w:rPr>
          <w:color w:val="000000" w:themeColor="text1"/>
        </w:rPr>
        <w:t>1</w:t>
      </w:r>
      <w:r w:rsidR="003A1FAB" w:rsidRPr="008F5EAD">
        <w:rPr>
          <w:rFonts w:hint="eastAsia"/>
          <w:color w:val="000000" w:themeColor="text1"/>
        </w:rPr>
        <w:t>月</w:t>
      </w:r>
      <w:r w:rsidR="003A1FAB" w:rsidRPr="008F5EAD">
        <w:rPr>
          <w:color w:val="000000" w:themeColor="text1"/>
        </w:rPr>
        <w:t>9</w:t>
      </w:r>
      <w:r w:rsidR="003A1FAB" w:rsidRPr="008F5EAD">
        <w:rPr>
          <w:rFonts w:hint="eastAsia"/>
          <w:color w:val="000000" w:themeColor="text1"/>
        </w:rPr>
        <w:t>日函說明：「鑑於本案基因改造生物藥品風險評估報告及技術資料顯示</w:t>
      </w:r>
      <w:r w:rsidR="003A1FAB" w:rsidRPr="008F5EAD">
        <w:rPr>
          <w:rFonts w:hint="eastAsia"/>
          <w:b/>
          <w:color w:val="000000" w:themeColor="text1"/>
        </w:rPr>
        <w:t>本疫苗安全效力符合歐盟規範且於歐洲多國登記上市，其上市後藥物不良反應報告亦未有明確之安全</w:t>
      </w:r>
      <w:r w:rsidR="003A1FAB" w:rsidRPr="008F5EAD">
        <w:rPr>
          <w:rFonts w:hint="eastAsia"/>
          <w:color w:val="000000" w:themeColor="text1"/>
        </w:rPr>
        <w:t>及效力疑慮，爰無需進行對象動物委託試驗。……」顯見經審查後，該局已認為該疫苗之安全及效力未有疑慮，無需進行對象動物委託試驗，</w:t>
      </w:r>
      <w:r w:rsidR="003A473A" w:rsidRPr="008F5EAD">
        <w:rPr>
          <w:rFonts w:hint="eastAsia"/>
          <w:color w:val="000000" w:themeColor="text1"/>
        </w:rPr>
        <w:t>然</w:t>
      </w:r>
      <w:r w:rsidR="003A1FAB" w:rsidRPr="008F5EAD">
        <w:rPr>
          <w:rFonts w:hint="eastAsia"/>
          <w:color w:val="000000" w:themeColor="text1"/>
        </w:rPr>
        <w:t>卻仍要求須進行非對象動物試驗，動物藥品計審會生物小組</w:t>
      </w:r>
      <w:r w:rsidR="003A473A" w:rsidRPr="008F5EAD">
        <w:rPr>
          <w:rFonts w:hint="eastAsia"/>
          <w:color w:val="000000" w:themeColor="text1"/>
        </w:rPr>
        <w:t>雖有如此</w:t>
      </w:r>
      <w:r w:rsidR="003A1FAB" w:rsidRPr="008F5EAD">
        <w:rPr>
          <w:rFonts w:hint="eastAsia"/>
          <w:color w:val="000000" w:themeColor="text1"/>
        </w:rPr>
        <w:t>建議，</w:t>
      </w:r>
      <w:r w:rsidR="003A473A" w:rsidRPr="008F5EAD">
        <w:rPr>
          <w:rFonts w:hint="eastAsia"/>
          <w:color w:val="000000" w:themeColor="text1"/>
        </w:rPr>
        <w:t>但僅為建議性質，且「行政院農業委員會動物用藥品技術審議委員會」</w:t>
      </w:r>
      <w:r w:rsidR="00870A81" w:rsidRPr="008F5EAD">
        <w:rPr>
          <w:rFonts w:hint="eastAsia"/>
          <w:color w:val="000000" w:themeColor="text1"/>
        </w:rPr>
        <w:t>已</w:t>
      </w:r>
      <w:r w:rsidR="003A473A" w:rsidRPr="008F5EAD">
        <w:rPr>
          <w:rFonts w:hint="eastAsia"/>
          <w:color w:val="000000" w:themeColor="text1"/>
        </w:rPr>
        <w:t>於105年10月24日停止適用，</w:t>
      </w:r>
      <w:r w:rsidR="003A1FAB" w:rsidRPr="008F5EAD">
        <w:rPr>
          <w:rFonts w:hint="eastAsia"/>
          <w:color w:val="000000" w:themeColor="text1"/>
        </w:rPr>
        <w:t>防檢局自應有最後行政權限</w:t>
      </w:r>
      <w:r w:rsidR="003A473A" w:rsidRPr="008F5EAD">
        <w:rPr>
          <w:rFonts w:hint="eastAsia"/>
          <w:color w:val="000000" w:themeColor="text1"/>
        </w:rPr>
        <w:t>；</w:t>
      </w:r>
      <w:r w:rsidR="003A1FAB" w:rsidRPr="008F5EAD">
        <w:rPr>
          <w:rFonts w:hint="eastAsia"/>
          <w:color w:val="000000" w:themeColor="text1"/>
        </w:rPr>
        <w:t>再且，</w:t>
      </w:r>
      <w:r w:rsidR="003A473A" w:rsidRPr="008F5EAD">
        <w:rPr>
          <w:rFonts w:hint="eastAsia"/>
          <w:color w:val="000000" w:themeColor="text1"/>
        </w:rPr>
        <w:t>該局</w:t>
      </w:r>
      <w:r w:rsidR="003A1FAB" w:rsidRPr="008F5EAD">
        <w:rPr>
          <w:rFonts w:hint="eastAsia"/>
          <w:color w:val="000000" w:themeColor="text1"/>
        </w:rPr>
        <w:t>規定非對象動物</w:t>
      </w:r>
      <w:r w:rsidR="003A1FAB" w:rsidRPr="008F5EAD">
        <w:rPr>
          <w:rFonts w:hint="eastAsia"/>
          <w:b/>
          <w:color w:val="000000" w:themeColor="text1"/>
          <w:u w:val="single"/>
        </w:rPr>
        <w:t>一定要</w:t>
      </w:r>
      <w:r w:rsidR="003A1FAB" w:rsidRPr="008F5EAD">
        <w:rPr>
          <w:rFonts w:hint="eastAsia"/>
          <w:color w:val="000000" w:themeColor="text1"/>
        </w:rPr>
        <w:t>選擇「金絲雀」及「小鼠」，但該疫苗對象動物為</w:t>
      </w:r>
      <w:r w:rsidR="003A1FAB" w:rsidRPr="008F5EAD">
        <w:rPr>
          <w:rFonts w:hAnsi="標楷體" w:hint="eastAsia"/>
          <w:color w:val="000000" w:themeColor="text1"/>
        </w:rPr>
        <w:t>貓，就是因</w:t>
      </w:r>
      <w:r w:rsidR="003A473A" w:rsidRPr="008F5EAD">
        <w:rPr>
          <w:rFonts w:hAnsi="標楷體" w:hint="eastAsia"/>
          <w:color w:val="000000" w:themeColor="text1"/>
        </w:rPr>
        <w:t>為</w:t>
      </w:r>
      <w:r w:rsidR="003A1FAB" w:rsidRPr="008F5EAD">
        <w:rPr>
          <w:rFonts w:hAnsi="標楷體" w:hint="eastAsia"/>
          <w:color w:val="000000" w:themeColor="text1"/>
        </w:rPr>
        <w:t>禽類痘病毒不會感染哺乳類，</w:t>
      </w:r>
      <w:r w:rsidR="008E5D58" w:rsidRPr="008F5EAD">
        <w:rPr>
          <w:rFonts w:hAnsi="標楷體" w:hint="eastAsia"/>
          <w:color w:val="000000" w:themeColor="text1"/>
        </w:rPr>
        <w:t>基於生物安全考量，</w:t>
      </w:r>
      <w:r w:rsidR="003A1FAB" w:rsidRPr="008F5EAD">
        <w:rPr>
          <w:rFonts w:hAnsi="標楷體" w:hint="eastAsia"/>
          <w:color w:val="000000" w:themeColor="text1"/>
        </w:rPr>
        <w:t>所以</w:t>
      </w:r>
      <w:r w:rsidR="00F85330" w:rsidRPr="008F5EAD">
        <w:rPr>
          <w:rFonts w:hAnsi="標楷體" w:hint="eastAsia"/>
          <w:color w:val="000000" w:themeColor="text1"/>
        </w:rPr>
        <w:t>特地選擇金絲雀痘病毒進行疫苗研發，現</w:t>
      </w:r>
      <w:r w:rsidR="008E5D58" w:rsidRPr="008F5EAD">
        <w:rPr>
          <w:rFonts w:hAnsi="標楷體" w:hint="eastAsia"/>
          <w:color w:val="000000" w:themeColor="text1"/>
        </w:rPr>
        <w:t>該疫苗反而被該局要求要以</w:t>
      </w:r>
      <w:r w:rsidR="003A473A" w:rsidRPr="008F5EAD">
        <w:rPr>
          <w:rFonts w:ascii="新細明體" w:eastAsia="新細明體" w:hAnsi="新細明體" w:hint="eastAsia"/>
          <w:color w:val="000000" w:themeColor="text1"/>
        </w:rPr>
        <w:t>「</w:t>
      </w:r>
      <w:r w:rsidR="008E5D58" w:rsidRPr="008F5EAD">
        <w:rPr>
          <w:rFonts w:hAnsi="標楷體" w:hint="eastAsia"/>
          <w:color w:val="000000" w:themeColor="text1"/>
        </w:rPr>
        <w:t>金絲雀</w:t>
      </w:r>
      <w:r w:rsidR="003A473A" w:rsidRPr="008F5EAD">
        <w:rPr>
          <w:rFonts w:hAnsi="標楷體" w:hint="eastAsia"/>
          <w:color w:val="000000" w:themeColor="text1"/>
        </w:rPr>
        <w:t>」</w:t>
      </w:r>
      <w:r w:rsidR="008E5D58" w:rsidRPr="008F5EAD">
        <w:rPr>
          <w:rFonts w:hAnsi="標楷體" w:hint="eastAsia"/>
          <w:color w:val="000000" w:themeColor="text1"/>
        </w:rPr>
        <w:t>進行安全試驗，</w:t>
      </w:r>
      <w:r w:rsidR="003A473A" w:rsidRPr="008F5EAD">
        <w:rPr>
          <w:rFonts w:hAnsi="標楷體" w:hint="eastAsia"/>
          <w:color w:val="000000" w:themeColor="text1"/>
        </w:rPr>
        <w:t>有失該疫苗當初特地選擇禽類</w:t>
      </w:r>
      <w:r w:rsidR="002E4AD6" w:rsidRPr="008F5EAD">
        <w:rPr>
          <w:rFonts w:hAnsi="標楷體" w:hint="eastAsia"/>
          <w:color w:val="000000" w:themeColor="text1"/>
        </w:rPr>
        <w:t>(金絲雀)進行研發之用意，</w:t>
      </w:r>
      <w:r w:rsidR="003746EB" w:rsidRPr="008F5EAD">
        <w:rPr>
          <w:rFonts w:hAnsi="標楷體" w:hint="eastAsia"/>
          <w:color w:val="000000" w:themeColor="text1"/>
        </w:rPr>
        <w:t>也與國際作法有異，</w:t>
      </w:r>
      <w:r w:rsidR="008E5D58" w:rsidRPr="008F5EAD">
        <w:rPr>
          <w:rFonts w:hAnsi="標楷體" w:hint="eastAsia"/>
          <w:color w:val="000000" w:themeColor="text1"/>
        </w:rPr>
        <w:t>況且國內當時是否有動物試驗用之金絲雀供</w:t>
      </w:r>
      <w:r w:rsidR="002E4AD6" w:rsidRPr="008F5EAD">
        <w:rPr>
          <w:rFonts w:hAnsi="標楷體" w:hint="eastAsia"/>
          <w:color w:val="000000" w:themeColor="text1"/>
        </w:rPr>
        <w:t>使用</w:t>
      </w:r>
      <w:r w:rsidR="008E5D58" w:rsidRPr="008F5EAD">
        <w:rPr>
          <w:rFonts w:hAnsi="標楷體" w:hint="eastAsia"/>
          <w:color w:val="000000" w:themeColor="text1"/>
        </w:rPr>
        <w:t>，以及</w:t>
      </w:r>
      <w:r w:rsidR="002E4AD6" w:rsidRPr="008F5EAD">
        <w:rPr>
          <w:rFonts w:hAnsi="標楷體" w:hint="eastAsia"/>
          <w:color w:val="000000" w:themeColor="text1"/>
        </w:rPr>
        <w:t>是否有</w:t>
      </w:r>
      <w:r w:rsidR="008E5D58" w:rsidRPr="008F5EAD">
        <w:rPr>
          <w:rFonts w:hAnsi="標楷體" w:hint="eastAsia"/>
          <w:color w:val="000000" w:themeColor="text1"/>
        </w:rPr>
        <w:t>金絲雀試驗之</w:t>
      </w:r>
      <w:r w:rsidR="002E4AD6" w:rsidRPr="008F5EAD">
        <w:rPr>
          <w:rFonts w:hAnsi="標楷體" w:hint="eastAsia"/>
          <w:color w:val="000000" w:themeColor="text1"/>
        </w:rPr>
        <w:t>模式</w:t>
      </w:r>
      <w:r w:rsidR="002E4AD6" w:rsidRPr="008F5EAD">
        <w:rPr>
          <w:rFonts w:hAnsi="標楷體" w:hint="eastAsia"/>
          <w:color w:val="000000" w:themeColor="text1"/>
        </w:rPr>
        <w:lastRenderedPageBreak/>
        <w:t>及能力等，均未見該局說明</w:t>
      </w:r>
      <w:r w:rsidR="00590507" w:rsidRPr="008F5EAD">
        <w:rPr>
          <w:rFonts w:hAnsi="標楷體" w:hint="eastAsia"/>
          <w:color w:val="000000" w:themeColor="text1"/>
        </w:rPr>
        <w:t>。</w:t>
      </w:r>
    </w:p>
    <w:p w:rsidR="00F85330" w:rsidRPr="008F5EAD" w:rsidRDefault="002E4AD6" w:rsidP="0024130E">
      <w:pPr>
        <w:pStyle w:val="3"/>
        <w:rPr>
          <w:color w:val="000000" w:themeColor="text1"/>
        </w:rPr>
      </w:pPr>
      <w:r w:rsidRPr="008F5EAD">
        <w:rPr>
          <w:rFonts w:hint="eastAsia"/>
          <w:color w:val="000000" w:themeColor="text1"/>
        </w:rPr>
        <w:t>再論述該局所提要以小鼠進行試驗之原因，其表示</w:t>
      </w:r>
      <w:r w:rsidR="00BD5653" w:rsidRPr="008F5EAD">
        <w:rPr>
          <w:rFonts w:hint="eastAsia"/>
          <w:color w:val="000000" w:themeColor="text1"/>
        </w:rPr>
        <w:t>依動物用藥品管理法第18條規定，動物用生物藥品須逐批檢驗合格後，始得出售，故先行試驗評估以小鼠替代對象動物之可行性，若可行</w:t>
      </w:r>
      <w:r w:rsidR="00454EB6" w:rsidRPr="008F5EAD">
        <w:rPr>
          <w:rFonts w:hint="eastAsia"/>
          <w:color w:val="000000" w:themeColor="text1"/>
        </w:rPr>
        <w:t>，</w:t>
      </w:r>
      <w:r w:rsidR="00BD5653" w:rsidRPr="008F5EAD">
        <w:rPr>
          <w:rFonts w:hint="eastAsia"/>
          <w:b/>
          <w:color w:val="000000" w:themeColor="text1"/>
          <w:u w:val="single"/>
        </w:rPr>
        <w:t>往後</w:t>
      </w:r>
      <w:r w:rsidR="00BD5653" w:rsidRPr="008F5EAD">
        <w:rPr>
          <w:rFonts w:hint="eastAsia"/>
          <w:color w:val="000000" w:themeColor="text1"/>
        </w:rPr>
        <w:t>該疫苗逐批檢驗安全試驗將以小鼠執行云云。惟動物用藥品管理法第18條規定，是指動物用生物藥品在製成或「輸入報關完稅後」</w:t>
      </w:r>
      <w:r w:rsidR="007C02F3" w:rsidRPr="008F5EAD">
        <w:rPr>
          <w:rFonts w:hint="eastAsia"/>
          <w:color w:val="000000" w:themeColor="text1"/>
        </w:rPr>
        <w:t>(已取得許可</w:t>
      </w:r>
      <w:r w:rsidR="0040147B" w:rsidRPr="008F5EAD">
        <w:rPr>
          <w:rFonts w:hint="eastAsia"/>
          <w:color w:val="000000" w:themeColor="text1"/>
        </w:rPr>
        <w:t>證</w:t>
      </w:r>
      <w:r w:rsidR="007C02F3" w:rsidRPr="008F5EAD">
        <w:rPr>
          <w:rFonts w:hint="eastAsia"/>
          <w:color w:val="000000" w:themeColor="text1"/>
        </w:rPr>
        <w:t>)</w:t>
      </w:r>
      <w:r w:rsidR="00BD5653" w:rsidRPr="008F5EAD">
        <w:rPr>
          <w:rFonts w:hint="eastAsia"/>
          <w:color w:val="000000" w:themeColor="text1"/>
        </w:rPr>
        <w:t>，地方主管機關之抽樣檢驗作業，即係指獲許可申請後，每一批疫苗輸入時之抽檢把關，此與</w:t>
      </w:r>
      <w:r w:rsidR="004C4CA0" w:rsidRPr="008F5EAD">
        <w:rPr>
          <w:rFonts w:hint="eastAsia"/>
          <w:color w:val="000000" w:themeColor="text1"/>
        </w:rPr>
        <w:t>該疫苗申請許可階段，即被防檢局要求要依該規定進行小鼠試驗之依據及目的，</w:t>
      </w:r>
      <w:r w:rsidR="00C27932" w:rsidRPr="008F5EAD">
        <w:rPr>
          <w:rFonts w:hint="eastAsia"/>
          <w:color w:val="000000" w:themeColor="text1"/>
        </w:rPr>
        <w:t>容有未符</w:t>
      </w:r>
      <w:r w:rsidR="0040147B" w:rsidRPr="008F5EAD">
        <w:rPr>
          <w:rFonts w:hint="eastAsia"/>
          <w:color w:val="000000" w:themeColor="text1"/>
        </w:rPr>
        <w:t>；</w:t>
      </w:r>
      <w:r w:rsidR="004C4CA0" w:rsidRPr="008F5EAD">
        <w:rPr>
          <w:rFonts w:hint="eastAsia"/>
          <w:color w:val="000000" w:themeColor="text1"/>
        </w:rPr>
        <w:t>再者，該規定係由直轄市或縣(市)主管機關執行，地方主管機關會依「動物用生物藥品查驗辦法」第5條規定，派員查核輸入疫苗之儲存條件、藥品名稱、批號、數量、包裝、製造日期、有效期限等，雖也會抽取適量藥品送檢驗機構檢驗，但再依同辦法第7條規定，檢驗機構所執行之檢驗項目，係由</w:t>
      </w:r>
      <w:r w:rsidR="00F85330" w:rsidRPr="008F5EAD">
        <w:rPr>
          <w:rFonts w:ascii="新細明體" w:eastAsia="新細明體" w:hAnsi="新細明體" w:hint="eastAsia"/>
          <w:color w:val="000000" w:themeColor="text1"/>
        </w:rPr>
        <w:t>「</w:t>
      </w:r>
      <w:r w:rsidR="004C4CA0" w:rsidRPr="008F5EAD">
        <w:rPr>
          <w:rFonts w:hint="eastAsia"/>
          <w:color w:val="000000" w:themeColor="text1"/>
        </w:rPr>
        <w:t>檢驗機構</w:t>
      </w:r>
      <w:r w:rsidR="00F85330" w:rsidRPr="008F5EAD">
        <w:rPr>
          <w:rFonts w:hAnsi="標楷體" w:hint="eastAsia"/>
          <w:color w:val="000000" w:themeColor="text1"/>
        </w:rPr>
        <w:t>」</w:t>
      </w:r>
      <w:r w:rsidR="004C4CA0" w:rsidRPr="008F5EAD">
        <w:rPr>
          <w:rFonts w:hint="eastAsia"/>
          <w:color w:val="000000" w:themeColor="text1"/>
        </w:rPr>
        <w:t>視實際情形定之</w:t>
      </w:r>
      <w:r w:rsidR="00F85330" w:rsidRPr="008F5EAD">
        <w:rPr>
          <w:rFonts w:hint="eastAsia"/>
          <w:color w:val="000000" w:themeColor="text1"/>
        </w:rPr>
        <w:t>，</w:t>
      </w:r>
      <w:r w:rsidR="004C4CA0" w:rsidRPr="008F5EAD">
        <w:rPr>
          <w:rFonts w:hint="eastAsia"/>
          <w:color w:val="000000" w:themeColor="text1"/>
        </w:rPr>
        <w:t>要言之，並非由防檢局</w:t>
      </w:r>
      <w:r w:rsidR="00F85330" w:rsidRPr="008F5EAD">
        <w:rPr>
          <w:rFonts w:hint="eastAsia"/>
          <w:color w:val="000000" w:themeColor="text1"/>
        </w:rPr>
        <w:t>決定，</w:t>
      </w:r>
      <w:r w:rsidR="00C45458" w:rsidRPr="008F5EAD">
        <w:rPr>
          <w:rFonts w:hint="eastAsia"/>
          <w:color w:val="000000" w:themeColor="text1"/>
        </w:rPr>
        <w:t>更</w:t>
      </w:r>
      <w:r w:rsidR="00F85330" w:rsidRPr="008F5EAD">
        <w:rPr>
          <w:rFonts w:hint="eastAsia"/>
          <w:color w:val="000000" w:themeColor="text1"/>
        </w:rPr>
        <w:t>並非</w:t>
      </w:r>
      <w:r w:rsidR="004C4CA0" w:rsidRPr="008F5EAD">
        <w:rPr>
          <w:rFonts w:hint="eastAsia"/>
          <w:color w:val="000000" w:themeColor="text1"/>
        </w:rPr>
        <w:t>於</w:t>
      </w:r>
      <w:r w:rsidR="00F85330" w:rsidRPr="008F5EAD">
        <w:rPr>
          <w:rFonts w:ascii="新細明體" w:eastAsia="新細明體" w:hAnsi="新細明體" w:hint="eastAsia"/>
          <w:color w:val="000000" w:themeColor="text1"/>
        </w:rPr>
        <w:t>「</w:t>
      </w:r>
      <w:r w:rsidR="004C4CA0" w:rsidRPr="008F5EAD">
        <w:rPr>
          <w:rFonts w:hint="eastAsia"/>
          <w:color w:val="000000" w:themeColor="text1"/>
        </w:rPr>
        <w:t>申請許可階段</w:t>
      </w:r>
      <w:r w:rsidR="00F85330" w:rsidRPr="008F5EAD">
        <w:rPr>
          <w:rFonts w:hAnsi="標楷體" w:hint="eastAsia"/>
          <w:color w:val="000000" w:themeColor="text1"/>
        </w:rPr>
        <w:t>」</w:t>
      </w:r>
      <w:r w:rsidR="00F85330" w:rsidRPr="008F5EAD">
        <w:rPr>
          <w:rFonts w:hint="eastAsia"/>
          <w:color w:val="000000" w:themeColor="text1"/>
        </w:rPr>
        <w:t>辦理。</w:t>
      </w:r>
    </w:p>
    <w:p w:rsidR="008C6232" w:rsidRPr="008F5EAD" w:rsidRDefault="00590507" w:rsidP="006148D8">
      <w:pPr>
        <w:pStyle w:val="3"/>
        <w:rPr>
          <w:color w:val="000000" w:themeColor="text1"/>
        </w:rPr>
      </w:pPr>
      <w:r w:rsidRPr="008F5EAD">
        <w:rPr>
          <w:rFonts w:hint="eastAsia"/>
          <w:color w:val="000000" w:themeColor="text1"/>
        </w:rPr>
        <w:t>據上，</w:t>
      </w:r>
      <w:r w:rsidR="00D24208" w:rsidRPr="008F5EAD">
        <w:rPr>
          <w:rFonts w:hint="eastAsia"/>
          <w:color w:val="000000" w:themeColor="text1"/>
        </w:rPr>
        <w:t>有關</w:t>
      </w:r>
      <w:r w:rsidR="00D24208" w:rsidRPr="008F5EAD">
        <w:rPr>
          <w:rFonts w:ascii="新細明體" w:eastAsia="新細明體" w:hAnsi="新細明體" w:hint="eastAsia"/>
          <w:color w:val="000000" w:themeColor="text1"/>
        </w:rPr>
        <w:t>「</w:t>
      </w:r>
      <w:r w:rsidR="002B24C4" w:rsidRPr="008F5EAD">
        <w:rPr>
          <w:rFonts w:hAnsi="標楷體" w:hint="eastAsia"/>
          <w:color w:val="000000" w:themeColor="text1"/>
          <w:kern w:val="0"/>
        </w:rPr>
        <w:t>ΟΟ</w:t>
      </w:r>
      <w:r w:rsidR="00454EB6" w:rsidRPr="008F5EAD">
        <w:rPr>
          <w:rFonts w:hAnsi="標楷體" w:hint="eastAsia"/>
          <w:color w:val="000000" w:themeColor="text1"/>
          <w:kern w:val="0"/>
        </w:rPr>
        <w:t>Ο</w:t>
      </w:r>
      <w:r w:rsidR="00D24208" w:rsidRPr="008F5EAD">
        <w:rPr>
          <w:rFonts w:hint="eastAsia"/>
          <w:color w:val="000000" w:themeColor="text1"/>
        </w:rPr>
        <w:t>狂犬病載體疫苗</w:t>
      </w:r>
      <w:r w:rsidR="00D24208" w:rsidRPr="008F5EAD">
        <w:rPr>
          <w:rFonts w:hAnsi="標楷體" w:hint="eastAsia"/>
          <w:color w:val="000000" w:themeColor="text1"/>
        </w:rPr>
        <w:t>」許可申請，</w:t>
      </w:r>
      <w:r w:rsidRPr="008F5EAD">
        <w:rPr>
          <w:rFonts w:hint="eastAsia"/>
          <w:color w:val="000000" w:themeColor="text1"/>
        </w:rPr>
        <w:t>防檢局已審查表示</w:t>
      </w:r>
      <w:r w:rsidR="00D24208" w:rsidRPr="008F5EAD">
        <w:rPr>
          <w:rFonts w:hint="eastAsia"/>
          <w:color w:val="000000" w:themeColor="text1"/>
        </w:rPr>
        <w:t>該疫苗</w:t>
      </w:r>
      <w:r w:rsidRPr="008F5EAD">
        <w:rPr>
          <w:rFonts w:hAnsi="標楷體" w:hint="eastAsia"/>
          <w:color w:val="000000" w:themeColor="text1"/>
        </w:rPr>
        <w:t>於西元2011年獲得歐盟動物用藥品許可證，</w:t>
      </w:r>
      <w:r w:rsidRPr="008F5EAD">
        <w:rPr>
          <w:rFonts w:hint="eastAsia"/>
          <w:color w:val="000000" w:themeColor="text1"/>
        </w:rPr>
        <w:t>於歐洲多國登記上市，其疫苗安全效力符合歐盟規範；惟仍執意要求須於國內進行安全試驗，甚規定必須以「金絲雀」及「小鼠」</w:t>
      </w:r>
      <w:r w:rsidRPr="008F5EAD">
        <w:rPr>
          <w:rFonts w:hAnsi="標楷體" w:hint="eastAsia"/>
          <w:color w:val="000000" w:themeColor="text1"/>
        </w:rPr>
        <w:t>進行</w:t>
      </w:r>
      <w:r w:rsidR="00D7421A" w:rsidRPr="008F5EAD">
        <w:rPr>
          <w:rFonts w:hAnsi="標楷體" w:hint="eastAsia"/>
          <w:color w:val="000000" w:themeColor="text1"/>
        </w:rPr>
        <w:t>之</w:t>
      </w:r>
      <w:r w:rsidRPr="008F5EAD">
        <w:rPr>
          <w:rFonts w:hAnsi="標楷體" w:hint="eastAsia"/>
          <w:color w:val="000000" w:themeColor="text1"/>
        </w:rPr>
        <w:t>，然</w:t>
      </w:r>
      <w:r w:rsidR="00D7421A" w:rsidRPr="008F5EAD">
        <w:rPr>
          <w:rFonts w:hAnsi="標楷體" w:hint="eastAsia"/>
          <w:color w:val="000000" w:themeColor="text1"/>
        </w:rPr>
        <w:t>國內當時是否有動物試驗用之金絲雀供使用、是否有金絲雀試驗之模式及能力等，該</w:t>
      </w:r>
      <w:proofErr w:type="gramStart"/>
      <w:r w:rsidR="00D7421A" w:rsidRPr="008F5EAD">
        <w:rPr>
          <w:rFonts w:hAnsi="標楷體" w:hint="eastAsia"/>
          <w:color w:val="000000" w:themeColor="text1"/>
        </w:rPr>
        <w:t>局均未積極</w:t>
      </w:r>
      <w:proofErr w:type="gramEnd"/>
      <w:r w:rsidR="00D7421A" w:rsidRPr="008F5EAD">
        <w:rPr>
          <w:rFonts w:hAnsi="標楷體" w:hint="eastAsia"/>
          <w:color w:val="000000" w:themeColor="text1"/>
        </w:rPr>
        <w:t>瞭解及處理</w:t>
      </w:r>
      <w:r w:rsidR="00874A27" w:rsidRPr="008F5EAD">
        <w:rPr>
          <w:rFonts w:hAnsi="標楷體" w:hint="eastAsia"/>
          <w:color w:val="000000" w:themeColor="text1"/>
        </w:rPr>
        <w:t>；</w:t>
      </w:r>
      <w:r w:rsidR="00996237" w:rsidRPr="008F5EAD">
        <w:rPr>
          <w:rFonts w:hAnsi="標楷體" w:hint="eastAsia"/>
          <w:color w:val="000000" w:themeColor="text1"/>
        </w:rPr>
        <w:t>且以動物用藥品管理法第18條有關疫苗</w:t>
      </w:r>
      <w:r w:rsidR="006148D8" w:rsidRPr="008F5EAD">
        <w:rPr>
          <w:rFonts w:hAnsi="標楷體" w:hint="eastAsia"/>
          <w:color w:val="000000" w:themeColor="text1"/>
        </w:rPr>
        <w:t>「</w:t>
      </w:r>
      <w:r w:rsidR="00996237" w:rsidRPr="008F5EAD">
        <w:rPr>
          <w:rFonts w:hAnsi="標楷體" w:hint="eastAsia"/>
          <w:color w:val="000000" w:themeColor="text1"/>
        </w:rPr>
        <w:t>輸入報關後</w:t>
      </w:r>
      <w:r w:rsidR="006148D8" w:rsidRPr="008F5EAD">
        <w:rPr>
          <w:rFonts w:hAnsi="標楷體" w:hint="eastAsia"/>
          <w:color w:val="000000" w:themeColor="text1"/>
        </w:rPr>
        <w:t>」</w:t>
      </w:r>
      <w:r w:rsidR="00996237" w:rsidRPr="008F5EAD">
        <w:rPr>
          <w:rFonts w:hAnsi="標楷體" w:hint="eastAsia"/>
          <w:color w:val="000000" w:themeColor="text1"/>
        </w:rPr>
        <w:t>之品質檢驗規定為由，要求該疫苗</w:t>
      </w:r>
      <w:r w:rsidR="006148D8" w:rsidRPr="008F5EAD">
        <w:rPr>
          <w:rFonts w:hAnsi="標楷體" w:hint="eastAsia"/>
          <w:color w:val="000000" w:themeColor="text1"/>
        </w:rPr>
        <w:t>須</w:t>
      </w:r>
      <w:r w:rsidR="00996237" w:rsidRPr="008F5EAD">
        <w:rPr>
          <w:rFonts w:hAnsi="標楷體" w:hint="eastAsia"/>
          <w:color w:val="000000" w:themeColor="text1"/>
        </w:rPr>
        <w:t>事先(於申請許可階段)</w:t>
      </w:r>
      <w:r w:rsidR="006148D8" w:rsidRPr="008F5EAD">
        <w:rPr>
          <w:rFonts w:hAnsi="標楷體" w:hint="eastAsia"/>
          <w:color w:val="000000" w:themeColor="text1"/>
        </w:rPr>
        <w:t>以</w:t>
      </w:r>
      <w:r w:rsidR="00996237" w:rsidRPr="008F5EAD">
        <w:rPr>
          <w:rFonts w:hAnsi="標楷體" w:hint="eastAsia"/>
          <w:color w:val="000000" w:themeColor="text1"/>
        </w:rPr>
        <w:t>小鼠</w:t>
      </w:r>
      <w:r w:rsidR="006148D8" w:rsidRPr="008F5EAD">
        <w:rPr>
          <w:rFonts w:hAnsi="標楷體" w:hint="eastAsia"/>
          <w:color w:val="000000" w:themeColor="text1"/>
        </w:rPr>
        <w:t>進行</w:t>
      </w:r>
      <w:r w:rsidR="00996237" w:rsidRPr="008F5EAD">
        <w:rPr>
          <w:rFonts w:hAnsi="標楷體" w:hint="eastAsia"/>
          <w:color w:val="000000" w:themeColor="text1"/>
        </w:rPr>
        <w:t>試</w:t>
      </w:r>
      <w:r w:rsidR="00996237" w:rsidRPr="008F5EAD">
        <w:rPr>
          <w:rFonts w:hAnsi="標楷體" w:hint="eastAsia"/>
          <w:color w:val="000000" w:themeColor="text1"/>
        </w:rPr>
        <w:lastRenderedPageBreak/>
        <w:t>驗，</w:t>
      </w:r>
      <w:r w:rsidR="006148D8" w:rsidRPr="008F5EAD">
        <w:rPr>
          <w:rFonts w:hAnsi="標楷體" w:hint="eastAsia"/>
          <w:color w:val="000000" w:themeColor="text1"/>
        </w:rPr>
        <w:t>此與疫苗許可審查之目的</w:t>
      </w:r>
      <w:r w:rsidR="006148D8" w:rsidRPr="008F5EAD">
        <w:rPr>
          <w:rFonts w:hint="eastAsia"/>
          <w:color w:val="000000" w:themeColor="text1"/>
        </w:rPr>
        <w:t>及依據，</w:t>
      </w:r>
      <w:r w:rsidR="00C27932" w:rsidRPr="008F5EAD">
        <w:rPr>
          <w:rFonts w:hint="eastAsia"/>
          <w:color w:val="000000" w:themeColor="text1"/>
        </w:rPr>
        <w:t>容有</w:t>
      </w:r>
      <w:r w:rsidR="006148D8" w:rsidRPr="008F5EAD">
        <w:rPr>
          <w:rFonts w:hint="eastAsia"/>
          <w:color w:val="000000" w:themeColor="text1"/>
        </w:rPr>
        <w:t>未符，均亟待檢討改善。</w:t>
      </w:r>
    </w:p>
    <w:p w:rsidR="002C544E" w:rsidRPr="008F5EAD" w:rsidRDefault="002C544E" w:rsidP="002C544E">
      <w:pPr>
        <w:pStyle w:val="2"/>
        <w:rPr>
          <w:b/>
          <w:color w:val="000000" w:themeColor="text1"/>
        </w:rPr>
      </w:pPr>
      <w:r w:rsidRPr="008F5EAD">
        <w:rPr>
          <w:rFonts w:hint="eastAsia"/>
          <w:b/>
          <w:color w:val="000000" w:themeColor="text1"/>
        </w:rPr>
        <w:t>防檢局怠於檢討「點鼻疫苗」許可申請之安全試驗方式，竟要求統一適用以小白鼠及天竺鼠於腹腔、皮下及肌肉「接種」等屬於「注射疫苗」之試驗，且該局復表示並未接獲任何修正此檢驗標準之建議，行事顯欠積極；另該局對於此點鼻疫苗之許可申請，竟要求必須符合已取得核准</w:t>
      </w:r>
      <w:r w:rsidR="009A6C4A" w:rsidRPr="008F5EAD">
        <w:rPr>
          <w:rFonts w:hint="eastAsia"/>
          <w:b/>
          <w:color w:val="000000" w:themeColor="text1"/>
        </w:rPr>
        <w:t>申請</w:t>
      </w:r>
      <w:r w:rsidRPr="008F5EAD">
        <w:rPr>
          <w:rFonts w:hint="eastAsia"/>
          <w:b/>
          <w:color w:val="000000" w:themeColor="text1"/>
        </w:rPr>
        <w:t>者品質管理之安全試驗標準，適用依據</w:t>
      </w:r>
      <w:r w:rsidR="009A6C4A" w:rsidRPr="008F5EAD">
        <w:rPr>
          <w:rFonts w:hint="eastAsia"/>
          <w:b/>
          <w:color w:val="000000" w:themeColor="text1"/>
        </w:rPr>
        <w:t>亦</w:t>
      </w:r>
      <w:r w:rsidRPr="008F5EAD">
        <w:rPr>
          <w:rFonts w:hint="eastAsia"/>
          <w:b/>
          <w:color w:val="000000" w:themeColor="text1"/>
        </w:rPr>
        <w:t>非妥適，</w:t>
      </w:r>
      <w:r w:rsidR="0040147B" w:rsidRPr="008F5EAD">
        <w:rPr>
          <w:rFonts w:hint="eastAsia"/>
          <w:b/>
          <w:color w:val="000000" w:themeColor="text1"/>
        </w:rPr>
        <w:t>均</w:t>
      </w:r>
      <w:r w:rsidRPr="008F5EAD">
        <w:rPr>
          <w:rFonts w:hint="eastAsia"/>
          <w:b/>
          <w:color w:val="000000" w:themeColor="text1"/>
        </w:rPr>
        <w:t>有欠當。</w:t>
      </w:r>
    </w:p>
    <w:p w:rsidR="00946B02" w:rsidRPr="008F5EAD" w:rsidRDefault="00A31855" w:rsidP="008F702B">
      <w:pPr>
        <w:pStyle w:val="3"/>
        <w:numPr>
          <w:ilvl w:val="2"/>
          <w:numId w:val="26"/>
        </w:numPr>
        <w:rPr>
          <w:color w:val="000000" w:themeColor="text1"/>
        </w:rPr>
      </w:pPr>
      <w:r w:rsidRPr="008F5EAD">
        <w:rPr>
          <w:rFonts w:hint="eastAsia"/>
          <w:color w:val="000000" w:themeColor="text1"/>
        </w:rPr>
        <w:t>按動物用藥品管理法第6條規定：「(第1項)本法所稱動物用劣藥，係指已核准登記之動物用藥品經檢驗認為有左列各款情形之一者：一、所含成分之質、量或強度，與規定標準不符者。……(第2項)前項第一款所稱標準，由中央主管機關定之。」</w:t>
      </w:r>
      <w:r w:rsidR="00C45458" w:rsidRPr="008F5EAD">
        <w:rPr>
          <w:rFonts w:hint="eastAsia"/>
          <w:color w:val="000000" w:themeColor="text1"/>
        </w:rPr>
        <w:t>爰此，農委會訂定「動物用藥品檢驗標準」。</w:t>
      </w:r>
      <w:r w:rsidRPr="008F5EAD">
        <w:rPr>
          <w:rFonts w:hint="eastAsia"/>
          <w:color w:val="000000" w:themeColor="text1"/>
        </w:rPr>
        <w:t>次按「動物用藥品檢驗標準」第三章動物用生物藥品檢驗之第六十節非經濟性動物疫(苗</w:t>
      </w:r>
      <w:r w:rsidR="008F702B" w:rsidRPr="008F5EAD">
        <w:rPr>
          <w:rFonts w:hint="eastAsia"/>
          <w:color w:val="000000" w:themeColor="text1"/>
        </w:rPr>
        <w:t>)</w:t>
      </w:r>
      <w:r w:rsidRPr="008F5EAD">
        <w:rPr>
          <w:rFonts w:hint="eastAsia"/>
          <w:color w:val="000000" w:themeColor="text1"/>
        </w:rPr>
        <w:t>檢驗標準</w:t>
      </w:r>
      <w:r w:rsidR="008F702B" w:rsidRPr="008F5EAD">
        <w:rPr>
          <w:rFonts w:hint="eastAsia"/>
          <w:color w:val="000000" w:themeColor="text1"/>
        </w:rPr>
        <w:t>，被檢疫苗須符合安全試驗</w:t>
      </w:r>
      <w:r w:rsidR="00946B02" w:rsidRPr="008F5EAD">
        <w:rPr>
          <w:rFonts w:hint="eastAsia"/>
          <w:color w:val="000000" w:themeColor="text1"/>
        </w:rPr>
        <w:t>如下</w:t>
      </w:r>
      <w:r w:rsidR="008F702B" w:rsidRPr="008F5EAD">
        <w:rPr>
          <w:rFonts w:hint="eastAsia"/>
          <w:color w:val="000000" w:themeColor="text1"/>
        </w:rPr>
        <w:t>：</w:t>
      </w:r>
    </w:p>
    <w:p w:rsidR="00A31855" w:rsidRPr="008F5EAD" w:rsidRDefault="008F702B" w:rsidP="00946B02">
      <w:pPr>
        <w:pStyle w:val="4"/>
        <w:rPr>
          <w:color w:val="000000" w:themeColor="text1"/>
        </w:rPr>
      </w:pPr>
      <w:r w:rsidRPr="008F5EAD">
        <w:rPr>
          <w:rFonts w:hint="eastAsia"/>
          <w:color w:val="000000" w:themeColor="text1"/>
        </w:rPr>
        <w:t>小白鼠接種：選體重</w:t>
      </w:r>
      <w:r w:rsidR="00946B02" w:rsidRPr="008F5EAD">
        <w:rPr>
          <w:rFonts w:hint="eastAsia"/>
          <w:color w:val="000000" w:themeColor="text1"/>
        </w:rPr>
        <w:t>13</w:t>
      </w:r>
      <w:r w:rsidRPr="008F5EAD">
        <w:rPr>
          <w:rFonts w:hint="eastAsia"/>
          <w:color w:val="000000" w:themeColor="text1"/>
        </w:rPr>
        <w:t>至</w:t>
      </w:r>
      <w:r w:rsidR="00946B02" w:rsidRPr="008F5EAD">
        <w:rPr>
          <w:rFonts w:hint="eastAsia"/>
          <w:color w:val="000000" w:themeColor="text1"/>
        </w:rPr>
        <w:t>15</w:t>
      </w:r>
      <w:r w:rsidRPr="008F5EAD">
        <w:rPr>
          <w:rFonts w:hint="eastAsia"/>
          <w:color w:val="000000" w:themeColor="text1"/>
        </w:rPr>
        <w:t>公克健康小白鼠</w:t>
      </w:r>
      <w:r w:rsidR="00946B02" w:rsidRPr="008F5EAD">
        <w:rPr>
          <w:rFonts w:hint="eastAsia"/>
          <w:color w:val="000000" w:themeColor="text1"/>
        </w:rPr>
        <w:t>20</w:t>
      </w:r>
      <w:r w:rsidRPr="008F5EAD">
        <w:rPr>
          <w:rFonts w:hint="eastAsia"/>
          <w:color w:val="000000" w:themeColor="text1"/>
        </w:rPr>
        <w:t>隻除任取</w:t>
      </w:r>
      <w:r w:rsidR="00946B02" w:rsidRPr="008F5EAD">
        <w:rPr>
          <w:rFonts w:hint="eastAsia"/>
          <w:color w:val="000000" w:themeColor="text1"/>
        </w:rPr>
        <w:t>5</w:t>
      </w:r>
      <w:r w:rsidRPr="008F5EAD">
        <w:rPr>
          <w:rFonts w:hint="eastAsia"/>
          <w:color w:val="000000" w:themeColor="text1"/>
        </w:rPr>
        <w:t>隻為對照外，其餘</w:t>
      </w:r>
      <w:r w:rsidR="00946B02" w:rsidRPr="008F5EAD">
        <w:rPr>
          <w:rFonts w:hint="eastAsia"/>
          <w:color w:val="000000" w:themeColor="text1"/>
        </w:rPr>
        <w:t>15</w:t>
      </w:r>
      <w:r w:rsidRPr="008F5EAD">
        <w:rPr>
          <w:rFonts w:hint="eastAsia"/>
          <w:color w:val="000000" w:themeColor="text1"/>
        </w:rPr>
        <w:t>隻分別於腹腔、皮下及肌肉各接種</w:t>
      </w:r>
      <w:r w:rsidR="00946B02" w:rsidRPr="008F5EAD">
        <w:rPr>
          <w:rFonts w:hint="eastAsia"/>
          <w:color w:val="000000" w:themeColor="text1"/>
        </w:rPr>
        <w:t>5</w:t>
      </w:r>
      <w:r w:rsidRPr="008F5EAD">
        <w:rPr>
          <w:rFonts w:hint="eastAsia"/>
          <w:color w:val="000000" w:themeColor="text1"/>
        </w:rPr>
        <w:t>隻，接種腹腔及皮下劑量各為</w:t>
      </w:r>
      <w:r w:rsidR="00946B02" w:rsidRPr="008F5EAD">
        <w:rPr>
          <w:rFonts w:hint="eastAsia"/>
          <w:color w:val="000000" w:themeColor="text1"/>
        </w:rPr>
        <w:t>0.5</w:t>
      </w:r>
      <w:r w:rsidRPr="008F5EAD">
        <w:rPr>
          <w:rFonts w:hint="eastAsia"/>
          <w:color w:val="000000" w:themeColor="text1"/>
        </w:rPr>
        <w:t>劑量(或</w:t>
      </w:r>
      <w:r w:rsidR="00946B02" w:rsidRPr="008F5EAD">
        <w:rPr>
          <w:rFonts w:hint="eastAsia"/>
          <w:color w:val="000000" w:themeColor="text1"/>
        </w:rPr>
        <w:t>0.5</w:t>
      </w:r>
      <w:r w:rsidRPr="008F5EAD">
        <w:rPr>
          <w:rFonts w:hint="eastAsia"/>
          <w:color w:val="000000" w:themeColor="text1"/>
        </w:rPr>
        <w:t>公撮)；接種肌肉劑量為</w:t>
      </w:r>
      <w:r w:rsidR="00946B02" w:rsidRPr="008F5EAD">
        <w:rPr>
          <w:rFonts w:hint="eastAsia"/>
          <w:color w:val="000000" w:themeColor="text1"/>
        </w:rPr>
        <w:t>0.1</w:t>
      </w:r>
      <w:r w:rsidRPr="008F5EAD">
        <w:rPr>
          <w:rFonts w:hint="eastAsia"/>
          <w:color w:val="000000" w:themeColor="text1"/>
        </w:rPr>
        <w:t>劑量(或</w:t>
      </w:r>
      <w:r w:rsidR="00946B02" w:rsidRPr="008F5EAD">
        <w:rPr>
          <w:rFonts w:hint="eastAsia"/>
          <w:color w:val="000000" w:themeColor="text1"/>
        </w:rPr>
        <w:t>0.1</w:t>
      </w:r>
      <w:r w:rsidRPr="008F5EAD">
        <w:rPr>
          <w:rFonts w:hint="eastAsia"/>
          <w:color w:val="000000" w:themeColor="text1"/>
        </w:rPr>
        <w:t>公撮)。」</w:t>
      </w:r>
    </w:p>
    <w:p w:rsidR="008F702B" w:rsidRPr="008F5EAD" w:rsidRDefault="008F702B" w:rsidP="00946B02">
      <w:pPr>
        <w:pStyle w:val="4"/>
        <w:rPr>
          <w:color w:val="000000" w:themeColor="text1"/>
        </w:rPr>
      </w:pPr>
      <w:r w:rsidRPr="008F5EAD">
        <w:rPr>
          <w:rFonts w:hint="eastAsia"/>
          <w:color w:val="000000" w:themeColor="text1"/>
        </w:rPr>
        <w:t>天竺鼠接種：選體重</w:t>
      </w:r>
      <w:r w:rsidR="00946B02" w:rsidRPr="008F5EAD">
        <w:rPr>
          <w:rFonts w:hint="eastAsia"/>
          <w:color w:val="000000" w:themeColor="text1"/>
        </w:rPr>
        <w:t>200</w:t>
      </w:r>
      <w:r w:rsidRPr="008F5EAD">
        <w:rPr>
          <w:rFonts w:hint="eastAsia"/>
          <w:color w:val="000000" w:themeColor="text1"/>
        </w:rPr>
        <w:t>至</w:t>
      </w:r>
      <w:r w:rsidR="00946B02" w:rsidRPr="008F5EAD">
        <w:rPr>
          <w:rFonts w:hint="eastAsia"/>
          <w:color w:val="000000" w:themeColor="text1"/>
        </w:rPr>
        <w:t>250</w:t>
      </w:r>
      <w:r w:rsidRPr="008F5EAD">
        <w:rPr>
          <w:rFonts w:hint="eastAsia"/>
          <w:color w:val="000000" w:themeColor="text1"/>
        </w:rPr>
        <w:t>公克健康天竺鼠</w:t>
      </w:r>
      <w:r w:rsidR="00946B02" w:rsidRPr="008F5EAD">
        <w:rPr>
          <w:rFonts w:hint="eastAsia"/>
          <w:color w:val="000000" w:themeColor="text1"/>
        </w:rPr>
        <w:t>8</w:t>
      </w:r>
      <w:r w:rsidRPr="008F5EAD">
        <w:rPr>
          <w:rFonts w:hint="eastAsia"/>
          <w:color w:val="000000" w:themeColor="text1"/>
        </w:rPr>
        <w:t>隻，除任取</w:t>
      </w:r>
      <w:r w:rsidR="00946B02" w:rsidRPr="008F5EAD">
        <w:rPr>
          <w:rFonts w:hint="eastAsia"/>
          <w:color w:val="000000" w:themeColor="text1"/>
        </w:rPr>
        <w:t>2</w:t>
      </w:r>
      <w:r w:rsidRPr="008F5EAD">
        <w:rPr>
          <w:rFonts w:hint="eastAsia"/>
          <w:color w:val="000000" w:themeColor="text1"/>
        </w:rPr>
        <w:t>隻為對照外，其餘</w:t>
      </w:r>
      <w:r w:rsidR="00946B02" w:rsidRPr="008F5EAD">
        <w:rPr>
          <w:rFonts w:hint="eastAsia"/>
          <w:color w:val="000000" w:themeColor="text1"/>
        </w:rPr>
        <w:t>6</w:t>
      </w:r>
      <w:r w:rsidRPr="008F5EAD">
        <w:rPr>
          <w:rFonts w:hint="eastAsia"/>
          <w:color w:val="000000" w:themeColor="text1"/>
        </w:rPr>
        <w:t>隻於腹腔、皮下及肌肉各接種</w:t>
      </w:r>
      <w:r w:rsidR="00946B02" w:rsidRPr="008F5EAD">
        <w:rPr>
          <w:rFonts w:hint="eastAsia"/>
          <w:color w:val="000000" w:themeColor="text1"/>
        </w:rPr>
        <w:t>2</w:t>
      </w:r>
      <w:r w:rsidRPr="008F5EAD">
        <w:rPr>
          <w:rFonts w:hint="eastAsia"/>
          <w:color w:val="000000" w:themeColor="text1"/>
        </w:rPr>
        <w:t>隻。接種腹腔及皮下劑量各為</w:t>
      </w:r>
      <w:r w:rsidR="00946B02" w:rsidRPr="008F5EAD">
        <w:rPr>
          <w:rFonts w:hint="eastAsia"/>
          <w:color w:val="000000" w:themeColor="text1"/>
        </w:rPr>
        <w:t>1</w:t>
      </w:r>
      <w:r w:rsidRPr="008F5EAD">
        <w:rPr>
          <w:rFonts w:hint="eastAsia"/>
          <w:color w:val="000000" w:themeColor="text1"/>
        </w:rPr>
        <w:t>劑量(或</w:t>
      </w:r>
      <w:r w:rsidR="00946B02" w:rsidRPr="008F5EAD">
        <w:rPr>
          <w:rFonts w:hint="eastAsia"/>
          <w:color w:val="000000" w:themeColor="text1"/>
        </w:rPr>
        <w:t>1</w:t>
      </w:r>
      <w:r w:rsidRPr="008F5EAD">
        <w:rPr>
          <w:rFonts w:hint="eastAsia"/>
          <w:color w:val="000000" w:themeColor="text1"/>
        </w:rPr>
        <w:t>公撮</w:t>
      </w:r>
      <w:r w:rsidR="00946B02" w:rsidRPr="008F5EAD">
        <w:rPr>
          <w:rFonts w:hint="eastAsia"/>
          <w:color w:val="000000" w:themeColor="text1"/>
        </w:rPr>
        <w:t>)</w:t>
      </w:r>
      <w:r w:rsidRPr="008F5EAD">
        <w:rPr>
          <w:rFonts w:hint="eastAsia"/>
          <w:color w:val="000000" w:themeColor="text1"/>
        </w:rPr>
        <w:t>；接種肌肉為</w:t>
      </w:r>
      <w:r w:rsidR="00946B02" w:rsidRPr="008F5EAD">
        <w:rPr>
          <w:rFonts w:hint="eastAsia"/>
          <w:color w:val="000000" w:themeColor="text1"/>
        </w:rPr>
        <w:t>0.5</w:t>
      </w:r>
      <w:r w:rsidRPr="008F5EAD">
        <w:rPr>
          <w:rFonts w:hint="eastAsia"/>
          <w:color w:val="000000" w:themeColor="text1"/>
        </w:rPr>
        <w:t>劑量(或</w:t>
      </w:r>
      <w:r w:rsidR="00946B02" w:rsidRPr="008F5EAD">
        <w:rPr>
          <w:rFonts w:hint="eastAsia"/>
          <w:color w:val="000000" w:themeColor="text1"/>
        </w:rPr>
        <w:t>0.5</w:t>
      </w:r>
      <w:r w:rsidRPr="008F5EAD">
        <w:rPr>
          <w:rFonts w:hint="eastAsia"/>
          <w:color w:val="000000" w:themeColor="text1"/>
        </w:rPr>
        <w:t>公撮</w:t>
      </w:r>
      <w:r w:rsidR="00946B02" w:rsidRPr="008F5EAD">
        <w:rPr>
          <w:rFonts w:hint="eastAsia"/>
          <w:color w:val="000000" w:themeColor="text1"/>
        </w:rPr>
        <w:t>)</w:t>
      </w:r>
      <w:r w:rsidRPr="008F5EAD">
        <w:rPr>
          <w:rFonts w:hint="eastAsia"/>
          <w:color w:val="000000" w:themeColor="text1"/>
        </w:rPr>
        <w:t>。動物接種後，觀察二週，須無不良反應而全部健存。</w:t>
      </w:r>
    </w:p>
    <w:p w:rsidR="00AA65FC" w:rsidRPr="008F5EAD" w:rsidRDefault="00946B02" w:rsidP="00946B02">
      <w:pPr>
        <w:pStyle w:val="3"/>
        <w:rPr>
          <w:color w:val="000000" w:themeColor="text1"/>
        </w:rPr>
      </w:pPr>
      <w:r w:rsidRPr="008F5EAD">
        <w:rPr>
          <w:rFonts w:hint="eastAsia"/>
          <w:color w:val="000000" w:themeColor="text1"/>
        </w:rPr>
        <w:t>查台灣</w:t>
      </w:r>
      <w:r w:rsidR="002B24C4" w:rsidRPr="008F5EAD">
        <w:rPr>
          <w:rFonts w:hAnsi="標楷體" w:hint="eastAsia"/>
          <w:color w:val="000000" w:themeColor="text1"/>
          <w:kern w:val="0"/>
        </w:rPr>
        <w:t>ΟΟ</w:t>
      </w:r>
      <w:r w:rsidR="00454EB6" w:rsidRPr="008F5EAD">
        <w:rPr>
          <w:rFonts w:hAnsi="標楷體" w:hint="eastAsia"/>
          <w:color w:val="000000" w:themeColor="text1"/>
          <w:kern w:val="0"/>
        </w:rPr>
        <w:t>Ο</w:t>
      </w:r>
      <w:r w:rsidRPr="008F5EAD">
        <w:rPr>
          <w:rFonts w:hint="eastAsia"/>
          <w:color w:val="000000" w:themeColor="text1"/>
        </w:rPr>
        <w:t>動物用藥品股份有限公司(下稱</w:t>
      </w:r>
      <w:r w:rsidR="002B24C4" w:rsidRPr="008F5EAD">
        <w:rPr>
          <w:rFonts w:hAnsi="標楷體" w:hint="eastAsia"/>
          <w:color w:val="000000" w:themeColor="text1"/>
          <w:kern w:val="0"/>
        </w:rPr>
        <w:t>ΟΟ</w:t>
      </w:r>
      <w:r w:rsidR="00454EB6" w:rsidRPr="008F5EAD">
        <w:rPr>
          <w:rFonts w:hAnsi="標楷體" w:hint="eastAsia"/>
          <w:color w:val="000000" w:themeColor="text1"/>
          <w:kern w:val="0"/>
        </w:rPr>
        <w:lastRenderedPageBreak/>
        <w:t>Ο</w:t>
      </w:r>
      <w:r w:rsidRPr="008F5EAD">
        <w:rPr>
          <w:rFonts w:hint="eastAsia"/>
          <w:color w:val="000000" w:themeColor="text1"/>
        </w:rPr>
        <w:t>公司)</w:t>
      </w:r>
      <w:r w:rsidR="00AA65FC" w:rsidRPr="008F5EAD">
        <w:rPr>
          <w:rFonts w:hint="eastAsia"/>
          <w:color w:val="000000" w:themeColor="text1"/>
        </w:rPr>
        <w:t>於99年12月22日向防檢局</w:t>
      </w:r>
      <w:r w:rsidRPr="008F5EAD">
        <w:rPr>
          <w:rFonts w:hint="eastAsia"/>
          <w:color w:val="000000" w:themeColor="text1"/>
        </w:rPr>
        <w:t>申請「</w:t>
      </w:r>
      <w:r w:rsidR="002B24C4" w:rsidRPr="008F5EAD">
        <w:rPr>
          <w:rFonts w:hAnsi="標楷體" w:hint="eastAsia"/>
          <w:color w:val="000000" w:themeColor="text1"/>
          <w:kern w:val="0"/>
        </w:rPr>
        <w:t>ΟΟ</w:t>
      </w:r>
      <w:r w:rsidR="00454EB6" w:rsidRPr="008F5EAD">
        <w:rPr>
          <w:rFonts w:hAnsi="標楷體" w:hint="eastAsia"/>
          <w:color w:val="000000" w:themeColor="text1"/>
          <w:kern w:val="0"/>
        </w:rPr>
        <w:t>Ο</w:t>
      </w:r>
      <w:proofErr w:type="gramStart"/>
      <w:r w:rsidRPr="008F5EAD">
        <w:rPr>
          <w:rFonts w:hint="eastAsia"/>
          <w:color w:val="000000" w:themeColor="text1"/>
        </w:rPr>
        <w:t>犬博德氏</w:t>
      </w:r>
      <w:proofErr w:type="gramEnd"/>
      <w:r w:rsidRPr="008F5EAD">
        <w:rPr>
          <w:rFonts w:hint="eastAsia"/>
          <w:color w:val="000000" w:themeColor="text1"/>
        </w:rPr>
        <w:t>菌、副</w:t>
      </w:r>
      <w:proofErr w:type="gramStart"/>
      <w:r w:rsidRPr="008F5EAD">
        <w:rPr>
          <w:rFonts w:hint="eastAsia"/>
          <w:color w:val="000000" w:themeColor="text1"/>
        </w:rPr>
        <w:t>流行性感冒活毒混合</w:t>
      </w:r>
      <w:proofErr w:type="gramEnd"/>
      <w:r w:rsidRPr="008F5EAD">
        <w:rPr>
          <w:rFonts w:hint="eastAsia"/>
          <w:color w:val="000000" w:themeColor="text1"/>
        </w:rPr>
        <w:t>疫苗」</w:t>
      </w:r>
      <w:r w:rsidR="004772C1" w:rsidRPr="008F5EAD">
        <w:rPr>
          <w:rStyle w:val="aff"/>
          <w:color w:val="000000" w:themeColor="text1"/>
        </w:rPr>
        <w:footnoteReference w:id="9"/>
      </w:r>
      <w:r w:rsidR="00AA65FC" w:rsidRPr="008F5EAD">
        <w:rPr>
          <w:rFonts w:hint="eastAsia"/>
          <w:color w:val="000000" w:themeColor="text1"/>
        </w:rPr>
        <w:t>(下稱</w:t>
      </w:r>
      <w:r w:rsidR="003275E0" w:rsidRPr="008F5EAD">
        <w:rPr>
          <w:rFonts w:hAnsi="標楷體" w:hint="eastAsia"/>
          <w:color w:val="000000" w:themeColor="text1"/>
          <w:kern w:val="0"/>
        </w:rPr>
        <w:t>ΟΟ</w:t>
      </w:r>
      <w:r w:rsidR="00454EB6" w:rsidRPr="008F5EAD">
        <w:rPr>
          <w:rFonts w:hAnsi="標楷體" w:hint="eastAsia"/>
          <w:color w:val="000000" w:themeColor="text1"/>
          <w:kern w:val="0"/>
        </w:rPr>
        <w:t>Ο</w:t>
      </w:r>
      <w:r w:rsidR="00AA65FC" w:rsidRPr="008F5EAD">
        <w:rPr>
          <w:rFonts w:hint="eastAsia"/>
          <w:color w:val="000000" w:themeColor="text1"/>
        </w:rPr>
        <w:t>混合疫苗)</w:t>
      </w:r>
      <w:r w:rsidRPr="008F5EAD">
        <w:rPr>
          <w:rFonts w:hint="eastAsia"/>
          <w:color w:val="000000" w:themeColor="text1"/>
        </w:rPr>
        <w:t>，</w:t>
      </w:r>
      <w:r w:rsidR="00AA65FC" w:rsidRPr="008F5EAD">
        <w:rPr>
          <w:rFonts w:hint="eastAsia"/>
          <w:color w:val="000000" w:themeColor="text1"/>
        </w:rPr>
        <w:t>經該局於100年5月25日書面審議通過，並於函請行政院農業委員會家畜衛生試驗所動物用藥品檢定分所檢驗並副知該公司，該分所於</w:t>
      </w:r>
      <w:proofErr w:type="gramStart"/>
      <w:r w:rsidR="00AA65FC" w:rsidRPr="008F5EAD">
        <w:rPr>
          <w:rFonts w:hint="eastAsia"/>
          <w:color w:val="000000" w:themeColor="text1"/>
        </w:rPr>
        <w:t>101年1月19日函防檢</w:t>
      </w:r>
      <w:proofErr w:type="gramEnd"/>
      <w:r w:rsidR="00AA65FC" w:rsidRPr="008F5EAD">
        <w:rPr>
          <w:rFonts w:hint="eastAsia"/>
          <w:color w:val="000000" w:themeColor="text1"/>
        </w:rPr>
        <w:t>局檢驗成績紀錄表，檢驗結果記載：「安全試驗：(1)小鼠接種：腹腔0.5劑量，5/5死亡；皮下0.5劑量，1/5死亡，未達100%</w:t>
      </w:r>
      <w:proofErr w:type="gramStart"/>
      <w:r w:rsidR="00AA65FC" w:rsidRPr="008F5EAD">
        <w:rPr>
          <w:rFonts w:hint="eastAsia"/>
          <w:color w:val="000000" w:themeColor="text1"/>
        </w:rPr>
        <w:t>建存</w:t>
      </w:r>
      <w:proofErr w:type="gramEnd"/>
      <w:r w:rsidR="00AA65FC" w:rsidRPr="008F5EAD">
        <w:rPr>
          <w:rFonts w:hint="eastAsia"/>
          <w:color w:val="000000" w:themeColor="text1"/>
        </w:rPr>
        <w:t>。(2)天竺鼠接種：腹腔1劑量，2/2死亡，未達100%健存。」</w:t>
      </w:r>
      <w:r w:rsidR="00C45458" w:rsidRPr="008F5EAD">
        <w:rPr>
          <w:rFonts w:hint="eastAsia"/>
          <w:color w:val="000000" w:themeColor="text1"/>
        </w:rPr>
        <w:t>據</w:t>
      </w:r>
      <w:r w:rsidR="00AA65FC" w:rsidRPr="008F5EAD">
        <w:rPr>
          <w:rFonts w:hint="eastAsia"/>
          <w:color w:val="000000" w:themeColor="text1"/>
        </w:rPr>
        <w:t>此，防檢局於101年2月9日</w:t>
      </w:r>
      <w:r w:rsidR="004772C1" w:rsidRPr="008F5EAD">
        <w:rPr>
          <w:rFonts w:hint="eastAsia"/>
          <w:color w:val="000000" w:themeColor="text1"/>
        </w:rPr>
        <w:t>函復</w:t>
      </w:r>
      <w:r w:rsidR="002B24C4" w:rsidRPr="008F5EAD">
        <w:rPr>
          <w:rFonts w:hAnsi="標楷體" w:hint="eastAsia"/>
          <w:color w:val="000000" w:themeColor="text1"/>
          <w:kern w:val="0"/>
        </w:rPr>
        <w:t>ΟΟ</w:t>
      </w:r>
      <w:r w:rsidR="00454EB6" w:rsidRPr="008F5EAD">
        <w:rPr>
          <w:rFonts w:hAnsi="標楷體" w:hint="eastAsia"/>
          <w:color w:val="000000" w:themeColor="text1"/>
          <w:kern w:val="0"/>
        </w:rPr>
        <w:t>Ο</w:t>
      </w:r>
      <w:r w:rsidR="004772C1" w:rsidRPr="008F5EAD">
        <w:rPr>
          <w:rFonts w:hint="eastAsia"/>
          <w:color w:val="000000" w:themeColor="text1"/>
        </w:rPr>
        <w:t>公司表示，</w:t>
      </w:r>
      <w:r w:rsidR="002B24C4" w:rsidRPr="008F5EAD">
        <w:rPr>
          <w:rFonts w:hAnsi="標楷體" w:hint="eastAsia"/>
          <w:color w:val="000000" w:themeColor="text1"/>
          <w:kern w:val="0"/>
        </w:rPr>
        <w:t>ΟΟ</w:t>
      </w:r>
      <w:r w:rsidR="00454EB6" w:rsidRPr="008F5EAD">
        <w:rPr>
          <w:rFonts w:hAnsi="標楷體" w:hint="eastAsia"/>
          <w:color w:val="000000" w:themeColor="text1"/>
          <w:kern w:val="0"/>
        </w:rPr>
        <w:t>Ο</w:t>
      </w:r>
      <w:r w:rsidR="004772C1" w:rsidRPr="008F5EAD">
        <w:rPr>
          <w:rFonts w:hint="eastAsia"/>
          <w:color w:val="000000" w:themeColor="text1"/>
        </w:rPr>
        <w:t>混合疫苗檢驗結果安全試驗不符合「動物用藥品檢驗標準」第六十節，判定為不合格，礙難同意檢驗登記，並檢還申請案全卷。</w:t>
      </w:r>
    </w:p>
    <w:p w:rsidR="009C7BDB" w:rsidRPr="008F5EAD" w:rsidRDefault="004772C1" w:rsidP="009C7BDB">
      <w:pPr>
        <w:pStyle w:val="3"/>
        <w:rPr>
          <w:color w:val="000000" w:themeColor="text1"/>
        </w:rPr>
      </w:pPr>
      <w:proofErr w:type="gramStart"/>
      <w:r w:rsidRPr="008F5EAD">
        <w:rPr>
          <w:rFonts w:hint="eastAsia"/>
          <w:color w:val="000000" w:themeColor="text1"/>
        </w:rPr>
        <w:t>惟查</w:t>
      </w:r>
      <w:proofErr w:type="gramEnd"/>
      <w:r w:rsidR="002B24C4" w:rsidRPr="008F5EAD">
        <w:rPr>
          <w:rFonts w:hAnsi="標楷體" w:hint="eastAsia"/>
          <w:color w:val="000000" w:themeColor="text1"/>
          <w:kern w:val="0"/>
        </w:rPr>
        <w:t>ΟΟ</w:t>
      </w:r>
      <w:r w:rsidR="00454EB6" w:rsidRPr="008F5EAD">
        <w:rPr>
          <w:rFonts w:hAnsi="標楷體" w:hint="eastAsia"/>
          <w:color w:val="000000" w:themeColor="text1"/>
          <w:kern w:val="0"/>
        </w:rPr>
        <w:t>Ο</w:t>
      </w:r>
      <w:r w:rsidRPr="008F5EAD">
        <w:rPr>
          <w:rFonts w:hint="eastAsia"/>
          <w:color w:val="000000" w:themeColor="text1"/>
        </w:rPr>
        <w:t>混合疫苗係</w:t>
      </w:r>
      <w:proofErr w:type="gramStart"/>
      <w:r w:rsidRPr="008F5EAD">
        <w:rPr>
          <w:rFonts w:hint="eastAsia"/>
          <w:color w:val="000000" w:themeColor="text1"/>
        </w:rPr>
        <w:t>ㄧ</w:t>
      </w:r>
      <w:proofErr w:type="gramEnd"/>
      <w:r w:rsidRPr="008F5EAD">
        <w:rPr>
          <w:rFonts w:hint="eastAsia"/>
          <w:color w:val="000000" w:themeColor="text1"/>
        </w:rPr>
        <w:t>經由</w:t>
      </w:r>
      <w:r w:rsidRPr="008F5EAD">
        <w:rPr>
          <w:rFonts w:ascii="新細明體" w:eastAsia="新細明體" w:hAnsi="新細明體" w:hint="eastAsia"/>
          <w:color w:val="000000" w:themeColor="text1"/>
        </w:rPr>
        <w:t>「</w:t>
      </w:r>
      <w:proofErr w:type="gramStart"/>
      <w:r w:rsidRPr="008F5EAD">
        <w:rPr>
          <w:rFonts w:hint="eastAsia"/>
          <w:color w:val="000000" w:themeColor="text1"/>
        </w:rPr>
        <w:t>鼻腔投予</w:t>
      </w:r>
      <w:proofErr w:type="gramEnd"/>
      <w:r w:rsidRPr="008F5EAD">
        <w:rPr>
          <w:rFonts w:hAnsi="標楷體" w:hint="eastAsia"/>
          <w:color w:val="000000" w:themeColor="text1"/>
        </w:rPr>
        <w:t>」</w:t>
      </w:r>
      <w:r w:rsidR="009C7BDB" w:rsidRPr="008F5EAD">
        <w:rPr>
          <w:rFonts w:hAnsi="標楷體" w:hint="eastAsia"/>
          <w:color w:val="000000" w:themeColor="text1"/>
        </w:rPr>
        <w:t>(下</w:t>
      </w:r>
      <w:proofErr w:type="gramStart"/>
      <w:r w:rsidR="009C7BDB" w:rsidRPr="008F5EAD">
        <w:rPr>
          <w:rFonts w:hAnsi="標楷體" w:hint="eastAsia"/>
          <w:color w:val="000000" w:themeColor="text1"/>
        </w:rPr>
        <w:t>稱點鼻</w:t>
      </w:r>
      <w:proofErr w:type="gramEnd"/>
      <w:r w:rsidR="009C7BDB" w:rsidRPr="008F5EAD">
        <w:rPr>
          <w:rFonts w:hAnsi="標楷體" w:hint="eastAsia"/>
          <w:color w:val="000000" w:themeColor="text1"/>
        </w:rPr>
        <w:t>疫苗)</w:t>
      </w:r>
      <w:r w:rsidRPr="008F5EAD">
        <w:rPr>
          <w:rFonts w:hint="eastAsia"/>
          <w:color w:val="000000" w:themeColor="text1"/>
        </w:rPr>
        <w:t>之預防</w:t>
      </w:r>
      <w:proofErr w:type="gramStart"/>
      <w:r w:rsidRPr="008F5EAD">
        <w:rPr>
          <w:rFonts w:hint="eastAsia"/>
          <w:color w:val="000000" w:themeColor="text1"/>
        </w:rPr>
        <w:t>犬隻副流行性感冒</w:t>
      </w:r>
      <w:proofErr w:type="gramEnd"/>
      <w:r w:rsidRPr="008F5EAD">
        <w:rPr>
          <w:rFonts w:hint="eastAsia"/>
          <w:color w:val="000000" w:themeColor="text1"/>
        </w:rPr>
        <w:t>及</w:t>
      </w:r>
      <w:proofErr w:type="gramStart"/>
      <w:r w:rsidRPr="008F5EAD">
        <w:rPr>
          <w:rFonts w:hint="eastAsia"/>
          <w:color w:val="000000" w:themeColor="text1"/>
        </w:rPr>
        <w:t>博德氏桿菌</w:t>
      </w:r>
      <w:proofErr w:type="gramEnd"/>
      <w:r w:rsidRPr="008F5EAD">
        <w:rPr>
          <w:rFonts w:hint="eastAsia"/>
          <w:color w:val="000000" w:themeColor="text1"/>
        </w:rPr>
        <w:t>感染之疫苗，</w:t>
      </w:r>
      <w:r w:rsidR="009C7BDB" w:rsidRPr="008F5EAD">
        <w:rPr>
          <w:rFonts w:hint="eastAsia"/>
          <w:color w:val="000000" w:themeColor="text1"/>
        </w:rPr>
        <w:t>而「動物用藥品檢驗標準」對於疫苗安全試驗之方</w:t>
      </w:r>
      <w:r w:rsidR="009C7BDB" w:rsidRPr="008F5EAD">
        <w:rPr>
          <w:rFonts w:hAnsi="標楷體" w:hint="eastAsia"/>
          <w:color w:val="000000" w:themeColor="text1"/>
        </w:rPr>
        <w:t>法，卻無區分各不同給予途徑，而統一適用該標準所規定「接種」於實驗動物「腹腔」</w:t>
      </w:r>
      <w:r w:rsidR="00C45458" w:rsidRPr="008F5EAD">
        <w:rPr>
          <w:rFonts w:hAnsi="標楷體" w:hint="eastAsia"/>
          <w:color w:val="000000" w:themeColor="text1"/>
        </w:rPr>
        <w:t>、「皮下」</w:t>
      </w:r>
      <w:r w:rsidR="009C7BDB" w:rsidRPr="008F5EAD">
        <w:rPr>
          <w:rFonts w:hAnsi="標楷體" w:hint="eastAsia"/>
          <w:color w:val="000000" w:themeColor="text1"/>
        </w:rPr>
        <w:t>及「肌肉」之方式，致實驗動物有死亡情形。</w:t>
      </w:r>
      <w:proofErr w:type="gramStart"/>
      <w:r w:rsidR="009C7BDB" w:rsidRPr="008F5EAD">
        <w:rPr>
          <w:rFonts w:hAnsi="標楷體" w:hint="eastAsia"/>
          <w:color w:val="000000" w:themeColor="text1"/>
        </w:rPr>
        <w:t>有關點鼻疫苗之投予途徑</w:t>
      </w:r>
      <w:proofErr w:type="gramEnd"/>
      <w:r w:rsidR="009C7BDB" w:rsidRPr="008F5EAD">
        <w:rPr>
          <w:rFonts w:hAnsi="標楷體" w:hint="eastAsia"/>
          <w:color w:val="000000" w:themeColor="text1"/>
        </w:rPr>
        <w:t>與注射疫苗不同，何以須適用</w:t>
      </w:r>
      <w:r w:rsidR="009C7BDB" w:rsidRPr="008F5EAD">
        <w:rPr>
          <w:rFonts w:hint="eastAsia"/>
          <w:color w:val="000000" w:themeColor="text1"/>
        </w:rPr>
        <w:t>「動物用藥品檢驗標準」中有關注射腹腔、皮下及肌肉之安全試驗，防檢局表示</w:t>
      </w:r>
      <w:r w:rsidR="005303D7" w:rsidRPr="008F5EAD">
        <w:rPr>
          <w:rStyle w:val="aff"/>
          <w:color w:val="000000" w:themeColor="text1"/>
        </w:rPr>
        <w:footnoteReference w:id="10"/>
      </w:r>
      <w:r w:rsidR="009C7BDB" w:rsidRPr="008F5EAD">
        <w:rPr>
          <w:rFonts w:hint="eastAsia"/>
          <w:color w:val="000000" w:themeColor="text1"/>
        </w:rPr>
        <w:t>略</w:t>
      </w:r>
      <w:proofErr w:type="gramStart"/>
      <w:r w:rsidR="009C7BDB" w:rsidRPr="008F5EAD">
        <w:rPr>
          <w:rFonts w:hint="eastAsia"/>
          <w:color w:val="000000" w:themeColor="text1"/>
        </w:rPr>
        <w:t>以</w:t>
      </w:r>
      <w:proofErr w:type="gramEnd"/>
      <w:r w:rsidR="009C7BDB" w:rsidRPr="008F5EAD">
        <w:rPr>
          <w:rFonts w:hint="eastAsia"/>
          <w:color w:val="000000" w:themeColor="text1"/>
        </w:rPr>
        <w:t>：83年首</w:t>
      </w:r>
      <w:proofErr w:type="gramStart"/>
      <w:r w:rsidR="009C7BDB" w:rsidRPr="008F5EAD">
        <w:rPr>
          <w:rFonts w:hint="eastAsia"/>
          <w:color w:val="000000" w:themeColor="text1"/>
        </w:rPr>
        <w:t>例犬點鼻</w:t>
      </w:r>
      <w:proofErr w:type="gramEnd"/>
      <w:r w:rsidR="009C7BDB" w:rsidRPr="008F5EAD">
        <w:rPr>
          <w:rFonts w:hint="eastAsia"/>
          <w:color w:val="000000" w:themeColor="text1"/>
        </w:rPr>
        <w:t>疫苗(</w:t>
      </w:r>
      <w:r w:rsidR="002B24C4" w:rsidRPr="008F5EAD">
        <w:rPr>
          <w:rFonts w:hAnsi="標楷體" w:hint="eastAsia"/>
          <w:color w:val="000000" w:themeColor="text1"/>
          <w:kern w:val="0"/>
        </w:rPr>
        <w:t>ΟΟ</w:t>
      </w:r>
      <w:r w:rsidR="00454EB6" w:rsidRPr="008F5EAD">
        <w:rPr>
          <w:rFonts w:hAnsi="標楷體" w:hint="eastAsia"/>
          <w:color w:val="000000" w:themeColor="text1"/>
          <w:kern w:val="0"/>
        </w:rPr>
        <w:t>Ο</w:t>
      </w:r>
      <w:proofErr w:type="gramStart"/>
      <w:r w:rsidR="005303D7" w:rsidRPr="008F5EAD">
        <w:rPr>
          <w:rFonts w:hint="eastAsia"/>
          <w:color w:val="000000" w:themeColor="text1"/>
        </w:rPr>
        <w:t>犬副流行性感冒</w:t>
      </w:r>
      <w:proofErr w:type="gramEnd"/>
      <w:r w:rsidR="005303D7" w:rsidRPr="008F5EAD">
        <w:rPr>
          <w:rFonts w:hint="eastAsia"/>
          <w:color w:val="000000" w:themeColor="text1"/>
        </w:rPr>
        <w:t>、博</w:t>
      </w:r>
      <w:proofErr w:type="gramStart"/>
      <w:r w:rsidR="005303D7" w:rsidRPr="008F5EAD">
        <w:rPr>
          <w:rFonts w:hint="eastAsia"/>
          <w:color w:val="000000" w:themeColor="text1"/>
        </w:rPr>
        <w:t>德氏桿菌活毒</w:t>
      </w:r>
      <w:proofErr w:type="gramEnd"/>
      <w:r w:rsidR="005303D7" w:rsidRPr="008F5EAD">
        <w:rPr>
          <w:rFonts w:hint="eastAsia"/>
          <w:color w:val="000000" w:themeColor="text1"/>
        </w:rPr>
        <w:t>混合疫苗</w:t>
      </w:r>
      <w:r w:rsidR="009C7BDB" w:rsidRPr="008F5EAD">
        <w:rPr>
          <w:rFonts w:hint="eastAsia"/>
          <w:color w:val="000000" w:themeColor="text1"/>
        </w:rPr>
        <w:t>)申請檢驗登記，</w:t>
      </w:r>
      <w:r w:rsidR="005303D7" w:rsidRPr="008F5EAD">
        <w:rPr>
          <w:rFonts w:hint="eastAsia"/>
          <w:color w:val="000000" w:themeColor="text1"/>
        </w:rPr>
        <w:t>經實驗符合</w:t>
      </w:r>
      <w:r w:rsidR="009C7BDB" w:rsidRPr="008F5EAD">
        <w:rPr>
          <w:rFonts w:hint="eastAsia"/>
          <w:color w:val="000000" w:themeColor="text1"/>
        </w:rPr>
        <w:t>「動物用藥品檢驗標準」第60節規定，即安全試驗以小鼠、天竺鼠腹腔、皮下及肌肉注射之替代方式，</w:t>
      </w:r>
      <w:proofErr w:type="gramStart"/>
      <w:r w:rsidR="009C7BDB" w:rsidRPr="008F5EAD">
        <w:rPr>
          <w:rFonts w:hint="eastAsia"/>
          <w:color w:val="000000" w:themeColor="text1"/>
        </w:rPr>
        <w:t>故犬副</w:t>
      </w:r>
      <w:proofErr w:type="gramEnd"/>
      <w:r w:rsidR="009C7BDB" w:rsidRPr="008F5EAD">
        <w:rPr>
          <w:rFonts w:hint="eastAsia"/>
          <w:color w:val="000000" w:themeColor="text1"/>
        </w:rPr>
        <w:t>流行性感冒、博</w:t>
      </w:r>
      <w:proofErr w:type="gramStart"/>
      <w:r w:rsidR="009C7BDB" w:rsidRPr="008F5EAD">
        <w:rPr>
          <w:rFonts w:hint="eastAsia"/>
          <w:color w:val="000000" w:themeColor="text1"/>
        </w:rPr>
        <w:t>德氏桿菌活毒</w:t>
      </w:r>
      <w:proofErr w:type="gramEnd"/>
      <w:r w:rsidR="009C7BDB" w:rsidRPr="008F5EAD">
        <w:rPr>
          <w:rFonts w:hint="eastAsia"/>
          <w:color w:val="000000" w:themeColor="text1"/>
        </w:rPr>
        <w:t>混合疫苗皆依「動物</w:t>
      </w:r>
      <w:r w:rsidR="009C7BDB" w:rsidRPr="008F5EAD">
        <w:rPr>
          <w:rFonts w:hint="eastAsia"/>
          <w:color w:val="000000" w:themeColor="text1"/>
        </w:rPr>
        <w:lastRenderedPageBreak/>
        <w:t>用藥品檢驗標準」第60節檢驗，未另外訂定</w:t>
      </w:r>
      <w:proofErr w:type="gramStart"/>
      <w:r w:rsidR="009C7BDB" w:rsidRPr="008F5EAD">
        <w:rPr>
          <w:rFonts w:hint="eastAsia"/>
          <w:color w:val="000000" w:themeColor="text1"/>
        </w:rPr>
        <w:t>以犬隻點鼻投予</w:t>
      </w:r>
      <w:proofErr w:type="gramEnd"/>
      <w:r w:rsidR="009C7BDB" w:rsidRPr="008F5EAD">
        <w:rPr>
          <w:rFonts w:hint="eastAsia"/>
          <w:color w:val="000000" w:themeColor="text1"/>
        </w:rPr>
        <w:t>之檢驗標準</w:t>
      </w:r>
      <w:r w:rsidR="005303D7" w:rsidRPr="008F5EAD">
        <w:rPr>
          <w:rFonts w:hint="eastAsia"/>
          <w:color w:val="000000" w:themeColor="text1"/>
        </w:rPr>
        <w:t>等語</w:t>
      </w:r>
      <w:r w:rsidR="009C7BDB" w:rsidRPr="008F5EAD">
        <w:rPr>
          <w:rFonts w:hint="eastAsia"/>
          <w:color w:val="000000" w:themeColor="text1"/>
        </w:rPr>
        <w:t>。</w:t>
      </w:r>
      <w:r w:rsidR="005303D7" w:rsidRPr="008F5EAD">
        <w:rPr>
          <w:rFonts w:hint="eastAsia"/>
          <w:color w:val="000000" w:themeColor="text1"/>
        </w:rPr>
        <w:t>簡言之，防檢局認為之前第一案例點鼻疫苗，在適用注射方式之安全試驗上並無問題，爾後同樣疫苗自然也適用相同規定。</w:t>
      </w:r>
      <w:r w:rsidR="002A3932" w:rsidRPr="008F5EAD">
        <w:rPr>
          <w:rFonts w:hint="eastAsia"/>
          <w:color w:val="000000" w:themeColor="text1"/>
        </w:rPr>
        <w:t>另該局復表示，</w:t>
      </w:r>
      <w:r w:rsidR="00ED515B" w:rsidRPr="008F5EAD">
        <w:rPr>
          <w:rFonts w:hint="eastAsia"/>
          <w:color w:val="000000" w:themeColor="text1"/>
        </w:rPr>
        <w:t>未曾接獲點鼻疫苗投予途徑因與注射疫苗不同而需修正「動物用藥品檢驗標準」</w:t>
      </w:r>
      <w:r w:rsidR="00C45458" w:rsidRPr="008F5EAD">
        <w:rPr>
          <w:rFonts w:hint="eastAsia"/>
          <w:color w:val="000000" w:themeColor="text1"/>
        </w:rPr>
        <w:t>關於安全試驗</w:t>
      </w:r>
      <w:r w:rsidR="00ED515B" w:rsidRPr="008F5EAD">
        <w:rPr>
          <w:rFonts w:hint="eastAsia"/>
          <w:color w:val="000000" w:themeColor="text1"/>
        </w:rPr>
        <w:t>相關規定</w:t>
      </w:r>
      <w:r w:rsidR="00C45458" w:rsidRPr="008F5EAD">
        <w:rPr>
          <w:rFonts w:hint="eastAsia"/>
          <w:color w:val="000000" w:themeColor="text1"/>
        </w:rPr>
        <w:t>之建議云云。</w:t>
      </w:r>
      <w:r w:rsidR="00ED515B" w:rsidRPr="008F5EAD">
        <w:rPr>
          <w:rFonts w:hint="eastAsia"/>
          <w:color w:val="000000" w:themeColor="text1"/>
        </w:rPr>
        <w:t>核防檢局上開</w:t>
      </w:r>
      <w:r w:rsidR="005303D7" w:rsidRPr="008F5EAD">
        <w:rPr>
          <w:rFonts w:hint="eastAsia"/>
          <w:color w:val="000000" w:themeColor="text1"/>
        </w:rPr>
        <w:t>行事做為，明顯有欠積極。</w:t>
      </w:r>
    </w:p>
    <w:p w:rsidR="007E4AAE" w:rsidRPr="008F5EAD" w:rsidRDefault="005303D7" w:rsidP="00870A81">
      <w:pPr>
        <w:pStyle w:val="3"/>
        <w:rPr>
          <w:color w:val="000000" w:themeColor="text1"/>
        </w:rPr>
      </w:pPr>
      <w:r w:rsidRPr="008F5EAD">
        <w:rPr>
          <w:rFonts w:hint="eastAsia"/>
          <w:color w:val="000000" w:themeColor="text1"/>
        </w:rPr>
        <w:t>再查，</w:t>
      </w:r>
      <w:r w:rsidR="00ED515B" w:rsidRPr="008F5EAD">
        <w:rPr>
          <w:rFonts w:hint="eastAsia"/>
          <w:color w:val="000000" w:themeColor="text1"/>
        </w:rPr>
        <w:t>防檢局表示</w:t>
      </w:r>
      <w:r w:rsidR="007C02F3" w:rsidRPr="008F5EAD">
        <w:rPr>
          <w:rStyle w:val="aff"/>
          <w:color w:val="000000" w:themeColor="text1"/>
        </w:rPr>
        <w:footnoteReference w:id="11"/>
      </w:r>
      <w:r w:rsidR="007C02F3" w:rsidRPr="008F5EAD">
        <w:rPr>
          <w:rFonts w:hint="eastAsia"/>
          <w:color w:val="000000" w:themeColor="text1"/>
        </w:rPr>
        <w:t>，</w:t>
      </w:r>
      <w:r w:rsidR="00ED515B" w:rsidRPr="008F5EAD">
        <w:rPr>
          <w:rFonts w:hint="eastAsia"/>
          <w:color w:val="000000" w:themeColor="text1"/>
        </w:rPr>
        <w:t>疫苗安全試驗可分2部分，第1部分為</w:t>
      </w:r>
      <w:r w:rsidR="007C02F3" w:rsidRPr="008F5EAD">
        <w:rPr>
          <w:rFonts w:ascii="新細明體" w:eastAsia="新細明體" w:hAnsi="新細明體" w:hint="eastAsia"/>
          <w:color w:val="000000" w:themeColor="text1"/>
        </w:rPr>
        <w:t>「</w:t>
      </w:r>
      <w:r w:rsidR="00ED515B" w:rsidRPr="008F5EAD">
        <w:rPr>
          <w:rFonts w:hint="eastAsia"/>
          <w:color w:val="000000" w:themeColor="text1"/>
        </w:rPr>
        <w:t>檢驗登記</w:t>
      </w:r>
      <w:r w:rsidR="007C02F3" w:rsidRPr="008F5EAD">
        <w:rPr>
          <w:rFonts w:hAnsi="標楷體" w:hint="eastAsia"/>
          <w:color w:val="000000" w:themeColor="text1"/>
        </w:rPr>
        <w:t>」</w:t>
      </w:r>
      <w:r w:rsidR="00ED515B" w:rsidRPr="008F5EAD">
        <w:rPr>
          <w:rFonts w:hint="eastAsia"/>
          <w:color w:val="000000" w:themeColor="text1"/>
        </w:rPr>
        <w:t>之安全試驗，其性質係業者為申請許可證所進行安全試驗報告，須以對象動物（如犬、貓）進行單倍劑量或/及多倍劑量試驗或/及毒力回歸試驗，故試驗項目較多，試驗時間也較長，以提供整體之安全性評估資料；第2部分為</w:t>
      </w:r>
      <w:r w:rsidR="007C02F3" w:rsidRPr="008F5EAD">
        <w:rPr>
          <w:rFonts w:ascii="新細明體" w:eastAsia="新細明體" w:hAnsi="新細明體" w:hint="eastAsia"/>
          <w:color w:val="000000" w:themeColor="text1"/>
        </w:rPr>
        <w:t>「</w:t>
      </w:r>
      <w:r w:rsidR="00ED515B" w:rsidRPr="008F5EAD">
        <w:rPr>
          <w:rFonts w:hint="eastAsia"/>
          <w:color w:val="000000" w:themeColor="text1"/>
        </w:rPr>
        <w:t>逐批放行</w:t>
      </w:r>
      <w:r w:rsidR="007C02F3" w:rsidRPr="008F5EAD">
        <w:rPr>
          <w:rFonts w:hAnsi="標楷體" w:hint="eastAsia"/>
          <w:color w:val="000000" w:themeColor="text1"/>
        </w:rPr>
        <w:t>」</w:t>
      </w:r>
      <w:r w:rsidR="00ED515B" w:rsidRPr="008F5EAD">
        <w:rPr>
          <w:rFonts w:hint="eastAsia"/>
          <w:color w:val="000000" w:themeColor="text1"/>
        </w:rPr>
        <w:t>之安全試驗，其目的在作為每一批疫苗放行</w:t>
      </w:r>
      <w:r w:rsidR="009A6C4A" w:rsidRPr="008F5EAD">
        <w:rPr>
          <w:rFonts w:hint="eastAsia"/>
          <w:color w:val="000000" w:themeColor="text1"/>
        </w:rPr>
        <w:t>(指已取得許可證者)</w:t>
      </w:r>
      <w:r w:rsidR="00ED515B" w:rsidRPr="008F5EAD">
        <w:rPr>
          <w:rFonts w:hint="eastAsia"/>
          <w:color w:val="000000" w:themeColor="text1"/>
        </w:rPr>
        <w:t>之標準，故試驗項目較為簡單，試驗時間也較短，以便每批疫苗及早放行販售</w:t>
      </w:r>
      <w:r w:rsidR="007C02F3" w:rsidRPr="008F5EAD">
        <w:rPr>
          <w:rFonts w:hint="eastAsia"/>
          <w:color w:val="000000" w:themeColor="text1"/>
        </w:rPr>
        <w:t>等語</w:t>
      </w:r>
      <w:r w:rsidR="00ED515B" w:rsidRPr="008F5EAD">
        <w:rPr>
          <w:rFonts w:hint="eastAsia"/>
          <w:color w:val="000000" w:themeColor="text1"/>
        </w:rPr>
        <w:t>。</w:t>
      </w:r>
      <w:r w:rsidR="007C02F3" w:rsidRPr="008F5EAD">
        <w:rPr>
          <w:rFonts w:hint="eastAsia"/>
          <w:color w:val="000000" w:themeColor="text1"/>
        </w:rPr>
        <w:t>質言之，疫苗安全試驗，第1部分係申請許可證時之安全證明，第2部分</w:t>
      </w:r>
      <w:r w:rsidR="007E4AAE" w:rsidRPr="008F5EAD">
        <w:rPr>
          <w:rFonts w:hint="eastAsia"/>
          <w:color w:val="000000" w:themeColor="text1"/>
        </w:rPr>
        <w:t>係</w:t>
      </w:r>
      <w:r w:rsidR="007C02F3" w:rsidRPr="008F5EAD">
        <w:rPr>
          <w:rFonts w:ascii="新細明體" w:eastAsia="新細明體" w:hAnsi="新細明體" w:hint="eastAsia"/>
          <w:color w:val="000000" w:themeColor="text1"/>
        </w:rPr>
        <w:t>「</w:t>
      </w:r>
      <w:r w:rsidR="007C02F3" w:rsidRPr="008F5EAD">
        <w:rPr>
          <w:rFonts w:hint="eastAsia"/>
          <w:color w:val="000000" w:themeColor="text1"/>
        </w:rPr>
        <w:t>逐批放行</w:t>
      </w:r>
      <w:r w:rsidR="007C02F3" w:rsidRPr="008F5EAD">
        <w:rPr>
          <w:rFonts w:hAnsi="標楷體" w:hint="eastAsia"/>
          <w:color w:val="000000" w:themeColor="text1"/>
        </w:rPr>
        <w:t>」</w:t>
      </w:r>
      <w:r w:rsidR="007C02F3" w:rsidRPr="008F5EAD">
        <w:rPr>
          <w:rFonts w:hint="eastAsia"/>
          <w:color w:val="000000" w:themeColor="text1"/>
        </w:rPr>
        <w:t>之安全試驗，</w:t>
      </w:r>
      <w:r w:rsidR="007E4AAE" w:rsidRPr="008F5EAD">
        <w:rPr>
          <w:rFonts w:hint="eastAsia"/>
          <w:color w:val="000000" w:themeColor="text1"/>
        </w:rPr>
        <w:t>是</w:t>
      </w:r>
      <w:r w:rsidR="007C02F3" w:rsidRPr="008F5EAD">
        <w:rPr>
          <w:rFonts w:hint="eastAsia"/>
          <w:color w:val="000000" w:themeColor="text1"/>
        </w:rPr>
        <w:t>依</w:t>
      </w:r>
      <w:r w:rsidR="00870A81" w:rsidRPr="008F5EAD">
        <w:rPr>
          <w:rFonts w:hint="eastAsia"/>
          <w:color w:val="000000" w:themeColor="text1"/>
        </w:rPr>
        <w:t>動物用藥品管理法第18條第1項規定辦理，係對於已取</w:t>
      </w:r>
      <w:r w:rsidR="007E4AAE" w:rsidRPr="008F5EAD">
        <w:rPr>
          <w:rFonts w:hint="eastAsia"/>
          <w:color w:val="000000" w:themeColor="text1"/>
        </w:rPr>
        <w:t>得</w:t>
      </w:r>
      <w:r w:rsidR="00870A81" w:rsidRPr="008F5EAD">
        <w:rPr>
          <w:rFonts w:hint="eastAsia"/>
          <w:color w:val="000000" w:themeColor="text1"/>
        </w:rPr>
        <w:t>許可證藥品，於輸入報關完稅後應辦理之逐批抽樣檢驗</w:t>
      </w:r>
      <w:r w:rsidR="007E4AAE" w:rsidRPr="008F5EAD">
        <w:rPr>
          <w:rFonts w:hint="eastAsia"/>
          <w:color w:val="000000" w:themeColor="text1"/>
        </w:rPr>
        <w:t>。而防檢局對於</w:t>
      </w:r>
      <w:r w:rsidR="003275E0" w:rsidRPr="008F5EAD">
        <w:rPr>
          <w:rFonts w:hAnsi="標楷體" w:hint="eastAsia"/>
          <w:color w:val="000000" w:themeColor="text1"/>
          <w:kern w:val="0"/>
        </w:rPr>
        <w:t>ΟΟ</w:t>
      </w:r>
      <w:r w:rsidR="00454EB6" w:rsidRPr="008F5EAD">
        <w:rPr>
          <w:rFonts w:hAnsi="標楷體" w:hint="eastAsia"/>
          <w:color w:val="000000" w:themeColor="text1"/>
          <w:kern w:val="0"/>
        </w:rPr>
        <w:t>Ο</w:t>
      </w:r>
      <w:r w:rsidR="007E4AAE" w:rsidRPr="008F5EAD">
        <w:rPr>
          <w:rFonts w:hint="eastAsia"/>
          <w:color w:val="000000" w:themeColor="text1"/>
        </w:rPr>
        <w:t>混合疫苗之許可申請</w:t>
      </w:r>
      <w:r w:rsidR="00C45458" w:rsidRPr="008F5EAD">
        <w:rPr>
          <w:rFonts w:hint="eastAsia"/>
          <w:color w:val="000000" w:themeColor="text1"/>
        </w:rPr>
        <w:t>安全試驗</w:t>
      </w:r>
      <w:r w:rsidR="007E4AAE" w:rsidRPr="008F5EAD">
        <w:rPr>
          <w:rFonts w:hint="eastAsia"/>
          <w:color w:val="000000" w:themeColor="text1"/>
        </w:rPr>
        <w:t>，顯</w:t>
      </w:r>
      <w:proofErr w:type="gramStart"/>
      <w:r w:rsidR="007E4AAE" w:rsidRPr="008F5EAD">
        <w:rPr>
          <w:rFonts w:hint="eastAsia"/>
          <w:color w:val="000000" w:themeColor="text1"/>
        </w:rPr>
        <w:t>屬前者</w:t>
      </w:r>
      <w:proofErr w:type="gramEnd"/>
      <w:r w:rsidR="00F41F77" w:rsidRPr="008F5EAD">
        <w:rPr>
          <w:rFonts w:hint="eastAsia"/>
          <w:color w:val="000000" w:themeColor="text1"/>
        </w:rPr>
        <w:t>，</w:t>
      </w:r>
      <w:r w:rsidR="007E4AAE" w:rsidRPr="008F5EAD">
        <w:rPr>
          <w:rFonts w:hint="eastAsia"/>
          <w:color w:val="000000" w:themeColor="text1"/>
        </w:rPr>
        <w:t>亦即為許可</w:t>
      </w:r>
      <w:r w:rsidR="00F41F77" w:rsidRPr="008F5EAD">
        <w:rPr>
          <w:rFonts w:hint="eastAsia"/>
          <w:color w:val="000000" w:themeColor="text1"/>
        </w:rPr>
        <w:t>證之申請，</w:t>
      </w:r>
      <w:proofErr w:type="gramStart"/>
      <w:r w:rsidR="00F41F77" w:rsidRPr="008F5EAD">
        <w:rPr>
          <w:rFonts w:hint="eastAsia"/>
          <w:color w:val="000000" w:themeColor="text1"/>
        </w:rPr>
        <w:t>但防檢</w:t>
      </w:r>
      <w:proofErr w:type="gramEnd"/>
      <w:r w:rsidR="00F41F77" w:rsidRPr="008F5EAD">
        <w:rPr>
          <w:rFonts w:hint="eastAsia"/>
          <w:color w:val="000000" w:themeColor="text1"/>
        </w:rPr>
        <w:t>局所</w:t>
      </w:r>
      <w:proofErr w:type="gramStart"/>
      <w:r w:rsidR="00F41F77" w:rsidRPr="008F5EAD">
        <w:rPr>
          <w:rFonts w:hint="eastAsia"/>
          <w:color w:val="000000" w:themeColor="text1"/>
        </w:rPr>
        <w:t>採</w:t>
      </w:r>
      <w:proofErr w:type="gramEnd"/>
      <w:r w:rsidR="00F41F77" w:rsidRPr="008F5EAD">
        <w:rPr>
          <w:rFonts w:hint="eastAsia"/>
          <w:color w:val="000000" w:themeColor="text1"/>
        </w:rPr>
        <w:t>安全試驗卻係依據動物用藥品管理法第6條第2項所訂定之標準(動物用藥品檢驗標準)進行(即前開</w:t>
      </w:r>
      <w:proofErr w:type="gramStart"/>
      <w:r w:rsidR="00F41F77" w:rsidRPr="008F5EAD">
        <w:rPr>
          <w:rFonts w:hint="eastAsia"/>
          <w:color w:val="000000" w:themeColor="text1"/>
        </w:rPr>
        <w:t>所述小鼠</w:t>
      </w:r>
      <w:proofErr w:type="gramEnd"/>
      <w:r w:rsidR="00F41F77" w:rsidRPr="008F5EAD">
        <w:rPr>
          <w:rFonts w:hint="eastAsia"/>
          <w:color w:val="000000" w:themeColor="text1"/>
        </w:rPr>
        <w:t>及天竺鼠接種試驗)，而該標準之訂定依據係同條第1項第1款：</w:t>
      </w:r>
      <w:r w:rsidR="00F41F77" w:rsidRPr="008F5EAD">
        <w:rPr>
          <w:rFonts w:ascii="新細明體" w:eastAsia="新細明體" w:hAnsi="新細明體" w:hint="eastAsia"/>
          <w:color w:val="000000" w:themeColor="text1"/>
        </w:rPr>
        <w:t>「</w:t>
      </w:r>
      <w:r w:rsidR="00F41F77" w:rsidRPr="008F5EAD">
        <w:rPr>
          <w:rFonts w:hint="eastAsia"/>
          <w:color w:val="000000" w:themeColor="text1"/>
        </w:rPr>
        <w:t>本法所稱</w:t>
      </w:r>
      <w:proofErr w:type="gramStart"/>
      <w:r w:rsidR="00F41F77" w:rsidRPr="008F5EAD">
        <w:rPr>
          <w:rFonts w:hint="eastAsia"/>
          <w:color w:val="000000" w:themeColor="text1"/>
        </w:rPr>
        <w:t>動物用</w:t>
      </w:r>
      <w:r w:rsidR="00F41F77" w:rsidRPr="008F5EAD">
        <w:rPr>
          <w:rFonts w:hint="eastAsia"/>
          <w:b/>
          <w:color w:val="000000" w:themeColor="text1"/>
        </w:rPr>
        <w:t>劣藥</w:t>
      </w:r>
      <w:proofErr w:type="gramEnd"/>
      <w:r w:rsidR="00F41F77" w:rsidRPr="008F5EAD">
        <w:rPr>
          <w:rFonts w:hint="eastAsia"/>
          <w:color w:val="000000" w:themeColor="text1"/>
        </w:rPr>
        <w:t>，係指</w:t>
      </w:r>
      <w:r w:rsidR="00F41F77" w:rsidRPr="008F5EAD">
        <w:rPr>
          <w:rFonts w:hint="eastAsia"/>
          <w:b/>
          <w:color w:val="000000" w:themeColor="text1"/>
        </w:rPr>
        <w:t>已核准登記</w:t>
      </w:r>
      <w:r w:rsidR="00F41F77" w:rsidRPr="008F5EAD">
        <w:rPr>
          <w:rFonts w:hint="eastAsia"/>
          <w:color w:val="000000" w:themeColor="text1"/>
        </w:rPr>
        <w:t>之動物用藥品經檢</w:t>
      </w:r>
      <w:r w:rsidR="00F41F77" w:rsidRPr="008F5EAD">
        <w:rPr>
          <w:rFonts w:hint="eastAsia"/>
          <w:color w:val="000000" w:themeColor="text1"/>
        </w:rPr>
        <w:lastRenderedPageBreak/>
        <w:t>驗認為有左列各款情形之</w:t>
      </w:r>
      <w:proofErr w:type="gramStart"/>
      <w:r w:rsidR="00F41F77" w:rsidRPr="008F5EAD">
        <w:rPr>
          <w:rFonts w:hint="eastAsia"/>
          <w:color w:val="000000" w:themeColor="text1"/>
        </w:rPr>
        <w:t>一</w:t>
      </w:r>
      <w:proofErr w:type="gramEnd"/>
      <w:r w:rsidR="00F41F77" w:rsidRPr="008F5EAD">
        <w:rPr>
          <w:rFonts w:hint="eastAsia"/>
          <w:color w:val="000000" w:themeColor="text1"/>
        </w:rPr>
        <w:t>者：一、</w:t>
      </w:r>
      <w:proofErr w:type="gramStart"/>
      <w:r w:rsidR="00F41F77" w:rsidRPr="008F5EAD">
        <w:rPr>
          <w:rFonts w:hint="eastAsia"/>
          <w:color w:val="000000" w:themeColor="text1"/>
        </w:rPr>
        <w:t>所含成分之</w:t>
      </w:r>
      <w:proofErr w:type="gramEnd"/>
      <w:r w:rsidR="00F41F77" w:rsidRPr="008F5EAD">
        <w:rPr>
          <w:rFonts w:hint="eastAsia"/>
          <w:color w:val="000000" w:themeColor="text1"/>
        </w:rPr>
        <w:t>質、量或強度，與規定標準不符者。</w:t>
      </w:r>
      <w:r w:rsidR="00F41F77" w:rsidRPr="008F5EAD">
        <w:rPr>
          <w:rFonts w:hAnsi="標楷體" w:hint="eastAsia"/>
          <w:color w:val="000000" w:themeColor="text1"/>
        </w:rPr>
        <w:t>」</w:t>
      </w:r>
      <w:r w:rsidR="00943E7B" w:rsidRPr="008F5EAD">
        <w:rPr>
          <w:rFonts w:hint="eastAsia"/>
          <w:color w:val="000000" w:themeColor="text1"/>
        </w:rPr>
        <w:t>明定</w:t>
      </w:r>
      <w:r w:rsidR="00F41F77" w:rsidRPr="008F5EAD">
        <w:rPr>
          <w:rFonts w:hint="eastAsia"/>
          <w:color w:val="000000" w:themeColor="text1"/>
        </w:rPr>
        <w:t>該標準係為管理已取得核准許可申請者</w:t>
      </w:r>
      <w:r w:rsidR="00943E7B" w:rsidRPr="008F5EAD">
        <w:rPr>
          <w:rFonts w:hint="eastAsia"/>
          <w:color w:val="000000" w:themeColor="text1"/>
        </w:rPr>
        <w:t>之品質</w:t>
      </w:r>
      <w:r w:rsidR="00F41F77" w:rsidRPr="008F5EAD">
        <w:rPr>
          <w:rFonts w:hint="eastAsia"/>
          <w:color w:val="000000" w:themeColor="text1"/>
        </w:rPr>
        <w:t>，是防檢局對於</w:t>
      </w:r>
      <w:r w:rsidR="003275E0" w:rsidRPr="008F5EAD">
        <w:rPr>
          <w:rFonts w:hAnsi="標楷體" w:hint="eastAsia"/>
          <w:color w:val="000000" w:themeColor="text1"/>
          <w:kern w:val="0"/>
        </w:rPr>
        <w:t>ΟΟ</w:t>
      </w:r>
      <w:r w:rsidR="00454EB6" w:rsidRPr="008F5EAD">
        <w:rPr>
          <w:rFonts w:hAnsi="標楷體" w:hint="eastAsia"/>
          <w:color w:val="000000" w:themeColor="text1"/>
          <w:kern w:val="0"/>
        </w:rPr>
        <w:t>Ο</w:t>
      </w:r>
      <w:r w:rsidR="00F41F77" w:rsidRPr="008F5EAD">
        <w:rPr>
          <w:rFonts w:hint="eastAsia"/>
          <w:color w:val="000000" w:themeColor="text1"/>
        </w:rPr>
        <w:t>混合疫苗許可申請之安全試驗，竟</w:t>
      </w:r>
      <w:r w:rsidR="00943E7B" w:rsidRPr="008F5EAD">
        <w:rPr>
          <w:rFonts w:hint="eastAsia"/>
          <w:color w:val="000000" w:themeColor="text1"/>
        </w:rPr>
        <w:t>要求必須符合</w:t>
      </w:r>
      <w:r w:rsidR="00F41F77" w:rsidRPr="008F5EAD">
        <w:rPr>
          <w:rFonts w:hint="eastAsia"/>
          <w:color w:val="000000" w:themeColor="text1"/>
        </w:rPr>
        <w:t>已取得核准</w:t>
      </w:r>
      <w:r w:rsidR="009A6C4A" w:rsidRPr="008F5EAD">
        <w:rPr>
          <w:rFonts w:hint="eastAsia"/>
          <w:color w:val="000000" w:themeColor="text1"/>
        </w:rPr>
        <w:t>許可</w:t>
      </w:r>
      <w:r w:rsidR="00F41F77" w:rsidRPr="008F5EAD">
        <w:rPr>
          <w:rFonts w:hint="eastAsia"/>
          <w:color w:val="000000" w:themeColor="text1"/>
        </w:rPr>
        <w:t>者</w:t>
      </w:r>
      <w:r w:rsidR="002C544E" w:rsidRPr="008F5EAD">
        <w:rPr>
          <w:rFonts w:hint="eastAsia"/>
          <w:color w:val="000000" w:themeColor="text1"/>
        </w:rPr>
        <w:t>品質</w:t>
      </w:r>
      <w:r w:rsidR="00F41F77" w:rsidRPr="008F5EAD">
        <w:rPr>
          <w:rFonts w:hint="eastAsia"/>
          <w:color w:val="000000" w:themeColor="text1"/>
        </w:rPr>
        <w:t>管理之安全試驗標準，明顯未</w:t>
      </w:r>
      <w:r w:rsidR="00943E7B" w:rsidRPr="008F5EAD">
        <w:rPr>
          <w:rFonts w:hint="eastAsia"/>
          <w:color w:val="000000" w:themeColor="text1"/>
        </w:rPr>
        <w:t>合</w:t>
      </w:r>
      <w:r w:rsidR="00F41F77" w:rsidRPr="008F5EAD">
        <w:rPr>
          <w:rFonts w:hint="eastAsia"/>
          <w:color w:val="000000" w:themeColor="text1"/>
        </w:rPr>
        <w:t>規定。</w:t>
      </w:r>
    </w:p>
    <w:p w:rsidR="002C544E" w:rsidRPr="008F5EAD" w:rsidRDefault="00F41F77" w:rsidP="002C544E">
      <w:pPr>
        <w:pStyle w:val="3"/>
        <w:numPr>
          <w:ilvl w:val="2"/>
          <w:numId w:val="26"/>
        </w:numPr>
        <w:ind w:leftChars="200"/>
        <w:rPr>
          <w:color w:val="000000" w:themeColor="text1"/>
        </w:rPr>
      </w:pPr>
      <w:r w:rsidRPr="008F5EAD">
        <w:rPr>
          <w:rFonts w:hint="eastAsia"/>
          <w:color w:val="000000" w:themeColor="text1"/>
        </w:rPr>
        <w:t>綜上，</w:t>
      </w:r>
      <w:r w:rsidR="00894200" w:rsidRPr="008F5EAD">
        <w:rPr>
          <w:rFonts w:hint="eastAsia"/>
          <w:color w:val="000000" w:themeColor="text1"/>
        </w:rPr>
        <w:t>防檢局怠於檢討</w:t>
      </w:r>
      <w:r w:rsidR="00894200" w:rsidRPr="008F5EAD">
        <w:rPr>
          <w:rFonts w:ascii="新細明體" w:eastAsia="新細明體" w:hAnsi="新細明體" w:hint="eastAsia"/>
          <w:color w:val="000000" w:themeColor="text1"/>
        </w:rPr>
        <w:t>「</w:t>
      </w:r>
      <w:r w:rsidR="00894200" w:rsidRPr="008F5EAD">
        <w:rPr>
          <w:rFonts w:hint="eastAsia"/>
          <w:color w:val="000000" w:themeColor="text1"/>
        </w:rPr>
        <w:t>點鼻疫苗</w:t>
      </w:r>
      <w:r w:rsidR="00894200" w:rsidRPr="008F5EAD">
        <w:rPr>
          <w:rFonts w:hAnsi="標楷體" w:hint="eastAsia"/>
          <w:color w:val="000000" w:themeColor="text1"/>
        </w:rPr>
        <w:t>」</w:t>
      </w:r>
      <w:r w:rsidR="00894200" w:rsidRPr="008F5EAD">
        <w:rPr>
          <w:rFonts w:hint="eastAsia"/>
          <w:color w:val="000000" w:themeColor="text1"/>
        </w:rPr>
        <w:t>許可申請之安全試驗方式，竟要求統一適用</w:t>
      </w:r>
      <w:r w:rsidR="00894200" w:rsidRPr="008F5EAD">
        <w:rPr>
          <w:rFonts w:hAnsi="標楷體" w:hint="eastAsia"/>
          <w:color w:val="000000" w:themeColor="text1"/>
        </w:rPr>
        <w:t>以</w:t>
      </w:r>
      <w:r w:rsidR="00894200" w:rsidRPr="008F5EAD">
        <w:rPr>
          <w:rFonts w:hint="eastAsia"/>
          <w:color w:val="000000" w:themeColor="text1"/>
        </w:rPr>
        <w:t>小白鼠及天竺鼠於腹腔、皮下及肌肉</w:t>
      </w:r>
      <w:r w:rsidR="00894200" w:rsidRPr="008F5EAD">
        <w:rPr>
          <w:rFonts w:ascii="新細明體" w:eastAsia="新細明體" w:hAnsi="新細明體" w:hint="eastAsia"/>
          <w:color w:val="000000" w:themeColor="text1"/>
        </w:rPr>
        <w:t>「</w:t>
      </w:r>
      <w:r w:rsidR="00894200" w:rsidRPr="008F5EAD">
        <w:rPr>
          <w:rFonts w:hint="eastAsia"/>
          <w:color w:val="000000" w:themeColor="text1"/>
        </w:rPr>
        <w:t>接種</w:t>
      </w:r>
      <w:r w:rsidR="00894200" w:rsidRPr="008F5EAD">
        <w:rPr>
          <w:rFonts w:hAnsi="標楷體" w:hint="eastAsia"/>
          <w:color w:val="000000" w:themeColor="text1"/>
        </w:rPr>
        <w:t>」等屬於</w:t>
      </w:r>
      <w:r w:rsidR="00894200" w:rsidRPr="008F5EAD">
        <w:rPr>
          <w:rFonts w:ascii="新細明體" w:eastAsia="新細明體" w:hAnsi="新細明體" w:hint="eastAsia"/>
          <w:color w:val="000000" w:themeColor="text1"/>
        </w:rPr>
        <w:t>「</w:t>
      </w:r>
      <w:r w:rsidR="00894200" w:rsidRPr="008F5EAD">
        <w:rPr>
          <w:rFonts w:hint="eastAsia"/>
          <w:color w:val="000000" w:themeColor="text1"/>
        </w:rPr>
        <w:t>注射疫苗</w:t>
      </w:r>
      <w:r w:rsidR="00894200" w:rsidRPr="008F5EAD">
        <w:rPr>
          <w:rFonts w:hAnsi="標楷體" w:hint="eastAsia"/>
          <w:color w:val="000000" w:themeColor="text1"/>
        </w:rPr>
        <w:t>」之試驗，且該局復表示並未接獲</w:t>
      </w:r>
      <w:r w:rsidR="00894200" w:rsidRPr="008F5EAD">
        <w:rPr>
          <w:rFonts w:hint="eastAsia"/>
          <w:color w:val="000000" w:themeColor="text1"/>
        </w:rPr>
        <w:t>任何修正此檢驗標準之建議，行事顯欠積極；另該局</w:t>
      </w:r>
      <w:r w:rsidR="002C544E" w:rsidRPr="008F5EAD">
        <w:rPr>
          <w:rFonts w:hint="eastAsia"/>
          <w:color w:val="000000" w:themeColor="text1"/>
        </w:rPr>
        <w:t>對於此點鼻疫苗之許可申請，竟要求必須符合已取得核准</w:t>
      </w:r>
      <w:r w:rsidR="009A6C4A" w:rsidRPr="008F5EAD">
        <w:rPr>
          <w:rFonts w:hint="eastAsia"/>
          <w:color w:val="000000" w:themeColor="text1"/>
        </w:rPr>
        <w:t>許可</w:t>
      </w:r>
      <w:r w:rsidR="002C544E" w:rsidRPr="008F5EAD">
        <w:rPr>
          <w:rFonts w:hint="eastAsia"/>
          <w:color w:val="000000" w:themeColor="text1"/>
        </w:rPr>
        <w:t>者品質管理之安全試驗標準，適用依據顯非妥適，核有欠當。</w:t>
      </w:r>
    </w:p>
    <w:p w:rsidR="00A31855" w:rsidRPr="008F5EAD" w:rsidRDefault="00FC5CFC" w:rsidP="00A31855">
      <w:pPr>
        <w:pStyle w:val="2"/>
        <w:rPr>
          <w:rFonts w:hAnsi="標楷體"/>
          <w:b/>
          <w:color w:val="000000" w:themeColor="text1"/>
          <w:sz w:val="28"/>
        </w:rPr>
      </w:pPr>
      <w:r w:rsidRPr="008F5EAD">
        <w:rPr>
          <w:rFonts w:hint="eastAsia"/>
          <w:b/>
          <w:color w:val="000000" w:themeColor="text1"/>
        </w:rPr>
        <w:t>防檢局未能秉持同疫苗申請許可嚴格審查之精神，以及基於同樣確保疫苗安全與品質之態度，周延疫苗</w:t>
      </w:r>
      <w:r w:rsidR="009A6C4A" w:rsidRPr="008F5EAD">
        <w:rPr>
          <w:rFonts w:ascii="新細明體" w:eastAsia="新細明體" w:hAnsi="新細明體" w:hint="eastAsia"/>
          <w:b/>
          <w:color w:val="000000" w:themeColor="text1"/>
        </w:rPr>
        <w:t>「</w:t>
      </w:r>
      <w:r w:rsidRPr="008F5EAD">
        <w:rPr>
          <w:rFonts w:hint="eastAsia"/>
          <w:b/>
          <w:color w:val="000000" w:themeColor="text1"/>
        </w:rPr>
        <w:t>輸入放行後</w:t>
      </w:r>
      <w:r w:rsidR="009A6C4A" w:rsidRPr="008F5EAD">
        <w:rPr>
          <w:rFonts w:hAnsi="標楷體" w:hint="eastAsia"/>
          <w:b/>
          <w:color w:val="000000" w:themeColor="text1"/>
        </w:rPr>
        <w:t>」</w:t>
      </w:r>
      <w:r w:rsidRPr="008F5EAD">
        <w:rPr>
          <w:rFonts w:hint="eastAsia"/>
          <w:b/>
          <w:color w:val="000000" w:themeColor="text1"/>
        </w:rPr>
        <w:t>之儲運冷鏈管理規定及措施；復要求於「個別」疫苗黏貼合格封緘之規定，除人工作業繁複且</w:t>
      </w:r>
      <w:r w:rsidR="009A6C4A" w:rsidRPr="008F5EAD">
        <w:rPr>
          <w:rFonts w:hint="eastAsia"/>
          <w:b/>
          <w:color w:val="000000" w:themeColor="text1"/>
        </w:rPr>
        <w:t>低溫</w:t>
      </w:r>
      <w:r w:rsidRPr="008F5EAD">
        <w:rPr>
          <w:rFonts w:hint="eastAsia"/>
          <w:b/>
          <w:color w:val="000000" w:themeColor="text1"/>
        </w:rPr>
        <w:t>工作環境頗有負荷外，實際作業上受人體溫度及封緘難免覆蓋於瓶口抽針處等因素下，均難以確保疫苗安全品質，核有欠妥。</w:t>
      </w:r>
    </w:p>
    <w:p w:rsidR="000A1541" w:rsidRPr="008F5EAD" w:rsidRDefault="000A1541" w:rsidP="000A1541">
      <w:pPr>
        <w:pStyle w:val="3"/>
        <w:rPr>
          <w:color w:val="000000" w:themeColor="text1"/>
        </w:rPr>
      </w:pPr>
      <w:r w:rsidRPr="008F5EAD">
        <w:rPr>
          <w:rFonts w:hint="eastAsia"/>
          <w:color w:val="000000" w:themeColor="text1"/>
        </w:rPr>
        <w:t>按動物用藥品管理法第18條規定：「(第1項)動物用生物藥品，於製成或輸入報關完稅後，製造業者或輸入業者應逐批向直轄市或縣(市)主管機關申請抽樣檢驗，經該管主管機關派員抽取樣品，查驗合格並封緘後，始得出售。(第2項)前項查驗辦法，由中央主管機關定之。」</w:t>
      </w:r>
      <w:r w:rsidR="00EF0B83" w:rsidRPr="008F5EAD">
        <w:rPr>
          <w:rFonts w:hint="eastAsia"/>
          <w:color w:val="000000" w:themeColor="text1"/>
        </w:rPr>
        <w:t>爰此，農委會訂定「動物用生物藥品查驗辦法」。</w:t>
      </w:r>
      <w:r w:rsidRPr="008F5EAD">
        <w:rPr>
          <w:rFonts w:hint="eastAsia"/>
          <w:color w:val="000000" w:themeColor="text1"/>
        </w:rPr>
        <w:t>次按「動物用生物藥品查驗辦法」第5條第1項：「直轄市或縣（市）政府受理抽樣查驗申請後，</w:t>
      </w:r>
      <w:r w:rsidRPr="008F5EAD">
        <w:rPr>
          <w:rFonts w:hint="eastAsia"/>
          <w:b/>
          <w:color w:val="000000" w:themeColor="text1"/>
        </w:rPr>
        <w:t>經派員查核動物用生物藥品運送及儲</w:t>
      </w:r>
      <w:r w:rsidRPr="008F5EAD">
        <w:rPr>
          <w:rFonts w:hint="eastAsia"/>
          <w:b/>
          <w:color w:val="000000" w:themeColor="text1"/>
        </w:rPr>
        <w:lastRenderedPageBreak/>
        <w:t>存之溫度符合儲存條件</w:t>
      </w:r>
      <w:r w:rsidRPr="008F5EAD">
        <w:rPr>
          <w:rFonts w:hint="eastAsia"/>
          <w:color w:val="000000" w:themeColor="text1"/>
        </w:rPr>
        <w:t>，及藥品名稱、批號、數量、包裝、製造日期、有效期限與申請文件相符者，即抽取適量動物用生物藥品供檢驗及留樣所需；剩餘動物用生物藥品則應予封存，並交由業者自行保管。」同辦法第7條第2項及第8條：「動物用生物藥品經查驗合格者，應由直轄市或縣（市）政府啟封、核對數量、按量發給合格封緘並核貼於</w:t>
      </w:r>
      <w:r w:rsidRPr="008F5EAD">
        <w:rPr>
          <w:rFonts w:hint="eastAsia"/>
          <w:b/>
          <w:color w:val="000000" w:themeColor="text1"/>
          <w:u w:val="single"/>
        </w:rPr>
        <w:t>個別包裝</w:t>
      </w:r>
      <w:r w:rsidRPr="008F5EAD">
        <w:rPr>
          <w:rFonts w:hint="eastAsia"/>
          <w:color w:val="000000" w:themeColor="text1"/>
        </w:rPr>
        <w:t>後，始得放行。」「本法第</w:t>
      </w:r>
      <w:r w:rsidR="00305675" w:rsidRPr="008F5EAD">
        <w:rPr>
          <w:rFonts w:hint="eastAsia"/>
          <w:color w:val="000000" w:themeColor="text1"/>
        </w:rPr>
        <w:t>11</w:t>
      </w:r>
      <w:r w:rsidRPr="008F5EAD">
        <w:rPr>
          <w:rFonts w:hint="eastAsia"/>
          <w:color w:val="000000" w:themeColor="text1"/>
        </w:rPr>
        <w:t>條所定動物用生物藥品之合格封緘，由中央主管機關統一印製轉發直轄市或縣（市）政府核貼。」</w:t>
      </w:r>
      <w:r w:rsidR="00BB415D" w:rsidRPr="008F5EAD">
        <w:rPr>
          <w:rFonts w:hint="eastAsia"/>
          <w:color w:val="000000" w:themeColor="text1"/>
        </w:rPr>
        <w:t>是疫苗經獲</w:t>
      </w:r>
      <w:r w:rsidR="00305675" w:rsidRPr="008F5EAD">
        <w:rPr>
          <w:rFonts w:hint="eastAsia"/>
          <w:color w:val="000000" w:themeColor="text1"/>
        </w:rPr>
        <w:t>得申請</w:t>
      </w:r>
      <w:r w:rsidR="00BB415D" w:rsidRPr="008F5EAD">
        <w:rPr>
          <w:rFonts w:hint="eastAsia"/>
          <w:color w:val="000000" w:themeColor="text1"/>
        </w:rPr>
        <w:t>許</w:t>
      </w:r>
      <w:r w:rsidR="00305675" w:rsidRPr="008F5EAD">
        <w:rPr>
          <w:rFonts w:hint="eastAsia"/>
          <w:color w:val="000000" w:themeColor="text1"/>
        </w:rPr>
        <w:t>可後，輸入至我國時，地方主管機關須逐批抽樣查驗運儲階段之溫度管控等是否符合規定，經查驗合格後，應按量發給合格封緘並核貼於</w:t>
      </w:r>
      <w:r w:rsidR="00305675" w:rsidRPr="008F5EAD">
        <w:rPr>
          <w:rFonts w:ascii="新細明體" w:eastAsia="新細明體" w:hAnsi="新細明體" w:hint="eastAsia"/>
          <w:color w:val="000000" w:themeColor="text1"/>
        </w:rPr>
        <w:t>「</w:t>
      </w:r>
      <w:r w:rsidR="00305675" w:rsidRPr="008F5EAD">
        <w:rPr>
          <w:rFonts w:hint="eastAsia"/>
          <w:color w:val="000000" w:themeColor="text1"/>
        </w:rPr>
        <w:t>個別</w:t>
      </w:r>
      <w:r w:rsidR="00305675" w:rsidRPr="008F5EAD">
        <w:rPr>
          <w:rFonts w:hAnsi="標楷體" w:hint="eastAsia"/>
          <w:color w:val="000000" w:themeColor="text1"/>
        </w:rPr>
        <w:t>」</w:t>
      </w:r>
      <w:r w:rsidR="00305675" w:rsidRPr="008F5EAD">
        <w:rPr>
          <w:rFonts w:hint="eastAsia"/>
          <w:color w:val="000000" w:themeColor="text1"/>
        </w:rPr>
        <w:t>包裝後，始得放行。</w:t>
      </w:r>
    </w:p>
    <w:p w:rsidR="002B5034" w:rsidRPr="008F5EAD" w:rsidRDefault="00305675" w:rsidP="00305675">
      <w:pPr>
        <w:pStyle w:val="3"/>
        <w:rPr>
          <w:color w:val="000000" w:themeColor="text1"/>
        </w:rPr>
      </w:pPr>
      <w:r w:rsidRPr="008F5EAD">
        <w:rPr>
          <w:rFonts w:hint="eastAsia"/>
          <w:color w:val="000000" w:themeColor="text1"/>
        </w:rPr>
        <w:t>有關疫苗溫度控管，按「動物用生物藥品查驗辦法」第5條第1項</w:t>
      </w:r>
      <w:r w:rsidR="00F64597" w:rsidRPr="008F5EAD">
        <w:rPr>
          <w:rFonts w:hint="eastAsia"/>
          <w:color w:val="000000" w:themeColor="text1"/>
        </w:rPr>
        <w:t>規定，在輸入至我國後，地方主管機關會派員查核其運送及儲存之溫度符合儲存條件，合格後使得放行；但放行後，各輸入廠商通常會自行儲存，視各動物醫院等使用端之需求狀況，而配送至各動物醫院，有關此過程儲運之溫度條件，卻欠缺管理規定，遑論實際查核，是防檢局於嚴謹審查疫苗輸入許可之同時</w:t>
      </w:r>
      <w:r w:rsidR="001362A7" w:rsidRPr="008F5EAD">
        <w:rPr>
          <w:rFonts w:hint="eastAsia"/>
          <w:color w:val="000000" w:themeColor="text1"/>
        </w:rPr>
        <w:t>，</w:t>
      </w:r>
      <w:r w:rsidR="002B5034" w:rsidRPr="008F5EAD">
        <w:rPr>
          <w:rFonts w:hint="eastAsia"/>
          <w:color w:val="000000" w:themeColor="text1"/>
        </w:rPr>
        <w:t>卻未能基於同樣確保疫苗安全與品質之態度，周延相關儲運冷鏈管理之規定及措施，核有欠妥。</w:t>
      </w:r>
    </w:p>
    <w:p w:rsidR="00C93C47" w:rsidRPr="008F5EAD" w:rsidRDefault="002B5034" w:rsidP="00454EB6">
      <w:pPr>
        <w:pStyle w:val="3"/>
        <w:rPr>
          <w:color w:val="000000" w:themeColor="text1"/>
        </w:rPr>
      </w:pPr>
      <w:r w:rsidRPr="008F5EAD">
        <w:rPr>
          <w:rFonts w:hint="eastAsia"/>
          <w:color w:val="000000" w:themeColor="text1"/>
        </w:rPr>
        <w:t>復有關疫苗合格封緘，按動物用藥品管理法第11條及「動物用生物藥品查驗辦法」第8條規定，農委會統一印製疫苗封緘，疫苗輸入經</w:t>
      </w:r>
      <w:r w:rsidR="000403D3" w:rsidRPr="008F5EAD">
        <w:rPr>
          <w:rFonts w:hint="eastAsia"/>
          <w:color w:val="000000" w:themeColor="text1"/>
        </w:rPr>
        <w:t>各地方政府</w:t>
      </w:r>
      <w:r w:rsidRPr="008F5EAD">
        <w:rPr>
          <w:rFonts w:hint="eastAsia"/>
          <w:color w:val="000000" w:themeColor="text1"/>
        </w:rPr>
        <w:t>查驗合格後，</w:t>
      </w:r>
      <w:r w:rsidR="000403D3" w:rsidRPr="008F5EAD">
        <w:rPr>
          <w:rFonts w:hint="eastAsia"/>
          <w:color w:val="000000" w:themeColor="text1"/>
        </w:rPr>
        <w:t>地方政府按量發給合格封緘並核貼於個別包裝後，始得放行。惟動物疫苗種類及輸入量繁多，以犬貓輸入疫苗為例，104年至107年8月底輸入品</w:t>
      </w:r>
      <w:r w:rsidR="000403D3" w:rsidRPr="008F5EAD">
        <w:rPr>
          <w:rFonts w:hint="eastAsia"/>
          <w:color w:val="000000" w:themeColor="text1"/>
        </w:rPr>
        <w:lastRenderedPageBreak/>
        <w:t>項計有34項，各年度輸入量分別為</w:t>
      </w:r>
      <w:r w:rsidR="000403D3" w:rsidRPr="008F5EAD">
        <w:rPr>
          <w:color w:val="000000" w:themeColor="text1"/>
          <w:kern w:val="0"/>
          <w:szCs w:val="24"/>
        </w:rPr>
        <w:t>2,492,440</w:t>
      </w:r>
      <w:r w:rsidR="000403D3" w:rsidRPr="008F5EAD">
        <w:rPr>
          <w:rFonts w:hint="eastAsia"/>
          <w:color w:val="000000" w:themeColor="text1"/>
          <w:kern w:val="0"/>
          <w:szCs w:val="24"/>
        </w:rPr>
        <w:t>、</w:t>
      </w:r>
      <w:r w:rsidR="000403D3" w:rsidRPr="008F5EAD">
        <w:rPr>
          <w:color w:val="000000" w:themeColor="text1"/>
          <w:kern w:val="0"/>
          <w:szCs w:val="24"/>
        </w:rPr>
        <w:t>2,033,760</w:t>
      </w:r>
      <w:r w:rsidR="000403D3" w:rsidRPr="008F5EAD">
        <w:rPr>
          <w:rFonts w:hint="eastAsia"/>
          <w:color w:val="000000" w:themeColor="text1"/>
          <w:kern w:val="0"/>
          <w:szCs w:val="24"/>
        </w:rPr>
        <w:t>、</w:t>
      </w:r>
      <w:r w:rsidR="000403D3" w:rsidRPr="008F5EAD">
        <w:rPr>
          <w:color w:val="000000" w:themeColor="text1"/>
          <w:kern w:val="0"/>
          <w:szCs w:val="24"/>
        </w:rPr>
        <w:t>2,129,670</w:t>
      </w:r>
      <w:r w:rsidR="000403D3" w:rsidRPr="008F5EAD">
        <w:rPr>
          <w:rFonts w:hint="eastAsia"/>
          <w:color w:val="000000" w:themeColor="text1"/>
          <w:kern w:val="0"/>
          <w:szCs w:val="24"/>
        </w:rPr>
        <w:t>及</w:t>
      </w:r>
      <w:r w:rsidR="000403D3" w:rsidRPr="008F5EAD">
        <w:rPr>
          <w:color w:val="000000" w:themeColor="text1"/>
          <w:kern w:val="0"/>
          <w:szCs w:val="24"/>
        </w:rPr>
        <w:t>1,168,870</w:t>
      </w:r>
      <w:r w:rsidR="000403D3" w:rsidRPr="008F5EAD">
        <w:rPr>
          <w:rFonts w:hint="eastAsia"/>
          <w:color w:val="000000" w:themeColor="text1"/>
          <w:kern w:val="0"/>
          <w:szCs w:val="24"/>
        </w:rPr>
        <w:t>劑，總數高達</w:t>
      </w:r>
      <w:r w:rsidR="000403D3" w:rsidRPr="008F5EAD">
        <w:rPr>
          <w:color w:val="000000" w:themeColor="text1"/>
          <w:kern w:val="0"/>
          <w:szCs w:val="24"/>
        </w:rPr>
        <w:t>7,824,740</w:t>
      </w:r>
      <w:r w:rsidR="00E5716D" w:rsidRPr="008F5EAD">
        <w:rPr>
          <w:rFonts w:hint="eastAsia"/>
          <w:color w:val="000000" w:themeColor="text1"/>
          <w:kern w:val="0"/>
          <w:szCs w:val="24"/>
        </w:rPr>
        <w:t>劑</w:t>
      </w:r>
      <w:r w:rsidR="000403D3" w:rsidRPr="008F5EAD">
        <w:rPr>
          <w:rFonts w:hint="eastAsia"/>
          <w:color w:val="000000" w:themeColor="text1"/>
          <w:kern w:val="0"/>
          <w:szCs w:val="24"/>
        </w:rPr>
        <w:t>，</w:t>
      </w:r>
      <w:r w:rsidR="009A6C4A" w:rsidRPr="008F5EAD">
        <w:rPr>
          <w:rFonts w:hint="eastAsia"/>
          <w:color w:val="000000" w:themeColor="text1"/>
          <w:kern w:val="0"/>
          <w:szCs w:val="24"/>
        </w:rPr>
        <w:t>而此僅為犬貓之疫苗輸入量，倘計入各類動物疫苗，數量更為可觀，因此</w:t>
      </w:r>
      <w:r w:rsidR="000403D3" w:rsidRPr="008F5EAD">
        <w:rPr>
          <w:rFonts w:hint="eastAsia"/>
          <w:color w:val="000000" w:themeColor="text1"/>
          <w:kern w:val="0"/>
          <w:szCs w:val="24"/>
        </w:rPr>
        <w:t>如</w:t>
      </w:r>
      <w:r w:rsidR="000403D3" w:rsidRPr="008F5EAD">
        <w:rPr>
          <w:rFonts w:hint="eastAsia"/>
          <w:color w:val="000000" w:themeColor="text1"/>
        </w:rPr>
        <w:t>合格封緘須黏貼於</w:t>
      </w:r>
      <w:r w:rsidR="000403D3" w:rsidRPr="008F5EAD">
        <w:rPr>
          <w:rFonts w:hint="eastAsia"/>
          <w:color w:val="000000" w:themeColor="text1"/>
          <w:kern w:val="0"/>
          <w:szCs w:val="24"/>
        </w:rPr>
        <w:t>每一個別包裝，其數量及工作量負荷不低，尤其疫苗均須低溫儲運，此黏貼作業必須於低溫下進行</w:t>
      </w:r>
      <w:r w:rsidR="009A6C4A" w:rsidRPr="008F5EAD">
        <w:rPr>
          <w:rFonts w:hint="eastAsia"/>
          <w:color w:val="000000" w:themeColor="text1"/>
          <w:kern w:val="0"/>
          <w:szCs w:val="24"/>
        </w:rPr>
        <w:t>，</w:t>
      </w:r>
      <w:r w:rsidR="00FB397F" w:rsidRPr="008F5EAD">
        <w:rPr>
          <w:rFonts w:hint="eastAsia"/>
          <w:color w:val="000000" w:themeColor="text1"/>
          <w:kern w:val="0"/>
          <w:szCs w:val="24"/>
        </w:rPr>
        <w:t>人工作業更顯艱困；另就疫苗安全品質方面，即使在低溫環境中，人體還是保有一定體溫，在人工個別拿起疫苗瓶及黏貼</w:t>
      </w:r>
      <w:r w:rsidR="00FB397F" w:rsidRPr="008F5EAD">
        <w:rPr>
          <w:rFonts w:hint="eastAsia"/>
          <w:color w:val="000000" w:themeColor="text1"/>
        </w:rPr>
        <w:t>封緘的操作下，疫苗溫度難免受人體相</w:t>
      </w:r>
      <w:r w:rsidR="009A6C4A" w:rsidRPr="008F5EAD">
        <w:rPr>
          <w:rFonts w:hint="eastAsia"/>
          <w:color w:val="000000" w:themeColor="text1"/>
        </w:rPr>
        <w:t>對</w:t>
      </w:r>
      <w:r w:rsidR="00FB397F" w:rsidRPr="008F5EAD">
        <w:rPr>
          <w:rFonts w:hint="eastAsia"/>
          <w:color w:val="000000" w:themeColor="text1"/>
        </w:rPr>
        <w:t>高溫影響，再者，疫苗大多為單次使用，</w:t>
      </w:r>
      <w:r w:rsidR="00C93C47" w:rsidRPr="008F5EAD">
        <w:rPr>
          <w:rFonts w:hint="eastAsia"/>
          <w:color w:val="000000" w:themeColor="text1"/>
        </w:rPr>
        <w:t>多為1次劑量之包裝設計</w:t>
      </w:r>
      <w:r w:rsidR="00FB397F" w:rsidRPr="008F5EAD">
        <w:rPr>
          <w:rFonts w:hint="eastAsia"/>
          <w:color w:val="000000" w:themeColor="text1"/>
        </w:rPr>
        <w:t>，</w:t>
      </w:r>
      <w:r w:rsidR="00C93C47" w:rsidRPr="008F5EAD">
        <w:rPr>
          <w:rFonts w:hint="eastAsia"/>
          <w:color w:val="000000" w:themeColor="text1"/>
        </w:rPr>
        <w:t>容積</w:t>
      </w:r>
      <w:r w:rsidR="00FB397F" w:rsidRPr="008F5EAD">
        <w:rPr>
          <w:rFonts w:hint="eastAsia"/>
          <w:color w:val="000000" w:themeColor="text1"/>
        </w:rPr>
        <w:t>大多為1公撮或更低，因此瓶身體積</w:t>
      </w:r>
      <w:r w:rsidR="00C93C47" w:rsidRPr="008F5EAD">
        <w:rPr>
          <w:rFonts w:hint="eastAsia"/>
          <w:color w:val="000000" w:themeColor="text1"/>
        </w:rPr>
        <w:t>相當矮小，而封緘約為長4公分</w:t>
      </w:r>
      <w:r w:rsidR="00454EB6" w:rsidRPr="008F5EAD">
        <w:rPr>
          <w:rFonts w:ascii="MS Gothic" w:eastAsia="MS Gothic" w:hAnsi="MS Gothic" w:cs="MS Gothic" w:hint="eastAsia"/>
          <w:color w:val="000000" w:themeColor="text1"/>
          <w:sz w:val="28"/>
          <w:szCs w:val="28"/>
        </w:rPr>
        <w:t>✕</w:t>
      </w:r>
      <w:r w:rsidR="00C93C47" w:rsidRPr="008F5EAD">
        <w:rPr>
          <w:rFonts w:hint="eastAsia"/>
          <w:color w:val="000000" w:themeColor="text1"/>
        </w:rPr>
        <w:t>寬2公分(面積約8平方公分)，故黏貼時難免覆蓋於瓶口抽針處，防檢局雖表示沒有規定封緘黏貼於疫苗瓶上的位置，但實際作業上無法避免黏貼於瓶口抽針處</w:t>
      </w:r>
      <w:r w:rsidR="009A6C4A" w:rsidRPr="008F5EAD">
        <w:rPr>
          <w:rFonts w:hint="eastAsia"/>
          <w:color w:val="000000" w:themeColor="text1"/>
        </w:rPr>
        <w:t>，</w:t>
      </w:r>
      <w:r w:rsidR="00C93C47" w:rsidRPr="008F5EAD">
        <w:rPr>
          <w:rFonts w:hint="eastAsia"/>
          <w:color w:val="000000" w:themeColor="text1"/>
        </w:rPr>
        <w:t>而</w:t>
      </w:r>
      <w:r w:rsidR="009A6C4A" w:rsidRPr="008F5EAD">
        <w:rPr>
          <w:rFonts w:hint="eastAsia"/>
          <w:color w:val="000000" w:themeColor="text1"/>
        </w:rPr>
        <w:t>有</w:t>
      </w:r>
      <w:r w:rsidR="00C93C47" w:rsidRPr="008F5EAD">
        <w:rPr>
          <w:rFonts w:hint="eastAsia"/>
          <w:color w:val="000000" w:themeColor="text1"/>
        </w:rPr>
        <w:t>影響疫苗無菌狀態</w:t>
      </w:r>
      <w:r w:rsidR="009A6C4A" w:rsidRPr="008F5EAD">
        <w:rPr>
          <w:rFonts w:hint="eastAsia"/>
          <w:color w:val="000000" w:themeColor="text1"/>
        </w:rPr>
        <w:t>之虞</w:t>
      </w:r>
      <w:r w:rsidR="00D52FD3" w:rsidRPr="008F5EAD">
        <w:rPr>
          <w:rFonts w:hint="eastAsia"/>
          <w:color w:val="000000" w:themeColor="text1"/>
        </w:rPr>
        <w:t>。</w:t>
      </w:r>
    </w:p>
    <w:p w:rsidR="00073CB5" w:rsidRPr="008F5EAD" w:rsidRDefault="00D52FD3" w:rsidP="00FC5CFC">
      <w:pPr>
        <w:pStyle w:val="3"/>
        <w:rPr>
          <w:color w:val="000000" w:themeColor="text1"/>
        </w:rPr>
      </w:pPr>
      <w:r w:rsidRPr="008F5EAD">
        <w:rPr>
          <w:rFonts w:hint="eastAsia"/>
          <w:color w:val="000000" w:themeColor="text1"/>
        </w:rPr>
        <w:t>綜上，防檢局未能秉持同疫苗申請許可嚴格審查之精神，以及基於同樣確保疫苗安全與品質之態度，周延疫苗輸入放行後之儲運冷鏈管理規定及措施；復要求於</w:t>
      </w:r>
      <w:r w:rsidR="00FC5CFC" w:rsidRPr="008F5EAD">
        <w:rPr>
          <w:rFonts w:hint="eastAsia"/>
          <w:color w:val="000000" w:themeColor="text1"/>
        </w:rPr>
        <w:t>「</w:t>
      </w:r>
      <w:r w:rsidRPr="008F5EAD">
        <w:rPr>
          <w:rFonts w:hint="eastAsia"/>
          <w:color w:val="000000" w:themeColor="text1"/>
        </w:rPr>
        <w:t>個別</w:t>
      </w:r>
      <w:r w:rsidR="00FC5CFC" w:rsidRPr="008F5EAD">
        <w:rPr>
          <w:rFonts w:hint="eastAsia"/>
          <w:color w:val="000000" w:themeColor="text1"/>
        </w:rPr>
        <w:t>」</w:t>
      </w:r>
      <w:r w:rsidRPr="008F5EAD">
        <w:rPr>
          <w:rFonts w:hint="eastAsia"/>
          <w:color w:val="000000" w:themeColor="text1"/>
        </w:rPr>
        <w:t>疫苗黏貼合格封緘之規定，</w:t>
      </w:r>
      <w:r w:rsidR="00FC5CFC" w:rsidRPr="008F5EAD">
        <w:rPr>
          <w:rFonts w:hint="eastAsia"/>
          <w:color w:val="000000" w:themeColor="text1"/>
        </w:rPr>
        <w:t>除</w:t>
      </w:r>
      <w:r w:rsidRPr="008F5EAD">
        <w:rPr>
          <w:rFonts w:hint="eastAsia"/>
          <w:color w:val="000000" w:themeColor="text1"/>
        </w:rPr>
        <w:t>人工作業繁複且工作環境頗有負荷</w:t>
      </w:r>
      <w:r w:rsidR="00FC5CFC" w:rsidRPr="008F5EAD">
        <w:rPr>
          <w:rFonts w:hint="eastAsia"/>
          <w:color w:val="000000" w:themeColor="text1"/>
        </w:rPr>
        <w:t>外</w:t>
      </w:r>
      <w:r w:rsidRPr="008F5EAD">
        <w:rPr>
          <w:rFonts w:hint="eastAsia"/>
          <w:color w:val="000000" w:themeColor="text1"/>
        </w:rPr>
        <w:t>，</w:t>
      </w:r>
      <w:r w:rsidR="00FC5CFC" w:rsidRPr="008F5EAD">
        <w:rPr>
          <w:rFonts w:hint="eastAsia"/>
          <w:color w:val="000000" w:themeColor="text1"/>
        </w:rPr>
        <w:t>實際作業上受人體溫度及封緘難免覆蓋於瓶口抽針處等因素下，</w:t>
      </w:r>
      <w:r w:rsidRPr="008F5EAD">
        <w:rPr>
          <w:rFonts w:hint="eastAsia"/>
          <w:color w:val="000000" w:themeColor="text1"/>
        </w:rPr>
        <w:t>均難以確保疫苗安全品質，核有欠妥</w:t>
      </w:r>
      <w:r w:rsidR="00FC5CFC" w:rsidRPr="008F5EAD">
        <w:rPr>
          <w:rFonts w:hint="eastAsia"/>
          <w:color w:val="000000" w:themeColor="text1"/>
        </w:rPr>
        <w:t>。</w:t>
      </w:r>
    </w:p>
    <w:p w:rsidR="0074277F" w:rsidRPr="003F39B6" w:rsidRDefault="0074277F" w:rsidP="0074277F">
      <w:pPr>
        <w:pStyle w:val="1"/>
        <w:ind w:left="2380" w:hanging="2380"/>
        <w:rPr>
          <w:color w:val="000000" w:themeColor="text1"/>
        </w:rPr>
      </w:pPr>
      <w:bookmarkStart w:id="50" w:name="_Toc529222689"/>
      <w:bookmarkStart w:id="51" w:name="_Toc529223111"/>
      <w:bookmarkStart w:id="52" w:name="_Toc529223862"/>
      <w:bookmarkStart w:id="53" w:name="_Toc529228265"/>
      <w:bookmarkStart w:id="54" w:name="_Toc2400395"/>
      <w:bookmarkStart w:id="55" w:name="_Toc4316189"/>
      <w:bookmarkStart w:id="56" w:name="_Toc4473330"/>
      <w:bookmarkStart w:id="57" w:name="_Toc69556897"/>
      <w:bookmarkStart w:id="58" w:name="_Toc69556946"/>
      <w:bookmarkStart w:id="59" w:name="_Toc69609820"/>
      <w:bookmarkStart w:id="60" w:name="_Toc70241816"/>
      <w:bookmarkStart w:id="61" w:name="_Toc70242205"/>
      <w:bookmarkStart w:id="62" w:name="_Toc421794875"/>
      <w:bookmarkStart w:id="63" w:name="_Toc422834160"/>
      <w:bookmarkEnd w:id="49"/>
      <w:r w:rsidRPr="003F39B6">
        <w:rPr>
          <w:rFonts w:hint="eastAsia"/>
          <w:color w:val="000000" w:themeColor="text1"/>
        </w:rPr>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74277F" w:rsidRPr="003F39B6" w:rsidRDefault="0074277F" w:rsidP="0074277F">
      <w:pPr>
        <w:pStyle w:val="2"/>
        <w:rPr>
          <w:color w:val="000000" w:themeColor="text1"/>
        </w:rPr>
      </w:pPr>
      <w:bookmarkStart w:id="64" w:name="_Toc524895649"/>
      <w:bookmarkStart w:id="65" w:name="_Toc524896195"/>
      <w:bookmarkStart w:id="66" w:name="_Toc524896225"/>
      <w:bookmarkStart w:id="67" w:name="_Toc70241820"/>
      <w:bookmarkStart w:id="68" w:name="_Toc70242209"/>
      <w:bookmarkStart w:id="69" w:name="_Toc421794876"/>
      <w:bookmarkStart w:id="70" w:name="_Toc421795442"/>
      <w:bookmarkStart w:id="71" w:name="_Toc421796023"/>
      <w:bookmarkStart w:id="72" w:name="_Toc422728958"/>
      <w:bookmarkStart w:id="73" w:name="_Toc422834161"/>
      <w:bookmarkStart w:id="74" w:name="_Toc2400396"/>
      <w:bookmarkStart w:id="75" w:name="_Toc4316190"/>
      <w:bookmarkStart w:id="76" w:name="_Toc4473331"/>
      <w:bookmarkStart w:id="77" w:name="_Toc69556898"/>
      <w:bookmarkStart w:id="78" w:name="_Toc69556947"/>
      <w:bookmarkStart w:id="79" w:name="_Toc69609821"/>
      <w:bookmarkStart w:id="80" w:name="_Toc70241817"/>
      <w:bookmarkStart w:id="81" w:name="_Toc70242206"/>
      <w:bookmarkStart w:id="82" w:name="_Toc524902735"/>
      <w:bookmarkStart w:id="83" w:name="_Toc525066149"/>
      <w:bookmarkStart w:id="84" w:name="_Toc525070840"/>
      <w:bookmarkStart w:id="85" w:name="_Toc525938380"/>
      <w:bookmarkStart w:id="86" w:name="_Toc525939228"/>
      <w:bookmarkStart w:id="87" w:name="_Toc525939733"/>
      <w:bookmarkStart w:id="88" w:name="_Toc529218273"/>
      <w:bookmarkStart w:id="89" w:name="_Toc529222690"/>
      <w:bookmarkStart w:id="90" w:name="_Toc529223112"/>
      <w:bookmarkStart w:id="91" w:name="_Toc529223863"/>
      <w:bookmarkStart w:id="92" w:name="_Toc529228266"/>
      <w:bookmarkEnd w:id="64"/>
      <w:bookmarkEnd w:id="65"/>
      <w:bookmarkEnd w:id="66"/>
      <w:r w:rsidRPr="003F39B6">
        <w:rPr>
          <w:rFonts w:hint="eastAsia"/>
          <w:color w:val="000000" w:themeColor="text1"/>
        </w:rPr>
        <w:t>調查意見一至四，</w:t>
      </w:r>
      <w:bookmarkStart w:id="93" w:name="_Toc421794877"/>
      <w:bookmarkStart w:id="94" w:name="_Toc421795443"/>
      <w:bookmarkStart w:id="95" w:name="_Toc421796024"/>
      <w:bookmarkStart w:id="96" w:name="_Toc422728959"/>
      <w:bookmarkStart w:id="97" w:name="_Toc422834162"/>
      <w:bookmarkEnd w:id="67"/>
      <w:bookmarkEnd w:id="68"/>
      <w:bookmarkEnd w:id="69"/>
      <w:bookmarkEnd w:id="70"/>
      <w:bookmarkEnd w:id="71"/>
      <w:bookmarkEnd w:id="72"/>
      <w:bookmarkEnd w:id="73"/>
      <w:r w:rsidRPr="003F39B6">
        <w:rPr>
          <w:rFonts w:hint="eastAsia"/>
          <w:color w:val="000000" w:themeColor="text1"/>
        </w:rPr>
        <w:t>函請行政院農業委員會督促所屬動植物防疫檢疫局確實檢討改進，並於2個月內</w:t>
      </w:r>
      <w:proofErr w:type="gramStart"/>
      <w:r w:rsidRPr="003F39B6">
        <w:rPr>
          <w:rFonts w:hint="eastAsia"/>
          <w:color w:val="000000" w:themeColor="text1"/>
        </w:rPr>
        <w:t>見復。</w:t>
      </w:r>
      <w:bookmarkEnd w:id="74"/>
      <w:bookmarkEnd w:id="75"/>
      <w:bookmarkEnd w:id="76"/>
      <w:bookmarkEnd w:id="77"/>
      <w:bookmarkEnd w:id="78"/>
      <w:bookmarkEnd w:id="79"/>
      <w:bookmarkEnd w:id="80"/>
      <w:bookmarkEnd w:id="81"/>
      <w:bookmarkEnd w:id="93"/>
      <w:bookmarkEnd w:id="94"/>
      <w:bookmarkEnd w:id="95"/>
      <w:bookmarkEnd w:id="96"/>
      <w:bookmarkEnd w:id="97"/>
      <w:proofErr w:type="gramEnd"/>
    </w:p>
    <w:p w:rsidR="0074277F" w:rsidRPr="003F39B6" w:rsidRDefault="0074277F" w:rsidP="0074277F">
      <w:pPr>
        <w:pStyle w:val="2"/>
        <w:rPr>
          <w:color w:val="000000" w:themeColor="text1"/>
        </w:rPr>
      </w:pPr>
      <w:bookmarkStart w:id="98" w:name="_Toc70241819"/>
      <w:bookmarkStart w:id="99" w:name="_Toc70242208"/>
      <w:bookmarkStart w:id="100" w:name="_Toc421794878"/>
      <w:bookmarkStart w:id="101" w:name="_Toc421795444"/>
      <w:bookmarkStart w:id="102" w:name="_Toc421796025"/>
      <w:bookmarkStart w:id="103" w:name="_Toc422728960"/>
      <w:bookmarkStart w:id="104" w:name="_Toc422834163"/>
      <w:bookmarkStart w:id="105" w:name="_Toc70241818"/>
      <w:bookmarkStart w:id="106" w:name="_Toc70242207"/>
      <w:bookmarkStart w:id="107" w:name="_Toc69556899"/>
      <w:bookmarkStart w:id="108" w:name="_Toc69556948"/>
      <w:bookmarkStart w:id="109" w:name="_Toc69609822"/>
      <w:r w:rsidRPr="003F39B6">
        <w:rPr>
          <w:rFonts w:hint="eastAsia"/>
          <w:color w:val="000000" w:themeColor="text1"/>
        </w:rPr>
        <w:t>調查意見，函復陳訴人。</w:t>
      </w:r>
      <w:bookmarkEnd w:id="98"/>
      <w:bookmarkEnd w:id="99"/>
      <w:bookmarkEnd w:id="100"/>
      <w:bookmarkEnd w:id="101"/>
      <w:bookmarkEnd w:id="102"/>
      <w:bookmarkEnd w:id="103"/>
      <w:bookmarkEnd w:id="104"/>
    </w:p>
    <w:p w:rsidR="0074277F" w:rsidRPr="003F39B6" w:rsidRDefault="0074277F" w:rsidP="0074277F">
      <w:pPr>
        <w:pStyle w:val="2"/>
        <w:rPr>
          <w:color w:val="000000" w:themeColor="text1"/>
        </w:rPr>
      </w:pPr>
      <w:bookmarkStart w:id="110" w:name="_Toc2400397"/>
      <w:bookmarkStart w:id="111" w:name="_Toc4316191"/>
      <w:bookmarkStart w:id="112" w:name="_Toc4473332"/>
      <w:bookmarkStart w:id="113" w:name="_Toc69556901"/>
      <w:bookmarkStart w:id="114" w:name="_Toc69556950"/>
      <w:bookmarkStart w:id="115" w:name="_Toc69609824"/>
      <w:bookmarkStart w:id="116" w:name="_Toc70241822"/>
      <w:bookmarkStart w:id="117" w:name="_Toc70242211"/>
      <w:bookmarkStart w:id="118" w:name="_Toc421794881"/>
      <w:bookmarkStart w:id="119" w:name="_Toc421795447"/>
      <w:bookmarkStart w:id="120" w:name="_Toc421796028"/>
      <w:bookmarkStart w:id="121" w:name="_Toc422728963"/>
      <w:bookmarkStart w:id="122" w:name="_Toc422834166"/>
      <w:bookmarkEnd w:id="82"/>
      <w:bookmarkEnd w:id="83"/>
      <w:bookmarkEnd w:id="84"/>
      <w:bookmarkEnd w:id="85"/>
      <w:bookmarkEnd w:id="86"/>
      <w:bookmarkEnd w:id="87"/>
      <w:bookmarkEnd w:id="88"/>
      <w:bookmarkEnd w:id="89"/>
      <w:bookmarkEnd w:id="90"/>
      <w:bookmarkEnd w:id="91"/>
      <w:bookmarkEnd w:id="92"/>
      <w:bookmarkEnd w:id="105"/>
      <w:bookmarkEnd w:id="106"/>
      <w:bookmarkEnd w:id="107"/>
      <w:bookmarkEnd w:id="108"/>
      <w:bookmarkEnd w:id="109"/>
      <w:r w:rsidRPr="003F39B6">
        <w:rPr>
          <w:rFonts w:hint="eastAsia"/>
          <w:color w:val="000000" w:themeColor="text1"/>
        </w:rPr>
        <w:t>檢</w:t>
      </w:r>
      <w:proofErr w:type="gramStart"/>
      <w:r w:rsidRPr="003F39B6">
        <w:rPr>
          <w:rFonts w:hint="eastAsia"/>
          <w:color w:val="000000" w:themeColor="text1"/>
        </w:rPr>
        <w:t>附派查函</w:t>
      </w:r>
      <w:proofErr w:type="gramEnd"/>
      <w:r w:rsidRPr="003F39B6">
        <w:rPr>
          <w:rFonts w:hint="eastAsia"/>
          <w:color w:val="000000" w:themeColor="text1"/>
        </w:rPr>
        <w:t>及相關附件，送請財政及經濟委員會處理。</w:t>
      </w:r>
      <w:bookmarkEnd w:id="110"/>
      <w:bookmarkEnd w:id="111"/>
      <w:bookmarkEnd w:id="112"/>
      <w:bookmarkEnd w:id="113"/>
      <w:bookmarkEnd w:id="114"/>
      <w:bookmarkEnd w:id="115"/>
      <w:bookmarkEnd w:id="116"/>
      <w:bookmarkEnd w:id="117"/>
      <w:bookmarkEnd w:id="118"/>
      <w:bookmarkEnd w:id="119"/>
      <w:bookmarkEnd w:id="120"/>
      <w:bookmarkEnd w:id="121"/>
      <w:bookmarkEnd w:id="122"/>
    </w:p>
    <w:p w:rsidR="00416721" w:rsidRDefault="00416721" w:rsidP="009A6C4A">
      <w:pPr>
        <w:pStyle w:val="af1"/>
        <w:kinsoku/>
        <w:autoSpaceDE w:val="0"/>
        <w:spacing w:beforeLines="50" w:before="228"/>
        <w:ind w:left="1020" w:hanging="1020"/>
        <w:rPr>
          <w:bCs/>
          <w:color w:val="000000" w:themeColor="text1"/>
        </w:rPr>
      </w:pPr>
    </w:p>
    <w:p w:rsidR="00550615" w:rsidRPr="006740BC" w:rsidRDefault="00550615" w:rsidP="00550615">
      <w:pPr>
        <w:pStyle w:val="aa"/>
        <w:spacing w:before="0" w:after="0"/>
        <w:ind w:leftChars="1100" w:left="3742"/>
        <w:rPr>
          <w:sz w:val="40"/>
          <w:szCs w:val="40"/>
        </w:rPr>
      </w:pPr>
      <w:r w:rsidRPr="006740BC">
        <w:rPr>
          <w:rFonts w:hint="eastAsia"/>
          <w:b w:val="0"/>
          <w:bCs/>
          <w:snapToGrid/>
          <w:spacing w:val="12"/>
          <w:kern w:val="0"/>
          <w:sz w:val="40"/>
          <w:szCs w:val="40"/>
        </w:rPr>
        <w:lastRenderedPageBreak/>
        <w:t>調查委員：</w:t>
      </w:r>
      <w:r>
        <w:rPr>
          <w:rFonts w:hint="eastAsia"/>
          <w:b w:val="0"/>
          <w:bCs/>
          <w:snapToGrid/>
          <w:spacing w:val="12"/>
          <w:kern w:val="0"/>
          <w:sz w:val="40"/>
          <w:szCs w:val="40"/>
        </w:rPr>
        <w:t>劉德勳</w:t>
      </w:r>
      <w:bookmarkStart w:id="123" w:name="_GoBack"/>
      <w:bookmarkEnd w:id="123"/>
    </w:p>
    <w:p w:rsidR="00550615" w:rsidRPr="006740BC" w:rsidRDefault="00550615" w:rsidP="00550615">
      <w:pPr>
        <w:pStyle w:val="aa"/>
        <w:spacing w:before="0" w:after="0"/>
        <w:ind w:leftChars="1100" w:left="3742" w:firstLineChars="500" w:firstLine="2203"/>
        <w:rPr>
          <w:sz w:val="40"/>
          <w:szCs w:val="40"/>
        </w:rPr>
      </w:pPr>
    </w:p>
    <w:p w:rsidR="00550615" w:rsidRPr="00E27870" w:rsidRDefault="00550615" w:rsidP="00550615">
      <w:pPr>
        <w:pStyle w:val="aa"/>
        <w:spacing w:before="0" w:after="0"/>
        <w:ind w:leftChars="1100" w:left="3742" w:firstLineChars="500" w:firstLine="2203"/>
        <w:rPr>
          <w:rFonts w:hint="eastAsia"/>
          <w:sz w:val="40"/>
          <w:szCs w:val="40"/>
        </w:rPr>
      </w:pPr>
    </w:p>
    <w:p w:rsidR="00550615" w:rsidRPr="00473531" w:rsidRDefault="00550615" w:rsidP="00550615">
      <w:pPr>
        <w:pStyle w:val="af0"/>
        <w:ind w:left="680"/>
        <w:rPr>
          <w:rFonts w:hAnsi="標楷體" w:hint="eastAsia"/>
          <w:bCs/>
          <w:color w:val="000000" w:themeColor="text1"/>
        </w:rPr>
      </w:pPr>
      <w:r>
        <w:rPr>
          <w:rFonts w:hint="eastAsia"/>
          <w:bCs/>
        </w:rPr>
        <w:t>中    華    民    國   107  年   10   月   3  日</w:t>
      </w:r>
    </w:p>
    <w:p w:rsidR="00550615" w:rsidRPr="00550615" w:rsidRDefault="00550615" w:rsidP="009A6C4A">
      <w:pPr>
        <w:pStyle w:val="af1"/>
        <w:kinsoku/>
        <w:autoSpaceDE w:val="0"/>
        <w:spacing w:beforeLines="50" w:before="228"/>
        <w:ind w:left="1020" w:hanging="1020"/>
        <w:rPr>
          <w:rFonts w:hint="eastAsia"/>
          <w:bCs/>
          <w:color w:val="000000" w:themeColor="text1"/>
        </w:rPr>
      </w:pPr>
    </w:p>
    <w:sectPr w:rsidR="00550615" w:rsidRPr="00550615"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1582" w:rsidRDefault="00061582">
      <w:r>
        <w:separator/>
      </w:r>
    </w:p>
  </w:endnote>
  <w:endnote w:type="continuationSeparator" w:id="0">
    <w:p w:rsidR="00061582" w:rsidRDefault="00061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DFKaiShu-SB-Estd-BF">
    <w:altName w:val="Arial Unicode MS"/>
    <w:charset w:val="88"/>
    <w:family w:val="auto"/>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932" w:rsidRDefault="00C27932">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550615">
      <w:rPr>
        <w:rStyle w:val="ad"/>
        <w:noProof/>
        <w:sz w:val="24"/>
      </w:rPr>
      <w:t>20</w:t>
    </w:r>
    <w:r>
      <w:rPr>
        <w:rStyle w:val="ad"/>
        <w:sz w:val="24"/>
      </w:rPr>
      <w:fldChar w:fldCharType="end"/>
    </w:r>
  </w:p>
  <w:p w:rsidR="00C27932" w:rsidRDefault="00C27932">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1582" w:rsidRDefault="00061582">
      <w:r>
        <w:separator/>
      </w:r>
    </w:p>
  </w:footnote>
  <w:footnote w:type="continuationSeparator" w:id="0">
    <w:p w:rsidR="00061582" w:rsidRDefault="00061582">
      <w:r>
        <w:continuationSeparator/>
      </w:r>
    </w:p>
  </w:footnote>
  <w:footnote w:id="1">
    <w:p w:rsidR="00C27932" w:rsidRPr="00C670AE" w:rsidRDefault="00C27932" w:rsidP="00A706EB">
      <w:pPr>
        <w:pStyle w:val="afd"/>
      </w:pPr>
      <w:r w:rsidRPr="00C670AE">
        <w:rPr>
          <w:rStyle w:val="aff"/>
        </w:rPr>
        <w:footnoteRef/>
      </w:r>
      <w:r w:rsidRPr="00C670AE">
        <w:rPr>
          <w:rFonts w:ascii="新細明體" w:eastAsia="新細明體" w:hAnsi="新細明體" w:hint="eastAsia"/>
        </w:rPr>
        <w:t>「</w:t>
      </w:r>
      <w:r w:rsidRPr="00C670AE">
        <w:rPr>
          <w:rFonts w:hint="eastAsia"/>
        </w:rPr>
        <w:t>日生</w:t>
      </w:r>
      <w:proofErr w:type="gramStart"/>
      <w:r w:rsidRPr="00C670AE">
        <w:rPr>
          <w:rFonts w:hint="eastAsia"/>
        </w:rPr>
        <w:t>研</w:t>
      </w:r>
      <w:proofErr w:type="gramEnd"/>
      <w:r w:rsidRPr="00C670AE">
        <w:rPr>
          <w:rFonts w:hint="eastAsia"/>
        </w:rPr>
        <w:t>狂犬病</w:t>
      </w:r>
      <w:proofErr w:type="gramStart"/>
      <w:r w:rsidRPr="00C670AE">
        <w:rPr>
          <w:rFonts w:hint="eastAsia"/>
        </w:rPr>
        <w:t>不</w:t>
      </w:r>
      <w:proofErr w:type="gramEnd"/>
      <w:r w:rsidRPr="00C670AE">
        <w:rPr>
          <w:rFonts w:hint="eastAsia"/>
        </w:rPr>
        <w:t>活化疫苗</w:t>
      </w:r>
      <w:r w:rsidRPr="00C670AE">
        <w:rPr>
          <w:rFonts w:hAnsi="標楷體" w:hint="eastAsia"/>
        </w:rPr>
        <w:t>」為不</w:t>
      </w:r>
      <w:proofErr w:type="gramStart"/>
      <w:r w:rsidRPr="00C670AE">
        <w:rPr>
          <w:rFonts w:hAnsi="標楷體" w:hint="eastAsia"/>
        </w:rPr>
        <w:t>含佐劑</w:t>
      </w:r>
      <w:proofErr w:type="gramEnd"/>
      <w:r w:rsidRPr="00C670AE">
        <w:rPr>
          <w:rFonts w:hAnsi="標楷體" w:hint="eastAsia"/>
        </w:rPr>
        <w:t>之狂犬病疫苗，於我國最早取得許可證時間為82年10月，最近一次有效期屆期日為104年9月30日(</w:t>
      </w:r>
      <w:proofErr w:type="gramStart"/>
      <w:r w:rsidRPr="00C670AE">
        <w:rPr>
          <w:rFonts w:hAnsi="標楷體" w:hint="eastAsia"/>
        </w:rPr>
        <w:t>動物藥入字</w:t>
      </w:r>
      <w:proofErr w:type="gramEnd"/>
      <w:r w:rsidRPr="00C670AE">
        <w:rPr>
          <w:rFonts w:hAnsi="標楷體" w:hint="eastAsia"/>
        </w:rPr>
        <w:t>第05543號)，業者依動物用藥品檢驗登記審查準則第27條第3項規定，於許可有效期間屆滿6個月內，</w:t>
      </w:r>
      <w:proofErr w:type="gramStart"/>
      <w:r w:rsidRPr="00C670AE">
        <w:rPr>
          <w:rFonts w:hAnsi="標楷體" w:hint="eastAsia"/>
        </w:rPr>
        <w:t>準</w:t>
      </w:r>
      <w:proofErr w:type="gramEnd"/>
      <w:r w:rsidRPr="00C670AE">
        <w:rPr>
          <w:rFonts w:hAnsi="標楷體" w:hint="eastAsia"/>
        </w:rPr>
        <w:t>用動物用藥品許可證展延規定，重新申請檢驗登記，105年2月19日經核准重新發給</w:t>
      </w:r>
      <w:proofErr w:type="gramStart"/>
      <w:r w:rsidRPr="00C670AE">
        <w:rPr>
          <w:rFonts w:hAnsi="標楷體" w:hint="eastAsia"/>
        </w:rPr>
        <w:t>動物藥入字</w:t>
      </w:r>
      <w:proofErr w:type="gramEnd"/>
      <w:r w:rsidRPr="00C670AE">
        <w:rPr>
          <w:rFonts w:hAnsi="標楷體" w:hint="eastAsia"/>
        </w:rPr>
        <w:t>第07029號許可證。</w:t>
      </w:r>
    </w:p>
  </w:footnote>
  <w:footnote w:id="2">
    <w:p w:rsidR="00C27932" w:rsidRPr="0023793D" w:rsidRDefault="00C27932" w:rsidP="00A706EB">
      <w:pPr>
        <w:pStyle w:val="afd"/>
      </w:pPr>
      <w:r w:rsidRPr="00C670AE">
        <w:rPr>
          <w:rStyle w:val="aff"/>
        </w:rPr>
        <w:footnoteRef/>
      </w:r>
      <w:r w:rsidRPr="00C670AE">
        <w:rPr>
          <w:rFonts w:hint="eastAsia"/>
        </w:rPr>
        <w:t>台灣</w:t>
      </w:r>
      <w:r w:rsidR="002B24C4" w:rsidRPr="00454EB6">
        <w:rPr>
          <w:rFonts w:hAnsi="標楷體" w:hint="eastAsia"/>
          <w:color w:val="FF0000"/>
        </w:rPr>
        <w:t>ΟΟ</w:t>
      </w:r>
      <w:r w:rsidR="00454EB6" w:rsidRPr="00454EB6">
        <w:rPr>
          <w:rFonts w:hAnsi="標楷體" w:hint="eastAsia"/>
          <w:color w:val="FF0000"/>
        </w:rPr>
        <w:t>Ο</w:t>
      </w:r>
      <w:r w:rsidRPr="00C670AE">
        <w:rPr>
          <w:rFonts w:hint="eastAsia"/>
        </w:rPr>
        <w:t>股份有限公司於103年提出「</w:t>
      </w:r>
      <w:r w:rsidR="002B24C4" w:rsidRPr="00454EB6">
        <w:rPr>
          <w:rFonts w:hAnsi="標楷體" w:hint="eastAsia"/>
          <w:color w:val="FF0000"/>
        </w:rPr>
        <w:t>ΟΟ</w:t>
      </w:r>
      <w:r w:rsidR="00454EB6" w:rsidRPr="00454EB6">
        <w:rPr>
          <w:rFonts w:hAnsi="標楷體" w:hint="eastAsia"/>
          <w:color w:val="FF0000"/>
        </w:rPr>
        <w:t>Ο</w:t>
      </w:r>
      <w:r w:rsidRPr="00C670AE">
        <w:rPr>
          <w:rFonts w:hint="eastAsia"/>
        </w:rPr>
        <w:t>貓狂犬病載體疫苗」許可申請，為</w:t>
      </w:r>
      <w:proofErr w:type="gramStart"/>
      <w:r w:rsidRPr="00C670AE">
        <w:rPr>
          <w:rFonts w:hint="eastAsia"/>
        </w:rPr>
        <w:t>貓用無佐劑</w:t>
      </w:r>
      <w:proofErr w:type="gramEnd"/>
      <w:r w:rsidRPr="00C670AE">
        <w:rPr>
          <w:rFonts w:hint="eastAsia"/>
        </w:rPr>
        <w:t>疫苗，當時</w:t>
      </w:r>
      <w:r w:rsidR="002B24C4">
        <w:rPr>
          <w:rFonts w:hint="eastAsia"/>
        </w:rPr>
        <w:t>事業</w:t>
      </w:r>
      <w:r w:rsidRPr="00C670AE">
        <w:rPr>
          <w:rFonts w:hint="eastAsia"/>
        </w:rPr>
        <w:t>尚未合併，故本報告論述該疫苗相關內容，</w:t>
      </w:r>
      <w:proofErr w:type="gramStart"/>
      <w:r w:rsidRPr="00C670AE">
        <w:rPr>
          <w:rFonts w:hint="eastAsia"/>
        </w:rPr>
        <w:t>均以</w:t>
      </w:r>
      <w:proofErr w:type="gramEnd"/>
      <w:r w:rsidRPr="00C670AE">
        <w:rPr>
          <w:rFonts w:ascii="新細明體" w:eastAsia="新細明體" w:hAnsi="新細明體" w:hint="eastAsia"/>
        </w:rPr>
        <w:t>「</w:t>
      </w:r>
      <w:r w:rsidRPr="00C670AE">
        <w:rPr>
          <w:rFonts w:hint="eastAsia"/>
        </w:rPr>
        <w:t>台灣</w:t>
      </w:r>
      <w:r w:rsidR="002B24C4" w:rsidRPr="00454EB6">
        <w:rPr>
          <w:rFonts w:hAnsi="標楷體" w:hint="eastAsia"/>
          <w:color w:val="FF0000"/>
        </w:rPr>
        <w:t>ΟΟ</w:t>
      </w:r>
      <w:r w:rsidR="00454EB6" w:rsidRPr="00454EB6">
        <w:rPr>
          <w:rFonts w:hAnsi="標楷體" w:hint="eastAsia"/>
          <w:color w:val="FF0000"/>
        </w:rPr>
        <w:t>Ο</w:t>
      </w:r>
      <w:r w:rsidRPr="00C670AE">
        <w:rPr>
          <w:rFonts w:hint="eastAsia"/>
        </w:rPr>
        <w:t>股份有限公司</w:t>
      </w:r>
      <w:r w:rsidRPr="00C670AE">
        <w:rPr>
          <w:rFonts w:hAnsi="標楷體" w:hint="eastAsia"/>
        </w:rPr>
        <w:t>」</w:t>
      </w:r>
      <w:r w:rsidRPr="00C670AE">
        <w:rPr>
          <w:rFonts w:hint="eastAsia"/>
        </w:rPr>
        <w:t>表示之。</w:t>
      </w:r>
    </w:p>
  </w:footnote>
  <w:footnote w:id="3">
    <w:p w:rsidR="00C27932" w:rsidRDefault="00C27932" w:rsidP="00656EBE">
      <w:pPr>
        <w:pStyle w:val="afd"/>
      </w:pPr>
      <w:r>
        <w:rPr>
          <w:rStyle w:val="aff"/>
        </w:rPr>
        <w:footnoteRef/>
      </w:r>
      <w:r>
        <w:rPr>
          <w:rFonts w:hint="eastAsia"/>
        </w:rPr>
        <w:t xml:space="preserve"> </w:t>
      </w:r>
      <w:r w:rsidRPr="00E554AF">
        <w:t>依據OIE陸生動物衛生法典第1.1章「疾病與流行病學資訊通報」之第</w:t>
      </w:r>
      <w:smartTag w:uri="urn:schemas-microsoft-com:office:smarttags" w:element="chsdate">
        <w:smartTagPr>
          <w:attr w:name="IsROCDate" w:val="False"/>
          <w:attr w:name="IsLunarDate" w:val="False"/>
          <w:attr w:name="Day" w:val="30"/>
          <w:attr w:name="Month" w:val="12"/>
          <w:attr w:name="Year" w:val="1899"/>
        </w:smartTagPr>
        <w:r w:rsidRPr="00E554AF">
          <w:t>1.1.3</w:t>
        </w:r>
      </w:smartTag>
      <w:r w:rsidRPr="00E554AF">
        <w:t>節規範</w:t>
      </w:r>
      <w:r>
        <w:rPr>
          <w:rFonts w:hint="eastAsia"/>
        </w:rPr>
        <w:t>須向OIE通報之條件</w:t>
      </w:r>
      <w:r w:rsidRPr="00E554AF">
        <w:rPr>
          <w:rFonts w:hint="eastAsia"/>
        </w:rPr>
        <w:t>包括</w:t>
      </w:r>
      <w:r w:rsidRPr="00E554AF">
        <w:t>：</w:t>
      </w:r>
      <w:r w:rsidRPr="00E554AF">
        <w:rPr>
          <w:rFonts w:hint="eastAsia"/>
        </w:rPr>
        <w:t>1.</w:t>
      </w:r>
      <w:r w:rsidRPr="00E554AF">
        <w:t>在國家、區域、獨立生物安全體系（Compartment）首次發生（First occurrence）表列應通報疾病</w:t>
      </w:r>
      <w:r w:rsidRPr="00E554AF">
        <w:rPr>
          <w:rFonts w:hint="eastAsia"/>
        </w:rPr>
        <w:t>。2.</w:t>
      </w:r>
      <w:r w:rsidRPr="00E554AF">
        <w:t>在國家、區域、獨立生物安全體系再度發生（Re-occurrence）表列應通報疾病。</w:t>
      </w:r>
      <w:r w:rsidRPr="00E554AF">
        <w:rPr>
          <w:rFonts w:hint="eastAsia"/>
        </w:rPr>
        <w:t>3.</w:t>
      </w:r>
      <w:r w:rsidRPr="00E554AF">
        <w:t>在國家、區域、獨立生物安全體系首次發生表列應通報疾病之新型病原。</w:t>
      </w:r>
      <w:r w:rsidRPr="00E554AF">
        <w:rPr>
          <w:rFonts w:hint="eastAsia"/>
        </w:rPr>
        <w:t>4.</w:t>
      </w:r>
      <w:r w:rsidRPr="00E554AF">
        <w:t>在國家、區域、獨立生物安全體系發生表列應通報疾病在地理分布、發生率、感染率及死亡率有突然及未預期地增加。</w:t>
      </w:r>
      <w:r w:rsidRPr="00E554AF">
        <w:rPr>
          <w:rFonts w:hint="eastAsia"/>
        </w:rPr>
        <w:t>5.</w:t>
      </w:r>
      <w:r w:rsidRPr="00E554AF">
        <w:t>有發生顯著死亡率或感染率或可能人畜共通傳染之新興動物傳染病（Emerging disease）。</w:t>
      </w:r>
      <w:r w:rsidRPr="00E554AF">
        <w:rPr>
          <w:rFonts w:hint="eastAsia"/>
        </w:rPr>
        <w:t>6.</w:t>
      </w:r>
      <w:r w:rsidRPr="00E554AF">
        <w:t>表列應通報疾病有流行病學上的改變證據。</w:t>
      </w:r>
    </w:p>
  </w:footnote>
  <w:footnote w:id="4">
    <w:p w:rsidR="00C27932" w:rsidRDefault="00C27932">
      <w:pPr>
        <w:pStyle w:val="afd"/>
      </w:pPr>
      <w:r>
        <w:rPr>
          <w:rStyle w:val="aff"/>
        </w:rPr>
        <w:footnoteRef/>
      </w:r>
      <w:r w:rsidRPr="00A50933">
        <w:rPr>
          <w:rFonts w:hint="eastAsia"/>
        </w:rPr>
        <w:t>防檢局107年7月12日防檢一字第1071410099號函</w:t>
      </w:r>
    </w:p>
  </w:footnote>
  <w:footnote w:id="5">
    <w:p w:rsidR="00C27932" w:rsidRDefault="00C27932">
      <w:pPr>
        <w:pStyle w:val="afd"/>
      </w:pPr>
      <w:r w:rsidRPr="00874A27">
        <w:rPr>
          <w:rStyle w:val="aff"/>
        </w:rPr>
        <w:footnoteRef/>
      </w:r>
      <w:r w:rsidRPr="00874A27">
        <w:rPr>
          <w:rFonts w:hint="eastAsia"/>
        </w:rPr>
        <w:t>防檢局107年7月25日防檢一字第1071472008號函。</w:t>
      </w:r>
    </w:p>
  </w:footnote>
  <w:footnote w:id="6">
    <w:p w:rsidR="00C27932" w:rsidRDefault="00C27932">
      <w:pPr>
        <w:pStyle w:val="afd"/>
      </w:pPr>
      <w:r>
        <w:rPr>
          <w:rStyle w:val="aff"/>
        </w:rPr>
        <w:footnoteRef/>
      </w:r>
      <w:r>
        <w:rPr>
          <w:rFonts w:hint="eastAsia"/>
        </w:rPr>
        <w:t>農委會107年9月17日</w:t>
      </w:r>
      <w:proofErr w:type="gramStart"/>
      <w:r>
        <w:rPr>
          <w:rFonts w:hint="eastAsia"/>
        </w:rPr>
        <w:t>農防字</w:t>
      </w:r>
      <w:proofErr w:type="gramEnd"/>
      <w:r>
        <w:rPr>
          <w:rFonts w:hint="eastAsia"/>
        </w:rPr>
        <w:t>第1070237223號函。</w:t>
      </w:r>
    </w:p>
  </w:footnote>
  <w:footnote w:id="7">
    <w:p w:rsidR="00C27932" w:rsidRDefault="00C27932">
      <w:pPr>
        <w:pStyle w:val="afd"/>
      </w:pPr>
      <w:r>
        <w:rPr>
          <w:rStyle w:val="aff"/>
        </w:rPr>
        <w:footnoteRef/>
      </w:r>
      <w:r>
        <w:rPr>
          <w:rFonts w:hint="eastAsia"/>
        </w:rPr>
        <w:t>防檢局107年7月12日防檢一字第1071410099號函。</w:t>
      </w:r>
    </w:p>
  </w:footnote>
  <w:footnote w:id="8">
    <w:p w:rsidR="00C27932" w:rsidRDefault="00C27932">
      <w:pPr>
        <w:pStyle w:val="afd"/>
      </w:pPr>
      <w:r>
        <w:rPr>
          <w:rStyle w:val="aff"/>
        </w:rPr>
        <w:footnoteRef/>
      </w:r>
      <w:r w:rsidRPr="00BD5653">
        <w:rPr>
          <w:rFonts w:hint="eastAsia"/>
        </w:rPr>
        <w:t>動物用藥品管理法第18條規定：「</w:t>
      </w:r>
      <w:r>
        <w:rPr>
          <w:rFonts w:hint="eastAsia"/>
        </w:rPr>
        <w:t>(第1項)</w:t>
      </w:r>
      <w:r w:rsidRPr="00BD5653">
        <w:rPr>
          <w:rFonts w:hint="eastAsia"/>
        </w:rPr>
        <w:t>動物用生物藥品，於製成或輸入報關完稅後，製造業者或輸入業者應逐批向直轄市或縣(市)主管機關申請抽樣檢驗，經該管主管機關派員抽取樣品，查驗合格並封</w:t>
      </w:r>
      <w:proofErr w:type="gramStart"/>
      <w:r w:rsidRPr="00BD5653">
        <w:rPr>
          <w:rFonts w:hint="eastAsia"/>
        </w:rPr>
        <w:t>緘</w:t>
      </w:r>
      <w:proofErr w:type="gramEnd"/>
      <w:r w:rsidRPr="00BD5653">
        <w:rPr>
          <w:rFonts w:hint="eastAsia"/>
        </w:rPr>
        <w:t>後，始得出售。</w:t>
      </w:r>
      <w:r>
        <w:rPr>
          <w:rFonts w:hint="eastAsia"/>
        </w:rPr>
        <w:t>(第2項)</w:t>
      </w:r>
      <w:r w:rsidRPr="00BD5653">
        <w:rPr>
          <w:rFonts w:hint="eastAsia"/>
        </w:rPr>
        <w:t>前項查驗辦法，由中央主管機關定之。」</w:t>
      </w:r>
    </w:p>
  </w:footnote>
  <w:footnote w:id="9">
    <w:p w:rsidR="00C27932" w:rsidRDefault="00C27932">
      <w:pPr>
        <w:pStyle w:val="afd"/>
      </w:pPr>
      <w:r>
        <w:rPr>
          <w:rStyle w:val="aff"/>
        </w:rPr>
        <w:footnoteRef/>
      </w:r>
      <w:r>
        <w:rPr>
          <w:rFonts w:hint="eastAsia"/>
        </w:rPr>
        <w:t>該疫苗經由鼻腔投</w:t>
      </w:r>
      <w:proofErr w:type="gramStart"/>
      <w:r>
        <w:rPr>
          <w:rFonts w:hint="eastAsia"/>
        </w:rPr>
        <w:t>予</w:t>
      </w:r>
      <w:proofErr w:type="gramEnd"/>
      <w:r>
        <w:rPr>
          <w:rFonts w:hint="eastAsia"/>
        </w:rPr>
        <w:t>，預防</w:t>
      </w:r>
      <w:proofErr w:type="gramStart"/>
      <w:r>
        <w:rPr>
          <w:rFonts w:hint="eastAsia"/>
        </w:rPr>
        <w:t>犬隻副流行性感冒</w:t>
      </w:r>
      <w:proofErr w:type="gramEnd"/>
      <w:r>
        <w:rPr>
          <w:rFonts w:hint="eastAsia"/>
        </w:rPr>
        <w:t>及</w:t>
      </w:r>
      <w:proofErr w:type="gramStart"/>
      <w:r>
        <w:rPr>
          <w:rFonts w:hint="eastAsia"/>
        </w:rPr>
        <w:t>博德氏桿菌</w:t>
      </w:r>
      <w:proofErr w:type="gramEnd"/>
      <w:r>
        <w:rPr>
          <w:rFonts w:hint="eastAsia"/>
        </w:rPr>
        <w:t>感染。</w:t>
      </w:r>
    </w:p>
  </w:footnote>
  <w:footnote w:id="10">
    <w:p w:rsidR="00C27932" w:rsidRDefault="00C27932">
      <w:pPr>
        <w:pStyle w:val="afd"/>
      </w:pPr>
      <w:r>
        <w:rPr>
          <w:rStyle w:val="aff"/>
        </w:rPr>
        <w:footnoteRef/>
      </w:r>
      <w:r>
        <w:rPr>
          <w:rFonts w:hint="eastAsia"/>
        </w:rPr>
        <w:t>農委會107年9月17日</w:t>
      </w:r>
      <w:proofErr w:type="gramStart"/>
      <w:r>
        <w:rPr>
          <w:rFonts w:hint="eastAsia"/>
        </w:rPr>
        <w:t>農授防字</w:t>
      </w:r>
      <w:proofErr w:type="gramEnd"/>
      <w:r>
        <w:rPr>
          <w:rFonts w:hint="eastAsia"/>
        </w:rPr>
        <w:t>第1070237223號函。</w:t>
      </w:r>
    </w:p>
  </w:footnote>
  <w:footnote w:id="11">
    <w:p w:rsidR="00C27932" w:rsidRDefault="00C27932">
      <w:pPr>
        <w:pStyle w:val="afd"/>
      </w:pPr>
      <w:r>
        <w:rPr>
          <w:rStyle w:val="aff"/>
        </w:rPr>
        <w:footnoteRef/>
      </w:r>
      <w:r>
        <w:rPr>
          <w:rFonts w:hint="eastAsia"/>
        </w:rPr>
        <w:t>農委會107年9月17日農授防字第1070237223號函。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0DA3C78"/>
    <w:multiLevelType w:val="hybridMultilevel"/>
    <w:tmpl w:val="1AFEEEA0"/>
    <w:lvl w:ilvl="0" w:tplc="C688C5AE">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 w15:restartNumberingAfterBreak="0">
    <w:nsid w:val="140E010C"/>
    <w:multiLevelType w:val="multilevel"/>
    <w:tmpl w:val="69CAF29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532"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3403"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2008"/>
        </w:tabs>
        <w:ind w:left="1263" w:hanging="695"/>
      </w:pPr>
      <w:rPr>
        <w:rFonts w:ascii="標楷體" w:eastAsia="標楷體" w:hint="eastAsia"/>
        <w:b w:val="0"/>
        <w:i w:val="0"/>
        <w:sz w:val="32"/>
      </w:rPr>
    </w:lvl>
    <w:lvl w:ilvl="1" w:tplc="04090019" w:tentative="1">
      <w:start w:val="1"/>
      <w:numFmt w:val="ideographTraditional"/>
      <w:lvlText w:val="%2、"/>
      <w:lvlJc w:val="left"/>
      <w:pPr>
        <w:tabs>
          <w:tab w:val="num" w:pos="1528"/>
        </w:tabs>
        <w:ind w:left="1528" w:hanging="480"/>
      </w:pPr>
    </w:lvl>
    <w:lvl w:ilvl="2" w:tplc="0409001B" w:tentative="1">
      <w:start w:val="1"/>
      <w:numFmt w:val="lowerRoman"/>
      <w:lvlText w:val="%3."/>
      <w:lvlJc w:val="right"/>
      <w:pPr>
        <w:tabs>
          <w:tab w:val="num" w:pos="2008"/>
        </w:tabs>
        <w:ind w:left="2008" w:hanging="480"/>
      </w:pPr>
    </w:lvl>
    <w:lvl w:ilvl="3" w:tplc="0409000F" w:tentative="1">
      <w:start w:val="1"/>
      <w:numFmt w:val="decimal"/>
      <w:lvlText w:val="%4."/>
      <w:lvlJc w:val="left"/>
      <w:pPr>
        <w:tabs>
          <w:tab w:val="num" w:pos="2488"/>
        </w:tabs>
        <w:ind w:left="2488" w:hanging="480"/>
      </w:pPr>
    </w:lvl>
    <w:lvl w:ilvl="4" w:tplc="04090019" w:tentative="1">
      <w:start w:val="1"/>
      <w:numFmt w:val="ideographTraditional"/>
      <w:lvlText w:val="%5、"/>
      <w:lvlJc w:val="left"/>
      <w:pPr>
        <w:tabs>
          <w:tab w:val="num" w:pos="2968"/>
        </w:tabs>
        <w:ind w:left="2968" w:hanging="480"/>
      </w:pPr>
    </w:lvl>
    <w:lvl w:ilvl="5" w:tplc="0409001B" w:tentative="1">
      <w:start w:val="1"/>
      <w:numFmt w:val="lowerRoman"/>
      <w:lvlText w:val="%6."/>
      <w:lvlJc w:val="right"/>
      <w:pPr>
        <w:tabs>
          <w:tab w:val="num" w:pos="3448"/>
        </w:tabs>
        <w:ind w:left="3448" w:hanging="480"/>
      </w:pPr>
    </w:lvl>
    <w:lvl w:ilvl="6" w:tplc="0409000F" w:tentative="1">
      <w:start w:val="1"/>
      <w:numFmt w:val="decimal"/>
      <w:lvlText w:val="%7."/>
      <w:lvlJc w:val="left"/>
      <w:pPr>
        <w:tabs>
          <w:tab w:val="num" w:pos="3928"/>
        </w:tabs>
        <w:ind w:left="3928" w:hanging="480"/>
      </w:pPr>
    </w:lvl>
    <w:lvl w:ilvl="7" w:tplc="04090019" w:tentative="1">
      <w:start w:val="1"/>
      <w:numFmt w:val="ideographTraditional"/>
      <w:lvlText w:val="%8、"/>
      <w:lvlJc w:val="left"/>
      <w:pPr>
        <w:tabs>
          <w:tab w:val="num" w:pos="4408"/>
        </w:tabs>
        <w:ind w:left="4408" w:hanging="480"/>
      </w:pPr>
    </w:lvl>
    <w:lvl w:ilvl="8" w:tplc="0409001B" w:tentative="1">
      <w:start w:val="1"/>
      <w:numFmt w:val="lowerRoman"/>
      <w:lvlText w:val="%9."/>
      <w:lvlJc w:val="right"/>
      <w:pPr>
        <w:tabs>
          <w:tab w:val="num" w:pos="4888"/>
        </w:tabs>
        <w:ind w:left="4888" w:hanging="480"/>
      </w:pPr>
    </w:lvl>
  </w:abstractNum>
  <w:abstractNum w:abstractNumId="4"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0857A59"/>
    <w:multiLevelType w:val="hybridMultilevel"/>
    <w:tmpl w:val="391413C4"/>
    <w:lvl w:ilvl="0" w:tplc="70DC4BC6">
      <w:start w:val="1"/>
      <w:numFmt w:val="taiwaneseCountingThousand"/>
      <w:suff w:val="nothing"/>
      <w:lvlText w:val="（%1）"/>
      <w:lvlJc w:val="left"/>
      <w:pPr>
        <w:ind w:left="1473" w:hanging="480"/>
      </w:pPr>
      <w:rPr>
        <w:rFonts w:hint="eastAsia"/>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A2C1E32"/>
    <w:multiLevelType w:val="hybridMultilevel"/>
    <w:tmpl w:val="FF142612"/>
    <w:lvl w:ilvl="0" w:tplc="03960604">
      <w:start w:val="1"/>
      <w:numFmt w:val="taiwaneseCountingThousand"/>
      <w:suff w:val="nothing"/>
      <w:lvlText w:val="（%1）"/>
      <w:lvlJc w:val="left"/>
      <w:pPr>
        <w:ind w:left="1898" w:hanging="480"/>
      </w:pPr>
      <w:rPr>
        <w:rFonts w:hint="eastAsia"/>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2" w15:restartNumberingAfterBreak="0">
    <w:nsid w:val="5D6B0B8F"/>
    <w:multiLevelType w:val="hybridMultilevel"/>
    <w:tmpl w:val="1AFEEEA0"/>
    <w:lvl w:ilvl="0" w:tplc="C688C5AE">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3" w15:restartNumberingAfterBreak="0">
    <w:nsid w:val="5F202B80"/>
    <w:multiLevelType w:val="hybridMultilevel"/>
    <w:tmpl w:val="1AFEEEA0"/>
    <w:lvl w:ilvl="0" w:tplc="C688C5AE">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num w:numId="1">
    <w:abstractNumId w:val="3"/>
  </w:num>
  <w:num w:numId="2">
    <w:abstractNumId w:val="0"/>
  </w:num>
  <w:num w:numId="3">
    <w:abstractNumId w:val="3"/>
    <w:lvlOverride w:ilvl="0">
      <w:startOverride w:val="1"/>
    </w:lvlOverride>
  </w:num>
  <w:num w:numId="4">
    <w:abstractNumId w:val="8"/>
  </w:num>
  <w:num w:numId="5">
    <w:abstractNumId w:val="5"/>
  </w:num>
  <w:num w:numId="6">
    <w:abstractNumId w:val="9"/>
  </w:num>
  <w:num w:numId="7">
    <w:abstractNumId w:val="2"/>
  </w:num>
  <w:num w:numId="8">
    <w:abstractNumId w:val="10"/>
  </w:num>
  <w:num w:numId="9">
    <w:abstractNumId w:val="7"/>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1"/>
  </w:num>
  <w:num w:numId="13">
    <w:abstractNumId w:val="13"/>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8"/>
    <w:lvlOverride w:ilvl="0">
      <w:startOverride w:val="1"/>
    </w:lvlOverride>
  </w:num>
  <w:num w:numId="18">
    <w:abstractNumId w:val="2"/>
  </w:num>
  <w:num w:numId="19">
    <w:abstractNumId w:val="1"/>
  </w:num>
  <w:num w:numId="20">
    <w:abstractNumId w:val="2"/>
  </w:num>
  <w:num w:numId="21">
    <w:abstractNumId w:val="2"/>
  </w:num>
  <w:num w:numId="22">
    <w:abstractNumId w:val="8"/>
    <w:lvlOverride w:ilvl="0">
      <w:startOverride w:val="1"/>
    </w:lvlOverride>
  </w:num>
  <w:num w:numId="23">
    <w:abstractNumId w:val="2"/>
  </w:num>
  <w:num w:numId="24">
    <w:abstractNumId w:val="2"/>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2"/>
  </w:num>
  <w:num w:numId="29">
    <w:abstractNumId w:val="2"/>
  </w:num>
  <w:num w:numId="30">
    <w:abstractNumId w:val="2"/>
  </w:num>
  <w:num w:numId="31">
    <w:abstractNumId w:val="2"/>
  </w:num>
  <w:num w:numId="32">
    <w:abstractNumId w:val="12"/>
  </w:num>
  <w:num w:numId="33">
    <w:abstractNumId w:val="2"/>
  </w:num>
  <w:num w:numId="34">
    <w:abstractNumId w:val="2"/>
  </w:num>
  <w:num w:numId="3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CAE"/>
    <w:rsid w:val="00006961"/>
    <w:rsid w:val="000112BF"/>
    <w:rsid w:val="00012233"/>
    <w:rsid w:val="00017318"/>
    <w:rsid w:val="000246F7"/>
    <w:rsid w:val="0003114D"/>
    <w:rsid w:val="00034B7E"/>
    <w:rsid w:val="00036D76"/>
    <w:rsid w:val="000403D3"/>
    <w:rsid w:val="000501F1"/>
    <w:rsid w:val="000503BA"/>
    <w:rsid w:val="00057F32"/>
    <w:rsid w:val="00061582"/>
    <w:rsid w:val="00062A25"/>
    <w:rsid w:val="00073CB5"/>
    <w:rsid w:val="0007425C"/>
    <w:rsid w:val="00077553"/>
    <w:rsid w:val="000851A2"/>
    <w:rsid w:val="0009352E"/>
    <w:rsid w:val="00093E26"/>
    <w:rsid w:val="00096B96"/>
    <w:rsid w:val="000A1541"/>
    <w:rsid w:val="000A2F3F"/>
    <w:rsid w:val="000B0B4A"/>
    <w:rsid w:val="000B21F9"/>
    <w:rsid w:val="000B279A"/>
    <w:rsid w:val="000B61D2"/>
    <w:rsid w:val="000B70A7"/>
    <w:rsid w:val="000B73DD"/>
    <w:rsid w:val="000C495F"/>
    <w:rsid w:val="000C604E"/>
    <w:rsid w:val="000C6DBF"/>
    <w:rsid w:val="000D66D9"/>
    <w:rsid w:val="000E6431"/>
    <w:rsid w:val="000F1CD1"/>
    <w:rsid w:val="000F21A5"/>
    <w:rsid w:val="000F4E91"/>
    <w:rsid w:val="001007C5"/>
    <w:rsid w:val="00102B9F"/>
    <w:rsid w:val="001123CC"/>
    <w:rsid w:val="00112637"/>
    <w:rsid w:val="00112ABC"/>
    <w:rsid w:val="0012001E"/>
    <w:rsid w:val="001258F6"/>
    <w:rsid w:val="00126A55"/>
    <w:rsid w:val="00133F08"/>
    <w:rsid w:val="001345E6"/>
    <w:rsid w:val="001362A7"/>
    <w:rsid w:val="001378B0"/>
    <w:rsid w:val="00142E00"/>
    <w:rsid w:val="00152793"/>
    <w:rsid w:val="00153B7E"/>
    <w:rsid w:val="001545A9"/>
    <w:rsid w:val="00160AFE"/>
    <w:rsid w:val="001637C7"/>
    <w:rsid w:val="0016480E"/>
    <w:rsid w:val="00165E88"/>
    <w:rsid w:val="00174297"/>
    <w:rsid w:val="00180E06"/>
    <w:rsid w:val="001817B3"/>
    <w:rsid w:val="00183014"/>
    <w:rsid w:val="00186439"/>
    <w:rsid w:val="001934B5"/>
    <w:rsid w:val="001959C2"/>
    <w:rsid w:val="001A51E3"/>
    <w:rsid w:val="001A7968"/>
    <w:rsid w:val="001B2E98"/>
    <w:rsid w:val="001B3483"/>
    <w:rsid w:val="001B3C1E"/>
    <w:rsid w:val="001B4494"/>
    <w:rsid w:val="001C0A93"/>
    <w:rsid w:val="001C0D8B"/>
    <w:rsid w:val="001C0DA8"/>
    <w:rsid w:val="001D4AD7"/>
    <w:rsid w:val="001D7C32"/>
    <w:rsid w:val="001E0D8A"/>
    <w:rsid w:val="001E67BA"/>
    <w:rsid w:val="001E74C2"/>
    <w:rsid w:val="001F4F82"/>
    <w:rsid w:val="001F5A48"/>
    <w:rsid w:val="001F6260"/>
    <w:rsid w:val="001F6C87"/>
    <w:rsid w:val="00200007"/>
    <w:rsid w:val="002030A5"/>
    <w:rsid w:val="00203131"/>
    <w:rsid w:val="00210357"/>
    <w:rsid w:val="00212E88"/>
    <w:rsid w:val="00213C9C"/>
    <w:rsid w:val="0022009E"/>
    <w:rsid w:val="00223241"/>
    <w:rsid w:val="0022425C"/>
    <w:rsid w:val="002246DE"/>
    <w:rsid w:val="0023793D"/>
    <w:rsid w:val="0024130E"/>
    <w:rsid w:val="00247396"/>
    <w:rsid w:val="00252BC4"/>
    <w:rsid w:val="00254014"/>
    <w:rsid w:val="0025443C"/>
    <w:rsid w:val="00254B39"/>
    <w:rsid w:val="0026504D"/>
    <w:rsid w:val="00273A2F"/>
    <w:rsid w:val="00280986"/>
    <w:rsid w:val="00281ECE"/>
    <w:rsid w:val="002831C7"/>
    <w:rsid w:val="002840C6"/>
    <w:rsid w:val="00295174"/>
    <w:rsid w:val="00296172"/>
    <w:rsid w:val="00296B92"/>
    <w:rsid w:val="002A2C22"/>
    <w:rsid w:val="002A3932"/>
    <w:rsid w:val="002B02EB"/>
    <w:rsid w:val="002B20BB"/>
    <w:rsid w:val="002B24C4"/>
    <w:rsid w:val="002B5034"/>
    <w:rsid w:val="002C0602"/>
    <w:rsid w:val="002C544E"/>
    <w:rsid w:val="002D5C16"/>
    <w:rsid w:val="002E4AD6"/>
    <w:rsid w:val="002F2476"/>
    <w:rsid w:val="002F3DFF"/>
    <w:rsid w:val="002F5E05"/>
    <w:rsid w:val="002F659A"/>
    <w:rsid w:val="00305675"/>
    <w:rsid w:val="00307A76"/>
    <w:rsid w:val="003110C2"/>
    <w:rsid w:val="00315A16"/>
    <w:rsid w:val="00317053"/>
    <w:rsid w:val="0032109C"/>
    <w:rsid w:val="00322B45"/>
    <w:rsid w:val="00323809"/>
    <w:rsid w:val="00323D41"/>
    <w:rsid w:val="00325414"/>
    <w:rsid w:val="003275E0"/>
    <w:rsid w:val="003302F1"/>
    <w:rsid w:val="003309D5"/>
    <w:rsid w:val="0034470E"/>
    <w:rsid w:val="00352DB0"/>
    <w:rsid w:val="003537C5"/>
    <w:rsid w:val="00361063"/>
    <w:rsid w:val="00365B3F"/>
    <w:rsid w:val="0037094A"/>
    <w:rsid w:val="00371ED3"/>
    <w:rsid w:val="00372FFC"/>
    <w:rsid w:val="003746EB"/>
    <w:rsid w:val="0037728A"/>
    <w:rsid w:val="00380B7D"/>
    <w:rsid w:val="00381A99"/>
    <w:rsid w:val="003829C2"/>
    <w:rsid w:val="003830B2"/>
    <w:rsid w:val="00384724"/>
    <w:rsid w:val="00385D2E"/>
    <w:rsid w:val="0038629B"/>
    <w:rsid w:val="003919B7"/>
    <w:rsid w:val="00391D57"/>
    <w:rsid w:val="00392292"/>
    <w:rsid w:val="00394F45"/>
    <w:rsid w:val="003A0D30"/>
    <w:rsid w:val="003A1FAB"/>
    <w:rsid w:val="003A473A"/>
    <w:rsid w:val="003A5927"/>
    <w:rsid w:val="003B1017"/>
    <w:rsid w:val="003B3C07"/>
    <w:rsid w:val="003B6081"/>
    <w:rsid w:val="003B6775"/>
    <w:rsid w:val="003C51E6"/>
    <w:rsid w:val="003C5FE2"/>
    <w:rsid w:val="003D05FB"/>
    <w:rsid w:val="003D1B16"/>
    <w:rsid w:val="003D45BF"/>
    <w:rsid w:val="003D508A"/>
    <w:rsid w:val="003D537F"/>
    <w:rsid w:val="003D7B75"/>
    <w:rsid w:val="003E0208"/>
    <w:rsid w:val="003E4B57"/>
    <w:rsid w:val="003F27E1"/>
    <w:rsid w:val="003F437A"/>
    <w:rsid w:val="003F5C2B"/>
    <w:rsid w:val="0040147B"/>
    <w:rsid w:val="00402240"/>
    <w:rsid w:val="004023E9"/>
    <w:rsid w:val="0040454A"/>
    <w:rsid w:val="00413F83"/>
    <w:rsid w:val="0041490C"/>
    <w:rsid w:val="00416191"/>
    <w:rsid w:val="00416721"/>
    <w:rsid w:val="00421EF0"/>
    <w:rsid w:val="004224FA"/>
    <w:rsid w:val="00423D07"/>
    <w:rsid w:val="00427936"/>
    <w:rsid w:val="004351FE"/>
    <w:rsid w:val="0044346F"/>
    <w:rsid w:val="004434E1"/>
    <w:rsid w:val="00453FF6"/>
    <w:rsid w:val="00454EB6"/>
    <w:rsid w:val="0046520A"/>
    <w:rsid w:val="004672AB"/>
    <w:rsid w:val="004714FE"/>
    <w:rsid w:val="004772C1"/>
    <w:rsid w:val="00477BAA"/>
    <w:rsid w:val="00491591"/>
    <w:rsid w:val="00495053"/>
    <w:rsid w:val="004A1F59"/>
    <w:rsid w:val="004A29BE"/>
    <w:rsid w:val="004A3225"/>
    <w:rsid w:val="004A33EE"/>
    <w:rsid w:val="004A3AA8"/>
    <w:rsid w:val="004B13C7"/>
    <w:rsid w:val="004B38ED"/>
    <w:rsid w:val="004B3C49"/>
    <w:rsid w:val="004B778F"/>
    <w:rsid w:val="004C0609"/>
    <w:rsid w:val="004C0666"/>
    <w:rsid w:val="004C4CA0"/>
    <w:rsid w:val="004D141F"/>
    <w:rsid w:val="004D2742"/>
    <w:rsid w:val="004D6310"/>
    <w:rsid w:val="004E0062"/>
    <w:rsid w:val="004E05A1"/>
    <w:rsid w:val="004F472A"/>
    <w:rsid w:val="004F5E57"/>
    <w:rsid w:val="004F6710"/>
    <w:rsid w:val="00500C3E"/>
    <w:rsid w:val="00502849"/>
    <w:rsid w:val="0050345A"/>
    <w:rsid w:val="00504334"/>
    <w:rsid w:val="0050498D"/>
    <w:rsid w:val="005104D7"/>
    <w:rsid w:val="00510654"/>
    <w:rsid w:val="00510B9E"/>
    <w:rsid w:val="00516F6A"/>
    <w:rsid w:val="005303D7"/>
    <w:rsid w:val="00536BC2"/>
    <w:rsid w:val="005425E1"/>
    <w:rsid w:val="005427C5"/>
    <w:rsid w:val="00542CF6"/>
    <w:rsid w:val="00550615"/>
    <w:rsid w:val="00553C03"/>
    <w:rsid w:val="00562124"/>
    <w:rsid w:val="00563692"/>
    <w:rsid w:val="00564CFD"/>
    <w:rsid w:val="005655A5"/>
    <w:rsid w:val="00571679"/>
    <w:rsid w:val="005738DF"/>
    <w:rsid w:val="00575DC2"/>
    <w:rsid w:val="005844E7"/>
    <w:rsid w:val="005904E9"/>
    <w:rsid w:val="00590507"/>
    <w:rsid w:val="005908B8"/>
    <w:rsid w:val="0059512E"/>
    <w:rsid w:val="00595C05"/>
    <w:rsid w:val="005A6DD2"/>
    <w:rsid w:val="005C385D"/>
    <w:rsid w:val="005C782A"/>
    <w:rsid w:val="005D3B20"/>
    <w:rsid w:val="005E4759"/>
    <w:rsid w:val="005E5C68"/>
    <w:rsid w:val="005E65C0"/>
    <w:rsid w:val="005F0390"/>
    <w:rsid w:val="005F4A21"/>
    <w:rsid w:val="006072CD"/>
    <w:rsid w:val="00612023"/>
    <w:rsid w:val="00614190"/>
    <w:rsid w:val="006148D8"/>
    <w:rsid w:val="00614B3B"/>
    <w:rsid w:val="00622A99"/>
    <w:rsid w:val="00622E67"/>
    <w:rsid w:val="00626B57"/>
    <w:rsid w:val="00626EDC"/>
    <w:rsid w:val="006470EC"/>
    <w:rsid w:val="00647405"/>
    <w:rsid w:val="006474F3"/>
    <w:rsid w:val="006542D6"/>
    <w:rsid w:val="0065598E"/>
    <w:rsid w:val="00655AF2"/>
    <w:rsid w:val="00655BC5"/>
    <w:rsid w:val="006568BE"/>
    <w:rsid w:val="00656EBE"/>
    <w:rsid w:val="0066025D"/>
    <w:rsid w:val="0066091A"/>
    <w:rsid w:val="00661AF0"/>
    <w:rsid w:val="006773EC"/>
    <w:rsid w:val="00680504"/>
    <w:rsid w:val="00681CD9"/>
    <w:rsid w:val="00683E30"/>
    <w:rsid w:val="00687024"/>
    <w:rsid w:val="00687FAE"/>
    <w:rsid w:val="00695E22"/>
    <w:rsid w:val="00697D73"/>
    <w:rsid w:val="006B7093"/>
    <w:rsid w:val="006B7417"/>
    <w:rsid w:val="006C7AC5"/>
    <w:rsid w:val="006D3691"/>
    <w:rsid w:val="006E5EF0"/>
    <w:rsid w:val="006F3563"/>
    <w:rsid w:val="006F38F9"/>
    <w:rsid w:val="006F42B9"/>
    <w:rsid w:val="006F596F"/>
    <w:rsid w:val="006F6103"/>
    <w:rsid w:val="00700EC1"/>
    <w:rsid w:val="00704E00"/>
    <w:rsid w:val="00706581"/>
    <w:rsid w:val="007209E7"/>
    <w:rsid w:val="00726182"/>
    <w:rsid w:val="00727635"/>
    <w:rsid w:val="00730F71"/>
    <w:rsid w:val="00732329"/>
    <w:rsid w:val="007337CA"/>
    <w:rsid w:val="00734CE4"/>
    <w:rsid w:val="00735123"/>
    <w:rsid w:val="00741837"/>
    <w:rsid w:val="007424D0"/>
    <w:rsid w:val="0074277F"/>
    <w:rsid w:val="007453E6"/>
    <w:rsid w:val="00746CDD"/>
    <w:rsid w:val="00747682"/>
    <w:rsid w:val="0077309D"/>
    <w:rsid w:val="007774EE"/>
    <w:rsid w:val="00781822"/>
    <w:rsid w:val="00783F21"/>
    <w:rsid w:val="00787159"/>
    <w:rsid w:val="0079043A"/>
    <w:rsid w:val="00790826"/>
    <w:rsid w:val="00791668"/>
    <w:rsid w:val="00791AA1"/>
    <w:rsid w:val="0079531A"/>
    <w:rsid w:val="007A3793"/>
    <w:rsid w:val="007B35E8"/>
    <w:rsid w:val="007C02F3"/>
    <w:rsid w:val="007C1BA2"/>
    <w:rsid w:val="007C2B48"/>
    <w:rsid w:val="007D20E9"/>
    <w:rsid w:val="007D6E59"/>
    <w:rsid w:val="007D7881"/>
    <w:rsid w:val="007D7E3A"/>
    <w:rsid w:val="007E0E10"/>
    <w:rsid w:val="007E4768"/>
    <w:rsid w:val="007E4AAE"/>
    <w:rsid w:val="007E777B"/>
    <w:rsid w:val="007F2070"/>
    <w:rsid w:val="007F63C1"/>
    <w:rsid w:val="008053F5"/>
    <w:rsid w:val="00807AF7"/>
    <w:rsid w:val="00810198"/>
    <w:rsid w:val="008115CB"/>
    <w:rsid w:val="00815DA8"/>
    <w:rsid w:val="0082194D"/>
    <w:rsid w:val="008221F9"/>
    <w:rsid w:val="00826EF5"/>
    <w:rsid w:val="00831693"/>
    <w:rsid w:val="00840104"/>
    <w:rsid w:val="00840C1F"/>
    <w:rsid w:val="008411C9"/>
    <w:rsid w:val="00841FC5"/>
    <w:rsid w:val="00845709"/>
    <w:rsid w:val="00856119"/>
    <w:rsid w:val="008576BD"/>
    <w:rsid w:val="00860463"/>
    <w:rsid w:val="00870A81"/>
    <w:rsid w:val="008733DA"/>
    <w:rsid w:val="00874A27"/>
    <w:rsid w:val="00880D74"/>
    <w:rsid w:val="00882FC3"/>
    <w:rsid w:val="008850E4"/>
    <w:rsid w:val="008939AB"/>
    <w:rsid w:val="00894200"/>
    <w:rsid w:val="008A12F5"/>
    <w:rsid w:val="008B1587"/>
    <w:rsid w:val="008B1B01"/>
    <w:rsid w:val="008B3BCD"/>
    <w:rsid w:val="008B68DD"/>
    <w:rsid w:val="008B6DF8"/>
    <w:rsid w:val="008C106C"/>
    <w:rsid w:val="008C10F1"/>
    <w:rsid w:val="008C1926"/>
    <w:rsid w:val="008C1E99"/>
    <w:rsid w:val="008C6232"/>
    <w:rsid w:val="008E0085"/>
    <w:rsid w:val="008E2AA6"/>
    <w:rsid w:val="008E311B"/>
    <w:rsid w:val="008E5D58"/>
    <w:rsid w:val="008F318A"/>
    <w:rsid w:val="008F46E7"/>
    <w:rsid w:val="008F4C26"/>
    <w:rsid w:val="008F5EAD"/>
    <w:rsid w:val="008F6F0B"/>
    <w:rsid w:val="008F702B"/>
    <w:rsid w:val="009022F3"/>
    <w:rsid w:val="00907BA7"/>
    <w:rsid w:val="0091064E"/>
    <w:rsid w:val="00911FC5"/>
    <w:rsid w:val="00914338"/>
    <w:rsid w:val="009232AB"/>
    <w:rsid w:val="00931A10"/>
    <w:rsid w:val="009322D7"/>
    <w:rsid w:val="00943E7B"/>
    <w:rsid w:val="00946B02"/>
    <w:rsid w:val="00947967"/>
    <w:rsid w:val="00955201"/>
    <w:rsid w:val="00964EB4"/>
    <w:rsid w:val="00965200"/>
    <w:rsid w:val="009668B3"/>
    <w:rsid w:val="00971471"/>
    <w:rsid w:val="009849C2"/>
    <w:rsid w:val="00984D24"/>
    <w:rsid w:val="009858EB"/>
    <w:rsid w:val="0099468C"/>
    <w:rsid w:val="00996237"/>
    <w:rsid w:val="009A1214"/>
    <w:rsid w:val="009A3F47"/>
    <w:rsid w:val="009A6C4A"/>
    <w:rsid w:val="009B0046"/>
    <w:rsid w:val="009B0465"/>
    <w:rsid w:val="009C1440"/>
    <w:rsid w:val="009C2107"/>
    <w:rsid w:val="009C5D9E"/>
    <w:rsid w:val="009C7BDB"/>
    <w:rsid w:val="009D2C3E"/>
    <w:rsid w:val="009E0625"/>
    <w:rsid w:val="009E3034"/>
    <w:rsid w:val="009E549F"/>
    <w:rsid w:val="009F28A8"/>
    <w:rsid w:val="009F473E"/>
    <w:rsid w:val="009F682A"/>
    <w:rsid w:val="009F78FC"/>
    <w:rsid w:val="00A0181F"/>
    <w:rsid w:val="00A022BE"/>
    <w:rsid w:val="00A07B4B"/>
    <w:rsid w:val="00A10A90"/>
    <w:rsid w:val="00A24C95"/>
    <w:rsid w:val="00A2599A"/>
    <w:rsid w:val="00A26094"/>
    <w:rsid w:val="00A275D4"/>
    <w:rsid w:val="00A301BF"/>
    <w:rsid w:val="00A302B2"/>
    <w:rsid w:val="00A31855"/>
    <w:rsid w:val="00A31AA9"/>
    <w:rsid w:val="00A331B4"/>
    <w:rsid w:val="00A3484E"/>
    <w:rsid w:val="00A356D3"/>
    <w:rsid w:val="00A36ADA"/>
    <w:rsid w:val="00A41BAF"/>
    <w:rsid w:val="00A438D8"/>
    <w:rsid w:val="00A473F5"/>
    <w:rsid w:val="00A50933"/>
    <w:rsid w:val="00A51F9D"/>
    <w:rsid w:val="00A5416A"/>
    <w:rsid w:val="00A639F4"/>
    <w:rsid w:val="00A647EE"/>
    <w:rsid w:val="00A706EB"/>
    <w:rsid w:val="00A734DB"/>
    <w:rsid w:val="00A81A32"/>
    <w:rsid w:val="00A835BD"/>
    <w:rsid w:val="00A97B15"/>
    <w:rsid w:val="00AA036E"/>
    <w:rsid w:val="00AA42D5"/>
    <w:rsid w:val="00AA65FC"/>
    <w:rsid w:val="00AB0DAA"/>
    <w:rsid w:val="00AB2FAB"/>
    <w:rsid w:val="00AB5C14"/>
    <w:rsid w:val="00AC1EE7"/>
    <w:rsid w:val="00AC333F"/>
    <w:rsid w:val="00AC585C"/>
    <w:rsid w:val="00AD1925"/>
    <w:rsid w:val="00AD3A71"/>
    <w:rsid w:val="00AE067D"/>
    <w:rsid w:val="00AE632A"/>
    <w:rsid w:val="00AF06CE"/>
    <w:rsid w:val="00AF1181"/>
    <w:rsid w:val="00AF2F79"/>
    <w:rsid w:val="00AF4653"/>
    <w:rsid w:val="00AF7DB7"/>
    <w:rsid w:val="00B10D02"/>
    <w:rsid w:val="00B201E2"/>
    <w:rsid w:val="00B443E4"/>
    <w:rsid w:val="00B5484D"/>
    <w:rsid w:val="00B563EA"/>
    <w:rsid w:val="00B56CDF"/>
    <w:rsid w:val="00B60E51"/>
    <w:rsid w:val="00B63A54"/>
    <w:rsid w:val="00B77D18"/>
    <w:rsid w:val="00B8313A"/>
    <w:rsid w:val="00B93503"/>
    <w:rsid w:val="00BA31E8"/>
    <w:rsid w:val="00BA55E0"/>
    <w:rsid w:val="00BA6BD4"/>
    <w:rsid w:val="00BA6C7A"/>
    <w:rsid w:val="00BB17D1"/>
    <w:rsid w:val="00BB3752"/>
    <w:rsid w:val="00BB415D"/>
    <w:rsid w:val="00BB6688"/>
    <w:rsid w:val="00BC26D4"/>
    <w:rsid w:val="00BC5DDF"/>
    <w:rsid w:val="00BD5653"/>
    <w:rsid w:val="00BE0C80"/>
    <w:rsid w:val="00BF1B88"/>
    <w:rsid w:val="00BF2A42"/>
    <w:rsid w:val="00C03D8C"/>
    <w:rsid w:val="00C055EC"/>
    <w:rsid w:val="00C10DC9"/>
    <w:rsid w:val="00C12FB3"/>
    <w:rsid w:val="00C17341"/>
    <w:rsid w:val="00C20E67"/>
    <w:rsid w:val="00C24EEF"/>
    <w:rsid w:val="00C25CF6"/>
    <w:rsid w:val="00C26C36"/>
    <w:rsid w:val="00C27932"/>
    <w:rsid w:val="00C32768"/>
    <w:rsid w:val="00C431DF"/>
    <w:rsid w:val="00C45458"/>
    <w:rsid w:val="00C456BD"/>
    <w:rsid w:val="00C45EAF"/>
    <w:rsid w:val="00C522DC"/>
    <w:rsid w:val="00C530DC"/>
    <w:rsid w:val="00C5350D"/>
    <w:rsid w:val="00C6123C"/>
    <w:rsid w:val="00C6311A"/>
    <w:rsid w:val="00C670AE"/>
    <w:rsid w:val="00C7084D"/>
    <w:rsid w:val="00C7315E"/>
    <w:rsid w:val="00C75895"/>
    <w:rsid w:val="00C83C9F"/>
    <w:rsid w:val="00C93C47"/>
    <w:rsid w:val="00C94840"/>
    <w:rsid w:val="00C96D5A"/>
    <w:rsid w:val="00CA4EE3"/>
    <w:rsid w:val="00CB027F"/>
    <w:rsid w:val="00CB3640"/>
    <w:rsid w:val="00CC0EBB"/>
    <w:rsid w:val="00CC6297"/>
    <w:rsid w:val="00CC7690"/>
    <w:rsid w:val="00CD1986"/>
    <w:rsid w:val="00CD54BF"/>
    <w:rsid w:val="00CE01BD"/>
    <w:rsid w:val="00CE4D5C"/>
    <w:rsid w:val="00CF05DA"/>
    <w:rsid w:val="00CF58EB"/>
    <w:rsid w:val="00CF6FEC"/>
    <w:rsid w:val="00CF7421"/>
    <w:rsid w:val="00D0106E"/>
    <w:rsid w:val="00D06383"/>
    <w:rsid w:val="00D13B58"/>
    <w:rsid w:val="00D20E85"/>
    <w:rsid w:val="00D24208"/>
    <w:rsid w:val="00D24615"/>
    <w:rsid w:val="00D37842"/>
    <w:rsid w:val="00D42DC2"/>
    <w:rsid w:val="00D4302B"/>
    <w:rsid w:val="00D52FD3"/>
    <w:rsid w:val="00D537E1"/>
    <w:rsid w:val="00D55BB2"/>
    <w:rsid w:val="00D6091A"/>
    <w:rsid w:val="00D6605A"/>
    <w:rsid w:val="00D6695F"/>
    <w:rsid w:val="00D7421A"/>
    <w:rsid w:val="00D75644"/>
    <w:rsid w:val="00D81656"/>
    <w:rsid w:val="00D83D87"/>
    <w:rsid w:val="00D84A6D"/>
    <w:rsid w:val="00D856B5"/>
    <w:rsid w:val="00D86A30"/>
    <w:rsid w:val="00D97CB4"/>
    <w:rsid w:val="00D97DD4"/>
    <w:rsid w:val="00DA5A8A"/>
    <w:rsid w:val="00DB1170"/>
    <w:rsid w:val="00DB26CD"/>
    <w:rsid w:val="00DB441C"/>
    <w:rsid w:val="00DB44AF"/>
    <w:rsid w:val="00DC0838"/>
    <w:rsid w:val="00DC1F58"/>
    <w:rsid w:val="00DC339B"/>
    <w:rsid w:val="00DC5D40"/>
    <w:rsid w:val="00DC69A7"/>
    <w:rsid w:val="00DD30E9"/>
    <w:rsid w:val="00DD4F47"/>
    <w:rsid w:val="00DD7FBB"/>
    <w:rsid w:val="00DE0B9F"/>
    <w:rsid w:val="00DE2A9E"/>
    <w:rsid w:val="00DE4238"/>
    <w:rsid w:val="00DE657F"/>
    <w:rsid w:val="00DF1218"/>
    <w:rsid w:val="00DF6462"/>
    <w:rsid w:val="00E02FA0"/>
    <w:rsid w:val="00E036DC"/>
    <w:rsid w:val="00E10454"/>
    <w:rsid w:val="00E112E5"/>
    <w:rsid w:val="00E122D8"/>
    <w:rsid w:val="00E12CC8"/>
    <w:rsid w:val="00E15352"/>
    <w:rsid w:val="00E21CC7"/>
    <w:rsid w:val="00E24D9E"/>
    <w:rsid w:val="00E25849"/>
    <w:rsid w:val="00E3197E"/>
    <w:rsid w:val="00E342F8"/>
    <w:rsid w:val="00E351ED"/>
    <w:rsid w:val="00E5716D"/>
    <w:rsid w:val="00E6034B"/>
    <w:rsid w:val="00E6549E"/>
    <w:rsid w:val="00E65EDE"/>
    <w:rsid w:val="00E70F81"/>
    <w:rsid w:val="00E7187D"/>
    <w:rsid w:val="00E77055"/>
    <w:rsid w:val="00E77460"/>
    <w:rsid w:val="00E82FF0"/>
    <w:rsid w:val="00E83ABC"/>
    <w:rsid w:val="00E844F2"/>
    <w:rsid w:val="00E87AF3"/>
    <w:rsid w:val="00E90AD0"/>
    <w:rsid w:val="00E92FCB"/>
    <w:rsid w:val="00EA00C2"/>
    <w:rsid w:val="00EA1421"/>
    <w:rsid w:val="00EA147F"/>
    <w:rsid w:val="00EA4A27"/>
    <w:rsid w:val="00EA4FA6"/>
    <w:rsid w:val="00EB1A25"/>
    <w:rsid w:val="00EC3ED5"/>
    <w:rsid w:val="00EC7363"/>
    <w:rsid w:val="00ED03AB"/>
    <w:rsid w:val="00ED1963"/>
    <w:rsid w:val="00ED1CD4"/>
    <w:rsid w:val="00ED1D2B"/>
    <w:rsid w:val="00ED515B"/>
    <w:rsid w:val="00ED64B5"/>
    <w:rsid w:val="00EE7CCA"/>
    <w:rsid w:val="00EF0B83"/>
    <w:rsid w:val="00F16A14"/>
    <w:rsid w:val="00F21030"/>
    <w:rsid w:val="00F27FF8"/>
    <w:rsid w:val="00F321FC"/>
    <w:rsid w:val="00F362D7"/>
    <w:rsid w:val="00F37D7B"/>
    <w:rsid w:val="00F412FF"/>
    <w:rsid w:val="00F41F77"/>
    <w:rsid w:val="00F5314C"/>
    <w:rsid w:val="00F5688C"/>
    <w:rsid w:val="00F60048"/>
    <w:rsid w:val="00F635DD"/>
    <w:rsid w:val="00F64597"/>
    <w:rsid w:val="00F6627B"/>
    <w:rsid w:val="00F7336E"/>
    <w:rsid w:val="00F734F2"/>
    <w:rsid w:val="00F7376B"/>
    <w:rsid w:val="00F75052"/>
    <w:rsid w:val="00F804D3"/>
    <w:rsid w:val="00F816CB"/>
    <w:rsid w:val="00F819B8"/>
    <w:rsid w:val="00F81CD2"/>
    <w:rsid w:val="00F821E1"/>
    <w:rsid w:val="00F82641"/>
    <w:rsid w:val="00F85330"/>
    <w:rsid w:val="00F90F18"/>
    <w:rsid w:val="00F937E4"/>
    <w:rsid w:val="00F95EE7"/>
    <w:rsid w:val="00F97E4A"/>
    <w:rsid w:val="00FA39E6"/>
    <w:rsid w:val="00FA7BC9"/>
    <w:rsid w:val="00FB378E"/>
    <w:rsid w:val="00FB37F1"/>
    <w:rsid w:val="00FB397F"/>
    <w:rsid w:val="00FB47C0"/>
    <w:rsid w:val="00FB4DD6"/>
    <w:rsid w:val="00FB501B"/>
    <w:rsid w:val="00FB7770"/>
    <w:rsid w:val="00FC5CFC"/>
    <w:rsid w:val="00FD3B91"/>
    <w:rsid w:val="00FD576B"/>
    <w:rsid w:val="00FD579E"/>
    <w:rsid w:val="00FD6845"/>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5B844224-001D-4FBD-A1C2-2FE00EA99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F819B8"/>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ind w:left="1021"/>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link w:val="70"/>
    <w:qFormat/>
    <w:rsid w:val="004F5E57"/>
    <w:pPr>
      <w:numPr>
        <w:ilvl w:val="6"/>
        <w:numId w:val="7"/>
      </w:numPr>
      <w:ind w:left="2722"/>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6"/>
    <w:qFormat/>
    <w:rsid w:val="00B77D18"/>
    <w:pPr>
      <w:keepNext/>
      <w:numPr>
        <w:numId w:val="1"/>
      </w:numPr>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30">
    <w:name w:val="標題 3 字元"/>
    <w:basedOn w:val="a7"/>
    <w:link w:val="3"/>
    <w:rsid w:val="00647405"/>
    <w:rPr>
      <w:rFonts w:ascii="標楷體" w:eastAsia="標楷體" w:hAnsi="Arial"/>
      <w:bCs/>
      <w:kern w:val="32"/>
      <w:sz w:val="32"/>
      <w:szCs w:val="36"/>
    </w:rPr>
  </w:style>
  <w:style w:type="paragraph" w:styleId="afd">
    <w:name w:val="footnote text"/>
    <w:basedOn w:val="a6"/>
    <w:link w:val="afe"/>
    <w:semiHidden/>
    <w:unhideWhenUsed/>
    <w:rsid w:val="00034B7E"/>
    <w:pPr>
      <w:snapToGrid w:val="0"/>
      <w:jc w:val="left"/>
    </w:pPr>
    <w:rPr>
      <w:sz w:val="20"/>
    </w:rPr>
  </w:style>
  <w:style w:type="character" w:customStyle="1" w:styleId="afe">
    <w:name w:val="註腳文字 字元"/>
    <w:basedOn w:val="a7"/>
    <w:link w:val="afd"/>
    <w:semiHidden/>
    <w:rsid w:val="00034B7E"/>
    <w:rPr>
      <w:rFonts w:ascii="標楷體" w:eastAsia="標楷體"/>
      <w:kern w:val="2"/>
    </w:rPr>
  </w:style>
  <w:style w:type="character" w:styleId="aff">
    <w:name w:val="footnote reference"/>
    <w:basedOn w:val="a7"/>
    <w:semiHidden/>
    <w:unhideWhenUsed/>
    <w:rsid w:val="00034B7E"/>
    <w:rPr>
      <w:vertAlign w:val="superscript"/>
    </w:rPr>
  </w:style>
  <w:style w:type="paragraph" w:customStyle="1" w:styleId="aff0">
    <w:name w:val="分項段落"/>
    <w:basedOn w:val="a6"/>
    <w:rsid w:val="008C6232"/>
    <w:pPr>
      <w:overflowPunct/>
      <w:autoSpaceDE/>
      <w:autoSpaceDN/>
      <w:jc w:val="left"/>
    </w:pPr>
    <w:rPr>
      <w:rFonts w:ascii="Times New Roman" w:eastAsia="新細明體"/>
      <w:sz w:val="24"/>
    </w:rPr>
  </w:style>
  <w:style w:type="character" w:customStyle="1" w:styleId="st1">
    <w:name w:val="st1"/>
    <w:basedOn w:val="a7"/>
    <w:rsid w:val="00F97E4A"/>
  </w:style>
  <w:style w:type="character" w:customStyle="1" w:styleId="50">
    <w:name w:val="標題 5 字元"/>
    <w:basedOn w:val="a7"/>
    <w:link w:val="5"/>
    <w:rsid w:val="00706581"/>
    <w:rPr>
      <w:rFonts w:ascii="標楷體" w:eastAsia="標楷體" w:hAnsi="Arial"/>
      <w:bCs/>
      <w:kern w:val="32"/>
      <w:sz w:val="32"/>
      <w:szCs w:val="36"/>
    </w:rPr>
  </w:style>
  <w:style w:type="character" w:customStyle="1" w:styleId="60">
    <w:name w:val="標題 6 字元"/>
    <w:basedOn w:val="a7"/>
    <w:link w:val="6"/>
    <w:rsid w:val="00E7187D"/>
    <w:rPr>
      <w:rFonts w:ascii="標楷體" w:eastAsia="標楷體" w:hAnsi="Arial"/>
      <w:kern w:val="32"/>
      <w:sz w:val="32"/>
      <w:szCs w:val="36"/>
    </w:rPr>
  </w:style>
  <w:style w:type="character" w:customStyle="1" w:styleId="70">
    <w:name w:val="標題 7 字元"/>
    <w:basedOn w:val="a7"/>
    <w:link w:val="7"/>
    <w:rsid w:val="00E7187D"/>
    <w:rPr>
      <w:rFonts w:ascii="標楷體" w:eastAsia="標楷體" w:hAnsi="Arial"/>
      <w:bCs/>
      <w:kern w:val="32"/>
      <w:sz w:val="32"/>
      <w:szCs w:val="36"/>
    </w:rPr>
  </w:style>
  <w:style w:type="character" w:customStyle="1" w:styleId="40">
    <w:name w:val="標題 4 字元"/>
    <w:basedOn w:val="a7"/>
    <w:link w:val="4"/>
    <w:rsid w:val="00F819B8"/>
    <w:rPr>
      <w:rFonts w:ascii="標楷體" w:eastAsia="標楷體" w:hAnsi="Arial"/>
      <w:kern w:val="32"/>
      <w:sz w:val="32"/>
      <w:szCs w:val="36"/>
    </w:rPr>
  </w:style>
  <w:style w:type="character" w:customStyle="1" w:styleId="10">
    <w:name w:val="標題 1 字元"/>
    <w:basedOn w:val="a7"/>
    <w:link w:val="1"/>
    <w:rsid w:val="00F819B8"/>
    <w:rPr>
      <w:rFonts w:ascii="標楷體" w:eastAsia="標楷體" w:hAnsi="Arial"/>
      <w:bCs/>
      <w:kern w:val="32"/>
      <w:sz w:val="32"/>
      <w:szCs w:val="52"/>
    </w:rPr>
  </w:style>
  <w:style w:type="paragraph" w:styleId="HTML">
    <w:name w:val="HTML Preformatted"/>
    <w:basedOn w:val="a6"/>
    <w:link w:val="HTML0"/>
    <w:uiPriority w:val="99"/>
    <w:unhideWhenUsed/>
    <w:rsid w:val="00BD56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BD5653"/>
    <w:rPr>
      <w:rFonts w:ascii="細明體" w:eastAsia="細明體" w:hAnsi="細明體" w:cs="細明體"/>
      <w:sz w:val="24"/>
      <w:szCs w:val="24"/>
    </w:rPr>
  </w:style>
  <w:style w:type="character" w:customStyle="1" w:styleId="20">
    <w:name w:val="標題 2 字元"/>
    <w:basedOn w:val="a7"/>
    <w:link w:val="2"/>
    <w:rsid w:val="00A31855"/>
    <w:rPr>
      <w:rFonts w:ascii="標楷體" w:eastAsia="標楷體" w:hAnsi="Arial"/>
      <w:bCs/>
      <w:kern w:val="32"/>
      <w:sz w:val="32"/>
      <w:szCs w:val="48"/>
    </w:rPr>
  </w:style>
  <w:style w:type="character" w:customStyle="1" w:styleId="ab">
    <w:name w:val="簽名 字元"/>
    <w:basedOn w:val="a7"/>
    <w:link w:val="aa"/>
    <w:semiHidden/>
    <w:rsid w:val="00550615"/>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318919364">
      <w:bodyDiv w:val="1"/>
      <w:marLeft w:val="0"/>
      <w:marRight w:val="0"/>
      <w:marTop w:val="0"/>
      <w:marBottom w:val="0"/>
      <w:divBdr>
        <w:top w:val="none" w:sz="0" w:space="0" w:color="auto"/>
        <w:left w:val="none" w:sz="0" w:space="0" w:color="auto"/>
        <w:bottom w:val="none" w:sz="0" w:space="0" w:color="auto"/>
        <w:right w:val="none" w:sz="0" w:space="0" w:color="auto"/>
      </w:divBdr>
    </w:div>
    <w:div w:id="1748261512">
      <w:bodyDiv w:val="1"/>
      <w:marLeft w:val="0"/>
      <w:marRight w:val="0"/>
      <w:marTop w:val="0"/>
      <w:marBottom w:val="0"/>
      <w:divBdr>
        <w:top w:val="none" w:sz="0" w:space="0" w:color="auto"/>
        <w:left w:val="none" w:sz="0" w:space="0" w:color="auto"/>
        <w:bottom w:val="none" w:sz="0" w:space="0" w:color="auto"/>
        <w:right w:val="none" w:sz="0" w:space="0" w:color="auto"/>
      </w:divBdr>
      <w:divsChild>
        <w:div w:id="782726719">
          <w:marLeft w:val="0"/>
          <w:marRight w:val="0"/>
          <w:marTop w:val="0"/>
          <w:marBottom w:val="0"/>
          <w:divBdr>
            <w:top w:val="none" w:sz="0" w:space="0" w:color="auto"/>
            <w:left w:val="none" w:sz="0" w:space="0" w:color="auto"/>
            <w:bottom w:val="none" w:sz="0" w:space="0" w:color="auto"/>
            <w:right w:val="none" w:sz="0" w:space="0" w:color="auto"/>
          </w:divBdr>
          <w:divsChild>
            <w:div w:id="184924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12F46-2D63-4740-AA59-1C26E5533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5</TotalTime>
  <Pages>22</Pages>
  <Words>1935</Words>
  <Characters>11032</Characters>
  <Application>Microsoft Office Word</Application>
  <DocSecurity>0</DocSecurity>
  <Lines>91</Lines>
  <Paragraphs>25</Paragraphs>
  <ScaleCrop>false</ScaleCrop>
  <Company>cy</Company>
  <LinksUpToDate>false</LinksUpToDate>
  <CharactersWithSpaces>12942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王心芬</dc:creator>
  <cp:lastModifiedBy>周慶安</cp:lastModifiedBy>
  <cp:revision>5</cp:revision>
  <cp:lastPrinted>2018-10-03T07:59:00Z</cp:lastPrinted>
  <dcterms:created xsi:type="dcterms:W3CDTF">2018-10-04T10:06:00Z</dcterms:created>
  <dcterms:modified xsi:type="dcterms:W3CDTF">2019-04-11T07:19:00Z</dcterms:modified>
</cp:coreProperties>
</file>