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8B2CB1" w:rsidP="00F37D7B">
      <w:pPr>
        <w:pStyle w:val="af2"/>
      </w:pPr>
      <w:r>
        <w:rPr>
          <w:rFonts w:hint="eastAsia"/>
        </w:rPr>
        <w:t>調查報告</w:t>
      </w:r>
    </w:p>
    <w:p w:rsidR="00E25849" w:rsidRDefault="00E25849" w:rsidP="00DB072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B072E" w:rsidRPr="00DB072E">
        <w:rPr>
          <w:rFonts w:hint="eastAsia"/>
        </w:rPr>
        <w:t>據悉，35歲黃姓男子因涉嫌恐嚇取財及強制罪，被收押在法務部矯正署</w:t>
      </w:r>
      <w:proofErr w:type="gramStart"/>
      <w:r w:rsidR="00DB072E" w:rsidRPr="00DB072E">
        <w:rPr>
          <w:rFonts w:hint="eastAsia"/>
        </w:rPr>
        <w:t>臺</w:t>
      </w:r>
      <w:proofErr w:type="gramEnd"/>
      <w:r w:rsidR="00DB072E" w:rsidRPr="00DB072E">
        <w:rPr>
          <w:rFonts w:hint="eastAsia"/>
        </w:rPr>
        <w:t>北看守所。民國107年5月22日下午因另涉吸食安非他命毒品案，到臺灣新北地方檢察署(下稱新北地檢署)開庭，</w:t>
      </w:r>
      <w:proofErr w:type="gramStart"/>
      <w:r w:rsidR="00DB072E" w:rsidRPr="00DB072E">
        <w:rPr>
          <w:rFonts w:hint="eastAsia"/>
        </w:rPr>
        <w:t>黃男開完</w:t>
      </w:r>
      <w:proofErr w:type="gramEnd"/>
      <w:r w:rsidR="00DB072E" w:rsidRPr="00DB072E">
        <w:rPr>
          <w:rFonts w:hint="eastAsia"/>
        </w:rPr>
        <w:t>庭後</w:t>
      </w:r>
      <w:proofErr w:type="gramStart"/>
      <w:r w:rsidR="00DB072E" w:rsidRPr="00DB072E">
        <w:rPr>
          <w:rFonts w:hint="eastAsia"/>
        </w:rPr>
        <w:t>掙脫男法警戒</w:t>
      </w:r>
      <w:proofErr w:type="gramEnd"/>
      <w:r w:rsidR="00DB072E" w:rsidRPr="00DB072E">
        <w:rPr>
          <w:rFonts w:hint="eastAsia"/>
        </w:rPr>
        <w:t>護，從偵查大樓走道逃往陽台往下跳，結果頭部撞擊地面，送</w:t>
      </w:r>
      <w:proofErr w:type="gramStart"/>
      <w:r w:rsidR="00DB072E" w:rsidRPr="00DB072E">
        <w:rPr>
          <w:rFonts w:hint="eastAsia"/>
        </w:rPr>
        <w:t>醫</w:t>
      </w:r>
      <w:proofErr w:type="gramEnd"/>
      <w:r w:rsidR="00DB072E" w:rsidRPr="00DB072E">
        <w:rPr>
          <w:rFonts w:hint="eastAsia"/>
        </w:rPr>
        <w:t>不治。究新北地檢署之戒護作業有無疏失之處?人犯走道有無加強防範設施之必要?凡</w:t>
      </w:r>
      <w:proofErr w:type="gramStart"/>
      <w:r w:rsidR="00DB072E" w:rsidRPr="00DB072E">
        <w:rPr>
          <w:rFonts w:hint="eastAsia"/>
        </w:rPr>
        <w:t>此均有了解</w:t>
      </w:r>
      <w:proofErr w:type="gramEnd"/>
      <w:r w:rsidR="00DB072E" w:rsidRPr="00DB072E">
        <w:rPr>
          <w:rFonts w:hint="eastAsia"/>
        </w:rPr>
        <w:t>之必要案。</w:t>
      </w:r>
      <w:r w:rsidR="00DB072E">
        <w:t xml:space="preserve"> </w:t>
      </w:r>
    </w:p>
    <w:p w:rsidR="008B2CB1" w:rsidRDefault="008B2CB1" w:rsidP="002F122A">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p>
    <w:p w:rsidR="008B2CB1" w:rsidRDefault="002B11BD" w:rsidP="008B2CB1">
      <w:pPr>
        <w:pStyle w:val="11"/>
        <w:ind w:left="680" w:firstLine="680"/>
      </w:pPr>
      <w:r w:rsidRPr="002B11BD">
        <w:rPr>
          <w:rFonts w:hint="eastAsia"/>
        </w:rPr>
        <w:t>有關</w:t>
      </w:r>
      <w:r w:rsidR="002D3748" w:rsidRPr="002B11BD">
        <w:rPr>
          <w:rFonts w:hint="eastAsia"/>
        </w:rPr>
        <w:t>臺灣新北地方檢察署(下稱新北地檢署)</w:t>
      </w:r>
      <w:r w:rsidRPr="002B11BD">
        <w:rPr>
          <w:rFonts w:hint="eastAsia"/>
        </w:rPr>
        <w:t>人犯黃</w:t>
      </w:r>
      <w:r w:rsidR="007E57A7">
        <w:rPr>
          <w:rFonts w:hint="eastAsia"/>
        </w:rPr>
        <w:t>○○</w:t>
      </w:r>
      <w:r w:rsidRPr="002B11BD">
        <w:rPr>
          <w:rFonts w:hint="eastAsia"/>
        </w:rPr>
        <w:t>(下稱黃嫌)因涉嫌恐嚇取財及強制罪，</w:t>
      </w:r>
      <w:r w:rsidR="002D3748">
        <w:rPr>
          <w:rFonts w:hint="eastAsia"/>
        </w:rPr>
        <w:t>經</w:t>
      </w:r>
      <w:r w:rsidRPr="002B11BD">
        <w:rPr>
          <w:rFonts w:hint="eastAsia"/>
        </w:rPr>
        <w:t>收押在法務部矯正署</w:t>
      </w:r>
      <w:proofErr w:type="gramStart"/>
      <w:r w:rsidRPr="002B11BD">
        <w:rPr>
          <w:rFonts w:hint="eastAsia"/>
        </w:rPr>
        <w:t>臺</w:t>
      </w:r>
      <w:proofErr w:type="gramEnd"/>
      <w:r w:rsidRPr="002B11BD">
        <w:rPr>
          <w:rFonts w:hint="eastAsia"/>
        </w:rPr>
        <w:t>北看守所</w:t>
      </w:r>
      <w:r w:rsidR="00104DC9">
        <w:rPr>
          <w:rFonts w:hint="eastAsia"/>
        </w:rPr>
        <w:t>（下稱</w:t>
      </w:r>
      <w:proofErr w:type="gramStart"/>
      <w:r w:rsidR="00104DC9" w:rsidRPr="002B11BD">
        <w:rPr>
          <w:rFonts w:hint="eastAsia"/>
        </w:rPr>
        <w:t>臺</w:t>
      </w:r>
      <w:proofErr w:type="gramEnd"/>
      <w:r w:rsidR="00104DC9" w:rsidRPr="002B11BD">
        <w:rPr>
          <w:rFonts w:hint="eastAsia"/>
        </w:rPr>
        <w:t>北看守所</w:t>
      </w:r>
      <w:r w:rsidR="00104DC9">
        <w:rPr>
          <w:rFonts w:hint="eastAsia"/>
        </w:rPr>
        <w:t>）</w:t>
      </w:r>
      <w:r w:rsidRPr="002B11BD">
        <w:rPr>
          <w:rFonts w:hint="eastAsia"/>
        </w:rPr>
        <w:t>。民國</w:t>
      </w:r>
      <w:r w:rsidR="002D3748" w:rsidRPr="002B11BD">
        <w:rPr>
          <w:rFonts w:hint="eastAsia"/>
        </w:rPr>
        <w:t>（下同）</w:t>
      </w:r>
      <w:r w:rsidRPr="002B11BD">
        <w:rPr>
          <w:rFonts w:hint="eastAsia"/>
        </w:rPr>
        <w:t>107年5月22日下午因</w:t>
      </w:r>
      <w:r w:rsidR="002D3748">
        <w:rPr>
          <w:rFonts w:hint="eastAsia"/>
        </w:rPr>
        <w:t>黃嫌</w:t>
      </w:r>
      <w:r w:rsidRPr="002B11BD">
        <w:rPr>
          <w:rFonts w:hint="eastAsia"/>
        </w:rPr>
        <w:t>另涉</w:t>
      </w:r>
      <w:r w:rsidR="00566E47">
        <w:rPr>
          <w:rFonts w:hint="eastAsia"/>
        </w:rPr>
        <w:t>毒品危害防制條例</w:t>
      </w:r>
      <w:r w:rsidRPr="002B11BD">
        <w:rPr>
          <w:rFonts w:hint="eastAsia"/>
        </w:rPr>
        <w:t>案</w:t>
      </w:r>
      <w:r w:rsidR="00566E47">
        <w:rPr>
          <w:rFonts w:hint="eastAsia"/>
        </w:rPr>
        <w:t>件</w:t>
      </w:r>
      <w:r w:rsidRPr="002B11BD">
        <w:rPr>
          <w:rFonts w:hint="eastAsia"/>
        </w:rPr>
        <w:t>，到新北地檢署開庭，黃</w:t>
      </w:r>
      <w:r w:rsidR="00566E47">
        <w:rPr>
          <w:rFonts w:hint="eastAsia"/>
        </w:rPr>
        <w:t>嫌</w:t>
      </w:r>
      <w:r w:rsidRPr="002B11BD">
        <w:rPr>
          <w:rFonts w:hint="eastAsia"/>
        </w:rPr>
        <w:t>開完庭後掙脫法警戒護，從偵查大樓走道逃往陽台往下跳，結果頭部撞擊地面，送</w:t>
      </w:r>
      <w:proofErr w:type="gramStart"/>
      <w:r w:rsidRPr="002B11BD">
        <w:rPr>
          <w:rFonts w:hint="eastAsia"/>
        </w:rPr>
        <w:t>醫</w:t>
      </w:r>
      <w:proofErr w:type="gramEnd"/>
      <w:r w:rsidRPr="002B11BD">
        <w:rPr>
          <w:rFonts w:hint="eastAsia"/>
        </w:rPr>
        <w:t>不治</w:t>
      </w:r>
      <w:r w:rsidR="002D3748">
        <w:rPr>
          <w:rFonts w:hint="eastAsia"/>
        </w:rPr>
        <w:t>。</w:t>
      </w:r>
      <w:r w:rsidRPr="002B11BD">
        <w:rPr>
          <w:rFonts w:hint="eastAsia"/>
        </w:rPr>
        <w:t>本案經調閱法務部、</w:t>
      </w:r>
      <w:r w:rsidR="002D3748">
        <w:rPr>
          <w:rFonts w:hint="eastAsia"/>
        </w:rPr>
        <w:t>臺灣高等檢察署</w:t>
      </w:r>
      <w:r w:rsidR="00524E61">
        <w:rPr>
          <w:rFonts w:hint="eastAsia"/>
        </w:rPr>
        <w:t>（</w:t>
      </w:r>
      <w:r w:rsidR="00524E61" w:rsidRPr="00A15ACC">
        <w:rPr>
          <w:rFonts w:hint="eastAsia"/>
        </w:rPr>
        <w:t>下稱高檢署）</w:t>
      </w:r>
      <w:r w:rsidR="002D3748">
        <w:rPr>
          <w:rFonts w:hint="eastAsia"/>
        </w:rPr>
        <w:t>、</w:t>
      </w:r>
      <w:r w:rsidRPr="002B11BD">
        <w:rPr>
          <w:rFonts w:hint="eastAsia"/>
        </w:rPr>
        <w:t>新北地檢署等機關卷證資料，</w:t>
      </w:r>
      <w:r w:rsidR="002D3748">
        <w:rPr>
          <w:rFonts w:hint="eastAsia"/>
        </w:rPr>
        <w:t>本院並於</w:t>
      </w:r>
      <w:r w:rsidR="00104DC9">
        <w:rPr>
          <w:rFonts w:hint="eastAsia"/>
        </w:rPr>
        <w:t>同</w:t>
      </w:r>
      <w:r w:rsidR="002D3748">
        <w:rPr>
          <w:rFonts w:hint="eastAsia"/>
        </w:rPr>
        <w:t>年8月21日實地履</w:t>
      </w:r>
      <w:proofErr w:type="gramStart"/>
      <w:r w:rsidR="002D3748">
        <w:rPr>
          <w:rFonts w:hint="eastAsia"/>
        </w:rPr>
        <w:t>勘</w:t>
      </w:r>
      <w:proofErr w:type="gramEnd"/>
      <w:r w:rsidR="002D3748">
        <w:rPr>
          <w:rFonts w:hint="eastAsia"/>
        </w:rPr>
        <w:t>新北地檢署案發現場及相關設施、約</w:t>
      </w:r>
      <w:proofErr w:type="gramStart"/>
      <w:r w:rsidR="002D3748">
        <w:rPr>
          <w:rFonts w:hint="eastAsia"/>
        </w:rPr>
        <w:t>詢</w:t>
      </w:r>
      <w:proofErr w:type="gramEnd"/>
      <w:r w:rsidR="002D3748">
        <w:rPr>
          <w:rFonts w:hint="eastAsia"/>
        </w:rPr>
        <w:t>該署書記官長、法警長、</w:t>
      </w:r>
      <w:proofErr w:type="gramStart"/>
      <w:r w:rsidR="002D3748">
        <w:rPr>
          <w:rFonts w:hint="eastAsia"/>
        </w:rPr>
        <w:t>本案戒護法</w:t>
      </w:r>
      <w:proofErr w:type="gramEnd"/>
      <w:r w:rsidR="002D3748">
        <w:rPr>
          <w:rFonts w:hint="eastAsia"/>
        </w:rPr>
        <w:t>警等相關人員，</w:t>
      </w:r>
      <w:r w:rsidR="008B2CB1" w:rsidRPr="009C7FF2">
        <w:rPr>
          <w:rFonts w:hint="eastAsia"/>
        </w:rPr>
        <w:t>已</w:t>
      </w:r>
      <w:proofErr w:type="gramStart"/>
      <w:r w:rsidR="008B2CB1" w:rsidRPr="009C7FF2">
        <w:rPr>
          <w:rFonts w:hint="eastAsia"/>
        </w:rPr>
        <w:t>調查竣</w:t>
      </w:r>
      <w:r w:rsidR="008B2CB1">
        <w:rPr>
          <w:rFonts w:hint="eastAsia"/>
        </w:rPr>
        <w:t>事</w:t>
      </w:r>
      <w:proofErr w:type="gramEnd"/>
      <w:r w:rsidR="008B2CB1" w:rsidRPr="009C7FF2">
        <w:rPr>
          <w:rFonts w:hint="eastAsia"/>
        </w:rPr>
        <w:t>，</w:t>
      </w:r>
      <w:r w:rsidR="008B2CB1">
        <w:rPr>
          <w:rFonts w:hint="eastAsia"/>
        </w:rPr>
        <w:t>茲</w:t>
      </w:r>
      <w:proofErr w:type="gramStart"/>
      <w:r w:rsidR="008B2CB1">
        <w:rPr>
          <w:rFonts w:hint="eastAsia"/>
        </w:rPr>
        <w:t>臚</w:t>
      </w:r>
      <w:proofErr w:type="gramEnd"/>
      <w:r w:rsidR="008B2CB1" w:rsidRPr="009C7FF2">
        <w:rPr>
          <w:rFonts w:hint="eastAsia"/>
        </w:rPr>
        <w:t>列調查意見如下：</w:t>
      </w:r>
    </w:p>
    <w:p w:rsidR="008B2CB1" w:rsidRPr="00195B79" w:rsidRDefault="00593581" w:rsidP="00195B79">
      <w:pPr>
        <w:pStyle w:val="2"/>
        <w:rPr>
          <w:b/>
        </w:rPr>
      </w:pPr>
      <w:r w:rsidRPr="00195B79">
        <w:rPr>
          <w:rFonts w:hint="eastAsia"/>
          <w:b/>
        </w:rPr>
        <w:t>新北地檢署法警人力不足，人員調度捉襟見肘，法務部允應</w:t>
      </w:r>
      <w:proofErr w:type="gramStart"/>
      <w:r w:rsidRPr="00195B79">
        <w:rPr>
          <w:rFonts w:hint="eastAsia"/>
          <w:b/>
        </w:rPr>
        <w:t>實際衡酌該</w:t>
      </w:r>
      <w:proofErr w:type="gramEnd"/>
      <w:r w:rsidRPr="00195B79">
        <w:rPr>
          <w:rFonts w:hint="eastAsia"/>
          <w:b/>
        </w:rPr>
        <w:t>署法警任務需求，確實評估所需人力，</w:t>
      </w:r>
      <w:r w:rsidR="00195B79">
        <w:rPr>
          <w:rFonts w:hint="eastAsia"/>
          <w:b/>
        </w:rPr>
        <w:t>儘速</w:t>
      </w:r>
      <w:r w:rsidR="00195B79" w:rsidRPr="00195B79">
        <w:rPr>
          <w:rFonts w:hint="eastAsia"/>
          <w:b/>
        </w:rPr>
        <w:t>依法院組織法規定，</w:t>
      </w:r>
      <w:r w:rsidR="00195B79">
        <w:rPr>
          <w:rFonts w:hint="eastAsia"/>
          <w:b/>
        </w:rPr>
        <w:t>將</w:t>
      </w:r>
      <w:r w:rsidR="00195B79" w:rsidRPr="00195B79">
        <w:rPr>
          <w:rFonts w:hint="eastAsia"/>
          <w:b/>
        </w:rPr>
        <w:t>檢察官與法警之法定配置，</w:t>
      </w:r>
      <w:r w:rsidR="00195B79">
        <w:rPr>
          <w:rFonts w:hint="eastAsia"/>
          <w:b/>
        </w:rPr>
        <w:t>提高至</w:t>
      </w:r>
      <w:r w:rsidR="002D7E17">
        <w:rPr>
          <w:rFonts w:hint="eastAsia"/>
          <w:b/>
        </w:rPr>
        <w:t>合理狀態</w:t>
      </w:r>
      <w:r w:rsidR="00195B79">
        <w:rPr>
          <w:rFonts w:hint="eastAsia"/>
          <w:b/>
        </w:rPr>
        <w:t>，以利</w:t>
      </w:r>
      <w:r w:rsidRPr="00195B79">
        <w:rPr>
          <w:rFonts w:hint="eastAsia"/>
          <w:b/>
        </w:rPr>
        <w:t>機關維安、人犯戒護</w:t>
      </w:r>
      <w:r w:rsidR="00195B79">
        <w:rPr>
          <w:rFonts w:hint="eastAsia"/>
          <w:b/>
        </w:rPr>
        <w:t>任務之遂行</w:t>
      </w:r>
    </w:p>
    <w:p w:rsidR="00307583" w:rsidRDefault="00307583" w:rsidP="00A04DCA">
      <w:pPr>
        <w:pStyle w:val="3"/>
      </w:pPr>
      <w:r>
        <w:rPr>
          <w:rFonts w:hint="eastAsia"/>
        </w:rPr>
        <w:t>依法院組織法第73條規定：「</w:t>
      </w:r>
      <w:r w:rsidRPr="00307583">
        <w:rPr>
          <w:rFonts w:hint="eastAsia"/>
        </w:rPr>
        <w:t>地方法院或其分院檢察署之類別及員額，依附表之規定。</w:t>
      </w:r>
      <w:r>
        <w:rPr>
          <w:rFonts w:hint="eastAsia"/>
        </w:rPr>
        <w:t>（第1項）</w:t>
      </w:r>
      <w:r w:rsidRPr="00307583">
        <w:rPr>
          <w:rFonts w:hint="eastAsia"/>
        </w:rPr>
        <w:t>各地方</w:t>
      </w:r>
      <w:r w:rsidRPr="00307583">
        <w:rPr>
          <w:rFonts w:hint="eastAsia"/>
        </w:rPr>
        <w:lastRenderedPageBreak/>
        <w:t>法院或其分院檢察署應適用之類別及其變更，由行政院定之。</w:t>
      </w:r>
      <w:r>
        <w:rPr>
          <w:rFonts w:hint="eastAsia"/>
        </w:rPr>
        <w:t>（第2項）」</w:t>
      </w:r>
      <w:r w:rsidR="00AB03A1">
        <w:rPr>
          <w:rStyle w:val="afe"/>
        </w:rPr>
        <w:footnoteReference w:id="1"/>
      </w:r>
      <w:r w:rsidRPr="00307583">
        <w:rPr>
          <w:rFonts w:hint="eastAsia"/>
        </w:rPr>
        <w:t>依</w:t>
      </w:r>
      <w:r w:rsidR="00536E64">
        <w:rPr>
          <w:rFonts w:hint="eastAsia"/>
        </w:rPr>
        <w:t>該條及其附表</w:t>
      </w:r>
      <w:r w:rsidRPr="00307583">
        <w:rPr>
          <w:rFonts w:hint="eastAsia"/>
        </w:rPr>
        <w:t>規定，</w:t>
      </w:r>
      <w:r>
        <w:rPr>
          <w:rFonts w:hint="eastAsia"/>
        </w:rPr>
        <w:t>新北地檢署為</w:t>
      </w:r>
      <w:r w:rsidRPr="00307583">
        <w:rPr>
          <w:rFonts w:hint="eastAsia"/>
        </w:rPr>
        <w:t>第一類地檢署之檢察官與法警之法定配置，其</w:t>
      </w:r>
      <w:proofErr w:type="gramStart"/>
      <w:r w:rsidRPr="00307583">
        <w:rPr>
          <w:rFonts w:hint="eastAsia"/>
        </w:rPr>
        <w:t>比例高限分別</w:t>
      </w:r>
      <w:proofErr w:type="gramEnd"/>
      <w:r w:rsidRPr="00307583">
        <w:rPr>
          <w:rFonts w:hint="eastAsia"/>
        </w:rPr>
        <w:t xml:space="preserve">約為1：0.78 </w:t>
      </w:r>
      <w:r w:rsidR="00536E64">
        <w:rPr>
          <w:rFonts w:hint="eastAsia"/>
        </w:rPr>
        <w:t>至</w:t>
      </w:r>
      <w:r w:rsidRPr="00307583">
        <w:rPr>
          <w:rFonts w:hint="eastAsia"/>
        </w:rPr>
        <w:t>1：1.37。</w:t>
      </w:r>
      <w:r w:rsidR="00A04DCA">
        <w:rPr>
          <w:rFonts w:hint="eastAsia"/>
        </w:rPr>
        <w:t>依法院組織法第73條之附表：「</w:t>
      </w:r>
      <w:r w:rsidR="00A04DCA" w:rsidRPr="00A04DCA">
        <w:rPr>
          <w:rFonts w:hint="eastAsia"/>
        </w:rPr>
        <w:t>地方法院或其分院檢察署員額表</w:t>
      </w:r>
      <w:r w:rsidR="00A04DCA">
        <w:rPr>
          <w:rFonts w:hint="eastAsia"/>
        </w:rPr>
        <w:t>」，第一類</w:t>
      </w:r>
      <w:r w:rsidR="00A04DCA" w:rsidRPr="00307583">
        <w:rPr>
          <w:rFonts w:hint="eastAsia"/>
        </w:rPr>
        <w:t>地檢署</w:t>
      </w:r>
      <w:r w:rsidR="00A04DCA">
        <w:rPr>
          <w:rFonts w:hint="eastAsia"/>
        </w:rPr>
        <w:t>之法警編制員額數為</w:t>
      </w:r>
      <w:r w:rsidR="00A04DCA" w:rsidRPr="00307583">
        <w:rPr>
          <w:rFonts w:hint="eastAsia"/>
        </w:rPr>
        <w:t>150</w:t>
      </w:r>
      <w:r w:rsidR="00AB03A1">
        <w:rPr>
          <w:rFonts w:hint="eastAsia"/>
        </w:rPr>
        <w:t>至</w:t>
      </w:r>
      <w:r w:rsidR="00A04DCA" w:rsidRPr="00307583">
        <w:rPr>
          <w:rFonts w:hint="eastAsia"/>
        </w:rPr>
        <w:t>300名</w:t>
      </w:r>
      <w:r w:rsidR="00A04DCA">
        <w:rPr>
          <w:rFonts w:hint="eastAsia"/>
        </w:rPr>
        <w:t>。</w:t>
      </w:r>
    </w:p>
    <w:p w:rsidR="00307583" w:rsidRDefault="00536E64" w:rsidP="00307583">
      <w:pPr>
        <w:pStyle w:val="3"/>
      </w:pPr>
      <w:proofErr w:type="gramStart"/>
      <w:r>
        <w:rPr>
          <w:rFonts w:hint="eastAsia"/>
        </w:rPr>
        <w:t>然</w:t>
      </w:r>
      <w:r w:rsidR="00307583" w:rsidRPr="00307583">
        <w:rPr>
          <w:rFonts w:hint="eastAsia"/>
        </w:rPr>
        <w:t>查新</w:t>
      </w:r>
      <w:proofErr w:type="gramEnd"/>
      <w:r w:rsidR="00307583" w:rsidRPr="00307583">
        <w:rPr>
          <w:rFonts w:hint="eastAsia"/>
        </w:rPr>
        <w:t>北地檢署現有員工統計表，該署法定員額法警長1名、副法警長2</w:t>
      </w:r>
      <w:r w:rsidR="00AB03A1">
        <w:rPr>
          <w:rFonts w:hint="eastAsia"/>
        </w:rPr>
        <w:t>至</w:t>
      </w:r>
      <w:r w:rsidR="00307583" w:rsidRPr="00307583">
        <w:rPr>
          <w:rFonts w:hint="eastAsia"/>
        </w:rPr>
        <w:t>4名、法警150</w:t>
      </w:r>
      <w:r w:rsidR="00AB03A1">
        <w:rPr>
          <w:rFonts w:hint="eastAsia"/>
        </w:rPr>
        <w:t>至</w:t>
      </w:r>
      <w:r w:rsidR="00307583" w:rsidRPr="00307583">
        <w:rPr>
          <w:rFonts w:hint="eastAsia"/>
        </w:rPr>
        <w:t>300名；預算員額法警長1名、副法警長2名、法警47名；實際員額法警長1名、副法警長2名、法警46名（缺額1</w:t>
      </w:r>
      <w:r w:rsidR="00A04DCA">
        <w:rPr>
          <w:rFonts w:hint="eastAsia"/>
        </w:rPr>
        <w:t>名），顯與法院組織法所定之編制員額落差甚大。經查，本</w:t>
      </w:r>
      <w:r w:rsidR="00307583" w:rsidRPr="00307583">
        <w:rPr>
          <w:rFonts w:hint="eastAsia"/>
        </w:rPr>
        <w:t>案</w:t>
      </w:r>
      <w:r w:rsidR="00A04DCA">
        <w:rPr>
          <w:rFonts w:hint="eastAsia"/>
        </w:rPr>
        <w:t>案</w:t>
      </w:r>
      <w:r w:rsidR="00307583" w:rsidRPr="00307583">
        <w:rPr>
          <w:rFonts w:hint="eastAsia"/>
        </w:rPr>
        <w:t>發當時法警室勤務配置</w:t>
      </w:r>
      <w:r w:rsidR="00A04DCA">
        <w:rPr>
          <w:rFonts w:hint="eastAsia"/>
        </w:rPr>
        <w:t>，</w:t>
      </w:r>
      <w:r w:rsidR="00307583" w:rsidRPr="00307583">
        <w:rPr>
          <w:rFonts w:hint="eastAsia"/>
        </w:rPr>
        <w:t>除內外勤及監所之聯絡事務、辦理刑事報到具保責付事務、受理申告及新收案件、候訊室囚情管理、人犯借提移送之公差、署內外各處之警衛巡邏、內勤新收人犯之提帶等固定勤務外，尚有24股偵查</w:t>
      </w:r>
      <w:proofErr w:type="gramStart"/>
      <w:r w:rsidR="00307583" w:rsidRPr="00307583">
        <w:rPr>
          <w:rFonts w:hint="eastAsia"/>
        </w:rPr>
        <w:t>庭值庭</w:t>
      </w:r>
      <w:proofErr w:type="gramEnd"/>
      <w:r w:rsidR="00307583" w:rsidRPr="00307583">
        <w:rPr>
          <w:rFonts w:hint="eastAsia"/>
        </w:rPr>
        <w:t>事務，僅得以餘下人力指派l警1庭值勤。</w:t>
      </w:r>
      <w:proofErr w:type="gramStart"/>
      <w:r w:rsidR="00307583" w:rsidRPr="00307583">
        <w:rPr>
          <w:rFonts w:hint="eastAsia"/>
        </w:rPr>
        <w:t>詢</w:t>
      </w:r>
      <w:proofErr w:type="gramEnd"/>
      <w:r w:rsidR="00307583" w:rsidRPr="00307583">
        <w:rPr>
          <w:rFonts w:hint="eastAsia"/>
        </w:rPr>
        <w:t>據法警長張</w:t>
      </w:r>
      <w:r w:rsidR="007E57A7">
        <w:rPr>
          <w:rFonts w:hint="eastAsia"/>
        </w:rPr>
        <w:t>○○</w:t>
      </w:r>
      <w:r w:rsidR="00A04DCA" w:rsidRPr="00307583">
        <w:rPr>
          <w:rFonts w:hint="eastAsia"/>
        </w:rPr>
        <w:t>案發當日警力配置</w:t>
      </w:r>
      <w:r w:rsidR="00260D7D">
        <w:rPr>
          <w:rFonts w:hint="eastAsia"/>
        </w:rPr>
        <w:t>情形</w:t>
      </w:r>
      <w:r w:rsidR="00A04DCA">
        <w:rPr>
          <w:rFonts w:hint="eastAsia"/>
        </w:rPr>
        <w:t>稱</w:t>
      </w:r>
      <w:r w:rsidR="00307583" w:rsidRPr="00307583">
        <w:rPr>
          <w:rFonts w:hint="eastAsia"/>
        </w:rPr>
        <w:t>：「當日勤務分配，總共有35偵查庭及詢問室，24庭風險性較高的偵查庭搭配26位法警，其中兩個偵查庭是新收較多嫌犯，所以</w:t>
      </w:r>
      <w:r w:rsidR="00A04DCA">
        <w:rPr>
          <w:rFonts w:hint="eastAsia"/>
        </w:rPr>
        <w:t>1</w:t>
      </w:r>
      <w:r w:rsidR="00307583" w:rsidRPr="00307583">
        <w:rPr>
          <w:rFonts w:hint="eastAsia"/>
        </w:rPr>
        <w:t>庭</w:t>
      </w:r>
      <w:r w:rsidR="00A04DCA">
        <w:rPr>
          <w:rFonts w:hint="eastAsia"/>
        </w:rPr>
        <w:t>2</w:t>
      </w:r>
      <w:r w:rsidR="00307583" w:rsidRPr="00307583">
        <w:rPr>
          <w:rFonts w:hint="eastAsia"/>
        </w:rPr>
        <w:t>警，302是</w:t>
      </w:r>
      <w:r w:rsidR="00A04DCA">
        <w:rPr>
          <w:rFonts w:hint="eastAsia"/>
        </w:rPr>
        <w:t>1</w:t>
      </w:r>
      <w:r w:rsidR="00307583" w:rsidRPr="00307583">
        <w:rPr>
          <w:rFonts w:hint="eastAsia"/>
        </w:rPr>
        <w:t>庭</w:t>
      </w:r>
      <w:r w:rsidR="00A04DCA">
        <w:rPr>
          <w:rFonts w:hint="eastAsia"/>
        </w:rPr>
        <w:t>1</w:t>
      </w:r>
      <w:r w:rsidR="00307583" w:rsidRPr="00307583">
        <w:rPr>
          <w:rFonts w:hint="eastAsia"/>
        </w:rPr>
        <w:t>警」</w:t>
      </w:r>
      <w:r w:rsidR="00A04DCA">
        <w:rPr>
          <w:rFonts w:hint="eastAsia"/>
        </w:rPr>
        <w:t>等語，</w:t>
      </w:r>
      <w:r w:rsidR="00307583" w:rsidRPr="00307583">
        <w:rPr>
          <w:rFonts w:hint="eastAsia"/>
        </w:rPr>
        <w:t>足證案發當日勤務繁雜下人力調度捉襟見肘</w:t>
      </w:r>
      <w:r w:rsidR="00A04DCA">
        <w:rPr>
          <w:rFonts w:hint="eastAsia"/>
        </w:rPr>
        <w:t>，確屬實情</w:t>
      </w:r>
      <w:r w:rsidR="00307583" w:rsidRPr="00307583">
        <w:rPr>
          <w:rFonts w:hint="eastAsia"/>
        </w:rPr>
        <w:t>。</w:t>
      </w:r>
    </w:p>
    <w:p w:rsidR="00307583" w:rsidRDefault="00536E64" w:rsidP="00536E64">
      <w:pPr>
        <w:pStyle w:val="3"/>
      </w:pPr>
      <w:r w:rsidRPr="00307583">
        <w:rPr>
          <w:rFonts w:hint="eastAsia"/>
        </w:rPr>
        <w:t>多年來司法及檢察業務量增加，檢</w:t>
      </w:r>
      <w:r>
        <w:rPr>
          <w:rFonts w:hint="eastAsia"/>
        </w:rPr>
        <w:t>察</w:t>
      </w:r>
      <w:r w:rsidRPr="00307583">
        <w:rPr>
          <w:rFonts w:hint="eastAsia"/>
        </w:rPr>
        <w:t>機關各類員額未依組織法規定等比例增補，致法警等輔助人力低</w:t>
      </w:r>
      <w:r w:rsidRPr="00307583">
        <w:rPr>
          <w:rFonts w:hint="eastAsia"/>
        </w:rPr>
        <w:lastRenderedPageBreak/>
        <w:t>於法定配置比例</w:t>
      </w:r>
      <w:r>
        <w:rPr>
          <w:rFonts w:hint="eastAsia"/>
        </w:rPr>
        <w:t>之情況普遍存在</w:t>
      </w:r>
      <w:r w:rsidRPr="00307583">
        <w:rPr>
          <w:rFonts w:hint="eastAsia"/>
        </w:rPr>
        <w:t>。</w:t>
      </w:r>
      <w:r>
        <w:rPr>
          <w:rFonts w:hint="eastAsia"/>
        </w:rPr>
        <w:t>本案新北地檢署107年</w:t>
      </w:r>
      <w:r w:rsidR="00260D7D">
        <w:rPr>
          <w:rFonts w:hint="eastAsia"/>
        </w:rPr>
        <w:t>雖</w:t>
      </w:r>
      <w:r>
        <w:rPr>
          <w:rFonts w:hint="eastAsia"/>
        </w:rPr>
        <w:t>新增法警員額13名，使現有實際員額增至46名，</w:t>
      </w:r>
      <w:r w:rsidR="00260D7D">
        <w:rPr>
          <w:rFonts w:hint="eastAsia"/>
        </w:rPr>
        <w:t>但</w:t>
      </w:r>
      <w:r>
        <w:rPr>
          <w:rFonts w:hint="eastAsia"/>
        </w:rPr>
        <w:t>仍與法定員額落差甚大。</w:t>
      </w:r>
      <w:r w:rsidR="007B3D4B">
        <w:rPr>
          <w:rFonts w:hint="eastAsia"/>
        </w:rPr>
        <w:t>查</w:t>
      </w:r>
      <w:r w:rsidRPr="00536E64">
        <w:rPr>
          <w:rFonts w:hint="eastAsia"/>
        </w:rPr>
        <w:t>107年2月6日該署107年2月份主管工作會報會</w:t>
      </w:r>
      <w:r w:rsidR="007B3D4B">
        <w:rPr>
          <w:rFonts w:hint="eastAsia"/>
        </w:rPr>
        <w:t>議紀錄，</w:t>
      </w:r>
      <w:r w:rsidRPr="00536E64">
        <w:rPr>
          <w:rFonts w:hint="eastAsia"/>
        </w:rPr>
        <w:t>該署檢察長</w:t>
      </w:r>
      <w:r>
        <w:rPr>
          <w:rFonts w:hint="eastAsia"/>
        </w:rPr>
        <w:t>曾</w:t>
      </w:r>
      <w:r w:rsidR="007B3D4B">
        <w:rPr>
          <w:rFonts w:hint="eastAsia"/>
        </w:rPr>
        <w:t>於會中</w:t>
      </w:r>
      <w:r w:rsidRPr="00536E64">
        <w:rPr>
          <w:rFonts w:hint="eastAsia"/>
        </w:rPr>
        <w:t>表示</w:t>
      </w:r>
      <w:r w:rsidR="007B3D4B">
        <w:rPr>
          <w:rFonts w:hint="eastAsia"/>
        </w:rPr>
        <w:t>：</w:t>
      </w:r>
      <w:r>
        <w:rPr>
          <w:rFonts w:hint="eastAsia"/>
        </w:rPr>
        <w:t>「</w:t>
      </w:r>
      <w:r w:rsidRPr="00536E64">
        <w:rPr>
          <w:rFonts w:hint="eastAsia"/>
        </w:rPr>
        <w:t>今年新增13位法警，</w:t>
      </w:r>
      <w:r w:rsidRPr="00536E64">
        <w:rPr>
          <w:rFonts w:hAnsi="標楷體"/>
        </w:rPr>
        <w:t>…</w:t>
      </w:r>
      <w:proofErr w:type="gramStart"/>
      <w:r w:rsidRPr="00536E64">
        <w:rPr>
          <w:rFonts w:hAnsi="標楷體"/>
        </w:rPr>
        <w:t>…</w:t>
      </w:r>
      <w:proofErr w:type="gramEnd"/>
      <w:r w:rsidRPr="00536E64">
        <w:rPr>
          <w:rFonts w:hint="eastAsia"/>
        </w:rPr>
        <w:t>惟須加強對新進法警的專業訓練，以增進專業技能並強化團隊默契，將來希望能請新北市警察局及矯正署派員就戒護人犯的專業知識與該署法警同仁作經驗的分享</w:t>
      </w:r>
      <w:r>
        <w:rPr>
          <w:rFonts w:hint="eastAsia"/>
        </w:rPr>
        <w:t>」</w:t>
      </w:r>
      <w:r w:rsidR="007B3D4B">
        <w:rPr>
          <w:rFonts w:hint="eastAsia"/>
        </w:rPr>
        <w:t>等語</w:t>
      </w:r>
      <w:r>
        <w:rPr>
          <w:rFonts w:hint="eastAsia"/>
        </w:rPr>
        <w:t>，有該署工作會報會議紀錄可</w:t>
      </w:r>
      <w:proofErr w:type="gramStart"/>
      <w:r>
        <w:rPr>
          <w:rFonts w:hint="eastAsia"/>
        </w:rPr>
        <w:t>稽</w:t>
      </w:r>
      <w:proofErr w:type="gramEnd"/>
      <w:r w:rsidR="007B3D4B">
        <w:rPr>
          <w:rFonts w:hint="eastAsia"/>
        </w:rPr>
        <w:t>，足見新進13名法警進用前該署法警人力短缺之情形更為嚴重，13名法警進用後雖人力負擔稍有舒緩，惟仍賴培養團隊默契及經驗傳承</w:t>
      </w:r>
      <w:r w:rsidRPr="00536E64">
        <w:rPr>
          <w:rFonts w:hint="eastAsia"/>
        </w:rPr>
        <w:t>。</w:t>
      </w:r>
      <w:r w:rsidR="00307583" w:rsidRPr="00307583">
        <w:rPr>
          <w:rFonts w:hint="eastAsia"/>
        </w:rPr>
        <w:t>法務部允應</w:t>
      </w:r>
      <w:proofErr w:type="gramStart"/>
      <w:r w:rsidR="007B3D4B" w:rsidRPr="007B3D4B">
        <w:rPr>
          <w:rFonts w:hint="eastAsia"/>
        </w:rPr>
        <w:t>實際衡酌該</w:t>
      </w:r>
      <w:proofErr w:type="gramEnd"/>
      <w:r w:rsidR="007B3D4B" w:rsidRPr="007B3D4B">
        <w:rPr>
          <w:rFonts w:hint="eastAsia"/>
        </w:rPr>
        <w:t>署法警任務需求，確實評估所需人力，儘速依法院組織法規定，將檢察官與法警之法定配置，提高至</w:t>
      </w:r>
      <w:r w:rsidR="007B3D4B">
        <w:rPr>
          <w:rFonts w:hint="eastAsia"/>
        </w:rPr>
        <w:t>合理狀態</w:t>
      </w:r>
      <w:r w:rsidR="007B3D4B" w:rsidRPr="007B3D4B">
        <w:rPr>
          <w:rFonts w:hint="eastAsia"/>
        </w:rPr>
        <w:t>，以利機關維安、人犯戒護任務之遂行</w:t>
      </w:r>
      <w:r w:rsidR="007B3D4B">
        <w:rPr>
          <w:rFonts w:hint="eastAsia"/>
        </w:rPr>
        <w:t>。</w:t>
      </w:r>
    </w:p>
    <w:p w:rsidR="00260D7D" w:rsidRDefault="00260D7D" w:rsidP="00260D7D">
      <w:pPr>
        <w:pStyle w:val="3"/>
        <w:numPr>
          <w:ilvl w:val="0"/>
          <w:numId w:val="0"/>
        </w:numPr>
        <w:ind w:left="1361"/>
      </w:pPr>
    </w:p>
    <w:p w:rsidR="00B94596" w:rsidRPr="00B94596" w:rsidRDefault="00B94596" w:rsidP="00B94596">
      <w:pPr>
        <w:pStyle w:val="2"/>
        <w:rPr>
          <w:b/>
        </w:rPr>
      </w:pPr>
      <w:r w:rsidRPr="00B94596">
        <w:rPr>
          <w:rFonts w:hint="eastAsia"/>
          <w:b/>
        </w:rPr>
        <w:t>新北地檢署建築老舊，提解人犯動線設計不良，人犯</w:t>
      </w:r>
      <w:r w:rsidR="00260D7D">
        <w:rPr>
          <w:rFonts w:hint="eastAsia"/>
          <w:b/>
        </w:rPr>
        <w:t>通行之</w:t>
      </w:r>
      <w:r w:rsidRPr="00B94596">
        <w:rPr>
          <w:rFonts w:hint="eastAsia"/>
          <w:b/>
        </w:rPr>
        <w:t>走道未能完全與檢察官走道或大眾走道區隔，形成</w:t>
      </w:r>
      <w:proofErr w:type="gramStart"/>
      <w:r w:rsidRPr="00B94596">
        <w:rPr>
          <w:rFonts w:hint="eastAsia"/>
          <w:b/>
        </w:rPr>
        <w:t>戒護</w:t>
      </w:r>
      <w:r w:rsidR="002D7E17">
        <w:rPr>
          <w:rFonts w:hint="eastAsia"/>
          <w:b/>
        </w:rPr>
        <w:t>維安</w:t>
      </w:r>
      <w:proofErr w:type="gramEnd"/>
      <w:r w:rsidRPr="00B94596">
        <w:rPr>
          <w:rFonts w:hint="eastAsia"/>
          <w:b/>
        </w:rPr>
        <w:t>之漏洞，相關</w:t>
      </w:r>
      <w:r w:rsidR="00104DC9">
        <w:rPr>
          <w:rFonts w:hint="eastAsia"/>
          <w:b/>
        </w:rPr>
        <w:t>維安</w:t>
      </w:r>
      <w:proofErr w:type="gramStart"/>
      <w:r w:rsidRPr="00B94596">
        <w:rPr>
          <w:rFonts w:hint="eastAsia"/>
          <w:b/>
        </w:rPr>
        <w:t>設施均有強化</w:t>
      </w:r>
      <w:proofErr w:type="gramEnd"/>
      <w:r w:rsidRPr="00B94596">
        <w:rPr>
          <w:rFonts w:hint="eastAsia"/>
          <w:b/>
        </w:rPr>
        <w:t>及改善之必要</w:t>
      </w:r>
    </w:p>
    <w:p w:rsidR="00B94596" w:rsidRDefault="00B94596" w:rsidP="00B94596">
      <w:pPr>
        <w:pStyle w:val="3"/>
      </w:pPr>
      <w:r w:rsidRPr="009619FC">
        <w:rPr>
          <w:rFonts w:hint="eastAsia"/>
        </w:rPr>
        <w:t>新北地檢署</w:t>
      </w:r>
      <w:r>
        <w:rPr>
          <w:rFonts w:hint="eastAsia"/>
        </w:rPr>
        <w:t>係</w:t>
      </w:r>
      <w:r w:rsidRPr="009619FC">
        <w:rPr>
          <w:rFonts w:hint="eastAsia"/>
        </w:rPr>
        <w:t>前司法</w:t>
      </w:r>
      <w:proofErr w:type="gramStart"/>
      <w:r w:rsidRPr="009619FC">
        <w:rPr>
          <w:rFonts w:hint="eastAsia"/>
        </w:rPr>
        <w:t>行政部</w:t>
      </w:r>
      <w:r>
        <w:rPr>
          <w:rFonts w:hint="eastAsia"/>
        </w:rPr>
        <w:t>於</w:t>
      </w:r>
      <w:r w:rsidRPr="009619FC">
        <w:rPr>
          <w:rFonts w:hint="eastAsia"/>
        </w:rPr>
        <w:t>70年2月16日</w:t>
      </w:r>
      <w:proofErr w:type="gramEnd"/>
      <w:r w:rsidRPr="009619FC">
        <w:rPr>
          <w:rFonts w:hint="eastAsia"/>
        </w:rPr>
        <w:t>成立</w:t>
      </w:r>
      <w:r>
        <w:rPr>
          <w:rFonts w:hint="eastAsia"/>
        </w:rPr>
        <w:t>，</w:t>
      </w:r>
      <w:r w:rsidR="00BB20C8" w:rsidRPr="009619FC">
        <w:rPr>
          <w:rFonts w:hint="eastAsia"/>
        </w:rPr>
        <w:t>位處新北市土城區，</w:t>
      </w:r>
      <w:r>
        <w:rPr>
          <w:rFonts w:hint="eastAsia"/>
        </w:rPr>
        <w:t>前身為</w:t>
      </w:r>
      <w:r w:rsidRPr="009619FC">
        <w:rPr>
          <w:rFonts w:hint="eastAsia"/>
        </w:rPr>
        <w:t>「臺灣</w:t>
      </w:r>
      <w:proofErr w:type="gramStart"/>
      <w:r w:rsidRPr="009619FC">
        <w:rPr>
          <w:rFonts w:hint="eastAsia"/>
        </w:rPr>
        <w:t>臺</w:t>
      </w:r>
      <w:proofErr w:type="gramEnd"/>
      <w:r w:rsidRPr="009619FC">
        <w:rPr>
          <w:rFonts w:hint="eastAsia"/>
        </w:rPr>
        <w:t>北地方法院板橋分院檢察處」</w:t>
      </w:r>
      <w:r>
        <w:rPr>
          <w:rFonts w:hint="eastAsia"/>
        </w:rPr>
        <w:t>。由於轄區工商發達、人口增加，</w:t>
      </w:r>
      <w:r w:rsidRPr="00443938">
        <w:rPr>
          <w:rFonts w:hint="eastAsia"/>
        </w:rPr>
        <w:t>案件量、員額不斷增加，原有辦公空間不敷使用，遂於75、6年間增建西側大樓、贓物庫大樓等辦公廳舍；82年新建偵查、資訊二棟辦公大樓</w:t>
      </w:r>
      <w:r>
        <w:rPr>
          <w:rFonts w:hint="eastAsia"/>
        </w:rPr>
        <w:t>。現有</w:t>
      </w:r>
      <w:proofErr w:type="gramStart"/>
      <w:r>
        <w:rPr>
          <w:rFonts w:hint="eastAsia"/>
        </w:rPr>
        <w:t>建築均已使用</w:t>
      </w:r>
      <w:proofErr w:type="gramEnd"/>
      <w:r>
        <w:rPr>
          <w:rFonts w:hint="eastAsia"/>
        </w:rPr>
        <w:t>逾二、三十年，除設施</w:t>
      </w:r>
      <w:proofErr w:type="gramStart"/>
      <w:r>
        <w:rPr>
          <w:rFonts w:hint="eastAsia"/>
        </w:rPr>
        <w:t>老舊外</w:t>
      </w:r>
      <w:proofErr w:type="gramEnd"/>
      <w:r>
        <w:rPr>
          <w:rFonts w:hint="eastAsia"/>
        </w:rPr>
        <w:t>，動線設計不良，</w:t>
      </w:r>
      <w:r w:rsidRPr="00A1536E">
        <w:rPr>
          <w:rFonts w:hint="eastAsia"/>
        </w:rPr>
        <w:t>該署偵查大樓並無單獨設置人犯走道，目前提訊人犯均使用檢察官內部走道，故長年未裝設監視器</w:t>
      </w:r>
      <w:r>
        <w:rPr>
          <w:rFonts w:hint="eastAsia"/>
        </w:rPr>
        <w:t>，</w:t>
      </w:r>
      <w:r>
        <w:rPr>
          <w:rFonts w:hint="eastAsia"/>
        </w:rPr>
        <w:lastRenderedPageBreak/>
        <w:t>形成戒護漏洞。又</w:t>
      </w:r>
      <w:r w:rsidRPr="00A1536E">
        <w:rPr>
          <w:rFonts w:hint="eastAsia"/>
        </w:rPr>
        <w:t>上開內部通道2樓至4</w:t>
      </w:r>
      <w:proofErr w:type="gramStart"/>
      <w:r w:rsidRPr="00A1536E">
        <w:rPr>
          <w:rFonts w:hint="eastAsia"/>
        </w:rPr>
        <w:t>樓提訊</w:t>
      </w:r>
      <w:proofErr w:type="gramEnd"/>
      <w:r w:rsidRPr="00A1536E">
        <w:rPr>
          <w:rFonts w:hint="eastAsia"/>
        </w:rPr>
        <w:t>人犯經過之落地玻璃門</w:t>
      </w:r>
      <w:r>
        <w:rPr>
          <w:rFonts w:hint="eastAsia"/>
        </w:rPr>
        <w:t>通往</w:t>
      </w:r>
      <w:r w:rsidRPr="00A1536E">
        <w:rPr>
          <w:rFonts w:hint="eastAsia"/>
        </w:rPr>
        <w:t>陽台</w:t>
      </w:r>
      <w:r>
        <w:rPr>
          <w:rFonts w:hint="eastAsia"/>
        </w:rPr>
        <w:t>處為消防安全通道，依法不得設置阻絕設施，使人犯增加脫逃之誘因，增加戒護之風險。</w:t>
      </w:r>
    </w:p>
    <w:p w:rsidR="00B94596" w:rsidRDefault="00B94596" w:rsidP="00B94596">
      <w:pPr>
        <w:pStyle w:val="3"/>
      </w:pPr>
      <w:r>
        <w:rPr>
          <w:rFonts w:hint="eastAsia"/>
        </w:rPr>
        <w:t>本案發生後，該署改善情形如次：</w:t>
      </w:r>
    </w:p>
    <w:p w:rsidR="00B94596" w:rsidRDefault="00B94596" w:rsidP="00B94596">
      <w:pPr>
        <w:pStyle w:val="4"/>
      </w:pPr>
      <w:r>
        <w:rPr>
          <w:rFonts w:hint="eastAsia"/>
        </w:rPr>
        <w:t>增設監視設備：該署偵查大樓並無單獨設置人犯走道，目前提訊人犯均使用檢察官內部走道，本次事故後為強化安全設施，業經</w:t>
      </w:r>
      <w:proofErr w:type="gramStart"/>
      <w:r>
        <w:rPr>
          <w:rFonts w:hint="eastAsia"/>
        </w:rPr>
        <w:t>簽准且已</w:t>
      </w:r>
      <w:proofErr w:type="gramEnd"/>
      <w:r>
        <w:rPr>
          <w:rFonts w:hint="eastAsia"/>
        </w:rPr>
        <w:t>於偵查大樓2、3及4樓走道往陽台方向增設監視設備。</w:t>
      </w:r>
    </w:p>
    <w:p w:rsidR="00B94596" w:rsidRDefault="00B94596" w:rsidP="00B94596">
      <w:pPr>
        <w:pStyle w:val="4"/>
      </w:pPr>
      <w:r>
        <w:rPr>
          <w:rFonts w:hint="eastAsia"/>
        </w:rPr>
        <w:tab/>
      </w:r>
      <w:r>
        <w:rPr>
          <w:rFonts w:hint="eastAsia"/>
        </w:rPr>
        <w:tab/>
      </w:r>
      <w:r>
        <w:rPr>
          <w:rFonts w:hint="eastAsia"/>
        </w:rPr>
        <w:tab/>
        <w:t>逃生落地玻璃門(陽台)</w:t>
      </w:r>
      <w:proofErr w:type="gramStart"/>
      <w:r>
        <w:rPr>
          <w:rFonts w:hint="eastAsia"/>
        </w:rPr>
        <w:t>增貼霧</w:t>
      </w:r>
      <w:proofErr w:type="gramEnd"/>
      <w:r>
        <w:rPr>
          <w:rFonts w:hint="eastAsia"/>
        </w:rPr>
        <w:t>面：在不違反消防法規情形下，上開內部通道2樓至4</w:t>
      </w:r>
      <w:proofErr w:type="gramStart"/>
      <w:r>
        <w:rPr>
          <w:rFonts w:hint="eastAsia"/>
        </w:rPr>
        <w:t>樓提訊</w:t>
      </w:r>
      <w:proofErr w:type="gramEnd"/>
      <w:r>
        <w:rPr>
          <w:rFonts w:hint="eastAsia"/>
        </w:rPr>
        <w:t>人犯經過之落地玻璃門(陽台)已由透明門窗</w:t>
      </w:r>
      <w:proofErr w:type="gramStart"/>
      <w:r>
        <w:rPr>
          <w:rFonts w:hint="eastAsia"/>
        </w:rPr>
        <w:t>改為霧面</w:t>
      </w:r>
      <w:proofErr w:type="gramEnd"/>
      <w:r>
        <w:rPr>
          <w:rFonts w:hint="eastAsia"/>
        </w:rPr>
        <w:t>門窗，以降低人犯逃脫之意圖。</w:t>
      </w:r>
    </w:p>
    <w:p w:rsidR="00B94596" w:rsidRDefault="00B94596" w:rsidP="00B94596">
      <w:pPr>
        <w:pStyle w:val="4"/>
      </w:pPr>
      <w:r>
        <w:rPr>
          <w:rFonts w:hint="eastAsia"/>
        </w:rPr>
        <w:tab/>
      </w:r>
      <w:r>
        <w:rPr>
          <w:rFonts w:hint="eastAsia"/>
        </w:rPr>
        <w:tab/>
        <w:t>逃生落地玻璃門經常保持上</w:t>
      </w:r>
      <w:proofErr w:type="gramStart"/>
      <w:r w:rsidR="00260D7D">
        <w:rPr>
          <w:rFonts w:hint="eastAsia"/>
        </w:rPr>
        <w:t>栓</w:t>
      </w:r>
      <w:proofErr w:type="gramEnd"/>
      <w:r>
        <w:rPr>
          <w:rFonts w:hint="eastAsia"/>
        </w:rPr>
        <w:t>狀態：業轉知該署同仁隨時注意並確保偵查大樓</w:t>
      </w:r>
      <w:proofErr w:type="gramStart"/>
      <w:r>
        <w:rPr>
          <w:rFonts w:hint="eastAsia"/>
        </w:rPr>
        <w:t>2、3、4樓戒護</w:t>
      </w:r>
      <w:proofErr w:type="gramEnd"/>
      <w:r>
        <w:rPr>
          <w:rFonts w:hint="eastAsia"/>
        </w:rPr>
        <w:t>通道之逃生落地玻璃門(陽台)應隨時保持關閉及上</w:t>
      </w:r>
      <w:proofErr w:type="gramStart"/>
      <w:r w:rsidR="00260D7D">
        <w:rPr>
          <w:rFonts w:hint="eastAsia"/>
        </w:rPr>
        <w:t>栓</w:t>
      </w:r>
      <w:proofErr w:type="gramEnd"/>
      <w:r>
        <w:rPr>
          <w:rFonts w:hint="eastAsia"/>
        </w:rPr>
        <w:t>狀態，並責成巡邏法警隨時注意有無上</w:t>
      </w:r>
      <w:proofErr w:type="gramStart"/>
      <w:r w:rsidR="00260D7D">
        <w:rPr>
          <w:rFonts w:hint="eastAsia"/>
        </w:rPr>
        <w:t>栓</w:t>
      </w:r>
      <w:proofErr w:type="gramEnd"/>
      <w:r>
        <w:rPr>
          <w:rFonts w:hint="eastAsia"/>
        </w:rPr>
        <w:t>。</w:t>
      </w:r>
    </w:p>
    <w:p w:rsidR="00B94596" w:rsidRDefault="00B94596" w:rsidP="00B94596">
      <w:pPr>
        <w:pStyle w:val="4"/>
      </w:pPr>
      <w:r>
        <w:rPr>
          <w:rFonts w:hint="eastAsia"/>
        </w:rPr>
        <w:tab/>
        <w:t>增加巡邏崗哨：增設</w:t>
      </w:r>
      <w:proofErr w:type="gramStart"/>
      <w:r>
        <w:rPr>
          <w:rFonts w:hint="eastAsia"/>
        </w:rPr>
        <w:t>崗哨簽巡</w:t>
      </w:r>
      <w:proofErr w:type="gramEnd"/>
      <w:r>
        <w:rPr>
          <w:rFonts w:hint="eastAsia"/>
        </w:rPr>
        <w:t>，即時發現及掌握異常狀況。</w:t>
      </w:r>
    </w:p>
    <w:p w:rsidR="00B94596" w:rsidRDefault="00B94596" w:rsidP="00B94596">
      <w:pPr>
        <w:pStyle w:val="4"/>
      </w:pPr>
      <w:r>
        <w:rPr>
          <w:rFonts w:hint="eastAsia"/>
        </w:rPr>
        <w:t>該署偵查</w:t>
      </w:r>
      <w:r w:rsidR="004E28F7">
        <w:rPr>
          <w:rFonts w:hint="eastAsia"/>
        </w:rPr>
        <w:t>大樓</w:t>
      </w:r>
      <w:r>
        <w:rPr>
          <w:rFonts w:hint="eastAsia"/>
        </w:rPr>
        <w:t>3樓走道通往辦公室通道之空</w:t>
      </w:r>
      <w:proofErr w:type="gramStart"/>
      <w:r>
        <w:rPr>
          <w:rFonts w:hint="eastAsia"/>
        </w:rPr>
        <w:t>橋護欄處</w:t>
      </w:r>
      <w:proofErr w:type="gramEnd"/>
      <w:r>
        <w:rPr>
          <w:rFonts w:hint="eastAsia"/>
        </w:rPr>
        <w:t>，加高</w:t>
      </w:r>
      <w:r w:rsidR="004E28F7">
        <w:rPr>
          <w:rFonts w:hint="eastAsia"/>
        </w:rPr>
        <w:t>鋁格</w:t>
      </w:r>
      <w:proofErr w:type="gramStart"/>
      <w:r>
        <w:rPr>
          <w:rFonts w:hint="eastAsia"/>
        </w:rPr>
        <w:t>柵</w:t>
      </w:r>
      <w:proofErr w:type="gramEnd"/>
      <w:r>
        <w:rPr>
          <w:rFonts w:hint="eastAsia"/>
        </w:rPr>
        <w:t>，以防止人犯</w:t>
      </w:r>
      <w:proofErr w:type="gramStart"/>
      <w:r>
        <w:rPr>
          <w:rFonts w:hint="eastAsia"/>
        </w:rPr>
        <w:t>竄逃攀落之</w:t>
      </w:r>
      <w:proofErr w:type="gramEnd"/>
      <w:r>
        <w:rPr>
          <w:rFonts w:hint="eastAsia"/>
        </w:rPr>
        <w:t>危險。</w:t>
      </w:r>
    </w:p>
    <w:p w:rsidR="00B94596" w:rsidRDefault="00DC0DCA" w:rsidP="00B94596">
      <w:pPr>
        <w:pStyle w:val="3"/>
      </w:pPr>
      <w:r>
        <w:rPr>
          <w:rFonts w:hint="eastAsia"/>
        </w:rPr>
        <w:t>新北地檢</w:t>
      </w:r>
      <w:r w:rsidR="00C3072B">
        <w:rPr>
          <w:rFonts w:hint="eastAsia"/>
        </w:rPr>
        <w:t>署</w:t>
      </w:r>
      <w:r w:rsidR="00BB20C8">
        <w:rPr>
          <w:rFonts w:hint="eastAsia"/>
        </w:rPr>
        <w:t>固</w:t>
      </w:r>
      <w:r w:rsidR="00C3072B">
        <w:rPr>
          <w:rFonts w:hint="eastAsia"/>
        </w:rPr>
        <w:t>受限於建築老舊、動線設計不良等因素</w:t>
      </w:r>
      <w:r w:rsidR="00BB20C8">
        <w:rPr>
          <w:rFonts w:hint="eastAsia"/>
        </w:rPr>
        <w:t>，</w:t>
      </w:r>
      <w:proofErr w:type="gramStart"/>
      <w:r w:rsidR="00BB20C8">
        <w:rPr>
          <w:rFonts w:hint="eastAsia"/>
        </w:rPr>
        <w:t>然本案</w:t>
      </w:r>
      <w:proofErr w:type="gramEnd"/>
      <w:r w:rsidR="00BB20C8">
        <w:rPr>
          <w:rFonts w:hint="eastAsia"/>
        </w:rPr>
        <w:t>人犯墜樓事故發生，</w:t>
      </w:r>
      <w:proofErr w:type="gramStart"/>
      <w:r w:rsidR="00BB20C8">
        <w:rPr>
          <w:rFonts w:hint="eastAsia"/>
        </w:rPr>
        <w:t>凸</w:t>
      </w:r>
      <w:proofErr w:type="gramEnd"/>
      <w:r w:rsidR="00BB20C8">
        <w:rPr>
          <w:rFonts w:hint="eastAsia"/>
        </w:rPr>
        <w:t>顯現有設施不足，使人犯增加脫逃之動機</w:t>
      </w:r>
      <w:r w:rsidR="002D7E17">
        <w:rPr>
          <w:rFonts w:hint="eastAsia"/>
        </w:rPr>
        <w:t>，易形成戒護漏洞，戒護風險增加，亟待改善。</w:t>
      </w:r>
      <w:proofErr w:type="gramStart"/>
      <w:r w:rsidR="00726B1B">
        <w:rPr>
          <w:rFonts w:hint="eastAsia"/>
        </w:rPr>
        <w:t>該署允應</w:t>
      </w:r>
      <w:proofErr w:type="gramEnd"/>
      <w:r w:rsidR="00BB20C8">
        <w:rPr>
          <w:rFonts w:hint="eastAsia"/>
        </w:rPr>
        <w:t>針對維安需要，</w:t>
      </w:r>
      <w:r w:rsidR="002D7E17">
        <w:rPr>
          <w:rFonts w:hint="eastAsia"/>
        </w:rPr>
        <w:t>在現有建築格局下，</w:t>
      </w:r>
      <w:r w:rsidR="00726B1B">
        <w:rPr>
          <w:rFonts w:hint="eastAsia"/>
        </w:rPr>
        <w:t>確實檢討強化</w:t>
      </w:r>
      <w:r w:rsidR="002D7E17">
        <w:rPr>
          <w:rFonts w:hint="eastAsia"/>
        </w:rPr>
        <w:t>相關</w:t>
      </w:r>
      <w:r w:rsidR="00726B1B">
        <w:rPr>
          <w:rFonts w:hint="eastAsia"/>
        </w:rPr>
        <w:t>安全設施</w:t>
      </w:r>
      <w:r w:rsidR="002D7E17">
        <w:rPr>
          <w:rFonts w:hint="eastAsia"/>
        </w:rPr>
        <w:t>之設置</w:t>
      </w:r>
      <w:r w:rsidR="00726B1B">
        <w:rPr>
          <w:rFonts w:hint="eastAsia"/>
        </w:rPr>
        <w:t>及相</w:t>
      </w:r>
      <w:r w:rsidR="002D7E17">
        <w:rPr>
          <w:rFonts w:hint="eastAsia"/>
        </w:rPr>
        <w:t>應</w:t>
      </w:r>
      <w:r w:rsidR="00726B1B">
        <w:rPr>
          <w:rFonts w:hint="eastAsia"/>
        </w:rPr>
        <w:t>警力</w:t>
      </w:r>
      <w:r w:rsidR="002D7E17">
        <w:rPr>
          <w:rFonts w:hint="eastAsia"/>
        </w:rPr>
        <w:t>之</w:t>
      </w:r>
      <w:r w:rsidR="00726B1B">
        <w:rPr>
          <w:rFonts w:hint="eastAsia"/>
        </w:rPr>
        <w:t>配置，以防</w:t>
      </w:r>
      <w:r w:rsidR="00260D7D">
        <w:rPr>
          <w:rFonts w:hint="eastAsia"/>
        </w:rPr>
        <w:t>類此</w:t>
      </w:r>
      <w:r w:rsidR="00726B1B">
        <w:rPr>
          <w:rFonts w:hint="eastAsia"/>
        </w:rPr>
        <w:t>事故再度發生。</w:t>
      </w:r>
    </w:p>
    <w:p w:rsidR="00260D7D" w:rsidRPr="009619FC" w:rsidRDefault="00260D7D" w:rsidP="00260D7D">
      <w:pPr>
        <w:pStyle w:val="3"/>
        <w:numPr>
          <w:ilvl w:val="0"/>
          <w:numId w:val="0"/>
        </w:numPr>
        <w:ind w:left="1361"/>
      </w:pPr>
    </w:p>
    <w:p w:rsidR="002D7E17" w:rsidRPr="005E53BA" w:rsidRDefault="002D7E17" w:rsidP="009E2081">
      <w:pPr>
        <w:pStyle w:val="2"/>
        <w:rPr>
          <w:b/>
        </w:rPr>
      </w:pPr>
      <w:r w:rsidRPr="005E53BA">
        <w:rPr>
          <w:rFonts w:hint="eastAsia"/>
          <w:b/>
        </w:rPr>
        <w:t>新北地檢署應</w:t>
      </w:r>
      <w:r w:rsidR="009E2081">
        <w:rPr>
          <w:rFonts w:hint="eastAsia"/>
          <w:b/>
        </w:rPr>
        <w:t>以本案為</w:t>
      </w:r>
      <w:proofErr w:type="gramStart"/>
      <w:r w:rsidR="009E2081">
        <w:rPr>
          <w:rFonts w:hint="eastAsia"/>
          <w:b/>
        </w:rPr>
        <w:t>鑑</w:t>
      </w:r>
      <w:proofErr w:type="gramEnd"/>
      <w:r w:rsidR="009E2081">
        <w:rPr>
          <w:rFonts w:hint="eastAsia"/>
          <w:b/>
        </w:rPr>
        <w:t>，</w:t>
      </w:r>
      <w:r w:rsidR="009E2081" w:rsidRPr="009E2081">
        <w:rPr>
          <w:rFonts w:hint="eastAsia"/>
          <w:b/>
        </w:rPr>
        <w:t>提高</w:t>
      </w:r>
      <w:r w:rsidR="009E2081" w:rsidRPr="005E53BA">
        <w:rPr>
          <w:rFonts w:hint="eastAsia"/>
          <w:b/>
        </w:rPr>
        <w:t>法警同仁</w:t>
      </w:r>
      <w:r w:rsidR="009E2081" w:rsidRPr="009E2081">
        <w:rPr>
          <w:rFonts w:hint="eastAsia"/>
          <w:b/>
        </w:rPr>
        <w:t>警覺意識</w:t>
      </w:r>
      <w:r w:rsidR="009E2081">
        <w:rPr>
          <w:rFonts w:hint="eastAsia"/>
          <w:b/>
        </w:rPr>
        <w:t>、提升</w:t>
      </w:r>
      <w:r w:rsidR="009E2081" w:rsidRPr="009E2081">
        <w:rPr>
          <w:rFonts w:hint="eastAsia"/>
          <w:b/>
        </w:rPr>
        <w:t>防範能力及應變能力，允應針對該署</w:t>
      </w:r>
      <w:r w:rsidR="009E2081">
        <w:rPr>
          <w:rFonts w:hint="eastAsia"/>
          <w:b/>
        </w:rPr>
        <w:t>現有條件下</w:t>
      </w:r>
      <w:r w:rsidR="009E2081">
        <w:rPr>
          <w:rFonts w:hint="eastAsia"/>
          <w:b/>
        </w:rPr>
        <w:lastRenderedPageBreak/>
        <w:t>戒護</w:t>
      </w:r>
      <w:r w:rsidR="009E2081" w:rsidRPr="009E2081">
        <w:rPr>
          <w:rFonts w:hint="eastAsia"/>
          <w:b/>
        </w:rPr>
        <w:t>任務需求</w:t>
      </w:r>
      <w:r w:rsidR="009E2081">
        <w:rPr>
          <w:rFonts w:hint="eastAsia"/>
          <w:b/>
        </w:rPr>
        <w:t>，加強</w:t>
      </w:r>
      <w:r w:rsidR="009E2081" w:rsidRPr="009E2081">
        <w:rPr>
          <w:rFonts w:hint="eastAsia"/>
          <w:b/>
        </w:rPr>
        <w:t>法警專業能力之訓練，避免維安事故再度發生</w:t>
      </w:r>
    </w:p>
    <w:p w:rsidR="00A15ACC" w:rsidRDefault="00A15ACC" w:rsidP="00593581">
      <w:pPr>
        <w:pStyle w:val="3"/>
      </w:pPr>
      <w:r w:rsidRPr="00A15ACC">
        <w:rPr>
          <w:rFonts w:hint="eastAsia"/>
        </w:rPr>
        <w:t>依法院組織法第23條第3項、第69條第1項規定，法警職</w:t>
      </w:r>
      <w:proofErr w:type="gramStart"/>
      <w:r w:rsidRPr="00A15ACC">
        <w:rPr>
          <w:rFonts w:hint="eastAsia"/>
        </w:rPr>
        <w:t>司值庭</w:t>
      </w:r>
      <w:proofErr w:type="gramEnd"/>
      <w:r w:rsidRPr="00A15ACC">
        <w:rPr>
          <w:rFonts w:hint="eastAsia"/>
        </w:rPr>
        <w:t>、執行、警衛、解送人犯及有關司法警察事務，負有維護法庭秩序及人犯戒護安全之責。法務部</w:t>
      </w:r>
      <w:proofErr w:type="gramStart"/>
      <w:r w:rsidRPr="00A15ACC">
        <w:rPr>
          <w:rFonts w:hint="eastAsia"/>
        </w:rPr>
        <w:t>鑑</w:t>
      </w:r>
      <w:proofErr w:type="gramEnd"/>
      <w:r w:rsidRPr="00A15ACC">
        <w:rPr>
          <w:rFonts w:hint="eastAsia"/>
        </w:rPr>
        <w:t>於法警執行職務之重要性與繁重，除「法院組織法」及依該法授權訂定之「法警管理辦法」外，另由高檢署訂頒「臺灣高等法院檢察署暨所屬各級法院檢察署法警執行職務應行注意事項」、「臺灣高等法院檢察署暨所屬各級法院檢察署候</w:t>
      </w:r>
      <w:proofErr w:type="gramStart"/>
      <w:r w:rsidRPr="00A15ACC">
        <w:rPr>
          <w:rFonts w:hint="eastAsia"/>
        </w:rPr>
        <w:t>訊室候保</w:t>
      </w:r>
      <w:proofErr w:type="gramEnd"/>
      <w:r w:rsidRPr="00A15ACC">
        <w:rPr>
          <w:rFonts w:hint="eastAsia"/>
        </w:rPr>
        <w:t>室應行注意事項」、「院檢法警及監所戒護人員於提解人犯出庭、還押時應行注意事項」、「臺灣高等法院檢察署暨所屬各級法院檢察署法警使用戒具要點」、「檢察機關法警戒護人犯使用手銬戒具應行注意要點」、「政風機構預防危害或破壞本機關事件作業要點」等多項行政規則予以補充規定，要求所屬各</w:t>
      </w:r>
      <w:r w:rsidR="00CC765E">
        <w:rPr>
          <w:rFonts w:hint="eastAsia"/>
        </w:rPr>
        <w:t>檢察機關</w:t>
      </w:r>
      <w:r w:rsidRPr="00A15ACC">
        <w:rPr>
          <w:rFonts w:hint="eastAsia"/>
        </w:rPr>
        <w:t>遵照辦理，而各檢</w:t>
      </w:r>
      <w:r w:rsidR="00CC765E">
        <w:rPr>
          <w:rFonts w:hint="eastAsia"/>
        </w:rPr>
        <w:t>察</w:t>
      </w:r>
      <w:r w:rsidRPr="00A15ACC">
        <w:rPr>
          <w:rFonts w:hint="eastAsia"/>
        </w:rPr>
        <w:t>機關亦針對法警業務，訂定各項勤務及安全維護之作業規定，包含勤務手冊、標準作業流程、內部控制作業及檢查規定等，整體而言，</w:t>
      </w:r>
      <w:proofErr w:type="gramStart"/>
      <w:r w:rsidR="00E00A74">
        <w:rPr>
          <w:rFonts w:hint="eastAsia"/>
        </w:rPr>
        <w:t>堪</w:t>
      </w:r>
      <w:r w:rsidR="00CC765E">
        <w:rPr>
          <w:rFonts w:hint="eastAsia"/>
        </w:rPr>
        <w:t>認</w:t>
      </w:r>
      <w:r w:rsidRPr="00A15ACC">
        <w:rPr>
          <w:rFonts w:hint="eastAsia"/>
        </w:rPr>
        <w:t>周全</w:t>
      </w:r>
      <w:proofErr w:type="gramEnd"/>
      <w:r w:rsidRPr="00A15ACC">
        <w:rPr>
          <w:rFonts w:hint="eastAsia"/>
        </w:rPr>
        <w:t>完備。</w:t>
      </w:r>
    </w:p>
    <w:p w:rsidR="00BD2C1A" w:rsidRDefault="00BD2C1A" w:rsidP="00DC0DCA">
      <w:pPr>
        <w:pStyle w:val="3"/>
      </w:pPr>
      <w:r w:rsidRPr="00BD2C1A">
        <w:rPr>
          <w:rFonts w:hint="eastAsia"/>
        </w:rPr>
        <w:t>再按「臺灣高等法院檢察署暨所屬各級法院檢察署法警使用戒具要點」第6點規定：「符合前二點之規定施用戒具，以使用手銬為原則，但下列情形之人犯，除使用手銬外，認有必要時得加用腳鐐、聯鎖</w:t>
      </w:r>
      <w:proofErr w:type="gramStart"/>
      <w:r w:rsidRPr="00BD2C1A">
        <w:rPr>
          <w:rFonts w:hint="eastAsia"/>
        </w:rPr>
        <w:t>或捕繩：</w:t>
      </w:r>
      <w:proofErr w:type="gramEnd"/>
      <w:r w:rsidRPr="00BD2C1A">
        <w:rPr>
          <w:rFonts w:hint="eastAsia"/>
        </w:rPr>
        <w:t>（一）有被劫持之虞者。（二）經判處死刑、無期徒刑，而有脫逃之虞者。（三）解送中之重大案犯，認有脫逃之虞者。（四）於解送中對於他人施強暴脅迫或有施強暴脅迫之虞者。」</w:t>
      </w:r>
      <w:r>
        <w:rPr>
          <w:rFonts w:hint="eastAsia"/>
        </w:rPr>
        <w:t>經查</w:t>
      </w:r>
      <w:r w:rsidRPr="00BD2C1A">
        <w:rPr>
          <w:rFonts w:hint="eastAsia"/>
        </w:rPr>
        <w:t>本案黃嫌</w:t>
      </w:r>
      <w:r w:rsidR="00DC0DCA" w:rsidRPr="00DC0DCA">
        <w:rPr>
          <w:rFonts w:hint="eastAsia"/>
        </w:rPr>
        <w:t>借提留置候訊室</w:t>
      </w:r>
      <w:proofErr w:type="gramStart"/>
      <w:r w:rsidR="00DC0DCA" w:rsidRPr="00DC0DCA">
        <w:rPr>
          <w:rFonts w:hint="eastAsia"/>
        </w:rPr>
        <w:t>期間，</w:t>
      </w:r>
      <w:proofErr w:type="gramEnd"/>
      <w:r w:rsidR="00DC0DCA" w:rsidRPr="00DC0DCA">
        <w:rPr>
          <w:rFonts w:hint="eastAsia"/>
        </w:rPr>
        <w:t>態度</w:t>
      </w:r>
      <w:proofErr w:type="gramStart"/>
      <w:r w:rsidR="00DC0DCA" w:rsidRPr="00DC0DCA">
        <w:rPr>
          <w:rFonts w:hint="eastAsia"/>
        </w:rPr>
        <w:t>平和守序</w:t>
      </w:r>
      <w:proofErr w:type="gramEnd"/>
      <w:r w:rsidR="00DC0DCA" w:rsidRPr="00DC0DCA">
        <w:rPr>
          <w:rFonts w:hint="eastAsia"/>
        </w:rPr>
        <w:t>，無任何不當言行或異常行為，且其非死刑、無期徒刑之重罪案犯</w:t>
      </w:r>
      <w:r w:rsidR="00DC0DCA" w:rsidRPr="00DC0DCA">
        <w:rPr>
          <w:rFonts w:hint="eastAsia"/>
        </w:rPr>
        <w:lastRenderedPageBreak/>
        <w:t>或有施強暴脅迫之虞者，另被告庭訊期間於案情皆坦承不諱，並無爭執，故提訊時依使用戒具要點相關規定僅施用手銬而未加用腳鐐戒護</w:t>
      </w:r>
      <w:r w:rsidRPr="00BD2C1A">
        <w:rPr>
          <w:rFonts w:hint="eastAsia"/>
        </w:rPr>
        <w:t>，均</w:t>
      </w:r>
      <w:proofErr w:type="gramStart"/>
      <w:r w:rsidRPr="00BD2C1A">
        <w:rPr>
          <w:rFonts w:hint="eastAsia"/>
        </w:rPr>
        <w:t>無上揭「</w:t>
      </w:r>
      <w:proofErr w:type="gramEnd"/>
      <w:r w:rsidRPr="00BD2C1A">
        <w:rPr>
          <w:rFonts w:hint="eastAsia"/>
        </w:rPr>
        <w:t>臺灣高等法院檢察署暨所屬各級法院檢察署法警使用戒具要點」第6點所列</w:t>
      </w:r>
      <w:proofErr w:type="gramStart"/>
      <w:r w:rsidRPr="00BD2C1A">
        <w:rPr>
          <w:rFonts w:hint="eastAsia"/>
        </w:rPr>
        <w:t>各款須加</w:t>
      </w:r>
      <w:proofErr w:type="gramEnd"/>
      <w:r w:rsidRPr="00BD2C1A">
        <w:rPr>
          <w:rFonts w:hint="eastAsia"/>
        </w:rPr>
        <w:t>用腳鐐之要件，故本案執行之法警施用戒具並未使用腳鐐與</w:t>
      </w:r>
      <w:r>
        <w:rPr>
          <w:rFonts w:hint="eastAsia"/>
        </w:rPr>
        <w:t>上揭</w:t>
      </w:r>
      <w:r w:rsidRPr="00BD2C1A">
        <w:rPr>
          <w:rFonts w:hint="eastAsia"/>
        </w:rPr>
        <w:t>規定尚無違背。</w:t>
      </w:r>
    </w:p>
    <w:p w:rsidR="005D55CE" w:rsidRDefault="005D55CE" w:rsidP="00195B79">
      <w:pPr>
        <w:pStyle w:val="3"/>
      </w:pPr>
      <w:r>
        <w:rPr>
          <w:rFonts w:hint="eastAsia"/>
        </w:rPr>
        <w:t>除法令規定外，</w:t>
      </w:r>
      <w:r w:rsidR="005E53BA" w:rsidRPr="00447A9E">
        <w:rPr>
          <w:rFonts w:hint="eastAsia"/>
        </w:rPr>
        <w:t>法警須在第一線接觸並管理被告及人犯，其勤務內容包括訴訟文書送達、人犯提押及具保責付、</w:t>
      </w:r>
      <w:proofErr w:type="gramStart"/>
      <w:r w:rsidR="005E53BA" w:rsidRPr="00447A9E">
        <w:rPr>
          <w:rFonts w:hint="eastAsia"/>
        </w:rPr>
        <w:t>值庭</w:t>
      </w:r>
      <w:proofErr w:type="gramEnd"/>
      <w:r w:rsidR="005E53BA" w:rsidRPr="00447A9E">
        <w:rPr>
          <w:rFonts w:hint="eastAsia"/>
        </w:rPr>
        <w:t>、搜索、扣押及通緝犯之查緝、警衛及安全防護，且須輪值夜勤，勤務內容極耗費體力且具危險性，需具高度之應變反應能力及體能要求</w:t>
      </w:r>
      <w:r>
        <w:rPr>
          <w:rFonts w:hint="eastAsia"/>
        </w:rPr>
        <w:t>，</w:t>
      </w:r>
      <w:r w:rsidR="005E53BA" w:rsidRPr="00A15ACC">
        <w:rPr>
          <w:rFonts w:hint="eastAsia"/>
        </w:rPr>
        <w:t>對突發狀況</w:t>
      </w:r>
      <w:r w:rsidR="005E53BA">
        <w:rPr>
          <w:rFonts w:hint="eastAsia"/>
        </w:rPr>
        <w:t>亦應具備</w:t>
      </w:r>
      <w:r w:rsidR="005E53BA" w:rsidRPr="00A15ACC">
        <w:rPr>
          <w:rFonts w:hint="eastAsia"/>
        </w:rPr>
        <w:t>應變</w:t>
      </w:r>
      <w:r>
        <w:rPr>
          <w:rFonts w:hint="eastAsia"/>
        </w:rPr>
        <w:t>之</w:t>
      </w:r>
      <w:r w:rsidR="005E53BA" w:rsidRPr="00A15ACC">
        <w:rPr>
          <w:rFonts w:hint="eastAsia"/>
        </w:rPr>
        <w:t>能力</w:t>
      </w:r>
      <w:r>
        <w:rPr>
          <w:rFonts w:hint="eastAsia"/>
        </w:rPr>
        <w:t>，有賴長期而紮實的訓練</w:t>
      </w:r>
      <w:r w:rsidR="00BA11BA">
        <w:rPr>
          <w:rFonts w:hint="eastAsia"/>
        </w:rPr>
        <w:t>，始能當之</w:t>
      </w:r>
      <w:r w:rsidR="005E53BA">
        <w:rPr>
          <w:rFonts w:hint="eastAsia"/>
        </w:rPr>
        <w:t>。</w:t>
      </w:r>
    </w:p>
    <w:p w:rsidR="005D55CE" w:rsidRDefault="005D55CE" w:rsidP="005D55CE">
      <w:pPr>
        <w:pStyle w:val="3"/>
      </w:pPr>
      <w:r>
        <w:rPr>
          <w:rFonts w:hint="eastAsia"/>
        </w:rPr>
        <w:t>目前</w:t>
      </w:r>
      <w:r w:rsidRPr="005D55CE">
        <w:rPr>
          <w:rFonts w:hint="eastAsia"/>
        </w:rPr>
        <w:t>高檢署依「法警管理辦法」第13條第1項第2款、第2項規定，每年度辦理</w:t>
      </w:r>
      <w:r w:rsidR="00E7429B">
        <w:rPr>
          <w:rFonts w:hint="eastAsia"/>
        </w:rPr>
        <w:t>高</w:t>
      </w:r>
      <w:proofErr w:type="gramStart"/>
      <w:r w:rsidR="00E7429B">
        <w:rPr>
          <w:rFonts w:hint="eastAsia"/>
        </w:rPr>
        <w:t>檢</w:t>
      </w:r>
      <w:r w:rsidRPr="005D55CE">
        <w:rPr>
          <w:rFonts w:hint="eastAsia"/>
        </w:rPr>
        <w:t>署暨所屬</w:t>
      </w:r>
      <w:proofErr w:type="gramEnd"/>
      <w:r w:rsidRPr="005D55CE">
        <w:rPr>
          <w:rFonts w:hint="eastAsia"/>
        </w:rPr>
        <w:t>各級檢察署法警平時訓練，請各檢察署調派法警至法務部矯正署集中訓練，各地檢署亦得因地制宜就法警業務所需之特定科目，不定期自行延聘講座（教官）加強訓練</w:t>
      </w:r>
      <w:r>
        <w:rPr>
          <w:rFonts w:hint="eastAsia"/>
        </w:rPr>
        <w:t>。</w:t>
      </w:r>
      <w:r w:rsidR="00E7429B">
        <w:rPr>
          <w:rFonts w:hint="eastAsia"/>
        </w:rPr>
        <w:t>查</w:t>
      </w:r>
      <w:r>
        <w:rPr>
          <w:rFonts w:hint="eastAsia"/>
        </w:rPr>
        <w:t>新北地檢署</w:t>
      </w:r>
      <w:r w:rsidRPr="005D55CE">
        <w:rPr>
          <w:rFonts w:hint="eastAsia"/>
        </w:rPr>
        <w:t>近3年來分別於105年6月4日、9月10日、106年2月18日、6月3日、9月30日及107年3月31日聘請臺灣警察專科學校教官，教授法警專業技能(如綜合逮捕術、擒拿術等)、辦理體適能訓練及1,200公尺跑步測驗。107年5月22日聘請</w:t>
      </w:r>
      <w:proofErr w:type="gramStart"/>
      <w:r w:rsidRPr="005D55CE">
        <w:rPr>
          <w:rFonts w:hint="eastAsia"/>
        </w:rPr>
        <w:t>臺</w:t>
      </w:r>
      <w:proofErr w:type="gramEnd"/>
      <w:r w:rsidRPr="005D55CE">
        <w:rPr>
          <w:rFonts w:hint="eastAsia"/>
        </w:rPr>
        <w:t>北看守所戒護科專員講授囚情管理及人犯戒護實務，並播放</w:t>
      </w:r>
      <w:r w:rsidR="0033625D">
        <w:rPr>
          <w:rFonts w:hint="eastAsia"/>
        </w:rPr>
        <w:t>內政部</w:t>
      </w:r>
      <w:r w:rsidRPr="005D55CE">
        <w:rPr>
          <w:rFonts w:hint="eastAsia"/>
        </w:rPr>
        <w:t>警政署之防範人犯脫逃教育短片</w:t>
      </w:r>
      <w:r>
        <w:rPr>
          <w:rFonts w:hint="eastAsia"/>
        </w:rPr>
        <w:t>等</w:t>
      </w:r>
      <w:r w:rsidR="00E7429B">
        <w:rPr>
          <w:rFonts w:hint="eastAsia"/>
        </w:rPr>
        <w:t>。由於該署案件量多、建築老舊、法警人力不足等因素，法警所受一般性之訓練是否足以因應該署</w:t>
      </w:r>
      <w:proofErr w:type="gramStart"/>
      <w:r w:rsidR="00E7429B">
        <w:rPr>
          <w:rFonts w:hint="eastAsia"/>
        </w:rPr>
        <w:t>維安戒護</w:t>
      </w:r>
      <w:proofErr w:type="gramEnd"/>
      <w:r w:rsidR="00E7429B">
        <w:rPr>
          <w:rFonts w:hint="eastAsia"/>
        </w:rPr>
        <w:t>之需要，非無檢討空間</w:t>
      </w:r>
      <w:r w:rsidR="0033625D">
        <w:rPr>
          <w:rFonts w:hint="eastAsia"/>
        </w:rPr>
        <w:t>。</w:t>
      </w:r>
    </w:p>
    <w:p w:rsidR="00524E61" w:rsidRDefault="005E53BA" w:rsidP="00566E47">
      <w:pPr>
        <w:pStyle w:val="3"/>
      </w:pPr>
      <w:r>
        <w:rPr>
          <w:rFonts w:hint="eastAsia"/>
        </w:rPr>
        <w:t>經查本案事故係於</w:t>
      </w:r>
      <w:r w:rsidR="00524E61" w:rsidRPr="00524E61">
        <w:rPr>
          <w:rFonts w:hint="eastAsia"/>
        </w:rPr>
        <w:t>107年5月22日15時11分許，法警</w:t>
      </w:r>
      <w:r w:rsidR="00524E61" w:rsidRPr="00524E61">
        <w:rPr>
          <w:rFonts w:hint="eastAsia"/>
        </w:rPr>
        <w:lastRenderedPageBreak/>
        <w:t>鄭</w:t>
      </w:r>
      <w:r w:rsidR="007E57A7">
        <w:rPr>
          <w:rFonts w:hint="eastAsia"/>
        </w:rPr>
        <w:t>○○</w:t>
      </w:r>
      <w:proofErr w:type="gramStart"/>
      <w:r w:rsidR="00BA11BA">
        <w:rPr>
          <w:rFonts w:hint="eastAsia"/>
        </w:rPr>
        <w:t>戒護</w:t>
      </w:r>
      <w:r w:rsidR="00524E61" w:rsidRPr="00524E61">
        <w:rPr>
          <w:rFonts w:hint="eastAsia"/>
        </w:rPr>
        <w:t>因毒品</w:t>
      </w:r>
      <w:proofErr w:type="gramEnd"/>
      <w:r w:rsidR="00524E61" w:rsidRPr="00524E61">
        <w:rPr>
          <w:rFonts w:hint="eastAsia"/>
        </w:rPr>
        <w:t>危害防制條例案件之</w:t>
      </w:r>
      <w:r w:rsidR="00BA11BA" w:rsidRPr="00524E61">
        <w:rPr>
          <w:rFonts w:hint="eastAsia"/>
        </w:rPr>
        <w:t>提訊</w:t>
      </w:r>
      <w:r w:rsidR="00524E61" w:rsidRPr="00524E61">
        <w:rPr>
          <w:rFonts w:hint="eastAsia"/>
        </w:rPr>
        <w:t>被告黃</w:t>
      </w:r>
      <w:r w:rsidR="00195B79">
        <w:rPr>
          <w:rFonts w:hint="eastAsia"/>
        </w:rPr>
        <w:t>嫌</w:t>
      </w:r>
      <w:r w:rsidR="00524E61" w:rsidRPr="00524E61">
        <w:rPr>
          <w:rFonts w:hint="eastAsia"/>
        </w:rPr>
        <w:t>至302偵查庭接受(</w:t>
      </w:r>
      <w:proofErr w:type="gramStart"/>
      <w:r w:rsidR="00524E61" w:rsidRPr="00524E61">
        <w:rPr>
          <w:rFonts w:hint="eastAsia"/>
        </w:rPr>
        <w:t>結股</w:t>
      </w:r>
      <w:proofErr w:type="gramEnd"/>
      <w:r w:rsidR="00524E61" w:rsidRPr="00524E61">
        <w:rPr>
          <w:rFonts w:hint="eastAsia"/>
        </w:rPr>
        <w:t>)檢察事務官詢問，</w:t>
      </w:r>
      <w:r w:rsidR="00BA11BA">
        <w:rPr>
          <w:rFonts w:hint="eastAsia"/>
        </w:rPr>
        <w:t>過程中</w:t>
      </w:r>
      <w:r w:rsidR="00566E47">
        <w:rPr>
          <w:rFonts w:hint="eastAsia"/>
        </w:rPr>
        <w:t>對</w:t>
      </w:r>
      <w:r w:rsidR="00566E47" w:rsidRPr="00566E47">
        <w:rPr>
          <w:rFonts w:hint="eastAsia"/>
        </w:rPr>
        <w:t>所涉施用毒品犯行，均坦承不諱，並無爭執，且態度平和</w:t>
      </w:r>
      <w:r w:rsidR="00566E47">
        <w:rPr>
          <w:rFonts w:hint="eastAsia"/>
        </w:rPr>
        <w:t>，</w:t>
      </w:r>
      <w:r w:rsidR="00524E61" w:rsidRPr="00524E61">
        <w:rPr>
          <w:rFonts w:hint="eastAsia"/>
        </w:rPr>
        <w:t>於15時23分庭訊結束後還押。15時24分行經偵查大樓3樓樓梯間，</w:t>
      </w:r>
      <w:r w:rsidR="00BA11BA">
        <w:rPr>
          <w:rFonts w:hint="eastAsia"/>
        </w:rPr>
        <w:t>黃嫌</w:t>
      </w:r>
      <w:r w:rsidR="00524E61" w:rsidRPr="00524E61">
        <w:rPr>
          <w:rFonts w:hint="eastAsia"/>
        </w:rPr>
        <w:t>突然推開法警並乘隙拉上其右側防火門企圖隔開鄭員，致法警與被告立於防火門二端，經鄭員欲拉開防火門，卻見被告急奔走道末端之陽台(防火門與陽台相距約6公尺)並順勢開啟陽台之落地窗竄出且迅速關閉，意圖以緊閉落地窗來阻擋鄭員追捕(被告立於陽台；法警立於走道)，</w:t>
      </w:r>
      <w:r w:rsidR="00E00A74">
        <w:rPr>
          <w:rFonts w:hint="eastAsia"/>
        </w:rPr>
        <w:t>其</w:t>
      </w:r>
      <w:r w:rsidR="00524E61" w:rsidRPr="00524E61">
        <w:rPr>
          <w:rFonts w:hint="eastAsia"/>
        </w:rPr>
        <w:t>間法警鄭員大呼求援。未料被告旋即翻身由3樓陽台一躍而下，法警鄭員推開落地窗</w:t>
      </w:r>
      <w:proofErr w:type="gramStart"/>
      <w:r w:rsidR="00524E61" w:rsidRPr="00524E61">
        <w:rPr>
          <w:rFonts w:hint="eastAsia"/>
        </w:rPr>
        <w:t>衝</w:t>
      </w:r>
      <w:proofErr w:type="gramEnd"/>
      <w:r w:rsidR="00524E61" w:rsidRPr="00524E61">
        <w:rPr>
          <w:rFonts w:hint="eastAsia"/>
        </w:rPr>
        <w:t>入陽台向下查看，已見被告倒臥正下方機車道上</w:t>
      </w:r>
      <w:r w:rsidR="00195B79">
        <w:rPr>
          <w:rFonts w:hint="eastAsia"/>
        </w:rPr>
        <w:t>，</w:t>
      </w:r>
      <w:r>
        <w:rPr>
          <w:rFonts w:hint="eastAsia"/>
        </w:rPr>
        <w:t>經送</w:t>
      </w:r>
      <w:proofErr w:type="gramStart"/>
      <w:r>
        <w:rPr>
          <w:rFonts w:hint="eastAsia"/>
        </w:rPr>
        <w:t>醫</w:t>
      </w:r>
      <w:proofErr w:type="gramEnd"/>
      <w:r>
        <w:rPr>
          <w:rFonts w:hint="eastAsia"/>
        </w:rPr>
        <w:t>不治，發生憾事。</w:t>
      </w:r>
      <w:r w:rsidR="0033625D">
        <w:rPr>
          <w:rFonts w:hint="eastAsia"/>
        </w:rPr>
        <w:t>顯見該署法警於人犯戒護時發生突如其來之攻擊或脫逃舉動，仍有提高警覺意識加強防範能力及應變能力之必要。</w:t>
      </w:r>
    </w:p>
    <w:p w:rsidR="00104DC9" w:rsidRDefault="009C4979" w:rsidP="00104DC9">
      <w:pPr>
        <w:pStyle w:val="3"/>
      </w:pPr>
      <w:r>
        <w:rPr>
          <w:rFonts w:hint="eastAsia"/>
        </w:rPr>
        <w:t>綜上，</w:t>
      </w:r>
      <w:r w:rsidR="00104DC9" w:rsidRPr="00104DC9">
        <w:rPr>
          <w:rFonts w:hint="eastAsia"/>
        </w:rPr>
        <w:t>新北地檢署應以本案為</w:t>
      </w:r>
      <w:proofErr w:type="gramStart"/>
      <w:r w:rsidR="00104DC9" w:rsidRPr="00104DC9">
        <w:rPr>
          <w:rFonts w:hint="eastAsia"/>
        </w:rPr>
        <w:t>鑑</w:t>
      </w:r>
      <w:proofErr w:type="gramEnd"/>
      <w:r w:rsidR="00104DC9" w:rsidRPr="00104DC9">
        <w:rPr>
          <w:rFonts w:hint="eastAsia"/>
        </w:rPr>
        <w:t>，提高法警同仁警覺意識、提升防範能力及應變能力，允應針對該署現有條件下戒護任務需求，加強法警專業能力之訓練，避免維安事故再度發生</w:t>
      </w:r>
      <w:r w:rsidR="00104DC9">
        <w:rPr>
          <w:rFonts w:hint="eastAsia"/>
        </w:rPr>
        <w:t>。</w:t>
      </w:r>
    </w:p>
    <w:p w:rsidR="004A18E8" w:rsidRDefault="004A18E8" w:rsidP="005566F5">
      <w:pPr>
        <w:pStyle w:val="1"/>
      </w:pPr>
      <w:bookmarkStart w:id="49" w:name="_Toc529222689"/>
      <w:bookmarkStart w:id="50" w:name="_Toc529223111"/>
      <w:bookmarkStart w:id="51" w:name="_Toc529223862"/>
      <w:bookmarkStart w:id="52" w:name="_Toc529228265"/>
      <w:bookmarkStart w:id="53" w:name="_Toc2400395"/>
      <w:bookmarkStart w:id="54" w:name="_Toc4316189"/>
      <w:bookmarkStart w:id="55" w:name="_Toc4473330"/>
      <w:bookmarkStart w:id="56" w:name="_Toc69556897"/>
      <w:bookmarkStart w:id="57" w:name="_Toc69556946"/>
      <w:bookmarkStart w:id="58" w:name="_Toc69609820"/>
      <w:bookmarkStart w:id="59" w:name="_Toc70241816"/>
      <w:bookmarkStart w:id="60" w:name="_Toc70242205"/>
      <w:bookmarkStart w:id="61" w:name="_Toc421794875"/>
      <w:bookmarkStart w:id="62" w:name="_Toc422834160"/>
      <w:r>
        <w:rPr>
          <w:rFonts w:hint="eastAsia"/>
        </w:rPr>
        <w:t>處理辦法：</w:t>
      </w:r>
      <w:bookmarkStart w:id="63" w:name="_Toc524895649"/>
      <w:bookmarkStart w:id="64" w:name="_Toc524896195"/>
      <w:bookmarkStart w:id="65" w:name="_Toc524896225"/>
      <w:bookmarkStart w:id="66" w:name="_Toc70241820"/>
      <w:bookmarkStart w:id="67" w:name="_Toc70242209"/>
      <w:bookmarkStart w:id="68" w:name="_Toc421794876"/>
      <w:bookmarkStart w:id="69" w:name="_Toc421795442"/>
      <w:bookmarkStart w:id="70" w:name="_Toc421796023"/>
      <w:bookmarkStart w:id="71" w:name="_Toc422728958"/>
      <w:bookmarkStart w:id="72" w:name="_Toc422834161"/>
      <w:bookmarkStart w:id="73" w:name="_Toc2400396"/>
      <w:bookmarkStart w:id="74" w:name="_Toc4316190"/>
      <w:bookmarkStart w:id="75" w:name="_Toc4473331"/>
      <w:bookmarkStart w:id="76" w:name="_Toc69556898"/>
      <w:bookmarkStart w:id="77" w:name="_Toc69556947"/>
      <w:bookmarkStart w:id="78" w:name="_Toc69609821"/>
      <w:bookmarkStart w:id="79" w:name="_Toc70241817"/>
      <w:bookmarkStart w:id="80" w:name="_Toc70242206"/>
      <w:bookmarkStart w:id="81" w:name="_Toc524902735"/>
      <w:bookmarkStart w:id="82" w:name="_Toc525066149"/>
      <w:bookmarkStart w:id="83" w:name="_Toc525070840"/>
      <w:bookmarkStart w:id="84" w:name="_Toc525938380"/>
      <w:bookmarkStart w:id="85" w:name="_Toc525939228"/>
      <w:bookmarkStart w:id="86" w:name="_Toc525939733"/>
      <w:bookmarkStart w:id="87" w:name="_Toc529218273"/>
      <w:bookmarkStart w:id="88" w:name="_Toc529222690"/>
      <w:bookmarkStart w:id="89" w:name="_Toc529223112"/>
      <w:bookmarkStart w:id="90" w:name="_Toc529223863"/>
      <w:bookmarkStart w:id="91" w:name="_Toc52922826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A18E8" w:rsidRDefault="004A18E8" w:rsidP="004A18E8">
      <w:pPr>
        <w:pStyle w:val="1"/>
        <w:numPr>
          <w:ilvl w:val="0"/>
          <w:numId w:val="0"/>
        </w:numPr>
        <w:ind w:firstLineChars="208" w:firstLine="708"/>
      </w:pPr>
      <w:r>
        <w:rPr>
          <w:rFonts w:hint="eastAsia"/>
        </w:rPr>
        <w:t>調查意見</w:t>
      </w:r>
      <w:bookmarkStart w:id="92" w:name="_Toc421794877"/>
      <w:bookmarkStart w:id="93" w:name="_Toc421795443"/>
      <w:bookmarkStart w:id="94" w:name="_Toc421796024"/>
      <w:bookmarkStart w:id="95" w:name="_Toc422728959"/>
      <w:bookmarkStart w:id="96" w:name="_Toc422834162"/>
      <w:bookmarkEnd w:id="66"/>
      <w:bookmarkEnd w:id="67"/>
      <w:bookmarkEnd w:id="68"/>
      <w:bookmarkEnd w:id="69"/>
      <w:bookmarkEnd w:id="70"/>
      <w:bookmarkEnd w:id="71"/>
      <w:bookmarkEnd w:id="72"/>
      <w:r>
        <w:rPr>
          <w:rFonts w:hint="eastAsia"/>
        </w:rPr>
        <w:t>，函請法務部及新北地檢署確實檢討改進。</w:t>
      </w:r>
      <w:bookmarkEnd w:id="73"/>
      <w:bookmarkEnd w:id="74"/>
      <w:bookmarkEnd w:id="75"/>
      <w:bookmarkEnd w:id="76"/>
      <w:bookmarkEnd w:id="77"/>
      <w:bookmarkEnd w:id="78"/>
      <w:bookmarkEnd w:id="79"/>
      <w:bookmarkEnd w:id="80"/>
      <w:bookmarkEnd w:id="92"/>
      <w:bookmarkEnd w:id="93"/>
      <w:bookmarkEnd w:id="94"/>
      <w:bookmarkEnd w:id="95"/>
      <w:bookmarkEnd w:id="96"/>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81"/>
    <w:bookmarkEnd w:id="82"/>
    <w:bookmarkEnd w:id="83"/>
    <w:bookmarkEnd w:id="84"/>
    <w:bookmarkEnd w:id="85"/>
    <w:bookmarkEnd w:id="86"/>
    <w:bookmarkEnd w:id="87"/>
    <w:bookmarkEnd w:id="88"/>
    <w:bookmarkEnd w:id="89"/>
    <w:bookmarkEnd w:id="90"/>
    <w:bookmarkEnd w:id="91"/>
    <w:p w:rsidR="008B2CB1" w:rsidRPr="004A18E8" w:rsidRDefault="00916D97" w:rsidP="00916D97">
      <w:pPr>
        <w:pStyle w:val="33"/>
        <w:spacing w:beforeLines="50" w:before="228"/>
        <w:ind w:left="1361" w:firstLine="888"/>
        <w:jc w:val="right"/>
      </w:pPr>
      <w:r>
        <w:rPr>
          <w:rFonts w:hint="eastAsia"/>
          <w:spacing w:val="12"/>
          <w:kern w:val="0"/>
          <w:sz w:val="40"/>
        </w:rPr>
        <w:t>調</w:t>
      </w:r>
      <w:bookmarkStart w:id="97" w:name="_GoBack"/>
      <w:bookmarkEnd w:id="97"/>
      <w:r>
        <w:rPr>
          <w:rFonts w:hint="eastAsia"/>
          <w:spacing w:val="12"/>
          <w:kern w:val="0"/>
          <w:sz w:val="40"/>
        </w:rPr>
        <w:t>查委員：</w:t>
      </w:r>
      <w:r w:rsidRPr="00916D97">
        <w:rPr>
          <w:rFonts w:hint="eastAsia"/>
          <w:spacing w:val="12"/>
          <w:kern w:val="0"/>
          <w:sz w:val="40"/>
        </w:rPr>
        <w:t>蔡崇義</w:t>
      </w:r>
    </w:p>
    <w:sectPr w:rsidR="008B2CB1" w:rsidRPr="004A18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CA7" w:rsidRDefault="00C11CA7">
      <w:r>
        <w:separator/>
      </w:r>
    </w:p>
  </w:endnote>
  <w:endnote w:type="continuationSeparator" w:id="0">
    <w:p w:rsidR="00C11CA7" w:rsidRDefault="00C1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16D97">
      <w:rPr>
        <w:rStyle w:val="ac"/>
        <w:noProof/>
        <w:sz w:val="24"/>
      </w:rPr>
      <w:t>6</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CA7" w:rsidRDefault="00C11CA7">
      <w:r>
        <w:separator/>
      </w:r>
    </w:p>
  </w:footnote>
  <w:footnote w:type="continuationSeparator" w:id="0">
    <w:p w:rsidR="00C11CA7" w:rsidRDefault="00C11CA7">
      <w:r>
        <w:continuationSeparator/>
      </w:r>
    </w:p>
  </w:footnote>
  <w:footnote w:id="1">
    <w:p w:rsidR="00AB03A1" w:rsidRDefault="00AB03A1" w:rsidP="00AB03A1">
      <w:pPr>
        <w:pStyle w:val="afc"/>
        <w:ind w:left="141" w:hangingChars="64" w:hanging="141"/>
      </w:pPr>
      <w:r>
        <w:rPr>
          <w:rStyle w:val="afe"/>
        </w:rPr>
        <w:footnoteRef/>
      </w:r>
      <w:r>
        <w:t xml:space="preserve"> </w:t>
      </w:r>
      <w:r>
        <w:rPr>
          <w:rFonts w:hint="eastAsia"/>
        </w:rPr>
        <w:t>法院組織法第114條之2規定：「本法及其他法律所稱地方法院檢察署、高等法院檢察署、最高法院檢察署、高等法院及其分院檢察署、高等法院檢察署智慧財產分署、高等法院以下各級法院及其分院檢察署、地方法院及其分院檢察署、各級法院及分院檢察署，自本法中華民國一百零七年五月八日修正條文施行之日起，分別改稱為地方檢察署、高等檢察署、最高檢察署、高等檢察署及其檢察分署、高等檢察署智慧財產檢察分署、高等檢察署以下各級檢察署及其檢察分署、地方檢察署及其檢察分署、各級檢察署及檢察分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834E3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972EC2"/>
    <w:multiLevelType w:val="hybridMultilevel"/>
    <w:tmpl w:val="FAC01FC6"/>
    <w:lvl w:ilvl="0" w:tplc="DFFC6830">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4"/>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5"/>
  </w:num>
  <w:num w:numId="36">
    <w:abstractNumId w:val="1"/>
  </w:num>
  <w:num w:numId="37">
    <w:abstractNumId w:val="1"/>
  </w:num>
  <w:num w:numId="38">
    <w:abstractNumId w:val="1"/>
  </w:num>
  <w:num w:numId="39">
    <w:abstractNumId w:val="9"/>
  </w:num>
  <w:num w:numId="40">
    <w:abstractNumId w:val="1"/>
  </w:num>
  <w:num w:numId="4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30AC"/>
    <w:rsid w:val="000C495F"/>
    <w:rsid w:val="000E3DE0"/>
    <w:rsid w:val="000E6431"/>
    <w:rsid w:val="000F21A5"/>
    <w:rsid w:val="00102B9F"/>
    <w:rsid w:val="00104DC9"/>
    <w:rsid w:val="00112637"/>
    <w:rsid w:val="00112ABC"/>
    <w:rsid w:val="0012001E"/>
    <w:rsid w:val="00126A55"/>
    <w:rsid w:val="00133F08"/>
    <w:rsid w:val="001345E6"/>
    <w:rsid w:val="001378B0"/>
    <w:rsid w:val="00142E00"/>
    <w:rsid w:val="00152793"/>
    <w:rsid w:val="00153B7E"/>
    <w:rsid w:val="001545A9"/>
    <w:rsid w:val="001629EF"/>
    <w:rsid w:val="001637C7"/>
    <w:rsid w:val="0016480E"/>
    <w:rsid w:val="00174297"/>
    <w:rsid w:val="0017683E"/>
    <w:rsid w:val="00180E06"/>
    <w:rsid w:val="001817B3"/>
    <w:rsid w:val="00183014"/>
    <w:rsid w:val="001959C2"/>
    <w:rsid w:val="00195B79"/>
    <w:rsid w:val="001A51E3"/>
    <w:rsid w:val="001A7968"/>
    <w:rsid w:val="001B2E98"/>
    <w:rsid w:val="001B3483"/>
    <w:rsid w:val="001B3C1E"/>
    <w:rsid w:val="001B4494"/>
    <w:rsid w:val="001C0D8B"/>
    <w:rsid w:val="001C0DA8"/>
    <w:rsid w:val="001C70E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47A5A"/>
    <w:rsid w:val="002529AA"/>
    <w:rsid w:val="00252BC4"/>
    <w:rsid w:val="00254014"/>
    <w:rsid w:val="00254B39"/>
    <w:rsid w:val="00260D7D"/>
    <w:rsid w:val="0026504D"/>
    <w:rsid w:val="00273A2F"/>
    <w:rsid w:val="00280986"/>
    <w:rsid w:val="00281ECE"/>
    <w:rsid w:val="002831C7"/>
    <w:rsid w:val="002840C6"/>
    <w:rsid w:val="00295174"/>
    <w:rsid w:val="00296172"/>
    <w:rsid w:val="00296B92"/>
    <w:rsid w:val="002A2C22"/>
    <w:rsid w:val="002B02EB"/>
    <w:rsid w:val="002B11BD"/>
    <w:rsid w:val="002C0602"/>
    <w:rsid w:val="002D3748"/>
    <w:rsid w:val="002D5C16"/>
    <w:rsid w:val="002D7E17"/>
    <w:rsid w:val="002F122A"/>
    <w:rsid w:val="002F2476"/>
    <w:rsid w:val="002F3DFF"/>
    <w:rsid w:val="002F5E05"/>
    <w:rsid w:val="00307583"/>
    <w:rsid w:val="00307A76"/>
    <w:rsid w:val="00315A16"/>
    <w:rsid w:val="00317053"/>
    <w:rsid w:val="0032109C"/>
    <w:rsid w:val="00322B45"/>
    <w:rsid w:val="00323809"/>
    <w:rsid w:val="00323D41"/>
    <w:rsid w:val="00325414"/>
    <w:rsid w:val="003302F1"/>
    <w:rsid w:val="0033625D"/>
    <w:rsid w:val="0034470E"/>
    <w:rsid w:val="003521CC"/>
    <w:rsid w:val="00352DB0"/>
    <w:rsid w:val="00361063"/>
    <w:rsid w:val="0037094A"/>
    <w:rsid w:val="00371ED3"/>
    <w:rsid w:val="00372FFC"/>
    <w:rsid w:val="0037728A"/>
    <w:rsid w:val="00380B7D"/>
    <w:rsid w:val="00381A99"/>
    <w:rsid w:val="003829C2"/>
    <w:rsid w:val="003830B2"/>
    <w:rsid w:val="003834A2"/>
    <w:rsid w:val="00384724"/>
    <w:rsid w:val="003919B7"/>
    <w:rsid w:val="00391D57"/>
    <w:rsid w:val="00392292"/>
    <w:rsid w:val="00394F45"/>
    <w:rsid w:val="003A5927"/>
    <w:rsid w:val="003B1017"/>
    <w:rsid w:val="003B3C07"/>
    <w:rsid w:val="003B6081"/>
    <w:rsid w:val="003B6775"/>
    <w:rsid w:val="003C1907"/>
    <w:rsid w:val="003C5FE2"/>
    <w:rsid w:val="003D05FB"/>
    <w:rsid w:val="003D1B16"/>
    <w:rsid w:val="003D45BF"/>
    <w:rsid w:val="003D508A"/>
    <w:rsid w:val="003D537F"/>
    <w:rsid w:val="003D7B75"/>
    <w:rsid w:val="003E0208"/>
    <w:rsid w:val="003E46C3"/>
    <w:rsid w:val="003E4B57"/>
    <w:rsid w:val="003F27E1"/>
    <w:rsid w:val="003F437A"/>
    <w:rsid w:val="003F5C2B"/>
    <w:rsid w:val="00402240"/>
    <w:rsid w:val="004023E9"/>
    <w:rsid w:val="00403378"/>
    <w:rsid w:val="0040454A"/>
    <w:rsid w:val="00413F83"/>
    <w:rsid w:val="0041490C"/>
    <w:rsid w:val="00416191"/>
    <w:rsid w:val="00416721"/>
    <w:rsid w:val="00421EF0"/>
    <w:rsid w:val="004224FA"/>
    <w:rsid w:val="00423D07"/>
    <w:rsid w:val="00427936"/>
    <w:rsid w:val="00440B60"/>
    <w:rsid w:val="0044346F"/>
    <w:rsid w:val="00443938"/>
    <w:rsid w:val="00447A9E"/>
    <w:rsid w:val="00450D40"/>
    <w:rsid w:val="00453FF6"/>
    <w:rsid w:val="0046520A"/>
    <w:rsid w:val="004672AB"/>
    <w:rsid w:val="0047061A"/>
    <w:rsid w:val="004714FE"/>
    <w:rsid w:val="00477BAA"/>
    <w:rsid w:val="004833A3"/>
    <w:rsid w:val="00486BDC"/>
    <w:rsid w:val="00495053"/>
    <w:rsid w:val="004A18E8"/>
    <w:rsid w:val="004A1F59"/>
    <w:rsid w:val="004A26F6"/>
    <w:rsid w:val="004A29BE"/>
    <w:rsid w:val="004A3225"/>
    <w:rsid w:val="004A33EE"/>
    <w:rsid w:val="004A3AA8"/>
    <w:rsid w:val="004A4209"/>
    <w:rsid w:val="004A513B"/>
    <w:rsid w:val="004B13C7"/>
    <w:rsid w:val="004B778F"/>
    <w:rsid w:val="004C0609"/>
    <w:rsid w:val="004D141F"/>
    <w:rsid w:val="004D2742"/>
    <w:rsid w:val="004D6310"/>
    <w:rsid w:val="004E0062"/>
    <w:rsid w:val="004E05A1"/>
    <w:rsid w:val="004E28F7"/>
    <w:rsid w:val="004F472A"/>
    <w:rsid w:val="004F5E57"/>
    <w:rsid w:val="004F6710"/>
    <w:rsid w:val="00500C3E"/>
    <w:rsid w:val="00502849"/>
    <w:rsid w:val="00504334"/>
    <w:rsid w:val="0050498D"/>
    <w:rsid w:val="005104D7"/>
    <w:rsid w:val="00510B9E"/>
    <w:rsid w:val="00524E61"/>
    <w:rsid w:val="00536BC2"/>
    <w:rsid w:val="00536E64"/>
    <w:rsid w:val="005425E1"/>
    <w:rsid w:val="005427C5"/>
    <w:rsid w:val="00542CF6"/>
    <w:rsid w:val="005457A3"/>
    <w:rsid w:val="00553C03"/>
    <w:rsid w:val="00563692"/>
    <w:rsid w:val="00566725"/>
    <w:rsid w:val="00566E47"/>
    <w:rsid w:val="00571679"/>
    <w:rsid w:val="005844E7"/>
    <w:rsid w:val="005908B8"/>
    <w:rsid w:val="00593581"/>
    <w:rsid w:val="0059512E"/>
    <w:rsid w:val="0059672C"/>
    <w:rsid w:val="005A6DD2"/>
    <w:rsid w:val="005C385D"/>
    <w:rsid w:val="005D3B20"/>
    <w:rsid w:val="005D55CE"/>
    <w:rsid w:val="005E4759"/>
    <w:rsid w:val="005E53BA"/>
    <w:rsid w:val="005E5C68"/>
    <w:rsid w:val="005E65C0"/>
    <w:rsid w:val="005F0390"/>
    <w:rsid w:val="006072CD"/>
    <w:rsid w:val="00612023"/>
    <w:rsid w:val="00614190"/>
    <w:rsid w:val="00622A99"/>
    <w:rsid w:val="00622E67"/>
    <w:rsid w:val="00626B57"/>
    <w:rsid w:val="00626EDC"/>
    <w:rsid w:val="006470EC"/>
    <w:rsid w:val="006542D6"/>
    <w:rsid w:val="0065598E"/>
    <w:rsid w:val="00655AF2"/>
    <w:rsid w:val="00655BC5"/>
    <w:rsid w:val="006568BE"/>
    <w:rsid w:val="0066025D"/>
    <w:rsid w:val="0066091A"/>
    <w:rsid w:val="0067177C"/>
    <w:rsid w:val="006773EC"/>
    <w:rsid w:val="00680504"/>
    <w:rsid w:val="00681CD9"/>
    <w:rsid w:val="00683E30"/>
    <w:rsid w:val="00687024"/>
    <w:rsid w:val="00692538"/>
    <w:rsid w:val="00695E22"/>
    <w:rsid w:val="006B7093"/>
    <w:rsid w:val="006B7417"/>
    <w:rsid w:val="006D1451"/>
    <w:rsid w:val="006D3691"/>
    <w:rsid w:val="006E5EF0"/>
    <w:rsid w:val="006F3563"/>
    <w:rsid w:val="006F42B9"/>
    <w:rsid w:val="006F6103"/>
    <w:rsid w:val="00704E00"/>
    <w:rsid w:val="007209E7"/>
    <w:rsid w:val="00726182"/>
    <w:rsid w:val="00726B1B"/>
    <w:rsid w:val="00727635"/>
    <w:rsid w:val="00732329"/>
    <w:rsid w:val="007337CA"/>
    <w:rsid w:val="00734CE4"/>
    <w:rsid w:val="00735123"/>
    <w:rsid w:val="00741837"/>
    <w:rsid w:val="007453E6"/>
    <w:rsid w:val="0077145F"/>
    <w:rsid w:val="0077309D"/>
    <w:rsid w:val="007774EE"/>
    <w:rsid w:val="00781822"/>
    <w:rsid w:val="00783F21"/>
    <w:rsid w:val="00787159"/>
    <w:rsid w:val="0079043A"/>
    <w:rsid w:val="00791668"/>
    <w:rsid w:val="00791AA1"/>
    <w:rsid w:val="007A3793"/>
    <w:rsid w:val="007B3D4B"/>
    <w:rsid w:val="007C1BA2"/>
    <w:rsid w:val="007C2B48"/>
    <w:rsid w:val="007C7EC6"/>
    <w:rsid w:val="007D20E9"/>
    <w:rsid w:val="007D7881"/>
    <w:rsid w:val="007D7E3A"/>
    <w:rsid w:val="007E0E10"/>
    <w:rsid w:val="007E4768"/>
    <w:rsid w:val="007E57A7"/>
    <w:rsid w:val="007E777B"/>
    <w:rsid w:val="007F2070"/>
    <w:rsid w:val="007F62B0"/>
    <w:rsid w:val="007F63C1"/>
    <w:rsid w:val="008053F5"/>
    <w:rsid w:val="00807AF7"/>
    <w:rsid w:val="00810198"/>
    <w:rsid w:val="00815DA8"/>
    <w:rsid w:val="0082194D"/>
    <w:rsid w:val="008221F9"/>
    <w:rsid w:val="00826EF5"/>
    <w:rsid w:val="00831693"/>
    <w:rsid w:val="00840104"/>
    <w:rsid w:val="00840C1F"/>
    <w:rsid w:val="008411C9"/>
    <w:rsid w:val="00841FC5"/>
    <w:rsid w:val="00845709"/>
    <w:rsid w:val="008576BD"/>
    <w:rsid w:val="00860463"/>
    <w:rsid w:val="008733DA"/>
    <w:rsid w:val="008850E4"/>
    <w:rsid w:val="008939AB"/>
    <w:rsid w:val="008A12F5"/>
    <w:rsid w:val="008B1587"/>
    <w:rsid w:val="008B1B01"/>
    <w:rsid w:val="008B2CB1"/>
    <w:rsid w:val="008B3BCD"/>
    <w:rsid w:val="008B6DF8"/>
    <w:rsid w:val="008C106C"/>
    <w:rsid w:val="008C10F1"/>
    <w:rsid w:val="008C1926"/>
    <w:rsid w:val="008C1E99"/>
    <w:rsid w:val="008E0085"/>
    <w:rsid w:val="008E2AA6"/>
    <w:rsid w:val="008E311B"/>
    <w:rsid w:val="008F38F4"/>
    <w:rsid w:val="008F46E7"/>
    <w:rsid w:val="008F6F0B"/>
    <w:rsid w:val="00907BA7"/>
    <w:rsid w:val="0091064E"/>
    <w:rsid w:val="00911FC5"/>
    <w:rsid w:val="00916D97"/>
    <w:rsid w:val="00931A10"/>
    <w:rsid w:val="00947967"/>
    <w:rsid w:val="00953312"/>
    <w:rsid w:val="00955201"/>
    <w:rsid w:val="00960745"/>
    <w:rsid w:val="009619FC"/>
    <w:rsid w:val="00965200"/>
    <w:rsid w:val="009668B3"/>
    <w:rsid w:val="00971471"/>
    <w:rsid w:val="009730C1"/>
    <w:rsid w:val="009830C6"/>
    <w:rsid w:val="009849C2"/>
    <w:rsid w:val="00984D24"/>
    <w:rsid w:val="009858EB"/>
    <w:rsid w:val="009A3F47"/>
    <w:rsid w:val="009B0046"/>
    <w:rsid w:val="009C1440"/>
    <w:rsid w:val="009C2107"/>
    <w:rsid w:val="009C496A"/>
    <w:rsid w:val="009C4979"/>
    <w:rsid w:val="009C5D9E"/>
    <w:rsid w:val="009D2C3E"/>
    <w:rsid w:val="009E0625"/>
    <w:rsid w:val="009E2081"/>
    <w:rsid w:val="009E3034"/>
    <w:rsid w:val="009E549F"/>
    <w:rsid w:val="009F28A8"/>
    <w:rsid w:val="009F473E"/>
    <w:rsid w:val="009F6161"/>
    <w:rsid w:val="009F682A"/>
    <w:rsid w:val="00A022BE"/>
    <w:rsid w:val="00A04DCA"/>
    <w:rsid w:val="00A07B4B"/>
    <w:rsid w:val="00A12267"/>
    <w:rsid w:val="00A1536E"/>
    <w:rsid w:val="00A15ACC"/>
    <w:rsid w:val="00A207FB"/>
    <w:rsid w:val="00A234FA"/>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81A32"/>
    <w:rsid w:val="00A81E54"/>
    <w:rsid w:val="00A835BD"/>
    <w:rsid w:val="00A97B15"/>
    <w:rsid w:val="00AA42D5"/>
    <w:rsid w:val="00AB03A1"/>
    <w:rsid w:val="00AB2FAB"/>
    <w:rsid w:val="00AB5C14"/>
    <w:rsid w:val="00AC1EE7"/>
    <w:rsid w:val="00AC333F"/>
    <w:rsid w:val="00AC585C"/>
    <w:rsid w:val="00AD1925"/>
    <w:rsid w:val="00AE067D"/>
    <w:rsid w:val="00AF1181"/>
    <w:rsid w:val="00AF2F79"/>
    <w:rsid w:val="00AF4653"/>
    <w:rsid w:val="00AF6A7F"/>
    <w:rsid w:val="00AF7DB7"/>
    <w:rsid w:val="00B10D02"/>
    <w:rsid w:val="00B201E2"/>
    <w:rsid w:val="00B443E4"/>
    <w:rsid w:val="00B5484D"/>
    <w:rsid w:val="00B563EA"/>
    <w:rsid w:val="00B56CDF"/>
    <w:rsid w:val="00B60E51"/>
    <w:rsid w:val="00B63A54"/>
    <w:rsid w:val="00B77D18"/>
    <w:rsid w:val="00B8313A"/>
    <w:rsid w:val="00B8747A"/>
    <w:rsid w:val="00B87909"/>
    <w:rsid w:val="00B93503"/>
    <w:rsid w:val="00B94596"/>
    <w:rsid w:val="00BA11BA"/>
    <w:rsid w:val="00BA31E8"/>
    <w:rsid w:val="00BA55E0"/>
    <w:rsid w:val="00BA6BD4"/>
    <w:rsid w:val="00BA6C7A"/>
    <w:rsid w:val="00BB17D1"/>
    <w:rsid w:val="00BB20C8"/>
    <w:rsid w:val="00BB3752"/>
    <w:rsid w:val="00BB6688"/>
    <w:rsid w:val="00BC26D4"/>
    <w:rsid w:val="00BD2C1A"/>
    <w:rsid w:val="00BE0C80"/>
    <w:rsid w:val="00BE1C98"/>
    <w:rsid w:val="00BE3192"/>
    <w:rsid w:val="00BF2A42"/>
    <w:rsid w:val="00C03D8C"/>
    <w:rsid w:val="00C055EC"/>
    <w:rsid w:val="00C10DC9"/>
    <w:rsid w:val="00C11CA7"/>
    <w:rsid w:val="00C1289A"/>
    <w:rsid w:val="00C12FB3"/>
    <w:rsid w:val="00C17341"/>
    <w:rsid w:val="00C24EEF"/>
    <w:rsid w:val="00C25CF6"/>
    <w:rsid w:val="00C26C36"/>
    <w:rsid w:val="00C27AA3"/>
    <w:rsid w:val="00C3072B"/>
    <w:rsid w:val="00C32768"/>
    <w:rsid w:val="00C431DF"/>
    <w:rsid w:val="00C456BD"/>
    <w:rsid w:val="00C530DC"/>
    <w:rsid w:val="00C5350D"/>
    <w:rsid w:val="00C6123C"/>
    <w:rsid w:val="00C6311A"/>
    <w:rsid w:val="00C65874"/>
    <w:rsid w:val="00C7084D"/>
    <w:rsid w:val="00C7315E"/>
    <w:rsid w:val="00C75895"/>
    <w:rsid w:val="00C838FE"/>
    <w:rsid w:val="00C83C9F"/>
    <w:rsid w:val="00C94840"/>
    <w:rsid w:val="00C97C65"/>
    <w:rsid w:val="00CA4EE3"/>
    <w:rsid w:val="00CB027F"/>
    <w:rsid w:val="00CB4631"/>
    <w:rsid w:val="00CC0EBB"/>
    <w:rsid w:val="00CC6297"/>
    <w:rsid w:val="00CC765E"/>
    <w:rsid w:val="00CC7690"/>
    <w:rsid w:val="00CD1986"/>
    <w:rsid w:val="00CD54BF"/>
    <w:rsid w:val="00CE4D5C"/>
    <w:rsid w:val="00CF05DA"/>
    <w:rsid w:val="00CF58EB"/>
    <w:rsid w:val="00CF6FEC"/>
    <w:rsid w:val="00D0106E"/>
    <w:rsid w:val="00D0481C"/>
    <w:rsid w:val="00D05CFC"/>
    <w:rsid w:val="00D06383"/>
    <w:rsid w:val="00D20E85"/>
    <w:rsid w:val="00D24615"/>
    <w:rsid w:val="00D37842"/>
    <w:rsid w:val="00D42DC2"/>
    <w:rsid w:val="00D4302B"/>
    <w:rsid w:val="00D4412E"/>
    <w:rsid w:val="00D537E1"/>
    <w:rsid w:val="00D55BB2"/>
    <w:rsid w:val="00D6091A"/>
    <w:rsid w:val="00D6605A"/>
    <w:rsid w:val="00D6695F"/>
    <w:rsid w:val="00D75644"/>
    <w:rsid w:val="00D81656"/>
    <w:rsid w:val="00D83AD8"/>
    <w:rsid w:val="00D83D87"/>
    <w:rsid w:val="00D84A6D"/>
    <w:rsid w:val="00D86A30"/>
    <w:rsid w:val="00D97CB4"/>
    <w:rsid w:val="00D97DD4"/>
    <w:rsid w:val="00DA5A8A"/>
    <w:rsid w:val="00DB072E"/>
    <w:rsid w:val="00DB1170"/>
    <w:rsid w:val="00DB26CD"/>
    <w:rsid w:val="00DB441C"/>
    <w:rsid w:val="00DB44AF"/>
    <w:rsid w:val="00DC0DCA"/>
    <w:rsid w:val="00DC1F58"/>
    <w:rsid w:val="00DC339B"/>
    <w:rsid w:val="00DC5D40"/>
    <w:rsid w:val="00DC6342"/>
    <w:rsid w:val="00DC69A7"/>
    <w:rsid w:val="00DD30E9"/>
    <w:rsid w:val="00DD4F47"/>
    <w:rsid w:val="00DD7FBB"/>
    <w:rsid w:val="00DE0B9F"/>
    <w:rsid w:val="00DE2A9E"/>
    <w:rsid w:val="00DE4238"/>
    <w:rsid w:val="00DE657F"/>
    <w:rsid w:val="00DF1218"/>
    <w:rsid w:val="00DF3A95"/>
    <w:rsid w:val="00DF6462"/>
    <w:rsid w:val="00E00A74"/>
    <w:rsid w:val="00E02FA0"/>
    <w:rsid w:val="00E036DC"/>
    <w:rsid w:val="00E10454"/>
    <w:rsid w:val="00E112E5"/>
    <w:rsid w:val="00E122D8"/>
    <w:rsid w:val="00E12CC8"/>
    <w:rsid w:val="00E15352"/>
    <w:rsid w:val="00E20935"/>
    <w:rsid w:val="00E21CC7"/>
    <w:rsid w:val="00E24D9E"/>
    <w:rsid w:val="00E25849"/>
    <w:rsid w:val="00E3197E"/>
    <w:rsid w:val="00E342F8"/>
    <w:rsid w:val="00E351ED"/>
    <w:rsid w:val="00E46E27"/>
    <w:rsid w:val="00E6034B"/>
    <w:rsid w:val="00E6549E"/>
    <w:rsid w:val="00E65EDE"/>
    <w:rsid w:val="00E70F81"/>
    <w:rsid w:val="00E73486"/>
    <w:rsid w:val="00E7429B"/>
    <w:rsid w:val="00E77055"/>
    <w:rsid w:val="00E77460"/>
    <w:rsid w:val="00E815B8"/>
    <w:rsid w:val="00E8187E"/>
    <w:rsid w:val="00E83ABC"/>
    <w:rsid w:val="00E844F2"/>
    <w:rsid w:val="00E87333"/>
    <w:rsid w:val="00E90AD0"/>
    <w:rsid w:val="00E92FCB"/>
    <w:rsid w:val="00EA147F"/>
    <w:rsid w:val="00EA4A27"/>
    <w:rsid w:val="00EA4BB2"/>
    <w:rsid w:val="00EA4FA6"/>
    <w:rsid w:val="00EB1A25"/>
    <w:rsid w:val="00EC7363"/>
    <w:rsid w:val="00ED03AB"/>
    <w:rsid w:val="00ED1963"/>
    <w:rsid w:val="00ED1CD4"/>
    <w:rsid w:val="00ED1D2B"/>
    <w:rsid w:val="00ED64B5"/>
    <w:rsid w:val="00EE7CCA"/>
    <w:rsid w:val="00F16A14"/>
    <w:rsid w:val="00F362D7"/>
    <w:rsid w:val="00F37D7B"/>
    <w:rsid w:val="00F5314C"/>
    <w:rsid w:val="00F5688C"/>
    <w:rsid w:val="00F60048"/>
    <w:rsid w:val="00F635DD"/>
    <w:rsid w:val="00F6627B"/>
    <w:rsid w:val="00F668B5"/>
    <w:rsid w:val="00F7336E"/>
    <w:rsid w:val="00F734F2"/>
    <w:rsid w:val="00F74514"/>
    <w:rsid w:val="00F75052"/>
    <w:rsid w:val="00F804D3"/>
    <w:rsid w:val="00F816CB"/>
    <w:rsid w:val="00F81CD2"/>
    <w:rsid w:val="00F82641"/>
    <w:rsid w:val="00F83ABF"/>
    <w:rsid w:val="00F90F18"/>
    <w:rsid w:val="00F937E4"/>
    <w:rsid w:val="00F95EE7"/>
    <w:rsid w:val="00FA39E6"/>
    <w:rsid w:val="00FA7BC9"/>
    <w:rsid w:val="00FB378E"/>
    <w:rsid w:val="00FB37F1"/>
    <w:rsid w:val="00FB47C0"/>
    <w:rsid w:val="00FB501B"/>
    <w:rsid w:val="00FB7770"/>
    <w:rsid w:val="00FD3B91"/>
    <w:rsid w:val="00FD52BC"/>
    <w:rsid w:val="00FD576B"/>
    <w:rsid w:val="00FD579E"/>
    <w:rsid w:val="00FD6845"/>
    <w:rsid w:val="00FE4516"/>
    <w:rsid w:val="00FE64C8"/>
    <w:rsid w:val="00FF5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7BC0AD-0AA4-4426-A0B1-A0F4A2DD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1"/>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3">
    <w:name w:val="段落樣式5"/>
    <w:basedOn w:val="42"/>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20">
    <w:name w:val="標題2"/>
    <w:basedOn w:val="10"/>
    <w:qFormat/>
    <w:rsid w:val="00DB072E"/>
    <w:pPr>
      <w:numPr>
        <w:numId w:val="35"/>
      </w:numPr>
      <w:ind w:left="840" w:hanging="556"/>
      <w:outlineLvl w:val="1"/>
    </w:pPr>
  </w:style>
  <w:style w:type="paragraph" w:customStyle="1" w:styleId="10">
    <w:name w:val="標題1"/>
    <w:basedOn w:val="a6"/>
    <w:qFormat/>
    <w:rsid w:val="00DB072E"/>
    <w:pPr>
      <w:numPr>
        <w:numId w:val="34"/>
      </w:numPr>
      <w:outlineLvl w:val="0"/>
    </w:pPr>
    <w:rPr>
      <w:kern w:val="28"/>
      <w:sz w:val="28"/>
      <w:szCs w:val="24"/>
    </w:rPr>
  </w:style>
  <w:style w:type="paragraph" w:customStyle="1" w:styleId="30">
    <w:name w:val="標題3"/>
    <w:basedOn w:val="20"/>
    <w:qFormat/>
    <w:rsid w:val="00DB072E"/>
    <w:pPr>
      <w:numPr>
        <w:ilvl w:val="2"/>
        <w:numId w:val="34"/>
      </w:numPr>
      <w:outlineLvl w:val="2"/>
    </w:pPr>
  </w:style>
  <w:style w:type="paragraph" w:customStyle="1" w:styleId="40">
    <w:name w:val="標題4"/>
    <w:basedOn w:val="30"/>
    <w:qFormat/>
    <w:rsid w:val="00DB072E"/>
    <w:pPr>
      <w:numPr>
        <w:ilvl w:val="3"/>
      </w:numPr>
      <w:outlineLvl w:val="3"/>
    </w:pPr>
  </w:style>
  <w:style w:type="paragraph" w:customStyle="1" w:styleId="50">
    <w:name w:val="標題5"/>
    <w:basedOn w:val="40"/>
    <w:qFormat/>
    <w:rsid w:val="00DB072E"/>
    <w:pPr>
      <w:numPr>
        <w:ilvl w:val="4"/>
      </w:numPr>
      <w:outlineLvl w:val="4"/>
    </w:pPr>
  </w:style>
  <w:style w:type="character" w:customStyle="1" w:styleId="31">
    <w:name w:val="標題 3 字元"/>
    <w:basedOn w:val="a7"/>
    <w:link w:val="3"/>
    <w:rsid w:val="00DF3A95"/>
    <w:rPr>
      <w:rFonts w:ascii="標楷體" w:eastAsia="標楷體" w:hAnsi="Arial"/>
      <w:bCs/>
      <w:kern w:val="32"/>
      <w:sz w:val="32"/>
      <w:szCs w:val="36"/>
    </w:rPr>
  </w:style>
  <w:style w:type="character" w:customStyle="1" w:styleId="51">
    <w:name w:val="標題 5 字元"/>
    <w:basedOn w:val="a7"/>
    <w:link w:val="5"/>
    <w:rsid w:val="002F122A"/>
    <w:rPr>
      <w:rFonts w:ascii="標楷體" w:eastAsia="標楷體" w:hAnsi="Arial"/>
      <w:bCs/>
      <w:kern w:val="32"/>
      <w:sz w:val="32"/>
      <w:szCs w:val="36"/>
    </w:rPr>
  </w:style>
  <w:style w:type="paragraph" w:styleId="afc">
    <w:name w:val="footnote text"/>
    <w:basedOn w:val="a6"/>
    <w:link w:val="afd"/>
    <w:uiPriority w:val="99"/>
    <w:semiHidden/>
    <w:unhideWhenUsed/>
    <w:rsid w:val="00692538"/>
    <w:pPr>
      <w:snapToGrid w:val="0"/>
      <w:jc w:val="left"/>
    </w:pPr>
    <w:rPr>
      <w:sz w:val="20"/>
    </w:rPr>
  </w:style>
  <w:style w:type="character" w:customStyle="1" w:styleId="afd">
    <w:name w:val="註腳文字 字元"/>
    <w:basedOn w:val="a7"/>
    <w:link w:val="afc"/>
    <w:uiPriority w:val="99"/>
    <w:semiHidden/>
    <w:rsid w:val="00692538"/>
    <w:rPr>
      <w:rFonts w:ascii="標楷體" w:eastAsia="標楷體"/>
      <w:kern w:val="2"/>
    </w:rPr>
  </w:style>
  <w:style w:type="character" w:styleId="afe">
    <w:name w:val="footnote reference"/>
    <w:basedOn w:val="a7"/>
    <w:uiPriority w:val="99"/>
    <w:semiHidden/>
    <w:unhideWhenUsed/>
    <w:rsid w:val="00692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AB25-7562-4E31-82CD-13B84F68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2049</Words>
  <Characters>2111</Characters>
  <Application>Microsoft Office Word</Application>
  <DocSecurity>0</DocSecurity>
  <Lines>131</Lines>
  <Paragraphs>115</Paragraphs>
  <ScaleCrop>false</ScaleCrop>
  <Company>cy</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林秀珍</cp:lastModifiedBy>
  <cp:revision>3</cp:revision>
  <cp:lastPrinted>2018-08-01T10:41:00Z</cp:lastPrinted>
  <dcterms:created xsi:type="dcterms:W3CDTF">2019-04-12T06:50:00Z</dcterms:created>
  <dcterms:modified xsi:type="dcterms:W3CDTF">2019-04-12T06:50:00Z</dcterms:modified>
</cp:coreProperties>
</file>