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E7318" w:rsidRDefault="00D75644" w:rsidP="00F37D7B">
      <w:pPr>
        <w:pStyle w:val="af3"/>
        <w:rPr>
          <w:color w:val="000000" w:themeColor="text1"/>
        </w:rPr>
      </w:pPr>
      <w:r w:rsidRPr="009E7318">
        <w:rPr>
          <w:rFonts w:hint="eastAsia"/>
          <w:color w:val="000000" w:themeColor="text1"/>
        </w:rPr>
        <w:t>調查報告</w:t>
      </w:r>
    </w:p>
    <w:p w:rsidR="00E25849" w:rsidRPr="009E7318"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E7318">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20420" w:rsidRPr="009E7318">
        <w:rPr>
          <w:color w:val="000000" w:themeColor="text1"/>
        </w:rPr>
        <w:t>有關行政院農業委員會</w:t>
      </w:r>
      <w:proofErr w:type="gramStart"/>
      <w:r w:rsidR="00920420" w:rsidRPr="009E7318">
        <w:rPr>
          <w:color w:val="000000" w:themeColor="text1"/>
        </w:rPr>
        <w:t>農糧署對</w:t>
      </w:r>
      <w:proofErr w:type="gramEnd"/>
      <w:r w:rsidR="00920420" w:rsidRPr="009E7318">
        <w:rPr>
          <w:color w:val="000000" w:themeColor="text1"/>
        </w:rPr>
        <w:t>大宗蔬菜及重要農作物種植面積及產量之預測作業、價格監控與調節釋出機制未</w:t>
      </w:r>
      <w:proofErr w:type="gramStart"/>
      <w:r w:rsidR="00920420" w:rsidRPr="009E7318">
        <w:rPr>
          <w:color w:val="000000" w:themeColor="text1"/>
        </w:rPr>
        <w:t>臻</w:t>
      </w:r>
      <w:proofErr w:type="gramEnd"/>
      <w:r w:rsidR="00920420" w:rsidRPr="009E7318">
        <w:rPr>
          <w:color w:val="000000" w:themeColor="text1"/>
        </w:rPr>
        <w:t>妥適</w:t>
      </w:r>
      <w:proofErr w:type="gramStart"/>
      <w:r w:rsidR="00920420" w:rsidRPr="009E7318">
        <w:rPr>
          <w:color w:val="000000" w:themeColor="text1"/>
        </w:rPr>
        <w:t>等情案</w:t>
      </w:r>
      <w:proofErr w:type="gramEnd"/>
      <w:r w:rsidR="00920420" w:rsidRPr="009E7318">
        <w:rPr>
          <w:color w:val="000000" w:themeColor="text1"/>
        </w:rPr>
        <w:t>。</w:t>
      </w:r>
    </w:p>
    <w:p w:rsidR="00E25849" w:rsidRPr="009E7318"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E7318">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E7318" w:rsidRDefault="00D80EC0" w:rsidP="00F60240">
      <w:pPr>
        <w:pStyle w:val="10"/>
        <w:ind w:left="680" w:firstLine="680"/>
        <w:rPr>
          <w:rFonts w:hAnsi="標楷體"/>
          <w:color w:val="000000" w:themeColor="text1"/>
          <w:szCs w:val="32"/>
        </w:rPr>
      </w:pPr>
      <w:bookmarkStart w:id="49" w:name="_Toc524902730"/>
      <w:r w:rsidRPr="009E7318">
        <w:rPr>
          <w:rFonts w:hAnsi="標楷體" w:cs="細明體" w:hint="eastAsia"/>
          <w:color w:val="000000" w:themeColor="text1"/>
          <w:kern w:val="0"/>
          <w:szCs w:val="32"/>
        </w:rPr>
        <w:t>據審計部民國（下同）105年度</w:t>
      </w:r>
      <w:r w:rsidRPr="009E7318">
        <w:rPr>
          <w:rFonts w:hAnsi="標楷體"/>
          <w:bCs/>
          <w:color w:val="000000" w:themeColor="text1"/>
          <w:szCs w:val="32"/>
        </w:rPr>
        <w:t>中央政府總決算審核報告</w:t>
      </w:r>
      <w:r w:rsidRPr="009E7318">
        <w:rPr>
          <w:rFonts w:hAnsi="標楷體" w:cs="細明體" w:hint="eastAsia"/>
          <w:color w:val="000000" w:themeColor="text1"/>
          <w:kern w:val="0"/>
          <w:szCs w:val="32"/>
        </w:rPr>
        <w:t>，</w:t>
      </w:r>
      <w:r w:rsidR="00911E96" w:rsidRPr="009E7318">
        <w:rPr>
          <w:rFonts w:hAnsi="標楷體" w:hint="eastAsia"/>
          <w:color w:val="000000" w:themeColor="text1"/>
          <w:szCs w:val="32"/>
        </w:rPr>
        <w:t>行政院農業委員會（下稱</w:t>
      </w:r>
      <w:r w:rsidR="00911E96" w:rsidRPr="009E7318">
        <w:rPr>
          <w:rFonts w:hAnsi="標楷體" w:cs="細明體" w:hint="eastAsia"/>
          <w:color w:val="000000" w:themeColor="text1"/>
          <w:kern w:val="0"/>
          <w:szCs w:val="32"/>
        </w:rPr>
        <w:t>農委會</w:t>
      </w:r>
      <w:r w:rsidR="00911E96" w:rsidRPr="009E7318">
        <w:rPr>
          <w:rFonts w:hAnsi="標楷體" w:hint="eastAsia"/>
          <w:color w:val="000000" w:themeColor="text1"/>
          <w:szCs w:val="32"/>
        </w:rPr>
        <w:t>）</w:t>
      </w:r>
      <w:r w:rsidR="00CC6C4C" w:rsidRPr="009E7318">
        <w:rPr>
          <w:rFonts w:hAnsi="標楷體"/>
          <w:noProof/>
          <w:color w:val="000000" w:themeColor="text1"/>
          <w:szCs w:val="32"/>
        </w:rPr>
        <w:t>農糧署</w:t>
      </w:r>
      <w:r w:rsidR="00CC6C4C" w:rsidRPr="009E7318">
        <w:rPr>
          <w:rFonts w:hAnsi="標楷體" w:hint="eastAsia"/>
          <w:noProof/>
          <w:color w:val="000000" w:themeColor="text1"/>
          <w:szCs w:val="32"/>
        </w:rPr>
        <w:t>（</w:t>
      </w:r>
      <w:r w:rsidR="00CC6C4C" w:rsidRPr="009E7318">
        <w:rPr>
          <w:rFonts w:hAnsi="標楷體" w:hint="eastAsia"/>
          <w:color w:val="000000" w:themeColor="text1"/>
          <w:szCs w:val="32"/>
        </w:rPr>
        <w:t>下稱</w:t>
      </w:r>
      <w:r w:rsidR="00CC6C4C" w:rsidRPr="009E7318">
        <w:rPr>
          <w:rFonts w:hAnsi="標楷體"/>
          <w:noProof/>
          <w:color w:val="000000" w:themeColor="text1"/>
          <w:szCs w:val="32"/>
        </w:rPr>
        <w:t>農糧署</w:t>
      </w:r>
      <w:r w:rsidR="00CC6C4C" w:rsidRPr="009E7318">
        <w:rPr>
          <w:rFonts w:hAnsi="標楷體" w:hint="eastAsia"/>
          <w:noProof/>
          <w:color w:val="000000" w:themeColor="text1"/>
          <w:szCs w:val="32"/>
        </w:rPr>
        <w:t>）</w:t>
      </w:r>
      <w:r w:rsidR="009C7306" w:rsidRPr="009E7318">
        <w:rPr>
          <w:rFonts w:hAnsi="標楷體" w:hint="eastAsia"/>
          <w:noProof/>
          <w:color w:val="000000" w:themeColor="text1"/>
          <w:szCs w:val="32"/>
        </w:rPr>
        <w:t>辦理</w:t>
      </w:r>
      <w:r w:rsidR="009C7306" w:rsidRPr="009E7318">
        <w:rPr>
          <w:rFonts w:hAnsi="標楷體"/>
          <w:noProof/>
          <w:color w:val="000000" w:themeColor="text1"/>
          <w:szCs w:val="32"/>
        </w:rPr>
        <w:t>大宗蔬菜及重要農作物</w:t>
      </w:r>
      <w:r w:rsidR="009C7306" w:rsidRPr="009E7318">
        <w:rPr>
          <w:rFonts w:hAnsi="標楷體" w:hint="eastAsia"/>
          <w:noProof/>
          <w:color w:val="000000" w:themeColor="text1"/>
          <w:szCs w:val="32"/>
        </w:rPr>
        <w:t>之</w:t>
      </w:r>
      <w:r w:rsidR="00A26641" w:rsidRPr="009E7318">
        <w:rPr>
          <w:rFonts w:hAnsi="標楷體" w:hint="eastAsia"/>
          <w:noProof/>
          <w:color w:val="000000" w:themeColor="text1"/>
          <w:szCs w:val="32"/>
        </w:rPr>
        <w:t>生產預測、價格監控</w:t>
      </w:r>
      <w:r w:rsidR="00EF2048" w:rsidRPr="009E7318">
        <w:rPr>
          <w:rFonts w:hAnsi="標楷體" w:hint="eastAsia"/>
          <w:noProof/>
          <w:color w:val="000000" w:themeColor="text1"/>
          <w:szCs w:val="32"/>
        </w:rPr>
        <w:t>及</w:t>
      </w:r>
      <w:r w:rsidR="005905CD" w:rsidRPr="009E7318">
        <w:rPr>
          <w:rFonts w:hAnsi="標楷體" w:hint="eastAsia"/>
          <w:noProof/>
          <w:color w:val="000000" w:themeColor="text1"/>
          <w:szCs w:val="32"/>
        </w:rPr>
        <w:t>調節釋出作業有未臻妥適等情。</w:t>
      </w:r>
      <w:r w:rsidR="00411B53" w:rsidRPr="009E7318">
        <w:rPr>
          <w:rFonts w:hAnsi="標楷體" w:hint="eastAsia"/>
          <w:color w:val="000000" w:themeColor="text1"/>
          <w:szCs w:val="32"/>
        </w:rPr>
        <w:t>經審計部到院簡報說明，並</w:t>
      </w:r>
      <w:r w:rsidR="00411B53" w:rsidRPr="009E7318">
        <w:rPr>
          <w:rFonts w:hAnsi="標楷體" w:hint="eastAsia"/>
          <w:bCs/>
          <w:color w:val="000000" w:themeColor="text1"/>
          <w:szCs w:val="32"/>
        </w:rPr>
        <w:t>調閱</w:t>
      </w:r>
      <w:r w:rsidR="00DE2EEF" w:rsidRPr="009E7318">
        <w:rPr>
          <w:rFonts w:hAnsi="標楷體" w:cs="細明體" w:hint="eastAsia"/>
          <w:color w:val="000000" w:themeColor="text1"/>
          <w:kern w:val="0"/>
          <w:szCs w:val="32"/>
        </w:rPr>
        <w:t>農委會</w:t>
      </w:r>
      <w:r w:rsidRPr="009E7318">
        <w:rPr>
          <w:rFonts w:hAnsi="標楷體" w:hint="eastAsia"/>
          <w:bCs/>
          <w:color w:val="000000" w:themeColor="text1"/>
          <w:szCs w:val="32"/>
        </w:rPr>
        <w:t>卷證資料</w:t>
      </w:r>
      <w:r w:rsidR="00411B53" w:rsidRPr="009E7318">
        <w:rPr>
          <w:rFonts w:hAnsi="標楷體" w:hint="eastAsia"/>
          <w:bCs/>
          <w:color w:val="000000" w:themeColor="text1"/>
          <w:szCs w:val="32"/>
        </w:rPr>
        <w:t>及</w:t>
      </w:r>
      <w:r w:rsidRPr="009E7318">
        <w:rPr>
          <w:rFonts w:hAnsi="標楷體" w:hint="eastAsia"/>
          <w:bCs/>
          <w:color w:val="000000" w:themeColor="text1"/>
          <w:szCs w:val="32"/>
        </w:rPr>
        <w:t>詢問相關人員後</w:t>
      </w:r>
      <w:r w:rsidR="00FE77D7" w:rsidRPr="009E7318">
        <w:rPr>
          <w:rFonts w:hAnsi="標楷體" w:cs="細明體" w:hint="eastAsia"/>
          <w:color w:val="000000" w:themeColor="text1"/>
          <w:kern w:val="0"/>
          <w:szCs w:val="32"/>
        </w:rPr>
        <w:t>，業</w:t>
      </w:r>
      <w:r w:rsidRPr="009E7318">
        <w:rPr>
          <w:rFonts w:hAnsi="標楷體" w:hint="eastAsia"/>
          <w:color w:val="000000" w:themeColor="text1"/>
          <w:szCs w:val="32"/>
        </w:rPr>
        <w:t>調查竣事，茲臚列調查意見如下：</w:t>
      </w:r>
    </w:p>
    <w:p w:rsidR="003A2D90" w:rsidRPr="009E7318" w:rsidRDefault="001818EF" w:rsidP="00726649">
      <w:pPr>
        <w:pStyle w:val="2"/>
        <w:rPr>
          <w:rFonts w:hAnsi="標楷體"/>
          <w:b/>
          <w:color w:val="000000" w:themeColor="text1"/>
          <w:szCs w:val="32"/>
        </w:rPr>
      </w:pPr>
      <w:r w:rsidRPr="009E7318">
        <w:rPr>
          <w:rFonts w:hAnsi="標楷體" w:cs="細明體" w:hint="eastAsia"/>
          <w:b/>
          <w:color w:val="000000" w:themeColor="text1"/>
          <w:kern w:val="0"/>
          <w:szCs w:val="32"/>
        </w:rPr>
        <w:t>農委會</w:t>
      </w:r>
      <w:r w:rsidRPr="009E7318">
        <w:rPr>
          <w:rFonts w:hAnsi="標楷體" w:hint="eastAsia"/>
          <w:b/>
          <w:color w:val="000000" w:themeColor="text1"/>
          <w:szCs w:val="32"/>
        </w:rPr>
        <w:t>長期以來未落實執行生產目標，致部分大宗蔬菜或敏感性作物之</w:t>
      </w:r>
      <w:r w:rsidR="00095594" w:rsidRPr="009E7318">
        <w:rPr>
          <w:rFonts w:hAnsi="標楷體" w:hint="eastAsia"/>
          <w:b/>
          <w:color w:val="000000" w:themeColor="text1"/>
          <w:szCs w:val="32"/>
        </w:rPr>
        <w:t>生產目標面積及產量與實際不但</w:t>
      </w:r>
      <w:r w:rsidR="00212588" w:rsidRPr="009E7318">
        <w:rPr>
          <w:rFonts w:hAnsi="標楷體" w:hint="eastAsia"/>
          <w:b/>
          <w:color w:val="000000" w:themeColor="text1"/>
          <w:szCs w:val="32"/>
        </w:rPr>
        <w:t>存有極</w:t>
      </w:r>
      <w:r w:rsidR="000728AD" w:rsidRPr="009E7318">
        <w:rPr>
          <w:rFonts w:hAnsi="標楷體" w:hint="eastAsia"/>
          <w:b/>
          <w:color w:val="000000" w:themeColor="text1"/>
          <w:szCs w:val="32"/>
        </w:rPr>
        <w:t>大差異</w:t>
      </w:r>
      <w:r w:rsidR="00EE0AFF" w:rsidRPr="009E7318">
        <w:rPr>
          <w:rFonts w:hAnsi="標楷體" w:hint="eastAsia"/>
          <w:b/>
          <w:color w:val="000000" w:themeColor="text1"/>
          <w:szCs w:val="32"/>
        </w:rPr>
        <w:t>，</w:t>
      </w:r>
      <w:r w:rsidR="00095594" w:rsidRPr="009E7318">
        <w:rPr>
          <w:rFonts w:hAnsi="標楷體" w:hint="eastAsia"/>
          <w:b/>
          <w:color w:val="000000" w:themeColor="text1"/>
          <w:szCs w:val="32"/>
        </w:rPr>
        <w:t>且間有巨幅波動</w:t>
      </w:r>
      <w:r w:rsidR="000728AD" w:rsidRPr="009E7318">
        <w:rPr>
          <w:rFonts w:hAnsi="標楷體" w:hint="eastAsia"/>
          <w:b/>
          <w:color w:val="000000" w:themeColor="text1"/>
          <w:szCs w:val="32"/>
        </w:rPr>
        <w:t>；</w:t>
      </w:r>
      <w:r w:rsidR="00FE3042" w:rsidRPr="009E7318">
        <w:rPr>
          <w:rFonts w:hAnsi="標楷體" w:hint="eastAsia"/>
          <w:b/>
          <w:color w:val="000000" w:themeColor="text1"/>
          <w:szCs w:val="32"/>
        </w:rPr>
        <w:t>又</w:t>
      </w:r>
      <w:r w:rsidRPr="009E7318">
        <w:rPr>
          <w:rFonts w:hAnsi="標楷體" w:cs="細明體" w:hint="eastAsia"/>
          <w:b/>
          <w:color w:val="000000" w:themeColor="text1"/>
          <w:kern w:val="0"/>
          <w:szCs w:val="32"/>
        </w:rPr>
        <w:t>，</w:t>
      </w:r>
      <w:r w:rsidR="00FE3042" w:rsidRPr="009E7318">
        <w:rPr>
          <w:rFonts w:hAnsi="標楷體"/>
          <w:b/>
          <w:noProof/>
          <w:color w:val="000000" w:themeColor="text1"/>
          <w:szCs w:val="32"/>
        </w:rPr>
        <w:t>農糧署</w:t>
      </w:r>
      <w:r w:rsidR="004D64E3" w:rsidRPr="009E7318">
        <w:rPr>
          <w:rFonts w:hAnsi="標楷體" w:hint="eastAsia"/>
          <w:b/>
          <w:noProof/>
          <w:color w:val="000000" w:themeColor="text1"/>
          <w:szCs w:val="32"/>
        </w:rPr>
        <w:t>早</w:t>
      </w:r>
      <w:r w:rsidR="00201A6D" w:rsidRPr="009E7318">
        <w:rPr>
          <w:rFonts w:hAnsi="標楷體" w:hint="eastAsia"/>
          <w:b/>
          <w:noProof/>
          <w:color w:val="000000" w:themeColor="text1"/>
          <w:szCs w:val="32"/>
        </w:rPr>
        <w:t>於</w:t>
      </w:r>
      <w:r w:rsidR="00FE3042" w:rsidRPr="009E7318">
        <w:rPr>
          <w:rFonts w:hAnsi="標楷體" w:hint="eastAsia"/>
          <w:b/>
          <w:noProof/>
          <w:color w:val="000000" w:themeColor="text1"/>
          <w:szCs w:val="32"/>
        </w:rPr>
        <w:t>93年</w:t>
      </w:r>
      <w:r w:rsidR="004D64E3" w:rsidRPr="009E7318">
        <w:rPr>
          <w:rFonts w:hAnsi="標楷體" w:hint="eastAsia"/>
          <w:b/>
          <w:noProof/>
          <w:color w:val="000000" w:themeColor="text1"/>
          <w:szCs w:val="32"/>
        </w:rPr>
        <w:t>即</w:t>
      </w:r>
      <w:r w:rsidR="00201A6D" w:rsidRPr="009E7318">
        <w:rPr>
          <w:rFonts w:hAnsi="標楷體" w:hint="eastAsia"/>
          <w:b/>
          <w:noProof/>
          <w:color w:val="000000" w:themeColor="text1"/>
          <w:szCs w:val="32"/>
        </w:rPr>
        <w:t>建立預警預測機制，惟</w:t>
      </w:r>
      <w:r w:rsidR="004D64E3" w:rsidRPr="009E7318">
        <w:rPr>
          <w:rFonts w:hAnsi="標楷體" w:hint="eastAsia"/>
          <w:b/>
          <w:noProof/>
          <w:color w:val="000000" w:themeColor="text1"/>
          <w:szCs w:val="32"/>
        </w:rPr>
        <w:t>該超產預警</w:t>
      </w:r>
      <w:r w:rsidR="00201A6D" w:rsidRPr="009E7318">
        <w:rPr>
          <w:rFonts w:hAnsi="標楷體" w:hint="eastAsia"/>
          <w:b/>
          <w:color w:val="000000" w:themeColor="text1"/>
          <w:szCs w:val="32"/>
        </w:rPr>
        <w:t>僅係提醒</w:t>
      </w:r>
      <w:r w:rsidR="004D64E3" w:rsidRPr="009E7318">
        <w:rPr>
          <w:rFonts w:hAnsi="標楷體" w:hint="eastAsia"/>
          <w:b/>
          <w:color w:val="000000" w:themeColor="text1"/>
          <w:szCs w:val="32"/>
        </w:rPr>
        <w:t>性質</w:t>
      </w:r>
      <w:r w:rsidR="00201A6D" w:rsidRPr="009E7318">
        <w:rPr>
          <w:rFonts w:hAnsi="標楷體" w:hint="eastAsia"/>
          <w:b/>
          <w:color w:val="000000" w:themeColor="text1"/>
          <w:szCs w:val="32"/>
        </w:rPr>
        <w:t>而沒有強制的效果，亟待研擬遵循預警之誘因</w:t>
      </w:r>
      <w:r w:rsidR="00F97FA4" w:rsidRPr="009E7318">
        <w:rPr>
          <w:rFonts w:hAnsi="標楷體" w:hint="eastAsia"/>
          <w:b/>
          <w:color w:val="000000" w:themeColor="text1"/>
          <w:szCs w:val="32"/>
        </w:rPr>
        <w:t>，</w:t>
      </w:r>
      <w:r w:rsidR="00201A6D" w:rsidRPr="009E7318">
        <w:rPr>
          <w:rFonts w:hAnsi="標楷體" w:hint="eastAsia"/>
          <w:b/>
          <w:color w:val="000000" w:themeColor="text1"/>
          <w:szCs w:val="32"/>
        </w:rPr>
        <w:t>以提高農民配合意願</w:t>
      </w:r>
      <w:r w:rsidR="00A51F97" w:rsidRPr="009E7318">
        <w:rPr>
          <w:rFonts w:hAnsi="標楷體" w:hint="eastAsia"/>
          <w:b/>
          <w:color w:val="000000" w:themeColor="text1"/>
          <w:szCs w:val="32"/>
        </w:rPr>
        <w:t>，俾有效</w:t>
      </w:r>
      <w:r w:rsidR="00201A6D" w:rsidRPr="009E7318">
        <w:rPr>
          <w:rFonts w:hAnsi="標楷體" w:hint="eastAsia"/>
          <w:b/>
          <w:color w:val="000000" w:themeColor="text1"/>
          <w:szCs w:val="32"/>
        </w:rPr>
        <w:t>從源頭管控產量</w:t>
      </w:r>
      <w:r w:rsidR="00A51F97" w:rsidRPr="009E7318">
        <w:rPr>
          <w:rFonts w:hAnsi="標楷體" w:hint="eastAsia"/>
          <w:b/>
          <w:color w:val="000000" w:themeColor="text1"/>
          <w:szCs w:val="32"/>
        </w:rPr>
        <w:t>，發揮預警功能</w:t>
      </w:r>
      <w:r w:rsidR="00201A6D" w:rsidRPr="009E7318">
        <w:rPr>
          <w:rFonts w:hAnsi="標楷體" w:hint="eastAsia"/>
          <w:b/>
          <w:color w:val="000000" w:themeColor="text1"/>
          <w:szCs w:val="32"/>
        </w:rPr>
        <w:t>：</w:t>
      </w:r>
    </w:p>
    <w:p w:rsidR="00F61069" w:rsidRPr="009E7318" w:rsidRDefault="001B0A1A" w:rsidP="000A1CB7">
      <w:pPr>
        <w:pStyle w:val="3"/>
        <w:rPr>
          <w:rFonts w:hAnsi="標楷體"/>
          <w:color w:val="000000" w:themeColor="text1"/>
          <w:szCs w:val="32"/>
        </w:rPr>
      </w:pPr>
      <w:r w:rsidRPr="009E7318">
        <w:rPr>
          <w:rFonts w:hAnsi="標楷體" w:hint="eastAsia"/>
          <w:color w:val="000000" w:themeColor="text1"/>
          <w:szCs w:val="32"/>
        </w:rPr>
        <w:t>按農業發展條例第1條</w:t>
      </w:r>
      <w:r w:rsidR="00817408" w:rsidRPr="009E7318">
        <w:rPr>
          <w:rFonts w:hAnsi="標楷體" w:hint="eastAsia"/>
          <w:color w:val="000000" w:themeColor="text1"/>
          <w:szCs w:val="32"/>
        </w:rPr>
        <w:t>規定</w:t>
      </w:r>
      <w:r w:rsidRPr="009E7318">
        <w:rPr>
          <w:rFonts w:hAnsi="標楷體" w:hint="eastAsia"/>
          <w:color w:val="000000" w:themeColor="text1"/>
          <w:szCs w:val="32"/>
        </w:rPr>
        <w:t>：「為確保農業永續發展，因應農業國際化及自由化，促進農地合理利用，調整農業產業結構，穩定農業產銷，增進農民所得及福利，提高農民生活水準，特制定本條例</w:t>
      </w:r>
      <w:r w:rsidRPr="009E7318">
        <w:rPr>
          <w:rFonts w:hAnsi="標楷體"/>
          <w:color w:val="000000" w:themeColor="text1"/>
          <w:szCs w:val="32"/>
        </w:rPr>
        <w:t>……</w:t>
      </w:r>
      <w:r w:rsidR="00E80B78" w:rsidRPr="009E7318">
        <w:rPr>
          <w:rFonts w:hAnsi="標楷體" w:hint="eastAsia"/>
          <w:color w:val="000000" w:themeColor="text1"/>
          <w:szCs w:val="32"/>
        </w:rPr>
        <w:t>。</w:t>
      </w:r>
      <w:r w:rsidR="00817408" w:rsidRPr="009E7318">
        <w:rPr>
          <w:rFonts w:hAnsi="標楷體" w:hint="eastAsia"/>
          <w:color w:val="000000" w:themeColor="text1"/>
          <w:szCs w:val="32"/>
        </w:rPr>
        <w:t>」</w:t>
      </w:r>
      <w:r w:rsidR="00D40334" w:rsidRPr="009E7318">
        <w:rPr>
          <w:rFonts w:hAnsi="標楷體" w:hint="eastAsia"/>
          <w:color w:val="000000" w:themeColor="text1"/>
          <w:szCs w:val="32"/>
        </w:rPr>
        <w:t>第2條規定：「</w:t>
      </w:r>
      <w:r w:rsidR="00E80B78" w:rsidRPr="009E7318">
        <w:rPr>
          <w:rFonts w:hAnsi="標楷體" w:cs="細明體" w:hint="eastAsia"/>
          <w:color w:val="000000" w:themeColor="text1"/>
          <w:kern w:val="0"/>
          <w:szCs w:val="32"/>
        </w:rPr>
        <w:t>本條例所稱主管機關︰在中央為行政院農業委員會……。</w:t>
      </w:r>
      <w:r w:rsidR="00D40334" w:rsidRPr="009E7318">
        <w:rPr>
          <w:rFonts w:hAnsi="標楷體" w:hint="eastAsia"/>
          <w:color w:val="000000" w:themeColor="text1"/>
          <w:szCs w:val="32"/>
        </w:rPr>
        <w:t>」</w:t>
      </w:r>
      <w:r w:rsidRPr="009E7318">
        <w:rPr>
          <w:rFonts w:hAnsi="標楷體" w:hint="eastAsia"/>
          <w:color w:val="000000" w:themeColor="text1"/>
          <w:szCs w:val="32"/>
        </w:rPr>
        <w:t>第23條</w:t>
      </w:r>
      <w:r w:rsidR="00817408" w:rsidRPr="009E7318">
        <w:rPr>
          <w:rFonts w:hAnsi="標楷體" w:hint="eastAsia"/>
          <w:color w:val="000000" w:themeColor="text1"/>
          <w:szCs w:val="32"/>
        </w:rPr>
        <w:t>規定</w:t>
      </w:r>
      <w:r w:rsidRPr="009E7318">
        <w:rPr>
          <w:rFonts w:hAnsi="標楷體" w:hint="eastAsia"/>
          <w:color w:val="000000" w:themeColor="text1"/>
          <w:szCs w:val="32"/>
        </w:rPr>
        <w:t>：</w:t>
      </w:r>
      <w:r w:rsidR="00F6286A" w:rsidRPr="009E7318">
        <w:rPr>
          <w:rFonts w:hAnsi="標楷體" w:hint="eastAsia"/>
          <w:color w:val="000000" w:themeColor="text1"/>
          <w:szCs w:val="32"/>
        </w:rPr>
        <w:t>「</w:t>
      </w:r>
      <w:r w:rsidR="00F6286A" w:rsidRPr="009E7318">
        <w:rPr>
          <w:rFonts w:hAnsi="標楷體" w:cs="細明體" w:hint="eastAsia"/>
          <w:color w:val="000000" w:themeColor="text1"/>
          <w:kern w:val="0"/>
          <w:szCs w:val="32"/>
        </w:rPr>
        <w:t>中央主管機關應訂定全國農業產銷方案、計畫，並督導實施。前項方案、計畫之擬訂，應兼顧農業之生產、生活及生態功能，發展農業永續經營體系。</w:t>
      </w:r>
      <w:r w:rsidR="00F6286A" w:rsidRPr="009E7318">
        <w:rPr>
          <w:rFonts w:hAnsi="標楷體" w:hint="eastAsia"/>
          <w:color w:val="000000" w:themeColor="text1"/>
          <w:szCs w:val="32"/>
        </w:rPr>
        <w:t>」</w:t>
      </w:r>
      <w:r w:rsidRPr="009E7318">
        <w:rPr>
          <w:rFonts w:hAnsi="標楷體" w:hint="eastAsia"/>
          <w:color w:val="000000" w:themeColor="text1"/>
          <w:szCs w:val="32"/>
        </w:rPr>
        <w:t>第44條</w:t>
      </w:r>
      <w:r w:rsidR="00817408" w:rsidRPr="009E7318">
        <w:rPr>
          <w:rFonts w:hAnsi="標楷體" w:hint="eastAsia"/>
          <w:color w:val="000000" w:themeColor="text1"/>
          <w:szCs w:val="32"/>
        </w:rPr>
        <w:t>規定</w:t>
      </w:r>
      <w:r w:rsidRPr="009E7318">
        <w:rPr>
          <w:rFonts w:hAnsi="標楷體" w:hint="eastAsia"/>
          <w:color w:val="000000" w:themeColor="text1"/>
          <w:szCs w:val="32"/>
        </w:rPr>
        <w:t>：</w:t>
      </w:r>
      <w:r w:rsidR="003C50B2" w:rsidRPr="009E7318">
        <w:rPr>
          <w:rFonts w:hAnsi="標楷體" w:hint="eastAsia"/>
          <w:color w:val="000000" w:themeColor="text1"/>
          <w:szCs w:val="32"/>
        </w:rPr>
        <w:t>「</w:t>
      </w:r>
      <w:r w:rsidR="003C50B2" w:rsidRPr="009E7318">
        <w:rPr>
          <w:rFonts w:hAnsi="標楷體" w:cs="細明體" w:hint="eastAsia"/>
          <w:color w:val="000000" w:themeColor="text1"/>
          <w:kern w:val="0"/>
          <w:szCs w:val="32"/>
        </w:rPr>
        <w:t>主管機關為維持農產品產銷平衡及合理價格，得辦理國內外促銷或指定農產品由供需雙方依契約</w:t>
      </w:r>
      <w:r w:rsidR="003C50B2" w:rsidRPr="009E7318">
        <w:rPr>
          <w:rFonts w:hAnsi="標楷體" w:cs="細明體" w:hint="eastAsia"/>
          <w:color w:val="000000" w:themeColor="text1"/>
          <w:kern w:val="0"/>
          <w:szCs w:val="32"/>
        </w:rPr>
        <w:lastRenderedPageBreak/>
        <w:t>生產、收購並保證其價格。</w:t>
      </w:r>
      <w:r w:rsidR="003C50B2" w:rsidRPr="009E7318">
        <w:rPr>
          <w:rFonts w:hAnsi="標楷體" w:hint="eastAsia"/>
          <w:color w:val="000000" w:themeColor="text1"/>
          <w:szCs w:val="32"/>
        </w:rPr>
        <w:t>」</w:t>
      </w:r>
    </w:p>
    <w:p w:rsidR="00CB269D" w:rsidRPr="009E7318" w:rsidRDefault="00F61069" w:rsidP="000A1CB7">
      <w:pPr>
        <w:pStyle w:val="3"/>
        <w:rPr>
          <w:rFonts w:hAnsi="標楷體"/>
          <w:color w:val="000000" w:themeColor="text1"/>
          <w:szCs w:val="32"/>
        </w:rPr>
      </w:pPr>
      <w:r w:rsidRPr="009E7318">
        <w:rPr>
          <w:rFonts w:hAnsi="標楷體" w:hint="eastAsia"/>
          <w:color w:val="000000" w:themeColor="text1"/>
          <w:szCs w:val="32"/>
        </w:rPr>
        <w:t>據</w:t>
      </w:r>
      <w:r w:rsidR="000A1CB7" w:rsidRPr="009E7318">
        <w:rPr>
          <w:rFonts w:hAnsi="標楷體" w:cs="細明體" w:hint="eastAsia"/>
          <w:color w:val="000000" w:themeColor="text1"/>
          <w:kern w:val="0"/>
          <w:szCs w:val="32"/>
        </w:rPr>
        <w:t>農委會</w:t>
      </w:r>
      <w:r w:rsidRPr="009E7318">
        <w:rPr>
          <w:rFonts w:hAnsi="標楷體" w:cs="細明體" w:hint="eastAsia"/>
          <w:color w:val="000000" w:themeColor="text1"/>
          <w:kern w:val="0"/>
          <w:szCs w:val="32"/>
        </w:rPr>
        <w:t>表示，</w:t>
      </w:r>
      <w:r w:rsidR="00DD25D0" w:rsidRPr="009E7318">
        <w:rPr>
          <w:rFonts w:hAnsi="標楷體" w:cs="細明體" w:hint="eastAsia"/>
          <w:color w:val="000000" w:themeColor="text1"/>
          <w:kern w:val="0"/>
          <w:szCs w:val="32"/>
        </w:rPr>
        <w:t>該會</w:t>
      </w:r>
      <w:r w:rsidR="000A1CB7" w:rsidRPr="009E7318">
        <w:rPr>
          <w:rFonts w:hAnsi="標楷體" w:cs="細明體" w:hint="eastAsia"/>
          <w:color w:val="000000" w:themeColor="text1"/>
          <w:kern w:val="0"/>
          <w:szCs w:val="32"/>
        </w:rPr>
        <w:t>為避免產銷失衡，穩定農產價格，每年</w:t>
      </w:r>
      <w:r w:rsidR="00614BD3" w:rsidRPr="009E7318">
        <w:rPr>
          <w:rFonts w:hAnsi="標楷體" w:cs="細明體" w:hint="eastAsia"/>
          <w:color w:val="000000" w:themeColor="text1"/>
          <w:kern w:val="0"/>
          <w:szCs w:val="32"/>
        </w:rPr>
        <w:t>均</w:t>
      </w:r>
      <w:r w:rsidR="000A1CB7" w:rsidRPr="009E7318">
        <w:rPr>
          <w:rFonts w:hAnsi="標楷體" w:cs="細明體" w:hint="eastAsia"/>
          <w:color w:val="000000" w:themeColor="text1"/>
          <w:kern w:val="0"/>
          <w:szCs w:val="32"/>
        </w:rPr>
        <w:t>訂定農業年度生產目標，該會並訂有「</w:t>
      </w:r>
      <w:r w:rsidR="000A1CB7" w:rsidRPr="009E7318">
        <w:rPr>
          <w:rFonts w:hAnsi="標楷體" w:cs="新細明體" w:hint="eastAsia"/>
          <w:color w:val="000000" w:themeColor="text1"/>
          <w:kern w:val="0"/>
          <w:szCs w:val="32"/>
        </w:rPr>
        <w:t>行政院農業委員會訂定農業年度生產目標作業要點</w:t>
      </w:r>
      <w:r w:rsidR="000A1CB7" w:rsidRPr="009E7318">
        <w:rPr>
          <w:rFonts w:hAnsi="標楷體" w:cs="細明體" w:hint="eastAsia"/>
          <w:color w:val="000000" w:themeColor="text1"/>
          <w:kern w:val="0"/>
          <w:szCs w:val="32"/>
        </w:rPr>
        <w:t>」據以執行。依該</w:t>
      </w:r>
      <w:r w:rsidR="000A1CB7" w:rsidRPr="009E7318">
        <w:rPr>
          <w:rFonts w:hAnsi="標楷體" w:cs="新細明體" w:hint="eastAsia"/>
          <w:color w:val="000000" w:themeColor="text1"/>
          <w:kern w:val="0"/>
          <w:szCs w:val="32"/>
        </w:rPr>
        <w:t>作業要點</w:t>
      </w:r>
      <w:r w:rsidR="00DD25D0" w:rsidRPr="009E7318">
        <w:rPr>
          <w:rFonts w:hAnsi="標楷體" w:cs="新細明體" w:hint="eastAsia"/>
          <w:color w:val="000000" w:themeColor="text1"/>
          <w:kern w:val="0"/>
          <w:szCs w:val="32"/>
        </w:rPr>
        <w:t>第4點規定，</w:t>
      </w:r>
      <w:r w:rsidR="00DA1B62" w:rsidRPr="009E7318">
        <w:rPr>
          <w:rFonts w:hAnsi="標楷體" w:cs="細明體" w:hint="eastAsia"/>
          <w:color w:val="000000" w:themeColor="text1"/>
          <w:kern w:val="0"/>
          <w:szCs w:val="32"/>
        </w:rPr>
        <w:t>由農委會業務主管單位邀請直轄市、縣市政府、產業團體及該會有關機構召開會議</w:t>
      </w:r>
      <w:r w:rsidR="00BC015A" w:rsidRPr="009E7318">
        <w:rPr>
          <w:rFonts w:hAnsi="標楷體" w:cs="細明體" w:hint="eastAsia"/>
          <w:color w:val="000000" w:themeColor="text1"/>
          <w:kern w:val="0"/>
          <w:szCs w:val="32"/>
        </w:rPr>
        <w:t>，討論規劃作物種植面積、單位產量、總生產量之</w:t>
      </w:r>
      <w:r w:rsidR="00DA1B62" w:rsidRPr="009E7318">
        <w:rPr>
          <w:rFonts w:hAnsi="標楷體" w:cs="細明體" w:hint="eastAsia"/>
          <w:color w:val="000000" w:themeColor="text1"/>
          <w:kern w:val="0"/>
          <w:szCs w:val="32"/>
        </w:rPr>
        <w:t>生產目標，且</w:t>
      </w:r>
      <w:r w:rsidR="00BC015A" w:rsidRPr="009E7318">
        <w:rPr>
          <w:rFonts w:hAnsi="標楷體" w:cs="細明體" w:hint="eastAsia"/>
          <w:color w:val="000000" w:themeColor="text1"/>
          <w:kern w:val="0"/>
          <w:szCs w:val="32"/>
        </w:rPr>
        <w:t>訂定目標時，</w:t>
      </w:r>
      <w:r w:rsidR="00DA1B62" w:rsidRPr="009E7318">
        <w:rPr>
          <w:rFonts w:hAnsi="標楷體" w:cs="細明體" w:hint="eastAsia"/>
          <w:color w:val="000000" w:themeColor="text1"/>
          <w:kern w:val="0"/>
          <w:szCs w:val="32"/>
        </w:rPr>
        <w:t>應考量國內外農業環境變化、產地實際生產狀況、市場需求、進出口數量</w:t>
      </w:r>
      <w:r w:rsidR="00BC015A" w:rsidRPr="009E7318">
        <w:rPr>
          <w:rFonts w:hAnsi="標楷體" w:cs="細明體" w:hint="eastAsia"/>
          <w:color w:val="000000" w:themeColor="text1"/>
          <w:kern w:val="0"/>
          <w:szCs w:val="32"/>
        </w:rPr>
        <w:t>等</w:t>
      </w:r>
      <w:r w:rsidR="00DA1B62" w:rsidRPr="009E7318">
        <w:rPr>
          <w:rFonts w:hAnsi="標楷體" w:cs="細明體" w:hint="eastAsia"/>
          <w:color w:val="000000" w:themeColor="text1"/>
          <w:kern w:val="0"/>
          <w:szCs w:val="32"/>
        </w:rPr>
        <w:t>因素，並參考前3年之生產實績，就前1年生產目標與實績間之差距作檢討，以為訂定目標的參考；</w:t>
      </w:r>
      <w:r w:rsidR="000A1CB7" w:rsidRPr="009E7318">
        <w:rPr>
          <w:rFonts w:hAnsi="標楷體" w:cs="新細明體" w:hint="eastAsia"/>
          <w:color w:val="000000" w:themeColor="text1"/>
          <w:kern w:val="0"/>
          <w:szCs w:val="32"/>
        </w:rPr>
        <w:t>第6點規定，</w:t>
      </w:r>
      <w:r w:rsidR="000A1CB7" w:rsidRPr="009E7318">
        <w:rPr>
          <w:rFonts w:hAnsi="標楷體" w:cs="細明體" w:hint="eastAsia"/>
          <w:color w:val="000000" w:themeColor="text1"/>
          <w:kern w:val="0"/>
          <w:szCs w:val="32"/>
        </w:rPr>
        <w:t>年度生產目標訂定後，農委會</w:t>
      </w:r>
      <w:r w:rsidR="00DA1B62" w:rsidRPr="009E7318">
        <w:rPr>
          <w:rFonts w:hAnsi="標楷體" w:cs="細明體" w:hint="eastAsia"/>
          <w:color w:val="000000" w:themeColor="text1"/>
          <w:kern w:val="0"/>
          <w:szCs w:val="32"/>
        </w:rPr>
        <w:t>業務單位</w:t>
      </w:r>
      <w:r w:rsidR="000A1CB7" w:rsidRPr="009E7318">
        <w:rPr>
          <w:rFonts w:hAnsi="標楷體" w:cs="細明體" w:hint="eastAsia"/>
          <w:color w:val="000000" w:themeColor="text1"/>
          <w:kern w:val="0"/>
          <w:szCs w:val="32"/>
        </w:rPr>
        <w:t>得視產銷環境之變化隨時進行檢討、評估或修正，並應針對重要及敏感性農產品，參照生產目標，研訂年度產銷計畫，加強輔導。</w:t>
      </w:r>
    </w:p>
    <w:p w:rsidR="00212588" w:rsidRPr="009E7318" w:rsidRDefault="003B7606" w:rsidP="00DE184B">
      <w:pPr>
        <w:pStyle w:val="3"/>
        <w:rPr>
          <w:rFonts w:hAnsi="標楷體"/>
          <w:color w:val="000000" w:themeColor="text1"/>
          <w:szCs w:val="32"/>
        </w:rPr>
      </w:pPr>
      <w:r w:rsidRPr="009E7318">
        <w:rPr>
          <w:rFonts w:hAnsi="標楷體" w:hint="eastAsia"/>
          <w:color w:val="000000" w:themeColor="text1"/>
          <w:szCs w:val="32"/>
        </w:rPr>
        <w:t>據農委會統計資料，</w:t>
      </w:r>
      <w:r w:rsidR="004D46D0" w:rsidRPr="009E7318">
        <w:rPr>
          <w:rFonts w:hAnsi="標楷體" w:hint="eastAsia"/>
          <w:color w:val="000000" w:themeColor="text1"/>
          <w:szCs w:val="32"/>
        </w:rPr>
        <w:t>近5（102-106）年</w:t>
      </w:r>
      <w:r w:rsidR="00FE3CEF" w:rsidRPr="009E7318">
        <w:rPr>
          <w:rFonts w:hAnsi="標楷體" w:hint="eastAsia"/>
          <w:color w:val="000000" w:themeColor="text1"/>
          <w:szCs w:val="32"/>
        </w:rPr>
        <w:t>發生</w:t>
      </w:r>
      <w:r w:rsidR="004D46D0" w:rsidRPr="009E7318">
        <w:rPr>
          <w:rFonts w:hAnsi="標楷體" w:hint="eastAsia"/>
          <w:color w:val="000000" w:themeColor="text1"/>
          <w:szCs w:val="32"/>
        </w:rPr>
        <w:t>產銷失衡之</w:t>
      </w:r>
      <w:r w:rsidR="00FE3CEF" w:rsidRPr="009E7318">
        <w:rPr>
          <w:rFonts w:hAnsi="標楷體" w:hint="eastAsia"/>
          <w:color w:val="000000" w:themeColor="text1"/>
          <w:szCs w:val="32"/>
        </w:rPr>
        <w:t>大宗蔬菜</w:t>
      </w:r>
      <w:r w:rsidR="00CD6295" w:rsidRPr="009E7318">
        <w:rPr>
          <w:rStyle w:val="aff"/>
          <w:rFonts w:hAnsi="標楷體"/>
          <w:color w:val="000000" w:themeColor="text1"/>
          <w:szCs w:val="32"/>
        </w:rPr>
        <w:footnoteReference w:id="1"/>
      </w:r>
      <w:r w:rsidR="00FE3CEF" w:rsidRPr="009E7318">
        <w:rPr>
          <w:rFonts w:hAnsi="標楷體" w:hint="eastAsia"/>
          <w:color w:val="000000" w:themeColor="text1"/>
          <w:szCs w:val="32"/>
        </w:rPr>
        <w:t>或敏感性作物</w:t>
      </w:r>
      <w:r w:rsidR="00CD6295" w:rsidRPr="009E7318">
        <w:rPr>
          <w:rStyle w:val="aff"/>
          <w:rFonts w:hAnsi="標楷體"/>
          <w:color w:val="000000" w:themeColor="text1"/>
          <w:szCs w:val="32"/>
        </w:rPr>
        <w:footnoteReference w:id="2"/>
      </w:r>
      <w:r w:rsidR="004D46D0" w:rsidRPr="009E7318">
        <w:rPr>
          <w:rFonts w:hAnsi="標楷體" w:hint="eastAsia"/>
          <w:color w:val="000000" w:themeColor="text1"/>
          <w:szCs w:val="32"/>
        </w:rPr>
        <w:t>，</w:t>
      </w:r>
      <w:r w:rsidR="00A317B8" w:rsidRPr="009E7318">
        <w:rPr>
          <w:rFonts w:hAnsi="標楷體" w:hint="eastAsia"/>
          <w:color w:val="000000" w:themeColor="text1"/>
          <w:szCs w:val="32"/>
        </w:rPr>
        <w:t>包括甘藍、蒜頭、洋蔥、香蕉及鳳梨</w:t>
      </w:r>
      <w:r w:rsidR="0049788A" w:rsidRPr="009E7318">
        <w:rPr>
          <w:rFonts w:hAnsi="標楷體" w:hint="eastAsia"/>
          <w:color w:val="000000" w:themeColor="text1"/>
          <w:szCs w:val="32"/>
        </w:rPr>
        <w:t>等</w:t>
      </w:r>
      <w:r w:rsidR="00C95730" w:rsidRPr="009E7318">
        <w:rPr>
          <w:rFonts w:hAnsi="標楷體" w:hint="eastAsia"/>
          <w:color w:val="000000" w:themeColor="text1"/>
          <w:szCs w:val="32"/>
        </w:rPr>
        <w:t>。</w:t>
      </w:r>
      <w:r w:rsidR="00376381" w:rsidRPr="009E7318">
        <w:rPr>
          <w:rFonts w:hAnsi="標楷體" w:hint="eastAsia"/>
          <w:color w:val="000000" w:themeColor="text1"/>
          <w:szCs w:val="32"/>
        </w:rPr>
        <w:t>在種植面積部分，</w:t>
      </w:r>
      <w:r w:rsidR="00F13E4F" w:rsidRPr="009E7318">
        <w:rPr>
          <w:rFonts w:hAnsi="標楷體" w:hint="eastAsia"/>
          <w:color w:val="000000" w:themeColor="text1"/>
          <w:szCs w:val="32"/>
        </w:rPr>
        <w:t>以香蕉為例，104年實際種植面積為14</w:t>
      </w:r>
      <w:r w:rsidR="00DE184B" w:rsidRPr="009E7318">
        <w:rPr>
          <w:rFonts w:hAnsi="標楷體" w:hint="eastAsia"/>
          <w:color w:val="000000" w:themeColor="text1"/>
          <w:szCs w:val="32"/>
        </w:rPr>
        <w:t>,</w:t>
      </w:r>
      <w:r w:rsidR="00F13E4F" w:rsidRPr="009E7318">
        <w:rPr>
          <w:rFonts w:hAnsi="標楷體" w:hint="eastAsia"/>
          <w:color w:val="000000" w:themeColor="text1"/>
          <w:szCs w:val="32"/>
        </w:rPr>
        <w:t>093公頃，與生產目標面積之11</w:t>
      </w:r>
      <w:r w:rsidR="00DE184B" w:rsidRPr="009E7318">
        <w:rPr>
          <w:rFonts w:hAnsi="標楷體" w:hint="eastAsia"/>
          <w:color w:val="000000" w:themeColor="text1"/>
          <w:szCs w:val="32"/>
        </w:rPr>
        <w:t>,</w:t>
      </w:r>
      <w:r w:rsidR="00F13E4F" w:rsidRPr="009E7318">
        <w:rPr>
          <w:rFonts w:hAnsi="標楷體" w:hint="eastAsia"/>
          <w:color w:val="000000" w:themeColor="text1"/>
          <w:szCs w:val="32"/>
        </w:rPr>
        <w:t>000公頃，差異達28.1%，另105年洋蔥差異為21.5%、鳳梨15.3%，106年甘藍差異為17.1%、蒜頭-18.7%；</w:t>
      </w:r>
      <w:r w:rsidR="00864F23" w:rsidRPr="009E7318">
        <w:rPr>
          <w:rFonts w:hAnsi="標楷體" w:hint="eastAsia"/>
          <w:color w:val="000000" w:themeColor="text1"/>
          <w:szCs w:val="32"/>
        </w:rPr>
        <w:t>至產量部分，</w:t>
      </w:r>
      <w:r w:rsidR="006D5908" w:rsidRPr="009E7318">
        <w:rPr>
          <w:rFonts w:hAnsi="標楷體" w:hint="eastAsia"/>
          <w:color w:val="000000" w:themeColor="text1"/>
          <w:szCs w:val="32"/>
        </w:rPr>
        <w:t>以洋蔥為例，103年實際產量為64</w:t>
      </w:r>
      <w:r w:rsidR="00DE184B" w:rsidRPr="009E7318">
        <w:rPr>
          <w:rFonts w:hAnsi="標楷體" w:hint="eastAsia"/>
          <w:color w:val="000000" w:themeColor="text1"/>
          <w:szCs w:val="32"/>
        </w:rPr>
        <w:t>,</w:t>
      </w:r>
      <w:r w:rsidR="006D5908" w:rsidRPr="009E7318">
        <w:rPr>
          <w:rFonts w:hAnsi="標楷體" w:hint="eastAsia"/>
          <w:color w:val="000000" w:themeColor="text1"/>
          <w:szCs w:val="32"/>
        </w:rPr>
        <w:t>325公噸，與生產目標產量之45</w:t>
      </w:r>
      <w:r w:rsidR="00DE184B" w:rsidRPr="009E7318">
        <w:rPr>
          <w:rFonts w:hAnsi="標楷體" w:hint="eastAsia"/>
          <w:color w:val="000000" w:themeColor="text1"/>
          <w:szCs w:val="32"/>
        </w:rPr>
        <w:t>,</w:t>
      </w:r>
      <w:r w:rsidR="006D5908" w:rsidRPr="009E7318">
        <w:rPr>
          <w:rFonts w:hAnsi="標楷體" w:hint="eastAsia"/>
          <w:color w:val="000000" w:themeColor="text1"/>
          <w:szCs w:val="32"/>
        </w:rPr>
        <w:t>000公噸，差異高達42.9%，</w:t>
      </w:r>
      <w:r w:rsidR="00681DAD" w:rsidRPr="009E7318">
        <w:rPr>
          <w:rFonts w:hAnsi="標楷體" w:hint="eastAsia"/>
          <w:color w:val="000000" w:themeColor="text1"/>
          <w:szCs w:val="32"/>
        </w:rPr>
        <w:t>其餘如104年香蕉差異為24.6%，</w:t>
      </w:r>
      <w:r w:rsidR="00681DAD" w:rsidRPr="009E7318">
        <w:rPr>
          <w:rFonts w:hAnsi="標楷體" w:hint="eastAsia"/>
          <w:color w:val="000000" w:themeColor="text1"/>
          <w:szCs w:val="32"/>
        </w:rPr>
        <w:lastRenderedPageBreak/>
        <w:t>105年蒜頭差異為31.6%、鳳梨17.1%，106年甘藍差異為14.9%（詳表1及表2）</w:t>
      </w:r>
      <w:r w:rsidR="00AB7D06" w:rsidRPr="009E7318">
        <w:rPr>
          <w:rFonts w:hAnsi="標楷體" w:hint="eastAsia"/>
          <w:color w:val="000000" w:themeColor="text1"/>
          <w:szCs w:val="32"/>
        </w:rPr>
        <w:t>。此外，鳳梨實際種植面積與生產目標面積之差異，104及105年分別為-13.9%及15.3%，波動幅度達29.2%，</w:t>
      </w:r>
      <w:r w:rsidR="00DE184B" w:rsidRPr="009E7318">
        <w:rPr>
          <w:rFonts w:hAnsi="標楷體" w:hint="eastAsia"/>
          <w:color w:val="000000" w:themeColor="text1"/>
          <w:szCs w:val="32"/>
        </w:rPr>
        <w:t>另洋蔥實際產量與生產目標產量之差異，102及103年分別為-1.5%及42.9%，波動幅度更高達44.4%（詳圖1及圖2）。在在顯示農委會未因應產銷環境之變化，適時檢討、評估或修正年度生產目標，並加強輔導年度產銷計畫之執行，生產目標面積及產量與實際不但存有極大差異，且間有巨幅波動。農委會於本院詢問時稱：因農業是生物性產業，容易受到天氣影響，難免有生產目標與實際不符之情形等語。然果如農委會所述，未達生產目標皆因氣候因素所導致，將使生產目標之訂定流於形式，更遑論達成其所訂定之生產目標。</w:t>
      </w:r>
    </w:p>
    <w:p w:rsidR="00C7689C" w:rsidRPr="009E7318" w:rsidRDefault="00C7689C" w:rsidP="00C7689C">
      <w:pPr>
        <w:pStyle w:val="3"/>
        <w:numPr>
          <w:ilvl w:val="0"/>
          <w:numId w:val="0"/>
        </w:numPr>
        <w:ind w:left="1361"/>
        <w:rPr>
          <w:rFonts w:hAnsi="標楷體"/>
          <w:color w:val="000000" w:themeColor="text1"/>
          <w:szCs w:val="32"/>
        </w:rPr>
      </w:pPr>
      <w:r w:rsidRPr="009E7318">
        <w:rPr>
          <w:rFonts w:hint="eastAsia"/>
          <w:color w:val="000000" w:themeColor="text1"/>
          <w:sz w:val="28"/>
          <w:szCs w:val="28"/>
        </w:rPr>
        <w:t>表1 102-106年甘藍等作物生產目標面積與實際種植面積之比較</w:t>
      </w:r>
    </w:p>
    <w:p w:rsidR="00C7689C" w:rsidRPr="009E7318" w:rsidRDefault="00C7689C" w:rsidP="00C7689C">
      <w:pPr>
        <w:pStyle w:val="4"/>
        <w:numPr>
          <w:ilvl w:val="0"/>
          <w:numId w:val="0"/>
        </w:numPr>
        <w:ind w:left="1701"/>
        <w:jc w:val="right"/>
        <w:rPr>
          <w:color w:val="000000" w:themeColor="text1"/>
          <w:sz w:val="24"/>
          <w:szCs w:val="24"/>
        </w:rPr>
      </w:pPr>
      <w:r w:rsidRPr="009E7318">
        <w:rPr>
          <w:rFonts w:hint="eastAsia"/>
          <w:color w:val="000000" w:themeColor="text1"/>
          <w:sz w:val="24"/>
          <w:szCs w:val="24"/>
        </w:rPr>
        <w:t>單位：公頃，%</w:t>
      </w:r>
    </w:p>
    <w:tbl>
      <w:tblPr>
        <w:tblStyle w:val="af7"/>
        <w:tblW w:w="7769" w:type="dxa"/>
        <w:tblInd w:w="1384" w:type="dxa"/>
        <w:tblLook w:val="04A0" w:firstRow="1" w:lastRow="0" w:firstColumn="1" w:lastColumn="0" w:noHBand="0" w:noVBand="1"/>
      </w:tblPr>
      <w:tblGrid>
        <w:gridCol w:w="907"/>
        <w:gridCol w:w="907"/>
        <w:gridCol w:w="1191"/>
        <w:gridCol w:w="1191"/>
        <w:gridCol w:w="1191"/>
        <w:gridCol w:w="1191"/>
        <w:gridCol w:w="1191"/>
      </w:tblGrid>
      <w:tr w:rsidR="009E7318" w:rsidRPr="009E7318" w:rsidTr="00E25870">
        <w:tc>
          <w:tcPr>
            <w:tcW w:w="1814" w:type="dxa"/>
            <w:gridSpan w:val="2"/>
            <w:tcBorders>
              <w:tl2br w:val="single" w:sz="4" w:space="0" w:color="auto"/>
            </w:tcBorders>
            <w:vAlign w:val="center"/>
          </w:tcPr>
          <w:p w:rsidR="00C7689C" w:rsidRPr="009E7318" w:rsidRDefault="00C7689C" w:rsidP="00E25870">
            <w:pPr>
              <w:pStyle w:val="4"/>
              <w:numPr>
                <w:ilvl w:val="0"/>
                <w:numId w:val="0"/>
              </w:numPr>
              <w:jc w:val="right"/>
              <w:rPr>
                <w:rFonts w:hAnsi="標楷體"/>
                <w:color w:val="000000" w:themeColor="text1"/>
                <w:sz w:val="26"/>
                <w:szCs w:val="26"/>
              </w:rPr>
            </w:pPr>
            <w:r w:rsidRPr="009E7318">
              <w:rPr>
                <w:rFonts w:hAnsi="標楷體" w:hint="eastAsia"/>
                <w:color w:val="000000" w:themeColor="text1"/>
                <w:sz w:val="26"/>
                <w:szCs w:val="26"/>
              </w:rPr>
              <w:t>年度</w:t>
            </w:r>
          </w:p>
          <w:p w:rsidR="00C7689C" w:rsidRPr="009E7318" w:rsidRDefault="00C7689C" w:rsidP="00E25870">
            <w:pPr>
              <w:pStyle w:val="4"/>
              <w:numPr>
                <w:ilvl w:val="0"/>
                <w:numId w:val="0"/>
              </w:numPr>
              <w:jc w:val="left"/>
              <w:rPr>
                <w:rFonts w:hAnsi="標楷體"/>
                <w:color w:val="000000" w:themeColor="text1"/>
                <w:sz w:val="26"/>
                <w:szCs w:val="26"/>
              </w:rPr>
            </w:pPr>
            <w:r w:rsidRPr="009E7318">
              <w:rPr>
                <w:rFonts w:hAnsi="標楷體" w:hint="eastAsia"/>
                <w:color w:val="000000" w:themeColor="text1"/>
                <w:sz w:val="26"/>
                <w:szCs w:val="26"/>
              </w:rPr>
              <w:t>作物種類</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102</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103</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104</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105</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106</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甘藍</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8,100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7,500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7,500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7,500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7,500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7,531</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7,892</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7,415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8,661</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8,783</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5.2%</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15.5%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17.1%</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蒜頭</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5,200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4,800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4,650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4,650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4,507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5,195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4,148</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4,309</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3,781</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-13.3%</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3.9%</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-13.6%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-7.3%</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-18.7%</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洋蔥</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1,015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1,100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1,160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1,188</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1,094</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1,337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1,119</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14.3%</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18.8%</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9.4%</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21.5%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1.7%</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香蕉</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11,500</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12,000</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11,000</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13,100</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12,825</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13,042</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13,219</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14,093</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15,697</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15,804</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13.4%</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10.2%</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28.1%</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19.8%</w:t>
            </w:r>
          </w:p>
        </w:tc>
        <w:tc>
          <w:tcPr>
            <w:tcW w:w="1191" w:type="dxa"/>
            <w:vAlign w:val="center"/>
          </w:tcPr>
          <w:p w:rsidR="00C7689C" w:rsidRPr="009E7318" w:rsidRDefault="00C7689C" w:rsidP="00E25870">
            <w:pPr>
              <w:jc w:val="right"/>
              <w:rPr>
                <w:rFonts w:hAnsi="標楷體" w:cs="新細明體"/>
                <w:color w:val="000000" w:themeColor="text1"/>
                <w:sz w:val="26"/>
                <w:szCs w:val="26"/>
              </w:rPr>
            </w:pPr>
            <w:r w:rsidRPr="009E7318">
              <w:rPr>
                <w:rFonts w:hAnsi="標楷體" w:hint="eastAsia"/>
                <w:color w:val="000000" w:themeColor="text1"/>
                <w:sz w:val="26"/>
                <w:szCs w:val="26"/>
              </w:rPr>
              <w:t>23.2%</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lastRenderedPageBreak/>
              <w:t>鳳梨</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9,200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9,400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9,000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11,900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8,658</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8,950</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9,472</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10,379</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10,491</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-5.9%</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-4.8%</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-13.9%</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15.3%</w:t>
            </w:r>
          </w:p>
        </w:tc>
        <w:tc>
          <w:tcPr>
            <w:tcW w:w="1191" w:type="dxa"/>
            <w:vAlign w:val="center"/>
          </w:tcPr>
          <w:p w:rsidR="00C7689C" w:rsidRPr="009E7318" w:rsidRDefault="00C7689C" w:rsidP="00E25870">
            <w:pPr>
              <w:spacing w:line="360" w:lineRule="exact"/>
              <w:jc w:val="right"/>
              <w:rPr>
                <w:rFonts w:hAnsi="標楷體"/>
                <w:color w:val="000000" w:themeColor="text1"/>
                <w:sz w:val="26"/>
                <w:szCs w:val="26"/>
              </w:rPr>
            </w:pPr>
            <w:r w:rsidRPr="009E7318">
              <w:rPr>
                <w:rFonts w:hAnsi="標楷體" w:hint="eastAsia"/>
                <w:color w:val="000000" w:themeColor="text1"/>
                <w:sz w:val="26"/>
                <w:szCs w:val="26"/>
              </w:rPr>
              <w:t>-11.8%</w:t>
            </w:r>
          </w:p>
        </w:tc>
      </w:tr>
    </w:tbl>
    <w:p w:rsidR="00C7689C" w:rsidRPr="009E7318" w:rsidRDefault="00C7689C" w:rsidP="00C7689C">
      <w:pPr>
        <w:pStyle w:val="4"/>
        <w:numPr>
          <w:ilvl w:val="0"/>
          <w:numId w:val="0"/>
        </w:numPr>
        <w:ind w:left="1701"/>
        <w:rPr>
          <w:rFonts w:hAnsi="標楷體"/>
          <w:color w:val="000000" w:themeColor="text1"/>
          <w:sz w:val="24"/>
          <w:szCs w:val="24"/>
        </w:rPr>
      </w:pPr>
      <w:r w:rsidRPr="009E7318">
        <w:rPr>
          <w:rFonts w:hAnsi="標楷體" w:hint="eastAsia"/>
          <w:color w:val="000000" w:themeColor="text1"/>
          <w:sz w:val="24"/>
          <w:szCs w:val="24"/>
        </w:rPr>
        <w:t>資料來源：</w:t>
      </w:r>
      <w:r w:rsidRPr="009E7318">
        <w:rPr>
          <w:rFonts w:hAnsi="標楷體" w:cs="細明體" w:hint="eastAsia"/>
          <w:color w:val="000000" w:themeColor="text1"/>
          <w:kern w:val="0"/>
          <w:sz w:val="24"/>
          <w:szCs w:val="24"/>
        </w:rPr>
        <w:t>農委會</w:t>
      </w:r>
    </w:p>
    <w:p w:rsidR="00C7689C" w:rsidRPr="009E7318" w:rsidRDefault="00C95730" w:rsidP="00C7689C">
      <w:pPr>
        <w:pStyle w:val="4"/>
        <w:numPr>
          <w:ilvl w:val="0"/>
          <w:numId w:val="0"/>
        </w:numPr>
        <w:ind w:left="1701"/>
        <w:rPr>
          <w:rFonts w:hAnsi="標楷體"/>
          <w:color w:val="000000" w:themeColor="text1"/>
          <w:sz w:val="24"/>
          <w:szCs w:val="24"/>
        </w:rPr>
      </w:pPr>
      <w:r w:rsidRPr="009E7318">
        <w:rPr>
          <w:rFonts w:hAnsi="標楷體" w:hint="eastAsia"/>
          <w:color w:val="000000" w:themeColor="text1"/>
          <w:sz w:val="24"/>
          <w:szCs w:val="24"/>
        </w:rPr>
        <w:t>註：差異%＝（實際-目標）/目標*100%</w:t>
      </w:r>
    </w:p>
    <w:p w:rsidR="00C7689C" w:rsidRPr="009E7318" w:rsidRDefault="00C7689C" w:rsidP="00C7689C">
      <w:pPr>
        <w:pStyle w:val="3"/>
        <w:numPr>
          <w:ilvl w:val="0"/>
          <w:numId w:val="0"/>
        </w:numPr>
        <w:ind w:left="1361"/>
        <w:rPr>
          <w:rFonts w:hAnsi="標楷體"/>
          <w:color w:val="000000" w:themeColor="text1"/>
          <w:sz w:val="28"/>
          <w:szCs w:val="28"/>
        </w:rPr>
      </w:pPr>
      <w:r w:rsidRPr="009E7318">
        <w:rPr>
          <w:rFonts w:hAnsi="標楷體" w:hint="eastAsia"/>
          <w:color w:val="000000" w:themeColor="text1"/>
          <w:sz w:val="28"/>
          <w:szCs w:val="28"/>
        </w:rPr>
        <w:t>表2 102-106年甘藍等作物生產目標產量與實際產量之比較</w:t>
      </w:r>
    </w:p>
    <w:p w:rsidR="00C7689C" w:rsidRPr="009E7318" w:rsidRDefault="00EE30B0" w:rsidP="00C7689C">
      <w:pPr>
        <w:pStyle w:val="4"/>
        <w:numPr>
          <w:ilvl w:val="0"/>
          <w:numId w:val="0"/>
        </w:numPr>
        <w:ind w:left="1701"/>
        <w:jc w:val="right"/>
        <w:rPr>
          <w:color w:val="000000" w:themeColor="text1"/>
          <w:sz w:val="24"/>
          <w:szCs w:val="24"/>
        </w:rPr>
      </w:pPr>
      <w:r w:rsidRPr="009E7318">
        <w:rPr>
          <w:rFonts w:hint="eastAsia"/>
          <w:color w:val="000000" w:themeColor="text1"/>
          <w:sz w:val="24"/>
          <w:szCs w:val="24"/>
        </w:rPr>
        <w:t>單位：公噸</w:t>
      </w:r>
      <w:r w:rsidR="00C7689C" w:rsidRPr="009E7318">
        <w:rPr>
          <w:rFonts w:hint="eastAsia"/>
          <w:color w:val="000000" w:themeColor="text1"/>
          <w:sz w:val="24"/>
          <w:szCs w:val="24"/>
        </w:rPr>
        <w:t>，%</w:t>
      </w:r>
    </w:p>
    <w:tbl>
      <w:tblPr>
        <w:tblStyle w:val="af7"/>
        <w:tblW w:w="7769" w:type="dxa"/>
        <w:tblInd w:w="1384" w:type="dxa"/>
        <w:tblLook w:val="04A0" w:firstRow="1" w:lastRow="0" w:firstColumn="1" w:lastColumn="0" w:noHBand="0" w:noVBand="1"/>
      </w:tblPr>
      <w:tblGrid>
        <w:gridCol w:w="892"/>
        <w:gridCol w:w="892"/>
        <w:gridCol w:w="1197"/>
        <w:gridCol w:w="1197"/>
        <w:gridCol w:w="1197"/>
        <w:gridCol w:w="1197"/>
        <w:gridCol w:w="1197"/>
      </w:tblGrid>
      <w:tr w:rsidR="009E7318" w:rsidRPr="009E7318" w:rsidTr="00E25870">
        <w:tc>
          <w:tcPr>
            <w:tcW w:w="1814" w:type="dxa"/>
            <w:gridSpan w:val="2"/>
            <w:tcBorders>
              <w:tl2br w:val="single" w:sz="4" w:space="0" w:color="auto"/>
            </w:tcBorders>
            <w:vAlign w:val="center"/>
          </w:tcPr>
          <w:p w:rsidR="00C7689C" w:rsidRPr="009E7318" w:rsidRDefault="00C7689C" w:rsidP="00E25870">
            <w:pPr>
              <w:pStyle w:val="4"/>
              <w:numPr>
                <w:ilvl w:val="0"/>
                <w:numId w:val="0"/>
              </w:numPr>
              <w:jc w:val="right"/>
              <w:rPr>
                <w:rFonts w:hAnsi="標楷體"/>
                <w:color w:val="000000" w:themeColor="text1"/>
                <w:sz w:val="26"/>
                <w:szCs w:val="26"/>
              </w:rPr>
            </w:pPr>
            <w:r w:rsidRPr="009E7318">
              <w:rPr>
                <w:rFonts w:hAnsi="標楷體" w:hint="eastAsia"/>
                <w:color w:val="000000" w:themeColor="text1"/>
                <w:sz w:val="26"/>
                <w:szCs w:val="26"/>
              </w:rPr>
              <w:t>年度</w:t>
            </w:r>
          </w:p>
          <w:p w:rsidR="00C7689C" w:rsidRPr="009E7318" w:rsidRDefault="00C7689C" w:rsidP="00E25870">
            <w:pPr>
              <w:pStyle w:val="4"/>
              <w:numPr>
                <w:ilvl w:val="0"/>
                <w:numId w:val="0"/>
              </w:numPr>
              <w:jc w:val="left"/>
              <w:rPr>
                <w:rFonts w:hAnsi="標楷體"/>
                <w:color w:val="000000" w:themeColor="text1"/>
                <w:sz w:val="26"/>
                <w:szCs w:val="26"/>
              </w:rPr>
            </w:pPr>
            <w:r w:rsidRPr="009E7318">
              <w:rPr>
                <w:rFonts w:hAnsi="標楷體" w:hint="eastAsia"/>
                <w:color w:val="000000" w:themeColor="text1"/>
                <w:sz w:val="26"/>
                <w:szCs w:val="26"/>
              </w:rPr>
              <w:t>作物種類</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102</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103</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104</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105</w:t>
            </w:r>
          </w:p>
        </w:tc>
        <w:tc>
          <w:tcPr>
            <w:tcW w:w="1191" w:type="dxa"/>
            <w:vAlign w:val="center"/>
          </w:tcPr>
          <w:p w:rsidR="00C7689C" w:rsidRPr="009E7318" w:rsidRDefault="00C7689C" w:rsidP="00E25870">
            <w:pPr>
              <w:pStyle w:val="4"/>
              <w:numPr>
                <w:ilvl w:val="0"/>
                <w:numId w:val="0"/>
              </w:numPr>
              <w:jc w:val="center"/>
              <w:rPr>
                <w:rFonts w:hAnsi="標楷體"/>
                <w:color w:val="000000" w:themeColor="text1"/>
                <w:sz w:val="26"/>
                <w:szCs w:val="26"/>
              </w:rPr>
            </w:pPr>
            <w:r w:rsidRPr="009E7318">
              <w:rPr>
                <w:rFonts w:hAnsi="標楷體" w:hint="eastAsia"/>
                <w:color w:val="000000" w:themeColor="text1"/>
                <w:sz w:val="26"/>
                <w:szCs w:val="26"/>
              </w:rPr>
              <w:t>106</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甘藍</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379,339</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375,000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352,500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375,000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367,500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353,847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376,417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361,317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399,667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422,320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-6.7%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0.4%</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6.6%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14.9%</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蒜頭</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47,422</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46,000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48,000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50,685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50,685</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43,894</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59,496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49,716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34,667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36,543</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-7.4%</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29.3%</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-31.6%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-27.9%</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洋蔥</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52,029</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45,000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45,000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55,000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55,000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51,234</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64,325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56,614</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60,422</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61,168</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42.9%</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25.8%</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9.9%</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11.2%</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香蕉</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264,500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264,000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220,000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294,750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320,625</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291,292</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299,900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274,067</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257,559</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356,017</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10.1%</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13.6%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24.6%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-12.6%</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11.0%</w:t>
            </w:r>
          </w:p>
        </w:tc>
      </w:tr>
      <w:tr w:rsidR="009E7318" w:rsidRPr="009E7318" w:rsidTr="00E25870">
        <w:tc>
          <w:tcPr>
            <w:tcW w:w="907" w:type="dxa"/>
            <w:vMerge w:val="restart"/>
            <w:vAlign w:val="center"/>
          </w:tcPr>
          <w:p w:rsidR="00C7689C" w:rsidRPr="009E7318" w:rsidRDefault="00C7689C" w:rsidP="00E25870">
            <w:pPr>
              <w:pStyle w:val="4"/>
              <w:numPr>
                <w:ilvl w:val="0"/>
                <w:numId w:val="0"/>
              </w:numPr>
              <w:rPr>
                <w:rFonts w:hAnsi="標楷體"/>
                <w:color w:val="000000" w:themeColor="text1"/>
                <w:sz w:val="26"/>
                <w:szCs w:val="26"/>
              </w:rPr>
            </w:pPr>
            <w:r w:rsidRPr="009E7318">
              <w:rPr>
                <w:rFonts w:hAnsi="標楷體" w:hint="eastAsia"/>
                <w:color w:val="000000" w:themeColor="text1"/>
                <w:sz w:val="26"/>
                <w:szCs w:val="26"/>
              </w:rPr>
              <w:t>鳳梨</w:t>
            </w:r>
          </w:p>
        </w:tc>
        <w:tc>
          <w:tcPr>
            <w:tcW w:w="907" w:type="dxa"/>
            <w:vAlign w:val="center"/>
          </w:tcPr>
          <w:p w:rsidR="00C7689C" w:rsidRPr="009E7318" w:rsidRDefault="00C7689C" w:rsidP="00E25870">
            <w:pPr>
              <w:spacing w:line="360" w:lineRule="exact"/>
              <w:jc w:val="center"/>
              <w:rPr>
                <w:rFonts w:hAnsi="標楷體" w:cs="新細明體"/>
                <w:color w:val="000000" w:themeColor="text1"/>
                <w:sz w:val="26"/>
                <w:szCs w:val="26"/>
              </w:rPr>
            </w:pPr>
            <w:r w:rsidRPr="009E7318">
              <w:rPr>
                <w:rFonts w:hAnsi="標楷體" w:hint="eastAsia"/>
                <w:color w:val="000000" w:themeColor="text1"/>
                <w:sz w:val="26"/>
                <w:szCs w:val="26"/>
              </w:rPr>
              <w:t>目標</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450,800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442,740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550,000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450,000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595,000</w:t>
            </w:r>
          </w:p>
        </w:tc>
      </w:tr>
      <w:tr w:rsidR="009E7318" w:rsidRPr="009E7318" w:rsidTr="00E25870">
        <w:tc>
          <w:tcPr>
            <w:tcW w:w="907" w:type="dxa"/>
            <w:vMerge/>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實際</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413,465</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456,243</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493,993</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527,161</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553,531</w:t>
            </w:r>
          </w:p>
        </w:tc>
      </w:tr>
      <w:tr w:rsidR="009E7318" w:rsidRPr="009E7318" w:rsidTr="00E25870">
        <w:tc>
          <w:tcPr>
            <w:tcW w:w="907" w:type="dxa"/>
            <w:vAlign w:val="center"/>
          </w:tcPr>
          <w:p w:rsidR="00C7689C" w:rsidRPr="009E7318" w:rsidRDefault="00C7689C" w:rsidP="00E25870">
            <w:pPr>
              <w:pStyle w:val="4"/>
              <w:numPr>
                <w:ilvl w:val="0"/>
                <w:numId w:val="0"/>
              </w:numPr>
              <w:rPr>
                <w:rFonts w:hAnsi="標楷體"/>
                <w:color w:val="000000" w:themeColor="text1"/>
                <w:sz w:val="26"/>
                <w:szCs w:val="26"/>
              </w:rPr>
            </w:pPr>
          </w:p>
        </w:tc>
        <w:tc>
          <w:tcPr>
            <w:tcW w:w="907" w:type="dxa"/>
            <w:vAlign w:val="center"/>
          </w:tcPr>
          <w:p w:rsidR="00C7689C" w:rsidRPr="009E7318" w:rsidRDefault="00C7689C" w:rsidP="00E25870">
            <w:pPr>
              <w:spacing w:line="360" w:lineRule="exact"/>
              <w:jc w:val="center"/>
              <w:rPr>
                <w:rFonts w:hAnsi="標楷體"/>
                <w:color w:val="000000" w:themeColor="text1"/>
                <w:sz w:val="26"/>
                <w:szCs w:val="26"/>
              </w:rPr>
            </w:pPr>
            <w:r w:rsidRPr="009E7318">
              <w:rPr>
                <w:rFonts w:hAnsi="標楷體" w:hint="eastAsia"/>
                <w:color w:val="000000" w:themeColor="text1"/>
                <w:sz w:val="26"/>
                <w:szCs w:val="26"/>
              </w:rPr>
              <w:t>差異</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-8.3%</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3.0%</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-10.2%</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17.1%</w:t>
            </w:r>
          </w:p>
        </w:tc>
        <w:tc>
          <w:tcPr>
            <w:tcW w:w="1191" w:type="dxa"/>
            <w:vAlign w:val="center"/>
          </w:tcPr>
          <w:p w:rsidR="00C7689C" w:rsidRPr="009E7318" w:rsidRDefault="00C7689C" w:rsidP="00E25870">
            <w:pPr>
              <w:spacing w:line="360" w:lineRule="exact"/>
              <w:jc w:val="right"/>
              <w:rPr>
                <w:rFonts w:hAnsi="標楷體" w:cs="新細明體"/>
                <w:color w:val="000000" w:themeColor="text1"/>
                <w:sz w:val="26"/>
                <w:szCs w:val="26"/>
              </w:rPr>
            </w:pPr>
            <w:r w:rsidRPr="009E7318">
              <w:rPr>
                <w:rFonts w:hAnsi="標楷體" w:hint="eastAsia"/>
                <w:color w:val="000000" w:themeColor="text1"/>
                <w:sz w:val="26"/>
                <w:szCs w:val="26"/>
              </w:rPr>
              <w:t>-7.0%</w:t>
            </w:r>
          </w:p>
        </w:tc>
      </w:tr>
    </w:tbl>
    <w:p w:rsidR="00C7689C" w:rsidRPr="009E7318" w:rsidRDefault="00C7689C" w:rsidP="00C7689C">
      <w:pPr>
        <w:pStyle w:val="4"/>
        <w:numPr>
          <w:ilvl w:val="0"/>
          <w:numId w:val="0"/>
        </w:numPr>
        <w:ind w:left="1701"/>
        <w:rPr>
          <w:rFonts w:hAnsi="標楷體" w:cs="細明體"/>
          <w:color w:val="000000" w:themeColor="text1"/>
          <w:kern w:val="0"/>
          <w:sz w:val="24"/>
          <w:szCs w:val="24"/>
        </w:rPr>
      </w:pPr>
      <w:r w:rsidRPr="009E7318">
        <w:rPr>
          <w:rFonts w:hint="eastAsia"/>
          <w:color w:val="000000" w:themeColor="text1"/>
          <w:sz w:val="24"/>
          <w:szCs w:val="24"/>
        </w:rPr>
        <w:t>資料來源：</w:t>
      </w:r>
      <w:r w:rsidRPr="009E7318">
        <w:rPr>
          <w:rFonts w:hAnsi="標楷體" w:cs="細明體" w:hint="eastAsia"/>
          <w:color w:val="000000" w:themeColor="text1"/>
          <w:kern w:val="0"/>
          <w:sz w:val="24"/>
          <w:szCs w:val="24"/>
        </w:rPr>
        <w:t>農委會</w:t>
      </w:r>
    </w:p>
    <w:p w:rsidR="00FD2F8B" w:rsidRPr="009E7318" w:rsidRDefault="00FD2F8B" w:rsidP="00C7689C">
      <w:pPr>
        <w:pStyle w:val="4"/>
        <w:numPr>
          <w:ilvl w:val="0"/>
          <w:numId w:val="0"/>
        </w:numPr>
        <w:ind w:left="1701"/>
        <w:rPr>
          <w:color w:val="000000" w:themeColor="text1"/>
          <w:sz w:val="24"/>
          <w:szCs w:val="24"/>
        </w:rPr>
      </w:pPr>
      <w:r w:rsidRPr="009E7318">
        <w:rPr>
          <w:rFonts w:hAnsi="標楷體" w:hint="eastAsia"/>
          <w:color w:val="000000" w:themeColor="text1"/>
          <w:sz w:val="24"/>
          <w:szCs w:val="24"/>
        </w:rPr>
        <w:t>註：差異%＝（實際-目標）/目標*100%</w:t>
      </w:r>
    </w:p>
    <w:p w:rsidR="00BA750A" w:rsidRPr="009E7318" w:rsidRDefault="00BA750A" w:rsidP="00BA750A">
      <w:pPr>
        <w:pStyle w:val="3"/>
        <w:numPr>
          <w:ilvl w:val="0"/>
          <w:numId w:val="0"/>
        </w:numPr>
        <w:ind w:left="1361"/>
        <w:rPr>
          <w:rFonts w:hAnsi="標楷體"/>
          <w:color w:val="000000" w:themeColor="text1"/>
          <w:szCs w:val="32"/>
        </w:rPr>
      </w:pPr>
    </w:p>
    <w:p w:rsidR="0049788A" w:rsidRPr="009E7318" w:rsidRDefault="0049788A" w:rsidP="00BA750A">
      <w:pPr>
        <w:pStyle w:val="3"/>
        <w:numPr>
          <w:ilvl w:val="0"/>
          <w:numId w:val="0"/>
        </w:numPr>
        <w:ind w:left="1361"/>
        <w:rPr>
          <w:rFonts w:hAnsi="標楷體"/>
          <w:color w:val="000000" w:themeColor="text1"/>
          <w:szCs w:val="32"/>
        </w:rPr>
      </w:pPr>
      <w:r w:rsidRPr="009E7318">
        <w:rPr>
          <w:noProof/>
          <w:color w:val="000000" w:themeColor="text1"/>
        </w:rPr>
        <w:lastRenderedPageBreak/>
        <w:drawing>
          <wp:inline distT="0" distB="0" distL="0" distR="0" wp14:anchorId="633F3D85" wp14:editId="0C27F0B6">
            <wp:extent cx="4886325" cy="2543175"/>
            <wp:effectExtent l="0" t="0" r="9525" b="952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30B0" w:rsidRPr="009E7318" w:rsidRDefault="005D1ABB" w:rsidP="007469A0">
      <w:pPr>
        <w:pStyle w:val="3"/>
        <w:numPr>
          <w:ilvl w:val="0"/>
          <w:numId w:val="0"/>
        </w:numPr>
        <w:ind w:left="1361" w:firstLineChars="150" w:firstLine="390"/>
        <w:rPr>
          <w:rFonts w:hAnsi="標楷體"/>
          <w:color w:val="000000" w:themeColor="text1"/>
          <w:sz w:val="24"/>
          <w:szCs w:val="24"/>
        </w:rPr>
      </w:pPr>
      <w:r w:rsidRPr="009E7318">
        <w:rPr>
          <w:rFonts w:hAnsi="標楷體" w:hint="eastAsia"/>
          <w:color w:val="000000" w:themeColor="text1"/>
          <w:sz w:val="24"/>
          <w:szCs w:val="24"/>
        </w:rPr>
        <w:t>圖1</w:t>
      </w:r>
      <w:r w:rsidR="007469A0" w:rsidRPr="009E7318">
        <w:rPr>
          <w:rFonts w:hAnsi="標楷體" w:hint="eastAsia"/>
          <w:color w:val="000000" w:themeColor="text1"/>
          <w:sz w:val="24"/>
          <w:szCs w:val="24"/>
        </w:rPr>
        <w:t xml:space="preserve"> 102-106年甘藍等作物實際種植面積與生產目標之差異</w:t>
      </w:r>
    </w:p>
    <w:p w:rsidR="005D1ABB" w:rsidRPr="009E7318" w:rsidRDefault="005D1ABB" w:rsidP="00BA750A">
      <w:pPr>
        <w:pStyle w:val="3"/>
        <w:numPr>
          <w:ilvl w:val="0"/>
          <w:numId w:val="0"/>
        </w:numPr>
        <w:ind w:left="1361"/>
        <w:rPr>
          <w:rFonts w:hAnsi="標楷體"/>
          <w:color w:val="000000" w:themeColor="text1"/>
          <w:szCs w:val="32"/>
        </w:rPr>
      </w:pPr>
      <w:r w:rsidRPr="009E7318">
        <w:rPr>
          <w:noProof/>
          <w:color w:val="000000" w:themeColor="text1"/>
        </w:rPr>
        <w:drawing>
          <wp:inline distT="0" distB="0" distL="0" distR="0" wp14:anchorId="5A931146" wp14:editId="570A86E4">
            <wp:extent cx="4838700" cy="2724150"/>
            <wp:effectExtent l="0" t="0" r="19050" b="1905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788A" w:rsidRPr="009E7318" w:rsidRDefault="005D1ABB" w:rsidP="007469A0">
      <w:pPr>
        <w:pStyle w:val="3"/>
        <w:numPr>
          <w:ilvl w:val="0"/>
          <w:numId w:val="0"/>
        </w:numPr>
        <w:ind w:left="1361" w:firstLineChars="150" w:firstLine="390"/>
        <w:rPr>
          <w:rFonts w:hAnsi="標楷體"/>
          <w:color w:val="000000" w:themeColor="text1"/>
          <w:sz w:val="24"/>
          <w:szCs w:val="24"/>
        </w:rPr>
      </w:pPr>
      <w:r w:rsidRPr="009E7318">
        <w:rPr>
          <w:rFonts w:hAnsi="標楷體" w:hint="eastAsia"/>
          <w:color w:val="000000" w:themeColor="text1"/>
          <w:sz w:val="24"/>
          <w:szCs w:val="24"/>
        </w:rPr>
        <w:t>圖2</w:t>
      </w:r>
      <w:r w:rsidR="007469A0" w:rsidRPr="009E7318">
        <w:rPr>
          <w:rFonts w:hAnsi="標楷體" w:hint="eastAsia"/>
          <w:color w:val="000000" w:themeColor="text1"/>
          <w:sz w:val="24"/>
          <w:szCs w:val="24"/>
        </w:rPr>
        <w:t xml:space="preserve"> 102-106年甘藍等作物實際產量與生產目標之差異</w:t>
      </w:r>
    </w:p>
    <w:p w:rsidR="0049788A" w:rsidRPr="009E7318" w:rsidRDefault="0049788A" w:rsidP="00BA750A">
      <w:pPr>
        <w:pStyle w:val="3"/>
        <w:numPr>
          <w:ilvl w:val="0"/>
          <w:numId w:val="0"/>
        </w:numPr>
        <w:ind w:left="1361"/>
        <w:rPr>
          <w:rFonts w:hAnsi="標楷體"/>
          <w:color w:val="000000" w:themeColor="text1"/>
          <w:szCs w:val="32"/>
        </w:rPr>
      </w:pPr>
    </w:p>
    <w:p w:rsidR="009F0128" w:rsidRPr="009E7318" w:rsidRDefault="00DC50F4" w:rsidP="004A609A">
      <w:pPr>
        <w:pStyle w:val="3"/>
        <w:rPr>
          <w:color w:val="000000" w:themeColor="text1"/>
        </w:rPr>
      </w:pPr>
      <w:r w:rsidRPr="009E7318">
        <w:rPr>
          <w:rFonts w:hAnsi="標楷體" w:hint="eastAsia"/>
          <w:color w:val="000000" w:themeColor="text1"/>
          <w:szCs w:val="32"/>
        </w:rPr>
        <w:t>據</w:t>
      </w:r>
      <w:r w:rsidRPr="009E7318">
        <w:rPr>
          <w:rFonts w:hAnsi="標楷體" w:cs="細明體" w:hint="eastAsia"/>
          <w:color w:val="000000" w:themeColor="text1"/>
          <w:kern w:val="0"/>
          <w:szCs w:val="32"/>
        </w:rPr>
        <w:t>農委會</w:t>
      </w:r>
      <w:r w:rsidRPr="009E7318">
        <w:rPr>
          <w:rFonts w:hAnsi="標楷體" w:hint="eastAsia"/>
          <w:color w:val="000000" w:themeColor="text1"/>
          <w:szCs w:val="32"/>
        </w:rPr>
        <w:t>說明，</w:t>
      </w:r>
      <w:r w:rsidRPr="009E7318">
        <w:rPr>
          <w:rFonts w:hint="eastAsia"/>
          <w:color w:val="000000" w:themeColor="text1"/>
        </w:rPr>
        <w:t>該會對於</w:t>
      </w:r>
      <w:r w:rsidR="009F0128" w:rsidRPr="009E7318">
        <w:rPr>
          <w:rFonts w:hint="eastAsia"/>
          <w:color w:val="000000" w:themeColor="text1"/>
        </w:rPr>
        <w:t>農產品產銷掌握及調節</w:t>
      </w:r>
      <w:r w:rsidRPr="009E7318">
        <w:rPr>
          <w:rFonts w:hint="eastAsia"/>
          <w:color w:val="000000" w:themeColor="text1"/>
        </w:rPr>
        <w:t>，</w:t>
      </w:r>
      <w:r w:rsidR="009F0128" w:rsidRPr="009E7318">
        <w:rPr>
          <w:rFonts w:hint="eastAsia"/>
          <w:color w:val="000000" w:themeColor="text1"/>
        </w:rPr>
        <w:t>係</w:t>
      </w:r>
      <w:r w:rsidR="00DD505F" w:rsidRPr="009E7318">
        <w:rPr>
          <w:rFonts w:hint="eastAsia"/>
          <w:color w:val="000000" w:themeColor="text1"/>
        </w:rPr>
        <w:t>先</w:t>
      </w:r>
      <w:r w:rsidR="009F0128" w:rsidRPr="009E7318">
        <w:rPr>
          <w:rFonts w:hint="eastAsia"/>
          <w:color w:val="000000" w:themeColor="text1"/>
        </w:rPr>
        <w:t>由上游之敏感性作物調查、全鄉性作物調查、農情調查</w:t>
      </w:r>
      <w:r w:rsidRPr="009E7318">
        <w:rPr>
          <w:rFonts w:hint="eastAsia"/>
          <w:color w:val="000000" w:themeColor="text1"/>
        </w:rPr>
        <w:t>及</w:t>
      </w:r>
      <w:r w:rsidR="009F0128" w:rsidRPr="009E7318">
        <w:rPr>
          <w:rFonts w:hint="eastAsia"/>
          <w:color w:val="000000" w:themeColor="text1"/>
        </w:rPr>
        <w:t>大宗蔬菜育苗量等掌握生產基本資訊</w:t>
      </w:r>
      <w:r w:rsidRPr="009E7318">
        <w:rPr>
          <w:rFonts w:hint="eastAsia"/>
          <w:color w:val="000000" w:themeColor="text1"/>
        </w:rPr>
        <w:t>（如栽培面積）</w:t>
      </w:r>
      <w:r w:rsidR="009F0128" w:rsidRPr="009E7318">
        <w:rPr>
          <w:rFonts w:hint="eastAsia"/>
          <w:color w:val="000000" w:themeColor="text1"/>
        </w:rPr>
        <w:t>，</w:t>
      </w:r>
      <w:r w:rsidR="00A83B25" w:rsidRPr="009E7318">
        <w:rPr>
          <w:rFonts w:hint="eastAsia"/>
          <w:color w:val="000000" w:themeColor="text1"/>
        </w:rPr>
        <w:t>並</w:t>
      </w:r>
      <w:r w:rsidR="00C806CB" w:rsidRPr="009E7318">
        <w:rPr>
          <w:rFonts w:hint="eastAsia"/>
          <w:color w:val="000000" w:themeColor="text1"/>
        </w:rPr>
        <w:t>以之</w:t>
      </w:r>
      <w:r w:rsidR="009F0128" w:rsidRPr="009E7318">
        <w:rPr>
          <w:rFonts w:hint="eastAsia"/>
          <w:color w:val="000000" w:themeColor="text1"/>
        </w:rPr>
        <w:t>完成中游之生產預測，</w:t>
      </w:r>
      <w:r w:rsidR="00A83B25" w:rsidRPr="009E7318">
        <w:rPr>
          <w:rFonts w:hint="eastAsia"/>
          <w:color w:val="000000" w:themeColor="text1"/>
        </w:rPr>
        <w:t>再</w:t>
      </w:r>
      <w:r w:rsidR="00DD505F" w:rsidRPr="009E7318">
        <w:rPr>
          <w:rFonts w:hint="eastAsia"/>
          <w:color w:val="000000" w:themeColor="text1"/>
        </w:rPr>
        <w:t>於下游之銷售端</w:t>
      </w:r>
      <w:r w:rsidR="00C806CB" w:rsidRPr="009E7318">
        <w:rPr>
          <w:rFonts w:hint="eastAsia"/>
          <w:color w:val="000000" w:themeColor="text1"/>
        </w:rPr>
        <w:t>透過</w:t>
      </w:r>
      <w:r w:rsidR="009F0128" w:rsidRPr="009E7318">
        <w:rPr>
          <w:rFonts w:hint="eastAsia"/>
          <w:color w:val="000000" w:themeColor="text1"/>
        </w:rPr>
        <w:t>價格監控</w:t>
      </w:r>
      <w:r w:rsidR="009A0F94" w:rsidRPr="009E7318">
        <w:rPr>
          <w:rFonts w:hint="eastAsia"/>
          <w:color w:val="000000" w:themeColor="text1"/>
        </w:rPr>
        <w:t>，</w:t>
      </w:r>
      <w:r w:rsidR="009F0128" w:rsidRPr="009E7318">
        <w:rPr>
          <w:rFonts w:hint="eastAsia"/>
          <w:color w:val="000000" w:themeColor="text1"/>
        </w:rPr>
        <w:t>啟動</w:t>
      </w:r>
      <w:r w:rsidR="009A0F94" w:rsidRPr="009E7318">
        <w:rPr>
          <w:rFonts w:hint="eastAsia"/>
          <w:color w:val="000000" w:themeColor="text1"/>
        </w:rPr>
        <w:t>滾動倉貯、外銷、促銷等</w:t>
      </w:r>
      <w:r w:rsidR="009F0128" w:rsidRPr="009E7318">
        <w:rPr>
          <w:rFonts w:hint="eastAsia"/>
          <w:color w:val="000000" w:themeColor="text1"/>
        </w:rPr>
        <w:t>調節措施</w:t>
      </w:r>
      <w:r w:rsidR="005F7EE1" w:rsidRPr="009E7318">
        <w:rPr>
          <w:rFonts w:hint="eastAsia"/>
          <w:color w:val="000000" w:themeColor="text1"/>
        </w:rPr>
        <w:t>，如下</w:t>
      </w:r>
      <w:r w:rsidR="00C806CB" w:rsidRPr="009E7318">
        <w:rPr>
          <w:rFonts w:hint="eastAsia"/>
          <w:color w:val="000000" w:themeColor="text1"/>
        </w:rPr>
        <w:t>圖所示。</w:t>
      </w:r>
    </w:p>
    <w:p w:rsidR="009F0128" w:rsidRPr="009E7318" w:rsidRDefault="009F0128" w:rsidP="009F0128">
      <w:pPr>
        <w:pStyle w:val="3"/>
        <w:numPr>
          <w:ilvl w:val="0"/>
          <w:numId w:val="0"/>
        </w:numPr>
        <w:ind w:left="1361"/>
        <w:rPr>
          <w:color w:val="000000" w:themeColor="text1"/>
        </w:rPr>
      </w:pPr>
      <w:r w:rsidRPr="009E7318">
        <w:rPr>
          <w:noProof/>
          <w:color w:val="000000" w:themeColor="text1"/>
        </w:rPr>
        <w:lastRenderedPageBreak/>
        <w:drawing>
          <wp:inline distT="0" distB="0" distL="0" distR="0" wp14:anchorId="3DF2A056" wp14:editId="1FFDCDA6">
            <wp:extent cx="5029200" cy="2896737"/>
            <wp:effectExtent l="0" t="0" r="0" b="0"/>
            <wp:docPr id="3" name="圖片 3" descr="D:\子奇FILE\106年\農情調查案\調查報告\報告素材\圖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子奇FILE\106年\農情調查案\調查報告\報告素材\圖片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436" cy="2892265"/>
                    </a:xfrm>
                    <a:prstGeom prst="rect">
                      <a:avLst/>
                    </a:prstGeom>
                    <a:noFill/>
                    <a:ln>
                      <a:noFill/>
                    </a:ln>
                  </pic:spPr>
                </pic:pic>
              </a:graphicData>
            </a:graphic>
          </wp:inline>
        </w:drawing>
      </w:r>
    </w:p>
    <w:p w:rsidR="003810E7" w:rsidRPr="009E7318" w:rsidRDefault="003810E7" w:rsidP="009F0128">
      <w:pPr>
        <w:pStyle w:val="3"/>
        <w:numPr>
          <w:ilvl w:val="0"/>
          <w:numId w:val="0"/>
        </w:numPr>
        <w:ind w:left="1361"/>
        <w:rPr>
          <w:color w:val="000000" w:themeColor="text1"/>
          <w:sz w:val="24"/>
          <w:szCs w:val="24"/>
        </w:rPr>
      </w:pPr>
      <w:r w:rsidRPr="009E7318">
        <w:rPr>
          <w:rFonts w:hint="eastAsia"/>
          <w:color w:val="000000" w:themeColor="text1"/>
          <w:sz w:val="24"/>
          <w:szCs w:val="24"/>
        </w:rPr>
        <w:t>資料來源：農委會</w:t>
      </w:r>
    </w:p>
    <w:p w:rsidR="003810E7" w:rsidRPr="009E7318" w:rsidRDefault="003810E7" w:rsidP="009F0128">
      <w:pPr>
        <w:pStyle w:val="3"/>
        <w:numPr>
          <w:ilvl w:val="0"/>
          <w:numId w:val="0"/>
        </w:numPr>
        <w:ind w:left="1361"/>
        <w:rPr>
          <w:color w:val="000000" w:themeColor="text1"/>
        </w:rPr>
      </w:pPr>
    </w:p>
    <w:p w:rsidR="009D1643" w:rsidRPr="009E7318" w:rsidRDefault="00AD1C62" w:rsidP="003B5CA9">
      <w:pPr>
        <w:pStyle w:val="4"/>
        <w:rPr>
          <w:rFonts w:hAnsi="標楷體"/>
          <w:color w:val="000000" w:themeColor="text1"/>
          <w:szCs w:val="32"/>
        </w:rPr>
      </w:pPr>
      <w:r w:rsidRPr="009E7318">
        <w:rPr>
          <w:rFonts w:hAnsi="標楷體"/>
          <w:noProof/>
          <w:color w:val="000000" w:themeColor="text1"/>
          <w:szCs w:val="32"/>
        </w:rPr>
        <w:t>農糧署</w:t>
      </w:r>
      <w:r w:rsidRPr="009E7318">
        <w:rPr>
          <w:rFonts w:hAnsi="標楷體" w:hint="eastAsia"/>
          <w:noProof/>
          <w:color w:val="000000" w:themeColor="text1"/>
          <w:szCs w:val="32"/>
        </w:rPr>
        <w:t>於99年建立</w:t>
      </w:r>
      <w:r w:rsidR="00546877" w:rsidRPr="009E7318">
        <w:rPr>
          <w:rFonts w:hAnsi="標楷體" w:hint="eastAsia"/>
          <w:color w:val="000000" w:themeColor="text1"/>
          <w:szCs w:val="32"/>
        </w:rPr>
        <w:t>「大宗蔬菜種植登記暨供育苗量統計資訊系統」，</w:t>
      </w:r>
      <w:r w:rsidR="001E39C3" w:rsidRPr="009E7318">
        <w:rPr>
          <w:rFonts w:hAnsi="標楷體" w:hint="eastAsia"/>
          <w:color w:val="000000" w:themeColor="text1"/>
          <w:szCs w:val="32"/>
        </w:rPr>
        <w:t>每年</w:t>
      </w:r>
      <w:r w:rsidR="00546877" w:rsidRPr="009E7318">
        <w:rPr>
          <w:rFonts w:hAnsi="標楷體" w:hint="eastAsia"/>
          <w:color w:val="000000" w:themeColor="text1"/>
          <w:szCs w:val="32"/>
        </w:rPr>
        <w:t>委託中華民國果菜合作社聯合社執行「大宗蔬菜育苗量申報及登記計畫」，</w:t>
      </w:r>
      <w:r w:rsidR="005C6DD2" w:rsidRPr="009E7318">
        <w:rPr>
          <w:rFonts w:hAnsi="標楷體" w:hint="eastAsia"/>
          <w:color w:val="000000" w:themeColor="text1"/>
          <w:szCs w:val="32"/>
        </w:rPr>
        <w:t>於</w:t>
      </w:r>
      <w:r w:rsidR="00546877" w:rsidRPr="009E7318">
        <w:rPr>
          <w:rFonts w:hAnsi="標楷體" w:hint="eastAsia"/>
          <w:color w:val="000000" w:themeColor="text1"/>
          <w:szCs w:val="32"/>
        </w:rPr>
        <w:t>當</w:t>
      </w:r>
      <w:r w:rsidR="00C806CB" w:rsidRPr="009E7318">
        <w:rPr>
          <w:rFonts w:hAnsi="標楷體" w:hint="eastAsia"/>
          <w:color w:val="000000" w:themeColor="text1"/>
          <w:szCs w:val="32"/>
        </w:rPr>
        <w:t>年</w:t>
      </w:r>
      <w:r w:rsidR="001E39C3" w:rsidRPr="009E7318">
        <w:rPr>
          <w:rFonts w:hAnsi="標楷體"/>
          <w:color w:val="000000" w:themeColor="text1"/>
          <w:szCs w:val="32"/>
        </w:rPr>
        <w:t>8</w:t>
      </w:r>
      <w:r w:rsidR="001E39C3" w:rsidRPr="009E7318">
        <w:rPr>
          <w:rFonts w:hAnsi="標楷體" w:hint="eastAsia"/>
          <w:color w:val="000000" w:themeColor="text1"/>
          <w:szCs w:val="32"/>
        </w:rPr>
        <w:t>月至隔年</w:t>
      </w:r>
      <w:r w:rsidR="001E39C3" w:rsidRPr="009E7318">
        <w:rPr>
          <w:rFonts w:hAnsi="標楷體"/>
          <w:color w:val="000000" w:themeColor="text1"/>
          <w:szCs w:val="32"/>
        </w:rPr>
        <w:t>2</w:t>
      </w:r>
      <w:r w:rsidR="001E39C3" w:rsidRPr="009E7318">
        <w:rPr>
          <w:rFonts w:hAnsi="標楷體" w:hint="eastAsia"/>
          <w:color w:val="000000" w:themeColor="text1"/>
          <w:szCs w:val="32"/>
        </w:rPr>
        <w:t>月</w:t>
      </w:r>
      <w:r w:rsidR="004363FE" w:rsidRPr="009E7318">
        <w:rPr>
          <w:rFonts w:hAnsi="標楷體" w:hint="eastAsia"/>
          <w:color w:val="000000" w:themeColor="text1"/>
          <w:szCs w:val="32"/>
        </w:rPr>
        <w:t>期間</w:t>
      </w:r>
      <w:r w:rsidR="001E39C3" w:rsidRPr="009E7318">
        <w:rPr>
          <w:rFonts w:hAnsi="標楷體" w:hint="eastAsia"/>
          <w:color w:val="000000" w:themeColor="text1"/>
          <w:szCs w:val="32"/>
        </w:rPr>
        <w:t>，每旬</w:t>
      </w:r>
      <w:r w:rsidR="004363FE" w:rsidRPr="009E7318">
        <w:rPr>
          <w:rFonts w:hAnsi="標楷體" w:hint="eastAsia"/>
          <w:color w:val="000000" w:themeColor="text1"/>
          <w:szCs w:val="32"/>
        </w:rPr>
        <w:t>（</w:t>
      </w:r>
      <w:r w:rsidR="004363FE" w:rsidRPr="009E7318">
        <w:rPr>
          <w:rFonts w:hAnsi="標楷體"/>
          <w:color w:val="000000" w:themeColor="text1"/>
          <w:szCs w:val="32"/>
        </w:rPr>
        <w:t>10</w:t>
      </w:r>
      <w:r w:rsidR="004363FE" w:rsidRPr="009E7318">
        <w:rPr>
          <w:rFonts w:hAnsi="標楷體" w:hint="eastAsia"/>
          <w:color w:val="000000" w:themeColor="text1"/>
          <w:szCs w:val="32"/>
        </w:rPr>
        <w:t>天）</w:t>
      </w:r>
      <w:r w:rsidR="001E39C3" w:rsidRPr="009E7318">
        <w:rPr>
          <w:rFonts w:hAnsi="標楷體" w:hint="eastAsia"/>
          <w:color w:val="000000" w:themeColor="text1"/>
          <w:szCs w:val="32"/>
        </w:rPr>
        <w:t>調查國內大宗蔬菜育苗場之供育苗量</w:t>
      </w:r>
      <w:r w:rsidR="004363FE" w:rsidRPr="009E7318">
        <w:rPr>
          <w:rFonts w:hAnsi="標楷體" w:hint="eastAsia"/>
          <w:color w:val="000000" w:themeColor="text1"/>
          <w:szCs w:val="32"/>
        </w:rPr>
        <w:t>，輸入</w:t>
      </w:r>
      <w:r w:rsidR="00546877" w:rsidRPr="009E7318">
        <w:rPr>
          <w:rFonts w:hAnsi="標楷體" w:hint="eastAsia"/>
          <w:color w:val="000000" w:themeColor="text1"/>
          <w:szCs w:val="32"/>
        </w:rPr>
        <w:t>該</w:t>
      </w:r>
      <w:r w:rsidR="008D1041" w:rsidRPr="009E7318">
        <w:rPr>
          <w:rFonts w:hAnsi="標楷體" w:hint="eastAsia"/>
          <w:color w:val="000000" w:themeColor="text1"/>
          <w:szCs w:val="32"/>
        </w:rPr>
        <w:t>系統</w:t>
      </w:r>
      <w:r w:rsidR="001E39C3" w:rsidRPr="009E7318">
        <w:rPr>
          <w:rFonts w:hAnsi="標楷體" w:hint="eastAsia"/>
          <w:color w:val="000000" w:themeColor="text1"/>
          <w:szCs w:val="32"/>
        </w:rPr>
        <w:t>進行運算及統計，並將結果公告於</w:t>
      </w:r>
      <w:r w:rsidR="004363FE" w:rsidRPr="009E7318">
        <w:rPr>
          <w:rFonts w:hAnsi="標楷體"/>
          <w:color w:val="000000" w:themeColor="text1"/>
          <w:szCs w:val="32"/>
        </w:rPr>
        <w:t>農糧署</w:t>
      </w:r>
      <w:r w:rsidR="001E39C3" w:rsidRPr="009E7318">
        <w:rPr>
          <w:rFonts w:hAnsi="標楷體" w:hint="eastAsia"/>
          <w:color w:val="000000" w:themeColor="text1"/>
          <w:szCs w:val="32"/>
        </w:rPr>
        <w:t>網站。</w:t>
      </w:r>
      <w:r w:rsidR="004363FE" w:rsidRPr="009E7318">
        <w:rPr>
          <w:rFonts w:hAnsi="標楷體" w:hint="eastAsia"/>
          <w:color w:val="000000" w:themeColor="text1"/>
          <w:szCs w:val="32"/>
        </w:rPr>
        <w:t>當</w:t>
      </w:r>
      <w:r w:rsidR="00546877" w:rsidRPr="009E7318">
        <w:rPr>
          <w:rFonts w:hAnsi="標楷體" w:hint="eastAsia"/>
          <w:color w:val="000000" w:themeColor="text1"/>
          <w:szCs w:val="32"/>
        </w:rPr>
        <w:t>作物種植面積</w:t>
      </w:r>
      <w:r w:rsidR="001E39C3" w:rsidRPr="009E7318">
        <w:rPr>
          <w:rFonts w:hAnsi="標楷體" w:hint="eastAsia"/>
          <w:color w:val="000000" w:themeColor="text1"/>
          <w:szCs w:val="32"/>
        </w:rPr>
        <w:t>超過合理面積上限</w:t>
      </w:r>
      <w:r w:rsidR="004363FE" w:rsidRPr="009E7318">
        <w:rPr>
          <w:rFonts w:hAnsi="標楷體" w:hint="eastAsia"/>
          <w:color w:val="000000" w:themeColor="text1"/>
          <w:szCs w:val="32"/>
        </w:rPr>
        <w:t>（如甘藍</w:t>
      </w:r>
      <w:r w:rsidR="00546877" w:rsidRPr="009E7318">
        <w:rPr>
          <w:rFonts w:hAnsi="標楷體" w:hint="eastAsia"/>
          <w:color w:val="000000" w:themeColor="text1"/>
          <w:szCs w:val="32"/>
        </w:rPr>
        <w:t>為</w:t>
      </w:r>
      <w:r w:rsidR="004363FE" w:rsidRPr="009E7318">
        <w:rPr>
          <w:rFonts w:hAnsi="標楷體"/>
          <w:color w:val="000000" w:themeColor="text1"/>
          <w:szCs w:val="32"/>
        </w:rPr>
        <w:t>180</w:t>
      </w:r>
      <w:r w:rsidR="004363FE" w:rsidRPr="009E7318">
        <w:rPr>
          <w:rFonts w:hAnsi="標楷體" w:hint="eastAsia"/>
          <w:color w:val="000000" w:themeColor="text1"/>
          <w:szCs w:val="32"/>
        </w:rPr>
        <w:t>公頃、結球白菜</w:t>
      </w:r>
      <w:r w:rsidR="004363FE" w:rsidRPr="009E7318">
        <w:rPr>
          <w:rFonts w:hAnsi="標楷體"/>
          <w:color w:val="000000" w:themeColor="text1"/>
          <w:szCs w:val="32"/>
        </w:rPr>
        <w:t>80</w:t>
      </w:r>
      <w:r w:rsidR="004363FE" w:rsidRPr="009E7318">
        <w:rPr>
          <w:rFonts w:hAnsi="標楷體" w:hint="eastAsia"/>
          <w:color w:val="000000" w:themeColor="text1"/>
          <w:szCs w:val="32"/>
        </w:rPr>
        <w:t>公頃）時，即發布警訊，籲請育苗場下1旬節制育苗，</w:t>
      </w:r>
      <w:r w:rsidR="003F55A9" w:rsidRPr="009E7318">
        <w:rPr>
          <w:rFonts w:hAnsi="標楷體" w:hint="eastAsia"/>
          <w:color w:val="000000" w:themeColor="text1"/>
          <w:szCs w:val="32"/>
        </w:rPr>
        <w:t>同時</w:t>
      </w:r>
      <w:r w:rsidR="004363FE" w:rsidRPr="009E7318">
        <w:rPr>
          <w:rFonts w:hAnsi="標楷體" w:hint="eastAsia"/>
          <w:color w:val="000000" w:themeColor="text1"/>
          <w:szCs w:val="32"/>
        </w:rPr>
        <w:t>以簡訊向農民、產銷班、農民團體發布下1</w:t>
      </w:r>
      <w:r w:rsidR="001E39C3" w:rsidRPr="009E7318">
        <w:rPr>
          <w:rFonts w:hAnsi="標楷體" w:hint="eastAsia"/>
          <w:color w:val="000000" w:themeColor="text1"/>
          <w:szCs w:val="32"/>
        </w:rPr>
        <w:t>旬減種警訊，並適時請產地</w:t>
      </w:r>
      <w:r w:rsidR="003F55A9" w:rsidRPr="009E7318">
        <w:rPr>
          <w:rFonts w:hAnsi="標楷體" w:hint="eastAsia"/>
          <w:color w:val="000000" w:themeColor="text1"/>
          <w:szCs w:val="32"/>
        </w:rPr>
        <w:t>之</w:t>
      </w:r>
      <w:r w:rsidR="001E39C3" w:rsidRPr="009E7318">
        <w:rPr>
          <w:rFonts w:hAnsi="標楷體" w:hint="eastAsia"/>
          <w:color w:val="000000" w:themeColor="text1"/>
          <w:szCs w:val="32"/>
        </w:rPr>
        <w:t>地方政府協助宣導</w:t>
      </w:r>
      <w:r w:rsidR="00546877" w:rsidRPr="009E7318">
        <w:rPr>
          <w:rFonts w:hAnsi="標楷體" w:hint="eastAsia"/>
          <w:color w:val="000000" w:themeColor="text1"/>
          <w:szCs w:val="32"/>
        </w:rPr>
        <w:t>；</w:t>
      </w:r>
      <w:r w:rsidR="001E39C3" w:rsidRPr="009E7318">
        <w:rPr>
          <w:rFonts w:hAnsi="標楷體" w:hint="eastAsia"/>
          <w:color w:val="000000" w:themeColor="text1"/>
          <w:szCs w:val="32"/>
        </w:rPr>
        <w:t>此外，</w:t>
      </w:r>
      <w:r w:rsidR="00546877" w:rsidRPr="009E7318">
        <w:rPr>
          <w:rFonts w:hAnsi="標楷體" w:hint="eastAsia"/>
          <w:color w:val="000000" w:themeColor="text1"/>
          <w:szCs w:val="32"/>
        </w:rPr>
        <w:t>透過</w:t>
      </w:r>
      <w:r w:rsidR="001F648B" w:rsidRPr="009E7318">
        <w:rPr>
          <w:rFonts w:hAnsi="標楷體" w:hint="eastAsia"/>
          <w:color w:val="000000" w:themeColor="text1"/>
          <w:szCs w:val="32"/>
        </w:rPr>
        <w:t>網站</w:t>
      </w:r>
      <w:r w:rsidR="001E39C3" w:rsidRPr="009E7318">
        <w:rPr>
          <w:rFonts w:hAnsi="標楷體" w:hint="eastAsia"/>
          <w:color w:val="000000" w:themeColor="text1"/>
          <w:szCs w:val="32"/>
        </w:rPr>
        <w:t>提供</w:t>
      </w:r>
      <w:r w:rsidR="00546877" w:rsidRPr="009E7318">
        <w:rPr>
          <w:rFonts w:hAnsi="標楷體" w:hint="eastAsia"/>
          <w:color w:val="000000" w:themeColor="text1"/>
          <w:szCs w:val="32"/>
        </w:rPr>
        <w:t>之</w:t>
      </w:r>
      <w:r w:rsidR="001E39C3" w:rsidRPr="009E7318">
        <w:rPr>
          <w:rFonts w:hAnsi="標楷體" w:hint="eastAsia"/>
          <w:color w:val="000000" w:themeColor="text1"/>
          <w:szCs w:val="32"/>
        </w:rPr>
        <w:t>育苗量及當旬預測面積等資訊，讓農民提早</w:t>
      </w:r>
      <w:r w:rsidR="001E39C3" w:rsidRPr="009E7318">
        <w:rPr>
          <w:rFonts w:hAnsi="標楷體"/>
          <w:color w:val="000000" w:themeColor="text1"/>
          <w:szCs w:val="32"/>
        </w:rPr>
        <w:t>2</w:t>
      </w:r>
      <w:r w:rsidR="001E39C3" w:rsidRPr="009E7318">
        <w:rPr>
          <w:rFonts w:hAnsi="標楷體" w:hint="eastAsia"/>
          <w:color w:val="000000" w:themeColor="text1"/>
          <w:szCs w:val="32"/>
        </w:rPr>
        <w:t>個月瞭解大宗蔬菜採收面積，從源頭揭露資訊</w:t>
      </w:r>
      <w:r w:rsidR="004363FE" w:rsidRPr="009E7318">
        <w:rPr>
          <w:rFonts w:hAnsi="標楷體" w:hint="eastAsia"/>
          <w:color w:val="000000" w:themeColor="text1"/>
          <w:szCs w:val="32"/>
        </w:rPr>
        <w:t>，</w:t>
      </w:r>
      <w:r w:rsidR="001E39C3" w:rsidRPr="009E7318">
        <w:rPr>
          <w:rFonts w:hAnsi="標楷體" w:hint="eastAsia"/>
          <w:color w:val="000000" w:themeColor="text1"/>
          <w:szCs w:val="32"/>
        </w:rPr>
        <w:t>提前預警。</w:t>
      </w:r>
    </w:p>
    <w:p w:rsidR="00DD00EF" w:rsidRPr="009E7318" w:rsidRDefault="00776ECC" w:rsidP="003B5CA9">
      <w:pPr>
        <w:pStyle w:val="4"/>
        <w:rPr>
          <w:rFonts w:hAnsi="標楷體"/>
          <w:color w:val="000000" w:themeColor="text1"/>
          <w:szCs w:val="32"/>
        </w:rPr>
      </w:pPr>
      <w:r w:rsidRPr="009E7318">
        <w:rPr>
          <w:rFonts w:hAnsi="標楷體" w:hint="eastAsia"/>
          <w:color w:val="000000" w:themeColor="text1"/>
          <w:szCs w:val="32"/>
        </w:rPr>
        <w:t>大宗蔬菜種植登記暨供育苗量統計資訊系統已納入每旬預估產量，惟中央氣象局之氣象預測僅於10日內才有較精準預測，而該系統為採收前2個月之推估，</w:t>
      </w:r>
      <w:r w:rsidR="006963F7" w:rsidRPr="009E7318">
        <w:rPr>
          <w:rFonts w:hAnsi="標楷體" w:hint="eastAsia"/>
          <w:color w:val="000000" w:themeColor="text1"/>
          <w:szCs w:val="32"/>
        </w:rPr>
        <w:t>爰</w:t>
      </w:r>
      <w:r w:rsidRPr="009E7318">
        <w:rPr>
          <w:rFonts w:hAnsi="標楷體" w:cs="細明體" w:hint="eastAsia"/>
          <w:color w:val="000000" w:themeColor="text1"/>
          <w:kern w:val="0"/>
          <w:szCs w:val="32"/>
        </w:rPr>
        <w:t>農委會</w:t>
      </w:r>
      <w:r w:rsidRPr="009E7318">
        <w:rPr>
          <w:rFonts w:hAnsi="標楷體" w:hint="eastAsia"/>
          <w:color w:val="000000" w:themeColor="text1"/>
          <w:szCs w:val="32"/>
        </w:rPr>
        <w:t>自</w:t>
      </w:r>
      <w:r w:rsidRPr="009E7318">
        <w:rPr>
          <w:rFonts w:hAnsi="標楷體"/>
          <w:color w:val="000000" w:themeColor="text1"/>
          <w:szCs w:val="32"/>
        </w:rPr>
        <w:t>106</w:t>
      </w:r>
      <w:r w:rsidR="006963F7" w:rsidRPr="009E7318">
        <w:rPr>
          <w:rFonts w:hAnsi="標楷體" w:hint="eastAsia"/>
          <w:color w:val="000000" w:themeColor="text1"/>
          <w:szCs w:val="32"/>
        </w:rPr>
        <w:t>年起</w:t>
      </w:r>
      <w:r w:rsidRPr="009E7318">
        <w:rPr>
          <w:rFonts w:hAnsi="標楷體" w:hint="eastAsia"/>
          <w:color w:val="000000" w:themeColor="text1"/>
          <w:szCs w:val="32"/>
        </w:rPr>
        <w:t>修正該系統，每</w:t>
      </w:r>
      <w:r w:rsidRPr="009E7318">
        <w:rPr>
          <w:rFonts w:hAnsi="標楷體" w:hint="eastAsia"/>
          <w:color w:val="000000" w:themeColor="text1"/>
          <w:szCs w:val="32"/>
        </w:rPr>
        <w:lastRenderedPageBreak/>
        <w:t>旬可依據天候狀況調整單位面積產量</w:t>
      </w:r>
      <w:r w:rsidR="006963F7" w:rsidRPr="009E7318">
        <w:rPr>
          <w:rFonts w:hAnsi="標楷體" w:hint="eastAsia"/>
          <w:color w:val="000000" w:themeColor="text1"/>
          <w:szCs w:val="32"/>
        </w:rPr>
        <w:t>。</w:t>
      </w:r>
    </w:p>
    <w:p w:rsidR="00644F49" w:rsidRPr="009E7318" w:rsidRDefault="000F4E7C" w:rsidP="003B5CA9">
      <w:pPr>
        <w:pStyle w:val="4"/>
        <w:rPr>
          <w:rFonts w:hAnsi="標楷體"/>
          <w:color w:val="000000" w:themeColor="text1"/>
          <w:szCs w:val="32"/>
        </w:rPr>
      </w:pPr>
      <w:r w:rsidRPr="009E7318">
        <w:rPr>
          <w:rFonts w:hAnsi="標楷體" w:hint="eastAsia"/>
          <w:color w:val="000000" w:themeColor="text1"/>
          <w:szCs w:val="32"/>
        </w:rPr>
        <w:t>由於甘藍、結球白菜、花椰菜等多透過專業育苗場育苗，故能以育苗場提供之資訊估算種植情況，至於大蒜則僅使用大宗蔬菜種植登記暨供育苗量統計資訊系統，非供苗資訊</w:t>
      </w:r>
      <w:r w:rsidR="007D1A9C" w:rsidRPr="009E7318">
        <w:rPr>
          <w:rFonts w:hAnsi="標楷體" w:hint="eastAsia"/>
          <w:color w:val="000000" w:themeColor="text1"/>
          <w:szCs w:val="32"/>
        </w:rPr>
        <w:t>。</w:t>
      </w:r>
      <w:r w:rsidRPr="009E7318">
        <w:rPr>
          <w:rFonts w:hAnsi="標楷體" w:hint="eastAsia"/>
          <w:color w:val="000000" w:themeColor="text1"/>
          <w:szCs w:val="32"/>
        </w:rPr>
        <w:t>另多數作物仍以無性繁殖或自行育苗方式，因此農糧署農情預測資料仍為大多數作物種植時</w:t>
      </w:r>
      <w:r w:rsidR="003748B0" w:rsidRPr="009E7318">
        <w:rPr>
          <w:rFonts w:hAnsi="標楷體" w:hint="eastAsia"/>
          <w:color w:val="000000" w:themeColor="text1"/>
          <w:szCs w:val="32"/>
        </w:rPr>
        <w:t>之</w:t>
      </w:r>
      <w:r w:rsidRPr="009E7318">
        <w:rPr>
          <w:rFonts w:hAnsi="標楷體" w:hint="eastAsia"/>
          <w:color w:val="000000" w:themeColor="text1"/>
          <w:szCs w:val="32"/>
        </w:rPr>
        <w:t>主要參考依據。</w:t>
      </w:r>
      <w:proofErr w:type="gramStart"/>
      <w:r w:rsidRPr="009E7318">
        <w:rPr>
          <w:rFonts w:hAnsi="標楷體" w:hint="eastAsia"/>
          <w:color w:val="000000" w:themeColor="text1"/>
          <w:szCs w:val="32"/>
        </w:rPr>
        <w:t>惟</w:t>
      </w:r>
      <w:proofErr w:type="gramEnd"/>
      <w:r w:rsidRPr="009E7318">
        <w:rPr>
          <w:rFonts w:hAnsi="標楷體" w:hint="eastAsia"/>
          <w:color w:val="000000" w:themeColor="text1"/>
          <w:szCs w:val="32"/>
        </w:rPr>
        <w:t>農民種植與否或實際種植情況，係考量其</w:t>
      </w:r>
      <w:proofErr w:type="gramStart"/>
      <w:r w:rsidRPr="009E7318">
        <w:rPr>
          <w:rFonts w:hAnsi="標楷體" w:hint="eastAsia"/>
          <w:color w:val="000000" w:themeColor="text1"/>
          <w:szCs w:val="32"/>
        </w:rPr>
        <w:t>契</w:t>
      </w:r>
      <w:proofErr w:type="gramEnd"/>
      <w:r w:rsidRPr="009E7318">
        <w:rPr>
          <w:rFonts w:hAnsi="標楷體" w:hint="eastAsia"/>
          <w:color w:val="000000" w:themeColor="text1"/>
          <w:szCs w:val="32"/>
        </w:rPr>
        <w:t>作合約或自行需求等因素，並非完全依據該系統之資訊進行種植，該系統之資訊僅供參考，</w:t>
      </w:r>
      <w:proofErr w:type="gramStart"/>
      <w:r w:rsidRPr="009E7318">
        <w:rPr>
          <w:rFonts w:hAnsi="標楷體" w:hint="eastAsia"/>
          <w:color w:val="000000" w:themeColor="text1"/>
          <w:szCs w:val="32"/>
        </w:rPr>
        <w:t>爰農糧署並未</w:t>
      </w:r>
      <w:proofErr w:type="gramEnd"/>
      <w:r w:rsidRPr="009E7318">
        <w:rPr>
          <w:rFonts w:hAnsi="標楷體" w:hint="eastAsia"/>
          <w:color w:val="000000" w:themeColor="text1"/>
          <w:szCs w:val="32"/>
        </w:rPr>
        <w:t>就該系統進行有效性評估。</w:t>
      </w:r>
    </w:p>
    <w:p w:rsidR="00DD2B82" w:rsidRPr="009E7318" w:rsidRDefault="00942395" w:rsidP="00726649">
      <w:pPr>
        <w:pStyle w:val="4"/>
        <w:rPr>
          <w:rFonts w:hAnsi="標楷體"/>
          <w:color w:val="000000" w:themeColor="text1"/>
          <w:szCs w:val="32"/>
        </w:rPr>
      </w:pPr>
      <w:r w:rsidRPr="009E7318">
        <w:rPr>
          <w:rFonts w:hAnsi="標楷體" w:hint="eastAsia"/>
          <w:color w:val="000000" w:themeColor="text1"/>
          <w:szCs w:val="32"/>
        </w:rPr>
        <w:t>農</w:t>
      </w:r>
      <w:proofErr w:type="gramStart"/>
      <w:r w:rsidRPr="009E7318">
        <w:rPr>
          <w:rFonts w:hAnsi="標楷體" w:hint="eastAsia"/>
          <w:color w:val="000000" w:themeColor="text1"/>
          <w:szCs w:val="32"/>
        </w:rPr>
        <w:t>糧署係</w:t>
      </w:r>
      <w:proofErr w:type="gramEnd"/>
      <w:r w:rsidRPr="009E7318">
        <w:rPr>
          <w:rFonts w:hAnsi="標楷體" w:hint="eastAsia"/>
          <w:color w:val="000000" w:themeColor="text1"/>
          <w:szCs w:val="32"/>
        </w:rPr>
        <w:t>透過簡訊、公立機關或農會跑馬燈等發布警訊，自106年期裡作起，發布對象增加各主要大宗蔬菜生產農民團體、專業育苗場及批發市場行銷專員等，</w:t>
      </w:r>
      <w:proofErr w:type="gramStart"/>
      <w:r w:rsidRPr="009E7318">
        <w:rPr>
          <w:rFonts w:hAnsi="標楷體" w:hint="eastAsia"/>
          <w:color w:val="000000" w:themeColor="text1"/>
          <w:szCs w:val="32"/>
        </w:rPr>
        <w:t>俾</w:t>
      </w:r>
      <w:proofErr w:type="gramEnd"/>
      <w:r w:rsidRPr="009E7318">
        <w:rPr>
          <w:rFonts w:hAnsi="標楷體" w:hint="eastAsia"/>
          <w:color w:val="000000" w:themeColor="text1"/>
          <w:szCs w:val="32"/>
        </w:rPr>
        <w:t>能更精</w:t>
      </w:r>
      <w:proofErr w:type="gramStart"/>
      <w:r w:rsidRPr="009E7318">
        <w:rPr>
          <w:rFonts w:hAnsi="標楷體" w:hint="eastAsia"/>
          <w:color w:val="000000" w:themeColor="text1"/>
          <w:szCs w:val="32"/>
        </w:rPr>
        <w:t>準</w:t>
      </w:r>
      <w:proofErr w:type="gramEnd"/>
      <w:r w:rsidRPr="009E7318">
        <w:rPr>
          <w:rFonts w:hAnsi="標楷體" w:hint="eastAsia"/>
          <w:color w:val="000000" w:themeColor="text1"/>
          <w:szCs w:val="32"/>
        </w:rPr>
        <w:t>傳達警訊。以106年為例，農委會於10月下旬及11月上旬連續發布2次甘藍超種警訊，隔旬種植面積即下降為181公頃，另12月中旬種植面積達221公頃，收穫期為農曆春節後，該會評估年後需求低，菜量過多易導致價跌，發布警訊後，</w:t>
      </w:r>
      <w:proofErr w:type="gramStart"/>
      <w:r w:rsidRPr="009E7318">
        <w:rPr>
          <w:rFonts w:hAnsi="標楷體" w:hint="eastAsia"/>
          <w:color w:val="000000" w:themeColor="text1"/>
          <w:szCs w:val="32"/>
        </w:rPr>
        <w:t>隔旬即下降</w:t>
      </w:r>
      <w:proofErr w:type="gramEnd"/>
      <w:r w:rsidRPr="009E7318">
        <w:rPr>
          <w:rFonts w:hAnsi="標楷體" w:hint="eastAsia"/>
          <w:color w:val="000000" w:themeColor="text1"/>
          <w:szCs w:val="32"/>
        </w:rPr>
        <w:t>為182公頃。</w:t>
      </w:r>
    </w:p>
    <w:p w:rsidR="00726649" w:rsidRPr="009E7318" w:rsidRDefault="00726649" w:rsidP="00726649">
      <w:pPr>
        <w:pStyle w:val="3"/>
        <w:rPr>
          <w:rFonts w:hAnsi="標楷體"/>
          <w:color w:val="000000" w:themeColor="text1"/>
          <w:szCs w:val="32"/>
        </w:rPr>
      </w:pPr>
      <w:r w:rsidRPr="009E7318">
        <w:rPr>
          <w:rFonts w:hAnsi="標楷體" w:hint="eastAsia"/>
          <w:color w:val="000000" w:themeColor="text1"/>
          <w:szCs w:val="32"/>
        </w:rPr>
        <w:t>經</w:t>
      </w:r>
      <w:proofErr w:type="gramStart"/>
      <w:r w:rsidRPr="009E7318">
        <w:rPr>
          <w:rFonts w:hAnsi="標楷體" w:hint="eastAsia"/>
          <w:color w:val="000000" w:themeColor="text1"/>
          <w:szCs w:val="32"/>
        </w:rPr>
        <w:t>查</w:t>
      </w:r>
      <w:r w:rsidRPr="009E7318">
        <w:rPr>
          <w:rFonts w:hAnsi="標楷體"/>
          <w:noProof/>
          <w:color w:val="000000" w:themeColor="text1"/>
          <w:szCs w:val="32"/>
        </w:rPr>
        <w:t>農糧署</w:t>
      </w:r>
      <w:proofErr w:type="gramEnd"/>
      <w:r w:rsidRPr="009E7318">
        <w:rPr>
          <w:rFonts w:hAnsi="標楷體" w:hint="eastAsia"/>
          <w:noProof/>
          <w:color w:val="000000" w:themeColor="text1"/>
          <w:szCs w:val="32"/>
        </w:rPr>
        <w:t>為穩定農產品產銷，自93年起實施九五機制，針對農產品價格低於直接生產成本95%之敏感性作物按日監控價格，並依作物產期按月追蹤，預期農產</w:t>
      </w:r>
      <w:r w:rsidR="00D20A98" w:rsidRPr="009E7318">
        <w:rPr>
          <w:rFonts w:hAnsi="標楷體" w:hint="eastAsia"/>
          <w:noProof/>
          <w:color w:val="000000" w:themeColor="text1"/>
          <w:szCs w:val="32"/>
        </w:rPr>
        <w:t>品生產過剩時，即採行先期預防措施，以避免農產品價格持續下滑。惟由</w:t>
      </w:r>
      <w:r w:rsidRPr="009E7318">
        <w:rPr>
          <w:rFonts w:hAnsi="標楷體" w:cs="細明體" w:hint="eastAsia"/>
          <w:color w:val="000000" w:themeColor="text1"/>
          <w:kern w:val="0"/>
          <w:szCs w:val="32"/>
        </w:rPr>
        <w:t>農委會統計資料顯示，</w:t>
      </w:r>
      <w:r w:rsidRPr="009E7318">
        <w:rPr>
          <w:rFonts w:hAnsi="標楷體" w:hint="eastAsia"/>
          <w:color w:val="000000" w:themeColor="text1"/>
          <w:szCs w:val="32"/>
        </w:rPr>
        <w:t>近5（102-106）年</w:t>
      </w:r>
      <w:r w:rsidRPr="009E7318">
        <w:rPr>
          <w:rFonts w:hAnsi="標楷體" w:hint="eastAsia"/>
          <w:noProof/>
          <w:color w:val="000000" w:themeColor="text1"/>
          <w:szCs w:val="32"/>
        </w:rPr>
        <w:t>跌破監控價格之敏感性作物，包括</w:t>
      </w:r>
      <w:r w:rsidRPr="009E7318">
        <w:rPr>
          <w:rFonts w:hAnsi="標楷體" w:hint="eastAsia"/>
          <w:color w:val="000000" w:themeColor="text1"/>
          <w:szCs w:val="32"/>
        </w:rPr>
        <w:t>茄子（102年1-2月）、甘藍（102年3月）、大蒜（103年5-10月）、大西瓜（103年6月）、絲瓜（106年5月）及香蕉（102年6月及106年10</w:t>
      </w:r>
      <w:r w:rsidR="00D20A98" w:rsidRPr="009E7318">
        <w:rPr>
          <w:rFonts w:hAnsi="標楷體" w:hint="eastAsia"/>
          <w:color w:val="000000" w:themeColor="text1"/>
          <w:szCs w:val="32"/>
        </w:rPr>
        <w:t>月）等。</w:t>
      </w:r>
      <w:proofErr w:type="gramStart"/>
      <w:r w:rsidRPr="009E7318">
        <w:rPr>
          <w:rFonts w:hAnsi="標楷體" w:hint="eastAsia"/>
          <w:color w:val="000000" w:themeColor="text1"/>
          <w:szCs w:val="32"/>
        </w:rPr>
        <w:t>詢</w:t>
      </w:r>
      <w:proofErr w:type="gramEnd"/>
      <w:r w:rsidRPr="009E7318">
        <w:rPr>
          <w:rFonts w:hAnsi="標楷體" w:hint="eastAsia"/>
          <w:color w:val="000000" w:themeColor="text1"/>
          <w:szCs w:val="32"/>
        </w:rPr>
        <w:t>據農委會表示，</w:t>
      </w:r>
      <w:r w:rsidR="00D20A98" w:rsidRPr="009E7318">
        <w:rPr>
          <w:rFonts w:hAnsi="標楷體" w:hint="eastAsia"/>
          <w:color w:val="000000" w:themeColor="text1"/>
          <w:szCs w:val="32"/>
        </w:rPr>
        <w:t>如</w:t>
      </w:r>
      <w:r w:rsidRPr="009E7318">
        <w:rPr>
          <w:rFonts w:hAnsi="標楷體" w:hint="eastAsia"/>
          <w:color w:val="000000" w:themeColor="text1"/>
          <w:szCs w:val="32"/>
        </w:rPr>
        <w:t>高麗菜是從育苗場源頭管控，如果</w:t>
      </w:r>
      <w:r w:rsidR="006A4FD9" w:rsidRPr="009E7318">
        <w:rPr>
          <w:rFonts w:hAnsi="標楷體" w:hint="eastAsia"/>
          <w:color w:val="000000" w:themeColor="text1"/>
          <w:szCs w:val="32"/>
        </w:rPr>
        <w:lastRenderedPageBreak/>
        <w:t>超出警戒面積，就會發簡訊給農民</w:t>
      </w:r>
      <w:r w:rsidRPr="009E7318">
        <w:rPr>
          <w:rFonts w:hAnsi="標楷體" w:hint="eastAsia"/>
          <w:color w:val="000000" w:themeColor="text1"/>
          <w:szCs w:val="32"/>
        </w:rPr>
        <w:t>，1次</w:t>
      </w:r>
      <w:r w:rsidR="006A4FD9" w:rsidRPr="009E7318">
        <w:rPr>
          <w:rFonts w:hAnsi="標楷體" w:hint="eastAsia"/>
          <w:color w:val="000000" w:themeColor="text1"/>
          <w:szCs w:val="32"/>
        </w:rPr>
        <w:t>傳出去都是好幾千筆，有幾次</w:t>
      </w:r>
      <w:proofErr w:type="gramStart"/>
      <w:r w:rsidR="006A4FD9" w:rsidRPr="009E7318">
        <w:rPr>
          <w:rFonts w:hAnsi="標楷體" w:hint="eastAsia"/>
          <w:color w:val="000000" w:themeColor="text1"/>
          <w:szCs w:val="32"/>
        </w:rPr>
        <w:t>從逐旬</w:t>
      </w:r>
      <w:proofErr w:type="gramEnd"/>
      <w:r w:rsidR="006A4FD9" w:rsidRPr="009E7318">
        <w:rPr>
          <w:rFonts w:hAnsi="標楷體" w:hint="eastAsia"/>
          <w:color w:val="000000" w:themeColor="text1"/>
          <w:szCs w:val="32"/>
        </w:rPr>
        <w:t>數據來看是有效果的，訊息覆蓋率在</w:t>
      </w:r>
      <w:r w:rsidRPr="009E7318">
        <w:rPr>
          <w:rFonts w:hAnsi="標楷體" w:hint="eastAsia"/>
          <w:color w:val="000000" w:themeColor="text1"/>
          <w:szCs w:val="32"/>
        </w:rPr>
        <w:t>專業農民幾達百分之百，</w:t>
      </w:r>
      <w:proofErr w:type="gramStart"/>
      <w:r w:rsidRPr="009E7318">
        <w:rPr>
          <w:rFonts w:hAnsi="標楷體" w:hint="eastAsia"/>
          <w:color w:val="000000" w:themeColor="text1"/>
          <w:szCs w:val="32"/>
        </w:rPr>
        <w:t>但在兼業</w:t>
      </w:r>
      <w:proofErr w:type="gramEnd"/>
      <w:r w:rsidRPr="009E7318">
        <w:rPr>
          <w:rFonts w:hAnsi="標楷體" w:hint="eastAsia"/>
          <w:color w:val="000000" w:themeColor="text1"/>
          <w:szCs w:val="32"/>
        </w:rPr>
        <w:t>農及老農可能未達50%等語。顯見超產預警</w:t>
      </w:r>
      <w:r w:rsidR="006A4FD9" w:rsidRPr="009E7318">
        <w:rPr>
          <w:rFonts w:hAnsi="標楷體" w:hint="eastAsia"/>
          <w:color w:val="000000" w:themeColor="text1"/>
          <w:szCs w:val="32"/>
        </w:rPr>
        <w:t>簡訊</w:t>
      </w:r>
      <w:r w:rsidRPr="009E7318">
        <w:rPr>
          <w:rFonts w:hAnsi="標楷體" w:hint="eastAsia"/>
          <w:color w:val="000000" w:themeColor="text1"/>
          <w:szCs w:val="32"/>
        </w:rPr>
        <w:t>僅係提醒</w:t>
      </w:r>
      <w:r w:rsidR="006A4FD9" w:rsidRPr="009E7318">
        <w:rPr>
          <w:rFonts w:hAnsi="標楷體" w:hint="eastAsia"/>
          <w:color w:val="000000" w:themeColor="text1"/>
          <w:szCs w:val="32"/>
        </w:rPr>
        <w:t>性質，並</w:t>
      </w:r>
      <w:r w:rsidRPr="009E7318">
        <w:rPr>
          <w:rFonts w:hAnsi="標楷體" w:hint="eastAsia"/>
          <w:color w:val="000000" w:themeColor="text1"/>
          <w:szCs w:val="32"/>
        </w:rPr>
        <w:t>沒有強制的效果，農民仍係依其本身狀況決定栽種與否，</w:t>
      </w:r>
      <w:proofErr w:type="gramStart"/>
      <w:r w:rsidRPr="009E7318">
        <w:rPr>
          <w:rFonts w:hAnsi="標楷體" w:hint="eastAsia"/>
          <w:color w:val="000000" w:themeColor="text1"/>
          <w:szCs w:val="32"/>
        </w:rPr>
        <w:t>致屢有</w:t>
      </w:r>
      <w:proofErr w:type="gramEnd"/>
      <w:r w:rsidRPr="009E7318">
        <w:rPr>
          <w:rFonts w:hAnsi="標楷體" w:hint="eastAsia"/>
          <w:color w:val="000000" w:themeColor="text1"/>
          <w:szCs w:val="32"/>
        </w:rPr>
        <w:t>跌破監控價格之情形，亟待</w:t>
      </w:r>
      <w:proofErr w:type="gramStart"/>
      <w:r w:rsidRPr="009E7318">
        <w:rPr>
          <w:rFonts w:hAnsi="標楷體" w:hint="eastAsia"/>
          <w:color w:val="000000" w:themeColor="text1"/>
          <w:szCs w:val="32"/>
        </w:rPr>
        <w:t>研</w:t>
      </w:r>
      <w:proofErr w:type="gramEnd"/>
      <w:r w:rsidRPr="009E7318">
        <w:rPr>
          <w:rFonts w:hAnsi="標楷體" w:hint="eastAsia"/>
          <w:color w:val="000000" w:themeColor="text1"/>
          <w:szCs w:val="32"/>
        </w:rPr>
        <w:t>擬遵循預警之誘因，如</w:t>
      </w:r>
      <w:r w:rsidRPr="009E7318">
        <w:rPr>
          <w:rFonts w:hAnsi="標楷體" w:hint="eastAsia"/>
          <w:color w:val="000000" w:themeColor="text1"/>
          <w:spacing w:val="15"/>
          <w:szCs w:val="32"/>
        </w:rPr>
        <w:t>享有價格大跌後續的收購與補貼措施等</w:t>
      </w:r>
      <w:r w:rsidRPr="009E7318">
        <w:rPr>
          <w:rFonts w:hAnsi="標楷體" w:hint="eastAsia"/>
          <w:color w:val="000000" w:themeColor="text1"/>
          <w:szCs w:val="32"/>
        </w:rPr>
        <w:t>，以提高農民配合意願，</w:t>
      </w:r>
      <w:proofErr w:type="gramStart"/>
      <w:r w:rsidR="006A4FD9" w:rsidRPr="009E7318">
        <w:rPr>
          <w:rFonts w:hAnsi="標楷體" w:hint="eastAsia"/>
          <w:color w:val="000000" w:themeColor="text1"/>
          <w:szCs w:val="32"/>
        </w:rPr>
        <w:t>俾</w:t>
      </w:r>
      <w:proofErr w:type="gramEnd"/>
      <w:r w:rsidR="006A4FD9" w:rsidRPr="009E7318">
        <w:rPr>
          <w:rFonts w:hAnsi="標楷體" w:hint="eastAsia"/>
          <w:color w:val="000000" w:themeColor="text1"/>
          <w:szCs w:val="32"/>
        </w:rPr>
        <w:t>有效從源頭管控產量，發揮預警功能。</w:t>
      </w:r>
    </w:p>
    <w:p w:rsidR="00B33645" w:rsidRPr="009E7318" w:rsidRDefault="00E72CF8" w:rsidP="00A51F97">
      <w:pPr>
        <w:pStyle w:val="3"/>
        <w:rPr>
          <w:rFonts w:hAnsi="標楷體"/>
          <w:color w:val="000000" w:themeColor="text1"/>
          <w:szCs w:val="32"/>
        </w:rPr>
      </w:pPr>
      <w:r w:rsidRPr="009E7318">
        <w:rPr>
          <w:rFonts w:hAnsi="標楷體" w:hint="eastAsia"/>
          <w:color w:val="000000" w:themeColor="text1"/>
          <w:szCs w:val="32"/>
        </w:rPr>
        <w:t>綜上，</w:t>
      </w:r>
      <w:r w:rsidR="00A51F97" w:rsidRPr="009E7318">
        <w:rPr>
          <w:rFonts w:hAnsi="標楷體" w:cs="細明體" w:hint="eastAsia"/>
          <w:color w:val="000000" w:themeColor="text1"/>
          <w:kern w:val="0"/>
          <w:szCs w:val="32"/>
        </w:rPr>
        <w:t>農委會</w:t>
      </w:r>
      <w:r w:rsidR="00A51F97" w:rsidRPr="009E7318">
        <w:rPr>
          <w:rFonts w:hAnsi="標楷體" w:hint="eastAsia"/>
          <w:color w:val="000000" w:themeColor="text1"/>
          <w:szCs w:val="32"/>
        </w:rPr>
        <w:t>長期以來未落實執行生產目標，致部分大宗蔬菜或敏感性作物之生產目標面積及產量與實際不但存有極大差異，</w:t>
      </w:r>
      <w:proofErr w:type="gramStart"/>
      <w:r w:rsidR="00A51F97" w:rsidRPr="009E7318">
        <w:rPr>
          <w:rFonts w:hAnsi="標楷體" w:hint="eastAsia"/>
          <w:color w:val="000000" w:themeColor="text1"/>
          <w:szCs w:val="32"/>
        </w:rPr>
        <w:t>且間有巨幅</w:t>
      </w:r>
      <w:proofErr w:type="gramEnd"/>
      <w:r w:rsidR="00A51F97" w:rsidRPr="009E7318">
        <w:rPr>
          <w:rFonts w:hAnsi="標楷體" w:hint="eastAsia"/>
          <w:color w:val="000000" w:themeColor="text1"/>
          <w:szCs w:val="32"/>
        </w:rPr>
        <w:t>波動；又</w:t>
      </w:r>
      <w:r w:rsidR="00A51F97" w:rsidRPr="009E7318">
        <w:rPr>
          <w:rFonts w:hAnsi="標楷體" w:cs="細明體" w:hint="eastAsia"/>
          <w:color w:val="000000" w:themeColor="text1"/>
          <w:kern w:val="0"/>
          <w:szCs w:val="32"/>
        </w:rPr>
        <w:t>，</w:t>
      </w:r>
      <w:r w:rsidR="00A51F97" w:rsidRPr="009E7318">
        <w:rPr>
          <w:rFonts w:hAnsi="標楷體"/>
          <w:noProof/>
          <w:color w:val="000000" w:themeColor="text1"/>
          <w:szCs w:val="32"/>
        </w:rPr>
        <w:t>農糧署</w:t>
      </w:r>
      <w:r w:rsidR="00A51F97" w:rsidRPr="009E7318">
        <w:rPr>
          <w:rFonts w:hAnsi="標楷體" w:hint="eastAsia"/>
          <w:noProof/>
          <w:color w:val="000000" w:themeColor="text1"/>
          <w:szCs w:val="32"/>
        </w:rPr>
        <w:t>早於93年即建立預警預測機制，惟該超產預警</w:t>
      </w:r>
      <w:r w:rsidR="00A51F97" w:rsidRPr="009E7318">
        <w:rPr>
          <w:rFonts w:hAnsi="標楷體" w:hint="eastAsia"/>
          <w:color w:val="000000" w:themeColor="text1"/>
          <w:szCs w:val="32"/>
        </w:rPr>
        <w:t>僅係提醒性質而沒有強制的效果，亟待</w:t>
      </w:r>
      <w:proofErr w:type="gramStart"/>
      <w:r w:rsidR="00A51F97" w:rsidRPr="009E7318">
        <w:rPr>
          <w:rFonts w:hAnsi="標楷體" w:hint="eastAsia"/>
          <w:color w:val="000000" w:themeColor="text1"/>
          <w:szCs w:val="32"/>
        </w:rPr>
        <w:t>研</w:t>
      </w:r>
      <w:proofErr w:type="gramEnd"/>
      <w:r w:rsidR="00A51F97" w:rsidRPr="009E7318">
        <w:rPr>
          <w:rFonts w:hAnsi="標楷體" w:hint="eastAsia"/>
          <w:color w:val="000000" w:themeColor="text1"/>
          <w:szCs w:val="32"/>
        </w:rPr>
        <w:t>擬遵循預警之誘因，如</w:t>
      </w:r>
      <w:r w:rsidR="00A51F97" w:rsidRPr="009E7318">
        <w:rPr>
          <w:rFonts w:hAnsi="標楷體" w:hint="eastAsia"/>
          <w:color w:val="000000" w:themeColor="text1"/>
          <w:spacing w:val="15"/>
          <w:szCs w:val="32"/>
        </w:rPr>
        <w:t>享有收購與補貼措施等</w:t>
      </w:r>
      <w:r w:rsidR="00A51F97" w:rsidRPr="009E7318">
        <w:rPr>
          <w:rFonts w:hAnsi="標楷體" w:hint="eastAsia"/>
          <w:color w:val="000000" w:themeColor="text1"/>
          <w:szCs w:val="32"/>
        </w:rPr>
        <w:t>，以提高農民配合意願，</w:t>
      </w:r>
      <w:proofErr w:type="gramStart"/>
      <w:r w:rsidR="00A51F97" w:rsidRPr="009E7318">
        <w:rPr>
          <w:rFonts w:hAnsi="標楷體" w:hint="eastAsia"/>
          <w:color w:val="000000" w:themeColor="text1"/>
          <w:szCs w:val="32"/>
        </w:rPr>
        <w:t>俾</w:t>
      </w:r>
      <w:proofErr w:type="gramEnd"/>
      <w:r w:rsidR="00A51F97" w:rsidRPr="009E7318">
        <w:rPr>
          <w:rFonts w:hAnsi="標楷體" w:hint="eastAsia"/>
          <w:color w:val="000000" w:themeColor="text1"/>
          <w:szCs w:val="32"/>
        </w:rPr>
        <w:t>有效從源頭管控產量，發揮預警功能。</w:t>
      </w:r>
    </w:p>
    <w:p w:rsidR="00D95D72" w:rsidRPr="009E7318" w:rsidRDefault="00D1359F" w:rsidP="0026012D">
      <w:pPr>
        <w:pStyle w:val="2"/>
        <w:rPr>
          <w:rFonts w:hAnsi="標楷體"/>
          <w:b/>
          <w:color w:val="000000" w:themeColor="text1"/>
          <w:szCs w:val="32"/>
        </w:rPr>
      </w:pPr>
      <w:proofErr w:type="gramStart"/>
      <w:r w:rsidRPr="009E7318">
        <w:rPr>
          <w:rFonts w:hAnsi="標楷體" w:hint="eastAsia"/>
          <w:b/>
          <w:color w:val="000000" w:themeColor="text1"/>
          <w:szCs w:val="32"/>
        </w:rPr>
        <w:t>農糧署為</w:t>
      </w:r>
      <w:proofErr w:type="gramEnd"/>
      <w:r w:rsidRPr="009E7318">
        <w:rPr>
          <w:rFonts w:hAnsi="標楷體" w:hint="eastAsia"/>
          <w:b/>
          <w:color w:val="000000" w:themeColor="text1"/>
          <w:szCs w:val="32"/>
        </w:rPr>
        <w:t>有效掌握</w:t>
      </w:r>
      <w:r w:rsidRPr="009E7318">
        <w:rPr>
          <w:rFonts w:hAnsi="標楷體" w:cs="細明體" w:hint="eastAsia"/>
          <w:b/>
          <w:color w:val="000000" w:themeColor="text1"/>
          <w:kern w:val="0"/>
          <w:szCs w:val="32"/>
        </w:rPr>
        <w:t>農</w:t>
      </w:r>
      <w:r w:rsidRPr="009E7318">
        <w:rPr>
          <w:rFonts w:hAnsi="標楷體" w:hint="eastAsia"/>
          <w:b/>
          <w:color w:val="000000" w:themeColor="text1"/>
          <w:szCs w:val="32"/>
        </w:rPr>
        <w:t>作物種植面積及產量資訊，以為產銷預警及調節之依據，係運用行動載具以人力逐筆土地進行現</w:t>
      </w:r>
      <w:proofErr w:type="gramStart"/>
      <w:r w:rsidRPr="009E7318">
        <w:rPr>
          <w:rFonts w:hAnsi="標楷體" w:hint="eastAsia"/>
          <w:b/>
          <w:color w:val="000000" w:themeColor="text1"/>
          <w:szCs w:val="32"/>
        </w:rPr>
        <w:t>勘</w:t>
      </w:r>
      <w:proofErr w:type="gramEnd"/>
      <w:r w:rsidRPr="009E7318">
        <w:rPr>
          <w:rFonts w:hAnsi="標楷體" w:hint="eastAsia"/>
          <w:b/>
          <w:color w:val="000000" w:themeColor="text1"/>
          <w:szCs w:val="32"/>
        </w:rPr>
        <w:t>調查，</w:t>
      </w:r>
      <w:proofErr w:type="gramStart"/>
      <w:r w:rsidR="00597BDC" w:rsidRPr="009E7318">
        <w:rPr>
          <w:rFonts w:hAnsi="標楷體" w:hint="eastAsia"/>
          <w:b/>
          <w:color w:val="000000" w:themeColor="text1"/>
          <w:szCs w:val="32"/>
        </w:rPr>
        <w:t>囿於圖資</w:t>
      </w:r>
      <w:proofErr w:type="gramEnd"/>
      <w:r w:rsidR="00597BDC" w:rsidRPr="009E7318">
        <w:rPr>
          <w:rFonts w:hAnsi="標楷體" w:hint="eastAsia"/>
          <w:b/>
          <w:color w:val="000000" w:themeColor="text1"/>
          <w:szCs w:val="32"/>
        </w:rPr>
        <w:t>、地形交通及踏勘次數等限制，無法</w:t>
      </w:r>
      <w:r w:rsidR="00597BDC" w:rsidRPr="009E7318">
        <w:rPr>
          <w:rFonts w:hAnsi="標楷體" w:hint="eastAsia"/>
          <w:b/>
          <w:bCs w:val="0"/>
          <w:color w:val="000000" w:themeColor="text1"/>
          <w:szCs w:val="32"/>
        </w:rPr>
        <w:t>完整掌握</w:t>
      </w:r>
      <w:r w:rsidR="00FB585D" w:rsidRPr="009E7318">
        <w:rPr>
          <w:rFonts w:hAnsi="標楷體" w:cs="細明體" w:hint="eastAsia"/>
          <w:b/>
          <w:color w:val="000000" w:themeColor="text1"/>
          <w:kern w:val="0"/>
          <w:szCs w:val="32"/>
        </w:rPr>
        <w:t>農</w:t>
      </w:r>
      <w:r w:rsidR="00597BDC" w:rsidRPr="009E7318">
        <w:rPr>
          <w:rFonts w:hAnsi="標楷體" w:hint="eastAsia"/>
          <w:b/>
          <w:bCs w:val="0"/>
          <w:color w:val="000000" w:themeColor="text1"/>
          <w:szCs w:val="32"/>
        </w:rPr>
        <w:t>作物</w:t>
      </w:r>
      <w:r w:rsidR="00E60144" w:rsidRPr="009E7318">
        <w:rPr>
          <w:rFonts w:hAnsi="標楷體" w:hint="eastAsia"/>
          <w:b/>
          <w:bCs w:val="0"/>
          <w:color w:val="000000" w:themeColor="text1"/>
          <w:szCs w:val="32"/>
        </w:rPr>
        <w:t>種植</w:t>
      </w:r>
      <w:r w:rsidR="00597BDC" w:rsidRPr="009E7318">
        <w:rPr>
          <w:rFonts w:hAnsi="標楷體" w:hint="eastAsia"/>
          <w:b/>
          <w:bCs w:val="0"/>
          <w:color w:val="000000" w:themeColor="text1"/>
          <w:szCs w:val="32"/>
        </w:rPr>
        <w:t>變化情形</w:t>
      </w:r>
      <w:r w:rsidR="00B46FBC" w:rsidRPr="009E7318">
        <w:rPr>
          <w:rFonts w:hAnsi="標楷體" w:hint="eastAsia"/>
          <w:b/>
          <w:bCs w:val="0"/>
          <w:color w:val="000000" w:themeColor="text1"/>
          <w:szCs w:val="32"/>
        </w:rPr>
        <w:t>並提供</w:t>
      </w:r>
      <w:r w:rsidR="00577128" w:rsidRPr="009E7318">
        <w:rPr>
          <w:rFonts w:hAnsi="標楷體" w:hint="eastAsia"/>
          <w:b/>
          <w:bCs w:val="0"/>
          <w:color w:val="000000" w:themeColor="text1"/>
          <w:szCs w:val="32"/>
        </w:rPr>
        <w:t>即時</w:t>
      </w:r>
      <w:r w:rsidR="00B46FBC" w:rsidRPr="009E7318">
        <w:rPr>
          <w:rFonts w:hAnsi="標楷體" w:hint="eastAsia"/>
          <w:b/>
          <w:bCs w:val="0"/>
          <w:color w:val="000000" w:themeColor="text1"/>
          <w:szCs w:val="32"/>
        </w:rPr>
        <w:t>性預測資料，</w:t>
      </w:r>
      <w:r w:rsidR="00626154" w:rsidRPr="009E7318">
        <w:rPr>
          <w:rFonts w:hAnsi="標楷體" w:hint="eastAsia"/>
          <w:b/>
          <w:bCs w:val="0"/>
          <w:color w:val="000000" w:themeColor="text1"/>
          <w:szCs w:val="32"/>
        </w:rPr>
        <w:t>而</w:t>
      </w:r>
      <w:r w:rsidR="00626154" w:rsidRPr="009E7318">
        <w:rPr>
          <w:rFonts w:hAnsi="標楷體" w:cs="細明體" w:hint="eastAsia"/>
          <w:b/>
          <w:color w:val="000000" w:themeColor="text1"/>
          <w:kern w:val="0"/>
          <w:szCs w:val="32"/>
        </w:rPr>
        <w:t>農委會</w:t>
      </w:r>
      <w:r w:rsidR="00626154" w:rsidRPr="009E7318">
        <w:rPr>
          <w:rFonts w:hAnsi="標楷體" w:hint="eastAsia"/>
          <w:b/>
          <w:color w:val="000000" w:themeColor="text1"/>
          <w:szCs w:val="32"/>
        </w:rPr>
        <w:t>農業試驗所以航（遙）測</w:t>
      </w:r>
      <w:proofErr w:type="gramStart"/>
      <w:r w:rsidR="00626154" w:rsidRPr="009E7318">
        <w:rPr>
          <w:rFonts w:hAnsi="標楷體" w:hint="eastAsia"/>
          <w:b/>
          <w:color w:val="000000" w:themeColor="text1"/>
          <w:szCs w:val="32"/>
        </w:rPr>
        <w:t>影像判釋作物</w:t>
      </w:r>
      <w:proofErr w:type="gramEnd"/>
      <w:r w:rsidR="00626154" w:rsidRPr="009E7318">
        <w:rPr>
          <w:rFonts w:hAnsi="標楷體" w:hint="eastAsia"/>
          <w:b/>
          <w:color w:val="000000" w:themeColor="text1"/>
          <w:szCs w:val="32"/>
        </w:rPr>
        <w:t>，具有不受地形交通限制、</w:t>
      </w:r>
      <w:r w:rsidR="00626154" w:rsidRPr="009E7318">
        <w:rPr>
          <w:rFonts w:hAnsi="標楷體" w:hint="eastAsia"/>
          <w:b/>
          <w:bCs w:val="0"/>
          <w:color w:val="000000" w:themeColor="text1"/>
          <w:szCs w:val="32"/>
        </w:rPr>
        <w:t>少量人力可</w:t>
      </w:r>
      <w:proofErr w:type="gramStart"/>
      <w:r w:rsidR="00626154" w:rsidRPr="009E7318">
        <w:rPr>
          <w:rFonts w:hAnsi="標楷體" w:hint="eastAsia"/>
          <w:b/>
          <w:bCs w:val="0"/>
          <w:color w:val="000000" w:themeColor="text1"/>
          <w:szCs w:val="32"/>
        </w:rPr>
        <w:t>判釋數個</w:t>
      </w:r>
      <w:proofErr w:type="gramEnd"/>
      <w:r w:rsidR="00626154" w:rsidRPr="009E7318">
        <w:rPr>
          <w:rFonts w:hAnsi="標楷體" w:hint="eastAsia"/>
          <w:b/>
          <w:bCs w:val="0"/>
          <w:color w:val="000000" w:themeColor="text1"/>
          <w:szCs w:val="32"/>
        </w:rPr>
        <w:t>縣市之區域、調查速度快等優點，</w:t>
      </w:r>
      <w:r w:rsidR="00E60144" w:rsidRPr="009E7318">
        <w:rPr>
          <w:rFonts w:hAnsi="標楷體" w:cs="細明體" w:hint="eastAsia"/>
          <w:b/>
          <w:color w:val="000000" w:themeColor="text1"/>
          <w:kern w:val="0"/>
          <w:szCs w:val="32"/>
        </w:rPr>
        <w:t>農委會亟應督促</w:t>
      </w:r>
      <w:proofErr w:type="gramStart"/>
      <w:r w:rsidR="00E60144" w:rsidRPr="009E7318">
        <w:rPr>
          <w:rFonts w:hAnsi="標楷體" w:hint="eastAsia"/>
          <w:b/>
          <w:color w:val="000000" w:themeColor="text1"/>
          <w:szCs w:val="32"/>
        </w:rPr>
        <w:t>農糧署加速</w:t>
      </w:r>
      <w:proofErr w:type="gramEnd"/>
      <w:r w:rsidR="00E60144" w:rsidRPr="009E7318">
        <w:rPr>
          <w:rFonts w:hAnsi="標楷體" w:hint="eastAsia"/>
          <w:b/>
          <w:color w:val="000000" w:themeColor="text1"/>
          <w:szCs w:val="32"/>
        </w:rPr>
        <w:t>整合</w:t>
      </w:r>
      <w:r w:rsidR="00577128" w:rsidRPr="009E7318">
        <w:rPr>
          <w:rFonts w:hAnsi="標楷體" w:hint="eastAsia"/>
          <w:b/>
          <w:color w:val="000000" w:themeColor="text1"/>
          <w:szCs w:val="32"/>
        </w:rPr>
        <w:t>運用</w:t>
      </w:r>
      <w:proofErr w:type="gramStart"/>
      <w:r w:rsidR="00E60144" w:rsidRPr="009E7318">
        <w:rPr>
          <w:rFonts w:hAnsi="標楷體" w:hint="eastAsia"/>
          <w:b/>
          <w:color w:val="000000" w:themeColor="text1"/>
          <w:szCs w:val="32"/>
        </w:rPr>
        <w:t>該</w:t>
      </w:r>
      <w:r w:rsidR="00626154" w:rsidRPr="009E7318">
        <w:rPr>
          <w:rFonts w:hAnsi="標楷體" w:hint="eastAsia"/>
          <w:b/>
          <w:color w:val="000000" w:themeColor="text1"/>
          <w:szCs w:val="32"/>
        </w:rPr>
        <w:t>所</w:t>
      </w:r>
      <w:r w:rsidR="00E60144" w:rsidRPr="009E7318">
        <w:rPr>
          <w:rFonts w:hAnsi="標楷體" w:hint="eastAsia"/>
          <w:b/>
          <w:color w:val="000000" w:themeColor="text1"/>
          <w:szCs w:val="32"/>
        </w:rPr>
        <w:t>航</w:t>
      </w:r>
      <w:proofErr w:type="gramEnd"/>
      <w:r w:rsidR="00E60144" w:rsidRPr="009E7318">
        <w:rPr>
          <w:rFonts w:hAnsi="標楷體" w:hint="eastAsia"/>
          <w:b/>
          <w:color w:val="000000" w:themeColor="text1"/>
          <w:szCs w:val="32"/>
        </w:rPr>
        <w:t>（</w:t>
      </w:r>
      <w:r w:rsidR="006A1A6D" w:rsidRPr="009E7318">
        <w:rPr>
          <w:rFonts w:hAnsi="標楷體" w:hint="eastAsia"/>
          <w:b/>
          <w:color w:val="000000" w:themeColor="text1"/>
          <w:szCs w:val="32"/>
        </w:rPr>
        <w:t>遙</w:t>
      </w:r>
      <w:r w:rsidR="00E60144" w:rsidRPr="009E7318">
        <w:rPr>
          <w:rFonts w:hAnsi="標楷體" w:hint="eastAsia"/>
          <w:b/>
          <w:color w:val="000000" w:themeColor="text1"/>
          <w:szCs w:val="32"/>
        </w:rPr>
        <w:t>）測資訊</w:t>
      </w:r>
      <w:r w:rsidR="00150B42" w:rsidRPr="009E7318">
        <w:rPr>
          <w:rFonts w:hAnsi="標楷體" w:hint="eastAsia"/>
          <w:b/>
          <w:color w:val="000000" w:themeColor="text1"/>
          <w:szCs w:val="32"/>
        </w:rPr>
        <w:t>，互補</w:t>
      </w:r>
      <w:r w:rsidRPr="009E7318">
        <w:rPr>
          <w:rFonts w:hAnsi="標楷體" w:hint="eastAsia"/>
          <w:b/>
          <w:color w:val="000000" w:themeColor="text1"/>
          <w:szCs w:val="32"/>
        </w:rPr>
        <w:t>人工與遙測兩種調查方式</w:t>
      </w:r>
      <w:r w:rsidR="00150B42" w:rsidRPr="009E7318">
        <w:rPr>
          <w:rFonts w:hAnsi="標楷體" w:hint="eastAsia"/>
          <w:b/>
          <w:color w:val="000000" w:themeColor="text1"/>
          <w:szCs w:val="32"/>
        </w:rPr>
        <w:t>不足之處，</w:t>
      </w:r>
      <w:proofErr w:type="gramStart"/>
      <w:r w:rsidR="006A1A6D" w:rsidRPr="009E7318">
        <w:rPr>
          <w:rFonts w:hAnsi="標楷體" w:hint="eastAsia"/>
          <w:b/>
          <w:color w:val="000000" w:themeColor="text1"/>
          <w:szCs w:val="32"/>
        </w:rPr>
        <w:t>俾</w:t>
      </w:r>
      <w:proofErr w:type="gramEnd"/>
      <w:r w:rsidR="006A1A6D" w:rsidRPr="009E7318">
        <w:rPr>
          <w:rFonts w:hAnsi="標楷體" w:hint="eastAsia"/>
          <w:b/>
          <w:color w:val="000000" w:themeColor="text1"/>
          <w:szCs w:val="32"/>
        </w:rPr>
        <w:t>完善農情調查體系</w:t>
      </w:r>
      <w:r w:rsidR="00022C27" w:rsidRPr="009E7318">
        <w:rPr>
          <w:rFonts w:hAnsi="標楷體" w:hint="eastAsia"/>
          <w:b/>
          <w:color w:val="000000" w:themeColor="text1"/>
          <w:szCs w:val="32"/>
        </w:rPr>
        <w:t>，提升農情基礎資料品質及預測精度</w:t>
      </w:r>
      <w:r w:rsidR="006A1A6D" w:rsidRPr="009E7318">
        <w:rPr>
          <w:rFonts w:hAnsi="標楷體" w:hint="eastAsia"/>
          <w:b/>
          <w:color w:val="000000" w:themeColor="text1"/>
          <w:szCs w:val="32"/>
        </w:rPr>
        <w:t>：</w:t>
      </w:r>
    </w:p>
    <w:p w:rsidR="00841D59" w:rsidRPr="009E7318" w:rsidRDefault="00B9461C" w:rsidP="0068151B">
      <w:pPr>
        <w:pStyle w:val="3"/>
        <w:rPr>
          <w:rFonts w:hAnsi="標楷體"/>
          <w:color w:val="000000" w:themeColor="text1"/>
          <w:szCs w:val="32"/>
        </w:rPr>
      </w:pPr>
      <w:r w:rsidRPr="009E7318">
        <w:rPr>
          <w:rFonts w:hAnsi="標楷體" w:hint="eastAsia"/>
          <w:color w:val="000000" w:themeColor="text1"/>
          <w:szCs w:val="32"/>
        </w:rPr>
        <w:t>據</w:t>
      </w:r>
      <w:r w:rsidR="00A7052E" w:rsidRPr="009E7318">
        <w:rPr>
          <w:rFonts w:hAnsi="標楷體" w:hint="eastAsia"/>
          <w:color w:val="000000" w:themeColor="text1"/>
        </w:rPr>
        <w:t>農委會說明：</w:t>
      </w:r>
    </w:p>
    <w:p w:rsidR="00A7052E" w:rsidRPr="009E7318" w:rsidRDefault="002D7443" w:rsidP="00A7052E">
      <w:pPr>
        <w:pStyle w:val="4"/>
        <w:rPr>
          <w:color w:val="000000" w:themeColor="text1"/>
          <w:szCs w:val="32"/>
        </w:rPr>
      </w:pPr>
      <w:proofErr w:type="gramStart"/>
      <w:r w:rsidRPr="009E7318">
        <w:rPr>
          <w:rFonts w:hAnsi="標楷體" w:hint="eastAsia"/>
          <w:color w:val="000000" w:themeColor="text1"/>
          <w:szCs w:val="32"/>
        </w:rPr>
        <w:t>農糧署</w:t>
      </w:r>
      <w:r w:rsidR="00BF75A0" w:rsidRPr="009E7318">
        <w:rPr>
          <w:rFonts w:hAnsi="標楷體" w:hint="eastAsia"/>
          <w:color w:val="000000" w:themeColor="text1"/>
          <w:szCs w:val="32"/>
        </w:rPr>
        <w:t>調查</w:t>
      </w:r>
      <w:proofErr w:type="gramEnd"/>
      <w:r w:rsidR="00B53EBB" w:rsidRPr="009E7318">
        <w:rPr>
          <w:rFonts w:hAnsi="標楷體" w:hint="eastAsia"/>
          <w:color w:val="000000" w:themeColor="text1"/>
          <w:szCs w:val="32"/>
        </w:rPr>
        <w:t>農情</w:t>
      </w:r>
      <w:r w:rsidR="00BF75A0" w:rsidRPr="009E7318">
        <w:rPr>
          <w:rFonts w:hAnsi="標楷體" w:hint="eastAsia"/>
          <w:color w:val="000000" w:themeColor="text1"/>
          <w:szCs w:val="32"/>
        </w:rPr>
        <w:t>資訊，</w:t>
      </w:r>
      <w:r w:rsidR="00FB585D" w:rsidRPr="009E7318">
        <w:rPr>
          <w:rFonts w:hAnsi="標楷體" w:hint="eastAsia"/>
          <w:color w:val="000000" w:themeColor="text1"/>
          <w:szCs w:val="32"/>
        </w:rPr>
        <w:t>係</w:t>
      </w:r>
      <w:r w:rsidR="00B53EBB" w:rsidRPr="009E7318">
        <w:rPr>
          <w:rFonts w:hAnsi="標楷體" w:hint="eastAsia"/>
          <w:color w:val="000000" w:themeColor="text1"/>
          <w:szCs w:val="32"/>
        </w:rPr>
        <w:t>以巡迴踏勘及田間觀測</w:t>
      </w:r>
      <w:r w:rsidR="00B53EBB" w:rsidRPr="009E7318">
        <w:rPr>
          <w:rFonts w:hAnsi="標楷體" w:hint="eastAsia"/>
          <w:color w:val="000000" w:themeColor="text1"/>
          <w:szCs w:val="32"/>
        </w:rPr>
        <w:lastRenderedPageBreak/>
        <w:t>方式進行，</w:t>
      </w:r>
      <w:r w:rsidR="00A7052E" w:rsidRPr="009E7318">
        <w:rPr>
          <w:rFonts w:hAnsi="標楷體" w:hint="eastAsia"/>
          <w:color w:val="000000" w:themeColor="text1"/>
          <w:szCs w:val="32"/>
        </w:rPr>
        <w:t>每年三期作</w:t>
      </w:r>
      <w:r w:rsidR="00A7052E" w:rsidRPr="009E7318">
        <w:rPr>
          <w:rFonts w:hAnsi="標楷體"/>
          <w:color w:val="000000" w:themeColor="text1"/>
          <w:szCs w:val="32"/>
        </w:rPr>
        <w:t>250</w:t>
      </w:r>
      <w:r w:rsidR="00A7052E" w:rsidRPr="009E7318">
        <w:rPr>
          <w:rFonts w:hAnsi="標楷體" w:hint="eastAsia"/>
          <w:color w:val="000000" w:themeColor="text1"/>
          <w:szCs w:val="32"/>
        </w:rPr>
        <w:t>多項農作物可全面調查，</w:t>
      </w:r>
      <w:r w:rsidR="00F1186F" w:rsidRPr="009E7318">
        <w:rPr>
          <w:rFonts w:hAnsi="標楷體" w:hint="eastAsia"/>
          <w:color w:val="000000" w:themeColor="text1"/>
          <w:szCs w:val="32"/>
        </w:rPr>
        <w:t>且</w:t>
      </w:r>
      <w:r w:rsidR="00A7052E" w:rsidRPr="009E7318">
        <w:rPr>
          <w:rFonts w:hAnsi="標楷體" w:hint="eastAsia"/>
          <w:color w:val="000000" w:themeColor="text1"/>
          <w:szCs w:val="32"/>
        </w:rPr>
        <w:t>調查成本低廉</w:t>
      </w:r>
      <w:r w:rsidR="00B53EBB" w:rsidRPr="009E7318">
        <w:rPr>
          <w:rFonts w:hAnsi="標楷體" w:hint="eastAsia"/>
          <w:color w:val="000000" w:themeColor="text1"/>
          <w:szCs w:val="32"/>
        </w:rPr>
        <w:t>，惟觀測面積有落差</w:t>
      </w:r>
      <w:r w:rsidR="00A7052E" w:rsidRPr="009E7318">
        <w:rPr>
          <w:rFonts w:hAnsi="標楷體" w:hint="eastAsia"/>
          <w:color w:val="000000" w:themeColor="text1"/>
          <w:szCs w:val="32"/>
        </w:rPr>
        <w:t>；敏感性作物及全鄉性作物雖依</w:t>
      </w:r>
      <w:proofErr w:type="gramStart"/>
      <w:r w:rsidR="00A7052E" w:rsidRPr="009E7318">
        <w:rPr>
          <w:rFonts w:hAnsi="標楷體" w:hint="eastAsia"/>
          <w:color w:val="000000" w:themeColor="text1"/>
          <w:szCs w:val="32"/>
        </w:rPr>
        <w:t>地籍逐筆</w:t>
      </w:r>
      <w:proofErr w:type="gramEnd"/>
      <w:r w:rsidR="00A7052E" w:rsidRPr="009E7318">
        <w:rPr>
          <w:rFonts w:hAnsi="標楷體" w:hint="eastAsia"/>
          <w:color w:val="000000" w:themeColor="text1"/>
          <w:szCs w:val="32"/>
        </w:rPr>
        <w:t>調查，可較準確統計種植面積</w:t>
      </w:r>
      <w:r w:rsidR="00F1186F" w:rsidRPr="009E7318">
        <w:rPr>
          <w:rFonts w:hAnsi="標楷體" w:hint="eastAsia"/>
          <w:color w:val="000000" w:themeColor="text1"/>
          <w:szCs w:val="32"/>
        </w:rPr>
        <w:t>，</w:t>
      </w:r>
      <w:proofErr w:type="gramStart"/>
      <w:r w:rsidR="00F1186F" w:rsidRPr="009E7318">
        <w:rPr>
          <w:rFonts w:hAnsi="標楷體" w:hint="eastAsia"/>
          <w:color w:val="000000" w:themeColor="text1"/>
          <w:szCs w:val="32"/>
        </w:rPr>
        <w:t>然</w:t>
      </w:r>
      <w:r w:rsidR="00A7052E" w:rsidRPr="009E7318">
        <w:rPr>
          <w:rFonts w:hAnsi="標楷體" w:hint="eastAsia"/>
          <w:color w:val="000000" w:themeColor="text1"/>
          <w:szCs w:val="32"/>
        </w:rPr>
        <w:t>每年僅</w:t>
      </w:r>
      <w:proofErr w:type="gramEnd"/>
      <w:r w:rsidR="00A7052E" w:rsidRPr="009E7318">
        <w:rPr>
          <w:rFonts w:hAnsi="標楷體" w:hint="eastAsia"/>
          <w:color w:val="000000" w:themeColor="text1"/>
          <w:szCs w:val="32"/>
        </w:rPr>
        <w:t>能調查部分作物或鄉鎮，且耗費龐大之人力及經費。</w:t>
      </w:r>
    </w:p>
    <w:p w:rsidR="00A7052E" w:rsidRPr="009E7318" w:rsidRDefault="00150B42" w:rsidP="00A7052E">
      <w:pPr>
        <w:pStyle w:val="4"/>
        <w:rPr>
          <w:color w:val="000000" w:themeColor="text1"/>
          <w:szCs w:val="32"/>
        </w:rPr>
      </w:pPr>
      <w:r w:rsidRPr="009E7318">
        <w:rPr>
          <w:rFonts w:hAnsi="標楷體" w:hint="eastAsia"/>
          <w:color w:val="000000" w:themeColor="text1"/>
          <w:szCs w:val="32"/>
        </w:rPr>
        <w:t>農委會農業試驗所（下稱農試所）</w:t>
      </w:r>
      <w:r w:rsidR="00494A3D" w:rsidRPr="009E7318">
        <w:rPr>
          <w:rFonts w:hAnsi="標楷體" w:hint="eastAsia"/>
          <w:color w:val="000000" w:themeColor="text1"/>
          <w:szCs w:val="32"/>
        </w:rPr>
        <w:t>進行</w:t>
      </w:r>
      <w:r w:rsidR="00F1186F" w:rsidRPr="009E7318">
        <w:rPr>
          <w:rFonts w:hint="eastAsia"/>
          <w:bCs/>
          <w:color w:val="000000" w:themeColor="text1"/>
          <w:szCs w:val="32"/>
        </w:rPr>
        <w:t>航照</w:t>
      </w:r>
      <w:r w:rsidR="00494A3D" w:rsidRPr="009E7318">
        <w:rPr>
          <w:rFonts w:hint="eastAsia"/>
          <w:bCs/>
          <w:color w:val="000000" w:themeColor="text1"/>
          <w:szCs w:val="32"/>
        </w:rPr>
        <w:t>立體影像</w:t>
      </w:r>
      <w:r w:rsidR="00F1186F" w:rsidRPr="009E7318">
        <w:rPr>
          <w:rFonts w:hint="eastAsia"/>
          <w:bCs/>
          <w:color w:val="000000" w:themeColor="text1"/>
          <w:szCs w:val="32"/>
        </w:rPr>
        <w:t>及衛星</w:t>
      </w:r>
      <w:r w:rsidR="00494A3D" w:rsidRPr="009E7318">
        <w:rPr>
          <w:rFonts w:hint="eastAsia"/>
          <w:bCs/>
          <w:color w:val="000000" w:themeColor="text1"/>
          <w:szCs w:val="32"/>
        </w:rPr>
        <w:t>遙測</w:t>
      </w:r>
      <w:proofErr w:type="gramStart"/>
      <w:r w:rsidR="00F1186F" w:rsidRPr="009E7318">
        <w:rPr>
          <w:rFonts w:hint="eastAsia"/>
          <w:bCs/>
          <w:color w:val="000000" w:themeColor="text1"/>
          <w:szCs w:val="32"/>
        </w:rPr>
        <w:t>影像判釋</w:t>
      </w:r>
      <w:r w:rsidR="00494A3D" w:rsidRPr="009E7318">
        <w:rPr>
          <w:rFonts w:hint="eastAsia"/>
          <w:bCs/>
          <w:color w:val="000000" w:themeColor="text1"/>
          <w:szCs w:val="32"/>
        </w:rPr>
        <w:t>作物</w:t>
      </w:r>
      <w:proofErr w:type="gramEnd"/>
      <w:r w:rsidRPr="009E7318">
        <w:rPr>
          <w:rFonts w:hint="eastAsia"/>
          <w:bCs/>
          <w:color w:val="000000" w:themeColor="text1"/>
          <w:szCs w:val="32"/>
        </w:rPr>
        <w:t>，係</w:t>
      </w:r>
      <w:r w:rsidR="008068BF" w:rsidRPr="009E7318">
        <w:rPr>
          <w:rFonts w:hint="eastAsia"/>
          <w:bCs/>
          <w:color w:val="000000" w:themeColor="text1"/>
          <w:szCs w:val="32"/>
        </w:rPr>
        <w:t>由農地正上方觀測，能</w:t>
      </w:r>
      <w:r w:rsidR="00F1186F" w:rsidRPr="009E7318">
        <w:rPr>
          <w:rFonts w:hint="eastAsia"/>
          <w:bCs/>
          <w:color w:val="000000" w:themeColor="text1"/>
          <w:szCs w:val="32"/>
        </w:rPr>
        <w:t>看到農田、果園之全局，</w:t>
      </w:r>
      <w:r w:rsidR="008068BF" w:rsidRPr="009E7318">
        <w:rPr>
          <w:rFonts w:hint="eastAsia"/>
          <w:bCs/>
          <w:color w:val="000000" w:themeColor="text1"/>
          <w:szCs w:val="32"/>
        </w:rPr>
        <w:t>調查視野</w:t>
      </w:r>
      <w:r w:rsidR="00F1186F" w:rsidRPr="009E7318">
        <w:rPr>
          <w:rFonts w:hint="eastAsia"/>
          <w:bCs/>
          <w:color w:val="000000" w:themeColor="text1"/>
          <w:szCs w:val="32"/>
        </w:rPr>
        <w:t>不受山地、河流等地形及障礙物影響</w:t>
      </w:r>
      <w:r w:rsidR="00460C24" w:rsidRPr="009E7318">
        <w:rPr>
          <w:rFonts w:hint="eastAsia"/>
          <w:bCs/>
          <w:color w:val="000000" w:themeColor="text1"/>
          <w:szCs w:val="32"/>
        </w:rPr>
        <w:t>，且無調查用交通工具</w:t>
      </w:r>
      <w:r w:rsidR="00F1186F" w:rsidRPr="009E7318">
        <w:rPr>
          <w:rFonts w:hint="eastAsia"/>
          <w:bCs/>
          <w:color w:val="000000" w:themeColor="text1"/>
          <w:szCs w:val="32"/>
        </w:rPr>
        <w:t>前進</w:t>
      </w:r>
      <w:r w:rsidR="00460C24" w:rsidRPr="009E7318">
        <w:rPr>
          <w:rFonts w:hint="eastAsia"/>
          <w:bCs/>
          <w:color w:val="000000" w:themeColor="text1"/>
          <w:szCs w:val="32"/>
        </w:rPr>
        <w:t>受阻之問題，以</w:t>
      </w:r>
      <w:r w:rsidR="00F1186F" w:rsidRPr="009E7318">
        <w:rPr>
          <w:rFonts w:hint="eastAsia"/>
          <w:bCs/>
          <w:color w:val="000000" w:themeColor="text1"/>
          <w:szCs w:val="32"/>
        </w:rPr>
        <w:t>少量</w:t>
      </w:r>
      <w:r w:rsidR="00460C24" w:rsidRPr="009E7318">
        <w:rPr>
          <w:rFonts w:hint="eastAsia"/>
          <w:bCs/>
          <w:color w:val="000000" w:themeColor="text1"/>
          <w:szCs w:val="32"/>
        </w:rPr>
        <w:t>人力</w:t>
      </w:r>
      <w:proofErr w:type="gramStart"/>
      <w:r w:rsidR="00F1186F" w:rsidRPr="009E7318">
        <w:rPr>
          <w:rFonts w:hint="eastAsia"/>
          <w:bCs/>
          <w:color w:val="000000" w:themeColor="text1"/>
          <w:szCs w:val="32"/>
        </w:rPr>
        <w:t>即可判釋數個</w:t>
      </w:r>
      <w:proofErr w:type="gramEnd"/>
      <w:r w:rsidR="00F1186F" w:rsidRPr="009E7318">
        <w:rPr>
          <w:rFonts w:hint="eastAsia"/>
          <w:bCs/>
          <w:color w:val="000000" w:themeColor="text1"/>
          <w:szCs w:val="32"/>
        </w:rPr>
        <w:t>縣市之區域，</w:t>
      </w:r>
      <w:r w:rsidR="00460C24" w:rsidRPr="009E7318">
        <w:rPr>
          <w:rFonts w:hint="eastAsia"/>
          <w:bCs/>
          <w:color w:val="000000" w:themeColor="text1"/>
          <w:szCs w:val="32"/>
        </w:rPr>
        <w:t>相較</w:t>
      </w:r>
      <w:r w:rsidR="00F1186F" w:rsidRPr="009E7318">
        <w:rPr>
          <w:rFonts w:hint="eastAsia"/>
          <w:bCs/>
          <w:color w:val="000000" w:themeColor="text1"/>
          <w:szCs w:val="32"/>
        </w:rPr>
        <w:t>人力</w:t>
      </w:r>
      <w:proofErr w:type="gramStart"/>
      <w:r w:rsidR="00F1186F" w:rsidRPr="009E7318">
        <w:rPr>
          <w:rFonts w:hint="eastAsia"/>
          <w:bCs/>
          <w:color w:val="000000" w:themeColor="text1"/>
          <w:szCs w:val="32"/>
        </w:rPr>
        <w:t>逐筆現地</w:t>
      </w:r>
      <w:proofErr w:type="gramEnd"/>
      <w:r w:rsidR="00F1186F" w:rsidRPr="009E7318">
        <w:rPr>
          <w:rFonts w:hint="eastAsia"/>
          <w:bCs/>
          <w:color w:val="000000" w:themeColor="text1"/>
          <w:szCs w:val="32"/>
        </w:rPr>
        <w:t>調查</w:t>
      </w:r>
      <w:r w:rsidR="00460C24" w:rsidRPr="009E7318">
        <w:rPr>
          <w:rFonts w:hint="eastAsia"/>
          <w:bCs/>
          <w:color w:val="000000" w:themeColor="text1"/>
          <w:szCs w:val="32"/>
        </w:rPr>
        <w:t>速度</w:t>
      </w:r>
      <w:r w:rsidR="00F1186F" w:rsidRPr="009E7318">
        <w:rPr>
          <w:rFonts w:hint="eastAsia"/>
          <w:bCs/>
          <w:color w:val="000000" w:themeColor="text1"/>
          <w:szCs w:val="32"/>
        </w:rPr>
        <w:t>快</w:t>
      </w:r>
      <w:r w:rsidR="00460C24" w:rsidRPr="009E7318">
        <w:rPr>
          <w:rFonts w:hint="eastAsia"/>
          <w:bCs/>
          <w:color w:val="000000" w:themeColor="text1"/>
          <w:szCs w:val="32"/>
        </w:rPr>
        <w:t>；</w:t>
      </w:r>
      <w:r w:rsidR="00F1186F" w:rsidRPr="009E7318">
        <w:rPr>
          <w:rFonts w:hint="eastAsia"/>
          <w:bCs/>
          <w:color w:val="000000" w:themeColor="text1"/>
          <w:szCs w:val="32"/>
        </w:rPr>
        <w:t>惟</w:t>
      </w:r>
      <w:r w:rsidR="00460C24" w:rsidRPr="009E7318">
        <w:rPr>
          <w:rFonts w:hint="eastAsia"/>
          <w:bCs/>
          <w:color w:val="000000" w:themeColor="text1"/>
          <w:szCs w:val="32"/>
        </w:rPr>
        <w:t>須有</w:t>
      </w:r>
      <w:r w:rsidR="00F1186F" w:rsidRPr="009E7318">
        <w:rPr>
          <w:rFonts w:hint="eastAsia"/>
          <w:bCs/>
          <w:color w:val="000000" w:themeColor="text1"/>
          <w:szCs w:val="32"/>
        </w:rPr>
        <w:t>會操作航遙測影像處理</w:t>
      </w:r>
      <w:r w:rsidR="00460C24" w:rsidRPr="009E7318">
        <w:rPr>
          <w:rFonts w:hint="eastAsia"/>
          <w:bCs/>
          <w:color w:val="000000" w:themeColor="text1"/>
          <w:szCs w:val="32"/>
        </w:rPr>
        <w:t>、分析</w:t>
      </w:r>
      <w:proofErr w:type="gramStart"/>
      <w:r w:rsidR="00460C24" w:rsidRPr="009E7318">
        <w:rPr>
          <w:rFonts w:hint="eastAsia"/>
          <w:bCs/>
          <w:color w:val="000000" w:themeColor="text1"/>
          <w:szCs w:val="32"/>
        </w:rPr>
        <w:t>判釋、</w:t>
      </w:r>
      <w:proofErr w:type="gramEnd"/>
      <w:r w:rsidR="00460C24" w:rsidRPr="009E7318">
        <w:rPr>
          <w:rFonts w:hint="eastAsia"/>
          <w:bCs/>
          <w:color w:val="000000" w:themeColor="text1"/>
          <w:szCs w:val="32"/>
        </w:rPr>
        <w:t>地理資訊繪圖</w:t>
      </w:r>
      <w:r w:rsidR="00F1186F" w:rsidRPr="009E7318">
        <w:rPr>
          <w:rFonts w:hint="eastAsia"/>
          <w:bCs/>
          <w:color w:val="000000" w:themeColor="text1"/>
          <w:szCs w:val="32"/>
        </w:rPr>
        <w:t>相關軟體</w:t>
      </w:r>
      <w:r w:rsidR="00460C24" w:rsidRPr="009E7318">
        <w:rPr>
          <w:rFonts w:hint="eastAsia"/>
          <w:bCs/>
          <w:color w:val="000000" w:themeColor="text1"/>
          <w:szCs w:val="32"/>
        </w:rPr>
        <w:t>之人才</w:t>
      </w:r>
      <w:r w:rsidR="00F1186F" w:rsidRPr="009E7318">
        <w:rPr>
          <w:rFonts w:hint="eastAsia"/>
          <w:bCs/>
          <w:color w:val="000000" w:themeColor="text1"/>
          <w:szCs w:val="32"/>
        </w:rPr>
        <w:t>，作業單位</w:t>
      </w:r>
      <w:r w:rsidR="00460C24" w:rsidRPr="009E7318">
        <w:rPr>
          <w:rFonts w:hint="eastAsia"/>
          <w:bCs/>
          <w:color w:val="000000" w:themeColor="text1"/>
          <w:szCs w:val="32"/>
        </w:rPr>
        <w:t>則須</w:t>
      </w:r>
      <w:r w:rsidR="00F1186F" w:rsidRPr="009E7318">
        <w:rPr>
          <w:rFonts w:hint="eastAsia"/>
          <w:bCs/>
          <w:color w:val="000000" w:themeColor="text1"/>
          <w:szCs w:val="32"/>
        </w:rPr>
        <w:t>具備較好的電腦設備、資料儲存設備及航遙測影像處理</w:t>
      </w:r>
      <w:r w:rsidR="00460C24" w:rsidRPr="009E7318">
        <w:rPr>
          <w:rFonts w:hint="eastAsia"/>
          <w:bCs/>
          <w:color w:val="000000" w:themeColor="text1"/>
          <w:szCs w:val="32"/>
        </w:rPr>
        <w:t>、分析</w:t>
      </w:r>
      <w:proofErr w:type="gramStart"/>
      <w:r w:rsidR="00460C24" w:rsidRPr="009E7318">
        <w:rPr>
          <w:rFonts w:hint="eastAsia"/>
          <w:bCs/>
          <w:color w:val="000000" w:themeColor="text1"/>
          <w:szCs w:val="32"/>
        </w:rPr>
        <w:t>判釋、</w:t>
      </w:r>
      <w:proofErr w:type="gramEnd"/>
      <w:r w:rsidR="00460C24" w:rsidRPr="009E7318">
        <w:rPr>
          <w:rFonts w:hint="eastAsia"/>
          <w:bCs/>
          <w:color w:val="000000" w:themeColor="text1"/>
          <w:szCs w:val="32"/>
        </w:rPr>
        <w:t>地理資訊繪圖</w:t>
      </w:r>
      <w:r w:rsidR="00F1186F" w:rsidRPr="009E7318">
        <w:rPr>
          <w:rFonts w:hint="eastAsia"/>
          <w:bCs/>
          <w:color w:val="000000" w:themeColor="text1"/>
          <w:szCs w:val="32"/>
        </w:rPr>
        <w:t>相關軟體</w:t>
      </w:r>
      <w:r w:rsidR="00460C24" w:rsidRPr="009E7318">
        <w:rPr>
          <w:rFonts w:hint="eastAsia"/>
          <w:bCs/>
          <w:color w:val="000000" w:themeColor="text1"/>
          <w:szCs w:val="32"/>
        </w:rPr>
        <w:t>，</w:t>
      </w:r>
      <w:r w:rsidR="00F1186F" w:rsidRPr="009E7318">
        <w:rPr>
          <w:rFonts w:hint="eastAsia"/>
          <w:bCs/>
          <w:color w:val="000000" w:themeColor="text1"/>
          <w:szCs w:val="32"/>
        </w:rPr>
        <w:t>且因受航照及衛星影像之地面解析度、影像光譜數量、觀測角度影響，</w:t>
      </w:r>
      <w:proofErr w:type="gramStart"/>
      <w:r w:rsidR="00F1186F" w:rsidRPr="009E7318">
        <w:rPr>
          <w:rFonts w:hint="eastAsia"/>
          <w:bCs/>
          <w:color w:val="000000" w:themeColor="text1"/>
          <w:szCs w:val="32"/>
        </w:rPr>
        <w:t>如溫網</w:t>
      </w:r>
      <w:proofErr w:type="gramEnd"/>
      <w:r w:rsidR="00F1186F" w:rsidRPr="009E7318">
        <w:rPr>
          <w:rFonts w:hint="eastAsia"/>
          <w:bCs/>
          <w:color w:val="000000" w:themeColor="text1"/>
          <w:szCs w:val="32"/>
        </w:rPr>
        <w:t>室農作</w:t>
      </w:r>
      <w:r w:rsidR="00460C24" w:rsidRPr="009E7318">
        <w:rPr>
          <w:rFonts w:hint="eastAsia"/>
          <w:bCs/>
          <w:color w:val="000000" w:themeColor="text1"/>
          <w:szCs w:val="32"/>
        </w:rPr>
        <w:t>、</w:t>
      </w:r>
      <w:r w:rsidR="00F1186F" w:rsidRPr="009E7318">
        <w:rPr>
          <w:rFonts w:hint="eastAsia"/>
          <w:bCs/>
          <w:color w:val="000000" w:themeColor="text1"/>
          <w:szCs w:val="32"/>
        </w:rPr>
        <w:t>柑橘、柳丁、香菜等作物，</w:t>
      </w:r>
      <w:r w:rsidR="00460C24" w:rsidRPr="009E7318">
        <w:rPr>
          <w:rFonts w:hint="eastAsia"/>
          <w:bCs/>
          <w:color w:val="000000" w:themeColor="text1"/>
          <w:szCs w:val="32"/>
        </w:rPr>
        <w:t>不容易以航照及衛星影像</w:t>
      </w:r>
      <w:proofErr w:type="gramStart"/>
      <w:r w:rsidR="00460C24" w:rsidRPr="009E7318">
        <w:rPr>
          <w:rFonts w:hint="eastAsia"/>
          <w:bCs/>
          <w:color w:val="000000" w:themeColor="text1"/>
          <w:szCs w:val="32"/>
        </w:rPr>
        <w:t>判釋</w:t>
      </w:r>
      <w:r w:rsidR="00F1186F" w:rsidRPr="009E7318">
        <w:rPr>
          <w:rFonts w:hint="eastAsia"/>
          <w:bCs/>
          <w:color w:val="000000" w:themeColor="text1"/>
          <w:szCs w:val="32"/>
        </w:rPr>
        <w:t>，</w:t>
      </w:r>
      <w:proofErr w:type="gramEnd"/>
      <w:r w:rsidR="00F1186F" w:rsidRPr="009E7318">
        <w:rPr>
          <w:rFonts w:hint="eastAsia"/>
          <w:bCs/>
          <w:color w:val="000000" w:themeColor="text1"/>
          <w:szCs w:val="32"/>
        </w:rPr>
        <w:t>可調查的作物種類無法像現地調查那麼多樣。</w:t>
      </w:r>
    </w:p>
    <w:p w:rsidR="00F1186F" w:rsidRPr="009E7318" w:rsidRDefault="007B313E" w:rsidP="00A7052E">
      <w:pPr>
        <w:pStyle w:val="4"/>
        <w:rPr>
          <w:color w:val="000000" w:themeColor="text1"/>
          <w:szCs w:val="32"/>
        </w:rPr>
      </w:pPr>
      <w:r w:rsidRPr="009E7318">
        <w:rPr>
          <w:rFonts w:hAnsi="標楷體" w:hint="eastAsia"/>
          <w:color w:val="000000" w:themeColor="text1"/>
          <w:szCs w:val="32"/>
        </w:rPr>
        <w:t>我國如能將調查資料之地籍、作物名稱、種植面積、勘查日期等資料與空間串連，建立相對空間關係，配合其他資訊做後續分析，具有高價值運用性。但106年全國農地盤查</w:t>
      </w:r>
      <w:r w:rsidR="00374676" w:rsidRPr="009E7318">
        <w:rPr>
          <w:rFonts w:hAnsi="標楷體" w:hint="eastAsia"/>
          <w:color w:val="000000" w:themeColor="text1"/>
          <w:szCs w:val="32"/>
        </w:rPr>
        <w:t>結果</w:t>
      </w:r>
      <w:r w:rsidRPr="009E7318">
        <w:rPr>
          <w:rFonts w:hAnsi="標楷體" w:hint="eastAsia"/>
          <w:color w:val="000000" w:themeColor="text1"/>
          <w:szCs w:val="32"/>
        </w:rPr>
        <w:t>有近800萬筆農地，以目前我國1年3期的栽培作物，如</w:t>
      </w:r>
      <w:r w:rsidR="00374676" w:rsidRPr="009E7318">
        <w:rPr>
          <w:rFonts w:hAnsi="標楷體" w:hint="eastAsia"/>
          <w:color w:val="000000" w:themeColor="text1"/>
          <w:szCs w:val="32"/>
        </w:rPr>
        <w:t>以</w:t>
      </w:r>
      <w:proofErr w:type="gramStart"/>
      <w:r w:rsidR="00374676" w:rsidRPr="009E7318">
        <w:rPr>
          <w:rFonts w:hAnsi="標楷體" w:hint="eastAsia"/>
          <w:color w:val="000000" w:themeColor="text1"/>
          <w:szCs w:val="32"/>
        </w:rPr>
        <w:t>地籍逐筆</w:t>
      </w:r>
      <w:proofErr w:type="gramEnd"/>
      <w:r w:rsidR="00374676" w:rsidRPr="009E7318">
        <w:rPr>
          <w:rFonts w:hAnsi="標楷體" w:hint="eastAsia"/>
          <w:color w:val="000000" w:themeColor="text1"/>
          <w:szCs w:val="32"/>
        </w:rPr>
        <w:t>調查，每年需</w:t>
      </w:r>
      <w:r w:rsidRPr="009E7318">
        <w:rPr>
          <w:rFonts w:hAnsi="標楷體" w:hint="eastAsia"/>
          <w:color w:val="000000" w:themeColor="text1"/>
          <w:szCs w:val="32"/>
        </w:rPr>
        <w:t>調查近2</w:t>
      </w:r>
      <w:r w:rsidRPr="009E7318">
        <w:rPr>
          <w:rFonts w:hAnsi="標楷體"/>
          <w:color w:val="000000" w:themeColor="text1"/>
          <w:szCs w:val="32"/>
        </w:rPr>
        <w:t>,</w:t>
      </w:r>
      <w:r w:rsidRPr="009E7318">
        <w:rPr>
          <w:rFonts w:hAnsi="標楷體" w:hint="eastAsia"/>
          <w:color w:val="000000" w:themeColor="text1"/>
          <w:szCs w:val="32"/>
        </w:rPr>
        <w:t>400</w:t>
      </w:r>
      <w:r w:rsidR="00374676" w:rsidRPr="009E7318">
        <w:rPr>
          <w:rFonts w:hAnsi="標楷體" w:hint="eastAsia"/>
          <w:color w:val="000000" w:themeColor="text1"/>
          <w:szCs w:val="32"/>
        </w:rPr>
        <w:t>萬筆</w:t>
      </w:r>
      <w:r w:rsidRPr="009E7318">
        <w:rPr>
          <w:rFonts w:hAnsi="標楷體" w:hint="eastAsia"/>
          <w:color w:val="000000" w:themeColor="text1"/>
          <w:szCs w:val="32"/>
        </w:rPr>
        <w:t>農田，調查作物達250多項，需要相當的人力、物力及專業技術來進行；另因基層的調查員大多為各鄉鎮公所人員兼任，</w:t>
      </w:r>
      <w:r w:rsidR="00374676" w:rsidRPr="009E7318">
        <w:rPr>
          <w:rFonts w:hAnsi="標楷體" w:hint="eastAsia"/>
          <w:color w:val="000000" w:themeColor="text1"/>
          <w:szCs w:val="32"/>
        </w:rPr>
        <w:t>要準確統計種植面積</w:t>
      </w:r>
      <w:r w:rsidRPr="009E7318">
        <w:rPr>
          <w:rFonts w:hAnsi="標楷體" w:hint="eastAsia"/>
          <w:color w:val="000000" w:themeColor="text1"/>
          <w:szCs w:val="32"/>
        </w:rPr>
        <w:t>有</w:t>
      </w:r>
      <w:r w:rsidR="00374676" w:rsidRPr="009E7318">
        <w:rPr>
          <w:rFonts w:hAnsi="標楷體" w:hint="eastAsia"/>
          <w:color w:val="000000" w:themeColor="text1"/>
          <w:szCs w:val="32"/>
        </w:rPr>
        <w:t>其</w:t>
      </w:r>
      <w:r w:rsidRPr="009E7318">
        <w:rPr>
          <w:rFonts w:hAnsi="標楷體" w:hint="eastAsia"/>
          <w:color w:val="000000" w:themeColor="text1"/>
          <w:szCs w:val="32"/>
        </w:rPr>
        <w:t>困難，只能以小區進行概估調查。</w:t>
      </w:r>
    </w:p>
    <w:p w:rsidR="00374676" w:rsidRPr="009E7318" w:rsidRDefault="00374676" w:rsidP="00A7052E">
      <w:pPr>
        <w:pStyle w:val="4"/>
        <w:rPr>
          <w:color w:val="000000" w:themeColor="text1"/>
          <w:szCs w:val="32"/>
        </w:rPr>
      </w:pPr>
      <w:r w:rsidRPr="009E7318">
        <w:rPr>
          <w:rFonts w:hint="eastAsia"/>
          <w:bCs/>
          <w:color w:val="000000" w:themeColor="text1"/>
        </w:rPr>
        <w:t>臺灣位於海洋氣候區，取得良好</w:t>
      </w:r>
      <w:proofErr w:type="gramStart"/>
      <w:r w:rsidRPr="009E7318">
        <w:rPr>
          <w:rFonts w:hint="eastAsia"/>
          <w:bCs/>
          <w:color w:val="000000" w:themeColor="text1"/>
        </w:rPr>
        <w:t>無雲蔽之</w:t>
      </w:r>
      <w:proofErr w:type="gramEnd"/>
      <w:r w:rsidRPr="009E7318">
        <w:rPr>
          <w:rFonts w:hint="eastAsia"/>
          <w:bCs/>
          <w:color w:val="000000" w:themeColor="text1"/>
        </w:rPr>
        <w:t>超高解</w:t>
      </w:r>
      <w:r w:rsidRPr="009E7318">
        <w:rPr>
          <w:rFonts w:hint="eastAsia"/>
          <w:bCs/>
          <w:color w:val="000000" w:themeColor="text1"/>
        </w:rPr>
        <w:lastRenderedPageBreak/>
        <w:t>析度衛星影像（地面解析度100公分以內）有其限制。配合地面人力與低空的無人機（地面解析度5公分）拍攝樣區，及地面人員的現</w:t>
      </w:r>
      <w:proofErr w:type="gramStart"/>
      <w:r w:rsidRPr="009E7318">
        <w:rPr>
          <w:rFonts w:hint="eastAsia"/>
          <w:bCs/>
          <w:color w:val="000000" w:themeColor="text1"/>
        </w:rPr>
        <w:t>勘</w:t>
      </w:r>
      <w:proofErr w:type="gramEnd"/>
      <w:r w:rsidRPr="009E7318">
        <w:rPr>
          <w:rFonts w:hint="eastAsia"/>
          <w:bCs/>
          <w:color w:val="000000" w:themeColor="text1"/>
        </w:rPr>
        <w:t>與定位拍攝技術，多方的技術與資訊互補，可以提升調查技術的精確度。但無人機的作業能量有限，且成本高，如欲提高航空照片的解析度與作業能量，配合高解析度衛星影像及地面資料蒐集等多元調查方式，較為可行與經濟。</w:t>
      </w:r>
    </w:p>
    <w:p w:rsidR="00A7052E" w:rsidRPr="009E7318" w:rsidRDefault="00374676" w:rsidP="00A7052E">
      <w:pPr>
        <w:pStyle w:val="4"/>
        <w:rPr>
          <w:color w:val="000000" w:themeColor="text1"/>
          <w:szCs w:val="32"/>
        </w:rPr>
      </w:pPr>
      <w:r w:rsidRPr="009E7318">
        <w:rPr>
          <w:rFonts w:hint="eastAsia"/>
          <w:bCs/>
          <w:color w:val="000000" w:themeColor="text1"/>
        </w:rPr>
        <w:t>遙測影像為高空拍攝方式獲取，具地形因子限制小和高拍攝頻率之優勢，可於影像</w:t>
      </w:r>
      <w:proofErr w:type="gramStart"/>
      <w:r w:rsidRPr="009E7318">
        <w:rPr>
          <w:rFonts w:hint="eastAsia"/>
          <w:bCs/>
          <w:color w:val="000000" w:themeColor="text1"/>
        </w:rPr>
        <w:t>判釋數種</w:t>
      </w:r>
      <w:proofErr w:type="gramEnd"/>
      <w:r w:rsidRPr="009E7318">
        <w:rPr>
          <w:rFonts w:hint="eastAsia"/>
          <w:bCs/>
          <w:color w:val="000000" w:themeColor="text1"/>
        </w:rPr>
        <w:t>作物種類、種植面積等資料，減少農情調查因目測誤差及不易完整掌握轄區栽培變化情形。藉由影像週期性高特性，於農情調查重複現</w:t>
      </w:r>
      <w:proofErr w:type="gramStart"/>
      <w:r w:rsidRPr="009E7318">
        <w:rPr>
          <w:rFonts w:hint="eastAsia"/>
          <w:bCs/>
          <w:color w:val="000000" w:themeColor="text1"/>
        </w:rPr>
        <w:t>勘</w:t>
      </w:r>
      <w:proofErr w:type="gramEnd"/>
      <w:r w:rsidRPr="009E7318">
        <w:rPr>
          <w:rFonts w:hint="eastAsia"/>
          <w:bCs/>
          <w:color w:val="000000" w:themeColor="text1"/>
        </w:rPr>
        <w:t>前確認長期或連作作物是否存在，若確認存在者可列為非現</w:t>
      </w:r>
      <w:proofErr w:type="gramStart"/>
      <w:r w:rsidRPr="009E7318">
        <w:rPr>
          <w:rFonts w:hint="eastAsia"/>
          <w:bCs/>
          <w:color w:val="000000" w:themeColor="text1"/>
        </w:rPr>
        <w:t>勘</w:t>
      </w:r>
      <w:proofErr w:type="gramEnd"/>
      <w:r w:rsidRPr="009E7318">
        <w:rPr>
          <w:rFonts w:hint="eastAsia"/>
          <w:bCs/>
          <w:color w:val="000000" w:themeColor="text1"/>
        </w:rPr>
        <w:t>，以減少人力浪費；農情調查更新頻率緩慢、僅能調查部分作物或鄉鎮，即可配合多時期遙測影像補強，提升作物調查準確性。</w:t>
      </w:r>
      <w:r w:rsidR="008B7367" w:rsidRPr="009E7318">
        <w:rPr>
          <w:rFonts w:hAnsi="標楷體" w:hint="eastAsia"/>
          <w:color w:val="000000" w:themeColor="text1"/>
          <w:szCs w:val="32"/>
        </w:rPr>
        <w:t>農試所</w:t>
      </w:r>
      <w:r w:rsidRPr="009E7318">
        <w:rPr>
          <w:rFonts w:hint="eastAsia"/>
          <w:bCs/>
          <w:color w:val="000000" w:themeColor="text1"/>
        </w:rPr>
        <w:t>利用作物的光譜和物候特徵，結合空間（各種地理底圖）</w:t>
      </w:r>
      <w:r w:rsidR="001D5D32" w:rsidRPr="009E7318">
        <w:rPr>
          <w:rFonts w:hint="eastAsia"/>
          <w:bCs/>
          <w:color w:val="000000" w:themeColor="text1"/>
        </w:rPr>
        <w:t>與</w:t>
      </w:r>
      <w:r w:rsidRPr="009E7318">
        <w:rPr>
          <w:rFonts w:hint="eastAsia"/>
          <w:bCs/>
          <w:color w:val="000000" w:themeColor="text1"/>
        </w:rPr>
        <w:t>屬性（統計數據）數據，選取適合監測時段的圖像或圖像集進行作物識別，利用</w:t>
      </w:r>
      <w:proofErr w:type="gramStart"/>
      <w:r w:rsidRPr="009E7318">
        <w:rPr>
          <w:rFonts w:hint="eastAsia"/>
          <w:bCs/>
          <w:color w:val="000000" w:themeColor="text1"/>
        </w:rPr>
        <w:t>野外樣點</w:t>
      </w:r>
      <w:proofErr w:type="gramEnd"/>
      <w:r w:rsidRPr="009E7318">
        <w:rPr>
          <w:rFonts w:hint="eastAsia"/>
          <w:bCs/>
          <w:color w:val="000000" w:themeColor="text1"/>
        </w:rPr>
        <w:t>或高分辨實驗小區，給出識別</w:t>
      </w:r>
      <w:proofErr w:type="gramStart"/>
      <w:r w:rsidRPr="009E7318">
        <w:rPr>
          <w:rFonts w:hint="eastAsia"/>
          <w:bCs/>
          <w:color w:val="000000" w:themeColor="text1"/>
        </w:rPr>
        <w:t>結果像元精度</w:t>
      </w:r>
      <w:proofErr w:type="gramEnd"/>
      <w:r w:rsidRPr="009E7318">
        <w:rPr>
          <w:rFonts w:hint="eastAsia"/>
          <w:bCs/>
          <w:color w:val="000000" w:themeColor="text1"/>
        </w:rPr>
        <w:t>的誤差矩陣。</w:t>
      </w:r>
    </w:p>
    <w:p w:rsidR="00374676" w:rsidRPr="009E7318" w:rsidRDefault="001D5D32" w:rsidP="00A7052E">
      <w:pPr>
        <w:pStyle w:val="4"/>
        <w:rPr>
          <w:color w:val="000000" w:themeColor="text1"/>
          <w:szCs w:val="32"/>
        </w:rPr>
      </w:pPr>
      <w:r w:rsidRPr="009E7318">
        <w:rPr>
          <w:rFonts w:hint="eastAsia"/>
          <w:bCs/>
          <w:color w:val="000000" w:themeColor="text1"/>
        </w:rPr>
        <w:t>隨著衛星感測器的不斷發展，越來越多的高空間和高光譜解析度遙感資料成為可能。高解析度數據能夠提供豐富的紋理、色調與幾何等特徵資訊，地物間更加清晰</w:t>
      </w:r>
      <w:proofErr w:type="gramStart"/>
      <w:r w:rsidRPr="009E7318">
        <w:rPr>
          <w:rFonts w:hint="eastAsia"/>
          <w:bCs/>
          <w:color w:val="000000" w:themeColor="text1"/>
        </w:rPr>
        <w:t>的鄰域空間</w:t>
      </w:r>
      <w:proofErr w:type="gramEnd"/>
      <w:r w:rsidRPr="009E7318">
        <w:rPr>
          <w:rFonts w:hint="eastAsia"/>
          <w:bCs/>
          <w:color w:val="000000" w:themeColor="text1"/>
        </w:rPr>
        <w:t>資訊及更加複雜多樣的地物光譜特徵資訊，為農作物種植面積的高精度提取與目標提取可靠性提供新的方向。</w:t>
      </w:r>
    </w:p>
    <w:p w:rsidR="00374676" w:rsidRPr="009E7318" w:rsidRDefault="00BF71E8" w:rsidP="00A7052E">
      <w:pPr>
        <w:pStyle w:val="4"/>
        <w:rPr>
          <w:color w:val="000000" w:themeColor="text1"/>
          <w:szCs w:val="32"/>
        </w:rPr>
      </w:pPr>
      <w:r w:rsidRPr="009E7318">
        <w:rPr>
          <w:rFonts w:hint="eastAsia"/>
          <w:color w:val="000000" w:themeColor="text1"/>
        </w:rPr>
        <w:t>以103年</w:t>
      </w:r>
      <w:proofErr w:type="gramStart"/>
      <w:r w:rsidRPr="009E7318">
        <w:rPr>
          <w:rFonts w:hint="eastAsia"/>
          <w:color w:val="000000" w:themeColor="text1"/>
        </w:rPr>
        <w:t>雲林縣判識大蒜</w:t>
      </w:r>
      <w:proofErr w:type="gramEnd"/>
      <w:r w:rsidRPr="009E7318">
        <w:rPr>
          <w:rFonts w:hint="eastAsia"/>
          <w:color w:val="000000" w:themeColor="text1"/>
        </w:rPr>
        <w:t>栽培面積為例，經</w:t>
      </w:r>
      <w:r w:rsidRPr="009E7318">
        <w:rPr>
          <w:rFonts w:hAnsi="標楷體" w:hint="eastAsia"/>
          <w:color w:val="000000" w:themeColor="text1"/>
          <w:szCs w:val="32"/>
        </w:rPr>
        <w:t>農試所</w:t>
      </w:r>
      <w:r w:rsidRPr="009E7318">
        <w:rPr>
          <w:rFonts w:hint="eastAsia"/>
          <w:bCs/>
          <w:color w:val="000000" w:themeColor="text1"/>
        </w:rPr>
        <w:t>比對農情調查資料與</w:t>
      </w:r>
      <w:proofErr w:type="gramStart"/>
      <w:r w:rsidRPr="009E7318">
        <w:rPr>
          <w:rFonts w:hint="eastAsia"/>
          <w:bCs/>
          <w:color w:val="000000" w:themeColor="text1"/>
        </w:rPr>
        <w:t>遙測圖資</w:t>
      </w:r>
      <w:proofErr w:type="gramEnd"/>
      <w:r w:rsidRPr="009E7318">
        <w:rPr>
          <w:rFonts w:hint="eastAsia"/>
          <w:bCs/>
          <w:color w:val="000000" w:themeColor="text1"/>
        </w:rPr>
        <w:t>，兩者重疊約</w:t>
      </w:r>
      <w:proofErr w:type="gramStart"/>
      <w:r w:rsidRPr="009E7318">
        <w:rPr>
          <w:rFonts w:hint="eastAsia"/>
          <w:bCs/>
          <w:color w:val="000000" w:themeColor="text1"/>
        </w:rPr>
        <w:t>5</w:t>
      </w:r>
      <w:r w:rsidRPr="009E7318">
        <w:rPr>
          <w:rFonts w:hint="eastAsia"/>
          <w:bCs/>
          <w:color w:val="000000" w:themeColor="text1"/>
        </w:rPr>
        <w:lastRenderedPageBreak/>
        <w:t>成</w:t>
      </w:r>
      <w:proofErr w:type="gramEnd"/>
      <w:r w:rsidRPr="009E7318">
        <w:rPr>
          <w:rFonts w:hint="eastAsia"/>
          <w:bCs/>
          <w:color w:val="000000" w:themeColor="text1"/>
        </w:rPr>
        <w:t>，再將前開資料與</w:t>
      </w:r>
      <w:r w:rsidRPr="009E7318">
        <w:rPr>
          <w:rFonts w:hAnsi="標楷體" w:hint="eastAsia"/>
          <w:color w:val="000000" w:themeColor="text1"/>
          <w:szCs w:val="32"/>
        </w:rPr>
        <w:t>農試所</w:t>
      </w:r>
      <w:r w:rsidRPr="009E7318">
        <w:rPr>
          <w:rFonts w:hint="eastAsia"/>
          <w:bCs/>
          <w:color w:val="000000" w:themeColor="text1"/>
        </w:rPr>
        <w:t>抽樣之現地調查樣區</w:t>
      </w:r>
      <w:proofErr w:type="gramStart"/>
      <w:r w:rsidRPr="009E7318">
        <w:rPr>
          <w:rFonts w:hint="eastAsia"/>
          <w:bCs/>
          <w:color w:val="000000" w:themeColor="text1"/>
        </w:rPr>
        <w:t>（</w:t>
      </w:r>
      <w:proofErr w:type="gramEnd"/>
      <w:r w:rsidRPr="009E7318">
        <w:rPr>
          <w:rFonts w:hint="eastAsia"/>
          <w:bCs/>
          <w:color w:val="000000" w:themeColor="text1"/>
        </w:rPr>
        <w:t>調查時間：11~12月</w:t>
      </w:r>
      <w:proofErr w:type="gramStart"/>
      <w:r w:rsidRPr="009E7318">
        <w:rPr>
          <w:rFonts w:hint="eastAsia"/>
          <w:bCs/>
          <w:color w:val="000000" w:themeColor="text1"/>
        </w:rPr>
        <w:t>）</w:t>
      </w:r>
      <w:proofErr w:type="gramEnd"/>
      <w:r w:rsidRPr="009E7318">
        <w:rPr>
          <w:rFonts w:hint="eastAsia"/>
          <w:bCs/>
          <w:color w:val="000000" w:themeColor="text1"/>
        </w:rPr>
        <w:t>進行準確度驗證，發現</w:t>
      </w:r>
      <w:proofErr w:type="gramStart"/>
      <w:r w:rsidRPr="009E7318">
        <w:rPr>
          <w:rFonts w:hint="eastAsia"/>
          <w:color w:val="000000" w:themeColor="text1"/>
        </w:rPr>
        <w:t>農糧署之</w:t>
      </w:r>
      <w:proofErr w:type="gramEnd"/>
      <w:r w:rsidRPr="009E7318">
        <w:rPr>
          <w:rFonts w:hint="eastAsia"/>
          <w:bCs/>
          <w:color w:val="000000" w:themeColor="text1"/>
        </w:rPr>
        <w:t>農情調查依</w:t>
      </w:r>
      <w:proofErr w:type="gramStart"/>
      <w:r w:rsidRPr="009E7318">
        <w:rPr>
          <w:rFonts w:hint="eastAsia"/>
          <w:bCs/>
          <w:color w:val="000000" w:themeColor="text1"/>
        </w:rPr>
        <w:t>地籍逐筆</w:t>
      </w:r>
      <w:proofErr w:type="gramEnd"/>
      <w:r w:rsidRPr="009E7318">
        <w:rPr>
          <w:rFonts w:hint="eastAsia"/>
          <w:bCs/>
          <w:color w:val="000000" w:themeColor="text1"/>
        </w:rPr>
        <w:t>調查，雖準確度高，然調查速度緩慢或調查時間農地非種植狀態（如整地），使調查之作物</w:t>
      </w:r>
      <w:proofErr w:type="gramStart"/>
      <w:r w:rsidRPr="009E7318">
        <w:rPr>
          <w:rFonts w:hint="eastAsia"/>
          <w:bCs/>
          <w:color w:val="000000" w:themeColor="text1"/>
        </w:rPr>
        <w:t>資料漏判增加</w:t>
      </w:r>
      <w:proofErr w:type="gramEnd"/>
      <w:r w:rsidRPr="009E7318">
        <w:rPr>
          <w:rFonts w:hint="eastAsia"/>
          <w:bCs/>
          <w:color w:val="000000" w:themeColor="text1"/>
        </w:rPr>
        <w:t>；而</w:t>
      </w:r>
      <w:r w:rsidRPr="009E7318">
        <w:rPr>
          <w:rFonts w:hAnsi="標楷體" w:hint="eastAsia"/>
          <w:color w:val="000000" w:themeColor="text1"/>
          <w:szCs w:val="32"/>
        </w:rPr>
        <w:t>農試所</w:t>
      </w:r>
      <w:r w:rsidRPr="009E7318">
        <w:rPr>
          <w:rFonts w:hint="eastAsia"/>
          <w:bCs/>
          <w:color w:val="000000" w:themeColor="text1"/>
        </w:rPr>
        <w:t>之</w:t>
      </w:r>
      <w:proofErr w:type="gramStart"/>
      <w:r w:rsidRPr="009E7318">
        <w:rPr>
          <w:rFonts w:hint="eastAsia"/>
          <w:bCs/>
          <w:color w:val="000000" w:themeColor="text1"/>
        </w:rPr>
        <w:t>衛星圖資是</w:t>
      </w:r>
      <w:proofErr w:type="gramEnd"/>
      <w:r w:rsidRPr="009E7318">
        <w:rPr>
          <w:rFonts w:hint="eastAsia"/>
          <w:bCs/>
          <w:color w:val="000000" w:themeColor="text1"/>
        </w:rPr>
        <w:t>藉由多光譜資訊進行大面積</w:t>
      </w:r>
      <w:proofErr w:type="gramStart"/>
      <w:r w:rsidRPr="009E7318">
        <w:rPr>
          <w:rFonts w:hint="eastAsia"/>
          <w:bCs/>
          <w:color w:val="000000" w:themeColor="text1"/>
        </w:rPr>
        <w:t>判釋，</w:t>
      </w:r>
      <w:proofErr w:type="gramEnd"/>
      <w:r w:rsidRPr="009E7318">
        <w:rPr>
          <w:rFonts w:hint="eastAsia"/>
          <w:bCs/>
          <w:color w:val="000000" w:themeColor="text1"/>
        </w:rPr>
        <w:t>範圍以主產地為主，對於產地低密度</w:t>
      </w:r>
      <w:proofErr w:type="gramStart"/>
      <w:r w:rsidRPr="009E7318">
        <w:rPr>
          <w:rFonts w:hint="eastAsia"/>
          <w:bCs/>
          <w:color w:val="000000" w:themeColor="text1"/>
        </w:rPr>
        <w:t>地區漏判較</w:t>
      </w:r>
      <w:proofErr w:type="gramEnd"/>
      <w:r w:rsidRPr="009E7318">
        <w:rPr>
          <w:rFonts w:hint="eastAsia"/>
          <w:bCs/>
          <w:color w:val="000000" w:themeColor="text1"/>
        </w:rPr>
        <w:t>高，又若遇目標作物生長情況和光譜資訊相似作物（如洋蔥），則會產生誤判情形，無法如田間調查精</w:t>
      </w:r>
      <w:proofErr w:type="gramStart"/>
      <w:r w:rsidRPr="009E7318">
        <w:rPr>
          <w:rFonts w:hint="eastAsia"/>
          <w:bCs/>
          <w:color w:val="000000" w:themeColor="text1"/>
        </w:rPr>
        <w:t>準</w:t>
      </w:r>
      <w:proofErr w:type="gramEnd"/>
      <w:r w:rsidRPr="009E7318">
        <w:rPr>
          <w:rFonts w:hint="eastAsia"/>
          <w:bCs/>
          <w:color w:val="000000" w:themeColor="text1"/>
        </w:rPr>
        <w:t>度高。</w:t>
      </w:r>
    </w:p>
    <w:p w:rsidR="00BF71E8" w:rsidRPr="009E7318" w:rsidRDefault="001F77BA" w:rsidP="00A7052E">
      <w:pPr>
        <w:pStyle w:val="4"/>
        <w:rPr>
          <w:color w:val="000000" w:themeColor="text1"/>
          <w:szCs w:val="32"/>
        </w:rPr>
      </w:pPr>
      <w:r w:rsidRPr="009E7318">
        <w:rPr>
          <w:rFonts w:hAnsi="標楷體" w:hint="eastAsia"/>
          <w:color w:val="000000" w:themeColor="text1"/>
          <w:szCs w:val="32"/>
        </w:rPr>
        <w:t>農試所</w:t>
      </w:r>
      <w:r w:rsidRPr="009E7318">
        <w:rPr>
          <w:rFonts w:hint="eastAsia"/>
          <w:color w:val="000000" w:themeColor="text1"/>
        </w:rPr>
        <w:t>於</w:t>
      </w:r>
      <w:proofErr w:type="gramStart"/>
      <w:r w:rsidRPr="009E7318">
        <w:rPr>
          <w:rFonts w:hint="eastAsia"/>
          <w:color w:val="000000" w:themeColor="text1"/>
        </w:rPr>
        <w:t>農糧署每月</w:t>
      </w:r>
      <w:proofErr w:type="gramEnd"/>
      <w:r w:rsidRPr="009E7318">
        <w:rPr>
          <w:rFonts w:hint="eastAsia"/>
          <w:color w:val="000000" w:themeColor="text1"/>
        </w:rPr>
        <w:t>召開的農情預測會議中，提供衛星</w:t>
      </w:r>
      <w:proofErr w:type="gramStart"/>
      <w:r w:rsidRPr="009E7318">
        <w:rPr>
          <w:rFonts w:hint="eastAsia"/>
          <w:color w:val="000000" w:themeColor="text1"/>
        </w:rPr>
        <w:t>影像判釋範圍</w:t>
      </w:r>
      <w:proofErr w:type="gramEnd"/>
      <w:r w:rsidRPr="009E7318">
        <w:rPr>
          <w:rFonts w:hint="eastAsia"/>
          <w:color w:val="000000" w:themeColor="text1"/>
        </w:rPr>
        <w:t>及時間點、預測收穫面積、</w:t>
      </w:r>
      <w:proofErr w:type="gramStart"/>
      <w:r w:rsidRPr="009E7318">
        <w:rPr>
          <w:rFonts w:hint="eastAsia"/>
          <w:color w:val="000000" w:themeColor="text1"/>
        </w:rPr>
        <w:t>判釋成果</w:t>
      </w:r>
      <w:proofErr w:type="gramEnd"/>
      <w:r w:rsidRPr="009E7318">
        <w:rPr>
          <w:rFonts w:hint="eastAsia"/>
          <w:color w:val="000000" w:themeColor="text1"/>
        </w:rPr>
        <w:t>地理分布圖與驗證精</w:t>
      </w:r>
      <w:proofErr w:type="gramStart"/>
      <w:r w:rsidRPr="009E7318">
        <w:rPr>
          <w:rFonts w:hint="eastAsia"/>
          <w:color w:val="000000" w:themeColor="text1"/>
        </w:rPr>
        <w:t>準</w:t>
      </w:r>
      <w:proofErr w:type="gramEnd"/>
      <w:r w:rsidRPr="009E7318">
        <w:rPr>
          <w:rFonts w:hint="eastAsia"/>
          <w:color w:val="000000" w:themeColor="text1"/>
        </w:rPr>
        <w:t>度等資料。以</w:t>
      </w:r>
      <w:proofErr w:type="gramStart"/>
      <w:r w:rsidRPr="009E7318">
        <w:rPr>
          <w:rFonts w:hint="eastAsia"/>
          <w:color w:val="000000" w:themeColor="text1"/>
        </w:rPr>
        <w:t>甘藍判釋成果</w:t>
      </w:r>
      <w:proofErr w:type="gramEnd"/>
      <w:r w:rsidRPr="009E7318">
        <w:rPr>
          <w:rFonts w:hint="eastAsia"/>
          <w:color w:val="000000" w:themeColor="text1"/>
        </w:rPr>
        <w:t>為例，</w:t>
      </w:r>
      <w:r w:rsidRPr="009E7318">
        <w:rPr>
          <w:rFonts w:hAnsi="標楷體" w:hint="eastAsia"/>
          <w:color w:val="000000" w:themeColor="text1"/>
          <w:szCs w:val="32"/>
        </w:rPr>
        <w:t>農試所</w:t>
      </w:r>
      <w:r w:rsidRPr="009E7318">
        <w:rPr>
          <w:rFonts w:hint="eastAsia"/>
          <w:color w:val="000000" w:themeColor="text1"/>
        </w:rPr>
        <w:t>在準確度上提供生產者精度、使用者精度、總體精度</w:t>
      </w:r>
      <w:r w:rsidR="00AD1D0D" w:rsidRPr="009E7318">
        <w:rPr>
          <w:rFonts w:hint="eastAsia"/>
          <w:color w:val="000000" w:themeColor="text1"/>
        </w:rPr>
        <w:t>及</w:t>
      </w:r>
      <w:r w:rsidRPr="009E7318">
        <w:rPr>
          <w:rFonts w:hint="eastAsia"/>
          <w:color w:val="000000" w:themeColor="text1"/>
        </w:rPr>
        <w:t>Kappa值</w:t>
      </w:r>
      <w:r w:rsidRPr="009E7318">
        <w:rPr>
          <w:rStyle w:val="aff"/>
          <w:color w:val="000000" w:themeColor="text1"/>
        </w:rPr>
        <w:footnoteReference w:id="3"/>
      </w:r>
      <w:r w:rsidRPr="009E7318">
        <w:rPr>
          <w:rFonts w:hint="eastAsia"/>
          <w:color w:val="000000" w:themeColor="text1"/>
        </w:rPr>
        <w:t>等4項指標之相關說明，</w:t>
      </w:r>
      <w:r w:rsidR="00AD1D0D" w:rsidRPr="009E7318">
        <w:rPr>
          <w:rFonts w:hint="eastAsia"/>
          <w:color w:val="000000" w:themeColor="text1"/>
        </w:rPr>
        <w:t>讓</w:t>
      </w:r>
      <w:r w:rsidRPr="009E7318">
        <w:rPr>
          <w:rFonts w:hint="eastAsia"/>
          <w:color w:val="000000" w:themeColor="text1"/>
        </w:rPr>
        <w:t>讀取資料者能對</w:t>
      </w:r>
      <w:proofErr w:type="gramStart"/>
      <w:r w:rsidRPr="009E7318">
        <w:rPr>
          <w:rFonts w:hint="eastAsia"/>
          <w:color w:val="000000" w:themeColor="text1"/>
        </w:rPr>
        <w:t>每月判釋成果</w:t>
      </w:r>
      <w:proofErr w:type="gramEnd"/>
      <w:r w:rsidRPr="009E7318">
        <w:rPr>
          <w:rFonts w:hint="eastAsia"/>
          <w:color w:val="000000" w:themeColor="text1"/>
        </w:rPr>
        <w:t>進行評估。在長期監測下，</w:t>
      </w:r>
      <w:r w:rsidRPr="009E7318">
        <w:rPr>
          <w:rFonts w:hAnsi="標楷體" w:hint="eastAsia"/>
          <w:color w:val="000000" w:themeColor="text1"/>
          <w:szCs w:val="32"/>
        </w:rPr>
        <w:t>農試所</w:t>
      </w:r>
      <w:r w:rsidRPr="009E7318">
        <w:rPr>
          <w:rFonts w:hint="eastAsia"/>
          <w:color w:val="000000" w:themeColor="text1"/>
        </w:rPr>
        <w:t>之預測收穫面積資料</w:t>
      </w:r>
      <w:r w:rsidR="00AD1D0D" w:rsidRPr="009E7318">
        <w:rPr>
          <w:rFonts w:hint="eastAsia"/>
          <w:color w:val="000000" w:themeColor="text1"/>
        </w:rPr>
        <w:t>，可供</w:t>
      </w:r>
      <w:r w:rsidRPr="009E7318">
        <w:rPr>
          <w:rFonts w:hint="eastAsia"/>
          <w:color w:val="000000" w:themeColor="text1"/>
        </w:rPr>
        <w:t>使用者依</w:t>
      </w:r>
      <w:r w:rsidR="00AD1D0D" w:rsidRPr="009E7318">
        <w:rPr>
          <w:rFonts w:hint="eastAsia"/>
          <w:color w:val="000000" w:themeColor="text1"/>
        </w:rPr>
        <w:t>其面積</w:t>
      </w:r>
      <w:r w:rsidRPr="009E7318">
        <w:rPr>
          <w:rFonts w:hint="eastAsia"/>
          <w:color w:val="000000" w:themeColor="text1"/>
        </w:rPr>
        <w:t>消長趨勢或比對同期歷史資料</w:t>
      </w:r>
      <w:r w:rsidR="00AD1D0D" w:rsidRPr="009E7318">
        <w:rPr>
          <w:rFonts w:hint="eastAsia"/>
          <w:color w:val="000000" w:themeColor="text1"/>
        </w:rPr>
        <w:t>做</w:t>
      </w:r>
      <w:r w:rsidRPr="009E7318">
        <w:rPr>
          <w:rFonts w:hint="eastAsia"/>
          <w:color w:val="000000" w:themeColor="text1"/>
        </w:rPr>
        <w:t>為產銷監測之參考。</w:t>
      </w:r>
    </w:p>
    <w:p w:rsidR="00B77ECB" w:rsidRPr="009E7318" w:rsidRDefault="00B9461C" w:rsidP="0068151B">
      <w:pPr>
        <w:pStyle w:val="3"/>
        <w:rPr>
          <w:rFonts w:hAnsi="標楷體"/>
          <w:color w:val="000000" w:themeColor="text1"/>
          <w:szCs w:val="32"/>
        </w:rPr>
      </w:pPr>
      <w:proofErr w:type="gramStart"/>
      <w:r w:rsidRPr="009E7318">
        <w:rPr>
          <w:rFonts w:hAnsi="標楷體" w:hint="eastAsia"/>
          <w:color w:val="000000" w:themeColor="text1"/>
          <w:szCs w:val="32"/>
        </w:rPr>
        <w:t>查農糧署</w:t>
      </w:r>
      <w:proofErr w:type="gramEnd"/>
      <w:r w:rsidR="00A1089E" w:rsidRPr="009E7318">
        <w:rPr>
          <w:rFonts w:hAnsi="標楷體" w:hint="eastAsia"/>
          <w:color w:val="000000" w:themeColor="text1"/>
          <w:szCs w:val="32"/>
        </w:rPr>
        <w:t>為因應農業決策與調節農產品產銷之需要，</w:t>
      </w:r>
      <w:r w:rsidRPr="009E7318">
        <w:rPr>
          <w:rFonts w:hAnsi="標楷體" w:hint="eastAsia"/>
          <w:color w:val="000000" w:themeColor="text1"/>
          <w:szCs w:val="32"/>
        </w:rPr>
        <w:t>自</w:t>
      </w:r>
      <w:r w:rsidRPr="009E7318">
        <w:rPr>
          <w:rFonts w:hAnsi="標楷體"/>
          <w:color w:val="000000" w:themeColor="text1"/>
          <w:szCs w:val="32"/>
        </w:rPr>
        <w:t>99年</w:t>
      </w:r>
      <w:r w:rsidR="006C51FB" w:rsidRPr="009E7318">
        <w:rPr>
          <w:rFonts w:hAnsi="標楷體" w:hint="eastAsia"/>
          <w:color w:val="000000" w:themeColor="text1"/>
          <w:szCs w:val="32"/>
        </w:rPr>
        <w:t>起辦理「強化農業資訊調查與預警制度計畫」</w:t>
      </w:r>
      <w:r w:rsidRPr="009E7318">
        <w:rPr>
          <w:rFonts w:hAnsi="標楷體" w:hint="eastAsia"/>
          <w:color w:val="000000" w:themeColor="text1"/>
          <w:szCs w:val="32"/>
        </w:rPr>
        <w:t>，並訂定農作物生產預測方法</w:t>
      </w:r>
      <w:r w:rsidR="00B77ECB" w:rsidRPr="009E7318">
        <w:rPr>
          <w:rFonts w:hAnsi="標楷體" w:hint="eastAsia"/>
          <w:color w:val="000000" w:themeColor="text1"/>
          <w:szCs w:val="32"/>
        </w:rPr>
        <w:t>，在強化農情預測精</w:t>
      </w:r>
      <w:proofErr w:type="gramStart"/>
      <w:r w:rsidR="00B77ECB" w:rsidRPr="009E7318">
        <w:rPr>
          <w:rFonts w:hAnsi="標楷體" w:hint="eastAsia"/>
          <w:color w:val="000000" w:themeColor="text1"/>
          <w:szCs w:val="32"/>
        </w:rPr>
        <w:t>準</w:t>
      </w:r>
      <w:proofErr w:type="gramEnd"/>
      <w:r w:rsidR="00B77ECB" w:rsidRPr="009E7318">
        <w:rPr>
          <w:rFonts w:hAnsi="標楷體" w:hint="eastAsia"/>
          <w:color w:val="000000" w:themeColor="text1"/>
          <w:szCs w:val="32"/>
        </w:rPr>
        <w:t>度部分，除</w:t>
      </w:r>
      <w:r w:rsidR="00B77ECB" w:rsidRPr="009E7318">
        <w:rPr>
          <w:rFonts w:hAnsi="標楷體"/>
          <w:color w:val="000000" w:themeColor="text1"/>
          <w:szCs w:val="32"/>
        </w:rPr>
        <w:t>運用</w:t>
      </w:r>
      <w:r w:rsidR="00B77ECB" w:rsidRPr="009E7318">
        <w:rPr>
          <w:rFonts w:hAnsi="標楷體" w:hint="eastAsia"/>
          <w:color w:val="000000" w:themeColor="text1"/>
          <w:szCs w:val="32"/>
        </w:rPr>
        <w:t>農</w:t>
      </w:r>
      <w:proofErr w:type="gramStart"/>
      <w:r w:rsidR="00B77ECB" w:rsidRPr="009E7318">
        <w:rPr>
          <w:rFonts w:hAnsi="標楷體" w:hint="eastAsia"/>
          <w:color w:val="000000" w:themeColor="text1"/>
          <w:szCs w:val="32"/>
        </w:rPr>
        <w:t>試所</w:t>
      </w:r>
      <w:r w:rsidR="00B77ECB" w:rsidRPr="009E7318">
        <w:rPr>
          <w:rFonts w:hAnsi="標楷體"/>
          <w:color w:val="000000" w:themeColor="text1"/>
          <w:szCs w:val="32"/>
        </w:rPr>
        <w:t>航</w:t>
      </w:r>
      <w:proofErr w:type="gramEnd"/>
      <w:r w:rsidR="00B77ECB" w:rsidRPr="009E7318">
        <w:rPr>
          <w:rFonts w:hAnsi="標楷體" w:hint="eastAsia"/>
          <w:color w:val="000000" w:themeColor="text1"/>
          <w:szCs w:val="32"/>
        </w:rPr>
        <w:t>（遙）</w:t>
      </w:r>
      <w:proofErr w:type="gramStart"/>
      <w:r w:rsidR="00FC42CD" w:rsidRPr="009E7318">
        <w:rPr>
          <w:rFonts w:hAnsi="標楷體" w:hint="eastAsia"/>
          <w:color w:val="000000" w:themeColor="text1"/>
          <w:szCs w:val="32"/>
        </w:rPr>
        <w:t>測判釋</w:t>
      </w:r>
      <w:proofErr w:type="gramEnd"/>
      <w:r w:rsidR="00FC42CD" w:rsidRPr="009E7318">
        <w:rPr>
          <w:rFonts w:hAnsi="標楷體" w:hint="eastAsia"/>
          <w:color w:val="000000" w:themeColor="text1"/>
          <w:szCs w:val="32"/>
        </w:rPr>
        <w:t>臺灣地區重要農作物之</w:t>
      </w:r>
      <w:r w:rsidR="00B77ECB" w:rsidRPr="009E7318">
        <w:rPr>
          <w:rFonts w:hAnsi="標楷體"/>
          <w:color w:val="000000" w:themeColor="text1"/>
          <w:szCs w:val="32"/>
        </w:rPr>
        <w:t>GIS</w:t>
      </w:r>
      <w:r w:rsidR="00FC42CD" w:rsidRPr="009E7318">
        <w:rPr>
          <w:rStyle w:val="aff"/>
          <w:rFonts w:hAnsi="標楷體"/>
          <w:color w:val="000000" w:themeColor="text1"/>
          <w:szCs w:val="32"/>
        </w:rPr>
        <w:footnoteReference w:id="4"/>
      </w:r>
      <w:proofErr w:type="gramStart"/>
      <w:r w:rsidR="00FC42CD" w:rsidRPr="009E7318">
        <w:rPr>
          <w:rFonts w:hAnsi="標楷體"/>
          <w:color w:val="000000" w:themeColor="text1"/>
          <w:szCs w:val="32"/>
        </w:rPr>
        <w:t>圖資及</w:t>
      </w:r>
      <w:proofErr w:type="gramEnd"/>
      <w:r w:rsidR="00FC42CD" w:rsidRPr="009E7318">
        <w:rPr>
          <w:rFonts w:hAnsi="標楷體"/>
          <w:color w:val="000000" w:themeColor="text1"/>
          <w:szCs w:val="32"/>
        </w:rPr>
        <w:t>面積統計資訊，</w:t>
      </w:r>
      <w:r w:rsidR="00FC42CD" w:rsidRPr="009E7318">
        <w:rPr>
          <w:rFonts w:hAnsi="標楷體" w:hint="eastAsia"/>
          <w:color w:val="000000" w:themeColor="text1"/>
          <w:szCs w:val="32"/>
        </w:rPr>
        <w:t>做為</w:t>
      </w:r>
      <w:r w:rsidR="00B77ECB" w:rsidRPr="009E7318">
        <w:rPr>
          <w:rFonts w:hAnsi="標楷體"/>
          <w:color w:val="000000" w:themeColor="text1"/>
          <w:szCs w:val="32"/>
        </w:rPr>
        <w:t>農情預測</w:t>
      </w:r>
      <w:proofErr w:type="gramStart"/>
      <w:r w:rsidR="00B77ECB" w:rsidRPr="009E7318">
        <w:rPr>
          <w:rFonts w:hAnsi="標楷體"/>
          <w:color w:val="000000" w:themeColor="text1"/>
          <w:szCs w:val="32"/>
        </w:rPr>
        <w:t>勾稽查核</w:t>
      </w:r>
      <w:r w:rsidR="00FC42CD" w:rsidRPr="009E7318">
        <w:rPr>
          <w:rFonts w:hAnsi="標楷體" w:hint="eastAsia"/>
          <w:color w:val="000000" w:themeColor="text1"/>
          <w:szCs w:val="32"/>
        </w:rPr>
        <w:t>外</w:t>
      </w:r>
      <w:proofErr w:type="gramEnd"/>
      <w:r w:rsidR="00FC42CD" w:rsidRPr="009E7318">
        <w:rPr>
          <w:rFonts w:hAnsi="標楷體" w:hint="eastAsia"/>
          <w:color w:val="000000" w:themeColor="text1"/>
          <w:szCs w:val="32"/>
        </w:rPr>
        <w:t>，亦請農試所</w:t>
      </w:r>
      <w:r w:rsidR="00F2408F" w:rsidRPr="009E7318">
        <w:rPr>
          <w:rFonts w:hAnsi="標楷體" w:hint="eastAsia"/>
          <w:color w:val="000000" w:themeColor="text1"/>
          <w:szCs w:val="32"/>
        </w:rPr>
        <w:t>提供</w:t>
      </w:r>
      <w:r w:rsidR="00FC42CD" w:rsidRPr="009E7318">
        <w:rPr>
          <w:rFonts w:hAnsi="標楷體" w:hint="eastAsia"/>
          <w:color w:val="000000" w:themeColor="text1"/>
          <w:szCs w:val="32"/>
        </w:rPr>
        <w:t>每月航（遙）照</w:t>
      </w:r>
      <w:proofErr w:type="gramStart"/>
      <w:r w:rsidR="00FC42CD" w:rsidRPr="009E7318">
        <w:rPr>
          <w:rFonts w:hAnsi="標楷體" w:hint="eastAsia"/>
          <w:color w:val="000000" w:themeColor="text1"/>
          <w:szCs w:val="32"/>
        </w:rPr>
        <w:t>影像判釋作物</w:t>
      </w:r>
      <w:proofErr w:type="gramEnd"/>
      <w:r w:rsidR="00FC42CD" w:rsidRPr="009E7318">
        <w:rPr>
          <w:rFonts w:hAnsi="標楷體" w:hint="eastAsia"/>
          <w:color w:val="000000" w:themeColor="text1"/>
          <w:szCs w:val="32"/>
        </w:rPr>
        <w:t>資料</w:t>
      </w:r>
      <w:r w:rsidR="00F2408F" w:rsidRPr="009E7318">
        <w:rPr>
          <w:rFonts w:hAnsi="標楷體" w:hint="eastAsia"/>
          <w:color w:val="000000" w:themeColor="text1"/>
          <w:szCs w:val="32"/>
        </w:rPr>
        <w:t>予</w:t>
      </w:r>
      <w:r w:rsidR="00FC42CD" w:rsidRPr="009E7318">
        <w:rPr>
          <w:rFonts w:hAnsi="標楷體" w:hint="eastAsia"/>
          <w:color w:val="000000" w:themeColor="text1"/>
          <w:szCs w:val="32"/>
        </w:rPr>
        <w:t>該署運用。</w:t>
      </w:r>
      <w:proofErr w:type="gramStart"/>
      <w:r w:rsidR="00B6796F" w:rsidRPr="009E7318">
        <w:rPr>
          <w:rFonts w:hAnsi="標楷體" w:hint="eastAsia"/>
          <w:color w:val="000000" w:themeColor="text1"/>
          <w:szCs w:val="32"/>
        </w:rPr>
        <w:t>然</w:t>
      </w:r>
      <w:r w:rsidR="00F2408F" w:rsidRPr="009E7318">
        <w:rPr>
          <w:rFonts w:hAnsi="標楷體" w:hint="eastAsia"/>
          <w:color w:val="000000" w:themeColor="text1"/>
          <w:szCs w:val="32"/>
        </w:rPr>
        <w:t>查105、106年</w:t>
      </w:r>
      <w:proofErr w:type="gramEnd"/>
      <w:r w:rsidR="00F2408F" w:rsidRPr="009E7318">
        <w:rPr>
          <w:rFonts w:hAnsi="標楷體" w:hint="eastAsia"/>
          <w:color w:val="000000" w:themeColor="text1"/>
          <w:szCs w:val="32"/>
        </w:rPr>
        <w:t>農試所提供</w:t>
      </w:r>
      <w:proofErr w:type="gramStart"/>
      <w:r w:rsidR="00F2408F" w:rsidRPr="009E7318">
        <w:rPr>
          <w:rFonts w:hAnsi="標楷體" w:hint="eastAsia"/>
          <w:color w:val="000000" w:themeColor="text1"/>
          <w:szCs w:val="32"/>
        </w:rPr>
        <w:t>予</w:t>
      </w:r>
      <w:r w:rsidR="00B6796F" w:rsidRPr="009E7318">
        <w:rPr>
          <w:rFonts w:hAnsi="標楷體" w:hint="eastAsia"/>
          <w:color w:val="000000" w:themeColor="text1"/>
          <w:szCs w:val="32"/>
        </w:rPr>
        <w:t>農糧署航</w:t>
      </w:r>
      <w:proofErr w:type="gramEnd"/>
      <w:r w:rsidR="00B6796F" w:rsidRPr="009E7318">
        <w:rPr>
          <w:rFonts w:hAnsi="標楷體" w:hint="eastAsia"/>
          <w:color w:val="000000" w:themeColor="text1"/>
          <w:szCs w:val="32"/>
        </w:rPr>
        <w:t>照立體影像與遙測</w:t>
      </w:r>
      <w:proofErr w:type="gramStart"/>
      <w:r w:rsidR="00B6796F" w:rsidRPr="009E7318">
        <w:rPr>
          <w:rFonts w:hAnsi="標楷體" w:hint="eastAsia"/>
          <w:color w:val="000000" w:themeColor="text1"/>
          <w:szCs w:val="32"/>
        </w:rPr>
        <w:t>影像判</w:t>
      </w:r>
      <w:r w:rsidR="00B6796F" w:rsidRPr="009E7318">
        <w:rPr>
          <w:rFonts w:hAnsi="標楷體" w:hint="eastAsia"/>
          <w:color w:val="000000" w:themeColor="text1"/>
          <w:szCs w:val="32"/>
        </w:rPr>
        <w:lastRenderedPageBreak/>
        <w:t>釋之</w:t>
      </w:r>
      <w:proofErr w:type="gramEnd"/>
      <w:r w:rsidR="00B6796F" w:rsidRPr="009E7318">
        <w:rPr>
          <w:rFonts w:hAnsi="標楷體" w:hint="eastAsia"/>
          <w:color w:val="000000" w:themeColor="text1"/>
          <w:szCs w:val="32"/>
        </w:rPr>
        <w:t>作物分別為46項及30項，其中經</w:t>
      </w:r>
      <w:proofErr w:type="gramStart"/>
      <w:r w:rsidR="00B6796F" w:rsidRPr="009E7318">
        <w:rPr>
          <w:rFonts w:hAnsi="標楷體" w:hint="eastAsia"/>
          <w:color w:val="000000" w:themeColor="text1"/>
          <w:szCs w:val="32"/>
        </w:rPr>
        <w:t>農糧署運用</w:t>
      </w:r>
      <w:proofErr w:type="gramEnd"/>
      <w:r w:rsidR="00B6796F" w:rsidRPr="009E7318">
        <w:rPr>
          <w:rFonts w:hAnsi="標楷體" w:hint="eastAsia"/>
          <w:color w:val="000000" w:themeColor="text1"/>
          <w:szCs w:val="32"/>
        </w:rPr>
        <w:t>做為農情預測參考者，僅有2項及3項，占比為4.35%及10%</w:t>
      </w:r>
      <w:r w:rsidR="007C38D4" w:rsidRPr="009E7318">
        <w:rPr>
          <w:rFonts w:hAnsi="標楷體" w:hint="eastAsia"/>
          <w:color w:val="000000" w:themeColor="text1"/>
          <w:szCs w:val="32"/>
        </w:rPr>
        <w:t>，</w:t>
      </w:r>
      <w:r w:rsidR="00EE5452" w:rsidRPr="009E7318">
        <w:rPr>
          <w:rFonts w:hAnsi="標楷體" w:hint="eastAsia"/>
          <w:color w:val="000000" w:themeColor="text1"/>
          <w:szCs w:val="32"/>
        </w:rPr>
        <w:t>明顯偏低</w:t>
      </w:r>
      <w:r w:rsidR="007C38D4" w:rsidRPr="009E7318">
        <w:rPr>
          <w:rFonts w:hAnsi="標楷體" w:hint="eastAsia"/>
          <w:color w:val="000000" w:themeColor="text1"/>
          <w:szCs w:val="32"/>
        </w:rPr>
        <w:t>。</w:t>
      </w:r>
      <w:r w:rsidR="00EE5452" w:rsidRPr="009E7318">
        <w:rPr>
          <w:rFonts w:hAnsi="標楷體" w:hint="eastAsia"/>
          <w:color w:val="000000" w:themeColor="text1"/>
          <w:szCs w:val="32"/>
        </w:rPr>
        <w:t>另</w:t>
      </w:r>
      <w:proofErr w:type="gramStart"/>
      <w:r w:rsidR="006A7C48" w:rsidRPr="009E7318">
        <w:rPr>
          <w:rFonts w:hAnsi="標楷體" w:hint="eastAsia"/>
          <w:color w:val="000000" w:themeColor="text1"/>
          <w:szCs w:val="32"/>
        </w:rPr>
        <w:t>詢據農</w:t>
      </w:r>
      <w:proofErr w:type="gramEnd"/>
      <w:r w:rsidR="006A7C48" w:rsidRPr="009E7318">
        <w:rPr>
          <w:rFonts w:hAnsi="標楷體" w:hint="eastAsia"/>
          <w:color w:val="000000" w:themeColor="text1"/>
          <w:szCs w:val="32"/>
        </w:rPr>
        <w:t>試所表示，農</w:t>
      </w:r>
      <w:proofErr w:type="gramStart"/>
      <w:r w:rsidR="006A7C48" w:rsidRPr="009E7318">
        <w:rPr>
          <w:rFonts w:hAnsi="標楷體" w:hint="eastAsia"/>
          <w:color w:val="000000" w:themeColor="text1"/>
          <w:szCs w:val="32"/>
        </w:rPr>
        <w:t>糧署係</w:t>
      </w:r>
      <w:proofErr w:type="gramEnd"/>
      <w:r w:rsidR="006A7C48" w:rsidRPr="009E7318">
        <w:rPr>
          <w:rFonts w:hAnsi="標楷體" w:hint="eastAsia"/>
          <w:color w:val="000000" w:themeColor="text1"/>
          <w:szCs w:val="32"/>
        </w:rPr>
        <w:t>以報表方式呈現農情調查資料，較少圖像化資訊，農試所與</w:t>
      </w:r>
      <w:proofErr w:type="gramStart"/>
      <w:r w:rsidR="006A7C48" w:rsidRPr="009E7318">
        <w:rPr>
          <w:rFonts w:hAnsi="標楷體" w:hint="eastAsia"/>
          <w:color w:val="000000" w:themeColor="text1"/>
          <w:szCs w:val="32"/>
        </w:rPr>
        <w:t>農糧署正</w:t>
      </w:r>
      <w:proofErr w:type="gramEnd"/>
      <w:r w:rsidR="006A7C48" w:rsidRPr="009E7318">
        <w:rPr>
          <w:rFonts w:hAnsi="標楷體" w:hint="eastAsia"/>
          <w:color w:val="000000" w:themeColor="text1"/>
          <w:szCs w:val="32"/>
        </w:rPr>
        <w:t>進行陸空資訊的整合，農試所並協助農</w:t>
      </w:r>
      <w:proofErr w:type="gramStart"/>
      <w:r w:rsidR="006A7C48" w:rsidRPr="009E7318">
        <w:rPr>
          <w:rFonts w:hAnsi="標楷體" w:hint="eastAsia"/>
          <w:color w:val="000000" w:themeColor="text1"/>
          <w:szCs w:val="32"/>
        </w:rPr>
        <w:t>糧署做</w:t>
      </w:r>
      <w:proofErr w:type="gramEnd"/>
      <w:r w:rsidR="006A7C48" w:rsidRPr="009E7318">
        <w:rPr>
          <w:rFonts w:hAnsi="標楷體" w:hint="eastAsia"/>
          <w:color w:val="000000" w:themeColor="text1"/>
          <w:szCs w:val="32"/>
        </w:rPr>
        <w:t>圖像化資訊等語。</w:t>
      </w:r>
      <w:proofErr w:type="gramStart"/>
      <w:r w:rsidR="007C38D4" w:rsidRPr="009E7318">
        <w:rPr>
          <w:rFonts w:hAnsi="標楷體" w:hint="eastAsia"/>
          <w:color w:val="000000" w:themeColor="text1"/>
          <w:szCs w:val="32"/>
        </w:rPr>
        <w:t>鑑</w:t>
      </w:r>
      <w:proofErr w:type="gramEnd"/>
      <w:r w:rsidR="007C38D4" w:rsidRPr="009E7318">
        <w:rPr>
          <w:rFonts w:hAnsi="標楷體" w:hint="eastAsia"/>
          <w:color w:val="000000" w:themeColor="text1"/>
          <w:szCs w:val="32"/>
        </w:rPr>
        <w:t>於人力踏勘</w:t>
      </w:r>
      <w:proofErr w:type="gramStart"/>
      <w:r w:rsidR="009A0E04" w:rsidRPr="009E7318">
        <w:rPr>
          <w:rFonts w:hAnsi="標楷體" w:hint="eastAsia"/>
          <w:color w:val="000000" w:themeColor="text1"/>
          <w:szCs w:val="32"/>
        </w:rPr>
        <w:t>有判釋</w:t>
      </w:r>
      <w:proofErr w:type="gramEnd"/>
      <w:r w:rsidR="009A0E04" w:rsidRPr="009E7318">
        <w:rPr>
          <w:rFonts w:hAnsi="標楷體" w:hint="eastAsia"/>
          <w:color w:val="000000" w:themeColor="text1"/>
          <w:szCs w:val="32"/>
        </w:rPr>
        <w:t>作物種類精確、不受天候限制、</w:t>
      </w:r>
      <w:r w:rsidR="007C38D4" w:rsidRPr="009E7318">
        <w:rPr>
          <w:rFonts w:hAnsi="標楷體" w:hint="eastAsia"/>
          <w:color w:val="000000" w:themeColor="text1"/>
          <w:szCs w:val="32"/>
        </w:rPr>
        <w:t>成本相對低廉等優點，惟</w:t>
      </w:r>
      <w:r w:rsidR="009A0E04" w:rsidRPr="009E7318">
        <w:rPr>
          <w:rFonts w:hAnsi="標楷體" w:hint="eastAsia"/>
          <w:color w:val="000000" w:themeColor="text1"/>
          <w:szCs w:val="32"/>
        </w:rPr>
        <w:t>有</w:t>
      </w:r>
      <w:r w:rsidR="007C38D4" w:rsidRPr="009E7318">
        <w:rPr>
          <w:rFonts w:hAnsi="標楷體" w:hint="eastAsia"/>
          <w:color w:val="000000" w:themeColor="text1"/>
          <w:szCs w:val="32"/>
        </w:rPr>
        <w:t>易產生</w:t>
      </w:r>
      <w:proofErr w:type="gramStart"/>
      <w:r w:rsidR="007C38D4" w:rsidRPr="009E7318">
        <w:rPr>
          <w:rFonts w:hAnsi="標楷體" w:hint="eastAsia"/>
          <w:color w:val="000000" w:themeColor="text1"/>
          <w:szCs w:val="32"/>
        </w:rPr>
        <w:t>主觀偏誤</w:t>
      </w:r>
      <w:proofErr w:type="gramEnd"/>
      <w:r w:rsidR="007C38D4" w:rsidRPr="009E7318">
        <w:rPr>
          <w:rFonts w:hAnsi="標楷體" w:hint="eastAsia"/>
          <w:color w:val="000000" w:themeColor="text1"/>
          <w:szCs w:val="32"/>
        </w:rPr>
        <w:t>，作物面積無法精確判定，且</w:t>
      </w:r>
      <w:proofErr w:type="gramStart"/>
      <w:r w:rsidR="007C38D4" w:rsidRPr="009E7318">
        <w:rPr>
          <w:rFonts w:hAnsi="標楷體" w:hint="eastAsia"/>
          <w:color w:val="000000" w:themeColor="text1"/>
          <w:szCs w:val="32"/>
        </w:rPr>
        <w:t>囿</w:t>
      </w:r>
      <w:proofErr w:type="gramEnd"/>
      <w:r w:rsidR="007C38D4" w:rsidRPr="009E7318">
        <w:rPr>
          <w:rFonts w:hAnsi="標楷體" w:hint="eastAsia"/>
          <w:color w:val="000000" w:themeColor="text1"/>
          <w:szCs w:val="32"/>
        </w:rPr>
        <w:t>於人力限制每年僅能辦理3次調查</w:t>
      </w:r>
      <w:r w:rsidR="007C38D4" w:rsidRPr="009E7318">
        <w:rPr>
          <w:rStyle w:val="aff"/>
          <w:rFonts w:hAnsi="標楷體"/>
          <w:color w:val="000000" w:themeColor="text1"/>
          <w:szCs w:val="32"/>
        </w:rPr>
        <w:footnoteReference w:id="5"/>
      </w:r>
      <w:r w:rsidR="009A0E04" w:rsidRPr="009E7318">
        <w:rPr>
          <w:rFonts w:hAnsi="標楷體" w:hint="eastAsia"/>
          <w:color w:val="000000" w:themeColor="text1"/>
          <w:szCs w:val="32"/>
        </w:rPr>
        <w:t>等缺點；反觀</w:t>
      </w:r>
      <w:r w:rsidR="007C38D4" w:rsidRPr="009E7318">
        <w:rPr>
          <w:rFonts w:hAnsi="標楷體" w:hint="eastAsia"/>
          <w:color w:val="000000" w:themeColor="text1"/>
          <w:szCs w:val="32"/>
        </w:rPr>
        <w:t>農試所</w:t>
      </w:r>
      <w:r w:rsidR="00C5661E" w:rsidRPr="009E7318">
        <w:rPr>
          <w:rFonts w:hAnsi="標楷體" w:hint="eastAsia"/>
          <w:color w:val="000000" w:themeColor="text1"/>
          <w:szCs w:val="32"/>
        </w:rPr>
        <w:t>運用</w:t>
      </w:r>
      <w:r w:rsidR="007C38D4" w:rsidRPr="009E7318">
        <w:rPr>
          <w:rFonts w:hAnsi="標楷體" w:hint="eastAsia"/>
          <w:color w:val="000000" w:themeColor="text1"/>
          <w:szCs w:val="32"/>
        </w:rPr>
        <w:t>衛星遙測技術</w:t>
      </w:r>
      <w:r w:rsidR="00C5661E" w:rsidRPr="009E7318">
        <w:rPr>
          <w:rFonts w:hAnsi="標楷體" w:hint="eastAsia"/>
          <w:color w:val="000000" w:themeColor="text1"/>
          <w:szCs w:val="32"/>
        </w:rPr>
        <w:t>，</w:t>
      </w:r>
      <w:r w:rsidR="0026012D" w:rsidRPr="009E7318">
        <w:rPr>
          <w:rFonts w:hAnsi="標楷體" w:hint="eastAsia"/>
          <w:color w:val="000000" w:themeColor="text1"/>
          <w:szCs w:val="32"/>
        </w:rPr>
        <w:t>則</w:t>
      </w:r>
      <w:r w:rsidR="007C38D4" w:rsidRPr="009E7318">
        <w:rPr>
          <w:rFonts w:hAnsi="標楷體" w:hint="eastAsia"/>
          <w:color w:val="000000" w:themeColor="text1"/>
          <w:szCs w:val="32"/>
        </w:rPr>
        <w:t>有不受地形交通限制、</w:t>
      </w:r>
      <w:r w:rsidR="007C38D4" w:rsidRPr="009E7318">
        <w:rPr>
          <w:rFonts w:hAnsi="標楷體" w:hint="eastAsia"/>
          <w:bCs w:val="0"/>
          <w:color w:val="000000" w:themeColor="text1"/>
          <w:szCs w:val="32"/>
        </w:rPr>
        <w:t>以少量人力</w:t>
      </w:r>
      <w:proofErr w:type="gramStart"/>
      <w:r w:rsidR="007C38D4" w:rsidRPr="009E7318">
        <w:rPr>
          <w:rFonts w:hAnsi="標楷體" w:hint="eastAsia"/>
          <w:bCs w:val="0"/>
          <w:color w:val="000000" w:themeColor="text1"/>
          <w:szCs w:val="32"/>
        </w:rPr>
        <w:t>即可判釋數個</w:t>
      </w:r>
      <w:proofErr w:type="gramEnd"/>
      <w:r w:rsidR="007C38D4" w:rsidRPr="009E7318">
        <w:rPr>
          <w:rFonts w:hAnsi="標楷體" w:hint="eastAsia"/>
          <w:bCs w:val="0"/>
          <w:color w:val="000000" w:themeColor="text1"/>
          <w:szCs w:val="32"/>
        </w:rPr>
        <w:t>縣市之區域、相較人力</w:t>
      </w:r>
      <w:proofErr w:type="gramStart"/>
      <w:r w:rsidR="007C38D4" w:rsidRPr="009E7318">
        <w:rPr>
          <w:rFonts w:hAnsi="標楷體" w:hint="eastAsia"/>
          <w:bCs w:val="0"/>
          <w:color w:val="000000" w:themeColor="text1"/>
          <w:szCs w:val="32"/>
        </w:rPr>
        <w:t>逐筆現地</w:t>
      </w:r>
      <w:proofErr w:type="gramEnd"/>
      <w:r w:rsidR="007C38D4" w:rsidRPr="009E7318">
        <w:rPr>
          <w:rFonts w:hAnsi="標楷體" w:hint="eastAsia"/>
          <w:bCs w:val="0"/>
          <w:color w:val="000000" w:themeColor="text1"/>
          <w:szCs w:val="32"/>
        </w:rPr>
        <w:t>調查速度快及長期可降低人力調查成本等優點，</w:t>
      </w:r>
      <w:r w:rsidR="00C5661E" w:rsidRPr="009E7318">
        <w:rPr>
          <w:rFonts w:hAnsi="標楷體" w:hint="eastAsia"/>
          <w:bCs w:val="0"/>
          <w:color w:val="000000" w:themeColor="text1"/>
          <w:szCs w:val="32"/>
        </w:rPr>
        <w:t>然卻有</w:t>
      </w:r>
      <w:r w:rsidR="007C38D4" w:rsidRPr="009E7318">
        <w:rPr>
          <w:rFonts w:hAnsi="標楷體" w:hint="eastAsia"/>
          <w:bCs w:val="0"/>
          <w:color w:val="000000" w:themeColor="text1"/>
          <w:szCs w:val="32"/>
        </w:rPr>
        <w:t>易因臺灣雲雨較多受遮蔽而失去部分影像，且在作物種類複雜的情況下，不易判別各種作物</w:t>
      </w:r>
      <w:r w:rsidR="00174A13" w:rsidRPr="009E7318">
        <w:rPr>
          <w:rFonts w:hAnsi="標楷體" w:hint="eastAsia"/>
          <w:bCs w:val="0"/>
          <w:color w:val="000000" w:themeColor="text1"/>
          <w:szCs w:val="32"/>
        </w:rPr>
        <w:t>等缺點</w:t>
      </w:r>
      <w:r w:rsidR="00334BD7" w:rsidRPr="009E7318">
        <w:rPr>
          <w:rFonts w:hAnsi="標楷體" w:hint="eastAsia"/>
          <w:bCs w:val="0"/>
          <w:color w:val="000000" w:themeColor="text1"/>
          <w:szCs w:val="32"/>
        </w:rPr>
        <w:t>，</w:t>
      </w:r>
      <w:r w:rsidR="0026012D" w:rsidRPr="009E7318">
        <w:rPr>
          <w:rFonts w:hAnsi="標楷體" w:cs="細明體" w:hint="eastAsia"/>
          <w:color w:val="000000" w:themeColor="text1"/>
          <w:kern w:val="0"/>
          <w:szCs w:val="32"/>
        </w:rPr>
        <w:t>農委會亟應督促</w:t>
      </w:r>
      <w:proofErr w:type="gramStart"/>
      <w:r w:rsidR="0026012D" w:rsidRPr="009E7318">
        <w:rPr>
          <w:rFonts w:hAnsi="標楷體" w:hint="eastAsia"/>
          <w:color w:val="000000" w:themeColor="text1"/>
          <w:szCs w:val="32"/>
        </w:rPr>
        <w:t>農糧署加速</w:t>
      </w:r>
      <w:proofErr w:type="gramEnd"/>
      <w:r w:rsidR="0026012D" w:rsidRPr="009E7318">
        <w:rPr>
          <w:rFonts w:hAnsi="標楷體" w:hint="eastAsia"/>
          <w:color w:val="000000" w:themeColor="text1"/>
          <w:szCs w:val="32"/>
        </w:rPr>
        <w:t>整合運用</w:t>
      </w:r>
      <w:r w:rsidR="00C53F67" w:rsidRPr="009E7318">
        <w:rPr>
          <w:rFonts w:hAnsi="標楷體" w:hint="eastAsia"/>
          <w:color w:val="000000" w:themeColor="text1"/>
          <w:szCs w:val="32"/>
        </w:rPr>
        <w:t>農</w:t>
      </w:r>
      <w:proofErr w:type="gramStart"/>
      <w:r w:rsidR="00C53F67" w:rsidRPr="009E7318">
        <w:rPr>
          <w:rFonts w:hAnsi="標楷體" w:hint="eastAsia"/>
          <w:color w:val="000000" w:themeColor="text1"/>
          <w:szCs w:val="32"/>
        </w:rPr>
        <w:t>試所</w:t>
      </w:r>
      <w:r w:rsidR="0026012D" w:rsidRPr="009E7318">
        <w:rPr>
          <w:rFonts w:hAnsi="標楷體" w:hint="eastAsia"/>
          <w:color w:val="000000" w:themeColor="text1"/>
          <w:szCs w:val="32"/>
        </w:rPr>
        <w:t>航</w:t>
      </w:r>
      <w:proofErr w:type="gramEnd"/>
      <w:r w:rsidR="0026012D" w:rsidRPr="009E7318">
        <w:rPr>
          <w:rFonts w:hAnsi="標楷體" w:hint="eastAsia"/>
          <w:color w:val="000000" w:themeColor="text1"/>
          <w:szCs w:val="32"/>
        </w:rPr>
        <w:t>（遙）測資訊，</w:t>
      </w:r>
      <w:proofErr w:type="gramStart"/>
      <w:r w:rsidR="00C53F67" w:rsidRPr="009E7318">
        <w:rPr>
          <w:rFonts w:hAnsi="標楷體" w:hint="eastAsia"/>
          <w:color w:val="000000" w:themeColor="text1"/>
          <w:szCs w:val="32"/>
        </w:rPr>
        <w:t>俾</w:t>
      </w:r>
      <w:proofErr w:type="gramEnd"/>
      <w:r w:rsidR="00C53F67" w:rsidRPr="009E7318">
        <w:rPr>
          <w:rFonts w:hAnsi="標楷體" w:hint="eastAsia"/>
          <w:color w:val="000000" w:themeColor="text1"/>
          <w:szCs w:val="32"/>
        </w:rPr>
        <w:t>擷取人工與遙測兩種調查方式之優點，互補其不足之處。</w:t>
      </w:r>
    </w:p>
    <w:p w:rsidR="00396C90" w:rsidRPr="009E7318" w:rsidRDefault="007C48C1" w:rsidP="00E4049F">
      <w:pPr>
        <w:pStyle w:val="3"/>
        <w:rPr>
          <w:rFonts w:hAnsi="標楷體"/>
          <w:color w:val="000000" w:themeColor="text1"/>
          <w:szCs w:val="32"/>
        </w:rPr>
      </w:pPr>
      <w:r w:rsidRPr="009E7318">
        <w:rPr>
          <w:rFonts w:hAnsi="標楷體" w:hint="eastAsia"/>
          <w:color w:val="000000" w:themeColor="text1"/>
          <w:szCs w:val="32"/>
        </w:rPr>
        <w:t>綜上，</w:t>
      </w:r>
      <w:proofErr w:type="gramStart"/>
      <w:r w:rsidR="00EE5452" w:rsidRPr="009E7318">
        <w:rPr>
          <w:rFonts w:hAnsi="標楷體" w:hint="eastAsia"/>
          <w:color w:val="000000" w:themeColor="text1"/>
          <w:szCs w:val="32"/>
        </w:rPr>
        <w:t>農糧署為</w:t>
      </w:r>
      <w:proofErr w:type="gramEnd"/>
      <w:r w:rsidR="00EE5452" w:rsidRPr="009E7318">
        <w:rPr>
          <w:rFonts w:hAnsi="標楷體" w:hint="eastAsia"/>
          <w:color w:val="000000" w:themeColor="text1"/>
          <w:szCs w:val="32"/>
        </w:rPr>
        <w:t>有效掌握</w:t>
      </w:r>
      <w:r w:rsidR="00EE5452" w:rsidRPr="009E7318">
        <w:rPr>
          <w:rFonts w:hAnsi="標楷體" w:cs="細明體" w:hint="eastAsia"/>
          <w:color w:val="000000" w:themeColor="text1"/>
          <w:kern w:val="0"/>
          <w:szCs w:val="32"/>
        </w:rPr>
        <w:t>農</w:t>
      </w:r>
      <w:r w:rsidR="00EE5452" w:rsidRPr="009E7318">
        <w:rPr>
          <w:rFonts w:hAnsi="標楷體" w:hint="eastAsia"/>
          <w:color w:val="000000" w:themeColor="text1"/>
          <w:szCs w:val="32"/>
        </w:rPr>
        <w:t>作物種植面積及產量資訊，以為產銷預警及調節之依據，係運用行動載具以人力逐筆土地進行現</w:t>
      </w:r>
      <w:proofErr w:type="gramStart"/>
      <w:r w:rsidR="00EE5452" w:rsidRPr="009E7318">
        <w:rPr>
          <w:rFonts w:hAnsi="標楷體" w:hint="eastAsia"/>
          <w:color w:val="000000" w:themeColor="text1"/>
          <w:szCs w:val="32"/>
        </w:rPr>
        <w:t>勘</w:t>
      </w:r>
      <w:proofErr w:type="gramEnd"/>
      <w:r w:rsidR="00EE5452" w:rsidRPr="009E7318">
        <w:rPr>
          <w:rFonts w:hAnsi="標楷體" w:hint="eastAsia"/>
          <w:color w:val="000000" w:themeColor="text1"/>
          <w:szCs w:val="32"/>
        </w:rPr>
        <w:t>調查，</w:t>
      </w:r>
      <w:proofErr w:type="gramStart"/>
      <w:r w:rsidR="00EE5452" w:rsidRPr="009E7318">
        <w:rPr>
          <w:rFonts w:hAnsi="標楷體" w:hint="eastAsia"/>
          <w:color w:val="000000" w:themeColor="text1"/>
          <w:szCs w:val="32"/>
        </w:rPr>
        <w:t>囿於圖資</w:t>
      </w:r>
      <w:proofErr w:type="gramEnd"/>
      <w:r w:rsidR="00EE5452" w:rsidRPr="009E7318">
        <w:rPr>
          <w:rFonts w:hAnsi="標楷體" w:hint="eastAsia"/>
          <w:color w:val="000000" w:themeColor="text1"/>
          <w:szCs w:val="32"/>
        </w:rPr>
        <w:t>、地形交通及踏勘次數等限制，無法</w:t>
      </w:r>
      <w:r w:rsidR="00EE5452" w:rsidRPr="009E7318">
        <w:rPr>
          <w:rFonts w:hAnsi="標楷體" w:hint="eastAsia"/>
          <w:bCs w:val="0"/>
          <w:color w:val="000000" w:themeColor="text1"/>
          <w:szCs w:val="32"/>
        </w:rPr>
        <w:t>完整掌握</w:t>
      </w:r>
      <w:r w:rsidR="00EE5452" w:rsidRPr="009E7318">
        <w:rPr>
          <w:rFonts w:hAnsi="標楷體" w:cs="細明體" w:hint="eastAsia"/>
          <w:color w:val="000000" w:themeColor="text1"/>
          <w:kern w:val="0"/>
          <w:szCs w:val="32"/>
        </w:rPr>
        <w:t>農</w:t>
      </w:r>
      <w:r w:rsidR="00EE5452" w:rsidRPr="009E7318">
        <w:rPr>
          <w:rFonts w:hAnsi="標楷體" w:hint="eastAsia"/>
          <w:bCs w:val="0"/>
          <w:color w:val="000000" w:themeColor="text1"/>
          <w:szCs w:val="32"/>
        </w:rPr>
        <w:t>作物種植變化情形並提供即時性預測資料，而</w:t>
      </w:r>
      <w:r w:rsidR="00E4049F" w:rsidRPr="009E7318">
        <w:rPr>
          <w:rFonts w:hAnsi="標楷體" w:hint="eastAsia"/>
          <w:color w:val="000000" w:themeColor="text1"/>
          <w:szCs w:val="32"/>
        </w:rPr>
        <w:t>農試所</w:t>
      </w:r>
      <w:r w:rsidR="00EE5452" w:rsidRPr="009E7318">
        <w:rPr>
          <w:rFonts w:hAnsi="標楷體" w:hint="eastAsia"/>
          <w:color w:val="000000" w:themeColor="text1"/>
          <w:szCs w:val="32"/>
        </w:rPr>
        <w:t>以航（遙）測</w:t>
      </w:r>
      <w:proofErr w:type="gramStart"/>
      <w:r w:rsidR="00EE5452" w:rsidRPr="009E7318">
        <w:rPr>
          <w:rFonts w:hAnsi="標楷體" w:hint="eastAsia"/>
          <w:color w:val="000000" w:themeColor="text1"/>
          <w:szCs w:val="32"/>
        </w:rPr>
        <w:t>影像判釋作物</w:t>
      </w:r>
      <w:proofErr w:type="gramEnd"/>
      <w:r w:rsidR="00EE5452" w:rsidRPr="009E7318">
        <w:rPr>
          <w:rFonts w:hAnsi="標楷體" w:hint="eastAsia"/>
          <w:color w:val="000000" w:themeColor="text1"/>
          <w:szCs w:val="32"/>
        </w:rPr>
        <w:t>，具有不受地形交通限制、</w:t>
      </w:r>
      <w:r w:rsidR="00EE5452" w:rsidRPr="009E7318">
        <w:rPr>
          <w:rFonts w:hAnsi="標楷體" w:hint="eastAsia"/>
          <w:bCs w:val="0"/>
          <w:color w:val="000000" w:themeColor="text1"/>
          <w:szCs w:val="32"/>
        </w:rPr>
        <w:t>少量人力可</w:t>
      </w:r>
      <w:proofErr w:type="gramStart"/>
      <w:r w:rsidR="00EE5452" w:rsidRPr="009E7318">
        <w:rPr>
          <w:rFonts w:hAnsi="標楷體" w:hint="eastAsia"/>
          <w:bCs w:val="0"/>
          <w:color w:val="000000" w:themeColor="text1"/>
          <w:szCs w:val="32"/>
        </w:rPr>
        <w:t>判釋數個</w:t>
      </w:r>
      <w:proofErr w:type="gramEnd"/>
      <w:r w:rsidR="00EE5452" w:rsidRPr="009E7318">
        <w:rPr>
          <w:rFonts w:hAnsi="標楷體" w:hint="eastAsia"/>
          <w:bCs w:val="0"/>
          <w:color w:val="000000" w:themeColor="text1"/>
          <w:szCs w:val="32"/>
        </w:rPr>
        <w:t>縣市之區域、調查速度快等優點，</w:t>
      </w:r>
      <w:r w:rsidR="00EE5452" w:rsidRPr="009E7318">
        <w:rPr>
          <w:rFonts w:hAnsi="標楷體" w:cs="細明體" w:hint="eastAsia"/>
          <w:color w:val="000000" w:themeColor="text1"/>
          <w:kern w:val="0"/>
          <w:szCs w:val="32"/>
        </w:rPr>
        <w:t>農委會亟應督促</w:t>
      </w:r>
      <w:proofErr w:type="gramStart"/>
      <w:r w:rsidR="00EE5452" w:rsidRPr="009E7318">
        <w:rPr>
          <w:rFonts w:hAnsi="標楷體" w:hint="eastAsia"/>
          <w:color w:val="000000" w:themeColor="text1"/>
          <w:szCs w:val="32"/>
        </w:rPr>
        <w:t>農糧署加速</w:t>
      </w:r>
      <w:proofErr w:type="gramEnd"/>
      <w:r w:rsidR="00EE5452" w:rsidRPr="009E7318">
        <w:rPr>
          <w:rFonts w:hAnsi="標楷體" w:hint="eastAsia"/>
          <w:color w:val="000000" w:themeColor="text1"/>
          <w:szCs w:val="32"/>
        </w:rPr>
        <w:t>整合運用</w:t>
      </w:r>
      <w:proofErr w:type="gramStart"/>
      <w:r w:rsidR="00EE5452" w:rsidRPr="009E7318">
        <w:rPr>
          <w:rFonts w:hAnsi="標楷體" w:hint="eastAsia"/>
          <w:color w:val="000000" w:themeColor="text1"/>
          <w:szCs w:val="32"/>
        </w:rPr>
        <w:t>該所航</w:t>
      </w:r>
      <w:proofErr w:type="gramEnd"/>
      <w:r w:rsidR="00EE5452" w:rsidRPr="009E7318">
        <w:rPr>
          <w:rFonts w:hAnsi="標楷體" w:hint="eastAsia"/>
          <w:color w:val="000000" w:themeColor="text1"/>
          <w:szCs w:val="32"/>
        </w:rPr>
        <w:t>（遙）測資訊，互補人工與遙測兩種調查方式不足之處，</w:t>
      </w:r>
      <w:proofErr w:type="gramStart"/>
      <w:r w:rsidR="00EE5452" w:rsidRPr="009E7318">
        <w:rPr>
          <w:rFonts w:hAnsi="標楷體" w:hint="eastAsia"/>
          <w:color w:val="000000" w:themeColor="text1"/>
          <w:szCs w:val="32"/>
        </w:rPr>
        <w:t>俾</w:t>
      </w:r>
      <w:proofErr w:type="gramEnd"/>
      <w:r w:rsidR="00EE5452" w:rsidRPr="009E7318">
        <w:rPr>
          <w:rFonts w:hAnsi="標楷體" w:hint="eastAsia"/>
          <w:color w:val="000000" w:themeColor="text1"/>
          <w:szCs w:val="32"/>
        </w:rPr>
        <w:t>完善農情調查體系，提升農情基礎資料品質及預測精度。</w:t>
      </w:r>
    </w:p>
    <w:p w:rsidR="00AE65F0" w:rsidRPr="009E7318" w:rsidRDefault="00D75FC1" w:rsidP="00B634DF">
      <w:pPr>
        <w:pStyle w:val="2"/>
        <w:rPr>
          <w:rFonts w:hAnsi="標楷體"/>
          <w:b/>
          <w:color w:val="000000" w:themeColor="text1"/>
          <w:szCs w:val="32"/>
        </w:rPr>
      </w:pPr>
      <w:r w:rsidRPr="009E7318">
        <w:rPr>
          <w:rFonts w:hAnsi="標楷體" w:hint="eastAsia"/>
          <w:b/>
          <w:color w:val="000000" w:themeColor="text1"/>
          <w:szCs w:val="32"/>
        </w:rPr>
        <w:lastRenderedPageBreak/>
        <w:t>我國蔬菜</w:t>
      </w:r>
      <w:r w:rsidR="001933FE" w:rsidRPr="009E7318">
        <w:rPr>
          <w:rFonts w:hAnsi="標楷體" w:hint="eastAsia"/>
          <w:b/>
          <w:color w:val="000000" w:themeColor="text1"/>
          <w:szCs w:val="32"/>
        </w:rPr>
        <w:t>交易</w:t>
      </w:r>
      <w:r w:rsidRPr="009E7318">
        <w:rPr>
          <w:rFonts w:hAnsi="標楷體" w:hint="eastAsia"/>
          <w:b/>
          <w:color w:val="000000" w:themeColor="text1"/>
          <w:szCs w:val="32"/>
        </w:rPr>
        <w:t>經</w:t>
      </w:r>
      <w:r w:rsidR="00AE65F0" w:rsidRPr="009E7318">
        <w:rPr>
          <w:rFonts w:hAnsi="標楷體" w:hint="eastAsia"/>
          <w:b/>
          <w:color w:val="000000" w:themeColor="text1"/>
          <w:szCs w:val="32"/>
        </w:rPr>
        <w:t>由</w:t>
      </w:r>
      <w:r w:rsidRPr="009E7318">
        <w:rPr>
          <w:rFonts w:hAnsi="標楷體" w:hint="eastAsia"/>
          <w:b/>
          <w:color w:val="000000" w:themeColor="text1"/>
          <w:szCs w:val="32"/>
        </w:rPr>
        <w:t>批發市場</w:t>
      </w:r>
      <w:r w:rsidR="00540DD6" w:rsidRPr="009E7318">
        <w:rPr>
          <w:rFonts w:hAnsi="標楷體" w:hint="eastAsia"/>
          <w:b/>
          <w:color w:val="000000" w:themeColor="text1"/>
          <w:szCs w:val="32"/>
        </w:rPr>
        <w:t>通路</w:t>
      </w:r>
      <w:r w:rsidRPr="009E7318">
        <w:rPr>
          <w:rFonts w:hAnsi="標楷體" w:hint="eastAsia"/>
          <w:b/>
          <w:color w:val="000000" w:themeColor="text1"/>
          <w:szCs w:val="32"/>
        </w:rPr>
        <w:t>之</w:t>
      </w:r>
      <w:proofErr w:type="gramStart"/>
      <w:r w:rsidR="00540DD6" w:rsidRPr="009E7318">
        <w:rPr>
          <w:rFonts w:hAnsi="標楷體" w:hint="eastAsia"/>
          <w:b/>
          <w:color w:val="000000" w:themeColor="text1"/>
          <w:szCs w:val="32"/>
        </w:rPr>
        <w:t>占比</w:t>
      </w:r>
      <w:r w:rsidR="00AE65F0" w:rsidRPr="009E7318">
        <w:rPr>
          <w:rFonts w:hAnsi="標楷體" w:hint="eastAsia"/>
          <w:b/>
          <w:color w:val="000000" w:themeColor="text1"/>
          <w:szCs w:val="32"/>
        </w:rPr>
        <w:t>逾</w:t>
      </w:r>
      <w:proofErr w:type="gramEnd"/>
      <w:r w:rsidR="006F0B74" w:rsidRPr="009E7318">
        <w:rPr>
          <w:rFonts w:hAnsi="標楷體" w:hint="eastAsia"/>
          <w:b/>
          <w:color w:val="000000" w:themeColor="text1"/>
          <w:szCs w:val="32"/>
        </w:rPr>
        <w:t>50%，</w:t>
      </w:r>
      <w:r w:rsidR="00AE65F0" w:rsidRPr="009E7318">
        <w:rPr>
          <w:rFonts w:hAnsi="標楷體" w:hint="eastAsia"/>
          <w:b/>
          <w:color w:val="000000" w:themeColor="text1"/>
          <w:szCs w:val="32"/>
        </w:rPr>
        <w:t>其中</w:t>
      </w:r>
      <w:proofErr w:type="gramStart"/>
      <w:r w:rsidR="00AE65F0" w:rsidRPr="009E7318">
        <w:rPr>
          <w:rFonts w:hAnsi="標楷體" w:hint="eastAsia"/>
          <w:b/>
          <w:color w:val="000000" w:themeColor="text1"/>
          <w:szCs w:val="32"/>
        </w:rPr>
        <w:t>臺</w:t>
      </w:r>
      <w:proofErr w:type="gramEnd"/>
      <w:r w:rsidR="00AE65F0" w:rsidRPr="009E7318">
        <w:rPr>
          <w:rFonts w:hAnsi="標楷體" w:hint="eastAsia"/>
          <w:b/>
          <w:color w:val="000000" w:themeColor="text1"/>
          <w:szCs w:val="32"/>
        </w:rPr>
        <w:t>北農產運銷股份有限公司</w:t>
      </w:r>
      <w:r w:rsidR="001E73F0" w:rsidRPr="009E7318">
        <w:rPr>
          <w:rFonts w:hAnsi="標楷體" w:hint="eastAsia"/>
          <w:b/>
          <w:color w:val="000000" w:themeColor="text1"/>
          <w:szCs w:val="32"/>
        </w:rPr>
        <w:t>轄管之</w:t>
      </w:r>
      <w:proofErr w:type="gramStart"/>
      <w:r w:rsidR="001E73F0" w:rsidRPr="009E7318">
        <w:rPr>
          <w:rFonts w:hAnsi="標楷體" w:hint="eastAsia"/>
          <w:b/>
          <w:bCs w:val="0"/>
          <w:color w:val="000000" w:themeColor="text1"/>
          <w:szCs w:val="32"/>
        </w:rPr>
        <w:t>臺</w:t>
      </w:r>
      <w:proofErr w:type="gramEnd"/>
      <w:r w:rsidR="001E73F0" w:rsidRPr="009E7318">
        <w:rPr>
          <w:rFonts w:hAnsi="標楷體" w:hint="eastAsia"/>
          <w:b/>
          <w:bCs w:val="0"/>
          <w:color w:val="000000" w:themeColor="text1"/>
          <w:szCs w:val="32"/>
        </w:rPr>
        <w:t>北果菜批發市場</w:t>
      </w:r>
      <w:r w:rsidR="00193C41" w:rsidRPr="009E7318">
        <w:rPr>
          <w:rFonts w:hAnsi="標楷體" w:hint="eastAsia"/>
          <w:b/>
          <w:bCs w:val="0"/>
          <w:color w:val="000000" w:themeColor="text1"/>
          <w:szCs w:val="32"/>
        </w:rPr>
        <w:t>占比</w:t>
      </w:r>
      <w:r w:rsidR="001933FE" w:rsidRPr="009E7318">
        <w:rPr>
          <w:rFonts w:hAnsi="標楷體" w:hint="eastAsia"/>
          <w:b/>
          <w:bCs w:val="0"/>
          <w:color w:val="000000" w:themeColor="text1"/>
          <w:szCs w:val="32"/>
        </w:rPr>
        <w:t>高</w:t>
      </w:r>
      <w:r w:rsidR="00193C41" w:rsidRPr="009E7318">
        <w:rPr>
          <w:rFonts w:hAnsi="標楷體" w:hint="eastAsia"/>
          <w:b/>
          <w:bCs w:val="0"/>
          <w:color w:val="000000" w:themeColor="text1"/>
          <w:szCs w:val="32"/>
        </w:rPr>
        <w:t>達</w:t>
      </w:r>
      <w:r w:rsidR="00AE65F0" w:rsidRPr="009E7318">
        <w:rPr>
          <w:rFonts w:hAnsi="標楷體" w:hint="eastAsia"/>
          <w:b/>
          <w:color w:val="000000" w:themeColor="text1"/>
          <w:szCs w:val="32"/>
        </w:rPr>
        <w:t>17%，</w:t>
      </w:r>
      <w:r w:rsidR="00E76C42" w:rsidRPr="009E7318">
        <w:rPr>
          <w:rFonts w:hAnsi="標楷體" w:hint="eastAsia"/>
          <w:b/>
          <w:color w:val="000000" w:themeColor="text1"/>
          <w:szCs w:val="32"/>
        </w:rPr>
        <w:t>且</w:t>
      </w:r>
      <w:r w:rsidR="001E73F0" w:rsidRPr="009E7318">
        <w:rPr>
          <w:rFonts w:hAnsi="標楷體" w:hint="eastAsia"/>
          <w:b/>
          <w:color w:val="000000" w:themeColor="text1"/>
          <w:szCs w:val="32"/>
        </w:rPr>
        <w:t>該</w:t>
      </w:r>
      <w:r w:rsidR="001E73F0" w:rsidRPr="009E7318">
        <w:rPr>
          <w:rFonts w:hAnsi="標楷體" w:hint="eastAsia"/>
          <w:b/>
          <w:bCs w:val="0"/>
          <w:color w:val="000000" w:themeColor="text1"/>
          <w:szCs w:val="32"/>
        </w:rPr>
        <w:t>市場</w:t>
      </w:r>
      <w:r w:rsidR="00F30E1F" w:rsidRPr="009E7318">
        <w:rPr>
          <w:rFonts w:hAnsi="標楷體" w:hint="eastAsia"/>
          <w:b/>
          <w:bCs w:val="0"/>
          <w:color w:val="000000" w:themeColor="text1"/>
          <w:szCs w:val="32"/>
        </w:rPr>
        <w:t>所</w:t>
      </w:r>
      <w:r w:rsidR="00AE65F0" w:rsidRPr="009E7318">
        <w:rPr>
          <w:rFonts w:hAnsi="標楷體" w:hint="eastAsia"/>
          <w:b/>
          <w:color w:val="000000" w:themeColor="text1"/>
          <w:szCs w:val="32"/>
        </w:rPr>
        <w:t>決定之</w:t>
      </w:r>
      <w:r w:rsidR="006F0B74" w:rsidRPr="009E7318">
        <w:rPr>
          <w:rFonts w:hAnsi="標楷體" w:hint="eastAsia"/>
          <w:b/>
          <w:color w:val="000000" w:themeColor="text1"/>
          <w:szCs w:val="32"/>
        </w:rPr>
        <w:t>價格</w:t>
      </w:r>
      <w:r w:rsidR="00AE65F0" w:rsidRPr="009E7318">
        <w:rPr>
          <w:rFonts w:hAnsi="標楷體" w:hint="eastAsia"/>
          <w:b/>
          <w:color w:val="000000" w:themeColor="text1"/>
          <w:szCs w:val="32"/>
        </w:rPr>
        <w:t>具</w:t>
      </w:r>
      <w:r w:rsidR="004A3B33" w:rsidRPr="009E7318">
        <w:rPr>
          <w:rFonts w:hAnsi="標楷體" w:hint="eastAsia"/>
          <w:b/>
          <w:color w:val="000000" w:themeColor="text1"/>
          <w:szCs w:val="32"/>
        </w:rPr>
        <w:t>有</w:t>
      </w:r>
      <w:r w:rsidR="006F0B74" w:rsidRPr="009E7318">
        <w:rPr>
          <w:rFonts w:hAnsi="標楷體" w:hint="eastAsia"/>
          <w:b/>
          <w:color w:val="000000" w:themeColor="text1"/>
          <w:szCs w:val="32"/>
        </w:rPr>
        <w:t>影響力，</w:t>
      </w:r>
      <w:r w:rsidR="002D2A4B" w:rsidRPr="009E7318">
        <w:rPr>
          <w:rFonts w:hAnsi="標楷體" w:hint="eastAsia"/>
          <w:b/>
          <w:color w:val="000000" w:themeColor="text1"/>
          <w:szCs w:val="32"/>
        </w:rPr>
        <w:t>一旦</w:t>
      </w:r>
      <w:r w:rsidR="004A3B33" w:rsidRPr="009E7318">
        <w:rPr>
          <w:rFonts w:hAnsi="標楷體" w:hint="eastAsia"/>
          <w:b/>
          <w:color w:val="000000" w:themeColor="text1"/>
          <w:szCs w:val="32"/>
        </w:rPr>
        <w:t>產銷</w:t>
      </w:r>
      <w:r w:rsidR="002D2A4B" w:rsidRPr="009E7318">
        <w:rPr>
          <w:rFonts w:hAnsi="標楷體" w:hint="eastAsia"/>
          <w:b/>
          <w:color w:val="000000" w:themeColor="text1"/>
          <w:szCs w:val="32"/>
        </w:rPr>
        <w:t>失衡，即</w:t>
      </w:r>
      <w:r w:rsidR="004A3B33" w:rsidRPr="009E7318">
        <w:rPr>
          <w:rFonts w:hAnsi="標楷體" w:hint="eastAsia"/>
          <w:b/>
          <w:color w:val="000000" w:themeColor="text1"/>
          <w:szCs w:val="32"/>
        </w:rPr>
        <w:t>造成蔬菜價格劇烈波動</w:t>
      </w:r>
      <w:r w:rsidR="00F918A7" w:rsidRPr="009E7318">
        <w:rPr>
          <w:rFonts w:hAnsi="標楷體" w:hint="eastAsia"/>
          <w:b/>
          <w:color w:val="000000" w:themeColor="text1"/>
          <w:szCs w:val="32"/>
        </w:rPr>
        <w:t>。</w:t>
      </w:r>
      <w:r w:rsidR="006F0B74" w:rsidRPr="009E7318">
        <w:rPr>
          <w:rFonts w:hAnsi="標楷體" w:hint="eastAsia"/>
          <w:b/>
          <w:color w:val="000000" w:themeColor="text1"/>
          <w:szCs w:val="32"/>
        </w:rPr>
        <w:t>農委會</w:t>
      </w:r>
      <w:r w:rsidR="00DE4776" w:rsidRPr="009E7318">
        <w:rPr>
          <w:rFonts w:hAnsi="標楷體" w:hint="eastAsia"/>
          <w:b/>
          <w:color w:val="000000" w:themeColor="text1"/>
          <w:szCs w:val="32"/>
        </w:rPr>
        <w:t>允應</w:t>
      </w:r>
      <w:r w:rsidR="001E10F5" w:rsidRPr="009E7318">
        <w:rPr>
          <w:rFonts w:hAnsi="標楷體" w:hint="eastAsia"/>
          <w:b/>
          <w:color w:val="000000" w:themeColor="text1"/>
          <w:szCs w:val="32"/>
        </w:rPr>
        <w:t>擴大</w:t>
      </w:r>
      <w:r w:rsidR="004A3B33" w:rsidRPr="009E7318">
        <w:rPr>
          <w:rFonts w:hAnsi="標楷體" w:hint="eastAsia"/>
          <w:b/>
          <w:color w:val="000000" w:themeColor="text1"/>
          <w:szCs w:val="32"/>
        </w:rPr>
        <w:t>各種</w:t>
      </w:r>
      <w:r w:rsidR="001E10F5" w:rsidRPr="009E7318">
        <w:rPr>
          <w:rFonts w:hAnsi="標楷體" w:hint="eastAsia"/>
          <w:b/>
          <w:color w:val="000000" w:themeColor="text1"/>
          <w:szCs w:val="32"/>
        </w:rPr>
        <w:t>運銷</w:t>
      </w:r>
      <w:r w:rsidR="004A3B33" w:rsidRPr="009E7318">
        <w:rPr>
          <w:rFonts w:hAnsi="標楷體" w:hint="eastAsia"/>
          <w:b/>
          <w:color w:val="000000" w:themeColor="text1"/>
          <w:szCs w:val="32"/>
        </w:rPr>
        <w:t>管道</w:t>
      </w:r>
      <w:r w:rsidR="001E10F5" w:rsidRPr="009E7318">
        <w:rPr>
          <w:rFonts w:hAnsi="標楷體" w:hint="eastAsia"/>
          <w:b/>
          <w:color w:val="000000" w:themeColor="text1"/>
          <w:szCs w:val="32"/>
        </w:rPr>
        <w:t>，以分散</w:t>
      </w:r>
      <w:r w:rsidR="004A3B33" w:rsidRPr="009E7318">
        <w:rPr>
          <w:rFonts w:hAnsi="標楷體" w:hint="eastAsia"/>
          <w:b/>
          <w:color w:val="000000" w:themeColor="text1"/>
          <w:szCs w:val="32"/>
        </w:rPr>
        <w:t>蔬菜集中</w:t>
      </w:r>
      <w:r w:rsidR="001E10F5" w:rsidRPr="009E7318">
        <w:rPr>
          <w:rFonts w:hAnsi="標楷體" w:hint="eastAsia"/>
          <w:b/>
          <w:color w:val="000000" w:themeColor="text1"/>
          <w:szCs w:val="32"/>
        </w:rPr>
        <w:t>交易</w:t>
      </w:r>
      <w:r w:rsidR="004A3B33" w:rsidRPr="009E7318">
        <w:rPr>
          <w:rFonts w:hAnsi="標楷體" w:hint="eastAsia"/>
          <w:b/>
          <w:color w:val="000000" w:themeColor="text1"/>
          <w:szCs w:val="32"/>
        </w:rPr>
        <w:t>之</w:t>
      </w:r>
      <w:r w:rsidR="001E10F5" w:rsidRPr="009E7318">
        <w:rPr>
          <w:rFonts w:hAnsi="標楷體" w:hint="eastAsia"/>
          <w:b/>
          <w:color w:val="000000" w:themeColor="text1"/>
          <w:szCs w:val="32"/>
        </w:rPr>
        <w:t>風險</w:t>
      </w:r>
      <w:r w:rsidR="00283438" w:rsidRPr="009E7318">
        <w:rPr>
          <w:rFonts w:hAnsi="標楷體" w:hint="eastAsia"/>
          <w:b/>
          <w:color w:val="000000" w:themeColor="text1"/>
          <w:szCs w:val="32"/>
        </w:rPr>
        <w:t>及</w:t>
      </w:r>
      <w:r w:rsidR="001E10F5" w:rsidRPr="009E7318">
        <w:rPr>
          <w:rFonts w:hAnsi="標楷體" w:hint="eastAsia"/>
          <w:b/>
          <w:color w:val="000000" w:themeColor="text1"/>
          <w:szCs w:val="32"/>
        </w:rPr>
        <w:t>提高農民收入</w:t>
      </w:r>
      <w:r w:rsidR="00356E85" w:rsidRPr="009E7318">
        <w:rPr>
          <w:rFonts w:hAnsi="標楷體" w:hint="eastAsia"/>
          <w:b/>
          <w:color w:val="000000" w:themeColor="text1"/>
          <w:szCs w:val="32"/>
        </w:rPr>
        <w:t>；</w:t>
      </w:r>
      <w:proofErr w:type="gramStart"/>
      <w:r w:rsidR="00356E85" w:rsidRPr="009E7318">
        <w:rPr>
          <w:rFonts w:hAnsi="標楷體" w:hint="eastAsia"/>
          <w:b/>
          <w:color w:val="000000" w:themeColor="text1"/>
          <w:szCs w:val="32"/>
        </w:rPr>
        <w:t>此外</w:t>
      </w:r>
      <w:r w:rsidR="001E10F5" w:rsidRPr="009E7318">
        <w:rPr>
          <w:rFonts w:hAnsi="標楷體" w:hint="eastAsia"/>
          <w:b/>
          <w:color w:val="000000" w:themeColor="text1"/>
          <w:szCs w:val="32"/>
        </w:rPr>
        <w:t>，</w:t>
      </w:r>
      <w:proofErr w:type="gramEnd"/>
      <w:r w:rsidR="00356E85" w:rsidRPr="009E7318">
        <w:rPr>
          <w:rFonts w:hAnsi="標楷體" w:hint="eastAsia"/>
          <w:b/>
          <w:color w:val="000000" w:themeColor="text1"/>
          <w:szCs w:val="32"/>
        </w:rPr>
        <w:t>亦</w:t>
      </w:r>
      <w:r w:rsidR="001E10F5" w:rsidRPr="009E7318">
        <w:rPr>
          <w:rFonts w:hAnsi="標楷體" w:hint="eastAsia"/>
          <w:b/>
          <w:color w:val="000000" w:themeColor="text1"/>
          <w:szCs w:val="32"/>
        </w:rPr>
        <w:t>應</w:t>
      </w:r>
      <w:proofErr w:type="gramStart"/>
      <w:r w:rsidR="001E10F5" w:rsidRPr="009E7318">
        <w:rPr>
          <w:rFonts w:hAnsi="標楷體" w:hint="eastAsia"/>
          <w:b/>
          <w:color w:val="000000" w:themeColor="text1"/>
          <w:szCs w:val="32"/>
        </w:rPr>
        <w:t>加速冷</w:t>
      </w:r>
      <w:r w:rsidR="00477EE5" w:rsidRPr="009E7318">
        <w:rPr>
          <w:rFonts w:hAnsi="標楷體" w:hint="eastAsia"/>
          <w:b/>
          <w:color w:val="000000" w:themeColor="text1"/>
          <w:szCs w:val="32"/>
        </w:rPr>
        <w:t>鏈</w:t>
      </w:r>
      <w:r w:rsidR="007A7222" w:rsidRPr="009E7318">
        <w:rPr>
          <w:rFonts w:hAnsi="標楷體" w:hint="eastAsia"/>
          <w:b/>
          <w:color w:val="000000" w:themeColor="text1"/>
          <w:szCs w:val="32"/>
        </w:rPr>
        <w:t>系統</w:t>
      </w:r>
      <w:proofErr w:type="gramEnd"/>
      <w:r w:rsidR="006C0C4A" w:rsidRPr="009E7318">
        <w:rPr>
          <w:rFonts w:hAnsi="標楷體" w:hint="eastAsia"/>
          <w:b/>
          <w:color w:val="000000" w:themeColor="text1"/>
          <w:szCs w:val="32"/>
        </w:rPr>
        <w:t>之建置</w:t>
      </w:r>
      <w:r w:rsidR="001E10F5" w:rsidRPr="009E7318">
        <w:rPr>
          <w:rFonts w:hAnsi="標楷體" w:hint="eastAsia"/>
          <w:b/>
          <w:color w:val="000000" w:themeColor="text1"/>
          <w:szCs w:val="32"/>
        </w:rPr>
        <w:t>，</w:t>
      </w:r>
      <w:proofErr w:type="gramStart"/>
      <w:r w:rsidR="006C0C4A" w:rsidRPr="009E7318">
        <w:rPr>
          <w:rFonts w:hAnsi="標楷體" w:hint="eastAsia"/>
          <w:b/>
          <w:color w:val="000000" w:themeColor="text1"/>
          <w:szCs w:val="32"/>
        </w:rPr>
        <w:t>俾</w:t>
      </w:r>
      <w:proofErr w:type="gramEnd"/>
      <w:r w:rsidR="006C0C4A" w:rsidRPr="009E7318">
        <w:rPr>
          <w:rFonts w:hAnsi="標楷體" w:hint="eastAsia"/>
          <w:b/>
          <w:color w:val="000000" w:themeColor="text1"/>
          <w:szCs w:val="32"/>
        </w:rPr>
        <w:t>利調節供需失衡，以</w:t>
      </w:r>
      <w:r w:rsidR="00D87949" w:rsidRPr="009E7318">
        <w:rPr>
          <w:rFonts w:hAnsi="標楷體" w:hint="eastAsia"/>
          <w:b/>
          <w:color w:val="000000" w:themeColor="text1"/>
          <w:szCs w:val="32"/>
        </w:rPr>
        <w:t>穩定農產品價格</w:t>
      </w:r>
      <w:r w:rsidR="00447E58" w:rsidRPr="009E7318">
        <w:rPr>
          <w:rFonts w:hAnsi="標楷體" w:hint="eastAsia"/>
          <w:b/>
          <w:color w:val="000000" w:themeColor="text1"/>
          <w:szCs w:val="32"/>
        </w:rPr>
        <w:t>，保障農民生計</w:t>
      </w:r>
      <w:r w:rsidR="00814DBE" w:rsidRPr="009E7318">
        <w:rPr>
          <w:rFonts w:hAnsi="標楷體" w:hint="eastAsia"/>
          <w:b/>
          <w:color w:val="000000" w:themeColor="text1"/>
          <w:szCs w:val="32"/>
        </w:rPr>
        <w:t>：</w:t>
      </w:r>
    </w:p>
    <w:p w:rsidR="003F0705" w:rsidRPr="009E7318" w:rsidRDefault="003F0705" w:rsidP="00CD248A">
      <w:pPr>
        <w:pStyle w:val="3"/>
        <w:rPr>
          <w:color w:val="000000" w:themeColor="text1"/>
        </w:rPr>
      </w:pPr>
      <w:r w:rsidRPr="009E7318">
        <w:rPr>
          <w:rFonts w:hAnsi="標楷體" w:hint="eastAsia"/>
          <w:color w:val="000000" w:themeColor="text1"/>
          <w:szCs w:val="32"/>
        </w:rPr>
        <w:t>據農委會</w:t>
      </w:r>
      <w:r w:rsidR="00B634DF" w:rsidRPr="009E7318">
        <w:rPr>
          <w:rFonts w:hAnsi="標楷體" w:hint="eastAsia"/>
          <w:color w:val="000000" w:themeColor="text1"/>
          <w:szCs w:val="32"/>
        </w:rPr>
        <w:t>統計</w:t>
      </w:r>
      <w:r w:rsidR="002D2A4B" w:rsidRPr="009E7318">
        <w:rPr>
          <w:rFonts w:hAnsi="標楷體" w:hint="eastAsia"/>
          <w:color w:val="000000" w:themeColor="text1"/>
          <w:szCs w:val="32"/>
        </w:rPr>
        <w:t>資料</w:t>
      </w:r>
      <w:r w:rsidR="00B634DF" w:rsidRPr="009E7318">
        <w:rPr>
          <w:rFonts w:hAnsi="標楷體" w:hint="eastAsia"/>
          <w:color w:val="000000" w:themeColor="text1"/>
          <w:szCs w:val="32"/>
        </w:rPr>
        <w:t>，</w:t>
      </w:r>
      <w:r w:rsidR="008B3CE6" w:rsidRPr="009E7318">
        <w:rPr>
          <w:rFonts w:hAnsi="標楷體" w:hint="eastAsia"/>
          <w:color w:val="000000" w:themeColor="text1"/>
          <w:szCs w:val="32"/>
        </w:rPr>
        <w:t>102至106年</w:t>
      </w:r>
      <w:r w:rsidR="002D2A4B" w:rsidRPr="009E7318">
        <w:rPr>
          <w:rFonts w:hAnsi="標楷體" w:hint="eastAsia"/>
          <w:color w:val="000000" w:themeColor="text1"/>
          <w:szCs w:val="32"/>
        </w:rPr>
        <w:t>國內</w:t>
      </w:r>
      <w:r w:rsidRPr="009E7318">
        <w:rPr>
          <w:rFonts w:hAnsi="標楷體" w:hint="eastAsia"/>
          <w:color w:val="000000" w:themeColor="text1"/>
          <w:szCs w:val="32"/>
        </w:rPr>
        <w:t>蔬菜</w:t>
      </w:r>
      <w:r w:rsidR="00C71D4F" w:rsidRPr="009E7318">
        <w:rPr>
          <w:rFonts w:hAnsi="標楷體" w:hint="eastAsia"/>
          <w:color w:val="000000" w:themeColor="text1"/>
          <w:szCs w:val="32"/>
        </w:rPr>
        <w:t>交易</w:t>
      </w:r>
      <w:r w:rsidRPr="009E7318">
        <w:rPr>
          <w:rFonts w:hAnsi="標楷體" w:hint="eastAsia"/>
          <w:color w:val="000000" w:themeColor="text1"/>
          <w:szCs w:val="32"/>
        </w:rPr>
        <w:t>經</w:t>
      </w:r>
      <w:r w:rsidR="002255B5" w:rsidRPr="009E7318">
        <w:rPr>
          <w:rFonts w:hAnsi="標楷體" w:hint="eastAsia"/>
          <w:color w:val="000000" w:themeColor="text1"/>
          <w:szCs w:val="32"/>
        </w:rPr>
        <w:t>由</w:t>
      </w:r>
      <w:r w:rsidRPr="009E7318">
        <w:rPr>
          <w:rFonts w:hAnsi="標楷體" w:hint="eastAsia"/>
          <w:color w:val="000000" w:themeColor="text1"/>
          <w:szCs w:val="32"/>
        </w:rPr>
        <w:t>批發市場通路之</w:t>
      </w:r>
      <w:r w:rsidR="002255B5" w:rsidRPr="009E7318">
        <w:rPr>
          <w:rFonts w:hAnsi="標楷體" w:hint="eastAsia"/>
          <w:color w:val="000000" w:themeColor="text1"/>
          <w:szCs w:val="32"/>
        </w:rPr>
        <w:t>占比</w:t>
      </w:r>
      <w:r w:rsidRPr="009E7318">
        <w:rPr>
          <w:rFonts w:hAnsi="標楷體" w:hint="eastAsia"/>
          <w:color w:val="000000" w:themeColor="text1"/>
          <w:szCs w:val="32"/>
        </w:rPr>
        <w:t>達50%以上，</w:t>
      </w:r>
      <w:r w:rsidR="00C71D4F" w:rsidRPr="009E7318">
        <w:rPr>
          <w:rFonts w:hAnsi="標楷體" w:hint="eastAsia"/>
          <w:color w:val="000000" w:themeColor="text1"/>
          <w:szCs w:val="32"/>
        </w:rPr>
        <w:t>其中</w:t>
      </w:r>
      <w:proofErr w:type="gramStart"/>
      <w:r w:rsidRPr="009E7318">
        <w:rPr>
          <w:rFonts w:hAnsi="標楷體" w:hint="eastAsia"/>
          <w:color w:val="000000" w:themeColor="text1"/>
          <w:szCs w:val="32"/>
        </w:rPr>
        <w:t>臺</w:t>
      </w:r>
      <w:proofErr w:type="gramEnd"/>
      <w:r w:rsidRPr="009E7318">
        <w:rPr>
          <w:rFonts w:hAnsi="標楷體" w:hint="eastAsia"/>
          <w:color w:val="000000" w:themeColor="text1"/>
          <w:szCs w:val="32"/>
        </w:rPr>
        <w:t>北、新北、</w:t>
      </w:r>
      <w:proofErr w:type="gramStart"/>
      <w:r w:rsidRPr="009E7318">
        <w:rPr>
          <w:rFonts w:hAnsi="標楷體" w:hint="eastAsia"/>
          <w:color w:val="000000" w:themeColor="text1"/>
          <w:szCs w:val="32"/>
        </w:rPr>
        <w:t>臺</w:t>
      </w:r>
      <w:proofErr w:type="gramEnd"/>
      <w:r w:rsidRPr="009E7318">
        <w:rPr>
          <w:rFonts w:hAnsi="標楷體" w:hint="eastAsia"/>
          <w:color w:val="000000" w:themeColor="text1"/>
          <w:szCs w:val="32"/>
        </w:rPr>
        <w:t>中、西螺及高雄</w:t>
      </w:r>
      <w:r w:rsidR="00C71D4F" w:rsidRPr="009E7318">
        <w:rPr>
          <w:rFonts w:hAnsi="標楷體" w:hint="eastAsia"/>
          <w:color w:val="000000" w:themeColor="text1"/>
          <w:szCs w:val="32"/>
        </w:rPr>
        <w:t>等</w:t>
      </w:r>
      <w:r w:rsidR="000A0B65" w:rsidRPr="009E7318">
        <w:rPr>
          <w:rFonts w:hAnsi="標楷體" w:hint="eastAsia"/>
          <w:color w:val="000000" w:themeColor="text1"/>
          <w:szCs w:val="32"/>
        </w:rPr>
        <w:t>前5大果菜批發市場</w:t>
      </w:r>
      <w:r w:rsidR="00C71D4F" w:rsidRPr="009E7318">
        <w:rPr>
          <w:rFonts w:hAnsi="標楷體" w:hint="eastAsia"/>
          <w:color w:val="000000" w:themeColor="text1"/>
          <w:szCs w:val="32"/>
        </w:rPr>
        <w:t>之</w:t>
      </w:r>
      <w:r w:rsidRPr="009E7318">
        <w:rPr>
          <w:rFonts w:hAnsi="標楷體" w:hint="eastAsia"/>
          <w:color w:val="000000" w:themeColor="text1"/>
          <w:szCs w:val="32"/>
        </w:rPr>
        <w:t>交易</w:t>
      </w:r>
      <w:r w:rsidR="000A0B65" w:rsidRPr="009E7318">
        <w:rPr>
          <w:rFonts w:hAnsi="標楷體" w:hint="eastAsia"/>
          <w:color w:val="000000" w:themeColor="text1"/>
          <w:szCs w:val="32"/>
        </w:rPr>
        <w:t>量占比</w:t>
      </w:r>
      <w:r w:rsidR="00A212D4" w:rsidRPr="009E7318">
        <w:rPr>
          <w:rFonts w:hAnsi="標楷體" w:hint="eastAsia"/>
          <w:color w:val="000000" w:themeColor="text1"/>
          <w:szCs w:val="32"/>
        </w:rPr>
        <w:t>平均分別為17.2%、1.7%、1.4%、9.6%</w:t>
      </w:r>
      <w:r w:rsidR="000A0B65" w:rsidRPr="009E7318">
        <w:rPr>
          <w:rFonts w:hAnsi="標楷體" w:hint="eastAsia"/>
          <w:color w:val="000000" w:themeColor="text1"/>
          <w:szCs w:val="32"/>
        </w:rPr>
        <w:t>及</w:t>
      </w:r>
      <w:r w:rsidR="00A212D4" w:rsidRPr="009E7318">
        <w:rPr>
          <w:rFonts w:hAnsi="標楷體" w:hint="eastAsia"/>
          <w:color w:val="000000" w:themeColor="text1"/>
          <w:szCs w:val="32"/>
        </w:rPr>
        <w:t>2.7%</w:t>
      </w:r>
      <w:r w:rsidR="000728AD" w:rsidRPr="009E7318">
        <w:rPr>
          <w:rFonts w:hAnsi="標楷體" w:hint="eastAsia"/>
          <w:color w:val="000000" w:themeColor="text1"/>
          <w:szCs w:val="32"/>
        </w:rPr>
        <w:t>（如表3）</w:t>
      </w:r>
      <w:r w:rsidR="000A0B65" w:rsidRPr="009E7318">
        <w:rPr>
          <w:rFonts w:hAnsi="標楷體" w:hint="eastAsia"/>
          <w:color w:val="000000" w:themeColor="text1"/>
          <w:szCs w:val="32"/>
        </w:rPr>
        <w:t>。</w:t>
      </w:r>
      <w:r w:rsidR="000728AD" w:rsidRPr="009E7318">
        <w:rPr>
          <w:rFonts w:hAnsi="標楷體" w:hint="eastAsia"/>
          <w:color w:val="000000" w:themeColor="text1"/>
          <w:szCs w:val="32"/>
        </w:rPr>
        <w:t>依農委會說明，</w:t>
      </w:r>
      <w:proofErr w:type="gramStart"/>
      <w:r w:rsidR="000728AD" w:rsidRPr="009E7318">
        <w:rPr>
          <w:rFonts w:hAnsi="標楷體" w:hint="eastAsia"/>
          <w:bCs w:val="0"/>
          <w:color w:val="000000" w:themeColor="text1"/>
          <w:szCs w:val="32"/>
        </w:rPr>
        <w:t>臺</w:t>
      </w:r>
      <w:proofErr w:type="gramEnd"/>
      <w:r w:rsidR="000728AD" w:rsidRPr="009E7318">
        <w:rPr>
          <w:rFonts w:hAnsi="標楷體" w:hint="eastAsia"/>
          <w:bCs w:val="0"/>
          <w:color w:val="000000" w:themeColor="text1"/>
          <w:szCs w:val="32"/>
        </w:rPr>
        <w:t>北果菜批發市場</w:t>
      </w:r>
      <w:r w:rsidR="000728AD" w:rsidRPr="009E7318">
        <w:rPr>
          <w:rFonts w:hAnsi="標楷體" w:hint="eastAsia"/>
          <w:color w:val="000000" w:themeColor="text1"/>
          <w:szCs w:val="32"/>
        </w:rPr>
        <w:t>地處國內最大消費地，迄今平均每日蔬菜交易量高達1,500公噸，係國內指標市場。農委會於本院詢問</w:t>
      </w:r>
      <w:proofErr w:type="gramStart"/>
      <w:r w:rsidR="000728AD" w:rsidRPr="009E7318">
        <w:rPr>
          <w:rFonts w:hAnsi="標楷體" w:hint="eastAsia"/>
          <w:color w:val="000000" w:themeColor="text1"/>
          <w:szCs w:val="32"/>
        </w:rPr>
        <w:t>時另</w:t>
      </w:r>
      <w:r w:rsidR="003C7198" w:rsidRPr="009E7318">
        <w:rPr>
          <w:rFonts w:hAnsi="標楷體" w:hint="eastAsia"/>
          <w:color w:val="000000" w:themeColor="text1"/>
          <w:szCs w:val="32"/>
        </w:rPr>
        <w:t>稱</w:t>
      </w:r>
      <w:proofErr w:type="gramEnd"/>
      <w:r w:rsidR="003C7198" w:rsidRPr="009E7318">
        <w:rPr>
          <w:rFonts w:hAnsi="標楷體" w:hint="eastAsia"/>
          <w:color w:val="000000" w:themeColor="text1"/>
          <w:szCs w:val="32"/>
        </w:rPr>
        <w:t>：因</w:t>
      </w:r>
      <w:proofErr w:type="gramStart"/>
      <w:r w:rsidR="000728AD" w:rsidRPr="009E7318">
        <w:rPr>
          <w:rFonts w:hAnsi="標楷體" w:hint="eastAsia"/>
          <w:color w:val="000000" w:themeColor="text1"/>
          <w:szCs w:val="32"/>
        </w:rPr>
        <w:t>臺</w:t>
      </w:r>
      <w:proofErr w:type="gramEnd"/>
      <w:r w:rsidR="000728AD" w:rsidRPr="009E7318">
        <w:rPr>
          <w:rFonts w:hAnsi="標楷體" w:hint="eastAsia"/>
          <w:color w:val="000000" w:themeColor="text1"/>
          <w:szCs w:val="32"/>
        </w:rPr>
        <w:t>北農產運銷股份有限公司（下稱北農）的價格會決定產地的收購價格，如果要保障農民所得，北農的價格很重要；蔬菜越不經過批發市場交易，價格對農民及消費者反而更有利，希望蔬菜在通路上能更分散等語。是</w:t>
      </w:r>
      <w:proofErr w:type="gramStart"/>
      <w:r w:rsidR="000728AD" w:rsidRPr="009E7318">
        <w:rPr>
          <w:rFonts w:hAnsi="標楷體" w:hint="eastAsia"/>
          <w:color w:val="000000" w:themeColor="text1"/>
          <w:szCs w:val="32"/>
        </w:rPr>
        <w:t>以</w:t>
      </w:r>
      <w:proofErr w:type="gramEnd"/>
      <w:r w:rsidR="000728AD" w:rsidRPr="009E7318">
        <w:rPr>
          <w:rFonts w:hAnsi="標楷體" w:hint="eastAsia"/>
          <w:color w:val="000000" w:themeColor="text1"/>
          <w:szCs w:val="32"/>
        </w:rPr>
        <w:t>，農委會允應擴大各種運銷管道，以分散蔬菜集中交易之風險及提高農民收入。</w:t>
      </w:r>
    </w:p>
    <w:p w:rsidR="000A0B65" w:rsidRPr="009E7318" w:rsidRDefault="00676B28" w:rsidP="000A0B65">
      <w:pPr>
        <w:pStyle w:val="3"/>
        <w:numPr>
          <w:ilvl w:val="0"/>
          <w:numId w:val="0"/>
        </w:numPr>
        <w:ind w:left="1361"/>
        <w:rPr>
          <w:color w:val="000000" w:themeColor="text1"/>
          <w:sz w:val="28"/>
          <w:szCs w:val="28"/>
        </w:rPr>
      </w:pPr>
      <w:r w:rsidRPr="009E7318">
        <w:rPr>
          <w:rFonts w:hint="eastAsia"/>
          <w:color w:val="000000" w:themeColor="text1"/>
          <w:sz w:val="28"/>
          <w:szCs w:val="28"/>
        </w:rPr>
        <w:t>表3</w:t>
      </w:r>
      <w:r w:rsidR="000A0B65" w:rsidRPr="009E7318">
        <w:rPr>
          <w:rFonts w:hint="eastAsia"/>
          <w:color w:val="000000" w:themeColor="text1"/>
          <w:sz w:val="28"/>
          <w:szCs w:val="28"/>
        </w:rPr>
        <w:t xml:space="preserve"> 102</w:t>
      </w:r>
      <w:r w:rsidR="002D2A4B" w:rsidRPr="009E7318">
        <w:rPr>
          <w:rFonts w:hint="eastAsia"/>
          <w:color w:val="000000" w:themeColor="text1"/>
          <w:sz w:val="28"/>
          <w:szCs w:val="28"/>
        </w:rPr>
        <w:t>-</w:t>
      </w:r>
      <w:r w:rsidR="000A0B65" w:rsidRPr="009E7318">
        <w:rPr>
          <w:rFonts w:hint="eastAsia"/>
          <w:color w:val="000000" w:themeColor="text1"/>
          <w:sz w:val="28"/>
          <w:szCs w:val="28"/>
        </w:rPr>
        <w:t>106年我國蔬菜</w:t>
      </w:r>
      <w:r w:rsidR="00C71D4F" w:rsidRPr="009E7318">
        <w:rPr>
          <w:rFonts w:hint="eastAsia"/>
          <w:color w:val="000000" w:themeColor="text1"/>
          <w:sz w:val="28"/>
          <w:szCs w:val="28"/>
        </w:rPr>
        <w:t>交易</w:t>
      </w:r>
      <w:r w:rsidR="000A0B65" w:rsidRPr="009E7318">
        <w:rPr>
          <w:rFonts w:hint="eastAsia"/>
          <w:color w:val="000000" w:themeColor="text1"/>
          <w:sz w:val="28"/>
          <w:szCs w:val="28"/>
        </w:rPr>
        <w:t>經由批發市場</w:t>
      </w:r>
      <w:r w:rsidR="00C71D4F" w:rsidRPr="009E7318">
        <w:rPr>
          <w:rFonts w:hint="eastAsia"/>
          <w:color w:val="000000" w:themeColor="text1"/>
          <w:sz w:val="28"/>
          <w:szCs w:val="28"/>
        </w:rPr>
        <w:t>通路</w:t>
      </w:r>
      <w:r w:rsidR="000A0B65" w:rsidRPr="009E7318">
        <w:rPr>
          <w:rFonts w:hint="eastAsia"/>
          <w:color w:val="000000" w:themeColor="text1"/>
          <w:sz w:val="28"/>
          <w:szCs w:val="28"/>
        </w:rPr>
        <w:t>之情形</w:t>
      </w:r>
    </w:p>
    <w:p w:rsidR="000A0B65" w:rsidRPr="009E7318" w:rsidRDefault="000A0B65" w:rsidP="00F5292B">
      <w:pPr>
        <w:pStyle w:val="3"/>
        <w:numPr>
          <w:ilvl w:val="0"/>
          <w:numId w:val="0"/>
        </w:numPr>
        <w:ind w:left="1361"/>
        <w:jc w:val="right"/>
        <w:rPr>
          <w:color w:val="000000" w:themeColor="text1"/>
          <w:sz w:val="24"/>
          <w:szCs w:val="24"/>
        </w:rPr>
      </w:pPr>
      <w:r w:rsidRPr="009E7318">
        <w:rPr>
          <w:rFonts w:hint="eastAsia"/>
          <w:color w:val="000000" w:themeColor="text1"/>
          <w:sz w:val="24"/>
          <w:szCs w:val="24"/>
        </w:rPr>
        <w:t>單位：%</w:t>
      </w:r>
    </w:p>
    <w:tbl>
      <w:tblPr>
        <w:tblStyle w:val="af7"/>
        <w:tblW w:w="8503" w:type="dxa"/>
        <w:tblInd w:w="534" w:type="dxa"/>
        <w:tblLook w:val="04A0" w:firstRow="1" w:lastRow="0" w:firstColumn="1" w:lastColumn="0" w:noHBand="0" w:noVBand="1"/>
      </w:tblPr>
      <w:tblGrid>
        <w:gridCol w:w="2041"/>
        <w:gridCol w:w="1077"/>
        <w:gridCol w:w="1077"/>
        <w:gridCol w:w="1077"/>
        <w:gridCol w:w="1077"/>
        <w:gridCol w:w="1077"/>
        <w:gridCol w:w="1077"/>
      </w:tblGrid>
      <w:tr w:rsidR="009E7318" w:rsidRPr="009E7318" w:rsidTr="001542F2">
        <w:tc>
          <w:tcPr>
            <w:tcW w:w="2041" w:type="dxa"/>
            <w:vAlign w:val="center"/>
          </w:tcPr>
          <w:p w:rsidR="0061271D" w:rsidRPr="009E7318" w:rsidRDefault="0061271D" w:rsidP="00C8319E">
            <w:pPr>
              <w:pStyle w:val="3"/>
              <w:numPr>
                <w:ilvl w:val="0"/>
                <w:numId w:val="0"/>
              </w:numPr>
              <w:jc w:val="center"/>
              <w:rPr>
                <w:rFonts w:hAnsi="標楷體"/>
                <w:color w:val="000000" w:themeColor="text1"/>
                <w:sz w:val="24"/>
                <w:szCs w:val="24"/>
              </w:rPr>
            </w:pPr>
            <w:r w:rsidRPr="009E7318">
              <w:rPr>
                <w:rFonts w:hAnsi="標楷體" w:hint="eastAsia"/>
                <w:color w:val="000000" w:themeColor="text1"/>
                <w:sz w:val="24"/>
                <w:szCs w:val="24"/>
              </w:rPr>
              <w:t>年度</w:t>
            </w:r>
          </w:p>
        </w:tc>
        <w:tc>
          <w:tcPr>
            <w:tcW w:w="1077" w:type="dxa"/>
            <w:vAlign w:val="center"/>
          </w:tcPr>
          <w:p w:rsidR="0061271D" w:rsidRPr="009E7318" w:rsidRDefault="0061271D" w:rsidP="00C8319E">
            <w:pPr>
              <w:pStyle w:val="3"/>
              <w:numPr>
                <w:ilvl w:val="0"/>
                <w:numId w:val="0"/>
              </w:numPr>
              <w:jc w:val="center"/>
              <w:rPr>
                <w:rFonts w:hAnsi="標楷體"/>
                <w:color w:val="000000" w:themeColor="text1"/>
                <w:sz w:val="24"/>
                <w:szCs w:val="24"/>
              </w:rPr>
            </w:pPr>
            <w:r w:rsidRPr="009E7318">
              <w:rPr>
                <w:rFonts w:hAnsi="標楷體" w:hint="eastAsia"/>
                <w:color w:val="000000" w:themeColor="text1"/>
                <w:sz w:val="24"/>
                <w:szCs w:val="24"/>
              </w:rPr>
              <w:t>102</w:t>
            </w:r>
          </w:p>
        </w:tc>
        <w:tc>
          <w:tcPr>
            <w:tcW w:w="1077" w:type="dxa"/>
            <w:vAlign w:val="center"/>
          </w:tcPr>
          <w:p w:rsidR="0061271D" w:rsidRPr="009E7318" w:rsidRDefault="0061271D" w:rsidP="00C8319E">
            <w:pPr>
              <w:pStyle w:val="3"/>
              <w:numPr>
                <w:ilvl w:val="0"/>
                <w:numId w:val="0"/>
              </w:numPr>
              <w:jc w:val="center"/>
              <w:rPr>
                <w:rFonts w:hAnsi="標楷體"/>
                <w:color w:val="000000" w:themeColor="text1"/>
                <w:sz w:val="24"/>
                <w:szCs w:val="24"/>
              </w:rPr>
            </w:pPr>
            <w:r w:rsidRPr="009E7318">
              <w:rPr>
                <w:rFonts w:hAnsi="標楷體" w:hint="eastAsia"/>
                <w:color w:val="000000" w:themeColor="text1"/>
                <w:sz w:val="24"/>
                <w:szCs w:val="24"/>
              </w:rPr>
              <w:t>103</w:t>
            </w:r>
          </w:p>
        </w:tc>
        <w:tc>
          <w:tcPr>
            <w:tcW w:w="1077" w:type="dxa"/>
            <w:vAlign w:val="center"/>
          </w:tcPr>
          <w:p w:rsidR="0061271D" w:rsidRPr="009E7318" w:rsidRDefault="0061271D" w:rsidP="00C8319E">
            <w:pPr>
              <w:pStyle w:val="3"/>
              <w:numPr>
                <w:ilvl w:val="0"/>
                <w:numId w:val="0"/>
              </w:numPr>
              <w:jc w:val="center"/>
              <w:rPr>
                <w:rFonts w:hAnsi="標楷體"/>
                <w:color w:val="000000" w:themeColor="text1"/>
                <w:sz w:val="24"/>
                <w:szCs w:val="24"/>
              </w:rPr>
            </w:pPr>
            <w:r w:rsidRPr="009E7318">
              <w:rPr>
                <w:rFonts w:hAnsi="標楷體" w:hint="eastAsia"/>
                <w:color w:val="000000" w:themeColor="text1"/>
                <w:sz w:val="24"/>
                <w:szCs w:val="24"/>
              </w:rPr>
              <w:t>104</w:t>
            </w:r>
          </w:p>
        </w:tc>
        <w:tc>
          <w:tcPr>
            <w:tcW w:w="1077" w:type="dxa"/>
            <w:vAlign w:val="center"/>
          </w:tcPr>
          <w:p w:rsidR="0061271D" w:rsidRPr="009E7318" w:rsidRDefault="0061271D" w:rsidP="00C8319E">
            <w:pPr>
              <w:pStyle w:val="3"/>
              <w:numPr>
                <w:ilvl w:val="0"/>
                <w:numId w:val="0"/>
              </w:numPr>
              <w:jc w:val="center"/>
              <w:rPr>
                <w:rFonts w:hAnsi="標楷體"/>
                <w:color w:val="000000" w:themeColor="text1"/>
                <w:sz w:val="24"/>
                <w:szCs w:val="24"/>
              </w:rPr>
            </w:pPr>
            <w:r w:rsidRPr="009E7318">
              <w:rPr>
                <w:rFonts w:hAnsi="標楷體" w:hint="eastAsia"/>
                <w:color w:val="000000" w:themeColor="text1"/>
                <w:sz w:val="24"/>
                <w:szCs w:val="24"/>
              </w:rPr>
              <w:t>105</w:t>
            </w:r>
          </w:p>
        </w:tc>
        <w:tc>
          <w:tcPr>
            <w:tcW w:w="1077" w:type="dxa"/>
            <w:vAlign w:val="center"/>
          </w:tcPr>
          <w:p w:rsidR="0061271D" w:rsidRPr="009E7318" w:rsidRDefault="0061271D" w:rsidP="00C8319E">
            <w:pPr>
              <w:pStyle w:val="3"/>
              <w:numPr>
                <w:ilvl w:val="0"/>
                <w:numId w:val="0"/>
              </w:numPr>
              <w:jc w:val="center"/>
              <w:rPr>
                <w:rFonts w:hAnsi="標楷體"/>
                <w:color w:val="000000" w:themeColor="text1"/>
                <w:sz w:val="24"/>
                <w:szCs w:val="24"/>
              </w:rPr>
            </w:pPr>
            <w:r w:rsidRPr="009E7318">
              <w:rPr>
                <w:rFonts w:hAnsi="標楷體" w:hint="eastAsia"/>
                <w:color w:val="000000" w:themeColor="text1"/>
                <w:sz w:val="24"/>
                <w:szCs w:val="24"/>
              </w:rPr>
              <w:t>106</w:t>
            </w:r>
          </w:p>
        </w:tc>
        <w:tc>
          <w:tcPr>
            <w:tcW w:w="1077" w:type="dxa"/>
            <w:vAlign w:val="center"/>
          </w:tcPr>
          <w:p w:rsidR="0061271D" w:rsidRPr="009E7318" w:rsidRDefault="0061056B" w:rsidP="00C8319E">
            <w:pPr>
              <w:pStyle w:val="3"/>
              <w:numPr>
                <w:ilvl w:val="0"/>
                <w:numId w:val="0"/>
              </w:numPr>
              <w:jc w:val="center"/>
              <w:rPr>
                <w:rFonts w:hAnsi="標楷體"/>
                <w:color w:val="000000" w:themeColor="text1"/>
                <w:sz w:val="24"/>
                <w:szCs w:val="24"/>
              </w:rPr>
            </w:pPr>
            <w:r w:rsidRPr="009E7318">
              <w:rPr>
                <w:rFonts w:hAnsi="標楷體" w:hint="eastAsia"/>
                <w:color w:val="000000" w:themeColor="text1"/>
                <w:sz w:val="24"/>
                <w:szCs w:val="24"/>
              </w:rPr>
              <w:t>平均</w:t>
            </w:r>
          </w:p>
        </w:tc>
      </w:tr>
      <w:tr w:rsidR="009E7318" w:rsidRPr="009E7318" w:rsidTr="001542F2">
        <w:tc>
          <w:tcPr>
            <w:tcW w:w="2041" w:type="dxa"/>
            <w:vAlign w:val="center"/>
          </w:tcPr>
          <w:p w:rsidR="0061056B" w:rsidRPr="009E7318" w:rsidRDefault="0061056B" w:rsidP="001A3DDE">
            <w:pPr>
              <w:pStyle w:val="4"/>
              <w:numPr>
                <w:ilvl w:val="0"/>
                <w:numId w:val="0"/>
              </w:numPr>
              <w:rPr>
                <w:rFonts w:hAnsi="標楷體"/>
                <w:color w:val="000000" w:themeColor="text1"/>
                <w:sz w:val="24"/>
                <w:szCs w:val="24"/>
              </w:rPr>
            </w:pPr>
            <w:proofErr w:type="gramStart"/>
            <w:r w:rsidRPr="009E7318">
              <w:rPr>
                <w:rFonts w:hAnsi="標楷體" w:hint="eastAsia"/>
                <w:color w:val="000000" w:themeColor="text1"/>
                <w:sz w:val="24"/>
                <w:szCs w:val="24"/>
              </w:rPr>
              <w:t>臺</w:t>
            </w:r>
            <w:proofErr w:type="gramEnd"/>
            <w:r w:rsidRPr="009E7318">
              <w:rPr>
                <w:rFonts w:hAnsi="標楷體" w:hint="eastAsia"/>
                <w:color w:val="000000" w:themeColor="text1"/>
                <w:sz w:val="24"/>
                <w:szCs w:val="24"/>
              </w:rPr>
              <w:t>北果菜批發市場交易量占比</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17.4</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17.3</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17.6</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16.9</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17.0</w:t>
            </w:r>
          </w:p>
        </w:tc>
        <w:tc>
          <w:tcPr>
            <w:tcW w:w="1077" w:type="dxa"/>
            <w:vAlign w:val="center"/>
          </w:tcPr>
          <w:p w:rsidR="0061056B" w:rsidRPr="009E7318" w:rsidRDefault="0061056B" w:rsidP="001A3DDE">
            <w:pPr>
              <w:jc w:val="right"/>
              <w:rPr>
                <w:rFonts w:hAnsi="標楷體" w:cs="新細明體"/>
                <w:color w:val="000000" w:themeColor="text1"/>
                <w:sz w:val="24"/>
                <w:szCs w:val="24"/>
              </w:rPr>
            </w:pPr>
            <w:r w:rsidRPr="009E7318">
              <w:rPr>
                <w:rFonts w:hAnsi="標楷體" w:hint="eastAsia"/>
                <w:color w:val="000000" w:themeColor="text1"/>
                <w:sz w:val="24"/>
                <w:szCs w:val="24"/>
              </w:rPr>
              <w:t>17.2</w:t>
            </w:r>
          </w:p>
        </w:tc>
      </w:tr>
      <w:tr w:rsidR="009E7318" w:rsidRPr="009E7318" w:rsidTr="001542F2">
        <w:tc>
          <w:tcPr>
            <w:tcW w:w="2041" w:type="dxa"/>
            <w:vAlign w:val="center"/>
          </w:tcPr>
          <w:p w:rsidR="0061056B" w:rsidRPr="009E7318" w:rsidRDefault="0061056B" w:rsidP="001A3DDE">
            <w:pPr>
              <w:pStyle w:val="4"/>
              <w:numPr>
                <w:ilvl w:val="0"/>
                <w:numId w:val="0"/>
              </w:numPr>
              <w:rPr>
                <w:rFonts w:hAnsi="標楷體"/>
                <w:color w:val="000000" w:themeColor="text1"/>
                <w:sz w:val="24"/>
                <w:szCs w:val="24"/>
              </w:rPr>
            </w:pPr>
            <w:r w:rsidRPr="009E7318">
              <w:rPr>
                <w:rFonts w:hAnsi="標楷體" w:hint="eastAsia"/>
                <w:color w:val="000000" w:themeColor="text1"/>
                <w:sz w:val="24"/>
                <w:szCs w:val="24"/>
              </w:rPr>
              <w:t>新北果菜批發市場交易量占比</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1.3</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1.4</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1.4</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1.4</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2.8</w:t>
            </w:r>
          </w:p>
        </w:tc>
        <w:tc>
          <w:tcPr>
            <w:tcW w:w="1077" w:type="dxa"/>
            <w:vAlign w:val="center"/>
          </w:tcPr>
          <w:p w:rsidR="0061056B" w:rsidRPr="009E7318" w:rsidRDefault="0061056B" w:rsidP="001A3DDE">
            <w:pPr>
              <w:jc w:val="right"/>
              <w:rPr>
                <w:rFonts w:hAnsi="標楷體" w:cs="新細明體"/>
                <w:color w:val="000000" w:themeColor="text1"/>
                <w:sz w:val="24"/>
                <w:szCs w:val="24"/>
              </w:rPr>
            </w:pPr>
            <w:r w:rsidRPr="009E7318">
              <w:rPr>
                <w:rFonts w:hAnsi="標楷體" w:hint="eastAsia"/>
                <w:color w:val="000000" w:themeColor="text1"/>
                <w:sz w:val="24"/>
                <w:szCs w:val="24"/>
              </w:rPr>
              <w:t>1.7</w:t>
            </w:r>
          </w:p>
        </w:tc>
      </w:tr>
      <w:tr w:rsidR="009E7318" w:rsidRPr="009E7318" w:rsidTr="001542F2">
        <w:tc>
          <w:tcPr>
            <w:tcW w:w="2041" w:type="dxa"/>
            <w:vAlign w:val="center"/>
          </w:tcPr>
          <w:p w:rsidR="0061056B" w:rsidRPr="009E7318" w:rsidRDefault="00BB29F9" w:rsidP="001A3DDE">
            <w:pPr>
              <w:pStyle w:val="4"/>
              <w:numPr>
                <w:ilvl w:val="0"/>
                <w:numId w:val="0"/>
              </w:numPr>
              <w:rPr>
                <w:rFonts w:hAnsi="標楷體"/>
                <w:color w:val="000000" w:themeColor="text1"/>
                <w:sz w:val="24"/>
                <w:szCs w:val="24"/>
              </w:rPr>
            </w:pPr>
            <w:proofErr w:type="gramStart"/>
            <w:r w:rsidRPr="009E7318">
              <w:rPr>
                <w:rFonts w:hAnsi="標楷體" w:hint="eastAsia"/>
                <w:color w:val="000000" w:themeColor="text1"/>
                <w:sz w:val="24"/>
                <w:szCs w:val="24"/>
              </w:rPr>
              <w:t>臺</w:t>
            </w:r>
            <w:proofErr w:type="gramEnd"/>
            <w:r w:rsidRPr="009E7318">
              <w:rPr>
                <w:rFonts w:hAnsi="標楷體" w:hint="eastAsia"/>
                <w:color w:val="000000" w:themeColor="text1"/>
                <w:sz w:val="24"/>
                <w:szCs w:val="24"/>
              </w:rPr>
              <w:t>中</w:t>
            </w:r>
            <w:r w:rsidR="0061056B" w:rsidRPr="009E7318">
              <w:rPr>
                <w:rFonts w:hAnsi="標楷體" w:hint="eastAsia"/>
                <w:color w:val="000000" w:themeColor="text1"/>
                <w:sz w:val="24"/>
                <w:szCs w:val="24"/>
              </w:rPr>
              <w:t>果菜批發市場交易量占比</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1.3</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1.3</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1.4</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1.4</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1.4</w:t>
            </w:r>
          </w:p>
        </w:tc>
        <w:tc>
          <w:tcPr>
            <w:tcW w:w="1077" w:type="dxa"/>
            <w:vAlign w:val="center"/>
          </w:tcPr>
          <w:p w:rsidR="0061056B" w:rsidRPr="009E7318" w:rsidRDefault="0061056B" w:rsidP="001A3DDE">
            <w:pPr>
              <w:jc w:val="right"/>
              <w:rPr>
                <w:rFonts w:hAnsi="標楷體" w:cs="新細明體"/>
                <w:color w:val="000000" w:themeColor="text1"/>
                <w:sz w:val="24"/>
                <w:szCs w:val="24"/>
              </w:rPr>
            </w:pPr>
            <w:r w:rsidRPr="009E7318">
              <w:rPr>
                <w:rFonts w:hAnsi="標楷體" w:hint="eastAsia"/>
                <w:color w:val="000000" w:themeColor="text1"/>
                <w:sz w:val="24"/>
                <w:szCs w:val="24"/>
              </w:rPr>
              <w:t>1.4</w:t>
            </w:r>
          </w:p>
        </w:tc>
      </w:tr>
      <w:tr w:rsidR="009E7318" w:rsidRPr="009E7318" w:rsidTr="001542F2">
        <w:tc>
          <w:tcPr>
            <w:tcW w:w="2041" w:type="dxa"/>
            <w:vAlign w:val="center"/>
          </w:tcPr>
          <w:p w:rsidR="0061056B" w:rsidRPr="009E7318" w:rsidRDefault="0061056B" w:rsidP="001A3DDE">
            <w:pPr>
              <w:pStyle w:val="4"/>
              <w:numPr>
                <w:ilvl w:val="0"/>
                <w:numId w:val="0"/>
              </w:numPr>
              <w:rPr>
                <w:rFonts w:hAnsi="標楷體"/>
                <w:color w:val="000000" w:themeColor="text1"/>
                <w:sz w:val="24"/>
                <w:szCs w:val="24"/>
              </w:rPr>
            </w:pPr>
            <w:r w:rsidRPr="009E7318">
              <w:rPr>
                <w:rFonts w:hAnsi="標楷體" w:hint="eastAsia"/>
                <w:color w:val="000000" w:themeColor="text1"/>
                <w:sz w:val="24"/>
                <w:szCs w:val="24"/>
              </w:rPr>
              <w:t>西螺果菜批發市場交易量占比</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9.9</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10.0</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10.0</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8.9</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9.4</w:t>
            </w:r>
          </w:p>
        </w:tc>
        <w:tc>
          <w:tcPr>
            <w:tcW w:w="1077" w:type="dxa"/>
            <w:vAlign w:val="center"/>
          </w:tcPr>
          <w:p w:rsidR="0061056B" w:rsidRPr="009E7318" w:rsidRDefault="0061056B" w:rsidP="001A3DDE">
            <w:pPr>
              <w:jc w:val="right"/>
              <w:rPr>
                <w:rFonts w:hAnsi="標楷體" w:cs="新細明體"/>
                <w:color w:val="000000" w:themeColor="text1"/>
                <w:sz w:val="24"/>
                <w:szCs w:val="24"/>
              </w:rPr>
            </w:pPr>
            <w:r w:rsidRPr="009E7318">
              <w:rPr>
                <w:rFonts w:hAnsi="標楷體" w:hint="eastAsia"/>
                <w:color w:val="000000" w:themeColor="text1"/>
                <w:sz w:val="24"/>
                <w:szCs w:val="24"/>
              </w:rPr>
              <w:t>9.6</w:t>
            </w:r>
          </w:p>
        </w:tc>
      </w:tr>
      <w:tr w:rsidR="009E7318" w:rsidRPr="009E7318" w:rsidTr="001542F2">
        <w:tc>
          <w:tcPr>
            <w:tcW w:w="2041" w:type="dxa"/>
            <w:vAlign w:val="center"/>
          </w:tcPr>
          <w:p w:rsidR="0061056B" w:rsidRPr="009E7318" w:rsidRDefault="0061056B" w:rsidP="001A3DDE">
            <w:pPr>
              <w:pStyle w:val="4"/>
              <w:numPr>
                <w:ilvl w:val="0"/>
                <w:numId w:val="0"/>
              </w:numPr>
              <w:rPr>
                <w:rFonts w:hAnsi="標楷體"/>
                <w:color w:val="000000" w:themeColor="text1"/>
                <w:sz w:val="24"/>
                <w:szCs w:val="24"/>
              </w:rPr>
            </w:pPr>
            <w:r w:rsidRPr="009E7318">
              <w:rPr>
                <w:rFonts w:hAnsi="標楷體" w:hint="eastAsia"/>
                <w:color w:val="000000" w:themeColor="text1"/>
                <w:sz w:val="24"/>
                <w:szCs w:val="24"/>
              </w:rPr>
              <w:t>高雄果菜批發市</w:t>
            </w:r>
            <w:r w:rsidRPr="009E7318">
              <w:rPr>
                <w:rFonts w:hAnsi="標楷體" w:hint="eastAsia"/>
                <w:color w:val="000000" w:themeColor="text1"/>
                <w:sz w:val="24"/>
                <w:szCs w:val="24"/>
              </w:rPr>
              <w:lastRenderedPageBreak/>
              <w:t>場交易量占比</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lastRenderedPageBreak/>
              <w:t>2.7</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2.6</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2.8</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2.5</w:t>
            </w:r>
          </w:p>
        </w:tc>
        <w:tc>
          <w:tcPr>
            <w:tcW w:w="1077" w:type="dxa"/>
            <w:vAlign w:val="center"/>
          </w:tcPr>
          <w:p w:rsidR="0061056B" w:rsidRPr="009E7318" w:rsidRDefault="0061056B"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3.0</w:t>
            </w:r>
          </w:p>
        </w:tc>
        <w:tc>
          <w:tcPr>
            <w:tcW w:w="1077" w:type="dxa"/>
            <w:vAlign w:val="center"/>
          </w:tcPr>
          <w:p w:rsidR="0061056B" w:rsidRPr="009E7318" w:rsidRDefault="0061056B" w:rsidP="001A3DDE">
            <w:pPr>
              <w:jc w:val="right"/>
              <w:rPr>
                <w:rFonts w:hAnsi="標楷體" w:cs="新細明體"/>
                <w:color w:val="000000" w:themeColor="text1"/>
                <w:sz w:val="24"/>
                <w:szCs w:val="24"/>
              </w:rPr>
            </w:pPr>
            <w:r w:rsidRPr="009E7318">
              <w:rPr>
                <w:rFonts w:hAnsi="標楷體" w:hint="eastAsia"/>
                <w:color w:val="000000" w:themeColor="text1"/>
                <w:sz w:val="24"/>
                <w:szCs w:val="24"/>
              </w:rPr>
              <w:t>2.7</w:t>
            </w:r>
          </w:p>
        </w:tc>
      </w:tr>
      <w:tr w:rsidR="009E7318" w:rsidRPr="009E7318" w:rsidTr="001542F2">
        <w:tc>
          <w:tcPr>
            <w:tcW w:w="2041" w:type="dxa"/>
            <w:vAlign w:val="center"/>
          </w:tcPr>
          <w:p w:rsidR="00AB2010" w:rsidRPr="009E7318" w:rsidRDefault="00AB2010" w:rsidP="001A3DDE">
            <w:pPr>
              <w:pStyle w:val="4"/>
              <w:numPr>
                <w:ilvl w:val="0"/>
                <w:numId w:val="0"/>
              </w:numPr>
              <w:rPr>
                <w:rFonts w:hAnsi="標楷體"/>
                <w:color w:val="000000" w:themeColor="text1"/>
                <w:sz w:val="24"/>
                <w:szCs w:val="24"/>
              </w:rPr>
            </w:pPr>
            <w:r w:rsidRPr="009E7318">
              <w:rPr>
                <w:rFonts w:hAnsi="標楷體" w:hint="eastAsia"/>
                <w:color w:val="000000" w:themeColor="text1"/>
                <w:sz w:val="24"/>
                <w:szCs w:val="24"/>
              </w:rPr>
              <w:t>其他果菜批發市場交易量占比</w:t>
            </w:r>
          </w:p>
        </w:tc>
        <w:tc>
          <w:tcPr>
            <w:tcW w:w="1077" w:type="dxa"/>
            <w:vAlign w:val="center"/>
          </w:tcPr>
          <w:p w:rsidR="00AB2010" w:rsidRPr="009E7318" w:rsidRDefault="00AB2010" w:rsidP="001A3DDE">
            <w:pPr>
              <w:widowControl/>
              <w:overflowPunct/>
              <w:autoSpaceDE/>
              <w:autoSpaceDN/>
              <w:jc w:val="right"/>
              <w:rPr>
                <w:rFonts w:hAnsi="標楷體" w:cs="新細明體"/>
                <w:color w:val="000000" w:themeColor="text1"/>
                <w:kern w:val="0"/>
                <w:sz w:val="24"/>
                <w:szCs w:val="24"/>
              </w:rPr>
            </w:pPr>
            <w:r w:rsidRPr="009E7318">
              <w:rPr>
                <w:rFonts w:hAnsi="標楷體" w:cs="新細明體" w:hint="eastAsia"/>
                <w:color w:val="000000" w:themeColor="text1"/>
                <w:kern w:val="0"/>
                <w:sz w:val="24"/>
                <w:szCs w:val="24"/>
              </w:rPr>
              <w:t>20</w:t>
            </w:r>
            <w:r w:rsidR="00380131" w:rsidRPr="009E7318">
              <w:rPr>
                <w:rFonts w:hAnsi="標楷體" w:cs="新細明體" w:hint="eastAsia"/>
                <w:color w:val="000000" w:themeColor="text1"/>
                <w:kern w:val="0"/>
                <w:sz w:val="24"/>
                <w:szCs w:val="24"/>
              </w:rPr>
              <w:t>.0</w:t>
            </w:r>
          </w:p>
        </w:tc>
        <w:tc>
          <w:tcPr>
            <w:tcW w:w="1077" w:type="dxa"/>
            <w:vAlign w:val="center"/>
          </w:tcPr>
          <w:p w:rsidR="00AB2010" w:rsidRPr="009E7318" w:rsidRDefault="00AB2010" w:rsidP="001A3DDE">
            <w:pPr>
              <w:widowControl/>
              <w:overflowPunct/>
              <w:autoSpaceDE/>
              <w:autoSpaceDN/>
              <w:jc w:val="right"/>
              <w:rPr>
                <w:rFonts w:hAnsi="標楷體" w:cs="新細明體"/>
                <w:color w:val="000000" w:themeColor="text1"/>
                <w:kern w:val="0"/>
                <w:sz w:val="24"/>
                <w:szCs w:val="24"/>
              </w:rPr>
            </w:pPr>
            <w:r w:rsidRPr="009E7318">
              <w:rPr>
                <w:rFonts w:hAnsi="標楷體" w:cs="新細明體" w:hint="eastAsia"/>
                <w:color w:val="000000" w:themeColor="text1"/>
                <w:kern w:val="0"/>
                <w:sz w:val="24"/>
                <w:szCs w:val="24"/>
              </w:rPr>
              <w:t>19.2</w:t>
            </w:r>
          </w:p>
        </w:tc>
        <w:tc>
          <w:tcPr>
            <w:tcW w:w="1077" w:type="dxa"/>
            <w:vAlign w:val="center"/>
          </w:tcPr>
          <w:p w:rsidR="00AB2010" w:rsidRPr="009E7318" w:rsidRDefault="00AB2010" w:rsidP="001A3DDE">
            <w:pPr>
              <w:widowControl/>
              <w:overflowPunct/>
              <w:autoSpaceDE/>
              <w:autoSpaceDN/>
              <w:jc w:val="right"/>
              <w:rPr>
                <w:rFonts w:hAnsi="標楷體" w:cs="新細明體"/>
                <w:color w:val="000000" w:themeColor="text1"/>
                <w:kern w:val="0"/>
                <w:sz w:val="24"/>
                <w:szCs w:val="24"/>
              </w:rPr>
            </w:pPr>
            <w:r w:rsidRPr="009E7318">
              <w:rPr>
                <w:rFonts w:hAnsi="標楷體" w:cs="新細明體" w:hint="eastAsia"/>
                <w:color w:val="000000" w:themeColor="text1"/>
                <w:kern w:val="0"/>
                <w:sz w:val="24"/>
                <w:szCs w:val="24"/>
              </w:rPr>
              <w:t>19.2</w:t>
            </w:r>
          </w:p>
        </w:tc>
        <w:tc>
          <w:tcPr>
            <w:tcW w:w="1077" w:type="dxa"/>
            <w:vAlign w:val="center"/>
          </w:tcPr>
          <w:p w:rsidR="00AB2010" w:rsidRPr="009E7318" w:rsidRDefault="00AB2010" w:rsidP="001A3DDE">
            <w:pPr>
              <w:widowControl/>
              <w:overflowPunct/>
              <w:autoSpaceDE/>
              <w:autoSpaceDN/>
              <w:jc w:val="right"/>
              <w:rPr>
                <w:rFonts w:hAnsi="標楷體" w:cs="新細明體"/>
                <w:color w:val="000000" w:themeColor="text1"/>
                <w:kern w:val="0"/>
                <w:sz w:val="24"/>
                <w:szCs w:val="24"/>
              </w:rPr>
            </w:pPr>
            <w:r w:rsidRPr="009E7318">
              <w:rPr>
                <w:rFonts w:hAnsi="標楷體" w:cs="新細明體" w:hint="eastAsia"/>
                <w:color w:val="000000" w:themeColor="text1"/>
                <w:kern w:val="0"/>
                <w:sz w:val="24"/>
                <w:szCs w:val="24"/>
              </w:rPr>
              <w:t>21.6</w:t>
            </w:r>
          </w:p>
        </w:tc>
        <w:tc>
          <w:tcPr>
            <w:tcW w:w="1077" w:type="dxa"/>
            <w:vAlign w:val="center"/>
          </w:tcPr>
          <w:p w:rsidR="00AB2010" w:rsidRPr="009E7318" w:rsidRDefault="00AB2010" w:rsidP="001A3DDE">
            <w:pPr>
              <w:widowControl/>
              <w:overflowPunct/>
              <w:autoSpaceDE/>
              <w:autoSpaceDN/>
              <w:jc w:val="right"/>
              <w:rPr>
                <w:rFonts w:hAnsi="標楷體" w:cs="新細明體"/>
                <w:color w:val="000000" w:themeColor="text1"/>
                <w:kern w:val="0"/>
                <w:sz w:val="24"/>
                <w:szCs w:val="24"/>
              </w:rPr>
            </w:pPr>
            <w:r w:rsidRPr="009E7318">
              <w:rPr>
                <w:rFonts w:hAnsi="標楷體" w:cs="新細明體" w:hint="eastAsia"/>
                <w:color w:val="000000" w:themeColor="text1"/>
                <w:kern w:val="0"/>
                <w:sz w:val="24"/>
                <w:szCs w:val="24"/>
              </w:rPr>
              <w:t>18.9</w:t>
            </w:r>
          </w:p>
        </w:tc>
        <w:tc>
          <w:tcPr>
            <w:tcW w:w="1077" w:type="dxa"/>
            <w:vAlign w:val="center"/>
          </w:tcPr>
          <w:p w:rsidR="00AB2010" w:rsidRPr="009E7318" w:rsidRDefault="00164C74" w:rsidP="001A3DDE">
            <w:pPr>
              <w:jc w:val="right"/>
              <w:rPr>
                <w:rFonts w:hAnsi="標楷體"/>
                <w:color w:val="000000" w:themeColor="text1"/>
                <w:sz w:val="24"/>
                <w:szCs w:val="24"/>
              </w:rPr>
            </w:pPr>
            <w:r w:rsidRPr="009E7318">
              <w:rPr>
                <w:rFonts w:hAnsi="標楷體" w:hint="eastAsia"/>
                <w:color w:val="000000" w:themeColor="text1"/>
                <w:sz w:val="24"/>
                <w:szCs w:val="24"/>
              </w:rPr>
              <w:t>19.8</w:t>
            </w:r>
          </w:p>
        </w:tc>
      </w:tr>
      <w:tr w:rsidR="009E7318" w:rsidRPr="009E7318" w:rsidTr="001542F2">
        <w:tc>
          <w:tcPr>
            <w:tcW w:w="2041" w:type="dxa"/>
            <w:vAlign w:val="center"/>
          </w:tcPr>
          <w:p w:rsidR="00AB2010" w:rsidRPr="009E7318" w:rsidRDefault="00AB2010" w:rsidP="001A3DDE">
            <w:pPr>
              <w:pStyle w:val="3"/>
              <w:numPr>
                <w:ilvl w:val="0"/>
                <w:numId w:val="0"/>
              </w:numPr>
              <w:rPr>
                <w:rFonts w:hAnsi="標楷體"/>
                <w:color w:val="000000" w:themeColor="text1"/>
                <w:sz w:val="24"/>
                <w:szCs w:val="24"/>
              </w:rPr>
            </w:pPr>
            <w:r w:rsidRPr="009E7318">
              <w:rPr>
                <w:rFonts w:hAnsi="標楷體" w:hint="eastAsia"/>
                <w:color w:val="000000" w:themeColor="text1"/>
                <w:sz w:val="24"/>
                <w:szCs w:val="24"/>
              </w:rPr>
              <w:t>合計</w:t>
            </w:r>
          </w:p>
        </w:tc>
        <w:tc>
          <w:tcPr>
            <w:tcW w:w="1077" w:type="dxa"/>
            <w:vAlign w:val="center"/>
          </w:tcPr>
          <w:p w:rsidR="00AB2010" w:rsidRPr="009E7318" w:rsidRDefault="00AB2010"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52.6</w:t>
            </w:r>
          </w:p>
        </w:tc>
        <w:tc>
          <w:tcPr>
            <w:tcW w:w="1077" w:type="dxa"/>
            <w:vAlign w:val="center"/>
          </w:tcPr>
          <w:p w:rsidR="00AB2010" w:rsidRPr="009E7318" w:rsidRDefault="00AB2010"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51.8</w:t>
            </w:r>
          </w:p>
        </w:tc>
        <w:tc>
          <w:tcPr>
            <w:tcW w:w="1077" w:type="dxa"/>
            <w:vAlign w:val="center"/>
          </w:tcPr>
          <w:p w:rsidR="00AB2010" w:rsidRPr="009E7318" w:rsidRDefault="00AB2010"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52.4</w:t>
            </w:r>
          </w:p>
        </w:tc>
        <w:tc>
          <w:tcPr>
            <w:tcW w:w="1077" w:type="dxa"/>
            <w:vAlign w:val="center"/>
          </w:tcPr>
          <w:p w:rsidR="00AB2010" w:rsidRPr="009E7318" w:rsidRDefault="00AB2010"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52.7</w:t>
            </w:r>
          </w:p>
        </w:tc>
        <w:tc>
          <w:tcPr>
            <w:tcW w:w="1077" w:type="dxa"/>
            <w:vAlign w:val="center"/>
          </w:tcPr>
          <w:p w:rsidR="00AB2010" w:rsidRPr="009E7318" w:rsidRDefault="00AB2010" w:rsidP="001A3DDE">
            <w:pPr>
              <w:pStyle w:val="4"/>
              <w:numPr>
                <w:ilvl w:val="0"/>
                <w:numId w:val="0"/>
              </w:numPr>
              <w:jc w:val="right"/>
              <w:rPr>
                <w:rFonts w:hAnsi="標楷體"/>
                <w:color w:val="000000" w:themeColor="text1"/>
                <w:sz w:val="24"/>
                <w:szCs w:val="24"/>
              </w:rPr>
            </w:pPr>
            <w:r w:rsidRPr="009E7318">
              <w:rPr>
                <w:rFonts w:hAnsi="標楷體" w:hint="eastAsia"/>
                <w:color w:val="000000" w:themeColor="text1"/>
                <w:sz w:val="24"/>
                <w:szCs w:val="24"/>
              </w:rPr>
              <w:t>52.5</w:t>
            </w:r>
          </w:p>
        </w:tc>
        <w:tc>
          <w:tcPr>
            <w:tcW w:w="1077" w:type="dxa"/>
            <w:vAlign w:val="center"/>
          </w:tcPr>
          <w:p w:rsidR="00AB2010" w:rsidRPr="009E7318" w:rsidRDefault="00AB2010" w:rsidP="001A3DDE">
            <w:pPr>
              <w:jc w:val="right"/>
              <w:rPr>
                <w:rFonts w:hAnsi="標楷體" w:cs="新細明體"/>
                <w:color w:val="000000" w:themeColor="text1"/>
                <w:sz w:val="24"/>
                <w:szCs w:val="24"/>
              </w:rPr>
            </w:pPr>
            <w:r w:rsidRPr="009E7318">
              <w:rPr>
                <w:rFonts w:hAnsi="標楷體" w:hint="eastAsia"/>
                <w:color w:val="000000" w:themeColor="text1"/>
                <w:sz w:val="24"/>
                <w:szCs w:val="24"/>
              </w:rPr>
              <w:t>52.4</w:t>
            </w:r>
          </w:p>
        </w:tc>
      </w:tr>
    </w:tbl>
    <w:p w:rsidR="00F5292B" w:rsidRPr="009E7318" w:rsidRDefault="0061271D" w:rsidP="00F5292B">
      <w:pPr>
        <w:pStyle w:val="3"/>
        <w:numPr>
          <w:ilvl w:val="0"/>
          <w:numId w:val="0"/>
        </w:numPr>
        <w:ind w:left="1361"/>
        <w:rPr>
          <w:rFonts w:hAnsi="標楷體"/>
          <w:color w:val="000000" w:themeColor="text1"/>
          <w:sz w:val="24"/>
          <w:szCs w:val="24"/>
        </w:rPr>
      </w:pPr>
      <w:r w:rsidRPr="009E7318">
        <w:rPr>
          <w:rFonts w:hAnsi="標楷體" w:hint="eastAsia"/>
          <w:color w:val="000000" w:themeColor="text1"/>
          <w:sz w:val="24"/>
          <w:szCs w:val="24"/>
        </w:rPr>
        <w:t>資料來源：農委會，</w:t>
      </w:r>
      <w:proofErr w:type="gramStart"/>
      <w:r w:rsidRPr="009E7318">
        <w:rPr>
          <w:rFonts w:hAnsi="標楷體" w:hint="eastAsia"/>
          <w:color w:val="000000" w:themeColor="text1"/>
          <w:sz w:val="24"/>
          <w:szCs w:val="24"/>
        </w:rPr>
        <w:t>本院彙整</w:t>
      </w:r>
      <w:proofErr w:type="gramEnd"/>
      <w:r w:rsidRPr="009E7318">
        <w:rPr>
          <w:rFonts w:hAnsi="標楷體" w:hint="eastAsia"/>
          <w:color w:val="000000" w:themeColor="text1"/>
          <w:sz w:val="24"/>
          <w:szCs w:val="24"/>
        </w:rPr>
        <w:t>。</w:t>
      </w:r>
    </w:p>
    <w:p w:rsidR="002D2A4B" w:rsidRPr="009E7318" w:rsidRDefault="002D2A4B" w:rsidP="00F5292B">
      <w:pPr>
        <w:pStyle w:val="3"/>
        <w:numPr>
          <w:ilvl w:val="0"/>
          <w:numId w:val="0"/>
        </w:numPr>
        <w:ind w:left="1361"/>
        <w:rPr>
          <w:rFonts w:hAnsi="標楷體"/>
          <w:color w:val="000000" w:themeColor="text1"/>
          <w:sz w:val="24"/>
          <w:szCs w:val="24"/>
        </w:rPr>
      </w:pPr>
    </w:p>
    <w:p w:rsidR="00BA1EB2" w:rsidRPr="009E7318" w:rsidRDefault="003C7198" w:rsidP="009E029B">
      <w:pPr>
        <w:pStyle w:val="3"/>
        <w:rPr>
          <w:rFonts w:hAnsi="標楷體"/>
          <w:color w:val="000000" w:themeColor="text1"/>
          <w:szCs w:val="32"/>
        </w:rPr>
      </w:pPr>
      <w:r w:rsidRPr="009E7318">
        <w:rPr>
          <w:rFonts w:hAnsi="標楷體" w:hint="eastAsia"/>
          <w:color w:val="000000" w:themeColor="text1"/>
          <w:szCs w:val="32"/>
        </w:rPr>
        <w:t>依</w:t>
      </w:r>
      <w:r w:rsidR="006A0812" w:rsidRPr="009E7318">
        <w:rPr>
          <w:rFonts w:hAnsi="標楷體" w:hint="eastAsia"/>
          <w:color w:val="000000" w:themeColor="text1"/>
          <w:szCs w:val="32"/>
        </w:rPr>
        <w:t>農委會</w:t>
      </w:r>
      <w:r w:rsidRPr="009E7318">
        <w:rPr>
          <w:rFonts w:hAnsi="標楷體" w:hint="eastAsia"/>
          <w:color w:val="000000" w:themeColor="text1"/>
          <w:szCs w:val="32"/>
        </w:rPr>
        <w:t>說明</w:t>
      </w:r>
      <w:r w:rsidR="000728AD" w:rsidRPr="009E7318">
        <w:rPr>
          <w:rFonts w:hAnsi="標楷體" w:hint="eastAsia"/>
          <w:color w:val="000000" w:themeColor="text1"/>
          <w:szCs w:val="32"/>
        </w:rPr>
        <w:t>，</w:t>
      </w:r>
      <w:r w:rsidR="00556A70" w:rsidRPr="009E7318">
        <w:rPr>
          <w:rFonts w:hint="eastAsia"/>
          <w:color w:val="000000" w:themeColor="text1"/>
        </w:rPr>
        <w:t>臺灣夏季汛期易受颱風豪雨影響蔬果生長或運輸，加上蔬果屬生鮮產品，水分含量高，具</w:t>
      </w:r>
      <w:proofErr w:type="gramStart"/>
      <w:r w:rsidR="00556A70" w:rsidRPr="009E7318">
        <w:rPr>
          <w:rFonts w:hint="eastAsia"/>
          <w:color w:val="000000" w:themeColor="text1"/>
        </w:rPr>
        <w:t>易腐性</w:t>
      </w:r>
      <w:proofErr w:type="gramEnd"/>
      <w:r w:rsidR="00556A70" w:rsidRPr="009E7318">
        <w:rPr>
          <w:rFonts w:hint="eastAsia"/>
          <w:color w:val="000000" w:themeColor="text1"/>
        </w:rPr>
        <w:t>，不耐貯運，致市場供應量減少，價格波動</w:t>
      </w:r>
      <w:r w:rsidR="009E029B" w:rsidRPr="009E7318">
        <w:rPr>
          <w:rFonts w:hint="eastAsia"/>
          <w:color w:val="000000" w:themeColor="text1"/>
        </w:rPr>
        <w:t>；</w:t>
      </w:r>
      <w:r w:rsidR="00556A70" w:rsidRPr="009E7318">
        <w:rPr>
          <w:rFonts w:hint="eastAsia"/>
          <w:color w:val="000000" w:themeColor="text1"/>
        </w:rPr>
        <w:t>為延長生鮮蔬果的保鮮期及貯運時間，</w:t>
      </w:r>
      <w:proofErr w:type="gramStart"/>
      <w:r w:rsidR="00556A70" w:rsidRPr="009E7318">
        <w:rPr>
          <w:rFonts w:hint="eastAsia"/>
          <w:color w:val="000000" w:themeColor="text1"/>
        </w:rPr>
        <w:t>採</w:t>
      </w:r>
      <w:proofErr w:type="gramEnd"/>
      <w:r w:rsidR="00556A70" w:rsidRPr="009E7318">
        <w:rPr>
          <w:rFonts w:hint="eastAsia"/>
          <w:color w:val="000000" w:themeColor="text1"/>
        </w:rPr>
        <w:t>收後應進行預冷處理，使產品儘速降溫，以避免因高溫而品質損耗</w:t>
      </w:r>
      <w:r w:rsidR="009E029B" w:rsidRPr="009E7318">
        <w:rPr>
          <w:rFonts w:hint="eastAsia"/>
          <w:color w:val="000000" w:themeColor="text1"/>
        </w:rPr>
        <w:t>；</w:t>
      </w:r>
      <w:r w:rsidR="00556A70" w:rsidRPr="009E7318">
        <w:rPr>
          <w:rFonts w:hint="eastAsia"/>
          <w:color w:val="000000" w:themeColor="text1"/>
        </w:rPr>
        <w:t>以汛期最易受到影響之葉菜類為例，</w:t>
      </w:r>
      <w:proofErr w:type="gramStart"/>
      <w:r w:rsidR="00556A70" w:rsidRPr="009E7318">
        <w:rPr>
          <w:rFonts w:hint="eastAsia"/>
          <w:color w:val="000000" w:themeColor="text1"/>
        </w:rPr>
        <w:t>採</w:t>
      </w:r>
      <w:proofErr w:type="gramEnd"/>
      <w:r w:rsidR="00556A70" w:rsidRPr="009E7318">
        <w:rPr>
          <w:rFonts w:hint="eastAsia"/>
          <w:color w:val="000000" w:themeColor="text1"/>
        </w:rPr>
        <w:t>收後如</w:t>
      </w:r>
      <w:proofErr w:type="gramStart"/>
      <w:r w:rsidR="00556A70" w:rsidRPr="009E7318">
        <w:rPr>
          <w:rFonts w:hint="eastAsia"/>
          <w:color w:val="000000" w:themeColor="text1"/>
        </w:rPr>
        <w:t>不經預冷</w:t>
      </w:r>
      <w:proofErr w:type="gramEnd"/>
      <w:r w:rsidR="00556A70" w:rsidRPr="009E7318">
        <w:rPr>
          <w:rFonts w:hint="eastAsia"/>
          <w:color w:val="000000" w:themeColor="text1"/>
        </w:rPr>
        <w:t>，在2~3日內即會</w:t>
      </w:r>
      <w:proofErr w:type="gramStart"/>
      <w:r w:rsidR="00556A70" w:rsidRPr="009E7318">
        <w:rPr>
          <w:rFonts w:hint="eastAsia"/>
          <w:color w:val="000000" w:themeColor="text1"/>
        </w:rPr>
        <w:t>萎凋黃化</w:t>
      </w:r>
      <w:proofErr w:type="gramEnd"/>
      <w:r w:rsidR="00556A70" w:rsidRPr="009E7318">
        <w:rPr>
          <w:rFonts w:hint="eastAsia"/>
          <w:color w:val="000000" w:themeColor="text1"/>
        </w:rPr>
        <w:t>，如採用真空預冷，貯藏期可達20日，政府可透過農民團體合作進行貯藏，藉以調配釋出。</w:t>
      </w:r>
      <w:r w:rsidR="009E029B" w:rsidRPr="009E7318">
        <w:rPr>
          <w:rFonts w:hAnsi="標楷體" w:hint="eastAsia"/>
          <w:color w:val="000000" w:themeColor="text1"/>
          <w:szCs w:val="32"/>
        </w:rPr>
        <w:t>經</w:t>
      </w:r>
      <w:proofErr w:type="gramStart"/>
      <w:r w:rsidR="009E029B" w:rsidRPr="009E7318">
        <w:rPr>
          <w:rFonts w:hAnsi="標楷體" w:hint="eastAsia"/>
          <w:color w:val="000000" w:themeColor="text1"/>
          <w:szCs w:val="32"/>
        </w:rPr>
        <w:t>查農糧署</w:t>
      </w:r>
      <w:proofErr w:type="gramEnd"/>
      <w:r w:rsidR="009E029B" w:rsidRPr="009E7318">
        <w:rPr>
          <w:rFonts w:hAnsi="標楷體" w:hint="eastAsia"/>
          <w:color w:val="000000" w:themeColor="text1"/>
          <w:szCs w:val="32"/>
        </w:rPr>
        <w:t>自104年起，輔導農民團體購置真空</w:t>
      </w:r>
      <w:proofErr w:type="gramStart"/>
      <w:r w:rsidR="009E029B" w:rsidRPr="009E7318">
        <w:rPr>
          <w:rFonts w:hAnsi="標楷體" w:hint="eastAsia"/>
          <w:color w:val="000000" w:themeColor="text1"/>
          <w:szCs w:val="32"/>
        </w:rPr>
        <w:t>預冷機7座</w:t>
      </w:r>
      <w:proofErr w:type="gramEnd"/>
      <w:r w:rsidR="009E029B" w:rsidRPr="009E7318">
        <w:rPr>
          <w:rFonts w:hAnsi="標楷體" w:hint="eastAsia"/>
          <w:color w:val="000000" w:themeColor="text1"/>
          <w:szCs w:val="32"/>
        </w:rPr>
        <w:t>，每日可處理</w:t>
      </w:r>
      <w:proofErr w:type="gramStart"/>
      <w:r w:rsidR="009E029B" w:rsidRPr="009E7318">
        <w:rPr>
          <w:rFonts w:hAnsi="標楷體" w:hint="eastAsia"/>
          <w:color w:val="000000" w:themeColor="text1"/>
          <w:szCs w:val="32"/>
        </w:rPr>
        <w:t>葉菜類約</w:t>
      </w:r>
      <w:proofErr w:type="gramEnd"/>
      <w:r w:rsidR="009E029B" w:rsidRPr="009E7318">
        <w:rPr>
          <w:rFonts w:hAnsi="標楷體" w:hint="eastAsia"/>
          <w:color w:val="000000" w:themeColor="text1"/>
          <w:szCs w:val="32"/>
        </w:rPr>
        <w:t>140公噸，另輔導設置大型冷藏庫1,951坪，可增加貯存蔬菜5,800餘公噸，並輔導購置冷藏運輸車輛22輛，以調節農產品供需。惟據媒體報導稱：國內洋蔥今年大豐收，產量占全國</w:t>
      </w:r>
      <w:proofErr w:type="gramStart"/>
      <w:r w:rsidR="009E029B" w:rsidRPr="009E7318">
        <w:rPr>
          <w:rFonts w:hAnsi="標楷體" w:hint="eastAsia"/>
          <w:color w:val="000000" w:themeColor="text1"/>
          <w:szCs w:val="32"/>
        </w:rPr>
        <w:t>6成</w:t>
      </w:r>
      <w:proofErr w:type="gramEnd"/>
      <w:r w:rsidR="009E029B" w:rsidRPr="009E7318">
        <w:rPr>
          <w:rFonts w:hAnsi="標楷體" w:hint="eastAsia"/>
          <w:color w:val="000000" w:themeColor="text1"/>
          <w:szCs w:val="32"/>
        </w:rPr>
        <w:t>的屏東縣恆春半島，小農因無冷藏空間被迫低價拋售給盤商，心在淌血</w:t>
      </w:r>
      <w:r w:rsidR="009E029B" w:rsidRPr="009E7318">
        <w:rPr>
          <w:rStyle w:val="aff"/>
          <w:rFonts w:hAnsi="標楷體"/>
          <w:color w:val="000000" w:themeColor="text1"/>
          <w:szCs w:val="32"/>
        </w:rPr>
        <w:footnoteReference w:id="6"/>
      </w:r>
      <w:r w:rsidR="009E029B" w:rsidRPr="009E7318">
        <w:rPr>
          <w:rFonts w:hAnsi="標楷體" w:hint="eastAsia"/>
          <w:color w:val="000000" w:themeColor="text1"/>
          <w:szCs w:val="32"/>
        </w:rPr>
        <w:t>；外銷的香蕉必須趁著還是綠皮，就要採摘，以冷藏環境保持休眠，再以冷藏設備運送外銷，環顧國內的香蕉集貨場，農民在常溫的遮雨棚下包裝，幾乎看不到大型冷藏冰箱，香蕉不易長期保存，不符外銷條件</w:t>
      </w:r>
      <w:r w:rsidR="009E029B" w:rsidRPr="009E7318">
        <w:rPr>
          <w:rStyle w:val="aff"/>
          <w:rFonts w:hAnsi="標楷體"/>
          <w:color w:val="000000" w:themeColor="text1"/>
          <w:szCs w:val="32"/>
        </w:rPr>
        <w:footnoteReference w:id="7"/>
      </w:r>
      <w:r w:rsidR="009E029B" w:rsidRPr="009E7318">
        <w:rPr>
          <w:rFonts w:hAnsi="標楷體" w:hint="eastAsia"/>
          <w:color w:val="000000" w:themeColor="text1"/>
          <w:szCs w:val="32"/>
        </w:rPr>
        <w:t>等語，顯見</w:t>
      </w:r>
      <w:proofErr w:type="gramStart"/>
      <w:r w:rsidR="009E029B" w:rsidRPr="009E7318">
        <w:rPr>
          <w:rFonts w:hAnsi="標楷體" w:hint="eastAsia"/>
          <w:color w:val="000000" w:themeColor="text1"/>
          <w:szCs w:val="32"/>
        </w:rPr>
        <w:t>國內冷鏈系統</w:t>
      </w:r>
      <w:proofErr w:type="gramEnd"/>
      <w:r w:rsidR="009E029B" w:rsidRPr="009E7318">
        <w:rPr>
          <w:rFonts w:hAnsi="標楷體" w:hint="eastAsia"/>
          <w:color w:val="000000" w:themeColor="text1"/>
          <w:szCs w:val="32"/>
        </w:rPr>
        <w:t>仍有不足。據農委會表示，</w:t>
      </w:r>
      <w:proofErr w:type="gramStart"/>
      <w:r w:rsidR="009E029B" w:rsidRPr="009E7318">
        <w:rPr>
          <w:rFonts w:hint="eastAsia"/>
          <w:color w:val="000000" w:themeColor="text1"/>
        </w:rPr>
        <w:t>農糧署未來</w:t>
      </w:r>
      <w:proofErr w:type="gramEnd"/>
      <w:r w:rsidR="009E029B" w:rsidRPr="009E7318">
        <w:rPr>
          <w:rFonts w:hint="eastAsia"/>
          <w:color w:val="000000" w:themeColor="text1"/>
        </w:rPr>
        <w:t>將於北（桃園）、中（彰化）及南（屏東）建置3大旗艦物流中心，建</w:t>
      </w:r>
      <w:r w:rsidR="009E029B" w:rsidRPr="009E7318">
        <w:rPr>
          <w:rFonts w:hint="eastAsia"/>
          <w:color w:val="000000" w:themeColor="text1"/>
        </w:rPr>
        <w:lastRenderedPageBreak/>
        <w:t>構完整之</w:t>
      </w:r>
      <w:proofErr w:type="gramStart"/>
      <w:r w:rsidR="009E029B" w:rsidRPr="009E7318">
        <w:rPr>
          <w:rFonts w:hint="eastAsia"/>
          <w:color w:val="000000" w:themeColor="text1"/>
        </w:rPr>
        <w:t>農產品冷鏈系統</w:t>
      </w:r>
      <w:proofErr w:type="gramEnd"/>
      <w:r w:rsidR="009E029B" w:rsidRPr="009E7318">
        <w:rPr>
          <w:rFonts w:hint="eastAsia"/>
          <w:color w:val="000000" w:themeColor="text1"/>
        </w:rPr>
        <w:t>，並持續輔導農民團體逐步擴充蔬菜冷藏庫，4年目標2,000坪，可增加甘藍等大宗蔬菜調節6,000公噸。且</w:t>
      </w:r>
      <w:r w:rsidR="009E029B" w:rsidRPr="009E7318">
        <w:rPr>
          <w:rFonts w:hAnsi="標楷體" w:hint="eastAsia"/>
          <w:color w:val="000000" w:themeColor="text1"/>
          <w:szCs w:val="32"/>
        </w:rPr>
        <w:t>農委會於本院詢問時稱：</w:t>
      </w:r>
      <w:proofErr w:type="gramStart"/>
      <w:r w:rsidR="009E029B" w:rsidRPr="009E7318">
        <w:rPr>
          <w:rFonts w:hAnsi="標楷體" w:hint="eastAsia"/>
          <w:color w:val="000000" w:themeColor="text1"/>
          <w:szCs w:val="32"/>
        </w:rPr>
        <w:t>如果冷鏈設備</w:t>
      </w:r>
      <w:proofErr w:type="gramEnd"/>
      <w:r w:rsidR="009E029B" w:rsidRPr="009E7318">
        <w:rPr>
          <w:rFonts w:hAnsi="標楷體" w:hint="eastAsia"/>
          <w:color w:val="000000" w:themeColor="text1"/>
          <w:szCs w:val="32"/>
        </w:rPr>
        <w:t>建置完善，其實北農休市3天</w:t>
      </w:r>
      <w:r w:rsidR="009E029B" w:rsidRPr="009E7318">
        <w:rPr>
          <w:rStyle w:val="aff"/>
          <w:rFonts w:hAnsi="標楷體"/>
          <w:color w:val="000000" w:themeColor="text1"/>
          <w:szCs w:val="32"/>
        </w:rPr>
        <w:footnoteReference w:id="8"/>
      </w:r>
      <w:r w:rsidR="009E029B" w:rsidRPr="009E7318">
        <w:rPr>
          <w:rFonts w:hAnsi="標楷體" w:hint="eastAsia"/>
          <w:color w:val="000000" w:themeColor="text1"/>
          <w:szCs w:val="32"/>
        </w:rPr>
        <w:t>不會有太大影響等語。是</w:t>
      </w:r>
      <w:proofErr w:type="gramStart"/>
      <w:r w:rsidR="009E029B" w:rsidRPr="009E7318">
        <w:rPr>
          <w:rFonts w:hAnsi="標楷體" w:hint="eastAsia"/>
          <w:color w:val="000000" w:themeColor="text1"/>
          <w:szCs w:val="32"/>
        </w:rPr>
        <w:t>以</w:t>
      </w:r>
      <w:proofErr w:type="gramEnd"/>
      <w:r w:rsidR="009E029B" w:rsidRPr="009E7318">
        <w:rPr>
          <w:rFonts w:hAnsi="標楷體" w:hint="eastAsia"/>
          <w:color w:val="000000" w:themeColor="text1"/>
          <w:szCs w:val="32"/>
        </w:rPr>
        <w:t>，農委會應</w:t>
      </w:r>
      <w:proofErr w:type="gramStart"/>
      <w:r w:rsidR="009E029B" w:rsidRPr="009E7318">
        <w:rPr>
          <w:rFonts w:hAnsi="標楷體" w:hint="eastAsia"/>
          <w:color w:val="000000" w:themeColor="text1"/>
          <w:szCs w:val="32"/>
        </w:rPr>
        <w:t>加速冷鏈系統</w:t>
      </w:r>
      <w:proofErr w:type="gramEnd"/>
      <w:r w:rsidR="009E029B" w:rsidRPr="009E7318">
        <w:rPr>
          <w:rFonts w:hAnsi="標楷體" w:hint="eastAsia"/>
          <w:color w:val="000000" w:themeColor="text1"/>
          <w:szCs w:val="32"/>
        </w:rPr>
        <w:t>之建置</w:t>
      </w:r>
      <w:r w:rsidR="009E029B" w:rsidRPr="009E7318">
        <w:rPr>
          <w:rFonts w:hint="eastAsia"/>
          <w:color w:val="000000" w:themeColor="text1"/>
        </w:rPr>
        <w:t>及輔導農民團體擴充蔬菜冷藏庫</w:t>
      </w:r>
      <w:r w:rsidR="009E029B" w:rsidRPr="009E7318">
        <w:rPr>
          <w:rFonts w:hAnsi="標楷體" w:hint="eastAsia"/>
          <w:color w:val="000000" w:themeColor="text1"/>
          <w:szCs w:val="32"/>
        </w:rPr>
        <w:t>，以</w:t>
      </w:r>
      <w:proofErr w:type="gramStart"/>
      <w:r w:rsidR="009E029B" w:rsidRPr="009E7318">
        <w:rPr>
          <w:rFonts w:hint="eastAsia"/>
          <w:color w:val="000000" w:themeColor="text1"/>
        </w:rPr>
        <w:t>紓</w:t>
      </w:r>
      <w:proofErr w:type="gramEnd"/>
      <w:r w:rsidR="009E029B" w:rsidRPr="009E7318">
        <w:rPr>
          <w:rFonts w:hint="eastAsia"/>
          <w:color w:val="000000" w:themeColor="text1"/>
        </w:rPr>
        <w:t>緩農產品盛產壓力，穩定汛期蔬菜供應及提升品質。</w:t>
      </w:r>
    </w:p>
    <w:p w:rsidR="00906CB5" w:rsidRPr="009E7318" w:rsidRDefault="00BC7F05" w:rsidP="00BC7F05">
      <w:pPr>
        <w:pStyle w:val="3"/>
        <w:rPr>
          <w:color w:val="000000" w:themeColor="text1"/>
          <w:szCs w:val="32"/>
        </w:rPr>
      </w:pPr>
      <w:r w:rsidRPr="009E7318">
        <w:rPr>
          <w:rFonts w:hint="eastAsia"/>
          <w:color w:val="000000" w:themeColor="text1"/>
          <w:szCs w:val="32"/>
        </w:rPr>
        <w:t>綜上，</w:t>
      </w:r>
      <w:r w:rsidR="00814DBE" w:rsidRPr="009E7318">
        <w:rPr>
          <w:rFonts w:hAnsi="標楷體" w:hint="eastAsia"/>
          <w:color w:val="000000" w:themeColor="text1"/>
          <w:szCs w:val="32"/>
        </w:rPr>
        <w:t>我國蔬菜交易經由批發市場通路之</w:t>
      </w:r>
      <w:proofErr w:type="gramStart"/>
      <w:r w:rsidR="00814DBE" w:rsidRPr="009E7318">
        <w:rPr>
          <w:rFonts w:hAnsi="標楷體" w:hint="eastAsia"/>
          <w:color w:val="000000" w:themeColor="text1"/>
          <w:szCs w:val="32"/>
        </w:rPr>
        <w:t>占比逾</w:t>
      </w:r>
      <w:proofErr w:type="gramEnd"/>
      <w:r w:rsidR="00814DBE" w:rsidRPr="009E7318">
        <w:rPr>
          <w:rFonts w:hAnsi="標楷體" w:hint="eastAsia"/>
          <w:color w:val="000000" w:themeColor="text1"/>
          <w:szCs w:val="32"/>
        </w:rPr>
        <w:t>50%，其中</w:t>
      </w:r>
      <w:proofErr w:type="gramStart"/>
      <w:r w:rsidR="009E029B" w:rsidRPr="009E7318">
        <w:rPr>
          <w:rFonts w:hAnsi="標楷體" w:hint="eastAsia"/>
          <w:color w:val="000000" w:themeColor="text1"/>
          <w:szCs w:val="32"/>
        </w:rPr>
        <w:t>北農</w:t>
      </w:r>
      <w:r w:rsidR="00814DBE" w:rsidRPr="009E7318">
        <w:rPr>
          <w:rFonts w:hAnsi="標楷體" w:hint="eastAsia"/>
          <w:color w:val="000000" w:themeColor="text1"/>
          <w:szCs w:val="32"/>
        </w:rPr>
        <w:t>轄管</w:t>
      </w:r>
      <w:proofErr w:type="gramEnd"/>
      <w:r w:rsidR="00814DBE" w:rsidRPr="009E7318">
        <w:rPr>
          <w:rFonts w:hAnsi="標楷體" w:hint="eastAsia"/>
          <w:color w:val="000000" w:themeColor="text1"/>
          <w:szCs w:val="32"/>
        </w:rPr>
        <w:t>之</w:t>
      </w:r>
      <w:proofErr w:type="gramStart"/>
      <w:r w:rsidR="00814DBE" w:rsidRPr="009E7318">
        <w:rPr>
          <w:rFonts w:hAnsi="標楷體" w:hint="eastAsia"/>
          <w:bCs w:val="0"/>
          <w:color w:val="000000" w:themeColor="text1"/>
          <w:szCs w:val="32"/>
        </w:rPr>
        <w:t>臺</w:t>
      </w:r>
      <w:proofErr w:type="gramEnd"/>
      <w:r w:rsidR="00814DBE" w:rsidRPr="009E7318">
        <w:rPr>
          <w:rFonts w:hAnsi="標楷體" w:hint="eastAsia"/>
          <w:bCs w:val="0"/>
          <w:color w:val="000000" w:themeColor="text1"/>
          <w:szCs w:val="32"/>
        </w:rPr>
        <w:t>北果菜批發市場占比高達</w:t>
      </w:r>
      <w:r w:rsidR="00814DBE" w:rsidRPr="009E7318">
        <w:rPr>
          <w:rFonts w:hAnsi="標楷體" w:hint="eastAsia"/>
          <w:color w:val="000000" w:themeColor="text1"/>
          <w:szCs w:val="32"/>
        </w:rPr>
        <w:t>17%，</w:t>
      </w:r>
      <w:r w:rsidR="009E029B" w:rsidRPr="009E7318">
        <w:rPr>
          <w:rFonts w:hAnsi="標楷體" w:hint="eastAsia"/>
          <w:color w:val="000000" w:themeColor="text1"/>
          <w:szCs w:val="32"/>
        </w:rPr>
        <w:t>且</w:t>
      </w:r>
      <w:r w:rsidR="00814DBE" w:rsidRPr="009E7318">
        <w:rPr>
          <w:rFonts w:hAnsi="標楷體" w:hint="eastAsia"/>
          <w:color w:val="000000" w:themeColor="text1"/>
          <w:szCs w:val="32"/>
        </w:rPr>
        <w:t>該</w:t>
      </w:r>
      <w:r w:rsidR="00814DBE" w:rsidRPr="009E7318">
        <w:rPr>
          <w:rFonts w:hAnsi="標楷體" w:hint="eastAsia"/>
          <w:bCs w:val="0"/>
          <w:color w:val="000000" w:themeColor="text1"/>
          <w:szCs w:val="32"/>
        </w:rPr>
        <w:t>市場所</w:t>
      </w:r>
      <w:r w:rsidR="00814DBE" w:rsidRPr="009E7318">
        <w:rPr>
          <w:rFonts w:hAnsi="標楷體" w:hint="eastAsia"/>
          <w:color w:val="000000" w:themeColor="text1"/>
          <w:szCs w:val="32"/>
        </w:rPr>
        <w:t>決定之價格具有影響力，一旦產銷失衡，即造成蔬菜價格劇烈波動</w:t>
      </w:r>
      <w:r w:rsidR="00F918A7" w:rsidRPr="009E7318">
        <w:rPr>
          <w:rFonts w:hAnsi="標楷體" w:hint="eastAsia"/>
          <w:color w:val="000000" w:themeColor="text1"/>
          <w:szCs w:val="32"/>
        </w:rPr>
        <w:t>。</w:t>
      </w:r>
      <w:r w:rsidR="00814DBE" w:rsidRPr="009E7318">
        <w:rPr>
          <w:rFonts w:hAnsi="標楷體" w:hint="eastAsia"/>
          <w:color w:val="000000" w:themeColor="text1"/>
          <w:szCs w:val="32"/>
        </w:rPr>
        <w:t>農委會允應擴大各種運銷管道，以分散蔬菜集中交易之風險及提高農民收入；</w:t>
      </w:r>
      <w:proofErr w:type="gramStart"/>
      <w:r w:rsidR="00814DBE" w:rsidRPr="009E7318">
        <w:rPr>
          <w:rFonts w:hAnsi="標楷體" w:hint="eastAsia"/>
          <w:color w:val="000000" w:themeColor="text1"/>
          <w:szCs w:val="32"/>
        </w:rPr>
        <w:t>此外，</w:t>
      </w:r>
      <w:proofErr w:type="gramEnd"/>
      <w:r w:rsidR="00814DBE" w:rsidRPr="009E7318">
        <w:rPr>
          <w:rFonts w:hAnsi="標楷體" w:hint="eastAsia"/>
          <w:color w:val="000000" w:themeColor="text1"/>
          <w:szCs w:val="32"/>
        </w:rPr>
        <w:t>亦應</w:t>
      </w:r>
      <w:proofErr w:type="gramStart"/>
      <w:r w:rsidR="00814DBE" w:rsidRPr="009E7318">
        <w:rPr>
          <w:rFonts w:hAnsi="標楷體" w:hint="eastAsia"/>
          <w:color w:val="000000" w:themeColor="text1"/>
          <w:szCs w:val="32"/>
        </w:rPr>
        <w:t>加速冷鏈</w:t>
      </w:r>
      <w:r w:rsidR="007A7222" w:rsidRPr="009E7318">
        <w:rPr>
          <w:rFonts w:hAnsi="標楷體" w:hint="eastAsia"/>
          <w:color w:val="000000" w:themeColor="text1"/>
          <w:szCs w:val="32"/>
        </w:rPr>
        <w:t>系統</w:t>
      </w:r>
      <w:proofErr w:type="gramEnd"/>
      <w:r w:rsidR="00814DBE" w:rsidRPr="009E7318">
        <w:rPr>
          <w:rFonts w:hAnsi="標楷體" w:hint="eastAsia"/>
          <w:color w:val="000000" w:themeColor="text1"/>
          <w:szCs w:val="32"/>
        </w:rPr>
        <w:t>之建置，</w:t>
      </w:r>
      <w:proofErr w:type="gramStart"/>
      <w:r w:rsidR="00814DBE" w:rsidRPr="009E7318">
        <w:rPr>
          <w:rFonts w:hAnsi="標楷體" w:hint="eastAsia"/>
          <w:color w:val="000000" w:themeColor="text1"/>
          <w:szCs w:val="32"/>
        </w:rPr>
        <w:t>俾</w:t>
      </w:r>
      <w:proofErr w:type="gramEnd"/>
      <w:r w:rsidR="00814DBE" w:rsidRPr="009E7318">
        <w:rPr>
          <w:rFonts w:hAnsi="標楷體" w:hint="eastAsia"/>
          <w:color w:val="000000" w:themeColor="text1"/>
          <w:szCs w:val="32"/>
        </w:rPr>
        <w:t>利調節供需失衡，以穩定農產品價格，保障農民生計。</w:t>
      </w:r>
    </w:p>
    <w:p w:rsidR="00D82E46" w:rsidRPr="009E7318" w:rsidRDefault="005D0D1B" w:rsidP="00D82E46">
      <w:pPr>
        <w:pStyle w:val="2"/>
        <w:rPr>
          <w:rFonts w:hAnsi="標楷體"/>
          <w:b/>
          <w:color w:val="000000" w:themeColor="text1"/>
          <w:szCs w:val="32"/>
        </w:rPr>
      </w:pPr>
      <w:r w:rsidRPr="009E7318">
        <w:rPr>
          <w:rFonts w:hAnsi="標楷體" w:hint="eastAsia"/>
          <w:b/>
          <w:color w:val="000000" w:themeColor="text1"/>
          <w:szCs w:val="32"/>
        </w:rPr>
        <w:t>今年上半年氣候平順，蔬果豐產，</w:t>
      </w:r>
      <w:r w:rsidR="00034928" w:rsidRPr="009E7318">
        <w:rPr>
          <w:rFonts w:hAnsi="標楷體" w:hint="eastAsia"/>
          <w:b/>
          <w:color w:val="000000" w:themeColor="text1"/>
          <w:szCs w:val="32"/>
        </w:rPr>
        <w:t>大蒜、洋蔥、高麗菜、香蕉、鳳梨等</w:t>
      </w:r>
      <w:r w:rsidR="004F42E1" w:rsidRPr="009E7318">
        <w:rPr>
          <w:rFonts w:hAnsi="標楷體" w:hint="eastAsia"/>
          <w:b/>
          <w:color w:val="000000" w:themeColor="text1"/>
          <w:szCs w:val="32"/>
        </w:rPr>
        <w:t>相繼發生產銷失衡、</w:t>
      </w:r>
      <w:r w:rsidR="002E7B9F" w:rsidRPr="009E7318">
        <w:rPr>
          <w:rFonts w:hAnsi="標楷體" w:hint="eastAsia"/>
          <w:b/>
          <w:color w:val="000000" w:themeColor="text1"/>
          <w:szCs w:val="32"/>
        </w:rPr>
        <w:t>價格暴跌之情形</w:t>
      </w:r>
      <w:r w:rsidR="004F42E1" w:rsidRPr="009E7318">
        <w:rPr>
          <w:rFonts w:hAnsi="標楷體" w:hint="eastAsia"/>
          <w:b/>
          <w:color w:val="000000" w:themeColor="text1"/>
          <w:szCs w:val="32"/>
        </w:rPr>
        <w:t>，惟農委會</w:t>
      </w:r>
      <w:r w:rsidR="00F32CCD" w:rsidRPr="009E7318">
        <w:rPr>
          <w:rFonts w:hAnsi="標楷體" w:hint="eastAsia"/>
          <w:b/>
          <w:color w:val="000000" w:themeColor="text1"/>
          <w:szCs w:val="32"/>
        </w:rPr>
        <w:t>卻一再</w:t>
      </w:r>
      <w:r w:rsidR="00F811F7" w:rsidRPr="009E7318">
        <w:rPr>
          <w:rFonts w:hAnsi="標楷體" w:hint="eastAsia"/>
          <w:b/>
          <w:color w:val="000000" w:themeColor="text1"/>
          <w:szCs w:val="32"/>
        </w:rPr>
        <w:t>僅</w:t>
      </w:r>
      <w:r w:rsidR="00F32CCD" w:rsidRPr="009E7318">
        <w:rPr>
          <w:rFonts w:hAnsi="標楷體" w:hint="eastAsia"/>
          <w:b/>
          <w:color w:val="000000" w:themeColor="text1"/>
          <w:szCs w:val="32"/>
        </w:rPr>
        <w:t>以外銷、購貯、加工、促銷4措施因應，</w:t>
      </w:r>
      <w:proofErr w:type="gramStart"/>
      <w:r w:rsidR="00F32CCD" w:rsidRPr="009E7318">
        <w:rPr>
          <w:rFonts w:hAnsi="標楷體" w:hint="eastAsia"/>
          <w:b/>
          <w:color w:val="000000" w:themeColor="text1"/>
          <w:szCs w:val="32"/>
        </w:rPr>
        <w:t>顯欠積極</w:t>
      </w:r>
      <w:proofErr w:type="gramEnd"/>
      <w:r w:rsidR="00F32CCD" w:rsidRPr="009E7318">
        <w:rPr>
          <w:rFonts w:hAnsi="標楷體" w:hint="eastAsia"/>
          <w:b/>
          <w:color w:val="000000" w:themeColor="text1"/>
          <w:szCs w:val="32"/>
        </w:rPr>
        <w:t>；</w:t>
      </w:r>
      <w:r w:rsidR="000949CC" w:rsidRPr="009E7318">
        <w:rPr>
          <w:rFonts w:hAnsi="標楷體" w:hint="eastAsia"/>
          <w:b/>
          <w:color w:val="000000" w:themeColor="text1"/>
          <w:szCs w:val="32"/>
        </w:rPr>
        <w:t>又，</w:t>
      </w:r>
      <w:r w:rsidR="002E7B9F" w:rsidRPr="009E7318">
        <w:rPr>
          <w:rFonts w:hAnsi="標楷體" w:hint="eastAsia"/>
          <w:b/>
          <w:color w:val="000000" w:themeColor="text1"/>
          <w:szCs w:val="32"/>
        </w:rPr>
        <w:t>面對氣候變遷所</w:t>
      </w:r>
      <w:r w:rsidR="001F0EF4" w:rsidRPr="009E7318">
        <w:rPr>
          <w:rFonts w:hAnsi="標楷體" w:hint="eastAsia"/>
          <w:b/>
          <w:color w:val="000000" w:themeColor="text1"/>
          <w:szCs w:val="32"/>
        </w:rPr>
        <w:t>造成</w:t>
      </w:r>
      <w:r w:rsidR="002E7B9F" w:rsidRPr="009E7318">
        <w:rPr>
          <w:rFonts w:hAnsi="標楷體" w:hint="eastAsia"/>
          <w:b/>
          <w:color w:val="000000" w:themeColor="text1"/>
          <w:szCs w:val="32"/>
        </w:rPr>
        <w:t>之巨大衝擊，</w:t>
      </w:r>
      <w:r w:rsidR="000A7499" w:rsidRPr="009E7318">
        <w:rPr>
          <w:rFonts w:hAnsi="標楷體" w:hint="eastAsia"/>
          <w:b/>
          <w:color w:val="000000" w:themeColor="text1"/>
          <w:szCs w:val="32"/>
        </w:rPr>
        <w:t>農委會除應</w:t>
      </w:r>
      <w:proofErr w:type="gramStart"/>
      <w:r w:rsidR="000A7499" w:rsidRPr="009E7318">
        <w:rPr>
          <w:rFonts w:hAnsi="標楷體" w:hint="eastAsia"/>
          <w:b/>
          <w:color w:val="000000" w:themeColor="text1"/>
          <w:szCs w:val="32"/>
        </w:rPr>
        <w:t>研</w:t>
      </w:r>
      <w:proofErr w:type="gramEnd"/>
      <w:r w:rsidR="000A7499" w:rsidRPr="009E7318">
        <w:rPr>
          <w:rFonts w:hAnsi="標楷體" w:hint="eastAsia"/>
          <w:b/>
          <w:color w:val="000000" w:themeColor="text1"/>
          <w:szCs w:val="32"/>
        </w:rPr>
        <w:t>擬具體有效之調適策略</w:t>
      </w:r>
      <w:r w:rsidR="002E7B9F" w:rsidRPr="009E7318">
        <w:rPr>
          <w:rFonts w:hAnsi="標楷體" w:hint="eastAsia"/>
          <w:b/>
          <w:color w:val="000000" w:themeColor="text1"/>
          <w:szCs w:val="32"/>
        </w:rPr>
        <w:t>，</w:t>
      </w:r>
      <w:proofErr w:type="gramStart"/>
      <w:r w:rsidR="000949CC" w:rsidRPr="009E7318">
        <w:rPr>
          <w:rFonts w:hAnsi="標楷體" w:hint="eastAsia"/>
          <w:b/>
          <w:color w:val="000000" w:themeColor="text1"/>
          <w:szCs w:val="32"/>
        </w:rPr>
        <w:t>俾</w:t>
      </w:r>
      <w:proofErr w:type="gramEnd"/>
      <w:r w:rsidR="000949CC" w:rsidRPr="009E7318">
        <w:rPr>
          <w:rFonts w:hAnsi="標楷體" w:hint="eastAsia"/>
          <w:b/>
          <w:color w:val="000000" w:themeColor="text1"/>
          <w:szCs w:val="32"/>
        </w:rPr>
        <w:t>達成</w:t>
      </w:r>
      <w:r w:rsidR="002E7B9F" w:rsidRPr="009E7318">
        <w:rPr>
          <w:rFonts w:hAnsi="標楷體" w:hint="eastAsia"/>
          <w:b/>
          <w:color w:val="000000" w:themeColor="text1"/>
          <w:szCs w:val="32"/>
        </w:rPr>
        <w:t>「國家氣候變遷調適政策綱領」之政策目標</w:t>
      </w:r>
      <w:r w:rsidR="000949CC" w:rsidRPr="009E7318">
        <w:rPr>
          <w:rFonts w:hAnsi="標楷體" w:hint="eastAsia"/>
          <w:b/>
          <w:color w:val="000000" w:themeColor="text1"/>
          <w:szCs w:val="32"/>
        </w:rPr>
        <w:t>，</w:t>
      </w:r>
      <w:r w:rsidR="008B79F3" w:rsidRPr="009E7318">
        <w:rPr>
          <w:rFonts w:hAnsi="標楷體" w:hint="eastAsia"/>
          <w:b/>
          <w:color w:val="000000" w:themeColor="text1"/>
          <w:szCs w:val="32"/>
        </w:rPr>
        <w:t>減緩產銷失衡引發對農民生計之衝擊</w:t>
      </w:r>
      <w:r w:rsidR="000949CC" w:rsidRPr="009E7318">
        <w:rPr>
          <w:rFonts w:hAnsi="標楷體" w:hint="eastAsia"/>
          <w:b/>
          <w:color w:val="000000" w:themeColor="text1"/>
          <w:szCs w:val="32"/>
        </w:rPr>
        <w:t>外，並應落實</w:t>
      </w:r>
      <w:r w:rsidR="00C242FB" w:rsidRPr="009E7318">
        <w:rPr>
          <w:rFonts w:hAnsi="標楷體" w:hint="eastAsia"/>
          <w:b/>
          <w:color w:val="000000" w:themeColor="text1"/>
          <w:szCs w:val="32"/>
        </w:rPr>
        <w:t>執行</w:t>
      </w:r>
      <w:r w:rsidR="000949CC" w:rsidRPr="009E7318">
        <w:rPr>
          <w:rFonts w:hAnsi="標楷體" w:hint="eastAsia"/>
          <w:b/>
          <w:color w:val="000000" w:themeColor="text1"/>
          <w:szCs w:val="32"/>
        </w:rPr>
        <w:t>其宣示</w:t>
      </w:r>
      <w:r w:rsidR="008E78C5" w:rsidRPr="009E7318">
        <w:rPr>
          <w:rFonts w:hAnsi="標楷體" w:hint="eastAsia"/>
          <w:b/>
          <w:color w:val="000000" w:themeColor="text1"/>
          <w:szCs w:val="32"/>
        </w:rPr>
        <w:t>之</w:t>
      </w:r>
      <w:r w:rsidR="008E78C5" w:rsidRPr="009E7318">
        <w:rPr>
          <w:rFonts w:hAnsi="標楷體" w:cs="微軟正黑體"/>
          <w:b/>
          <w:color w:val="000000" w:themeColor="text1"/>
          <w:spacing w:val="10"/>
          <w:szCs w:val="32"/>
        </w:rPr>
        <w:t>建置完善蔬果產銷資訊整合查詢平台、輔導轉作、關稅配額制度調整、多元加工研</w:t>
      </w:r>
      <w:r w:rsidR="008E78C5" w:rsidRPr="009E7318">
        <w:rPr>
          <w:rFonts w:hAnsi="標楷體" w:cs="微軟正黑體"/>
          <w:b/>
          <w:color w:val="000000" w:themeColor="text1"/>
          <w:szCs w:val="32"/>
        </w:rPr>
        <w:t>發</w:t>
      </w:r>
      <w:r w:rsidR="008E78C5" w:rsidRPr="009E7318">
        <w:rPr>
          <w:rFonts w:hAnsi="標楷體" w:cs="微軟正黑體"/>
          <w:b/>
          <w:color w:val="000000" w:themeColor="text1"/>
          <w:spacing w:val="10"/>
          <w:szCs w:val="32"/>
        </w:rPr>
        <w:t>利用、建立旗艦物流及</w:t>
      </w:r>
      <w:proofErr w:type="gramStart"/>
      <w:r w:rsidR="008E78C5" w:rsidRPr="009E7318">
        <w:rPr>
          <w:rFonts w:hAnsi="標楷體" w:cs="微軟正黑體"/>
          <w:b/>
          <w:color w:val="000000" w:themeColor="text1"/>
          <w:spacing w:val="10"/>
          <w:szCs w:val="32"/>
        </w:rPr>
        <w:t>區域冷鏈系統</w:t>
      </w:r>
      <w:proofErr w:type="gramEnd"/>
      <w:r w:rsidR="008E78C5" w:rsidRPr="009E7318">
        <w:rPr>
          <w:rFonts w:hAnsi="標楷體" w:cs="微軟正黑體"/>
          <w:b/>
          <w:color w:val="000000" w:themeColor="text1"/>
          <w:spacing w:val="10"/>
          <w:szCs w:val="32"/>
        </w:rPr>
        <w:t>、運用民間資源，建立農糧產品產銷穩定機制、提升外銷競爭力、調整市場結構及通路等</w:t>
      </w:r>
      <w:r w:rsidR="008E78C5" w:rsidRPr="009E7318">
        <w:rPr>
          <w:rFonts w:hAnsi="標楷體" w:cs="微軟正黑體" w:hint="eastAsia"/>
          <w:b/>
          <w:color w:val="000000" w:themeColor="text1"/>
          <w:spacing w:val="10"/>
          <w:szCs w:val="32"/>
        </w:rPr>
        <w:t>8</w:t>
      </w:r>
      <w:r w:rsidR="008E78C5" w:rsidRPr="009E7318">
        <w:rPr>
          <w:rFonts w:hAnsi="標楷體" w:cs="微軟正黑體"/>
          <w:b/>
          <w:color w:val="000000" w:themeColor="text1"/>
          <w:spacing w:val="10"/>
          <w:szCs w:val="32"/>
        </w:rPr>
        <w:t>大</w:t>
      </w:r>
      <w:r w:rsidR="005C15E2" w:rsidRPr="009E7318">
        <w:rPr>
          <w:rFonts w:hAnsi="標楷體" w:cs="微軟正黑體" w:hint="eastAsia"/>
          <w:b/>
          <w:color w:val="000000" w:themeColor="text1"/>
          <w:spacing w:val="10"/>
          <w:szCs w:val="32"/>
        </w:rPr>
        <w:t>產銷穩定</w:t>
      </w:r>
      <w:r w:rsidR="008E78C5" w:rsidRPr="009E7318">
        <w:rPr>
          <w:rFonts w:hAnsi="標楷體" w:cs="微軟正黑體"/>
          <w:b/>
          <w:color w:val="000000" w:themeColor="text1"/>
          <w:spacing w:val="10"/>
          <w:szCs w:val="32"/>
        </w:rPr>
        <w:t>措施</w:t>
      </w:r>
      <w:r w:rsidR="008E78C5" w:rsidRPr="009E7318">
        <w:rPr>
          <w:rFonts w:hAnsi="標楷體" w:hint="eastAsia"/>
          <w:b/>
          <w:color w:val="000000" w:themeColor="text1"/>
          <w:szCs w:val="32"/>
        </w:rPr>
        <w:t>，</w:t>
      </w:r>
      <w:r w:rsidR="000949CC" w:rsidRPr="009E7318">
        <w:rPr>
          <w:rFonts w:hAnsi="標楷體" w:hint="eastAsia"/>
          <w:b/>
          <w:color w:val="000000" w:themeColor="text1"/>
          <w:szCs w:val="32"/>
        </w:rPr>
        <w:t>以有效減少產銷失衡發生頻度</w:t>
      </w:r>
      <w:r w:rsidR="008E78C5" w:rsidRPr="009E7318">
        <w:rPr>
          <w:rFonts w:hAnsi="標楷體" w:hint="eastAsia"/>
          <w:b/>
          <w:color w:val="000000" w:themeColor="text1"/>
          <w:szCs w:val="32"/>
        </w:rPr>
        <w:t>：</w:t>
      </w:r>
    </w:p>
    <w:p w:rsidR="005C07DE" w:rsidRPr="009E7318" w:rsidRDefault="00566898" w:rsidP="009148DC">
      <w:pPr>
        <w:pStyle w:val="3"/>
        <w:rPr>
          <w:rFonts w:hAnsi="標楷體"/>
          <w:color w:val="000000" w:themeColor="text1"/>
          <w:szCs w:val="32"/>
        </w:rPr>
      </w:pPr>
      <w:r w:rsidRPr="009E7318">
        <w:rPr>
          <w:rFonts w:hAnsi="標楷體" w:hint="eastAsia"/>
          <w:color w:val="000000" w:themeColor="text1"/>
          <w:szCs w:val="32"/>
        </w:rPr>
        <w:lastRenderedPageBreak/>
        <w:t>今年上半年氣候平順，蔬果豐產，</w:t>
      </w:r>
      <w:r w:rsidR="00C77324" w:rsidRPr="009E7318">
        <w:rPr>
          <w:rFonts w:hAnsi="標楷體" w:hint="eastAsia"/>
          <w:color w:val="000000" w:themeColor="text1"/>
          <w:szCs w:val="32"/>
        </w:rPr>
        <w:t>大蒜</w:t>
      </w:r>
      <w:r w:rsidR="00734584" w:rsidRPr="009E7318">
        <w:rPr>
          <w:rFonts w:hAnsi="標楷體" w:hint="eastAsia"/>
          <w:color w:val="000000" w:themeColor="text1"/>
          <w:szCs w:val="32"/>
        </w:rPr>
        <w:t>、洋蔥</w:t>
      </w:r>
      <w:r w:rsidR="00C77324" w:rsidRPr="009E7318">
        <w:rPr>
          <w:rFonts w:hAnsi="標楷體" w:hint="eastAsia"/>
          <w:color w:val="000000" w:themeColor="text1"/>
          <w:szCs w:val="32"/>
        </w:rPr>
        <w:t>、</w:t>
      </w:r>
      <w:r w:rsidRPr="009E7318">
        <w:rPr>
          <w:rFonts w:hAnsi="標楷體" w:hint="eastAsia"/>
          <w:color w:val="000000" w:themeColor="text1"/>
          <w:szCs w:val="32"/>
        </w:rPr>
        <w:t>高麗菜、香蕉、鳳梨等相繼發生產銷失衡、價格暴跌之情形</w:t>
      </w:r>
      <w:r w:rsidR="00BA2A0A" w:rsidRPr="009E7318">
        <w:rPr>
          <w:rFonts w:hAnsi="標楷體" w:hint="eastAsia"/>
          <w:color w:val="000000" w:themeColor="text1"/>
          <w:szCs w:val="32"/>
        </w:rPr>
        <w:t>，造成農民損失</w:t>
      </w:r>
      <w:r w:rsidRPr="009E7318">
        <w:rPr>
          <w:rFonts w:hAnsi="標楷體" w:hint="eastAsia"/>
          <w:color w:val="000000" w:themeColor="text1"/>
          <w:szCs w:val="32"/>
        </w:rPr>
        <w:t>。據媒體報導稱：</w:t>
      </w:r>
      <w:r w:rsidR="00C77324" w:rsidRPr="009E7318">
        <w:rPr>
          <w:rFonts w:hAnsi="標楷體" w:hint="eastAsia"/>
          <w:color w:val="000000" w:themeColor="text1"/>
          <w:szCs w:val="32"/>
        </w:rPr>
        <w:t>國內蒜頭今年產量增加，加上蒜頭開放進口，導致產地價格下跌，</w:t>
      </w:r>
      <w:proofErr w:type="gramStart"/>
      <w:r w:rsidR="00C77324" w:rsidRPr="009E7318">
        <w:rPr>
          <w:rFonts w:hAnsi="標楷體" w:hint="eastAsia"/>
          <w:color w:val="000000" w:themeColor="text1"/>
          <w:szCs w:val="32"/>
        </w:rPr>
        <w:t>農糧署遭</w:t>
      </w:r>
      <w:proofErr w:type="gramEnd"/>
      <w:r w:rsidR="00C77324" w:rsidRPr="009E7318">
        <w:rPr>
          <w:rFonts w:hAnsi="標楷體" w:hint="eastAsia"/>
          <w:color w:val="000000" w:themeColor="text1"/>
          <w:szCs w:val="32"/>
        </w:rPr>
        <w:t>批評毫無警覺性，開放進口大蒜，未主動協助蒜農</w:t>
      </w:r>
      <w:r w:rsidR="00C77324" w:rsidRPr="009E7318">
        <w:rPr>
          <w:rStyle w:val="aff"/>
          <w:rFonts w:hAnsi="標楷體"/>
          <w:color w:val="000000" w:themeColor="text1"/>
          <w:szCs w:val="32"/>
        </w:rPr>
        <w:footnoteReference w:id="9"/>
      </w:r>
      <w:r w:rsidR="00C77324" w:rsidRPr="009E7318">
        <w:rPr>
          <w:rFonts w:hAnsi="標楷體" w:hint="eastAsia"/>
          <w:color w:val="000000" w:themeColor="text1"/>
          <w:szCs w:val="32"/>
        </w:rPr>
        <w:t>；</w:t>
      </w:r>
      <w:r w:rsidR="00BA2A0A" w:rsidRPr="009E7318">
        <w:rPr>
          <w:rFonts w:hAnsi="標楷體" w:hint="eastAsia"/>
          <w:color w:val="000000" w:themeColor="text1"/>
          <w:szCs w:val="32"/>
        </w:rPr>
        <w:t>雲林大蒜栽種面積占全國</w:t>
      </w:r>
      <w:proofErr w:type="gramStart"/>
      <w:r w:rsidR="00BA2A0A" w:rsidRPr="009E7318">
        <w:rPr>
          <w:rFonts w:hAnsi="標楷體" w:hint="eastAsia"/>
          <w:color w:val="000000" w:themeColor="text1"/>
          <w:szCs w:val="32"/>
        </w:rPr>
        <w:t>9成</w:t>
      </w:r>
      <w:proofErr w:type="gramEnd"/>
      <w:r w:rsidR="00BA2A0A" w:rsidRPr="009E7318">
        <w:rPr>
          <w:rFonts w:hAnsi="標楷體" w:hint="eastAsia"/>
          <w:color w:val="000000" w:themeColor="text1"/>
          <w:szCs w:val="32"/>
        </w:rPr>
        <w:t>，有4,700公頃，最近受到進口蒜頭和盛產影響，導致跌價，收盤價每公斤低於15元，莿桐蒜農自力救濟，直接在</w:t>
      </w:r>
      <w:proofErr w:type="gramStart"/>
      <w:r w:rsidR="00BA2A0A" w:rsidRPr="009E7318">
        <w:rPr>
          <w:rFonts w:hAnsi="標楷體" w:hint="eastAsia"/>
          <w:color w:val="000000" w:themeColor="text1"/>
          <w:szCs w:val="32"/>
        </w:rPr>
        <w:t>蒜田旁賣</w:t>
      </w:r>
      <w:proofErr w:type="gramEnd"/>
      <w:r w:rsidR="00BA2A0A" w:rsidRPr="009E7318">
        <w:rPr>
          <w:rFonts w:hAnsi="標楷體" w:hint="eastAsia"/>
          <w:color w:val="000000" w:themeColor="text1"/>
          <w:szCs w:val="32"/>
        </w:rPr>
        <w:t>蒜頭，</w:t>
      </w:r>
      <w:proofErr w:type="gramStart"/>
      <w:r w:rsidR="00BA2A0A" w:rsidRPr="009E7318">
        <w:rPr>
          <w:rFonts w:hAnsi="標楷體" w:hint="eastAsia"/>
          <w:color w:val="000000" w:themeColor="text1"/>
          <w:szCs w:val="32"/>
        </w:rPr>
        <w:t>乾蒜</w:t>
      </w:r>
      <w:proofErr w:type="gramEnd"/>
      <w:r w:rsidR="00BA2A0A" w:rsidRPr="009E7318">
        <w:rPr>
          <w:rFonts w:hAnsi="標楷體" w:hint="eastAsia"/>
          <w:color w:val="000000" w:themeColor="text1"/>
          <w:szCs w:val="32"/>
        </w:rPr>
        <w:t>2台斤賣100元，同樣價錢，去年只買得到1台斤，喊出產地價，就是希望能多少彌補損失</w:t>
      </w:r>
      <w:r w:rsidR="00BA2A0A" w:rsidRPr="009E7318">
        <w:rPr>
          <w:rStyle w:val="aff"/>
          <w:rFonts w:hAnsi="標楷體"/>
          <w:color w:val="000000" w:themeColor="text1"/>
          <w:szCs w:val="32"/>
        </w:rPr>
        <w:footnoteReference w:id="10"/>
      </w:r>
      <w:r w:rsidR="00BA2A0A" w:rsidRPr="009E7318">
        <w:rPr>
          <w:rFonts w:hAnsi="標楷體" w:hint="eastAsia"/>
          <w:color w:val="000000" w:themeColor="text1"/>
          <w:szCs w:val="32"/>
        </w:rPr>
        <w:t>；</w:t>
      </w:r>
      <w:r w:rsidR="00734584" w:rsidRPr="009E7318">
        <w:rPr>
          <w:rFonts w:hAnsi="標楷體" w:hint="eastAsia"/>
          <w:color w:val="000000" w:themeColor="text1"/>
          <w:szCs w:val="32"/>
        </w:rPr>
        <w:t>今年的洋蔥大豐收，價格下跌，</w:t>
      </w:r>
      <w:proofErr w:type="gramStart"/>
      <w:r w:rsidR="00734584" w:rsidRPr="009E7318">
        <w:rPr>
          <w:rFonts w:hAnsi="標楷體" w:hint="eastAsia"/>
          <w:color w:val="000000" w:themeColor="text1"/>
          <w:szCs w:val="32"/>
        </w:rPr>
        <w:t>在臉書社團</w:t>
      </w:r>
      <w:proofErr w:type="gramEnd"/>
      <w:r w:rsidR="00734584" w:rsidRPr="009E7318">
        <w:rPr>
          <w:rFonts w:hAnsi="標楷體" w:hint="eastAsia"/>
          <w:color w:val="000000" w:themeColor="text1"/>
          <w:szCs w:val="32"/>
        </w:rPr>
        <w:t>專頁有人貼訊息指伸港鄉及大城鄉有免費提供的洋蔥給民眾撿，提供免費洋蔥的</w:t>
      </w:r>
      <w:proofErr w:type="gramStart"/>
      <w:r w:rsidR="00734584" w:rsidRPr="009E7318">
        <w:rPr>
          <w:rFonts w:hAnsi="標楷體" w:hint="eastAsia"/>
          <w:color w:val="000000" w:themeColor="text1"/>
          <w:szCs w:val="32"/>
        </w:rPr>
        <w:t>柯</w:t>
      </w:r>
      <w:proofErr w:type="gramEnd"/>
      <w:r w:rsidR="00734584" w:rsidRPr="009E7318">
        <w:rPr>
          <w:rFonts w:hAnsi="標楷體" w:hint="eastAsia"/>
          <w:color w:val="000000" w:themeColor="text1"/>
          <w:szCs w:val="32"/>
        </w:rPr>
        <w:t>姓盤商指出，今年洋蔥盛產、價格大跌，原本價格好的時候，1袋洋蔥13公斤可以賣到200元到300元，成本價約150元，但現在市面上的價格只有100元，入不敷出，他於是將比較大顆的洋蔥冷藏起來，比較小顆的放不下，乾脆運到田裡讓民眾免費撿</w:t>
      </w:r>
      <w:r w:rsidR="00734584" w:rsidRPr="009E7318">
        <w:rPr>
          <w:rStyle w:val="aff"/>
          <w:rFonts w:hAnsi="標楷體"/>
          <w:color w:val="000000" w:themeColor="text1"/>
          <w:szCs w:val="32"/>
        </w:rPr>
        <w:footnoteReference w:id="11"/>
      </w:r>
      <w:r w:rsidR="00650553" w:rsidRPr="009E7318">
        <w:rPr>
          <w:rFonts w:hAnsi="標楷體" w:hint="eastAsia"/>
          <w:color w:val="000000" w:themeColor="text1"/>
          <w:szCs w:val="32"/>
        </w:rPr>
        <w:t>；</w:t>
      </w:r>
      <w:r w:rsidR="00C77324" w:rsidRPr="009E7318">
        <w:rPr>
          <w:rFonts w:hAnsi="標楷體" w:hint="eastAsia"/>
          <w:color w:val="000000" w:themeColor="text1"/>
          <w:szCs w:val="32"/>
        </w:rPr>
        <w:t>繼洋蔥價跌之後，高麗菜也傳出慘跌，1顆高山高麗菜只要20多元，平地種的甚至1顆不用10元，</w:t>
      </w:r>
      <w:r w:rsidR="00D85D52" w:rsidRPr="009E7318">
        <w:rPr>
          <w:rFonts w:hAnsi="標楷體" w:hint="eastAsia"/>
          <w:color w:val="000000" w:themeColor="text1"/>
          <w:szCs w:val="32"/>
        </w:rPr>
        <w:t>高麗菜產量過盛，市場成交量達4</w:t>
      </w:r>
      <w:r w:rsidR="006D4161" w:rsidRPr="009E7318">
        <w:rPr>
          <w:rFonts w:hAnsi="標楷體" w:hint="eastAsia"/>
          <w:color w:val="000000" w:themeColor="text1"/>
          <w:szCs w:val="32"/>
        </w:rPr>
        <w:t>,</w:t>
      </w:r>
      <w:r w:rsidR="00D85D52" w:rsidRPr="009E7318">
        <w:rPr>
          <w:rFonts w:hAnsi="標楷體" w:hint="eastAsia"/>
          <w:color w:val="000000" w:themeColor="text1"/>
          <w:szCs w:val="32"/>
        </w:rPr>
        <w:t>658公噸，比前3個月多上1倍，供過於求，批發價格也從1月的每公斤17元，現在腰斬不到6元，</w:t>
      </w:r>
      <w:proofErr w:type="gramStart"/>
      <w:r w:rsidR="00D85D52" w:rsidRPr="009E7318">
        <w:rPr>
          <w:rFonts w:hAnsi="標楷體" w:hint="eastAsia"/>
          <w:color w:val="000000" w:themeColor="text1"/>
          <w:szCs w:val="32"/>
        </w:rPr>
        <w:t>臺</w:t>
      </w:r>
      <w:proofErr w:type="gramEnd"/>
      <w:r w:rsidR="00D85D52" w:rsidRPr="009E7318">
        <w:rPr>
          <w:rFonts w:hAnsi="標楷體" w:hint="eastAsia"/>
          <w:color w:val="000000" w:themeColor="text1"/>
          <w:szCs w:val="32"/>
        </w:rPr>
        <w:t>南有菜園開放民眾DIY，賤賣求售，只希望損失能降到最低</w:t>
      </w:r>
      <w:r w:rsidR="00D85D52" w:rsidRPr="009E7318">
        <w:rPr>
          <w:rStyle w:val="aff"/>
          <w:rFonts w:hAnsi="標楷體"/>
          <w:color w:val="000000" w:themeColor="text1"/>
          <w:szCs w:val="32"/>
        </w:rPr>
        <w:footnoteReference w:id="12"/>
      </w:r>
      <w:r w:rsidR="00D85D52" w:rsidRPr="009E7318">
        <w:rPr>
          <w:rFonts w:hAnsi="標楷體" w:hint="eastAsia"/>
          <w:color w:val="000000" w:themeColor="text1"/>
          <w:szCs w:val="32"/>
        </w:rPr>
        <w:t>；</w:t>
      </w:r>
      <w:r w:rsidR="00234174" w:rsidRPr="009E7318">
        <w:rPr>
          <w:rFonts w:hAnsi="標楷體" w:cs="Open Sans"/>
          <w:color w:val="000000" w:themeColor="text1"/>
          <w:szCs w:val="32"/>
        </w:rPr>
        <w:t>最近</w:t>
      </w:r>
      <w:proofErr w:type="gramStart"/>
      <w:r w:rsidR="00234174" w:rsidRPr="009E7318">
        <w:rPr>
          <w:rFonts w:hAnsi="標楷體" w:cs="Open Sans"/>
          <w:color w:val="000000" w:themeColor="text1"/>
          <w:szCs w:val="32"/>
        </w:rPr>
        <w:t>一週</w:t>
      </w:r>
      <w:proofErr w:type="gramEnd"/>
      <w:r w:rsidR="00234174" w:rsidRPr="009E7318">
        <w:rPr>
          <w:rFonts w:hAnsi="標楷體" w:cs="Open Sans"/>
          <w:color w:val="000000" w:themeColor="text1"/>
          <w:szCs w:val="32"/>
        </w:rPr>
        <w:t>，香蕉因為產地</w:t>
      </w:r>
      <w:r w:rsidR="00234174" w:rsidRPr="009E7318">
        <w:rPr>
          <w:rFonts w:hAnsi="標楷體" w:cs="Open Sans" w:hint="eastAsia"/>
          <w:color w:val="000000" w:themeColor="text1"/>
          <w:szCs w:val="32"/>
        </w:rPr>
        <w:t>1</w:t>
      </w:r>
      <w:r w:rsidR="00234174" w:rsidRPr="009E7318">
        <w:rPr>
          <w:rFonts w:hAnsi="標楷體" w:cs="Open Sans"/>
          <w:color w:val="000000" w:themeColor="text1"/>
          <w:szCs w:val="32"/>
        </w:rPr>
        <w:t>公斤剩下</w:t>
      </w:r>
      <w:r w:rsidR="00234174" w:rsidRPr="009E7318">
        <w:rPr>
          <w:rFonts w:hAnsi="標楷體" w:cs="Open Sans" w:hint="eastAsia"/>
          <w:color w:val="000000" w:themeColor="text1"/>
          <w:szCs w:val="32"/>
        </w:rPr>
        <w:t>6</w:t>
      </w:r>
      <w:r w:rsidR="00734584" w:rsidRPr="009E7318">
        <w:rPr>
          <w:rFonts w:hAnsi="標楷體" w:cs="Open Sans"/>
          <w:color w:val="000000" w:themeColor="text1"/>
          <w:szCs w:val="32"/>
        </w:rPr>
        <w:t>元，低於成本的6.4</w:t>
      </w:r>
      <w:r w:rsidR="00234174" w:rsidRPr="009E7318">
        <w:rPr>
          <w:rFonts w:hAnsi="標楷體" w:cs="Open Sans"/>
          <w:color w:val="000000" w:themeColor="text1"/>
          <w:szCs w:val="32"/>
        </w:rPr>
        <w:t>元，且價格是近</w:t>
      </w:r>
      <w:r w:rsidR="00234174" w:rsidRPr="009E7318">
        <w:rPr>
          <w:rFonts w:hAnsi="標楷體" w:cs="Open Sans" w:hint="eastAsia"/>
          <w:color w:val="000000" w:themeColor="text1"/>
          <w:szCs w:val="32"/>
        </w:rPr>
        <w:t>5</w:t>
      </w:r>
      <w:r w:rsidR="00734584" w:rsidRPr="009E7318">
        <w:rPr>
          <w:rFonts w:hAnsi="標楷體" w:cs="Open Sans"/>
          <w:color w:val="000000" w:themeColor="text1"/>
          <w:szCs w:val="32"/>
        </w:rPr>
        <w:t>年來最低點，</w:t>
      </w:r>
      <w:r w:rsidR="00234174" w:rsidRPr="009E7318">
        <w:rPr>
          <w:rFonts w:hAnsi="標楷體" w:cs="Open Sans" w:hint="eastAsia"/>
          <w:color w:val="000000" w:themeColor="text1"/>
          <w:szCs w:val="32"/>
        </w:rPr>
        <w:t>臺北</w:t>
      </w:r>
      <w:r w:rsidR="00234174" w:rsidRPr="009E7318">
        <w:rPr>
          <w:rFonts w:hAnsi="標楷體" w:cs="Open Sans"/>
          <w:color w:val="000000" w:themeColor="text1"/>
          <w:szCs w:val="32"/>
        </w:rPr>
        <w:t>市有菜市場</w:t>
      </w:r>
      <w:r w:rsidR="00234174" w:rsidRPr="009E7318">
        <w:rPr>
          <w:rFonts w:hAnsi="標楷體" w:cs="Open Sans" w:hint="eastAsia"/>
          <w:color w:val="000000" w:themeColor="text1"/>
          <w:szCs w:val="32"/>
        </w:rPr>
        <w:t>1</w:t>
      </w:r>
      <w:r w:rsidR="00734584" w:rsidRPr="009E7318">
        <w:rPr>
          <w:rFonts w:hAnsi="標楷體" w:cs="Open Sans"/>
          <w:color w:val="000000" w:themeColor="text1"/>
          <w:szCs w:val="32"/>
        </w:rPr>
        <w:t>斤只賣10</w:t>
      </w:r>
      <w:r w:rsidR="00234174" w:rsidRPr="009E7318">
        <w:rPr>
          <w:rFonts w:hAnsi="標楷體" w:cs="Open Sans"/>
          <w:color w:val="000000" w:themeColor="text1"/>
          <w:szCs w:val="32"/>
        </w:rPr>
        <w:t>元，等於</w:t>
      </w:r>
      <w:r w:rsidR="00234174" w:rsidRPr="009E7318">
        <w:rPr>
          <w:rFonts w:hAnsi="標楷體" w:cs="Open Sans" w:hint="eastAsia"/>
          <w:color w:val="000000" w:themeColor="text1"/>
          <w:szCs w:val="32"/>
        </w:rPr>
        <w:t>1</w:t>
      </w:r>
      <w:r w:rsidR="00234174" w:rsidRPr="009E7318">
        <w:rPr>
          <w:rFonts w:hAnsi="標楷體" w:cs="Open Sans"/>
          <w:color w:val="000000" w:themeColor="text1"/>
          <w:szCs w:val="32"/>
        </w:rPr>
        <w:t>個</w:t>
      </w:r>
      <w:r w:rsidR="00234174" w:rsidRPr="009E7318">
        <w:rPr>
          <w:rFonts w:hAnsi="標楷體" w:cs="Open Sans"/>
          <w:color w:val="000000" w:themeColor="text1"/>
          <w:szCs w:val="32"/>
        </w:rPr>
        <w:lastRenderedPageBreak/>
        <w:t>超商茶葉蛋的價格，</w:t>
      </w:r>
      <w:proofErr w:type="gramStart"/>
      <w:r w:rsidR="00234174" w:rsidRPr="009E7318">
        <w:rPr>
          <w:rFonts w:hAnsi="標楷體" w:cs="Open Sans"/>
          <w:color w:val="000000" w:themeColor="text1"/>
          <w:szCs w:val="32"/>
        </w:rPr>
        <w:t>蕉農為</w:t>
      </w:r>
      <w:proofErr w:type="gramEnd"/>
      <w:r w:rsidR="00234174" w:rsidRPr="009E7318">
        <w:rPr>
          <w:rFonts w:hAnsi="標楷體" w:cs="Open Sans"/>
          <w:color w:val="000000" w:themeColor="text1"/>
          <w:szCs w:val="32"/>
        </w:rPr>
        <w:t>低價心急如焚</w:t>
      </w:r>
      <w:r w:rsidR="005F0A5E" w:rsidRPr="009E7318">
        <w:rPr>
          <w:rStyle w:val="aff"/>
          <w:rFonts w:hAnsi="標楷體" w:cs="Open Sans"/>
          <w:color w:val="000000" w:themeColor="text1"/>
          <w:szCs w:val="32"/>
        </w:rPr>
        <w:footnoteReference w:id="13"/>
      </w:r>
      <w:r w:rsidR="005F0A5E" w:rsidRPr="009E7318">
        <w:rPr>
          <w:rFonts w:hAnsi="標楷體" w:cs="Open Sans" w:hint="eastAsia"/>
          <w:color w:val="000000" w:themeColor="text1"/>
          <w:szCs w:val="32"/>
        </w:rPr>
        <w:t>；</w:t>
      </w:r>
      <w:r w:rsidR="006A79B2" w:rsidRPr="009E7318">
        <w:rPr>
          <w:rFonts w:hAnsi="標楷體" w:hint="eastAsia"/>
          <w:color w:val="000000" w:themeColor="text1"/>
          <w:szCs w:val="32"/>
        </w:rPr>
        <w:t>鳳梨產地收購價格今天微漲為每台斤6元，農民說，品質好的才有6元，但因太慢</w:t>
      </w:r>
      <w:proofErr w:type="gramStart"/>
      <w:r w:rsidR="006A79B2" w:rsidRPr="009E7318">
        <w:rPr>
          <w:rFonts w:hAnsi="標楷體" w:hint="eastAsia"/>
          <w:color w:val="000000" w:themeColor="text1"/>
          <w:szCs w:val="32"/>
        </w:rPr>
        <w:t>採</w:t>
      </w:r>
      <w:proofErr w:type="gramEnd"/>
      <w:r w:rsidR="006A79B2" w:rsidRPr="009E7318">
        <w:rPr>
          <w:rFonts w:hAnsi="標楷體" w:hint="eastAsia"/>
          <w:color w:val="000000" w:themeColor="text1"/>
          <w:szCs w:val="32"/>
        </w:rPr>
        <w:t>收，一整車2,000多台斤，有一半被「打」到次級品，</w:t>
      </w:r>
      <w:proofErr w:type="gramStart"/>
      <w:r w:rsidR="006A79B2" w:rsidRPr="009E7318">
        <w:rPr>
          <w:rFonts w:hAnsi="標楷體" w:hint="eastAsia"/>
          <w:color w:val="000000" w:themeColor="text1"/>
          <w:szCs w:val="32"/>
        </w:rPr>
        <w:t>果粒小</w:t>
      </w:r>
      <w:proofErr w:type="gramEnd"/>
      <w:r w:rsidR="006A79B2" w:rsidRPr="009E7318">
        <w:rPr>
          <w:rFonts w:hAnsi="標楷體" w:hint="eastAsia"/>
          <w:color w:val="000000" w:themeColor="text1"/>
          <w:szCs w:val="32"/>
        </w:rPr>
        <w:t>、過熟一樣沒人要，成本1台斤至少要8元</w:t>
      </w:r>
      <w:r w:rsidR="0097072C" w:rsidRPr="009E7318">
        <w:rPr>
          <w:rFonts w:hAnsi="標楷體" w:hint="eastAsia"/>
          <w:color w:val="000000" w:themeColor="text1"/>
          <w:szCs w:val="32"/>
        </w:rPr>
        <w:t>，</w:t>
      </w:r>
      <w:r w:rsidR="006A79B2" w:rsidRPr="009E7318">
        <w:rPr>
          <w:rFonts w:hAnsi="標楷體" w:hint="eastAsia"/>
          <w:color w:val="000000" w:themeColor="text1"/>
          <w:szCs w:val="32"/>
        </w:rPr>
        <w:t>韓姓農民說，種鳳梨20</w:t>
      </w:r>
      <w:r w:rsidR="0097072C" w:rsidRPr="009E7318">
        <w:rPr>
          <w:rFonts w:hAnsi="標楷體" w:hint="eastAsia"/>
          <w:color w:val="000000" w:themeColor="text1"/>
          <w:szCs w:val="32"/>
        </w:rPr>
        <w:t>多年第1次遇到這麼低價，1</w:t>
      </w:r>
      <w:r w:rsidR="006A79B2" w:rsidRPr="009E7318">
        <w:rPr>
          <w:rFonts w:hAnsi="標楷體" w:hint="eastAsia"/>
          <w:color w:val="000000" w:themeColor="text1"/>
          <w:szCs w:val="32"/>
        </w:rPr>
        <w:t>株</w:t>
      </w:r>
      <w:proofErr w:type="gramStart"/>
      <w:r w:rsidR="006A79B2" w:rsidRPr="009E7318">
        <w:rPr>
          <w:rFonts w:hAnsi="標楷體" w:hint="eastAsia"/>
          <w:color w:val="000000" w:themeColor="text1"/>
          <w:szCs w:val="32"/>
        </w:rPr>
        <w:t>鳳梨苗要4元</w:t>
      </w:r>
      <w:proofErr w:type="gramEnd"/>
      <w:r w:rsidR="006A79B2" w:rsidRPr="009E7318">
        <w:rPr>
          <w:rFonts w:hAnsi="標楷體" w:hint="eastAsia"/>
          <w:color w:val="000000" w:themeColor="text1"/>
          <w:szCs w:val="32"/>
        </w:rPr>
        <w:t>，要種1</w:t>
      </w:r>
      <w:r w:rsidR="0097072C" w:rsidRPr="009E7318">
        <w:rPr>
          <w:rFonts w:hAnsi="標楷體" w:hint="eastAsia"/>
          <w:color w:val="000000" w:themeColor="text1"/>
          <w:szCs w:val="32"/>
        </w:rPr>
        <w:t>年半才能收成1</w:t>
      </w:r>
      <w:r w:rsidR="006A79B2" w:rsidRPr="009E7318">
        <w:rPr>
          <w:rFonts w:hAnsi="標楷體" w:hint="eastAsia"/>
          <w:color w:val="000000" w:themeColor="text1"/>
          <w:szCs w:val="32"/>
        </w:rPr>
        <w:t>顆，加上農業資材、肥料及人工都漲價，一分地成本至少要4萬多元，產地收購價每台斤8</w:t>
      </w:r>
      <w:r w:rsidR="0097072C" w:rsidRPr="009E7318">
        <w:rPr>
          <w:rFonts w:hAnsi="標楷體" w:hint="eastAsia"/>
          <w:color w:val="000000" w:themeColor="text1"/>
          <w:szCs w:val="32"/>
        </w:rPr>
        <w:t>元才夠成本，</w:t>
      </w:r>
      <w:r w:rsidR="006A79B2" w:rsidRPr="009E7318">
        <w:rPr>
          <w:rFonts w:hAnsi="標楷體" w:hint="eastAsia"/>
          <w:color w:val="000000" w:themeColor="text1"/>
          <w:szCs w:val="32"/>
        </w:rPr>
        <w:t>吳姓農民則說，今年4月中旬前，鳳梨產地每台斤17、18元左右，5月初開始跌價，一度慘跌到「3、2、1」，也就是</w:t>
      </w:r>
      <w:proofErr w:type="gramStart"/>
      <w:r w:rsidR="006A79B2" w:rsidRPr="009E7318">
        <w:rPr>
          <w:rFonts w:hAnsi="標楷體" w:hint="eastAsia"/>
          <w:color w:val="000000" w:themeColor="text1"/>
          <w:szCs w:val="32"/>
        </w:rPr>
        <w:t>特</w:t>
      </w:r>
      <w:proofErr w:type="gramEnd"/>
      <w:r w:rsidR="006A79B2" w:rsidRPr="009E7318">
        <w:rPr>
          <w:rFonts w:hAnsi="標楷體" w:hint="eastAsia"/>
          <w:color w:val="000000" w:themeColor="text1"/>
          <w:szCs w:val="32"/>
        </w:rPr>
        <w:t>極品每台斤3元、次級品2元、下品1元，下品甚至沒人要，價格慘到農民不想</w:t>
      </w:r>
      <w:proofErr w:type="gramStart"/>
      <w:r w:rsidR="006A79B2" w:rsidRPr="009E7318">
        <w:rPr>
          <w:rFonts w:hAnsi="標楷體" w:hint="eastAsia"/>
          <w:color w:val="000000" w:themeColor="text1"/>
          <w:szCs w:val="32"/>
        </w:rPr>
        <w:t>採</w:t>
      </w:r>
      <w:proofErr w:type="gramEnd"/>
      <w:r w:rsidR="006A79B2" w:rsidRPr="009E7318">
        <w:rPr>
          <w:rFonts w:hAnsi="標楷體" w:hint="eastAsia"/>
          <w:color w:val="000000" w:themeColor="text1"/>
          <w:szCs w:val="32"/>
        </w:rPr>
        <w:t>收，任其腐爛</w:t>
      </w:r>
      <w:r w:rsidR="006A79B2" w:rsidRPr="009E7318">
        <w:rPr>
          <w:rStyle w:val="aff"/>
          <w:rFonts w:hAnsi="標楷體"/>
          <w:color w:val="000000" w:themeColor="text1"/>
          <w:szCs w:val="32"/>
        </w:rPr>
        <w:footnoteReference w:id="14"/>
      </w:r>
      <w:r w:rsidR="0001752A" w:rsidRPr="009E7318">
        <w:rPr>
          <w:rFonts w:hAnsi="標楷體" w:hint="eastAsia"/>
          <w:color w:val="000000" w:themeColor="text1"/>
          <w:szCs w:val="32"/>
        </w:rPr>
        <w:t>等語</w:t>
      </w:r>
      <w:r w:rsidR="006A79B2" w:rsidRPr="009E7318">
        <w:rPr>
          <w:rFonts w:hAnsi="標楷體" w:hint="eastAsia"/>
          <w:color w:val="000000" w:themeColor="text1"/>
          <w:szCs w:val="32"/>
        </w:rPr>
        <w:t>。</w:t>
      </w:r>
    </w:p>
    <w:p w:rsidR="003718C4" w:rsidRPr="009E7318" w:rsidRDefault="00E9308F" w:rsidP="007131F0">
      <w:pPr>
        <w:pStyle w:val="3"/>
        <w:rPr>
          <w:rFonts w:hAnsi="標楷體"/>
          <w:color w:val="000000" w:themeColor="text1"/>
          <w:szCs w:val="32"/>
        </w:rPr>
      </w:pPr>
      <w:r w:rsidRPr="009E7318">
        <w:rPr>
          <w:rFonts w:hAnsi="標楷體" w:hint="eastAsia"/>
          <w:color w:val="000000" w:themeColor="text1"/>
          <w:szCs w:val="32"/>
        </w:rPr>
        <w:t>經</w:t>
      </w:r>
      <w:proofErr w:type="gramStart"/>
      <w:r w:rsidRPr="009E7318">
        <w:rPr>
          <w:rFonts w:hAnsi="標楷體" w:hint="eastAsia"/>
          <w:color w:val="000000" w:themeColor="text1"/>
          <w:szCs w:val="32"/>
        </w:rPr>
        <w:t>詢</w:t>
      </w:r>
      <w:proofErr w:type="gramEnd"/>
      <w:r w:rsidRPr="009E7318">
        <w:rPr>
          <w:rFonts w:hAnsi="標楷體" w:hint="eastAsia"/>
          <w:color w:val="000000" w:themeColor="text1"/>
          <w:szCs w:val="32"/>
        </w:rPr>
        <w:t>據農委會表示，今年大蒜、洋蔥價格偏低，是因為碰到適合生長的乾冷氣候，生長情形很好，又前2年天災導致價格較高，所以今年供應量確實偏高，會產銷失衡是農產品的產地和產季太過集中，又難以貯放；該會現在是</w:t>
      </w:r>
      <w:proofErr w:type="gramStart"/>
      <w:r w:rsidRPr="009E7318">
        <w:rPr>
          <w:rFonts w:hAnsi="標楷體" w:hint="eastAsia"/>
          <w:color w:val="000000" w:themeColor="text1"/>
          <w:szCs w:val="32"/>
        </w:rPr>
        <w:t>採</w:t>
      </w:r>
      <w:proofErr w:type="gramEnd"/>
      <w:r w:rsidRPr="009E7318">
        <w:rPr>
          <w:rFonts w:hAnsi="標楷體" w:hint="eastAsia"/>
          <w:color w:val="000000" w:themeColor="text1"/>
          <w:szCs w:val="32"/>
        </w:rPr>
        <w:t>外銷、購貯、加工、促銷來穩定價格，像大蒜，是透過外銷等方式去化，生鮮洋蔥是以加工來去化等語。</w:t>
      </w:r>
      <w:proofErr w:type="gramStart"/>
      <w:r w:rsidRPr="009E7318">
        <w:rPr>
          <w:rFonts w:hAnsi="標楷體" w:hint="eastAsia"/>
          <w:color w:val="000000" w:themeColor="text1"/>
          <w:szCs w:val="32"/>
        </w:rPr>
        <w:t>然產銷</w:t>
      </w:r>
      <w:proofErr w:type="gramEnd"/>
      <w:r w:rsidRPr="009E7318">
        <w:rPr>
          <w:rFonts w:hAnsi="標楷體" w:hint="eastAsia"/>
          <w:color w:val="000000" w:themeColor="text1"/>
          <w:szCs w:val="32"/>
        </w:rPr>
        <w:t>失衡的問題</w:t>
      </w:r>
      <w:r w:rsidR="00B177AC" w:rsidRPr="009E7318">
        <w:rPr>
          <w:rFonts w:hAnsi="標楷體" w:hint="eastAsia"/>
          <w:color w:val="000000" w:themeColor="text1"/>
          <w:szCs w:val="32"/>
        </w:rPr>
        <w:t>幾乎</w:t>
      </w:r>
      <w:r w:rsidRPr="009E7318">
        <w:rPr>
          <w:rFonts w:hAnsi="標楷體" w:hint="eastAsia"/>
          <w:color w:val="000000" w:themeColor="text1"/>
          <w:szCs w:val="32"/>
        </w:rPr>
        <w:t>年年上演，農委會</w:t>
      </w:r>
      <w:r w:rsidR="0001752A" w:rsidRPr="009E7318">
        <w:rPr>
          <w:rFonts w:hAnsi="標楷體" w:hint="eastAsia"/>
          <w:color w:val="000000" w:themeColor="text1"/>
          <w:szCs w:val="32"/>
        </w:rPr>
        <w:t>卻</w:t>
      </w:r>
      <w:r w:rsidRPr="009E7318">
        <w:rPr>
          <w:rFonts w:hAnsi="標楷體" w:hint="eastAsia"/>
          <w:color w:val="000000" w:themeColor="text1"/>
          <w:szCs w:val="32"/>
        </w:rPr>
        <w:t>一再</w:t>
      </w:r>
      <w:r w:rsidR="0001752A" w:rsidRPr="009E7318">
        <w:rPr>
          <w:rFonts w:hAnsi="標楷體" w:hint="eastAsia"/>
          <w:color w:val="000000" w:themeColor="text1"/>
          <w:szCs w:val="32"/>
        </w:rPr>
        <w:t>僅</w:t>
      </w:r>
      <w:r w:rsidRPr="009E7318">
        <w:rPr>
          <w:rFonts w:hAnsi="標楷體" w:hint="eastAsia"/>
          <w:color w:val="000000" w:themeColor="text1"/>
          <w:szCs w:val="32"/>
        </w:rPr>
        <w:t>以外銷、購貯、加工、促銷等</w:t>
      </w:r>
      <w:r w:rsidR="00B177AC" w:rsidRPr="009E7318">
        <w:rPr>
          <w:rFonts w:hAnsi="標楷體" w:hint="eastAsia"/>
          <w:color w:val="000000" w:themeColor="text1"/>
          <w:szCs w:val="32"/>
        </w:rPr>
        <w:t>措施因應，</w:t>
      </w:r>
      <w:r w:rsidRPr="009E7318">
        <w:rPr>
          <w:rFonts w:hAnsi="標楷體" w:hint="eastAsia"/>
          <w:color w:val="000000" w:themeColor="text1"/>
          <w:szCs w:val="32"/>
        </w:rPr>
        <w:t>企圖穩定蔬果價格並解決產銷失衡</w:t>
      </w:r>
      <w:r w:rsidR="00B177AC" w:rsidRPr="009E7318">
        <w:rPr>
          <w:rFonts w:hAnsi="標楷體" w:hint="eastAsia"/>
          <w:color w:val="000000" w:themeColor="text1"/>
          <w:szCs w:val="32"/>
        </w:rPr>
        <w:t>，不但屢遭批評，且由上情可知，成效似有限</w:t>
      </w:r>
      <w:r w:rsidRPr="009E7318">
        <w:rPr>
          <w:rFonts w:hAnsi="標楷體" w:hint="eastAsia"/>
          <w:color w:val="000000" w:themeColor="text1"/>
          <w:szCs w:val="32"/>
        </w:rPr>
        <w:t>，</w:t>
      </w:r>
      <w:r w:rsidR="006F4989" w:rsidRPr="009E7318">
        <w:rPr>
          <w:rFonts w:hAnsi="標楷體" w:hint="eastAsia"/>
          <w:color w:val="000000" w:themeColor="text1"/>
          <w:szCs w:val="32"/>
        </w:rPr>
        <w:t>該會因循消極之任事態度，亟應檢討。</w:t>
      </w:r>
    </w:p>
    <w:p w:rsidR="0042370A" w:rsidRPr="009E7318" w:rsidRDefault="003414DF" w:rsidP="001810F0">
      <w:pPr>
        <w:pStyle w:val="3"/>
        <w:rPr>
          <w:rFonts w:hAnsi="標楷體"/>
          <w:color w:val="000000" w:themeColor="text1"/>
          <w:szCs w:val="32"/>
        </w:rPr>
      </w:pPr>
      <w:r w:rsidRPr="009E7318">
        <w:rPr>
          <w:rFonts w:hAnsi="標楷體" w:hint="eastAsia"/>
          <w:color w:val="000000" w:themeColor="text1"/>
          <w:szCs w:val="32"/>
        </w:rPr>
        <w:t>行政院經濟建設委員會</w:t>
      </w:r>
      <w:r w:rsidR="003718C4" w:rsidRPr="009E7318">
        <w:rPr>
          <w:rFonts w:hAnsi="標楷體" w:hint="eastAsia"/>
          <w:color w:val="000000" w:themeColor="text1"/>
          <w:szCs w:val="32"/>
        </w:rPr>
        <w:t>為健全與提升國家調適能力，降低</w:t>
      </w:r>
      <w:r w:rsidR="001933A0" w:rsidRPr="009E7318">
        <w:rPr>
          <w:rFonts w:hAnsi="標楷體" w:hint="eastAsia"/>
          <w:color w:val="000000" w:themeColor="text1"/>
          <w:szCs w:val="32"/>
        </w:rPr>
        <w:t>社會脆弱度，並建立我國整合性的運作機制，</w:t>
      </w:r>
      <w:r w:rsidR="003718C4" w:rsidRPr="009E7318">
        <w:rPr>
          <w:rFonts w:hAnsi="標楷體" w:hint="eastAsia"/>
          <w:color w:val="000000" w:themeColor="text1"/>
          <w:szCs w:val="32"/>
        </w:rPr>
        <w:t>做為政策架構與計畫推動的實施基礎，</w:t>
      </w:r>
      <w:proofErr w:type="gramStart"/>
      <w:r w:rsidR="003718C4" w:rsidRPr="009E7318">
        <w:rPr>
          <w:rFonts w:hAnsi="標楷體" w:hint="eastAsia"/>
          <w:color w:val="000000" w:themeColor="text1"/>
          <w:szCs w:val="32"/>
        </w:rPr>
        <w:t>爰</w:t>
      </w:r>
      <w:proofErr w:type="gramEnd"/>
      <w:r w:rsidR="001933A0" w:rsidRPr="009E7318">
        <w:rPr>
          <w:rFonts w:hAnsi="標楷體" w:hint="eastAsia"/>
          <w:color w:val="000000" w:themeColor="text1"/>
          <w:szCs w:val="32"/>
        </w:rPr>
        <w:t>邀集</w:t>
      </w:r>
      <w:r w:rsidR="001933A0" w:rsidRPr="009E7318">
        <w:rPr>
          <w:rFonts w:hAnsi="標楷體" w:cs="Arial" w:hint="eastAsia"/>
          <w:color w:val="000000" w:themeColor="text1"/>
          <w:kern w:val="0"/>
          <w:szCs w:val="32"/>
        </w:rPr>
        <w:lastRenderedPageBreak/>
        <w:t>相關部會、專家學者、</w:t>
      </w:r>
      <w:r w:rsidR="001933A0" w:rsidRPr="009E7318">
        <w:rPr>
          <w:rFonts w:hAnsi="標楷體" w:cs="Arial"/>
          <w:color w:val="000000" w:themeColor="text1"/>
          <w:kern w:val="0"/>
          <w:szCs w:val="32"/>
        </w:rPr>
        <w:t>NGO</w:t>
      </w:r>
      <w:r w:rsidR="001933A0" w:rsidRPr="009E7318">
        <w:rPr>
          <w:rFonts w:hAnsi="標楷體" w:cs="Arial" w:hint="eastAsia"/>
          <w:color w:val="000000" w:themeColor="text1"/>
          <w:kern w:val="0"/>
          <w:szCs w:val="32"/>
        </w:rPr>
        <w:t>及產業界代表等</w:t>
      </w:r>
      <w:r w:rsidR="001933A0" w:rsidRPr="009E7318">
        <w:rPr>
          <w:rFonts w:hAnsi="標楷體" w:hint="eastAsia"/>
          <w:color w:val="000000" w:themeColor="text1"/>
          <w:szCs w:val="32"/>
        </w:rPr>
        <w:t>於101年10月</w:t>
      </w:r>
      <w:proofErr w:type="gramStart"/>
      <w:r w:rsidR="001933A0" w:rsidRPr="009E7318">
        <w:rPr>
          <w:rFonts w:hAnsi="標楷體" w:cs="Arial" w:hint="eastAsia"/>
          <w:color w:val="000000" w:themeColor="text1"/>
          <w:kern w:val="0"/>
          <w:szCs w:val="32"/>
        </w:rPr>
        <w:t>研</w:t>
      </w:r>
      <w:proofErr w:type="gramEnd"/>
      <w:r w:rsidR="001933A0" w:rsidRPr="009E7318">
        <w:rPr>
          <w:rFonts w:hAnsi="標楷體" w:cs="Arial" w:hint="eastAsia"/>
          <w:color w:val="000000" w:themeColor="text1"/>
          <w:kern w:val="0"/>
          <w:szCs w:val="32"/>
        </w:rPr>
        <w:t>擬完成</w:t>
      </w:r>
      <w:r w:rsidR="003718C4" w:rsidRPr="009E7318">
        <w:rPr>
          <w:rFonts w:hAnsi="標楷體" w:hint="eastAsia"/>
          <w:color w:val="000000" w:themeColor="text1"/>
          <w:szCs w:val="32"/>
        </w:rPr>
        <w:t>「國家氣候變遷調適政策綱領」，</w:t>
      </w:r>
      <w:proofErr w:type="gramStart"/>
      <w:r w:rsidR="00D54BC8" w:rsidRPr="009E7318">
        <w:rPr>
          <w:rFonts w:hAnsi="標楷體" w:hint="eastAsia"/>
          <w:color w:val="000000" w:themeColor="text1"/>
          <w:szCs w:val="32"/>
        </w:rPr>
        <w:t>其</w:t>
      </w:r>
      <w:r w:rsidRPr="009E7318">
        <w:rPr>
          <w:rFonts w:hAnsi="標楷體" w:hint="eastAsia"/>
          <w:color w:val="000000" w:themeColor="text1"/>
          <w:szCs w:val="32"/>
        </w:rPr>
        <w:t>係</w:t>
      </w:r>
      <w:r w:rsidR="003718C4" w:rsidRPr="009E7318">
        <w:rPr>
          <w:rFonts w:hAnsi="標楷體" w:hint="eastAsia"/>
          <w:color w:val="000000" w:themeColor="text1"/>
          <w:szCs w:val="32"/>
        </w:rPr>
        <w:t>敘明</w:t>
      </w:r>
      <w:proofErr w:type="gramEnd"/>
      <w:r w:rsidR="00B178EB" w:rsidRPr="009E7318">
        <w:rPr>
          <w:rFonts w:hAnsi="標楷體" w:cs="Arial" w:hint="eastAsia"/>
          <w:color w:val="000000" w:themeColor="text1"/>
          <w:kern w:val="0"/>
          <w:szCs w:val="32"/>
        </w:rPr>
        <w:t>全球暖化和氣候變遷的趨勢，已非靠人類減少溫室氣體排放所能避免，如何透過社會與經濟發展模式的調整，使人類能夠適應氣候變遷所造成的影響，在極端天氣事件與暖化效應下，持續謀求生存、生活與發展，</w:t>
      </w:r>
      <w:r w:rsidR="001E3A8F" w:rsidRPr="009E7318">
        <w:rPr>
          <w:rFonts w:hAnsi="標楷體" w:cs="Arial" w:hint="eastAsia"/>
          <w:color w:val="000000" w:themeColor="text1"/>
          <w:kern w:val="0"/>
          <w:szCs w:val="32"/>
        </w:rPr>
        <w:t>為</w:t>
      </w:r>
      <w:r w:rsidR="00B178EB" w:rsidRPr="009E7318">
        <w:rPr>
          <w:rFonts w:hAnsi="標楷體" w:cs="Arial" w:hint="eastAsia"/>
          <w:color w:val="000000" w:themeColor="text1"/>
          <w:kern w:val="0"/>
          <w:szCs w:val="32"/>
        </w:rPr>
        <w:t>此，減緩與調適已同為當前各國政府因應氣候變遷威脅的兩大重要策略</w:t>
      </w:r>
      <w:r w:rsidR="00B178EB" w:rsidRPr="009E7318">
        <w:rPr>
          <w:rFonts w:hAnsi="標楷體" w:hint="eastAsia"/>
          <w:color w:val="000000" w:themeColor="text1"/>
          <w:szCs w:val="32"/>
        </w:rPr>
        <w:t>等語。</w:t>
      </w:r>
      <w:r w:rsidR="007131F0" w:rsidRPr="009E7318">
        <w:rPr>
          <w:rFonts w:hint="eastAsia"/>
          <w:color w:val="000000" w:themeColor="text1"/>
          <w:szCs w:val="32"/>
        </w:rPr>
        <w:t>按氣候係影響農作物生長速度及其產量的關鍵因素之一，</w:t>
      </w:r>
      <w:r w:rsidR="007131F0" w:rsidRPr="009E7318">
        <w:rPr>
          <w:rFonts w:hAnsi="標楷體" w:cs="細明體" w:hint="eastAsia"/>
          <w:color w:val="000000" w:themeColor="text1"/>
          <w:kern w:val="0"/>
          <w:szCs w:val="32"/>
        </w:rPr>
        <w:t>農委會為全國農業之中央主管機關，</w:t>
      </w:r>
      <w:r w:rsidR="001810F0" w:rsidRPr="009E7318">
        <w:rPr>
          <w:rFonts w:hAnsi="標楷體" w:cs="細明體" w:hint="eastAsia"/>
          <w:color w:val="000000" w:themeColor="text1"/>
          <w:kern w:val="0"/>
          <w:szCs w:val="32"/>
        </w:rPr>
        <w:t>肩</w:t>
      </w:r>
      <w:r w:rsidR="001810F0" w:rsidRPr="009E7318">
        <w:rPr>
          <w:rFonts w:hAnsi="標楷體" w:hint="eastAsia"/>
          <w:color w:val="000000" w:themeColor="text1"/>
          <w:szCs w:val="32"/>
        </w:rPr>
        <w:t>負</w:t>
      </w:r>
      <w:r w:rsidR="007131F0" w:rsidRPr="009E7318">
        <w:rPr>
          <w:rFonts w:hAnsi="標楷體" w:hint="eastAsia"/>
          <w:color w:val="000000" w:themeColor="text1"/>
          <w:szCs w:val="32"/>
        </w:rPr>
        <w:t>穩定農業產銷及</w:t>
      </w:r>
      <w:r w:rsidR="007131F0" w:rsidRPr="009E7318">
        <w:rPr>
          <w:rFonts w:hAnsi="標楷體" w:cs="細明體" w:hint="eastAsia"/>
          <w:color w:val="000000" w:themeColor="text1"/>
          <w:kern w:val="0"/>
          <w:szCs w:val="32"/>
        </w:rPr>
        <w:t>維持農產品合理價格之責</w:t>
      </w:r>
      <w:r w:rsidR="007131F0" w:rsidRPr="009E7318">
        <w:rPr>
          <w:rFonts w:hAnsi="標楷體" w:hint="eastAsia"/>
          <w:color w:val="000000" w:themeColor="text1"/>
          <w:szCs w:val="32"/>
        </w:rPr>
        <w:t>，面對氣候變遷所造成之巨大衝擊</w:t>
      </w:r>
      <w:r w:rsidR="001810F0" w:rsidRPr="009E7318">
        <w:rPr>
          <w:rFonts w:hAnsi="標楷體" w:hint="eastAsia"/>
          <w:color w:val="000000" w:themeColor="text1"/>
          <w:szCs w:val="32"/>
        </w:rPr>
        <w:t>，</w:t>
      </w:r>
      <w:proofErr w:type="gramStart"/>
      <w:r w:rsidR="001810F0" w:rsidRPr="009E7318">
        <w:rPr>
          <w:rFonts w:hAnsi="標楷體" w:hint="eastAsia"/>
          <w:color w:val="000000" w:themeColor="text1"/>
          <w:szCs w:val="32"/>
        </w:rPr>
        <w:t>該會身為</w:t>
      </w:r>
      <w:proofErr w:type="gramEnd"/>
      <w:r w:rsidR="001810F0" w:rsidRPr="009E7318">
        <w:rPr>
          <w:rFonts w:hAnsi="標楷體" w:cs="細明體" w:hint="eastAsia"/>
          <w:color w:val="000000" w:themeColor="text1"/>
          <w:kern w:val="0"/>
          <w:szCs w:val="32"/>
        </w:rPr>
        <w:t>前開</w:t>
      </w:r>
      <w:r w:rsidR="001810F0" w:rsidRPr="009E7318">
        <w:rPr>
          <w:rFonts w:hAnsi="標楷體" w:hint="eastAsia"/>
          <w:color w:val="000000" w:themeColor="text1"/>
          <w:szCs w:val="32"/>
        </w:rPr>
        <w:t>政策綱領之「</w:t>
      </w:r>
      <w:r w:rsidR="001810F0" w:rsidRPr="009E7318">
        <w:rPr>
          <w:rFonts w:hAnsi="標楷體" w:cs="細明體" w:hint="eastAsia"/>
          <w:color w:val="000000" w:themeColor="text1"/>
          <w:kern w:val="0"/>
          <w:szCs w:val="32"/>
        </w:rPr>
        <w:t>農業生產及生物多樣性</w:t>
      </w:r>
      <w:r w:rsidR="001810F0" w:rsidRPr="009E7318">
        <w:rPr>
          <w:rFonts w:hAnsi="標楷體" w:hint="eastAsia"/>
          <w:color w:val="000000" w:themeColor="text1"/>
          <w:szCs w:val="32"/>
        </w:rPr>
        <w:t>」調適領域之主政單位</w:t>
      </w:r>
      <w:r w:rsidR="007131F0" w:rsidRPr="009E7318">
        <w:rPr>
          <w:rFonts w:hAnsi="標楷體" w:hint="eastAsia"/>
          <w:color w:val="000000" w:themeColor="text1"/>
          <w:szCs w:val="32"/>
        </w:rPr>
        <w:t>，實應</w:t>
      </w:r>
      <w:proofErr w:type="gramStart"/>
      <w:r w:rsidR="007131F0" w:rsidRPr="009E7318">
        <w:rPr>
          <w:rFonts w:hAnsi="標楷體" w:hint="eastAsia"/>
          <w:color w:val="000000" w:themeColor="text1"/>
          <w:szCs w:val="32"/>
        </w:rPr>
        <w:t>研</w:t>
      </w:r>
      <w:proofErr w:type="gramEnd"/>
      <w:r w:rsidR="007131F0" w:rsidRPr="009E7318">
        <w:rPr>
          <w:rFonts w:hAnsi="標楷體" w:hint="eastAsia"/>
          <w:color w:val="000000" w:themeColor="text1"/>
          <w:szCs w:val="32"/>
        </w:rPr>
        <w:t>擬</w:t>
      </w:r>
      <w:r w:rsidR="001810F0" w:rsidRPr="009E7318">
        <w:rPr>
          <w:rFonts w:hAnsi="標楷體" w:hint="eastAsia"/>
          <w:color w:val="000000" w:themeColor="text1"/>
          <w:szCs w:val="32"/>
        </w:rPr>
        <w:t>具體</w:t>
      </w:r>
      <w:r w:rsidR="007131F0" w:rsidRPr="009E7318">
        <w:rPr>
          <w:rFonts w:hAnsi="標楷體" w:hint="eastAsia"/>
          <w:color w:val="000000" w:themeColor="text1"/>
          <w:szCs w:val="32"/>
        </w:rPr>
        <w:t>有效之調適</w:t>
      </w:r>
      <w:r w:rsidR="001810F0" w:rsidRPr="009E7318">
        <w:rPr>
          <w:rFonts w:hAnsi="標楷體" w:hint="eastAsia"/>
          <w:color w:val="000000" w:themeColor="text1"/>
          <w:szCs w:val="32"/>
        </w:rPr>
        <w:t>策略</w:t>
      </w:r>
      <w:r w:rsidR="007131F0" w:rsidRPr="009E7318">
        <w:rPr>
          <w:rFonts w:hAnsi="標楷體" w:hint="eastAsia"/>
          <w:color w:val="000000" w:themeColor="text1"/>
          <w:szCs w:val="32"/>
        </w:rPr>
        <w:t>，</w:t>
      </w:r>
      <w:proofErr w:type="gramStart"/>
      <w:r w:rsidR="007131F0" w:rsidRPr="009E7318">
        <w:rPr>
          <w:rFonts w:hAnsi="標楷體" w:hint="eastAsia"/>
          <w:color w:val="000000" w:themeColor="text1"/>
          <w:szCs w:val="32"/>
        </w:rPr>
        <w:t>俾</w:t>
      </w:r>
      <w:proofErr w:type="gramEnd"/>
      <w:r w:rsidR="007131F0" w:rsidRPr="009E7318">
        <w:rPr>
          <w:rFonts w:hAnsi="標楷體" w:hint="eastAsia"/>
          <w:color w:val="000000" w:themeColor="text1"/>
          <w:szCs w:val="32"/>
        </w:rPr>
        <w:t>達成「國家氣候變遷調適政策綱領」</w:t>
      </w:r>
      <w:r w:rsidR="007131F0" w:rsidRPr="009E7318">
        <w:rPr>
          <w:rFonts w:hint="eastAsia"/>
          <w:color w:val="000000" w:themeColor="text1"/>
          <w:szCs w:val="32"/>
        </w:rPr>
        <w:t>揭</w:t>
      </w:r>
      <w:proofErr w:type="gramStart"/>
      <w:r w:rsidR="007131F0" w:rsidRPr="009E7318">
        <w:rPr>
          <w:rFonts w:hint="eastAsia"/>
          <w:color w:val="000000" w:themeColor="text1"/>
          <w:szCs w:val="32"/>
        </w:rPr>
        <w:t>櫫</w:t>
      </w:r>
      <w:proofErr w:type="gramEnd"/>
      <w:r w:rsidR="007131F0" w:rsidRPr="009E7318">
        <w:rPr>
          <w:rFonts w:hint="eastAsia"/>
          <w:color w:val="000000" w:themeColor="text1"/>
          <w:szCs w:val="32"/>
        </w:rPr>
        <w:t>「提升及健全臺灣面對氣候變遷的調適能力，以降低臺灣的脆弱度」之政策目標，</w:t>
      </w:r>
      <w:r w:rsidR="007131F0" w:rsidRPr="009E7318">
        <w:rPr>
          <w:rFonts w:hAnsi="標楷體" w:hint="eastAsia"/>
          <w:color w:val="000000" w:themeColor="text1"/>
          <w:szCs w:val="32"/>
        </w:rPr>
        <w:t>減緩產銷失衡引發對農民生計之衝擊。</w:t>
      </w:r>
    </w:p>
    <w:p w:rsidR="003718C4" w:rsidRPr="009E7318" w:rsidRDefault="007131F0" w:rsidP="00B852D2">
      <w:pPr>
        <w:pStyle w:val="3"/>
        <w:rPr>
          <w:rFonts w:hAnsi="標楷體"/>
          <w:color w:val="000000" w:themeColor="text1"/>
          <w:szCs w:val="32"/>
        </w:rPr>
      </w:pPr>
      <w:r w:rsidRPr="009E7318">
        <w:rPr>
          <w:rFonts w:hAnsi="標楷體" w:hint="eastAsia"/>
          <w:color w:val="000000" w:themeColor="text1"/>
          <w:szCs w:val="32"/>
        </w:rPr>
        <w:t>行政院於107年7月4日發布新聞稿指出「</w:t>
      </w:r>
      <w:r w:rsidRPr="009E7318">
        <w:rPr>
          <w:rFonts w:hAnsi="標楷體" w:cs="微軟正黑體"/>
          <w:color w:val="000000" w:themeColor="text1"/>
          <w:szCs w:val="32"/>
        </w:rPr>
        <w:t>外銷、加工及直銷</w:t>
      </w:r>
      <w:r w:rsidRPr="009E7318">
        <w:rPr>
          <w:rFonts w:hAnsi="標楷體" w:cs="微軟正黑體" w:hint="eastAsia"/>
          <w:color w:val="000000" w:themeColor="text1"/>
          <w:szCs w:val="32"/>
        </w:rPr>
        <w:t>3</w:t>
      </w:r>
      <w:r w:rsidRPr="009E7318">
        <w:rPr>
          <w:rFonts w:hAnsi="標楷體" w:cs="微軟正黑體"/>
          <w:color w:val="000000" w:themeColor="text1"/>
          <w:szCs w:val="32"/>
        </w:rPr>
        <w:t xml:space="preserve">箭齊發 </w:t>
      </w:r>
      <w:r w:rsidRPr="009E7318">
        <w:rPr>
          <w:rFonts w:hAnsi="標楷體" w:cs="微軟正黑體" w:hint="eastAsia"/>
          <w:color w:val="000000" w:themeColor="text1"/>
          <w:szCs w:val="32"/>
        </w:rPr>
        <w:t>8</w:t>
      </w:r>
      <w:r w:rsidRPr="009E7318">
        <w:rPr>
          <w:rFonts w:hAnsi="標楷體" w:cs="微軟正黑體"/>
          <w:color w:val="000000" w:themeColor="text1"/>
          <w:szCs w:val="32"/>
        </w:rPr>
        <w:t>大產銷穩定措施保障農民收益</w:t>
      </w:r>
      <w:r w:rsidRPr="009E7318">
        <w:rPr>
          <w:rFonts w:hAnsi="標楷體" w:hint="eastAsia"/>
          <w:color w:val="000000" w:themeColor="text1"/>
          <w:szCs w:val="32"/>
        </w:rPr>
        <w:t>」，內容略</w:t>
      </w:r>
      <w:proofErr w:type="gramStart"/>
      <w:r w:rsidRPr="009E7318">
        <w:rPr>
          <w:rFonts w:hAnsi="標楷體" w:hint="eastAsia"/>
          <w:color w:val="000000" w:themeColor="text1"/>
          <w:szCs w:val="32"/>
        </w:rPr>
        <w:t>以</w:t>
      </w:r>
      <w:proofErr w:type="gramEnd"/>
      <w:r w:rsidRPr="009E7318">
        <w:rPr>
          <w:rFonts w:hAnsi="標楷體" w:hint="eastAsia"/>
          <w:color w:val="000000" w:themeColor="text1"/>
          <w:szCs w:val="32"/>
        </w:rPr>
        <w:t>：農委會</w:t>
      </w:r>
      <w:r w:rsidRPr="009E7318">
        <w:rPr>
          <w:rFonts w:hAnsi="標楷體" w:cs="微軟正黑體"/>
          <w:color w:val="000000" w:themeColor="text1"/>
          <w:szCs w:val="32"/>
        </w:rPr>
        <w:t>為減少產銷失衡發生頻度，針對香蕉、鳳梨、洋蔥及大蒜等，將以該項作物總產量為</w:t>
      </w:r>
      <w:proofErr w:type="gramStart"/>
      <w:r w:rsidRPr="009E7318">
        <w:rPr>
          <w:rFonts w:hAnsi="標楷體" w:cs="微軟正黑體"/>
          <w:color w:val="000000" w:themeColor="text1"/>
          <w:szCs w:val="32"/>
        </w:rPr>
        <w:t>準</w:t>
      </w:r>
      <w:proofErr w:type="gramEnd"/>
      <w:r w:rsidRPr="009E7318">
        <w:rPr>
          <w:rFonts w:hAnsi="標楷體" w:cs="微軟正黑體"/>
          <w:color w:val="000000" w:themeColor="text1"/>
          <w:szCs w:val="32"/>
        </w:rPr>
        <w:t>，辦理外銷10%、加工10%及直銷促銷10%為目標，相關配套措施包括建置完善蔬果產銷資訊整合查詢平台、輔導轉作、關稅配額制度調整、多元加工研發利用、建立旗艦物流及</w:t>
      </w:r>
      <w:proofErr w:type="gramStart"/>
      <w:r w:rsidRPr="009E7318">
        <w:rPr>
          <w:rFonts w:hAnsi="標楷體" w:cs="微軟正黑體"/>
          <w:color w:val="000000" w:themeColor="text1"/>
          <w:szCs w:val="32"/>
        </w:rPr>
        <w:t>區域冷鏈系統</w:t>
      </w:r>
      <w:proofErr w:type="gramEnd"/>
      <w:r w:rsidRPr="009E7318">
        <w:rPr>
          <w:rFonts w:hAnsi="標楷體" w:cs="微軟正黑體"/>
          <w:color w:val="000000" w:themeColor="text1"/>
          <w:szCs w:val="32"/>
        </w:rPr>
        <w:t>、運用民間資源，建立農糧產品產銷穩定機制、提升外銷競爭力、調整市場結構及通路等</w:t>
      </w:r>
      <w:r w:rsidRPr="009E7318">
        <w:rPr>
          <w:rFonts w:hAnsi="標楷體" w:cs="微軟正黑體" w:hint="eastAsia"/>
          <w:color w:val="000000" w:themeColor="text1"/>
          <w:szCs w:val="32"/>
        </w:rPr>
        <w:t>8</w:t>
      </w:r>
      <w:r w:rsidRPr="009E7318">
        <w:rPr>
          <w:rFonts w:hAnsi="標楷體" w:cs="微軟正黑體"/>
          <w:color w:val="000000" w:themeColor="text1"/>
          <w:szCs w:val="32"/>
        </w:rPr>
        <w:t>大措施，立即運用實施，期在5年內調整產銷結構</w:t>
      </w:r>
      <w:r w:rsidRPr="009E7318">
        <w:rPr>
          <w:rFonts w:hAnsi="標楷體" w:cs="微軟正黑體" w:hint="eastAsia"/>
          <w:color w:val="000000" w:themeColor="text1"/>
          <w:szCs w:val="32"/>
        </w:rPr>
        <w:t>；</w:t>
      </w:r>
      <w:r w:rsidRPr="009E7318">
        <w:rPr>
          <w:rFonts w:hAnsi="標楷體" w:cs="微軟正黑體"/>
          <w:color w:val="000000" w:themeColor="text1"/>
          <w:szCs w:val="32"/>
        </w:rPr>
        <w:t>對於易失衡農產品早已建立預警預測機制，近期並設置「蔬果產銷資訊整合查詢平台」，整合蔬果生產、進口、銷售價格、</w:t>
      </w:r>
      <w:r w:rsidRPr="009E7318">
        <w:rPr>
          <w:rFonts w:hAnsi="標楷體" w:cs="微軟正黑體"/>
          <w:color w:val="000000" w:themeColor="text1"/>
          <w:szCs w:val="32"/>
        </w:rPr>
        <w:lastRenderedPageBreak/>
        <w:t>氣象等資料，提供產量與消費量</w:t>
      </w:r>
      <w:proofErr w:type="gramStart"/>
      <w:r w:rsidRPr="009E7318">
        <w:rPr>
          <w:rFonts w:hAnsi="標楷體" w:cs="微軟正黑體"/>
          <w:color w:val="000000" w:themeColor="text1"/>
          <w:szCs w:val="32"/>
        </w:rPr>
        <w:t>推估等分析</w:t>
      </w:r>
      <w:proofErr w:type="gramEnd"/>
      <w:r w:rsidRPr="009E7318">
        <w:rPr>
          <w:rFonts w:hAnsi="標楷體" w:cs="微軟正黑體"/>
          <w:color w:val="000000" w:themeColor="text1"/>
          <w:szCs w:val="32"/>
        </w:rPr>
        <w:t>圖表，提供農產品經營業者參考運用及產銷調節</w:t>
      </w:r>
      <w:r w:rsidRPr="009E7318">
        <w:rPr>
          <w:rFonts w:hAnsi="標楷體" w:cs="微軟正黑體" w:hint="eastAsia"/>
          <w:color w:val="000000" w:themeColor="text1"/>
          <w:szCs w:val="32"/>
        </w:rPr>
        <w:t>；</w:t>
      </w:r>
      <w:r w:rsidRPr="009E7318">
        <w:rPr>
          <w:rFonts w:hAnsi="標楷體" w:cs="微軟正黑體"/>
          <w:color w:val="000000" w:themeColor="text1"/>
          <w:szCs w:val="32"/>
        </w:rPr>
        <w:t>至於提升外銷競爭力，分散單一市場風險，</w:t>
      </w:r>
      <w:r w:rsidRPr="009E7318">
        <w:rPr>
          <w:rFonts w:hAnsi="標楷體" w:hint="eastAsia"/>
          <w:color w:val="000000" w:themeColor="text1"/>
          <w:szCs w:val="32"/>
        </w:rPr>
        <w:t>農委會</w:t>
      </w:r>
      <w:r w:rsidRPr="009E7318">
        <w:rPr>
          <w:rFonts w:hAnsi="標楷體" w:cs="微軟正黑體"/>
          <w:color w:val="000000" w:themeColor="text1"/>
          <w:szCs w:val="32"/>
        </w:rPr>
        <w:t>也已建立經貿與農業諮商平台協助排除貿易障礙，並成立台農發公司拓展市場及強化國際行銷全球佈局，其中有關建構完整產銷制度，積極建立預警機制，努力拓展外銷市場等，也正推動實施</w:t>
      </w:r>
      <w:r w:rsidRPr="009E7318">
        <w:rPr>
          <w:rFonts w:hAnsi="標楷體" w:cs="微軟正黑體" w:hint="eastAsia"/>
          <w:color w:val="000000" w:themeColor="text1"/>
          <w:szCs w:val="32"/>
        </w:rPr>
        <w:t>；</w:t>
      </w:r>
      <w:r w:rsidRPr="009E7318">
        <w:rPr>
          <w:rFonts w:hAnsi="標楷體" w:cs="微軟正黑體"/>
          <w:color w:val="000000" w:themeColor="text1"/>
          <w:szCs w:val="32"/>
        </w:rPr>
        <w:t>以往政府以收購方式協助處理產銷，導致農民缺乏產銷風險意識，不利產業轉型及永續發展，</w:t>
      </w:r>
      <w:r w:rsidRPr="009E7318">
        <w:rPr>
          <w:rFonts w:hAnsi="標楷體" w:hint="eastAsia"/>
          <w:color w:val="000000" w:themeColor="text1"/>
          <w:szCs w:val="32"/>
        </w:rPr>
        <w:t>農委會</w:t>
      </w:r>
      <w:r w:rsidRPr="009E7318">
        <w:rPr>
          <w:rFonts w:hAnsi="標楷體" w:cs="微軟正黑體"/>
          <w:color w:val="000000" w:themeColor="text1"/>
          <w:szCs w:val="32"/>
        </w:rPr>
        <w:t>以新的</w:t>
      </w:r>
      <w:r w:rsidRPr="009E7318">
        <w:rPr>
          <w:rFonts w:hAnsi="標楷體" w:cs="微軟正黑體" w:hint="eastAsia"/>
          <w:color w:val="000000" w:themeColor="text1"/>
          <w:szCs w:val="32"/>
        </w:rPr>
        <w:t>3</w:t>
      </w:r>
      <w:r w:rsidRPr="009E7318">
        <w:rPr>
          <w:rFonts w:hAnsi="標楷體" w:cs="微軟正黑體"/>
          <w:color w:val="000000" w:themeColor="text1"/>
          <w:szCs w:val="32"/>
        </w:rPr>
        <w:t>箭模式，重新設定產銷處理目標，不僅可驅動外銷能量，更可發展國內加工事業，帶動產品加值與就業機會，創造新農業經營方式</w:t>
      </w:r>
      <w:r w:rsidRPr="009E7318">
        <w:rPr>
          <w:rFonts w:hAnsi="標楷體" w:cs="微軟正黑體" w:hint="eastAsia"/>
          <w:color w:val="000000" w:themeColor="text1"/>
          <w:szCs w:val="32"/>
        </w:rPr>
        <w:t>等語</w:t>
      </w:r>
      <w:r w:rsidRPr="009E7318">
        <w:rPr>
          <w:rFonts w:hAnsi="標楷體" w:cs="微軟正黑體"/>
          <w:color w:val="000000" w:themeColor="text1"/>
          <w:szCs w:val="32"/>
        </w:rPr>
        <w:t>。</w:t>
      </w:r>
      <w:proofErr w:type="gramStart"/>
      <w:r w:rsidRPr="009E7318">
        <w:rPr>
          <w:rFonts w:hAnsi="標楷體" w:cs="微軟正黑體" w:hint="eastAsia"/>
          <w:color w:val="000000" w:themeColor="text1"/>
          <w:szCs w:val="32"/>
        </w:rPr>
        <w:t>鑑</w:t>
      </w:r>
      <w:proofErr w:type="gramEnd"/>
      <w:r w:rsidRPr="009E7318">
        <w:rPr>
          <w:rFonts w:hAnsi="標楷體" w:cs="微軟正黑體" w:hint="eastAsia"/>
          <w:color w:val="000000" w:themeColor="text1"/>
          <w:szCs w:val="32"/>
        </w:rPr>
        <w:t>於近年來極端氣候事件大幅增加，</w:t>
      </w:r>
      <w:r w:rsidRPr="009E7318">
        <w:rPr>
          <w:rFonts w:hAnsi="標楷體" w:hint="eastAsia"/>
          <w:color w:val="000000" w:themeColor="text1"/>
          <w:szCs w:val="32"/>
        </w:rPr>
        <w:t>每逢災後或因天候影響致</w:t>
      </w:r>
      <w:r w:rsidR="00B852D2" w:rsidRPr="009E7318">
        <w:rPr>
          <w:rFonts w:hAnsi="標楷體" w:hint="eastAsia"/>
          <w:color w:val="000000" w:themeColor="text1"/>
          <w:szCs w:val="32"/>
        </w:rPr>
        <w:t>農產品之</w:t>
      </w:r>
      <w:r w:rsidRPr="009E7318">
        <w:rPr>
          <w:rFonts w:hAnsi="標楷體" w:hint="eastAsia"/>
          <w:color w:val="000000" w:themeColor="text1"/>
          <w:szCs w:val="32"/>
        </w:rPr>
        <w:t>產量銳減或暴增時，</w:t>
      </w:r>
      <w:r w:rsidR="00B852D2" w:rsidRPr="009E7318">
        <w:rPr>
          <w:rFonts w:hAnsi="標楷體" w:hint="eastAsia"/>
          <w:color w:val="000000" w:themeColor="text1"/>
          <w:szCs w:val="32"/>
        </w:rPr>
        <w:t>即</w:t>
      </w:r>
      <w:r w:rsidRPr="009E7318">
        <w:rPr>
          <w:rFonts w:hAnsi="標楷體" w:hint="eastAsia"/>
          <w:color w:val="000000" w:themeColor="text1"/>
          <w:szCs w:val="32"/>
        </w:rPr>
        <w:t>供需調節失靈、價格失控，</w:t>
      </w:r>
      <w:r w:rsidR="00B852D2" w:rsidRPr="009E7318">
        <w:rPr>
          <w:rFonts w:hAnsi="標楷體" w:hint="eastAsia"/>
          <w:color w:val="000000" w:themeColor="text1"/>
          <w:szCs w:val="32"/>
        </w:rPr>
        <w:t>為避免「</w:t>
      </w:r>
      <w:proofErr w:type="gramStart"/>
      <w:r w:rsidR="00B852D2" w:rsidRPr="009E7318">
        <w:rPr>
          <w:rFonts w:hAnsi="標楷體" w:hint="eastAsia"/>
          <w:color w:val="000000" w:themeColor="text1"/>
          <w:szCs w:val="32"/>
        </w:rPr>
        <w:t>穀</w:t>
      </w:r>
      <w:proofErr w:type="gramEnd"/>
      <w:r w:rsidR="00B852D2" w:rsidRPr="009E7318">
        <w:rPr>
          <w:rFonts w:hAnsi="標楷體" w:hint="eastAsia"/>
          <w:color w:val="000000" w:themeColor="text1"/>
          <w:szCs w:val="32"/>
        </w:rPr>
        <w:t>賤傷農」、「</w:t>
      </w:r>
      <w:proofErr w:type="gramStart"/>
      <w:r w:rsidR="00B852D2" w:rsidRPr="009E7318">
        <w:rPr>
          <w:rFonts w:hAnsi="標楷體" w:hint="eastAsia"/>
          <w:color w:val="000000" w:themeColor="text1"/>
          <w:szCs w:val="32"/>
        </w:rPr>
        <w:t>穀貴傷民</w:t>
      </w:r>
      <w:proofErr w:type="gramEnd"/>
      <w:r w:rsidR="00B852D2" w:rsidRPr="009E7318">
        <w:rPr>
          <w:rFonts w:hAnsi="標楷體" w:hint="eastAsia"/>
          <w:color w:val="000000" w:themeColor="text1"/>
          <w:szCs w:val="32"/>
        </w:rPr>
        <w:t>」之情形，農委會應落實執行其宣示之</w:t>
      </w:r>
      <w:r w:rsidR="00B852D2" w:rsidRPr="009E7318">
        <w:rPr>
          <w:rFonts w:hAnsi="標楷體" w:cs="微軟正黑體" w:hint="eastAsia"/>
          <w:color w:val="000000" w:themeColor="text1"/>
          <w:spacing w:val="10"/>
          <w:szCs w:val="32"/>
        </w:rPr>
        <w:t>8</w:t>
      </w:r>
      <w:r w:rsidR="00B852D2" w:rsidRPr="009E7318">
        <w:rPr>
          <w:rFonts w:hAnsi="標楷體" w:cs="微軟正黑體"/>
          <w:color w:val="000000" w:themeColor="text1"/>
          <w:spacing w:val="10"/>
          <w:szCs w:val="32"/>
        </w:rPr>
        <w:t>大</w:t>
      </w:r>
      <w:r w:rsidR="00B852D2" w:rsidRPr="009E7318">
        <w:rPr>
          <w:rFonts w:hAnsi="標楷體" w:cs="微軟正黑體" w:hint="eastAsia"/>
          <w:color w:val="000000" w:themeColor="text1"/>
          <w:spacing w:val="10"/>
          <w:szCs w:val="32"/>
        </w:rPr>
        <w:t>產銷穩定</w:t>
      </w:r>
      <w:r w:rsidR="00B852D2" w:rsidRPr="009E7318">
        <w:rPr>
          <w:rFonts w:hAnsi="標楷體" w:cs="微軟正黑體"/>
          <w:color w:val="000000" w:themeColor="text1"/>
          <w:spacing w:val="10"/>
          <w:szCs w:val="32"/>
        </w:rPr>
        <w:t>措施</w:t>
      </w:r>
      <w:r w:rsidR="00B852D2" w:rsidRPr="009E7318">
        <w:rPr>
          <w:rFonts w:hAnsi="標楷體" w:hint="eastAsia"/>
          <w:color w:val="000000" w:themeColor="text1"/>
          <w:szCs w:val="32"/>
        </w:rPr>
        <w:t>，以有效減少產銷失衡發生頻度。</w:t>
      </w:r>
    </w:p>
    <w:p w:rsidR="007529D2" w:rsidRPr="009E7318" w:rsidRDefault="002B704D" w:rsidP="00AB3C21">
      <w:pPr>
        <w:pStyle w:val="3"/>
        <w:rPr>
          <w:rFonts w:hAnsi="標楷體"/>
          <w:color w:val="000000" w:themeColor="text1"/>
          <w:szCs w:val="32"/>
        </w:rPr>
      </w:pPr>
      <w:r w:rsidRPr="009E7318">
        <w:rPr>
          <w:rFonts w:hAnsi="標楷體" w:hint="eastAsia"/>
          <w:color w:val="000000" w:themeColor="text1"/>
          <w:szCs w:val="32"/>
        </w:rPr>
        <w:t>綜上，</w:t>
      </w:r>
      <w:r w:rsidR="00B852D2" w:rsidRPr="009E7318">
        <w:rPr>
          <w:rFonts w:hAnsi="標楷體" w:hint="eastAsia"/>
          <w:color w:val="000000" w:themeColor="text1"/>
          <w:szCs w:val="32"/>
        </w:rPr>
        <w:t>今年上半年氣候平順，蔬果豐產，大蒜、洋蔥、高麗菜、香蕉、鳳梨等相繼發生產銷失衡、價格暴跌之情形，惟農委會卻一再</w:t>
      </w:r>
      <w:r w:rsidR="00F811F7" w:rsidRPr="009E7318">
        <w:rPr>
          <w:rFonts w:hAnsi="標楷體" w:hint="eastAsia"/>
          <w:color w:val="000000" w:themeColor="text1"/>
          <w:szCs w:val="32"/>
        </w:rPr>
        <w:t>僅</w:t>
      </w:r>
      <w:r w:rsidR="00B852D2" w:rsidRPr="009E7318">
        <w:rPr>
          <w:rFonts w:hAnsi="標楷體" w:hint="eastAsia"/>
          <w:color w:val="000000" w:themeColor="text1"/>
          <w:szCs w:val="32"/>
        </w:rPr>
        <w:t>以外銷、購貯、加工、促銷4措施因應，</w:t>
      </w:r>
      <w:proofErr w:type="gramStart"/>
      <w:r w:rsidR="00B852D2" w:rsidRPr="009E7318">
        <w:rPr>
          <w:rFonts w:hAnsi="標楷體" w:hint="eastAsia"/>
          <w:color w:val="000000" w:themeColor="text1"/>
          <w:szCs w:val="32"/>
        </w:rPr>
        <w:t>顯欠積極</w:t>
      </w:r>
      <w:proofErr w:type="gramEnd"/>
      <w:r w:rsidR="00B852D2" w:rsidRPr="009E7318">
        <w:rPr>
          <w:rFonts w:hAnsi="標楷體" w:hint="eastAsia"/>
          <w:color w:val="000000" w:themeColor="text1"/>
          <w:szCs w:val="32"/>
        </w:rPr>
        <w:t>；又，面對氣候變遷所造成之巨大衝擊，農委會除應</w:t>
      </w:r>
      <w:proofErr w:type="gramStart"/>
      <w:r w:rsidR="00B852D2" w:rsidRPr="009E7318">
        <w:rPr>
          <w:rFonts w:hAnsi="標楷體" w:hint="eastAsia"/>
          <w:color w:val="000000" w:themeColor="text1"/>
          <w:szCs w:val="32"/>
        </w:rPr>
        <w:t>研</w:t>
      </w:r>
      <w:proofErr w:type="gramEnd"/>
      <w:r w:rsidR="00B852D2" w:rsidRPr="009E7318">
        <w:rPr>
          <w:rFonts w:hAnsi="標楷體" w:hint="eastAsia"/>
          <w:color w:val="000000" w:themeColor="text1"/>
          <w:szCs w:val="32"/>
        </w:rPr>
        <w:t>擬</w:t>
      </w:r>
      <w:r w:rsidR="00F57822" w:rsidRPr="009E7318">
        <w:rPr>
          <w:rFonts w:hAnsi="標楷體" w:hint="eastAsia"/>
          <w:color w:val="000000" w:themeColor="text1"/>
          <w:szCs w:val="32"/>
        </w:rPr>
        <w:t>具體</w:t>
      </w:r>
      <w:r w:rsidR="00B852D2" w:rsidRPr="009E7318">
        <w:rPr>
          <w:rFonts w:hAnsi="標楷體" w:hint="eastAsia"/>
          <w:color w:val="000000" w:themeColor="text1"/>
          <w:szCs w:val="32"/>
        </w:rPr>
        <w:t>有效之調適</w:t>
      </w:r>
      <w:r w:rsidR="00F57822" w:rsidRPr="009E7318">
        <w:rPr>
          <w:rFonts w:hAnsi="標楷體" w:hint="eastAsia"/>
          <w:color w:val="000000" w:themeColor="text1"/>
          <w:szCs w:val="32"/>
        </w:rPr>
        <w:t>策略</w:t>
      </w:r>
      <w:r w:rsidR="00B852D2" w:rsidRPr="009E7318">
        <w:rPr>
          <w:rFonts w:hAnsi="標楷體" w:hint="eastAsia"/>
          <w:color w:val="000000" w:themeColor="text1"/>
          <w:szCs w:val="32"/>
        </w:rPr>
        <w:t>，</w:t>
      </w:r>
      <w:proofErr w:type="gramStart"/>
      <w:r w:rsidR="00B852D2" w:rsidRPr="009E7318">
        <w:rPr>
          <w:rFonts w:hAnsi="標楷體" w:hint="eastAsia"/>
          <w:color w:val="000000" w:themeColor="text1"/>
          <w:szCs w:val="32"/>
        </w:rPr>
        <w:t>俾</w:t>
      </w:r>
      <w:proofErr w:type="gramEnd"/>
      <w:r w:rsidR="00B852D2" w:rsidRPr="009E7318">
        <w:rPr>
          <w:rFonts w:hAnsi="標楷體" w:hint="eastAsia"/>
          <w:color w:val="000000" w:themeColor="text1"/>
          <w:szCs w:val="32"/>
        </w:rPr>
        <w:t>達成「國家氣候變遷調適政策綱領」之政策目標，減緩產銷失衡引發對農民生計之衝擊外，並應落實執行其宣示之</w:t>
      </w:r>
      <w:r w:rsidR="00B852D2" w:rsidRPr="009E7318">
        <w:rPr>
          <w:rFonts w:hAnsi="標楷體" w:cs="微軟正黑體"/>
          <w:color w:val="000000" w:themeColor="text1"/>
          <w:spacing w:val="10"/>
          <w:szCs w:val="32"/>
        </w:rPr>
        <w:t>建置完善蔬果產銷資訊整合查詢平台、輔導轉作、關稅配額制度調整、多元加工研</w:t>
      </w:r>
      <w:r w:rsidR="00B852D2" w:rsidRPr="009E7318">
        <w:rPr>
          <w:rFonts w:hAnsi="標楷體" w:cs="微軟正黑體"/>
          <w:color w:val="000000" w:themeColor="text1"/>
          <w:szCs w:val="32"/>
        </w:rPr>
        <w:t>發</w:t>
      </w:r>
      <w:r w:rsidR="00B852D2" w:rsidRPr="009E7318">
        <w:rPr>
          <w:rFonts w:hAnsi="標楷體" w:cs="微軟正黑體"/>
          <w:color w:val="000000" w:themeColor="text1"/>
          <w:spacing w:val="10"/>
          <w:szCs w:val="32"/>
        </w:rPr>
        <w:t>利用、建立旗艦物流及</w:t>
      </w:r>
      <w:proofErr w:type="gramStart"/>
      <w:r w:rsidR="00B852D2" w:rsidRPr="009E7318">
        <w:rPr>
          <w:rFonts w:hAnsi="標楷體" w:cs="微軟正黑體"/>
          <w:color w:val="000000" w:themeColor="text1"/>
          <w:spacing w:val="10"/>
          <w:szCs w:val="32"/>
        </w:rPr>
        <w:t>區域冷鏈系統</w:t>
      </w:r>
      <w:proofErr w:type="gramEnd"/>
      <w:r w:rsidR="00B852D2" w:rsidRPr="009E7318">
        <w:rPr>
          <w:rFonts w:hAnsi="標楷體" w:cs="微軟正黑體"/>
          <w:color w:val="000000" w:themeColor="text1"/>
          <w:spacing w:val="10"/>
          <w:szCs w:val="32"/>
        </w:rPr>
        <w:t>、運用民間資源，建立農糧產品產銷穩定機制、提升外銷競爭力、調整市場結構及通路等</w:t>
      </w:r>
      <w:r w:rsidR="00B852D2" w:rsidRPr="009E7318">
        <w:rPr>
          <w:rFonts w:hAnsi="標楷體" w:cs="微軟正黑體" w:hint="eastAsia"/>
          <w:color w:val="000000" w:themeColor="text1"/>
          <w:spacing w:val="10"/>
          <w:szCs w:val="32"/>
        </w:rPr>
        <w:t>8</w:t>
      </w:r>
      <w:r w:rsidR="00B852D2" w:rsidRPr="009E7318">
        <w:rPr>
          <w:rFonts w:hAnsi="標楷體" w:cs="微軟正黑體"/>
          <w:color w:val="000000" w:themeColor="text1"/>
          <w:spacing w:val="10"/>
          <w:szCs w:val="32"/>
        </w:rPr>
        <w:t>大</w:t>
      </w:r>
      <w:r w:rsidR="00B852D2" w:rsidRPr="009E7318">
        <w:rPr>
          <w:rFonts w:hAnsi="標楷體" w:cs="微軟正黑體" w:hint="eastAsia"/>
          <w:color w:val="000000" w:themeColor="text1"/>
          <w:spacing w:val="10"/>
          <w:szCs w:val="32"/>
        </w:rPr>
        <w:t>產銷穩定</w:t>
      </w:r>
      <w:r w:rsidR="00B852D2" w:rsidRPr="009E7318">
        <w:rPr>
          <w:rFonts w:hAnsi="標楷體" w:cs="微軟正黑體"/>
          <w:color w:val="000000" w:themeColor="text1"/>
          <w:spacing w:val="10"/>
          <w:szCs w:val="32"/>
        </w:rPr>
        <w:t>措施</w:t>
      </w:r>
      <w:r w:rsidR="00B852D2" w:rsidRPr="009E7318">
        <w:rPr>
          <w:rFonts w:hAnsi="標楷體" w:hint="eastAsia"/>
          <w:color w:val="000000" w:themeColor="text1"/>
          <w:szCs w:val="32"/>
        </w:rPr>
        <w:t>，以有效減少產銷失衡發生頻度。</w:t>
      </w:r>
    </w:p>
    <w:p w:rsidR="00E25849" w:rsidRPr="009E7318"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9E7318">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9E7318">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90B28" w:rsidRPr="009E7318" w:rsidRDefault="001E32DC" w:rsidP="00B90B28">
      <w:pPr>
        <w:pStyle w:val="2"/>
        <w:rPr>
          <w:color w:val="000000" w:themeColor="text1"/>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9E7318">
        <w:rPr>
          <w:rFonts w:hint="eastAsia"/>
          <w:color w:val="000000" w:themeColor="text1"/>
        </w:rPr>
        <w:t>調查意見</w:t>
      </w:r>
      <w:r w:rsidR="00B34FD1" w:rsidRPr="009E7318">
        <w:rPr>
          <w:rFonts w:hint="eastAsia"/>
          <w:color w:val="000000" w:themeColor="text1"/>
        </w:rPr>
        <w:t>一至四</w:t>
      </w:r>
      <w:r w:rsidR="00E25849" w:rsidRPr="009E7318">
        <w:rPr>
          <w:rFonts w:hint="eastAsia"/>
          <w:color w:val="000000" w:themeColor="text1"/>
        </w:rPr>
        <w:t>，函請</w:t>
      </w:r>
      <w:r w:rsidRPr="009E7318">
        <w:rPr>
          <w:rFonts w:hint="eastAsia"/>
          <w:color w:val="000000" w:themeColor="text1"/>
        </w:rPr>
        <w:t>行政院農業委員會</w:t>
      </w:r>
      <w:r w:rsidR="00381BD8" w:rsidRPr="009E7318">
        <w:rPr>
          <w:rFonts w:hint="eastAsia"/>
          <w:color w:val="000000" w:themeColor="text1"/>
        </w:rPr>
        <w:t>確實檢討改進</w:t>
      </w:r>
      <w:proofErr w:type="gramStart"/>
      <w:r w:rsidR="00E25849" w:rsidRPr="009E7318">
        <w:rPr>
          <w:rFonts w:hint="eastAsia"/>
          <w:color w:val="000000" w:themeColor="text1"/>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FB7770" w:rsidRPr="009E7318" w:rsidRDefault="00381BD8" w:rsidP="003953B8">
      <w:pPr>
        <w:pStyle w:val="2"/>
        <w:rPr>
          <w:color w:val="000000" w:themeColor="text1"/>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Start w:id="110" w:name="_Toc69556899"/>
      <w:bookmarkStart w:id="111" w:name="_Toc69556948"/>
      <w:bookmarkStart w:id="112" w:name="_Toc69609822"/>
      <w:r w:rsidRPr="009E7318">
        <w:rPr>
          <w:rFonts w:hint="eastAsia"/>
          <w:color w:val="000000" w:themeColor="text1"/>
        </w:rPr>
        <w:t>調查意見函送審計部參考。</w:t>
      </w:r>
      <w:bookmarkEnd w:id="101"/>
      <w:bookmarkEnd w:id="102"/>
      <w:bookmarkEnd w:id="103"/>
      <w:bookmarkEnd w:id="104"/>
      <w:bookmarkEnd w:id="105"/>
      <w:bookmarkEnd w:id="106"/>
      <w:bookmarkEnd w:id="107"/>
    </w:p>
    <w:p w:rsidR="00E25849" w:rsidRPr="009E7318" w:rsidRDefault="001E32DC" w:rsidP="003953B8">
      <w:pPr>
        <w:pStyle w:val="2"/>
        <w:rPr>
          <w:color w:val="000000" w:themeColor="text1"/>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0"/>
      <w:bookmarkEnd w:id="91"/>
      <w:bookmarkEnd w:id="92"/>
      <w:bookmarkEnd w:id="93"/>
      <w:bookmarkEnd w:id="94"/>
      <w:bookmarkEnd w:id="95"/>
      <w:bookmarkEnd w:id="96"/>
      <w:bookmarkEnd w:id="97"/>
      <w:bookmarkEnd w:id="98"/>
      <w:bookmarkEnd w:id="99"/>
      <w:bookmarkEnd w:id="100"/>
      <w:bookmarkEnd w:id="108"/>
      <w:bookmarkEnd w:id="109"/>
      <w:bookmarkEnd w:id="110"/>
      <w:bookmarkEnd w:id="111"/>
      <w:bookmarkEnd w:id="112"/>
      <w:r w:rsidRPr="009E7318">
        <w:rPr>
          <w:rFonts w:hint="eastAsia"/>
          <w:color w:val="000000" w:themeColor="text1"/>
        </w:rPr>
        <w:t>檢</w:t>
      </w:r>
      <w:proofErr w:type="gramStart"/>
      <w:r w:rsidRPr="009E7318">
        <w:rPr>
          <w:rFonts w:hint="eastAsia"/>
          <w:color w:val="000000" w:themeColor="text1"/>
        </w:rPr>
        <w:t>附派查函</w:t>
      </w:r>
      <w:proofErr w:type="gramEnd"/>
      <w:r w:rsidRPr="009E7318">
        <w:rPr>
          <w:rFonts w:hint="eastAsia"/>
          <w:color w:val="000000" w:themeColor="text1"/>
        </w:rPr>
        <w:t>及相關附件，送請財政及經濟</w:t>
      </w:r>
      <w:r w:rsidR="00E25849" w:rsidRPr="009E7318">
        <w:rPr>
          <w:rFonts w:hint="eastAsia"/>
          <w:color w:val="000000" w:themeColor="text1"/>
        </w:rPr>
        <w:t>委員會處理。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416721" w:rsidRPr="009E7318" w:rsidRDefault="00416721" w:rsidP="00A07B4B">
      <w:pPr>
        <w:pStyle w:val="af1"/>
        <w:kinsoku/>
        <w:autoSpaceDE w:val="0"/>
        <w:spacing w:beforeLines="50" w:before="228"/>
        <w:ind w:left="1020" w:hanging="1020"/>
        <w:rPr>
          <w:bCs/>
          <w:color w:val="000000" w:themeColor="text1"/>
        </w:rPr>
      </w:pPr>
    </w:p>
    <w:p w:rsidR="00E27870" w:rsidRPr="00E27870" w:rsidRDefault="00E27870" w:rsidP="00E27870">
      <w:pPr>
        <w:pStyle w:val="aa"/>
        <w:spacing w:before="0" w:after="0"/>
        <w:ind w:leftChars="1100" w:left="3742"/>
        <w:rPr>
          <w:rFonts w:hint="eastAsia"/>
          <w:sz w:val="40"/>
          <w:szCs w:val="40"/>
        </w:rPr>
      </w:pPr>
      <w:r w:rsidRPr="00E27870">
        <w:rPr>
          <w:rFonts w:hint="eastAsia"/>
          <w:b w:val="0"/>
          <w:bCs/>
          <w:snapToGrid/>
          <w:spacing w:val="12"/>
          <w:kern w:val="0"/>
          <w:sz w:val="40"/>
          <w:szCs w:val="40"/>
        </w:rPr>
        <w:t>調查委員：</w:t>
      </w:r>
      <w:r w:rsidRPr="00E27870">
        <w:rPr>
          <w:sz w:val="40"/>
          <w:szCs w:val="40"/>
        </w:rPr>
        <w:t>林雅鋒</w:t>
      </w:r>
    </w:p>
    <w:p w:rsidR="00E27870" w:rsidRDefault="00E27870" w:rsidP="00E27870">
      <w:pPr>
        <w:pStyle w:val="aa"/>
        <w:spacing w:before="0" w:after="0"/>
        <w:ind w:leftChars="1100" w:left="3742" w:firstLineChars="500" w:firstLine="2203"/>
        <w:rPr>
          <w:sz w:val="40"/>
          <w:szCs w:val="40"/>
        </w:rPr>
      </w:pPr>
      <w:r w:rsidRPr="00E27870">
        <w:rPr>
          <w:sz w:val="40"/>
          <w:szCs w:val="40"/>
        </w:rPr>
        <w:t>江綺雯</w:t>
      </w:r>
    </w:p>
    <w:p w:rsidR="00E27870" w:rsidRPr="00E27870" w:rsidRDefault="00E27870" w:rsidP="00E27870">
      <w:pPr>
        <w:pStyle w:val="aa"/>
        <w:spacing w:before="0" w:after="0"/>
        <w:ind w:leftChars="1100" w:left="3742" w:firstLineChars="500" w:firstLine="2203"/>
        <w:rPr>
          <w:rFonts w:hint="eastAsia"/>
          <w:sz w:val="40"/>
          <w:szCs w:val="40"/>
        </w:rPr>
      </w:pPr>
      <w:bookmarkStart w:id="126" w:name="_GoBack"/>
      <w:bookmarkEnd w:id="126"/>
    </w:p>
    <w:p w:rsidR="00E27870" w:rsidRPr="00C26B36" w:rsidRDefault="00E27870" w:rsidP="00E27870">
      <w:pPr>
        <w:pStyle w:val="af0"/>
        <w:ind w:left="680"/>
        <w:rPr>
          <w:rFonts w:hAnsi="標楷體"/>
          <w:bCs/>
          <w:color w:val="000000" w:themeColor="text1"/>
        </w:rPr>
      </w:pPr>
      <w:r>
        <w:rPr>
          <w:rFonts w:hint="eastAsia"/>
          <w:bCs/>
        </w:rPr>
        <w:t>中    華    民    國   107  年   9   月   5   日</w:t>
      </w:r>
    </w:p>
    <w:p w:rsidR="00201760" w:rsidRPr="00E27870" w:rsidRDefault="00201760" w:rsidP="007B17C3">
      <w:pPr>
        <w:widowControl/>
        <w:overflowPunct/>
        <w:autoSpaceDE/>
        <w:autoSpaceDN/>
        <w:jc w:val="left"/>
        <w:rPr>
          <w:bCs/>
          <w:color w:val="000000" w:themeColor="text1"/>
          <w:kern w:val="0"/>
        </w:rPr>
      </w:pPr>
    </w:p>
    <w:sectPr w:rsidR="00201760" w:rsidRPr="00E27870"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6FF" w:rsidRDefault="000826FF">
      <w:r>
        <w:separator/>
      </w:r>
    </w:p>
  </w:endnote>
  <w:endnote w:type="continuationSeparator" w:id="0">
    <w:p w:rsidR="000826FF" w:rsidRDefault="0008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Open Sans">
    <w:panose1 w:val="020B0606030504020204"/>
    <w:charset w:val="00"/>
    <w:family w:val="swiss"/>
    <w:pitch w:val="variable"/>
    <w:sig w:usb0="E00002EF" w:usb1="4000205B" w:usb2="00000028"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75" w:rsidRDefault="00A0257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27870">
      <w:rPr>
        <w:rStyle w:val="ad"/>
        <w:noProof/>
        <w:sz w:val="24"/>
      </w:rPr>
      <w:t>20</w:t>
    </w:r>
    <w:r>
      <w:rPr>
        <w:rStyle w:val="ad"/>
        <w:sz w:val="24"/>
      </w:rPr>
      <w:fldChar w:fldCharType="end"/>
    </w:r>
  </w:p>
  <w:p w:rsidR="00A02575" w:rsidRDefault="00A0257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6FF" w:rsidRDefault="000826FF">
      <w:r>
        <w:separator/>
      </w:r>
    </w:p>
  </w:footnote>
  <w:footnote w:type="continuationSeparator" w:id="0">
    <w:p w:rsidR="000826FF" w:rsidRDefault="000826FF">
      <w:r>
        <w:continuationSeparator/>
      </w:r>
    </w:p>
  </w:footnote>
  <w:footnote w:id="1">
    <w:p w:rsidR="00A02575" w:rsidRPr="001D2CEE" w:rsidRDefault="00A02575">
      <w:pPr>
        <w:pStyle w:val="afd"/>
        <w:rPr>
          <w:rFonts w:hAnsi="標楷體"/>
        </w:rPr>
      </w:pPr>
      <w:r w:rsidRPr="001D2CEE">
        <w:rPr>
          <w:rStyle w:val="aff"/>
          <w:rFonts w:hAnsi="標楷體"/>
        </w:rPr>
        <w:footnoteRef/>
      </w:r>
      <w:r w:rsidRPr="001D2CEE">
        <w:rPr>
          <w:rFonts w:hAnsi="標楷體" w:hint="eastAsia"/>
        </w:rPr>
        <w:t>大宗蔬菜係指短期葉菜類</w:t>
      </w:r>
      <w:proofErr w:type="gramStart"/>
      <w:r w:rsidRPr="001D2CEE">
        <w:rPr>
          <w:rFonts w:hAnsi="標楷體" w:hint="eastAsia"/>
        </w:rPr>
        <w:t>以外，</w:t>
      </w:r>
      <w:proofErr w:type="gramEnd"/>
      <w:r w:rsidRPr="001D2CEE">
        <w:rPr>
          <w:rFonts w:hAnsi="標楷體" w:hint="eastAsia"/>
        </w:rPr>
        <w:t>國內大面積種植，國人消費食用頻度高，產銷量足以影響</w:t>
      </w:r>
      <w:proofErr w:type="gramStart"/>
      <w:r w:rsidRPr="001D2CEE">
        <w:rPr>
          <w:rFonts w:hAnsi="標楷體" w:hint="eastAsia"/>
        </w:rPr>
        <w:t>臺</w:t>
      </w:r>
      <w:proofErr w:type="gramEnd"/>
      <w:r w:rsidRPr="001D2CEE">
        <w:rPr>
          <w:rFonts w:hAnsi="標楷體" w:hint="eastAsia"/>
        </w:rPr>
        <w:t>北果菜批發市場蔬菜行情者，目前為甘藍、結球白菜、花椰菜等3項。</w:t>
      </w:r>
    </w:p>
  </w:footnote>
  <w:footnote w:id="2">
    <w:p w:rsidR="00A02575" w:rsidRPr="001D2CEE" w:rsidRDefault="00A02575">
      <w:pPr>
        <w:pStyle w:val="afd"/>
        <w:rPr>
          <w:rFonts w:hAnsi="標楷體"/>
        </w:rPr>
      </w:pPr>
      <w:r w:rsidRPr="001D2CEE">
        <w:rPr>
          <w:rStyle w:val="aff"/>
          <w:rFonts w:hAnsi="標楷體"/>
        </w:rPr>
        <w:footnoteRef/>
      </w:r>
      <w:r w:rsidRPr="001D2CEE">
        <w:rPr>
          <w:rFonts w:hAnsi="標楷體" w:hint="eastAsia"/>
        </w:rPr>
        <w:t>敏感性作物則係曾發生產銷失衡者，如經納入後即按季監控並調查其生產成本，目前有41項作物，包括落花生、紅豆、甘藷、大蒜、洋蔥、裡作甘藍、裡作青蔥（日蔥）、裡作青蔥（北蔥）、</w:t>
      </w:r>
      <w:proofErr w:type="gramStart"/>
      <w:r w:rsidRPr="001D2CEE">
        <w:rPr>
          <w:rFonts w:hAnsi="標楷體" w:hint="eastAsia"/>
        </w:rPr>
        <w:t>裡作結球</w:t>
      </w:r>
      <w:proofErr w:type="gramEnd"/>
      <w:r w:rsidRPr="001D2CEE">
        <w:rPr>
          <w:rFonts w:hAnsi="標楷體" w:hint="eastAsia"/>
        </w:rPr>
        <w:t>白菜、裡作花椰菜、裡作蘿蔔、裡作胡瓜、裡作花胡瓜、裡作胡蘿蔔、裡作豌豆、一期作豇豆、絲瓜、茄子、大西瓜、洋香瓜、梨（新興、豐水）、棗子、</w:t>
      </w:r>
      <w:proofErr w:type="gramStart"/>
      <w:r w:rsidRPr="001D2CEE">
        <w:rPr>
          <w:rFonts w:hAnsi="標楷體" w:hint="eastAsia"/>
        </w:rPr>
        <w:t>椪</w:t>
      </w:r>
      <w:proofErr w:type="gramEnd"/>
      <w:r w:rsidRPr="001D2CEE">
        <w:rPr>
          <w:rFonts w:hAnsi="標楷體" w:hint="eastAsia"/>
        </w:rPr>
        <w:t>柑、葡萄（巨峰）、番荔枝、桶柑、文</w:t>
      </w:r>
      <w:proofErr w:type="gramStart"/>
      <w:r w:rsidRPr="001D2CEE">
        <w:rPr>
          <w:rFonts w:hAnsi="標楷體" w:hint="eastAsia"/>
        </w:rPr>
        <w:t>旦</w:t>
      </w:r>
      <w:proofErr w:type="gramEnd"/>
      <w:r w:rsidRPr="001D2CEE">
        <w:rPr>
          <w:rFonts w:hAnsi="標楷體" w:hint="eastAsia"/>
        </w:rPr>
        <w:t>柚、甜柿、木瓜、蓮霧、芒果（愛文）、香蕉、柳橙、鳳梨（金鑽）、檸檬、龍眼、番石榴、荔枝（黑葉）、梅（竿</w:t>
      </w:r>
      <w:proofErr w:type="gramStart"/>
      <w:r w:rsidRPr="001D2CEE">
        <w:rPr>
          <w:rFonts w:hAnsi="標楷體" w:hint="eastAsia"/>
        </w:rPr>
        <w:t>採</w:t>
      </w:r>
      <w:proofErr w:type="gramEnd"/>
      <w:r w:rsidRPr="001D2CEE">
        <w:rPr>
          <w:rFonts w:hAnsi="標楷體" w:hint="eastAsia"/>
        </w:rPr>
        <w:t>）、薑（生薑）、紅龍果</w:t>
      </w:r>
      <w:r>
        <w:rPr>
          <w:rFonts w:hAnsi="標楷體" w:hint="eastAsia"/>
        </w:rPr>
        <w:t>等</w:t>
      </w:r>
      <w:r w:rsidRPr="001D2CEE">
        <w:rPr>
          <w:rFonts w:hAnsi="標楷體" w:hint="eastAsia"/>
        </w:rPr>
        <w:t>。</w:t>
      </w:r>
    </w:p>
  </w:footnote>
  <w:footnote w:id="3">
    <w:p w:rsidR="00A02575" w:rsidRPr="00AD57B4" w:rsidRDefault="00A02575" w:rsidP="001F77BA">
      <w:pPr>
        <w:pStyle w:val="afd"/>
      </w:pPr>
      <w:r w:rsidRPr="00AD57B4">
        <w:rPr>
          <w:rStyle w:val="aff"/>
        </w:rPr>
        <w:footnoteRef/>
      </w:r>
      <w:r w:rsidRPr="00AD57B4">
        <w:t xml:space="preserve"> </w:t>
      </w:r>
      <w:r w:rsidRPr="00AD57B4">
        <w:rPr>
          <w:rFonts w:hint="eastAsia"/>
        </w:rPr>
        <w:t>Kappa</w:t>
      </w:r>
      <w:proofErr w:type="gramStart"/>
      <w:r w:rsidRPr="00AD57B4">
        <w:rPr>
          <w:rFonts w:hint="eastAsia"/>
        </w:rPr>
        <w:t>值係統計</w:t>
      </w:r>
      <w:proofErr w:type="gramEnd"/>
      <w:r w:rsidRPr="00AD57B4">
        <w:rPr>
          <w:rFonts w:hint="eastAsia"/>
        </w:rPr>
        <w:t>上檢定測量信度的方法之一，可表現重覆測量的一致性。</w:t>
      </w:r>
    </w:p>
  </w:footnote>
  <w:footnote w:id="4">
    <w:p w:rsidR="00A02575" w:rsidRPr="00C6769A" w:rsidRDefault="00A02575">
      <w:pPr>
        <w:pStyle w:val="afd"/>
      </w:pPr>
      <w:r w:rsidRPr="00C6769A">
        <w:rPr>
          <w:rStyle w:val="aff"/>
        </w:rPr>
        <w:footnoteRef/>
      </w:r>
      <w:r w:rsidRPr="00C6769A">
        <w:t xml:space="preserve"> Geographic Information System</w:t>
      </w:r>
      <w:r w:rsidRPr="00C6769A">
        <w:rPr>
          <w:rFonts w:hint="eastAsia"/>
        </w:rPr>
        <w:t>，地理資訊系統。</w:t>
      </w:r>
    </w:p>
  </w:footnote>
  <w:footnote w:id="5">
    <w:p w:rsidR="00A02575" w:rsidRPr="00851641" w:rsidRDefault="00A02575" w:rsidP="007C38D4">
      <w:pPr>
        <w:pStyle w:val="afd"/>
      </w:pPr>
      <w:r>
        <w:rPr>
          <w:rStyle w:val="aff"/>
        </w:rPr>
        <w:footnoteRef/>
      </w:r>
      <w:r>
        <w:rPr>
          <w:rFonts w:hAnsi="標楷體" w:hint="eastAsia"/>
        </w:rPr>
        <w:t>包含一、二期及裡作。</w:t>
      </w:r>
    </w:p>
  </w:footnote>
  <w:footnote w:id="6">
    <w:p w:rsidR="00A02575" w:rsidRPr="00377975" w:rsidRDefault="00A02575" w:rsidP="009E029B">
      <w:pPr>
        <w:pStyle w:val="afd"/>
      </w:pPr>
      <w:r>
        <w:rPr>
          <w:rStyle w:val="aff"/>
        </w:rPr>
        <w:footnoteRef/>
      </w:r>
      <w:r>
        <w:t xml:space="preserve"> </w:t>
      </w:r>
      <w:r w:rsidRPr="00514613">
        <w:rPr>
          <w:rFonts w:hAnsi="標楷體" w:hint="eastAsia"/>
        </w:rPr>
        <w:t>107/4/14聯合報/潘欣中、翁禎霞報導「洋蔥無處冷藏屏東小農賤賣 1袋270</w:t>
      </w:r>
      <w:proofErr w:type="gramStart"/>
      <w:r w:rsidRPr="00514613">
        <w:rPr>
          <w:rFonts w:hAnsi="標楷體" w:hint="eastAsia"/>
        </w:rPr>
        <w:t>慘跌剩百元</w:t>
      </w:r>
      <w:proofErr w:type="gramEnd"/>
      <w:r w:rsidRPr="00514613">
        <w:rPr>
          <w:rFonts w:hAnsi="標楷體" w:hint="eastAsia"/>
        </w:rPr>
        <w:t>」一文。</w:t>
      </w:r>
    </w:p>
  </w:footnote>
  <w:footnote w:id="7">
    <w:p w:rsidR="00A02575" w:rsidRPr="00377975" w:rsidRDefault="00A02575" w:rsidP="009E029B">
      <w:pPr>
        <w:pStyle w:val="afd"/>
      </w:pPr>
      <w:r>
        <w:rPr>
          <w:rStyle w:val="aff"/>
        </w:rPr>
        <w:footnoteRef/>
      </w:r>
      <w:r>
        <w:t xml:space="preserve"> </w:t>
      </w:r>
      <w:r w:rsidRPr="005B712F">
        <w:rPr>
          <w:rFonts w:hAnsi="標楷體" w:cs="Open Sans" w:hint="eastAsia"/>
        </w:rPr>
        <w:t>107/6/6遠見雜誌/</w:t>
      </w:r>
      <w:hyperlink r:id="rId1" w:history="1">
        <w:r w:rsidRPr="005F0A5E">
          <w:rPr>
            <w:rStyle w:val="af"/>
            <w:rFonts w:hAnsi="標楷體" w:cs="Open Sans"/>
            <w:color w:val="auto"/>
            <w:u w:val="none"/>
          </w:rPr>
          <w:t>黃漢華</w:t>
        </w:r>
      </w:hyperlink>
      <w:r w:rsidRPr="005F0A5E">
        <w:rPr>
          <w:rStyle w:val="af"/>
          <w:rFonts w:hAnsi="標楷體" w:cs="Open Sans" w:hint="eastAsia"/>
          <w:color w:val="auto"/>
          <w:u w:val="none"/>
        </w:rPr>
        <w:t>撰</w:t>
      </w:r>
      <w:r w:rsidRPr="005B712F">
        <w:rPr>
          <w:rFonts w:hAnsi="標楷體" w:cs="Open Sans" w:hint="eastAsia"/>
        </w:rPr>
        <w:t>「</w:t>
      </w:r>
      <w:r>
        <w:rPr>
          <w:rFonts w:hAnsi="標楷體" w:cs="Open Sans"/>
        </w:rPr>
        <w:t>每年就輪迴一次</w:t>
      </w:r>
      <w:r>
        <w:rPr>
          <w:rFonts w:hAnsi="標楷體" w:cs="Open Sans" w:hint="eastAsia"/>
        </w:rPr>
        <w:t>：</w:t>
      </w:r>
      <w:r w:rsidRPr="005B712F">
        <w:rPr>
          <w:rFonts w:hAnsi="標楷體" w:cs="Open Sans"/>
        </w:rPr>
        <w:t>價格崩壞、收購、促銷、出口</w:t>
      </w:r>
      <w:r w:rsidRPr="005B712F">
        <w:rPr>
          <w:rFonts w:hAnsi="標楷體" w:cs="Open Sans" w:hint="eastAsia"/>
        </w:rPr>
        <w:t xml:space="preserve"> </w:t>
      </w:r>
      <w:r w:rsidRPr="005B712F">
        <w:rPr>
          <w:rFonts w:hAnsi="標楷體" w:cs="Open Sans"/>
        </w:rPr>
        <w:t>香蕉價格又崩盤，政府知道真相卻不敢說</w:t>
      </w:r>
      <w:r w:rsidRPr="005B712F">
        <w:rPr>
          <w:rFonts w:hAnsi="標楷體" w:cs="Open Sans" w:hint="eastAsia"/>
        </w:rPr>
        <w:t>」一文。</w:t>
      </w:r>
    </w:p>
  </w:footnote>
  <w:footnote w:id="8">
    <w:p w:rsidR="00A02575" w:rsidRPr="004F740D" w:rsidRDefault="00A02575" w:rsidP="009E029B">
      <w:pPr>
        <w:pStyle w:val="afd"/>
      </w:pPr>
      <w:r>
        <w:rPr>
          <w:rStyle w:val="aff"/>
        </w:rPr>
        <w:footnoteRef/>
      </w:r>
      <w:r>
        <w:t xml:space="preserve"> </w:t>
      </w:r>
      <w:r w:rsidRPr="002C401B">
        <w:rPr>
          <w:rFonts w:hAnsi="標楷體" w:hint="eastAsia"/>
          <w:szCs w:val="32"/>
        </w:rPr>
        <w:t>107年3月2日媒體報導</w:t>
      </w:r>
      <w:proofErr w:type="gramStart"/>
      <w:r w:rsidRPr="002C401B">
        <w:rPr>
          <w:rFonts w:hAnsi="標楷體" w:hint="eastAsia"/>
          <w:szCs w:val="32"/>
        </w:rPr>
        <w:t>臺</w:t>
      </w:r>
      <w:proofErr w:type="gramEnd"/>
      <w:r w:rsidRPr="002C401B">
        <w:rPr>
          <w:rFonts w:hAnsi="標楷體" w:hint="eastAsia"/>
          <w:szCs w:val="32"/>
        </w:rPr>
        <w:t>北果菜市場在春節休市5天後，自2月24日起12天內2次連續休市3天，造成農產品到貨量暴增，菜價崩跌</w:t>
      </w:r>
      <w:r>
        <w:rPr>
          <w:rFonts w:hAnsi="標楷體" w:hint="eastAsia"/>
          <w:szCs w:val="32"/>
        </w:rPr>
        <w:t>等情。</w:t>
      </w:r>
    </w:p>
  </w:footnote>
  <w:footnote w:id="9">
    <w:p w:rsidR="00A02575" w:rsidRPr="00C77324" w:rsidRDefault="00A02575">
      <w:pPr>
        <w:pStyle w:val="afd"/>
      </w:pPr>
      <w:r>
        <w:rPr>
          <w:rStyle w:val="aff"/>
        </w:rPr>
        <w:footnoteRef/>
      </w:r>
      <w:r>
        <w:t xml:space="preserve"> </w:t>
      </w:r>
      <w:r w:rsidRPr="00B87A28">
        <w:rPr>
          <w:rFonts w:hAnsi="標楷體" w:hint="eastAsia"/>
        </w:rPr>
        <w:t>107/4/5蘋果日報/蔡孟修報導「</w:t>
      </w:r>
      <w:r>
        <w:rPr>
          <w:rFonts w:hAnsi="標楷體" w:hint="eastAsia"/>
        </w:rPr>
        <w:t xml:space="preserve">國產蒜頭價格大跌 </w:t>
      </w:r>
      <w:proofErr w:type="gramStart"/>
      <w:r w:rsidRPr="00B87A28">
        <w:rPr>
          <w:rFonts w:hAnsi="標楷體" w:hint="eastAsia"/>
        </w:rPr>
        <w:t>農糧署啟動</w:t>
      </w:r>
      <w:proofErr w:type="gramEnd"/>
      <w:r w:rsidRPr="00B87A28">
        <w:rPr>
          <w:rFonts w:hAnsi="標楷體" w:hint="eastAsia"/>
        </w:rPr>
        <w:t>補助措施」一文。</w:t>
      </w:r>
    </w:p>
  </w:footnote>
  <w:footnote w:id="10">
    <w:p w:rsidR="00A02575" w:rsidRPr="00BA2A0A" w:rsidRDefault="00A02575">
      <w:pPr>
        <w:pStyle w:val="afd"/>
      </w:pPr>
      <w:r>
        <w:rPr>
          <w:rStyle w:val="aff"/>
        </w:rPr>
        <w:footnoteRef/>
      </w:r>
      <w:r>
        <w:t xml:space="preserve"> </w:t>
      </w:r>
      <w:r w:rsidRPr="00055504">
        <w:rPr>
          <w:rFonts w:hAnsi="標楷體" w:hint="eastAsia"/>
        </w:rPr>
        <w:t>107/4/5華視綜合報導「大蒜價格疲弱莿桐蒜農自己銷售」一文。</w:t>
      </w:r>
    </w:p>
  </w:footnote>
  <w:footnote w:id="11">
    <w:p w:rsidR="00A02575" w:rsidRPr="00734584" w:rsidRDefault="00A02575">
      <w:pPr>
        <w:pStyle w:val="afd"/>
      </w:pPr>
      <w:r>
        <w:rPr>
          <w:rStyle w:val="aff"/>
        </w:rPr>
        <w:footnoteRef/>
      </w:r>
      <w:r>
        <w:t xml:space="preserve"> </w:t>
      </w:r>
      <w:r w:rsidRPr="00E725EE">
        <w:rPr>
          <w:rFonts w:hAnsi="標楷體" w:hint="eastAsia"/>
        </w:rPr>
        <w:t>107/4/10中央社/吳哲豪報導「盛產冷藏空間不足百噸洋蔥免費撿」一文。</w:t>
      </w:r>
    </w:p>
  </w:footnote>
  <w:footnote w:id="12">
    <w:p w:rsidR="00A02575" w:rsidRPr="00D85D52" w:rsidRDefault="00A02575" w:rsidP="00D85D52">
      <w:pPr>
        <w:pStyle w:val="afd"/>
        <w:rPr>
          <w:rFonts w:hAnsi="標楷體"/>
        </w:rPr>
      </w:pPr>
      <w:r w:rsidRPr="00D85D52">
        <w:rPr>
          <w:rStyle w:val="aff"/>
          <w:rFonts w:hAnsi="標楷體"/>
        </w:rPr>
        <w:footnoteRef/>
      </w:r>
      <w:r w:rsidRPr="00D85D52">
        <w:rPr>
          <w:rFonts w:hAnsi="標楷體"/>
        </w:rPr>
        <w:t xml:space="preserve"> </w:t>
      </w:r>
      <w:r w:rsidRPr="00D85D52">
        <w:rPr>
          <w:rFonts w:hAnsi="標楷體" w:hint="eastAsia"/>
        </w:rPr>
        <w:t>107/4/16民視新聞/</w:t>
      </w:r>
      <w:proofErr w:type="gramStart"/>
      <w:r w:rsidRPr="00D85D52">
        <w:rPr>
          <w:rFonts w:hAnsi="標楷體" w:hint="eastAsia"/>
        </w:rPr>
        <w:t>陳盈竹</w:t>
      </w:r>
      <w:proofErr w:type="gramEnd"/>
      <w:r w:rsidRPr="00D85D52">
        <w:rPr>
          <w:rFonts w:hAnsi="標楷體" w:hint="eastAsia"/>
        </w:rPr>
        <w:t>、邱顯復報導「高麗菜價崩盤批發價1公斤跌破6元」一文。</w:t>
      </w:r>
    </w:p>
  </w:footnote>
  <w:footnote w:id="13">
    <w:p w:rsidR="00A02575" w:rsidRDefault="00A02575">
      <w:pPr>
        <w:pStyle w:val="afd"/>
      </w:pPr>
      <w:r>
        <w:rPr>
          <w:rStyle w:val="aff"/>
        </w:rPr>
        <w:footnoteRef/>
      </w:r>
      <w:r>
        <w:t xml:space="preserve"> </w:t>
      </w:r>
      <w:r w:rsidRPr="005B712F">
        <w:rPr>
          <w:rFonts w:hAnsi="標楷體" w:cs="Open Sans" w:hint="eastAsia"/>
        </w:rPr>
        <w:t>107/6/6遠見雜誌/</w:t>
      </w:r>
      <w:hyperlink r:id="rId2" w:history="1">
        <w:r w:rsidRPr="005F0A5E">
          <w:rPr>
            <w:rStyle w:val="af"/>
            <w:rFonts w:hAnsi="標楷體" w:cs="Open Sans"/>
            <w:color w:val="auto"/>
            <w:u w:val="none"/>
          </w:rPr>
          <w:t>黃漢華</w:t>
        </w:r>
      </w:hyperlink>
      <w:r w:rsidRPr="005F0A5E">
        <w:rPr>
          <w:rStyle w:val="af"/>
          <w:rFonts w:hAnsi="標楷體" w:cs="Open Sans" w:hint="eastAsia"/>
          <w:color w:val="auto"/>
          <w:u w:val="none"/>
        </w:rPr>
        <w:t>撰</w:t>
      </w:r>
      <w:r w:rsidRPr="005B712F">
        <w:rPr>
          <w:rFonts w:hAnsi="標楷體" w:cs="Open Sans" w:hint="eastAsia"/>
        </w:rPr>
        <w:t>「</w:t>
      </w:r>
      <w:r>
        <w:rPr>
          <w:rFonts w:hAnsi="標楷體" w:cs="Open Sans"/>
        </w:rPr>
        <w:t>每年就輪迴一次</w:t>
      </w:r>
      <w:r>
        <w:rPr>
          <w:rFonts w:hAnsi="標楷體" w:cs="Open Sans" w:hint="eastAsia"/>
        </w:rPr>
        <w:t>：</w:t>
      </w:r>
      <w:r w:rsidRPr="005B712F">
        <w:rPr>
          <w:rFonts w:hAnsi="標楷體" w:cs="Open Sans"/>
        </w:rPr>
        <w:t>價格崩壞、收購、促銷、出口</w:t>
      </w:r>
      <w:r w:rsidRPr="005B712F">
        <w:rPr>
          <w:rFonts w:hAnsi="標楷體" w:cs="Open Sans" w:hint="eastAsia"/>
        </w:rPr>
        <w:t xml:space="preserve"> </w:t>
      </w:r>
      <w:r w:rsidRPr="005B712F">
        <w:rPr>
          <w:rFonts w:hAnsi="標楷體" w:cs="Open Sans"/>
        </w:rPr>
        <w:t>香蕉價格又崩盤，政府知道真相卻不敢說</w:t>
      </w:r>
      <w:r w:rsidRPr="005B712F">
        <w:rPr>
          <w:rFonts w:hAnsi="標楷體" w:cs="Open Sans" w:hint="eastAsia"/>
        </w:rPr>
        <w:t>」一文。</w:t>
      </w:r>
    </w:p>
  </w:footnote>
  <w:footnote w:id="14">
    <w:p w:rsidR="00A02575" w:rsidRDefault="00A02575">
      <w:pPr>
        <w:pStyle w:val="afd"/>
      </w:pPr>
      <w:r>
        <w:rPr>
          <w:rStyle w:val="aff"/>
        </w:rPr>
        <w:footnoteRef/>
      </w:r>
      <w:r>
        <w:t xml:space="preserve"> </w:t>
      </w:r>
      <w:r w:rsidRPr="0052082E">
        <w:rPr>
          <w:rFonts w:hAnsi="標楷體" w:hint="eastAsia"/>
        </w:rPr>
        <w:t>107/7/4</w:t>
      </w:r>
      <w:r w:rsidRPr="0052082E">
        <w:rPr>
          <w:rFonts w:hAnsi="標楷體"/>
        </w:rPr>
        <w:t>自由時報</w:t>
      </w:r>
      <w:r w:rsidRPr="0052082E">
        <w:rPr>
          <w:rFonts w:hAnsi="標楷體" w:hint="eastAsia"/>
        </w:rPr>
        <w:t>/黃淑莉報導「鳳梨價格回升？ 農民</w:t>
      </w:r>
      <w:proofErr w:type="gramStart"/>
      <w:r w:rsidRPr="0052082E">
        <w:rPr>
          <w:rFonts w:hAnsi="標楷體" w:hint="eastAsia"/>
        </w:rPr>
        <w:t>怒嗆：</w:t>
      </w:r>
      <w:proofErr w:type="gramEnd"/>
      <w:r w:rsidRPr="0052082E">
        <w:rPr>
          <w:rFonts w:hAnsi="標楷體" w:hint="eastAsia"/>
        </w:rPr>
        <w:t>成本都不夠」一文。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FB"/>
    <w:multiLevelType w:val="hybridMultilevel"/>
    <w:tmpl w:val="00062DE4"/>
    <w:lvl w:ilvl="0" w:tplc="00010114">
      <w:start w:val="1"/>
      <w:numFmt w:val="decimal"/>
      <w:lvlText w:val="%1."/>
      <w:lvlJc w:val="left"/>
      <w:pPr>
        <w:tabs>
          <w:tab w:val="num" w:pos="405"/>
        </w:tabs>
        <w:ind w:left="319" w:hanging="216"/>
      </w:pPr>
    </w:lvl>
    <w:lvl w:ilvl="1" w:tplc="00004E27">
      <w:start w:val="1"/>
      <w:numFmt w:val="lowerLetter"/>
      <w:lvlText w:val="%2)"/>
      <w:lvlJc w:val="left"/>
      <w:pPr>
        <w:ind w:left="840" w:hanging="420"/>
      </w:pPr>
    </w:lvl>
    <w:lvl w:ilvl="2" w:tplc="00004E28">
      <w:start w:val="1"/>
      <w:numFmt w:val="lowerRoman"/>
      <w:lvlText w:val="%3."/>
      <w:lvlJc w:val="right"/>
      <w:pPr>
        <w:ind w:left="1260" w:hanging="420"/>
      </w:pPr>
    </w:lvl>
    <w:lvl w:ilvl="3" w:tplc="00004E26">
      <w:start w:val="1"/>
      <w:numFmt w:val="decimal"/>
      <w:lvlText w:val="%4."/>
      <w:lvlJc w:val="left"/>
      <w:pPr>
        <w:ind w:left="1680" w:hanging="420"/>
      </w:pPr>
    </w:lvl>
    <w:lvl w:ilvl="4" w:tplc="00004E27">
      <w:start w:val="1"/>
      <w:numFmt w:val="lowerLetter"/>
      <w:lvlText w:val="%5)"/>
      <w:lvlJc w:val="left"/>
      <w:pPr>
        <w:ind w:left="2100" w:hanging="420"/>
      </w:pPr>
    </w:lvl>
    <w:lvl w:ilvl="5" w:tplc="00004E28">
      <w:start w:val="1"/>
      <w:numFmt w:val="lowerRoman"/>
      <w:lvlText w:val="%6."/>
      <w:lvlJc w:val="right"/>
      <w:pPr>
        <w:ind w:left="2520" w:hanging="420"/>
      </w:pPr>
    </w:lvl>
    <w:lvl w:ilvl="6" w:tplc="00004E26">
      <w:start w:val="1"/>
      <w:numFmt w:val="decimal"/>
      <w:lvlText w:val="%7."/>
      <w:lvlJc w:val="left"/>
      <w:pPr>
        <w:ind w:left="2940" w:hanging="420"/>
      </w:pPr>
    </w:lvl>
    <w:lvl w:ilvl="7" w:tplc="00004E27">
      <w:start w:val="1"/>
      <w:numFmt w:val="lowerLetter"/>
      <w:lvlText w:val="%8)"/>
      <w:lvlJc w:val="left"/>
      <w:pPr>
        <w:ind w:left="3360" w:hanging="420"/>
      </w:pPr>
    </w:lvl>
    <w:lvl w:ilvl="8" w:tplc="00004E28">
      <w:start w:val="1"/>
      <w:numFmt w:val="lowerRoman"/>
      <w:lvlText w:val="%9."/>
      <w:lvlJc w:val="right"/>
      <w:pPr>
        <w:ind w:left="3780" w:hanging="420"/>
      </w:pPr>
    </w:lvl>
  </w:abstractNum>
  <w:abstractNum w:abstractNumId="1" w15:restartNumberingAfterBreak="0">
    <w:nsid w:val="07445EFA"/>
    <w:multiLevelType w:val="hybridMultilevel"/>
    <w:tmpl w:val="21367B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F1F26706"/>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lang w:val="en-US"/>
      </w:rPr>
    </w:lvl>
    <w:lvl w:ilvl="1">
      <w:start w:val="1"/>
      <w:numFmt w:val="taiwaneseCountingThousand"/>
      <w:pStyle w:val="2"/>
      <w:lvlText w:val="%2、"/>
      <w:lvlJc w:val="left"/>
      <w:pPr>
        <w:ind w:left="1249" w:hanging="681"/>
      </w:pPr>
      <w:rPr>
        <w:rFonts w:cs="Times New Roman"/>
        <w:b w:val="0"/>
        <w:i w:val="0"/>
        <w:iCs w:val="0"/>
        <w:caps w:val="0"/>
        <w:smallCaps w:val="0"/>
        <w:strike w:val="0"/>
        <w:dstrike w:val="0"/>
        <w:noProof w:val="0"/>
        <w:vanish w:val="0"/>
        <w:color w:val="00000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cs="Times New Roman"/>
        <w:b w:val="0"/>
        <w:i w:val="0"/>
        <w:iCs w:val="0"/>
        <w:caps w:val="0"/>
        <w:smallCaps w:val="0"/>
        <w:strike w:val="0"/>
        <w:dstrike w:val="0"/>
        <w:noProof w:val="0"/>
        <w:vanish w:val="0"/>
        <w:color w:val="00000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9951E8"/>
    <w:multiLevelType w:val="hybridMultilevel"/>
    <w:tmpl w:val="ECF2C16A"/>
    <w:lvl w:ilvl="0" w:tplc="0C08130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D63A6A"/>
    <w:multiLevelType w:val="hybridMultilevel"/>
    <w:tmpl w:val="3A4008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2355BC4"/>
    <w:multiLevelType w:val="hybridMultilevel"/>
    <w:tmpl w:val="3BACA432"/>
    <w:lvl w:ilvl="0" w:tplc="73724BA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421824"/>
    <w:multiLevelType w:val="hybridMultilevel"/>
    <w:tmpl w:val="735863A2"/>
    <w:lvl w:ilvl="0" w:tplc="B8700E18">
      <w:start w:val="1"/>
      <w:numFmt w:val="decimal"/>
      <w:lvlText w:val="%1."/>
      <w:lvlJc w:val="left"/>
      <w:pPr>
        <w:ind w:left="510" w:hanging="51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116624"/>
    <w:multiLevelType w:val="hybridMultilevel"/>
    <w:tmpl w:val="AF3E8390"/>
    <w:lvl w:ilvl="0" w:tplc="4A343B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2"/>
  </w:num>
  <w:num w:numId="4">
    <w:abstractNumId w:val="9"/>
  </w:num>
  <w:num w:numId="5">
    <w:abstractNumId w:val="13"/>
  </w:num>
  <w:num w:numId="6">
    <w:abstractNumId w:val="3"/>
  </w:num>
  <w:num w:numId="7">
    <w:abstractNumId w:val="14"/>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7"/>
  </w:num>
  <w:num w:numId="13">
    <w:abstractNumId w:val="10"/>
  </w:num>
  <w:num w:numId="14">
    <w:abstractNumId w:val="1"/>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2F"/>
    <w:rsid w:val="0000175F"/>
    <w:rsid w:val="00001D5D"/>
    <w:rsid w:val="00001E54"/>
    <w:rsid w:val="000023E1"/>
    <w:rsid w:val="00003168"/>
    <w:rsid w:val="00004C8A"/>
    <w:rsid w:val="000056C7"/>
    <w:rsid w:val="00006961"/>
    <w:rsid w:val="000112BF"/>
    <w:rsid w:val="00012233"/>
    <w:rsid w:val="00012A8F"/>
    <w:rsid w:val="00015742"/>
    <w:rsid w:val="00016CEF"/>
    <w:rsid w:val="00017318"/>
    <w:rsid w:val="0001752A"/>
    <w:rsid w:val="000206E5"/>
    <w:rsid w:val="00022677"/>
    <w:rsid w:val="00022C27"/>
    <w:rsid w:val="00023889"/>
    <w:rsid w:val="00023893"/>
    <w:rsid w:val="000239A1"/>
    <w:rsid w:val="000246F7"/>
    <w:rsid w:val="00025922"/>
    <w:rsid w:val="00026123"/>
    <w:rsid w:val="00027477"/>
    <w:rsid w:val="0003114D"/>
    <w:rsid w:val="0003204C"/>
    <w:rsid w:val="0003308D"/>
    <w:rsid w:val="00034928"/>
    <w:rsid w:val="00035573"/>
    <w:rsid w:val="00036238"/>
    <w:rsid w:val="00036CA1"/>
    <w:rsid w:val="00036D76"/>
    <w:rsid w:val="00043C90"/>
    <w:rsid w:val="0004516F"/>
    <w:rsid w:val="00053703"/>
    <w:rsid w:val="00054661"/>
    <w:rsid w:val="00055522"/>
    <w:rsid w:val="0005648B"/>
    <w:rsid w:val="000564CD"/>
    <w:rsid w:val="00057CB6"/>
    <w:rsid w:val="00057F32"/>
    <w:rsid w:val="00062A25"/>
    <w:rsid w:val="00064324"/>
    <w:rsid w:val="000643A6"/>
    <w:rsid w:val="00070B0F"/>
    <w:rsid w:val="00072392"/>
    <w:rsid w:val="000728AD"/>
    <w:rsid w:val="00073CB5"/>
    <w:rsid w:val="0007425C"/>
    <w:rsid w:val="00074DB7"/>
    <w:rsid w:val="000757CF"/>
    <w:rsid w:val="00077553"/>
    <w:rsid w:val="000819F1"/>
    <w:rsid w:val="00082498"/>
    <w:rsid w:val="00082651"/>
    <w:rsid w:val="000826FF"/>
    <w:rsid w:val="00084D6F"/>
    <w:rsid w:val="000851A2"/>
    <w:rsid w:val="00090465"/>
    <w:rsid w:val="00090DA9"/>
    <w:rsid w:val="00091CE1"/>
    <w:rsid w:val="000920C1"/>
    <w:rsid w:val="00092B05"/>
    <w:rsid w:val="0009352E"/>
    <w:rsid w:val="00093F92"/>
    <w:rsid w:val="000949CC"/>
    <w:rsid w:val="00094C6D"/>
    <w:rsid w:val="00095213"/>
    <w:rsid w:val="000952C1"/>
    <w:rsid w:val="00095594"/>
    <w:rsid w:val="00095F02"/>
    <w:rsid w:val="00096162"/>
    <w:rsid w:val="00096B96"/>
    <w:rsid w:val="00097CD4"/>
    <w:rsid w:val="00097E5E"/>
    <w:rsid w:val="000A0B65"/>
    <w:rsid w:val="000A1223"/>
    <w:rsid w:val="000A1CB7"/>
    <w:rsid w:val="000A2E19"/>
    <w:rsid w:val="000A2F3F"/>
    <w:rsid w:val="000A3379"/>
    <w:rsid w:val="000A6648"/>
    <w:rsid w:val="000A6A6A"/>
    <w:rsid w:val="000A7130"/>
    <w:rsid w:val="000A7499"/>
    <w:rsid w:val="000B0B4A"/>
    <w:rsid w:val="000B1D62"/>
    <w:rsid w:val="000B279A"/>
    <w:rsid w:val="000B473D"/>
    <w:rsid w:val="000B4F93"/>
    <w:rsid w:val="000B61D2"/>
    <w:rsid w:val="000B70A7"/>
    <w:rsid w:val="000B739F"/>
    <w:rsid w:val="000B73DD"/>
    <w:rsid w:val="000B73ED"/>
    <w:rsid w:val="000C1E88"/>
    <w:rsid w:val="000C495F"/>
    <w:rsid w:val="000C7911"/>
    <w:rsid w:val="000D2BE6"/>
    <w:rsid w:val="000D357D"/>
    <w:rsid w:val="000D5366"/>
    <w:rsid w:val="000D66FE"/>
    <w:rsid w:val="000E2C35"/>
    <w:rsid w:val="000E3845"/>
    <w:rsid w:val="000E60D1"/>
    <w:rsid w:val="000E6252"/>
    <w:rsid w:val="000E6431"/>
    <w:rsid w:val="000F1259"/>
    <w:rsid w:val="000F21A5"/>
    <w:rsid w:val="000F39F4"/>
    <w:rsid w:val="000F4E7C"/>
    <w:rsid w:val="000F59BB"/>
    <w:rsid w:val="000F5FE8"/>
    <w:rsid w:val="000F6D71"/>
    <w:rsid w:val="00102B9F"/>
    <w:rsid w:val="00104BFD"/>
    <w:rsid w:val="001076D9"/>
    <w:rsid w:val="001100AA"/>
    <w:rsid w:val="00112637"/>
    <w:rsid w:val="00112ABC"/>
    <w:rsid w:val="00112B13"/>
    <w:rsid w:val="00113577"/>
    <w:rsid w:val="00115BE5"/>
    <w:rsid w:val="0012001E"/>
    <w:rsid w:val="00120ABC"/>
    <w:rsid w:val="00122F34"/>
    <w:rsid w:val="0012337D"/>
    <w:rsid w:val="001237D0"/>
    <w:rsid w:val="0012629D"/>
    <w:rsid w:val="00126A55"/>
    <w:rsid w:val="00127A9C"/>
    <w:rsid w:val="00132105"/>
    <w:rsid w:val="00133F08"/>
    <w:rsid w:val="001345E6"/>
    <w:rsid w:val="00136F05"/>
    <w:rsid w:val="001378B0"/>
    <w:rsid w:val="00137BA3"/>
    <w:rsid w:val="00141C65"/>
    <w:rsid w:val="00142E00"/>
    <w:rsid w:val="0014577B"/>
    <w:rsid w:val="00150B42"/>
    <w:rsid w:val="00152793"/>
    <w:rsid w:val="00153B7E"/>
    <w:rsid w:val="001542F2"/>
    <w:rsid w:val="001545A9"/>
    <w:rsid w:val="00157685"/>
    <w:rsid w:val="001637C7"/>
    <w:rsid w:val="0016480E"/>
    <w:rsid w:val="00164C74"/>
    <w:rsid w:val="001655CD"/>
    <w:rsid w:val="00165E82"/>
    <w:rsid w:val="00165F03"/>
    <w:rsid w:val="00166A98"/>
    <w:rsid w:val="00171B13"/>
    <w:rsid w:val="00172C24"/>
    <w:rsid w:val="00172C3C"/>
    <w:rsid w:val="00174202"/>
    <w:rsid w:val="00174297"/>
    <w:rsid w:val="001748A6"/>
    <w:rsid w:val="00174A13"/>
    <w:rsid w:val="00175046"/>
    <w:rsid w:val="0017618E"/>
    <w:rsid w:val="00180971"/>
    <w:rsid w:val="00180E06"/>
    <w:rsid w:val="001810F0"/>
    <w:rsid w:val="001812EE"/>
    <w:rsid w:val="001817B3"/>
    <w:rsid w:val="001818EF"/>
    <w:rsid w:val="00182E40"/>
    <w:rsid w:val="00183014"/>
    <w:rsid w:val="00185D34"/>
    <w:rsid w:val="00185FB6"/>
    <w:rsid w:val="00186508"/>
    <w:rsid w:val="00187441"/>
    <w:rsid w:val="00191EA9"/>
    <w:rsid w:val="00192A11"/>
    <w:rsid w:val="001933A0"/>
    <w:rsid w:val="001933FE"/>
    <w:rsid w:val="00193C41"/>
    <w:rsid w:val="001955A5"/>
    <w:rsid w:val="001959C2"/>
    <w:rsid w:val="00196F74"/>
    <w:rsid w:val="001A0D6C"/>
    <w:rsid w:val="001A3DDE"/>
    <w:rsid w:val="001A4AC9"/>
    <w:rsid w:val="001A51E3"/>
    <w:rsid w:val="001A7968"/>
    <w:rsid w:val="001B0A1A"/>
    <w:rsid w:val="001B207D"/>
    <w:rsid w:val="001B2E98"/>
    <w:rsid w:val="001B3483"/>
    <w:rsid w:val="001B3C1E"/>
    <w:rsid w:val="001B4494"/>
    <w:rsid w:val="001C0D8B"/>
    <w:rsid w:val="001C0DA8"/>
    <w:rsid w:val="001C1040"/>
    <w:rsid w:val="001C1A35"/>
    <w:rsid w:val="001C3C9A"/>
    <w:rsid w:val="001C3E2A"/>
    <w:rsid w:val="001D2CEE"/>
    <w:rsid w:val="001D34A2"/>
    <w:rsid w:val="001D3515"/>
    <w:rsid w:val="001D4AD7"/>
    <w:rsid w:val="001D5D32"/>
    <w:rsid w:val="001D5D60"/>
    <w:rsid w:val="001E0D8A"/>
    <w:rsid w:val="001E10F5"/>
    <w:rsid w:val="001E1973"/>
    <w:rsid w:val="001E2463"/>
    <w:rsid w:val="001E24A2"/>
    <w:rsid w:val="001E2EA9"/>
    <w:rsid w:val="001E32DC"/>
    <w:rsid w:val="001E39C3"/>
    <w:rsid w:val="001E3A8F"/>
    <w:rsid w:val="001E3E8A"/>
    <w:rsid w:val="001E65DB"/>
    <w:rsid w:val="001E67BA"/>
    <w:rsid w:val="001E6E9C"/>
    <w:rsid w:val="001E6F08"/>
    <w:rsid w:val="001E73F0"/>
    <w:rsid w:val="001E74C2"/>
    <w:rsid w:val="001E7D64"/>
    <w:rsid w:val="001F04F6"/>
    <w:rsid w:val="001F0EF4"/>
    <w:rsid w:val="001F17ED"/>
    <w:rsid w:val="001F4F82"/>
    <w:rsid w:val="001F5A48"/>
    <w:rsid w:val="001F6260"/>
    <w:rsid w:val="001F648B"/>
    <w:rsid w:val="001F74D8"/>
    <w:rsid w:val="001F77BA"/>
    <w:rsid w:val="00200007"/>
    <w:rsid w:val="00200629"/>
    <w:rsid w:val="00200867"/>
    <w:rsid w:val="00200D06"/>
    <w:rsid w:val="00201760"/>
    <w:rsid w:val="00201A6D"/>
    <w:rsid w:val="002030A5"/>
    <w:rsid w:val="00203131"/>
    <w:rsid w:val="00203E2D"/>
    <w:rsid w:val="00204EB0"/>
    <w:rsid w:val="0020528B"/>
    <w:rsid w:val="00207190"/>
    <w:rsid w:val="0021042B"/>
    <w:rsid w:val="002105C6"/>
    <w:rsid w:val="00210795"/>
    <w:rsid w:val="00211BD1"/>
    <w:rsid w:val="00212588"/>
    <w:rsid w:val="00212E88"/>
    <w:rsid w:val="00213C9C"/>
    <w:rsid w:val="00214CA5"/>
    <w:rsid w:val="0022009E"/>
    <w:rsid w:val="002214E1"/>
    <w:rsid w:val="00222375"/>
    <w:rsid w:val="00222921"/>
    <w:rsid w:val="00222F94"/>
    <w:rsid w:val="00223241"/>
    <w:rsid w:val="0022425C"/>
    <w:rsid w:val="002246DE"/>
    <w:rsid w:val="002255B5"/>
    <w:rsid w:val="00225D3A"/>
    <w:rsid w:val="00226C1B"/>
    <w:rsid w:val="00227102"/>
    <w:rsid w:val="002301AF"/>
    <w:rsid w:val="00234174"/>
    <w:rsid w:val="002348B6"/>
    <w:rsid w:val="0023531F"/>
    <w:rsid w:val="0023542F"/>
    <w:rsid w:val="00241CBF"/>
    <w:rsid w:val="00242BA0"/>
    <w:rsid w:val="00245D46"/>
    <w:rsid w:val="00250A24"/>
    <w:rsid w:val="00252BC4"/>
    <w:rsid w:val="002539BB"/>
    <w:rsid w:val="00254014"/>
    <w:rsid w:val="00254B39"/>
    <w:rsid w:val="002578C5"/>
    <w:rsid w:val="0026012D"/>
    <w:rsid w:val="0026361B"/>
    <w:rsid w:val="0026504D"/>
    <w:rsid w:val="002661E2"/>
    <w:rsid w:val="00266264"/>
    <w:rsid w:val="00267B40"/>
    <w:rsid w:val="00270C42"/>
    <w:rsid w:val="00273A2F"/>
    <w:rsid w:val="00275394"/>
    <w:rsid w:val="00280986"/>
    <w:rsid w:val="00281ECE"/>
    <w:rsid w:val="002831C7"/>
    <w:rsid w:val="00283438"/>
    <w:rsid w:val="002840C6"/>
    <w:rsid w:val="00284B8F"/>
    <w:rsid w:val="00287042"/>
    <w:rsid w:val="00287BAA"/>
    <w:rsid w:val="00295174"/>
    <w:rsid w:val="00296172"/>
    <w:rsid w:val="00296483"/>
    <w:rsid w:val="00296B92"/>
    <w:rsid w:val="002979CA"/>
    <w:rsid w:val="002A029F"/>
    <w:rsid w:val="002A0FB6"/>
    <w:rsid w:val="002A2534"/>
    <w:rsid w:val="002A2C22"/>
    <w:rsid w:val="002A31A8"/>
    <w:rsid w:val="002A41A9"/>
    <w:rsid w:val="002A78AF"/>
    <w:rsid w:val="002B02EB"/>
    <w:rsid w:val="002B25D7"/>
    <w:rsid w:val="002B4198"/>
    <w:rsid w:val="002B53D3"/>
    <w:rsid w:val="002B704D"/>
    <w:rsid w:val="002B74B0"/>
    <w:rsid w:val="002B7E7D"/>
    <w:rsid w:val="002C0602"/>
    <w:rsid w:val="002C487B"/>
    <w:rsid w:val="002C5B9B"/>
    <w:rsid w:val="002D0A82"/>
    <w:rsid w:val="002D1018"/>
    <w:rsid w:val="002D122D"/>
    <w:rsid w:val="002D2A4B"/>
    <w:rsid w:val="002D5C16"/>
    <w:rsid w:val="002D666A"/>
    <w:rsid w:val="002D7443"/>
    <w:rsid w:val="002E1899"/>
    <w:rsid w:val="002E2931"/>
    <w:rsid w:val="002E2CE8"/>
    <w:rsid w:val="002E3DF2"/>
    <w:rsid w:val="002E49EF"/>
    <w:rsid w:val="002E6E45"/>
    <w:rsid w:val="002E7B9F"/>
    <w:rsid w:val="002F0784"/>
    <w:rsid w:val="002F11E5"/>
    <w:rsid w:val="002F2476"/>
    <w:rsid w:val="002F2700"/>
    <w:rsid w:val="002F3DFF"/>
    <w:rsid w:val="002F5E05"/>
    <w:rsid w:val="002F66A9"/>
    <w:rsid w:val="002F6C13"/>
    <w:rsid w:val="002F715D"/>
    <w:rsid w:val="003015BC"/>
    <w:rsid w:val="003039BA"/>
    <w:rsid w:val="00303C2B"/>
    <w:rsid w:val="00303EE7"/>
    <w:rsid w:val="00304D03"/>
    <w:rsid w:val="00304F96"/>
    <w:rsid w:val="003058CD"/>
    <w:rsid w:val="00305975"/>
    <w:rsid w:val="003068B8"/>
    <w:rsid w:val="00307A76"/>
    <w:rsid w:val="00307B13"/>
    <w:rsid w:val="0031014F"/>
    <w:rsid w:val="00310FDA"/>
    <w:rsid w:val="003112FD"/>
    <w:rsid w:val="00312C2E"/>
    <w:rsid w:val="003130F9"/>
    <w:rsid w:val="00315A16"/>
    <w:rsid w:val="00316097"/>
    <w:rsid w:val="00317053"/>
    <w:rsid w:val="0031749C"/>
    <w:rsid w:val="003176C6"/>
    <w:rsid w:val="0032109C"/>
    <w:rsid w:val="003218AE"/>
    <w:rsid w:val="00321A0D"/>
    <w:rsid w:val="00322B45"/>
    <w:rsid w:val="00322D0D"/>
    <w:rsid w:val="00323809"/>
    <w:rsid w:val="00323D41"/>
    <w:rsid w:val="00324310"/>
    <w:rsid w:val="003246B9"/>
    <w:rsid w:val="0032539D"/>
    <w:rsid w:val="00325414"/>
    <w:rsid w:val="00325710"/>
    <w:rsid w:val="003302F1"/>
    <w:rsid w:val="00332F9D"/>
    <w:rsid w:val="00333ED3"/>
    <w:rsid w:val="00334BD7"/>
    <w:rsid w:val="00334FA3"/>
    <w:rsid w:val="00336F46"/>
    <w:rsid w:val="00340DC6"/>
    <w:rsid w:val="003414DF"/>
    <w:rsid w:val="0034208A"/>
    <w:rsid w:val="00343887"/>
    <w:rsid w:val="0034454E"/>
    <w:rsid w:val="0034470E"/>
    <w:rsid w:val="003464EC"/>
    <w:rsid w:val="00346ECB"/>
    <w:rsid w:val="00347FD1"/>
    <w:rsid w:val="00352DB0"/>
    <w:rsid w:val="0035306F"/>
    <w:rsid w:val="003532AD"/>
    <w:rsid w:val="0035469A"/>
    <w:rsid w:val="00356E85"/>
    <w:rsid w:val="003574E9"/>
    <w:rsid w:val="00357608"/>
    <w:rsid w:val="00361063"/>
    <w:rsid w:val="00363ECF"/>
    <w:rsid w:val="00364CEF"/>
    <w:rsid w:val="00365FED"/>
    <w:rsid w:val="0037094A"/>
    <w:rsid w:val="00370DF4"/>
    <w:rsid w:val="003718C4"/>
    <w:rsid w:val="00371ED3"/>
    <w:rsid w:val="0037267C"/>
    <w:rsid w:val="00372FFC"/>
    <w:rsid w:val="00373786"/>
    <w:rsid w:val="00374676"/>
    <w:rsid w:val="003748B0"/>
    <w:rsid w:val="00375910"/>
    <w:rsid w:val="00376381"/>
    <w:rsid w:val="00376BE7"/>
    <w:rsid w:val="0037728A"/>
    <w:rsid w:val="00377975"/>
    <w:rsid w:val="00380131"/>
    <w:rsid w:val="00380B7D"/>
    <w:rsid w:val="00380E2F"/>
    <w:rsid w:val="003810E7"/>
    <w:rsid w:val="00381A99"/>
    <w:rsid w:val="00381BD8"/>
    <w:rsid w:val="00381D84"/>
    <w:rsid w:val="003829C2"/>
    <w:rsid w:val="003830B2"/>
    <w:rsid w:val="00383E51"/>
    <w:rsid w:val="00384050"/>
    <w:rsid w:val="00384724"/>
    <w:rsid w:val="003866D5"/>
    <w:rsid w:val="00386AE0"/>
    <w:rsid w:val="00390580"/>
    <w:rsid w:val="00390D00"/>
    <w:rsid w:val="003915D6"/>
    <w:rsid w:val="003919B7"/>
    <w:rsid w:val="00391D57"/>
    <w:rsid w:val="00392292"/>
    <w:rsid w:val="00392B23"/>
    <w:rsid w:val="00392B84"/>
    <w:rsid w:val="00392C05"/>
    <w:rsid w:val="0039473C"/>
    <w:rsid w:val="00394F45"/>
    <w:rsid w:val="003953B8"/>
    <w:rsid w:val="00396C90"/>
    <w:rsid w:val="003970EA"/>
    <w:rsid w:val="0039792A"/>
    <w:rsid w:val="00397D56"/>
    <w:rsid w:val="003A1E17"/>
    <w:rsid w:val="003A2D90"/>
    <w:rsid w:val="003A3052"/>
    <w:rsid w:val="003A3766"/>
    <w:rsid w:val="003A5927"/>
    <w:rsid w:val="003A7DE2"/>
    <w:rsid w:val="003A7EB9"/>
    <w:rsid w:val="003B1017"/>
    <w:rsid w:val="003B3C07"/>
    <w:rsid w:val="003B4274"/>
    <w:rsid w:val="003B515A"/>
    <w:rsid w:val="003B5CA9"/>
    <w:rsid w:val="003B5CF0"/>
    <w:rsid w:val="003B6081"/>
    <w:rsid w:val="003B6775"/>
    <w:rsid w:val="003B727D"/>
    <w:rsid w:val="003B7606"/>
    <w:rsid w:val="003B7ED0"/>
    <w:rsid w:val="003C15E6"/>
    <w:rsid w:val="003C19CA"/>
    <w:rsid w:val="003C2307"/>
    <w:rsid w:val="003C2C6C"/>
    <w:rsid w:val="003C50B2"/>
    <w:rsid w:val="003C5FE2"/>
    <w:rsid w:val="003C6239"/>
    <w:rsid w:val="003C7198"/>
    <w:rsid w:val="003C744A"/>
    <w:rsid w:val="003C7B75"/>
    <w:rsid w:val="003D05FB"/>
    <w:rsid w:val="003D1B16"/>
    <w:rsid w:val="003D2A38"/>
    <w:rsid w:val="003D45BF"/>
    <w:rsid w:val="003D508A"/>
    <w:rsid w:val="003D524F"/>
    <w:rsid w:val="003D537F"/>
    <w:rsid w:val="003D7B75"/>
    <w:rsid w:val="003E0208"/>
    <w:rsid w:val="003E179A"/>
    <w:rsid w:val="003E1DA1"/>
    <w:rsid w:val="003E3CFC"/>
    <w:rsid w:val="003E4B57"/>
    <w:rsid w:val="003E67A8"/>
    <w:rsid w:val="003E742C"/>
    <w:rsid w:val="003E75A5"/>
    <w:rsid w:val="003E7C34"/>
    <w:rsid w:val="003F0705"/>
    <w:rsid w:val="003F25A0"/>
    <w:rsid w:val="003F27E1"/>
    <w:rsid w:val="003F437A"/>
    <w:rsid w:val="003F55A9"/>
    <w:rsid w:val="003F5C2B"/>
    <w:rsid w:val="003F6E3F"/>
    <w:rsid w:val="003F77C0"/>
    <w:rsid w:val="003F77CE"/>
    <w:rsid w:val="0040027B"/>
    <w:rsid w:val="004011F2"/>
    <w:rsid w:val="00402240"/>
    <w:rsid w:val="004023E9"/>
    <w:rsid w:val="0040454A"/>
    <w:rsid w:val="00407C47"/>
    <w:rsid w:val="00411B53"/>
    <w:rsid w:val="00412354"/>
    <w:rsid w:val="00412805"/>
    <w:rsid w:val="0041327F"/>
    <w:rsid w:val="00413F83"/>
    <w:rsid w:val="0041490C"/>
    <w:rsid w:val="00414BE2"/>
    <w:rsid w:val="0041584F"/>
    <w:rsid w:val="00416191"/>
    <w:rsid w:val="00416693"/>
    <w:rsid w:val="00416721"/>
    <w:rsid w:val="0042155D"/>
    <w:rsid w:val="00421EF0"/>
    <w:rsid w:val="00421F73"/>
    <w:rsid w:val="004224FA"/>
    <w:rsid w:val="00422E1B"/>
    <w:rsid w:val="0042370A"/>
    <w:rsid w:val="00423D07"/>
    <w:rsid w:val="00424469"/>
    <w:rsid w:val="004269D5"/>
    <w:rsid w:val="00427936"/>
    <w:rsid w:val="00427CCE"/>
    <w:rsid w:val="00431D95"/>
    <w:rsid w:val="0043230C"/>
    <w:rsid w:val="00432843"/>
    <w:rsid w:val="00434BE7"/>
    <w:rsid w:val="004363FE"/>
    <w:rsid w:val="0044346F"/>
    <w:rsid w:val="00446F4C"/>
    <w:rsid w:val="00447E58"/>
    <w:rsid w:val="00450509"/>
    <w:rsid w:val="00450AB8"/>
    <w:rsid w:val="00453FF6"/>
    <w:rsid w:val="00454F1D"/>
    <w:rsid w:val="00454FED"/>
    <w:rsid w:val="00460B34"/>
    <w:rsid w:val="00460C24"/>
    <w:rsid w:val="00460FCC"/>
    <w:rsid w:val="0046520A"/>
    <w:rsid w:val="0046652D"/>
    <w:rsid w:val="004666C3"/>
    <w:rsid w:val="004672AB"/>
    <w:rsid w:val="004714FE"/>
    <w:rsid w:val="00475354"/>
    <w:rsid w:val="004762C4"/>
    <w:rsid w:val="00476869"/>
    <w:rsid w:val="00477BAA"/>
    <w:rsid w:val="00477EE5"/>
    <w:rsid w:val="004837A0"/>
    <w:rsid w:val="00485273"/>
    <w:rsid w:val="00485571"/>
    <w:rsid w:val="004862AF"/>
    <w:rsid w:val="00493677"/>
    <w:rsid w:val="00493F77"/>
    <w:rsid w:val="004945B9"/>
    <w:rsid w:val="00494A3D"/>
    <w:rsid w:val="00494E14"/>
    <w:rsid w:val="00495053"/>
    <w:rsid w:val="0049571A"/>
    <w:rsid w:val="0049627D"/>
    <w:rsid w:val="00497629"/>
    <w:rsid w:val="0049788A"/>
    <w:rsid w:val="004A050F"/>
    <w:rsid w:val="004A0549"/>
    <w:rsid w:val="004A1F59"/>
    <w:rsid w:val="004A29BE"/>
    <w:rsid w:val="004A3225"/>
    <w:rsid w:val="004A33EE"/>
    <w:rsid w:val="004A3AA8"/>
    <w:rsid w:val="004A3B33"/>
    <w:rsid w:val="004A4CE4"/>
    <w:rsid w:val="004A609A"/>
    <w:rsid w:val="004B039A"/>
    <w:rsid w:val="004B13C7"/>
    <w:rsid w:val="004B4017"/>
    <w:rsid w:val="004B4F75"/>
    <w:rsid w:val="004B5325"/>
    <w:rsid w:val="004B778F"/>
    <w:rsid w:val="004B7915"/>
    <w:rsid w:val="004B796B"/>
    <w:rsid w:val="004C0609"/>
    <w:rsid w:val="004C15C3"/>
    <w:rsid w:val="004C23D2"/>
    <w:rsid w:val="004C49F2"/>
    <w:rsid w:val="004C6129"/>
    <w:rsid w:val="004D10F0"/>
    <w:rsid w:val="004D141F"/>
    <w:rsid w:val="004D2742"/>
    <w:rsid w:val="004D2985"/>
    <w:rsid w:val="004D3F6E"/>
    <w:rsid w:val="004D46D0"/>
    <w:rsid w:val="004D4E63"/>
    <w:rsid w:val="004D50FE"/>
    <w:rsid w:val="004D6310"/>
    <w:rsid w:val="004D64E3"/>
    <w:rsid w:val="004D6611"/>
    <w:rsid w:val="004D6C41"/>
    <w:rsid w:val="004D6E4D"/>
    <w:rsid w:val="004E0062"/>
    <w:rsid w:val="004E05A1"/>
    <w:rsid w:val="004E5B51"/>
    <w:rsid w:val="004E7DC6"/>
    <w:rsid w:val="004F05B0"/>
    <w:rsid w:val="004F241B"/>
    <w:rsid w:val="004F30AC"/>
    <w:rsid w:val="004F42E1"/>
    <w:rsid w:val="004F472A"/>
    <w:rsid w:val="004F4985"/>
    <w:rsid w:val="004F5397"/>
    <w:rsid w:val="004F564A"/>
    <w:rsid w:val="004F5E57"/>
    <w:rsid w:val="004F5F23"/>
    <w:rsid w:val="004F6710"/>
    <w:rsid w:val="004F740D"/>
    <w:rsid w:val="005004A3"/>
    <w:rsid w:val="00500C3E"/>
    <w:rsid w:val="00502849"/>
    <w:rsid w:val="00504334"/>
    <w:rsid w:val="005045D9"/>
    <w:rsid w:val="0050498D"/>
    <w:rsid w:val="005061D9"/>
    <w:rsid w:val="0050743E"/>
    <w:rsid w:val="00507A4C"/>
    <w:rsid w:val="005104D7"/>
    <w:rsid w:val="00510B9E"/>
    <w:rsid w:val="005132F9"/>
    <w:rsid w:val="00520660"/>
    <w:rsid w:val="0052162B"/>
    <w:rsid w:val="00522544"/>
    <w:rsid w:val="00526AC6"/>
    <w:rsid w:val="00527563"/>
    <w:rsid w:val="0053014D"/>
    <w:rsid w:val="00534DB2"/>
    <w:rsid w:val="00535A14"/>
    <w:rsid w:val="00536BC2"/>
    <w:rsid w:val="00537ADA"/>
    <w:rsid w:val="00540948"/>
    <w:rsid w:val="00540DD6"/>
    <w:rsid w:val="005425E1"/>
    <w:rsid w:val="005427C5"/>
    <w:rsid w:val="00542CF6"/>
    <w:rsid w:val="00543457"/>
    <w:rsid w:val="0054586F"/>
    <w:rsid w:val="00546877"/>
    <w:rsid w:val="00546D7F"/>
    <w:rsid w:val="00547E30"/>
    <w:rsid w:val="0055069C"/>
    <w:rsid w:val="00553C03"/>
    <w:rsid w:val="0055451D"/>
    <w:rsid w:val="00556A70"/>
    <w:rsid w:val="00557AC9"/>
    <w:rsid w:val="00560804"/>
    <w:rsid w:val="005609CC"/>
    <w:rsid w:val="00562C7C"/>
    <w:rsid w:val="00563692"/>
    <w:rsid w:val="00563D85"/>
    <w:rsid w:val="00563DEA"/>
    <w:rsid w:val="005640CB"/>
    <w:rsid w:val="005644B3"/>
    <w:rsid w:val="00566898"/>
    <w:rsid w:val="00566A94"/>
    <w:rsid w:val="0057121C"/>
    <w:rsid w:val="00571679"/>
    <w:rsid w:val="00571E2A"/>
    <w:rsid w:val="00572669"/>
    <w:rsid w:val="0057305D"/>
    <w:rsid w:val="0057387D"/>
    <w:rsid w:val="005740A9"/>
    <w:rsid w:val="005769B3"/>
    <w:rsid w:val="00577128"/>
    <w:rsid w:val="00581C90"/>
    <w:rsid w:val="005844E7"/>
    <w:rsid w:val="00585073"/>
    <w:rsid w:val="00587CE3"/>
    <w:rsid w:val="00590113"/>
    <w:rsid w:val="005905CD"/>
    <w:rsid w:val="005908B8"/>
    <w:rsid w:val="00592C97"/>
    <w:rsid w:val="0059512E"/>
    <w:rsid w:val="00597BDC"/>
    <w:rsid w:val="005A0493"/>
    <w:rsid w:val="005A270C"/>
    <w:rsid w:val="005A5180"/>
    <w:rsid w:val="005A6DD2"/>
    <w:rsid w:val="005B1602"/>
    <w:rsid w:val="005B1F02"/>
    <w:rsid w:val="005B6E2B"/>
    <w:rsid w:val="005C07DE"/>
    <w:rsid w:val="005C15E2"/>
    <w:rsid w:val="005C321E"/>
    <w:rsid w:val="005C385D"/>
    <w:rsid w:val="005C3ABF"/>
    <w:rsid w:val="005C6DD2"/>
    <w:rsid w:val="005D0BBD"/>
    <w:rsid w:val="005D0D1B"/>
    <w:rsid w:val="005D1ABB"/>
    <w:rsid w:val="005D1D1B"/>
    <w:rsid w:val="005D3B20"/>
    <w:rsid w:val="005D5A4D"/>
    <w:rsid w:val="005D5A60"/>
    <w:rsid w:val="005D65F7"/>
    <w:rsid w:val="005D6DAD"/>
    <w:rsid w:val="005D6E7A"/>
    <w:rsid w:val="005D7B8A"/>
    <w:rsid w:val="005E00D9"/>
    <w:rsid w:val="005E2227"/>
    <w:rsid w:val="005E2E62"/>
    <w:rsid w:val="005E3165"/>
    <w:rsid w:val="005E4759"/>
    <w:rsid w:val="005E4D17"/>
    <w:rsid w:val="005E5C68"/>
    <w:rsid w:val="005E65C0"/>
    <w:rsid w:val="005E7296"/>
    <w:rsid w:val="005F0390"/>
    <w:rsid w:val="005F0A5E"/>
    <w:rsid w:val="005F23D1"/>
    <w:rsid w:val="005F563D"/>
    <w:rsid w:val="005F7EE1"/>
    <w:rsid w:val="005F7F87"/>
    <w:rsid w:val="006021DA"/>
    <w:rsid w:val="00605783"/>
    <w:rsid w:val="00605F11"/>
    <w:rsid w:val="00606119"/>
    <w:rsid w:val="006072CD"/>
    <w:rsid w:val="006102FA"/>
    <w:rsid w:val="0061056B"/>
    <w:rsid w:val="0061110E"/>
    <w:rsid w:val="00612023"/>
    <w:rsid w:val="0061271D"/>
    <w:rsid w:val="00613454"/>
    <w:rsid w:val="00613FE6"/>
    <w:rsid w:val="00614190"/>
    <w:rsid w:val="00614BD3"/>
    <w:rsid w:val="006173EE"/>
    <w:rsid w:val="00620C65"/>
    <w:rsid w:val="00622A99"/>
    <w:rsid w:val="00622E67"/>
    <w:rsid w:val="00623542"/>
    <w:rsid w:val="006242CB"/>
    <w:rsid w:val="0062594D"/>
    <w:rsid w:val="00625CEC"/>
    <w:rsid w:val="00625D9B"/>
    <w:rsid w:val="00626154"/>
    <w:rsid w:val="0062633F"/>
    <w:rsid w:val="00626B57"/>
    <w:rsid w:val="00626EDC"/>
    <w:rsid w:val="00631F1A"/>
    <w:rsid w:val="00636130"/>
    <w:rsid w:val="006371C9"/>
    <w:rsid w:val="006373BE"/>
    <w:rsid w:val="00641CBF"/>
    <w:rsid w:val="00641F64"/>
    <w:rsid w:val="00644895"/>
    <w:rsid w:val="00644F49"/>
    <w:rsid w:val="00646924"/>
    <w:rsid w:val="006470EC"/>
    <w:rsid w:val="006471FD"/>
    <w:rsid w:val="00650553"/>
    <w:rsid w:val="0065107C"/>
    <w:rsid w:val="00651DC6"/>
    <w:rsid w:val="00651F7D"/>
    <w:rsid w:val="00652315"/>
    <w:rsid w:val="006528C3"/>
    <w:rsid w:val="00653D66"/>
    <w:rsid w:val="006542D6"/>
    <w:rsid w:val="0065598E"/>
    <w:rsid w:val="00655AF2"/>
    <w:rsid w:val="00655BC5"/>
    <w:rsid w:val="006568BE"/>
    <w:rsid w:val="0066024A"/>
    <w:rsid w:val="0066025D"/>
    <w:rsid w:val="0066091A"/>
    <w:rsid w:val="00660D71"/>
    <w:rsid w:val="00661658"/>
    <w:rsid w:val="00664C5D"/>
    <w:rsid w:val="00675E85"/>
    <w:rsid w:val="006760D9"/>
    <w:rsid w:val="00676B28"/>
    <w:rsid w:val="006773EC"/>
    <w:rsid w:val="00677AE2"/>
    <w:rsid w:val="00680504"/>
    <w:rsid w:val="0068151B"/>
    <w:rsid w:val="00681CD9"/>
    <w:rsid w:val="00681DAD"/>
    <w:rsid w:val="00683E30"/>
    <w:rsid w:val="00683EFF"/>
    <w:rsid w:val="006847E4"/>
    <w:rsid w:val="00685C80"/>
    <w:rsid w:val="00686D15"/>
    <w:rsid w:val="00687024"/>
    <w:rsid w:val="00695E22"/>
    <w:rsid w:val="006963F7"/>
    <w:rsid w:val="00697A2C"/>
    <w:rsid w:val="006A0812"/>
    <w:rsid w:val="006A1A6D"/>
    <w:rsid w:val="006A4254"/>
    <w:rsid w:val="006A4FD9"/>
    <w:rsid w:val="006A78DF"/>
    <w:rsid w:val="006A79B2"/>
    <w:rsid w:val="006A7C48"/>
    <w:rsid w:val="006B0215"/>
    <w:rsid w:val="006B026E"/>
    <w:rsid w:val="006B26D3"/>
    <w:rsid w:val="006B44D6"/>
    <w:rsid w:val="006B7093"/>
    <w:rsid w:val="006B726A"/>
    <w:rsid w:val="006B7417"/>
    <w:rsid w:val="006C0868"/>
    <w:rsid w:val="006C0C4A"/>
    <w:rsid w:val="006C23C1"/>
    <w:rsid w:val="006C2631"/>
    <w:rsid w:val="006C51FB"/>
    <w:rsid w:val="006C6942"/>
    <w:rsid w:val="006C6C01"/>
    <w:rsid w:val="006D0AF4"/>
    <w:rsid w:val="006D3691"/>
    <w:rsid w:val="006D3719"/>
    <w:rsid w:val="006D4161"/>
    <w:rsid w:val="006D48A9"/>
    <w:rsid w:val="006D5908"/>
    <w:rsid w:val="006D5E78"/>
    <w:rsid w:val="006E0EE6"/>
    <w:rsid w:val="006E13FF"/>
    <w:rsid w:val="006E5EF0"/>
    <w:rsid w:val="006F0B74"/>
    <w:rsid w:val="006F0CB2"/>
    <w:rsid w:val="006F321A"/>
    <w:rsid w:val="006F3563"/>
    <w:rsid w:val="006F42B9"/>
    <w:rsid w:val="006F4989"/>
    <w:rsid w:val="006F5562"/>
    <w:rsid w:val="006F6103"/>
    <w:rsid w:val="00701F6A"/>
    <w:rsid w:val="00704E00"/>
    <w:rsid w:val="00705DB1"/>
    <w:rsid w:val="0071197C"/>
    <w:rsid w:val="007131F0"/>
    <w:rsid w:val="00713CAA"/>
    <w:rsid w:val="0071639E"/>
    <w:rsid w:val="007168B0"/>
    <w:rsid w:val="007209E7"/>
    <w:rsid w:val="00721EA5"/>
    <w:rsid w:val="007231DD"/>
    <w:rsid w:val="00726182"/>
    <w:rsid w:val="00726649"/>
    <w:rsid w:val="00727635"/>
    <w:rsid w:val="00732329"/>
    <w:rsid w:val="007337CA"/>
    <w:rsid w:val="00734584"/>
    <w:rsid w:val="00734CE4"/>
    <w:rsid w:val="00735123"/>
    <w:rsid w:val="00735DF2"/>
    <w:rsid w:val="00741837"/>
    <w:rsid w:val="0074329D"/>
    <w:rsid w:val="007453E6"/>
    <w:rsid w:val="00745A7E"/>
    <w:rsid w:val="007469A0"/>
    <w:rsid w:val="00747713"/>
    <w:rsid w:val="00750D69"/>
    <w:rsid w:val="007515D5"/>
    <w:rsid w:val="007529D2"/>
    <w:rsid w:val="007546E8"/>
    <w:rsid w:val="00754BDE"/>
    <w:rsid w:val="00757181"/>
    <w:rsid w:val="00757F07"/>
    <w:rsid w:val="00760EC5"/>
    <w:rsid w:val="00761B99"/>
    <w:rsid w:val="007643E8"/>
    <w:rsid w:val="00767040"/>
    <w:rsid w:val="00767B92"/>
    <w:rsid w:val="00770328"/>
    <w:rsid w:val="0077309D"/>
    <w:rsid w:val="00774339"/>
    <w:rsid w:val="0077577C"/>
    <w:rsid w:val="00776ECC"/>
    <w:rsid w:val="007774EE"/>
    <w:rsid w:val="007778E6"/>
    <w:rsid w:val="007811B2"/>
    <w:rsid w:val="00781822"/>
    <w:rsid w:val="00783F21"/>
    <w:rsid w:val="00787159"/>
    <w:rsid w:val="00787A03"/>
    <w:rsid w:val="0079043A"/>
    <w:rsid w:val="00790E5B"/>
    <w:rsid w:val="00791668"/>
    <w:rsid w:val="007917E3"/>
    <w:rsid w:val="00791AA1"/>
    <w:rsid w:val="00793FC1"/>
    <w:rsid w:val="007944CC"/>
    <w:rsid w:val="00795A0B"/>
    <w:rsid w:val="00796C29"/>
    <w:rsid w:val="007978FA"/>
    <w:rsid w:val="00797B4F"/>
    <w:rsid w:val="007A3793"/>
    <w:rsid w:val="007A67A3"/>
    <w:rsid w:val="007A7222"/>
    <w:rsid w:val="007A75C5"/>
    <w:rsid w:val="007A7BDB"/>
    <w:rsid w:val="007A7DCC"/>
    <w:rsid w:val="007B17C3"/>
    <w:rsid w:val="007B2A05"/>
    <w:rsid w:val="007B313E"/>
    <w:rsid w:val="007C1417"/>
    <w:rsid w:val="007C1BA2"/>
    <w:rsid w:val="007C2AFD"/>
    <w:rsid w:val="007C2B48"/>
    <w:rsid w:val="007C38D4"/>
    <w:rsid w:val="007C44BE"/>
    <w:rsid w:val="007C48C1"/>
    <w:rsid w:val="007C64D2"/>
    <w:rsid w:val="007C7FDD"/>
    <w:rsid w:val="007D0181"/>
    <w:rsid w:val="007D1A9C"/>
    <w:rsid w:val="007D20E9"/>
    <w:rsid w:val="007D29ED"/>
    <w:rsid w:val="007D3DF9"/>
    <w:rsid w:val="007D4AA8"/>
    <w:rsid w:val="007D5084"/>
    <w:rsid w:val="007D5361"/>
    <w:rsid w:val="007D5A33"/>
    <w:rsid w:val="007D6052"/>
    <w:rsid w:val="007D7881"/>
    <w:rsid w:val="007D7E3A"/>
    <w:rsid w:val="007E0106"/>
    <w:rsid w:val="007E03A9"/>
    <w:rsid w:val="007E0BC9"/>
    <w:rsid w:val="007E0E10"/>
    <w:rsid w:val="007E351B"/>
    <w:rsid w:val="007E4768"/>
    <w:rsid w:val="007E777B"/>
    <w:rsid w:val="007F15A7"/>
    <w:rsid w:val="007F2070"/>
    <w:rsid w:val="007F35A6"/>
    <w:rsid w:val="007F4928"/>
    <w:rsid w:val="007F5C79"/>
    <w:rsid w:val="007F6193"/>
    <w:rsid w:val="007F63C1"/>
    <w:rsid w:val="007F6507"/>
    <w:rsid w:val="00805110"/>
    <w:rsid w:val="008053F5"/>
    <w:rsid w:val="008068BF"/>
    <w:rsid w:val="0080703B"/>
    <w:rsid w:val="008072D9"/>
    <w:rsid w:val="00807AF7"/>
    <w:rsid w:val="00807C8B"/>
    <w:rsid w:val="00810198"/>
    <w:rsid w:val="0081083B"/>
    <w:rsid w:val="00811A8B"/>
    <w:rsid w:val="00814DBE"/>
    <w:rsid w:val="00814EB0"/>
    <w:rsid w:val="00815B11"/>
    <w:rsid w:val="00815C77"/>
    <w:rsid w:val="00815DA8"/>
    <w:rsid w:val="00817408"/>
    <w:rsid w:val="00817DAC"/>
    <w:rsid w:val="00820874"/>
    <w:rsid w:val="00820A57"/>
    <w:rsid w:val="0082194D"/>
    <w:rsid w:val="008221F9"/>
    <w:rsid w:val="00823E7D"/>
    <w:rsid w:val="00826BD9"/>
    <w:rsid w:val="00826EF5"/>
    <w:rsid w:val="00827C8B"/>
    <w:rsid w:val="00831693"/>
    <w:rsid w:val="00837FC4"/>
    <w:rsid w:val="00840104"/>
    <w:rsid w:val="00840196"/>
    <w:rsid w:val="008409B4"/>
    <w:rsid w:val="00840C1F"/>
    <w:rsid w:val="008411C9"/>
    <w:rsid w:val="00841D59"/>
    <w:rsid w:val="00841FC5"/>
    <w:rsid w:val="00842F9C"/>
    <w:rsid w:val="00845709"/>
    <w:rsid w:val="00846A22"/>
    <w:rsid w:val="00850814"/>
    <w:rsid w:val="00851641"/>
    <w:rsid w:val="008529A9"/>
    <w:rsid w:val="00855784"/>
    <w:rsid w:val="00856183"/>
    <w:rsid w:val="008576BD"/>
    <w:rsid w:val="00857724"/>
    <w:rsid w:val="00857768"/>
    <w:rsid w:val="00857960"/>
    <w:rsid w:val="00857C6F"/>
    <w:rsid w:val="00860463"/>
    <w:rsid w:val="00861517"/>
    <w:rsid w:val="0086497D"/>
    <w:rsid w:val="00864F23"/>
    <w:rsid w:val="00865144"/>
    <w:rsid w:val="0086731B"/>
    <w:rsid w:val="0086755E"/>
    <w:rsid w:val="00867919"/>
    <w:rsid w:val="00867A39"/>
    <w:rsid w:val="008717A2"/>
    <w:rsid w:val="008733DA"/>
    <w:rsid w:val="00874868"/>
    <w:rsid w:val="00874D17"/>
    <w:rsid w:val="00874E19"/>
    <w:rsid w:val="00877AA7"/>
    <w:rsid w:val="00880BD7"/>
    <w:rsid w:val="00882007"/>
    <w:rsid w:val="008850E4"/>
    <w:rsid w:val="00885944"/>
    <w:rsid w:val="0089114D"/>
    <w:rsid w:val="008914E7"/>
    <w:rsid w:val="008939AB"/>
    <w:rsid w:val="008967A2"/>
    <w:rsid w:val="0089691A"/>
    <w:rsid w:val="008A077F"/>
    <w:rsid w:val="008A12F5"/>
    <w:rsid w:val="008A144B"/>
    <w:rsid w:val="008A282C"/>
    <w:rsid w:val="008A3597"/>
    <w:rsid w:val="008A5D81"/>
    <w:rsid w:val="008A770A"/>
    <w:rsid w:val="008B1587"/>
    <w:rsid w:val="008B1B01"/>
    <w:rsid w:val="008B3BCD"/>
    <w:rsid w:val="008B3CE6"/>
    <w:rsid w:val="008B50DB"/>
    <w:rsid w:val="008B69ED"/>
    <w:rsid w:val="008B6DF8"/>
    <w:rsid w:val="008B6EC1"/>
    <w:rsid w:val="008B7367"/>
    <w:rsid w:val="008B79F3"/>
    <w:rsid w:val="008B7A16"/>
    <w:rsid w:val="008C106C"/>
    <w:rsid w:val="008C10F1"/>
    <w:rsid w:val="008C1926"/>
    <w:rsid w:val="008C1E99"/>
    <w:rsid w:val="008C31C0"/>
    <w:rsid w:val="008C4753"/>
    <w:rsid w:val="008C4CF7"/>
    <w:rsid w:val="008C4D70"/>
    <w:rsid w:val="008C5345"/>
    <w:rsid w:val="008D0176"/>
    <w:rsid w:val="008D0D43"/>
    <w:rsid w:val="008D1041"/>
    <w:rsid w:val="008D5C53"/>
    <w:rsid w:val="008D6339"/>
    <w:rsid w:val="008D63FA"/>
    <w:rsid w:val="008D6BAA"/>
    <w:rsid w:val="008D7078"/>
    <w:rsid w:val="008D778F"/>
    <w:rsid w:val="008D7BBA"/>
    <w:rsid w:val="008E0085"/>
    <w:rsid w:val="008E296A"/>
    <w:rsid w:val="008E2AA6"/>
    <w:rsid w:val="008E2C3B"/>
    <w:rsid w:val="008E311B"/>
    <w:rsid w:val="008E3E87"/>
    <w:rsid w:val="008E4B59"/>
    <w:rsid w:val="008E4E15"/>
    <w:rsid w:val="008E6129"/>
    <w:rsid w:val="008E6FCF"/>
    <w:rsid w:val="008E78C5"/>
    <w:rsid w:val="008E78F4"/>
    <w:rsid w:val="008E79BA"/>
    <w:rsid w:val="008F037B"/>
    <w:rsid w:val="008F33B9"/>
    <w:rsid w:val="008F351E"/>
    <w:rsid w:val="008F3B6F"/>
    <w:rsid w:val="008F3BE4"/>
    <w:rsid w:val="008F3F6E"/>
    <w:rsid w:val="008F4324"/>
    <w:rsid w:val="008F46E7"/>
    <w:rsid w:val="008F5B0F"/>
    <w:rsid w:val="008F603A"/>
    <w:rsid w:val="008F62E4"/>
    <w:rsid w:val="008F6F0B"/>
    <w:rsid w:val="008F72B9"/>
    <w:rsid w:val="00906C05"/>
    <w:rsid w:val="00906CB5"/>
    <w:rsid w:val="00907BA7"/>
    <w:rsid w:val="0091064E"/>
    <w:rsid w:val="009113C3"/>
    <w:rsid w:val="00911937"/>
    <w:rsid w:val="00911E96"/>
    <w:rsid w:val="00911FC5"/>
    <w:rsid w:val="00913D3D"/>
    <w:rsid w:val="00914844"/>
    <w:rsid w:val="0091487D"/>
    <w:rsid w:val="009148DC"/>
    <w:rsid w:val="009150F8"/>
    <w:rsid w:val="0091513B"/>
    <w:rsid w:val="009162DF"/>
    <w:rsid w:val="00916F09"/>
    <w:rsid w:val="009203EE"/>
    <w:rsid w:val="00920420"/>
    <w:rsid w:val="009207A3"/>
    <w:rsid w:val="00927F83"/>
    <w:rsid w:val="009317B5"/>
    <w:rsid w:val="00931A10"/>
    <w:rsid w:val="0093409D"/>
    <w:rsid w:val="00934420"/>
    <w:rsid w:val="00935414"/>
    <w:rsid w:val="009364B1"/>
    <w:rsid w:val="009376E0"/>
    <w:rsid w:val="0094150F"/>
    <w:rsid w:val="00942395"/>
    <w:rsid w:val="00943B13"/>
    <w:rsid w:val="009473BB"/>
    <w:rsid w:val="00947967"/>
    <w:rsid w:val="00952B14"/>
    <w:rsid w:val="00954DA0"/>
    <w:rsid w:val="00955201"/>
    <w:rsid w:val="00961950"/>
    <w:rsid w:val="00962CB5"/>
    <w:rsid w:val="00964475"/>
    <w:rsid w:val="00964C7F"/>
    <w:rsid w:val="00965200"/>
    <w:rsid w:val="009668B3"/>
    <w:rsid w:val="00966A9F"/>
    <w:rsid w:val="00970264"/>
    <w:rsid w:val="0097072C"/>
    <w:rsid w:val="009708A0"/>
    <w:rsid w:val="00971471"/>
    <w:rsid w:val="00971BCD"/>
    <w:rsid w:val="00973149"/>
    <w:rsid w:val="0097482B"/>
    <w:rsid w:val="0097559A"/>
    <w:rsid w:val="00976744"/>
    <w:rsid w:val="0098139F"/>
    <w:rsid w:val="00981B80"/>
    <w:rsid w:val="00981DF9"/>
    <w:rsid w:val="00982752"/>
    <w:rsid w:val="00984662"/>
    <w:rsid w:val="00984800"/>
    <w:rsid w:val="009849C2"/>
    <w:rsid w:val="00984D24"/>
    <w:rsid w:val="009858EB"/>
    <w:rsid w:val="00991256"/>
    <w:rsid w:val="00992288"/>
    <w:rsid w:val="009929BF"/>
    <w:rsid w:val="00992A08"/>
    <w:rsid w:val="0099316E"/>
    <w:rsid w:val="0099565C"/>
    <w:rsid w:val="00996398"/>
    <w:rsid w:val="009A0E04"/>
    <w:rsid w:val="009A0F94"/>
    <w:rsid w:val="009A2ED0"/>
    <w:rsid w:val="009A3F47"/>
    <w:rsid w:val="009A497E"/>
    <w:rsid w:val="009A4F37"/>
    <w:rsid w:val="009A6464"/>
    <w:rsid w:val="009B0046"/>
    <w:rsid w:val="009B01FC"/>
    <w:rsid w:val="009B26A3"/>
    <w:rsid w:val="009B2E47"/>
    <w:rsid w:val="009B3194"/>
    <w:rsid w:val="009B3371"/>
    <w:rsid w:val="009B6DAB"/>
    <w:rsid w:val="009B78A8"/>
    <w:rsid w:val="009B791C"/>
    <w:rsid w:val="009C1440"/>
    <w:rsid w:val="009C2107"/>
    <w:rsid w:val="009C32D6"/>
    <w:rsid w:val="009C5D9E"/>
    <w:rsid w:val="009C6216"/>
    <w:rsid w:val="009C6870"/>
    <w:rsid w:val="009C7306"/>
    <w:rsid w:val="009C7527"/>
    <w:rsid w:val="009C7F0F"/>
    <w:rsid w:val="009D0DE8"/>
    <w:rsid w:val="009D1643"/>
    <w:rsid w:val="009D2AC6"/>
    <w:rsid w:val="009D2C3E"/>
    <w:rsid w:val="009D589B"/>
    <w:rsid w:val="009D60B1"/>
    <w:rsid w:val="009E029B"/>
    <w:rsid w:val="009E0625"/>
    <w:rsid w:val="009E13F9"/>
    <w:rsid w:val="009E3034"/>
    <w:rsid w:val="009E549F"/>
    <w:rsid w:val="009E7053"/>
    <w:rsid w:val="009E717C"/>
    <w:rsid w:val="009E7318"/>
    <w:rsid w:val="009E7A3E"/>
    <w:rsid w:val="009F0128"/>
    <w:rsid w:val="009F0A55"/>
    <w:rsid w:val="009F1DB9"/>
    <w:rsid w:val="009F28A8"/>
    <w:rsid w:val="009F473E"/>
    <w:rsid w:val="009F682A"/>
    <w:rsid w:val="009F683A"/>
    <w:rsid w:val="00A000E7"/>
    <w:rsid w:val="00A00EA1"/>
    <w:rsid w:val="00A02093"/>
    <w:rsid w:val="00A022BE"/>
    <w:rsid w:val="00A02575"/>
    <w:rsid w:val="00A03D3E"/>
    <w:rsid w:val="00A07B4B"/>
    <w:rsid w:val="00A1089E"/>
    <w:rsid w:val="00A15A75"/>
    <w:rsid w:val="00A161B8"/>
    <w:rsid w:val="00A20A36"/>
    <w:rsid w:val="00A212D4"/>
    <w:rsid w:val="00A220B9"/>
    <w:rsid w:val="00A2301F"/>
    <w:rsid w:val="00A2395B"/>
    <w:rsid w:val="00A24C95"/>
    <w:rsid w:val="00A2599A"/>
    <w:rsid w:val="00A26094"/>
    <w:rsid w:val="00A26641"/>
    <w:rsid w:val="00A301BF"/>
    <w:rsid w:val="00A302B2"/>
    <w:rsid w:val="00A317B8"/>
    <w:rsid w:val="00A3290C"/>
    <w:rsid w:val="00A33160"/>
    <w:rsid w:val="00A331B4"/>
    <w:rsid w:val="00A3394E"/>
    <w:rsid w:val="00A34523"/>
    <w:rsid w:val="00A3484E"/>
    <w:rsid w:val="00A35413"/>
    <w:rsid w:val="00A356D3"/>
    <w:rsid w:val="00A36563"/>
    <w:rsid w:val="00A36ADA"/>
    <w:rsid w:val="00A373A9"/>
    <w:rsid w:val="00A40401"/>
    <w:rsid w:val="00A40D42"/>
    <w:rsid w:val="00A438D8"/>
    <w:rsid w:val="00A461DC"/>
    <w:rsid w:val="00A46C62"/>
    <w:rsid w:val="00A473F5"/>
    <w:rsid w:val="00A508BC"/>
    <w:rsid w:val="00A51F97"/>
    <w:rsid w:val="00A51F9D"/>
    <w:rsid w:val="00A5416A"/>
    <w:rsid w:val="00A54C14"/>
    <w:rsid w:val="00A624EF"/>
    <w:rsid w:val="00A62F71"/>
    <w:rsid w:val="00A639F4"/>
    <w:rsid w:val="00A64CDD"/>
    <w:rsid w:val="00A66AC1"/>
    <w:rsid w:val="00A7052E"/>
    <w:rsid w:val="00A7186A"/>
    <w:rsid w:val="00A73D7C"/>
    <w:rsid w:val="00A74821"/>
    <w:rsid w:val="00A8144A"/>
    <w:rsid w:val="00A81A32"/>
    <w:rsid w:val="00A81BCD"/>
    <w:rsid w:val="00A83485"/>
    <w:rsid w:val="00A835BD"/>
    <w:rsid w:val="00A83B25"/>
    <w:rsid w:val="00A85652"/>
    <w:rsid w:val="00A878F1"/>
    <w:rsid w:val="00A91848"/>
    <w:rsid w:val="00A92260"/>
    <w:rsid w:val="00A9308B"/>
    <w:rsid w:val="00A950A0"/>
    <w:rsid w:val="00A9763E"/>
    <w:rsid w:val="00A97B15"/>
    <w:rsid w:val="00AA26DE"/>
    <w:rsid w:val="00AA2E4C"/>
    <w:rsid w:val="00AA42D5"/>
    <w:rsid w:val="00AA4651"/>
    <w:rsid w:val="00AA5D8B"/>
    <w:rsid w:val="00AA6659"/>
    <w:rsid w:val="00AB2010"/>
    <w:rsid w:val="00AB2957"/>
    <w:rsid w:val="00AB2FAB"/>
    <w:rsid w:val="00AB3C21"/>
    <w:rsid w:val="00AB5C14"/>
    <w:rsid w:val="00AB7D06"/>
    <w:rsid w:val="00AC1EE7"/>
    <w:rsid w:val="00AC333F"/>
    <w:rsid w:val="00AC585C"/>
    <w:rsid w:val="00AD1925"/>
    <w:rsid w:val="00AD1C62"/>
    <w:rsid w:val="00AD1D0D"/>
    <w:rsid w:val="00AD27C4"/>
    <w:rsid w:val="00AD57B4"/>
    <w:rsid w:val="00AE067D"/>
    <w:rsid w:val="00AE06A1"/>
    <w:rsid w:val="00AE18D4"/>
    <w:rsid w:val="00AE3700"/>
    <w:rsid w:val="00AE65F0"/>
    <w:rsid w:val="00AE7D61"/>
    <w:rsid w:val="00AF1181"/>
    <w:rsid w:val="00AF1E6C"/>
    <w:rsid w:val="00AF2F79"/>
    <w:rsid w:val="00AF36F5"/>
    <w:rsid w:val="00AF4653"/>
    <w:rsid w:val="00AF7DB7"/>
    <w:rsid w:val="00B01950"/>
    <w:rsid w:val="00B01A78"/>
    <w:rsid w:val="00B01B62"/>
    <w:rsid w:val="00B06430"/>
    <w:rsid w:val="00B071C9"/>
    <w:rsid w:val="00B07CDD"/>
    <w:rsid w:val="00B10D02"/>
    <w:rsid w:val="00B13DBD"/>
    <w:rsid w:val="00B1527B"/>
    <w:rsid w:val="00B15B90"/>
    <w:rsid w:val="00B15F73"/>
    <w:rsid w:val="00B16394"/>
    <w:rsid w:val="00B177AC"/>
    <w:rsid w:val="00B178EB"/>
    <w:rsid w:val="00B201E2"/>
    <w:rsid w:val="00B260F4"/>
    <w:rsid w:val="00B30396"/>
    <w:rsid w:val="00B30C43"/>
    <w:rsid w:val="00B313A7"/>
    <w:rsid w:val="00B323D2"/>
    <w:rsid w:val="00B32B63"/>
    <w:rsid w:val="00B32BB3"/>
    <w:rsid w:val="00B33645"/>
    <w:rsid w:val="00B34772"/>
    <w:rsid w:val="00B34FD1"/>
    <w:rsid w:val="00B358C2"/>
    <w:rsid w:val="00B36772"/>
    <w:rsid w:val="00B36C38"/>
    <w:rsid w:val="00B410B4"/>
    <w:rsid w:val="00B422E6"/>
    <w:rsid w:val="00B44356"/>
    <w:rsid w:val="00B443E4"/>
    <w:rsid w:val="00B469D0"/>
    <w:rsid w:val="00B46FBC"/>
    <w:rsid w:val="00B50E6E"/>
    <w:rsid w:val="00B51E45"/>
    <w:rsid w:val="00B5291E"/>
    <w:rsid w:val="00B53EBB"/>
    <w:rsid w:val="00B5484D"/>
    <w:rsid w:val="00B54AF5"/>
    <w:rsid w:val="00B5540E"/>
    <w:rsid w:val="00B563EA"/>
    <w:rsid w:val="00B568E3"/>
    <w:rsid w:val="00B56CDF"/>
    <w:rsid w:val="00B60E51"/>
    <w:rsid w:val="00B617B6"/>
    <w:rsid w:val="00B627A7"/>
    <w:rsid w:val="00B62F85"/>
    <w:rsid w:val="00B634DF"/>
    <w:rsid w:val="00B6388A"/>
    <w:rsid w:val="00B638B2"/>
    <w:rsid w:val="00B63A54"/>
    <w:rsid w:val="00B64E04"/>
    <w:rsid w:val="00B66014"/>
    <w:rsid w:val="00B674BB"/>
    <w:rsid w:val="00B6796F"/>
    <w:rsid w:val="00B71D0C"/>
    <w:rsid w:val="00B73887"/>
    <w:rsid w:val="00B77D18"/>
    <w:rsid w:val="00B77ECB"/>
    <w:rsid w:val="00B80A80"/>
    <w:rsid w:val="00B82542"/>
    <w:rsid w:val="00B8313A"/>
    <w:rsid w:val="00B852D2"/>
    <w:rsid w:val="00B86002"/>
    <w:rsid w:val="00B86C35"/>
    <w:rsid w:val="00B86F43"/>
    <w:rsid w:val="00B90B28"/>
    <w:rsid w:val="00B91A76"/>
    <w:rsid w:val="00B92669"/>
    <w:rsid w:val="00B92DA9"/>
    <w:rsid w:val="00B93503"/>
    <w:rsid w:val="00B9461C"/>
    <w:rsid w:val="00B9584C"/>
    <w:rsid w:val="00B958A6"/>
    <w:rsid w:val="00B95A58"/>
    <w:rsid w:val="00B963E0"/>
    <w:rsid w:val="00B96882"/>
    <w:rsid w:val="00BA1EB2"/>
    <w:rsid w:val="00BA2A0A"/>
    <w:rsid w:val="00BA30A8"/>
    <w:rsid w:val="00BA31E8"/>
    <w:rsid w:val="00BA55E0"/>
    <w:rsid w:val="00BA5EE9"/>
    <w:rsid w:val="00BA6BD4"/>
    <w:rsid w:val="00BA6C7A"/>
    <w:rsid w:val="00BA6DF5"/>
    <w:rsid w:val="00BA750A"/>
    <w:rsid w:val="00BB17D1"/>
    <w:rsid w:val="00BB1D2A"/>
    <w:rsid w:val="00BB29F9"/>
    <w:rsid w:val="00BB3325"/>
    <w:rsid w:val="00BB3752"/>
    <w:rsid w:val="00BB43D0"/>
    <w:rsid w:val="00BB4C92"/>
    <w:rsid w:val="00BB6688"/>
    <w:rsid w:val="00BB6BE3"/>
    <w:rsid w:val="00BB7DCE"/>
    <w:rsid w:val="00BC015A"/>
    <w:rsid w:val="00BC0A83"/>
    <w:rsid w:val="00BC0D19"/>
    <w:rsid w:val="00BC0EE4"/>
    <w:rsid w:val="00BC19C2"/>
    <w:rsid w:val="00BC26D4"/>
    <w:rsid w:val="00BC30C8"/>
    <w:rsid w:val="00BC3114"/>
    <w:rsid w:val="00BC41A1"/>
    <w:rsid w:val="00BC7F05"/>
    <w:rsid w:val="00BD0ECB"/>
    <w:rsid w:val="00BD2453"/>
    <w:rsid w:val="00BD3503"/>
    <w:rsid w:val="00BD4520"/>
    <w:rsid w:val="00BD4F8B"/>
    <w:rsid w:val="00BD6654"/>
    <w:rsid w:val="00BD73F2"/>
    <w:rsid w:val="00BD78C7"/>
    <w:rsid w:val="00BE068D"/>
    <w:rsid w:val="00BE0C80"/>
    <w:rsid w:val="00BE3572"/>
    <w:rsid w:val="00BE696B"/>
    <w:rsid w:val="00BE7B26"/>
    <w:rsid w:val="00BF068E"/>
    <w:rsid w:val="00BF07CE"/>
    <w:rsid w:val="00BF211D"/>
    <w:rsid w:val="00BF28D7"/>
    <w:rsid w:val="00BF2A42"/>
    <w:rsid w:val="00BF34A2"/>
    <w:rsid w:val="00BF3EE3"/>
    <w:rsid w:val="00BF4616"/>
    <w:rsid w:val="00BF527C"/>
    <w:rsid w:val="00BF5A0F"/>
    <w:rsid w:val="00BF5B0D"/>
    <w:rsid w:val="00BF5CA6"/>
    <w:rsid w:val="00BF71E8"/>
    <w:rsid w:val="00BF75A0"/>
    <w:rsid w:val="00BF7993"/>
    <w:rsid w:val="00C02AAE"/>
    <w:rsid w:val="00C0360A"/>
    <w:rsid w:val="00C03D8C"/>
    <w:rsid w:val="00C055EC"/>
    <w:rsid w:val="00C059C3"/>
    <w:rsid w:val="00C061C2"/>
    <w:rsid w:val="00C1091D"/>
    <w:rsid w:val="00C10DC9"/>
    <w:rsid w:val="00C11629"/>
    <w:rsid w:val="00C12FB3"/>
    <w:rsid w:val="00C15BCC"/>
    <w:rsid w:val="00C16510"/>
    <w:rsid w:val="00C17341"/>
    <w:rsid w:val="00C22E02"/>
    <w:rsid w:val="00C2323A"/>
    <w:rsid w:val="00C242FB"/>
    <w:rsid w:val="00C24543"/>
    <w:rsid w:val="00C24EEF"/>
    <w:rsid w:val="00C25CF6"/>
    <w:rsid w:val="00C26C36"/>
    <w:rsid w:val="00C270E3"/>
    <w:rsid w:val="00C27FAE"/>
    <w:rsid w:val="00C32768"/>
    <w:rsid w:val="00C35153"/>
    <w:rsid w:val="00C371A4"/>
    <w:rsid w:val="00C431DF"/>
    <w:rsid w:val="00C434D5"/>
    <w:rsid w:val="00C43739"/>
    <w:rsid w:val="00C454C1"/>
    <w:rsid w:val="00C456BD"/>
    <w:rsid w:val="00C47B23"/>
    <w:rsid w:val="00C47F8C"/>
    <w:rsid w:val="00C50295"/>
    <w:rsid w:val="00C50D3C"/>
    <w:rsid w:val="00C5239F"/>
    <w:rsid w:val="00C52C19"/>
    <w:rsid w:val="00C530DC"/>
    <w:rsid w:val="00C5310F"/>
    <w:rsid w:val="00C5350D"/>
    <w:rsid w:val="00C53F67"/>
    <w:rsid w:val="00C5466C"/>
    <w:rsid w:val="00C55B09"/>
    <w:rsid w:val="00C55F36"/>
    <w:rsid w:val="00C5637F"/>
    <w:rsid w:val="00C5661E"/>
    <w:rsid w:val="00C567DA"/>
    <w:rsid w:val="00C57160"/>
    <w:rsid w:val="00C60342"/>
    <w:rsid w:val="00C6123C"/>
    <w:rsid w:val="00C6311A"/>
    <w:rsid w:val="00C668C2"/>
    <w:rsid w:val="00C6721D"/>
    <w:rsid w:val="00C6769A"/>
    <w:rsid w:val="00C7084D"/>
    <w:rsid w:val="00C708F6"/>
    <w:rsid w:val="00C70AFE"/>
    <w:rsid w:val="00C716FF"/>
    <w:rsid w:val="00C71D4F"/>
    <w:rsid w:val="00C72E05"/>
    <w:rsid w:val="00C7315E"/>
    <w:rsid w:val="00C7384B"/>
    <w:rsid w:val="00C75895"/>
    <w:rsid w:val="00C7689C"/>
    <w:rsid w:val="00C76E0C"/>
    <w:rsid w:val="00C77324"/>
    <w:rsid w:val="00C778E2"/>
    <w:rsid w:val="00C80145"/>
    <w:rsid w:val="00C80525"/>
    <w:rsid w:val="00C806CB"/>
    <w:rsid w:val="00C82C4F"/>
    <w:rsid w:val="00C8319E"/>
    <w:rsid w:val="00C83C9F"/>
    <w:rsid w:val="00C93143"/>
    <w:rsid w:val="00C932EC"/>
    <w:rsid w:val="00C94760"/>
    <w:rsid w:val="00C94840"/>
    <w:rsid w:val="00C94E75"/>
    <w:rsid w:val="00C95730"/>
    <w:rsid w:val="00C95842"/>
    <w:rsid w:val="00C9725B"/>
    <w:rsid w:val="00CA1684"/>
    <w:rsid w:val="00CA481A"/>
    <w:rsid w:val="00CA4EE3"/>
    <w:rsid w:val="00CA5918"/>
    <w:rsid w:val="00CA6FED"/>
    <w:rsid w:val="00CB027F"/>
    <w:rsid w:val="00CB269D"/>
    <w:rsid w:val="00CB3703"/>
    <w:rsid w:val="00CC0EBB"/>
    <w:rsid w:val="00CC6297"/>
    <w:rsid w:val="00CC6873"/>
    <w:rsid w:val="00CC6C4C"/>
    <w:rsid w:val="00CC7690"/>
    <w:rsid w:val="00CC7C14"/>
    <w:rsid w:val="00CD1986"/>
    <w:rsid w:val="00CD248A"/>
    <w:rsid w:val="00CD3D6A"/>
    <w:rsid w:val="00CD54BF"/>
    <w:rsid w:val="00CD5562"/>
    <w:rsid w:val="00CD5E07"/>
    <w:rsid w:val="00CD6295"/>
    <w:rsid w:val="00CD68B9"/>
    <w:rsid w:val="00CD7943"/>
    <w:rsid w:val="00CE3803"/>
    <w:rsid w:val="00CE4BA7"/>
    <w:rsid w:val="00CE4D5C"/>
    <w:rsid w:val="00CF05DA"/>
    <w:rsid w:val="00CF2DA5"/>
    <w:rsid w:val="00CF4411"/>
    <w:rsid w:val="00CF58EB"/>
    <w:rsid w:val="00CF6FEC"/>
    <w:rsid w:val="00D00759"/>
    <w:rsid w:val="00D0106E"/>
    <w:rsid w:val="00D01ECD"/>
    <w:rsid w:val="00D06383"/>
    <w:rsid w:val="00D07126"/>
    <w:rsid w:val="00D07FC2"/>
    <w:rsid w:val="00D12081"/>
    <w:rsid w:val="00D121FD"/>
    <w:rsid w:val="00D1359F"/>
    <w:rsid w:val="00D161D1"/>
    <w:rsid w:val="00D204AD"/>
    <w:rsid w:val="00D20A98"/>
    <w:rsid w:val="00D20E85"/>
    <w:rsid w:val="00D2433E"/>
    <w:rsid w:val="00D24615"/>
    <w:rsid w:val="00D2466F"/>
    <w:rsid w:val="00D318F4"/>
    <w:rsid w:val="00D334D5"/>
    <w:rsid w:val="00D349EA"/>
    <w:rsid w:val="00D376E3"/>
    <w:rsid w:val="00D37842"/>
    <w:rsid w:val="00D40334"/>
    <w:rsid w:val="00D40F25"/>
    <w:rsid w:val="00D41613"/>
    <w:rsid w:val="00D424C2"/>
    <w:rsid w:val="00D42DC2"/>
    <w:rsid w:val="00D4302B"/>
    <w:rsid w:val="00D43BE1"/>
    <w:rsid w:val="00D47F33"/>
    <w:rsid w:val="00D535F0"/>
    <w:rsid w:val="00D537E1"/>
    <w:rsid w:val="00D54769"/>
    <w:rsid w:val="00D54BC8"/>
    <w:rsid w:val="00D55BB2"/>
    <w:rsid w:val="00D565D6"/>
    <w:rsid w:val="00D578A4"/>
    <w:rsid w:val="00D6091A"/>
    <w:rsid w:val="00D60C4B"/>
    <w:rsid w:val="00D617C2"/>
    <w:rsid w:val="00D6605A"/>
    <w:rsid w:val="00D6695F"/>
    <w:rsid w:val="00D7075E"/>
    <w:rsid w:val="00D75304"/>
    <w:rsid w:val="00D75644"/>
    <w:rsid w:val="00D75FC1"/>
    <w:rsid w:val="00D80EC0"/>
    <w:rsid w:val="00D81656"/>
    <w:rsid w:val="00D81BB7"/>
    <w:rsid w:val="00D82E46"/>
    <w:rsid w:val="00D83D87"/>
    <w:rsid w:val="00D83FD4"/>
    <w:rsid w:val="00D84437"/>
    <w:rsid w:val="00D84A6D"/>
    <w:rsid w:val="00D85D52"/>
    <w:rsid w:val="00D86A30"/>
    <w:rsid w:val="00D86B73"/>
    <w:rsid w:val="00D87949"/>
    <w:rsid w:val="00D90FD9"/>
    <w:rsid w:val="00D91053"/>
    <w:rsid w:val="00D91A97"/>
    <w:rsid w:val="00D92319"/>
    <w:rsid w:val="00D938C3"/>
    <w:rsid w:val="00D95D72"/>
    <w:rsid w:val="00D97CB4"/>
    <w:rsid w:val="00D97DD4"/>
    <w:rsid w:val="00DA1B62"/>
    <w:rsid w:val="00DA466A"/>
    <w:rsid w:val="00DA5A8A"/>
    <w:rsid w:val="00DB0198"/>
    <w:rsid w:val="00DB1170"/>
    <w:rsid w:val="00DB26CD"/>
    <w:rsid w:val="00DB33EC"/>
    <w:rsid w:val="00DB441C"/>
    <w:rsid w:val="00DB44AF"/>
    <w:rsid w:val="00DB459E"/>
    <w:rsid w:val="00DB46BE"/>
    <w:rsid w:val="00DB7019"/>
    <w:rsid w:val="00DB7F0A"/>
    <w:rsid w:val="00DC072B"/>
    <w:rsid w:val="00DC15F1"/>
    <w:rsid w:val="00DC1C16"/>
    <w:rsid w:val="00DC1F58"/>
    <w:rsid w:val="00DC339B"/>
    <w:rsid w:val="00DC50F4"/>
    <w:rsid w:val="00DC54F2"/>
    <w:rsid w:val="00DC5D40"/>
    <w:rsid w:val="00DC6071"/>
    <w:rsid w:val="00DC646E"/>
    <w:rsid w:val="00DC6755"/>
    <w:rsid w:val="00DC69A7"/>
    <w:rsid w:val="00DC6FF0"/>
    <w:rsid w:val="00DC7F1B"/>
    <w:rsid w:val="00DD00EF"/>
    <w:rsid w:val="00DD25D0"/>
    <w:rsid w:val="00DD2673"/>
    <w:rsid w:val="00DD2B82"/>
    <w:rsid w:val="00DD30E9"/>
    <w:rsid w:val="00DD386D"/>
    <w:rsid w:val="00DD4F47"/>
    <w:rsid w:val="00DD505F"/>
    <w:rsid w:val="00DD52CE"/>
    <w:rsid w:val="00DD7E62"/>
    <w:rsid w:val="00DD7FBB"/>
    <w:rsid w:val="00DE0980"/>
    <w:rsid w:val="00DE0B9F"/>
    <w:rsid w:val="00DE12A8"/>
    <w:rsid w:val="00DE184B"/>
    <w:rsid w:val="00DE2A5C"/>
    <w:rsid w:val="00DE2A9E"/>
    <w:rsid w:val="00DE2EEF"/>
    <w:rsid w:val="00DE3115"/>
    <w:rsid w:val="00DE4238"/>
    <w:rsid w:val="00DE4776"/>
    <w:rsid w:val="00DE657F"/>
    <w:rsid w:val="00DF00E4"/>
    <w:rsid w:val="00DF1218"/>
    <w:rsid w:val="00DF1462"/>
    <w:rsid w:val="00DF49AC"/>
    <w:rsid w:val="00DF5C13"/>
    <w:rsid w:val="00DF6462"/>
    <w:rsid w:val="00DF658F"/>
    <w:rsid w:val="00E006F0"/>
    <w:rsid w:val="00E00EA6"/>
    <w:rsid w:val="00E016E9"/>
    <w:rsid w:val="00E02FA0"/>
    <w:rsid w:val="00E036DC"/>
    <w:rsid w:val="00E06961"/>
    <w:rsid w:val="00E07162"/>
    <w:rsid w:val="00E0755A"/>
    <w:rsid w:val="00E10454"/>
    <w:rsid w:val="00E10832"/>
    <w:rsid w:val="00E112E5"/>
    <w:rsid w:val="00E11309"/>
    <w:rsid w:val="00E122D8"/>
    <w:rsid w:val="00E12ADD"/>
    <w:rsid w:val="00E12CC8"/>
    <w:rsid w:val="00E13585"/>
    <w:rsid w:val="00E15352"/>
    <w:rsid w:val="00E1678A"/>
    <w:rsid w:val="00E17677"/>
    <w:rsid w:val="00E204F2"/>
    <w:rsid w:val="00E20F69"/>
    <w:rsid w:val="00E21CC7"/>
    <w:rsid w:val="00E24395"/>
    <w:rsid w:val="00E24C80"/>
    <w:rsid w:val="00E24CBC"/>
    <w:rsid w:val="00E24D9E"/>
    <w:rsid w:val="00E25849"/>
    <w:rsid w:val="00E25870"/>
    <w:rsid w:val="00E27870"/>
    <w:rsid w:val="00E3197E"/>
    <w:rsid w:val="00E32406"/>
    <w:rsid w:val="00E342F8"/>
    <w:rsid w:val="00E34AA5"/>
    <w:rsid w:val="00E351ED"/>
    <w:rsid w:val="00E371E5"/>
    <w:rsid w:val="00E37611"/>
    <w:rsid w:val="00E4049F"/>
    <w:rsid w:val="00E405DD"/>
    <w:rsid w:val="00E42888"/>
    <w:rsid w:val="00E437AA"/>
    <w:rsid w:val="00E45163"/>
    <w:rsid w:val="00E45214"/>
    <w:rsid w:val="00E460E7"/>
    <w:rsid w:val="00E50772"/>
    <w:rsid w:val="00E510DE"/>
    <w:rsid w:val="00E51451"/>
    <w:rsid w:val="00E537D2"/>
    <w:rsid w:val="00E53A05"/>
    <w:rsid w:val="00E55F2B"/>
    <w:rsid w:val="00E57299"/>
    <w:rsid w:val="00E60144"/>
    <w:rsid w:val="00E6034B"/>
    <w:rsid w:val="00E60E94"/>
    <w:rsid w:val="00E61D99"/>
    <w:rsid w:val="00E61F0D"/>
    <w:rsid w:val="00E645A7"/>
    <w:rsid w:val="00E64EBC"/>
    <w:rsid w:val="00E65329"/>
    <w:rsid w:val="00E6549E"/>
    <w:rsid w:val="00E65EDE"/>
    <w:rsid w:val="00E66018"/>
    <w:rsid w:val="00E67B1B"/>
    <w:rsid w:val="00E70F81"/>
    <w:rsid w:val="00E72CF8"/>
    <w:rsid w:val="00E738F4"/>
    <w:rsid w:val="00E74471"/>
    <w:rsid w:val="00E76C42"/>
    <w:rsid w:val="00E77055"/>
    <w:rsid w:val="00E77460"/>
    <w:rsid w:val="00E8088B"/>
    <w:rsid w:val="00E80B78"/>
    <w:rsid w:val="00E814D7"/>
    <w:rsid w:val="00E82895"/>
    <w:rsid w:val="00E83ABC"/>
    <w:rsid w:val="00E84021"/>
    <w:rsid w:val="00E843F6"/>
    <w:rsid w:val="00E844F2"/>
    <w:rsid w:val="00E84B40"/>
    <w:rsid w:val="00E853BF"/>
    <w:rsid w:val="00E90AD0"/>
    <w:rsid w:val="00E92131"/>
    <w:rsid w:val="00E92FCB"/>
    <w:rsid w:val="00E9308F"/>
    <w:rsid w:val="00E95041"/>
    <w:rsid w:val="00E95299"/>
    <w:rsid w:val="00E97915"/>
    <w:rsid w:val="00E97C0B"/>
    <w:rsid w:val="00EA094E"/>
    <w:rsid w:val="00EA147F"/>
    <w:rsid w:val="00EA3379"/>
    <w:rsid w:val="00EA34CE"/>
    <w:rsid w:val="00EA4A27"/>
    <w:rsid w:val="00EA4FA6"/>
    <w:rsid w:val="00EA5862"/>
    <w:rsid w:val="00EA7FFC"/>
    <w:rsid w:val="00EB1A25"/>
    <w:rsid w:val="00EB1F5F"/>
    <w:rsid w:val="00EB2183"/>
    <w:rsid w:val="00EB2B9E"/>
    <w:rsid w:val="00EB6221"/>
    <w:rsid w:val="00EB7444"/>
    <w:rsid w:val="00EC016E"/>
    <w:rsid w:val="00EC1B7A"/>
    <w:rsid w:val="00EC43A1"/>
    <w:rsid w:val="00EC515D"/>
    <w:rsid w:val="00EC6DC8"/>
    <w:rsid w:val="00EC7363"/>
    <w:rsid w:val="00ED03AB"/>
    <w:rsid w:val="00ED1963"/>
    <w:rsid w:val="00ED1CD4"/>
    <w:rsid w:val="00ED1D2B"/>
    <w:rsid w:val="00ED3258"/>
    <w:rsid w:val="00ED3F32"/>
    <w:rsid w:val="00ED44A3"/>
    <w:rsid w:val="00ED556C"/>
    <w:rsid w:val="00ED64B5"/>
    <w:rsid w:val="00EE0AFF"/>
    <w:rsid w:val="00EE198B"/>
    <w:rsid w:val="00EE30B0"/>
    <w:rsid w:val="00EE5452"/>
    <w:rsid w:val="00EE6F1C"/>
    <w:rsid w:val="00EE708E"/>
    <w:rsid w:val="00EE7CCA"/>
    <w:rsid w:val="00EF2048"/>
    <w:rsid w:val="00EF265F"/>
    <w:rsid w:val="00EF35D7"/>
    <w:rsid w:val="00EF3AA5"/>
    <w:rsid w:val="00EF3FE1"/>
    <w:rsid w:val="00EF54A7"/>
    <w:rsid w:val="00EF72D1"/>
    <w:rsid w:val="00F0096C"/>
    <w:rsid w:val="00F009E4"/>
    <w:rsid w:val="00F04437"/>
    <w:rsid w:val="00F0791A"/>
    <w:rsid w:val="00F1186F"/>
    <w:rsid w:val="00F13E4F"/>
    <w:rsid w:val="00F16A14"/>
    <w:rsid w:val="00F2105D"/>
    <w:rsid w:val="00F21AA4"/>
    <w:rsid w:val="00F21E28"/>
    <w:rsid w:val="00F23626"/>
    <w:rsid w:val="00F2408F"/>
    <w:rsid w:val="00F2449F"/>
    <w:rsid w:val="00F24783"/>
    <w:rsid w:val="00F26C3E"/>
    <w:rsid w:val="00F30E1F"/>
    <w:rsid w:val="00F32414"/>
    <w:rsid w:val="00F32CCD"/>
    <w:rsid w:val="00F33CDA"/>
    <w:rsid w:val="00F3436A"/>
    <w:rsid w:val="00F36188"/>
    <w:rsid w:val="00F362D7"/>
    <w:rsid w:val="00F36946"/>
    <w:rsid w:val="00F3702A"/>
    <w:rsid w:val="00F37566"/>
    <w:rsid w:val="00F37AD4"/>
    <w:rsid w:val="00F37D7B"/>
    <w:rsid w:val="00F438D1"/>
    <w:rsid w:val="00F43C36"/>
    <w:rsid w:val="00F47655"/>
    <w:rsid w:val="00F5292B"/>
    <w:rsid w:val="00F5314C"/>
    <w:rsid w:val="00F5430A"/>
    <w:rsid w:val="00F54918"/>
    <w:rsid w:val="00F562DF"/>
    <w:rsid w:val="00F5688C"/>
    <w:rsid w:val="00F569A3"/>
    <w:rsid w:val="00F57822"/>
    <w:rsid w:val="00F60048"/>
    <w:rsid w:val="00F60240"/>
    <w:rsid w:val="00F60427"/>
    <w:rsid w:val="00F61069"/>
    <w:rsid w:val="00F610CD"/>
    <w:rsid w:val="00F6286A"/>
    <w:rsid w:val="00F62E05"/>
    <w:rsid w:val="00F635DD"/>
    <w:rsid w:val="00F636D5"/>
    <w:rsid w:val="00F6393E"/>
    <w:rsid w:val="00F64D14"/>
    <w:rsid w:val="00F6627B"/>
    <w:rsid w:val="00F6705F"/>
    <w:rsid w:val="00F67410"/>
    <w:rsid w:val="00F67416"/>
    <w:rsid w:val="00F70C69"/>
    <w:rsid w:val="00F7336E"/>
    <w:rsid w:val="00F734F2"/>
    <w:rsid w:val="00F75052"/>
    <w:rsid w:val="00F7579A"/>
    <w:rsid w:val="00F75A23"/>
    <w:rsid w:val="00F804D3"/>
    <w:rsid w:val="00F811F7"/>
    <w:rsid w:val="00F816CB"/>
    <w:rsid w:val="00F81CD2"/>
    <w:rsid w:val="00F82641"/>
    <w:rsid w:val="00F859B5"/>
    <w:rsid w:val="00F863E4"/>
    <w:rsid w:val="00F874E1"/>
    <w:rsid w:val="00F87A06"/>
    <w:rsid w:val="00F90059"/>
    <w:rsid w:val="00F901B0"/>
    <w:rsid w:val="00F90B1E"/>
    <w:rsid w:val="00F90F18"/>
    <w:rsid w:val="00F918A7"/>
    <w:rsid w:val="00F937E4"/>
    <w:rsid w:val="00F9586A"/>
    <w:rsid w:val="00F95EE7"/>
    <w:rsid w:val="00F96037"/>
    <w:rsid w:val="00F96821"/>
    <w:rsid w:val="00F97FA4"/>
    <w:rsid w:val="00FA058B"/>
    <w:rsid w:val="00FA095D"/>
    <w:rsid w:val="00FA28A8"/>
    <w:rsid w:val="00FA39E6"/>
    <w:rsid w:val="00FA5749"/>
    <w:rsid w:val="00FA6E51"/>
    <w:rsid w:val="00FA7B8A"/>
    <w:rsid w:val="00FA7BC9"/>
    <w:rsid w:val="00FB378E"/>
    <w:rsid w:val="00FB37F1"/>
    <w:rsid w:val="00FB47C0"/>
    <w:rsid w:val="00FB501B"/>
    <w:rsid w:val="00FB585D"/>
    <w:rsid w:val="00FB62A0"/>
    <w:rsid w:val="00FB6BDE"/>
    <w:rsid w:val="00FB7770"/>
    <w:rsid w:val="00FB7878"/>
    <w:rsid w:val="00FC0312"/>
    <w:rsid w:val="00FC0DD3"/>
    <w:rsid w:val="00FC1B6C"/>
    <w:rsid w:val="00FC1FDD"/>
    <w:rsid w:val="00FC42CD"/>
    <w:rsid w:val="00FC57CC"/>
    <w:rsid w:val="00FC6207"/>
    <w:rsid w:val="00FC7C5A"/>
    <w:rsid w:val="00FD1801"/>
    <w:rsid w:val="00FD1A05"/>
    <w:rsid w:val="00FD2F8B"/>
    <w:rsid w:val="00FD3B91"/>
    <w:rsid w:val="00FD40DB"/>
    <w:rsid w:val="00FD46D2"/>
    <w:rsid w:val="00FD576B"/>
    <w:rsid w:val="00FD579E"/>
    <w:rsid w:val="00FD6845"/>
    <w:rsid w:val="00FE088A"/>
    <w:rsid w:val="00FE1A1B"/>
    <w:rsid w:val="00FE3042"/>
    <w:rsid w:val="00FE3857"/>
    <w:rsid w:val="00FE3CEF"/>
    <w:rsid w:val="00FE4516"/>
    <w:rsid w:val="00FE56E7"/>
    <w:rsid w:val="00FE64C8"/>
    <w:rsid w:val="00FE77D7"/>
    <w:rsid w:val="00FF32EB"/>
    <w:rsid w:val="00FF36F5"/>
    <w:rsid w:val="00FF3906"/>
    <w:rsid w:val="00FF50C1"/>
    <w:rsid w:val="00FF56F6"/>
    <w:rsid w:val="00FF6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364DE7-2462-4A3C-B9C0-4F3167AA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75E85"/>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3953B8"/>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Web">
    <w:name w:val="Normal (Web)"/>
    <w:basedOn w:val="a6"/>
    <w:uiPriority w:val="99"/>
    <w:unhideWhenUsed/>
    <w:rsid w:val="00001E54"/>
    <w:rPr>
      <w:rFonts w:ascii="Times New Roman"/>
      <w:sz w:val="24"/>
      <w:szCs w:val="24"/>
    </w:rPr>
  </w:style>
  <w:style w:type="character" w:customStyle="1" w:styleId="20">
    <w:name w:val="標題 2 字元"/>
    <w:basedOn w:val="a7"/>
    <w:link w:val="2"/>
    <w:rsid w:val="003953B8"/>
    <w:rPr>
      <w:rFonts w:ascii="標楷體" w:eastAsia="標楷體" w:hAnsi="Arial"/>
      <w:bCs/>
      <w:kern w:val="32"/>
      <w:sz w:val="32"/>
      <w:szCs w:val="48"/>
    </w:rPr>
  </w:style>
  <w:style w:type="character" w:customStyle="1" w:styleId="30">
    <w:name w:val="標題 3 字元"/>
    <w:basedOn w:val="a7"/>
    <w:link w:val="3"/>
    <w:rsid w:val="009C6216"/>
    <w:rPr>
      <w:rFonts w:ascii="標楷體" w:eastAsia="標楷體" w:hAnsi="Arial"/>
      <w:bCs/>
      <w:kern w:val="32"/>
      <w:sz w:val="32"/>
      <w:szCs w:val="36"/>
    </w:rPr>
  </w:style>
  <w:style w:type="character" w:customStyle="1" w:styleId="40">
    <w:name w:val="標題 4 字元"/>
    <w:basedOn w:val="a7"/>
    <w:link w:val="4"/>
    <w:rsid w:val="009C6216"/>
    <w:rPr>
      <w:rFonts w:ascii="標楷體" w:eastAsia="標楷體" w:hAnsi="Arial"/>
      <w:kern w:val="32"/>
      <w:sz w:val="32"/>
      <w:szCs w:val="36"/>
    </w:rPr>
  </w:style>
  <w:style w:type="paragraph" w:styleId="afd">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e"/>
    <w:uiPriority w:val="99"/>
    <w:unhideWhenUsed/>
    <w:rsid w:val="00B86002"/>
    <w:pPr>
      <w:snapToGrid w:val="0"/>
      <w:jc w:val="left"/>
    </w:pPr>
    <w:rPr>
      <w:sz w:val="20"/>
    </w:rPr>
  </w:style>
  <w:style w:type="character" w:customStyle="1" w:styleId="afe">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d"/>
    <w:uiPriority w:val="99"/>
    <w:rsid w:val="00B86002"/>
    <w:rPr>
      <w:rFonts w:ascii="標楷體" w:eastAsia="標楷體"/>
      <w:kern w:val="2"/>
    </w:rPr>
  </w:style>
  <w:style w:type="character" w:styleId="aff">
    <w:name w:val="footnote reference"/>
    <w:basedOn w:val="a7"/>
    <w:uiPriority w:val="99"/>
    <w:semiHidden/>
    <w:unhideWhenUsed/>
    <w:rsid w:val="00B86002"/>
    <w:rPr>
      <w:vertAlign w:val="superscript"/>
    </w:rPr>
  </w:style>
  <w:style w:type="paragraph" w:styleId="HTML">
    <w:name w:val="HTML Preformatted"/>
    <w:basedOn w:val="a6"/>
    <w:link w:val="HTML0"/>
    <w:uiPriority w:val="99"/>
    <w:semiHidden/>
    <w:unhideWhenUsed/>
    <w:rsid w:val="00FA095D"/>
    <w:rPr>
      <w:rFonts w:ascii="Courier New" w:hAnsi="Courier New" w:cs="Courier New"/>
      <w:sz w:val="20"/>
    </w:rPr>
  </w:style>
  <w:style w:type="character" w:customStyle="1" w:styleId="HTML0">
    <w:name w:val="HTML 預設格式 字元"/>
    <w:basedOn w:val="a7"/>
    <w:link w:val="HTML"/>
    <w:uiPriority w:val="99"/>
    <w:semiHidden/>
    <w:rsid w:val="00FA095D"/>
    <w:rPr>
      <w:rFonts w:ascii="Courier New" w:eastAsia="標楷體" w:hAnsi="Courier New" w:cs="Courier New"/>
      <w:kern w:val="2"/>
    </w:rPr>
  </w:style>
  <w:style w:type="character" w:styleId="aff0">
    <w:name w:val="Strong"/>
    <w:basedOn w:val="a7"/>
    <w:uiPriority w:val="22"/>
    <w:qFormat/>
    <w:rsid w:val="00FF32EB"/>
    <w:rPr>
      <w:b/>
      <w:bCs/>
    </w:rPr>
  </w:style>
  <w:style w:type="character" w:customStyle="1" w:styleId="ab">
    <w:name w:val="簽名 字元"/>
    <w:basedOn w:val="a7"/>
    <w:link w:val="aa"/>
    <w:semiHidden/>
    <w:rsid w:val="00E2787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7366">
      <w:bodyDiv w:val="1"/>
      <w:marLeft w:val="0"/>
      <w:marRight w:val="0"/>
      <w:marTop w:val="0"/>
      <w:marBottom w:val="0"/>
      <w:divBdr>
        <w:top w:val="none" w:sz="0" w:space="0" w:color="auto"/>
        <w:left w:val="none" w:sz="0" w:space="0" w:color="auto"/>
        <w:bottom w:val="none" w:sz="0" w:space="0" w:color="auto"/>
        <w:right w:val="none" w:sz="0" w:space="0" w:color="auto"/>
      </w:divBdr>
    </w:div>
    <w:div w:id="92478852">
      <w:bodyDiv w:val="1"/>
      <w:marLeft w:val="0"/>
      <w:marRight w:val="0"/>
      <w:marTop w:val="0"/>
      <w:marBottom w:val="0"/>
      <w:divBdr>
        <w:top w:val="none" w:sz="0" w:space="0" w:color="auto"/>
        <w:left w:val="none" w:sz="0" w:space="0" w:color="auto"/>
        <w:bottom w:val="none" w:sz="0" w:space="0" w:color="auto"/>
        <w:right w:val="none" w:sz="0" w:space="0" w:color="auto"/>
      </w:divBdr>
    </w:div>
    <w:div w:id="116145702">
      <w:bodyDiv w:val="1"/>
      <w:marLeft w:val="0"/>
      <w:marRight w:val="0"/>
      <w:marTop w:val="0"/>
      <w:marBottom w:val="0"/>
      <w:divBdr>
        <w:top w:val="none" w:sz="0" w:space="0" w:color="auto"/>
        <w:left w:val="none" w:sz="0" w:space="0" w:color="auto"/>
        <w:bottom w:val="none" w:sz="0" w:space="0" w:color="auto"/>
        <w:right w:val="none" w:sz="0" w:space="0" w:color="auto"/>
      </w:divBdr>
    </w:div>
    <w:div w:id="271212076">
      <w:bodyDiv w:val="1"/>
      <w:marLeft w:val="0"/>
      <w:marRight w:val="0"/>
      <w:marTop w:val="0"/>
      <w:marBottom w:val="0"/>
      <w:divBdr>
        <w:top w:val="none" w:sz="0" w:space="0" w:color="auto"/>
        <w:left w:val="none" w:sz="0" w:space="0" w:color="auto"/>
        <w:bottom w:val="none" w:sz="0" w:space="0" w:color="auto"/>
        <w:right w:val="none" w:sz="0" w:space="0" w:color="auto"/>
      </w:divBdr>
    </w:div>
    <w:div w:id="343482418">
      <w:bodyDiv w:val="1"/>
      <w:marLeft w:val="0"/>
      <w:marRight w:val="0"/>
      <w:marTop w:val="0"/>
      <w:marBottom w:val="0"/>
      <w:divBdr>
        <w:top w:val="none" w:sz="0" w:space="0" w:color="auto"/>
        <w:left w:val="none" w:sz="0" w:space="0" w:color="auto"/>
        <w:bottom w:val="none" w:sz="0" w:space="0" w:color="auto"/>
        <w:right w:val="none" w:sz="0" w:space="0" w:color="auto"/>
      </w:divBdr>
    </w:div>
    <w:div w:id="43772498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96374228">
      <w:bodyDiv w:val="1"/>
      <w:marLeft w:val="0"/>
      <w:marRight w:val="0"/>
      <w:marTop w:val="0"/>
      <w:marBottom w:val="0"/>
      <w:divBdr>
        <w:top w:val="none" w:sz="0" w:space="0" w:color="auto"/>
        <w:left w:val="none" w:sz="0" w:space="0" w:color="auto"/>
        <w:bottom w:val="none" w:sz="0" w:space="0" w:color="auto"/>
        <w:right w:val="none" w:sz="0" w:space="0" w:color="auto"/>
      </w:divBdr>
    </w:div>
    <w:div w:id="1603099735">
      <w:bodyDiv w:val="1"/>
      <w:marLeft w:val="0"/>
      <w:marRight w:val="0"/>
      <w:marTop w:val="0"/>
      <w:marBottom w:val="0"/>
      <w:divBdr>
        <w:top w:val="none" w:sz="0" w:space="0" w:color="auto"/>
        <w:left w:val="none" w:sz="0" w:space="0" w:color="auto"/>
        <w:bottom w:val="none" w:sz="0" w:space="0" w:color="auto"/>
        <w:right w:val="none" w:sz="0" w:space="0" w:color="auto"/>
      </w:divBdr>
    </w:div>
    <w:div w:id="1825588602">
      <w:bodyDiv w:val="1"/>
      <w:marLeft w:val="0"/>
      <w:marRight w:val="0"/>
      <w:marTop w:val="0"/>
      <w:marBottom w:val="0"/>
      <w:divBdr>
        <w:top w:val="none" w:sz="0" w:space="0" w:color="auto"/>
        <w:left w:val="none" w:sz="0" w:space="0" w:color="auto"/>
        <w:bottom w:val="none" w:sz="0" w:space="0" w:color="auto"/>
        <w:right w:val="none" w:sz="0" w:space="0" w:color="auto"/>
      </w:divBdr>
      <w:divsChild>
        <w:div w:id="838154597">
          <w:marLeft w:val="0"/>
          <w:marRight w:val="0"/>
          <w:marTop w:val="0"/>
          <w:marBottom w:val="0"/>
          <w:divBdr>
            <w:top w:val="none" w:sz="0" w:space="0" w:color="auto"/>
            <w:left w:val="none" w:sz="0" w:space="0" w:color="auto"/>
            <w:bottom w:val="none" w:sz="0" w:space="0" w:color="auto"/>
            <w:right w:val="none" w:sz="0" w:space="0" w:color="auto"/>
          </w:divBdr>
          <w:divsChild>
            <w:div w:id="1533766835">
              <w:marLeft w:val="0"/>
              <w:marRight w:val="0"/>
              <w:marTop w:val="0"/>
              <w:marBottom w:val="900"/>
              <w:divBdr>
                <w:top w:val="none" w:sz="0" w:space="0" w:color="auto"/>
                <w:left w:val="none" w:sz="0" w:space="0" w:color="auto"/>
                <w:bottom w:val="none" w:sz="0" w:space="0" w:color="auto"/>
                <w:right w:val="none" w:sz="0" w:space="0" w:color="auto"/>
              </w:divBdr>
              <w:divsChild>
                <w:div w:id="2071803003">
                  <w:marLeft w:val="0"/>
                  <w:marRight w:val="0"/>
                  <w:marTop w:val="0"/>
                  <w:marBottom w:val="0"/>
                  <w:divBdr>
                    <w:top w:val="none" w:sz="0" w:space="0" w:color="auto"/>
                    <w:left w:val="none" w:sz="0" w:space="0" w:color="auto"/>
                    <w:bottom w:val="none" w:sz="0" w:space="0" w:color="auto"/>
                    <w:right w:val="none" w:sz="0" w:space="0" w:color="auto"/>
                  </w:divBdr>
                  <w:divsChild>
                    <w:div w:id="1125464725">
                      <w:marLeft w:val="0"/>
                      <w:marRight w:val="0"/>
                      <w:marTop w:val="0"/>
                      <w:marBottom w:val="0"/>
                      <w:divBdr>
                        <w:top w:val="none" w:sz="0" w:space="0" w:color="auto"/>
                        <w:left w:val="none" w:sz="0" w:space="0" w:color="auto"/>
                        <w:bottom w:val="none" w:sz="0" w:space="0" w:color="auto"/>
                        <w:right w:val="none" w:sz="0" w:space="0" w:color="auto"/>
                      </w:divBdr>
                      <w:divsChild>
                        <w:div w:id="1056010167">
                          <w:marLeft w:val="0"/>
                          <w:marRight w:val="0"/>
                          <w:marTop w:val="90"/>
                          <w:marBottom w:val="150"/>
                          <w:divBdr>
                            <w:top w:val="none" w:sz="0" w:space="0" w:color="auto"/>
                            <w:left w:val="none" w:sz="0" w:space="0" w:color="auto"/>
                            <w:bottom w:val="single" w:sz="12" w:space="8" w:color="00387B"/>
                            <w:right w:val="none" w:sz="0" w:space="0" w:color="auto"/>
                          </w:divBdr>
                        </w:div>
                        <w:div w:id="1664433945">
                          <w:marLeft w:val="0"/>
                          <w:marRight w:val="0"/>
                          <w:marTop w:val="0"/>
                          <w:marBottom w:val="0"/>
                          <w:divBdr>
                            <w:top w:val="none" w:sz="0" w:space="0" w:color="auto"/>
                            <w:left w:val="none" w:sz="0" w:space="0" w:color="auto"/>
                            <w:bottom w:val="none" w:sz="0" w:space="0" w:color="auto"/>
                            <w:right w:val="none" w:sz="0" w:space="0" w:color="auto"/>
                          </w:divBdr>
                          <w:divsChild>
                            <w:div w:id="411315182">
                              <w:marLeft w:val="0"/>
                              <w:marRight w:val="0"/>
                              <w:marTop w:val="0"/>
                              <w:marBottom w:val="0"/>
                              <w:divBdr>
                                <w:top w:val="none" w:sz="0" w:space="0" w:color="auto"/>
                                <w:left w:val="none" w:sz="0" w:space="0" w:color="auto"/>
                                <w:bottom w:val="none" w:sz="0" w:space="0" w:color="auto"/>
                                <w:right w:val="none" w:sz="0" w:space="0" w:color="auto"/>
                              </w:divBdr>
                              <w:divsChild>
                                <w:div w:id="2001737066">
                                  <w:marLeft w:val="0"/>
                                  <w:marRight w:val="0"/>
                                  <w:marTop w:val="0"/>
                                  <w:marBottom w:val="0"/>
                                  <w:divBdr>
                                    <w:top w:val="none" w:sz="0" w:space="0" w:color="auto"/>
                                    <w:left w:val="none" w:sz="0" w:space="0" w:color="auto"/>
                                    <w:bottom w:val="none" w:sz="0" w:space="0" w:color="auto"/>
                                    <w:right w:val="none" w:sz="0" w:space="0" w:color="auto"/>
                                  </w:divBdr>
                                  <w:divsChild>
                                    <w:div w:id="20393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779242">
      <w:bodyDiv w:val="1"/>
      <w:marLeft w:val="0"/>
      <w:marRight w:val="0"/>
      <w:marTop w:val="0"/>
      <w:marBottom w:val="0"/>
      <w:divBdr>
        <w:top w:val="none" w:sz="0" w:space="0" w:color="auto"/>
        <w:left w:val="none" w:sz="0" w:space="0" w:color="auto"/>
        <w:bottom w:val="none" w:sz="0" w:space="0" w:color="auto"/>
        <w:right w:val="none" w:sz="0" w:space="0" w:color="auto"/>
      </w:divBdr>
    </w:div>
    <w:div w:id="18860166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vm.com.tw/blog/articles.html?blogger=25" TargetMode="External"/><Relationship Id="rId1" Type="http://schemas.openxmlformats.org/officeDocument/2006/relationships/hyperlink" Target="https://www.gvm.com.tw/blog/articles.html?blogger=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cyang\Desktop\&#36786;&#24773;&#35519;&#26597;&#349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cyang\Desktop\&#36786;&#24773;&#35519;&#26597;&#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甘藍</c:v>
          </c:tx>
          <c:cat>
            <c:strRef>
              <c:f>工作表1!$C$1:$G$2</c:f>
              <c:strCache>
                <c:ptCount val="5"/>
                <c:pt idx="0">
                  <c:v>102</c:v>
                </c:pt>
                <c:pt idx="1">
                  <c:v>103</c:v>
                </c:pt>
                <c:pt idx="2">
                  <c:v>104</c:v>
                </c:pt>
                <c:pt idx="3">
                  <c:v>105</c:v>
                </c:pt>
                <c:pt idx="4">
                  <c:v>106</c:v>
                </c:pt>
              </c:strCache>
            </c:strRef>
          </c:cat>
          <c:val>
            <c:numRef>
              <c:f>工作表1!$C$5:$G$5</c:f>
              <c:numCache>
                <c:formatCode>0.00%</c:formatCode>
                <c:ptCount val="5"/>
                <c:pt idx="0">
                  <c:v>-7.0000000000000007E-2</c:v>
                </c:pt>
                <c:pt idx="1">
                  <c:v>5.1999999999999998E-2</c:v>
                </c:pt>
                <c:pt idx="2">
                  <c:v>-1.0999999999999999E-2</c:v>
                </c:pt>
                <c:pt idx="3">
                  <c:v>0.155</c:v>
                </c:pt>
                <c:pt idx="4">
                  <c:v>0.17100000000000001</c:v>
                </c:pt>
              </c:numCache>
            </c:numRef>
          </c:val>
          <c:smooth val="0"/>
        </c:ser>
        <c:ser>
          <c:idx val="1"/>
          <c:order val="1"/>
          <c:tx>
            <c:v>蒜頭</c:v>
          </c:tx>
          <c:cat>
            <c:strRef>
              <c:f>工作表1!$C$1:$G$2</c:f>
              <c:strCache>
                <c:ptCount val="5"/>
                <c:pt idx="0">
                  <c:v>102</c:v>
                </c:pt>
                <c:pt idx="1">
                  <c:v>103</c:v>
                </c:pt>
                <c:pt idx="2">
                  <c:v>104</c:v>
                </c:pt>
                <c:pt idx="3">
                  <c:v>105</c:v>
                </c:pt>
                <c:pt idx="4">
                  <c:v>106</c:v>
                </c:pt>
              </c:strCache>
            </c:strRef>
          </c:cat>
          <c:val>
            <c:numRef>
              <c:f>工作表1!$C$8:$G$8</c:f>
              <c:numCache>
                <c:formatCode>0.00%</c:formatCode>
                <c:ptCount val="5"/>
                <c:pt idx="0">
                  <c:v>-0.13300000000000001</c:v>
                </c:pt>
                <c:pt idx="1">
                  <c:v>3.9E-2</c:v>
                </c:pt>
                <c:pt idx="2">
                  <c:v>-0.13600000000000001</c:v>
                </c:pt>
                <c:pt idx="3">
                  <c:v>-7.2999999999999995E-2</c:v>
                </c:pt>
                <c:pt idx="4">
                  <c:v>-0.187</c:v>
                </c:pt>
              </c:numCache>
            </c:numRef>
          </c:val>
          <c:smooth val="0"/>
        </c:ser>
        <c:ser>
          <c:idx val="2"/>
          <c:order val="2"/>
          <c:tx>
            <c:v>洋蔥</c:v>
          </c:tx>
          <c:cat>
            <c:strRef>
              <c:f>工作表1!$C$1:$G$2</c:f>
              <c:strCache>
                <c:ptCount val="5"/>
                <c:pt idx="0">
                  <c:v>102</c:v>
                </c:pt>
                <c:pt idx="1">
                  <c:v>103</c:v>
                </c:pt>
                <c:pt idx="2">
                  <c:v>104</c:v>
                </c:pt>
                <c:pt idx="3">
                  <c:v>105</c:v>
                </c:pt>
                <c:pt idx="4">
                  <c:v>106</c:v>
                </c:pt>
              </c:strCache>
            </c:strRef>
          </c:cat>
          <c:val>
            <c:numRef>
              <c:f>工作表1!$C$11:$G$11</c:f>
              <c:numCache>
                <c:formatCode>0.00%</c:formatCode>
                <c:ptCount val="5"/>
                <c:pt idx="0">
                  <c:v>0.14299999999999999</c:v>
                </c:pt>
                <c:pt idx="1">
                  <c:v>0.188</c:v>
                </c:pt>
                <c:pt idx="2">
                  <c:v>9.4E-2</c:v>
                </c:pt>
                <c:pt idx="3">
                  <c:v>0.215</c:v>
                </c:pt>
                <c:pt idx="4">
                  <c:v>1.7000000000000001E-2</c:v>
                </c:pt>
              </c:numCache>
            </c:numRef>
          </c:val>
          <c:smooth val="0"/>
        </c:ser>
        <c:ser>
          <c:idx val="3"/>
          <c:order val="3"/>
          <c:tx>
            <c:v>香蕉</c:v>
          </c:tx>
          <c:cat>
            <c:strRef>
              <c:f>工作表1!$C$1:$G$2</c:f>
              <c:strCache>
                <c:ptCount val="5"/>
                <c:pt idx="0">
                  <c:v>102</c:v>
                </c:pt>
                <c:pt idx="1">
                  <c:v>103</c:v>
                </c:pt>
                <c:pt idx="2">
                  <c:v>104</c:v>
                </c:pt>
                <c:pt idx="3">
                  <c:v>105</c:v>
                </c:pt>
                <c:pt idx="4">
                  <c:v>106</c:v>
                </c:pt>
              </c:strCache>
            </c:strRef>
          </c:cat>
          <c:val>
            <c:numRef>
              <c:f>工作表1!$C$14:$G$14</c:f>
              <c:numCache>
                <c:formatCode>0.00%</c:formatCode>
                <c:ptCount val="5"/>
                <c:pt idx="0">
                  <c:v>0.13400000000000001</c:v>
                </c:pt>
                <c:pt idx="1">
                  <c:v>0.10199999999999999</c:v>
                </c:pt>
                <c:pt idx="2">
                  <c:v>0.28100000000000003</c:v>
                </c:pt>
                <c:pt idx="3">
                  <c:v>0.19800000000000001</c:v>
                </c:pt>
                <c:pt idx="4">
                  <c:v>0.23200000000000001</c:v>
                </c:pt>
              </c:numCache>
            </c:numRef>
          </c:val>
          <c:smooth val="0"/>
        </c:ser>
        <c:ser>
          <c:idx val="4"/>
          <c:order val="4"/>
          <c:tx>
            <c:v>鳳梨</c:v>
          </c:tx>
          <c:cat>
            <c:strRef>
              <c:f>工作表1!$C$1:$G$2</c:f>
              <c:strCache>
                <c:ptCount val="5"/>
                <c:pt idx="0">
                  <c:v>102</c:v>
                </c:pt>
                <c:pt idx="1">
                  <c:v>103</c:v>
                </c:pt>
                <c:pt idx="2">
                  <c:v>104</c:v>
                </c:pt>
                <c:pt idx="3">
                  <c:v>105</c:v>
                </c:pt>
                <c:pt idx="4">
                  <c:v>106</c:v>
                </c:pt>
              </c:strCache>
            </c:strRef>
          </c:cat>
          <c:val>
            <c:numRef>
              <c:f>工作表1!$C$17:$G$17</c:f>
              <c:numCache>
                <c:formatCode>0.00%</c:formatCode>
                <c:ptCount val="5"/>
                <c:pt idx="0">
                  <c:v>-5.8999999999999997E-2</c:v>
                </c:pt>
                <c:pt idx="1">
                  <c:v>-4.8000000000000001E-2</c:v>
                </c:pt>
                <c:pt idx="2">
                  <c:v>-0.13900000000000001</c:v>
                </c:pt>
                <c:pt idx="3">
                  <c:v>0.153</c:v>
                </c:pt>
                <c:pt idx="4">
                  <c:v>-0.11799999999999999</c:v>
                </c:pt>
              </c:numCache>
            </c:numRef>
          </c:val>
          <c:smooth val="0"/>
        </c:ser>
        <c:dLbls>
          <c:showLegendKey val="0"/>
          <c:showVal val="0"/>
          <c:showCatName val="0"/>
          <c:showSerName val="0"/>
          <c:showPercent val="0"/>
          <c:showBubbleSize val="0"/>
        </c:dLbls>
        <c:marker val="1"/>
        <c:smooth val="0"/>
        <c:axId val="449565456"/>
        <c:axId val="449562320"/>
      </c:lineChart>
      <c:catAx>
        <c:axId val="449565456"/>
        <c:scaling>
          <c:orientation val="minMax"/>
        </c:scaling>
        <c:delete val="0"/>
        <c:axPos val="b"/>
        <c:numFmt formatCode="General" sourceLinked="0"/>
        <c:majorTickMark val="none"/>
        <c:minorTickMark val="none"/>
        <c:tickLblPos val="nextTo"/>
        <c:crossAx val="449562320"/>
        <c:crossesAt val="-0.30000000000000004"/>
        <c:auto val="1"/>
        <c:lblAlgn val="ctr"/>
        <c:lblOffset val="100"/>
        <c:noMultiLvlLbl val="0"/>
      </c:catAx>
      <c:valAx>
        <c:axId val="449562320"/>
        <c:scaling>
          <c:orientation val="minMax"/>
        </c:scaling>
        <c:delete val="0"/>
        <c:axPos val="l"/>
        <c:majorGridlines/>
        <c:title>
          <c:tx>
            <c:rich>
              <a:bodyPr/>
              <a:lstStyle/>
              <a:p>
                <a:pPr>
                  <a:defRPr/>
                </a:pPr>
                <a:r>
                  <a:rPr lang="zh-TW" altLang="en-US">
                    <a:latin typeface="標楷體" panose="03000509000000000000" pitchFamily="65" charset="-120"/>
                    <a:ea typeface="標楷體" panose="03000509000000000000" pitchFamily="65" charset="-120"/>
                  </a:rPr>
                  <a:t>與生產面積目標差異百分比</a:t>
                </a:r>
              </a:p>
            </c:rich>
          </c:tx>
          <c:overlay val="0"/>
        </c:title>
        <c:numFmt formatCode="0.00%" sourceLinked="1"/>
        <c:majorTickMark val="none"/>
        <c:minorTickMark val="none"/>
        <c:tickLblPos val="low"/>
        <c:crossAx val="4495654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甘藍</c:v>
          </c:tx>
          <c:cat>
            <c:strRef>
              <c:f>工作表1!$C$19:$G$20</c:f>
              <c:strCache>
                <c:ptCount val="5"/>
                <c:pt idx="0">
                  <c:v>102</c:v>
                </c:pt>
                <c:pt idx="1">
                  <c:v>103</c:v>
                </c:pt>
                <c:pt idx="2">
                  <c:v>104</c:v>
                </c:pt>
                <c:pt idx="3">
                  <c:v>105</c:v>
                </c:pt>
                <c:pt idx="4">
                  <c:v>106</c:v>
                </c:pt>
              </c:strCache>
            </c:strRef>
          </c:cat>
          <c:val>
            <c:numRef>
              <c:f>工作表1!$C$23:$G$23</c:f>
              <c:numCache>
                <c:formatCode>0.00%</c:formatCode>
                <c:ptCount val="5"/>
                <c:pt idx="0">
                  <c:v>-6.7000000000000004E-2</c:v>
                </c:pt>
                <c:pt idx="1">
                  <c:v>4.0000000000000001E-3</c:v>
                </c:pt>
                <c:pt idx="2">
                  <c:v>2.5000000000000001E-2</c:v>
                </c:pt>
                <c:pt idx="3">
                  <c:v>6.6000000000000003E-2</c:v>
                </c:pt>
                <c:pt idx="4">
                  <c:v>0.14899999999999999</c:v>
                </c:pt>
              </c:numCache>
            </c:numRef>
          </c:val>
          <c:smooth val="0"/>
        </c:ser>
        <c:ser>
          <c:idx val="1"/>
          <c:order val="1"/>
          <c:tx>
            <c:v>蒜頭</c:v>
          </c:tx>
          <c:cat>
            <c:strRef>
              <c:f>工作表1!$C$19:$G$20</c:f>
              <c:strCache>
                <c:ptCount val="5"/>
                <c:pt idx="0">
                  <c:v>102</c:v>
                </c:pt>
                <c:pt idx="1">
                  <c:v>103</c:v>
                </c:pt>
                <c:pt idx="2">
                  <c:v>104</c:v>
                </c:pt>
                <c:pt idx="3">
                  <c:v>105</c:v>
                </c:pt>
                <c:pt idx="4">
                  <c:v>106</c:v>
                </c:pt>
              </c:strCache>
            </c:strRef>
          </c:cat>
          <c:val>
            <c:numRef>
              <c:f>工作表1!$C$26:$G$26</c:f>
              <c:numCache>
                <c:formatCode>0.00%</c:formatCode>
                <c:ptCount val="5"/>
                <c:pt idx="0">
                  <c:v>-7.3999999999999996E-2</c:v>
                </c:pt>
                <c:pt idx="1">
                  <c:v>0.29299999999999998</c:v>
                </c:pt>
                <c:pt idx="2">
                  <c:v>3.5999999999999997E-2</c:v>
                </c:pt>
                <c:pt idx="3">
                  <c:v>-0.316</c:v>
                </c:pt>
                <c:pt idx="4">
                  <c:v>-0.27900000000000003</c:v>
                </c:pt>
              </c:numCache>
            </c:numRef>
          </c:val>
          <c:smooth val="0"/>
        </c:ser>
        <c:ser>
          <c:idx val="2"/>
          <c:order val="2"/>
          <c:tx>
            <c:v>洋蔥</c:v>
          </c:tx>
          <c:cat>
            <c:strRef>
              <c:f>工作表1!$C$19:$G$20</c:f>
              <c:strCache>
                <c:ptCount val="5"/>
                <c:pt idx="0">
                  <c:v>102</c:v>
                </c:pt>
                <c:pt idx="1">
                  <c:v>103</c:v>
                </c:pt>
                <c:pt idx="2">
                  <c:v>104</c:v>
                </c:pt>
                <c:pt idx="3">
                  <c:v>105</c:v>
                </c:pt>
                <c:pt idx="4">
                  <c:v>106</c:v>
                </c:pt>
              </c:strCache>
            </c:strRef>
          </c:cat>
          <c:val>
            <c:numRef>
              <c:f>工作表1!$C$29:$G$29</c:f>
              <c:numCache>
                <c:formatCode>0.00%</c:formatCode>
                <c:ptCount val="5"/>
                <c:pt idx="0">
                  <c:v>-1.4999999999999999E-2</c:v>
                </c:pt>
                <c:pt idx="1">
                  <c:v>0.42899999999999999</c:v>
                </c:pt>
                <c:pt idx="2">
                  <c:v>0.25800000000000001</c:v>
                </c:pt>
                <c:pt idx="3">
                  <c:v>9.9000000000000005E-2</c:v>
                </c:pt>
                <c:pt idx="4">
                  <c:v>0.112</c:v>
                </c:pt>
              </c:numCache>
            </c:numRef>
          </c:val>
          <c:smooth val="0"/>
        </c:ser>
        <c:ser>
          <c:idx val="3"/>
          <c:order val="3"/>
          <c:tx>
            <c:v>鳳梨</c:v>
          </c:tx>
          <c:cat>
            <c:strRef>
              <c:f>工作表1!$C$19:$G$20</c:f>
              <c:strCache>
                <c:ptCount val="5"/>
                <c:pt idx="0">
                  <c:v>102</c:v>
                </c:pt>
                <c:pt idx="1">
                  <c:v>103</c:v>
                </c:pt>
                <c:pt idx="2">
                  <c:v>104</c:v>
                </c:pt>
                <c:pt idx="3">
                  <c:v>105</c:v>
                </c:pt>
                <c:pt idx="4">
                  <c:v>106</c:v>
                </c:pt>
              </c:strCache>
            </c:strRef>
          </c:cat>
          <c:val>
            <c:numRef>
              <c:f>工作表1!$C$35:$G$35</c:f>
              <c:numCache>
                <c:formatCode>0.00%</c:formatCode>
                <c:ptCount val="5"/>
                <c:pt idx="0">
                  <c:v>-8.3000000000000004E-2</c:v>
                </c:pt>
                <c:pt idx="1">
                  <c:v>0.03</c:v>
                </c:pt>
                <c:pt idx="2">
                  <c:v>-0.10199999999999999</c:v>
                </c:pt>
                <c:pt idx="3">
                  <c:v>0.17100000000000001</c:v>
                </c:pt>
                <c:pt idx="4">
                  <c:v>-7.0000000000000007E-2</c:v>
                </c:pt>
              </c:numCache>
            </c:numRef>
          </c:val>
          <c:smooth val="0"/>
        </c:ser>
        <c:ser>
          <c:idx val="4"/>
          <c:order val="4"/>
          <c:tx>
            <c:v>香蕉</c:v>
          </c:tx>
          <c:val>
            <c:numRef>
              <c:f>工作表1!$C$32:$G$32</c:f>
              <c:numCache>
                <c:formatCode>0.00%</c:formatCode>
                <c:ptCount val="5"/>
                <c:pt idx="0">
                  <c:v>0.10100000000000001</c:v>
                </c:pt>
                <c:pt idx="1">
                  <c:v>0.13600000000000001</c:v>
                </c:pt>
                <c:pt idx="2">
                  <c:v>0.246</c:v>
                </c:pt>
                <c:pt idx="3">
                  <c:v>-0.126</c:v>
                </c:pt>
                <c:pt idx="4">
                  <c:v>0.11</c:v>
                </c:pt>
              </c:numCache>
            </c:numRef>
          </c:val>
          <c:smooth val="0"/>
        </c:ser>
        <c:dLbls>
          <c:showLegendKey val="0"/>
          <c:showVal val="0"/>
          <c:showCatName val="0"/>
          <c:showSerName val="0"/>
          <c:showPercent val="0"/>
          <c:showBubbleSize val="0"/>
        </c:dLbls>
        <c:marker val="1"/>
        <c:smooth val="0"/>
        <c:axId val="449565848"/>
        <c:axId val="449562712"/>
      </c:lineChart>
      <c:catAx>
        <c:axId val="449565848"/>
        <c:scaling>
          <c:orientation val="minMax"/>
        </c:scaling>
        <c:delete val="0"/>
        <c:axPos val="b"/>
        <c:numFmt formatCode="General" sourceLinked="0"/>
        <c:majorTickMark val="none"/>
        <c:minorTickMark val="none"/>
        <c:tickLblPos val="nextTo"/>
        <c:crossAx val="449562712"/>
        <c:crossesAt val="-0.4"/>
        <c:auto val="1"/>
        <c:lblAlgn val="ctr"/>
        <c:lblOffset val="100"/>
        <c:noMultiLvlLbl val="0"/>
      </c:catAx>
      <c:valAx>
        <c:axId val="449562712"/>
        <c:scaling>
          <c:orientation val="minMax"/>
        </c:scaling>
        <c:delete val="0"/>
        <c:axPos val="l"/>
        <c:majorGridlines/>
        <c:title>
          <c:tx>
            <c:rich>
              <a:bodyPr/>
              <a:lstStyle/>
              <a:p>
                <a:pPr>
                  <a:defRPr/>
                </a:pPr>
                <a:r>
                  <a:rPr lang="zh-TW" altLang="zh-TW" sz="1200" b="1" i="0" baseline="0">
                    <a:effectLst/>
                    <a:latin typeface="標楷體" panose="03000509000000000000" pitchFamily="65" charset="-120"/>
                    <a:ea typeface="標楷體" panose="03000509000000000000" pitchFamily="65" charset="-120"/>
                  </a:rPr>
                  <a:t>與生產</a:t>
                </a:r>
                <a:r>
                  <a:rPr lang="zh-TW" altLang="en-US" sz="1200" b="1" i="0" baseline="0">
                    <a:effectLst/>
                    <a:latin typeface="標楷體" panose="03000509000000000000" pitchFamily="65" charset="-120"/>
                    <a:ea typeface="標楷體" panose="03000509000000000000" pitchFamily="65" charset="-120"/>
                  </a:rPr>
                  <a:t>產量</a:t>
                </a:r>
                <a:r>
                  <a:rPr lang="zh-TW" altLang="zh-TW" sz="1200" b="1" i="0" baseline="0">
                    <a:effectLst/>
                    <a:latin typeface="標楷體" panose="03000509000000000000" pitchFamily="65" charset="-120"/>
                    <a:ea typeface="標楷體" panose="03000509000000000000" pitchFamily="65" charset="-120"/>
                  </a:rPr>
                  <a:t>目標差異百分比</a:t>
                </a:r>
                <a:endParaRPr lang="zh-TW" altLang="zh-TW" sz="1200">
                  <a:effectLst/>
                  <a:latin typeface="標楷體" panose="03000509000000000000" pitchFamily="65" charset="-120"/>
                  <a:ea typeface="標楷體" panose="03000509000000000000" pitchFamily="65" charset="-120"/>
                </a:endParaRPr>
              </a:p>
            </c:rich>
          </c:tx>
          <c:overlay val="0"/>
        </c:title>
        <c:numFmt formatCode="0.00%" sourceLinked="1"/>
        <c:majorTickMark val="none"/>
        <c:minorTickMark val="none"/>
        <c:tickLblPos val="low"/>
        <c:crossAx val="449565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152B-2150-4F7F-A7BC-35746C95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20</Pages>
  <Words>1749</Words>
  <Characters>9973</Characters>
  <Application>Microsoft Office Word</Application>
  <DocSecurity>0</DocSecurity>
  <Lines>83</Lines>
  <Paragraphs>23</Paragraphs>
  <ScaleCrop>false</ScaleCrop>
  <Company>cy</Company>
  <LinksUpToDate>false</LinksUpToDate>
  <CharactersWithSpaces>11699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周慶安</cp:lastModifiedBy>
  <cp:revision>4</cp:revision>
  <cp:lastPrinted>2018-08-30T07:41:00Z</cp:lastPrinted>
  <dcterms:created xsi:type="dcterms:W3CDTF">2018-09-07T08:27:00Z</dcterms:created>
  <dcterms:modified xsi:type="dcterms:W3CDTF">2019-04-11T06:44:00Z</dcterms:modified>
</cp:coreProperties>
</file>