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3"/>
      </w:pPr>
      <w:r w:rsidRPr="004D141F">
        <w:rPr>
          <w:rFonts w:hint="eastAsia"/>
        </w:rPr>
        <w:t>調查報告</w:t>
      </w:r>
    </w:p>
    <w:p w:rsidR="00E25849" w:rsidRPr="0087695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7695C">
        <w:rPr>
          <w:rFonts w:hint="eastAsia"/>
          <w:b/>
        </w:rPr>
        <w:t>案　　由：</w:t>
      </w:r>
      <w:bookmarkEnd w:id="0"/>
      <w:bookmarkEnd w:id="1"/>
      <w:bookmarkEnd w:id="2"/>
      <w:bookmarkEnd w:id="3"/>
      <w:bookmarkEnd w:id="4"/>
      <w:bookmarkEnd w:id="5"/>
      <w:bookmarkEnd w:id="6"/>
      <w:bookmarkEnd w:id="7"/>
      <w:bookmarkEnd w:id="8"/>
      <w:bookmarkEnd w:id="9"/>
      <w:r w:rsidR="000113E5" w:rsidRPr="0087695C">
        <w:t>有關經濟部所屬事業重大興建計畫執行進度落後，完成後經濟效益未達預期目標等情案。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5C7255" w:rsidRDefault="00E25849" w:rsidP="004E05A1">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C7255">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14A60" w:rsidRPr="00AE211C" w:rsidRDefault="00814A60" w:rsidP="00814A60">
      <w:pPr>
        <w:pStyle w:val="20"/>
        <w:ind w:leftChars="200" w:left="680" w:firstLine="680"/>
      </w:pPr>
      <w:bookmarkStart w:id="49" w:name="_Toc524902730"/>
      <w:r w:rsidRPr="00AE211C">
        <w:rPr>
          <w:rFonts w:hint="eastAsia"/>
        </w:rPr>
        <w:t>本案經調閱經濟部及審計部等機關卷證資料，並於民國（下同）107年6月4</w:t>
      </w:r>
      <w:r w:rsidR="00B16288" w:rsidRPr="00AE211C">
        <w:rPr>
          <w:rFonts w:hint="eastAsia"/>
        </w:rPr>
        <w:t>日</w:t>
      </w:r>
      <w:r w:rsidRPr="00AE211C">
        <w:rPr>
          <w:rFonts w:hint="eastAsia"/>
        </w:rPr>
        <w:t>及11日赴現場履勘，同年月21日詢問經濟部國營事業委員會(下稱國營會)吳</w:t>
      </w:r>
      <w:r w:rsidR="00741EB1">
        <w:rPr>
          <w:rFonts w:hAnsi="標楷體" w:hint="eastAsia"/>
        </w:rPr>
        <w:t>○○</w:t>
      </w:r>
      <w:r w:rsidRPr="00AE211C">
        <w:rPr>
          <w:rFonts w:hint="eastAsia"/>
        </w:rPr>
        <w:t>副主任委員、水利署陳</w:t>
      </w:r>
      <w:r w:rsidR="00741EB1">
        <w:rPr>
          <w:rFonts w:hAnsi="標楷體" w:hint="eastAsia"/>
        </w:rPr>
        <w:t>○○</w:t>
      </w:r>
      <w:r w:rsidRPr="00AE211C">
        <w:rPr>
          <w:rFonts w:hint="eastAsia"/>
        </w:rPr>
        <w:t>總工程司、</w:t>
      </w:r>
      <w:r w:rsidR="00076586" w:rsidRPr="00AE211C">
        <w:rPr>
          <w:rFonts w:hint="eastAsia"/>
        </w:rPr>
        <w:t>台</w:t>
      </w:r>
      <w:r w:rsidR="00F33666" w:rsidRPr="00AE211C">
        <w:rPr>
          <w:rFonts w:hint="eastAsia"/>
        </w:rPr>
        <w:t>灣</w:t>
      </w:r>
      <w:r w:rsidRPr="00AE211C">
        <w:rPr>
          <w:rFonts w:hint="eastAsia"/>
        </w:rPr>
        <w:t>電力股份有限公司（下稱台電公司）陳</w:t>
      </w:r>
      <w:r w:rsidR="00741EB1">
        <w:rPr>
          <w:rFonts w:hAnsi="標楷體" w:hint="eastAsia"/>
        </w:rPr>
        <w:t>○○</w:t>
      </w:r>
      <w:r w:rsidRPr="00AE211C">
        <w:rPr>
          <w:rFonts w:hint="eastAsia"/>
        </w:rPr>
        <w:t>副總經理、</w:t>
      </w:r>
      <w:r w:rsidR="00076586" w:rsidRPr="00AE211C">
        <w:rPr>
          <w:rFonts w:hint="eastAsia"/>
        </w:rPr>
        <w:t>台</w:t>
      </w:r>
      <w:r w:rsidR="00F33666" w:rsidRPr="00AE211C">
        <w:rPr>
          <w:rFonts w:hint="eastAsia"/>
        </w:rPr>
        <w:t>灣</w:t>
      </w:r>
      <w:r w:rsidRPr="00AE211C">
        <w:rPr>
          <w:rFonts w:hint="eastAsia"/>
        </w:rPr>
        <w:t>中油股份有限公司（下稱中油公司）邱</w:t>
      </w:r>
      <w:r w:rsidR="00741EB1">
        <w:rPr>
          <w:rFonts w:hAnsi="標楷體" w:hint="eastAsia"/>
        </w:rPr>
        <w:t>○○</w:t>
      </w:r>
      <w:r w:rsidRPr="00AE211C">
        <w:rPr>
          <w:rFonts w:hint="eastAsia"/>
        </w:rPr>
        <w:t>副總經理、</w:t>
      </w:r>
      <w:r w:rsidR="00076586" w:rsidRPr="00AE211C">
        <w:rPr>
          <w:rFonts w:hint="eastAsia"/>
        </w:rPr>
        <w:t>台</w:t>
      </w:r>
      <w:r w:rsidR="00F33666" w:rsidRPr="00AE211C">
        <w:rPr>
          <w:rFonts w:hint="eastAsia"/>
        </w:rPr>
        <w:t>灣</w:t>
      </w:r>
      <w:r w:rsidRPr="00AE211C">
        <w:rPr>
          <w:rFonts w:hint="eastAsia"/>
        </w:rPr>
        <w:t>糖業股份有限公司（下稱台糖公司）管</w:t>
      </w:r>
      <w:r w:rsidR="00741EB1">
        <w:rPr>
          <w:rFonts w:hAnsi="標楷體" w:hint="eastAsia"/>
        </w:rPr>
        <w:t>○○</w:t>
      </w:r>
      <w:r w:rsidRPr="00AE211C">
        <w:rPr>
          <w:rFonts w:hint="eastAsia"/>
        </w:rPr>
        <w:t>總經理、</w:t>
      </w:r>
      <w:r w:rsidR="00076586" w:rsidRPr="00AE211C">
        <w:rPr>
          <w:rFonts w:hint="eastAsia"/>
        </w:rPr>
        <w:t>台</w:t>
      </w:r>
      <w:r w:rsidR="00F33666" w:rsidRPr="00AE211C">
        <w:rPr>
          <w:rFonts w:hint="eastAsia"/>
        </w:rPr>
        <w:t>灣</w:t>
      </w:r>
      <w:r w:rsidRPr="00AE211C">
        <w:rPr>
          <w:rFonts w:hint="eastAsia"/>
        </w:rPr>
        <w:t>自來水股份有限公司（下稱台水公司）李</w:t>
      </w:r>
      <w:r w:rsidR="00741EB1">
        <w:rPr>
          <w:rFonts w:hAnsi="標楷體" w:hint="eastAsia"/>
        </w:rPr>
        <w:t>○○</w:t>
      </w:r>
      <w:r w:rsidRPr="00AE211C">
        <w:rPr>
          <w:rFonts w:hint="eastAsia"/>
        </w:rPr>
        <w:t>總工程司等相關人員，業經調查竣事。茲將調查意見列述如后：</w:t>
      </w:r>
    </w:p>
    <w:p w:rsidR="009638C7" w:rsidRPr="00AE211C" w:rsidRDefault="009638C7" w:rsidP="00814A60">
      <w:pPr>
        <w:pStyle w:val="20"/>
        <w:ind w:leftChars="200" w:left="680" w:firstLine="680"/>
      </w:pPr>
    </w:p>
    <w:p w:rsidR="00420B33" w:rsidRPr="00AE211C" w:rsidRDefault="00420B33" w:rsidP="00E26F62">
      <w:pPr>
        <w:pStyle w:val="2"/>
        <w:kinsoku w:val="0"/>
        <w:overflowPunct/>
        <w:autoSpaceDE/>
        <w:autoSpaceDN/>
        <w:ind w:left="1123" w:hanging="697"/>
        <w:rPr>
          <w:b/>
        </w:rPr>
      </w:pPr>
      <w:bookmarkStart w:id="50" w:name="_Toc421794873"/>
      <w:bookmarkStart w:id="51" w:name="_Toc422834158"/>
      <w:r w:rsidRPr="00AE211C">
        <w:rPr>
          <w:rFonts w:hint="eastAsia"/>
          <w:b/>
        </w:rPr>
        <w:t>台水公司辦理經濟部</w:t>
      </w:r>
      <w:r w:rsidRPr="00AE211C">
        <w:rPr>
          <w:rFonts w:hAnsi="標楷體" w:hint="eastAsia"/>
          <w:b/>
        </w:rPr>
        <w:t>「無自來水地區</w:t>
      </w:r>
      <w:r w:rsidR="00BA2648" w:rsidRPr="00AE211C">
        <w:rPr>
          <w:rFonts w:hAnsi="標楷體" w:hint="eastAsia"/>
          <w:b/>
        </w:rPr>
        <w:t>第二期</w:t>
      </w:r>
      <w:r w:rsidRPr="00AE211C">
        <w:rPr>
          <w:rFonts w:hAnsi="標楷體" w:hint="eastAsia"/>
          <w:b/>
        </w:rPr>
        <w:t>供水改善計畫（101至105年度）」項下自來水延管工程過程，屢因用戶設備外線預繳率未達60%，肇致進度落後及延宕發包，</w:t>
      </w:r>
      <w:r w:rsidR="00AA7ABA" w:rsidRPr="00AE211C">
        <w:rPr>
          <w:rFonts w:hAnsi="標楷體" w:hint="eastAsia"/>
          <w:b/>
        </w:rPr>
        <w:t>致</w:t>
      </w:r>
      <w:r w:rsidRPr="00AE211C">
        <w:rPr>
          <w:rFonts w:hAnsi="標楷體" w:hint="eastAsia"/>
          <w:b/>
        </w:rPr>
        <w:t>無法如期完工，影響用戶權益；水利署雖於106年3月修正管考作業要點規定，將用戶設備外線預繳門檻降為50%，</w:t>
      </w:r>
      <w:r w:rsidR="00102178" w:rsidRPr="00AE211C">
        <w:rPr>
          <w:rFonts w:hAnsi="標楷體" w:hint="eastAsia"/>
          <w:b/>
        </w:rPr>
        <w:t>惟未衡酌無自來水地區多</w:t>
      </w:r>
      <w:r w:rsidR="00B95221" w:rsidRPr="00AE211C">
        <w:rPr>
          <w:rFonts w:hAnsi="標楷體" w:hint="eastAsia"/>
          <w:b/>
        </w:rPr>
        <w:t>屬</w:t>
      </w:r>
      <w:r w:rsidR="00102178" w:rsidRPr="00AE211C">
        <w:rPr>
          <w:rFonts w:hAnsi="標楷體" w:hint="eastAsia"/>
          <w:b/>
        </w:rPr>
        <w:t>偏鄉山區之弱勢族群，其經濟條件</w:t>
      </w:r>
      <w:r w:rsidR="004073F0" w:rsidRPr="00AE211C">
        <w:rPr>
          <w:rFonts w:hAnsi="標楷體" w:hint="eastAsia"/>
          <w:b/>
        </w:rPr>
        <w:t>困窘</w:t>
      </w:r>
      <w:r w:rsidR="00102178" w:rsidRPr="00AE211C">
        <w:rPr>
          <w:rFonts w:hAnsi="標楷體" w:hint="eastAsia"/>
          <w:b/>
        </w:rPr>
        <w:t>，僅酌減預繳率10%，並</w:t>
      </w:r>
      <w:r w:rsidRPr="00AE211C">
        <w:rPr>
          <w:rFonts w:hAnsi="標楷體" w:hint="eastAsia"/>
          <w:b/>
        </w:rPr>
        <w:t>未能澈底解決</w:t>
      </w:r>
      <w:r w:rsidR="00102178" w:rsidRPr="00AE211C">
        <w:rPr>
          <w:rFonts w:hAnsi="標楷體" w:hint="eastAsia"/>
          <w:b/>
        </w:rPr>
        <w:t>預繳耗時、進度落後及延宕發包等</w:t>
      </w:r>
      <w:r w:rsidRPr="00AE211C">
        <w:rPr>
          <w:rFonts w:hAnsi="標楷體" w:hint="eastAsia"/>
          <w:b/>
        </w:rPr>
        <w:t>問題，允應切實檢討改善</w:t>
      </w:r>
      <w:r w:rsidR="00B95221" w:rsidRPr="00AE211C">
        <w:rPr>
          <w:rFonts w:hAnsi="標楷體" w:hint="eastAsia"/>
          <w:b/>
        </w:rPr>
        <w:t>。</w:t>
      </w:r>
    </w:p>
    <w:p w:rsidR="00420B33" w:rsidRPr="00AE211C" w:rsidRDefault="00420B33" w:rsidP="00E26F62">
      <w:pPr>
        <w:pStyle w:val="3"/>
        <w:kinsoku w:val="0"/>
        <w:overflowPunct/>
        <w:autoSpaceDE/>
        <w:autoSpaceDN/>
        <w:ind w:left="1360" w:hanging="680"/>
      </w:pPr>
      <w:r w:rsidRPr="00AE211C">
        <w:rPr>
          <w:rFonts w:hAnsi="標楷體" w:hint="eastAsia"/>
        </w:rPr>
        <w:t>經濟部為解決無自來水地區供水問題，改善民眾飲用水品質及配合政府照顧弱勢</w:t>
      </w:r>
      <w:r w:rsidR="00BA2648" w:rsidRPr="00AE211C">
        <w:rPr>
          <w:rFonts w:hAnsi="標楷體" w:hint="eastAsia"/>
        </w:rPr>
        <w:t>者</w:t>
      </w:r>
      <w:r w:rsidRPr="00AE211C">
        <w:rPr>
          <w:rFonts w:hAnsi="標楷體" w:hint="eastAsia"/>
        </w:rPr>
        <w:t>政策，於</w:t>
      </w:r>
      <w:r w:rsidRPr="00AE211C">
        <w:rPr>
          <w:rFonts w:hAnsi="標楷體"/>
        </w:rPr>
        <w:t>101</w:t>
      </w:r>
      <w:r w:rsidRPr="00AE211C">
        <w:rPr>
          <w:rFonts w:hAnsi="標楷體" w:hint="eastAsia"/>
        </w:rPr>
        <w:t>年至</w:t>
      </w:r>
      <w:r w:rsidRPr="00AE211C">
        <w:rPr>
          <w:rFonts w:hAnsi="標楷體"/>
        </w:rPr>
        <w:t>10</w:t>
      </w:r>
      <w:r w:rsidRPr="00AE211C">
        <w:rPr>
          <w:rFonts w:hAnsi="標楷體" w:hint="eastAsia"/>
        </w:rPr>
        <w:t>5年編列新臺幣（下同）39.89億元辦理「無自來水地區</w:t>
      </w:r>
      <w:r w:rsidR="00BA2648" w:rsidRPr="00AE211C">
        <w:rPr>
          <w:rFonts w:hAnsi="標楷體" w:hint="eastAsia"/>
        </w:rPr>
        <w:t>第二期</w:t>
      </w:r>
      <w:r w:rsidRPr="00AE211C">
        <w:rPr>
          <w:rFonts w:hAnsi="標楷體" w:hint="eastAsia"/>
        </w:rPr>
        <w:t>供水改善計畫（</w:t>
      </w:r>
      <w:r w:rsidRPr="00AE211C">
        <w:rPr>
          <w:rFonts w:hAnsi="標楷體"/>
        </w:rPr>
        <w:t>101- 10</w:t>
      </w:r>
      <w:r w:rsidRPr="00AE211C">
        <w:rPr>
          <w:rFonts w:hAnsi="標楷體" w:hint="eastAsia"/>
        </w:rPr>
        <w:t>5年）」，其中公務預算19.89億元為投資台水公司辦理自來水延管工程。按「無自來水地區供水改善計畫</w:t>
      </w:r>
      <w:r w:rsidR="00076586" w:rsidRPr="00AE211C">
        <w:rPr>
          <w:rFonts w:hAnsi="標楷體" w:hint="eastAsia"/>
        </w:rPr>
        <w:t>台</w:t>
      </w:r>
      <w:r w:rsidR="00F33666" w:rsidRPr="00AE211C">
        <w:rPr>
          <w:rFonts w:hAnsi="標楷體" w:hint="eastAsia"/>
        </w:rPr>
        <w:t>灣</w:t>
      </w:r>
      <w:r w:rsidRPr="00AE211C">
        <w:rPr>
          <w:rFonts w:hAnsi="標楷體" w:hint="eastAsia"/>
        </w:rPr>
        <w:t>自來</w:t>
      </w:r>
      <w:r w:rsidRPr="00AE211C">
        <w:rPr>
          <w:rFonts w:hAnsi="標楷體" w:hint="eastAsia"/>
        </w:rPr>
        <w:lastRenderedPageBreak/>
        <w:t>水股份有限公司辦理自來水延管工程申請及管考作業要點」（104年8月26日修正版）第14點第2款規定：「發包前置作業：訂約前應完成用地使用取得、建物使用執照或接水證明取得、路權許可、配合款、分擔款到位及用戶設備外線</w:t>
      </w:r>
      <w:r w:rsidRPr="00AE211C">
        <w:rPr>
          <w:rStyle w:val="aff"/>
          <w:rFonts w:hAnsi="標楷體"/>
        </w:rPr>
        <w:footnoteReference w:id="1"/>
      </w:r>
      <w:r w:rsidRPr="00AE211C">
        <w:rPr>
          <w:rFonts w:hAnsi="標楷體" w:hint="eastAsia"/>
        </w:rPr>
        <w:t>預繳率達百分之六十以上。」爰當用戶設備外線預繳率達到延管工程核定戶數60%以上，台水公司始決標訂約執行。</w:t>
      </w:r>
    </w:p>
    <w:p w:rsidR="00420B33" w:rsidRPr="00AE211C" w:rsidRDefault="00420B33" w:rsidP="00E26F62">
      <w:pPr>
        <w:pStyle w:val="3"/>
        <w:kinsoku w:val="0"/>
        <w:overflowPunct/>
        <w:autoSpaceDE/>
        <w:autoSpaceDN/>
        <w:ind w:left="1360" w:hanging="680"/>
      </w:pPr>
      <w:r w:rsidRPr="00AE211C">
        <w:rPr>
          <w:rFonts w:hAnsi="標楷體" w:hint="eastAsia"/>
        </w:rPr>
        <w:t>惟查，台水公司辦理「無自來水地區</w:t>
      </w:r>
      <w:r w:rsidR="00BA2648" w:rsidRPr="00AE211C">
        <w:rPr>
          <w:rFonts w:hAnsi="標楷體" w:hint="eastAsia"/>
        </w:rPr>
        <w:t>第二期</w:t>
      </w:r>
      <w:r w:rsidRPr="00AE211C">
        <w:rPr>
          <w:rFonts w:hAnsi="標楷體" w:hint="eastAsia"/>
        </w:rPr>
        <w:t>供水改善計畫（101至105年度）」項下104年度「新埔鎮照門里供水延管工程」，截至104年12月底，進度落後17.1%之主要原因</w:t>
      </w:r>
      <w:r w:rsidR="00BA2648" w:rsidRPr="00AE211C">
        <w:rPr>
          <w:rFonts w:hAnsi="標楷體" w:hint="eastAsia"/>
        </w:rPr>
        <w:t>為</w:t>
      </w:r>
      <w:r w:rsidRPr="00AE211C">
        <w:rPr>
          <w:rFonts w:hAnsi="標楷體" w:hint="eastAsia"/>
        </w:rPr>
        <w:t>該工程於104年2月11日以公務預算核辦，核定後即通知申請民眾辦理預繳，然預繳率遲至104年6月18日</w:t>
      </w:r>
      <w:r w:rsidR="00BA2648" w:rsidRPr="00AE211C">
        <w:rPr>
          <w:rFonts w:hAnsi="標楷體" w:hint="eastAsia"/>
        </w:rPr>
        <w:t>方</w:t>
      </w:r>
      <w:r w:rsidRPr="00AE211C">
        <w:rPr>
          <w:rFonts w:hAnsi="標楷體" w:hint="eastAsia"/>
        </w:rPr>
        <w:t>達管考作業要點規定門檻</w:t>
      </w:r>
      <w:r w:rsidR="00BA2648" w:rsidRPr="00AE211C">
        <w:rPr>
          <w:rFonts w:hAnsi="標楷體" w:hint="eastAsia"/>
        </w:rPr>
        <w:t>之</w:t>
      </w:r>
      <w:r w:rsidRPr="00AE211C">
        <w:rPr>
          <w:rFonts w:hAnsi="標楷體" w:hint="eastAsia"/>
        </w:rPr>
        <w:t>60%，預繳作業耗時長達4個月，預繳率達成後即辦理招標，於104年9月16日發包，</w:t>
      </w:r>
      <w:r w:rsidRPr="00AE211C">
        <w:rPr>
          <w:rFonts w:hAnsi="標楷體"/>
        </w:rPr>
        <w:t>105</w:t>
      </w:r>
      <w:r w:rsidRPr="00AE211C">
        <w:rPr>
          <w:rFonts w:hAnsi="標楷體" w:hint="eastAsia"/>
        </w:rPr>
        <w:t>年</w:t>
      </w:r>
      <w:r w:rsidRPr="00AE211C">
        <w:rPr>
          <w:rFonts w:hAnsi="標楷體"/>
        </w:rPr>
        <w:t>6</w:t>
      </w:r>
      <w:r w:rsidRPr="00AE211C">
        <w:rPr>
          <w:rFonts w:hAnsi="標楷體" w:hint="eastAsia"/>
        </w:rPr>
        <w:t>月</w:t>
      </w:r>
      <w:r w:rsidRPr="00AE211C">
        <w:rPr>
          <w:rFonts w:hAnsi="標楷體"/>
        </w:rPr>
        <w:t>29</w:t>
      </w:r>
      <w:r w:rsidRPr="00AE211C">
        <w:rPr>
          <w:rFonts w:hAnsi="標楷體" w:hint="eastAsia"/>
        </w:rPr>
        <w:t>日完工；另該公司辦理105年度「淡水區中正東路</w:t>
      </w:r>
      <w:r w:rsidRPr="00AE211C">
        <w:rPr>
          <w:rFonts w:hAnsi="標楷體"/>
        </w:rPr>
        <w:t>5</w:t>
      </w:r>
      <w:r w:rsidRPr="00AE211C">
        <w:rPr>
          <w:rFonts w:hAnsi="標楷體" w:hint="eastAsia"/>
        </w:rPr>
        <w:t>巷、中和、水源里等無自來水地區延管工程｣，截至</w:t>
      </w:r>
      <w:r w:rsidRPr="00AE211C">
        <w:rPr>
          <w:rFonts w:hAnsi="標楷體"/>
        </w:rPr>
        <w:t>105</w:t>
      </w:r>
      <w:r w:rsidRPr="00AE211C">
        <w:rPr>
          <w:rFonts w:hAnsi="標楷體" w:hint="eastAsia"/>
        </w:rPr>
        <w:t>年</w:t>
      </w:r>
      <w:r w:rsidRPr="00AE211C">
        <w:rPr>
          <w:rFonts w:hAnsi="標楷體"/>
        </w:rPr>
        <w:t>12</w:t>
      </w:r>
      <w:r w:rsidRPr="00AE211C">
        <w:rPr>
          <w:rFonts w:hAnsi="標楷體" w:hint="eastAsia"/>
        </w:rPr>
        <w:t>月底，進度落後</w:t>
      </w:r>
      <w:r w:rsidRPr="00AE211C">
        <w:rPr>
          <w:rFonts w:hAnsi="標楷體"/>
        </w:rPr>
        <w:t>67%</w:t>
      </w:r>
      <w:r w:rsidRPr="00AE211C">
        <w:rPr>
          <w:rFonts w:hAnsi="標楷體" w:hint="eastAsia"/>
        </w:rPr>
        <w:t>之主要原因</w:t>
      </w:r>
      <w:r w:rsidR="00BA2648" w:rsidRPr="00AE211C">
        <w:rPr>
          <w:rFonts w:hAnsi="標楷體" w:hint="eastAsia"/>
        </w:rPr>
        <w:t>乃</w:t>
      </w:r>
      <w:r w:rsidRPr="00AE211C">
        <w:rPr>
          <w:rFonts w:hAnsi="標楷體" w:hint="eastAsia"/>
        </w:rPr>
        <w:t>該工程於104年12月10日以公務預算核辦，核定後即通知申請民眾辦理預繳，然預繳率遲至105年7月10日</w:t>
      </w:r>
      <w:r w:rsidR="00BA2648" w:rsidRPr="00AE211C">
        <w:rPr>
          <w:rFonts w:hAnsi="標楷體" w:hint="eastAsia"/>
        </w:rPr>
        <w:t>方</w:t>
      </w:r>
      <w:r w:rsidRPr="00AE211C">
        <w:rPr>
          <w:rFonts w:hAnsi="標楷體" w:hint="eastAsia"/>
        </w:rPr>
        <w:t>達管考作業要點規定門檻</w:t>
      </w:r>
      <w:r w:rsidR="00BA2648" w:rsidRPr="00AE211C">
        <w:rPr>
          <w:rFonts w:hAnsi="標楷體" w:hint="eastAsia"/>
        </w:rPr>
        <w:t>之</w:t>
      </w:r>
      <w:r w:rsidRPr="00AE211C">
        <w:rPr>
          <w:rFonts w:hAnsi="標楷體" w:hint="eastAsia"/>
        </w:rPr>
        <w:t>60%，預繳作業耗時長達7個月，105年7月20日工程決標後因配合新北市統一挖補及春節禁挖等規定無法進場施工，後續</w:t>
      </w:r>
      <w:r w:rsidR="00BA2648" w:rsidRPr="00AE211C">
        <w:rPr>
          <w:rFonts w:hAnsi="標楷體" w:hint="eastAsia"/>
        </w:rPr>
        <w:t>復</w:t>
      </w:r>
      <w:r w:rsidRPr="00AE211C">
        <w:rPr>
          <w:rFonts w:hAnsi="標楷體" w:hint="eastAsia"/>
        </w:rPr>
        <w:t>因廠商公司解散</w:t>
      </w:r>
      <w:r w:rsidR="00BA2648" w:rsidRPr="00AE211C">
        <w:rPr>
          <w:rFonts w:hAnsi="標楷體" w:hint="eastAsia"/>
        </w:rPr>
        <w:t>、</w:t>
      </w:r>
      <w:r w:rsidRPr="00AE211C">
        <w:rPr>
          <w:rFonts w:hAnsi="標楷體" w:hint="eastAsia"/>
        </w:rPr>
        <w:t>解約，致該工程重新交由區處年度開口契約續辦，延至</w:t>
      </w:r>
      <w:r w:rsidRPr="00AE211C">
        <w:rPr>
          <w:rFonts w:hAnsi="標楷體"/>
        </w:rPr>
        <w:t>106</w:t>
      </w:r>
      <w:r w:rsidRPr="00AE211C">
        <w:rPr>
          <w:rFonts w:hAnsi="標楷體" w:hint="eastAsia"/>
        </w:rPr>
        <w:t>年</w:t>
      </w:r>
      <w:r w:rsidRPr="00AE211C">
        <w:rPr>
          <w:rFonts w:hAnsi="標楷體"/>
        </w:rPr>
        <w:t>9</w:t>
      </w:r>
      <w:r w:rsidRPr="00AE211C">
        <w:rPr>
          <w:rFonts w:hAnsi="標楷體" w:hint="eastAsia"/>
        </w:rPr>
        <w:t>月</w:t>
      </w:r>
      <w:r w:rsidRPr="00AE211C">
        <w:rPr>
          <w:rFonts w:hAnsi="標楷體"/>
        </w:rPr>
        <w:t>30</w:t>
      </w:r>
      <w:r w:rsidRPr="00AE211C">
        <w:rPr>
          <w:rFonts w:hAnsi="標楷體" w:hint="eastAsia"/>
        </w:rPr>
        <w:t>日</w:t>
      </w:r>
      <w:r w:rsidR="00BA2648" w:rsidRPr="00AE211C">
        <w:rPr>
          <w:rFonts w:hAnsi="標楷體" w:hint="eastAsia"/>
        </w:rPr>
        <w:t>方告</w:t>
      </w:r>
      <w:r w:rsidRPr="00AE211C">
        <w:rPr>
          <w:rFonts w:hAnsi="標楷體" w:hint="eastAsia"/>
        </w:rPr>
        <w:t>完工。</w:t>
      </w:r>
    </w:p>
    <w:p w:rsidR="00420B33" w:rsidRPr="00AE211C" w:rsidRDefault="00420B33" w:rsidP="00E26F62">
      <w:pPr>
        <w:pStyle w:val="3"/>
        <w:kinsoku w:val="0"/>
        <w:overflowPunct/>
        <w:autoSpaceDE/>
        <w:autoSpaceDN/>
        <w:ind w:left="1360" w:hanging="680"/>
      </w:pPr>
      <w:r w:rsidRPr="00AE211C">
        <w:rPr>
          <w:rFonts w:hAnsi="標楷體" w:hint="eastAsia"/>
        </w:rPr>
        <w:t>針對前述預繳作業耗時延宕工程發包問題，水利署於106年2月召開「研商自來水延管工程評比及用</w:t>
      </w:r>
      <w:r w:rsidRPr="00AE211C">
        <w:rPr>
          <w:rFonts w:hAnsi="標楷體" w:hint="eastAsia"/>
        </w:rPr>
        <w:lastRenderedPageBreak/>
        <w:t>戶外線費補助機制相關事宜」會議，決議將用戶設備外線預繳率門檻調降為五成，106年3月29日修正管考作業要點第14點第2款規定：「發包前置作業：發包訂約或交付管線單價採購合約前應完成用地使用取得、建物使用執照或接水證明取得、配合款、分擔款到位及用戶設備外線預繳率達百分之五十以上。」惟查，水利署經由研商會議（未辦理評估作業），</w:t>
      </w:r>
      <w:r w:rsidR="004F0672" w:rsidRPr="00AE211C">
        <w:rPr>
          <w:rFonts w:hAnsi="標楷體" w:hint="eastAsia"/>
        </w:rPr>
        <w:t>雖</w:t>
      </w:r>
      <w:r w:rsidRPr="00AE211C">
        <w:rPr>
          <w:rFonts w:hAnsi="標楷體" w:hint="eastAsia"/>
        </w:rPr>
        <w:t>決議將用戶設備外線預繳率門檻由60%降為50%，</w:t>
      </w:r>
      <w:r w:rsidR="003543B1" w:rsidRPr="00AE211C">
        <w:rPr>
          <w:rFonts w:hAnsi="標楷體" w:hint="eastAsia"/>
        </w:rPr>
        <w:t>然</w:t>
      </w:r>
      <w:r w:rsidR="00BA2648" w:rsidRPr="00AE211C">
        <w:rPr>
          <w:rFonts w:hAnsi="標楷體" w:hint="eastAsia"/>
        </w:rPr>
        <w:t>該署並未衡酌目前</w:t>
      </w:r>
      <w:r w:rsidR="00A76B67" w:rsidRPr="00AE211C">
        <w:rPr>
          <w:rFonts w:hAnsi="標楷體" w:hint="eastAsia"/>
        </w:rPr>
        <w:t>仍</w:t>
      </w:r>
      <w:r w:rsidR="007D1F73" w:rsidRPr="00AE211C">
        <w:rPr>
          <w:rFonts w:hAnsi="標楷體" w:hint="eastAsia"/>
        </w:rPr>
        <w:t>生活在</w:t>
      </w:r>
      <w:r w:rsidR="00BA2648" w:rsidRPr="00AE211C">
        <w:rPr>
          <w:rFonts w:hAnsi="標楷體" w:hint="eastAsia"/>
        </w:rPr>
        <w:t>無自來水地區</w:t>
      </w:r>
      <w:r w:rsidR="007D1F73" w:rsidRPr="00AE211C">
        <w:rPr>
          <w:rFonts w:hAnsi="標楷體" w:hint="eastAsia"/>
        </w:rPr>
        <w:t>之民眾，多</w:t>
      </w:r>
      <w:r w:rsidR="00F64767" w:rsidRPr="00AE211C">
        <w:rPr>
          <w:rFonts w:hAnsi="標楷體" w:hint="eastAsia"/>
        </w:rPr>
        <w:t>數</w:t>
      </w:r>
      <w:r w:rsidR="00DC5FEC" w:rsidRPr="00AE211C">
        <w:rPr>
          <w:rFonts w:hAnsi="標楷體" w:hint="eastAsia"/>
        </w:rPr>
        <w:t>屬</w:t>
      </w:r>
      <w:r w:rsidR="007D1F73" w:rsidRPr="00AE211C">
        <w:rPr>
          <w:rFonts w:hAnsi="標楷體" w:hint="eastAsia"/>
        </w:rPr>
        <w:t>偏鄉山區之弱勢族群，其經濟</w:t>
      </w:r>
      <w:r w:rsidR="004E75C3" w:rsidRPr="00AE211C">
        <w:rPr>
          <w:rFonts w:hAnsi="標楷體" w:hint="eastAsia"/>
        </w:rPr>
        <w:t>情況甚差</w:t>
      </w:r>
      <w:r w:rsidR="007D1F73" w:rsidRPr="00AE211C">
        <w:rPr>
          <w:rFonts w:hAnsi="標楷體" w:hint="eastAsia"/>
        </w:rPr>
        <w:t>，該署僅降低預繳率10%，</w:t>
      </w:r>
      <w:r w:rsidRPr="00AE211C">
        <w:rPr>
          <w:rFonts w:hAnsi="標楷體" w:hint="eastAsia"/>
        </w:rPr>
        <w:t>並未能澈底解決問題，後續自來水延管工程辦理過程，恐將重蹈</w:t>
      </w:r>
      <w:r w:rsidR="007D1F73" w:rsidRPr="00AE211C">
        <w:rPr>
          <w:rFonts w:hAnsi="標楷體" w:hint="eastAsia"/>
        </w:rPr>
        <w:t>預繳耗時、進度落後及延宕發包</w:t>
      </w:r>
      <w:r w:rsidR="006E25BA" w:rsidRPr="00AE211C">
        <w:rPr>
          <w:rFonts w:hAnsi="標楷體" w:hint="eastAsia"/>
        </w:rPr>
        <w:t>之</w:t>
      </w:r>
      <w:r w:rsidRPr="00AE211C">
        <w:rPr>
          <w:rFonts w:hAnsi="標楷體" w:hint="eastAsia"/>
        </w:rPr>
        <w:t>覆轍。</w:t>
      </w:r>
    </w:p>
    <w:p w:rsidR="00420B33" w:rsidRPr="00AE211C" w:rsidRDefault="00420B33" w:rsidP="00420B33">
      <w:pPr>
        <w:pStyle w:val="3"/>
      </w:pPr>
      <w:r w:rsidRPr="00AE211C">
        <w:rPr>
          <w:rFonts w:hint="eastAsia"/>
        </w:rPr>
        <w:t>綜上，</w:t>
      </w:r>
      <w:r w:rsidR="007D1F73" w:rsidRPr="00AE211C">
        <w:rPr>
          <w:rFonts w:hint="eastAsia"/>
        </w:rPr>
        <w:t>台水公司辦理經濟部「無自來水地區第二期供水改善計畫（101至105年度）」項下自來水延管工程過程，屢因用戶設備外線預繳率未達60%，肇致進度落後及延宕發包，</w:t>
      </w:r>
      <w:r w:rsidR="009638C7" w:rsidRPr="00AE211C">
        <w:rPr>
          <w:rFonts w:hint="eastAsia"/>
        </w:rPr>
        <w:t>致</w:t>
      </w:r>
      <w:r w:rsidR="007D1F73" w:rsidRPr="00AE211C">
        <w:rPr>
          <w:rFonts w:hint="eastAsia"/>
        </w:rPr>
        <w:t>無法如期完工，影響用戶權益；水利署雖於106年3月修正管考作業要點規定，將用戶設備外線預繳門檻降為50%，惟未衡酌無自來水地區多</w:t>
      </w:r>
      <w:r w:rsidR="009638C7" w:rsidRPr="00AE211C">
        <w:rPr>
          <w:rFonts w:hint="eastAsia"/>
        </w:rPr>
        <w:t>屬</w:t>
      </w:r>
      <w:r w:rsidR="007D1F73" w:rsidRPr="00AE211C">
        <w:rPr>
          <w:rFonts w:hint="eastAsia"/>
        </w:rPr>
        <w:t>偏鄉山區之弱勢族群，其經濟條件</w:t>
      </w:r>
      <w:r w:rsidR="004E75C3" w:rsidRPr="00AE211C">
        <w:rPr>
          <w:rFonts w:hint="eastAsia"/>
        </w:rPr>
        <w:t>困窘</w:t>
      </w:r>
      <w:r w:rsidR="007D1F73" w:rsidRPr="00AE211C">
        <w:rPr>
          <w:rFonts w:hint="eastAsia"/>
        </w:rPr>
        <w:t>，僅酌減預繳率10%，並未能澈底解決預繳耗時、進度落後及延宕發包等問題，允應切實檢討改善</w:t>
      </w:r>
      <w:r w:rsidR="007D1F73" w:rsidRPr="00AE211C">
        <w:rPr>
          <w:rFonts w:hAnsi="標楷體" w:hint="eastAsia"/>
        </w:rPr>
        <w:t>。</w:t>
      </w:r>
    </w:p>
    <w:p w:rsidR="00957EA7" w:rsidRPr="00AE211C" w:rsidRDefault="00957EA7" w:rsidP="00957EA7">
      <w:pPr>
        <w:pStyle w:val="3"/>
        <w:numPr>
          <w:ilvl w:val="0"/>
          <w:numId w:val="0"/>
        </w:numPr>
        <w:ind w:left="1361"/>
        <w:rPr>
          <w:b/>
        </w:rPr>
      </w:pPr>
    </w:p>
    <w:p w:rsidR="00420B33" w:rsidRPr="00AE211C" w:rsidRDefault="00BC63FD" w:rsidP="00E2390F">
      <w:pPr>
        <w:pStyle w:val="2"/>
        <w:rPr>
          <w:b/>
        </w:rPr>
      </w:pPr>
      <w:r w:rsidRPr="00AE211C">
        <w:rPr>
          <w:rFonts w:hAnsi="標楷體" w:hint="eastAsia"/>
          <w:b/>
        </w:rPr>
        <w:t>台水公司投資效益未達預期目標之2項計畫，興建完成後迄今已逾10</w:t>
      </w:r>
      <w:r w:rsidR="007D3390" w:rsidRPr="00AE211C">
        <w:rPr>
          <w:rFonts w:hAnsi="標楷體" w:hint="eastAsia"/>
          <w:b/>
        </w:rPr>
        <w:t>載</w:t>
      </w:r>
      <w:r w:rsidRPr="00AE211C">
        <w:rPr>
          <w:rFonts w:hAnsi="標楷體" w:hint="eastAsia"/>
          <w:b/>
        </w:rPr>
        <w:t>，且自營運起之投資效益即未達預期目標。究其投資效益遠低於預期之原因，</w:t>
      </w:r>
      <w:r w:rsidR="00CB4512" w:rsidRPr="00AE211C">
        <w:rPr>
          <w:rFonts w:hAnsi="標楷體" w:hint="eastAsia"/>
          <w:b/>
        </w:rPr>
        <w:t>尚</w:t>
      </w:r>
      <w:r w:rsidR="00863901" w:rsidRPr="00AE211C">
        <w:rPr>
          <w:rFonts w:hAnsi="標楷體" w:hint="eastAsia"/>
          <w:b/>
        </w:rPr>
        <w:t>涉及</w:t>
      </w:r>
      <w:r w:rsidRPr="00AE211C">
        <w:rPr>
          <w:rFonts w:hAnsi="標楷體" w:hint="eastAsia"/>
          <w:b/>
        </w:rPr>
        <w:t>水權分配與政府產業政策未能落實等難以歸因於該公司之因素。爰經濟部於督導該公司提出改進措施，並落實執行改善之同時，實難置身事外，允</w:t>
      </w:r>
      <w:r w:rsidR="00863901" w:rsidRPr="00AE211C">
        <w:rPr>
          <w:rFonts w:hAnsi="標楷體" w:hint="eastAsia"/>
          <w:b/>
        </w:rPr>
        <w:t>應</w:t>
      </w:r>
      <w:r w:rsidRPr="00AE211C">
        <w:rPr>
          <w:rFonts w:hAnsi="標楷體" w:hint="eastAsia"/>
          <w:b/>
        </w:rPr>
        <w:t>積極協助</w:t>
      </w:r>
      <w:r w:rsidRPr="00AE211C">
        <w:rPr>
          <w:rFonts w:hAnsi="標楷體" w:hint="eastAsia"/>
          <w:b/>
        </w:rPr>
        <w:lastRenderedPageBreak/>
        <w:t>解決，以</w:t>
      </w:r>
      <w:r w:rsidR="00CB4512" w:rsidRPr="00AE211C">
        <w:rPr>
          <w:rFonts w:hAnsi="標楷體" w:hint="eastAsia"/>
          <w:b/>
        </w:rPr>
        <w:t>追求該等</w:t>
      </w:r>
      <w:r w:rsidRPr="00AE211C">
        <w:rPr>
          <w:rFonts w:hAnsi="標楷體" w:hint="eastAsia"/>
          <w:b/>
        </w:rPr>
        <w:t>計畫投資效益之極大化</w:t>
      </w:r>
      <w:r w:rsidR="007D3390" w:rsidRPr="00AE211C">
        <w:rPr>
          <w:rFonts w:hAnsi="標楷體" w:hint="eastAsia"/>
          <w:b/>
        </w:rPr>
        <w:t>。</w:t>
      </w:r>
    </w:p>
    <w:p w:rsidR="00715B49" w:rsidRPr="00AE211C" w:rsidRDefault="00715B49" w:rsidP="00E2390F">
      <w:pPr>
        <w:pStyle w:val="3"/>
        <w:rPr>
          <w:b/>
        </w:rPr>
      </w:pPr>
      <w:r w:rsidRPr="00AE211C">
        <w:rPr>
          <w:rFonts w:hAnsi="標楷體" w:hint="eastAsia"/>
        </w:rPr>
        <w:t>「</w:t>
      </w:r>
      <w:proofErr w:type="gramStart"/>
      <w:r w:rsidRPr="00AE211C">
        <w:rPr>
          <w:rFonts w:hAnsi="標楷體" w:hint="eastAsia"/>
        </w:rPr>
        <w:t>105</w:t>
      </w:r>
      <w:proofErr w:type="gramEnd"/>
      <w:r w:rsidRPr="00AE211C">
        <w:rPr>
          <w:rFonts w:hAnsi="標楷體" w:hint="eastAsia"/>
        </w:rPr>
        <w:t>年度中央政府總決算審核報告」有關</w:t>
      </w:r>
      <w:proofErr w:type="gramStart"/>
      <w:r w:rsidRPr="00AE211C">
        <w:rPr>
          <w:rFonts w:hAnsi="標楷體" w:hint="eastAsia"/>
        </w:rPr>
        <w:t>105</w:t>
      </w:r>
      <w:proofErr w:type="gramEnd"/>
      <w:r w:rsidRPr="00AE211C">
        <w:rPr>
          <w:rFonts w:hAnsi="標楷體" w:hint="eastAsia"/>
        </w:rPr>
        <w:t>年度重大興建計畫完成後未達預期目標之47項計畫，</w:t>
      </w:r>
      <w:proofErr w:type="gramStart"/>
      <w:r w:rsidRPr="00AE211C">
        <w:rPr>
          <w:rFonts w:hAnsi="標楷體" w:hint="eastAsia"/>
        </w:rPr>
        <w:t>台水公司</w:t>
      </w:r>
      <w:proofErr w:type="gramEnd"/>
      <w:r w:rsidR="000C3564" w:rsidRPr="00AE211C">
        <w:rPr>
          <w:rFonts w:hAnsi="標楷體" w:hint="eastAsia"/>
        </w:rPr>
        <w:t>則</w:t>
      </w:r>
      <w:r w:rsidRPr="00AE211C">
        <w:rPr>
          <w:rFonts w:hAnsi="標楷體" w:hint="eastAsia"/>
        </w:rPr>
        <w:t>有</w:t>
      </w:r>
      <w:r w:rsidR="00E3486F" w:rsidRPr="00AE211C">
        <w:rPr>
          <w:rFonts w:hAnsi="標楷體" w:hint="eastAsia"/>
        </w:rPr>
        <w:t>94年完成之</w:t>
      </w:r>
      <w:r w:rsidRPr="00AE211C">
        <w:rPr>
          <w:rFonts w:hAnsi="標楷體" w:hint="eastAsia"/>
        </w:rPr>
        <w:t>「平鎮淨水場第二原水抽水站工程計畫」(設備【能量】利用率僅27.20%，投資報酬率為負值)及</w:t>
      </w:r>
      <w:r w:rsidR="00E3486F" w:rsidRPr="00AE211C">
        <w:rPr>
          <w:rFonts w:hAnsi="標楷體" w:hint="eastAsia"/>
        </w:rPr>
        <w:t>95年完成之</w:t>
      </w:r>
      <w:r w:rsidRPr="00AE211C">
        <w:rPr>
          <w:rFonts w:hAnsi="標楷體" w:hint="eastAsia"/>
        </w:rPr>
        <w:t>「花蓮自來水供水工程計畫」(設備【能量】利用率40.41%，實際投資報酬率為7.88%較計畫</w:t>
      </w:r>
      <w:r w:rsidR="00115047" w:rsidRPr="00AE211C">
        <w:rPr>
          <w:rFonts w:hAnsi="標楷體" w:hint="eastAsia"/>
        </w:rPr>
        <w:t>之8.03%減少0.15%</w:t>
      </w:r>
      <w:r w:rsidRPr="00AE211C">
        <w:rPr>
          <w:rFonts w:hAnsi="標楷體" w:hint="eastAsia"/>
        </w:rPr>
        <w:t>)</w:t>
      </w:r>
      <w:r w:rsidR="000C3564" w:rsidRPr="00AE211C">
        <w:rPr>
          <w:rFonts w:hAnsi="標楷體" w:hint="eastAsia"/>
        </w:rPr>
        <w:t>等</w:t>
      </w:r>
      <w:r w:rsidRPr="00AE211C">
        <w:rPr>
          <w:rFonts w:hAnsi="標楷體" w:hint="eastAsia"/>
        </w:rPr>
        <w:t>2項</w:t>
      </w:r>
      <w:r w:rsidR="0003373C" w:rsidRPr="00AE211C">
        <w:rPr>
          <w:rFonts w:hAnsi="標楷體" w:hint="eastAsia"/>
        </w:rPr>
        <w:t>，如表1。</w:t>
      </w:r>
    </w:p>
    <w:p w:rsidR="00925B31" w:rsidRPr="00AE211C" w:rsidRDefault="00925B31" w:rsidP="00925B31">
      <w:pPr>
        <w:pStyle w:val="a3"/>
        <w:ind w:left="697" w:hanging="697"/>
        <w:rPr>
          <w:b/>
        </w:rPr>
      </w:pPr>
      <w:r w:rsidRPr="00AE211C">
        <w:rPr>
          <w:rFonts w:hAnsi="標楷體" w:hint="eastAsia"/>
          <w:b/>
        </w:rPr>
        <w:t>台水公司105年度重大興建計畫完成後未達預期目標之2項計畫</w:t>
      </w:r>
    </w:p>
    <w:p w:rsidR="00BF1DB2" w:rsidRPr="00AE211C" w:rsidRDefault="00BF1DB2" w:rsidP="00BF1DB2">
      <w:pPr>
        <w:adjustRightInd w:val="0"/>
        <w:spacing w:line="240" w:lineRule="exact"/>
        <w:ind w:rightChars="-100" w:right="-340"/>
        <w:jc w:val="right"/>
        <w:rPr>
          <w:rFonts w:hAnsi="標楷體"/>
          <w:noProof/>
          <w:spacing w:val="-10"/>
          <w:sz w:val="24"/>
          <w:szCs w:val="24"/>
        </w:rPr>
      </w:pPr>
      <w:r w:rsidRPr="00AE211C">
        <w:rPr>
          <w:rFonts w:hAnsi="標楷體" w:hint="eastAsia"/>
          <w:noProof/>
          <w:spacing w:val="-10"/>
          <w:sz w:val="24"/>
          <w:szCs w:val="24"/>
        </w:rPr>
        <w:t xml:space="preserve"> 單位：千元；年</w:t>
      </w:r>
    </w:p>
    <w:tbl>
      <w:tblPr>
        <w:tblStyle w:val="af7"/>
        <w:tblW w:w="5145" w:type="pct"/>
        <w:tblLook w:val="04A0" w:firstRow="1" w:lastRow="0" w:firstColumn="1" w:lastColumn="0" w:noHBand="0" w:noVBand="1"/>
      </w:tblPr>
      <w:tblGrid>
        <w:gridCol w:w="818"/>
        <w:gridCol w:w="3543"/>
        <w:gridCol w:w="1281"/>
        <w:gridCol w:w="1844"/>
        <w:gridCol w:w="1837"/>
      </w:tblGrid>
      <w:tr w:rsidR="00AE211C" w:rsidRPr="00AE211C" w:rsidTr="00BF1DB2">
        <w:tc>
          <w:tcPr>
            <w:tcW w:w="439" w:type="pct"/>
            <w:tcBorders>
              <w:right w:val="single" w:sz="4" w:space="0" w:color="auto"/>
            </w:tcBorders>
            <w:vAlign w:val="center"/>
          </w:tcPr>
          <w:p w:rsidR="00925B31" w:rsidRPr="00AE211C" w:rsidRDefault="00925B31" w:rsidP="00925B31">
            <w:pPr>
              <w:spacing w:line="240" w:lineRule="exact"/>
              <w:ind w:right="-25"/>
              <w:jc w:val="center"/>
              <w:rPr>
                <w:rFonts w:hAnsi="標楷體"/>
                <w:b/>
                <w:noProof/>
                <w:sz w:val="24"/>
                <w:szCs w:val="24"/>
              </w:rPr>
            </w:pPr>
            <w:r w:rsidRPr="00AE211C">
              <w:rPr>
                <w:rFonts w:hAnsi="標楷體" w:hint="eastAsia"/>
                <w:b/>
                <w:noProof/>
                <w:sz w:val="24"/>
                <w:szCs w:val="24"/>
              </w:rPr>
              <w:t>項次</w:t>
            </w:r>
          </w:p>
        </w:tc>
        <w:tc>
          <w:tcPr>
            <w:tcW w:w="1900" w:type="pct"/>
            <w:tcBorders>
              <w:left w:val="single" w:sz="4" w:space="0" w:color="auto"/>
            </w:tcBorders>
            <w:vAlign w:val="center"/>
          </w:tcPr>
          <w:p w:rsidR="00925B31" w:rsidRPr="00AE211C" w:rsidRDefault="00925B31" w:rsidP="00B40042">
            <w:pPr>
              <w:spacing w:line="240" w:lineRule="exact"/>
              <w:ind w:left="-25" w:right="-25"/>
              <w:jc w:val="center"/>
              <w:rPr>
                <w:rFonts w:hAnsi="標楷體"/>
                <w:b/>
                <w:noProof/>
                <w:sz w:val="24"/>
                <w:szCs w:val="24"/>
              </w:rPr>
            </w:pPr>
            <w:r w:rsidRPr="00AE211C">
              <w:rPr>
                <w:rFonts w:hAnsi="標楷體" w:hint="eastAsia"/>
                <w:b/>
                <w:noProof/>
                <w:sz w:val="24"/>
                <w:szCs w:val="24"/>
              </w:rPr>
              <w:t>計畫名稱</w:t>
            </w:r>
          </w:p>
        </w:tc>
        <w:tc>
          <w:tcPr>
            <w:tcW w:w="687" w:type="pct"/>
            <w:vAlign w:val="center"/>
          </w:tcPr>
          <w:p w:rsidR="00925B31" w:rsidRPr="00AE211C" w:rsidRDefault="00925B31" w:rsidP="00925B31">
            <w:pPr>
              <w:spacing w:line="240" w:lineRule="exact"/>
              <w:ind w:left="-25" w:right="-25"/>
              <w:jc w:val="center"/>
              <w:rPr>
                <w:rFonts w:hAnsi="標楷體"/>
                <w:b/>
                <w:noProof/>
                <w:sz w:val="24"/>
                <w:szCs w:val="24"/>
              </w:rPr>
            </w:pPr>
            <w:r w:rsidRPr="00AE211C">
              <w:rPr>
                <w:rFonts w:hAnsi="標楷體" w:hint="eastAsia"/>
                <w:b/>
                <w:noProof/>
                <w:sz w:val="24"/>
                <w:szCs w:val="24"/>
              </w:rPr>
              <w:t>完成年月</w:t>
            </w:r>
          </w:p>
        </w:tc>
        <w:tc>
          <w:tcPr>
            <w:tcW w:w="989" w:type="pct"/>
            <w:vAlign w:val="center"/>
          </w:tcPr>
          <w:p w:rsidR="00925B31" w:rsidRPr="00AE211C" w:rsidRDefault="00925B31" w:rsidP="00925B31">
            <w:pPr>
              <w:spacing w:line="240" w:lineRule="exact"/>
              <w:ind w:left="-25" w:right="-25"/>
              <w:jc w:val="center"/>
              <w:rPr>
                <w:rFonts w:hAnsi="標楷體"/>
                <w:b/>
                <w:noProof/>
                <w:sz w:val="24"/>
                <w:szCs w:val="24"/>
              </w:rPr>
            </w:pPr>
            <w:r w:rsidRPr="00AE211C">
              <w:rPr>
                <w:rFonts w:hAnsi="標楷體" w:hint="eastAsia"/>
                <w:b/>
                <w:noProof/>
                <w:sz w:val="24"/>
                <w:szCs w:val="24"/>
              </w:rPr>
              <w:t>實際投資總額</w:t>
            </w:r>
          </w:p>
        </w:tc>
        <w:tc>
          <w:tcPr>
            <w:tcW w:w="985" w:type="pct"/>
            <w:vAlign w:val="center"/>
          </w:tcPr>
          <w:p w:rsidR="00925B31" w:rsidRPr="00AE211C" w:rsidRDefault="00925B31" w:rsidP="00B40042">
            <w:pPr>
              <w:spacing w:line="240" w:lineRule="exact"/>
              <w:ind w:left="-25" w:right="-25"/>
              <w:jc w:val="center"/>
              <w:rPr>
                <w:rFonts w:hAnsi="標楷體"/>
                <w:b/>
                <w:noProof/>
                <w:sz w:val="24"/>
                <w:szCs w:val="24"/>
              </w:rPr>
            </w:pPr>
            <w:r w:rsidRPr="00AE211C">
              <w:rPr>
                <w:rFonts w:hAnsi="標楷體" w:hint="eastAsia"/>
                <w:b/>
                <w:noProof/>
                <w:sz w:val="24"/>
                <w:szCs w:val="24"/>
              </w:rPr>
              <w:t>預計收回年限</w:t>
            </w:r>
          </w:p>
        </w:tc>
      </w:tr>
      <w:tr w:rsidR="00AE211C" w:rsidRPr="00AE211C" w:rsidTr="00BF1DB2">
        <w:tc>
          <w:tcPr>
            <w:tcW w:w="439" w:type="pct"/>
            <w:tcBorders>
              <w:right w:val="single" w:sz="4" w:space="0" w:color="auto"/>
            </w:tcBorders>
          </w:tcPr>
          <w:p w:rsidR="00925B31" w:rsidRPr="00AE211C" w:rsidRDefault="00925B31"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w:t>
            </w:r>
          </w:p>
        </w:tc>
        <w:tc>
          <w:tcPr>
            <w:tcW w:w="1900" w:type="pct"/>
            <w:tcBorders>
              <w:left w:val="single" w:sz="4" w:space="0" w:color="auto"/>
            </w:tcBorders>
          </w:tcPr>
          <w:p w:rsidR="00925B31" w:rsidRPr="00AE211C" w:rsidRDefault="00925B31"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平鎮第二原水抽水站工程計畫</w:t>
            </w:r>
          </w:p>
        </w:tc>
        <w:tc>
          <w:tcPr>
            <w:tcW w:w="687" w:type="pct"/>
          </w:tcPr>
          <w:p w:rsidR="00925B31" w:rsidRPr="00AE211C" w:rsidRDefault="00925B31"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94年12月</w:t>
            </w:r>
          </w:p>
        </w:tc>
        <w:tc>
          <w:tcPr>
            <w:tcW w:w="989" w:type="pct"/>
          </w:tcPr>
          <w:p w:rsidR="00925B31" w:rsidRPr="00AE211C" w:rsidRDefault="00925B31"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1,057,676</w:t>
            </w:r>
          </w:p>
        </w:tc>
        <w:tc>
          <w:tcPr>
            <w:tcW w:w="985" w:type="pct"/>
          </w:tcPr>
          <w:p w:rsidR="00925B31" w:rsidRPr="00AE211C" w:rsidRDefault="00925B31"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17.90</w:t>
            </w:r>
          </w:p>
        </w:tc>
      </w:tr>
      <w:tr w:rsidR="00AE211C" w:rsidRPr="00AE211C" w:rsidTr="00BF1DB2">
        <w:tc>
          <w:tcPr>
            <w:tcW w:w="439" w:type="pct"/>
            <w:tcBorders>
              <w:right w:val="single" w:sz="4" w:space="0" w:color="auto"/>
            </w:tcBorders>
          </w:tcPr>
          <w:p w:rsidR="00925B31" w:rsidRPr="00AE211C" w:rsidRDefault="00925B31"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w:t>
            </w:r>
          </w:p>
        </w:tc>
        <w:tc>
          <w:tcPr>
            <w:tcW w:w="1900" w:type="pct"/>
            <w:tcBorders>
              <w:left w:val="single" w:sz="4" w:space="0" w:color="auto"/>
            </w:tcBorders>
          </w:tcPr>
          <w:p w:rsidR="00925B31" w:rsidRPr="00AE211C" w:rsidRDefault="00925B31"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花蓮地區自來水供水工程計畫</w:t>
            </w:r>
          </w:p>
        </w:tc>
        <w:tc>
          <w:tcPr>
            <w:tcW w:w="687" w:type="pct"/>
          </w:tcPr>
          <w:p w:rsidR="00925B31" w:rsidRPr="00AE211C" w:rsidRDefault="00925B31"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95年06月</w:t>
            </w:r>
          </w:p>
        </w:tc>
        <w:tc>
          <w:tcPr>
            <w:tcW w:w="989" w:type="pct"/>
          </w:tcPr>
          <w:p w:rsidR="00925B31" w:rsidRPr="00AE211C" w:rsidRDefault="00925B31"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522,271</w:t>
            </w:r>
          </w:p>
        </w:tc>
        <w:tc>
          <w:tcPr>
            <w:tcW w:w="985" w:type="pct"/>
          </w:tcPr>
          <w:p w:rsidR="00925B31" w:rsidRPr="00AE211C" w:rsidRDefault="00925B31"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17.07</w:t>
            </w:r>
          </w:p>
        </w:tc>
      </w:tr>
    </w:tbl>
    <w:p w:rsidR="00925B31" w:rsidRPr="00AE211C" w:rsidRDefault="00BF1DB2" w:rsidP="00BF1DB2">
      <w:pPr>
        <w:spacing w:afterLines="50" w:after="228"/>
        <w:rPr>
          <w:sz w:val="24"/>
          <w:szCs w:val="24"/>
        </w:rPr>
      </w:pPr>
      <w:r w:rsidRPr="00AE211C">
        <w:rPr>
          <w:rFonts w:hint="eastAsia"/>
          <w:sz w:val="24"/>
          <w:szCs w:val="24"/>
        </w:rPr>
        <w:t>資料來源：本院整理。</w:t>
      </w:r>
    </w:p>
    <w:p w:rsidR="00115047" w:rsidRPr="00AE211C" w:rsidRDefault="00115047" w:rsidP="00E2390F">
      <w:pPr>
        <w:pStyle w:val="3"/>
        <w:rPr>
          <w:b/>
        </w:rPr>
      </w:pPr>
      <w:r w:rsidRPr="00AE211C">
        <w:rPr>
          <w:rFonts w:hAnsi="標楷體" w:hint="eastAsia"/>
        </w:rPr>
        <w:t>依據</w:t>
      </w:r>
      <w:r w:rsidR="00A47D2F" w:rsidRPr="00AE211C">
        <w:rPr>
          <w:rFonts w:hAnsi="標楷體" w:hint="eastAsia"/>
        </w:rPr>
        <w:t>台水公司提供之簡報，</w:t>
      </w:r>
      <w:r w:rsidRPr="00AE211C">
        <w:rPr>
          <w:rFonts w:hAnsi="標楷體" w:hint="eastAsia"/>
        </w:rPr>
        <w:t>「平鎮淨水場第二原水抽水站工程計畫」</w:t>
      </w:r>
      <w:r w:rsidR="00A47D2F" w:rsidRPr="00AE211C">
        <w:rPr>
          <w:rFonts w:hAnsi="標楷體" w:hint="eastAsia"/>
        </w:rPr>
        <w:t>原計畫效益係由平鎮及龍潭等二淨水場原水計68萬CMD可全數由該站取水，惟石門農田水利會要求</w:t>
      </w:r>
      <w:r w:rsidR="000C3564" w:rsidRPr="00AE211C">
        <w:t>經濟部水利署北區水資源局</w:t>
      </w:r>
      <w:r w:rsidR="00A47D2F" w:rsidRPr="00AE211C">
        <w:rPr>
          <w:rFonts w:hAnsi="標楷體" w:hint="eastAsia"/>
        </w:rPr>
        <w:t>(下稱北水局)須依據原定水量供應農業用水，以維護石門農田水利會之權益，桃園水利會亦反對該站超量取水，以免影響該會灌溉水量及權益。在無法與供水單位(北水局)及水權擁有者(石門及桃園農田水利會)取得共識前，實無法依原計畫量取水。又依經濟部106年12月18日查復</w:t>
      </w:r>
      <w:r w:rsidR="00A47D2F" w:rsidRPr="00AE211C">
        <w:rPr>
          <w:rStyle w:val="aff"/>
          <w:rFonts w:hAnsi="標楷體"/>
        </w:rPr>
        <w:footnoteReference w:id="2"/>
      </w:r>
      <w:r w:rsidR="006D0039" w:rsidRPr="00AE211C">
        <w:rPr>
          <w:rFonts w:hAnsi="標楷體" w:hint="eastAsia"/>
        </w:rPr>
        <w:t>情形，該站105年抽水量184,752CMD，106年至11月，抽水量186,900CMD，對整體抽水量680,000CMD，仍有差異。</w:t>
      </w:r>
      <w:r w:rsidR="006D0039" w:rsidRPr="00AE211C">
        <w:rPr>
          <w:rFonts w:hint="eastAsia"/>
        </w:rPr>
        <w:t>詢據台水公司李</w:t>
      </w:r>
      <w:r w:rsidR="00741EB1">
        <w:rPr>
          <w:rFonts w:hAnsi="標楷體" w:hint="eastAsia"/>
        </w:rPr>
        <w:t>○○</w:t>
      </w:r>
      <w:r w:rsidR="006D0039" w:rsidRPr="00AE211C">
        <w:rPr>
          <w:rFonts w:hint="eastAsia"/>
        </w:rPr>
        <w:t>總工程司表示，「有關平鎮二抽</w:t>
      </w:r>
      <w:r w:rsidR="00863901" w:rsidRPr="00AE211C">
        <w:rPr>
          <w:rStyle w:val="aff"/>
        </w:rPr>
        <w:footnoteReference w:id="3"/>
      </w:r>
      <w:r w:rsidR="006D0039" w:rsidRPr="00AE211C">
        <w:rPr>
          <w:rFonts w:hint="eastAsia"/>
        </w:rPr>
        <w:t>計畫的問</w:t>
      </w:r>
      <w:r w:rsidR="006D0039" w:rsidRPr="00AE211C">
        <w:rPr>
          <w:rFonts w:hint="eastAsia"/>
        </w:rPr>
        <w:lastRenderedPageBreak/>
        <w:t>題，是兩個水利會為</w:t>
      </w:r>
      <w:r w:rsidR="00863901" w:rsidRPr="00AE211C">
        <w:rPr>
          <w:rFonts w:hAnsi="標楷體" w:hint="eastAsia"/>
        </w:rPr>
        <w:t>『</w:t>
      </w:r>
      <w:r w:rsidR="00863901" w:rsidRPr="00AE211C">
        <w:rPr>
          <w:rFonts w:hint="eastAsia"/>
        </w:rPr>
        <w:t>水權</w:t>
      </w:r>
      <w:r w:rsidR="00863901" w:rsidRPr="00AE211C">
        <w:rPr>
          <w:rFonts w:hAnsi="標楷體" w:hint="eastAsia"/>
        </w:rPr>
        <w:t>』</w:t>
      </w:r>
      <w:r w:rsidR="006D0039" w:rsidRPr="00AE211C">
        <w:rPr>
          <w:rFonts w:hint="eastAsia"/>
        </w:rPr>
        <w:t>不同意台水公司由抽水站取水，因水利會要求台水公司支付渠道使用費，故未能照計畫取水，希望水利署協助調整分配水權。」</w:t>
      </w:r>
    </w:p>
    <w:p w:rsidR="00A47D2F" w:rsidRPr="00AE211C" w:rsidRDefault="00E761CC" w:rsidP="00E2390F">
      <w:pPr>
        <w:pStyle w:val="3"/>
      </w:pPr>
      <w:r w:rsidRPr="00AE211C">
        <w:rPr>
          <w:rFonts w:hint="eastAsia"/>
        </w:rPr>
        <w:t>再者，</w:t>
      </w:r>
      <w:r w:rsidRPr="00AE211C">
        <w:rPr>
          <w:rFonts w:hAnsi="標楷體" w:hint="eastAsia"/>
        </w:rPr>
        <w:t>「花蓮自來水供水工程計畫」</w:t>
      </w:r>
      <w:r w:rsidR="00912AB6" w:rsidRPr="00AE211C">
        <w:rPr>
          <w:rFonts w:hAnsi="標楷體" w:hint="eastAsia"/>
        </w:rPr>
        <w:t>原</w:t>
      </w:r>
      <w:r w:rsidRPr="00AE211C">
        <w:rPr>
          <w:rFonts w:hAnsi="標楷體" w:hint="eastAsia"/>
        </w:rPr>
        <w:t>係配合政府產業東移、東華大學及</w:t>
      </w:r>
      <w:r w:rsidR="00863901" w:rsidRPr="00AE211C">
        <w:rPr>
          <w:rFonts w:hAnsi="標楷體" w:hint="eastAsia"/>
        </w:rPr>
        <w:t>科學</w:t>
      </w:r>
      <w:r w:rsidRPr="00AE211C">
        <w:rPr>
          <w:rFonts w:hAnsi="標楷體" w:hint="eastAsia"/>
        </w:rPr>
        <w:t>工業城等</w:t>
      </w:r>
      <w:r w:rsidR="00912AB6" w:rsidRPr="00AE211C">
        <w:rPr>
          <w:rFonts w:hAnsi="標楷體" w:hint="eastAsia"/>
        </w:rPr>
        <w:t>而</w:t>
      </w:r>
      <w:r w:rsidRPr="00AE211C">
        <w:rPr>
          <w:rFonts w:hAnsi="標楷體" w:hint="eastAsia"/>
        </w:rPr>
        <w:t>設立，將使該地區人口及需水量成長，為滿足該地區用水需求，台水公司遂辦理壽豐淨水場擴建，以落實政府產業東移政策。惟因原預估工業區、東華大學生技園區及「門諾大學」等計畫均未實質推動，導致整體需水量</w:t>
      </w:r>
      <w:r w:rsidR="00912AB6" w:rsidRPr="00AE211C">
        <w:rPr>
          <w:rFonts w:hAnsi="標楷體" w:hint="eastAsia"/>
        </w:rPr>
        <w:t>未</w:t>
      </w:r>
      <w:r w:rsidRPr="00AE211C">
        <w:rPr>
          <w:rFonts w:hAnsi="標楷體" w:hint="eastAsia"/>
        </w:rPr>
        <w:t>達預期目標。</w:t>
      </w:r>
      <w:r w:rsidR="009902C1" w:rsidRPr="00AE211C">
        <w:rPr>
          <w:rFonts w:hAnsi="標楷體" w:hint="eastAsia"/>
        </w:rPr>
        <w:t>又依</w:t>
      </w:r>
      <w:r w:rsidR="0065343F" w:rsidRPr="00AE211C">
        <w:rPr>
          <w:rFonts w:hAnsi="標楷體" w:hint="eastAsia"/>
        </w:rPr>
        <w:t>上揭</w:t>
      </w:r>
      <w:r w:rsidR="009902C1" w:rsidRPr="00AE211C">
        <w:rPr>
          <w:rFonts w:hAnsi="標楷體" w:hint="eastAsia"/>
        </w:rPr>
        <w:t>經濟部106年12月18日查復情形，預估106年花蓮(含壽豐)地區計畫用水量約149,000CMD，而實際用水量19,847CMD</w:t>
      </w:r>
      <w:r w:rsidR="004F3E85" w:rsidRPr="00AE211C">
        <w:rPr>
          <w:rFonts w:hAnsi="標楷體" w:hint="eastAsia"/>
        </w:rPr>
        <w:t>(占預估之13.32%)</w:t>
      </w:r>
      <w:r w:rsidR="009902C1" w:rsidRPr="00AE211C">
        <w:rPr>
          <w:rFonts w:hAnsi="標楷體" w:hint="eastAsia"/>
        </w:rPr>
        <w:t>，比預估減少129,153CMD。其中，花蓮地區(含壽豐)106年計畫供水約285,000人，較實際供水人口223,599人，減少61,401人，一般用水及觀光用水均比預估低。而同年計畫工業用水量約32,000CMD，實際用水量2,688CMD</w:t>
      </w:r>
      <w:r w:rsidR="004F3E85" w:rsidRPr="00AE211C">
        <w:rPr>
          <w:rFonts w:hAnsi="標楷體" w:hint="eastAsia"/>
        </w:rPr>
        <w:t>(占預估之8.4%)</w:t>
      </w:r>
      <w:r w:rsidR="009902C1" w:rsidRPr="00AE211C">
        <w:rPr>
          <w:rFonts w:hAnsi="標楷體" w:hint="eastAsia"/>
        </w:rPr>
        <w:t>，相差29,312CMD。</w:t>
      </w:r>
    </w:p>
    <w:p w:rsidR="009D43CF" w:rsidRPr="00AE211C" w:rsidRDefault="009D43CF" w:rsidP="00E2390F">
      <w:pPr>
        <w:pStyle w:val="3"/>
      </w:pPr>
      <w:r w:rsidRPr="00AE211C">
        <w:rPr>
          <w:rFonts w:hAnsi="標楷體" w:hint="eastAsia"/>
        </w:rPr>
        <w:t>按台水公司105年度重大興建計畫完成後</w:t>
      </w:r>
      <w:r w:rsidR="001B1F9E" w:rsidRPr="00AE211C">
        <w:rPr>
          <w:rFonts w:hAnsi="標楷體" w:hint="eastAsia"/>
        </w:rPr>
        <w:t>投資效益</w:t>
      </w:r>
      <w:r w:rsidRPr="00AE211C">
        <w:rPr>
          <w:rFonts w:hAnsi="標楷體" w:hint="eastAsia"/>
        </w:rPr>
        <w:t>未達預期目標之</w:t>
      </w:r>
      <w:r w:rsidR="00D705FD" w:rsidRPr="00AE211C">
        <w:rPr>
          <w:rFonts w:hAnsi="標楷體" w:hint="eastAsia"/>
        </w:rPr>
        <w:t>2項計畫，</w:t>
      </w:r>
      <w:r w:rsidR="001D1A8D" w:rsidRPr="00AE211C">
        <w:rPr>
          <w:rFonts w:hAnsi="標楷體" w:hint="eastAsia"/>
        </w:rPr>
        <w:t>興建完成後迄今已逾10年，且自營運起之投資效益即未達預期目標。究其投資效益遠低於預期之原因，尚包括水權分配與政府產業政策未能落實等難以歸因於該公司之因素。爰經濟部於督導該公司提出改進措施，並落實執行改善之同時，實難置身事外，允</w:t>
      </w:r>
      <w:r w:rsidR="00863901" w:rsidRPr="00AE211C">
        <w:rPr>
          <w:rFonts w:hAnsi="標楷體" w:hint="eastAsia"/>
        </w:rPr>
        <w:t>應</w:t>
      </w:r>
      <w:r w:rsidR="001D1A8D" w:rsidRPr="00AE211C">
        <w:rPr>
          <w:rFonts w:hAnsi="標楷體" w:hint="eastAsia"/>
        </w:rPr>
        <w:t>積極協助解決，以追求該等計畫投資效益之極大化</w:t>
      </w:r>
      <w:r w:rsidR="00E3486F" w:rsidRPr="00AE211C">
        <w:rPr>
          <w:rFonts w:hAnsi="標楷體" w:hint="eastAsia"/>
        </w:rPr>
        <w:t>。</w:t>
      </w:r>
    </w:p>
    <w:p w:rsidR="00F9179C" w:rsidRPr="00AE211C" w:rsidRDefault="00F9179C" w:rsidP="00F9179C">
      <w:pPr>
        <w:pStyle w:val="3"/>
        <w:numPr>
          <w:ilvl w:val="0"/>
          <w:numId w:val="0"/>
        </w:numPr>
        <w:ind w:left="1361"/>
      </w:pPr>
    </w:p>
    <w:p w:rsidR="002532D3" w:rsidRPr="00AE211C" w:rsidRDefault="002532D3" w:rsidP="002532D3">
      <w:pPr>
        <w:pStyle w:val="2"/>
        <w:rPr>
          <w:b/>
        </w:rPr>
      </w:pPr>
      <w:r w:rsidRPr="00AE211C">
        <w:rPr>
          <w:rFonts w:hAnsi="標楷體" w:hint="eastAsia"/>
          <w:b/>
        </w:rPr>
        <w:t>台電公司投資效益未達預期目標之13項計畫，</w:t>
      </w:r>
      <w:r w:rsidR="001C14BC" w:rsidRPr="00AE211C">
        <w:rPr>
          <w:rFonts w:hAnsi="標楷體" w:hint="eastAsia"/>
          <w:b/>
        </w:rPr>
        <w:t>係</w:t>
      </w:r>
      <w:r w:rsidRPr="00AE211C">
        <w:rPr>
          <w:rFonts w:hAnsi="標楷體" w:hint="eastAsia"/>
          <w:b/>
        </w:rPr>
        <w:t>非屬無法於預計年限回收之政策性投資計畫，</w:t>
      </w:r>
      <w:r w:rsidR="00912AB6" w:rsidRPr="00AE211C">
        <w:rPr>
          <w:rFonts w:hAnsi="標楷體" w:hint="eastAsia"/>
          <w:b/>
        </w:rPr>
        <w:t>且</w:t>
      </w:r>
      <w:r w:rsidRPr="00AE211C">
        <w:rPr>
          <w:rFonts w:hAnsi="標楷體" w:hint="eastAsia"/>
          <w:b/>
        </w:rPr>
        <w:t>自營運起</w:t>
      </w:r>
      <w:r w:rsidRPr="00AE211C">
        <w:rPr>
          <w:rFonts w:hAnsi="標楷體" w:hint="eastAsia"/>
          <w:b/>
        </w:rPr>
        <w:lastRenderedPageBreak/>
        <w:t>投資效益即未達預期目標，</w:t>
      </w:r>
      <w:r w:rsidR="00297E19" w:rsidRPr="00AE211C">
        <w:rPr>
          <w:rFonts w:hAnsi="標楷體" w:hint="eastAsia"/>
          <w:b/>
        </w:rPr>
        <w:t>凸顯</w:t>
      </w:r>
      <w:r w:rsidRPr="00AE211C">
        <w:rPr>
          <w:rFonts w:hAnsi="標楷體" w:hint="eastAsia"/>
          <w:b/>
        </w:rPr>
        <w:t>其可行性評估或有可議。又</w:t>
      </w:r>
      <w:r w:rsidR="00863901" w:rsidRPr="00AE211C">
        <w:rPr>
          <w:rFonts w:hAnsi="標楷體" w:hint="eastAsia"/>
          <w:b/>
        </w:rPr>
        <w:t>，</w:t>
      </w:r>
      <w:r w:rsidRPr="00AE211C">
        <w:rPr>
          <w:rFonts w:hAnsi="標楷體" w:hint="eastAsia"/>
          <w:b/>
        </w:rPr>
        <w:t>究其投資效益遠低於預期之原因，雖</w:t>
      </w:r>
      <w:r w:rsidR="00863901" w:rsidRPr="00AE211C">
        <w:rPr>
          <w:rFonts w:hAnsi="標楷體" w:hint="eastAsia"/>
          <w:b/>
        </w:rPr>
        <w:t>涉及</w:t>
      </w:r>
      <w:r w:rsidR="004D2823" w:rsidRPr="00AE211C">
        <w:rPr>
          <w:rFonts w:hAnsi="標楷體" w:hint="eastAsia"/>
          <w:b/>
        </w:rPr>
        <w:t>電價之調整、燃料價格波動與天然災變</w:t>
      </w:r>
      <w:r w:rsidRPr="00AE211C">
        <w:rPr>
          <w:rFonts w:hAnsi="標楷體" w:hint="eastAsia"/>
          <w:b/>
        </w:rPr>
        <w:t>等難以歸因於該公司之因素</w:t>
      </w:r>
      <w:r w:rsidR="004D2823" w:rsidRPr="00AE211C">
        <w:rPr>
          <w:rFonts w:hAnsi="標楷體" w:hint="eastAsia"/>
          <w:b/>
        </w:rPr>
        <w:t>，惟</w:t>
      </w:r>
      <w:r w:rsidR="00F9179C" w:rsidRPr="00AE211C">
        <w:rPr>
          <w:rFonts w:hAnsi="標楷體" w:hint="eastAsia"/>
          <w:b/>
        </w:rPr>
        <w:t>推動風力發電，卻有零件備品之配套未盡完善，影響發電量，致投資效</w:t>
      </w:r>
      <w:r w:rsidR="000C3564" w:rsidRPr="00AE211C">
        <w:rPr>
          <w:rFonts w:hAnsi="標楷體" w:hint="eastAsia"/>
          <w:b/>
        </w:rPr>
        <w:t>益</w:t>
      </w:r>
      <w:r w:rsidR="00F9179C" w:rsidRPr="00AE211C">
        <w:rPr>
          <w:rFonts w:hAnsi="標楷體" w:hint="eastAsia"/>
          <w:b/>
        </w:rPr>
        <w:t>未如預期</w:t>
      </w:r>
      <w:r w:rsidR="00863901" w:rsidRPr="00AE211C">
        <w:rPr>
          <w:rFonts w:hAnsi="標楷體" w:hint="eastAsia"/>
          <w:b/>
        </w:rPr>
        <w:t>等</w:t>
      </w:r>
      <w:r w:rsidR="00F9179C" w:rsidRPr="00AE211C">
        <w:rPr>
          <w:rFonts w:hAnsi="標楷體" w:hint="eastAsia"/>
          <w:b/>
        </w:rPr>
        <w:t>情</w:t>
      </w:r>
      <w:r w:rsidR="00957EA7" w:rsidRPr="00AE211C">
        <w:rPr>
          <w:rFonts w:hAnsi="標楷體" w:hint="eastAsia"/>
          <w:b/>
        </w:rPr>
        <w:t>，核有欠當</w:t>
      </w:r>
      <w:r w:rsidRPr="00AE211C">
        <w:rPr>
          <w:rFonts w:hAnsi="標楷體" w:hint="eastAsia"/>
          <w:b/>
        </w:rPr>
        <w:t>。</w:t>
      </w:r>
      <w:r w:rsidR="00957EA7" w:rsidRPr="00AE211C">
        <w:rPr>
          <w:rFonts w:hAnsi="標楷體" w:hint="eastAsia"/>
          <w:b/>
        </w:rPr>
        <w:t>又</w:t>
      </w:r>
      <w:r w:rsidRPr="00AE211C">
        <w:rPr>
          <w:rFonts w:hAnsi="標楷體" w:hint="eastAsia"/>
          <w:b/>
        </w:rPr>
        <w:t>經濟部</w:t>
      </w:r>
      <w:r w:rsidR="00C31F86" w:rsidRPr="00AE211C">
        <w:rPr>
          <w:rFonts w:hAnsi="標楷體" w:hint="eastAsia"/>
          <w:b/>
        </w:rPr>
        <w:t>雖</w:t>
      </w:r>
      <w:r w:rsidRPr="00AE211C">
        <w:rPr>
          <w:rFonts w:hAnsi="標楷體" w:hint="eastAsia"/>
          <w:b/>
        </w:rPr>
        <w:t>督導該公司提出改進</w:t>
      </w:r>
      <w:r w:rsidR="00863901" w:rsidRPr="00AE211C">
        <w:rPr>
          <w:rFonts w:hAnsi="標楷體" w:hint="eastAsia"/>
          <w:b/>
        </w:rPr>
        <w:t>並執行改善</w:t>
      </w:r>
      <w:r w:rsidRPr="00AE211C">
        <w:rPr>
          <w:rFonts w:hAnsi="標楷體" w:hint="eastAsia"/>
          <w:b/>
        </w:rPr>
        <w:t>措施，</w:t>
      </w:r>
      <w:r w:rsidR="00C31F86" w:rsidRPr="00AE211C">
        <w:rPr>
          <w:rFonts w:hAnsi="標楷體" w:hint="eastAsia"/>
          <w:b/>
        </w:rPr>
        <w:t>惟對於</w:t>
      </w:r>
      <w:r w:rsidR="00863901" w:rsidRPr="00AE211C">
        <w:rPr>
          <w:rFonts w:hAnsi="標楷體" w:hint="eastAsia"/>
          <w:b/>
        </w:rPr>
        <w:t>包括</w:t>
      </w:r>
      <w:r w:rsidR="00C31F86" w:rsidRPr="00AE211C">
        <w:rPr>
          <w:rFonts w:hAnsi="標楷體" w:hint="eastAsia"/>
          <w:b/>
        </w:rPr>
        <w:t>電價及能源政策等造成投資效益未如預期</w:t>
      </w:r>
      <w:r w:rsidR="00E632C1" w:rsidRPr="00AE211C">
        <w:rPr>
          <w:rFonts w:hAnsi="標楷體" w:hint="eastAsia"/>
          <w:b/>
        </w:rPr>
        <w:t>等因</w:t>
      </w:r>
      <w:r w:rsidR="00C31F86" w:rsidRPr="00AE211C">
        <w:rPr>
          <w:rFonts w:hAnsi="標楷體" w:hint="eastAsia"/>
          <w:b/>
        </w:rPr>
        <w:t>，仍</w:t>
      </w:r>
      <w:r w:rsidRPr="00AE211C">
        <w:rPr>
          <w:rFonts w:hAnsi="標楷體" w:hint="eastAsia"/>
          <w:b/>
        </w:rPr>
        <w:t>難置身事外，允</w:t>
      </w:r>
      <w:r w:rsidR="00863901" w:rsidRPr="00AE211C">
        <w:rPr>
          <w:rFonts w:hAnsi="標楷體" w:hint="eastAsia"/>
          <w:b/>
        </w:rPr>
        <w:t>應</w:t>
      </w:r>
      <w:r w:rsidRPr="00AE211C">
        <w:rPr>
          <w:rFonts w:hAnsi="標楷體" w:hint="eastAsia"/>
          <w:b/>
        </w:rPr>
        <w:t>積極協助解決，以</w:t>
      </w:r>
      <w:r w:rsidR="00863901" w:rsidRPr="00AE211C">
        <w:rPr>
          <w:rFonts w:hAnsi="標楷體" w:hint="eastAsia"/>
          <w:b/>
        </w:rPr>
        <w:t>確保</w:t>
      </w:r>
      <w:r w:rsidRPr="00AE211C">
        <w:rPr>
          <w:rFonts w:hAnsi="標楷體" w:hint="eastAsia"/>
          <w:b/>
        </w:rPr>
        <w:t>該等計畫投資效益之</w:t>
      </w:r>
      <w:r w:rsidR="00863901" w:rsidRPr="00AE211C">
        <w:rPr>
          <w:rFonts w:hAnsi="標楷體" w:hint="eastAsia"/>
          <w:b/>
        </w:rPr>
        <w:t>落實</w:t>
      </w:r>
      <w:r w:rsidR="00E632C1" w:rsidRPr="00AE211C">
        <w:rPr>
          <w:rFonts w:hAnsi="標楷體" w:hint="eastAsia"/>
          <w:b/>
        </w:rPr>
        <w:t>。</w:t>
      </w:r>
    </w:p>
    <w:p w:rsidR="00811F61" w:rsidRPr="00AE211C" w:rsidRDefault="00811F61" w:rsidP="00811F61">
      <w:pPr>
        <w:pStyle w:val="3"/>
        <w:rPr>
          <w:b/>
        </w:rPr>
      </w:pPr>
      <w:r w:rsidRPr="00AE211C">
        <w:rPr>
          <w:rFonts w:hAnsi="標楷體" w:hint="eastAsia"/>
        </w:rPr>
        <w:t>「</w:t>
      </w:r>
      <w:proofErr w:type="gramStart"/>
      <w:r w:rsidRPr="00AE211C">
        <w:rPr>
          <w:rFonts w:hAnsi="標楷體" w:hint="eastAsia"/>
        </w:rPr>
        <w:t>105</w:t>
      </w:r>
      <w:proofErr w:type="gramEnd"/>
      <w:r w:rsidRPr="00AE211C">
        <w:rPr>
          <w:rFonts w:hAnsi="標楷體" w:hint="eastAsia"/>
        </w:rPr>
        <w:t>年度中央政府總決算審核報告」有關</w:t>
      </w:r>
      <w:proofErr w:type="gramStart"/>
      <w:r w:rsidRPr="00AE211C">
        <w:rPr>
          <w:rFonts w:hAnsi="標楷體" w:hint="eastAsia"/>
        </w:rPr>
        <w:t>105</w:t>
      </w:r>
      <w:proofErr w:type="gramEnd"/>
      <w:r w:rsidRPr="00AE211C">
        <w:rPr>
          <w:rFonts w:hAnsi="標楷體" w:hint="eastAsia"/>
        </w:rPr>
        <w:t>年度重大興建計畫完成後未達預期目標之47項計畫，台電公司</w:t>
      </w:r>
      <w:r w:rsidR="000C3564" w:rsidRPr="00AE211C">
        <w:rPr>
          <w:rFonts w:hAnsi="標楷體" w:hint="eastAsia"/>
        </w:rPr>
        <w:t>則</w:t>
      </w:r>
      <w:r w:rsidRPr="00AE211C">
        <w:rPr>
          <w:rFonts w:hAnsi="標楷體" w:hint="eastAsia"/>
        </w:rPr>
        <w:t>有87年完成之「</w:t>
      </w:r>
      <w:proofErr w:type="gramStart"/>
      <w:r w:rsidRPr="00AE211C">
        <w:rPr>
          <w:rFonts w:hAnsi="標楷體" w:hint="eastAsia"/>
        </w:rPr>
        <w:t>明潭抽蓄</w:t>
      </w:r>
      <w:proofErr w:type="gramEnd"/>
      <w:r w:rsidRPr="00AE211C">
        <w:rPr>
          <w:rFonts w:hAnsi="標楷體" w:hint="eastAsia"/>
        </w:rPr>
        <w:t>水力發電工程計畫」(設備【能量】利用率13.39%，實際投資報酬率為7.33%</w:t>
      </w:r>
      <w:r w:rsidR="00863901" w:rsidRPr="00AE211C">
        <w:rPr>
          <w:rFonts w:hAnsi="標楷體" w:hint="eastAsia"/>
        </w:rPr>
        <w:t>，</w:t>
      </w:r>
      <w:r w:rsidRPr="00AE211C">
        <w:rPr>
          <w:rFonts w:hAnsi="標楷體" w:hint="eastAsia"/>
        </w:rPr>
        <w:t>較計畫之11.43%減少4.10%)等13項</w:t>
      </w:r>
      <w:r w:rsidR="00BF1DB2" w:rsidRPr="00AE211C">
        <w:rPr>
          <w:rFonts w:hAnsi="標楷體" w:hint="eastAsia"/>
        </w:rPr>
        <w:t>，如表</w:t>
      </w:r>
      <w:r w:rsidR="00BD1B9F">
        <w:rPr>
          <w:rFonts w:hAnsi="標楷體" w:hint="eastAsia"/>
        </w:rPr>
        <w:t>2</w:t>
      </w:r>
      <w:r w:rsidRPr="00AE211C">
        <w:rPr>
          <w:rFonts w:hAnsi="標楷體" w:hint="eastAsia"/>
        </w:rPr>
        <w:t>。</w:t>
      </w:r>
      <w:r w:rsidR="00000DE2" w:rsidRPr="00AE211C">
        <w:rPr>
          <w:rFonts w:hAnsi="標楷體" w:hint="eastAsia"/>
        </w:rPr>
        <w:t>除</w:t>
      </w:r>
      <w:r w:rsidR="000C3564" w:rsidRPr="00AE211C">
        <w:rPr>
          <w:rFonts w:hAnsi="標楷體" w:hint="eastAsia"/>
        </w:rPr>
        <w:t>「萬大電廠擴充暨松林分廠水力發電計畫」</w:t>
      </w:r>
      <w:r w:rsidR="00000DE2" w:rsidRPr="00AE211C">
        <w:rPr>
          <w:rFonts w:hAnsi="標楷體" w:hint="eastAsia"/>
        </w:rPr>
        <w:t>(102年9月)、</w:t>
      </w:r>
      <w:r w:rsidR="000C3564" w:rsidRPr="00AE211C">
        <w:rPr>
          <w:rFonts w:hAnsi="標楷體" w:hint="eastAsia"/>
        </w:rPr>
        <w:t>「第2期煤輪建造計畫」(100年3月)</w:t>
      </w:r>
      <w:r w:rsidR="00000DE2" w:rsidRPr="00AE211C">
        <w:rPr>
          <w:rFonts w:hAnsi="標楷體" w:hint="eastAsia"/>
        </w:rPr>
        <w:t>及</w:t>
      </w:r>
      <w:r w:rsidR="000C3564" w:rsidRPr="00AE211C">
        <w:rPr>
          <w:rFonts w:hAnsi="標楷體" w:hint="eastAsia"/>
        </w:rPr>
        <w:t>「第3期煤輪建造計畫」</w:t>
      </w:r>
      <w:r w:rsidR="00000DE2" w:rsidRPr="00AE211C">
        <w:rPr>
          <w:rFonts w:hAnsi="標楷體" w:hint="eastAsia"/>
        </w:rPr>
        <w:t>(100年5月)等3項計畫係於100年以後完成，其餘10項計畫甚有於70年代完成</w:t>
      </w:r>
      <w:r w:rsidR="00E632C1" w:rsidRPr="00AE211C">
        <w:rPr>
          <w:rFonts w:hAnsi="標楷體" w:hint="eastAsia"/>
        </w:rPr>
        <w:t>者</w:t>
      </w:r>
      <w:r w:rsidR="00000DE2" w:rsidRPr="00AE211C">
        <w:rPr>
          <w:rFonts w:hAnsi="標楷體" w:hint="eastAsia"/>
        </w:rPr>
        <w:t>，如</w:t>
      </w:r>
      <w:r w:rsidR="000C3564" w:rsidRPr="00AE211C">
        <w:rPr>
          <w:rFonts w:hAnsi="標楷體" w:hint="eastAsia"/>
        </w:rPr>
        <w:t xml:space="preserve">「木瓜溪水力發電工程計畫」 </w:t>
      </w:r>
      <w:r w:rsidR="00000DE2" w:rsidRPr="00AE211C">
        <w:rPr>
          <w:rFonts w:hAnsi="標楷體" w:hint="eastAsia"/>
        </w:rPr>
        <w:t>(75年4月)。</w:t>
      </w:r>
    </w:p>
    <w:p w:rsidR="00BF1DB2" w:rsidRPr="00AE211C" w:rsidRDefault="00BF1DB2" w:rsidP="00BF1DB2">
      <w:pPr>
        <w:pStyle w:val="a3"/>
        <w:ind w:left="697" w:hanging="697"/>
        <w:rPr>
          <w:b/>
        </w:rPr>
      </w:pPr>
      <w:r w:rsidRPr="00AE211C">
        <w:rPr>
          <w:rFonts w:hAnsi="標楷體" w:hint="eastAsia"/>
          <w:b/>
        </w:rPr>
        <w:t>台電公司105年度重大興建計畫完成後未達預期目標之13項計畫</w:t>
      </w:r>
    </w:p>
    <w:p w:rsidR="00BF1DB2" w:rsidRPr="00AE211C" w:rsidRDefault="00BF1DB2" w:rsidP="00BF1DB2">
      <w:pPr>
        <w:adjustRightInd w:val="0"/>
        <w:spacing w:line="240" w:lineRule="exact"/>
        <w:ind w:rightChars="-100" w:right="-340"/>
        <w:jc w:val="right"/>
        <w:rPr>
          <w:rFonts w:hAnsi="標楷體"/>
          <w:noProof/>
          <w:spacing w:val="-10"/>
          <w:sz w:val="24"/>
          <w:szCs w:val="24"/>
        </w:rPr>
      </w:pPr>
      <w:r w:rsidRPr="00AE211C">
        <w:rPr>
          <w:rFonts w:hAnsi="標楷體" w:hint="eastAsia"/>
          <w:noProof/>
          <w:spacing w:val="-10"/>
          <w:sz w:val="24"/>
          <w:szCs w:val="24"/>
        </w:rPr>
        <w:t xml:space="preserve"> 單位：千元；年</w:t>
      </w:r>
    </w:p>
    <w:tbl>
      <w:tblPr>
        <w:tblStyle w:val="af7"/>
        <w:tblW w:w="5145" w:type="pct"/>
        <w:tblLook w:val="04A0" w:firstRow="1" w:lastRow="0" w:firstColumn="1" w:lastColumn="0" w:noHBand="0" w:noVBand="1"/>
      </w:tblPr>
      <w:tblGrid>
        <w:gridCol w:w="818"/>
        <w:gridCol w:w="3543"/>
        <w:gridCol w:w="1281"/>
        <w:gridCol w:w="1844"/>
        <w:gridCol w:w="1837"/>
      </w:tblGrid>
      <w:tr w:rsidR="00AE211C" w:rsidRPr="00AE211C" w:rsidTr="00B40042">
        <w:tc>
          <w:tcPr>
            <w:tcW w:w="439" w:type="pct"/>
            <w:tcBorders>
              <w:right w:val="single" w:sz="4" w:space="0" w:color="auto"/>
            </w:tcBorders>
            <w:vAlign w:val="center"/>
          </w:tcPr>
          <w:p w:rsidR="00BF1DB2" w:rsidRPr="00AE211C" w:rsidRDefault="00BF1DB2" w:rsidP="00B40042">
            <w:pPr>
              <w:spacing w:line="240" w:lineRule="exact"/>
              <w:ind w:right="-25"/>
              <w:jc w:val="center"/>
              <w:rPr>
                <w:rFonts w:hAnsi="標楷體"/>
                <w:b/>
                <w:noProof/>
                <w:sz w:val="24"/>
                <w:szCs w:val="24"/>
              </w:rPr>
            </w:pPr>
            <w:r w:rsidRPr="00AE211C">
              <w:rPr>
                <w:rFonts w:hAnsi="標楷體" w:hint="eastAsia"/>
                <w:b/>
                <w:noProof/>
                <w:sz w:val="24"/>
                <w:szCs w:val="24"/>
              </w:rPr>
              <w:t>項次</w:t>
            </w:r>
          </w:p>
        </w:tc>
        <w:tc>
          <w:tcPr>
            <w:tcW w:w="1900" w:type="pct"/>
            <w:tcBorders>
              <w:left w:val="single" w:sz="4" w:space="0" w:color="auto"/>
            </w:tcBorders>
            <w:vAlign w:val="center"/>
          </w:tcPr>
          <w:p w:rsidR="00BF1DB2" w:rsidRPr="00AE211C" w:rsidRDefault="00BF1DB2" w:rsidP="00B40042">
            <w:pPr>
              <w:spacing w:line="240" w:lineRule="exact"/>
              <w:ind w:left="-25" w:right="-25"/>
              <w:jc w:val="center"/>
              <w:rPr>
                <w:rFonts w:hAnsi="標楷體"/>
                <w:b/>
                <w:noProof/>
                <w:sz w:val="24"/>
                <w:szCs w:val="24"/>
              </w:rPr>
            </w:pPr>
            <w:r w:rsidRPr="00AE211C">
              <w:rPr>
                <w:rFonts w:hAnsi="標楷體" w:hint="eastAsia"/>
                <w:b/>
                <w:noProof/>
                <w:sz w:val="24"/>
                <w:szCs w:val="24"/>
              </w:rPr>
              <w:t>計畫名稱</w:t>
            </w:r>
          </w:p>
        </w:tc>
        <w:tc>
          <w:tcPr>
            <w:tcW w:w="687" w:type="pct"/>
            <w:vAlign w:val="center"/>
          </w:tcPr>
          <w:p w:rsidR="00BF1DB2" w:rsidRPr="00AE211C" w:rsidRDefault="00BF1DB2" w:rsidP="00B40042">
            <w:pPr>
              <w:spacing w:line="240" w:lineRule="exact"/>
              <w:ind w:left="-25" w:right="-25"/>
              <w:jc w:val="center"/>
              <w:rPr>
                <w:rFonts w:hAnsi="標楷體"/>
                <w:b/>
                <w:noProof/>
                <w:sz w:val="24"/>
                <w:szCs w:val="24"/>
              </w:rPr>
            </w:pPr>
            <w:r w:rsidRPr="00AE211C">
              <w:rPr>
                <w:rFonts w:hAnsi="標楷體" w:hint="eastAsia"/>
                <w:b/>
                <w:noProof/>
                <w:sz w:val="24"/>
                <w:szCs w:val="24"/>
              </w:rPr>
              <w:t>完成年月</w:t>
            </w:r>
          </w:p>
        </w:tc>
        <w:tc>
          <w:tcPr>
            <w:tcW w:w="989" w:type="pct"/>
            <w:vAlign w:val="center"/>
          </w:tcPr>
          <w:p w:rsidR="00BF1DB2" w:rsidRPr="00AE211C" w:rsidRDefault="00BF1DB2" w:rsidP="00B40042">
            <w:pPr>
              <w:spacing w:line="240" w:lineRule="exact"/>
              <w:ind w:left="-25" w:right="-25"/>
              <w:jc w:val="center"/>
              <w:rPr>
                <w:rFonts w:hAnsi="標楷體"/>
                <w:b/>
                <w:noProof/>
                <w:sz w:val="24"/>
                <w:szCs w:val="24"/>
              </w:rPr>
            </w:pPr>
            <w:r w:rsidRPr="00AE211C">
              <w:rPr>
                <w:rFonts w:hAnsi="標楷體" w:hint="eastAsia"/>
                <w:b/>
                <w:noProof/>
                <w:sz w:val="24"/>
                <w:szCs w:val="24"/>
              </w:rPr>
              <w:t>實際投資總額</w:t>
            </w:r>
          </w:p>
        </w:tc>
        <w:tc>
          <w:tcPr>
            <w:tcW w:w="985" w:type="pct"/>
            <w:vAlign w:val="center"/>
          </w:tcPr>
          <w:p w:rsidR="00BF1DB2" w:rsidRPr="00AE211C" w:rsidRDefault="00BF1DB2" w:rsidP="00B40042">
            <w:pPr>
              <w:spacing w:line="240" w:lineRule="exact"/>
              <w:ind w:left="-25" w:right="-25"/>
              <w:jc w:val="center"/>
              <w:rPr>
                <w:rFonts w:hAnsi="標楷體"/>
                <w:b/>
                <w:noProof/>
                <w:sz w:val="24"/>
                <w:szCs w:val="24"/>
              </w:rPr>
            </w:pPr>
            <w:r w:rsidRPr="00AE211C">
              <w:rPr>
                <w:rFonts w:hAnsi="標楷體" w:hint="eastAsia"/>
                <w:b/>
                <w:noProof/>
                <w:sz w:val="24"/>
                <w:szCs w:val="24"/>
              </w:rPr>
              <w:t>預計收回年限</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w:t>
            </w:r>
          </w:p>
        </w:tc>
        <w:tc>
          <w:tcPr>
            <w:tcW w:w="1900" w:type="pct"/>
            <w:tcBorders>
              <w:left w:val="single" w:sz="4" w:space="0" w:color="auto"/>
            </w:tcBorders>
          </w:tcPr>
          <w:p w:rsidR="003E407B" w:rsidRPr="00AE211C" w:rsidRDefault="003E407B" w:rsidP="00C823D2">
            <w:pPr>
              <w:adjustRightInd w:val="0"/>
              <w:spacing w:line="240" w:lineRule="exact"/>
              <w:ind w:left="-25" w:right="-25"/>
              <w:rPr>
                <w:sz w:val="24"/>
                <w:szCs w:val="24"/>
              </w:rPr>
            </w:pPr>
            <w:r w:rsidRPr="00AE211C">
              <w:rPr>
                <w:rFonts w:hAnsi="標楷體" w:hint="eastAsia"/>
                <w:noProof/>
                <w:sz w:val="24"/>
                <w:szCs w:val="24"/>
              </w:rPr>
              <w:t>明潭抽蓄水力發電工程計畫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87年06月</w:t>
            </w:r>
          </w:p>
        </w:tc>
        <w:tc>
          <w:tcPr>
            <w:tcW w:w="989" w:type="pct"/>
            <w:vAlign w:val="center"/>
          </w:tcPr>
          <w:p w:rsidR="003E407B" w:rsidRPr="00AE211C" w:rsidRDefault="003E407B" w:rsidP="00C823D2">
            <w:pPr>
              <w:adjustRightInd w:val="0"/>
              <w:spacing w:line="240" w:lineRule="exact"/>
              <w:ind w:leftChars="-25" w:left="-85" w:rightChars="-25" w:right="-85"/>
              <w:jc w:val="right"/>
              <w:rPr>
                <w:rFonts w:ascii="新細明體" w:hAnsi="新細明體"/>
                <w:sz w:val="24"/>
                <w:szCs w:val="24"/>
              </w:rPr>
            </w:pPr>
            <w:r w:rsidRPr="00AE211C">
              <w:rPr>
                <w:rFonts w:ascii="新細明體" w:hAnsi="新細明體"/>
                <w:noProof/>
                <w:sz w:val="24"/>
                <w:szCs w:val="24"/>
              </w:rPr>
              <w:t>39,166,432</w:t>
            </w:r>
          </w:p>
        </w:tc>
        <w:tc>
          <w:tcPr>
            <w:tcW w:w="985" w:type="pct"/>
            <w:vAlign w:val="center"/>
          </w:tcPr>
          <w:p w:rsidR="003E407B" w:rsidRPr="00AE211C" w:rsidRDefault="003E407B" w:rsidP="00C823D2">
            <w:pPr>
              <w:adjustRightInd w:val="0"/>
              <w:spacing w:line="240" w:lineRule="exact"/>
              <w:ind w:leftChars="-25" w:left="-85" w:rightChars="-25" w:right="-85"/>
              <w:jc w:val="right"/>
              <w:rPr>
                <w:rFonts w:ascii="新細明體" w:hAnsi="新細明體"/>
                <w:sz w:val="24"/>
                <w:szCs w:val="24"/>
              </w:rPr>
            </w:pPr>
            <w:r w:rsidRPr="00AE211C">
              <w:rPr>
                <w:rFonts w:ascii="新細明體" w:hAnsi="新細明體"/>
                <w:noProof/>
                <w:sz w:val="24"/>
                <w:szCs w:val="24"/>
              </w:rPr>
              <w:t>14.91</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w:t>
            </w:r>
          </w:p>
        </w:tc>
        <w:tc>
          <w:tcPr>
            <w:tcW w:w="1900" w:type="pct"/>
            <w:tcBorders>
              <w:left w:val="single" w:sz="4" w:space="0" w:color="auto"/>
            </w:tcBorders>
          </w:tcPr>
          <w:p w:rsidR="003E407B" w:rsidRPr="00AE211C" w:rsidRDefault="003E407B" w:rsidP="00C823D2">
            <w:pPr>
              <w:adjustRightInd w:val="0"/>
              <w:spacing w:line="240" w:lineRule="exact"/>
              <w:ind w:left="-25" w:right="-25"/>
              <w:rPr>
                <w:sz w:val="24"/>
                <w:szCs w:val="24"/>
              </w:rPr>
            </w:pPr>
            <w:r w:rsidRPr="00AE211C">
              <w:rPr>
                <w:rFonts w:hAnsi="標楷體" w:hint="eastAsia"/>
                <w:noProof/>
                <w:sz w:val="24"/>
                <w:szCs w:val="24"/>
              </w:rPr>
              <w:t>興達發電廠複循環第一～五號機組發電工程計畫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89年08月</w:t>
            </w:r>
          </w:p>
        </w:tc>
        <w:tc>
          <w:tcPr>
            <w:tcW w:w="989" w:type="pct"/>
            <w:vAlign w:val="center"/>
          </w:tcPr>
          <w:p w:rsidR="003E407B" w:rsidRPr="00AE211C" w:rsidRDefault="003E407B" w:rsidP="00C823D2">
            <w:pPr>
              <w:adjustRightInd w:val="0"/>
              <w:spacing w:line="240" w:lineRule="exact"/>
              <w:ind w:leftChars="-25" w:left="-85" w:rightChars="-25" w:right="-85"/>
              <w:jc w:val="right"/>
              <w:rPr>
                <w:rFonts w:ascii="新細明體" w:hAnsi="新細明體"/>
                <w:sz w:val="24"/>
                <w:szCs w:val="24"/>
              </w:rPr>
            </w:pPr>
            <w:r w:rsidRPr="00AE211C">
              <w:rPr>
                <w:rFonts w:ascii="新細明體" w:hAnsi="新細明體"/>
                <w:noProof/>
                <w:sz w:val="24"/>
                <w:szCs w:val="24"/>
              </w:rPr>
              <w:t>36,582,891</w:t>
            </w:r>
          </w:p>
        </w:tc>
        <w:tc>
          <w:tcPr>
            <w:tcW w:w="985" w:type="pct"/>
            <w:vAlign w:val="center"/>
          </w:tcPr>
          <w:p w:rsidR="003E407B" w:rsidRPr="00AE211C" w:rsidRDefault="003E407B" w:rsidP="00C823D2">
            <w:pPr>
              <w:adjustRightInd w:val="0"/>
              <w:spacing w:line="240" w:lineRule="exact"/>
              <w:ind w:leftChars="-25" w:left="-85" w:rightChars="-25" w:right="-85"/>
              <w:jc w:val="right"/>
              <w:rPr>
                <w:rFonts w:ascii="新細明體" w:hAnsi="新細明體"/>
                <w:sz w:val="24"/>
                <w:szCs w:val="24"/>
              </w:rPr>
            </w:pPr>
            <w:r w:rsidRPr="00AE211C">
              <w:rPr>
                <w:rFonts w:ascii="新細明體" w:hAnsi="新細明體"/>
                <w:noProof/>
                <w:sz w:val="24"/>
                <w:szCs w:val="24"/>
              </w:rPr>
              <w:t>14.34</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3</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南部複循環發電工程修正計畫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93年03月</w:t>
            </w:r>
          </w:p>
        </w:tc>
        <w:tc>
          <w:tcPr>
            <w:tcW w:w="989" w:type="pct"/>
            <w:vAlign w:val="center"/>
          </w:tcPr>
          <w:p w:rsidR="003E407B" w:rsidRPr="00AE211C" w:rsidRDefault="003E407B" w:rsidP="00C823D2">
            <w:pPr>
              <w:adjustRightInd w:val="0"/>
              <w:spacing w:line="240" w:lineRule="exact"/>
              <w:ind w:left="-113" w:rightChars="-25" w:right="-85"/>
              <w:jc w:val="right"/>
              <w:rPr>
                <w:rFonts w:hAnsi="標楷體"/>
                <w:noProof/>
                <w:spacing w:val="-16"/>
                <w:sz w:val="24"/>
                <w:szCs w:val="24"/>
              </w:rPr>
            </w:pPr>
            <w:r w:rsidRPr="00AE211C">
              <w:rPr>
                <w:rFonts w:hAnsi="標楷體"/>
                <w:noProof/>
                <w:spacing w:val="-16"/>
                <w:sz w:val="24"/>
                <w:szCs w:val="24"/>
              </w:rPr>
              <w:t>29,572,556</w:t>
            </w:r>
          </w:p>
        </w:tc>
        <w:tc>
          <w:tcPr>
            <w:tcW w:w="985"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19.54</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4</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馬鞍水力發電工程計畫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88年06月</w:t>
            </w:r>
          </w:p>
        </w:tc>
        <w:tc>
          <w:tcPr>
            <w:tcW w:w="989" w:type="pct"/>
            <w:vAlign w:val="center"/>
          </w:tcPr>
          <w:p w:rsidR="003E407B" w:rsidRPr="00AE211C" w:rsidRDefault="003E407B" w:rsidP="00C823D2">
            <w:pPr>
              <w:adjustRightInd w:val="0"/>
              <w:spacing w:line="240" w:lineRule="exact"/>
              <w:ind w:left="-113" w:rightChars="-25" w:right="-85"/>
              <w:jc w:val="right"/>
              <w:rPr>
                <w:rFonts w:hAnsi="標楷體"/>
                <w:noProof/>
                <w:spacing w:val="-16"/>
                <w:sz w:val="24"/>
                <w:szCs w:val="24"/>
              </w:rPr>
            </w:pPr>
            <w:r w:rsidRPr="00AE211C">
              <w:rPr>
                <w:rFonts w:hAnsi="標楷體"/>
                <w:noProof/>
                <w:spacing w:val="-16"/>
                <w:sz w:val="24"/>
                <w:szCs w:val="24"/>
              </w:rPr>
              <w:t>13,340,083</w:t>
            </w:r>
          </w:p>
        </w:tc>
        <w:tc>
          <w:tcPr>
            <w:tcW w:w="985"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37.71</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5</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新天輪水力發電工程計畫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85年06月</w:t>
            </w:r>
          </w:p>
        </w:tc>
        <w:tc>
          <w:tcPr>
            <w:tcW w:w="989" w:type="pct"/>
            <w:vAlign w:val="center"/>
          </w:tcPr>
          <w:p w:rsidR="003E407B" w:rsidRPr="00AE211C" w:rsidRDefault="003E407B" w:rsidP="00C823D2">
            <w:pPr>
              <w:adjustRightInd w:val="0"/>
              <w:spacing w:line="240" w:lineRule="exact"/>
              <w:ind w:left="-23" w:right="-57"/>
              <w:jc w:val="right"/>
              <w:rPr>
                <w:rFonts w:hAnsi="標楷體"/>
                <w:noProof/>
                <w:spacing w:val="-10"/>
                <w:sz w:val="24"/>
                <w:szCs w:val="24"/>
              </w:rPr>
            </w:pPr>
            <w:r w:rsidRPr="00AE211C">
              <w:rPr>
                <w:rFonts w:hAnsi="標楷體"/>
                <w:noProof/>
                <w:spacing w:val="-10"/>
                <w:sz w:val="24"/>
                <w:szCs w:val="24"/>
              </w:rPr>
              <w:t>9,970,513</w:t>
            </w:r>
          </w:p>
        </w:tc>
        <w:tc>
          <w:tcPr>
            <w:tcW w:w="985" w:type="pct"/>
            <w:vAlign w:val="center"/>
          </w:tcPr>
          <w:p w:rsidR="003E407B" w:rsidRPr="00AE211C" w:rsidRDefault="003E407B" w:rsidP="00C823D2">
            <w:pPr>
              <w:adjustRightInd w:val="0"/>
              <w:spacing w:line="240" w:lineRule="exact"/>
              <w:ind w:left="-25" w:right="-25"/>
              <w:jc w:val="right"/>
              <w:rPr>
                <w:rFonts w:hAnsi="標楷體"/>
                <w:noProof/>
                <w:spacing w:val="-10"/>
                <w:sz w:val="24"/>
                <w:szCs w:val="24"/>
              </w:rPr>
            </w:pPr>
            <w:r w:rsidRPr="00AE211C">
              <w:rPr>
                <w:rFonts w:hAnsi="標楷體"/>
                <w:noProof/>
                <w:spacing w:val="-10"/>
                <w:sz w:val="24"/>
                <w:szCs w:val="24"/>
              </w:rPr>
              <w:t>44.83</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6</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萬大電廠擴充暨松林分廠水力發電計畫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102年09月</w:t>
            </w:r>
          </w:p>
        </w:tc>
        <w:tc>
          <w:tcPr>
            <w:tcW w:w="989" w:type="pct"/>
            <w:vAlign w:val="center"/>
          </w:tcPr>
          <w:p w:rsidR="003E407B" w:rsidRPr="00AE211C" w:rsidRDefault="003E407B" w:rsidP="00C823D2">
            <w:pPr>
              <w:adjustRightInd w:val="0"/>
              <w:spacing w:line="240" w:lineRule="exact"/>
              <w:ind w:left="-23" w:right="-57"/>
              <w:jc w:val="right"/>
              <w:rPr>
                <w:rFonts w:hAnsi="標楷體"/>
                <w:noProof/>
                <w:spacing w:val="-10"/>
                <w:sz w:val="24"/>
                <w:szCs w:val="24"/>
              </w:rPr>
            </w:pPr>
            <w:r w:rsidRPr="00AE211C">
              <w:rPr>
                <w:rFonts w:hAnsi="標楷體"/>
                <w:noProof/>
                <w:spacing w:val="-10"/>
                <w:sz w:val="24"/>
                <w:szCs w:val="24"/>
              </w:rPr>
              <w:t>7,991,976</w:t>
            </w:r>
          </w:p>
        </w:tc>
        <w:tc>
          <w:tcPr>
            <w:tcW w:w="985" w:type="pct"/>
            <w:vAlign w:val="center"/>
          </w:tcPr>
          <w:p w:rsidR="003E407B" w:rsidRPr="00AE211C" w:rsidRDefault="003E407B" w:rsidP="00C823D2">
            <w:pPr>
              <w:adjustRightInd w:val="0"/>
              <w:spacing w:line="240" w:lineRule="exact"/>
              <w:ind w:left="-25" w:right="-25"/>
              <w:jc w:val="right"/>
              <w:rPr>
                <w:rFonts w:hAnsi="標楷體"/>
                <w:noProof/>
                <w:spacing w:val="-10"/>
                <w:sz w:val="24"/>
                <w:szCs w:val="24"/>
              </w:rPr>
            </w:pPr>
            <w:r w:rsidRPr="00AE211C">
              <w:rPr>
                <w:rFonts w:hAnsi="標楷體"/>
                <w:noProof/>
                <w:spacing w:val="-10"/>
                <w:sz w:val="24"/>
                <w:szCs w:val="24"/>
              </w:rPr>
              <w:t>35.85</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7</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木瓜溪水力發電工程計畫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75年04月</w:t>
            </w:r>
          </w:p>
        </w:tc>
        <w:tc>
          <w:tcPr>
            <w:tcW w:w="989" w:type="pct"/>
            <w:vAlign w:val="center"/>
          </w:tcPr>
          <w:p w:rsidR="003E407B" w:rsidRPr="00AE211C" w:rsidRDefault="003E407B" w:rsidP="00C823D2">
            <w:pPr>
              <w:adjustRightInd w:val="0"/>
              <w:spacing w:line="240" w:lineRule="exact"/>
              <w:ind w:left="-23" w:right="-57"/>
              <w:jc w:val="right"/>
              <w:rPr>
                <w:rFonts w:hAnsi="標楷體"/>
                <w:noProof/>
                <w:spacing w:val="-10"/>
                <w:sz w:val="24"/>
                <w:szCs w:val="24"/>
              </w:rPr>
            </w:pPr>
            <w:r w:rsidRPr="00AE211C">
              <w:rPr>
                <w:rFonts w:hAnsi="標楷體"/>
                <w:noProof/>
                <w:spacing w:val="-10"/>
                <w:sz w:val="24"/>
                <w:szCs w:val="24"/>
              </w:rPr>
              <w:t>7,067,341</w:t>
            </w:r>
          </w:p>
        </w:tc>
        <w:tc>
          <w:tcPr>
            <w:tcW w:w="985" w:type="pct"/>
            <w:vAlign w:val="center"/>
          </w:tcPr>
          <w:p w:rsidR="003E407B" w:rsidRPr="00AE211C" w:rsidRDefault="003E407B" w:rsidP="00C823D2">
            <w:pPr>
              <w:adjustRightInd w:val="0"/>
              <w:spacing w:line="240" w:lineRule="exact"/>
              <w:ind w:left="-25" w:right="-25"/>
              <w:jc w:val="right"/>
              <w:rPr>
                <w:rFonts w:hAnsi="標楷體"/>
                <w:noProof/>
                <w:spacing w:val="-10"/>
                <w:sz w:val="24"/>
                <w:szCs w:val="24"/>
              </w:rPr>
            </w:pPr>
            <w:r w:rsidRPr="00AE211C">
              <w:rPr>
                <w:rFonts w:hAnsi="標楷體"/>
                <w:noProof/>
                <w:spacing w:val="-10"/>
                <w:sz w:val="24"/>
                <w:szCs w:val="24"/>
              </w:rPr>
              <w:t>33.25</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8</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風力發電第一期計畫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97年12月</w:t>
            </w:r>
          </w:p>
        </w:tc>
        <w:tc>
          <w:tcPr>
            <w:tcW w:w="989" w:type="pct"/>
            <w:vAlign w:val="center"/>
          </w:tcPr>
          <w:p w:rsidR="003E407B" w:rsidRPr="00AE211C" w:rsidRDefault="003E407B" w:rsidP="00C823D2">
            <w:pPr>
              <w:adjustRightInd w:val="0"/>
              <w:spacing w:line="240" w:lineRule="exact"/>
              <w:ind w:left="-23" w:right="-57"/>
              <w:jc w:val="right"/>
              <w:rPr>
                <w:rFonts w:hAnsi="標楷體"/>
                <w:noProof/>
                <w:spacing w:val="-10"/>
                <w:sz w:val="24"/>
                <w:szCs w:val="24"/>
              </w:rPr>
            </w:pPr>
            <w:r w:rsidRPr="00AE211C">
              <w:rPr>
                <w:rFonts w:hAnsi="標楷體"/>
                <w:noProof/>
                <w:spacing w:val="-10"/>
                <w:sz w:val="24"/>
                <w:szCs w:val="24"/>
              </w:rPr>
              <w:t>4,929,068</w:t>
            </w:r>
          </w:p>
        </w:tc>
        <w:tc>
          <w:tcPr>
            <w:tcW w:w="985" w:type="pct"/>
            <w:vAlign w:val="center"/>
          </w:tcPr>
          <w:p w:rsidR="003E407B" w:rsidRPr="00AE211C" w:rsidRDefault="003E407B" w:rsidP="00C823D2">
            <w:pPr>
              <w:adjustRightInd w:val="0"/>
              <w:spacing w:line="240" w:lineRule="exact"/>
              <w:ind w:left="-25" w:right="-25"/>
              <w:jc w:val="right"/>
              <w:rPr>
                <w:rFonts w:hAnsi="標楷體"/>
                <w:noProof/>
                <w:spacing w:val="-10"/>
                <w:sz w:val="24"/>
                <w:szCs w:val="24"/>
              </w:rPr>
            </w:pPr>
            <w:r w:rsidRPr="00AE211C">
              <w:rPr>
                <w:rFonts w:hAnsi="標楷體"/>
                <w:noProof/>
                <w:spacing w:val="-10"/>
                <w:sz w:val="24"/>
                <w:szCs w:val="24"/>
              </w:rPr>
              <w:t>16.40</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9</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第三期煤輪建造計畫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100年05月</w:t>
            </w:r>
          </w:p>
        </w:tc>
        <w:tc>
          <w:tcPr>
            <w:tcW w:w="989"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4,439,515</w:t>
            </w:r>
          </w:p>
        </w:tc>
        <w:tc>
          <w:tcPr>
            <w:tcW w:w="985"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11.90</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10</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第二期煤輪建造計畫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100年03月</w:t>
            </w:r>
          </w:p>
        </w:tc>
        <w:tc>
          <w:tcPr>
            <w:tcW w:w="989"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1,448,349</w:t>
            </w:r>
          </w:p>
        </w:tc>
        <w:tc>
          <w:tcPr>
            <w:tcW w:w="985"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11.80</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11</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高屏電廠更新工程計畫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85年06月</w:t>
            </w:r>
          </w:p>
        </w:tc>
        <w:tc>
          <w:tcPr>
            <w:tcW w:w="989"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464,505</w:t>
            </w:r>
          </w:p>
        </w:tc>
        <w:tc>
          <w:tcPr>
            <w:tcW w:w="985"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40.00</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lastRenderedPageBreak/>
              <w:t>12</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社寮電廠更新工程計畫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84年06月</w:t>
            </w:r>
          </w:p>
        </w:tc>
        <w:tc>
          <w:tcPr>
            <w:tcW w:w="989"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116,414</w:t>
            </w:r>
          </w:p>
        </w:tc>
        <w:tc>
          <w:tcPr>
            <w:tcW w:w="985"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41.30</w:t>
            </w:r>
          </w:p>
        </w:tc>
      </w:tr>
      <w:tr w:rsidR="00AE211C" w:rsidRPr="00AE211C" w:rsidTr="00C823D2">
        <w:tc>
          <w:tcPr>
            <w:tcW w:w="439" w:type="pct"/>
            <w:tcBorders>
              <w:right w:val="single" w:sz="4" w:space="0" w:color="auto"/>
            </w:tcBorders>
            <w:vAlign w:val="center"/>
          </w:tcPr>
          <w:p w:rsidR="003E407B" w:rsidRPr="00AE211C" w:rsidRDefault="003E407B"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13</w:t>
            </w:r>
          </w:p>
        </w:tc>
        <w:tc>
          <w:tcPr>
            <w:tcW w:w="1900" w:type="pct"/>
            <w:tcBorders>
              <w:left w:val="single" w:sz="4" w:space="0" w:color="auto"/>
            </w:tcBorders>
          </w:tcPr>
          <w:p w:rsidR="003E407B" w:rsidRPr="00AE211C" w:rsidRDefault="003E407B"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軟橋電廠復建工程計畫</w:t>
            </w:r>
          </w:p>
        </w:tc>
        <w:tc>
          <w:tcPr>
            <w:tcW w:w="687" w:type="pct"/>
            <w:vAlign w:val="center"/>
          </w:tcPr>
          <w:p w:rsidR="003E407B" w:rsidRPr="00AE211C" w:rsidRDefault="003E407B"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82年01月</w:t>
            </w:r>
          </w:p>
        </w:tc>
        <w:tc>
          <w:tcPr>
            <w:tcW w:w="989"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37,252</w:t>
            </w:r>
          </w:p>
        </w:tc>
        <w:tc>
          <w:tcPr>
            <w:tcW w:w="985" w:type="pct"/>
            <w:vAlign w:val="center"/>
          </w:tcPr>
          <w:p w:rsidR="003E407B" w:rsidRPr="00AE211C" w:rsidRDefault="003E407B"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27.54</w:t>
            </w:r>
          </w:p>
        </w:tc>
      </w:tr>
    </w:tbl>
    <w:p w:rsidR="00BF1DB2" w:rsidRPr="00AE211C" w:rsidRDefault="00C823D2" w:rsidP="00C823D2">
      <w:pPr>
        <w:spacing w:afterLines="50" w:after="228" w:line="260" w:lineRule="exact"/>
        <w:rPr>
          <w:sz w:val="24"/>
          <w:szCs w:val="24"/>
        </w:rPr>
      </w:pPr>
      <w:r w:rsidRPr="00AE211C">
        <w:rPr>
          <w:rFonts w:hint="eastAsia"/>
          <w:sz w:val="24"/>
          <w:szCs w:val="24"/>
        </w:rPr>
        <w:t>資</w:t>
      </w:r>
      <w:r w:rsidR="00BF1DB2" w:rsidRPr="00AE211C">
        <w:rPr>
          <w:rFonts w:hint="eastAsia"/>
          <w:sz w:val="24"/>
          <w:szCs w:val="24"/>
        </w:rPr>
        <w:t>料來源：本院整理。</w:t>
      </w:r>
    </w:p>
    <w:p w:rsidR="00811F61" w:rsidRPr="00AE211C" w:rsidRDefault="00811F61" w:rsidP="00811F61">
      <w:pPr>
        <w:pStyle w:val="3"/>
      </w:pPr>
      <w:r w:rsidRPr="00AE211C">
        <w:rPr>
          <w:rFonts w:hint="eastAsia"/>
        </w:rPr>
        <w:t>依據經濟部提供本院詢問之書面資料，台電公司13項</w:t>
      </w:r>
      <w:r w:rsidR="001409B3" w:rsidRPr="00AE211C">
        <w:rPr>
          <w:rFonts w:hint="eastAsia"/>
        </w:rPr>
        <w:t>投資效益</w:t>
      </w:r>
      <w:r w:rsidRPr="00AE211C">
        <w:rPr>
          <w:rFonts w:hint="eastAsia"/>
        </w:rPr>
        <w:t>未達預期目標之計畫，</w:t>
      </w:r>
      <w:r w:rsidR="001409B3" w:rsidRPr="00AE211C">
        <w:rPr>
          <w:rFonts w:hint="eastAsia"/>
        </w:rPr>
        <w:t>均係自開始營運起即未達預期目標，</w:t>
      </w:r>
      <w:r w:rsidRPr="00AE211C">
        <w:rPr>
          <w:rFonts w:hint="eastAsia"/>
        </w:rPr>
        <w:t>其原因略以：水力發電工程(</w:t>
      </w:r>
      <w:r w:rsidRPr="00AE211C">
        <w:rPr>
          <w:rFonts w:hAnsi="標楷體" w:hint="eastAsia"/>
        </w:rPr>
        <w:t>「明潭抽蓄水力發電工程計畫」、「馬鞍水力發電工程計畫」、</w:t>
      </w:r>
      <w:r w:rsidRPr="00AE211C">
        <w:rPr>
          <w:rFonts w:hint="eastAsia"/>
        </w:rPr>
        <w:t>「新天輪水力發電工程計畫」、「萬大電廠擴充暨松林分廠水力發電計畫」、「木瓜溪水力發電工程計畫」、「高屏電廠更新工程計畫」、「社寮電廠更新工程計畫」、「軟橋電廠復建工程計畫」)：</w:t>
      </w:r>
      <w:r w:rsidRPr="00AE211C">
        <w:t xml:space="preserve"> </w:t>
      </w:r>
      <w:r w:rsidRPr="00AE211C">
        <w:rPr>
          <w:rFonts w:hint="eastAsia"/>
        </w:rPr>
        <w:t>105年度系統每度平均售電價格較預計值低，致現金流入減少，報酬率降低；火力發電工程(「南部複循環發電工程修正計畫」及「興達複循環第一至五號機發電工程」)：在天然氣價格屬相對低檔，以及新電價費率公式得以合理反應發電成本下，105年度現金流已轉為正值，惟因計畫</w:t>
      </w:r>
      <w:r w:rsidR="00863901" w:rsidRPr="00AE211C">
        <w:rPr>
          <w:rFonts w:hint="eastAsia"/>
        </w:rPr>
        <w:t>以</w:t>
      </w:r>
      <w:r w:rsidRPr="00AE211C">
        <w:rPr>
          <w:rFonts w:hint="eastAsia"/>
        </w:rPr>
        <w:t>往年度虧損仍在，致投資報酬率仍維持負值，效益不如預期；風力發電工程(「風力發電第一期計畫」)：各廠址年平均風速皆未達計畫值，且部分風力發電機組原廠被併購，備品及零件取得不易，增加維修時間及困難度，致效益不如預期；煤輪建造計畫(「第二期煤輪建造計畫」、「第三期煤輪建造計畫」)：新臺幣兌美元匯率較原規劃匯率升值、BDI(波羅的海乾散貨運價指數)下跌，及船用燃油上漲，致效益不如預期。</w:t>
      </w:r>
    </w:p>
    <w:p w:rsidR="001C6A1F" w:rsidRPr="00AE211C" w:rsidRDefault="001C6A1F" w:rsidP="001C6A1F">
      <w:pPr>
        <w:pStyle w:val="3"/>
      </w:pPr>
      <w:r w:rsidRPr="00AE211C">
        <w:rPr>
          <w:rFonts w:hint="eastAsia"/>
        </w:rPr>
        <w:t>台電公司於本院履勘</w:t>
      </w:r>
      <w:r w:rsidR="00611A62" w:rsidRPr="00AE211C">
        <w:rPr>
          <w:rFonts w:hint="eastAsia"/>
        </w:rPr>
        <w:t>所提</w:t>
      </w:r>
      <w:r w:rsidRPr="00AE211C">
        <w:rPr>
          <w:rFonts w:hint="eastAsia"/>
        </w:rPr>
        <w:t>之簡報</w:t>
      </w:r>
      <w:r w:rsidR="00611A62" w:rsidRPr="00AE211C">
        <w:rPr>
          <w:rFonts w:hint="eastAsia"/>
        </w:rPr>
        <w:t>中</w:t>
      </w:r>
      <w:r w:rsidRPr="00AE211C">
        <w:rPr>
          <w:rFonts w:hint="eastAsia"/>
        </w:rPr>
        <w:t>表示，該13項重大興建計畫執行過程之相關困難包括：1、電價未能適時調整反映燃料價格波動：發電成本受燃料價格影響大，93年起至103年天然氣價</w:t>
      </w:r>
      <w:r w:rsidR="00863901" w:rsidRPr="00AE211C">
        <w:rPr>
          <w:rFonts w:hint="eastAsia"/>
        </w:rPr>
        <w:t>格</w:t>
      </w:r>
      <w:r w:rsidRPr="00AE211C">
        <w:rPr>
          <w:rFonts w:hint="eastAsia"/>
        </w:rPr>
        <w:t>大幅調漲，</w:t>
      </w:r>
      <w:r w:rsidRPr="00AE211C">
        <w:rPr>
          <w:rFonts w:hint="eastAsia"/>
        </w:rPr>
        <w:lastRenderedPageBreak/>
        <w:t>在未能適時調整電價成本下，導致發電計畫之現金流量減少，長</w:t>
      </w:r>
      <w:r w:rsidR="00863901" w:rsidRPr="00AE211C">
        <w:rPr>
          <w:rFonts w:hint="eastAsia"/>
        </w:rPr>
        <w:t>期</w:t>
      </w:r>
      <w:r w:rsidRPr="00AE211C">
        <w:rPr>
          <w:rFonts w:hint="eastAsia"/>
        </w:rPr>
        <w:t>累積下來，計畫效益不如預期，而電價之調整及燃料價格波動為非可控制之變因。2、天然災變影響：遇颱風豪雨或地震等災變致電廠受損，修復增加運維費用，影響發電量，造成計畫效益不如預期。</w:t>
      </w:r>
      <w:r w:rsidR="00746E12" w:rsidRPr="00AE211C">
        <w:rPr>
          <w:rFonts w:hint="eastAsia"/>
        </w:rPr>
        <w:t>另</w:t>
      </w:r>
      <w:r w:rsidR="00746E12" w:rsidRPr="00AE211C">
        <w:rPr>
          <w:rFonts w:hAnsi="標楷體" w:hint="eastAsia"/>
        </w:rPr>
        <w:t>「風力發電第1期計畫」未達預期目標之原因，則包括風機受颱風侵襲，石門風場倒塌2部660KW風機，台中港風場倒塌6部2,000KW風機，致發電量偏低。石門風場VESTAS V47及香山GAMESA</w:t>
      </w:r>
      <w:r w:rsidR="00992804" w:rsidRPr="00AE211C">
        <w:rPr>
          <w:rFonts w:hAnsi="標楷體" w:hint="eastAsia"/>
        </w:rPr>
        <w:t>機型已停產，影響修復工期，致發電量偏低。</w:t>
      </w:r>
    </w:p>
    <w:p w:rsidR="001C6A1F" w:rsidRPr="00AE211C" w:rsidRDefault="001C6A1F" w:rsidP="001C6A1F">
      <w:pPr>
        <w:pStyle w:val="3"/>
      </w:pPr>
      <w:r w:rsidRPr="00AE211C">
        <w:rPr>
          <w:rFonts w:hint="eastAsia"/>
        </w:rPr>
        <w:t>有關該13項投資效益未達預期目標之後續檢討作為，經濟部106年12月18日查復表示，在水力發電工程方面，為繼續加強計畫機組之運轉維護，提升計畫之產能利用率、發電效率，並降低運轉維護費用，以有效降低發電成本，提高投資效益</w:t>
      </w:r>
      <w:r w:rsidRPr="00AE211C">
        <w:rPr>
          <w:rFonts w:hAnsi="標楷體" w:hint="eastAsia"/>
        </w:rPr>
        <w:t>；</w:t>
      </w:r>
      <w:r w:rsidRPr="00AE211C">
        <w:rPr>
          <w:rFonts w:hint="eastAsia"/>
        </w:rPr>
        <w:t>在火力發電工程方面，則</w:t>
      </w:r>
      <w:r w:rsidR="00863901" w:rsidRPr="00AE211C">
        <w:rPr>
          <w:rFonts w:hint="eastAsia"/>
        </w:rPr>
        <w:t>擬</w:t>
      </w:r>
      <w:r w:rsidRPr="00AE211C">
        <w:rPr>
          <w:rFonts w:hint="eastAsia"/>
        </w:rPr>
        <w:t>提高發電機組發電效率，儘可能於高效率點運轉、定期分析各項設備性能，及時汰換性能劣化之設備，以提升機組性能、爭取未來電價得以反</w:t>
      </w:r>
      <w:r w:rsidR="00863901" w:rsidRPr="00AE211C">
        <w:rPr>
          <w:rFonts w:hint="eastAsia"/>
        </w:rPr>
        <w:t>映</w:t>
      </w:r>
      <w:r w:rsidRPr="00AE211C">
        <w:rPr>
          <w:rFonts w:hint="eastAsia"/>
        </w:rPr>
        <w:t>發電成本及合理利潤</w:t>
      </w:r>
      <w:r w:rsidRPr="00AE211C">
        <w:rPr>
          <w:rFonts w:hAnsi="標楷體" w:hint="eastAsia"/>
        </w:rPr>
        <w:t>；在</w:t>
      </w:r>
      <w:r w:rsidRPr="00AE211C">
        <w:rPr>
          <w:rFonts w:hint="eastAsia"/>
        </w:rPr>
        <w:t>風力發電工程方面，為檢討風機故障種類及備品採購項目及數量，以減少故障或天災所導致風機停機時間；在2項煤輪建造計畫方面，由於散裝航運市場屬景氣循環市場，且船舶使用年限在20年以上，一旦</w:t>
      </w:r>
      <w:r w:rsidR="00863901" w:rsidRPr="00AE211C">
        <w:rPr>
          <w:rFonts w:hint="eastAsia"/>
        </w:rPr>
        <w:t>散</w:t>
      </w:r>
      <w:r w:rsidRPr="00AE211C">
        <w:rPr>
          <w:rFonts w:hint="eastAsia"/>
        </w:rPr>
        <w:t>裝航運市場行情反轉回升，該2計畫現值報酬率將</w:t>
      </w:r>
      <w:r w:rsidR="00863901" w:rsidRPr="00AE211C">
        <w:rPr>
          <w:rFonts w:hint="eastAsia"/>
        </w:rPr>
        <w:t>可</w:t>
      </w:r>
      <w:r w:rsidRPr="00AE211C">
        <w:rPr>
          <w:rFonts w:hint="eastAsia"/>
        </w:rPr>
        <w:t>獲得改善。</w:t>
      </w:r>
    </w:p>
    <w:p w:rsidR="00811F61" w:rsidRPr="00AE211C" w:rsidRDefault="002A4578" w:rsidP="009567B2">
      <w:pPr>
        <w:pStyle w:val="3"/>
      </w:pPr>
      <w:r w:rsidRPr="00AE211C">
        <w:rPr>
          <w:rFonts w:hint="eastAsia"/>
        </w:rPr>
        <w:t>另台電公司於本院</w:t>
      </w:r>
      <w:r w:rsidR="00000DE2" w:rsidRPr="00AE211C">
        <w:rPr>
          <w:rFonts w:hint="eastAsia"/>
        </w:rPr>
        <w:t>履</w:t>
      </w:r>
      <w:r w:rsidRPr="00AE211C">
        <w:rPr>
          <w:rFonts w:hint="eastAsia"/>
        </w:rPr>
        <w:t>勘後提</w:t>
      </w:r>
      <w:r w:rsidR="00811F61" w:rsidRPr="00AE211C">
        <w:rPr>
          <w:rFonts w:hint="eastAsia"/>
        </w:rPr>
        <w:t>供之書面說明</w:t>
      </w:r>
      <w:r w:rsidR="00611A62" w:rsidRPr="00AE211C">
        <w:rPr>
          <w:rFonts w:hint="eastAsia"/>
        </w:rPr>
        <w:t>中指出</w:t>
      </w:r>
      <w:r w:rsidR="00811F61" w:rsidRPr="00AE211C">
        <w:rPr>
          <w:rFonts w:hint="eastAsia"/>
        </w:rPr>
        <w:t>，</w:t>
      </w:r>
      <w:r w:rsidR="00472419" w:rsidRPr="00AE211C">
        <w:rPr>
          <w:rFonts w:hint="eastAsia"/>
        </w:rPr>
        <w:t>該13項</w:t>
      </w:r>
      <w:r w:rsidRPr="00AE211C">
        <w:rPr>
          <w:rFonts w:hAnsi="標楷體" w:hint="eastAsia"/>
        </w:rPr>
        <w:t>計畫</w:t>
      </w:r>
      <w:r w:rsidR="00472419" w:rsidRPr="00AE211C">
        <w:rPr>
          <w:rFonts w:hAnsi="標楷體" w:hint="eastAsia"/>
        </w:rPr>
        <w:t>中</w:t>
      </w:r>
      <w:r w:rsidRPr="00AE211C">
        <w:rPr>
          <w:rFonts w:hAnsi="標楷體" w:hint="eastAsia"/>
        </w:rPr>
        <w:t>，</w:t>
      </w:r>
      <w:r w:rsidR="00472419" w:rsidRPr="00AE211C">
        <w:rPr>
          <w:rFonts w:hAnsi="標楷體" w:hint="eastAsia"/>
        </w:rPr>
        <w:t>透過</w:t>
      </w:r>
      <w:r w:rsidR="00611A62" w:rsidRPr="00AE211C">
        <w:rPr>
          <w:rFonts w:hAnsi="標楷體" w:hint="eastAsia"/>
        </w:rPr>
        <w:t>調整</w:t>
      </w:r>
      <w:r w:rsidRPr="00AE211C">
        <w:rPr>
          <w:rFonts w:hAnsi="標楷體" w:hint="eastAsia"/>
        </w:rPr>
        <w:t>電價可以改善</w:t>
      </w:r>
      <w:r w:rsidR="00611A62" w:rsidRPr="00AE211C">
        <w:rPr>
          <w:rFonts w:hAnsi="標楷體" w:hint="eastAsia"/>
        </w:rPr>
        <w:t>者</w:t>
      </w:r>
      <w:r w:rsidRPr="00AE211C">
        <w:rPr>
          <w:rFonts w:hAnsi="標楷體" w:hint="eastAsia"/>
        </w:rPr>
        <w:t>如</w:t>
      </w:r>
      <w:r w:rsidR="00CA79FD" w:rsidRPr="00AE211C">
        <w:rPr>
          <w:rFonts w:hAnsi="標楷體" w:hint="eastAsia"/>
        </w:rPr>
        <w:t>「明潭抽蓄水力發電工程」</w:t>
      </w:r>
      <w:r w:rsidRPr="00AE211C">
        <w:rPr>
          <w:rFonts w:hAnsi="標楷體" w:hint="eastAsia"/>
        </w:rPr>
        <w:t>等10</w:t>
      </w:r>
      <w:r w:rsidR="00472419" w:rsidRPr="00AE211C">
        <w:rPr>
          <w:rFonts w:hAnsi="標楷體" w:hint="eastAsia"/>
        </w:rPr>
        <w:t>項</w:t>
      </w:r>
      <w:r w:rsidRPr="00AE211C">
        <w:rPr>
          <w:rFonts w:hAnsi="標楷體" w:hint="eastAsia"/>
        </w:rPr>
        <w:t>。</w:t>
      </w:r>
      <w:r w:rsidR="00863901" w:rsidRPr="00AE211C">
        <w:rPr>
          <w:rFonts w:hAnsi="標楷體" w:hint="eastAsia"/>
        </w:rPr>
        <w:t>「</w:t>
      </w:r>
      <w:r w:rsidR="00863901" w:rsidRPr="00AE211C">
        <w:rPr>
          <w:rFonts w:hAnsi="標楷體" w:hint="eastAsia"/>
          <w:szCs w:val="48"/>
        </w:rPr>
        <w:t>電業法</w:t>
      </w:r>
      <w:r w:rsidR="00863901" w:rsidRPr="00AE211C">
        <w:rPr>
          <w:rFonts w:hAnsi="標楷體" w:hint="eastAsia"/>
        </w:rPr>
        <w:t>」</w:t>
      </w:r>
      <w:r w:rsidR="009567B2" w:rsidRPr="00AE211C">
        <w:rPr>
          <w:rFonts w:hAnsi="標楷體" w:hint="eastAsia"/>
          <w:szCs w:val="48"/>
        </w:rPr>
        <w:t>修正案通過後，主管機關已依該法訂定電價公式與調整機制，並於106年11月6日完成公告程序，其中訂有電</w:t>
      </w:r>
      <w:r w:rsidR="009567B2" w:rsidRPr="00AE211C">
        <w:rPr>
          <w:rFonts w:hAnsi="標楷體" w:hint="eastAsia"/>
          <w:szCs w:val="48"/>
        </w:rPr>
        <w:lastRenderedPageBreak/>
        <w:t>價漲幅及跌幅限制，原則每次調幅不超過3%，但於供電成本持續大幅上漲或下跌時，得視電價穩定準備運用情形，由電價費率審議會就調幅進行適度調整。</w:t>
      </w:r>
      <w:r w:rsidR="00811F61" w:rsidRPr="00AE211C">
        <w:rPr>
          <w:rFonts w:hint="eastAsia"/>
        </w:rPr>
        <w:t>詢據國營會吳</w:t>
      </w:r>
      <w:r w:rsidR="00741EB1">
        <w:rPr>
          <w:rFonts w:hAnsi="標楷體" w:hint="eastAsia"/>
        </w:rPr>
        <w:t>○○</w:t>
      </w:r>
      <w:r w:rsidR="00811F61" w:rsidRPr="00AE211C">
        <w:rPr>
          <w:rFonts w:hint="eastAsia"/>
        </w:rPr>
        <w:t>副主任委員表示，</w:t>
      </w:r>
      <w:r w:rsidR="00811F61" w:rsidRPr="00AE211C">
        <w:rPr>
          <w:rFonts w:hAnsi="標楷體" w:hint="eastAsia"/>
        </w:rPr>
        <w:t>「目前經濟部能源局有電價審議會，電價的調整已進入法制化。因此台電相關重大投資計畫，涉及價格回收問題，就比較有</w:t>
      </w:r>
      <w:r w:rsidR="009A49B6" w:rsidRPr="00AE211C">
        <w:rPr>
          <w:rFonts w:hAnsi="標楷體" w:hint="eastAsia"/>
        </w:rPr>
        <w:t>遵循</w:t>
      </w:r>
      <w:r w:rsidR="00811F61" w:rsidRPr="00AE211C">
        <w:rPr>
          <w:rFonts w:hAnsi="標楷體" w:hint="eastAsia"/>
        </w:rPr>
        <w:t>方向。」</w:t>
      </w:r>
    </w:p>
    <w:p w:rsidR="001C6A1F" w:rsidRPr="00AE211C" w:rsidRDefault="00C85892" w:rsidP="009567B2">
      <w:pPr>
        <w:pStyle w:val="3"/>
      </w:pPr>
      <w:r w:rsidRPr="00AE211C">
        <w:rPr>
          <w:rFonts w:hint="eastAsia"/>
        </w:rPr>
        <w:t>按台電公司</w:t>
      </w:r>
      <w:r w:rsidRPr="00AE211C">
        <w:rPr>
          <w:rFonts w:hAnsi="標楷體" w:hint="eastAsia"/>
        </w:rPr>
        <w:t>105年度重大興建計畫</w:t>
      </w:r>
      <w:r w:rsidR="00746E12" w:rsidRPr="00AE211C">
        <w:rPr>
          <w:rFonts w:hAnsi="標楷體" w:hint="eastAsia"/>
        </w:rPr>
        <w:t>，有14項原本即屬無法於預計年限回收之政策性投資計畫，另有13項</w:t>
      </w:r>
      <w:r w:rsidRPr="00AE211C">
        <w:rPr>
          <w:rFonts w:hAnsi="標楷體" w:hint="eastAsia"/>
        </w:rPr>
        <w:t>完成後投資效益未達預期目標</w:t>
      </w:r>
      <w:r w:rsidR="00746E12" w:rsidRPr="00AE211C">
        <w:rPr>
          <w:rFonts w:hAnsi="標楷體" w:hint="eastAsia"/>
        </w:rPr>
        <w:t>之計畫</w:t>
      </w:r>
      <w:r w:rsidRPr="00AE211C">
        <w:rPr>
          <w:rFonts w:hAnsi="標楷體" w:hint="eastAsia"/>
        </w:rPr>
        <w:t>。該</w:t>
      </w:r>
      <w:r w:rsidR="00746E12" w:rsidRPr="00AE211C">
        <w:rPr>
          <w:rFonts w:hAnsi="標楷體" w:hint="eastAsia"/>
        </w:rPr>
        <w:t>13項計畫</w:t>
      </w:r>
      <w:r w:rsidR="0019392E" w:rsidRPr="00AE211C">
        <w:rPr>
          <w:rFonts w:hAnsi="標楷體" w:hint="eastAsia"/>
        </w:rPr>
        <w:t>既非屬於上揭無法於預計年限回收之政策性投資計畫，自當就環境、財務、技術、市場預測等內外在因素</w:t>
      </w:r>
      <w:r w:rsidR="00777175" w:rsidRPr="00AE211C">
        <w:rPr>
          <w:rFonts w:hAnsi="標楷體" w:hint="eastAsia"/>
        </w:rPr>
        <w:t>進行</w:t>
      </w:r>
      <w:r w:rsidR="0019392E" w:rsidRPr="00AE211C">
        <w:rPr>
          <w:rFonts w:hAnsi="標楷體" w:hint="eastAsia"/>
        </w:rPr>
        <w:t>可行性評估，覈實考量各階段潛在風險因子，再編製可行性研究報告提報權責單位審查，經核定後，始編入年度預算，循預算程序辦理。惟該13項計畫投資效益卻</w:t>
      </w:r>
      <w:r w:rsidR="0019392E" w:rsidRPr="00AE211C">
        <w:rPr>
          <w:rFonts w:hint="eastAsia"/>
        </w:rPr>
        <w:t>均自開始營運起即未達預期目標，</w:t>
      </w:r>
      <w:r w:rsidR="00297E19" w:rsidRPr="00AE211C">
        <w:rPr>
          <w:rFonts w:hint="eastAsia"/>
        </w:rPr>
        <w:t>凸顯</w:t>
      </w:r>
      <w:r w:rsidR="00746E12" w:rsidRPr="00AE211C">
        <w:rPr>
          <w:rFonts w:hint="eastAsia"/>
        </w:rPr>
        <w:t>其</w:t>
      </w:r>
      <w:r w:rsidR="0019392E" w:rsidRPr="00AE211C">
        <w:rPr>
          <w:rFonts w:hint="eastAsia"/>
        </w:rPr>
        <w:t>可行性評估或有可議之處。</w:t>
      </w:r>
      <w:r w:rsidR="00746E12" w:rsidRPr="00AE211C">
        <w:rPr>
          <w:rFonts w:hint="eastAsia"/>
        </w:rPr>
        <w:t>再者，其</w:t>
      </w:r>
      <w:r w:rsidR="0019392E" w:rsidRPr="00AE211C">
        <w:rPr>
          <w:rFonts w:hint="eastAsia"/>
        </w:rPr>
        <w:t>未達預期目標的原因，</w:t>
      </w:r>
      <w:r w:rsidR="00A63941" w:rsidRPr="00AE211C">
        <w:rPr>
          <w:rFonts w:hint="eastAsia"/>
        </w:rPr>
        <w:t>包括電價之調整、燃料價格波動與天然災變之影響，</w:t>
      </w:r>
      <w:r w:rsidR="00746E12" w:rsidRPr="00AE211C">
        <w:rPr>
          <w:rFonts w:hint="eastAsia"/>
        </w:rPr>
        <w:t>其中10項計畫甚可</w:t>
      </w:r>
      <w:r w:rsidR="00A63941" w:rsidRPr="00AE211C">
        <w:rPr>
          <w:rFonts w:hAnsi="標楷體" w:hint="eastAsia"/>
        </w:rPr>
        <w:t>透過電價調整</w:t>
      </w:r>
      <w:r w:rsidR="00777175" w:rsidRPr="00AE211C">
        <w:rPr>
          <w:rFonts w:hAnsi="標楷體" w:hint="eastAsia"/>
        </w:rPr>
        <w:t>即</w:t>
      </w:r>
      <w:r w:rsidR="00A63941" w:rsidRPr="00AE211C">
        <w:rPr>
          <w:rFonts w:hAnsi="標楷體" w:hint="eastAsia"/>
        </w:rPr>
        <w:t>可改善</w:t>
      </w:r>
      <w:r w:rsidR="00746E12" w:rsidRPr="00AE211C">
        <w:rPr>
          <w:rFonts w:hAnsi="標楷體" w:hint="eastAsia"/>
        </w:rPr>
        <w:t>者，該等原因</w:t>
      </w:r>
      <w:r w:rsidR="00962181" w:rsidRPr="00AE211C">
        <w:rPr>
          <w:rFonts w:hAnsi="標楷體" w:hint="eastAsia"/>
        </w:rPr>
        <w:t>雖</w:t>
      </w:r>
      <w:r w:rsidR="00746E12" w:rsidRPr="00AE211C">
        <w:rPr>
          <w:rFonts w:hAnsi="標楷體" w:hint="eastAsia"/>
        </w:rPr>
        <w:t>難</w:t>
      </w:r>
      <w:r w:rsidR="00FC3B53" w:rsidRPr="00AE211C">
        <w:rPr>
          <w:rFonts w:hAnsi="標楷體" w:hint="eastAsia"/>
        </w:rPr>
        <w:t>歸因於該公司，</w:t>
      </w:r>
      <w:r w:rsidR="0011063D" w:rsidRPr="00AE211C">
        <w:rPr>
          <w:rFonts w:hAnsi="標楷體" w:hint="eastAsia"/>
        </w:rPr>
        <w:t>惟</w:t>
      </w:r>
      <w:r w:rsidR="00962181" w:rsidRPr="00AE211C">
        <w:rPr>
          <w:rFonts w:hAnsi="標楷體" w:hint="eastAsia"/>
        </w:rPr>
        <w:t>再生能源風力機組之經濟壽齡</w:t>
      </w:r>
      <w:r w:rsidR="00962181" w:rsidRPr="00AE211C">
        <w:rPr>
          <w:rFonts w:hAnsi="標楷體" w:hint="eastAsia"/>
          <w:szCs w:val="28"/>
        </w:rPr>
        <w:t>20年，石門風場</w:t>
      </w:r>
      <w:r w:rsidR="008B6FD2" w:rsidRPr="00AE211C">
        <w:rPr>
          <w:rFonts w:hAnsi="標楷體" w:hint="eastAsia"/>
          <w:szCs w:val="28"/>
        </w:rPr>
        <w:t>卻</w:t>
      </w:r>
      <w:r w:rsidR="00FC3B53" w:rsidRPr="00AE211C">
        <w:rPr>
          <w:rFonts w:hAnsi="標楷體" w:hint="eastAsia"/>
          <w:szCs w:val="28"/>
        </w:rPr>
        <w:t>有94年起營運10年後，</w:t>
      </w:r>
      <w:r w:rsidR="004257ED" w:rsidRPr="00AE211C">
        <w:rPr>
          <w:rFonts w:hAnsi="標楷體" w:hint="eastAsia"/>
          <w:szCs w:val="28"/>
        </w:rPr>
        <w:t>在</w:t>
      </w:r>
      <w:r w:rsidR="00FC3B53" w:rsidRPr="00AE211C">
        <w:rPr>
          <w:rFonts w:hAnsi="標楷體" w:hint="eastAsia"/>
          <w:szCs w:val="28"/>
        </w:rPr>
        <w:t>104年颱風造成倒塌、毀損，因機型停產，零件取得不易</w:t>
      </w:r>
      <w:r w:rsidR="0011063D" w:rsidRPr="00AE211C">
        <w:rPr>
          <w:rFonts w:hAnsi="標楷體" w:hint="eastAsia"/>
          <w:szCs w:val="28"/>
        </w:rPr>
        <w:t>，檢修時間長</w:t>
      </w:r>
      <w:r w:rsidR="004257ED" w:rsidRPr="00AE211C">
        <w:rPr>
          <w:rFonts w:hAnsi="標楷體" w:hint="eastAsia"/>
          <w:szCs w:val="28"/>
        </w:rPr>
        <w:t>，影響發電量</w:t>
      </w:r>
      <w:r w:rsidR="0011063D" w:rsidRPr="00AE211C">
        <w:rPr>
          <w:rFonts w:hAnsi="標楷體" w:hint="eastAsia"/>
          <w:szCs w:val="28"/>
        </w:rPr>
        <w:t>之情形，</w:t>
      </w:r>
      <w:r w:rsidR="0067558C" w:rsidRPr="00AE211C">
        <w:rPr>
          <w:rFonts w:hAnsi="標楷體" w:hint="eastAsia"/>
          <w:szCs w:val="28"/>
        </w:rPr>
        <w:t>及</w:t>
      </w:r>
      <w:r w:rsidR="0011063D" w:rsidRPr="00AE211C">
        <w:rPr>
          <w:rFonts w:hAnsi="標楷體" w:hint="eastAsia"/>
          <w:szCs w:val="28"/>
        </w:rPr>
        <w:t>香山風場亦有</w:t>
      </w:r>
      <w:r w:rsidR="00CA79FD" w:rsidRPr="00AE211C">
        <w:rPr>
          <w:rFonts w:hAnsi="標楷體" w:hint="eastAsia"/>
          <w:szCs w:val="28"/>
        </w:rPr>
        <w:t>風機</w:t>
      </w:r>
      <w:r w:rsidR="0011063D" w:rsidRPr="00AE211C">
        <w:rPr>
          <w:rFonts w:hAnsi="標楷體" w:hint="eastAsia"/>
          <w:szCs w:val="28"/>
        </w:rPr>
        <w:t>停產情形</w:t>
      </w:r>
      <w:r w:rsidR="004257ED" w:rsidRPr="00AE211C">
        <w:rPr>
          <w:rFonts w:hAnsi="標楷體" w:hint="eastAsia"/>
          <w:szCs w:val="28"/>
        </w:rPr>
        <w:t>。</w:t>
      </w:r>
      <w:r w:rsidR="0067558C" w:rsidRPr="00AE211C">
        <w:rPr>
          <w:rFonts w:hAnsi="標楷體" w:hint="eastAsia"/>
          <w:szCs w:val="28"/>
        </w:rPr>
        <w:t>顯見，</w:t>
      </w:r>
      <w:r w:rsidR="004257ED" w:rsidRPr="00AE211C">
        <w:rPr>
          <w:rFonts w:hAnsi="標楷體" w:hint="eastAsia"/>
          <w:szCs w:val="28"/>
        </w:rPr>
        <w:t>台電公司推動風力發電，</w:t>
      </w:r>
      <w:r w:rsidR="0067558C" w:rsidRPr="00AE211C">
        <w:rPr>
          <w:rFonts w:hAnsi="標楷體" w:hint="eastAsia"/>
          <w:szCs w:val="28"/>
        </w:rPr>
        <w:t>零件</w:t>
      </w:r>
      <w:r w:rsidR="004257ED" w:rsidRPr="00AE211C">
        <w:rPr>
          <w:rFonts w:hAnsi="標楷體" w:hint="eastAsia"/>
          <w:szCs w:val="28"/>
        </w:rPr>
        <w:t>備品</w:t>
      </w:r>
      <w:r w:rsidR="0067558C" w:rsidRPr="00AE211C">
        <w:rPr>
          <w:rFonts w:hAnsi="標楷體" w:hint="eastAsia"/>
          <w:szCs w:val="28"/>
        </w:rPr>
        <w:t>之配套</w:t>
      </w:r>
      <w:r w:rsidR="004257ED" w:rsidRPr="00AE211C">
        <w:rPr>
          <w:rFonts w:hAnsi="標楷體" w:hint="eastAsia"/>
          <w:szCs w:val="28"/>
        </w:rPr>
        <w:t>未盡</w:t>
      </w:r>
      <w:r w:rsidR="0067558C" w:rsidRPr="00AE211C">
        <w:rPr>
          <w:rFonts w:hAnsi="標楷體" w:hint="eastAsia"/>
          <w:szCs w:val="28"/>
        </w:rPr>
        <w:t>完善，除影響發電量</w:t>
      </w:r>
      <w:r w:rsidR="00EF069B" w:rsidRPr="00AE211C">
        <w:rPr>
          <w:rFonts w:hAnsi="標楷體" w:hint="eastAsia"/>
          <w:szCs w:val="28"/>
        </w:rPr>
        <w:t>外</w:t>
      </w:r>
      <w:r w:rsidR="0067558C" w:rsidRPr="00AE211C">
        <w:rPr>
          <w:rFonts w:hAnsi="標楷體" w:hint="eastAsia"/>
          <w:szCs w:val="28"/>
        </w:rPr>
        <w:t>，並</w:t>
      </w:r>
      <w:r w:rsidR="00777175" w:rsidRPr="00AE211C">
        <w:rPr>
          <w:rFonts w:hAnsi="標楷體" w:hint="eastAsia"/>
          <w:szCs w:val="28"/>
        </w:rPr>
        <w:t>導</w:t>
      </w:r>
      <w:r w:rsidR="0067558C" w:rsidRPr="00AE211C">
        <w:rPr>
          <w:rFonts w:hAnsi="標楷體" w:hint="eastAsia"/>
          <w:szCs w:val="28"/>
        </w:rPr>
        <w:t>致投資效</w:t>
      </w:r>
      <w:r w:rsidR="00CA79FD" w:rsidRPr="00AE211C">
        <w:rPr>
          <w:rFonts w:hAnsi="標楷體" w:hint="eastAsia"/>
          <w:szCs w:val="28"/>
        </w:rPr>
        <w:t>益</w:t>
      </w:r>
      <w:r w:rsidR="00E5115F" w:rsidRPr="00AE211C">
        <w:rPr>
          <w:rFonts w:hAnsi="標楷體" w:hint="eastAsia"/>
          <w:szCs w:val="28"/>
        </w:rPr>
        <w:t>未如預期。</w:t>
      </w:r>
    </w:p>
    <w:p w:rsidR="0019392E" w:rsidRPr="00AE211C" w:rsidRDefault="00C31F86" w:rsidP="009567B2">
      <w:pPr>
        <w:pStyle w:val="3"/>
      </w:pPr>
      <w:r w:rsidRPr="00AE211C">
        <w:rPr>
          <w:rFonts w:hAnsi="標楷體" w:hint="eastAsia"/>
        </w:rPr>
        <w:t>綜上，台電公司投資效益未達預期目標之13項計畫，係非屬於無法於預計年限回收之政策性投資計畫，</w:t>
      </w:r>
      <w:r w:rsidR="00777175" w:rsidRPr="00AE211C">
        <w:rPr>
          <w:rFonts w:hAnsi="標楷體" w:hint="eastAsia"/>
        </w:rPr>
        <w:t>且</w:t>
      </w:r>
      <w:r w:rsidRPr="00AE211C">
        <w:rPr>
          <w:rFonts w:hAnsi="標楷體" w:hint="eastAsia"/>
        </w:rPr>
        <w:t>自營運起投資效益即未達預期目標，其可行</w:t>
      </w:r>
      <w:r w:rsidRPr="00AE211C">
        <w:rPr>
          <w:rFonts w:hAnsi="標楷體" w:hint="eastAsia"/>
        </w:rPr>
        <w:lastRenderedPageBreak/>
        <w:t>性評估或有可議。又究其投資效益遠低於預期之原因，雖</w:t>
      </w:r>
      <w:r w:rsidR="00777175" w:rsidRPr="00AE211C">
        <w:rPr>
          <w:rFonts w:hAnsi="標楷體" w:hint="eastAsia"/>
        </w:rPr>
        <w:t>涉及</w:t>
      </w:r>
      <w:r w:rsidRPr="00AE211C">
        <w:rPr>
          <w:rFonts w:hAnsi="標楷體" w:hint="eastAsia"/>
        </w:rPr>
        <w:t>電價之調整、燃料價格波動與天然災變等難以歸因於該公司之因素，惟</w:t>
      </w:r>
      <w:r w:rsidRPr="00AE211C">
        <w:rPr>
          <w:rFonts w:hAnsi="標楷體" w:hint="eastAsia"/>
          <w:szCs w:val="48"/>
        </w:rPr>
        <w:t>推動風力發電，</w:t>
      </w:r>
      <w:r w:rsidRPr="00AE211C">
        <w:rPr>
          <w:rFonts w:hAnsi="標楷體" w:hint="eastAsia"/>
        </w:rPr>
        <w:t>卻有</w:t>
      </w:r>
      <w:r w:rsidRPr="00AE211C">
        <w:rPr>
          <w:rFonts w:hAnsi="標楷體" w:hint="eastAsia"/>
          <w:szCs w:val="48"/>
        </w:rPr>
        <w:t>零件備品之配套未盡完善</w:t>
      </w:r>
      <w:r w:rsidRPr="00AE211C">
        <w:rPr>
          <w:rFonts w:hAnsi="標楷體" w:hint="eastAsia"/>
        </w:rPr>
        <w:t>，</w:t>
      </w:r>
      <w:r w:rsidRPr="00AE211C">
        <w:rPr>
          <w:rFonts w:hAnsi="標楷體" w:hint="eastAsia"/>
          <w:szCs w:val="48"/>
        </w:rPr>
        <w:t>影響發電量，致投資效</w:t>
      </w:r>
      <w:r w:rsidR="00CA79FD" w:rsidRPr="00AE211C">
        <w:rPr>
          <w:rFonts w:hAnsi="標楷體" w:hint="eastAsia"/>
          <w:szCs w:val="48"/>
        </w:rPr>
        <w:t>益</w:t>
      </w:r>
      <w:r w:rsidRPr="00AE211C">
        <w:rPr>
          <w:rFonts w:hAnsi="標楷體" w:hint="eastAsia"/>
          <w:szCs w:val="48"/>
        </w:rPr>
        <w:t>未如預期</w:t>
      </w:r>
      <w:r w:rsidRPr="00AE211C">
        <w:rPr>
          <w:rFonts w:hAnsi="標楷體" w:hint="eastAsia"/>
        </w:rPr>
        <w:t>，核有欠當。又經濟部雖督導該公司提出改進措施，並落實執行改善，惟對於</w:t>
      </w:r>
      <w:r w:rsidR="00777175" w:rsidRPr="00AE211C">
        <w:rPr>
          <w:rFonts w:hAnsi="標楷體" w:hint="eastAsia"/>
        </w:rPr>
        <w:t>包括</w:t>
      </w:r>
      <w:r w:rsidRPr="00AE211C">
        <w:rPr>
          <w:rFonts w:hAnsi="標楷體" w:hint="eastAsia"/>
        </w:rPr>
        <w:t>電價及能源政策等造成投資效益未如預期</w:t>
      </w:r>
      <w:r w:rsidR="002A3FA9" w:rsidRPr="00AE211C">
        <w:rPr>
          <w:rFonts w:hAnsi="標楷體" w:hint="eastAsia"/>
        </w:rPr>
        <w:t>等因</w:t>
      </w:r>
      <w:r w:rsidRPr="00AE211C">
        <w:rPr>
          <w:rFonts w:hAnsi="標楷體" w:hint="eastAsia"/>
        </w:rPr>
        <w:t>，仍難置身事外，允</w:t>
      </w:r>
      <w:r w:rsidR="00777175" w:rsidRPr="00AE211C">
        <w:rPr>
          <w:rFonts w:hAnsi="標楷體" w:hint="eastAsia"/>
        </w:rPr>
        <w:t>應</w:t>
      </w:r>
      <w:r w:rsidRPr="00AE211C">
        <w:rPr>
          <w:rFonts w:hAnsi="標楷體" w:hint="eastAsia"/>
        </w:rPr>
        <w:t>積極協助解決，以</w:t>
      </w:r>
      <w:r w:rsidR="00777175" w:rsidRPr="00AE211C">
        <w:rPr>
          <w:rFonts w:hAnsi="標楷體" w:hint="eastAsia"/>
        </w:rPr>
        <w:t>確保</w:t>
      </w:r>
      <w:r w:rsidRPr="00AE211C">
        <w:rPr>
          <w:rFonts w:hAnsi="標楷體" w:hint="eastAsia"/>
        </w:rPr>
        <w:t>該等計畫投資效益之</w:t>
      </w:r>
      <w:r w:rsidR="00777175" w:rsidRPr="00AE211C">
        <w:rPr>
          <w:rFonts w:hAnsi="標楷體" w:hint="eastAsia"/>
        </w:rPr>
        <w:t>落實</w:t>
      </w:r>
      <w:r w:rsidRPr="00AE211C">
        <w:rPr>
          <w:rFonts w:hAnsi="標楷體" w:hint="eastAsia"/>
        </w:rPr>
        <w:t>。</w:t>
      </w:r>
    </w:p>
    <w:p w:rsidR="0019392E" w:rsidRPr="00AE211C" w:rsidRDefault="0019392E" w:rsidP="0019392E">
      <w:pPr>
        <w:pStyle w:val="3"/>
        <w:numPr>
          <w:ilvl w:val="0"/>
          <w:numId w:val="0"/>
        </w:numPr>
        <w:ind w:left="1361"/>
      </w:pPr>
    </w:p>
    <w:p w:rsidR="00BC2A36" w:rsidRPr="00AE211C" w:rsidRDefault="00BC2A36" w:rsidP="00BC2A36">
      <w:pPr>
        <w:pStyle w:val="2"/>
        <w:rPr>
          <w:rFonts w:hAnsi="標楷體"/>
          <w:b/>
        </w:rPr>
      </w:pPr>
      <w:r w:rsidRPr="00AE211C">
        <w:rPr>
          <w:rFonts w:hAnsi="標楷體" w:hint="eastAsia"/>
          <w:b/>
        </w:rPr>
        <w:t>中油公司</w:t>
      </w:r>
      <w:r w:rsidR="00031A6C" w:rsidRPr="00AE211C">
        <w:rPr>
          <w:rFonts w:hAnsi="標楷體" w:hint="eastAsia"/>
          <w:b/>
        </w:rPr>
        <w:t>6項重大興建計畫之</w:t>
      </w:r>
      <w:r w:rsidRPr="00AE211C">
        <w:rPr>
          <w:rFonts w:hAnsi="標楷體" w:hint="eastAsia"/>
          <w:b/>
        </w:rPr>
        <w:t>投資效益未達預期目標之</w:t>
      </w:r>
      <w:r w:rsidR="00031A6C" w:rsidRPr="00AE211C">
        <w:rPr>
          <w:rFonts w:hAnsi="標楷體" w:hint="eastAsia"/>
          <w:b/>
        </w:rPr>
        <w:t>主因</w:t>
      </w:r>
      <w:r w:rsidRPr="00AE211C">
        <w:rPr>
          <w:rFonts w:hAnsi="標楷體" w:hint="eastAsia"/>
          <w:b/>
        </w:rPr>
        <w:t>，</w:t>
      </w:r>
      <w:r w:rsidR="00031A6C" w:rsidRPr="00AE211C">
        <w:rPr>
          <w:rFonts w:hAnsi="標楷體" w:hint="eastAsia"/>
          <w:b/>
        </w:rPr>
        <w:t>雖係受經濟市場變化，而甚難</w:t>
      </w:r>
      <w:r w:rsidR="00573757" w:rsidRPr="00AE211C">
        <w:rPr>
          <w:rFonts w:hAnsi="標楷體" w:hint="eastAsia"/>
          <w:b/>
        </w:rPr>
        <w:t>事前</w:t>
      </w:r>
      <w:r w:rsidR="00031A6C" w:rsidRPr="00AE211C">
        <w:rPr>
          <w:rFonts w:hAnsi="標楷體" w:hint="eastAsia"/>
          <w:b/>
        </w:rPr>
        <w:t>準確預測，惟「石化事業部第三芳香烴萃取工場及第一轉烷化工場擴產投資計畫」</w:t>
      </w:r>
      <w:r w:rsidR="000A5274" w:rsidRPr="00AE211C">
        <w:rPr>
          <w:rFonts w:hAnsi="標楷體" w:hint="eastAsia"/>
          <w:b/>
        </w:rPr>
        <w:t>卻因下游客戶停工，致第一轉烷化工場須進行效益性停產，益證該公司</w:t>
      </w:r>
      <w:r w:rsidR="00031A6C" w:rsidRPr="00AE211C">
        <w:rPr>
          <w:rFonts w:hAnsi="標楷體" w:hint="eastAsia"/>
          <w:b/>
        </w:rPr>
        <w:t>未能審慎評估</w:t>
      </w:r>
      <w:r w:rsidR="000A5274" w:rsidRPr="00AE211C">
        <w:rPr>
          <w:rFonts w:hAnsi="標楷體" w:hint="eastAsia"/>
          <w:b/>
        </w:rPr>
        <w:t>完全依賴</w:t>
      </w:r>
      <w:r w:rsidR="00031A6C" w:rsidRPr="00AE211C">
        <w:rPr>
          <w:rFonts w:hAnsi="標楷體" w:hint="eastAsia"/>
          <w:b/>
        </w:rPr>
        <w:t>單一廠商對計畫之影響，猶如將雞蛋</w:t>
      </w:r>
      <w:r w:rsidR="00B47457" w:rsidRPr="00AE211C">
        <w:rPr>
          <w:rFonts w:hAnsi="標楷體" w:hint="eastAsia"/>
          <w:b/>
        </w:rPr>
        <w:t>置</w:t>
      </w:r>
      <w:r w:rsidR="00031A6C" w:rsidRPr="00AE211C">
        <w:rPr>
          <w:rFonts w:hAnsi="標楷體" w:hint="eastAsia"/>
          <w:b/>
        </w:rPr>
        <w:t>放同一籃子，而</w:t>
      </w:r>
      <w:r w:rsidR="00573757" w:rsidRPr="00AE211C">
        <w:rPr>
          <w:rFonts w:hAnsi="標楷體" w:hint="eastAsia"/>
          <w:b/>
        </w:rPr>
        <w:t>難避</w:t>
      </w:r>
      <w:r w:rsidR="00031A6C" w:rsidRPr="00AE211C">
        <w:rPr>
          <w:rFonts w:hAnsi="標楷體" w:hint="eastAsia"/>
          <w:b/>
        </w:rPr>
        <w:t>高風險，</w:t>
      </w:r>
      <w:r w:rsidR="000A5274" w:rsidRPr="00AE211C">
        <w:rPr>
          <w:rFonts w:hAnsi="標楷體" w:hint="eastAsia"/>
          <w:b/>
        </w:rPr>
        <w:t>實</w:t>
      </w:r>
      <w:r w:rsidR="00031A6C" w:rsidRPr="00AE211C">
        <w:rPr>
          <w:rFonts w:hAnsi="標楷體" w:hint="eastAsia"/>
          <w:b/>
        </w:rPr>
        <w:t>欠周妥</w:t>
      </w:r>
      <w:r w:rsidR="00B47457" w:rsidRPr="00AE211C">
        <w:rPr>
          <w:rFonts w:hAnsi="標楷體" w:hint="eastAsia"/>
          <w:b/>
        </w:rPr>
        <w:t>。</w:t>
      </w:r>
    </w:p>
    <w:p w:rsidR="00BC2A36" w:rsidRPr="00AE211C" w:rsidRDefault="00BC2A36" w:rsidP="00BC2A36">
      <w:pPr>
        <w:pStyle w:val="3"/>
        <w:rPr>
          <w:b/>
        </w:rPr>
      </w:pPr>
      <w:r w:rsidRPr="00AE211C">
        <w:rPr>
          <w:rFonts w:hAnsi="標楷體" w:hint="eastAsia"/>
        </w:rPr>
        <w:t>「</w:t>
      </w:r>
      <w:proofErr w:type="gramStart"/>
      <w:r w:rsidRPr="00AE211C">
        <w:rPr>
          <w:rFonts w:hAnsi="標楷體" w:hint="eastAsia"/>
        </w:rPr>
        <w:t>105</w:t>
      </w:r>
      <w:proofErr w:type="gramEnd"/>
      <w:r w:rsidRPr="00AE211C">
        <w:rPr>
          <w:rFonts w:hAnsi="標楷體" w:hint="eastAsia"/>
        </w:rPr>
        <w:t>年度中央政府總決算審核報告」有關</w:t>
      </w:r>
      <w:proofErr w:type="gramStart"/>
      <w:r w:rsidRPr="00AE211C">
        <w:rPr>
          <w:rFonts w:hAnsi="標楷體" w:hint="eastAsia"/>
        </w:rPr>
        <w:t>105</w:t>
      </w:r>
      <w:proofErr w:type="gramEnd"/>
      <w:r w:rsidRPr="00AE211C">
        <w:rPr>
          <w:rFonts w:hAnsi="標楷體" w:hint="eastAsia"/>
        </w:rPr>
        <w:t>年度重大興建計畫完成後投資效益未達預期目標之47項計畫，</w:t>
      </w:r>
      <w:r w:rsidR="004612AF" w:rsidRPr="00AE211C">
        <w:rPr>
          <w:rFonts w:hAnsi="標楷體" w:hint="eastAsia"/>
        </w:rPr>
        <w:t>中油公司計有6項</w:t>
      </w:r>
      <w:r w:rsidR="00B47457" w:rsidRPr="00AE211C">
        <w:rPr>
          <w:rFonts w:hAnsi="標楷體" w:hint="eastAsia"/>
        </w:rPr>
        <w:t>（</w:t>
      </w:r>
      <w:r w:rsidR="00C823D2" w:rsidRPr="00AE211C">
        <w:rPr>
          <w:rFonts w:hAnsi="標楷體" w:hint="eastAsia"/>
        </w:rPr>
        <w:t>如表</w:t>
      </w:r>
      <w:r w:rsidR="00BD1B9F">
        <w:rPr>
          <w:rFonts w:hAnsi="標楷體" w:hint="eastAsia"/>
        </w:rPr>
        <w:t>3</w:t>
      </w:r>
      <w:r w:rsidR="00B47457" w:rsidRPr="00AE211C">
        <w:rPr>
          <w:rFonts w:hAnsi="標楷體" w:hint="eastAsia"/>
        </w:rPr>
        <w:t>）</w:t>
      </w:r>
      <w:r w:rsidR="004612AF" w:rsidRPr="00AE211C">
        <w:rPr>
          <w:rFonts w:hAnsi="標楷體" w:hint="eastAsia"/>
        </w:rPr>
        <w:t>。該公司除</w:t>
      </w:r>
      <w:r w:rsidRPr="00AE211C">
        <w:rPr>
          <w:rFonts w:hAnsi="標楷體" w:hint="eastAsia"/>
        </w:rPr>
        <w:t>99年完成之「石化事業部第三芳香烴萃取及第一轉烷化工場擴場計畫」</w:t>
      </w:r>
      <w:r w:rsidR="004612AF" w:rsidRPr="00AE211C">
        <w:rPr>
          <w:rFonts w:hAnsi="標楷體" w:hint="eastAsia"/>
        </w:rPr>
        <w:t>，</w:t>
      </w:r>
      <w:r w:rsidRPr="00AE211C">
        <w:rPr>
          <w:rFonts w:hAnsi="標楷體" w:hint="eastAsia"/>
        </w:rPr>
        <w:t>設備</w:t>
      </w:r>
      <w:r w:rsidR="00CA79FD" w:rsidRPr="00AE211C">
        <w:rPr>
          <w:rFonts w:hAnsi="標楷體" w:hint="eastAsia"/>
        </w:rPr>
        <w:t>(</w:t>
      </w:r>
      <w:r w:rsidRPr="00AE211C">
        <w:rPr>
          <w:rFonts w:hAnsi="標楷體" w:hint="eastAsia"/>
        </w:rPr>
        <w:t>能量</w:t>
      </w:r>
      <w:r w:rsidR="00CA79FD" w:rsidRPr="00AE211C">
        <w:rPr>
          <w:rFonts w:hAnsi="標楷體" w:hint="eastAsia"/>
        </w:rPr>
        <w:t>)</w:t>
      </w:r>
      <w:r w:rsidRPr="00AE211C">
        <w:rPr>
          <w:rFonts w:hAnsi="標楷體" w:hint="eastAsia"/>
        </w:rPr>
        <w:t>利用率僅32.80%，投資報酬率為負值</w:t>
      </w:r>
      <w:r w:rsidR="004612AF" w:rsidRPr="00AE211C">
        <w:rPr>
          <w:rFonts w:hAnsi="標楷體" w:hint="eastAsia"/>
        </w:rPr>
        <w:t>外，其餘5項計畫設備</w:t>
      </w:r>
      <w:r w:rsidR="00CA79FD" w:rsidRPr="00AE211C">
        <w:rPr>
          <w:rFonts w:hAnsi="標楷體" w:hint="eastAsia"/>
        </w:rPr>
        <w:t>(</w:t>
      </w:r>
      <w:r w:rsidR="004612AF" w:rsidRPr="00AE211C">
        <w:rPr>
          <w:rFonts w:hAnsi="標楷體" w:hint="eastAsia"/>
        </w:rPr>
        <w:t>能量</w:t>
      </w:r>
      <w:r w:rsidR="00CA79FD" w:rsidRPr="00AE211C">
        <w:rPr>
          <w:rFonts w:hAnsi="標楷體" w:hint="eastAsia"/>
        </w:rPr>
        <w:t>)</w:t>
      </w:r>
      <w:r w:rsidR="004612AF" w:rsidRPr="00AE211C">
        <w:rPr>
          <w:rFonts w:hAnsi="標楷體" w:hint="eastAsia"/>
        </w:rPr>
        <w:t>利用率</w:t>
      </w:r>
      <w:r w:rsidR="00772575" w:rsidRPr="00AE211C">
        <w:rPr>
          <w:rFonts w:hAnsi="標楷體" w:hint="eastAsia"/>
        </w:rPr>
        <w:t>均</w:t>
      </w:r>
      <w:r w:rsidR="00573757" w:rsidRPr="00AE211C">
        <w:rPr>
          <w:rFonts w:hAnsi="標楷體" w:hint="eastAsia"/>
        </w:rPr>
        <w:t>在</w:t>
      </w:r>
      <w:r w:rsidR="00772575" w:rsidRPr="00AE211C">
        <w:rPr>
          <w:rFonts w:hAnsi="標楷體" w:hint="eastAsia"/>
        </w:rPr>
        <w:t>7成以上，實際投資報酬率較計畫減少0.88%~2.46%</w:t>
      </w:r>
      <w:r w:rsidRPr="00AE211C">
        <w:rPr>
          <w:rFonts w:hAnsi="標楷體" w:hint="eastAsia"/>
        </w:rPr>
        <w:t>。</w:t>
      </w:r>
    </w:p>
    <w:p w:rsidR="00C823D2" w:rsidRPr="00AE211C" w:rsidRDefault="00C823D2" w:rsidP="00C823D2">
      <w:pPr>
        <w:pStyle w:val="a3"/>
        <w:ind w:left="697" w:hanging="697"/>
        <w:rPr>
          <w:b/>
        </w:rPr>
      </w:pPr>
      <w:r w:rsidRPr="00AE211C">
        <w:rPr>
          <w:rFonts w:hAnsi="標楷體" w:hint="eastAsia"/>
          <w:b/>
        </w:rPr>
        <w:t>中油公司105年度重大興建計畫完成後未達預期目標之6項計畫</w:t>
      </w:r>
    </w:p>
    <w:p w:rsidR="00C823D2" w:rsidRPr="00AE211C" w:rsidRDefault="00C823D2" w:rsidP="00C823D2">
      <w:pPr>
        <w:adjustRightInd w:val="0"/>
        <w:spacing w:line="240" w:lineRule="exact"/>
        <w:ind w:rightChars="-100" w:right="-340"/>
        <w:jc w:val="right"/>
        <w:rPr>
          <w:rFonts w:hAnsi="標楷體"/>
          <w:noProof/>
          <w:spacing w:val="-10"/>
          <w:sz w:val="24"/>
          <w:szCs w:val="24"/>
        </w:rPr>
      </w:pPr>
      <w:r w:rsidRPr="00AE211C">
        <w:rPr>
          <w:rFonts w:hAnsi="標楷體" w:hint="eastAsia"/>
          <w:noProof/>
          <w:spacing w:val="-10"/>
          <w:sz w:val="24"/>
          <w:szCs w:val="24"/>
        </w:rPr>
        <w:t xml:space="preserve"> 單位：千元；年</w:t>
      </w:r>
    </w:p>
    <w:tbl>
      <w:tblPr>
        <w:tblStyle w:val="af7"/>
        <w:tblW w:w="5145" w:type="pct"/>
        <w:tblLook w:val="04A0" w:firstRow="1" w:lastRow="0" w:firstColumn="1" w:lastColumn="0" w:noHBand="0" w:noVBand="1"/>
      </w:tblPr>
      <w:tblGrid>
        <w:gridCol w:w="817"/>
        <w:gridCol w:w="3686"/>
        <w:gridCol w:w="1275"/>
        <w:gridCol w:w="1708"/>
        <w:gridCol w:w="1837"/>
      </w:tblGrid>
      <w:tr w:rsidR="00AE211C" w:rsidRPr="00AE211C" w:rsidTr="008B6423">
        <w:tc>
          <w:tcPr>
            <w:tcW w:w="438" w:type="pct"/>
            <w:tcBorders>
              <w:right w:val="single" w:sz="4" w:space="0" w:color="auto"/>
            </w:tcBorders>
            <w:vAlign w:val="center"/>
          </w:tcPr>
          <w:p w:rsidR="00C823D2" w:rsidRPr="00AE211C" w:rsidRDefault="00C823D2" w:rsidP="00B40042">
            <w:pPr>
              <w:spacing w:line="240" w:lineRule="exact"/>
              <w:ind w:right="-25"/>
              <w:jc w:val="center"/>
              <w:rPr>
                <w:rFonts w:hAnsi="標楷體"/>
                <w:b/>
                <w:noProof/>
                <w:sz w:val="24"/>
                <w:szCs w:val="24"/>
              </w:rPr>
            </w:pPr>
            <w:r w:rsidRPr="00AE211C">
              <w:rPr>
                <w:rFonts w:hAnsi="標楷體" w:hint="eastAsia"/>
                <w:b/>
                <w:noProof/>
                <w:sz w:val="24"/>
                <w:szCs w:val="24"/>
              </w:rPr>
              <w:t>項次</w:t>
            </w:r>
          </w:p>
        </w:tc>
        <w:tc>
          <w:tcPr>
            <w:tcW w:w="1977" w:type="pct"/>
            <w:tcBorders>
              <w:left w:val="single" w:sz="4" w:space="0" w:color="auto"/>
            </w:tcBorders>
            <w:vAlign w:val="center"/>
          </w:tcPr>
          <w:p w:rsidR="00C823D2" w:rsidRPr="00AE211C" w:rsidRDefault="00C823D2" w:rsidP="00B40042">
            <w:pPr>
              <w:spacing w:line="240" w:lineRule="exact"/>
              <w:ind w:left="-25" w:right="-25"/>
              <w:jc w:val="center"/>
              <w:rPr>
                <w:rFonts w:hAnsi="標楷體"/>
                <w:b/>
                <w:noProof/>
                <w:sz w:val="24"/>
                <w:szCs w:val="24"/>
              </w:rPr>
            </w:pPr>
            <w:r w:rsidRPr="00AE211C">
              <w:rPr>
                <w:rFonts w:hAnsi="標楷體" w:hint="eastAsia"/>
                <w:b/>
                <w:noProof/>
                <w:sz w:val="24"/>
                <w:szCs w:val="24"/>
              </w:rPr>
              <w:t>計畫名稱</w:t>
            </w:r>
          </w:p>
        </w:tc>
        <w:tc>
          <w:tcPr>
            <w:tcW w:w="684" w:type="pct"/>
            <w:vAlign w:val="center"/>
          </w:tcPr>
          <w:p w:rsidR="00C823D2" w:rsidRPr="00AE211C" w:rsidRDefault="00C823D2" w:rsidP="00B40042">
            <w:pPr>
              <w:spacing w:line="240" w:lineRule="exact"/>
              <w:ind w:left="-25" w:right="-25"/>
              <w:jc w:val="center"/>
              <w:rPr>
                <w:rFonts w:hAnsi="標楷體"/>
                <w:b/>
                <w:noProof/>
                <w:sz w:val="24"/>
                <w:szCs w:val="24"/>
              </w:rPr>
            </w:pPr>
            <w:r w:rsidRPr="00AE211C">
              <w:rPr>
                <w:rFonts w:hAnsi="標楷體" w:hint="eastAsia"/>
                <w:b/>
                <w:noProof/>
                <w:sz w:val="24"/>
                <w:szCs w:val="24"/>
              </w:rPr>
              <w:t>完成年月</w:t>
            </w:r>
          </w:p>
        </w:tc>
        <w:tc>
          <w:tcPr>
            <w:tcW w:w="916" w:type="pct"/>
            <w:vAlign w:val="center"/>
          </w:tcPr>
          <w:p w:rsidR="00C823D2" w:rsidRPr="00AE211C" w:rsidRDefault="00C823D2" w:rsidP="008B6423">
            <w:pPr>
              <w:spacing w:line="240" w:lineRule="exact"/>
              <w:ind w:left="-170" w:right="-170"/>
              <w:jc w:val="center"/>
              <w:rPr>
                <w:rFonts w:hAnsi="標楷體"/>
                <w:b/>
                <w:noProof/>
                <w:sz w:val="24"/>
                <w:szCs w:val="24"/>
              </w:rPr>
            </w:pPr>
            <w:r w:rsidRPr="00AE211C">
              <w:rPr>
                <w:rFonts w:hAnsi="標楷體" w:hint="eastAsia"/>
                <w:b/>
                <w:noProof/>
                <w:sz w:val="24"/>
                <w:szCs w:val="24"/>
              </w:rPr>
              <w:t>實際投資總額</w:t>
            </w:r>
          </w:p>
        </w:tc>
        <w:tc>
          <w:tcPr>
            <w:tcW w:w="985" w:type="pct"/>
            <w:vAlign w:val="center"/>
          </w:tcPr>
          <w:p w:rsidR="00C823D2" w:rsidRPr="00AE211C" w:rsidRDefault="00C823D2" w:rsidP="00B40042">
            <w:pPr>
              <w:spacing w:line="240" w:lineRule="exact"/>
              <w:ind w:left="-25" w:right="-25"/>
              <w:jc w:val="center"/>
              <w:rPr>
                <w:rFonts w:hAnsi="標楷體"/>
                <w:b/>
                <w:noProof/>
                <w:sz w:val="24"/>
                <w:szCs w:val="24"/>
              </w:rPr>
            </w:pPr>
            <w:r w:rsidRPr="00AE211C">
              <w:rPr>
                <w:rFonts w:hAnsi="標楷體" w:hint="eastAsia"/>
                <w:b/>
                <w:noProof/>
                <w:sz w:val="24"/>
                <w:szCs w:val="24"/>
              </w:rPr>
              <w:t>預計收回年限</w:t>
            </w:r>
          </w:p>
        </w:tc>
      </w:tr>
      <w:tr w:rsidR="00AE211C" w:rsidRPr="00AE211C" w:rsidTr="008B6423">
        <w:tc>
          <w:tcPr>
            <w:tcW w:w="438" w:type="pct"/>
            <w:tcBorders>
              <w:right w:val="single" w:sz="4" w:space="0" w:color="auto"/>
            </w:tcBorders>
            <w:vAlign w:val="center"/>
          </w:tcPr>
          <w:p w:rsidR="00C823D2" w:rsidRPr="00AE211C" w:rsidRDefault="00C823D2"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w:t>
            </w:r>
          </w:p>
        </w:tc>
        <w:tc>
          <w:tcPr>
            <w:tcW w:w="1977" w:type="pct"/>
            <w:tcBorders>
              <w:left w:val="single" w:sz="4" w:space="0" w:color="auto"/>
            </w:tcBorders>
          </w:tcPr>
          <w:p w:rsidR="00C823D2" w:rsidRPr="00AE211C" w:rsidRDefault="00C823D2" w:rsidP="008B6423">
            <w:pPr>
              <w:adjustRightInd w:val="0"/>
              <w:spacing w:line="240" w:lineRule="exact"/>
              <w:ind w:leftChars="-25" w:left="-85" w:rightChars="-50" w:right="-170"/>
              <w:jc w:val="left"/>
              <w:rPr>
                <w:rFonts w:hAnsi="標楷體"/>
                <w:noProof/>
                <w:sz w:val="24"/>
                <w:szCs w:val="24"/>
              </w:rPr>
            </w:pPr>
            <w:r w:rsidRPr="00AE211C">
              <w:rPr>
                <w:rFonts w:hAnsi="標楷體" w:hint="eastAsia"/>
                <w:noProof/>
                <w:sz w:val="24"/>
                <w:szCs w:val="24"/>
              </w:rPr>
              <w:t>煉製事業部大林廠重油轉化工場投資計畫</w:t>
            </w:r>
          </w:p>
        </w:tc>
        <w:tc>
          <w:tcPr>
            <w:tcW w:w="684" w:type="pct"/>
            <w:vAlign w:val="center"/>
          </w:tcPr>
          <w:p w:rsidR="00C823D2" w:rsidRPr="00AE211C" w:rsidRDefault="00C823D2"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101年12月</w:t>
            </w:r>
          </w:p>
        </w:tc>
        <w:tc>
          <w:tcPr>
            <w:tcW w:w="916"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38,813,668</w:t>
            </w:r>
          </w:p>
        </w:tc>
        <w:tc>
          <w:tcPr>
            <w:tcW w:w="985"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9.64</w:t>
            </w:r>
          </w:p>
        </w:tc>
      </w:tr>
      <w:tr w:rsidR="00AE211C" w:rsidRPr="00AE211C" w:rsidTr="008B6423">
        <w:tc>
          <w:tcPr>
            <w:tcW w:w="438" w:type="pct"/>
            <w:tcBorders>
              <w:right w:val="single" w:sz="4" w:space="0" w:color="auto"/>
            </w:tcBorders>
            <w:vAlign w:val="center"/>
          </w:tcPr>
          <w:p w:rsidR="00C823D2" w:rsidRPr="00AE211C" w:rsidRDefault="00C823D2"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w:t>
            </w:r>
          </w:p>
        </w:tc>
        <w:tc>
          <w:tcPr>
            <w:tcW w:w="1977" w:type="pct"/>
            <w:tcBorders>
              <w:left w:val="single" w:sz="4" w:space="0" w:color="auto"/>
            </w:tcBorders>
          </w:tcPr>
          <w:p w:rsidR="00C823D2" w:rsidRPr="00AE211C" w:rsidRDefault="00C823D2"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四萬噸級環島油輪汰換計畫</w:t>
            </w:r>
          </w:p>
        </w:tc>
        <w:tc>
          <w:tcPr>
            <w:tcW w:w="684" w:type="pct"/>
            <w:vAlign w:val="center"/>
          </w:tcPr>
          <w:p w:rsidR="00C823D2" w:rsidRPr="00AE211C" w:rsidRDefault="00C823D2"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100年04月</w:t>
            </w:r>
          </w:p>
        </w:tc>
        <w:tc>
          <w:tcPr>
            <w:tcW w:w="916"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1,636,701</w:t>
            </w:r>
          </w:p>
        </w:tc>
        <w:tc>
          <w:tcPr>
            <w:tcW w:w="985"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12.70</w:t>
            </w:r>
          </w:p>
        </w:tc>
      </w:tr>
      <w:tr w:rsidR="00AE211C" w:rsidRPr="00AE211C" w:rsidTr="008B6423">
        <w:tc>
          <w:tcPr>
            <w:tcW w:w="438" w:type="pct"/>
            <w:tcBorders>
              <w:right w:val="single" w:sz="4" w:space="0" w:color="auto"/>
            </w:tcBorders>
            <w:vAlign w:val="center"/>
          </w:tcPr>
          <w:p w:rsidR="00C823D2" w:rsidRPr="00AE211C" w:rsidRDefault="00C823D2"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3</w:t>
            </w:r>
          </w:p>
        </w:tc>
        <w:tc>
          <w:tcPr>
            <w:tcW w:w="1977" w:type="pct"/>
            <w:tcBorders>
              <w:left w:val="single" w:sz="4" w:space="0" w:color="auto"/>
            </w:tcBorders>
          </w:tcPr>
          <w:p w:rsidR="008B6423" w:rsidRPr="00AE211C" w:rsidRDefault="00C823D2"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第2艘四萬噸級環島油輪汰換</w:t>
            </w:r>
          </w:p>
          <w:p w:rsidR="00C823D2" w:rsidRPr="00AE211C" w:rsidRDefault="00C823D2"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lastRenderedPageBreak/>
              <w:t>計畫</w:t>
            </w:r>
          </w:p>
        </w:tc>
        <w:tc>
          <w:tcPr>
            <w:tcW w:w="684" w:type="pct"/>
            <w:vAlign w:val="center"/>
          </w:tcPr>
          <w:p w:rsidR="00C823D2" w:rsidRPr="00AE211C" w:rsidRDefault="00C823D2"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lastRenderedPageBreak/>
              <w:t>100年07月</w:t>
            </w:r>
          </w:p>
        </w:tc>
        <w:tc>
          <w:tcPr>
            <w:tcW w:w="916"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1,622,741</w:t>
            </w:r>
          </w:p>
        </w:tc>
        <w:tc>
          <w:tcPr>
            <w:tcW w:w="985"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12.70</w:t>
            </w:r>
          </w:p>
        </w:tc>
      </w:tr>
      <w:tr w:rsidR="00AE211C" w:rsidRPr="00AE211C" w:rsidTr="008B6423">
        <w:tc>
          <w:tcPr>
            <w:tcW w:w="438" w:type="pct"/>
            <w:tcBorders>
              <w:right w:val="single" w:sz="4" w:space="0" w:color="auto"/>
            </w:tcBorders>
            <w:vAlign w:val="center"/>
          </w:tcPr>
          <w:p w:rsidR="00C823D2" w:rsidRPr="00AE211C" w:rsidRDefault="00C823D2"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lastRenderedPageBreak/>
              <w:t>4</w:t>
            </w:r>
          </w:p>
        </w:tc>
        <w:tc>
          <w:tcPr>
            <w:tcW w:w="1977" w:type="pct"/>
            <w:tcBorders>
              <w:left w:val="single" w:sz="4" w:space="0" w:color="auto"/>
            </w:tcBorders>
          </w:tcPr>
          <w:p w:rsidR="008B6423" w:rsidRPr="00AE211C" w:rsidRDefault="00C823D2"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油品行銷事業部加油站新建、</w:t>
            </w:r>
          </w:p>
          <w:p w:rsidR="00C823D2" w:rsidRPr="00AE211C" w:rsidRDefault="00C823D2"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改建及改善投資計畫</w:t>
            </w:r>
          </w:p>
        </w:tc>
        <w:tc>
          <w:tcPr>
            <w:tcW w:w="684" w:type="pct"/>
            <w:vAlign w:val="center"/>
          </w:tcPr>
          <w:p w:rsidR="00C823D2" w:rsidRPr="00AE211C" w:rsidRDefault="00C823D2"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98年12月</w:t>
            </w:r>
          </w:p>
        </w:tc>
        <w:tc>
          <w:tcPr>
            <w:tcW w:w="916"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1,455,488</w:t>
            </w:r>
          </w:p>
        </w:tc>
        <w:tc>
          <w:tcPr>
            <w:tcW w:w="985"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10.08</w:t>
            </w:r>
          </w:p>
        </w:tc>
      </w:tr>
      <w:tr w:rsidR="00AE211C" w:rsidRPr="00AE211C" w:rsidTr="008B6423">
        <w:tc>
          <w:tcPr>
            <w:tcW w:w="438" w:type="pct"/>
            <w:tcBorders>
              <w:right w:val="single" w:sz="4" w:space="0" w:color="auto"/>
            </w:tcBorders>
            <w:vAlign w:val="center"/>
          </w:tcPr>
          <w:p w:rsidR="00C823D2" w:rsidRPr="00AE211C" w:rsidRDefault="00C823D2"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5</w:t>
            </w:r>
          </w:p>
        </w:tc>
        <w:tc>
          <w:tcPr>
            <w:tcW w:w="1977" w:type="pct"/>
            <w:tcBorders>
              <w:left w:val="single" w:sz="4" w:space="0" w:color="auto"/>
            </w:tcBorders>
          </w:tcPr>
          <w:p w:rsidR="00C823D2" w:rsidRPr="00AE211C" w:rsidRDefault="00C823D2"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桃園廠#4鍋爐投資計畫</w:t>
            </w:r>
          </w:p>
        </w:tc>
        <w:tc>
          <w:tcPr>
            <w:tcW w:w="684" w:type="pct"/>
            <w:vAlign w:val="center"/>
          </w:tcPr>
          <w:p w:rsidR="00C823D2" w:rsidRPr="00AE211C" w:rsidRDefault="00C823D2"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99年12月</w:t>
            </w:r>
          </w:p>
        </w:tc>
        <w:tc>
          <w:tcPr>
            <w:tcW w:w="916"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1,316,187</w:t>
            </w:r>
          </w:p>
        </w:tc>
        <w:tc>
          <w:tcPr>
            <w:tcW w:w="985"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14.31</w:t>
            </w:r>
          </w:p>
        </w:tc>
      </w:tr>
      <w:tr w:rsidR="00AE211C" w:rsidRPr="00AE211C" w:rsidTr="008B6423">
        <w:tc>
          <w:tcPr>
            <w:tcW w:w="438" w:type="pct"/>
            <w:tcBorders>
              <w:right w:val="single" w:sz="4" w:space="0" w:color="auto"/>
            </w:tcBorders>
            <w:vAlign w:val="center"/>
          </w:tcPr>
          <w:p w:rsidR="00C823D2" w:rsidRPr="00AE211C" w:rsidRDefault="00C823D2" w:rsidP="00C823D2">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6</w:t>
            </w:r>
          </w:p>
        </w:tc>
        <w:tc>
          <w:tcPr>
            <w:tcW w:w="1977" w:type="pct"/>
            <w:tcBorders>
              <w:left w:val="single" w:sz="4" w:space="0" w:color="auto"/>
            </w:tcBorders>
          </w:tcPr>
          <w:p w:rsidR="00C823D2" w:rsidRPr="00AE211C" w:rsidRDefault="00C823D2" w:rsidP="00C823D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石化事業部第三芳香烴萃取及第一轉烷化工場擴產計畫</w:t>
            </w:r>
          </w:p>
        </w:tc>
        <w:tc>
          <w:tcPr>
            <w:tcW w:w="684" w:type="pct"/>
            <w:vAlign w:val="center"/>
          </w:tcPr>
          <w:p w:rsidR="00C823D2" w:rsidRPr="00AE211C" w:rsidRDefault="00C823D2" w:rsidP="00C823D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99年12月</w:t>
            </w:r>
          </w:p>
        </w:tc>
        <w:tc>
          <w:tcPr>
            <w:tcW w:w="916"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1,163,213</w:t>
            </w:r>
          </w:p>
        </w:tc>
        <w:tc>
          <w:tcPr>
            <w:tcW w:w="985" w:type="pct"/>
            <w:vAlign w:val="center"/>
          </w:tcPr>
          <w:p w:rsidR="00C823D2" w:rsidRPr="00AE211C" w:rsidRDefault="00C823D2" w:rsidP="00C823D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8.00</w:t>
            </w:r>
          </w:p>
        </w:tc>
      </w:tr>
    </w:tbl>
    <w:p w:rsidR="00C823D2" w:rsidRPr="00AE211C" w:rsidRDefault="00C823D2" w:rsidP="00C823D2">
      <w:pPr>
        <w:spacing w:afterLines="50" w:after="228"/>
        <w:rPr>
          <w:sz w:val="24"/>
          <w:szCs w:val="24"/>
        </w:rPr>
      </w:pPr>
      <w:r w:rsidRPr="00AE211C">
        <w:rPr>
          <w:rFonts w:hint="eastAsia"/>
          <w:sz w:val="24"/>
          <w:szCs w:val="24"/>
        </w:rPr>
        <w:t>資料來源：本院整理。</w:t>
      </w:r>
    </w:p>
    <w:p w:rsidR="00BC2A36" w:rsidRPr="00AE211C" w:rsidRDefault="00651E52" w:rsidP="003E2AA3">
      <w:pPr>
        <w:pStyle w:val="3"/>
        <w:rPr>
          <w:rFonts w:hAnsi="標楷體"/>
        </w:rPr>
      </w:pPr>
      <w:r w:rsidRPr="00AE211C">
        <w:rPr>
          <w:rFonts w:hAnsi="標楷體" w:hint="eastAsia"/>
        </w:rPr>
        <w:t>依據經濟部提供本院詢問之書面資料，中油公司6項投資效益未達預期目標之計畫，其原因略以，「四萬噸級環島油輪汰換計畫」及「第2艘四萬噸級環島油輪汰換計畫」係因國內配合環保與能源轉型，燃料油之需求大幅降低，致需運補之船運量減少；「加油站新建、改建及改善投資計畫」</w:t>
      </w:r>
      <w:r w:rsidR="003E2AA3" w:rsidRPr="00AE211C">
        <w:rPr>
          <w:rFonts w:hAnsi="標楷體" w:hint="eastAsia"/>
        </w:rPr>
        <w:t>係因近年來柴油引擎車成長超過預期，部分消費者對油品之需求由汽油轉換為柴油，導致加油站汽、柴油銷量產生結構變化，汽、柴油銷量比例由85%</w:t>
      </w:r>
      <w:r w:rsidR="00CA79FD" w:rsidRPr="00AE211C">
        <w:rPr>
          <w:rFonts w:hAnsi="標楷體" w:hint="eastAsia"/>
        </w:rPr>
        <w:t>：</w:t>
      </w:r>
      <w:r w:rsidR="003E2AA3" w:rsidRPr="00AE211C">
        <w:rPr>
          <w:rFonts w:hAnsi="標楷體" w:hint="eastAsia"/>
        </w:rPr>
        <w:t>15%，改變為70%</w:t>
      </w:r>
      <w:r w:rsidR="00CA79FD" w:rsidRPr="00AE211C">
        <w:rPr>
          <w:rFonts w:hAnsi="標楷體" w:hint="eastAsia"/>
        </w:rPr>
        <w:t>：</w:t>
      </w:r>
      <w:r w:rsidR="003E2AA3" w:rsidRPr="00AE211C">
        <w:rPr>
          <w:rFonts w:hAnsi="標楷體" w:hint="eastAsia"/>
        </w:rPr>
        <w:t>30%，而柴油銷售毛利僅汽油毛利之一半，致營業毛利不如預期。另因(LPG)雙燃料車成長不如預期，本計畫預計每日發氣量為43公秉，105年日平均發氣量實績為3.74公秉。「煉製事業部大林廠重油轉化工場投資計畫」105年工場運轉正常，現金流入數73.85億元高於目標值54.95億元，惟因前幾年現金流入數較低，致投資報酬率9.99%仍低於預計之11.12%。「煉製事業部桃園煉油廠#4鍋爐投資計畫」係因國際市場油品價格大跌因素，致蒸汽攤轉單價降低，收入減少。「石化事業部第三芳香烴萃取工場及第一轉烷化工場擴產投資計畫」係因下游聚酯產品需求降低下，廠商減產，對二甲苯價格隨勢下跌，二甲苯分離工場生產利潤大減，連帶影響到上游芳香烴萃取工場與轉烷化工場之開工，致第一轉烷化工場處於虧損狀態，全年進行效益性停爐。</w:t>
      </w:r>
      <w:r w:rsidR="00E25CF9" w:rsidRPr="00AE211C">
        <w:rPr>
          <w:rFonts w:hint="eastAsia"/>
        </w:rPr>
        <w:t>詢據中油公司邱</w:t>
      </w:r>
      <w:r w:rsidR="00741EB1">
        <w:rPr>
          <w:rFonts w:hAnsi="標楷體" w:hint="eastAsia"/>
        </w:rPr>
        <w:t>○○</w:t>
      </w:r>
      <w:r w:rsidR="00E25CF9" w:rsidRPr="00AE211C">
        <w:rPr>
          <w:rFonts w:hint="eastAsia"/>
        </w:rPr>
        <w:t>副總經理表示，</w:t>
      </w:r>
      <w:r w:rsidR="00E25CF9" w:rsidRPr="00AE211C">
        <w:rPr>
          <w:rFonts w:hAnsi="標楷體" w:hint="eastAsia"/>
        </w:rPr>
        <w:t>「加</w:t>
      </w:r>
      <w:r w:rsidR="00E25CF9" w:rsidRPr="00AE211C">
        <w:rPr>
          <w:rFonts w:hAnsi="標楷體" w:hint="eastAsia"/>
        </w:rPr>
        <w:lastRenderedPageBreak/>
        <w:t>油站也是政策因素，現在也在做多角化經營」、「</w:t>
      </w:r>
      <w:r w:rsidR="007F2889" w:rsidRPr="00AE211C">
        <w:rPr>
          <w:rFonts w:hAnsi="標楷體" w:hint="eastAsia"/>
        </w:rPr>
        <w:t>『</w:t>
      </w:r>
      <w:r w:rsidR="00E25CF9" w:rsidRPr="00AE211C">
        <w:rPr>
          <w:rFonts w:hAnsi="標楷體" w:hint="eastAsia"/>
        </w:rPr>
        <w:t>中美和</w:t>
      </w:r>
      <w:r w:rsidR="007F2889" w:rsidRPr="00AE211C">
        <w:rPr>
          <w:rFonts w:hAnsi="標楷體" w:hint="eastAsia"/>
        </w:rPr>
        <w:t>』</w:t>
      </w:r>
      <w:r w:rsidR="00E25CF9" w:rsidRPr="00AE211C">
        <w:rPr>
          <w:rFonts w:hAnsi="標楷體" w:hint="eastAsia"/>
        </w:rPr>
        <w:t>當初很賺錢，後來就再投資。但因適逢大陸當時經濟起飛，</w:t>
      </w:r>
      <w:r w:rsidR="007F2889" w:rsidRPr="00AE211C">
        <w:rPr>
          <w:rFonts w:hAnsi="標楷體" w:hint="eastAsia"/>
        </w:rPr>
        <w:t>『</w:t>
      </w:r>
      <w:r w:rsidR="00E25CF9" w:rsidRPr="00AE211C">
        <w:rPr>
          <w:rFonts w:hAnsi="標楷體" w:hint="eastAsia"/>
        </w:rPr>
        <w:t>中美和</w:t>
      </w:r>
      <w:r w:rsidR="007F2889" w:rsidRPr="00AE211C">
        <w:rPr>
          <w:rFonts w:hAnsi="標楷體" w:hint="eastAsia"/>
        </w:rPr>
        <w:t>』</w:t>
      </w:r>
      <w:r w:rsidR="00E25CF9" w:rsidRPr="00AE211C">
        <w:rPr>
          <w:rFonts w:hAnsi="標楷體" w:hint="eastAsia"/>
        </w:rPr>
        <w:t>的規模不大停產，所以中油暫時停止一轉部分。三芳部分則開拓外銷市場，每年約有1.8億(元)的收入。」</w:t>
      </w:r>
    </w:p>
    <w:p w:rsidR="00BC2A36" w:rsidRPr="00AE211C" w:rsidRDefault="00412A34" w:rsidP="003E2AA3">
      <w:pPr>
        <w:pStyle w:val="3"/>
      </w:pPr>
      <w:r w:rsidRPr="00AE211C">
        <w:rPr>
          <w:rFonts w:hint="eastAsia"/>
        </w:rPr>
        <w:t>中油公司於本院履勘時之簡報</w:t>
      </w:r>
      <w:r w:rsidR="00573757" w:rsidRPr="00AE211C">
        <w:rPr>
          <w:rFonts w:hint="eastAsia"/>
        </w:rPr>
        <w:t>中提及</w:t>
      </w:r>
      <w:r w:rsidRPr="00AE211C">
        <w:rPr>
          <w:rFonts w:hint="eastAsia"/>
        </w:rPr>
        <w:t>，「石化事業部第三芳香烴萃取工場及第一轉烷化工場擴產投資計畫」係因亞洲金融風暴(85年)後，全球景氣逐漸復甦，國內經濟成長以及下游需求擴大。石化事業部所需之混合二甲苯進料除部分自行生產外，不足部分進口補足。每年進口20萬公秉混合二甲苯做為生產原料，在原料價格高漲時，除進口來源困難外，也壓縮獲利能力。</w:t>
      </w:r>
      <w:r w:rsidR="00573757" w:rsidRPr="00AE211C">
        <w:rPr>
          <w:rFonts w:hint="eastAsia"/>
        </w:rPr>
        <w:t>故</w:t>
      </w:r>
      <w:r w:rsidRPr="00AE211C">
        <w:rPr>
          <w:rFonts w:hint="eastAsia"/>
        </w:rPr>
        <w:t>該公司於93年提出該計畫，增產混合二甲苯原料以提高芳香烴原料供應能力。惟下游客戶</w:t>
      </w:r>
      <w:r w:rsidR="007F2889" w:rsidRPr="00AE211C">
        <w:rPr>
          <w:rFonts w:hAnsi="標楷體" w:hint="eastAsia"/>
        </w:rPr>
        <w:t>「</w:t>
      </w:r>
      <w:r w:rsidRPr="00AE211C">
        <w:rPr>
          <w:rFonts w:hint="eastAsia"/>
        </w:rPr>
        <w:t>中美和</w:t>
      </w:r>
      <w:r w:rsidR="007F2889" w:rsidRPr="00AE211C">
        <w:rPr>
          <w:rFonts w:hAnsi="標楷體" w:hint="eastAsia"/>
        </w:rPr>
        <w:t>」</w:t>
      </w:r>
      <w:r w:rsidRPr="00AE211C">
        <w:rPr>
          <w:rFonts w:hint="eastAsia"/>
        </w:rPr>
        <w:t>林園廠因產品(對苯二甲酸)虧損，為因應未來虧損嚴重的市況，陸續從102年停產並逐步拆除廠房，關閉老舊之</w:t>
      </w:r>
      <w:r w:rsidR="007F2889" w:rsidRPr="00AE211C">
        <w:rPr>
          <w:rFonts w:hAnsi="標楷體" w:hint="eastAsia"/>
        </w:rPr>
        <w:t>「</w:t>
      </w:r>
      <w:r w:rsidRPr="00AE211C">
        <w:rPr>
          <w:rFonts w:hint="eastAsia"/>
        </w:rPr>
        <w:t>中美和</w:t>
      </w:r>
      <w:r w:rsidR="007F2889" w:rsidRPr="00AE211C">
        <w:rPr>
          <w:rFonts w:hAnsi="標楷體" w:hint="eastAsia"/>
        </w:rPr>
        <w:t>」</w:t>
      </w:r>
      <w:r w:rsidRPr="00AE211C">
        <w:rPr>
          <w:rFonts w:hint="eastAsia"/>
        </w:rPr>
        <w:t>林園廠，不再生產，中油公司石化事業部相關工場</w:t>
      </w:r>
      <w:r w:rsidR="00D11293" w:rsidRPr="00AE211C">
        <w:rPr>
          <w:rFonts w:hint="eastAsia"/>
        </w:rPr>
        <w:t>乃</w:t>
      </w:r>
      <w:r w:rsidRPr="00AE211C">
        <w:rPr>
          <w:rFonts w:hint="eastAsia"/>
        </w:rPr>
        <w:t>配合停產。103年第一轉烷化工場亦進行效益性停爐。</w:t>
      </w:r>
      <w:r w:rsidR="00B471EA" w:rsidRPr="00AE211C">
        <w:rPr>
          <w:rFonts w:hint="eastAsia"/>
        </w:rPr>
        <w:t>至於第三芳香烴萃取工場則是將生產之甲苯、混合二甲苯外銷賺取利潤。另</w:t>
      </w:r>
      <w:r w:rsidR="00E25CF9" w:rsidRPr="00AE211C">
        <w:rPr>
          <w:rFonts w:hint="eastAsia"/>
        </w:rPr>
        <w:t>105年度中油公司6項計畫完工後未達效益之主因為經濟市場變化，此部分甚難完全準確預測。</w:t>
      </w:r>
    </w:p>
    <w:p w:rsidR="00B8724A" w:rsidRPr="00AE211C" w:rsidRDefault="0093462D" w:rsidP="00E26F62">
      <w:pPr>
        <w:pStyle w:val="3"/>
        <w:kinsoku w:val="0"/>
        <w:overflowPunct/>
        <w:autoSpaceDE/>
        <w:autoSpaceDN/>
        <w:spacing w:line="440" w:lineRule="exact"/>
        <w:ind w:left="1394" w:hanging="697"/>
      </w:pPr>
      <w:r w:rsidRPr="00AE211C">
        <w:rPr>
          <w:rFonts w:hint="eastAsia"/>
        </w:rPr>
        <w:t>中油公司投資效益未如預期之6項計畫，</w:t>
      </w:r>
      <w:r w:rsidR="000B31B0" w:rsidRPr="00AE211C">
        <w:rPr>
          <w:rFonts w:hint="eastAsia"/>
        </w:rPr>
        <w:t>主要</w:t>
      </w:r>
      <w:r w:rsidRPr="00AE211C">
        <w:rPr>
          <w:rFonts w:hint="eastAsia"/>
        </w:rPr>
        <w:t>原因雖</w:t>
      </w:r>
      <w:r w:rsidR="007F2889" w:rsidRPr="00AE211C">
        <w:rPr>
          <w:rFonts w:hint="eastAsia"/>
        </w:rPr>
        <w:t>受</w:t>
      </w:r>
      <w:r w:rsidRPr="00AE211C">
        <w:rPr>
          <w:rFonts w:hint="eastAsia"/>
        </w:rPr>
        <w:t>經濟市場變化所影響，惟「石化事業部第三芳香烴萃取工場及第一轉烷化工場擴產投資計畫」</w:t>
      </w:r>
      <w:r w:rsidR="00795142" w:rsidRPr="00AE211C">
        <w:rPr>
          <w:rFonts w:hint="eastAsia"/>
        </w:rPr>
        <w:t>卻因</w:t>
      </w:r>
      <w:r w:rsidR="00795142" w:rsidRPr="00AE211C">
        <w:rPr>
          <w:rFonts w:hint="eastAsia"/>
          <w:szCs w:val="32"/>
        </w:rPr>
        <w:t>隨著中國大陸大規模擴產對苯二甲酸工場，造成對苯二甲酸價格下跌，</w:t>
      </w:r>
      <w:r w:rsidR="009172A7" w:rsidRPr="00AE211C">
        <w:rPr>
          <w:rFonts w:hAnsi="標楷體" w:hint="eastAsia"/>
          <w:szCs w:val="32"/>
        </w:rPr>
        <w:t>「</w:t>
      </w:r>
      <w:r w:rsidR="00795142" w:rsidRPr="00AE211C">
        <w:rPr>
          <w:rFonts w:hint="eastAsia"/>
          <w:szCs w:val="32"/>
        </w:rPr>
        <w:t>中美和</w:t>
      </w:r>
      <w:r w:rsidR="009172A7" w:rsidRPr="00AE211C">
        <w:rPr>
          <w:rFonts w:hAnsi="標楷體" w:hint="eastAsia"/>
          <w:szCs w:val="32"/>
        </w:rPr>
        <w:t>」</w:t>
      </w:r>
      <w:r w:rsidR="00795142" w:rsidRPr="00AE211C">
        <w:rPr>
          <w:rFonts w:hint="eastAsia"/>
          <w:szCs w:val="32"/>
        </w:rPr>
        <w:t>規模較小不敵競爭，逐步縮減產線並停工之影響，</w:t>
      </w:r>
      <w:r w:rsidR="00F875F5" w:rsidRPr="00AE211C">
        <w:rPr>
          <w:rFonts w:hint="eastAsia"/>
        </w:rPr>
        <w:t>第一轉烷化工場</w:t>
      </w:r>
      <w:r w:rsidR="00795142" w:rsidRPr="00AE211C">
        <w:rPr>
          <w:rFonts w:hint="eastAsia"/>
          <w:szCs w:val="32"/>
        </w:rPr>
        <w:t>亦</w:t>
      </w:r>
      <w:r w:rsidR="00A658A6" w:rsidRPr="00AE211C">
        <w:rPr>
          <w:rFonts w:hint="eastAsia"/>
          <w:szCs w:val="32"/>
        </w:rPr>
        <w:t>進行</w:t>
      </w:r>
      <w:r w:rsidR="00795142" w:rsidRPr="00AE211C">
        <w:rPr>
          <w:rFonts w:hint="eastAsia"/>
          <w:szCs w:val="32"/>
        </w:rPr>
        <w:t>效益性之停爐</w:t>
      </w:r>
      <w:r w:rsidR="00A658A6" w:rsidRPr="00AE211C">
        <w:rPr>
          <w:rFonts w:hint="eastAsia"/>
          <w:szCs w:val="32"/>
        </w:rPr>
        <w:t>，以減少虧損</w:t>
      </w:r>
      <w:r w:rsidR="000B31B0" w:rsidRPr="00AE211C">
        <w:rPr>
          <w:rFonts w:hint="eastAsia"/>
          <w:szCs w:val="32"/>
        </w:rPr>
        <w:t>。</w:t>
      </w:r>
      <w:r w:rsidR="00432D0E" w:rsidRPr="00AE211C">
        <w:rPr>
          <w:rFonts w:hint="eastAsia"/>
          <w:szCs w:val="32"/>
        </w:rPr>
        <w:t>惟</w:t>
      </w:r>
      <w:r w:rsidR="00CA7792" w:rsidRPr="00AE211C">
        <w:rPr>
          <w:rFonts w:hint="eastAsia"/>
          <w:szCs w:val="32"/>
        </w:rPr>
        <w:t>該</w:t>
      </w:r>
      <w:r w:rsidR="00F875F5" w:rsidRPr="00AE211C">
        <w:rPr>
          <w:rFonts w:hint="eastAsia"/>
        </w:rPr>
        <w:t>第一轉烷</w:t>
      </w:r>
      <w:r w:rsidR="00F875F5" w:rsidRPr="00AE211C">
        <w:rPr>
          <w:rFonts w:hint="eastAsia"/>
        </w:rPr>
        <w:lastRenderedPageBreak/>
        <w:t>化工場</w:t>
      </w:r>
      <w:r w:rsidR="00CA7792" w:rsidRPr="00AE211C">
        <w:rPr>
          <w:rFonts w:hint="eastAsia"/>
          <w:szCs w:val="32"/>
        </w:rPr>
        <w:t>自100年起即未產生預期之獲利狀況，且自103年起效益性停爐，自影響其投資效益，</w:t>
      </w:r>
      <w:r w:rsidR="007F2889" w:rsidRPr="00AE211C">
        <w:rPr>
          <w:rFonts w:hint="eastAsia"/>
          <w:szCs w:val="32"/>
        </w:rPr>
        <w:t>足</w:t>
      </w:r>
      <w:r w:rsidR="000A5274" w:rsidRPr="00AE211C">
        <w:rPr>
          <w:rFonts w:hint="eastAsia"/>
          <w:szCs w:val="32"/>
        </w:rPr>
        <w:t>證該公司未能審慎評估完全依賴單一廠商對計畫之影響，猶如將雞蛋</w:t>
      </w:r>
      <w:r w:rsidR="007F2889" w:rsidRPr="00AE211C">
        <w:rPr>
          <w:rFonts w:hint="eastAsia"/>
          <w:szCs w:val="32"/>
        </w:rPr>
        <w:t>置</w:t>
      </w:r>
      <w:r w:rsidR="000A5274" w:rsidRPr="00AE211C">
        <w:rPr>
          <w:rFonts w:hint="eastAsia"/>
          <w:szCs w:val="32"/>
        </w:rPr>
        <w:t>放在同一籃子，而</w:t>
      </w:r>
      <w:r w:rsidR="00D11293" w:rsidRPr="00AE211C">
        <w:rPr>
          <w:rFonts w:hint="eastAsia"/>
          <w:szCs w:val="32"/>
        </w:rPr>
        <w:t>難避</w:t>
      </w:r>
      <w:r w:rsidR="000A5274" w:rsidRPr="00AE211C">
        <w:rPr>
          <w:rFonts w:hint="eastAsia"/>
          <w:szCs w:val="32"/>
        </w:rPr>
        <w:t>高風險，實欠周妥</w:t>
      </w:r>
      <w:r w:rsidR="00CA7792" w:rsidRPr="00AE211C">
        <w:rPr>
          <w:rFonts w:hint="eastAsia"/>
          <w:szCs w:val="32"/>
        </w:rPr>
        <w:t>。</w:t>
      </w:r>
    </w:p>
    <w:p w:rsidR="0070626E" w:rsidRPr="00AE211C" w:rsidRDefault="0070626E" w:rsidP="00E26F62">
      <w:pPr>
        <w:pStyle w:val="2"/>
        <w:overflowPunct/>
        <w:autoSpaceDE/>
        <w:autoSpaceDN/>
        <w:ind w:left="1122" w:hanging="697"/>
        <w:rPr>
          <w:b/>
        </w:rPr>
      </w:pPr>
      <w:r w:rsidRPr="00AE211C">
        <w:rPr>
          <w:rFonts w:hint="eastAsia"/>
          <w:b/>
        </w:rPr>
        <w:t>台糖公司</w:t>
      </w:r>
      <w:r w:rsidR="001C721F" w:rsidRPr="00AE211C">
        <w:rPr>
          <w:rFonts w:hint="eastAsia"/>
          <w:b/>
        </w:rPr>
        <w:t>105年度有26項重大興建計畫</w:t>
      </w:r>
      <w:r w:rsidR="001C721F" w:rsidRPr="00AE211C">
        <w:rPr>
          <w:rFonts w:hAnsi="標楷體" w:hint="eastAsia"/>
          <w:b/>
        </w:rPr>
        <w:t>投資效益未達預期目標，</w:t>
      </w:r>
      <w:r w:rsidR="001C721F" w:rsidRPr="00AE211C">
        <w:rPr>
          <w:rFonts w:hint="eastAsia"/>
          <w:b/>
        </w:rPr>
        <w:t>該公司雖稱，係受</w:t>
      </w:r>
      <w:r w:rsidR="0012706D" w:rsidRPr="00AE211C">
        <w:rPr>
          <w:rFonts w:hint="eastAsia"/>
          <w:b/>
        </w:rPr>
        <w:t>制於</w:t>
      </w:r>
      <w:r w:rsidR="001C721F" w:rsidRPr="00AE211C">
        <w:rPr>
          <w:rFonts w:hint="eastAsia"/>
          <w:b/>
        </w:rPr>
        <w:t>時空背景環境因素及自由市場競爭環境因素所</w:t>
      </w:r>
      <w:r w:rsidR="0009797F" w:rsidRPr="00AE211C">
        <w:rPr>
          <w:rFonts w:hint="eastAsia"/>
          <w:b/>
        </w:rPr>
        <w:t>致</w:t>
      </w:r>
      <w:r w:rsidR="001C721F" w:rsidRPr="00AE211C">
        <w:rPr>
          <w:rFonts w:hint="eastAsia"/>
          <w:b/>
        </w:rPr>
        <w:t>，惟其</w:t>
      </w:r>
      <w:r w:rsidR="00CE4622" w:rsidRPr="00AE211C">
        <w:rPr>
          <w:rFonts w:hint="eastAsia"/>
          <w:b/>
        </w:rPr>
        <w:t>仍</w:t>
      </w:r>
      <w:r w:rsidR="0012706D" w:rsidRPr="00AE211C">
        <w:rPr>
          <w:rFonts w:hint="eastAsia"/>
          <w:b/>
        </w:rPr>
        <w:t>涉及</w:t>
      </w:r>
      <w:r w:rsidR="001C721F" w:rsidRPr="00AE211C">
        <w:rPr>
          <w:rFonts w:hint="eastAsia"/>
          <w:b/>
        </w:rPr>
        <w:t>公司轉型</w:t>
      </w:r>
      <w:r w:rsidR="0012706D" w:rsidRPr="00AE211C">
        <w:rPr>
          <w:rFonts w:hint="eastAsia"/>
          <w:b/>
        </w:rPr>
        <w:t>的</w:t>
      </w:r>
      <w:r w:rsidR="001C721F" w:rsidRPr="00AE211C">
        <w:rPr>
          <w:rFonts w:hint="eastAsia"/>
          <w:b/>
        </w:rPr>
        <w:t>人力安置</w:t>
      </w:r>
      <w:r w:rsidR="00705172" w:rsidRPr="00AE211C">
        <w:rPr>
          <w:rFonts w:hint="eastAsia"/>
          <w:b/>
        </w:rPr>
        <w:t>及</w:t>
      </w:r>
      <w:r w:rsidR="001C721F" w:rsidRPr="00AE211C">
        <w:rPr>
          <w:rFonts w:hint="eastAsia"/>
          <w:b/>
        </w:rPr>
        <w:t>土地資源</w:t>
      </w:r>
      <w:r w:rsidR="00705172" w:rsidRPr="00AE211C">
        <w:rPr>
          <w:rFonts w:hint="eastAsia"/>
          <w:b/>
        </w:rPr>
        <w:t>運用</w:t>
      </w:r>
      <w:r w:rsidR="00D20CBD" w:rsidRPr="00AE211C">
        <w:rPr>
          <w:rFonts w:hint="eastAsia"/>
          <w:b/>
        </w:rPr>
        <w:t>問題，相關</w:t>
      </w:r>
      <w:r w:rsidR="00CE4622" w:rsidRPr="00AE211C">
        <w:rPr>
          <w:rFonts w:hint="eastAsia"/>
          <w:b/>
        </w:rPr>
        <w:t>計畫之評估恐欠周妥。再者，該公司面對環境變化、競爭者增加或消費型態改變之</w:t>
      </w:r>
      <w:r w:rsidR="00CE4622" w:rsidRPr="00AE211C">
        <w:rPr>
          <w:rFonts w:hAnsi="標楷體" w:hint="eastAsia"/>
          <w:b/>
        </w:rPr>
        <w:t>靈活度亦有不足，未能劍及履及轉型升級，致重大興建計畫投資效益仍未達預期，洵有欠當</w:t>
      </w:r>
      <w:r w:rsidR="0009797F" w:rsidRPr="00AE211C">
        <w:rPr>
          <w:rFonts w:hAnsi="標楷體" w:hint="eastAsia"/>
          <w:b/>
        </w:rPr>
        <w:t>。</w:t>
      </w:r>
    </w:p>
    <w:p w:rsidR="00025D30" w:rsidRPr="00AE211C" w:rsidRDefault="00025D30" w:rsidP="00025D30">
      <w:pPr>
        <w:pStyle w:val="3"/>
        <w:rPr>
          <w:b/>
        </w:rPr>
      </w:pPr>
      <w:r w:rsidRPr="00AE211C">
        <w:rPr>
          <w:rFonts w:hAnsi="標楷體" w:hint="eastAsia"/>
        </w:rPr>
        <w:t>「</w:t>
      </w:r>
      <w:proofErr w:type="gramStart"/>
      <w:r w:rsidRPr="00AE211C">
        <w:rPr>
          <w:rFonts w:hAnsi="標楷體" w:hint="eastAsia"/>
        </w:rPr>
        <w:t>105</w:t>
      </w:r>
      <w:proofErr w:type="gramEnd"/>
      <w:r w:rsidRPr="00AE211C">
        <w:rPr>
          <w:rFonts w:hAnsi="標楷體" w:hint="eastAsia"/>
        </w:rPr>
        <w:t>年度中央政府總決算審核報告」有關</w:t>
      </w:r>
      <w:proofErr w:type="gramStart"/>
      <w:r w:rsidRPr="00AE211C">
        <w:rPr>
          <w:rFonts w:hAnsi="標楷體" w:hint="eastAsia"/>
        </w:rPr>
        <w:t>105</w:t>
      </w:r>
      <w:proofErr w:type="gramEnd"/>
      <w:r w:rsidRPr="00AE211C">
        <w:rPr>
          <w:rFonts w:hAnsi="標楷體" w:hint="eastAsia"/>
        </w:rPr>
        <w:t>年度重大興建計畫完成後</w:t>
      </w:r>
      <w:r w:rsidR="00782B38" w:rsidRPr="00AE211C">
        <w:rPr>
          <w:rFonts w:hAnsi="標楷體" w:hint="eastAsia"/>
        </w:rPr>
        <w:t>投資效益</w:t>
      </w:r>
      <w:r w:rsidRPr="00AE211C">
        <w:rPr>
          <w:rFonts w:hAnsi="標楷體" w:hint="eastAsia"/>
        </w:rPr>
        <w:t>未達預期目標之47項計畫中，台糖公司有26項</w:t>
      </w:r>
      <w:r w:rsidR="0009797F" w:rsidRPr="00AE211C">
        <w:rPr>
          <w:rFonts w:hAnsi="標楷體" w:hint="eastAsia"/>
        </w:rPr>
        <w:t>（</w:t>
      </w:r>
      <w:r w:rsidR="00C823D2" w:rsidRPr="00AE211C">
        <w:rPr>
          <w:rFonts w:hAnsi="標楷體" w:hint="eastAsia"/>
        </w:rPr>
        <w:t>如表</w:t>
      </w:r>
      <w:r w:rsidR="00BD1B9F">
        <w:rPr>
          <w:rFonts w:hAnsi="標楷體" w:hint="eastAsia"/>
        </w:rPr>
        <w:t>4</w:t>
      </w:r>
      <w:r w:rsidR="0009797F" w:rsidRPr="00AE211C">
        <w:rPr>
          <w:rFonts w:hAnsi="標楷體" w:hint="eastAsia"/>
        </w:rPr>
        <w:t>）</w:t>
      </w:r>
      <w:r w:rsidR="00782B38" w:rsidRPr="00AE211C">
        <w:rPr>
          <w:rFonts w:hAnsi="標楷體" w:hint="eastAsia"/>
        </w:rPr>
        <w:t>。該26項計畫包括5項超市及量販店計畫、5項加氣及加油站計畫、3項養豬計畫、2項蘭花有關計畫、3項學生宿舍計畫、3項生物科技工廠及有機示範園區計畫、5項相關開發或興建計畫。</w:t>
      </w:r>
      <w:r w:rsidRPr="00AE211C">
        <w:rPr>
          <w:rFonts w:hAnsi="標楷體" w:hint="eastAsia"/>
        </w:rPr>
        <w:t>除</w:t>
      </w:r>
      <w:r w:rsidR="009440C4" w:rsidRPr="00AE211C">
        <w:rPr>
          <w:rFonts w:hAnsi="標楷體" w:hint="eastAsia"/>
        </w:rPr>
        <w:t>「越南新養豬廠投資計畫」</w:t>
      </w:r>
      <w:r w:rsidR="009030C9" w:rsidRPr="00AE211C">
        <w:rPr>
          <w:rFonts w:hAnsi="標楷體" w:hint="eastAsia"/>
        </w:rPr>
        <w:t>係於</w:t>
      </w:r>
      <w:r w:rsidRPr="00AE211C">
        <w:rPr>
          <w:rFonts w:hAnsi="標楷體" w:hint="eastAsia"/>
        </w:rPr>
        <w:t>100年完成</w:t>
      </w:r>
      <w:r w:rsidR="009030C9" w:rsidRPr="00AE211C">
        <w:rPr>
          <w:rFonts w:hAnsi="標楷體" w:hint="eastAsia"/>
        </w:rPr>
        <w:t>外</w:t>
      </w:r>
      <w:r w:rsidRPr="00AE211C">
        <w:rPr>
          <w:rFonts w:hAnsi="標楷體" w:hint="eastAsia"/>
        </w:rPr>
        <w:t>，其餘</w:t>
      </w:r>
      <w:r w:rsidR="009030C9" w:rsidRPr="00AE211C">
        <w:rPr>
          <w:rFonts w:hAnsi="標楷體" w:hint="eastAsia"/>
        </w:rPr>
        <w:t>25</w:t>
      </w:r>
      <w:r w:rsidRPr="00AE211C">
        <w:rPr>
          <w:rFonts w:hAnsi="標楷體" w:hint="eastAsia"/>
        </w:rPr>
        <w:t>項計畫</w:t>
      </w:r>
      <w:r w:rsidR="009030C9" w:rsidRPr="00AE211C">
        <w:rPr>
          <w:rFonts w:hAnsi="標楷體" w:hint="eastAsia"/>
        </w:rPr>
        <w:t>均於80年代至90年代完成。</w:t>
      </w:r>
      <w:r w:rsidR="00925B20" w:rsidRPr="00AE211C">
        <w:rPr>
          <w:rFonts w:hAnsi="標楷體" w:hint="eastAsia"/>
        </w:rPr>
        <w:t>另投資效益已較上年度改善，惟仍未達預期者</w:t>
      </w:r>
      <w:r w:rsidR="0009797F" w:rsidRPr="00AE211C">
        <w:rPr>
          <w:rFonts w:hAnsi="標楷體" w:hint="eastAsia"/>
        </w:rPr>
        <w:t>計</w:t>
      </w:r>
      <w:r w:rsidR="00925B20" w:rsidRPr="00AE211C">
        <w:rPr>
          <w:rFonts w:hAnsi="標楷體" w:hint="eastAsia"/>
        </w:rPr>
        <w:t>21項計畫，而上年度投資效益未達預期，本年度尚未改善</w:t>
      </w:r>
      <w:r w:rsidR="00D20CBD" w:rsidRPr="00AE211C">
        <w:rPr>
          <w:rFonts w:hAnsi="標楷體" w:hint="eastAsia"/>
        </w:rPr>
        <w:t>者</w:t>
      </w:r>
      <w:r w:rsidR="00925B20" w:rsidRPr="00AE211C">
        <w:rPr>
          <w:rFonts w:hAnsi="標楷體" w:hint="eastAsia"/>
        </w:rPr>
        <w:t>則尚有5項計畫。</w:t>
      </w:r>
    </w:p>
    <w:p w:rsidR="00C823D2" w:rsidRPr="00AE211C" w:rsidRDefault="00C823D2" w:rsidP="00C823D2">
      <w:pPr>
        <w:pStyle w:val="a3"/>
        <w:ind w:left="697" w:hanging="697"/>
        <w:rPr>
          <w:b/>
        </w:rPr>
      </w:pPr>
      <w:r w:rsidRPr="00AE211C">
        <w:rPr>
          <w:rFonts w:hAnsi="標楷體" w:hint="eastAsia"/>
          <w:b/>
        </w:rPr>
        <w:t>台糖公司105年度重大興建計畫完成後未達預期目標之</w:t>
      </w:r>
      <w:r w:rsidR="00DC59CB" w:rsidRPr="00AE211C">
        <w:rPr>
          <w:rFonts w:hAnsi="標楷體" w:hint="eastAsia"/>
          <w:b/>
        </w:rPr>
        <w:t>26</w:t>
      </w:r>
      <w:r w:rsidRPr="00AE211C">
        <w:rPr>
          <w:rFonts w:hAnsi="標楷體" w:hint="eastAsia"/>
          <w:b/>
        </w:rPr>
        <w:t>項計畫</w:t>
      </w:r>
    </w:p>
    <w:p w:rsidR="00C823D2" w:rsidRPr="00AE211C" w:rsidRDefault="00C823D2" w:rsidP="00C823D2">
      <w:pPr>
        <w:adjustRightInd w:val="0"/>
        <w:spacing w:line="240" w:lineRule="exact"/>
        <w:ind w:rightChars="-100" w:right="-340"/>
        <w:jc w:val="right"/>
        <w:rPr>
          <w:rFonts w:hAnsi="標楷體"/>
          <w:noProof/>
          <w:spacing w:val="-10"/>
          <w:sz w:val="24"/>
          <w:szCs w:val="24"/>
        </w:rPr>
      </w:pPr>
      <w:r w:rsidRPr="00AE211C">
        <w:rPr>
          <w:rFonts w:hAnsi="標楷體" w:hint="eastAsia"/>
          <w:noProof/>
          <w:spacing w:val="-10"/>
          <w:sz w:val="24"/>
          <w:szCs w:val="24"/>
        </w:rPr>
        <w:t xml:space="preserve"> 單位：千元；年</w:t>
      </w:r>
    </w:p>
    <w:tbl>
      <w:tblPr>
        <w:tblStyle w:val="af7"/>
        <w:tblW w:w="5145" w:type="pct"/>
        <w:tblLook w:val="04A0" w:firstRow="1" w:lastRow="0" w:firstColumn="1" w:lastColumn="0" w:noHBand="0" w:noVBand="1"/>
      </w:tblPr>
      <w:tblGrid>
        <w:gridCol w:w="819"/>
        <w:gridCol w:w="3684"/>
        <w:gridCol w:w="1275"/>
        <w:gridCol w:w="1708"/>
        <w:gridCol w:w="1837"/>
      </w:tblGrid>
      <w:tr w:rsidR="00AE211C" w:rsidRPr="00AE211C" w:rsidTr="005B69A6">
        <w:trPr>
          <w:tblHeader/>
        </w:trPr>
        <w:tc>
          <w:tcPr>
            <w:tcW w:w="439" w:type="pct"/>
            <w:tcBorders>
              <w:right w:val="single" w:sz="4" w:space="0" w:color="auto"/>
            </w:tcBorders>
            <w:vAlign w:val="center"/>
          </w:tcPr>
          <w:p w:rsidR="00467F7A" w:rsidRPr="00AE211C" w:rsidRDefault="00467F7A" w:rsidP="00B40042">
            <w:pPr>
              <w:spacing w:line="240" w:lineRule="exact"/>
              <w:ind w:right="-25"/>
              <w:jc w:val="center"/>
              <w:rPr>
                <w:rFonts w:hAnsi="標楷體"/>
                <w:b/>
                <w:noProof/>
                <w:sz w:val="24"/>
                <w:szCs w:val="24"/>
              </w:rPr>
            </w:pPr>
            <w:r w:rsidRPr="00AE211C">
              <w:rPr>
                <w:rFonts w:hAnsi="標楷體" w:hint="eastAsia"/>
                <w:b/>
                <w:noProof/>
                <w:sz w:val="24"/>
                <w:szCs w:val="24"/>
              </w:rPr>
              <w:t>項次</w:t>
            </w:r>
          </w:p>
        </w:tc>
        <w:tc>
          <w:tcPr>
            <w:tcW w:w="1976" w:type="pct"/>
            <w:tcBorders>
              <w:left w:val="single" w:sz="4" w:space="0" w:color="auto"/>
            </w:tcBorders>
            <w:vAlign w:val="center"/>
          </w:tcPr>
          <w:p w:rsidR="00467F7A" w:rsidRPr="00AE211C" w:rsidRDefault="00467F7A" w:rsidP="00B40042">
            <w:pPr>
              <w:spacing w:line="240" w:lineRule="exact"/>
              <w:ind w:left="-25" w:right="-25"/>
              <w:jc w:val="center"/>
              <w:rPr>
                <w:rFonts w:hAnsi="標楷體"/>
                <w:b/>
                <w:noProof/>
                <w:sz w:val="24"/>
                <w:szCs w:val="24"/>
              </w:rPr>
            </w:pPr>
            <w:r w:rsidRPr="00AE211C">
              <w:rPr>
                <w:rFonts w:hAnsi="標楷體" w:hint="eastAsia"/>
                <w:b/>
                <w:noProof/>
                <w:sz w:val="24"/>
                <w:szCs w:val="24"/>
              </w:rPr>
              <w:t>計畫名稱</w:t>
            </w:r>
          </w:p>
        </w:tc>
        <w:tc>
          <w:tcPr>
            <w:tcW w:w="684" w:type="pct"/>
            <w:vAlign w:val="center"/>
          </w:tcPr>
          <w:p w:rsidR="00467F7A" w:rsidRPr="00AE211C" w:rsidRDefault="00467F7A" w:rsidP="00B40042">
            <w:pPr>
              <w:spacing w:line="240" w:lineRule="exact"/>
              <w:ind w:left="-25" w:right="-25"/>
              <w:jc w:val="center"/>
              <w:rPr>
                <w:rFonts w:hAnsi="標楷體"/>
                <w:b/>
                <w:noProof/>
                <w:sz w:val="24"/>
                <w:szCs w:val="24"/>
              </w:rPr>
            </w:pPr>
            <w:r w:rsidRPr="00AE211C">
              <w:rPr>
                <w:rFonts w:hAnsi="標楷體" w:hint="eastAsia"/>
                <w:b/>
                <w:noProof/>
                <w:sz w:val="24"/>
                <w:szCs w:val="24"/>
              </w:rPr>
              <w:t>完成年月</w:t>
            </w:r>
          </w:p>
        </w:tc>
        <w:tc>
          <w:tcPr>
            <w:tcW w:w="916" w:type="pct"/>
            <w:vAlign w:val="center"/>
          </w:tcPr>
          <w:p w:rsidR="00467F7A" w:rsidRPr="00AE211C" w:rsidRDefault="00467F7A" w:rsidP="005B69A6">
            <w:pPr>
              <w:spacing w:line="240" w:lineRule="exact"/>
              <w:ind w:left="-170" w:right="-170"/>
              <w:jc w:val="center"/>
              <w:rPr>
                <w:rFonts w:hAnsi="標楷體"/>
                <w:b/>
                <w:noProof/>
                <w:sz w:val="24"/>
                <w:szCs w:val="24"/>
              </w:rPr>
            </w:pPr>
            <w:r w:rsidRPr="00AE211C">
              <w:rPr>
                <w:rFonts w:hAnsi="標楷體" w:hint="eastAsia"/>
                <w:b/>
                <w:noProof/>
                <w:sz w:val="24"/>
                <w:szCs w:val="24"/>
              </w:rPr>
              <w:t>實際投資總額</w:t>
            </w:r>
          </w:p>
        </w:tc>
        <w:tc>
          <w:tcPr>
            <w:tcW w:w="985" w:type="pct"/>
            <w:vAlign w:val="center"/>
          </w:tcPr>
          <w:p w:rsidR="00467F7A" w:rsidRPr="00AE211C" w:rsidRDefault="00467F7A" w:rsidP="00B40042">
            <w:pPr>
              <w:spacing w:line="240" w:lineRule="exact"/>
              <w:ind w:left="-25" w:right="-25"/>
              <w:jc w:val="center"/>
              <w:rPr>
                <w:rFonts w:hAnsi="標楷體"/>
                <w:b/>
                <w:noProof/>
                <w:sz w:val="24"/>
                <w:szCs w:val="24"/>
              </w:rPr>
            </w:pPr>
            <w:r w:rsidRPr="00AE211C">
              <w:rPr>
                <w:rFonts w:hAnsi="標楷體" w:hint="eastAsia"/>
                <w:b/>
                <w:noProof/>
                <w:sz w:val="24"/>
                <w:szCs w:val="24"/>
              </w:rPr>
              <w:t>預計收回年限</w:t>
            </w:r>
          </w:p>
        </w:tc>
      </w:tr>
      <w:tr w:rsidR="00AE211C" w:rsidRPr="00AE211C" w:rsidTr="005B69A6">
        <w:tc>
          <w:tcPr>
            <w:tcW w:w="439" w:type="pct"/>
            <w:tcBorders>
              <w:right w:val="single" w:sz="4" w:space="0" w:color="auto"/>
            </w:tcBorders>
            <w:vAlign w:val="center"/>
          </w:tcPr>
          <w:p w:rsidR="00467F7A" w:rsidRPr="00AE211C" w:rsidRDefault="00467F7A" w:rsidP="00467F7A">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w:t>
            </w:r>
          </w:p>
        </w:tc>
        <w:tc>
          <w:tcPr>
            <w:tcW w:w="1976" w:type="pct"/>
            <w:tcBorders>
              <w:left w:val="single" w:sz="4" w:space="0" w:color="auto"/>
            </w:tcBorders>
          </w:tcPr>
          <w:p w:rsidR="00467F7A" w:rsidRPr="00AE211C" w:rsidRDefault="00467F7A" w:rsidP="00E84DAD">
            <w:pPr>
              <w:adjustRightInd w:val="0"/>
              <w:spacing w:line="240" w:lineRule="exact"/>
              <w:ind w:leftChars="-25" w:left="-85" w:right="-25"/>
              <w:rPr>
                <w:sz w:val="24"/>
                <w:szCs w:val="24"/>
              </w:rPr>
            </w:pPr>
            <w:r w:rsidRPr="00AE211C">
              <w:rPr>
                <w:rFonts w:hAnsi="標楷體" w:hint="eastAsia"/>
                <w:noProof/>
                <w:sz w:val="24"/>
                <w:szCs w:val="24"/>
              </w:rPr>
              <w:t>蜜鄰便利超市設置投資計畫</w:t>
            </w:r>
          </w:p>
        </w:tc>
        <w:tc>
          <w:tcPr>
            <w:tcW w:w="684" w:type="pct"/>
          </w:tcPr>
          <w:p w:rsidR="00467F7A" w:rsidRPr="00AE211C" w:rsidRDefault="00467F7A" w:rsidP="00467F7A">
            <w:pPr>
              <w:adjustRightInd w:val="0"/>
              <w:spacing w:line="260" w:lineRule="exact"/>
              <w:ind w:leftChars="-25" w:left="-85" w:rightChars="-25" w:right="-85"/>
              <w:jc w:val="right"/>
              <w:rPr>
                <w:w w:val="85"/>
                <w:sz w:val="24"/>
                <w:szCs w:val="24"/>
              </w:rPr>
            </w:pPr>
            <w:r w:rsidRPr="00AE211C">
              <w:rPr>
                <w:rFonts w:hAnsi="標楷體" w:hint="eastAsia"/>
                <w:noProof/>
                <w:sz w:val="24"/>
                <w:szCs w:val="24"/>
              </w:rPr>
              <w:t>91年06月</w:t>
            </w:r>
          </w:p>
        </w:tc>
        <w:tc>
          <w:tcPr>
            <w:tcW w:w="916" w:type="pct"/>
          </w:tcPr>
          <w:p w:rsidR="00467F7A" w:rsidRPr="00AE211C" w:rsidRDefault="00467F7A" w:rsidP="00467F7A">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818,360</w:t>
            </w:r>
          </w:p>
        </w:tc>
        <w:tc>
          <w:tcPr>
            <w:tcW w:w="985" w:type="pct"/>
          </w:tcPr>
          <w:p w:rsidR="00467F7A" w:rsidRPr="00AE211C" w:rsidRDefault="00467F7A" w:rsidP="00467F7A">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9.83</w:t>
            </w:r>
          </w:p>
        </w:tc>
      </w:tr>
      <w:tr w:rsidR="00AE211C" w:rsidRPr="00AE211C" w:rsidTr="005B69A6">
        <w:tc>
          <w:tcPr>
            <w:tcW w:w="439" w:type="pct"/>
            <w:tcBorders>
              <w:right w:val="single" w:sz="4" w:space="0" w:color="auto"/>
            </w:tcBorders>
            <w:vAlign w:val="center"/>
          </w:tcPr>
          <w:p w:rsidR="00467F7A" w:rsidRPr="00AE211C" w:rsidRDefault="00467F7A" w:rsidP="00467F7A">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w:t>
            </w:r>
          </w:p>
        </w:tc>
        <w:tc>
          <w:tcPr>
            <w:tcW w:w="1976" w:type="pct"/>
            <w:tcBorders>
              <w:left w:val="single" w:sz="4" w:space="0" w:color="auto"/>
            </w:tcBorders>
          </w:tcPr>
          <w:p w:rsidR="00467F7A" w:rsidRPr="00AE211C" w:rsidRDefault="00467F7A" w:rsidP="005B69A6">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設置量販店投資計畫（西屯店）</w:t>
            </w:r>
          </w:p>
        </w:tc>
        <w:tc>
          <w:tcPr>
            <w:tcW w:w="684" w:type="pct"/>
          </w:tcPr>
          <w:p w:rsidR="00467F7A" w:rsidRPr="00AE211C" w:rsidRDefault="00467F7A" w:rsidP="00B4004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96年04月</w:t>
            </w:r>
          </w:p>
        </w:tc>
        <w:tc>
          <w:tcPr>
            <w:tcW w:w="916" w:type="pct"/>
          </w:tcPr>
          <w:p w:rsidR="00467F7A" w:rsidRPr="00AE211C" w:rsidRDefault="00467F7A"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814,445</w:t>
            </w:r>
          </w:p>
        </w:tc>
        <w:tc>
          <w:tcPr>
            <w:tcW w:w="985" w:type="pct"/>
          </w:tcPr>
          <w:p w:rsidR="00467F7A" w:rsidRPr="00AE211C" w:rsidRDefault="00467F7A"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17.11</w:t>
            </w:r>
          </w:p>
        </w:tc>
      </w:tr>
      <w:tr w:rsidR="00AE211C" w:rsidRPr="00AE211C" w:rsidTr="005B69A6">
        <w:tc>
          <w:tcPr>
            <w:tcW w:w="439" w:type="pct"/>
            <w:tcBorders>
              <w:right w:val="single" w:sz="4" w:space="0" w:color="auto"/>
            </w:tcBorders>
            <w:vAlign w:val="center"/>
          </w:tcPr>
          <w:p w:rsidR="00467F7A" w:rsidRPr="00AE211C" w:rsidRDefault="00467F7A" w:rsidP="00467F7A">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3</w:t>
            </w:r>
          </w:p>
        </w:tc>
        <w:tc>
          <w:tcPr>
            <w:tcW w:w="1976" w:type="pct"/>
            <w:tcBorders>
              <w:left w:val="single" w:sz="4" w:space="0" w:color="auto"/>
            </w:tcBorders>
          </w:tcPr>
          <w:p w:rsidR="00467F7A" w:rsidRPr="00AE211C" w:rsidRDefault="00467F7A" w:rsidP="005B69A6">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設置量販店投資計畫(楠梓店)</w:t>
            </w:r>
          </w:p>
        </w:tc>
        <w:tc>
          <w:tcPr>
            <w:tcW w:w="684" w:type="pct"/>
          </w:tcPr>
          <w:p w:rsidR="00467F7A" w:rsidRPr="00AE211C" w:rsidRDefault="00467F7A" w:rsidP="00B4004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90年12月</w:t>
            </w:r>
          </w:p>
        </w:tc>
        <w:tc>
          <w:tcPr>
            <w:tcW w:w="916" w:type="pct"/>
          </w:tcPr>
          <w:p w:rsidR="00467F7A" w:rsidRPr="00AE211C" w:rsidRDefault="00467F7A"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787,288</w:t>
            </w:r>
          </w:p>
        </w:tc>
        <w:tc>
          <w:tcPr>
            <w:tcW w:w="985" w:type="pct"/>
          </w:tcPr>
          <w:p w:rsidR="00467F7A" w:rsidRPr="00AE211C" w:rsidRDefault="00467F7A"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16.69</w:t>
            </w:r>
          </w:p>
        </w:tc>
      </w:tr>
      <w:tr w:rsidR="00AE211C" w:rsidRPr="00AE211C" w:rsidTr="005B69A6">
        <w:tc>
          <w:tcPr>
            <w:tcW w:w="439" w:type="pct"/>
            <w:tcBorders>
              <w:right w:val="single" w:sz="4" w:space="0" w:color="auto"/>
            </w:tcBorders>
            <w:vAlign w:val="center"/>
          </w:tcPr>
          <w:p w:rsidR="00467F7A" w:rsidRPr="00AE211C" w:rsidRDefault="00467F7A" w:rsidP="00467F7A">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4</w:t>
            </w:r>
          </w:p>
        </w:tc>
        <w:tc>
          <w:tcPr>
            <w:tcW w:w="1976" w:type="pct"/>
            <w:tcBorders>
              <w:left w:val="single" w:sz="4" w:space="0" w:color="auto"/>
            </w:tcBorders>
          </w:tcPr>
          <w:p w:rsidR="00467F7A" w:rsidRPr="00AE211C" w:rsidRDefault="00467F7A" w:rsidP="005B69A6">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設置量販店投資計畫(屏東店)</w:t>
            </w:r>
          </w:p>
        </w:tc>
        <w:tc>
          <w:tcPr>
            <w:tcW w:w="684" w:type="pct"/>
          </w:tcPr>
          <w:p w:rsidR="00467F7A" w:rsidRPr="00AE211C" w:rsidRDefault="00467F7A" w:rsidP="00B4004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92年06月</w:t>
            </w:r>
          </w:p>
        </w:tc>
        <w:tc>
          <w:tcPr>
            <w:tcW w:w="916" w:type="pct"/>
          </w:tcPr>
          <w:p w:rsidR="00467F7A" w:rsidRPr="00AE211C" w:rsidRDefault="00467F7A"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780,502</w:t>
            </w:r>
          </w:p>
        </w:tc>
        <w:tc>
          <w:tcPr>
            <w:tcW w:w="985" w:type="pct"/>
          </w:tcPr>
          <w:p w:rsidR="00467F7A" w:rsidRPr="00AE211C" w:rsidRDefault="00467F7A"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17.57</w:t>
            </w:r>
          </w:p>
        </w:tc>
      </w:tr>
      <w:tr w:rsidR="00AE211C" w:rsidRPr="00AE211C" w:rsidTr="005B69A6">
        <w:tc>
          <w:tcPr>
            <w:tcW w:w="439" w:type="pct"/>
            <w:tcBorders>
              <w:right w:val="single" w:sz="4" w:space="0" w:color="auto"/>
            </w:tcBorders>
            <w:vAlign w:val="center"/>
          </w:tcPr>
          <w:p w:rsidR="00467F7A" w:rsidRPr="00AE211C" w:rsidRDefault="00467F7A" w:rsidP="00467F7A">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5</w:t>
            </w:r>
          </w:p>
        </w:tc>
        <w:tc>
          <w:tcPr>
            <w:tcW w:w="1976" w:type="pct"/>
            <w:tcBorders>
              <w:left w:val="single" w:sz="4" w:space="0" w:color="auto"/>
            </w:tcBorders>
          </w:tcPr>
          <w:p w:rsidR="00467F7A" w:rsidRPr="00AE211C" w:rsidRDefault="00467F7A" w:rsidP="00467F7A">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設置量販店投資計畫</w:t>
            </w:r>
          </w:p>
          <w:p w:rsidR="00467F7A" w:rsidRPr="00AE211C" w:rsidRDefault="00467F7A" w:rsidP="00B40042">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(雲林北港店)</w:t>
            </w:r>
          </w:p>
        </w:tc>
        <w:tc>
          <w:tcPr>
            <w:tcW w:w="684" w:type="pct"/>
            <w:vAlign w:val="center"/>
          </w:tcPr>
          <w:p w:rsidR="00467F7A" w:rsidRPr="00AE211C" w:rsidRDefault="00467F7A" w:rsidP="005B69A6">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92年06月</w:t>
            </w:r>
          </w:p>
        </w:tc>
        <w:tc>
          <w:tcPr>
            <w:tcW w:w="916" w:type="pct"/>
            <w:vAlign w:val="center"/>
          </w:tcPr>
          <w:p w:rsidR="00467F7A" w:rsidRPr="00AE211C" w:rsidRDefault="00467F7A" w:rsidP="005B69A6">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417,840</w:t>
            </w:r>
          </w:p>
        </w:tc>
        <w:tc>
          <w:tcPr>
            <w:tcW w:w="985" w:type="pct"/>
            <w:vAlign w:val="center"/>
          </w:tcPr>
          <w:p w:rsidR="00467F7A" w:rsidRPr="00AE211C" w:rsidRDefault="00467F7A" w:rsidP="005B69A6">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22.17</w:t>
            </w:r>
          </w:p>
        </w:tc>
      </w:tr>
      <w:tr w:rsidR="00AE211C" w:rsidRPr="00AE211C" w:rsidTr="005B69A6">
        <w:tc>
          <w:tcPr>
            <w:tcW w:w="439" w:type="pct"/>
            <w:tcBorders>
              <w:right w:val="single" w:sz="4" w:space="0" w:color="auto"/>
            </w:tcBorders>
            <w:vAlign w:val="center"/>
          </w:tcPr>
          <w:p w:rsidR="00467F7A" w:rsidRPr="00AE211C" w:rsidRDefault="00467F7A" w:rsidP="00467F7A">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lastRenderedPageBreak/>
              <w:t>6</w:t>
            </w:r>
          </w:p>
        </w:tc>
        <w:tc>
          <w:tcPr>
            <w:tcW w:w="1976" w:type="pct"/>
            <w:tcBorders>
              <w:left w:val="single" w:sz="4" w:space="0" w:color="auto"/>
            </w:tcBorders>
          </w:tcPr>
          <w:p w:rsidR="00467F7A" w:rsidRPr="00AE211C" w:rsidRDefault="00467F7A" w:rsidP="005B69A6">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加油站事業投資計畫</w:t>
            </w:r>
          </w:p>
        </w:tc>
        <w:tc>
          <w:tcPr>
            <w:tcW w:w="684" w:type="pct"/>
          </w:tcPr>
          <w:p w:rsidR="00467F7A" w:rsidRPr="00AE211C" w:rsidRDefault="00467F7A" w:rsidP="00B40042">
            <w:pPr>
              <w:adjustRightInd w:val="0"/>
              <w:spacing w:line="260" w:lineRule="exact"/>
              <w:ind w:leftChars="-25" w:left="-85" w:rightChars="-25" w:right="-85"/>
              <w:jc w:val="right"/>
              <w:rPr>
                <w:w w:val="85"/>
                <w:sz w:val="24"/>
                <w:szCs w:val="24"/>
              </w:rPr>
            </w:pPr>
            <w:r w:rsidRPr="00AE211C">
              <w:rPr>
                <w:rFonts w:hAnsi="標楷體" w:hint="eastAsia"/>
                <w:noProof/>
                <w:sz w:val="24"/>
                <w:szCs w:val="24"/>
              </w:rPr>
              <w:t>88年12月</w:t>
            </w:r>
          </w:p>
        </w:tc>
        <w:tc>
          <w:tcPr>
            <w:tcW w:w="916" w:type="pct"/>
          </w:tcPr>
          <w:p w:rsidR="00467F7A" w:rsidRPr="00AE211C" w:rsidRDefault="00467F7A" w:rsidP="00B40042">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772,400</w:t>
            </w:r>
          </w:p>
        </w:tc>
        <w:tc>
          <w:tcPr>
            <w:tcW w:w="985" w:type="pct"/>
          </w:tcPr>
          <w:p w:rsidR="00467F7A" w:rsidRPr="00AE211C" w:rsidRDefault="00467F7A" w:rsidP="00B40042">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14.70</w:t>
            </w:r>
          </w:p>
        </w:tc>
      </w:tr>
      <w:tr w:rsidR="00AE211C" w:rsidRPr="00AE211C" w:rsidTr="005B69A6">
        <w:tc>
          <w:tcPr>
            <w:tcW w:w="439" w:type="pct"/>
            <w:tcBorders>
              <w:right w:val="single" w:sz="4" w:space="0" w:color="auto"/>
            </w:tcBorders>
            <w:vAlign w:val="center"/>
          </w:tcPr>
          <w:p w:rsidR="00E84DAD" w:rsidRPr="00AE211C" w:rsidRDefault="00E84DAD" w:rsidP="00E84DAD">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7</w:t>
            </w:r>
          </w:p>
        </w:tc>
        <w:tc>
          <w:tcPr>
            <w:tcW w:w="1976" w:type="pct"/>
            <w:tcBorders>
              <w:left w:val="single" w:sz="4" w:space="0" w:color="auto"/>
            </w:tcBorders>
          </w:tcPr>
          <w:p w:rsidR="00E84DAD" w:rsidRPr="00AE211C" w:rsidRDefault="00E84DAD" w:rsidP="005B69A6">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加油站事業投資計畫(第二期)</w:t>
            </w:r>
          </w:p>
        </w:tc>
        <w:tc>
          <w:tcPr>
            <w:tcW w:w="684" w:type="pct"/>
          </w:tcPr>
          <w:p w:rsidR="00E84DAD" w:rsidRPr="00AE211C" w:rsidRDefault="00E84DAD" w:rsidP="00E84DAD">
            <w:pPr>
              <w:adjustRightInd w:val="0"/>
              <w:spacing w:line="260" w:lineRule="exact"/>
              <w:ind w:leftChars="-25" w:left="-85" w:rightChars="-25" w:right="-85"/>
              <w:jc w:val="right"/>
              <w:rPr>
                <w:w w:val="85"/>
                <w:sz w:val="24"/>
                <w:szCs w:val="24"/>
              </w:rPr>
            </w:pPr>
            <w:r w:rsidRPr="00AE211C">
              <w:rPr>
                <w:rFonts w:hAnsi="標楷體" w:hint="eastAsia"/>
                <w:noProof/>
                <w:sz w:val="24"/>
                <w:szCs w:val="24"/>
              </w:rPr>
              <w:t>90年03月</w:t>
            </w:r>
          </w:p>
        </w:tc>
        <w:tc>
          <w:tcPr>
            <w:tcW w:w="916" w:type="pct"/>
          </w:tcPr>
          <w:p w:rsidR="00E84DAD" w:rsidRPr="00AE211C" w:rsidRDefault="00E84DAD" w:rsidP="00E84DAD">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254,592</w:t>
            </w:r>
          </w:p>
        </w:tc>
        <w:tc>
          <w:tcPr>
            <w:tcW w:w="985" w:type="pct"/>
          </w:tcPr>
          <w:p w:rsidR="00E84DAD" w:rsidRPr="00AE211C" w:rsidRDefault="00E84DAD" w:rsidP="00E84DAD">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14.70</w:t>
            </w:r>
          </w:p>
        </w:tc>
      </w:tr>
      <w:tr w:rsidR="00AE211C" w:rsidRPr="00AE211C" w:rsidTr="005B69A6">
        <w:tc>
          <w:tcPr>
            <w:tcW w:w="439" w:type="pct"/>
            <w:tcBorders>
              <w:right w:val="single" w:sz="4" w:space="0" w:color="auto"/>
            </w:tcBorders>
            <w:vAlign w:val="center"/>
          </w:tcPr>
          <w:p w:rsidR="00E84DAD" w:rsidRPr="00AE211C" w:rsidRDefault="00E84DAD" w:rsidP="00E84DAD">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8</w:t>
            </w:r>
          </w:p>
        </w:tc>
        <w:tc>
          <w:tcPr>
            <w:tcW w:w="1976" w:type="pct"/>
            <w:tcBorders>
              <w:left w:val="single" w:sz="4" w:space="0" w:color="auto"/>
            </w:tcBorders>
          </w:tcPr>
          <w:p w:rsidR="00E84DAD" w:rsidRPr="00AE211C" w:rsidRDefault="00E84DAD" w:rsidP="00E84DAD">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加油站事業投資計畫(第三期)</w:t>
            </w:r>
          </w:p>
        </w:tc>
        <w:tc>
          <w:tcPr>
            <w:tcW w:w="684" w:type="pct"/>
          </w:tcPr>
          <w:p w:rsidR="00E84DAD" w:rsidRPr="00AE211C" w:rsidRDefault="00E84DAD" w:rsidP="00E84DAD">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91年09月</w:t>
            </w:r>
          </w:p>
        </w:tc>
        <w:tc>
          <w:tcPr>
            <w:tcW w:w="916" w:type="pct"/>
          </w:tcPr>
          <w:p w:rsidR="00E84DAD" w:rsidRPr="00AE211C" w:rsidRDefault="00E84DAD" w:rsidP="00E84DAD">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214,315</w:t>
            </w:r>
          </w:p>
        </w:tc>
        <w:tc>
          <w:tcPr>
            <w:tcW w:w="985" w:type="pct"/>
          </w:tcPr>
          <w:p w:rsidR="00E84DAD" w:rsidRPr="00AE211C" w:rsidRDefault="00E84DAD" w:rsidP="00E84DAD">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16.34</w:t>
            </w:r>
          </w:p>
        </w:tc>
      </w:tr>
      <w:tr w:rsidR="00AE211C" w:rsidRPr="00AE211C" w:rsidTr="005B69A6">
        <w:tc>
          <w:tcPr>
            <w:tcW w:w="439" w:type="pct"/>
            <w:tcBorders>
              <w:right w:val="single" w:sz="4" w:space="0" w:color="auto"/>
            </w:tcBorders>
            <w:vAlign w:val="center"/>
          </w:tcPr>
          <w:p w:rsidR="00E84DAD" w:rsidRPr="00AE211C" w:rsidRDefault="00E84DAD" w:rsidP="00E84DAD">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9</w:t>
            </w:r>
          </w:p>
        </w:tc>
        <w:tc>
          <w:tcPr>
            <w:tcW w:w="1976" w:type="pct"/>
            <w:tcBorders>
              <w:left w:val="single" w:sz="4" w:space="0" w:color="auto"/>
            </w:tcBorders>
          </w:tcPr>
          <w:p w:rsidR="00E84DAD" w:rsidRPr="00AE211C" w:rsidRDefault="00E84DAD" w:rsidP="00E84DAD">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加油站事業投資計畫(第四期)</w:t>
            </w:r>
          </w:p>
        </w:tc>
        <w:tc>
          <w:tcPr>
            <w:tcW w:w="684" w:type="pct"/>
          </w:tcPr>
          <w:p w:rsidR="00E84DAD" w:rsidRPr="00AE211C" w:rsidRDefault="00E84DAD" w:rsidP="00B4004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99年03月</w:t>
            </w:r>
          </w:p>
        </w:tc>
        <w:tc>
          <w:tcPr>
            <w:tcW w:w="916" w:type="pct"/>
          </w:tcPr>
          <w:p w:rsidR="00E84DAD" w:rsidRPr="00AE211C" w:rsidRDefault="00E84DAD"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103,526</w:t>
            </w:r>
          </w:p>
        </w:tc>
        <w:tc>
          <w:tcPr>
            <w:tcW w:w="985" w:type="pct"/>
          </w:tcPr>
          <w:p w:rsidR="00E84DAD" w:rsidRPr="00AE211C" w:rsidRDefault="00E84DAD"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23.41</w:t>
            </w:r>
          </w:p>
        </w:tc>
      </w:tr>
      <w:tr w:rsidR="00AE211C" w:rsidRPr="00AE211C" w:rsidTr="005B69A6">
        <w:trPr>
          <w:trHeight w:val="198"/>
        </w:trPr>
        <w:tc>
          <w:tcPr>
            <w:tcW w:w="439" w:type="pct"/>
            <w:tcBorders>
              <w:right w:val="single" w:sz="4" w:space="0" w:color="auto"/>
            </w:tcBorders>
            <w:vAlign w:val="center"/>
          </w:tcPr>
          <w:p w:rsidR="00E84DAD" w:rsidRPr="00AE211C" w:rsidRDefault="00E84DAD" w:rsidP="005B69A6">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10</w:t>
            </w:r>
          </w:p>
        </w:tc>
        <w:tc>
          <w:tcPr>
            <w:tcW w:w="1976" w:type="pct"/>
            <w:tcBorders>
              <w:left w:val="single" w:sz="4" w:space="0" w:color="auto"/>
            </w:tcBorders>
            <w:vAlign w:val="center"/>
          </w:tcPr>
          <w:p w:rsidR="00E84DAD" w:rsidRPr="00AE211C" w:rsidRDefault="00E84DAD" w:rsidP="005B69A6">
            <w:pPr>
              <w:adjustRightInd w:val="0"/>
              <w:spacing w:line="240" w:lineRule="exact"/>
              <w:ind w:leftChars="-25" w:left="-85" w:rightChars="-25" w:right="-85"/>
              <w:rPr>
                <w:rFonts w:hAnsi="標楷體"/>
                <w:noProof/>
                <w:sz w:val="24"/>
                <w:szCs w:val="24"/>
              </w:rPr>
            </w:pPr>
            <w:r w:rsidRPr="00AE211C">
              <w:rPr>
                <w:rFonts w:hAnsi="標楷體" w:hint="eastAsia"/>
                <w:noProof/>
                <w:sz w:val="24"/>
                <w:szCs w:val="24"/>
              </w:rPr>
              <w:t>加氣站事業投資計畫</w:t>
            </w:r>
          </w:p>
        </w:tc>
        <w:tc>
          <w:tcPr>
            <w:tcW w:w="684" w:type="pct"/>
          </w:tcPr>
          <w:p w:rsidR="00E84DAD" w:rsidRPr="00AE211C" w:rsidRDefault="00E84DAD" w:rsidP="005B69A6">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89年12月</w:t>
            </w:r>
          </w:p>
        </w:tc>
        <w:tc>
          <w:tcPr>
            <w:tcW w:w="916" w:type="pct"/>
          </w:tcPr>
          <w:p w:rsidR="00E84DAD" w:rsidRPr="00AE211C" w:rsidRDefault="00E84DAD" w:rsidP="005B69A6">
            <w:pPr>
              <w:adjustRightInd w:val="0"/>
              <w:spacing w:line="240" w:lineRule="exact"/>
              <w:ind w:leftChars="-25" w:left="-85" w:rightChars="-25" w:right="-85"/>
              <w:jc w:val="right"/>
              <w:rPr>
                <w:rFonts w:hAnsi="標楷體"/>
                <w:noProof/>
                <w:sz w:val="24"/>
                <w:szCs w:val="24"/>
              </w:rPr>
            </w:pPr>
            <w:r w:rsidRPr="00AE211C">
              <w:rPr>
                <w:rFonts w:hAnsi="標楷體"/>
                <w:noProof/>
                <w:sz w:val="24"/>
                <w:szCs w:val="24"/>
              </w:rPr>
              <w:t>80,015</w:t>
            </w:r>
          </w:p>
        </w:tc>
        <w:tc>
          <w:tcPr>
            <w:tcW w:w="985" w:type="pct"/>
          </w:tcPr>
          <w:p w:rsidR="00E84DAD" w:rsidRPr="00AE211C" w:rsidRDefault="00E84DAD" w:rsidP="005B69A6">
            <w:pPr>
              <w:adjustRightInd w:val="0"/>
              <w:spacing w:line="240" w:lineRule="exact"/>
              <w:ind w:leftChars="-25" w:left="-85" w:rightChars="-25" w:right="-85"/>
              <w:jc w:val="right"/>
              <w:rPr>
                <w:rFonts w:hAnsi="標楷體"/>
                <w:noProof/>
                <w:sz w:val="24"/>
                <w:szCs w:val="24"/>
              </w:rPr>
            </w:pPr>
            <w:r w:rsidRPr="00AE211C">
              <w:rPr>
                <w:rFonts w:hAnsi="標楷體"/>
                <w:noProof/>
                <w:sz w:val="24"/>
                <w:szCs w:val="24"/>
              </w:rPr>
              <w:t>11.32</w:t>
            </w:r>
          </w:p>
        </w:tc>
      </w:tr>
      <w:tr w:rsidR="00AE211C" w:rsidRPr="00AE211C" w:rsidTr="005B69A6">
        <w:tc>
          <w:tcPr>
            <w:tcW w:w="439" w:type="pct"/>
            <w:tcBorders>
              <w:right w:val="single" w:sz="4" w:space="0" w:color="auto"/>
            </w:tcBorders>
            <w:vAlign w:val="center"/>
          </w:tcPr>
          <w:p w:rsidR="002B14F3" w:rsidRPr="00AE211C" w:rsidRDefault="002B14F3" w:rsidP="002B14F3">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11</w:t>
            </w:r>
          </w:p>
        </w:tc>
        <w:tc>
          <w:tcPr>
            <w:tcW w:w="1976" w:type="pct"/>
            <w:tcBorders>
              <w:left w:val="single" w:sz="4" w:space="0" w:color="auto"/>
            </w:tcBorders>
          </w:tcPr>
          <w:p w:rsidR="002B14F3" w:rsidRPr="00AE211C" w:rsidRDefault="002B14F3" w:rsidP="005B69A6">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豬場重建計畫</w:t>
            </w:r>
          </w:p>
        </w:tc>
        <w:tc>
          <w:tcPr>
            <w:tcW w:w="684" w:type="pct"/>
          </w:tcPr>
          <w:p w:rsidR="002B14F3" w:rsidRPr="00AE211C" w:rsidRDefault="002B14F3" w:rsidP="002B14F3">
            <w:pPr>
              <w:adjustRightInd w:val="0"/>
              <w:spacing w:line="260" w:lineRule="exact"/>
              <w:ind w:leftChars="-25" w:left="-85" w:rightChars="-25" w:right="-85"/>
              <w:jc w:val="right"/>
              <w:rPr>
                <w:w w:val="85"/>
                <w:sz w:val="24"/>
                <w:szCs w:val="24"/>
              </w:rPr>
            </w:pPr>
            <w:r w:rsidRPr="00AE211C">
              <w:rPr>
                <w:rFonts w:hAnsi="標楷體" w:hint="eastAsia"/>
                <w:noProof/>
                <w:sz w:val="24"/>
                <w:szCs w:val="24"/>
              </w:rPr>
              <w:t>82年06月</w:t>
            </w:r>
          </w:p>
        </w:tc>
        <w:tc>
          <w:tcPr>
            <w:tcW w:w="916" w:type="pct"/>
          </w:tcPr>
          <w:p w:rsidR="002B14F3" w:rsidRPr="00AE211C" w:rsidRDefault="002B14F3" w:rsidP="002B14F3">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158,787</w:t>
            </w:r>
          </w:p>
        </w:tc>
        <w:tc>
          <w:tcPr>
            <w:tcW w:w="985" w:type="pct"/>
          </w:tcPr>
          <w:p w:rsidR="002B14F3" w:rsidRPr="00AE211C" w:rsidRDefault="002B14F3" w:rsidP="002B14F3">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19.75</w:t>
            </w:r>
          </w:p>
        </w:tc>
      </w:tr>
      <w:tr w:rsidR="00AE211C" w:rsidRPr="00AE211C" w:rsidTr="005B69A6">
        <w:tc>
          <w:tcPr>
            <w:tcW w:w="439" w:type="pct"/>
            <w:tcBorders>
              <w:right w:val="single" w:sz="4" w:space="0" w:color="auto"/>
            </w:tcBorders>
            <w:vAlign w:val="center"/>
          </w:tcPr>
          <w:p w:rsidR="00A90925" w:rsidRPr="00AE211C" w:rsidRDefault="00A90925" w:rsidP="00A90925">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12</w:t>
            </w:r>
          </w:p>
        </w:tc>
        <w:tc>
          <w:tcPr>
            <w:tcW w:w="1976" w:type="pct"/>
            <w:tcBorders>
              <w:left w:val="single" w:sz="4" w:space="0" w:color="auto"/>
            </w:tcBorders>
          </w:tcPr>
          <w:p w:rsidR="00A90925" w:rsidRPr="00AE211C" w:rsidRDefault="00A90925" w:rsidP="00A90925">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赴越南投資養豬計畫</w:t>
            </w:r>
          </w:p>
        </w:tc>
        <w:tc>
          <w:tcPr>
            <w:tcW w:w="684" w:type="pct"/>
          </w:tcPr>
          <w:p w:rsidR="00A90925" w:rsidRPr="00AE211C" w:rsidRDefault="00A90925" w:rsidP="00A90925">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88年09月</w:t>
            </w:r>
          </w:p>
        </w:tc>
        <w:tc>
          <w:tcPr>
            <w:tcW w:w="916" w:type="pct"/>
          </w:tcPr>
          <w:p w:rsidR="00A90925" w:rsidRPr="00AE211C" w:rsidRDefault="00A90925" w:rsidP="00A90925">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388,797</w:t>
            </w:r>
          </w:p>
        </w:tc>
        <w:tc>
          <w:tcPr>
            <w:tcW w:w="985" w:type="pct"/>
          </w:tcPr>
          <w:p w:rsidR="00A90925" w:rsidRPr="00AE211C" w:rsidRDefault="00A90925" w:rsidP="00A90925">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19.90</w:t>
            </w:r>
          </w:p>
        </w:tc>
      </w:tr>
      <w:tr w:rsidR="00AE211C" w:rsidRPr="00AE211C" w:rsidTr="005B69A6">
        <w:tc>
          <w:tcPr>
            <w:tcW w:w="439" w:type="pct"/>
            <w:tcBorders>
              <w:right w:val="single" w:sz="4" w:space="0" w:color="auto"/>
            </w:tcBorders>
            <w:vAlign w:val="center"/>
          </w:tcPr>
          <w:p w:rsidR="00A90925" w:rsidRPr="00AE211C" w:rsidRDefault="00A90925" w:rsidP="00A90925">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13</w:t>
            </w:r>
          </w:p>
        </w:tc>
        <w:tc>
          <w:tcPr>
            <w:tcW w:w="1976" w:type="pct"/>
            <w:tcBorders>
              <w:left w:val="single" w:sz="4" w:space="0" w:color="auto"/>
            </w:tcBorders>
          </w:tcPr>
          <w:p w:rsidR="00A90925" w:rsidRPr="00AE211C" w:rsidRDefault="00A90925" w:rsidP="00A90925">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越南新建養豬廠投資計畫</w:t>
            </w:r>
          </w:p>
        </w:tc>
        <w:tc>
          <w:tcPr>
            <w:tcW w:w="684" w:type="pct"/>
          </w:tcPr>
          <w:p w:rsidR="00A90925" w:rsidRPr="00AE211C" w:rsidRDefault="00A90925" w:rsidP="00B4004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100年12月</w:t>
            </w:r>
          </w:p>
        </w:tc>
        <w:tc>
          <w:tcPr>
            <w:tcW w:w="916" w:type="pct"/>
          </w:tcPr>
          <w:p w:rsidR="00A90925" w:rsidRPr="00AE211C" w:rsidRDefault="00A90925"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284,870</w:t>
            </w:r>
          </w:p>
        </w:tc>
        <w:tc>
          <w:tcPr>
            <w:tcW w:w="985" w:type="pct"/>
          </w:tcPr>
          <w:p w:rsidR="00A90925" w:rsidRPr="00AE211C" w:rsidRDefault="00A90925"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18.30</w:t>
            </w:r>
          </w:p>
        </w:tc>
      </w:tr>
      <w:tr w:rsidR="00AE211C" w:rsidRPr="00AE211C" w:rsidTr="005B69A6">
        <w:tc>
          <w:tcPr>
            <w:tcW w:w="439" w:type="pct"/>
            <w:tcBorders>
              <w:right w:val="single" w:sz="4" w:space="0" w:color="auto"/>
            </w:tcBorders>
            <w:vAlign w:val="center"/>
          </w:tcPr>
          <w:p w:rsidR="00A90925" w:rsidRPr="00AE211C" w:rsidRDefault="00A90925" w:rsidP="00A90925">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14</w:t>
            </w:r>
          </w:p>
        </w:tc>
        <w:tc>
          <w:tcPr>
            <w:tcW w:w="1976" w:type="pct"/>
            <w:tcBorders>
              <w:left w:val="single" w:sz="4" w:space="0" w:color="auto"/>
            </w:tcBorders>
          </w:tcPr>
          <w:p w:rsidR="00A90925" w:rsidRPr="00AE211C" w:rsidRDefault="00A90925" w:rsidP="005B69A6">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蝴蝶蘭擴產外銷計畫</w:t>
            </w:r>
          </w:p>
        </w:tc>
        <w:tc>
          <w:tcPr>
            <w:tcW w:w="684" w:type="pct"/>
          </w:tcPr>
          <w:p w:rsidR="00A90925" w:rsidRPr="00AE211C" w:rsidRDefault="00A90925" w:rsidP="00A90925">
            <w:pPr>
              <w:adjustRightInd w:val="0"/>
              <w:spacing w:line="260" w:lineRule="exact"/>
              <w:ind w:leftChars="-25" w:left="-85" w:rightChars="-25" w:right="-85"/>
              <w:jc w:val="right"/>
              <w:rPr>
                <w:w w:val="85"/>
                <w:sz w:val="24"/>
                <w:szCs w:val="24"/>
              </w:rPr>
            </w:pPr>
            <w:r w:rsidRPr="00AE211C">
              <w:rPr>
                <w:rFonts w:hAnsi="標楷體" w:hint="eastAsia"/>
                <w:noProof/>
                <w:sz w:val="24"/>
                <w:szCs w:val="24"/>
              </w:rPr>
              <w:t>89年06月</w:t>
            </w:r>
          </w:p>
        </w:tc>
        <w:tc>
          <w:tcPr>
            <w:tcW w:w="916" w:type="pct"/>
          </w:tcPr>
          <w:p w:rsidR="00A90925" w:rsidRPr="00AE211C" w:rsidRDefault="00A90925" w:rsidP="00A90925">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279,608</w:t>
            </w:r>
          </w:p>
        </w:tc>
        <w:tc>
          <w:tcPr>
            <w:tcW w:w="985" w:type="pct"/>
          </w:tcPr>
          <w:p w:rsidR="00A90925" w:rsidRPr="00AE211C" w:rsidRDefault="00A90925" w:rsidP="00A90925">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10.71</w:t>
            </w:r>
          </w:p>
        </w:tc>
      </w:tr>
      <w:tr w:rsidR="00AE211C" w:rsidRPr="00AE211C" w:rsidTr="005B69A6">
        <w:tc>
          <w:tcPr>
            <w:tcW w:w="439" w:type="pct"/>
            <w:tcBorders>
              <w:right w:val="single" w:sz="4" w:space="0" w:color="auto"/>
            </w:tcBorders>
            <w:vAlign w:val="center"/>
          </w:tcPr>
          <w:p w:rsidR="00A90925" w:rsidRPr="00AE211C" w:rsidRDefault="00A90925" w:rsidP="00A90925">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15</w:t>
            </w:r>
          </w:p>
        </w:tc>
        <w:tc>
          <w:tcPr>
            <w:tcW w:w="1976" w:type="pct"/>
            <w:tcBorders>
              <w:left w:val="single" w:sz="4" w:space="0" w:color="auto"/>
            </w:tcBorders>
          </w:tcPr>
          <w:p w:rsidR="00A90925" w:rsidRPr="00AE211C" w:rsidRDefault="00A90925" w:rsidP="005B69A6">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購併美國加州GS蘭園計畫</w:t>
            </w:r>
          </w:p>
        </w:tc>
        <w:tc>
          <w:tcPr>
            <w:tcW w:w="684" w:type="pct"/>
          </w:tcPr>
          <w:p w:rsidR="00A90925" w:rsidRPr="00AE211C" w:rsidRDefault="00A90925" w:rsidP="00A90925">
            <w:pPr>
              <w:adjustRightInd w:val="0"/>
              <w:spacing w:line="260" w:lineRule="exact"/>
              <w:ind w:leftChars="-25" w:left="-85" w:rightChars="-25" w:right="-85"/>
              <w:jc w:val="right"/>
              <w:rPr>
                <w:w w:val="85"/>
                <w:sz w:val="24"/>
                <w:szCs w:val="24"/>
              </w:rPr>
            </w:pPr>
            <w:r w:rsidRPr="00AE211C">
              <w:rPr>
                <w:rFonts w:hAnsi="標楷體" w:hint="eastAsia"/>
                <w:noProof/>
                <w:sz w:val="24"/>
                <w:szCs w:val="24"/>
              </w:rPr>
              <w:t>89年12月</w:t>
            </w:r>
          </w:p>
        </w:tc>
        <w:tc>
          <w:tcPr>
            <w:tcW w:w="916" w:type="pct"/>
          </w:tcPr>
          <w:p w:rsidR="00A90925" w:rsidRPr="00AE211C" w:rsidRDefault="00A90925" w:rsidP="00A90925">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213,896</w:t>
            </w:r>
          </w:p>
        </w:tc>
        <w:tc>
          <w:tcPr>
            <w:tcW w:w="985" w:type="pct"/>
          </w:tcPr>
          <w:p w:rsidR="00A90925" w:rsidRPr="00AE211C" w:rsidRDefault="00A90925" w:rsidP="00A90925">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9.73</w:t>
            </w:r>
          </w:p>
        </w:tc>
      </w:tr>
      <w:tr w:rsidR="00AE211C" w:rsidRPr="00AE211C" w:rsidTr="005B69A6">
        <w:tc>
          <w:tcPr>
            <w:tcW w:w="439" w:type="pct"/>
            <w:tcBorders>
              <w:right w:val="single" w:sz="4" w:space="0" w:color="auto"/>
            </w:tcBorders>
            <w:vAlign w:val="center"/>
          </w:tcPr>
          <w:p w:rsidR="00A90925" w:rsidRPr="00AE211C" w:rsidRDefault="00A90925" w:rsidP="00A90925">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16</w:t>
            </w:r>
          </w:p>
        </w:tc>
        <w:tc>
          <w:tcPr>
            <w:tcW w:w="1976" w:type="pct"/>
            <w:tcBorders>
              <w:left w:val="single" w:sz="4" w:space="0" w:color="auto"/>
            </w:tcBorders>
          </w:tcPr>
          <w:p w:rsidR="00A90925" w:rsidRPr="00AE211C" w:rsidRDefault="00A90925" w:rsidP="005B69A6">
            <w:pPr>
              <w:adjustRightInd w:val="0"/>
              <w:spacing w:line="240" w:lineRule="exact"/>
              <w:ind w:leftChars="-25" w:left="-85" w:rightChars="-50" w:right="-170"/>
              <w:jc w:val="left"/>
              <w:rPr>
                <w:rFonts w:hAnsi="標楷體"/>
                <w:noProof/>
                <w:sz w:val="24"/>
                <w:szCs w:val="24"/>
              </w:rPr>
            </w:pPr>
            <w:r w:rsidRPr="00AE211C">
              <w:rPr>
                <w:rFonts w:hAnsi="標楷體" w:hint="eastAsia"/>
                <w:noProof/>
                <w:sz w:val="24"/>
                <w:szCs w:val="24"/>
              </w:rPr>
              <w:t>台糖協助改善學生宿舍環境計畫</w:t>
            </w:r>
          </w:p>
        </w:tc>
        <w:tc>
          <w:tcPr>
            <w:tcW w:w="684" w:type="pct"/>
          </w:tcPr>
          <w:p w:rsidR="00A90925" w:rsidRPr="00AE211C" w:rsidRDefault="00A90925" w:rsidP="00A90925">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92年01月</w:t>
            </w:r>
          </w:p>
        </w:tc>
        <w:tc>
          <w:tcPr>
            <w:tcW w:w="916" w:type="pct"/>
          </w:tcPr>
          <w:p w:rsidR="00A90925" w:rsidRPr="00AE211C" w:rsidRDefault="00A90925" w:rsidP="00A90925">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533,626</w:t>
            </w:r>
          </w:p>
        </w:tc>
        <w:tc>
          <w:tcPr>
            <w:tcW w:w="985" w:type="pct"/>
          </w:tcPr>
          <w:p w:rsidR="00A90925" w:rsidRPr="00AE211C" w:rsidRDefault="00A90925" w:rsidP="00A90925">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20.79</w:t>
            </w:r>
          </w:p>
        </w:tc>
      </w:tr>
      <w:tr w:rsidR="00AE211C" w:rsidRPr="00AE211C" w:rsidTr="005B69A6">
        <w:tc>
          <w:tcPr>
            <w:tcW w:w="439" w:type="pct"/>
            <w:tcBorders>
              <w:right w:val="single" w:sz="4" w:space="0" w:color="auto"/>
            </w:tcBorders>
            <w:vAlign w:val="center"/>
          </w:tcPr>
          <w:p w:rsidR="00A90925" w:rsidRPr="00AE211C" w:rsidRDefault="00A90925" w:rsidP="00A90925">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17</w:t>
            </w:r>
          </w:p>
        </w:tc>
        <w:tc>
          <w:tcPr>
            <w:tcW w:w="1976" w:type="pct"/>
            <w:tcBorders>
              <w:left w:val="single" w:sz="4" w:space="0" w:color="auto"/>
            </w:tcBorders>
          </w:tcPr>
          <w:p w:rsidR="00A90925" w:rsidRPr="00AE211C" w:rsidRDefault="00A90925" w:rsidP="005B69A6">
            <w:pPr>
              <w:adjustRightInd w:val="0"/>
              <w:spacing w:line="240" w:lineRule="exact"/>
              <w:ind w:leftChars="-25" w:left="-85" w:rightChars="-50" w:right="-170"/>
              <w:jc w:val="left"/>
              <w:rPr>
                <w:rFonts w:hAnsi="標楷體"/>
                <w:noProof/>
                <w:sz w:val="24"/>
                <w:szCs w:val="24"/>
              </w:rPr>
            </w:pPr>
            <w:r w:rsidRPr="00AE211C">
              <w:rPr>
                <w:rFonts w:hAnsi="標楷體" w:hint="eastAsia"/>
                <w:noProof/>
                <w:sz w:val="24"/>
                <w:szCs w:val="24"/>
              </w:rPr>
              <w:t>台糖協助改善學生宿舍環境計畫</w:t>
            </w:r>
          </w:p>
          <w:p w:rsidR="00A90925" w:rsidRPr="00AE211C" w:rsidRDefault="00A90925" w:rsidP="00A90925">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(第二期)</w:t>
            </w:r>
          </w:p>
        </w:tc>
        <w:tc>
          <w:tcPr>
            <w:tcW w:w="684" w:type="pct"/>
            <w:vAlign w:val="center"/>
          </w:tcPr>
          <w:p w:rsidR="00A90925" w:rsidRPr="00AE211C" w:rsidRDefault="00A90925" w:rsidP="005B69A6">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93年09月</w:t>
            </w:r>
          </w:p>
        </w:tc>
        <w:tc>
          <w:tcPr>
            <w:tcW w:w="916" w:type="pct"/>
            <w:vAlign w:val="center"/>
          </w:tcPr>
          <w:p w:rsidR="00A90925" w:rsidRPr="00AE211C" w:rsidRDefault="00A90925" w:rsidP="005B69A6">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563,467</w:t>
            </w:r>
          </w:p>
        </w:tc>
        <w:tc>
          <w:tcPr>
            <w:tcW w:w="985" w:type="pct"/>
            <w:vAlign w:val="center"/>
          </w:tcPr>
          <w:p w:rsidR="00A90925" w:rsidRPr="00AE211C" w:rsidRDefault="00A90925" w:rsidP="005B69A6">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18.54</w:t>
            </w:r>
          </w:p>
        </w:tc>
      </w:tr>
      <w:tr w:rsidR="00AE211C" w:rsidRPr="00AE211C" w:rsidTr="005B69A6">
        <w:tc>
          <w:tcPr>
            <w:tcW w:w="439" w:type="pct"/>
            <w:tcBorders>
              <w:right w:val="single" w:sz="4" w:space="0" w:color="auto"/>
            </w:tcBorders>
            <w:vAlign w:val="center"/>
          </w:tcPr>
          <w:p w:rsidR="00A90925" w:rsidRPr="00AE211C" w:rsidRDefault="00A90925" w:rsidP="00A90925">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18</w:t>
            </w:r>
          </w:p>
        </w:tc>
        <w:tc>
          <w:tcPr>
            <w:tcW w:w="1976" w:type="pct"/>
            <w:tcBorders>
              <w:left w:val="single" w:sz="4" w:space="0" w:color="auto"/>
            </w:tcBorders>
          </w:tcPr>
          <w:p w:rsidR="00A90925" w:rsidRPr="00AE211C" w:rsidRDefault="00A90925" w:rsidP="005B69A6">
            <w:pPr>
              <w:adjustRightInd w:val="0"/>
              <w:spacing w:line="240" w:lineRule="exact"/>
              <w:ind w:leftChars="-25" w:left="-85" w:rightChars="-50" w:right="-170"/>
              <w:jc w:val="left"/>
              <w:rPr>
                <w:rFonts w:hAnsi="標楷體"/>
                <w:noProof/>
                <w:sz w:val="24"/>
                <w:szCs w:val="24"/>
              </w:rPr>
            </w:pPr>
            <w:r w:rsidRPr="00AE211C">
              <w:rPr>
                <w:rFonts w:hAnsi="標楷體" w:hint="eastAsia"/>
                <w:noProof/>
                <w:sz w:val="24"/>
                <w:szCs w:val="24"/>
              </w:rPr>
              <w:t>臺中縣龍井鄉新庄子段學生宿舍開發計畫</w:t>
            </w:r>
          </w:p>
        </w:tc>
        <w:tc>
          <w:tcPr>
            <w:tcW w:w="684" w:type="pct"/>
            <w:vAlign w:val="center"/>
          </w:tcPr>
          <w:p w:rsidR="00A90925" w:rsidRPr="00AE211C" w:rsidRDefault="00A90925" w:rsidP="005B69A6">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90年02月</w:t>
            </w:r>
          </w:p>
        </w:tc>
        <w:tc>
          <w:tcPr>
            <w:tcW w:w="916" w:type="pct"/>
            <w:vAlign w:val="center"/>
          </w:tcPr>
          <w:p w:rsidR="00A90925" w:rsidRPr="00AE211C" w:rsidRDefault="00A90925" w:rsidP="005B69A6">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282,436</w:t>
            </w:r>
          </w:p>
        </w:tc>
        <w:tc>
          <w:tcPr>
            <w:tcW w:w="985" w:type="pct"/>
            <w:vAlign w:val="center"/>
          </w:tcPr>
          <w:p w:rsidR="00A90925" w:rsidRPr="00AE211C" w:rsidRDefault="00A90925" w:rsidP="005B69A6">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25.00</w:t>
            </w:r>
          </w:p>
        </w:tc>
      </w:tr>
      <w:tr w:rsidR="00AE211C" w:rsidRPr="00AE211C" w:rsidTr="005B69A6">
        <w:tc>
          <w:tcPr>
            <w:tcW w:w="439" w:type="pct"/>
            <w:tcBorders>
              <w:right w:val="single" w:sz="4" w:space="0" w:color="auto"/>
            </w:tcBorders>
            <w:vAlign w:val="center"/>
          </w:tcPr>
          <w:p w:rsidR="00A90925" w:rsidRPr="00AE211C" w:rsidRDefault="00A90925" w:rsidP="00A90925">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19</w:t>
            </w:r>
          </w:p>
        </w:tc>
        <w:tc>
          <w:tcPr>
            <w:tcW w:w="1976" w:type="pct"/>
            <w:tcBorders>
              <w:left w:val="single" w:sz="4" w:space="0" w:color="auto"/>
            </w:tcBorders>
          </w:tcPr>
          <w:p w:rsidR="00A90925" w:rsidRPr="00AE211C" w:rsidRDefault="00A90925" w:rsidP="005B69A6">
            <w:pPr>
              <w:adjustRightInd w:val="0"/>
              <w:spacing w:line="240" w:lineRule="exact"/>
              <w:ind w:leftChars="-25" w:left="-85" w:rightChars="-50" w:right="-170"/>
              <w:jc w:val="left"/>
              <w:rPr>
                <w:rFonts w:hAnsi="標楷體"/>
                <w:noProof/>
                <w:sz w:val="24"/>
                <w:szCs w:val="24"/>
              </w:rPr>
            </w:pPr>
            <w:r w:rsidRPr="00AE211C">
              <w:rPr>
                <w:rFonts w:hAnsi="標楷體" w:hint="eastAsia"/>
                <w:noProof/>
                <w:sz w:val="24"/>
                <w:szCs w:val="24"/>
              </w:rPr>
              <w:t>生物科技工廠投資計畫(第一期)</w:t>
            </w:r>
          </w:p>
        </w:tc>
        <w:tc>
          <w:tcPr>
            <w:tcW w:w="684" w:type="pct"/>
          </w:tcPr>
          <w:p w:rsidR="00A90925" w:rsidRPr="00AE211C" w:rsidRDefault="00A90925" w:rsidP="00A90925">
            <w:pPr>
              <w:adjustRightInd w:val="0"/>
              <w:spacing w:line="260" w:lineRule="exact"/>
              <w:ind w:leftChars="-25" w:left="-85" w:rightChars="-25" w:right="-85"/>
              <w:jc w:val="right"/>
              <w:rPr>
                <w:w w:val="85"/>
                <w:sz w:val="24"/>
                <w:szCs w:val="24"/>
              </w:rPr>
            </w:pPr>
            <w:r w:rsidRPr="00AE211C">
              <w:rPr>
                <w:rFonts w:hAnsi="標楷體" w:hint="eastAsia"/>
                <w:noProof/>
                <w:sz w:val="24"/>
                <w:szCs w:val="24"/>
              </w:rPr>
              <w:t>93年10月</w:t>
            </w:r>
          </w:p>
        </w:tc>
        <w:tc>
          <w:tcPr>
            <w:tcW w:w="916" w:type="pct"/>
          </w:tcPr>
          <w:p w:rsidR="00A90925" w:rsidRPr="00AE211C" w:rsidRDefault="00A90925" w:rsidP="00A90925">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975,373</w:t>
            </w:r>
          </w:p>
        </w:tc>
        <w:tc>
          <w:tcPr>
            <w:tcW w:w="985" w:type="pct"/>
          </w:tcPr>
          <w:p w:rsidR="00A90925" w:rsidRPr="00AE211C" w:rsidRDefault="00A90925" w:rsidP="00A90925">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7.38</w:t>
            </w:r>
          </w:p>
        </w:tc>
      </w:tr>
      <w:tr w:rsidR="00AE211C" w:rsidRPr="00AE211C" w:rsidTr="005B69A6">
        <w:tc>
          <w:tcPr>
            <w:tcW w:w="439" w:type="pct"/>
            <w:tcBorders>
              <w:right w:val="single" w:sz="4" w:space="0" w:color="auto"/>
            </w:tcBorders>
            <w:vAlign w:val="center"/>
          </w:tcPr>
          <w:p w:rsidR="008B6423" w:rsidRPr="00AE211C" w:rsidRDefault="008B6423" w:rsidP="008B6423">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20</w:t>
            </w:r>
          </w:p>
        </w:tc>
        <w:tc>
          <w:tcPr>
            <w:tcW w:w="1976" w:type="pct"/>
            <w:tcBorders>
              <w:left w:val="single" w:sz="4" w:space="0" w:color="auto"/>
            </w:tcBorders>
          </w:tcPr>
          <w:p w:rsidR="008B6423" w:rsidRPr="00AE211C" w:rsidRDefault="008B6423" w:rsidP="008B6423">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高雄有機示範園區投資計畫</w:t>
            </w:r>
          </w:p>
        </w:tc>
        <w:tc>
          <w:tcPr>
            <w:tcW w:w="684" w:type="pct"/>
          </w:tcPr>
          <w:p w:rsidR="008B6423" w:rsidRPr="00AE211C" w:rsidRDefault="008B6423" w:rsidP="008B6423">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98年12月</w:t>
            </w:r>
          </w:p>
        </w:tc>
        <w:tc>
          <w:tcPr>
            <w:tcW w:w="916" w:type="pct"/>
          </w:tcPr>
          <w:p w:rsidR="008B6423" w:rsidRPr="00AE211C" w:rsidRDefault="008B6423" w:rsidP="008B6423">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51,110</w:t>
            </w:r>
          </w:p>
        </w:tc>
        <w:tc>
          <w:tcPr>
            <w:tcW w:w="985" w:type="pct"/>
          </w:tcPr>
          <w:p w:rsidR="008B6423" w:rsidRPr="00AE211C" w:rsidRDefault="008B6423" w:rsidP="008B6423">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14.13</w:t>
            </w:r>
          </w:p>
        </w:tc>
      </w:tr>
      <w:tr w:rsidR="00AE211C" w:rsidRPr="00AE211C" w:rsidTr="005B69A6">
        <w:tc>
          <w:tcPr>
            <w:tcW w:w="439" w:type="pct"/>
            <w:tcBorders>
              <w:right w:val="single" w:sz="4" w:space="0" w:color="auto"/>
            </w:tcBorders>
            <w:vAlign w:val="center"/>
          </w:tcPr>
          <w:p w:rsidR="008B6423" w:rsidRPr="00AE211C" w:rsidRDefault="008B6423" w:rsidP="008B6423">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21</w:t>
            </w:r>
          </w:p>
        </w:tc>
        <w:tc>
          <w:tcPr>
            <w:tcW w:w="1976" w:type="pct"/>
            <w:tcBorders>
              <w:left w:val="single" w:sz="4" w:space="0" w:color="auto"/>
            </w:tcBorders>
          </w:tcPr>
          <w:p w:rsidR="008B6423" w:rsidRPr="00AE211C" w:rsidRDefault="008B6423" w:rsidP="008B6423">
            <w:pPr>
              <w:adjustRightInd w:val="0"/>
              <w:spacing w:line="240" w:lineRule="exact"/>
              <w:ind w:leftChars="-25" w:left="-85" w:rightChars="-25" w:right="-85"/>
              <w:jc w:val="left"/>
              <w:rPr>
                <w:rFonts w:hAnsi="標楷體"/>
                <w:noProof/>
                <w:sz w:val="24"/>
                <w:szCs w:val="24"/>
              </w:rPr>
            </w:pPr>
            <w:r w:rsidRPr="00AE211C">
              <w:rPr>
                <w:rFonts w:hAnsi="標楷體" w:hint="eastAsia"/>
                <w:noProof/>
                <w:sz w:val="24"/>
                <w:szCs w:val="24"/>
              </w:rPr>
              <w:t>雲林有機示範園區投資計畫</w:t>
            </w:r>
          </w:p>
        </w:tc>
        <w:tc>
          <w:tcPr>
            <w:tcW w:w="684" w:type="pct"/>
          </w:tcPr>
          <w:p w:rsidR="008B6423" w:rsidRPr="00AE211C" w:rsidRDefault="008B6423" w:rsidP="00B4004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98年12月</w:t>
            </w:r>
          </w:p>
        </w:tc>
        <w:tc>
          <w:tcPr>
            <w:tcW w:w="916" w:type="pct"/>
          </w:tcPr>
          <w:p w:rsidR="008B6423" w:rsidRPr="00AE211C" w:rsidRDefault="008B6423"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29,268</w:t>
            </w:r>
          </w:p>
        </w:tc>
        <w:tc>
          <w:tcPr>
            <w:tcW w:w="985" w:type="pct"/>
          </w:tcPr>
          <w:p w:rsidR="008B6423" w:rsidRPr="00AE211C" w:rsidRDefault="008B6423"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14.06</w:t>
            </w:r>
          </w:p>
        </w:tc>
      </w:tr>
      <w:tr w:rsidR="00AE211C" w:rsidRPr="00AE211C" w:rsidTr="005B69A6">
        <w:tc>
          <w:tcPr>
            <w:tcW w:w="439" w:type="pct"/>
            <w:tcBorders>
              <w:right w:val="single" w:sz="4" w:space="0" w:color="auto"/>
            </w:tcBorders>
            <w:vAlign w:val="center"/>
          </w:tcPr>
          <w:p w:rsidR="008B6423" w:rsidRPr="00AE211C" w:rsidRDefault="008B6423" w:rsidP="008B6423">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22</w:t>
            </w:r>
          </w:p>
        </w:tc>
        <w:tc>
          <w:tcPr>
            <w:tcW w:w="1976" w:type="pct"/>
            <w:tcBorders>
              <w:left w:val="single" w:sz="4" w:space="0" w:color="auto"/>
            </w:tcBorders>
          </w:tcPr>
          <w:p w:rsidR="008B6423" w:rsidRPr="00AE211C" w:rsidRDefault="008B6423" w:rsidP="005B69A6">
            <w:pPr>
              <w:adjustRightInd w:val="0"/>
              <w:spacing w:line="240" w:lineRule="exact"/>
              <w:ind w:leftChars="-25" w:left="-85" w:rightChars="-50" w:right="-170"/>
              <w:jc w:val="left"/>
              <w:rPr>
                <w:rFonts w:hAnsi="標楷體"/>
                <w:noProof/>
                <w:sz w:val="24"/>
                <w:szCs w:val="24"/>
              </w:rPr>
            </w:pPr>
            <w:r w:rsidRPr="00AE211C">
              <w:rPr>
                <w:rFonts w:hAnsi="標楷體" w:hint="eastAsia"/>
                <w:noProof/>
                <w:sz w:val="24"/>
                <w:szCs w:val="24"/>
              </w:rPr>
              <w:t>臺北市漢口街綜合商業大樓興建計畫</w:t>
            </w:r>
          </w:p>
        </w:tc>
        <w:tc>
          <w:tcPr>
            <w:tcW w:w="684" w:type="pct"/>
            <w:vAlign w:val="center"/>
          </w:tcPr>
          <w:p w:rsidR="008B6423" w:rsidRPr="00AE211C" w:rsidRDefault="008B6423" w:rsidP="005B69A6">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90年01月</w:t>
            </w:r>
          </w:p>
        </w:tc>
        <w:tc>
          <w:tcPr>
            <w:tcW w:w="916" w:type="pct"/>
            <w:vAlign w:val="center"/>
          </w:tcPr>
          <w:p w:rsidR="008B6423" w:rsidRPr="00AE211C" w:rsidRDefault="008B6423" w:rsidP="005B69A6">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985,247</w:t>
            </w:r>
          </w:p>
        </w:tc>
        <w:tc>
          <w:tcPr>
            <w:tcW w:w="985" w:type="pct"/>
            <w:vAlign w:val="center"/>
          </w:tcPr>
          <w:p w:rsidR="008B6423" w:rsidRPr="00AE211C" w:rsidRDefault="008B6423" w:rsidP="005B69A6">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60.00</w:t>
            </w:r>
          </w:p>
        </w:tc>
      </w:tr>
      <w:tr w:rsidR="00AE211C" w:rsidRPr="00AE211C" w:rsidTr="005B69A6">
        <w:tc>
          <w:tcPr>
            <w:tcW w:w="439" w:type="pct"/>
            <w:tcBorders>
              <w:right w:val="single" w:sz="4" w:space="0" w:color="auto"/>
            </w:tcBorders>
            <w:vAlign w:val="center"/>
          </w:tcPr>
          <w:p w:rsidR="008B6423" w:rsidRPr="00AE211C" w:rsidRDefault="008B6423" w:rsidP="008B6423">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23</w:t>
            </w:r>
          </w:p>
        </w:tc>
        <w:tc>
          <w:tcPr>
            <w:tcW w:w="1976" w:type="pct"/>
            <w:tcBorders>
              <w:left w:val="single" w:sz="4" w:space="0" w:color="auto"/>
            </w:tcBorders>
          </w:tcPr>
          <w:p w:rsidR="008B6423" w:rsidRPr="00AE211C" w:rsidRDefault="008B6423" w:rsidP="005B69A6">
            <w:pPr>
              <w:adjustRightInd w:val="0"/>
              <w:spacing w:line="240" w:lineRule="exact"/>
              <w:ind w:leftChars="-25" w:left="-85" w:rightChars="-50" w:right="-170"/>
              <w:jc w:val="left"/>
              <w:rPr>
                <w:rFonts w:hAnsi="標楷體"/>
                <w:noProof/>
                <w:sz w:val="24"/>
                <w:szCs w:val="24"/>
              </w:rPr>
            </w:pPr>
            <w:r w:rsidRPr="00AE211C">
              <w:rPr>
                <w:rFonts w:hAnsi="標楷體" w:hint="eastAsia"/>
                <w:noProof/>
                <w:sz w:val="24"/>
                <w:szCs w:val="24"/>
              </w:rPr>
              <w:t>臺中市崇德路綜合大樓開發計畫</w:t>
            </w:r>
          </w:p>
        </w:tc>
        <w:tc>
          <w:tcPr>
            <w:tcW w:w="684" w:type="pct"/>
          </w:tcPr>
          <w:p w:rsidR="008B6423" w:rsidRPr="00AE211C" w:rsidRDefault="008B6423" w:rsidP="00B40042">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91年04月</w:t>
            </w:r>
          </w:p>
        </w:tc>
        <w:tc>
          <w:tcPr>
            <w:tcW w:w="916" w:type="pct"/>
          </w:tcPr>
          <w:p w:rsidR="008B6423" w:rsidRPr="00AE211C" w:rsidRDefault="008B6423"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836,993</w:t>
            </w:r>
          </w:p>
        </w:tc>
        <w:tc>
          <w:tcPr>
            <w:tcW w:w="985" w:type="pct"/>
          </w:tcPr>
          <w:p w:rsidR="008B6423" w:rsidRPr="00AE211C" w:rsidRDefault="008B6423" w:rsidP="00B40042">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15.56</w:t>
            </w:r>
          </w:p>
        </w:tc>
      </w:tr>
      <w:tr w:rsidR="00AE211C" w:rsidRPr="00AE211C" w:rsidTr="005B69A6">
        <w:tc>
          <w:tcPr>
            <w:tcW w:w="439" w:type="pct"/>
            <w:tcBorders>
              <w:right w:val="single" w:sz="4" w:space="0" w:color="auto"/>
            </w:tcBorders>
            <w:vAlign w:val="center"/>
          </w:tcPr>
          <w:p w:rsidR="008B6423" w:rsidRPr="00AE211C" w:rsidRDefault="008B6423" w:rsidP="008B6423">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24</w:t>
            </w:r>
          </w:p>
        </w:tc>
        <w:tc>
          <w:tcPr>
            <w:tcW w:w="1976" w:type="pct"/>
            <w:tcBorders>
              <w:left w:val="single" w:sz="4" w:space="0" w:color="auto"/>
            </w:tcBorders>
          </w:tcPr>
          <w:p w:rsidR="008B6423" w:rsidRPr="00AE211C" w:rsidRDefault="008B6423" w:rsidP="005B69A6">
            <w:pPr>
              <w:adjustRightInd w:val="0"/>
              <w:spacing w:line="240" w:lineRule="exact"/>
              <w:ind w:leftChars="-25" w:left="-85" w:rightChars="-50" w:right="-170"/>
              <w:jc w:val="left"/>
              <w:rPr>
                <w:rFonts w:hAnsi="標楷體"/>
                <w:noProof/>
                <w:sz w:val="24"/>
                <w:szCs w:val="24"/>
              </w:rPr>
            </w:pPr>
            <w:r w:rsidRPr="00AE211C">
              <w:rPr>
                <w:rFonts w:hAnsi="標楷體" w:hint="eastAsia"/>
                <w:noProof/>
                <w:sz w:val="24"/>
                <w:szCs w:val="24"/>
              </w:rPr>
              <w:t>尖山埤水庫風景區開發後續計畫</w:t>
            </w:r>
          </w:p>
        </w:tc>
        <w:tc>
          <w:tcPr>
            <w:tcW w:w="684" w:type="pct"/>
          </w:tcPr>
          <w:p w:rsidR="008B6423" w:rsidRPr="00AE211C" w:rsidRDefault="008B6423" w:rsidP="008B6423">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91年06月</w:t>
            </w:r>
          </w:p>
        </w:tc>
        <w:tc>
          <w:tcPr>
            <w:tcW w:w="916" w:type="pct"/>
          </w:tcPr>
          <w:p w:rsidR="008B6423" w:rsidRPr="00AE211C" w:rsidRDefault="008B6423" w:rsidP="008B6423">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228,025</w:t>
            </w:r>
          </w:p>
        </w:tc>
        <w:tc>
          <w:tcPr>
            <w:tcW w:w="985" w:type="pct"/>
          </w:tcPr>
          <w:p w:rsidR="008B6423" w:rsidRPr="00AE211C" w:rsidRDefault="008B6423" w:rsidP="008B6423">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18.94</w:t>
            </w:r>
          </w:p>
        </w:tc>
      </w:tr>
      <w:tr w:rsidR="00AE211C" w:rsidRPr="00AE211C" w:rsidTr="005B69A6">
        <w:tc>
          <w:tcPr>
            <w:tcW w:w="439" w:type="pct"/>
            <w:tcBorders>
              <w:right w:val="single" w:sz="4" w:space="0" w:color="auto"/>
            </w:tcBorders>
            <w:vAlign w:val="center"/>
          </w:tcPr>
          <w:p w:rsidR="008B6423" w:rsidRPr="00AE211C" w:rsidRDefault="008B6423" w:rsidP="008B6423">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25</w:t>
            </w:r>
          </w:p>
        </w:tc>
        <w:tc>
          <w:tcPr>
            <w:tcW w:w="1976" w:type="pct"/>
            <w:tcBorders>
              <w:left w:val="single" w:sz="4" w:space="0" w:color="auto"/>
            </w:tcBorders>
          </w:tcPr>
          <w:p w:rsidR="008B6423" w:rsidRPr="00AE211C" w:rsidRDefault="008B6423" w:rsidP="008B6423">
            <w:pPr>
              <w:adjustRightInd w:val="0"/>
              <w:spacing w:line="240" w:lineRule="exact"/>
              <w:ind w:leftChars="-25" w:left="-85" w:right="-25"/>
              <w:rPr>
                <w:sz w:val="24"/>
                <w:szCs w:val="24"/>
              </w:rPr>
            </w:pPr>
            <w:r w:rsidRPr="00AE211C">
              <w:rPr>
                <w:rFonts w:hAnsi="標楷體" w:hint="eastAsia"/>
                <w:noProof/>
                <w:sz w:val="24"/>
                <w:szCs w:val="24"/>
              </w:rPr>
              <w:t>臺南仁德工商綜合區開發計畫</w:t>
            </w:r>
          </w:p>
        </w:tc>
        <w:tc>
          <w:tcPr>
            <w:tcW w:w="684" w:type="pct"/>
          </w:tcPr>
          <w:p w:rsidR="008B6423" w:rsidRPr="00AE211C" w:rsidRDefault="008B6423" w:rsidP="008B6423">
            <w:pPr>
              <w:adjustRightInd w:val="0"/>
              <w:spacing w:line="240" w:lineRule="exact"/>
              <w:ind w:leftChars="-25" w:left="-85" w:rightChars="-25" w:right="-85"/>
              <w:jc w:val="right"/>
              <w:rPr>
                <w:rFonts w:hAnsi="標楷體"/>
                <w:noProof/>
                <w:sz w:val="24"/>
                <w:szCs w:val="24"/>
              </w:rPr>
            </w:pPr>
            <w:r w:rsidRPr="00AE211C">
              <w:rPr>
                <w:rFonts w:hAnsi="標楷體" w:hint="eastAsia"/>
                <w:noProof/>
                <w:sz w:val="24"/>
                <w:szCs w:val="24"/>
              </w:rPr>
              <w:t>91年10月</w:t>
            </w:r>
          </w:p>
        </w:tc>
        <w:tc>
          <w:tcPr>
            <w:tcW w:w="916" w:type="pct"/>
          </w:tcPr>
          <w:p w:rsidR="008B6423" w:rsidRPr="00AE211C" w:rsidRDefault="008B6423" w:rsidP="008B6423">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1,374,398</w:t>
            </w:r>
          </w:p>
        </w:tc>
        <w:tc>
          <w:tcPr>
            <w:tcW w:w="985" w:type="pct"/>
          </w:tcPr>
          <w:p w:rsidR="008B6423" w:rsidRPr="00AE211C" w:rsidRDefault="008B6423" w:rsidP="008B6423">
            <w:pPr>
              <w:adjustRightInd w:val="0"/>
              <w:spacing w:line="240" w:lineRule="exact"/>
              <w:ind w:leftChars="-25" w:left="-85" w:rightChars="-25" w:right="-85"/>
              <w:jc w:val="right"/>
              <w:rPr>
                <w:rFonts w:hAnsi="標楷體"/>
                <w:noProof/>
                <w:spacing w:val="-10"/>
                <w:sz w:val="24"/>
                <w:szCs w:val="24"/>
              </w:rPr>
            </w:pPr>
            <w:r w:rsidRPr="00AE211C">
              <w:rPr>
                <w:rFonts w:hAnsi="標楷體"/>
                <w:noProof/>
                <w:spacing w:val="-10"/>
                <w:sz w:val="24"/>
                <w:szCs w:val="24"/>
              </w:rPr>
              <w:t>19.31</w:t>
            </w:r>
          </w:p>
        </w:tc>
      </w:tr>
      <w:tr w:rsidR="00AE211C" w:rsidRPr="00AE211C" w:rsidTr="005B69A6">
        <w:tc>
          <w:tcPr>
            <w:tcW w:w="439" w:type="pct"/>
            <w:tcBorders>
              <w:right w:val="single" w:sz="4" w:space="0" w:color="auto"/>
            </w:tcBorders>
            <w:vAlign w:val="center"/>
          </w:tcPr>
          <w:p w:rsidR="008B6423" w:rsidRPr="00AE211C" w:rsidRDefault="008B6423" w:rsidP="008B6423">
            <w:pPr>
              <w:adjustRightInd w:val="0"/>
              <w:spacing w:line="240" w:lineRule="exact"/>
              <w:ind w:leftChars="-25" w:left="-85" w:rightChars="-25" w:right="-85"/>
              <w:jc w:val="center"/>
              <w:rPr>
                <w:rFonts w:hAnsi="標楷體"/>
                <w:noProof/>
                <w:sz w:val="24"/>
                <w:szCs w:val="24"/>
              </w:rPr>
            </w:pPr>
            <w:r w:rsidRPr="00AE211C">
              <w:rPr>
                <w:rFonts w:hAnsi="標楷體" w:hint="eastAsia"/>
                <w:noProof/>
                <w:sz w:val="24"/>
                <w:szCs w:val="24"/>
              </w:rPr>
              <w:t>26</w:t>
            </w:r>
          </w:p>
        </w:tc>
        <w:tc>
          <w:tcPr>
            <w:tcW w:w="1976" w:type="pct"/>
            <w:tcBorders>
              <w:left w:val="single" w:sz="4" w:space="0" w:color="auto"/>
            </w:tcBorders>
          </w:tcPr>
          <w:p w:rsidR="005B69A6" w:rsidRPr="00AE211C" w:rsidRDefault="008B6423" w:rsidP="00B40042">
            <w:pPr>
              <w:adjustRightInd w:val="0"/>
              <w:spacing w:line="260" w:lineRule="exact"/>
              <w:ind w:left="-25" w:right="-25"/>
              <w:rPr>
                <w:rFonts w:hAnsi="標楷體"/>
                <w:noProof/>
                <w:sz w:val="24"/>
                <w:szCs w:val="24"/>
              </w:rPr>
            </w:pPr>
            <w:r w:rsidRPr="00AE211C">
              <w:rPr>
                <w:rFonts w:hAnsi="標楷體" w:hint="eastAsia"/>
                <w:noProof/>
                <w:sz w:val="24"/>
                <w:szCs w:val="24"/>
              </w:rPr>
              <w:t>臺南市文化中心西側竹篙段</w:t>
            </w:r>
          </w:p>
          <w:p w:rsidR="008B6423" w:rsidRPr="00AE211C" w:rsidRDefault="008B6423" w:rsidP="00B40042">
            <w:pPr>
              <w:adjustRightInd w:val="0"/>
              <w:spacing w:line="260" w:lineRule="exact"/>
              <w:ind w:left="-25" w:right="-25"/>
              <w:rPr>
                <w:sz w:val="24"/>
                <w:szCs w:val="24"/>
              </w:rPr>
            </w:pPr>
            <w:r w:rsidRPr="00AE211C">
              <w:rPr>
                <w:rFonts w:hAnsi="標楷體" w:hint="eastAsia"/>
                <w:noProof/>
                <w:sz w:val="24"/>
                <w:szCs w:val="24"/>
              </w:rPr>
              <w:t>綜合商業設施開發計畫</w:t>
            </w:r>
          </w:p>
        </w:tc>
        <w:tc>
          <w:tcPr>
            <w:tcW w:w="684" w:type="pct"/>
            <w:vAlign w:val="center"/>
          </w:tcPr>
          <w:p w:rsidR="008B6423" w:rsidRPr="00AE211C" w:rsidRDefault="008B6423" w:rsidP="005B69A6">
            <w:pPr>
              <w:adjustRightInd w:val="0"/>
              <w:spacing w:line="260" w:lineRule="exact"/>
              <w:ind w:leftChars="-25" w:left="-85" w:rightChars="-25" w:right="-85"/>
              <w:jc w:val="right"/>
              <w:rPr>
                <w:w w:val="85"/>
                <w:sz w:val="24"/>
                <w:szCs w:val="24"/>
              </w:rPr>
            </w:pPr>
            <w:r w:rsidRPr="00AE211C">
              <w:rPr>
                <w:rFonts w:hAnsi="標楷體" w:hint="eastAsia"/>
                <w:noProof/>
                <w:sz w:val="24"/>
                <w:szCs w:val="24"/>
              </w:rPr>
              <w:t>92年11月</w:t>
            </w:r>
          </w:p>
        </w:tc>
        <w:tc>
          <w:tcPr>
            <w:tcW w:w="916" w:type="pct"/>
            <w:vAlign w:val="center"/>
          </w:tcPr>
          <w:p w:rsidR="008B6423" w:rsidRPr="00AE211C" w:rsidRDefault="008B6423" w:rsidP="005B69A6">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2,468,327</w:t>
            </w:r>
          </w:p>
        </w:tc>
        <w:tc>
          <w:tcPr>
            <w:tcW w:w="985" w:type="pct"/>
            <w:vAlign w:val="center"/>
          </w:tcPr>
          <w:p w:rsidR="008B6423" w:rsidRPr="00AE211C" w:rsidRDefault="008B6423" w:rsidP="005B69A6">
            <w:pPr>
              <w:adjustRightInd w:val="0"/>
              <w:spacing w:line="260" w:lineRule="exact"/>
              <w:ind w:leftChars="-25" w:left="-85" w:rightChars="-25" w:right="-85"/>
              <w:jc w:val="right"/>
              <w:rPr>
                <w:rFonts w:ascii="新細明體" w:hAnsi="新細明體"/>
                <w:sz w:val="24"/>
                <w:szCs w:val="24"/>
              </w:rPr>
            </w:pPr>
            <w:r w:rsidRPr="00AE211C">
              <w:rPr>
                <w:rFonts w:ascii="新細明體" w:hAnsi="新細明體"/>
                <w:noProof/>
                <w:sz w:val="24"/>
                <w:szCs w:val="24"/>
              </w:rPr>
              <w:t>10.83</w:t>
            </w:r>
          </w:p>
        </w:tc>
      </w:tr>
    </w:tbl>
    <w:p w:rsidR="005B69A6" w:rsidRPr="00AE211C" w:rsidRDefault="005B69A6" w:rsidP="005B69A6">
      <w:pPr>
        <w:spacing w:afterLines="50" w:after="228"/>
        <w:rPr>
          <w:sz w:val="24"/>
          <w:szCs w:val="24"/>
        </w:rPr>
      </w:pPr>
      <w:r w:rsidRPr="00AE211C">
        <w:rPr>
          <w:rFonts w:hint="eastAsia"/>
          <w:sz w:val="24"/>
          <w:szCs w:val="24"/>
        </w:rPr>
        <w:t>資料來源：本院整理。</w:t>
      </w:r>
    </w:p>
    <w:p w:rsidR="009030C9" w:rsidRPr="00AE211C" w:rsidRDefault="009030C9" w:rsidP="00025D30">
      <w:pPr>
        <w:pStyle w:val="3"/>
      </w:pPr>
      <w:r w:rsidRPr="00AE211C">
        <w:rPr>
          <w:rFonts w:hint="eastAsia"/>
        </w:rPr>
        <w:t>台糖公司於本院履勘時之簡報</w:t>
      </w:r>
      <w:r w:rsidR="0009797F" w:rsidRPr="00AE211C">
        <w:rPr>
          <w:rFonts w:hint="eastAsia"/>
        </w:rPr>
        <w:t>中</w:t>
      </w:r>
      <w:r w:rsidR="00D20CBD" w:rsidRPr="00AE211C">
        <w:rPr>
          <w:rFonts w:hint="eastAsia"/>
        </w:rPr>
        <w:t>闡明</w:t>
      </w:r>
      <w:r w:rsidRPr="00AE211C">
        <w:rPr>
          <w:rFonts w:hint="eastAsia"/>
        </w:rPr>
        <w:t>，</w:t>
      </w:r>
      <w:r w:rsidR="00025D30" w:rsidRPr="00AE211C">
        <w:rPr>
          <w:rFonts w:hint="eastAsia"/>
        </w:rPr>
        <w:t>26項</w:t>
      </w:r>
      <w:r w:rsidRPr="00AE211C">
        <w:rPr>
          <w:rFonts w:hint="eastAsia"/>
        </w:rPr>
        <w:t>投資效益</w:t>
      </w:r>
      <w:r w:rsidR="00025D30" w:rsidRPr="00AE211C">
        <w:rPr>
          <w:rFonts w:hint="eastAsia"/>
        </w:rPr>
        <w:t>未達預期目標之計畫，其原因及執行困難</w:t>
      </w:r>
      <w:r w:rsidRPr="00AE211C">
        <w:rPr>
          <w:rFonts w:hint="eastAsia"/>
        </w:rPr>
        <w:t>略以</w:t>
      </w:r>
      <w:r w:rsidR="00025D30" w:rsidRPr="00AE211C">
        <w:rPr>
          <w:rFonts w:hint="eastAsia"/>
        </w:rPr>
        <w:t>：一為「時空背景環境因素」，包括世界金融海嘯(購併美國加州GS蘭園計畫，96年營收為5</w:t>
      </w:r>
      <w:r w:rsidR="005F7AE0" w:rsidRPr="00AE211C">
        <w:rPr>
          <w:rFonts w:hint="eastAsia"/>
        </w:rPr>
        <w:t>億</w:t>
      </w:r>
      <w:r w:rsidR="00025D30" w:rsidRPr="00AE211C">
        <w:rPr>
          <w:rFonts w:hint="eastAsia"/>
        </w:rPr>
        <w:t>3</w:t>
      </w:r>
      <w:r w:rsidR="005F7AE0" w:rsidRPr="00AE211C">
        <w:rPr>
          <w:rFonts w:hint="eastAsia"/>
        </w:rPr>
        <w:t>,</w:t>
      </w:r>
      <w:r w:rsidR="00025D30" w:rsidRPr="00AE211C">
        <w:rPr>
          <w:rFonts w:hint="eastAsia"/>
        </w:rPr>
        <w:t>870</w:t>
      </w:r>
      <w:r w:rsidR="005F7AE0" w:rsidRPr="00AE211C">
        <w:rPr>
          <w:rFonts w:hint="eastAsia"/>
        </w:rPr>
        <w:t>萬</w:t>
      </w:r>
      <w:r w:rsidR="00025D30" w:rsidRPr="00AE211C">
        <w:rPr>
          <w:rFonts w:hint="eastAsia"/>
        </w:rPr>
        <w:t>7</w:t>
      </w:r>
      <w:r w:rsidR="005F7AE0" w:rsidRPr="00AE211C">
        <w:rPr>
          <w:rFonts w:hint="eastAsia"/>
        </w:rPr>
        <w:t>,000</w:t>
      </w:r>
      <w:r w:rsidR="00025D30" w:rsidRPr="00AE211C">
        <w:rPr>
          <w:rFonts w:hint="eastAsia"/>
        </w:rPr>
        <w:t>元，至97年減少為39</w:t>
      </w:r>
      <w:r w:rsidR="005F7AE0" w:rsidRPr="00AE211C">
        <w:rPr>
          <w:rFonts w:hint="eastAsia"/>
        </w:rPr>
        <w:t>,</w:t>
      </w:r>
      <w:r w:rsidR="00025D30" w:rsidRPr="00AE211C">
        <w:rPr>
          <w:rFonts w:hint="eastAsia"/>
        </w:rPr>
        <w:t>757</w:t>
      </w:r>
      <w:r w:rsidR="005F7AE0" w:rsidRPr="00AE211C">
        <w:rPr>
          <w:rFonts w:hint="eastAsia"/>
        </w:rPr>
        <w:t>萬</w:t>
      </w:r>
      <w:r w:rsidR="00025D30" w:rsidRPr="00AE211C">
        <w:rPr>
          <w:rFonts w:hint="eastAsia"/>
        </w:rPr>
        <w:t>3</w:t>
      </w:r>
      <w:r w:rsidR="005F7AE0" w:rsidRPr="00AE211C">
        <w:rPr>
          <w:rFonts w:hint="eastAsia"/>
        </w:rPr>
        <w:t>,000</w:t>
      </w:r>
      <w:r w:rsidR="00025D30" w:rsidRPr="00AE211C">
        <w:rPr>
          <w:rFonts w:hint="eastAsia"/>
        </w:rPr>
        <w:t>元)、口蹄疫及豬下痢(86年口蹄疫爆發，4個月內全台撲殺3成豬隻，豬價由47元/kg，跌至21元/kg，跌幅為55%，每年外銷日本豬肉500億元榮景一夕消失。另102年因仔豬流行性下痢(PED)疫情，致死亡22萬頭仔豬，造成整體產業嚴重損失)、基本工資調漲(自86年為1</w:t>
      </w:r>
      <w:r w:rsidR="00591E8A" w:rsidRPr="00AE211C">
        <w:rPr>
          <w:rFonts w:hint="eastAsia"/>
        </w:rPr>
        <w:t>萬</w:t>
      </w:r>
      <w:r w:rsidR="00025D30" w:rsidRPr="00AE211C">
        <w:rPr>
          <w:rFonts w:hint="eastAsia"/>
        </w:rPr>
        <w:t>5,840元，調漲至106年為2</w:t>
      </w:r>
      <w:r w:rsidR="00591E8A" w:rsidRPr="00AE211C">
        <w:rPr>
          <w:rFonts w:hint="eastAsia"/>
        </w:rPr>
        <w:t>萬</w:t>
      </w:r>
      <w:r w:rsidR="00025D30" w:rsidRPr="00AE211C">
        <w:rPr>
          <w:rFonts w:hint="eastAsia"/>
        </w:rPr>
        <w:t>2,000元，漲幅為39%)、少子化客源減少(導致3項學生宿舍計畫客源減少)、法令修訂及限制(98年建築法令修正及環保法令管制，加油站需增設無障礙廁所及增加</w:t>
      </w:r>
      <w:r w:rsidR="00025D30" w:rsidRPr="00AE211C">
        <w:rPr>
          <w:rFonts w:hint="eastAsia"/>
        </w:rPr>
        <w:lastRenderedPageBreak/>
        <w:t>檢測頻率，造成營運成本增加)、極端氣候日漸頻繁(105年連續受強颱莫蘭蒂及尼伯特、中颱馬勒卡等侵襲、破壞有機蔬果生產設施，影響有機示範園區投資計畫產能)。另一為「自由市場競爭環境因素」，包括原料及物價上漲(97年至103年間國際大宗穀物、飼料原物料上漲，導致國內養豬成本提高及餐旅業食材成本增加)、配合政府政策(國營事業配合政府政策，執行穩定豬價、糖價任務，及颱風過後量販通路抑止菜價設置抗漲專區等)、採購議價空間受限(國營事業採購受政府採購法令限制，不如民間業者有彈性)、同業削價競爭(量販店、休閒事業及學生宿舍等計畫，營收不如預期)，及消費型態改變(網路市場快速發展，致消費習慣改變，逐漸稀釋實體通路客源)。</w:t>
      </w:r>
    </w:p>
    <w:p w:rsidR="00CB51D6" w:rsidRPr="00AE211C" w:rsidRDefault="00CB51D6" w:rsidP="00CB51D6">
      <w:pPr>
        <w:pStyle w:val="3"/>
      </w:pPr>
      <w:r w:rsidRPr="00AE211C">
        <w:rPr>
          <w:rFonts w:hint="eastAsia"/>
        </w:rPr>
        <w:t>又</w:t>
      </w:r>
      <w:r w:rsidR="0009797F" w:rsidRPr="00AE211C">
        <w:rPr>
          <w:rFonts w:hAnsi="標楷體" w:hint="eastAsia"/>
        </w:rPr>
        <w:t>，</w:t>
      </w:r>
      <w:r w:rsidRPr="00AE211C">
        <w:rPr>
          <w:rFonts w:hint="eastAsia"/>
        </w:rPr>
        <w:t>上述簡報亦</w:t>
      </w:r>
      <w:r w:rsidR="00D20CBD" w:rsidRPr="00AE211C">
        <w:rPr>
          <w:rFonts w:hint="eastAsia"/>
        </w:rPr>
        <w:t>提出</w:t>
      </w:r>
      <w:r w:rsidRPr="00AE211C">
        <w:rPr>
          <w:rFonts w:hint="eastAsia"/>
        </w:rPr>
        <w:t>，台糖公司計有</w:t>
      </w:r>
      <w:r w:rsidRPr="00AE211C">
        <w:rPr>
          <w:rFonts w:hAnsi="標楷體" w:hint="eastAsia"/>
        </w:rPr>
        <w:t>「</w:t>
      </w:r>
      <w:r w:rsidR="006F6D03" w:rsidRPr="00AE211C">
        <w:rPr>
          <w:rFonts w:hAnsi="標楷體" w:hint="eastAsia"/>
        </w:rPr>
        <w:t>臺北</w:t>
      </w:r>
      <w:r w:rsidRPr="00AE211C">
        <w:rPr>
          <w:rFonts w:hAnsi="標楷體" w:hint="eastAsia"/>
        </w:rPr>
        <w:t>市漢口街綜合商業大樓興建計畫」、「台糖協助改善學生宿舍環境計畫(第二期)」、「蝴蝶蘭擴產外銷計畫」、「購併美國加州GS蘭園計畫」等4項計畫，自營運日第1年即有獲利。另有13項投資計畫逐漸改善，其中「加油站(第2、4期)」、「學生宿舍(台中龍井及第2期)」及「台中市崇德路綜合大樓」等5項計畫，實際投資報酬率高於檢討年度資金成本率，且每年度皆有穩定獲利。其餘9項計畫已持續採行改善活化措施，例如：為降低虧損而改變營運模式之「蜜鄰便利超市」及「加氣站」等2項計畫，已有穩定租金收入。</w:t>
      </w:r>
    </w:p>
    <w:p w:rsidR="00CB51D6" w:rsidRPr="00AE211C" w:rsidRDefault="00CB51D6" w:rsidP="00CB51D6">
      <w:pPr>
        <w:pStyle w:val="3"/>
      </w:pPr>
      <w:r w:rsidRPr="00AE211C">
        <w:rPr>
          <w:rFonts w:hint="eastAsia"/>
        </w:rPr>
        <w:t>詢據台糖公司管</w:t>
      </w:r>
      <w:r w:rsidR="00741EB1">
        <w:rPr>
          <w:rFonts w:hAnsi="標楷體" w:hint="eastAsia"/>
        </w:rPr>
        <w:t>○○</w:t>
      </w:r>
      <w:r w:rsidRPr="00AE211C">
        <w:rPr>
          <w:rFonts w:hint="eastAsia"/>
        </w:rPr>
        <w:t>總經理表示，「台糖的狀況，與油電水的經營環境不同」、「台糖公司，有20多個案子，都是80幾年、90幾年完工的案子。80幾年，農業政策開始調整時，關閉糖廠，為照顧員工，陸續</w:t>
      </w:r>
      <w:r w:rsidRPr="00AE211C">
        <w:rPr>
          <w:rFonts w:hint="eastAsia"/>
        </w:rPr>
        <w:lastRenderedPageBreak/>
        <w:t>規劃計畫。目前環境變化，例如加油站計畫，因經營條件變好，原員工主要是台糖員工，成本太高，現在員工逐漸離退，大部分改採外包，目前均穩定獲利。」、</w:t>
      </w:r>
      <w:r w:rsidRPr="00AE211C">
        <w:rPr>
          <w:rFonts w:hAnsi="標楷體" w:hint="eastAsia"/>
        </w:rPr>
        <w:t>「</w:t>
      </w:r>
      <w:r w:rsidRPr="00AE211C">
        <w:rPr>
          <w:rFonts w:hint="eastAsia"/>
        </w:rPr>
        <w:t>另有幾</w:t>
      </w:r>
      <w:r w:rsidR="00D20CBD" w:rsidRPr="00AE211C">
        <w:rPr>
          <w:rFonts w:hint="eastAsia"/>
        </w:rPr>
        <w:t>個</w:t>
      </w:r>
      <w:r w:rsidRPr="00AE211C">
        <w:rPr>
          <w:rFonts w:hint="eastAsia"/>
        </w:rPr>
        <w:t>案子，經營的不是那麼好，如長榮酒店及百貨，當時是用自己的土地，經營情形，時好時壞。商業不動產的開發，那邊的土地是自己的，以市場價值來看，一定不只是當初的價值。我們在做效益評估時，未以市場價值回算。」、</w:t>
      </w:r>
      <w:r w:rsidRPr="00AE211C">
        <w:rPr>
          <w:rFonts w:hAnsi="標楷體" w:hint="eastAsia"/>
        </w:rPr>
        <w:t>「</w:t>
      </w:r>
      <w:r w:rsidRPr="00AE211C">
        <w:rPr>
          <w:rFonts w:hint="eastAsia"/>
        </w:rPr>
        <w:t>量販的經營是為了讓土地資產活化，但集客力似乎不足。」、</w:t>
      </w:r>
      <w:r w:rsidRPr="00AE211C">
        <w:rPr>
          <w:rFonts w:hAnsi="標楷體" w:hint="eastAsia"/>
        </w:rPr>
        <w:t>「</w:t>
      </w:r>
      <w:r w:rsidRPr="00AE211C">
        <w:rPr>
          <w:rFonts w:hint="eastAsia"/>
        </w:rPr>
        <w:t>跟農地有關的土地均已出租出去。土地活化是我們公司一項重要任務，也積極與一些產業了解其需求。</w:t>
      </w:r>
      <w:r w:rsidRPr="00AE211C">
        <w:rPr>
          <w:rFonts w:hAnsi="標楷體" w:hint="eastAsia"/>
        </w:rPr>
        <w:t>」</w:t>
      </w:r>
    </w:p>
    <w:p w:rsidR="0070626E" w:rsidRPr="00AE211C" w:rsidRDefault="000D2920" w:rsidP="0070626E">
      <w:pPr>
        <w:pStyle w:val="3"/>
      </w:pPr>
      <w:r w:rsidRPr="00AE211C">
        <w:rPr>
          <w:rFonts w:hint="eastAsia"/>
        </w:rPr>
        <w:t>按</w:t>
      </w:r>
      <w:r w:rsidRPr="00AE211C">
        <w:rPr>
          <w:rFonts w:hint="eastAsia"/>
          <w:szCs w:val="52"/>
        </w:rPr>
        <w:t>台糖公司早期以砂糖及糖業產副</w:t>
      </w:r>
      <w:r w:rsidR="00D20CBD" w:rsidRPr="00AE211C">
        <w:rPr>
          <w:rFonts w:hint="eastAsia"/>
          <w:szCs w:val="52"/>
        </w:rPr>
        <w:t>產</w:t>
      </w:r>
      <w:r w:rsidRPr="00AE211C">
        <w:rPr>
          <w:rFonts w:hint="eastAsia"/>
          <w:szCs w:val="52"/>
        </w:rPr>
        <w:t>品</w:t>
      </w:r>
      <w:r w:rsidR="00D20CBD" w:rsidRPr="00AE211C">
        <w:rPr>
          <w:rFonts w:hint="eastAsia"/>
          <w:szCs w:val="52"/>
        </w:rPr>
        <w:t>之</w:t>
      </w:r>
      <w:r w:rsidRPr="00AE211C">
        <w:rPr>
          <w:rFonts w:hint="eastAsia"/>
          <w:szCs w:val="52"/>
        </w:rPr>
        <w:t>產銷為主，因國際糖價低迷不振，復因我國加入世界貿易組織（WTO）及開放糖業自由化等因素，致陷入長期虧損，為企業能永續經營，陸續停閉糖廠十餘家，然為延緩糖廠關閉所產生之人事衝擊及彌補砂糖營業缺口，由各廠利用原有人力，各自經營油品、休閒遊憩等多角化事業與管理土地及農場等業務</w:t>
      </w:r>
      <w:r w:rsidRPr="00AE211C">
        <w:rPr>
          <w:rFonts w:hint="eastAsia"/>
        </w:rPr>
        <w:t>。</w:t>
      </w:r>
      <w:r w:rsidRPr="00AE211C">
        <w:rPr>
          <w:rStyle w:val="aff"/>
          <w:szCs w:val="52"/>
        </w:rPr>
        <w:footnoteReference w:id="4"/>
      </w:r>
      <w:r w:rsidR="0088417E" w:rsidRPr="00AE211C">
        <w:rPr>
          <w:rFonts w:hint="eastAsia"/>
        </w:rPr>
        <w:t>各項</w:t>
      </w:r>
      <w:r w:rsidR="008A4226" w:rsidRPr="00AE211C">
        <w:rPr>
          <w:rFonts w:hint="eastAsia"/>
        </w:rPr>
        <w:t>重大興建投資計畫</w:t>
      </w:r>
      <w:r w:rsidR="002C3234" w:rsidRPr="00AE211C">
        <w:rPr>
          <w:rFonts w:hint="eastAsia"/>
        </w:rPr>
        <w:t>亦</w:t>
      </w:r>
      <w:r w:rsidR="0088417E" w:rsidRPr="00AE211C">
        <w:rPr>
          <w:rFonts w:hint="eastAsia"/>
        </w:rPr>
        <w:t>隨之而生</w:t>
      </w:r>
      <w:r w:rsidR="00FF3D69" w:rsidRPr="00AE211C">
        <w:rPr>
          <w:rFonts w:hint="eastAsia"/>
        </w:rPr>
        <w:t>，</w:t>
      </w:r>
      <w:r w:rsidR="008541FD" w:rsidRPr="00AE211C">
        <w:rPr>
          <w:rFonts w:hint="eastAsia"/>
        </w:rPr>
        <w:t>惟</w:t>
      </w:r>
      <w:r w:rsidR="00FF3D69" w:rsidRPr="00AE211C">
        <w:rPr>
          <w:rFonts w:hint="eastAsia"/>
        </w:rPr>
        <w:t>其投資計畫之選擇，</w:t>
      </w:r>
      <w:r w:rsidR="001755EC" w:rsidRPr="00AE211C">
        <w:rPr>
          <w:rFonts w:hint="eastAsia"/>
        </w:rPr>
        <w:t>既</w:t>
      </w:r>
      <w:r w:rsidR="00FF3D69" w:rsidRPr="00AE211C">
        <w:rPr>
          <w:rFonts w:hint="eastAsia"/>
        </w:rPr>
        <w:t>與該公司業務有關聯性，如花</w:t>
      </w:r>
      <w:r w:rsidR="008A7767" w:rsidRPr="00AE211C">
        <w:rPr>
          <w:rFonts w:hint="eastAsia"/>
        </w:rPr>
        <w:t>卉</w:t>
      </w:r>
      <w:r w:rsidR="00FF3D69" w:rsidRPr="00AE211C">
        <w:rPr>
          <w:rFonts w:hint="eastAsia"/>
        </w:rPr>
        <w:t>的投資，或為考量自己產品的通路，如蜜鄰超市</w:t>
      </w:r>
      <w:r w:rsidR="008A7767" w:rsidRPr="00AE211C">
        <w:rPr>
          <w:rFonts w:hint="eastAsia"/>
        </w:rPr>
        <w:t>及量販店</w:t>
      </w:r>
      <w:r w:rsidR="00FF3D69" w:rsidRPr="00AE211C">
        <w:rPr>
          <w:rFonts w:hint="eastAsia"/>
        </w:rPr>
        <w:t>，或評估該公司土地資源環境的</w:t>
      </w:r>
      <w:r w:rsidR="0077277D" w:rsidRPr="00AE211C">
        <w:rPr>
          <w:rFonts w:hint="eastAsia"/>
        </w:rPr>
        <w:t>區位</w:t>
      </w:r>
      <w:r w:rsidR="00FF3D69" w:rsidRPr="00AE211C">
        <w:rPr>
          <w:rFonts w:hint="eastAsia"/>
        </w:rPr>
        <w:t>條件有機會，如學生宿舍</w:t>
      </w:r>
      <w:r w:rsidR="006A3BA8" w:rsidRPr="00AE211C">
        <w:rPr>
          <w:rFonts w:hint="eastAsia"/>
        </w:rPr>
        <w:t>。在</w:t>
      </w:r>
      <w:r w:rsidR="001755EC" w:rsidRPr="00AE211C">
        <w:rPr>
          <w:rFonts w:hint="eastAsia"/>
        </w:rPr>
        <w:t>擁有</w:t>
      </w:r>
      <w:r w:rsidR="006A3BA8" w:rsidRPr="00AE211C">
        <w:rPr>
          <w:rFonts w:hint="eastAsia"/>
        </w:rPr>
        <w:t>相關</w:t>
      </w:r>
      <w:r w:rsidR="001755EC" w:rsidRPr="00AE211C">
        <w:rPr>
          <w:rFonts w:hint="eastAsia"/>
        </w:rPr>
        <w:t>資源與技術</w:t>
      </w:r>
      <w:r w:rsidR="004F7296" w:rsidRPr="00AE211C">
        <w:rPr>
          <w:rFonts w:hint="eastAsia"/>
        </w:rPr>
        <w:t>，</w:t>
      </w:r>
      <w:r w:rsidR="00A94C4E" w:rsidRPr="00AE211C">
        <w:rPr>
          <w:rFonts w:hint="eastAsia"/>
        </w:rPr>
        <w:t>及經審慎評估計畫可行性後，</w:t>
      </w:r>
      <w:r w:rsidR="006A3BA8" w:rsidRPr="00AE211C">
        <w:rPr>
          <w:rFonts w:hint="eastAsia"/>
        </w:rPr>
        <w:t>計畫之執行</w:t>
      </w:r>
      <w:r w:rsidR="00A94C4E" w:rsidRPr="00AE211C">
        <w:rPr>
          <w:rFonts w:hint="eastAsia"/>
        </w:rPr>
        <w:t>當能達</w:t>
      </w:r>
      <w:r w:rsidR="0009797F" w:rsidRPr="00AE211C">
        <w:rPr>
          <w:rFonts w:hint="eastAsia"/>
        </w:rPr>
        <w:t>成</w:t>
      </w:r>
      <w:r w:rsidR="00A94C4E" w:rsidRPr="00AE211C">
        <w:rPr>
          <w:rFonts w:hint="eastAsia"/>
        </w:rPr>
        <w:t>目標</w:t>
      </w:r>
      <w:r w:rsidR="006A3BA8" w:rsidRPr="00AE211C">
        <w:rPr>
          <w:rFonts w:hint="eastAsia"/>
        </w:rPr>
        <w:t>，</w:t>
      </w:r>
      <w:r w:rsidR="001755EC" w:rsidRPr="00AE211C">
        <w:rPr>
          <w:rFonts w:hint="eastAsia"/>
        </w:rPr>
        <w:t>惟</w:t>
      </w:r>
      <w:r w:rsidR="002A6793" w:rsidRPr="00AE211C">
        <w:rPr>
          <w:rFonts w:hint="eastAsia"/>
        </w:rPr>
        <w:t>105年度</w:t>
      </w:r>
      <w:r w:rsidR="006A3BA8" w:rsidRPr="00AE211C">
        <w:rPr>
          <w:rFonts w:hint="eastAsia"/>
        </w:rPr>
        <w:t>該公司</w:t>
      </w:r>
      <w:r w:rsidR="002A6793" w:rsidRPr="00AE211C">
        <w:rPr>
          <w:rFonts w:hint="eastAsia"/>
        </w:rPr>
        <w:t>卻仍有26項計畫之投資效益未達預期目標</w:t>
      </w:r>
      <w:r w:rsidR="006A3BA8" w:rsidRPr="00AE211C">
        <w:rPr>
          <w:rFonts w:hint="eastAsia"/>
        </w:rPr>
        <w:t>。</w:t>
      </w:r>
      <w:r w:rsidR="002A6793" w:rsidRPr="00AE211C">
        <w:rPr>
          <w:rFonts w:hint="eastAsia"/>
        </w:rPr>
        <w:t>該</w:t>
      </w:r>
      <w:r w:rsidR="002C3234" w:rsidRPr="00AE211C">
        <w:rPr>
          <w:rFonts w:hint="eastAsia"/>
        </w:rPr>
        <w:t>公司</w:t>
      </w:r>
      <w:r w:rsidR="002A6793" w:rsidRPr="00AE211C">
        <w:rPr>
          <w:rFonts w:hint="eastAsia"/>
        </w:rPr>
        <w:t>雖</w:t>
      </w:r>
      <w:r w:rsidR="002C3234" w:rsidRPr="00AE211C">
        <w:rPr>
          <w:rFonts w:hint="eastAsia"/>
        </w:rPr>
        <w:t>稱，</w:t>
      </w:r>
      <w:r w:rsidR="00EC3763" w:rsidRPr="00AE211C">
        <w:rPr>
          <w:rFonts w:hint="eastAsia"/>
        </w:rPr>
        <w:t>係</w:t>
      </w:r>
      <w:r w:rsidR="002C3234" w:rsidRPr="00AE211C">
        <w:rPr>
          <w:rFonts w:hint="eastAsia"/>
        </w:rPr>
        <w:t>受到時</w:t>
      </w:r>
      <w:r w:rsidR="0077277D" w:rsidRPr="00AE211C">
        <w:rPr>
          <w:rFonts w:hint="eastAsia"/>
        </w:rPr>
        <w:t>空背景環境因素及自由市場競爭環境因素</w:t>
      </w:r>
      <w:r w:rsidR="008A4226" w:rsidRPr="00AE211C">
        <w:rPr>
          <w:rFonts w:hint="eastAsia"/>
        </w:rPr>
        <w:t>影響，</w:t>
      </w:r>
      <w:r w:rsidR="0096259A" w:rsidRPr="00AE211C">
        <w:rPr>
          <w:rFonts w:hint="eastAsia"/>
        </w:rPr>
        <w:t>然</w:t>
      </w:r>
      <w:r w:rsidR="0077277D" w:rsidRPr="00AE211C">
        <w:rPr>
          <w:rFonts w:hint="eastAsia"/>
        </w:rPr>
        <w:t>經</w:t>
      </w:r>
      <w:r w:rsidR="00A94C4E" w:rsidRPr="00AE211C">
        <w:rPr>
          <w:rFonts w:hint="eastAsia"/>
        </w:rPr>
        <w:t>檢討後卻</w:t>
      </w:r>
      <w:r w:rsidR="0077277D" w:rsidRPr="00AE211C">
        <w:rPr>
          <w:rFonts w:hint="eastAsia"/>
        </w:rPr>
        <w:t>發現</w:t>
      </w:r>
      <w:r w:rsidR="00A94C4E" w:rsidRPr="00AE211C">
        <w:rPr>
          <w:rFonts w:hint="eastAsia"/>
        </w:rPr>
        <w:lastRenderedPageBreak/>
        <w:t>存在如</w:t>
      </w:r>
      <w:r w:rsidR="006A3BA8" w:rsidRPr="00AE211C">
        <w:rPr>
          <w:rFonts w:hint="eastAsia"/>
        </w:rPr>
        <w:t>停閉工廠節餘人力所引發高成本</w:t>
      </w:r>
      <w:r w:rsidR="00957E13" w:rsidRPr="00AE211C">
        <w:rPr>
          <w:rFonts w:hint="eastAsia"/>
        </w:rPr>
        <w:t>(如台糖協助改善學生宿舍環境計畫)、</w:t>
      </w:r>
      <w:r w:rsidR="006A3BA8" w:rsidRPr="00AE211C">
        <w:rPr>
          <w:rFonts w:hint="eastAsia"/>
        </w:rPr>
        <w:t>地區</w:t>
      </w:r>
      <w:r w:rsidR="00957E13" w:rsidRPr="00AE211C">
        <w:rPr>
          <w:rFonts w:hint="eastAsia"/>
        </w:rPr>
        <w:t>發展緩慢</w:t>
      </w:r>
      <w:r w:rsidR="00A53A79" w:rsidRPr="00AE211C">
        <w:rPr>
          <w:rFonts w:hint="eastAsia"/>
        </w:rPr>
        <w:t>及新競爭者加入市場門檻低</w:t>
      </w:r>
      <w:r w:rsidR="00957E13" w:rsidRPr="00AE211C">
        <w:rPr>
          <w:rFonts w:hint="eastAsia"/>
        </w:rPr>
        <w:t>(如加油站事業投資計畫)、未達經濟規模(如設置量販店投資計畫)</w:t>
      </w:r>
      <w:r w:rsidR="001D6F2A" w:rsidRPr="00AE211C">
        <w:rPr>
          <w:rFonts w:hint="eastAsia"/>
        </w:rPr>
        <w:t>等於計畫投資</w:t>
      </w:r>
      <w:r w:rsidR="00A94C4E" w:rsidRPr="00AE211C">
        <w:rPr>
          <w:rFonts w:hint="eastAsia"/>
        </w:rPr>
        <w:t>即當考量之情形，爰其評估恐欠周妥。</w:t>
      </w:r>
      <w:r w:rsidR="0007409E" w:rsidRPr="00AE211C">
        <w:rPr>
          <w:rFonts w:hint="eastAsia"/>
        </w:rPr>
        <w:t>再者，</w:t>
      </w:r>
      <w:r w:rsidR="00A94C4E" w:rsidRPr="00AE211C">
        <w:rPr>
          <w:rFonts w:hint="eastAsia"/>
        </w:rPr>
        <w:t>該公司另稱，投資效益未達預期目標之原因，尚包括</w:t>
      </w:r>
      <w:r w:rsidR="00F33666" w:rsidRPr="00AE211C">
        <w:rPr>
          <w:rFonts w:hint="eastAsia"/>
        </w:rPr>
        <w:t>臺灣</w:t>
      </w:r>
      <w:r w:rsidR="00A94C4E" w:rsidRPr="00AE211C">
        <w:rPr>
          <w:rFonts w:hint="eastAsia"/>
        </w:rPr>
        <w:t>地區油品市場呈現飽和狀態，民營加油站業者採取靈活促銷策略，影響該公司加油站發油量(加油站事業投資計畫)、免費參觀遊憩景點</w:t>
      </w:r>
      <w:r w:rsidR="00A53A79" w:rsidRPr="00AE211C">
        <w:rPr>
          <w:rFonts w:hint="eastAsia"/>
        </w:rPr>
        <w:t>、活動</w:t>
      </w:r>
      <w:r w:rsidR="00A94C4E" w:rsidRPr="00AE211C">
        <w:rPr>
          <w:rFonts w:hint="eastAsia"/>
        </w:rPr>
        <w:t>及觀光工廠增多及新建飯店增加</w:t>
      </w:r>
      <w:r w:rsidR="00A53A79" w:rsidRPr="00AE211C">
        <w:rPr>
          <w:rFonts w:hint="eastAsia"/>
        </w:rPr>
        <w:t>(尖山埤水庫風景區開發後續計畫)、</w:t>
      </w:r>
      <w:r w:rsidR="0007409E" w:rsidRPr="00AE211C">
        <w:rPr>
          <w:rFonts w:hint="eastAsia"/>
        </w:rPr>
        <w:t>鄰近新增民房投入租屋市場(台中縣龍井新庄子段學生</w:t>
      </w:r>
      <w:r w:rsidR="0077277D" w:rsidRPr="00AE211C">
        <w:rPr>
          <w:rFonts w:hint="eastAsia"/>
        </w:rPr>
        <w:t>宿</w:t>
      </w:r>
      <w:r w:rsidR="0007409E" w:rsidRPr="00AE211C">
        <w:rPr>
          <w:rFonts w:hint="eastAsia"/>
        </w:rPr>
        <w:t>舍開發計畫)、競爭同業展店或更新賣場設備或網路市場快速發展，消費者習慣改變，逐漸</w:t>
      </w:r>
      <w:r w:rsidR="0077277D" w:rsidRPr="00AE211C">
        <w:rPr>
          <w:rFonts w:hint="eastAsia"/>
        </w:rPr>
        <w:t>稀</w:t>
      </w:r>
      <w:r w:rsidR="0007409E" w:rsidRPr="00AE211C">
        <w:rPr>
          <w:rFonts w:hint="eastAsia"/>
        </w:rPr>
        <w:t>釋實體通路客源(設置量販店投資計畫)等，</w:t>
      </w:r>
      <w:r w:rsidR="0077277D" w:rsidRPr="00AE211C">
        <w:rPr>
          <w:rFonts w:hint="eastAsia"/>
        </w:rPr>
        <w:t>在在</w:t>
      </w:r>
      <w:r w:rsidR="0007409E" w:rsidRPr="00AE211C">
        <w:rPr>
          <w:rFonts w:hint="eastAsia"/>
        </w:rPr>
        <w:t>均顯示，台糖公司</w:t>
      </w:r>
      <w:r w:rsidR="00B716F5" w:rsidRPr="00AE211C">
        <w:rPr>
          <w:rFonts w:hint="eastAsia"/>
        </w:rPr>
        <w:t>面對</w:t>
      </w:r>
      <w:r w:rsidR="004C468F" w:rsidRPr="00AE211C">
        <w:rPr>
          <w:rFonts w:hint="eastAsia"/>
        </w:rPr>
        <w:t>環境變化、</w:t>
      </w:r>
      <w:r w:rsidR="00B716F5" w:rsidRPr="00AE211C">
        <w:rPr>
          <w:rFonts w:hint="eastAsia"/>
        </w:rPr>
        <w:t>競爭</w:t>
      </w:r>
      <w:r w:rsidR="004C468F" w:rsidRPr="00AE211C">
        <w:rPr>
          <w:rFonts w:hint="eastAsia"/>
        </w:rPr>
        <w:t>者增加或消費型態改變</w:t>
      </w:r>
      <w:r w:rsidR="00B716F5" w:rsidRPr="00AE211C">
        <w:rPr>
          <w:rFonts w:hint="eastAsia"/>
        </w:rPr>
        <w:t>之</w:t>
      </w:r>
      <w:r w:rsidR="00B716F5" w:rsidRPr="00AE211C">
        <w:rPr>
          <w:rFonts w:hAnsi="標楷體" w:hint="eastAsia"/>
        </w:rPr>
        <w:t>靈活度不足，</w:t>
      </w:r>
      <w:r w:rsidR="004C468F" w:rsidRPr="00AE211C">
        <w:rPr>
          <w:rFonts w:hAnsi="標楷體" w:hint="eastAsia"/>
        </w:rPr>
        <w:t>未能劍及履及</w:t>
      </w:r>
      <w:r w:rsidR="00B716F5" w:rsidRPr="00AE211C">
        <w:rPr>
          <w:rFonts w:hAnsi="標楷體" w:hint="eastAsia"/>
        </w:rPr>
        <w:t>轉型升級</w:t>
      </w:r>
      <w:r w:rsidR="004C468F" w:rsidRPr="00AE211C">
        <w:rPr>
          <w:rFonts w:hAnsi="標楷體" w:hint="eastAsia"/>
        </w:rPr>
        <w:t>，致</w:t>
      </w:r>
      <w:r w:rsidR="001C721F" w:rsidRPr="00AE211C">
        <w:rPr>
          <w:rFonts w:hAnsi="標楷體" w:hint="eastAsia"/>
        </w:rPr>
        <w:t>重大興建計畫投資效益仍未</w:t>
      </w:r>
      <w:r w:rsidR="0077277D" w:rsidRPr="00AE211C">
        <w:rPr>
          <w:rFonts w:hAnsi="標楷體" w:hint="eastAsia"/>
        </w:rPr>
        <w:t>如</w:t>
      </w:r>
      <w:r w:rsidR="001C721F" w:rsidRPr="00AE211C">
        <w:rPr>
          <w:rFonts w:hAnsi="標楷體" w:hint="eastAsia"/>
        </w:rPr>
        <w:t>預期，仍有</w:t>
      </w:r>
      <w:r w:rsidR="00CE4622" w:rsidRPr="00AE211C">
        <w:rPr>
          <w:rFonts w:hAnsi="標楷體" w:hint="eastAsia"/>
        </w:rPr>
        <w:t>欠</w:t>
      </w:r>
      <w:r w:rsidR="001C721F" w:rsidRPr="00AE211C">
        <w:rPr>
          <w:rFonts w:hAnsi="標楷體" w:hint="eastAsia"/>
        </w:rPr>
        <w:t>當。</w:t>
      </w:r>
    </w:p>
    <w:p w:rsidR="00A06A05" w:rsidRPr="00AE211C" w:rsidRDefault="00A06A05" w:rsidP="00A06A05">
      <w:pPr>
        <w:pStyle w:val="3"/>
        <w:numPr>
          <w:ilvl w:val="0"/>
          <w:numId w:val="0"/>
        </w:numPr>
        <w:ind w:left="1361"/>
      </w:pPr>
    </w:p>
    <w:p w:rsidR="00B40042" w:rsidRPr="00AE211C" w:rsidRDefault="00B40042" w:rsidP="00E26F62">
      <w:pPr>
        <w:pStyle w:val="2"/>
        <w:overflowPunct/>
        <w:autoSpaceDE/>
        <w:autoSpaceDN/>
        <w:ind w:left="1122" w:hanging="697"/>
      </w:pPr>
      <w:r w:rsidRPr="00AE211C">
        <w:rPr>
          <w:rFonts w:hAnsi="標楷體" w:hint="eastAsia"/>
          <w:b/>
        </w:rPr>
        <w:t>台水及台電公司未依規定提報投資效益未達預期之原因及改善措施，經濟部未確實督導各事業依規定提報，管考作業流於形式，無法發揮督管功能，顯有怠失。</w:t>
      </w:r>
      <w:r w:rsidRPr="00AE211C">
        <w:rPr>
          <w:rFonts w:hint="eastAsia"/>
          <w:b/>
        </w:rPr>
        <w:t>經濟部雖督促所屬事業每年應對以往年度完成且未達成原訂效益目標之計畫，檢討其產能利用與實際效益情形，並比較分析與原訂目標差異原因，提出改進並落實改善措施。惟若僅採形式主義，著重枝微末節之督管，並未能解決根本之問題，自難確實改善施工進度落後及投資效益不彰等問題，進而將影響臺灣之經濟發展。行政院允應督促經濟部，確實盤點國家各項發展政策對各計畫所造成之影響，始能真正解決</w:t>
      </w:r>
      <w:r w:rsidRPr="00AE211C">
        <w:rPr>
          <w:rFonts w:hint="eastAsia"/>
          <w:b/>
        </w:rPr>
        <w:lastRenderedPageBreak/>
        <w:t>當前所面臨之進度落後及投資效益不彰問題</w:t>
      </w:r>
      <w:r w:rsidRPr="00AE211C">
        <w:rPr>
          <w:rFonts w:hAnsi="標楷體" w:hint="eastAsia"/>
          <w:b/>
        </w:rPr>
        <w:t>。</w:t>
      </w:r>
    </w:p>
    <w:p w:rsidR="00B40042" w:rsidRPr="00AE211C" w:rsidRDefault="00B40042" w:rsidP="00B40042">
      <w:pPr>
        <w:pStyle w:val="3"/>
      </w:pPr>
      <w:r w:rsidRPr="00AE211C">
        <w:rPr>
          <w:rFonts w:hint="eastAsia"/>
        </w:rPr>
        <w:t>按</w:t>
      </w:r>
      <w:r w:rsidRPr="00AE211C">
        <w:rPr>
          <w:rFonts w:hAnsi="標楷體" w:hint="eastAsia"/>
        </w:rPr>
        <w:t>原「</w:t>
      </w:r>
      <w:r w:rsidRPr="00AE211C">
        <w:rPr>
          <w:rFonts w:hint="eastAsia"/>
        </w:rPr>
        <w:t>中央政府附屬單位預算執行要點</w:t>
      </w:r>
      <w:r w:rsidRPr="00AE211C">
        <w:rPr>
          <w:rFonts w:hAnsi="標楷體" w:hint="eastAsia"/>
        </w:rPr>
        <w:t>」 (106年12月26日修正名稱為「</w:t>
      </w:r>
      <w:r w:rsidRPr="00AE211C">
        <w:rPr>
          <w:rFonts w:hint="eastAsia"/>
        </w:rPr>
        <w:t>附屬單位預算執行要點</w:t>
      </w:r>
      <w:r w:rsidRPr="00AE211C">
        <w:rPr>
          <w:rFonts w:hAnsi="標楷體" w:hint="eastAsia"/>
        </w:rPr>
        <w:t>」)</w:t>
      </w:r>
      <w:r w:rsidRPr="00AE211C">
        <w:rPr>
          <w:rFonts w:hint="eastAsia"/>
        </w:rPr>
        <w:t>第35點規定：</w:t>
      </w:r>
      <w:r w:rsidRPr="00AE211C">
        <w:rPr>
          <w:rFonts w:hAnsi="標楷體" w:hint="eastAsia"/>
          <w:kern w:val="2"/>
        </w:rPr>
        <w:t>「業權基金管理機關（構）每年應對以往年度完成且尚未達成原訂效益目標之專案計畫購建固定資產，檢討其產能利用與實際效益情形，並比較分析與原預訂目標差異原因，提出改進措施，依規定期限陳報主管機關核轉行政院主計總處（基金預算處、會計決算處）、審計部及財政部備查。」又依行政院主計總處各年度函有關中央政府附屬單位預算執行要點各類書表編報期限，有關「專案計畫之購建固定資產完成後經濟效益評估表」，業權基金應於年度終了後2個月內編報。</w:t>
      </w:r>
    </w:p>
    <w:p w:rsidR="00B40042" w:rsidRPr="00AE211C" w:rsidRDefault="00B40042" w:rsidP="00B40042">
      <w:pPr>
        <w:pStyle w:val="3"/>
      </w:pPr>
      <w:r w:rsidRPr="00AE211C">
        <w:rPr>
          <w:rFonts w:hAnsi="標楷體" w:hint="eastAsia"/>
          <w:kern w:val="2"/>
        </w:rPr>
        <w:t>復按</w:t>
      </w:r>
      <w:r w:rsidRPr="00AE211C">
        <w:rPr>
          <w:rFonts w:hint="eastAsia"/>
        </w:rPr>
        <w:t>附屬單位預算執行要點</w:t>
      </w:r>
      <w:r w:rsidRPr="00AE211C">
        <w:rPr>
          <w:rFonts w:hAnsi="標楷體" w:hint="eastAsia"/>
        </w:rPr>
        <w:t>第37點</w:t>
      </w:r>
      <w:r w:rsidRPr="00AE211C">
        <w:rPr>
          <w:rFonts w:hint="eastAsia"/>
        </w:rPr>
        <w:t>規定</w:t>
      </w:r>
      <w:r w:rsidRPr="00AE211C">
        <w:rPr>
          <w:rFonts w:hAnsi="標楷體" w:hint="eastAsia"/>
        </w:rPr>
        <w:t>：「</w:t>
      </w:r>
      <w:r w:rsidRPr="00AE211C">
        <w:rPr>
          <w:rFonts w:hint="eastAsia"/>
        </w:rPr>
        <w:t>業權基金每年應對以往年度完成且尚未達成原訂效益目標之專案計畫（或計畫型資本支出）購建</w:t>
      </w:r>
      <w:r w:rsidRPr="00AE211C">
        <w:rPr>
          <w:rStyle w:val="highlight1"/>
          <w:rFonts w:hint="eastAsia"/>
          <w:color w:val="auto"/>
        </w:rPr>
        <w:t>固定資產</w:t>
      </w:r>
      <w:r w:rsidRPr="00AE211C">
        <w:rPr>
          <w:rFonts w:hint="eastAsia"/>
        </w:rPr>
        <w:t>，檢討其產能利用與實際效益情形，並與原預訂目標比較分析差異原因，提出改進措施，於年度終了後2個月內陳報主管機關（單位）依其所屬分別核轉主計機關、該管審計機</w:t>
      </w:r>
      <w:r w:rsidRPr="00AE211C">
        <w:rPr>
          <w:rFonts w:hAnsi="標楷體" w:hint="eastAsia"/>
        </w:rPr>
        <w:t>關及財政機關備查。」</w:t>
      </w:r>
    </w:p>
    <w:p w:rsidR="00B40042" w:rsidRPr="00AE211C" w:rsidRDefault="00B40042" w:rsidP="00B40042">
      <w:pPr>
        <w:pStyle w:val="3"/>
        <w:rPr>
          <w:rFonts w:hAnsi="標楷體"/>
        </w:rPr>
      </w:pPr>
      <w:r w:rsidRPr="00AE211C">
        <w:rPr>
          <w:rFonts w:hAnsi="標楷體" w:hint="eastAsia"/>
        </w:rPr>
        <w:t>查台水、台電、中油及台糖公司近5年提報「專案計畫之購置固定資產完成後經濟效益評估表」情形（如表</w:t>
      </w:r>
      <w:r w:rsidR="00BD1B9F">
        <w:rPr>
          <w:rFonts w:hAnsi="標楷體" w:hint="eastAsia"/>
        </w:rPr>
        <w:t>5</w:t>
      </w:r>
      <w:r w:rsidRPr="00AE211C">
        <w:rPr>
          <w:rFonts w:hAnsi="標楷體" w:hint="eastAsia"/>
        </w:rPr>
        <w:t>），台水公司於103及105年均未提報，106年甚至於5月下旬始提報。詢據台水公司表示，「計畫效益未達成目標未逐年提報國營會部分，將檢討改進」。而台電公司104至107年則均至3月或4月始提報。本院履勘時台電公司之簡報論及，該經濟效益評估表係根據相關單位提供年度資料，再加以分析計算產生。因該公司歷年管考專案計畫繁多，加上各單位所提供之年度資料，須先經過彙整統計及</w:t>
      </w:r>
      <w:r w:rsidRPr="00AE211C">
        <w:rPr>
          <w:rFonts w:hAnsi="標楷體" w:hint="eastAsia"/>
        </w:rPr>
        <w:lastRenderedPageBreak/>
        <w:t>分析電價，致未能於年度終了2個月內提供資料。對此，該公司將加強內部作業流程，俾依規定於年度終了後2個月內提報107年度資料。</w:t>
      </w:r>
    </w:p>
    <w:p w:rsidR="00B40042" w:rsidRPr="00AE211C" w:rsidRDefault="00B40042" w:rsidP="00B40042">
      <w:pPr>
        <w:pStyle w:val="3"/>
        <w:numPr>
          <w:ilvl w:val="0"/>
          <w:numId w:val="0"/>
        </w:numPr>
        <w:ind w:left="1361"/>
        <w:rPr>
          <w:rFonts w:hAnsi="標楷體"/>
        </w:rPr>
      </w:pPr>
    </w:p>
    <w:p w:rsidR="00B40042" w:rsidRPr="00AE211C" w:rsidRDefault="00B40042" w:rsidP="00B40042">
      <w:pPr>
        <w:pStyle w:val="a3"/>
        <w:ind w:left="697" w:rightChars="100" w:right="340" w:hanging="697"/>
        <w:jc w:val="center"/>
        <w:rPr>
          <w:b/>
        </w:rPr>
      </w:pPr>
      <w:r w:rsidRPr="00AE211C">
        <w:rPr>
          <w:rFonts w:hint="eastAsia"/>
          <w:b/>
        </w:rPr>
        <w:t>經濟部所屬各事業近5年提報</w:t>
      </w:r>
      <w:r w:rsidRPr="00AE211C">
        <w:rPr>
          <w:rFonts w:hAnsi="標楷體" w:hint="eastAsia"/>
          <w:b/>
        </w:rPr>
        <w:t>「專案計畫之購置固定資產完成後經濟效益評估表」情形</w:t>
      </w:r>
    </w:p>
    <w:tbl>
      <w:tblPr>
        <w:tblStyle w:val="af7"/>
        <w:tblW w:w="0" w:type="auto"/>
        <w:tblInd w:w="108" w:type="dxa"/>
        <w:tblLayout w:type="fixed"/>
        <w:tblLook w:val="04A0" w:firstRow="1" w:lastRow="0" w:firstColumn="1" w:lastColumn="0" w:noHBand="0" w:noVBand="1"/>
      </w:tblPr>
      <w:tblGrid>
        <w:gridCol w:w="1843"/>
        <w:gridCol w:w="1389"/>
        <w:gridCol w:w="1389"/>
        <w:gridCol w:w="1389"/>
        <w:gridCol w:w="1389"/>
        <w:gridCol w:w="1390"/>
      </w:tblGrid>
      <w:tr w:rsidR="00AE211C" w:rsidRPr="00AE211C" w:rsidTr="00B40042">
        <w:trPr>
          <w:tblHeader/>
        </w:trPr>
        <w:tc>
          <w:tcPr>
            <w:tcW w:w="1843" w:type="dxa"/>
          </w:tcPr>
          <w:p w:rsidR="00B40042" w:rsidRPr="00AE211C" w:rsidRDefault="00B40042" w:rsidP="00B40042">
            <w:pPr>
              <w:pStyle w:val="42"/>
              <w:ind w:leftChars="0" w:left="0" w:firstLineChars="0" w:firstLine="0"/>
              <w:jc w:val="center"/>
              <w:rPr>
                <w:b/>
                <w:sz w:val="24"/>
                <w:szCs w:val="24"/>
              </w:rPr>
            </w:pPr>
            <w:r w:rsidRPr="00AE211C">
              <w:rPr>
                <w:rFonts w:hint="eastAsia"/>
                <w:b/>
                <w:sz w:val="24"/>
                <w:szCs w:val="24"/>
              </w:rPr>
              <w:t>公司別</w:t>
            </w:r>
          </w:p>
        </w:tc>
        <w:tc>
          <w:tcPr>
            <w:tcW w:w="1389" w:type="dxa"/>
          </w:tcPr>
          <w:p w:rsidR="00B40042" w:rsidRPr="00AE211C" w:rsidRDefault="00B40042" w:rsidP="00B40042">
            <w:pPr>
              <w:pStyle w:val="42"/>
              <w:ind w:leftChars="0" w:left="0" w:firstLineChars="0" w:firstLine="0"/>
              <w:jc w:val="center"/>
              <w:rPr>
                <w:b/>
                <w:sz w:val="24"/>
                <w:szCs w:val="24"/>
              </w:rPr>
            </w:pPr>
            <w:r w:rsidRPr="00AE211C">
              <w:rPr>
                <w:rFonts w:hint="eastAsia"/>
                <w:b/>
                <w:sz w:val="24"/>
                <w:szCs w:val="24"/>
              </w:rPr>
              <w:t>102年</w:t>
            </w:r>
          </w:p>
        </w:tc>
        <w:tc>
          <w:tcPr>
            <w:tcW w:w="1389" w:type="dxa"/>
          </w:tcPr>
          <w:p w:rsidR="00B40042" w:rsidRPr="00AE211C" w:rsidRDefault="00B40042" w:rsidP="00B40042">
            <w:pPr>
              <w:pStyle w:val="42"/>
              <w:ind w:leftChars="0" w:left="0" w:firstLineChars="0" w:firstLine="0"/>
              <w:jc w:val="center"/>
              <w:rPr>
                <w:b/>
                <w:sz w:val="24"/>
                <w:szCs w:val="24"/>
              </w:rPr>
            </w:pPr>
            <w:r w:rsidRPr="00AE211C">
              <w:rPr>
                <w:rFonts w:hint="eastAsia"/>
                <w:b/>
                <w:sz w:val="24"/>
                <w:szCs w:val="24"/>
              </w:rPr>
              <w:t>103年</w:t>
            </w:r>
          </w:p>
        </w:tc>
        <w:tc>
          <w:tcPr>
            <w:tcW w:w="1389" w:type="dxa"/>
          </w:tcPr>
          <w:p w:rsidR="00B40042" w:rsidRPr="00AE211C" w:rsidRDefault="00B40042" w:rsidP="00B40042">
            <w:pPr>
              <w:pStyle w:val="42"/>
              <w:ind w:leftChars="0" w:left="0" w:firstLineChars="0" w:firstLine="0"/>
              <w:jc w:val="center"/>
              <w:rPr>
                <w:b/>
                <w:sz w:val="24"/>
                <w:szCs w:val="24"/>
              </w:rPr>
            </w:pPr>
            <w:r w:rsidRPr="00AE211C">
              <w:rPr>
                <w:rFonts w:hint="eastAsia"/>
                <w:b/>
                <w:sz w:val="24"/>
                <w:szCs w:val="24"/>
              </w:rPr>
              <w:t>104年</w:t>
            </w:r>
          </w:p>
        </w:tc>
        <w:tc>
          <w:tcPr>
            <w:tcW w:w="1389" w:type="dxa"/>
          </w:tcPr>
          <w:p w:rsidR="00B40042" w:rsidRPr="00AE211C" w:rsidRDefault="00B40042" w:rsidP="00B40042">
            <w:pPr>
              <w:pStyle w:val="42"/>
              <w:ind w:leftChars="0" w:left="0" w:firstLineChars="0" w:firstLine="0"/>
              <w:jc w:val="center"/>
              <w:rPr>
                <w:b/>
                <w:sz w:val="24"/>
                <w:szCs w:val="24"/>
              </w:rPr>
            </w:pPr>
            <w:r w:rsidRPr="00AE211C">
              <w:rPr>
                <w:rFonts w:hint="eastAsia"/>
                <w:b/>
                <w:sz w:val="24"/>
                <w:szCs w:val="24"/>
              </w:rPr>
              <w:t>105年</w:t>
            </w:r>
          </w:p>
        </w:tc>
        <w:tc>
          <w:tcPr>
            <w:tcW w:w="1390" w:type="dxa"/>
          </w:tcPr>
          <w:p w:rsidR="00B40042" w:rsidRPr="00AE211C" w:rsidRDefault="00B40042" w:rsidP="00B40042">
            <w:pPr>
              <w:pStyle w:val="42"/>
              <w:ind w:leftChars="0" w:left="0" w:firstLineChars="0" w:firstLine="0"/>
              <w:jc w:val="center"/>
              <w:rPr>
                <w:b/>
                <w:sz w:val="24"/>
                <w:szCs w:val="24"/>
              </w:rPr>
            </w:pPr>
            <w:r w:rsidRPr="00AE211C">
              <w:rPr>
                <w:rFonts w:hint="eastAsia"/>
                <w:b/>
                <w:sz w:val="24"/>
                <w:szCs w:val="24"/>
              </w:rPr>
              <w:t>106年</w:t>
            </w:r>
          </w:p>
        </w:tc>
      </w:tr>
      <w:tr w:rsidR="00AE211C" w:rsidRPr="00AE211C" w:rsidTr="00B40042">
        <w:tc>
          <w:tcPr>
            <w:tcW w:w="1843" w:type="dxa"/>
          </w:tcPr>
          <w:p w:rsidR="00B40042" w:rsidRPr="00AE211C" w:rsidRDefault="00B40042" w:rsidP="00B40042">
            <w:pPr>
              <w:pStyle w:val="42"/>
              <w:ind w:leftChars="0" w:left="0" w:firstLineChars="0" w:firstLine="0"/>
              <w:rPr>
                <w:sz w:val="24"/>
                <w:szCs w:val="24"/>
              </w:rPr>
            </w:pPr>
            <w:r w:rsidRPr="00AE211C">
              <w:rPr>
                <w:rFonts w:hint="eastAsia"/>
                <w:sz w:val="24"/>
                <w:szCs w:val="24"/>
              </w:rPr>
              <w:t>台水公司</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104.4.24</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106.5.26</w:t>
            </w:r>
          </w:p>
        </w:tc>
        <w:tc>
          <w:tcPr>
            <w:tcW w:w="1390"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107.2.27</w:t>
            </w:r>
          </w:p>
        </w:tc>
      </w:tr>
      <w:tr w:rsidR="00AE211C" w:rsidRPr="00AE211C" w:rsidTr="00B40042">
        <w:tc>
          <w:tcPr>
            <w:tcW w:w="1843" w:type="dxa"/>
          </w:tcPr>
          <w:p w:rsidR="00B40042" w:rsidRPr="00AE211C" w:rsidRDefault="00B40042" w:rsidP="00B40042">
            <w:pPr>
              <w:pStyle w:val="42"/>
              <w:ind w:leftChars="0" w:left="0" w:firstLineChars="0" w:firstLine="0"/>
              <w:rPr>
                <w:sz w:val="24"/>
                <w:szCs w:val="24"/>
              </w:rPr>
            </w:pPr>
            <w:r w:rsidRPr="00AE211C">
              <w:rPr>
                <w:rFonts w:hint="eastAsia"/>
                <w:sz w:val="24"/>
                <w:szCs w:val="24"/>
              </w:rPr>
              <w:t>台電公司</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103.2.27</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104.4.15</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105.3.24</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106.3.31</w:t>
            </w:r>
          </w:p>
        </w:tc>
        <w:tc>
          <w:tcPr>
            <w:tcW w:w="1390"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107.4.12</w:t>
            </w:r>
          </w:p>
        </w:tc>
      </w:tr>
      <w:tr w:rsidR="00AE211C" w:rsidRPr="00AE211C" w:rsidTr="00B40042">
        <w:tc>
          <w:tcPr>
            <w:tcW w:w="1843" w:type="dxa"/>
          </w:tcPr>
          <w:p w:rsidR="00B40042" w:rsidRPr="00AE211C" w:rsidRDefault="00B40042" w:rsidP="00B40042">
            <w:pPr>
              <w:pStyle w:val="42"/>
              <w:ind w:leftChars="0" w:left="0" w:firstLineChars="0" w:firstLine="0"/>
              <w:rPr>
                <w:sz w:val="24"/>
                <w:szCs w:val="24"/>
              </w:rPr>
            </w:pPr>
            <w:r w:rsidRPr="00AE211C">
              <w:rPr>
                <w:rFonts w:hint="eastAsia"/>
                <w:sz w:val="24"/>
                <w:szCs w:val="24"/>
              </w:rPr>
              <w:t>中油公司</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103.2.19</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104.2.26</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105.2.26</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106.2.24</w:t>
            </w:r>
          </w:p>
        </w:tc>
        <w:tc>
          <w:tcPr>
            <w:tcW w:w="1390"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107.1.30</w:t>
            </w:r>
          </w:p>
        </w:tc>
      </w:tr>
      <w:tr w:rsidR="00AE211C" w:rsidRPr="00AE211C" w:rsidTr="00B40042">
        <w:tc>
          <w:tcPr>
            <w:tcW w:w="1843" w:type="dxa"/>
          </w:tcPr>
          <w:p w:rsidR="00B40042" w:rsidRPr="00AE211C" w:rsidRDefault="00B40042" w:rsidP="00B40042">
            <w:pPr>
              <w:pStyle w:val="42"/>
              <w:ind w:leftChars="0" w:left="0" w:firstLineChars="0" w:firstLine="0"/>
              <w:rPr>
                <w:sz w:val="24"/>
                <w:szCs w:val="24"/>
              </w:rPr>
            </w:pPr>
            <w:r w:rsidRPr="00AE211C">
              <w:rPr>
                <w:rFonts w:hint="eastAsia"/>
                <w:sz w:val="24"/>
                <w:szCs w:val="24"/>
              </w:rPr>
              <w:t>台糖公司</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103.2.27</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104.2.10</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105.2.26</w:t>
            </w:r>
          </w:p>
        </w:tc>
        <w:tc>
          <w:tcPr>
            <w:tcW w:w="1389"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106.2.21</w:t>
            </w:r>
          </w:p>
        </w:tc>
        <w:tc>
          <w:tcPr>
            <w:tcW w:w="1390" w:type="dxa"/>
            <w:shd w:val="clear" w:color="auto" w:fill="FFFFFF" w:themeFill="background1"/>
          </w:tcPr>
          <w:p w:rsidR="00B40042" w:rsidRPr="00AE211C" w:rsidRDefault="00B40042" w:rsidP="00B40042">
            <w:pPr>
              <w:pStyle w:val="42"/>
              <w:ind w:leftChars="0" w:left="0" w:firstLineChars="0" w:firstLine="0"/>
              <w:rPr>
                <w:sz w:val="24"/>
                <w:szCs w:val="24"/>
              </w:rPr>
            </w:pPr>
            <w:r w:rsidRPr="00AE211C">
              <w:rPr>
                <w:rFonts w:hint="eastAsia"/>
                <w:sz w:val="24"/>
                <w:szCs w:val="24"/>
              </w:rPr>
              <w:t>107.3.1</w:t>
            </w:r>
          </w:p>
        </w:tc>
      </w:tr>
    </w:tbl>
    <w:p w:rsidR="00B40042" w:rsidRPr="00AE211C" w:rsidRDefault="00B40042" w:rsidP="00B40042">
      <w:pPr>
        <w:pStyle w:val="42"/>
        <w:spacing w:line="360" w:lineRule="exact"/>
        <w:ind w:leftChars="0" w:left="0" w:firstLineChars="0" w:firstLine="0"/>
        <w:rPr>
          <w:rFonts w:hAnsi="標楷體"/>
          <w:sz w:val="24"/>
          <w:szCs w:val="24"/>
        </w:rPr>
      </w:pPr>
      <w:r w:rsidRPr="00AE211C">
        <w:rPr>
          <w:rFonts w:hAnsi="標楷體" w:hint="eastAsia"/>
          <w:sz w:val="24"/>
          <w:szCs w:val="24"/>
        </w:rPr>
        <w:t>資料來源：本院履勘經濟部提供之各事業簡報。</w:t>
      </w:r>
    </w:p>
    <w:p w:rsidR="00B40042" w:rsidRPr="00AE211C" w:rsidRDefault="00B40042" w:rsidP="00B40042">
      <w:pPr>
        <w:pStyle w:val="3"/>
        <w:numPr>
          <w:ilvl w:val="0"/>
          <w:numId w:val="0"/>
        </w:numPr>
        <w:ind w:left="1361"/>
        <w:rPr>
          <w:rFonts w:hAnsi="標楷體"/>
        </w:rPr>
      </w:pPr>
    </w:p>
    <w:p w:rsidR="00B40042" w:rsidRPr="00AE211C" w:rsidRDefault="00B40042" w:rsidP="00B40042">
      <w:pPr>
        <w:pStyle w:val="3"/>
      </w:pPr>
      <w:r w:rsidRPr="00AE211C">
        <w:rPr>
          <w:rFonts w:hAnsi="標楷體" w:hint="eastAsia"/>
        </w:rPr>
        <w:t>經濟部於提供本院詢問之書面資料中強調，依據「中央政府附屬單位預算執行要點」規定，「業權基金每年應對以往年度完成且尚未達成原訂效益目標之專案計畫（或計畫型資本支出）購建固定資產，檢討其產能利用與實際效益情形，並與原預訂目標比較分析差異原因，提出改進措施，於年度終了後2個月內陳報主管機關（單位）依其所屬分別核轉主計機關、該管審計機關及財政機關備查。」爰該部督導各事業依規定提報投資效益未達預期之原因及改善措施。又各事業依據上揭預算執行要點規定，每年對以往年度完成且尚未達成原訂效益目標之專案計畫，檢討其產能利用與實際效益情形，並比較分析與原預訂目標差異原因，提出改進措施，陳報該部追蹤列管，並由該部就其所陳報資料是否允當，視需要開會檢討後核轉行政院主計總處、審計部及財政部備查。惟台水公司近5年即有2年未提報「專案計畫之購置固定資產完成後經濟效益評估表」，且台水公司及台電公司近5年亦未依限提報。</w:t>
      </w:r>
      <w:r w:rsidR="00B754B4" w:rsidRPr="00AE211C">
        <w:rPr>
          <w:rFonts w:hint="eastAsia"/>
        </w:rPr>
        <w:lastRenderedPageBreak/>
        <w:t>經濟部復未確實督導各事業依規定提報，其管考作業未盡確實，流於形式，無法發揮督管功能，顯有怠失。</w:t>
      </w:r>
    </w:p>
    <w:p w:rsidR="00B40042" w:rsidRPr="00AE211C" w:rsidRDefault="00B40042" w:rsidP="00B40042">
      <w:pPr>
        <w:pStyle w:val="3"/>
      </w:pPr>
      <w:r w:rsidRPr="00AE211C">
        <w:rPr>
          <w:rFonts w:hint="eastAsia"/>
        </w:rPr>
        <w:t>「105年度中央政府總決算審核報告」指出，按經濟部所屬事業查填資料，105年度1億元以上之重大興建計畫計37項，投資金額8,874億9,943萬餘元，其中已完工者計4項，投資金額352億6,209萬餘元；執行進度相同或超前者21項，投資金額6,740億6,978萬餘元；進度落後者12項</w:t>
      </w:r>
      <w:r w:rsidRPr="00AE211C">
        <w:rPr>
          <w:rStyle w:val="aff"/>
        </w:rPr>
        <w:footnoteReference w:id="5"/>
      </w:r>
      <w:r w:rsidRPr="00AE211C">
        <w:rPr>
          <w:rFonts w:hint="eastAsia"/>
        </w:rPr>
        <w:t>，投資金額計1,781億6,755萬餘元。又截至105年底止，尚未回收投資計畫計77項，投資金額4,826億5,525萬餘元，其中已達預期目標者10項，投資金額826億2,956萬餘元；未達預期目標者47項，投資金額2,174億1,235萬餘元；原規劃無法於預計年限回收之政策性投資者20項，投資金額1,826億1,334萬餘元。</w:t>
      </w:r>
    </w:p>
    <w:p w:rsidR="00B40042" w:rsidRPr="00AE211C" w:rsidRDefault="00B23EDF" w:rsidP="00B40042">
      <w:pPr>
        <w:pStyle w:val="3"/>
      </w:pPr>
      <w:r w:rsidRPr="00AE211C">
        <w:rPr>
          <w:rFonts w:hint="eastAsia"/>
        </w:rPr>
        <w:t>經濟部所屬各事業重大興建計畫進度落後及投資效益未達預期目標的原因，或有無法歸因於該等事業者。在台水公司方面，涉及用地取得</w:t>
      </w:r>
      <w:r w:rsidRPr="00AE211C">
        <w:rPr>
          <w:rFonts w:hAnsi="標楷體" w:hint="eastAsia"/>
        </w:rPr>
        <w:t>(如「曾文淨水場廢水處理設備改善工程」)</w:t>
      </w:r>
      <w:r w:rsidRPr="00AE211C">
        <w:rPr>
          <w:rFonts w:hint="eastAsia"/>
        </w:rPr>
        <w:t>、居民反對</w:t>
      </w:r>
      <w:r w:rsidRPr="00AE211C">
        <w:rPr>
          <w:rFonts w:hAnsi="標楷體" w:hint="eastAsia"/>
        </w:rPr>
        <w:t>(如「石門水庫及其集水區整治-穩定供水設施及幹管改善計畫」之「板新大漢溪水源南調桃園計畫」)</w:t>
      </w:r>
      <w:r w:rsidRPr="00AE211C">
        <w:rPr>
          <w:rFonts w:hint="eastAsia"/>
        </w:rPr>
        <w:t>及水權</w:t>
      </w:r>
      <w:r w:rsidRPr="00AE211C">
        <w:rPr>
          <w:rFonts w:hAnsi="標楷體" w:hint="eastAsia"/>
        </w:rPr>
        <w:t>(如</w:t>
      </w:r>
      <w:r w:rsidRPr="00AE211C">
        <w:rPr>
          <w:rFonts w:hint="eastAsia"/>
        </w:rPr>
        <w:t>「平鎮淨水場二原水抽水站工程計畫(90年底至94年底)」</w:t>
      </w:r>
      <w:r w:rsidRPr="00AE211C">
        <w:rPr>
          <w:rFonts w:hAnsi="標楷體" w:hint="eastAsia"/>
        </w:rPr>
        <w:t>)</w:t>
      </w:r>
      <w:r w:rsidRPr="00AE211C">
        <w:rPr>
          <w:rFonts w:hint="eastAsia"/>
        </w:rPr>
        <w:t>等問題，以水權為例，農田水利會為確保農民用水，自未能站在台水公司之立場而生扞格，用水政策，尚須中央協助解決。在台電公司方面，所涉</w:t>
      </w:r>
      <w:r w:rsidRPr="00AE211C">
        <w:rPr>
          <w:rFonts w:hAnsi="標楷體" w:hint="eastAsia"/>
        </w:rPr>
        <w:t>海象及天候(如「通霄電廠更新擴建計</w:t>
      </w:r>
      <w:r w:rsidRPr="00AE211C">
        <w:rPr>
          <w:rFonts w:hAnsi="標楷體" w:hint="eastAsia"/>
        </w:rPr>
        <w:lastRenderedPageBreak/>
        <w:t>畫」)、供電情勢險峻(如「臺中發電廠既有機組空污改善工程計畫」)、電價(如</w:t>
      </w:r>
      <w:r w:rsidRPr="00AE211C">
        <w:rPr>
          <w:rFonts w:hint="eastAsia"/>
        </w:rPr>
        <w:t>水力發電相關工程</w:t>
      </w:r>
      <w:r w:rsidRPr="00AE211C">
        <w:rPr>
          <w:rFonts w:hAnsi="標楷體" w:hint="eastAsia"/>
        </w:rPr>
        <w:t>)、匯率(如</w:t>
      </w:r>
      <w:r w:rsidRPr="00AE211C">
        <w:rPr>
          <w:rFonts w:hint="eastAsia"/>
        </w:rPr>
        <w:t>煤輪建造計畫</w:t>
      </w:r>
      <w:r w:rsidRPr="00AE211C">
        <w:rPr>
          <w:rFonts w:hAnsi="標楷體" w:hint="eastAsia"/>
        </w:rPr>
        <w:t>)等問題，以電價無法反應成本為例，投資效益自然不彰。再者，中油公司之計畫，受到氣候因素(如「四萬噸級環島成品油輪汰換計畫」)、環保及能源政策(如</w:t>
      </w:r>
      <w:r w:rsidRPr="00AE211C">
        <w:rPr>
          <w:rFonts w:hint="eastAsia"/>
        </w:rPr>
        <w:t>「四萬噸級環島油輪汰換計畫」及「第2艘四萬噸級環島油輪汰換計畫」</w:t>
      </w:r>
      <w:r w:rsidRPr="00AE211C">
        <w:rPr>
          <w:rFonts w:hAnsi="標楷體" w:hint="eastAsia"/>
        </w:rPr>
        <w:t>)、國際市場油品價格(如</w:t>
      </w:r>
      <w:r w:rsidRPr="00AE211C">
        <w:rPr>
          <w:rFonts w:hint="eastAsia"/>
        </w:rPr>
        <w:t>「煉製事業部桃園煉油廠#4鍋爐投資計畫」</w:t>
      </w:r>
      <w:r w:rsidRPr="00AE211C">
        <w:rPr>
          <w:rFonts w:hAnsi="標楷體" w:hint="eastAsia"/>
        </w:rPr>
        <w:t>)、大陸經濟(</w:t>
      </w:r>
      <w:r w:rsidRPr="00AE211C">
        <w:rPr>
          <w:rFonts w:hint="eastAsia"/>
        </w:rPr>
        <w:t>「石化事業部第三芳香烴萃取工場及第一轉烷化工場擴產投資計畫」</w:t>
      </w:r>
      <w:r w:rsidRPr="00AE211C">
        <w:rPr>
          <w:rFonts w:hAnsi="標楷體" w:hint="eastAsia"/>
        </w:rPr>
        <w:t>)等影響。至於台糖公司，則受</w:t>
      </w:r>
      <w:r w:rsidRPr="00AE211C">
        <w:rPr>
          <w:rFonts w:hint="eastAsia"/>
        </w:rPr>
        <w:t>時空背景環境因素及自由市場競爭環境因素影響，如金融海嘯、極端氣候、政府政策、原料及物價、消費型態改變等。是以該等事業重大興建計畫進度落後及投資效益未達預期目標之原因，尚含國際因素及國內政策之影響。</w:t>
      </w:r>
    </w:p>
    <w:p w:rsidR="00B23EDF" w:rsidRPr="00AE211C" w:rsidRDefault="00B23EDF" w:rsidP="00B40042">
      <w:pPr>
        <w:pStyle w:val="3"/>
      </w:pPr>
      <w:r w:rsidRPr="00AE211C">
        <w:rPr>
          <w:rFonts w:hint="eastAsia"/>
        </w:rPr>
        <w:t>全國工業總會106年6月編印之「全國工業總會白皮書-對政府政策之建言」指出，近年來臺灣的民間投資低迷，外人直接投資不見起色，其背後主要原因乃總體投資環境不佳所致。惟「投資」不僅是促進國家</w:t>
      </w:r>
      <w:r w:rsidRPr="00AE211C">
        <w:t>GDP</w:t>
      </w:r>
      <w:r w:rsidRPr="00AE211C">
        <w:rPr>
          <w:rFonts w:hint="eastAsia"/>
        </w:rPr>
        <w:t>提升、產業創新轉型的重要驅動力，同時也會影響進出口與消費，帶動就業與內需。因此，政府應儘速排除包括水、電、勞工、人才、土地等方面障礙，以及完備數位經濟時代亟需的網路建設、制度創新與法規鬆綁等，以贏回國內外投資人者信心，並扭轉企業出走的趨勢。世界投資報告</w:t>
      </w:r>
      <w:r w:rsidRPr="00AE211C">
        <w:t>(World Investment</w:t>
      </w:r>
      <w:r w:rsidRPr="00AE211C">
        <w:rPr>
          <w:rFonts w:hint="eastAsia"/>
        </w:rPr>
        <w:t xml:space="preserve"> </w:t>
      </w:r>
      <w:r w:rsidRPr="00AE211C">
        <w:t>Report)</w:t>
      </w:r>
      <w:r w:rsidRPr="00AE211C">
        <w:rPr>
          <w:rFonts w:hint="eastAsia"/>
        </w:rPr>
        <w:t>也指出，臺灣的外人直接投資（</w:t>
      </w:r>
      <w:r w:rsidRPr="00AE211C">
        <w:t>Foreign direct investment</w:t>
      </w:r>
      <w:r w:rsidRPr="00AE211C">
        <w:rPr>
          <w:rFonts w:hint="eastAsia"/>
        </w:rPr>
        <w:t>；</w:t>
      </w:r>
      <w:r w:rsidRPr="00AE211C">
        <w:t>FDI</w:t>
      </w:r>
      <w:r w:rsidRPr="00AE211C">
        <w:rPr>
          <w:rFonts w:hint="eastAsia"/>
        </w:rPr>
        <w:t>）金額，自89年（</w:t>
      </w:r>
      <w:r w:rsidRPr="00AE211C">
        <w:t>2000</w:t>
      </w:r>
      <w:r w:rsidRPr="00AE211C">
        <w:rPr>
          <w:rFonts w:hint="eastAsia"/>
        </w:rPr>
        <w:t>年）的</w:t>
      </w:r>
      <w:r w:rsidRPr="00AE211C">
        <w:t>49</w:t>
      </w:r>
      <w:r w:rsidRPr="00AE211C">
        <w:rPr>
          <w:rFonts w:hint="eastAsia"/>
        </w:rPr>
        <w:t>億美元一路下滑，到104年(</w:t>
      </w:r>
      <w:r w:rsidRPr="00AE211C">
        <w:t>2015</w:t>
      </w:r>
      <w:r w:rsidRPr="00AE211C">
        <w:rPr>
          <w:rFonts w:hint="eastAsia"/>
        </w:rPr>
        <w:t>年)只剩</w:t>
      </w:r>
      <w:r w:rsidRPr="00AE211C">
        <w:t>24</w:t>
      </w:r>
      <w:r w:rsidRPr="00AE211C">
        <w:rPr>
          <w:rFonts w:hint="eastAsia"/>
        </w:rPr>
        <w:t>億美元，在全世界</w:t>
      </w:r>
      <w:r w:rsidRPr="00AE211C">
        <w:t>211</w:t>
      </w:r>
      <w:r w:rsidRPr="00AE211C">
        <w:rPr>
          <w:rFonts w:hint="eastAsia"/>
        </w:rPr>
        <w:t>個國家中</w:t>
      </w:r>
      <w:r w:rsidRPr="00AE211C">
        <w:rPr>
          <w:rFonts w:hint="eastAsia"/>
        </w:rPr>
        <w:lastRenderedPageBreak/>
        <w:t>排名第</w:t>
      </w:r>
      <w:r w:rsidRPr="00AE211C">
        <w:t>206</w:t>
      </w:r>
      <w:r w:rsidRPr="00AE211C">
        <w:rPr>
          <w:rFonts w:hint="eastAsia"/>
        </w:rPr>
        <w:t>名。於此同時，臺灣104年對外投資卻高達</w:t>
      </w:r>
      <w:r w:rsidRPr="00AE211C">
        <w:t>148</w:t>
      </w:r>
      <w:r w:rsidRPr="00AE211C">
        <w:rPr>
          <w:rFonts w:hint="eastAsia"/>
        </w:rPr>
        <w:t>億美元，等於一年資本淨流出</w:t>
      </w:r>
      <w:r w:rsidRPr="00AE211C">
        <w:t>124</w:t>
      </w:r>
      <w:r w:rsidRPr="00AE211C">
        <w:rPr>
          <w:rFonts w:hint="eastAsia"/>
        </w:rPr>
        <w:t>億美元，換算成臺幣約計</w:t>
      </w:r>
      <w:r w:rsidRPr="00AE211C">
        <w:t>3</w:t>
      </w:r>
      <w:r w:rsidRPr="00AE211C">
        <w:rPr>
          <w:rFonts w:hint="eastAsia"/>
        </w:rPr>
        <w:t>,</w:t>
      </w:r>
      <w:r w:rsidRPr="00AE211C">
        <w:t>720</w:t>
      </w:r>
      <w:r w:rsidRPr="00AE211C">
        <w:rPr>
          <w:rFonts w:hint="eastAsia"/>
        </w:rPr>
        <w:t>億元；另一方面，臺灣超額儲蓄也躍升至</w:t>
      </w:r>
      <w:r w:rsidRPr="00AE211C">
        <w:t>2.61</w:t>
      </w:r>
      <w:r w:rsidRPr="00AE211C">
        <w:rPr>
          <w:rFonts w:hint="eastAsia"/>
        </w:rPr>
        <w:t>兆元，創歷年高點，超額儲蓄率</w:t>
      </w:r>
      <w:r w:rsidRPr="00AE211C">
        <w:t>14.89</w:t>
      </w:r>
      <w:r w:rsidRPr="00AE211C">
        <w:rPr>
          <w:rFonts w:hint="eastAsia"/>
        </w:rPr>
        <w:t>%則創下近</w:t>
      </w:r>
      <w:r w:rsidRPr="00AE211C">
        <w:t>29</w:t>
      </w:r>
      <w:r w:rsidRPr="00AE211C">
        <w:rPr>
          <w:rFonts w:hint="eastAsia"/>
        </w:rPr>
        <w:t>年來的新高。此在在顯示：外資不來，內資或外移或寧可儲蓄，卻不願投資臺灣。</w:t>
      </w:r>
    </w:p>
    <w:p w:rsidR="00B23EDF" w:rsidRPr="00AE211C" w:rsidRDefault="00F02D7F" w:rsidP="00B40042">
      <w:pPr>
        <w:pStyle w:val="3"/>
      </w:pPr>
      <w:r w:rsidRPr="00AE211C">
        <w:rPr>
          <w:rFonts w:hint="eastAsia"/>
        </w:rPr>
        <w:t>國家發展委員會106年12月18日「</w:t>
      </w:r>
      <w:r w:rsidRPr="00AE211C">
        <w:t>為解決企業所面臨之五缺問題及如何促進臺灣經濟轉型與發展，目前法規鬆綁盤點成果及下一階段執行策略及辦理期程</w:t>
      </w:r>
      <w:r w:rsidRPr="00AE211C">
        <w:rPr>
          <w:rFonts w:hint="eastAsia"/>
        </w:rPr>
        <w:t>」</w:t>
      </w:r>
      <w:r w:rsidRPr="00AE211C">
        <w:t>專案報告</w:t>
      </w:r>
      <w:r w:rsidRPr="00AE211C">
        <w:rPr>
          <w:rFonts w:hint="eastAsia"/>
        </w:rPr>
        <w:t>，在政府如何解決企業所面臨之五缺問題(缺水、缺電、缺土地、缺人才、缺人力)之策略部分，就水及電的部分指出，在水的部分，係</w:t>
      </w:r>
      <w:r w:rsidRPr="00AE211C">
        <w:t>以開源、節流、調度及備援等4大改善策略，確保產業用水供應穩定安全。</w:t>
      </w:r>
      <w:r w:rsidRPr="00AE211C">
        <w:rPr>
          <w:rFonts w:hint="eastAsia"/>
        </w:rPr>
        <w:t>而在電的部分，則是</w:t>
      </w:r>
      <w:r w:rsidRPr="00AE211C">
        <w:t>以「非核家園、穩定供電、空污改善」為3大政策主軸，多元創能增加供給、積極節能</w:t>
      </w:r>
      <w:r w:rsidRPr="00AE211C">
        <w:rPr>
          <w:rFonts w:hint="eastAsia"/>
        </w:rPr>
        <w:t>、</w:t>
      </w:r>
      <w:r w:rsidRPr="00AE211C">
        <w:t>全民參與及靈活調度智慧儲能等3大執行策略，穩定並安全提供電力。</w:t>
      </w:r>
    </w:p>
    <w:p w:rsidR="00E60E42" w:rsidRPr="00AE211C" w:rsidRDefault="00E60E42" w:rsidP="00B40042">
      <w:pPr>
        <w:pStyle w:val="3"/>
      </w:pPr>
      <w:r w:rsidRPr="00AE211C">
        <w:rPr>
          <w:rFonts w:hAnsi="標楷體" w:hint="eastAsia"/>
        </w:rPr>
        <w:t>按經濟部所屬4家事業之業務，除與人民生活息息相關外，對於臺灣經濟發展亦有重大影響。台糖公司為配合農業政策調整及照顧員工，80及90年代雖進行多角化經營，惟其仍有26項重大興建計畫之投資效益未如預期。至於在台水、台電及中油公司之重大興建計畫，則多有難以歸因於該等公司之國家發展政策或國際情勢之因素。經濟部雖督促各公司每年應對以往年度完成且未達成原訂效益目標之計畫，檢討其產能利用與實際效益情形，並比較分析與原訂目標差異原因，提出並予落實改進措施。又該部各事業重大計畫，已納入政府計畫管考機制控管，包括行政院公共工程委員會公共建設督導會報、國發會政府計畫管理資訊網(</w:t>
      </w:r>
      <w:proofErr w:type="spellStart"/>
      <w:r w:rsidRPr="00AE211C">
        <w:rPr>
          <w:rFonts w:hAnsi="標楷體" w:hint="eastAsia"/>
        </w:rPr>
        <w:t>GPMnet</w:t>
      </w:r>
      <w:proofErr w:type="spellEnd"/>
      <w:r w:rsidRPr="00AE211C">
        <w:rPr>
          <w:rFonts w:hAnsi="標楷體" w:hint="eastAsia"/>
        </w:rPr>
        <w:t>)、經濟部</w:t>
      </w:r>
      <w:r w:rsidRPr="00AE211C">
        <w:rPr>
          <w:rFonts w:hAnsi="標楷體" w:hint="eastAsia"/>
        </w:rPr>
        <w:lastRenderedPageBreak/>
        <w:t>公共建設推動會報及水利署相關列管會議管制考核；另為加強管控及落實掌握計畫各階段執行期程，國營會針對計畫金額較高且預算達成率偏低之計畫辦理實地訪查，以有效提升計畫預算執行進度。惟倘若該部之督導僅流於形式，著重枝微末節之管考，實未能解決根本之問題，自難確實改善其施工進度落後及投資效益不彰問題，亦將影響臺灣之經濟發展，爰行政院允應督促經濟部，確實盤整國家發展總體政策，提出具體有效之改進措施，並落實執行改善，始能真正解決當前各國營事業所面臨之進度落後及投資效益不彰等問題。</w:t>
      </w:r>
    </w:p>
    <w:bookmarkEnd w:id="50"/>
    <w:bookmarkEnd w:id="51"/>
    <w:p w:rsidR="00FC6796" w:rsidRDefault="00FC6796">
      <w:pPr>
        <w:widowControl/>
        <w:overflowPunct/>
        <w:autoSpaceDE/>
        <w:autoSpaceDN/>
        <w:jc w:val="left"/>
        <w:rPr>
          <w:kern w:val="32"/>
        </w:rPr>
      </w:pPr>
    </w:p>
    <w:p w:rsidR="00E25849" w:rsidRPr="0041286D" w:rsidRDefault="00E25849" w:rsidP="004E05A1">
      <w:pPr>
        <w:pStyle w:val="1"/>
        <w:ind w:left="2380" w:hanging="2380"/>
        <w:rPr>
          <w:b/>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r w:rsidRPr="0041286D">
        <w:rPr>
          <w:rFonts w:hint="eastAsia"/>
          <w:b/>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Default="0059324A" w:rsidP="002A5310">
      <w:pPr>
        <w:pStyle w:val="2"/>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Pr>
          <w:rFonts w:hint="eastAsia"/>
        </w:rPr>
        <w:t>抄</w:t>
      </w:r>
      <w:r w:rsidR="00FB7770">
        <w:rPr>
          <w:rFonts w:hint="eastAsia"/>
        </w:rPr>
        <w:t>調查意見</w:t>
      </w:r>
      <w:r>
        <w:rPr>
          <w:rFonts w:hint="eastAsia"/>
        </w:rPr>
        <w:t>，</w:t>
      </w:r>
      <w:r w:rsidR="002A5310">
        <w:rPr>
          <w:rFonts w:hint="eastAsia"/>
        </w:rPr>
        <w:t>函請</w:t>
      </w:r>
      <w:r w:rsidR="003A3EC3">
        <w:rPr>
          <w:rFonts w:hint="eastAsia"/>
        </w:rPr>
        <w:t>行政院</w:t>
      </w:r>
      <w:r w:rsidR="002A5310">
        <w:rPr>
          <w:rFonts w:hint="eastAsia"/>
        </w:rPr>
        <w:t>轉飭所屬檢討改進見復。</w:t>
      </w:r>
      <w:bookmarkStart w:id="105" w:name="_Toc69556899"/>
      <w:bookmarkStart w:id="106" w:name="_Toc69556948"/>
      <w:bookmarkStart w:id="107" w:name="_Toc69609822"/>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2A5310" w:rsidRPr="00F60048" w:rsidRDefault="0059324A" w:rsidP="002A5310">
      <w:pPr>
        <w:pStyle w:val="2"/>
        <w:rPr>
          <w:color w:val="FF0000"/>
        </w:rPr>
      </w:pPr>
      <w:bookmarkStart w:id="108" w:name="_Toc69556900"/>
      <w:bookmarkStart w:id="109" w:name="_Toc69556949"/>
      <w:bookmarkStart w:id="110" w:name="_Toc69609823"/>
      <w:bookmarkStart w:id="111" w:name="_Toc70241821"/>
      <w:bookmarkStart w:id="112" w:name="_Toc70242210"/>
      <w:bookmarkStart w:id="113" w:name="_Toc421794880"/>
      <w:bookmarkStart w:id="114" w:name="_Toc421795446"/>
      <w:bookmarkStart w:id="115" w:name="_Toc421796027"/>
      <w:bookmarkStart w:id="116" w:name="_Toc422728962"/>
      <w:bookmarkStart w:id="117" w:name="_Toc422834165"/>
      <w:bookmarkStart w:id="118" w:name="_Toc2400397"/>
      <w:bookmarkStart w:id="119" w:name="_Toc4316191"/>
      <w:bookmarkStart w:id="120" w:name="_Toc4473332"/>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rPr>
        <w:t>抄</w:t>
      </w:r>
      <w:r w:rsidR="002A5310">
        <w:rPr>
          <w:rFonts w:hint="eastAsia"/>
        </w:rPr>
        <w:t>調查意見</w:t>
      </w:r>
      <w:r w:rsidR="00741EB1">
        <w:rPr>
          <w:rFonts w:hint="eastAsia"/>
        </w:rPr>
        <w:t>及處理辦法</w:t>
      </w:r>
      <w:r>
        <w:rPr>
          <w:rFonts w:hint="eastAsia"/>
        </w:rPr>
        <w:t>，</w:t>
      </w:r>
      <w:r w:rsidR="002A5310">
        <w:rPr>
          <w:rFonts w:hint="eastAsia"/>
        </w:rPr>
        <w:t>函請審計部參考。</w:t>
      </w:r>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108"/>
      <w:bookmarkEnd w:id="109"/>
      <w:bookmarkEnd w:id="110"/>
      <w:bookmarkEnd w:id="111"/>
      <w:bookmarkEnd w:id="112"/>
      <w:bookmarkEnd w:id="113"/>
      <w:bookmarkEnd w:id="114"/>
      <w:bookmarkEnd w:id="115"/>
      <w:bookmarkEnd w:id="116"/>
      <w:bookmarkEnd w:id="117"/>
    </w:p>
    <w:p w:rsidR="00E25849" w:rsidRPr="00441C09" w:rsidRDefault="0059324A">
      <w:pPr>
        <w:pStyle w:val="2"/>
        <w:rPr>
          <w:rFonts w:hint="eastAsia"/>
        </w:rPr>
      </w:pPr>
      <w:r>
        <w:rPr>
          <w:rFonts w:hint="eastAsia"/>
          <w:color w:val="000000"/>
        </w:rPr>
        <w:t>調查報告之案由、調查意見及處理辦法上網公布。</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441C09" w:rsidRDefault="00441C09" w:rsidP="00441C09">
      <w:pPr>
        <w:pStyle w:val="2"/>
        <w:numPr>
          <w:ilvl w:val="0"/>
          <w:numId w:val="0"/>
        </w:numPr>
        <w:ind w:left="1021"/>
        <w:rPr>
          <w:rFonts w:hint="eastAsia"/>
          <w:color w:val="000000"/>
        </w:rPr>
      </w:pPr>
    </w:p>
    <w:p w:rsidR="00441C09" w:rsidRDefault="00441C09" w:rsidP="00441C09">
      <w:pPr>
        <w:pStyle w:val="aa"/>
        <w:spacing w:beforeLines="150" w:before="685" w:after="0"/>
        <w:ind w:leftChars="950" w:left="3231"/>
        <w:rPr>
          <w:rFonts w:ascii="Times New Roman"/>
          <w:b w:val="0"/>
          <w:bCs/>
          <w:spacing w:val="12"/>
          <w:kern w:val="0"/>
          <w:sz w:val="40"/>
        </w:rPr>
      </w:pPr>
      <w:r>
        <w:rPr>
          <w:rFonts w:ascii="Times New Roman" w:hint="eastAsia"/>
          <w:b w:val="0"/>
          <w:bCs/>
          <w:spacing w:val="12"/>
          <w:kern w:val="0"/>
          <w:sz w:val="40"/>
        </w:rPr>
        <w:t>調查委員：</w:t>
      </w:r>
      <w:r w:rsidRPr="00441C09">
        <w:rPr>
          <w:rFonts w:ascii="Times New Roman" w:hint="eastAsia"/>
          <w:b w:val="0"/>
          <w:bCs/>
          <w:spacing w:val="12"/>
          <w:kern w:val="0"/>
          <w:sz w:val="40"/>
        </w:rPr>
        <w:t>陳小紅、章仁香</w:t>
      </w:r>
    </w:p>
    <w:p w:rsidR="00441C09" w:rsidRDefault="00441C09" w:rsidP="00441C09">
      <w:pPr>
        <w:pStyle w:val="aa"/>
        <w:spacing w:beforeLines="150" w:before="685" w:after="0"/>
        <w:ind w:leftChars="1100" w:left="3742"/>
        <w:rPr>
          <w:rFonts w:ascii="Times New Roman"/>
          <w:b w:val="0"/>
          <w:bCs/>
          <w:spacing w:val="0"/>
          <w:kern w:val="0"/>
          <w:sz w:val="40"/>
        </w:rPr>
      </w:pPr>
    </w:p>
    <w:p w:rsidR="00441C09" w:rsidRDefault="00441C09" w:rsidP="00441C09">
      <w:pPr>
        <w:pStyle w:val="aa"/>
        <w:spacing w:before="0" w:after="0"/>
        <w:ind w:leftChars="1100" w:left="3742" w:firstLineChars="500" w:firstLine="2021"/>
        <w:rPr>
          <w:rFonts w:ascii="Times New Roman"/>
          <w:b w:val="0"/>
          <w:bCs/>
          <w:spacing w:val="12"/>
          <w:kern w:val="0"/>
        </w:rPr>
      </w:pPr>
    </w:p>
    <w:p w:rsidR="00441C09" w:rsidRDefault="00441C09" w:rsidP="00441C09">
      <w:pPr>
        <w:pStyle w:val="aa"/>
        <w:spacing w:before="0" w:after="0"/>
        <w:ind w:leftChars="1100" w:left="3742" w:firstLineChars="500" w:firstLine="2021"/>
        <w:rPr>
          <w:rFonts w:ascii="Times New Roman"/>
          <w:b w:val="0"/>
          <w:bCs/>
          <w:spacing w:val="12"/>
          <w:kern w:val="0"/>
        </w:rPr>
      </w:pPr>
    </w:p>
    <w:p w:rsidR="00441C09" w:rsidRDefault="00441C09" w:rsidP="00441C09">
      <w:pPr>
        <w:pStyle w:val="af0"/>
        <w:spacing w:afterLines="30" w:after="137"/>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107</w:t>
      </w:r>
      <w:r>
        <w:rPr>
          <w:rFonts w:ascii="Times New Roman" w:hint="eastAsia"/>
          <w:bCs/>
        </w:rPr>
        <w:t xml:space="preserve">　年　</w:t>
      </w:r>
      <w:r>
        <w:rPr>
          <w:rFonts w:ascii="Times New Roman" w:hint="eastAsia"/>
          <w:bCs/>
        </w:rPr>
        <w:t>9</w:t>
      </w:r>
      <w:r>
        <w:rPr>
          <w:rFonts w:ascii="Times New Roman" w:hint="eastAsia"/>
          <w:bCs/>
        </w:rPr>
        <w:t xml:space="preserve">　月　</w:t>
      </w:r>
      <w:r>
        <w:rPr>
          <w:rFonts w:ascii="Times New Roman" w:hint="eastAsia"/>
          <w:bCs/>
        </w:rPr>
        <w:t>5</w:t>
      </w:r>
      <w:bookmarkStart w:id="131" w:name="_GoBack"/>
      <w:bookmarkEnd w:id="131"/>
      <w:r>
        <w:rPr>
          <w:rFonts w:ascii="Times New Roman" w:hint="eastAsia"/>
          <w:bCs/>
        </w:rPr>
        <w:t xml:space="preserve">　日</w:t>
      </w:r>
    </w:p>
    <w:p w:rsidR="00441C09" w:rsidRPr="00441C09" w:rsidRDefault="00441C09" w:rsidP="00441C09">
      <w:pPr>
        <w:pStyle w:val="2"/>
        <w:numPr>
          <w:ilvl w:val="0"/>
          <w:numId w:val="0"/>
        </w:numPr>
        <w:ind w:leftChars="900" w:left="3061"/>
      </w:pPr>
    </w:p>
    <w:sectPr w:rsidR="00441C09" w:rsidRPr="00441C09" w:rsidSect="0041286D">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DC" w:rsidRDefault="002531DC">
      <w:r>
        <w:separator/>
      </w:r>
    </w:p>
  </w:endnote>
  <w:endnote w:type="continuationSeparator" w:id="0">
    <w:p w:rsidR="002531DC" w:rsidRDefault="0025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7FC" w:rsidRDefault="00FE47F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41C09">
      <w:rPr>
        <w:rStyle w:val="ad"/>
        <w:noProof/>
        <w:sz w:val="24"/>
      </w:rPr>
      <w:t>23</w:t>
    </w:r>
    <w:r>
      <w:rPr>
        <w:rStyle w:val="ad"/>
        <w:sz w:val="24"/>
      </w:rPr>
      <w:fldChar w:fldCharType="end"/>
    </w:r>
  </w:p>
  <w:p w:rsidR="00FE47FC" w:rsidRDefault="00FE47F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DC" w:rsidRDefault="002531DC">
      <w:r>
        <w:separator/>
      </w:r>
    </w:p>
  </w:footnote>
  <w:footnote w:type="continuationSeparator" w:id="0">
    <w:p w:rsidR="002531DC" w:rsidRDefault="002531DC">
      <w:r>
        <w:continuationSeparator/>
      </w:r>
    </w:p>
  </w:footnote>
  <w:footnote w:id="1">
    <w:p w:rsidR="00FE47FC" w:rsidRPr="002738E8" w:rsidRDefault="00FE47FC" w:rsidP="00420B33">
      <w:pPr>
        <w:pStyle w:val="afd"/>
        <w:ind w:left="1041" w:hanging="1041"/>
        <w:rPr>
          <w:rFonts w:hAnsi="標楷體"/>
          <w:sz w:val="24"/>
          <w:szCs w:val="24"/>
        </w:rPr>
      </w:pPr>
      <w:r w:rsidRPr="002738E8">
        <w:rPr>
          <w:rStyle w:val="aff"/>
          <w:rFonts w:hAnsi="標楷體"/>
          <w:sz w:val="24"/>
          <w:szCs w:val="24"/>
        </w:rPr>
        <w:footnoteRef/>
      </w:r>
      <w:r w:rsidRPr="002738E8">
        <w:rPr>
          <w:rFonts w:hAnsi="標楷體"/>
          <w:sz w:val="24"/>
          <w:szCs w:val="24"/>
        </w:rPr>
        <w:t xml:space="preserve"> </w:t>
      </w:r>
      <w:r w:rsidRPr="002738E8">
        <w:rPr>
          <w:rFonts w:hAnsi="標楷體" w:hint="eastAsia"/>
          <w:sz w:val="24"/>
          <w:szCs w:val="24"/>
        </w:rPr>
        <w:t>用戶設備外線為</w:t>
      </w:r>
      <w:proofErr w:type="gramStart"/>
      <w:r w:rsidRPr="002738E8">
        <w:rPr>
          <w:rFonts w:hAnsi="標楷體" w:hint="eastAsia"/>
          <w:sz w:val="24"/>
          <w:szCs w:val="24"/>
        </w:rPr>
        <w:t>自來水延管接到</w:t>
      </w:r>
      <w:proofErr w:type="gramEnd"/>
      <w:r w:rsidRPr="002738E8">
        <w:rPr>
          <w:rFonts w:hAnsi="標楷體" w:hint="eastAsia"/>
          <w:sz w:val="24"/>
          <w:szCs w:val="24"/>
        </w:rPr>
        <w:t>家戶門前水</w:t>
      </w:r>
      <w:proofErr w:type="gramStart"/>
      <w:r w:rsidRPr="002738E8">
        <w:rPr>
          <w:rFonts w:hAnsi="標楷體" w:hint="eastAsia"/>
          <w:sz w:val="24"/>
          <w:szCs w:val="24"/>
        </w:rPr>
        <w:t>錶</w:t>
      </w:r>
      <w:proofErr w:type="gramEnd"/>
      <w:r w:rsidRPr="002738E8">
        <w:rPr>
          <w:rFonts w:hAnsi="標楷體" w:hint="eastAsia"/>
          <w:sz w:val="24"/>
          <w:szCs w:val="24"/>
        </w:rPr>
        <w:t>處管線。</w:t>
      </w:r>
    </w:p>
  </w:footnote>
  <w:footnote w:id="2">
    <w:p w:rsidR="00FE47FC" w:rsidRPr="00A47D2F" w:rsidRDefault="00FE47FC">
      <w:pPr>
        <w:pStyle w:val="afd"/>
      </w:pPr>
      <w:r>
        <w:rPr>
          <w:rStyle w:val="aff"/>
        </w:rPr>
        <w:footnoteRef/>
      </w:r>
      <w:r>
        <w:t xml:space="preserve"> </w:t>
      </w:r>
      <w:r>
        <w:rPr>
          <w:rFonts w:hint="eastAsia"/>
        </w:rPr>
        <w:t>經濟部106年12月18日經營字第10602553330號函。</w:t>
      </w:r>
    </w:p>
  </w:footnote>
  <w:footnote w:id="3">
    <w:p w:rsidR="00FE47FC" w:rsidRPr="002738E8" w:rsidRDefault="00FE47FC">
      <w:pPr>
        <w:pStyle w:val="afd"/>
      </w:pPr>
      <w:r w:rsidRPr="002738E8">
        <w:rPr>
          <w:rStyle w:val="aff"/>
        </w:rPr>
        <w:footnoteRef/>
      </w:r>
      <w:r w:rsidRPr="002738E8">
        <w:t xml:space="preserve"> </w:t>
      </w:r>
      <w:r w:rsidRPr="002738E8">
        <w:rPr>
          <w:rFonts w:hint="eastAsia"/>
        </w:rPr>
        <w:t>係</w:t>
      </w:r>
      <w:r w:rsidRPr="002738E8">
        <w:rPr>
          <w:rFonts w:hAnsi="標楷體" w:hint="eastAsia"/>
        </w:rPr>
        <w:t>「平鎮淨水場第二原水抽水站工程計畫」之簡稱。</w:t>
      </w:r>
    </w:p>
  </w:footnote>
  <w:footnote w:id="4">
    <w:p w:rsidR="00FE47FC" w:rsidRPr="000D2920" w:rsidRDefault="00FE47FC">
      <w:pPr>
        <w:pStyle w:val="afd"/>
      </w:pPr>
      <w:r>
        <w:rPr>
          <w:rStyle w:val="aff"/>
        </w:rPr>
        <w:footnoteRef/>
      </w:r>
      <w:r>
        <w:t xml:space="preserve"> </w:t>
      </w:r>
      <w:r>
        <w:rPr>
          <w:rFonts w:hint="eastAsia"/>
        </w:rPr>
        <w:t>參見本院</w:t>
      </w:r>
      <w:r w:rsidRPr="00222D70">
        <w:rPr>
          <w:rFonts w:hAnsi="標楷體" w:hint="eastAsia"/>
        </w:rPr>
        <w:t>106年10月30日院</w:t>
      </w:r>
      <w:proofErr w:type="gramStart"/>
      <w:r w:rsidRPr="00222D70">
        <w:rPr>
          <w:rFonts w:hAnsi="標楷體" w:hint="eastAsia"/>
        </w:rPr>
        <w:t>台調壹字第1060800266號函</w:t>
      </w:r>
      <w:r>
        <w:rPr>
          <w:rFonts w:hAnsi="標楷體" w:hint="eastAsia"/>
        </w:rPr>
        <w:t>派</w:t>
      </w:r>
      <w:proofErr w:type="gramEnd"/>
      <w:r>
        <w:rPr>
          <w:rFonts w:hAnsi="標楷體" w:hint="eastAsia"/>
        </w:rPr>
        <w:t>查之調查報告。</w:t>
      </w:r>
    </w:p>
  </w:footnote>
  <w:footnote w:id="5">
    <w:p w:rsidR="00FE47FC" w:rsidRPr="00EB63DB" w:rsidRDefault="00FE47FC" w:rsidP="00B40042">
      <w:pPr>
        <w:pStyle w:val="afd"/>
        <w:ind w:left="198" w:hangingChars="90" w:hanging="198"/>
      </w:pPr>
      <w:r w:rsidRPr="00947E90">
        <w:rPr>
          <w:rStyle w:val="aff"/>
          <w:color w:val="000000" w:themeColor="text1"/>
        </w:rPr>
        <w:footnoteRef/>
      </w:r>
      <w:r w:rsidRPr="00947E90">
        <w:rPr>
          <w:rFonts w:hint="eastAsia"/>
          <w:color w:val="000000" w:themeColor="text1"/>
        </w:rPr>
        <w:t xml:space="preserve"> 依106年10月11日本院</w:t>
      </w:r>
      <w:r w:rsidRPr="00947E90">
        <w:rPr>
          <w:color w:val="000000" w:themeColor="text1"/>
        </w:rPr>
        <w:t>財政及經濟委員會</w:t>
      </w:r>
      <w:r w:rsidRPr="00947E90">
        <w:rPr>
          <w:rFonts w:hint="eastAsia"/>
          <w:color w:val="000000" w:themeColor="text1"/>
        </w:rPr>
        <w:t>第5屆第43次會議</w:t>
      </w:r>
      <w:r w:rsidRPr="00947E90">
        <w:rPr>
          <w:color w:val="000000" w:themeColor="text1"/>
        </w:rPr>
        <w:t>審</w:t>
      </w:r>
      <w:r w:rsidRPr="00947E90">
        <w:rPr>
          <w:rFonts w:hint="eastAsia"/>
          <w:color w:val="000000" w:themeColor="text1"/>
        </w:rPr>
        <w:t>議</w:t>
      </w:r>
      <w:r w:rsidRPr="00947E90">
        <w:rPr>
          <w:color w:val="000000" w:themeColor="text1"/>
        </w:rPr>
        <w:t>意見</w:t>
      </w:r>
      <w:r w:rsidRPr="00947E90">
        <w:rPr>
          <w:rFonts w:hint="eastAsia"/>
          <w:color w:val="000000" w:themeColor="text1"/>
        </w:rPr>
        <w:t>，有關「</w:t>
      </w:r>
      <w:proofErr w:type="gramStart"/>
      <w:r w:rsidRPr="00947E90">
        <w:rPr>
          <w:rFonts w:hint="eastAsia"/>
          <w:color w:val="000000" w:themeColor="text1"/>
        </w:rPr>
        <w:t>東港溪原水</w:t>
      </w:r>
      <w:proofErr w:type="gramEnd"/>
      <w:r w:rsidRPr="00947E90">
        <w:rPr>
          <w:rFonts w:hint="eastAsia"/>
          <w:color w:val="000000" w:themeColor="text1"/>
        </w:rPr>
        <w:t>前處理工程」暨「高屏地區原有水井抽水</w:t>
      </w:r>
      <w:proofErr w:type="gramStart"/>
      <w:r w:rsidRPr="00947E90">
        <w:rPr>
          <w:rFonts w:hint="eastAsia"/>
          <w:color w:val="000000" w:themeColor="text1"/>
        </w:rPr>
        <w:t>量復抽</w:t>
      </w:r>
      <w:proofErr w:type="gramEnd"/>
      <w:r w:rsidRPr="00947E90">
        <w:rPr>
          <w:rFonts w:hint="eastAsia"/>
          <w:color w:val="000000" w:themeColor="text1"/>
        </w:rPr>
        <w:t>工程」進度落後部分，尚由本院章委員仁香、</w:t>
      </w:r>
      <w:proofErr w:type="gramStart"/>
      <w:r w:rsidRPr="00947E90">
        <w:rPr>
          <w:rFonts w:hint="eastAsia"/>
          <w:color w:val="000000" w:themeColor="text1"/>
        </w:rPr>
        <w:t>陳委員慶財</w:t>
      </w:r>
      <w:proofErr w:type="gramEnd"/>
      <w:r w:rsidRPr="00947E90">
        <w:rPr>
          <w:rFonts w:hint="eastAsia"/>
          <w:color w:val="000000" w:themeColor="text1"/>
        </w:rPr>
        <w:t>、江委員</w:t>
      </w:r>
      <w:proofErr w:type="gramStart"/>
      <w:r w:rsidRPr="00947E90">
        <w:rPr>
          <w:rFonts w:hint="eastAsia"/>
          <w:color w:val="000000" w:themeColor="text1"/>
        </w:rPr>
        <w:t>明蒼前調查</w:t>
      </w:r>
      <w:proofErr w:type="gramEnd"/>
      <w:r w:rsidRPr="00947E90">
        <w:rPr>
          <w:rFonts w:hint="eastAsia"/>
          <w:color w:val="000000" w:themeColor="text1"/>
        </w:rPr>
        <w:t>「曾文南化烏山頭水庫治理及穩定南部地區供水計畫」執行情形，有未盡職責及效能過低情事</w:t>
      </w:r>
      <w:proofErr w:type="gramStart"/>
      <w:r w:rsidRPr="00947E90">
        <w:rPr>
          <w:rFonts w:hint="eastAsia"/>
          <w:color w:val="000000" w:themeColor="text1"/>
        </w:rPr>
        <w:t>等情案</w:t>
      </w:r>
      <w:proofErr w:type="gramEnd"/>
      <w:r w:rsidRPr="00947E90">
        <w:rPr>
          <w:rFonts w:hint="eastAsia"/>
          <w:color w:val="000000" w:themeColor="text1"/>
        </w:rPr>
        <w:t>(105</w:t>
      </w:r>
      <w:proofErr w:type="gramStart"/>
      <w:r w:rsidRPr="00947E90">
        <w:rPr>
          <w:rFonts w:hint="eastAsia"/>
          <w:color w:val="000000" w:themeColor="text1"/>
        </w:rPr>
        <w:t>財調</w:t>
      </w:r>
      <w:proofErr w:type="gramEnd"/>
      <w:r w:rsidRPr="00947E90">
        <w:rPr>
          <w:rFonts w:hint="eastAsia"/>
          <w:color w:val="000000" w:themeColor="text1"/>
        </w:rPr>
        <w:t>41)，追蹤處理中。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F02BB0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836"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7997F48"/>
    <w:multiLevelType w:val="hybridMultilevel"/>
    <w:tmpl w:val="4CB2D6D2"/>
    <w:lvl w:ilvl="0" w:tplc="D90E7896">
      <w:start w:val="1"/>
      <w:numFmt w:val="taiwaneseCountingThousand"/>
      <w:lvlText w:val="%1、"/>
      <w:lvlJc w:val="right"/>
      <w:pPr>
        <w:ind w:left="480" w:hanging="480"/>
      </w:pPr>
      <w:rPr>
        <w:rFonts w:eastAsia="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3727654"/>
    <w:multiLevelType w:val="hybridMultilevel"/>
    <w:tmpl w:val="AE964476"/>
    <w:lvl w:ilvl="0" w:tplc="17DCA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3970849"/>
    <w:multiLevelType w:val="hybridMultilevel"/>
    <w:tmpl w:val="23748972"/>
    <w:lvl w:ilvl="0" w:tplc="C0D07C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7F1E17"/>
    <w:multiLevelType w:val="hybridMultilevel"/>
    <w:tmpl w:val="CA047292"/>
    <w:lvl w:ilvl="0" w:tplc="C07497F4">
      <w:start w:val="2"/>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40779F7"/>
    <w:multiLevelType w:val="hybridMultilevel"/>
    <w:tmpl w:val="E39A4E58"/>
    <w:lvl w:ilvl="0" w:tplc="17DCADB0">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3AA06C70"/>
    <w:lvl w:ilvl="0" w:tplc="A016DE08">
      <w:start w:val="1"/>
      <w:numFmt w:val="decimal"/>
      <w:pStyle w:val="a3"/>
      <w:lvlText w:val="表%1　"/>
      <w:lvlJc w:val="left"/>
      <w:pPr>
        <w:ind w:left="1189"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8E016A1"/>
    <w:multiLevelType w:val="hybridMultilevel"/>
    <w:tmpl w:val="442A7256"/>
    <w:lvl w:ilvl="0" w:tplc="9566FD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DC272AB"/>
    <w:multiLevelType w:val="hybridMultilevel"/>
    <w:tmpl w:val="4CB2D6D2"/>
    <w:lvl w:ilvl="0" w:tplc="D90E7896">
      <w:start w:val="1"/>
      <w:numFmt w:val="taiwaneseCountingThousand"/>
      <w:lvlText w:val="%1、"/>
      <w:lvlJc w:val="right"/>
      <w:pPr>
        <w:ind w:left="480" w:hanging="480"/>
      </w:pPr>
      <w:rPr>
        <w:rFonts w:eastAsia="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F1E1639"/>
    <w:multiLevelType w:val="hybridMultilevel"/>
    <w:tmpl w:val="E29AE2C2"/>
    <w:lvl w:ilvl="0" w:tplc="3012A9C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0"/>
  </w:num>
  <w:num w:numId="5">
    <w:abstractNumId w:val="6"/>
  </w:num>
  <w:num w:numId="6">
    <w:abstractNumId w:val="11"/>
  </w:num>
  <w:num w:numId="7">
    <w:abstractNumId w:val="1"/>
  </w:num>
  <w:num w:numId="8">
    <w:abstractNumId w:val="12"/>
  </w:num>
  <w:num w:numId="9">
    <w:abstractNumId w:val="9"/>
  </w:num>
  <w:num w:numId="10">
    <w:abstractNumId w:val="10"/>
  </w:num>
  <w:num w:numId="11">
    <w:abstractNumId w:val="1"/>
  </w:num>
  <w:num w:numId="12">
    <w:abstractNumId w:val="15"/>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3"/>
  </w:num>
  <w:num w:numId="20">
    <w:abstractNumId w:val="5"/>
  </w:num>
  <w:num w:numId="21">
    <w:abstractNumId w:val="7"/>
  </w:num>
  <w:num w:numId="22">
    <w:abstractNumId w:val="14"/>
  </w:num>
  <w:num w:numId="23">
    <w:abstractNumId w:val="2"/>
  </w:num>
  <w:num w:numId="24">
    <w:abstractNumId w:val="8"/>
  </w:num>
  <w:num w:numId="25">
    <w:abstractNumId w:val="4"/>
  </w:num>
  <w:num w:numId="26">
    <w:abstractNumId w:val="1"/>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
  </w:num>
  <w:num w:numId="40">
    <w:abstractNumId w:val="1"/>
  </w:num>
  <w:num w:numId="41">
    <w:abstractNumId w:val="10"/>
  </w:num>
  <w:num w:numId="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DE2"/>
    <w:rsid w:val="000040B6"/>
    <w:rsid w:val="00004AD7"/>
    <w:rsid w:val="0000514D"/>
    <w:rsid w:val="00006961"/>
    <w:rsid w:val="0001126E"/>
    <w:rsid w:val="000112BF"/>
    <w:rsid w:val="000113E5"/>
    <w:rsid w:val="00011ECE"/>
    <w:rsid w:val="00012233"/>
    <w:rsid w:val="00013838"/>
    <w:rsid w:val="00014380"/>
    <w:rsid w:val="00014DE4"/>
    <w:rsid w:val="00016DBF"/>
    <w:rsid w:val="00017318"/>
    <w:rsid w:val="000234C1"/>
    <w:rsid w:val="000246F7"/>
    <w:rsid w:val="00025D30"/>
    <w:rsid w:val="0003114D"/>
    <w:rsid w:val="0003174F"/>
    <w:rsid w:val="00031A6C"/>
    <w:rsid w:val="0003373C"/>
    <w:rsid w:val="00036D76"/>
    <w:rsid w:val="0004159C"/>
    <w:rsid w:val="000438F1"/>
    <w:rsid w:val="0004556E"/>
    <w:rsid w:val="000456A8"/>
    <w:rsid w:val="00046DBF"/>
    <w:rsid w:val="00051F77"/>
    <w:rsid w:val="000537FB"/>
    <w:rsid w:val="00053AA1"/>
    <w:rsid w:val="00055F66"/>
    <w:rsid w:val="00057F32"/>
    <w:rsid w:val="0006100B"/>
    <w:rsid w:val="00062A25"/>
    <w:rsid w:val="0006734D"/>
    <w:rsid w:val="00071723"/>
    <w:rsid w:val="00073CB5"/>
    <w:rsid w:val="0007409E"/>
    <w:rsid w:val="0007425C"/>
    <w:rsid w:val="000745C9"/>
    <w:rsid w:val="0007622A"/>
    <w:rsid w:val="00076586"/>
    <w:rsid w:val="00076BF8"/>
    <w:rsid w:val="00077553"/>
    <w:rsid w:val="00082961"/>
    <w:rsid w:val="000851A2"/>
    <w:rsid w:val="0008610A"/>
    <w:rsid w:val="0008650E"/>
    <w:rsid w:val="00087C37"/>
    <w:rsid w:val="00091497"/>
    <w:rsid w:val="0009352E"/>
    <w:rsid w:val="00096B96"/>
    <w:rsid w:val="0009711A"/>
    <w:rsid w:val="0009797F"/>
    <w:rsid w:val="00097AA1"/>
    <w:rsid w:val="000A2F3F"/>
    <w:rsid w:val="000A308A"/>
    <w:rsid w:val="000A5274"/>
    <w:rsid w:val="000A649D"/>
    <w:rsid w:val="000B0261"/>
    <w:rsid w:val="000B0B4A"/>
    <w:rsid w:val="000B0F94"/>
    <w:rsid w:val="000B279A"/>
    <w:rsid w:val="000B31B0"/>
    <w:rsid w:val="000B61D2"/>
    <w:rsid w:val="000B6E3A"/>
    <w:rsid w:val="000B70A7"/>
    <w:rsid w:val="000B73DD"/>
    <w:rsid w:val="000C3564"/>
    <w:rsid w:val="000C495F"/>
    <w:rsid w:val="000C4B8F"/>
    <w:rsid w:val="000D2920"/>
    <w:rsid w:val="000D2C9E"/>
    <w:rsid w:val="000D5D98"/>
    <w:rsid w:val="000D7585"/>
    <w:rsid w:val="000E1A9E"/>
    <w:rsid w:val="000E1E94"/>
    <w:rsid w:val="000E2B47"/>
    <w:rsid w:val="000E6431"/>
    <w:rsid w:val="000F21A5"/>
    <w:rsid w:val="000F3F37"/>
    <w:rsid w:val="000F521B"/>
    <w:rsid w:val="00102178"/>
    <w:rsid w:val="00102B9F"/>
    <w:rsid w:val="00104F02"/>
    <w:rsid w:val="0011063D"/>
    <w:rsid w:val="00110D88"/>
    <w:rsid w:val="00112637"/>
    <w:rsid w:val="00112ABC"/>
    <w:rsid w:val="00115047"/>
    <w:rsid w:val="0012001E"/>
    <w:rsid w:val="00120A44"/>
    <w:rsid w:val="00120B9E"/>
    <w:rsid w:val="00122795"/>
    <w:rsid w:val="00126A55"/>
    <w:rsid w:val="0012706D"/>
    <w:rsid w:val="001305D8"/>
    <w:rsid w:val="0013074E"/>
    <w:rsid w:val="00130EA4"/>
    <w:rsid w:val="00131065"/>
    <w:rsid w:val="00133F08"/>
    <w:rsid w:val="001345E6"/>
    <w:rsid w:val="00135292"/>
    <w:rsid w:val="001378B0"/>
    <w:rsid w:val="001409B3"/>
    <w:rsid w:val="001409ED"/>
    <w:rsid w:val="00142E00"/>
    <w:rsid w:val="00142F1A"/>
    <w:rsid w:val="0014396E"/>
    <w:rsid w:val="00152793"/>
    <w:rsid w:val="00152F89"/>
    <w:rsid w:val="00153489"/>
    <w:rsid w:val="00153B7E"/>
    <w:rsid w:val="001545A9"/>
    <w:rsid w:val="0016248B"/>
    <w:rsid w:val="001629A3"/>
    <w:rsid w:val="00162C22"/>
    <w:rsid w:val="001636F8"/>
    <w:rsid w:val="001637C7"/>
    <w:rsid w:val="0016480E"/>
    <w:rsid w:val="001711A7"/>
    <w:rsid w:val="00171D31"/>
    <w:rsid w:val="00173015"/>
    <w:rsid w:val="00174297"/>
    <w:rsid w:val="001755EC"/>
    <w:rsid w:val="001807A4"/>
    <w:rsid w:val="00180E06"/>
    <w:rsid w:val="001817B3"/>
    <w:rsid w:val="00183014"/>
    <w:rsid w:val="0019392E"/>
    <w:rsid w:val="001959C2"/>
    <w:rsid w:val="00195D63"/>
    <w:rsid w:val="00197FF6"/>
    <w:rsid w:val="001A01A6"/>
    <w:rsid w:val="001A3B14"/>
    <w:rsid w:val="001A43EE"/>
    <w:rsid w:val="001A44CE"/>
    <w:rsid w:val="001A51E3"/>
    <w:rsid w:val="001A7674"/>
    <w:rsid w:val="001A7968"/>
    <w:rsid w:val="001A7F07"/>
    <w:rsid w:val="001B04F3"/>
    <w:rsid w:val="001B1659"/>
    <w:rsid w:val="001B1F9E"/>
    <w:rsid w:val="001B2E98"/>
    <w:rsid w:val="001B3483"/>
    <w:rsid w:val="001B3C1E"/>
    <w:rsid w:val="001B4494"/>
    <w:rsid w:val="001B709A"/>
    <w:rsid w:val="001B7BEF"/>
    <w:rsid w:val="001C0131"/>
    <w:rsid w:val="001C0D8B"/>
    <w:rsid w:val="001C0DA8"/>
    <w:rsid w:val="001C14BC"/>
    <w:rsid w:val="001C26DF"/>
    <w:rsid w:val="001C615C"/>
    <w:rsid w:val="001C66EF"/>
    <w:rsid w:val="001C6A1F"/>
    <w:rsid w:val="001C721F"/>
    <w:rsid w:val="001D1A8D"/>
    <w:rsid w:val="001D2BA7"/>
    <w:rsid w:val="001D4AD7"/>
    <w:rsid w:val="001D6F2A"/>
    <w:rsid w:val="001E0D8A"/>
    <w:rsid w:val="001E241C"/>
    <w:rsid w:val="001E274B"/>
    <w:rsid w:val="001E4CA9"/>
    <w:rsid w:val="001E67BA"/>
    <w:rsid w:val="001E74C2"/>
    <w:rsid w:val="001F35A2"/>
    <w:rsid w:val="001F4003"/>
    <w:rsid w:val="001F4F82"/>
    <w:rsid w:val="001F5A48"/>
    <w:rsid w:val="001F6260"/>
    <w:rsid w:val="00200007"/>
    <w:rsid w:val="002030A5"/>
    <w:rsid w:val="00203131"/>
    <w:rsid w:val="00210C18"/>
    <w:rsid w:val="00212E88"/>
    <w:rsid w:val="00213C9C"/>
    <w:rsid w:val="0022009E"/>
    <w:rsid w:val="00221319"/>
    <w:rsid w:val="002227C3"/>
    <w:rsid w:val="0022290F"/>
    <w:rsid w:val="00223241"/>
    <w:rsid w:val="0022425C"/>
    <w:rsid w:val="002246DE"/>
    <w:rsid w:val="00233315"/>
    <w:rsid w:val="00236ACB"/>
    <w:rsid w:val="0023780A"/>
    <w:rsid w:val="002415DC"/>
    <w:rsid w:val="002437E3"/>
    <w:rsid w:val="00252BC4"/>
    <w:rsid w:val="002531DC"/>
    <w:rsid w:val="002532D3"/>
    <w:rsid w:val="00253BF6"/>
    <w:rsid w:val="00254014"/>
    <w:rsid w:val="00254B39"/>
    <w:rsid w:val="00261F00"/>
    <w:rsid w:val="0026504D"/>
    <w:rsid w:val="00270C36"/>
    <w:rsid w:val="00270ED4"/>
    <w:rsid w:val="0027188D"/>
    <w:rsid w:val="00271C22"/>
    <w:rsid w:val="002738E8"/>
    <w:rsid w:val="00273A2F"/>
    <w:rsid w:val="0027595B"/>
    <w:rsid w:val="00277033"/>
    <w:rsid w:val="002773AE"/>
    <w:rsid w:val="00280986"/>
    <w:rsid w:val="00280D84"/>
    <w:rsid w:val="00281ECE"/>
    <w:rsid w:val="002831C7"/>
    <w:rsid w:val="002840C6"/>
    <w:rsid w:val="0028548D"/>
    <w:rsid w:val="00285E4C"/>
    <w:rsid w:val="0028715C"/>
    <w:rsid w:val="00290F3F"/>
    <w:rsid w:val="00291F26"/>
    <w:rsid w:val="00292A02"/>
    <w:rsid w:val="00293813"/>
    <w:rsid w:val="00294383"/>
    <w:rsid w:val="00295174"/>
    <w:rsid w:val="00296172"/>
    <w:rsid w:val="002964EA"/>
    <w:rsid w:val="00296B92"/>
    <w:rsid w:val="00297529"/>
    <w:rsid w:val="00297E19"/>
    <w:rsid w:val="002A0A20"/>
    <w:rsid w:val="002A2C22"/>
    <w:rsid w:val="002A3FA9"/>
    <w:rsid w:val="002A4578"/>
    <w:rsid w:val="002A5310"/>
    <w:rsid w:val="002A5EB0"/>
    <w:rsid w:val="002A6793"/>
    <w:rsid w:val="002B02EB"/>
    <w:rsid w:val="002B14F3"/>
    <w:rsid w:val="002B42B8"/>
    <w:rsid w:val="002C0602"/>
    <w:rsid w:val="002C2630"/>
    <w:rsid w:val="002C3234"/>
    <w:rsid w:val="002D1894"/>
    <w:rsid w:val="002D2148"/>
    <w:rsid w:val="002D5C16"/>
    <w:rsid w:val="002E6748"/>
    <w:rsid w:val="002F0F31"/>
    <w:rsid w:val="002F2476"/>
    <w:rsid w:val="002F3DFF"/>
    <w:rsid w:val="002F4B35"/>
    <w:rsid w:val="002F5E05"/>
    <w:rsid w:val="002F76C8"/>
    <w:rsid w:val="00301CA3"/>
    <w:rsid w:val="00307A76"/>
    <w:rsid w:val="003148A3"/>
    <w:rsid w:val="00315A16"/>
    <w:rsid w:val="00317053"/>
    <w:rsid w:val="0032109C"/>
    <w:rsid w:val="00322B45"/>
    <w:rsid w:val="00323809"/>
    <w:rsid w:val="00323D41"/>
    <w:rsid w:val="00325414"/>
    <w:rsid w:val="00326D02"/>
    <w:rsid w:val="003302F1"/>
    <w:rsid w:val="00333D54"/>
    <w:rsid w:val="00335734"/>
    <w:rsid w:val="0034060A"/>
    <w:rsid w:val="00341F3A"/>
    <w:rsid w:val="0034470E"/>
    <w:rsid w:val="0034591D"/>
    <w:rsid w:val="003526DA"/>
    <w:rsid w:val="00352DB0"/>
    <w:rsid w:val="00353C0B"/>
    <w:rsid w:val="003543B1"/>
    <w:rsid w:val="00361063"/>
    <w:rsid w:val="00361436"/>
    <w:rsid w:val="0037094A"/>
    <w:rsid w:val="00371ED3"/>
    <w:rsid w:val="00372FFC"/>
    <w:rsid w:val="003749B0"/>
    <w:rsid w:val="003759FC"/>
    <w:rsid w:val="003766BF"/>
    <w:rsid w:val="0037728A"/>
    <w:rsid w:val="00380B7D"/>
    <w:rsid w:val="00381A99"/>
    <w:rsid w:val="003829C2"/>
    <w:rsid w:val="003830B2"/>
    <w:rsid w:val="003844E6"/>
    <w:rsid w:val="00384724"/>
    <w:rsid w:val="00385C44"/>
    <w:rsid w:val="003870D3"/>
    <w:rsid w:val="00387981"/>
    <w:rsid w:val="00390D5F"/>
    <w:rsid w:val="0039112C"/>
    <w:rsid w:val="003919B7"/>
    <w:rsid w:val="00391D57"/>
    <w:rsid w:val="00392292"/>
    <w:rsid w:val="00394F45"/>
    <w:rsid w:val="003A3EC3"/>
    <w:rsid w:val="003A5927"/>
    <w:rsid w:val="003B0CB4"/>
    <w:rsid w:val="003B1017"/>
    <w:rsid w:val="003B3C07"/>
    <w:rsid w:val="003B6081"/>
    <w:rsid w:val="003B6775"/>
    <w:rsid w:val="003B71F7"/>
    <w:rsid w:val="003C564F"/>
    <w:rsid w:val="003C5FE2"/>
    <w:rsid w:val="003C68C8"/>
    <w:rsid w:val="003D05FB"/>
    <w:rsid w:val="003D1B16"/>
    <w:rsid w:val="003D3429"/>
    <w:rsid w:val="003D45BF"/>
    <w:rsid w:val="003D508A"/>
    <w:rsid w:val="003D537F"/>
    <w:rsid w:val="003D7B75"/>
    <w:rsid w:val="003E0208"/>
    <w:rsid w:val="003E2605"/>
    <w:rsid w:val="003E2AA3"/>
    <w:rsid w:val="003E3631"/>
    <w:rsid w:val="003E407B"/>
    <w:rsid w:val="003E456F"/>
    <w:rsid w:val="003E4B57"/>
    <w:rsid w:val="003F27E1"/>
    <w:rsid w:val="003F437A"/>
    <w:rsid w:val="003F5C2B"/>
    <w:rsid w:val="004005FC"/>
    <w:rsid w:val="0040167F"/>
    <w:rsid w:val="00402240"/>
    <w:rsid w:val="004023E9"/>
    <w:rsid w:val="0040454A"/>
    <w:rsid w:val="004073F0"/>
    <w:rsid w:val="0041286D"/>
    <w:rsid w:val="00412A34"/>
    <w:rsid w:val="00413F83"/>
    <w:rsid w:val="0041490C"/>
    <w:rsid w:val="004154A5"/>
    <w:rsid w:val="00416191"/>
    <w:rsid w:val="00416721"/>
    <w:rsid w:val="00420B33"/>
    <w:rsid w:val="0042170E"/>
    <w:rsid w:val="00421EF0"/>
    <w:rsid w:val="004221E6"/>
    <w:rsid w:val="00422416"/>
    <w:rsid w:val="004224FA"/>
    <w:rsid w:val="00423D07"/>
    <w:rsid w:val="004245BE"/>
    <w:rsid w:val="00424C03"/>
    <w:rsid w:val="004257ED"/>
    <w:rsid w:val="00427936"/>
    <w:rsid w:val="00432D0E"/>
    <w:rsid w:val="00433BB9"/>
    <w:rsid w:val="0043684F"/>
    <w:rsid w:val="00441C09"/>
    <w:rsid w:val="0044346F"/>
    <w:rsid w:val="004456C3"/>
    <w:rsid w:val="00453FF6"/>
    <w:rsid w:val="004547C3"/>
    <w:rsid w:val="004612AF"/>
    <w:rsid w:val="004637F2"/>
    <w:rsid w:val="00464FB0"/>
    <w:rsid w:val="0046520A"/>
    <w:rsid w:val="00465DED"/>
    <w:rsid w:val="004672AB"/>
    <w:rsid w:val="00467F7A"/>
    <w:rsid w:val="004714FE"/>
    <w:rsid w:val="00472419"/>
    <w:rsid w:val="00473274"/>
    <w:rsid w:val="0047451E"/>
    <w:rsid w:val="00475593"/>
    <w:rsid w:val="0047711A"/>
    <w:rsid w:val="00477BAA"/>
    <w:rsid w:val="00487541"/>
    <w:rsid w:val="0048769B"/>
    <w:rsid w:val="00492933"/>
    <w:rsid w:val="00495053"/>
    <w:rsid w:val="004952BC"/>
    <w:rsid w:val="00496A65"/>
    <w:rsid w:val="00496F89"/>
    <w:rsid w:val="004A1F59"/>
    <w:rsid w:val="004A29BE"/>
    <w:rsid w:val="004A3225"/>
    <w:rsid w:val="004A33EE"/>
    <w:rsid w:val="004A3AA8"/>
    <w:rsid w:val="004A4B3D"/>
    <w:rsid w:val="004B13C7"/>
    <w:rsid w:val="004B3479"/>
    <w:rsid w:val="004B47EF"/>
    <w:rsid w:val="004B5BB6"/>
    <w:rsid w:val="004B5E13"/>
    <w:rsid w:val="004B778F"/>
    <w:rsid w:val="004C0609"/>
    <w:rsid w:val="004C468F"/>
    <w:rsid w:val="004C61E7"/>
    <w:rsid w:val="004C787E"/>
    <w:rsid w:val="004D128B"/>
    <w:rsid w:val="004D141F"/>
    <w:rsid w:val="004D2742"/>
    <w:rsid w:val="004D27D3"/>
    <w:rsid w:val="004D2823"/>
    <w:rsid w:val="004D5D5E"/>
    <w:rsid w:val="004D6310"/>
    <w:rsid w:val="004E0062"/>
    <w:rsid w:val="004E05A1"/>
    <w:rsid w:val="004E75C3"/>
    <w:rsid w:val="004F0672"/>
    <w:rsid w:val="004F3E85"/>
    <w:rsid w:val="004F472A"/>
    <w:rsid w:val="004F4794"/>
    <w:rsid w:val="004F51A2"/>
    <w:rsid w:val="004F5E57"/>
    <w:rsid w:val="004F6710"/>
    <w:rsid w:val="004F7296"/>
    <w:rsid w:val="00500850"/>
    <w:rsid w:val="00500C3E"/>
    <w:rsid w:val="00501ACC"/>
    <w:rsid w:val="0050234B"/>
    <w:rsid w:val="00502849"/>
    <w:rsid w:val="00502882"/>
    <w:rsid w:val="00504334"/>
    <w:rsid w:val="0050498D"/>
    <w:rsid w:val="005104D7"/>
    <w:rsid w:val="005108E2"/>
    <w:rsid w:val="00510B9E"/>
    <w:rsid w:val="005126AC"/>
    <w:rsid w:val="00513100"/>
    <w:rsid w:val="00516042"/>
    <w:rsid w:val="00521238"/>
    <w:rsid w:val="005253C4"/>
    <w:rsid w:val="00527B40"/>
    <w:rsid w:val="00536638"/>
    <w:rsid w:val="00536BC2"/>
    <w:rsid w:val="00537F8A"/>
    <w:rsid w:val="005410E8"/>
    <w:rsid w:val="005425E1"/>
    <w:rsid w:val="005427C5"/>
    <w:rsid w:val="00542CF6"/>
    <w:rsid w:val="005431C1"/>
    <w:rsid w:val="00543CA6"/>
    <w:rsid w:val="005518B9"/>
    <w:rsid w:val="00551A05"/>
    <w:rsid w:val="00553C03"/>
    <w:rsid w:val="00553CB5"/>
    <w:rsid w:val="005575E5"/>
    <w:rsid w:val="00563692"/>
    <w:rsid w:val="00563BEC"/>
    <w:rsid w:val="00565501"/>
    <w:rsid w:val="0056614A"/>
    <w:rsid w:val="00567CC2"/>
    <w:rsid w:val="00571679"/>
    <w:rsid w:val="00571971"/>
    <w:rsid w:val="00573215"/>
    <w:rsid w:val="00573746"/>
    <w:rsid w:val="00573757"/>
    <w:rsid w:val="00584290"/>
    <w:rsid w:val="005844E7"/>
    <w:rsid w:val="005848E9"/>
    <w:rsid w:val="00585A8E"/>
    <w:rsid w:val="005908B8"/>
    <w:rsid w:val="00591E8A"/>
    <w:rsid w:val="0059324A"/>
    <w:rsid w:val="00593CEB"/>
    <w:rsid w:val="0059512E"/>
    <w:rsid w:val="00595B75"/>
    <w:rsid w:val="005977FA"/>
    <w:rsid w:val="005A18B7"/>
    <w:rsid w:val="005A4257"/>
    <w:rsid w:val="005A4788"/>
    <w:rsid w:val="005A6DD2"/>
    <w:rsid w:val="005A705F"/>
    <w:rsid w:val="005B1166"/>
    <w:rsid w:val="005B14CB"/>
    <w:rsid w:val="005B212C"/>
    <w:rsid w:val="005B69A6"/>
    <w:rsid w:val="005C2D66"/>
    <w:rsid w:val="005C385D"/>
    <w:rsid w:val="005C5260"/>
    <w:rsid w:val="005C7255"/>
    <w:rsid w:val="005C77D5"/>
    <w:rsid w:val="005C788E"/>
    <w:rsid w:val="005D0974"/>
    <w:rsid w:val="005D3B20"/>
    <w:rsid w:val="005D799E"/>
    <w:rsid w:val="005E4759"/>
    <w:rsid w:val="005E5C68"/>
    <w:rsid w:val="005E65C0"/>
    <w:rsid w:val="005F0390"/>
    <w:rsid w:val="005F2198"/>
    <w:rsid w:val="005F2B7A"/>
    <w:rsid w:val="005F2F16"/>
    <w:rsid w:val="005F7AE0"/>
    <w:rsid w:val="00601C3A"/>
    <w:rsid w:val="006028D7"/>
    <w:rsid w:val="006072CD"/>
    <w:rsid w:val="00611A62"/>
    <w:rsid w:val="00612023"/>
    <w:rsid w:val="00614190"/>
    <w:rsid w:val="00614F88"/>
    <w:rsid w:val="00616708"/>
    <w:rsid w:val="00616F6A"/>
    <w:rsid w:val="00622A99"/>
    <w:rsid w:val="00622E67"/>
    <w:rsid w:val="0062630D"/>
    <w:rsid w:val="00626B57"/>
    <w:rsid w:val="00626EDC"/>
    <w:rsid w:val="00643519"/>
    <w:rsid w:val="00644A5B"/>
    <w:rsid w:val="006470EC"/>
    <w:rsid w:val="006477EF"/>
    <w:rsid w:val="00647DF8"/>
    <w:rsid w:val="00650FA2"/>
    <w:rsid w:val="00651E52"/>
    <w:rsid w:val="00652072"/>
    <w:rsid w:val="00652A46"/>
    <w:rsid w:val="0065343F"/>
    <w:rsid w:val="006542D6"/>
    <w:rsid w:val="0065598E"/>
    <w:rsid w:val="00655AF2"/>
    <w:rsid w:val="00655BC5"/>
    <w:rsid w:val="006568BE"/>
    <w:rsid w:val="0066025D"/>
    <w:rsid w:val="0066091A"/>
    <w:rsid w:val="00665A14"/>
    <w:rsid w:val="00666C5B"/>
    <w:rsid w:val="0067558C"/>
    <w:rsid w:val="00676E51"/>
    <w:rsid w:val="006773EC"/>
    <w:rsid w:val="00680504"/>
    <w:rsid w:val="00680F48"/>
    <w:rsid w:val="00681CD9"/>
    <w:rsid w:val="00681FE9"/>
    <w:rsid w:val="0068217F"/>
    <w:rsid w:val="00683E30"/>
    <w:rsid w:val="00687024"/>
    <w:rsid w:val="00687477"/>
    <w:rsid w:val="00687D9C"/>
    <w:rsid w:val="00691859"/>
    <w:rsid w:val="00691EA0"/>
    <w:rsid w:val="00695E22"/>
    <w:rsid w:val="006A3BA8"/>
    <w:rsid w:val="006A3FC5"/>
    <w:rsid w:val="006B0069"/>
    <w:rsid w:val="006B34C8"/>
    <w:rsid w:val="006B6FB8"/>
    <w:rsid w:val="006B7093"/>
    <w:rsid w:val="006B7417"/>
    <w:rsid w:val="006C1EE0"/>
    <w:rsid w:val="006C34B0"/>
    <w:rsid w:val="006C6FA5"/>
    <w:rsid w:val="006C72CA"/>
    <w:rsid w:val="006D0039"/>
    <w:rsid w:val="006D3691"/>
    <w:rsid w:val="006E25BA"/>
    <w:rsid w:val="006E5EF0"/>
    <w:rsid w:val="006F3563"/>
    <w:rsid w:val="006F42B9"/>
    <w:rsid w:val="006F461C"/>
    <w:rsid w:val="006F4C09"/>
    <w:rsid w:val="006F4D82"/>
    <w:rsid w:val="006F5278"/>
    <w:rsid w:val="006F6103"/>
    <w:rsid w:val="006F6D03"/>
    <w:rsid w:val="0070243A"/>
    <w:rsid w:val="00704873"/>
    <w:rsid w:val="00704D22"/>
    <w:rsid w:val="00704E00"/>
    <w:rsid w:val="00705172"/>
    <w:rsid w:val="0070626E"/>
    <w:rsid w:val="0071382D"/>
    <w:rsid w:val="0071390F"/>
    <w:rsid w:val="00715B49"/>
    <w:rsid w:val="007209E7"/>
    <w:rsid w:val="00722625"/>
    <w:rsid w:val="0072336D"/>
    <w:rsid w:val="00724CBC"/>
    <w:rsid w:val="007260E5"/>
    <w:rsid w:val="00726182"/>
    <w:rsid w:val="00727635"/>
    <w:rsid w:val="00732329"/>
    <w:rsid w:val="007337CA"/>
    <w:rsid w:val="00734924"/>
    <w:rsid w:val="00734CE4"/>
    <w:rsid w:val="00735123"/>
    <w:rsid w:val="00741837"/>
    <w:rsid w:val="00741EB1"/>
    <w:rsid w:val="007453E6"/>
    <w:rsid w:val="00746E12"/>
    <w:rsid w:val="0075641F"/>
    <w:rsid w:val="00756E6B"/>
    <w:rsid w:val="00757398"/>
    <w:rsid w:val="00772575"/>
    <w:rsid w:val="0077277D"/>
    <w:rsid w:val="0077309D"/>
    <w:rsid w:val="0077557C"/>
    <w:rsid w:val="00777175"/>
    <w:rsid w:val="007774EE"/>
    <w:rsid w:val="00781822"/>
    <w:rsid w:val="00782686"/>
    <w:rsid w:val="00782B38"/>
    <w:rsid w:val="00783F21"/>
    <w:rsid w:val="00787159"/>
    <w:rsid w:val="0079043A"/>
    <w:rsid w:val="00790CE4"/>
    <w:rsid w:val="00791668"/>
    <w:rsid w:val="00791AA1"/>
    <w:rsid w:val="0079463F"/>
    <w:rsid w:val="00794951"/>
    <w:rsid w:val="00795142"/>
    <w:rsid w:val="007A0F00"/>
    <w:rsid w:val="007A13D7"/>
    <w:rsid w:val="007A3793"/>
    <w:rsid w:val="007A5884"/>
    <w:rsid w:val="007B0AC1"/>
    <w:rsid w:val="007B0E25"/>
    <w:rsid w:val="007B2166"/>
    <w:rsid w:val="007B3382"/>
    <w:rsid w:val="007B4851"/>
    <w:rsid w:val="007C1BA2"/>
    <w:rsid w:val="007C2B48"/>
    <w:rsid w:val="007D0146"/>
    <w:rsid w:val="007D0EF8"/>
    <w:rsid w:val="007D1F73"/>
    <w:rsid w:val="007D20E9"/>
    <w:rsid w:val="007D2B7C"/>
    <w:rsid w:val="007D3390"/>
    <w:rsid w:val="007D3A70"/>
    <w:rsid w:val="007D7881"/>
    <w:rsid w:val="007D7CB5"/>
    <w:rsid w:val="007D7E3A"/>
    <w:rsid w:val="007E0E10"/>
    <w:rsid w:val="007E4768"/>
    <w:rsid w:val="007E777B"/>
    <w:rsid w:val="007F0F79"/>
    <w:rsid w:val="007F14F5"/>
    <w:rsid w:val="007F2070"/>
    <w:rsid w:val="007F2889"/>
    <w:rsid w:val="007F356D"/>
    <w:rsid w:val="007F63C1"/>
    <w:rsid w:val="007F6412"/>
    <w:rsid w:val="007F7550"/>
    <w:rsid w:val="00802846"/>
    <w:rsid w:val="008053F5"/>
    <w:rsid w:val="00807AF7"/>
    <w:rsid w:val="00810198"/>
    <w:rsid w:val="0081051B"/>
    <w:rsid w:val="00811F61"/>
    <w:rsid w:val="00813F54"/>
    <w:rsid w:val="008149C7"/>
    <w:rsid w:val="00814A60"/>
    <w:rsid w:val="00815DA8"/>
    <w:rsid w:val="0082194D"/>
    <w:rsid w:val="008221F9"/>
    <w:rsid w:val="00822C14"/>
    <w:rsid w:val="00825891"/>
    <w:rsid w:val="00826EF5"/>
    <w:rsid w:val="00831693"/>
    <w:rsid w:val="008378FD"/>
    <w:rsid w:val="00840104"/>
    <w:rsid w:val="008407EF"/>
    <w:rsid w:val="00840AA5"/>
    <w:rsid w:val="00840C1F"/>
    <w:rsid w:val="008411C9"/>
    <w:rsid w:val="00841FC5"/>
    <w:rsid w:val="00842808"/>
    <w:rsid w:val="00845709"/>
    <w:rsid w:val="00853FAB"/>
    <w:rsid w:val="008541FD"/>
    <w:rsid w:val="00855E65"/>
    <w:rsid w:val="008560F7"/>
    <w:rsid w:val="008576BD"/>
    <w:rsid w:val="00860463"/>
    <w:rsid w:val="00861F08"/>
    <w:rsid w:val="0086268D"/>
    <w:rsid w:val="008634BC"/>
    <w:rsid w:val="00863901"/>
    <w:rsid w:val="00871695"/>
    <w:rsid w:val="008733DA"/>
    <w:rsid w:val="0087504B"/>
    <w:rsid w:val="0087695C"/>
    <w:rsid w:val="0088417E"/>
    <w:rsid w:val="008850E4"/>
    <w:rsid w:val="00892B53"/>
    <w:rsid w:val="00893231"/>
    <w:rsid w:val="008939AB"/>
    <w:rsid w:val="0089639F"/>
    <w:rsid w:val="008A12F5"/>
    <w:rsid w:val="008A4226"/>
    <w:rsid w:val="008A7767"/>
    <w:rsid w:val="008B1587"/>
    <w:rsid w:val="008B1B01"/>
    <w:rsid w:val="008B277F"/>
    <w:rsid w:val="008B3BCD"/>
    <w:rsid w:val="008B4685"/>
    <w:rsid w:val="008B6423"/>
    <w:rsid w:val="008B6DF8"/>
    <w:rsid w:val="008B6FD2"/>
    <w:rsid w:val="008C106C"/>
    <w:rsid w:val="008C10F1"/>
    <w:rsid w:val="008C1926"/>
    <w:rsid w:val="008C1E99"/>
    <w:rsid w:val="008C28F5"/>
    <w:rsid w:val="008C2D73"/>
    <w:rsid w:val="008D0CB8"/>
    <w:rsid w:val="008D1225"/>
    <w:rsid w:val="008E0085"/>
    <w:rsid w:val="008E2AA6"/>
    <w:rsid w:val="008E311B"/>
    <w:rsid w:val="008F2E97"/>
    <w:rsid w:val="008F46E7"/>
    <w:rsid w:val="008F470E"/>
    <w:rsid w:val="008F4761"/>
    <w:rsid w:val="008F5A10"/>
    <w:rsid w:val="008F6F0B"/>
    <w:rsid w:val="00900132"/>
    <w:rsid w:val="00901519"/>
    <w:rsid w:val="00902A49"/>
    <w:rsid w:val="009030C9"/>
    <w:rsid w:val="00907BA7"/>
    <w:rsid w:val="00907EA6"/>
    <w:rsid w:val="0091064E"/>
    <w:rsid w:val="00910F7A"/>
    <w:rsid w:val="00911FC5"/>
    <w:rsid w:val="00912AB6"/>
    <w:rsid w:val="00913793"/>
    <w:rsid w:val="009172A7"/>
    <w:rsid w:val="00925771"/>
    <w:rsid w:val="00925891"/>
    <w:rsid w:val="00925B20"/>
    <w:rsid w:val="00925B31"/>
    <w:rsid w:val="009301C3"/>
    <w:rsid w:val="00931A10"/>
    <w:rsid w:val="0093462D"/>
    <w:rsid w:val="00934A67"/>
    <w:rsid w:val="00935718"/>
    <w:rsid w:val="009372A0"/>
    <w:rsid w:val="00942C66"/>
    <w:rsid w:val="009440C4"/>
    <w:rsid w:val="00947967"/>
    <w:rsid w:val="00947E90"/>
    <w:rsid w:val="00952392"/>
    <w:rsid w:val="00955201"/>
    <w:rsid w:val="009567B2"/>
    <w:rsid w:val="00957E13"/>
    <w:rsid w:val="00957EA7"/>
    <w:rsid w:val="00960A65"/>
    <w:rsid w:val="00960D9C"/>
    <w:rsid w:val="00962181"/>
    <w:rsid w:val="0096259A"/>
    <w:rsid w:val="009638C7"/>
    <w:rsid w:val="00965200"/>
    <w:rsid w:val="009653F3"/>
    <w:rsid w:val="009668B3"/>
    <w:rsid w:val="00970F1B"/>
    <w:rsid w:val="00971471"/>
    <w:rsid w:val="0097422B"/>
    <w:rsid w:val="00974283"/>
    <w:rsid w:val="009766CC"/>
    <w:rsid w:val="009849C2"/>
    <w:rsid w:val="00984D24"/>
    <w:rsid w:val="009858EB"/>
    <w:rsid w:val="009861AD"/>
    <w:rsid w:val="009878F5"/>
    <w:rsid w:val="009902C1"/>
    <w:rsid w:val="00991C9B"/>
    <w:rsid w:val="00992804"/>
    <w:rsid w:val="00996D7B"/>
    <w:rsid w:val="009A0AE8"/>
    <w:rsid w:val="009A254F"/>
    <w:rsid w:val="009A3F47"/>
    <w:rsid w:val="009A49B6"/>
    <w:rsid w:val="009B0046"/>
    <w:rsid w:val="009C0CDC"/>
    <w:rsid w:val="009C1440"/>
    <w:rsid w:val="009C2107"/>
    <w:rsid w:val="009C368F"/>
    <w:rsid w:val="009C5D9E"/>
    <w:rsid w:val="009D2C3E"/>
    <w:rsid w:val="009D3650"/>
    <w:rsid w:val="009D43CF"/>
    <w:rsid w:val="009E0625"/>
    <w:rsid w:val="009E3034"/>
    <w:rsid w:val="009E539C"/>
    <w:rsid w:val="009E549F"/>
    <w:rsid w:val="009E5A8A"/>
    <w:rsid w:val="009E717A"/>
    <w:rsid w:val="009F08BF"/>
    <w:rsid w:val="009F28A8"/>
    <w:rsid w:val="009F416A"/>
    <w:rsid w:val="009F473E"/>
    <w:rsid w:val="009F5C40"/>
    <w:rsid w:val="009F682A"/>
    <w:rsid w:val="009F753D"/>
    <w:rsid w:val="00A022BE"/>
    <w:rsid w:val="00A0556D"/>
    <w:rsid w:val="00A06A05"/>
    <w:rsid w:val="00A076FB"/>
    <w:rsid w:val="00A07B4B"/>
    <w:rsid w:val="00A137CE"/>
    <w:rsid w:val="00A171DB"/>
    <w:rsid w:val="00A226D5"/>
    <w:rsid w:val="00A24C95"/>
    <w:rsid w:val="00A2599A"/>
    <w:rsid w:val="00A26094"/>
    <w:rsid w:val="00A301BF"/>
    <w:rsid w:val="00A302B2"/>
    <w:rsid w:val="00A314F8"/>
    <w:rsid w:val="00A331B4"/>
    <w:rsid w:val="00A3484E"/>
    <w:rsid w:val="00A356D3"/>
    <w:rsid w:val="00A365A4"/>
    <w:rsid w:val="00A36822"/>
    <w:rsid w:val="00A36ADA"/>
    <w:rsid w:val="00A40EE5"/>
    <w:rsid w:val="00A412B2"/>
    <w:rsid w:val="00A41554"/>
    <w:rsid w:val="00A438D8"/>
    <w:rsid w:val="00A43C69"/>
    <w:rsid w:val="00A44969"/>
    <w:rsid w:val="00A473F5"/>
    <w:rsid w:val="00A47D2F"/>
    <w:rsid w:val="00A51AD3"/>
    <w:rsid w:val="00A51F9D"/>
    <w:rsid w:val="00A52D12"/>
    <w:rsid w:val="00A53A79"/>
    <w:rsid w:val="00A5416A"/>
    <w:rsid w:val="00A55538"/>
    <w:rsid w:val="00A60524"/>
    <w:rsid w:val="00A62111"/>
    <w:rsid w:val="00A63941"/>
    <w:rsid w:val="00A639F4"/>
    <w:rsid w:val="00A658A6"/>
    <w:rsid w:val="00A66E0F"/>
    <w:rsid w:val="00A71012"/>
    <w:rsid w:val="00A73EB0"/>
    <w:rsid w:val="00A74912"/>
    <w:rsid w:val="00A76B67"/>
    <w:rsid w:val="00A77951"/>
    <w:rsid w:val="00A81A32"/>
    <w:rsid w:val="00A81D35"/>
    <w:rsid w:val="00A81F6B"/>
    <w:rsid w:val="00A835BD"/>
    <w:rsid w:val="00A85B33"/>
    <w:rsid w:val="00A90925"/>
    <w:rsid w:val="00A94C4E"/>
    <w:rsid w:val="00A97B15"/>
    <w:rsid w:val="00AA42D5"/>
    <w:rsid w:val="00AA7ABA"/>
    <w:rsid w:val="00AB0920"/>
    <w:rsid w:val="00AB12AF"/>
    <w:rsid w:val="00AB2FAB"/>
    <w:rsid w:val="00AB3D6D"/>
    <w:rsid w:val="00AB553B"/>
    <w:rsid w:val="00AB5C14"/>
    <w:rsid w:val="00AC0CA3"/>
    <w:rsid w:val="00AC103A"/>
    <w:rsid w:val="00AC1EE7"/>
    <w:rsid w:val="00AC333F"/>
    <w:rsid w:val="00AC585C"/>
    <w:rsid w:val="00AC7F22"/>
    <w:rsid w:val="00AD1925"/>
    <w:rsid w:val="00AE067D"/>
    <w:rsid w:val="00AE211C"/>
    <w:rsid w:val="00AE7EF6"/>
    <w:rsid w:val="00AF1181"/>
    <w:rsid w:val="00AF1218"/>
    <w:rsid w:val="00AF2F79"/>
    <w:rsid w:val="00AF4653"/>
    <w:rsid w:val="00AF72AB"/>
    <w:rsid w:val="00AF745F"/>
    <w:rsid w:val="00AF7DB7"/>
    <w:rsid w:val="00B030DB"/>
    <w:rsid w:val="00B04EF5"/>
    <w:rsid w:val="00B10603"/>
    <w:rsid w:val="00B10D02"/>
    <w:rsid w:val="00B10D8D"/>
    <w:rsid w:val="00B16288"/>
    <w:rsid w:val="00B201E2"/>
    <w:rsid w:val="00B2190E"/>
    <w:rsid w:val="00B219C5"/>
    <w:rsid w:val="00B21E17"/>
    <w:rsid w:val="00B23EDF"/>
    <w:rsid w:val="00B30A61"/>
    <w:rsid w:val="00B3133B"/>
    <w:rsid w:val="00B34AC4"/>
    <w:rsid w:val="00B36152"/>
    <w:rsid w:val="00B36B0B"/>
    <w:rsid w:val="00B3727A"/>
    <w:rsid w:val="00B40042"/>
    <w:rsid w:val="00B406A1"/>
    <w:rsid w:val="00B425D9"/>
    <w:rsid w:val="00B42636"/>
    <w:rsid w:val="00B443E4"/>
    <w:rsid w:val="00B471EA"/>
    <w:rsid w:val="00B47457"/>
    <w:rsid w:val="00B50A3C"/>
    <w:rsid w:val="00B539DE"/>
    <w:rsid w:val="00B5484D"/>
    <w:rsid w:val="00B55833"/>
    <w:rsid w:val="00B558A0"/>
    <w:rsid w:val="00B5613C"/>
    <w:rsid w:val="00B563EA"/>
    <w:rsid w:val="00B56CDF"/>
    <w:rsid w:val="00B56D2B"/>
    <w:rsid w:val="00B60E51"/>
    <w:rsid w:val="00B63A54"/>
    <w:rsid w:val="00B70A75"/>
    <w:rsid w:val="00B716F5"/>
    <w:rsid w:val="00B722F3"/>
    <w:rsid w:val="00B74206"/>
    <w:rsid w:val="00B754B4"/>
    <w:rsid w:val="00B75790"/>
    <w:rsid w:val="00B77D18"/>
    <w:rsid w:val="00B80F86"/>
    <w:rsid w:val="00B8271D"/>
    <w:rsid w:val="00B8313A"/>
    <w:rsid w:val="00B860A3"/>
    <w:rsid w:val="00B8724A"/>
    <w:rsid w:val="00B93503"/>
    <w:rsid w:val="00B95221"/>
    <w:rsid w:val="00B97459"/>
    <w:rsid w:val="00BA20A1"/>
    <w:rsid w:val="00BA2648"/>
    <w:rsid w:val="00BA31E8"/>
    <w:rsid w:val="00BA55E0"/>
    <w:rsid w:val="00BA6BD4"/>
    <w:rsid w:val="00BA6C7A"/>
    <w:rsid w:val="00BB17D1"/>
    <w:rsid w:val="00BB1D67"/>
    <w:rsid w:val="00BB20FC"/>
    <w:rsid w:val="00BB3368"/>
    <w:rsid w:val="00BB3752"/>
    <w:rsid w:val="00BB3E05"/>
    <w:rsid w:val="00BB4ECC"/>
    <w:rsid w:val="00BB6688"/>
    <w:rsid w:val="00BC26D4"/>
    <w:rsid w:val="00BC2A36"/>
    <w:rsid w:val="00BC63FD"/>
    <w:rsid w:val="00BD1467"/>
    <w:rsid w:val="00BD1B9F"/>
    <w:rsid w:val="00BD7E2A"/>
    <w:rsid w:val="00BE0C80"/>
    <w:rsid w:val="00BE1E18"/>
    <w:rsid w:val="00BE7423"/>
    <w:rsid w:val="00BF1DB2"/>
    <w:rsid w:val="00BF2A42"/>
    <w:rsid w:val="00BF3E5F"/>
    <w:rsid w:val="00BF5228"/>
    <w:rsid w:val="00C00187"/>
    <w:rsid w:val="00C0062F"/>
    <w:rsid w:val="00C01155"/>
    <w:rsid w:val="00C019B7"/>
    <w:rsid w:val="00C03D8C"/>
    <w:rsid w:val="00C03FFA"/>
    <w:rsid w:val="00C043BB"/>
    <w:rsid w:val="00C055EC"/>
    <w:rsid w:val="00C05DC6"/>
    <w:rsid w:val="00C10DC9"/>
    <w:rsid w:val="00C114AC"/>
    <w:rsid w:val="00C12DBC"/>
    <w:rsid w:val="00C12FB3"/>
    <w:rsid w:val="00C1440B"/>
    <w:rsid w:val="00C15603"/>
    <w:rsid w:val="00C17341"/>
    <w:rsid w:val="00C1751F"/>
    <w:rsid w:val="00C24EEF"/>
    <w:rsid w:val="00C25CF6"/>
    <w:rsid w:val="00C26C36"/>
    <w:rsid w:val="00C27B93"/>
    <w:rsid w:val="00C27CE0"/>
    <w:rsid w:val="00C31F86"/>
    <w:rsid w:val="00C32768"/>
    <w:rsid w:val="00C32D4E"/>
    <w:rsid w:val="00C3321C"/>
    <w:rsid w:val="00C400F2"/>
    <w:rsid w:val="00C431DF"/>
    <w:rsid w:val="00C456BD"/>
    <w:rsid w:val="00C466E8"/>
    <w:rsid w:val="00C506DE"/>
    <w:rsid w:val="00C50EB3"/>
    <w:rsid w:val="00C530DC"/>
    <w:rsid w:val="00C5350D"/>
    <w:rsid w:val="00C56516"/>
    <w:rsid w:val="00C609EE"/>
    <w:rsid w:val="00C6123C"/>
    <w:rsid w:val="00C61640"/>
    <w:rsid w:val="00C61F33"/>
    <w:rsid w:val="00C6311A"/>
    <w:rsid w:val="00C64532"/>
    <w:rsid w:val="00C6478B"/>
    <w:rsid w:val="00C7084D"/>
    <w:rsid w:val="00C7315E"/>
    <w:rsid w:val="00C75895"/>
    <w:rsid w:val="00C7767E"/>
    <w:rsid w:val="00C822C4"/>
    <w:rsid w:val="00C823D2"/>
    <w:rsid w:val="00C83C9F"/>
    <w:rsid w:val="00C840E7"/>
    <w:rsid w:val="00C85892"/>
    <w:rsid w:val="00C94840"/>
    <w:rsid w:val="00CA24C2"/>
    <w:rsid w:val="00CA4EE3"/>
    <w:rsid w:val="00CA7792"/>
    <w:rsid w:val="00CA79FD"/>
    <w:rsid w:val="00CB027F"/>
    <w:rsid w:val="00CB36AD"/>
    <w:rsid w:val="00CB40ED"/>
    <w:rsid w:val="00CB4512"/>
    <w:rsid w:val="00CB51D6"/>
    <w:rsid w:val="00CC0EBB"/>
    <w:rsid w:val="00CC6297"/>
    <w:rsid w:val="00CC7690"/>
    <w:rsid w:val="00CD1986"/>
    <w:rsid w:val="00CD3EB6"/>
    <w:rsid w:val="00CD54BF"/>
    <w:rsid w:val="00CD6443"/>
    <w:rsid w:val="00CD6BC8"/>
    <w:rsid w:val="00CD74F4"/>
    <w:rsid w:val="00CE1FA5"/>
    <w:rsid w:val="00CE4622"/>
    <w:rsid w:val="00CE4692"/>
    <w:rsid w:val="00CE4D5C"/>
    <w:rsid w:val="00CF05DA"/>
    <w:rsid w:val="00CF58EB"/>
    <w:rsid w:val="00CF6861"/>
    <w:rsid w:val="00CF6FEC"/>
    <w:rsid w:val="00D0106E"/>
    <w:rsid w:val="00D02677"/>
    <w:rsid w:val="00D04CE0"/>
    <w:rsid w:val="00D06383"/>
    <w:rsid w:val="00D11293"/>
    <w:rsid w:val="00D12AF9"/>
    <w:rsid w:val="00D1549A"/>
    <w:rsid w:val="00D20CBD"/>
    <w:rsid w:val="00D20E85"/>
    <w:rsid w:val="00D245CD"/>
    <w:rsid w:val="00D24615"/>
    <w:rsid w:val="00D35AB7"/>
    <w:rsid w:val="00D35C81"/>
    <w:rsid w:val="00D36485"/>
    <w:rsid w:val="00D37842"/>
    <w:rsid w:val="00D42DC2"/>
    <w:rsid w:val="00D4302B"/>
    <w:rsid w:val="00D45B3D"/>
    <w:rsid w:val="00D511AD"/>
    <w:rsid w:val="00D52C9A"/>
    <w:rsid w:val="00D537E1"/>
    <w:rsid w:val="00D551BC"/>
    <w:rsid w:val="00D55BB2"/>
    <w:rsid w:val="00D6091A"/>
    <w:rsid w:val="00D6605A"/>
    <w:rsid w:val="00D6695F"/>
    <w:rsid w:val="00D705FD"/>
    <w:rsid w:val="00D73D5A"/>
    <w:rsid w:val="00D75644"/>
    <w:rsid w:val="00D771E7"/>
    <w:rsid w:val="00D81656"/>
    <w:rsid w:val="00D83D87"/>
    <w:rsid w:val="00D84A6D"/>
    <w:rsid w:val="00D859AB"/>
    <w:rsid w:val="00D86A30"/>
    <w:rsid w:val="00D8724E"/>
    <w:rsid w:val="00D9511D"/>
    <w:rsid w:val="00D97CB4"/>
    <w:rsid w:val="00D97DD4"/>
    <w:rsid w:val="00D97F75"/>
    <w:rsid w:val="00DA1FC0"/>
    <w:rsid w:val="00DA48C2"/>
    <w:rsid w:val="00DA5A8A"/>
    <w:rsid w:val="00DA6A2C"/>
    <w:rsid w:val="00DB1170"/>
    <w:rsid w:val="00DB26CD"/>
    <w:rsid w:val="00DB441C"/>
    <w:rsid w:val="00DB44AF"/>
    <w:rsid w:val="00DC1F58"/>
    <w:rsid w:val="00DC339B"/>
    <w:rsid w:val="00DC59CB"/>
    <w:rsid w:val="00DC5D40"/>
    <w:rsid w:val="00DC5FEC"/>
    <w:rsid w:val="00DC69A7"/>
    <w:rsid w:val="00DD1031"/>
    <w:rsid w:val="00DD278F"/>
    <w:rsid w:val="00DD30E9"/>
    <w:rsid w:val="00DD4F47"/>
    <w:rsid w:val="00DD5934"/>
    <w:rsid w:val="00DD5F93"/>
    <w:rsid w:val="00DD7FBB"/>
    <w:rsid w:val="00DE0B9F"/>
    <w:rsid w:val="00DE2A9E"/>
    <w:rsid w:val="00DE4238"/>
    <w:rsid w:val="00DE488D"/>
    <w:rsid w:val="00DE4CF8"/>
    <w:rsid w:val="00DE5C9A"/>
    <w:rsid w:val="00DE657F"/>
    <w:rsid w:val="00DF0BB8"/>
    <w:rsid w:val="00DF1218"/>
    <w:rsid w:val="00DF2356"/>
    <w:rsid w:val="00DF6462"/>
    <w:rsid w:val="00DF72B8"/>
    <w:rsid w:val="00E00627"/>
    <w:rsid w:val="00E02FA0"/>
    <w:rsid w:val="00E036DC"/>
    <w:rsid w:val="00E03A93"/>
    <w:rsid w:val="00E045D0"/>
    <w:rsid w:val="00E06DAF"/>
    <w:rsid w:val="00E06E0B"/>
    <w:rsid w:val="00E10454"/>
    <w:rsid w:val="00E112E5"/>
    <w:rsid w:val="00E122AF"/>
    <w:rsid w:val="00E122D8"/>
    <w:rsid w:val="00E12CC8"/>
    <w:rsid w:val="00E15352"/>
    <w:rsid w:val="00E208F8"/>
    <w:rsid w:val="00E21CC7"/>
    <w:rsid w:val="00E2390F"/>
    <w:rsid w:val="00E24D9E"/>
    <w:rsid w:val="00E25849"/>
    <w:rsid w:val="00E25CF9"/>
    <w:rsid w:val="00E26F62"/>
    <w:rsid w:val="00E30208"/>
    <w:rsid w:val="00E3197E"/>
    <w:rsid w:val="00E342F8"/>
    <w:rsid w:val="00E3486F"/>
    <w:rsid w:val="00E351ED"/>
    <w:rsid w:val="00E5115F"/>
    <w:rsid w:val="00E51692"/>
    <w:rsid w:val="00E55F63"/>
    <w:rsid w:val="00E57547"/>
    <w:rsid w:val="00E6034B"/>
    <w:rsid w:val="00E60E42"/>
    <w:rsid w:val="00E61771"/>
    <w:rsid w:val="00E61F4F"/>
    <w:rsid w:val="00E632C1"/>
    <w:rsid w:val="00E6549E"/>
    <w:rsid w:val="00E65EDE"/>
    <w:rsid w:val="00E70F81"/>
    <w:rsid w:val="00E71941"/>
    <w:rsid w:val="00E72E35"/>
    <w:rsid w:val="00E761CC"/>
    <w:rsid w:val="00E77055"/>
    <w:rsid w:val="00E77460"/>
    <w:rsid w:val="00E777C4"/>
    <w:rsid w:val="00E80B24"/>
    <w:rsid w:val="00E80C6E"/>
    <w:rsid w:val="00E80F4D"/>
    <w:rsid w:val="00E81470"/>
    <w:rsid w:val="00E83ABC"/>
    <w:rsid w:val="00E843B6"/>
    <w:rsid w:val="00E844F2"/>
    <w:rsid w:val="00E84DAD"/>
    <w:rsid w:val="00E855AE"/>
    <w:rsid w:val="00E86EC6"/>
    <w:rsid w:val="00E907C3"/>
    <w:rsid w:val="00E90AD0"/>
    <w:rsid w:val="00E929DF"/>
    <w:rsid w:val="00E92FCB"/>
    <w:rsid w:val="00E96B7E"/>
    <w:rsid w:val="00E97275"/>
    <w:rsid w:val="00E976EB"/>
    <w:rsid w:val="00E979FE"/>
    <w:rsid w:val="00EA147F"/>
    <w:rsid w:val="00EA2838"/>
    <w:rsid w:val="00EA4A27"/>
    <w:rsid w:val="00EA4FA6"/>
    <w:rsid w:val="00EA6952"/>
    <w:rsid w:val="00EB1A25"/>
    <w:rsid w:val="00EB5179"/>
    <w:rsid w:val="00EB63DB"/>
    <w:rsid w:val="00EB69FC"/>
    <w:rsid w:val="00EC3763"/>
    <w:rsid w:val="00EC7363"/>
    <w:rsid w:val="00EC7A86"/>
    <w:rsid w:val="00ED03AB"/>
    <w:rsid w:val="00ED1963"/>
    <w:rsid w:val="00ED1CD4"/>
    <w:rsid w:val="00ED1D2B"/>
    <w:rsid w:val="00ED64B5"/>
    <w:rsid w:val="00EE0A5C"/>
    <w:rsid w:val="00EE2A17"/>
    <w:rsid w:val="00EE66B5"/>
    <w:rsid w:val="00EE6935"/>
    <w:rsid w:val="00EE7B86"/>
    <w:rsid w:val="00EE7CCA"/>
    <w:rsid w:val="00EF069B"/>
    <w:rsid w:val="00EF6825"/>
    <w:rsid w:val="00F003A0"/>
    <w:rsid w:val="00F02476"/>
    <w:rsid w:val="00F02D7F"/>
    <w:rsid w:val="00F10848"/>
    <w:rsid w:val="00F14D06"/>
    <w:rsid w:val="00F16A14"/>
    <w:rsid w:val="00F17ACB"/>
    <w:rsid w:val="00F20E21"/>
    <w:rsid w:val="00F218FE"/>
    <w:rsid w:val="00F3337F"/>
    <w:rsid w:val="00F33666"/>
    <w:rsid w:val="00F3388F"/>
    <w:rsid w:val="00F35884"/>
    <w:rsid w:val="00F362D7"/>
    <w:rsid w:val="00F37B4D"/>
    <w:rsid w:val="00F37D7B"/>
    <w:rsid w:val="00F428CC"/>
    <w:rsid w:val="00F5314C"/>
    <w:rsid w:val="00F5688C"/>
    <w:rsid w:val="00F60048"/>
    <w:rsid w:val="00F61F21"/>
    <w:rsid w:val="00F6204B"/>
    <w:rsid w:val="00F63238"/>
    <w:rsid w:val="00F635DD"/>
    <w:rsid w:val="00F64767"/>
    <w:rsid w:val="00F6627B"/>
    <w:rsid w:val="00F66E80"/>
    <w:rsid w:val="00F67F7D"/>
    <w:rsid w:val="00F71066"/>
    <w:rsid w:val="00F7336E"/>
    <w:rsid w:val="00F734F2"/>
    <w:rsid w:val="00F75052"/>
    <w:rsid w:val="00F7647D"/>
    <w:rsid w:val="00F77A06"/>
    <w:rsid w:val="00F804D3"/>
    <w:rsid w:val="00F816CB"/>
    <w:rsid w:val="00F81CD2"/>
    <w:rsid w:val="00F82641"/>
    <w:rsid w:val="00F8362F"/>
    <w:rsid w:val="00F849C7"/>
    <w:rsid w:val="00F875F5"/>
    <w:rsid w:val="00F90F18"/>
    <w:rsid w:val="00F9179C"/>
    <w:rsid w:val="00F937E4"/>
    <w:rsid w:val="00F9461F"/>
    <w:rsid w:val="00F955DC"/>
    <w:rsid w:val="00F95EE7"/>
    <w:rsid w:val="00FA36A2"/>
    <w:rsid w:val="00FA39E6"/>
    <w:rsid w:val="00FA509B"/>
    <w:rsid w:val="00FA78B1"/>
    <w:rsid w:val="00FA7BC9"/>
    <w:rsid w:val="00FB378E"/>
    <w:rsid w:val="00FB37F1"/>
    <w:rsid w:val="00FB460D"/>
    <w:rsid w:val="00FB47C0"/>
    <w:rsid w:val="00FB4824"/>
    <w:rsid w:val="00FB501B"/>
    <w:rsid w:val="00FB7770"/>
    <w:rsid w:val="00FC3B53"/>
    <w:rsid w:val="00FC3E47"/>
    <w:rsid w:val="00FC48FF"/>
    <w:rsid w:val="00FC6796"/>
    <w:rsid w:val="00FD3B91"/>
    <w:rsid w:val="00FD576B"/>
    <w:rsid w:val="00FD579E"/>
    <w:rsid w:val="00FD6845"/>
    <w:rsid w:val="00FD6CBF"/>
    <w:rsid w:val="00FD6F79"/>
    <w:rsid w:val="00FE01F9"/>
    <w:rsid w:val="00FE4516"/>
    <w:rsid w:val="00FE47FC"/>
    <w:rsid w:val="00FE64C8"/>
    <w:rsid w:val="00FF35B1"/>
    <w:rsid w:val="00FF3D69"/>
    <w:rsid w:val="00FF4C3D"/>
    <w:rsid w:val="00FF7D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ind w:left="2722"/>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40">
    <w:name w:val="標題 4 字元"/>
    <w:basedOn w:val="a7"/>
    <w:link w:val="4"/>
    <w:rsid w:val="004245BE"/>
    <w:rPr>
      <w:rFonts w:ascii="標楷體" w:eastAsia="標楷體" w:hAnsi="Arial"/>
      <w:kern w:val="32"/>
      <w:sz w:val="32"/>
      <w:szCs w:val="36"/>
    </w:rPr>
  </w:style>
  <w:style w:type="paragraph" w:styleId="afd">
    <w:name w:val="footnote text"/>
    <w:basedOn w:val="a6"/>
    <w:link w:val="afe"/>
    <w:semiHidden/>
    <w:unhideWhenUsed/>
    <w:rsid w:val="000B0F94"/>
    <w:pPr>
      <w:snapToGrid w:val="0"/>
      <w:jc w:val="left"/>
    </w:pPr>
    <w:rPr>
      <w:sz w:val="20"/>
    </w:rPr>
  </w:style>
  <w:style w:type="character" w:customStyle="1" w:styleId="afe">
    <w:name w:val="註腳文字 字元"/>
    <w:basedOn w:val="a7"/>
    <w:link w:val="afd"/>
    <w:semiHidden/>
    <w:rsid w:val="000B0F94"/>
    <w:rPr>
      <w:rFonts w:ascii="標楷體" w:eastAsia="標楷體"/>
      <w:kern w:val="2"/>
    </w:rPr>
  </w:style>
  <w:style w:type="character" w:styleId="aff">
    <w:name w:val="footnote reference"/>
    <w:basedOn w:val="a7"/>
    <w:unhideWhenUsed/>
    <w:rsid w:val="000B0F94"/>
    <w:rPr>
      <w:vertAlign w:val="superscript"/>
    </w:rPr>
  </w:style>
  <w:style w:type="paragraph" w:styleId="HTML">
    <w:name w:val="HTML Preformatted"/>
    <w:basedOn w:val="a6"/>
    <w:link w:val="HTML0"/>
    <w:uiPriority w:val="99"/>
    <w:unhideWhenUsed/>
    <w:rsid w:val="008560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560F7"/>
    <w:rPr>
      <w:rFonts w:ascii="細明體" w:eastAsia="細明體" w:hAnsi="細明體" w:cs="細明體"/>
      <w:sz w:val="24"/>
      <w:szCs w:val="24"/>
    </w:rPr>
  </w:style>
  <w:style w:type="character" w:customStyle="1" w:styleId="highlight1">
    <w:name w:val="highlight1"/>
    <w:basedOn w:val="a7"/>
    <w:rsid w:val="008560F7"/>
    <w:rPr>
      <w:color w:val="FF0000"/>
    </w:rPr>
  </w:style>
  <w:style w:type="paragraph" w:customStyle="1" w:styleId="Default">
    <w:name w:val="Default"/>
    <w:rsid w:val="003E3631"/>
    <w:pPr>
      <w:widowControl w:val="0"/>
      <w:autoSpaceDE w:val="0"/>
      <w:autoSpaceDN w:val="0"/>
      <w:adjustRightInd w:val="0"/>
    </w:pPr>
    <w:rPr>
      <w:rFonts w:ascii="標楷體" w:hAnsi="標楷體" w:cs="標楷體"/>
      <w:color w:val="000000"/>
      <w:sz w:val="24"/>
      <w:szCs w:val="24"/>
    </w:rPr>
  </w:style>
  <w:style w:type="paragraph" w:customStyle="1" w:styleId="Standard">
    <w:name w:val="Standard"/>
    <w:uiPriority w:val="99"/>
    <w:rsid w:val="00153489"/>
    <w:pPr>
      <w:widowControl w:val="0"/>
      <w:suppressAutoHyphens/>
      <w:autoSpaceDN w:val="0"/>
    </w:pPr>
    <w:rPr>
      <w:rFonts w:eastAsia="Microsoft YaHei" w:cs="Mangal"/>
      <w:kern w:val="3"/>
      <w:sz w:val="24"/>
      <w:szCs w:val="24"/>
      <w:lang w:bidi="hi-IN"/>
    </w:rPr>
  </w:style>
  <w:style w:type="paragraph" w:customStyle="1" w:styleId="aff0">
    <w:name w:val="說明"/>
    <w:basedOn w:val="a6"/>
    <w:uiPriority w:val="99"/>
    <w:rsid w:val="00153489"/>
    <w:pPr>
      <w:suppressAutoHyphens/>
      <w:overflowPunct/>
      <w:autoSpaceDE/>
      <w:snapToGrid w:val="0"/>
      <w:spacing w:line="640" w:lineRule="exact"/>
      <w:ind w:left="952" w:hanging="952"/>
      <w:jc w:val="left"/>
    </w:pPr>
    <w:rPr>
      <w:rFonts w:ascii="Times New Roman"/>
      <w:kern w:val="3"/>
      <w:lang w:bidi="hi-IN"/>
    </w:rPr>
  </w:style>
  <w:style w:type="paragraph" w:customStyle="1" w:styleId="93">
    <w:name w:val="標題9"/>
    <w:basedOn w:val="a6"/>
    <w:rsid w:val="00601C3A"/>
    <w:pPr>
      <w:tabs>
        <w:tab w:val="num" w:pos="6195"/>
      </w:tabs>
      <w:overflowPunct/>
      <w:autoSpaceDE/>
      <w:autoSpaceDN/>
      <w:ind w:left="5015" w:hanging="1700"/>
      <w:jc w:val="left"/>
    </w:pPr>
    <w:rPr>
      <w:rFonts w:ascii="Times New Roman"/>
    </w:rPr>
  </w:style>
  <w:style w:type="table" w:customStyle="1" w:styleId="13">
    <w:name w:val="表格格線1"/>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7"/>
    <w:uiPriority w:val="99"/>
    <w:semiHidden/>
    <w:rsid w:val="00601C3A"/>
    <w:rPr>
      <w:color w:val="808080"/>
    </w:rPr>
  </w:style>
  <w:style w:type="character" w:styleId="aff2">
    <w:name w:val="Emphasis"/>
    <w:basedOn w:val="a7"/>
    <w:uiPriority w:val="20"/>
    <w:qFormat/>
    <w:rsid w:val="00960D9C"/>
    <w:rPr>
      <w:b w:val="0"/>
      <w:bCs w:val="0"/>
      <w:i w:val="0"/>
      <w:iCs w:val="0"/>
      <w:color w:val="DD4B39"/>
    </w:rPr>
  </w:style>
  <w:style w:type="character" w:customStyle="1" w:styleId="st1">
    <w:name w:val="st1"/>
    <w:basedOn w:val="a7"/>
    <w:rsid w:val="00960D9C"/>
  </w:style>
  <w:style w:type="paragraph" w:styleId="23">
    <w:name w:val="Body Text Indent 2"/>
    <w:basedOn w:val="a6"/>
    <w:link w:val="24"/>
    <w:uiPriority w:val="99"/>
    <w:semiHidden/>
    <w:unhideWhenUsed/>
    <w:rsid w:val="00687477"/>
    <w:pPr>
      <w:spacing w:after="120" w:line="480" w:lineRule="auto"/>
      <w:ind w:leftChars="200" w:left="480"/>
    </w:pPr>
  </w:style>
  <w:style w:type="character" w:customStyle="1" w:styleId="24">
    <w:name w:val="本文縮排 2 字元"/>
    <w:basedOn w:val="a7"/>
    <w:link w:val="23"/>
    <w:uiPriority w:val="99"/>
    <w:semiHidden/>
    <w:rsid w:val="00687477"/>
    <w:rPr>
      <w:rFonts w:ascii="標楷體" w:eastAsia="標楷體"/>
      <w:kern w:val="2"/>
      <w:sz w:val="32"/>
    </w:rPr>
  </w:style>
  <w:style w:type="character" w:customStyle="1" w:styleId="30">
    <w:name w:val="標題 3 字元"/>
    <w:basedOn w:val="a7"/>
    <w:link w:val="3"/>
    <w:rsid w:val="00E26F62"/>
    <w:rPr>
      <w:rFonts w:ascii="標楷體" w:eastAsia="標楷體" w:hAnsi="Arial"/>
      <w:bCs/>
      <w:kern w:val="32"/>
      <w:sz w:val="32"/>
      <w:szCs w:val="36"/>
    </w:rPr>
  </w:style>
  <w:style w:type="character" w:customStyle="1" w:styleId="50">
    <w:name w:val="標題 5 字元"/>
    <w:basedOn w:val="a7"/>
    <w:link w:val="5"/>
    <w:rsid w:val="00E26F62"/>
    <w:rPr>
      <w:rFonts w:ascii="標楷體" w:eastAsia="標楷體" w:hAnsi="Arial"/>
      <w:bCs/>
      <w:kern w:val="32"/>
      <w:sz w:val="32"/>
      <w:szCs w:val="36"/>
    </w:rPr>
  </w:style>
  <w:style w:type="character" w:customStyle="1" w:styleId="60">
    <w:name w:val="標題 6 字元"/>
    <w:basedOn w:val="a7"/>
    <w:link w:val="6"/>
    <w:rsid w:val="00E26F62"/>
    <w:rPr>
      <w:rFonts w:ascii="標楷體" w:eastAsia="標楷體" w:hAnsi="Arial"/>
      <w:kern w:val="32"/>
      <w:sz w:val="32"/>
      <w:szCs w:val="36"/>
    </w:rPr>
  </w:style>
  <w:style w:type="character" w:customStyle="1" w:styleId="ab">
    <w:name w:val="簽名 字元"/>
    <w:basedOn w:val="a7"/>
    <w:link w:val="aa"/>
    <w:semiHidden/>
    <w:rsid w:val="00441C09"/>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ind w:left="2722"/>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40">
    <w:name w:val="標題 4 字元"/>
    <w:basedOn w:val="a7"/>
    <w:link w:val="4"/>
    <w:rsid w:val="004245BE"/>
    <w:rPr>
      <w:rFonts w:ascii="標楷體" w:eastAsia="標楷體" w:hAnsi="Arial"/>
      <w:kern w:val="32"/>
      <w:sz w:val="32"/>
      <w:szCs w:val="36"/>
    </w:rPr>
  </w:style>
  <w:style w:type="paragraph" w:styleId="afd">
    <w:name w:val="footnote text"/>
    <w:basedOn w:val="a6"/>
    <w:link w:val="afe"/>
    <w:semiHidden/>
    <w:unhideWhenUsed/>
    <w:rsid w:val="000B0F94"/>
    <w:pPr>
      <w:snapToGrid w:val="0"/>
      <w:jc w:val="left"/>
    </w:pPr>
    <w:rPr>
      <w:sz w:val="20"/>
    </w:rPr>
  </w:style>
  <w:style w:type="character" w:customStyle="1" w:styleId="afe">
    <w:name w:val="註腳文字 字元"/>
    <w:basedOn w:val="a7"/>
    <w:link w:val="afd"/>
    <w:semiHidden/>
    <w:rsid w:val="000B0F94"/>
    <w:rPr>
      <w:rFonts w:ascii="標楷體" w:eastAsia="標楷體"/>
      <w:kern w:val="2"/>
    </w:rPr>
  </w:style>
  <w:style w:type="character" w:styleId="aff">
    <w:name w:val="footnote reference"/>
    <w:basedOn w:val="a7"/>
    <w:unhideWhenUsed/>
    <w:rsid w:val="000B0F94"/>
    <w:rPr>
      <w:vertAlign w:val="superscript"/>
    </w:rPr>
  </w:style>
  <w:style w:type="paragraph" w:styleId="HTML">
    <w:name w:val="HTML Preformatted"/>
    <w:basedOn w:val="a6"/>
    <w:link w:val="HTML0"/>
    <w:uiPriority w:val="99"/>
    <w:unhideWhenUsed/>
    <w:rsid w:val="008560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560F7"/>
    <w:rPr>
      <w:rFonts w:ascii="細明體" w:eastAsia="細明體" w:hAnsi="細明體" w:cs="細明體"/>
      <w:sz w:val="24"/>
      <w:szCs w:val="24"/>
    </w:rPr>
  </w:style>
  <w:style w:type="character" w:customStyle="1" w:styleId="highlight1">
    <w:name w:val="highlight1"/>
    <w:basedOn w:val="a7"/>
    <w:rsid w:val="008560F7"/>
    <w:rPr>
      <w:color w:val="FF0000"/>
    </w:rPr>
  </w:style>
  <w:style w:type="paragraph" w:customStyle="1" w:styleId="Default">
    <w:name w:val="Default"/>
    <w:rsid w:val="003E3631"/>
    <w:pPr>
      <w:widowControl w:val="0"/>
      <w:autoSpaceDE w:val="0"/>
      <w:autoSpaceDN w:val="0"/>
      <w:adjustRightInd w:val="0"/>
    </w:pPr>
    <w:rPr>
      <w:rFonts w:ascii="標楷體" w:hAnsi="標楷體" w:cs="標楷體"/>
      <w:color w:val="000000"/>
      <w:sz w:val="24"/>
      <w:szCs w:val="24"/>
    </w:rPr>
  </w:style>
  <w:style w:type="paragraph" w:customStyle="1" w:styleId="Standard">
    <w:name w:val="Standard"/>
    <w:uiPriority w:val="99"/>
    <w:rsid w:val="00153489"/>
    <w:pPr>
      <w:widowControl w:val="0"/>
      <w:suppressAutoHyphens/>
      <w:autoSpaceDN w:val="0"/>
    </w:pPr>
    <w:rPr>
      <w:rFonts w:eastAsia="Microsoft YaHei" w:cs="Mangal"/>
      <w:kern w:val="3"/>
      <w:sz w:val="24"/>
      <w:szCs w:val="24"/>
      <w:lang w:bidi="hi-IN"/>
    </w:rPr>
  </w:style>
  <w:style w:type="paragraph" w:customStyle="1" w:styleId="aff0">
    <w:name w:val="說明"/>
    <w:basedOn w:val="a6"/>
    <w:uiPriority w:val="99"/>
    <w:rsid w:val="00153489"/>
    <w:pPr>
      <w:suppressAutoHyphens/>
      <w:overflowPunct/>
      <w:autoSpaceDE/>
      <w:snapToGrid w:val="0"/>
      <w:spacing w:line="640" w:lineRule="exact"/>
      <w:ind w:left="952" w:hanging="952"/>
      <w:jc w:val="left"/>
    </w:pPr>
    <w:rPr>
      <w:rFonts w:ascii="Times New Roman"/>
      <w:kern w:val="3"/>
      <w:lang w:bidi="hi-IN"/>
    </w:rPr>
  </w:style>
  <w:style w:type="paragraph" w:customStyle="1" w:styleId="93">
    <w:name w:val="標題9"/>
    <w:basedOn w:val="a6"/>
    <w:rsid w:val="00601C3A"/>
    <w:pPr>
      <w:tabs>
        <w:tab w:val="num" w:pos="6195"/>
      </w:tabs>
      <w:overflowPunct/>
      <w:autoSpaceDE/>
      <w:autoSpaceDN/>
      <w:ind w:left="5015" w:hanging="1700"/>
      <w:jc w:val="left"/>
    </w:pPr>
    <w:rPr>
      <w:rFonts w:ascii="Times New Roman"/>
    </w:rPr>
  </w:style>
  <w:style w:type="table" w:customStyle="1" w:styleId="13">
    <w:name w:val="表格格線1"/>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7"/>
    <w:uiPriority w:val="39"/>
    <w:rsid w:val="00601C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7"/>
    <w:uiPriority w:val="99"/>
    <w:semiHidden/>
    <w:rsid w:val="00601C3A"/>
    <w:rPr>
      <w:color w:val="808080"/>
    </w:rPr>
  </w:style>
  <w:style w:type="character" w:styleId="aff2">
    <w:name w:val="Emphasis"/>
    <w:basedOn w:val="a7"/>
    <w:uiPriority w:val="20"/>
    <w:qFormat/>
    <w:rsid w:val="00960D9C"/>
    <w:rPr>
      <w:b w:val="0"/>
      <w:bCs w:val="0"/>
      <w:i w:val="0"/>
      <w:iCs w:val="0"/>
      <w:color w:val="DD4B39"/>
    </w:rPr>
  </w:style>
  <w:style w:type="character" w:customStyle="1" w:styleId="st1">
    <w:name w:val="st1"/>
    <w:basedOn w:val="a7"/>
    <w:rsid w:val="00960D9C"/>
  </w:style>
  <w:style w:type="paragraph" w:styleId="23">
    <w:name w:val="Body Text Indent 2"/>
    <w:basedOn w:val="a6"/>
    <w:link w:val="24"/>
    <w:uiPriority w:val="99"/>
    <w:semiHidden/>
    <w:unhideWhenUsed/>
    <w:rsid w:val="00687477"/>
    <w:pPr>
      <w:spacing w:after="120" w:line="480" w:lineRule="auto"/>
      <w:ind w:leftChars="200" w:left="480"/>
    </w:pPr>
  </w:style>
  <w:style w:type="character" w:customStyle="1" w:styleId="24">
    <w:name w:val="本文縮排 2 字元"/>
    <w:basedOn w:val="a7"/>
    <w:link w:val="23"/>
    <w:uiPriority w:val="99"/>
    <w:semiHidden/>
    <w:rsid w:val="00687477"/>
    <w:rPr>
      <w:rFonts w:ascii="標楷體" w:eastAsia="標楷體"/>
      <w:kern w:val="2"/>
      <w:sz w:val="32"/>
    </w:rPr>
  </w:style>
  <w:style w:type="character" w:customStyle="1" w:styleId="30">
    <w:name w:val="標題 3 字元"/>
    <w:basedOn w:val="a7"/>
    <w:link w:val="3"/>
    <w:rsid w:val="00E26F62"/>
    <w:rPr>
      <w:rFonts w:ascii="標楷體" w:eastAsia="標楷體" w:hAnsi="Arial"/>
      <w:bCs/>
      <w:kern w:val="32"/>
      <w:sz w:val="32"/>
      <w:szCs w:val="36"/>
    </w:rPr>
  </w:style>
  <w:style w:type="character" w:customStyle="1" w:styleId="50">
    <w:name w:val="標題 5 字元"/>
    <w:basedOn w:val="a7"/>
    <w:link w:val="5"/>
    <w:rsid w:val="00E26F62"/>
    <w:rPr>
      <w:rFonts w:ascii="標楷體" w:eastAsia="標楷體" w:hAnsi="Arial"/>
      <w:bCs/>
      <w:kern w:val="32"/>
      <w:sz w:val="32"/>
      <w:szCs w:val="36"/>
    </w:rPr>
  </w:style>
  <w:style w:type="character" w:customStyle="1" w:styleId="60">
    <w:name w:val="標題 6 字元"/>
    <w:basedOn w:val="a7"/>
    <w:link w:val="6"/>
    <w:rsid w:val="00E26F62"/>
    <w:rPr>
      <w:rFonts w:ascii="標楷體" w:eastAsia="標楷體" w:hAnsi="Arial"/>
      <w:kern w:val="32"/>
      <w:sz w:val="32"/>
      <w:szCs w:val="36"/>
    </w:rPr>
  </w:style>
  <w:style w:type="character" w:customStyle="1" w:styleId="ab">
    <w:name w:val="簽名 字元"/>
    <w:basedOn w:val="a7"/>
    <w:link w:val="aa"/>
    <w:semiHidden/>
    <w:rsid w:val="00441C09"/>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8806">
      <w:bodyDiv w:val="1"/>
      <w:marLeft w:val="0"/>
      <w:marRight w:val="0"/>
      <w:marTop w:val="0"/>
      <w:marBottom w:val="0"/>
      <w:divBdr>
        <w:top w:val="none" w:sz="0" w:space="0" w:color="auto"/>
        <w:left w:val="none" w:sz="0" w:space="0" w:color="auto"/>
        <w:bottom w:val="none" w:sz="0" w:space="0" w:color="auto"/>
        <w:right w:val="none" w:sz="0" w:space="0" w:color="auto"/>
      </w:divBdr>
    </w:div>
    <w:div w:id="584002180">
      <w:bodyDiv w:val="1"/>
      <w:marLeft w:val="0"/>
      <w:marRight w:val="0"/>
      <w:marTop w:val="0"/>
      <w:marBottom w:val="0"/>
      <w:divBdr>
        <w:top w:val="none" w:sz="0" w:space="0" w:color="auto"/>
        <w:left w:val="none" w:sz="0" w:space="0" w:color="auto"/>
        <w:bottom w:val="none" w:sz="0" w:space="0" w:color="auto"/>
        <w:right w:val="none" w:sz="0" w:space="0" w:color="auto"/>
      </w:divBdr>
    </w:div>
    <w:div w:id="63379969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5377841">
      <w:bodyDiv w:val="1"/>
      <w:marLeft w:val="0"/>
      <w:marRight w:val="0"/>
      <w:marTop w:val="0"/>
      <w:marBottom w:val="0"/>
      <w:divBdr>
        <w:top w:val="none" w:sz="0" w:space="0" w:color="auto"/>
        <w:left w:val="none" w:sz="0" w:space="0" w:color="auto"/>
        <w:bottom w:val="none" w:sz="0" w:space="0" w:color="auto"/>
        <w:right w:val="none" w:sz="0" w:space="0" w:color="auto"/>
      </w:divBdr>
    </w:div>
    <w:div w:id="1334062667">
      <w:bodyDiv w:val="1"/>
      <w:marLeft w:val="0"/>
      <w:marRight w:val="0"/>
      <w:marTop w:val="0"/>
      <w:marBottom w:val="0"/>
      <w:divBdr>
        <w:top w:val="none" w:sz="0" w:space="0" w:color="auto"/>
        <w:left w:val="none" w:sz="0" w:space="0" w:color="auto"/>
        <w:bottom w:val="none" w:sz="0" w:space="0" w:color="auto"/>
        <w:right w:val="none" w:sz="0" w:space="0" w:color="auto"/>
      </w:divBdr>
    </w:div>
    <w:div w:id="1475563564">
      <w:bodyDiv w:val="1"/>
      <w:marLeft w:val="0"/>
      <w:marRight w:val="0"/>
      <w:marTop w:val="0"/>
      <w:marBottom w:val="0"/>
      <w:divBdr>
        <w:top w:val="none" w:sz="0" w:space="0" w:color="auto"/>
        <w:left w:val="none" w:sz="0" w:space="0" w:color="auto"/>
        <w:bottom w:val="none" w:sz="0" w:space="0" w:color="auto"/>
        <w:right w:val="none" w:sz="0" w:space="0" w:color="auto"/>
      </w:divBdr>
    </w:div>
    <w:div w:id="1496992577">
      <w:bodyDiv w:val="1"/>
      <w:marLeft w:val="0"/>
      <w:marRight w:val="0"/>
      <w:marTop w:val="0"/>
      <w:marBottom w:val="0"/>
      <w:divBdr>
        <w:top w:val="none" w:sz="0" w:space="0" w:color="auto"/>
        <w:left w:val="none" w:sz="0" w:space="0" w:color="auto"/>
        <w:bottom w:val="none" w:sz="0" w:space="0" w:color="auto"/>
        <w:right w:val="none" w:sz="0" w:space="0" w:color="auto"/>
      </w:divBdr>
      <w:divsChild>
        <w:div w:id="326179187">
          <w:marLeft w:val="547"/>
          <w:marRight w:val="0"/>
          <w:marTop w:val="0"/>
          <w:marBottom w:val="0"/>
          <w:divBdr>
            <w:top w:val="none" w:sz="0" w:space="0" w:color="auto"/>
            <w:left w:val="none" w:sz="0" w:space="0" w:color="auto"/>
            <w:bottom w:val="none" w:sz="0" w:space="0" w:color="auto"/>
            <w:right w:val="none" w:sz="0" w:space="0" w:color="auto"/>
          </w:divBdr>
        </w:div>
        <w:div w:id="450052294">
          <w:marLeft w:val="547"/>
          <w:marRight w:val="0"/>
          <w:marTop w:val="0"/>
          <w:marBottom w:val="0"/>
          <w:divBdr>
            <w:top w:val="none" w:sz="0" w:space="0" w:color="auto"/>
            <w:left w:val="none" w:sz="0" w:space="0" w:color="auto"/>
            <w:bottom w:val="none" w:sz="0" w:space="0" w:color="auto"/>
            <w:right w:val="none" w:sz="0" w:space="0" w:color="auto"/>
          </w:divBdr>
        </w:div>
        <w:div w:id="2119252411">
          <w:marLeft w:val="547"/>
          <w:marRight w:val="0"/>
          <w:marTop w:val="0"/>
          <w:marBottom w:val="0"/>
          <w:divBdr>
            <w:top w:val="none" w:sz="0" w:space="0" w:color="auto"/>
            <w:left w:val="none" w:sz="0" w:space="0" w:color="auto"/>
            <w:bottom w:val="none" w:sz="0" w:space="0" w:color="auto"/>
            <w:right w:val="none" w:sz="0" w:space="0" w:color="auto"/>
          </w:divBdr>
        </w:div>
      </w:divsChild>
    </w:div>
    <w:div w:id="1816095631">
      <w:bodyDiv w:val="1"/>
      <w:marLeft w:val="0"/>
      <w:marRight w:val="0"/>
      <w:marTop w:val="0"/>
      <w:marBottom w:val="0"/>
      <w:divBdr>
        <w:top w:val="none" w:sz="0" w:space="0" w:color="auto"/>
        <w:left w:val="none" w:sz="0" w:space="0" w:color="auto"/>
        <w:bottom w:val="none" w:sz="0" w:space="0" w:color="auto"/>
        <w:right w:val="none" w:sz="0" w:space="0" w:color="auto"/>
      </w:divBdr>
    </w:div>
    <w:div w:id="1999529316">
      <w:bodyDiv w:val="1"/>
      <w:marLeft w:val="0"/>
      <w:marRight w:val="0"/>
      <w:marTop w:val="0"/>
      <w:marBottom w:val="0"/>
      <w:divBdr>
        <w:top w:val="none" w:sz="0" w:space="0" w:color="auto"/>
        <w:left w:val="none" w:sz="0" w:space="0" w:color="auto"/>
        <w:bottom w:val="none" w:sz="0" w:space="0" w:color="auto"/>
        <w:right w:val="none" w:sz="0" w:space="0" w:color="auto"/>
      </w:divBdr>
      <w:divsChild>
        <w:div w:id="1631475245">
          <w:marLeft w:val="547"/>
          <w:marRight w:val="0"/>
          <w:marTop w:val="0"/>
          <w:marBottom w:val="0"/>
          <w:divBdr>
            <w:top w:val="none" w:sz="0" w:space="0" w:color="auto"/>
            <w:left w:val="none" w:sz="0" w:space="0" w:color="auto"/>
            <w:bottom w:val="none" w:sz="0" w:space="0" w:color="auto"/>
            <w:right w:val="none" w:sz="0" w:space="0" w:color="auto"/>
          </w:divBdr>
        </w:div>
        <w:div w:id="1295402905">
          <w:marLeft w:val="547"/>
          <w:marRight w:val="0"/>
          <w:marTop w:val="0"/>
          <w:marBottom w:val="0"/>
          <w:divBdr>
            <w:top w:val="none" w:sz="0" w:space="0" w:color="auto"/>
            <w:left w:val="none" w:sz="0" w:space="0" w:color="auto"/>
            <w:bottom w:val="none" w:sz="0" w:space="0" w:color="auto"/>
            <w:right w:val="none" w:sz="0" w:space="0" w:color="auto"/>
          </w:divBdr>
        </w:div>
        <w:div w:id="254216666">
          <w:marLeft w:val="547"/>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9E77E-5AD6-4F5A-BA44-2FE4BB7C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23</Pages>
  <Words>2370</Words>
  <Characters>13511</Characters>
  <Application>Microsoft Office Word</Application>
  <DocSecurity>0</DocSecurity>
  <Lines>112</Lines>
  <Paragraphs>31</Paragraphs>
  <ScaleCrop>false</ScaleCrop>
  <Company>cy</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stud01</cp:lastModifiedBy>
  <cp:revision>2</cp:revision>
  <cp:lastPrinted>2018-07-23T07:58:00Z</cp:lastPrinted>
  <dcterms:created xsi:type="dcterms:W3CDTF">2019-05-07T09:45:00Z</dcterms:created>
  <dcterms:modified xsi:type="dcterms:W3CDTF">2019-05-07T09:45:00Z</dcterms:modified>
</cp:coreProperties>
</file>