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C25E06" w:rsidRDefault="00963394" w:rsidP="00F37D7B">
      <w:pPr>
        <w:pStyle w:val="af4"/>
        <w:rPr>
          <w:rFonts w:hAnsi="標楷體"/>
          <w:color w:val="000000" w:themeColor="text1"/>
        </w:rPr>
      </w:pPr>
      <w:r w:rsidRPr="00C25E06">
        <w:rPr>
          <w:rFonts w:hAnsi="標楷體" w:hint="eastAsia"/>
          <w:color w:val="000000" w:themeColor="text1"/>
        </w:rPr>
        <w:t>調查報告</w:t>
      </w:r>
    </w:p>
    <w:p w:rsidR="00E25849" w:rsidRPr="00C25E06" w:rsidRDefault="00E25849" w:rsidP="00084269">
      <w:pPr>
        <w:pStyle w:val="1"/>
        <w:ind w:left="2380" w:hanging="2380"/>
        <w:rPr>
          <w:rFonts w:hAnsi="標楷體"/>
          <w:color w:val="000000" w:themeColor="text1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C25E06">
        <w:rPr>
          <w:rFonts w:hAnsi="標楷體"/>
          <w:color w:val="000000" w:themeColor="text1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E07A40" w:rsidRPr="00C25E06">
        <w:rPr>
          <w:rFonts w:hAnsi="標楷體"/>
          <w:color w:val="000000" w:themeColor="text1"/>
        </w:rPr>
        <w:fldChar w:fldCharType="begin"/>
      </w:r>
      <w:r w:rsidR="00E07A40" w:rsidRPr="00C25E06">
        <w:rPr>
          <w:rFonts w:hAnsi="標楷體"/>
          <w:color w:val="000000" w:themeColor="text1"/>
        </w:rPr>
        <w:instrText xml:space="preserve"> MERGEFIELD 案由 </w:instrText>
      </w:r>
      <w:r w:rsidR="00E07A40" w:rsidRPr="00C25E06">
        <w:rPr>
          <w:rFonts w:hAnsi="標楷體"/>
          <w:color w:val="000000" w:themeColor="text1"/>
        </w:rPr>
        <w:fldChar w:fldCharType="separate"/>
      </w:r>
      <w:r w:rsidR="009277BA" w:rsidRPr="00C25E06">
        <w:rPr>
          <w:rFonts w:hAnsi="標楷體"/>
          <w:color w:val="000000" w:themeColor="text1"/>
        </w:rPr>
        <w:t>據審計部</w:t>
      </w:r>
      <w:proofErr w:type="gramStart"/>
      <w:r w:rsidR="009277BA" w:rsidRPr="00C25E06">
        <w:rPr>
          <w:rFonts w:hAnsi="標楷體"/>
          <w:color w:val="000000" w:themeColor="text1"/>
        </w:rPr>
        <w:t>105</w:t>
      </w:r>
      <w:proofErr w:type="gramEnd"/>
      <w:r w:rsidR="009277BA" w:rsidRPr="00C25E06">
        <w:rPr>
          <w:rFonts w:hAnsi="標楷體"/>
          <w:color w:val="000000" w:themeColor="text1"/>
        </w:rPr>
        <w:t>年度中央政府總決算審核報告，交通部觀光局擴大國內旅遊補助計畫，事前規劃未</w:t>
      </w:r>
      <w:proofErr w:type="gramStart"/>
      <w:r w:rsidR="009277BA" w:rsidRPr="00C25E06">
        <w:rPr>
          <w:rFonts w:hAnsi="標楷體"/>
          <w:color w:val="000000" w:themeColor="text1"/>
        </w:rPr>
        <w:t>臻</w:t>
      </w:r>
      <w:proofErr w:type="gramEnd"/>
      <w:r w:rsidR="009277BA" w:rsidRPr="00C25E06">
        <w:rPr>
          <w:rFonts w:hAnsi="標楷體"/>
          <w:color w:val="000000" w:themeColor="text1"/>
        </w:rPr>
        <w:t>周詳，補助經費核銷審核欠嚴謹。另該局為配合新南向政策，針對來自新南向國家獎勵旅遊團體，增加獎助額度。究上開相關獎補助計畫是否周延、執行過程有無不當，容有進一步瞭解之必要案</w:t>
      </w:r>
      <w:r w:rsidR="00E07A40" w:rsidRPr="00C25E06">
        <w:rPr>
          <w:rFonts w:hAnsi="標楷體"/>
          <w:color w:val="000000" w:themeColor="text1"/>
        </w:rPr>
        <w:t>。</w:t>
      </w:r>
      <w:r w:rsidR="00E07A40" w:rsidRPr="00C25E06">
        <w:rPr>
          <w:rFonts w:hAnsi="標楷體"/>
          <w:color w:val="000000" w:themeColor="text1"/>
        </w:rPr>
        <w:fldChar w:fldCharType="end"/>
      </w:r>
    </w:p>
    <w:p w:rsidR="00E25849" w:rsidRPr="00C25E06" w:rsidRDefault="00E25849" w:rsidP="00855398">
      <w:pPr>
        <w:pStyle w:val="1"/>
        <w:adjustRightInd w:val="0"/>
        <w:snapToGrid w:val="0"/>
        <w:spacing w:line="440" w:lineRule="exact"/>
        <w:ind w:left="2380" w:hanging="2380"/>
        <w:rPr>
          <w:rFonts w:hAnsi="標楷體"/>
          <w:color w:val="000000" w:themeColor="text1"/>
        </w:rPr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bookmarkStart w:id="49" w:name="_GoBack"/>
      <w:bookmarkEnd w:id="49"/>
      <w:r w:rsidRPr="00C25E06">
        <w:rPr>
          <w:rFonts w:hAnsi="標楷體"/>
          <w:color w:val="000000" w:themeColor="text1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C25E06" w:rsidRDefault="00552D19" w:rsidP="00855398">
      <w:pPr>
        <w:pStyle w:val="10"/>
        <w:adjustRightInd w:val="0"/>
        <w:snapToGrid w:val="0"/>
        <w:spacing w:line="440" w:lineRule="exact"/>
        <w:ind w:left="680" w:firstLine="680"/>
        <w:rPr>
          <w:rFonts w:hAnsi="標楷體"/>
          <w:color w:val="000000" w:themeColor="text1"/>
        </w:rPr>
      </w:pPr>
      <w:bookmarkStart w:id="50" w:name="_Toc524902730"/>
      <w:r w:rsidRPr="00C25E06">
        <w:rPr>
          <w:rFonts w:hAnsi="標楷體"/>
          <w:color w:val="000000" w:themeColor="text1"/>
        </w:rPr>
        <w:t>據審計部</w:t>
      </w:r>
      <w:proofErr w:type="gramStart"/>
      <w:r w:rsidRPr="00C25E06">
        <w:rPr>
          <w:rFonts w:hAnsi="標楷體"/>
          <w:color w:val="000000" w:themeColor="text1"/>
        </w:rPr>
        <w:t>105</w:t>
      </w:r>
      <w:proofErr w:type="gramEnd"/>
      <w:r w:rsidRPr="00C25E06">
        <w:rPr>
          <w:rFonts w:hAnsi="標楷體"/>
          <w:color w:val="000000" w:themeColor="text1"/>
        </w:rPr>
        <w:t>年度中央政府總決算審核報告，交通部觀光局擴大國內旅遊補助計畫，事前規劃未</w:t>
      </w:r>
      <w:proofErr w:type="gramStart"/>
      <w:r w:rsidRPr="00C25E06">
        <w:rPr>
          <w:rFonts w:hAnsi="標楷體"/>
          <w:color w:val="000000" w:themeColor="text1"/>
        </w:rPr>
        <w:t>臻</w:t>
      </w:r>
      <w:proofErr w:type="gramEnd"/>
      <w:r w:rsidRPr="00C25E06">
        <w:rPr>
          <w:rFonts w:hAnsi="標楷體"/>
          <w:color w:val="000000" w:themeColor="text1"/>
        </w:rPr>
        <w:t>周詳，補助經費核銷審核欠嚴謹。另該局為配合新南向政策，針對來自新南向國家獎勵旅遊團體，增加獎助額度。究上開相關獎補助計畫是否周延、執行過程有無不當，容有進一步瞭解之必要案</w:t>
      </w:r>
      <w:r w:rsidR="008961DC" w:rsidRPr="00C25E06">
        <w:rPr>
          <w:rFonts w:hAnsi="標楷體"/>
          <w:color w:val="000000" w:themeColor="text1"/>
        </w:rPr>
        <w:t>，</w:t>
      </w:r>
      <w:r w:rsidRPr="00C25E06">
        <w:rPr>
          <w:rFonts w:hAnsi="標楷體"/>
          <w:color w:val="000000" w:themeColor="text1"/>
          <w:szCs w:val="32"/>
        </w:rPr>
        <w:t>經函請審計部</w:t>
      </w:r>
      <w:r w:rsidRPr="00C25E06">
        <w:rPr>
          <w:rStyle w:val="aff0"/>
          <w:rFonts w:hAnsi="標楷體"/>
          <w:color w:val="000000" w:themeColor="text1"/>
          <w:szCs w:val="32"/>
        </w:rPr>
        <w:footnoteReference w:id="1"/>
      </w:r>
      <w:r w:rsidRPr="00C25E06">
        <w:rPr>
          <w:rFonts w:hAnsi="標楷體"/>
          <w:color w:val="000000" w:themeColor="text1"/>
          <w:szCs w:val="32"/>
        </w:rPr>
        <w:t>、及交通部</w:t>
      </w:r>
      <w:r w:rsidRPr="00C25E06">
        <w:rPr>
          <w:rFonts w:hAnsi="標楷體" w:hint="eastAsia"/>
          <w:color w:val="000000" w:themeColor="text1"/>
          <w:szCs w:val="32"/>
        </w:rPr>
        <w:t>觀光局</w:t>
      </w:r>
      <w:r w:rsidRPr="00C25E06">
        <w:rPr>
          <w:rStyle w:val="aff0"/>
          <w:rFonts w:hAnsi="標楷體"/>
          <w:color w:val="000000" w:themeColor="text1"/>
          <w:szCs w:val="32"/>
        </w:rPr>
        <w:footnoteReference w:id="2"/>
      </w:r>
      <w:r w:rsidRPr="00C25E06">
        <w:rPr>
          <w:rFonts w:hAnsi="標楷體"/>
          <w:color w:val="000000" w:themeColor="text1"/>
        </w:rPr>
        <w:t>就相關案情疑點查復說明，</w:t>
      </w:r>
      <w:r w:rsidRPr="00C25E06">
        <w:rPr>
          <w:rFonts w:hAnsi="標楷體" w:hint="eastAsia"/>
          <w:color w:val="000000" w:themeColor="text1"/>
        </w:rPr>
        <w:t>另於民國</w:t>
      </w:r>
      <w:r w:rsidR="007442F6" w:rsidRPr="00C25E06">
        <w:rPr>
          <w:rFonts w:hAnsi="標楷體" w:hint="eastAsia"/>
          <w:color w:val="000000" w:themeColor="text1"/>
        </w:rPr>
        <w:t>（</w:t>
      </w:r>
      <w:r w:rsidRPr="00C25E06">
        <w:rPr>
          <w:rFonts w:hAnsi="標楷體" w:hint="eastAsia"/>
          <w:color w:val="000000" w:themeColor="text1"/>
        </w:rPr>
        <w:t>下同</w:t>
      </w:r>
      <w:r w:rsidR="007442F6" w:rsidRPr="00C25E06">
        <w:rPr>
          <w:rFonts w:hAnsi="標楷體" w:hint="eastAsia"/>
          <w:color w:val="000000" w:themeColor="text1"/>
        </w:rPr>
        <w:t>）</w:t>
      </w:r>
      <w:r w:rsidRPr="00C25E06">
        <w:rPr>
          <w:rFonts w:hAnsi="標楷體" w:hint="eastAsia"/>
          <w:color w:val="000000" w:themeColor="text1"/>
        </w:rPr>
        <w:t>107年4月26日赴交通部觀光局聽取簡報，</w:t>
      </w:r>
      <w:proofErr w:type="gramStart"/>
      <w:r w:rsidRPr="00C25E06">
        <w:rPr>
          <w:rFonts w:hAnsi="標楷體" w:hint="eastAsia"/>
          <w:color w:val="000000" w:themeColor="text1"/>
        </w:rPr>
        <w:t>嗣</w:t>
      </w:r>
      <w:proofErr w:type="gramEnd"/>
      <w:r w:rsidRPr="00C25E06">
        <w:rPr>
          <w:rFonts w:hAnsi="標楷體" w:hint="eastAsia"/>
          <w:color w:val="000000" w:themeColor="text1"/>
        </w:rPr>
        <w:t>於同年6月4日詢問交通部、交通部路政司</w:t>
      </w:r>
      <w:r w:rsidR="00025538" w:rsidRPr="00C25E06">
        <w:rPr>
          <w:rFonts w:hAnsi="標楷體" w:hint="eastAsia"/>
          <w:color w:val="000000" w:themeColor="text1"/>
        </w:rPr>
        <w:t>及</w:t>
      </w:r>
      <w:r w:rsidRPr="00C25E06">
        <w:rPr>
          <w:rFonts w:hAnsi="標楷體" w:hint="eastAsia"/>
          <w:color w:val="000000" w:themeColor="text1"/>
        </w:rPr>
        <w:t>交通部觀光局</w:t>
      </w:r>
      <w:r w:rsidR="00025538" w:rsidRPr="00C25E06">
        <w:rPr>
          <w:rFonts w:hAnsi="標楷體" w:hint="eastAsia"/>
          <w:color w:val="000000" w:themeColor="text1"/>
        </w:rPr>
        <w:t>等</w:t>
      </w:r>
      <w:r w:rsidRPr="00C25E06">
        <w:rPr>
          <w:rFonts w:hAnsi="標楷體" w:hint="eastAsia"/>
          <w:color w:val="000000" w:themeColor="text1"/>
        </w:rPr>
        <w:t>相關人員等</w:t>
      </w:r>
      <w:proofErr w:type="gramStart"/>
      <w:r w:rsidR="008961DC" w:rsidRPr="00C25E06">
        <w:rPr>
          <w:rFonts w:hAnsi="標楷體"/>
          <w:color w:val="000000" w:themeColor="text1"/>
          <w:szCs w:val="32"/>
        </w:rPr>
        <w:t>釐</w:t>
      </w:r>
      <w:proofErr w:type="gramEnd"/>
      <w:r w:rsidR="008961DC" w:rsidRPr="00C25E06">
        <w:rPr>
          <w:rFonts w:hAnsi="標楷體"/>
          <w:color w:val="000000" w:themeColor="text1"/>
          <w:szCs w:val="32"/>
        </w:rPr>
        <w:t>清案情疑點，</w:t>
      </w:r>
      <w:r w:rsidR="00FB501B" w:rsidRPr="00C25E06">
        <w:rPr>
          <w:rFonts w:hAnsi="標楷體"/>
          <w:color w:val="000000" w:themeColor="text1"/>
        </w:rPr>
        <w:t>已</w:t>
      </w:r>
      <w:proofErr w:type="gramStart"/>
      <w:r w:rsidR="00FB501B" w:rsidRPr="00C25E06">
        <w:rPr>
          <w:rFonts w:hAnsi="標楷體"/>
          <w:color w:val="000000" w:themeColor="text1"/>
        </w:rPr>
        <w:t>調查竣</w:t>
      </w:r>
      <w:r w:rsidR="00307A76" w:rsidRPr="00C25E06">
        <w:rPr>
          <w:rFonts w:hAnsi="標楷體"/>
          <w:color w:val="000000" w:themeColor="text1"/>
        </w:rPr>
        <w:t>事</w:t>
      </w:r>
      <w:proofErr w:type="gramEnd"/>
      <w:r w:rsidR="00FB501B" w:rsidRPr="00C25E06">
        <w:rPr>
          <w:rFonts w:hAnsi="標楷體"/>
          <w:color w:val="000000" w:themeColor="text1"/>
        </w:rPr>
        <w:t>，</w:t>
      </w:r>
      <w:r w:rsidR="00307A76" w:rsidRPr="00C25E06">
        <w:rPr>
          <w:rFonts w:hAnsi="標楷體"/>
          <w:color w:val="000000" w:themeColor="text1"/>
        </w:rPr>
        <w:t>茲</w:t>
      </w:r>
      <w:proofErr w:type="gramStart"/>
      <w:r w:rsidR="00307A76" w:rsidRPr="00C25E06">
        <w:rPr>
          <w:rFonts w:hAnsi="標楷體"/>
          <w:color w:val="000000" w:themeColor="text1"/>
        </w:rPr>
        <w:t>臚</w:t>
      </w:r>
      <w:proofErr w:type="gramEnd"/>
      <w:r w:rsidR="00FB501B" w:rsidRPr="00C25E06">
        <w:rPr>
          <w:rFonts w:hAnsi="標楷體"/>
          <w:color w:val="000000" w:themeColor="text1"/>
        </w:rPr>
        <w:t>列調查意見如下：</w:t>
      </w:r>
    </w:p>
    <w:p w:rsidR="00073CB5" w:rsidRPr="00C25E06" w:rsidRDefault="006A522F" w:rsidP="00855398">
      <w:pPr>
        <w:pStyle w:val="20"/>
        <w:adjustRightInd w:val="0"/>
        <w:snapToGrid w:val="0"/>
        <w:spacing w:line="440" w:lineRule="exact"/>
        <w:rPr>
          <w:rFonts w:hAnsi="標楷體"/>
          <w:b/>
          <w:color w:val="000000" w:themeColor="text1"/>
        </w:rPr>
      </w:pPr>
      <w:bookmarkStart w:id="51" w:name="_Toc421794873"/>
      <w:bookmarkStart w:id="52" w:name="_Toc422834158"/>
      <w:r w:rsidRPr="00C25E06">
        <w:rPr>
          <w:rFonts w:hAnsi="標楷體"/>
          <w:b/>
          <w:color w:val="000000" w:themeColor="text1"/>
        </w:rPr>
        <w:t>交通部觀光局擴大國內旅遊補助計畫</w:t>
      </w:r>
      <w:r w:rsidRPr="00C25E06">
        <w:rPr>
          <w:rFonts w:hAnsi="標楷體" w:hint="eastAsia"/>
          <w:b/>
          <w:color w:val="000000" w:themeColor="text1"/>
        </w:rPr>
        <w:t>已核撥者</w:t>
      </w:r>
      <w:r w:rsidRPr="00C25E06">
        <w:rPr>
          <w:rFonts w:hAnsi="標楷體"/>
          <w:b/>
          <w:color w:val="000000" w:themeColor="text1"/>
        </w:rPr>
        <w:t>經查獲有16家旅行社計42團</w:t>
      </w:r>
      <w:r w:rsidR="005A4BF7" w:rsidRPr="00C25E06">
        <w:rPr>
          <w:rFonts w:hAnsi="標楷體" w:hint="eastAsia"/>
          <w:b/>
          <w:color w:val="000000" w:themeColor="text1"/>
        </w:rPr>
        <w:t>以</w:t>
      </w:r>
      <w:r w:rsidR="005A4BF7" w:rsidRPr="00C25E06">
        <w:rPr>
          <w:rFonts w:hAnsi="標楷體"/>
          <w:b/>
          <w:color w:val="000000" w:themeColor="text1"/>
        </w:rPr>
        <w:t>提供異常資料</w:t>
      </w:r>
      <w:r w:rsidRPr="00C25E06">
        <w:rPr>
          <w:rFonts w:hAnsi="標楷體" w:hint="eastAsia"/>
          <w:b/>
          <w:color w:val="000000" w:themeColor="text1"/>
        </w:rPr>
        <w:t>，</w:t>
      </w:r>
      <w:r w:rsidR="005A4BF7" w:rsidRPr="00C25E06">
        <w:rPr>
          <w:rFonts w:hAnsi="標楷體" w:hint="eastAsia"/>
          <w:b/>
          <w:color w:val="000000" w:themeColor="text1"/>
        </w:rPr>
        <w:t>冒領</w:t>
      </w:r>
      <w:r w:rsidRPr="00C25E06">
        <w:rPr>
          <w:rFonts w:hAnsi="標楷體" w:hint="eastAsia"/>
          <w:b/>
          <w:color w:val="000000" w:themeColor="text1"/>
        </w:rPr>
        <w:t>補助</w:t>
      </w:r>
      <w:proofErr w:type="gramStart"/>
      <w:r w:rsidRPr="00C25E06">
        <w:rPr>
          <w:rFonts w:hAnsi="標楷體" w:hint="eastAsia"/>
          <w:b/>
          <w:color w:val="000000" w:themeColor="text1"/>
        </w:rPr>
        <w:t>金額共新臺幣</w:t>
      </w:r>
      <w:proofErr w:type="gramEnd"/>
      <w:r w:rsidRPr="00C25E06">
        <w:rPr>
          <w:rFonts w:hAnsi="標楷體"/>
          <w:b/>
          <w:color w:val="000000" w:themeColor="text1"/>
        </w:rPr>
        <w:t>212</w:t>
      </w:r>
      <w:r w:rsidRPr="00C25E06">
        <w:rPr>
          <w:rFonts w:hAnsi="標楷體" w:hint="eastAsia"/>
          <w:b/>
          <w:color w:val="000000" w:themeColor="text1"/>
        </w:rPr>
        <w:t>萬</w:t>
      </w:r>
      <w:r w:rsidRPr="00C25E06">
        <w:rPr>
          <w:rFonts w:hAnsi="標楷體"/>
          <w:b/>
          <w:color w:val="000000" w:themeColor="text1"/>
        </w:rPr>
        <w:t>4,657</w:t>
      </w:r>
      <w:r w:rsidRPr="00C25E06">
        <w:rPr>
          <w:rFonts w:hAnsi="標楷體" w:hint="eastAsia"/>
          <w:b/>
          <w:color w:val="000000" w:themeColor="text1"/>
        </w:rPr>
        <w:t>元，顯示該計畫審查機制</w:t>
      </w:r>
      <w:bookmarkEnd w:id="51"/>
      <w:bookmarkEnd w:id="52"/>
      <w:r w:rsidRPr="00C25E06">
        <w:rPr>
          <w:rFonts w:hAnsi="標楷體" w:hint="eastAsia"/>
          <w:b/>
          <w:color w:val="000000" w:themeColor="text1"/>
        </w:rPr>
        <w:t>確有闕漏</w:t>
      </w:r>
      <w:r w:rsidR="00CF317E" w:rsidRPr="00C25E06">
        <w:rPr>
          <w:rFonts w:hAnsi="標楷體"/>
          <w:b/>
          <w:color w:val="000000" w:themeColor="text1"/>
        </w:rPr>
        <w:t>，</w:t>
      </w:r>
      <w:r w:rsidR="00FC5729" w:rsidRPr="00C25E06">
        <w:rPr>
          <w:rFonts w:hAnsi="標楷體" w:hint="eastAsia"/>
          <w:b/>
          <w:color w:val="000000" w:themeColor="text1"/>
        </w:rPr>
        <w:t>應確實</w:t>
      </w:r>
      <w:r w:rsidR="00CF317E" w:rsidRPr="00C25E06">
        <w:rPr>
          <w:rFonts w:hAnsi="標楷體"/>
          <w:b/>
          <w:color w:val="000000" w:themeColor="text1"/>
        </w:rPr>
        <w:t>改善</w:t>
      </w:r>
      <w:r w:rsidR="00FC5729" w:rsidRPr="00C25E06">
        <w:rPr>
          <w:rFonts w:hAnsi="標楷體" w:hint="eastAsia"/>
          <w:b/>
          <w:color w:val="000000" w:themeColor="text1"/>
        </w:rPr>
        <w:t>。</w:t>
      </w:r>
    </w:p>
    <w:p w:rsidR="002641F2" w:rsidRPr="00C25E06" w:rsidRDefault="002641F2" w:rsidP="00855398">
      <w:pPr>
        <w:pStyle w:val="3"/>
        <w:adjustRightInd w:val="0"/>
        <w:snapToGrid w:val="0"/>
        <w:spacing w:line="440" w:lineRule="exact"/>
        <w:rPr>
          <w:rFonts w:hAnsi="標楷體"/>
          <w:color w:val="000000" w:themeColor="text1"/>
        </w:rPr>
      </w:pPr>
      <w:bookmarkStart w:id="53" w:name="_Toc524895648"/>
      <w:bookmarkStart w:id="54" w:name="_Toc524896194"/>
      <w:bookmarkStart w:id="55" w:name="_Toc524896224"/>
      <w:bookmarkStart w:id="56" w:name="_Toc524902734"/>
      <w:bookmarkStart w:id="57" w:name="_Toc525066148"/>
      <w:bookmarkStart w:id="58" w:name="_Toc525070839"/>
      <w:bookmarkStart w:id="59" w:name="_Toc525938379"/>
      <w:bookmarkStart w:id="60" w:name="_Toc525939227"/>
      <w:bookmarkStart w:id="61" w:name="_Toc525939732"/>
      <w:bookmarkStart w:id="62" w:name="_Toc529218272"/>
      <w:bookmarkEnd w:id="50"/>
      <w:r w:rsidRPr="00C25E06">
        <w:rPr>
          <w:rFonts w:hAnsi="標楷體" w:hint="eastAsia"/>
          <w:color w:val="000000" w:themeColor="text1"/>
        </w:rPr>
        <w:t>為因應陸客縮減之衝擊及後續效應，行政院張景森政務委員分別於105年9月1、6日召開2次專案會議，請</w:t>
      </w:r>
      <w:r w:rsidR="00FC5729" w:rsidRPr="00C25E06">
        <w:rPr>
          <w:rFonts w:hAnsi="標楷體" w:hint="eastAsia"/>
          <w:color w:val="000000" w:themeColor="text1"/>
        </w:rPr>
        <w:t>交通部觀光</w:t>
      </w:r>
      <w:r w:rsidRPr="00C25E06">
        <w:rPr>
          <w:rFonts w:hAnsi="標楷體" w:hint="eastAsia"/>
          <w:color w:val="000000" w:themeColor="text1"/>
        </w:rPr>
        <w:t>局就擴大國內旅遊、協助產業轉型、協助產業紓困、針對個別產業協助措施等項</w:t>
      </w:r>
      <w:proofErr w:type="gramStart"/>
      <w:r w:rsidRPr="00C25E06">
        <w:rPr>
          <w:rFonts w:hAnsi="標楷體" w:hint="eastAsia"/>
          <w:color w:val="000000" w:themeColor="text1"/>
        </w:rPr>
        <w:t>研</w:t>
      </w:r>
      <w:proofErr w:type="gramEnd"/>
      <w:r w:rsidRPr="00C25E06">
        <w:rPr>
          <w:rFonts w:hAnsi="標楷體" w:hint="eastAsia"/>
          <w:color w:val="000000" w:themeColor="text1"/>
        </w:rPr>
        <w:t>提因</w:t>
      </w:r>
      <w:r w:rsidRPr="00C25E06">
        <w:rPr>
          <w:rFonts w:hAnsi="標楷體" w:hint="eastAsia"/>
          <w:color w:val="000000" w:themeColor="text1"/>
        </w:rPr>
        <w:lastRenderedPageBreak/>
        <w:t>應方案。另奉同年月8日行政院第19次政策列管會議主席林全院長指示，從「協助陸客產業紓困與轉型」、「開拓多元國際市場」、「擴大國內旅遊」、「創新產品穩固陸客市場」等四大面向</w:t>
      </w:r>
      <w:proofErr w:type="gramStart"/>
      <w:r w:rsidRPr="00C25E06">
        <w:rPr>
          <w:rFonts w:hAnsi="標楷體" w:hint="eastAsia"/>
          <w:color w:val="000000" w:themeColor="text1"/>
        </w:rPr>
        <w:t>研</w:t>
      </w:r>
      <w:proofErr w:type="gramEnd"/>
      <w:r w:rsidRPr="00C25E06">
        <w:rPr>
          <w:rFonts w:hAnsi="標楷體" w:hint="eastAsia"/>
          <w:color w:val="000000" w:themeColor="text1"/>
        </w:rPr>
        <w:t>議相關策略。其中「擴大國內旅遊」面向，該局</w:t>
      </w:r>
      <w:proofErr w:type="gramStart"/>
      <w:r w:rsidRPr="00C25E06">
        <w:rPr>
          <w:rFonts w:hAnsi="標楷體" w:hint="eastAsia"/>
          <w:color w:val="000000" w:themeColor="text1"/>
        </w:rPr>
        <w:t>研</w:t>
      </w:r>
      <w:proofErr w:type="gramEnd"/>
      <w:r w:rsidRPr="00C25E06">
        <w:rPr>
          <w:rFonts w:hAnsi="標楷體" w:hint="eastAsia"/>
          <w:color w:val="000000" w:themeColor="text1"/>
        </w:rPr>
        <w:t>提短期「因應陸客縮減衝擊國內旅遊措施」，並於同年11月10日以</w:t>
      </w:r>
      <w:proofErr w:type="gramStart"/>
      <w:r w:rsidRPr="00C25E06">
        <w:rPr>
          <w:rFonts w:hAnsi="標楷體" w:hint="eastAsia"/>
          <w:color w:val="000000" w:themeColor="text1"/>
        </w:rPr>
        <w:t>觀業字</w:t>
      </w:r>
      <w:proofErr w:type="gramEnd"/>
      <w:r w:rsidRPr="00C25E06">
        <w:rPr>
          <w:rFonts w:hAnsi="標楷體" w:hint="eastAsia"/>
          <w:color w:val="000000" w:themeColor="text1"/>
        </w:rPr>
        <w:t>第10530048071號令發布實施「交通部觀光局補助接待大陸地區人民來</w:t>
      </w:r>
      <w:proofErr w:type="gramStart"/>
      <w:r w:rsidRPr="00C25E06">
        <w:rPr>
          <w:rFonts w:hAnsi="標楷體" w:hint="eastAsia"/>
          <w:color w:val="000000" w:themeColor="text1"/>
        </w:rPr>
        <w:t>臺</w:t>
      </w:r>
      <w:proofErr w:type="gramEnd"/>
      <w:r w:rsidRPr="00C25E06">
        <w:rPr>
          <w:rFonts w:hAnsi="標楷體" w:hint="eastAsia"/>
          <w:color w:val="000000" w:themeColor="text1"/>
        </w:rPr>
        <w:t>觀光業務受衝擊之旅行業辦理國內旅遊實施要點」</w:t>
      </w:r>
      <w:r w:rsidR="007442F6" w:rsidRPr="00C25E06">
        <w:rPr>
          <w:rFonts w:hAnsi="標楷體" w:hint="eastAsia"/>
          <w:color w:val="000000" w:themeColor="text1"/>
        </w:rPr>
        <w:t>（</w:t>
      </w:r>
      <w:r w:rsidRPr="00C25E06">
        <w:rPr>
          <w:rFonts w:hAnsi="標楷體" w:hint="eastAsia"/>
          <w:color w:val="000000" w:themeColor="text1"/>
        </w:rPr>
        <w:t>下稱</w:t>
      </w:r>
      <w:r w:rsidRPr="00C25E06">
        <w:rPr>
          <w:rFonts w:hAnsi="標楷體"/>
          <w:color w:val="000000" w:themeColor="text1"/>
        </w:rPr>
        <w:t>擴大國旅</w:t>
      </w:r>
      <w:r w:rsidRPr="00C25E06">
        <w:rPr>
          <w:rFonts w:hAnsi="標楷體"/>
          <w:color w:val="000000" w:themeColor="text1"/>
          <w:szCs w:val="32"/>
        </w:rPr>
        <w:t>補助要點</w:t>
      </w:r>
      <w:r w:rsidRPr="00C25E06">
        <w:rPr>
          <w:rFonts w:hAnsi="標楷體" w:hint="eastAsia"/>
          <w:color w:val="000000" w:themeColor="text1"/>
          <w:szCs w:val="32"/>
        </w:rPr>
        <w:t>，</w:t>
      </w:r>
      <w:r w:rsidRPr="00C25E06">
        <w:rPr>
          <w:rFonts w:hAnsi="標楷體" w:hint="eastAsia"/>
          <w:color w:val="000000" w:themeColor="text1"/>
        </w:rPr>
        <w:t>自同年月4日生效，</w:t>
      </w:r>
      <w:proofErr w:type="gramStart"/>
      <w:r w:rsidRPr="00C25E06">
        <w:rPr>
          <w:rFonts w:hAnsi="標楷體" w:hint="eastAsia"/>
          <w:color w:val="000000" w:themeColor="text1"/>
        </w:rPr>
        <w:t>嗣</w:t>
      </w:r>
      <w:proofErr w:type="gramEnd"/>
      <w:r w:rsidRPr="00C25E06">
        <w:rPr>
          <w:rFonts w:hAnsi="標楷體" w:hint="eastAsia"/>
          <w:color w:val="000000" w:themeColor="text1"/>
        </w:rPr>
        <w:t>以同年月24日觀業字第10530042741號令修正發布生效</w:t>
      </w:r>
      <w:r w:rsidR="007442F6" w:rsidRPr="00C25E06">
        <w:rPr>
          <w:rFonts w:hAnsi="標楷體" w:hint="eastAsia"/>
          <w:color w:val="000000" w:themeColor="text1"/>
        </w:rPr>
        <w:t>）</w:t>
      </w:r>
      <w:r w:rsidRPr="00C25E06">
        <w:rPr>
          <w:rFonts w:hAnsi="標楷體" w:hint="eastAsia"/>
          <w:color w:val="000000" w:themeColor="text1"/>
        </w:rPr>
        <w:t>，期透過此一短期救急方案，由旅行業包裝具在地特色且優惠之旅遊產品，促進國人於非假日參團於國內旅遊，進而達到活絡地方觀光及減少產業衝擊之目的。</w:t>
      </w:r>
      <w:r w:rsidR="00030336" w:rsidRPr="00C25E06">
        <w:rPr>
          <w:rFonts w:hAnsi="標楷體" w:hint="eastAsia"/>
          <w:color w:val="000000" w:themeColor="text1"/>
        </w:rPr>
        <w:t>據該局統計，該計畫自上開發布日起至106年1月5日公告停止受理，同意補助旅行社計561家6</w:t>
      </w:r>
      <w:r w:rsidR="00030336" w:rsidRPr="00C25E06">
        <w:rPr>
          <w:rFonts w:hAnsi="標楷體"/>
          <w:color w:val="000000" w:themeColor="text1"/>
        </w:rPr>
        <w:t>,</w:t>
      </w:r>
      <w:r w:rsidR="00030336" w:rsidRPr="00C25E06">
        <w:rPr>
          <w:rFonts w:hAnsi="標楷體" w:hint="eastAsia"/>
          <w:color w:val="000000" w:themeColor="text1"/>
        </w:rPr>
        <w:t>005團，補助金額計</w:t>
      </w:r>
      <w:r w:rsidR="00030336" w:rsidRPr="00C25E06">
        <w:rPr>
          <w:rFonts w:hAnsi="標楷體"/>
          <w:snapToGrid w:val="0"/>
          <w:color w:val="000000" w:themeColor="text1"/>
        </w:rPr>
        <w:t>新臺幣</w:t>
      </w:r>
      <w:r w:rsidR="007442F6" w:rsidRPr="00C25E06">
        <w:rPr>
          <w:rFonts w:hAnsi="標楷體" w:hint="eastAsia"/>
          <w:snapToGrid w:val="0"/>
          <w:color w:val="000000" w:themeColor="text1"/>
        </w:rPr>
        <w:t>（</w:t>
      </w:r>
      <w:r w:rsidR="00030336" w:rsidRPr="00C25E06">
        <w:rPr>
          <w:rFonts w:hAnsi="標楷體" w:hint="eastAsia"/>
          <w:snapToGrid w:val="0"/>
          <w:color w:val="000000" w:themeColor="text1"/>
        </w:rPr>
        <w:t>下同</w:t>
      </w:r>
      <w:r w:rsidR="007442F6" w:rsidRPr="00C25E06">
        <w:rPr>
          <w:rFonts w:hAnsi="標楷體" w:hint="eastAsia"/>
          <w:snapToGrid w:val="0"/>
          <w:color w:val="000000" w:themeColor="text1"/>
        </w:rPr>
        <w:t>）</w:t>
      </w:r>
      <w:r w:rsidR="00030336" w:rsidRPr="00C25E06">
        <w:rPr>
          <w:rFonts w:hAnsi="標楷體" w:hint="eastAsia"/>
          <w:color w:val="000000" w:themeColor="text1"/>
        </w:rPr>
        <w:t>2億5,819萬4,263元，補助參團旅客人數計19萬9,669人，估計可帶動近10億元之觀光效益及商機。</w:t>
      </w:r>
    </w:p>
    <w:p w:rsidR="00523F9F" w:rsidRPr="00C25E06" w:rsidRDefault="00523F9F" w:rsidP="00855398">
      <w:pPr>
        <w:pStyle w:val="3"/>
        <w:adjustRightInd w:val="0"/>
        <w:snapToGrid w:val="0"/>
        <w:spacing w:line="440" w:lineRule="exact"/>
        <w:rPr>
          <w:rFonts w:hAnsi="標楷體"/>
          <w:color w:val="000000" w:themeColor="text1"/>
        </w:rPr>
      </w:pPr>
      <w:r w:rsidRPr="00C25E06">
        <w:rPr>
          <w:rFonts w:hAnsi="標楷體" w:hint="eastAsia"/>
          <w:color w:val="000000" w:themeColor="text1"/>
        </w:rPr>
        <w:t>依據擴大國旅補助要點第6點規定：「申請流程：申請補助者應於旅行團行程出發日起算</w:t>
      </w:r>
      <w:proofErr w:type="gramStart"/>
      <w:r w:rsidRPr="00C25E06">
        <w:rPr>
          <w:rFonts w:hAnsi="標楷體" w:hint="eastAsia"/>
          <w:color w:val="000000" w:themeColor="text1"/>
        </w:rPr>
        <w:t>一週</w:t>
      </w:r>
      <w:proofErr w:type="gramEnd"/>
      <w:r w:rsidRPr="00C25E06">
        <w:rPr>
          <w:rFonts w:hAnsi="標楷體" w:hint="eastAsia"/>
          <w:color w:val="000000" w:themeColor="text1"/>
        </w:rPr>
        <w:t>前，先向觀光局提出補助申請表，且旅遊團體最遲須於申請日起算一個月內出發</w:t>
      </w:r>
      <w:r w:rsidR="007442F6" w:rsidRPr="00C25E06">
        <w:rPr>
          <w:rFonts w:hAnsi="標楷體" w:hint="eastAsia"/>
          <w:color w:val="000000" w:themeColor="text1"/>
        </w:rPr>
        <w:t>（</w:t>
      </w:r>
      <w:r w:rsidRPr="00C25E06">
        <w:rPr>
          <w:rFonts w:hAnsi="標楷體" w:hint="eastAsia"/>
          <w:color w:val="000000" w:themeColor="text1"/>
        </w:rPr>
        <w:t>須註明每人團費原價格及補助後的優惠價格</w:t>
      </w:r>
      <w:r w:rsidR="007442F6" w:rsidRPr="00C25E06">
        <w:rPr>
          <w:rFonts w:hAnsi="標楷體" w:hint="eastAsia"/>
          <w:color w:val="000000" w:themeColor="text1"/>
        </w:rPr>
        <w:t>）</w:t>
      </w:r>
      <w:r w:rsidRPr="00C25E06">
        <w:rPr>
          <w:rFonts w:hAnsi="標楷體" w:hint="eastAsia"/>
          <w:color w:val="000000" w:themeColor="text1"/>
        </w:rPr>
        <w:t>、總團費支出預估表及旅遊行程表，經觀光局審查符合本要點規定並函復同意補助後，受補助者應於旅行團行程完竣三</w:t>
      </w:r>
      <w:proofErr w:type="gramStart"/>
      <w:r w:rsidRPr="00C25E06">
        <w:rPr>
          <w:rFonts w:hAnsi="標楷體" w:hint="eastAsia"/>
          <w:color w:val="000000" w:themeColor="text1"/>
        </w:rPr>
        <w:t>週</w:t>
      </w:r>
      <w:proofErr w:type="gramEnd"/>
      <w:r w:rsidRPr="00C25E06">
        <w:rPr>
          <w:rFonts w:hAnsi="標楷體" w:hint="eastAsia"/>
          <w:color w:val="000000" w:themeColor="text1"/>
        </w:rPr>
        <w:t>內，檢附相關文件，向觀光局申請撥付補助款。」另各承辦人分辦旅行社補助案件後，依擴大國旅補助要點規定進行初審，並經科長、編審覆核；</w:t>
      </w:r>
      <w:proofErr w:type="gramStart"/>
      <w:r w:rsidRPr="00C25E06">
        <w:rPr>
          <w:rFonts w:hAnsi="標楷體" w:hint="eastAsia"/>
          <w:color w:val="000000" w:themeColor="text1"/>
        </w:rPr>
        <w:t>末由組長</w:t>
      </w:r>
      <w:proofErr w:type="gramEnd"/>
      <w:r w:rsidRPr="00C25E06">
        <w:rPr>
          <w:rFonts w:hAnsi="標楷體" w:hint="eastAsia"/>
          <w:color w:val="000000" w:themeColor="text1"/>
        </w:rPr>
        <w:t>、副組長及專門</w:t>
      </w:r>
      <w:proofErr w:type="gramStart"/>
      <w:r w:rsidRPr="00C25E06">
        <w:rPr>
          <w:rFonts w:hAnsi="標楷體" w:hint="eastAsia"/>
          <w:color w:val="000000" w:themeColor="text1"/>
        </w:rPr>
        <w:t>委員核決</w:t>
      </w:r>
      <w:proofErr w:type="gramEnd"/>
      <w:r w:rsidRPr="00C25E06">
        <w:rPr>
          <w:rFonts w:hAnsi="標楷體" w:hint="eastAsia"/>
          <w:color w:val="000000" w:themeColor="text1"/>
        </w:rPr>
        <w:t>；會辦部分，主計室</w:t>
      </w:r>
      <w:r w:rsidRPr="00C25E06">
        <w:rPr>
          <w:rFonts w:hAnsi="標楷體"/>
          <w:color w:val="000000" w:themeColor="text1"/>
        </w:rPr>
        <w:t>依行政院主計總處「支出標準及審核作業手冊」內部審核注意</w:t>
      </w:r>
      <w:r w:rsidRPr="00C25E06">
        <w:rPr>
          <w:rFonts w:hAnsi="標楷體"/>
          <w:color w:val="000000" w:themeColor="text1"/>
        </w:rPr>
        <w:lastRenderedPageBreak/>
        <w:t>事項規定</w:t>
      </w:r>
      <w:r w:rsidRPr="00C25E06">
        <w:rPr>
          <w:rFonts w:hAnsi="標楷體" w:hint="eastAsia"/>
          <w:color w:val="000000" w:themeColor="text1"/>
        </w:rPr>
        <w:t>「一、</w:t>
      </w:r>
      <w:r w:rsidRPr="00C25E06">
        <w:rPr>
          <w:rFonts w:hAnsi="標楷體"/>
          <w:color w:val="000000" w:themeColor="text1"/>
        </w:rPr>
        <w:t>對民間團體或個人之捐助，事前</w:t>
      </w:r>
      <w:proofErr w:type="gramStart"/>
      <w:r w:rsidRPr="00C25E06">
        <w:rPr>
          <w:rFonts w:hAnsi="標楷體"/>
          <w:color w:val="000000" w:themeColor="text1"/>
        </w:rPr>
        <w:t>會簽時</w:t>
      </w:r>
      <w:proofErr w:type="gramEnd"/>
      <w:r w:rsidRPr="00C25E06">
        <w:rPr>
          <w:rFonts w:hAnsi="標楷體"/>
          <w:color w:val="000000" w:themeColor="text1"/>
        </w:rPr>
        <w:t>，審核預算能否容納。</w:t>
      </w:r>
      <w:r w:rsidRPr="00C25E06">
        <w:rPr>
          <w:rFonts w:hAnsi="標楷體" w:hint="eastAsia"/>
          <w:color w:val="000000" w:themeColor="text1"/>
        </w:rPr>
        <w:t>二、</w:t>
      </w:r>
      <w:r w:rsidRPr="00C25E06">
        <w:rPr>
          <w:rFonts w:hAnsi="標楷體"/>
          <w:color w:val="000000" w:themeColor="text1"/>
        </w:rPr>
        <w:t>審核是否經權責</w:t>
      </w:r>
      <w:proofErr w:type="gramStart"/>
      <w:r w:rsidRPr="00C25E06">
        <w:rPr>
          <w:rFonts w:hAnsi="標楷體"/>
          <w:color w:val="000000" w:themeColor="text1"/>
        </w:rPr>
        <w:t>單位核簽</w:t>
      </w:r>
      <w:proofErr w:type="gramEnd"/>
      <w:r w:rsidR="007442F6" w:rsidRPr="00C25E06">
        <w:rPr>
          <w:rFonts w:hAnsi="標楷體"/>
          <w:color w:val="000000" w:themeColor="text1"/>
        </w:rPr>
        <w:t>（</w:t>
      </w:r>
      <w:r w:rsidRPr="00C25E06">
        <w:rPr>
          <w:rFonts w:hAnsi="標楷體"/>
          <w:color w:val="000000" w:themeColor="text1"/>
        </w:rPr>
        <w:t>章</w:t>
      </w:r>
      <w:r w:rsidR="007442F6" w:rsidRPr="00C25E06">
        <w:rPr>
          <w:rFonts w:hAnsi="標楷體"/>
          <w:color w:val="000000" w:themeColor="text1"/>
        </w:rPr>
        <w:t>）</w:t>
      </w:r>
      <w:r w:rsidRPr="00C25E06">
        <w:rPr>
          <w:rFonts w:hAnsi="標楷體"/>
          <w:color w:val="000000" w:themeColor="text1"/>
        </w:rPr>
        <w:t>，應檢附之支出憑證是否符合規定。</w:t>
      </w:r>
      <w:r w:rsidRPr="00C25E06">
        <w:rPr>
          <w:rFonts w:hAnsi="標楷體" w:hint="eastAsia"/>
          <w:color w:val="000000" w:themeColor="text1"/>
        </w:rPr>
        <w:t>三、</w:t>
      </w:r>
      <w:r w:rsidRPr="00C25E06">
        <w:rPr>
          <w:rFonts w:hAnsi="標楷體"/>
          <w:color w:val="000000" w:themeColor="text1"/>
        </w:rPr>
        <w:t>審核</w:t>
      </w:r>
      <w:proofErr w:type="gramStart"/>
      <w:r w:rsidRPr="00C25E06">
        <w:rPr>
          <w:rFonts w:hAnsi="標楷體"/>
          <w:color w:val="000000" w:themeColor="text1"/>
        </w:rPr>
        <w:t>金額乘算及</w:t>
      </w:r>
      <w:proofErr w:type="gramEnd"/>
      <w:r w:rsidRPr="00C25E06">
        <w:rPr>
          <w:rFonts w:hAnsi="標楷體"/>
          <w:color w:val="000000" w:themeColor="text1"/>
        </w:rPr>
        <w:t>加總之正確性。</w:t>
      </w:r>
      <w:r w:rsidRPr="00C25E06">
        <w:rPr>
          <w:rFonts w:hAnsi="標楷體" w:hint="eastAsia"/>
          <w:color w:val="000000" w:themeColor="text1"/>
        </w:rPr>
        <w:t>」辦理</w:t>
      </w:r>
      <w:r w:rsidRPr="00C25E06">
        <w:rPr>
          <w:rFonts w:hAnsi="標楷體"/>
          <w:color w:val="000000" w:themeColor="text1"/>
        </w:rPr>
        <w:t>。</w:t>
      </w:r>
    </w:p>
    <w:p w:rsidR="00F24A51" w:rsidRPr="00C25E06" w:rsidRDefault="00F24A51" w:rsidP="00855398">
      <w:pPr>
        <w:pStyle w:val="3"/>
        <w:adjustRightInd w:val="0"/>
        <w:snapToGrid w:val="0"/>
        <w:spacing w:line="440" w:lineRule="exact"/>
        <w:rPr>
          <w:rFonts w:hAnsi="標楷體"/>
          <w:color w:val="000000" w:themeColor="text1"/>
        </w:rPr>
      </w:pPr>
      <w:proofErr w:type="gramStart"/>
      <w:r w:rsidRPr="00C25E06">
        <w:rPr>
          <w:rFonts w:hAnsi="標楷體" w:hint="eastAsia"/>
          <w:color w:val="000000" w:themeColor="text1"/>
        </w:rPr>
        <w:t>嗣</w:t>
      </w:r>
      <w:proofErr w:type="gramEnd"/>
      <w:r w:rsidRPr="00C25E06">
        <w:rPr>
          <w:rFonts w:hAnsi="標楷體"/>
          <w:color w:val="000000" w:themeColor="text1"/>
        </w:rPr>
        <w:t>因立法委員黃國書於106年3月20日召開「振興觀光3億補助花光光 不見成效</w:t>
      </w:r>
      <w:proofErr w:type="gramStart"/>
      <w:r w:rsidRPr="00C25E06">
        <w:rPr>
          <w:rFonts w:hAnsi="標楷體"/>
          <w:color w:val="000000" w:themeColor="text1"/>
        </w:rPr>
        <w:t>為哪樁</w:t>
      </w:r>
      <w:proofErr w:type="gramEnd"/>
      <w:r w:rsidRPr="00C25E06">
        <w:rPr>
          <w:rFonts w:hAnsi="標楷體"/>
          <w:color w:val="000000" w:themeColor="text1"/>
        </w:rPr>
        <w:t xml:space="preserve"> 立委踢爆補助弊案」記者會，針對</w:t>
      </w:r>
      <w:r w:rsidR="00450650" w:rsidRPr="00C25E06">
        <w:rPr>
          <w:rFonts w:hAnsi="標楷體" w:hint="eastAsia"/>
          <w:color w:val="000000" w:themeColor="text1"/>
        </w:rPr>
        <w:t>交通部觀光</w:t>
      </w:r>
      <w:r w:rsidRPr="00C25E06">
        <w:rPr>
          <w:rFonts w:hAnsi="標楷體"/>
          <w:color w:val="000000" w:themeColor="text1"/>
        </w:rPr>
        <w:t>局辦理擴大國內旅遊補助措施提出相關疑義</w:t>
      </w:r>
      <w:r w:rsidRPr="00C25E06">
        <w:rPr>
          <w:rFonts w:hAnsi="標楷體" w:hint="eastAsia"/>
          <w:color w:val="000000" w:themeColor="text1"/>
        </w:rPr>
        <w:t>後，</w:t>
      </w:r>
      <w:r w:rsidR="005A4BF7" w:rsidRPr="00C25E06">
        <w:rPr>
          <w:rFonts w:hAnsi="標楷體" w:hint="eastAsia"/>
          <w:color w:val="000000" w:themeColor="text1"/>
        </w:rPr>
        <w:t>該局方展開內部查核作為，</w:t>
      </w:r>
      <w:r w:rsidR="005A4BF7" w:rsidRPr="00C25E06">
        <w:rPr>
          <w:rFonts w:hAnsi="標楷體"/>
          <w:color w:val="000000" w:themeColor="text1"/>
          <w:szCs w:val="32"/>
        </w:rPr>
        <w:t>就旅行業者所送補助案進行全面清查，並</w:t>
      </w:r>
      <w:r w:rsidR="005A4BF7" w:rsidRPr="00C25E06">
        <w:rPr>
          <w:rFonts w:hAnsi="標楷體" w:hint="eastAsia"/>
          <w:color w:val="000000" w:themeColor="text1"/>
        </w:rPr>
        <w:t>委請東吳大學海量資料研究中心</w:t>
      </w:r>
      <w:r w:rsidR="005A4BF7" w:rsidRPr="00C25E06">
        <w:rPr>
          <w:rFonts w:hAnsi="標楷體"/>
          <w:color w:val="000000" w:themeColor="text1"/>
          <w:szCs w:val="32"/>
        </w:rPr>
        <w:t>針對GPS軌跡紀錄及國旅審查案件建檔系統資料</w:t>
      </w:r>
      <w:r w:rsidR="005A4BF7" w:rsidRPr="00C25E06">
        <w:rPr>
          <w:rFonts w:hAnsi="標楷體" w:hint="eastAsia"/>
          <w:color w:val="000000" w:themeColor="text1"/>
        </w:rPr>
        <w:t>協助</w:t>
      </w:r>
      <w:r w:rsidR="005A4BF7" w:rsidRPr="00C25E06">
        <w:rPr>
          <w:rFonts w:hAnsi="標楷體"/>
          <w:color w:val="000000" w:themeColor="text1"/>
          <w:szCs w:val="32"/>
        </w:rPr>
        <w:t>交叉比對</w:t>
      </w:r>
      <w:r w:rsidR="005A4BF7" w:rsidRPr="00C25E06">
        <w:rPr>
          <w:rFonts w:hAnsi="標楷體" w:hint="eastAsia"/>
          <w:color w:val="000000" w:themeColor="text1"/>
          <w:szCs w:val="32"/>
        </w:rPr>
        <w:t>，</w:t>
      </w:r>
      <w:r w:rsidRPr="00C25E06">
        <w:rPr>
          <w:rFonts w:hAnsi="標楷體" w:hint="eastAsia"/>
          <w:color w:val="000000" w:themeColor="text1"/>
        </w:rPr>
        <w:t>支付之</w:t>
      </w:r>
      <w:r w:rsidR="005A280F" w:rsidRPr="00C25E06">
        <w:rPr>
          <w:rFonts w:hAnsi="標楷體" w:hint="eastAsia"/>
          <w:color w:val="000000" w:themeColor="text1"/>
        </w:rPr>
        <w:t>委辦</w:t>
      </w:r>
      <w:r w:rsidRPr="00C25E06">
        <w:rPr>
          <w:rFonts w:hAnsi="標楷體" w:hint="eastAsia"/>
          <w:color w:val="000000" w:themeColor="text1"/>
        </w:rPr>
        <w:t>費用為9萬5,000元。</w:t>
      </w:r>
      <w:r w:rsidRPr="00C25E06">
        <w:rPr>
          <w:rFonts w:hAnsi="標楷體"/>
          <w:color w:val="000000" w:themeColor="text1"/>
        </w:rPr>
        <w:t>經查獲</w:t>
      </w:r>
      <w:r w:rsidR="005A4BF7" w:rsidRPr="00C25E06">
        <w:rPr>
          <w:rFonts w:hAnsi="標楷體" w:hint="eastAsia"/>
          <w:color w:val="000000" w:themeColor="text1"/>
        </w:rPr>
        <w:t>計畫已核撥者</w:t>
      </w:r>
      <w:r w:rsidRPr="00C25E06">
        <w:rPr>
          <w:rFonts w:hAnsi="標楷體"/>
          <w:color w:val="000000" w:themeColor="text1"/>
        </w:rPr>
        <w:t>有16家旅行社計42團</w:t>
      </w:r>
      <w:r w:rsidR="00B64E14" w:rsidRPr="00C25E06">
        <w:rPr>
          <w:rFonts w:hint="eastAsia"/>
          <w:color w:val="000000" w:themeColor="text1"/>
          <w:kern w:val="0"/>
        </w:rPr>
        <w:t>，補助金額共</w:t>
      </w:r>
      <w:r w:rsidR="00B64E14" w:rsidRPr="00C25E06">
        <w:rPr>
          <w:color w:val="000000" w:themeColor="text1"/>
          <w:kern w:val="0"/>
        </w:rPr>
        <w:t>212</w:t>
      </w:r>
      <w:r w:rsidR="00B64E14" w:rsidRPr="00C25E06">
        <w:rPr>
          <w:rFonts w:hint="eastAsia"/>
          <w:color w:val="000000" w:themeColor="text1"/>
          <w:kern w:val="0"/>
        </w:rPr>
        <w:t>萬</w:t>
      </w:r>
      <w:r w:rsidR="00B64E14" w:rsidRPr="00C25E06">
        <w:rPr>
          <w:color w:val="000000" w:themeColor="text1"/>
          <w:kern w:val="0"/>
        </w:rPr>
        <w:t>4,657</w:t>
      </w:r>
      <w:r w:rsidR="00B64E14" w:rsidRPr="00C25E06">
        <w:rPr>
          <w:rFonts w:hint="eastAsia"/>
          <w:color w:val="000000" w:themeColor="text1"/>
          <w:kern w:val="0"/>
        </w:rPr>
        <w:t>元</w:t>
      </w:r>
      <w:r w:rsidRPr="00C25E06">
        <w:rPr>
          <w:rFonts w:hAnsi="標楷體"/>
          <w:color w:val="000000" w:themeColor="text1"/>
        </w:rPr>
        <w:t>提供異常資料向</w:t>
      </w:r>
      <w:r w:rsidRPr="00C25E06">
        <w:rPr>
          <w:rFonts w:hAnsi="標楷體" w:hint="eastAsia"/>
          <w:color w:val="000000" w:themeColor="text1"/>
        </w:rPr>
        <w:t>該</w:t>
      </w:r>
      <w:r w:rsidRPr="00C25E06">
        <w:rPr>
          <w:rFonts w:hAnsi="標楷體"/>
          <w:color w:val="000000" w:themeColor="text1"/>
        </w:rPr>
        <w:t>局申請補助，</w:t>
      </w:r>
      <w:r w:rsidRPr="00C25E06">
        <w:rPr>
          <w:rFonts w:hAnsi="標楷體" w:hint="eastAsia"/>
          <w:color w:val="000000" w:themeColor="text1"/>
        </w:rPr>
        <w:t>該</w:t>
      </w:r>
      <w:r w:rsidRPr="00C25E06">
        <w:rPr>
          <w:rFonts w:hAnsi="標楷體"/>
          <w:color w:val="000000" w:themeColor="text1"/>
        </w:rPr>
        <w:t>局並依</w:t>
      </w:r>
      <w:r w:rsidR="002F6818" w:rsidRPr="00C25E06">
        <w:rPr>
          <w:rFonts w:hAnsi="標楷體"/>
          <w:color w:val="000000" w:themeColor="text1"/>
        </w:rPr>
        <w:t>擴大國旅補助要點</w:t>
      </w:r>
      <w:r w:rsidRPr="00C25E06">
        <w:rPr>
          <w:rFonts w:hAnsi="標楷體"/>
          <w:color w:val="000000" w:themeColor="text1"/>
        </w:rPr>
        <w:t>第8點第2項規定進行核撥款項追繳。截至107年5月</w:t>
      </w:r>
      <w:r w:rsidRPr="00C25E06">
        <w:rPr>
          <w:rFonts w:hAnsi="標楷體" w:hint="eastAsia"/>
          <w:color w:val="000000" w:themeColor="text1"/>
        </w:rPr>
        <w:t>9</w:t>
      </w:r>
      <w:r w:rsidRPr="00C25E06">
        <w:rPr>
          <w:rFonts w:hAnsi="標楷體"/>
          <w:color w:val="000000" w:themeColor="text1"/>
        </w:rPr>
        <w:t>日止，計有15家旅行社共40團，繳回款項共205萬5,657元</w:t>
      </w:r>
      <w:r w:rsidR="00B64E14" w:rsidRPr="00C25E06">
        <w:rPr>
          <w:rFonts w:hAnsi="標楷體" w:hint="eastAsia"/>
          <w:color w:val="000000" w:themeColor="text1"/>
        </w:rPr>
        <w:t>；</w:t>
      </w:r>
      <w:proofErr w:type="gramStart"/>
      <w:r w:rsidR="00B64E14" w:rsidRPr="00C25E06">
        <w:rPr>
          <w:rFonts w:hAnsi="標楷體" w:hint="eastAsia"/>
          <w:color w:val="000000" w:themeColor="text1"/>
        </w:rPr>
        <w:t>另</w:t>
      </w:r>
      <w:r w:rsidRPr="00C25E06">
        <w:rPr>
          <w:rFonts w:hAnsi="標楷體"/>
          <w:color w:val="000000" w:themeColor="text1"/>
        </w:rPr>
        <w:t>僅圓鼎</w:t>
      </w:r>
      <w:proofErr w:type="gramEnd"/>
      <w:r w:rsidRPr="00C25E06">
        <w:rPr>
          <w:rFonts w:hAnsi="標楷體"/>
          <w:color w:val="000000" w:themeColor="text1"/>
        </w:rPr>
        <w:t>旅行社1家共2團，計有6萬9,000元補助款項迄未繳回；該公司</w:t>
      </w:r>
      <w:proofErr w:type="gramStart"/>
      <w:r w:rsidRPr="00C25E06">
        <w:rPr>
          <w:rFonts w:hAnsi="標楷體"/>
          <w:color w:val="000000" w:themeColor="text1"/>
        </w:rPr>
        <w:t>嗣</w:t>
      </w:r>
      <w:proofErr w:type="gramEnd"/>
      <w:r w:rsidRPr="00C25E06">
        <w:rPr>
          <w:rFonts w:hAnsi="標楷體"/>
          <w:color w:val="000000" w:themeColor="text1"/>
        </w:rPr>
        <w:t>因旅行業保證金經法院強制執行且未依規定補繳，</w:t>
      </w:r>
      <w:proofErr w:type="gramStart"/>
      <w:r w:rsidRPr="00C25E06">
        <w:rPr>
          <w:rFonts w:hAnsi="標楷體" w:hint="eastAsia"/>
          <w:color w:val="000000" w:themeColor="text1"/>
        </w:rPr>
        <w:t>該</w:t>
      </w:r>
      <w:r w:rsidRPr="00C25E06">
        <w:rPr>
          <w:rFonts w:hAnsi="標楷體"/>
          <w:color w:val="000000" w:themeColor="text1"/>
        </w:rPr>
        <w:t>局業於</w:t>
      </w:r>
      <w:proofErr w:type="gramEnd"/>
      <w:r w:rsidRPr="00C25E06">
        <w:rPr>
          <w:rFonts w:hAnsi="標楷體"/>
          <w:color w:val="000000" w:themeColor="text1"/>
        </w:rPr>
        <w:t>106年8月3日廢止其旅行業執照；未繳回之補助款項並已於106年9月26日以</w:t>
      </w:r>
      <w:proofErr w:type="gramStart"/>
      <w:r w:rsidRPr="00C25E06">
        <w:rPr>
          <w:rFonts w:hAnsi="標楷體"/>
          <w:color w:val="000000" w:themeColor="text1"/>
        </w:rPr>
        <w:t>觀業字</w:t>
      </w:r>
      <w:proofErr w:type="gramEnd"/>
      <w:r w:rsidRPr="00C25E06">
        <w:rPr>
          <w:rFonts w:hAnsi="標楷體"/>
          <w:color w:val="000000" w:themeColor="text1"/>
        </w:rPr>
        <w:t>第1060100397號移送書移送法務部行政執行署高雄分署強制執行。</w:t>
      </w:r>
      <w:r w:rsidR="00A46C9D" w:rsidRPr="00C25E06">
        <w:rPr>
          <w:rFonts w:hAnsi="標楷體" w:hint="eastAsia"/>
          <w:color w:val="000000" w:themeColor="text1"/>
          <w:szCs w:val="32"/>
        </w:rPr>
        <w:t>針對上開</w:t>
      </w:r>
      <w:proofErr w:type="gramStart"/>
      <w:r w:rsidR="00A46C9D" w:rsidRPr="00C25E06">
        <w:rPr>
          <w:rFonts w:hAnsi="標楷體" w:hint="eastAsia"/>
          <w:color w:val="000000" w:themeColor="text1"/>
          <w:szCs w:val="32"/>
        </w:rPr>
        <w:t>疑</w:t>
      </w:r>
      <w:proofErr w:type="gramEnd"/>
      <w:r w:rsidR="00A46C9D" w:rsidRPr="00C25E06">
        <w:rPr>
          <w:rFonts w:hAnsi="標楷體" w:hint="eastAsia"/>
          <w:color w:val="000000" w:themeColor="text1"/>
          <w:szCs w:val="32"/>
        </w:rPr>
        <w:t>提供異常資料向該局申請補助之旅行社，已由該局政風</w:t>
      </w:r>
      <w:proofErr w:type="gramStart"/>
      <w:r w:rsidR="00A46C9D" w:rsidRPr="00C25E06">
        <w:rPr>
          <w:rFonts w:hAnsi="標楷體" w:hint="eastAsia"/>
          <w:color w:val="000000" w:themeColor="text1"/>
          <w:szCs w:val="32"/>
        </w:rPr>
        <w:t>室循政</w:t>
      </w:r>
      <w:proofErr w:type="gramEnd"/>
      <w:r w:rsidR="00A46C9D" w:rsidRPr="00C25E06">
        <w:rPr>
          <w:rFonts w:hAnsi="標楷體" w:hint="eastAsia"/>
          <w:color w:val="000000" w:themeColor="text1"/>
          <w:szCs w:val="32"/>
        </w:rPr>
        <w:t>風程序呈報交通部政風</w:t>
      </w:r>
      <w:proofErr w:type="gramStart"/>
      <w:r w:rsidR="00A46C9D" w:rsidRPr="00C25E06">
        <w:rPr>
          <w:rFonts w:hAnsi="標楷體" w:hint="eastAsia"/>
          <w:color w:val="000000" w:themeColor="text1"/>
          <w:szCs w:val="32"/>
        </w:rPr>
        <w:t>處參辦</w:t>
      </w:r>
      <w:proofErr w:type="gramEnd"/>
      <w:r w:rsidR="00A46C9D" w:rsidRPr="00C25E06">
        <w:rPr>
          <w:rFonts w:hAnsi="標楷體" w:hint="eastAsia"/>
          <w:color w:val="000000" w:themeColor="text1"/>
          <w:szCs w:val="32"/>
        </w:rPr>
        <w:t>，該處就上述16家</w:t>
      </w:r>
      <w:proofErr w:type="gramStart"/>
      <w:r w:rsidR="00A46C9D" w:rsidRPr="00C25E06">
        <w:rPr>
          <w:rFonts w:hAnsi="標楷體" w:hint="eastAsia"/>
          <w:color w:val="000000" w:themeColor="text1"/>
          <w:szCs w:val="32"/>
        </w:rPr>
        <w:t>疑</w:t>
      </w:r>
      <w:proofErr w:type="gramEnd"/>
      <w:r w:rsidR="00A46C9D" w:rsidRPr="00C25E06">
        <w:rPr>
          <w:rFonts w:hAnsi="標楷體" w:hint="eastAsia"/>
          <w:color w:val="000000" w:themeColor="text1"/>
          <w:szCs w:val="32"/>
        </w:rPr>
        <w:t>涉刑事不法之旅行社，業全數移送</w:t>
      </w:r>
      <w:r w:rsidR="00EC1AE1" w:rsidRPr="00C25E06">
        <w:rPr>
          <w:rFonts w:hAnsi="標楷體" w:hint="eastAsia"/>
          <w:color w:val="000000" w:themeColor="text1"/>
          <w:szCs w:val="32"/>
        </w:rPr>
        <w:t>臺灣</w:t>
      </w:r>
      <w:proofErr w:type="gramStart"/>
      <w:r w:rsidR="00EC1AE1" w:rsidRPr="00C25E06">
        <w:rPr>
          <w:rFonts w:hAnsi="標楷體" w:hint="eastAsia"/>
          <w:color w:val="000000" w:themeColor="text1"/>
          <w:szCs w:val="32"/>
        </w:rPr>
        <w:t>臺</w:t>
      </w:r>
      <w:proofErr w:type="gramEnd"/>
      <w:r w:rsidR="00EC1AE1" w:rsidRPr="00C25E06">
        <w:rPr>
          <w:rFonts w:hAnsi="標楷體" w:hint="eastAsia"/>
          <w:color w:val="000000" w:themeColor="text1"/>
          <w:szCs w:val="32"/>
        </w:rPr>
        <w:t>北地方檢察署</w:t>
      </w:r>
      <w:r w:rsidR="00A46C9D" w:rsidRPr="00C25E06">
        <w:rPr>
          <w:rFonts w:hAnsi="標楷體" w:hint="eastAsia"/>
          <w:color w:val="000000" w:themeColor="text1"/>
          <w:szCs w:val="32"/>
        </w:rPr>
        <w:t>進行偵查。</w:t>
      </w:r>
    </w:p>
    <w:p w:rsidR="00F24A51" w:rsidRPr="00C25E06" w:rsidRDefault="00025538" w:rsidP="00855398">
      <w:pPr>
        <w:pStyle w:val="3"/>
        <w:adjustRightInd w:val="0"/>
        <w:snapToGrid w:val="0"/>
        <w:spacing w:line="440" w:lineRule="exact"/>
        <w:rPr>
          <w:rFonts w:hAnsi="標楷體"/>
          <w:color w:val="000000" w:themeColor="text1"/>
          <w:szCs w:val="32"/>
        </w:rPr>
      </w:pPr>
      <w:r w:rsidRPr="00C25E06">
        <w:rPr>
          <w:rFonts w:hAnsi="標楷體" w:hint="eastAsia"/>
          <w:color w:val="000000" w:themeColor="text1"/>
        </w:rPr>
        <w:t>據上，交通部觀光局依原定擴大國旅補助要點規定辦理</w:t>
      </w:r>
      <w:r w:rsidRPr="00C25E06">
        <w:rPr>
          <w:rFonts w:hAnsi="標楷體"/>
          <w:color w:val="000000" w:themeColor="text1"/>
        </w:rPr>
        <w:t>擴大國內旅遊補助計畫</w:t>
      </w:r>
      <w:r w:rsidRPr="00C25E06">
        <w:rPr>
          <w:rFonts w:hAnsi="標楷體" w:hint="eastAsia"/>
          <w:color w:val="000000" w:themeColor="text1"/>
        </w:rPr>
        <w:t>審核經費核銷，並</w:t>
      </w:r>
      <w:r w:rsidR="002251CF" w:rsidRPr="00C25E06">
        <w:rPr>
          <w:rFonts w:hAnsi="標楷體" w:hint="eastAsia"/>
          <w:color w:val="000000" w:themeColor="text1"/>
        </w:rPr>
        <w:t>未建立</w:t>
      </w:r>
      <w:r w:rsidR="0022536A" w:rsidRPr="00C25E06">
        <w:rPr>
          <w:rFonts w:hAnsi="標楷體" w:hint="eastAsia"/>
          <w:color w:val="000000" w:themeColor="text1"/>
        </w:rPr>
        <w:t>完善有效</w:t>
      </w:r>
      <w:r w:rsidR="002251CF" w:rsidRPr="00C25E06">
        <w:rPr>
          <w:rFonts w:hAnsi="標楷體" w:hint="eastAsia"/>
          <w:color w:val="000000" w:themeColor="text1"/>
        </w:rPr>
        <w:t>勾</w:t>
      </w:r>
      <w:proofErr w:type="gramStart"/>
      <w:r w:rsidR="002251CF" w:rsidRPr="00C25E06">
        <w:rPr>
          <w:rFonts w:hAnsi="標楷體" w:hint="eastAsia"/>
          <w:color w:val="000000" w:themeColor="text1"/>
        </w:rPr>
        <w:t>稽</w:t>
      </w:r>
      <w:proofErr w:type="gramEnd"/>
      <w:r w:rsidR="002251CF" w:rsidRPr="00C25E06">
        <w:rPr>
          <w:rFonts w:hAnsi="標楷體" w:hint="eastAsia"/>
          <w:color w:val="000000" w:themeColor="text1"/>
        </w:rPr>
        <w:t>機制，致</w:t>
      </w:r>
      <w:r w:rsidRPr="00C25E06">
        <w:rPr>
          <w:rFonts w:hAnsi="標楷體" w:hint="eastAsia"/>
          <w:color w:val="000000" w:themeColor="text1"/>
        </w:rPr>
        <w:t>無法發現</w:t>
      </w:r>
      <w:r w:rsidRPr="00C25E06">
        <w:rPr>
          <w:rFonts w:hAnsi="標楷體"/>
          <w:color w:val="000000" w:themeColor="text1"/>
        </w:rPr>
        <w:t>16家旅行社計42團</w:t>
      </w:r>
      <w:r w:rsidRPr="00C25E06">
        <w:rPr>
          <w:rFonts w:hAnsi="標楷體" w:hint="eastAsia"/>
          <w:color w:val="000000" w:themeColor="text1"/>
        </w:rPr>
        <w:t>已核</w:t>
      </w:r>
      <w:r w:rsidRPr="00C25E06">
        <w:rPr>
          <w:rFonts w:hAnsi="標楷體" w:hint="eastAsia"/>
          <w:color w:val="000000" w:themeColor="text1"/>
          <w:szCs w:val="32"/>
        </w:rPr>
        <w:t>撥補助金額共</w:t>
      </w:r>
      <w:r w:rsidRPr="00C25E06">
        <w:rPr>
          <w:rFonts w:hAnsi="標楷體"/>
          <w:color w:val="000000" w:themeColor="text1"/>
          <w:szCs w:val="32"/>
        </w:rPr>
        <w:t>212</w:t>
      </w:r>
      <w:r w:rsidRPr="00C25E06">
        <w:rPr>
          <w:rFonts w:hAnsi="標楷體" w:hint="eastAsia"/>
          <w:color w:val="000000" w:themeColor="text1"/>
          <w:szCs w:val="32"/>
        </w:rPr>
        <w:t>萬</w:t>
      </w:r>
      <w:r w:rsidRPr="00C25E06">
        <w:rPr>
          <w:rFonts w:hAnsi="標楷體"/>
          <w:color w:val="000000" w:themeColor="text1"/>
          <w:szCs w:val="32"/>
        </w:rPr>
        <w:t>4,657</w:t>
      </w:r>
      <w:r w:rsidRPr="00C25E06">
        <w:rPr>
          <w:rFonts w:hAnsi="標楷體" w:hint="eastAsia"/>
          <w:color w:val="000000" w:themeColor="text1"/>
          <w:szCs w:val="32"/>
        </w:rPr>
        <w:t>元係</w:t>
      </w:r>
      <w:r w:rsidRPr="00C25E06">
        <w:rPr>
          <w:rFonts w:hAnsi="標楷體"/>
          <w:color w:val="000000" w:themeColor="text1"/>
          <w:szCs w:val="32"/>
        </w:rPr>
        <w:t>提供異常資料向</w:t>
      </w:r>
      <w:r w:rsidRPr="00C25E06">
        <w:rPr>
          <w:rFonts w:hAnsi="標楷體" w:hint="eastAsia"/>
          <w:color w:val="000000" w:themeColor="text1"/>
          <w:szCs w:val="32"/>
        </w:rPr>
        <w:t>該</w:t>
      </w:r>
      <w:r w:rsidRPr="00C25E06">
        <w:rPr>
          <w:rFonts w:hAnsi="標楷體"/>
          <w:color w:val="000000" w:themeColor="text1"/>
          <w:szCs w:val="32"/>
        </w:rPr>
        <w:t>局申請補助</w:t>
      </w:r>
      <w:r w:rsidRPr="00C25E06">
        <w:rPr>
          <w:rFonts w:hAnsi="標楷體" w:hint="eastAsia"/>
          <w:color w:val="000000" w:themeColor="text1"/>
          <w:szCs w:val="32"/>
        </w:rPr>
        <w:t>，</w:t>
      </w:r>
      <w:proofErr w:type="gramStart"/>
      <w:r w:rsidRPr="00C25E06">
        <w:rPr>
          <w:rFonts w:hAnsi="標楷體" w:hint="eastAsia"/>
          <w:color w:val="000000" w:themeColor="text1"/>
          <w:szCs w:val="32"/>
        </w:rPr>
        <w:t>迨</w:t>
      </w:r>
      <w:proofErr w:type="gramEnd"/>
      <w:r w:rsidR="00E54A83" w:rsidRPr="00C25E06">
        <w:rPr>
          <w:rFonts w:hAnsi="標楷體" w:hint="eastAsia"/>
          <w:color w:val="000000" w:themeColor="text1"/>
          <w:szCs w:val="32"/>
        </w:rPr>
        <w:t>立法委員質疑，</w:t>
      </w:r>
      <w:r w:rsidRPr="00C25E06">
        <w:rPr>
          <w:rFonts w:hAnsi="標楷體" w:hint="eastAsia"/>
          <w:color w:val="000000" w:themeColor="text1"/>
          <w:szCs w:val="32"/>
        </w:rPr>
        <w:t>該</w:t>
      </w:r>
      <w:proofErr w:type="gramStart"/>
      <w:r w:rsidRPr="00C25E06">
        <w:rPr>
          <w:rFonts w:hAnsi="標楷體" w:hint="eastAsia"/>
          <w:color w:val="000000" w:themeColor="text1"/>
          <w:szCs w:val="32"/>
        </w:rPr>
        <w:t>局</w:t>
      </w:r>
      <w:r w:rsidR="00FF7EDD" w:rsidRPr="00C25E06">
        <w:rPr>
          <w:rFonts w:hAnsi="標楷體" w:hint="eastAsia"/>
          <w:color w:val="000000" w:themeColor="text1"/>
          <w:szCs w:val="32"/>
        </w:rPr>
        <w:t>始</w:t>
      </w:r>
      <w:r w:rsidRPr="00C25E06">
        <w:rPr>
          <w:rFonts w:hAnsi="標楷體" w:hint="eastAsia"/>
          <w:color w:val="000000" w:themeColor="text1"/>
          <w:szCs w:val="32"/>
        </w:rPr>
        <w:t>委</w:t>
      </w:r>
      <w:proofErr w:type="gramEnd"/>
      <w:r w:rsidRPr="00C25E06">
        <w:rPr>
          <w:rFonts w:hAnsi="標楷體" w:hint="eastAsia"/>
          <w:color w:val="000000" w:themeColor="text1"/>
          <w:szCs w:val="32"/>
        </w:rPr>
        <w:t>請</w:t>
      </w:r>
      <w:r w:rsidRPr="00C25E06">
        <w:rPr>
          <w:rFonts w:hAnsi="標楷體" w:hint="eastAsia"/>
          <w:color w:val="000000" w:themeColor="text1"/>
          <w:szCs w:val="32"/>
        </w:rPr>
        <w:lastRenderedPageBreak/>
        <w:t>東吳大學海量資料研究中心協助</w:t>
      </w:r>
      <w:r w:rsidRPr="00C25E06">
        <w:rPr>
          <w:rFonts w:hAnsi="標楷體"/>
          <w:color w:val="000000" w:themeColor="text1"/>
          <w:szCs w:val="32"/>
        </w:rPr>
        <w:t>交叉比對GPS軌跡紀錄及國旅審查案件建檔系統資料</w:t>
      </w:r>
      <w:r w:rsidRPr="00C25E06">
        <w:rPr>
          <w:rFonts w:hAnsi="標楷體" w:hint="eastAsia"/>
          <w:color w:val="000000" w:themeColor="text1"/>
          <w:szCs w:val="32"/>
        </w:rPr>
        <w:t>後，方發現</w:t>
      </w:r>
      <w:r w:rsidR="00860E1E" w:rsidRPr="00C25E06">
        <w:rPr>
          <w:rFonts w:hAnsi="標楷體" w:hint="eastAsia"/>
          <w:color w:val="000000" w:themeColor="text1"/>
          <w:szCs w:val="32"/>
        </w:rPr>
        <w:t>旅行社</w:t>
      </w:r>
      <w:r w:rsidR="00860E1E" w:rsidRPr="00C25E06">
        <w:rPr>
          <w:rFonts w:hAnsi="標楷體"/>
          <w:color w:val="000000" w:themeColor="text1"/>
          <w:szCs w:val="32"/>
        </w:rPr>
        <w:t>涉嫌虛偽造假冒領補助款</w:t>
      </w:r>
      <w:r w:rsidR="00860E1E" w:rsidRPr="00C25E06">
        <w:rPr>
          <w:rFonts w:hAnsi="標楷體" w:hint="eastAsia"/>
          <w:color w:val="000000" w:themeColor="text1"/>
          <w:szCs w:val="32"/>
        </w:rPr>
        <w:t>之情事，顯示該計畫審查機制確有闕漏</w:t>
      </w:r>
      <w:r w:rsidR="00860E1E" w:rsidRPr="00C25E06">
        <w:rPr>
          <w:rFonts w:hAnsi="標楷體"/>
          <w:color w:val="000000" w:themeColor="text1"/>
          <w:szCs w:val="32"/>
        </w:rPr>
        <w:t>，</w:t>
      </w:r>
      <w:r w:rsidR="00450650" w:rsidRPr="00C25E06">
        <w:rPr>
          <w:rFonts w:hAnsi="標楷體" w:hint="eastAsia"/>
          <w:color w:val="000000" w:themeColor="text1"/>
          <w:szCs w:val="32"/>
        </w:rPr>
        <w:t>應確實加以</w:t>
      </w:r>
      <w:r w:rsidR="00860E1E" w:rsidRPr="00C25E06">
        <w:rPr>
          <w:rFonts w:hAnsi="標楷體"/>
          <w:color w:val="000000" w:themeColor="text1"/>
          <w:szCs w:val="32"/>
        </w:rPr>
        <w:t>改善</w:t>
      </w:r>
      <w:r w:rsidR="00F24A51" w:rsidRPr="00C25E06">
        <w:rPr>
          <w:rFonts w:hAnsi="標楷體" w:hint="eastAsia"/>
          <w:color w:val="000000" w:themeColor="text1"/>
          <w:szCs w:val="32"/>
        </w:rPr>
        <w:t>。</w:t>
      </w:r>
    </w:p>
    <w:p w:rsidR="00E54A83" w:rsidRPr="00C25E06" w:rsidRDefault="00E54A83" w:rsidP="00855398">
      <w:pPr>
        <w:pStyle w:val="20"/>
        <w:adjustRightInd w:val="0"/>
        <w:snapToGrid w:val="0"/>
        <w:spacing w:line="440" w:lineRule="exact"/>
        <w:rPr>
          <w:rFonts w:hAnsi="標楷體"/>
          <w:b/>
          <w:color w:val="000000" w:themeColor="text1"/>
        </w:rPr>
      </w:pPr>
      <w:r w:rsidRPr="00C25E06">
        <w:rPr>
          <w:rFonts w:hAnsi="標楷體" w:hint="eastAsia"/>
          <w:b/>
          <w:color w:val="000000" w:themeColor="text1"/>
        </w:rPr>
        <w:t>交通部觀光局</w:t>
      </w:r>
      <w:r w:rsidRPr="00C25E06">
        <w:rPr>
          <w:rFonts w:hAnsi="標楷體"/>
          <w:b/>
          <w:color w:val="000000" w:themeColor="text1"/>
        </w:rPr>
        <w:t>配合行政院「新南向政策」推動國外獎勵旅遊</w:t>
      </w:r>
      <w:r w:rsidRPr="00C25E06">
        <w:rPr>
          <w:rFonts w:hAnsi="標楷體" w:hint="eastAsia"/>
          <w:b/>
          <w:color w:val="000000" w:themeColor="text1"/>
        </w:rPr>
        <w:t>計畫</w:t>
      </w:r>
      <w:r w:rsidR="00044BEC" w:rsidRPr="00C25E06">
        <w:rPr>
          <w:rFonts w:hAnsi="標楷體" w:hint="eastAsia"/>
          <w:b/>
          <w:color w:val="000000" w:themeColor="text1"/>
        </w:rPr>
        <w:t>，</w:t>
      </w:r>
      <w:r w:rsidR="00710ABB" w:rsidRPr="00C25E06">
        <w:rPr>
          <w:rFonts w:hAnsi="標楷體" w:hint="eastAsia"/>
          <w:b/>
          <w:color w:val="000000" w:themeColor="text1"/>
        </w:rPr>
        <w:t>惟</w:t>
      </w:r>
      <w:r w:rsidR="00044BEC" w:rsidRPr="00C25E06">
        <w:rPr>
          <w:rFonts w:hAnsi="標楷體" w:hint="eastAsia"/>
          <w:b/>
          <w:color w:val="000000" w:themeColor="text1"/>
        </w:rPr>
        <w:t>部分</w:t>
      </w:r>
      <w:r w:rsidR="00044BEC" w:rsidRPr="00C25E06">
        <w:rPr>
          <w:rFonts w:hAnsi="標楷體" w:hint="eastAsia"/>
          <w:b/>
          <w:color w:val="000000" w:themeColor="text1"/>
          <w:szCs w:val="32"/>
        </w:rPr>
        <w:t>國家迄今仍無團體申請補助，允宜針對上開個別客源地市場特性，調整獎勵來</w:t>
      </w:r>
      <w:proofErr w:type="gramStart"/>
      <w:r w:rsidR="00044BEC" w:rsidRPr="00C25E06">
        <w:rPr>
          <w:rFonts w:hAnsi="標楷體" w:hint="eastAsia"/>
          <w:b/>
          <w:color w:val="000000" w:themeColor="text1"/>
          <w:szCs w:val="32"/>
        </w:rPr>
        <w:t>臺</w:t>
      </w:r>
      <w:proofErr w:type="gramEnd"/>
      <w:r w:rsidR="00044BEC" w:rsidRPr="00C25E06">
        <w:rPr>
          <w:rFonts w:hAnsi="標楷體" w:hint="eastAsia"/>
          <w:b/>
          <w:color w:val="000000" w:themeColor="text1"/>
          <w:szCs w:val="32"/>
        </w:rPr>
        <w:t>旅遊誘因，以提升政策推動成效</w:t>
      </w:r>
      <w:r w:rsidR="000525AF" w:rsidRPr="00C25E06">
        <w:rPr>
          <w:rFonts w:hAnsi="標楷體" w:hint="eastAsia"/>
          <w:b/>
          <w:color w:val="000000" w:themeColor="text1"/>
          <w:szCs w:val="32"/>
        </w:rPr>
        <w:t>。</w:t>
      </w:r>
    </w:p>
    <w:p w:rsidR="00F62EB0" w:rsidRPr="00C25E06" w:rsidRDefault="00E54A83" w:rsidP="00855398">
      <w:pPr>
        <w:pStyle w:val="3"/>
        <w:adjustRightInd w:val="0"/>
        <w:snapToGrid w:val="0"/>
        <w:spacing w:line="440" w:lineRule="exact"/>
        <w:rPr>
          <w:rFonts w:hAnsi="標楷體"/>
          <w:color w:val="000000" w:themeColor="text1"/>
          <w:szCs w:val="32"/>
        </w:rPr>
      </w:pPr>
      <w:r w:rsidRPr="00C25E06">
        <w:rPr>
          <w:rFonts w:hAnsi="標楷體" w:hint="eastAsia"/>
          <w:color w:val="000000" w:themeColor="text1"/>
          <w:szCs w:val="32"/>
        </w:rPr>
        <w:t>交通部觀光局</w:t>
      </w:r>
      <w:r w:rsidRPr="00C25E06">
        <w:rPr>
          <w:rFonts w:hAnsi="標楷體"/>
          <w:color w:val="000000" w:themeColor="text1"/>
          <w:szCs w:val="32"/>
        </w:rPr>
        <w:t>參考各國作法，訂有獎勵旅遊優惠措施，目的係吸引外國企業來</w:t>
      </w:r>
      <w:proofErr w:type="gramStart"/>
      <w:r w:rsidRPr="00C25E06">
        <w:rPr>
          <w:rFonts w:hAnsi="標楷體"/>
          <w:color w:val="000000" w:themeColor="text1"/>
          <w:szCs w:val="32"/>
        </w:rPr>
        <w:t>臺</w:t>
      </w:r>
      <w:proofErr w:type="gramEnd"/>
      <w:r w:rsidRPr="00C25E06">
        <w:rPr>
          <w:rFonts w:hAnsi="標楷體"/>
          <w:color w:val="000000" w:themeColor="text1"/>
          <w:szCs w:val="32"/>
        </w:rPr>
        <w:t>辦理員工獎勵旅遊，以使臺灣成為亞洲重要目的地並促進觀光產業發展。相關措施</w:t>
      </w:r>
      <w:r w:rsidR="0022536A" w:rsidRPr="00C25E06">
        <w:rPr>
          <w:rFonts w:hAnsi="標楷體" w:hint="eastAsia"/>
          <w:color w:val="000000" w:themeColor="text1"/>
          <w:szCs w:val="32"/>
        </w:rPr>
        <w:t>在</w:t>
      </w:r>
      <w:r w:rsidRPr="00C25E06">
        <w:rPr>
          <w:rFonts w:hAnsi="標楷體"/>
          <w:color w:val="000000" w:themeColor="text1"/>
          <w:szCs w:val="32"/>
        </w:rPr>
        <w:t>與我觀光目的地競爭國亦復如此，獎助額度各國大致落在每位旅客</w:t>
      </w:r>
      <w:r w:rsidR="00450650" w:rsidRPr="00C25E06">
        <w:rPr>
          <w:rFonts w:hAnsi="標楷體" w:hint="eastAsia"/>
          <w:color w:val="000000" w:themeColor="text1"/>
          <w:szCs w:val="32"/>
        </w:rPr>
        <w:t>新臺幣</w:t>
      </w:r>
      <w:r w:rsidRPr="00C25E06">
        <w:rPr>
          <w:rFonts w:hAnsi="標楷體"/>
          <w:color w:val="000000" w:themeColor="text1"/>
          <w:szCs w:val="32"/>
        </w:rPr>
        <w:t>400元至1,000元</w:t>
      </w:r>
      <w:proofErr w:type="gramStart"/>
      <w:r w:rsidRPr="00C25E06">
        <w:rPr>
          <w:rFonts w:hAnsi="標楷體"/>
          <w:color w:val="000000" w:themeColor="text1"/>
          <w:szCs w:val="32"/>
        </w:rPr>
        <w:t>之間，</w:t>
      </w:r>
      <w:proofErr w:type="gramEnd"/>
      <w:r w:rsidRPr="00C25E06">
        <w:rPr>
          <w:rFonts w:hAnsi="標楷體"/>
          <w:color w:val="000000" w:themeColor="text1"/>
          <w:szCs w:val="32"/>
        </w:rPr>
        <w:t>與國際行銷宣傳</w:t>
      </w:r>
      <w:r w:rsidR="007442F6" w:rsidRPr="00C25E06">
        <w:rPr>
          <w:rFonts w:hAnsi="標楷體"/>
          <w:color w:val="000000" w:themeColor="text1"/>
          <w:szCs w:val="32"/>
        </w:rPr>
        <w:t>（</w:t>
      </w:r>
      <w:r w:rsidRPr="00C25E06">
        <w:rPr>
          <w:rFonts w:hAnsi="標楷體"/>
          <w:color w:val="000000" w:themeColor="text1"/>
          <w:szCs w:val="32"/>
        </w:rPr>
        <w:t>如廣告刊登或電子媒體露出</w:t>
      </w:r>
      <w:r w:rsidR="007442F6" w:rsidRPr="00C25E06">
        <w:rPr>
          <w:rFonts w:hAnsi="標楷體"/>
          <w:color w:val="000000" w:themeColor="text1"/>
          <w:szCs w:val="32"/>
        </w:rPr>
        <w:t>）</w:t>
      </w:r>
      <w:r w:rsidRPr="00C25E06">
        <w:rPr>
          <w:rFonts w:hAnsi="標楷體"/>
          <w:color w:val="000000" w:themeColor="text1"/>
          <w:szCs w:val="32"/>
        </w:rPr>
        <w:t>每人平均單價相當。該局於105年3月10日訂定「</w:t>
      </w:r>
      <w:r w:rsidRPr="00C25E06">
        <w:rPr>
          <w:rFonts w:hAnsi="標楷體" w:hint="eastAsia"/>
          <w:color w:val="000000" w:themeColor="text1"/>
          <w:szCs w:val="32"/>
        </w:rPr>
        <w:t>交通部觀光局</w:t>
      </w:r>
      <w:r w:rsidRPr="00C25E06">
        <w:rPr>
          <w:rFonts w:hAnsi="標楷體"/>
          <w:color w:val="000000" w:themeColor="text1"/>
          <w:szCs w:val="32"/>
        </w:rPr>
        <w:t>推動國外獎勵旅遊來</w:t>
      </w:r>
      <w:proofErr w:type="gramStart"/>
      <w:r w:rsidRPr="00C25E06">
        <w:rPr>
          <w:rFonts w:hAnsi="標楷體"/>
          <w:color w:val="000000" w:themeColor="text1"/>
          <w:szCs w:val="32"/>
        </w:rPr>
        <w:t>臺</w:t>
      </w:r>
      <w:proofErr w:type="gramEnd"/>
      <w:r w:rsidRPr="00C25E06">
        <w:rPr>
          <w:rFonts w:hAnsi="標楷體"/>
          <w:color w:val="000000" w:themeColor="text1"/>
          <w:szCs w:val="32"/>
        </w:rPr>
        <w:t>獎助要點」，</w:t>
      </w:r>
      <w:proofErr w:type="gramStart"/>
      <w:r w:rsidR="00D54283" w:rsidRPr="00C25E06">
        <w:rPr>
          <w:rFonts w:hAnsi="標楷體" w:hint="eastAsia"/>
          <w:color w:val="000000" w:themeColor="text1"/>
          <w:szCs w:val="32"/>
        </w:rPr>
        <w:t>嗣</w:t>
      </w:r>
      <w:proofErr w:type="gramEnd"/>
      <w:r w:rsidRPr="00C25E06">
        <w:rPr>
          <w:rFonts w:hAnsi="標楷體"/>
          <w:color w:val="000000" w:themeColor="text1"/>
          <w:szCs w:val="32"/>
        </w:rPr>
        <w:t>為配合行政院「新南向政策」，前述要點於106年4月19日再次修訂</w:t>
      </w:r>
      <w:r w:rsidRPr="00C25E06">
        <w:rPr>
          <w:rFonts w:hAnsi="標楷體" w:hint="eastAsia"/>
          <w:color w:val="000000" w:themeColor="text1"/>
          <w:szCs w:val="32"/>
        </w:rPr>
        <w:t>為「交通部觀光局推動境外獎勵旅遊來</w:t>
      </w:r>
      <w:proofErr w:type="gramStart"/>
      <w:r w:rsidRPr="00C25E06">
        <w:rPr>
          <w:rFonts w:hAnsi="標楷體" w:hint="eastAsia"/>
          <w:color w:val="000000" w:themeColor="text1"/>
          <w:szCs w:val="32"/>
        </w:rPr>
        <w:t>臺</w:t>
      </w:r>
      <w:proofErr w:type="gramEnd"/>
      <w:r w:rsidRPr="00C25E06">
        <w:rPr>
          <w:rFonts w:hAnsi="標楷體" w:hint="eastAsia"/>
          <w:color w:val="000000" w:themeColor="text1"/>
          <w:szCs w:val="32"/>
        </w:rPr>
        <w:t>獎助要點」</w:t>
      </w:r>
      <w:r w:rsidRPr="00C25E06">
        <w:rPr>
          <w:rFonts w:hAnsi="標楷體"/>
          <w:color w:val="000000" w:themeColor="text1"/>
          <w:szCs w:val="32"/>
        </w:rPr>
        <w:t>，針對東協十國、印度、不丹、澳洲、紐西蘭等國來</w:t>
      </w:r>
      <w:proofErr w:type="gramStart"/>
      <w:r w:rsidRPr="00C25E06">
        <w:rPr>
          <w:rFonts w:hAnsi="標楷體"/>
          <w:color w:val="000000" w:themeColor="text1"/>
          <w:szCs w:val="32"/>
        </w:rPr>
        <w:t>臺</w:t>
      </w:r>
      <w:proofErr w:type="gramEnd"/>
      <w:r w:rsidRPr="00C25E06">
        <w:rPr>
          <w:rFonts w:hAnsi="標楷體"/>
          <w:color w:val="000000" w:themeColor="text1"/>
          <w:szCs w:val="32"/>
        </w:rPr>
        <w:t>四天三夜且人數達50人之境外企業獎勵旅遊團，加碼提供</w:t>
      </w:r>
      <w:proofErr w:type="gramStart"/>
      <w:r w:rsidRPr="00C25E06">
        <w:rPr>
          <w:rFonts w:hAnsi="標楷體"/>
          <w:color w:val="000000" w:themeColor="text1"/>
          <w:szCs w:val="32"/>
        </w:rPr>
        <w:t>迎賓宴獎助</w:t>
      </w:r>
      <w:proofErr w:type="gramEnd"/>
      <w:r w:rsidRPr="00C25E06">
        <w:rPr>
          <w:rFonts w:hAnsi="標楷體"/>
          <w:color w:val="000000" w:themeColor="text1"/>
          <w:szCs w:val="32"/>
        </w:rPr>
        <w:t>，每位旅客</w:t>
      </w:r>
      <w:r w:rsidR="000525AF" w:rsidRPr="00C25E06">
        <w:rPr>
          <w:rFonts w:hAnsi="標楷體" w:hint="eastAsia"/>
          <w:color w:val="000000" w:themeColor="text1"/>
          <w:szCs w:val="32"/>
        </w:rPr>
        <w:t>新臺幣</w:t>
      </w:r>
      <w:r w:rsidRPr="00C25E06">
        <w:rPr>
          <w:rFonts w:hAnsi="標楷體"/>
          <w:color w:val="000000" w:themeColor="text1"/>
          <w:szCs w:val="32"/>
        </w:rPr>
        <w:t>400元；200人以上團體，除提供迎賓</w:t>
      </w:r>
      <w:proofErr w:type="gramStart"/>
      <w:r w:rsidRPr="00C25E06">
        <w:rPr>
          <w:rFonts w:hAnsi="標楷體"/>
          <w:color w:val="000000" w:themeColor="text1"/>
          <w:szCs w:val="32"/>
        </w:rPr>
        <w:t>宴獎助外</w:t>
      </w:r>
      <w:proofErr w:type="gramEnd"/>
      <w:r w:rsidRPr="00C25E06">
        <w:rPr>
          <w:rFonts w:hAnsi="標楷體"/>
          <w:color w:val="000000" w:themeColor="text1"/>
          <w:szCs w:val="32"/>
        </w:rPr>
        <w:t>，另提供來</w:t>
      </w:r>
      <w:proofErr w:type="gramStart"/>
      <w:r w:rsidRPr="00C25E06">
        <w:rPr>
          <w:rFonts w:hAnsi="標楷體"/>
          <w:color w:val="000000" w:themeColor="text1"/>
          <w:szCs w:val="32"/>
        </w:rPr>
        <w:t>臺</w:t>
      </w:r>
      <w:proofErr w:type="gramEnd"/>
      <w:r w:rsidRPr="00C25E06">
        <w:rPr>
          <w:rFonts w:hAnsi="標楷體"/>
          <w:color w:val="000000" w:themeColor="text1"/>
          <w:szCs w:val="32"/>
        </w:rPr>
        <w:t>期間觀賞或邀請曾獲文化部演藝團隊分級獎助之團隊表演，或</w:t>
      </w:r>
      <w:proofErr w:type="gramStart"/>
      <w:r w:rsidRPr="00C25E06">
        <w:rPr>
          <w:rFonts w:hAnsi="標楷體"/>
          <w:color w:val="000000" w:themeColor="text1"/>
          <w:szCs w:val="32"/>
        </w:rPr>
        <w:t>參訪經地方政府</w:t>
      </w:r>
      <w:proofErr w:type="gramEnd"/>
      <w:r w:rsidRPr="00C25E06">
        <w:rPr>
          <w:rFonts w:hAnsi="標楷體"/>
          <w:color w:val="000000" w:themeColor="text1"/>
          <w:szCs w:val="32"/>
        </w:rPr>
        <w:t>具函推薦之在地特色文史據點者，提供每團</w:t>
      </w:r>
      <w:r w:rsidR="000525AF" w:rsidRPr="00C25E06">
        <w:rPr>
          <w:rFonts w:hAnsi="標楷體" w:hint="eastAsia"/>
          <w:color w:val="000000" w:themeColor="text1"/>
          <w:szCs w:val="32"/>
        </w:rPr>
        <w:t>新臺幣</w:t>
      </w:r>
      <w:r w:rsidRPr="00C25E06">
        <w:rPr>
          <w:rFonts w:hAnsi="標楷體"/>
          <w:color w:val="000000" w:themeColor="text1"/>
          <w:szCs w:val="32"/>
        </w:rPr>
        <w:t>8-12萬元不等之獎助。該次要點修訂亦考量不同客源地市場特性，同時修正放寬三天二夜獎勵旅遊團體亦提供文化表演、臺灣特色藝文節目觀賞或參訪地方文史特色據點之獎助。</w:t>
      </w:r>
    </w:p>
    <w:p w:rsidR="00D54283" w:rsidRPr="00C25E06" w:rsidRDefault="00D54283" w:rsidP="00855398">
      <w:pPr>
        <w:pStyle w:val="3"/>
        <w:adjustRightInd w:val="0"/>
        <w:snapToGrid w:val="0"/>
        <w:spacing w:line="440" w:lineRule="exact"/>
        <w:rPr>
          <w:rFonts w:hAnsi="標楷體"/>
          <w:color w:val="000000" w:themeColor="text1"/>
          <w:szCs w:val="32"/>
        </w:rPr>
      </w:pPr>
      <w:r w:rsidRPr="00C25E06">
        <w:rPr>
          <w:rFonts w:hAnsi="標楷體"/>
          <w:color w:val="000000" w:themeColor="text1"/>
          <w:szCs w:val="32"/>
        </w:rPr>
        <w:t>105年5月始有新南向國家企業申請本案獎勵旅遊獎助，105年5-12月申請團數共23團，人數達2,837人，</w:t>
      </w:r>
      <w:r w:rsidRPr="00C25E06">
        <w:rPr>
          <w:rFonts w:hAnsi="標楷體"/>
          <w:color w:val="000000" w:themeColor="text1"/>
          <w:szCs w:val="32"/>
        </w:rPr>
        <w:lastRenderedPageBreak/>
        <w:t>獎助經費約125萬6,400元。106年1-9月申請團數共169團，人數達14,893人，獎助經費約1,002萬元</w:t>
      </w:r>
      <w:r w:rsidRPr="00C25E06">
        <w:rPr>
          <w:rFonts w:hAnsi="標楷體" w:hint="eastAsia"/>
          <w:color w:val="000000" w:themeColor="text1"/>
          <w:szCs w:val="32"/>
        </w:rPr>
        <w:t>，其中</w:t>
      </w:r>
      <w:r w:rsidRPr="00C25E06">
        <w:rPr>
          <w:rFonts w:hAnsi="標楷體"/>
          <w:color w:val="000000" w:themeColor="text1"/>
          <w:szCs w:val="32"/>
        </w:rPr>
        <w:t>新南向國家來</w:t>
      </w:r>
      <w:proofErr w:type="gramStart"/>
      <w:r w:rsidRPr="00C25E06">
        <w:rPr>
          <w:rFonts w:hAnsi="標楷體"/>
          <w:color w:val="000000" w:themeColor="text1"/>
          <w:szCs w:val="32"/>
        </w:rPr>
        <w:t>臺</w:t>
      </w:r>
      <w:proofErr w:type="gramEnd"/>
      <w:r w:rsidRPr="00C25E06">
        <w:rPr>
          <w:rFonts w:hAnsi="標楷體"/>
          <w:color w:val="000000" w:themeColor="text1"/>
          <w:szCs w:val="32"/>
        </w:rPr>
        <w:t>獎勵旅遊人數已</w:t>
      </w:r>
      <w:r w:rsidR="0091198F" w:rsidRPr="00C25E06">
        <w:rPr>
          <w:rFonts w:hAnsi="標楷體"/>
          <w:color w:val="000000" w:themeColor="text1"/>
          <w:szCs w:val="32"/>
        </w:rPr>
        <w:t>占</w:t>
      </w:r>
      <w:r w:rsidRPr="00C25E06">
        <w:rPr>
          <w:rFonts w:hAnsi="標楷體"/>
          <w:color w:val="000000" w:themeColor="text1"/>
          <w:szCs w:val="32"/>
        </w:rPr>
        <w:t>全市場近五成，106年5-9月新南向國家來</w:t>
      </w:r>
      <w:proofErr w:type="gramStart"/>
      <w:r w:rsidRPr="00C25E06">
        <w:rPr>
          <w:rFonts w:hAnsi="標楷體"/>
          <w:color w:val="000000" w:themeColor="text1"/>
          <w:szCs w:val="32"/>
        </w:rPr>
        <w:t>臺</w:t>
      </w:r>
      <w:proofErr w:type="gramEnd"/>
      <w:r w:rsidRPr="00C25E06">
        <w:rPr>
          <w:rFonts w:hAnsi="標楷體"/>
          <w:color w:val="000000" w:themeColor="text1"/>
          <w:szCs w:val="32"/>
        </w:rPr>
        <w:t>獎勵旅遊人數較去年同期成長713.31</w:t>
      </w:r>
      <w:r w:rsidR="00F9366F" w:rsidRPr="00C25E06">
        <w:rPr>
          <w:rFonts w:hAnsi="標楷體"/>
          <w:color w:val="000000" w:themeColor="text1"/>
          <w:szCs w:val="32"/>
        </w:rPr>
        <w:t>％</w:t>
      </w:r>
      <w:r w:rsidRPr="00C25E06">
        <w:rPr>
          <w:rFonts w:hAnsi="標楷體"/>
          <w:color w:val="000000" w:themeColor="text1"/>
          <w:szCs w:val="32"/>
        </w:rPr>
        <w:t>，其中以越南、泰國、馬來西亞成長最多，且更增加柬埔寨、寮國、印度等國家之企業來</w:t>
      </w:r>
      <w:proofErr w:type="gramStart"/>
      <w:r w:rsidRPr="00C25E06">
        <w:rPr>
          <w:rFonts w:hAnsi="標楷體"/>
          <w:color w:val="000000" w:themeColor="text1"/>
          <w:szCs w:val="32"/>
        </w:rPr>
        <w:t>臺</w:t>
      </w:r>
      <w:proofErr w:type="gramEnd"/>
      <w:r w:rsidRPr="00C25E06">
        <w:rPr>
          <w:rFonts w:hAnsi="標楷體"/>
          <w:color w:val="000000" w:themeColor="text1"/>
          <w:szCs w:val="32"/>
        </w:rPr>
        <w:t>辦理獎勵旅遊，吸引多元市場客源來</w:t>
      </w:r>
      <w:proofErr w:type="gramStart"/>
      <w:r w:rsidRPr="00C25E06">
        <w:rPr>
          <w:rFonts w:hAnsi="標楷體"/>
          <w:color w:val="000000" w:themeColor="text1"/>
          <w:szCs w:val="32"/>
        </w:rPr>
        <w:t>臺</w:t>
      </w:r>
      <w:proofErr w:type="gramEnd"/>
      <w:r w:rsidRPr="00C25E06">
        <w:rPr>
          <w:rFonts w:hAnsi="標楷體"/>
          <w:color w:val="000000" w:themeColor="text1"/>
          <w:szCs w:val="32"/>
        </w:rPr>
        <w:t>。</w:t>
      </w:r>
      <w:r w:rsidR="00F62EB0" w:rsidRPr="00C25E06">
        <w:rPr>
          <w:rFonts w:hAnsi="標楷體" w:hint="eastAsia"/>
          <w:color w:val="000000" w:themeColor="text1"/>
          <w:szCs w:val="32"/>
        </w:rPr>
        <w:t>惟查</w:t>
      </w:r>
      <w:proofErr w:type="gramStart"/>
      <w:r w:rsidR="00F62EB0" w:rsidRPr="00C25E06">
        <w:rPr>
          <w:rFonts w:hAnsi="標楷體" w:hint="eastAsia"/>
          <w:color w:val="000000" w:themeColor="text1"/>
          <w:szCs w:val="32"/>
        </w:rPr>
        <w:t>汶萊</w:t>
      </w:r>
      <w:proofErr w:type="gramEnd"/>
      <w:r w:rsidR="00F62EB0" w:rsidRPr="00C25E06">
        <w:rPr>
          <w:rFonts w:hAnsi="標楷體" w:hint="eastAsia"/>
          <w:color w:val="000000" w:themeColor="text1"/>
          <w:szCs w:val="32"/>
        </w:rPr>
        <w:t>、緬甸、不丹、澳洲及紐西蘭等5國家</w:t>
      </w:r>
      <w:r w:rsidR="00710ABB" w:rsidRPr="00C25E06">
        <w:rPr>
          <w:rFonts w:hAnsi="標楷體" w:hint="eastAsia"/>
          <w:color w:val="000000" w:themeColor="text1"/>
          <w:szCs w:val="32"/>
        </w:rPr>
        <w:t>迄今仍</w:t>
      </w:r>
      <w:r w:rsidR="00F62EB0" w:rsidRPr="00C25E06">
        <w:rPr>
          <w:rFonts w:hAnsi="標楷體" w:hint="eastAsia"/>
          <w:color w:val="000000" w:themeColor="text1"/>
          <w:szCs w:val="32"/>
        </w:rPr>
        <w:t>無團體申請補助，允宜針對上開個別客源地市場特性，調整獎勵來</w:t>
      </w:r>
      <w:proofErr w:type="gramStart"/>
      <w:r w:rsidR="00F62EB0" w:rsidRPr="00C25E06">
        <w:rPr>
          <w:rFonts w:hAnsi="標楷體" w:hint="eastAsia"/>
          <w:color w:val="000000" w:themeColor="text1"/>
          <w:szCs w:val="32"/>
        </w:rPr>
        <w:t>臺</w:t>
      </w:r>
      <w:proofErr w:type="gramEnd"/>
      <w:r w:rsidR="00F62EB0" w:rsidRPr="00C25E06">
        <w:rPr>
          <w:rFonts w:hAnsi="標楷體" w:hint="eastAsia"/>
          <w:color w:val="000000" w:themeColor="text1"/>
          <w:szCs w:val="32"/>
        </w:rPr>
        <w:t>旅遊誘因，以提升政策推動成效。</w:t>
      </w:r>
    </w:p>
    <w:p w:rsidR="00957F4B" w:rsidRPr="00C25E06" w:rsidRDefault="00300FEB" w:rsidP="00855398">
      <w:pPr>
        <w:pStyle w:val="20"/>
        <w:adjustRightInd w:val="0"/>
        <w:snapToGrid w:val="0"/>
        <w:spacing w:line="440" w:lineRule="exact"/>
        <w:rPr>
          <w:rFonts w:hAnsi="標楷體"/>
          <w:b/>
          <w:color w:val="000000" w:themeColor="text1"/>
        </w:rPr>
      </w:pPr>
      <w:r w:rsidRPr="00C25E06">
        <w:rPr>
          <w:rFonts w:hint="eastAsia"/>
          <w:b/>
          <w:color w:val="000000" w:themeColor="text1"/>
        </w:rPr>
        <w:t>來</w:t>
      </w:r>
      <w:proofErr w:type="gramStart"/>
      <w:r w:rsidRPr="00C25E06">
        <w:rPr>
          <w:rFonts w:hint="eastAsia"/>
          <w:b/>
          <w:color w:val="000000" w:themeColor="text1"/>
        </w:rPr>
        <w:t>臺</w:t>
      </w:r>
      <w:proofErr w:type="gramEnd"/>
      <w:r w:rsidRPr="00C25E06">
        <w:rPr>
          <w:rFonts w:hint="eastAsia"/>
          <w:b/>
          <w:color w:val="000000" w:themeColor="text1"/>
        </w:rPr>
        <w:t>遊客結構與消費型態改變</w:t>
      </w:r>
      <w:r w:rsidR="00A46C9D" w:rsidRPr="00C25E06">
        <w:rPr>
          <w:rFonts w:hint="eastAsia"/>
          <w:b/>
          <w:color w:val="000000" w:themeColor="text1"/>
        </w:rPr>
        <w:t>及軍公教年金改革施行</w:t>
      </w:r>
      <w:r w:rsidR="005E56A6" w:rsidRPr="00C25E06">
        <w:rPr>
          <w:rFonts w:hint="eastAsia"/>
          <w:b/>
          <w:color w:val="000000" w:themeColor="text1"/>
        </w:rPr>
        <w:t>，</w:t>
      </w:r>
      <w:r w:rsidRPr="00C25E06">
        <w:rPr>
          <w:rFonts w:hint="eastAsia"/>
          <w:b/>
          <w:color w:val="000000" w:themeColor="text1"/>
        </w:rPr>
        <w:t>對觀光市場造成衝擊，</w:t>
      </w:r>
      <w:r w:rsidR="005E56A6" w:rsidRPr="00C25E06">
        <w:rPr>
          <w:rFonts w:hint="eastAsia"/>
          <w:b/>
          <w:color w:val="000000" w:themeColor="text1"/>
        </w:rPr>
        <w:t>行政院及</w:t>
      </w:r>
      <w:r w:rsidRPr="00C25E06">
        <w:rPr>
          <w:rFonts w:hint="eastAsia"/>
          <w:b/>
          <w:color w:val="000000" w:themeColor="text1"/>
        </w:rPr>
        <w:t>交通部允應妥為</w:t>
      </w:r>
      <w:proofErr w:type="gramStart"/>
      <w:r w:rsidRPr="00C25E06">
        <w:rPr>
          <w:rFonts w:hint="eastAsia"/>
          <w:b/>
          <w:color w:val="000000" w:themeColor="text1"/>
        </w:rPr>
        <w:t>研</w:t>
      </w:r>
      <w:proofErr w:type="gramEnd"/>
      <w:r w:rsidRPr="00C25E06">
        <w:rPr>
          <w:rFonts w:hint="eastAsia"/>
          <w:b/>
          <w:color w:val="000000" w:themeColor="text1"/>
        </w:rPr>
        <w:t>謀因應</w:t>
      </w:r>
      <w:r w:rsidR="000525AF" w:rsidRPr="00C25E06">
        <w:rPr>
          <w:rFonts w:hAnsi="標楷體" w:hint="eastAsia"/>
          <w:b/>
          <w:color w:val="000000" w:themeColor="text1"/>
        </w:rPr>
        <w:t>。</w:t>
      </w:r>
    </w:p>
    <w:p w:rsidR="00957F4B" w:rsidRPr="00C25E06" w:rsidRDefault="00957F4B" w:rsidP="00855398">
      <w:pPr>
        <w:pStyle w:val="3"/>
        <w:numPr>
          <w:ilvl w:val="2"/>
          <w:numId w:val="19"/>
        </w:numPr>
        <w:adjustRightInd w:val="0"/>
        <w:snapToGrid w:val="0"/>
        <w:spacing w:line="440" w:lineRule="exact"/>
        <w:rPr>
          <w:rFonts w:hAnsi="標楷體"/>
          <w:color w:val="000000" w:themeColor="text1"/>
          <w:szCs w:val="32"/>
        </w:rPr>
      </w:pPr>
      <w:r w:rsidRPr="00C25E06">
        <w:rPr>
          <w:rFonts w:hAnsi="標楷體" w:hint="eastAsia"/>
          <w:color w:val="000000" w:themeColor="text1"/>
          <w:szCs w:val="32"/>
        </w:rPr>
        <w:t>依據聯合國世界旅遊組織</w:t>
      </w:r>
      <w:r w:rsidR="00405042" w:rsidRPr="00C25E06">
        <w:rPr>
          <w:rFonts w:hAnsi="標楷體" w:hint="eastAsia"/>
          <w:color w:val="000000" w:themeColor="text1"/>
          <w:szCs w:val="32"/>
        </w:rPr>
        <w:t>（</w:t>
      </w:r>
      <w:r w:rsidRPr="00C25E06">
        <w:rPr>
          <w:rFonts w:hAnsi="標楷體" w:hint="eastAsia"/>
          <w:color w:val="000000" w:themeColor="text1"/>
          <w:szCs w:val="32"/>
        </w:rPr>
        <w:t>UNWTO</w:t>
      </w:r>
      <w:r w:rsidR="00405042" w:rsidRPr="00C25E06">
        <w:rPr>
          <w:rFonts w:hAnsi="標楷體" w:hint="eastAsia"/>
          <w:color w:val="000000" w:themeColor="text1"/>
          <w:szCs w:val="32"/>
        </w:rPr>
        <w:t>）</w:t>
      </w:r>
      <w:r w:rsidRPr="00C25E06">
        <w:rPr>
          <w:color w:val="000000" w:themeColor="text1"/>
          <w:szCs w:val="32"/>
          <w:vertAlign w:val="superscript"/>
        </w:rPr>
        <w:footnoteReference w:id="3"/>
      </w:r>
      <w:r w:rsidRPr="00C25E06">
        <w:rPr>
          <w:rFonts w:hAnsi="標楷體" w:hint="eastAsia"/>
          <w:color w:val="000000" w:themeColor="text1"/>
          <w:szCs w:val="32"/>
        </w:rPr>
        <w:t>統計，自</w:t>
      </w:r>
      <w:r w:rsidR="00E0570E" w:rsidRPr="00C25E06">
        <w:rPr>
          <w:rFonts w:hAnsi="標楷體" w:hint="eastAsia"/>
          <w:color w:val="000000" w:themeColor="text1"/>
          <w:szCs w:val="32"/>
        </w:rPr>
        <w:t>98</w:t>
      </w:r>
      <w:r w:rsidRPr="00C25E06">
        <w:rPr>
          <w:rFonts w:hAnsi="標楷體" w:hint="eastAsia"/>
          <w:color w:val="000000" w:themeColor="text1"/>
          <w:szCs w:val="32"/>
        </w:rPr>
        <w:t>年全球經濟和金融大危機爆發後，</w:t>
      </w:r>
      <w:r w:rsidR="00300FEB" w:rsidRPr="00C25E06">
        <w:rPr>
          <w:rFonts w:hAnsi="標楷體"/>
          <w:color w:val="000000" w:themeColor="text1"/>
          <w:szCs w:val="32"/>
        </w:rPr>
        <w:t>全球觀光客以每年約</w:t>
      </w:r>
      <w:r w:rsidR="00300FEB" w:rsidRPr="00C25E06">
        <w:rPr>
          <w:rFonts w:hAnsi="標楷體" w:hint="eastAsia"/>
          <w:color w:val="000000" w:themeColor="text1"/>
          <w:szCs w:val="32"/>
        </w:rPr>
        <w:t>5</w:t>
      </w:r>
      <w:proofErr w:type="gramStart"/>
      <w:r w:rsidR="00300FEB" w:rsidRPr="00C25E06">
        <w:rPr>
          <w:rFonts w:hAnsi="標楷體"/>
          <w:color w:val="000000" w:themeColor="text1"/>
          <w:szCs w:val="32"/>
        </w:rPr>
        <w:t>千萬</w:t>
      </w:r>
      <w:proofErr w:type="gramEnd"/>
      <w:r w:rsidR="00300FEB" w:rsidRPr="00C25E06">
        <w:rPr>
          <w:rFonts w:hAnsi="標楷體"/>
          <w:color w:val="000000" w:themeColor="text1"/>
          <w:szCs w:val="32"/>
        </w:rPr>
        <w:t>人次速度穩定成長，</w:t>
      </w:r>
      <w:r w:rsidR="00E0570E" w:rsidRPr="00C25E06">
        <w:rPr>
          <w:rFonts w:hAnsi="標楷體" w:hint="eastAsia"/>
          <w:color w:val="000000" w:themeColor="text1"/>
          <w:szCs w:val="32"/>
        </w:rPr>
        <w:t>105</w:t>
      </w:r>
      <w:r w:rsidRPr="00C25E06">
        <w:rPr>
          <w:rFonts w:hAnsi="標楷體" w:hint="eastAsia"/>
          <w:color w:val="000000" w:themeColor="text1"/>
          <w:szCs w:val="32"/>
        </w:rPr>
        <w:t>年</w:t>
      </w:r>
      <w:r w:rsidR="00300FEB" w:rsidRPr="00C25E06">
        <w:rPr>
          <w:rFonts w:hAnsi="標楷體" w:hint="eastAsia"/>
          <w:color w:val="000000" w:themeColor="text1"/>
          <w:szCs w:val="32"/>
        </w:rPr>
        <w:t>已突破</w:t>
      </w:r>
      <w:r w:rsidRPr="00C25E06">
        <w:rPr>
          <w:rFonts w:hAnsi="標楷體" w:hint="eastAsia"/>
          <w:color w:val="000000" w:themeColor="text1"/>
          <w:szCs w:val="32"/>
        </w:rPr>
        <w:t>12.</w:t>
      </w:r>
      <w:r w:rsidR="00300FEB" w:rsidRPr="00C25E06">
        <w:rPr>
          <w:rFonts w:hAnsi="標楷體" w:hint="eastAsia"/>
          <w:color w:val="000000" w:themeColor="text1"/>
          <w:szCs w:val="32"/>
        </w:rPr>
        <w:t>4</w:t>
      </w:r>
      <w:r w:rsidRPr="00C25E06">
        <w:rPr>
          <w:rFonts w:hAnsi="標楷體" w:hint="eastAsia"/>
          <w:color w:val="000000" w:themeColor="text1"/>
          <w:szCs w:val="32"/>
        </w:rPr>
        <w:t>億人次，為連續成長之第7年</w:t>
      </w:r>
      <w:r w:rsidR="00300FEB" w:rsidRPr="00C25E06">
        <w:rPr>
          <w:rFonts w:hAnsi="標楷體"/>
          <w:color w:val="000000" w:themeColor="text1"/>
          <w:szCs w:val="32"/>
        </w:rPr>
        <w:t>，國際觀光收入達到</w:t>
      </w:r>
      <w:r w:rsidR="00300FEB" w:rsidRPr="00C25E06">
        <w:rPr>
          <w:rFonts w:hAnsi="標楷體" w:hint="eastAsia"/>
          <w:color w:val="000000" w:themeColor="text1"/>
          <w:szCs w:val="32"/>
        </w:rPr>
        <w:t>1</w:t>
      </w:r>
      <w:r w:rsidR="00300FEB" w:rsidRPr="00C25E06">
        <w:rPr>
          <w:rFonts w:hAnsi="標楷體"/>
          <w:color w:val="000000" w:themeColor="text1"/>
          <w:szCs w:val="32"/>
        </w:rPr>
        <w:t>兆</w:t>
      </w:r>
      <w:r w:rsidR="00300FEB" w:rsidRPr="00C25E06">
        <w:rPr>
          <w:rFonts w:hAnsi="標楷體" w:hint="eastAsia"/>
          <w:color w:val="000000" w:themeColor="text1"/>
          <w:szCs w:val="32"/>
        </w:rPr>
        <w:t>2,200</w:t>
      </w:r>
      <w:r w:rsidR="00300FEB" w:rsidRPr="00C25E06">
        <w:rPr>
          <w:rFonts w:hAnsi="標楷體"/>
          <w:color w:val="000000" w:themeColor="text1"/>
          <w:szCs w:val="32"/>
        </w:rPr>
        <w:t>億美元，年成長率</w:t>
      </w:r>
      <w:r w:rsidR="00300FEB" w:rsidRPr="00C25E06">
        <w:rPr>
          <w:rFonts w:hAnsi="標楷體" w:hint="eastAsia"/>
          <w:color w:val="000000" w:themeColor="text1"/>
          <w:szCs w:val="32"/>
        </w:rPr>
        <w:t>2.6％</w:t>
      </w:r>
      <w:r w:rsidRPr="00C25E06">
        <w:rPr>
          <w:rFonts w:hAnsi="標楷體" w:hint="eastAsia"/>
          <w:color w:val="000000" w:themeColor="text1"/>
          <w:szCs w:val="32"/>
        </w:rPr>
        <w:t>。</w:t>
      </w:r>
      <w:r w:rsidR="00300FEB" w:rsidRPr="00C25E06">
        <w:rPr>
          <w:rFonts w:hAnsi="標楷體" w:hint="eastAsia"/>
          <w:color w:val="000000" w:themeColor="text1"/>
          <w:szCs w:val="32"/>
        </w:rPr>
        <w:t>「國際觀光」已為全球流行趨勢之一，觀光產業為無煙囪產業，亦可外銷服務業，</w:t>
      </w:r>
      <w:r w:rsidR="000525AF" w:rsidRPr="00C25E06">
        <w:rPr>
          <w:rFonts w:hAnsi="標楷體" w:hint="eastAsia"/>
          <w:color w:val="000000" w:themeColor="text1"/>
          <w:szCs w:val="32"/>
        </w:rPr>
        <w:t>除</w:t>
      </w:r>
      <w:r w:rsidR="00300FEB" w:rsidRPr="00C25E06">
        <w:rPr>
          <w:rFonts w:hAnsi="標楷體" w:hint="eastAsia"/>
          <w:color w:val="000000" w:themeColor="text1"/>
          <w:szCs w:val="32"/>
        </w:rPr>
        <w:t>創造觀光外匯收入外，</w:t>
      </w:r>
      <w:r w:rsidR="000525AF" w:rsidRPr="00C25E06">
        <w:rPr>
          <w:rFonts w:hAnsi="標楷體" w:hint="eastAsia"/>
          <w:color w:val="000000" w:themeColor="text1"/>
          <w:szCs w:val="32"/>
        </w:rPr>
        <w:t>亦可</w:t>
      </w:r>
      <w:r w:rsidR="00300FEB" w:rsidRPr="00C25E06">
        <w:rPr>
          <w:rFonts w:hAnsi="標楷體" w:hint="eastAsia"/>
          <w:color w:val="000000" w:themeColor="text1"/>
          <w:szCs w:val="32"/>
        </w:rPr>
        <w:t>促進地方產業發展並增加國內就業需求，提升國民福祉。</w:t>
      </w:r>
      <w:r w:rsidR="00F9366F" w:rsidRPr="00C25E06">
        <w:rPr>
          <w:rFonts w:hAnsi="標楷體" w:hint="eastAsia"/>
          <w:color w:val="000000" w:themeColor="text1"/>
          <w:szCs w:val="32"/>
        </w:rPr>
        <w:t>近年來我國政府致力於觀光發展，</w:t>
      </w:r>
      <w:r w:rsidR="00F9366F" w:rsidRPr="00C25E06">
        <w:rPr>
          <w:rFonts w:hAnsi="標楷體"/>
          <w:color w:val="000000" w:themeColor="text1"/>
          <w:szCs w:val="32"/>
        </w:rPr>
        <w:t>106年來</w:t>
      </w:r>
      <w:proofErr w:type="gramStart"/>
      <w:r w:rsidR="00F9366F" w:rsidRPr="00C25E06">
        <w:rPr>
          <w:rFonts w:hAnsi="標楷體"/>
          <w:color w:val="000000" w:themeColor="text1"/>
          <w:szCs w:val="32"/>
        </w:rPr>
        <w:t>臺</w:t>
      </w:r>
      <w:proofErr w:type="gramEnd"/>
      <w:r w:rsidR="00F9366F" w:rsidRPr="00C25E06">
        <w:rPr>
          <w:rFonts w:hAnsi="標楷體"/>
          <w:color w:val="000000" w:themeColor="text1"/>
          <w:szCs w:val="32"/>
        </w:rPr>
        <w:t>旅客人數計1,073萬9,601人次，較105年同期成長0.46％，以觀光目的來</w:t>
      </w:r>
      <w:proofErr w:type="gramStart"/>
      <w:r w:rsidR="00F9366F" w:rsidRPr="00C25E06">
        <w:rPr>
          <w:rFonts w:hAnsi="標楷體"/>
          <w:color w:val="000000" w:themeColor="text1"/>
          <w:szCs w:val="32"/>
        </w:rPr>
        <w:t>臺</w:t>
      </w:r>
      <w:proofErr w:type="gramEnd"/>
      <w:r w:rsidR="00F9366F" w:rsidRPr="00C25E06">
        <w:rPr>
          <w:rFonts w:hAnsi="標楷體"/>
          <w:color w:val="000000" w:themeColor="text1"/>
          <w:szCs w:val="32"/>
        </w:rPr>
        <w:t>者所占</w:t>
      </w:r>
      <w:r w:rsidR="0091198F" w:rsidRPr="00C25E06">
        <w:rPr>
          <w:rFonts w:hAnsi="標楷體"/>
          <w:color w:val="000000" w:themeColor="text1"/>
          <w:szCs w:val="32"/>
        </w:rPr>
        <w:t>比率</w:t>
      </w:r>
      <w:r w:rsidR="00F9366F" w:rsidRPr="00C25E06">
        <w:rPr>
          <w:rFonts w:hAnsi="標楷體"/>
          <w:color w:val="000000" w:themeColor="text1"/>
          <w:szCs w:val="32"/>
        </w:rPr>
        <w:t>達71.22％</w:t>
      </w:r>
      <w:r w:rsidR="00DA5AA3" w:rsidRPr="00C25E06">
        <w:rPr>
          <w:rFonts w:hAnsi="標楷體" w:hint="eastAsia"/>
          <w:color w:val="000000" w:themeColor="text1"/>
          <w:szCs w:val="32"/>
        </w:rPr>
        <w:t>，其中</w:t>
      </w:r>
      <w:r w:rsidR="00DA5AA3" w:rsidRPr="00C25E06">
        <w:rPr>
          <w:rFonts w:hAnsi="標楷體"/>
          <w:color w:val="000000" w:themeColor="text1"/>
          <w:szCs w:val="32"/>
        </w:rPr>
        <w:t>中國大陸273.3萬人次</w:t>
      </w:r>
      <w:r w:rsidR="007442F6" w:rsidRPr="00C25E06">
        <w:rPr>
          <w:rFonts w:hAnsi="標楷體"/>
          <w:color w:val="000000" w:themeColor="text1"/>
          <w:szCs w:val="32"/>
        </w:rPr>
        <w:t>（</w:t>
      </w:r>
      <w:r w:rsidR="00DA5AA3" w:rsidRPr="00C25E06">
        <w:rPr>
          <w:rFonts w:hAnsi="標楷體"/>
          <w:color w:val="000000" w:themeColor="text1"/>
          <w:szCs w:val="32"/>
        </w:rPr>
        <w:t>占25％，負成長22.2％</w:t>
      </w:r>
      <w:r w:rsidR="007442F6" w:rsidRPr="00C25E06">
        <w:rPr>
          <w:rFonts w:hAnsi="標楷體"/>
          <w:color w:val="000000" w:themeColor="text1"/>
          <w:szCs w:val="32"/>
        </w:rPr>
        <w:t>）</w:t>
      </w:r>
      <w:r w:rsidR="00DA5AA3" w:rsidRPr="00C25E06">
        <w:rPr>
          <w:rFonts w:hAnsi="標楷體"/>
          <w:color w:val="000000" w:themeColor="text1"/>
          <w:szCs w:val="32"/>
        </w:rPr>
        <w:t>、日本189.9萬人次</w:t>
      </w:r>
      <w:r w:rsidR="007442F6" w:rsidRPr="00C25E06">
        <w:rPr>
          <w:rFonts w:hAnsi="標楷體"/>
          <w:color w:val="000000" w:themeColor="text1"/>
          <w:szCs w:val="32"/>
        </w:rPr>
        <w:t>（</w:t>
      </w:r>
      <w:r w:rsidR="00DA5AA3" w:rsidRPr="00C25E06">
        <w:rPr>
          <w:rFonts w:hAnsi="標楷體"/>
          <w:color w:val="000000" w:themeColor="text1"/>
          <w:szCs w:val="32"/>
        </w:rPr>
        <w:t>占18％，</w:t>
      </w:r>
      <w:r w:rsidR="000525AF" w:rsidRPr="00C25E06">
        <w:rPr>
          <w:rFonts w:hAnsi="標楷體" w:hint="eastAsia"/>
          <w:color w:val="000000" w:themeColor="text1"/>
          <w:szCs w:val="32"/>
        </w:rPr>
        <w:t>正</w:t>
      </w:r>
      <w:r w:rsidR="00DA5AA3" w:rsidRPr="00C25E06">
        <w:rPr>
          <w:rFonts w:hAnsi="標楷體"/>
          <w:color w:val="000000" w:themeColor="text1"/>
          <w:szCs w:val="32"/>
        </w:rPr>
        <w:t>成長0.2％</w:t>
      </w:r>
      <w:r w:rsidR="007442F6" w:rsidRPr="00C25E06">
        <w:rPr>
          <w:rFonts w:hAnsi="標楷體"/>
          <w:color w:val="000000" w:themeColor="text1"/>
          <w:szCs w:val="32"/>
        </w:rPr>
        <w:t>）</w:t>
      </w:r>
      <w:r w:rsidR="00DA5AA3" w:rsidRPr="00C25E06">
        <w:rPr>
          <w:rFonts w:hAnsi="標楷體"/>
          <w:color w:val="000000" w:themeColor="text1"/>
          <w:szCs w:val="32"/>
        </w:rPr>
        <w:t>、港澳169.2萬人</w:t>
      </w:r>
      <w:r w:rsidR="00DA5AA3" w:rsidRPr="00C25E06">
        <w:rPr>
          <w:color w:val="000000" w:themeColor="text1"/>
        </w:rPr>
        <w:t>次</w:t>
      </w:r>
      <w:r w:rsidR="007442F6" w:rsidRPr="00C25E06">
        <w:rPr>
          <w:color w:val="000000" w:themeColor="text1"/>
        </w:rPr>
        <w:t>（</w:t>
      </w:r>
      <w:r w:rsidR="00DA5AA3" w:rsidRPr="00C25E06">
        <w:rPr>
          <w:color w:val="000000" w:themeColor="text1"/>
        </w:rPr>
        <w:t>占16％，正成長5.0％</w:t>
      </w:r>
      <w:r w:rsidR="007442F6" w:rsidRPr="00C25E06">
        <w:rPr>
          <w:color w:val="000000" w:themeColor="text1"/>
        </w:rPr>
        <w:t>）</w:t>
      </w:r>
      <w:r w:rsidR="00DA5AA3" w:rsidRPr="00C25E06">
        <w:rPr>
          <w:color w:val="000000" w:themeColor="text1"/>
        </w:rPr>
        <w:t>、韓國105.5萬人次</w:t>
      </w:r>
      <w:r w:rsidR="007442F6" w:rsidRPr="00C25E06">
        <w:rPr>
          <w:color w:val="000000" w:themeColor="text1"/>
        </w:rPr>
        <w:lastRenderedPageBreak/>
        <w:t>（</w:t>
      </w:r>
      <w:r w:rsidR="00DA5AA3" w:rsidRPr="00C25E06">
        <w:rPr>
          <w:color w:val="000000" w:themeColor="text1"/>
        </w:rPr>
        <w:t>占10％，正成長19.3％</w:t>
      </w:r>
      <w:r w:rsidR="007442F6" w:rsidRPr="00C25E06">
        <w:rPr>
          <w:color w:val="000000" w:themeColor="text1"/>
        </w:rPr>
        <w:t>）</w:t>
      </w:r>
      <w:r w:rsidR="00DA5AA3" w:rsidRPr="00C25E06">
        <w:rPr>
          <w:color w:val="000000" w:themeColor="text1"/>
        </w:rPr>
        <w:t>、歐美100.9萬人次</w:t>
      </w:r>
      <w:r w:rsidR="007442F6" w:rsidRPr="00C25E06">
        <w:rPr>
          <w:color w:val="000000" w:themeColor="text1"/>
        </w:rPr>
        <w:t>（</w:t>
      </w:r>
      <w:r w:rsidR="00DA5AA3" w:rsidRPr="00C25E06">
        <w:rPr>
          <w:color w:val="000000" w:themeColor="text1"/>
        </w:rPr>
        <w:t>占9％，正成長9.0％</w:t>
      </w:r>
      <w:r w:rsidR="007442F6" w:rsidRPr="00C25E06">
        <w:rPr>
          <w:color w:val="000000" w:themeColor="text1"/>
        </w:rPr>
        <w:t>）</w:t>
      </w:r>
      <w:r w:rsidR="00DA5AA3" w:rsidRPr="00C25E06">
        <w:rPr>
          <w:color w:val="000000" w:themeColor="text1"/>
        </w:rPr>
        <w:t>、新南向18國228.4萬人次</w:t>
      </w:r>
      <w:r w:rsidR="007442F6" w:rsidRPr="00C25E06">
        <w:rPr>
          <w:color w:val="000000" w:themeColor="text1"/>
        </w:rPr>
        <w:t>（</w:t>
      </w:r>
      <w:r w:rsidR="00DA5AA3" w:rsidRPr="00C25E06">
        <w:rPr>
          <w:color w:val="000000" w:themeColor="text1"/>
        </w:rPr>
        <w:t>占21％，正成長27.6％</w:t>
      </w:r>
      <w:r w:rsidR="007442F6" w:rsidRPr="00C25E06">
        <w:rPr>
          <w:color w:val="000000" w:themeColor="text1"/>
        </w:rPr>
        <w:t>）</w:t>
      </w:r>
      <w:r w:rsidR="00DA5AA3" w:rsidRPr="00C25E06">
        <w:rPr>
          <w:color w:val="000000" w:themeColor="text1"/>
        </w:rPr>
        <w:t>。</w:t>
      </w:r>
    </w:p>
    <w:p w:rsidR="00F9366F" w:rsidRPr="00C25E06" w:rsidRDefault="00050C97" w:rsidP="00855398">
      <w:pPr>
        <w:pStyle w:val="3"/>
        <w:adjustRightInd w:val="0"/>
        <w:snapToGrid w:val="0"/>
        <w:spacing w:line="440" w:lineRule="exact"/>
        <w:rPr>
          <w:rFonts w:hAnsi="標楷體"/>
          <w:color w:val="000000" w:themeColor="text1"/>
          <w:szCs w:val="32"/>
        </w:rPr>
      </w:pPr>
      <w:proofErr w:type="gramStart"/>
      <w:r w:rsidRPr="00C25E06">
        <w:rPr>
          <w:rFonts w:hAnsi="標楷體" w:hint="eastAsia"/>
          <w:color w:val="000000" w:themeColor="text1"/>
          <w:szCs w:val="32"/>
        </w:rPr>
        <w:t>惟</w:t>
      </w:r>
      <w:proofErr w:type="gramEnd"/>
      <w:r w:rsidRPr="00C25E06">
        <w:rPr>
          <w:rFonts w:hAnsi="標楷體" w:hint="eastAsia"/>
          <w:color w:val="000000" w:themeColor="text1"/>
          <w:szCs w:val="32"/>
        </w:rPr>
        <w:t>隨著來</w:t>
      </w:r>
      <w:proofErr w:type="gramStart"/>
      <w:r w:rsidRPr="00C25E06">
        <w:rPr>
          <w:rFonts w:hAnsi="標楷體" w:hint="eastAsia"/>
          <w:color w:val="000000" w:themeColor="text1"/>
          <w:szCs w:val="32"/>
        </w:rPr>
        <w:t>臺</w:t>
      </w:r>
      <w:proofErr w:type="gramEnd"/>
      <w:r w:rsidRPr="00C25E06">
        <w:rPr>
          <w:rFonts w:hAnsi="標楷體" w:hint="eastAsia"/>
          <w:color w:val="000000" w:themeColor="text1"/>
          <w:szCs w:val="32"/>
        </w:rPr>
        <w:t>旅客結構及消費習慣改變，影響我國</w:t>
      </w:r>
      <w:r w:rsidRPr="00C25E06">
        <w:rPr>
          <w:rFonts w:hAnsi="標楷體" w:hint="eastAsia"/>
          <w:color w:val="000000" w:themeColor="text1"/>
          <w:shd w:val="clear" w:color="auto" w:fill="FFFFFF"/>
        </w:rPr>
        <w:t>觀光外匯收入，並對觀光市場造成衝擊。</w:t>
      </w:r>
      <w:r w:rsidR="00F9366F" w:rsidRPr="00C25E06">
        <w:rPr>
          <w:rFonts w:hint="eastAsia"/>
          <w:color w:val="000000" w:themeColor="text1"/>
        </w:rPr>
        <w:t>經本院詢問交通部說明來</w:t>
      </w:r>
      <w:proofErr w:type="gramStart"/>
      <w:r w:rsidR="00F9366F" w:rsidRPr="00C25E06">
        <w:rPr>
          <w:rFonts w:hint="eastAsia"/>
          <w:color w:val="000000" w:themeColor="text1"/>
        </w:rPr>
        <w:t>臺</w:t>
      </w:r>
      <w:proofErr w:type="gramEnd"/>
      <w:r w:rsidR="00F9366F" w:rsidRPr="00C25E06">
        <w:rPr>
          <w:rFonts w:hint="eastAsia"/>
          <w:color w:val="000000" w:themeColor="text1"/>
        </w:rPr>
        <w:t>旅遊市場情形如下：</w:t>
      </w:r>
    </w:p>
    <w:p w:rsidR="00F9366F" w:rsidRPr="00C25E06" w:rsidRDefault="00F9366F" w:rsidP="00855398">
      <w:pPr>
        <w:pStyle w:val="4"/>
        <w:adjustRightInd w:val="0"/>
        <w:snapToGrid w:val="0"/>
        <w:spacing w:line="440" w:lineRule="exact"/>
        <w:rPr>
          <w:rFonts w:hAnsi="標楷體"/>
          <w:color w:val="000000" w:themeColor="text1"/>
          <w:szCs w:val="32"/>
        </w:rPr>
      </w:pPr>
      <w:r w:rsidRPr="00C25E06">
        <w:rPr>
          <w:rFonts w:hint="eastAsia"/>
          <w:color w:val="000000" w:themeColor="text1"/>
        </w:rPr>
        <w:t>陸客縮減及開拓多元市場，來</w:t>
      </w:r>
      <w:proofErr w:type="gramStart"/>
      <w:r w:rsidR="00CB3534" w:rsidRPr="00C25E06">
        <w:rPr>
          <w:rFonts w:hint="eastAsia"/>
          <w:color w:val="000000" w:themeColor="text1"/>
        </w:rPr>
        <w:t>臺</w:t>
      </w:r>
      <w:proofErr w:type="gramEnd"/>
      <w:r w:rsidRPr="00C25E06">
        <w:rPr>
          <w:rFonts w:hint="eastAsia"/>
          <w:color w:val="000000" w:themeColor="text1"/>
        </w:rPr>
        <w:t>市場結構質變：在積極開拓自由行及新南向等多元市場，及開放免簽、</w:t>
      </w:r>
      <w:proofErr w:type="gramStart"/>
      <w:r w:rsidRPr="00C25E06">
        <w:rPr>
          <w:rFonts w:hint="eastAsia"/>
          <w:color w:val="000000" w:themeColor="text1"/>
        </w:rPr>
        <w:t>觀宏專案</w:t>
      </w:r>
      <w:proofErr w:type="gramEnd"/>
      <w:r w:rsidRPr="00C25E06">
        <w:rPr>
          <w:rFonts w:hint="eastAsia"/>
          <w:color w:val="000000" w:themeColor="text1"/>
        </w:rPr>
        <w:t>、推廣穆斯林認證等作為以引導國際旅客深入各地，及陸客縮減下，大陸、東北亞、新南向、歐美港澳其他等四大市場占比，自104年各為40％、21％、15％、22％，至106年調整為各約25％。</w:t>
      </w:r>
    </w:p>
    <w:p w:rsidR="00F9366F" w:rsidRPr="00C25E06" w:rsidRDefault="00F9366F" w:rsidP="00855398">
      <w:pPr>
        <w:pStyle w:val="4"/>
        <w:adjustRightInd w:val="0"/>
        <w:snapToGrid w:val="0"/>
        <w:spacing w:line="440" w:lineRule="exact"/>
        <w:rPr>
          <w:rFonts w:hAnsi="標楷體"/>
          <w:color w:val="000000" w:themeColor="text1"/>
          <w:szCs w:val="32"/>
        </w:rPr>
      </w:pPr>
      <w:r w:rsidRPr="00C25E06">
        <w:rPr>
          <w:rFonts w:hint="eastAsia"/>
          <w:color w:val="000000" w:themeColor="text1"/>
        </w:rPr>
        <w:t>陸客縮減及消費下滑，致觀光外匯減少840億元：陸客自104年418萬人次降至106年273萬人次，減少145萬人次，日均消費從104年7,260元降至5,610元，減少1,650元，主要係購物費減少1,180元，</w:t>
      </w:r>
      <w:proofErr w:type="gramStart"/>
      <w:r w:rsidRPr="00C25E06">
        <w:rPr>
          <w:rFonts w:hint="eastAsia"/>
          <w:color w:val="000000" w:themeColor="text1"/>
        </w:rPr>
        <w:t>致陸客</w:t>
      </w:r>
      <w:proofErr w:type="gramEnd"/>
      <w:r w:rsidRPr="00C25E06">
        <w:rPr>
          <w:rFonts w:hint="eastAsia"/>
          <w:color w:val="000000" w:themeColor="text1"/>
        </w:rPr>
        <w:t>創造</w:t>
      </w:r>
      <w:r w:rsidR="000525AF" w:rsidRPr="00C25E06">
        <w:rPr>
          <w:rFonts w:hint="eastAsia"/>
          <w:color w:val="000000" w:themeColor="text1"/>
        </w:rPr>
        <w:t>之</w:t>
      </w:r>
      <w:r w:rsidRPr="00C25E06">
        <w:rPr>
          <w:rFonts w:hint="eastAsia"/>
          <w:color w:val="000000" w:themeColor="text1"/>
        </w:rPr>
        <w:t>觀光外匯收入減少1,045億元，其中以旅遊購物店最受影響。而整體觀光外匯收入在東北亞增加64億元，新南向國家106年亦創匯857.36億元等貢獻下，減少約840億元。</w:t>
      </w:r>
    </w:p>
    <w:p w:rsidR="00F9366F" w:rsidRPr="00C25E06" w:rsidRDefault="00F9366F" w:rsidP="00855398">
      <w:pPr>
        <w:pStyle w:val="4"/>
        <w:adjustRightInd w:val="0"/>
        <w:snapToGrid w:val="0"/>
        <w:spacing w:line="440" w:lineRule="exact"/>
        <w:rPr>
          <w:rFonts w:hAnsi="標楷體"/>
          <w:color w:val="000000" w:themeColor="text1"/>
          <w:szCs w:val="32"/>
        </w:rPr>
      </w:pPr>
      <w:r w:rsidRPr="00C25E06">
        <w:rPr>
          <w:rFonts w:hint="eastAsia"/>
          <w:color w:val="000000" w:themeColor="text1"/>
        </w:rPr>
        <w:t>來</w:t>
      </w:r>
      <w:r w:rsidR="00CB3534" w:rsidRPr="00C25E06">
        <w:rPr>
          <w:rFonts w:hint="eastAsia"/>
          <w:color w:val="000000" w:themeColor="text1"/>
        </w:rPr>
        <w:t>臺</w:t>
      </w:r>
      <w:r w:rsidRPr="00C25E06">
        <w:rPr>
          <w:rFonts w:hint="eastAsia"/>
          <w:color w:val="000000" w:themeColor="text1"/>
        </w:rPr>
        <w:t>旅客及陸客均過度集中北部，南北顯有失衡：國際旅客過度集中北部，占86％，南部僅占31％，且到訪南部占比自104年39.08％降至106年30.67％。</w:t>
      </w:r>
      <w:proofErr w:type="gramStart"/>
      <w:r w:rsidRPr="00C25E06">
        <w:rPr>
          <w:rFonts w:hint="eastAsia"/>
          <w:color w:val="000000" w:themeColor="text1"/>
        </w:rPr>
        <w:t>其中陸</w:t>
      </w:r>
      <w:proofErr w:type="gramEnd"/>
      <w:r w:rsidRPr="00C25E06">
        <w:rPr>
          <w:rFonts w:hint="eastAsia"/>
          <w:color w:val="000000" w:themeColor="text1"/>
        </w:rPr>
        <w:t>客前往南臺灣相對</w:t>
      </w:r>
      <w:r w:rsidR="0091198F" w:rsidRPr="00C25E06">
        <w:rPr>
          <w:rFonts w:hint="eastAsia"/>
          <w:color w:val="000000" w:themeColor="text1"/>
        </w:rPr>
        <w:t>比率</w:t>
      </w:r>
      <w:r w:rsidRPr="00C25E06">
        <w:rPr>
          <w:rFonts w:hint="eastAsia"/>
          <w:color w:val="000000" w:themeColor="text1"/>
        </w:rPr>
        <w:t>亦自104年約40％降至106年約28％，以屏東縣及高雄市降幅約20％，衝擊最為顯著。</w:t>
      </w:r>
    </w:p>
    <w:p w:rsidR="00B160E3" w:rsidRPr="00C25E06" w:rsidRDefault="00E45B06" w:rsidP="00855398">
      <w:pPr>
        <w:pStyle w:val="3"/>
        <w:adjustRightInd w:val="0"/>
        <w:snapToGrid w:val="0"/>
        <w:spacing w:line="440" w:lineRule="exact"/>
        <w:rPr>
          <w:rFonts w:hAnsi="標楷體"/>
          <w:color w:val="000000" w:themeColor="text1"/>
          <w:szCs w:val="32"/>
        </w:rPr>
      </w:pPr>
      <w:r w:rsidRPr="00C25E06">
        <w:rPr>
          <w:rFonts w:hint="eastAsia"/>
          <w:color w:val="000000" w:themeColor="text1"/>
        </w:rPr>
        <w:t>臺灣雖擁有許多自然景觀資源，與豐富文化資產，卻不是一個觀光產業發達的地方。</w:t>
      </w:r>
      <w:r w:rsidR="00505271" w:rsidRPr="00C25E06">
        <w:rPr>
          <w:rFonts w:hAnsi="標楷體" w:hint="eastAsia"/>
          <w:color w:val="000000" w:themeColor="text1"/>
          <w:szCs w:val="32"/>
        </w:rPr>
        <w:t>來</w:t>
      </w:r>
      <w:proofErr w:type="gramStart"/>
      <w:r w:rsidR="00505271" w:rsidRPr="00C25E06">
        <w:rPr>
          <w:rFonts w:hAnsi="標楷體" w:hint="eastAsia"/>
          <w:color w:val="000000" w:themeColor="text1"/>
          <w:szCs w:val="32"/>
        </w:rPr>
        <w:t>臺</w:t>
      </w:r>
      <w:proofErr w:type="gramEnd"/>
      <w:r w:rsidR="00505271" w:rsidRPr="00C25E06">
        <w:rPr>
          <w:rFonts w:hAnsi="標楷體" w:hint="eastAsia"/>
          <w:color w:val="000000" w:themeColor="text1"/>
          <w:szCs w:val="32"/>
        </w:rPr>
        <w:t>旅次雖創新高，</w:t>
      </w:r>
      <w:r w:rsidR="000525AF" w:rsidRPr="00C25E06">
        <w:rPr>
          <w:rFonts w:hAnsi="標楷體" w:hint="eastAsia"/>
          <w:color w:val="000000" w:themeColor="text1"/>
          <w:szCs w:val="32"/>
        </w:rPr>
        <w:t>惟</w:t>
      </w:r>
      <w:r w:rsidR="00505271" w:rsidRPr="00C25E06">
        <w:rPr>
          <w:rFonts w:hAnsi="標楷體" w:hint="eastAsia"/>
          <w:color w:val="000000" w:themeColor="text1"/>
          <w:szCs w:val="32"/>
        </w:rPr>
        <w:t>各</w:t>
      </w:r>
      <w:r w:rsidR="007B4A31" w:rsidRPr="00C25E06">
        <w:rPr>
          <w:rFonts w:hAnsi="標楷體" w:hint="eastAsia"/>
          <w:color w:val="000000" w:themeColor="text1"/>
          <w:szCs w:val="32"/>
        </w:rPr>
        <w:t>地方政府</w:t>
      </w:r>
      <w:r w:rsidR="000525AF" w:rsidRPr="00C25E06">
        <w:rPr>
          <w:rFonts w:hAnsi="標楷體" w:hint="eastAsia"/>
          <w:color w:val="000000" w:themeColor="text1"/>
          <w:szCs w:val="32"/>
        </w:rPr>
        <w:t>仍</w:t>
      </w:r>
      <w:r w:rsidR="00505271" w:rsidRPr="00C25E06">
        <w:rPr>
          <w:rFonts w:hAnsi="標楷體" w:hint="eastAsia"/>
          <w:color w:val="000000" w:themeColor="text1"/>
          <w:szCs w:val="32"/>
        </w:rPr>
        <w:t>對觀光</w:t>
      </w:r>
      <w:r w:rsidR="000525AF" w:rsidRPr="00C25E06">
        <w:rPr>
          <w:rFonts w:hAnsi="標楷體" w:hint="eastAsia"/>
          <w:color w:val="000000" w:themeColor="text1"/>
          <w:szCs w:val="32"/>
        </w:rPr>
        <w:t>市場深感憂慮</w:t>
      </w:r>
      <w:r w:rsidR="00505271" w:rsidRPr="00C25E06">
        <w:rPr>
          <w:rFonts w:hAnsi="標楷體" w:hint="eastAsia"/>
          <w:color w:val="000000" w:themeColor="text1"/>
          <w:szCs w:val="32"/>
        </w:rPr>
        <w:t>，</w:t>
      </w:r>
      <w:proofErr w:type="gramStart"/>
      <w:r w:rsidR="00097009" w:rsidRPr="00C25E06">
        <w:rPr>
          <w:rFonts w:hAnsi="標楷體" w:hint="eastAsia"/>
          <w:color w:val="000000" w:themeColor="text1"/>
          <w:szCs w:val="32"/>
        </w:rPr>
        <w:t>凸</w:t>
      </w:r>
      <w:proofErr w:type="gramEnd"/>
      <w:r w:rsidR="00097009" w:rsidRPr="00C25E06">
        <w:rPr>
          <w:rFonts w:hAnsi="標楷體" w:hint="eastAsia"/>
          <w:color w:val="000000" w:themeColor="text1"/>
          <w:szCs w:val="32"/>
        </w:rPr>
        <w:t>顯我</w:t>
      </w:r>
      <w:r w:rsidR="00097009" w:rsidRPr="00C25E06">
        <w:rPr>
          <w:rFonts w:hAnsi="標楷體" w:hint="eastAsia"/>
          <w:color w:val="000000" w:themeColor="text1"/>
          <w:szCs w:val="32"/>
        </w:rPr>
        <w:lastRenderedPageBreak/>
        <w:t>國的觀光困境，</w:t>
      </w:r>
      <w:r w:rsidR="00983EF7" w:rsidRPr="00C25E06">
        <w:rPr>
          <w:rFonts w:hAnsi="標楷體" w:hint="eastAsia"/>
          <w:color w:val="000000" w:themeColor="text1"/>
          <w:szCs w:val="32"/>
        </w:rPr>
        <w:t>輿論</w:t>
      </w:r>
      <w:r w:rsidR="00983EF7" w:rsidRPr="00C25E06">
        <w:rPr>
          <w:rStyle w:val="aff0"/>
          <w:rFonts w:hAnsi="標楷體"/>
          <w:color w:val="000000" w:themeColor="text1"/>
          <w:szCs w:val="32"/>
        </w:rPr>
        <w:footnoteReference w:id="4"/>
      </w:r>
      <w:r w:rsidR="00097009" w:rsidRPr="00C25E06">
        <w:rPr>
          <w:rFonts w:hAnsi="標楷體" w:hint="eastAsia"/>
          <w:color w:val="000000" w:themeColor="text1"/>
          <w:szCs w:val="32"/>
        </w:rPr>
        <w:t>亦有質疑交通</w:t>
      </w:r>
      <w:r w:rsidR="00505271" w:rsidRPr="00C25E06">
        <w:rPr>
          <w:rFonts w:hAnsi="標楷體" w:hint="eastAsia"/>
          <w:color w:val="000000" w:themeColor="text1"/>
          <w:szCs w:val="32"/>
        </w:rPr>
        <w:t>部</w:t>
      </w:r>
      <w:r w:rsidR="00097009" w:rsidRPr="00C25E06">
        <w:rPr>
          <w:rFonts w:hAnsi="標楷體" w:hint="eastAsia"/>
          <w:color w:val="000000" w:themeColor="text1"/>
          <w:szCs w:val="32"/>
        </w:rPr>
        <w:t>觀光局各項補助</w:t>
      </w:r>
      <w:r w:rsidR="00505271" w:rsidRPr="00C25E06">
        <w:rPr>
          <w:rFonts w:hAnsi="標楷體" w:hint="eastAsia"/>
          <w:color w:val="000000" w:themeColor="text1"/>
          <w:szCs w:val="32"/>
        </w:rPr>
        <w:t>計畫是否僅利用補貼美化觀光數字，對於各縣市觀光慘澹困境、一波</w:t>
      </w:r>
      <w:proofErr w:type="gramStart"/>
      <w:r w:rsidR="00505271" w:rsidRPr="00C25E06">
        <w:rPr>
          <w:rFonts w:hAnsi="標楷體" w:hint="eastAsia"/>
          <w:color w:val="000000" w:themeColor="text1"/>
          <w:szCs w:val="32"/>
        </w:rPr>
        <w:t>波</w:t>
      </w:r>
      <w:proofErr w:type="gramEnd"/>
      <w:r w:rsidR="00505271" w:rsidRPr="00C25E06">
        <w:rPr>
          <w:rFonts w:hAnsi="標楷體" w:hint="eastAsia"/>
          <w:color w:val="000000" w:themeColor="text1"/>
          <w:szCs w:val="32"/>
        </w:rPr>
        <w:t>飯店、遊覽車、觀光工廠等倒閉潮毫無整體性戰略，亦難形成綜效</w:t>
      </w:r>
      <w:r w:rsidR="00097009" w:rsidRPr="00C25E06">
        <w:rPr>
          <w:rFonts w:hAnsi="標楷體" w:hint="eastAsia"/>
          <w:color w:val="000000" w:themeColor="text1"/>
          <w:szCs w:val="32"/>
        </w:rPr>
        <w:t>，</w:t>
      </w:r>
      <w:r w:rsidR="00983EF7" w:rsidRPr="00C25E06">
        <w:rPr>
          <w:rFonts w:hAnsi="標楷體" w:hint="eastAsia"/>
          <w:color w:val="000000" w:themeColor="text1"/>
          <w:szCs w:val="32"/>
        </w:rPr>
        <w:t>且</w:t>
      </w:r>
      <w:r w:rsidR="00097009" w:rsidRPr="00C25E06">
        <w:rPr>
          <w:rFonts w:hAnsi="標楷體" w:hint="eastAsia"/>
          <w:color w:val="000000" w:themeColor="text1"/>
          <w:szCs w:val="32"/>
        </w:rPr>
        <w:t>對於吸引國際觀光，缺乏系統地針對不同地區旅客擬訂不同的行銷策略</w:t>
      </w:r>
      <w:r w:rsidR="00983EF7" w:rsidRPr="00C25E06">
        <w:rPr>
          <w:rFonts w:hAnsi="標楷體" w:hint="eastAsia"/>
          <w:color w:val="000000" w:themeColor="text1"/>
          <w:szCs w:val="32"/>
        </w:rPr>
        <w:t>。</w:t>
      </w:r>
      <w:r w:rsidR="0079075B" w:rsidRPr="00C25E06">
        <w:rPr>
          <w:rFonts w:hAnsi="標楷體" w:hint="eastAsia"/>
          <w:color w:val="000000" w:themeColor="text1"/>
          <w:szCs w:val="32"/>
        </w:rPr>
        <w:t>復</w:t>
      </w:r>
      <w:r w:rsidR="00B160E3" w:rsidRPr="00C25E06">
        <w:rPr>
          <w:rFonts w:hAnsi="標楷體" w:hint="eastAsia"/>
          <w:color w:val="000000" w:themeColor="text1"/>
          <w:szCs w:val="32"/>
        </w:rPr>
        <w:t>據報載</w:t>
      </w:r>
      <w:r w:rsidR="00983EF7" w:rsidRPr="00C25E06">
        <w:rPr>
          <w:rFonts w:hAnsi="標楷體"/>
          <w:color w:val="000000" w:themeColor="text1"/>
          <w:szCs w:val="32"/>
        </w:rPr>
        <w:t>各國</w:t>
      </w:r>
      <w:proofErr w:type="gramStart"/>
      <w:r w:rsidR="00983EF7" w:rsidRPr="00C25E06">
        <w:rPr>
          <w:rFonts w:hAnsi="標楷體"/>
          <w:color w:val="000000" w:themeColor="text1"/>
          <w:szCs w:val="32"/>
        </w:rPr>
        <w:t>經濟漸回溫</w:t>
      </w:r>
      <w:proofErr w:type="gramEnd"/>
      <w:r w:rsidR="00983EF7" w:rsidRPr="00C25E06">
        <w:rPr>
          <w:rFonts w:hAnsi="標楷體"/>
          <w:color w:val="000000" w:themeColor="text1"/>
          <w:szCs w:val="32"/>
        </w:rPr>
        <w:t>，逾</w:t>
      </w:r>
      <w:r w:rsidR="00B160E3" w:rsidRPr="00C25E06">
        <w:rPr>
          <w:rFonts w:hAnsi="標楷體" w:hint="eastAsia"/>
          <w:color w:val="000000" w:themeColor="text1"/>
          <w:szCs w:val="32"/>
        </w:rPr>
        <w:t>1</w:t>
      </w:r>
      <w:r w:rsidR="00983EF7" w:rsidRPr="00C25E06">
        <w:rPr>
          <w:rFonts w:hAnsi="標楷體"/>
          <w:color w:val="000000" w:themeColor="text1"/>
          <w:szCs w:val="32"/>
        </w:rPr>
        <w:t>兆</w:t>
      </w:r>
      <w:r w:rsidR="00B160E3" w:rsidRPr="00C25E06">
        <w:rPr>
          <w:rFonts w:hAnsi="標楷體" w:hint="eastAsia"/>
          <w:color w:val="000000" w:themeColor="text1"/>
          <w:szCs w:val="32"/>
        </w:rPr>
        <w:t>2</w:t>
      </w:r>
      <w:r w:rsidR="00983EF7" w:rsidRPr="00C25E06">
        <w:rPr>
          <w:rFonts w:hAnsi="標楷體"/>
          <w:color w:val="000000" w:themeColor="text1"/>
          <w:szCs w:val="32"/>
        </w:rPr>
        <w:t>千億美元的觀光商機，成為各國爭食的大餅</w:t>
      </w:r>
      <w:r w:rsidR="00F26320" w:rsidRPr="00C25E06">
        <w:rPr>
          <w:rFonts w:hAnsi="標楷體" w:hint="eastAsia"/>
          <w:color w:val="000000" w:themeColor="text1"/>
          <w:szCs w:val="32"/>
        </w:rPr>
        <w:t>；</w:t>
      </w:r>
      <w:r w:rsidR="00B160E3" w:rsidRPr="00C25E06">
        <w:rPr>
          <w:rFonts w:hAnsi="標楷體"/>
          <w:color w:val="000000" w:themeColor="text1"/>
          <w:szCs w:val="32"/>
        </w:rPr>
        <w:t>全球觀光收入第</w:t>
      </w:r>
      <w:r w:rsidR="00B160E3" w:rsidRPr="00C25E06">
        <w:rPr>
          <w:rFonts w:hAnsi="標楷體" w:hint="eastAsia"/>
          <w:color w:val="000000" w:themeColor="text1"/>
          <w:szCs w:val="32"/>
        </w:rPr>
        <w:t>1</w:t>
      </w:r>
      <w:r w:rsidR="00B160E3" w:rsidRPr="00C25E06">
        <w:rPr>
          <w:rFonts w:hAnsi="標楷體"/>
          <w:color w:val="000000" w:themeColor="text1"/>
          <w:szCs w:val="32"/>
        </w:rPr>
        <w:t>名的美國</w:t>
      </w:r>
      <w:r w:rsidR="000525AF" w:rsidRPr="00C25E06">
        <w:rPr>
          <w:rFonts w:hAnsi="標楷體" w:hint="eastAsia"/>
          <w:color w:val="000000" w:themeColor="text1"/>
          <w:szCs w:val="32"/>
        </w:rPr>
        <w:t>，</w:t>
      </w:r>
      <w:r w:rsidR="00B160E3" w:rsidRPr="00C25E06">
        <w:rPr>
          <w:rFonts w:hAnsi="標楷體"/>
          <w:color w:val="000000" w:themeColor="text1"/>
          <w:szCs w:val="32"/>
        </w:rPr>
        <w:t>觀光收入十年內翻了兩倍，泰國更創下成長五倍的驚人表現</w:t>
      </w:r>
      <w:r w:rsidR="00F26320" w:rsidRPr="00C25E06">
        <w:rPr>
          <w:rStyle w:val="aff0"/>
          <w:rFonts w:hAnsi="標楷體"/>
          <w:color w:val="000000" w:themeColor="text1"/>
          <w:szCs w:val="32"/>
        </w:rPr>
        <w:footnoteReference w:id="5"/>
      </w:r>
      <w:r w:rsidR="00B160E3" w:rsidRPr="00C25E06">
        <w:rPr>
          <w:rFonts w:hAnsi="標楷體"/>
          <w:color w:val="000000" w:themeColor="text1"/>
          <w:szCs w:val="32"/>
        </w:rPr>
        <w:t>。</w:t>
      </w:r>
      <w:r w:rsidR="00B160E3" w:rsidRPr="00C25E06">
        <w:rPr>
          <w:rFonts w:hAnsi="標楷體" w:hint="eastAsia"/>
          <w:color w:val="000000" w:themeColor="text1"/>
          <w:szCs w:val="32"/>
        </w:rPr>
        <w:t>日本</w:t>
      </w:r>
      <w:r w:rsidR="00F26320" w:rsidRPr="00C25E06">
        <w:rPr>
          <w:rFonts w:hAnsi="標楷體" w:hint="eastAsia"/>
          <w:color w:val="000000" w:themeColor="text1"/>
          <w:szCs w:val="32"/>
        </w:rPr>
        <w:t>看中觀光為全球成長中產業，將觀光產業列為日本再興戰略之一，</w:t>
      </w:r>
      <w:r w:rsidR="00B160E3" w:rsidRPr="00C25E06">
        <w:rPr>
          <w:rFonts w:hAnsi="標楷體" w:hint="eastAsia"/>
          <w:color w:val="000000" w:themeColor="text1"/>
          <w:szCs w:val="32"/>
        </w:rPr>
        <w:t>積極打造觀光大國目標</w:t>
      </w:r>
      <w:r w:rsidR="000525AF" w:rsidRPr="00C25E06">
        <w:rPr>
          <w:rFonts w:hAnsi="標楷體" w:hint="eastAsia"/>
          <w:color w:val="000000" w:themeColor="text1"/>
          <w:szCs w:val="32"/>
        </w:rPr>
        <w:t>。</w:t>
      </w:r>
      <w:r w:rsidR="00B160E3" w:rsidRPr="00C25E06">
        <w:rPr>
          <w:rFonts w:hAnsi="標楷體" w:hint="eastAsia"/>
          <w:color w:val="000000" w:themeColor="text1"/>
          <w:szCs w:val="32"/>
        </w:rPr>
        <w:t>為了提升觀光品質，日本中央與地方政府不惜透過加稅籌措財源，</w:t>
      </w:r>
      <w:r w:rsidR="00F26320" w:rsidRPr="00C25E06">
        <w:rPr>
          <w:rFonts w:hAnsi="標楷體" w:hint="eastAsia"/>
          <w:color w:val="000000" w:themeColor="text1"/>
          <w:szCs w:val="32"/>
        </w:rPr>
        <w:t>政策配套上，透過貨幣寬鬆政策讓日圓貶值，除有助貿易出口，也吸引觀光客訪日並</w:t>
      </w:r>
      <w:proofErr w:type="gramStart"/>
      <w:r w:rsidR="00F26320" w:rsidRPr="00C25E06">
        <w:rPr>
          <w:rFonts w:hAnsi="標楷體" w:hint="eastAsia"/>
          <w:color w:val="000000" w:themeColor="text1"/>
          <w:szCs w:val="32"/>
        </w:rPr>
        <w:t>刺激爆買現象</w:t>
      </w:r>
      <w:proofErr w:type="gramEnd"/>
      <w:r w:rsidR="00F26320" w:rsidRPr="00C25E06">
        <w:rPr>
          <w:rFonts w:hAnsi="標楷體" w:hint="eastAsia"/>
          <w:color w:val="000000" w:themeColor="text1"/>
          <w:szCs w:val="32"/>
        </w:rPr>
        <w:t>；同時，政府放寬簽證發放條件、多次放寬免稅範圍</w:t>
      </w:r>
      <w:r w:rsidR="00F26320" w:rsidRPr="00C25E06">
        <w:rPr>
          <w:rStyle w:val="aff0"/>
          <w:rFonts w:hAnsi="標楷體"/>
          <w:color w:val="000000" w:themeColor="text1"/>
          <w:szCs w:val="32"/>
        </w:rPr>
        <w:footnoteReference w:id="6"/>
      </w:r>
      <w:r w:rsidR="00F26320" w:rsidRPr="00C25E06">
        <w:rPr>
          <w:rFonts w:hAnsi="標楷體" w:hint="eastAsia"/>
          <w:color w:val="000000" w:themeColor="text1"/>
          <w:szCs w:val="32"/>
        </w:rPr>
        <w:t>。</w:t>
      </w:r>
      <w:r w:rsidR="00637B3E" w:rsidRPr="00C25E06">
        <w:rPr>
          <w:rFonts w:hAnsi="標楷體" w:hint="eastAsia"/>
          <w:color w:val="000000" w:themeColor="text1"/>
          <w:szCs w:val="32"/>
        </w:rPr>
        <w:t>反觀</w:t>
      </w:r>
      <w:r w:rsidR="00CB3534" w:rsidRPr="00C25E06">
        <w:rPr>
          <w:color w:val="000000" w:themeColor="text1"/>
        </w:rPr>
        <w:t>行政院</w:t>
      </w:r>
      <w:r w:rsidR="00637B3E" w:rsidRPr="00C25E06">
        <w:rPr>
          <w:color w:val="000000" w:themeColor="text1"/>
        </w:rPr>
        <w:t>為解決觀光發展所遭遇問題需跨部會協商之議題，同時整合各部會觀光資源，改善整體觀光發展環境，促進旅遊設施之充分利用，以提升國人在國內旅遊之意願，並吸引國外人士來</w:t>
      </w:r>
      <w:proofErr w:type="gramStart"/>
      <w:r w:rsidR="00637B3E" w:rsidRPr="00C25E06">
        <w:rPr>
          <w:rFonts w:hint="eastAsia"/>
          <w:color w:val="000000" w:themeColor="text1"/>
        </w:rPr>
        <w:t>臺</w:t>
      </w:r>
      <w:proofErr w:type="gramEnd"/>
      <w:r w:rsidR="00637B3E" w:rsidRPr="00C25E06">
        <w:rPr>
          <w:color w:val="000000" w:themeColor="text1"/>
        </w:rPr>
        <w:t>觀光，</w:t>
      </w:r>
      <w:proofErr w:type="gramStart"/>
      <w:r w:rsidR="007F23E9" w:rsidRPr="00C25E06">
        <w:rPr>
          <w:rFonts w:hint="eastAsia"/>
          <w:color w:val="000000" w:themeColor="text1"/>
        </w:rPr>
        <w:t>爰</w:t>
      </w:r>
      <w:proofErr w:type="gramEnd"/>
      <w:r w:rsidR="00637B3E" w:rsidRPr="00C25E06">
        <w:rPr>
          <w:color w:val="000000" w:themeColor="text1"/>
        </w:rPr>
        <w:t>於91年7月10日院會指示將85年11月21日成立之「行政院觀光發展推動小組」提升為「行政院觀光發展推動委員會」</w:t>
      </w:r>
      <w:r w:rsidR="00B55CA6" w:rsidRPr="00C25E06">
        <w:rPr>
          <w:rFonts w:hint="eastAsia"/>
          <w:color w:val="000000" w:themeColor="text1"/>
        </w:rPr>
        <w:t>(下</w:t>
      </w:r>
      <w:proofErr w:type="gramStart"/>
      <w:r w:rsidR="00B55CA6" w:rsidRPr="00C25E06">
        <w:rPr>
          <w:rFonts w:hint="eastAsia"/>
          <w:color w:val="000000" w:themeColor="text1"/>
        </w:rPr>
        <w:t>稱政觀推</w:t>
      </w:r>
      <w:proofErr w:type="gramEnd"/>
      <w:r w:rsidR="00B55CA6" w:rsidRPr="00C25E06">
        <w:rPr>
          <w:rFonts w:hint="eastAsia"/>
          <w:color w:val="000000" w:themeColor="text1"/>
        </w:rPr>
        <w:t>委員會)</w:t>
      </w:r>
      <w:r w:rsidR="007F23E9" w:rsidRPr="00C25E06">
        <w:rPr>
          <w:rFonts w:hint="eastAsia"/>
          <w:color w:val="000000" w:themeColor="text1"/>
        </w:rPr>
        <w:t>，負責</w:t>
      </w:r>
      <w:r w:rsidR="007F23E9" w:rsidRPr="00C25E06">
        <w:rPr>
          <w:color w:val="000000" w:themeColor="text1"/>
        </w:rPr>
        <w:t>觀光發展方案、計畫之審議、協調及督導</w:t>
      </w:r>
      <w:r w:rsidR="007F23E9" w:rsidRPr="00C25E06">
        <w:rPr>
          <w:rFonts w:hint="eastAsia"/>
          <w:color w:val="000000" w:themeColor="text1"/>
        </w:rPr>
        <w:t>等，惟</w:t>
      </w:r>
      <w:r w:rsidR="009273BE" w:rsidRPr="00C25E06">
        <w:rPr>
          <w:rFonts w:hint="eastAsia"/>
          <w:color w:val="000000" w:themeColor="text1"/>
        </w:rPr>
        <w:t>依</w:t>
      </w:r>
      <w:r w:rsidR="009273BE" w:rsidRPr="00C25E06">
        <w:rPr>
          <w:color w:val="000000" w:themeColor="text1"/>
        </w:rPr>
        <w:t>世界經濟論壇（World Economic Forum，</w:t>
      </w:r>
      <w:r w:rsidR="00CB3534" w:rsidRPr="00C25E06">
        <w:rPr>
          <w:rFonts w:hint="eastAsia"/>
          <w:color w:val="000000" w:themeColor="text1"/>
        </w:rPr>
        <w:t>下稱</w:t>
      </w:r>
      <w:r w:rsidR="009273BE" w:rsidRPr="00C25E06">
        <w:rPr>
          <w:color w:val="000000" w:themeColor="text1"/>
        </w:rPr>
        <w:t>WEF）公布「</w:t>
      </w:r>
      <w:r w:rsidR="00CB3534" w:rsidRPr="00C25E06">
        <w:rPr>
          <w:rFonts w:hint="eastAsia"/>
          <w:color w:val="000000" w:themeColor="text1"/>
        </w:rPr>
        <w:t>（西元）</w:t>
      </w:r>
      <w:r w:rsidR="009273BE" w:rsidRPr="00C25E06">
        <w:rPr>
          <w:color w:val="000000" w:themeColor="text1"/>
        </w:rPr>
        <w:t>2017年全球旅遊業競爭力報告」，在136個受評比國家及地區中，</w:t>
      </w:r>
      <w:r w:rsidR="00CB3534" w:rsidRPr="00C25E06">
        <w:rPr>
          <w:rFonts w:hint="eastAsia"/>
          <w:color w:val="000000" w:themeColor="text1"/>
        </w:rPr>
        <w:t>臺</w:t>
      </w:r>
      <w:r w:rsidR="009273BE" w:rsidRPr="00C25E06">
        <w:rPr>
          <w:color w:val="000000" w:themeColor="text1"/>
        </w:rPr>
        <w:t>灣排名第30</w:t>
      </w:r>
      <w:r w:rsidR="00CB3534" w:rsidRPr="00C25E06">
        <w:rPr>
          <w:rFonts w:hint="eastAsia"/>
          <w:color w:val="000000" w:themeColor="text1"/>
        </w:rPr>
        <w:t>名</w:t>
      </w:r>
      <w:r w:rsidR="009273BE" w:rsidRPr="00C25E06">
        <w:rPr>
          <w:color w:val="000000" w:themeColor="text1"/>
        </w:rPr>
        <w:t>，較</w:t>
      </w:r>
      <w:r w:rsidR="00CB3534" w:rsidRPr="00C25E06">
        <w:rPr>
          <w:rFonts w:hint="eastAsia"/>
          <w:color w:val="000000" w:themeColor="text1"/>
        </w:rPr>
        <w:t>105</w:t>
      </w:r>
      <w:r w:rsidR="009273BE" w:rsidRPr="00C25E06">
        <w:rPr>
          <w:color w:val="000000" w:themeColor="text1"/>
        </w:rPr>
        <w:t>年進步2名</w:t>
      </w:r>
      <w:r w:rsidR="009273BE" w:rsidRPr="00C25E06">
        <w:rPr>
          <w:rFonts w:hint="eastAsia"/>
          <w:color w:val="000000" w:themeColor="text1"/>
        </w:rPr>
        <w:t>，</w:t>
      </w:r>
      <w:r w:rsidR="00F165A4" w:rsidRPr="00C25E06">
        <w:rPr>
          <w:rFonts w:hint="eastAsia"/>
          <w:color w:val="000000" w:themeColor="text1"/>
        </w:rPr>
        <w:t>然</w:t>
      </w:r>
      <w:r w:rsidR="009273BE" w:rsidRPr="00C25E06">
        <w:rPr>
          <w:rFonts w:hint="eastAsia"/>
          <w:color w:val="000000" w:themeColor="text1"/>
        </w:rPr>
        <w:t>仍落後</w:t>
      </w:r>
      <w:r w:rsidR="000722CD" w:rsidRPr="00C25E06">
        <w:rPr>
          <w:color w:val="000000" w:themeColor="text1"/>
        </w:rPr>
        <w:t>第</w:t>
      </w:r>
      <w:r w:rsidR="000722CD" w:rsidRPr="00C25E06">
        <w:rPr>
          <w:rFonts w:hint="eastAsia"/>
          <w:color w:val="000000" w:themeColor="text1"/>
        </w:rPr>
        <w:t>4名</w:t>
      </w:r>
      <w:r w:rsidR="009273BE" w:rsidRPr="00C25E06">
        <w:rPr>
          <w:color w:val="000000" w:themeColor="text1"/>
        </w:rPr>
        <w:t>日本、</w:t>
      </w:r>
      <w:r w:rsidR="000722CD" w:rsidRPr="00C25E06">
        <w:rPr>
          <w:color w:val="000000" w:themeColor="text1"/>
        </w:rPr>
        <w:t>第11</w:t>
      </w:r>
      <w:r w:rsidR="000722CD" w:rsidRPr="00C25E06">
        <w:rPr>
          <w:rFonts w:hint="eastAsia"/>
          <w:color w:val="000000" w:themeColor="text1"/>
        </w:rPr>
        <w:t>名</w:t>
      </w:r>
      <w:r w:rsidR="009273BE" w:rsidRPr="00C25E06">
        <w:rPr>
          <w:color w:val="000000" w:themeColor="text1"/>
        </w:rPr>
        <w:t>香港、</w:t>
      </w:r>
      <w:r w:rsidR="000722CD" w:rsidRPr="00C25E06">
        <w:rPr>
          <w:color w:val="000000" w:themeColor="text1"/>
        </w:rPr>
        <w:t>第13</w:t>
      </w:r>
      <w:r w:rsidR="000722CD" w:rsidRPr="00C25E06">
        <w:rPr>
          <w:rFonts w:hint="eastAsia"/>
          <w:color w:val="000000" w:themeColor="text1"/>
        </w:rPr>
        <w:t>名</w:t>
      </w:r>
      <w:r w:rsidR="009273BE" w:rsidRPr="00C25E06">
        <w:rPr>
          <w:color w:val="000000" w:themeColor="text1"/>
        </w:rPr>
        <w:t>新加坡、</w:t>
      </w:r>
      <w:r w:rsidR="000722CD" w:rsidRPr="00C25E06">
        <w:rPr>
          <w:color w:val="000000" w:themeColor="text1"/>
        </w:rPr>
        <w:t>第15</w:t>
      </w:r>
      <w:r w:rsidR="000722CD" w:rsidRPr="00C25E06">
        <w:rPr>
          <w:rFonts w:hint="eastAsia"/>
          <w:color w:val="000000" w:themeColor="text1"/>
        </w:rPr>
        <w:t>名</w:t>
      </w:r>
      <w:r w:rsidR="009273BE" w:rsidRPr="00C25E06">
        <w:rPr>
          <w:color w:val="000000" w:themeColor="text1"/>
        </w:rPr>
        <w:t>中國</w:t>
      </w:r>
      <w:r w:rsidR="00F20468" w:rsidRPr="00C25E06">
        <w:rPr>
          <w:rFonts w:hint="eastAsia"/>
          <w:color w:val="000000" w:themeColor="text1"/>
        </w:rPr>
        <w:t>大陸</w:t>
      </w:r>
      <w:r w:rsidR="009273BE" w:rsidRPr="00C25E06">
        <w:rPr>
          <w:color w:val="000000" w:themeColor="text1"/>
        </w:rPr>
        <w:t>、</w:t>
      </w:r>
      <w:r w:rsidR="000722CD" w:rsidRPr="00C25E06">
        <w:rPr>
          <w:color w:val="000000" w:themeColor="text1"/>
        </w:rPr>
        <w:t>第19</w:t>
      </w:r>
      <w:r w:rsidR="000722CD" w:rsidRPr="00C25E06">
        <w:rPr>
          <w:rFonts w:hint="eastAsia"/>
          <w:color w:val="000000" w:themeColor="text1"/>
        </w:rPr>
        <w:t>名</w:t>
      </w:r>
      <w:r w:rsidR="009273BE" w:rsidRPr="00C25E06">
        <w:rPr>
          <w:color w:val="000000" w:themeColor="text1"/>
        </w:rPr>
        <w:t>南韓、</w:t>
      </w:r>
      <w:r w:rsidR="000722CD" w:rsidRPr="00C25E06">
        <w:rPr>
          <w:color w:val="000000" w:themeColor="text1"/>
        </w:rPr>
        <w:t>第26</w:t>
      </w:r>
      <w:r w:rsidR="000722CD" w:rsidRPr="00C25E06">
        <w:rPr>
          <w:rFonts w:hint="eastAsia"/>
          <w:color w:val="000000" w:themeColor="text1"/>
        </w:rPr>
        <w:t>名</w:t>
      </w:r>
      <w:r w:rsidR="009273BE" w:rsidRPr="00C25E06">
        <w:rPr>
          <w:color w:val="000000" w:themeColor="text1"/>
        </w:rPr>
        <w:t>馬</w:t>
      </w:r>
      <w:r w:rsidR="009273BE" w:rsidRPr="00C25E06">
        <w:rPr>
          <w:color w:val="000000" w:themeColor="text1"/>
        </w:rPr>
        <w:lastRenderedPageBreak/>
        <w:t>來西亞</w:t>
      </w:r>
      <w:r w:rsidR="009273BE" w:rsidRPr="00C25E06">
        <w:rPr>
          <w:rFonts w:hint="eastAsia"/>
          <w:color w:val="000000" w:themeColor="text1"/>
        </w:rPr>
        <w:t>等</w:t>
      </w:r>
      <w:r w:rsidR="00F165A4" w:rsidRPr="00C25E06">
        <w:rPr>
          <w:rFonts w:hint="eastAsia"/>
          <w:color w:val="000000" w:themeColor="text1"/>
        </w:rPr>
        <w:t>鄰近國家</w:t>
      </w:r>
      <w:r w:rsidR="00F20468" w:rsidRPr="00C25E06">
        <w:rPr>
          <w:rFonts w:hint="eastAsia"/>
          <w:color w:val="000000" w:themeColor="text1"/>
        </w:rPr>
        <w:t>。</w:t>
      </w:r>
      <w:r w:rsidR="00F165A4" w:rsidRPr="00C25E06">
        <w:rPr>
          <w:rFonts w:hint="eastAsia"/>
          <w:color w:val="000000" w:themeColor="text1"/>
        </w:rPr>
        <w:t>又</w:t>
      </w:r>
      <w:r w:rsidR="00F20468" w:rsidRPr="00C25E06">
        <w:rPr>
          <w:rFonts w:hint="eastAsia"/>
          <w:color w:val="000000" w:themeColor="text1"/>
        </w:rPr>
        <w:t>據</w:t>
      </w:r>
      <w:r w:rsidR="00F20468" w:rsidRPr="00C25E06">
        <w:rPr>
          <w:color w:val="000000" w:themeColor="text1"/>
        </w:rPr>
        <w:t>WEF「</w:t>
      </w:r>
      <w:r w:rsidR="00CB3534" w:rsidRPr="00C25E06">
        <w:rPr>
          <w:rFonts w:hint="eastAsia"/>
          <w:color w:val="000000" w:themeColor="text1"/>
        </w:rPr>
        <w:t>（西元）</w:t>
      </w:r>
      <w:r w:rsidR="00F20468" w:rsidRPr="00C25E06">
        <w:rPr>
          <w:color w:val="000000" w:themeColor="text1"/>
        </w:rPr>
        <w:t>2007年觀光旅遊競爭力報告」，</w:t>
      </w:r>
      <w:r w:rsidR="00CB3534" w:rsidRPr="00C25E06">
        <w:rPr>
          <w:rFonts w:hint="eastAsia"/>
          <w:color w:val="000000" w:themeColor="text1"/>
        </w:rPr>
        <w:t>臺</w:t>
      </w:r>
      <w:r w:rsidR="00F20468" w:rsidRPr="00C25E06">
        <w:rPr>
          <w:color w:val="000000" w:themeColor="text1"/>
        </w:rPr>
        <w:t>灣在全球124個接受評比國家中，排名第30</w:t>
      </w:r>
      <w:r w:rsidR="00CB3534" w:rsidRPr="00C25E06">
        <w:rPr>
          <w:rFonts w:hint="eastAsia"/>
          <w:color w:val="000000" w:themeColor="text1"/>
        </w:rPr>
        <w:t>名</w:t>
      </w:r>
      <w:r w:rsidR="00CB3534" w:rsidRPr="00C25E06">
        <w:rPr>
          <w:color w:val="000000" w:themeColor="text1"/>
        </w:rPr>
        <w:t>，</w:t>
      </w:r>
      <w:r w:rsidR="00F20468" w:rsidRPr="00C25E06">
        <w:rPr>
          <w:color w:val="000000" w:themeColor="text1"/>
        </w:rPr>
        <w:t>次於第6名香港、第8名新加坡</w:t>
      </w:r>
      <w:r w:rsidR="00F20468" w:rsidRPr="00C25E06">
        <w:rPr>
          <w:rFonts w:hint="eastAsia"/>
          <w:color w:val="000000" w:themeColor="text1"/>
        </w:rPr>
        <w:t>與</w:t>
      </w:r>
      <w:r w:rsidR="00F20468" w:rsidRPr="00C25E06">
        <w:rPr>
          <w:color w:val="000000" w:themeColor="text1"/>
        </w:rPr>
        <w:t>第25名日本，領先第31名馬來西亞、第42</w:t>
      </w:r>
      <w:r w:rsidR="000722CD" w:rsidRPr="00C25E06">
        <w:rPr>
          <w:color w:val="000000" w:themeColor="text1"/>
        </w:rPr>
        <w:t>名南韓</w:t>
      </w:r>
      <w:r w:rsidR="00F20468" w:rsidRPr="00C25E06">
        <w:rPr>
          <w:color w:val="000000" w:themeColor="text1"/>
        </w:rPr>
        <w:t>及第71名中國</w:t>
      </w:r>
      <w:r w:rsidR="00F20468" w:rsidRPr="00C25E06">
        <w:rPr>
          <w:rFonts w:hint="eastAsia"/>
          <w:color w:val="000000" w:themeColor="text1"/>
        </w:rPr>
        <w:t>大陸，顯示</w:t>
      </w:r>
      <w:r w:rsidR="00CB3534" w:rsidRPr="00C25E06">
        <w:rPr>
          <w:rFonts w:hint="eastAsia"/>
          <w:color w:val="000000" w:themeColor="text1"/>
        </w:rPr>
        <w:t>臺</w:t>
      </w:r>
      <w:r w:rsidR="00F20468" w:rsidRPr="00C25E06">
        <w:rPr>
          <w:rFonts w:hint="eastAsia"/>
          <w:color w:val="000000" w:themeColor="text1"/>
        </w:rPr>
        <w:t>灣觀光國際競爭力10年來停滯不前，未能</w:t>
      </w:r>
      <w:r w:rsidR="00536964" w:rsidRPr="00C25E06">
        <w:rPr>
          <w:rFonts w:hint="eastAsia"/>
          <w:color w:val="000000" w:themeColor="text1"/>
        </w:rPr>
        <w:t>如同</w:t>
      </w:r>
      <w:r w:rsidR="00F20468" w:rsidRPr="00C25E06">
        <w:rPr>
          <w:rFonts w:hint="eastAsia"/>
          <w:color w:val="000000" w:themeColor="text1"/>
        </w:rPr>
        <w:t>鄰近之日本</w:t>
      </w:r>
      <w:r w:rsidR="00F20468" w:rsidRPr="00C25E06">
        <w:rPr>
          <w:color w:val="000000" w:themeColor="text1"/>
        </w:rPr>
        <w:t>、</w:t>
      </w:r>
      <w:r w:rsidR="00F20468" w:rsidRPr="00C25E06">
        <w:rPr>
          <w:rFonts w:hint="eastAsia"/>
          <w:color w:val="000000" w:themeColor="text1"/>
        </w:rPr>
        <w:t>韓國</w:t>
      </w:r>
      <w:r w:rsidR="00F20468" w:rsidRPr="00C25E06">
        <w:rPr>
          <w:color w:val="000000" w:themeColor="text1"/>
        </w:rPr>
        <w:t>、</w:t>
      </w:r>
      <w:r w:rsidR="00F20468" w:rsidRPr="00C25E06">
        <w:rPr>
          <w:rFonts w:hint="eastAsia"/>
          <w:color w:val="000000" w:themeColor="text1"/>
        </w:rPr>
        <w:t>中國大陸等大幅躍升。按</w:t>
      </w:r>
      <w:r w:rsidR="00F20468" w:rsidRPr="00C25E06">
        <w:rPr>
          <w:color w:val="000000" w:themeColor="text1"/>
        </w:rPr>
        <w:t>全球旅遊業競爭力</w:t>
      </w:r>
      <w:r w:rsidR="007C0D30" w:rsidRPr="00C25E06">
        <w:rPr>
          <w:rFonts w:hint="eastAsia"/>
          <w:color w:val="000000" w:themeColor="text1"/>
        </w:rPr>
        <w:t>之</w:t>
      </w:r>
      <w:r w:rsidR="00F20468" w:rsidRPr="00C25E06">
        <w:rPr>
          <w:rFonts w:hint="eastAsia"/>
          <w:color w:val="000000" w:themeColor="text1"/>
        </w:rPr>
        <w:t>評比</w:t>
      </w:r>
      <w:r w:rsidR="007C0D30" w:rsidRPr="00C25E06">
        <w:rPr>
          <w:color w:val="000000" w:themeColor="text1"/>
        </w:rPr>
        <w:t>包含政策規定與管制、環境永續性、安全與保全等14項不同面向指標</w:t>
      </w:r>
      <w:r w:rsidR="007C0D30" w:rsidRPr="00C25E06">
        <w:rPr>
          <w:rFonts w:hint="eastAsia"/>
          <w:color w:val="000000" w:themeColor="text1"/>
        </w:rPr>
        <w:t>，均有賴</w:t>
      </w:r>
      <w:r w:rsidR="008F298D" w:rsidRPr="00C25E06">
        <w:rPr>
          <w:color w:val="000000" w:themeColor="text1"/>
        </w:rPr>
        <w:t>農業、醫療、體育、文化、經濟、原民、外交、教育、內政等各部會</w:t>
      </w:r>
      <w:r w:rsidR="008F298D" w:rsidRPr="00C25E06">
        <w:rPr>
          <w:rFonts w:hint="eastAsia"/>
          <w:color w:val="000000" w:themeColor="text1"/>
        </w:rPr>
        <w:t>資源整合</w:t>
      </w:r>
      <w:r w:rsidR="008F298D" w:rsidRPr="00C25E06">
        <w:rPr>
          <w:color w:val="000000" w:themeColor="text1"/>
        </w:rPr>
        <w:t>，</w:t>
      </w:r>
      <w:r w:rsidR="008F298D" w:rsidRPr="00C25E06">
        <w:rPr>
          <w:rFonts w:hint="eastAsia"/>
          <w:color w:val="000000" w:themeColor="text1"/>
        </w:rPr>
        <w:t>並透過</w:t>
      </w:r>
      <w:r w:rsidR="007C0D30" w:rsidRPr="00C25E06">
        <w:rPr>
          <w:rFonts w:hint="eastAsia"/>
          <w:color w:val="000000" w:themeColor="text1"/>
        </w:rPr>
        <w:t>美食</w:t>
      </w:r>
      <w:r w:rsidR="007C0D30" w:rsidRPr="00C25E06">
        <w:rPr>
          <w:color w:val="000000" w:themeColor="text1"/>
        </w:rPr>
        <w:t>、</w:t>
      </w:r>
      <w:r w:rsidR="007C0D30" w:rsidRPr="00C25E06">
        <w:rPr>
          <w:rFonts w:hint="eastAsia"/>
          <w:color w:val="000000" w:themeColor="text1"/>
        </w:rPr>
        <w:t>文化</w:t>
      </w:r>
      <w:r w:rsidR="007C0D30" w:rsidRPr="00C25E06">
        <w:rPr>
          <w:color w:val="000000" w:themeColor="text1"/>
        </w:rPr>
        <w:t>、</w:t>
      </w:r>
      <w:r w:rsidR="007C0D30" w:rsidRPr="00C25E06">
        <w:rPr>
          <w:rFonts w:hint="eastAsia"/>
          <w:color w:val="000000" w:themeColor="text1"/>
        </w:rPr>
        <w:t>自然環境等跨領域方式積極向國際行銷，</w:t>
      </w:r>
      <w:proofErr w:type="gramStart"/>
      <w:r w:rsidR="00536964" w:rsidRPr="00C25E06">
        <w:rPr>
          <w:rFonts w:hint="eastAsia"/>
          <w:color w:val="000000" w:themeColor="text1"/>
        </w:rPr>
        <w:t>詎</w:t>
      </w:r>
      <w:proofErr w:type="gramEnd"/>
      <w:r w:rsidR="00CB3534" w:rsidRPr="00C25E06">
        <w:rPr>
          <w:rFonts w:hint="eastAsia"/>
          <w:color w:val="000000" w:themeColor="text1"/>
        </w:rPr>
        <w:t>臺</w:t>
      </w:r>
      <w:r w:rsidR="007C0D30" w:rsidRPr="00C25E06">
        <w:rPr>
          <w:rFonts w:hint="eastAsia"/>
          <w:color w:val="000000" w:themeColor="text1"/>
        </w:rPr>
        <w:t>灣觀光國際競爭力</w:t>
      </w:r>
      <w:r w:rsidR="00536964" w:rsidRPr="00C25E06">
        <w:rPr>
          <w:rFonts w:hint="eastAsia"/>
          <w:color w:val="000000" w:themeColor="text1"/>
        </w:rPr>
        <w:t>未見提升</w:t>
      </w:r>
      <w:r w:rsidR="007C0D30" w:rsidRPr="00C25E06">
        <w:rPr>
          <w:rFonts w:hint="eastAsia"/>
          <w:color w:val="000000" w:themeColor="text1"/>
        </w:rPr>
        <w:t>，顯</w:t>
      </w:r>
      <w:r w:rsidR="00536964" w:rsidRPr="00C25E06">
        <w:rPr>
          <w:rFonts w:hint="eastAsia"/>
          <w:color w:val="000000" w:themeColor="text1"/>
        </w:rPr>
        <w:t>示</w:t>
      </w:r>
      <w:proofErr w:type="gramStart"/>
      <w:r w:rsidR="00B55CA6" w:rsidRPr="00C25E06">
        <w:rPr>
          <w:rFonts w:hint="eastAsia"/>
          <w:color w:val="000000" w:themeColor="text1"/>
        </w:rPr>
        <w:t>政觀推</w:t>
      </w:r>
      <w:proofErr w:type="gramEnd"/>
      <w:r w:rsidR="00B55CA6" w:rsidRPr="00C25E06">
        <w:rPr>
          <w:rFonts w:hint="eastAsia"/>
          <w:color w:val="000000" w:themeColor="text1"/>
        </w:rPr>
        <w:t>委員會整合</w:t>
      </w:r>
      <w:r w:rsidR="008F298D" w:rsidRPr="00C25E06">
        <w:rPr>
          <w:color w:val="000000" w:themeColor="text1"/>
        </w:rPr>
        <w:t>跨</w:t>
      </w:r>
      <w:r w:rsidR="008F298D" w:rsidRPr="00C25E06">
        <w:rPr>
          <w:rFonts w:hint="eastAsia"/>
          <w:color w:val="000000" w:themeColor="text1"/>
        </w:rPr>
        <w:t>部會</w:t>
      </w:r>
      <w:r w:rsidR="008F298D" w:rsidRPr="00C25E06">
        <w:rPr>
          <w:color w:val="000000" w:themeColor="text1"/>
        </w:rPr>
        <w:t>及跨</w:t>
      </w:r>
      <w:r w:rsidR="008F298D" w:rsidRPr="00C25E06">
        <w:rPr>
          <w:rFonts w:hint="eastAsia"/>
          <w:color w:val="000000" w:themeColor="text1"/>
        </w:rPr>
        <w:t>領域之</w:t>
      </w:r>
      <w:proofErr w:type="gramStart"/>
      <w:r w:rsidR="008F298D" w:rsidRPr="00C25E06">
        <w:rPr>
          <w:rFonts w:hint="eastAsia"/>
          <w:color w:val="000000" w:themeColor="text1"/>
        </w:rPr>
        <w:t>資源容未緊密</w:t>
      </w:r>
      <w:proofErr w:type="gramEnd"/>
      <w:r w:rsidR="008F298D" w:rsidRPr="00C25E06">
        <w:rPr>
          <w:rFonts w:hint="eastAsia"/>
          <w:color w:val="000000" w:themeColor="text1"/>
        </w:rPr>
        <w:t>，</w:t>
      </w:r>
      <w:r w:rsidR="009273BE" w:rsidRPr="00C25E06">
        <w:rPr>
          <w:rFonts w:hint="eastAsia"/>
          <w:color w:val="000000" w:themeColor="text1"/>
        </w:rPr>
        <w:t>觀光政策之成效</w:t>
      </w:r>
      <w:r w:rsidR="00F20468" w:rsidRPr="00C25E06">
        <w:rPr>
          <w:rFonts w:hint="eastAsia"/>
          <w:color w:val="000000" w:themeColor="text1"/>
        </w:rPr>
        <w:t>未能</w:t>
      </w:r>
      <w:r w:rsidR="00536964" w:rsidRPr="00C25E06">
        <w:rPr>
          <w:rFonts w:hint="eastAsia"/>
          <w:color w:val="000000" w:themeColor="text1"/>
        </w:rPr>
        <w:t>有效</w:t>
      </w:r>
      <w:r w:rsidR="009273BE" w:rsidRPr="00C25E06">
        <w:rPr>
          <w:rFonts w:hint="eastAsia"/>
          <w:color w:val="000000" w:themeColor="text1"/>
        </w:rPr>
        <w:t>彰</w:t>
      </w:r>
      <w:r w:rsidR="00F20468" w:rsidRPr="00C25E06">
        <w:rPr>
          <w:rFonts w:hint="eastAsia"/>
          <w:color w:val="000000" w:themeColor="text1"/>
        </w:rPr>
        <w:t>顯</w:t>
      </w:r>
      <w:r w:rsidR="00637B3E" w:rsidRPr="00C25E06">
        <w:rPr>
          <w:color w:val="000000" w:themeColor="text1"/>
        </w:rPr>
        <w:t>。</w:t>
      </w:r>
      <w:r w:rsidR="00637B3E" w:rsidRPr="00C25E06">
        <w:rPr>
          <w:rFonts w:hint="eastAsia"/>
          <w:color w:val="000000" w:themeColor="text1"/>
        </w:rPr>
        <w:t>是以</w:t>
      </w:r>
      <w:r w:rsidR="00637B3E" w:rsidRPr="00C25E06">
        <w:rPr>
          <w:color w:val="000000" w:themeColor="text1"/>
        </w:rPr>
        <w:t>觀光產業成長，開拓國外客源，</w:t>
      </w:r>
      <w:r w:rsidR="00637B3E" w:rsidRPr="00C25E06">
        <w:rPr>
          <w:rFonts w:hint="eastAsia"/>
          <w:color w:val="000000" w:themeColor="text1"/>
        </w:rPr>
        <w:t>實應</w:t>
      </w:r>
      <w:r w:rsidR="00637B3E" w:rsidRPr="00C25E06">
        <w:rPr>
          <w:color w:val="000000" w:themeColor="text1"/>
        </w:rPr>
        <w:t>主動營造能吸引國外觀光客</w:t>
      </w:r>
      <w:r w:rsidR="00637B3E" w:rsidRPr="00C25E06">
        <w:rPr>
          <w:rFonts w:hint="eastAsia"/>
          <w:color w:val="000000" w:themeColor="text1"/>
        </w:rPr>
        <w:t>之</w:t>
      </w:r>
      <w:r w:rsidR="00637B3E" w:rsidRPr="00C25E06">
        <w:rPr>
          <w:color w:val="000000" w:themeColor="text1"/>
        </w:rPr>
        <w:t>各種條件</w:t>
      </w:r>
      <w:r w:rsidR="00637B3E" w:rsidRPr="00C25E06">
        <w:rPr>
          <w:rFonts w:hint="eastAsia"/>
          <w:color w:val="000000" w:themeColor="text1"/>
        </w:rPr>
        <w:t>，加強</w:t>
      </w:r>
      <w:r w:rsidR="00637B3E" w:rsidRPr="00C25E06">
        <w:rPr>
          <w:color w:val="000000" w:themeColor="text1"/>
        </w:rPr>
        <w:t>對外行銷及內部服務品質的全方位提升</w:t>
      </w:r>
      <w:r w:rsidR="00637B3E" w:rsidRPr="00C25E06">
        <w:rPr>
          <w:rFonts w:hint="eastAsia"/>
          <w:color w:val="000000" w:themeColor="text1"/>
        </w:rPr>
        <w:t>，</w:t>
      </w:r>
      <w:r w:rsidR="009D47F1" w:rsidRPr="00C25E06">
        <w:rPr>
          <w:rFonts w:hint="eastAsia"/>
          <w:color w:val="000000" w:themeColor="text1"/>
        </w:rPr>
        <w:t>惟</w:t>
      </w:r>
      <w:r w:rsidR="00637B3E" w:rsidRPr="00C25E06">
        <w:rPr>
          <w:color w:val="000000" w:themeColor="text1"/>
        </w:rPr>
        <w:t>目前東南亞國家來</w:t>
      </w:r>
      <w:proofErr w:type="gramStart"/>
      <w:r w:rsidR="00637B3E" w:rsidRPr="00C25E06">
        <w:rPr>
          <w:rFonts w:hint="eastAsia"/>
          <w:color w:val="000000" w:themeColor="text1"/>
        </w:rPr>
        <w:t>臺</w:t>
      </w:r>
      <w:proofErr w:type="gramEnd"/>
      <w:r w:rsidR="00637B3E" w:rsidRPr="00C25E06">
        <w:rPr>
          <w:color w:val="000000" w:themeColor="text1"/>
        </w:rPr>
        <w:t>旅客量大幅成長的主要原因</w:t>
      </w:r>
      <w:r w:rsidR="00637B3E" w:rsidRPr="00C25E06">
        <w:rPr>
          <w:rFonts w:hint="eastAsia"/>
          <w:color w:val="000000" w:themeColor="text1"/>
        </w:rPr>
        <w:t>係</w:t>
      </w:r>
      <w:r w:rsidR="00637B3E" w:rsidRPr="00C25E06">
        <w:rPr>
          <w:color w:val="000000" w:themeColor="text1"/>
        </w:rPr>
        <w:t>外交部推動來</w:t>
      </w:r>
      <w:proofErr w:type="gramStart"/>
      <w:r w:rsidR="00637B3E" w:rsidRPr="00C25E06">
        <w:rPr>
          <w:rFonts w:hint="eastAsia"/>
          <w:color w:val="000000" w:themeColor="text1"/>
        </w:rPr>
        <w:t>臺</w:t>
      </w:r>
      <w:proofErr w:type="gramEnd"/>
      <w:r w:rsidR="00637B3E" w:rsidRPr="00C25E06">
        <w:rPr>
          <w:color w:val="000000" w:themeColor="text1"/>
        </w:rPr>
        <w:t>免簽</w:t>
      </w:r>
      <w:r w:rsidR="00637B3E" w:rsidRPr="00C25E06">
        <w:rPr>
          <w:rFonts w:hint="eastAsia"/>
          <w:color w:val="000000" w:themeColor="text1"/>
        </w:rPr>
        <w:t>，</w:t>
      </w:r>
      <w:r w:rsidR="009D47F1" w:rsidRPr="00C25E06">
        <w:rPr>
          <w:rFonts w:hint="eastAsia"/>
          <w:color w:val="000000" w:themeColor="text1"/>
        </w:rPr>
        <w:t>未見</w:t>
      </w:r>
      <w:r w:rsidR="00637B3E" w:rsidRPr="00C25E06">
        <w:rPr>
          <w:rFonts w:hint="eastAsia"/>
          <w:color w:val="000000" w:themeColor="text1"/>
        </w:rPr>
        <w:t>其他政策工具配套</w:t>
      </w:r>
      <w:r w:rsidR="009D47F1" w:rsidRPr="00C25E06">
        <w:rPr>
          <w:rFonts w:hint="eastAsia"/>
          <w:color w:val="000000" w:themeColor="text1"/>
        </w:rPr>
        <w:t>落實執行</w:t>
      </w:r>
      <w:r w:rsidR="00637B3E" w:rsidRPr="00C25E06">
        <w:rPr>
          <w:rFonts w:hint="eastAsia"/>
          <w:color w:val="000000" w:themeColor="text1"/>
        </w:rPr>
        <w:t>，僅</w:t>
      </w:r>
      <w:r w:rsidR="00E76EAE" w:rsidRPr="00C25E06">
        <w:rPr>
          <w:rFonts w:hint="eastAsia"/>
          <w:color w:val="000000" w:themeColor="text1"/>
        </w:rPr>
        <w:t>交通部</w:t>
      </w:r>
      <w:r w:rsidR="00637B3E" w:rsidRPr="00C25E06">
        <w:rPr>
          <w:rFonts w:hint="eastAsia"/>
          <w:color w:val="000000" w:themeColor="text1"/>
        </w:rPr>
        <w:t>觀光局</w:t>
      </w:r>
      <w:proofErr w:type="gramStart"/>
      <w:r w:rsidR="00F26320" w:rsidRPr="00C25E06">
        <w:rPr>
          <w:rFonts w:hint="eastAsia"/>
          <w:color w:val="000000" w:themeColor="text1"/>
        </w:rPr>
        <w:t>挹</w:t>
      </w:r>
      <w:proofErr w:type="gramEnd"/>
      <w:r w:rsidR="00F26320" w:rsidRPr="00C25E06">
        <w:rPr>
          <w:rFonts w:hint="eastAsia"/>
          <w:color w:val="000000" w:themeColor="text1"/>
        </w:rPr>
        <w:t>注</w:t>
      </w:r>
      <w:r w:rsidR="006050DE" w:rsidRPr="00C25E06">
        <w:rPr>
          <w:rFonts w:hint="eastAsia"/>
          <w:color w:val="000000" w:themeColor="text1"/>
        </w:rPr>
        <w:t>諸多</w:t>
      </w:r>
      <w:r w:rsidR="00F26320" w:rsidRPr="00C25E06">
        <w:rPr>
          <w:rFonts w:hint="eastAsia"/>
          <w:color w:val="000000" w:themeColor="text1"/>
        </w:rPr>
        <w:t>經費於</w:t>
      </w:r>
      <w:r w:rsidR="0079075B" w:rsidRPr="00C25E06">
        <w:rPr>
          <w:color w:val="000000" w:themeColor="text1"/>
        </w:rPr>
        <w:t>國外獎勵旅遊</w:t>
      </w:r>
      <w:r w:rsidR="0079075B" w:rsidRPr="00C25E06">
        <w:rPr>
          <w:rFonts w:hint="eastAsia"/>
          <w:color w:val="000000" w:themeColor="text1"/>
        </w:rPr>
        <w:t>及國內旅遊</w:t>
      </w:r>
      <w:r w:rsidR="00E76EAE" w:rsidRPr="00C25E06">
        <w:rPr>
          <w:rFonts w:hint="eastAsia"/>
          <w:color w:val="000000" w:themeColor="text1"/>
        </w:rPr>
        <w:t>補助</w:t>
      </w:r>
      <w:r w:rsidR="0079075B" w:rsidRPr="00C25E06">
        <w:rPr>
          <w:rFonts w:hint="eastAsia"/>
          <w:color w:val="000000" w:themeColor="text1"/>
        </w:rPr>
        <w:t>等計畫</w:t>
      </w:r>
      <w:r w:rsidR="00F26320" w:rsidRPr="00C25E06">
        <w:rPr>
          <w:rFonts w:hint="eastAsia"/>
          <w:color w:val="000000" w:themeColor="text1"/>
        </w:rPr>
        <w:t>，仰賴一時性</w:t>
      </w:r>
      <w:r w:rsidR="00E76EAE" w:rsidRPr="00C25E06">
        <w:rPr>
          <w:rFonts w:hint="eastAsia"/>
          <w:color w:val="000000" w:themeColor="text1"/>
        </w:rPr>
        <w:t>補助</w:t>
      </w:r>
      <w:r w:rsidR="00F26320" w:rsidRPr="00C25E06">
        <w:rPr>
          <w:rFonts w:hint="eastAsia"/>
          <w:color w:val="000000" w:themeColor="text1"/>
        </w:rPr>
        <w:t>所增加來</w:t>
      </w:r>
      <w:proofErr w:type="gramStart"/>
      <w:r w:rsidR="00F26320" w:rsidRPr="00C25E06">
        <w:rPr>
          <w:rFonts w:hint="eastAsia"/>
          <w:color w:val="000000" w:themeColor="text1"/>
        </w:rPr>
        <w:t>臺</w:t>
      </w:r>
      <w:proofErr w:type="gramEnd"/>
      <w:r w:rsidR="00F26320" w:rsidRPr="00C25E06">
        <w:rPr>
          <w:rFonts w:hint="eastAsia"/>
          <w:color w:val="000000" w:themeColor="text1"/>
        </w:rPr>
        <w:t>觀光客</w:t>
      </w:r>
      <w:r w:rsidR="00E76EAE" w:rsidRPr="00C25E06">
        <w:rPr>
          <w:rFonts w:hint="eastAsia"/>
          <w:color w:val="000000" w:themeColor="text1"/>
        </w:rPr>
        <w:t>或國內旅遊</w:t>
      </w:r>
      <w:r w:rsidR="0079075B" w:rsidRPr="00C25E06">
        <w:rPr>
          <w:rFonts w:hint="eastAsia"/>
          <w:color w:val="000000" w:themeColor="text1"/>
        </w:rPr>
        <w:t>，效果恐僅屬短期且有限；而</w:t>
      </w:r>
      <w:r w:rsidR="000B0933" w:rsidRPr="00C25E06">
        <w:rPr>
          <w:rFonts w:hint="eastAsia"/>
          <w:color w:val="000000" w:themeColor="text1"/>
        </w:rPr>
        <w:t>國內經濟研究機構</w:t>
      </w:r>
      <w:r w:rsidR="00A46C9D" w:rsidRPr="00C25E06">
        <w:rPr>
          <w:rFonts w:hint="eastAsia"/>
          <w:color w:val="000000" w:themeColor="text1"/>
        </w:rPr>
        <w:t>台灣經濟研究院</w:t>
      </w:r>
      <w:r w:rsidR="000B0933" w:rsidRPr="00C25E06">
        <w:rPr>
          <w:rFonts w:hint="eastAsia"/>
          <w:color w:val="000000" w:themeColor="text1"/>
        </w:rPr>
        <w:t>亦指出，</w:t>
      </w:r>
      <w:r w:rsidR="00CB3534" w:rsidRPr="00C25E06">
        <w:rPr>
          <w:rFonts w:hint="eastAsia"/>
          <w:color w:val="000000" w:themeColor="text1"/>
        </w:rPr>
        <w:t>107</w:t>
      </w:r>
      <w:r w:rsidR="000B0933" w:rsidRPr="00C25E06">
        <w:rPr>
          <w:rFonts w:hint="eastAsia"/>
          <w:color w:val="000000" w:themeColor="text1"/>
        </w:rPr>
        <w:t>年7月1日</w:t>
      </w:r>
      <w:r w:rsidR="00DA5AA3" w:rsidRPr="00C25E06">
        <w:rPr>
          <w:color w:val="000000" w:themeColor="text1"/>
        </w:rPr>
        <w:t>軍公教年改上路後，一年約減少</w:t>
      </w:r>
      <w:r w:rsidR="000B0933" w:rsidRPr="00C25E06">
        <w:rPr>
          <w:rFonts w:hint="eastAsia"/>
          <w:color w:val="000000" w:themeColor="text1"/>
        </w:rPr>
        <w:t>4</w:t>
      </w:r>
      <w:r w:rsidR="00DA5AA3" w:rsidRPr="00C25E06">
        <w:rPr>
          <w:color w:val="000000" w:themeColor="text1"/>
        </w:rPr>
        <w:t>百億元的可支配所得，</w:t>
      </w:r>
      <w:r w:rsidR="001E696E" w:rsidRPr="00C25E06">
        <w:rPr>
          <w:rFonts w:hint="eastAsia"/>
          <w:color w:val="000000" w:themeColor="text1"/>
        </w:rPr>
        <w:t>將影響軍、公、教族群消費意願，</w:t>
      </w:r>
      <w:r w:rsidR="00855398" w:rsidRPr="00C25E06">
        <w:rPr>
          <w:color w:val="000000" w:themeColor="text1"/>
        </w:rPr>
        <w:t>恐造成內需消費市場的不小衝擊</w:t>
      </w:r>
      <w:r w:rsidR="00855398" w:rsidRPr="00C25E06">
        <w:rPr>
          <w:rFonts w:hint="eastAsia"/>
          <w:color w:val="000000" w:themeColor="text1"/>
        </w:rPr>
        <w:t>，</w:t>
      </w:r>
      <w:r w:rsidR="001E696E" w:rsidRPr="00C25E06">
        <w:rPr>
          <w:rFonts w:hint="eastAsia"/>
          <w:color w:val="000000" w:themeColor="text1"/>
        </w:rPr>
        <w:t>而</w:t>
      </w:r>
      <w:r w:rsidR="00F13D02" w:rsidRPr="00C25E06">
        <w:rPr>
          <w:rFonts w:hint="eastAsia"/>
          <w:color w:val="000000" w:themeColor="text1"/>
        </w:rPr>
        <w:t>預估</w:t>
      </w:r>
      <w:r w:rsidR="00DA5AA3" w:rsidRPr="00C25E06">
        <w:rPr>
          <w:color w:val="000000" w:themeColor="text1"/>
        </w:rPr>
        <w:t>衝擊影響較大的是觀光</w:t>
      </w:r>
      <w:r w:rsidR="00DA5AA3" w:rsidRPr="00C25E06">
        <w:rPr>
          <w:rFonts w:hAnsi="標楷體"/>
          <w:color w:val="000000" w:themeColor="text1"/>
          <w:szCs w:val="32"/>
        </w:rPr>
        <w:t>旅遊業</w:t>
      </w:r>
      <w:r w:rsidR="000B0933" w:rsidRPr="00C25E06">
        <w:rPr>
          <w:rStyle w:val="aff0"/>
          <w:rFonts w:hAnsi="標楷體"/>
          <w:color w:val="000000" w:themeColor="text1"/>
          <w:szCs w:val="32"/>
        </w:rPr>
        <w:footnoteReference w:id="7"/>
      </w:r>
      <w:r w:rsidR="00DA5AA3" w:rsidRPr="00C25E06">
        <w:rPr>
          <w:rFonts w:hAnsi="標楷體" w:hint="eastAsia"/>
          <w:color w:val="000000" w:themeColor="text1"/>
          <w:szCs w:val="32"/>
        </w:rPr>
        <w:t>。</w:t>
      </w:r>
      <w:r w:rsidR="00CC0C28" w:rsidRPr="00C25E06">
        <w:rPr>
          <w:rFonts w:hAnsi="標楷體" w:hint="eastAsia"/>
          <w:color w:val="000000" w:themeColor="text1"/>
          <w:szCs w:val="32"/>
        </w:rPr>
        <w:t>據上，</w:t>
      </w:r>
      <w:r w:rsidR="00EF5B2C" w:rsidRPr="00C25E06">
        <w:rPr>
          <w:rFonts w:hAnsi="標楷體" w:hint="eastAsia"/>
          <w:color w:val="000000" w:themeColor="text1"/>
          <w:szCs w:val="32"/>
        </w:rPr>
        <w:t>為</w:t>
      </w:r>
      <w:r w:rsidR="007F630F" w:rsidRPr="00C25E06">
        <w:rPr>
          <w:rFonts w:hAnsi="標楷體" w:hint="eastAsia"/>
          <w:color w:val="000000" w:themeColor="text1"/>
          <w:szCs w:val="32"/>
        </w:rPr>
        <w:t>因應</w:t>
      </w:r>
      <w:r w:rsidR="00CC0C28" w:rsidRPr="00C25E06">
        <w:rPr>
          <w:rFonts w:hint="eastAsia"/>
          <w:color w:val="000000" w:themeColor="text1"/>
        </w:rPr>
        <w:t>來</w:t>
      </w:r>
      <w:proofErr w:type="gramStart"/>
      <w:r w:rsidR="00CC0C28" w:rsidRPr="00C25E06">
        <w:rPr>
          <w:rFonts w:hint="eastAsia"/>
          <w:color w:val="000000" w:themeColor="text1"/>
        </w:rPr>
        <w:t>臺</w:t>
      </w:r>
      <w:proofErr w:type="gramEnd"/>
      <w:r w:rsidR="00CC0C28" w:rsidRPr="00C25E06">
        <w:rPr>
          <w:rFonts w:hint="eastAsia"/>
          <w:color w:val="000000" w:themeColor="text1"/>
        </w:rPr>
        <w:t>遊客結構與消費型態改變</w:t>
      </w:r>
      <w:r w:rsidR="00A46C9D" w:rsidRPr="00C25E06">
        <w:rPr>
          <w:rFonts w:hint="eastAsia"/>
          <w:color w:val="000000" w:themeColor="text1"/>
        </w:rPr>
        <w:t>及軍公教年金改革施行</w:t>
      </w:r>
      <w:r w:rsidR="00CC0C28" w:rsidRPr="00C25E06">
        <w:rPr>
          <w:rFonts w:hint="eastAsia"/>
          <w:color w:val="000000" w:themeColor="text1"/>
        </w:rPr>
        <w:t>，對</w:t>
      </w:r>
      <w:r w:rsidR="00CC0C28" w:rsidRPr="00C25E06">
        <w:rPr>
          <w:rFonts w:hint="eastAsia"/>
          <w:color w:val="000000" w:themeColor="text1"/>
        </w:rPr>
        <w:lastRenderedPageBreak/>
        <w:t>觀光市場造成</w:t>
      </w:r>
      <w:r w:rsidR="006050DE" w:rsidRPr="00C25E06">
        <w:rPr>
          <w:rFonts w:hint="eastAsia"/>
          <w:color w:val="000000" w:themeColor="text1"/>
        </w:rPr>
        <w:t>之</w:t>
      </w:r>
      <w:r w:rsidR="00CC0C28" w:rsidRPr="00C25E06">
        <w:rPr>
          <w:rFonts w:hint="eastAsia"/>
          <w:color w:val="000000" w:themeColor="text1"/>
        </w:rPr>
        <w:t>衝擊，</w:t>
      </w:r>
      <w:r w:rsidR="00591D0A" w:rsidRPr="00C25E06">
        <w:rPr>
          <w:rFonts w:hint="eastAsia"/>
          <w:color w:val="000000" w:themeColor="text1"/>
        </w:rPr>
        <w:t>行政院及</w:t>
      </w:r>
      <w:r w:rsidR="00CC0C28" w:rsidRPr="00C25E06">
        <w:rPr>
          <w:rFonts w:hint="eastAsia"/>
          <w:color w:val="000000" w:themeColor="text1"/>
        </w:rPr>
        <w:t>交通部允應</w:t>
      </w:r>
      <w:r w:rsidR="008F298D" w:rsidRPr="00C25E06">
        <w:rPr>
          <w:rFonts w:hint="eastAsia"/>
          <w:color w:val="000000" w:themeColor="text1"/>
        </w:rPr>
        <w:t>以更細膩完善之作法，</w:t>
      </w:r>
      <w:r w:rsidR="00E76EAE" w:rsidRPr="00C25E06">
        <w:rPr>
          <w:rFonts w:hint="eastAsia"/>
          <w:color w:val="000000" w:themeColor="text1"/>
        </w:rPr>
        <w:t>強化</w:t>
      </w:r>
      <w:r w:rsidR="00EF5B2C" w:rsidRPr="00C25E06">
        <w:rPr>
          <w:rFonts w:hint="eastAsia"/>
          <w:color w:val="000000" w:themeColor="text1"/>
        </w:rPr>
        <w:t>臺灣</w:t>
      </w:r>
      <w:r w:rsidR="00E76EAE" w:rsidRPr="00C25E06">
        <w:rPr>
          <w:rFonts w:hint="eastAsia"/>
          <w:color w:val="000000" w:themeColor="text1"/>
        </w:rPr>
        <w:t>旅遊具特色與文化深度</w:t>
      </w:r>
      <w:r w:rsidR="0022536A" w:rsidRPr="00C25E06">
        <w:rPr>
          <w:rFonts w:hint="eastAsia"/>
          <w:color w:val="000000" w:themeColor="text1"/>
        </w:rPr>
        <w:t>，並</w:t>
      </w:r>
      <w:r w:rsidR="0079075B" w:rsidRPr="00C25E06">
        <w:rPr>
          <w:rFonts w:hint="eastAsia"/>
          <w:color w:val="000000" w:themeColor="text1"/>
        </w:rPr>
        <w:t>加強跨部會合作，</w:t>
      </w:r>
      <w:r w:rsidR="006050DE" w:rsidRPr="00C25E06">
        <w:rPr>
          <w:rFonts w:hint="eastAsia"/>
          <w:color w:val="000000" w:themeColor="text1"/>
        </w:rPr>
        <w:t>整體規劃</w:t>
      </w:r>
      <w:r w:rsidR="00E76EAE" w:rsidRPr="00C25E06">
        <w:rPr>
          <w:rFonts w:hint="eastAsia"/>
          <w:color w:val="000000" w:themeColor="text1"/>
        </w:rPr>
        <w:t>相關配套措施，</w:t>
      </w:r>
      <w:proofErr w:type="gramStart"/>
      <w:r w:rsidR="00E76EAE" w:rsidRPr="00C25E06">
        <w:rPr>
          <w:rFonts w:hint="eastAsia"/>
          <w:color w:val="000000" w:themeColor="text1"/>
        </w:rPr>
        <w:t>俾</w:t>
      </w:r>
      <w:proofErr w:type="gramEnd"/>
      <w:r w:rsidR="00E76EAE" w:rsidRPr="00C25E06">
        <w:rPr>
          <w:rFonts w:hint="eastAsia"/>
          <w:color w:val="000000" w:themeColor="text1"/>
        </w:rPr>
        <w:t>政府</w:t>
      </w:r>
      <w:r w:rsidR="006050DE" w:rsidRPr="00C25E06">
        <w:rPr>
          <w:rFonts w:hint="eastAsia"/>
          <w:color w:val="000000" w:themeColor="text1"/>
        </w:rPr>
        <w:t>有限</w:t>
      </w:r>
      <w:r w:rsidR="00E76EAE" w:rsidRPr="00C25E06">
        <w:rPr>
          <w:rFonts w:hint="eastAsia"/>
          <w:color w:val="000000" w:themeColor="text1"/>
        </w:rPr>
        <w:t>資源</w:t>
      </w:r>
      <w:r w:rsidR="006050DE" w:rsidRPr="00C25E06">
        <w:rPr>
          <w:rFonts w:hint="eastAsia"/>
          <w:color w:val="000000" w:themeColor="text1"/>
        </w:rPr>
        <w:t>能</w:t>
      </w:r>
      <w:r w:rsidR="00E76EAE" w:rsidRPr="00C25E06">
        <w:rPr>
          <w:rFonts w:hint="eastAsia"/>
          <w:color w:val="000000" w:themeColor="text1"/>
        </w:rPr>
        <w:t>產生乘數效果帶動實質觀光效益，</w:t>
      </w:r>
      <w:r w:rsidR="006050DE" w:rsidRPr="00C25E06">
        <w:rPr>
          <w:rFonts w:hint="eastAsia"/>
          <w:color w:val="000000" w:themeColor="text1"/>
        </w:rPr>
        <w:t>長遠發展我國觀光市場</w:t>
      </w:r>
      <w:r w:rsidR="00E76EAE" w:rsidRPr="00C25E06">
        <w:rPr>
          <w:rFonts w:hint="eastAsia"/>
          <w:color w:val="000000" w:themeColor="text1"/>
        </w:rPr>
        <w:t>。</w:t>
      </w:r>
    </w:p>
    <w:p w:rsidR="00E25849" w:rsidRPr="00C25E06" w:rsidRDefault="00E25849" w:rsidP="00AE5AC0">
      <w:pPr>
        <w:pStyle w:val="1"/>
        <w:ind w:left="2380" w:hanging="2380"/>
        <w:rPr>
          <w:rFonts w:hAnsi="標楷體"/>
          <w:color w:val="000000" w:themeColor="text1"/>
        </w:rPr>
      </w:pPr>
      <w:r w:rsidRPr="00C25E06">
        <w:rPr>
          <w:rFonts w:hAnsi="標楷體"/>
          <w:color w:val="000000" w:themeColor="text1"/>
        </w:rPr>
        <w:br w:type="page"/>
      </w:r>
      <w:bookmarkStart w:id="63" w:name="_Toc529222689"/>
      <w:bookmarkStart w:id="64" w:name="_Toc529223111"/>
      <w:bookmarkStart w:id="65" w:name="_Toc529223862"/>
      <w:bookmarkStart w:id="66" w:name="_Toc529228265"/>
      <w:bookmarkStart w:id="67" w:name="_Toc2400395"/>
      <w:bookmarkStart w:id="68" w:name="_Toc4316189"/>
      <w:bookmarkStart w:id="69" w:name="_Toc4473330"/>
      <w:bookmarkStart w:id="70" w:name="_Toc69556897"/>
      <w:bookmarkStart w:id="71" w:name="_Toc69556946"/>
      <w:bookmarkStart w:id="72" w:name="_Toc69609820"/>
      <w:bookmarkStart w:id="73" w:name="_Toc70241816"/>
      <w:bookmarkStart w:id="74" w:name="_Toc70242205"/>
      <w:bookmarkStart w:id="75" w:name="_Toc421794875"/>
      <w:bookmarkStart w:id="76" w:name="_Toc422834160"/>
      <w:r w:rsidRPr="00C25E06">
        <w:rPr>
          <w:rFonts w:hAnsi="標楷體"/>
          <w:color w:val="000000" w:themeColor="text1"/>
        </w:rPr>
        <w:lastRenderedPageBreak/>
        <w:t>處理辦法：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E25849" w:rsidRPr="00C25E06" w:rsidRDefault="00E25849">
      <w:pPr>
        <w:pStyle w:val="20"/>
        <w:rPr>
          <w:rFonts w:hAnsi="標楷體"/>
          <w:color w:val="000000" w:themeColor="text1"/>
        </w:rPr>
      </w:pPr>
      <w:bookmarkStart w:id="77" w:name="_Toc524895649"/>
      <w:bookmarkStart w:id="78" w:name="_Toc524896195"/>
      <w:bookmarkStart w:id="79" w:name="_Toc524896225"/>
      <w:bookmarkStart w:id="80" w:name="_Toc2400396"/>
      <w:bookmarkStart w:id="81" w:name="_Toc4316190"/>
      <w:bookmarkStart w:id="82" w:name="_Toc4473331"/>
      <w:bookmarkStart w:id="83" w:name="_Toc69556898"/>
      <w:bookmarkStart w:id="84" w:name="_Toc69556947"/>
      <w:bookmarkStart w:id="85" w:name="_Toc69609821"/>
      <w:bookmarkStart w:id="86" w:name="_Toc70241817"/>
      <w:bookmarkStart w:id="87" w:name="_Toc70242206"/>
      <w:bookmarkStart w:id="88" w:name="_Toc421794877"/>
      <w:bookmarkStart w:id="89" w:name="_Toc421795443"/>
      <w:bookmarkStart w:id="90" w:name="_Toc421796024"/>
      <w:bookmarkStart w:id="91" w:name="_Toc422728959"/>
      <w:bookmarkStart w:id="92" w:name="_Toc422834162"/>
      <w:bookmarkStart w:id="93" w:name="_Toc524902735"/>
      <w:bookmarkStart w:id="94" w:name="_Toc525066149"/>
      <w:bookmarkStart w:id="95" w:name="_Toc525070840"/>
      <w:bookmarkStart w:id="96" w:name="_Toc525938380"/>
      <w:bookmarkStart w:id="97" w:name="_Toc525939228"/>
      <w:bookmarkStart w:id="98" w:name="_Toc525939733"/>
      <w:bookmarkStart w:id="99" w:name="_Toc529218273"/>
      <w:bookmarkStart w:id="100" w:name="_Toc529222690"/>
      <w:bookmarkStart w:id="101" w:name="_Toc529223112"/>
      <w:bookmarkStart w:id="102" w:name="_Toc529223863"/>
      <w:bookmarkStart w:id="103" w:name="_Toc529228266"/>
      <w:bookmarkEnd w:id="77"/>
      <w:bookmarkEnd w:id="78"/>
      <w:bookmarkEnd w:id="79"/>
      <w:r w:rsidRPr="00C25E06">
        <w:rPr>
          <w:rFonts w:hAnsi="標楷體"/>
          <w:color w:val="000000" w:themeColor="text1"/>
        </w:rPr>
        <w:t>調查意見</w:t>
      </w:r>
      <w:proofErr w:type="gramStart"/>
      <w:r w:rsidR="0079075B" w:rsidRPr="00C25E06">
        <w:rPr>
          <w:rFonts w:hAnsi="標楷體" w:hint="eastAsia"/>
          <w:color w:val="000000" w:themeColor="text1"/>
        </w:rPr>
        <w:t>一</w:t>
      </w:r>
      <w:proofErr w:type="gramEnd"/>
      <w:r w:rsidR="0079075B" w:rsidRPr="00C25E06">
        <w:rPr>
          <w:rFonts w:hAnsi="標楷體" w:hint="eastAsia"/>
          <w:color w:val="000000" w:themeColor="text1"/>
        </w:rPr>
        <w:t>及二</w:t>
      </w:r>
      <w:r w:rsidRPr="00C25E06">
        <w:rPr>
          <w:rFonts w:hAnsi="標楷體"/>
          <w:color w:val="000000" w:themeColor="text1"/>
        </w:rPr>
        <w:t>函請</w:t>
      </w:r>
      <w:r w:rsidR="00834689" w:rsidRPr="00C25E06">
        <w:rPr>
          <w:rFonts w:hAnsi="標楷體"/>
          <w:color w:val="000000" w:themeColor="text1"/>
        </w:rPr>
        <w:t>交通部</w:t>
      </w:r>
      <w:r w:rsidR="0079075B" w:rsidRPr="00C25E06">
        <w:rPr>
          <w:rFonts w:hAnsi="標楷體" w:hint="eastAsia"/>
          <w:color w:val="000000" w:themeColor="text1"/>
        </w:rPr>
        <w:t>轉</w:t>
      </w:r>
      <w:proofErr w:type="gramStart"/>
      <w:r w:rsidR="0079075B" w:rsidRPr="00C25E06">
        <w:rPr>
          <w:rFonts w:hAnsi="標楷體" w:hint="eastAsia"/>
          <w:color w:val="000000" w:themeColor="text1"/>
        </w:rPr>
        <w:t>飭</w:t>
      </w:r>
      <w:proofErr w:type="gramEnd"/>
      <w:r w:rsidR="0079075B" w:rsidRPr="00C25E06">
        <w:rPr>
          <w:rFonts w:hAnsi="標楷體" w:hint="eastAsia"/>
          <w:color w:val="000000" w:themeColor="text1"/>
        </w:rPr>
        <w:t>所屬觀光局</w:t>
      </w:r>
      <w:r w:rsidRPr="00C25E06">
        <w:rPr>
          <w:rFonts w:hAnsi="標楷體"/>
          <w:color w:val="000000" w:themeColor="text1"/>
        </w:rPr>
        <w:t>確實檢討改進，並於</w:t>
      </w:r>
      <w:r w:rsidR="00E122D8" w:rsidRPr="00C25E06">
        <w:rPr>
          <w:rFonts w:hAnsi="標楷體"/>
          <w:color w:val="000000" w:themeColor="text1"/>
        </w:rPr>
        <w:t>2</w:t>
      </w:r>
      <w:r w:rsidRPr="00C25E06">
        <w:rPr>
          <w:rFonts w:hAnsi="標楷體"/>
          <w:color w:val="000000" w:themeColor="text1"/>
        </w:rPr>
        <w:t>個月內</w:t>
      </w:r>
      <w:proofErr w:type="gramStart"/>
      <w:r w:rsidRPr="00C25E06">
        <w:rPr>
          <w:rFonts w:hAnsi="標楷體"/>
          <w:color w:val="000000" w:themeColor="text1"/>
        </w:rPr>
        <w:t>見復。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proofErr w:type="gramEnd"/>
    </w:p>
    <w:p w:rsidR="0079075B" w:rsidRPr="00C25E06" w:rsidRDefault="0079075B">
      <w:pPr>
        <w:pStyle w:val="20"/>
        <w:rPr>
          <w:rFonts w:hAnsi="標楷體"/>
          <w:color w:val="000000" w:themeColor="text1"/>
        </w:rPr>
      </w:pPr>
      <w:r w:rsidRPr="00C25E06">
        <w:rPr>
          <w:rFonts w:hAnsi="標楷體" w:hint="eastAsia"/>
          <w:color w:val="000000" w:themeColor="text1"/>
        </w:rPr>
        <w:t>調查意見三函請</w:t>
      </w:r>
      <w:r w:rsidR="005E56A6" w:rsidRPr="00C25E06">
        <w:rPr>
          <w:rFonts w:hAnsi="標楷體" w:hint="eastAsia"/>
          <w:color w:val="000000" w:themeColor="text1"/>
        </w:rPr>
        <w:t>行政院及</w:t>
      </w:r>
      <w:r w:rsidRPr="00C25E06">
        <w:rPr>
          <w:rFonts w:hAnsi="標楷體" w:hint="eastAsia"/>
          <w:color w:val="000000" w:themeColor="text1"/>
        </w:rPr>
        <w:t>交通部</w:t>
      </w:r>
      <w:proofErr w:type="gramStart"/>
      <w:r w:rsidRPr="00C25E06">
        <w:rPr>
          <w:rFonts w:hAnsi="標楷體" w:hint="eastAsia"/>
          <w:color w:val="000000" w:themeColor="text1"/>
        </w:rPr>
        <w:t>研</w:t>
      </w:r>
      <w:proofErr w:type="gramEnd"/>
      <w:r w:rsidRPr="00C25E06">
        <w:rPr>
          <w:rFonts w:hAnsi="標楷體" w:hint="eastAsia"/>
          <w:color w:val="000000" w:themeColor="text1"/>
        </w:rPr>
        <w:t>議後，於2個月內</w:t>
      </w:r>
      <w:proofErr w:type="gramStart"/>
      <w:r w:rsidRPr="00C25E06">
        <w:rPr>
          <w:rFonts w:hAnsi="標楷體" w:hint="eastAsia"/>
          <w:color w:val="000000" w:themeColor="text1"/>
        </w:rPr>
        <w:t>見復。</w:t>
      </w:r>
      <w:proofErr w:type="gramEnd"/>
    </w:p>
    <w:p w:rsidR="003E5CE8" w:rsidRPr="00C25E06" w:rsidRDefault="003E5CE8" w:rsidP="003E5CE8">
      <w:pPr>
        <w:pStyle w:val="20"/>
        <w:rPr>
          <w:rFonts w:hAnsi="標楷體"/>
          <w:color w:val="000000" w:themeColor="text1"/>
        </w:rPr>
      </w:pPr>
      <w:r w:rsidRPr="00C25E06">
        <w:rPr>
          <w:rFonts w:hAnsi="標楷體"/>
          <w:color w:val="000000" w:themeColor="text1"/>
        </w:rPr>
        <w:t>調查意見</w:t>
      </w:r>
      <w:r w:rsidRPr="00C25E06">
        <w:rPr>
          <w:rFonts w:hAnsi="標楷體" w:hint="eastAsia"/>
          <w:color w:val="000000" w:themeColor="text1"/>
        </w:rPr>
        <w:t>，</w:t>
      </w:r>
      <w:r w:rsidRPr="00C25E06">
        <w:rPr>
          <w:rFonts w:hAnsi="標楷體"/>
          <w:color w:val="000000" w:themeColor="text1"/>
        </w:rPr>
        <w:t>函</w:t>
      </w:r>
      <w:r w:rsidRPr="00C25E06">
        <w:rPr>
          <w:rFonts w:hAnsi="標楷體" w:hint="eastAsia"/>
          <w:color w:val="000000" w:themeColor="text1"/>
        </w:rPr>
        <w:t>復審計部</w:t>
      </w:r>
      <w:r w:rsidRPr="00C25E06">
        <w:rPr>
          <w:rFonts w:hAnsi="標楷體"/>
          <w:color w:val="000000" w:themeColor="text1"/>
        </w:rPr>
        <w:t>。</w:t>
      </w:r>
    </w:p>
    <w:p w:rsidR="00E25849" w:rsidRPr="00C25E06" w:rsidRDefault="00E25849">
      <w:pPr>
        <w:pStyle w:val="20"/>
        <w:rPr>
          <w:rFonts w:hAnsi="標楷體"/>
          <w:color w:val="000000" w:themeColor="text1"/>
        </w:rPr>
      </w:pPr>
      <w:bookmarkStart w:id="104" w:name="_Toc2400397"/>
      <w:bookmarkStart w:id="105" w:name="_Toc4316191"/>
      <w:bookmarkStart w:id="106" w:name="_Toc4473332"/>
      <w:bookmarkStart w:id="107" w:name="_Toc69556901"/>
      <w:bookmarkStart w:id="108" w:name="_Toc69556950"/>
      <w:bookmarkStart w:id="109" w:name="_Toc69609824"/>
      <w:bookmarkStart w:id="110" w:name="_Toc70241822"/>
      <w:bookmarkStart w:id="111" w:name="_Toc70242211"/>
      <w:bookmarkStart w:id="112" w:name="_Toc421794881"/>
      <w:bookmarkStart w:id="113" w:name="_Toc421795447"/>
      <w:bookmarkStart w:id="114" w:name="_Toc421796028"/>
      <w:bookmarkStart w:id="115" w:name="_Toc422728963"/>
      <w:bookmarkStart w:id="116" w:name="_Toc422834166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 w:rsidRPr="00C25E06">
        <w:rPr>
          <w:rFonts w:hAnsi="標楷體"/>
          <w:color w:val="000000" w:themeColor="text1"/>
        </w:rPr>
        <w:t>檢</w:t>
      </w:r>
      <w:proofErr w:type="gramStart"/>
      <w:r w:rsidRPr="00C25E06">
        <w:rPr>
          <w:rFonts w:hAnsi="標楷體"/>
          <w:color w:val="000000" w:themeColor="text1"/>
        </w:rPr>
        <w:t>附派查函</w:t>
      </w:r>
      <w:proofErr w:type="gramEnd"/>
      <w:r w:rsidRPr="00C25E06">
        <w:rPr>
          <w:rFonts w:hAnsi="標楷體"/>
          <w:color w:val="000000" w:themeColor="text1"/>
        </w:rPr>
        <w:t>及相關附件，送請</w:t>
      </w:r>
      <w:r w:rsidR="00A41775" w:rsidRPr="00C25E06">
        <w:rPr>
          <w:rFonts w:hAnsi="標楷體"/>
          <w:color w:val="000000" w:themeColor="text1"/>
        </w:rPr>
        <w:t>交通</w:t>
      </w:r>
      <w:r w:rsidRPr="00C25E06">
        <w:rPr>
          <w:rFonts w:hAnsi="標楷體"/>
          <w:color w:val="000000" w:themeColor="text1"/>
        </w:rPr>
        <w:t>及</w:t>
      </w:r>
      <w:r w:rsidR="00A41775" w:rsidRPr="00C25E06">
        <w:rPr>
          <w:rFonts w:hAnsi="標楷體"/>
          <w:color w:val="000000" w:themeColor="text1"/>
        </w:rPr>
        <w:t>採購</w:t>
      </w:r>
      <w:r w:rsidRPr="00C25E06">
        <w:rPr>
          <w:rFonts w:hAnsi="標楷體"/>
          <w:color w:val="000000" w:themeColor="text1"/>
        </w:rPr>
        <w:t>委員會處理。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sectPr w:rsidR="00E25849" w:rsidRPr="00C25E06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E12" w:rsidRDefault="008D1E12">
      <w:r>
        <w:separator/>
      </w:r>
    </w:p>
  </w:endnote>
  <w:endnote w:type="continuationSeparator" w:id="0">
    <w:p w:rsidR="008D1E12" w:rsidRDefault="008D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271" w:rsidRPr="00501EBD" w:rsidRDefault="00505271">
    <w:pPr>
      <w:pStyle w:val="af5"/>
      <w:framePr w:wrap="around" w:vAnchor="text" w:hAnchor="margin" w:xAlign="center" w:y="1"/>
      <w:rPr>
        <w:rStyle w:val="ae"/>
        <w:rFonts w:ascii="Times New Roman"/>
        <w:sz w:val="24"/>
      </w:rPr>
    </w:pPr>
    <w:r w:rsidRPr="00501EBD">
      <w:rPr>
        <w:rStyle w:val="ae"/>
        <w:rFonts w:ascii="Times New Roman"/>
        <w:sz w:val="24"/>
      </w:rPr>
      <w:fldChar w:fldCharType="begin"/>
    </w:r>
    <w:r w:rsidRPr="00501EBD">
      <w:rPr>
        <w:rStyle w:val="ae"/>
        <w:rFonts w:ascii="Times New Roman"/>
        <w:sz w:val="24"/>
      </w:rPr>
      <w:instrText xml:space="preserve">PAGE  </w:instrText>
    </w:r>
    <w:r w:rsidRPr="00501EBD">
      <w:rPr>
        <w:rStyle w:val="ae"/>
        <w:rFonts w:ascii="Times New Roman"/>
        <w:sz w:val="24"/>
      </w:rPr>
      <w:fldChar w:fldCharType="separate"/>
    </w:r>
    <w:r w:rsidR="00CD7BDA">
      <w:rPr>
        <w:rStyle w:val="ae"/>
        <w:rFonts w:ascii="Times New Roman"/>
        <w:noProof/>
        <w:sz w:val="24"/>
      </w:rPr>
      <w:t>9</w:t>
    </w:r>
    <w:r w:rsidRPr="00501EBD">
      <w:rPr>
        <w:rStyle w:val="ae"/>
        <w:rFonts w:ascii="Times New Roman"/>
        <w:sz w:val="24"/>
      </w:rPr>
      <w:fldChar w:fldCharType="end"/>
    </w:r>
  </w:p>
  <w:p w:rsidR="00505271" w:rsidRDefault="00505271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E12" w:rsidRDefault="008D1E12">
      <w:r>
        <w:separator/>
      </w:r>
    </w:p>
  </w:footnote>
  <w:footnote w:type="continuationSeparator" w:id="0">
    <w:p w:rsidR="008D1E12" w:rsidRDefault="008D1E12">
      <w:r>
        <w:continuationSeparator/>
      </w:r>
    </w:p>
  </w:footnote>
  <w:footnote w:id="1">
    <w:p w:rsidR="00505271" w:rsidRPr="005A6D9E" w:rsidRDefault="00505271" w:rsidP="002F6818">
      <w:pPr>
        <w:pStyle w:val="afe"/>
        <w:ind w:left="220" w:hangingChars="100" w:hanging="220"/>
        <w:jc w:val="both"/>
        <w:rPr>
          <w:rFonts w:ascii="Times New Roman"/>
        </w:rPr>
      </w:pPr>
      <w:r w:rsidRPr="005A6D9E">
        <w:rPr>
          <w:rFonts w:ascii="Times New Roman"/>
        </w:rPr>
        <w:footnoteRef/>
      </w:r>
      <w:r w:rsidRPr="005A6D9E">
        <w:rPr>
          <w:rFonts w:ascii="Times New Roman"/>
        </w:rPr>
        <w:t xml:space="preserve"> </w:t>
      </w:r>
      <w:r w:rsidRPr="005A6D9E">
        <w:rPr>
          <w:rFonts w:ascii="Times New Roman"/>
        </w:rPr>
        <w:t>審計部</w:t>
      </w:r>
      <w:r>
        <w:rPr>
          <w:rFonts w:ascii="Times New Roman" w:hint="eastAsia"/>
        </w:rPr>
        <w:t>106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11</w:t>
      </w:r>
      <w:r>
        <w:rPr>
          <w:rFonts w:ascii="Times New Roman" w:hint="eastAsia"/>
        </w:rPr>
        <w:t>月</w:t>
      </w:r>
      <w:r>
        <w:rPr>
          <w:rFonts w:ascii="Times New Roman" w:hint="eastAsia"/>
        </w:rPr>
        <w:t>16</w:t>
      </w:r>
      <w:r>
        <w:rPr>
          <w:rFonts w:ascii="Times New Roman" w:hint="eastAsia"/>
        </w:rPr>
        <w:t>日</w:t>
      </w:r>
      <w:proofErr w:type="gramStart"/>
      <w:r>
        <w:rPr>
          <w:rFonts w:ascii="Times New Roman" w:hint="eastAsia"/>
        </w:rPr>
        <w:t>台審部交字</w:t>
      </w:r>
      <w:proofErr w:type="gramEnd"/>
      <w:r>
        <w:rPr>
          <w:rFonts w:ascii="Times New Roman" w:hint="eastAsia"/>
        </w:rPr>
        <w:t>第</w:t>
      </w:r>
      <w:r>
        <w:rPr>
          <w:rFonts w:ascii="Times New Roman" w:hint="eastAsia"/>
        </w:rPr>
        <w:t>1060013574</w:t>
      </w:r>
      <w:r>
        <w:rPr>
          <w:rFonts w:ascii="Times New Roman" w:hint="eastAsia"/>
        </w:rPr>
        <w:t>號函及</w:t>
      </w:r>
      <w:r w:rsidRPr="005A6D9E">
        <w:rPr>
          <w:rFonts w:ascii="Times New Roman"/>
        </w:rPr>
        <w:t>10</w:t>
      </w:r>
      <w:r>
        <w:rPr>
          <w:rFonts w:ascii="Times New Roman" w:hint="eastAsia"/>
        </w:rPr>
        <w:t>7</w:t>
      </w:r>
      <w:r w:rsidRPr="005A6D9E">
        <w:rPr>
          <w:rFonts w:ascii="Times New Roman"/>
        </w:rPr>
        <w:t>年</w:t>
      </w:r>
      <w:r w:rsidRPr="005A6D9E">
        <w:rPr>
          <w:rFonts w:ascii="Times New Roman"/>
        </w:rPr>
        <w:t>3</w:t>
      </w:r>
      <w:r w:rsidRPr="005A6D9E">
        <w:rPr>
          <w:rFonts w:ascii="Times New Roman"/>
        </w:rPr>
        <w:t>月</w:t>
      </w:r>
      <w:r>
        <w:rPr>
          <w:rFonts w:ascii="Times New Roman" w:hint="eastAsia"/>
        </w:rPr>
        <w:t>19</w:t>
      </w:r>
      <w:r w:rsidRPr="005A6D9E">
        <w:rPr>
          <w:rFonts w:ascii="Times New Roman"/>
        </w:rPr>
        <w:t>日</w:t>
      </w:r>
      <w:proofErr w:type="gramStart"/>
      <w:r>
        <w:rPr>
          <w:rFonts w:ascii="Times New Roman" w:hint="eastAsia"/>
        </w:rPr>
        <w:t>台</w:t>
      </w:r>
      <w:r w:rsidRPr="005A6D9E">
        <w:rPr>
          <w:rFonts w:ascii="Times New Roman"/>
        </w:rPr>
        <w:t>審部交字</w:t>
      </w:r>
      <w:proofErr w:type="gramEnd"/>
      <w:r w:rsidRPr="005A6D9E">
        <w:rPr>
          <w:rFonts w:ascii="Times New Roman"/>
        </w:rPr>
        <w:t>第</w:t>
      </w:r>
      <w:r w:rsidRPr="005A6D9E">
        <w:rPr>
          <w:rFonts w:ascii="Times New Roman"/>
        </w:rPr>
        <w:t>10</w:t>
      </w:r>
      <w:r>
        <w:rPr>
          <w:rFonts w:ascii="Times New Roman" w:hint="eastAsia"/>
        </w:rPr>
        <w:t>784</w:t>
      </w:r>
      <w:r w:rsidRPr="005A6D9E">
        <w:rPr>
          <w:rFonts w:ascii="Times New Roman"/>
        </w:rPr>
        <w:t>006</w:t>
      </w:r>
      <w:r>
        <w:rPr>
          <w:rFonts w:ascii="Times New Roman" w:hint="eastAsia"/>
        </w:rPr>
        <w:t>80</w:t>
      </w:r>
      <w:r w:rsidRPr="005A6D9E">
        <w:rPr>
          <w:rFonts w:ascii="Times New Roman"/>
        </w:rPr>
        <w:t>號函。</w:t>
      </w:r>
    </w:p>
  </w:footnote>
  <w:footnote w:id="2">
    <w:p w:rsidR="00505271" w:rsidRPr="00D5240E" w:rsidRDefault="00505271" w:rsidP="00552D19">
      <w:pPr>
        <w:pStyle w:val="afe"/>
        <w:rPr>
          <w:rFonts w:ascii="Times New Roman"/>
        </w:rPr>
      </w:pPr>
      <w:r w:rsidRPr="005A6D9E">
        <w:rPr>
          <w:rFonts w:ascii="Times New Roman"/>
        </w:rPr>
        <w:footnoteRef/>
      </w:r>
      <w:r w:rsidRPr="005A6D9E">
        <w:rPr>
          <w:rFonts w:ascii="Times New Roman"/>
        </w:rPr>
        <w:t xml:space="preserve"> </w:t>
      </w:r>
      <w:r w:rsidRPr="005A6D9E">
        <w:rPr>
          <w:rFonts w:ascii="Times New Roman"/>
        </w:rPr>
        <w:t>交通部</w:t>
      </w:r>
      <w:r>
        <w:rPr>
          <w:rFonts w:ascii="Times New Roman" w:hint="eastAsia"/>
        </w:rPr>
        <w:t>觀光局</w:t>
      </w:r>
      <w:r w:rsidRPr="005A6D9E">
        <w:rPr>
          <w:rFonts w:ascii="Times New Roman"/>
        </w:rPr>
        <w:t>106</w:t>
      </w:r>
      <w:r w:rsidRPr="005A6D9E">
        <w:rPr>
          <w:rFonts w:ascii="Times New Roman"/>
        </w:rPr>
        <w:t>年</w:t>
      </w:r>
      <w:r>
        <w:rPr>
          <w:rFonts w:ascii="Times New Roman" w:hint="eastAsia"/>
        </w:rPr>
        <w:t>11</w:t>
      </w:r>
      <w:r w:rsidRPr="005A6D9E">
        <w:rPr>
          <w:rFonts w:ascii="Times New Roman"/>
        </w:rPr>
        <w:t>月</w:t>
      </w:r>
      <w:r>
        <w:rPr>
          <w:rFonts w:ascii="Times New Roman" w:hint="eastAsia"/>
        </w:rPr>
        <w:t>17</w:t>
      </w:r>
      <w:r w:rsidRPr="005A6D9E">
        <w:rPr>
          <w:rFonts w:ascii="Times New Roman"/>
        </w:rPr>
        <w:t>日</w:t>
      </w:r>
      <w:proofErr w:type="gramStart"/>
      <w:r>
        <w:rPr>
          <w:rFonts w:ascii="Times New Roman" w:hint="eastAsia"/>
        </w:rPr>
        <w:t>觀業</w:t>
      </w:r>
      <w:r w:rsidRPr="005A6D9E">
        <w:rPr>
          <w:rFonts w:ascii="Times New Roman"/>
        </w:rPr>
        <w:t>字</w:t>
      </w:r>
      <w:proofErr w:type="gramEnd"/>
      <w:r w:rsidRPr="005A6D9E">
        <w:rPr>
          <w:rFonts w:ascii="Times New Roman"/>
        </w:rPr>
        <w:t>第</w:t>
      </w:r>
      <w:r w:rsidRPr="005A6D9E">
        <w:rPr>
          <w:rFonts w:ascii="Times New Roman"/>
        </w:rPr>
        <w:t>1060</w:t>
      </w:r>
      <w:r>
        <w:rPr>
          <w:rFonts w:ascii="Times New Roman" w:hint="eastAsia"/>
        </w:rPr>
        <w:t>921930</w:t>
      </w:r>
      <w:r w:rsidRPr="005A6D9E">
        <w:rPr>
          <w:rFonts w:ascii="Times New Roman"/>
        </w:rPr>
        <w:t>號函</w:t>
      </w:r>
      <w:r>
        <w:rPr>
          <w:rFonts w:ascii="Times New Roman" w:hint="eastAsia"/>
        </w:rPr>
        <w:t>。</w:t>
      </w:r>
    </w:p>
  </w:footnote>
  <w:footnote w:id="3">
    <w:p w:rsidR="00505271" w:rsidRPr="00D37F3D" w:rsidRDefault="00505271" w:rsidP="00957F4B">
      <w:pPr>
        <w:pStyle w:val="afe"/>
        <w:ind w:left="198" w:hangingChars="90" w:hanging="198"/>
        <w:rPr>
          <w:rFonts w:hAnsi="標楷體"/>
          <w:bCs/>
          <w:sz w:val="24"/>
          <w:szCs w:val="24"/>
          <w:shd w:val="clear" w:color="auto" w:fill="FFFFFF"/>
        </w:rPr>
      </w:pPr>
      <w:r>
        <w:rPr>
          <w:rStyle w:val="aff0"/>
        </w:rPr>
        <w:footnoteRef/>
      </w:r>
      <w:r>
        <w:t xml:space="preserve"> </w:t>
      </w:r>
      <w:r w:rsidRPr="00853BA9">
        <w:rPr>
          <w:rFonts w:hAnsi="標楷體" w:cs="Arial"/>
          <w:bCs/>
          <w:sz w:val="24"/>
          <w:szCs w:val="24"/>
          <w:shd w:val="clear" w:color="auto" w:fill="FFFFFF"/>
        </w:rPr>
        <w:t>Specialized agency of the United Nations</w:t>
      </w:r>
      <w:r w:rsidRPr="00853BA9">
        <w:rPr>
          <w:rFonts w:hAnsi="標楷體"/>
          <w:bCs/>
          <w:sz w:val="24"/>
          <w:szCs w:val="24"/>
          <w:shd w:val="clear" w:color="auto" w:fill="FFFFFF"/>
        </w:rPr>
        <w:t xml:space="preserve"> World Tourism Organization</w:t>
      </w:r>
      <w:r>
        <w:rPr>
          <w:rFonts w:hAnsi="標楷體" w:hint="eastAsia"/>
          <w:bCs/>
          <w:sz w:val="24"/>
          <w:szCs w:val="24"/>
          <w:shd w:val="clear" w:color="auto" w:fill="FFFFFF"/>
        </w:rPr>
        <w:t>，</w:t>
      </w:r>
      <w:r w:rsidRPr="00853BA9">
        <w:rPr>
          <w:rFonts w:hAnsi="標楷體"/>
          <w:bCs/>
          <w:sz w:val="24"/>
          <w:szCs w:val="24"/>
          <w:shd w:val="clear" w:color="auto" w:fill="FFFFFF"/>
        </w:rPr>
        <w:t xml:space="preserve"> UNWTO</w:t>
      </w:r>
      <w:r>
        <w:rPr>
          <w:rFonts w:hAnsi="標楷體" w:hint="eastAsia"/>
          <w:bCs/>
          <w:sz w:val="24"/>
          <w:szCs w:val="24"/>
          <w:shd w:val="clear" w:color="auto" w:fill="FFFFFF"/>
        </w:rPr>
        <w:t>。</w:t>
      </w:r>
    </w:p>
  </w:footnote>
  <w:footnote w:id="4">
    <w:p w:rsidR="00983EF7" w:rsidRPr="00097009" w:rsidRDefault="00983EF7" w:rsidP="00F26320">
      <w:pPr>
        <w:pStyle w:val="afe"/>
        <w:rPr>
          <w:sz w:val="24"/>
          <w:szCs w:val="24"/>
        </w:rPr>
      </w:pPr>
      <w:r w:rsidRPr="00097009">
        <w:rPr>
          <w:rStyle w:val="aff0"/>
          <w:sz w:val="24"/>
          <w:szCs w:val="24"/>
        </w:rPr>
        <w:footnoteRef/>
      </w:r>
      <w:r w:rsidRPr="00097009">
        <w:rPr>
          <w:sz w:val="24"/>
          <w:szCs w:val="24"/>
        </w:rPr>
        <w:t xml:space="preserve"> </w:t>
      </w:r>
      <w:r w:rsidRPr="00F26320">
        <w:rPr>
          <w:rFonts w:hint="eastAsia"/>
        </w:rPr>
        <w:t>參閱107年4月10日</w:t>
      </w:r>
      <w:r w:rsidRPr="00F26320">
        <w:t>聯合報/A2版/焦點《社論》</w:t>
      </w:r>
      <w:r w:rsidR="00F26320">
        <w:rPr>
          <w:rFonts w:hint="eastAsia"/>
        </w:rPr>
        <w:t>「</w:t>
      </w:r>
      <w:r w:rsidRPr="00097009">
        <w:t>各</w:t>
      </w:r>
      <w:proofErr w:type="gramStart"/>
      <w:r w:rsidRPr="00097009">
        <w:t>地齊喊苦</w:t>
      </w:r>
      <w:proofErr w:type="gramEnd"/>
      <w:r w:rsidRPr="00097009">
        <w:t xml:space="preserve"> 戳破</w:t>
      </w:r>
      <w:proofErr w:type="gramStart"/>
      <w:r w:rsidRPr="00097009">
        <w:t>蔡</w:t>
      </w:r>
      <w:proofErr w:type="gramEnd"/>
      <w:r w:rsidRPr="00097009">
        <w:t>政府觀光虛胖假象</w:t>
      </w:r>
      <w:r w:rsidR="00F26320">
        <w:rPr>
          <w:rFonts w:hint="eastAsia"/>
        </w:rPr>
        <w:t>」</w:t>
      </w:r>
      <w:r w:rsidRPr="00F26320">
        <w:rPr>
          <w:rFonts w:hint="eastAsia"/>
        </w:rPr>
        <w:t>。</w:t>
      </w:r>
    </w:p>
  </w:footnote>
  <w:footnote w:id="5">
    <w:p w:rsidR="00F26320" w:rsidRDefault="00F26320">
      <w:pPr>
        <w:pStyle w:val="afe"/>
      </w:pPr>
      <w:r>
        <w:rPr>
          <w:rStyle w:val="aff0"/>
        </w:rPr>
        <w:footnoteRef/>
      </w:r>
      <w:r>
        <w:t xml:space="preserve"> </w:t>
      </w:r>
      <w:r>
        <w:rPr>
          <w:rFonts w:hint="eastAsia"/>
        </w:rPr>
        <w:t>參閱107年4月16日</w:t>
      </w:r>
      <w:r w:rsidRPr="00F26320">
        <w:t>聯合報</w:t>
      </w:r>
      <w:r>
        <w:rPr>
          <w:rFonts w:hint="eastAsia"/>
        </w:rPr>
        <w:t>/</w:t>
      </w:r>
      <w:r w:rsidRPr="00F26320">
        <w:t>A4版</w:t>
      </w:r>
      <w:r>
        <w:rPr>
          <w:rFonts w:hint="eastAsia"/>
        </w:rPr>
        <w:t>/</w:t>
      </w:r>
      <w:r w:rsidRPr="00F26320">
        <w:t>要聞</w:t>
      </w:r>
      <w:r>
        <w:rPr>
          <w:rFonts w:hint="eastAsia"/>
        </w:rPr>
        <w:t>「</w:t>
      </w:r>
      <w:r w:rsidRPr="00F26320">
        <w:rPr>
          <w:rFonts w:hint="eastAsia"/>
        </w:rPr>
        <w:t>觀光財 各國搶食大餅</w:t>
      </w:r>
      <w:r>
        <w:rPr>
          <w:rFonts w:hint="eastAsia"/>
        </w:rPr>
        <w:t>」。</w:t>
      </w:r>
    </w:p>
  </w:footnote>
  <w:footnote w:id="6">
    <w:p w:rsidR="00F26320" w:rsidRDefault="00F26320">
      <w:pPr>
        <w:pStyle w:val="afe"/>
      </w:pPr>
      <w:r>
        <w:rPr>
          <w:rStyle w:val="aff0"/>
        </w:rPr>
        <w:footnoteRef/>
      </w:r>
      <w:r>
        <w:rPr>
          <w:rFonts w:hAnsi="標楷體" w:hint="eastAsia"/>
          <w:szCs w:val="32"/>
        </w:rPr>
        <w:t xml:space="preserve"> 參</w:t>
      </w:r>
      <w:r w:rsidRPr="00F26320">
        <w:rPr>
          <w:rFonts w:hint="eastAsia"/>
        </w:rPr>
        <w:t>閱107年</w:t>
      </w:r>
      <w:r w:rsidRPr="00F26320">
        <w:t>4</w:t>
      </w:r>
      <w:r w:rsidRPr="00F26320">
        <w:rPr>
          <w:rFonts w:hint="eastAsia"/>
        </w:rPr>
        <w:t>月</w:t>
      </w:r>
      <w:r w:rsidRPr="00F26320">
        <w:t>16</w:t>
      </w:r>
      <w:r w:rsidRPr="00F26320">
        <w:rPr>
          <w:rFonts w:hint="eastAsia"/>
        </w:rPr>
        <w:t>日</w:t>
      </w:r>
      <w:r w:rsidRPr="00F26320">
        <w:t>聯合報/A4版/要聞</w:t>
      </w:r>
      <w:r w:rsidRPr="00F26320">
        <w:rPr>
          <w:rFonts w:hint="eastAsia"/>
        </w:rPr>
        <w:t>「</w:t>
      </w:r>
      <w:proofErr w:type="gramStart"/>
      <w:r w:rsidRPr="00F26320">
        <w:rPr>
          <w:rFonts w:hint="eastAsia"/>
        </w:rPr>
        <w:t>拚</w:t>
      </w:r>
      <w:proofErr w:type="gramEnd"/>
      <w:r w:rsidRPr="00F26320">
        <w:rPr>
          <w:rFonts w:hint="eastAsia"/>
        </w:rPr>
        <w:t>觀光 日本加稅改造」。</w:t>
      </w:r>
    </w:p>
  </w:footnote>
  <w:footnote w:id="7">
    <w:p w:rsidR="00A46C9D" w:rsidRPr="00A46C9D" w:rsidRDefault="000B0933" w:rsidP="00855398">
      <w:pPr>
        <w:pStyle w:val="afe"/>
        <w:ind w:left="141" w:hangingChars="64" w:hanging="141"/>
      </w:pPr>
      <w:r>
        <w:rPr>
          <w:rStyle w:val="aff0"/>
        </w:rPr>
        <w:footnoteRef/>
      </w:r>
      <w:r>
        <w:t xml:space="preserve"> </w:t>
      </w:r>
      <w:r w:rsidRPr="00C25E06">
        <w:rPr>
          <w:rFonts w:hint="eastAsia"/>
          <w:color w:val="000000" w:themeColor="text1"/>
        </w:rPr>
        <w:t>參閱107年</w:t>
      </w:r>
      <w:r w:rsidRPr="00C25E06">
        <w:rPr>
          <w:color w:val="000000" w:themeColor="text1"/>
        </w:rPr>
        <w:t>6</w:t>
      </w:r>
      <w:r w:rsidRPr="00C25E06">
        <w:rPr>
          <w:rFonts w:hint="eastAsia"/>
          <w:color w:val="000000" w:themeColor="text1"/>
        </w:rPr>
        <w:t>月</w:t>
      </w:r>
      <w:r w:rsidRPr="00C25E06">
        <w:rPr>
          <w:color w:val="000000" w:themeColor="text1"/>
        </w:rPr>
        <w:t>26</w:t>
      </w:r>
      <w:r w:rsidRPr="00C25E06">
        <w:rPr>
          <w:rFonts w:hint="eastAsia"/>
          <w:color w:val="000000" w:themeColor="text1"/>
        </w:rPr>
        <w:t>日</w:t>
      </w:r>
      <w:r w:rsidRPr="00C25E06">
        <w:rPr>
          <w:color w:val="000000" w:themeColor="text1"/>
        </w:rPr>
        <w:t>聯合報/A11版/財經要聞</w:t>
      </w:r>
      <w:r w:rsidRPr="00C25E06">
        <w:rPr>
          <w:rFonts w:hint="eastAsia"/>
          <w:color w:val="000000" w:themeColor="text1"/>
        </w:rPr>
        <w:t>「</w:t>
      </w:r>
      <w:r w:rsidRPr="00C25E06">
        <w:rPr>
          <w:color w:val="000000" w:themeColor="text1"/>
        </w:rPr>
        <w:t>台經院：年改消費陣痛期 應提對策</w:t>
      </w:r>
      <w:r w:rsidR="00A46C9D" w:rsidRPr="00C25E06">
        <w:rPr>
          <w:rFonts w:hint="eastAsia"/>
          <w:color w:val="000000" w:themeColor="text1"/>
        </w:rPr>
        <w:t>」；及</w:t>
      </w:r>
      <w:proofErr w:type="gramStart"/>
      <w:r w:rsidR="00A46C9D" w:rsidRPr="00C25E06">
        <w:rPr>
          <w:rFonts w:hint="eastAsia"/>
          <w:color w:val="000000" w:themeColor="text1"/>
        </w:rPr>
        <w:t>台灣經濟研究院官網</w:t>
      </w:r>
      <w:proofErr w:type="gramEnd"/>
      <w:r w:rsidR="00A46C9D" w:rsidRPr="00C25E06">
        <w:rPr>
          <w:rFonts w:hint="eastAsia"/>
          <w:color w:val="000000" w:themeColor="text1"/>
        </w:rPr>
        <w:t xml:space="preserve"> 經濟評論 評論觀點 年金改革對消費的影響 蔡雅玲 107年7月16日</w:t>
      </w:r>
      <w:hyperlink r:id="rId1" w:history="1">
        <w:r w:rsidR="00F13D02" w:rsidRPr="00C25E06">
          <w:rPr>
            <w:rStyle w:val="af0"/>
            <w:color w:val="000000" w:themeColor="text1"/>
          </w:rPr>
          <w:t>http://www.tier.org.tw/comment/pec1010.aspx?GUID=12f92d8a-a575-4f12-a1bf-97a463a5eaa2</w:t>
        </w:r>
      </w:hyperlink>
      <w:r w:rsidR="00F13D02" w:rsidRPr="00C25E06">
        <w:rPr>
          <w:rFonts w:hint="eastAsia"/>
          <w:color w:val="000000" w:themeColor="text1"/>
        </w:rPr>
        <w:t xml:space="preserve"> 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AE5F0C"/>
    <w:multiLevelType w:val="hybridMultilevel"/>
    <w:tmpl w:val="616618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9B5C52"/>
    <w:multiLevelType w:val="multilevel"/>
    <w:tmpl w:val="9A0E7DB6"/>
    <w:lvl w:ilvl="0">
      <w:start w:val="1"/>
      <w:numFmt w:val="ideographTraditional"/>
      <w:pStyle w:val="2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left"/>
      <w:pPr>
        <w:ind w:left="454" w:hanging="454"/>
      </w:pPr>
      <w:rPr>
        <w:rFonts w:hint="eastAsia"/>
        <w:color w:val="auto"/>
      </w:rPr>
    </w:lvl>
    <w:lvl w:ilvl="2">
      <w:start w:val="1"/>
      <w:numFmt w:val="taiwaneseCountingThousand"/>
      <w:pStyle w:val="a0"/>
      <w:suff w:val="nothing"/>
      <w:lvlText w:val="%3、"/>
      <w:lvlJc w:val="left"/>
      <w:pPr>
        <w:ind w:left="1658" w:hanging="1418"/>
      </w:pPr>
      <w:rPr>
        <w:rFonts w:hint="eastAsia"/>
        <w:lang w:val="en-US"/>
      </w:rPr>
    </w:lvl>
    <w:lvl w:ilvl="3">
      <w:start w:val="1"/>
      <w:numFmt w:val="taiwaneseCountingThousand"/>
      <w:pStyle w:val="2"/>
      <w:suff w:val="nothing"/>
      <w:lvlText w:val="(%4)"/>
      <w:lvlJc w:val="left"/>
      <w:pPr>
        <w:ind w:left="1985" w:hanging="1985"/>
      </w:pPr>
      <w:rPr>
        <w:rFonts w:hint="eastAsia"/>
      </w:rPr>
    </w:lvl>
    <w:lvl w:ilvl="4">
      <w:start w:val="1"/>
      <w:numFmt w:val="decimal"/>
      <w:pStyle w:val="a1"/>
      <w:lvlText w:val="%5."/>
      <w:lvlJc w:val="left"/>
      <w:pPr>
        <w:tabs>
          <w:tab w:val="num" w:pos="426"/>
        </w:tabs>
        <w:ind w:left="2411" w:hanging="851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140E010C"/>
    <w:multiLevelType w:val="multilevel"/>
    <w:tmpl w:val="5A68C9E6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0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2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304AC"/>
    <w:multiLevelType w:val="multilevel"/>
    <w:tmpl w:val="BB64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75D34"/>
    <w:multiLevelType w:val="hybridMultilevel"/>
    <w:tmpl w:val="956A70F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3D0A4E"/>
    <w:multiLevelType w:val="hybridMultilevel"/>
    <w:tmpl w:val="E80253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F0106BF"/>
    <w:multiLevelType w:val="multilevel"/>
    <w:tmpl w:val="1148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54E03"/>
    <w:multiLevelType w:val="multilevel"/>
    <w:tmpl w:val="FF9C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E143F"/>
    <w:multiLevelType w:val="hybridMultilevel"/>
    <w:tmpl w:val="59847926"/>
    <w:lvl w:ilvl="0" w:tplc="A1A269AC">
      <w:start w:val="1"/>
      <w:numFmt w:val="decimal"/>
      <w:pStyle w:val="a3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4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5F5AD4"/>
    <w:multiLevelType w:val="multilevel"/>
    <w:tmpl w:val="9A80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F5684"/>
    <w:multiLevelType w:val="hybridMultilevel"/>
    <w:tmpl w:val="15E8C1C8"/>
    <w:lvl w:ilvl="0" w:tplc="93F24858">
      <w:start w:val="1"/>
      <w:numFmt w:val="decimal"/>
      <w:pStyle w:val="a5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A6B409E"/>
    <w:multiLevelType w:val="hybridMultilevel"/>
    <w:tmpl w:val="7F881610"/>
    <w:lvl w:ilvl="0" w:tplc="8DFC611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BA770F"/>
    <w:multiLevelType w:val="hybridMultilevel"/>
    <w:tmpl w:val="F8F090FE"/>
    <w:lvl w:ilvl="0" w:tplc="E0A0E0C8">
      <w:start w:val="1"/>
      <w:numFmt w:val="upperLetter"/>
      <w:pStyle w:val="a6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552213"/>
    <w:multiLevelType w:val="hybridMultilevel"/>
    <w:tmpl w:val="23DC1AF4"/>
    <w:lvl w:ilvl="0" w:tplc="75DAA102">
      <w:start w:val="1"/>
      <w:numFmt w:val="decimal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6E54857"/>
    <w:multiLevelType w:val="hybridMultilevel"/>
    <w:tmpl w:val="DD243272"/>
    <w:lvl w:ilvl="0" w:tplc="9D2669BE">
      <w:start w:val="1"/>
      <w:numFmt w:val="decimal"/>
      <w:pStyle w:val="a7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F43BAD"/>
    <w:multiLevelType w:val="hybridMultilevel"/>
    <w:tmpl w:val="A644F8FE"/>
    <w:lvl w:ilvl="0" w:tplc="94203B10">
      <w:start w:val="1"/>
      <w:numFmt w:val="decimal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AD24D27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7D06686"/>
    <w:multiLevelType w:val="hybridMultilevel"/>
    <w:tmpl w:val="A6022358"/>
    <w:lvl w:ilvl="0" w:tplc="B9BC0CA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6DBAE2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CD85FE6"/>
    <w:multiLevelType w:val="multilevel"/>
    <w:tmpl w:val="7E82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6841C8"/>
    <w:multiLevelType w:val="multilevel"/>
    <w:tmpl w:val="A84C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CF5BD6"/>
    <w:multiLevelType w:val="hybridMultilevel"/>
    <w:tmpl w:val="9C4EC7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5ACFF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1"/>
    </w:lvlOverride>
  </w:num>
  <w:num w:numId="4">
    <w:abstractNumId w:val="13"/>
  </w:num>
  <w:num w:numId="5">
    <w:abstractNumId w:val="10"/>
  </w:num>
  <w:num w:numId="6">
    <w:abstractNumId w:val="15"/>
  </w:num>
  <w:num w:numId="7">
    <w:abstractNumId w:val="3"/>
  </w:num>
  <w:num w:numId="8">
    <w:abstractNumId w:val="17"/>
  </w:num>
  <w:num w:numId="9">
    <w:abstractNumId w:val="11"/>
  </w:num>
  <w:num w:numId="10">
    <w:abstractNumId w:val="2"/>
  </w:num>
  <w:num w:numId="11">
    <w:abstractNumId w:val="1"/>
  </w:num>
  <w:num w:numId="12">
    <w:abstractNumId w:val="19"/>
  </w:num>
  <w:num w:numId="13">
    <w:abstractNumId w:val="18"/>
  </w:num>
  <w:num w:numId="14">
    <w:abstractNumId w:val="6"/>
  </w:num>
  <w:num w:numId="15">
    <w:abstractNumId w:val="16"/>
  </w:num>
  <w:num w:numId="16">
    <w:abstractNumId w:val="22"/>
  </w:num>
  <w:num w:numId="17">
    <w:abstractNumId w:val="7"/>
  </w:num>
  <w:num w:numId="18">
    <w:abstractNumId w:val="1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0"/>
  </w:num>
  <w:num w:numId="22">
    <w:abstractNumId w:val="3"/>
  </w:num>
  <w:num w:numId="23">
    <w:abstractNumId w:val="8"/>
  </w:num>
  <w:num w:numId="24">
    <w:abstractNumId w:val="21"/>
  </w:num>
  <w:num w:numId="25">
    <w:abstractNumId w:val="3"/>
  </w:num>
  <w:num w:numId="26">
    <w:abstractNumId w:val="5"/>
  </w:num>
  <w:num w:numId="27">
    <w:abstractNumId w:val="12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2739"/>
    <w:rsid w:val="00006961"/>
    <w:rsid w:val="000112BF"/>
    <w:rsid w:val="00012233"/>
    <w:rsid w:val="00017318"/>
    <w:rsid w:val="000211B1"/>
    <w:rsid w:val="00023324"/>
    <w:rsid w:val="000246F7"/>
    <w:rsid w:val="00025538"/>
    <w:rsid w:val="0002558D"/>
    <w:rsid w:val="00030336"/>
    <w:rsid w:val="0003114D"/>
    <w:rsid w:val="00033B04"/>
    <w:rsid w:val="00034E51"/>
    <w:rsid w:val="00036D76"/>
    <w:rsid w:val="00037B88"/>
    <w:rsid w:val="00037B8A"/>
    <w:rsid w:val="00043303"/>
    <w:rsid w:val="00044BEC"/>
    <w:rsid w:val="00050C97"/>
    <w:rsid w:val="000525AF"/>
    <w:rsid w:val="00057F32"/>
    <w:rsid w:val="0006160C"/>
    <w:rsid w:val="00062A25"/>
    <w:rsid w:val="000722CD"/>
    <w:rsid w:val="0007243D"/>
    <w:rsid w:val="00073583"/>
    <w:rsid w:val="00073CB5"/>
    <w:rsid w:val="0007425C"/>
    <w:rsid w:val="00077553"/>
    <w:rsid w:val="00084269"/>
    <w:rsid w:val="0008510F"/>
    <w:rsid w:val="000851A2"/>
    <w:rsid w:val="0009352E"/>
    <w:rsid w:val="00096B96"/>
    <w:rsid w:val="00097009"/>
    <w:rsid w:val="00097539"/>
    <w:rsid w:val="000A2F3F"/>
    <w:rsid w:val="000A481D"/>
    <w:rsid w:val="000A5C91"/>
    <w:rsid w:val="000B0933"/>
    <w:rsid w:val="000B0B4A"/>
    <w:rsid w:val="000B279A"/>
    <w:rsid w:val="000B2DDE"/>
    <w:rsid w:val="000B61D2"/>
    <w:rsid w:val="000B70A7"/>
    <w:rsid w:val="000B73DD"/>
    <w:rsid w:val="000C4787"/>
    <w:rsid w:val="000C495F"/>
    <w:rsid w:val="000C66E7"/>
    <w:rsid w:val="000C6DE1"/>
    <w:rsid w:val="000D5F9C"/>
    <w:rsid w:val="000E6431"/>
    <w:rsid w:val="000E755C"/>
    <w:rsid w:val="000E7E62"/>
    <w:rsid w:val="000F21A5"/>
    <w:rsid w:val="000F43EA"/>
    <w:rsid w:val="000F7E27"/>
    <w:rsid w:val="001011F7"/>
    <w:rsid w:val="00102B9F"/>
    <w:rsid w:val="00112637"/>
    <w:rsid w:val="00112ABC"/>
    <w:rsid w:val="00112EE4"/>
    <w:rsid w:val="00114B26"/>
    <w:rsid w:val="00116CD6"/>
    <w:rsid w:val="0012001E"/>
    <w:rsid w:val="00126A55"/>
    <w:rsid w:val="00130CE1"/>
    <w:rsid w:val="00132238"/>
    <w:rsid w:val="00133F08"/>
    <w:rsid w:val="001345E6"/>
    <w:rsid w:val="001378B0"/>
    <w:rsid w:val="00141199"/>
    <w:rsid w:val="00142E00"/>
    <w:rsid w:val="00152793"/>
    <w:rsid w:val="00153B7E"/>
    <w:rsid w:val="00153DA7"/>
    <w:rsid w:val="001545A9"/>
    <w:rsid w:val="00154DAD"/>
    <w:rsid w:val="001572E4"/>
    <w:rsid w:val="001637C7"/>
    <w:rsid w:val="00163D8C"/>
    <w:rsid w:val="0016480E"/>
    <w:rsid w:val="00164BBF"/>
    <w:rsid w:val="00167016"/>
    <w:rsid w:val="001708D5"/>
    <w:rsid w:val="00174297"/>
    <w:rsid w:val="00175DCF"/>
    <w:rsid w:val="00180E06"/>
    <w:rsid w:val="001817B3"/>
    <w:rsid w:val="00183014"/>
    <w:rsid w:val="001879BE"/>
    <w:rsid w:val="001939B2"/>
    <w:rsid w:val="001959C2"/>
    <w:rsid w:val="001A4AE7"/>
    <w:rsid w:val="001A51E3"/>
    <w:rsid w:val="001A7968"/>
    <w:rsid w:val="001B1A1D"/>
    <w:rsid w:val="001B2E98"/>
    <w:rsid w:val="001B3483"/>
    <w:rsid w:val="001B3C1E"/>
    <w:rsid w:val="001B4494"/>
    <w:rsid w:val="001C0D8B"/>
    <w:rsid w:val="001C0DA8"/>
    <w:rsid w:val="001C1BA4"/>
    <w:rsid w:val="001D26CC"/>
    <w:rsid w:val="001D4AD7"/>
    <w:rsid w:val="001D705B"/>
    <w:rsid w:val="001E0D8A"/>
    <w:rsid w:val="001E67BA"/>
    <w:rsid w:val="001E696E"/>
    <w:rsid w:val="001E6C83"/>
    <w:rsid w:val="001E74C2"/>
    <w:rsid w:val="001F1C34"/>
    <w:rsid w:val="001F2722"/>
    <w:rsid w:val="001F4F82"/>
    <w:rsid w:val="001F5A48"/>
    <w:rsid w:val="001F6260"/>
    <w:rsid w:val="001F7E3F"/>
    <w:rsid w:val="00200007"/>
    <w:rsid w:val="00202637"/>
    <w:rsid w:val="002030A5"/>
    <w:rsid w:val="00203131"/>
    <w:rsid w:val="0020582A"/>
    <w:rsid w:val="00212E88"/>
    <w:rsid w:val="00213C9C"/>
    <w:rsid w:val="00215A45"/>
    <w:rsid w:val="00217C71"/>
    <w:rsid w:val="0022009E"/>
    <w:rsid w:val="00220F37"/>
    <w:rsid w:val="00223241"/>
    <w:rsid w:val="0022425C"/>
    <w:rsid w:val="002246DE"/>
    <w:rsid w:val="002251CF"/>
    <w:rsid w:val="0022536A"/>
    <w:rsid w:val="00245032"/>
    <w:rsid w:val="00251B60"/>
    <w:rsid w:val="00252BC4"/>
    <w:rsid w:val="00254014"/>
    <w:rsid w:val="00254B39"/>
    <w:rsid w:val="00257D07"/>
    <w:rsid w:val="002641F2"/>
    <w:rsid w:val="0026504D"/>
    <w:rsid w:val="002712EB"/>
    <w:rsid w:val="0027338B"/>
    <w:rsid w:val="00273A2F"/>
    <w:rsid w:val="00280986"/>
    <w:rsid w:val="00281ECE"/>
    <w:rsid w:val="002831C7"/>
    <w:rsid w:val="002840C6"/>
    <w:rsid w:val="00295174"/>
    <w:rsid w:val="00296172"/>
    <w:rsid w:val="00296B92"/>
    <w:rsid w:val="002A2C22"/>
    <w:rsid w:val="002B02EB"/>
    <w:rsid w:val="002C0602"/>
    <w:rsid w:val="002C411F"/>
    <w:rsid w:val="002C674D"/>
    <w:rsid w:val="002D5C16"/>
    <w:rsid w:val="002E3AD6"/>
    <w:rsid w:val="002F2476"/>
    <w:rsid w:val="002F3DFF"/>
    <w:rsid w:val="002F5E05"/>
    <w:rsid w:val="002F6818"/>
    <w:rsid w:val="003008C3"/>
    <w:rsid w:val="00300FEB"/>
    <w:rsid w:val="00302041"/>
    <w:rsid w:val="003027E6"/>
    <w:rsid w:val="00307A76"/>
    <w:rsid w:val="00315A16"/>
    <w:rsid w:val="00317053"/>
    <w:rsid w:val="003179DB"/>
    <w:rsid w:val="0032109C"/>
    <w:rsid w:val="00322B45"/>
    <w:rsid w:val="00323809"/>
    <w:rsid w:val="00323D41"/>
    <w:rsid w:val="00325414"/>
    <w:rsid w:val="003255A1"/>
    <w:rsid w:val="003302F1"/>
    <w:rsid w:val="0034470E"/>
    <w:rsid w:val="003463D3"/>
    <w:rsid w:val="00352DB0"/>
    <w:rsid w:val="00356539"/>
    <w:rsid w:val="00361063"/>
    <w:rsid w:val="0037094A"/>
    <w:rsid w:val="00370FB5"/>
    <w:rsid w:val="00371D70"/>
    <w:rsid w:val="00371ED3"/>
    <w:rsid w:val="00372FFC"/>
    <w:rsid w:val="00375784"/>
    <w:rsid w:val="0037728A"/>
    <w:rsid w:val="003802A6"/>
    <w:rsid w:val="00380B7D"/>
    <w:rsid w:val="00381A99"/>
    <w:rsid w:val="003829C2"/>
    <w:rsid w:val="003830B2"/>
    <w:rsid w:val="00384724"/>
    <w:rsid w:val="003919B7"/>
    <w:rsid w:val="00391D57"/>
    <w:rsid w:val="00392292"/>
    <w:rsid w:val="003A5927"/>
    <w:rsid w:val="003A7B23"/>
    <w:rsid w:val="003B1017"/>
    <w:rsid w:val="003B3C07"/>
    <w:rsid w:val="003B6081"/>
    <w:rsid w:val="003B6775"/>
    <w:rsid w:val="003C2541"/>
    <w:rsid w:val="003C5FE2"/>
    <w:rsid w:val="003D05FB"/>
    <w:rsid w:val="003D1B16"/>
    <w:rsid w:val="003D45BF"/>
    <w:rsid w:val="003D508A"/>
    <w:rsid w:val="003D537F"/>
    <w:rsid w:val="003D7B75"/>
    <w:rsid w:val="003E0208"/>
    <w:rsid w:val="003E399B"/>
    <w:rsid w:val="003E4B57"/>
    <w:rsid w:val="003E5CC1"/>
    <w:rsid w:val="003E5CE8"/>
    <w:rsid w:val="003E7B88"/>
    <w:rsid w:val="003F1F3F"/>
    <w:rsid w:val="003F27E1"/>
    <w:rsid w:val="003F437A"/>
    <w:rsid w:val="003F5C2B"/>
    <w:rsid w:val="00402240"/>
    <w:rsid w:val="004023E9"/>
    <w:rsid w:val="00402AB8"/>
    <w:rsid w:val="004040D0"/>
    <w:rsid w:val="0040454A"/>
    <w:rsid w:val="00404960"/>
    <w:rsid w:val="00405042"/>
    <w:rsid w:val="00410412"/>
    <w:rsid w:val="00410D72"/>
    <w:rsid w:val="00413F83"/>
    <w:rsid w:val="0041490C"/>
    <w:rsid w:val="00416191"/>
    <w:rsid w:val="00416721"/>
    <w:rsid w:val="00421EF0"/>
    <w:rsid w:val="004224FA"/>
    <w:rsid w:val="00423D07"/>
    <w:rsid w:val="00427936"/>
    <w:rsid w:val="00434D0C"/>
    <w:rsid w:val="0044346F"/>
    <w:rsid w:val="00444AB2"/>
    <w:rsid w:val="00450650"/>
    <w:rsid w:val="00454780"/>
    <w:rsid w:val="00460338"/>
    <w:rsid w:val="0046296E"/>
    <w:rsid w:val="0046520A"/>
    <w:rsid w:val="004672AB"/>
    <w:rsid w:val="004714FE"/>
    <w:rsid w:val="00477BAA"/>
    <w:rsid w:val="004937B6"/>
    <w:rsid w:val="00493E93"/>
    <w:rsid w:val="00495053"/>
    <w:rsid w:val="004960BF"/>
    <w:rsid w:val="00497EC0"/>
    <w:rsid w:val="004A1F59"/>
    <w:rsid w:val="004A29BE"/>
    <w:rsid w:val="004A3225"/>
    <w:rsid w:val="004A33EE"/>
    <w:rsid w:val="004A3AA8"/>
    <w:rsid w:val="004A3AE4"/>
    <w:rsid w:val="004A733E"/>
    <w:rsid w:val="004B13C7"/>
    <w:rsid w:val="004B778F"/>
    <w:rsid w:val="004C0609"/>
    <w:rsid w:val="004C1574"/>
    <w:rsid w:val="004C4B10"/>
    <w:rsid w:val="004C7922"/>
    <w:rsid w:val="004D141F"/>
    <w:rsid w:val="004D2510"/>
    <w:rsid w:val="004D2742"/>
    <w:rsid w:val="004D6310"/>
    <w:rsid w:val="004D6CDF"/>
    <w:rsid w:val="004E0062"/>
    <w:rsid w:val="004E05A1"/>
    <w:rsid w:val="004E1F88"/>
    <w:rsid w:val="004F3CE1"/>
    <w:rsid w:val="004F5E57"/>
    <w:rsid w:val="004F6710"/>
    <w:rsid w:val="00500C3E"/>
    <w:rsid w:val="00501EBD"/>
    <w:rsid w:val="00502849"/>
    <w:rsid w:val="00504334"/>
    <w:rsid w:val="00504445"/>
    <w:rsid w:val="0050498D"/>
    <w:rsid w:val="00505271"/>
    <w:rsid w:val="00507DB4"/>
    <w:rsid w:val="005104D7"/>
    <w:rsid w:val="00510B9E"/>
    <w:rsid w:val="00511349"/>
    <w:rsid w:val="005127D2"/>
    <w:rsid w:val="005206A8"/>
    <w:rsid w:val="00523725"/>
    <w:rsid w:val="00523F9F"/>
    <w:rsid w:val="005244D1"/>
    <w:rsid w:val="00524F81"/>
    <w:rsid w:val="0053457D"/>
    <w:rsid w:val="005366AC"/>
    <w:rsid w:val="0053681C"/>
    <w:rsid w:val="00536964"/>
    <w:rsid w:val="00536AC2"/>
    <w:rsid w:val="00536BC2"/>
    <w:rsid w:val="005425E1"/>
    <w:rsid w:val="005427C5"/>
    <w:rsid w:val="00542CF6"/>
    <w:rsid w:val="00543453"/>
    <w:rsid w:val="00552D19"/>
    <w:rsid w:val="00553C03"/>
    <w:rsid w:val="00553C49"/>
    <w:rsid w:val="00561D0D"/>
    <w:rsid w:val="005629F8"/>
    <w:rsid w:val="00563615"/>
    <w:rsid w:val="00563692"/>
    <w:rsid w:val="005669FF"/>
    <w:rsid w:val="0056723F"/>
    <w:rsid w:val="00571679"/>
    <w:rsid w:val="00575679"/>
    <w:rsid w:val="00583CAE"/>
    <w:rsid w:val="005844E7"/>
    <w:rsid w:val="005908B8"/>
    <w:rsid w:val="00591D0A"/>
    <w:rsid w:val="0059512E"/>
    <w:rsid w:val="00595E3C"/>
    <w:rsid w:val="005A132E"/>
    <w:rsid w:val="005A280F"/>
    <w:rsid w:val="005A4BF7"/>
    <w:rsid w:val="005A6D9E"/>
    <w:rsid w:val="005A6DD2"/>
    <w:rsid w:val="005C272E"/>
    <w:rsid w:val="005C385D"/>
    <w:rsid w:val="005C5FA2"/>
    <w:rsid w:val="005D3B20"/>
    <w:rsid w:val="005D7DF3"/>
    <w:rsid w:val="005E4759"/>
    <w:rsid w:val="005E56A6"/>
    <w:rsid w:val="005E5C68"/>
    <w:rsid w:val="005E65C0"/>
    <w:rsid w:val="005F0390"/>
    <w:rsid w:val="005F0D73"/>
    <w:rsid w:val="005F1359"/>
    <w:rsid w:val="005F511E"/>
    <w:rsid w:val="006050DE"/>
    <w:rsid w:val="006066E4"/>
    <w:rsid w:val="00607251"/>
    <w:rsid w:val="006072CD"/>
    <w:rsid w:val="00612023"/>
    <w:rsid w:val="0061235B"/>
    <w:rsid w:val="00614190"/>
    <w:rsid w:val="00617C08"/>
    <w:rsid w:val="00620B7A"/>
    <w:rsid w:val="00621670"/>
    <w:rsid w:val="006218E6"/>
    <w:rsid w:val="00622A99"/>
    <w:rsid w:val="00622E67"/>
    <w:rsid w:val="006235E2"/>
    <w:rsid w:val="00626EDC"/>
    <w:rsid w:val="00626FE8"/>
    <w:rsid w:val="00637B3E"/>
    <w:rsid w:val="00637D4D"/>
    <w:rsid w:val="006463C1"/>
    <w:rsid w:val="006470EC"/>
    <w:rsid w:val="006542D6"/>
    <w:rsid w:val="0065598E"/>
    <w:rsid w:val="00655AF2"/>
    <w:rsid w:val="00655BC5"/>
    <w:rsid w:val="00656311"/>
    <w:rsid w:val="006568BE"/>
    <w:rsid w:val="0066025D"/>
    <w:rsid w:val="0066091A"/>
    <w:rsid w:val="00664DC0"/>
    <w:rsid w:val="00667571"/>
    <w:rsid w:val="006766B3"/>
    <w:rsid w:val="00676FA6"/>
    <w:rsid w:val="006773EC"/>
    <w:rsid w:val="00680504"/>
    <w:rsid w:val="00680D20"/>
    <w:rsid w:val="00681CD9"/>
    <w:rsid w:val="00682446"/>
    <w:rsid w:val="00683BF2"/>
    <w:rsid w:val="00683E30"/>
    <w:rsid w:val="00687024"/>
    <w:rsid w:val="00692AEF"/>
    <w:rsid w:val="00695E22"/>
    <w:rsid w:val="006A522F"/>
    <w:rsid w:val="006B7093"/>
    <w:rsid w:val="006B7417"/>
    <w:rsid w:val="006C277A"/>
    <w:rsid w:val="006C4274"/>
    <w:rsid w:val="006D3691"/>
    <w:rsid w:val="006D7B66"/>
    <w:rsid w:val="006E5EF0"/>
    <w:rsid w:val="006F07AA"/>
    <w:rsid w:val="006F3563"/>
    <w:rsid w:val="006F42B9"/>
    <w:rsid w:val="006F6103"/>
    <w:rsid w:val="006F7808"/>
    <w:rsid w:val="006F7BA8"/>
    <w:rsid w:val="00704E00"/>
    <w:rsid w:val="007063D9"/>
    <w:rsid w:val="00710ABB"/>
    <w:rsid w:val="00711583"/>
    <w:rsid w:val="00711645"/>
    <w:rsid w:val="00716205"/>
    <w:rsid w:val="007209E7"/>
    <w:rsid w:val="00726182"/>
    <w:rsid w:val="00727635"/>
    <w:rsid w:val="00727D77"/>
    <w:rsid w:val="00732329"/>
    <w:rsid w:val="00732F80"/>
    <w:rsid w:val="007337CA"/>
    <w:rsid w:val="00734CE4"/>
    <w:rsid w:val="00735123"/>
    <w:rsid w:val="00735837"/>
    <w:rsid w:val="00741837"/>
    <w:rsid w:val="00741B9A"/>
    <w:rsid w:val="00741E12"/>
    <w:rsid w:val="007442F6"/>
    <w:rsid w:val="007453E6"/>
    <w:rsid w:val="00746D90"/>
    <w:rsid w:val="00747F61"/>
    <w:rsid w:val="007530F4"/>
    <w:rsid w:val="00766AFF"/>
    <w:rsid w:val="0077309D"/>
    <w:rsid w:val="007774EE"/>
    <w:rsid w:val="00781576"/>
    <w:rsid w:val="00781822"/>
    <w:rsid w:val="00783F21"/>
    <w:rsid w:val="00785D1E"/>
    <w:rsid w:val="00787159"/>
    <w:rsid w:val="0079043A"/>
    <w:rsid w:val="0079075B"/>
    <w:rsid w:val="00791668"/>
    <w:rsid w:val="00791AA1"/>
    <w:rsid w:val="0079257B"/>
    <w:rsid w:val="00796D26"/>
    <w:rsid w:val="007A3793"/>
    <w:rsid w:val="007A51DC"/>
    <w:rsid w:val="007A70D5"/>
    <w:rsid w:val="007B4A31"/>
    <w:rsid w:val="007C0D30"/>
    <w:rsid w:val="007C1BA2"/>
    <w:rsid w:val="007C2B48"/>
    <w:rsid w:val="007C33F1"/>
    <w:rsid w:val="007D0BF7"/>
    <w:rsid w:val="007D20E9"/>
    <w:rsid w:val="007D2640"/>
    <w:rsid w:val="007D59BC"/>
    <w:rsid w:val="007D7881"/>
    <w:rsid w:val="007D7E3A"/>
    <w:rsid w:val="007E0E10"/>
    <w:rsid w:val="007E208A"/>
    <w:rsid w:val="007E4768"/>
    <w:rsid w:val="007E777B"/>
    <w:rsid w:val="007F2070"/>
    <w:rsid w:val="007F23E9"/>
    <w:rsid w:val="007F630F"/>
    <w:rsid w:val="008046FE"/>
    <w:rsid w:val="008053F5"/>
    <w:rsid w:val="00806F00"/>
    <w:rsid w:val="00807AF7"/>
    <w:rsid w:val="00810198"/>
    <w:rsid w:val="00815074"/>
    <w:rsid w:val="00815DA8"/>
    <w:rsid w:val="0082194D"/>
    <w:rsid w:val="008221F9"/>
    <w:rsid w:val="00822366"/>
    <w:rsid w:val="00826EF5"/>
    <w:rsid w:val="00831693"/>
    <w:rsid w:val="00832FED"/>
    <w:rsid w:val="00834689"/>
    <w:rsid w:val="00836B9C"/>
    <w:rsid w:val="00840104"/>
    <w:rsid w:val="00840C1F"/>
    <w:rsid w:val="00841FC5"/>
    <w:rsid w:val="00845709"/>
    <w:rsid w:val="00847461"/>
    <w:rsid w:val="00855398"/>
    <w:rsid w:val="0085721F"/>
    <w:rsid w:val="008576BD"/>
    <w:rsid w:val="00860463"/>
    <w:rsid w:val="00860E1E"/>
    <w:rsid w:val="00861869"/>
    <w:rsid w:val="008641A0"/>
    <w:rsid w:val="00864B44"/>
    <w:rsid w:val="00870986"/>
    <w:rsid w:val="008710E4"/>
    <w:rsid w:val="008714D7"/>
    <w:rsid w:val="008733DA"/>
    <w:rsid w:val="00876454"/>
    <w:rsid w:val="00883EDE"/>
    <w:rsid w:val="0088413E"/>
    <w:rsid w:val="008850E4"/>
    <w:rsid w:val="0089088A"/>
    <w:rsid w:val="0089338B"/>
    <w:rsid w:val="008939AB"/>
    <w:rsid w:val="008961DC"/>
    <w:rsid w:val="008A00B6"/>
    <w:rsid w:val="008A12F5"/>
    <w:rsid w:val="008A16D5"/>
    <w:rsid w:val="008B1587"/>
    <w:rsid w:val="008B1B01"/>
    <w:rsid w:val="008B3BCD"/>
    <w:rsid w:val="008B6DF8"/>
    <w:rsid w:val="008C04B3"/>
    <w:rsid w:val="008C106C"/>
    <w:rsid w:val="008C10F1"/>
    <w:rsid w:val="008C14A7"/>
    <w:rsid w:val="008C1926"/>
    <w:rsid w:val="008C1E99"/>
    <w:rsid w:val="008C57BB"/>
    <w:rsid w:val="008C65AF"/>
    <w:rsid w:val="008D1E12"/>
    <w:rsid w:val="008E0085"/>
    <w:rsid w:val="008E0CDB"/>
    <w:rsid w:val="008E2AA6"/>
    <w:rsid w:val="008E311B"/>
    <w:rsid w:val="008F298D"/>
    <w:rsid w:val="008F2B59"/>
    <w:rsid w:val="008F46E7"/>
    <w:rsid w:val="008F6F0B"/>
    <w:rsid w:val="0090463A"/>
    <w:rsid w:val="00907BA7"/>
    <w:rsid w:val="0091064E"/>
    <w:rsid w:val="0091198F"/>
    <w:rsid w:val="00911FC5"/>
    <w:rsid w:val="00912239"/>
    <w:rsid w:val="00912332"/>
    <w:rsid w:val="00917A0D"/>
    <w:rsid w:val="009273BE"/>
    <w:rsid w:val="009277BA"/>
    <w:rsid w:val="00931A10"/>
    <w:rsid w:val="009374C6"/>
    <w:rsid w:val="00944AEB"/>
    <w:rsid w:val="00947967"/>
    <w:rsid w:val="00955201"/>
    <w:rsid w:val="00957F4B"/>
    <w:rsid w:val="00962ADE"/>
    <w:rsid w:val="00963394"/>
    <w:rsid w:val="00963489"/>
    <w:rsid w:val="00965200"/>
    <w:rsid w:val="009668B3"/>
    <w:rsid w:val="00971471"/>
    <w:rsid w:val="00983EF7"/>
    <w:rsid w:val="009849C2"/>
    <w:rsid w:val="00984D24"/>
    <w:rsid w:val="009858EB"/>
    <w:rsid w:val="00994C8A"/>
    <w:rsid w:val="00996AA2"/>
    <w:rsid w:val="00997641"/>
    <w:rsid w:val="009A3F47"/>
    <w:rsid w:val="009B0046"/>
    <w:rsid w:val="009C1440"/>
    <w:rsid w:val="009C2107"/>
    <w:rsid w:val="009C31E1"/>
    <w:rsid w:val="009C4F47"/>
    <w:rsid w:val="009C5D9E"/>
    <w:rsid w:val="009D04BF"/>
    <w:rsid w:val="009D0AE8"/>
    <w:rsid w:val="009D2C3E"/>
    <w:rsid w:val="009D47F1"/>
    <w:rsid w:val="009D4EEA"/>
    <w:rsid w:val="009E0625"/>
    <w:rsid w:val="009E167C"/>
    <w:rsid w:val="009E3034"/>
    <w:rsid w:val="009E4D9A"/>
    <w:rsid w:val="009E549F"/>
    <w:rsid w:val="009F28A8"/>
    <w:rsid w:val="009F473E"/>
    <w:rsid w:val="009F5B83"/>
    <w:rsid w:val="009F682A"/>
    <w:rsid w:val="00A011EA"/>
    <w:rsid w:val="00A022BE"/>
    <w:rsid w:val="00A03B71"/>
    <w:rsid w:val="00A05495"/>
    <w:rsid w:val="00A07B4B"/>
    <w:rsid w:val="00A1239B"/>
    <w:rsid w:val="00A157CD"/>
    <w:rsid w:val="00A22D0E"/>
    <w:rsid w:val="00A24C95"/>
    <w:rsid w:val="00A2599A"/>
    <w:rsid w:val="00A26094"/>
    <w:rsid w:val="00A301BF"/>
    <w:rsid w:val="00A302B2"/>
    <w:rsid w:val="00A331B4"/>
    <w:rsid w:val="00A33859"/>
    <w:rsid w:val="00A3484E"/>
    <w:rsid w:val="00A356D3"/>
    <w:rsid w:val="00A36ADA"/>
    <w:rsid w:val="00A41775"/>
    <w:rsid w:val="00A438D8"/>
    <w:rsid w:val="00A43CEE"/>
    <w:rsid w:val="00A44D93"/>
    <w:rsid w:val="00A46C9D"/>
    <w:rsid w:val="00A473F5"/>
    <w:rsid w:val="00A51F9D"/>
    <w:rsid w:val="00A5416A"/>
    <w:rsid w:val="00A6382E"/>
    <w:rsid w:val="00A639F4"/>
    <w:rsid w:val="00A63DE9"/>
    <w:rsid w:val="00A66345"/>
    <w:rsid w:val="00A728E3"/>
    <w:rsid w:val="00A7464A"/>
    <w:rsid w:val="00A80576"/>
    <w:rsid w:val="00A81A32"/>
    <w:rsid w:val="00A835BD"/>
    <w:rsid w:val="00A85734"/>
    <w:rsid w:val="00A91F70"/>
    <w:rsid w:val="00A97B15"/>
    <w:rsid w:val="00AA42D5"/>
    <w:rsid w:val="00AB2FAB"/>
    <w:rsid w:val="00AB44AF"/>
    <w:rsid w:val="00AB5C14"/>
    <w:rsid w:val="00AC1EE7"/>
    <w:rsid w:val="00AC333F"/>
    <w:rsid w:val="00AC585C"/>
    <w:rsid w:val="00AC73C7"/>
    <w:rsid w:val="00AD00D0"/>
    <w:rsid w:val="00AD1925"/>
    <w:rsid w:val="00AD4530"/>
    <w:rsid w:val="00AE067D"/>
    <w:rsid w:val="00AE5AC0"/>
    <w:rsid w:val="00AE5C33"/>
    <w:rsid w:val="00AE7DD4"/>
    <w:rsid w:val="00AF1181"/>
    <w:rsid w:val="00AF2F79"/>
    <w:rsid w:val="00AF4653"/>
    <w:rsid w:val="00AF7DB7"/>
    <w:rsid w:val="00B01FE7"/>
    <w:rsid w:val="00B04790"/>
    <w:rsid w:val="00B10D02"/>
    <w:rsid w:val="00B135D0"/>
    <w:rsid w:val="00B160E3"/>
    <w:rsid w:val="00B201E2"/>
    <w:rsid w:val="00B2357A"/>
    <w:rsid w:val="00B43A5A"/>
    <w:rsid w:val="00B443E4"/>
    <w:rsid w:val="00B47FBD"/>
    <w:rsid w:val="00B5484D"/>
    <w:rsid w:val="00B55CA6"/>
    <w:rsid w:val="00B563EA"/>
    <w:rsid w:val="00B56CDF"/>
    <w:rsid w:val="00B60E51"/>
    <w:rsid w:val="00B63A54"/>
    <w:rsid w:val="00B64E14"/>
    <w:rsid w:val="00B71607"/>
    <w:rsid w:val="00B77D18"/>
    <w:rsid w:val="00B8313A"/>
    <w:rsid w:val="00B84B99"/>
    <w:rsid w:val="00B8573D"/>
    <w:rsid w:val="00B93503"/>
    <w:rsid w:val="00BA0658"/>
    <w:rsid w:val="00BA23FB"/>
    <w:rsid w:val="00BA31E8"/>
    <w:rsid w:val="00BA55E0"/>
    <w:rsid w:val="00BA6BD4"/>
    <w:rsid w:val="00BA6C7A"/>
    <w:rsid w:val="00BA78D9"/>
    <w:rsid w:val="00BB17D1"/>
    <w:rsid w:val="00BB1BED"/>
    <w:rsid w:val="00BB3752"/>
    <w:rsid w:val="00BB41EA"/>
    <w:rsid w:val="00BB6688"/>
    <w:rsid w:val="00BC1E75"/>
    <w:rsid w:val="00BC26D4"/>
    <w:rsid w:val="00BD3520"/>
    <w:rsid w:val="00BE0175"/>
    <w:rsid w:val="00BE0C80"/>
    <w:rsid w:val="00BE4031"/>
    <w:rsid w:val="00BF1CA8"/>
    <w:rsid w:val="00BF2A42"/>
    <w:rsid w:val="00BF30D8"/>
    <w:rsid w:val="00BF4043"/>
    <w:rsid w:val="00BF71BF"/>
    <w:rsid w:val="00C01029"/>
    <w:rsid w:val="00C01E71"/>
    <w:rsid w:val="00C02858"/>
    <w:rsid w:val="00C03D8C"/>
    <w:rsid w:val="00C055EC"/>
    <w:rsid w:val="00C10DC9"/>
    <w:rsid w:val="00C12FB3"/>
    <w:rsid w:val="00C17341"/>
    <w:rsid w:val="00C24EEF"/>
    <w:rsid w:val="00C25CF6"/>
    <w:rsid w:val="00C25E06"/>
    <w:rsid w:val="00C26C36"/>
    <w:rsid w:val="00C32768"/>
    <w:rsid w:val="00C431DF"/>
    <w:rsid w:val="00C45197"/>
    <w:rsid w:val="00C456BD"/>
    <w:rsid w:val="00C530DC"/>
    <w:rsid w:val="00C5350D"/>
    <w:rsid w:val="00C541DE"/>
    <w:rsid w:val="00C5639E"/>
    <w:rsid w:val="00C6123C"/>
    <w:rsid w:val="00C61564"/>
    <w:rsid w:val="00C6311A"/>
    <w:rsid w:val="00C7084D"/>
    <w:rsid w:val="00C7315E"/>
    <w:rsid w:val="00C75895"/>
    <w:rsid w:val="00C80889"/>
    <w:rsid w:val="00C82FB4"/>
    <w:rsid w:val="00C83C9F"/>
    <w:rsid w:val="00C87FA1"/>
    <w:rsid w:val="00C912E2"/>
    <w:rsid w:val="00C942FC"/>
    <w:rsid w:val="00C94840"/>
    <w:rsid w:val="00CA100B"/>
    <w:rsid w:val="00CA2ECA"/>
    <w:rsid w:val="00CA4A44"/>
    <w:rsid w:val="00CA4EE3"/>
    <w:rsid w:val="00CA7380"/>
    <w:rsid w:val="00CA7F93"/>
    <w:rsid w:val="00CB027F"/>
    <w:rsid w:val="00CB3534"/>
    <w:rsid w:val="00CB72AC"/>
    <w:rsid w:val="00CC0C28"/>
    <w:rsid w:val="00CC0EBB"/>
    <w:rsid w:val="00CC112F"/>
    <w:rsid w:val="00CC6297"/>
    <w:rsid w:val="00CC70D6"/>
    <w:rsid w:val="00CC7690"/>
    <w:rsid w:val="00CD1986"/>
    <w:rsid w:val="00CD54BF"/>
    <w:rsid w:val="00CD7BDA"/>
    <w:rsid w:val="00CE0F51"/>
    <w:rsid w:val="00CE4D5C"/>
    <w:rsid w:val="00CE766C"/>
    <w:rsid w:val="00CF05DA"/>
    <w:rsid w:val="00CF317E"/>
    <w:rsid w:val="00CF44C6"/>
    <w:rsid w:val="00CF58EB"/>
    <w:rsid w:val="00CF6FEC"/>
    <w:rsid w:val="00D005B4"/>
    <w:rsid w:val="00D0106E"/>
    <w:rsid w:val="00D0168B"/>
    <w:rsid w:val="00D06383"/>
    <w:rsid w:val="00D115CA"/>
    <w:rsid w:val="00D1594F"/>
    <w:rsid w:val="00D20E85"/>
    <w:rsid w:val="00D24615"/>
    <w:rsid w:val="00D37842"/>
    <w:rsid w:val="00D42DC2"/>
    <w:rsid w:val="00D43956"/>
    <w:rsid w:val="00D5240E"/>
    <w:rsid w:val="00D537E1"/>
    <w:rsid w:val="00D54283"/>
    <w:rsid w:val="00D55BB2"/>
    <w:rsid w:val="00D6091A"/>
    <w:rsid w:val="00D6605A"/>
    <w:rsid w:val="00D6695F"/>
    <w:rsid w:val="00D7440E"/>
    <w:rsid w:val="00D75644"/>
    <w:rsid w:val="00D815DB"/>
    <w:rsid w:val="00D81656"/>
    <w:rsid w:val="00D83D87"/>
    <w:rsid w:val="00D84A6D"/>
    <w:rsid w:val="00D86A30"/>
    <w:rsid w:val="00D86CDE"/>
    <w:rsid w:val="00D97CB4"/>
    <w:rsid w:val="00D97DD4"/>
    <w:rsid w:val="00DA5A8A"/>
    <w:rsid w:val="00DA5AA3"/>
    <w:rsid w:val="00DB1170"/>
    <w:rsid w:val="00DB26CD"/>
    <w:rsid w:val="00DB441C"/>
    <w:rsid w:val="00DB44AF"/>
    <w:rsid w:val="00DC1F58"/>
    <w:rsid w:val="00DC339B"/>
    <w:rsid w:val="00DC5D40"/>
    <w:rsid w:val="00DC69A7"/>
    <w:rsid w:val="00DC6FED"/>
    <w:rsid w:val="00DD30E9"/>
    <w:rsid w:val="00DD4F47"/>
    <w:rsid w:val="00DD7FBB"/>
    <w:rsid w:val="00DE0B9F"/>
    <w:rsid w:val="00DE2A9E"/>
    <w:rsid w:val="00DE4238"/>
    <w:rsid w:val="00DE657F"/>
    <w:rsid w:val="00DF0722"/>
    <w:rsid w:val="00DF1218"/>
    <w:rsid w:val="00DF6462"/>
    <w:rsid w:val="00E02FA0"/>
    <w:rsid w:val="00E036DC"/>
    <w:rsid w:val="00E0570E"/>
    <w:rsid w:val="00E07A40"/>
    <w:rsid w:val="00E1011E"/>
    <w:rsid w:val="00E10454"/>
    <w:rsid w:val="00E112E5"/>
    <w:rsid w:val="00E122D8"/>
    <w:rsid w:val="00E12523"/>
    <w:rsid w:val="00E12CC8"/>
    <w:rsid w:val="00E15352"/>
    <w:rsid w:val="00E21CC7"/>
    <w:rsid w:val="00E24D9E"/>
    <w:rsid w:val="00E25849"/>
    <w:rsid w:val="00E3102B"/>
    <w:rsid w:val="00E3197E"/>
    <w:rsid w:val="00E3333B"/>
    <w:rsid w:val="00E342F8"/>
    <w:rsid w:val="00E351ED"/>
    <w:rsid w:val="00E37E94"/>
    <w:rsid w:val="00E45B06"/>
    <w:rsid w:val="00E54A83"/>
    <w:rsid w:val="00E6034B"/>
    <w:rsid w:val="00E6549E"/>
    <w:rsid w:val="00E65EDE"/>
    <w:rsid w:val="00E70F81"/>
    <w:rsid w:val="00E722D9"/>
    <w:rsid w:val="00E73187"/>
    <w:rsid w:val="00E75D1A"/>
    <w:rsid w:val="00E76EAE"/>
    <w:rsid w:val="00E77055"/>
    <w:rsid w:val="00E77460"/>
    <w:rsid w:val="00E83ABC"/>
    <w:rsid w:val="00E844F2"/>
    <w:rsid w:val="00E848D0"/>
    <w:rsid w:val="00E86FFC"/>
    <w:rsid w:val="00E90AD0"/>
    <w:rsid w:val="00E92235"/>
    <w:rsid w:val="00E92DB6"/>
    <w:rsid w:val="00E92FCB"/>
    <w:rsid w:val="00E96A6B"/>
    <w:rsid w:val="00EA147F"/>
    <w:rsid w:val="00EA49A1"/>
    <w:rsid w:val="00EA4A27"/>
    <w:rsid w:val="00EA4FA6"/>
    <w:rsid w:val="00EA63BB"/>
    <w:rsid w:val="00EB1A25"/>
    <w:rsid w:val="00EB7AEC"/>
    <w:rsid w:val="00EC1594"/>
    <w:rsid w:val="00EC1AE1"/>
    <w:rsid w:val="00EC1E78"/>
    <w:rsid w:val="00EC7363"/>
    <w:rsid w:val="00ED03AB"/>
    <w:rsid w:val="00ED1963"/>
    <w:rsid w:val="00ED1CD4"/>
    <w:rsid w:val="00ED1D2B"/>
    <w:rsid w:val="00ED3210"/>
    <w:rsid w:val="00ED64B5"/>
    <w:rsid w:val="00EE27E2"/>
    <w:rsid w:val="00EE7CCA"/>
    <w:rsid w:val="00EF5A61"/>
    <w:rsid w:val="00EF5B2C"/>
    <w:rsid w:val="00F017FB"/>
    <w:rsid w:val="00F07835"/>
    <w:rsid w:val="00F12CC3"/>
    <w:rsid w:val="00F13D02"/>
    <w:rsid w:val="00F165A4"/>
    <w:rsid w:val="00F16A14"/>
    <w:rsid w:val="00F20468"/>
    <w:rsid w:val="00F248E4"/>
    <w:rsid w:val="00F24A51"/>
    <w:rsid w:val="00F25D97"/>
    <w:rsid w:val="00F26320"/>
    <w:rsid w:val="00F3576A"/>
    <w:rsid w:val="00F35924"/>
    <w:rsid w:val="00F362D7"/>
    <w:rsid w:val="00F37D7B"/>
    <w:rsid w:val="00F418BA"/>
    <w:rsid w:val="00F42B77"/>
    <w:rsid w:val="00F4561B"/>
    <w:rsid w:val="00F46869"/>
    <w:rsid w:val="00F50708"/>
    <w:rsid w:val="00F5314C"/>
    <w:rsid w:val="00F5688C"/>
    <w:rsid w:val="00F60048"/>
    <w:rsid w:val="00F62EB0"/>
    <w:rsid w:val="00F635DD"/>
    <w:rsid w:val="00F63EA0"/>
    <w:rsid w:val="00F64FF1"/>
    <w:rsid w:val="00F6627B"/>
    <w:rsid w:val="00F7336E"/>
    <w:rsid w:val="00F7346A"/>
    <w:rsid w:val="00F734F2"/>
    <w:rsid w:val="00F75052"/>
    <w:rsid w:val="00F804D3"/>
    <w:rsid w:val="00F816CB"/>
    <w:rsid w:val="00F81CD2"/>
    <w:rsid w:val="00F81D0E"/>
    <w:rsid w:val="00F82641"/>
    <w:rsid w:val="00F8444A"/>
    <w:rsid w:val="00F90F18"/>
    <w:rsid w:val="00F9360A"/>
    <w:rsid w:val="00F9366F"/>
    <w:rsid w:val="00F937E4"/>
    <w:rsid w:val="00F95EE7"/>
    <w:rsid w:val="00FA39E6"/>
    <w:rsid w:val="00FA69D6"/>
    <w:rsid w:val="00FA6F15"/>
    <w:rsid w:val="00FA7BC9"/>
    <w:rsid w:val="00FB378E"/>
    <w:rsid w:val="00FB37F1"/>
    <w:rsid w:val="00FB47C0"/>
    <w:rsid w:val="00FB4B65"/>
    <w:rsid w:val="00FB501B"/>
    <w:rsid w:val="00FB7770"/>
    <w:rsid w:val="00FC0E7D"/>
    <w:rsid w:val="00FC5729"/>
    <w:rsid w:val="00FC62FB"/>
    <w:rsid w:val="00FD3B91"/>
    <w:rsid w:val="00FD576B"/>
    <w:rsid w:val="00FD579E"/>
    <w:rsid w:val="00FD6845"/>
    <w:rsid w:val="00FE3BFB"/>
    <w:rsid w:val="00FE4516"/>
    <w:rsid w:val="00FE5693"/>
    <w:rsid w:val="00FE64C8"/>
    <w:rsid w:val="00FE742E"/>
    <w:rsid w:val="00FE7759"/>
    <w:rsid w:val="00FF5C28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9343459-2446-4514-9FE8-32CF1036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8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0">
    <w:name w:val="heading 2"/>
    <w:aliases w:val="標題110/111,節,節1,一."/>
    <w:basedOn w:val="a8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8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8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8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8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8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8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8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Signature"/>
    <w:basedOn w:val="a8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d">
    <w:name w:val="endnote text"/>
    <w:basedOn w:val="a8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8"/>
    <w:next w:val="a8"/>
    <w:autoRedefine/>
    <w:semiHidden/>
    <w:rsid w:val="004E0062"/>
    <w:pPr>
      <w:ind w:leftChars="400" w:left="600" w:rightChars="200" w:right="200" w:hangingChars="200" w:hanging="200"/>
    </w:pPr>
  </w:style>
  <w:style w:type="character" w:styleId="ae">
    <w:name w:val="page number"/>
    <w:basedOn w:val="a9"/>
    <w:semiHidden/>
    <w:rsid w:val="004E0062"/>
    <w:rPr>
      <w:rFonts w:ascii="標楷體" w:eastAsia="標楷體"/>
      <w:sz w:val="20"/>
    </w:rPr>
  </w:style>
  <w:style w:type="paragraph" w:styleId="60">
    <w:name w:val="toc 6"/>
    <w:basedOn w:val="a8"/>
    <w:next w:val="a8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8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8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8"/>
    <w:next w:val="a8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8"/>
    <w:next w:val="a8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8"/>
    <w:next w:val="a8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8"/>
    <w:next w:val="a8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8"/>
    <w:next w:val="a8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8"/>
    <w:next w:val="a8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8"/>
    <w:next w:val="a8"/>
    <w:autoRedefine/>
    <w:semiHidden/>
    <w:rsid w:val="004E0062"/>
    <w:pPr>
      <w:ind w:leftChars="1600" w:left="3840"/>
    </w:pPr>
  </w:style>
  <w:style w:type="paragraph" w:styleId="af">
    <w:name w:val="header"/>
    <w:basedOn w:val="a8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f0">
    <w:name w:val="Hyperlink"/>
    <w:basedOn w:val="a9"/>
    <w:uiPriority w:val="99"/>
    <w:rsid w:val="004E0062"/>
    <w:rPr>
      <w:color w:val="0000FF"/>
      <w:u w:val="single"/>
    </w:rPr>
  </w:style>
  <w:style w:type="paragraph" w:customStyle="1" w:styleId="af1">
    <w:name w:val="簽名日期"/>
    <w:basedOn w:val="a8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2">
    <w:name w:val="附件"/>
    <w:basedOn w:val="ad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2">
    <w:name w:val="附表樣式"/>
    <w:basedOn w:val="a8"/>
    <w:qFormat/>
    <w:rsid w:val="00B77D18"/>
    <w:pPr>
      <w:keepNext/>
      <w:numPr>
        <w:numId w:val="1"/>
      </w:numPr>
      <w:outlineLvl w:val="0"/>
    </w:pPr>
    <w:rPr>
      <w:kern w:val="32"/>
    </w:rPr>
  </w:style>
  <w:style w:type="paragraph" w:styleId="af3">
    <w:name w:val="Body Text Indent"/>
    <w:basedOn w:val="a8"/>
    <w:semiHidden/>
    <w:rsid w:val="004E0062"/>
    <w:pPr>
      <w:ind w:left="698" w:hangingChars="200" w:hanging="698"/>
    </w:pPr>
  </w:style>
  <w:style w:type="paragraph" w:customStyle="1" w:styleId="af4">
    <w:name w:val="調查報告"/>
    <w:basedOn w:val="ad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8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8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5">
    <w:name w:val="footer"/>
    <w:basedOn w:val="a8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table of figures"/>
    <w:basedOn w:val="a8"/>
    <w:next w:val="a8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8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5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7">
    <w:name w:val="資料來源"/>
    <w:basedOn w:val="a8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3">
    <w:name w:val="圖標題"/>
    <w:basedOn w:val="a8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8">
    <w:name w:val="Table Grid"/>
    <w:basedOn w:val="aa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6">
    <w:name w:val="附錄"/>
    <w:basedOn w:val="a8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9">
    <w:name w:val="List Paragraph"/>
    <w:basedOn w:val="a8"/>
    <w:link w:val="afa"/>
    <w:uiPriority w:val="34"/>
    <w:qFormat/>
    <w:rsid w:val="00687024"/>
    <w:pPr>
      <w:ind w:leftChars="200" w:left="480"/>
    </w:pPr>
  </w:style>
  <w:style w:type="paragraph" w:styleId="afb">
    <w:name w:val="Balloon Text"/>
    <w:basedOn w:val="a8"/>
    <w:link w:val="afc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9"/>
    <w:link w:val="afb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7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4">
    <w:name w:val="附件樣式"/>
    <w:basedOn w:val="a8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9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Web">
    <w:name w:val="Normal (Web)"/>
    <w:basedOn w:val="a8"/>
    <w:uiPriority w:val="99"/>
    <w:semiHidden/>
    <w:unhideWhenUsed/>
    <w:rsid w:val="00C942FC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afd">
    <w:name w:val="分項段落"/>
    <w:basedOn w:val="a8"/>
    <w:rsid w:val="00E07A40"/>
    <w:pPr>
      <w:overflowPunct/>
      <w:autoSpaceDE/>
      <w:autoSpaceDN/>
      <w:jc w:val="left"/>
    </w:pPr>
    <w:rPr>
      <w:rFonts w:ascii="Times New Roman" w:eastAsia="新細明體"/>
      <w:sz w:val="24"/>
    </w:rPr>
  </w:style>
  <w:style w:type="paragraph" w:styleId="afe">
    <w:name w:val="footnote text"/>
    <w:basedOn w:val="a8"/>
    <w:link w:val="aff"/>
    <w:unhideWhenUsed/>
    <w:rsid w:val="00D5240E"/>
    <w:pPr>
      <w:snapToGrid w:val="0"/>
      <w:jc w:val="left"/>
    </w:pPr>
    <w:rPr>
      <w:sz w:val="20"/>
    </w:rPr>
  </w:style>
  <w:style w:type="character" w:customStyle="1" w:styleId="aff">
    <w:name w:val="註腳文字 字元"/>
    <w:basedOn w:val="a9"/>
    <w:link w:val="afe"/>
    <w:rsid w:val="00D5240E"/>
    <w:rPr>
      <w:rFonts w:ascii="標楷體" w:eastAsia="標楷體"/>
      <w:kern w:val="2"/>
    </w:rPr>
  </w:style>
  <w:style w:type="character" w:styleId="aff0">
    <w:name w:val="footnote reference"/>
    <w:aliases w:val="FR,Ref,de nota al pie,註腳內容,Error-Fußnotenzeichen5,Error-Fußnotenzeichen6,Error-Fußnotenzeichen3"/>
    <w:basedOn w:val="a9"/>
    <w:uiPriority w:val="99"/>
    <w:unhideWhenUsed/>
    <w:rsid w:val="00D5240E"/>
    <w:rPr>
      <w:vertAlign w:val="superscript"/>
    </w:rPr>
  </w:style>
  <w:style w:type="table" w:customStyle="1" w:styleId="13">
    <w:name w:val="表格格線1"/>
    <w:basedOn w:val="aa"/>
    <w:next w:val="af8"/>
    <w:uiPriority w:val="59"/>
    <w:rsid w:val="00D5240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8"/>
    <w:link w:val="HTML0"/>
    <w:uiPriority w:val="99"/>
    <w:unhideWhenUsed/>
    <w:rsid w:val="006766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9"/>
    <w:link w:val="HTML"/>
    <w:uiPriority w:val="99"/>
    <w:rsid w:val="006766B3"/>
    <w:rPr>
      <w:rFonts w:ascii="細明體" w:eastAsia="細明體" w:hAnsi="細明體" w:cs="細明體"/>
      <w:sz w:val="24"/>
      <w:szCs w:val="24"/>
    </w:rPr>
  </w:style>
  <w:style w:type="paragraph" w:styleId="2">
    <w:name w:val="Body Text 2"/>
    <w:basedOn w:val="a8"/>
    <w:link w:val="23"/>
    <w:rsid w:val="00A63DE9"/>
    <w:pPr>
      <w:numPr>
        <w:ilvl w:val="3"/>
        <w:numId w:val="10"/>
      </w:numPr>
      <w:overflowPunct/>
      <w:autoSpaceDE/>
      <w:autoSpaceDN/>
      <w:spacing w:after="120" w:line="480" w:lineRule="auto"/>
      <w:ind w:left="0" w:firstLine="0"/>
      <w:jc w:val="left"/>
    </w:pPr>
    <w:rPr>
      <w:rFonts w:ascii="Times New Roman"/>
      <w:sz w:val="28"/>
      <w:szCs w:val="24"/>
    </w:rPr>
  </w:style>
  <w:style w:type="character" w:customStyle="1" w:styleId="23">
    <w:name w:val="本文 2 字元"/>
    <w:basedOn w:val="a9"/>
    <w:link w:val="2"/>
    <w:rsid w:val="00A63DE9"/>
    <w:rPr>
      <w:rFonts w:eastAsia="標楷體"/>
      <w:kern w:val="2"/>
      <w:sz w:val="28"/>
      <w:szCs w:val="24"/>
    </w:rPr>
  </w:style>
  <w:style w:type="paragraph" w:customStyle="1" w:styleId="a0">
    <w:name w:val="審核通知甲層"/>
    <w:basedOn w:val="1"/>
    <w:rsid w:val="00A63DE9"/>
    <w:pPr>
      <w:keepNext/>
      <w:numPr>
        <w:ilvl w:val="2"/>
        <w:numId w:val="10"/>
      </w:numPr>
      <w:overflowPunct/>
      <w:autoSpaceDE/>
      <w:autoSpaceDN/>
      <w:snapToGrid w:val="0"/>
      <w:spacing w:beforeLines="50"/>
      <w:ind w:left="425" w:hanging="425"/>
      <w:jc w:val="center"/>
    </w:pPr>
    <w:rPr>
      <w:rFonts w:hAnsi="標楷體"/>
      <w:b/>
      <w:kern w:val="52"/>
      <w:sz w:val="36"/>
    </w:rPr>
  </w:style>
  <w:style w:type="paragraph" w:customStyle="1" w:styleId="a1">
    <w:name w:val="審核通知一層"/>
    <w:basedOn w:val="a8"/>
    <w:next w:val="a8"/>
    <w:rsid w:val="00A63DE9"/>
    <w:pPr>
      <w:numPr>
        <w:ilvl w:val="4"/>
        <w:numId w:val="10"/>
      </w:numPr>
      <w:tabs>
        <w:tab w:val="clear" w:pos="426"/>
      </w:tabs>
      <w:overflowPunct/>
      <w:autoSpaceDE/>
      <w:autoSpaceDN/>
      <w:snapToGrid w:val="0"/>
      <w:spacing w:line="560" w:lineRule="atLeast"/>
      <w:ind w:left="1658" w:hanging="1418"/>
    </w:pPr>
    <w:rPr>
      <w:rFonts w:ascii="Times New Roman"/>
      <w:lang w:val="x-none" w:eastAsia="x-none"/>
    </w:rPr>
  </w:style>
  <w:style w:type="paragraph" w:customStyle="1" w:styleId="aff1">
    <w:name w:val="審核通知壹層"/>
    <w:basedOn w:val="20"/>
    <w:next w:val="a8"/>
    <w:rsid w:val="00CF317E"/>
    <w:pPr>
      <w:keepNext/>
      <w:numPr>
        <w:ilvl w:val="0"/>
        <w:numId w:val="0"/>
      </w:numPr>
      <w:overflowPunct/>
      <w:autoSpaceDE/>
      <w:autoSpaceDN/>
      <w:snapToGrid w:val="0"/>
      <w:spacing w:line="560" w:lineRule="atLeast"/>
      <w:ind w:left="454" w:hanging="454"/>
    </w:pPr>
    <w:rPr>
      <w:rFonts w:ascii="Arial"/>
      <w:b/>
      <w:kern w:val="2"/>
      <w:szCs w:val="32"/>
    </w:rPr>
  </w:style>
  <w:style w:type="character" w:styleId="aff2">
    <w:name w:val="Emphasis"/>
    <w:basedOn w:val="a9"/>
    <w:uiPriority w:val="20"/>
    <w:qFormat/>
    <w:rsid w:val="00002739"/>
    <w:rPr>
      <w:i/>
      <w:iCs/>
    </w:rPr>
  </w:style>
  <w:style w:type="character" w:customStyle="1" w:styleId="afa">
    <w:name w:val="清單段落 字元"/>
    <w:basedOn w:val="a9"/>
    <w:link w:val="af9"/>
    <w:uiPriority w:val="34"/>
    <w:locked/>
    <w:rsid w:val="00CF44C6"/>
    <w:rPr>
      <w:rFonts w:ascii="標楷體" w:eastAsia="標楷體"/>
      <w:kern w:val="2"/>
      <w:sz w:val="32"/>
    </w:rPr>
  </w:style>
  <w:style w:type="paragraph" w:customStyle="1" w:styleId="15">
    <w:name w:val="審核通知1層"/>
    <w:basedOn w:val="a8"/>
    <w:next w:val="a8"/>
    <w:rsid w:val="009277BA"/>
    <w:pPr>
      <w:tabs>
        <w:tab w:val="num" w:pos="426"/>
      </w:tabs>
      <w:overflowPunct/>
      <w:autoSpaceDE/>
      <w:autoSpaceDN/>
      <w:snapToGrid w:val="0"/>
      <w:spacing w:line="560" w:lineRule="atLeast"/>
      <w:ind w:left="2411" w:hanging="851"/>
    </w:pPr>
    <w:rPr>
      <w:rFonts w:ascii="Times New Roman"/>
    </w:rPr>
  </w:style>
  <w:style w:type="paragraph" w:customStyle="1" w:styleId="aff3">
    <w:name w:val="樣式 樣式 審核通知(一)層 + 粗體 + 標楷體"/>
    <w:basedOn w:val="a8"/>
    <w:rsid w:val="009277BA"/>
    <w:pPr>
      <w:overflowPunct/>
      <w:autoSpaceDE/>
      <w:autoSpaceDN/>
      <w:snapToGrid w:val="0"/>
      <w:spacing w:line="560" w:lineRule="atLeast"/>
      <w:ind w:left="1985" w:hanging="1985"/>
    </w:pPr>
    <w:rPr>
      <w:rFonts w:hAnsi="標楷體"/>
      <w:bCs/>
    </w:rPr>
  </w:style>
  <w:style w:type="paragraph" w:customStyle="1" w:styleId="aff4">
    <w:name w:val="內文一、"/>
    <w:basedOn w:val="a8"/>
    <w:qFormat/>
    <w:rsid w:val="004C4B10"/>
    <w:pPr>
      <w:autoSpaceDE/>
      <w:autoSpaceDN/>
      <w:spacing w:line="520" w:lineRule="exact"/>
      <w:ind w:leftChars="450" w:left="450" w:firstLineChars="200" w:firstLine="200"/>
    </w:pPr>
    <w:rPr>
      <w:rFonts w:hAnsi="標楷體"/>
      <w:szCs w:val="22"/>
    </w:rPr>
  </w:style>
  <w:style w:type="paragraph" w:customStyle="1" w:styleId="aff5">
    <w:name w:val="前言內文"/>
    <w:basedOn w:val="a8"/>
    <w:rsid w:val="00957F4B"/>
    <w:pPr>
      <w:overflowPunct/>
      <w:autoSpaceDE/>
      <w:autoSpaceDN/>
      <w:adjustRightInd w:val="0"/>
      <w:spacing w:line="500" w:lineRule="exact"/>
      <w:ind w:firstLineChars="200" w:firstLine="200"/>
    </w:pPr>
    <w:rPr>
      <w:snapToGrid w:val="0"/>
      <w:sz w:val="28"/>
      <w:szCs w:val="28"/>
    </w:rPr>
  </w:style>
  <w:style w:type="character" w:styleId="aff6">
    <w:name w:val="Strong"/>
    <w:basedOn w:val="a9"/>
    <w:uiPriority w:val="22"/>
    <w:qFormat/>
    <w:rsid w:val="00C45197"/>
    <w:rPr>
      <w:b/>
      <w:bCs/>
    </w:rPr>
  </w:style>
  <w:style w:type="paragraph" w:styleId="aff7">
    <w:name w:val="Plain Text"/>
    <w:basedOn w:val="a8"/>
    <w:link w:val="aff8"/>
    <w:uiPriority w:val="99"/>
    <w:semiHidden/>
    <w:unhideWhenUsed/>
    <w:rsid w:val="00A91F70"/>
    <w:pPr>
      <w:overflowPunct/>
      <w:autoSpaceDE/>
      <w:autoSpaceDN/>
      <w:jc w:val="left"/>
    </w:pPr>
    <w:rPr>
      <w:rFonts w:ascii="Calibri" w:eastAsia="新細明體" w:hAnsi="Courier New" w:cs="Courier New"/>
      <w:sz w:val="24"/>
      <w:szCs w:val="24"/>
    </w:rPr>
  </w:style>
  <w:style w:type="character" w:customStyle="1" w:styleId="aff8">
    <w:name w:val="純文字 字元"/>
    <w:basedOn w:val="a9"/>
    <w:link w:val="aff7"/>
    <w:uiPriority w:val="99"/>
    <w:semiHidden/>
    <w:rsid w:val="00A91F70"/>
    <w:rPr>
      <w:rFonts w:ascii="Calibri" w:hAnsi="Courier New" w:cs="Courier New"/>
      <w:kern w:val="2"/>
      <w:sz w:val="24"/>
      <w:szCs w:val="24"/>
    </w:rPr>
  </w:style>
  <w:style w:type="character" w:customStyle="1" w:styleId="st1">
    <w:name w:val="st1"/>
    <w:basedOn w:val="a9"/>
    <w:rsid w:val="00927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1581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201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26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552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564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911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8091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235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2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286895">
              <w:marLeft w:val="0"/>
              <w:marRight w:val="0"/>
              <w:marTop w:val="0"/>
              <w:marBottom w:val="0"/>
              <w:divBdr>
                <w:top w:val="single" w:sz="6" w:space="0" w:color="B9B9B9"/>
                <w:left w:val="single" w:sz="6" w:space="0" w:color="B9B9B9"/>
                <w:bottom w:val="single" w:sz="6" w:space="0" w:color="B9B9B9"/>
                <w:right w:val="single" w:sz="6" w:space="0" w:color="B9B9B9"/>
              </w:divBdr>
            </w:div>
          </w:divsChild>
        </w:div>
        <w:div w:id="83723741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0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02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DCDC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0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761071">
              <w:marLeft w:val="0"/>
              <w:marRight w:val="0"/>
              <w:marTop w:val="0"/>
              <w:marBottom w:val="0"/>
              <w:divBdr>
                <w:top w:val="single" w:sz="6" w:space="0" w:color="B9B9B9"/>
                <w:left w:val="single" w:sz="6" w:space="0" w:color="B9B9B9"/>
                <w:bottom w:val="single" w:sz="6" w:space="0" w:color="B9B9B9"/>
                <w:right w:val="single" w:sz="6" w:space="0" w:color="B9B9B9"/>
              </w:divBdr>
            </w:div>
          </w:divsChild>
        </w:div>
        <w:div w:id="134161893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73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2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1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DCDC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3840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66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1310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380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546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442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359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9436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42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398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0206">
                  <w:marLeft w:val="0"/>
                  <w:marRight w:val="0"/>
                  <w:marTop w:val="0"/>
                  <w:marBottom w:val="0"/>
                  <w:divBdr>
                    <w:top w:val="single" w:sz="6" w:space="0" w:color="B9B9B9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</w:div>
              </w:divsChild>
            </w:div>
            <w:div w:id="176772828">
              <w:marLeft w:val="0"/>
              <w:marRight w:val="0"/>
              <w:marTop w:val="3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43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er.org.tw/comment/pec1010.aspx?GUID=12f92d8a-a575-4f12-a1bf-97a463a5eaa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29903-855E-4944-A82A-D08C21A8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10</Pages>
  <Words>819</Words>
  <Characters>4670</Characters>
  <Application>Microsoft Office Word</Application>
  <DocSecurity>0</DocSecurity>
  <Lines>38</Lines>
  <Paragraphs>10</Paragraphs>
  <ScaleCrop>false</ScaleCrop>
  <Company>cy</Company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劉淑芬</dc:creator>
  <cp:lastModifiedBy>陳一杰</cp:lastModifiedBy>
  <cp:revision>3</cp:revision>
  <cp:lastPrinted>2018-08-15T01:18:00Z</cp:lastPrinted>
  <dcterms:created xsi:type="dcterms:W3CDTF">2018-08-15T06:28:00Z</dcterms:created>
  <dcterms:modified xsi:type="dcterms:W3CDTF">2018-08-15T06:29:00Z</dcterms:modified>
</cp:coreProperties>
</file>