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8B4" w:rsidRPr="007A68B4" w:rsidRDefault="007A68B4" w:rsidP="007A68B4">
      <w:pPr>
        <w:pStyle w:val="a6"/>
        <w:kinsoku w:val="0"/>
        <w:spacing w:before="0"/>
        <w:ind w:leftChars="700" w:left="2381" w:firstLine="0"/>
        <w:rPr>
          <w:b/>
          <w:bCs/>
          <w:snapToGrid/>
          <w:spacing w:val="200"/>
          <w:kern w:val="0"/>
          <w:sz w:val="40"/>
        </w:rPr>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Toc524895648"/>
      <w:bookmarkStart w:id="13" w:name="_Toc524896194"/>
      <w:bookmarkStart w:id="14" w:name="_Toc524896224"/>
      <w:bookmarkStart w:id="15" w:name="_Toc524902734"/>
      <w:bookmarkStart w:id="16" w:name="_Toc525066148"/>
      <w:bookmarkStart w:id="17" w:name="_Toc525070839"/>
      <w:bookmarkStart w:id="18" w:name="_Toc525938379"/>
      <w:bookmarkStart w:id="19" w:name="_Toc525939227"/>
      <w:bookmarkStart w:id="20" w:name="_Toc525939732"/>
      <w:bookmarkStart w:id="21" w:name="_Toc529218272"/>
      <w:bookmarkStart w:id="22" w:name="_Toc529222689"/>
      <w:bookmarkStart w:id="23" w:name="_Toc529223111"/>
      <w:bookmarkStart w:id="24" w:name="_Toc529223862"/>
      <w:bookmarkStart w:id="25" w:name="_Toc529228265"/>
      <w:bookmarkStart w:id="26" w:name="_Toc2400395"/>
      <w:bookmarkStart w:id="27" w:name="_Toc4316189"/>
      <w:bookmarkStart w:id="28" w:name="_Toc4473330"/>
      <w:bookmarkStart w:id="29" w:name="_Toc69556897"/>
      <w:bookmarkStart w:id="30" w:name="_Toc69556946"/>
      <w:bookmarkStart w:id="31" w:name="_Toc69609820"/>
      <w:bookmarkStart w:id="32" w:name="_Toc70241816"/>
      <w:bookmarkStart w:id="33" w:name="_Toc70242205"/>
      <w:r w:rsidRPr="007A68B4">
        <w:rPr>
          <w:rFonts w:hint="eastAsia"/>
          <w:b/>
          <w:bCs/>
          <w:snapToGrid/>
          <w:spacing w:val="200"/>
          <w:kern w:val="0"/>
          <w:sz w:val="40"/>
        </w:rPr>
        <w:t>調查報告</w:t>
      </w:r>
    </w:p>
    <w:p w:rsidR="007A68B4" w:rsidRDefault="007A68B4" w:rsidP="007A68B4">
      <w:pPr>
        <w:pStyle w:val="1"/>
        <w:ind w:left="2380" w:hanging="2380"/>
      </w:pPr>
      <w:bookmarkStart w:id="34" w:name="_Toc524892368"/>
      <w:bookmarkStart w:id="35" w:name="_Toc524895638"/>
      <w:bookmarkStart w:id="36" w:name="_Toc524896184"/>
      <w:bookmarkStart w:id="37" w:name="_Toc524896214"/>
      <w:bookmarkStart w:id="38" w:name="_Toc524902720"/>
      <w:bookmarkStart w:id="39" w:name="_Toc525066139"/>
      <w:bookmarkStart w:id="40" w:name="_Toc525070829"/>
      <w:bookmarkStart w:id="41" w:name="_Toc525938369"/>
      <w:bookmarkStart w:id="42" w:name="_Toc525939217"/>
      <w:bookmarkStart w:id="43" w:name="_Toc525939722"/>
      <w:bookmarkStart w:id="44" w:name="_Toc529218256"/>
      <w:bookmarkStart w:id="45" w:name="_Toc529222679"/>
      <w:bookmarkStart w:id="46" w:name="_Toc529223101"/>
      <w:bookmarkStart w:id="47" w:name="_Toc529223852"/>
      <w:bookmarkStart w:id="48" w:name="_Toc529228248"/>
      <w:bookmarkStart w:id="49" w:name="_Toc2400384"/>
      <w:bookmarkStart w:id="50" w:name="_Toc4316179"/>
      <w:bookmarkStart w:id="51" w:name="_Toc4473320"/>
      <w:bookmarkStart w:id="52" w:name="_Toc69556887"/>
      <w:bookmarkStart w:id="53" w:name="_Toc69556936"/>
      <w:bookmarkStart w:id="54" w:name="_Toc69609810"/>
      <w:bookmarkStart w:id="55" w:name="_Toc70241806"/>
      <w:bookmarkStart w:id="56" w:name="_Toc70242195"/>
      <w:r>
        <w:rPr>
          <w:rFonts w:hint="eastAsia"/>
        </w:rPr>
        <w:t>案　　由：</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066CEC">
        <w:rPr>
          <w:rFonts w:hint="eastAsia"/>
        </w:rPr>
        <w:t>據悉，目前仍有少年前科紀錄資料未依法塗銷及不當提供、利用之案例。究法院及相關機關有無確實依法塗銷少年前科紀錄資料？如法院尚保存相關資料，該資訊系統如何</w:t>
      </w:r>
      <w:proofErr w:type="gramStart"/>
      <w:r w:rsidRPr="00066CEC">
        <w:rPr>
          <w:rFonts w:hint="eastAsia"/>
        </w:rPr>
        <w:t>介</w:t>
      </w:r>
      <w:proofErr w:type="gramEnd"/>
      <w:r w:rsidRPr="00066CEC">
        <w:rPr>
          <w:rFonts w:hint="eastAsia"/>
        </w:rPr>
        <w:t>接及於何時可加以利用？以上均涉及少年事件處理法及兩公約、兒童權利公約對少年隱私權之保障，認有深入瞭解之必要案。</w:t>
      </w:r>
    </w:p>
    <w:p w:rsidR="007A68B4" w:rsidRDefault="007A68B4" w:rsidP="007A68B4">
      <w:pPr>
        <w:pStyle w:val="1"/>
        <w:ind w:left="2380" w:hanging="2380"/>
      </w:pPr>
      <w:r>
        <w:rPr>
          <w:rFonts w:hint="eastAsia"/>
        </w:rPr>
        <w:t>調查意見：</w:t>
      </w:r>
    </w:p>
    <w:p w:rsidR="00E362CA" w:rsidRDefault="00E362CA" w:rsidP="00E362CA">
      <w:pPr>
        <w:pStyle w:val="10"/>
        <w:ind w:left="680" w:firstLine="680"/>
        <w:rPr>
          <w:bCs/>
        </w:rPr>
      </w:pPr>
      <w:bookmarkStart w:id="57" w:name="_Toc524902730"/>
      <w:bookmarkEnd w:id="0"/>
      <w:bookmarkEnd w:id="1"/>
      <w:bookmarkEnd w:id="2"/>
      <w:bookmarkEnd w:id="3"/>
      <w:bookmarkEnd w:id="4"/>
      <w:bookmarkEnd w:id="5"/>
      <w:bookmarkEnd w:id="6"/>
      <w:bookmarkEnd w:id="7"/>
      <w:bookmarkEnd w:id="8"/>
      <w:bookmarkEnd w:id="9"/>
      <w:bookmarkEnd w:id="10"/>
      <w:bookmarkEnd w:id="11"/>
      <w:r w:rsidRPr="00D808CC">
        <w:rPr>
          <w:rFonts w:hint="eastAsia"/>
          <w:bCs/>
        </w:rPr>
        <w:t>青少年成長過程中性格的形成，具有極強的可塑性。在人格發展</w:t>
      </w:r>
      <w:r>
        <w:rPr>
          <w:rFonts w:hint="eastAsia"/>
          <w:bCs/>
        </w:rPr>
        <w:t>的歷程</w:t>
      </w:r>
      <w:r w:rsidRPr="00D808CC">
        <w:rPr>
          <w:rFonts w:hint="eastAsia"/>
          <w:bCs/>
        </w:rPr>
        <w:t>中，敏感、叛逆、自制能力薄弱，乃至於不良行為，皆是成長過程中可能發生的正常現象。依據犯罪學「標籤理論（labeling theory）」的實證研究，司法對於青少年偏差行為的負面評價</w:t>
      </w:r>
      <w:r>
        <w:rPr>
          <w:rFonts w:hint="eastAsia"/>
          <w:bCs/>
        </w:rPr>
        <w:t>，包含相關資訊及前科</w:t>
      </w:r>
      <w:r w:rsidRPr="00D808CC">
        <w:rPr>
          <w:rFonts w:hint="eastAsia"/>
          <w:bCs/>
        </w:rPr>
        <w:t>紀錄，如未適時塗銷或不當外</w:t>
      </w:r>
      <w:proofErr w:type="gramStart"/>
      <w:r w:rsidRPr="00D808CC">
        <w:rPr>
          <w:rFonts w:hint="eastAsia"/>
          <w:bCs/>
        </w:rPr>
        <w:t>洩</w:t>
      </w:r>
      <w:proofErr w:type="gramEnd"/>
      <w:r w:rsidRPr="00D808CC">
        <w:rPr>
          <w:rFonts w:hint="eastAsia"/>
          <w:bCs/>
        </w:rPr>
        <w:t>，將形成個人的烙印和標籤，且因青少年的心理能力薄弱，無法承受社會壓力帶來的沉重心理包袱，很可能自我修正為犯罪人形象，不利於其再社會化，</w:t>
      </w:r>
      <w:r>
        <w:rPr>
          <w:rFonts w:hint="eastAsia"/>
          <w:bCs/>
        </w:rPr>
        <w:t>而</w:t>
      </w:r>
      <w:r w:rsidRPr="00D808CC">
        <w:rPr>
          <w:rFonts w:hint="eastAsia"/>
          <w:bCs/>
        </w:rPr>
        <w:t>成為其再犯罪的心理因素</w:t>
      </w:r>
      <w:r>
        <w:rPr>
          <w:rFonts w:hint="eastAsia"/>
          <w:bCs/>
        </w:rPr>
        <w:t>。因此聯合國兒童權利公約、</w:t>
      </w:r>
      <w:r w:rsidRPr="009121A2">
        <w:rPr>
          <w:rFonts w:hint="eastAsia"/>
          <w:bCs/>
        </w:rPr>
        <w:t>兒童權利</w:t>
      </w:r>
      <w:r>
        <w:rPr>
          <w:rFonts w:hint="eastAsia"/>
          <w:bCs/>
        </w:rPr>
        <w:t>委員會一般性意見及聯合國少年司法最低限度標準規則均要求各國應落實對</w:t>
      </w:r>
      <w:r>
        <w:t>兒童隱私</w:t>
      </w:r>
      <w:r>
        <w:rPr>
          <w:rFonts w:hint="eastAsia"/>
        </w:rPr>
        <w:t>及個人資料的保障，</w:t>
      </w:r>
      <w:r>
        <w:rPr>
          <w:rFonts w:hint="eastAsia"/>
          <w:bCs/>
        </w:rPr>
        <w:t>強調司法及行政機關應特別注意少年前科紀錄的嚴格保密及限制使用</w:t>
      </w:r>
      <w:r w:rsidRPr="00D808CC">
        <w:rPr>
          <w:rFonts w:hint="eastAsia"/>
          <w:bCs/>
        </w:rPr>
        <w:t>。</w:t>
      </w:r>
      <w:r>
        <w:rPr>
          <w:rFonts w:hint="eastAsia"/>
          <w:bCs/>
        </w:rPr>
        <w:t>我國少年司法制度基於保護少年自我成長的理念，於少年事件處理法（下稱少事法）第83條之1及兒童及少年福利與權益保障法（下稱兒少權法）第69條亦</w:t>
      </w:r>
      <w:r>
        <w:rPr>
          <w:rFonts w:hint="eastAsia"/>
        </w:rPr>
        <w:t>建構</w:t>
      </w:r>
      <w:r>
        <w:rPr>
          <w:rFonts w:hint="eastAsia"/>
          <w:bCs/>
        </w:rPr>
        <w:t>保護兒童及少年隱私的完整機制，然實務執行層面仍有諸多缺漏之處，相關配套法制亦有值得檢討之處。</w:t>
      </w:r>
      <w:r w:rsidR="005C69C0">
        <w:rPr>
          <w:rFonts w:hint="eastAsia"/>
          <w:bCs/>
        </w:rPr>
        <w:t>案</w:t>
      </w:r>
      <w:r w:rsidR="005C69C0" w:rsidRPr="005C69C0">
        <w:rPr>
          <w:rFonts w:hint="eastAsia"/>
          <w:bCs/>
        </w:rPr>
        <w:t>據陳訴人指陳，司法院網站及</w:t>
      </w:r>
      <w:proofErr w:type="gramStart"/>
      <w:r w:rsidR="005C69C0" w:rsidRPr="005C69C0">
        <w:rPr>
          <w:rFonts w:hint="eastAsia"/>
          <w:bCs/>
        </w:rPr>
        <w:t>介</w:t>
      </w:r>
      <w:proofErr w:type="gramEnd"/>
      <w:r w:rsidR="005C69C0" w:rsidRPr="005C69C0">
        <w:rPr>
          <w:rFonts w:hint="eastAsia"/>
          <w:bCs/>
        </w:rPr>
        <w:t>接裁判書資訊公司所公開之裁判書，涉有不當洩漏少年</w:t>
      </w:r>
      <w:proofErr w:type="gramStart"/>
      <w:r w:rsidR="005C69C0" w:rsidRPr="005C69C0">
        <w:rPr>
          <w:rFonts w:hint="eastAsia"/>
          <w:bCs/>
        </w:rPr>
        <w:t>個</w:t>
      </w:r>
      <w:proofErr w:type="gramEnd"/>
      <w:r w:rsidR="005C69C0" w:rsidRPr="005C69C0">
        <w:rPr>
          <w:rFonts w:hint="eastAsia"/>
          <w:bCs/>
        </w:rPr>
        <w:t>資等情，因屬本案調查之範</w:t>
      </w:r>
      <w:r w:rsidR="005C69C0" w:rsidRPr="005C69C0">
        <w:rPr>
          <w:rFonts w:hint="eastAsia"/>
          <w:bCs/>
        </w:rPr>
        <w:lastRenderedPageBreak/>
        <w:t>圍，據以</w:t>
      </w:r>
      <w:proofErr w:type="gramStart"/>
      <w:r w:rsidR="005C69C0" w:rsidRPr="005C69C0">
        <w:rPr>
          <w:rFonts w:hint="eastAsia"/>
          <w:bCs/>
        </w:rPr>
        <w:t>併</w:t>
      </w:r>
      <w:proofErr w:type="gramEnd"/>
      <w:r w:rsidR="005C69C0" w:rsidRPr="005C69C0">
        <w:rPr>
          <w:rFonts w:hint="eastAsia"/>
          <w:bCs/>
        </w:rPr>
        <w:t>案調查。</w:t>
      </w:r>
      <w:r>
        <w:rPr>
          <w:rFonts w:hint="eastAsia"/>
          <w:bCs/>
        </w:rPr>
        <w:t>經函請司法院、法務部、內政部警政署等機關提供相關卷證資料，</w:t>
      </w:r>
      <w:r w:rsidRPr="00D808CC">
        <w:rPr>
          <w:rFonts w:hint="eastAsia"/>
          <w:bCs/>
        </w:rPr>
        <w:t>約請司法院少年及家事廳簡燕子副廳長、司法院資訊處王金龍處長、</w:t>
      </w:r>
      <w:r>
        <w:rPr>
          <w:rFonts w:hint="eastAsia"/>
          <w:bCs/>
        </w:rPr>
        <w:t>警政署</w:t>
      </w:r>
      <w:r w:rsidRPr="00D808CC">
        <w:rPr>
          <w:rFonts w:hint="eastAsia"/>
          <w:bCs/>
        </w:rPr>
        <w:t>刑事警察局朱宗泰副局長等</w:t>
      </w:r>
      <w:r>
        <w:rPr>
          <w:rFonts w:hint="eastAsia"/>
          <w:bCs/>
        </w:rPr>
        <w:t>機關代表</w:t>
      </w:r>
      <w:r w:rsidRPr="00D808CC">
        <w:rPr>
          <w:rFonts w:hint="eastAsia"/>
          <w:bCs/>
        </w:rPr>
        <w:t>到院</w:t>
      </w:r>
      <w:r>
        <w:rPr>
          <w:rFonts w:hint="eastAsia"/>
          <w:bCs/>
        </w:rPr>
        <w:t>說明</w:t>
      </w:r>
      <w:r w:rsidRPr="00D808CC">
        <w:rPr>
          <w:rFonts w:hint="eastAsia"/>
          <w:bCs/>
        </w:rPr>
        <w:t>，</w:t>
      </w:r>
      <w:r>
        <w:rPr>
          <w:rFonts w:hint="eastAsia"/>
          <w:bCs/>
        </w:rPr>
        <w:t>已調查完畢，調查意見如下：</w:t>
      </w:r>
    </w:p>
    <w:p w:rsidR="00E362CA" w:rsidRPr="00D67748" w:rsidRDefault="00E362CA" w:rsidP="00E362CA">
      <w:pPr>
        <w:pStyle w:val="2"/>
        <w:rPr>
          <w:b/>
        </w:rPr>
      </w:pPr>
      <w:r>
        <w:rPr>
          <w:rFonts w:hint="eastAsia"/>
          <w:b/>
        </w:rPr>
        <w:t>兒童權利</w:t>
      </w:r>
      <w:r w:rsidRPr="00D67748">
        <w:rPr>
          <w:rFonts w:hint="eastAsia"/>
          <w:b/>
        </w:rPr>
        <w:t>公約要求各國應對少年犯罪檔案實施嚴格的保密措施，</w:t>
      </w:r>
      <w:r>
        <w:rPr>
          <w:rFonts w:hint="eastAsia"/>
          <w:b/>
        </w:rPr>
        <w:t>並</w:t>
      </w:r>
      <w:r w:rsidRPr="00D67748">
        <w:rPr>
          <w:rFonts w:hint="eastAsia"/>
          <w:b/>
        </w:rPr>
        <w:t>禁止在成人訴訟中使用。我國少事法雖明定少年受該法</w:t>
      </w:r>
      <w:r>
        <w:rPr>
          <w:rFonts w:hint="eastAsia"/>
          <w:b/>
        </w:rPr>
        <w:t>相關之</w:t>
      </w:r>
      <w:r w:rsidRPr="00D67748">
        <w:rPr>
          <w:rFonts w:hint="eastAsia"/>
          <w:b/>
        </w:rPr>
        <w:t>處分一定期間</w:t>
      </w:r>
      <w:r>
        <w:rPr>
          <w:rFonts w:hint="eastAsia"/>
          <w:b/>
        </w:rPr>
        <w:t>後</w:t>
      </w:r>
      <w:r w:rsidRPr="00D67748">
        <w:rPr>
          <w:rFonts w:hint="eastAsia"/>
          <w:b/>
        </w:rPr>
        <w:t>，視為未曾受各該宣告，</w:t>
      </w:r>
      <w:proofErr w:type="gramStart"/>
      <w:r>
        <w:rPr>
          <w:rFonts w:hint="eastAsia"/>
          <w:b/>
        </w:rPr>
        <w:t>並</w:t>
      </w:r>
      <w:r w:rsidRPr="00D67748">
        <w:rPr>
          <w:rFonts w:hint="eastAsia"/>
          <w:b/>
        </w:rPr>
        <w:t>應塗銷</w:t>
      </w:r>
      <w:proofErr w:type="gramEnd"/>
      <w:r w:rsidRPr="00D67748">
        <w:rPr>
          <w:rFonts w:hint="eastAsia"/>
          <w:b/>
        </w:rPr>
        <w:t>少年之前科紀錄及有關資料</w:t>
      </w:r>
      <w:r w:rsidR="004A7A78">
        <w:rPr>
          <w:rFonts w:hint="eastAsia"/>
          <w:b/>
        </w:rPr>
        <w:t>；</w:t>
      </w:r>
      <w:proofErr w:type="gramStart"/>
      <w:r w:rsidRPr="00D67748">
        <w:rPr>
          <w:rFonts w:hint="eastAsia"/>
          <w:b/>
        </w:rPr>
        <w:t>惟</w:t>
      </w:r>
      <w:proofErr w:type="gramEnd"/>
      <w:r>
        <w:rPr>
          <w:rFonts w:hint="eastAsia"/>
          <w:b/>
        </w:rPr>
        <w:t>司法院開放法官查詢及</w:t>
      </w:r>
      <w:proofErr w:type="gramStart"/>
      <w:r>
        <w:rPr>
          <w:rFonts w:hint="eastAsia"/>
          <w:b/>
        </w:rPr>
        <w:t>介</w:t>
      </w:r>
      <w:proofErr w:type="gramEnd"/>
      <w:r>
        <w:rPr>
          <w:rFonts w:hint="eastAsia"/>
          <w:b/>
        </w:rPr>
        <w:t>接法務部之「</w:t>
      </w:r>
      <w:r w:rsidRPr="00D67748">
        <w:rPr>
          <w:rFonts w:hint="eastAsia"/>
          <w:b/>
        </w:rPr>
        <w:t>臺灣高等法院全國前案系統</w:t>
      </w:r>
      <w:r>
        <w:rPr>
          <w:rFonts w:hint="eastAsia"/>
          <w:b/>
        </w:rPr>
        <w:t>」</w:t>
      </w:r>
      <w:r w:rsidRPr="00D67748">
        <w:rPr>
          <w:rFonts w:hint="eastAsia"/>
          <w:b/>
        </w:rPr>
        <w:t>中</w:t>
      </w:r>
      <w:r>
        <w:rPr>
          <w:rFonts w:hint="eastAsia"/>
          <w:b/>
        </w:rPr>
        <w:t>，</w:t>
      </w:r>
      <w:r w:rsidRPr="00D67748">
        <w:rPr>
          <w:rFonts w:hint="eastAsia"/>
          <w:b/>
        </w:rPr>
        <w:t>仍</w:t>
      </w:r>
      <w:proofErr w:type="gramStart"/>
      <w:r w:rsidRPr="00D67748">
        <w:rPr>
          <w:rFonts w:hint="eastAsia"/>
          <w:b/>
        </w:rPr>
        <w:t>保留</w:t>
      </w:r>
      <w:r>
        <w:rPr>
          <w:rFonts w:hint="eastAsia"/>
          <w:b/>
        </w:rPr>
        <w:t>應塗銷</w:t>
      </w:r>
      <w:proofErr w:type="gramEnd"/>
      <w:r>
        <w:rPr>
          <w:rFonts w:hint="eastAsia"/>
          <w:b/>
        </w:rPr>
        <w:t>之少年前案紀錄及相關資料</w:t>
      </w:r>
      <w:r w:rsidR="00C556F3">
        <w:rPr>
          <w:rFonts w:hint="eastAsia"/>
          <w:b/>
        </w:rPr>
        <w:t>，</w:t>
      </w:r>
      <w:r>
        <w:rPr>
          <w:rFonts w:hint="eastAsia"/>
          <w:b/>
        </w:rPr>
        <w:t>該系統之查詢作業規範復未針對少年前案資料訂定嚴格的</w:t>
      </w:r>
      <w:r w:rsidRPr="00D67748">
        <w:rPr>
          <w:rFonts w:hint="eastAsia"/>
          <w:b/>
        </w:rPr>
        <w:t>查詢條件，</w:t>
      </w:r>
      <w:r>
        <w:rPr>
          <w:rFonts w:hint="eastAsia"/>
          <w:b/>
        </w:rPr>
        <w:t>屢</w:t>
      </w:r>
      <w:r w:rsidRPr="00D67748">
        <w:rPr>
          <w:rFonts w:hint="eastAsia"/>
          <w:b/>
        </w:rPr>
        <w:t>見法官</w:t>
      </w:r>
      <w:r>
        <w:rPr>
          <w:rFonts w:hint="eastAsia"/>
          <w:b/>
        </w:rPr>
        <w:t>以</w:t>
      </w:r>
      <w:r w:rsidRPr="00D67748">
        <w:rPr>
          <w:rFonts w:hint="eastAsia"/>
          <w:b/>
        </w:rPr>
        <w:t>被告</w:t>
      </w:r>
      <w:r>
        <w:rPr>
          <w:rFonts w:hint="eastAsia"/>
          <w:b/>
        </w:rPr>
        <w:t>有</w:t>
      </w:r>
      <w:r w:rsidRPr="00D67748">
        <w:rPr>
          <w:rFonts w:hint="eastAsia"/>
          <w:b/>
        </w:rPr>
        <w:t>少年非行紀錄</w:t>
      </w:r>
      <w:r>
        <w:rPr>
          <w:rFonts w:hint="eastAsia"/>
          <w:b/>
        </w:rPr>
        <w:t>，認定其素行不良，作為加重量刑之依據，違反兒童權利公約及國際人權規範，應儘速檢討改善</w:t>
      </w:r>
      <w:r w:rsidR="00A73AFC">
        <w:rPr>
          <w:rFonts w:hint="eastAsia"/>
          <w:b/>
        </w:rPr>
        <w:t>。</w:t>
      </w:r>
    </w:p>
    <w:p w:rsidR="00E362CA" w:rsidRPr="00582433" w:rsidRDefault="00E362CA" w:rsidP="00E362CA">
      <w:pPr>
        <w:pStyle w:val="3"/>
        <w:rPr>
          <w:b/>
        </w:rPr>
      </w:pPr>
      <w:bookmarkStart w:id="58" w:name="_Toc525066147"/>
      <w:bookmarkStart w:id="59" w:name="_Toc525070838"/>
      <w:bookmarkStart w:id="60" w:name="_Toc525938378"/>
      <w:bookmarkStart w:id="61" w:name="_Toc525939226"/>
      <w:bookmarkStart w:id="62" w:name="_Toc525939731"/>
      <w:bookmarkStart w:id="63" w:name="_Toc529218271"/>
      <w:bookmarkStart w:id="64" w:name="_Toc529222688"/>
      <w:bookmarkStart w:id="65" w:name="_Toc529223110"/>
      <w:bookmarkStart w:id="66" w:name="_Toc529223861"/>
      <w:bookmarkStart w:id="67" w:name="_Toc529228264"/>
      <w:bookmarkStart w:id="68" w:name="_Toc2400394"/>
      <w:bookmarkStart w:id="69" w:name="_Toc4316188"/>
      <w:bookmarkStart w:id="70" w:name="_Toc4473329"/>
      <w:bookmarkStart w:id="71" w:name="_Toc69556896"/>
      <w:bookmarkStart w:id="72" w:name="_Toc69556945"/>
      <w:bookmarkStart w:id="73" w:name="_Toc69609819"/>
      <w:r w:rsidRPr="00582433">
        <w:rPr>
          <w:rFonts w:hint="eastAsia"/>
          <w:b/>
        </w:rPr>
        <w:t>聯合國兒童權利公約、兒童權利委員會一般性意見及《</w:t>
      </w:r>
      <w:r w:rsidR="006833D5" w:rsidRPr="00582433">
        <w:rPr>
          <w:rFonts w:hint="eastAsia"/>
          <w:b/>
        </w:rPr>
        <w:t>少年司法最低限度標準規則</w:t>
      </w:r>
      <w:r w:rsidR="006833D5">
        <w:rPr>
          <w:rFonts w:hint="eastAsia"/>
          <w:b/>
        </w:rPr>
        <w:t>（</w:t>
      </w:r>
      <w:r w:rsidR="006833D5" w:rsidRPr="00582433">
        <w:rPr>
          <w:rFonts w:hint="eastAsia"/>
          <w:b/>
        </w:rPr>
        <w:t>北京規則</w:t>
      </w:r>
      <w:r w:rsidR="006833D5">
        <w:rPr>
          <w:rFonts w:hint="eastAsia"/>
          <w:b/>
        </w:rPr>
        <w:t>）</w:t>
      </w:r>
      <w:r w:rsidRPr="00582433">
        <w:rPr>
          <w:rFonts w:hint="eastAsia"/>
          <w:b/>
        </w:rPr>
        <w:t>》均強調各國應落實對兒童隱私及個人資料的保障。我國少事法採取司法福利化之保護優先原則，明定少年受轉</w:t>
      </w:r>
      <w:proofErr w:type="gramStart"/>
      <w:r w:rsidRPr="00582433">
        <w:rPr>
          <w:rFonts w:hint="eastAsia"/>
          <w:b/>
        </w:rPr>
        <w:t>介</w:t>
      </w:r>
      <w:proofErr w:type="gramEnd"/>
      <w:r w:rsidRPr="00582433">
        <w:rPr>
          <w:rFonts w:hint="eastAsia"/>
          <w:b/>
        </w:rPr>
        <w:t>處分、保護處分或刑之執行後一定</w:t>
      </w:r>
      <w:proofErr w:type="gramStart"/>
      <w:r w:rsidRPr="00582433">
        <w:rPr>
          <w:rFonts w:hint="eastAsia"/>
          <w:b/>
        </w:rPr>
        <w:t>期間，</w:t>
      </w:r>
      <w:proofErr w:type="gramEnd"/>
      <w:r w:rsidRPr="00582433">
        <w:rPr>
          <w:rFonts w:hint="eastAsia"/>
          <w:b/>
        </w:rPr>
        <w:t>及受不付審理或不付保護處分之裁定確定後，視為未曾受各該宣告，</w:t>
      </w:r>
      <w:proofErr w:type="gramStart"/>
      <w:r w:rsidRPr="00582433">
        <w:rPr>
          <w:rFonts w:hint="eastAsia"/>
          <w:b/>
        </w:rPr>
        <w:t>並應塗銷</w:t>
      </w:r>
      <w:proofErr w:type="gramEnd"/>
      <w:r w:rsidRPr="00582433">
        <w:rPr>
          <w:rFonts w:hint="eastAsia"/>
          <w:b/>
        </w:rPr>
        <w:t>少年之前科紀錄及有關資料，契合保護兒童及少年的思潮。</w:t>
      </w:r>
    </w:p>
    <w:p w:rsidR="00E362CA" w:rsidRDefault="00E362CA" w:rsidP="00E362CA">
      <w:pPr>
        <w:pStyle w:val="4"/>
      </w:pPr>
      <w:r w:rsidRPr="00B623EF">
        <w:rPr>
          <w:rFonts w:hint="eastAsia"/>
        </w:rPr>
        <w:t>我國於10</w:t>
      </w:r>
      <w:r>
        <w:rPr>
          <w:rFonts w:hint="eastAsia"/>
        </w:rPr>
        <w:t>3</w:t>
      </w:r>
      <w:r w:rsidRPr="00B623EF">
        <w:rPr>
          <w:rFonts w:hint="eastAsia"/>
        </w:rPr>
        <w:t>年</w:t>
      </w:r>
      <w:r>
        <w:rPr>
          <w:rFonts w:hint="eastAsia"/>
        </w:rPr>
        <w:t>6</w:t>
      </w:r>
      <w:r w:rsidRPr="00B623EF">
        <w:rPr>
          <w:rFonts w:hint="eastAsia"/>
        </w:rPr>
        <w:t>月</w:t>
      </w:r>
      <w:r>
        <w:rPr>
          <w:rFonts w:hint="eastAsia"/>
        </w:rPr>
        <w:t>4</w:t>
      </w:r>
      <w:r w:rsidRPr="00B623EF">
        <w:rPr>
          <w:rFonts w:hint="eastAsia"/>
        </w:rPr>
        <w:t>日公布「兒童權利公約施行法」</w:t>
      </w:r>
      <w:r>
        <w:rPr>
          <w:rFonts w:hint="eastAsia"/>
        </w:rPr>
        <w:t>並</w:t>
      </w:r>
      <w:r w:rsidRPr="00B623EF">
        <w:rPr>
          <w:rFonts w:hint="eastAsia"/>
        </w:rPr>
        <w:t>自103年11月20日</w:t>
      </w:r>
      <w:r>
        <w:rPr>
          <w:rFonts w:hint="eastAsia"/>
        </w:rPr>
        <w:t>起施行</w:t>
      </w:r>
      <w:r w:rsidRPr="0097530E">
        <w:rPr>
          <w:rFonts w:hint="eastAsia"/>
        </w:rPr>
        <w:t>，</w:t>
      </w:r>
      <w:r>
        <w:rPr>
          <w:rFonts w:hint="eastAsia"/>
        </w:rPr>
        <w:t>將聯合國《</w:t>
      </w:r>
      <w:r w:rsidRPr="0097530E">
        <w:rPr>
          <w:rFonts w:hint="eastAsia"/>
        </w:rPr>
        <w:t>兒童權利公約</w:t>
      </w:r>
      <w:r>
        <w:rPr>
          <w:rFonts w:hint="eastAsia"/>
        </w:rPr>
        <w:t>》</w:t>
      </w:r>
      <w:r>
        <w:rPr>
          <w:rStyle w:val="af2"/>
        </w:rPr>
        <w:footnoteReference w:id="1"/>
      </w:r>
      <w:r w:rsidRPr="0097530E">
        <w:rPr>
          <w:rFonts w:hint="eastAsia"/>
        </w:rPr>
        <w:t>內國法化，</w:t>
      </w:r>
      <w:r>
        <w:rPr>
          <w:rFonts w:hint="eastAsia"/>
        </w:rPr>
        <w:t>作為</w:t>
      </w:r>
      <w:r w:rsidRPr="0097530E">
        <w:rPr>
          <w:rFonts w:hint="eastAsia"/>
        </w:rPr>
        <w:t>形塑</w:t>
      </w:r>
      <w:r>
        <w:rPr>
          <w:rFonts w:hint="eastAsia"/>
        </w:rPr>
        <w:t>我國整體</w:t>
      </w:r>
      <w:r w:rsidRPr="0097530E">
        <w:rPr>
          <w:rFonts w:hint="eastAsia"/>
        </w:rPr>
        <w:t>兒童</w:t>
      </w:r>
      <w:r>
        <w:rPr>
          <w:rFonts w:hint="eastAsia"/>
        </w:rPr>
        <w:lastRenderedPageBreak/>
        <w:t>及少年法制</w:t>
      </w:r>
      <w:r w:rsidRPr="0097530E">
        <w:rPr>
          <w:rFonts w:hint="eastAsia"/>
        </w:rPr>
        <w:t>規範</w:t>
      </w:r>
      <w:r>
        <w:rPr>
          <w:rFonts w:hint="eastAsia"/>
        </w:rPr>
        <w:t>發展</w:t>
      </w:r>
      <w:r w:rsidRPr="0097530E">
        <w:rPr>
          <w:rFonts w:hint="eastAsia"/>
        </w:rPr>
        <w:t>的基礎標準。</w:t>
      </w:r>
      <w:r>
        <w:rPr>
          <w:rFonts w:hint="eastAsia"/>
        </w:rPr>
        <w:t>依該</w:t>
      </w:r>
      <w:r w:rsidRPr="00242B08">
        <w:rPr>
          <w:rFonts w:hint="eastAsia"/>
        </w:rPr>
        <w:t>施行法第2、3條規定，</w:t>
      </w:r>
      <w:r>
        <w:rPr>
          <w:rFonts w:hint="eastAsia"/>
        </w:rPr>
        <w:t>兒童權利</w:t>
      </w:r>
      <w:r w:rsidRPr="00242B08">
        <w:rPr>
          <w:rFonts w:hint="eastAsia"/>
        </w:rPr>
        <w:t>公約所揭示保障及促進兒童及少年權利之規定，具有國內法律之效力</w:t>
      </w:r>
      <w:r>
        <w:rPr>
          <w:rFonts w:hint="eastAsia"/>
        </w:rPr>
        <w:t>；</w:t>
      </w:r>
      <w:r w:rsidRPr="00242B08">
        <w:rPr>
          <w:rFonts w:hint="eastAsia"/>
        </w:rPr>
        <w:t>適用公約規定之法規及行政措施，應參照公約意旨及聯合國兒童權利委員會對公約之解釋</w:t>
      </w:r>
      <w:r>
        <w:rPr>
          <w:rFonts w:hint="eastAsia"/>
        </w:rPr>
        <w:t>；第4條課以</w:t>
      </w:r>
      <w:r w:rsidRPr="0097530E">
        <w:rPr>
          <w:rFonts w:hint="eastAsia"/>
        </w:rPr>
        <w:t>政府機關行使職權應符合公約有關兒童及少年權利保障規定</w:t>
      </w:r>
      <w:r>
        <w:rPr>
          <w:rFonts w:hint="eastAsia"/>
        </w:rPr>
        <w:t>之義務，</w:t>
      </w:r>
      <w:r w:rsidRPr="0097530E">
        <w:rPr>
          <w:rFonts w:hint="eastAsia"/>
        </w:rPr>
        <w:t>並</w:t>
      </w:r>
      <w:r>
        <w:rPr>
          <w:rFonts w:hint="eastAsia"/>
        </w:rPr>
        <w:t>應</w:t>
      </w:r>
      <w:r w:rsidRPr="0097530E">
        <w:rPr>
          <w:rFonts w:hint="eastAsia"/>
        </w:rPr>
        <w:t>積極促進兒童及少年權利之實現</w:t>
      </w:r>
      <w:r>
        <w:rPr>
          <w:rFonts w:hint="eastAsia"/>
        </w:rPr>
        <w:t>。</w:t>
      </w:r>
    </w:p>
    <w:p w:rsidR="00E362CA" w:rsidRDefault="00E362CA" w:rsidP="00E362CA">
      <w:pPr>
        <w:pStyle w:val="4"/>
      </w:pPr>
      <w:r>
        <w:rPr>
          <w:rFonts w:hint="eastAsia"/>
        </w:rPr>
        <w:t>兒童權利公約第16條及</w:t>
      </w:r>
      <w:r w:rsidRPr="00486CC8">
        <w:rPr>
          <w:rFonts w:hint="eastAsia"/>
        </w:rPr>
        <w:t>第40條第2款(b)項第(7)</w:t>
      </w:r>
      <w:proofErr w:type="gramStart"/>
      <w:r w:rsidRPr="00486CC8">
        <w:rPr>
          <w:rFonts w:hint="eastAsia"/>
        </w:rPr>
        <w:t>目</w:t>
      </w:r>
      <w:r>
        <w:rPr>
          <w:rFonts w:hint="eastAsia"/>
        </w:rPr>
        <w:t>明定</w:t>
      </w:r>
      <w:proofErr w:type="gramEnd"/>
      <w:r>
        <w:rPr>
          <w:rFonts w:hint="eastAsia"/>
        </w:rPr>
        <w:t>，少年司法應基於對非行少年</w:t>
      </w:r>
      <w:r w:rsidRPr="006C3544">
        <w:rPr>
          <w:rFonts w:hint="eastAsia"/>
        </w:rPr>
        <w:t>重返社會，在社會承擔建設性角色之期待下，</w:t>
      </w:r>
      <w:r>
        <w:rPr>
          <w:rFonts w:hint="eastAsia"/>
        </w:rPr>
        <w:t>享有受法律保障之隱私權；且少年司法程序的所有過程，皆應充分尊重兒童的隱私權利</w:t>
      </w:r>
      <w:r>
        <w:rPr>
          <w:rStyle w:val="af2"/>
        </w:rPr>
        <w:footnoteReference w:id="2"/>
      </w:r>
      <w:r>
        <w:rPr>
          <w:rFonts w:hint="eastAsia"/>
        </w:rPr>
        <w:t>。聯合國兒童權利委員會</w:t>
      </w:r>
      <w:r w:rsidRPr="00486CC8">
        <w:rPr>
          <w:rFonts w:hint="eastAsia"/>
        </w:rPr>
        <w:t>第10號一般性意見第27點</w:t>
      </w:r>
      <w:r>
        <w:rPr>
          <w:rFonts w:hint="eastAsia"/>
        </w:rPr>
        <w:t>強調：非行少年之轉</w:t>
      </w:r>
      <w:proofErr w:type="gramStart"/>
      <w:r>
        <w:rPr>
          <w:rFonts w:hint="eastAsia"/>
        </w:rPr>
        <w:t>介</w:t>
      </w:r>
      <w:proofErr w:type="gramEnd"/>
      <w:r>
        <w:rPr>
          <w:rFonts w:hint="eastAsia"/>
        </w:rPr>
        <w:t>處分紀錄不得視為刑事紀錄；主管機關對於少年刑事紀錄應實施嚴格的保密措施；除少數嚴重的犯罪外，少年犯罪檔案應於成年時自動刪除，並禁止在其後的成人訴訟中使用少年犯罪檔案</w:t>
      </w:r>
      <w:r>
        <w:rPr>
          <w:rStyle w:val="af2"/>
        </w:rPr>
        <w:footnoteReference w:id="3"/>
      </w:r>
      <w:r>
        <w:rPr>
          <w:rFonts w:hint="eastAsia"/>
        </w:rPr>
        <w:t>。</w:t>
      </w:r>
      <w:r w:rsidRPr="006C3544">
        <w:rPr>
          <w:rFonts w:hint="eastAsia"/>
        </w:rPr>
        <w:t>聯合國少年司法最低限度標準規則《北京</w:t>
      </w:r>
      <w:r w:rsidRPr="006C3544">
        <w:rPr>
          <w:rFonts w:hint="eastAsia"/>
        </w:rPr>
        <w:lastRenderedPageBreak/>
        <w:t>規則》 第21點</w:t>
      </w:r>
      <w:r>
        <w:rPr>
          <w:rFonts w:hint="eastAsia"/>
        </w:rPr>
        <w:t>亦有相同的規定</w:t>
      </w:r>
      <w:r>
        <w:rPr>
          <w:rStyle w:val="af2"/>
        </w:rPr>
        <w:footnoteReference w:id="4"/>
      </w:r>
      <w:r>
        <w:rPr>
          <w:rFonts w:hint="eastAsia"/>
        </w:rPr>
        <w:t>。</w:t>
      </w:r>
    </w:p>
    <w:p w:rsidR="00E362CA" w:rsidRDefault="00E362CA" w:rsidP="00E362CA">
      <w:pPr>
        <w:pStyle w:val="4"/>
      </w:pPr>
      <w:r>
        <w:rPr>
          <w:rFonts w:hint="eastAsia"/>
        </w:rPr>
        <w:t>少事法第83條之1規定：</w:t>
      </w:r>
      <w:r w:rsidRPr="006254D1">
        <w:rPr>
          <w:rFonts w:hint="eastAsia"/>
        </w:rPr>
        <w:t>「（第1項）少年受第29條第1項之轉</w:t>
      </w:r>
      <w:proofErr w:type="gramStart"/>
      <w:r w:rsidRPr="006254D1">
        <w:rPr>
          <w:rFonts w:hint="eastAsia"/>
        </w:rPr>
        <w:t>介</w:t>
      </w:r>
      <w:proofErr w:type="gramEnd"/>
      <w:r w:rsidRPr="006254D1">
        <w:rPr>
          <w:rFonts w:hint="eastAsia"/>
        </w:rPr>
        <w:t>處分執行完畢2年後，或受保護處分或刑之執行完畢或赦免3年後，或受不付審理或不付保護處分之裁定確定後，視為未曾受各該宣告。（第2項）少年法院於前項情形應通知保存少年前科紀錄及有關資料之機關，將少年之前科紀錄及有關資料予以塗銷。（第3項）前項紀錄及資料非為少年本人之利益或經少年本人同意，少年法院及其他任何機關不得提供。」其立法宗旨在於避免司法的標籤作用使少年難以重返社會，重新出發</w:t>
      </w:r>
      <w:r>
        <w:rPr>
          <w:rFonts w:hint="eastAsia"/>
        </w:rPr>
        <w:t>，契合國際公約保護少年的思潮</w:t>
      </w:r>
      <w:r w:rsidRPr="006254D1">
        <w:rPr>
          <w:rFonts w:hint="eastAsia"/>
        </w:rPr>
        <w:t>。</w:t>
      </w:r>
    </w:p>
    <w:p w:rsidR="00E362CA" w:rsidRPr="005369B6" w:rsidRDefault="00E362CA" w:rsidP="00E362CA">
      <w:pPr>
        <w:pStyle w:val="3"/>
        <w:rPr>
          <w:b/>
        </w:rPr>
      </w:pPr>
      <w:r w:rsidRPr="005369B6">
        <w:rPr>
          <w:rFonts w:hint="eastAsia"/>
          <w:b/>
        </w:rPr>
        <w:t>依</w:t>
      </w:r>
      <w:r>
        <w:rPr>
          <w:rFonts w:hint="eastAsia"/>
          <w:b/>
        </w:rPr>
        <w:t>司法院所提供之</w:t>
      </w:r>
      <w:r w:rsidRPr="005369B6">
        <w:rPr>
          <w:rFonts w:hint="eastAsia"/>
          <w:b/>
        </w:rPr>
        <w:t>少事法第83條之1立法</w:t>
      </w:r>
      <w:r>
        <w:rPr>
          <w:rFonts w:hint="eastAsia"/>
          <w:b/>
        </w:rPr>
        <w:t>資料</w:t>
      </w:r>
      <w:r w:rsidRPr="005369B6">
        <w:rPr>
          <w:rFonts w:hint="eastAsia"/>
          <w:b/>
        </w:rPr>
        <w:t>，</w:t>
      </w:r>
      <w:proofErr w:type="gramStart"/>
      <w:r w:rsidRPr="005369B6">
        <w:rPr>
          <w:rFonts w:hint="eastAsia"/>
          <w:b/>
        </w:rPr>
        <w:t>應塗銷</w:t>
      </w:r>
      <w:proofErr w:type="gramEnd"/>
      <w:r w:rsidRPr="005369B6">
        <w:rPr>
          <w:rFonts w:hint="eastAsia"/>
          <w:b/>
        </w:rPr>
        <w:t>紀錄之機關不包括法院在內；另檢察官偵辦毒品危害防制條例案件時，</w:t>
      </w:r>
      <w:r w:rsidR="00FE38DD">
        <w:rPr>
          <w:rFonts w:hint="eastAsia"/>
          <w:b/>
        </w:rPr>
        <w:t>需</w:t>
      </w:r>
      <w:r>
        <w:rPr>
          <w:rFonts w:hint="eastAsia"/>
          <w:b/>
        </w:rPr>
        <w:t>調查</w:t>
      </w:r>
      <w:r w:rsidRPr="005369B6">
        <w:rPr>
          <w:rFonts w:hint="eastAsia"/>
          <w:b/>
        </w:rPr>
        <w:t>被告或少年</w:t>
      </w:r>
      <w:r w:rsidR="00BB117C">
        <w:rPr>
          <w:rFonts w:hint="eastAsia"/>
          <w:b/>
        </w:rPr>
        <w:t>是否</w:t>
      </w:r>
      <w:r w:rsidRPr="005369B6">
        <w:rPr>
          <w:rFonts w:hint="eastAsia"/>
          <w:b/>
        </w:rPr>
        <w:t>5年內有</w:t>
      </w:r>
      <w:r w:rsidR="00FE38DD">
        <w:rPr>
          <w:rFonts w:hint="eastAsia"/>
          <w:b/>
        </w:rPr>
        <w:t>無</w:t>
      </w:r>
      <w:r w:rsidRPr="005369B6">
        <w:rPr>
          <w:rFonts w:hint="eastAsia"/>
          <w:b/>
        </w:rPr>
        <w:t>再犯施用毒品</w:t>
      </w:r>
      <w:r w:rsidR="00BB117C">
        <w:rPr>
          <w:rFonts w:hint="eastAsia"/>
          <w:b/>
        </w:rPr>
        <w:t>等</w:t>
      </w:r>
      <w:r w:rsidRPr="005369B6">
        <w:rPr>
          <w:rFonts w:hint="eastAsia"/>
          <w:b/>
        </w:rPr>
        <w:t>事實</w:t>
      </w:r>
      <w:r>
        <w:rPr>
          <w:rFonts w:hint="eastAsia"/>
          <w:b/>
        </w:rPr>
        <w:t>；而少年法院法官</w:t>
      </w:r>
      <w:proofErr w:type="gramStart"/>
      <w:r>
        <w:rPr>
          <w:rFonts w:hint="eastAsia"/>
          <w:b/>
        </w:rPr>
        <w:t>於審酌非</w:t>
      </w:r>
      <w:proofErr w:type="gramEnd"/>
      <w:r>
        <w:rPr>
          <w:rFonts w:hint="eastAsia"/>
          <w:b/>
        </w:rPr>
        <w:t>行少年之需保護性時，亦有參酌該少年前案紀錄的必要</w:t>
      </w:r>
      <w:r w:rsidR="00BB117C">
        <w:rPr>
          <w:rFonts w:hint="eastAsia"/>
          <w:b/>
        </w:rPr>
        <w:t>。</w:t>
      </w:r>
      <w:r w:rsidRPr="005369B6">
        <w:rPr>
          <w:rFonts w:hint="eastAsia"/>
          <w:b/>
        </w:rPr>
        <w:t>故臺灣高等法院全國前案系統留存已塗銷之少年前科紀錄，尚屬有據：</w:t>
      </w:r>
    </w:p>
    <w:p w:rsidR="00E362CA" w:rsidRDefault="00E362CA" w:rsidP="005C69C0">
      <w:pPr>
        <w:pStyle w:val="4"/>
      </w:pPr>
      <w:r>
        <w:rPr>
          <w:rFonts w:hint="eastAsia"/>
        </w:rPr>
        <w:t>有關臺灣高等法院全國前案系統何以留存少年塗銷紀錄乙節，據司法院表示，</w:t>
      </w:r>
      <w:r w:rsidRPr="0081039A">
        <w:rPr>
          <w:rFonts w:hint="eastAsia"/>
        </w:rPr>
        <w:t>少事法第83條之1</w:t>
      </w:r>
      <w:r>
        <w:rPr>
          <w:rFonts w:hint="eastAsia"/>
        </w:rPr>
        <w:t>該</w:t>
      </w:r>
      <w:r w:rsidRPr="0081039A">
        <w:rPr>
          <w:rFonts w:hint="eastAsia"/>
        </w:rPr>
        <w:t>院原提案內容為：「</w:t>
      </w:r>
      <w:r w:rsidR="005C69C0">
        <w:rPr>
          <w:rFonts w:hint="eastAsia"/>
        </w:rPr>
        <w:t>（第1項）少年受保護處</w:t>
      </w:r>
      <w:r w:rsidR="005C69C0">
        <w:rPr>
          <w:rFonts w:hint="eastAsia"/>
        </w:rPr>
        <w:lastRenderedPageBreak/>
        <w:t>分或刑之宣告，於執行完畢或赦免後，5年內未再受保護處分或刑之宣告者，視為未曾受各該宣告。（第2項）</w:t>
      </w:r>
      <w:r w:rsidRPr="0081039A">
        <w:rPr>
          <w:rFonts w:hint="eastAsia"/>
        </w:rPr>
        <w:t>執行保護處分或移送執行刑罰之地方法院或其分院少年法庭應將少年之前科紀錄及有關資料予以塗銷，並通知保存少年前科紀錄及有關資料機關。</w:t>
      </w:r>
      <w:r w:rsidR="005C69C0">
        <w:rPr>
          <w:rFonts w:hint="eastAsia"/>
        </w:rPr>
        <w:t>…</w:t>
      </w:r>
      <w:proofErr w:type="gramStart"/>
      <w:r w:rsidR="005C69C0">
        <w:rPr>
          <w:rFonts w:hint="eastAsia"/>
        </w:rPr>
        <w:t>…</w:t>
      </w:r>
      <w:proofErr w:type="gramEnd"/>
      <w:r w:rsidRPr="0081039A">
        <w:rPr>
          <w:rFonts w:hint="eastAsia"/>
        </w:rPr>
        <w:t>」</w:t>
      </w:r>
      <w:proofErr w:type="gramStart"/>
      <w:r w:rsidRPr="0081039A">
        <w:rPr>
          <w:rFonts w:hint="eastAsia"/>
        </w:rPr>
        <w:t>嗣</w:t>
      </w:r>
      <w:proofErr w:type="gramEnd"/>
      <w:r w:rsidRPr="0081039A">
        <w:rPr>
          <w:rFonts w:hint="eastAsia"/>
        </w:rPr>
        <w:t>立法院司法、教育、內政及邊政三委員會聯席審查及院會討論時，</w:t>
      </w:r>
      <w:r>
        <w:rPr>
          <w:rFonts w:hint="eastAsia"/>
        </w:rPr>
        <w:t>修改為：</w:t>
      </w:r>
      <w:r w:rsidRPr="0081039A">
        <w:rPr>
          <w:rFonts w:hint="eastAsia"/>
        </w:rPr>
        <w:t>「</w:t>
      </w:r>
      <w:r w:rsidR="005C69C0" w:rsidRPr="005C69C0">
        <w:rPr>
          <w:rFonts w:hint="eastAsia"/>
        </w:rPr>
        <w:t>（第1項）少年受第29條第1項之轉</w:t>
      </w:r>
      <w:proofErr w:type="gramStart"/>
      <w:r w:rsidR="005C69C0" w:rsidRPr="005C69C0">
        <w:rPr>
          <w:rFonts w:hint="eastAsia"/>
        </w:rPr>
        <w:t>介</w:t>
      </w:r>
      <w:proofErr w:type="gramEnd"/>
      <w:r w:rsidR="005C69C0" w:rsidRPr="005C69C0">
        <w:rPr>
          <w:rFonts w:hint="eastAsia"/>
        </w:rPr>
        <w:t>處分執行完畢2年後，或受保護處分或刑之執行完畢或赦免3年後，或受不付審理或不付保護處分之裁定確定後，視為未曾受各該宣告。（第2項）</w:t>
      </w:r>
      <w:r w:rsidRPr="0081039A">
        <w:rPr>
          <w:rFonts w:hint="eastAsia"/>
        </w:rPr>
        <w:t>少年法院於前項情形應通知保存少年前科紀錄及其有關資料之機關，將少年之前科紀錄及有關資料予以塗銷。」</w:t>
      </w:r>
      <w:r>
        <w:rPr>
          <w:rFonts w:hint="eastAsia"/>
        </w:rPr>
        <w:t>此有立法院議案關係文書</w:t>
      </w:r>
      <w:r>
        <w:rPr>
          <w:rStyle w:val="af2"/>
        </w:rPr>
        <w:footnoteReference w:id="5"/>
      </w:r>
      <w:r>
        <w:rPr>
          <w:rFonts w:hint="eastAsia"/>
        </w:rPr>
        <w:t>可</w:t>
      </w:r>
      <w:proofErr w:type="gramStart"/>
      <w:r>
        <w:rPr>
          <w:rFonts w:hint="eastAsia"/>
        </w:rPr>
        <w:t>稽</w:t>
      </w:r>
      <w:proofErr w:type="gramEnd"/>
      <w:r>
        <w:rPr>
          <w:rFonts w:hint="eastAsia"/>
        </w:rPr>
        <w:t>，足認該條文所</w:t>
      </w:r>
      <w:proofErr w:type="gramStart"/>
      <w:r>
        <w:rPr>
          <w:rFonts w:hint="eastAsia"/>
        </w:rPr>
        <w:t>指</w:t>
      </w:r>
      <w:r w:rsidRPr="0081039A">
        <w:rPr>
          <w:rFonts w:hint="eastAsia"/>
        </w:rPr>
        <w:t>應塗銷</w:t>
      </w:r>
      <w:proofErr w:type="gramEnd"/>
      <w:r w:rsidRPr="0081039A">
        <w:rPr>
          <w:rFonts w:hint="eastAsia"/>
        </w:rPr>
        <w:t>紀錄之機關</w:t>
      </w:r>
      <w:r>
        <w:rPr>
          <w:rFonts w:hint="eastAsia"/>
        </w:rPr>
        <w:t>不</w:t>
      </w:r>
      <w:r w:rsidRPr="0081039A">
        <w:rPr>
          <w:rFonts w:hint="eastAsia"/>
        </w:rPr>
        <w:t>包括法院在內。</w:t>
      </w:r>
    </w:p>
    <w:p w:rsidR="00E362CA" w:rsidRDefault="00E362CA" w:rsidP="00E362CA">
      <w:pPr>
        <w:pStyle w:val="4"/>
      </w:pPr>
      <w:r>
        <w:rPr>
          <w:rFonts w:hint="eastAsia"/>
        </w:rPr>
        <w:t>又查，</w:t>
      </w:r>
      <w:r w:rsidRPr="00B04B20">
        <w:rPr>
          <w:rFonts w:hint="eastAsia"/>
        </w:rPr>
        <w:t>毒品危害防制條例第20條、第23條規定，</w:t>
      </w:r>
      <w:r w:rsidRPr="00066CEC">
        <w:rPr>
          <w:rFonts w:hint="eastAsia"/>
        </w:rPr>
        <w:t>少年經觀察、勒戒或強制</w:t>
      </w:r>
      <w:proofErr w:type="gramStart"/>
      <w:r w:rsidRPr="00066CEC">
        <w:rPr>
          <w:rFonts w:hint="eastAsia"/>
        </w:rPr>
        <w:t>戒治後</w:t>
      </w:r>
      <w:proofErr w:type="gramEnd"/>
      <w:r w:rsidRPr="00066CEC">
        <w:rPr>
          <w:rFonts w:hint="eastAsia"/>
        </w:rPr>
        <w:t>5年內再犯者，應依該條例追訴。</w:t>
      </w:r>
      <w:r>
        <w:rPr>
          <w:rFonts w:hint="eastAsia"/>
        </w:rPr>
        <w:t>換言之，檢察官或少年法庭認定被告或少年有無繼續施用毒品傾向或二犯、三</w:t>
      </w:r>
      <w:proofErr w:type="gramStart"/>
      <w:r>
        <w:rPr>
          <w:rFonts w:hint="eastAsia"/>
        </w:rPr>
        <w:t>犯時</w:t>
      </w:r>
      <w:proofErr w:type="gramEnd"/>
      <w:r>
        <w:rPr>
          <w:rFonts w:hint="eastAsia"/>
        </w:rPr>
        <w:t>，少年前科紀錄之資料應為重要的參考依據。</w:t>
      </w:r>
      <w:r w:rsidRPr="00681F01">
        <w:rPr>
          <w:rFonts w:hint="eastAsia"/>
        </w:rPr>
        <w:t>實務運作上</w:t>
      </w:r>
      <w:r>
        <w:rPr>
          <w:rFonts w:hint="eastAsia"/>
        </w:rPr>
        <w:t>，</w:t>
      </w:r>
      <w:r w:rsidRPr="00681F01">
        <w:rPr>
          <w:rFonts w:hint="eastAsia"/>
        </w:rPr>
        <w:t>有無因少年</w:t>
      </w:r>
      <w:r>
        <w:rPr>
          <w:rFonts w:hint="eastAsia"/>
        </w:rPr>
        <w:t>前科</w:t>
      </w:r>
      <w:r w:rsidRPr="00681F01">
        <w:rPr>
          <w:rFonts w:hint="eastAsia"/>
        </w:rPr>
        <w:t>紀錄及</w:t>
      </w:r>
      <w:r>
        <w:rPr>
          <w:rFonts w:hint="eastAsia"/>
        </w:rPr>
        <w:t>有關</w:t>
      </w:r>
      <w:r w:rsidRPr="00681F01">
        <w:rPr>
          <w:rFonts w:hint="eastAsia"/>
        </w:rPr>
        <w:t>資料塗銷而影響案件偵辦之正確性</w:t>
      </w:r>
      <w:r>
        <w:rPr>
          <w:rFonts w:hint="eastAsia"/>
        </w:rPr>
        <w:t>，據法務部表示，司法院提供法務部檢察官可透過系統</w:t>
      </w:r>
      <w:proofErr w:type="gramStart"/>
      <w:r>
        <w:rPr>
          <w:rFonts w:hint="eastAsia"/>
        </w:rPr>
        <w:t>介</w:t>
      </w:r>
      <w:proofErr w:type="gramEnd"/>
      <w:r>
        <w:rPr>
          <w:rFonts w:hint="eastAsia"/>
        </w:rPr>
        <w:t>接</w:t>
      </w:r>
      <w:proofErr w:type="gramStart"/>
      <w:r>
        <w:rPr>
          <w:rFonts w:hint="eastAsia"/>
        </w:rPr>
        <w:t>查詢應塗銷</w:t>
      </w:r>
      <w:proofErr w:type="gramEnd"/>
      <w:r>
        <w:rPr>
          <w:rFonts w:hint="eastAsia"/>
        </w:rPr>
        <w:t>之少年相關紀錄，檢察官偵辦案件即可依案件需要進行查詢，故目前並無少年相關紀錄及資料塗銷而影響施用毒品案件偵辦正確性的問題等語。</w:t>
      </w:r>
    </w:p>
    <w:p w:rsidR="00E362CA" w:rsidRPr="00ED71BE" w:rsidRDefault="00E362CA" w:rsidP="00E362CA">
      <w:pPr>
        <w:pStyle w:val="3"/>
        <w:rPr>
          <w:b/>
        </w:rPr>
      </w:pPr>
      <w:r w:rsidRPr="00ED71BE">
        <w:rPr>
          <w:rFonts w:hint="eastAsia"/>
          <w:b/>
        </w:rPr>
        <w:lastRenderedPageBreak/>
        <w:t>兒童權利公約規定少年犯罪檔案應實施嚴格的保密措施，並禁止在成人訴訟中使用</w:t>
      </w:r>
      <w:r w:rsidR="004A7A78">
        <w:rPr>
          <w:rFonts w:hint="eastAsia"/>
          <w:b/>
        </w:rPr>
        <w:t>；</w:t>
      </w:r>
      <w:r w:rsidRPr="00ED71BE">
        <w:rPr>
          <w:rFonts w:hint="eastAsia"/>
          <w:b/>
        </w:rPr>
        <w:t>少事法第83條之1第3項</w:t>
      </w:r>
      <w:r w:rsidR="004A7A78">
        <w:rPr>
          <w:rFonts w:hint="eastAsia"/>
          <w:b/>
        </w:rPr>
        <w:t>亦</w:t>
      </w:r>
      <w:r>
        <w:rPr>
          <w:rFonts w:hint="eastAsia"/>
          <w:b/>
        </w:rPr>
        <w:t>規定</w:t>
      </w:r>
      <w:r w:rsidRPr="00ED71BE">
        <w:rPr>
          <w:rFonts w:hint="eastAsia"/>
          <w:b/>
        </w:rPr>
        <w:t>非為少年本人之利益或經少年本人同意，少年法院及其他任何機關不得提供。然現行「臺灣高等法院全國前案查詢作業規範」不但未針對少年前案紀錄訂定特別的查詢條件，該規範第11條第2項甚至</w:t>
      </w:r>
      <w:proofErr w:type="gramStart"/>
      <w:r w:rsidRPr="00ED71BE">
        <w:rPr>
          <w:rFonts w:hint="eastAsia"/>
          <w:b/>
        </w:rPr>
        <w:t>逕</w:t>
      </w:r>
      <w:proofErr w:type="gramEnd"/>
      <w:r w:rsidRPr="00ED71BE">
        <w:rPr>
          <w:rFonts w:hint="eastAsia"/>
          <w:b/>
        </w:rPr>
        <w:t>規定法官、檢察官得不適用少事法上揭規定；司法院更認為分案時是否</w:t>
      </w:r>
      <w:proofErr w:type="gramStart"/>
      <w:r w:rsidRPr="00ED71BE">
        <w:rPr>
          <w:rFonts w:hint="eastAsia"/>
          <w:b/>
        </w:rPr>
        <w:t>列印應塗銷</w:t>
      </w:r>
      <w:proofErr w:type="gramEnd"/>
      <w:r w:rsidRPr="00ED71BE">
        <w:rPr>
          <w:rFonts w:hint="eastAsia"/>
          <w:b/>
        </w:rPr>
        <w:t>的少年前案紀錄供法官參考，應由各法院法官自行選擇云云，對少年前科紀錄毫無管制查詢之措施，致實務上屢見刑事被告因有少年非行紀錄，遭法院認定「素行不</w:t>
      </w:r>
      <w:r w:rsidR="0016140E">
        <w:rPr>
          <w:rFonts w:hint="eastAsia"/>
          <w:b/>
        </w:rPr>
        <w:t>端</w:t>
      </w:r>
      <w:r w:rsidRPr="00ED71BE">
        <w:rPr>
          <w:rFonts w:hint="eastAsia"/>
          <w:b/>
        </w:rPr>
        <w:t>」、「法治觀念淡薄」，列為加重量刑之</w:t>
      </w:r>
      <w:r w:rsidR="0016140E" w:rsidRPr="00ED71BE">
        <w:rPr>
          <w:rFonts w:hint="eastAsia"/>
          <w:b/>
        </w:rPr>
        <w:t>審酌</w:t>
      </w:r>
      <w:r w:rsidRPr="00ED71BE">
        <w:rPr>
          <w:rFonts w:hint="eastAsia"/>
          <w:b/>
        </w:rPr>
        <w:t>事項，顯有失當：</w:t>
      </w:r>
    </w:p>
    <w:p w:rsidR="00E362CA" w:rsidRDefault="00E362CA" w:rsidP="00E362CA">
      <w:pPr>
        <w:pStyle w:val="4"/>
      </w:pPr>
      <w:proofErr w:type="gramStart"/>
      <w:r>
        <w:rPr>
          <w:rFonts w:hint="eastAsia"/>
        </w:rPr>
        <w:t>按少事</w:t>
      </w:r>
      <w:proofErr w:type="gramEnd"/>
      <w:r>
        <w:rPr>
          <w:rFonts w:hint="eastAsia"/>
        </w:rPr>
        <w:t>法第83條之1第3項規定，</w:t>
      </w:r>
      <w:r w:rsidRPr="00ED71BE">
        <w:rPr>
          <w:rFonts w:hint="eastAsia"/>
        </w:rPr>
        <w:t>少年之前科紀錄及有關資料</w:t>
      </w:r>
      <w:r>
        <w:rPr>
          <w:rFonts w:hint="eastAsia"/>
        </w:rPr>
        <w:t>，</w:t>
      </w:r>
      <w:r w:rsidRPr="00ED71BE">
        <w:rPr>
          <w:rFonts w:hint="eastAsia"/>
        </w:rPr>
        <w:t>非為少年本人之利益或經少年本人同意，少年法院及其他任何機關不得提供。</w:t>
      </w:r>
      <w:r>
        <w:rPr>
          <w:rFonts w:hint="eastAsia"/>
        </w:rPr>
        <w:t>但依「</w:t>
      </w:r>
      <w:r w:rsidRPr="00592050">
        <w:rPr>
          <w:rFonts w:hint="eastAsia"/>
        </w:rPr>
        <w:t>臺灣高等法院全國前案系統查詢作業規範</w:t>
      </w:r>
      <w:r>
        <w:rPr>
          <w:rFonts w:hint="eastAsia"/>
        </w:rPr>
        <w:t>」第3、4、5、11點規定，</w:t>
      </w:r>
      <w:r w:rsidRPr="00592050">
        <w:rPr>
          <w:rFonts w:hint="eastAsia"/>
        </w:rPr>
        <w:t>該系統</w:t>
      </w:r>
      <w:r>
        <w:rPr>
          <w:rFonts w:hint="eastAsia"/>
        </w:rPr>
        <w:t>內蒐集之</w:t>
      </w:r>
      <w:r w:rsidRPr="00592050">
        <w:rPr>
          <w:rFonts w:hint="eastAsia"/>
        </w:rPr>
        <w:t>一般少年前案紀錄</w:t>
      </w:r>
      <w:proofErr w:type="gramStart"/>
      <w:r w:rsidRPr="00592050">
        <w:rPr>
          <w:rFonts w:hint="eastAsia"/>
        </w:rPr>
        <w:t>及應塗銷</w:t>
      </w:r>
      <w:proofErr w:type="gramEnd"/>
      <w:r w:rsidRPr="00592050">
        <w:rPr>
          <w:rFonts w:hint="eastAsia"/>
        </w:rPr>
        <w:t>少年前案紀錄</w:t>
      </w:r>
      <w:r>
        <w:rPr>
          <w:rFonts w:hint="eastAsia"/>
        </w:rPr>
        <w:t>開放由</w:t>
      </w:r>
      <w:r w:rsidRPr="00592050">
        <w:rPr>
          <w:rFonts w:hint="eastAsia"/>
        </w:rPr>
        <w:t>法官自行以其專用電腦經由網路連線查詢</w:t>
      </w:r>
      <w:r>
        <w:rPr>
          <w:rFonts w:hint="eastAsia"/>
        </w:rPr>
        <w:t>，且</w:t>
      </w:r>
      <w:r w:rsidRPr="00592050">
        <w:rPr>
          <w:rFonts w:hint="eastAsia"/>
        </w:rPr>
        <w:t>各法院分案</w:t>
      </w:r>
      <w:r>
        <w:rPr>
          <w:rFonts w:hint="eastAsia"/>
        </w:rPr>
        <w:t>時</w:t>
      </w:r>
      <w:r w:rsidRPr="00592050">
        <w:rPr>
          <w:rFonts w:hint="eastAsia"/>
        </w:rPr>
        <w:t>，前案查詢人員應主動查詢</w:t>
      </w:r>
      <w:r>
        <w:rPr>
          <w:rFonts w:hint="eastAsia"/>
        </w:rPr>
        <w:t>少年或</w:t>
      </w:r>
      <w:r w:rsidRPr="00592050">
        <w:rPr>
          <w:rFonts w:hint="eastAsia"/>
        </w:rPr>
        <w:t>被告之前案資料，列印附卷，供法官審理案件參考。</w:t>
      </w:r>
      <w:r>
        <w:rPr>
          <w:rFonts w:hint="eastAsia"/>
        </w:rPr>
        <w:t>又該作業規範第11點第2項更規定少事法</w:t>
      </w:r>
      <w:r w:rsidRPr="00592050">
        <w:rPr>
          <w:rFonts w:hint="eastAsia"/>
        </w:rPr>
        <w:t>第83條之1第3項</w:t>
      </w:r>
      <w:r>
        <w:rPr>
          <w:rFonts w:hint="eastAsia"/>
        </w:rPr>
        <w:t>之規定，「</w:t>
      </w:r>
      <w:r w:rsidRPr="00592050">
        <w:rPr>
          <w:rFonts w:hint="eastAsia"/>
        </w:rPr>
        <w:t>法官、檢察官因審理案件所需，不適用之</w:t>
      </w:r>
      <w:r>
        <w:rPr>
          <w:rFonts w:hint="eastAsia"/>
        </w:rPr>
        <w:t>」</w:t>
      </w:r>
      <w:r w:rsidRPr="00592050">
        <w:rPr>
          <w:rFonts w:hint="eastAsia"/>
        </w:rPr>
        <w:t>。</w:t>
      </w:r>
      <w:r>
        <w:rPr>
          <w:rFonts w:hint="eastAsia"/>
        </w:rPr>
        <w:t>亦即法官、檢察官得查詢被告少年時期之前案紀錄，不受任何限制。相關規定顯已違反兒童權利公約及少事法之相關規定。</w:t>
      </w:r>
    </w:p>
    <w:p w:rsidR="00E362CA" w:rsidRDefault="00E362CA" w:rsidP="00E362CA">
      <w:pPr>
        <w:pStyle w:val="4"/>
      </w:pPr>
      <w:r>
        <w:rPr>
          <w:rFonts w:hint="eastAsia"/>
        </w:rPr>
        <w:t>因司法院對於法官查詢</w:t>
      </w:r>
      <w:r w:rsidRPr="00A4500C">
        <w:rPr>
          <w:rFonts w:hint="eastAsia"/>
        </w:rPr>
        <w:t>少年前科紀錄毫無管制</w:t>
      </w:r>
      <w:r>
        <w:rPr>
          <w:rFonts w:hint="eastAsia"/>
        </w:rPr>
        <w:t>，經透過</w:t>
      </w:r>
      <w:r w:rsidRPr="002436D3">
        <w:rPr>
          <w:rFonts w:hint="eastAsia"/>
        </w:rPr>
        <w:t>司法院裁判書查詢系統及「法源法律網」以關鍵字"</w:t>
      </w:r>
      <w:r>
        <w:rPr>
          <w:rFonts w:hint="eastAsia"/>
        </w:rPr>
        <w:t>少年非行紀錄</w:t>
      </w:r>
      <w:r w:rsidRPr="002436D3">
        <w:rPr>
          <w:rFonts w:hint="eastAsia"/>
        </w:rPr>
        <w:t>"進行查詢，發現</w:t>
      </w:r>
      <w:r>
        <w:rPr>
          <w:rFonts w:hint="eastAsia"/>
        </w:rPr>
        <w:t>法院判</w:t>
      </w:r>
      <w:r>
        <w:rPr>
          <w:rFonts w:hint="eastAsia"/>
        </w:rPr>
        <w:lastRenderedPageBreak/>
        <w:t>決將被告少年</w:t>
      </w:r>
      <w:proofErr w:type="gramStart"/>
      <w:r>
        <w:rPr>
          <w:rFonts w:hint="eastAsia"/>
        </w:rPr>
        <w:t>時期應塗銷</w:t>
      </w:r>
      <w:proofErr w:type="gramEnd"/>
      <w:r>
        <w:rPr>
          <w:rFonts w:hint="eastAsia"/>
        </w:rPr>
        <w:t>之觸法前科列為審酌加重刑罰之案例極多</w:t>
      </w:r>
      <w:r w:rsidR="000E3A87">
        <w:rPr>
          <w:rFonts w:hint="eastAsia"/>
        </w:rPr>
        <w:t>。</w:t>
      </w:r>
    </w:p>
    <w:p w:rsidR="00E362CA" w:rsidRDefault="00E362CA" w:rsidP="00E362CA">
      <w:pPr>
        <w:pStyle w:val="4"/>
      </w:pPr>
      <w:r>
        <w:rPr>
          <w:rFonts w:hint="eastAsia"/>
        </w:rPr>
        <w:t>對此，司法院少年及家事廳簡燕子副廳長在本院詢問時表示：</w:t>
      </w:r>
      <w:r w:rsidRPr="007B7C87">
        <w:rPr>
          <w:rFonts w:hint="eastAsia"/>
        </w:rPr>
        <w:t>一、法官因審判需要須瞭解被告前科，審理上需要參考同一事件或同一案件的判斷，又如鬥毆</w:t>
      </w:r>
      <w:r>
        <w:rPr>
          <w:rFonts w:hint="eastAsia"/>
        </w:rPr>
        <w:t>事件</w:t>
      </w:r>
      <w:r w:rsidRPr="007B7C87">
        <w:rPr>
          <w:rFonts w:hint="eastAsia"/>
        </w:rPr>
        <w:t>在民事</w:t>
      </w:r>
      <w:proofErr w:type="gramStart"/>
      <w:r w:rsidRPr="007B7C87">
        <w:rPr>
          <w:rFonts w:hint="eastAsia"/>
        </w:rPr>
        <w:t>庭求償時</w:t>
      </w:r>
      <w:proofErr w:type="gramEnd"/>
      <w:r w:rsidRPr="007B7C87">
        <w:rPr>
          <w:rFonts w:hint="eastAsia"/>
        </w:rPr>
        <w:t>，法官</w:t>
      </w:r>
      <w:r>
        <w:rPr>
          <w:rFonts w:hint="eastAsia"/>
        </w:rPr>
        <w:t>需</w:t>
      </w:r>
      <w:r w:rsidRPr="007B7C87">
        <w:rPr>
          <w:rFonts w:hint="eastAsia"/>
        </w:rPr>
        <w:t>查詢刑事前案</w:t>
      </w:r>
      <w:r>
        <w:rPr>
          <w:rFonts w:hint="eastAsia"/>
        </w:rPr>
        <w:t>的</w:t>
      </w:r>
      <w:r w:rsidRPr="007B7C87">
        <w:rPr>
          <w:rFonts w:hint="eastAsia"/>
        </w:rPr>
        <w:t>進度結果</w:t>
      </w:r>
      <w:r>
        <w:rPr>
          <w:rFonts w:hint="eastAsia"/>
        </w:rPr>
        <w:t>，而</w:t>
      </w:r>
      <w:r w:rsidRPr="007B7C87">
        <w:rPr>
          <w:rFonts w:hint="eastAsia"/>
        </w:rPr>
        <w:t>保護處分的需保護性的高低，</w:t>
      </w:r>
      <w:r>
        <w:rPr>
          <w:rFonts w:hint="eastAsia"/>
        </w:rPr>
        <w:t>也</w:t>
      </w:r>
      <w:r w:rsidRPr="007B7C87">
        <w:rPr>
          <w:rFonts w:hint="eastAsia"/>
        </w:rPr>
        <w:t>需要查詢少年前科。二，如何避免少年非行紀錄成為被告的參考，</w:t>
      </w:r>
      <w:r>
        <w:rPr>
          <w:rFonts w:hint="eastAsia"/>
        </w:rPr>
        <w:t>司法院</w:t>
      </w:r>
      <w:r w:rsidRPr="007B7C87">
        <w:rPr>
          <w:rFonts w:hint="eastAsia"/>
        </w:rPr>
        <w:t>刑事廳在</w:t>
      </w:r>
      <w:proofErr w:type="gramStart"/>
      <w:r w:rsidRPr="007B7C87">
        <w:rPr>
          <w:rFonts w:hint="eastAsia"/>
        </w:rPr>
        <w:t>研</w:t>
      </w:r>
      <w:proofErr w:type="gramEnd"/>
      <w:r w:rsidRPr="007B7C87">
        <w:rPr>
          <w:rFonts w:hint="eastAsia"/>
        </w:rPr>
        <w:t>擬「刑事案件量刑及定執行</w:t>
      </w:r>
      <w:proofErr w:type="gramStart"/>
      <w:r w:rsidRPr="007B7C87">
        <w:rPr>
          <w:rFonts w:hint="eastAsia"/>
        </w:rPr>
        <w:t>刑</w:t>
      </w:r>
      <w:proofErr w:type="gramEnd"/>
      <w:r w:rsidRPr="007B7C87">
        <w:rPr>
          <w:rFonts w:hint="eastAsia"/>
        </w:rPr>
        <w:t>參考要點」，</w:t>
      </w:r>
      <w:r>
        <w:rPr>
          <w:rFonts w:hint="eastAsia"/>
        </w:rPr>
        <w:t>少年及家事廳</w:t>
      </w:r>
      <w:r w:rsidRPr="007B7C87">
        <w:rPr>
          <w:rFonts w:hint="eastAsia"/>
        </w:rPr>
        <w:t>建議增訂：「行為人如有少年前科紀錄者，並宜注意少年事件處理法第83條之1第1項、第2項規定，</w:t>
      </w:r>
      <w:proofErr w:type="gramStart"/>
      <w:r w:rsidRPr="007B7C87">
        <w:rPr>
          <w:rFonts w:hint="eastAsia"/>
        </w:rPr>
        <w:t>及兒權公約</w:t>
      </w:r>
      <w:proofErr w:type="gramEnd"/>
      <w:r w:rsidRPr="007B7C87">
        <w:rPr>
          <w:rFonts w:hint="eastAsia"/>
        </w:rPr>
        <w:t>第10號一般性意見第66點後段關於成人訴訟中不應使用該紀錄及用來加重宣判之規定」，日後法院審判時可以參酌</w:t>
      </w:r>
      <w:r>
        <w:rPr>
          <w:rFonts w:hint="eastAsia"/>
        </w:rPr>
        <w:t>等語</w:t>
      </w:r>
      <w:r w:rsidRPr="007B7C87">
        <w:rPr>
          <w:rFonts w:hint="eastAsia"/>
        </w:rPr>
        <w:t>。</w:t>
      </w:r>
    </w:p>
    <w:p w:rsidR="00E362CA" w:rsidRDefault="00E362CA" w:rsidP="00603AA8">
      <w:pPr>
        <w:pStyle w:val="4"/>
      </w:pPr>
      <w:proofErr w:type="gramStart"/>
      <w:r>
        <w:rPr>
          <w:rFonts w:hint="eastAsia"/>
        </w:rPr>
        <w:t>惟查</w:t>
      </w:r>
      <w:proofErr w:type="gramEnd"/>
      <w:r>
        <w:rPr>
          <w:rFonts w:hint="eastAsia"/>
        </w:rPr>
        <w:t>，少事法第83條之1第3項並未規定法官或檢察官可不受該法之拘束。聯合國</w:t>
      </w:r>
      <w:r w:rsidRPr="00D57577">
        <w:rPr>
          <w:rFonts w:hint="eastAsia"/>
        </w:rPr>
        <w:t>兒童權利委員會第10號一般性意見</w:t>
      </w:r>
      <w:r>
        <w:rPr>
          <w:rFonts w:hint="eastAsia"/>
        </w:rPr>
        <w:t>第66點，及</w:t>
      </w:r>
      <w:r w:rsidRPr="00D57577">
        <w:rPr>
          <w:rFonts w:hint="eastAsia"/>
        </w:rPr>
        <w:t>聯合國</w:t>
      </w:r>
      <w:r>
        <w:rPr>
          <w:rFonts w:hint="eastAsia"/>
        </w:rPr>
        <w:t>《</w:t>
      </w:r>
      <w:r w:rsidRPr="00D57577">
        <w:rPr>
          <w:rFonts w:hint="eastAsia"/>
        </w:rPr>
        <w:t>少年司法最低限度標準規則</w:t>
      </w:r>
      <w:r>
        <w:rPr>
          <w:rFonts w:hint="eastAsia"/>
        </w:rPr>
        <w:t>》第21.1點均明確要求各國對</w:t>
      </w:r>
      <w:r w:rsidRPr="00D57577">
        <w:rPr>
          <w:rFonts w:hint="eastAsia"/>
        </w:rPr>
        <w:t>少年罪犯的檔案應嚴格保密</w:t>
      </w:r>
      <w:r>
        <w:rPr>
          <w:rFonts w:hint="eastAsia"/>
        </w:rPr>
        <w:t>，僅限於「</w:t>
      </w:r>
      <w:r w:rsidRPr="00D57577">
        <w:rPr>
          <w:rFonts w:hint="eastAsia"/>
        </w:rPr>
        <w:t>與處理手頭上的案件</w:t>
      </w:r>
      <w:r w:rsidRPr="00C556F3">
        <w:rPr>
          <w:rFonts w:hint="eastAsia"/>
          <w:b/>
        </w:rPr>
        <w:t>直接有關</w:t>
      </w:r>
      <w:r w:rsidRPr="00D57577">
        <w:rPr>
          <w:rFonts w:hint="eastAsia"/>
        </w:rPr>
        <w:t>的人員或其他經正式授權的人員才可以接觸這些檔案</w:t>
      </w:r>
      <w:r>
        <w:rPr>
          <w:rFonts w:hint="eastAsia"/>
        </w:rPr>
        <w:t>」，且禁止將該檔案用於少年其後的成人訴訟中。</w:t>
      </w:r>
      <w:proofErr w:type="gramStart"/>
      <w:r w:rsidR="00603AA8">
        <w:rPr>
          <w:rFonts w:hint="eastAsia"/>
        </w:rPr>
        <w:t>至於</w:t>
      </w:r>
      <w:r>
        <w:rPr>
          <w:rFonts w:hint="eastAsia"/>
        </w:rPr>
        <w:t>簡副廳長</w:t>
      </w:r>
      <w:proofErr w:type="gramEnd"/>
      <w:r>
        <w:rPr>
          <w:rFonts w:hint="eastAsia"/>
        </w:rPr>
        <w:t>前述之各項理由，除少年法院</w:t>
      </w:r>
      <w:proofErr w:type="gramStart"/>
      <w:r>
        <w:rPr>
          <w:rFonts w:hint="eastAsia"/>
        </w:rPr>
        <w:t>法官為審酌</w:t>
      </w:r>
      <w:proofErr w:type="gramEnd"/>
      <w:r>
        <w:rPr>
          <w:rFonts w:hint="eastAsia"/>
        </w:rPr>
        <w:t>少年需保護性，可認為係為少年本人之利益；及前述</w:t>
      </w:r>
      <w:r w:rsidRPr="00ED3928">
        <w:rPr>
          <w:rFonts w:hint="eastAsia"/>
        </w:rPr>
        <w:t>毒品危害防制條例</w:t>
      </w:r>
      <w:r>
        <w:rPr>
          <w:rFonts w:hint="eastAsia"/>
        </w:rPr>
        <w:t>等案件外，本院認為其他事由，尚難以做為全面提供法官、檢察官查詢被告是否</w:t>
      </w:r>
      <w:proofErr w:type="gramStart"/>
      <w:r>
        <w:rPr>
          <w:rFonts w:hint="eastAsia"/>
        </w:rPr>
        <w:t>有應塗銷</w:t>
      </w:r>
      <w:proofErr w:type="gramEnd"/>
      <w:r>
        <w:rPr>
          <w:rFonts w:hint="eastAsia"/>
        </w:rPr>
        <w:t>少年前科的法律上理由。</w:t>
      </w:r>
      <w:proofErr w:type="gramStart"/>
      <w:r w:rsidR="004A7A78">
        <w:rPr>
          <w:rFonts w:hint="eastAsia"/>
        </w:rPr>
        <w:t>再者，</w:t>
      </w:r>
      <w:proofErr w:type="gramEnd"/>
      <w:r>
        <w:rPr>
          <w:rFonts w:hint="eastAsia"/>
        </w:rPr>
        <w:t>少事法及國際人權規範均嚴格要求少年前科資料不得任意「提供」，而非</w:t>
      </w:r>
      <w:r w:rsidR="00603AA8">
        <w:rPr>
          <w:rFonts w:hint="eastAsia"/>
        </w:rPr>
        <w:t>全面</w:t>
      </w:r>
      <w:r>
        <w:rPr>
          <w:rFonts w:hint="eastAsia"/>
        </w:rPr>
        <w:t>提供</w:t>
      </w:r>
      <w:r w:rsidR="00603AA8">
        <w:rPr>
          <w:rFonts w:hint="eastAsia"/>
        </w:rPr>
        <w:t>法官有關被告</w:t>
      </w:r>
      <w:r w:rsidR="00603AA8">
        <w:rPr>
          <w:rFonts w:hint="eastAsia"/>
        </w:rPr>
        <w:lastRenderedPageBreak/>
        <w:t>之</w:t>
      </w:r>
      <w:r>
        <w:rPr>
          <w:rFonts w:hint="eastAsia"/>
        </w:rPr>
        <w:t>少年前科紀錄後，請法官注意不宜在判決內使用。</w:t>
      </w:r>
      <w:r w:rsidR="00C556F3">
        <w:rPr>
          <w:rFonts w:hint="eastAsia"/>
        </w:rPr>
        <w:t>是以司法院少年及家事廳代表之辯解尚難成立。</w:t>
      </w:r>
      <w:r w:rsidR="00603AA8">
        <w:rPr>
          <w:rFonts w:hint="eastAsia"/>
        </w:rPr>
        <w:t>該院縱然於</w:t>
      </w:r>
      <w:r w:rsidR="00603AA8" w:rsidRPr="00603AA8">
        <w:rPr>
          <w:rFonts w:hint="eastAsia"/>
        </w:rPr>
        <w:t>「刑事案件量刑及定執行</w:t>
      </w:r>
      <w:proofErr w:type="gramStart"/>
      <w:r w:rsidR="00603AA8" w:rsidRPr="00603AA8">
        <w:rPr>
          <w:rFonts w:hint="eastAsia"/>
        </w:rPr>
        <w:t>刑</w:t>
      </w:r>
      <w:proofErr w:type="gramEnd"/>
      <w:r w:rsidR="00603AA8" w:rsidRPr="00603AA8">
        <w:rPr>
          <w:rFonts w:hint="eastAsia"/>
        </w:rPr>
        <w:t>參考要點」</w:t>
      </w:r>
      <w:r w:rsidR="00603AA8">
        <w:rPr>
          <w:rFonts w:hint="eastAsia"/>
        </w:rPr>
        <w:t>中增訂注意</w:t>
      </w:r>
      <w:r w:rsidR="00BB117C">
        <w:rPr>
          <w:rFonts w:hint="eastAsia"/>
        </w:rPr>
        <w:t>規定</w:t>
      </w:r>
      <w:r w:rsidR="00603AA8">
        <w:rPr>
          <w:rFonts w:hint="eastAsia"/>
        </w:rPr>
        <w:t>，亦有不足。</w:t>
      </w:r>
    </w:p>
    <w:p w:rsidR="00E362CA" w:rsidRPr="00B16272" w:rsidRDefault="00E362CA" w:rsidP="00E362CA">
      <w:pPr>
        <w:pStyle w:val="3"/>
        <w:rPr>
          <w:b/>
        </w:rPr>
      </w:pPr>
      <w:r w:rsidRPr="00B16272">
        <w:rPr>
          <w:rFonts w:hint="eastAsia"/>
          <w:b/>
        </w:rPr>
        <w:t>小結：</w:t>
      </w:r>
    </w:p>
    <w:p w:rsidR="00E362CA" w:rsidRDefault="00E362CA" w:rsidP="00E362CA">
      <w:pPr>
        <w:pStyle w:val="32"/>
        <w:ind w:left="1361" w:firstLine="680"/>
      </w:pPr>
      <w:r>
        <w:rPr>
          <w:rFonts w:hint="eastAsia"/>
        </w:rPr>
        <w:t>綜上，</w:t>
      </w:r>
      <w:r w:rsidRPr="00FD7C73">
        <w:rPr>
          <w:rFonts w:hint="eastAsia"/>
        </w:rPr>
        <w:t>「臺灣高等法院全國前案系統」</w:t>
      </w:r>
      <w:proofErr w:type="gramStart"/>
      <w:r>
        <w:rPr>
          <w:rFonts w:hint="eastAsia"/>
        </w:rPr>
        <w:t>蒐集</w:t>
      </w:r>
      <w:r w:rsidRPr="00FD7C73">
        <w:rPr>
          <w:rFonts w:hint="eastAsia"/>
        </w:rPr>
        <w:t>應塗銷</w:t>
      </w:r>
      <w:proofErr w:type="gramEnd"/>
      <w:r w:rsidRPr="00FD7C73">
        <w:rPr>
          <w:rFonts w:hint="eastAsia"/>
        </w:rPr>
        <w:t>之少年前案紀錄及相關資料</w:t>
      </w:r>
      <w:r>
        <w:rPr>
          <w:rFonts w:hint="eastAsia"/>
        </w:rPr>
        <w:t>，雖非無據，容有法律上及事實上之需要，但該等資料之利用仍應依法為之</w:t>
      </w:r>
      <w:r w:rsidRPr="00FD7C73">
        <w:rPr>
          <w:rFonts w:hint="eastAsia"/>
        </w:rPr>
        <w:t>。</w:t>
      </w:r>
      <w:proofErr w:type="gramStart"/>
      <w:r>
        <w:rPr>
          <w:rFonts w:hint="eastAsia"/>
        </w:rPr>
        <w:t>惟查</w:t>
      </w:r>
      <w:proofErr w:type="gramEnd"/>
      <w:r>
        <w:rPr>
          <w:rFonts w:hint="eastAsia"/>
        </w:rPr>
        <w:t>，</w:t>
      </w:r>
      <w:r w:rsidRPr="007B0B0B">
        <w:rPr>
          <w:rFonts w:hint="eastAsia"/>
        </w:rPr>
        <w:t>「臺灣高等法院全國前案系統查詢作業規範」</w:t>
      </w:r>
      <w:r w:rsidRPr="00FD7C73">
        <w:rPr>
          <w:rFonts w:hint="eastAsia"/>
        </w:rPr>
        <w:t>未針對少年前案資料訂定嚴格的查詢條件，</w:t>
      </w:r>
      <w:r>
        <w:rPr>
          <w:rFonts w:hint="eastAsia"/>
        </w:rPr>
        <w:t>實務上常見</w:t>
      </w:r>
      <w:proofErr w:type="gramStart"/>
      <w:r>
        <w:rPr>
          <w:rFonts w:hint="eastAsia"/>
        </w:rPr>
        <w:t>法院於分案</w:t>
      </w:r>
      <w:proofErr w:type="gramEnd"/>
      <w:r>
        <w:rPr>
          <w:rFonts w:hint="eastAsia"/>
        </w:rPr>
        <w:t>時即將被告之少年前科資料列印</w:t>
      </w:r>
      <w:proofErr w:type="gramStart"/>
      <w:r>
        <w:rPr>
          <w:rFonts w:hint="eastAsia"/>
        </w:rPr>
        <w:t>附卷供承</w:t>
      </w:r>
      <w:proofErr w:type="gramEnd"/>
      <w:r>
        <w:rPr>
          <w:rFonts w:hint="eastAsia"/>
        </w:rPr>
        <w:t>審法官參考，此舉恐將造成法官</w:t>
      </w:r>
      <w:r w:rsidR="00603AA8">
        <w:rPr>
          <w:rFonts w:hint="eastAsia"/>
        </w:rPr>
        <w:t>在</w:t>
      </w:r>
      <w:r>
        <w:rPr>
          <w:rFonts w:hint="eastAsia"/>
        </w:rPr>
        <w:t>審理</w:t>
      </w:r>
      <w:r w:rsidR="00603AA8">
        <w:rPr>
          <w:rFonts w:hint="eastAsia"/>
        </w:rPr>
        <w:t>之前，</w:t>
      </w:r>
      <w:r>
        <w:rPr>
          <w:rFonts w:hint="eastAsia"/>
        </w:rPr>
        <w:t>對被告</w:t>
      </w:r>
      <w:r w:rsidR="00603AA8">
        <w:rPr>
          <w:rFonts w:hint="eastAsia"/>
        </w:rPr>
        <w:t>即產生素行不良</w:t>
      </w:r>
      <w:r>
        <w:rPr>
          <w:rFonts w:hint="eastAsia"/>
        </w:rPr>
        <w:t>之</w:t>
      </w:r>
      <w:r w:rsidR="00603AA8">
        <w:rPr>
          <w:rFonts w:hint="eastAsia"/>
        </w:rPr>
        <w:t>心證</w:t>
      </w:r>
      <w:r>
        <w:rPr>
          <w:rFonts w:hint="eastAsia"/>
        </w:rPr>
        <w:t>，</w:t>
      </w:r>
      <w:r w:rsidR="00BB117C">
        <w:rPr>
          <w:rFonts w:hint="eastAsia"/>
        </w:rPr>
        <w:t>實務</w:t>
      </w:r>
      <w:proofErr w:type="gramStart"/>
      <w:r>
        <w:rPr>
          <w:rFonts w:hint="eastAsia"/>
        </w:rPr>
        <w:t>判決更</w:t>
      </w:r>
      <w:r w:rsidRPr="00FD7C73">
        <w:rPr>
          <w:rFonts w:hint="eastAsia"/>
        </w:rPr>
        <w:t>屢見</w:t>
      </w:r>
      <w:proofErr w:type="gramEnd"/>
      <w:r w:rsidRPr="00FD7C73">
        <w:rPr>
          <w:rFonts w:hint="eastAsia"/>
        </w:rPr>
        <w:t>法官以被告有少年非行紀錄，作為</w:t>
      </w:r>
      <w:r w:rsidR="00603AA8">
        <w:rPr>
          <w:rFonts w:hint="eastAsia"/>
        </w:rPr>
        <w:t>被告</w:t>
      </w:r>
      <w:r w:rsidRPr="00FD7C73">
        <w:rPr>
          <w:rFonts w:hint="eastAsia"/>
        </w:rPr>
        <w:t>加重量刑之依據</w:t>
      </w:r>
      <w:r w:rsidR="00827397">
        <w:rPr>
          <w:rFonts w:hint="eastAsia"/>
        </w:rPr>
        <w:t>，</w:t>
      </w:r>
      <w:r>
        <w:rPr>
          <w:rFonts w:hint="eastAsia"/>
        </w:rPr>
        <w:t>顯已</w:t>
      </w:r>
      <w:r w:rsidRPr="00FD7C73">
        <w:rPr>
          <w:rFonts w:hint="eastAsia"/>
        </w:rPr>
        <w:t>違反兒童權利公約及</w:t>
      </w:r>
      <w:r>
        <w:rPr>
          <w:rFonts w:hint="eastAsia"/>
        </w:rPr>
        <w:t>少事法相關規定</w:t>
      </w:r>
      <w:r w:rsidR="00827397">
        <w:rPr>
          <w:rFonts w:hint="eastAsia"/>
        </w:rPr>
        <w:t>。</w:t>
      </w:r>
      <w:r>
        <w:rPr>
          <w:rFonts w:hint="eastAsia"/>
        </w:rPr>
        <w:t>司法院作為少年司法及少年前科紀錄的主管機關，自應與臺灣高等法院會商檢討建立嚴格的控管機制。</w:t>
      </w:r>
    </w:p>
    <w:p w:rsidR="00E362CA" w:rsidRDefault="00E362CA" w:rsidP="00E362CA">
      <w:pPr>
        <w:pStyle w:val="2"/>
      </w:pPr>
      <w:proofErr w:type="gramStart"/>
      <w:r w:rsidRPr="00E21CF2">
        <w:rPr>
          <w:rFonts w:hint="eastAsia"/>
          <w:b/>
        </w:rPr>
        <w:t>兒少權法</w:t>
      </w:r>
      <w:proofErr w:type="gramEnd"/>
      <w:r w:rsidRPr="00E21CF2">
        <w:rPr>
          <w:rFonts w:hint="eastAsia"/>
          <w:b/>
        </w:rPr>
        <w:t>第 69條第1項第4款明定，司法機關所製作必須公開之文書，不得揭露足以識別少年刑事案件及少年保護事件少年之身分資訊。</w:t>
      </w:r>
      <w:r>
        <w:rPr>
          <w:rFonts w:hint="eastAsia"/>
          <w:b/>
        </w:rPr>
        <w:t>司法院裁判書系統</w:t>
      </w:r>
      <w:r w:rsidR="003D0051">
        <w:rPr>
          <w:rFonts w:hint="eastAsia"/>
          <w:b/>
        </w:rPr>
        <w:t>雖已將相關裁判書限制對外公開，惟</w:t>
      </w:r>
      <w:r>
        <w:rPr>
          <w:rFonts w:hint="eastAsia"/>
          <w:b/>
        </w:rPr>
        <w:t>仍有零星</w:t>
      </w:r>
      <w:r w:rsidR="00603AA8">
        <w:rPr>
          <w:rFonts w:hint="eastAsia"/>
          <w:b/>
        </w:rPr>
        <w:t>判決</w:t>
      </w:r>
      <w:r w:rsidR="003D0051">
        <w:rPr>
          <w:rFonts w:hint="eastAsia"/>
          <w:b/>
        </w:rPr>
        <w:t>公開</w:t>
      </w:r>
      <w:r w:rsidR="0016140E">
        <w:rPr>
          <w:rFonts w:hint="eastAsia"/>
          <w:b/>
        </w:rPr>
        <w:t>少年身分</w:t>
      </w:r>
      <w:proofErr w:type="gramStart"/>
      <w:r w:rsidR="0016140E">
        <w:rPr>
          <w:rFonts w:hint="eastAsia"/>
          <w:b/>
        </w:rPr>
        <w:t>個</w:t>
      </w:r>
      <w:proofErr w:type="gramEnd"/>
      <w:r w:rsidR="0016140E">
        <w:rPr>
          <w:rFonts w:hint="eastAsia"/>
          <w:b/>
        </w:rPr>
        <w:t>資</w:t>
      </w:r>
      <w:r>
        <w:rPr>
          <w:rFonts w:hint="eastAsia"/>
          <w:b/>
        </w:rPr>
        <w:t>。且因上揭條文</w:t>
      </w:r>
      <w:r w:rsidRPr="00E21CF2">
        <w:rPr>
          <w:rFonts w:hint="eastAsia"/>
          <w:b/>
        </w:rPr>
        <w:t>將司法機關不得揭露非行少年身分資訊事項，限於「刑事案件、少年保護事件」之「當事人或被害人」，致少年因涉嫌暴行、鬥毆被警察機關依社會秩序維護法移送之案件</w:t>
      </w:r>
      <w:r>
        <w:rPr>
          <w:rFonts w:hint="eastAsia"/>
          <w:b/>
        </w:rPr>
        <w:t>；</w:t>
      </w:r>
      <w:r w:rsidRPr="00E21CF2">
        <w:rPr>
          <w:rFonts w:hint="eastAsia"/>
          <w:b/>
        </w:rPr>
        <w:t>或成少共犯案件中，少年於另案成人刑事案件中作證時，均</w:t>
      </w:r>
      <w:r>
        <w:rPr>
          <w:rFonts w:hint="eastAsia"/>
          <w:b/>
        </w:rPr>
        <w:t>可能</w:t>
      </w:r>
      <w:r w:rsidRPr="00E21CF2">
        <w:rPr>
          <w:rFonts w:hint="eastAsia"/>
          <w:b/>
        </w:rPr>
        <w:t>因裁判書對外公開而洩漏其個人資料。對此，司法院宜</w:t>
      </w:r>
      <w:proofErr w:type="gramStart"/>
      <w:r w:rsidRPr="00E21CF2">
        <w:rPr>
          <w:rFonts w:hint="eastAsia"/>
          <w:b/>
        </w:rPr>
        <w:t>研</w:t>
      </w:r>
      <w:proofErr w:type="gramEnd"/>
      <w:r w:rsidRPr="00E21CF2">
        <w:rPr>
          <w:rFonts w:hint="eastAsia"/>
          <w:b/>
        </w:rPr>
        <w:t>議檢討並速謀補救，另建議</w:t>
      </w:r>
      <w:proofErr w:type="gramStart"/>
      <w:r w:rsidRPr="00E21CF2">
        <w:rPr>
          <w:rFonts w:hint="eastAsia"/>
          <w:b/>
        </w:rPr>
        <w:t>兒少權法</w:t>
      </w:r>
      <w:proofErr w:type="gramEnd"/>
      <w:r w:rsidRPr="00E21CF2">
        <w:rPr>
          <w:rFonts w:hint="eastAsia"/>
          <w:b/>
        </w:rPr>
        <w:t>第69條</w:t>
      </w:r>
      <w:r>
        <w:rPr>
          <w:rFonts w:hint="eastAsia"/>
          <w:b/>
        </w:rPr>
        <w:t>宜</w:t>
      </w:r>
      <w:r w:rsidRPr="00E21CF2">
        <w:rPr>
          <w:rFonts w:hint="eastAsia"/>
          <w:b/>
        </w:rPr>
        <w:t>予以明文增訂，以杜爭議。</w:t>
      </w:r>
    </w:p>
    <w:p w:rsidR="00E362CA" w:rsidRPr="00CA08E8" w:rsidRDefault="00E362CA" w:rsidP="00E362CA">
      <w:pPr>
        <w:pStyle w:val="3"/>
      </w:pPr>
      <w:r>
        <w:rPr>
          <w:rFonts w:hint="eastAsia"/>
          <w:b/>
        </w:rPr>
        <w:lastRenderedPageBreak/>
        <w:t>依法院組織法第83條第1項及</w:t>
      </w:r>
      <w:proofErr w:type="gramStart"/>
      <w:r w:rsidRPr="00F36B5C">
        <w:rPr>
          <w:rFonts w:hint="eastAsia"/>
          <w:b/>
        </w:rPr>
        <w:t>兒少權法</w:t>
      </w:r>
      <w:proofErr w:type="gramEnd"/>
      <w:r w:rsidRPr="00F36B5C">
        <w:rPr>
          <w:rFonts w:hint="eastAsia"/>
          <w:b/>
        </w:rPr>
        <w:t>第 69條第1項第4款</w:t>
      </w:r>
      <w:r>
        <w:rPr>
          <w:rFonts w:hint="eastAsia"/>
          <w:b/>
        </w:rPr>
        <w:t>，少年刑事案件及少年保護事件之裁判書依法不得公開</w:t>
      </w:r>
      <w:r w:rsidRPr="00F36B5C">
        <w:rPr>
          <w:rFonts w:hint="eastAsia"/>
          <w:b/>
        </w:rPr>
        <w:t>，惟司法院裁判書系統仍</w:t>
      </w:r>
      <w:r>
        <w:rPr>
          <w:rFonts w:hint="eastAsia"/>
          <w:b/>
        </w:rPr>
        <w:t>有零星判決公開</w:t>
      </w:r>
      <w:r w:rsidRPr="00F36B5C">
        <w:rPr>
          <w:rFonts w:hint="eastAsia"/>
          <w:b/>
        </w:rPr>
        <w:t>觸法少年</w:t>
      </w:r>
      <w:r>
        <w:rPr>
          <w:rFonts w:hint="eastAsia"/>
          <w:b/>
        </w:rPr>
        <w:t>之</w:t>
      </w:r>
      <w:r w:rsidRPr="00F36B5C">
        <w:rPr>
          <w:rFonts w:hint="eastAsia"/>
          <w:b/>
        </w:rPr>
        <w:t>個</w:t>
      </w:r>
      <w:r>
        <w:rPr>
          <w:rFonts w:hint="eastAsia"/>
          <w:b/>
        </w:rPr>
        <w:t>人</w:t>
      </w:r>
      <w:r w:rsidRPr="00F36B5C">
        <w:rPr>
          <w:rFonts w:hint="eastAsia"/>
          <w:b/>
        </w:rPr>
        <w:t>資</w:t>
      </w:r>
      <w:r>
        <w:rPr>
          <w:rFonts w:hint="eastAsia"/>
          <w:b/>
        </w:rPr>
        <w:t>料</w:t>
      </w:r>
      <w:r w:rsidRPr="00CA08E8">
        <w:rPr>
          <w:rFonts w:hint="eastAsia"/>
        </w:rPr>
        <w:t>。</w:t>
      </w:r>
    </w:p>
    <w:p w:rsidR="00E362CA" w:rsidRDefault="00E362CA" w:rsidP="00E362CA">
      <w:pPr>
        <w:pStyle w:val="4"/>
      </w:pPr>
      <w:r w:rsidRPr="000E6321">
        <w:rPr>
          <w:rFonts w:hint="eastAsia"/>
        </w:rPr>
        <w:t>法院組織法第83條</w:t>
      </w:r>
      <w:r>
        <w:rPr>
          <w:rFonts w:hint="eastAsia"/>
        </w:rPr>
        <w:t>第1項</w:t>
      </w:r>
      <w:r w:rsidRPr="000E6321">
        <w:rPr>
          <w:rFonts w:hint="eastAsia"/>
        </w:rPr>
        <w:t>規定：「各級法院及分院應定期出版公報或以其他適當方式，公開裁判書。但其他法律另有規定者，依其規定。」</w:t>
      </w:r>
      <w:r>
        <w:rPr>
          <w:rFonts w:hint="eastAsia"/>
        </w:rPr>
        <w:t>該條第1項但書所稱「其他法律另有規定」，依立法說明及司法院函釋，指專門就</w:t>
      </w:r>
      <w:proofErr w:type="gramStart"/>
      <w:r>
        <w:rPr>
          <w:rFonts w:hint="eastAsia"/>
        </w:rPr>
        <w:t>裁判書定有</w:t>
      </w:r>
      <w:proofErr w:type="gramEnd"/>
      <w:r>
        <w:rPr>
          <w:rFonts w:hint="eastAsia"/>
        </w:rPr>
        <w:t>限制公開其內容之法律而言，包括</w:t>
      </w:r>
      <w:proofErr w:type="gramStart"/>
      <w:r>
        <w:rPr>
          <w:rFonts w:hint="eastAsia"/>
        </w:rPr>
        <w:t>兒少權法</w:t>
      </w:r>
      <w:proofErr w:type="gramEnd"/>
      <w:r>
        <w:rPr>
          <w:rFonts w:hint="eastAsia"/>
        </w:rPr>
        <w:t>第69條。</w:t>
      </w:r>
      <w:proofErr w:type="gramStart"/>
      <w:r>
        <w:rPr>
          <w:rFonts w:hint="eastAsia"/>
        </w:rPr>
        <w:t>又兒少權</w:t>
      </w:r>
      <w:proofErr w:type="gramEnd"/>
      <w:r>
        <w:rPr>
          <w:rFonts w:hint="eastAsia"/>
        </w:rPr>
        <w:t>法於</w:t>
      </w:r>
      <w:r w:rsidRPr="00682BC7">
        <w:rPr>
          <w:rFonts w:hint="eastAsia"/>
        </w:rPr>
        <w:t>92年5月28日公布施行時，為維護兒</w:t>
      </w:r>
      <w:r>
        <w:rPr>
          <w:rFonts w:hint="eastAsia"/>
        </w:rPr>
        <w:t>童及</w:t>
      </w:r>
      <w:r w:rsidRPr="00682BC7">
        <w:rPr>
          <w:rFonts w:hint="eastAsia"/>
        </w:rPr>
        <w:t>少</w:t>
      </w:r>
      <w:r>
        <w:rPr>
          <w:rFonts w:hint="eastAsia"/>
        </w:rPr>
        <w:t>年之</w:t>
      </w:r>
      <w:r w:rsidRPr="00682BC7">
        <w:rPr>
          <w:rFonts w:hint="eastAsia"/>
        </w:rPr>
        <w:t>隱私權利，即明定行政機關及司法機關所製作必須公開之文書，不得揭露足以識別保護安置、受</w:t>
      </w:r>
      <w:r>
        <w:rPr>
          <w:rFonts w:hint="eastAsia"/>
        </w:rPr>
        <w:t>遺棄虐待等</w:t>
      </w:r>
      <w:r w:rsidRPr="00682BC7">
        <w:rPr>
          <w:rFonts w:hint="eastAsia"/>
        </w:rPr>
        <w:t>禁止行為</w:t>
      </w:r>
      <w:r>
        <w:rPr>
          <w:rFonts w:hint="eastAsia"/>
        </w:rPr>
        <w:t>，</w:t>
      </w:r>
      <w:r w:rsidRPr="00682BC7">
        <w:rPr>
          <w:rFonts w:hint="eastAsia"/>
        </w:rPr>
        <w:t>及涉有濫用藥物兒童及少年之身分資訊（</w:t>
      </w:r>
      <w:r>
        <w:rPr>
          <w:rFonts w:hint="eastAsia"/>
        </w:rPr>
        <w:t>修正前</w:t>
      </w:r>
      <w:r w:rsidR="00695965">
        <w:rPr>
          <w:rFonts w:hint="eastAsia"/>
        </w:rPr>
        <w:t>兒童及少年福利法</w:t>
      </w:r>
      <w:r>
        <w:rPr>
          <w:rFonts w:hint="eastAsia"/>
        </w:rPr>
        <w:t>第</w:t>
      </w:r>
      <w:r w:rsidRPr="00682BC7">
        <w:rPr>
          <w:rFonts w:hint="eastAsia"/>
        </w:rPr>
        <w:t>46條）</w:t>
      </w:r>
      <w:r>
        <w:rPr>
          <w:rFonts w:hint="eastAsia"/>
        </w:rPr>
        <w:t>。該法於</w:t>
      </w:r>
      <w:r w:rsidRPr="00682BC7">
        <w:rPr>
          <w:rFonts w:hint="eastAsia"/>
        </w:rPr>
        <w:t>100年11月30日修正擴大兒童及少年身分資訊</w:t>
      </w:r>
      <w:r>
        <w:rPr>
          <w:rFonts w:hint="eastAsia"/>
        </w:rPr>
        <w:t>之保護，於第69條規定：「（第1項）宣傳品、出版品、廣播、電視、網際網路或其他媒體對下列兒童及少年不得報導或記載其姓名或其他足以識別身分之資訊：…</w:t>
      </w:r>
      <w:proofErr w:type="gramStart"/>
      <w:r>
        <w:rPr>
          <w:rFonts w:hint="eastAsia"/>
        </w:rPr>
        <w:t>…</w:t>
      </w:r>
      <w:proofErr w:type="gramEnd"/>
      <w:r w:rsidRPr="00BA0B0C">
        <w:rPr>
          <w:rFonts w:hint="eastAsia"/>
        </w:rPr>
        <w:t>四、為刑事案件、少年保護事件之當事人或被害人。</w:t>
      </w:r>
      <w:r>
        <w:rPr>
          <w:rFonts w:hint="eastAsia"/>
        </w:rPr>
        <w:t>（第2項）行政機關及司法機關所製作必須公開之文書，…</w:t>
      </w:r>
      <w:proofErr w:type="gramStart"/>
      <w:r>
        <w:rPr>
          <w:rFonts w:hint="eastAsia"/>
        </w:rPr>
        <w:t>…</w:t>
      </w:r>
      <w:proofErr w:type="gramEnd"/>
      <w:r>
        <w:rPr>
          <w:rFonts w:hint="eastAsia"/>
        </w:rPr>
        <w:t>亦不得揭露足以識別前項兒童及少年身分之資訊。」從而少年刑事案件及少年保護事件之裁判書依法不得公開。</w:t>
      </w:r>
    </w:p>
    <w:p w:rsidR="00E362CA" w:rsidRDefault="00E362CA" w:rsidP="005D323B">
      <w:pPr>
        <w:pStyle w:val="4"/>
      </w:pPr>
      <w:r>
        <w:rPr>
          <w:rFonts w:hint="eastAsia"/>
        </w:rPr>
        <w:t>據</w:t>
      </w:r>
      <w:r w:rsidRPr="000E6321">
        <w:rPr>
          <w:rFonts w:hint="eastAsia"/>
        </w:rPr>
        <w:t>陳訴人指陳，司法院網站及</w:t>
      </w:r>
      <w:proofErr w:type="gramStart"/>
      <w:r w:rsidRPr="000E6321">
        <w:rPr>
          <w:rFonts w:hint="eastAsia"/>
        </w:rPr>
        <w:t>介</w:t>
      </w:r>
      <w:proofErr w:type="gramEnd"/>
      <w:r w:rsidRPr="000E6321">
        <w:rPr>
          <w:rFonts w:hint="eastAsia"/>
        </w:rPr>
        <w:t>接裁判書資訊公司所公開之裁判書，涉有不當洩漏少年</w:t>
      </w:r>
      <w:proofErr w:type="gramStart"/>
      <w:r w:rsidRPr="000E6321">
        <w:rPr>
          <w:rFonts w:hint="eastAsia"/>
        </w:rPr>
        <w:t>個</w:t>
      </w:r>
      <w:proofErr w:type="gramEnd"/>
      <w:r w:rsidRPr="000E6321">
        <w:rPr>
          <w:rFonts w:hint="eastAsia"/>
        </w:rPr>
        <w:t>資等情，因屬本案調查之範圍，據以</w:t>
      </w:r>
      <w:proofErr w:type="gramStart"/>
      <w:r w:rsidRPr="000E6321">
        <w:rPr>
          <w:rFonts w:hint="eastAsia"/>
        </w:rPr>
        <w:t>併</w:t>
      </w:r>
      <w:proofErr w:type="gramEnd"/>
      <w:r w:rsidRPr="000E6321">
        <w:rPr>
          <w:rFonts w:hint="eastAsia"/>
        </w:rPr>
        <w:t>案調查。其陳訴內容略</w:t>
      </w:r>
      <w:proofErr w:type="gramStart"/>
      <w:r w:rsidRPr="000E6321">
        <w:rPr>
          <w:rFonts w:hint="eastAsia"/>
        </w:rPr>
        <w:t>以</w:t>
      </w:r>
      <w:proofErr w:type="gramEnd"/>
      <w:r w:rsidRPr="000E6321">
        <w:rPr>
          <w:rFonts w:hint="eastAsia"/>
        </w:rPr>
        <w:t>：陳訴人</w:t>
      </w:r>
      <w:r>
        <w:rPr>
          <w:rFonts w:hint="eastAsia"/>
        </w:rPr>
        <w:t>曾</w:t>
      </w:r>
      <w:r w:rsidRPr="000E6321">
        <w:rPr>
          <w:rFonts w:hint="eastAsia"/>
        </w:rPr>
        <w:t>在矯正署</w:t>
      </w:r>
      <w:proofErr w:type="gramStart"/>
      <w:r w:rsidRPr="000E6321">
        <w:rPr>
          <w:rFonts w:hint="eastAsia"/>
        </w:rPr>
        <w:t>臺</w:t>
      </w:r>
      <w:proofErr w:type="gramEnd"/>
      <w:r w:rsidRPr="000E6321">
        <w:rPr>
          <w:rFonts w:hint="eastAsia"/>
        </w:rPr>
        <w:t>北少年觀護所擔任志工輔導收容少年。107年年初，據曾經輔導的</w:t>
      </w:r>
      <w:r w:rsidRPr="000E6321">
        <w:rPr>
          <w:rFonts w:hint="eastAsia"/>
        </w:rPr>
        <w:lastRenderedPageBreak/>
        <w:t>少年反映，網路上可查悉記載其少年非行的法院判決書，致其求職四處碰壁，內心十分惶恐。陳訴人隨即至裁判書搜尋網站（104法律網）以「少年調查官」等關鍵字進行搜尋，發現有</w:t>
      </w:r>
      <w:r>
        <w:rPr>
          <w:rFonts w:hint="eastAsia"/>
        </w:rPr>
        <w:t>大量少年判決書外</w:t>
      </w:r>
      <w:proofErr w:type="gramStart"/>
      <w:r>
        <w:rPr>
          <w:rFonts w:hint="eastAsia"/>
        </w:rPr>
        <w:t>洩</w:t>
      </w:r>
      <w:proofErr w:type="gramEnd"/>
      <w:r w:rsidRPr="000E6321">
        <w:rPr>
          <w:rFonts w:hint="eastAsia"/>
        </w:rPr>
        <w:t>。經透過</w:t>
      </w:r>
      <w:r w:rsidR="005D323B" w:rsidRPr="005D323B">
        <w:rPr>
          <w:rFonts w:hint="eastAsia"/>
        </w:rPr>
        <w:t>財團法人民間司法改革基金會</w:t>
      </w:r>
      <w:r w:rsidRPr="000E6321">
        <w:rPr>
          <w:rFonts w:hint="eastAsia"/>
        </w:rPr>
        <w:t>聯繫司法院，司法院資訊處</w:t>
      </w:r>
      <w:r>
        <w:rPr>
          <w:rFonts w:hint="eastAsia"/>
        </w:rPr>
        <w:t>始</w:t>
      </w:r>
      <w:r w:rsidRPr="000E6321">
        <w:rPr>
          <w:rFonts w:hint="eastAsia"/>
        </w:rPr>
        <w:t>緊急將相關判決書於網路上撤下。</w:t>
      </w:r>
      <w:r>
        <w:rPr>
          <w:rFonts w:hint="eastAsia"/>
        </w:rPr>
        <w:t>此有陳訴人提供自裁判書搜尋網站下載之</w:t>
      </w:r>
      <w:r w:rsidRPr="000E6321">
        <w:rPr>
          <w:rFonts w:hint="eastAsia"/>
        </w:rPr>
        <w:t>337筆少年保護事件及刑事案件裁判書</w:t>
      </w:r>
      <w:r>
        <w:rPr>
          <w:rFonts w:hint="eastAsia"/>
        </w:rPr>
        <w:t>可</w:t>
      </w:r>
      <w:proofErr w:type="gramStart"/>
      <w:r>
        <w:rPr>
          <w:rFonts w:hint="eastAsia"/>
        </w:rPr>
        <w:t>稽</w:t>
      </w:r>
      <w:proofErr w:type="gramEnd"/>
      <w:r>
        <w:rPr>
          <w:rFonts w:hint="eastAsia"/>
        </w:rPr>
        <w:t>。</w:t>
      </w:r>
      <w:proofErr w:type="gramStart"/>
      <w:r>
        <w:rPr>
          <w:rFonts w:hint="eastAsia"/>
        </w:rPr>
        <w:t>經逐筆</w:t>
      </w:r>
      <w:proofErr w:type="gramEnd"/>
      <w:r>
        <w:rPr>
          <w:rFonts w:hint="eastAsia"/>
        </w:rPr>
        <w:t>勘驗</w:t>
      </w:r>
      <w:r w:rsidRPr="000E6321">
        <w:rPr>
          <w:rFonts w:hint="eastAsia"/>
        </w:rPr>
        <w:t>，每</w:t>
      </w:r>
      <w:r>
        <w:rPr>
          <w:rFonts w:hint="eastAsia"/>
        </w:rPr>
        <w:t>件</w:t>
      </w:r>
      <w:r w:rsidRPr="000E6321">
        <w:rPr>
          <w:rFonts w:hint="eastAsia"/>
        </w:rPr>
        <w:t>裁判書均詳細記載少年姓名、個人資料及非行事實，</w:t>
      </w:r>
      <w:proofErr w:type="gramStart"/>
      <w:r>
        <w:rPr>
          <w:rFonts w:hint="eastAsia"/>
        </w:rPr>
        <w:t>均</w:t>
      </w:r>
      <w:r w:rsidRPr="000E6321">
        <w:rPr>
          <w:rFonts w:hint="eastAsia"/>
        </w:rPr>
        <w:t>未採取</w:t>
      </w:r>
      <w:proofErr w:type="gramEnd"/>
      <w:r w:rsidRPr="000E6321">
        <w:rPr>
          <w:rFonts w:hint="eastAsia"/>
        </w:rPr>
        <w:t>隱匿措施</w:t>
      </w:r>
      <w:r>
        <w:rPr>
          <w:rFonts w:hint="eastAsia"/>
        </w:rPr>
        <w:t>，核有重大違失。對此，司法院說明後續處理作為略</w:t>
      </w:r>
      <w:proofErr w:type="gramStart"/>
      <w:r>
        <w:rPr>
          <w:rFonts w:hint="eastAsia"/>
        </w:rPr>
        <w:t>以</w:t>
      </w:r>
      <w:proofErr w:type="gramEnd"/>
      <w:r>
        <w:rPr>
          <w:rFonts w:hint="eastAsia"/>
        </w:rPr>
        <w:t>，該院於</w:t>
      </w:r>
      <w:r w:rsidRPr="00955C1E">
        <w:rPr>
          <w:rFonts w:hint="eastAsia"/>
        </w:rPr>
        <w:t>107年2月14日下午</w:t>
      </w:r>
      <w:r>
        <w:rPr>
          <w:rFonts w:hint="eastAsia"/>
        </w:rPr>
        <w:t>獲悉後，</w:t>
      </w:r>
      <w:r w:rsidRPr="00955C1E">
        <w:rPr>
          <w:rFonts w:hint="eastAsia"/>
        </w:rPr>
        <w:t>資訊處立即組成緊急處理小組，與司法行政廳法官及少</w:t>
      </w:r>
      <w:r w:rsidR="005D323B">
        <w:rPr>
          <w:rFonts w:hint="eastAsia"/>
        </w:rPr>
        <w:t>年及</w:t>
      </w:r>
      <w:r w:rsidRPr="00955C1E">
        <w:rPr>
          <w:rFonts w:hint="eastAsia"/>
        </w:rPr>
        <w:t>家</w:t>
      </w:r>
      <w:r w:rsidR="005D323B">
        <w:rPr>
          <w:rFonts w:hint="eastAsia"/>
        </w:rPr>
        <w:t>事</w:t>
      </w:r>
      <w:r w:rsidRPr="00955C1E">
        <w:rPr>
          <w:rFonts w:hint="eastAsia"/>
        </w:rPr>
        <w:t>廳人員討論司法院</w:t>
      </w:r>
      <w:proofErr w:type="gramStart"/>
      <w:r w:rsidRPr="00955C1E">
        <w:rPr>
          <w:rFonts w:hint="eastAsia"/>
        </w:rPr>
        <w:t>院</w:t>
      </w:r>
      <w:proofErr w:type="gramEnd"/>
      <w:r w:rsidRPr="00955C1E">
        <w:rPr>
          <w:rFonts w:hint="eastAsia"/>
        </w:rPr>
        <w:t>外裁判書查詢系統少年案件之下架規則，同時聯繫「104法律網」及其他民間公司，請其配合下架相關裁判書。</w:t>
      </w:r>
      <w:r>
        <w:rPr>
          <w:rFonts w:hint="eastAsia"/>
        </w:rPr>
        <w:t>事後檢討</w:t>
      </w:r>
      <w:r w:rsidRPr="00955C1E">
        <w:rPr>
          <w:rFonts w:hint="eastAsia"/>
        </w:rPr>
        <w:t>少年裁判書被公開之原因</w:t>
      </w:r>
      <w:r>
        <w:rPr>
          <w:rFonts w:hint="eastAsia"/>
        </w:rPr>
        <w:t>，發現係司法院於</w:t>
      </w:r>
      <w:r w:rsidRPr="00955C1E">
        <w:rPr>
          <w:rFonts w:hint="eastAsia"/>
        </w:rPr>
        <w:t>101年5月23日</w:t>
      </w:r>
      <w:r>
        <w:rPr>
          <w:rFonts w:hint="eastAsia"/>
        </w:rPr>
        <w:t>進行</w:t>
      </w:r>
      <w:r w:rsidRPr="00955C1E">
        <w:rPr>
          <w:rFonts w:hint="eastAsia"/>
        </w:rPr>
        <w:t>審判系統程式更新</w:t>
      </w:r>
      <w:r>
        <w:rPr>
          <w:rFonts w:hint="eastAsia"/>
        </w:rPr>
        <w:t>，程式邏輯</w:t>
      </w:r>
      <w:r w:rsidRPr="00955C1E">
        <w:rPr>
          <w:rFonts w:hint="eastAsia"/>
        </w:rPr>
        <w:t>原僅</w:t>
      </w:r>
      <w:r>
        <w:rPr>
          <w:rFonts w:hint="eastAsia"/>
        </w:rPr>
        <w:t>設定</w:t>
      </w:r>
      <w:proofErr w:type="gramStart"/>
      <w:r>
        <w:rPr>
          <w:rFonts w:hint="eastAsia"/>
        </w:rPr>
        <w:t>裁判</w:t>
      </w:r>
      <w:r w:rsidRPr="00955C1E">
        <w:rPr>
          <w:rFonts w:hint="eastAsia"/>
        </w:rPr>
        <w:t>字別含有</w:t>
      </w:r>
      <w:proofErr w:type="gramEnd"/>
      <w:r w:rsidRPr="00955C1E">
        <w:rPr>
          <w:rFonts w:hint="eastAsia"/>
        </w:rPr>
        <w:t>「少、兒、虞、觀」關鍵字時視為不公開</w:t>
      </w:r>
      <w:r>
        <w:rPr>
          <w:rFonts w:hint="eastAsia"/>
        </w:rPr>
        <w:t>，自該日後增加</w:t>
      </w:r>
      <w:r w:rsidRPr="00955C1E">
        <w:rPr>
          <w:rFonts w:hint="eastAsia"/>
        </w:rPr>
        <w:t>「少年案件」</w:t>
      </w:r>
      <w:r>
        <w:rPr>
          <w:rFonts w:hint="eastAsia"/>
        </w:rPr>
        <w:t>為</w:t>
      </w:r>
      <w:r w:rsidRPr="00955C1E">
        <w:rPr>
          <w:rFonts w:hint="eastAsia"/>
        </w:rPr>
        <w:t>裁判書不公開之條件</w:t>
      </w:r>
      <w:r>
        <w:rPr>
          <w:rFonts w:hint="eastAsia"/>
        </w:rPr>
        <w:t>，但因</w:t>
      </w:r>
      <w:r w:rsidRPr="00955C1E">
        <w:rPr>
          <w:rFonts w:hint="eastAsia"/>
        </w:rPr>
        <w:t>未回溯處理101年5月23日之前已公開的裁判書，以致發生本次事件。</w:t>
      </w:r>
      <w:r>
        <w:rPr>
          <w:rFonts w:hint="eastAsia"/>
        </w:rPr>
        <w:t>目前少年刑事案件及少年保護事件之裁判</w:t>
      </w:r>
      <w:proofErr w:type="gramStart"/>
      <w:r>
        <w:rPr>
          <w:rFonts w:hint="eastAsia"/>
        </w:rPr>
        <w:t>書均已下</w:t>
      </w:r>
      <w:proofErr w:type="gramEnd"/>
      <w:r>
        <w:rPr>
          <w:rFonts w:hint="eastAsia"/>
        </w:rPr>
        <w:t>架等語。</w:t>
      </w:r>
    </w:p>
    <w:p w:rsidR="00E362CA" w:rsidRDefault="00E362CA" w:rsidP="000E3A87">
      <w:pPr>
        <w:pStyle w:val="4"/>
      </w:pPr>
      <w:r>
        <w:rPr>
          <w:rFonts w:hint="eastAsia"/>
        </w:rPr>
        <w:t>司法院雖採取緊急處理作為，並擬定中期改善計畫，惟據</w:t>
      </w:r>
      <w:r w:rsidRPr="00FF4055">
        <w:rPr>
          <w:rFonts w:hint="eastAsia"/>
        </w:rPr>
        <w:t>陳訴人</w:t>
      </w:r>
      <w:r>
        <w:rPr>
          <w:rFonts w:hint="eastAsia"/>
        </w:rPr>
        <w:t>表示，</w:t>
      </w:r>
      <w:r w:rsidRPr="000E6321">
        <w:rPr>
          <w:rFonts w:hint="eastAsia"/>
        </w:rPr>
        <w:t>目前在網路上仍</w:t>
      </w:r>
      <w:r>
        <w:rPr>
          <w:rFonts w:hint="eastAsia"/>
        </w:rPr>
        <w:t>可見到</w:t>
      </w:r>
      <w:r w:rsidRPr="000E6321">
        <w:rPr>
          <w:rFonts w:hint="eastAsia"/>
        </w:rPr>
        <w:t>記載少年姓名及案情之裁判書供瀏覽。</w:t>
      </w:r>
      <w:r>
        <w:rPr>
          <w:rFonts w:hint="eastAsia"/>
        </w:rPr>
        <w:t>其以曾經</w:t>
      </w:r>
      <w:r w:rsidRPr="00FF4055">
        <w:rPr>
          <w:rFonts w:hint="eastAsia"/>
        </w:rPr>
        <w:t>輔導之少年姓名為關鍵字</w:t>
      </w:r>
      <w:r>
        <w:rPr>
          <w:rFonts w:hint="eastAsia"/>
        </w:rPr>
        <w:t>，</w:t>
      </w:r>
      <w:r w:rsidRPr="00FF4055">
        <w:rPr>
          <w:rFonts w:hint="eastAsia"/>
        </w:rPr>
        <w:t>查詢司法院網站及判決書搜尋網站，可</w:t>
      </w:r>
      <w:r>
        <w:rPr>
          <w:rFonts w:hint="eastAsia"/>
        </w:rPr>
        <w:t>輕易</w:t>
      </w:r>
      <w:r w:rsidRPr="00FF4055">
        <w:rPr>
          <w:rFonts w:hint="eastAsia"/>
        </w:rPr>
        <w:t>查得記載少年</w:t>
      </w:r>
      <w:r>
        <w:rPr>
          <w:rFonts w:hint="eastAsia"/>
        </w:rPr>
        <w:t>為被告或證人之</w:t>
      </w:r>
      <w:proofErr w:type="gramStart"/>
      <w:r w:rsidRPr="00FF4055">
        <w:rPr>
          <w:rFonts w:hint="eastAsia"/>
        </w:rPr>
        <w:t>個</w:t>
      </w:r>
      <w:proofErr w:type="gramEnd"/>
      <w:r w:rsidRPr="00FF4055">
        <w:rPr>
          <w:rFonts w:hint="eastAsia"/>
        </w:rPr>
        <w:t>資及與案情有關之刑事判決。</w:t>
      </w:r>
      <w:r>
        <w:rPr>
          <w:rFonts w:hint="eastAsia"/>
        </w:rPr>
        <w:t>相關查詢情形</w:t>
      </w:r>
      <w:r>
        <w:rPr>
          <w:rFonts w:hint="eastAsia"/>
        </w:rPr>
        <w:lastRenderedPageBreak/>
        <w:t>經本院覆核</w:t>
      </w:r>
      <w:r w:rsidR="000E3A87">
        <w:rPr>
          <w:rFonts w:hint="eastAsia"/>
        </w:rPr>
        <w:t>屬實</w:t>
      </w:r>
      <w:r w:rsidR="00DC63D9">
        <w:rPr>
          <w:rFonts w:hint="eastAsia"/>
        </w:rPr>
        <w:t>。</w:t>
      </w:r>
    </w:p>
    <w:p w:rsidR="00E362CA" w:rsidRDefault="00E362CA" w:rsidP="00E362CA">
      <w:pPr>
        <w:pStyle w:val="4"/>
      </w:pPr>
      <w:r>
        <w:rPr>
          <w:rFonts w:hint="eastAsia"/>
        </w:rPr>
        <w:t>綜上，少年裁判書外</w:t>
      </w:r>
      <w:proofErr w:type="gramStart"/>
      <w:r>
        <w:rPr>
          <w:rFonts w:hint="eastAsia"/>
        </w:rPr>
        <w:t>洩</w:t>
      </w:r>
      <w:proofErr w:type="gramEnd"/>
      <w:r w:rsidRPr="004544A5">
        <w:rPr>
          <w:rFonts w:hint="eastAsia"/>
        </w:rPr>
        <w:t>事件發生後，該院資訊處</w:t>
      </w:r>
      <w:r>
        <w:rPr>
          <w:rFonts w:hint="eastAsia"/>
        </w:rPr>
        <w:t>已於第一時間緊急處理，亡羊補牢，採取中程改善計畫，</w:t>
      </w:r>
      <w:r w:rsidRPr="004544A5">
        <w:rPr>
          <w:rFonts w:hint="eastAsia"/>
        </w:rPr>
        <w:t>針對少年資料之保密強化審判系統之遮蔽邏輯，增加裁判書不公開</w:t>
      </w:r>
      <w:proofErr w:type="gramStart"/>
      <w:r w:rsidRPr="004544A5">
        <w:rPr>
          <w:rFonts w:hint="eastAsia"/>
        </w:rPr>
        <w:t>之字別及</w:t>
      </w:r>
      <w:proofErr w:type="gramEnd"/>
      <w:r w:rsidRPr="004544A5">
        <w:rPr>
          <w:rFonts w:hint="eastAsia"/>
        </w:rPr>
        <w:t>關鍵詞，供程式判斷裁判書公開與否，並強化警示訊息，預計於107年9月完成程式增修</w:t>
      </w:r>
      <w:r>
        <w:rPr>
          <w:rFonts w:hint="eastAsia"/>
        </w:rPr>
        <w:t>，相關作為尚屬積極</w:t>
      </w:r>
      <w:r w:rsidRPr="004544A5">
        <w:rPr>
          <w:rFonts w:hint="eastAsia"/>
        </w:rPr>
        <w:t>。</w:t>
      </w:r>
      <w:proofErr w:type="gramStart"/>
      <w:r>
        <w:rPr>
          <w:rFonts w:hint="eastAsia"/>
        </w:rPr>
        <w:t>惟</w:t>
      </w:r>
      <w:proofErr w:type="gramEnd"/>
      <w:r>
        <w:rPr>
          <w:rFonts w:hint="eastAsia"/>
        </w:rPr>
        <w:t>目前司法院系統中仍有零星裁判書公開少年</w:t>
      </w:r>
      <w:proofErr w:type="gramStart"/>
      <w:r>
        <w:rPr>
          <w:rFonts w:hint="eastAsia"/>
        </w:rPr>
        <w:t>個</w:t>
      </w:r>
      <w:proofErr w:type="gramEnd"/>
      <w:r>
        <w:rPr>
          <w:rFonts w:hint="eastAsia"/>
        </w:rPr>
        <w:t>資，而司法院公開之裁判書資料因屬政府公開資訊，復</w:t>
      </w:r>
      <w:proofErr w:type="gramStart"/>
      <w:r>
        <w:rPr>
          <w:rFonts w:hint="eastAsia"/>
        </w:rPr>
        <w:t>介接供</w:t>
      </w:r>
      <w:proofErr w:type="gramEnd"/>
      <w:r>
        <w:rPr>
          <w:rFonts w:hint="eastAsia"/>
        </w:rPr>
        <w:t>資訊公司下載及進行各種查詢，為落實兒少隱私之保護，</w:t>
      </w:r>
      <w:proofErr w:type="gramStart"/>
      <w:r>
        <w:rPr>
          <w:rFonts w:hint="eastAsia"/>
        </w:rPr>
        <w:t>司法院允應</w:t>
      </w:r>
      <w:proofErr w:type="gramEnd"/>
      <w:r>
        <w:rPr>
          <w:rFonts w:hint="eastAsia"/>
        </w:rPr>
        <w:t>落實所擬之改善措施，並檢討杜絕少年刑事案件及保護事件裁判書外</w:t>
      </w:r>
      <w:proofErr w:type="gramStart"/>
      <w:r>
        <w:rPr>
          <w:rFonts w:hint="eastAsia"/>
        </w:rPr>
        <w:t>洩</w:t>
      </w:r>
      <w:proofErr w:type="gramEnd"/>
      <w:r>
        <w:rPr>
          <w:rFonts w:hint="eastAsia"/>
        </w:rPr>
        <w:t>之狀況再度發生。</w:t>
      </w:r>
    </w:p>
    <w:p w:rsidR="00E362CA" w:rsidRDefault="00E362CA" w:rsidP="00E362CA">
      <w:pPr>
        <w:pStyle w:val="3"/>
      </w:pPr>
      <w:proofErr w:type="gramStart"/>
      <w:r w:rsidRPr="002F2B00">
        <w:rPr>
          <w:rFonts w:hint="eastAsia"/>
          <w:b/>
        </w:rPr>
        <w:t>兒少權法</w:t>
      </w:r>
      <w:proofErr w:type="gramEnd"/>
      <w:r w:rsidRPr="002F2B00">
        <w:rPr>
          <w:rFonts w:hint="eastAsia"/>
          <w:b/>
        </w:rPr>
        <w:t>第69條第1項第4款</w:t>
      </w:r>
      <w:r>
        <w:rPr>
          <w:rFonts w:hint="eastAsia"/>
          <w:b/>
        </w:rPr>
        <w:t>將司法機關不公開裁判書的範圍，</w:t>
      </w:r>
      <w:r w:rsidRPr="002F2B00">
        <w:rPr>
          <w:rFonts w:hint="eastAsia"/>
          <w:b/>
        </w:rPr>
        <w:t>限於</w:t>
      </w:r>
      <w:r>
        <w:rPr>
          <w:rFonts w:hint="eastAsia"/>
          <w:b/>
        </w:rPr>
        <w:t>「</w:t>
      </w:r>
      <w:r w:rsidRPr="002F2B00">
        <w:rPr>
          <w:rFonts w:hint="eastAsia"/>
          <w:b/>
        </w:rPr>
        <w:t>少年刑事案件及保護事件</w:t>
      </w:r>
      <w:r>
        <w:rPr>
          <w:rFonts w:hint="eastAsia"/>
          <w:b/>
        </w:rPr>
        <w:t>」的</w:t>
      </w:r>
      <w:r w:rsidRPr="00D66E72">
        <w:rPr>
          <w:rFonts w:hint="eastAsia"/>
          <w:b/>
        </w:rPr>
        <w:t>「當事人或被害人」</w:t>
      </w:r>
      <w:r>
        <w:rPr>
          <w:rFonts w:hint="eastAsia"/>
          <w:b/>
        </w:rPr>
        <w:t>。</w:t>
      </w:r>
      <w:r w:rsidR="003D0051">
        <w:rPr>
          <w:rFonts w:hint="eastAsia"/>
          <w:b/>
        </w:rPr>
        <w:t>經</w:t>
      </w:r>
      <w:r w:rsidRPr="002F2B00">
        <w:rPr>
          <w:rFonts w:hint="eastAsia"/>
          <w:b/>
        </w:rPr>
        <w:t>查詢司法院裁判書系統，發現多件社會秩序維護法</w:t>
      </w:r>
      <w:r>
        <w:rPr>
          <w:rFonts w:hint="eastAsia"/>
          <w:b/>
        </w:rPr>
        <w:t>之</w:t>
      </w:r>
      <w:r w:rsidRPr="002F2B00">
        <w:rPr>
          <w:rFonts w:hint="eastAsia"/>
          <w:b/>
        </w:rPr>
        <w:t>裁定將涉嫌暴行、鬥毆少年之個人資料對外公開</w:t>
      </w:r>
      <w:r>
        <w:rPr>
          <w:rFonts w:hint="eastAsia"/>
          <w:b/>
        </w:rPr>
        <w:t>；且</w:t>
      </w:r>
      <w:r w:rsidRPr="00D66E72">
        <w:rPr>
          <w:rFonts w:hint="eastAsia"/>
          <w:b/>
        </w:rPr>
        <w:t>成少共犯案件中，少年於另案成人刑事案件中作證</w:t>
      </w:r>
      <w:r>
        <w:rPr>
          <w:rFonts w:hint="eastAsia"/>
          <w:b/>
        </w:rPr>
        <w:t>時，其姓名亦可能被公開</w:t>
      </w:r>
      <w:r w:rsidRPr="00D66E72">
        <w:rPr>
          <w:rFonts w:hint="eastAsia"/>
          <w:b/>
        </w:rPr>
        <w:t>，</w:t>
      </w:r>
      <w:proofErr w:type="gramStart"/>
      <w:r>
        <w:rPr>
          <w:rFonts w:hint="eastAsia"/>
          <w:b/>
        </w:rPr>
        <w:t>均</w:t>
      </w:r>
      <w:r w:rsidRPr="00D66E72">
        <w:rPr>
          <w:rFonts w:hint="eastAsia"/>
          <w:b/>
        </w:rPr>
        <w:t>將產生</w:t>
      </w:r>
      <w:proofErr w:type="gramEnd"/>
      <w:r w:rsidR="003D0051">
        <w:rPr>
          <w:rFonts w:hint="eastAsia"/>
          <w:b/>
        </w:rPr>
        <w:t>規範</w:t>
      </w:r>
      <w:r w:rsidRPr="00D66E72">
        <w:rPr>
          <w:rFonts w:hint="eastAsia"/>
          <w:b/>
        </w:rPr>
        <w:t>保護漏洞</w:t>
      </w:r>
      <w:r>
        <w:rPr>
          <w:rFonts w:hint="eastAsia"/>
          <w:b/>
        </w:rPr>
        <w:t>，有檢討改善的必要</w:t>
      </w:r>
      <w:r w:rsidRPr="00D66E72">
        <w:rPr>
          <w:rFonts w:hint="eastAsia"/>
          <w:b/>
        </w:rPr>
        <w:t>。</w:t>
      </w:r>
    </w:p>
    <w:p w:rsidR="00E362CA" w:rsidRDefault="00E362CA" w:rsidP="000E3A87">
      <w:pPr>
        <w:pStyle w:val="4"/>
      </w:pPr>
      <w:r w:rsidRPr="00D66E72">
        <w:rPr>
          <w:rFonts w:hint="eastAsia"/>
        </w:rPr>
        <w:t>兒童或少年因涉嫌暴行鬥毆等非行，經警察機關移送地方法院簡易庭審理，由法院裁處拘留或罰鍰者，</w:t>
      </w:r>
      <w:r>
        <w:rPr>
          <w:rFonts w:hint="eastAsia"/>
        </w:rPr>
        <w:t>因</w:t>
      </w:r>
      <w:r w:rsidRPr="00D66E72">
        <w:rPr>
          <w:rFonts w:hint="eastAsia"/>
        </w:rPr>
        <w:t>未移送少年法院（庭）</w:t>
      </w:r>
      <w:r>
        <w:rPr>
          <w:rFonts w:hint="eastAsia"/>
        </w:rPr>
        <w:t>審理，</w:t>
      </w:r>
      <w:r w:rsidRPr="00D66E72">
        <w:rPr>
          <w:rFonts w:hint="eastAsia"/>
        </w:rPr>
        <w:t>形式上</w:t>
      </w:r>
      <w:r>
        <w:rPr>
          <w:rFonts w:hint="eastAsia"/>
        </w:rPr>
        <w:t>雖</w:t>
      </w:r>
      <w:r w:rsidRPr="00D66E72">
        <w:rPr>
          <w:rFonts w:hint="eastAsia"/>
        </w:rPr>
        <w:t>非刑事案件或少年保護事件，但仍屬</w:t>
      </w:r>
      <w:r>
        <w:rPr>
          <w:rFonts w:hint="eastAsia"/>
        </w:rPr>
        <w:t>少年不良行為之紀錄。</w:t>
      </w:r>
      <w:proofErr w:type="gramStart"/>
      <w:r>
        <w:rPr>
          <w:rFonts w:hint="eastAsia"/>
        </w:rPr>
        <w:t>惟</w:t>
      </w:r>
      <w:proofErr w:type="gramEnd"/>
      <w:r w:rsidR="00791987">
        <w:rPr>
          <w:rFonts w:hint="eastAsia"/>
        </w:rPr>
        <w:t>107年6月11日</w:t>
      </w:r>
      <w:r>
        <w:rPr>
          <w:rFonts w:hint="eastAsia"/>
        </w:rPr>
        <w:t>進入司法院裁判書查詢系統及「法源法律網」以關鍵字"少年&amp;鬥毆&amp;社會秩序維護法"進行查詢，發現部分簡易庭公開少年違反社會秩序維護法之裁定書（臺灣基隆地方法院3件、臺灣新北地方法院11件、臺</w:t>
      </w:r>
      <w:r>
        <w:rPr>
          <w:rFonts w:hint="eastAsia"/>
        </w:rPr>
        <w:lastRenderedPageBreak/>
        <w:t>灣</w:t>
      </w:r>
      <w:proofErr w:type="gramStart"/>
      <w:r>
        <w:rPr>
          <w:rFonts w:hint="eastAsia"/>
        </w:rPr>
        <w:t>臺</w:t>
      </w:r>
      <w:proofErr w:type="gramEnd"/>
      <w:r>
        <w:rPr>
          <w:rFonts w:hint="eastAsia"/>
        </w:rPr>
        <w:t>北地方法院22件、臺灣士林地方法院4件、臺灣桃園地方法院5件、臺灣新竹地方法院1件、臺灣苗栗地方法院9件、臺灣</w:t>
      </w:r>
      <w:proofErr w:type="gramStart"/>
      <w:r>
        <w:rPr>
          <w:rFonts w:hint="eastAsia"/>
        </w:rPr>
        <w:t>臺</w:t>
      </w:r>
      <w:proofErr w:type="gramEnd"/>
      <w:r>
        <w:rPr>
          <w:rFonts w:hint="eastAsia"/>
        </w:rPr>
        <w:t>中地方法院17件、臺灣彰化地方法院10件、臺灣南投地方法院2件、臺灣雲林地方法院2件、臺灣</w:t>
      </w:r>
      <w:proofErr w:type="gramStart"/>
      <w:r>
        <w:rPr>
          <w:rFonts w:hint="eastAsia"/>
        </w:rPr>
        <w:t>臺</w:t>
      </w:r>
      <w:proofErr w:type="gramEnd"/>
      <w:r>
        <w:rPr>
          <w:rFonts w:hint="eastAsia"/>
        </w:rPr>
        <w:t>南地方法院3件、臺灣高雄地方法院9件、臺灣橋頭地方法院3件、臺灣屏東地方法院1件、臺灣宜蘭地方法院1件、臺灣花蓮地方法院2件、臺灣台東地方法院7件、臺灣澎湖地方法院1件）。部分裁定</w:t>
      </w:r>
      <w:proofErr w:type="gramStart"/>
      <w:r>
        <w:rPr>
          <w:rFonts w:hint="eastAsia"/>
        </w:rPr>
        <w:t>雖依少事</w:t>
      </w:r>
      <w:proofErr w:type="gramEnd"/>
      <w:r>
        <w:rPr>
          <w:rFonts w:hint="eastAsia"/>
        </w:rPr>
        <w:t>法第3條、第27條規定認為應由少年法庭依少年保護事件程序行使</w:t>
      </w:r>
      <w:proofErr w:type="gramStart"/>
      <w:r>
        <w:rPr>
          <w:rFonts w:hint="eastAsia"/>
        </w:rPr>
        <w:t>先議權</w:t>
      </w:r>
      <w:proofErr w:type="gramEnd"/>
      <w:r>
        <w:rPr>
          <w:rFonts w:hint="eastAsia"/>
        </w:rPr>
        <w:t>，裁定移送不受理，但該不受理之裁定仍予公開。又大部分裁定雖遮蔽涉案少年（含證人）之姓名，但仍有部分裁定記載被移送之少年姓名</w:t>
      </w:r>
      <w:r w:rsidR="00DC63D9">
        <w:rPr>
          <w:rFonts w:hint="eastAsia"/>
        </w:rPr>
        <w:t>。</w:t>
      </w:r>
    </w:p>
    <w:p w:rsidR="00E362CA" w:rsidRPr="002F04A3" w:rsidRDefault="00E362CA" w:rsidP="00E362CA">
      <w:pPr>
        <w:pStyle w:val="3"/>
        <w:rPr>
          <w:b/>
        </w:rPr>
      </w:pPr>
      <w:r w:rsidRPr="002F04A3">
        <w:rPr>
          <w:rFonts w:hint="eastAsia"/>
          <w:b/>
        </w:rPr>
        <w:t>小結：</w:t>
      </w:r>
    </w:p>
    <w:p w:rsidR="00C556F3" w:rsidRPr="008B4A7E" w:rsidRDefault="003D0051" w:rsidP="00C556F3">
      <w:pPr>
        <w:pStyle w:val="4"/>
      </w:pPr>
      <w:r w:rsidRPr="008B4A7E">
        <w:rPr>
          <w:rFonts w:hint="eastAsia"/>
        </w:rPr>
        <w:t>基於</w:t>
      </w:r>
      <w:r>
        <w:rPr>
          <w:rFonts w:hint="eastAsia"/>
        </w:rPr>
        <w:t>人民</w:t>
      </w:r>
      <w:r w:rsidRPr="008B4A7E">
        <w:rPr>
          <w:rFonts w:hint="eastAsia"/>
        </w:rPr>
        <w:t>知的權利</w:t>
      </w:r>
      <w:r>
        <w:rPr>
          <w:rFonts w:hint="eastAsia"/>
        </w:rPr>
        <w:t>，</w:t>
      </w:r>
      <w:r w:rsidR="00C556F3" w:rsidRPr="008B4A7E">
        <w:rPr>
          <w:rFonts w:hint="eastAsia"/>
        </w:rPr>
        <w:t>法院</w:t>
      </w:r>
      <w:proofErr w:type="gramStart"/>
      <w:r w:rsidR="00C556F3" w:rsidRPr="008B4A7E">
        <w:rPr>
          <w:rFonts w:hint="eastAsia"/>
        </w:rPr>
        <w:t>裁判書屬政府</w:t>
      </w:r>
      <w:proofErr w:type="gramEnd"/>
      <w:r w:rsidR="00C556F3" w:rsidRPr="008B4A7E">
        <w:rPr>
          <w:rFonts w:hint="eastAsia"/>
        </w:rPr>
        <w:t>資訊</w:t>
      </w:r>
      <w:r>
        <w:rPr>
          <w:rFonts w:hint="eastAsia"/>
        </w:rPr>
        <w:t>之一</w:t>
      </w:r>
      <w:r w:rsidR="00C556F3" w:rsidRPr="008B4A7E">
        <w:rPr>
          <w:rFonts w:hint="eastAsia"/>
        </w:rPr>
        <w:t>，固</w:t>
      </w:r>
      <w:r>
        <w:rPr>
          <w:rFonts w:hint="eastAsia"/>
        </w:rPr>
        <w:t>然應</w:t>
      </w:r>
      <w:r w:rsidR="00C556F3" w:rsidRPr="008B4A7E">
        <w:rPr>
          <w:rFonts w:hint="eastAsia"/>
        </w:rPr>
        <w:t>以公開為原則</w:t>
      </w:r>
      <w:r>
        <w:rPr>
          <w:rFonts w:hint="eastAsia"/>
        </w:rPr>
        <w:t>；</w:t>
      </w:r>
      <w:proofErr w:type="gramStart"/>
      <w:r w:rsidR="00C556F3" w:rsidRPr="008B4A7E">
        <w:rPr>
          <w:rFonts w:hint="eastAsia"/>
        </w:rPr>
        <w:t>惟</w:t>
      </w:r>
      <w:proofErr w:type="gramEnd"/>
      <w:r w:rsidR="00C556F3" w:rsidRPr="008B4A7E">
        <w:rPr>
          <w:rFonts w:hint="eastAsia"/>
        </w:rPr>
        <w:t>兒童及少年隱私權之保障</w:t>
      </w:r>
      <w:r>
        <w:rPr>
          <w:rFonts w:hint="eastAsia"/>
        </w:rPr>
        <w:t>相對</w:t>
      </w:r>
      <w:r w:rsidR="00C556F3" w:rsidRPr="008B4A7E">
        <w:rPr>
          <w:rFonts w:hint="eastAsia"/>
        </w:rPr>
        <w:t>具有更高度的價值意義。</w:t>
      </w:r>
      <w:proofErr w:type="gramStart"/>
      <w:r w:rsidR="00C556F3" w:rsidRPr="008B4A7E">
        <w:rPr>
          <w:rFonts w:hint="eastAsia"/>
        </w:rPr>
        <w:t>鑑</w:t>
      </w:r>
      <w:proofErr w:type="gramEnd"/>
      <w:r w:rsidR="00C556F3" w:rsidRPr="008B4A7E">
        <w:rPr>
          <w:rFonts w:hint="eastAsia"/>
        </w:rPr>
        <w:t>於司法院</w:t>
      </w:r>
      <w:r w:rsidR="00C556F3">
        <w:rPr>
          <w:rFonts w:hint="eastAsia"/>
        </w:rPr>
        <w:t>對外</w:t>
      </w:r>
      <w:r w:rsidR="00C556F3" w:rsidRPr="008B4A7E">
        <w:rPr>
          <w:rFonts w:hint="eastAsia"/>
        </w:rPr>
        <w:t>公開之裁判書，除</w:t>
      </w:r>
      <w:r w:rsidR="00C556F3">
        <w:rPr>
          <w:rFonts w:hint="eastAsia"/>
        </w:rPr>
        <w:t>置</w:t>
      </w:r>
      <w:r w:rsidR="00C556F3" w:rsidRPr="008B4A7E">
        <w:rPr>
          <w:rFonts w:hint="eastAsia"/>
        </w:rPr>
        <w:t>於該院網站之裁判書查詢頁面，供不特定公眾線上查詢外，並開放民間裁判書搜索查詢網站</w:t>
      </w:r>
      <w:proofErr w:type="gramStart"/>
      <w:r w:rsidR="00C556F3" w:rsidRPr="008B4A7E">
        <w:rPr>
          <w:rFonts w:hint="eastAsia"/>
        </w:rPr>
        <w:t>介</w:t>
      </w:r>
      <w:proofErr w:type="gramEnd"/>
      <w:r w:rsidR="00C556F3" w:rsidRPr="008B4A7E">
        <w:rPr>
          <w:rFonts w:hint="eastAsia"/>
        </w:rPr>
        <w:t>接下載，無論何人均可取得屬該資料庫收錄範圍之裁判書</w:t>
      </w:r>
      <w:r w:rsidR="00603AA8">
        <w:rPr>
          <w:rFonts w:hint="eastAsia"/>
        </w:rPr>
        <w:t>；</w:t>
      </w:r>
      <w:r w:rsidR="00C556F3" w:rsidRPr="008B4A7E">
        <w:rPr>
          <w:rFonts w:hint="eastAsia"/>
        </w:rPr>
        <w:t>而透過民間裁判書搜尋網站，更可彙整出判決內相關人之姓名</w:t>
      </w:r>
      <w:r w:rsidR="00C556F3">
        <w:rPr>
          <w:rFonts w:hint="eastAsia"/>
        </w:rPr>
        <w:t>及</w:t>
      </w:r>
      <w:r w:rsidR="00C556F3" w:rsidRPr="008B4A7E">
        <w:rPr>
          <w:rFonts w:hint="eastAsia"/>
        </w:rPr>
        <w:t>設定各種關鍵字進行比對</w:t>
      </w:r>
      <w:r w:rsidR="00C556F3">
        <w:rPr>
          <w:rFonts w:hint="eastAsia"/>
        </w:rPr>
        <w:t>，故司法院於公開裁判書時，應審慎從事</w:t>
      </w:r>
      <w:r w:rsidR="00C556F3" w:rsidRPr="008B4A7E">
        <w:rPr>
          <w:rFonts w:hint="eastAsia"/>
        </w:rPr>
        <w:t>。</w:t>
      </w:r>
    </w:p>
    <w:p w:rsidR="00E362CA" w:rsidRPr="00951952" w:rsidRDefault="00E362CA" w:rsidP="00C556F3">
      <w:pPr>
        <w:pStyle w:val="4"/>
      </w:pPr>
      <w:proofErr w:type="gramStart"/>
      <w:r w:rsidRPr="0078554E">
        <w:rPr>
          <w:rFonts w:hint="eastAsia"/>
        </w:rPr>
        <w:t>兒少權法</w:t>
      </w:r>
      <w:proofErr w:type="gramEnd"/>
      <w:r w:rsidRPr="0078554E">
        <w:rPr>
          <w:rFonts w:hint="eastAsia"/>
        </w:rPr>
        <w:t>第69條第1項第4款將司法機關限制公開裁判書之保護對象，限於「少年刑事案件及保護事件」的「當事人或被害人」。</w:t>
      </w:r>
      <w:r>
        <w:rPr>
          <w:rFonts w:hint="eastAsia"/>
        </w:rPr>
        <w:t>故</w:t>
      </w:r>
      <w:r w:rsidRPr="0078554E">
        <w:rPr>
          <w:rFonts w:hint="eastAsia"/>
        </w:rPr>
        <w:t>司法院裁判書系統</w:t>
      </w:r>
      <w:r>
        <w:rPr>
          <w:rFonts w:hint="eastAsia"/>
        </w:rPr>
        <w:t>對於</w:t>
      </w:r>
      <w:r w:rsidRPr="0078554E">
        <w:rPr>
          <w:rFonts w:hint="eastAsia"/>
        </w:rPr>
        <w:t>社會秩序維護法之裁定</w:t>
      </w:r>
      <w:r>
        <w:rPr>
          <w:rFonts w:hint="eastAsia"/>
        </w:rPr>
        <w:t>書，未檢視受移送人是否屬少年，</w:t>
      </w:r>
      <w:proofErr w:type="gramStart"/>
      <w:r>
        <w:rPr>
          <w:rFonts w:hint="eastAsia"/>
        </w:rPr>
        <w:t>均予公開</w:t>
      </w:r>
      <w:proofErr w:type="gramEnd"/>
      <w:r>
        <w:rPr>
          <w:rFonts w:hint="eastAsia"/>
        </w:rPr>
        <w:t>；</w:t>
      </w:r>
      <w:proofErr w:type="gramStart"/>
      <w:r>
        <w:rPr>
          <w:rFonts w:hint="eastAsia"/>
        </w:rPr>
        <w:t>又依少事</w:t>
      </w:r>
      <w:proofErr w:type="gramEnd"/>
      <w:r>
        <w:rPr>
          <w:rFonts w:hint="eastAsia"/>
        </w:rPr>
        <w:t>法第72</w:t>
      </w:r>
      <w:r>
        <w:rPr>
          <w:rFonts w:hint="eastAsia"/>
        </w:rPr>
        <w:lastRenderedPageBreak/>
        <w:t>條規定，少年被告於偵查審判時，應與其他被告隔離。此在成少共犯案件中，少年即可能因在</w:t>
      </w:r>
      <w:r w:rsidRPr="00346A60">
        <w:rPr>
          <w:rFonts w:hint="eastAsia"/>
        </w:rPr>
        <w:t>成人刑事案件中作證，</w:t>
      </w:r>
      <w:r>
        <w:rPr>
          <w:rFonts w:hint="eastAsia"/>
        </w:rPr>
        <w:t>致</w:t>
      </w:r>
      <w:r w:rsidRPr="00346A60">
        <w:rPr>
          <w:rFonts w:hint="eastAsia"/>
        </w:rPr>
        <w:t>其</w:t>
      </w:r>
      <w:proofErr w:type="gramStart"/>
      <w:r w:rsidRPr="00346A60">
        <w:rPr>
          <w:rFonts w:hint="eastAsia"/>
        </w:rPr>
        <w:t>姓名</w:t>
      </w:r>
      <w:r>
        <w:rPr>
          <w:rFonts w:hint="eastAsia"/>
        </w:rPr>
        <w:t>及觸法</w:t>
      </w:r>
      <w:proofErr w:type="gramEnd"/>
      <w:r>
        <w:rPr>
          <w:rFonts w:hint="eastAsia"/>
        </w:rPr>
        <w:t>案情因裁判書</w:t>
      </w:r>
      <w:r w:rsidRPr="00346A60">
        <w:rPr>
          <w:rFonts w:hint="eastAsia"/>
        </w:rPr>
        <w:t>公開</w:t>
      </w:r>
      <w:r>
        <w:rPr>
          <w:rFonts w:hint="eastAsia"/>
        </w:rPr>
        <w:t>而外</w:t>
      </w:r>
      <w:proofErr w:type="gramStart"/>
      <w:r>
        <w:rPr>
          <w:rFonts w:hint="eastAsia"/>
        </w:rPr>
        <w:t>洩</w:t>
      </w:r>
      <w:proofErr w:type="gramEnd"/>
      <w:r>
        <w:rPr>
          <w:rFonts w:hint="eastAsia"/>
        </w:rPr>
        <w:t>。此時司法機關公開成年被告之裁判書，若未隱匿少年證人之身分資訊，雖</w:t>
      </w:r>
      <w:r w:rsidR="003D0051">
        <w:rPr>
          <w:rFonts w:hint="eastAsia"/>
        </w:rPr>
        <w:t>不能指其違反法律規定</w:t>
      </w:r>
      <w:r>
        <w:rPr>
          <w:rFonts w:hint="eastAsia"/>
        </w:rPr>
        <w:t>，然已形成少年司法保密原則的法制漏洞，嚴重侵害少年隱私權利。</w:t>
      </w:r>
      <w:proofErr w:type="gramStart"/>
      <w:r w:rsidRPr="0078554E">
        <w:rPr>
          <w:rFonts w:hint="eastAsia"/>
        </w:rPr>
        <w:t>司法院宜檢討</w:t>
      </w:r>
      <w:proofErr w:type="gramEnd"/>
      <w:r w:rsidRPr="0078554E">
        <w:rPr>
          <w:rFonts w:hint="eastAsia"/>
        </w:rPr>
        <w:t>並速謀補救，另建議</w:t>
      </w:r>
      <w:proofErr w:type="gramStart"/>
      <w:r w:rsidRPr="0078554E">
        <w:rPr>
          <w:rFonts w:hint="eastAsia"/>
        </w:rPr>
        <w:t>兒少權法</w:t>
      </w:r>
      <w:proofErr w:type="gramEnd"/>
      <w:r w:rsidRPr="0078554E">
        <w:rPr>
          <w:rFonts w:hint="eastAsia"/>
        </w:rPr>
        <w:t>第69條宜予以明文增訂，以杜爭議。</w:t>
      </w:r>
    </w:p>
    <w:p w:rsidR="00E362CA" w:rsidRPr="00EE263F" w:rsidRDefault="00E362CA" w:rsidP="00E362CA">
      <w:pPr>
        <w:pStyle w:val="2"/>
        <w:rPr>
          <w:b/>
        </w:rPr>
      </w:pPr>
      <w:r w:rsidRPr="00EE263F">
        <w:rPr>
          <w:rFonts w:hint="eastAsia"/>
          <w:b/>
        </w:rPr>
        <w:t>為保護</w:t>
      </w:r>
      <w:r>
        <w:rPr>
          <w:rFonts w:hint="eastAsia"/>
          <w:b/>
        </w:rPr>
        <w:t>兒童及少年</w:t>
      </w:r>
      <w:r w:rsidRPr="00EE263F">
        <w:rPr>
          <w:rFonts w:hint="eastAsia"/>
          <w:b/>
        </w:rPr>
        <w:t>隱私，</w:t>
      </w:r>
      <w:proofErr w:type="gramStart"/>
      <w:r>
        <w:rPr>
          <w:rFonts w:hint="eastAsia"/>
          <w:b/>
        </w:rPr>
        <w:t>兒少權法</w:t>
      </w:r>
      <w:proofErr w:type="gramEnd"/>
      <w:r>
        <w:rPr>
          <w:rFonts w:hint="eastAsia"/>
          <w:b/>
        </w:rPr>
        <w:t>第69條第2項及該法施行細則第22條規定，司法機關</w:t>
      </w:r>
      <w:r w:rsidRPr="00EE263F">
        <w:rPr>
          <w:rFonts w:hint="eastAsia"/>
          <w:b/>
        </w:rPr>
        <w:t>對外公開之</w:t>
      </w:r>
      <w:r>
        <w:rPr>
          <w:rFonts w:hint="eastAsia"/>
          <w:b/>
        </w:rPr>
        <w:t>家事事件文書</w:t>
      </w:r>
      <w:r w:rsidRPr="00EE263F">
        <w:rPr>
          <w:rFonts w:hint="eastAsia"/>
          <w:b/>
        </w:rPr>
        <w:t>，除應對</w:t>
      </w:r>
      <w:r>
        <w:rPr>
          <w:rFonts w:hint="eastAsia"/>
          <w:b/>
        </w:rPr>
        <w:t>兒童或少年</w:t>
      </w:r>
      <w:r w:rsidRPr="00EE263F">
        <w:rPr>
          <w:rFonts w:hint="eastAsia"/>
          <w:b/>
        </w:rPr>
        <w:t>本人為公示送達</w:t>
      </w:r>
      <w:r>
        <w:rPr>
          <w:rFonts w:hint="eastAsia"/>
          <w:b/>
        </w:rPr>
        <w:t>者</w:t>
      </w:r>
      <w:r w:rsidRPr="00EE263F">
        <w:rPr>
          <w:rFonts w:hint="eastAsia"/>
          <w:b/>
        </w:rPr>
        <w:t>外，</w:t>
      </w:r>
      <w:r>
        <w:rPr>
          <w:rFonts w:hint="eastAsia"/>
          <w:b/>
        </w:rPr>
        <w:t>不得揭露足以識別其身分之資訊。司法院雖已要求各法院上傳家事裁判書至網站供查詢時，應遮蔽足資識別該兒童及少年身分之資訊</w:t>
      </w:r>
      <w:r w:rsidR="00FE38DD">
        <w:rPr>
          <w:rFonts w:hint="eastAsia"/>
          <w:b/>
        </w:rPr>
        <w:t>，</w:t>
      </w:r>
      <w:r w:rsidRPr="00EE263F">
        <w:rPr>
          <w:rFonts w:hint="eastAsia"/>
          <w:b/>
        </w:rPr>
        <w:t>惟查詢司法院裁判書系統，仍</w:t>
      </w:r>
      <w:r>
        <w:rPr>
          <w:rFonts w:hint="eastAsia"/>
          <w:b/>
        </w:rPr>
        <w:t>發現部分</w:t>
      </w:r>
      <w:r w:rsidRPr="00EE263F">
        <w:rPr>
          <w:rFonts w:hint="eastAsia"/>
          <w:b/>
        </w:rPr>
        <w:t>家事事件</w:t>
      </w:r>
      <w:r>
        <w:rPr>
          <w:rFonts w:hint="eastAsia"/>
          <w:b/>
        </w:rPr>
        <w:t>有</w:t>
      </w:r>
      <w:r w:rsidRPr="00EE263F">
        <w:rPr>
          <w:rFonts w:hint="eastAsia"/>
          <w:b/>
        </w:rPr>
        <w:t>公開揭露未成年子女之姓名、出生年月日等個人資料</w:t>
      </w:r>
      <w:r>
        <w:rPr>
          <w:rFonts w:hint="eastAsia"/>
          <w:b/>
        </w:rPr>
        <w:t>之情形</w:t>
      </w:r>
      <w:r w:rsidRPr="00EE263F">
        <w:rPr>
          <w:rFonts w:hint="eastAsia"/>
          <w:b/>
        </w:rPr>
        <w:t>，加以</w:t>
      </w:r>
      <w:r>
        <w:rPr>
          <w:rFonts w:hint="eastAsia"/>
          <w:b/>
        </w:rPr>
        <w:t>該等</w:t>
      </w:r>
      <w:r w:rsidRPr="00EE263F">
        <w:rPr>
          <w:rFonts w:hint="eastAsia"/>
          <w:b/>
        </w:rPr>
        <w:t>裁判書內詳細記載該子女之家庭及親屬等狀況，對兒童及少年之隱私保護顯有不周，</w:t>
      </w:r>
      <w:proofErr w:type="gramStart"/>
      <w:r w:rsidRPr="00EE263F">
        <w:rPr>
          <w:rFonts w:hint="eastAsia"/>
          <w:b/>
        </w:rPr>
        <w:t>司法院允應</w:t>
      </w:r>
      <w:proofErr w:type="gramEnd"/>
      <w:r w:rsidRPr="00EE263F">
        <w:rPr>
          <w:rFonts w:hint="eastAsia"/>
          <w:b/>
        </w:rPr>
        <w:t>儘速檢討改善。</w:t>
      </w:r>
    </w:p>
    <w:p w:rsidR="00E362CA" w:rsidRDefault="00E362CA" w:rsidP="00E362CA">
      <w:pPr>
        <w:pStyle w:val="3"/>
      </w:pPr>
      <w:r>
        <w:rPr>
          <w:rFonts w:hint="eastAsia"/>
        </w:rPr>
        <w:t>按</w:t>
      </w:r>
      <w:r w:rsidRPr="00177870">
        <w:rPr>
          <w:rFonts w:hint="eastAsia"/>
        </w:rPr>
        <w:t>兒童權利公約第16條規定</w:t>
      </w:r>
      <w:r>
        <w:rPr>
          <w:rFonts w:hint="eastAsia"/>
        </w:rPr>
        <w:t>：「</w:t>
      </w:r>
      <w:r w:rsidRPr="00177870">
        <w:rPr>
          <w:rFonts w:hint="eastAsia"/>
        </w:rPr>
        <w:t>兒童之隱私、家庭、住家或通訊不得遭受恣意或非法干預，其榮譽與名譽亦不可受非法侵害</w:t>
      </w:r>
      <w:r>
        <w:rPr>
          <w:rFonts w:hint="eastAsia"/>
        </w:rPr>
        <w:t>。」</w:t>
      </w:r>
      <w:proofErr w:type="gramStart"/>
      <w:r>
        <w:rPr>
          <w:rFonts w:hint="eastAsia"/>
        </w:rPr>
        <w:t>又兒少權</w:t>
      </w:r>
      <w:proofErr w:type="gramEnd"/>
      <w:r>
        <w:rPr>
          <w:rFonts w:hint="eastAsia"/>
        </w:rPr>
        <w:t>法第69條規定：「（第1項）宣傳品、出版品、廣播、電視、網際網路或其他媒體對下列兒童及少年不得報導或記載其姓名或其他足以識別身分之資訊：…</w:t>
      </w:r>
      <w:proofErr w:type="gramStart"/>
      <w:r>
        <w:rPr>
          <w:rFonts w:hint="eastAsia"/>
        </w:rPr>
        <w:t>…</w:t>
      </w:r>
      <w:proofErr w:type="gramEnd"/>
      <w:r>
        <w:rPr>
          <w:rFonts w:hint="eastAsia"/>
        </w:rPr>
        <w:t>三、為否認子女之訴、收養事件、親權行使、負擔事件或監護權之選定、酌定、改定事件之當事人或關係人。…</w:t>
      </w:r>
      <w:proofErr w:type="gramStart"/>
      <w:r>
        <w:rPr>
          <w:rFonts w:hint="eastAsia"/>
        </w:rPr>
        <w:t>…</w:t>
      </w:r>
      <w:proofErr w:type="gramEnd"/>
      <w:r>
        <w:rPr>
          <w:rFonts w:hint="eastAsia"/>
        </w:rPr>
        <w:t>（第2項）行政機關及司法機關所製作必須公開之文書，除前項第3款或其他法律特別規定</w:t>
      </w:r>
      <w:r>
        <w:rPr>
          <w:rFonts w:hint="eastAsia"/>
        </w:rPr>
        <w:lastRenderedPageBreak/>
        <w:t>之情形外，亦不得揭露足以識別前項兒童及少年身分之資訊。…</w:t>
      </w:r>
      <w:proofErr w:type="gramStart"/>
      <w:r>
        <w:rPr>
          <w:rFonts w:hint="eastAsia"/>
        </w:rPr>
        <w:t>…</w:t>
      </w:r>
      <w:proofErr w:type="gramEnd"/>
      <w:r>
        <w:rPr>
          <w:rFonts w:hint="eastAsia"/>
        </w:rPr>
        <w:t>」又該條第2項所稱「前項第3款」，</w:t>
      </w:r>
      <w:proofErr w:type="gramStart"/>
      <w:r w:rsidR="005319FC">
        <w:rPr>
          <w:rFonts w:hint="eastAsia"/>
        </w:rPr>
        <w:t>依</w:t>
      </w:r>
      <w:r>
        <w:rPr>
          <w:rFonts w:hint="eastAsia"/>
        </w:rPr>
        <w:t>兒少權</w:t>
      </w:r>
      <w:proofErr w:type="gramEnd"/>
      <w:r>
        <w:rPr>
          <w:rFonts w:hint="eastAsia"/>
        </w:rPr>
        <w:t>法施行細則第22條規定，係指「兒童及少年為各該事件之當事人或關係人，依法須向該兒童及少年為公示送達者。」非指該條第3款所列之家事事件</w:t>
      </w:r>
      <w:r w:rsidR="005319FC">
        <w:rPr>
          <w:rFonts w:hint="eastAsia"/>
        </w:rPr>
        <w:t>，司法機關</w:t>
      </w:r>
      <w:r>
        <w:rPr>
          <w:rFonts w:hint="eastAsia"/>
        </w:rPr>
        <w:t>得揭露足以識別該兒童或少年身分之資訊。因此，</w:t>
      </w:r>
      <w:r w:rsidRPr="004509E3">
        <w:rPr>
          <w:rFonts w:hint="eastAsia"/>
        </w:rPr>
        <w:t>司法</w:t>
      </w:r>
      <w:r w:rsidR="005319FC">
        <w:rPr>
          <w:rFonts w:hint="eastAsia"/>
        </w:rPr>
        <w:t>院裁判書系統</w:t>
      </w:r>
      <w:r w:rsidRPr="004509E3">
        <w:rPr>
          <w:rFonts w:hint="eastAsia"/>
        </w:rPr>
        <w:t>對外公開之家事事件</w:t>
      </w:r>
      <w:r>
        <w:rPr>
          <w:rFonts w:hint="eastAsia"/>
        </w:rPr>
        <w:t>裁判書</w:t>
      </w:r>
      <w:r w:rsidRPr="004509E3">
        <w:rPr>
          <w:rFonts w:hint="eastAsia"/>
        </w:rPr>
        <w:t>，不得揭露足以識別</w:t>
      </w:r>
      <w:r w:rsidR="005319FC">
        <w:rPr>
          <w:rFonts w:hint="eastAsia"/>
        </w:rPr>
        <w:t>未成年子女</w:t>
      </w:r>
      <w:r w:rsidRPr="004509E3">
        <w:rPr>
          <w:rFonts w:hint="eastAsia"/>
        </w:rPr>
        <w:t>身分之資訊。</w:t>
      </w:r>
    </w:p>
    <w:p w:rsidR="003A3C11" w:rsidRDefault="00E362CA" w:rsidP="000E3A87">
      <w:pPr>
        <w:pStyle w:val="3"/>
      </w:pPr>
      <w:r>
        <w:rPr>
          <w:rFonts w:hint="eastAsia"/>
        </w:rPr>
        <w:t>惟本院</w:t>
      </w:r>
      <w:r w:rsidR="00324016">
        <w:rPr>
          <w:rFonts w:hint="eastAsia"/>
        </w:rPr>
        <w:t>於107年8月</w:t>
      </w:r>
      <w:r>
        <w:rPr>
          <w:rFonts w:hint="eastAsia"/>
        </w:rPr>
        <w:t>以</w:t>
      </w:r>
      <w:proofErr w:type="gramStart"/>
      <w:r w:rsidR="0016140E">
        <w:t>”</w:t>
      </w:r>
      <w:proofErr w:type="gramEnd"/>
      <w:r w:rsidR="005319FC">
        <w:rPr>
          <w:rFonts w:hint="eastAsia"/>
        </w:rPr>
        <w:t>未</w:t>
      </w:r>
      <w:r>
        <w:rPr>
          <w:rFonts w:hint="eastAsia"/>
        </w:rPr>
        <w:t>成年子女</w:t>
      </w:r>
      <w:proofErr w:type="gramStart"/>
      <w:r w:rsidR="0016140E">
        <w:t>”</w:t>
      </w:r>
      <w:proofErr w:type="gramEnd"/>
      <w:r>
        <w:rPr>
          <w:rFonts w:hint="eastAsia"/>
        </w:rPr>
        <w:t>為關鍵字，查詢司法院裁判書公開系統，發現</w:t>
      </w:r>
      <w:r w:rsidR="00433491">
        <w:rPr>
          <w:rFonts w:hint="eastAsia"/>
        </w:rPr>
        <w:t>各法院</w:t>
      </w:r>
      <w:r>
        <w:rPr>
          <w:rFonts w:hint="eastAsia"/>
        </w:rPr>
        <w:t>仍有大量的家事事件（包括否認子女事件、改定未成年人監護人事件、</w:t>
      </w:r>
      <w:r w:rsidRPr="00D87D01">
        <w:rPr>
          <w:rFonts w:hint="eastAsia"/>
        </w:rPr>
        <w:t>請求履行離婚協議事件</w:t>
      </w:r>
      <w:r>
        <w:rPr>
          <w:rFonts w:hint="eastAsia"/>
        </w:rPr>
        <w:t>、</w:t>
      </w:r>
      <w:r w:rsidRPr="00D87D01">
        <w:rPr>
          <w:rFonts w:hint="eastAsia"/>
        </w:rPr>
        <w:t>變更與未成年子女會面交往方式</w:t>
      </w:r>
      <w:r>
        <w:rPr>
          <w:rFonts w:hint="eastAsia"/>
        </w:rPr>
        <w:t>事件、</w:t>
      </w:r>
      <w:r w:rsidRPr="00D87D01">
        <w:rPr>
          <w:rFonts w:hint="eastAsia"/>
        </w:rPr>
        <w:t>訴訟救助</w:t>
      </w:r>
      <w:r>
        <w:rPr>
          <w:rFonts w:hint="eastAsia"/>
        </w:rPr>
        <w:t>事件、</w:t>
      </w:r>
      <w:r w:rsidRPr="00A62407">
        <w:rPr>
          <w:rFonts w:hint="eastAsia"/>
        </w:rPr>
        <w:t>變更子女姓氏</w:t>
      </w:r>
      <w:r>
        <w:rPr>
          <w:rFonts w:hint="eastAsia"/>
        </w:rPr>
        <w:t>事件…</w:t>
      </w:r>
      <w:proofErr w:type="gramStart"/>
      <w:r>
        <w:rPr>
          <w:rFonts w:hint="eastAsia"/>
        </w:rPr>
        <w:t>…</w:t>
      </w:r>
      <w:proofErr w:type="gramEnd"/>
      <w:r>
        <w:rPr>
          <w:rFonts w:hint="eastAsia"/>
        </w:rPr>
        <w:t>等）判決書公開未成年子女姓名</w:t>
      </w:r>
      <w:r w:rsidR="003A3C11">
        <w:rPr>
          <w:rFonts w:hint="eastAsia"/>
        </w:rPr>
        <w:t>。</w:t>
      </w:r>
    </w:p>
    <w:p w:rsidR="00E362CA" w:rsidRPr="00066CEC" w:rsidRDefault="00E362CA" w:rsidP="00E362CA">
      <w:pPr>
        <w:pStyle w:val="3"/>
      </w:pPr>
      <w:r>
        <w:rPr>
          <w:rFonts w:hint="eastAsia"/>
        </w:rPr>
        <w:t>對此，司法院表示為防止發生法院人員於辦理家事事件裁判書上傳作業時，因人為操作之疏漏，致判決書有公開未成年子女姓名之偶發情形，已規劃修正「法院裁判書公開應行注意事項」及「法院裁判書公開之系統處理流程」，預計107年9月底前完成審判系統增修，並將適時促請各法院注意及加強宣導等語，允應落實執行。</w:t>
      </w:r>
    </w:p>
    <w:p w:rsidR="00E362CA" w:rsidRPr="00A73BC9" w:rsidRDefault="00E362CA" w:rsidP="00E362CA">
      <w:pPr>
        <w:pStyle w:val="2"/>
        <w:rPr>
          <w:b/>
        </w:rPr>
      </w:pPr>
      <w:r w:rsidRPr="00A73BC9">
        <w:rPr>
          <w:rFonts w:hint="eastAsia"/>
          <w:b/>
        </w:rPr>
        <w:t>司法警察機關屢以維護公益，不違反偵查不公開等理由，大量提供媒體偵辦少年事件的各種資訊，經勘驗相關新聞內容，包括員警逮捕、詢問兒童及少年</w:t>
      </w:r>
      <w:r w:rsidR="00267F8D">
        <w:rPr>
          <w:rFonts w:hint="eastAsia"/>
          <w:b/>
        </w:rPr>
        <w:t>之錄影錄音</w:t>
      </w:r>
      <w:r w:rsidR="00E96967">
        <w:rPr>
          <w:rFonts w:hint="eastAsia"/>
          <w:b/>
        </w:rPr>
        <w:t>，</w:t>
      </w:r>
      <w:r w:rsidR="00267F8D">
        <w:rPr>
          <w:rFonts w:hint="eastAsia"/>
          <w:b/>
        </w:rPr>
        <w:t>及</w:t>
      </w:r>
      <w:r w:rsidRPr="00A73BC9">
        <w:rPr>
          <w:rFonts w:hint="eastAsia"/>
          <w:b/>
        </w:rPr>
        <w:t>扣案之監視錄影及相關證物；且辦案人員涉有向媒體記者說明案情及</w:t>
      </w:r>
      <w:r w:rsidR="00C67F42">
        <w:rPr>
          <w:rFonts w:hint="eastAsia"/>
          <w:b/>
        </w:rPr>
        <w:t>透露</w:t>
      </w:r>
      <w:r w:rsidRPr="00A73BC9">
        <w:rPr>
          <w:rFonts w:hint="eastAsia"/>
          <w:b/>
        </w:rPr>
        <w:t>少年的警</w:t>
      </w:r>
      <w:proofErr w:type="gramStart"/>
      <w:r w:rsidRPr="00A73BC9">
        <w:rPr>
          <w:rFonts w:hint="eastAsia"/>
          <w:b/>
        </w:rPr>
        <w:t>詢</w:t>
      </w:r>
      <w:proofErr w:type="gramEnd"/>
      <w:r w:rsidRPr="00A73BC9">
        <w:rPr>
          <w:rFonts w:hint="eastAsia"/>
          <w:b/>
        </w:rPr>
        <w:t>內容，顯已違反兒童權利公約、少事法、</w:t>
      </w:r>
      <w:proofErr w:type="gramStart"/>
      <w:r w:rsidRPr="00A73BC9">
        <w:rPr>
          <w:rFonts w:hint="eastAsia"/>
          <w:b/>
        </w:rPr>
        <w:t>兒少權法</w:t>
      </w:r>
      <w:proofErr w:type="gramEnd"/>
      <w:r w:rsidRPr="00A73BC9">
        <w:rPr>
          <w:rFonts w:hint="eastAsia"/>
          <w:b/>
        </w:rPr>
        <w:t>之相關規定，嚴重侵害兒童及少年的隱私權利。在目前傳播媒體發達及網路搜尋技術先進的情況下，極可能成為非行</w:t>
      </w:r>
      <w:r w:rsidRPr="00A73BC9">
        <w:rPr>
          <w:rFonts w:hint="eastAsia"/>
          <w:b/>
        </w:rPr>
        <w:lastRenderedPageBreak/>
        <w:t>少年回歸社會的障礙。上開情形之案例極多，非僅少數單獨個案，內政部</w:t>
      </w:r>
      <w:proofErr w:type="gramStart"/>
      <w:r w:rsidRPr="00A73BC9">
        <w:rPr>
          <w:rFonts w:hint="eastAsia"/>
          <w:b/>
        </w:rPr>
        <w:t>警政署迄未</w:t>
      </w:r>
      <w:proofErr w:type="gramEnd"/>
      <w:r w:rsidRPr="00A73BC9">
        <w:rPr>
          <w:rFonts w:hint="eastAsia"/>
          <w:b/>
        </w:rPr>
        <w:t>檢討並落實督導所屬檢討改善</w:t>
      </w:r>
      <w:r w:rsidR="00EE4BB5" w:rsidRPr="00A73BC9">
        <w:rPr>
          <w:rFonts w:hint="eastAsia"/>
          <w:b/>
        </w:rPr>
        <w:t>，核有重大違失</w:t>
      </w:r>
      <w:r w:rsidR="00EE4BB5">
        <w:rPr>
          <w:rFonts w:hint="eastAsia"/>
          <w:b/>
        </w:rPr>
        <w:t>。</w:t>
      </w:r>
      <w:r w:rsidR="00EE4BB5" w:rsidRPr="00EE4BB5">
        <w:rPr>
          <w:rFonts w:hint="eastAsia"/>
          <w:b/>
        </w:rPr>
        <w:t>且該署訂頒之「警察機關偵辦刑案新聞處理應行注意要點」亦有欠周延，</w:t>
      </w:r>
      <w:proofErr w:type="gramStart"/>
      <w:r w:rsidR="00EE4BB5" w:rsidRPr="00EE4BB5">
        <w:rPr>
          <w:rFonts w:hint="eastAsia"/>
          <w:b/>
        </w:rPr>
        <w:t>均應儘速</w:t>
      </w:r>
      <w:proofErr w:type="gramEnd"/>
      <w:r w:rsidR="00EE4BB5" w:rsidRPr="00EE4BB5">
        <w:rPr>
          <w:rFonts w:hint="eastAsia"/>
          <w:b/>
        </w:rPr>
        <w:t>檢討改善</w:t>
      </w:r>
      <w:r w:rsidRPr="00EE4BB5">
        <w:rPr>
          <w:rFonts w:hint="eastAsia"/>
          <w:b/>
        </w:rPr>
        <w:t>。</w:t>
      </w:r>
    </w:p>
    <w:p w:rsidR="00E362CA" w:rsidRPr="006021B5" w:rsidRDefault="00E362CA" w:rsidP="00E362CA">
      <w:pPr>
        <w:pStyle w:val="3"/>
        <w:rPr>
          <w:b/>
        </w:rPr>
      </w:pPr>
      <w:r w:rsidRPr="006021B5">
        <w:rPr>
          <w:rFonts w:hint="eastAsia"/>
          <w:b/>
        </w:rPr>
        <w:t>依</w:t>
      </w:r>
      <w:r w:rsidR="00DD1E11">
        <w:rPr>
          <w:rFonts w:hint="eastAsia"/>
          <w:b/>
        </w:rPr>
        <w:t>兒童權利</w:t>
      </w:r>
      <w:r w:rsidRPr="006021B5">
        <w:rPr>
          <w:rFonts w:hint="eastAsia"/>
          <w:b/>
        </w:rPr>
        <w:t>公約及少事法第83條第1項、</w:t>
      </w:r>
      <w:proofErr w:type="gramStart"/>
      <w:r w:rsidRPr="006021B5">
        <w:rPr>
          <w:rFonts w:hint="eastAsia"/>
          <w:b/>
        </w:rPr>
        <w:t>兒少權法</w:t>
      </w:r>
      <w:proofErr w:type="gramEnd"/>
      <w:r w:rsidRPr="006021B5">
        <w:rPr>
          <w:rFonts w:hint="eastAsia"/>
          <w:b/>
        </w:rPr>
        <w:t>第69條第1項第4款規定，警察機關偵辦少年觸</w:t>
      </w:r>
      <w:proofErr w:type="gramStart"/>
      <w:r w:rsidRPr="006021B5">
        <w:rPr>
          <w:rFonts w:hint="eastAsia"/>
          <w:b/>
        </w:rPr>
        <w:t>法或虞犯</w:t>
      </w:r>
      <w:proofErr w:type="gramEnd"/>
      <w:r w:rsidRPr="006021B5">
        <w:rPr>
          <w:rFonts w:hint="eastAsia"/>
          <w:b/>
        </w:rPr>
        <w:t>事件</w:t>
      </w:r>
      <w:r>
        <w:rPr>
          <w:rFonts w:hint="eastAsia"/>
          <w:b/>
        </w:rPr>
        <w:t>，原則上不得對外提供任何新聞資料，</w:t>
      </w:r>
      <w:r w:rsidR="00A73BC9">
        <w:rPr>
          <w:rFonts w:hint="eastAsia"/>
          <w:b/>
        </w:rPr>
        <w:t>例外</w:t>
      </w:r>
      <w:r>
        <w:rPr>
          <w:rFonts w:hint="eastAsia"/>
          <w:b/>
        </w:rPr>
        <w:t>因特殊</w:t>
      </w:r>
      <w:r w:rsidR="00A73BC9">
        <w:rPr>
          <w:rFonts w:hint="eastAsia"/>
          <w:b/>
        </w:rPr>
        <w:t>重大案件而</w:t>
      </w:r>
      <w:r>
        <w:rPr>
          <w:rFonts w:hint="eastAsia"/>
          <w:b/>
        </w:rPr>
        <w:t>對外提供之新聞資料</w:t>
      </w:r>
      <w:r w:rsidRPr="006021B5">
        <w:rPr>
          <w:rFonts w:hint="eastAsia"/>
          <w:b/>
        </w:rPr>
        <w:t>，</w:t>
      </w:r>
      <w:r w:rsidR="00A73BC9">
        <w:rPr>
          <w:rFonts w:hint="eastAsia"/>
          <w:b/>
        </w:rPr>
        <w:t>亦</w:t>
      </w:r>
      <w:r w:rsidRPr="006021B5">
        <w:rPr>
          <w:rFonts w:hint="eastAsia"/>
          <w:b/>
        </w:rPr>
        <w:t>不得透露</w:t>
      </w:r>
      <w:r>
        <w:rPr>
          <w:rFonts w:hint="eastAsia"/>
          <w:b/>
        </w:rPr>
        <w:t>任何</w:t>
      </w:r>
      <w:r w:rsidRPr="006021B5">
        <w:rPr>
          <w:rFonts w:hint="eastAsia"/>
          <w:b/>
        </w:rPr>
        <w:t>足以識別非行少年身分之資訊</w:t>
      </w:r>
      <w:r>
        <w:rPr>
          <w:rFonts w:hint="eastAsia"/>
          <w:b/>
        </w:rPr>
        <w:t>。此一基本原則不容警政機關以「公</w:t>
      </w:r>
      <w:r w:rsidR="003D0051">
        <w:rPr>
          <w:rFonts w:hint="eastAsia"/>
          <w:b/>
        </w:rPr>
        <w:t>共利</w:t>
      </w:r>
      <w:r w:rsidR="005319FC">
        <w:rPr>
          <w:rFonts w:hint="eastAsia"/>
          <w:b/>
        </w:rPr>
        <w:t>益</w:t>
      </w:r>
      <w:r>
        <w:rPr>
          <w:rFonts w:hint="eastAsia"/>
          <w:b/>
        </w:rPr>
        <w:t>」</w:t>
      </w:r>
      <w:r w:rsidR="00267F8D">
        <w:rPr>
          <w:rFonts w:hint="eastAsia"/>
          <w:b/>
        </w:rPr>
        <w:t>或「</w:t>
      </w:r>
      <w:r w:rsidR="003D0051">
        <w:rPr>
          <w:rFonts w:hint="eastAsia"/>
          <w:b/>
        </w:rPr>
        <w:t>維護</w:t>
      </w:r>
      <w:r w:rsidR="00267F8D">
        <w:rPr>
          <w:rFonts w:hint="eastAsia"/>
          <w:b/>
        </w:rPr>
        <w:t>社會治安」</w:t>
      </w:r>
      <w:r>
        <w:rPr>
          <w:rFonts w:hint="eastAsia"/>
          <w:b/>
        </w:rPr>
        <w:t>等不確定法律概念，作為規避之理由</w:t>
      </w:r>
      <w:r w:rsidRPr="006021B5">
        <w:rPr>
          <w:rFonts w:hint="eastAsia"/>
          <w:b/>
        </w:rPr>
        <w:t>：</w:t>
      </w:r>
    </w:p>
    <w:p w:rsidR="00E362CA" w:rsidRDefault="005319FC" w:rsidP="00E362CA">
      <w:pPr>
        <w:pStyle w:val="4"/>
      </w:pPr>
      <w:r>
        <w:rPr>
          <w:rFonts w:hint="eastAsia"/>
        </w:rPr>
        <w:t>有關</w:t>
      </w:r>
      <w:r w:rsidR="00E362CA" w:rsidRPr="006254D1">
        <w:rPr>
          <w:rFonts w:hint="eastAsia"/>
        </w:rPr>
        <w:t>兒童權</w:t>
      </w:r>
      <w:r w:rsidR="00E362CA">
        <w:rPr>
          <w:rFonts w:hint="eastAsia"/>
        </w:rPr>
        <w:t>利</w:t>
      </w:r>
      <w:r w:rsidR="00E362CA" w:rsidRPr="006254D1">
        <w:rPr>
          <w:rFonts w:hint="eastAsia"/>
        </w:rPr>
        <w:t>公約第16條及第40條第2款(b)項第(7)目</w:t>
      </w:r>
      <w:r>
        <w:rPr>
          <w:rFonts w:hint="eastAsia"/>
        </w:rPr>
        <w:t>規定之隱私權保障</w:t>
      </w:r>
      <w:r w:rsidR="00E362CA">
        <w:rPr>
          <w:rFonts w:hint="eastAsia"/>
        </w:rPr>
        <w:t>，依該委員會2007年第10號一般性意見第64點</w:t>
      </w:r>
      <w:r w:rsidR="00E362CA">
        <w:rPr>
          <w:rStyle w:val="af2"/>
        </w:rPr>
        <w:footnoteReference w:id="6"/>
      </w:r>
      <w:r>
        <w:rPr>
          <w:rFonts w:hint="eastAsia"/>
        </w:rPr>
        <w:t>解釋</w:t>
      </w:r>
      <w:r w:rsidR="00E362CA">
        <w:rPr>
          <w:rFonts w:hint="eastAsia"/>
        </w:rPr>
        <w:t>：兒童權利公約有關少年司法程序中隱私權利之規定，及於「訴訟的所有階段」，包括兒童與執法人員初次接觸開始，相關機關即不得透露足以使人知悉觸法兒童身分的任何資訊。主管機關僅能在極為例外的特定情況下提供新聞資料，並應確保他人無從依該等資訊獲知觸法兒童的身分。聯合國少年司法最低限度標準規則《北京規則》</w:t>
      </w:r>
      <w:r w:rsidR="00E362CA">
        <w:rPr>
          <w:rStyle w:val="af2"/>
        </w:rPr>
        <w:footnoteReference w:id="7"/>
      </w:r>
      <w:r w:rsidR="00E362CA">
        <w:rPr>
          <w:rFonts w:hint="eastAsia"/>
        </w:rPr>
        <w:t>第8點之規</w:t>
      </w:r>
      <w:r w:rsidR="00E362CA">
        <w:rPr>
          <w:rFonts w:hint="eastAsia"/>
        </w:rPr>
        <w:lastRenderedPageBreak/>
        <w:t>定亦同。</w:t>
      </w:r>
    </w:p>
    <w:p w:rsidR="00E362CA" w:rsidRDefault="00E362CA" w:rsidP="00E362CA">
      <w:pPr>
        <w:pStyle w:val="4"/>
      </w:pPr>
      <w:r>
        <w:rPr>
          <w:rFonts w:hint="eastAsia"/>
        </w:rPr>
        <w:t>少事法第 83 條第 1 項規定：「任何人不得於媒體、資訊或以其他公示方式揭示有關少年保護事件或少年刑事案件之記事或照片，使閱者由該項資料足以知悉其人為該保護事件受調查、審理之少年或該刑事案件之被告。」</w:t>
      </w:r>
      <w:proofErr w:type="gramStart"/>
      <w:r>
        <w:rPr>
          <w:rFonts w:hint="eastAsia"/>
        </w:rPr>
        <w:t>兒少權法</w:t>
      </w:r>
      <w:proofErr w:type="gramEnd"/>
      <w:r>
        <w:rPr>
          <w:rFonts w:hint="eastAsia"/>
        </w:rPr>
        <w:t>第69條第1項第4款亦明文規定：行政及司法機關不得揭露足以識別非行少年身分之資訊。至於何謂「</w:t>
      </w:r>
      <w:r w:rsidRPr="00CD7ACF">
        <w:rPr>
          <w:rFonts w:hint="eastAsia"/>
        </w:rPr>
        <w:t>足以識別身分之資訊</w:t>
      </w:r>
      <w:r>
        <w:rPr>
          <w:rFonts w:hint="eastAsia"/>
        </w:rPr>
        <w:t>」，</w:t>
      </w:r>
      <w:proofErr w:type="gramStart"/>
      <w:r>
        <w:rPr>
          <w:rFonts w:hint="eastAsia"/>
        </w:rPr>
        <w:t>依</w:t>
      </w:r>
      <w:r w:rsidRPr="00CA5996">
        <w:rPr>
          <w:rFonts w:hint="eastAsia"/>
        </w:rPr>
        <w:t>兒少權</w:t>
      </w:r>
      <w:proofErr w:type="gramEnd"/>
      <w:r w:rsidRPr="00CA5996">
        <w:rPr>
          <w:rFonts w:hint="eastAsia"/>
        </w:rPr>
        <w:t>法</w:t>
      </w:r>
      <w:r w:rsidRPr="00CD7ACF">
        <w:rPr>
          <w:rFonts w:hint="eastAsia"/>
        </w:rPr>
        <w:t>施行細則第21條規定</w:t>
      </w:r>
      <w:r>
        <w:rPr>
          <w:rFonts w:hint="eastAsia"/>
        </w:rPr>
        <w:t>，包</w:t>
      </w:r>
      <w:r w:rsidRPr="00CD7ACF">
        <w:rPr>
          <w:rFonts w:hint="eastAsia"/>
        </w:rPr>
        <w:t>括</w:t>
      </w:r>
      <w:r>
        <w:rPr>
          <w:rFonts w:hint="eastAsia"/>
        </w:rPr>
        <w:t>「</w:t>
      </w:r>
      <w:r w:rsidRPr="00CD7ACF">
        <w:rPr>
          <w:rFonts w:hint="eastAsia"/>
        </w:rPr>
        <w:t>兒童及少年照片或影像、聲音、住所、親屬姓名或其關係、就讀學校或其班級等個人基本資料。」</w:t>
      </w:r>
    </w:p>
    <w:p w:rsidR="00E362CA" w:rsidRDefault="00E362CA" w:rsidP="00E362CA">
      <w:pPr>
        <w:pStyle w:val="4"/>
      </w:pPr>
      <w:proofErr w:type="gramStart"/>
      <w:r>
        <w:rPr>
          <w:rFonts w:hint="eastAsia"/>
        </w:rPr>
        <w:t>綜據上</w:t>
      </w:r>
      <w:proofErr w:type="gramEnd"/>
      <w:r>
        <w:rPr>
          <w:rFonts w:hint="eastAsia"/>
        </w:rPr>
        <w:t>開規定，</w:t>
      </w:r>
      <w:r w:rsidRPr="00A20FD1">
        <w:rPr>
          <w:rFonts w:hint="eastAsia"/>
        </w:rPr>
        <w:t>警察機關偵辦少年觸</w:t>
      </w:r>
      <w:proofErr w:type="gramStart"/>
      <w:r w:rsidRPr="00A20FD1">
        <w:rPr>
          <w:rFonts w:hint="eastAsia"/>
        </w:rPr>
        <w:t>法或虞犯</w:t>
      </w:r>
      <w:proofErr w:type="gramEnd"/>
      <w:r w:rsidRPr="00A20FD1">
        <w:rPr>
          <w:rFonts w:hint="eastAsia"/>
        </w:rPr>
        <w:t>事件</w:t>
      </w:r>
      <w:r>
        <w:rPr>
          <w:rFonts w:hint="eastAsia"/>
        </w:rPr>
        <w:t>時</w:t>
      </w:r>
      <w:r w:rsidRPr="00107C20">
        <w:rPr>
          <w:rFonts w:hint="eastAsia"/>
        </w:rPr>
        <w:t>，原則上不得對外提供任何新聞資料，</w:t>
      </w:r>
      <w:proofErr w:type="gramStart"/>
      <w:r w:rsidR="00A73BC9">
        <w:rPr>
          <w:rFonts w:hint="eastAsia"/>
        </w:rPr>
        <w:t>縱</w:t>
      </w:r>
      <w:r w:rsidRPr="00107C20">
        <w:rPr>
          <w:rFonts w:hint="eastAsia"/>
        </w:rPr>
        <w:t>因特殊</w:t>
      </w:r>
      <w:proofErr w:type="gramEnd"/>
      <w:r w:rsidRPr="00107C20">
        <w:rPr>
          <w:rFonts w:hint="eastAsia"/>
        </w:rPr>
        <w:t>例外狀況對外提供之新聞資料，</w:t>
      </w:r>
      <w:r w:rsidR="00A73BC9">
        <w:rPr>
          <w:rFonts w:hint="eastAsia"/>
        </w:rPr>
        <w:t>亦</w:t>
      </w:r>
      <w:r w:rsidRPr="00107C20">
        <w:rPr>
          <w:rFonts w:hint="eastAsia"/>
        </w:rPr>
        <w:t>不得透露任何足以識別非行少年身分之資訊</w:t>
      </w:r>
      <w:r w:rsidR="00651930">
        <w:rPr>
          <w:rFonts w:hint="eastAsia"/>
        </w:rPr>
        <w:t>。又刑事訴訟法第245條第2項固允許司法警察（官）得因維護公共利益或保護合法權益之理由，公開或揭露偵查中知悉之事項</w:t>
      </w:r>
      <w:r w:rsidRPr="00107C20">
        <w:rPr>
          <w:rFonts w:hint="eastAsia"/>
        </w:rPr>
        <w:t>。</w:t>
      </w:r>
      <w:proofErr w:type="gramStart"/>
      <w:r w:rsidR="00651930">
        <w:rPr>
          <w:rFonts w:hint="eastAsia"/>
        </w:rPr>
        <w:t>惟依少事</w:t>
      </w:r>
      <w:proofErr w:type="gramEnd"/>
      <w:r w:rsidR="00651930">
        <w:rPr>
          <w:rFonts w:hint="eastAsia"/>
        </w:rPr>
        <w:t>法第3條規定，少年觸法行為應由少年法院（庭）</w:t>
      </w:r>
      <w:proofErr w:type="gramStart"/>
      <w:r w:rsidR="00651930">
        <w:rPr>
          <w:rFonts w:hint="eastAsia"/>
        </w:rPr>
        <w:t>依少事</w:t>
      </w:r>
      <w:proofErr w:type="gramEnd"/>
      <w:r w:rsidR="00651930">
        <w:rPr>
          <w:rFonts w:hint="eastAsia"/>
        </w:rPr>
        <w:t>法處理，同法第65條規定，少年犯罪之刑事訴追</w:t>
      </w:r>
      <w:proofErr w:type="gramStart"/>
      <w:r w:rsidR="00651930">
        <w:rPr>
          <w:rFonts w:hint="eastAsia"/>
        </w:rPr>
        <w:t>及處罪</w:t>
      </w:r>
      <w:proofErr w:type="gramEnd"/>
      <w:r w:rsidR="00651930">
        <w:rPr>
          <w:rFonts w:hint="eastAsia"/>
        </w:rPr>
        <w:t>，以依同法第27條移送之案件為限</w:t>
      </w:r>
      <w:r w:rsidR="00623D8F">
        <w:rPr>
          <w:rFonts w:hint="eastAsia"/>
        </w:rPr>
        <w:t>，且所謂「偵查」</w:t>
      </w:r>
      <w:r w:rsidR="00623D8F" w:rsidRPr="00D82864">
        <w:rPr>
          <w:rFonts w:hint="eastAsia"/>
        </w:rPr>
        <w:t>，</w:t>
      </w:r>
      <w:r w:rsidR="00623D8F">
        <w:rPr>
          <w:rFonts w:hint="eastAsia"/>
        </w:rPr>
        <w:t>乃</w:t>
      </w:r>
      <w:r w:rsidR="00623D8F" w:rsidRPr="00D82864">
        <w:rPr>
          <w:rFonts w:hint="eastAsia"/>
        </w:rPr>
        <w:t>對於少年犯罪刑事的追訴與處罰</w:t>
      </w:r>
      <w:r w:rsidR="00623D8F">
        <w:rPr>
          <w:rFonts w:hint="eastAsia"/>
        </w:rPr>
        <w:t>，</w:t>
      </w:r>
      <w:r w:rsidR="00623D8F" w:rsidRPr="00D82864">
        <w:rPr>
          <w:rFonts w:hint="eastAsia"/>
        </w:rPr>
        <w:t>是國家實行刑罰權的基礎階段</w:t>
      </w:r>
      <w:r w:rsidR="00651930">
        <w:rPr>
          <w:rFonts w:hint="eastAsia"/>
        </w:rPr>
        <w:t>。</w:t>
      </w:r>
      <w:r w:rsidR="00E96967">
        <w:rPr>
          <w:rFonts w:hint="eastAsia"/>
        </w:rPr>
        <w:t>理論上在少年法院（庭）</w:t>
      </w:r>
      <w:proofErr w:type="gramStart"/>
      <w:r w:rsidR="00E96967">
        <w:rPr>
          <w:rFonts w:hint="eastAsia"/>
        </w:rPr>
        <w:t>依少事</w:t>
      </w:r>
      <w:proofErr w:type="gramEnd"/>
      <w:r w:rsidR="00E96967">
        <w:rPr>
          <w:rFonts w:hint="eastAsia"/>
        </w:rPr>
        <w:t>法第27條第1規定裁定移送檢察官前，</w:t>
      </w:r>
      <w:proofErr w:type="gramStart"/>
      <w:r w:rsidR="00E96967">
        <w:rPr>
          <w:rFonts w:hint="eastAsia"/>
        </w:rPr>
        <w:t>該觸法</w:t>
      </w:r>
      <w:proofErr w:type="gramEnd"/>
      <w:r w:rsidR="00E96967">
        <w:rPr>
          <w:rFonts w:hint="eastAsia"/>
        </w:rPr>
        <w:t>少年並非受「偵查」的對象</w:t>
      </w:r>
      <w:r w:rsidR="00651930" w:rsidRPr="00D82864">
        <w:rPr>
          <w:rFonts w:hint="eastAsia"/>
        </w:rPr>
        <w:t>，</w:t>
      </w:r>
      <w:r w:rsidR="00623D8F">
        <w:rPr>
          <w:rFonts w:hint="eastAsia"/>
        </w:rPr>
        <w:t>國家</w:t>
      </w:r>
      <w:r w:rsidR="00651930" w:rsidRPr="00D82864">
        <w:rPr>
          <w:rFonts w:hint="eastAsia"/>
        </w:rPr>
        <w:t>對於</w:t>
      </w:r>
      <w:r w:rsidR="003D0051">
        <w:rPr>
          <w:rFonts w:hint="eastAsia"/>
        </w:rPr>
        <w:t>該</w:t>
      </w:r>
      <w:r w:rsidR="00651930" w:rsidRPr="00D82864">
        <w:rPr>
          <w:rFonts w:hint="eastAsia"/>
        </w:rPr>
        <w:t>少年的觸法行為</w:t>
      </w:r>
      <w:r w:rsidR="00651930">
        <w:rPr>
          <w:rFonts w:hint="eastAsia"/>
        </w:rPr>
        <w:t>並</w:t>
      </w:r>
      <w:r w:rsidR="00651930" w:rsidRPr="00D82864">
        <w:rPr>
          <w:rFonts w:hint="eastAsia"/>
        </w:rPr>
        <w:t>未視為犯罪而</w:t>
      </w:r>
      <w:r w:rsidR="003D0051">
        <w:rPr>
          <w:rFonts w:hint="eastAsia"/>
        </w:rPr>
        <w:t>進行</w:t>
      </w:r>
      <w:r w:rsidR="00651930" w:rsidRPr="00D82864">
        <w:rPr>
          <w:rFonts w:hint="eastAsia"/>
        </w:rPr>
        <w:t>刑事追訴或處罰。此</w:t>
      </w:r>
      <w:r w:rsidR="00651930">
        <w:rPr>
          <w:rFonts w:hint="eastAsia"/>
        </w:rPr>
        <w:t>時既尚未</w:t>
      </w:r>
      <w:r w:rsidR="00651930" w:rsidRPr="00D82864">
        <w:rPr>
          <w:rFonts w:hint="eastAsia"/>
        </w:rPr>
        <w:t>開啟偵查程序</w:t>
      </w:r>
      <w:r w:rsidR="00623D8F">
        <w:rPr>
          <w:rFonts w:hint="eastAsia"/>
        </w:rPr>
        <w:t>，</w:t>
      </w:r>
      <w:r w:rsidR="00AA16C6">
        <w:rPr>
          <w:rFonts w:hint="eastAsia"/>
        </w:rPr>
        <w:t>自</w:t>
      </w:r>
      <w:r w:rsidR="00623D8F">
        <w:rPr>
          <w:rFonts w:hint="eastAsia"/>
        </w:rPr>
        <w:t>無所謂「偵</w:t>
      </w:r>
      <w:r w:rsidR="00623D8F">
        <w:rPr>
          <w:rFonts w:hint="eastAsia"/>
        </w:rPr>
        <w:lastRenderedPageBreak/>
        <w:t>查不公開」的例外事由</w:t>
      </w:r>
      <w:r w:rsidR="003D0051">
        <w:rPr>
          <w:rFonts w:hint="eastAsia"/>
        </w:rPr>
        <w:t>可言</w:t>
      </w:r>
      <w:r w:rsidR="00623D8F">
        <w:rPr>
          <w:rFonts w:hint="eastAsia"/>
        </w:rPr>
        <w:t>。</w:t>
      </w:r>
      <w:r w:rsidRPr="00107C20">
        <w:rPr>
          <w:rFonts w:hint="eastAsia"/>
        </w:rPr>
        <w:t>警政機關</w:t>
      </w:r>
      <w:r w:rsidR="003D0051">
        <w:rPr>
          <w:rFonts w:hint="eastAsia"/>
        </w:rPr>
        <w:t>自</w:t>
      </w:r>
      <w:r>
        <w:rPr>
          <w:rFonts w:hint="eastAsia"/>
        </w:rPr>
        <w:t>不能</w:t>
      </w:r>
      <w:r w:rsidR="00623D8F">
        <w:rPr>
          <w:rFonts w:hint="eastAsia"/>
        </w:rPr>
        <w:t>援引</w:t>
      </w:r>
      <w:r w:rsidRPr="00107C20">
        <w:rPr>
          <w:rFonts w:hint="eastAsia"/>
        </w:rPr>
        <w:t>「</w:t>
      </w:r>
      <w:r>
        <w:rPr>
          <w:rFonts w:hint="eastAsia"/>
        </w:rPr>
        <w:t>維護</w:t>
      </w:r>
      <w:r w:rsidRPr="00107C20">
        <w:rPr>
          <w:rFonts w:hint="eastAsia"/>
        </w:rPr>
        <w:t>公</w:t>
      </w:r>
      <w:r>
        <w:rPr>
          <w:rFonts w:hint="eastAsia"/>
        </w:rPr>
        <w:t>共利</w:t>
      </w:r>
      <w:r w:rsidRPr="00107C20">
        <w:rPr>
          <w:rFonts w:hint="eastAsia"/>
        </w:rPr>
        <w:t>益」</w:t>
      </w:r>
      <w:r w:rsidR="003D0051">
        <w:rPr>
          <w:rFonts w:hint="eastAsia"/>
        </w:rPr>
        <w:t>、</w:t>
      </w:r>
      <w:r>
        <w:rPr>
          <w:rFonts w:hint="eastAsia"/>
        </w:rPr>
        <w:t>「保護合法權益」</w:t>
      </w:r>
      <w:r w:rsidRPr="00107C20">
        <w:rPr>
          <w:rFonts w:hint="eastAsia"/>
        </w:rPr>
        <w:t>等不確定法律概念，作為</w:t>
      </w:r>
      <w:r w:rsidR="00623D8F">
        <w:rPr>
          <w:rFonts w:hint="eastAsia"/>
        </w:rPr>
        <w:t>正當化對外公開或揭露偵辦少年事件獲悉資訊</w:t>
      </w:r>
      <w:r w:rsidRPr="00107C20">
        <w:rPr>
          <w:rFonts w:hint="eastAsia"/>
        </w:rPr>
        <w:t>之理由</w:t>
      </w:r>
      <w:r>
        <w:rPr>
          <w:rFonts w:hint="eastAsia"/>
        </w:rPr>
        <w:t>。</w:t>
      </w:r>
    </w:p>
    <w:p w:rsidR="00E362CA" w:rsidRPr="00684776" w:rsidRDefault="00E362CA" w:rsidP="00E362CA">
      <w:pPr>
        <w:pStyle w:val="3"/>
        <w:rPr>
          <w:b/>
        </w:rPr>
      </w:pPr>
      <w:r w:rsidRPr="00684776">
        <w:rPr>
          <w:rFonts w:hint="eastAsia"/>
          <w:b/>
        </w:rPr>
        <w:t>警政署表示自105年至今（107）年4月底止，未發現</w:t>
      </w:r>
      <w:r>
        <w:rPr>
          <w:rFonts w:hint="eastAsia"/>
          <w:b/>
        </w:rPr>
        <w:t>任何</w:t>
      </w:r>
      <w:r w:rsidRPr="00684776">
        <w:rPr>
          <w:rFonts w:hint="eastAsia"/>
          <w:b/>
        </w:rPr>
        <w:t>警察機關有侵害少年隱私之缺失，又本院約請刑事警察局代表詢問時，播放</w:t>
      </w:r>
      <w:r>
        <w:rPr>
          <w:rFonts w:hint="eastAsia"/>
          <w:b/>
        </w:rPr>
        <w:t>多件警方逮捕兒少之</w:t>
      </w:r>
      <w:r w:rsidRPr="00684776">
        <w:rPr>
          <w:rFonts w:hint="eastAsia"/>
          <w:b/>
        </w:rPr>
        <w:t>新聞畫面，</w:t>
      </w:r>
      <w:r>
        <w:rPr>
          <w:rFonts w:hint="eastAsia"/>
          <w:b/>
        </w:rPr>
        <w:t>該局雖坦承不妥，但</w:t>
      </w:r>
      <w:r w:rsidRPr="00684776">
        <w:rPr>
          <w:rFonts w:hint="eastAsia"/>
          <w:b/>
        </w:rPr>
        <w:t>表示係基於公益需要，部分畫面可能是現場民眾拍攝等語，該等理由</w:t>
      </w:r>
      <w:r>
        <w:rPr>
          <w:rFonts w:hint="eastAsia"/>
          <w:b/>
        </w:rPr>
        <w:t>縱</w:t>
      </w:r>
      <w:r w:rsidRPr="00684776">
        <w:rPr>
          <w:rFonts w:hint="eastAsia"/>
          <w:b/>
        </w:rPr>
        <w:t>屬</w:t>
      </w:r>
      <w:r>
        <w:rPr>
          <w:rFonts w:hint="eastAsia"/>
          <w:b/>
        </w:rPr>
        <w:t>不違反偵查不公開的</w:t>
      </w:r>
      <w:r w:rsidRPr="00684776">
        <w:rPr>
          <w:rFonts w:hint="eastAsia"/>
          <w:b/>
        </w:rPr>
        <w:t>合理辯解，然已明顯違反兒童權利公約、少事法及</w:t>
      </w:r>
      <w:proofErr w:type="gramStart"/>
      <w:r w:rsidRPr="00684776">
        <w:rPr>
          <w:rFonts w:hint="eastAsia"/>
          <w:b/>
        </w:rPr>
        <w:t>兒少權法</w:t>
      </w:r>
      <w:proofErr w:type="gramEnd"/>
      <w:r w:rsidRPr="00684776">
        <w:rPr>
          <w:rFonts w:hint="eastAsia"/>
          <w:b/>
        </w:rPr>
        <w:t>之相關規定，</w:t>
      </w:r>
      <w:proofErr w:type="gramStart"/>
      <w:r w:rsidR="005D323B">
        <w:rPr>
          <w:rFonts w:hint="eastAsia"/>
          <w:b/>
        </w:rPr>
        <w:t>凸</w:t>
      </w:r>
      <w:proofErr w:type="gramEnd"/>
      <w:r w:rsidRPr="00684776">
        <w:rPr>
          <w:rFonts w:hint="eastAsia"/>
          <w:b/>
        </w:rPr>
        <w:t>顯警方欠缺保護觸法兒</w:t>
      </w:r>
      <w:r>
        <w:rPr>
          <w:rFonts w:hint="eastAsia"/>
          <w:b/>
        </w:rPr>
        <w:t>少</w:t>
      </w:r>
      <w:r w:rsidRPr="00684776">
        <w:rPr>
          <w:rFonts w:hint="eastAsia"/>
          <w:b/>
        </w:rPr>
        <w:t>隱私權益之思維：</w:t>
      </w:r>
    </w:p>
    <w:p w:rsidR="001B6839" w:rsidRDefault="00E362CA" w:rsidP="001B6839">
      <w:pPr>
        <w:pStyle w:val="4"/>
      </w:pPr>
      <w:r w:rsidRPr="00BF0A7D">
        <w:rPr>
          <w:rFonts w:hint="eastAsia"/>
        </w:rPr>
        <w:t>網路上以</w:t>
      </w:r>
      <w:proofErr w:type="gramStart"/>
      <w:r w:rsidR="001B6839">
        <w:t>”</w:t>
      </w:r>
      <w:proofErr w:type="gramEnd"/>
      <w:r w:rsidRPr="00BF0A7D">
        <w:rPr>
          <w:rFonts w:hint="eastAsia"/>
        </w:rPr>
        <w:t>少年車手</w:t>
      </w:r>
      <w:proofErr w:type="gramStart"/>
      <w:r w:rsidR="001B6839">
        <w:t>”</w:t>
      </w:r>
      <w:proofErr w:type="gramEnd"/>
      <w:r w:rsidRPr="00BF0A7D">
        <w:rPr>
          <w:rFonts w:hint="eastAsia"/>
        </w:rPr>
        <w:t>等關鍵字搜尋，可發現大量警察機關提供新聞媒體的影片。</w:t>
      </w:r>
      <w:r>
        <w:rPr>
          <w:rFonts w:hint="eastAsia"/>
        </w:rPr>
        <w:t>本院約請警政署代表到院詢問時</w:t>
      </w:r>
      <w:r w:rsidRPr="002245EF">
        <w:rPr>
          <w:rFonts w:hint="eastAsia"/>
        </w:rPr>
        <w:t>播放</w:t>
      </w:r>
      <w:r w:rsidR="00BB117C">
        <w:rPr>
          <w:rFonts w:hint="eastAsia"/>
        </w:rPr>
        <w:t>部分</w:t>
      </w:r>
      <w:r w:rsidRPr="002245EF">
        <w:rPr>
          <w:rFonts w:hint="eastAsia"/>
        </w:rPr>
        <w:t>媒體報導</w:t>
      </w:r>
      <w:r>
        <w:rPr>
          <w:rFonts w:hint="eastAsia"/>
        </w:rPr>
        <w:t>，刑事警察局朱宗泰副局長表示：</w:t>
      </w:r>
      <w:r w:rsidRPr="002245EF">
        <w:rPr>
          <w:rFonts w:hint="eastAsia"/>
        </w:rPr>
        <w:t>如員警將拍攝的</w:t>
      </w:r>
      <w:proofErr w:type="gramStart"/>
      <w:r w:rsidR="00F00000">
        <w:rPr>
          <w:rFonts w:hint="eastAsia"/>
        </w:rPr>
        <w:t>蒐</w:t>
      </w:r>
      <w:proofErr w:type="gramEnd"/>
      <w:r w:rsidR="00F00000">
        <w:rPr>
          <w:rFonts w:hint="eastAsia"/>
        </w:rPr>
        <w:t>證</w:t>
      </w:r>
      <w:r w:rsidRPr="002245EF">
        <w:rPr>
          <w:rFonts w:hint="eastAsia"/>
        </w:rPr>
        <w:t>畫面提供媒體，確實不宜。</w:t>
      </w:r>
      <w:r>
        <w:rPr>
          <w:rFonts w:hint="eastAsia"/>
        </w:rPr>
        <w:t>該局王順隆股長則表示：</w:t>
      </w:r>
      <w:r w:rsidRPr="002245EF">
        <w:rPr>
          <w:rFonts w:hint="eastAsia"/>
        </w:rPr>
        <w:t>原則上警方的</w:t>
      </w:r>
      <w:proofErr w:type="gramStart"/>
      <w:r w:rsidR="00F00000">
        <w:rPr>
          <w:rFonts w:hint="eastAsia"/>
        </w:rPr>
        <w:t>蒐</w:t>
      </w:r>
      <w:proofErr w:type="gramEnd"/>
      <w:r w:rsidR="00F00000">
        <w:rPr>
          <w:rFonts w:hint="eastAsia"/>
        </w:rPr>
        <w:t>證</w:t>
      </w:r>
      <w:r w:rsidRPr="002245EF">
        <w:rPr>
          <w:rFonts w:hint="eastAsia"/>
        </w:rPr>
        <w:t>影帶不得提供媒體對外公開，例外如涉及社會治安、公益或公眾權益有關，始可公布。可能有些少年詐騙集團的車手涉及社會公益</w:t>
      </w:r>
      <w:r>
        <w:rPr>
          <w:rFonts w:hint="eastAsia"/>
        </w:rPr>
        <w:t>等語</w:t>
      </w:r>
      <w:r w:rsidRPr="002245EF">
        <w:rPr>
          <w:rFonts w:hint="eastAsia"/>
        </w:rPr>
        <w:t>。</w:t>
      </w:r>
    </w:p>
    <w:p w:rsidR="00E362CA" w:rsidRDefault="00BB117C" w:rsidP="001B6839">
      <w:pPr>
        <w:pStyle w:val="41"/>
        <w:ind w:left="1701" w:firstLine="680"/>
      </w:pPr>
      <w:r>
        <w:rPr>
          <w:rFonts w:hint="eastAsia"/>
        </w:rPr>
        <w:t>經</w:t>
      </w:r>
      <w:r w:rsidR="00F423A6">
        <w:rPr>
          <w:rFonts w:hint="eastAsia"/>
        </w:rPr>
        <w:t>查，</w:t>
      </w:r>
      <w:r w:rsidR="00623D8F">
        <w:rPr>
          <w:rFonts w:hint="eastAsia"/>
        </w:rPr>
        <w:t>上揭媒體</w:t>
      </w:r>
      <w:r w:rsidR="00F423A6">
        <w:rPr>
          <w:rFonts w:hint="eastAsia"/>
        </w:rPr>
        <w:t>的</w:t>
      </w:r>
      <w:r w:rsidR="00623D8F" w:rsidRPr="00BF0A7D">
        <w:rPr>
          <w:rFonts w:hint="eastAsia"/>
        </w:rPr>
        <w:t>畫面內容包括員警逮捕、詢問兒少過程的</w:t>
      </w:r>
      <w:proofErr w:type="gramStart"/>
      <w:r w:rsidR="00623D8F" w:rsidRPr="00BF0A7D">
        <w:rPr>
          <w:rFonts w:hint="eastAsia"/>
        </w:rPr>
        <w:t>蒐</w:t>
      </w:r>
      <w:proofErr w:type="gramEnd"/>
      <w:r w:rsidR="00623D8F" w:rsidRPr="00BF0A7D">
        <w:rPr>
          <w:rFonts w:hint="eastAsia"/>
        </w:rPr>
        <w:t>證錄影畫面、辦案人員向媒體記者說明案情、出示少年犯罪時的監視畫面、證物、</w:t>
      </w:r>
      <w:r w:rsidR="00C67F42">
        <w:rPr>
          <w:rFonts w:hint="eastAsia"/>
        </w:rPr>
        <w:t>透露</w:t>
      </w:r>
      <w:r w:rsidR="00623D8F" w:rsidRPr="00BF0A7D">
        <w:rPr>
          <w:rFonts w:hint="eastAsia"/>
        </w:rPr>
        <w:t>少年詢問內容等</w:t>
      </w:r>
      <w:r w:rsidR="00806B22">
        <w:rPr>
          <w:rFonts w:hint="eastAsia"/>
        </w:rPr>
        <w:t>，顯已違反兒童權利公約、</w:t>
      </w:r>
      <w:proofErr w:type="gramStart"/>
      <w:r w:rsidR="00806B22">
        <w:rPr>
          <w:rFonts w:hint="eastAsia"/>
        </w:rPr>
        <w:t>兒少權法</w:t>
      </w:r>
      <w:proofErr w:type="gramEnd"/>
      <w:r w:rsidR="00806B22">
        <w:rPr>
          <w:rFonts w:hint="eastAsia"/>
        </w:rPr>
        <w:t>之相關規定。</w:t>
      </w:r>
      <w:r w:rsidR="001B6839">
        <w:rPr>
          <w:rFonts w:hint="eastAsia"/>
        </w:rPr>
        <w:t>亦違反「警察機關偵辦刑案新聞處理應行注意要點」第4點</w:t>
      </w:r>
      <w:r w:rsidR="00CC4D43">
        <w:rPr>
          <w:rFonts w:hint="eastAsia"/>
        </w:rPr>
        <w:t>所訂：警察人員不得公布</w:t>
      </w:r>
      <w:proofErr w:type="gramStart"/>
      <w:r w:rsidR="00CC4D43">
        <w:rPr>
          <w:rFonts w:hint="eastAsia"/>
        </w:rPr>
        <w:t>蒐</w:t>
      </w:r>
      <w:proofErr w:type="gramEnd"/>
      <w:r w:rsidR="00CC4D43">
        <w:rPr>
          <w:rFonts w:hint="eastAsia"/>
        </w:rPr>
        <w:t>證之錄影、錄音；對於少年犯之照片、姓名、居住處所等資訊及其案件之內容，不得</w:t>
      </w:r>
      <w:r w:rsidR="00C67F42">
        <w:rPr>
          <w:rFonts w:hint="eastAsia"/>
        </w:rPr>
        <w:t>透露</w:t>
      </w:r>
      <w:r w:rsidR="00CC4D43">
        <w:rPr>
          <w:rFonts w:hint="eastAsia"/>
        </w:rPr>
        <w:t>或發布新聞等規定。</w:t>
      </w:r>
    </w:p>
    <w:p w:rsidR="00F423A6" w:rsidRDefault="00267F8D" w:rsidP="00267F8D">
      <w:pPr>
        <w:pStyle w:val="4"/>
      </w:pPr>
      <w:r>
        <w:rPr>
          <w:rFonts w:hint="eastAsia"/>
        </w:rPr>
        <w:lastRenderedPageBreak/>
        <w:t>在</w:t>
      </w:r>
      <w:r w:rsidR="00E362CA">
        <w:rPr>
          <w:rFonts w:hint="eastAsia"/>
        </w:rPr>
        <w:t>特殊</w:t>
      </w:r>
      <w:r>
        <w:rPr>
          <w:rFonts w:hint="eastAsia"/>
        </w:rPr>
        <w:t>重大之少年觸法事件</w:t>
      </w:r>
      <w:r w:rsidR="00E362CA">
        <w:rPr>
          <w:rFonts w:hint="eastAsia"/>
        </w:rPr>
        <w:t>方面</w:t>
      </w:r>
      <w:r w:rsidR="00806B22">
        <w:rPr>
          <w:rFonts w:hint="eastAsia"/>
        </w:rPr>
        <w:t>，聯合國兒童權利委員會第10號一般性意見第64點雖允許主管機關在例外情形提供媒體新聞資料，但須確保閱聽大眾無從依該資料知悉少年身分</w:t>
      </w:r>
      <w:r>
        <w:rPr>
          <w:rFonts w:hint="eastAsia"/>
        </w:rPr>
        <w:t>，有如前述</w:t>
      </w:r>
      <w:r w:rsidR="00806B22">
        <w:rPr>
          <w:rFonts w:hint="eastAsia"/>
        </w:rPr>
        <w:t>。</w:t>
      </w:r>
      <w:r>
        <w:rPr>
          <w:rFonts w:hint="eastAsia"/>
        </w:rPr>
        <w:t>據</w:t>
      </w:r>
      <w:r w:rsidR="00E362CA" w:rsidRPr="006021B5">
        <w:rPr>
          <w:rFonts w:hint="eastAsia"/>
        </w:rPr>
        <w:t>陳訴人指稱</w:t>
      </w:r>
      <w:r w:rsidR="00E362CA">
        <w:rPr>
          <w:rFonts w:hint="eastAsia"/>
        </w:rPr>
        <w:t>：某少年</w:t>
      </w:r>
      <w:r w:rsidR="000E3A87">
        <w:rPr>
          <w:rFonts w:hint="eastAsia"/>
        </w:rPr>
        <w:t>觸法事件</w:t>
      </w:r>
      <w:r w:rsidR="00E362CA">
        <w:rPr>
          <w:rFonts w:hint="eastAsia"/>
        </w:rPr>
        <w:t>遭警方逮捕，</w:t>
      </w:r>
      <w:r w:rsidR="00E362CA" w:rsidRPr="006021B5">
        <w:rPr>
          <w:rFonts w:hint="eastAsia"/>
        </w:rPr>
        <w:t>在偵查中案情及個資外</w:t>
      </w:r>
      <w:proofErr w:type="gramStart"/>
      <w:r w:rsidR="00E362CA" w:rsidRPr="006021B5">
        <w:rPr>
          <w:rFonts w:hint="eastAsia"/>
        </w:rPr>
        <w:t>洩</w:t>
      </w:r>
      <w:proofErr w:type="gramEnd"/>
      <w:r w:rsidR="00E362CA" w:rsidRPr="006021B5">
        <w:rPr>
          <w:rFonts w:hint="eastAsia"/>
        </w:rPr>
        <w:t>情形相當嚴重，</w:t>
      </w:r>
      <w:r w:rsidR="00E362CA">
        <w:rPr>
          <w:rFonts w:hint="eastAsia"/>
        </w:rPr>
        <w:t>且因</w:t>
      </w:r>
      <w:r w:rsidR="00E362CA" w:rsidRPr="006021B5">
        <w:rPr>
          <w:rFonts w:hint="eastAsia"/>
        </w:rPr>
        <w:t>該少年的姓氏特別，其居住的社區地點外流，</w:t>
      </w:r>
      <w:r w:rsidR="00E362CA">
        <w:rPr>
          <w:rFonts w:hint="eastAsia"/>
        </w:rPr>
        <w:t>住所</w:t>
      </w:r>
      <w:r w:rsidR="00E362CA" w:rsidRPr="006021B5">
        <w:rPr>
          <w:rFonts w:hint="eastAsia"/>
        </w:rPr>
        <w:t>外觀遭</w:t>
      </w:r>
      <w:r w:rsidR="00E362CA">
        <w:rPr>
          <w:rFonts w:hint="eastAsia"/>
        </w:rPr>
        <w:t>媒體</w:t>
      </w:r>
      <w:r w:rsidR="00E362CA" w:rsidRPr="006021B5">
        <w:rPr>
          <w:rFonts w:hint="eastAsia"/>
        </w:rPr>
        <w:t>拍攝，少年及</w:t>
      </w:r>
      <w:r w:rsidR="00E362CA">
        <w:rPr>
          <w:rFonts w:hint="eastAsia"/>
        </w:rPr>
        <w:t>被害人</w:t>
      </w:r>
      <w:proofErr w:type="gramStart"/>
      <w:r w:rsidR="00E362CA" w:rsidRPr="006021B5">
        <w:rPr>
          <w:rFonts w:hint="eastAsia"/>
        </w:rPr>
        <w:t>的臉書亦</w:t>
      </w:r>
      <w:proofErr w:type="gramEnd"/>
      <w:r w:rsidR="00E362CA" w:rsidRPr="006021B5">
        <w:rPr>
          <w:rFonts w:hint="eastAsia"/>
        </w:rPr>
        <w:t>被翻拍，</w:t>
      </w:r>
      <w:proofErr w:type="gramStart"/>
      <w:r w:rsidR="00E362CA">
        <w:rPr>
          <w:rFonts w:hint="eastAsia"/>
        </w:rPr>
        <w:t>個</w:t>
      </w:r>
      <w:proofErr w:type="gramEnd"/>
      <w:r w:rsidR="00E362CA">
        <w:rPr>
          <w:rFonts w:hint="eastAsia"/>
        </w:rPr>
        <w:t>資外</w:t>
      </w:r>
      <w:proofErr w:type="gramStart"/>
      <w:r w:rsidR="00E362CA">
        <w:rPr>
          <w:rFonts w:hint="eastAsia"/>
        </w:rPr>
        <w:t>洩</w:t>
      </w:r>
      <w:proofErr w:type="gramEnd"/>
      <w:r w:rsidR="00E362CA">
        <w:rPr>
          <w:rFonts w:hint="eastAsia"/>
        </w:rPr>
        <w:t>的程度已達</w:t>
      </w:r>
      <w:r w:rsidR="00E362CA" w:rsidRPr="006021B5">
        <w:rPr>
          <w:rFonts w:hint="eastAsia"/>
        </w:rPr>
        <w:t>足以識別</w:t>
      </w:r>
      <w:r w:rsidR="00E362CA">
        <w:rPr>
          <w:rFonts w:hint="eastAsia"/>
        </w:rPr>
        <w:t>少年</w:t>
      </w:r>
      <w:r w:rsidR="00E362CA" w:rsidRPr="006021B5">
        <w:rPr>
          <w:rFonts w:hint="eastAsia"/>
        </w:rPr>
        <w:t>身分</w:t>
      </w:r>
      <w:r w:rsidR="00E362CA">
        <w:rPr>
          <w:rFonts w:hint="eastAsia"/>
        </w:rPr>
        <w:t>等語。</w:t>
      </w:r>
      <w:r w:rsidR="00806B22">
        <w:rPr>
          <w:rFonts w:hint="eastAsia"/>
        </w:rPr>
        <w:t>該案經函請</w:t>
      </w:r>
      <w:r w:rsidR="00E362CA">
        <w:rPr>
          <w:rFonts w:hint="eastAsia"/>
        </w:rPr>
        <w:t>警政署查</w:t>
      </w:r>
      <w:r w:rsidR="005D323B">
        <w:rPr>
          <w:rFonts w:hint="eastAsia"/>
        </w:rPr>
        <w:t>復</w:t>
      </w:r>
      <w:r w:rsidR="00E362CA">
        <w:rPr>
          <w:rFonts w:hint="eastAsia"/>
        </w:rPr>
        <w:t>稱：</w:t>
      </w:r>
      <w:r w:rsidR="00E362CA" w:rsidRPr="003D7E54">
        <w:rPr>
          <w:rFonts w:hint="eastAsia"/>
        </w:rPr>
        <w:t>經檢視相關新聞報導內容，尚無揭示少年姓名等個資訊息，且對少年相關面容</w:t>
      </w:r>
      <w:proofErr w:type="gramStart"/>
      <w:r w:rsidR="00E362CA" w:rsidRPr="003D7E54">
        <w:rPr>
          <w:rFonts w:hint="eastAsia"/>
        </w:rPr>
        <w:t>等均已去</w:t>
      </w:r>
      <w:proofErr w:type="gramEnd"/>
      <w:r w:rsidR="00E362CA" w:rsidRPr="003D7E54">
        <w:rPr>
          <w:rFonts w:hint="eastAsia"/>
        </w:rPr>
        <w:t>識別化處理與片段模糊剪輯(另部分媒體播出影像來源為媒體自行採訪所得)，對於少年之隱私應無侵害</w:t>
      </w:r>
      <w:r w:rsidR="00E362CA">
        <w:rPr>
          <w:rFonts w:hint="eastAsia"/>
        </w:rPr>
        <w:t>等語。</w:t>
      </w:r>
    </w:p>
    <w:p w:rsidR="00924D08" w:rsidRDefault="00457DD6" w:rsidP="003D0051">
      <w:pPr>
        <w:pStyle w:val="4"/>
        <w:numPr>
          <w:ilvl w:val="0"/>
          <w:numId w:val="0"/>
        </w:numPr>
        <w:ind w:leftChars="507" w:left="1725"/>
      </w:pPr>
      <w:r>
        <w:rPr>
          <w:rFonts w:hint="eastAsia"/>
        </w:rPr>
        <w:t xml:space="preserve">    </w:t>
      </w:r>
      <w:r w:rsidR="00806B22">
        <w:rPr>
          <w:rFonts w:hint="eastAsia"/>
        </w:rPr>
        <w:t>本院勘驗網路上相關媒體報導，陳訴人</w:t>
      </w:r>
      <w:proofErr w:type="gramStart"/>
      <w:r w:rsidR="00806B22">
        <w:rPr>
          <w:rFonts w:hint="eastAsia"/>
        </w:rPr>
        <w:t>前揭指稱</w:t>
      </w:r>
      <w:proofErr w:type="gramEnd"/>
      <w:r w:rsidR="00806B22">
        <w:rPr>
          <w:rFonts w:hint="eastAsia"/>
        </w:rPr>
        <w:t>事項</w:t>
      </w:r>
      <w:r w:rsidR="00CC4D43">
        <w:rPr>
          <w:rFonts w:hint="eastAsia"/>
        </w:rPr>
        <w:t>皆</w:t>
      </w:r>
      <w:r w:rsidR="00806B22">
        <w:rPr>
          <w:rFonts w:hint="eastAsia"/>
        </w:rPr>
        <w:t>屬實情</w:t>
      </w:r>
      <w:r w:rsidR="00267F8D">
        <w:rPr>
          <w:rFonts w:hint="eastAsia"/>
        </w:rPr>
        <w:t>。</w:t>
      </w:r>
      <w:proofErr w:type="gramStart"/>
      <w:r w:rsidR="00924D08">
        <w:rPr>
          <w:rFonts w:hint="eastAsia"/>
        </w:rPr>
        <w:t>詢</w:t>
      </w:r>
      <w:proofErr w:type="gramEnd"/>
      <w:r w:rsidR="00924D08">
        <w:rPr>
          <w:rFonts w:hint="eastAsia"/>
        </w:rPr>
        <w:t>據</w:t>
      </w:r>
      <w:r w:rsidR="00267F8D">
        <w:rPr>
          <w:rFonts w:hint="eastAsia"/>
        </w:rPr>
        <w:t>刑事警察局朱宗泰副局長辯稱：該案</w:t>
      </w:r>
      <w:r w:rsidR="000E3A87">
        <w:rPr>
          <w:rFonts w:hint="eastAsia"/>
        </w:rPr>
        <w:t>○○</w:t>
      </w:r>
      <w:r w:rsidR="00267F8D" w:rsidRPr="003D7E54">
        <w:rPr>
          <w:rFonts w:hint="eastAsia"/>
        </w:rPr>
        <w:t>分局</w:t>
      </w:r>
      <w:r w:rsidR="00267F8D">
        <w:rPr>
          <w:rFonts w:hint="eastAsia"/>
        </w:rPr>
        <w:t>於</w:t>
      </w:r>
      <w:r w:rsidR="00267F8D" w:rsidRPr="003D7E54">
        <w:rPr>
          <w:rFonts w:hint="eastAsia"/>
        </w:rPr>
        <w:t>105年</w:t>
      </w:r>
      <w:r w:rsidR="00267F8D">
        <w:rPr>
          <w:rFonts w:hint="eastAsia"/>
        </w:rPr>
        <w:t>偵辦</w:t>
      </w:r>
      <w:r w:rsidR="00267F8D" w:rsidRPr="003D7E54">
        <w:rPr>
          <w:rFonts w:hint="eastAsia"/>
        </w:rPr>
        <w:t>時</w:t>
      </w:r>
      <w:r w:rsidR="000E17CA">
        <w:rPr>
          <w:rFonts w:hint="eastAsia"/>
        </w:rPr>
        <w:t>，</w:t>
      </w:r>
      <w:r w:rsidR="00267F8D" w:rsidRPr="003D7E54">
        <w:rPr>
          <w:rFonts w:hint="eastAsia"/>
        </w:rPr>
        <w:t>本來沒有要主動進行新聞處理，但媒體獲得訊息，為避免媒體及民眾出現誤解及疑慮，經分局長依</w:t>
      </w:r>
      <w:r w:rsidR="00267F8D">
        <w:rPr>
          <w:rFonts w:hint="eastAsia"/>
        </w:rPr>
        <w:t>「警察機關偵辦刑案新聞處理應行注意事項」，</w:t>
      </w:r>
      <w:r w:rsidR="00267F8D" w:rsidRPr="003D7E54">
        <w:rPr>
          <w:rFonts w:hint="eastAsia"/>
        </w:rPr>
        <w:t>核</w:t>
      </w:r>
      <w:r w:rsidR="00267F8D">
        <w:rPr>
          <w:rFonts w:hint="eastAsia"/>
        </w:rPr>
        <w:t>示</w:t>
      </w:r>
      <w:r w:rsidR="00267F8D" w:rsidRPr="003D7E54">
        <w:rPr>
          <w:rFonts w:hint="eastAsia"/>
        </w:rPr>
        <w:t>由</w:t>
      </w:r>
      <w:r w:rsidR="00267F8D">
        <w:rPr>
          <w:rFonts w:hint="eastAsia"/>
        </w:rPr>
        <w:t>該分局</w:t>
      </w:r>
      <w:r w:rsidR="00267F8D" w:rsidRPr="003D7E54">
        <w:rPr>
          <w:rFonts w:hint="eastAsia"/>
        </w:rPr>
        <w:t>偵查隊長對外適度說明。影像的部分，如警察機關提供，會去識別化。</w:t>
      </w:r>
      <w:r w:rsidR="00267F8D">
        <w:rPr>
          <w:rFonts w:hint="eastAsia"/>
        </w:rPr>
        <w:t>至於</w:t>
      </w:r>
      <w:r w:rsidR="00267F8D" w:rsidRPr="003D7E54">
        <w:rPr>
          <w:rFonts w:hint="eastAsia"/>
        </w:rPr>
        <w:t>媒體採訪的地點，在警局內部我們會管制，但移送過程如經過民眾洽公區域或公開場合，難以管制媒體</w:t>
      </w:r>
      <w:r w:rsidR="00267F8D">
        <w:rPr>
          <w:rFonts w:hint="eastAsia"/>
        </w:rPr>
        <w:t>等語</w:t>
      </w:r>
      <w:r w:rsidR="00267F8D" w:rsidRPr="003D7E54">
        <w:rPr>
          <w:rFonts w:hint="eastAsia"/>
        </w:rPr>
        <w:t>。</w:t>
      </w:r>
    </w:p>
    <w:p w:rsidR="00E362CA" w:rsidRDefault="00267F8D" w:rsidP="00924D08">
      <w:pPr>
        <w:pStyle w:val="41"/>
        <w:ind w:left="1701" w:firstLine="680"/>
      </w:pPr>
      <w:proofErr w:type="gramStart"/>
      <w:r>
        <w:rPr>
          <w:rFonts w:hint="eastAsia"/>
        </w:rPr>
        <w:t>惟</w:t>
      </w:r>
      <w:r w:rsidR="00924D08">
        <w:rPr>
          <w:rFonts w:hint="eastAsia"/>
        </w:rPr>
        <w:t>查</w:t>
      </w:r>
      <w:proofErr w:type="gramEnd"/>
      <w:r w:rsidR="00924D08">
        <w:rPr>
          <w:rFonts w:hint="eastAsia"/>
        </w:rPr>
        <w:t>，</w:t>
      </w:r>
      <w:r w:rsidR="00806B22">
        <w:rPr>
          <w:rFonts w:hint="eastAsia"/>
        </w:rPr>
        <w:t>警方</w:t>
      </w:r>
      <w:r>
        <w:rPr>
          <w:rFonts w:hint="eastAsia"/>
        </w:rPr>
        <w:t>偵辦該少年觸法事件，</w:t>
      </w:r>
      <w:r w:rsidR="00806B22">
        <w:rPr>
          <w:rFonts w:hint="eastAsia"/>
        </w:rPr>
        <w:t>偵訊完畢押解少年步出警局時，</w:t>
      </w:r>
      <w:r>
        <w:rPr>
          <w:rFonts w:hint="eastAsia"/>
        </w:rPr>
        <w:t>觸法</w:t>
      </w:r>
      <w:r w:rsidR="00806B22">
        <w:rPr>
          <w:rFonts w:hint="eastAsia"/>
        </w:rPr>
        <w:t>少年不但遭守候在旁的媒體記者包圍追問及大聲斥責，警分局偵查隊長</w:t>
      </w:r>
      <w:r>
        <w:rPr>
          <w:rFonts w:hint="eastAsia"/>
        </w:rPr>
        <w:t>並</w:t>
      </w:r>
      <w:r w:rsidR="00806B22">
        <w:rPr>
          <w:rFonts w:hint="eastAsia"/>
        </w:rPr>
        <w:t>向媒體說明相關案情外，新聞報導</w:t>
      </w:r>
      <w:r>
        <w:rPr>
          <w:rFonts w:hint="eastAsia"/>
        </w:rPr>
        <w:t>尚</w:t>
      </w:r>
      <w:r w:rsidR="00806B22">
        <w:rPr>
          <w:rFonts w:hint="eastAsia"/>
        </w:rPr>
        <w:t>揭露犯案經過的監視畫面（相關畫面應屬警方扣案證物），及報導少年警</w:t>
      </w:r>
      <w:proofErr w:type="gramStart"/>
      <w:r w:rsidR="00806B22">
        <w:rPr>
          <w:rFonts w:hint="eastAsia"/>
        </w:rPr>
        <w:t>詢</w:t>
      </w:r>
      <w:proofErr w:type="gramEnd"/>
      <w:r w:rsidR="00806B22">
        <w:rPr>
          <w:rFonts w:hint="eastAsia"/>
        </w:rPr>
        <w:t>時的態度及供述內容。且</w:t>
      </w:r>
      <w:r w:rsidR="00806B22">
        <w:rPr>
          <w:rFonts w:hint="eastAsia"/>
        </w:rPr>
        <w:lastRenderedPageBreak/>
        <w:t>因少年的身分外</w:t>
      </w:r>
      <w:proofErr w:type="gramStart"/>
      <w:r w:rsidR="00806B22">
        <w:rPr>
          <w:rFonts w:hint="eastAsia"/>
        </w:rPr>
        <w:t>洩</w:t>
      </w:r>
      <w:proofErr w:type="gramEnd"/>
      <w:r w:rsidR="00806B22">
        <w:rPr>
          <w:rFonts w:hint="eastAsia"/>
        </w:rPr>
        <w:t>，記者隨即採訪</w:t>
      </w:r>
      <w:r w:rsidR="00CC4D43">
        <w:rPr>
          <w:rFonts w:hint="eastAsia"/>
        </w:rPr>
        <w:t>少年之</w:t>
      </w:r>
      <w:r w:rsidR="00806B22">
        <w:rPr>
          <w:rFonts w:hint="eastAsia"/>
        </w:rPr>
        <w:t>鄰居、家屬及共犯少年之父母，有</w:t>
      </w:r>
      <w:r w:rsidR="00CC4D43">
        <w:rPr>
          <w:rFonts w:hint="eastAsia"/>
        </w:rPr>
        <w:t>相關</w:t>
      </w:r>
      <w:r w:rsidR="00806B22">
        <w:rPr>
          <w:rFonts w:hint="eastAsia"/>
        </w:rPr>
        <w:t>新聞報導足</w:t>
      </w:r>
      <w:proofErr w:type="gramStart"/>
      <w:r w:rsidR="00806B22">
        <w:rPr>
          <w:rFonts w:hint="eastAsia"/>
        </w:rPr>
        <w:t>稽</w:t>
      </w:r>
      <w:proofErr w:type="gramEnd"/>
      <w:r w:rsidR="00806B22">
        <w:rPr>
          <w:rFonts w:hint="eastAsia"/>
        </w:rPr>
        <w:t>。</w:t>
      </w:r>
      <w:r w:rsidR="00F423A6">
        <w:rPr>
          <w:rFonts w:hint="eastAsia"/>
        </w:rPr>
        <w:t>亦明顯違反兒童權利公約、少事法、</w:t>
      </w:r>
      <w:proofErr w:type="gramStart"/>
      <w:r w:rsidR="00F423A6">
        <w:rPr>
          <w:rFonts w:hint="eastAsia"/>
        </w:rPr>
        <w:t>兒少權法</w:t>
      </w:r>
      <w:proofErr w:type="gramEnd"/>
      <w:r w:rsidR="00F423A6">
        <w:rPr>
          <w:rFonts w:hint="eastAsia"/>
        </w:rPr>
        <w:t>之相關規定。</w:t>
      </w:r>
    </w:p>
    <w:p w:rsidR="000E17CA" w:rsidRPr="00F60A1F" w:rsidRDefault="000E17CA" w:rsidP="000E17CA">
      <w:pPr>
        <w:pStyle w:val="3"/>
        <w:kinsoku/>
        <w:rPr>
          <w:b/>
        </w:rPr>
      </w:pPr>
      <w:r w:rsidRPr="00F60A1F">
        <w:rPr>
          <w:rFonts w:hint="eastAsia"/>
          <w:b/>
        </w:rPr>
        <w:t>警政署訂頒之「警察機關偵辦刑案新聞處理應行注意要點」有欠周延，允應儘速檢討修正：</w:t>
      </w:r>
    </w:p>
    <w:p w:rsidR="000E17CA" w:rsidRDefault="000E17CA" w:rsidP="000E17CA">
      <w:pPr>
        <w:pStyle w:val="4"/>
      </w:pPr>
      <w:r>
        <w:rPr>
          <w:rFonts w:hint="eastAsia"/>
        </w:rPr>
        <w:t>按</w:t>
      </w:r>
      <w:r w:rsidRPr="00107C20">
        <w:rPr>
          <w:rFonts w:hint="eastAsia"/>
        </w:rPr>
        <w:t>兒童權利公約第16條</w:t>
      </w:r>
      <w:r>
        <w:rPr>
          <w:rFonts w:hint="eastAsia"/>
        </w:rPr>
        <w:t>、</w:t>
      </w:r>
      <w:r w:rsidRPr="00107C20">
        <w:rPr>
          <w:rFonts w:hint="eastAsia"/>
        </w:rPr>
        <w:t>第40條第2款(b)項第(7)目</w:t>
      </w:r>
      <w:r>
        <w:rPr>
          <w:rFonts w:hint="eastAsia"/>
        </w:rPr>
        <w:t>、聯合國兒童權利委員會</w:t>
      </w:r>
      <w:r w:rsidRPr="00107C20">
        <w:rPr>
          <w:rFonts w:hint="eastAsia"/>
        </w:rPr>
        <w:t>第10號一般性意見第64點</w:t>
      </w:r>
      <w:r>
        <w:rPr>
          <w:rFonts w:hint="eastAsia"/>
        </w:rPr>
        <w:t>、</w:t>
      </w:r>
      <w:r w:rsidRPr="00107C20">
        <w:rPr>
          <w:rFonts w:hint="eastAsia"/>
        </w:rPr>
        <w:t>少年司法最低限度標準規則</w:t>
      </w:r>
      <w:r>
        <w:rPr>
          <w:rFonts w:hint="eastAsia"/>
        </w:rPr>
        <w:t>第8點，及</w:t>
      </w:r>
      <w:r w:rsidRPr="00107C20">
        <w:rPr>
          <w:rFonts w:hint="eastAsia"/>
        </w:rPr>
        <w:t>少事法第83條第1項、</w:t>
      </w:r>
      <w:proofErr w:type="gramStart"/>
      <w:r w:rsidRPr="00107C20">
        <w:rPr>
          <w:rFonts w:hint="eastAsia"/>
        </w:rPr>
        <w:t>兒少權法</w:t>
      </w:r>
      <w:proofErr w:type="gramEnd"/>
      <w:r w:rsidRPr="00107C20">
        <w:rPr>
          <w:rFonts w:hint="eastAsia"/>
        </w:rPr>
        <w:t>第69條第1項第4款</w:t>
      </w:r>
      <w:r>
        <w:rPr>
          <w:rFonts w:hint="eastAsia"/>
        </w:rPr>
        <w:t>等規定，屬刑事訴訟法第245條第2項「偵查不公開」之特別規定，司法機關於辦理少年事件時應優先適用，有如前述。經查，警政</w:t>
      </w:r>
      <w:r w:rsidRPr="00E5359E">
        <w:rPr>
          <w:rFonts w:hint="eastAsia"/>
        </w:rPr>
        <w:t>署訂頒之「警察機關偵辦刑案新聞處理應行注意要點」</w:t>
      </w:r>
      <w:r>
        <w:rPr>
          <w:rFonts w:hint="eastAsia"/>
        </w:rPr>
        <w:t>係就偵辦一般刑事案件時，依刑事訴訟法偵查不公開原則所定，該要點第4點第9款雖針對少年犯明定禁止提供少年之照片、姓名、居住處所、就讀學校、家屬姓名及其案件之內容；同要點第4點第12款明定禁止公布、透露刑案現場</w:t>
      </w:r>
      <w:proofErr w:type="gramStart"/>
      <w:r>
        <w:rPr>
          <w:rFonts w:hint="eastAsia"/>
        </w:rPr>
        <w:t>蒐</w:t>
      </w:r>
      <w:proofErr w:type="gramEnd"/>
      <w:r>
        <w:rPr>
          <w:rFonts w:hint="eastAsia"/>
        </w:rPr>
        <w:t>證錄影帶、</w:t>
      </w:r>
      <w:proofErr w:type="gramStart"/>
      <w:r>
        <w:rPr>
          <w:rFonts w:hint="eastAsia"/>
        </w:rPr>
        <w:t>採</w:t>
      </w:r>
      <w:proofErr w:type="gramEnd"/>
      <w:r>
        <w:rPr>
          <w:rFonts w:hint="eastAsia"/>
        </w:rPr>
        <w:t>證相片、勘察</w:t>
      </w:r>
      <w:proofErr w:type="gramStart"/>
      <w:r>
        <w:rPr>
          <w:rFonts w:hint="eastAsia"/>
        </w:rPr>
        <w:t>採</w:t>
      </w:r>
      <w:proofErr w:type="gramEnd"/>
      <w:r>
        <w:rPr>
          <w:rFonts w:hint="eastAsia"/>
        </w:rPr>
        <w:t>證所得知案件內容等，似已周延列舉各項偵查應秘密事項。但該要點第5點不分一般刑事犯罪或少年事件，列出7大項得發布新聞之例外情形，包括現行犯或</w:t>
      </w:r>
      <w:proofErr w:type="gramStart"/>
      <w:r>
        <w:rPr>
          <w:rFonts w:hint="eastAsia"/>
        </w:rPr>
        <w:t>準</w:t>
      </w:r>
      <w:proofErr w:type="gramEnd"/>
      <w:r>
        <w:rPr>
          <w:rFonts w:hint="eastAsia"/>
        </w:rPr>
        <w:t>現行犯業經逮捕，其犯罪事實查證明確者；對社會治安有重大影響或重大經濟、民生犯罪之案件；影響社會大眾生命、身體、自由、財產之安全，有告知民眾注意防範之必要者…</w:t>
      </w:r>
      <w:proofErr w:type="gramStart"/>
      <w:r>
        <w:rPr>
          <w:rFonts w:hint="eastAsia"/>
        </w:rPr>
        <w:t>…</w:t>
      </w:r>
      <w:proofErr w:type="gramEnd"/>
      <w:r>
        <w:rPr>
          <w:rFonts w:hint="eastAsia"/>
        </w:rPr>
        <w:t>等。與兒童權利公約、少事法、</w:t>
      </w:r>
      <w:proofErr w:type="gramStart"/>
      <w:r>
        <w:rPr>
          <w:rFonts w:hint="eastAsia"/>
        </w:rPr>
        <w:t>兒少權法</w:t>
      </w:r>
      <w:proofErr w:type="gramEnd"/>
      <w:r>
        <w:rPr>
          <w:rFonts w:hint="eastAsia"/>
        </w:rPr>
        <w:t>相關規定容有未合。</w:t>
      </w:r>
    </w:p>
    <w:p w:rsidR="00E362CA" w:rsidRDefault="000E17CA" w:rsidP="000E17CA">
      <w:pPr>
        <w:pStyle w:val="4"/>
      </w:pPr>
      <w:r>
        <w:rPr>
          <w:rFonts w:hint="eastAsia"/>
        </w:rPr>
        <w:t>上開規範內容，在目前警政機關以反毒、</w:t>
      </w:r>
      <w:proofErr w:type="gramStart"/>
      <w:r>
        <w:rPr>
          <w:rFonts w:hint="eastAsia"/>
        </w:rPr>
        <w:t>打詐、</w:t>
      </w:r>
      <w:r>
        <w:rPr>
          <w:rFonts w:hint="eastAsia"/>
        </w:rPr>
        <w:lastRenderedPageBreak/>
        <w:t>取締酒駕</w:t>
      </w:r>
      <w:proofErr w:type="gramEnd"/>
      <w:r>
        <w:rPr>
          <w:rFonts w:hint="eastAsia"/>
        </w:rPr>
        <w:t>作為治安三大主軸及績效主義掛帥的現實下，第一線警察機關執行時每每將兒童及少年涉嫌詐騙及吸食毒品等少年事件，解讀為涉及重大社會治安之刑事案件，有告知民眾注意防範之必要，故將偵辦少年事件之訊息主動發布新聞或透露予媒體記者，以彰顯警方治安績效。</w:t>
      </w:r>
      <w:proofErr w:type="gramStart"/>
      <w:r>
        <w:rPr>
          <w:rFonts w:hint="eastAsia"/>
        </w:rPr>
        <w:t>鑑</w:t>
      </w:r>
      <w:proofErr w:type="gramEnd"/>
      <w:r>
        <w:rPr>
          <w:rFonts w:hint="eastAsia"/>
        </w:rPr>
        <w:t>於現代</w:t>
      </w:r>
      <w:r w:rsidRPr="00CD7ACF">
        <w:rPr>
          <w:rFonts w:hint="eastAsia"/>
        </w:rPr>
        <w:t>媒體資訊流通便捷，</w:t>
      </w:r>
      <w:r w:rsidRPr="00007FCB">
        <w:rPr>
          <w:rFonts w:hint="eastAsia"/>
        </w:rPr>
        <w:t>網路搜尋技術先進</w:t>
      </w:r>
      <w:r>
        <w:rPr>
          <w:rFonts w:hint="eastAsia"/>
        </w:rPr>
        <w:t>，警方揭露少年觸法的案情內容、提供媒體含有少年之聲音及身體特徵的畫面，甚至公開少年之姓氏、</w:t>
      </w:r>
      <w:r w:rsidRPr="00CD7ACF">
        <w:rPr>
          <w:rFonts w:hint="eastAsia"/>
        </w:rPr>
        <w:t>住所外觀</w:t>
      </w:r>
      <w:r>
        <w:rPr>
          <w:rFonts w:hint="eastAsia"/>
        </w:rPr>
        <w:t>等</w:t>
      </w:r>
      <w:r w:rsidRPr="00CD7ACF">
        <w:rPr>
          <w:rFonts w:hint="eastAsia"/>
        </w:rPr>
        <w:t>資訊</w:t>
      </w:r>
      <w:r>
        <w:rPr>
          <w:rFonts w:hint="eastAsia"/>
        </w:rPr>
        <w:t>，可能</w:t>
      </w:r>
      <w:r w:rsidRPr="00CD7ACF">
        <w:rPr>
          <w:rFonts w:hint="eastAsia"/>
        </w:rPr>
        <w:t>使受保護兒童及少年身分得以辨識</w:t>
      </w:r>
      <w:r>
        <w:rPr>
          <w:rFonts w:hint="eastAsia"/>
        </w:rPr>
        <w:t>。因此有</w:t>
      </w:r>
      <w:r w:rsidRPr="00684776">
        <w:rPr>
          <w:rFonts w:hint="eastAsia"/>
        </w:rPr>
        <w:t>法官投書媒體</w:t>
      </w:r>
      <w:r>
        <w:rPr>
          <w:rFonts w:hint="eastAsia"/>
        </w:rPr>
        <w:t>，</w:t>
      </w:r>
      <w:r w:rsidRPr="00684776">
        <w:rPr>
          <w:rFonts w:hint="eastAsia"/>
        </w:rPr>
        <w:t>表示警方大量曝光涉案兒童及少年的照片</w:t>
      </w:r>
      <w:r>
        <w:rPr>
          <w:rFonts w:hint="eastAsia"/>
        </w:rPr>
        <w:t>，恐已涉及違法</w:t>
      </w:r>
      <w:r>
        <w:rPr>
          <w:rStyle w:val="af2"/>
        </w:rPr>
        <w:footnoteReference w:id="8"/>
      </w:r>
      <w:r w:rsidRPr="00684776">
        <w:rPr>
          <w:rFonts w:hint="eastAsia"/>
        </w:rPr>
        <w:t>。</w:t>
      </w:r>
      <w:r>
        <w:rPr>
          <w:rFonts w:hint="eastAsia"/>
        </w:rPr>
        <w:t>警方相關作為顯然</w:t>
      </w:r>
      <w:r w:rsidRPr="00684776">
        <w:rPr>
          <w:rFonts w:hint="eastAsia"/>
        </w:rPr>
        <w:t>欠缺保護觸法兒</w:t>
      </w:r>
      <w:r>
        <w:rPr>
          <w:rFonts w:hint="eastAsia"/>
        </w:rPr>
        <w:t>少</w:t>
      </w:r>
      <w:r w:rsidRPr="00684776">
        <w:rPr>
          <w:rFonts w:hint="eastAsia"/>
        </w:rPr>
        <w:t>隱私權益</w:t>
      </w:r>
      <w:r>
        <w:rPr>
          <w:rFonts w:hint="eastAsia"/>
        </w:rPr>
        <w:t>應有</w:t>
      </w:r>
      <w:r w:rsidRPr="00684776">
        <w:rPr>
          <w:rFonts w:hint="eastAsia"/>
        </w:rPr>
        <w:t>之思維</w:t>
      </w:r>
      <w:r>
        <w:rPr>
          <w:rFonts w:hint="eastAsia"/>
        </w:rPr>
        <w:t>，</w:t>
      </w:r>
      <w:r w:rsidRPr="00DC5F36">
        <w:rPr>
          <w:rFonts w:hint="eastAsia"/>
        </w:rPr>
        <w:t>司法院並於107年7月25日發函警政署在新聞發布涉及少年時應妥慎處理。</w:t>
      </w:r>
      <w:proofErr w:type="gramStart"/>
      <w:r>
        <w:rPr>
          <w:rFonts w:hint="eastAsia"/>
        </w:rPr>
        <w:t>警政署迄未</w:t>
      </w:r>
      <w:proofErr w:type="gramEnd"/>
      <w:r>
        <w:rPr>
          <w:rFonts w:hint="eastAsia"/>
        </w:rPr>
        <w:t>檢討並落實督導所屬，核有重大違失，允應儘速檢討改善。</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7A68B4" w:rsidRDefault="007A68B4" w:rsidP="007A68B4">
      <w:pPr>
        <w:pStyle w:val="1"/>
        <w:ind w:left="2380" w:hanging="2380"/>
      </w:pPr>
      <w:r>
        <w:rPr>
          <w:rFonts w:hint="eastAsia"/>
        </w:rPr>
        <w:t>處理辦法：</w:t>
      </w:r>
    </w:p>
    <w:p w:rsidR="007A68B4" w:rsidRDefault="007A68B4" w:rsidP="007A68B4">
      <w:pPr>
        <w:pStyle w:val="2"/>
        <w:ind w:left="1020" w:hanging="680"/>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524902735"/>
      <w:bookmarkStart w:id="86" w:name="_Toc525066149"/>
      <w:bookmarkStart w:id="87" w:name="_Toc525070840"/>
      <w:bookmarkStart w:id="88" w:name="_Toc525938380"/>
      <w:bookmarkStart w:id="89" w:name="_Toc525939228"/>
      <w:bookmarkStart w:id="90" w:name="_Toc525939733"/>
      <w:bookmarkStart w:id="91" w:name="_Toc529218273"/>
      <w:bookmarkStart w:id="92" w:name="_Toc529222690"/>
      <w:bookmarkStart w:id="93" w:name="_Toc529223112"/>
      <w:bookmarkStart w:id="94" w:name="_Toc529223863"/>
      <w:bookmarkStart w:id="95" w:name="_Toc529228266"/>
      <w:bookmarkEnd w:id="74"/>
      <w:bookmarkEnd w:id="75"/>
      <w:bookmarkEnd w:id="76"/>
      <w:r>
        <w:rPr>
          <w:rFonts w:hint="eastAsia"/>
        </w:rPr>
        <w:t>調查意見一至三，函請司法院確實檢討改進</w:t>
      </w:r>
      <w:proofErr w:type="gramStart"/>
      <w:r>
        <w:rPr>
          <w:rFonts w:hint="eastAsia"/>
        </w:rPr>
        <w:t>見復。</w:t>
      </w:r>
      <w:proofErr w:type="gramEnd"/>
    </w:p>
    <w:p w:rsidR="007A68B4" w:rsidRDefault="007A68B4" w:rsidP="007A68B4">
      <w:pPr>
        <w:pStyle w:val="2"/>
        <w:ind w:left="1020" w:hanging="680"/>
      </w:pPr>
      <w:r>
        <w:rPr>
          <w:rFonts w:hint="eastAsia"/>
        </w:rPr>
        <w:t>調查意見四，提案糾正內政部警政署。</w:t>
      </w:r>
      <w:bookmarkEnd w:id="77"/>
      <w:bookmarkEnd w:id="78"/>
      <w:bookmarkEnd w:id="79"/>
      <w:bookmarkEnd w:id="80"/>
      <w:bookmarkEnd w:id="81"/>
      <w:bookmarkEnd w:id="82"/>
      <w:bookmarkEnd w:id="83"/>
      <w:bookmarkEnd w:id="84"/>
    </w:p>
    <w:p w:rsidR="007A68B4" w:rsidRDefault="007A68B4" w:rsidP="007A68B4">
      <w:pPr>
        <w:pStyle w:val="2"/>
        <w:ind w:left="1020" w:hanging="680"/>
      </w:pPr>
      <w:bookmarkStart w:id="96" w:name="_Toc70241818"/>
      <w:bookmarkStart w:id="97" w:name="_Toc70242207"/>
      <w:bookmarkStart w:id="98" w:name="_Toc69556899"/>
      <w:bookmarkStart w:id="99" w:name="_Toc69556948"/>
      <w:bookmarkStart w:id="100" w:name="_Toc69609822"/>
      <w:r>
        <w:rPr>
          <w:rFonts w:hint="eastAsia"/>
        </w:rPr>
        <w:t>調查意見，函行政院兒童及少年福利與權益推動小組參考。</w:t>
      </w:r>
      <w:bookmarkEnd w:id="96"/>
      <w:bookmarkEnd w:id="97"/>
    </w:p>
    <w:p w:rsidR="007A68B4" w:rsidRDefault="007A68B4" w:rsidP="007A68B4">
      <w:pPr>
        <w:pStyle w:val="2"/>
        <w:ind w:left="1020" w:hanging="680"/>
      </w:pPr>
      <w:r>
        <w:rPr>
          <w:rFonts w:hint="eastAsia"/>
        </w:rPr>
        <w:t>調查意見，</w:t>
      </w:r>
      <w:proofErr w:type="gramStart"/>
      <w:r>
        <w:rPr>
          <w:rFonts w:hint="eastAsia"/>
        </w:rPr>
        <w:t>函本案</w:t>
      </w:r>
      <w:proofErr w:type="gramEnd"/>
      <w:r>
        <w:rPr>
          <w:rFonts w:hint="eastAsia"/>
        </w:rPr>
        <w:t>陳訴人。</w:t>
      </w:r>
    </w:p>
    <w:bookmarkEnd w:id="85"/>
    <w:bookmarkEnd w:id="86"/>
    <w:bookmarkEnd w:id="87"/>
    <w:bookmarkEnd w:id="88"/>
    <w:bookmarkEnd w:id="89"/>
    <w:bookmarkEnd w:id="90"/>
    <w:bookmarkEnd w:id="91"/>
    <w:bookmarkEnd w:id="92"/>
    <w:bookmarkEnd w:id="93"/>
    <w:bookmarkEnd w:id="94"/>
    <w:bookmarkEnd w:id="95"/>
    <w:bookmarkEnd w:id="98"/>
    <w:bookmarkEnd w:id="99"/>
    <w:bookmarkEnd w:id="100"/>
    <w:p w:rsidR="007A68B4" w:rsidRDefault="007A68B4" w:rsidP="007A68B4">
      <w:pPr>
        <w:pStyle w:val="2"/>
        <w:ind w:left="1020" w:hanging="680"/>
      </w:pPr>
      <w:r>
        <w:rPr>
          <w:rFonts w:hint="eastAsia"/>
        </w:rPr>
        <w:t>調查</w:t>
      </w:r>
      <w:r>
        <w:rPr>
          <w:rFonts w:hint="eastAsia"/>
          <w:color w:val="000000"/>
        </w:rPr>
        <w:t>報告送請本院人權保障委員會參考。</w:t>
      </w:r>
    </w:p>
    <w:p w:rsidR="007A68B4" w:rsidRPr="007A68B4" w:rsidRDefault="008719C6" w:rsidP="008719C6">
      <w:pPr>
        <w:pStyle w:val="1"/>
        <w:numPr>
          <w:ilvl w:val="0"/>
          <w:numId w:val="0"/>
        </w:numPr>
        <w:ind w:left="699" w:firstLine="3979"/>
      </w:pPr>
      <w:r w:rsidRPr="00B91B3D">
        <w:rPr>
          <w:rFonts w:hAnsi="標楷體" w:hint="eastAsia"/>
          <w:color w:val="000000" w:themeColor="text1"/>
          <w:spacing w:val="12"/>
          <w:sz w:val="40"/>
        </w:rPr>
        <w:t>調查委員：</w:t>
      </w:r>
      <w:bookmarkStart w:id="101" w:name="_GoBack"/>
      <w:bookmarkEnd w:id="101"/>
      <w:r w:rsidRPr="00B91B3D">
        <w:rPr>
          <w:rFonts w:hAnsi="標楷體" w:hint="eastAsia"/>
          <w:sz w:val="40"/>
          <w:szCs w:val="40"/>
        </w:rPr>
        <w:t>林雅鋒</w:t>
      </w:r>
    </w:p>
    <w:sectPr w:rsidR="007A68B4" w:rsidRPr="007A68B4" w:rsidSect="00E76519">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2EA" w:rsidRDefault="000972EA">
      <w:r>
        <w:separator/>
      </w:r>
    </w:p>
  </w:endnote>
  <w:endnote w:type="continuationSeparator" w:id="0">
    <w:p w:rsidR="000972EA" w:rsidRDefault="0009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852" w:rsidRDefault="00324852">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8719C6">
      <w:rPr>
        <w:rStyle w:val="a7"/>
        <w:noProof/>
        <w:sz w:val="24"/>
      </w:rPr>
      <w:t>20</w:t>
    </w:r>
    <w:r>
      <w:rPr>
        <w:rStyle w:val="a7"/>
        <w:sz w:val="24"/>
      </w:rPr>
      <w:fldChar w:fldCharType="end"/>
    </w:r>
  </w:p>
  <w:p w:rsidR="00324852" w:rsidRDefault="0032485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2EA" w:rsidRDefault="000972EA">
      <w:r>
        <w:separator/>
      </w:r>
    </w:p>
  </w:footnote>
  <w:footnote w:type="continuationSeparator" w:id="0">
    <w:p w:rsidR="000972EA" w:rsidRDefault="000972EA">
      <w:r>
        <w:continuationSeparator/>
      </w:r>
    </w:p>
  </w:footnote>
  <w:footnote w:id="1">
    <w:p w:rsidR="00324852" w:rsidRPr="006254D1" w:rsidRDefault="00324852" w:rsidP="00A12724">
      <w:pPr>
        <w:pStyle w:val="ae"/>
      </w:pPr>
      <w:r>
        <w:rPr>
          <w:rStyle w:val="af2"/>
        </w:rPr>
        <w:footnoteRef/>
      </w:r>
      <w:r>
        <w:rPr>
          <w:rFonts w:hint="eastAsia"/>
        </w:rPr>
        <w:t>有關兒童權利的發展，始於</w:t>
      </w:r>
      <w:r>
        <w:rPr>
          <w:rFonts w:hint="eastAsia"/>
        </w:rPr>
        <w:t>1924</w:t>
      </w:r>
      <w:r>
        <w:rPr>
          <w:rFonts w:hint="eastAsia"/>
        </w:rPr>
        <w:t>年國際聯盟的《日內瓦宣言》，聯合國大會繼而於</w:t>
      </w:r>
      <w:r>
        <w:rPr>
          <w:rFonts w:hint="eastAsia"/>
        </w:rPr>
        <w:t>1959</w:t>
      </w:r>
      <w:r>
        <w:rPr>
          <w:rFonts w:hint="eastAsia"/>
        </w:rPr>
        <w:t>年</w:t>
      </w:r>
      <w:r>
        <w:rPr>
          <w:rFonts w:hint="eastAsia"/>
        </w:rPr>
        <w:t>11</w:t>
      </w:r>
      <w:r>
        <w:rPr>
          <w:rFonts w:hint="eastAsia"/>
        </w:rPr>
        <w:t>月</w:t>
      </w:r>
      <w:r>
        <w:rPr>
          <w:rFonts w:hint="eastAsia"/>
        </w:rPr>
        <w:t>20</w:t>
      </w:r>
      <w:r>
        <w:rPr>
          <w:rFonts w:hint="eastAsia"/>
        </w:rPr>
        <w:t>日通過《兒童權利宣言》，因該二份宣言對簽署國不具國際法的拘束力，</w:t>
      </w:r>
      <w:r>
        <w:rPr>
          <w:rFonts w:hint="eastAsia"/>
        </w:rPr>
        <w:t>1979</w:t>
      </w:r>
      <w:r>
        <w:rPr>
          <w:rFonts w:hint="eastAsia"/>
        </w:rPr>
        <w:t>年波蘭提出為兒童制定國際公約的構想，</w:t>
      </w:r>
      <w:r w:rsidRPr="0097530E">
        <w:rPr>
          <w:rFonts w:hint="eastAsia"/>
        </w:rPr>
        <w:t>公約協商過程中，</w:t>
      </w:r>
      <w:r>
        <w:rPr>
          <w:rFonts w:hint="eastAsia"/>
        </w:rPr>
        <w:t>因</w:t>
      </w:r>
      <w:r w:rsidRPr="0097530E">
        <w:rPr>
          <w:rFonts w:hint="eastAsia"/>
        </w:rPr>
        <w:t>各國對於兒童各項權利的內涵及保障範圍存有諸多歧見，以至於公約自開啟草案協商</w:t>
      </w:r>
      <w:r>
        <w:rPr>
          <w:rFonts w:hint="eastAsia"/>
        </w:rPr>
        <w:t>10</w:t>
      </w:r>
      <w:r w:rsidRPr="0097530E">
        <w:rPr>
          <w:rFonts w:hint="eastAsia"/>
        </w:rPr>
        <w:t>年後，方於</w:t>
      </w:r>
      <w:r>
        <w:rPr>
          <w:rFonts w:hint="eastAsia"/>
        </w:rPr>
        <w:t>1989</w:t>
      </w:r>
      <w:r>
        <w:rPr>
          <w:rFonts w:hint="eastAsia"/>
        </w:rPr>
        <w:t>年</w:t>
      </w:r>
      <w:r>
        <w:rPr>
          <w:rFonts w:hint="eastAsia"/>
        </w:rPr>
        <w:t>11</w:t>
      </w:r>
      <w:r>
        <w:rPr>
          <w:rFonts w:hint="eastAsia"/>
        </w:rPr>
        <w:t>月</w:t>
      </w:r>
      <w:r>
        <w:rPr>
          <w:rFonts w:hint="eastAsia"/>
        </w:rPr>
        <w:t>24</w:t>
      </w:r>
      <w:r>
        <w:rPr>
          <w:rFonts w:hint="eastAsia"/>
        </w:rPr>
        <w:t>獲聯合國大會第</w:t>
      </w:r>
      <w:r>
        <w:rPr>
          <w:rFonts w:hint="eastAsia"/>
        </w:rPr>
        <w:t>44</w:t>
      </w:r>
      <w:r>
        <w:rPr>
          <w:rFonts w:hint="eastAsia"/>
        </w:rPr>
        <w:t>／</w:t>
      </w:r>
      <w:r>
        <w:rPr>
          <w:rFonts w:hint="eastAsia"/>
        </w:rPr>
        <w:t>25</w:t>
      </w:r>
      <w:r>
        <w:rPr>
          <w:rFonts w:hint="eastAsia"/>
        </w:rPr>
        <w:t>號決議通過。</w:t>
      </w:r>
      <w:r w:rsidRPr="0097530E">
        <w:rPr>
          <w:rFonts w:hint="eastAsia"/>
          <w:u w:val="single"/>
        </w:rPr>
        <w:t>因此，不論各國的文化背景或是對於兒童的傳統觀念為何，兒童權利公約係代表國際的共識，也是兒童權利保障的最低標準</w:t>
      </w:r>
      <w:r w:rsidRPr="0097530E">
        <w:rPr>
          <w:rFonts w:hint="eastAsia"/>
        </w:rPr>
        <w:t>。</w:t>
      </w:r>
      <w:r>
        <w:rPr>
          <w:rFonts w:hint="eastAsia"/>
        </w:rPr>
        <w:t>請參見兒童福利聯盟文教基金會</w:t>
      </w:r>
      <w:r>
        <w:rPr>
          <w:rFonts w:hint="eastAsia"/>
        </w:rPr>
        <w:t>-</w:t>
      </w:r>
      <w:r>
        <w:rPr>
          <w:rFonts w:hint="eastAsia"/>
        </w:rPr>
        <w:t>兒童少年權益網之介紹。</w:t>
      </w:r>
    </w:p>
  </w:footnote>
  <w:footnote w:id="2">
    <w:p w:rsidR="00324852" w:rsidRPr="00486CC8" w:rsidRDefault="00324852" w:rsidP="00A12724">
      <w:pPr>
        <w:pStyle w:val="ae"/>
      </w:pPr>
      <w:r>
        <w:rPr>
          <w:rStyle w:val="af2"/>
        </w:rPr>
        <w:footnoteRef/>
      </w:r>
      <w:r>
        <w:rPr>
          <w:rFonts w:hint="eastAsia"/>
        </w:rPr>
        <w:t>兒童權利公約第</w:t>
      </w:r>
      <w:r>
        <w:rPr>
          <w:rFonts w:hint="eastAsia"/>
        </w:rPr>
        <w:t>16</w:t>
      </w:r>
      <w:r>
        <w:rPr>
          <w:rFonts w:hint="eastAsia"/>
        </w:rPr>
        <w:t>條規定：「</w:t>
      </w:r>
      <w:r w:rsidRPr="00151FAB">
        <w:rPr>
          <w:rFonts w:hint="eastAsia"/>
        </w:rPr>
        <w:t>1.</w:t>
      </w:r>
      <w:r w:rsidRPr="00151FAB">
        <w:rPr>
          <w:rFonts w:hint="eastAsia"/>
        </w:rPr>
        <w:t>兒童之隱私、家庭、住家或通訊不得遭受恣意或非法干預，其榮譽與名譽亦不可受非法侵害。</w:t>
      </w:r>
      <w:r w:rsidRPr="00151FAB">
        <w:rPr>
          <w:rFonts w:hint="eastAsia"/>
        </w:rPr>
        <w:t>2.</w:t>
      </w:r>
      <w:r w:rsidRPr="00151FAB">
        <w:rPr>
          <w:rFonts w:hint="eastAsia"/>
        </w:rPr>
        <w:t>兒童對此等干預或侵害有依法受保障之權利。</w:t>
      </w:r>
      <w:r>
        <w:rPr>
          <w:rFonts w:hint="eastAsia"/>
        </w:rPr>
        <w:t>」</w:t>
      </w:r>
      <w:r w:rsidRPr="002D179E">
        <w:rPr>
          <w:rFonts w:hint="eastAsia"/>
        </w:rPr>
        <w:t>第</w:t>
      </w:r>
      <w:r w:rsidRPr="002D179E">
        <w:rPr>
          <w:rFonts w:hint="eastAsia"/>
        </w:rPr>
        <w:t>40</w:t>
      </w:r>
      <w:r w:rsidRPr="002D179E">
        <w:rPr>
          <w:rFonts w:hint="eastAsia"/>
        </w:rPr>
        <w:t>條規定：</w:t>
      </w:r>
      <w:r>
        <w:rPr>
          <w:rFonts w:hint="eastAsia"/>
        </w:rPr>
        <w:t>「</w:t>
      </w:r>
      <w:r>
        <w:rPr>
          <w:rFonts w:hint="eastAsia"/>
        </w:rPr>
        <w:t>1.</w:t>
      </w:r>
      <w:r>
        <w:rPr>
          <w:rFonts w:hint="eastAsia"/>
        </w:rPr>
        <w:t>締約國對被指稱、指控或認為涉嫌觸犯刑事法律之兒童，應確認</w:t>
      </w:r>
      <w:proofErr w:type="gramStart"/>
      <w:r>
        <w:rPr>
          <w:rFonts w:hint="eastAsia"/>
        </w:rPr>
        <w:t>該等兒童有權</w:t>
      </w:r>
      <w:proofErr w:type="gramEnd"/>
      <w:r>
        <w:rPr>
          <w:rFonts w:hint="eastAsia"/>
        </w:rPr>
        <w:t>獲得符合以下情況之待遇：依兒童之年齡與對其重返社會，並在社會承擔建設性角色之期待下，促進兒童之尊嚴及價值感，以增強其對他人之人權及基本自由之尊重。</w:t>
      </w:r>
      <w:r>
        <w:rPr>
          <w:rFonts w:hint="eastAsia"/>
        </w:rPr>
        <w:t>2.</w:t>
      </w:r>
      <w:r>
        <w:rPr>
          <w:rFonts w:hint="eastAsia"/>
        </w:rPr>
        <w:t>為達此目的，並鑒於國際文件之相關規定，締約國尤應確保：…</w:t>
      </w:r>
      <w:proofErr w:type="gramStart"/>
      <w:r>
        <w:rPr>
          <w:rFonts w:hint="eastAsia"/>
        </w:rPr>
        <w:t>…</w:t>
      </w:r>
      <w:proofErr w:type="gramEnd"/>
      <w:r w:rsidRPr="001B148F">
        <w:rPr>
          <w:rFonts w:hint="eastAsia"/>
        </w:rPr>
        <w:t>（</w:t>
      </w:r>
      <w:r w:rsidRPr="001B148F">
        <w:rPr>
          <w:rFonts w:hint="eastAsia"/>
        </w:rPr>
        <w:t>vii</w:t>
      </w:r>
      <w:r w:rsidRPr="001B148F">
        <w:rPr>
          <w:rFonts w:hint="eastAsia"/>
        </w:rPr>
        <w:t>）在前開程序之所有過程中，應充分尊重兒童之隱私。</w:t>
      </w:r>
      <w:r>
        <w:rPr>
          <w:rFonts w:hint="eastAsia"/>
        </w:rPr>
        <w:t>」</w:t>
      </w:r>
    </w:p>
  </w:footnote>
  <w:footnote w:id="3">
    <w:p w:rsidR="00324852" w:rsidRPr="006C3544" w:rsidRDefault="00324852" w:rsidP="00A12724">
      <w:pPr>
        <w:pStyle w:val="ae"/>
      </w:pPr>
      <w:r>
        <w:rPr>
          <w:rStyle w:val="af2"/>
        </w:rPr>
        <w:footnoteRef/>
      </w:r>
      <w:r w:rsidRPr="006254D1">
        <w:rPr>
          <w:rFonts w:hint="eastAsia"/>
        </w:rPr>
        <w:t>兒童權利公約</w:t>
      </w:r>
      <w:r w:rsidRPr="006254D1">
        <w:rPr>
          <w:rFonts w:hint="eastAsia"/>
        </w:rPr>
        <w:t>2007</w:t>
      </w:r>
      <w:r w:rsidRPr="006254D1">
        <w:rPr>
          <w:rFonts w:hint="eastAsia"/>
        </w:rPr>
        <w:t>年第</w:t>
      </w:r>
      <w:r w:rsidRPr="006254D1">
        <w:rPr>
          <w:rFonts w:hint="eastAsia"/>
        </w:rPr>
        <w:t>10</w:t>
      </w:r>
      <w:r w:rsidRPr="006254D1">
        <w:rPr>
          <w:rFonts w:hint="eastAsia"/>
        </w:rPr>
        <w:t>號一般性意見</w:t>
      </w:r>
      <w:r>
        <w:rPr>
          <w:rFonts w:hint="eastAsia"/>
        </w:rPr>
        <w:t>第</w:t>
      </w:r>
      <w:r>
        <w:rPr>
          <w:rFonts w:hint="eastAsia"/>
        </w:rPr>
        <w:t>27</w:t>
      </w:r>
      <w:r>
        <w:rPr>
          <w:rFonts w:hint="eastAsia"/>
        </w:rPr>
        <w:t>點規定：「</w:t>
      </w:r>
      <w:r w:rsidRPr="006254D1">
        <w:rPr>
          <w:rFonts w:hint="eastAsia"/>
        </w:rPr>
        <w:t>…</w:t>
      </w:r>
      <w:proofErr w:type="gramStart"/>
      <w:r w:rsidRPr="006254D1">
        <w:rPr>
          <w:rFonts w:hint="eastAsia"/>
        </w:rPr>
        <w:t>…</w:t>
      </w:r>
      <w:proofErr w:type="gramEnd"/>
      <w:r w:rsidRPr="006254D1">
        <w:rPr>
          <w:rFonts w:hint="eastAsia"/>
        </w:rPr>
        <w:t>兒童接受的轉化措施（即不訴諸司法審判處置被指稱、指控或確認觸犯刑法兒童的措施）截止，後應當達成對此案的最後結案。雖然為了行政和審查的目的可以保留轉化措施的不公開檔案，但不應當視為“刑事記錄”，而且曾經受過轉化措施處置的兒童不應當被視為曾犯有前科的人。若因為此事件留下任何記錄，亦唯有被授權處置觸法兒童的主管當局才可查閱這份資料，而且規定出時限，例如，最長為一年。</w:t>
      </w:r>
      <w:r>
        <w:rPr>
          <w:rFonts w:hint="eastAsia"/>
        </w:rPr>
        <w:t>」第</w:t>
      </w:r>
      <w:r>
        <w:rPr>
          <w:rFonts w:hint="eastAsia"/>
        </w:rPr>
        <w:t>66</w:t>
      </w:r>
      <w:r>
        <w:rPr>
          <w:rFonts w:hint="eastAsia"/>
        </w:rPr>
        <w:t>點規定：「…</w:t>
      </w:r>
      <w:proofErr w:type="gramStart"/>
      <w:r>
        <w:rPr>
          <w:rFonts w:hint="eastAsia"/>
        </w:rPr>
        <w:t>…</w:t>
      </w:r>
      <w:proofErr w:type="gramEnd"/>
      <w:r w:rsidRPr="00151FAB">
        <w:rPr>
          <w:rFonts w:hint="eastAsia"/>
        </w:rPr>
        <w:t>隱私權</w:t>
      </w:r>
      <w:r w:rsidRPr="00151FAB">
        <w:rPr>
          <w:rFonts w:hint="eastAsia"/>
        </w:rPr>
        <w:t>(</w:t>
      </w:r>
      <w:r w:rsidRPr="00151FAB">
        <w:rPr>
          <w:rFonts w:hint="eastAsia"/>
        </w:rPr>
        <w:t>第</w:t>
      </w:r>
      <w:r w:rsidRPr="00151FAB">
        <w:rPr>
          <w:rFonts w:hint="eastAsia"/>
        </w:rPr>
        <w:t>16</w:t>
      </w:r>
      <w:r w:rsidRPr="00151FAB">
        <w:rPr>
          <w:rFonts w:hint="eastAsia"/>
        </w:rPr>
        <w:t>條</w:t>
      </w:r>
      <w:r w:rsidRPr="00151FAB">
        <w:rPr>
          <w:rFonts w:hint="eastAsia"/>
        </w:rPr>
        <w:t>)</w:t>
      </w:r>
      <w:r w:rsidRPr="00151FAB">
        <w:rPr>
          <w:rFonts w:hint="eastAsia"/>
        </w:rPr>
        <w:t>還意味著，應當對少年犯檔案實行嚴格保密，此種檔案不得向第三方透露，但直接參與案件調查、審判和裁決的人員除外。為了避免實行歧視和</w:t>
      </w:r>
      <w:r w:rsidRPr="00151FAB">
        <w:rPr>
          <w:rFonts w:hint="eastAsia"/>
        </w:rPr>
        <w:t>/</w:t>
      </w:r>
      <w:r w:rsidRPr="00151FAB">
        <w:rPr>
          <w:rFonts w:hint="eastAsia"/>
        </w:rPr>
        <w:t>或未經審訊作出判決，少年犯檔案不應在處理其後涉及同一罪犯的案件的成人訴訟中得到使用，該檔案也不得用來加重此種今後的宣判。</w:t>
      </w:r>
      <w:r>
        <w:rPr>
          <w:rFonts w:hint="eastAsia"/>
        </w:rPr>
        <w:t>」第</w:t>
      </w:r>
      <w:r>
        <w:rPr>
          <w:rFonts w:hint="eastAsia"/>
        </w:rPr>
        <w:t>67</w:t>
      </w:r>
      <w:r>
        <w:rPr>
          <w:rFonts w:hint="eastAsia"/>
        </w:rPr>
        <w:t>點規定：「</w:t>
      </w:r>
      <w:r w:rsidRPr="00151FAB">
        <w:rPr>
          <w:rFonts w:hint="eastAsia"/>
        </w:rPr>
        <w:t>委員會建議締約國實行以下規則：對於曾經犯罪的兒童，在年滿</w:t>
      </w:r>
      <w:r w:rsidRPr="00151FAB">
        <w:rPr>
          <w:rFonts w:hint="eastAsia"/>
        </w:rPr>
        <w:t>18</w:t>
      </w:r>
      <w:r w:rsidRPr="00151FAB">
        <w:rPr>
          <w:rFonts w:hint="eastAsia"/>
        </w:rPr>
        <w:t>歲之後，可以自動將其姓名從犯罪記錄中刪除；對於某些有限的、嚴重的犯罪，經相關兒童請求可以刪除其姓名，但在必要時可附加某些條件</w:t>
      </w:r>
      <w:r w:rsidRPr="00151FAB">
        <w:rPr>
          <w:rFonts w:hint="eastAsia"/>
        </w:rPr>
        <w:t>(</w:t>
      </w:r>
      <w:r w:rsidRPr="00151FAB">
        <w:rPr>
          <w:rFonts w:hint="eastAsia"/>
        </w:rPr>
        <w:t>例如在上次判罪之後的兩年內未曾重新犯罪等</w:t>
      </w:r>
      <w:r w:rsidRPr="00151FAB">
        <w:rPr>
          <w:rFonts w:hint="eastAsia"/>
        </w:rPr>
        <w:t>)</w:t>
      </w:r>
      <w:r w:rsidRPr="00151FAB">
        <w:rPr>
          <w:rFonts w:hint="eastAsia"/>
        </w:rPr>
        <w:t>。</w:t>
      </w:r>
      <w:r>
        <w:rPr>
          <w:rFonts w:hint="eastAsia"/>
        </w:rPr>
        <w:t>」</w:t>
      </w:r>
    </w:p>
  </w:footnote>
  <w:footnote w:id="4">
    <w:p w:rsidR="00324852" w:rsidRPr="006C3544" w:rsidRDefault="00324852" w:rsidP="00A12724">
      <w:pPr>
        <w:pStyle w:val="ae"/>
      </w:pPr>
      <w:r>
        <w:rPr>
          <w:rStyle w:val="af2"/>
        </w:rPr>
        <w:footnoteRef/>
      </w:r>
      <w:r>
        <w:rPr>
          <w:rFonts w:hint="eastAsia"/>
        </w:rPr>
        <w:t>該規則係聯合國大會</w:t>
      </w:r>
      <w:r>
        <w:t>1985</w:t>
      </w:r>
      <w:r>
        <w:rPr>
          <w:rFonts w:hint="eastAsia"/>
        </w:rPr>
        <w:t>年</w:t>
      </w:r>
      <w:r>
        <w:t>11</w:t>
      </w:r>
      <w:r>
        <w:rPr>
          <w:rFonts w:hint="eastAsia"/>
        </w:rPr>
        <w:t>月</w:t>
      </w:r>
      <w:r>
        <w:t>29</w:t>
      </w:r>
      <w:r>
        <w:rPr>
          <w:rFonts w:hint="eastAsia"/>
        </w:rPr>
        <w:t>日第</w:t>
      </w:r>
      <w:r>
        <w:t>40</w:t>
      </w:r>
      <w:proofErr w:type="gramStart"/>
      <w:r>
        <w:rPr>
          <w:rFonts w:hint="eastAsia"/>
        </w:rPr>
        <w:t>∕</w:t>
      </w:r>
      <w:proofErr w:type="gramEnd"/>
      <w:r>
        <w:t>33</w:t>
      </w:r>
      <w:r>
        <w:rPr>
          <w:rFonts w:hint="eastAsia"/>
        </w:rPr>
        <w:t>號決議通過，第</w:t>
      </w:r>
      <w:r>
        <w:rPr>
          <w:rFonts w:hint="eastAsia"/>
        </w:rPr>
        <w:t>21</w:t>
      </w:r>
      <w:r>
        <w:rPr>
          <w:rFonts w:hint="eastAsia"/>
        </w:rPr>
        <w:t>點規定：「</w:t>
      </w:r>
      <w:r>
        <w:rPr>
          <w:rFonts w:hint="eastAsia"/>
        </w:rPr>
        <w:t>21.1</w:t>
      </w:r>
      <w:r>
        <w:rPr>
          <w:rFonts w:hint="eastAsia"/>
        </w:rPr>
        <w:t>對少年罪犯的檔案應嚴格保密，不得讓第三方利用。應僅限於與處理手頭上的案件直接有關的人員或其他經正式授權的人員才可以接觸這些檔案。</w:t>
      </w:r>
      <w:r>
        <w:rPr>
          <w:rFonts w:hint="eastAsia"/>
        </w:rPr>
        <w:t>21.2</w:t>
      </w:r>
      <w:r>
        <w:rPr>
          <w:rFonts w:hint="eastAsia"/>
        </w:rPr>
        <w:t>少年罪犯的檔案不得在其後的成人訟案中加以引用。」</w:t>
      </w:r>
    </w:p>
  </w:footnote>
  <w:footnote w:id="5">
    <w:p w:rsidR="00324852" w:rsidRPr="001F0C96" w:rsidRDefault="00324852" w:rsidP="00A12724">
      <w:pPr>
        <w:pStyle w:val="ae"/>
      </w:pPr>
      <w:r>
        <w:rPr>
          <w:rStyle w:val="af2"/>
        </w:rPr>
        <w:footnoteRef/>
      </w:r>
      <w:r>
        <w:rPr>
          <w:rFonts w:hint="eastAsia"/>
        </w:rPr>
        <w:t>請參見立法院第</w:t>
      </w:r>
      <w:r>
        <w:rPr>
          <w:rFonts w:hint="eastAsia"/>
        </w:rPr>
        <w:t>3</w:t>
      </w:r>
      <w:r>
        <w:rPr>
          <w:rFonts w:hint="eastAsia"/>
        </w:rPr>
        <w:t>屆第</w:t>
      </w:r>
      <w:r>
        <w:rPr>
          <w:rFonts w:hint="eastAsia"/>
        </w:rPr>
        <w:t>3</w:t>
      </w:r>
      <w:r>
        <w:rPr>
          <w:rFonts w:hint="eastAsia"/>
        </w:rPr>
        <w:t>會期第</w:t>
      </w:r>
      <w:r>
        <w:rPr>
          <w:rFonts w:hint="eastAsia"/>
        </w:rPr>
        <w:t>3</w:t>
      </w:r>
      <w:r>
        <w:rPr>
          <w:rFonts w:hint="eastAsia"/>
        </w:rPr>
        <w:t>次會議議案關係文書及立法院公報第</w:t>
      </w:r>
      <w:r>
        <w:rPr>
          <w:rFonts w:hint="eastAsia"/>
        </w:rPr>
        <w:t>85</w:t>
      </w:r>
      <w:r>
        <w:rPr>
          <w:rFonts w:hint="eastAsia"/>
        </w:rPr>
        <w:t>卷第</w:t>
      </w:r>
      <w:r>
        <w:rPr>
          <w:rFonts w:hint="eastAsia"/>
        </w:rPr>
        <w:t>36</w:t>
      </w:r>
      <w:r>
        <w:rPr>
          <w:rFonts w:hint="eastAsia"/>
        </w:rPr>
        <w:t>期第</w:t>
      </w:r>
      <w:r>
        <w:rPr>
          <w:rFonts w:hint="eastAsia"/>
        </w:rPr>
        <w:t>24</w:t>
      </w:r>
      <w:r>
        <w:rPr>
          <w:rFonts w:hint="eastAsia"/>
        </w:rPr>
        <w:t>、</w:t>
      </w:r>
      <w:r>
        <w:rPr>
          <w:rFonts w:hint="eastAsia"/>
        </w:rPr>
        <w:t>68</w:t>
      </w:r>
      <w:r>
        <w:rPr>
          <w:rFonts w:hint="eastAsia"/>
        </w:rPr>
        <w:t>頁。</w:t>
      </w:r>
    </w:p>
  </w:footnote>
  <w:footnote w:id="6">
    <w:p w:rsidR="00324852" w:rsidRPr="00802C01" w:rsidRDefault="00324852" w:rsidP="00A12724">
      <w:pPr>
        <w:pStyle w:val="ae"/>
      </w:pPr>
      <w:r>
        <w:rPr>
          <w:rStyle w:val="af2"/>
        </w:rPr>
        <w:footnoteRef/>
      </w:r>
      <w:r w:rsidRPr="00594F44">
        <w:rPr>
          <w:rFonts w:hint="eastAsia"/>
        </w:rPr>
        <w:t>第</w:t>
      </w:r>
      <w:r w:rsidRPr="00594F44">
        <w:rPr>
          <w:rFonts w:hint="eastAsia"/>
        </w:rPr>
        <w:t>10</w:t>
      </w:r>
      <w:r w:rsidRPr="00594F44">
        <w:rPr>
          <w:rFonts w:hint="eastAsia"/>
        </w:rPr>
        <w:t>號一般性意見第</w:t>
      </w:r>
      <w:r w:rsidRPr="00594F44">
        <w:rPr>
          <w:rFonts w:hint="eastAsia"/>
        </w:rPr>
        <w:t>64</w:t>
      </w:r>
      <w:r w:rsidRPr="00594F44">
        <w:rPr>
          <w:rFonts w:hint="eastAsia"/>
        </w:rPr>
        <w:t>點</w:t>
      </w:r>
      <w:r>
        <w:rPr>
          <w:rFonts w:hint="eastAsia"/>
        </w:rPr>
        <w:t>規定：「</w:t>
      </w:r>
      <w:r w:rsidRPr="006254D1">
        <w:rPr>
          <w:rFonts w:hint="eastAsia"/>
        </w:rPr>
        <w:t>兒童有權要求其隱私在訴訟的所有階段都得到充分尊重這項規定，體現了《兒童權利公約》第</w:t>
      </w:r>
      <w:r w:rsidRPr="006254D1">
        <w:rPr>
          <w:rFonts w:hint="eastAsia"/>
        </w:rPr>
        <w:t>16</w:t>
      </w:r>
      <w:r w:rsidRPr="006254D1">
        <w:rPr>
          <w:rFonts w:hint="eastAsia"/>
        </w:rPr>
        <w:t>條規定的隱私受到保護的權利。“訴訟的所有階段”，是指從與執法機構人員初次接觸</w:t>
      </w:r>
      <w:r w:rsidRPr="006254D1">
        <w:rPr>
          <w:rFonts w:hint="eastAsia"/>
        </w:rPr>
        <w:t>(</w:t>
      </w:r>
      <w:r w:rsidRPr="006254D1">
        <w:rPr>
          <w:rFonts w:hint="eastAsia"/>
        </w:rPr>
        <w:t>例如訊問相關情況和身份</w:t>
      </w:r>
      <w:r w:rsidRPr="006254D1">
        <w:rPr>
          <w:rFonts w:hint="eastAsia"/>
        </w:rPr>
        <w:t>)</w:t>
      </w:r>
      <w:r w:rsidRPr="006254D1">
        <w:rPr>
          <w:rFonts w:hint="eastAsia"/>
        </w:rPr>
        <w:t>直到主管機構作出最終裁決，或解除監督、結束拘留獲釋或被剝奪自由等各個階段。在這種特定情形中，這項權利旨在避免不適當的宣傳或描述造成的傷害。任何可能會使人知道少年犯罪者身份的信息都不得透露，因為此種信息會使相關少年受到歧視，並且還可能對其入學、就業、獲得住房的前景或其人身安全造成影響。這意味著，主管機構在發佈與據稱與兒童所犯罪行為相關的新聞稿方面，應當謹慎從事，只有在非常例外的情況下才發佈新聞稿。主管機構必須設法確保人們無法通過這些新聞稿知道相關兒童的身份。侵犯觸犯法律的兒童的隱私權的新聞記者應當受到紀律處分，並在必要時</w:t>
      </w:r>
      <w:r w:rsidRPr="006254D1">
        <w:rPr>
          <w:rFonts w:hint="eastAsia"/>
        </w:rPr>
        <w:t>(</w:t>
      </w:r>
      <w:r w:rsidRPr="006254D1">
        <w:rPr>
          <w:rFonts w:hint="eastAsia"/>
        </w:rPr>
        <w:t>例如一旦再次侵犯隱私權</w:t>
      </w:r>
      <w:r w:rsidRPr="006254D1">
        <w:rPr>
          <w:rFonts w:hint="eastAsia"/>
        </w:rPr>
        <w:t>)</w:t>
      </w:r>
      <w:r w:rsidRPr="006254D1">
        <w:rPr>
          <w:rFonts w:hint="eastAsia"/>
        </w:rPr>
        <w:t>受到刑法制裁。</w:t>
      </w:r>
      <w:r>
        <w:rPr>
          <w:rFonts w:hint="eastAsia"/>
        </w:rPr>
        <w:t>」</w:t>
      </w:r>
    </w:p>
  </w:footnote>
  <w:footnote w:id="7">
    <w:p w:rsidR="00324852" w:rsidRDefault="00324852" w:rsidP="00A12724">
      <w:pPr>
        <w:pStyle w:val="ae"/>
      </w:pPr>
      <w:r>
        <w:rPr>
          <w:rStyle w:val="af2"/>
        </w:rPr>
        <w:footnoteRef/>
      </w:r>
      <w:r w:rsidRPr="00802C01">
        <w:rPr>
          <w:rFonts w:hint="eastAsia"/>
        </w:rPr>
        <w:t>聯合國少年司法最低限度標準規則《北京規則》</w:t>
      </w:r>
      <w:r>
        <w:rPr>
          <w:rFonts w:hint="eastAsia"/>
        </w:rPr>
        <w:t>係聯合國大會</w:t>
      </w:r>
      <w:r>
        <w:t>1985</w:t>
      </w:r>
      <w:r>
        <w:rPr>
          <w:rFonts w:hint="eastAsia"/>
        </w:rPr>
        <w:t>年</w:t>
      </w:r>
      <w:r>
        <w:t>11</w:t>
      </w:r>
      <w:r>
        <w:rPr>
          <w:rFonts w:hint="eastAsia"/>
        </w:rPr>
        <w:t>月</w:t>
      </w:r>
      <w:r>
        <w:t>29</w:t>
      </w:r>
      <w:r>
        <w:rPr>
          <w:rFonts w:hint="eastAsia"/>
        </w:rPr>
        <w:t>日第</w:t>
      </w:r>
      <w:r>
        <w:t>40</w:t>
      </w:r>
      <w:proofErr w:type="gramStart"/>
      <w:r>
        <w:rPr>
          <w:rFonts w:hint="eastAsia"/>
        </w:rPr>
        <w:t>∕</w:t>
      </w:r>
      <w:proofErr w:type="gramEnd"/>
      <w:r>
        <w:t>33</w:t>
      </w:r>
      <w:r>
        <w:rPr>
          <w:rFonts w:hint="eastAsia"/>
        </w:rPr>
        <w:t>號決議通過。該規則</w:t>
      </w:r>
      <w:r w:rsidRPr="00802C01">
        <w:rPr>
          <w:rFonts w:hint="eastAsia"/>
        </w:rPr>
        <w:t>第</w:t>
      </w:r>
      <w:r w:rsidRPr="00802C01">
        <w:rPr>
          <w:rFonts w:hint="eastAsia"/>
        </w:rPr>
        <w:t>8</w:t>
      </w:r>
      <w:r w:rsidRPr="00802C01">
        <w:rPr>
          <w:rFonts w:hint="eastAsia"/>
        </w:rPr>
        <w:t>點規定：「</w:t>
      </w:r>
      <w:r w:rsidRPr="00802C01">
        <w:rPr>
          <w:rFonts w:hint="eastAsia"/>
        </w:rPr>
        <w:t>8.1</w:t>
      </w:r>
      <w:r w:rsidRPr="00802C01">
        <w:rPr>
          <w:rFonts w:hint="eastAsia"/>
        </w:rPr>
        <w:t>應在各個階段尊重少年犯享有隱私的權利，以避免由於不適當的宣傳或加以點名而對其造成傷害。</w:t>
      </w:r>
      <w:r w:rsidRPr="00802C01">
        <w:rPr>
          <w:rFonts w:hint="eastAsia"/>
        </w:rPr>
        <w:t>8.2</w:t>
      </w:r>
      <w:r w:rsidRPr="00802C01">
        <w:rPr>
          <w:rFonts w:hint="eastAsia"/>
        </w:rPr>
        <w:t>原則上不應公布可能會導致使人認出某一少年犯的資料。」</w:t>
      </w:r>
    </w:p>
  </w:footnote>
  <w:footnote w:id="8">
    <w:p w:rsidR="000E17CA" w:rsidRPr="00486CC8" w:rsidRDefault="000E17CA" w:rsidP="000E17CA">
      <w:pPr>
        <w:pStyle w:val="ae"/>
        <w:ind w:left="1361" w:hanging="1361"/>
      </w:pPr>
      <w:r>
        <w:rPr>
          <w:rStyle w:val="af2"/>
        </w:rPr>
        <w:footnoteRef/>
      </w:r>
      <w:r>
        <w:rPr>
          <w:rFonts w:hint="eastAsia"/>
        </w:rPr>
        <w:t>王子榮法官，《</w:t>
      </w:r>
      <w:r w:rsidRPr="00486CC8">
        <w:rPr>
          <w:rFonts w:hint="eastAsia"/>
        </w:rPr>
        <w:t>波麗士大人的法盲症候群</w:t>
      </w:r>
      <w:r>
        <w:rPr>
          <w:rFonts w:hint="eastAsia"/>
        </w:rPr>
        <w:t>》，蘋果日報</w:t>
      </w:r>
      <w:r>
        <w:rPr>
          <w:rFonts w:hint="eastAsia"/>
        </w:rPr>
        <w:t>107</w:t>
      </w:r>
      <w:r>
        <w:rPr>
          <w:rFonts w:hint="eastAsia"/>
        </w:rPr>
        <w:t>年</w:t>
      </w:r>
      <w:r>
        <w:rPr>
          <w:rFonts w:hint="eastAsia"/>
        </w:rPr>
        <w:t>7</w:t>
      </w:r>
      <w:r>
        <w:rPr>
          <w:rFonts w:hint="eastAsia"/>
        </w:rPr>
        <w:t>月</w:t>
      </w:r>
      <w:r>
        <w:rPr>
          <w:rFonts w:hint="eastAsia"/>
        </w:rPr>
        <w:t>18</w:t>
      </w:r>
      <w:r>
        <w:rPr>
          <w:rFonts w:hint="eastAsia"/>
        </w:rPr>
        <w:t>日報導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89CE3C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77D4CF6"/>
    <w:multiLevelType w:val="hybridMultilevel"/>
    <w:tmpl w:val="4F1E9192"/>
    <w:lvl w:ilvl="0" w:tplc="57724C90">
      <w:start w:val="1"/>
      <w:numFmt w:val="taiwaneseCountingThousand"/>
      <w:lvlText w:val="(%1)"/>
      <w:lvlJc w:val="left"/>
      <w:pPr>
        <w:ind w:left="960" w:hanging="720"/>
      </w:pPr>
      <w:rPr>
        <w:rFonts w:hint="default"/>
      </w:rPr>
    </w:lvl>
    <w:lvl w:ilvl="1" w:tplc="0409000F">
      <w:start w:val="1"/>
      <w:numFmt w:val="decimal"/>
      <w:lvlText w:val="%2."/>
      <w:lvlJc w:val="left"/>
      <w:pPr>
        <w:ind w:left="1200" w:hanging="480"/>
      </w:pPr>
    </w:lvl>
    <w:lvl w:ilvl="2" w:tplc="05585416">
      <w:start w:val="1"/>
      <w:numFmt w:val="decimal"/>
      <w:lvlText w:val="(%3)"/>
      <w:lvlJc w:val="left"/>
      <w:pPr>
        <w:ind w:left="1680" w:hanging="480"/>
      </w:pPr>
      <w:rPr>
        <w:rFonts w:hint="eastAsia"/>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27C738D"/>
    <w:multiLevelType w:val="hybridMultilevel"/>
    <w:tmpl w:val="7CEE24A0"/>
    <w:lvl w:ilvl="0" w:tplc="0380A61C">
      <w:start w:val="1"/>
      <w:numFmt w:val="taiwaneseCountingThousand"/>
      <w:suff w:val="nothing"/>
      <w:lvlText w:val="(%1)"/>
      <w:lvlJc w:val="left"/>
      <w:pPr>
        <w:ind w:left="624" w:hanging="384"/>
      </w:pPr>
      <w:rPr>
        <w:rFonts w:hint="default"/>
      </w:rPr>
    </w:lvl>
    <w:lvl w:ilvl="1" w:tplc="0409000F">
      <w:start w:val="1"/>
      <w:numFmt w:val="decimal"/>
      <w:lvlText w:val="%2."/>
      <w:lvlJc w:val="left"/>
      <w:pPr>
        <w:ind w:left="1200" w:hanging="480"/>
      </w:pPr>
    </w:lvl>
    <w:lvl w:ilvl="2" w:tplc="05585416">
      <w:start w:val="1"/>
      <w:numFmt w:val="decimal"/>
      <w:lvlText w:val="(%3)"/>
      <w:lvlJc w:val="left"/>
      <w:pPr>
        <w:ind w:left="1560" w:hanging="360"/>
      </w:pPr>
      <w:rPr>
        <w:rFonts w:hint="eastAsia"/>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3EA04DC0"/>
    <w:multiLevelType w:val="hybridMultilevel"/>
    <w:tmpl w:val="8CA894DE"/>
    <w:lvl w:ilvl="0" w:tplc="914EC5A2">
      <w:start w:val="1"/>
      <w:numFmt w:val="taiwaneseCountingThousand"/>
      <w:suff w:val="nothing"/>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54043E"/>
    <w:multiLevelType w:val="hybridMultilevel"/>
    <w:tmpl w:val="7CC4E0A4"/>
    <w:lvl w:ilvl="0" w:tplc="C5FCD01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24B00BF"/>
    <w:multiLevelType w:val="hybridMultilevel"/>
    <w:tmpl w:val="E9F88C9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7"/>
  </w:num>
  <w:num w:numId="20">
    <w:abstractNumId w:val="2"/>
  </w:num>
  <w:num w:numId="21">
    <w:abstractNumId w:val="1"/>
  </w:num>
  <w:num w:numId="22">
    <w:abstractNumId w:val="6"/>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5"/>
  </w:num>
  <w:num w:numId="34">
    <w:abstractNumId w:val="4"/>
  </w:num>
  <w:num w:numId="35">
    <w:abstractNumId w:val="1"/>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EC"/>
    <w:rsid w:val="0002260C"/>
    <w:rsid w:val="0002515E"/>
    <w:rsid w:val="00036E34"/>
    <w:rsid w:val="00036F6A"/>
    <w:rsid w:val="00041890"/>
    <w:rsid w:val="00066CEC"/>
    <w:rsid w:val="00072071"/>
    <w:rsid w:val="000741B3"/>
    <w:rsid w:val="00075627"/>
    <w:rsid w:val="0009427D"/>
    <w:rsid w:val="000972EA"/>
    <w:rsid w:val="00097AF6"/>
    <w:rsid w:val="000A75DD"/>
    <w:rsid w:val="000D7496"/>
    <w:rsid w:val="000E086A"/>
    <w:rsid w:val="000E17CA"/>
    <w:rsid w:val="000E2EA6"/>
    <w:rsid w:val="000E3A87"/>
    <w:rsid w:val="000E5794"/>
    <w:rsid w:val="001033AD"/>
    <w:rsid w:val="00114F59"/>
    <w:rsid w:val="0011623C"/>
    <w:rsid w:val="0013238E"/>
    <w:rsid w:val="0014237E"/>
    <w:rsid w:val="00154537"/>
    <w:rsid w:val="0016140E"/>
    <w:rsid w:val="00165745"/>
    <w:rsid w:val="001707FD"/>
    <w:rsid w:val="001739F3"/>
    <w:rsid w:val="001B148F"/>
    <w:rsid w:val="001B63BC"/>
    <w:rsid w:val="001B6839"/>
    <w:rsid w:val="001C43EE"/>
    <w:rsid w:val="001C7BF1"/>
    <w:rsid w:val="001E205C"/>
    <w:rsid w:val="001F7B47"/>
    <w:rsid w:val="00203184"/>
    <w:rsid w:val="00207202"/>
    <w:rsid w:val="0023778C"/>
    <w:rsid w:val="00242972"/>
    <w:rsid w:val="002436D3"/>
    <w:rsid w:val="00265695"/>
    <w:rsid w:val="00265AC0"/>
    <w:rsid w:val="00267F8D"/>
    <w:rsid w:val="00280364"/>
    <w:rsid w:val="00292A7C"/>
    <w:rsid w:val="002A2B99"/>
    <w:rsid w:val="002A6C75"/>
    <w:rsid w:val="002C2A20"/>
    <w:rsid w:val="002D179E"/>
    <w:rsid w:val="002D2BFF"/>
    <w:rsid w:val="002D2E18"/>
    <w:rsid w:val="002F097D"/>
    <w:rsid w:val="00310DF5"/>
    <w:rsid w:val="00324016"/>
    <w:rsid w:val="00324852"/>
    <w:rsid w:val="00336925"/>
    <w:rsid w:val="0034306B"/>
    <w:rsid w:val="0034656E"/>
    <w:rsid w:val="00346A47"/>
    <w:rsid w:val="0037610D"/>
    <w:rsid w:val="00377452"/>
    <w:rsid w:val="00384E90"/>
    <w:rsid w:val="00395D12"/>
    <w:rsid w:val="003A3C11"/>
    <w:rsid w:val="003A77E7"/>
    <w:rsid w:val="003C2887"/>
    <w:rsid w:val="003C5929"/>
    <w:rsid w:val="003D0051"/>
    <w:rsid w:val="003E70EA"/>
    <w:rsid w:val="003F2CDA"/>
    <w:rsid w:val="003F475A"/>
    <w:rsid w:val="003F7BE3"/>
    <w:rsid w:val="00417230"/>
    <w:rsid w:val="00421566"/>
    <w:rsid w:val="00430231"/>
    <w:rsid w:val="00433491"/>
    <w:rsid w:val="00446292"/>
    <w:rsid w:val="00446E6C"/>
    <w:rsid w:val="00457DD6"/>
    <w:rsid w:val="00464555"/>
    <w:rsid w:val="00491F0A"/>
    <w:rsid w:val="00493AFE"/>
    <w:rsid w:val="004A7A78"/>
    <w:rsid w:val="004C110B"/>
    <w:rsid w:val="004C1388"/>
    <w:rsid w:val="004D0505"/>
    <w:rsid w:val="004E1753"/>
    <w:rsid w:val="004E4D0B"/>
    <w:rsid w:val="00503B60"/>
    <w:rsid w:val="00515DFD"/>
    <w:rsid w:val="00525925"/>
    <w:rsid w:val="00527D06"/>
    <w:rsid w:val="005319FC"/>
    <w:rsid w:val="00533B9E"/>
    <w:rsid w:val="00583299"/>
    <w:rsid w:val="00583972"/>
    <w:rsid w:val="00586A61"/>
    <w:rsid w:val="00592B46"/>
    <w:rsid w:val="005B64D0"/>
    <w:rsid w:val="005C69C0"/>
    <w:rsid w:val="005D323B"/>
    <w:rsid w:val="005D4CCB"/>
    <w:rsid w:val="005D7102"/>
    <w:rsid w:val="005E7287"/>
    <w:rsid w:val="00603AA8"/>
    <w:rsid w:val="00610E81"/>
    <w:rsid w:val="00623213"/>
    <w:rsid w:val="00623D8F"/>
    <w:rsid w:val="0062432F"/>
    <w:rsid w:val="00651930"/>
    <w:rsid w:val="00660973"/>
    <w:rsid w:val="006609CA"/>
    <w:rsid w:val="0066733A"/>
    <w:rsid w:val="00680413"/>
    <w:rsid w:val="00681F01"/>
    <w:rsid w:val="006833D5"/>
    <w:rsid w:val="00695965"/>
    <w:rsid w:val="006A04FB"/>
    <w:rsid w:val="006A433D"/>
    <w:rsid w:val="006E232B"/>
    <w:rsid w:val="006F5815"/>
    <w:rsid w:val="007044D9"/>
    <w:rsid w:val="007162FD"/>
    <w:rsid w:val="007230DB"/>
    <w:rsid w:val="00734716"/>
    <w:rsid w:val="007357B5"/>
    <w:rsid w:val="00744FD8"/>
    <w:rsid w:val="00761A16"/>
    <w:rsid w:val="00764321"/>
    <w:rsid w:val="00765DAE"/>
    <w:rsid w:val="007853D9"/>
    <w:rsid w:val="00791987"/>
    <w:rsid w:val="00796F65"/>
    <w:rsid w:val="007A0213"/>
    <w:rsid w:val="007A68B4"/>
    <w:rsid w:val="007B1E46"/>
    <w:rsid w:val="007C7C55"/>
    <w:rsid w:val="007D1A47"/>
    <w:rsid w:val="007D3947"/>
    <w:rsid w:val="007D533C"/>
    <w:rsid w:val="007E2CDD"/>
    <w:rsid w:val="007E2EAD"/>
    <w:rsid w:val="007E5D83"/>
    <w:rsid w:val="007F1E98"/>
    <w:rsid w:val="00802A5D"/>
    <w:rsid w:val="00803416"/>
    <w:rsid w:val="00806652"/>
    <w:rsid w:val="00806B22"/>
    <w:rsid w:val="0081039A"/>
    <w:rsid w:val="00816485"/>
    <w:rsid w:val="00823D82"/>
    <w:rsid w:val="008266B2"/>
    <w:rsid w:val="00827397"/>
    <w:rsid w:val="008525CD"/>
    <w:rsid w:val="0086426A"/>
    <w:rsid w:val="0086764F"/>
    <w:rsid w:val="008719C6"/>
    <w:rsid w:val="00874DE0"/>
    <w:rsid w:val="00881C80"/>
    <w:rsid w:val="00892B5E"/>
    <w:rsid w:val="00892B94"/>
    <w:rsid w:val="008A081E"/>
    <w:rsid w:val="008B1D93"/>
    <w:rsid w:val="008B7120"/>
    <w:rsid w:val="008D18EC"/>
    <w:rsid w:val="008D77D6"/>
    <w:rsid w:val="008D7EE1"/>
    <w:rsid w:val="00924D08"/>
    <w:rsid w:val="00933B88"/>
    <w:rsid w:val="009466B3"/>
    <w:rsid w:val="00964283"/>
    <w:rsid w:val="00967420"/>
    <w:rsid w:val="00975735"/>
    <w:rsid w:val="00985D26"/>
    <w:rsid w:val="009C53AD"/>
    <w:rsid w:val="00A01DE3"/>
    <w:rsid w:val="00A03433"/>
    <w:rsid w:val="00A12724"/>
    <w:rsid w:val="00A307F5"/>
    <w:rsid w:val="00A40CE6"/>
    <w:rsid w:val="00A55826"/>
    <w:rsid w:val="00A5587B"/>
    <w:rsid w:val="00A57122"/>
    <w:rsid w:val="00A60272"/>
    <w:rsid w:val="00A62407"/>
    <w:rsid w:val="00A628F3"/>
    <w:rsid w:val="00A72C97"/>
    <w:rsid w:val="00A73AFC"/>
    <w:rsid w:val="00A73BC9"/>
    <w:rsid w:val="00A77EAE"/>
    <w:rsid w:val="00A841FA"/>
    <w:rsid w:val="00A86917"/>
    <w:rsid w:val="00A966EA"/>
    <w:rsid w:val="00AA16C6"/>
    <w:rsid w:val="00AA1F12"/>
    <w:rsid w:val="00AA6000"/>
    <w:rsid w:val="00AA63E3"/>
    <w:rsid w:val="00AC57FB"/>
    <w:rsid w:val="00AD05B1"/>
    <w:rsid w:val="00AD3328"/>
    <w:rsid w:val="00AF4787"/>
    <w:rsid w:val="00AF5260"/>
    <w:rsid w:val="00AF5D5F"/>
    <w:rsid w:val="00B04B20"/>
    <w:rsid w:val="00B15A1B"/>
    <w:rsid w:val="00B42C2D"/>
    <w:rsid w:val="00B52DAF"/>
    <w:rsid w:val="00B72090"/>
    <w:rsid w:val="00B77E9E"/>
    <w:rsid w:val="00B8091D"/>
    <w:rsid w:val="00B9585B"/>
    <w:rsid w:val="00BA3838"/>
    <w:rsid w:val="00BA731A"/>
    <w:rsid w:val="00BB117C"/>
    <w:rsid w:val="00BC54DA"/>
    <w:rsid w:val="00BD629C"/>
    <w:rsid w:val="00BF66E8"/>
    <w:rsid w:val="00C11844"/>
    <w:rsid w:val="00C12FC9"/>
    <w:rsid w:val="00C16BCC"/>
    <w:rsid w:val="00C24609"/>
    <w:rsid w:val="00C30D7B"/>
    <w:rsid w:val="00C41C7B"/>
    <w:rsid w:val="00C5492B"/>
    <w:rsid w:val="00C556F3"/>
    <w:rsid w:val="00C55A73"/>
    <w:rsid w:val="00C62116"/>
    <w:rsid w:val="00C67F42"/>
    <w:rsid w:val="00C81B33"/>
    <w:rsid w:val="00CB489C"/>
    <w:rsid w:val="00CB565D"/>
    <w:rsid w:val="00CC4507"/>
    <w:rsid w:val="00CC4D43"/>
    <w:rsid w:val="00CD2941"/>
    <w:rsid w:val="00CE2BF8"/>
    <w:rsid w:val="00CE41E0"/>
    <w:rsid w:val="00CE5CA8"/>
    <w:rsid w:val="00D04831"/>
    <w:rsid w:val="00D2664C"/>
    <w:rsid w:val="00D44C56"/>
    <w:rsid w:val="00D5308B"/>
    <w:rsid w:val="00D5454B"/>
    <w:rsid w:val="00D610E6"/>
    <w:rsid w:val="00D7307F"/>
    <w:rsid w:val="00D87941"/>
    <w:rsid w:val="00D87D01"/>
    <w:rsid w:val="00D9495B"/>
    <w:rsid w:val="00D97EC2"/>
    <w:rsid w:val="00DA5A8B"/>
    <w:rsid w:val="00DA6415"/>
    <w:rsid w:val="00DB3644"/>
    <w:rsid w:val="00DB7A16"/>
    <w:rsid w:val="00DC63D9"/>
    <w:rsid w:val="00DD1E11"/>
    <w:rsid w:val="00DD3E22"/>
    <w:rsid w:val="00DD6CD8"/>
    <w:rsid w:val="00DF0DC7"/>
    <w:rsid w:val="00E04E76"/>
    <w:rsid w:val="00E11FF5"/>
    <w:rsid w:val="00E12BB1"/>
    <w:rsid w:val="00E24CCF"/>
    <w:rsid w:val="00E362CA"/>
    <w:rsid w:val="00E4512E"/>
    <w:rsid w:val="00E76519"/>
    <w:rsid w:val="00E86379"/>
    <w:rsid w:val="00E93C0F"/>
    <w:rsid w:val="00E967AB"/>
    <w:rsid w:val="00E96967"/>
    <w:rsid w:val="00EA7836"/>
    <w:rsid w:val="00EB0D75"/>
    <w:rsid w:val="00EB2E60"/>
    <w:rsid w:val="00EB5F8D"/>
    <w:rsid w:val="00EC6072"/>
    <w:rsid w:val="00ED2FEE"/>
    <w:rsid w:val="00EE0D40"/>
    <w:rsid w:val="00EE4BB5"/>
    <w:rsid w:val="00EF4B48"/>
    <w:rsid w:val="00F00000"/>
    <w:rsid w:val="00F07E4E"/>
    <w:rsid w:val="00F103CB"/>
    <w:rsid w:val="00F1458C"/>
    <w:rsid w:val="00F1637F"/>
    <w:rsid w:val="00F17C9F"/>
    <w:rsid w:val="00F277B2"/>
    <w:rsid w:val="00F423A6"/>
    <w:rsid w:val="00F437E1"/>
    <w:rsid w:val="00F51EC2"/>
    <w:rsid w:val="00F56B21"/>
    <w:rsid w:val="00F62986"/>
    <w:rsid w:val="00FA0C38"/>
    <w:rsid w:val="00FB20AA"/>
    <w:rsid w:val="00FD3D68"/>
    <w:rsid w:val="00FD4276"/>
    <w:rsid w:val="00FD6FC2"/>
    <w:rsid w:val="00FE38DD"/>
    <w:rsid w:val="00FF405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92060B-D6F3-4B36-87CD-B916B6F9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76519"/>
    <w:pPr>
      <w:widowControl w:val="0"/>
    </w:pPr>
    <w:rPr>
      <w:rFonts w:eastAsia="標楷體"/>
      <w:kern w:val="2"/>
      <w:sz w:val="32"/>
    </w:rPr>
  </w:style>
  <w:style w:type="paragraph" w:styleId="1">
    <w:name w:val="heading 1"/>
    <w:basedOn w:val="a1"/>
    <w:qFormat/>
    <w:rsid w:val="00E76519"/>
    <w:pPr>
      <w:numPr>
        <w:numId w:val="1"/>
      </w:numPr>
      <w:kinsoku w:val="0"/>
      <w:jc w:val="both"/>
      <w:outlineLvl w:val="0"/>
    </w:pPr>
    <w:rPr>
      <w:rFonts w:ascii="標楷體" w:hAnsi="Arial"/>
      <w:bCs/>
      <w:kern w:val="0"/>
      <w:szCs w:val="52"/>
    </w:rPr>
  </w:style>
  <w:style w:type="paragraph" w:styleId="2">
    <w:name w:val="heading 2"/>
    <w:aliases w:val="標題110/111"/>
    <w:basedOn w:val="a1"/>
    <w:qFormat/>
    <w:rsid w:val="00E76519"/>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E76519"/>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E76519"/>
    <w:pPr>
      <w:numPr>
        <w:ilvl w:val="3"/>
        <w:numId w:val="1"/>
      </w:numPr>
      <w:jc w:val="both"/>
      <w:outlineLvl w:val="3"/>
    </w:pPr>
    <w:rPr>
      <w:rFonts w:ascii="標楷體" w:hAnsi="Arial"/>
      <w:szCs w:val="36"/>
    </w:rPr>
  </w:style>
  <w:style w:type="paragraph" w:styleId="5">
    <w:name w:val="heading 5"/>
    <w:basedOn w:val="a1"/>
    <w:qFormat/>
    <w:rsid w:val="00E76519"/>
    <w:pPr>
      <w:numPr>
        <w:ilvl w:val="4"/>
        <w:numId w:val="1"/>
      </w:numPr>
      <w:kinsoku w:val="0"/>
      <w:jc w:val="both"/>
      <w:outlineLvl w:val="4"/>
    </w:pPr>
    <w:rPr>
      <w:rFonts w:ascii="標楷體" w:hAnsi="Arial"/>
      <w:bCs/>
      <w:szCs w:val="36"/>
    </w:rPr>
  </w:style>
  <w:style w:type="paragraph" w:styleId="6">
    <w:name w:val="heading 6"/>
    <w:basedOn w:val="a1"/>
    <w:qFormat/>
    <w:rsid w:val="00E7651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E76519"/>
    <w:pPr>
      <w:numPr>
        <w:ilvl w:val="6"/>
        <w:numId w:val="1"/>
      </w:numPr>
      <w:kinsoku w:val="0"/>
      <w:jc w:val="both"/>
      <w:outlineLvl w:val="6"/>
    </w:pPr>
    <w:rPr>
      <w:rFonts w:ascii="標楷體" w:hAnsi="Arial"/>
      <w:bCs/>
      <w:szCs w:val="36"/>
    </w:rPr>
  </w:style>
  <w:style w:type="paragraph" w:styleId="8">
    <w:name w:val="heading 8"/>
    <w:basedOn w:val="a1"/>
    <w:qFormat/>
    <w:rsid w:val="00E76519"/>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76519"/>
    <w:pPr>
      <w:spacing w:before="720" w:after="720"/>
      <w:ind w:left="7371"/>
    </w:pPr>
    <w:rPr>
      <w:rFonts w:ascii="標楷體"/>
      <w:b/>
      <w:snapToGrid w:val="0"/>
      <w:spacing w:val="10"/>
      <w:sz w:val="36"/>
    </w:rPr>
  </w:style>
  <w:style w:type="paragraph" w:styleId="a6">
    <w:name w:val="endnote text"/>
    <w:basedOn w:val="a1"/>
    <w:semiHidden/>
    <w:rsid w:val="00E76519"/>
    <w:pPr>
      <w:spacing w:before="240"/>
      <w:ind w:left="1021" w:hanging="1021"/>
      <w:jc w:val="both"/>
    </w:pPr>
    <w:rPr>
      <w:rFonts w:ascii="標楷體"/>
      <w:snapToGrid w:val="0"/>
      <w:spacing w:val="10"/>
    </w:rPr>
  </w:style>
  <w:style w:type="paragraph" w:styleId="50">
    <w:name w:val="toc 5"/>
    <w:basedOn w:val="a1"/>
    <w:next w:val="a1"/>
    <w:autoRedefine/>
    <w:semiHidden/>
    <w:rsid w:val="00E76519"/>
    <w:pPr>
      <w:ind w:leftChars="400" w:left="600" w:rightChars="200" w:right="200" w:hangingChars="200" w:hanging="200"/>
    </w:pPr>
    <w:rPr>
      <w:rFonts w:ascii="標楷體"/>
    </w:rPr>
  </w:style>
  <w:style w:type="character" w:styleId="a7">
    <w:name w:val="page number"/>
    <w:semiHidden/>
    <w:rsid w:val="00E76519"/>
    <w:rPr>
      <w:rFonts w:ascii="標楷體" w:eastAsia="標楷體"/>
      <w:sz w:val="20"/>
    </w:rPr>
  </w:style>
  <w:style w:type="paragraph" w:styleId="60">
    <w:name w:val="toc 6"/>
    <w:basedOn w:val="a1"/>
    <w:next w:val="a1"/>
    <w:autoRedefine/>
    <w:semiHidden/>
    <w:rsid w:val="00E76519"/>
    <w:pPr>
      <w:ind w:leftChars="500" w:left="500"/>
    </w:pPr>
    <w:rPr>
      <w:rFonts w:ascii="標楷體"/>
    </w:rPr>
  </w:style>
  <w:style w:type="paragraph" w:customStyle="1" w:styleId="10">
    <w:name w:val="段落樣式1"/>
    <w:basedOn w:val="a1"/>
    <w:rsid w:val="00E76519"/>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E7651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E76519"/>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E76519"/>
    <w:pPr>
      <w:kinsoku w:val="0"/>
      <w:ind w:leftChars="100" w:left="300" w:rightChars="200" w:right="200" w:hangingChars="200" w:hanging="200"/>
    </w:pPr>
    <w:rPr>
      <w:rFonts w:ascii="標楷體"/>
      <w:noProof/>
    </w:rPr>
  </w:style>
  <w:style w:type="paragraph" w:styleId="31">
    <w:name w:val="toc 3"/>
    <w:basedOn w:val="a1"/>
    <w:next w:val="a1"/>
    <w:autoRedefine/>
    <w:semiHidden/>
    <w:rsid w:val="00E76519"/>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E76519"/>
    <w:pPr>
      <w:kinsoku w:val="0"/>
      <w:ind w:leftChars="300" w:left="500" w:rightChars="200" w:right="200" w:hangingChars="200" w:hanging="200"/>
      <w:jc w:val="both"/>
    </w:pPr>
    <w:rPr>
      <w:rFonts w:ascii="標楷體"/>
    </w:rPr>
  </w:style>
  <w:style w:type="paragraph" w:styleId="70">
    <w:name w:val="toc 7"/>
    <w:basedOn w:val="a1"/>
    <w:next w:val="a1"/>
    <w:autoRedefine/>
    <w:semiHidden/>
    <w:rsid w:val="00E76519"/>
    <w:pPr>
      <w:ind w:leftChars="600" w:left="800" w:hangingChars="200" w:hanging="200"/>
    </w:pPr>
    <w:rPr>
      <w:rFonts w:ascii="標楷體"/>
    </w:rPr>
  </w:style>
  <w:style w:type="paragraph" w:styleId="80">
    <w:name w:val="toc 8"/>
    <w:basedOn w:val="a1"/>
    <w:next w:val="a1"/>
    <w:autoRedefine/>
    <w:semiHidden/>
    <w:rsid w:val="00E76519"/>
    <w:pPr>
      <w:ind w:leftChars="700" w:left="900" w:hangingChars="200" w:hanging="200"/>
    </w:pPr>
    <w:rPr>
      <w:rFonts w:ascii="標楷體"/>
    </w:rPr>
  </w:style>
  <w:style w:type="paragraph" w:styleId="9">
    <w:name w:val="toc 9"/>
    <w:basedOn w:val="a1"/>
    <w:next w:val="a1"/>
    <w:autoRedefine/>
    <w:semiHidden/>
    <w:rsid w:val="00E76519"/>
    <w:pPr>
      <w:ind w:leftChars="1600" w:left="3840"/>
    </w:pPr>
  </w:style>
  <w:style w:type="paragraph" w:styleId="a8">
    <w:name w:val="header"/>
    <w:basedOn w:val="a1"/>
    <w:semiHidden/>
    <w:rsid w:val="00E76519"/>
    <w:pPr>
      <w:tabs>
        <w:tab w:val="center" w:pos="4153"/>
        <w:tab w:val="right" w:pos="8306"/>
      </w:tabs>
      <w:snapToGrid w:val="0"/>
    </w:pPr>
    <w:rPr>
      <w:sz w:val="20"/>
    </w:rPr>
  </w:style>
  <w:style w:type="paragraph" w:customStyle="1" w:styleId="32">
    <w:name w:val="段落樣式3"/>
    <w:basedOn w:val="20"/>
    <w:rsid w:val="00E76519"/>
    <w:pPr>
      <w:ind w:leftChars="400" w:left="400"/>
    </w:pPr>
  </w:style>
  <w:style w:type="character" w:styleId="a9">
    <w:name w:val="Hyperlink"/>
    <w:semiHidden/>
    <w:rsid w:val="00E76519"/>
    <w:rPr>
      <w:color w:val="0000FF"/>
      <w:u w:val="single"/>
    </w:rPr>
  </w:style>
  <w:style w:type="paragraph" w:customStyle="1" w:styleId="aa">
    <w:name w:val="簽名日期"/>
    <w:basedOn w:val="a1"/>
    <w:rsid w:val="00E76519"/>
    <w:pPr>
      <w:kinsoku w:val="0"/>
      <w:jc w:val="distribute"/>
    </w:pPr>
    <w:rPr>
      <w:kern w:val="0"/>
    </w:rPr>
  </w:style>
  <w:style w:type="paragraph" w:customStyle="1" w:styleId="0">
    <w:name w:val="段落樣式0"/>
    <w:basedOn w:val="20"/>
    <w:rsid w:val="00E76519"/>
    <w:pPr>
      <w:ind w:leftChars="200" w:left="200" w:firstLineChars="0" w:firstLine="0"/>
    </w:pPr>
  </w:style>
  <w:style w:type="paragraph" w:customStyle="1" w:styleId="ab">
    <w:name w:val="附件"/>
    <w:basedOn w:val="a6"/>
    <w:rsid w:val="00E76519"/>
    <w:pPr>
      <w:kinsoku w:val="0"/>
      <w:spacing w:before="0"/>
      <w:ind w:left="1047" w:hangingChars="300" w:hanging="1047"/>
    </w:pPr>
    <w:rPr>
      <w:snapToGrid/>
      <w:spacing w:val="0"/>
      <w:kern w:val="0"/>
    </w:rPr>
  </w:style>
  <w:style w:type="paragraph" w:customStyle="1" w:styleId="41">
    <w:name w:val="段落樣式4"/>
    <w:basedOn w:val="32"/>
    <w:qFormat/>
    <w:rsid w:val="00E76519"/>
    <w:pPr>
      <w:ind w:leftChars="500" w:left="500"/>
    </w:pPr>
  </w:style>
  <w:style w:type="paragraph" w:customStyle="1" w:styleId="51">
    <w:name w:val="段落樣式5"/>
    <w:basedOn w:val="41"/>
    <w:rsid w:val="00E76519"/>
    <w:pPr>
      <w:ind w:leftChars="600" w:left="600"/>
    </w:pPr>
  </w:style>
  <w:style w:type="paragraph" w:customStyle="1" w:styleId="61">
    <w:name w:val="段落樣式6"/>
    <w:basedOn w:val="51"/>
    <w:rsid w:val="00E76519"/>
    <w:pPr>
      <w:ind w:leftChars="700" w:left="700"/>
    </w:pPr>
  </w:style>
  <w:style w:type="paragraph" w:customStyle="1" w:styleId="71">
    <w:name w:val="段落樣式7"/>
    <w:basedOn w:val="61"/>
    <w:rsid w:val="00E76519"/>
  </w:style>
  <w:style w:type="paragraph" w:customStyle="1" w:styleId="81">
    <w:name w:val="段落樣式8"/>
    <w:basedOn w:val="71"/>
    <w:rsid w:val="00E76519"/>
    <w:pPr>
      <w:ind w:leftChars="800" w:left="800"/>
    </w:pPr>
  </w:style>
  <w:style w:type="paragraph" w:customStyle="1" w:styleId="a0">
    <w:name w:val="表樣式"/>
    <w:basedOn w:val="a1"/>
    <w:next w:val="a1"/>
    <w:rsid w:val="00E76519"/>
    <w:pPr>
      <w:numPr>
        <w:numId w:val="2"/>
      </w:numPr>
      <w:jc w:val="both"/>
    </w:pPr>
    <w:rPr>
      <w:rFonts w:ascii="標楷體"/>
      <w:kern w:val="0"/>
    </w:rPr>
  </w:style>
  <w:style w:type="paragraph" w:styleId="ac">
    <w:name w:val="Body Text Indent"/>
    <w:basedOn w:val="a1"/>
    <w:semiHidden/>
    <w:rsid w:val="00E76519"/>
    <w:pPr>
      <w:ind w:left="698" w:hangingChars="200" w:hanging="698"/>
    </w:pPr>
  </w:style>
  <w:style w:type="paragraph" w:customStyle="1" w:styleId="ad">
    <w:name w:val="調查報告"/>
    <w:basedOn w:val="a6"/>
    <w:rsid w:val="00E76519"/>
    <w:pPr>
      <w:kinsoku w:val="0"/>
      <w:spacing w:before="0"/>
      <w:ind w:left="1701" w:firstLine="0"/>
    </w:pPr>
    <w:rPr>
      <w:b/>
      <w:snapToGrid/>
      <w:spacing w:val="200"/>
      <w:kern w:val="0"/>
      <w:sz w:val="36"/>
    </w:rPr>
  </w:style>
  <w:style w:type="paragraph" w:styleId="ae">
    <w:name w:val="footnote text"/>
    <w:basedOn w:val="a1"/>
    <w:link w:val="af"/>
    <w:uiPriority w:val="99"/>
    <w:unhideWhenUsed/>
    <w:rsid w:val="00066CEC"/>
    <w:pPr>
      <w:snapToGrid w:val="0"/>
    </w:pPr>
    <w:rPr>
      <w:sz w:val="20"/>
    </w:rPr>
  </w:style>
  <w:style w:type="paragraph" w:customStyle="1" w:styleId="a">
    <w:name w:val="圖樣式"/>
    <w:basedOn w:val="a1"/>
    <w:next w:val="a1"/>
    <w:rsid w:val="00E76519"/>
    <w:pPr>
      <w:numPr>
        <w:numId w:val="3"/>
      </w:numPr>
      <w:tabs>
        <w:tab w:val="clear" w:pos="1440"/>
      </w:tabs>
      <w:ind w:left="400" w:hangingChars="400" w:hanging="400"/>
      <w:jc w:val="both"/>
    </w:pPr>
    <w:rPr>
      <w:rFonts w:ascii="標楷體"/>
    </w:rPr>
  </w:style>
  <w:style w:type="paragraph" w:styleId="af0">
    <w:name w:val="footer"/>
    <w:basedOn w:val="a1"/>
    <w:semiHidden/>
    <w:rsid w:val="00E76519"/>
    <w:pPr>
      <w:tabs>
        <w:tab w:val="center" w:pos="4153"/>
        <w:tab w:val="right" w:pos="8306"/>
      </w:tabs>
      <w:snapToGrid w:val="0"/>
    </w:pPr>
    <w:rPr>
      <w:sz w:val="20"/>
    </w:rPr>
  </w:style>
  <w:style w:type="paragraph" w:styleId="af1">
    <w:name w:val="table of figures"/>
    <w:basedOn w:val="a1"/>
    <w:next w:val="a1"/>
    <w:semiHidden/>
    <w:rsid w:val="00E76519"/>
    <w:pPr>
      <w:ind w:left="400" w:hangingChars="400" w:hanging="400"/>
    </w:pPr>
  </w:style>
  <w:style w:type="character" w:customStyle="1" w:styleId="af">
    <w:name w:val="註腳文字 字元"/>
    <w:basedOn w:val="a2"/>
    <w:link w:val="ae"/>
    <w:uiPriority w:val="99"/>
    <w:rsid w:val="00066CEC"/>
    <w:rPr>
      <w:rFonts w:eastAsia="標楷體"/>
      <w:kern w:val="2"/>
    </w:rPr>
  </w:style>
  <w:style w:type="character" w:styleId="af2">
    <w:name w:val="footnote reference"/>
    <w:aliases w:val="FR"/>
    <w:basedOn w:val="a2"/>
    <w:uiPriority w:val="99"/>
    <w:semiHidden/>
    <w:unhideWhenUsed/>
    <w:rsid w:val="00066CEC"/>
    <w:rPr>
      <w:vertAlign w:val="superscript"/>
    </w:rPr>
  </w:style>
  <w:style w:type="paragraph" w:styleId="af3">
    <w:name w:val="Balloon Text"/>
    <w:basedOn w:val="a1"/>
    <w:link w:val="af4"/>
    <w:uiPriority w:val="99"/>
    <w:semiHidden/>
    <w:unhideWhenUsed/>
    <w:rsid w:val="00E86379"/>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E86379"/>
    <w:rPr>
      <w:rFonts w:asciiTheme="majorHAnsi" w:eastAsiaTheme="majorEastAsia" w:hAnsiTheme="majorHAnsi" w:cstheme="majorBidi"/>
      <w:kern w:val="2"/>
      <w:sz w:val="18"/>
      <w:szCs w:val="18"/>
    </w:rPr>
  </w:style>
  <w:style w:type="paragraph" w:styleId="af5">
    <w:name w:val="List Paragraph"/>
    <w:basedOn w:val="a1"/>
    <w:uiPriority w:val="34"/>
    <w:qFormat/>
    <w:rsid w:val="00AC57FB"/>
    <w:pPr>
      <w:ind w:leftChars="200" w:left="480"/>
    </w:pPr>
    <w:rPr>
      <w:rFonts w:asciiTheme="minorHAnsi" w:eastAsiaTheme="minorEastAsia" w:hAnsiTheme="minorHAnsi" w:cstheme="minorBidi"/>
      <w:sz w:val="24"/>
      <w:szCs w:val="22"/>
    </w:rPr>
  </w:style>
  <w:style w:type="character" w:customStyle="1" w:styleId="30">
    <w:name w:val="標題 3 字元"/>
    <w:basedOn w:val="a2"/>
    <w:link w:val="3"/>
    <w:rsid w:val="00F62986"/>
    <w:rPr>
      <w:rFonts w:ascii="標楷體" w:eastAsia="標楷體" w:hAnsi="Arial"/>
      <w:bCs/>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08E88-6E91-4AC4-B3A3-77F66998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20</Pages>
  <Words>5718</Words>
  <Characters>5890</Characters>
  <Application>Microsoft Office Word</Application>
  <DocSecurity>0</DocSecurity>
  <Lines>368</Lines>
  <Paragraphs>322</Paragraphs>
  <ScaleCrop>false</ScaleCrop>
  <Company>cy</Company>
  <LinksUpToDate>false</LinksUpToDate>
  <CharactersWithSpaces>11286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林秀珍</cp:lastModifiedBy>
  <cp:revision>3</cp:revision>
  <cp:lastPrinted>2018-08-15T07:45:00Z</cp:lastPrinted>
  <dcterms:created xsi:type="dcterms:W3CDTF">2019-04-12T07:09:00Z</dcterms:created>
  <dcterms:modified xsi:type="dcterms:W3CDTF">2019-04-12T07:10:00Z</dcterms:modified>
</cp:coreProperties>
</file>