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33" w:rsidRPr="007C5E57" w:rsidRDefault="007B7A0E" w:rsidP="00ED27E9">
      <w:pPr>
        <w:pStyle w:val="a7"/>
        <w:kinsoku w:val="0"/>
        <w:spacing w:before="0"/>
        <w:ind w:leftChars="875" w:left="2976" w:firstLine="0"/>
        <w:rPr>
          <w:b/>
          <w:bCs/>
          <w:snapToGrid/>
          <w:kern w:val="0"/>
          <w:sz w:val="40"/>
        </w:rPr>
      </w:pPr>
      <w:r w:rsidRPr="007C5E57">
        <w:rPr>
          <w:rFonts w:hint="eastAsia"/>
          <w:b/>
          <w:bCs/>
          <w:snapToGrid/>
          <w:spacing w:val="200"/>
          <w:kern w:val="0"/>
          <w:sz w:val="40"/>
        </w:rPr>
        <w:t>糾正案文</w:t>
      </w:r>
    </w:p>
    <w:p w:rsidR="005D4933" w:rsidRPr="007C5E57" w:rsidRDefault="007B7A0E">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7C5E57">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9B49B7" w:rsidRPr="007C5E57">
        <w:rPr>
          <w:rFonts w:hint="eastAsia"/>
        </w:rPr>
        <w:t>內政部</w:t>
      </w:r>
      <w:r w:rsidRPr="007C5E57">
        <w:rPr>
          <w:rFonts w:hint="eastAsia"/>
        </w:rPr>
        <w:t>。</w:t>
      </w:r>
    </w:p>
    <w:p w:rsidR="005D4933" w:rsidRPr="007C5E57" w:rsidRDefault="007B7A0E" w:rsidP="00ED27E9">
      <w:pPr>
        <w:pStyle w:val="1"/>
        <w:ind w:left="2619" w:hangingChars="770" w:hanging="2619"/>
      </w:pPr>
      <w:bookmarkStart w:id="14" w:name="_Toc529218255"/>
      <w:bookmarkStart w:id="15" w:name="_Toc529222678"/>
      <w:bookmarkStart w:id="16" w:name="_Toc529223100"/>
      <w:bookmarkStart w:id="17" w:name="_Toc529223851"/>
      <w:bookmarkStart w:id="18" w:name="_Toc529228247"/>
      <w:r w:rsidRPr="007C5E57">
        <w:rPr>
          <w:rFonts w:hint="eastAsia"/>
        </w:rPr>
        <w:t>案　　　由：</w:t>
      </w:r>
      <w:r w:rsidR="00316A59" w:rsidRPr="007C5E57">
        <w:rPr>
          <w:rFonts w:hAnsi="標楷體" w:hint="eastAsia"/>
        </w:rPr>
        <w:t>內政部明知</w:t>
      </w:r>
      <w:r w:rsidR="00766D64" w:rsidRPr="007C5E57">
        <w:rPr>
          <w:rFonts w:hAnsi="標楷體" w:hint="eastAsia"/>
        </w:rPr>
        <w:t>現行</w:t>
      </w:r>
      <w:r w:rsidR="00316A59" w:rsidRPr="007C5E57">
        <w:rPr>
          <w:rFonts w:hAnsi="標楷體" w:hint="eastAsia"/>
        </w:rPr>
        <w:t>公職人員選舉罷免法第26條</w:t>
      </w:r>
      <w:r w:rsidR="00ED750C" w:rsidRPr="007C5E57">
        <w:rPr>
          <w:rFonts w:hAnsi="標楷體" w:hint="eastAsia"/>
        </w:rPr>
        <w:t>，對</w:t>
      </w:r>
      <w:r w:rsidR="00766D64" w:rsidRPr="007C5E57">
        <w:rPr>
          <w:rFonts w:hAnsi="標楷體" w:hint="eastAsia"/>
        </w:rPr>
        <w:t>犯預備行賄罪之人逃匿致行刑權罹於時效不得再執行刑罰後，是否具該法所定候選人資格，已發生法律適用之重大爭議，</w:t>
      </w:r>
      <w:r w:rsidR="00E21F99" w:rsidRPr="007C5E57">
        <w:rPr>
          <w:rFonts w:hAnsi="標楷體" w:hint="eastAsia"/>
        </w:rPr>
        <w:t>具</w:t>
      </w:r>
      <w:r w:rsidR="003503E7" w:rsidRPr="007C5E57">
        <w:rPr>
          <w:rFonts w:hAnsi="標楷體" w:hint="eastAsia"/>
        </w:rPr>
        <w:t>修法</w:t>
      </w:r>
      <w:r w:rsidR="00E21F99" w:rsidRPr="007C5E57">
        <w:rPr>
          <w:rFonts w:hAnsi="標楷體" w:hint="eastAsia"/>
        </w:rPr>
        <w:t>之</w:t>
      </w:r>
      <w:r w:rsidR="003503E7" w:rsidRPr="007C5E57">
        <w:rPr>
          <w:rFonts w:hAnsi="標楷體" w:hint="eastAsia"/>
        </w:rPr>
        <w:t>重要性及急迫性，詎該部</w:t>
      </w:r>
      <w:r w:rsidR="00316A59" w:rsidRPr="007C5E57">
        <w:rPr>
          <w:rFonts w:hAnsi="標楷體" w:hint="eastAsia"/>
        </w:rPr>
        <w:t>於99年7月函復中央選舉委員會日後將研議修法後，歷時8年，多次延宕，迄107年2月始提出該條修</w:t>
      </w:r>
      <w:r w:rsidR="00ED750C" w:rsidRPr="007C5E57">
        <w:rPr>
          <w:rFonts w:hAnsi="標楷體" w:hint="eastAsia"/>
        </w:rPr>
        <w:t>正</w:t>
      </w:r>
      <w:r w:rsidR="00316A59" w:rsidRPr="007C5E57">
        <w:rPr>
          <w:rFonts w:hAnsi="標楷體" w:hint="eastAsia"/>
        </w:rPr>
        <w:t>草案</w:t>
      </w:r>
      <w:r w:rsidR="00E21F99" w:rsidRPr="007C5E57">
        <w:rPr>
          <w:rFonts w:hAnsi="標楷體" w:hint="eastAsia"/>
        </w:rPr>
        <w:t>，將</w:t>
      </w:r>
      <w:r w:rsidR="00ED750C" w:rsidRPr="007C5E57">
        <w:rPr>
          <w:rFonts w:hAnsi="標楷體" w:hint="eastAsia"/>
        </w:rPr>
        <w:t>「</w:t>
      </w:r>
      <w:r w:rsidR="00766D64" w:rsidRPr="007C5E57">
        <w:rPr>
          <w:rFonts w:hAnsi="標楷體" w:hint="eastAsia"/>
        </w:rPr>
        <w:t>行刑權罹於時效消滅而未執行</w:t>
      </w:r>
      <w:r w:rsidR="00E21F99" w:rsidRPr="007C5E57">
        <w:rPr>
          <w:rFonts w:hAnsi="標楷體" w:hint="eastAsia"/>
        </w:rPr>
        <w:t>」列</w:t>
      </w:r>
      <w:r w:rsidR="00766D64" w:rsidRPr="007C5E57">
        <w:rPr>
          <w:rFonts w:hAnsi="標楷體" w:hint="eastAsia"/>
        </w:rPr>
        <w:t>為候選人消極資格</w:t>
      </w:r>
      <w:r w:rsidR="00ED750C" w:rsidRPr="007C5E57">
        <w:rPr>
          <w:rFonts w:hAnsi="標楷體" w:hint="eastAsia"/>
        </w:rPr>
        <w:t>。</w:t>
      </w:r>
      <w:r w:rsidR="00E21F99" w:rsidRPr="007C5E57">
        <w:rPr>
          <w:rFonts w:hAnsi="標楷體" w:hint="eastAsia"/>
        </w:rPr>
        <w:t>然</w:t>
      </w:r>
      <w:r w:rsidR="00EB5B0E" w:rsidRPr="007C5E57">
        <w:rPr>
          <w:rFonts w:hAnsi="標楷體" w:hint="eastAsia"/>
        </w:rPr>
        <w:t>上開期間該</w:t>
      </w:r>
      <w:r w:rsidR="00316A59" w:rsidRPr="007C5E57">
        <w:rPr>
          <w:rFonts w:hAnsi="標楷體" w:hint="eastAsia"/>
        </w:rPr>
        <w:t>法已歷經8</w:t>
      </w:r>
      <w:r w:rsidR="00ED750C" w:rsidRPr="007C5E57">
        <w:rPr>
          <w:rFonts w:hAnsi="標楷體" w:hint="eastAsia"/>
        </w:rPr>
        <w:t>次</w:t>
      </w:r>
      <w:r w:rsidR="00316A59" w:rsidRPr="007C5E57">
        <w:rPr>
          <w:rFonts w:hAnsi="標楷體" w:hint="eastAsia"/>
        </w:rPr>
        <w:t>修法，該</w:t>
      </w:r>
      <w:r w:rsidR="00FD23DC" w:rsidRPr="007C5E57">
        <w:rPr>
          <w:rFonts w:hAnsi="標楷體" w:hint="eastAsia"/>
        </w:rPr>
        <w:t>部</w:t>
      </w:r>
      <w:r w:rsidR="00316A59" w:rsidRPr="007C5E57">
        <w:rPr>
          <w:rFonts w:hAnsi="標楷體" w:hint="eastAsia"/>
        </w:rPr>
        <w:t>貽誤修法契機，</w:t>
      </w:r>
      <w:r w:rsidR="00305007" w:rsidRPr="007C5E57">
        <w:rPr>
          <w:rFonts w:hAnsi="標楷體" w:hint="eastAsia"/>
        </w:rPr>
        <w:t>使犯預備行賄罪之人逃匿致行刑權罹於時效不得再執行刑罰後，</w:t>
      </w:r>
      <w:r w:rsidR="00E21F99" w:rsidRPr="007C5E57">
        <w:rPr>
          <w:rFonts w:hAnsi="標楷體" w:hint="eastAsia"/>
        </w:rPr>
        <w:t>利用法律疑義取得</w:t>
      </w:r>
      <w:r w:rsidR="00305007" w:rsidRPr="007C5E57">
        <w:rPr>
          <w:rFonts w:hAnsi="標楷體" w:hint="eastAsia"/>
        </w:rPr>
        <w:t>候選人資格，有違公平正義原則，</w:t>
      </w:r>
      <w:r w:rsidR="00766D64" w:rsidRPr="007C5E57">
        <w:rPr>
          <w:rFonts w:hAnsi="標楷體" w:hint="eastAsia"/>
        </w:rPr>
        <w:t>核有</w:t>
      </w:r>
      <w:r w:rsidR="00316A59" w:rsidRPr="007C5E57">
        <w:rPr>
          <w:rFonts w:hAnsi="標楷體" w:hint="eastAsia"/>
        </w:rPr>
        <w:t>行政怠惰之違失</w:t>
      </w:r>
      <w:r w:rsidR="003503E7" w:rsidRPr="007C5E57">
        <w:rPr>
          <w:rFonts w:ascii="新細明體" w:eastAsia="新細明體" w:hAnsi="新細明體" w:hint="eastAsia"/>
        </w:rPr>
        <w:t>，</w:t>
      </w:r>
      <w:r w:rsidR="003503E7" w:rsidRPr="007C5E57">
        <w:rPr>
          <w:rFonts w:hAnsi="標楷體" w:hint="eastAsia"/>
        </w:rPr>
        <w:t>爰依法提案糾正</w:t>
      </w:r>
      <w:r w:rsidR="00316A59" w:rsidRPr="007C5E57">
        <w:rPr>
          <w:rFonts w:hAnsi="標楷體" w:hint="eastAsia"/>
        </w:rPr>
        <w:t>。</w:t>
      </w:r>
      <w:bookmarkEnd w:id="14"/>
      <w:bookmarkEnd w:id="15"/>
      <w:bookmarkEnd w:id="16"/>
      <w:bookmarkEnd w:id="17"/>
      <w:bookmarkEnd w:id="18"/>
    </w:p>
    <w:p w:rsidR="005D4933" w:rsidRPr="007C5E57" w:rsidRDefault="007B7A0E">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7C5E57">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B49B7" w:rsidRPr="007C5E57" w:rsidRDefault="006D61BE">
      <w:pPr>
        <w:pStyle w:val="12"/>
        <w:ind w:left="680" w:firstLine="680"/>
        <w:rPr>
          <w:rFonts w:hAnsi="標楷體"/>
          <w:bCs/>
        </w:rPr>
      </w:pPr>
      <w:r w:rsidRPr="007C5E57">
        <w:rPr>
          <w:rFonts w:hint="eastAsia"/>
        </w:rPr>
        <w:t>曾於</w:t>
      </w:r>
      <w:r w:rsidRPr="007C5E57">
        <w:rPr>
          <w:rFonts w:hAnsi="標楷體" w:hint="eastAsia"/>
        </w:rPr>
        <w:t>民國(下同)10</w:t>
      </w:r>
      <w:r w:rsidR="00ED750C" w:rsidRPr="007C5E57">
        <w:rPr>
          <w:rFonts w:hAnsi="標楷體" w:hint="eastAsia"/>
        </w:rPr>
        <w:t>0</w:t>
      </w:r>
      <w:r w:rsidRPr="007C5E57">
        <w:rPr>
          <w:rFonts w:hAnsi="標楷體" w:hint="eastAsia"/>
        </w:rPr>
        <w:t>年間擔任馬英九、吳敦義暨吳育昇淡水聯合競選總部主任委員之</w:t>
      </w:r>
      <w:r w:rsidRPr="007C5E57">
        <w:rPr>
          <w:rFonts w:hint="eastAsia"/>
        </w:rPr>
        <w:t>前</w:t>
      </w:r>
      <w:r w:rsidRPr="007C5E57">
        <w:t>中國國民黨籍蔡錦賢</w:t>
      </w:r>
      <w:r w:rsidRPr="007C5E57">
        <w:rPr>
          <w:rFonts w:hint="eastAsia"/>
        </w:rPr>
        <w:t>，前犯預備行賄罪</w:t>
      </w:r>
      <w:r w:rsidR="00714484" w:rsidRPr="007C5E57">
        <w:rPr>
          <w:rFonts w:hint="eastAsia"/>
        </w:rPr>
        <w:t>，</w:t>
      </w:r>
      <w:r w:rsidRPr="007C5E57">
        <w:rPr>
          <w:rFonts w:hint="eastAsia"/>
        </w:rPr>
        <w:t>經法院判處有期徒刑確定後逃匿，未入監服刑，</w:t>
      </w:r>
      <w:r w:rsidR="00316A59" w:rsidRPr="007C5E57">
        <w:rPr>
          <w:rFonts w:hint="eastAsia"/>
          <w:bCs/>
        </w:rPr>
        <w:t>俟行刑權罹於時效而不得再執行刑罰後回國，</w:t>
      </w:r>
      <w:r w:rsidR="00316A59" w:rsidRPr="007C5E57">
        <w:rPr>
          <w:bCs/>
        </w:rPr>
        <w:t>於99年及103年</w:t>
      </w:r>
      <w:r w:rsidR="00316A59" w:rsidRPr="007C5E57">
        <w:rPr>
          <w:rFonts w:hint="eastAsia"/>
          <w:bCs/>
        </w:rPr>
        <w:t>兩度</w:t>
      </w:r>
      <w:r w:rsidR="00714484" w:rsidRPr="007C5E57">
        <w:rPr>
          <w:rFonts w:hint="eastAsia"/>
        </w:rPr>
        <w:t>無黨籍身分</w:t>
      </w:r>
      <w:r w:rsidR="00316A59" w:rsidRPr="007C5E57">
        <w:rPr>
          <w:rFonts w:hint="eastAsia"/>
          <w:bCs/>
        </w:rPr>
        <w:t>參選新北市議員</w:t>
      </w:r>
      <w:r w:rsidR="00714484" w:rsidRPr="007C5E57">
        <w:rPr>
          <w:rStyle w:val="af2"/>
        </w:rPr>
        <w:footnoteReference w:id="1"/>
      </w:r>
      <w:r w:rsidR="00316A59" w:rsidRPr="007C5E57">
        <w:rPr>
          <w:rFonts w:hint="eastAsia"/>
          <w:bCs/>
        </w:rPr>
        <w:t>，中</w:t>
      </w:r>
      <w:r w:rsidR="00316A59" w:rsidRPr="007C5E57">
        <w:rPr>
          <w:bCs/>
        </w:rPr>
        <w:t>央選舉委員會</w:t>
      </w:r>
      <w:r w:rsidR="00316A59" w:rsidRPr="007C5E57">
        <w:rPr>
          <w:rFonts w:hint="eastAsia"/>
          <w:bCs/>
        </w:rPr>
        <w:t>(下稱中選會)竟兩度審定其具候選人資格，</w:t>
      </w:r>
      <w:r w:rsidR="00316A59" w:rsidRPr="007C5E57">
        <w:rPr>
          <w:bCs/>
        </w:rPr>
        <w:t>是否因政黨考量而偏頗失職，有深入瞭解之必</w:t>
      </w:r>
      <w:r w:rsidR="00316A59" w:rsidRPr="007C5E57">
        <w:rPr>
          <w:rFonts w:hint="eastAsia"/>
          <w:bCs/>
        </w:rPr>
        <w:t>要。案經本院向中選會調閱審定蔡錦賢候選人資格過程之完整原卷全宗詳核，並向行政院、內政部、法務部等機關函詢相關疑義及調閱卷證資料，嗣於107年5月31</w:t>
      </w:r>
      <w:r w:rsidR="00316A59" w:rsidRPr="007C5E57">
        <w:rPr>
          <w:rFonts w:hint="eastAsia"/>
          <w:bCs/>
        </w:rPr>
        <w:lastRenderedPageBreak/>
        <w:t>日詢問中選會時任法政處處長賴</w:t>
      </w:r>
      <w:r w:rsidR="001D19E5">
        <w:rPr>
          <w:rFonts w:hAnsi="標楷體" w:hint="eastAsia"/>
          <w:bCs/>
        </w:rPr>
        <w:t>○</w:t>
      </w:r>
      <w:r w:rsidR="00316A59" w:rsidRPr="007C5E57">
        <w:rPr>
          <w:rFonts w:hint="eastAsia"/>
          <w:bCs/>
        </w:rPr>
        <w:t>珖、內政部民政司司長林</w:t>
      </w:r>
      <w:r w:rsidR="001D19E5" w:rsidRPr="001D19E5">
        <w:rPr>
          <w:rFonts w:hint="eastAsia"/>
          <w:bCs/>
        </w:rPr>
        <w:t>○</w:t>
      </w:r>
      <w:r w:rsidR="00316A59" w:rsidRPr="007C5E57">
        <w:rPr>
          <w:rFonts w:hint="eastAsia"/>
          <w:bCs/>
        </w:rPr>
        <w:t>淇、</w:t>
      </w:r>
      <w:r w:rsidR="00682060" w:rsidRPr="007C5E57">
        <w:rPr>
          <w:rFonts w:hint="eastAsia"/>
          <w:bCs/>
        </w:rPr>
        <w:t>行政院綜合業務處副處長羅</w:t>
      </w:r>
      <w:r w:rsidR="001D19E5" w:rsidRPr="001D19E5">
        <w:rPr>
          <w:rFonts w:hint="eastAsia"/>
          <w:bCs/>
        </w:rPr>
        <w:t>○</w:t>
      </w:r>
      <w:r w:rsidR="00682060" w:rsidRPr="007C5E57">
        <w:rPr>
          <w:rFonts w:hint="eastAsia"/>
          <w:bCs/>
        </w:rPr>
        <w:t>卿、法務部檢察司主任檢察官古</w:t>
      </w:r>
      <w:r w:rsidR="001D19E5" w:rsidRPr="001D19E5">
        <w:rPr>
          <w:rFonts w:hint="eastAsia"/>
          <w:bCs/>
        </w:rPr>
        <w:t>○</w:t>
      </w:r>
      <w:r w:rsidR="00682060" w:rsidRPr="007C5E57">
        <w:rPr>
          <w:rFonts w:hint="eastAsia"/>
          <w:bCs/>
        </w:rPr>
        <w:t>珍與法制司檢察官賴</w:t>
      </w:r>
      <w:r w:rsidR="001D19E5" w:rsidRPr="001D19E5">
        <w:rPr>
          <w:rFonts w:hint="eastAsia"/>
          <w:bCs/>
        </w:rPr>
        <w:t>○</w:t>
      </w:r>
      <w:r w:rsidR="00682060" w:rsidRPr="007C5E57">
        <w:rPr>
          <w:rFonts w:hint="eastAsia"/>
          <w:bCs/>
        </w:rPr>
        <w:t>清等</w:t>
      </w:r>
      <w:r w:rsidR="00B92386" w:rsidRPr="007C5E57">
        <w:rPr>
          <w:rFonts w:ascii="新細明體" w:eastAsia="新細明體" w:hAnsi="新細明體" w:hint="eastAsia"/>
          <w:bCs/>
        </w:rPr>
        <w:t>，</w:t>
      </w:r>
      <w:r w:rsidR="00682060" w:rsidRPr="007C5E57">
        <w:rPr>
          <w:rFonts w:hint="eastAsia"/>
          <w:bCs/>
        </w:rPr>
        <w:t>曾參與公職人員選舉罷免法(下稱選罷法)第26</w:t>
      </w:r>
      <w:r w:rsidR="00B92386" w:rsidRPr="007C5E57">
        <w:rPr>
          <w:rFonts w:hint="eastAsia"/>
          <w:bCs/>
        </w:rPr>
        <w:t>條適用疑義及修法過程之</w:t>
      </w:r>
      <w:r w:rsidR="00682060" w:rsidRPr="007C5E57">
        <w:rPr>
          <w:rFonts w:hint="eastAsia"/>
          <w:bCs/>
        </w:rPr>
        <w:t>相關機關人員</w:t>
      </w:r>
      <w:r w:rsidR="00316A59" w:rsidRPr="007C5E57">
        <w:rPr>
          <w:rFonts w:hAnsi="標楷體" w:hint="eastAsia"/>
          <w:bCs/>
        </w:rPr>
        <w:t>，已調查竣事</w:t>
      </w:r>
      <w:r w:rsidR="009B49B7" w:rsidRPr="007C5E57">
        <w:rPr>
          <w:rFonts w:ascii="新細明體" w:eastAsia="新細明體" w:hAnsi="新細明體" w:hint="eastAsia"/>
          <w:bCs/>
        </w:rPr>
        <w:t>。</w:t>
      </w:r>
    </w:p>
    <w:p w:rsidR="005D4933" w:rsidRPr="007C5E57" w:rsidRDefault="009B49B7">
      <w:pPr>
        <w:pStyle w:val="12"/>
        <w:ind w:left="680" w:firstLine="680"/>
        <w:rPr>
          <w:rFonts w:hAnsi="標楷體"/>
          <w:bCs/>
        </w:rPr>
      </w:pPr>
      <w:r w:rsidRPr="007C5E57">
        <w:rPr>
          <w:rFonts w:hAnsi="標楷體" w:hint="eastAsia"/>
          <w:bCs/>
        </w:rPr>
        <w:t>經查，</w:t>
      </w:r>
      <w:r w:rsidRPr="007C5E57">
        <w:rPr>
          <w:rFonts w:hAnsi="標楷體" w:hint="eastAsia"/>
          <w:b/>
          <w:kern w:val="2"/>
        </w:rPr>
        <w:t>內政部於99年7月29日針對中選會所提選罷法第26條修法建議案，函復將於日後修法納入研議，該部明知該條修法的重要性與急迫性，卻時隔1年半，於101年3月30日始函請中選會表示修法意見，復拖延3年至104年1月6日始邀請中選會、法務部等相關機關研商選罷法第26條修正案，取得</w:t>
      </w:r>
      <w:r w:rsidRPr="007C5E57">
        <w:rPr>
          <w:rFonts w:ascii="新細明體" w:eastAsia="新細明體" w:hAnsi="新細明體" w:hint="eastAsia"/>
          <w:b/>
          <w:kern w:val="2"/>
        </w:rPr>
        <w:t>「</w:t>
      </w:r>
      <w:r w:rsidRPr="007C5E57">
        <w:rPr>
          <w:rFonts w:hAnsi="標楷體" w:hint="eastAsia"/>
          <w:b/>
          <w:kern w:val="2"/>
        </w:rPr>
        <w:t>將賄選預備罪納入終身不得參選之條件」修法共識後，又以</w:t>
      </w:r>
      <w:r w:rsidR="00ED750C" w:rsidRPr="007C5E57">
        <w:rPr>
          <w:rFonts w:hAnsi="標楷體" w:hint="eastAsia"/>
          <w:b/>
          <w:kern w:val="2"/>
        </w:rPr>
        <w:t>「</w:t>
      </w:r>
      <w:r w:rsidRPr="007C5E57">
        <w:rPr>
          <w:rFonts w:hAnsi="標楷體" w:hint="eastAsia"/>
          <w:b/>
          <w:kern w:val="2"/>
        </w:rPr>
        <w:t>須通盤檢討研議</w:t>
      </w:r>
      <w:r w:rsidR="00ED750C" w:rsidRPr="007C5E57">
        <w:rPr>
          <w:rFonts w:hAnsi="標楷體" w:hint="eastAsia"/>
          <w:b/>
          <w:kern w:val="2"/>
        </w:rPr>
        <w:t>」</w:t>
      </w:r>
      <w:r w:rsidRPr="007C5E57">
        <w:rPr>
          <w:rFonts w:hAnsi="標楷體" w:hint="eastAsia"/>
          <w:b/>
          <w:kern w:val="2"/>
        </w:rPr>
        <w:t>為由擱置</w:t>
      </w:r>
      <w:r w:rsidR="00F53F45" w:rsidRPr="007C5E57">
        <w:rPr>
          <w:rFonts w:hAnsi="標楷體" w:hint="eastAsia"/>
          <w:b/>
        </w:rPr>
        <w:t>，嗣後卻以</w:t>
      </w:r>
      <w:r w:rsidR="00F53F45" w:rsidRPr="007C5E57">
        <w:rPr>
          <w:rFonts w:hint="eastAsia"/>
          <w:b/>
        </w:rPr>
        <w:t>即刻召開會議研商為由列為施政績效</w:t>
      </w:r>
      <w:r w:rsidR="00F53F45" w:rsidRPr="007C5E57">
        <w:rPr>
          <w:rFonts w:hAnsi="標楷體" w:hint="eastAsia"/>
          <w:b/>
          <w:kern w:val="2"/>
        </w:rPr>
        <w:t>。</w:t>
      </w:r>
      <w:r w:rsidRPr="007C5E57">
        <w:rPr>
          <w:rFonts w:hAnsi="標楷體" w:hint="eastAsia"/>
          <w:b/>
          <w:kern w:val="2"/>
        </w:rPr>
        <w:t>105年11月1日</w:t>
      </w:r>
      <w:r w:rsidR="00774865" w:rsidRPr="007C5E57">
        <w:rPr>
          <w:rFonts w:hAnsi="標楷體" w:hint="eastAsia"/>
          <w:b/>
        </w:rPr>
        <w:t>該部</w:t>
      </w:r>
      <w:r w:rsidRPr="007C5E57">
        <w:rPr>
          <w:rFonts w:hAnsi="標楷體" w:hint="eastAsia"/>
          <w:b/>
          <w:kern w:val="2"/>
        </w:rPr>
        <w:t>召開研商會議</w:t>
      </w:r>
      <w:r w:rsidR="00ED750C" w:rsidRPr="007C5E57">
        <w:rPr>
          <w:rFonts w:hAnsi="標楷體" w:hint="eastAsia"/>
          <w:b/>
          <w:kern w:val="2"/>
        </w:rPr>
        <w:t>，</w:t>
      </w:r>
      <w:r w:rsidRPr="007C5E57">
        <w:rPr>
          <w:rFonts w:hAnsi="標楷體" w:hint="eastAsia"/>
          <w:b/>
          <w:kern w:val="2"/>
        </w:rPr>
        <w:t>復推翻前次修法決議，其後即未再針對該條研議修法，嗣因立法院內政委員會於106年12月27日初審通過蔡易餘委員提案修法，該部始於107年2月13日行政院政務委員召開選罷法部分條文修正草案時，參酌上開立法院內政委員會初審決議，提出再修正條文，</w:t>
      </w:r>
      <w:r w:rsidR="00ED750C" w:rsidRPr="007C5E57">
        <w:rPr>
          <w:rFonts w:hAnsi="標楷體" w:hint="eastAsia"/>
          <w:b/>
          <w:kern w:val="2"/>
        </w:rPr>
        <w:t>將</w:t>
      </w:r>
      <w:r w:rsidRPr="007C5E57">
        <w:rPr>
          <w:rFonts w:hAnsi="標楷體" w:hint="eastAsia"/>
          <w:b/>
          <w:kern w:val="2"/>
        </w:rPr>
        <w:t>「行刑權罹於時效消滅而未執行</w:t>
      </w:r>
      <w:r w:rsidR="00ED750C" w:rsidRPr="007C5E57">
        <w:rPr>
          <w:rFonts w:hAnsi="標楷體" w:hint="eastAsia"/>
          <w:b/>
          <w:kern w:val="2"/>
        </w:rPr>
        <w:t>」</w:t>
      </w:r>
      <w:r w:rsidRPr="007C5E57">
        <w:rPr>
          <w:rFonts w:ascii="新細明體" w:eastAsia="新細明體" w:hAnsi="新細明體" w:hint="eastAsia"/>
          <w:b/>
          <w:kern w:val="2"/>
        </w:rPr>
        <w:t>，</w:t>
      </w:r>
      <w:r w:rsidR="00ED750C" w:rsidRPr="007C5E57">
        <w:rPr>
          <w:rFonts w:hAnsi="標楷體" w:hint="eastAsia"/>
          <w:b/>
          <w:kern w:val="2"/>
        </w:rPr>
        <w:t>增列</w:t>
      </w:r>
      <w:r w:rsidRPr="007C5E57">
        <w:rPr>
          <w:rFonts w:hAnsi="標楷體" w:hint="eastAsia"/>
          <w:b/>
          <w:kern w:val="2"/>
        </w:rPr>
        <w:t>為候選人消極資格</w:t>
      </w:r>
      <w:r w:rsidR="00ED750C" w:rsidRPr="007C5E57">
        <w:rPr>
          <w:rFonts w:hAnsi="標楷體" w:hint="eastAsia"/>
          <w:b/>
          <w:kern w:val="2"/>
        </w:rPr>
        <w:t>。</w:t>
      </w:r>
      <w:r w:rsidRPr="007C5E57">
        <w:rPr>
          <w:rFonts w:hAnsi="標楷體" w:hint="eastAsia"/>
          <w:b/>
          <w:kern w:val="2"/>
        </w:rPr>
        <w:t>內政部自99年7月函復中選會將研議修正選罷法第26條後，歷時8年，數次延宕，迄107年2月始增列提出該條修法草案，該部雖稱出於通盤檢討整部法律之修法考量</w:t>
      </w:r>
      <w:r w:rsidRPr="007C5E57">
        <w:rPr>
          <w:rFonts w:ascii="新細明體" w:eastAsia="新細明體" w:hAnsi="新細明體" w:hint="eastAsia"/>
          <w:b/>
          <w:kern w:val="2"/>
        </w:rPr>
        <w:t>，</w:t>
      </w:r>
      <w:r w:rsidRPr="007C5E57">
        <w:rPr>
          <w:rFonts w:hAnsi="標楷體" w:hint="eastAsia"/>
          <w:b/>
          <w:kern w:val="2"/>
        </w:rPr>
        <w:t>惟查上開期間選罷法已歷經8</w:t>
      </w:r>
      <w:r w:rsidR="00ED750C" w:rsidRPr="007C5E57">
        <w:rPr>
          <w:rFonts w:hAnsi="標楷體" w:hint="eastAsia"/>
          <w:b/>
          <w:kern w:val="2"/>
        </w:rPr>
        <w:t>次</w:t>
      </w:r>
      <w:r w:rsidRPr="007C5E57">
        <w:rPr>
          <w:rFonts w:hAnsi="標楷體" w:hint="eastAsia"/>
          <w:b/>
          <w:kern w:val="2"/>
        </w:rPr>
        <w:t>修法，該</w:t>
      </w:r>
      <w:r w:rsidR="00FD23DC" w:rsidRPr="007C5E57">
        <w:rPr>
          <w:rFonts w:hAnsi="標楷體" w:hint="eastAsia"/>
          <w:b/>
          <w:kern w:val="2"/>
        </w:rPr>
        <w:t>部</w:t>
      </w:r>
      <w:r w:rsidRPr="007C5E57">
        <w:rPr>
          <w:rFonts w:hAnsi="標楷體" w:hint="eastAsia"/>
          <w:b/>
          <w:kern w:val="2"/>
        </w:rPr>
        <w:t>貽誤修法契機，使犯預備行賄罪之人逃匿致行刑權罹於時效不得再執行刑罰後，</w:t>
      </w:r>
      <w:r w:rsidR="00ED750C" w:rsidRPr="007C5E57">
        <w:rPr>
          <w:rFonts w:hAnsi="標楷體" w:hint="eastAsia"/>
        </w:rPr>
        <w:t>利用法律疑義</w:t>
      </w:r>
      <w:r w:rsidRPr="007C5E57">
        <w:rPr>
          <w:rFonts w:hAnsi="標楷體" w:hint="eastAsia"/>
          <w:b/>
          <w:kern w:val="2"/>
        </w:rPr>
        <w:t>而</w:t>
      </w:r>
      <w:r w:rsidR="00ED750C" w:rsidRPr="007C5E57">
        <w:rPr>
          <w:rFonts w:hAnsi="標楷體" w:hint="eastAsia"/>
          <w:b/>
          <w:kern w:val="2"/>
        </w:rPr>
        <w:t>取得</w:t>
      </w:r>
      <w:r w:rsidRPr="007C5E57">
        <w:rPr>
          <w:rFonts w:hAnsi="標楷體" w:hint="eastAsia"/>
          <w:b/>
          <w:kern w:val="2"/>
        </w:rPr>
        <w:t>候選人資格，有違公平正義原則，核有行政怠惰之違失。</w:t>
      </w:r>
      <w:r w:rsidR="000422D2" w:rsidRPr="007C5E57">
        <w:rPr>
          <w:rFonts w:hAnsi="標楷體" w:hint="eastAsia"/>
          <w:bCs/>
        </w:rPr>
        <w:t>違失之事實及理由，詳</w:t>
      </w:r>
      <w:r w:rsidR="001936EA" w:rsidRPr="007C5E57">
        <w:rPr>
          <w:rFonts w:hAnsi="標楷體" w:hint="eastAsia"/>
          <w:bCs/>
        </w:rPr>
        <w:t xml:space="preserve">述如下： </w:t>
      </w:r>
    </w:p>
    <w:p w:rsidR="00176082" w:rsidRPr="007C5E57" w:rsidRDefault="00176082" w:rsidP="009B49B7">
      <w:pPr>
        <w:pStyle w:val="2"/>
      </w:pPr>
      <w:bookmarkStart w:id="33" w:name="_Toc524892372"/>
      <w:bookmarkStart w:id="34" w:name="_Toc525066144"/>
      <w:r w:rsidRPr="007C5E57">
        <w:rPr>
          <w:rFonts w:hint="eastAsia"/>
        </w:rPr>
        <w:t>選罷法第26條明定：「有下列情事之一者，不得登記為候選人：一、動員戡亂時期終止後，曾犯內亂、外</w:t>
      </w:r>
      <w:r w:rsidRPr="007C5E57">
        <w:rPr>
          <w:rFonts w:hint="eastAsia"/>
        </w:rPr>
        <w:lastRenderedPageBreak/>
        <w:t>患罪，經依刑法判刑確定。二、曾犯貪污罪，經判刑確定。三、曾犯刑法第142條、第144條之罪，經判刑確定。四、犯前三款以外之罪，判處有期徒刑以上之刑確定，尚未執行或執行未畢。但受緩刑宣告者，不在此限。……」按上開規定，犯刑法第144條投票行賄罪經判刑確定者，依選罷法第26條第3款規定</w:t>
      </w:r>
      <w:r w:rsidR="00ED750C" w:rsidRPr="007C5E57">
        <w:rPr>
          <w:rFonts w:hint="eastAsia"/>
        </w:rPr>
        <w:t>終身不得登記為候選人，至</w:t>
      </w:r>
      <w:r w:rsidRPr="007C5E57">
        <w:rPr>
          <w:rFonts w:hint="eastAsia"/>
        </w:rPr>
        <w:t>犯</w:t>
      </w:r>
      <w:r w:rsidR="00ED750C" w:rsidRPr="007C5E57">
        <w:rPr>
          <w:rFonts w:hint="eastAsia"/>
        </w:rPr>
        <w:t>同</w:t>
      </w:r>
      <w:r w:rsidRPr="007C5E57">
        <w:rPr>
          <w:rFonts w:hint="eastAsia"/>
        </w:rPr>
        <w:t>第97條第3項</w:t>
      </w:r>
      <w:r w:rsidR="002D2981" w:rsidRPr="007C5E57">
        <w:rPr>
          <w:rFonts w:hAnsi="標楷體" w:hint="eastAsia"/>
        </w:rPr>
        <w:t>及第99條第2項之</w:t>
      </w:r>
      <w:r w:rsidRPr="007C5E57">
        <w:rPr>
          <w:rFonts w:hint="eastAsia"/>
        </w:rPr>
        <w:t>預備行賄罪，經判處有期徒刑以上之刑確定者（受緩刑宣告除外），</w:t>
      </w:r>
      <w:r w:rsidR="00ED750C" w:rsidRPr="007C5E57">
        <w:rPr>
          <w:rFonts w:hint="eastAsia"/>
        </w:rPr>
        <w:t>則</w:t>
      </w:r>
      <w:r w:rsidRPr="007C5E57">
        <w:rPr>
          <w:rFonts w:hint="eastAsia"/>
        </w:rPr>
        <w:t>非屬</w:t>
      </w:r>
      <w:r w:rsidR="00ED750C" w:rsidRPr="007C5E57">
        <w:rPr>
          <w:rFonts w:hint="eastAsia"/>
        </w:rPr>
        <w:t>同法第26條第1至</w:t>
      </w:r>
      <w:r w:rsidRPr="007C5E57">
        <w:rPr>
          <w:rFonts w:hint="eastAsia"/>
        </w:rPr>
        <w:t>3款規定情形，依同法第4款規定，為附條件具參選資格，亦即服刑完畢，始得登記為候選人。</w:t>
      </w:r>
    </w:p>
    <w:p w:rsidR="00176082" w:rsidRPr="007C5E57" w:rsidRDefault="00176082" w:rsidP="009B49B7">
      <w:pPr>
        <w:pStyle w:val="2"/>
      </w:pPr>
      <w:r w:rsidRPr="007C5E57">
        <w:rPr>
          <w:rFonts w:hint="eastAsia"/>
        </w:rPr>
        <w:t>賄選預備罪本質上仍屬行賄罪，僅係行為階段不同，又依司法實務見解，行刑權消滅後，原確定判決所宣告之罪刑</w:t>
      </w:r>
      <w:r w:rsidR="00057D1A" w:rsidRPr="007C5E57">
        <w:rPr>
          <w:rFonts w:hint="eastAsia"/>
        </w:rPr>
        <w:t>仍然</w:t>
      </w:r>
      <w:r w:rsidRPr="007C5E57">
        <w:rPr>
          <w:rFonts w:hint="eastAsia"/>
        </w:rPr>
        <w:t>存在，賄選預備罪因逃匿致行刑權罹於時效，所生不利效果自應歸責於己，</w:t>
      </w:r>
      <w:r w:rsidR="00057D1A" w:rsidRPr="007C5E57">
        <w:rPr>
          <w:rFonts w:hint="eastAsia"/>
        </w:rPr>
        <w:t>倘</w:t>
      </w:r>
      <w:r w:rsidRPr="007C5E57">
        <w:rPr>
          <w:rFonts w:hint="eastAsia"/>
        </w:rPr>
        <w:t>容任類此情形得登記為候選人，不僅不符國民法感情，亦與公平正義原則有違</w:t>
      </w:r>
      <w:r w:rsidRPr="007C5E57">
        <w:rPr>
          <w:rFonts w:ascii="新細明體" w:eastAsia="新細明體" w:hAnsi="新細明體" w:hint="eastAsia"/>
        </w:rPr>
        <w:t>。</w:t>
      </w:r>
    </w:p>
    <w:p w:rsidR="009B49B7" w:rsidRPr="007C5E57" w:rsidRDefault="009B49B7" w:rsidP="009B49B7">
      <w:pPr>
        <w:pStyle w:val="2"/>
      </w:pPr>
      <w:r w:rsidRPr="007C5E57">
        <w:rPr>
          <w:rFonts w:hint="eastAsia"/>
        </w:rPr>
        <w:t>行政機關須遵守依法行政原則，法律規定的良窳，直接攸關政府施政的權責，犯選罷法第99條第</w:t>
      </w:r>
      <w:r w:rsidR="001E711D" w:rsidRPr="001E711D">
        <w:rPr>
          <w:rFonts w:hint="eastAsia"/>
          <w:color w:val="FF0000"/>
        </w:rPr>
        <w:t>2</w:t>
      </w:r>
      <w:r w:rsidRPr="007C5E57">
        <w:rPr>
          <w:rFonts w:hint="eastAsia"/>
        </w:rPr>
        <w:t>項預備行賄罪者，所為顯已損害選舉之公正性</w:t>
      </w:r>
      <w:r w:rsidRPr="007C5E57">
        <w:rPr>
          <w:rFonts w:ascii="新細明體" w:eastAsia="新細明體" w:hAnsi="新細明體" w:hint="eastAsia"/>
        </w:rPr>
        <w:t>，</w:t>
      </w:r>
      <w:r w:rsidRPr="007C5E57">
        <w:rPr>
          <w:rFonts w:hint="eastAsia"/>
        </w:rPr>
        <w:t>敗壞選風</w:t>
      </w:r>
      <w:r w:rsidRPr="007C5E57">
        <w:rPr>
          <w:rFonts w:ascii="新細明體" w:eastAsia="新細明體" w:hAnsi="新細明體" w:hint="eastAsia"/>
        </w:rPr>
        <w:t>，</w:t>
      </w:r>
      <w:r w:rsidRPr="007C5E57">
        <w:rPr>
          <w:rFonts w:hint="eastAsia"/>
        </w:rPr>
        <w:t>為達到端正選風及挑選適當人才擔任公職之重大公益目的，</w:t>
      </w:r>
      <w:r w:rsidR="00176082" w:rsidRPr="007C5E57">
        <w:rPr>
          <w:rFonts w:hint="eastAsia"/>
        </w:rPr>
        <w:t>選罷法究竟有無法律漏洞</w:t>
      </w:r>
      <w:r w:rsidR="00057D1A" w:rsidRPr="007C5E57">
        <w:rPr>
          <w:rFonts w:hint="eastAsia"/>
        </w:rPr>
        <w:t>或法律解釋爭議</w:t>
      </w:r>
      <w:r w:rsidR="00176082" w:rsidRPr="007C5E57">
        <w:rPr>
          <w:rFonts w:ascii="新細明體" w:eastAsia="新細明體" w:hAnsi="新細明體" w:hint="eastAsia"/>
        </w:rPr>
        <w:t>，</w:t>
      </w:r>
      <w:r w:rsidRPr="007C5E57">
        <w:rPr>
          <w:rFonts w:hint="eastAsia"/>
        </w:rPr>
        <w:t>內政部本應適時檢討，</w:t>
      </w:r>
      <w:r w:rsidR="00057D1A" w:rsidRPr="007C5E57">
        <w:rPr>
          <w:rFonts w:hint="eastAsia"/>
        </w:rPr>
        <w:t>及時</w:t>
      </w:r>
      <w:r w:rsidRPr="007C5E57">
        <w:rPr>
          <w:rFonts w:hint="eastAsia"/>
        </w:rPr>
        <w:t>妥速修法</w:t>
      </w:r>
      <w:r w:rsidRPr="007C5E57">
        <w:rPr>
          <w:rFonts w:ascii="新細明體" w:eastAsia="新細明體" w:hAnsi="新細明體" w:hint="eastAsia"/>
        </w:rPr>
        <w:t>，</w:t>
      </w:r>
      <w:r w:rsidRPr="007C5E57">
        <w:rPr>
          <w:rFonts w:hint="eastAsia"/>
        </w:rPr>
        <w:t>方謂善盡主管機關職責</w:t>
      </w:r>
      <w:r w:rsidRPr="007C5E57">
        <w:rPr>
          <w:rFonts w:ascii="新細明體" w:eastAsia="新細明體" w:hAnsi="新細明體" w:hint="eastAsia"/>
        </w:rPr>
        <w:t>。</w:t>
      </w:r>
    </w:p>
    <w:p w:rsidR="009B49B7" w:rsidRPr="007C5E57" w:rsidRDefault="009B49B7" w:rsidP="009B49B7">
      <w:pPr>
        <w:pStyle w:val="2"/>
      </w:pPr>
      <w:r w:rsidRPr="007C5E57">
        <w:rPr>
          <w:rFonts w:hint="eastAsia"/>
        </w:rPr>
        <w:t>內政部99年7月29日函復中選會將研議修正選罷法第26條規定，其後時隔1年半始於101年3月30日函請中選會表示修法意見，此前未見具體研議修法作為：</w:t>
      </w:r>
    </w:p>
    <w:p w:rsidR="009B49B7" w:rsidRPr="007C5E57" w:rsidRDefault="009B49B7" w:rsidP="009B49B7">
      <w:pPr>
        <w:pStyle w:val="4"/>
        <w:numPr>
          <w:ilvl w:val="0"/>
          <w:numId w:val="0"/>
        </w:numPr>
        <w:ind w:left="993" w:firstLineChars="207" w:firstLine="704"/>
        <w:rPr>
          <w:rFonts w:hAnsi="標楷體"/>
        </w:rPr>
      </w:pPr>
      <w:r w:rsidRPr="007C5E57">
        <w:rPr>
          <w:rFonts w:hAnsi="標楷體" w:hint="eastAsia"/>
        </w:rPr>
        <w:t>經查，中選會於99年7月26日行文內政部，說明選罷法第26條候選人消極資格限制規定，因行刑權</w:t>
      </w:r>
      <w:r w:rsidRPr="007C5E57">
        <w:rPr>
          <w:rFonts w:hAnsi="標楷體" w:hint="eastAsia"/>
        </w:rPr>
        <w:lastRenderedPageBreak/>
        <w:t>罹於時效，致依法不得在執行者究得否參選，未臻明確，亟待修法以杜爭議</w:t>
      </w:r>
      <w:r w:rsidRPr="007C5E57">
        <w:rPr>
          <w:rStyle w:val="af2"/>
          <w:rFonts w:hAnsi="標楷體"/>
        </w:rPr>
        <w:footnoteReference w:id="2"/>
      </w:r>
      <w:r w:rsidRPr="007C5E57">
        <w:rPr>
          <w:rFonts w:hAnsi="標楷體" w:hint="eastAsia"/>
        </w:rPr>
        <w:t>。內政部於同年月29日函復該會：將於日後研修選罷法及總統副總統選舉罷免法（下稱總統副總統選罷法）時納入研議」</w:t>
      </w:r>
      <w:r w:rsidRPr="007C5E57">
        <w:rPr>
          <w:rStyle w:val="af2"/>
          <w:rFonts w:hAnsi="標楷體"/>
        </w:rPr>
        <w:footnoteReference w:id="3"/>
      </w:r>
      <w:r w:rsidRPr="007C5E57">
        <w:rPr>
          <w:rFonts w:hAnsi="標楷體" w:hint="eastAsia"/>
        </w:rPr>
        <w:t>。惟查，內政部遲至101年3月30日始函請中選會對上開兩項選罷法表示修法意見，此前對於該條未有具體研議修法之積極作為</w:t>
      </w:r>
      <w:r w:rsidRPr="007C5E57">
        <w:rPr>
          <w:rFonts w:ascii="新細明體" w:eastAsia="新細明體" w:hAnsi="新細明體" w:hint="eastAsia"/>
        </w:rPr>
        <w:t>。</w:t>
      </w:r>
    </w:p>
    <w:p w:rsidR="009B49B7" w:rsidRPr="007C5E57" w:rsidRDefault="009B49B7" w:rsidP="009B49B7">
      <w:pPr>
        <w:pStyle w:val="2"/>
      </w:pPr>
      <w:r w:rsidRPr="007C5E57">
        <w:rPr>
          <w:rFonts w:hint="eastAsia"/>
        </w:rPr>
        <w:t>內政部遲至104年1月6日始邀集相關部會研商選罷法第26條修正草案事宜，終經協商達成決議「將賄選預備罪納入終身不得參選之條件」，其後竟又以須通盤檢討整部選罷法為由，暫緩提報行政院，拖延近2年</w:t>
      </w:r>
      <w:r w:rsidRPr="007C5E57">
        <w:rPr>
          <w:rFonts w:ascii="新細明體" w:eastAsia="新細明體" w:hAnsi="新細明體" w:hint="eastAsia"/>
        </w:rPr>
        <w:t>，</w:t>
      </w:r>
      <w:r w:rsidRPr="007C5E57">
        <w:rPr>
          <w:rFonts w:hint="eastAsia"/>
        </w:rPr>
        <w:t>復於105年11月1日召開跨部會研商會議推翻前次關於第26條修法方式之決議，其後即未見研議該條修法事宜</w:t>
      </w:r>
      <w:r w:rsidRPr="007C5E57">
        <w:rPr>
          <w:rFonts w:ascii="新細明體" w:eastAsia="新細明體" w:hAnsi="新細明體" w:hint="eastAsia"/>
        </w:rPr>
        <w:t>：</w:t>
      </w:r>
    </w:p>
    <w:p w:rsidR="009B49B7" w:rsidRPr="007C5E57" w:rsidRDefault="009B49B7" w:rsidP="009B49B7">
      <w:pPr>
        <w:pStyle w:val="3"/>
        <w:rPr>
          <w:rFonts w:hAnsi="標楷體"/>
        </w:rPr>
      </w:pPr>
      <w:r w:rsidRPr="007C5E57">
        <w:rPr>
          <w:rFonts w:hint="eastAsia"/>
        </w:rPr>
        <w:t>經查</w:t>
      </w:r>
      <w:r w:rsidRPr="007C5E57">
        <w:rPr>
          <w:rFonts w:ascii="新細明體" w:eastAsia="新細明體" w:hAnsi="新細明體" w:hint="eastAsia"/>
        </w:rPr>
        <w:t>，</w:t>
      </w:r>
      <w:r w:rsidRPr="007C5E57">
        <w:rPr>
          <w:rFonts w:hint="eastAsia"/>
        </w:rPr>
        <w:t>內政部遲至104年1月6日始邀集行政院綜合業務處、行政院法規會、法務部</w:t>
      </w:r>
      <w:r w:rsidRPr="007C5E57">
        <w:rPr>
          <w:rFonts w:ascii="新細明體" w:eastAsia="新細明體" w:hAnsi="新細明體" w:hint="eastAsia"/>
        </w:rPr>
        <w:t>、</w:t>
      </w:r>
      <w:r w:rsidRPr="007C5E57">
        <w:rPr>
          <w:rFonts w:hint="eastAsia"/>
        </w:rPr>
        <w:t>中選會等機關研商選罷法與總統副總統選罷法兩項選罷法第26條修正草案事宜，該次會商結果，基於賄選預備犯與既遂犯或未遂犯，本質上皆屬行賄罪，僅係行為階段不同，爰將賄選預備行為列為候選人之消極資格，另考量犯預備賄選罪已納入終身不得參選之條件，為避免民眾因微罪行刑權罹於時效消滅致終身不能參選，爰不予增列行刑權罹於時效消滅為限制參選條件，上開事實有該次研商會議紀錄及內政部民政司同年1月13日簽呈為</w:t>
      </w:r>
      <w:r w:rsidRPr="007C5E57">
        <w:rPr>
          <w:rFonts w:hAnsi="標楷體" w:hint="eastAsia"/>
        </w:rPr>
        <w:t>憑</w:t>
      </w:r>
      <w:r w:rsidRPr="007C5E57">
        <w:rPr>
          <w:rFonts w:ascii="新細明體" w:eastAsia="新細明體" w:hAnsi="新細明體" w:hint="eastAsia"/>
        </w:rPr>
        <w:t>。</w:t>
      </w:r>
      <w:r w:rsidRPr="007C5E57">
        <w:rPr>
          <w:rFonts w:hAnsi="標楷體" w:hint="eastAsia"/>
        </w:rPr>
        <w:t>依據上開簽呈說明，內政部該次研商會議針對選罷</w:t>
      </w:r>
      <w:r w:rsidRPr="007C5E57">
        <w:rPr>
          <w:rFonts w:hint="eastAsia"/>
        </w:rPr>
        <w:t>法第26條修法草案，已審慎會商行政院綜合業務處、中選會及法務部</w:t>
      </w:r>
      <w:r w:rsidRPr="007C5E57">
        <w:rPr>
          <w:rFonts w:hAnsi="標楷體" w:hint="eastAsia"/>
        </w:rPr>
        <w:t>取得一致性意見，決議「將賄選預備罪納入終</w:t>
      </w:r>
      <w:r w:rsidRPr="007C5E57">
        <w:rPr>
          <w:rFonts w:hAnsi="標楷體" w:hint="eastAsia"/>
        </w:rPr>
        <w:lastRenderedPageBreak/>
        <w:t>身不得參選之條件」</w:t>
      </w:r>
      <w:r w:rsidRPr="007C5E57">
        <w:rPr>
          <w:rStyle w:val="af2"/>
          <w:rFonts w:hAnsi="標楷體"/>
        </w:rPr>
        <w:footnoteReference w:id="4"/>
      </w:r>
      <w:r w:rsidRPr="007C5E57">
        <w:rPr>
          <w:rFonts w:hAnsi="標楷體" w:hint="eastAsia"/>
        </w:rPr>
        <w:t>，該部民政司並於上開簽呈內說明</w:t>
      </w:r>
      <w:r w:rsidRPr="007C5E57">
        <w:rPr>
          <w:rFonts w:ascii="新細明體" w:eastAsia="新細明體" w:hAnsi="新細明體" w:hint="eastAsia"/>
        </w:rPr>
        <w:t>：</w:t>
      </w:r>
      <w:r w:rsidRPr="007C5E57">
        <w:rPr>
          <w:rFonts w:hAnsi="標楷體" w:hint="eastAsia"/>
        </w:rPr>
        <w:t>「旨揭兩項修正草案，係近日高度受社會各界關注之議題，為彰顯政府貫徹杜絕賄選政策立場，具修法之急迫性……重整後條文亦已送請相關機關協助檢視完竣，為爭取時效……」擬將選罷法第26條修正草案函報行政院核轉立法院審議</w:t>
      </w:r>
      <w:r w:rsidRPr="007C5E57">
        <w:rPr>
          <w:rFonts w:ascii="新細明體" w:eastAsia="新細明體" w:hAnsi="新細明體" w:hint="eastAsia"/>
        </w:rPr>
        <w:t>。</w:t>
      </w:r>
      <w:r w:rsidRPr="007C5E57">
        <w:rPr>
          <w:rFonts w:hAnsi="標楷體" w:hint="eastAsia"/>
        </w:rPr>
        <w:t>案經時任內政部長陳威仁批示「請納入通盤檢討中研議」而擱置</w:t>
      </w:r>
      <w:r w:rsidRPr="007C5E57">
        <w:rPr>
          <w:rFonts w:ascii="新細明體" w:eastAsia="新細明體" w:hAnsi="新細明體" w:hint="eastAsia"/>
        </w:rPr>
        <w:t>。</w:t>
      </w:r>
      <w:r w:rsidR="008D00E6" w:rsidRPr="007C5E57">
        <w:rPr>
          <w:rFonts w:hAnsi="標楷體" w:hint="eastAsia"/>
        </w:rPr>
        <w:t>然而，105年5月17日公布之內政部104年施政績效報告竟載：「因應地方公職人員選舉於103年舉行投票後，各界關注選罷法第26條，行刑權因罹於時效而消滅者之參選資格未有明確規範，致使個案利用行刑權罹於時效，規避法律限制參選等爭議，內政部即刻召開會議研商，研擬修法意見。」該部既已擱置卻</w:t>
      </w:r>
      <w:r w:rsidR="000C2D38" w:rsidRPr="007C5E57">
        <w:rPr>
          <w:rFonts w:hAnsi="標楷體" w:hint="eastAsia"/>
        </w:rPr>
        <w:t>列</w:t>
      </w:r>
      <w:r w:rsidR="008D00E6" w:rsidRPr="007C5E57">
        <w:rPr>
          <w:rFonts w:hAnsi="標楷體" w:hint="eastAsia"/>
        </w:rPr>
        <w:t>為施政績效，前後顯然矛盾。</w:t>
      </w:r>
    </w:p>
    <w:p w:rsidR="009B49B7" w:rsidRPr="007C5E57" w:rsidRDefault="009B49B7" w:rsidP="009B49B7">
      <w:pPr>
        <w:pStyle w:val="3"/>
      </w:pPr>
      <w:r w:rsidRPr="007C5E57">
        <w:rPr>
          <w:rFonts w:hint="eastAsia"/>
        </w:rPr>
        <w:t>內政部嗣於105年11月1日啟動選罷法通盤檢討作業</w:t>
      </w:r>
      <w:r w:rsidRPr="007C5E57">
        <w:rPr>
          <w:rFonts w:ascii="新細明體" w:eastAsia="新細明體" w:hAnsi="新細明體" w:hint="eastAsia"/>
        </w:rPr>
        <w:t>，</w:t>
      </w:r>
      <w:r w:rsidRPr="007C5E57">
        <w:rPr>
          <w:rFonts w:hint="eastAsia"/>
        </w:rPr>
        <w:t>邀集司法院</w:t>
      </w:r>
      <w:r w:rsidRPr="007C5E57">
        <w:rPr>
          <w:rFonts w:ascii="新細明體" w:eastAsia="新細明體" w:hAnsi="新細明體" w:hint="eastAsia"/>
        </w:rPr>
        <w:t>、</w:t>
      </w:r>
      <w:r w:rsidRPr="007C5E57">
        <w:rPr>
          <w:rFonts w:hint="eastAsia"/>
        </w:rPr>
        <w:t>行政院綜合業務處</w:t>
      </w:r>
      <w:r w:rsidRPr="007C5E57">
        <w:rPr>
          <w:rFonts w:ascii="新細明體" w:eastAsia="新細明體" w:hAnsi="新細明體" w:hint="eastAsia"/>
        </w:rPr>
        <w:t>、</w:t>
      </w:r>
      <w:r w:rsidRPr="007C5E57">
        <w:rPr>
          <w:rFonts w:hint="eastAsia"/>
        </w:rPr>
        <w:t>行政院法規會、法務部、中選會</w:t>
      </w:r>
      <w:r w:rsidRPr="007C5E57">
        <w:rPr>
          <w:rFonts w:ascii="新細明體" w:eastAsia="新細明體" w:hAnsi="新細明體" w:hint="eastAsia"/>
        </w:rPr>
        <w:t>、</w:t>
      </w:r>
      <w:r w:rsidRPr="007C5E57">
        <w:rPr>
          <w:rFonts w:hint="eastAsia"/>
        </w:rPr>
        <w:t>臺北市等六都市議會及臺北市政府等機關研商選罷法部分條文修正草案事宜</w:t>
      </w:r>
      <w:r w:rsidRPr="007C5E57">
        <w:rPr>
          <w:rFonts w:ascii="新細明體" w:eastAsia="新細明體" w:hAnsi="新細明體" w:hint="eastAsia"/>
        </w:rPr>
        <w:t>，</w:t>
      </w:r>
      <w:r w:rsidRPr="007C5E57">
        <w:rPr>
          <w:rFonts w:hint="eastAsia"/>
        </w:rPr>
        <w:t>該次會議修法草案第26條原將犯預備賄選罪，列為候選人消極資格</w:t>
      </w:r>
      <w:r w:rsidRPr="007C5E57">
        <w:rPr>
          <w:rFonts w:ascii="新細明體" w:eastAsia="新細明體" w:hAnsi="新細明體" w:hint="eastAsia"/>
        </w:rPr>
        <w:t>。</w:t>
      </w:r>
      <w:r w:rsidRPr="007C5E57">
        <w:rPr>
          <w:rFonts w:hint="eastAsia"/>
        </w:rPr>
        <w:t>惟詢據內政部表示</w:t>
      </w:r>
      <w:r w:rsidRPr="007C5E57">
        <w:rPr>
          <w:rFonts w:ascii="新細明體" w:eastAsia="新細明體" w:hAnsi="新細明體" w:hint="eastAsia"/>
        </w:rPr>
        <w:t>：</w:t>
      </w:r>
      <w:r w:rsidRPr="007C5E57">
        <w:rPr>
          <w:rFonts w:hint="eastAsia"/>
        </w:rPr>
        <w:t>司法院、法務部、中選會及新北市議會，認賄選預備犯相較未遂犯對選舉結果公正性影響較小，復以犯其他刑度較重之罪者，其刑執行完畢後，係仍得參選，如限制賄選預備犯終身不得參選，恐過度限制人民參政權，該部爰參酌上開機關意見，刪除賄選預備犯不得登記為候選人之規定</w:t>
      </w:r>
      <w:r w:rsidRPr="007C5E57">
        <w:rPr>
          <w:rFonts w:ascii="新細明體" w:eastAsia="新細明體" w:hAnsi="新細明體" w:hint="eastAsia"/>
        </w:rPr>
        <w:t>。</w:t>
      </w:r>
      <w:r w:rsidRPr="007C5E57">
        <w:rPr>
          <w:rFonts w:hint="eastAsia"/>
        </w:rPr>
        <w:t>其後</w:t>
      </w:r>
      <w:r w:rsidRPr="007C5E57">
        <w:rPr>
          <w:rFonts w:ascii="新細明體" w:eastAsia="新細明體" w:hAnsi="新細明體" w:hint="eastAsia"/>
        </w:rPr>
        <w:t>，</w:t>
      </w:r>
      <w:r w:rsidRPr="007C5E57">
        <w:rPr>
          <w:rFonts w:hint="eastAsia"/>
        </w:rPr>
        <w:t>該部將選罷法部分條文修正草案</w:t>
      </w:r>
      <w:r w:rsidRPr="007C5E57">
        <w:rPr>
          <w:rFonts w:hAnsi="標楷體" w:hint="eastAsia"/>
        </w:rPr>
        <w:t>於106年12月25日函送行政院審議，然該修正草</w:t>
      </w:r>
      <w:r w:rsidRPr="007C5E57">
        <w:rPr>
          <w:rFonts w:hint="eastAsia"/>
        </w:rPr>
        <w:t>案，並未增列行刑權罹於時效而消</w:t>
      </w:r>
      <w:r w:rsidRPr="007C5E57">
        <w:rPr>
          <w:rFonts w:hint="eastAsia"/>
        </w:rPr>
        <w:lastRenderedPageBreak/>
        <w:t>滅者及賄選預備犯為不得登記為候選人之限制規定。</w:t>
      </w:r>
    </w:p>
    <w:p w:rsidR="009B49B7" w:rsidRPr="007C5E57" w:rsidRDefault="009B49B7" w:rsidP="009B49B7">
      <w:pPr>
        <w:pStyle w:val="3"/>
      </w:pPr>
      <w:r w:rsidRPr="007C5E57">
        <w:rPr>
          <w:rFonts w:hint="eastAsia"/>
        </w:rPr>
        <w:t>內政部上開兩次針對選罷法修法之研商會議決議反覆，此據內政部於本院詢問時表示</w:t>
      </w:r>
      <w:r w:rsidRPr="007C5E57">
        <w:rPr>
          <w:rFonts w:ascii="新細明體" w:eastAsia="新細明體" w:hAnsi="新細明體" w:hint="eastAsia"/>
        </w:rPr>
        <w:t>：</w:t>
      </w:r>
      <w:r w:rsidRPr="007C5E57">
        <w:rPr>
          <w:rFonts w:hint="eastAsia"/>
        </w:rPr>
        <w:t>第2次研商是通盤檢討</w:t>
      </w:r>
      <w:r w:rsidRPr="007C5E57">
        <w:rPr>
          <w:rFonts w:ascii="新細明體" w:eastAsia="新細明體" w:hAnsi="新細明體" w:hint="eastAsia"/>
        </w:rPr>
        <w:t>，</w:t>
      </w:r>
      <w:r w:rsidRPr="007C5E57">
        <w:rPr>
          <w:rFonts w:hint="eastAsia"/>
        </w:rPr>
        <w:t>且尊重與會機關對於選罷法第26條之修法意見等語</w:t>
      </w:r>
      <w:r w:rsidRPr="007C5E57">
        <w:rPr>
          <w:rFonts w:ascii="新細明體" w:eastAsia="新細明體" w:hAnsi="新細明體" w:hint="eastAsia"/>
        </w:rPr>
        <w:t>。</w:t>
      </w:r>
      <w:r w:rsidRPr="007C5E57">
        <w:rPr>
          <w:rFonts w:hint="eastAsia"/>
        </w:rPr>
        <w:t>惟核</w:t>
      </w:r>
      <w:r w:rsidRPr="007C5E57">
        <w:rPr>
          <w:rFonts w:ascii="新細明體" w:eastAsia="新細明體" w:hAnsi="新細明體" w:hint="eastAsia"/>
        </w:rPr>
        <w:t>，</w:t>
      </w:r>
      <w:r w:rsidRPr="007C5E57">
        <w:rPr>
          <w:rFonts w:hint="eastAsia"/>
        </w:rPr>
        <w:t>法務部、中選會等機關前</w:t>
      </w:r>
      <w:r w:rsidRPr="007C5E57">
        <w:rPr>
          <w:rFonts w:ascii="新細明體" w:eastAsia="新細明體" w:hAnsi="新細明體" w:hint="eastAsia"/>
        </w:rPr>
        <w:t>、</w:t>
      </w:r>
      <w:r w:rsidRPr="007C5E57">
        <w:rPr>
          <w:rFonts w:hint="eastAsia"/>
        </w:rPr>
        <w:t>後二次與會所持意見反覆，不免令人質疑該等機關對於重大修法問題之評估有欠審慎</w:t>
      </w:r>
      <w:r w:rsidRPr="007C5E57">
        <w:rPr>
          <w:rFonts w:ascii="新細明體" w:eastAsia="新細明體" w:hAnsi="新細明體" w:hint="eastAsia"/>
        </w:rPr>
        <w:t>，</w:t>
      </w:r>
      <w:r w:rsidRPr="007C5E57">
        <w:rPr>
          <w:rFonts w:hint="eastAsia"/>
        </w:rPr>
        <w:t>而內政部第2次研商會議對於選罷法第26條之修法態度亦欠堅決；此外，依內政部104年1月6日研商會議紀錄及內政部民政司同年月13日簽呈內容，104年研商會議時，選罷法第26條修正草案之所以未將「行刑權罹於時效消滅列為限制參選條件」乃是基於當時決議已將「犯預備賄選罪納入終身不得參選之條件</w:t>
      </w:r>
      <w:r w:rsidRPr="007C5E57">
        <w:rPr>
          <w:rFonts w:ascii="新細明體" w:eastAsia="新細明體" w:hAnsi="新細明體" w:hint="eastAsia"/>
        </w:rPr>
        <w:t>」</w:t>
      </w:r>
      <w:r w:rsidRPr="007C5E57">
        <w:rPr>
          <w:rFonts w:hint="eastAsia"/>
        </w:rPr>
        <w:t>，爰不增列是項規定，則內政部縱於105年11月1日研商會議中尊重與會機關意見而決議刪除第26條修法草案中有關「賄選預備犯不得登記為候選人之規定」，亦宜再詳予研議評估是否改於該條修法草案增列「行刑權罹於時效而消滅者不得登記為候選人之限制規定」之必要性。</w:t>
      </w:r>
    </w:p>
    <w:p w:rsidR="009B49B7" w:rsidRPr="007C5E57" w:rsidRDefault="009B49B7" w:rsidP="009B49B7">
      <w:pPr>
        <w:pStyle w:val="2"/>
      </w:pPr>
      <w:r w:rsidRPr="007C5E57">
        <w:rPr>
          <w:rFonts w:hint="eastAsia"/>
        </w:rPr>
        <w:t>內政部迄至107年2月13日行政院政務委員召開選罷法部分條文修正草案時，復參酌立法院內政委員會初審決議，提出再修正條文，增列「行刑權時效消滅而未執行</w:t>
      </w:r>
      <w:r w:rsidRPr="007C5E57">
        <w:rPr>
          <w:rFonts w:ascii="新細明體" w:eastAsia="新細明體" w:hAnsi="新細明體" w:hint="eastAsia"/>
        </w:rPr>
        <w:t>，</w:t>
      </w:r>
      <w:r w:rsidRPr="007C5E57">
        <w:rPr>
          <w:rFonts w:hint="eastAsia"/>
        </w:rPr>
        <w:t>為候選人消極資格」</w:t>
      </w:r>
      <w:r w:rsidRPr="007C5E57">
        <w:rPr>
          <w:rFonts w:ascii="新細明體" w:eastAsia="新細明體" w:hAnsi="新細明體" w:hint="eastAsia"/>
        </w:rPr>
        <w:t>：</w:t>
      </w:r>
    </w:p>
    <w:p w:rsidR="009B49B7" w:rsidRPr="007C5E57" w:rsidRDefault="009B49B7" w:rsidP="009B49B7">
      <w:pPr>
        <w:pStyle w:val="3"/>
      </w:pPr>
      <w:r w:rsidRPr="007C5E57">
        <w:rPr>
          <w:rFonts w:hint="eastAsia"/>
        </w:rPr>
        <w:t>內政部106年12月25日函送行政院審議之選罷法部分條文修正草案，並未增列行刑權罹於時效而消滅者及賄選預備犯為不得登記為候選人之限制規定</w:t>
      </w:r>
      <w:r w:rsidRPr="007C5E57">
        <w:rPr>
          <w:rFonts w:ascii="新細明體" w:eastAsia="新細明體" w:hAnsi="新細明體" w:hint="eastAsia"/>
        </w:rPr>
        <w:t>，</w:t>
      </w:r>
      <w:r w:rsidRPr="007C5E57">
        <w:rPr>
          <w:rFonts w:hint="eastAsia"/>
        </w:rPr>
        <w:t>已詳如前述</w:t>
      </w:r>
      <w:r w:rsidRPr="007C5E57">
        <w:rPr>
          <w:rFonts w:ascii="新細明體" w:eastAsia="新細明體" w:hAnsi="新細明體" w:hint="eastAsia"/>
        </w:rPr>
        <w:t>。</w:t>
      </w:r>
    </w:p>
    <w:p w:rsidR="009B49B7" w:rsidRPr="007C5E57" w:rsidRDefault="009B49B7" w:rsidP="009B49B7">
      <w:pPr>
        <w:pStyle w:val="3"/>
      </w:pPr>
      <w:r w:rsidRPr="007C5E57">
        <w:rPr>
          <w:rFonts w:hint="eastAsia"/>
        </w:rPr>
        <w:t>經查，立法院內政委員會於106年12月27日初審通過立法委員蔡易餘等人提案增列犯內亂罪、外患</w:t>
      </w:r>
      <w:r w:rsidRPr="007C5E57">
        <w:rPr>
          <w:rFonts w:hint="eastAsia"/>
        </w:rPr>
        <w:lastRenderedPageBreak/>
        <w:t>罪、貪污罪及賄選以外之罪，經判處有期徒刑以上之刑確定，因行刑權罹於時效消滅，列為候選人消極資格。107年2月13日行政院政務委員羅秉成召開選罷法部分條文修正草案時，該部才參酌立法院內政委員會初審決議，提出再修正條文，增列「行刑權時效消滅而未執行，為候選人消極資格」之規定。惟截至本院107年5月31日詢問時</w:t>
      </w:r>
      <w:r w:rsidRPr="007C5E57">
        <w:rPr>
          <w:rFonts w:ascii="新細明體" w:eastAsia="新細明體" w:hAnsi="新細明體" w:hint="eastAsia"/>
        </w:rPr>
        <w:t>，</w:t>
      </w:r>
      <w:r w:rsidRPr="007C5E57">
        <w:rPr>
          <w:rFonts w:hint="eastAsia"/>
        </w:rPr>
        <w:t>內政部與行政院綜合業務處</w:t>
      </w:r>
      <w:r w:rsidR="009662B0" w:rsidRPr="007C5E57">
        <w:rPr>
          <w:rFonts w:hint="eastAsia"/>
        </w:rPr>
        <w:t>均</w:t>
      </w:r>
      <w:r w:rsidRPr="007C5E57">
        <w:rPr>
          <w:rFonts w:hint="eastAsia"/>
        </w:rPr>
        <w:t>表示</w:t>
      </w:r>
      <w:r w:rsidRPr="007C5E57">
        <w:rPr>
          <w:rFonts w:ascii="新細明體" w:eastAsia="新細明體" w:hAnsi="新細明體" w:hint="eastAsia"/>
        </w:rPr>
        <w:t>：</w:t>
      </w:r>
      <w:r w:rsidRPr="007C5E57">
        <w:rPr>
          <w:rFonts w:hint="eastAsia"/>
        </w:rPr>
        <w:t>該修法草案業經行政院政務委員會議審查通過，俟行政院院會審議通過，將核轉立法院審議。</w:t>
      </w:r>
    </w:p>
    <w:p w:rsidR="009B49B7" w:rsidRPr="007C5E57" w:rsidRDefault="009B49B7" w:rsidP="009B49B7">
      <w:pPr>
        <w:pStyle w:val="3"/>
      </w:pPr>
      <w:r w:rsidRPr="007C5E57">
        <w:rPr>
          <w:rFonts w:hint="eastAsia"/>
        </w:rPr>
        <w:t>有關選罷法第26條候選人消極資格限制規定，因行刑權罹於時效，致依法不得再執行者，究得否參選之法律適用爭議，內政部自99年允諾修法後，歷時8年，遲至107年2月始針對該法第26條提出修法，雖據內政部於本院詢問時陳稱：修法緩慢</w:t>
      </w:r>
      <w:r w:rsidRPr="007C5E57">
        <w:rPr>
          <w:rFonts w:ascii="新細明體" w:eastAsia="新細明體" w:hAnsi="新細明體" w:hint="eastAsia"/>
        </w:rPr>
        <w:t>，</w:t>
      </w:r>
      <w:r w:rsidRPr="007C5E57">
        <w:rPr>
          <w:rFonts w:hint="eastAsia"/>
        </w:rPr>
        <w:t>係因98年至100年間，以推動不在籍投票為修法重點，101年賡續推動不在籍投票修法作業，且修法須整部選罷法通盤檢討，不宜針對單一法條修法，其他機關又有不同意見等語。惟依內政部民政司上開簽呈內容所示，該部明知選罷法第26條亟待修法，且社會高度關注，攸關貫徹賄選政策，明顯具有修法之急迫性，然而內政部自99年7月函復中選會將研議修正選罷法第26條迄今，選罷法已分別於99年9月1日、100年5月25日、103年5月28日、104年2月4日、105年4月13日、105年12月7日、105年12月14日、107年5月9日歷經8次修法（以上均為修法公布日期），內政部推動修法時程牛步緩慢</w:t>
      </w:r>
      <w:r w:rsidRPr="007C5E57">
        <w:rPr>
          <w:rFonts w:ascii="新細明體" w:eastAsia="新細明體" w:hAnsi="新細明體" w:hint="eastAsia"/>
        </w:rPr>
        <w:t>，</w:t>
      </w:r>
      <w:r w:rsidRPr="007C5E57">
        <w:rPr>
          <w:rFonts w:hint="eastAsia"/>
        </w:rPr>
        <w:t>實難認積極妥適</w:t>
      </w:r>
      <w:r w:rsidRPr="007C5E57">
        <w:rPr>
          <w:rFonts w:ascii="新細明體" w:eastAsia="新細明體" w:hAnsi="新細明體" w:hint="eastAsia"/>
        </w:rPr>
        <w:t>。</w:t>
      </w:r>
    </w:p>
    <w:p w:rsidR="009B49B7" w:rsidRPr="007C5E57" w:rsidRDefault="009B49B7" w:rsidP="009B49B7">
      <w:pPr>
        <w:pStyle w:val="2"/>
      </w:pPr>
      <w:r w:rsidRPr="007C5E57">
        <w:rPr>
          <w:rFonts w:hint="eastAsia"/>
        </w:rPr>
        <w:t>綜上</w:t>
      </w:r>
      <w:r w:rsidRPr="007C5E57">
        <w:rPr>
          <w:rFonts w:ascii="新細明體" w:eastAsia="新細明體" w:hAnsi="新細明體" w:hint="eastAsia"/>
        </w:rPr>
        <w:t>，</w:t>
      </w:r>
      <w:r w:rsidRPr="007C5E57">
        <w:rPr>
          <w:rFonts w:hint="eastAsia"/>
        </w:rPr>
        <w:t>內政部於99年7月29日針對中選會所提選罷法第26條修法建議案，函復將於日後修法納入研議，</w:t>
      </w:r>
      <w:r w:rsidRPr="007C5E57">
        <w:rPr>
          <w:rFonts w:hint="eastAsia"/>
        </w:rPr>
        <w:lastRenderedPageBreak/>
        <w:t>該部明知該條修法的重要性與急迫性，卻時隔1年半，於101年3月30日始函請中選會表示修法意見，其後復拖延3年至104年1月6日始邀請中選會、法務部等相關機關研商選罷法第26條修正案，取得「將賄選預備罪納入終身不得參選之條件」修法共識後，又以須通盤檢討研議為由擱置</w:t>
      </w:r>
      <w:r w:rsidR="00387F02" w:rsidRPr="007C5E57">
        <w:rPr>
          <w:rFonts w:hAnsi="標楷體" w:hint="eastAsia"/>
        </w:rPr>
        <w:t>，嗣後卻以</w:t>
      </w:r>
      <w:r w:rsidR="00387F02" w:rsidRPr="007C5E57">
        <w:rPr>
          <w:rFonts w:hint="eastAsia"/>
        </w:rPr>
        <w:t>即刻召開會議研商為由列為施政績效。</w:t>
      </w:r>
      <w:r w:rsidRPr="007C5E57">
        <w:rPr>
          <w:rFonts w:hint="eastAsia"/>
        </w:rPr>
        <w:t>105年11月1日研商會議復推翻前次修法決議，其後即未對該條研議修法，嗣因立法院內政委員會於106年12月27日初審通過蔡易餘委員提案修法，該部始於107年2月13日行政院政務委員召開選罷法部分條文修正草案時，參酌上開立法院內政委員會初審決議，提出再修正條文，增列「行刑權時效消滅而未執行</w:t>
      </w:r>
      <w:r w:rsidRPr="007C5E57">
        <w:rPr>
          <w:rFonts w:ascii="新細明體" w:eastAsia="新細明體" w:hAnsi="新細明體" w:hint="eastAsia"/>
        </w:rPr>
        <w:t>，</w:t>
      </w:r>
      <w:r w:rsidRPr="007C5E57">
        <w:rPr>
          <w:rFonts w:hint="eastAsia"/>
        </w:rPr>
        <w:t>為候選人消極資格」，內政部自99年7月函復中選會將研議修正選罷法第26條後，歷時8年，多次延宕，迄107年2月始增列該條修法草案，該部雖稱遲未提出該條修法草案乃出於通盤檢討整部選罷法之修法考量，惟查該期間選罷法已歷經8</w:t>
      </w:r>
      <w:r w:rsidR="000E69C9" w:rsidRPr="007C5E57">
        <w:rPr>
          <w:rFonts w:hint="eastAsia"/>
        </w:rPr>
        <w:t>次</w:t>
      </w:r>
      <w:r w:rsidRPr="007C5E57">
        <w:rPr>
          <w:rFonts w:hint="eastAsia"/>
        </w:rPr>
        <w:t>修法，該會貽誤修法契機</w:t>
      </w:r>
      <w:r w:rsidRPr="007C5E57">
        <w:rPr>
          <w:rFonts w:ascii="新細明體" w:eastAsia="新細明體" w:hAnsi="新細明體" w:hint="eastAsia"/>
        </w:rPr>
        <w:t>，</w:t>
      </w:r>
      <w:r w:rsidRPr="007C5E57">
        <w:rPr>
          <w:rFonts w:hint="eastAsia"/>
        </w:rPr>
        <w:t>核有行政怠惰之違失。</w:t>
      </w:r>
    </w:p>
    <w:p w:rsidR="005D4933" w:rsidRPr="007C5E57" w:rsidRDefault="007B7A0E">
      <w:pPr>
        <w:pStyle w:val="12"/>
        <w:ind w:left="680" w:firstLine="680"/>
        <w:rPr>
          <w:bCs/>
        </w:rPr>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Start w:id="45" w:name="_Toc529222689"/>
      <w:bookmarkStart w:id="46" w:name="_Toc529223111"/>
      <w:bookmarkStart w:id="47" w:name="_Toc529223862"/>
      <w:bookmarkStart w:id="48" w:name="_Toc529228265"/>
      <w:bookmarkEnd w:id="33"/>
      <w:bookmarkEnd w:id="34"/>
      <w:r w:rsidRPr="007C5E57">
        <w:rPr>
          <w:rFonts w:hint="eastAsia"/>
          <w:bCs/>
        </w:rPr>
        <w:t>綜上所述，</w:t>
      </w:r>
      <w:r w:rsidR="009B49B7" w:rsidRPr="007C5E57">
        <w:rPr>
          <w:rFonts w:hint="eastAsia"/>
          <w:bCs/>
        </w:rPr>
        <w:t>內政部於99年7月29日針對中選會所提選罷法第26條修法建議案，函復將於日後修法納入研議，該部明知該條修法的重要性與急迫性，卻時隔1年半，於101年3月30日始函請中選會表示修法意見，其後復拖延3年至104年1月6日始邀請中選會、法務部等相關機關研商選罷法第26條修正案，取得「將賄選預備罪納入終身不得參選之條件」修法共識後，又以須通盤檢討研議為由擱置</w:t>
      </w:r>
      <w:r w:rsidR="00387F02" w:rsidRPr="007C5E57">
        <w:rPr>
          <w:rFonts w:hAnsi="標楷體" w:hint="eastAsia"/>
        </w:rPr>
        <w:t>，嗣後卻以</w:t>
      </w:r>
      <w:r w:rsidR="00387F02" w:rsidRPr="007C5E57">
        <w:rPr>
          <w:rFonts w:hint="eastAsia"/>
        </w:rPr>
        <w:t>即刻召開會議研商為由列為施政績效</w:t>
      </w:r>
      <w:r w:rsidR="00387F02" w:rsidRPr="007C5E57">
        <w:rPr>
          <w:rFonts w:hint="eastAsia"/>
          <w:bCs/>
        </w:rPr>
        <w:t>。</w:t>
      </w:r>
      <w:r w:rsidR="009B49B7" w:rsidRPr="007C5E57">
        <w:rPr>
          <w:rFonts w:hint="eastAsia"/>
          <w:bCs/>
        </w:rPr>
        <w:t>105年11月1日研商會議復推翻前次修法決議，其後即未對該條研議修法，嗣因立法院內政委員會於106年12月27日初審通過蔡易餘委員提案修</w:t>
      </w:r>
      <w:r w:rsidR="009B49B7" w:rsidRPr="007C5E57">
        <w:rPr>
          <w:rFonts w:hint="eastAsia"/>
          <w:bCs/>
        </w:rPr>
        <w:lastRenderedPageBreak/>
        <w:t>法，該部始於107年2月13日行政院政務委員召開選罷法部分條文修正草案時，參酌上開立法院內政委員會初審決議，提出再修正條文，</w:t>
      </w:r>
      <w:r w:rsidR="00857CA6" w:rsidRPr="007C5E57">
        <w:rPr>
          <w:rFonts w:hint="eastAsia"/>
          <w:bCs/>
        </w:rPr>
        <w:t>將「行刑權罹於時效消滅而未執行」，增列為候選人消極資格</w:t>
      </w:r>
      <w:r w:rsidR="009B49B7" w:rsidRPr="007C5E57">
        <w:rPr>
          <w:rFonts w:hint="eastAsia"/>
          <w:bCs/>
        </w:rPr>
        <w:t>，內政部自99年7月函復中選會將研議修正選罷法第26條後，歷時8年，多次延宕，迄107年2月始增列該條修法草案，該部雖稱遲未提出該條修法草案乃出於通盤檢討整部選罷法之修法考量，惟查該期間選罷法已歷經</w:t>
      </w:r>
      <w:r w:rsidR="000E69C9" w:rsidRPr="007C5E57">
        <w:rPr>
          <w:rFonts w:hint="eastAsia"/>
          <w:bCs/>
        </w:rPr>
        <w:t>8次</w:t>
      </w:r>
      <w:r w:rsidR="009B49B7" w:rsidRPr="007C5E57">
        <w:rPr>
          <w:rFonts w:hint="eastAsia"/>
          <w:bCs/>
        </w:rPr>
        <w:t>修法，該會貽誤修法契機，使犯預備行賄罪之人逃匿致行刑權罹於時效不得再執行刑罰後，</w:t>
      </w:r>
      <w:r w:rsidR="00857CA6" w:rsidRPr="007C5E57">
        <w:rPr>
          <w:rFonts w:hint="eastAsia"/>
          <w:bCs/>
        </w:rPr>
        <w:t>利用法律疑義而取得</w:t>
      </w:r>
      <w:r w:rsidR="009B49B7" w:rsidRPr="007C5E57">
        <w:rPr>
          <w:rFonts w:hint="eastAsia"/>
          <w:bCs/>
        </w:rPr>
        <w:t>候選人資格，有違公平正義原則，核有行政怠惰之違失</w:t>
      </w:r>
      <w:r w:rsidRPr="007C5E57">
        <w:rPr>
          <w:rFonts w:hint="eastAsia"/>
          <w:bCs/>
        </w:rPr>
        <w:t>，爰依監察法第24條提案糾正，移送</w:t>
      </w:r>
      <w:r w:rsidR="00D13862" w:rsidRPr="007C5E57">
        <w:rPr>
          <w:rFonts w:hint="eastAsia"/>
          <w:bCs/>
        </w:rPr>
        <w:t>行政院轉飭所屬</w:t>
      </w:r>
      <w:r w:rsidRPr="007C5E57">
        <w:rPr>
          <w:rFonts w:hint="eastAsia"/>
          <w:bCs/>
        </w:rPr>
        <w:t>確實檢討改善見復。</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D4933" w:rsidRPr="007C5E57" w:rsidRDefault="005D4933">
      <w:pPr>
        <w:ind w:leftChars="200" w:left="680" w:firstLineChars="200" w:firstLine="680"/>
        <w:rPr>
          <w:rFonts w:ascii="標楷體"/>
          <w:bCs/>
          <w:kern w:val="0"/>
        </w:rPr>
      </w:pPr>
    </w:p>
    <w:p w:rsidR="00941B16" w:rsidRPr="007C5E57" w:rsidRDefault="00941B16">
      <w:pPr>
        <w:ind w:leftChars="200" w:left="680" w:firstLineChars="200" w:firstLine="680"/>
        <w:rPr>
          <w:rFonts w:ascii="標楷體"/>
          <w:bCs/>
          <w:kern w:val="0"/>
        </w:rPr>
      </w:pPr>
    </w:p>
    <w:p w:rsidR="00941B16" w:rsidRPr="007C5E57" w:rsidRDefault="00941B16">
      <w:pPr>
        <w:ind w:leftChars="200" w:left="680" w:firstLineChars="200" w:firstLine="680"/>
        <w:rPr>
          <w:rFonts w:ascii="標楷體"/>
          <w:bCs/>
          <w:kern w:val="0"/>
        </w:rPr>
      </w:pPr>
    </w:p>
    <w:p w:rsidR="00941B16" w:rsidRPr="00A25637" w:rsidRDefault="00A25637" w:rsidP="00A25637">
      <w:pPr>
        <w:ind w:leftChars="200" w:left="680" w:firstLineChars="200" w:firstLine="760"/>
        <w:jc w:val="right"/>
        <w:rPr>
          <w:rFonts w:ascii="標楷體" w:hAnsi="標楷體"/>
          <w:bCs/>
          <w:kern w:val="0"/>
          <w:sz w:val="36"/>
          <w:szCs w:val="36"/>
        </w:rPr>
      </w:pPr>
      <w:bookmarkStart w:id="49" w:name="_GoBack"/>
      <w:bookmarkEnd w:id="49"/>
      <w:r w:rsidRPr="00A25637">
        <w:rPr>
          <w:rFonts w:ascii="標楷體" w:hAnsi="標楷體" w:hint="eastAsia"/>
          <w:bCs/>
          <w:kern w:val="0"/>
          <w:sz w:val="36"/>
          <w:szCs w:val="36"/>
        </w:rPr>
        <w:t>調查委員：陳師孟、蔡崇義</w:t>
      </w:r>
    </w:p>
    <w:p w:rsidR="00941B16" w:rsidRPr="007C5E57" w:rsidRDefault="00941B16">
      <w:pPr>
        <w:ind w:leftChars="200" w:left="680" w:firstLineChars="200" w:firstLine="680"/>
        <w:rPr>
          <w:rFonts w:ascii="標楷體"/>
          <w:bCs/>
          <w:kern w:val="0"/>
        </w:rPr>
      </w:pPr>
    </w:p>
    <w:p w:rsidR="00E022C0" w:rsidRPr="007C5E57" w:rsidRDefault="00E022C0" w:rsidP="0053501B">
      <w:pPr>
        <w:rPr>
          <w:rFonts w:ascii="標楷體"/>
          <w:bCs/>
          <w:kern w:val="0"/>
        </w:rPr>
      </w:pPr>
    </w:p>
    <w:sectPr w:rsidR="00E022C0" w:rsidRPr="007C5E5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A0E" w:rsidRDefault="00CE2A0E">
      <w:r>
        <w:separator/>
      </w:r>
    </w:p>
  </w:endnote>
  <w:endnote w:type="continuationSeparator" w:id="0">
    <w:p w:rsidR="00CE2A0E" w:rsidRDefault="00CE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33" w:rsidRDefault="007B7A0E">
    <w:pPr>
      <w:framePr w:wrap="around" w:vAnchor="text" w:hAnchor="margin" w:xAlign="center" w:y="1"/>
      <w:ind w:left="640" w:firstLine="400"/>
      <w:textDirection w:val="btLr"/>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5D4933" w:rsidRDefault="005D4933">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33" w:rsidRDefault="007B7A0E">
    <w:pPr>
      <w:pStyle w:val="ad"/>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A25637">
      <w:rPr>
        <w:rStyle w:val="a9"/>
        <w:noProof/>
        <w:sz w:val="24"/>
      </w:rPr>
      <w:t>9</w:t>
    </w:r>
    <w:r>
      <w:rPr>
        <w:rStyle w:val="a9"/>
        <w:sz w:val="24"/>
      </w:rPr>
      <w:fldChar w:fldCharType="end"/>
    </w:r>
  </w:p>
  <w:p w:rsidR="005D4933" w:rsidRDefault="005D4933">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A0E" w:rsidRDefault="00CE2A0E">
      <w:r>
        <w:separator/>
      </w:r>
    </w:p>
  </w:footnote>
  <w:footnote w:type="continuationSeparator" w:id="0">
    <w:p w:rsidR="00CE2A0E" w:rsidRDefault="00CE2A0E">
      <w:r>
        <w:continuationSeparator/>
      </w:r>
    </w:p>
  </w:footnote>
  <w:footnote w:id="1">
    <w:p w:rsidR="00714484" w:rsidRPr="006C4A8B" w:rsidRDefault="00714484" w:rsidP="00714484">
      <w:pPr>
        <w:pStyle w:val="af0"/>
      </w:pPr>
      <w:r>
        <w:rPr>
          <w:rStyle w:val="af2"/>
        </w:rPr>
        <w:footnoteRef/>
      </w:r>
      <w:r>
        <w:rPr>
          <w:rFonts w:hint="eastAsia"/>
        </w:rPr>
        <w:t xml:space="preserve"> </w:t>
      </w:r>
      <w:r>
        <w:rPr>
          <w:rFonts w:hint="eastAsia"/>
        </w:rPr>
        <w:t>新北市第</w:t>
      </w:r>
      <w:r>
        <w:rPr>
          <w:rFonts w:hint="eastAsia"/>
        </w:rPr>
        <w:t>1</w:t>
      </w:r>
      <w:r>
        <w:rPr>
          <w:rFonts w:hint="eastAsia"/>
        </w:rPr>
        <w:t>屆、第</w:t>
      </w:r>
      <w:r>
        <w:rPr>
          <w:rFonts w:hint="eastAsia"/>
        </w:rPr>
        <w:t>2</w:t>
      </w:r>
      <w:r>
        <w:rPr>
          <w:rFonts w:hint="eastAsia"/>
        </w:rPr>
        <w:t>屆議員選舉公報</w:t>
      </w:r>
      <w:r>
        <w:rPr>
          <w:rFonts w:hint="eastAsia"/>
        </w:rPr>
        <w:t>(</w:t>
      </w:r>
      <w:r>
        <w:rPr>
          <w:rFonts w:hint="eastAsia"/>
        </w:rPr>
        <w:tab/>
      </w:r>
      <w:r>
        <w:rPr>
          <w:rFonts w:hint="eastAsia"/>
        </w:rPr>
        <w:t>第</w:t>
      </w:r>
      <w:r>
        <w:rPr>
          <w:rFonts w:hint="eastAsia"/>
        </w:rPr>
        <w:t>1</w:t>
      </w:r>
      <w:r>
        <w:rPr>
          <w:rFonts w:hint="eastAsia"/>
        </w:rPr>
        <w:t>選舉區</w:t>
      </w:r>
      <w:r>
        <w:rPr>
          <w:rFonts w:hint="eastAsia"/>
        </w:rPr>
        <w:t>)</w:t>
      </w:r>
      <w:r>
        <w:rPr>
          <w:rFonts w:hint="eastAsia"/>
        </w:rPr>
        <w:t>，新北市選舉委員會編印。</w:t>
      </w:r>
    </w:p>
  </w:footnote>
  <w:footnote w:id="2">
    <w:p w:rsidR="009B49B7" w:rsidRDefault="009B49B7" w:rsidP="009B49B7">
      <w:pPr>
        <w:pStyle w:val="af0"/>
      </w:pPr>
      <w:r>
        <w:rPr>
          <w:rStyle w:val="af2"/>
        </w:rPr>
        <w:footnoteRef/>
      </w:r>
      <w:r>
        <w:t xml:space="preserve"> </w:t>
      </w:r>
      <w:r>
        <w:rPr>
          <w:rFonts w:hint="eastAsia"/>
        </w:rPr>
        <w:t>中選會</w:t>
      </w:r>
      <w:r>
        <w:rPr>
          <w:rFonts w:hint="eastAsia"/>
        </w:rPr>
        <w:t>99</w:t>
      </w:r>
      <w:r>
        <w:rPr>
          <w:rFonts w:hint="eastAsia"/>
        </w:rPr>
        <w:t>年</w:t>
      </w:r>
      <w:r>
        <w:rPr>
          <w:rFonts w:hint="eastAsia"/>
        </w:rPr>
        <w:t>7</w:t>
      </w:r>
      <w:r>
        <w:rPr>
          <w:rFonts w:hint="eastAsia"/>
        </w:rPr>
        <w:t>月</w:t>
      </w:r>
      <w:r>
        <w:rPr>
          <w:rFonts w:hint="eastAsia"/>
        </w:rPr>
        <w:t>26</w:t>
      </w:r>
      <w:r>
        <w:rPr>
          <w:rFonts w:hint="eastAsia"/>
        </w:rPr>
        <w:t>日中選法字第</w:t>
      </w:r>
      <w:r>
        <w:rPr>
          <w:rFonts w:hint="eastAsia"/>
        </w:rPr>
        <w:t>09935001091</w:t>
      </w:r>
      <w:r>
        <w:rPr>
          <w:rFonts w:hint="eastAsia"/>
        </w:rPr>
        <w:t>號函</w:t>
      </w:r>
      <w:r>
        <w:rPr>
          <w:rFonts w:ascii="新細明體" w:eastAsia="新細明體" w:hAnsi="新細明體" w:hint="eastAsia"/>
        </w:rPr>
        <w:t>。</w:t>
      </w:r>
    </w:p>
  </w:footnote>
  <w:footnote w:id="3">
    <w:p w:rsidR="009B49B7" w:rsidRDefault="009B49B7" w:rsidP="009B49B7">
      <w:pPr>
        <w:pStyle w:val="af0"/>
      </w:pPr>
      <w:r>
        <w:rPr>
          <w:rStyle w:val="af2"/>
        </w:rPr>
        <w:footnoteRef/>
      </w:r>
      <w:r>
        <w:t xml:space="preserve"> </w:t>
      </w:r>
      <w:r>
        <w:rPr>
          <w:rFonts w:hint="eastAsia"/>
        </w:rPr>
        <w:t>內政部</w:t>
      </w:r>
      <w:r>
        <w:rPr>
          <w:rFonts w:hint="eastAsia"/>
        </w:rPr>
        <w:t>99</w:t>
      </w:r>
      <w:r>
        <w:rPr>
          <w:rFonts w:hint="eastAsia"/>
        </w:rPr>
        <w:t>年</w:t>
      </w:r>
      <w:r>
        <w:rPr>
          <w:rFonts w:hint="eastAsia"/>
        </w:rPr>
        <w:t>7</w:t>
      </w:r>
      <w:r>
        <w:rPr>
          <w:rFonts w:hint="eastAsia"/>
        </w:rPr>
        <w:t>月</w:t>
      </w:r>
      <w:r>
        <w:rPr>
          <w:rFonts w:hint="eastAsia"/>
        </w:rPr>
        <w:t>29</w:t>
      </w:r>
      <w:r>
        <w:rPr>
          <w:rFonts w:hint="eastAsia"/>
        </w:rPr>
        <w:t>日台內民字第</w:t>
      </w:r>
      <w:r>
        <w:rPr>
          <w:rFonts w:hint="eastAsia"/>
        </w:rPr>
        <w:t>0990154467</w:t>
      </w:r>
      <w:r>
        <w:rPr>
          <w:rFonts w:hint="eastAsia"/>
        </w:rPr>
        <w:t>號函</w:t>
      </w:r>
      <w:r>
        <w:rPr>
          <w:rFonts w:ascii="新細明體" w:eastAsia="新細明體" w:hAnsi="新細明體" w:hint="eastAsia"/>
        </w:rPr>
        <w:t>。</w:t>
      </w:r>
    </w:p>
  </w:footnote>
  <w:footnote w:id="4">
    <w:p w:rsidR="009B49B7" w:rsidRDefault="009B49B7" w:rsidP="009B49B7">
      <w:pPr>
        <w:pStyle w:val="af0"/>
      </w:pPr>
      <w:r>
        <w:rPr>
          <w:rStyle w:val="af2"/>
        </w:rPr>
        <w:footnoteRef/>
      </w:r>
      <w:r>
        <w:t xml:space="preserve"> </w:t>
      </w:r>
      <w:r w:rsidRPr="00422415">
        <w:rPr>
          <w:rFonts w:hint="eastAsia"/>
        </w:rPr>
        <w:t>中選會於</w:t>
      </w:r>
      <w:r w:rsidRPr="00422415">
        <w:rPr>
          <w:rFonts w:hint="eastAsia"/>
        </w:rPr>
        <w:t>104</w:t>
      </w:r>
      <w:r w:rsidRPr="00422415">
        <w:rPr>
          <w:rFonts w:hint="eastAsia"/>
        </w:rPr>
        <w:t>年</w:t>
      </w:r>
      <w:r w:rsidRPr="00422415">
        <w:rPr>
          <w:rFonts w:hint="eastAsia"/>
        </w:rPr>
        <w:t>1</w:t>
      </w:r>
      <w:r w:rsidRPr="00422415">
        <w:rPr>
          <w:rFonts w:hint="eastAsia"/>
        </w:rPr>
        <w:t>月</w:t>
      </w:r>
      <w:r w:rsidRPr="00422415">
        <w:rPr>
          <w:rFonts w:hint="eastAsia"/>
        </w:rPr>
        <w:t>6</w:t>
      </w:r>
      <w:r w:rsidRPr="00422415">
        <w:rPr>
          <w:rFonts w:hint="eastAsia"/>
        </w:rPr>
        <w:t>日內政部召開之研商會議中發言</w:t>
      </w:r>
      <w:r>
        <w:rPr>
          <w:rFonts w:hint="eastAsia"/>
        </w:rPr>
        <w:t>表示</w:t>
      </w:r>
      <w:r w:rsidRPr="00422415">
        <w:rPr>
          <w:rFonts w:hint="eastAsia"/>
        </w:rPr>
        <w:t>，第</w:t>
      </w:r>
      <w:r w:rsidRPr="00422415">
        <w:rPr>
          <w:rFonts w:hint="eastAsia"/>
        </w:rPr>
        <w:t>5</w:t>
      </w:r>
      <w:r w:rsidRPr="00422415">
        <w:rPr>
          <w:rFonts w:hint="eastAsia"/>
        </w:rPr>
        <w:t>款增列行刑權因罹於時效消滅者不得登記為候選人</w:t>
      </w:r>
      <w:r>
        <w:rPr>
          <w:rFonts w:hint="eastAsia"/>
        </w:rPr>
        <w:t>之規定</w:t>
      </w:r>
      <w:r>
        <w:rPr>
          <w:rFonts w:ascii="新細明體" w:eastAsia="新細明體" w:hAnsi="新細明體" w:hint="eastAsia"/>
        </w:rPr>
        <w:t>，</w:t>
      </w:r>
      <w:r>
        <w:rPr>
          <w:rFonts w:hint="eastAsia"/>
        </w:rPr>
        <w:t>為該會建議增修條文</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A9D"/>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2E6732"/>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5" w15:restartNumberingAfterBreak="0">
    <w:nsid w:val="1CFD5E16"/>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901A7C"/>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835BE1"/>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BC5A0C"/>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0D2218"/>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EE4D5B"/>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F27883"/>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0F37B2"/>
    <w:multiLevelType w:val="hybridMultilevel"/>
    <w:tmpl w:val="DB587CC8"/>
    <w:lvl w:ilvl="0" w:tplc="7AB4E318">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6036B2"/>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F101AA"/>
    <w:multiLevelType w:val="hybridMultilevel"/>
    <w:tmpl w:val="B094BA54"/>
    <w:lvl w:ilvl="0" w:tplc="BA42023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5"/>
  </w:num>
  <w:num w:numId="5">
    <w:abstractNumId w:val="14"/>
  </w:num>
  <w:num w:numId="6">
    <w:abstractNumId w:val="13"/>
  </w:num>
  <w:num w:numId="7">
    <w:abstractNumId w:val="2"/>
  </w:num>
  <w:num w:numId="8">
    <w:abstractNumId w:val="9"/>
  </w:num>
  <w:num w:numId="9">
    <w:abstractNumId w:val="8"/>
  </w:num>
  <w:num w:numId="10">
    <w:abstractNumId w:val="12"/>
  </w:num>
  <w:num w:numId="11">
    <w:abstractNumId w:val="10"/>
  </w:num>
  <w:num w:numId="12">
    <w:abstractNumId w:val="6"/>
  </w:num>
  <w:num w:numId="13">
    <w:abstractNumId w:val="0"/>
  </w:num>
  <w:num w:numId="14">
    <w:abstractNumId w:val="11"/>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77"/>
    <w:rsid w:val="000422D2"/>
    <w:rsid w:val="0005750B"/>
    <w:rsid w:val="00057D1A"/>
    <w:rsid w:val="00074F03"/>
    <w:rsid w:val="00097CB8"/>
    <w:rsid w:val="000C2D38"/>
    <w:rsid w:val="000E69C9"/>
    <w:rsid w:val="001074C5"/>
    <w:rsid w:val="00130E5D"/>
    <w:rsid w:val="00140B30"/>
    <w:rsid w:val="00161EA3"/>
    <w:rsid w:val="00176082"/>
    <w:rsid w:val="00192D5A"/>
    <w:rsid w:val="001936EA"/>
    <w:rsid w:val="001A2939"/>
    <w:rsid w:val="001A39BB"/>
    <w:rsid w:val="001A7CD5"/>
    <w:rsid w:val="001B390A"/>
    <w:rsid w:val="001C2FC8"/>
    <w:rsid w:val="001C4DFF"/>
    <w:rsid w:val="001D19E5"/>
    <w:rsid w:val="001D40FA"/>
    <w:rsid w:val="001E711D"/>
    <w:rsid w:val="001F5DFA"/>
    <w:rsid w:val="00205E8F"/>
    <w:rsid w:val="00240C25"/>
    <w:rsid w:val="002A0E36"/>
    <w:rsid w:val="002C7CCA"/>
    <w:rsid w:val="002D2981"/>
    <w:rsid w:val="002E2EC0"/>
    <w:rsid w:val="002E51D3"/>
    <w:rsid w:val="002E7243"/>
    <w:rsid w:val="002F4A17"/>
    <w:rsid w:val="00303D2A"/>
    <w:rsid w:val="00305007"/>
    <w:rsid w:val="00316A59"/>
    <w:rsid w:val="003503E7"/>
    <w:rsid w:val="00376C17"/>
    <w:rsid w:val="00387F02"/>
    <w:rsid w:val="00392CE1"/>
    <w:rsid w:val="003C5741"/>
    <w:rsid w:val="003C6439"/>
    <w:rsid w:val="003E4770"/>
    <w:rsid w:val="00421A0C"/>
    <w:rsid w:val="0042413C"/>
    <w:rsid w:val="00441331"/>
    <w:rsid w:val="00450FFA"/>
    <w:rsid w:val="004C4FF3"/>
    <w:rsid w:val="004C58DC"/>
    <w:rsid w:val="0053501B"/>
    <w:rsid w:val="0054549F"/>
    <w:rsid w:val="00571E9D"/>
    <w:rsid w:val="005772D8"/>
    <w:rsid w:val="00577852"/>
    <w:rsid w:val="005D4933"/>
    <w:rsid w:val="005E565E"/>
    <w:rsid w:val="006208AD"/>
    <w:rsid w:val="00651817"/>
    <w:rsid w:val="00682060"/>
    <w:rsid w:val="006A727D"/>
    <w:rsid w:val="006B36B1"/>
    <w:rsid w:val="006B4C9B"/>
    <w:rsid w:val="006C27EE"/>
    <w:rsid w:val="006D61BE"/>
    <w:rsid w:val="007018F2"/>
    <w:rsid w:val="00714484"/>
    <w:rsid w:val="00714972"/>
    <w:rsid w:val="00724C60"/>
    <w:rsid w:val="00755BB3"/>
    <w:rsid w:val="0075656E"/>
    <w:rsid w:val="00766D64"/>
    <w:rsid w:val="00774865"/>
    <w:rsid w:val="00791DF7"/>
    <w:rsid w:val="00791E74"/>
    <w:rsid w:val="007B7A0E"/>
    <w:rsid w:val="007C5E57"/>
    <w:rsid w:val="007E7122"/>
    <w:rsid w:val="007F5D69"/>
    <w:rsid w:val="00857CA6"/>
    <w:rsid w:val="00876331"/>
    <w:rsid w:val="008976AF"/>
    <w:rsid w:val="008D00E6"/>
    <w:rsid w:val="008F5EB8"/>
    <w:rsid w:val="00913A73"/>
    <w:rsid w:val="00915517"/>
    <w:rsid w:val="00935485"/>
    <w:rsid w:val="00941B16"/>
    <w:rsid w:val="00947569"/>
    <w:rsid w:val="00947BEF"/>
    <w:rsid w:val="00957E9E"/>
    <w:rsid w:val="009662B0"/>
    <w:rsid w:val="009746F2"/>
    <w:rsid w:val="0099370A"/>
    <w:rsid w:val="009B49B7"/>
    <w:rsid w:val="009C4B29"/>
    <w:rsid w:val="009C5F64"/>
    <w:rsid w:val="009E4E99"/>
    <w:rsid w:val="00A0086A"/>
    <w:rsid w:val="00A25637"/>
    <w:rsid w:val="00A41DA6"/>
    <w:rsid w:val="00A503C2"/>
    <w:rsid w:val="00A6252F"/>
    <w:rsid w:val="00A728A0"/>
    <w:rsid w:val="00A80621"/>
    <w:rsid w:val="00AC10F5"/>
    <w:rsid w:val="00AE22CB"/>
    <w:rsid w:val="00AE4148"/>
    <w:rsid w:val="00B373B0"/>
    <w:rsid w:val="00B510AF"/>
    <w:rsid w:val="00B71941"/>
    <w:rsid w:val="00B84E77"/>
    <w:rsid w:val="00B92386"/>
    <w:rsid w:val="00BF6ECA"/>
    <w:rsid w:val="00C208F9"/>
    <w:rsid w:val="00C638DF"/>
    <w:rsid w:val="00C63D79"/>
    <w:rsid w:val="00CA151C"/>
    <w:rsid w:val="00CA65E0"/>
    <w:rsid w:val="00CC09CB"/>
    <w:rsid w:val="00CC7B9D"/>
    <w:rsid w:val="00CD7A92"/>
    <w:rsid w:val="00CE2A0E"/>
    <w:rsid w:val="00CF7877"/>
    <w:rsid w:val="00D007A8"/>
    <w:rsid w:val="00D02C1E"/>
    <w:rsid w:val="00D13862"/>
    <w:rsid w:val="00D172BA"/>
    <w:rsid w:val="00D24AE3"/>
    <w:rsid w:val="00D67C03"/>
    <w:rsid w:val="00DE5A12"/>
    <w:rsid w:val="00DF302B"/>
    <w:rsid w:val="00DF3EBA"/>
    <w:rsid w:val="00DF6C67"/>
    <w:rsid w:val="00E022C0"/>
    <w:rsid w:val="00E05355"/>
    <w:rsid w:val="00E12CF8"/>
    <w:rsid w:val="00E17CE5"/>
    <w:rsid w:val="00E21F99"/>
    <w:rsid w:val="00E434E7"/>
    <w:rsid w:val="00EA6CD1"/>
    <w:rsid w:val="00EB5B0E"/>
    <w:rsid w:val="00ED27E9"/>
    <w:rsid w:val="00ED71B7"/>
    <w:rsid w:val="00ED750C"/>
    <w:rsid w:val="00EE55B2"/>
    <w:rsid w:val="00EE6AE9"/>
    <w:rsid w:val="00EE7CF1"/>
    <w:rsid w:val="00EF2DE1"/>
    <w:rsid w:val="00EF2F46"/>
    <w:rsid w:val="00F27C31"/>
    <w:rsid w:val="00F53F45"/>
    <w:rsid w:val="00F62FFE"/>
    <w:rsid w:val="00F754DC"/>
    <w:rsid w:val="00F76340"/>
    <w:rsid w:val="00FA5F01"/>
    <w:rsid w:val="00FB4894"/>
    <w:rsid w:val="00FC6B5D"/>
    <w:rsid w:val="00FD23DC"/>
    <w:rsid w:val="00FD6A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6C8638-DD96-40EF-A7C4-7166BEF1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1"/>
    <w:link w:val="20"/>
    <w:qFormat/>
    <w:pPr>
      <w:numPr>
        <w:ilvl w:val="1"/>
        <w:numId w:val="1"/>
      </w:numPr>
      <w:jc w:val="both"/>
      <w:outlineLvl w:val="1"/>
    </w:pPr>
    <w:rPr>
      <w:rFonts w:ascii="標楷體" w:hAnsi="Arial"/>
      <w:bCs/>
      <w:kern w:val="0"/>
      <w:szCs w:val="48"/>
    </w:rPr>
  </w:style>
  <w:style w:type="paragraph" w:styleId="3">
    <w:name w:val="heading 3"/>
    <w:basedOn w:val="a1"/>
    <w:link w:val="30"/>
    <w:qFormat/>
    <w:pPr>
      <w:numPr>
        <w:ilvl w:val="2"/>
        <w:numId w:val="1"/>
      </w:numPr>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jc w:val="both"/>
      <w:outlineLvl w:val="4"/>
    </w:pPr>
    <w:rPr>
      <w:rFonts w:ascii="標楷體" w:hAnsi="Arial"/>
      <w:bCs/>
      <w:szCs w:val="36"/>
    </w:rPr>
  </w:style>
  <w:style w:type="paragraph" w:styleId="6">
    <w:name w:val="heading 6"/>
    <w:basedOn w:val="a1"/>
    <w:link w:val="60"/>
    <w:qFormat/>
    <w:pPr>
      <w:numPr>
        <w:ilvl w:val="5"/>
        <w:numId w:val="1"/>
      </w:numPr>
      <w:tabs>
        <w:tab w:val="left" w:pos="2094"/>
      </w:tabs>
      <w:jc w:val="both"/>
      <w:outlineLvl w:val="5"/>
    </w:pPr>
    <w:rPr>
      <w:rFonts w:ascii="標楷體" w:hAnsi="Arial"/>
      <w:szCs w:val="36"/>
    </w:rPr>
  </w:style>
  <w:style w:type="paragraph" w:styleId="7">
    <w:name w:val="heading 7"/>
    <w:basedOn w:val="a1"/>
    <w:link w:val="70"/>
    <w:qFormat/>
    <w:pPr>
      <w:numPr>
        <w:ilvl w:val="6"/>
        <w:numId w:val="1"/>
      </w:numPr>
      <w:jc w:val="both"/>
      <w:outlineLvl w:val="6"/>
    </w:pPr>
    <w:rPr>
      <w:rFonts w:ascii="標楷體" w:hAnsi="Arial"/>
      <w:bCs/>
      <w:szCs w:val="36"/>
    </w:rPr>
  </w:style>
  <w:style w:type="paragraph" w:styleId="8">
    <w:name w:val="heading 8"/>
    <w:basedOn w:val="a1"/>
    <w:link w:val="80"/>
    <w:qFormat/>
    <w:pPr>
      <w:numPr>
        <w:ilvl w:val="7"/>
        <w:numId w:val="1"/>
      </w:numPr>
      <w:jc w:val="both"/>
      <w:outlineLvl w:val="7"/>
    </w:pPr>
    <w:rPr>
      <w:rFonts w:ascii="標楷體" w:hAnsi="Arial"/>
      <w:szCs w:val="36"/>
    </w:rPr>
  </w:style>
  <w:style w:type="paragraph" w:styleId="9">
    <w:name w:val="heading 9"/>
    <w:basedOn w:val="a1"/>
    <w:link w:val="90"/>
    <w:uiPriority w:val="9"/>
    <w:unhideWhenUsed/>
    <w:qFormat/>
    <w:rsid w:val="009B49B7"/>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1"/>
    <w:pPr>
      <w:ind w:leftChars="400" w:left="400"/>
    </w:p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link w:val="a8"/>
    <w:semiHidden/>
    <w:pPr>
      <w:spacing w:before="240"/>
      <w:ind w:left="1021" w:hanging="1021"/>
      <w:jc w:val="both"/>
    </w:pPr>
    <w:rPr>
      <w:rFonts w:ascii="標楷體"/>
      <w:snapToGrid w:val="0"/>
      <w:spacing w:val="10"/>
    </w:rPr>
  </w:style>
  <w:style w:type="character" w:styleId="a9">
    <w:name w:val="page number"/>
    <w:basedOn w:val="a2"/>
    <w:semiHidden/>
    <w:rPr>
      <w:rFonts w:ascii="標楷體" w:eastAsia="標楷體"/>
      <w:sz w:val="20"/>
    </w:rPr>
  </w:style>
  <w:style w:type="paragraph" w:styleId="11">
    <w:name w:val="toc 1"/>
    <w:basedOn w:val="a1"/>
    <w:next w:val="a1"/>
    <w:semiHidden/>
    <w:pPr>
      <w:ind w:left="200" w:hangingChars="200" w:hanging="200"/>
      <w:jc w:val="both"/>
    </w:pPr>
    <w:rPr>
      <w:rFonts w:ascii="標楷體"/>
    </w:rPr>
  </w:style>
  <w:style w:type="paragraph" w:styleId="22">
    <w:name w:val="toc 2"/>
    <w:basedOn w:val="a1"/>
    <w:next w:val="a1"/>
    <w:autoRedefine/>
    <w:semiHidden/>
    <w:pPr>
      <w:ind w:leftChars="100" w:left="300" w:hangingChars="200" w:hanging="200"/>
      <w:jc w:val="both"/>
    </w:pPr>
    <w:rPr>
      <w:rFonts w:ascii="標楷體"/>
    </w:rPr>
  </w:style>
  <w:style w:type="paragraph" w:styleId="32">
    <w:name w:val="toc 3"/>
    <w:basedOn w:val="a1"/>
    <w:next w:val="a1"/>
    <w:semiHidden/>
    <w:pPr>
      <w:ind w:leftChars="200" w:left="400" w:hangingChars="200" w:hanging="200"/>
      <w:jc w:val="both"/>
    </w:pPr>
    <w:rPr>
      <w:rFonts w:ascii="標楷體"/>
      <w:noProof/>
    </w:rPr>
  </w:style>
  <w:style w:type="paragraph" w:styleId="42">
    <w:name w:val="toc 4"/>
    <w:basedOn w:val="a1"/>
    <w:next w:val="a1"/>
    <w:semiHidden/>
    <w:pPr>
      <w:kinsoku w:val="0"/>
      <w:ind w:leftChars="300" w:left="500" w:hangingChars="200" w:hanging="200"/>
      <w:jc w:val="both"/>
    </w:pPr>
    <w:rPr>
      <w:rFonts w:ascii="標楷體"/>
    </w:rPr>
  </w:style>
  <w:style w:type="paragraph" w:styleId="52">
    <w:name w:val="toc 5"/>
    <w:basedOn w:val="a1"/>
    <w:next w:val="a1"/>
    <w:autoRedefine/>
    <w:semiHidden/>
    <w:pPr>
      <w:kinsoku w:val="0"/>
      <w:ind w:leftChars="400" w:left="600" w:hangingChars="200" w:hanging="200"/>
      <w:jc w:val="both"/>
    </w:pPr>
    <w:rPr>
      <w:rFonts w:ascii="標楷體"/>
    </w:rPr>
  </w:style>
  <w:style w:type="paragraph" w:styleId="62">
    <w:name w:val="toc 6"/>
    <w:basedOn w:val="a1"/>
    <w:next w:val="a1"/>
    <w:autoRedefine/>
    <w:semiHidden/>
    <w:pPr>
      <w:ind w:leftChars="500" w:left="700" w:hangingChars="200" w:hanging="200"/>
    </w:pPr>
    <w:rPr>
      <w:rFonts w:ascii="標楷體"/>
    </w:rPr>
  </w:style>
  <w:style w:type="paragraph" w:styleId="72">
    <w:name w:val="toc 7"/>
    <w:basedOn w:val="a1"/>
    <w:next w:val="a1"/>
    <w:autoRedefine/>
    <w:semiHidden/>
    <w:pPr>
      <w:ind w:leftChars="600" w:left="700" w:hangingChars="100" w:hanging="100"/>
    </w:pPr>
    <w:rPr>
      <w:rFonts w:ascii="標楷體"/>
    </w:rPr>
  </w:style>
  <w:style w:type="paragraph" w:styleId="82">
    <w:name w:val="toc 8"/>
    <w:basedOn w:val="a1"/>
    <w:next w:val="a1"/>
    <w:autoRedefine/>
    <w:semiHidden/>
    <w:pPr>
      <w:ind w:leftChars="700" w:left="2792" w:hangingChars="100" w:hanging="349"/>
    </w:pPr>
    <w:rPr>
      <w:rFonts w:ascii="標楷體"/>
    </w:rPr>
  </w:style>
  <w:style w:type="paragraph" w:styleId="91">
    <w:name w:val="toc 9"/>
    <w:basedOn w:val="a1"/>
    <w:next w:val="a1"/>
    <w:autoRedefine/>
    <w:semiHidden/>
    <w:pPr>
      <w:ind w:leftChars="1600" w:left="3840"/>
    </w:pPr>
  </w:style>
  <w:style w:type="character" w:styleId="aa">
    <w:name w:val="Hyperlink"/>
    <w:basedOn w:val="a2"/>
    <w:semiHidden/>
    <w:rPr>
      <w:color w:val="0000FF"/>
      <w:u w:val="single"/>
    </w:rPr>
  </w:style>
  <w:style w:type="paragraph" w:customStyle="1" w:styleId="12">
    <w:name w:val="段落樣式1"/>
    <w:basedOn w:val="a1"/>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b">
    <w:name w:val="header"/>
    <w:basedOn w:val="a1"/>
    <w:link w:val="ac"/>
    <w:semiHidden/>
    <w:pPr>
      <w:tabs>
        <w:tab w:val="center" w:pos="4153"/>
        <w:tab w:val="right" w:pos="8306"/>
      </w:tabs>
      <w:snapToGrid w:val="0"/>
    </w:pPr>
    <w:rPr>
      <w:sz w:val="20"/>
    </w:rPr>
  </w:style>
  <w:style w:type="paragraph" w:styleId="ad">
    <w:name w:val="footer"/>
    <w:basedOn w:val="a1"/>
    <w:link w:val="ae"/>
    <w:semiHidden/>
    <w:pPr>
      <w:tabs>
        <w:tab w:val="center" w:pos="4153"/>
        <w:tab w:val="right" w:pos="8306"/>
      </w:tabs>
      <w:snapToGrid w:val="0"/>
    </w:pPr>
    <w:rPr>
      <w:sz w:val="20"/>
    </w:rPr>
  </w:style>
  <w:style w:type="paragraph" w:customStyle="1" w:styleId="af">
    <w:name w:val="簽名日期"/>
    <w:basedOn w:val="a1"/>
    <w:pPr>
      <w:kinsoku w:val="0"/>
      <w:jc w:val="distribute"/>
    </w:pPr>
    <w:rPr>
      <w:kern w:val="0"/>
    </w:rPr>
  </w:style>
  <w:style w:type="paragraph" w:styleId="af0">
    <w:name w:val="footnote text"/>
    <w:basedOn w:val="a1"/>
    <w:link w:val="af1"/>
    <w:uiPriority w:val="99"/>
    <w:semiHidden/>
    <w:unhideWhenUsed/>
    <w:rsid w:val="001936EA"/>
    <w:pPr>
      <w:snapToGrid w:val="0"/>
    </w:pPr>
    <w:rPr>
      <w:sz w:val="20"/>
    </w:rPr>
  </w:style>
  <w:style w:type="character" w:customStyle="1" w:styleId="af1">
    <w:name w:val="註腳文字 字元"/>
    <w:basedOn w:val="a2"/>
    <w:link w:val="af0"/>
    <w:uiPriority w:val="99"/>
    <w:semiHidden/>
    <w:rsid w:val="001936EA"/>
    <w:rPr>
      <w:rFonts w:eastAsia="標楷體"/>
      <w:kern w:val="2"/>
    </w:rPr>
  </w:style>
  <w:style w:type="character" w:styleId="af2">
    <w:name w:val="footnote reference"/>
    <w:basedOn w:val="a2"/>
    <w:uiPriority w:val="99"/>
    <w:unhideWhenUsed/>
    <w:rsid w:val="001936EA"/>
    <w:rPr>
      <w:vertAlign w:val="superscript"/>
    </w:rPr>
  </w:style>
  <w:style w:type="character" w:customStyle="1" w:styleId="10">
    <w:name w:val="標題 1 字元"/>
    <w:basedOn w:val="a2"/>
    <w:link w:val="1"/>
    <w:rsid w:val="00957E9E"/>
    <w:rPr>
      <w:rFonts w:ascii="標楷體" w:eastAsia="標楷體" w:hAnsi="Arial"/>
      <w:bCs/>
      <w:sz w:val="32"/>
      <w:szCs w:val="52"/>
    </w:rPr>
  </w:style>
  <w:style w:type="character" w:customStyle="1" w:styleId="20">
    <w:name w:val="標題 2 字元"/>
    <w:basedOn w:val="a2"/>
    <w:link w:val="2"/>
    <w:rsid w:val="00957E9E"/>
    <w:rPr>
      <w:rFonts w:ascii="標楷體" w:eastAsia="標楷體" w:hAnsi="Arial"/>
      <w:bCs/>
      <w:sz w:val="32"/>
      <w:szCs w:val="48"/>
    </w:rPr>
  </w:style>
  <w:style w:type="character" w:customStyle="1" w:styleId="30">
    <w:name w:val="標題 3 字元"/>
    <w:basedOn w:val="a2"/>
    <w:link w:val="3"/>
    <w:rsid w:val="00957E9E"/>
    <w:rPr>
      <w:rFonts w:ascii="標楷體" w:eastAsia="標楷體" w:hAnsi="Arial"/>
      <w:bCs/>
      <w:sz w:val="32"/>
      <w:szCs w:val="36"/>
    </w:rPr>
  </w:style>
  <w:style w:type="character" w:customStyle="1" w:styleId="40">
    <w:name w:val="標題 4 字元"/>
    <w:basedOn w:val="a2"/>
    <w:link w:val="4"/>
    <w:rsid w:val="00957E9E"/>
    <w:rPr>
      <w:rFonts w:ascii="標楷體" w:eastAsia="標楷體" w:hAnsi="Arial"/>
      <w:kern w:val="2"/>
      <w:sz w:val="32"/>
      <w:szCs w:val="36"/>
    </w:rPr>
  </w:style>
  <w:style w:type="character" w:customStyle="1" w:styleId="50">
    <w:name w:val="標題 5 字元"/>
    <w:basedOn w:val="a2"/>
    <w:link w:val="5"/>
    <w:rsid w:val="00957E9E"/>
    <w:rPr>
      <w:rFonts w:ascii="標楷體" w:eastAsia="標楷體" w:hAnsi="Arial"/>
      <w:bCs/>
      <w:kern w:val="2"/>
      <w:sz w:val="32"/>
      <w:szCs w:val="36"/>
    </w:rPr>
  </w:style>
  <w:style w:type="character" w:customStyle="1" w:styleId="60">
    <w:name w:val="標題 6 字元"/>
    <w:basedOn w:val="a2"/>
    <w:link w:val="6"/>
    <w:rsid w:val="00957E9E"/>
    <w:rPr>
      <w:rFonts w:ascii="標楷體" w:eastAsia="標楷體" w:hAnsi="Arial"/>
      <w:kern w:val="2"/>
      <w:sz w:val="32"/>
      <w:szCs w:val="36"/>
    </w:rPr>
  </w:style>
  <w:style w:type="character" w:customStyle="1" w:styleId="70">
    <w:name w:val="標題 7 字元"/>
    <w:basedOn w:val="a2"/>
    <w:link w:val="7"/>
    <w:rsid w:val="00957E9E"/>
    <w:rPr>
      <w:rFonts w:ascii="標楷體" w:eastAsia="標楷體" w:hAnsi="Arial"/>
      <w:bCs/>
      <w:kern w:val="2"/>
      <w:sz w:val="32"/>
      <w:szCs w:val="36"/>
    </w:rPr>
  </w:style>
  <w:style w:type="character" w:customStyle="1" w:styleId="80">
    <w:name w:val="標題 8 字元"/>
    <w:basedOn w:val="a2"/>
    <w:link w:val="8"/>
    <w:rsid w:val="00957E9E"/>
    <w:rPr>
      <w:rFonts w:ascii="標楷體" w:eastAsia="標楷體" w:hAnsi="Arial"/>
      <w:kern w:val="2"/>
      <w:sz w:val="32"/>
      <w:szCs w:val="36"/>
    </w:rPr>
  </w:style>
  <w:style w:type="character" w:customStyle="1" w:styleId="a6">
    <w:name w:val="簽名 字元"/>
    <w:basedOn w:val="a2"/>
    <w:link w:val="a5"/>
    <w:semiHidden/>
    <w:rsid w:val="00957E9E"/>
    <w:rPr>
      <w:rFonts w:ascii="標楷體" w:eastAsia="標楷體"/>
      <w:b/>
      <w:snapToGrid w:val="0"/>
      <w:spacing w:val="10"/>
      <w:kern w:val="2"/>
      <w:sz w:val="36"/>
    </w:rPr>
  </w:style>
  <w:style w:type="character" w:customStyle="1" w:styleId="a8">
    <w:name w:val="章節附註文字 字元"/>
    <w:basedOn w:val="a2"/>
    <w:link w:val="a7"/>
    <w:semiHidden/>
    <w:rsid w:val="00957E9E"/>
    <w:rPr>
      <w:rFonts w:ascii="標楷體" w:eastAsia="標楷體"/>
      <w:snapToGrid w:val="0"/>
      <w:spacing w:val="10"/>
      <w:kern w:val="2"/>
      <w:sz w:val="32"/>
    </w:rPr>
  </w:style>
  <w:style w:type="character" w:customStyle="1" w:styleId="ac">
    <w:name w:val="頁首 字元"/>
    <w:basedOn w:val="a2"/>
    <w:link w:val="ab"/>
    <w:semiHidden/>
    <w:rsid w:val="00957E9E"/>
    <w:rPr>
      <w:rFonts w:eastAsia="標楷體"/>
      <w:kern w:val="2"/>
    </w:rPr>
  </w:style>
  <w:style w:type="paragraph" w:customStyle="1" w:styleId="af3">
    <w:name w:val="附件"/>
    <w:basedOn w:val="a7"/>
    <w:rsid w:val="00957E9E"/>
    <w:pPr>
      <w:kinsoku w:val="0"/>
      <w:spacing w:before="0"/>
      <w:ind w:left="1047" w:hangingChars="300" w:hanging="1047"/>
    </w:pPr>
    <w:rPr>
      <w:snapToGrid/>
      <w:spacing w:val="0"/>
      <w:kern w:val="0"/>
    </w:rPr>
  </w:style>
  <w:style w:type="paragraph" w:customStyle="1" w:styleId="a0">
    <w:name w:val="表樣式"/>
    <w:basedOn w:val="a1"/>
    <w:next w:val="a1"/>
    <w:rsid w:val="00957E9E"/>
    <w:pPr>
      <w:numPr>
        <w:numId w:val="2"/>
      </w:numPr>
      <w:jc w:val="both"/>
    </w:pPr>
    <w:rPr>
      <w:rFonts w:ascii="標楷體"/>
      <w:kern w:val="0"/>
    </w:rPr>
  </w:style>
  <w:style w:type="paragraph" w:styleId="af4">
    <w:name w:val="Body Text Indent"/>
    <w:basedOn w:val="a1"/>
    <w:link w:val="af5"/>
    <w:semiHidden/>
    <w:rsid w:val="00957E9E"/>
    <w:pPr>
      <w:ind w:left="698" w:hangingChars="200" w:hanging="698"/>
    </w:pPr>
  </w:style>
  <w:style w:type="character" w:customStyle="1" w:styleId="af5">
    <w:name w:val="本文縮排 字元"/>
    <w:basedOn w:val="a2"/>
    <w:link w:val="af4"/>
    <w:semiHidden/>
    <w:rsid w:val="00957E9E"/>
    <w:rPr>
      <w:rFonts w:eastAsia="標楷體"/>
      <w:kern w:val="2"/>
      <w:sz w:val="32"/>
    </w:rPr>
  </w:style>
  <w:style w:type="paragraph" w:customStyle="1" w:styleId="af6">
    <w:name w:val="調查報告"/>
    <w:basedOn w:val="a7"/>
    <w:rsid w:val="00957E9E"/>
    <w:pPr>
      <w:kinsoku w:val="0"/>
      <w:spacing w:before="0"/>
      <w:ind w:left="1701" w:firstLine="0"/>
    </w:pPr>
    <w:rPr>
      <w:b/>
      <w:snapToGrid/>
      <w:spacing w:val="200"/>
      <w:kern w:val="0"/>
      <w:sz w:val="36"/>
    </w:rPr>
  </w:style>
  <w:style w:type="paragraph" w:customStyle="1" w:styleId="a">
    <w:name w:val="圖樣式"/>
    <w:basedOn w:val="a1"/>
    <w:next w:val="a1"/>
    <w:rsid w:val="00957E9E"/>
    <w:pPr>
      <w:numPr>
        <w:numId w:val="3"/>
      </w:numPr>
      <w:tabs>
        <w:tab w:val="clear" w:pos="1440"/>
      </w:tabs>
      <w:ind w:left="400" w:hangingChars="400" w:hanging="400"/>
      <w:jc w:val="both"/>
    </w:pPr>
    <w:rPr>
      <w:rFonts w:ascii="標楷體"/>
    </w:rPr>
  </w:style>
  <w:style w:type="character" w:customStyle="1" w:styleId="ae">
    <w:name w:val="頁尾 字元"/>
    <w:basedOn w:val="a2"/>
    <w:link w:val="ad"/>
    <w:semiHidden/>
    <w:rsid w:val="00957E9E"/>
    <w:rPr>
      <w:rFonts w:eastAsia="標楷體"/>
      <w:kern w:val="2"/>
    </w:rPr>
  </w:style>
  <w:style w:type="paragraph" w:styleId="af7">
    <w:name w:val="table of figures"/>
    <w:basedOn w:val="a1"/>
    <w:next w:val="a1"/>
    <w:semiHidden/>
    <w:rsid w:val="00957E9E"/>
    <w:pPr>
      <w:ind w:left="400" w:hangingChars="400" w:hanging="400"/>
    </w:pPr>
  </w:style>
  <w:style w:type="paragraph" w:styleId="af8">
    <w:name w:val="List Paragraph"/>
    <w:basedOn w:val="a1"/>
    <w:uiPriority w:val="34"/>
    <w:qFormat/>
    <w:rsid w:val="00957E9E"/>
    <w:pPr>
      <w:spacing w:line="500" w:lineRule="exact"/>
      <w:ind w:leftChars="200" w:left="480"/>
    </w:pPr>
    <w:rPr>
      <w:rFonts w:asciiTheme="minorHAnsi" w:eastAsiaTheme="minorEastAsia" w:hAnsiTheme="minorHAnsi" w:cstheme="minorBidi"/>
      <w:sz w:val="24"/>
      <w:szCs w:val="22"/>
    </w:rPr>
  </w:style>
  <w:style w:type="character" w:styleId="af9">
    <w:name w:val="Placeholder Text"/>
    <w:basedOn w:val="a2"/>
    <w:uiPriority w:val="99"/>
    <w:semiHidden/>
    <w:rsid w:val="00957E9E"/>
    <w:rPr>
      <w:color w:val="808080"/>
    </w:rPr>
  </w:style>
  <w:style w:type="paragraph" w:styleId="afa">
    <w:name w:val="Balloon Text"/>
    <w:basedOn w:val="a1"/>
    <w:link w:val="afb"/>
    <w:uiPriority w:val="99"/>
    <w:semiHidden/>
    <w:unhideWhenUsed/>
    <w:rsid w:val="00957E9E"/>
    <w:rPr>
      <w:rFonts w:asciiTheme="majorHAnsi" w:eastAsiaTheme="majorEastAsia" w:hAnsiTheme="majorHAnsi" w:cstheme="majorBidi"/>
      <w:sz w:val="18"/>
      <w:szCs w:val="18"/>
    </w:rPr>
  </w:style>
  <w:style w:type="character" w:customStyle="1" w:styleId="afb">
    <w:name w:val="註解方塊文字 字元"/>
    <w:basedOn w:val="a2"/>
    <w:link w:val="afa"/>
    <w:uiPriority w:val="99"/>
    <w:semiHidden/>
    <w:rsid w:val="00957E9E"/>
    <w:rPr>
      <w:rFonts w:asciiTheme="majorHAnsi" w:eastAsiaTheme="majorEastAsia" w:hAnsiTheme="majorHAnsi" w:cstheme="majorBidi"/>
      <w:kern w:val="2"/>
      <w:sz w:val="18"/>
      <w:szCs w:val="18"/>
    </w:rPr>
  </w:style>
  <w:style w:type="table" w:styleId="afc">
    <w:name w:val="Table Grid"/>
    <w:basedOn w:val="a3"/>
    <w:uiPriority w:val="59"/>
    <w:rsid w:val="00957E9E"/>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semiHidden/>
    <w:unhideWhenUsed/>
    <w:rsid w:val="00957E9E"/>
    <w:rPr>
      <w:rFonts w:ascii="Courier New" w:hAnsi="Courier New" w:cs="Courier New"/>
      <w:sz w:val="20"/>
    </w:rPr>
  </w:style>
  <w:style w:type="character" w:customStyle="1" w:styleId="HTML0">
    <w:name w:val="HTML 預設格式 字元"/>
    <w:basedOn w:val="a2"/>
    <w:link w:val="HTML"/>
    <w:uiPriority w:val="99"/>
    <w:semiHidden/>
    <w:rsid w:val="00957E9E"/>
    <w:rPr>
      <w:rFonts w:ascii="Courier New" w:eastAsia="標楷體" w:hAnsi="Courier New" w:cs="Courier New"/>
      <w:kern w:val="2"/>
    </w:rPr>
  </w:style>
  <w:style w:type="character" w:customStyle="1" w:styleId="90">
    <w:name w:val="標題 9 字元"/>
    <w:basedOn w:val="a2"/>
    <w:link w:val="9"/>
    <w:uiPriority w:val="9"/>
    <w:rsid w:val="009B49B7"/>
    <w:rPr>
      <w:rFonts w:ascii="標楷體" w:eastAsia="標楷體" w:hAnsiTheme="majorHAnsi" w:cstheme="majorBidi"/>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3FCB-6BBA-4EA0-B0AE-3BE9C3EA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9</Pages>
  <Words>811</Words>
  <Characters>4629</Characters>
  <Application>Microsoft Office Word</Application>
  <DocSecurity>0</DocSecurity>
  <Lines>38</Lines>
  <Paragraphs>10</Paragraphs>
  <ScaleCrop>false</ScaleCrop>
  <Company>cy</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陳美如</cp:lastModifiedBy>
  <cp:revision>2</cp:revision>
  <cp:lastPrinted>2018-07-30T02:33:00Z</cp:lastPrinted>
  <dcterms:created xsi:type="dcterms:W3CDTF">2019-05-29T08:45:00Z</dcterms:created>
  <dcterms:modified xsi:type="dcterms:W3CDTF">2019-05-29T08:45:00Z</dcterms:modified>
</cp:coreProperties>
</file>