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711268">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1268" w:rsidRPr="00711268">
        <w:rPr>
          <w:rFonts w:hint="eastAsia"/>
        </w:rPr>
        <w:t>今年3月初在</w:t>
      </w:r>
      <w:r w:rsidR="0014693C">
        <w:rPr>
          <w:rFonts w:hAnsi="標楷體" w:hint="eastAsia"/>
        </w:rPr>
        <w:t>ΟΟΟΟ</w:t>
      </w:r>
      <w:r w:rsidR="00711268" w:rsidRPr="00711268">
        <w:rPr>
          <w:rFonts w:hint="eastAsia"/>
        </w:rPr>
        <w:t>積體電路股份有限公司的研發替代役役男跳樓身亡，據初步瞭解其生前曾表示工作學習發生障礙，懷疑在職場受到不當對待。研發替代役自民國97年開辦，至今已經10年，研發替代役役男必須在申請單位綁約3年，是否適應該公司文化及管理成為役男極重的壓力。</w:t>
      </w:r>
      <w:r w:rsidR="0014693C">
        <w:rPr>
          <w:rFonts w:hint="eastAsia"/>
        </w:rPr>
        <w:t>ΟΟΟΟ</w:t>
      </w:r>
      <w:r w:rsidR="00711268" w:rsidRPr="00711268">
        <w:rPr>
          <w:rFonts w:hint="eastAsia"/>
        </w:rPr>
        <w:t>積體電路股份有限公司一共有272名替代役役男，內政部是否瞭解該公司的管理制度，所制定的替代役役男管理考核及獎懲作業實施計畫是否確實執行，又此役男的身亡是否另有隱情，均有深入調查之必要案。</w:t>
      </w:r>
    </w:p>
    <w:p w:rsidR="00257698" w:rsidRPr="003929D3" w:rsidRDefault="00257698" w:rsidP="00203880">
      <w:pPr>
        <w:pStyle w:val="2"/>
        <w:numPr>
          <w:ilvl w:val="0"/>
          <w:numId w:val="0"/>
        </w:numPr>
        <w:ind w:left="1021"/>
      </w:pPr>
      <w:bookmarkStart w:id="25" w:name="_Toc525070834"/>
      <w:bookmarkStart w:id="26" w:name="_Toc525938374"/>
      <w:bookmarkStart w:id="27" w:name="_Toc525939222"/>
      <w:bookmarkStart w:id="28" w:name="_Toc525939727"/>
      <w:bookmarkStart w:id="29" w:name="_Toc525066144"/>
      <w:bookmarkStart w:id="30" w:name="_Toc524892372"/>
    </w:p>
    <w:p w:rsidR="00492A98" w:rsidRPr="00F816CB" w:rsidRDefault="00E25849" w:rsidP="004A4836">
      <w:pPr>
        <w:pStyle w:val="2"/>
        <w:rPr>
          <w:szCs w:val="32"/>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br w:type="page"/>
      </w:r>
      <w:bookmarkEnd w:id="31"/>
      <w:bookmarkEnd w:id="32"/>
      <w:bookmarkEnd w:id="33"/>
      <w:bookmarkEnd w:id="34"/>
      <w:bookmarkEnd w:id="35"/>
      <w:bookmarkEnd w:id="36"/>
      <w:bookmarkEnd w:id="37"/>
      <w:bookmarkEnd w:id="38"/>
      <w:bookmarkEnd w:id="39"/>
      <w:bookmarkEnd w:id="40"/>
    </w:p>
    <w:p w:rsidR="00B77D18" w:rsidRDefault="00451D99" w:rsidP="006F166D">
      <w:pPr>
        <w:pStyle w:val="1"/>
        <w:numPr>
          <w:ilvl w:val="0"/>
          <w:numId w:val="10"/>
        </w:numPr>
      </w:pPr>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r w:rsidRPr="00832F52">
        <w:rPr>
          <w:rFonts w:hint="eastAsia"/>
        </w:rPr>
        <w:lastRenderedPageBreak/>
        <w:t>調查意見：</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008D3" w:rsidRDefault="00E008D3" w:rsidP="00E008D3">
      <w:pPr>
        <w:pStyle w:val="11"/>
        <w:ind w:left="680" w:firstLine="680"/>
      </w:pPr>
      <w:r w:rsidRPr="00711268">
        <w:rPr>
          <w:rFonts w:hint="eastAsia"/>
        </w:rPr>
        <w:t>今年3月初在</w:t>
      </w:r>
      <w:r w:rsidR="0014693C">
        <w:rPr>
          <w:rFonts w:hint="eastAsia"/>
        </w:rPr>
        <w:t>ΟΟΟΟ</w:t>
      </w:r>
      <w:r w:rsidRPr="00711268">
        <w:rPr>
          <w:rFonts w:hint="eastAsia"/>
        </w:rPr>
        <w:t>積體電路股份有限公司的研發替代役役男跳樓身亡，據初步瞭解其生前曾表示工作學習發生障礙，懷疑在職場受到不當對待。研發替代役自民國</w:t>
      </w:r>
      <w:r w:rsidRPr="00B0159F">
        <w:rPr>
          <w:rFonts w:hint="eastAsia"/>
        </w:rPr>
        <w:t>(下同)</w:t>
      </w:r>
      <w:r w:rsidRPr="00711268">
        <w:rPr>
          <w:rFonts w:hint="eastAsia"/>
        </w:rPr>
        <w:t>97年開辦，至今已經10年，研發替代役役男必須在申請單位綁約3年，是否適應該公司文化及管理成為役男極重的壓力。</w:t>
      </w:r>
      <w:r w:rsidR="0014693C">
        <w:rPr>
          <w:rFonts w:hint="eastAsia"/>
        </w:rPr>
        <w:t>ΟΟΟΟ</w:t>
      </w:r>
      <w:r w:rsidRPr="00711268">
        <w:rPr>
          <w:rFonts w:hint="eastAsia"/>
        </w:rPr>
        <w:t>積體電路股份有限公司一共有272名替代役役男，內政部是否瞭解該公司的管理制度，所制定的替代役役男管理考核及獎懲作業實施計畫是否確實執行，又此役男的身亡是否另有隱情，均有深入調查之必要案</w:t>
      </w:r>
      <w:r>
        <w:rPr>
          <w:rFonts w:hint="eastAsia"/>
        </w:rPr>
        <w:t>，爰申請自動調查。</w:t>
      </w:r>
    </w:p>
    <w:p w:rsidR="00832F52" w:rsidRPr="00832F52" w:rsidRDefault="00E008D3" w:rsidP="00832F52">
      <w:pPr>
        <w:pStyle w:val="11"/>
        <w:ind w:left="680" w:firstLine="680"/>
      </w:pPr>
      <w:r w:rsidRPr="00B0159F">
        <w:rPr>
          <w:rFonts w:hint="eastAsia"/>
        </w:rPr>
        <w:t>案經向內政部、內政部役政署(下稱役政署)調取相關卷證資料詳予審閱，並於10</w:t>
      </w:r>
      <w:r>
        <w:rPr>
          <w:rFonts w:hint="eastAsia"/>
        </w:rPr>
        <w:t>7</w:t>
      </w:r>
      <w:r w:rsidRPr="00B0159F">
        <w:rPr>
          <w:rFonts w:hint="eastAsia"/>
        </w:rPr>
        <w:t>年</w:t>
      </w:r>
      <w:r>
        <w:rPr>
          <w:rFonts w:hint="eastAsia"/>
        </w:rPr>
        <w:t>6</w:t>
      </w:r>
      <w:r w:rsidRPr="00B0159F">
        <w:rPr>
          <w:rFonts w:hint="eastAsia"/>
        </w:rPr>
        <w:t>月</w:t>
      </w:r>
      <w:r>
        <w:rPr>
          <w:rFonts w:hint="eastAsia"/>
        </w:rPr>
        <w:t>21</w:t>
      </w:r>
      <w:r w:rsidRPr="00B0159F">
        <w:rPr>
          <w:rFonts w:hint="eastAsia"/>
        </w:rPr>
        <w:t>日</w:t>
      </w:r>
      <w:r>
        <w:rPr>
          <w:rFonts w:hint="eastAsia"/>
        </w:rPr>
        <w:t>履勘</w:t>
      </w:r>
      <w:r w:rsidR="0014693C">
        <w:rPr>
          <w:rFonts w:hint="eastAsia"/>
        </w:rPr>
        <w:t>ΟΟΟΟ</w:t>
      </w:r>
      <w:r w:rsidRPr="00711268">
        <w:rPr>
          <w:rFonts w:hint="eastAsia"/>
        </w:rPr>
        <w:t>積體電路股份有限公司</w:t>
      </w:r>
      <w:r>
        <w:rPr>
          <w:rFonts w:hint="eastAsia"/>
        </w:rPr>
        <w:t>，</w:t>
      </w:r>
      <w:r w:rsidRPr="00B0159F">
        <w:rPr>
          <w:rFonts w:hint="eastAsia"/>
        </w:rPr>
        <w:t>詢問</w:t>
      </w:r>
      <w:r>
        <w:rPr>
          <w:rFonts w:hint="eastAsia"/>
        </w:rPr>
        <w:t>該役男之女友、母親、同事(役男、行政助理)、</w:t>
      </w:r>
      <w:r w:rsidRPr="00711268">
        <w:rPr>
          <w:rFonts w:hint="eastAsia"/>
        </w:rPr>
        <w:t>資深工程師</w:t>
      </w:r>
      <w:r>
        <w:rPr>
          <w:rFonts w:hint="eastAsia"/>
        </w:rPr>
        <w:t>(</w:t>
      </w:r>
      <w:r w:rsidRPr="00711268">
        <w:rPr>
          <w:rFonts w:hint="eastAsia"/>
        </w:rPr>
        <w:t>Leader</w:t>
      </w:r>
      <w:r>
        <w:rPr>
          <w:rFonts w:hint="eastAsia"/>
        </w:rPr>
        <w:t>、</w:t>
      </w:r>
      <w:r w:rsidR="00880FF7" w:rsidRPr="00711268">
        <w:rPr>
          <w:rFonts w:hint="eastAsia"/>
        </w:rPr>
        <w:t>Leader</w:t>
      </w:r>
      <w:r>
        <w:rPr>
          <w:rFonts w:hint="eastAsia"/>
        </w:rPr>
        <w:t>)、</w:t>
      </w:r>
      <w:r w:rsidRPr="00711268">
        <w:rPr>
          <w:rFonts w:hint="eastAsia"/>
        </w:rPr>
        <w:t>EE及EP部門副理</w:t>
      </w:r>
      <w:r w:rsidR="00066EA9">
        <w:rPr>
          <w:rFonts w:hint="eastAsia"/>
        </w:rPr>
        <w:t>、人事處長、行政副總經理</w:t>
      </w:r>
      <w:r>
        <w:rPr>
          <w:rFonts w:hint="eastAsia"/>
        </w:rPr>
        <w:t>，</w:t>
      </w:r>
      <w:r w:rsidR="00780B3E" w:rsidRPr="00780B3E">
        <w:rPr>
          <w:rFonts w:hint="eastAsia"/>
        </w:rPr>
        <w:t>內政部參事林國演、役政署署長龔昶仁、黃英倫專門委員、張富雄科長、賴秀真科長、常悅視察</w:t>
      </w:r>
      <w:r w:rsidRPr="00B0159F">
        <w:rPr>
          <w:rFonts w:hint="eastAsia"/>
        </w:rPr>
        <w:t>等相關主管及承辦人員，</w:t>
      </w:r>
      <w:r w:rsidR="00864949" w:rsidRPr="00E16B5D">
        <w:rPr>
          <w:rFonts w:hint="eastAsia"/>
        </w:rPr>
        <w:t>複於同年6月29日及7月9日抽樣詢問該役男同公司之役男同事及指導教授對本事件之看法，</w:t>
      </w:r>
      <w:r w:rsidRPr="00B0159F">
        <w:rPr>
          <w:rFonts w:hint="eastAsia"/>
        </w:rPr>
        <w:t>業調查竣事，茲將相關調查意見臚陳如下：</w:t>
      </w:r>
      <w:r w:rsidRPr="00832F52">
        <w:t xml:space="preserve"> </w:t>
      </w:r>
    </w:p>
    <w:p w:rsidR="004D62AD" w:rsidRDefault="0014693C" w:rsidP="0086196D">
      <w:pPr>
        <w:pStyle w:val="2"/>
        <w:rPr>
          <w:b/>
        </w:rPr>
      </w:pPr>
      <w:r>
        <w:rPr>
          <w:rFonts w:hint="eastAsia"/>
          <w:b/>
        </w:rPr>
        <w:t>ΟΟΟΟ</w:t>
      </w:r>
      <w:r w:rsidR="00202E79" w:rsidRPr="00202E79">
        <w:rPr>
          <w:rFonts w:hint="eastAsia"/>
          <w:b/>
        </w:rPr>
        <w:t>積體電路股份有限公司</w:t>
      </w:r>
      <w:r w:rsidR="00202E79">
        <w:rPr>
          <w:rFonts w:hint="eastAsia"/>
          <w:b/>
        </w:rPr>
        <w:t>之</w:t>
      </w:r>
      <w:r w:rsidR="00202E79" w:rsidRPr="00202E79">
        <w:rPr>
          <w:rFonts w:hint="eastAsia"/>
          <w:b/>
        </w:rPr>
        <w:t>研發替代役役男</w:t>
      </w:r>
      <w:r w:rsidR="00202E79">
        <w:rPr>
          <w:rFonts w:hint="eastAsia"/>
          <w:b/>
        </w:rPr>
        <w:t>於</w:t>
      </w:r>
      <w:r w:rsidR="00202E79" w:rsidRPr="00202E79">
        <w:rPr>
          <w:rFonts w:hint="eastAsia"/>
          <w:b/>
        </w:rPr>
        <w:t>今</w:t>
      </w:r>
      <w:r w:rsidR="00257F6F">
        <w:rPr>
          <w:rFonts w:hint="eastAsia"/>
          <w:b/>
        </w:rPr>
        <w:t>(</w:t>
      </w:r>
      <w:r w:rsidR="00257F6F" w:rsidRPr="00076CE2">
        <w:rPr>
          <w:rFonts w:hint="eastAsia"/>
        </w:rPr>
        <w:t>107</w:t>
      </w:r>
      <w:r w:rsidR="00257F6F">
        <w:rPr>
          <w:rFonts w:hint="eastAsia"/>
          <w:b/>
        </w:rPr>
        <w:t>)</w:t>
      </w:r>
      <w:r w:rsidR="00202E79" w:rsidRPr="00202E79">
        <w:rPr>
          <w:rFonts w:hint="eastAsia"/>
          <w:b/>
        </w:rPr>
        <w:t>年3月</w:t>
      </w:r>
      <w:r w:rsidR="000E7903" w:rsidRPr="000E7903">
        <w:rPr>
          <w:rFonts w:hint="eastAsia"/>
          <w:b/>
        </w:rPr>
        <w:t>6日</w:t>
      </w:r>
      <w:r w:rsidR="00202E79" w:rsidRPr="00202E79">
        <w:rPr>
          <w:rFonts w:hint="eastAsia"/>
          <w:b/>
        </w:rPr>
        <w:t>跳樓身亡</w:t>
      </w:r>
      <w:r w:rsidR="00202E79">
        <w:rPr>
          <w:rFonts w:hint="eastAsia"/>
          <w:b/>
        </w:rPr>
        <w:t>，</w:t>
      </w:r>
      <w:r w:rsidR="004D62AD" w:rsidRPr="00A74C3F">
        <w:rPr>
          <w:rFonts w:hint="eastAsia"/>
          <w:b/>
        </w:rPr>
        <w:t>役政署</w:t>
      </w:r>
      <w:r w:rsidR="004D62AD">
        <w:rPr>
          <w:rFonts w:hint="eastAsia"/>
          <w:b/>
        </w:rPr>
        <w:t>對</w:t>
      </w:r>
      <w:r w:rsidR="004D62AD" w:rsidRPr="004D62AD">
        <w:rPr>
          <w:rFonts w:hint="eastAsia"/>
          <w:b/>
        </w:rPr>
        <w:t>本</w:t>
      </w:r>
      <w:r w:rsidR="00202E79">
        <w:rPr>
          <w:rFonts w:hint="eastAsia"/>
          <w:b/>
        </w:rPr>
        <w:t>事件</w:t>
      </w:r>
      <w:r w:rsidR="004D62AD">
        <w:rPr>
          <w:rFonts w:hint="eastAsia"/>
          <w:b/>
        </w:rPr>
        <w:t>之處置尚稱允當：</w:t>
      </w:r>
    </w:p>
    <w:p w:rsidR="000E7903" w:rsidRDefault="000E7903" w:rsidP="00B77427">
      <w:pPr>
        <w:pStyle w:val="3"/>
        <w:numPr>
          <w:ilvl w:val="2"/>
          <w:numId w:val="12"/>
        </w:numPr>
      </w:pPr>
      <w:r w:rsidRPr="00076CE2">
        <w:rPr>
          <w:rFonts w:hint="eastAsia"/>
        </w:rPr>
        <w:t>本案事實經過情形、肇因及</w:t>
      </w:r>
      <w:r>
        <w:rPr>
          <w:rFonts w:hint="eastAsia"/>
        </w:rPr>
        <w:t>役政署</w:t>
      </w:r>
      <w:r w:rsidRPr="00076CE2">
        <w:rPr>
          <w:rFonts w:hint="eastAsia"/>
        </w:rPr>
        <w:t>之處理結果</w:t>
      </w:r>
      <w:r>
        <w:rPr>
          <w:rFonts w:hint="eastAsia"/>
        </w:rPr>
        <w:t>：</w:t>
      </w:r>
    </w:p>
    <w:p w:rsidR="000E7903" w:rsidRDefault="000E7903" w:rsidP="00257F6F">
      <w:pPr>
        <w:pStyle w:val="4"/>
      </w:pPr>
      <w:r w:rsidRPr="00076CE2">
        <w:rPr>
          <w:rFonts w:hint="eastAsia"/>
        </w:rPr>
        <w:t>役政署於事發當（6）日隨即致電陳員母親表達關懷之意，據陳員母親當時表示</w:t>
      </w:r>
      <w:r w:rsidR="00E16B5D">
        <w:rPr>
          <w:rFonts w:hint="eastAsia"/>
        </w:rPr>
        <w:t>：</w:t>
      </w:r>
      <w:r w:rsidRPr="00076CE2">
        <w:rPr>
          <w:rFonts w:hint="eastAsia"/>
        </w:rPr>
        <w:t>陳員係家中獨子，經濟支柱，與女友相識多年，感情穩定良好，事故發生前並無異狀且無留遺書，惟曾反映因工作學習受挫，心情沮喪。</w:t>
      </w:r>
    </w:p>
    <w:p w:rsidR="000E7903" w:rsidRDefault="000E7903" w:rsidP="00257F6F">
      <w:pPr>
        <w:pStyle w:val="4"/>
      </w:pPr>
      <w:r w:rsidRPr="00076CE2">
        <w:rPr>
          <w:rFonts w:hint="eastAsia"/>
        </w:rPr>
        <w:lastRenderedPageBreak/>
        <w:t>翌(7)日</w:t>
      </w:r>
      <w:r>
        <w:rPr>
          <w:rFonts w:hint="eastAsia"/>
        </w:rPr>
        <w:t>該</w:t>
      </w:r>
      <w:r w:rsidRPr="00076CE2">
        <w:rPr>
          <w:rFonts w:hint="eastAsia"/>
        </w:rPr>
        <w:t>署即派員赴事故役男服役之</w:t>
      </w:r>
      <w:r w:rsidR="0014693C">
        <w:rPr>
          <w:rFonts w:hint="eastAsia"/>
        </w:rPr>
        <w:t>ΟΟΟΟ</w:t>
      </w:r>
      <w:r w:rsidR="00E16B5D" w:rsidRPr="00E16B5D">
        <w:rPr>
          <w:rFonts w:hint="eastAsia"/>
        </w:rPr>
        <w:t>積體電路股份有限公司(下稱</w:t>
      </w:r>
      <w:r w:rsidR="0014693C">
        <w:rPr>
          <w:rFonts w:hint="eastAsia"/>
        </w:rPr>
        <w:t>ΟΟΟΟ</w:t>
      </w:r>
      <w:r w:rsidR="00E16B5D" w:rsidRPr="00E16B5D">
        <w:rPr>
          <w:rFonts w:hint="eastAsia"/>
        </w:rPr>
        <w:t>)</w:t>
      </w:r>
      <w:r w:rsidRPr="00076CE2">
        <w:rPr>
          <w:rFonts w:hint="eastAsia"/>
        </w:rPr>
        <w:t>桃園廠(晶圓三廠)，分別訪談副廠長、人力資源處處長、指導事故役男訓練資深工程師（Leader）、同事(役男)等相關人員，並調閱役男服役期間45天出勤</w:t>
      </w:r>
      <w:r w:rsidR="00880FF7">
        <w:rPr>
          <w:rFonts w:hint="eastAsia"/>
        </w:rPr>
        <w:t>紀</w:t>
      </w:r>
      <w:r w:rsidRPr="00076CE2">
        <w:rPr>
          <w:rFonts w:hint="eastAsia"/>
        </w:rPr>
        <w:t>錄表、所屬部門新人學習進度與成績表、事發前1日(107年3月5日)與同事對話截圖等文件。上開人員分別表示，事故役男出勤狀況正常，事故發生前並無反應工作上不適或需要協助之處，平日與同事相處和睦，均稱尚無法從事故役男工作狀況研判其自殺原因。</w:t>
      </w:r>
    </w:p>
    <w:p w:rsidR="000E7903" w:rsidRDefault="000E7903" w:rsidP="00257F6F">
      <w:pPr>
        <w:pStyle w:val="4"/>
      </w:pPr>
      <w:r w:rsidRPr="000E7903">
        <w:rPr>
          <w:rFonts w:hint="eastAsia"/>
        </w:rPr>
        <w:t>據指導陳員訓練資深工程師轉述，事故役男學習心態積極正向，自我期許甚高，且即將進入製程工程師核心工作之跟值班階段，可能擔心其無法勝任，或許造成其工作上之挫折感。</w:t>
      </w:r>
    </w:p>
    <w:p w:rsidR="00257F6F" w:rsidRDefault="00257F6F" w:rsidP="00B77427">
      <w:pPr>
        <w:pStyle w:val="3"/>
        <w:numPr>
          <w:ilvl w:val="2"/>
          <w:numId w:val="12"/>
        </w:numPr>
      </w:pPr>
      <w:r w:rsidRPr="00CC1441">
        <w:rPr>
          <w:rFonts w:hint="eastAsia"/>
        </w:rPr>
        <w:t>媒體報</w:t>
      </w:r>
      <w:r>
        <w:rPr>
          <w:rFonts w:hint="eastAsia"/>
        </w:rPr>
        <w:t>導與事實洵有出入，惟</w:t>
      </w:r>
      <w:r w:rsidRPr="000E7903">
        <w:rPr>
          <w:rFonts w:hint="eastAsia"/>
        </w:rPr>
        <w:t>事故役男</w:t>
      </w:r>
      <w:r>
        <w:rPr>
          <w:rFonts w:hint="eastAsia"/>
        </w:rPr>
        <w:t>之公司管教容有失當：</w:t>
      </w:r>
    </w:p>
    <w:p w:rsidR="00257F6F" w:rsidRDefault="00257F6F" w:rsidP="00257F6F">
      <w:pPr>
        <w:pStyle w:val="4"/>
      </w:pPr>
      <w:r w:rsidRPr="00CC1441">
        <w:rPr>
          <w:rFonts w:hint="eastAsia"/>
        </w:rPr>
        <w:t>有關媒體報載質疑事故役男有遭受職場霸凌部分</w:t>
      </w:r>
      <w:r>
        <w:rPr>
          <w:rFonts w:hint="eastAsia"/>
        </w:rPr>
        <w:t>：</w:t>
      </w:r>
    </w:p>
    <w:p w:rsidR="00257F6F" w:rsidRPr="00C14990" w:rsidRDefault="00257F6F" w:rsidP="00257F6F">
      <w:pPr>
        <w:pStyle w:val="5"/>
      </w:pPr>
      <w:r w:rsidRPr="00C14990">
        <w:rPr>
          <w:rFonts w:hint="eastAsia"/>
        </w:rPr>
        <w:t>事故役男係研發替代役</w:t>
      </w:r>
      <w:r>
        <w:rPr>
          <w:rFonts w:hint="eastAsia"/>
        </w:rPr>
        <w:t>第</w:t>
      </w:r>
      <w:r w:rsidRPr="00C14990">
        <w:rPr>
          <w:rFonts w:hint="eastAsia"/>
        </w:rPr>
        <w:t>70梯次，於106年12月20日至</w:t>
      </w:r>
      <w:r w:rsidR="0014693C">
        <w:rPr>
          <w:rFonts w:hint="eastAsia"/>
        </w:rPr>
        <w:t>ΟΟΟΟ</w:t>
      </w:r>
      <w:r w:rsidRPr="00C14990">
        <w:rPr>
          <w:rFonts w:hint="eastAsia"/>
        </w:rPr>
        <w:t>報到，迄發生事故日止，實際工作時間2個多月，尚屬新人訓練階段，仍由公司資深人員指導，並未獨立作業，但已完成見習，相關學習進度成績均符合標準，即將進入跟值班階段。</w:t>
      </w:r>
    </w:p>
    <w:p w:rsidR="00257F6F" w:rsidRPr="00257F6F" w:rsidRDefault="00257F6F" w:rsidP="00257F6F">
      <w:pPr>
        <w:pStyle w:val="5"/>
      </w:pPr>
      <w:r w:rsidRPr="00FB4AD9">
        <w:rPr>
          <w:rFonts w:hAnsi="標楷體" w:hint="eastAsia"/>
          <w:szCs w:val="32"/>
        </w:rPr>
        <w:t>經個別訪談事故役男同屬</w:t>
      </w:r>
      <w:r w:rsidR="0014693C">
        <w:rPr>
          <w:rFonts w:hAnsi="標楷體" w:hint="eastAsia"/>
          <w:szCs w:val="32"/>
        </w:rPr>
        <w:t>ΟΟΟΟ</w:t>
      </w:r>
      <w:r w:rsidRPr="00FB4AD9">
        <w:rPr>
          <w:rFonts w:hAnsi="標楷體" w:hint="eastAsia"/>
          <w:szCs w:val="32"/>
        </w:rPr>
        <w:t>蝕刻製程部二課5位役男均表示，指導主管雖作風嚴謹，惟態度對事不對人，從未發生報載霸凌事件。</w:t>
      </w:r>
    </w:p>
    <w:p w:rsidR="00257F6F" w:rsidRDefault="00257F6F" w:rsidP="00257F6F">
      <w:pPr>
        <w:pStyle w:val="5"/>
      </w:pPr>
      <w:r w:rsidRPr="00257F6F">
        <w:rPr>
          <w:rFonts w:hint="eastAsia"/>
        </w:rPr>
        <w:t>有關報載</w:t>
      </w:r>
      <w:r w:rsidR="0014693C">
        <w:rPr>
          <w:rFonts w:hint="eastAsia"/>
        </w:rPr>
        <w:t>ΟΟΟΟ</w:t>
      </w:r>
      <w:r w:rsidRPr="00257F6F">
        <w:rPr>
          <w:rFonts w:hint="eastAsia"/>
        </w:rPr>
        <w:t>桃園廠研發替代役役男疑遭受職場主管霸凌或不當對待，衍生跳樓身亡</w:t>
      </w:r>
      <w:r w:rsidRPr="00257F6F">
        <w:rPr>
          <w:rFonts w:hint="eastAsia"/>
        </w:rPr>
        <w:lastRenderedPageBreak/>
        <w:t>事件1節，經瞭解與事實不符。</w:t>
      </w:r>
    </w:p>
    <w:p w:rsidR="00257F6F" w:rsidRDefault="0014693C" w:rsidP="00257F6F">
      <w:pPr>
        <w:pStyle w:val="4"/>
      </w:pPr>
      <w:r>
        <w:rPr>
          <w:rFonts w:hint="eastAsia"/>
        </w:rPr>
        <w:t>ΟΟΟΟ</w:t>
      </w:r>
      <w:r w:rsidR="00257F6F" w:rsidRPr="00CC1441">
        <w:rPr>
          <w:rFonts w:hint="eastAsia"/>
        </w:rPr>
        <w:t>內部管理部分：</w:t>
      </w:r>
    </w:p>
    <w:p w:rsidR="00257F6F" w:rsidRPr="00FB4AD9" w:rsidRDefault="00257F6F" w:rsidP="00257F6F">
      <w:pPr>
        <w:pStyle w:val="5"/>
      </w:pPr>
      <w:r w:rsidRPr="00FB4AD9">
        <w:rPr>
          <w:rFonts w:hint="eastAsia"/>
        </w:rPr>
        <w:t>依</w:t>
      </w:r>
      <w:r w:rsidR="0014693C">
        <w:rPr>
          <w:rFonts w:hint="eastAsia"/>
        </w:rPr>
        <w:t>ΟΟΟΟ</w:t>
      </w:r>
      <w:r w:rsidRPr="00FB4AD9">
        <w:rPr>
          <w:rFonts w:hint="eastAsia"/>
        </w:rPr>
        <w:t>員工關係單位職員及事故役男同課室役男表示，今年2月該公司其他部門曾發生主管辱罵員工事件，惟陳員與該部門主管分屬不同部門，亦無遭受該名主管言語霸凌情事。</w:t>
      </w:r>
    </w:p>
    <w:p w:rsidR="00257F6F" w:rsidRDefault="00257F6F" w:rsidP="00257F6F">
      <w:pPr>
        <w:pStyle w:val="5"/>
      </w:pPr>
      <w:r>
        <w:rPr>
          <w:rFonts w:hint="eastAsia"/>
        </w:rPr>
        <w:t>前項主管辱罵員工</w:t>
      </w:r>
      <w:r w:rsidRPr="00FB4AD9">
        <w:rPr>
          <w:rFonts w:hint="eastAsia"/>
        </w:rPr>
        <w:t>事件經深入瞭解，緣起於該公司製造部負責排班之</w:t>
      </w:r>
      <w:r>
        <w:rPr>
          <w:rFonts w:hint="eastAsia"/>
        </w:rPr>
        <w:t>小主管</w:t>
      </w:r>
      <w:r w:rsidRPr="007D042E">
        <w:t xml:space="preserve"> (</w:t>
      </w:r>
      <w:r w:rsidRPr="00FB4AD9">
        <w:rPr>
          <w:rFonts w:hint="eastAsia"/>
        </w:rPr>
        <w:t>Leader</w:t>
      </w:r>
      <w:r w:rsidRPr="00CC1441">
        <w:rPr>
          <w:rFonts w:hint="eastAsia"/>
        </w:rPr>
        <w:t>，</w:t>
      </w:r>
      <w:r w:rsidRPr="00FB4AD9">
        <w:rPr>
          <w:rFonts w:hint="eastAsia"/>
        </w:rPr>
        <w:t>非部門主管)個人情緒控管不佳，對部門同仁常有言語責難，常令當事人有不舒服或難堪的感受，據公司表示，107年2月1日該部門黃姓課長(產業訓儲替代役役男)向</w:t>
      </w:r>
      <w:r>
        <w:rPr>
          <w:rFonts w:hint="eastAsia"/>
        </w:rPr>
        <w:t>人力資源部</w:t>
      </w:r>
      <w:r w:rsidRPr="00FB4AD9">
        <w:rPr>
          <w:rFonts w:hint="eastAsia"/>
        </w:rPr>
        <w:t>反應，遭受該名Leader言語責難，有不愉快的感覺，經公司調查該名Leader確有情緒控管不佳問題，已將其調離原職，並調整勤務。</w:t>
      </w:r>
    </w:p>
    <w:p w:rsidR="00257F6F" w:rsidRDefault="00257F6F" w:rsidP="00257F6F">
      <w:pPr>
        <w:pStyle w:val="5"/>
      </w:pPr>
      <w:r w:rsidRPr="00496EB2">
        <w:rPr>
          <w:rFonts w:hAnsi="標楷體" w:hint="eastAsia"/>
          <w:szCs w:val="32"/>
        </w:rPr>
        <w:t>查本衍生事件公司內部管理確有瑕疵，</w:t>
      </w:r>
      <w:r>
        <w:rPr>
          <w:rFonts w:hAnsi="標楷體" w:hint="eastAsia"/>
          <w:szCs w:val="32"/>
        </w:rPr>
        <w:t>已</w:t>
      </w:r>
      <w:r w:rsidRPr="00496EB2">
        <w:rPr>
          <w:rFonts w:hAnsi="標楷體" w:hint="eastAsia"/>
          <w:szCs w:val="32"/>
        </w:rPr>
        <w:t>依「研發及產業訓</w:t>
      </w:r>
      <w:r>
        <w:rPr>
          <w:rFonts w:hAnsi="標楷體" w:hint="eastAsia"/>
          <w:szCs w:val="32"/>
        </w:rPr>
        <w:t>儲</w:t>
      </w:r>
      <w:r w:rsidRPr="00496EB2">
        <w:rPr>
          <w:rFonts w:hAnsi="標楷體" w:hint="eastAsia"/>
          <w:szCs w:val="32"/>
        </w:rPr>
        <w:t>替代役管理考核及獎懲作業實施計畫」予以列計違規事證，並要求改善公司內部管理問題及納入員額核配檢討。</w:t>
      </w:r>
    </w:p>
    <w:p w:rsidR="00257F6F" w:rsidRDefault="000E7903" w:rsidP="00B77427">
      <w:pPr>
        <w:pStyle w:val="3"/>
        <w:numPr>
          <w:ilvl w:val="2"/>
          <w:numId w:val="12"/>
        </w:numPr>
      </w:pPr>
      <w:r w:rsidRPr="00076CE2">
        <w:rPr>
          <w:rFonts w:hint="eastAsia"/>
        </w:rPr>
        <w:t>另為深入瞭解該公司研發替代役服勤管理情形，役政署即依替代役實施條例第55條之3、研發及產業訓儲替代役管理考核及獎懲作業實施計畫規定，對該公司實施管考機制</w:t>
      </w:r>
      <w:r w:rsidR="00257F6F">
        <w:rPr>
          <w:rFonts w:hint="eastAsia"/>
        </w:rPr>
        <w:t>：</w:t>
      </w:r>
    </w:p>
    <w:p w:rsidR="00257F6F" w:rsidRDefault="000E7903" w:rsidP="00B77427">
      <w:pPr>
        <w:pStyle w:val="4"/>
        <w:numPr>
          <w:ilvl w:val="3"/>
          <w:numId w:val="12"/>
        </w:numPr>
      </w:pPr>
      <w:r w:rsidRPr="00076CE2">
        <w:rPr>
          <w:rFonts w:hint="eastAsia"/>
        </w:rPr>
        <w:t>107年3月12日先以電子郵件通知</w:t>
      </w:r>
      <w:r w:rsidR="0014693C">
        <w:rPr>
          <w:rFonts w:hint="eastAsia"/>
        </w:rPr>
        <w:t>ΟΟΟΟ</w:t>
      </w:r>
      <w:r w:rsidRPr="00076CE2">
        <w:rPr>
          <w:rFonts w:hint="eastAsia"/>
        </w:rPr>
        <w:t>全體役男至資訊系統實施線上問卷調查（含工作概況及意見反應）</w:t>
      </w:r>
      <w:r w:rsidR="00CD0B63">
        <w:rPr>
          <w:rFonts w:hint="eastAsia"/>
        </w:rPr>
        <w:t>。</w:t>
      </w:r>
    </w:p>
    <w:p w:rsidR="000E7903" w:rsidRDefault="00CD0B63" w:rsidP="00B77427">
      <w:pPr>
        <w:pStyle w:val="4"/>
        <w:numPr>
          <w:ilvl w:val="3"/>
          <w:numId w:val="12"/>
        </w:numPr>
      </w:pPr>
      <w:r>
        <w:rPr>
          <w:rFonts w:hint="eastAsia"/>
        </w:rPr>
        <w:t>嗣</w:t>
      </w:r>
      <w:r w:rsidR="000E7903" w:rsidRPr="00076CE2">
        <w:rPr>
          <w:rFonts w:hint="eastAsia"/>
        </w:rPr>
        <w:t>役政署副署長梁</w:t>
      </w:r>
      <w:r w:rsidR="00DA2251" w:rsidRPr="0014693C">
        <w:rPr>
          <w:rFonts w:hAnsi="標楷體" w:hint="eastAsia"/>
        </w:rPr>
        <w:t>○○</w:t>
      </w:r>
      <w:r w:rsidR="000E7903" w:rsidRPr="00076CE2">
        <w:rPr>
          <w:rFonts w:hint="eastAsia"/>
        </w:rPr>
        <w:t>率同仁於</w:t>
      </w:r>
      <w:r w:rsidR="00257F6F">
        <w:rPr>
          <w:rFonts w:hint="eastAsia"/>
        </w:rPr>
        <w:t>同年</w:t>
      </w:r>
      <w:r w:rsidR="000E7903" w:rsidRPr="00076CE2">
        <w:rPr>
          <w:rFonts w:hint="eastAsia"/>
        </w:rPr>
        <w:t>月26日至該公司桃園廠進行實地訪查，分別與該公司所有役男及其所屬主管(新竹廠人員以視訊方式參與)進行座談，瞭解有無職場霸凌情形，宣導制</w:t>
      </w:r>
      <w:r w:rsidR="000E7903" w:rsidRPr="00076CE2">
        <w:rPr>
          <w:rFonts w:hint="eastAsia"/>
        </w:rPr>
        <w:lastRenderedPageBreak/>
        <w:t>度釋出轉調機制，並個別訪談與事故役男同屬桃園廠蝕刻製程部二課役男計5員。</w:t>
      </w:r>
    </w:p>
    <w:p w:rsidR="000E7903" w:rsidRDefault="00CD0B63" w:rsidP="00CD0B63">
      <w:pPr>
        <w:pStyle w:val="3"/>
      </w:pPr>
      <w:r>
        <w:rPr>
          <w:rFonts w:hint="eastAsia"/>
        </w:rPr>
        <w:t>役政署</w:t>
      </w:r>
      <w:r w:rsidR="000E7903" w:rsidRPr="00033484">
        <w:rPr>
          <w:rFonts w:hint="eastAsia"/>
        </w:rPr>
        <w:t>對該公司之督導訪問辦理情形</w:t>
      </w:r>
      <w:r w:rsidR="000E7903">
        <w:rPr>
          <w:rFonts w:hint="eastAsia"/>
        </w:rPr>
        <w:t>：</w:t>
      </w:r>
    </w:p>
    <w:p w:rsidR="000E7903" w:rsidRDefault="0014693C" w:rsidP="00CD0B63">
      <w:pPr>
        <w:pStyle w:val="4"/>
      </w:pPr>
      <w:r>
        <w:rPr>
          <w:rFonts w:hint="eastAsia"/>
        </w:rPr>
        <w:t>ΟΟΟΟ</w:t>
      </w:r>
      <w:r w:rsidR="000E7903" w:rsidRPr="00033484">
        <w:rPr>
          <w:rFonts w:hint="eastAsia"/>
        </w:rPr>
        <w:t>替代役役男人數</w:t>
      </w:r>
      <w:r w:rsidR="000E7903">
        <w:rPr>
          <w:rFonts w:hint="eastAsia"/>
        </w:rPr>
        <w:t>：</w:t>
      </w:r>
      <w:r w:rsidR="000E7903" w:rsidRPr="00033484">
        <w:rPr>
          <w:rFonts w:hint="eastAsia"/>
        </w:rPr>
        <w:t>歷年累計報到382人，其中研發替代役346人、產業訓儲替代役36人。現役272人，其中研發替代役237人、產業訓儲替代役35人。另研發替代役服役期滿97人。</w:t>
      </w:r>
    </w:p>
    <w:p w:rsidR="000E7903" w:rsidRDefault="000E7903" w:rsidP="00CD0B63">
      <w:pPr>
        <w:pStyle w:val="4"/>
      </w:pPr>
      <w:r w:rsidRPr="00033484">
        <w:rPr>
          <w:rFonts w:hint="eastAsia"/>
        </w:rPr>
        <w:t>役政署自97年以來計對</w:t>
      </w:r>
      <w:r w:rsidR="0014693C">
        <w:rPr>
          <w:rFonts w:hint="eastAsia"/>
        </w:rPr>
        <w:t>ΟΟΟΟ</w:t>
      </w:r>
      <w:r w:rsidRPr="00033484">
        <w:rPr>
          <w:rFonts w:hint="eastAsia"/>
        </w:rPr>
        <w:t>實施5次督導訪問，其中2次採不定期方式辦理，3次採定期方式辦理</w:t>
      </w:r>
      <w:r w:rsidRPr="00CD0B63">
        <w:rPr>
          <w:rFonts w:hint="eastAsia"/>
        </w:rPr>
        <w:t>，符合相關法令規定</w:t>
      </w:r>
      <w:r w:rsidRPr="00033484">
        <w:rPr>
          <w:rFonts w:hint="eastAsia"/>
        </w:rPr>
        <w:t>。</w:t>
      </w:r>
    </w:p>
    <w:p w:rsidR="000E7903" w:rsidRPr="002005C3" w:rsidRDefault="000E7903" w:rsidP="000E7903">
      <w:pPr>
        <w:pStyle w:val="5"/>
        <w:numPr>
          <w:ilvl w:val="0"/>
          <w:numId w:val="0"/>
        </w:numPr>
        <w:ind w:left="2041"/>
        <w:rPr>
          <w:sz w:val="28"/>
          <w:szCs w:val="28"/>
        </w:rPr>
      </w:pPr>
      <w:r w:rsidRPr="002005C3">
        <w:rPr>
          <w:rFonts w:hint="eastAsia"/>
          <w:sz w:val="28"/>
          <w:szCs w:val="28"/>
        </w:rPr>
        <w:t>表1  役政署對</w:t>
      </w:r>
      <w:r w:rsidR="0014693C">
        <w:rPr>
          <w:rFonts w:hint="eastAsia"/>
          <w:sz w:val="28"/>
          <w:szCs w:val="28"/>
        </w:rPr>
        <w:t>ΟΟΟΟ</w:t>
      </w:r>
      <w:r w:rsidRPr="002005C3">
        <w:rPr>
          <w:rFonts w:hint="eastAsia"/>
          <w:sz w:val="28"/>
          <w:szCs w:val="28"/>
        </w:rPr>
        <w:t>實施督導訪問一覽表</w:t>
      </w:r>
    </w:p>
    <w:tbl>
      <w:tblPr>
        <w:tblStyle w:val="62"/>
        <w:tblW w:w="8505" w:type="dxa"/>
        <w:jc w:val="right"/>
        <w:tblLook w:val="04A0" w:firstRow="1" w:lastRow="0" w:firstColumn="1" w:lastColumn="0" w:noHBand="0" w:noVBand="1"/>
      </w:tblPr>
      <w:tblGrid>
        <w:gridCol w:w="1299"/>
        <w:gridCol w:w="1536"/>
        <w:gridCol w:w="1560"/>
        <w:gridCol w:w="1417"/>
        <w:gridCol w:w="1276"/>
        <w:gridCol w:w="1417"/>
      </w:tblGrid>
      <w:tr w:rsidR="000E7903" w:rsidRPr="002005C3" w:rsidTr="008A69B6">
        <w:trPr>
          <w:jc w:val="right"/>
        </w:trPr>
        <w:tc>
          <w:tcPr>
            <w:tcW w:w="1299" w:type="dxa"/>
            <w:tcBorders>
              <w:tl2br w:val="single" w:sz="4" w:space="0" w:color="auto"/>
            </w:tcBorders>
          </w:tcPr>
          <w:p w:rsidR="000E7903" w:rsidRPr="002005C3" w:rsidRDefault="000E7903" w:rsidP="000E7903">
            <w:pPr>
              <w:overflowPunct/>
              <w:autoSpaceDE/>
              <w:autoSpaceDN/>
              <w:spacing w:line="500" w:lineRule="exact"/>
              <w:ind w:leftChars="100" w:left="340"/>
              <w:jc w:val="right"/>
              <w:rPr>
                <w:rFonts w:hAnsi="標楷體"/>
                <w:szCs w:val="32"/>
              </w:rPr>
            </w:pPr>
            <w:r w:rsidRPr="002005C3">
              <w:rPr>
                <w:rFonts w:hAnsi="標楷體" w:hint="eastAsia"/>
                <w:szCs w:val="32"/>
              </w:rPr>
              <w:t>日期</w:t>
            </w:r>
          </w:p>
          <w:p w:rsidR="000E7903" w:rsidRPr="002005C3" w:rsidRDefault="000E7903" w:rsidP="008A69B6">
            <w:pPr>
              <w:overflowPunct/>
              <w:autoSpaceDE/>
              <w:autoSpaceDN/>
              <w:spacing w:line="500" w:lineRule="exact"/>
              <w:rPr>
                <w:rFonts w:hAnsi="標楷體"/>
                <w:szCs w:val="32"/>
              </w:rPr>
            </w:pPr>
            <w:r w:rsidRPr="002005C3">
              <w:rPr>
                <w:rFonts w:hAnsi="標楷體" w:hint="eastAsia"/>
                <w:szCs w:val="32"/>
              </w:rPr>
              <w:t>方式</w:t>
            </w:r>
          </w:p>
        </w:tc>
        <w:tc>
          <w:tcPr>
            <w:tcW w:w="1536"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98年    2月3日</w:t>
            </w:r>
          </w:p>
        </w:tc>
        <w:tc>
          <w:tcPr>
            <w:tcW w:w="1560"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98年    4月22日</w:t>
            </w:r>
          </w:p>
        </w:tc>
        <w:tc>
          <w:tcPr>
            <w:tcW w:w="1417"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 xml:space="preserve">105年  </w:t>
            </w:r>
            <w:r w:rsidRPr="002005C3">
              <w:rPr>
                <w:rFonts w:hAnsi="標楷體" w:hint="eastAsia"/>
                <w:spacing w:val="-20"/>
                <w:szCs w:val="32"/>
              </w:rPr>
              <w:t>4月13日</w:t>
            </w:r>
          </w:p>
        </w:tc>
        <w:tc>
          <w:tcPr>
            <w:tcW w:w="1276"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 xml:space="preserve">107年 </w:t>
            </w:r>
            <w:r w:rsidRPr="002005C3">
              <w:rPr>
                <w:rFonts w:hAnsi="標楷體" w:hint="eastAsia"/>
                <w:spacing w:val="-20"/>
                <w:szCs w:val="32"/>
              </w:rPr>
              <w:t>3月7日</w:t>
            </w:r>
          </w:p>
        </w:tc>
        <w:tc>
          <w:tcPr>
            <w:tcW w:w="1417"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 xml:space="preserve">107年  </w:t>
            </w:r>
            <w:r w:rsidRPr="002005C3">
              <w:rPr>
                <w:rFonts w:hAnsi="標楷體" w:hint="eastAsia"/>
                <w:spacing w:val="-20"/>
                <w:szCs w:val="32"/>
              </w:rPr>
              <w:t>3月26日</w:t>
            </w:r>
          </w:p>
        </w:tc>
      </w:tr>
      <w:tr w:rsidR="000E7903" w:rsidRPr="002005C3" w:rsidTr="008A69B6">
        <w:trPr>
          <w:jc w:val="right"/>
        </w:trPr>
        <w:tc>
          <w:tcPr>
            <w:tcW w:w="1299" w:type="dxa"/>
          </w:tcPr>
          <w:p w:rsidR="000E7903" w:rsidRPr="002005C3" w:rsidRDefault="000E7903" w:rsidP="008A69B6">
            <w:pPr>
              <w:overflowPunct/>
              <w:autoSpaceDE/>
              <w:autoSpaceDN/>
              <w:spacing w:line="500" w:lineRule="exact"/>
              <w:rPr>
                <w:rFonts w:hAnsi="標楷體"/>
                <w:szCs w:val="32"/>
              </w:rPr>
            </w:pPr>
            <w:r w:rsidRPr="002005C3">
              <w:rPr>
                <w:rFonts w:hAnsi="標楷體" w:hint="eastAsia"/>
                <w:szCs w:val="32"/>
              </w:rPr>
              <w:t>定期</w:t>
            </w:r>
          </w:p>
        </w:tc>
        <w:tc>
          <w:tcPr>
            <w:tcW w:w="1536"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w:t>
            </w:r>
          </w:p>
        </w:tc>
        <w:tc>
          <w:tcPr>
            <w:tcW w:w="1560" w:type="dxa"/>
          </w:tcPr>
          <w:p w:rsidR="000E7903" w:rsidRPr="002005C3" w:rsidRDefault="000E7903" w:rsidP="008A69B6">
            <w:pPr>
              <w:overflowPunct/>
              <w:autoSpaceDE/>
              <w:autoSpaceDN/>
              <w:spacing w:line="500" w:lineRule="exact"/>
              <w:jc w:val="center"/>
              <w:rPr>
                <w:rFonts w:hAnsi="標楷體"/>
                <w:szCs w:val="32"/>
              </w:rPr>
            </w:pPr>
          </w:p>
        </w:tc>
        <w:tc>
          <w:tcPr>
            <w:tcW w:w="1417"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w:t>
            </w:r>
          </w:p>
        </w:tc>
        <w:tc>
          <w:tcPr>
            <w:tcW w:w="1276" w:type="dxa"/>
          </w:tcPr>
          <w:p w:rsidR="000E7903" w:rsidRPr="002005C3" w:rsidRDefault="000E7903" w:rsidP="008A69B6">
            <w:pPr>
              <w:overflowPunct/>
              <w:autoSpaceDE/>
              <w:autoSpaceDN/>
              <w:spacing w:line="500" w:lineRule="exact"/>
              <w:jc w:val="center"/>
              <w:rPr>
                <w:rFonts w:hAnsi="標楷體"/>
                <w:szCs w:val="32"/>
              </w:rPr>
            </w:pPr>
          </w:p>
        </w:tc>
        <w:tc>
          <w:tcPr>
            <w:tcW w:w="1417"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w:t>
            </w:r>
          </w:p>
        </w:tc>
      </w:tr>
      <w:tr w:rsidR="000E7903" w:rsidRPr="002005C3" w:rsidTr="008A69B6">
        <w:trPr>
          <w:jc w:val="right"/>
        </w:trPr>
        <w:tc>
          <w:tcPr>
            <w:tcW w:w="1299" w:type="dxa"/>
          </w:tcPr>
          <w:p w:rsidR="000E7903" w:rsidRPr="002005C3" w:rsidRDefault="000E7903" w:rsidP="008A69B6">
            <w:pPr>
              <w:overflowPunct/>
              <w:autoSpaceDE/>
              <w:autoSpaceDN/>
              <w:spacing w:line="500" w:lineRule="exact"/>
              <w:jc w:val="left"/>
              <w:rPr>
                <w:rFonts w:hAnsi="標楷體"/>
                <w:szCs w:val="32"/>
              </w:rPr>
            </w:pPr>
            <w:r w:rsidRPr="002005C3">
              <w:rPr>
                <w:rFonts w:hAnsi="標楷體" w:hint="eastAsia"/>
                <w:szCs w:val="32"/>
              </w:rPr>
              <w:t>不定期</w:t>
            </w:r>
          </w:p>
        </w:tc>
        <w:tc>
          <w:tcPr>
            <w:tcW w:w="1536" w:type="dxa"/>
          </w:tcPr>
          <w:p w:rsidR="000E7903" w:rsidRPr="002005C3" w:rsidRDefault="000E7903" w:rsidP="008A69B6">
            <w:pPr>
              <w:overflowPunct/>
              <w:autoSpaceDE/>
              <w:autoSpaceDN/>
              <w:spacing w:line="500" w:lineRule="exact"/>
              <w:jc w:val="center"/>
              <w:rPr>
                <w:rFonts w:hAnsi="標楷體"/>
                <w:szCs w:val="32"/>
              </w:rPr>
            </w:pPr>
          </w:p>
        </w:tc>
        <w:tc>
          <w:tcPr>
            <w:tcW w:w="1560"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w:t>
            </w:r>
          </w:p>
        </w:tc>
        <w:tc>
          <w:tcPr>
            <w:tcW w:w="1417" w:type="dxa"/>
          </w:tcPr>
          <w:p w:rsidR="000E7903" w:rsidRPr="002005C3" w:rsidRDefault="000E7903" w:rsidP="008A69B6">
            <w:pPr>
              <w:overflowPunct/>
              <w:autoSpaceDE/>
              <w:autoSpaceDN/>
              <w:spacing w:line="500" w:lineRule="exact"/>
              <w:jc w:val="center"/>
              <w:rPr>
                <w:rFonts w:hAnsi="標楷體"/>
                <w:szCs w:val="32"/>
              </w:rPr>
            </w:pPr>
          </w:p>
        </w:tc>
        <w:tc>
          <w:tcPr>
            <w:tcW w:w="1276" w:type="dxa"/>
          </w:tcPr>
          <w:p w:rsidR="000E7903" w:rsidRPr="002005C3" w:rsidRDefault="000E7903" w:rsidP="008A69B6">
            <w:pPr>
              <w:overflowPunct/>
              <w:autoSpaceDE/>
              <w:autoSpaceDN/>
              <w:spacing w:line="500" w:lineRule="exact"/>
              <w:jc w:val="center"/>
              <w:rPr>
                <w:rFonts w:hAnsi="標楷體"/>
                <w:szCs w:val="32"/>
              </w:rPr>
            </w:pPr>
            <w:r w:rsidRPr="002005C3">
              <w:rPr>
                <w:rFonts w:hAnsi="標楷體" w:hint="eastAsia"/>
                <w:szCs w:val="32"/>
              </w:rPr>
              <w:t>■</w:t>
            </w:r>
          </w:p>
        </w:tc>
        <w:tc>
          <w:tcPr>
            <w:tcW w:w="1417" w:type="dxa"/>
          </w:tcPr>
          <w:p w:rsidR="000E7903" w:rsidRPr="002005C3" w:rsidRDefault="000E7903" w:rsidP="008A69B6">
            <w:pPr>
              <w:overflowPunct/>
              <w:autoSpaceDE/>
              <w:autoSpaceDN/>
              <w:spacing w:line="500" w:lineRule="exact"/>
              <w:jc w:val="center"/>
              <w:rPr>
                <w:rFonts w:hAnsi="標楷體"/>
                <w:szCs w:val="32"/>
              </w:rPr>
            </w:pPr>
          </w:p>
        </w:tc>
      </w:tr>
    </w:tbl>
    <w:p w:rsidR="00202E79" w:rsidRDefault="000E7903" w:rsidP="00CD0B63">
      <w:pPr>
        <w:pStyle w:val="3"/>
        <w:numPr>
          <w:ilvl w:val="0"/>
          <w:numId w:val="0"/>
        </w:numPr>
        <w:ind w:left="1361"/>
      </w:pPr>
      <w:r w:rsidRPr="00E71B38">
        <w:rPr>
          <w:rFonts w:hint="eastAsia"/>
          <w:sz w:val="24"/>
          <w:szCs w:val="24"/>
        </w:rPr>
        <w:t>資料來源：內政部</w:t>
      </w:r>
    </w:p>
    <w:p w:rsidR="00CD0B63" w:rsidRPr="00CD0B63" w:rsidRDefault="00CD0B63" w:rsidP="00CD0B63">
      <w:pPr>
        <w:pStyle w:val="3"/>
      </w:pPr>
      <w:r w:rsidRPr="00CD0B63">
        <w:rPr>
          <w:rFonts w:hint="eastAsia"/>
        </w:rPr>
        <w:t>經核，</w:t>
      </w:r>
      <w:r w:rsidR="0014693C">
        <w:rPr>
          <w:rFonts w:hint="eastAsia"/>
        </w:rPr>
        <w:t>ΟΟΟΟ</w:t>
      </w:r>
      <w:r w:rsidRPr="00CD0B63">
        <w:rPr>
          <w:rFonts w:hint="eastAsia"/>
        </w:rPr>
        <w:t>之研發替代役役男於今(107)年3月6日跳樓身亡，役政署對本事件之</w:t>
      </w:r>
      <w:r>
        <w:rPr>
          <w:rFonts w:hint="eastAsia"/>
        </w:rPr>
        <w:t>處理</w:t>
      </w:r>
      <w:r w:rsidRPr="00CD0B63">
        <w:rPr>
          <w:rFonts w:hint="eastAsia"/>
        </w:rPr>
        <w:t>經過、肇因</w:t>
      </w:r>
      <w:r>
        <w:rPr>
          <w:rFonts w:hint="eastAsia"/>
        </w:rPr>
        <w:t>綜合研判</w:t>
      </w:r>
      <w:r w:rsidRPr="00CD0B63">
        <w:rPr>
          <w:rFonts w:hint="eastAsia"/>
        </w:rPr>
        <w:t>及處理結果</w:t>
      </w:r>
      <w:r>
        <w:rPr>
          <w:rFonts w:hint="eastAsia"/>
        </w:rPr>
        <w:t>等相關</w:t>
      </w:r>
      <w:r w:rsidRPr="00CD0B63">
        <w:rPr>
          <w:rFonts w:hint="eastAsia"/>
        </w:rPr>
        <w:t>處置尚稱允當</w:t>
      </w:r>
      <w:r>
        <w:rPr>
          <w:rFonts w:hint="eastAsia"/>
        </w:rPr>
        <w:t>。</w:t>
      </w:r>
    </w:p>
    <w:p w:rsidR="00A74C3F" w:rsidRDefault="00A74C3F" w:rsidP="0086196D">
      <w:pPr>
        <w:pStyle w:val="2"/>
        <w:rPr>
          <w:b/>
        </w:rPr>
      </w:pPr>
      <w:r w:rsidRPr="00A74C3F">
        <w:rPr>
          <w:rFonts w:hint="eastAsia"/>
          <w:b/>
        </w:rPr>
        <w:t>役政署現行研發替代役役男管理考核及獎懲作業未能及時瞭解初至用人單位報到役男之服役狀況，以適時協助解決職場適應等問題，並避免憾事發生</w:t>
      </w:r>
      <w:r w:rsidR="00CE4611">
        <w:rPr>
          <w:rFonts w:hint="eastAsia"/>
          <w:b/>
        </w:rPr>
        <w:t>，容有未當</w:t>
      </w:r>
      <w:r w:rsidR="00CD0B63">
        <w:rPr>
          <w:rFonts w:hint="eastAsia"/>
          <w:b/>
        </w:rPr>
        <w:t>；另該</w:t>
      </w:r>
      <w:r w:rsidR="00CD0B63" w:rsidRPr="00CD0B63">
        <w:rPr>
          <w:rFonts w:hint="eastAsia"/>
          <w:b/>
        </w:rPr>
        <w:t>署應加強對役男宣導心理輔導諮商及申請釋出轉調至其他用人單位之機制，並應持續精進役男關懷作為，強化相關輔導、轉調機制之防範功能，落實執行，以防制類此憾事再生</w:t>
      </w:r>
      <w:r w:rsidR="00CE4611">
        <w:rPr>
          <w:rFonts w:hint="eastAsia"/>
          <w:b/>
        </w:rPr>
        <w:t>：</w:t>
      </w:r>
    </w:p>
    <w:p w:rsidR="001C0061" w:rsidRDefault="001C0061" w:rsidP="00616993">
      <w:pPr>
        <w:pStyle w:val="3"/>
      </w:pPr>
      <w:r>
        <w:rPr>
          <w:rFonts w:hint="eastAsia"/>
        </w:rPr>
        <w:t>相關規定：</w:t>
      </w:r>
    </w:p>
    <w:p w:rsidR="00A74C3F" w:rsidRDefault="00616993" w:rsidP="001C0061">
      <w:pPr>
        <w:pStyle w:val="4"/>
      </w:pPr>
      <w:r>
        <w:rPr>
          <w:rFonts w:hint="eastAsia"/>
        </w:rPr>
        <w:t>按</w:t>
      </w:r>
      <w:r w:rsidR="00B04293" w:rsidRPr="00B04293">
        <w:rPr>
          <w:rFonts w:hint="eastAsia"/>
        </w:rPr>
        <w:t>主管機關得對用人單位實施督導考核</w:t>
      </w:r>
      <w:r w:rsidR="00B04293">
        <w:rPr>
          <w:rFonts w:hint="eastAsia"/>
        </w:rPr>
        <w:t>；</w:t>
      </w:r>
      <w:r w:rsidR="00B04293" w:rsidRPr="00F870B1">
        <w:rPr>
          <w:rFonts w:hint="eastAsia"/>
        </w:rPr>
        <w:t>次</w:t>
      </w:r>
      <w:r w:rsidR="00B04293">
        <w:rPr>
          <w:rFonts w:hint="eastAsia"/>
        </w:rPr>
        <w:t>按</w:t>
      </w:r>
      <w:r w:rsidR="00F870B1" w:rsidRPr="00F870B1">
        <w:rPr>
          <w:rFonts w:hint="eastAsia"/>
        </w:rPr>
        <w:t>用人單位應編立研發或產業訓儲替代役役男管理</w:t>
      </w:r>
      <w:r w:rsidR="00F870B1" w:rsidRPr="00F870B1">
        <w:rPr>
          <w:rFonts w:hint="eastAsia"/>
        </w:rPr>
        <w:lastRenderedPageBreak/>
        <w:t>名冊，供主管機關</w:t>
      </w:r>
      <w:r w:rsidR="00F870B1">
        <w:rPr>
          <w:rStyle w:val="aff"/>
        </w:rPr>
        <w:footnoteReference w:id="1"/>
      </w:r>
      <w:r w:rsidR="00F870B1" w:rsidRPr="00F870B1">
        <w:rPr>
          <w:rFonts w:hint="eastAsia"/>
        </w:rPr>
        <w:t>督導考核；</w:t>
      </w:r>
      <w:r w:rsidR="00B04293">
        <w:rPr>
          <w:rFonts w:hint="eastAsia"/>
        </w:rPr>
        <w:t>復</w:t>
      </w:r>
      <w:r w:rsidR="00F870B1">
        <w:rPr>
          <w:rFonts w:hint="eastAsia"/>
        </w:rPr>
        <w:t>按</w:t>
      </w:r>
      <w:r>
        <w:rPr>
          <w:rFonts w:hint="eastAsia"/>
        </w:rPr>
        <w:t>主管機關應定期及不定期對役男及用人單位進行訪查；</w:t>
      </w:r>
      <w:r w:rsidRPr="00616993">
        <w:rPr>
          <w:rFonts w:hint="eastAsia"/>
        </w:rPr>
        <w:t>考核方式區分實地訪查、電話訪查、定期回報，並採定期或不定期方式辦理</w:t>
      </w:r>
      <w:r>
        <w:rPr>
          <w:rFonts w:hint="eastAsia"/>
        </w:rPr>
        <w:t>，查</w:t>
      </w:r>
      <w:r w:rsidR="00B04293" w:rsidRPr="00B04293">
        <w:rPr>
          <w:rFonts w:hint="eastAsia"/>
        </w:rPr>
        <w:t>替代役實施條例第55條之3</w:t>
      </w:r>
      <w:r w:rsidR="00B04293">
        <w:rPr>
          <w:rFonts w:hint="eastAsia"/>
        </w:rPr>
        <w:t>、</w:t>
      </w:r>
      <w:r w:rsidR="00F870B1" w:rsidRPr="00F870B1">
        <w:rPr>
          <w:rFonts w:hint="eastAsia"/>
        </w:rPr>
        <w:t>研發及產業訓儲替代役甄選訓練服役實施辦法</w:t>
      </w:r>
      <w:r w:rsidR="00F870B1">
        <w:rPr>
          <w:rFonts w:hint="eastAsia"/>
        </w:rPr>
        <w:t>第15條、</w:t>
      </w:r>
      <w:r w:rsidR="00A844DE" w:rsidRPr="00A844DE">
        <w:rPr>
          <w:rFonts w:hint="eastAsia"/>
        </w:rPr>
        <w:t>研發及產業訓儲替代役管理考核暨獎懲作業實施計畫</w:t>
      </w:r>
      <w:r>
        <w:rPr>
          <w:rFonts w:hint="eastAsia"/>
        </w:rPr>
        <w:t>第四-(一)及五-(三)點分別定有明文。</w:t>
      </w:r>
    </w:p>
    <w:p w:rsidR="001C0061" w:rsidRPr="00096EA9" w:rsidRDefault="001C0061" w:rsidP="001C0061">
      <w:pPr>
        <w:pStyle w:val="4"/>
      </w:pPr>
      <w:r>
        <w:rPr>
          <w:rFonts w:hint="eastAsia"/>
        </w:rPr>
        <w:t>另</w:t>
      </w:r>
      <w:r w:rsidRPr="00096EA9">
        <w:rPr>
          <w:rFonts w:hint="eastAsia"/>
        </w:rPr>
        <w:t>「</w:t>
      </w:r>
      <w:r w:rsidRPr="00096EA9">
        <w:t>替代役役男心理輔導實施計畫</w:t>
      </w:r>
      <w:r w:rsidRPr="00096EA9">
        <w:rPr>
          <w:rFonts w:hint="eastAsia"/>
        </w:rPr>
        <w:t>」之「</w:t>
      </w:r>
      <w:r w:rsidRPr="00096EA9">
        <w:t>目的</w:t>
      </w:r>
      <w:r w:rsidRPr="00096EA9">
        <w:rPr>
          <w:rFonts w:hint="eastAsia"/>
        </w:rPr>
        <w:t>」載明</w:t>
      </w:r>
      <w:r w:rsidRPr="00096EA9">
        <w:t>：</w:t>
      </w:r>
      <w:r w:rsidRPr="00096EA9">
        <w:rPr>
          <w:rFonts w:hint="eastAsia"/>
        </w:rPr>
        <w:t>「</w:t>
      </w:r>
      <w:r w:rsidRPr="00096EA9">
        <w:t>宣導心理衛生常識，</w:t>
      </w:r>
      <w:r w:rsidRPr="0014693C">
        <w:t>加強替代役役男適應環境及增進人際關係能力，培養合群觀念，並藉由電話協談或專業諮商人員個別會談方式，解答役男個人疑難，協助其心理調適，健全因素，消弭役男潛在問題，以維護機關及個人安全。</w:t>
      </w:r>
      <w:r w:rsidRPr="0014693C">
        <w:rPr>
          <w:rFonts w:hint="eastAsia"/>
        </w:rPr>
        <w:t>」同計畫明定</w:t>
      </w:r>
      <w:r w:rsidRPr="0014693C">
        <w:t>3級防處機制</w:t>
      </w:r>
      <w:r w:rsidRPr="0014693C">
        <w:rPr>
          <w:rFonts w:hint="eastAsia"/>
        </w:rPr>
        <w:t>，旨在</w:t>
      </w:r>
      <w:r w:rsidRPr="0014693C">
        <w:t>落實替代役役男心理諮商輔導成效，以健全其身心發現，消弭意外事實</w:t>
      </w:r>
      <w:r w:rsidRPr="0009521D">
        <w:t>。結合「宣導教育」、「輔導轉介」、「醫療處置」等措施，建立「三級防處」心理輔導諮商機制</w:t>
      </w:r>
      <w:r>
        <w:rPr>
          <w:rFonts w:hint="eastAsia"/>
        </w:rPr>
        <w:t>(該計畫-壹「目的」及</w:t>
      </w:r>
      <w:r w:rsidRPr="002D260E">
        <w:t>肆、</w:t>
      </w:r>
      <w:r>
        <w:rPr>
          <w:rFonts w:hint="eastAsia"/>
        </w:rPr>
        <w:t>「</w:t>
      </w:r>
      <w:r w:rsidRPr="002D260E">
        <w:t>3級防處機制</w:t>
      </w:r>
      <w:r>
        <w:rPr>
          <w:rFonts w:hint="eastAsia"/>
        </w:rPr>
        <w:t>」參照)。</w:t>
      </w:r>
    </w:p>
    <w:p w:rsidR="001C0061" w:rsidRDefault="001C0061" w:rsidP="001C0061">
      <w:pPr>
        <w:pStyle w:val="4"/>
      </w:pPr>
      <w:r w:rsidRPr="001C0061">
        <w:rPr>
          <w:rFonts w:hint="eastAsia"/>
        </w:rPr>
        <w:t>按用人單位有對役男有施暴、重大侮辱行為或危害健康之情形或其他有害役男權益，經主管機關認定情節重大應予轉調者，主管機關得依申請或依職權轉調研發替代役役男至其他用人單位；次按研發或產業訓儲替代役役男於轉調作業期間，主管機關應提供必要之協助及諮詢服務；復按用人單位及役男遇有特殊情形，經雙方溝通改</w:t>
      </w:r>
      <w:r w:rsidRPr="001C0061">
        <w:rPr>
          <w:rFonts w:hint="eastAsia"/>
        </w:rPr>
        <w:lastRenderedPageBreak/>
        <w:t>善，仍未具成效，得檢具函文及相關具體事證資料，申請釋出，主管機關得依役男專長，轉換至其他用人單位，查替代役實施條例第</w:t>
      </w:r>
      <w:r w:rsidRPr="001C0061">
        <w:t>18</w:t>
      </w:r>
      <w:r w:rsidR="00880FF7" w:rsidRPr="001C0061">
        <w:rPr>
          <w:rFonts w:hint="eastAsia"/>
        </w:rPr>
        <w:t>條</w:t>
      </w:r>
      <w:r w:rsidRPr="001C0061">
        <w:t>-1</w:t>
      </w:r>
      <w:r w:rsidRPr="001C0061">
        <w:rPr>
          <w:rFonts w:hint="eastAsia"/>
        </w:rPr>
        <w:t>、研發及產業訓儲替代役甄選訓練服役實施辦法第</w:t>
      </w:r>
      <w:r w:rsidRPr="001C0061">
        <w:t>19</w:t>
      </w:r>
      <w:r w:rsidRPr="001C0061">
        <w:rPr>
          <w:rFonts w:hint="eastAsia"/>
        </w:rPr>
        <w:t>條及研發及產業訓儲替代役役男轉調與改服作業規定第三-(三)條</w:t>
      </w:r>
      <w:r w:rsidR="00E16B5D">
        <w:rPr>
          <w:rFonts w:hint="eastAsia"/>
        </w:rPr>
        <w:t>亦</w:t>
      </w:r>
      <w:r w:rsidRPr="001C0061">
        <w:rPr>
          <w:rFonts w:hint="eastAsia"/>
        </w:rPr>
        <w:t>分別定有明文</w:t>
      </w:r>
    </w:p>
    <w:p w:rsidR="00033484" w:rsidRDefault="00E71B38" w:rsidP="001C0061">
      <w:pPr>
        <w:pStyle w:val="3"/>
      </w:pPr>
      <w:r w:rsidRPr="00E71B38">
        <w:rPr>
          <w:rFonts w:hint="eastAsia"/>
        </w:rPr>
        <w:t>本案</w:t>
      </w:r>
      <w:r w:rsidR="00B04293" w:rsidRPr="007375F6">
        <w:rPr>
          <w:rFonts w:hint="eastAsia"/>
        </w:rPr>
        <w:t>對用人單位實施督導考核</w:t>
      </w:r>
      <w:r w:rsidRPr="00E71B38">
        <w:rPr>
          <w:rFonts w:hint="eastAsia"/>
        </w:rPr>
        <w:t>之檢討及策進作為</w:t>
      </w:r>
      <w:r>
        <w:rPr>
          <w:rFonts w:hint="eastAsia"/>
        </w:rPr>
        <w:t>：</w:t>
      </w:r>
    </w:p>
    <w:p w:rsidR="00E71B38" w:rsidRDefault="00E71B38" w:rsidP="007375F6">
      <w:pPr>
        <w:pStyle w:val="4"/>
      </w:pPr>
      <w:r w:rsidRPr="00E71B38">
        <w:rPr>
          <w:rFonts w:hint="eastAsia"/>
        </w:rPr>
        <w:t>本案之檢討</w:t>
      </w:r>
      <w:r w:rsidR="001C5A49">
        <w:rPr>
          <w:rFonts w:hint="eastAsia"/>
        </w:rPr>
        <w:t>-</w:t>
      </w:r>
      <w:r w:rsidR="001C5A49" w:rsidRPr="00E71B38">
        <w:rPr>
          <w:rFonts w:hint="eastAsia"/>
        </w:rPr>
        <w:t>營造新進役男友善環境仍待加強</w:t>
      </w:r>
      <w:r>
        <w:rPr>
          <w:rFonts w:hint="eastAsia"/>
        </w:rPr>
        <w:t>：</w:t>
      </w:r>
    </w:p>
    <w:p w:rsidR="00E71B38" w:rsidRDefault="00E71B38" w:rsidP="007375F6">
      <w:pPr>
        <w:pStyle w:val="5"/>
        <w:numPr>
          <w:ilvl w:val="0"/>
          <w:numId w:val="0"/>
        </w:numPr>
        <w:ind w:leftChars="500" w:left="1701" w:firstLineChars="200" w:firstLine="680"/>
      </w:pPr>
      <w:r w:rsidRPr="00E71B38">
        <w:rPr>
          <w:rFonts w:hint="eastAsia"/>
        </w:rPr>
        <w:t>役政署現行研發替代役役男管理考核及獎懲作業</w:t>
      </w:r>
      <w:r w:rsidRPr="0014693C">
        <w:rPr>
          <w:rFonts w:hint="eastAsia"/>
        </w:rPr>
        <w:t>未能及時瞭解初至用人單位報到役男之服役狀況，以適時協助解決職場適應等問題，並避免憾事發生</w:t>
      </w:r>
      <w:r w:rsidRPr="00E71B38">
        <w:rPr>
          <w:rFonts w:hint="eastAsia"/>
        </w:rPr>
        <w:t>。</w:t>
      </w:r>
    </w:p>
    <w:p w:rsidR="00E71B38" w:rsidRDefault="00E71B38" w:rsidP="007375F6">
      <w:pPr>
        <w:pStyle w:val="4"/>
      </w:pPr>
      <w:r w:rsidRPr="00E71B38">
        <w:rPr>
          <w:rFonts w:hint="eastAsia"/>
        </w:rPr>
        <w:t>策進作為</w:t>
      </w:r>
      <w:r>
        <w:rPr>
          <w:rFonts w:hint="eastAsia"/>
        </w:rPr>
        <w:t>：</w:t>
      </w:r>
    </w:p>
    <w:p w:rsidR="00CE4611" w:rsidRPr="00E71B38" w:rsidRDefault="00CE4611" w:rsidP="007375F6">
      <w:pPr>
        <w:pStyle w:val="5"/>
        <w:numPr>
          <w:ilvl w:val="0"/>
          <w:numId w:val="0"/>
        </w:numPr>
        <w:ind w:leftChars="500" w:left="1701" w:firstLineChars="200" w:firstLine="680"/>
      </w:pPr>
      <w:r w:rsidRPr="00CE4611">
        <w:rPr>
          <w:rFonts w:hint="eastAsia"/>
        </w:rPr>
        <w:t>推動役男至用人單位報到初期關懷計畫：針對新進6個月內役男辦理2次關懷作業。第1次係役男至用人單位報到2個月內，以資訊系統發送電子郵件，加強辦理役男關懷作業，並說明心理輔導資源，俾協助役男適應新環境。第2次則結合既有研發替代役成效回報及意見反應，協助役男職場適應問題之回報。</w:t>
      </w:r>
    </w:p>
    <w:p w:rsidR="007375F6" w:rsidRDefault="007375F6" w:rsidP="007375F6">
      <w:pPr>
        <w:pStyle w:val="3"/>
      </w:pPr>
      <w:r>
        <w:rPr>
          <w:rFonts w:hint="eastAsia"/>
        </w:rPr>
        <w:t>查據</w:t>
      </w:r>
      <w:r w:rsidR="001C5A49">
        <w:rPr>
          <w:rFonts w:hint="eastAsia"/>
        </w:rPr>
        <w:t>役政署</w:t>
      </w:r>
      <w:r>
        <w:rPr>
          <w:rFonts w:hint="eastAsia"/>
        </w:rPr>
        <w:t>對役男</w:t>
      </w:r>
      <w:r>
        <w:rPr>
          <w:rFonts w:hAnsi="標楷體" w:hint="eastAsia"/>
        </w:rPr>
        <w:t>「</w:t>
      </w:r>
      <w:r w:rsidRPr="007375F6">
        <w:rPr>
          <w:rFonts w:hint="eastAsia"/>
        </w:rPr>
        <w:t>輔導、轉調機制</w:t>
      </w:r>
      <w:r>
        <w:rPr>
          <w:rFonts w:hAnsi="標楷體" w:hint="eastAsia"/>
        </w:rPr>
        <w:t>」</w:t>
      </w:r>
      <w:r w:rsidR="001C5A49" w:rsidRPr="001C5A49">
        <w:rPr>
          <w:rFonts w:hint="eastAsia"/>
        </w:rPr>
        <w:t>表示</w:t>
      </w:r>
      <w:r>
        <w:rPr>
          <w:rFonts w:hint="eastAsia"/>
        </w:rPr>
        <w:t>：</w:t>
      </w:r>
    </w:p>
    <w:p w:rsidR="007375F6" w:rsidRDefault="007375F6" w:rsidP="007375F6">
      <w:pPr>
        <w:pStyle w:val="4"/>
      </w:pPr>
      <w:r w:rsidRPr="00B16241">
        <w:rPr>
          <w:rFonts w:hint="eastAsia"/>
        </w:rPr>
        <w:t>事故役男心理輔導辦理情形</w:t>
      </w:r>
      <w:r>
        <w:rPr>
          <w:rFonts w:hint="eastAsia"/>
        </w:rPr>
        <w:t>：</w:t>
      </w:r>
    </w:p>
    <w:p w:rsidR="007375F6" w:rsidRDefault="007375F6" w:rsidP="007375F6">
      <w:pPr>
        <w:pStyle w:val="5"/>
      </w:pPr>
      <w:r w:rsidRPr="00B16241">
        <w:rPr>
          <w:rFonts w:hint="eastAsia"/>
        </w:rPr>
        <w:t>事故役男106年12月4日入營受訓，入營前經役政署實施輔導需求調查結果無需求，入營後至12月15日結束基礎訓練期間，經實施身心狀況量表電腦適性測驗結果無異狀</w:t>
      </w:r>
      <w:r>
        <w:rPr>
          <w:rFonts w:hint="eastAsia"/>
        </w:rPr>
        <w:t xml:space="preserve">。  </w:t>
      </w:r>
    </w:p>
    <w:p w:rsidR="007375F6" w:rsidRDefault="007375F6" w:rsidP="007375F6">
      <w:pPr>
        <w:pStyle w:val="5"/>
      </w:pPr>
      <w:r w:rsidRPr="00B16241">
        <w:rPr>
          <w:rFonts w:hint="eastAsia"/>
        </w:rPr>
        <w:t>事故役男於同年月20日至</w:t>
      </w:r>
      <w:r w:rsidR="0014693C">
        <w:rPr>
          <w:rFonts w:hint="eastAsia"/>
        </w:rPr>
        <w:t>ΟΟΟΟ</w:t>
      </w:r>
      <w:r w:rsidRPr="00B16241">
        <w:rPr>
          <w:rFonts w:hint="eastAsia"/>
        </w:rPr>
        <w:t>報到，經該公司於其報到後1週(107年1月4日)及1個月(同年月22日)施測新人情緒量表2次結果無異常</w:t>
      </w:r>
      <w:r>
        <w:rPr>
          <w:rFonts w:hint="eastAsia"/>
        </w:rPr>
        <w:t>。</w:t>
      </w:r>
    </w:p>
    <w:p w:rsidR="007375F6" w:rsidRDefault="007375F6" w:rsidP="007375F6">
      <w:pPr>
        <w:pStyle w:val="5"/>
      </w:pPr>
      <w:r>
        <w:rPr>
          <w:rFonts w:hint="eastAsia"/>
        </w:rPr>
        <w:t>該</w:t>
      </w:r>
      <w:r w:rsidRPr="00B16241">
        <w:rPr>
          <w:rFonts w:hint="eastAsia"/>
        </w:rPr>
        <w:t>部機先掌握、督導考核、處理及心理輔導等</w:t>
      </w:r>
      <w:r w:rsidRPr="00B16241">
        <w:rPr>
          <w:rFonts w:hint="eastAsia"/>
        </w:rPr>
        <w:lastRenderedPageBreak/>
        <w:t>辦理結果</w:t>
      </w:r>
      <w:r>
        <w:rPr>
          <w:rFonts w:hint="eastAsia"/>
        </w:rPr>
        <w:t>知識法性及</w:t>
      </w:r>
      <w:r w:rsidRPr="00B16241">
        <w:rPr>
          <w:rFonts w:hint="eastAsia"/>
        </w:rPr>
        <w:t>妥適</w:t>
      </w:r>
      <w:r>
        <w:rPr>
          <w:rFonts w:hint="eastAsia"/>
        </w:rPr>
        <w:t>性：</w:t>
      </w:r>
    </w:p>
    <w:p w:rsidR="007375F6" w:rsidRDefault="007375F6" w:rsidP="007375F6">
      <w:pPr>
        <w:pStyle w:val="5"/>
        <w:numPr>
          <w:ilvl w:val="0"/>
          <w:numId w:val="0"/>
        </w:numPr>
        <w:ind w:left="2041" w:firstLineChars="200" w:firstLine="680"/>
      </w:pPr>
      <w:r w:rsidRPr="00B16241">
        <w:rPr>
          <w:rFonts w:hint="eastAsia"/>
        </w:rPr>
        <w:t>役政署於辦理研發替代役督導考核、處理及心理輔導均符合相關法規命令，並據以執行。惟仍發生本案事故役男跳樓身亡事件，可見新進役男確實為亟需加強關懷對象，</w:t>
      </w:r>
      <w:r w:rsidRPr="0014693C">
        <w:rPr>
          <w:rFonts w:hint="eastAsia"/>
        </w:rPr>
        <w:t>應持續精進役男關懷作為，強化相關輔導機制之防範功能，避免類此憾事發生</w:t>
      </w:r>
      <w:r w:rsidRPr="00B16241">
        <w:rPr>
          <w:rFonts w:hint="eastAsia"/>
        </w:rPr>
        <w:t>：</w:t>
      </w:r>
    </w:p>
    <w:p w:rsidR="007375F6" w:rsidRPr="005708E6" w:rsidRDefault="007375F6" w:rsidP="007375F6">
      <w:pPr>
        <w:pStyle w:val="6"/>
        <w:rPr>
          <w:rFonts w:hAnsi="標楷體"/>
          <w:szCs w:val="32"/>
        </w:rPr>
      </w:pPr>
      <w:r>
        <w:rPr>
          <w:rFonts w:hAnsi="標楷體" w:hint="eastAsia"/>
          <w:szCs w:val="32"/>
        </w:rPr>
        <w:t>公司</w:t>
      </w:r>
      <w:r w:rsidRPr="005708E6">
        <w:rPr>
          <w:rFonts w:hAnsi="標楷體" w:hint="eastAsia"/>
          <w:szCs w:val="32"/>
        </w:rPr>
        <w:t>新人情緒量表施測時間之妥適性：事故役男於106年12月20日至</w:t>
      </w:r>
      <w:r w:rsidR="0014693C">
        <w:rPr>
          <w:rFonts w:hAnsi="標楷體" w:hint="eastAsia"/>
          <w:szCs w:val="32"/>
        </w:rPr>
        <w:t>ΟΟΟΟ</w:t>
      </w:r>
      <w:r w:rsidRPr="005708E6">
        <w:rPr>
          <w:rFonts w:hAnsi="標楷體" w:hint="eastAsia"/>
          <w:szCs w:val="32"/>
        </w:rPr>
        <w:t>報到，經該公司於其報到後1</w:t>
      </w:r>
      <w:r>
        <w:rPr>
          <w:rFonts w:hAnsi="標楷體" w:hint="eastAsia"/>
          <w:szCs w:val="32"/>
        </w:rPr>
        <w:t>星期</w:t>
      </w:r>
      <w:r w:rsidRPr="005708E6">
        <w:rPr>
          <w:rFonts w:hAnsi="標楷體" w:hint="eastAsia"/>
          <w:szCs w:val="32"/>
        </w:rPr>
        <w:t>(107年1月4日)及1個月(同年月22日)施測新人情緒量表2次結果無異常。惟查役男初至公司前6週係於設備部門見習，107年2月6日始進入所屬製程部</w:t>
      </w:r>
      <w:r w:rsidRPr="007D042E">
        <w:rPr>
          <w:rFonts w:hAnsi="標楷體" w:hint="eastAsia"/>
          <w:szCs w:val="32"/>
        </w:rPr>
        <w:t>門接受與其在公司職務直接相關之本職訓練，</w:t>
      </w:r>
      <w:r w:rsidRPr="0014693C">
        <w:rPr>
          <w:rFonts w:hAnsi="標楷體" w:hint="eastAsia"/>
          <w:szCs w:val="32"/>
        </w:rPr>
        <w:t>公司施測新人情緒量表時間並未配合役男訓練、工作時程安排進行，而未產生防範效果</w:t>
      </w:r>
      <w:r w:rsidRPr="007D042E">
        <w:rPr>
          <w:rFonts w:hAnsi="標楷體" w:hint="eastAsia"/>
          <w:szCs w:val="32"/>
        </w:rPr>
        <w:t>。</w:t>
      </w:r>
      <w:r w:rsidRPr="005708E6">
        <w:rPr>
          <w:rFonts w:hAnsi="標楷體"/>
          <w:szCs w:val="32"/>
        </w:rPr>
        <w:t xml:space="preserve"> </w:t>
      </w:r>
    </w:p>
    <w:p w:rsidR="007375F6" w:rsidRDefault="007375F6" w:rsidP="007375F6">
      <w:pPr>
        <w:pStyle w:val="6"/>
      </w:pPr>
      <w:r w:rsidRPr="007D042E">
        <w:rPr>
          <w:rFonts w:hAnsi="標楷體" w:hint="eastAsia"/>
          <w:szCs w:val="32"/>
        </w:rPr>
        <w:t>役政署輔導關懷機制之妥適性：</w:t>
      </w:r>
      <w:r w:rsidR="001C5A49">
        <w:rPr>
          <w:rFonts w:hAnsi="標楷體" w:hint="eastAsia"/>
          <w:szCs w:val="32"/>
        </w:rPr>
        <w:t>該</w:t>
      </w:r>
      <w:r w:rsidRPr="003D5B6E">
        <w:rPr>
          <w:rFonts w:hAnsi="標楷體" w:hint="eastAsia"/>
          <w:szCs w:val="32"/>
        </w:rPr>
        <w:t>署於</w:t>
      </w:r>
      <w:r w:rsidRPr="00F50ACD">
        <w:rPr>
          <w:rFonts w:hAnsi="標楷體" w:hint="eastAsia"/>
          <w:szCs w:val="32"/>
        </w:rPr>
        <w:t>役男入營受訓</w:t>
      </w:r>
      <w:r>
        <w:rPr>
          <w:rFonts w:hAnsi="標楷體" w:hint="eastAsia"/>
          <w:szCs w:val="32"/>
        </w:rPr>
        <w:t>前</w:t>
      </w:r>
      <w:r w:rsidRPr="00573499">
        <w:rPr>
          <w:rFonts w:hAnsi="標楷體" w:hint="eastAsia"/>
          <w:szCs w:val="32"/>
        </w:rPr>
        <w:t>，</w:t>
      </w:r>
      <w:r>
        <w:rPr>
          <w:rFonts w:hAnsi="標楷體" w:hint="eastAsia"/>
          <w:szCs w:val="32"/>
        </w:rPr>
        <w:t>對其</w:t>
      </w:r>
      <w:r w:rsidRPr="00F50ACD">
        <w:rPr>
          <w:rFonts w:hAnsi="標楷體" w:hint="eastAsia"/>
          <w:szCs w:val="32"/>
        </w:rPr>
        <w:t>實施輔導需求調查</w:t>
      </w:r>
      <w:r>
        <w:rPr>
          <w:rFonts w:hAnsi="標楷體" w:hint="eastAsia"/>
          <w:szCs w:val="32"/>
        </w:rPr>
        <w:t>。</w:t>
      </w:r>
      <w:r w:rsidRPr="00F50ACD">
        <w:rPr>
          <w:rFonts w:hAnsi="標楷體" w:hint="eastAsia"/>
          <w:szCs w:val="32"/>
        </w:rPr>
        <w:t>入營後</w:t>
      </w:r>
      <w:r>
        <w:rPr>
          <w:rFonts w:hAnsi="標楷體" w:hint="eastAsia"/>
          <w:szCs w:val="32"/>
        </w:rPr>
        <w:t>於</w:t>
      </w:r>
      <w:r w:rsidRPr="00F50ACD">
        <w:rPr>
          <w:rFonts w:hAnsi="標楷體" w:hint="eastAsia"/>
          <w:szCs w:val="32"/>
        </w:rPr>
        <w:t>基礎訓練期間實施身心狀況量表電腦適性測驗</w:t>
      </w:r>
      <w:r>
        <w:rPr>
          <w:rFonts w:hAnsi="標楷體" w:hint="eastAsia"/>
          <w:szCs w:val="32"/>
        </w:rPr>
        <w:t>。另對</w:t>
      </w:r>
      <w:r w:rsidRPr="003D5B6E">
        <w:rPr>
          <w:rFonts w:hAnsi="標楷體" w:hint="eastAsia"/>
          <w:szCs w:val="32"/>
        </w:rPr>
        <w:t>第二、三階段服役役男（到公司服務期間）除設置不定期受理役男電話或網路申訴及諮詢管道外，</w:t>
      </w:r>
      <w:r>
        <w:rPr>
          <w:rFonts w:hAnsi="標楷體" w:hint="eastAsia"/>
          <w:szCs w:val="32"/>
        </w:rPr>
        <w:t>且</w:t>
      </w:r>
      <w:r w:rsidRPr="003D5B6E">
        <w:rPr>
          <w:rFonts w:hAnsi="標楷體" w:hint="eastAsia"/>
          <w:szCs w:val="32"/>
        </w:rPr>
        <w:t>每半年全面性對現役役男實施制度暨諮詢申訴服務滿意度調查及工作成效回報暨意見反映等機制，制度設計尚屬妥適，</w:t>
      </w:r>
      <w:r w:rsidRPr="0014693C">
        <w:rPr>
          <w:rFonts w:hAnsi="標楷體" w:hint="eastAsia"/>
          <w:szCs w:val="32"/>
        </w:rPr>
        <w:t>惟對於12月底或6月底始進入第二階段役男，須等5至6個月始接受上開問卷反映調查，對全面且機先掌握新進役男狀況，尚有精進空間</w:t>
      </w:r>
      <w:r w:rsidRPr="003D5B6E">
        <w:rPr>
          <w:rFonts w:hAnsi="標楷體" w:hint="eastAsia"/>
          <w:szCs w:val="32"/>
        </w:rPr>
        <w:t>。</w:t>
      </w:r>
    </w:p>
    <w:p w:rsidR="007375F6" w:rsidRDefault="007375F6" w:rsidP="007375F6">
      <w:pPr>
        <w:pStyle w:val="4"/>
      </w:pPr>
      <w:r w:rsidRPr="00573499">
        <w:rPr>
          <w:rFonts w:hint="eastAsia"/>
        </w:rPr>
        <w:t>有關本事件之研發替代役役男退場機制辦理情形：</w:t>
      </w:r>
    </w:p>
    <w:p w:rsidR="007375F6" w:rsidRDefault="007375F6" w:rsidP="007375F6">
      <w:pPr>
        <w:pStyle w:val="4"/>
        <w:numPr>
          <w:ilvl w:val="0"/>
          <w:numId w:val="0"/>
        </w:numPr>
        <w:ind w:left="1701" w:firstLineChars="200" w:firstLine="680"/>
      </w:pPr>
      <w:r w:rsidRPr="00573499">
        <w:rPr>
          <w:rFonts w:hint="eastAsia"/>
        </w:rPr>
        <w:lastRenderedPageBreak/>
        <w:t>經查事故役男106年12月20日至</w:t>
      </w:r>
      <w:r w:rsidR="0014693C">
        <w:rPr>
          <w:rFonts w:hint="eastAsia"/>
        </w:rPr>
        <w:t>ΟΟΟΟ</w:t>
      </w:r>
      <w:r w:rsidRPr="00573499">
        <w:rPr>
          <w:rFonts w:hint="eastAsia"/>
        </w:rPr>
        <w:t>報到服役，至107年3月6日事故身亡，役政署均無接獲該員諮詢案件及釋出轉調申請，亦無向該公司員工健康關心課反映適應不良或申請調整工作及釋出申請。綜上，役政署與用人單位均已依規定建置諮詢服務窗口，落實執行。</w:t>
      </w:r>
    </w:p>
    <w:p w:rsidR="007375F6" w:rsidRDefault="007375F6" w:rsidP="007375F6">
      <w:pPr>
        <w:pStyle w:val="4"/>
      </w:pPr>
      <w:r w:rsidRPr="002D1233">
        <w:rPr>
          <w:rFonts w:hint="eastAsia"/>
        </w:rPr>
        <w:tab/>
      </w:r>
      <w:r w:rsidR="001C5A49">
        <w:rPr>
          <w:rFonts w:hint="eastAsia"/>
        </w:rPr>
        <w:t>有關</w:t>
      </w:r>
      <w:r w:rsidR="001C5A49" w:rsidRPr="001C5A49">
        <w:rPr>
          <w:rFonts w:hint="eastAsia"/>
        </w:rPr>
        <w:t>「輔導、轉調機制」</w:t>
      </w:r>
      <w:r w:rsidRPr="002D1233">
        <w:rPr>
          <w:rFonts w:hint="eastAsia"/>
        </w:rPr>
        <w:t>之檢討及策進作為</w:t>
      </w:r>
    </w:p>
    <w:p w:rsidR="007375F6" w:rsidRDefault="007375F6" w:rsidP="007375F6">
      <w:pPr>
        <w:pStyle w:val="5"/>
      </w:pPr>
      <w:r w:rsidRPr="002D1233">
        <w:rPr>
          <w:rFonts w:hint="eastAsia"/>
        </w:rPr>
        <w:t>本案之檢討</w:t>
      </w:r>
      <w:r>
        <w:rPr>
          <w:rFonts w:hint="eastAsia"/>
        </w:rPr>
        <w:t>：</w:t>
      </w:r>
    </w:p>
    <w:p w:rsidR="007375F6" w:rsidRDefault="007375F6" w:rsidP="007375F6">
      <w:pPr>
        <w:pStyle w:val="5"/>
        <w:numPr>
          <w:ilvl w:val="0"/>
          <w:numId w:val="0"/>
        </w:numPr>
        <w:ind w:left="2041" w:firstLineChars="200" w:firstLine="680"/>
      </w:pPr>
      <w:r w:rsidRPr="002D1233">
        <w:rPr>
          <w:rFonts w:hint="eastAsia"/>
        </w:rPr>
        <w:t>役男未能於甄選時充分瞭解用人單位管理制度及產業文化</w:t>
      </w:r>
      <w:r>
        <w:rPr>
          <w:rFonts w:hint="eastAsia"/>
        </w:rPr>
        <w:t>：</w:t>
      </w:r>
      <w:r w:rsidRPr="002D1233">
        <w:rPr>
          <w:rFonts w:hint="eastAsia"/>
        </w:rPr>
        <w:t>研發替代役役男多係初次尋職，囿於缺乏尋職經驗，若未能於事前充分瞭解公司文化及管理，則進公司服役後極有可能產生不適應，並因壓力而影響身心健康。</w:t>
      </w:r>
    </w:p>
    <w:p w:rsidR="007375F6" w:rsidRDefault="007375F6" w:rsidP="007375F6">
      <w:pPr>
        <w:pStyle w:val="5"/>
      </w:pPr>
      <w:r w:rsidRPr="002D1233">
        <w:rPr>
          <w:rFonts w:hint="eastAsia"/>
        </w:rPr>
        <w:t>策進作為</w:t>
      </w:r>
      <w:r>
        <w:rPr>
          <w:rFonts w:hint="eastAsia"/>
        </w:rPr>
        <w:t>：</w:t>
      </w:r>
    </w:p>
    <w:p w:rsidR="007375F6" w:rsidRDefault="007375F6" w:rsidP="007375F6">
      <w:pPr>
        <w:pStyle w:val="6"/>
      </w:pPr>
      <w:r w:rsidRPr="002D1233">
        <w:rPr>
          <w:rFonts w:hint="eastAsia"/>
        </w:rPr>
        <w:t>增加役男社會支持層面：役男報到入營時，透過平安書信，告知家長有關役政署心理輔導資源，鼓勵家長陪伴孩子成長。另責成用人單位促進家長對役男至公司報到後服役生活的瞭解與關心，並應協助重視役男在公司建立社會支持網絡，以提升用人單位支持功能。</w:t>
      </w:r>
    </w:p>
    <w:p w:rsidR="007375F6" w:rsidRDefault="007375F6" w:rsidP="007375F6">
      <w:pPr>
        <w:pStyle w:val="6"/>
      </w:pPr>
      <w:r w:rsidRPr="002D1233">
        <w:rPr>
          <w:rFonts w:hint="eastAsia"/>
        </w:rPr>
        <w:t>加強宣導：積極鼓勵役男善用役政署建置之心理輔導資源；若有工作內容與契約不符、專長無法發揮或工作調配不當問題，除可向用人單位反應外，亦可向役政署申請釋出轉調至其他用人單位。</w:t>
      </w:r>
    </w:p>
    <w:p w:rsidR="007375F6" w:rsidRDefault="007375F6" w:rsidP="007375F6">
      <w:pPr>
        <w:pStyle w:val="3"/>
      </w:pPr>
      <w:r>
        <w:rPr>
          <w:rFonts w:hint="eastAsia"/>
        </w:rPr>
        <w:t>詢據役政署有關</w:t>
      </w:r>
      <w:r w:rsidRPr="00A74C3F">
        <w:rPr>
          <w:rFonts w:hint="eastAsia"/>
        </w:rPr>
        <w:t>97年至今諮詢案件41,923件，其分類統計</w:t>
      </w:r>
      <w:r>
        <w:rPr>
          <w:rFonts w:hint="eastAsia"/>
        </w:rPr>
        <w:t>說明如下：</w:t>
      </w:r>
    </w:p>
    <w:p w:rsidR="007375F6" w:rsidRDefault="007375F6" w:rsidP="007375F6">
      <w:pPr>
        <w:pStyle w:val="3"/>
        <w:numPr>
          <w:ilvl w:val="0"/>
          <w:numId w:val="0"/>
        </w:numPr>
        <w:ind w:left="1361" w:firstLineChars="200" w:firstLine="680"/>
      </w:pPr>
      <w:r w:rsidRPr="00C15F65">
        <w:rPr>
          <w:rFonts w:hint="eastAsia"/>
        </w:rPr>
        <w:t>研發替代役制度自97年開辦即設置電話、電子郵件、網路等方式，接受役男諮詢、申訴及意見反</w:t>
      </w:r>
      <w:r w:rsidRPr="00C15F65">
        <w:rPr>
          <w:rFonts w:hint="eastAsia"/>
        </w:rPr>
        <w:lastRenderedPageBreak/>
        <w:t>應，解決其服役相關問題，迄今諮詢案件達41,923件，區分制度運作及資訊系統2大類，並以制度運作類問題31,073件占全部案件74%為最大宗，其中包含甄選作業10,630件、入營受訓4</w:t>
      </w:r>
      <w:r w:rsidRPr="00C15F65">
        <w:t>,</w:t>
      </w:r>
      <w:r w:rsidRPr="00C15F65">
        <w:rPr>
          <w:rFonts w:hint="eastAsia"/>
        </w:rPr>
        <w:t>290件、轉調作業3,729件、制度政策2,857件等，有關諮詢服務案件分類統計情形如下:</w:t>
      </w:r>
    </w:p>
    <w:p w:rsidR="007375F6" w:rsidRPr="00C15F65" w:rsidRDefault="007375F6" w:rsidP="007375F6">
      <w:pPr>
        <w:pStyle w:val="3"/>
        <w:numPr>
          <w:ilvl w:val="0"/>
          <w:numId w:val="0"/>
        </w:numPr>
        <w:ind w:left="1361"/>
        <w:rPr>
          <w:sz w:val="28"/>
          <w:szCs w:val="28"/>
        </w:rPr>
      </w:pPr>
      <w:r w:rsidRPr="00C15F65">
        <w:rPr>
          <w:rFonts w:hint="eastAsia"/>
          <w:sz w:val="28"/>
          <w:szCs w:val="28"/>
        </w:rPr>
        <w:t>表2  諮詢服務案件分類統計</w:t>
      </w:r>
      <w:r>
        <w:rPr>
          <w:rFonts w:hint="eastAsia"/>
          <w:sz w:val="28"/>
          <w:szCs w:val="28"/>
        </w:rPr>
        <w:t>一覽表</w:t>
      </w:r>
    </w:p>
    <w:tbl>
      <w:tblPr>
        <w:tblStyle w:val="73"/>
        <w:tblW w:w="0" w:type="auto"/>
        <w:jc w:val="right"/>
        <w:tblLook w:val="04A0" w:firstRow="1" w:lastRow="0" w:firstColumn="1" w:lastColumn="0" w:noHBand="0" w:noVBand="1"/>
      </w:tblPr>
      <w:tblGrid>
        <w:gridCol w:w="992"/>
        <w:gridCol w:w="1843"/>
        <w:gridCol w:w="2364"/>
        <w:gridCol w:w="1515"/>
        <w:gridCol w:w="1339"/>
      </w:tblGrid>
      <w:tr w:rsidR="007375F6" w:rsidRPr="00C15F65" w:rsidTr="008A69B6">
        <w:trPr>
          <w:trHeight w:val="484"/>
          <w:jc w:val="right"/>
        </w:trPr>
        <w:tc>
          <w:tcPr>
            <w:tcW w:w="992" w:type="dxa"/>
            <w:vAlign w:val="center"/>
          </w:tcPr>
          <w:p w:rsidR="007375F6" w:rsidRPr="00C15F65" w:rsidRDefault="007375F6" w:rsidP="008A69B6">
            <w:pPr>
              <w:overflowPunct/>
              <w:autoSpaceDE/>
              <w:autoSpaceDN/>
              <w:spacing w:line="320" w:lineRule="exact"/>
              <w:jc w:val="center"/>
              <w:rPr>
                <w:rFonts w:hAnsi="標楷體"/>
                <w:b/>
                <w:sz w:val="28"/>
                <w:szCs w:val="28"/>
              </w:rPr>
            </w:pPr>
            <w:r w:rsidRPr="00C15F65">
              <w:rPr>
                <w:rFonts w:hAnsi="標楷體" w:hint="eastAsia"/>
                <w:b/>
                <w:sz w:val="28"/>
                <w:szCs w:val="28"/>
              </w:rPr>
              <w:t>分類</w:t>
            </w:r>
          </w:p>
        </w:tc>
        <w:tc>
          <w:tcPr>
            <w:tcW w:w="1843" w:type="dxa"/>
            <w:vAlign w:val="center"/>
          </w:tcPr>
          <w:p w:rsidR="007375F6" w:rsidRPr="00C15F65" w:rsidRDefault="007375F6" w:rsidP="008A69B6">
            <w:pPr>
              <w:overflowPunct/>
              <w:autoSpaceDE/>
              <w:autoSpaceDN/>
              <w:spacing w:line="320" w:lineRule="exact"/>
              <w:jc w:val="center"/>
              <w:rPr>
                <w:rFonts w:hAnsi="標楷體"/>
                <w:b/>
                <w:sz w:val="28"/>
                <w:szCs w:val="28"/>
              </w:rPr>
            </w:pPr>
            <w:r w:rsidRPr="00C15F65">
              <w:rPr>
                <w:rFonts w:hAnsi="標楷體" w:hint="eastAsia"/>
                <w:b/>
                <w:sz w:val="28"/>
                <w:szCs w:val="28"/>
              </w:rPr>
              <w:t>項目</w:t>
            </w:r>
          </w:p>
        </w:tc>
        <w:tc>
          <w:tcPr>
            <w:tcW w:w="2364" w:type="dxa"/>
            <w:vAlign w:val="center"/>
          </w:tcPr>
          <w:p w:rsidR="007375F6" w:rsidRPr="00C15F65" w:rsidRDefault="007375F6" w:rsidP="008A69B6">
            <w:pPr>
              <w:overflowPunct/>
              <w:autoSpaceDE/>
              <w:autoSpaceDN/>
              <w:spacing w:line="320" w:lineRule="exact"/>
              <w:jc w:val="center"/>
              <w:rPr>
                <w:rFonts w:hAnsi="標楷體"/>
                <w:b/>
                <w:sz w:val="28"/>
                <w:szCs w:val="28"/>
              </w:rPr>
            </w:pPr>
            <w:r w:rsidRPr="00C15F65">
              <w:rPr>
                <w:rFonts w:hAnsi="標楷體" w:hint="eastAsia"/>
                <w:b/>
                <w:sz w:val="28"/>
                <w:szCs w:val="28"/>
              </w:rPr>
              <w:t>件數</w:t>
            </w:r>
          </w:p>
        </w:tc>
        <w:tc>
          <w:tcPr>
            <w:tcW w:w="1515" w:type="dxa"/>
            <w:vAlign w:val="center"/>
          </w:tcPr>
          <w:p w:rsidR="007375F6" w:rsidRPr="00C15F65" w:rsidRDefault="007375F6" w:rsidP="008A69B6">
            <w:pPr>
              <w:overflowPunct/>
              <w:autoSpaceDE/>
              <w:autoSpaceDN/>
              <w:spacing w:line="320" w:lineRule="exact"/>
              <w:jc w:val="center"/>
              <w:rPr>
                <w:rFonts w:hAnsi="標楷體"/>
                <w:b/>
                <w:sz w:val="28"/>
                <w:szCs w:val="28"/>
              </w:rPr>
            </w:pPr>
            <w:r w:rsidRPr="00C15F65">
              <w:rPr>
                <w:rFonts w:hAnsi="標楷體" w:hint="eastAsia"/>
                <w:b/>
                <w:sz w:val="28"/>
                <w:szCs w:val="28"/>
              </w:rPr>
              <w:t>百分比</w:t>
            </w:r>
          </w:p>
        </w:tc>
        <w:tc>
          <w:tcPr>
            <w:tcW w:w="1339" w:type="dxa"/>
            <w:vAlign w:val="center"/>
          </w:tcPr>
          <w:p w:rsidR="007375F6" w:rsidRPr="00C15F65" w:rsidRDefault="007375F6" w:rsidP="008A69B6">
            <w:pPr>
              <w:overflowPunct/>
              <w:autoSpaceDE/>
              <w:autoSpaceDN/>
              <w:spacing w:line="320" w:lineRule="exact"/>
              <w:jc w:val="center"/>
              <w:rPr>
                <w:rFonts w:hAnsi="標楷體"/>
                <w:b/>
                <w:sz w:val="28"/>
                <w:szCs w:val="28"/>
              </w:rPr>
            </w:pPr>
            <w:r w:rsidRPr="00C15F65">
              <w:rPr>
                <w:rFonts w:hAnsi="標楷體" w:hint="eastAsia"/>
                <w:b/>
                <w:sz w:val="28"/>
                <w:szCs w:val="28"/>
              </w:rPr>
              <w:t>備註</w:t>
            </w:r>
          </w:p>
        </w:tc>
      </w:tr>
      <w:tr w:rsidR="007375F6" w:rsidRPr="00C15F65" w:rsidTr="008A69B6">
        <w:trPr>
          <w:trHeight w:val="484"/>
          <w:jc w:val="right"/>
        </w:trPr>
        <w:tc>
          <w:tcPr>
            <w:tcW w:w="992" w:type="dxa"/>
            <w:vMerge w:val="restart"/>
            <w:shd w:val="clear" w:color="auto" w:fill="auto"/>
            <w:vAlign w:val="center"/>
          </w:tcPr>
          <w:p w:rsidR="007375F6" w:rsidRPr="00C15F65" w:rsidRDefault="007375F6" w:rsidP="008A69B6">
            <w:pPr>
              <w:overflowPunct/>
              <w:autoSpaceDE/>
              <w:autoSpaceDN/>
              <w:spacing w:line="480" w:lineRule="exact"/>
              <w:jc w:val="center"/>
              <w:rPr>
                <w:rFonts w:hAnsi="標楷體"/>
                <w:bCs/>
                <w:sz w:val="28"/>
                <w:szCs w:val="28"/>
              </w:rPr>
            </w:pPr>
            <w:r w:rsidRPr="00C15F65">
              <w:rPr>
                <w:rFonts w:hAnsi="標楷體" w:hint="eastAsia"/>
                <w:bCs/>
                <w:sz w:val="28"/>
                <w:szCs w:val="28"/>
              </w:rPr>
              <w:t>制</w:t>
            </w:r>
          </w:p>
          <w:p w:rsidR="007375F6" w:rsidRPr="00C15F65" w:rsidRDefault="007375F6" w:rsidP="008A69B6">
            <w:pPr>
              <w:overflowPunct/>
              <w:autoSpaceDE/>
              <w:autoSpaceDN/>
              <w:spacing w:line="480" w:lineRule="exact"/>
              <w:jc w:val="center"/>
              <w:rPr>
                <w:rFonts w:hAnsi="標楷體"/>
                <w:bCs/>
                <w:sz w:val="28"/>
                <w:szCs w:val="28"/>
              </w:rPr>
            </w:pPr>
            <w:r w:rsidRPr="00C15F65">
              <w:rPr>
                <w:rFonts w:hAnsi="標楷體" w:hint="eastAsia"/>
                <w:bCs/>
                <w:sz w:val="28"/>
                <w:szCs w:val="28"/>
              </w:rPr>
              <w:t>度</w:t>
            </w:r>
          </w:p>
          <w:p w:rsidR="007375F6" w:rsidRPr="00C15F65" w:rsidRDefault="007375F6" w:rsidP="008A69B6">
            <w:pPr>
              <w:overflowPunct/>
              <w:autoSpaceDE/>
              <w:autoSpaceDN/>
              <w:spacing w:line="480" w:lineRule="exact"/>
              <w:jc w:val="center"/>
              <w:rPr>
                <w:rFonts w:hAnsi="標楷體"/>
                <w:bCs/>
                <w:sz w:val="28"/>
                <w:szCs w:val="28"/>
              </w:rPr>
            </w:pPr>
            <w:r w:rsidRPr="00C15F65">
              <w:rPr>
                <w:rFonts w:hAnsi="標楷體" w:hint="eastAsia"/>
                <w:bCs/>
                <w:sz w:val="28"/>
                <w:szCs w:val="28"/>
              </w:rPr>
              <w:t>運</w:t>
            </w:r>
          </w:p>
          <w:p w:rsidR="007375F6" w:rsidRPr="00C15F65" w:rsidRDefault="007375F6" w:rsidP="008A69B6">
            <w:pPr>
              <w:overflowPunct/>
              <w:autoSpaceDE/>
              <w:autoSpaceDN/>
              <w:spacing w:line="480" w:lineRule="exact"/>
              <w:jc w:val="center"/>
              <w:rPr>
                <w:rFonts w:hAnsi="標楷體"/>
                <w:bCs/>
                <w:sz w:val="28"/>
                <w:szCs w:val="28"/>
              </w:rPr>
            </w:pPr>
            <w:r w:rsidRPr="00C15F65">
              <w:rPr>
                <w:rFonts w:hAnsi="標楷體" w:hint="eastAsia"/>
                <w:bCs/>
                <w:sz w:val="28"/>
                <w:szCs w:val="28"/>
              </w:rPr>
              <w:t>作</w:t>
            </w:r>
          </w:p>
          <w:p w:rsidR="007375F6" w:rsidRPr="00C15F65" w:rsidRDefault="007375F6" w:rsidP="008A69B6">
            <w:pPr>
              <w:overflowPunct/>
              <w:autoSpaceDE/>
              <w:autoSpaceDN/>
              <w:spacing w:line="480" w:lineRule="exact"/>
              <w:jc w:val="center"/>
              <w:rPr>
                <w:rFonts w:hAnsi="標楷體" w:cs="新細明體"/>
                <w:bCs/>
                <w:sz w:val="28"/>
                <w:szCs w:val="28"/>
              </w:rPr>
            </w:pPr>
            <w:r w:rsidRPr="00C15F65">
              <w:rPr>
                <w:rFonts w:hAnsi="標楷體" w:hint="eastAsia"/>
                <w:bCs/>
                <w:sz w:val="28"/>
                <w:szCs w:val="28"/>
              </w:rPr>
              <w:t>類</w:t>
            </w:r>
          </w:p>
        </w:tc>
        <w:tc>
          <w:tcPr>
            <w:tcW w:w="1843"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cs="新細明體"/>
                <w:bCs/>
                <w:sz w:val="24"/>
                <w:szCs w:val="24"/>
              </w:rPr>
            </w:pPr>
            <w:r w:rsidRPr="00C15F65">
              <w:rPr>
                <w:rFonts w:hAnsi="標楷體" w:hint="eastAsia"/>
                <w:bCs/>
                <w:sz w:val="24"/>
                <w:szCs w:val="24"/>
              </w:rPr>
              <w:t>甄選作業</w:t>
            </w:r>
          </w:p>
        </w:tc>
        <w:tc>
          <w:tcPr>
            <w:tcW w:w="2364"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10,630</w:t>
            </w:r>
          </w:p>
        </w:tc>
        <w:tc>
          <w:tcPr>
            <w:tcW w:w="1515"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25%</w:t>
            </w:r>
          </w:p>
        </w:tc>
        <w:tc>
          <w:tcPr>
            <w:tcW w:w="1339" w:type="dxa"/>
            <w:tcBorders>
              <w:bottom w:val="single" w:sz="4" w:space="0" w:color="auto"/>
            </w:tcBorders>
            <w:shd w:val="clear" w:color="auto" w:fill="auto"/>
          </w:tcPr>
          <w:p w:rsidR="007375F6" w:rsidRPr="00C15F65" w:rsidRDefault="007375F6" w:rsidP="008A69B6">
            <w:pPr>
              <w:overflowPunct/>
              <w:autoSpaceDE/>
              <w:autoSpaceDN/>
              <w:spacing w:line="220" w:lineRule="exact"/>
              <w:jc w:val="left"/>
              <w:rPr>
                <w:rFonts w:hAnsi="標楷體"/>
                <w:sz w:val="24"/>
                <w:szCs w:val="24"/>
              </w:rPr>
            </w:pPr>
            <w:r w:rsidRPr="00C15F65">
              <w:rPr>
                <w:rFonts w:hAnsi="標楷體" w:hint="eastAsia"/>
                <w:sz w:val="24"/>
                <w:szCs w:val="24"/>
              </w:rPr>
              <w:t>含役男報名資格條件、甄選媒合時程等</w:t>
            </w:r>
          </w:p>
        </w:tc>
      </w:tr>
      <w:tr w:rsidR="007375F6" w:rsidRPr="00C15F65" w:rsidTr="008A69B6">
        <w:trPr>
          <w:trHeight w:val="484"/>
          <w:jc w:val="right"/>
        </w:trPr>
        <w:tc>
          <w:tcPr>
            <w:tcW w:w="992" w:type="dxa"/>
            <w:vMerge/>
            <w:shd w:val="clear" w:color="auto" w:fill="auto"/>
            <w:vAlign w:val="center"/>
          </w:tcPr>
          <w:p w:rsidR="007375F6" w:rsidRPr="00C15F65" w:rsidRDefault="007375F6" w:rsidP="008A69B6">
            <w:pPr>
              <w:overflowPunct/>
              <w:autoSpaceDE/>
              <w:autoSpaceDN/>
              <w:spacing w:line="480" w:lineRule="exact"/>
              <w:jc w:val="center"/>
              <w:rPr>
                <w:rFonts w:hAnsi="標楷體" w:cs="新細明體"/>
                <w:bCs/>
                <w:sz w:val="28"/>
                <w:szCs w:val="28"/>
              </w:rPr>
            </w:pPr>
          </w:p>
        </w:tc>
        <w:tc>
          <w:tcPr>
            <w:tcW w:w="1843"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cs="新細明體"/>
                <w:bCs/>
                <w:sz w:val="24"/>
                <w:szCs w:val="24"/>
              </w:rPr>
            </w:pPr>
            <w:r w:rsidRPr="00C15F65">
              <w:rPr>
                <w:rFonts w:hAnsi="標楷體" w:hint="eastAsia"/>
                <w:bCs/>
                <w:sz w:val="24"/>
                <w:szCs w:val="24"/>
              </w:rPr>
              <w:t>入營受訓</w:t>
            </w:r>
          </w:p>
        </w:tc>
        <w:tc>
          <w:tcPr>
            <w:tcW w:w="2364"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4,290</w:t>
            </w:r>
          </w:p>
        </w:tc>
        <w:tc>
          <w:tcPr>
            <w:tcW w:w="1515" w:type="dxa"/>
            <w:tcBorders>
              <w:bottom w:val="single" w:sz="4" w:space="0" w:color="auto"/>
            </w:tcBorders>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10%</w:t>
            </w:r>
          </w:p>
        </w:tc>
        <w:tc>
          <w:tcPr>
            <w:tcW w:w="1339" w:type="dxa"/>
            <w:tcBorders>
              <w:bottom w:val="single" w:sz="4" w:space="0" w:color="auto"/>
            </w:tcBorders>
            <w:shd w:val="clear" w:color="auto" w:fill="auto"/>
          </w:tcPr>
          <w:p w:rsidR="007375F6" w:rsidRPr="00C15F65" w:rsidRDefault="007375F6" w:rsidP="008A69B6">
            <w:pPr>
              <w:overflowPunct/>
              <w:autoSpaceDE/>
              <w:autoSpaceDN/>
              <w:spacing w:line="220" w:lineRule="exact"/>
              <w:jc w:val="left"/>
              <w:rPr>
                <w:rFonts w:hAnsi="標楷體"/>
                <w:sz w:val="24"/>
                <w:szCs w:val="24"/>
              </w:rPr>
            </w:pPr>
            <w:r w:rsidRPr="00C15F65">
              <w:rPr>
                <w:rFonts w:hAnsi="標楷體" w:hint="eastAsia"/>
                <w:sz w:val="24"/>
                <w:szCs w:val="24"/>
              </w:rPr>
              <w:t>含申請提前或延後入營梯次等</w:t>
            </w:r>
          </w:p>
        </w:tc>
      </w:tr>
      <w:tr w:rsidR="007375F6" w:rsidRPr="00C15F65" w:rsidTr="008A69B6">
        <w:trPr>
          <w:trHeight w:val="484"/>
          <w:jc w:val="right"/>
        </w:trPr>
        <w:tc>
          <w:tcPr>
            <w:tcW w:w="992" w:type="dxa"/>
            <w:vMerge/>
            <w:shd w:val="clear" w:color="auto" w:fill="auto"/>
            <w:vAlign w:val="center"/>
          </w:tcPr>
          <w:p w:rsidR="007375F6" w:rsidRPr="00C15F65" w:rsidRDefault="007375F6" w:rsidP="008A69B6">
            <w:pPr>
              <w:overflowPunct/>
              <w:autoSpaceDE/>
              <w:autoSpaceDN/>
              <w:spacing w:line="480" w:lineRule="exact"/>
              <w:jc w:val="center"/>
              <w:rPr>
                <w:rFonts w:hAnsi="標楷體"/>
                <w:bCs/>
                <w:sz w:val="28"/>
                <w:szCs w:val="28"/>
              </w:rPr>
            </w:pPr>
          </w:p>
        </w:tc>
        <w:tc>
          <w:tcPr>
            <w:tcW w:w="1843" w:type="dxa"/>
            <w:shd w:val="clear" w:color="auto" w:fill="auto"/>
            <w:vAlign w:val="center"/>
          </w:tcPr>
          <w:p w:rsidR="007375F6" w:rsidRPr="006E62F2" w:rsidRDefault="007375F6" w:rsidP="008A69B6">
            <w:pPr>
              <w:overflowPunct/>
              <w:autoSpaceDE/>
              <w:autoSpaceDN/>
              <w:spacing w:line="320" w:lineRule="exact"/>
              <w:jc w:val="center"/>
              <w:rPr>
                <w:rFonts w:hAnsi="標楷體"/>
                <w:bCs/>
                <w:sz w:val="24"/>
                <w:szCs w:val="24"/>
              </w:rPr>
            </w:pPr>
            <w:r w:rsidRPr="006E62F2">
              <w:rPr>
                <w:rFonts w:hAnsi="標楷體" w:hint="eastAsia"/>
                <w:bCs/>
                <w:sz w:val="24"/>
                <w:szCs w:val="24"/>
              </w:rPr>
              <w:t>轉調作業</w:t>
            </w:r>
          </w:p>
        </w:tc>
        <w:tc>
          <w:tcPr>
            <w:tcW w:w="2364" w:type="dxa"/>
            <w:shd w:val="clear" w:color="auto" w:fill="auto"/>
            <w:vAlign w:val="center"/>
          </w:tcPr>
          <w:p w:rsidR="007375F6" w:rsidRPr="006E62F2" w:rsidRDefault="007375F6" w:rsidP="008A69B6">
            <w:pPr>
              <w:overflowPunct/>
              <w:autoSpaceDE/>
              <w:autoSpaceDN/>
              <w:spacing w:line="320" w:lineRule="exact"/>
              <w:jc w:val="center"/>
              <w:rPr>
                <w:rFonts w:hAnsi="標楷體"/>
                <w:sz w:val="24"/>
                <w:szCs w:val="24"/>
              </w:rPr>
            </w:pPr>
            <w:r w:rsidRPr="006E62F2">
              <w:rPr>
                <w:rFonts w:hAnsi="標楷體" w:hint="eastAsia"/>
                <w:sz w:val="24"/>
                <w:szCs w:val="24"/>
              </w:rPr>
              <w:t>3,729</w:t>
            </w:r>
          </w:p>
        </w:tc>
        <w:tc>
          <w:tcPr>
            <w:tcW w:w="1515" w:type="dxa"/>
            <w:shd w:val="clear" w:color="auto" w:fill="auto"/>
            <w:vAlign w:val="center"/>
          </w:tcPr>
          <w:p w:rsidR="007375F6" w:rsidRPr="006E62F2" w:rsidRDefault="007375F6" w:rsidP="008A69B6">
            <w:pPr>
              <w:overflowPunct/>
              <w:autoSpaceDE/>
              <w:autoSpaceDN/>
              <w:spacing w:line="320" w:lineRule="exact"/>
              <w:jc w:val="center"/>
              <w:rPr>
                <w:rFonts w:hAnsi="標楷體"/>
                <w:sz w:val="24"/>
                <w:szCs w:val="24"/>
              </w:rPr>
            </w:pPr>
            <w:r w:rsidRPr="006E62F2">
              <w:rPr>
                <w:rFonts w:hAnsi="標楷體" w:hint="eastAsia"/>
                <w:sz w:val="24"/>
                <w:szCs w:val="24"/>
              </w:rPr>
              <w:t>9%</w:t>
            </w:r>
          </w:p>
        </w:tc>
        <w:tc>
          <w:tcPr>
            <w:tcW w:w="1339" w:type="dxa"/>
            <w:shd w:val="clear" w:color="auto" w:fill="auto"/>
          </w:tcPr>
          <w:p w:rsidR="007375F6" w:rsidRPr="006E62F2" w:rsidRDefault="007375F6" w:rsidP="008A69B6">
            <w:pPr>
              <w:overflowPunct/>
              <w:autoSpaceDE/>
              <w:autoSpaceDN/>
              <w:spacing w:line="220" w:lineRule="exact"/>
              <w:jc w:val="left"/>
              <w:rPr>
                <w:rFonts w:hAnsi="標楷體"/>
                <w:sz w:val="24"/>
                <w:szCs w:val="24"/>
              </w:rPr>
            </w:pPr>
            <w:r w:rsidRPr="006E62F2">
              <w:rPr>
                <w:rFonts w:hAnsi="標楷體" w:hint="eastAsia"/>
                <w:sz w:val="24"/>
                <w:szCs w:val="24"/>
              </w:rPr>
              <w:t>含職場適應、工作條件、管理問題等</w:t>
            </w:r>
          </w:p>
        </w:tc>
      </w:tr>
      <w:tr w:rsidR="007375F6" w:rsidRPr="00C15F65" w:rsidTr="008A69B6">
        <w:trPr>
          <w:trHeight w:val="484"/>
          <w:jc w:val="right"/>
        </w:trPr>
        <w:tc>
          <w:tcPr>
            <w:tcW w:w="992" w:type="dxa"/>
            <w:vMerge/>
            <w:vAlign w:val="center"/>
          </w:tcPr>
          <w:p w:rsidR="007375F6" w:rsidRPr="00C15F65" w:rsidRDefault="007375F6" w:rsidP="008A69B6">
            <w:pPr>
              <w:overflowPunct/>
              <w:autoSpaceDE/>
              <w:autoSpaceDN/>
              <w:spacing w:line="480" w:lineRule="exact"/>
              <w:jc w:val="center"/>
              <w:rPr>
                <w:rFonts w:hAnsi="標楷體"/>
                <w:bCs/>
                <w:sz w:val="28"/>
                <w:szCs w:val="28"/>
              </w:rPr>
            </w:pPr>
          </w:p>
        </w:tc>
        <w:tc>
          <w:tcPr>
            <w:tcW w:w="1843" w:type="dxa"/>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制度政策</w:t>
            </w:r>
          </w:p>
        </w:tc>
        <w:tc>
          <w:tcPr>
            <w:tcW w:w="2364"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2,857</w:t>
            </w:r>
          </w:p>
        </w:tc>
        <w:tc>
          <w:tcPr>
            <w:tcW w:w="1515"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7%</w:t>
            </w:r>
          </w:p>
        </w:tc>
        <w:tc>
          <w:tcPr>
            <w:tcW w:w="1339" w:type="dxa"/>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84"/>
          <w:jc w:val="right"/>
        </w:trPr>
        <w:tc>
          <w:tcPr>
            <w:tcW w:w="992" w:type="dxa"/>
            <w:vMerge/>
            <w:vAlign w:val="center"/>
          </w:tcPr>
          <w:p w:rsidR="007375F6" w:rsidRPr="00C15F65" w:rsidRDefault="007375F6" w:rsidP="008A69B6">
            <w:pPr>
              <w:overflowPunct/>
              <w:autoSpaceDE/>
              <w:autoSpaceDN/>
              <w:spacing w:line="320" w:lineRule="exact"/>
              <w:jc w:val="center"/>
              <w:rPr>
                <w:rFonts w:hAnsi="標楷體" w:cs="新細明體"/>
                <w:bCs/>
                <w:sz w:val="28"/>
                <w:szCs w:val="28"/>
              </w:rPr>
            </w:pPr>
          </w:p>
        </w:tc>
        <w:tc>
          <w:tcPr>
            <w:tcW w:w="1843" w:type="dxa"/>
            <w:vAlign w:val="center"/>
          </w:tcPr>
          <w:p w:rsidR="007375F6" w:rsidRPr="00C15F65" w:rsidRDefault="007375F6" w:rsidP="008A69B6">
            <w:pPr>
              <w:overflowPunct/>
              <w:autoSpaceDE/>
              <w:autoSpaceDN/>
              <w:spacing w:line="320" w:lineRule="exact"/>
              <w:jc w:val="center"/>
              <w:rPr>
                <w:rFonts w:hAnsi="標楷體" w:cs="新細明體"/>
                <w:bCs/>
                <w:sz w:val="24"/>
                <w:szCs w:val="24"/>
              </w:rPr>
            </w:pPr>
            <w:r w:rsidRPr="00C15F65">
              <w:rPr>
                <w:rFonts w:hAnsi="標楷體" w:hint="eastAsia"/>
                <w:bCs/>
                <w:sz w:val="24"/>
                <w:szCs w:val="24"/>
              </w:rPr>
              <w:t>員額申請</w:t>
            </w:r>
          </w:p>
        </w:tc>
        <w:tc>
          <w:tcPr>
            <w:tcW w:w="2364"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2,689</w:t>
            </w:r>
          </w:p>
        </w:tc>
        <w:tc>
          <w:tcPr>
            <w:tcW w:w="1515"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6%</w:t>
            </w:r>
          </w:p>
        </w:tc>
        <w:tc>
          <w:tcPr>
            <w:tcW w:w="1339" w:type="dxa"/>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84"/>
          <w:jc w:val="right"/>
        </w:trPr>
        <w:tc>
          <w:tcPr>
            <w:tcW w:w="992" w:type="dxa"/>
            <w:vMerge/>
            <w:vAlign w:val="center"/>
          </w:tcPr>
          <w:p w:rsidR="007375F6" w:rsidRPr="00C15F65" w:rsidRDefault="007375F6" w:rsidP="008A69B6">
            <w:pPr>
              <w:overflowPunct/>
              <w:autoSpaceDE/>
              <w:autoSpaceDN/>
              <w:spacing w:line="320" w:lineRule="exact"/>
              <w:jc w:val="center"/>
              <w:rPr>
                <w:rFonts w:hAnsi="標楷體" w:cs="新細明體"/>
                <w:bCs/>
                <w:sz w:val="28"/>
                <w:szCs w:val="28"/>
              </w:rPr>
            </w:pPr>
          </w:p>
        </w:tc>
        <w:tc>
          <w:tcPr>
            <w:tcW w:w="1843" w:type="dxa"/>
            <w:vAlign w:val="center"/>
          </w:tcPr>
          <w:p w:rsidR="007375F6" w:rsidRPr="00C15F65" w:rsidRDefault="007375F6" w:rsidP="008A69B6">
            <w:pPr>
              <w:overflowPunct/>
              <w:autoSpaceDE/>
              <w:autoSpaceDN/>
              <w:spacing w:line="320" w:lineRule="exact"/>
              <w:jc w:val="center"/>
              <w:rPr>
                <w:rFonts w:hAnsi="標楷體" w:cs="新細明體"/>
                <w:bCs/>
                <w:sz w:val="24"/>
                <w:szCs w:val="24"/>
              </w:rPr>
            </w:pPr>
            <w:r w:rsidRPr="00C15F65">
              <w:rPr>
                <w:rFonts w:hAnsi="標楷體" w:hint="eastAsia"/>
                <w:bCs/>
                <w:sz w:val="24"/>
                <w:szCs w:val="24"/>
              </w:rPr>
              <w:t>出國作業</w:t>
            </w:r>
          </w:p>
        </w:tc>
        <w:tc>
          <w:tcPr>
            <w:tcW w:w="2364"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2,520</w:t>
            </w:r>
          </w:p>
        </w:tc>
        <w:tc>
          <w:tcPr>
            <w:tcW w:w="1515" w:type="dxa"/>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6%</w:t>
            </w:r>
          </w:p>
        </w:tc>
        <w:tc>
          <w:tcPr>
            <w:tcW w:w="1339" w:type="dxa"/>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484"/>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8"/>
                <w:szCs w:val="28"/>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服勤管理</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2,015</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5%</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491"/>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8"/>
                <w:szCs w:val="28"/>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基金管理</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896</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411"/>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8"/>
                <w:szCs w:val="28"/>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管考獎懲</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760</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405"/>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8"/>
                <w:szCs w:val="28"/>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其他</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687</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w:t>
            </w:r>
          </w:p>
        </w:tc>
        <w:tc>
          <w:tcPr>
            <w:tcW w:w="1339" w:type="dxa"/>
            <w:shd w:val="clear" w:color="auto" w:fill="auto"/>
            <w:vAlign w:val="center"/>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21"/>
          <w:jc w:val="right"/>
        </w:trPr>
        <w:tc>
          <w:tcPr>
            <w:tcW w:w="992" w:type="dxa"/>
            <w:vMerge/>
            <w:shd w:val="clear" w:color="auto" w:fill="auto"/>
          </w:tcPr>
          <w:p w:rsidR="007375F6" w:rsidRPr="00C15F65" w:rsidRDefault="007375F6" w:rsidP="008A69B6">
            <w:pPr>
              <w:overflowPunct/>
              <w:autoSpaceDE/>
              <w:autoSpaceDN/>
              <w:spacing w:line="320" w:lineRule="exact"/>
              <w:jc w:val="center"/>
              <w:rPr>
                <w:rFonts w:hAnsi="標楷體"/>
                <w:bCs/>
                <w:sz w:val="28"/>
                <w:szCs w:val="28"/>
              </w:rPr>
            </w:pPr>
          </w:p>
        </w:tc>
        <w:tc>
          <w:tcPr>
            <w:tcW w:w="1843" w:type="dxa"/>
            <w:shd w:val="clear" w:color="auto" w:fill="auto"/>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小計</w:t>
            </w:r>
          </w:p>
        </w:tc>
        <w:tc>
          <w:tcPr>
            <w:tcW w:w="2364" w:type="dxa"/>
            <w:shd w:val="clear" w:color="auto" w:fill="auto"/>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31,073</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74%</w:t>
            </w:r>
          </w:p>
        </w:tc>
        <w:tc>
          <w:tcPr>
            <w:tcW w:w="1339" w:type="dxa"/>
            <w:shd w:val="clear" w:color="auto" w:fill="auto"/>
            <w:vAlign w:val="center"/>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09"/>
          <w:jc w:val="right"/>
        </w:trPr>
        <w:tc>
          <w:tcPr>
            <w:tcW w:w="992" w:type="dxa"/>
            <w:vMerge w:val="restart"/>
            <w:shd w:val="clear" w:color="auto" w:fill="auto"/>
          </w:tcPr>
          <w:p w:rsidR="007375F6" w:rsidRPr="00C15F65" w:rsidRDefault="007375F6" w:rsidP="008A69B6">
            <w:pPr>
              <w:overflowPunct/>
              <w:autoSpaceDE/>
              <w:autoSpaceDN/>
              <w:spacing w:line="320" w:lineRule="exact"/>
              <w:jc w:val="center"/>
              <w:rPr>
                <w:rFonts w:hAnsi="標楷體"/>
                <w:bCs/>
                <w:sz w:val="28"/>
                <w:szCs w:val="28"/>
              </w:rPr>
            </w:pPr>
            <w:r w:rsidRPr="00C15F65">
              <w:rPr>
                <w:rFonts w:hAnsi="標楷體" w:hint="eastAsia"/>
                <w:bCs/>
                <w:sz w:val="28"/>
                <w:szCs w:val="28"/>
              </w:rPr>
              <w:t>資</w:t>
            </w:r>
          </w:p>
          <w:p w:rsidR="007375F6" w:rsidRPr="00C15F65" w:rsidRDefault="007375F6" w:rsidP="008A69B6">
            <w:pPr>
              <w:overflowPunct/>
              <w:autoSpaceDE/>
              <w:autoSpaceDN/>
              <w:spacing w:line="320" w:lineRule="exact"/>
              <w:jc w:val="center"/>
              <w:rPr>
                <w:rFonts w:hAnsi="標楷體"/>
                <w:bCs/>
                <w:sz w:val="28"/>
                <w:szCs w:val="28"/>
              </w:rPr>
            </w:pPr>
            <w:r w:rsidRPr="00C15F65">
              <w:rPr>
                <w:rFonts w:hAnsi="標楷體" w:hint="eastAsia"/>
                <w:bCs/>
                <w:sz w:val="28"/>
                <w:szCs w:val="28"/>
              </w:rPr>
              <w:t>訊</w:t>
            </w:r>
          </w:p>
          <w:p w:rsidR="007375F6" w:rsidRPr="00C15F65" w:rsidRDefault="007375F6" w:rsidP="008A69B6">
            <w:pPr>
              <w:overflowPunct/>
              <w:autoSpaceDE/>
              <w:autoSpaceDN/>
              <w:spacing w:line="320" w:lineRule="exact"/>
              <w:jc w:val="center"/>
              <w:rPr>
                <w:rFonts w:hAnsi="標楷體"/>
                <w:bCs/>
                <w:sz w:val="28"/>
                <w:szCs w:val="28"/>
              </w:rPr>
            </w:pPr>
            <w:r w:rsidRPr="00C15F65">
              <w:rPr>
                <w:rFonts w:hAnsi="標楷體" w:hint="eastAsia"/>
                <w:bCs/>
                <w:sz w:val="28"/>
                <w:szCs w:val="28"/>
              </w:rPr>
              <w:t>系</w:t>
            </w:r>
          </w:p>
          <w:p w:rsidR="007375F6" w:rsidRPr="00C15F65" w:rsidRDefault="007375F6" w:rsidP="008A69B6">
            <w:pPr>
              <w:overflowPunct/>
              <w:autoSpaceDE/>
              <w:autoSpaceDN/>
              <w:spacing w:line="320" w:lineRule="exact"/>
              <w:jc w:val="center"/>
              <w:rPr>
                <w:rFonts w:hAnsi="標楷體"/>
                <w:bCs/>
                <w:sz w:val="28"/>
                <w:szCs w:val="28"/>
              </w:rPr>
            </w:pPr>
            <w:r w:rsidRPr="00C15F65">
              <w:rPr>
                <w:rFonts w:hAnsi="標楷體" w:hint="eastAsia"/>
                <w:bCs/>
                <w:sz w:val="28"/>
                <w:szCs w:val="28"/>
              </w:rPr>
              <w:t>統</w:t>
            </w:r>
          </w:p>
          <w:p w:rsidR="007375F6" w:rsidRPr="00C15F65" w:rsidRDefault="007375F6" w:rsidP="008A69B6">
            <w:pPr>
              <w:overflowPunct/>
              <w:autoSpaceDE/>
              <w:autoSpaceDN/>
              <w:spacing w:line="320" w:lineRule="exact"/>
              <w:jc w:val="center"/>
              <w:rPr>
                <w:rFonts w:hAnsi="標楷體"/>
                <w:bCs/>
                <w:sz w:val="28"/>
                <w:szCs w:val="28"/>
              </w:rPr>
            </w:pPr>
            <w:r w:rsidRPr="00C15F65">
              <w:rPr>
                <w:rFonts w:hAnsi="標楷體" w:hint="eastAsia"/>
                <w:bCs/>
                <w:sz w:val="28"/>
                <w:szCs w:val="28"/>
              </w:rPr>
              <w:t>類</w:t>
            </w:r>
          </w:p>
        </w:tc>
        <w:tc>
          <w:tcPr>
            <w:tcW w:w="1843" w:type="dxa"/>
            <w:shd w:val="clear" w:color="auto" w:fill="auto"/>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系統操作</w:t>
            </w:r>
          </w:p>
        </w:tc>
        <w:tc>
          <w:tcPr>
            <w:tcW w:w="2364" w:type="dxa"/>
            <w:shd w:val="clear" w:color="auto" w:fill="auto"/>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6,961</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17%</w:t>
            </w:r>
          </w:p>
        </w:tc>
        <w:tc>
          <w:tcPr>
            <w:tcW w:w="1339" w:type="dxa"/>
            <w:shd w:val="clear" w:color="auto" w:fill="auto"/>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15"/>
          <w:jc w:val="right"/>
        </w:trPr>
        <w:tc>
          <w:tcPr>
            <w:tcW w:w="992" w:type="dxa"/>
            <w:vMerge/>
            <w:shd w:val="clear" w:color="auto" w:fill="auto"/>
          </w:tcPr>
          <w:p w:rsidR="007375F6" w:rsidRPr="00C15F65" w:rsidRDefault="007375F6" w:rsidP="008A69B6">
            <w:pPr>
              <w:overflowPunct/>
              <w:autoSpaceDE/>
              <w:autoSpaceDN/>
              <w:spacing w:line="320" w:lineRule="exact"/>
              <w:jc w:val="center"/>
              <w:rPr>
                <w:rFonts w:hAnsi="標楷體"/>
                <w:bCs/>
                <w:sz w:val="24"/>
                <w:szCs w:val="24"/>
              </w:rPr>
            </w:pPr>
          </w:p>
        </w:tc>
        <w:tc>
          <w:tcPr>
            <w:tcW w:w="1843" w:type="dxa"/>
            <w:shd w:val="clear" w:color="auto" w:fill="auto"/>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帳號密碼</w:t>
            </w:r>
          </w:p>
        </w:tc>
        <w:tc>
          <w:tcPr>
            <w:tcW w:w="2364" w:type="dxa"/>
            <w:shd w:val="clear" w:color="auto" w:fill="auto"/>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3,134</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7%</w:t>
            </w:r>
          </w:p>
        </w:tc>
        <w:tc>
          <w:tcPr>
            <w:tcW w:w="1339" w:type="dxa"/>
            <w:shd w:val="clear" w:color="auto" w:fill="auto"/>
          </w:tcPr>
          <w:p w:rsidR="007375F6" w:rsidRPr="00C15F65" w:rsidRDefault="007375F6" w:rsidP="008A69B6">
            <w:pPr>
              <w:overflowPunct/>
              <w:autoSpaceDE/>
              <w:autoSpaceDN/>
              <w:spacing w:line="320" w:lineRule="exact"/>
              <w:jc w:val="left"/>
              <w:rPr>
                <w:rFonts w:hAnsi="標楷體"/>
                <w:sz w:val="24"/>
                <w:szCs w:val="24"/>
              </w:rPr>
            </w:pPr>
          </w:p>
        </w:tc>
      </w:tr>
      <w:tr w:rsidR="007375F6" w:rsidRPr="00C15F65" w:rsidTr="008A69B6">
        <w:trPr>
          <w:trHeight w:val="415"/>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資料異動</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755</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415"/>
          <w:jc w:val="right"/>
        </w:trPr>
        <w:tc>
          <w:tcPr>
            <w:tcW w:w="992" w:type="dxa"/>
            <w:vMerge/>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p>
        </w:tc>
        <w:tc>
          <w:tcPr>
            <w:tcW w:w="1843" w:type="dxa"/>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小計</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10,850</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26%</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r w:rsidR="007375F6" w:rsidRPr="00C15F65" w:rsidTr="008A69B6">
        <w:trPr>
          <w:trHeight w:val="557"/>
          <w:jc w:val="right"/>
        </w:trPr>
        <w:tc>
          <w:tcPr>
            <w:tcW w:w="2835" w:type="dxa"/>
            <w:gridSpan w:val="2"/>
            <w:shd w:val="clear" w:color="auto" w:fill="auto"/>
            <w:vAlign w:val="center"/>
          </w:tcPr>
          <w:p w:rsidR="007375F6" w:rsidRPr="00C15F65" w:rsidRDefault="007375F6" w:rsidP="008A69B6">
            <w:pPr>
              <w:overflowPunct/>
              <w:autoSpaceDE/>
              <w:autoSpaceDN/>
              <w:spacing w:line="320" w:lineRule="exact"/>
              <w:jc w:val="center"/>
              <w:rPr>
                <w:rFonts w:hAnsi="標楷體"/>
                <w:bCs/>
                <w:sz w:val="24"/>
                <w:szCs w:val="24"/>
              </w:rPr>
            </w:pPr>
            <w:r w:rsidRPr="00C15F65">
              <w:rPr>
                <w:rFonts w:hAnsi="標楷體" w:hint="eastAsia"/>
                <w:bCs/>
                <w:sz w:val="24"/>
                <w:szCs w:val="24"/>
              </w:rPr>
              <w:t>總計</w:t>
            </w:r>
          </w:p>
        </w:tc>
        <w:tc>
          <w:tcPr>
            <w:tcW w:w="2364"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 xml:space="preserve"> </w:t>
            </w:r>
            <w:r w:rsidRPr="00C15F65">
              <w:rPr>
                <w:rFonts w:hAnsi="標楷體"/>
                <w:sz w:val="24"/>
                <w:szCs w:val="24"/>
              </w:rPr>
              <w:t>41,923</w:t>
            </w:r>
          </w:p>
        </w:tc>
        <w:tc>
          <w:tcPr>
            <w:tcW w:w="1515"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r w:rsidRPr="00C15F65">
              <w:rPr>
                <w:rFonts w:hAnsi="標楷體" w:hint="eastAsia"/>
                <w:sz w:val="24"/>
                <w:szCs w:val="24"/>
              </w:rPr>
              <w:t>100%</w:t>
            </w:r>
          </w:p>
        </w:tc>
        <w:tc>
          <w:tcPr>
            <w:tcW w:w="1339" w:type="dxa"/>
            <w:shd w:val="clear" w:color="auto" w:fill="auto"/>
            <w:vAlign w:val="center"/>
          </w:tcPr>
          <w:p w:rsidR="007375F6" w:rsidRPr="00C15F65" w:rsidRDefault="007375F6" w:rsidP="008A69B6">
            <w:pPr>
              <w:overflowPunct/>
              <w:autoSpaceDE/>
              <w:autoSpaceDN/>
              <w:spacing w:line="320" w:lineRule="exact"/>
              <w:jc w:val="center"/>
              <w:rPr>
                <w:rFonts w:hAnsi="標楷體"/>
                <w:sz w:val="24"/>
                <w:szCs w:val="24"/>
              </w:rPr>
            </w:pPr>
          </w:p>
        </w:tc>
      </w:tr>
    </w:tbl>
    <w:p w:rsidR="007375F6" w:rsidRPr="00C15F65" w:rsidRDefault="007375F6" w:rsidP="007375F6">
      <w:pPr>
        <w:pStyle w:val="3"/>
        <w:numPr>
          <w:ilvl w:val="0"/>
          <w:numId w:val="0"/>
        </w:numPr>
        <w:ind w:left="1361"/>
        <w:rPr>
          <w:sz w:val="24"/>
          <w:szCs w:val="24"/>
        </w:rPr>
      </w:pPr>
      <w:r w:rsidRPr="00C15F65">
        <w:rPr>
          <w:rFonts w:hint="eastAsia"/>
          <w:sz w:val="24"/>
          <w:szCs w:val="24"/>
        </w:rPr>
        <w:t>資料來源：內政部</w:t>
      </w:r>
    </w:p>
    <w:p w:rsidR="007375F6" w:rsidRDefault="007375F6" w:rsidP="007375F6">
      <w:pPr>
        <w:pStyle w:val="3"/>
      </w:pPr>
      <w:r>
        <w:rPr>
          <w:rFonts w:hint="eastAsia"/>
        </w:rPr>
        <w:t>綜上論結：</w:t>
      </w:r>
    </w:p>
    <w:p w:rsidR="00A74C3F" w:rsidRDefault="00CE4611" w:rsidP="007375F6">
      <w:pPr>
        <w:pStyle w:val="4"/>
      </w:pPr>
      <w:r w:rsidRPr="00CE4611">
        <w:rPr>
          <w:rFonts w:hint="eastAsia"/>
        </w:rPr>
        <w:lastRenderedPageBreak/>
        <w:t>役政署</w:t>
      </w:r>
      <w:r w:rsidR="00B52556">
        <w:rPr>
          <w:rFonts w:hint="eastAsia"/>
        </w:rPr>
        <w:t>於</w:t>
      </w:r>
      <w:r w:rsidR="00B52556" w:rsidRPr="00B52556">
        <w:rPr>
          <w:rFonts w:hint="eastAsia"/>
        </w:rPr>
        <w:t>98年4月22日</w:t>
      </w:r>
      <w:r w:rsidR="00B52556">
        <w:rPr>
          <w:rFonts w:hint="eastAsia"/>
        </w:rPr>
        <w:t>及</w:t>
      </w:r>
      <w:r w:rsidR="00B52556" w:rsidRPr="00B52556">
        <w:rPr>
          <w:rFonts w:hint="eastAsia"/>
        </w:rPr>
        <w:t>105年4月13日</w:t>
      </w:r>
      <w:r w:rsidR="00E80D51" w:rsidRPr="00E80D51">
        <w:rPr>
          <w:rFonts w:hint="eastAsia"/>
        </w:rPr>
        <w:t>對</w:t>
      </w:r>
      <w:r w:rsidR="0014693C">
        <w:rPr>
          <w:rFonts w:hint="eastAsia"/>
        </w:rPr>
        <w:t>ΟΟΟΟ</w:t>
      </w:r>
      <w:r w:rsidR="00E80D51" w:rsidRPr="00E80D51">
        <w:rPr>
          <w:rFonts w:hint="eastAsia"/>
        </w:rPr>
        <w:t>實施督導訪問</w:t>
      </w:r>
      <w:r w:rsidR="00E80D51">
        <w:rPr>
          <w:rFonts w:hint="eastAsia"/>
        </w:rPr>
        <w:t>，兩次</w:t>
      </w:r>
      <w:r w:rsidR="00E80D51" w:rsidRPr="00E80D51">
        <w:rPr>
          <w:rFonts w:hint="eastAsia"/>
        </w:rPr>
        <w:t>督導訪問</w:t>
      </w:r>
      <w:r w:rsidR="00E80D51">
        <w:rPr>
          <w:rFonts w:hint="eastAsia"/>
        </w:rPr>
        <w:t>時隔</w:t>
      </w:r>
      <w:r w:rsidR="00F05362">
        <w:rPr>
          <w:rFonts w:hint="eastAsia"/>
        </w:rPr>
        <w:t>近</w:t>
      </w:r>
      <w:r w:rsidR="00E80D51">
        <w:rPr>
          <w:rFonts w:hint="eastAsia"/>
        </w:rPr>
        <w:t>7年，迄案發後復於</w:t>
      </w:r>
      <w:r w:rsidR="00E80D51" w:rsidRPr="00E80D51">
        <w:rPr>
          <w:rFonts w:hint="eastAsia"/>
        </w:rPr>
        <w:t>107年3月7</w:t>
      </w:r>
      <w:r w:rsidR="00E80D51">
        <w:rPr>
          <w:rFonts w:hint="eastAsia"/>
        </w:rPr>
        <w:t>日及26</w:t>
      </w:r>
      <w:r w:rsidR="00E80D51" w:rsidRPr="00E80D51">
        <w:rPr>
          <w:rFonts w:hint="eastAsia"/>
        </w:rPr>
        <w:t>日對</w:t>
      </w:r>
      <w:r w:rsidR="0014693C">
        <w:rPr>
          <w:rFonts w:hint="eastAsia"/>
        </w:rPr>
        <w:t>ΟΟΟΟ</w:t>
      </w:r>
      <w:r w:rsidR="00E80D51" w:rsidRPr="00E80D51">
        <w:rPr>
          <w:rFonts w:hint="eastAsia"/>
        </w:rPr>
        <w:t>實施督導訪問</w:t>
      </w:r>
      <w:r w:rsidR="00E80D51">
        <w:rPr>
          <w:rFonts w:hint="eastAsia"/>
        </w:rPr>
        <w:t>，凸顯</w:t>
      </w:r>
      <w:r w:rsidRPr="00CE4611">
        <w:rPr>
          <w:rFonts w:hint="eastAsia"/>
        </w:rPr>
        <w:t>現行研發替代役役男管理考核及獎懲作業未能及時瞭解初至用人單位報到役男之服役狀況，以適時協助解決職場適應等問題，並避免憾事發生，容有未</w:t>
      </w:r>
      <w:r w:rsidR="00B52556">
        <w:rPr>
          <w:rFonts w:hint="eastAsia"/>
        </w:rPr>
        <w:t>當</w:t>
      </w:r>
      <w:r w:rsidR="00F05362">
        <w:rPr>
          <w:rFonts w:hint="eastAsia"/>
        </w:rPr>
        <w:t>，役政署對</w:t>
      </w:r>
      <w:r w:rsidR="00F05362" w:rsidRPr="00F05362">
        <w:rPr>
          <w:rFonts w:hint="eastAsia"/>
        </w:rPr>
        <w:t>上開缺失亦坦認不諱</w:t>
      </w:r>
      <w:r w:rsidR="00F05362">
        <w:rPr>
          <w:rFonts w:hint="eastAsia"/>
        </w:rPr>
        <w:t>，有相關說明在卷</w:t>
      </w:r>
      <w:r>
        <w:rPr>
          <w:rFonts w:hint="eastAsia"/>
        </w:rPr>
        <w:t>。內政部應</w:t>
      </w:r>
      <w:r w:rsidRPr="00CE4611">
        <w:rPr>
          <w:rFonts w:hint="eastAsia"/>
        </w:rPr>
        <w:t>加強</w:t>
      </w:r>
      <w:r>
        <w:rPr>
          <w:rFonts w:hint="eastAsia"/>
        </w:rPr>
        <w:t>督導役政署依首揭相關規定意旨，落實</w:t>
      </w:r>
      <w:r w:rsidRPr="00CE4611">
        <w:rPr>
          <w:rFonts w:hint="eastAsia"/>
        </w:rPr>
        <w:t>辦理役男關懷作業</w:t>
      </w:r>
      <w:r>
        <w:rPr>
          <w:rFonts w:hint="eastAsia"/>
        </w:rPr>
        <w:t>，以避免類似事件</w:t>
      </w:r>
      <w:r w:rsidR="00B52556">
        <w:rPr>
          <w:rFonts w:hint="eastAsia"/>
        </w:rPr>
        <w:t>再度發生。</w:t>
      </w:r>
    </w:p>
    <w:p w:rsidR="007375F6" w:rsidRDefault="007375F6" w:rsidP="007375F6">
      <w:pPr>
        <w:pStyle w:val="4"/>
      </w:pPr>
      <w:r>
        <w:rPr>
          <w:rFonts w:hint="eastAsia"/>
        </w:rPr>
        <w:t>另</w:t>
      </w:r>
      <w:r w:rsidRPr="007375F6">
        <w:rPr>
          <w:rFonts w:hint="eastAsia"/>
        </w:rPr>
        <w:t>就前開諮詢服務案件分類統計一覽表及事故役男案情以觀，研發替代役役男因職場適應、工作條件、管理等問題，諮詢轉調作業之件數計</w:t>
      </w:r>
      <w:r w:rsidRPr="007375F6">
        <w:t>3,729</w:t>
      </w:r>
      <w:r w:rsidRPr="007375F6">
        <w:rPr>
          <w:rFonts w:hint="eastAsia"/>
        </w:rPr>
        <w:t>件，凸顯心理輔導諮商及申請釋出轉調至其他用人單位之機制仍有強化之空間，役政署亦坦承相關作業尚有精進空間，有相關說明附卷。爰此，役政署應加強對役男宣導心理輔導諮商及申請釋出轉調至其他用人單位之機制，並應持續精進役男關懷作為，深入瞭解用人單位新進役男培訓情形，強化相關輔導、轉調機制之防範功能，落實執行，以</w:t>
      </w:r>
      <w:r w:rsidRPr="007375F6">
        <w:t>消弭意外事實，</w:t>
      </w:r>
      <w:r w:rsidRPr="007375F6">
        <w:rPr>
          <w:rFonts w:hint="eastAsia"/>
        </w:rPr>
        <w:t>進而防制類此憾事再度發生。</w:t>
      </w:r>
    </w:p>
    <w:p w:rsidR="00573499" w:rsidRDefault="000F6175" w:rsidP="0086196D">
      <w:pPr>
        <w:pStyle w:val="2"/>
        <w:rPr>
          <w:b/>
        </w:rPr>
      </w:pPr>
      <w:r>
        <w:rPr>
          <w:rFonts w:hint="eastAsia"/>
          <w:b/>
        </w:rPr>
        <w:t>役政署應</w:t>
      </w:r>
      <w:r w:rsidR="00573499" w:rsidRPr="00573499">
        <w:rPr>
          <w:rFonts w:hint="eastAsia"/>
          <w:b/>
        </w:rPr>
        <w:t>強化研發替代役役男適應所屬公司文化及</w:t>
      </w:r>
      <w:r w:rsidR="00E61D52">
        <w:rPr>
          <w:rFonts w:hint="eastAsia"/>
          <w:b/>
        </w:rPr>
        <w:t>訓練</w:t>
      </w:r>
      <w:r w:rsidR="00573499" w:rsidRPr="00573499">
        <w:rPr>
          <w:rFonts w:hint="eastAsia"/>
          <w:b/>
        </w:rPr>
        <w:t>管理</w:t>
      </w:r>
      <w:r w:rsidR="00E61D52">
        <w:rPr>
          <w:rFonts w:hint="eastAsia"/>
          <w:b/>
        </w:rPr>
        <w:t>機制</w:t>
      </w:r>
      <w:r>
        <w:rPr>
          <w:rFonts w:hint="eastAsia"/>
          <w:b/>
        </w:rPr>
        <w:t>之策進作為</w:t>
      </w:r>
      <w:r w:rsidR="00573499" w:rsidRPr="00573499">
        <w:rPr>
          <w:rFonts w:hint="eastAsia"/>
          <w:b/>
        </w:rPr>
        <w:t>，</w:t>
      </w:r>
      <w:r w:rsidR="000B0E22" w:rsidRPr="000B0E22">
        <w:rPr>
          <w:rFonts w:hint="eastAsia"/>
          <w:b/>
        </w:rPr>
        <w:t>深入瞭解用人單位新進役男培訓</w:t>
      </w:r>
      <w:r w:rsidR="00CD4F4D" w:rsidRPr="0014693C">
        <w:rPr>
          <w:rFonts w:hint="eastAsia"/>
          <w:b/>
        </w:rPr>
        <w:t>及師徒制</w:t>
      </w:r>
      <w:r w:rsidR="00794A05" w:rsidRPr="0014693C">
        <w:rPr>
          <w:rFonts w:hint="eastAsia"/>
          <w:b/>
        </w:rPr>
        <w:t>訓</w:t>
      </w:r>
      <w:r w:rsidR="00CD4F4D" w:rsidRPr="0014693C">
        <w:rPr>
          <w:rFonts w:hint="eastAsia"/>
          <w:b/>
        </w:rPr>
        <w:t>用</w:t>
      </w:r>
      <w:r w:rsidR="000B0E22" w:rsidRPr="000B0E22">
        <w:rPr>
          <w:rFonts w:hint="eastAsia"/>
          <w:b/>
        </w:rPr>
        <w:t>情形，</w:t>
      </w:r>
      <w:r w:rsidR="0035739E" w:rsidRPr="0035739E">
        <w:rPr>
          <w:rFonts w:hint="eastAsia"/>
          <w:b/>
        </w:rPr>
        <w:t>及時發覺役男問題及需求</w:t>
      </w:r>
      <w:r w:rsidR="0035739E">
        <w:rPr>
          <w:rFonts w:hint="eastAsia"/>
          <w:b/>
        </w:rPr>
        <w:t>，適時</w:t>
      </w:r>
      <w:r>
        <w:rPr>
          <w:rFonts w:hint="eastAsia"/>
          <w:b/>
        </w:rPr>
        <w:t>加強</w:t>
      </w:r>
      <w:r w:rsidRPr="000F6175">
        <w:rPr>
          <w:rFonts w:hint="eastAsia"/>
          <w:b/>
        </w:rPr>
        <w:t>關懷協助</w:t>
      </w:r>
      <w:r>
        <w:rPr>
          <w:rFonts w:hint="eastAsia"/>
          <w:b/>
        </w:rPr>
        <w:t>，</w:t>
      </w:r>
      <w:r w:rsidR="00573499" w:rsidRPr="00573499">
        <w:rPr>
          <w:rFonts w:hint="eastAsia"/>
          <w:b/>
        </w:rPr>
        <w:t>以減輕其等壓力</w:t>
      </w:r>
      <w:r>
        <w:rPr>
          <w:rFonts w:hint="eastAsia"/>
          <w:b/>
        </w:rPr>
        <w:t>，</w:t>
      </w:r>
      <w:r w:rsidRPr="000F6175">
        <w:rPr>
          <w:rFonts w:hint="eastAsia"/>
          <w:b/>
        </w:rPr>
        <w:t>協助役男順利職場接軌</w:t>
      </w:r>
      <w:r w:rsidR="00D95D6F">
        <w:rPr>
          <w:rFonts w:hint="eastAsia"/>
          <w:b/>
        </w:rPr>
        <w:t>，俾符合</w:t>
      </w:r>
      <w:r w:rsidR="00D95D6F" w:rsidRPr="00573499">
        <w:rPr>
          <w:rFonts w:hint="eastAsia"/>
          <w:b/>
        </w:rPr>
        <w:t>研發替代役</w:t>
      </w:r>
      <w:r w:rsidR="00D95D6F">
        <w:rPr>
          <w:rFonts w:hint="eastAsia"/>
          <w:b/>
        </w:rPr>
        <w:t>銜接就業之宗旨</w:t>
      </w:r>
      <w:r w:rsidR="00E64301">
        <w:rPr>
          <w:rFonts w:hint="eastAsia"/>
          <w:b/>
        </w:rPr>
        <w:t>：</w:t>
      </w:r>
      <w:r w:rsidR="000B0E22">
        <w:rPr>
          <w:b/>
        </w:rPr>
        <w:t xml:space="preserve"> </w:t>
      </w:r>
    </w:p>
    <w:p w:rsidR="00E64301" w:rsidRDefault="00FD2328" w:rsidP="00FD2328">
      <w:pPr>
        <w:pStyle w:val="3"/>
      </w:pPr>
      <w:r>
        <w:rPr>
          <w:rFonts w:hint="eastAsia"/>
        </w:rPr>
        <w:t>替</w:t>
      </w:r>
      <w:r w:rsidRPr="00FD2328">
        <w:rPr>
          <w:rFonts w:hint="eastAsia"/>
        </w:rPr>
        <w:t>代役實施條例第19條</w:t>
      </w:r>
      <w:r>
        <w:rPr>
          <w:rFonts w:hint="eastAsia"/>
        </w:rPr>
        <w:t>規定：</w:t>
      </w:r>
      <w:r w:rsidRPr="00FD2328">
        <w:rPr>
          <w:rFonts w:hAnsi="標楷體" w:hint="eastAsia"/>
        </w:rPr>
        <w:t>「</w:t>
      </w:r>
      <w:r w:rsidRPr="00FD2328">
        <w:rPr>
          <w:rFonts w:hint="eastAsia"/>
        </w:rPr>
        <w:t>主管機關得會同需用機關對服勤單位實施督導考核。</w:t>
      </w:r>
      <w:r w:rsidRPr="00FD2328">
        <w:rPr>
          <w:rFonts w:hAnsi="標楷體" w:hint="eastAsia"/>
        </w:rPr>
        <w:t>」；</w:t>
      </w:r>
      <w:r w:rsidRPr="00FD2328">
        <w:rPr>
          <w:rFonts w:hAnsi="標楷體"/>
        </w:rPr>
        <w:t>研發及產業訓儲替代役管理考核暨獎懲作業實施計畫</w:t>
      </w:r>
      <w:r>
        <w:rPr>
          <w:rFonts w:hAnsi="標楷體" w:hint="eastAsia"/>
        </w:rPr>
        <w:t>第6條「</w:t>
      </w:r>
      <w:r w:rsidRPr="00FD2328">
        <w:rPr>
          <w:rFonts w:hAnsi="標楷體" w:hint="eastAsia"/>
        </w:rPr>
        <w:t>管</w:t>
      </w:r>
      <w:r w:rsidRPr="00FD2328">
        <w:rPr>
          <w:rFonts w:hAnsi="標楷體" w:hint="eastAsia"/>
        </w:rPr>
        <w:lastRenderedPageBreak/>
        <w:t>理考核成果運用</w:t>
      </w:r>
      <w:r>
        <w:rPr>
          <w:rFonts w:hAnsi="標楷體" w:hint="eastAsia"/>
        </w:rPr>
        <w:t>」規定：「</w:t>
      </w:r>
      <w:r w:rsidRPr="00FD2328">
        <w:rPr>
          <w:rFonts w:hAnsi="標楷體" w:hint="eastAsia"/>
        </w:rPr>
        <w:t>電話訪查用人單位或役男，發現缺失或有不適任情事者，應予導正並得提報主管機關，作為列入優先管理考核訪查對象</w:t>
      </w:r>
      <w:r>
        <w:rPr>
          <w:rFonts w:hAnsi="標楷體" w:hint="eastAsia"/>
        </w:rPr>
        <w:t>。」；</w:t>
      </w:r>
      <w:r w:rsidR="0035739E" w:rsidRPr="0035739E">
        <w:rPr>
          <w:rFonts w:hint="eastAsia"/>
        </w:rPr>
        <w:t>研發及產業訓儲替代役甄選訓練服役實施辦法</w:t>
      </w:r>
      <w:r w:rsidR="0035739E">
        <w:rPr>
          <w:rFonts w:hint="eastAsia"/>
        </w:rPr>
        <w:t>第14</w:t>
      </w:r>
      <w:r>
        <w:rPr>
          <w:rFonts w:hint="eastAsia"/>
        </w:rPr>
        <w:t>條</w:t>
      </w:r>
      <w:r w:rsidR="0035739E">
        <w:rPr>
          <w:rFonts w:hint="eastAsia"/>
        </w:rPr>
        <w:t>規定：</w:t>
      </w:r>
      <w:r w:rsidR="0035739E" w:rsidRPr="00FD2328">
        <w:rPr>
          <w:rFonts w:hAnsi="標楷體" w:hint="eastAsia"/>
        </w:rPr>
        <w:t>「</w:t>
      </w:r>
      <w:r w:rsidR="0035739E" w:rsidRPr="0035739E">
        <w:rPr>
          <w:rFonts w:hint="eastAsia"/>
        </w:rPr>
        <w:t>用人單位對於研發或產業訓儲替代役役男，應預防職業上災害，建立適當之工作環境及提供必要之福利設施。</w:t>
      </w:r>
      <w:r w:rsidR="0035739E" w:rsidRPr="00FD2328">
        <w:rPr>
          <w:rFonts w:hAnsi="標楷體" w:hint="eastAsia"/>
        </w:rPr>
        <w:t>」</w:t>
      </w:r>
    </w:p>
    <w:p w:rsidR="00E64301" w:rsidRDefault="00E64301" w:rsidP="00E64301">
      <w:pPr>
        <w:pStyle w:val="3"/>
      </w:pPr>
      <w:r>
        <w:rPr>
          <w:rFonts w:hint="eastAsia"/>
        </w:rPr>
        <w:t>查據役政署表示：</w:t>
      </w:r>
    </w:p>
    <w:p w:rsidR="00E64301" w:rsidRPr="00E64301" w:rsidRDefault="00E64301" w:rsidP="00F45A23">
      <w:pPr>
        <w:pStyle w:val="4"/>
      </w:pPr>
      <w:r w:rsidRPr="00E64301">
        <w:rPr>
          <w:rFonts w:hint="eastAsia"/>
        </w:rPr>
        <w:t>研發替代役役男因不適應公司文化及管理，致衍生壓力之檢討：</w:t>
      </w:r>
    </w:p>
    <w:p w:rsidR="00E64301" w:rsidRPr="00E64301" w:rsidRDefault="00E64301" w:rsidP="00F45A23">
      <w:pPr>
        <w:pStyle w:val="5"/>
      </w:pPr>
      <w:r w:rsidRPr="00E64301">
        <w:rPr>
          <w:rFonts w:hint="eastAsia"/>
        </w:rPr>
        <w:t>研發替代役役男多數沒有找工作經驗，對自身競爭優勢及能力亦多未掌握，致未能審慎考慮高科技產業可能工作壓力較大、步調較快，而致服役後發生不適應公司文化及管理的情況。</w:t>
      </w:r>
    </w:p>
    <w:p w:rsidR="000B0E22" w:rsidRPr="000B0E22" w:rsidRDefault="00E64301" w:rsidP="000B0E22">
      <w:pPr>
        <w:pStyle w:val="5"/>
        <w:numPr>
          <w:ilvl w:val="0"/>
          <w:numId w:val="0"/>
        </w:numPr>
        <w:ind w:left="2041"/>
        <w:rPr>
          <w:rFonts w:hAnsi="標楷體"/>
          <w:szCs w:val="32"/>
        </w:rPr>
      </w:pPr>
      <w:r w:rsidRPr="000B0E22">
        <w:rPr>
          <w:rFonts w:hAnsi="標楷體" w:hint="eastAsia"/>
          <w:szCs w:val="32"/>
        </w:rPr>
        <w:t>依據統計近7成之研發替代役役男畢業於</w:t>
      </w:r>
      <w:r w:rsidR="00880FF7">
        <w:rPr>
          <w:rFonts w:hAnsi="標楷體" w:hint="eastAsia"/>
          <w:szCs w:val="32"/>
        </w:rPr>
        <w:t>臺</w:t>
      </w:r>
      <w:r w:rsidRPr="000B0E22">
        <w:rPr>
          <w:rFonts w:hAnsi="標楷體" w:hint="eastAsia"/>
          <w:szCs w:val="32"/>
        </w:rPr>
        <w:t>灣大學、清華大學、交通大學、成功大學等10大頂尖大學，役男對工作有較高之自我期許，也容易在服役初期產生挫折。</w:t>
      </w:r>
    </w:p>
    <w:p w:rsidR="000F25E3" w:rsidRPr="000F25E3" w:rsidRDefault="000F25E3" w:rsidP="00F45A23">
      <w:pPr>
        <w:pStyle w:val="5"/>
        <w:numPr>
          <w:ilvl w:val="0"/>
          <w:numId w:val="0"/>
        </w:numPr>
        <w:ind w:left="2041"/>
        <w:rPr>
          <w:rFonts w:hAnsi="標楷體"/>
          <w:sz w:val="28"/>
          <w:szCs w:val="28"/>
        </w:rPr>
      </w:pPr>
      <w:r w:rsidRPr="000F25E3">
        <w:rPr>
          <w:rFonts w:hAnsi="標楷體" w:hint="eastAsia"/>
          <w:sz w:val="28"/>
          <w:szCs w:val="28"/>
        </w:rPr>
        <w:t xml:space="preserve">表3  </w:t>
      </w:r>
      <w:r w:rsidRPr="00E64301">
        <w:rPr>
          <w:rFonts w:hAnsi="標楷體" w:hint="eastAsia"/>
          <w:sz w:val="28"/>
          <w:szCs w:val="28"/>
        </w:rPr>
        <w:t>研發替代役役男畢業</w:t>
      </w:r>
      <w:r w:rsidRPr="000F25E3">
        <w:rPr>
          <w:rFonts w:hAnsi="標楷體" w:hint="eastAsia"/>
          <w:sz w:val="28"/>
          <w:szCs w:val="28"/>
        </w:rPr>
        <w:t>學校</w:t>
      </w:r>
      <w:r>
        <w:rPr>
          <w:rFonts w:hAnsi="標楷體" w:hint="eastAsia"/>
          <w:sz w:val="28"/>
          <w:szCs w:val="28"/>
        </w:rPr>
        <w:t>分布</w:t>
      </w:r>
      <w:r w:rsidRPr="000F25E3">
        <w:rPr>
          <w:rFonts w:hAnsi="標楷體" w:hint="eastAsia"/>
          <w:sz w:val="28"/>
          <w:szCs w:val="28"/>
        </w:rPr>
        <w:t>一覽表</w:t>
      </w:r>
      <w:r>
        <w:rPr>
          <w:rFonts w:hAnsi="標楷體" w:hint="eastAsia"/>
          <w:sz w:val="28"/>
          <w:szCs w:val="28"/>
        </w:rPr>
        <w:t>：</w:t>
      </w:r>
    </w:p>
    <w:tbl>
      <w:tblPr>
        <w:tblpPr w:leftFromText="180" w:rightFromText="180" w:vertAnchor="text" w:horzAnchor="margin" w:tblpXSpec="center" w:tblpY="18"/>
        <w:tblW w:w="8142" w:type="dxa"/>
        <w:tblCellMar>
          <w:left w:w="28" w:type="dxa"/>
          <w:right w:w="28" w:type="dxa"/>
        </w:tblCellMar>
        <w:tblLook w:val="04A0" w:firstRow="1" w:lastRow="0" w:firstColumn="1" w:lastColumn="0" w:noHBand="0" w:noVBand="1"/>
      </w:tblPr>
      <w:tblGrid>
        <w:gridCol w:w="2580"/>
        <w:gridCol w:w="1843"/>
        <w:gridCol w:w="1842"/>
        <w:gridCol w:w="1877"/>
      </w:tblGrid>
      <w:tr w:rsidR="000F25E3" w:rsidRPr="00E64301" w:rsidTr="000F25E3">
        <w:trPr>
          <w:trHeight w:val="375"/>
        </w:trPr>
        <w:tc>
          <w:tcPr>
            <w:tcW w:w="8142" w:type="dxa"/>
            <w:gridSpan w:val="4"/>
            <w:tcBorders>
              <w:top w:val="nil"/>
              <w:left w:val="nil"/>
              <w:bottom w:val="single" w:sz="4" w:space="0" w:color="auto"/>
              <w:right w:val="nil"/>
            </w:tcBorders>
            <w:shd w:val="clear" w:color="auto" w:fill="auto"/>
            <w:noWrap/>
            <w:vAlign w:val="center"/>
            <w:hideMark/>
          </w:tcPr>
          <w:p w:rsidR="000F25E3" w:rsidRPr="00E64301" w:rsidRDefault="000F25E3" w:rsidP="000F25E3">
            <w:pPr>
              <w:widowControl/>
              <w:overflowPunct/>
              <w:autoSpaceDE/>
              <w:autoSpaceDN/>
              <w:spacing w:line="420" w:lineRule="exact"/>
              <w:jc w:val="center"/>
              <w:rPr>
                <w:rFonts w:hAnsi="標楷體" w:cs="新細明體"/>
                <w:color w:val="000000"/>
                <w:kern w:val="0"/>
                <w:sz w:val="28"/>
                <w:szCs w:val="28"/>
              </w:rPr>
            </w:pPr>
            <w:r w:rsidRPr="00E64301">
              <w:rPr>
                <w:rFonts w:hAnsi="標楷體" w:cs="新細明體" w:hint="eastAsia"/>
                <w:color w:val="000000"/>
                <w:kern w:val="0"/>
                <w:sz w:val="28"/>
                <w:szCs w:val="28"/>
              </w:rPr>
              <w:t>研發替代役役男學校分</w:t>
            </w:r>
            <w:r>
              <w:rPr>
                <w:rFonts w:hAnsi="標楷體" w:cs="新細明體" w:hint="eastAsia"/>
                <w:color w:val="000000"/>
                <w:kern w:val="0"/>
                <w:sz w:val="28"/>
                <w:szCs w:val="28"/>
              </w:rPr>
              <w:t>布</w:t>
            </w:r>
          </w:p>
        </w:tc>
      </w:tr>
      <w:tr w:rsidR="000F25E3" w:rsidRPr="00E64301" w:rsidTr="000F25E3">
        <w:trPr>
          <w:trHeight w:val="411"/>
        </w:trPr>
        <w:tc>
          <w:tcPr>
            <w:tcW w:w="258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學校</w:t>
            </w:r>
          </w:p>
        </w:tc>
        <w:tc>
          <w:tcPr>
            <w:tcW w:w="1843" w:type="dxa"/>
            <w:tcBorders>
              <w:top w:val="single" w:sz="4" w:space="0" w:color="auto"/>
              <w:left w:val="nil"/>
              <w:bottom w:val="single" w:sz="4" w:space="0" w:color="auto"/>
              <w:right w:val="single" w:sz="4" w:space="0" w:color="auto"/>
            </w:tcBorders>
            <w:shd w:val="clear" w:color="000000" w:fill="auto"/>
            <w:noWrap/>
            <w:vAlign w:val="center"/>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碩士</w:t>
            </w:r>
          </w:p>
        </w:tc>
        <w:tc>
          <w:tcPr>
            <w:tcW w:w="1842" w:type="dxa"/>
            <w:tcBorders>
              <w:top w:val="single" w:sz="4" w:space="0" w:color="auto"/>
              <w:left w:val="nil"/>
              <w:bottom w:val="single" w:sz="4" w:space="0" w:color="auto"/>
              <w:right w:val="single" w:sz="4" w:space="0" w:color="auto"/>
            </w:tcBorders>
            <w:shd w:val="clear" w:color="000000" w:fill="auto"/>
            <w:noWrap/>
            <w:vAlign w:val="center"/>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博士</w:t>
            </w:r>
          </w:p>
        </w:tc>
        <w:tc>
          <w:tcPr>
            <w:tcW w:w="1877" w:type="dxa"/>
            <w:tcBorders>
              <w:top w:val="single" w:sz="4" w:space="0" w:color="auto"/>
              <w:left w:val="nil"/>
              <w:bottom w:val="single" w:sz="4" w:space="0" w:color="auto"/>
              <w:right w:val="single" w:sz="4" w:space="0" w:color="auto"/>
            </w:tcBorders>
            <w:shd w:val="clear" w:color="000000" w:fill="auto"/>
            <w:noWrap/>
            <w:vAlign w:val="center"/>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合計</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國立交通大學</w:t>
            </w:r>
          </w:p>
        </w:tc>
        <w:tc>
          <w:tcPr>
            <w:tcW w:w="1843"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3,940</w:t>
            </w:r>
          </w:p>
        </w:tc>
        <w:tc>
          <w:tcPr>
            <w:tcW w:w="1842"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640</w:t>
            </w:r>
          </w:p>
        </w:tc>
        <w:tc>
          <w:tcPr>
            <w:tcW w:w="1877"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4,580</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國立台灣大學</w:t>
            </w:r>
          </w:p>
        </w:tc>
        <w:tc>
          <w:tcPr>
            <w:tcW w:w="1843"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3,396</w:t>
            </w:r>
          </w:p>
        </w:tc>
        <w:tc>
          <w:tcPr>
            <w:tcW w:w="1842"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741</w:t>
            </w:r>
          </w:p>
        </w:tc>
        <w:tc>
          <w:tcPr>
            <w:tcW w:w="1877" w:type="dxa"/>
            <w:tcBorders>
              <w:top w:val="nil"/>
              <w:left w:val="nil"/>
              <w:bottom w:val="single" w:sz="4" w:space="0" w:color="auto"/>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4,137</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國立成功大學</w:t>
            </w:r>
          </w:p>
        </w:tc>
        <w:tc>
          <w:tcPr>
            <w:tcW w:w="1843"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3,416</w:t>
            </w:r>
          </w:p>
        </w:tc>
        <w:tc>
          <w:tcPr>
            <w:tcW w:w="1842"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540</w:t>
            </w:r>
          </w:p>
        </w:tc>
        <w:tc>
          <w:tcPr>
            <w:tcW w:w="1877"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3,956</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國立清華大學</w:t>
            </w:r>
          </w:p>
        </w:tc>
        <w:tc>
          <w:tcPr>
            <w:tcW w:w="1843"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2,768</w:t>
            </w:r>
          </w:p>
        </w:tc>
        <w:tc>
          <w:tcPr>
            <w:tcW w:w="1842"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564</w:t>
            </w:r>
          </w:p>
        </w:tc>
        <w:tc>
          <w:tcPr>
            <w:tcW w:w="1877" w:type="dxa"/>
            <w:tcBorders>
              <w:top w:val="nil"/>
              <w:left w:val="nil"/>
              <w:bottom w:val="single" w:sz="4" w:space="0" w:color="auto"/>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3,332</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國立台灣科技大學</w:t>
            </w:r>
          </w:p>
        </w:tc>
        <w:tc>
          <w:tcPr>
            <w:tcW w:w="1843"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2,344</w:t>
            </w:r>
          </w:p>
        </w:tc>
        <w:tc>
          <w:tcPr>
            <w:tcW w:w="1842"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131</w:t>
            </w:r>
          </w:p>
        </w:tc>
        <w:tc>
          <w:tcPr>
            <w:tcW w:w="1877"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2,475</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國立中央大學</w:t>
            </w:r>
          </w:p>
        </w:tc>
        <w:tc>
          <w:tcPr>
            <w:tcW w:w="1843"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1,938</w:t>
            </w:r>
          </w:p>
        </w:tc>
        <w:tc>
          <w:tcPr>
            <w:tcW w:w="1842"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256</w:t>
            </w:r>
          </w:p>
        </w:tc>
        <w:tc>
          <w:tcPr>
            <w:tcW w:w="1877" w:type="dxa"/>
            <w:tcBorders>
              <w:top w:val="nil"/>
              <w:left w:val="nil"/>
              <w:bottom w:val="single" w:sz="4" w:space="0" w:color="auto"/>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2,194</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國立台北科技大學</w:t>
            </w:r>
          </w:p>
        </w:tc>
        <w:tc>
          <w:tcPr>
            <w:tcW w:w="1843"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2,032</w:t>
            </w:r>
          </w:p>
        </w:tc>
        <w:tc>
          <w:tcPr>
            <w:tcW w:w="1842"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77</w:t>
            </w:r>
          </w:p>
        </w:tc>
        <w:tc>
          <w:tcPr>
            <w:tcW w:w="1877"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2,109</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國立中正大學</w:t>
            </w:r>
          </w:p>
        </w:tc>
        <w:tc>
          <w:tcPr>
            <w:tcW w:w="1843"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1,396</w:t>
            </w:r>
          </w:p>
        </w:tc>
        <w:tc>
          <w:tcPr>
            <w:tcW w:w="1842" w:type="dxa"/>
            <w:tcBorders>
              <w:top w:val="nil"/>
              <w:left w:val="nil"/>
              <w:bottom w:val="single" w:sz="4" w:space="0" w:color="auto"/>
              <w:right w:val="single" w:sz="4" w:space="0" w:color="auto"/>
            </w:tcBorders>
            <w:shd w:val="clear" w:color="auto" w:fill="auto"/>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91</w:t>
            </w:r>
          </w:p>
        </w:tc>
        <w:tc>
          <w:tcPr>
            <w:tcW w:w="1877" w:type="dxa"/>
            <w:tcBorders>
              <w:top w:val="nil"/>
              <w:left w:val="nil"/>
              <w:bottom w:val="single" w:sz="4" w:space="0" w:color="auto"/>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1,487</w:t>
            </w:r>
          </w:p>
        </w:tc>
      </w:tr>
      <w:tr w:rsidR="000F25E3" w:rsidRPr="00E64301" w:rsidTr="000F25E3">
        <w:trPr>
          <w:trHeight w:val="330"/>
        </w:trPr>
        <w:tc>
          <w:tcPr>
            <w:tcW w:w="2580" w:type="dxa"/>
            <w:tcBorders>
              <w:top w:val="nil"/>
              <w:left w:val="single" w:sz="4" w:space="0" w:color="auto"/>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國立中山大學</w:t>
            </w:r>
          </w:p>
        </w:tc>
        <w:tc>
          <w:tcPr>
            <w:tcW w:w="1843"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1,046</w:t>
            </w:r>
          </w:p>
        </w:tc>
        <w:tc>
          <w:tcPr>
            <w:tcW w:w="1842"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132</w:t>
            </w:r>
          </w:p>
        </w:tc>
        <w:tc>
          <w:tcPr>
            <w:tcW w:w="1877" w:type="dxa"/>
            <w:tcBorders>
              <w:top w:val="nil"/>
              <w:left w:val="nil"/>
              <w:bottom w:val="single" w:sz="4" w:space="0" w:color="auto"/>
              <w:right w:val="single" w:sz="4" w:space="0" w:color="auto"/>
            </w:tcBorders>
            <w:shd w:val="clear" w:color="000000" w:fill="F2F2F2"/>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1,178</w:t>
            </w:r>
          </w:p>
        </w:tc>
      </w:tr>
      <w:tr w:rsidR="000F25E3" w:rsidRPr="00E64301" w:rsidTr="000F25E3">
        <w:trPr>
          <w:trHeight w:val="345"/>
        </w:trPr>
        <w:tc>
          <w:tcPr>
            <w:tcW w:w="2580" w:type="dxa"/>
            <w:tcBorders>
              <w:top w:val="nil"/>
              <w:left w:val="single" w:sz="4" w:space="0" w:color="auto"/>
              <w:bottom w:val="nil"/>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國立中興大學</w:t>
            </w:r>
          </w:p>
        </w:tc>
        <w:tc>
          <w:tcPr>
            <w:tcW w:w="1843" w:type="dxa"/>
            <w:tcBorders>
              <w:top w:val="nil"/>
              <w:left w:val="nil"/>
              <w:bottom w:val="nil"/>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1,035</w:t>
            </w:r>
          </w:p>
        </w:tc>
        <w:tc>
          <w:tcPr>
            <w:tcW w:w="1842" w:type="dxa"/>
            <w:tcBorders>
              <w:top w:val="nil"/>
              <w:left w:val="nil"/>
              <w:bottom w:val="nil"/>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color w:val="000000"/>
                <w:kern w:val="0"/>
                <w:sz w:val="24"/>
                <w:szCs w:val="24"/>
              </w:rPr>
            </w:pPr>
            <w:r w:rsidRPr="00E64301">
              <w:rPr>
                <w:rFonts w:hAnsi="標楷體" w:cs="新細明體" w:hint="eastAsia"/>
                <w:color w:val="000000"/>
                <w:kern w:val="0"/>
                <w:sz w:val="24"/>
                <w:szCs w:val="24"/>
              </w:rPr>
              <w:t>138</w:t>
            </w:r>
          </w:p>
        </w:tc>
        <w:tc>
          <w:tcPr>
            <w:tcW w:w="1877" w:type="dxa"/>
            <w:tcBorders>
              <w:top w:val="nil"/>
              <w:left w:val="nil"/>
              <w:bottom w:val="single" w:sz="4" w:space="0" w:color="auto"/>
              <w:right w:val="single" w:sz="4" w:space="0" w:color="auto"/>
            </w:tcBorders>
            <w:shd w:val="clear" w:color="000000" w:fill="FFFFFF"/>
            <w:noWrap/>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1,173</w:t>
            </w:r>
          </w:p>
        </w:tc>
      </w:tr>
      <w:tr w:rsidR="000F25E3" w:rsidRPr="00E64301" w:rsidTr="000F25E3">
        <w:trPr>
          <w:trHeight w:val="345"/>
        </w:trPr>
        <w:tc>
          <w:tcPr>
            <w:tcW w:w="2580" w:type="dxa"/>
            <w:tcBorders>
              <w:top w:val="double" w:sz="6" w:space="0" w:color="auto"/>
              <w:left w:val="single" w:sz="4" w:space="0" w:color="auto"/>
              <w:bottom w:val="single" w:sz="4" w:space="0" w:color="auto"/>
              <w:right w:val="single" w:sz="4" w:space="0" w:color="auto"/>
            </w:tcBorders>
            <w:shd w:val="clear" w:color="000000" w:fill="D9D9D9"/>
            <w:noWrap/>
            <w:vAlign w:val="center"/>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國內前10大學校合計</w:t>
            </w:r>
          </w:p>
        </w:tc>
        <w:tc>
          <w:tcPr>
            <w:tcW w:w="1843" w:type="dxa"/>
            <w:tcBorders>
              <w:top w:val="double" w:sz="6" w:space="0" w:color="auto"/>
              <w:left w:val="nil"/>
              <w:bottom w:val="single" w:sz="4" w:space="0" w:color="auto"/>
              <w:right w:val="single" w:sz="4" w:space="0" w:color="auto"/>
            </w:tcBorders>
            <w:shd w:val="clear" w:color="000000" w:fill="D9D9D9"/>
            <w:noWrap/>
            <w:vAlign w:val="center"/>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23,311</w:t>
            </w:r>
          </w:p>
        </w:tc>
        <w:tc>
          <w:tcPr>
            <w:tcW w:w="1842" w:type="dxa"/>
            <w:tcBorders>
              <w:top w:val="double" w:sz="6" w:space="0" w:color="auto"/>
              <w:left w:val="nil"/>
              <w:bottom w:val="single" w:sz="4" w:space="0" w:color="auto"/>
              <w:right w:val="single" w:sz="4" w:space="0" w:color="auto"/>
            </w:tcBorders>
            <w:shd w:val="clear" w:color="000000" w:fill="D9D9D9"/>
            <w:noWrap/>
            <w:vAlign w:val="center"/>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3,310</w:t>
            </w:r>
          </w:p>
        </w:tc>
        <w:tc>
          <w:tcPr>
            <w:tcW w:w="1877" w:type="dxa"/>
            <w:tcBorders>
              <w:top w:val="double" w:sz="6" w:space="0" w:color="auto"/>
              <w:left w:val="nil"/>
              <w:bottom w:val="single" w:sz="4" w:space="0" w:color="auto"/>
              <w:right w:val="single" w:sz="4" w:space="0" w:color="auto"/>
            </w:tcBorders>
            <w:shd w:val="clear" w:color="000000" w:fill="D9D9D9"/>
            <w:noWrap/>
            <w:vAlign w:val="center"/>
            <w:hideMark/>
          </w:tcPr>
          <w:p w:rsidR="000F25E3" w:rsidRPr="00E64301" w:rsidRDefault="000F25E3" w:rsidP="000F25E3">
            <w:pPr>
              <w:widowControl/>
              <w:overflowPunct/>
              <w:autoSpaceDE/>
              <w:autoSpaceDN/>
              <w:spacing w:line="320" w:lineRule="exact"/>
              <w:jc w:val="center"/>
              <w:rPr>
                <w:rFonts w:hAnsi="標楷體" w:cs="新細明體"/>
                <w:kern w:val="0"/>
                <w:sz w:val="24"/>
                <w:szCs w:val="24"/>
              </w:rPr>
            </w:pPr>
            <w:r w:rsidRPr="00E64301">
              <w:rPr>
                <w:rFonts w:hAnsi="標楷體" w:cs="新細明體" w:hint="eastAsia"/>
                <w:kern w:val="0"/>
                <w:sz w:val="24"/>
                <w:szCs w:val="24"/>
              </w:rPr>
              <w:t>26,621</w:t>
            </w:r>
          </w:p>
        </w:tc>
      </w:tr>
      <w:tr w:rsidR="000F25E3" w:rsidRPr="00E64301" w:rsidTr="000F25E3">
        <w:trPr>
          <w:trHeight w:val="443"/>
        </w:trPr>
        <w:tc>
          <w:tcPr>
            <w:tcW w:w="8142" w:type="dxa"/>
            <w:gridSpan w:val="4"/>
            <w:tcBorders>
              <w:top w:val="nil"/>
              <w:left w:val="nil"/>
              <w:bottom w:val="nil"/>
              <w:right w:val="nil"/>
            </w:tcBorders>
            <w:shd w:val="clear" w:color="auto" w:fill="auto"/>
            <w:noWrap/>
            <w:vAlign w:val="center"/>
            <w:hideMark/>
          </w:tcPr>
          <w:p w:rsidR="000F25E3" w:rsidRPr="00E64301" w:rsidRDefault="000F25E3" w:rsidP="000F25E3">
            <w:pPr>
              <w:widowControl/>
              <w:overflowPunct/>
              <w:autoSpaceDE/>
              <w:autoSpaceDN/>
              <w:spacing w:line="420" w:lineRule="exact"/>
              <w:rPr>
                <w:rFonts w:hAnsi="標楷體" w:cs="新細明體"/>
                <w:color w:val="000000"/>
                <w:kern w:val="0"/>
                <w:sz w:val="24"/>
                <w:szCs w:val="24"/>
              </w:rPr>
            </w:pPr>
            <w:r w:rsidRPr="00E64301">
              <w:rPr>
                <w:rFonts w:hAnsi="標楷體" w:cs="新細明體" w:hint="eastAsia"/>
                <w:color w:val="000000"/>
                <w:kern w:val="0"/>
                <w:sz w:val="24"/>
                <w:szCs w:val="24"/>
              </w:rPr>
              <w:lastRenderedPageBreak/>
              <w:t>註：97~106年累積研發替代役役男報到服勤人數38,613人。</w:t>
            </w:r>
          </w:p>
        </w:tc>
      </w:tr>
    </w:tbl>
    <w:p w:rsidR="00050155" w:rsidRDefault="00050155" w:rsidP="00F45A23">
      <w:pPr>
        <w:pStyle w:val="5"/>
        <w:numPr>
          <w:ilvl w:val="0"/>
          <w:numId w:val="0"/>
        </w:numPr>
        <w:ind w:left="2041"/>
        <w:rPr>
          <w:rFonts w:hAnsi="標楷體"/>
          <w:sz w:val="24"/>
          <w:szCs w:val="24"/>
        </w:rPr>
      </w:pPr>
    </w:p>
    <w:p w:rsidR="00F45A23" w:rsidRPr="000F25E3" w:rsidRDefault="000F25E3" w:rsidP="00F45A23">
      <w:pPr>
        <w:pStyle w:val="5"/>
        <w:numPr>
          <w:ilvl w:val="0"/>
          <w:numId w:val="0"/>
        </w:numPr>
        <w:ind w:left="2041"/>
        <w:rPr>
          <w:rFonts w:hAnsi="標楷體"/>
          <w:sz w:val="24"/>
          <w:szCs w:val="24"/>
        </w:rPr>
      </w:pPr>
      <w:r w:rsidRPr="000F25E3">
        <w:rPr>
          <w:rFonts w:hAnsi="標楷體" w:hint="eastAsia"/>
          <w:sz w:val="24"/>
          <w:szCs w:val="24"/>
        </w:rPr>
        <w:t>資料來源：內政部</w:t>
      </w:r>
    </w:p>
    <w:p w:rsidR="00F45A23" w:rsidRPr="00E64301" w:rsidRDefault="000F25E3" w:rsidP="00F45A23">
      <w:pPr>
        <w:pStyle w:val="5"/>
        <w:rPr>
          <w:rFonts w:hAnsi="標楷體"/>
          <w:szCs w:val="32"/>
        </w:rPr>
      </w:pPr>
      <w:r w:rsidRPr="00E64301">
        <w:rPr>
          <w:rFonts w:hAnsi="標楷體" w:hint="eastAsia"/>
          <w:szCs w:val="32"/>
        </w:rPr>
        <w:t>另統計7成研發替代役役男</w:t>
      </w:r>
      <w:r w:rsidRPr="00F45A23">
        <w:rPr>
          <w:rFonts w:hAnsi="標楷體" w:hint="eastAsia"/>
          <w:szCs w:val="32"/>
        </w:rPr>
        <w:t>未與家人同住，社會支持系統較弱，當發生不適應公司文化及管理時，不易即時取得家人的關懷協助。</w:t>
      </w:r>
    </w:p>
    <w:p w:rsidR="00E64301" w:rsidRPr="00E64301" w:rsidRDefault="00E64301" w:rsidP="00F45A23">
      <w:pPr>
        <w:pStyle w:val="4"/>
        <w:rPr>
          <w:rFonts w:hAnsi="標楷體"/>
          <w:szCs w:val="32"/>
        </w:rPr>
      </w:pPr>
      <w:r w:rsidRPr="00E64301">
        <w:rPr>
          <w:rFonts w:hAnsi="標楷體" w:hint="eastAsia"/>
          <w:szCs w:val="32"/>
        </w:rPr>
        <w:t>策進作為：</w:t>
      </w:r>
    </w:p>
    <w:p w:rsidR="00E64301" w:rsidRPr="00E64301" w:rsidRDefault="00E64301" w:rsidP="00F45A23">
      <w:pPr>
        <w:pStyle w:val="5"/>
        <w:rPr>
          <w:rFonts w:hAnsi="標楷體"/>
          <w:szCs w:val="32"/>
        </w:rPr>
      </w:pPr>
      <w:r w:rsidRPr="00E64301">
        <w:rPr>
          <w:rFonts w:hAnsi="標楷體" w:hint="eastAsia"/>
          <w:szCs w:val="32"/>
        </w:rPr>
        <w:t>甄選</w:t>
      </w:r>
      <w:r w:rsidRPr="00E64301">
        <w:rPr>
          <w:rFonts w:hint="eastAsia"/>
        </w:rPr>
        <w:t>作業</w:t>
      </w:r>
      <w:r w:rsidRPr="00E64301">
        <w:rPr>
          <w:rFonts w:hAnsi="標楷體" w:hint="eastAsia"/>
          <w:szCs w:val="32"/>
        </w:rPr>
        <w:t>資訊公開：促使公司必須於資訊系統建立具體公告事項，</w:t>
      </w:r>
      <w:r w:rsidRPr="00E64301">
        <w:rPr>
          <w:rFonts w:hAnsi="標楷體"/>
          <w:szCs w:val="32"/>
        </w:rPr>
        <w:t>內容包含公司</w:t>
      </w:r>
      <w:r w:rsidRPr="00E64301">
        <w:rPr>
          <w:rFonts w:hAnsi="標楷體" w:hint="eastAsia"/>
          <w:szCs w:val="32"/>
        </w:rPr>
        <w:t>管理制度</w:t>
      </w:r>
      <w:r w:rsidRPr="00E64301">
        <w:rPr>
          <w:rFonts w:hAnsi="標楷體"/>
          <w:szCs w:val="32"/>
        </w:rPr>
        <w:t>及</w:t>
      </w:r>
      <w:r w:rsidRPr="00E64301">
        <w:rPr>
          <w:rFonts w:hAnsi="標楷體" w:hint="eastAsia"/>
          <w:szCs w:val="32"/>
        </w:rPr>
        <w:t>甄選細部</w:t>
      </w:r>
      <w:r w:rsidRPr="00E64301">
        <w:rPr>
          <w:rFonts w:hAnsi="標楷體"/>
          <w:szCs w:val="32"/>
        </w:rPr>
        <w:t>職缺需求說明，供役男報名</w:t>
      </w:r>
      <w:r w:rsidRPr="00E64301">
        <w:rPr>
          <w:rFonts w:hAnsi="標楷體" w:hint="eastAsia"/>
          <w:szCs w:val="32"/>
        </w:rPr>
        <w:t>甄選</w:t>
      </w:r>
      <w:r w:rsidRPr="00E64301">
        <w:rPr>
          <w:rFonts w:hAnsi="標楷體"/>
          <w:szCs w:val="32"/>
        </w:rPr>
        <w:t>時查詢參考</w:t>
      </w:r>
      <w:r w:rsidRPr="00E64301">
        <w:rPr>
          <w:rFonts w:hAnsi="標楷體" w:hint="eastAsia"/>
          <w:szCs w:val="32"/>
        </w:rPr>
        <w:t>，以利役男瞭解適合的職缺及工作條件。</w:t>
      </w:r>
    </w:p>
    <w:p w:rsidR="00E64301" w:rsidRPr="00E64301" w:rsidRDefault="00E64301" w:rsidP="00F45A23">
      <w:pPr>
        <w:pStyle w:val="5"/>
        <w:rPr>
          <w:rFonts w:hAnsi="標楷體"/>
          <w:szCs w:val="32"/>
        </w:rPr>
      </w:pPr>
      <w:r w:rsidRPr="00E64301">
        <w:rPr>
          <w:rFonts w:hAnsi="標楷體" w:hint="eastAsia"/>
          <w:szCs w:val="32"/>
        </w:rPr>
        <w:t>鼓勵役男服役前至公司實地實習：於校園說明會宣導役男可與用人單位洽談，先行至用人單位實習，除可提前適應職場文化及工作環境外，亦可避免選擇之公司與理想有落差。</w:t>
      </w:r>
    </w:p>
    <w:p w:rsidR="00E64301" w:rsidRPr="00E64301" w:rsidRDefault="00E64301" w:rsidP="00F45A23">
      <w:pPr>
        <w:pStyle w:val="5"/>
        <w:rPr>
          <w:rFonts w:hAnsi="標楷體"/>
          <w:szCs w:val="32"/>
        </w:rPr>
      </w:pPr>
      <w:r w:rsidRPr="00E64301">
        <w:rPr>
          <w:rFonts w:hAnsi="標楷體" w:hint="eastAsia"/>
          <w:szCs w:val="32"/>
        </w:rPr>
        <w:t>強化役男職前課程規劃：於役男基礎及專業訓練期間，聘請專家、學者講授職場健康管理、人際關係與溝通技巧、職場禮儀、勞動法規與職涯發展、情感教育等，協助役男順利職場接軌。</w:t>
      </w:r>
    </w:p>
    <w:p w:rsidR="00E64301" w:rsidRPr="00E64301" w:rsidRDefault="00E64301" w:rsidP="00F45A23">
      <w:pPr>
        <w:pStyle w:val="5"/>
        <w:rPr>
          <w:rFonts w:hAnsi="標楷體"/>
          <w:szCs w:val="32"/>
        </w:rPr>
      </w:pPr>
      <w:r w:rsidRPr="00E64301">
        <w:rPr>
          <w:rFonts w:hAnsi="標楷體" w:hint="eastAsia"/>
          <w:szCs w:val="32"/>
        </w:rPr>
        <w:t>加強宣導制度之諮詢申訴輔導機制：加強宣導役男善用制度諮詢服務，以利及時發覺役男問題及需求，俾協助役男完成轉調作業，紓緩工作壓力。或轉介接受心理諮商，以協助其心理調適，消彌役男潛在問題。</w:t>
      </w:r>
    </w:p>
    <w:p w:rsidR="00E64301" w:rsidRPr="00E64301" w:rsidRDefault="00E64301" w:rsidP="00F45A23">
      <w:pPr>
        <w:pStyle w:val="5"/>
        <w:rPr>
          <w:rFonts w:hAnsi="標楷體"/>
          <w:szCs w:val="32"/>
        </w:rPr>
      </w:pPr>
      <w:r w:rsidRPr="00E64301">
        <w:rPr>
          <w:rFonts w:hAnsi="標楷體" w:hint="eastAsia"/>
          <w:szCs w:val="32"/>
        </w:rPr>
        <w:t xml:space="preserve">強化新進人員訓練方案：責成用人單位於研發替代役研發營運計畫書妥適規劃役男學習課程方案，適時予以關懷輔導，以協助新進役男得以適應職場環境，並作為研發替代役員額核配依據。 </w:t>
      </w:r>
    </w:p>
    <w:p w:rsidR="00E64301" w:rsidRDefault="00E64301" w:rsidP="00F45A23">
      <w:pPr>
        <w:pStyle w:val="5"/>
      </w:pPr>
      <w:r w:rsidRPr="00F45A23">
        <w:rPr>
          <w:rFonts w:hAnsi="標楷體" w:hint="eastAsia"/>
          <w:szCs w:val="32"/>
        </w:rPr>
        <w:t>推動役男至</w:t>
      </w:r>
      <w:r w:rsidRPr="000F6175">
        <w:rPr>
          <w:rFonts w:hAnsi="標楷體" w:hint="eastAsia"/>
          <w:szCs w:val="32"/>
        </w:rPr>
        <w:t>用人單位報到初期關懷計畫：針對</w:t>
      </w:r>
      <w:r w:rsidRPr="000F6175">
        <w:rPr>
          <w:rFonts w:hAnsi="標楷體" w:hint="eastAsia"/>
          <w:szCs w:val="32"/>
        </w:rPr>
        <w:lastRenderedPageBreak/>
        <w:t>新進6個月內役男辦理2次關懷作業。第1次係役男至用人單位報到2個月內，透過資訊系統發送電子郵件，加強辦理役男關懷作業，並說明心理輔導資源，俾</w:t>
      </w:r>
      <w:r w:rsidRPr="00E64301">
        <w:rPr>
          <w:rFonts w:hAnsi="標楷體" w:hint="eastAsia"/>
          <w:kern w:val="2"/>
          <w:szCs w:val="32"/>
        </w:rPr>
        <w:t>協助役男適應新環境。第2次則結合既有研發替代役成效回報及意見反應，協助役男職場適應問題之回報。</w:t>
      </w:r>
    </w:p>
    <w:p w:rsidR="007C5930" w:rsidRDefault="007C5930" w:rsidP="000B0E22">
      <w:pPr>
        <w:pStyle w:val="3"/>
      </w:pPr>
      <w:r>
        <w:rPr>
          <w:rFonts w:hint="eastAsia"/>
        </w:rPr>
        <w:t>役男在</w:t>
      </w:r>
      <w:r w:rsidR="0014693C">
        <w:rPr>
          <w:rFonts w:hint="eastAsia"/>
        </w:rPr>
        <w:t>ΟΟΟΟ</w:t>
      </w:r>
      <w:r>
        <w:rPr>
          <w:rFonts w:hint="eastAsia"/>
        </w:rPr>
        <w:t>適應的情形：</w:t>
      </w:r>
    </w:p>
    <w:p w:rsidR="007C5930" w:rsidRDefault="007C5930" w:rsidP="007C5930">
      <w:pPr>
        <w:pStyle w:val="4"/>
      </w:pPr>
      <w:r w:rsidRPr="00E61D52">
        <w:rPr>
          <w:rFonts w:hint="eastAsia"/>
        </w:rPr>
        <w:t>詢據事故役男母親表示，希望以後不要有類似案件再度發生；其子做事很認真，有責任心，曾談及師父教很多東西，他沒有學會，兒子對自己要求比其他人高，北科大前3名畢業，交大研究所對他評語很好，與他過去學習順遂之歷程不合；轉一般替代役恐有汙點及賠錢，或許有此苦惱。</w:t>
      </w:r>
    </w:p>
    <w:p w:rsidR="007C5930" w:rsidRDefault="0014693C" w:rsidP="007C5930">
      <w:pPr>
        <w:pStyle w:val="4"/>
      </w:pPr>
      <w:r>
        <w:rPr>
          <w:rFonts w:hint="eastAsia"/>
        </w:rPr>
        <w:t>ΟΟΟΟ</w:t>
      </w:r>
      <w:r w:rsidR="007C5930">
        <w:rPr>
          <w:rFonts w:hint="eastAsia"/>
        </w:rPr>
        <w:t>研發替代役男甲</w:t>
      </w:r>
      <w:r w:rsidR="007C5930" w:rsidRPr="00E61D52">
        <w:rPr>
          <w:rFonts w:hint="eastAsia"/>
        </w:rPr>
        <w:t>接受本院詢問時表示</w:t>
      </w:r>
      <w:r w:rsidR="007C5930">
        <w:rPr>
          <w:rFonts w:hint="eastAsia"/>
        </w:rPr>
        <w:t>，工作內容蠻雜的，與原先規劃內容有落差。</w:t>
      </w:r>
    </w:p>
    <w:p w:rsidR="007C5930" w:rsidRDefault="00A646A7" w:rsidP="007C5930">
      <w:pPr>
        <w:pStyle w:val="4"/>
      </w:pPr>
      <w:r w:rsidRPr="007C5930">
        <w:rPr>
          <w:rFonts w:hint="eastAsia"/>
        </w:rPr>
        <w:t>該公司</w:t>
      </w:r>
      <w:r w:rsidR="000B0E22" w:rsidRPr="007C5930">
        <w:rPr>
          <w:rFonts w:hint="eastAsia"/>
        </w:rPr>
        <w:t>資深工程師(</w:t>
      </w:r>
      <w:r w:rsidR="00880FF7" w:rsidRPr="00711268">
        <w:rPr>
          <w:rFonts w:hint="eastAsia"/>
        </w:rPr>
        <w:t>Leader</w:t>
      </w:r>
      <w:r w:rsidR="000B0E22" w:rsidRPr="007C5930">
        <w:rPr>
          <w:rFonts w:hint="eastAsia"/>
        </w:rPr>
        <w:t>)蕭</w:t>
      </w:r>
      <w:r w:rsidR="00DA2251" w:rsidRPr="0014693C">
        <w:rPr>
          <w:rFonts w:hAnsi="標楷體" w:hint="eastAsia"/>
        </w:rPr>
        <w:t>○○</w:t>
      </w:r>
      <w:r w:rsidR="000B0E22" w:rsidRPr="007C5930">
        <w:rPr>
          <w:rFonts w:hint="eastAsia"/>
        </w:rPr>
        <w:t>接受本院詢問時表示，他(事故役男)學習正常，不會慢於常人，都還OK，反應、學習都還OK；他對自己要求最高，想做得更好；我之前沒有帶過役男，第一次當師父</w:t>
      </w:r>
      <w:r w:rsidR="007C5930">
        <w:rPr>
          <w:rFonts w:hint="eastAsia"/>
        </w:rPr>
        <w:t>；</w:t>
      </w:r>
      <w:r w:rsidR="007F0D82" w:rsidRPr="007C5930">
        <w:rPr>
          <w:rFonts w:hint="eastAsia"/>
        </w:rPr>
        <w:t>擔任</w:t>
      </w:r>
      <w:r w:rsidR="00880FF7" w:rsidRPr="00880FF7">
        <w:rPr>
          <w:rFonts w:hint="eastAsia"/>
        </w:rPr>
        <w:t>Leader</w:t>
      </w:r>
      <w:r w:rsidR="007F0D82" w:rsidRPr="007C5930">
        <w:rPr>
          <w:rFonts w:hint="eastAsia"/>
        </w:rPr>
        <w:t>者</w:t>
      </w:r>
      <w:r w:rsidR="000B0E22" w:rsidRPr="007C5930">
        <w:rPr>
          <w:rFonts w:hint="eastAsia"/>
        </w:rPr>
        <w:t>沒有</w:t>
      </w:r>
      <w:r w:rsidR="00E61D52" w:rsidRPr="007C5930">
        <w:rPr>
          <w:rFonts w:hint="eastAsia"/>
        </w:rPr>
        <w:t>津貼</w:t>
      </w:r>
      <w:r w:rsidR="000B0E22" w:rsidRPr="007C5930">
        <w:rPr>
          <w:rFonts w:hint="eastAsia"/>
        </w:rPr>
        <w:t>。</w:t>
      </w:r>
    </w:p>
    <w:p w:rsidR="000B0E22" w:rsidRDefault="000B0E22" w:rsidP="007C5930">
      <w:pPr>
        <w:pStyle w:val="4"/>
      </w:pPr>
      <w:r w:rsidRPr="0014693C">
        <w:rPr>
          <w:rFonts w:hint="eastAsia"/>
        </w:rPr>
        <w:t>事故役男指導教授表示，希望未來研究生在求學期間，能多參與學校舉辦的業界論壇及多與畢業學長姐討論業界生態及工作情況，以找到適合自己的工作；</w:t>
      </w:r>
      <w:r w:rsidR="00E61D52" w:rsidRPr="0014693C">
        <w:rPr>
          <w:rFonts w:hint="eastAsia"/>
        </w:rPr>
        <w:t>在職場</w:t>
      </w:r>
      <w:r w:rsidRPr="0014693C">
        <w:rPr>
          <w:rFonts w:hint="eastAsia"/>
        </w:rPr>
        <w:t>如果有很專業的人適時出現，或環境轉變，是有可能會有不同結局。</w:t>
      </w:r>
    </w:p>
    <w:p w:rsidR="000B0E22" w:rsidRPr="00E61D52" w:rsidRDefault="007C5930" w:rsidP="000B0E22">
      <w:pPr>
        <w:pStyle w:val="3"/>
      </w:pPr>
      <w:r>
        <w:rPr>
          <w:rFonts w:hint="eastAsia"/>
        </w:rPr>
        <w:t>對</w:t>
      </w:r>
      <w:r w:rsidR="000B0E22" w:rsidRPr="00E61D52">
        <w:rPr>
          <w:rFonts w:hint="eastAsia"/>
        </w:rPr>
        <w:t>用人單位採行師徒制</w:t>
      </w:r>
      <w:r>
        <w:rPr>
          <w:rFonts w:hint="eastAsia"/>
        </w:rPr>
        <w:t>的瞭解</w:t>
      </w:r>
      <w:r w:rsidR="000B0E22" w:rsidRPr="00E61D52">
        <w:rPr>
          <w:rFonts w:hAnsi="標楷體" w:hint="eastAsia"/>
        </w:rPr>
        <w:t>：</w:t>
      </w:r>
    </w:p>
    <w:p w:rsidR="000B0E22" w:rsidRPr="00E61D52" w:rsidRDefault="000B0E22" w:rsidP="000B0E22">
      <w:pPr>
        <w:pStyle w:val="4"/>
      </w:pPr>
      <w:r w:rsidRPr="00E61D52">
        <w:rPr>
          <w:rFonts w:hint="eastAsia"/>
        </w:rPr>
        <w:t>用人單位採行師徒制情形：</w:t>
      </w:r>
    </w:p>
    <w:p w:rsidR="000B0E22" w:rsidRPr="00E61D52" w:rsidRDefault="000B0E22" w:rsidP="000B0E22">
      <w:pPr>
        <w:pStyle w:val="5"/>
        <w:rPr>
          <w:rFonts w:hAnsi="標楷體"/>
          <w:szCs w:val="32"/>
        </w:rPr>
      </w:pPr>
      <w:r w:rsidRPr="00E61D52">
        <w:rPr>
          <w:rFonts w:hAnsi="標楷體" w:hint="eastAsia"/>
          <w:szCs w:val="32"/>
        </w:rPr>
        <w:t>依「研發替代役員額申請暨審查作業實施計畫」規定，用人單位於辦理員額申請時，須檢具「研發營運計畫書」，說明公司營運狀況與役</w:t>
      </w:r>
      <w:r w:rsidRPr="00E61D52">
        <w:rPr>
          <w:rFonts w:hAnsi="標楷體" w:hint="eastAsia"/>
          <w:szCs w:val="32"/>
        </w:rPr>
        <w:lastRenderedPageBreak/>
        <w:t>男管理輔導機制，其中也包含新人培訓規劃。爰經由檢視研發替代役用人單位研發營運計畫書，可瞭解是否有其他用人單位也採1對1之COACH(教練)制度。</w:t>
      </w:r>
    </w:p>
    <w:p w:rsidR="000B0E22" w:rsidRPr="007C5930" w:rsidRDefault="000B0E22" w:rsidP="000B0E22">
      <w:pPr>
        <w:pStyle w:val="5"/>
      </w:pPr>
      <w:r w:rsidRPr="00E61D52">
        <w:rPr>
          <w:rFonts w:hAnsi="標楷體" w:hint="eastAsia"/>
          <w:szCs w:val="32"/>
        </w:rPr>
        <w:t>查現行研發替代役役男服役之用人單位計912家，經檢視進用役男人數前50名之用人單位(役男8,189人)，計有56%役男(4,572人)所屬用人單位(18家)採行1對</w:t>
      </w:r>
      <w:r w:rsidRPr="00E61D52">
        <w:rPr>
          <w:rFonts w:hAnsi="標楷體"/>
          <w:szCs w:val="32"/>
        </w:rPr>
        <w:t>1</w:t>
      </w:r>
      <w:r w:rsidRPr="00E61D52">
        <w:rPr>
          <w:rFonts w:hAnsi="標楷體" w:hint="eastAsia"/>
          <w:szCs w:val="32"/>
        </w:rPr>
        <w:t xml:space="preserve"> COACH(教練)、MENTOR(</w:t>
      </w:r>
      <w:r w:rsidR="00880FF7" w:rsidRPr="00880FF7">
        <w:rPr>
          <w:rFonts w:hAnsi="標楷體" w:hint="eastAsia"/>
          <w:szCs w:val="32"/>
        </w:rPr>
        <w:t>Leader</w:t>
      </w:r>
      <w:r w:rsidRPr="00E61D52">
        <w:rPr>
          <w:rFonts w:hAnsi="標楷體" w:hint="eastAsia"/>
          <w:szCs w:val="32"/>
        </w:rPr>
        <w:t>)、資深指導、輔導員、學長或師徒制度(以下通稱師徒制)。</w:t>
      </w:r>
    </w:p>
    <w:p w:rsidR="007C5930" w:rsidRPr="00E61D52" w:rsidRDefault="0014693C" w:rsidP="000B0E22">
      <w:pPr>
        <w:pStyle w:val="5"/>
      </w:pPr>
      <w:r w:rsidRPr="0014693C">
        <w:rPr>
          <w:rFonts w:hint="eastAsia"/>
        </w:rPr>
        <w:t>ΟΟΟΟ</w:t>
      </w:r>
      <w:r w:rsidR="007C5930" w:rsidRPr="0014693C">
        <w:rPr>
          <w:rFonts w:hint="eastAsia"/>
        </w:rPr>
        <w:t>透過Mentor+師徒制</w:t>
      </w:r>
      <w:r w:rsidR="00746920" w:rsidRPr="0014693C">
        <w:rPr>
          <w:rFonts w:hint="eastAsia"/>
        </w:rPr>
        <w:t>，對報到三個月內之研發替代役男予以關懷：</w:t>
      </w:r>
      <w:r w:rsidR="005B00D2" w:rsidRPr="0014693C">
        <w:rPr>
          <w:rFonts w:hint="eastAsia"/>
        </w:rPr>
        <w:t>該公司</w:t>
      </w:r>
      <w:r w:rsidR="007C5930" w:rsidRPr="0014693C">
        <w:rPr>
          <w:rFonts w:hint="eastAsia"/>
        </w:rPr>
        <w:t>2017年共有142位</w:t>
      </w:r>
      <w:r w:rsidR="008A69B6" w:rsidRPr="0014693C">
        <w:t>研發替代役</w:t>
      </w:r>
      <w:r w:rsidR="007C5930" w:rsidRPr="0014693C">
        <w:rPr>
          <w:rFonts w:hint="eastAsia"/>
        </w:rPr>
        <w:t>同仁參加，透過mentor的指導與關懷，逐步養成技能並融入團隊</w:t>
      </w:r>
      <w:r w:rsidR="00746920" w:rsidRPr="0014693C">
        <w:rPr>
          <w:rFonts w:hint="eastAsia"/>
        </w:rPr>
        <w:t>。惟mentor僅施以同理心測驗，無特別訓練，工作壓力相對增加，工作量</w:t>
      </w:r>
      <w:r w:rsidR="00CD4F4D" w:rsidRPr="0014693C">
        <w:rPr>
          <w:rFonts w:hint="eastAsia"/>
        </w:rPr>
        <w:t>並</w:t>
      </w:r>
      <w:r w:rsidR="00746920" w:rsidRPr="0014693C">
        <w:rPr>
          <w:rFonts w:hint="eastAsia"/>
        </w:rPr>
        <w:t>未減少，亦無津貼。</w:t>
      </w:r>
    </w:p>
    <w:p w:rsidR="000B0E22" w:rsidRPr="00E61D52" w:rsidRDefault="000B0E22" w:rsidP="000B0E22">
      <w:pPr>
        <w:pStyle w:val="4"/>
      </w:pPr>
      <w:r w:rsidRPr="00E61D52">
        <w:rPr>
          <w:rFonts w:hint="eastAsia"/>
        </w:rPr>
        <w:t>該署對</w:t>
      </w:r>
      <w:r w:rsidRPr="00E61D52">
        <w:rPr>
          <w:rFonts w:hAnsi="標楷體" w:hint="eastAsia"/>
        </w:rPr>
        <w:t>「</w:t>
      </w:r>
      <w:r w:rsidRPr="00E61D52">
        <w:rPr>
          <w:rFonts w:hint="eastAsia"/>
        </w:rPr>
        <w:t>用人單位採行1對1之COACH制度帶新人，允會增加COACH之負擔</w:t>
      </w:r>
      <w:r w:rsidRPr="00E61D52">
        <w:rPr>
          <w:rFonts w:hAnsi="標楷體" w:hint="eastAsia"/>
        </w:rPr>
        <w:t>」</w:t>
      </w:r>
      <w:r w:rsidRPr="00E61D52">
        <w:rPr>
          <w:rFonts w:hint="eastAsia"/>
        </w:rPr>
        <w:t>及</w:t>
      </w:r>
      <w:r w:rsidRPr="00E61D52">
        <w:rPr>
          <w:rFonts w:hAnsi="標楷體" w:hint="eastAsia"/>
        </w:rPr>
        <w:t>「</w:t>
      </w:r>
      <w:r w:rsidRPr="00E61D52">
        <w:rPr>
          <w:rFonts w:hint="eastAsia"/>
        </w:rPr>
        <w:t>COACH允應經適當篩選</w:t>
      </w:r>
      <w:r w:rsidRPr="00E61D52">
        <w:rPr>
          <w:rFonts w:hAnsi="標楷體" w:hint="eastAsia"/>
        </w:rPr>
        <w:t>」</w:t>
      </w:r>
      <w:r w:rsidRPr="00E61D52">
        <w:rPr>
          <w:rFonts w:hint="eastAsia"/>
        </w:rPr>
        <w:t>之看法及建議：</w:t>
      </w:r>
    </w:p>
    <w:p w:rsidR="000B0E22" w:rsidRPr="00E61D52" w:rsidRDefault="000B0E22" w:rsidP="000B0E22">
      <w:pPr>
        <w:pStyle w:val="5"/>
        <w:rPr>
          <w:rFonts w:hAnsi="標楷體"/>
          <w:szCs w:val="32"/>
        </w:rPr>
      </w:pPr>
      <w:r w:rsidRPr="00E61D52">
        <w:rPr>
          <w:rFonts w:hAnsi="標楷體" w:hint="eastAsia"/>
          <w:szCs w:val="32"/>
        </w:rPr>
        <w:t>研發替代役制度為營造役男友善服役環境，適時協助解決職場適應問題，爰責成用人單位應妥適規劃役男培訓機制，而經查亦有一定比例之用人單位運用師徒制以執行新進役男學習方案。</w:t>
      </w:r>
    </w:p>
    <w:p w:rsidR="000B0E22" w:rsidRPr="00E61D52" w:rsidRDefault="000B0E22" w:rsidP="000B0E22">
      <w:pPr>
        <w:pStyle w:val="5"/>
        <w:rPr>
          <w:rFonts w:hAnsi="標楷體"/>
          <w:szCs w:val="32"/>
        </w:rPr>
      </w:pPr>
      <w:r w:rsidRPr="00E61D52">
        <w:rPr>
          <w:rFonts w:hAnsi="標楷體" w:hint="eastAsia"/>
          <w:szCs w:val="32"/>
        </w:rPr>
        <w:t>用人單位採行師徒制，係基於師徒制除了對員工有助益之外，更可為企業提高競爭力及組織績效。期望透過師父提供徒弟教導與建議，以降低其挫折感，從而提高生產力並增加工作投入與忠誠度。另方面也認為師父將經由帶領徒弟、傳授分享知識而獲得滿足感、成就感。</w:t>
      </w:r>
    </w:p>
    <w:p w:rsidR="000B0E22" w:rsidRPr="00E61D52" w:rsidRDefault="000B0E22" w:rsidP="000B0E22">
      <w:pPr>
        <w:pStyle w:val="5"/>
        <w:rPr>
          <w:rFonts w:hAnsi="標楷體"/>
          <w:szCs w:val="32"/>
        </w:rPr>
      </w:pPr>
      <w:r w:rsidRPr="00E61D52">
        <w:rPr>
          <w:rFonts w:hAnsi="標楷體" w:hint="eastAsia"/>
          <w:szCs w:val="32"/>
        </w:rPr>
        <w:lastRenderedPageBreak/>
        <w:t>執行師徒制仍須透過徵、選、訓、用、留等人力資源管理技術，將師父的遴選、訓練、激勵等措施制度化，並透過徒弟的訓練結果評估，進而建立師徒轉換機制，確保師徒雙方人格特質的適配度，才可發揮師徒制效益。</w:t>
      </w:r>
    </w:p>
    <w:p w:rsidR="000B0E22" w:rsidRDefault="000B0E22" w:rsidP="000B0E22">
      <w:pPr>
        <w:pStyle w:val="5"/>
      </w:pPr>
      <w:r w:rsidRPr="002C3729">
        <w:rPr>
          <w:rFonts w:hint="eastAsia"/>
        </w:rPr>
        <w:t>為鼓勵用人單位精進培訓機制，爰擬規劃將用人單位導入勞動部勞動力發展署之人才發展品質管理系統（Talent Quality-management System， TTQS）列為研發替代役員額核配政策支持度分數，期透過跨部會合作，促使用人單位有效執行訓練之計畫、設計、執行、查核、成果評估等各階段流程，</w:t>
      </w:r>
      <w:r w:rsidRPr="0014693C">
        <w:rPr>
          <w:rFonts w:hint="eastAsia"/>
        </w:rPr>
        <w:t>確保訓練之可靠性與正確性</w:t>
      </w:r>
      <w:r w:rsidRPr="002C3729">
        <w:rPr>
          <w:rFonts w:hint="eastAsia"/>
        </w:rPr>
        <w:t>。</w:t>
      </w:r>
    </w:p>
    <w:p w:rsidR="00E64301" w:rsidRDefault="00C3661F" w:rsidP="00D95D6F">
      <w:pPr>
        <w:pStyle w:val="3"/>
      </w:pPr>
      <w:r w:rsidRPr="00C3661F">
        <w:rPr>
          <w:rFonts w:hint="eastAsia"/>
        </w:rPr>
        <w:t>經核，</w:t>
      </w:r>
      <w:r w:rsidR="00CD4F4D" w:rsidRPr="0014693C">
        <w:rPr>
          <w:rFonts w:hint="eastAsia"/>
        </w:rPr>
        <w:t>師徒制有其一定功效，然</w:t>
      </w:r>
      <w:r w:rsidR="007F0D82" w:rsidRPr="0014693C">
        <w:rPr>
          <w:rFonts w:hint="eastAsia"/>
        </w:rPr>
        <w:t>職場教練需要支持、訓練，</w:t>
      </w:r>
      <w:r w:rsidR="00CD4F4D" w:rsidRPr="0014693C">
        <w:rPr>
          <w:rFonts w:hAnsi="標楷體" w:hint="eastAsia"/>
          <w:szCs w:val="32"/>
        </w:rPr>
        <w:t>才能發揮效益。</w:t>
      </w:r>
      <w:r w:rsidR="00CD4F4D" w:rsidRPr="0014693C">
        <w:rPr>
          <w:rFonts w:hint="eastAsia"/>
        </w:rPr>
        <w:t>惟</w:t>
      </w:r>
      <w:r w:rsidR="0014693C" w:rsidRPr="0014693C">
        <w:rPr>
          <w:rFonts w:hint="eastAsia"/>
        </w:rPr>
        <w:t>ΟΟΟΟ</w:t>
      </w:r>
      <w:r w:rsidR="007F0D82" w:rsidRPr="0014693C">
        <w:rPr>
          <w:rFonts w:hint="eastAsia"/>
        </w:rPr>
        <w:t>選提教練僅施以</w:t>
      </w:r>
      <w:r w:rsidR="00CD4F4D" w:rsidRPr="0014693C">
        <w:rPr>
          <w:rFonts w:hint="eastAsia"/>
        </w:rPr>
        <w:t>同理心測驗，無特別訓練，工作壓力相對增加，工作量並未減少，亦無津貼</w:t>
      </w:r>
      <w:r w:rsidR="007F0D82" w:rsidRPr="0014693C">
        <w:rPr>
          <w:rFonts w:hint="eastAsia"/>
        </w:rPr>
        <w:t>，</w:t>
      </w:r>
      <w:r w:rsidR="001C5A49" w:rsidRPr="0014693C">
        <w:rPr>
          <w:rFonts w:hint="eastAsia"/>
        </w:rPr>
        <w:t>本案凸顯</w:t>
      </w:r>
      <w:r w:rsidR="0014693C" w:rsidRPr="0014693C">
        <w:rPr>
          <w:rFonts w:hint="eastAsia"/>
        </w:rPr>
        <w:t>ΟΟΟΟ</w:t>
      </w:r>
      <w:r w:rsidR="007F0D82" w:rsidRPr="0014693C">
        <w:rPr>
          <w:rFonts w:hint="eastAsia"/>
        </w:rPr>
        <w:t>及役政署</w:t>
      </w:r>
      <w:r w:rsidR="001C5A49" w:rsidRPr="0014693C">
        <w:rPr>
          <w:rFonts w:hint="eastAsia"/>
        </w:rPr>
        <w:t>相關配套</w:t>
      </w:r>
      <w:r w:rsidR="007F0D82" w:rsidRPr="0014693C">
        <w:rPr>
          <w:rFonts w:hint="eastAsia"/>
        </w:rPr>
        <w:t>支持不足。基此，</w:t>
      </w:r>
      <w:r w:rsidR="00E61D52" w:rsidRPr="0014693C">
        <w:rPr>
          <w:rFonts w:hint="eastAsia"/>
        </w:rPr>
        <w:t>役政署應強化研發替代役役男適應所屬公司文化及訓練管理機制之策進作為，深入瞭解用人單位新進役男培訓</w:t>
      </w:r>
      <w:r w:rsidR="00CD4F4D" w:rsidRPr="0014693C">
        <w:rPr>
          <w:rFonts w:hint="eastAsia"/>
        </w:rPr>
        <w:t>及師徒制</w:t>
      </w:r>
      <w:r w:rsidR="00794A05" w:rsidRPr="0014693C">
        <w:rPr>
          <w:rFonts w:hint="eastAsia"/>
        </w:rPr>
        <w:t>訓</w:t>
      </w:r>
      <w:r w:rsidR="00CD4F4D" w:rsidRPr="0014693C">
        <w:rPr>
          <w:rFonts w:hint="eastAsia"/>
        </w:rPr>
        <w:t>用</w:t>
      </w:r>
      <w:r w:rsidR="00E61D52" w:rsidRPr="00E61D52">
        <w:rPr>
          <w:rFonts w:hint="eastAsia"/>
        </w:rPr>
        <w:t>情形，</w:t>
      </w:r>
      <w:r w:rsidRPr="00C3661F">
        <w:rPr>
          <w:rFonts w:hint="eastAsia"/>
        </w:rPr>
        <w:t>及時發覺役男問題及需求，發現缺失或有不適任情事者，應予導正並得提報</w:t>
      </w:r>
      <w:r>
        <w:rPr>
          <w:rFonts w:hint="eastAsia"/>
        </w:rPr>
        <w:t>相關</w:t>
      </w:r>
      <w:r w:rsidRPr="00C3661F">
        <w:rPr>
          <w:rFonts w:hint="eastAsia"/>
        </w:rPr>
        <w:t>主管機關，適時加強關懷協助，以減輕其等壓力，協助役男順利職場接軌</w:t>
      </w:r>
      <w:r w:rsidR="00D95D6F">
        <w:rPr>
          <w:rFonts w:hint="eastAsia"/>
        </w:rPr>
        <w:t>，</w:t>
      </w:r>
      <w:r w:rsidR="00D95D6F" w:rsidRPr="00D95D6F">
        <w:rPr>
          <w:rFonts w:hint="eastAsia"/>
        </w:rPr>
        <w:t>俾符合研發替代役銜接就業之宗旨</w:t>
      </w:r>
      <w:r w:rsidRPr="00C3661F">
        <w:rPr>
          <w:rFonts w:hint="eastAsia"/>
        </w:rPr>
        <w:t>。</w:t>
      </w:r>
    </w:p>
    <w:p w:rsidR="004F4648" w:rsidRPr="004F4648" w:rsidRDefault="004F4648" w:rsidP="0086196D">
      <w:pPr>
        <w:pStyle w:val="2"/>
      </w:pPr>
      <w:r w:rsidRPr="004F4648">
        <w:rPr>
          <w:rFonts w:hint="eastAsia"/>
          <w:b/>
        </w:rPr>
        <w:t>內政部</w:t>
      </w:r>
      <w:r>
        <w:rPr>
          <w:rFonts w:hint="eastAsia"/>
          <w:b/>
        </w:rPr>
        <w:t>允應加強</w:t>
      </w:r>
      <w:r w:rsidRPr="004F4648">
        <w:rPr>
          <w:rFonts w:hint="eastAsia"/>
          <w:b/>
        </w:rPr>
        <w:t>與</w:t>
      </w:r>
      <w:r>
        <w:rPr>
          <w:rFonts w:hint="eastAsia"/>
          <w:b/>
        </w:rPr>
        <w:t>相關主管機關</w:t>
      </w:r>
      <w:r w:rsidRPr="004F4648">
        <w:rPr>
          <w:rFonts w:hint="eastAsia"/>
          <w:b/>
        </w:rPr>
        <w:t>(</w:t>
      </w:r>
      <w:r w:rsidRPr="004F4648">
        <w:rPr>
          <w:rFonts w:hAnsi="標楷體" w:hint="eastAsia"/>
          <w:b/>
          <w:szCs w:val="32"/>
        </w:rPr>
        <w:t>經濟部、國家發展委員會、教育部、原子能委員會、科技部、農業委員會、衛生福利部</w:t>
      </w:r>
      <w:r w:rsidR="00324316">
        <w:rPr>
          <w:rFonts w:hAnsi="標楷體" w:hint="eastAsia"/>
          <w:b/>
          <w:szCs w:val="32"/>
        </w:rPr>
        <w:t>等</w:t>
      </w:r>
      <w:r w:rsidRPr="004F4648">
        <w:rPr>
          <w:rFonts w:hAnsi="標楷體" w:hint="eastAsia"/>
          <w:b/>
          <w:szCs w:val="32"/>
        </w:rPr>
        <w:t>)</w:t>
      </w:r>
      <w:r w:rsidRPr="004F4648">
        <w:rPr>
          <w:rFonts w:hint="eastAsia"/>
          <w:b/>
        </w:rPr>
        <w:t>研商</w:t>
      </w:r>
      <w:r w:rsidR="00324316">
        <w:rPr>
          <w:rFonts w:hint="eastAsia"/>
          <w:b/>
        </w:rPr>
        <w:t>更精進評鑑基準，落實評核績</w:t>
      </w:r>
      <w:r w:rsidRPr="004F4648">
        <w:rPr>
          <w:rFonts w:hint="eastAsia"/>
          <w:b/>
        </w:rPr>
        <w:t>優</w:t>
      </w:r>
      <w:r w:rsidR="00324316">
        <w:rPr>
          <w:rFonts w:hint="eastAsia"/>
          <w:b/>
        </w:rPr>
        <w:t>、違規等</w:t>
      </w:r>
      <w:r w:rsidRPr="004F4648">
        <w:rPr>
          <w:rFonts w:hint="eastAsia"/>
          <w:b/>
        </w:rPr>
        <w:t>之</w:t>
      </w:r>
      <w:r>
        <w:rPr>
          <w:rFonts w:hint="eastAsia"/>
          <w:b/>
        </w:rPr>
        <w:t>用人單位</w:t>
      </w:r>
      <w:r w:rsidR="00324316">
        <w:rPr>
          <w:rFonts w:hint="eastAsia"/>
          <w:b/>
        </w:rPr>
        <w:t>，</w:t>
      </w:r>
      <w:r w:rsidR="00324316" w:rsidRPr="004F4648">
        <w:rPr>
          <w:rFonts w:hint="eastAsia"/>
          <w:b/>
        </w:rPr>
        <w:t>列冊</w:t>
      </w:r>
      <w:r w:rsidR="00324316">
        <w:rPr>
          <w:rFonts w:hint="eastAsia"/>
          <w:b/>
        </w:rPr>
        <w:t>供</w:t>
      </w:r>
      <w:r w:rsidR="00324316" w:rsidRPr="00324316">
        <w:rPr>
          <w:rFonts w:hint="eastAsia"/>
          <w:b/>
        </w:rPr>
        <w:t>役男</w:t>
      </w:r>
      <w:r w:rsidR="00324316">
        <w:rPr>
          <w:rFonts w:hint="eastAsia"/>
          <w:b/>
        </w:rPr>
        <w:t>參酌，</w:t>
      </w:r>
      <w:r w:rsidR="00324316" w:rsidRPr="00324316">
        <w:rPr>
          <w:rFonts w:hint="eastAsia"/>
          <w:b/>
        </w:rPr>
        <w:t>以</w:t>
      </w:r>
      <w:r w:rsidR="00324316">
        <w:rPr>
          <w:rFonts w:hint="eastAsia"/>
          <w:b/>
        </w:rPr>
        <w:t>維護</w:t>
      </w:r>
      <w:r w:rsidR="00324316" w:rsidRPr="00324316">
        <w:rPr>
          <w:rFonts w:hint="eastAsia"/>
          <w:b/>
        </w:rPr>
        <w:t>役男權益</w:t>
      </w:r>
      <w:r w:rsidR="00324316">
        <w:rPr>
          <w:rFonts w:hint="eastAsia"/>
          <w:b/>
        </w:rPr>
        <w:t>：</w:t>
      </w:r>
    </w:p>
    <w:p w:rsidR="000C6203" w:rsidRPr="000C6203" w:rsidRDefault="000C6203" w:rsidP="004F4648">
      <w:pPr>
        <w:pStyle w:val="3"/>
      </w:pPr>
      <w:r>
        <w:rPr>
          <w:rFonts w:hint="eastAsia"/>
        </w:rPr>
        <w:lastRenderedPageBreak/>
        <w:t>相關規定：</w:t>
      </w:r>
    </w:p>
    <w:p w:rsidR="009E348E" w:rsidRDefault="009E348E" w:rsidP="009E348E">
      <w:pPr>
        <w:pStyle w:val="4"/>
      </w:pPr>
      <w:r w:rsidRPr="009E348E">
        <w:t>替代役實施條例</w:t>
      </w:r>
      <w:r>
        <w:rPr>
          <w:rFonts w:hint="eastAsia"/>
        </w:rPr>
        <w:t>第5</w:t>
      </w:r>
      <w:r w:rsidR="00880FF7">
        <w:rPr>
          <w:rFonts w:hint="eastAsia"/>
        </w:rPr>
        <w:t>條</w:t>
      </w:r>
      <w:r>
        <w:rPr>
          <w:rFonts w:hint="eastAsia"/>
        </w:rPr>
        <w:t>-1第2項規定：</w:t>
      </w:r>
      <w:r w:rsidRPr="00C51891">
        <w:rPr>
          <w:rFonts w:hAnsi="標楷體" w:hint="eastAsia"/>
        </w:rPr>
        <w:t>「</w:t>
      </w:r>
      <w:r w:rsidRPr="009E348E">
        <w:rPr>
          <w:rFonts w:hint="eastAsia"/>
        </w:rPr>
        <w:t>研發替代役及產業訓儲替代役之申請與甄選程序、錄取方式、訓練進修、服勤、管理、用人單位轉調及其他應遵行事項之辦法，由主管機關定之。</w:t>
      </w:r>
      <w:r w:rsidR="00C51891">
        <w:rPr>
          <w:rFonts w:hAnsi="標楷體" w:hint="eastAsia"/>
        </w:rPr>
        <w:t>」</w:t>
      </w:r>
    </w:p>
    <w:p w:rsidR="00A844DE" w:rsidRPr="00A844DE" w:rsidRDefault="00A844DE" w:rsidP="00A844DE">
      <w:pPr>
        <w:pStyle w:val="4"/>
      </w:pPr>
      <w:r w:rsidRPr="00A844DE">
        <w:rPr>
          <w:rFonts w:hAnsi="標楷體" w:hint="eastAsia"/>
        </w:rPr>
        <w:t>研發及產業訓儲替代役甄選訓練服役實施辦法第3條第1項規定：「研發替代役役男</w:t>
      </w:r>
      <w:r w:rsidRPr="0014693C">
        <w:rPr>
          <w:rFonts w:hAnsi="標楷體" w:hint="eastAsia"/>
        </w:rPr>
        <w:t>應於經主管機關認可</w:t>
      </w:r>
      <w:r w:rsidRPr="00A844DE">
        <w:rPr>
          <w:rFonts w:hAnsi="標楷體" w:hint="eastAsia"/>
        </w:rPr>
        <w:t>之政府機關、公立研究機關（構）、大學校院、行政法人或財團法人研究機構及民間產業機構（以下簡稱用人單位）從事科技或產業研究發展工作。」同條第2項規定：「前項科技或產業研究發展工作之適用範圍，由主管機關公告，並刊登政府公報。」</w:t>
      </w:r>
    </w:p>
    <w:p w:rsidR="00A844DE" w:rsidRDefault="00A844DE" w:rsidP="00A844DE">
      <w:pPr>
        <w:pStyle w:val="4"/>
      </w:pPr>
      <w:r w:rsidRPr="00A844DE">
        <w:rPr>
          <w:rFonts w:hAnsi="標楷體" w:hint="eastAsia"/>
        </w:rPr>
        <w:t>「</w:t>
      </w:r>
      <w:r w:rsidRPr="00A844DE">
        <w:t>研發及產業訓儲替代役管理考核暨獎懲作業實施計畫</w:t>
      </w:r>
      <w:r w:rsidRPr="00A844DE">
        <w:rPr>
          <w:rFonts w:hAnsi="標楷體" w:hint="eastAsia"/>
        </w:rPr>
        <w:t>」</w:t>
      </w:r>
      <w:r>
        <w:rPr>
          <w:rFonts w:hAnsi="標楷體" w:hint="eastAsia"/>
        </w:rPr>
        <w:t>第</w:t>
      </w:r>
      <w:r w:rsidRPr="00A844DE">
        <w:rPr>
          <w:rFonts w:hAnsi="標楷體" w:hint="eastAsia"/>
        </w:rPr>
        <w:t>四</w:t>
      </w:r>
      <w:r>
        <w:rPr>
          <w:rFonts w:hAnsi="標楷體" w:hint="eastAsia"/>
        </w:rPr>
        <w:t>-(二)點規定：「</w:t>
      </w:r>
      <w:r w:rsidRPr="00A844DE">
        <w:rPr>
          <w:rFonts w:hint="eastAsia"/>
        </w:rPr>
        <w:t>由主管機關指派人員與遴聘相關部會代表、中央目的事業主管機關代表、民間產業團體代表及學者專家組成之研發及產業訓儲替代役審查小組，進行定期、不定期訪查及</w:t>
      </w:r>
      <w:r w:rsidRPr="0014693C">
        <w:rPr>
          <w:rFonts w:hint="eastAsia"/>
        </w:rPr>
        <w:t>績優評選審查</w:t>
      </w:r>
      <w:r w:rsidRPr="00A844DE">
        <w:rPr>
          <w:rFonts w:hint="eastAsia"/>
        </w:rPr>
        <w:t>。</w:t>
      </w:r>
      <w:r>
        <w:rPr>
          <w:rFonts w:hAnsi="標楷體" w:hint="eastAsia"/>
        </w:rPr>
        <w:t>」</w:t>
      </w:r>
    </w:p>
    <w:p w:rsidR="004F4648" w:rsidRDefault="000C6203" w:rsidP="000C6203">
      <w:pPr>
        <w:pStyle w:val="4"/>
      </w:pPr>
      <w:r>
        <w:rPr>
          <w:rFonts w:hAnsi="標楷體" w:hint="eastAsia"/>
        </w:rPr>
        <w:t>「</w:t>
      </w:r>
      <w:r w:rsidRPr="000C6203">
        <w:t>106年度研發及產業訓儲替代役員額申請暨審查作業實施計畫</w:t>
      </w:r>
      <w:r>
        <w:rPr>
          <w:rFonts w:hAnsi="標楷體" w:hint="eastAsia"/>
        </w:rPr>
        <w:t>」-</w:t>
      </w:r>
      <w:r w:rsidRPr="000C6203">
        <w:rPr>
          <w:rFonts w:hAnsi="標楷體"/>
        </w:rPr>
        <w:t>參、</w:t>
      </w:r>
      <w:r>
        <w:rPr>
          <w:rFonts w:hAnsi="標楷體" w:hint="eastAsia"/>
        </w:rPr>
        <w:t>「</w:t>
      </w:r>
      <w:r w:rsidRPr="000C6203">
        <w:rPr>
          <w:rFonts w:hAnsi="標楷體"/>
        </w:rPr>
        <w:t>研發替代役新申請單位員額申請、審查及核配作業</w:t>
      </w:r>
      <w:r>
        <w:rPr>
          <w:rFonts w:hAnsi="標楷體" w:hint="eastAsia"/>
        </w:rPr>
        <w:t>」-</w:t>
      </w:r>
      <w:r w:rsidRPr="000C6203">
        <w:rPr>
          <w:rFonts w:hAnsi="標楷體"/>
        </w:rPr>
        <w:t>二、</w:t>
      </w:r>
      <w:r>
        <w:rPr>
          <w:rFonts w:hAnsi="標楷體" w:hint="eastAsia"/>
        </w:rPr>
        <w:t>「</w:t>
      </w:r>
      <w:r w:rsidRPr="000C6203">
        <w:rPr>
          <w:rFonts w:hAnsi="標楷體"/>
        </w:rPr>
        <w:t>審查作業</w:t>
      </w:r>
      <w:r>
        <w:rPr>
          <w:rFonts w:hAnsi="標楷體" w:hint="eastAsia"/>
        </w:rPr>
        <w:t>」規範：「</w:t>
      </w:r>
      <w:r w:rsidRPr="000C6203">
        <w:t>內政部得指派適當人員與遴聘相關部會代表、中央目的事業主管機關代表、民間產業團體代表及學者、專家組成</w:t>
      </w:r>
      <w:r>
        <w:rPr>
          <w:rFonts w:hAnsi="標楷體" w:hint="eastAsia"/>
        </w:rPr>
        <w:t>『</w:t>
      </w:r>
      <w:r w:rsidRPr="000C6203">
        <w:t>研發及產業訓儲替代役審查小組</w:t>
      </w:r>
      <w:r>
        <w:rPr>
          <w:rFonts w:hAnsi="標楷體" w:hint="eastAsia"/>
        </w:rPr>
        <w:t>』</w:t>
      </w:r>
      <w:r w:rsidRPr="000C6203">
        <w:t>，共同或分組進行用人單位員額申請之研發營運計畫書及研發成果審查，為維護審查作業之公信力</w:t>
      </w:r>
      <w:r>
        <w:rPr>
          <w:rFonts w:hint="eastAsia"/>
        </w:rPr>
        <w:t>，</w:t>
      </w:r>
      <w:r w:rsidRPr="000C6203">
        <w:rPr>
          <w:rFonts w:hAnsi="標楷體"/>
        </w:rPr>
        <w:t>……</w:t>
      </w:r>
      <w:r>
        <w:rPr>
          <w:rFonts w:hint="eastAsia"/>
        </w:rPr>
        <w:t>。</w:t>
      </w:r>
      <w:r>
        <w:rPr>
          <w:rFonts w:hAnsi="標楷體" w:hint="eastAsia"/>
        </w:rPr>
        <w:t>」</w:t>
      </w:r>
    </w:p>
    <w:p w:rsidR="004F4648" w:rsidRDefault="004F4648" w:rsidP="0038402D">
      <w:pPr>
        <w:pStyle w:val="3"/>
      </w:pPr>
      <w:r>
        <w:rPr>
          <w:rFonts w:hint="eastAsia"/>
        </w:rPr>
        <w:t>查據內政部</w:t>
      </w:r>
      <w:r w:rsidR="00C51891">
        <w:rPr>
          <w:rFonts w:hint="eastAsia"/>
        </w:rPr>
        <w:t>對</w:t>
      </w:r>
      <w:r w:rsidR="00C51891">
        <w:rPr>
          <w:rFonts w:hAnsi="標楷體" w:hint="eastAsia"/>
        </w:rPr>
        <w:t>「</w:t>
      </w:r>
      <w:r w:rsidR="00C51891" w:rsidRPr="00C51891">
        <w:rPr>
          <w:rFonts w:hint="eastAsia"/>
        </w:rPr>
        <w:t>評核績優</w:t>
      </w:r>
      <w:r w:rsidR="0038402D">
        <w:rPr>
          <w:rFonts w:hint="eastAsia"/>
        </w:rPr>
        <w:t>、</w:t>
      </w:r>
      <w:r w:rsidR="0038402D" w:rsidRPr="0038402D">
        <w:rPr>
          <w:rFonts w:hint="eastAsia"/>
        </w:rPr>
        <w:t>違規等</w:t>
      </w:r>
      <w:r w:rsidR="00C51891" w:rsidRPr="00C51891">
        <w:rPr>
          <w:rFonts w:hint="eastAsia"/>
        </w:rPr>
        <w:t>用人單位</w:t>
      </w:r>
      <w:r w:rsidR="00C51891" w:rsidRPr="00C51891">
        <w:rPr>
          <w:rFonts w:hAnsi="標楷體" w:hint="eastAsia"/>
        </w:rPr>
        <w:t>」</w:t>
      </w:r>
      <w:r w:rsidR="0038402D">
        <w:rPr>
          <w:rFonts w:hAnsi="標楷體" w:hint="eastAsia"/>
        </w:rPr>
        <w:t>之</w:t>
      </w:r>
      <w:r w:rsidR="00C51891" w:rsidRPr="00C51891">
        <w:rPr>
          <w:rFonts w:hAnsi="標楷體" w:hint="eastAsia"/>
        </w:rPr>
        <w:t>現行做法</w:t>
      </w:r>
      <w:r>
        <w:rPr>
          <w:rFonts w:hint="eastAsia"/>
        </w:rPr>
        <w:t>表示：</w:t>
      </w:r>
    </w:p>
    <w:p w:rsidR="004F4648" w:rsidRDefault="004F4648" w:rsidP="004F4648">
      <w:pPr>
        <w:pStyle w:val="4"/>
        <w:rPr>
          <w:rFonts w:hAnsi="標楷體"/>
          <w:szCs w:val="32"/>
        </w:rPr>
      </w:pPr>
      <w:r w:rsidRPr="00D410D3">
        <w:rPr>
          <w:rFonts w:hAnsi="標楷體" w:hint="eastAsia"/>
          <w:szCs w:val="32"/>
        </w:rPr>
        <w:lastRenderedPageBreak/>
        <w:t>研發替代役核配員額需綜合考量申請單位前一年管考結果(原用人單位)、營運計畫書內容(新申請單位)及</w:t>
      </w:r>
      <w:r w:rsidRPr="0014693C">
        <w:rPr>
          <w:rFonts w:hAnsi="標楷體" w:hint="eastAsia"/>
          <w:szCs w:val="32"/>
        </w:rPr>
        <w:t>政策支持度、制度貢獻度</w:t>
      </w:r>
      <w:r w:rsidRPr="00D410D3">
        <w:rPr>
          <w:rFonts w:hAnsi="標楷體" w:hint="eastAsia"/>
          <w:szCs w:val="32"/>
        </w:rPr>
        <w:t>等各項分數。</w:t>
      </w:r>
    </w:p>
    <w:p w:rsidR="004F4648" w:rsidRDefault="004F4648" w:rsidP="004F4648">
      <w:pPr>
        <w:pStyle w:val="4"/>
        <w:rPr>
          <w:rFonts w:hAnsi="標楷體"/>
          <w:szCs w:val="32"/>
        </w:rPr>
      </w:pPr>
      <w:r w:rsidRPr="00D410D3">
        <w:rPr>
          <w:rFonts w:hAnsi="標楷體" w:hint="eastAsia"/>
          <w:szCs w:val="32"/>
        </w:rPr>
        <w:t>其中政策支持度係由</w:t>
      </w:r>
      <w:r>
        <w:rPr>
          <w:rFonts w:hAnsi="標楷體" w:hint="eastAsia"/>
          <w:szCs w:val="32"/>
        </w:rPr>
        <w:t>該</w:t>
      </w:r>
      <w:r w:rsidRPr="00D410D3">
        <w:rPr>
          <w:rFonts w:hAnsi="標楷體" w:hint="eastAsia"/>
          <w:szCs w:val="32"/>
        </w:rPr>
        <w:t>部洽商經濟部、國家發展委員會、教育部、原子能委員會、科技部、農業委員會、衛生福利部等相關部會依國家政策訂定政策支持</w:t>
      </w:r>
      <w:r>
        <w:rPr>
          <w:rFonts w:hAnsi="標楷體" w:hint="eastAsia"/>
          <w:szCs w:val="32"/>
        </w:rPr>
        <w:t>產業</w:t>
      </w:r>
      <w:r w:rsidRPr="00D410D3">
        <w:rPr>
          <w:rFonts w:hAnsi="標楷體" w:hint="eastAsia"/>
          <w:szCs w:val="32"/>
        </w:rPr>
        <w:t>項目予以核定</w:t>
      </w:r>
      <w:r>
        <w:rPr>
          <w:rFonts w:hAnsi="標楷體" w:hint="eastAsia"/>
          <w:szCs w:val="32"/>
        </w:rPr>
        <w:t>。</w:t>
      </w:r>
    </w:p>
    <w:p w:rsidR="004F4648" w:rsidRDefault="004F4648" w:rsidP="004F4648">
      <w:pPr>
        <w:pStyle w:val="4"/>
        <w:rPr>
          <w:rFonts w:hAnsi="標楷體"/>
          <w:szCs w:val="32"/>
        </w:rPr>
      </w:pPr>
      <w:r w:rsidRPr="00D410D3">
        <w:rPr>
          <w:rFonts w:hAnsi="標楷體" w:hint="eastAsia"/>
          <w:szCs w:val="32"/>
        </w:rPr>
        <w:t>至制度貢獻度則以</w:t>
      </w:r>
      <w:r w:rsidR="00324316">
        <w:rPr>
          <w:rFonts w:hAnsi="標楷體" w:hint="eastAsia"/>
          <w:szCs w:val="32"/>
        </w:rPr>
        <w:t>該</w:t>
      </w:r>
      <w:r w:rsidRPr="00D410D3">
        <w:rPr>
          <w:rFonts w:hAnsi="標楷體" w:hint="eastAsia"/>
          <w:szCs w:val="32"/>
        </w:rPr>
        <w:t>部公告之制度貢獻度優先等級項目計分，包含年度績優用人單位或役男之前25名單位、服役期滿役男留任率、對研發替代役制度之貢獻與回饋(參與行政院相關部會海外攬才回國服研發替代役、接收轉調役男、參與公益活動等)、</w:t>
      </w:r>
      <w:r>
        <w:rPr>
          <w:rFonts w:hAnsi="標楷體" w:hint="eastAsia"/>
          <w:szCs w:val="32"/>
        </w:rPr>
        <w:t>近</w:t>
      </w:r>
      <w:r w:rsidRPr="00D410D3">
        <w:rPr>
          <w:rFonts w:hAnsi="標楷體" w:hint="eastAsia"/>
          <w:szCs w:val="32"/>
        </w:rPr>
        <w:t>4年役男預備錄用率、違反相關勞動法令、薪資水準等項目。</w:t>
      </w:r>
    </w:p>
    <w:p w:rsidR="004F4648" w:rsidRPr="0038402D" w:rsidRDefault="004F4648" w:rsidP="004F4648">
      <w:pPr>
        <w:pStyle w:val="4"/>
      </w:pPr>
      <w:r>
        <w:rPr>
          <w:rFonts w:hAnsi="標楷體" w:hint="eastAsia"/>
          <w:szCs w:val="32"/>
        </w:rPr>
        <w:t>前開</w:t>
      </w:r>
      <w:r w:rsidRPr="00D410D3">
        <w:rPr>
          <w:rFonts w:hAnsi="標楷體" w:hint="eastAsia"/>
          <w:szCs w:val="32"/>
        </w:rPr>
        <w:t>用人單位有無違反相關勞動法令項目係洽請勞動部相關主管機關(勞動部職業安全衛生署綜合規劃及職業衛生組)協助查詢用人單位違反勞工相關法令紀錄，再請用人單位就勞動主管機關公布有關企業違反勞動基準法記錄項目作具體改善作為說明後，始得辦理年度甄選作業，以確保役男權益。</w:t>
      </w:r>
    </w:p>
    <w:p w:rsidR="0038402D" w:rsidRPr="0038402D" w:rsidRDefault="0038402D" w:rsidP="0038402D">
      <w:pPr>
        <w:pStyle w:val="4"/>
        <w:rPr>
          <w:rFonts w:hAnsi="標楷體"/>
          <w:szCs w:val="32"/>
        </w:rPr>
      </w:pPr>
      <w:r w:rsidRPr="00D410D3">
        <w:rPr>
          <w:rFonts w:hAnsi="標楷體" w:hint="eastAsia"/>
          <w:szCs w:val="32"/>
        </w:rPr>
        <w:t>研發替代役用人單位於甄選作業期間須於研發替代役資訊管理系統公告相關事項提供役男參考，提供內容包含用人單位國內員工總數、國內研發人數、實收資本額，研發願景及佈局、主要營業項目、實習規劃、工作環境及地點、福利措施、服勤管理規定及服務契約。</w:t>
      </w:r>
    </w:p>
    <w:p w:rsidR="0038402D" w:rsidRPr="0038402D" w:rsidRDefault="0038402D" w:rsidP="0038402D">
      <w:pPr>
        <w:pStyle w:val="4"/>
        <w:rPr>
          <w:rFonts w:hAnsi="標楷體"/>
          <w:szCs w:val="32"/>
        </w:rPr>
      </w:pPr>
      <w:r w:rsidRPr="00D410D3">
        <w:rPr>
          <w:rFonts w:hAnsi="標楷體" w:hint="eastAsia"/>
          <w:szCs w:val="32"/>
        </w:rPr>
        <w:t>另</w:t>
      </w:r>
      <w:r>
        <w:rPr>
          <w:rFonts w:hAnsi="標楷體" w:hint="eastAsia"/>
          <w:szCs w:val="32"/>
        </w:rPr>
        <w:t>該</w:t>
      </w:r>
      <w:r w:rsidRPr="00D410D3">
        <w:rPr>
          <w:rFonts w:hAnsi="標楷體" w:hint="eastAsia"/>
          <w:szCs w:val="32"/>
        </w:rPr>
        <w:t>部役政署透過每半年之研發替代役成效回報調查用人單位提供平均薪資及是否獲得該單</w:t>
      </w:r>
      <w:r w:rsidRPr="00D410D3">
        <w:rPr>
          <w:rFonts w:hAnsi="標楷體" w:hint="eastAsia"/>
          <w:szCs w:val="32"/>
        </w:rPr>
        <w:lastRenderedPageBreak/>
        <w:t>位現役役男推薦，並將推薦名單公告周知，提供役男選擇用人單位之參考。</w:t>
      </w:r>
    </w:p>
    <w:p w:rsidR="0038402D" w:rsidRPr="002C5C87" w:rsidRDefault="0038402D" w:rsidP="0038402D">
      <w:pPr>
        <w:pStyle w:val="4"/>
        <w:rPr>
          <w:rFonts w:hAnsi="標楷體"/>
          <w:szCs w:val="32"/>
        </w:rPr>
      </w:pPr>
      <w:r>
        <w:rPr>
          <w:rFonts w:hAnsi="標楷體" w:hint="eastAsia"/>
          <w:szCs w:val="32"/>
        </w:rPr>
        <w:t>上開</w:t>
      </w:r>
      <w:r w:rsidRPr="002C5C87">
        <w:rPr>
          <w:rFonts w:hAnsi="標楷體" w:hint="eastAsia"/>
          <w:szCs w:val="32"/>
        </w:rPr>
        <w:t>服務契約及服勤管理規定</w:t>
      </w:r>
      <w:r>
        <w:rPr>
          <w:rFonts w:hAnsi="標楷體" w:hint="eastAsia"/>
          <w:szCs w:val="32"/>
        </w:rPr>
        <w:t>包含</w:t>
      </w:r>
      <w:r w:rsidRPr="002C5C87">
        <w:rPr>
          <w:rFonts w:hAnsi="標楷體" w:hint="eastAsia"/>
          <w:szCs w:val="32"/>
        </w:rPr>
        <w:t>役男工作時間、請假、休假、出差、加班、激勵措施及考核等事項，其中工作時間、請假、休假、加班等內容事項，不得低於勞動基準法所訂最低標準。</w:t>
      </w:r>
    </w:p>
    <w:p w:rsidR="0038402D" w:rsidRPr="009E348E" w:rsidRDefault="0038402D" w:rsidP="0038402D">
      <w:pPr>
        <w:pStyle w:val="4"/>
      </w:pPr>
      <w:r w:rsidRPr="0014693C">
        <w:rPr>
          <w:rFonts w:hAnsi="標楷體" w:hint="eastAsia"/>
          <w:szCs w:val="32"/>
        </w:rPr>
        <w:t>至於用人單位有無違反相關勞動法令項目，該部役政署已洽請勞動部協助查詢，有違規紀錄之用人單位，須提出具體改善作為說明後，始得辦理年度甄選作業</w:t>
      </w:r>
      <w:r w:rsidRPr="002C5C87">
        <w:rPr>
          <w:rFonts w:hAnsi="標楷體" w:hint="eastAsia"/>
          <w:szCs w:val="32"/>
        </w:rPr>
        <w:t>。</w:t>
      </w:r>
    </w:p>
    <w:p w:rsidR="00A82403" w:rsidRDefault="009E348E" w:rsidP="00124987">
      <w:pPr>
        <w:pStyle w:val="3"/>
        <w:widowControl/>
        <w:overflowPunct/>
        <w:autoSpaceDE/>
        <w:autoSpaceDN/>
        <w:jc w:val="left"/>
      </w:pPr>
      <w:r>
        <w:rPr>
          <w:rFonts w:hint="eastAsia"/>
        </w:rPr>
        <w:t>據上，為</w:t>
      </w:r>
      <w:r w:rsidRPr="003E30CE">
        <w:rPr>
          <w:rFonts w:hAnsi="標楷體" w:hint="eastAsia"/>
          <w:szCs w:val="32"/>
        </w:rPr>
        <w:t>確保役男權益，</w:t>
      </w:r>
      <w:r w:rsidRPr="009E348E">
        <w:rPr>
          <w:rFonts w:hint="eastAsia"/>
        </w:rPr>
        <w:t>內政部允應加強與相關主管機關(經濟部、國家發展委員會、教育部、原子能委員會、科技部、農業委員會、衛生福利部</w:t>
      </w:r>
      <w:r w:rsidR="0038402D">
        <w:rPr>
          <w:rFonts w:hint="eastAsia"/>
        </w:rPr>
        <w:t>及勞動部</w:t>
      </w:r>
      <w:r w:rsidRPr="009E348E">
        <w:rPr>
          <w:rFonts w:hint="eastAsia"/>
        </w:rPr>
        <w:t>等)研商更精進評鑑基準，落實評核績優、違規等之用人單位，列冊供役男參酌，以維護役男權益</w:t>
      </w:r>
      <w:r w:rsidR="0038402D">
        <w:rPr>
          <w:rFonts w:hint="eastAsia"/>
        </w:rPr>
        <w:t>。</w:t>
      </w:r>
      <w:r w:rsidR="00A82403">
        <w:br w:type="page"/>
      </w:r>
    </w:p>
    <w:p w:rsidR="00832F52" w:rsidRPr="00832F52" w:rsidRDefault="00832F52" w:rsidP="00CC6A4C">
      <w:pPr>
        <w:numPr>
          <w:ilvl w:val="0"/>
          <w:numId w:val="6"/>
        </w:numPr>
        <w:ind w:left="2380" w:hanging="2380"/>
        <w:outlineLvl w:val="0"/>
        <w:rPr>
          <w:rFonts w:hAnsi="Arial"/>
          <w:bCs/>
          <w:kern w:val="32"/>
          <w:szCs w:val="52"/>
        </w:rPr>
      </w:pPr>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r w:rsidRPr="00832F52">
        <w:rPr>
          <w:rFonts w:hAnsi="Arial" w:hint="eastAsia"/>
          <w:bCs/>
          <w:kern w:val="32"/>
          <w:szCs w:val="52"/>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r w:rsidR="006F1A94" w:rsidRPr="00832F52">
        <w:rPr>
          <w:rFonts w:hAnsi="Arial"/>
          <w:bCs/>
          <w:kern w:val="32"/>
          <w:szCs w:val="52"/>
        </w:rPr>
        <w:t xml:space="preserve"> </w:t>
      </w:r>
    </w:p>
    <w:p w:rsidR="00832F52" w:rsidRPr="00537243" w:rsidRDefault="00832F52" w:rsidP="00CC6A4C">
      <w:pPr>
        <w:numPr>
          <w:ilvl w:val="1"/>
          <w:numId w:val="6"/>
        </w:numPr>
        <w:outlineLvl w:val="1"/>
        <w:rPr>
          <w:rFonts w:hAnsi="Arial"/>
          <w:bCs/>
          <w:kern w:val="32"/>
          <w:szCs w:val="48"/>
        </w:rPr>
      </w:pPr>
      <w:bookmarkStart w:id="69" w:name="_Toc524895649"/>
      <w:bookmarkStart w:id="70" w:name="_Toc524896195"/>
      <w:bookmarkStart w:id="71" w:name="_Toc524896225"/>
      <w:bookmarkStart w:id="72" w:name="_Toc70241820"/>
      <w:bookmarkStart w:id="73" w:name="_Toc70242209"/>
      <w:bookmarkStart w:id="74" w:name="_Toc421794876"/>
      <w:bookmarkStart w:id="75" w:name="_Toc421795442"/>
      <w:bookmarkStart w:id="76" w:name="_Toc421796023"/>
      <w:bookmarkStart w:id="77" w:name="_Toc422728958"/>
      <w:bookmarkStart w:id="78" w:name="_Toc422834161"/>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69"/>
      <w:bookmarkEnd w:id="70"/>
      <w:bookmarkEnd w:id="71"/>
      <w:r w:rsidRPr="00537243">
        <w:rPr>
          <w:rFonts w:hAnsi="Arial" w:hint="eastAsia"/>
          <w:bCs/>
          <w:kern w:val="32"/>
          <w:szCs w:val="48"/>
        </w:rPr>
        <w:t>調查意見</w:t>
      </w:r>
      <w:r w:rsidR="00782EF0" w:rsidRPr="00537243">
        <w:rPr>
          <w:rFonts w:hAnsi="Arial" w:hint="eastAsia"/>
          <w:bCs/>
          <w:kern w:val="32"/>
          <w:szCs w:val="48"/>
        </w:rPr>
        <w:t>一</w:t>
      </w:r>
      <w:r w:rsidRPr="00537243">
        <w:rPr>
          <w:rFonts w:hAnsi="Arial" w:hint="eastAsia"/>
          <w:bCs/>
          <w:kern w:val="32"/>
          <w:szCs w:val="48"/>
        </w:rPr>
        <w:t>至</w:t>
      </w:r>
      <w:r w:rsidR="00537243" w:rsidRPr="00537243">
        <w:rPr>
          <w:rFonts w:hAnsi="Arial" w:hint="eastAsia"/>
          <w:bCs/>
          <w:kern w:val="32"/>
          <w:szCs w:val="48"/>
        </w:rPr>
        <w:t>四</w:t>
      </w:r>
      <w:r w:rsidRPr="00537243">
        <w:rPr>
          <w:rFonts w:hAnsi="Arial" w:hint="eastAsia"/>
          <w:bCs/>
          <w:kern w:val="32"/>
          <w:szCs w:val="48"/>
        </w:rPr>
        <w:t>，</w:t>
      </w:r>
      <w:bookmarkStart w:id="98" w:name="_Toc421794877"/>
      <w:bookmarkStart w:id="99" w:name="_Toc421795443"/>
      <w:bookmarkStart w:id="100" w:name="_Toc421796024"/>
      <w:bookmarkStart w:id="101" w:name="_Toc422728959"/>
      <w:bookmarkStart w:id="102" w:name="_Toc422834162"/>
      <w:bookmarkEnd w:id="72"/>
      <w:bookmarkEnd w:id="73"/>
      <w:bookmarkEnd w:id="74"/>
      <w:bookmarkEnd w:id="75"/>
      <w:bookmarkEnd w:id="76"/>
      <w:bookmarkEnd w:id="77"/>
      <w:bookmarkEnd w:id="78"/>
      <w:r w:rsidRPr="00537243">
        <w:rPr>
          <w:rFonts w:hAnsi="Arial" w:hint="eastAsia"/>
          <w:bCs/>
          <w:kern w:val="32"/>
          <w:szCs w:val="48"/>
        </w:rPr>
        <w:t>函請</w:t>
      </w:r>
      <w:r w:rsidR="00782EF0" w:rsidRPr="00537243">
        <w:rPr>
          <w:rFonts w:hAnsi="Arial" w:hint="eastAsia"/>
          <w:bCs/>
          <w:kern w:val="32"/>
          <w:szCs w:val="48"/>
        </w:rPr>
        <w:t>內政部</w:t>
      </w:r>
      <w:r w:rsidR="00537243">
        <w:rPr>
          <w:rFonts w:hAnsi="Arial" w:hint="eastAsia"/>
          <w:bCs/>
          <w:kern w:val="32"/>
          <w:szCs w:val="48"/>
        </w:rPr>
        <w:t>督導所屬檢討改進</w:t>
      </w:r>
      <w:r w:rsidR="006F1A94" w:rsidRPr="00537243">
        <w:rPr>
          <w:rFonts w:hAnsi="Arial" w:hint="eastAsia"/>
          <w:bCs/>
          <w:kern w:val="32"/>
          <w:szCs w:val="48"/>
        </w:rPr>
        <w:t>見復</w:t>
      </w:r>
      <w:r w:rsidRPr="00537243">
        <w:rPr>
          <w:rFonts w:hAnsi="Arial" w:hint="eastAsia"/>
          <w:bCs/>
          <w:kern w:val="32"/>
          <w:szCs w:val="48"/>
        </w:rPr>
        <w:t>。</w:t>
      </w:r>
      <w:bookmarkEnd w:id="79"/>
      <w:bookmarkEnd w:id="80"/>
      <w:bookmarkEnd w:id="81"/>
      <w:bookmarkEnd w:id="82"/>
      <w:bookmarkEnd w:id="83"/>
      <w:bookmarkEnd w:id="84"/>
      <w:bookmarkEnd w:id="85"/>
      <w:bookmarkEnd w:id="86"/>
      <w:bookmarkEnd w:id="98"/>
      <w:bookmarkEnd w:id="99"/>
      <w:bookmarkEnd w:id="100"/>
      <w:bookmarkEnd w:id="101"/>
      <w:bookmarkEnd w:id="102"/>
    </w:p>
    <w:p w:rsidR="00832F52" w:rsidRPr="00832F52" w:rsidRDefault="00832F52" w:rsidP="00CC6A4C">
      <w:pPr>
        <w:numPr>
          <w:ilvl w:val="1"/>
          <w:numId w:val="6"/>
        </w:numPr>
        <w:outlineLvl w:val="1"/>
        <w:rPr>
          <w:rFonts w:hAnsi="Arial"/>
          <w:bCs/>
          <w:kern w:val="32"/>
          <w:szCs w:val="48"/>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7"/>
      <w:bookmarkEnd w:id="88"/>
      <w:bookmarkEnd w:id="89"/>
      <w:bookmarkEnd w:id="90"/>
      <w:bookmarkEnd w:id="91"/>
      <w:bookmarkEnd w:id="92"/>
      <w:bookmarkEnd w:id="93"/>
      <w:bookmarkEnd w:id="94"/>
      <w:bookmarkEnd w:id="95"/>
      <w:bookmarkEnd w:id="96"/>
      <w:bookmarkEnd w:id="97"/>
      <w:r w:rsidRPr="00832F52">
        <w:rPr>
          <w:rFonts w:hAnsi="Arial" w:hint="eastAsia"/>
          <w:bCs/>
          <w:color w:val="000000"/>
          <w:kern w:val="32"/>
          <w:szCs w:val="48"/>
        </w:rPr>
        <w:t>檢附派查函及相關附件，送請</w:t>
      </w:r>
      <w:r w:rsidR="006F1A94">
        <w:rPr>
          <w:rFonts w:hAnsi="Arial" w:hint="eastAsia"/>
          <w:bCs/>
          <w:color w:val="000000"/>
          <w:kern w:val="32"/>
          <w:szCs w:val="48"/>
        </w:rPr>
        <w:t>內政</w:t>
      </w:r>
      <w:r w:rsidRPr="00832F52">
        <w:rPr>
          <w:rFonts w:hAnsi="Arial" w:hint="eastAsia"/>
          <w:bCs/>
          <w:color w:val="000000"/>
          <w:kern w:val="32"/>
          <w:szCs w:val="48"/>
        </w:rPr>
        <w:t>及</w:t>
      </w:r>
      <w:r w:rsidR="006F1A94">
        <w:rPr>
          <w:rFonts w:hAnsi="Arial" w:hint="eastAsia"/>
          <w:bCs/>
          <w:color w:val="000000"/>
          <w:kern w:val="32"/>
          <w:szCs w:val="48"/>
        </w:rPr>
        <w:t>少數民族</w:t>
      </w:r>
      <w:r w:rsidRPr="00832F52">
        <w:rPr>
          <w:rFonts w:hAnsi="Arial" w:hint="eastAsia"/>
          <w:bCs/>
          <w:color w:val="000000"/>
          <w:kern w:val="32"/>
          <w:szCs w:val="48"/>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653EEF" w:rsidRDefault="00653EEF" w:rsidP="00653EEF">
      <w:pPr>
        <w:spacing w:beforeLines="150" w:before="685" w:line="320" w:lineRule="exact"/>
        <w:ind w:leftChars="1100" w:left="3742"/>
        <w:rPr>
          <w:rFonts w:hAnsi="標楷體" w:hint="eastAsia"/>
          <w:sz w:val="40"/>
          <w:szCs w:val="40"/>
        </w:rPr>
      </w:pPr>
      <w:r>
        <w:rPr>
          <w:rFonts w:hint="eastAsia"/>
          <w:bCs/>
          <w:spacing w:val="12"/>
          <w:kern w:val="0"/>
          <w:sz w:val="40"/>
        </w:rPr>
        <w:t>調查委員：</w:t>
      </w:r>
      <w:r>
        <w:rPr>
          <w:rFonts w:hAnsi="標楷體" w:hint="eastAsia"/>
          <w:sz w:val="40"/>
          <w:szCs w:val="40"/>
        </w:rPr>
        <w:t>王幼玲</w:t>
      </w:r>
    </w:p>
    <w:p w:rsidR="00653EEF" w:rsidRDefault="00653EEF" w:rsidP="00653EEF">
      <w:pPr>
        <w:spacing w:beforeLines="150" w:before="685" w:line="320" w:lineRule="exact"/>
        <w:ind w:leftChars="1100" w:left="3742"/>
        <w:rPr>
          <w:rFonts w:hAnsi="標楷體" w:hint="eastAsia"/>
          <w:sz w:val="40"/>
          <w:szCs w:val="40"/>
        </w:rPr>
      </w:pPr>
      <w:r>
        <w:rPr>
          <w:rFonts w:hAnsi="標楷體" w:hint="eastAsia"/>
          <w:sz w:val="40"/>
          <w:szCs w:val="40"/>
        </w:rPr>
        <w:t xml:space="preserve">           張武修</w:t>
      </w:r>
    </w:p>
    <w:p w:rsidR="006F1A94" w:rsidRPr="00653EEF" w:rsidRDefault="00653EEF" w:rsidP="00653EEF">
      <w:pPr>
        <w:spacing w:beforeLines="150" w:before="685" w:line="320" w:lineRule="exact"/>
        <w:ind w:leftChars="1100" w:left="3742"/>
        <w:rPr>
          <w:bCs/>
          <w:spacing w:val="12"/>
          <w:kern w:val="0"/>
          <w:sz w:val="40"/>
          <w:szCs w:val="40"/>
        </w:rPr>
      </w:pPr>
      <w:bookmarkStart w:id="116" w:name="_GoBack"/>
      <w:bookmarkEnd w:id="116"/>
      <w:r>
        <w:rPr>
          <w:rFonts w:hAnsi="標楷體" w:hint="eastAsia"/>
          <w:sz w:val="40"/>
          <w:szCs w:val="40"/>
        </w:rPr>
        <w:t xml:space="preserve">           </w:t>
      </w:r>
      <w:r w:rsidRPr="00653EEF">
        <w:rPr>
          <w:rFonts w:hAnsi="標楷體" w:hint="eastAsia"/>
          <w:sz w:val="40"/>
          <w:szCs w:val="40"/>
        </w:rPr>
        <w:t>蔡崇義</w:t>
      </w:r>
    </w:p>
    <w:p w:rsidR="00653EEF" w:rsidRDefault="00653EEF" w:rsidP="00832F52">
      <w:pPr>
        <w:spacing w:beforeLines="150" w:before="685"/>
        <w:ind w:leftChars="1100" w:left="3742"/>
        <w:rPr>
          <w:rFonts w:hint="eastAsia"/>
          <w:bCs/>
          <w:spacing w:val="12"/>
          <w:kern w:val="0"/>
          <w:sz w:val="40"/>
        </w:rPr>
      </w:pPr>
    </w:p>
    <w:p w:rsidR="006F1A94" w:rsidRDefault="006F1A94" w:rsidP="00832F52">
      <w:pPr>
        <w:spacing w:beforeLines="150" w:before="685"/>
        <w:ind w:leftChars="1100" w:left="3742"/>
        <w:rPr>
          <w:bCs/>
          <w:spacing w:val="12"/>
          <w:kern w:val="0"/>
          <w:sz w:val="40"/>
        </w:rPr>
      </w:pPr>
    </w:p>
    <w:sectPr w:rsidR="006F1A9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F4D" w:rsidRDefault="00752F4D">
      <w:r>
        <w:separator/>
      </w:r>
    </w:p>
  </w:endnote>
  <w:endnote w:type="continuationSeparator" w:id="0">
    <w:p w:rsidR="00752F4D" w:rsidRDefault="0075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F20" w:rsidRDefault="005F4F2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53EEF">
      <w:rPr>
        <w:rStyle w:val="ad"/>
        <w:noProof/>
        <w:sz w:val="24"/>
      </w:rPr>
      <w:t>20</w:t>
    </w:r>
    <w:r>
      <w:rPr>
        <w:rStyle w:val="ad"/>
        <w:sz w:val="24"/>
      </w:rPr>
      <w:fldChar w:fldCharType="end"/>
    </w:r>
  </w:p>
  <w:p w:rsidR="005F4F20" w:rsidRDefault="005F4F2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F4D" w:rsidRDefault="00752F4D">
      <w:r>
        <w:separator/>
      </w:r>
    </w:p>
  </w:footnote>
  <w:footnote w:type="continuationSeparator" w:id="0">
    <w:p w:rsidR="00752F4D" w:rsidRDefault="00752F4D">
      <w:r>
        <w:continuationSeparator/>
      </w:r>
    </w:p>
  </w:footnote>
  <w:footnote w:id="1">
    <w:p w:rsidR="005F4F20" w:rsidRDefault="005F4F20" w:rsidP="00F870B1">
      <w:pPr>
        <w:pStyle w:val="afd"/>
      </w:pPr>
      <w:r>
        <w:rPr>
          <w:rStyle w:val="aff"/>
        </w:rPr>
        <w:footnoteRef/>
      </w:r>
      <w:r>
        <w:t xml:space="preserve"> </w:t>
      </w:r>
      <w:r w:rsidRPr="00F870B1">
        <w:rPr>
          <w:rFonts w:hint="eastAsia"/>
        </w:rPr>
        <w:t>替代役實施條例</w:t>
      </w:r>
      <w:r>
        <w:rPr>
          <w:rFonts w:hint="eastAsia"/>
        </w:rPr>
        <w:t>第2條規定：</w:t>
      </w:r>
      <w:r>
        <w:rPr>
          <w:rFonts w:hAnsi="標楷體" w:hint="eastAsia"/>
        </w:rPr>
        <w:t>「</w:t>
      </w:r>
      <w:r w:rsidRPr="00F870B1">
        <w:rPr>
          <w:rFonts w:hint="eastAsia"/>
        </w:rPr>
        <w:t>本條例之主管機關為內政部。為執行兵役及替代役事務，內政部應成立役政署，並得設置地區役政檢訓中心，各就主管事項，分別辦理各區之兵役及替代役有關事務。</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602E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510A6A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6"/>
    <w:rsid w:val="00001443"/>
    <w:rsid w:val="00003A7B"/>
    <w:rsid w:val="00006961"/>
    <w:rsid w:val="000112BF"/>
    <w:rsid w:val="00012233"/>
    <w:rsid w:val="00014942"/>
    <w:rsid w:val="00017318"/>
    <w:rsid w:val="000246F7"/>
    <w:rsid w:val="000259B4"/>
    <w:rsid w:val="00026427"/>
    <w:rsid w:val="000275D6"/>
    <w:rsid w:val="000276AE"/>
    <w:rsid w:val="0003114D"/>
    <w:rsid w:val="00032E47"/>
    <w:rsid w:val="00033484"/>
    <w:rsid w:val="00033862"/>
    <w:rsid w:val="00036D76"/>
    <w:rsid w:val="00037A11"/>
    <w:rsid w:val="00042035"/>
    <w:rsid w:val="00045651"/>
    <w:rsid w:val="00050155"/>
    <w:rsid w:val="00051AE6"/>
    <w:rsid w:val="00051D11"/>
    <w:rsid w:val="0005214D"/>
    <w:rsid w:val="00057F32"/>
    <w:rsid w:val="00062489"/>
    <w:rsid w:val="00062A25"/>
    <w:rsid w:val="00064368"/>
    <w:rsid w:val="00066EA9"/>
    <w:rsid w:val="00073CB5"/>
    <w:rsid w:val="0007425C"/>
    <w:rsid w:val="000769E4"/>
    <w:rsid w:val="00076CE2"/>
    <w:rsid w:val="000770C3"/>
    <w:rsid w:val="00077553"/>
    <w:rsid w:val="00081449"/>
    <w:rsid w:val="000851A2"/>
    <w:rsid w:val="00091F80"/>
    <w:rsid w:val="0009352E"/>
    <w:rsid w:val="0009521D"/>
    <w:rsid w:val="00096B96"/>
    <w:rsid w:val="00096DFF"/>
    <w:rsid w:val="00096EA9"/>
    <w:rsid w:val="000A2534"/>
    <w:rsid w:val="000A2F3F"/>
    <w:rsid w:val="000A411D"/>
    <w:rsid w:val="000A5A4B"/>
    <w:rsid w:val="000A5AF1"/>
    <w:rsid w:val="000A7932"/>
    <w:rsid w:val="000B0B4A"/>
    <w:rsid w:val="000B0E22"/>
    <w:rsid w:val="000B1A02"/>
    <w:rsid w:val="000B279A"/>
    <w:rsid w:val="000B5E0D"/>
    <w:rsid w:val="000B61D2"/>
    <w:rsid w:val="000B70A7"/>
    <w:rsid w:val="000B73DD"/>
    <w:rsid w:val="000B7DD5"/>
    <w:rsid w:val="000C493C"/>
    <w:rsid w:val="000C495F"/>
    <w:rsid w:val="000C6203"/>
    <w:rsid w:val="000C6416"/>
    <w:rsid w:val="000D2752"/>
    <w:rsid w:val="000D280F"/>
    <w:rsid w:val="000D3525"/>
    <w:rsid w:val="000E1202"/>
    <w:rsid w:val="000E519F"/>
    <w:rsid w:val="000E6431"/>
    <w:rsid w:val="000E7903"/>
    <w:rsid w:val="000F21A5"/>
    <w:rsid w:val="000F25E3"/>
    <w:rsid w:val="000F6175"/>
    <w:rsid w:val="00102B9F"/>
    <w:rsid w:val="001057FD"/>
    <w:rsid w:val="0010596C"/>
    <w:rsid w:val="00112637"/>
    <w:rsid w:val="00112ABC"/>
    <w:rsid w:val="0011487B"/>
    <w:rsid w:val="001148F7"/>
    <w:rsid w:val="0012001E"/>
    <w:rsid w:val="00124987"/>
    <w:rsid w:val="00126A55"/>
    <w:rsid w:val="00126CA8"/>
    <w:rsid w:val="00132257"/>
    <w:rsid w:val="00133279"/>
    <w:rsid w:val="00133F08"/>
    <w:rsid w:val="001345E6"/>
    <w:rsid w:val="001378B0"/>
    <w:rsid w:val="00142E00"/>
    <w:rsid w:val="0014607B"/>
    <w:rsid w:val="0014693C"/>
    <w:rsid w:val="00146CC2"/>
    <w:rsid w:val="001476A9"/>
    <w:rsid w:val="00152793"/>
    <w:rsid w:val="00153B7E"/>
    <w:rsid w:val="001545A9"/>
    <w:rsid w:val="0015704C"/>
    <w:rsid w:val="001572A5"/>
    <w:rsid w:val="001575A7"/>
    <w:rsid w:val="00157A49"/>
    <w:rsid w:val="001637C7"/>
    <w:rsid w:val="0016480E"/>
    <w:rsid w:val="00166061"/>
    <w:rsid w:val="001735A0"/>
    <w:rsid w:val="00174297"/>
    <w:rsid w:val="00180E06"/>
    <w:rsid w:val="001817B3"/>
    <w:rsid w:val="00182C04"/>
    <w:rsid w:val="00183014"/>
    <w:rsid w:val="00186706"/>
    <w:rsid w:val="00186FE1"/>
    <w:rsid w:val="0018751E"/>
    <w:rsid w:val="00187E86"/>
    <w:rsid w:val="0019338C"/>
    <w:rsid w:val="001959C2"/>
    <w:rsid w:val="001A0313"/>
    <w:rsid w:val="001A51E3"/>
    <w:rsid w:val="001A7968"/>
    <w:rsid w:val="001B2E98"/>
    <w:rsid w:val="001B3483"/>
    <w:rsid w:val="001B3C1E"/>
    <w:rsid w:val="001B4494"/>
    <w:rsid w:val="001C0061"/>
    <w:rsid w:val="001C0D8B"/>
    <w:rsid w:val="001C0DA8"/>
    <w:rsid w:val="001C5A49"/>
    <w:rsid w:val="001D4878"/>
    <w:rsid w:val="001D4AD7"/>
    <w:rsid w:val="001E0D8A"/>
    <w:rsid w:val="001E1415"/>
    <w:rsid w:val="001E2270"/>
    <w:rsid w:val="001E67BA"/>
    <w:rsid w:val="001E74C2"/>
    <w:rsid w:val="001F14F4"/>
    <w:rsid w:val="001F4F82"/>
    <w:rsid w:val="001F5A48"/>
    <w:rsid w:val="001F6260"/>
    <w:rsid w:val="001F6B80"/>
    <w:rsid w:val="00200007"/>
    <w:rsid w:val="002005C3"/>
    <w:rsid w:val="00202E79"/>
    <w:rsid w:val="002030A5"/>
    <w:rsid w:val="00203131"/>
    <w:rsid w:val="00203880"/>
    <w:rsid w:val="00204DB3"/>
    <w:rsid w:val="00205828"/>
    <w:rsid w:val="00211A82"/>
    <w:rsid w:val="00211A93"/>
    <w:rsid w:val="00212E88"/>
    <w:rsid w:val="00213C9C"/>
    <w:rsid w:val="00217951"/>
    <w:rsid w:val="0022009E"/>
    <w:rsid w:val="00221A49"/>
    <w:rsid w:val="00221E94"/>
    <w:rsid w:val="00223241"/>
    <w:rsid w:val="0022425C"/>
    <w:rsid w:val="002246DE"/>
    <w:rsid w:val="00230347"/>
    <w:rsid w:val="00231953"/>
    <w:rsid w:val="00232A63"/>
    <w:rsid w:val="00234D10"/>
    <w:rsid w:val="00235E95"/>
    <w:rsid w:val="00240C65"/>
    <w:rsid w:val="00251E03"/>
    <w:rsid w:val="0025239D"/>
    <w:rsid w:val="00252BC4"/>
    <w:rsid w:val="00254014"/>
    <w:rsid w:val="00254B39"/>
    <w:rsid w:val="0025708C"/>
    <w:rsid w:val="00257698"/>
    <w:rsid w:val="00257F6F"/>
    <w:rsid w:val="00264439"/>
    <w:rsid w:val="0026504D"/>
    <w:rsid w:val="00272FE3"/>
    <w:rsid w:val="00273A2F"/>
    <w:rsid w:val="002803F5"/>
    <w:rsid w:val="00280986"/>
    <w:rsid w:val="0028143C"/>
    <w:rsid w:val="00281ECE"/>
    <w:rsid w:val="002831C7"/>
    <w:rsid w:val="002840C6"/>
    <w:rsid w:val="00286D83"/>
    <w:rsid w:val="0029410E"/>
    <w:rsid w:val="00294CA8"/>
    <w:rsid w:val="00295174"/>
    <w:rsid w:val="0029567A"/>
    <w:rsid w:val="00296172"/>
    <w:rsid w:val="00296B92"/>
    <w:rsid w:val="002A1609"/>
    <w:rsid w:val="002A2C22"/>
    <w:rsid w:val="002A422A"/>
    <w:rsid w:val="002A7B1D"/>
    <w:rsid w:val="002B02EB"/>
    <w:rsid w:val="002B2EBF"/>
    <w:rsid w:val="002B547F"/>
    <w:rsid w:val="002B6A31"/>
    <w:rsid w:val="002C0602"/>
    <w:rsid w:val="002C30D4"/>
    <w:rsid w:val="002C3729"/>
    <w:rsid w:val="002C561B"/>
    <w:rsid w:val="002D1233"/>
    <w:rsid w:val="002D260E"/>
    <w:rsid w:val="002D5C16"/>
    <w:rsid w:val="002E2586"/>
    <w:rsid w:val="002E4BE5"/>
    <w:rsid w:val="002E4FC0"/>
    <w:rsid w:val="002F1536"/>
    <w:rsid w:val="002F2476"/>
    <w:rsid w:val="002F3DFF"/>
    <w:rsid w:val="002F5E05"/>
    <w:rsid w:val="00301BFD"/>
    <w:rsid w:val="00302260"/>
    <w:rsid w:val="00304A3A"/>
    <w:rsid w:val="00306777"/>
    <w:rsid w:val="00307A76"/>
    <w:rsid w:val="003106C9"/>
    <w:rsid w:val="003116BB"/>
    <w:rsid w:val="00314FD2"/>
    <w:rsid w:val="00315A16"/>
    <w:rsid w:val="00317053"/>
    <w:rsid w:val="0032109C"/>
    <w:rsid w:val="00322580"/>
    <w:rsid w:val="00322B45"/>
    <w:rsid w:val="00323809"/>
    <w:rsid w:val="00323D41"/>
    <w:rsid w:val="00324316"/>
    <w:rsid w:val="00325414"/>
    <w:rsid w:val="00325C1B"/>
    <w:rsid w:val="003302F1"/>
    <w:rsid w:val="00333549"/>
    <w:rsid w:val="003350D5"/>
    <w:rsid w:val="0034470E"/>
    <w:rsid w:val="00346414"/>
    <w:rsid w:val="00351A18"/>
    <w:rsid w:val="00352DB0"/>
    <w:rsid w:val="003541C2"/>
    <w:rsid w:val="00354AE3"/>
    <w:rsid w:val="00355672"/>
    <w:rsid w:val="0035739E"/>
    <w:rsid w:val="00361063"/>
    <w:rsid w:val="00365261"/>
    <w:rsid w:val="0037094A"/>
    <w:rsid w:val="00371ED3"/>
    <w:rsid w:val="00372FFC"/>
    <w:rsid w:val="003761D3"/>
    <w:rsid w:val="0037728A"/>
    <w:rsid w:val="0038012C"/>
    <w:rsid w:val="00380B7D"/>
    <w:rsid w:val="00381844"/>
    <w:rsid w:val="00381A99"/>
    <w:rsid w:val="003829C2"/>
    <w:rsid w:val="003830B2"/>
    <w:rsid w:val="00383F68"/>
    <w:rsid w:val="0038402D"/>
    <w:rsid w:val="00384724"/>
    <w:rsid w:val="00385C38"/>
    <w:rsid w:val="003919B7"/>
    <w:rsid w:val="00391D57"/>
    <w:rsid w:val="00392292"/>
    <w:rsid w:val="003929D3"/>
    <w:rsid w:val="00394F45"/>
    <w:rsid w:val="003A322B"/>
    <w:rsid w:val="003A3C97"/>
    <w:rsid w:val="003A519A"/>
    <w:rsid w:val="003A5457"/>
    <w:rsid w:val="003A5927"/>
    <w:rsid w:val="003A5ED9"/>
    <w:rsid w:val="003B1017"/>
    <w:rsid w:val="003B37BE"/>
    <w:rsid w:val="003B3C07"/>
    <w:rsid w:val="003B4728"/>
    <w:rsid w:val="003B6081"/>
    <w:rsid w:val="003B6775"/>
    <w:rsid w:val="003C0B17"/>
    <w:rsid w:val="003C2BE6"/>
    <w:rsid w:val="003C3547"/>
    <w:rsid w:val="003C5FE2"/>
    <w:rsid w:val="003C6A9B"/>
    <w:rsid w:val="003D05FB"/>
    <w:rsid w:val="003D0724"/>
    <w:rsid w:val="003D0CB4"/>
    <w:rsid w:val="003D0FBE"/>
    <w:rsid w:val="003D17BC"/>
    <w:rsid w:val="003D1B16"/>
    <w:rsid w:val="003D45BF"/>
    <w:rsid w:val="003D508A"/>
    <w:rsid w:val="003D537F"/>
    <w:rsid w:val="003D7B75"/>
    <w:rsid w:val="003E0208"/>
    <w:rsid w:val="003E30CE"/>
    <w:rsid w:val="003E4B57"/>
    <w:rsid w:val="003E4EC1"/>
    <w:rsid w:val="003F27E1"/>
    <w:rsid w:val="003F437A"/>
    <w:rsid w:val="003F5C2B"/>
    <w:rsid w:val="00402240"/>
    <w:rsid w:val="004023E9"/>
    <w:rsid w:val="0040454A"/>
    <w:rsid w:val="004104AA"/>
    <w:rsid w:val="00411C6C"/>
    <w:rsid w:val="00413F83"/>
    <w:rsid w:val="0041490C"/>
    <w:rsid w:val="00416191"/>
    <w:rsid w:val="00416721"/>
    <w:rsid w:val="00420664"/>
    <w:rsid w:val="00421521"/>
    <w:rsid w:val="00421B12"/>
    <w:rsid w:val="00421EF0"/>
    <w:rsid w:val="004224FA"/>
    <w:rsid w:val="00423D07"/>
    <w:rsid w:val="0042655B"/>
    <w:rsid w:val="00427936"/>
    <w:rsid w:val="00433AE5"/>
    <w:rsid w:val="00433B11"/>
    <w:rsid w:val="00436C3C"/>
    <w:rsid w:val="0044346F"/>
    <w:rsid w:val="004506F3"/>
    <w:rsid w:val="00451D99"/>
    <w:rsid w:val="004554CA"/>
    <w:rsid w:val="004605A2"/>
    <w:rsid w:val="0046520A"/>
    <w:rsid w:val="004672AB"/>
    <w:rsid w:val="00467762"/>
    <w:rsid w:val="004714FE"/>
    <w:rsid w:val="00473163"/>
    <w:rsid w:val="00473F65"/>
    <w:rsid w:val="00476496"/>
    <w:rsid w:val="00476BC9"/>
    <w:rsid w:val="00477BAA"/>
    <w:rsid w:val="004822B8"/>
    <w:rsid w:val="00485D58"/>
    <w:rsid w:val="0049099D"/>
    <w:rsid w:val="00492A98"/>
    <w:rsid w:val="00492F89"/>
    <w:rsid w:val="004939EB"/>
    <w:rsid w:val="00495053"/>
    <w:rsid w:val="004A1F59"/>
    <w:rsid w:val="004A29BE"/>
    <w:rsid w:val="004A2EFD"/>
    <w:rsid w:val="004A3225"/>
    <w:rsid w:val="004A33EE"/>
    <w:rsid w:val="004A3AA8"/>
    <w:rsid w:val="004A4836"/>
    <w:rsid w:val="004B13C7"/>
    <w:rsid w:val="004B5E51"/>
    <w:rsid w:val="004B778F"/>
    <w:rsid w:val="004C0609"/>
    <w:rsid w:val="004C206B"/>
    <w:rsid w:val="004D141F"/>
    <w:rsid w:val="004D2742"/>
    <w:rsid w:val="004D62AD"/>
    <w:rsid w:val="004D6310"/>
    <w:rsid w:val="004D7DF8"/>
    <w:rsid w:val="004E0062"/>
    <w:rsid w:val="004E05A1"/>
    <w:rsid w:val="004E2B1D"/>
    <w:rsid w:val="004F4648"/>
    <w:rsid w:val="004F4739"/>
    <w:rsid w:val="004F57EA"/>
    <w:rsid w:val="004F5E57"/>
    <w:rsid w:val="004F63D6"/>
    <w:rsid w:val="004F6710"/>
    <w:rsid w:val="00500C3E"/>
    <w:rsid w:val="00500E35"/>
    <w:rsid w:val="005018EF"/>
    <w:rsid w:val="0050206F"/>
    <w:rsid w:val="00502849"/>
    <w:rsid w:val="005033F4"/>
    <w:rsid w:val="00504334"/>
    <w:rsid w:val="0050498D"/>
    <w:rsid w:val="0051047F"/>
    <w:rsid w:val="005104D7"/>
    <w:rsid w:val="00510B9E"/>
    <w:rsid w:val="00511334"/>
    <w:rsid w:val="00511DF8"/>
    <w:rsid w:val="00523FC9"/>
    <w:rsid w:val="00530108"/>
    <w:rsid w:val="00531C0D"/>
    <w:rsid w:val="005336EC"/>
    <w:rsid w:val="00536BC2"/>
    <w:rsid w:val="00537243"/>
    <w:rsid w:val="005377A0"/>
    <w:rsid w:val="00540AF7"/>
    <w:rsid w:val="005425E1"/>
    <w:rsid w:val="005427C5"/>
    <w:rsid w:val="00542CF6"/>
    <w:rsid w:val="00553C03"/>
    <w:rsid w:val="0056129C"/>
    <w:rsid w:val="00563692"/>
    <w:rsid w:val="005644E6"/>
    <w:rsid w:val="00571679"/>
    <w:rsid w:val="00573499"/>
    <w:rsid w:val="00573685"/>
    <w:rsid w:val="0058158C"/>
    <w:rsid w:val="005821DE"/>
    <w:rsid w:val="005844E7"/>
    <w:rsid w:val="005908B8"/>
    <w:rsid w:val="0059512E"/>
    <w:rsid w:val="00596BE1"/>
    <w:rsid w:val="005A04B7"/>
    <w:rsid w:val="005A3EFA"/>
    <w:rsid w:val="005A4087"/>
    <w:rsid w:val="005A6563"/>
    <w:rsid w:val="005A6DD2"/>
    <w:rsid w:val="005A773E"/>
    <w:rsid w:val="005B00D2"/>
    <w:rsid w:val="005B04C2"/>
    <w:rsid w:val="005B7BE7"/>
    <w:rsid w:val="005C385D"/>
    <w:rsid w:val="005D3B20"/>
    <w:rsid w:val="005D670E"/>
    <w:rsid w:val="005E103F"/>
    <w:rsid w:val="005E16C0"/>
    <w:rsid w:val="005E4759"/>
    <w:rsid w:val="005E5C68"/>
    <w:rsid w:val="005E65C0"/>
    <w:rsid w:val="005E6E2D"/>
    <w:rsid w:val="005F0390"/>
    <w:rsid w:val="005F4D69"/>
    <w:rsid w:val="005F4F20"/>
    <w:rsid w:val="005F5696"/>
    <w:rsid w:val="005F5AFB"/>
    <w:rsid w:val="0060027A"/>
    <w:rsid w:val="00605EE8"/>
    <w:rsid w:val="006072CD"/>
    <w:rsid w:val="00611CE6"/>
    <w:rsid w:val="00612023"/>
    <w:rsid w:val="00614190"/>
    <w:rsid w:val="00616993"/>
    <w:rsid w:val="006221C4"/>
    <w:rsid w:val="00622A99"/>
    <w:rsid w:val="00622E67"/>
    <w:rsid w:val="00625755"/>
    <w:rsid w:val="00625DF7"/>
    <w:rsid w:val="006265E5"/>
    <w:rsid w:val="00626EDC"/>
    <w:rsid w:val="00630D80"/>
    <w:rsid w:val="00630FBE"/>
    <w:rsid w:val="00633F40"/>
    <w:rsid w:val="00642945"/>
    <w:rsid w:val="00643BBB"/>
    <w:rsid w:val="006470EC"/>
    <w:rsid w:val="00651CE7"/>
    <w:rsid w:val="00653EEF"/>
    <w:rsid w:val="006542D6"/>
    <w:rsid w:val="0065598E"/>
    <w:rsid w:val="00655AF2"/>
    <w:rsid w:val="00655BC5"/>
    <w:rsid w:val="006568BE"/>
    <w:rsid w:val="0066025D"/>
    <w:rsid w:val="0066091A"/>
    <w:rsid w:val="00674A88"/>
    <w:rsid w:val="006773EC"/>
    <w:rsid w:val="00680504"/>
    <w:rsid w:val="00680812"/>
    <w:rsid w:val="00681CD9"/>
    <w:rsid w:val="00683E30"/>
    <w:rsid w:val="00687024"/>
    <w:rsid w:val="00691940"/>
    <w:rsid w:val="00695E22"/>
    <w:rsid w:val="006A07B4"/>
    <w:rsid w:val="006A18A8"/>
    <w:rsid w:val="006A1B00"/>
    <w:rsid w:val="006A203D"/>
    <w:rsid w:val="006A22E7"/>
    <w:rsid w:val="006B0618"/>
    <w:rsid w:val="006B1B31"/>
    <w:rsid w:val="006B6E93"/>
    <w:rsid w:val="006B7093"/>
    <w:rsid w:val="006B7417"/>
    <w:rsid w:val="006C0BA5"/>
    <w:rsid w:val="006C1A4B"/>
    <w:rsid w:val="006C3E1C"/>
    <w:rsid w:val="006C6C0A"/>
    <w:rsid w:val="006D0CF3"/>
    <w:rsid w:val="006D0E08"/>
    <w:rsid w:val="006D2892"/>
    <w:rsid w:val="006D3691"/>
    <w:rsid w:val="006D6F79"/>
    <w:rsid w:val="006E4461"/>
    <w:rsid w:val="006E5EF0"/>
    <w:rsid w:val="006E62F2"/>
    <w:rsid w:val="006E6E05"/>
    <w:rsid w:val="006F166D"/>
    <w:rsid w:val="006F1A94"/>
    <w:rsid w:val="006F3563"/>
    <w:rsid w:val="006F42B9"/>
    <w:rsid w:val="006F6103"/>
    <w:rsid w:val="006F71BC"/>
    <w:rsid w:val="006F7D63"/>
    <w:rsid w:val="0070047B"/>
    <w:rsid w:val="00704E00"/>
    <w:rsid w:val="00706E96"/>
    <w:rsid w:val="00711268"/>
    <w:rsid w:val="007125F9"/>
    <w:rsid w:val="00714F89"/>
    <w:rsid w:val="0071582C"/>
    <w:rsid w:val="007161FA"/>
    <w:rsid w:val="007209E7"/>
    <w:rsid w:val="00724908"/>
    <w:rsid w:val="00724ED6"/>
    <w:rsid w:val="0072568C"/>
    <w:rsid w:val="00726182"/>
    <w:rsid w:val="00726687"/>
    <w:rsid w:val="00727635"/>
    <w:rsid w:val="00732329"/>
    <w:rsid w:val="007337CA"/>
    <w:rsid w:val="00734CE4"/>
    <w:rsid w:val="00735123"/>
    <w:rsid w:val="007375F6"/>
    <w:rsid w:val="00741837"/>
    <w:rsid w:val="007453E6"/>
    <w:rsid w:val="00746920"/>
    <w:rsid w:val="00752F4D"/>
    <w:rsid w:val="0075576E"/>
    <w:rsid w:val="00760BFC"/>
    <w:rsid w:val="00764F59"/>
    <w:rsid w:val="0077309D"/>
    <w:rsid w:val="007774EE"/>
    <w:rsid w:val="007801DF"/>
    <w:rsid w:val="00780246"/>
    <w:rsid w:val="00780B3E"/>
    <w:rsid w:val="00781822"/>
    <w:rsid w:val="00782EF0"/>
    <w:rsid w:val="00783F21"/>
    <w:rsid w:val="007863A3"/>
    <w:rsid w:val="00787159"/>
    <w:rsid w:val="0079043A"/>
    <w:rsid w:val="00791668"/>
    <w:rsid w:val="00791AA1"/>
    <w:rsid w:val="00792F32"/>
    <w:rsid w:val="0079319D"/>
    <w:rsid w:val="00793BD6"/>
    <w:rsid w:val="00794152"/>
    <w:rsid w:val="00794792"/>
    <w:rsid w:val="00794A05"/>
    <w:rsid w:val="007A149C"/>
    <w:rsid w:val="007A3793"/>
    <w:rsid w:val="007A52DA"/>
    <w:rsid w:val="007B2E58"/>
    <w:rsid w:val="007B60C3"/>
    <w:rsid w:val="007B79C3"/>
    <w:rsid w:val="007C1BA2"/>
    <w:rsid w:val="007C2B48"/>
    <w:rsid w:val="007C5930"/>
    <w:rsid w:val="007C6816"/>
    <w:rsid w:val="007C76FF"/>
    <w:rsid w:val="007D1DFB"/>
    <w:rsid w:val="007D20E9"/>
    <w:rsid w:val="007D41D3"/>
    <w:rsid w:val="007D7540"/>
    <w:rsid w:val="007D7881"/>
    <w:rsid w:val="007D7E3A"/>
    <w:rsid w:val="007E0E10"/>
    <w:rsid w:val="007E4768"/>
    <w:rsid w:val="007E777B"/>
    <w:rsid w:val="007F0D82"/>
    <w:rsid w:val="007F2070"/>
    <w:rsid w:val="007F34C7"/>
    <w:rsid w:val="008006BA"/>
    <w:rsid w:val="008053F5"/>
    <w:rsid w:val="00807AF7"/>
    <w:rsid w:val="00810198"/>
    <w:rsid w:val="008120E7"/>
    <w:rsid w:val="00815DA8"/>
    <w:rsid w:val="0081725C"/>
    <w:rsid w:val="0082194D"/>
    <w:rsid w:val="008221F9"/>
    <w:rsid w:val="00826EF5"/>
    <w:rsid w:val="00831487"/>
    <w:rsid w:val="00831693"/>
    <w:rsid w:val="00832F52"/>
    <w:rsid w:val="00833CC0"/>
    <w:rsid w:val="00833D10"/>
    <w:rsid w:val="00833E6F"/>
    <w:rsid w:val="008340ED"/>
    <w:rsid w:val="00834BC7"/>
    <w:rsid w:val="00835416"/>
    <w:rsid w:val="00840104"/>
    <w:rsid w:val="00840C1F"/>
    <w:rsid w:val="00841FC5"/>
    <w:rsid w:val="008440E9"/>
    <w:rsid w:val="008454C0"/>
    <w:rsid w:val="00845709"/>
    <w:rsid w:val="00850A26"/>
    <w:rsid w:val="00850B87"/>
    <w:rsid w:val="008510A4"/>
    <w:rsid w:val="00854655"/>
    <w:rsid w:val="0085532B"/>
    <w:rsid w:val="008576BD"/>
    <w:rsid w:val="00857B11"/>
    <w:rsid w:val="00860463"/>
    <w:rsid w:val="008608E9"/>
    <w:rsid w:val="00860FDB"/>
    <w:rsid w:val="0086196D"/>
    <w:rsid w:val="00864949"/>
    <w:rsid w:val="0087225F"/>
    <w:rsid w:val="00872F08"/>
    <w:rsid w:val="008733DA"/>
    <w:rsid w:val="00874213"/>
    <w:rsid w:val="00880E2C"/>
    <w:rsid w:val="00880FF7"/>
    <w:rsid w:val="0088396F"/>
    <w:rsid w:val="0088445E"/>
    <w:rsid w:val="008850E4"/>
    <w:rsid w:val="00886B66"/>
    <w:rsid w:val="00887936"/>
    <w:rsid w:val="008921DD"/>
    <w:rsid w:val="008939AB"/>
    <w:rsid w:val="0089526F"/>
    <w:rsid w:val="00896743"/>
    <w:rsid w:val="008A12F5"/>
    <w:rsid w:val="008A62F0"/>
    <w:rsid w:val="008A69B6"/>
    <w:rsid w:val="008B04A1"/>
    <w:rsid w:val="008B0D38"/>
    <w:rsid w:val="008B1587"/>
    <w:rsid w:val="008B1789"/>
    <w:rsid w:val="008B1B01"/>
    <w:rsid w:val="008B3BCD"/>
    <w:rsid w:val="008B54B7"/>
    <w:rsid w:val="008B6DF8"/>
    <w:rsid w:val="008C05DF"/>
    <w:rsid w:val="008C106C"/>
    <w:rsid w:val="008C10F1"/>
    <w:rsid w:val="008C1926"/>
    <w:rsid w:val="008C1E99"/>
    <w:rsid w:val="008C2C06"/>
    <w:rsid w:val="008C3107"/>
    <w:rsid w:val="008C7ED8"/>
    <w:rsid w:val="008D03F7"/>
    <w:rsid w:val="008D1B06"/>
    <w:rsid w:val="008D3E4E"/>
    <w:rsid w:val="008E0085"/>
    <w:rsid w:val="008E2AA6"/>
    <w:rsid w:val="008E311B"/>
    <w:rsid w:val="008E3717"/>
    <w:rsid w:val="008F1197"/>
    <w:rsid w:val="008F2217"/>
    <w:rsid w:val="008F46E7"/>
    <w:rsid w:val="008F6371"/>
    <w:rsid w:val="008F6F0B"/>
    <w:rsid w:val="0090246F"/>
    <w:rsid w:val="00907BA7"/>
    <w:rsid w:val="00910190"/>
    <w:rsid w:val="0091064E"/>
    <w:rsid w:val="00911FC5"/>
    <w:rsid w:val="009216C7"/>
    <w:rsid w:val="0092348A"/>
    <w:rsid w:val="00927414"/>
    <w:rsid w:val="00931A10"/>
    <w:rsid w:val="00933561"/>
    <w:rsid w:val="0093575C"/>
    <w:rsid w:val="00936C60"/>
    <w:rsid w:val="009467C4"/>
    <w:rsid w:val="00947967"/>
    <w:rsid w:val="00947EC2"/>
    <w:rsid w:val="00951C24"/>
    <w:rsid w:val="00951D81"/>
    <w:rsid w:val="00951F75"/>
    <w:rsid w:val="00955201"/>
    <w:rsid w:val="00956922"/>
    <w:rsid w:val="0096238A"/>
    <w:rsid w:val="009627EB"/>
    <w:rsid w:val="0096297E"/>
    <w:rsid w:val="00965200"/>
    <w:rsid w:val="009668B3"/>
    <w:rsid w:val="00966CFE"/>
    <w:rsid w:val="009707FD"/>
    <w:rsid w:val="00971471"/>
    <w:rsid w:val="00975722"/>
    <w:rsid w:val="00977545"/>
    <w:rsid w:val="00977BB2"/>
    <w:rsid w:val="009849C2"/>
    <w:rsid w:val="00984D24"/>
    <w:rsid w:val="009858EB"/>
    <w:rsid w:val="009877A4"/>
    <w:rsid w:val="009A35CC"/>
    <w:rsid w:val="009A3F47"/>
    <w:rsid w:val="009A63A8"/>
    <w:rsid w:val="009A78DE"/>
    <w:rsid w:val="009B0046"/>
    <w:rsid w:val="009B152C"/>
    <w:rsid w:val="009B4375"/>
    <w:rsid w:val="009B4B62"/>
    <w:rsid w:val="009C1440"/>
    <w:rsid w:val="009C2107"/>
    <w:rsid w:val="009C27A8"/>
    <w:rsid w:val="009C5D9E"/>
    <w:rsid w:val="009D0633"/>
    <w:rsid w:val="009D13E0"/>
    <w:rsid w:val="009D2C3E"/>
    <w:rsid w:val="009D2E7B"/>
    <w:rsid w:val="009D4085"/>
    <w:rsid w:val="009D4620"/>
    <w:rsid w:val="009D744B"/>
    <w:rsid w:val="009D74AC"/>
    <w:rsid w:val="009E0625"/>
    <w:rsid w:val="009E3034"/>
    <w:rsid w:val="009E348E"/>
    <w:rsid w:val="009E4D81"/>
    <w:rsid w:val="009E549F"/>
    <w:rsid w:val="009F03B7"/>
    <w:rsid w:val="009F28A1"/>
    <w:rsid w:val="009F28A8"/>
    <w:rsid w:val="009F473E"/>
    <w:rsid w:val="009F682A"/>
    <w:rsid w:val="009F69D6"/>
    <w:rsid w:val="00A00CBD"/>
    <w:rsid w:val="00A022BE"/>
    <w:rsid w:val="00A026B5"/>
    <w:rsid w:val="00A03498"/>
    <w:rsid w:val="00A07B4B"/>
    <w:rsid w:val="00A120ED"/>
    <w:rsid w:val="00A1543C"/>
    <w:rsid w:val="00A16240"/>
    <w:rsid w:val="00A24C95"/>
    <w:rsid w:val="00A2599A"/>
    <w:rsid w:val="00A26094"/>
    <w:rsid w:val="00A301BF"/>
    <w:rsid w:val="00A302B2"/>
    <w:rsid w:val="00A31CEA"/>
    <w:rsid w:val="00A331B4"/>
    <w:rsid w:val="00A3484E"/>
    <w:rsid w:val="00A34A09"/>
    <w:rsid w:val="00A356D3"/>
    <w:rsid w:val="00A36ADA"/>
    <w:rsid w:val="00A438D8"/>
    <w:rsid w:val="00A473F5"/>
    <w:rsid w:val="00A47847"/>
    <w:rsid w:val="00A51F9D"/>
    <w:rsid w:val="00A53712"/>
    <w:rsid w:val="00A5416A"/>
    <w:rsid w:val="00A562F9"/>
    <w:rsid w:val="00A639F4"/>
    <w:rsid w:val="00A646A7"/>
    <w:rsid w:val="00A74747"/>
    <w:rsid w:val="00A74C3F"/>
    <w:rsid w:val="00A752CB"/>
    <w:rsid w:val="00A7569B"/>
    <w:rsid w:val="00A75A07"/>
    <w:rsid w:val="00A7750F"/>
    <w:rsid w:val="00A77D67"/>
    <w:rsid w:val="00A8134C"/>
    <w:rsid w:val="00A81A32"/>
    <w:rsid w:val="00A82403"/>
    <w:rsid w:val="00A835BD"/>
    <w:rsid w:val="00A844DE"/>
    <w:rsid w:val="00A9155E"/>
    <w:rsid w:val="00A92F68"/>
    <w:rsid w:val="00A96C23"/>
    <w:rsid w:val="00A97B15"/>
    <w:rsid w:val="00A97C43"/>
    <w:rsid w:val="00AA1990"/>
    <w:rsid w:val="00AA34A0"/>
    <w:rsid w:val="00AA42D5"/>
    <w:rsid w:val="00AA4904"/>
    <w:rsid w:val="00AA6A2E"/>
    <w:rsid w:val="00AB2FAB"/>
    <w:rsid w:val="00AB5C14"/>
    <w:rsid w:val="00AB75E4"/>
    <w:rsid w:val="00AC1EE7"/>
    <w:rsid w:val="00AC333F"/>
    <w:rsid w:val="00AC585C"/>
    <w:rsid w:val="00AC59AF"/>
    <w:rsid w:val="00AD1925"/>
    <w:rsid w:val="00AD53A1"/>
    <w:rsid w:val="00AD5C08"/>
    <w:rsid w:val="00AE067D"/>
    <w:rsid w:val="00AE25F0"/>
    <w:rsid w:val="00AE6096"/>
    <w:rsid w:val="00AF1181"/>
    <w:rsid w:val="00AF2A40"/>
    <w:rsid w:val="00AF2F79"/>
    <w:rsid w:val="00AF4653"/>
    <w:rsid w:val="00AF7DB7"/>
    <w:rsid w:val="00AF7F14"/>
    <w:rsid w:val="00B0159F"/>
    <w:rsid w:val="00B04293"/>
    <w:rsid w:val="00B05A7B"/>
    <w:rsid w:val="00B10D02"/>
    <w:rsid w:val="00B16241"/>
    <w:rsid w:val="00B179D5"/>
    <w:rsid w:val="00B201E2"/>
    <w:rsid w:val="00B21CC6"/>
    <w:rsid w:val="00B2204F"/>
    <w:rsid w:val="00B443E4"/>
    <w:rsid w:val="00B45F84"/>
    <w:rsid w:val="00B46DE3"/>
    <w:rsid w:val="00B52556"/>
    <w:rsid w:val="00B5484D"/>
    <w:rsid w:val="00B563EA"/>
    <w:rsid w:val="00B56CDF"/>
    <w:rsid w:val="00B57A3D"/>
    <w:rsid w:val="00B605CC"/>
    <w:rsid w:val="00B60E51"/>
    <w:rsid w:val="00B61F48"/>
    <w:rsid w:val="00B63A54"/>
    <w:rsid w:val="00B65E21"/>
    <w:rsid w:val="00B71D7A"/>
    <w:rsid w:val="00B73DBD"/>
    <w:rsid w:val="00B74497"/>
    <w:rsid w:val="00B77427"/>
    <w:rsid w:val="00B77D18"/>
    <w:rsid w:val="00B80CF5"/>
    <w:rsid w:val="00B8313A"/>
    <w:rsid w:val="00B85ECE"/>
    <w:rsid w:val="00B93503"/>
    <w:rsid w:val="00B95A6D"/>
    <w:rsid w:val="00BA31E8"/>
    <w:rsid w:val="00BA55E0"/>
    <w:rsid w:val="00BA6BD4"/>
    <w:rsid w:val="00BA6C7A"/>
    <w:rsid w:val="00BB17D1"/>
    <w:rsid w:val="00BB32E7"/>
    <w:rsid w:val="00BB3752"/>
    <w:rsid w:val="00BB3CBE"/>
    <w:rsid w:val="00BB6688"/>
    <w:rsid w:val="00BB6DD2"/>
    <w:rsid w:val="00BC26D4"/>
    <w:rsid w:val="00BC2D62"/>
    <w:rsid w:val="00BC7074"/>
    <w:rsid w:val="00BE0C80"/>
    <w:rsid w:val="00BE1062"/>
    <w:rsid w:val="00BF2A42"/>
    <w:rsid w:val="00BF5907"/>
    <w:rsid w:val="00C016A9"/>
    <w:rsid w:val="00C03D8C"/>
    <w:rsid w:val="00C041C2"/>
    <w:rsid w:val="00C055EC"/>
    <w:rsid w:val="00C102B8"/>
    <w:rsid w:val="00C10352"/>
    <w:rsid w:val="00C10DC9"/>
    <w:rsid w:val="00C117C7"/>
    <w:rsid w:val="00C12FB3"/>
    <w:rsid w:val="00C15F65"/>
    <w:rsid w:val="00C1615E"/>
    <w:rsid w:val="00C17341"/>
    <w:rsid w:val="00C22203"/>
    <w:rsid w:val="00C22B88"/>
    <w:rsid w:val="00C24EEF"/>
    <w:rsid w:val="00C25CF6"/>
    <w:rsid w:val="00C26C36"/>
    <w:rsid w:val="00C31022"/>
    <w:rsid w:val="00C32768"/>
    <w:rsid w:val="00C3661F"/>
    <w:rsid w:val="00C41E29"/>
    <w:rsid w:val="00C428F2"/>
    <w:rsid w:val="00C431DF"/>
    <w:rsid w:val="00C4428B"/>
    <w:rsid w:val="00C456BD"/>
    <w:rsid w:val="00C46281"/>
    <w:rsid w:val="00C502EF"/>
    <w:rsid w:val="00C51891"/>
    <w:rsid w:val="00C52539"/>
    <w:rsid w:val="00C52676"/>
    <w:rsid w:val="00C530DC"/>
    <w:rsid w:val="00C5350D"/>
    <w:rsid w:val="00C57D7C"/>
    <w:rsid w:val="00C6123C"/>
    <w:rsid w:val="00C62EA3"/>
    <w:rsid w:val="00C6311A"/>
    <w:rsid w:val="00C643E6"/>
    <w:rsid w:val="00C66802"/>
    <w:rsid w:val="00C66971"/>
    <w:rsid w:val="00C7084D"/>
    <w:rsid w:val="00C7315E"/>
    <w:rsid w:val="00C75895"/>
    <w:rsid w:val="00C825A6"/>
    <w:rsid w:val="00C83C9F"/>
    <w:rsid w:val="00C94840"/>
    <w:rsid w:val="00CA24D6"/>
    <w:rsid w:val="00CA2B34"/>
    <w:rsid w:val="00CA34A0"/>
    <w:rsid w:val="00CA4EE3"/>
    <w:rsid w:val="00CA73A0"/>
    <w:rsid w:val="00CB027F"/>
    <w:rsid w:val="00CB1B75"/>
    <w:rsid w:val="00CB3005"/>
    <w:rsid w:val="00CB4352"/>
    <w:rsid w:val="00CC0EBB"/>
    <w:rsid w:val="00CC1441"/>
    <w:rsid w:val="00CC6297"/>
    <w:rsid w:val="00CC6A4C"/>
    <w:rsid w:val="00CC7690"/>
    <w:rsid w:val="00CD01B5"/>
    <w:rsid w:val="00CD0B63"/>
    <w:rsid w:val="00CD1986"/>
    <w:rsid w:val="00CD374F"/>
    <w:rsid w:val="00CD3B41"/>
    <w:rsid w:val="00CD4F4D"/>
    <w:rsid w:val="00CD54BF"/>
    <w:rsid w:val="00CD72EE"/>
    <w:rsid w:val="00CE0AFD"/>
    <w:rsid w:val="00CE25AD"/>
    <w:rsid w:val="00CE39C1"/>
    <w:rsid w:val="00CE4611"/>
    <w:rsid w:val="00CE4D5C"/>
    <w:rsid w:val="00CF05DA"/>
    <w:rsid w:val="00CF0F02"/>
    <w:rsid w:val="00CF1EA5"/>
    <w:rsid w:val="00CF4A74"/>
    <w:rsid w:val="00CF4BAA"/>
    <w:rsid w:val="00CF58EB"/>
    <w:rsid w:val="00CF6BB4"/>
    <w:rsid w:val="00CF6FEC"/>
    <w:rsid w:val="00D0106E"/>
    <w:rsid w:val="00D018E0"/>
    <w:rsid w:val="00D03B90"/>
    <w:rsid w:val="00D06383"/>
    <w:rsid w:val="00D07DF3"/>
    <w:rsid w:val="00D20E75"/>
    <w:rsid w:val="00D20E85"/>
    <w:rsid w:val="00D24615"/>
    <w:rsid w:val="00D2621D"/>
    <w:rsid w:val="00D30ACC"/>
    <w:rsid w:val="00D32204"/>
    <w:rsid w:val="00D37842"/>
    <w:rsid w:val="00D37B01"/>
    <w:rsid w:val="00D37FD7"/>
    <w:rsid w:val="00D42DC2"/>
    <w:rsid w:val="00D42F23"/>
    <w:rsid w:val="00D42F9E"/>
    <w:rsid w:val="00D5059D"/>
    <w:rsid w:val="00D537E1"/>
    <w:rsid w:val="00D55BB2"/>
    <w:rsid w:val="00D568AB"/>
    <w:rsid w:val="00D6091A"/>
    <w:rsid w:val="00D6605A"/>
    <w:rsid w:val="00D6695F"/>
    <w:rsid w:val="00D672E4"/>
    <w:rsid w:val="00D75644"/>
    <w:rsid w:val="00D81656"/>
    <w:rsid w:val="00D83D87"/>
    <w:rsid w:val="00D84A6D"/>
    <w:rsid w:val="00D8685F"/>
    <w:rsid w:val="00D86A30"/>
    <w:rsid w:val="00D90623"/>
    <w:rsid w:val="00D90D4D"/>
    <w:rsid w:val="00D92D6E"/>
    <w:rsid w:val="00D95D6F"/>
    <w:rsid w:val="00D96754"/>
    <w:rsid w:val="00D97CB4"/>
    <w:rsid w:val="00D97DD4"/>
    <w:rsid w:val="00DA2251"/>
    <w:rsid w:val="00DA37FF"/>
    <w:rsid w:val="00DA3D37"/>
    <w:rsid w:val="00DA4332"/>
    <w:rsid w:val="00DA5A8A"/>
    <w:rsid w:val="00DB1170"/>
    <w:rsid w:val="00DB217A"/>
    <w:rsid w:val="00DB26CD"/>
    <w:rsid w:val="00DB403C"/>
    <w:rsid w:val="00DB441C"/>
    <w:rsid w:val="00DB44AF"/>
    <w:rsid w:val="00DC1F58"/>
    <w:rsid w:val="00DC339B"/>
    <w:rsid w:val="00DC5D40"/>
    <w:rsid w:val="00DC5F18"/>
    <w:rsid w:val="00DC69A7"/>
    <w:rsid w:val="00DD28F0"/>
    <w:rsid w:val="00DD30E9"/>
    <w:rsid w:val="00DD4F47"/>
    <w:rsid w:val="00DD5DF3"/>
    <w:rsid w:val="00DD7670"/>
    <w:rsid w:val="00DD7F5F"/>
    <w:rsid w:val="00DD7FBB"/>
    <w:rsid w:val="00DE0B9F"/>
    <w:rsid w:val="00DE2A9E"/>
    <w:rsid w:val="00DE3A0D"/>
    <w:rsid w:val="00DE4238"/>
    <w:rsid w:val="00DE657F"/>
    <w:rsid w:val="00DF00E7"/>
    <w:rsid w:val="00DF1218"/>
    <w:rsid w:val="00DF4F13"/>
    <w:rsid w:val="00DF520B"/>
    <w:rsid w:val="00DF52D2"/>
    <w:rsid w:val="00DF6462"/>
    <w:rsid w:val="00DF6CA0"/>
    <w:rsid w:val="00E008D3"/>
    <w:rsid w:val="00E02FA0"/>
    <w:rsid w:val="00E0349E"/>
    <w:rsid w:val="00E036DC"/>
    <w:rsid w:val="00E0606C"/>
    <w:rsid w:val="00E10454"/>
    <w:rsid w:val="00E10934"/>
    <w:rsid w:val="00E10A09"/>
    <w:rsid w:val="00E112E5"/>
    <w:rsid w:val="00E122D8"/>
    <w:rsid w:val="00E12CC8"/>
    <w:rsid w:val="00E12F7F"/>
    <w:rsid w:val="00E15352"/>
    <w:rsid w:val="00E16B5D"/>
    <w:rsid w:val="00E17AA6"/>
    <w:rsid w:val="00E218FA"/>
    <w:rsid w:val="00E21CC7"/>
    <w:rsid w:val="00E24D9E"/>
    <w:rsid w:val="00E25849"/>
    <w:rsid w:val="00E30976"/>
    <w:rsid w:val="00E3197E"/>
    <w:rsid w:val="00E33163"/>
    <w:rsid w:val="00E342F8"/>
    <w:rsid w:val="00E351ED"/>
    <w:rsid w:val="00E35A88"/>
    <w:rsid w:val="00E36733"/>
    <w:rsid w:val="00E36A15"/>
    <w:rsid w:val="00E37F89"/>
    <w:rsid w:val="00E438E1"/>
    <w:rsid w:val="00E6034B"/>
    <w:rsid w:val="00E61693"/>
    <w:rsid w:val="00E61D52"/>
    <w:rsid w:val="00E622D1"/>
    <w:rsid w:val="00E64301"/>
    <w:rsid w:val="00E6549E"/>
    <w:rsid w:val="00E65D65"/>
    <w:rsid w:val="00E65EDE"/>
    <w:rsid w:val="00E70F81"/>
    <w:rsid w:val="00E71B38"/>
    <w:rsid w:val="00E763BF"/>
    <w:rsid w:val="00E77055"/>
    <w:rsid w:val="00E77460"/>
    <w:rsid w:val="00E80D51"/>
    <w:rsid w:val="00E83ABC"/>
    <w:rsid w:val="00E844F2"/>
    <w:rsid w:val="00E848A0"/>
    <w:rsid w:val="00E875CF"/>
    <w:rsid w:val="00E90494"/>
    <w:rsid w:val="00E90AD0"/>
    <w:rsid w:val="00E91F6F"/>
    <w:rsid w:val="00E92FCB"/>
    <w:rsid w:val="00E9376E"/>
    <w:rsid w:val="00E9402F"/>
    <w:rsid w:val="00EA147F"/>
    <w:rsid w:val="00EA2A27"/>
    <w:rsid w:val="00EA2D21"/>
    <w:rsid w:val="00EA4673"/>
    <w:rsid w:val="00EA4A27"/>
    <w:rsid w:val="00EA4FA6"/>
    <w:rsid w:val="00EA5008"/>
    <w:rsid w:val="00EA698F"/>
    <w:rsid w:val="00EA6D18"/>
    <w:rsid w:val="00EB1A25"/>
    <w:rsid w:val="00EB6FD0"/>
    <w:rsid w:val="00EB7572"/>
    <w:rsid w:val="00EC1DC0"/>
    <w:rsid w:val="00EC1EF6"/>
    <w:rsid w:val="00EC544A"/>
    <w:rsid w:val="00EC7363"/>
    <w:rsid w:val="00ED03AB"/>
    <w:rsid w:val="00ED1842"/>
    <w:rsid w:val="00ED1963"/>
    <w:rsid w:val="00ED1CD4"/>
    <w:rsid w:val="00ED1D2B"/>
    <w:rsid w:val="00ED554A"/>
    <w:rsid w:val="00ED64B5"/>
    <w:rsid w:val="00EE6CD8"/>
    <w:rsid w:val="00EE6E18"/>
    <w:rsid w:val="00EE7CCA"/>
    <w:rsid w:val="00EF0C1B"/>
    <w:rsid w:val="00EF3DFD"/>
    <w:rsid w:val="00EF4940"/>
    <w:rsid w:val="00F004CD"/>
    <w:rsid w:val="00F040AE"/>
    <w:rsid w:val="00F05362"/>
    <w:rsid w:val="00F14EEF"/>
    <w:rsid w:val="00F15F96"/>
    <w:rsid w:val="00F16A14"/>
    <w:rsid w:val="00F20491"/>
    <w:rsid w:val="00F21020"/>
    <w:rsid w:val="00F22714"/>
    <w:rsid w:val="00F35F15"/>
    <w:rsid w:val="00F362D7"/>
    <w:rsid w:val="00F37D7B"/>
    <w:rsid w:val="00F454DA"/>
    <w:rsid w:val="00F45A23"/>
    <w:rsid w:val="00F5314C"/>
    <w:rsid w:val="00F53755"/>
    <w:rsid w:val="00F55192"/>
    <w:rsid w:val="00F5688C"/>
    <w:rsid w:val="00F60048"/>
    <w:rsid w:val="00F60EEF"/>
    <w:rsid w:val="00F635DD"/>
    <w:rsid w:val="00F6627B"/>
    <w:rsid w:val="00F66A2C"/>
    <w:rsid w:val="00F7336E"/>
    <w:rsid w:val="00F734F2"/>
    <w:rsid w:val="00F73F87"/>
    <w:rsid w:val="00F74FA8"/>
    <w:rsid w:val="00F75052"/>
    <w:rsid w:val="00F752F7"/>
    <w:rsid w:val="00F804D3"/>
    <w:rsid w:val="00F816CB"/>
    <w:rsid w:val="00F81CD2"/>
    <w:rsid w:val="00F82641"/>
    <w:rsid w:val="00F83893"/>
    <w:rsid w:val="00F847A5"/>
    <w:rsid w:val="00F870B1"/>
    <w:rsid w:val="00F90F18"/>
    <w:rsid w:val="00F9362E"/>
    <w:rsid w:val="00F937E4"/>
    <w:rsid w:val="00F941A4"/>
    <w:rsid w:val="00F959D5"/>
    <w:rsid w:val="00F95EE7"/>
    <w:rsid w:val="00FA1D6D"/>
    <w:rsid w:val="00FA39E6"/>
    <w:rsid w:val="00FA5699"/>
    <w:rsid w:val="00FA7BC9"/>
    <w:rsid w:val="00FB378E"/>
    <w:rsid w:val="00FB37F1"/>
    <w:rsid w:val="00FB47C0"/>
    <w:rsid w:val="00FB501B"/>
    <w:rsid w:val="00FB7770"/>
    <w:rsid w:val="00FB7E9F"/>
    <w:rsid w:val="00FD2328"/>
    <w:rsid w:val="00FD3B91"/>
    <w:rsid w:val="00FD4AA3"/>
    <w:rsid w:val="00FD576B"/>
    <w:rsid w:val="00FD579E"/>
    <w:rsid w:val="00FD6845"/>
    <w:rsid w:val="00FE0682"/>
    <w:rsid w:val="00FE3E91"/>
    <w:rsid w:val="00FE4266"/>
    <w:rsid w:val="00FE4516"/>
    <w:rsid w:val="00FE64C8"/>
    <w:rsid w:val="00FF6AEB"/>
    <w:rsid w:val="00FF7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2A156-F44E-48FD-94D1-6271EB87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uiPriority w:val="9"/>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7"/>
    <w:link w:val="afe"/>
    <w:semiHidden/>
    <w:unhideWhenUsed/>
    <w:rsid w:val="0088396F"/>
    <w:pPr>
      <w:snapToGrid w:val="0"/>
      <w:jc w:val="left"/>
    </w:pPr>
    <w:rPr>
      <w:sz w:val="20"/>
    </w:rPr>
  </w:style>
  <w:style w:type="character" w:customStyle="1" w:styleId="afe">
    <w:name w:val="註腳文字 字元"/>
    <w:basedOn w:val="a8"/>
    <w:link w:val="afd"/>
    <w:semiHidden/>
    <w:rsid w:val="0088396F"/>
    <w:rPr>
      <w:rFonts w:ascii="標楷體" w:eastAsia="標楷體"/>
      <w:kern w:val="2"/>
    </w:rPr>
  </w:style>
  <w:style w:type="character" w:styleId="aff">
    <w:name w:val="footnote reference"/>
    <w:basedOn w:val="a8"/>
    <w:semiHidden/>
    <w:unhideWhenUsed/>
    <w:rsid w:val="0088396F"/>
    <w:rPr>
      <w:vertAlign w:val="superscript"/>
    </w:rPr>
  </w:style>
  <w:style w:type="paragraph" w:styleId="a">
    <w:name w:val="List Bullet"/>
    <w:basedOn w:val="a7"/>
    <w:uiPriority w:val="99"/>
    <w:unhideWhenUsed/>
    <w:rsid w:val="00F9362E"/>
    <w:pPr>
      <w:numPr>
        <w:numId w:val="9"/>
      </w:numPr>
      <w:contextualSpacing/>
    </w:pPr>
  </w:style>
  <w:style w:type="paragraph" w:styleId="HTML">
    <w:name w:val="HTML Preformatted"/>
    <w:basedOn w:val="a7"/>
    <w:link w:val="HTML0"/>
    <w:uiPriority w:val="99"/>
    <w:semiHidden/>
    <w:unhideWhenUsed/>
    <w:rsid w:val="00B85ECE"/>
    <w:rPr>
      <w:rFonts w:ascii="Courier New" w:hAnsi="Courier New" w:cs="Courier New"/>
      <w:sz w:val="20"/>
    </w:rPr>
  </w:style>
  <w:style w:type="character" w:customStyle="1" w:styleId="HTML0">
    <w:name w:val="HTML 預設格式 字元"/>
    <w:basedOn w:val="a8"/>
    <w:link w:val="HTML"/>
    <w:uiPriority w:val="99"/>
    <w:semiHidden/>
    <w:rsid w:val="00B85ECE"/>
    <w:rPr>
      <w:rFonts w:ascii="Courier New" w:eastAsia="標楷體" w:hAnsi="Courier New" w:cs="Courier New"/>
      <w:kern w:val="2"/>
    </w:rPr>
  </w:style>
  <w:style w:type="character" w:customStyle="1" w:styleId="30">
    <w:name w:val="標題 3 字元"/>
    <w:basedOn w:val="a8"/>
    <w:link w:val="3"/>
    <w:rsid w:val="006B1B31"/>
    <w:rPr>
      <w:rFonts w:ascii="標楷體" w:eastAsia="標楷體" w:hAnsi="Arial"/>
      <w:bCs/>
      <w:kern w:val="32"/>
      <w:sz w:val="32"/>
      <w:szCs w:val="36"/>
    </w:rPr>
  </w:style>
  <w:style w:type="character" w:customStyle="1" w:styleId="10">
    <w:name w:val="標題 1 字元"/>
    <w:link w:val="1"/>
    <w:uiPriority w:val="9"/>
    <w:rsid w:val="00832F52"/>
    <w:rPr>
      <w:rFonts w:ascii="標楷體" w:eastAsia="標楷體" w:hAnsi="Arial"/>
      <w:bCs/>
      <w:kern w:val="32"/>
      <w:sz w:val="32"/>
      <w:szCs w:val="52"/>
    </w:rPr>
  </w:style>
  <w:style w:type="character" w:customStyle="1" w:styleId="40">
    <w:name w:val="標題 4 字元"/>
    <w:basedOn w:val="a8"/>
    <w:link w:val="4"/>
    <w:rsid w:val="00860FDB"/>
    <w:rPr>
      <w:rFonts w:ascii="標楷體" w:eastAsia="標楷體" w:hAnsi="Arial"/>
      <w:kern w:val="32"/>
      <w:sz w:val="32"/>
      <w:szCs w:val="36"/>
    </w:rPr>
  </w:style>
  <w:style w:type="character" w:styleId="aff0">
    <w:name w:val="FollowedHyperlink"/>
    <w:basedOn w:val="a8"/>
    <w:uiPriority w:val="99"/>
    <w:semiHidden/>
    <w:unhideWhenUsed/>
    <w:rsid w:val="00B73DBD"/>
    <w:rPr>
      <w:color w:val="800080" w:themeColor="followedHyperlink"/>
      <w:u w:val="single"/>
    </w:rPr>
  </w:style>
  <w:style w:type="paragraph" w:customStyle="1" w:styleId="aff1">
    <w:name w:val="分項段落"/>
    <w:basedOn w:val="a7"/>
    <w:rsid w:val="00711268"/>
    <w:pPr>
      <w:overflowPunct/>
      <w:autoSpaceDE/>
      <w:autoSpaceDN/>
      <w:jc w:val="left"/>
    </w:pPr>
    <w:rPr>
      <w:rFonts w:ascii="Times New Roman" w:eastAsia="新細明體"/>
      <w:sz w:val="24"/>
    </w:rPr>
  </w:style>
  <w:style w:type="table" w:customStyle="1" w:styleId="13">
    <w:name w:val="表格格線1"/>
    <w:basedOn w:val="a9"/>
    <w:next w:val="af9"/>
    <w:uiPriority w:val="59"/>
    <w:rsid w:val="00A026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9"/>
    <w:next w:val="af9"/>
    <w:uiPriority w:val="59"/>
    <w:rsid w:val="00DB217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9"/>
    <w:next w:val="af9"/>
    <w:uiPriority w:val="59"/>
    <w:rsid w:val="00AB75E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9"/>
    <w:uiPriority w:val="59"/>
    <w:rsid w:val="008E37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9"/>
    <w:uiPriority w:val="59"/>
    <w:rsid w:val="008C2C0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9"/>
    <w:next w:val="af9"/>
    <w:uiPriority w:val="59"/>
    <w:rsid w:val="002005C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9"/>
    <w:next w:val="af9"/>
    <w:uiPriority w:val="59"/>
    <w:rsid w:val="00C15F6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a"/>
    <w:uiPriority w:val="99"/>
    <w:semiHidden/>
    <w:unhideWhenUsed/>
    <w:rsid w:val="00133279"/>
  </w:style>
  <w:style w:type="numbering" w:customStyle="1" w:styleId="110">
    <w:name w:val="無清單11"/>
    <w:next w:val="aa"/>
    <w:uiPriority w:val="99"/>
    <w:semiHidden/>
    <w:unhideWhenUsed/>
    <w:rsid w:val="00133279"/>
  </w:style>
  <w:style w:type="character" w:customStyle="1" w:styleId="af6">
    <w:name w:val="頁尾 字元"/>
    <w:basedOn w:val="a8"/>
    <w:link w:val="af5"/>
    <w:uiPriority w:val="99"/>
    <w:rsid w:val="00133279"/>
    <w:rPr>
      <w:rFonts w:ascii="標楷體" w:eastAsia="標楷體"/>
      <w:kern w:val="2"/>
    </w:rPr>
  </w:style>
  <w:style w:type="character" w:customStyle="1" w:styleId="af">
    <w:name w:val="頁首 字元"/>
    <w:basedOn w:val="a8"/>
    <w:link w:val="ae"/>
    <w:rsid w:val="00133279"/>
    <w:rPr>
      <w:rFonts w:ascii="標楷體" w:eastAsia="標楷體"/>
      <w:kern w:val="2"/>
    </w:rPr>
  </w:style>
  <w:style w:type="paragraph" w:styleId="aff2">
    <w:name w:val="TOC Heading"/>
    <w:basedOn w:val="1"/>
    <w:next w:val="a7"/>
    <w:uiPriority w:val="39"/>
    <w:semiHidden/>
    <w:unhideWhenUsed/>
    <w:qFormat/>
    <w:rsid w:val="00133279"/>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3">
    <w:name w:val="Note Heading"/>
    <w:basedOn w:val="a7"/>
    <w:next w:val="a7"/>
    <w:link w:val="aff4"/>
    <w:uiPriority w:val="99"/>
    <w:unhideWhenUsed/>
    <w:rsid w:val="00133279"/>
    <w:pPr>
      <w:overflowPunct/>
      <w:autoSpaceDE/>
      <w:autoSpaceDN/>
      <w:spacing w:line="420" w:lineRule="exact"/>
      <w:jc w:val="center"/>
    </w:pPr>
    <w:rPr>
      <w:rFonts w:ascii="Calibri" w:eastAsia="新細明體" w:hAnsi="Calibri"/>
      <w:b/>
      <w:bCs/>
      <w:sz w:val="24"/>
      <w:szCs w:val="22"/>
      <w:lang w:val="zh-TW"/>
    </w:rPr>
  </w:style>
  <w:style w:type="character" w:customStyle="1" w:styleId="aff4">
    <w:name w:val="註釋標題 字元"/>
    <w:basedOn w:val="a8"/>
    <w:link w:val="aff3"/>
    <w:uiPriority w:val="99"/>
    <w:rsid w:val="00133279"/>
    <w:rPr>
      <w:rFonts w:ascii="Calibri" w:hAnsi="Calibri"/>
      <w:b/>
      <w:bCs/>
      <w:kern w:val="2"/>
      <w:sz w:val="24"/>
      <w:szCs w:val="22"/>
      <w:lang w:val="zh-TW"/>
    </w:rPr>
  </w:style>
  <w:style w:type="paragraph" w:styleId="aff5">
    <w:name w:val="Closing"/>
    <w:basedOn w:val="a7"/>
    <w:link w:val="aff6"/>
    <w:uiPriority w:val="99"/>
    <w:unhideWhenUsed/>
    <w:rsid w:val="00133279"/>
    <w:pPr>
      <w:overflowPunct/>
      <w:autoSpaceDE/>
      <w:autoSpaceDN/>
      <w:spacing w:line="420" w:lineRule="exact"/>
      <w:ind w:leftChars="1800" w:left="100"/>
    </w:pPr>
    <w:rPr>
      <w:rFonts w:ascii="Calibri" w:eastAsia="新細明體" w:hAnsi="Calibri"/>
      <w:b/>
      <w:bCs/>
      <w:sz w:val="24"/>
      <w:szCs w:val="22"/>
      <w:lang w:val="zh-TW"/>
    </w:rPr>
  </w:style>
  <w:style w:type="character" w:customStyle="1" w:styleId="aff6">
    <w:name w:val="結語 字元"/>
    <w:basedOn w:val="a8"/>
    <w:link w:val="aff5"/>
    <w:uiPriority w:val="99"/>
    <w:rsid w:val="00133279"/>
    <w:rPr>
      <w:rFonts w:ascii="Calibri" w:hAnsi="Calibri"/>
      <w:b/>
      <w:bCs/>
      <w:kern w:val="2"/>
      <w:sz w:val="24"/>
      <w:szCs w:val="22"/>
      <w:lang w:val="zh-TW"/>
    </w:rPr>
  </w:style>
  <w:style w:type="paragraph" w:customStyle="1" w:styleId="aff7">
    <w:name w:val="字元 字元 字元 字元 字元 字元 字元 字元 字元 字元"/>
    <w:basedOn w:val="a7"/>
    <w:semiHidden/>
    <w:rsid w:val="00133279"/>
    <w:pPr>
      <w:widowControl/>
      <w:overflowPunct/>
      <w:autoSpaceDE/>
      <w:autoSpaceDN/>
      <w:spacing w:after="160" w:line="240" w:lineRule="exact"/>
      <w:jc w:val="left"/>
    </w:pPr>
    <w:rPr>
      <w:rFonts w:ascii="Tahoma" w:eastAsia="新細明體" w:hAnsi="Tahoma" w:cs="Tahoma"/>
      <w:kern w:val="0"/>
      <w:sz w:val="20"/>
      <w:lang w:eastAsia="en-US"/>
    </w:rPr>
  </w:style>
  <w:style w:type="table" w:customStyle="1" w:styleId="82">
    <w:name w:val="表格格線8"/>
    <w:basedOn w:val="a9"/>
    <w:next w:val="af9"/>
    <w:uiPriority w:val="59"/>
    <w:rsid w:val="001332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133279"/>
    <w:rPr>
      <w:b w:val="0"/>
      <w:bCs w:val="0"/>
      <w:i w:val="0"/>
      <w:iCs w:val="0"/>
      <w:color w:val="DD4B39"/>
    </w:rPr>
  </w:style>
  <w:style w:type="character" w:customStyle="1" w:styleId="st1">
    <w:name w:val="st1"/>
    <w:rsid w:val="00133279"/>
  </w:style>
  <w:style w:type="paragraph" w:styleId="aff9">
    <w:name w:val="Plain Text"/>
    <w:basedOn w:val="a7"/>
    <w:link w:val="affa"/>
    <w:uiPriority w:val="99"/>
    <w:unhideWhenUsed/>
    <w:rsid w:val="00133279"/>
    <w:pPr>
      <w:overflowPunct/>
      <w:autoSpaceDE/>
      <w:autoSpaceDN/>
      <w:jc w:val="left"/>
    </w:pPr>
    <w:rPr>
      <w:rFonts w:ascii="Calibri" w:eastAsia="新細明體" w:hAnsi="Courier New" w:cs="Courier New"/>
      <w:sz w:val="24"/>
      <w:szCs w:val="24"/>
    </w:rPr>
  </w:style>
  <w:style w:type="character" w:customStyle="1" w:styleId="affa">
    <w:name w:val="純文字 字元"/>
    <w:basedOn w:val="a8"/>
    <w:link w:val="aff9"/>
    <w:uiPriority w:val="99"/>
    <w:rsid w:val="00133279"/>
    <w:rPr>
      <w:rFonts w:ascii="Calibri" w:hAnsi="Courier New" w:cs="Courier New"/>
      <w:kern w:val="2"/>
      <w:sz w:val="24"/>
      <w:szCs w:val="24"/>
    </w:rPr>
  </w:style>
  <w:style w:type="paragraph" w:customStyle="1" w:styleId="Default">
    <w:name w:val="Default"/>
    <w:rsid w:val="00133279"/>
    <w:pPr>
      <w:widowControl w:val="0"/>
      <w:autoSpaceDE w:val="0"/>
      <w:autoSpaceDN w:val="0"/>
      <w:adjustRightInd w:val="0"/>
    </w:pPr>
    <w:rPr>
      <w:rFonts w:ascii="標楷體" w:hAnsi="標楷體" w:cs="標楷體"/>
      <w:color w:val="000000"/>
      <w:sz w:val="24"/>
      <w:szCs w:val="24"/>
    </w:rPr>
  </w:style>
  <w:style w:type="numbering" w:customStyle="1" w:styleId="23">
    <w:name w:val="無清單2"/>
    <w:next w:val="aa"/>
    <w:uiPriority w:val="99"/>
    <w:semiHidden/>
    <w:unhideWhenUsed/>
    <w:rsid w:val="00133279"/>
  </w:style>
  <w:style w:type="numbering" w:customStyle="1" w:styleId="122">
    <w:name w:val="無清單12"/>
    <w:next w:val="aa"/>
    <w:uiPriority w:val="99"/>
    <w:semiHidden/>
    <w:unhideWhenUsed/>
    <w:rsid w:val="00133279"/>
  </w:style>
  <w:style w:type="table" w:customStyle="1" w:styleId="93">
    <w:name w:val="表格格線9"/>
    <w:basedOn w:val="a9"/>
    <w:next w:val="af9"/>
    <w:uiPriority w:val="59"/>
    <w:rsid w:val="001332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8"/>
    <w:link w:val="5"/>
    <w:rsid w:val="008C05DF"/>
    <w:rPr>
      <w:rFonts w:ascii="標楷體" w:eastAsia="標楷體" w:hAnsi="Arial"/>
      <w:bCs/>
      <w:kern w:val="32"/>
      <w:sz w:val="32"/>
      <w:szCs w:val="36"/>
    </w:rPr>
  </w:style>
  <w:style w:type="character" w:customStyle="1" w:styleId="70">
    <w:name w:val="標題 7 字元"/>
    <w:basedOn w:val="a8"/>
    <w:link w:val="7"/>
    <w:rsid w:val="008C05D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4777">
      <w:bodyDiv w:val="1"/>
      <w:marLeft w:val="0"/>
      <w:marRight w:val="0"/>
      <w:marTop w:val="0"/>
      <w:marBottom w:val="0"/>
      <w:divBdr>
        <w:top w:val="none" w:sz="0" w:space="0" w:color="auto"/>
        <w:left w:val="none" w:sz="0" w:space="0" w:color="auto"/>
        <w:bottom w:val="none" w:sz="0" w:space="0" w:color="auto"/>
        <w:right w:val="none" w:sz="0" w:space="0" w:color="auto"/>
      </w:divBdr>
    </w:div>
    <w:div w:id="259070931">
      <w:bodyDiv w:val="1"/>
      <w:marLeft w:val="0"/>
      <w:marRight w:val="0"/>
      <w:marTop w:val="0"/>
      <w:marBottom w:val="0"/>
      <w:divBdr>
        <w:top w:val="none" w:sz="0" w:space="0" w:color="auto"/>
        <w:left w:val="none" w:sz="0" w:space="0" w:color="auto"/>
        <w:bottom w:val="none" w:sz="0" w:space="0" w:color="auto"/>
        <w:right w:val="none" w:sz="0" w:space="0" w:color="auto"/>
      </w:divBdr>
    </w:div>
    <w:div w:id="261569812">
      <w:bodyDiv w:val="1"/>
      <w:marLeft w:val="0"/>
      <w:marRight w:val="0"/>
      <w:marTop w:val="0"/>
      <w:marBottom w:val="0"/>
      <w:divBdr>
        <w:top w:val="none" w:sz="0" w:space="0" w:color="auto"/>
        <w:left w:val="none" w:sz="0" w:space="0" w:color="auto"/>
        <w:bottom w:val="none" w:sz="0" w:space="0" w:color="auto"/>
        <w:right w:val="none" w:sz="0" w:space="0" w:color="auto"/>
      </w:divBdr>
    </w:div>
    <w:div w:id="375397001">
      <w:bodyDiv w:val="1"/>
      <w:marLeft w:val="0"/>
      <w:marRight w:val="0"/>
      <w:marTop w:val="0"/>
      <w:marBottom w:val="0"/>
      <w:divBdr>
        <w:top w:val="none" w:sz="0" w:space="0" w:color="auto"/>
        <w:left w:val="none" w:sz="0" w:space="0" w:color="auto"/>
        <w:bottom w:val="none" w:sz="0" w:space="0" w:color="auto"/>
        <w:right w:val="none" w:sz="0" w:space="0" w:color="auto"/>
      </w:divBdr>
    </w:div>
    <w:div w:id="506481464">
      <w:bodyDiv w:val="1"/>
      <w:marLeft w:val="0"/>
      <w:marRight w:val="0"/>
      <w:marTop w:val="0"/>
      <w:marBottom w:val="0"/>
      <w:divBdr>
        <w:top w:val="none" w:sz="0" w:space="0" w:color="auto"/>
        <w:left w:val="none" w:sz="0" w:space="0" w:color="auto"/>
        <w:bottom w:val="none" w:sz="0" w:space="0" w:color="auto"/>
        <w:right w:val="none" w:sz="0" w:space="0" w:color="auto"/>
      </w:divBdr>
    </w:div>
    <w:div w:id="568151146">
      <w:bodyDiv w:val="1"/>
      <w:marLeft w:val="0"/>
      <w:marRight w:val="0"/>
      <w:marTop w:val="0"/>
      <w:marBottom w:val="0"/>
      <w:divBdr>
        <w:top w:val="none" w:sz="0" w:space="0" w:color="auto"/>
        <w:left w:val="none" w:sz="0" w:space="0" w:color="auto"/>
        <w:bottom w:val="none" w:sz="0" w:space="0" w:color="auto"/>
        <w:right w:val="none" w:sz="0" w:space="0" w:color="auto"/>
      </w:divBdr>
    </w:div>
    <w:div w:id="633292850">
      <w:bodyDiv w:val="1"/>
      <w:marLeft w:val="0"/>
      <w:marRight w:val="0"/>
      <w:marTop w:val="0"/>
      <w:marBottom w:val="0"/>
      <w:divBdr>
        <w:top w:val="none" w:sz="0" w:space="0" w:color="auto"/>
        <w:left w:val="none" w:sz="0" w:space="0" w:color="auto"/>
        <w:bottom w:val="none" w:sz="0" w:space="0" w:color="auto"/>
        <w:right w:val="none" w:sz="0" w:space="0" w:color="auto"/>
      </w:divBdr>
      <w:divsChild>
        <w:div w:id="1549417704">
          <w:marLeft w:val="0"/>
          <w:marRight w:val="0"/>
          <w:marTop w:val="0"/>
          <w:marBottom w:val="0"/>
          <w:divBdr>
            <w:top w:val="none" w:sz="0" w:space="0" w:color="auto"/>
            <w:left w:val="none" w:sz="0" w:space="0" w:color="auto"/>
            <w:bottom w:val="none" w:sz="0" w:space="0" w:color="auto"/>
            <w:right w:val="none" w:sz="0" w:space="0" w:color="auto"/>
          </w:divBdr>
          <w:divsChild>
            <w:div w:id="1981764906">
              <w:marLeft w:val="0"/>
              <w:marRight w:val="0"/>
              <w:marTop w:val="0"/>
              <w:marBottom w:val="0"/>
              <w:divBdr>
                <w:top w:val="none" w:sz="0" w:space="0" w:color="auto"/>
                <w:left w:val="none" w:sz="0" w:space="0" w:color="auto"/>
                <w:bottom w:val="none" w:sz="0" w:space="0" w:color="auto"/>
                <w:right w:val="none" w:sz="0" w:space="0" w:color="auto"/>
              </w:divBdr>
              <w:divsChild>
                <w:div w:id="210117304">
                  <w:marLeft w:val="0"/>
                  <w:marRight w:val="0"/>
                  <w:marTop w:val="0"/>
                  <w:marBottom w:val="0"/>
                  <w:divBdr>
                    <w:top w:val="none" w:sz="0" w:space="0" w:color="auto"/>
                    <w:left w:val="none" w:sz="0" w:space="0" w:color="auto"/>
                    <w:bottom w:val="none" w:sz="0" w:space="0" w:color="auto"/>
                    <w:right w:val="none" w:sz="0" w:space="0" w:color="auto"/>
                  </w:divBdr>
                  <w:divsChild>
                    <w:div w:id="54494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00840">
      <w:bodyDiv w:val="1"/>
      <w:marLeft w:val="0"/>
      <w:marRight w:val="0"/>
      <w:marTop w:val="0"/>
      <w:marBottom w:val="0"/>
      <w:divBdr>
        <w:top w:val="none" w:sz="0" w:space="0" w:color="auto"/>
        <w:left w:val="none" w:sz="0" w:space="0" w:color="auto"/>
        <w:bottom w:val="none" w:sz="0" w:space="0" w:color="auto"/>
        <w:right w:val="none" w:sz="0" w:space="0" w:color="auto"/>
      </w:divBdr>
    </w:div>
    <w:div w:id="1056852581">
      <w:bodyDiv w:val="1"/>
      <w:marLeft w:val="0"/>
      <w:marRight w:val="0"/>
      <w:marTop w:val="0"/>
      <w:marBottom w:val="0"/>
      <w:divBdr>
        <w:top w:val="none" w:sz="0" w:space="0" w:color="auto"/>
        <w:left w:val="none" w:sz="0" w:space="0" w:color="auto"/>
        <w:bottom w:val="none" w:sz="0" w:space="0" w:color="auto"/>
        <w:right w:val="none" w:sz="0" w:space="0" w:color="auto"/>
      </w:divBdr>
    </w:div>
    <w:div w:id="1173255367">
      <w:bodyDiv w:val="1"/>
      <w:marLeft w:val="0"/>
      <w:marRight w:val="0"/>
      <w:marTop w:val="0"/>
      <w:marBottom w:val="0"/>
      <w:divBdr>
        <w:top w:val="none" w:sz="0" w:space="0" w:color="auto"/>
        <w:left w:val="none" w:sz="0" w:space="0" w:color="auto"/>
        <w:bottom w:val="none" w:sz="0" w:space="0" w:color="auto"/>
        <w:right w:val="none" w:sz="0" w:space="0" w:color="auto"/>
      </w:divBdr>
    </w:div>
    <w:div w:id="1349717498">
      <w:bodyDiv w:val="1"/>
      <w:marLeft w:val="0"/>
      <w:marRight w:val="0"/>
      <w:marTop w:val="0"/>
      <w:marBottom w:val="0"/>
      <w:divBdr>
        <w:top w:val="none" w:sz="0" w:space="0" w:color="auto"/>
        <w:left w:val="none" w:sz="0" w:space="0" w:color="auto"/>
        <w:bottom w:val="none" w:sz="0" w:space="0" w:color="auto"/>
        <w:right w:val="none" w:sz="0" w:space="0" w:color="auto"/>
      </w:divBdr>
    </w:div>
    <w:div w:id="1386370994">
      <w:bodyDiv w:val="1"/>
      <w:marLeft w:val="0"/>
      <w:marRight w:val="0"/>
      <w:marTop w:val="0"/>
      <w:marBottom w:val="0"/>
      <w:divBdr>
        <w:top w:val="none" w:sz="0" w:space="0" w:color="auto"/>
        <w:left w:val="none" w:sz="0" w:space="0" w:color="auto"/>
        <w:bottom w:val="none" w:sz="0" w:space="0" w:color="auto"/>
        <w:right w:val="none" w:sz="0" w:space="0" w:color="auto"/>
      </w:divBdr>
    </w:div>
    <w:div w:id="1434939434">
      <w:bodyDiv w:val="1"/>
      <w:marLeft w:val="0"/>
      <w:marRight w:val="0"/>
      <w:marTop w:val="0"/>
      <w:marBottom w:val="0"/>
      <w:divBdr>
        <w:top w:val="none" w:sz="0" w:space="0" w:color="auto"/>
        <w:left w:val="none" w:sz="0" w:space="0" w:color="auto"/>
        <w:bottom w:val="none" w:sz="0" w:space="0" w:color="auto"/>
        <w:right w:val="none" w:sz="0" w:space="0" w:color="auto"/>
      </w:divBdr>
    </w:div>
    <w:div w:id="1499692965">
      <w:bodyDiv w:val="1"/>
      <w:marLeft w:val="0"/>
      <w:marRight w:val="0"/>
      <w:marTop w:val="0"/>
      <w:marBottom w:val="0"/>
      <w:divBdr>
        <w:top w:val="none" w:sz="0" w:space="0" w:color="auto"/>
        <w:left w:val="none" w:sz="0" w:space="0" w:color="auto"/>
        <w:bottom w:val="none" w:sz="0" w:space="0" w:color="auto"/>
        <w:right w:val="none" w:sz="0" w:space="0" w:color="auto"/>
      </w:divBdr>
    </w:div>
    <w:div w:id="1534073712">
      <w:bodyDiv w:val="1"/>
      <w:marLeft w:val="0"/>
      <w:marRight w:val="0"/>
      <w:marTop w:val="0"/>
      <w:marBottom w:val="0"/>
      <w:divBdr>
        <w:top w:val="none" w:sz="0" w:space="0" w:color="auto"/>
        <w:left w:val="none" w:sz="0" w:space="0" w:color="auto"/>
        <w:bottom w:val="none" w:sz="0" w:space="0" w:color="auto"/>
        <w:right w:val="none" w:sz="0" w:space="0" w:color="auto"/>
      </w:divBdr>
    </w:div>
    <w:div w:id="1567908660">
      <w:bodyDiv w:val="1"/>
      <w:marLeft w:val="0"/>
      <w:marRight w:val="0"/>
      <w:marTop w:val="0"/>
      <w:marBottom w:val="0"/>
      <w:divBdr>
        <w:top w:val="none" w:sz="0" w:space="0" w:color="auto"/>
        <w:left w:val="none" w:sz="0" w:space="0" w:color="auto"/>
        <w:bottom w:val="none" w:sz="0" w:space="0" w:color="auto"/>
        <w:right w:val="none" w:sz="0" w:space="0" w:color="auto"/>
      </w:divBdr>
    </w:div>
    <w:div w:id="1626737782">
      <w:bodyDiv w:val="1"/>
      <w:marLeft w:val="0"/>
      <w:marRight w:val="0"/>
      <w:marTop w:val="0"/>
      <w:marBottom w:val="0"/>
      <w:divBdr>
        <w:top w:val="none" w:sz="0" w:space="0" w:color="auto"/>
        <w:left w:val="none" w:sz="0" w:space="0" w:color="auto"/>
        <w:bottom w:val="none" w:sz="0" w:space="0" w:color="auto"/>
        <w:right w:val="none" w:sz="0" w:space="0" w:color="auto"/>
      </w:divBdr>
    </w:div>
    <w:div w:id="1683622671">
      <w:bodyDiv w:val="1"/>
      <w:marLeft w:val="0"/>
      <w:marRight w:val="0"/>
      <w:marTop w:val="0"/>
      <w:marBottom w:val="0"/>
      <w:divBdr>
        <w:top w:val="none" w:sz="0" w:space="0" w:color="auto"/>
        <w:left w:val="none" w:sz="0" w:space="0" w:color="auto"/>
        <w:bottom w:val="none" w:sz="0" w:space="0" w:color="auto"/>
        <w:right w:val="none" w:sz="0" w:space="0" w:color="auto"/>
      </w:divBdr>
    </w:div>
    <w:div w:id="1753431436">
      <w:bodyDiv w:val="1"/>
      <w:marLeft w:val="0"/>
      <w:marRight w:val="0"/>
      <w:marTop w:val="0"/>
      <w:marBottom w:val="0"/>
      <w:divBdr>
        <w:top w:val="none" w:sz="0" w:space="0" w:color="auto"/>
        <w:left w:val="none" w:sz="0" w:space="0" w:color="auto"/>
        <w:bottom w:val="none" w:sz="0" w:space="0" w:color="auto"/>
        <w:right w:val="none" w:sz="0" w:space="0" w:color="auto"/>
      </w:divBdr>
    </w:div>
    <w:div w:id="1910459503">
      <w:bodyDiv w:val="1"/>
      <w:marLeft w:val="0"/>
      <w:marRight w:val="0"/>
      <w:marTop w:val="0"/>
      <w:marBottom w:val="0"/>
      <w:divBdr>
        <w:top w:val="none" w:sz="0" w:space="0" w:color="auto"/>
        <w:left w:val="none" w:sz="0" w:space="0" w:color="auto"/>
        <w:bottom w:val="none" w:sz="0" w:space="0" w:color="auto"/>
        <w:right w:val="none" w:sz="0" w:space="0" w:color="auto"/>
      </w:divBdr>
    </w:div>
    <w:div w:id="2032098644">
      <w:bodyDiv w:val="1"/>
      <w:marLeft w:val="0"/>
      <w:marRight w:val="0"/>
      <w:marTop w:val="0"/>
      <w:marBottom w:val="0"/>
      <w:divBdr>
        <w:top w:val="none" w:sz="0" w:space="0" w:color="auto"/>
        <w:left w:val="none" w:sz="0" w:space="0" w:color="auto"/>
        <w:bottom w:val="none" w:sz="0" w:space="0" w:color="auto"/>
        <w:right w:val="none" w:sz="0" w:space="0" w:color="auto"/>
      </w:divBdr>
    </w:div>
    <w:div w:id="2048675017">
      <w:bodyDiv w:val="1"/>
      <w:marLeft w:val="0"/>
      <w:marRight w:val="0"/>
      <w:marTop w:val="0"/>
      <w:marBottom w:val="0"/>
      <w:divBdr>
        <w:top w:val="none" w:sz="0" w:space="0" w:color="auto"/>
        <w:left w:val="none" w:sz="0" w:space="0" w:color="auto"/>
        <w:bottom w:val="none" w:sz="0" w:space="0" w:color="auto"/>
        <w:right w:val="none" w:sz="0" w:space="0" w:color="auto"/>
      </w:divBdr>
    </w:div>
    <w:div w:id="20984828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54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6C7B-B7FA-498A-91B5-0AFCB86D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20</Pages>
  <Words>1584</Words>
  <Characters>9032</Characters>
  <Application>Microsoft Office Word</Application>
  <DocSecurity>0</DocSecurity>
  <Lines>75</Lines>
  <Paragraphs>21</Paragraphs>
  <ScaleCrop>false</ScaleCrop>
  <Company>cy</Company>
  <LinksUpToDate>false</LinksUpToDate>
  <CharactersWithSpaces>10595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許國琳</dc:creator>
  <cp:lastModifiedBy>曾莉雯</cp:lastModifiedBy>
  <cp:revision>2</cp:revision>
  <cp:lastPrinted>2018-08-07T09:41:00Z</cp:lastPrinted>
  <dcterms:created xsi:type="dcterms:W3CDTF">2019-04-18T07:15:00Z</dcterms:created>
  <dcterms:modified xsi:type="dcterms:W3CDTF">2019-04-18T07:15:00Z</dcterms:modified>
</cp:coreProperties>
</file>