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00F51" w:rsidRDefault="00D75644" w:rsidP="00F37D7B">
      <w:pPr>
        <w:pStyle w:val="af6"/>
        <w:rPr>
          <w:rFonts w:hAnsi="標楷體"/>
        </w:rPr>
      </w:pPr>
      <w:r w:rsidRPr="00700F51">
        <w:rPr>
          <w:rFonts w:hAnsi="標楷體" w:hint="eastAsia"/>
        </w:rPr>
        <w:t>調查報告</w:t>
      </w:r>
    </w:p>
    <w:p w:rsidR="00E25849" w:rsidRPr="00700F51" w:rsidRDefault="00E25849" w:rsidP="0017185F">
      <w:pPr>
        <w:pStyle w:val="1"/>
        <w:ind w:left="2380" w:hanging="2380"/>
        <w:textAlignment w:val="top"/>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00F51">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D2344" w:rsidRPr="00700F51">
        <w:rPr>
          <w:rFonts w:hAnsi="標楷體"/>
          <w:kern w:val="0"/>
        </w:rPr>
        <w:t>有關部分機關申請動支第二預備金核算經費未臻確實致執行率低落，甚或連年以同一事由申請動支，年度預算未覈實編列等情案</w:t>
      </w:r>
      <w:r w:rsidR="001D2344" w:rsidRPr="00700F51">
        <w:rPr>
          <w:rFonts w:hAnsi="標楷體" w:hint="eastAsia"/>
          <w:kern w:val="0"/>
        </w:rPr>
        <w:t>。</w:t>
      </w:r>
    </w:p>
    <w:p w:rsidR="00E25849" w:rsidRPr="00700F51" w:rsidRDefault="00E25849" w:rsidP="004E05A1">
      <w:pPr>
        <w:pStyle w:val="1"/>
        <w:ind w:left="2380" w:hanging="2380"/>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700F51">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CD01CA" w:rsidRPr="00700F51" w:rsidRDefault="00686436" w:rsidP="006801D7">
      <w:pPr>
        <w:pStyle w:val="1"/>
        <w:numPr>
          <w:ilvl w:val="0"/>
          <w:numId w:val="0"/>
        </w:numPr>
        <w:ind w:leftChars="200" w:left="680" w:firstLineChars="200" w:firstLine="680"/>
        <w:rPr>
          <w:rFonts w:hAnsi="標楷體"/>
        </w:rPr>
      </w:pPr>
      <w:bookmarkStart w:id="49" w:name="_Toc524902730"/>
      <w:r w:rsidRPr="00700F51">
        <w:rPr>
          <w:rFonts w:hAnsi="標楷體"/>
          <w:szCs w:val="36"/>
        </w:rPr>
        <w:t>中央政府總預算案須由行政院於會計年度開始4個月前提出立法院審議</w:t>
      </w:r>
      <w:r w:rsidR="004A5F42" w:rsidRPr="00700F51">
        <w:rPr>
          <w:rFonts w:hAnsi="標楷體" w:hint="eastAsia"/>
          <w:szCs w:val="36"/>
        </w:rPr>
        <w:t>，並</w:t>
      </w:r>
      <w:r w:rsidR="001618F6" w:rsidRPr="00700F51">
        <w:rPr>
          <w:rFonts w:hAnsi="標楷體" w:hint="eastAsia"/>
        </w:rPr>
        <w:t>於總預算中設定</w:t>
      </w:r>
      <w:r w:rsidR="004A5F42" w:rsidRPr="00700F51">
        <w:rPr>
          <w:rFonts w:hAnsi="標楷體" w:hint="eastAsia"/>
        </w:rPr>
        <w:t>第二預備金</w:t>
      </w:r>
      <w:r w:rsidR="001E4320" w:rsidRPr="00700F51">
        <w:rPr>
          <w:rFonts w:hAnsi="標楷體" w:hint="eastAsia"/>
          <w:kern w:val="0"/>
        </w:rPr>
        <w:t>，其數額視財政情況決定之</w:t>
      </w:r>
      <w:r w:rsidR="001618F6" w:rsidRPr="00700F51">
        <w:rPr>
          <w:rFonts w:hAnsi="標楷體" w:hint="eastAsia"/>
          <w:kern w:val="0"/>
        </w:rPr>
        <w:t>，</w:t>
      </w:r>
      <w:r w:rsidR="005E7BE5" w:rsidRPr="00700F51">
        <w:rPr>
          <w:rFonts w:hAnsi="標楷體" w:hint="eastAsia"/>
          <w:kern w:val="0"/>
        </w:rPr>
        <w:t>《</w:t>
      </w:r>
      <w:r w:rsidR="00B52140" w:rsidRPr="00700F51">
        <w:rPr>
          <w:rFonts w:hAnsi="標楷體" w:hint="eastAsia"/>
          <w:kern w:val="0"/>
        </w:rPr>
        <w:t>預算法</w:t>
      </w:r>
      <w:r w:rsidR="005E7BE5" w:rsidRPr="00700F51">
        <w:rPr>
          <w:rFonts w:hAnsi="標楷體" w:hint="eastAsia"/>
          <w:kern w:val="0"/>
        </w:rPr>
        <w:t>》</w:t>
      </w:r>
      <w:r w:rsidR="00B52140" w:rsidRPr="00700F51">
        <w:rPr>
          <w:rFonts w:hAnsi="標楷體" w:hint="eastAsia"/>
          <w:kern w:val="0"/>
        </w:rPr>
        <w:t>第22條</w:t>
      </w:r>
      <w:r w:rsidR="00E70575" w:rsidRPr="00700F51">
        <w:rPr>
          <w:rFonts w:hAnsi="標楷體" w:hint="eastAsia"/>
          <w:kern w:val="0"/>
        </w:rPr>
        <w:t>及第46條</w:t>
      </w:r>
      <w:r w:rsidR="00125590" w:rsidRPr="00700F51">
        <w:rPr>
          <w:rFonts w:hAnsi="標楷體" w:hint="eastAsia"/>
        </w:rPr>
        <w:t>分別</w:t>
      </w:r>
      <w:r w:rsidR="004347E5" w:rsidRPr="00700F51">
        <w:rPr>
          <w:rFonts w:hAnsi="標楷體" w:hint="eastAsia"/>
          <w:kern w:val="0"/>
        </w:rPr>
        <w:t>定有明文</w:t>
      </w:r>
      <w:r w:rsidR="00CD01CA" w:rsidRPr="00700F51">
        <w:rPr>
          <w:rFonts w:hAnsi="標楷體" w:hint="eastAsia"/>
          <w:kern w:val="0"/>
        </w:rPr>
        <w:t>，且為</w:t>
      </w:r>
      <w:r w:rsidR="00CD01CA" w:rsidRPr="00700F51">
        <w:rPr>
          <w:rFonts w:hAnsi="標楷體"/>
        </w:rPr>
        <w:t>使各機關對第二預備金之動支有一體遵循之依據，</w:t>
      </w:r>
      <w:r w:rsidR="00CD01CA" w:rsidRPr="00700F51">
        <w:rPr>
          <w:rFonts w:hAnsi="標楷體" w:hint="eastAsia"/>
          <w:kern w:val="0"/>
        </w:rPr>
        <w:t>同法</w:t>
      </w:r>
      <w:r w:rsidR="00CD01CA" w:rsidRPr="00700F51">
        <w:rPr>
          <w:rFonts w:hAnsi="標楷體"/>
        </w:rPr>
        <w:t>第70條</w:t>
      </w:r>
      <w:r w:rsidR="00CD01CA" w:rsidRPr="00700F51">
        <w:rPr>
          <w:rFonts w:hAnsi="標楷體" w:hint="eastAsia"/>
        </w:rPr>
        <w:t>亦</w:t>
      </w:r>
      <w:r w:rsidR="00CD01CA" w:rsidRPr="00700F51">
        <w:rPr>
          <w:rFonts w:hAnsi="標楷體"/>
        </w:rPr>
        <w:t>規定</w:t>
      </w:r>
      <w:r w:rsidR="00CD01CA" w:rsidRPr="00700F51">
        <w:rPr>
          <w:rFonts w:hAnsi="標楷體" w:hint="eastAsia"/>
        </w:rPr>
        <w:t>：「各機關有左列情形之一，得經行政院核准動支第二預備金及其歸屬科目金額之調整，事後由行政院編具動支數額表，送請立法院審議︰一、原列計畫費用因事實需要奉准修訂致原列經費不敷時。二、原列計畫費用因增加業務量致增加經費時。三、因應政事臨時需要必須增加計畫及經費時。」</w:t>
      </w:r>
    </w:p>
    <w:p w:rsidR="00B019E8" w:rsidRPr="00700F51" w:rsidRDefault="00341F6D" w:rsidP="006801D7">
      <w:pPr>
        <w:pStyle w:val="1"/>
        <w:numPr>
          <w:ilvl w:val="0"/>
          <w:numId w:val="0"/>
        </w:numPr>
        <w:ind w:leftChars="200" w:left="680" w:firstLineChars="200" w:firstLine="680"/>
        <w:rPr>
          <w:rFonts w:hAnsi="標楷體"/>
          <w:szCs w:val="32"/>
          <w:shd w:val="pct15" w:color="auto" w:fill="FFFFFF"/>
        </w:rPr>
      </w:pPr>
      <w:r w:rsidRPr="00700F51">
        <w:rPr>
          <w:rFonts w:hAnsi="標楷體" w:hint="eastAsia"/>
          <w:kern w:val="0"/>
        </w:rPr>
        <w:t>近年我國</w:t>
      </w:r>
      <w:r w:rsidR="007E4876" w:rsidRPr="00700F51">
        <w:rPr>
          <w:rFonts w:hAnsi="標楷體"/>
          <w:kern w:val="0"/>
        </w:rPr>
        <w:t>政府財政狀況</w:t>
      </w:r>
      <w:r w:rsidRPr="00700F51">
        <w:rPr>
          <w:rFonts w:hAnsi="標楷體" w:hint="eastAsia"/>
          <w:kern w:val="0"/>
        </w:rPr>
        <w:t>益趨</w:t>
      </w:r>
      <w:r w:rsidR="009B65E9" w:rsidRPr="00700F51">
        <w:rPr>
          <w:rFonts w:hAnsi="標楷體" w:hint="eastAsia"/>
          <w:szCs w:val="36"/>
        </w:rPr>
        <w:t>嚴竣，</w:t>
      </w:r>
      <w:r w:rsidRPr="00700F51">
        <w:rPr>
          <w:rFonts w:hAnsi="標楷體" w:hint="eastAsia"/>
          <w:szCs w:val="36"/>
        </w:rPr>
        <w:t>然而，</w:t>
      </w:r>
      <w:r w:rsidR="00B52140" w:rsidRPr="00700F51">
        <w:rPr>
          <w:rFonts w:hAnsi="標楷體" w:hint="eastAsia"/>
          <w:szCs w:val="36"/>
        </w:rPr>
        <w:t>各機關</w:t>
      </w:r>
      <w:r w:rsidR="002F771A" w:rsidRPr="00700F51">
        <w:rPr>
          <w:rFonts w:hAnsi="標楷體" w:hint="eastAsia"/>
          <w:szCs w:val="36"/>
        </w:rPr>
        <w:t>因應政事臨時需要，或業務量增加，或配合法律、計畫修訂，致須增加經費，依照前開</w:t>
      </w:r>
      <w:r w:rsidR="002F771A" w:rsidRPr="00700F51">
        <w:rPr>
          <w:rFonts w:hAnsi="標楷體" w:hint="eastAsia"/>
          <w:kern w:val="0"/>
        </w:rPr>
        <w:t>《預算法》</w:t>
      </w:r>
      <w:r w:rsidR="002F771A" w:rsidRPr="00700F51">
        <w:rPr>
          <w:rFonts w:hAnsi="標楷體"/>
        </w:rPr>
        <w:t>第70條</w:t>
      </w:r>
      <w:r w:rsidR="002F771A" w:rsidRPr="00700F51">
        <w:rPr>
          <w:rFonts w:hAnsi="標楷體" w:hint="eastAsia"/>
        </w:rPr>
        <w:t>規定</w:t>
      </w:r>
      <w:r w:rsidR="00B76E12" w:rsidRPr="00700F51">
        <w:rPr>
          <w:rFonts w:hAnsi="標楷體" w:hint="eastAsia"/>
          <w:szCs w:val="36"/>
        </w:rPr>
        <w:t>申請</w:t>
      </w:r>
      <w:r w:rsidR="00B76E12" w:rsidRPr="00700F51">
        <w:rPr>
          <w:rFonts w:hAnsi="標楷體" w:hint="eastAsia"/>
          <w:kern w:val="0"/>
        </w:rPr>
        <w:t>動支第二預備金者均為數頗鉅。</w:t>
      </w:r>
      <w:r w:rsidR="0011509E" w:rsidRPr="00700F51">
        <w:rPr>
          <w:rFonts w:hAnsi="標楷體" w:hint="eastAsia"/>
          <w:kern w:val="0"/>
        </w:rPr>
        <w:t>鑒</w:t>
      </w:r>
      <w:r w:rsidR="008B5F98" w:rsidRPr="00700F51">
        <w:rPr>
          <w:rFonts w:hAnsi="標楷體" w:hint="eastAsia"/>
          <w:kern w:val="0"/>
        </w:rPr>
        <w:t>於</w:t>
      </w:r>
      <w:r w:rsidR="00AE7AD9" w:rsidRPr="00700F51">
        <w:rPr>
          <w:rFonts w:hAnsi="標楷體" w:hint="eastAsia"/>
          <w:kern w:val="0"/>
        </w:rPr>
        <w:t>第二預備金為歲出預算之一環，</w:t>
      </w:r>
      <w:r w:rsidR="0037200E" w:rsidRPr="00700F51">
        <w:rPr>
          <w:rFonts w:hAnsi="標楷體" w:hint="eastAsia"/>
          <w:kern w:val="0"/>
        </w:rPr>
        <w:t>且</w:t>
      </w:r>
      <w:r w:rsidR="009A4A1A" w:rsidRPr="00700F51">
        <w:rPr>
          <w:rFonts w:hAnsi="標楷體" w:hint="eastAsia"/>
          <w:kern w:val="0"/>
        </w:rPr>
        <w:t>屬未明列支出目的</w:t>
      </w:r>
      <w:r w:rsidR="009A4A1A" w:rsidRPr="00700F51">
        <w:rPr>
          <w:rFonts w:hAnsi="標楷體" w:hint="eastAsia"/>
        </w:rPr>
        <w:t>之準備性質經費</w:t>
      </w:r>
      <w:r w:rsidR="00B804DF" w:rsidRPr="00700F51">
        <w:rPr>
          <w:rFonts w:hAnsi="標楷體" w:hint="eastAsia"/>
        </w:rPr>
        <w:t>，</w:t>
      </w:r>
      <w:r w:rsidR="0099021E" w:rsidRPr="00700F51">
        <w:rPr>
          <w:rFonts w:hAnsi="標楷體" w:hint="eastAsia"/>
        </w:rPr>
        <w:t>行政院</w:t>
      </w:r>
      <w:r w:rsidR="000B668B" w:rsidRPr="00700F51">
        <w:rPr>
          <w:rFonts w:hAnsi="標楷體" w:hint="eastAsia"/>
        </w:rPr>
        <w:t>洵</w:t>
      </w:r>
      <w:r w:rsidR="007E4876" w:rsidRPr="00700F51">
        <w:rPr>
          <w:rFonts w:hAnsi="標楷體" w:hint="eastAsia"/>
        </w:rPr>
        <w:t>應加強審</w:t>
      </w:r>
      <w:r w:rsidR="007E4876" w:rsidRPr="00700F51">
        <w:rPr>
          <w:rFonts w:hAnsi="標楷體" w:hint="eastAsia"/>
          <w:kern w:val="0"/>
        </w:rPr>
        <w:t>核及控管第二預備金</w:t>
      </w:r>
      <w:r w:rsidR="004A5F42" w:rsidRPr="00700F51">
        <w:rPr>
          <w:rFonts w:hAnsi="標楷體" w:hint="eastAsia"/>
          <w:kern w:val="0"/>
        </w:rPr>
        <w:t>之支用情形</w:t>
      </w:r>
      <w:r w:rsidR="00470F98" w:rsidRPr="00700F51">
        <w:rPr>
          <w:rFonts w:hAnsi="標楷體" w:hint="eastAsia"/>
          <w:kern w:val="0"/>
        </w:rPr>
        <w:t>，</w:t>
      </w:r>
      <w:r w:rsidR="00B804DF" w:rsidRPr="00700F51">
        <w:rPr>
          <w:rFonts w:hAnsi="標楷體"/>
          <w:kern w:val="0"/>
        </w:rPr>
        <w:t>俾利</w:t>
      </w:r>
      <w:r w:rsidR="003976E1" w:rsidRPr="00700F51">
        <w:rPr>
          <w:rFonts w:hAnsi="標楷體"/>
          <w:kern w:val="0"/>
        </w:rPr>
        <w:t>提升</w:t>
      </w:r>
      <w:r w:rsidR="006801D7" w:rsidRPr="00700F51">
        <w:rPr>
          <w:rFonts w:hAnsi="標楷體" w:hint="eastAsia"/>
          <w:kern w:val="0"/>
        </w:rPr>
        <w:t>第二預備金</w:t>
      </w:r>
      <w:r w:rsidRPr="00700F51">
        <w:rPr>
          <w:rFonts w:hAnsi="標楷體" w:hint="eastAsia"/>
          <w:kern w:val="0"/>
        </w:rPr>
        <w:t>運用效能</w:t>
      </w:r>
      <w:r w:rsidR="008B5F98" w:rsidRPr="00700F51">
        <w:rPr>
          <w:rFonts w:hAnsi="標楷體" w:hint="eastAsia"/>
          <w:kern w:val="0"/>
        </w:rPr>
        <w:t>。</w:t>
      </w:r>
      <w:r w:rsidR="00F74B70" w:rsidRPr="00700F51">
        <w:rPr>
          <w:rFonts w:hAnsi="標楷體" w:hint="eastAsia"/>
          <w:kern w:val="0"/>
        </w:rPr>
        <w:t>惟</w:t>
      </w:r>
      <w:r w:rsidR="00750228" w:rsidRPr="00700F51">
        <w:rPr>
          <w:rFonts w:hAnsi="標楷體" w:hint="eastAsia"/>
          <w:kern w:val="0"/>
        </w:rPr>
        <w:t>審計部</w:t>
      </w:r>
      <w:r w:rsidR="00E70575" w:rsidRPr="00700F51">
        <w:rPr>
          <w:rFonts w:hAnsi="標楷體"/>
        </w:rPr>
        <w:t>民國（下同）</w:t>
      </w:r>
      <w:r w:rsidR="00750228" w:rsidRPr="00700F51">
        <w:rPr>
          <w:rFonts w:hAnsi="標楷體"/>
          <w:kern w:val="0"/>
        </w:rPr>
        <w:t>10</w:t>
      </w:r>
      <w:r w:rsidR="00FC5EE2" w:rsidRPr="00700F51">
        <w:rPr>
          <w:rFonts w:hAnsi="標楷體" w:hint="eastAsia"/>
          <w:kern w:val="0"/>
        </w:rPr>
        <w:t>5</w:t>
      </w:r>
      <w:r w:rsidR="00750228" w:rsidRPr="00700F51">
        <w:rPr>
          <w:rFonts w:hAnsi="標楷體"/>
          <w:kern w:val="0"/>
        </w:rPr>
        <w:t>年度</w:t>
      </w:r>
      <w:r w:rsidR="00FC5EE2" w:rsidRPr="00700F51">
        <w:rPr>
          <w:rFonts w:hAnsi="標楷體" w:hint="eastAsia"/>
          <w:kern w:val="0"/>
        </w:rPr>
        <w:t>中央政府總決算審核報告</w:t>
      </w:r>
      <w:r w:rsidR="00750228" w:rsidRPr="00700F51">
        <w:rPr>
          <w:rFonts w:hAnsi="標楷體" w:hint="eastAsia"/>
          <w:kern w:val="0"/>
        </w:rPr>
        <w:t>指出</w:t>
      </w:r>
      <w:r w:rsidR="00750228" w:rsidRPr="00700F51">
        <w:rPr>
          <w:rFonts w:hAnsi="標楷體"/>
          <w:kern w:val="0"/>
        </w:rPr>
        <w:t>，</w:t>
      </w:r>
      <w:r w:rsidR="00B76E12" w:rsidRPr="00700F51">
        <w:rPr>
          <w:rFonts w:hAnsi="標楷體"/>
          <w:kern w:val="0"/>
        </w:rPr>
        <w:t>部分機關申請動支第二預備金核算經費未臻確實致執行率低落，甚或連年以同一事由申請動支，年度預算未覈實編列</w:t>
      </w:r>
      <w:r w:rsidR="00FC5EE2" w:rsidRPr="00700F51">
        <w:rPr>
          <w:rFonts w:hAnsi="標楷體" w:hint="eastAsia"/>
          <w:kern w:val="0"/>
        </w:rPr>
        <w:t>等情</w:t>
      </w:r>
      <w:r w:rsidR="00B019E8" w:rsidRPr="00700F51">
        <w:rPr>
          <w:rFonts w:hAnsi="標楷體" w:hint="eastAsia"/>
          <w:kern w:val="0"/>
        </w:rPr>
        <w:t>，</w:t>
      </w:r>
      <w:r w:rsidR="00807C59" w:rsidRPr="00700F51">
        <w:rPr>
          <w:rFonts w:hAnsi="標楷體" w:hint="eastAsia"/>
          <w:kern w:val="0"/>
        </w:rPr>
        <w:t>本院為</w:t>
      </w:r>
      <w:r w:rsidR="001E4320" w:rsidRPr="00700F51">
        <w:rPr>
          <w:rFonts w:hAnsi="標楷體" w:hint="eastAsia"/>
          <w:kern w:val="0"/>
        </w:rPr>
        <w:t>釐清</w:t>
      </w:r>
      <w:r w:rsidR="00ED534A" w:rsidRPr="00700F51">
        <w:rPr>
          <w:rFonts w:hAnsi="標楷體" w:hint="eastAsia"/>
          <w:kern w:val="0"/>
        </w:rPr>
        <w:t>行政院</w:t>
      </w:r>
      <w:r w:rsidR="00DE3AF5" w:rsidRPr="00700F51">
        <w:rPr>
          <w:rFonts w:hAnsi="標楷體" w:hint="eastAsia"/>
          <w:kern w:val="0"/>
        </w:rPr>
        <w:t>核准</w:t>
      </w:r>
      <w:r w:rsidR="00CD01CA" w:rsidRPr="00700F51">
        <w:rPr>
          <w:rFonts w:hAnsi="標楷體" w:hint="eastAsia"/>
          <w:kern w:val="0"/>
        </w:rPr>
        <w:t>各</w:t>
      </w:r>
      <w:r w:rsidR="006801D7" w:rsidRPr="00700F51">
        <w:rPr>
          <w:rFonts w:hAnsi="標楷體" w:hint="eastAsia"/>
          <w:kern w:val="0"/>
        </w:rPr>
        <w:t>機關</w:t>
      </w:r>
      <w:r w:rsidR="00ED534A" w:rsidRPr="00700F51">
        <w:rPr>
          <w:rFonts w:hAnsi="標楷體" w:hint="eastAsia"/>
          <w:kern w:val="0"/>
        </w:rPr>
        <w:t>動</w:t>
      </w:r>
      <w:r w:rsidR="00DE3AF5" w:rsidRPr="00700F51">
        <w:rPr>
          <w:rFonts w:hAnsi="標楷體" w:hint="eastAsia"/>
          <w:kern w:val="0"/>
        </w:rPr>
        <w:t>支</w:t>
      </w:r>
      <w:r w:rsidR="006801D7" w:rsidRPr="00700F51">
        <w:rPr>
          <w:rFonts w:hAnsi="標楷體"/>
          <w:kern w:val="0"/>
        </w:rPr>
        <w:t>第二預備金</w:t>
      </w:r>
      <w:r w:rsidR="006801D7" w:rsidRPr="00700F51">
        <w:rPr>
          <w:rFonts w:hAnsi="標楷體" w:hint="eastAsia"/>
          <w:kern w:val="0"/>
        </w:rPr>
        <w:t>之</w:t>
      </w:r>
      <w:r w:rsidR="00C22D72" w:rsidRPr="00700F51">
        <w:rPr>
          <w:rFonts w:hAnsi="標楷體"/>
          <w:kern w:val="0"/>
        </w:rPr>
        <w:t>執行</w:t>
      </w:r>
      <w:r w:rsidR="00C22D72" w:rsidRPr="00700F51">
        <w:rPr>
          <w:rFonts w:hAnsi="標楷體" w:hint="eastAsia"/>
          <w:kern w:val="0"/>
        </w:rPr>
        <w:t>品質</w:t>
      </w:r>
      <w:r w:rsidR="00B019E8" w:rsidRPr="00700F51">
        <w:rPr>
          <w:rFonts w:hAnsi="標楷體" w:hint="eastAsia"/>
          <w:kern w:val="0"/>
        </w:rPr>
        <w:t>，</w:t>
      </w:r>
      <w:r w:rsidR="00F01215" w:rsidRPr="00700F51">
        <w:rPr>
          <w:rFonts w:hAnsi="標楷體" w:hint="eastAsia"/>
          <w:kern w:val="0"/>
        </w:rPr>
        <w:t>俾使國家有限</w:t>
      </w:r>
      <w:r w:rsidR="001E4320" w:rsidRPr="00700F51">
        <w:rPr>
          <w:rFonts w:hAnsi="標楷體" w:hint="eastAsia"/>
          <w:kern w:val="0"/>
        </w:rPr>
        <w:t>資源發揮</w:t>
      </w:r>
      <w:r w:rsidR="00B7036B" w:rsidRPr="00700F51">
        <w:rPr>
          <w:rFonts w:hAnsi="標楷體" w:hint="eastAsia"/>
          <w:kern w:val="0"/>
        </w:rPr>
        <w:t>最</w:t>
      </w:r>
      <w:r w:rsidR="00C22D72" w:rsidRPr="00700F51">
        <w:rPr>
          <w:rFonts w:hAnsi="標楷體" w:hint="eastAsia"/>
          <w:kern w:val="0"/>
        </w:rPr>
        <w:t>佳</w:t>
      </w:r>
      <w:r w:rsidR="008F7E09" w:rsidRPr="00700F51">
        <w:rPr>
          <w:rFonts w:hAnsi="標楷體" w:hint="eastAsia"/>
          <w:kern w:val="0"/>
        </w:rPr>
        <w:t>綜</w:t>
      </w:r>
      <w:r w:rsidR="00F01215" w:rsidRPr="00700F51">
        <w:rPr>
          <w:rFonts w:hAnsi="標楷體" w:hint="eastAsia"/>
          <w:kern w:val="0"/>
        </w:rPr>
        <w:t>效</w:t>
      </w:r>
      <w:r w:rsidR="00AF6038" w:rsidRPr="00700F51">
        <w:rPr>
          <w:rFonts w:hAnsi="標楷體" w:hint="eastAsia"/>
          <w:kern w:val="0"/>
        </w:rPr>
        <w:t>，</w:t>
      </w:r>
      <w:r w:rsidR="00B019E8" w:rsidRPr="00700F51">
        <w:rPr>
          <w:rFonts w:hAnsi="標楷體" w:hint="eastAsia"/>
          <w:kern w:val="0"/>
        </w:rPr>
        <w:t>爰立案調查。</w:t>
      </w:r>
    </w:p>
    <w:p w:rsidR="00750228" w:rsidRPr="00700F51" w:rsidRDefault="00750228" w:rsidP="00807C59">
      <w:pPr>
        <w:pStyle w:val="1"/>
        <w:numPr>
          <w:ilvl w:val="0"/>
          <w:numId w:val="0"/>
        </w:numPr>
        <w:ind w:leftChars="200" w:left="680" w:firstLineChars="200" w:firstLine="680"/>
        <w:rPr>
          <w:rFonts w:hAnsi="標楷體"/>
        </w:rPr>
      </w:pPr>
      <w:r w:rsidRPr="00700F51">
        <w:rPr>
          <w:rFonts w:hAnsi="標楷體" w:hint="eastAsia"/>
        </w:rPr>
        <w:t>案經調閱行政院主計總處、審計部等機關卷證資料，並詢問行政院主計總處</w:t>
      </w:r>
      <w:r w:rsidR="00B7036B" w:rsidRPr="00700F51">
        <w:rPr>
          <w:rFonts w:hAnsi="標楷體" w:hint="eastAsia"/>
          <w:kern w:val="0"/>
        </w:rPr>
        <w:t>相關人員</w:t>
      </w:r>
      <w:r w:rsidRPr="00700F51">
        <w:rPr>
          <w:rFonts w:hAnsi="標楷體"/>
        </w:rPr>
        <w:t>，</w:t>
      </w:r>
      <w:r w:rsidR="00C15760" w:rsidRPr="00700F51">
        <w:rPr>
          <w:rFonts w:hAnsi="標楷體" w:hint="eastAsia"/>
        </w:rPr>
        <w:t>業已調查竣事</w:t>
      </w:r>
      <w:r w:rsidRPr="00700F51">
        <w:rPr>
          <w:rFonts w:hAnsi="標楷體" w:hint="eastAsia"/>
        </w:rPr>
        <w:t>，茲臚</w:t>
      </w:r>
      <w:r w:rsidRPr="00700F51">
        <w:rPr>
          <w:rFonts w:hAnsi="標楷體" w:hint="eastAsia"/>
        </w:rPr>
        <w:lastRenderedPageBreak/>
        <w:t>列調查意見如下：</w:t>
      </w:r>
    </w:p>
    <w:p w:rsidR="004E5AFF" w:rsidRPr="00700F51" w:rsidRDefault="00712793" w:rsidP="00265BB2">
      <w:pPr>
        <w:pStyle w:val="2"/>
        <w:rPr>
          <w:rFonts w:hAnsi="標楷體"/>
          <w:b/>
        </w:rPr>
      </w:pPr>
      <w:r w:rsidRPr="00700F51">
        <w:rPr>
          <w:rFonts w:hAnsi="標楷體" w:hint="eastAsia"/>
          <w:b/>
        </w:rPr>
        <w:t>行政院核准</w:t>
      </w:r>
      <w:r w:rsidR="00E57B0C" w:rsidRPr="00700F51">
        <w:rPr>
          <w:rFonts w:hAnsi="標楷體" w:hint="eastAsia"/>
          <w:b/>
        </w:rPr>
        <w:t>部分機關</w:t>
      </w:r>
      <w:r w:rsidRPr="00700F51">
        <w:rPr>
          <w:rFonts w:hAnsi="標楷體" w:hint="eastAsia"/>
          <w:b/>
        </w:rPr>
        <w:t>申請</w:t>
      </w:r>
      <w:r w:rsidR="003B4BA6" w:rsidRPr="00700F51">
        <w:rPr>
          <w:rFonts w:hAnsi="標楷體" w:hint="eastAsia"/>
          <w:b/>
        </w:rPr>
        <w:t>動支第二預備金</w:t>
      </w:r>
      <w:r w:rsidR="00EC1658" w:rsidRPr="00700F51">
        <w:rPr>
          <w:rFonts w:hAnsi="標楷體" w:hint="eastAsia"/>
          <w:b/>
        </w:rPr>
        <w:t>案件</w:t>
      </w:r>
      <w:r w:rsidR="003B4BA6" w:rsidRPr="00700F51">
        <w:rPr>
          <w:rFonts w:hAnsi="標楷體" w:hint="eastAsia"/>
          <w:b/>
        </w:rPr>
        <w:t>，</w:t>
      </w:r>
      <w:r w:rsidR="00EC1658" w:rsidRPr="00700F51">
        <w:rPr>
          <w:rFonts w:hAnsi="標楷體" w:hint="eastAsia"/>
          <w:b/>
        </w:rPr>
        <w:t>因</w:t>
      </w:r>
      <w:r w:rsidR="003B4BA6" w:rsidRPr="00700F51">
        <w:rPr>
          <w:rFonts w:hAnsi="標楷體" w:hint="eastAsia"/>
          <w:b/>
        </w:rPr>
        <w:t>事</w:t>
      </w:r>
      <w:r w:rsidR="003B4BA6" w:rsidRPr="00700F51">
        <w:rPr>
          <w:rFonts w:hAnsi="標楷體"/>
          <w:b/>
        </w:rPr>
        <w:t>前</w:t>
      </w:r>
      <w:r w:rsidR="00EE3D1F" w:rsidRPr="00700F51">
        <w:rPr>
          <w:rFonts w:hAnsi="標楷體" w:hint="eastAsia"/>
          <w:b/>
        </w:rPr>
        <w:t>經費審核與控管作業</w:t>
      </w:r>
      <w:r w:rsidR="001030B7" w:rsidRPr="00700F51">
        <w:rPr>
          <w:rFonts w:hAnsi="標楷體" w:hint="eastAsia"/>
          <w:b/>
        </w:rPr>
        <w:t>未盡周延</w:t>
      </w:r>
      <w:r w:rsidRPr="00700F51">
        <w:rPr>
          <w:rFonts w:hAnsi="標楷體"/>
          <w:b/>
        </w:rPr>
        <w:t>，</w:t>
      </w:r>
      <w:r w:rsidR="003B4BA6" w:rsidRPr="00700F51">
        <w:rPr>
          <w:rFonts w:hAnsi="標楷體" w:hint="eastAsia"/>
          <w:b/>
        </w:rPr>
        <w:t>致</w:t>
      </w:r>
      <w:r w:rsidR="005F1436" w:rsidRPr="00700F51">
        <w:rPr>
          <w:rFonts w:hAnsi="標楷體" w:hint="eastAsia"/>
          <w:b/>
        </w:rPr>
        <w:t>申請動支後又予註銷或產生鉅額</w:t>
      </w:r>
      <w:r w:rsidRPr="00700F51">
        <w:rPr>
          <w:rFonts w:hAnsi="標楷體" w:hint="eastAsia"/>
          <w:b/>
        </w:rPr>
        <w:t>賸餘</w:t>
      </w:r>
      <w:r w:rsidR="003B4BA6" w:rsidRPr="00700F51">
        <w:rPr>
          <w:rFonts w:hAnsi="標楷體" w:hint="eastAsia"/>
          <w:b/>
        </w:rPr>
        <w:t>，排擠其他急要或必要之政事支出，影響政府有限</w:t>
      </w:r>
      <w:r w:rsidR="003B4BA6" w:rsidRPr="00700F51">
        <w:rPr>
          <w:rFonts w:hAnsi="標楷體"/>
          <w:b/>
        </w:rPr>
        <w:t>資源配置效</w:t>
      </w:r>
      <w:r w:rsidR="003B4BA6" w:rsidRPr="00700F51">
        <w:rPr>
          <w:rFonts w:hAnsi="標楷體" w:hint="eastAsia"/>
          <w:b/>
        </w:rPr>
        <w:t>益</w:t>
      </w:r>
      <w:r w:rsidRPr="00700F51">
        <w:rPr>
          <w:rFonts w:hAnsi="標楷體" w:hint="eastAsia"/>
          <w:b/>
        </w:rPr>
        <w:t>，</w:t>
      </w:r>
      <w:r w:rsidR="005F1436" w:rsidRPr="00700F51">
        <w:rPr>
          <w:rFonts w:hAnsi="標楷體" w:hint="eastAsia"/>
          <w:b/>
        </w:rPr>
        <w:t>有待檢討改善</w:t>
      </w:r>
      <w:r w:rsidR="00347A27" w:rsidRPr="00700F51">
        <w:rPr>
          <w:rFonts w:hAnsi="標楷體" w:hint="eastAsia"/>
          <w:b/>
        </w:rPr>
        <w:t>。</w:t>
      </w:r>
    </w:p>
    <w:p w:rsidR="00B5192C" w:rsidRPr="00700F51" w:rsidRDefault="009B65E9" w:rsidP="00A1593B">
      <w:pPr>
        <w:pStyle w:val="3"/>
        <w:numPr>
          <w:ilvl w:val="2"/>
          <w:numId w:val="3"/>
        </w:numPr>
        <w:rPr>
          <w:rFonts w:hAnsi="標楷體"/>
          <w:sz w:val="28"/>
          <w:szCs w:val="28"/>
          <w:shd w:val="pct15" w:color="auto" w:fill="FFFFFF"/>
        </w:rPr>
      </w:pPr>
      <w:r w:rsidRPr="00700F51">
        <w:rPr>
          <w:rFonts w:hAnsi="標楷體" w:hint="eastAsia"/>
        </w:rPr>
        <w:t>經查，行政院主計總處</w:t>
      </w:r>
      <w:r w:rsidR="00C427BF" w:rsidRPr="00700F51">
        <w:rPr>
          <w:rFonts w:hAnsi="標楷體" w:hint="eastAsia"/>
        </w:rPr>
        <w:t>長</w:t>
      </w:r>
      <w:r w:rsidR="008334E2" w:rsidRPr="00700F51">
        <w:rPr>
          <w:rFonts w:hAnsi="標楷體" w:hint="eastAsia"/>
        </w:rPr>
        <w:t>期</w:t>
      </w:r>
      <w:r w:rsidR="00C427BF" w:rsidRPr="00700F51">
        <w:rPr>
          <w:rFonts w:hAnsi="標楷體" w:hint="eastAsia"/>
        </w:rPr>
        <w:t>以來</w:t>
      </w:r>
      <w:r w:rsidRPr="00700F51">
        <w:rPr>
          <w:rFonts w:hAnsi="標楷體" w:hint="eastAsia"/>
        </w:rPr>
        <w:t>將「</w:t>
      </w:r>
      <w:r w:rsidRPr="00700F51">
        <w:rPr>
          <w:rFonts w:hAnsi="標楷體"/>
        </w:rPr>
        <w:t>妥適配置預算資源，提升預算執行效率</w:t>
      </w:r>
      <w:r w:rsidRPr="00700F51">
        <w:rPr>
          <w:rFonts w:hAnsi="標楷體" w:hint="eastAsia"/>
        </w:rPr>
        <w:t>」納入年度</w:t>
      </w:r>
      <w:r w:rsidRPr="00700F51">
        <w:rPr>
          <w:rFonts w:hAnsi="標楷體"/>
        </w:rPr>
        <w:t>重要施政計畫項目</w:t>
      </w:r>
      <w:r w:rsidRPr="00700F51">
        <w:rPr>
          <w:rFonts w:hAnsi="標楷體" w:hint="eastAsia"/>
        </w:rPr>
        <w:t>之一。</w:t>
      </w:r>
      <w:r w:rsidR="00C04636" w:rsidRPr="00700F51">
        <w:rPr>
          <w:rFonts w:hAnsi="標楷體" w:hint="eastAsia"/>
        </w:rPr>
        <w:t>揆諸</w:t>
      </w:r>
      <w:r w:rsidR="005525A0" w:rsidRPr="00700F51">
        <w:rPr>
          <w:rFonts w:hAnsi="標楷體" w:hint="eastAsia"/>
        </w:rPr>
        <w:t>該</w:t>
      </w:r>
      <w:r w:rsidR="00A53DE6" w:rsidRPr="00700F51">
        <w:rPr>
          <w:rFonts w:hAnsi="標楷體" w:hint="eastAsia"/>
        </w:rPr>
        <w:t>總處訂定之</w:t>
      </w:r>
      <w:r w:rsidR="005E7BE5" w:rsidRPr="00700F51">
        <w:rPr>
          <w:rFonts w:hAnsi="標楷體" w:hint="eastAsia"/>
        </w:rPr>
        <w:t>《</w:t>
      </w:r>
      <w:r w:rsidR="007F2DB8" w:rsidRPr="00700F51">
        <w:rPr>
          <w:rFonts w:hAnsi="標楷體" w:hint="eastAsia"/>
        </w:rPr>
        <w:t>主計業務</w:t>
      </w:r>
      <w:r w:rsidR="00A53DE6" w:rsidRPr="00700F51">
        <w:rPr>
          <w:rFonts w:hAnsi="標楷體" w:hint="eastAsia"/>
        </w:rPr>
        <w:t>內部控制制度共通性作業範例</w:t>
      </w:r>
      <w:r w:rsidR="007F2DB8" w:rsidRPr="00700F51">
        <w:rPr>
          <w:rFonts w:hAnsi="標楷體" w:hint="eastAsia"/>
        </w:rPr>
        <w:t>－</w:t>
      </w:r>
      <w:r w:rsidR="00F246AD" w:rsidRPr="00700F51">
        <w:rPr>
          <w:rFonts w:hAnsi="標楷體" w:hint="eastAsia"/>
        </w:rPr>
        <w:t>第二預備金動支作業</w:t>
      </w:r>
      <w:r w:rsidR="005E7BE5" w:rsidRPr="00700F51">
        <w:rPr>
          <w:rFonts w:hAnsi="標楷體" w:hint="eastAsia"/>
        </w:rPr>
        <w:t>》</w:t>
      </w:r>
      <w:r w:rsidR="00A53DE6" w:rsidRPr="00700F51">
        <w:rPr>
          <w:rFonts w:hAnsi="標楷體" w:hint="eastAsia"/>
        </w:rPr>
        <w:t>，</w:t>
      </w:r>
      <w:r w:rsidR="007C0217" w:rsidRPr="00700F51">
        <w:rPr>
          <w:rFonts w:hAnsi="標楷體" w:hint="eastAsia"/>
        </w:rPr>
        <w:t>各機關申請動支第二預備金應</w:t>
      </w:r>
      <w:r w:rsidR="00B5192C" w:rsidRPr="00700F51">
        <w:rPr>
          <w:rFonts w:hAnsi="標楷體" w:hint="eastAsia"/>
        </w:rPr>
        <w:t>按《各機關單位預算執行要點》</w:t>
      </w:r>
      <w:r w:rsidR="00B5192C" w:rsidRPr="00700F51">
        <w:rPr>
          <w:rFonts w:hAnsi="標楷體"/>
        </w:rPr>
        <w:t>第31點</w:t>
      </w:r>
      <w:r w:rsidR="00B5192C" w:rsidRPr="00700F51">
        <w:rPr>
          <w:rFonts w:hAnsi="標楷體" w:hint="eastAsia"/>
        </w:rPr>
        <w:t>規</w:t>
      </w:r>
      <w:r w:rsidR="00B5192C" w:rsidRPr="00700F51">
        <w:rPr>
          <w:rFonts w:hAnsi="標楷體"/>
        </w:rPr>
        <w:t>定</w:t>
      </w:r>
      <w:r w:rsidR="00B5192C" w:rsidRPr="00700F51">
        <w:rPr>
          <w:rFonts w:hAnsi="標楷體" w:hint="eastAsia"/>
        </w:rPr>
        <w:t>衡酌執行能力，且</w:t>
      </w:r>
      <w:r w:rsidR="007C0217" w:rsidRPr="00700F51">
        <w:rPr>
          <w:rFonts w:hAnsi="標楷體" w:hint="eastAsia"/>
        </w:rPr>
        <w:t>敘明動支原因、</w:t>
      </w:r>
      <w:r w:rsidR="00736370" w:rsidRPr="00700F51">
        <w:rPr>
          <w:rFonts w:hAnsi="標楷體" w:hint="eastAsia"/>
        </w:rPr>
        <w:t>經費需求（含估算方式）及</w:t>
      </w:r>
      <w:r w:rsidR="007C0217" w:rsidRPr="00700F51">
        <w:rPr>
          <w:rFonts w:hAnsi="標楷體" w:hint="eastAsia"/>
        </w:rPr>
        <w:t>依據條款</w:t>
      </w:r>
      <w:r w:rsidR="00A53DE6" w:rsidRPr="00700F51">
        <w:rPr>
          <w:rFonts w:hAnsi="標楷體" w:hint="eastAsia"/>
        </w:rPr>
        <w:t>，</w:t>
      </w:r>
      <w:r w:rsidR="00736370" w:rsidRPr="00700F51">
        <w:rPr>
          <w:rFonts w:hAnsi="標楷體" w:hint="eastAsia"/>
        </w:rPr>
        <w:t>於完成內部審核程序並報經主管機關審核確為業務必需及符合規定後，陳報行政院</w:t>
      </w:r>
      <w:r w:rsidR="004347E5" w:rsidRPr="00700F51">
        <w:rPr>
          <w:rFonts w:hAnsi="標楷體" w:hint="eastAsia"/>
        </w:rPr>
        <w:t>；</w:t>
      </w:r>
      <w:r w:rsidR="0008418F" w:rsidRPr="00700F51">
        <w:rPr>
          <w:rFonts w:hAnsi="標楷體" w:hint="eastAsia"/>
        </w:rPr>
        <w:t>而</w:t>
      </w:r>
      <w:r w:rsidR="00A53DE6" w:rsidRPr="00700F51">
        <w:rPr>
          <w:rFonts w:hAnsi="標楷體" w:hint="eastAsia"/>
        </w:rPr>
        <w:t>行政院主計總處</w:t>
      </w:r>
      <w:r w:rsidR="007C0217" w:rsidRPr="00700F51">
        <w:rPr>
          <w:rFonts w:hAnsi="標楷體" w:hint="eastAsia"/>
        </w:rPr>
        <w:t>接獲各申請機關陳由主管機關核轉行政院申請動支第二預備金案件後，應審查</w:t>
      </w:r>
      <w:r w:rsidR="00F41D54" w:rsidRPr="00700F51">
        <w:rPr>
          <w:rFonts w:hAnsi="標楷體" w:hint="eastAsia"/>
        </w:rPr>
        <w:t>動支事由</w:t>
      </w:r>
      <w:r w:rsidR="000849C5" w:rsidRPr="00700F51">
        <w:rPr>
          <w:rFonts w:hAnsi="標楷體" w:hint="eastAsia"/>
        </w:rPr>
        <w:t>、</w:t>
      </w:r>
      <w:r w:rsidR="0080344E" w:rsidRPr="00700F51">
        <w:rPr>
          <w:rFonts w:hAnsi="標楷體" w:hint="eastAsia"/>
        </w:rPr>
        <w:t>申請動支金額計算基礎、估列方式及</w:t>
      </w:r>
      <w:r w:rsidR="007C0217" w:rsidRPr="00700F51">
        <w:rPr>
          <w:rFonts w:hAnsi="標楷體" w:hint="eastAsia"/>
        </w:rPr>
        <w:t>付款期程是否合理</w:t>
      </w:r>
      <w:r w:rsidR="00F41D54" w:rsidRPr="00700F51">
        <w:rPr>
          <w:rFonts w:hAnsi="標楷體" w:hint="eastAsia"/>
        </w:rPr>
        <w:t>，擬具審核結果，陳由主計長核可後，將主計長核可同意動支案件，簽陳行政院院長核定</w:t>
      </w:r>
      <w:r w:rsidR="007C0217" w:rsidRPr="00700F51">
        <w:rPr>
          <w:rFonts w:hAnsi="標楷體" w:hint="eastAsia"/>
        </w:rPr>
        <w:t>。</w:t>
      </w:r>
      <w:r w:rsidR="00831B84" w:rsidRPr="00700F51">
        <w:rPr>
          <w:rFonts w:hAnsi="標楷體" w:hint="eastAsia"/>
        </w:rPr>
        <w:t>是以，當前國家財政</w:t>
      </w:r>
      <w:r w:rsidR="00831B84" w:rsidRPr="00700F51">
        <w:rPr>
          <w:rFonts w:hAnsi="標楷體"/>
        </w:rPr>
        <w:t>艱困</w:t>
      </w:r>
      <w:r w:rsidR="00831B84" w:rsidRPr="00700F51">
        <w:rPr>
          <w:rFonts w:hAnsi="標楷體" w:hint="eastAsia"/>
        </w:rPr>
        <w:t>，舉債頗鉅，</w:t>
      </w:r>
      <w:r w:rsidR="00C22D72" w:rsidRPr="00700F51">
        <w:rPr>
          <w:rFonts w:hAnsi="標楷體" w:hint="eastAsia"/>
        </w:rPr>
        <w:t>為妥慎配置有限預算資源（含第二預備金），政府應當</w:t>
      </w:r>
      <w:r w:rsidR="00190730" w:rsidRPr="00700F51">
        <w:rPr>
          <w:rFonts w:hAnsi="標楷體" w:hint="eastAsia"/>
        </w:rPr>
        <w:t>精進</w:t>
      </w:r>
      <w:r w:rsidR="00C22D72" w:rsidRPr="00700F51">
        <w:rPr>
          <w:rFonts w:hAnsi="標楷體"/>
        </w:rPr>
        <w:t>預算審核功能</w:t>
      </w:r>
      <w:r w:rsidR="00C22D72" w:rsidRPr="00700F51">
        <w:rPr>
          <w:rFonts w:hAnsi="標楷體" w:hint="eastAsia"/>
        </w:rPr>
        <w:t>，</w:t>
      </w:r>
      <w:r w:rsidR="00C22D72" w:rsidRPr="00700F51">
        <w:rPr>
          <w:rFonts w:hAnsi="標楷體"/>
        </w:rPr>
        <w:t>提升</w:t>
      </w:r>
      <w:r w:rsidR="00F01215" w:rsidRPr="00700F51">
        <w:rPr>
          <w:rFonts w:hAnsi="標楷體"/>
        </w:rPr>
        <w:t>預算執行效率</w:t>
      </w:r>
      <w:r w:rsidR="00C22D72" w:rsidRPr="00700F51">
        <w:rPr>
          <w:rFonts w:hAnsi="標楷體" w:hint="eastAsia"/>
        </w:rPr>
        <w:t>。</w:t>
      </w:r>
      <w:r w:rsidR="008A77B8" w:rsidRPr="00700F51">
        <w:rPr>
          <w:rFonts w:hAnsi="標楷體" w:hint="eastAsia"/>
        </w:rPr>
        <w:t>合先敘明。</w:t>
      </w:r>
    </w:p>
    <w:p w:rsidR="00386B96" w:rsidRPr="00700F51" w:rsidRDefault="00613E4E" w:rsidP="004C6141">
      <w:pPr>
        <w:pStyle w:val="3"/>
        <w:rPr>
          <w:rFonts w:hAnsi="標楷體"/>
        </w:rPr>
      </w:pPr>
      <w:r w:rsidRPr="00700F51">
        <w:rPr>
          <w:rFonts w:hAnsi="標楷體" w:hint="eastAsia"/>
        </w:rPr>
        <w:t>次</w:t>
      </w:r>
      <w:r w:rsidR="00831B84" w:rsidRPr="00700F51">
        <w:rPr>
          <w:rFonts w:hAnsi="標楷體" w:hint="eastAsia"/>
        </w:rPr>
        <w:t>查，</w:t>
      </w:r>
      <w:r w:rsidR="00C65AAC" w:rsidRPr="00700F51">
        <w:rPr>
          <w:rFonts w:hAnsi="標楷體"/>
        </w:rPr>
        <w:t>外交部</w:t>
      </w:r>
      <w:r w:rsidR="00C65AAC" w:rsidRPr="00700F51">
        <w:rPr>
          <w:rFonts w:hAnsi="標楷體" w:hint="eastAsia"/>
        </w:rPr>
        <w:t>駐外人員人事費</w:t>
      </w:r>
      <w:r w:rsidR="00E524A7" w:rsidRPr="00700F51">
        <w:rPr>
          <w:rFonts w:hAnsi="標楷體" w:hint="eastAsia"/>
        </w:rPr>
        <w:t>於</w:t>
      </w:r>
      <w:r w:rsidR="00C65AAC" w:rsidRPr="00700F51">
        <w:rPr>
          <w:rFonts w:hAnsi="標楷體" w:hint="eastAsia"/>
        </w:rPr>
        <w:t>105年因匯率變動致原編經費不敷支應，</w:t>
      </w:r>
      <w:r w:rsidR="00C65AAC" w:rsidRPr="00700F51">
        <w:rPr>
          <w:rFonts w:hAnsi="標楷體"/>
        </w:rPr>
        <w:t>依</w:t>
      </w:r>
      <w:r w:rsidR="00C65AAC" w:rsidRPr="00700F51">
        <w:rPr>
          <w:rFonts w:hAnsi="標楷體" w:hint="eastAsia"/>
        </w:rPr>
        <w:t>照前揭《</w:t>
      </w:r>
      <w:r w:rsidR="00C65AAC" w:rsidRPr="00700F51">
        <w:rPr>
          <w:rFonts w:hAnsi="標楷體"/>
        </w:rPr>
        <w:t>預算法</w:t>
      </w:r>
      <w:r w:rsidR="00C65AAC" w:rsidRPr="00700F51">
        <w:rPr>
          <w:rFonts w:hAnsi="標楷體" w:hint="eastAsia"/>
        </w:rPr>
        <w:t>》</w:t>
      </w:r>
      <w:r w:rsidR="00C65AAC" w:rsidRPr="00700F51">
        <w:rPr>
          <w:rFonts w:hAnsi="標楷體"/>
        </w:rPr>
        <w:t>第70條第2項規定申請</w:t>
      </w:r>
      <w:r w:rsidR="00C65AAC" w:rsidRPr="00700F51">
        <w:rPr>
          <w:rFonts w:hAnsi="標楷體" w:hint="eastAsia"/>
        </w:rPr>
        <w:t>動支</w:t>
      </w:r>
      <w:r w:rsidR="00C65AAC" w:rsidRPr="00700F51">
        <w:rPr>
          <w:rFonts w:hAnsi="標楷體"/>
        </w:rPr>
        <w:t>第二預備金</w:t>
      </w:r>
      <w:r w:rsidR="00C65AAC" w:rsidRPr="00700F51">
        <w:rPr>
          <w:rFonts w:hAnsi="標楷體" w:hint="eastAsia"/>
        </w:rPr>
        <w:t>，</w:t>
      </w:r>
      <w:r w:rsidR="00C65AAC" w:rsidRPr="00700F51">
        <w:rPr>
          <w:rFonts w:hAnsi="標楷體"/>
        </w:rPr>
        <w:t>經</w:t>
      </w:r>
      <w:r w:rsidR="00C65AAC" w:rsidRPr="00700F51">
        <w:rPr>
          <w:rFonts w:hAnsi="標楷體" w:hint="eastAsia"/>
        </w:rPr>
        <w:t>行政院</w:t>
      </w:r>
      <w:r w:rsidR="007309FB" w:rsidRPr="00700F51">
        <w:rPr>
          <w:rFonts w:hAnsi="標楷體"/>
        </w:rPr>
        <w:t>核</w:t>
      </w:r>
      <w:r w:rsidR="007309FB" w:rsidRPr="00700F51">
        <w:rPr>
          <w:rFonts w:hAnsi="標楷體" w:hint="eastAsia"/>
        </w:rPr>
        <w:t>准</w:t>
      </w:r>
      <w:r w:rsidR="00B01513" w:rsidRPr="00700F51">
        <w:rPr>
          <w:rFonts w:hAnsi="標楷體" w:hint="eastAsia"/>
        </w:rPr>
        <w:t>動支</w:t>
      </w:r>
      <w:r w:rsidR="00ED0DAA" w:rsidRPr="00700F51">
        <w:rPr>
          <w:rFonts w:hAnsi="標楷體" w:hint="eastAsia"/>
        </w:rPr>
        <w:t>新臺幣（下同）</w:t>
      </w:r>
      <w:r w:rsidR="00C65AAC" w:rsidRPr="00700F51">
        <w:rPr>
          <w:rFonts w:hAnsi="標楷體"/>
        </w:rPr>
        <w:t>4,860萬元，</w:t>
      </w:r>
      <w:r w:rsidR="008A77B8" w:rsidRPr="00700F51">
        <w:rPr>
          <w:rFonts w:hAnsi="標楷體" w:hint="eastAsia"/>
          <w:kern w:val="0"/>
        </w:rPr>
        <w:t>惟</w:t>
      </w:r>
      <w:r w:rsidR="00C65AAC" w:rsidRPr="00700F51">
        <w:rPr>
          <w:rFonts w:hAnsi="標楷體" w:hint="eastAsia"/>
        </w:rPr>
        <w:t>執行數</w:t>
      </w:r>
      <w:r w:rsidR="00C65AAC" w:rsidRPr="00700F51">
        <w:rPr>
          <w:rFonts w:hAnsi="標楷體"/>
        </w:rPr>
        <w:t>294萬餘</w:t>
      </w:r>
      <w:r w:rsidR="00C65AAC" w:rsidRPr="00700F51">
        <w:rPr>
          <w:rFonts w:hAnsi="標楷體" w:hint="eastAsia"/>
        </w:rPr>
        <w:t>元，賸餘數</w:t>
      </w:r>
      <w:r w:rsidR="00C65AAC" w:rsidRPr="00700F51">
        <w:rPr>
          <w:rFonts w:hAnsi="標楷體"/>
        </w:rPr>
        <w:t>4,565萬餘</w:t>
      </w:r>
      <w:r w:rsidR="00C65AAC" w:rsidRPr="00700F51">
        <w:rPr>
          <w:rFonts w:hAnsi="標楷體"/>
          <w:kern w:val="0"/>
        </w:rPr>
        <w:t>元</w:t>
      </w:r>
      <w:r w:rsidR="00C65AAC" w:rsidRPr="00700F51">
        <w:rPr>
          <w:rFonts w:hAnsi="標楷體" w:hint="eastAsia"/>
          <w:kern w:val="0"/>
        </w:rPr>
        <w:t>，</w:t>
      </w:r>
      <w:r w:rsidR="00C65AAC" w:rsidRPr="00700F51">
        <w:rPr>
          <w:rFonts w:hAnsi="標楷體" w:hint="eastAsia"/>
        </w:rPr>
        <w:t>經費賸餘比率達</w:t>
      </w:r>
      <w:r w:rsidR="00C65AAC" w:rsidRPr="00700F51">
        <w:rPr>
          <w:rFonts w:hAnsi="標楷體"/>
        </w:rPr>
        <w:t>93.94</w:t>
      </w:r>
      <w:r w:rsidR="00321B1F" w:rsidRPr="00700F51">
        <w:rPr>
          <w:rFonts w:hAnsi="標楷體"/>
        </w:rPr>
        <w:t>%</w:t>
      </w:r>
      <w:r w:rsidR="00595B23" w:rsidRPr="00700F51">
        <w:rPr>
          <w:rFonts w:hAnsi="標楷體" w:hint="eastAsia"/>
        </w:rPr>
        <w:t>，占比甚高。</w:t>
      </w:r>
      <w:r w:rsidR="00C65AAC" w:rsidRPr="00700F51">
        <w:rPr>
          <w:rFonts w:hAnsi="標楷體" w:hint="eastAsia"/>
        </w:rPr>
        <w:t>據行政院主計總處說明，發生經費賸餘</w:t>
      </w:r>
      <w:r w:rsidR="00C65AAC" w:rsidRPr="00700F51">
        <w:rPr>
          <w:rFonts w:hAnsi="標楷體"/>
        </w:rPr>
        <w:t>係因</w:t>
      </w:r>
      <w:r w:rsidR="00C65AAC" w:rsidRPr="00700F51">
        <w:rPr>
          <w:rFonts w:hAnsi="標楷體" w:hint="eastAsia"/>
        </w:rPr>
        <w:t>申請動支第二預備金所預測未來</w:t>
      </w:r>
      <w:r w:rsidR="00C65AAC" w:rsidRPr="00700F51">
        <w:rPr>
          <w:rFonts w:hAnsi="標楷體"/>
        </w:rPr>
        <w:t>匯率</w:t>
      </w:r>
      <w:r w:rsidR="00C65AAC" w:rsidRPr="00700F51">
        <w:rPr>
          <w:rFonts w:hAnsi="標楷體" w:hint="eastAsia"/>
        </w:rPr>
        <w:t>與</w:t>
      </w:r>
      <w:r w:rsidR="00C65AAC" w:rsidRPr="00700F51">
        <w:rPr>
          <w:rFonts w:hAnsi="標楷體"/>
        </w:rPr>
        <w:t>實際結匯匯率</w:t>
      </w:r>
      <w:r w:rsidR="00C65AAC" w:rsidRPr="00700F51">
        <w:rPr>
          <w:rFonts w:hAnsi="標楷體" w:hint="eastAsia"/>
        </w:rPr>
        <w:t>之差異，駐外人員調動</w:t>
      </w:r>
      <w:r w:rsidR="00616BEB" w:rsidRPr="00700F51">
        <w:rPr>
          <w:rFonts w:hint="eastAsia"/>
        </w:rPr>
        <w:t>及退休時點不如預期</w:t>
      </w:r>
      <w:r w:rsidR="00616BEB" w:rsidRPr="00700F51">
        <w:rPr>
          <w:rFonts w:hAnsi="標楷體" w:hint="eastAsia"/>
        </w:rPr>
        <w:t>，</w:t>
      </w:r>
      <w:r w:rsidR="00C65AAC" w:rsidRPr="00700F51">
        <w:rPr>
          <w:rFonts w:hAnsi="標楷體"/>
        </w:rPr>
        <w:lastRenderedPageBreak/>
        <w:t>待補人員</w:t>
      </w:r>
      <w:r w:rsidR="00C65AAC" w:rsidRPr="00700F51">
        <w:rPr>
          <w:rFonts w:hAnsi="標楷體" w:hint="eastAsia"/>
        </w:rPr>
        <w:t>未及</w:t>
      </w:r>
      <w:r w:rsidR="00C65AAC" w:rsidRPr="00700F51">
        <w:rPr>
          <w:rFonts w:hAnsi="標楷體"/>
        </w:rPr>
        <w:t>105年底</w:t>
      </w:r>
      <w:r w:rsidR="00C65AAC" w:rsidRPr="00700F51">
        <w:rPr>
          <w:rFonts w:hAnsi="標楷體" w:hint="eastAsia"/>
        </w:rPr>
        <w:t>補實產生之高低薪資差額，以及職員房屋補助及子女教育補助費較預期減少所致</w:t>
      </w:r>
      <w:r w:rsidR="00C54482" w:rsidRPr="00700F51">
        <w:rPr>
          <w:rFonts w:hAnsi="標楷體" w:hint="eastAsia"/>
        </w:rPr>
        <w:t>，</w:t>
      </w:r>
      <w:r w:rsidR="00C54482" w:rsidRPr="00700F51">
        <w:rPr>
          <w:rFonts w:hint="eastAsia"/>
        </w:rPr>
        <w:t>嗣後將參酌當期實際結匯金額及人員進用狀況，覈實估算所需經費等語</w:t>
      </w:r>
      <w:r w:rsidR="00C65AAC" w:rsidRPr="00700F51">
        <w:rPr>
          <w:rFonts w:hAnsi="標楷體" w:hint="eastAsia"/>
        </w:rPr>
        <w:t>，</w:t>
      </w:r>
      <w:r w:rsidR="008F7E09" w:rsidRPr="00700F51">
        <w:rPr>
          <w:rFonts w:hAnsi="標楷體" w:hint="eastAsia"/>
        </w:rPr>
        <w:t>足</w:t>
      </w:r>
      <w:r w:rsidR="00F12E18" w:rsidRPr="00700F51">
        <w:rPr>
          <w:rFonts w:hAnsi="標楷體" w:hint="eastAsia"/>
        </w:rPr>
        <w:t>見</w:t>
      </w:r>
      <w:r w:rsidR="00E34130" w:rsidRPr="00700F51">
        <w:rPr>
          <w:rFonts w:hAnsi="標楷體" w:hint="eastAsia"/>
        </w:rPr>
        <w:t>行政院核准外交部</w:t>
      </w:r>
      <w:r w:rsidR="00386B96" w:rsidRPr="00700F51">
        <w:rPr>
          <w:rFonts w:hAnsi="標楷體" w:hint="eastAsia"/>
        </w:rPr>
        <w:t>動支</w:t>
      </w:r>
      <w:r w:rsidR="00A01172" w:rsidRPr="00700F51">
        <w:rPr>
          <w:rFonts w:hAnsi="標楷體" w:hint="eastAsia"/>
        </w:rPr>
        <w:t>第二</w:t>
      </w:r>
      <w:r w:rsidR="00386B96" w:rsidRPr="00700F51">
        <w:rPr>
          <w:rFonts w:hAnsi="標楷體" w:hint="eastAsia"/>
        </w:rPr>
        <w:t>預備金</w:t>
      </w:r>
      <w:r w:rsidR="00C65AAC" w:rsidRPr="00700F51">
        <w:rPr>
          <w:rFonts w:hAnsi="標楷體" w:hint="eastAsia"/>
        </w:rPr>
        <w:t>支應</w:t>
      </w:r>
      <w:r w:rsidR="00E34130" w:rsidRPr="00700F51">
        <w:rPr>
          <w:rFonts w:hAnsi="標楷體" w:hint="eastAsia"/>
        </w:rPr>
        <w:t>駐外人員人事費</w:t>
      </w:r>
      <w:r w:rsidR="00F12E18" w:rsidRPr="00700F51">
        <w:rPr>
          <w:rFonts w:hAnsi="標楷體" w:hint="eastAsia"/>
        </w:rPr>
        <w:t>，</w:t>
      </w:r>
      <w:r w:rsidR="00C65AAC" w:rsidRPr="00700F51">
        <w:rPr>
          <w:rFonts w:hAnsi="標楷體"/>
        </w:rPr>
        <w:t>事前未能妥為估算</w:t>
      </w:r>
      <w:r w:rsidR="00C65AAC" w:rsidRPr="00700F51">
        <w:rPr>
          <w:rFonts w:hAnsi="標楷體" w:hint="eastAsia"/>
        </w:rPr>
        <w:t>，</w:t>
      </w:r>
      <w:r w:rsidR="00756E5B" w:rsidRPr="00700F51">
        <w:rPr>
          <w:rFonts w:hAnsi="標楷體" w:hint="eastAsia"/>
        </w:rPr>
        <w:t>不當</w:t>
      </w:r>
      <w:r w:rsidR="00707257" w:rsidRPr="00700F51">
        <w:rPr>
          <w:rFonts w:hAnsi="標楷體" w:hint="eastAsia"/>
        </w:rPr>
        <w:t>高估</w:t>
      </w:r>
      <w:r w:rsidR="00B748CD" w:rsidRPr="00700F51">
        <w:rPr>
          <w:rFonts w:hAnsi="標楷體" w:hint="eastAsia"/>
        </w:rPr>
        <w:t>所需經費</w:t>
      </w:r>
      <w:r w:rsidR="00F12E18" w:rsidRPr="00700F51">
        <w:rPr>
          <w:rFonts w:hAnsi="標楷體" w:hint="eastAsia"/>
        </w:rPr>
        <w:t>，致執行率僅6.06</w:t>
      </w:r>
      <w:r w:rsidR="00321B1F" w:rsidRPr="00700F51">
        <w:rPr>
          <w:rFonts w:hAnsi="標楷體" w:hint="eastAsia"/>
        </w:rPr>
        <w:t>%</w:t>
      </w:r>
      <w:r w:rsidR="00F12E18" w:rsidRPr="00700F51">
        <w:rPr>
          <w:rFonts w:hAnsi="標楷體" w:hint="eastAsia"/>
        </w:rPr>
        <w:t>，</w:t>
      </w:r>
      <w:r w:rsidR="005B1D02" w:rsidRPr="00700F51">
        <w:rPr>
          <w:rFonts w:hAnsi="標楷體" w:hint="eastAsia"/>
        </w:rPr>
        <w:t>排擠其他</w:t>
      </w:r>
      <w:r w:rsidR="006D2B45" w:rsidRPr="00700F51">
        <w:rPr>
          <w:rFonts w:hAnsi="標楷體" w:hint="eastAsia"/>
        </w:rPr>
        <w:t>急要或必要</w:t>
      </w:r>
      <w:r w:rsidR="00756E5B" w:rsidRPr="00700F51">
        <w:rPr>
          <w:rFonts w:hAnsi="標楷體" w:hint="eastAsia"/>
        </w:rPr>
        <w:t>之</w:t>
      </w:r>
      <w:r w:rsidR="005B1D02" w:rsidRPr="00700F51">
        <w:rPr>
          <w:rFonts w:hAnsi="標楷體" w:hint="eastAsia"/>
        </w:rPr>
        <w:t>政事</w:t>
      </w:r>
      <w:r w:rsidR="006D2B45" w:rsidRPr="00700F51">
        <w:rPr>
          <w:rFonts w:hAnsi="標楷體" w:hint="eastAsia"/>
        </w:rPr>
        <w:t>支出</w:t>
      </w:r>
      <w:r w:rsidR="005B1D02" w:rsidRPr="00700F51">
        <w:rPr>
          <w:rFonts w:hAnsi="標楷體" w:hint="eastAsia"/>
        </w:rPr>
        <w:t>，</w:t>
      </w:r>
      <w:r w:rsidR="00F12E18" w:rsidRPr="00700F51">
        <w:rPr>
          <w:rFonts w:hAnsi="標楷體" w:hint="eastAsia"/>
        </w:rPr>
        <w:t>影響政府有限</w:t>
      </w:r>
      <w:r w:rsidR="00B01513" w:rsidRPr="00700F51">
        <w:rPr>
          <w:rFonts w:hAnsi="標楷體"/>
        </w:rPr>
        <w:t>資源配置效</w:t>
      </w:r>
      <w:r w:rsidR="00B01513" w:rsidRPr="00700F51">
        <w:rPr>
          <w:rFonts w:hAnsi="標楷體" w:hint="eastAsia"/>
        </w:rPr>
        <w:t>益</w:t>
      </w:r>
      <w:r w:rsidR="00A01172" w:rsidRPr="00700F51">
        <w:rPr>
          <w:rFonts w:hAnsi="標楷體" w:hint="eastAsia"/>
        </w:rPr>
        <w:t>。</w:t>
      </w:r>
    </w:p>
    <w:p w:rsidR="008F7E09" w:rsidRPr="00700F51" w:rsidRDefault="00884156" w:rsidP="00A1593B">
      <w:pPr>
        <w:pStyle w:val="3"/>
        <w:numPr>
          <w:ilvl w:val="2"/>
          <w:numId w:val="3"/>
        </w:numPr>
        <w:rPr>
          <w:rFonts w:hAnsi="標楷體"/>
        </w:rPr>
      </w:pPr>
      <w:r w:rsidRPr="00700F51">
        <w:rPr>
          <w:rFonts w:hAnsi="標楷體" w:hint="eastAsia"/>
        </w:rPr>
        <w:t>另</w:t>
      </w:r>
      <w:r w:rsidR="0012101B" w:rsidRPr="00700F51">
        <w:rPr>
          <w:rFonts w:hAnsi="標楷體" w:hint="eastAsia"/>
        </w:rPr>
        <w:t>查，</w:t>
      </w:r>
      <w:r w:rsidR="006C06D5" w:rsidRPr="00700F51">
        <w:rPr>
          <w:rFonts w:hAnsi="標楷體" w:hint="eastAsia"/>
        </w:rPr>
        <w:t>衛生福利部</w:t>
      </w:r>
      <w:r w:rsidRPr="00700F51">
        <w:rPr>
          <w:rFonts w:hAnsi="標楷體" w:hint="eastAsia"/>
        </w:rPr>
        <w:t>（下稱衛福部）所屬</w:t>
      </w:r>
      <w:r w:rsidR="007C15D9" w:rsidRPr="00700F51">
        <w:rPr>
          <w:rFonts w:hAnsi="標楷體" w:hint="eastAsia"/>
        </w:rPr>
        <w:t>疾</w:t>
      </w:r>
      <w:r w:rsidR="00B01513" w:rsidRPr="00700F51">
        <w:rPr>
          <w:rFonts w:hAnsi="標楷體" w:hint="eastAsia"/>
        </w:rPr>
        <w:t>病</w:t>
      </w:r>
      <w:r w:rsidR="007C15D9" w:rsidRPr="00700F51">
        <w:rPr>
          <w:rFonts w:hAnsi="標楷體" w:hint="eastAsia"/>
        </w:rPr>
        <w:t>管</w:t>
      </w:r>
      <w:r w:rsidR="00B01513" w:rsidRPr="00700F51">
        <w:rPr>
          <w:rFonts w:hAnsi="標楷體" w:hint="eastAsia"/>
        </w:rPr>
        <w:t>制</w:t>
      </w:r>
      <w:r w:rsidR="007C15D9" w:rsidRPr="00700F51">
        <w:rPr>
          <w:rFonts w:hAnsi="標楷體" w:hint="eastAsia"/>
        </w:rPr>
        <w:t>署</w:t>
      </w:r>
      <w:r w:rsidR="00B01513" w:rsidRPr="00700F51">
        <w:rPr>
          <w:rFonts w:hAnsi="標楷體" w:hint="eastAsia"/>
        </w:rPr>
        <w:t>（下稱疾管署）</w:t>
      </w:r>
      <w:r w:rsidR="00E524A7" w:rsidRPr="00700F51">
        <w:rPr>
          <w:rFonts w:hAnsi="標楷體" w:hint="eastAsia"/>
        </w:rPr>
        <w:t>於</w:t>
      </w:r>
      <w:r w:rsidR="007C15D9" w:rsidRPr="00700F51">
        <w:rPr>
          <w:rFonts w:hAnsi="標楷體" w:hint="eastAsia"/>
        </w:rPr>
        <w:t>105年為因應登革熱防治工作，辦理登革熱檢驗試劑與耗材採購，以及委託</w:t>
      </w:r>
      <w:r w:rsidR="009B65E9" w:rsidRPr="00700F51">
        <w:rPr>
          <w:rFonts w:hAnsi="標楷體" w:hint="eastAsia"/>
        </w:rPr>
        <w:t>該</w:t>
      </w:r>
      <w:r w:rsidR="002407D9" w:rsidRPr="00700F51">
        <w:rPr>
          <w:rFonts w:hAnsi="標楷體" w:hint="eastAsia"/>
        </w:rPr>
        <w:t>部</w:t>
      </w:r>
      <w:r w:rsidR="007C15D9" w:rsidRPr="00700F51">
        <w:rPr>
          <w:rFonts w:hAnsi="標楷體" w:hint="eastAsia"/>
        </w:rPr>
        <w:t>中央健康保險署</w:t>
      </w:r>
      <w:r w:rsidR="002407D9" w:rsidRPr="00700F51">
        <w:rPr>
          <w:rFonts w:hAnsi="標楷體" w:hint="eastAsia"/>
        </w:rPr>
        <w:t>（下稱健保署）</w:t>
      </w:r>
      <w:r w:rsidR="007C15D9" w:rsidRPr="00700F51">
        <w:rPr>
          <w:rFonts w:hAnsi="標楷體" w:hint="eastAsia"/>
        </w:rPr>
        <w:t>代辦醫院NS1抗原快速診斷等所需經費</w:t>
      </w:r>
      <w:r w:rsidR="00832076" w:rsidRPr="00700F51">
        <w:rPr>
          <w:rFonts w:hAnsi="標楷體" w:hint="eastAsia"/>
        </w:rPr>
        <w:t>不足</w:t>
      </w:r>
      <w:r w:rsidR="007C15D9" w:rsidRPr="00700F51">
        <w:rPr>
          <w:rFonts w:hAnsi="標楷體" w:hint="eastAsia"/>
        </w:rPr>
        <w:t>，申請動支第二預備金，</w:t>
      </w:r>
      <w:r w:rsidR="00F74C11" w:rsidRPr="00700F51">
        <w:rPr>
          <w:rFonts w:hAnsi="標楷體" w:hint="eastAsia"/>
        </w:rPr>
        <w:t>行政</w:t>
      </w:r>
      <w:r w:rsidR="009B65E9" w:rsidRPr="00700F51">
        <w:rPr>
          <w:rFonts w:hAnsi="標楷體" w:hint="eastAsia"/>
        </w:rPr>
        <w:t>院</w:t>
      </w:r>
      <w:r w:rsidR="007C15D9" w:rsidRPr="00700F51">
        <w:rPr>
          <w:rFonts w:hAnsi="標楷體" w:hint="eastAsia"/>
        </w:rPr>
        <w:t>核</w:t>
      </w:r>
      <w:r w:rsidR="007309FB" w:rsidRPr="00700F51">
        <w:rPr>
          <w:rFonts w:hAnsi="標楷體" w:hint="eastAsia"/>
        </w:rPr>
        <w:t>准動支</w:t>
      </w:r>
      <w:r w:rsidR="007C15D9" w:rsidRPr="00700F51">
        <w:rPr>
          <w:rFonts w:hAnsi="標楷體" w:hint="eastAsia"/>
        </w:rPr>
        <w:t>21,435,000元，</w:t>
      </w:r>
      <w:r w:rsidRPr="00700F51">
        <w:rPr>
          <w:rFonts w:hAnsi="標楷體" w:hint="eastAsia"/>
        </w:rPr>
        <w:t>實支</w:t>
      </w:r>
      <w:r w:rsidRPr="00700F51">
        <w:rPr>
          <w:rFonts w:hAnsi="標楷體"/>
        </w:rPr>
        <w:t>7</w:t>
      </w:r>
      <w:r w:rsidRPr="00700F51">
        <w:rPr>
          <w:rFonts w:hAnsi="標楷體" w:hint="eastAsia"/>
        </w:rPr>
        <w:t>,</w:t>
      </w:r>
      <w:r w:rsidRPr="00700F51">
        <w:rPr>
          <w:rFonts w:hAnsi="標楷體"/>
        </w:rPr>
        <w:t>654</w:t>
      </w:r>
      <w:r w:rsidRPr="00700F51">
        <w:rPr>
          <w:rFonts w:hAnsi="標楷體" w:hint="eastAsia"/>
        </w:rPr>
        <w:t>,</w:t>
      </w:r>
      <w:r w:rsidRPr="00700F51">
        <w:rPr>
          <w:rFonts w:hAnsi="標楷體"/>
        </w:rPr>
        <w:t>800</w:t>
      </w:r>
      <w:r w:rsidRPr="00700F51">
        <w:rPr>
          <w:rFonts w:hAnsi="標楷體" w:hint="eastAsia"/>
        </w:rPr>
        <w:t>元</w:t>
      </w:r>
      <w:r w:rsidR="005F02AB" w:rsidRPr="00700F51">
        <w:rPr>
          <w:rFonts w:hAnsi="標楷體" w:hint="eastAsia"/>
        </w:rPr>
        <w:t>，賸餘13,780,200元</w:t>
      </w:r>
      <w:r w:rsidRPr="00700F51">
        <w:rPr>
          <w:rFonts w:hAnsi="標楷體" w:hint="eastAsia"/>
        </w:rPr>
        <w:t>，執行率僅35.71%</w:t>
      </w:r>
      <w:r w:rsidR="00707257" w:rsidRPr="00700F51">
        <w:rPr>
          <w:rFonts w:hAnsi="標楷體" w:hint="eastAsia"/>
        </w:rPr>
        <w:t>，未達4成</w:t>
      </w:r>
      <w:r w:rsidR="00D9034D" w:rsidRPr="00700F51">
        <w:rPr>
          <w:rFonts w:hAnsi="標楷體" w:hint="eastAsia"/>
        </w:rPr>
        <w:t>；針對上情，據行政院主計總處說明，係因105年登革熱實際疑似病例較估計減少，疫情緩和，爰</w:t>
      </w:r>
      <w:r w:rsidR="005414DC" w:rsidRPr="00700F51">
        <w:rPr>
          <w:rFonts w:hAnsi="標楷體" w:hint="eastAsia"/>
          <w:kern w:val="0"/>
        </w:rPr>
        <w:t>衛福部</w:t>
      </w:r>
      <w:r w:rsidR="00DC6746" w:rsidRPr="00700F51">
        <w:rPr>
          <w:rFonts w:hAnsi="標楷體" w:hint="eastAsia"/>
        </w:rPr>
        <w:t>疾管署委託</w:t>
      </w:r>
      <w:r w:rsidR="005414DC" w:rsidRPr="00700F51">
        <w:rPr>
          <w:rFonts w:hAnsi="標楷體" w:hint="eastAsia"/>
        </w:rPr>
        <w:t>該部</w:t>
      </w:r>
      <w:r w:rsidR="00DC6746" w:rsidRPr="00700F51">
        <w:rPr>
          <w:rFonts w:hAnsi="標楷體" w:hint="eastAsia"/>
        </w:rPr>
        <w:t>健保署代辦醫院</w:t>
      </w:r>
      <w:r w:rsidR="00D9034D" w:rsidRPr="00700F51">
        <w:rPr>
          <w:rFonts w:hAnsi="標楷體" w:hint="eastAsia"/>
        </w:rPr>
        <w:t>NS1抗原快速診斷所需經費較原核准動支數少。</w:t>
      </w:r>
      <w:r w:rsidRPr="00700F51">
        <w:rPr>
          <w:rFonts w:hAnsi="標楷體" w:hint="eastAsia"/>
        </w:rPr>
        <w:t>又查，衛福部</w:t>
      </w:r>
      <w:r w:rsidR="00E524A7" w:rsidRPr="00700F51">
        <w:rPr>
          <w:rFonts w:hAnsi="標楷體" w:hint="eastAsia"/>
        </w:rPr>
        <w:t>於</w:t>
      </w:r>
      <w:r w:rsidRPr="00700F51">
        <w:rPr>
          <w:rFonts w:hAnsi="標楷體" w:hint="eastAsia"/>
        </w:rPr>
        <w:t>104</w:t>
      </w:r>
      <w:r w:rsidR="00E524A7" w:rsidRPr="00700F51">
        <w:rPr>
          <w:rFonts w:hAnsi="標楷體" w:hint="eastAsia"/>
        </w:rPr>
        <w:t>年</w:t>
      </w:r>
      <w:r w:rsidRPr="00700F51">
        <w:rPr>
          <w:rFonts w:hAnsi="標楷體"/>
        </w:rPr>
        <w:t>因應</w:t>
      </w:r>
      <w:r w:rsidRPr="00700F51">
        <w:rPr>
          <w:rFonts w:hAnsi="標楷體" w:hint="eastAsia"/>
        </w:rPr>
        <w:t>八仙樂園粉塵暴燃事件，</w:t>
      </w:r>
      <w:r w:rsidR="00707257" w:rsidRPr="00700F51">
        <w:rPr>
          <w:rFonts w:hAnsi="標楷體" w:hint="eastAsia"/>
        </w:rPr>
        <w:t>辦理相關救治工作所需經費</w:t>
      </w:r>
      <w:r w:rsidRPr="00700F51">
        <w:rPr>
          <w:rFonts w:hAnsi="標楷體" w:hint="eastAsia"/>
        </w:rPr>
        <w:t>，申請動支第二預備金，行政院核定</w:t>
      </w:r>
      <w:r w:rsidR="00707257" w:rsidRPr="00700F51">
        <w:rPr>
          <w:rFonts w:hAnsi="標楷體"/>
        </w:rPr>
        <w:t>603,968,000</w:t>
      </w:r>
      <w:r w:rsidRPr="00700F51">
        <w:rPr>
          <w:rFonts w:hAnsi="標楷體" w:hint="eastAsia"/>
        </w:rPr>
        <w:t>元，實支</w:t>
      </w:r>
      <w:r w:rsidR="00707257" w:rsidRPr="00700F51">
        <w:rPr>
          <w:rFonts w:hAnsi="標楷體"/>
        </w:rPr>
        <w:t>446,449,448</w:t>
      </w:r>
      <w:r w:rsidRPr="00700F51">
        <w:rPr>
          <w:rFonts w:hAnsi="標楷體" w:hint="eastAsia"/>
        </w:rPr>
        <w:t>元，</w:t>
      </w:r>
      <w:r w:rsidR="00707257" w:rsidRPr="00700F51">
        <w:rPr>
          <w:rFonts w:hAnsi="標楷體" w:hint="eastAsia"/>
        </w:rPr>
        <w:t>賸餘157,518,552元，</w:t>
      </w:r>
      <w:r w:rsidR="0055768E" w:rsidRPr="00700F51">
        <w:rPr>
          <w:rFonts w:hAnsi="標楷體" w:hint="eastAsia"/>
        </w:rPr>
        <w:t>經費賸餘過大，</w:t>
      </w:r>
      <w:r w:rsidR="00707257" w:rsidRPr="00700F51">
        <w:rPr>
          <w:rFonts w:hAnsi="標楷體"/>
        </w:rPr>
        <w:t>超逾1</w:t>
      </w:r>
      <w:r w:rsidR="00707257" w:rsidRPr="00700F51">
        <w:rPr>
          <w:rFonts w:hAnsi="標楷體" w:hint="eastAsia"/>
        </w:rPr>
        <w:t>.5</w:t>
      </w:r>
      <w:r w:rsidR="00707257" w:rsidRPr="00700F51">
        <w:rPr>
          <w:rFonts w:hAnsi="標楷體"/>
        </w:rPr>
        <w:t>億元</w:t>
      </w:r>
      <w:r w:rsidR="00D9034D" w:rsidRPr="00700F51">
        <w:rPr>
          <w:rFonts w:hAnsi="標楷體" w:hint="eastAsia"/>
        </w:rPr>
        <w:t>；據行政院主計總處說明</w:t>
      </w:r>
      <w:r w:rsidR="004E360B" w:rsidRPr="00700F51">
        <w:rPr>
          <w:rFonts w:hAnsi="標楷體" w:hint="eastAsia"/>
        </w:rPr>
        <w:t>，</w:t>
      </w:r>
      <w:r w:rsidR="00D9034D" w:rsidRPr="00700F51">
        <w:rPr>
          <w:rFonts w:hAnsi="標楷體" w:hint="eastAsia"/>
        </w:rPr>
        <w:t>主要係因社工人員支持獎勵方案、志工服務方案、教育訓練方案及執行一人一案之專案管理</w:t>
      </w:r>
      <w:r w:rsidR="00BC4DE7" w:rsidRPr="00700F51">
        <w:rPr>
          <w:rFonts w:hAnsi="標楷體" w:hint="eastAsia"/>
        </w:rPr>
        <w:t>等</w:t>
      </w:r>
      <w:r w:rsidR="0055768E" w:rsidRPr="00700F51">
        <w:rPr>
          <w:rFonts w:hAnsi="標楷體" w:hint="eastAsia"/>
        </w:rPr>
        <w:t>部分</w:t>
      </w:r>
      <w:r w:rsidR="00BC4DE7" w:rsidRPr="00700F51">
        <w:rPr>
          <w:rFonts w:hAnsi="標楷體" w:hint="eastAsia"/>
        </w:rPr>
        <w:t>方案</w:t>
      </w:r>
      <w:r w:rsidR="0055768E" w:rsidRPr="00700F51">
        <w:rPr>
          <w:rFonts w:hAnsi="標楷體" w:hint="eastAsia"/>
        </w:rPr>
        <w:t>併案辦理</w:t>
      </w:r>
      <w:r w:rsidR="00D9034D" w:rsidRPr="00700F51">
        <w:rPr>
          <w:rFonts w:hAnsi="標楷體" w:hint="eastAsia"/>
        </w:rPr>
        <w:t>，</w:t>
      </w:r>
      <w:r w:rsidR="00BC4DE7" w:rsidRPr="00700F51">
        <w:rPr>
          <w:rFonts w:hAnsi="標楷體" w:hint="eastAsia"/>
        </w:rPr>
        <w:t>且</w:t>
      </w:r>
      <w:r w:rsidR="00D9034D" w:rsidRPr="00700F51">
        <w:rPr>
          <w:rFonts w:hAnsi="標楷體" w:hint="eastAsia"/>
        </w:rPr>
        <w:t>人員進用不</w:t>
      </w:r>
      <w:r w:rsidR="00BC4DE7" w:rsidRPr="00700F51">
        <w:rPr>
          <w:rFonts w:hAnsi="標楷體" w:hint="eastAsia"/>
        </w:rPr>
        <w:t>及</w:t>
      </w:r>
      <w:r w:rsidR="00D9034D" w:rsidRPr="00700F51">
        <w:rPr>
          <w:rFonts w:hAnsi="標楷體" w:hint="eastAsia"/>
        </w:rPr>
        <w:t>，</w:t>
      </w:r>
      <w:r w:rsidR="00BC4DE7" w:rsidRPr="00700F51">
        <w:rPr>
          <w:rFonts w:hAnsi="標楷體" w:hint="eastAsia"/>
        </w:rPr>
        <w:t>加上</w:t>
      </w:r>
      <w:r w:rsidR="00D9034D" w:rsidRPr="00700F51">
        <w:rPr>
          <w:rFonts w:hAnsi="標楷體" w:hint="eastAsia"/>
        </w:rPr>
        <w:t>發放醫師、其他醫事人員與護理人員獎勵津貼及醫療專家出席及交通費，</w:t>
      </w:r>
      <w:r w:rsidR="00BC4DE7" w:rsidRPr="00700F51">
        <w:rPr>
          <w:rFonts w:hAnsi="標楷體" w:hint="eastAsia"/>
        </w:rPr>
        <w:t>因</w:t>
      </w:r>
      <w:r w:rsidR="0055768E" w:rsidRPr="00700F51">
        <w:rPr>
          <w:rFonts w:hAnsi="標楷體" w:hint="eastAsia"/>
        </w:rPr>
        <w:t>燒燙傷病患經積極救治、照護後，恢復情形良好，縮短住院日數</w:t>
      </w:r>
      <w:r w:rsidR="00D9034D" w:rsidRPr="00700F51">
        <w:rPr>
          <w:rFonts w:hAnsi="標楷體" w:hint="eastAsia"/>
        </w:rPr>
        <w:t>，</w:t>
      </w:r>
      <w:r w:rsidR="00BC4DE7" w:rsidRPr="00700F51">
        <w:rPr>
          <w:rFonts w:hAnsi="標楷體" w:hint="eastAsia"/>
        </w:rPr>
        <w:t>致產生</w:t>
      </w:r>
      <w:r w:rsidR="005F02AB" w:rsidRPr="00700F51">
        <w:rPr>
          <w:rFonts w:hAnsi="標楷體" w:hint="eastAsia"/>
        </w:rPr>
        <w:t>預算</w:t>
      </w:r>
      <w:r w:rsidR="00BC4DE7" w:rsidRPr="00700F51">
        <w:rPr>
          <w:rFonts w:hAnsi="標楷體" w:hint="eastAsia"/>
        </w:rPr>
        <w:t>估</w:t>
      </w:r>
      <w:r w:rsidR="005F02AB" w:rsidRPr="00700F51">
        <w:rPr>
          <w:rFonts w:hAnsi="標楷體" w:hint="eastAsia"/>
        </w:rPr>
        <w:t>列</w:t>
      </w:r>
      <w:r w:rsidR="00BC4DE7" w:rsidRPr="00700F51">
        <w:rPr>
          <w:rFonts w:hAnsi="標楷體" w:hint="eastAsia"/>
        </w:rPr>
        <w:t>與執行之落差</w:t>
      </w:r>
      <w:r w:rsidR="00ED5C30" w:rsidRPr="00700F51">
        <w:rPr>
          <w:rFonts w:hAnsi="標楷體" w:hint="eastAsia"/>
        </w:rPr>
        <w:t>等語</w:t>
      </w:r>
      <w:r w:rsidR="00BC4DE7" w:rsidRPr="00700F51">
        <w:rPr>
          <w:rFonts w:hAnsi="標楷體" w:hint="eastAsia"/>
        </w:rPr>
        <w:t>。</w:t>
      </w:r>
      <w:r w:rsidR="00826E20" w:rsidRPr="00700F51">
        <w:rPr>
          <w:rFonts w:hAnsi="標楷體" w:hint="eastAsia"/>
        </w:rPr>
        <w:t>衡酌</w:t>
      </w:r>
      <w:r w:rsidR="009551FE" w:rsidRPr="00700F51">
        <w:rPr>
          <w:rFonts w:hAnsi="標楷體" w:hint="eastAsia"/>
        </w:rPr>
        <w:t>前</w:t>
      </w:r>
      <w:r w:rsidR="002209E8" w:rsidRPr="00700F51">
        <w:rPr>
          <w:rFonts w:hAnsi="標楷體"/>
        </w:rPr>
        <w:t>開</w:t>
      </w:r>
      <w:r w:rsidR="005B22B6" w:rsidRPr="00700F51">
        <w:rPr>
          <w:rFonts w:hAnsi="標楷體" w:hint="eastAsia"/>
        </w:rPr>
        <w:t>二項</w:t>
      </w:r>
      <w:r w:rsidR="002209E8" w:rsidRPr="00700F51">
        <w:rPr>
          <w:rFonts w:hAnsi="標楷體" w:hint="eastAsia"/>
        </w:rPr>
        <w:t>動支案件</w:t>
      </w:r>
      <w:r w:rsidR="003879B3" w:rsidRPr="00700F51">
        <w:rPr>
          <w:rFonts w:hAnsi="標楷體" w:hint="eastAsia"/>
        </w:rPr>
        <w:t>，</w:t>
      </w:r>
      <w:r w:rsidR="002209E8" w:rsidRPr="00700F51">
        <w:rPr>
          <w:rFonts w:hAnsi="標楷體" w:hint="eastAsia"/>
        </w:rPr>
        <w:t>凸顯</w:t>
      </w:r>
      <w:r w:rsidR="00B748CD" w:rsidRPr="00700F51">
        <w:rPr>
          <w:rFonts w:hAnsi="標楷體" w:hint="eastAsia"/>
        </w:rPr>
        <w:t>衛</w:t>
      </w:r>
      <w:r w:rsidR="00B748CD" w:rsidRPr="00700F51">
        <w:rPr>
          <w:rFonts w:hAnsi="標楷體" w:hint="eastAsia"/>
        </w:rPr>
        <w:lastRenderedPageBreak/>
        <w:t>福部及所屬</w:t>
      </w:r>
      <w:r w:rsidR="00DC6746" w:rsidRPr="00700F51">
        <w:rPr>
          <w:rFonts w:hAnsi="標楷體" w:hint="eastAsia"/>
        </w:rPr>
        <w:t>疾管署</w:t>
      </w:r>
      <w:r w:rsidR="00B748CD" w:rsidRPr="00700F51">
        <w:rPr>
          <w:rFonts w:hAnsi="標楷體" w:hint="eastAsia"/>
        </w:rPr>
        <w:t>於事前規劃</w:t>
      </w:r>
      <w:r w:rsidR="003879B3" w:rsidRPr="00700F51">
        <w:rPr>
          <w:rFonts w:hAnsi="標楷體" w:hint="eastAsia"/>
        </w:rPr>
        <w:t>評估</w:t>
      </w:r>
      <w:r w:rsidR="00293C52" w:rsidRPr="00700F51">
        <w:rPr>
          <w:rFonts w:hAnsi="標楷體" w:hint="eastAsia"/>
        </w:rPr>
        <w:t>所需經費</w:t>
      </w:r>
      <w:r w:rsidR="00DC6746" w:rsidRPr="00700F51">
        <w:rPr>
          <w:rFonts w:hAnsi="標楷體" w:hint="eastAsia"/>
        </w:rPr>
        <w:t>皆</w:t>
      </w:r>
      <w:r w:rsidR="00970077" w:rsidRPr="00700F51">
        <w:rPr>
          <w:rFonts w:hAnsi="標楷體" w:hint="eastAsia"/>
        </w:rPr>
        <w:t>未盡周延</w:t>
      </w:r>
      <w:r w:rsidR="00B748CD" w:rsidRPr="00700F51">
        <w:rPr>
          <w:rFonts w:hAnsi="標楷體" w:hint="eastAsia"/>
        </w:rPr>
        <w:t>，行政院核准動支之事前審核亦欠嚴謹，</w:t>
      </w:r>
      <w:r w:rsidR="00C247B5" w:rsidRPr="00700F51">
        <w:rPr>
          <w:rFonts w:hAnsi="標楷體" w:hint="eastAsia"/>
        </w:rPr>
        <w:t>致</w:t>
      </w:r>
      <w:r w:rsidR="00712793" w:rsidRPr="00700F51">
        <w:rPr>
          <w:rFonts w:hAnsi="標楷體" w:hint="eastAsia"/>
        </w:rPr>
        <w:t>經費</w:t>
      </w:r>
      <w:r w:rsidR="00C247B5" w:rsidRPr="00700F51">
        <w:rPr>
          <w:rFonts w:hAnsi="標楷體" w:hint="eastAsia"/>
        </w:rPr>
        <w:t>賸餘甚鉅</w:t>
      </w:r>
      <w:r w:rsidR="008F7E09" w:rsidRPr="00700F51">
        <w:rPr>
          <w:rFonts w:hAnsi="標楷體" w:hint="eastAsia"/>
        </w:rPr>
        <w:t>。</w:t>
      </w:r>
    </w:p>
    <w:p w:rsidR="003A2B9B" w:rsidRPr="00700F51" w:rsidRDefault="009B65E9" w:rsidP="003A2B9B">
      <w:pPr>
        <w:pStyle w:val="3"/>
        <w:overflowPunct/>
        <w:adjustRightInd w:val="0"/>
        <w:rPr>
          <w:rFonts w:hAnsi="標楷體"/>
        </w:rPr>
      </w:pPr>
      <w:r w:rsidRPr="00700F51">
        <w:rPr>
          <w:rFonts w:hAnsi="標楷體" w:hint="eastAsia"/>
        </w:rPr>
        <w:t>末查，</w:t>
      </w:r>
      <w:r w:rsidR="00593403" w:rsidRPr="00700F51">
        <w:rPr>
          <w:rFonts w:hAnsi="標楷體" w:hint="eastAsia"/>
        </w:rPr>
        <w:t>經審計部各地方審計處</w:t>
      </w:r>
      <w:r w:rsidR="00D03419" w:rsidRPr="00700F51">
        <w:rPr>
          <w:rFonts w:hAnsi="標楷體" w:hint="eastAsia"/>
        </w:rPr>
        <w:t>（</w:t>
      </w:r>
      <w:r w:rsidR="00593403" w:rsidRPr="00700F51">
        <w:rPr>
          <w:rFonts w:hAnsi="標楷體" w:hint="eastAsia"/>
        </w:rPr>
        <w:t>室</w:t>
      </w:r>
      <w:r w:rsidR="00D03419" w:rsidRPr="00700F51">
        <w:rPr>
          <w:rFonts w:hAnsi="標楷體" w:hint="eastAsia"/>
        </w:rPr>
        <w:t>）</w:t>
      </w:r>
      <w:r w:rsidR="00593403" w:rsidRPr="00700F51">
        <w:rPr>
          <w:rFonts w:hAnsi="標楷體" w:hint="eastAsia"/>
        </w:rPr>
        <w:t>查核結果</w:t>
      </w:r>
      <w:r w:rsidR="00D03419" w:rsidRPr="00700F51">
        <w:rPr>
          <w:rFonts w:hAnsi="標楷體" w:hint="eastAsia"/>
        </w:rPr>
        <w:t>發現</w:t>
      </w:r>
      <w:r w:rsidR="00593403" w:rsidRPr="00700F51">
        <w:rPr>
          <w:rFonts w:hAnsi="標楷體" w:hint="eastAsia"/>
        </w:rPr>
        <w:t>，</w:t>
      </w:r>
      <w:r w:rsidR="00D03419" w:rsidRPr="00700F51">
        <w:rPr>
          <w:rFonts w:hAnsi="標楷體" w:hint="eastAsia"/>
        </w:rPr>
        <w:t>臺北市政府</w:t>
      </w:r>
      <w:r w:rsidR="00190730" w:rsidRPr="00700F51">
        <w:rPr>
          <w:rFonts w:hAnsi="標楷體" w:hint="eastAsia"/>
        </w:rPr>
        <w:t>未覈實籌編</w:t>
      </w:r>
      <w:r w:rsidR="00E524A7" w:rsidRPr="00700F51">
        <w:rPr>
          <w:rFonts w:hAnsi="標楷體" w:hint="eastAsia"/>
        </w:rPr>
        <w:t>105年度</w:t>
      </w:r>
      <w:r w:rsidR="00D03419" w:rsidRPr="00700F51">
        <w:rPr>
          <w:rFonts w:hAnsi="標楷體" w:hint="eastAsia"/>
        </w:rPr>
        <w:t>第二預備金預算，核准動支比率由</w:t>
      </w:r>
      <w:r w:rsidR="00D03419" w:rsidRPr="00700F51">
        <w:rPr>
          <w:rFonts w:hAnsi="標楷體"/>
        </w:rPr>
        <w:t>103</w:t>
      </w:r>
      <w:r w:rsidR="00D03419" w:rsidRPr="00700F51">
        <w:rPr>
          <w:rFonts w:hAnsi="標楷體" w:hint="eastAsia"/>
        </w:rPr>
        <w:t>年度之</w:t>
      </w:r>
      <w:r w:rsidR="00D03419" w:rsidRPr="00700F51">
        <w:rPr>
          <w:rFonts w:hAnsi="標楷體"/>
        </w:rPr>
        <w:t>94.56</w:t>
      </w:r>
      <w:r w:rsidR="00D03419" w:rsidRPr="00700F51">
        <w:rPr>
          <w:rFonts w:hAnsi="標楷體" w:hint="eastAsia"/>
        </w:rPr>
        <w:t>%下降至105年度之</w:t>
      </w:r>
      <w:r w:rsidR="00D03419" w:rsidRPr="00700F51">
        <w:rPr>
          <w:rFonts w:hAnsi="標楷體"/>
        </w:rPr>
        <w:t>56.31</w:t>
      </w:r>
      <w:r w:rsidR="00D03419" w:rsidRPr="00700F51">
        <w:rPr>
          <w:rFonts w:hAnsi="標楷體" w:hint="eastAsia"/>
        </w:rPr>
        <w:t>%，惟預算編列金額占歲出預算之比率由</w:t>
      </w:r>
      <w:r w:rsidR="00D03419" w:rsidRPr="00700F51">
        <w:rPr>
          <w:rFonts w:hAnsi="標楷體"/>
        </w:rPr>
        <w:t>103</w:t>
      </w:r>
      <w:r w:rsidR="00D03419" w:rsidRPr="00700F51">
        <w:rPr>
          <w:rFonts w:hAnsi="標楷體" w:hint="eastAsia"/>
        </w:rPr>
        <w:t>年度之</w:t>
      </w:r>
      <w:r w:rsidR="00D03419" w:rsidRPr="00700F51">
        <w:rPr>
          <w:rFonts w:hAnsi="標楷體"/>
        </w:rPr>
        <w:t>0.55</w:t>
      </w:r>
      <w:r w:rsidR="00D03419" w:rsidRPr="00700F51">
        <w:rPr>
          <w:rFonts w:hAnsi="標楷體" w:hint="eastAsia"/>
        </w:rPr>
        <w:t>%上升至105年度之</w:t>
      </w:r>
      <w:r w:rsidR="00D03419" w:rsidRPr="00700F51">
        <w:rPr>
          <w:rFonts w:hAnsi="標楷體"/>
        </w:rPr>
        <w:t>0.77</w:t>
      </w:r>
      <w:r w:rsidR="00D03419" w:rsidRPr="00700F51">
        <w:rPr>
          <w:rFonts w:hAnsi="標楷體" w:hint="eastAsia"/>
        </w:rPr>
        <w:t>%；</w:t>
      </w:r>
      <w:r w:rsidR="005F02AB" w:rsidRPr="00700F51">
        <w:rPr>
          <w:rFonts w:hAnsi="標楷體" w:hint="eastAsia"/>
        </w:rPr>
        <w:t>此外</w:t>
      </w:r>
      <w:r w:rsidR="00D03419" w:rsidRPr="00700F51">
        <w:rPr>
          <w:rFonts w:hAnsi="標楷體" w:hint="eastAsia"/>
        </w:rPr>
        <w:t>，</w:t>
      </w:r>
      <w:r w:rsidR="00DB1A77" w:rsidRPr="00700F51">
        <w:rPr>
          <w:rFonts w:hAnsi="標楷體"/>
        </w:rPr>
        <w:t>桃園市</w:t>
      </w:r>
      <w:r w:rsidR="00DB1A77" w:rsidRPr="00700F51">
        <w:rPr>
          <w:rFonts w:hAnsi="標楷體" w:hint="eastAsia"/>
        </w:rPr>
        <w:t>、</w:t>
      </w:r>
      <w:r w:rsidR="00D03419" w:rsidRPr="00700F51">
        <w:rPr>
          <w:rFonts w:hAnsi="標楷體" w:hint="eastAsia"/>
        </w:rPr>
        <w:t>臺中市、</w:t>
      </w:r>
      <w:r w:rsidR="0053317E" w:rsidRPr="00700F51">
        <w:rPr>
          <w:rFonts w:hAnsi="標楷體" w:hint="eastAsia"/>
        </w:rPr>
        <w:t>新竹縣、新竹市、澎湖縣及金門縣等地方政府</w:t>
      </w:r>
      <w:r w:rsidR="009551FE" w:rsidRPr="00700F51">
        <w:rPr>
          <w:rFonts w:hAnsi="標楷體" w:hint="eastAsia"/>
        </w:rPr>
        <w:t>申請動支第二預備金</w:t>
      </w:r>
      <w:r w:rsidR="0053317E" w:rsidRPr="00700F51">
        <w:rPr>
          <w:rFonts w:hAnsi="標楷體" w:hint="eastAsia"/>
        </w:rPr>
        <w:t>未確實審</w:t>
      </w:r>
      <w:r w:rsidR="00D03419" w:rsidRPr="00700F51">
        <w:rPr>
          <w:rFonts w:hAnsi="標楷體" w:hint="eastAsia"/>
        </w:rPr>
        <w:t>酌實需，致部分動支案件執行比率嚴重偏低，或申請動支後又予註銷且註銷金額比率偏高等情事。</w:t>
      </w:r>
      <w:r w:rsidR="009345DC" w:rsidRPr="00700F51">
        <w:rPr>
          <w:rFonts w:hAnsi="標楷體" w:hint="eastAsia"/>
        </w:rPr>
        <w:t>按《預算法》</w:t>
      </w:r>
      <w:r w:rsidR="009345DC" w:rsidRPr="00700F51">
        <w:rPr>
          <w:rFonts w:hAnsi="標楷體"/>
        </w:rPr>
        <w:t>第</w:t>
      </w:r>
      <w:r w:rsidR="009345DC" w:rsidRPr="00700F51">
        <w:rPr>
          <w:rFonts w:hAnsi="標楷體" w:hint="eastAsia"/>
        </w:rPr>
        <w:t>96</w:t>
      </w:r>
      <w:r w:rsidR="009345DC" w:rsidRPr="00700F51">
        <w:rPr>
          <w:rFonts w:hAnsi="標楷體"/>
        </w:rPr>
        <w:t>條</w:t>
      </w:r>
      <w:r w:rsidR="009345DC" w:rsidRPr="00700F51">
        <w:rPr>
          <w:rFonts w:hAnsi="標楷體" w:hint="eastAsia"/>
        </w:rPr>
        <w:t>規定</w:t>
      </w:r>
      <w:r w:rsidR="009345DC" w:rsidRPr="00700F51">
        <w:rPr>
          <w:rStyle w:val="aff6"/>
          <w:rFonts w:hAnsi="標楷體"/>
        </w:rPr>
        <w:footnoteReference w:id="1"/>
      </w:r>
      <w:r w:rsidR="009345DC" w:rsidRPr="00700F51">
        <w:rPr>
          <w:rFonts w:hAnsi="標楷體" w:hint="eastAsia"/>
        </w:rPr>
        <w:t>，直轄市、縣（市）政府</w:t>
      </w:r>
      <w:r w:rsidR="009345DC" w:rsidRPr="00700F51">
        <w:rPr>
          <w:rFonts w:hAnsi="標楷體"/>
        </w:rPr>
        <w:t>設置及支</w:t>
      </w:r>
      <w:r w:rsidR="009345DC" w:rsidRPr="00700F51">
        <w:rPr>
          <w:rFonts w:hAnsi="標楷體" w:hint="eastAsia"/>
        </w:rPr>
        <w:t>用</w:t>
      </w:r>
      <w:r w:rsidR="009345DC" w:rsidRPr="00700F51">
        <w:rPr>
          <w:rFonts w:hAnsi="標楷體"/>
        </w:rPr>
        <w:t>第二預備金</w:t>
      </w:r>
      <w:r w:rsidR="009345DC" w:rsidRPr="00700F51">
        <w:rPr>
          <w:rFonts w:hAnsi="標楷體" w:hint="eastAsia"/>
        </w:rPr>
        <w:t>，準用前揭《預算法》</w:t>
      </w:r>
      <w:r w:rsidR="009345DC" w:rsidRPr="00700F51">
        <w:rPr>
          <w:rFonts w:hAnsi="標楷體"/>
        </w:rPr>
        <w:t>第</w:t>
      </w:r>
      <w:r w:rsidR="009345DC" w:rsidRPr="00700F51">
        <w:rPr>
          <w:rFonts w:hAnsi="標楷體" w:hint="eastAsia"/>
        </w:rPr>
        <w:t>22條及第</w:t>
      </w:r>
      <w:r w:rsidR="009345DC" w:rsidRPr="00700F51">
        <w:rPr>
          <w:rFonts w:hAnsi="標楷體"/>
        </w:rPr>
        <w:t>70條</w:t>
      </w:r>
      <w:r w:rsidR="009345DC" w:rsidRPr="00700F51">
        <w:rPr>
          <w:rFonts w:hAnsi="標楷體" w:hint="eastAsia"/>
        </w:rPr>
        <w:t>規定辦理</w:t>
      </w:r>
      <w:r w:rsidR="00DC6746" w:rsidRPr="00700F51">
        <w:rPr>
          <w:rFonts w:hAnsi="標楷體" w:hint="eastAsia"/>
        </w:rPr>
        <w:t>；</w:t>
      </w:r>
      <w:r w:rsidR="009345DC" w:rsidRPr="00700F51">
        <w:rPr>
          <w:rFonts w:hAnsi="標楷體" w:hint="eastAsia"/>
        </w:rPr>
        <w:t>復按《</w:t>
      </w:r>
      <w:r w:rsidR="009345DC" w:rsidRPr="00700F51">
        <w:rPr>
          <w:rFonts w:hAnsi="標楷體"/>
        </w:rPr>
        <w:t>行政院主計總處組織法</w:t>
      </w:r>
      <w:r w:rsidR="009345DC" w:rsidRPr="00700F51">
        <w:rPr>
          <w:rFonts w:hAnsi="標楷體" w:hint="eastAsia"/>
        </w:rPr>
        <w:t>》</w:t>
      </w:r>
      <w:r w:rsidR="009345DC" w:rsidRPr="00700F51">
        <w:rPr>
          <w:rFonts w:hAnsi="標楷體"/>
        </w:rPr>
        <w:t>第2條規定，直轄市、縣（市）政府歲計、會計及統計業務之監督</w:t>
      </w:r>
      <w:r w:rsidR="009345DC" w:rsidRPr="00700F51">
        <w:rPr>
          <w:rFonts w:hAnsi="標楷體" w:hint="eastAsia"/>
        </w:rPr>
        <w:t>，</w:t>
      </w:r>
      <w:r w:rsidR="009345DC" w:rsidRPr="00700F51">
        <w:rPr>
          <w:rFonts w:hAnsi="標楷體"/>
        </w:rPr>
        <w:t>為</w:t>
      </w:r>
      <w:r w:rsidR="009345DC" w:rsidRPr="00700F51">
        <w:rPr>
          <w:rFonts w:hAnsi="標楷體" w:hint="eastAsia"/>
        </w:rPr>
        <w:t>該總處</w:t>
      </w:r>
      <w:r w:rsidR="009345DC" w:rsidRPr="00700F51">
        <w:rPr>
          <w:rFonts w:hAnsi="標楷體"/>
        </w:rPr>
        <w:t>法定職掌之一</w:t>
      </w:r>
      <w:r w:rsidR="009345DC" w:rsidRPr="00700F51">
        <w:rPr>
          <w:rFonts w:hAnsi="標楷體" w:hint="eastAsia"/>
        </w:rPr>
        <w:t>。</w:t>
      </w:r>
      <w:r w:rsidR="00DC6746" w:rsidRPr="00700F51">
        <w:rPr>
          <w:rFonts w:hAnsi="標楷體" w:hint="eastAsia"/>
        </w:rPr>
        <w:t>爰</w:t>
      </w:r>
      <w:r w:rsidR="005B22B6" w:rsidRPr="00700F51">
        <w:rPr>
          <w:rFonts w:hAnsi="標楷體" w:hint="eastAsia"/>
        </w:rPr>
        <w:t>綜觀</w:t>
      </w:r>
      <w:r w:rsidR="00DC6746" w:rsidRPr="00700F51">
        <w:rPr>
          <w:rFonts w:hAnsi="標楷體" w:hint="eastAsia"/>
        </w:rPr>
        <w:t>上揭規定</w:t>
      </w:r>
      <w:r w:rsidR="009345DC" w:rsidRPr="00700F51">
        <w:rPr>
          <w:rFonts w:hAnsi="標楷體" w:hint="eastAsia"/>
        </w:rPr>
        <w:t>，</w:t>
      </w:r>
      <w:r w:rsidR="00DC6746" w:rsidRPr="00700F51">
        <w:rPr>
          <w:rFonts w:hAnsi="標楷體" w:hint="eastAsia"/>
        </w:rPr>
        <w:t>並</w:t>
      </w:r>
      <w:r w:rsidR="009345DC" w:rsidRPr="00700F51">
        <w:rPr>
          <w:rFonts w:hAnsi="標楷體" w:hint="eastAsia"/>
        </w:rPr>
        <w:t>落實行政院</w:t>
      </w:r>
      <w:r w:rsidR="009345DC" w:rsidRPr="00700F51">
        <w:rPr>
          <w:rFonts w:hAnsi="標楷體"/>
        </w:rPr>
        <w:t>年度施政方針所揭櫫</w:t>
      </w:r>
      <w:r w:rsidR="009345DC" w:rsidRPr="00700F51">
        <w:rPr>
          <w:rFonts w:hAnsi="標楷體" w:hint="eastAsia"/>
        </w:rPr>
        <w:t>「加強規範地方政府預算編製及執行，賡續推動相關預警機制」</w:t>
      </w:r>
      <w:r w:rsidR="00DC6746" w:rsidRPr="00700F51">
        <w:rPr>
          <w:rFonts w:hAnsi="標楷體" w:hint="eastAsia"/>
        </w:rPr>
        <w:t>之施政方針，</w:t>
      </w:r>
      <w:r w:rsidR="005F02AB" w:rsidRPr="00700F51">
        <w:rPr>
          <w:rFonts w:hAnsi="標楷體" w:hint="eastAsia"/>
        </w:rPr>
        <w:t>針對上開</w:t>
      </w:r>
      <w:r w:rsidR="00DC6746" w:rsidRPr="00700F51">
        <w:rPr>
          <w:rFonts w:hAnsi="標楷體" w:hint="eastAsia"/>
        </w:rPr>
        <w:t>臺北市、</w:t>
      </w:r>
      <w:r w:rsidR="00DC6746" w:rsidRPr="00700F51">
        <w:rPr>
          <w:rFonts w:hAnsi="標楷體"/>
        </w:rPr>
        <w:t>桃園市</w:t>
      </w:r>
      <w:r w:rsidR="00DC6746" w:rsidRPr="00700F51">
        <w:rPr>
          <w:rFonts w:hAnsi="標楷體" w:hint="eastAsia"/>
        </w:rPr>
        <w:t>、臺中市、新竹縣、新竹市、澎湖縣及金門縣等7個地方政府</w:t>
      </w:r>
      <w:r w:rsidR="0099542E" w:rsidRPr="00700F51">
        <w:rPr>
          <w:rFonts w:hAnsi="標楷體" w:hint="eastAsia"/>
        </w:rPr>
        <w:t>編列</w:t>
      </w:r>
      <w:r w:rsidR="00341354" w:rsidRPr="00700F51">
        <w:rPr>
          <w:rFonts w:hAnsi="標楷體" w:hint="eastAsia"/>
        </w:rPr>
        <w:t>年度預算</w:t>
      </w:r>
      <w:r w:rsidR="00347A27" w:rsidRPr="00700F51">
        <w:rPr>
          <w:rFonts w:hAnsi="標楷體" w:hint="eastAsia"/>
        </w:rPr>
        <w:t>與</w:t>
      </w:r>
      <w:r w:rsidR="00341354" w:rsidRPr="00700F51">
        <w:rPr>
          <w:rFonts w:hAnsi="標楷體" w:hint="eastAsia"/>
        </w:rPr>
        <w:t>動支第二預備金</w:t>
      </w:r>
      <w:r w:rsidR="0099542E" w:rsidRPr="00700F51">
        <w:rPr>
          <w:rFonts w:hAnsi="標楷體" w:hint="eastAsia"/>
        </w:rPr>
        <w:t>過於寬濫</w:t>
      </w:r>
      <w:r w:rsidR="00341354" w:rsidRPr="00700F51">
        <w:rPr>
          <w:rFonts w:hAnsi="標楷體" w:hint="eastAsia"/>
        </w:rPr>
        <w:t>之</w:t>
      </w:r>
      <w:r w:rsidR="00CC1694" w:rsidRPr="00700F51">
        <w:rPr>
          <w:rFonts w:hAnsi="標楷體" w:hint="eastAsia"/>
        </w:rPr>
        <w:t>缺失</w:t>
      </w:r>
      <w:r w:rsidR="00474063" w:rsidRPr="00700F51">
        <w:rPr>
          <w:rFonts w:hAnsi="標楷體" w:hint="eastAsia"/>
        </w:rPr>
        <w:t>，</w:t>
      </w:r>
      <w:r w:rsidR="0011507A" w:rsidRPr="00700F51">
        <w:rPr>
          <w:rFonts w:hAnsi="標楷體" w:hint="eastAsia"/>
        </w:rPr>
        <w:t>行政院主計總處實應</w:t>
      </w:r>
      <w:r w:rsidR="00190730" w:rsidRPr="00700F51">
        <w:rPr>
          <w:rFonts w:hAnsi="標楷體" w:hint="eastAsia"/>
        </w:rPr>
        <w:t>強化</w:t>
      </w:r>
      <w:r w:rsidR="00462582" w:rsidRPr="00700F51">
        <w:rPr>
          <w:rFonts w:hAnsi="標楷體" w:hint="eastAsia"/>
        </w:rPr>
        <w:t>對</w:t>
      </w:r>
      <w:r w:rsidR="00341354" w:rsidRPr="00700F51">
        <w:rPr>
          <w:rFonts w:hAnsi="標楷體" w:hint="eastAsia"/>
        </w:rPr>
        <w:t>地方政府</w:t>
      </w:r>
      <w:r w:rsidR="00190730" w:rsidRPr="00700F51">
        <w:rPr>
          <w:rFonts w:hAnsi="標楷體" w:hint="eastAsia"/>
        </w:rPr>
        <w:t>預算編列</w:t>
      </w:r>
      <w:r w:rsidR="00050356" w:rsidRPr="00700F51">
        <w:rPr>
          <w:rFonts w:hAnsi="標楷體" w:hint="eastAsia"/>
        </w:rPr>
        <w:t>及</w:t>
      </w:r>
      <w:r w:rsidR="00C247B5" w:rsidRPr="00700F51">
        <w:rPr>
          <w:rFonts w:hAnsi="標楷體" w:hint="eastAsia"/>
        </w:rPr>
        <w:t>執行相關</w:t>
      </w:r>
      <w:r w:rsidR="00050356" w:rsidRPr="00700F51">
        <w:rPr>
          <w:rFonts w:hAnsi="標楷體" w:hint="eastAsia"/>
        </w:rPr>
        <w:t>規範與</w:t>
      </w:r>
      <w:r w:rsidR="00341354" w:rsidRPr="00700F51">
        <w:rPr>
          <w:rFonts w:hAnsi="標楷體" w:hint="eastAsia"/>
        </w:rPr>
        <w:t>預警機制</w:t>
      </w:r>
      <w:r w:rsidR="00C247B5" w:rsidRPr="00700F51">
        <w:rPr>
          <w:rFonts w:hAnsi="標楷體" w:hint="eastAsia"/>
        </w:rPr>
        <w:t>，以善盡督考地方財政之職責</w:t>
      </w:r>
      <w:r w:rsidR="0099542E" w:rsidRPr="00700F51">
        <w:rPr>
          <w:rFonts w:hAnsi="標楷體" w:hint="eastAsia"/>
        </w:rPr>
        <w:t>。</w:t>
      </w:r>
    </w:p>
    <w:p w:rsidR="00474063" w:rsidRPr="00700F51" w:rsidRDefault="00474063" w:rsidP="0099542E">
      <w:pPr>
        <w:pStyle w:val="3"/>
        <w:rPr>
          <w:rFonts w:hAnsi="標楷體"/>
        </w:rPr>
      </w:pPr>
      <w:r w:rsidRPr="00700F51">
        <w:rPr>
          <w:rFonts w:hAnsi="標楷體" w:hint="eastAsia"/>
        </w:rPr>
        <w:t>綜上，</w:t>
      </w:r>
      <w:r w:rsidR="00EC1658" w:rsidRPr="00700F51">
        <w:rPr>
          <w:rFonts w:hAnsi="標楷體" w:hint="eastAsia"/>
        </w:rPr>
        <w:t>行政院核准部分機關申請動支第二預備金案件，因</w:t>
      </w:r>
      <w:r w:rsidR="001030B7" w:rsidRPr="00700F51">
        <w:rPr>
          <w:rFonts w:hAnsi="標楷體" w:hint="eastAsia"/>
        </w:rPr>
        <w:t>經費審核與控管作業未盡周延</w:t>
      </w:r>
      <w:r w:rsidR="00EC1658" w:rsidRPr="00700F51">
        <w:rPr>
          <w:rFonts w:hAnsi="標楷體"/>
        </w:rPr>
        <w:t>，</w:t>
      </w:r>
      <w:r w:rsidR="005F1436" w:rsidRPr="00700F51">
        <w:rPr>
          <w:rFonts w:hAnsi="標楷體" w:hint="eastAsia"/>
        </w:rPr>
        <w:t>致申請動支後又予註銷或產生鉅額賸餘</w:t>
      </w:r>
      <w:r w:rsidR="00EC1658" w:rsidRPr="00700F51">
        <w:rPr>
          <w:rFonts w:hAnsi="標楷體" w:hint="eastAsia"/>
        </w:rPr>
        <w:t>，排擠其他急要或必要之政事支出，影響政府有限</w:t>
      </w:r>
      <w:r w:rsidR="00EC1658" w:rsidRPr="00700F51">
        <w:rPr>
          <w:rFonts w:hAnsi="標楷體"/>
        </w:rPr>
        <w:t>資源配置效</w:t>
      </w:r>
      <w:r w:rsidR="00EC1658" w:rsidRPr="00700F51">
        <w:rPr>
          <w:rFonts w:hAnsi="標楷體" w:hint="eastAsia"/>
        </w:rPr>
        <w:t>益。</w:t>
      </w:r>
      <w:r w:rsidR="00261796" w:rsidRPr="00700F51">
        <w:rPr>
          <w:rFonts w:hAnsi="標楷體" w:hint="eastAsia"/>
          <w:lang w:eastAsia="zh-HK"/>
        </w:rPr>
        <w:t>諸</w:t>
      </w:r>
      <w:r w:rsidR="00EC1658" w:rsidRPr="00700F51">
        <w:rPr>
          <w:rFonts w:hAnsi="標楷體" w:hint="eastAsia"/>
        </w:rPr>
        <w:t>如</w:t>
      </w:r>
      <w:r w:rsidR="00261796" w:rsidRPr="00700F51">
        <w:rPr>
          <w:rFonts w:hAnsi="標楷體" w:hint="eastAsia"/>
        </w:rPr>
        <w:t>：</w:t>
      </w:r>
      <w:r w:rsidR="00462582" w:rsidRPr="00700F51">
        <w:rPr>
          <w:rFonts w:hAnsi="標楷體" w:hint="eastAsia"/>
        </w:rPr>
        <w:t>行政院於105年核准外交部動支第二預備金支應駐外人員人事費，</w:t>
      </w:r>
      <w:r w:rsidR="00462582" w:rsidRPr="00700F51">
        <w:rPr>
          <w:rFonts w:hAnsi="標楷體"/>
        </w:rPr>
        <w:t>事前未能妥為估算</w:t>
      </w:r>
      <w:r w:rsidR="00462582" w:rsidRPr="00700F51">
        <w:rPr>
          <w:rFonts w:hAnsi="標楷體" w:hint="eastAsia"/>
        </w:rPr>
        <w:t>，不當高估所需經費，致執行率僅6.06</w:t>
      </w:r>
      <w:r w:rsidR="00321B1F" w:rsidRPr="00700F51">
        <w:rPr>
          <w:rFonts w:hAnsi="標楷體" w:hint="eastAsia"/>
        </w:rPr>
        <w:t>%</w:t>
      </w:r>
      <w:r w:rsidR="00462582" w:rsidRPr="00700F51">
        <w:rPr>
          <w:rFonts w:hAnsi="標楷體" w:hint="eastAsia"/>
        </w:rPr>
        <w:t>；</w:t>
      </w:r>
      <w:r w:rsidR="00C247B5" w:rsidRPr="00700F51">
        <w:rPr>
          <w:rFonts w:hAnsi="標楷體" w:hint="eastAsia"/>
        </w:rPr>
        <w:t>又，</w:t>
      </w:r>
      <w:r w:rsidR="00462582" w:rsidRPr="00700F51">
        <w:rPr>
          <w:rFonts w:hAnsi="標楷體" w:hint="eastAsia"/>
        </w:rPr>
        <w:t>衛福部</w:t>
      </w:r>
      <w:r w:rsidR="00C247B5" w:rsidRPr="00700F51">
        <w:rPr>
          <w:rFonts w:hAnsi="標楷體" w:hint="eastAsia"/>
        </w:rPr>
        <w:t>於104年辦理八仙樂園粉塵暴燃救治工作，</w:t>
      </w:r>
      <w:r w:rsidR="00347A27" w:rsidRPr="00700F51">
        <w:rPr>
          <w:rFonts w:hAnsi="標楷體" w:hint="eastAsia"/>
        </w:rPr>
        <w:t>以</w:t>
      </w:r>
      <w:r w:rsidR="00C247B5" w:rsidRPr="00700F51">
        <w:rPr>
          <w:rFonts w:hAnsi="標楷體" w:hint="eastAsia"/>
        </w:rPr>
        <w:t>及所屬</w:t>
      </w:r>
      <w:r w:rsidR="00347A27" w:rsidRPr="00700F51">
        <w:rPr>
          <w:rFonts w:hAnsi="標楷體" w:hint="eastAsia"/>
        </w:rPr>
        <w:t>疾管署</w:t>
      </w:r>
      <w:r w:rsidR="00C247B5" w:rsidRPr="00700F51">
        <w:rPr>
          <w:rFonts w:hAnsi="標楷體" w:hint="eastAsia"/>
        </w:rPr>
        <w:t>於105年</w:t>
      </w:r>
      <w:r w:rsidR="00347A27" w:rsidRPr="00700F51">
        <w:rPr>
          <w:rFonts w:hAnsi="標楷體" w:hint="eastAsia"/>
        </w:rPr>
        <w:t>委辦</w:t>
      </w:r>
      <w:r w:rsidR="00C247B5" w:rsidRPr="00700F51">
        <w:rPr>
          <w:rFonts w:hAnsi="標楷體"/>
        </w:rPr>
        <w:t>登革熱NS1抗原快速診斷</w:t>
      </w:r>
      <w:r w:rsidR="00347A27" w:rsidRPr="00700F51">
        <w:rPr>
          <w:rFonts w:hAnsi="標楷體" w:hint="eastAsia"/>
        </w:rPr>
        <w:t>業務</w:t>
      </w:r>
      <w:r w:rsidR="00462582" w:rsidRPr="00700F51">
        <w:rPr>
          <w:rFonts w:hAnsi="標楷體" w:hint="eastAsia"/>
        </w:rPr>
        <w:t>，</w:t>
      </w:r>
      <w:r w:rsidR="009A3A93" w:rsidRPr="00700F51">
        <w:rPr>
          <w:rFonts w:hAnsi="標楷體" w:hint="eastAsia"/>
        </w:rPr>
        <w:t>於事前規劃推估所需第二預備金數額皆未盡周延</w:t>
      </w:r>
      <w:r w:rsidR="00462582" w:rsidRPr="00700F51">
        <w:rPr>
          <w:rFonts w:hAnsi="標楷體" w:hint="eastAsia"/>
        </w:rPr>
        <w:t>，行政院核准動支之事前審核亦欠嚴謹，</w:t>
      </w:r>
      <w:r w:rsidR="00C247B5" w:rsidRPr="00700F51">
        <w:rPr>
          <w:rFonts w:hAnsi="標楷體" w:hint="eastAsia"/>
        </w:rPr>
        <w:t>致</w:t>
      </w:r>
      <w:r w:rsidR="00712793" w:rsidRPr="00700F51">
        <w:rPr>
          <w:rFonts w:hAnsi="標楷體" w:hint="eastAsia"/>
        </w:rPr>
        <w:t>經費</w:t>
      </w:r>
      <w:r w:rsidR="00C247B5" w:rsidRPr="00700F51">
        <w:rPr>
          <w:rFonts w:hAnsi="標楷體" w:hint="eastAsia"/>
        </w:rPr>
        <w:t>賸餘甚鉅，</w:t>
      </w:r>
      <w:r w:rsidR="00462582" w:rsidRPr="00700F51">
        <w:rPr>
          <w:rFonts w:hAnsi="標楷體" w:hint="eastAsia"/>
        </w:rPr>
        <w:t>執行成效不彰；另，</w:t>
      </w:r>
      <w:r w:rsidR="00347A27" w:rsidRPr="00700F51">
        <w:rPr>
          <w:rFonts w:hAnsi="標楷體" w:hint="eastAsia"/>
        </w:rPr>
        <w:t>行政院主計總處對於</w:t>
      </w:r>
      <w:r w:rsidR="00462582" w:rsidRPr="00700F51">
        <w:rPr>
          <w:rFonts w:hAnsi="標楷體" w:hint="eastAsia"/>
        </w:rPr>
        <w:t>臺北市、</w:t>
      </w:r>
      <w:r w:rsidR="00462582" w:rsidRPr="00700F51">
        <w:rPr>
          <w:rFonts w:hAnsi="標楷體"/>
        </w:rPr>
        <w:t>桃園市</w:t>
      </w:r>
      <w:r w:rsidR="00462582" w:rsidRPr="00700F51">
        <w:rPr>
          <w:rFonts w:hAnsi="標楷體" w:hint="eastAsia"/>
        </w:rPr>
        <w:t>、臺中市、新竹縣、新竹市、澎湖縣及金門縣等7個地方政府</w:t>
      </w:r>
      <w:r w:rsidR="00347A27" w:rsidRPr="00700F51">
        <w:rPr>
          <w:rFonts w:hAnsi="標楷體" w:hint="eastAsia"/>
        </w:rPr>
        <w:t>編列</w:t>
      </w:r>
      <w:r w:rsidR="00462582" w:rsidRPr="00700F51">
        <w:rPr>
          <w:rFonts w:hAnsi="標楷體" w:hint="eastAsia"/>
        </w:rPr>
        <w:t>105年度</w:t>
      </w:r>
      <w:r w:rsidR="00347A27" w:rsidRPr="00700F51">
        <w:rPr>
          <w:rFonts w:hAnsi="標楷體" w:hint="eastAsia"/>
        </w:rPr>
        <w:t>預算</w:t>
      </w:r>
      <w:r w:rsidR="00462582" w:rsidRPr="00700F51">
        <w:rPr>
          <w:rFonts w:hAnsi="標楷體" w:hint="eastAsia"/>
        </w:rPr>
        <w:t>及動支第二預備金</w:t>
      </w:r>
      <w:r w:rsidR="001030B7" w:rsidRPr="00700F51">
        <w:rPr>
          <w:rFonts w:hAnsi="標楷體" w:hint="eastAsia"/>
        </w:rPr>
        <w:t>過於寬濫</w:t>
      </w:r>
      <w:r w:rsidR="00462582" w:rsidRPr="00700F51">
        <w:rPr>
          <w:rFonts w:hAnsi="標楷體" w:hint="eastAsia"/>
        </w:rPr>
        <w:t>之缺失，</w:t>
      </w:r>
      <w:r w:rsidR="00050356" w:rsidRPr="00700F51">
        <w:rPr>
          <w:rFonts w:hAnsi="標楷體" w:hint="eastAsia"/>
        </w:rPr>
        <w:t>強化對地方政府預算編列及執行相關規範與預警機制</w:t>
      </w:r>
      <w:r w:rsidR="00C247B5" w:rsidRPr="00700F51">
        <w:rPr>
          <w:rFonts w:hAnsi="標楷體" w:hint="eastAsia"/>
        </w:rPr>
        <w:t>，以善盡督考地方財政之職責</w:t>
      </w:r>
      <w:r w:rsidRPr="00700F51">
        <w:rPr>
          <w:rFonts w:hAnsi="標楷體" w:hint="eastAsia"/>
        </w:rPr>
        <w:t>。</w:t>
      </w:r>
    </w:p>
    <w:p w:rsidR="00AB63FF" w:rsidRPr="00700F51" w:rsidRDefault="001443B5" w:rsidP="00AB63FF">
      <w:pPr>
        <w:pStyle w:val="2"/>
        <w:rPr>
          <w:rFonts w:hAnsi="標楷體"/>
          <w:b/>
          <w:szCs w:val="36"/>
        </w:rPr>
      </w:pPr>
      <w:r w:rsidRPr="00700F51">
        <w:rPr>
          <w:rFonts w:hAnsi="標楷體" w:hint="eastAsia"/>
          <w:b/>
          <w:szCs w:val="36"/>
        </w:rPr>
        <w:t>行政院核准</w:t>
      </w:r>
      <w:r w:rsidR="00DA6531" w:rsidRPr="00700F51">
        <w:rPr>
          <w:rFonts w:hAnsi="標楷體"/>
          <w:b/>
          <w:szCs w:val="36"/>
        </w:rPr>
        <w:t>機關</w:t>
      </w:r>
      <w:r w:rsidR="007543E1" w:rsidRPr="00700F51">
        <w:rPr>
          <w:rFonts w:hAnsi="標楷體" w:hint="eastAsia"/>
          <w:b/>
          <w:szCs w:val="36"/>
          <w:lang w:eastAsia="zh-HK"/>
        </w:rPr>
        <w:t>每</w:t>
      </w:r>
      <w:r w:rsidR="00664C87" w:rsidRPr="00700F51">
        <w:rPr>
          <w:rFonts w:hAnsi="標楷體"/>
          <w:b/>
          <w:szCs w:val="36"/>
        </w:rPr>
        <w:t>年以相同事由</w:t>
      </w:r>
      <w:r w:rsidR="00664C87" w:rsidRPr="00700F51">
        <w:rPr>
          <w:rFonts w:hAnsi="標楷體" w:hint="eastAsia"/>
          <w:b/>
          <w:szCs w:val="36"/>
          <w:lang w:eastAsia="zh-HK"/>
        </w:rPr>
        <w:t>動支</w:t>
      </w:r>
      <w:r w:rsidR="00DA6531" w:rsidRPr="00700F51">
        <w:rPr>
          <w:rFonts w:hAnsi="標楷體"/>
          <w:b/>
          <w:szCs w:val="36"/>
        </w:rPr>
        <w:t>第二預備金</w:t>
      </w:r>
      <w:r w:rsidR="00DA6531" w:rsidRPr="00700F51">
        <w:rPr>
          <w:rFonts w:hAnsi="標楷體" w:hint="eastAsia"/>
          <w:b/>
          <w:szCs w:val="36"/>
        </w:rPr>
        <w:t>，</w:t>
      </w:r>
      <w:r w:rsidR="00664C87" w:rsidRPr="00700F51">
        <w:rPr>
          <w:rFonts w:hAnsi="標楷體" w:hint="eastAsia"/>
          <w:b/>
          <w:szCs w:val="36"/>
        </w:rPr>
        <w:t>年度預算編列有欠覈實，亦</w:t>
      </w:r>
      <w:r w:rsidR="00DA6531" w:rsidRPr="00700F51">
        <w:rPr>
          <w:rFonts w:hAnsi="標楷體" w:hint="eastAsia"/>
          <w:b/>
          <w:szCs w:val="36"/>
        </w:rPr>
        <w:t>與《各機關單位預算執行要點》</w:t>
      </w:r>
      <w:r w:rsidR="00DA6531" w:rsidRPr="00700F51">
        <w:rPr>
          <w:rFonts w:hAnsi="標楷體"/>
          <w:b/>
          <w:szCs w:val="36"/>
        </w:rPr>
        <w:t>第3</w:t>
      </w:r>
      <w:r w:rsidR="00FA078F" w:rsidRPr="00700F51">
        <w:rPr>
          <w:rFonts w:hAnsi="標楷體" w:hint="eastAsia"/>
          <w:b/>
          <w:szCs w:val="36"/>
        </w:rPr>
        <w:t>1</w:t>
      </w:r>
      <w:r w:rsidR="00DA6531" w:rsidRPr="00700F51">
        <w:rPr>
          <w:rFonts w:hAnsi="標楷體"/>
          <w:b/>
          <w:szCs w:val="36"/>
        </w:rPr>
        <w:t>點</w:t>
      </w:r>
      <w:r w:rsidR="00DA6531" w:rsidRPr="00700F51">
        <w:rPr>
          <w:rFonts w:hAnsi="標楷體" w:hint="eastAsia"/>
          <w:b/>
          <w:szCs w:val="36"/>
        </w:rPr>
        <w:t>規定未合</w:t>
      </w:r>
      <w:r w:rsidR="00E048AC" w:rsidRPr="00700F51">
        <w:rPr>
          <w:rFonts w:hAnsi="標楷體" w:hint="eastAsia"/>
          <w:b/>
          <w:szCs w:val="36"/>
        </w:rPr>
        <w:t>，</w:t>
      </w:r>
      <w:r w:rsidR="0080234E" w:rsidRPr="00700F51">
        <w:rPr>
          <w:rFonts w:hAnsi="標楷體" w:hint="eastAsia"/>
          <w:b/>
          <w:szCs w:val="36"/>
        </w:rPr>
        <w:t>其中</w:t>
      </w:r>
      <w:r w:rsidR="00B225D8" w:rsidRPr="00700F51">
        <w:rPr>
          <w:rFonts w:hAnsi="標楷體" w:hint="eastAsia"/>
          <w:b/>
          <w:szCs w:val="36"/>
        </w:rPr>
        <w:t>，</w:t>
      </w:r>
      <w:r w:rsidR="0080234E" w:rsidRPr="00700F51">
        <w:rPr>
          <w:rFonts w:hAnsi="標楷體" w:hint="eastAsia"/>
          <w:b/>
          <w:szCs w:val="36"/>
        </w:rPr>
        <w:t>部分</w:t>
      </w:r>
      <w:r w:rsidR="0080234E" w:rsidRPr="00700F51">
        <w:rPr>
          <w:rFonts w:hAnsi="標楷體"/>
          <w:b/>
          <w:szCs w:val="36"/>
        </w:rPr>
        <w:t>機關</w:t>
      </w:r>
      <w:r w:rsidR="00664C87" w:rsidRPr="00700F51">
        <w:rPr>
          <w:rFonts w:hAnsi="標楷體" w:hint="eastAsia"/>
          <w:b/>
          <w:szCs w:val="36"/>
        </w:rPr>
        <w:t>連年動支</w:t>
      </w:r>
      <w:r w:rsidR="0080234E" w:rsidRPr="00700F51">
        <w:rPr>
          <w:rFonts w:hAnsi="標楷體" w:hint="eastAsia"/>
          <w:b/>
          <w:szCs w:val="36"/>
        </w:rPr>
        <w:t>情形頻仍</w:t>
      </w:r>
      <w:r w:rsidR="00B225D8" w:rsidRPr="00700F51">
        <w:rPr>
          <w:rFonts w:hAnsi="標楷體" w:hint="eastAsia"/>
          <w:b/>
          <w:szCs w:val="36"/>
        </w:rPr>
        <w:t>，已成常態</w:t>
      </w:r>
      <w:r w:rsidR="00B31471" w:rsidRPr="00700F51">
        <w:rPr>
          <w:rFonts w:hAnsi="標楷體" w:hint="eastAsia"/>
          <w:b/>
          <w:szCs w:val="36"/>
        </w:rPr>
        <w:t>，洵</w:t>
      </w:r>
      <w:r w:rsidR="00664C87" w:rsidRPr="00700F51">
        <w:rPr>
          <w:rFonts w:hAnsi="標楷體" w:hint="eastAsia"/>
          <w:b/>
          <w:szCs w:val="36"/>
        </w:rPr>
        <w:t>非妥適</w:t>
      </w:r>
      <w:r w:rsidR="00CB7F01" w:rsidRPr="00700F51">
        <w:rPr>
          <w:rFonts w:hAnsi="標楷體" w:hint="eastAsia"/>
          <w:b/>
          <w:szCs w:val="36"/>
        </w:rPr>
        <w:t>，允應檢討改進</w:t>
      </w:r>
      <w:r w:rsidR="00AB63FF" w:rsidRPr="00700F51">
        <w:rPr>
          <w:rFonts w:hAnsi="標楷體" w:hint="eastAsia"/>
          <w:b/>
          <w:szCs w:val="36"/>
        </w:rPr>
        <w:t>。</w:t>
      </w:r>
    </w:p>
    <w:p w:rsidR="008A520B" w:rsidRPr="00700F51" w:rsidRDefault="00E14058" w:rsidP="00DC6746">
      <w:pPr>
        <w:pStyle w:val="3"/>
        <w:rPr>
          <w:rFonts w:hAnsi="標楷體"/>
        </w:rPr>
      </w:pPr>
      <w:r w:rsidRPr="00700F51">
        <w:rPr>
          <w:rFonts w:hAnsi="標楷體" w:hint="eastAsia"/>
        </w:rPr>
        <w:t>按</w:t>
      </w:r>
      <w:r w:rsidR="000F6EDE" w:rsidRPr="00700F51">
        <w:rPr>
          <w:rFonts w:hAnsi="標楷體" w:hint="eastAsia"/>
          <w:kern w:val="0"/>
        </w:rPr>
        <w:t>《</w:t>
      </w:r>
      <w:r w:rsidR="00970DAB" w:rsidRPr="00700F51">
        <w:rPr>
          <w:rFonts w:hAnsi="標楷體" w:hint="eastAsia"/>
          <w:szCs w:val="32"/>
        </w:rPr>
        <w:t>各機關單位預算執行要點</w:t>
      </w:r>
      <w:r w:rsidR="005E7BE5" w:rsidRPr="00700F51">
        <w:rPr>
          <w:rFonts w:hAnsi="標楷體" w:hint="eastAsia"/>
          <w:kern w:val="0"/>
        </w:rPr>
        <w:t>》</w:t>
      </w:r>
      <w:r w:rsidR="00A26BC8" w:rsidRPr="00700F51">
        <w:rPr>
          <w:rFonts w:hAnsi="標楷體"/>
        </w:rPr>
        <w:t>第31點規定，</w:t>
      </w:r>
      <w:r w:rsidR="0099542E" w:rsidRPr="00700F51">
        <w:rPr>
          <w:rFonts w:hAnsi="標楷體" w:hint="eastAsia"/>
        </w:rPr>
        <w:t>中央政府、直轄市、縣（市）各機關</w:t>
      </w:r>
      <w:r w:rsidR="00A26BC8" w:rsidRPr="00700F51">
        <w:rPr>
          <w:rFonts w:hAnsi="標楷體"/>
        </w:rPr>
        <w:t>應避免每年以相同事由申請</w:t>
      </w:r>
      <w:r w:rsidR="004E23A1" w:rsidRPr="00700F51">
        <w:rPr>
          <w:rFonts w:hAnsi="標楷體"/>
        </w:rPr>
        <w:t>動支</w:t>
      </w:r>
      <w:r w:rsidR="00A26BC8" w:rsidRPr="00700F51">
        <w:rPr>
          <w:rFonts w:hAnsi="標楷體"/>
        </w:rPr>
        <w:t>第二預備金。</w:t>
      </w:r>
      <w:r w:rsidR="00550710" w:rsidRPr="00700F51">
        <w:rPr>
          <w:rFonts w:hAnsi="標楷體" w:hint="eastAsia"/>
        </w:rPr>
        <w:t>然而，</w:t>
      </w:r>
      <w:r w:rsidR="0032447F" w:rsidRPr="00700F51">
        <w:rPr>
          <w:rFonts w:hAnsi="標楷體" w:hint="eastAsia"/>
        </w:rPr>
        <w:t>依</w:t>
      </w:r>
      <w:r w:rsidR="00283032" w:rsidRPr="00700F51">
        <w:rPr>
          <w:rFonts w:hAnsi="標楷體" w:hint="eastAsia"/>
        </w:rPr>
        <w:t>據審計部105年度中央政府總決算審核結果</w:t>
      </w:r>
      <w:r w:rsidR="005414DC" w:rsidRPr="00700F51">
        <w:rPr>
          <w:rFonts w:hAnsi="標楷體" w:hint="eastAsia"/>
        </w:rPr>
        <w:t>，</w:t>
      </w:r>
      <w:r w:rsidR="0032447F" w:rsidRPr="00700F51">
        <w:rPr>
          <w:rFonts w:hAnsi="標楷體"/>
        </w:rPr>
        <w:t>司法院</w:t>
      </w:r>
      <w:r w:rsidR="0032447F" w:rsidRPr="00700F51">
        <w:rPr>
          <w:rFonts w:hAnsi="標楷體" w:hint="eastAsia"/>
        </w:rPr>
        <w:t>、</w:t>
      </w:r>
      <w:r w:rsidR="0032447F" w:rsidRPr="00700F51">
        <w:rPr>
          <w:rFonts w:hAnsi="標楷體"/>
        </w:rPr>
        <w:t>財政部北區國稅局及所屬</w:t>
      </w:r>
      <w:r w:rsidR="0032447F" w:rsidRPr="00700F51">
        <w:rPr>
          <w:rFonts w:hAnsi="標楷體" w:hint="eastAsia"/>
        </w:rPr>
        <w:t>、</w:t>
      </w:r>
      <w:r w:rsidR="0032447F" w:rsidRPr="00700F51">
        <w:rPr>
          <w:rFonts w:hAnsi="標楷體"/>
        </w:rPr>
        <w:t>教育部體育署</w:t>
      </w:r>
      <w:r w:rsidR="0032447F" w:rsidRPr="00700F51">
        <w:rPr>
          <w:rFonts w:hAnsi="標楷體" w:hint="eastAsia"/>
        </w:rPr>
        <w:t>、</w:t>
      </w:r>
      <w:r w:rsidR="0032447F" w:rsidRPr="00700F51">
        <w:rPr>
          <w:rFonts w:hAnsi="標楷體"/>
        </w:rPr>
        <w:t>法務部</w:t>
      </w:r>
      <w:r w:rsidR="0032447F" w:rsidRPr="00700F51">
        <w:rPr>
          <w:rFonts w:hAnsi="標楷體" w:hint="eastAsia"/>
        </w:rPr>
        <w:t>、</w:t>
      </w:r>
      <w:r w:rsidR="0032447F" w:rsidRPr="00700F51">
        <w:rPr>
          <w:rFonts w:hAnsi="標楷體"/>
        </w:rPr>
        <w:t>衛福部疾管署</w:t>
      </w:r>
      <w:r w:rsidR="0032447F" w:rsidRPr="00700F51">
        <w:rPr>
          <w:rFonts w:hAnsi="標楷體" w:hint="eastAsia"/>
        </w:rPr>
        <w:t>、</w:t>
      </w:r>
      <w:r w:rsidR="0032447F" w:rsidRPr="00700F51">
        <w:rPr>
          <w:rFonts w:hAnsi="標楷體"/>
        </w:rPr>
        <w:t>衛福</w:t>
      </w:r>
      <w:r w:rsidR="0032447F" w:rsidRPr="00700F51">
        <w:rPr>
          <w:rFonts w:hAnsi="標楷體" w:hint="eastAsia"/>
        </w:rPr>
        <w:t>部</w:t>
      </w:r>
      <w:r w:rsidR="0099542E" w:rsidRPr="00700F51">
        <w:rPr>
          <w:rFonts w:hAnsi="標楷體"/>
        </w:rPr>
        <w:t>社會及家庭署</w:t>
      </w:r>
      <w:r w:rsidR="0099542E" w:rsidRPr="00700F51">
        <w:rPr>
          <w:rFonts w:hAnsi="標楷體" w:hint="eastAsia"/>
        </w:rPr>
        <w:t>（下稱</w:t>
      </w:r>
      <w:r w:rsidR="0032447F" w:rsidRPr="00700F51">
        <w:rPr>
          <w:rFonts w:hAnsi="標楷體"/>
        </w:rPr>
        <w:t>社家署</w:t>
      </w:r>
      <w:r w:rsidR="0099542E" w:rsidRPr="00700F51">
        <w:rPr>
          <w:rFonts w:hAnsi="標楷體" w:hint="eastAsia"/>
        </w:rPr>
        <w:t>）</w:t>
      </w:r>
      <w:r w:rsidR="0032447F" w:rsidRPr="00700F51">
        <w:rPr>
          <w:rFonts w:hAnsi="標楷體"/>
        </w:rPr>
        <w:t>、</w:t>
      </w:r>
      <w:r w:rsidR="0099542E" w:rsidRPr="00700F51">
        <w:rPr>
          <w:rFonts w:hAnsi="標楷體"/>
        </w:rPr>
        <w:t>行政院環境保護署</w:t>
      </w:r>
      <w:r w:rsidR="0099542E" w:rsidRPr="00700F51">
        <w:rPr>
          <w:rFonts w:hAnsi="標楷體" w:hint="eastAsia"/>
        </w:rPr>
        <w:t>（下稱環保署）</w:t>
      </w:r>
      <w:r w:rsidR="0032447F" w:rsidRPr="00700F51">
        <w:rPr>
          <w:rFonts w:hAnsi="標楷體" w:hint="eastAsia"/>
        </w:rPr>
        <w:t>、</w:t>
      </w:r>
      <w:r w:rsidR="00144802" w:rsidRPr="00700F51">
        <w:rPr>
          <w:rFonts w:hAnsi="標楷體"/>
        </w:rPr>
        <w:t>海洋委員會海巡署金馬澎分署</w:t>
      </w:r>
      <w:r w:rsidR="00144802" w:rsidRPr="00700F51">
        <w:rPr>
          <w:rFonts w:hAnsi="標楷體" w:hint="eastAsia"/>
        </w:rPr>
        <w:t>（原行政院海岸巡防署海岸巡防總局</w:t>
      </w:r>
      <w:r w:rsidR="0099542E" w:rsidRPr="00700F51">
        <w:rPr>
          <w:rFonts w:hAnsi="標楷體" w:hint="eastAsia"/>
        </w:rPr>
        <w:t>，下稱</w:t>
      </w:r>
      <w:r w:rsidR="0099542E" w:rsidRPr="00700F51">
        <w:rPr>
          <w:rFonts w:hAnsi="標楷體"/>
        </w:rPr>
        <w:t>海委會海巡署</w:t>
      </w:r>
      <w:r w:rsidR="0099542E" w:rsidRPr="00700F51">
        <w:rPr>
          <w:rFonts w:hAnsi="標楷體" w:hint="eastAsia"/>
        </w:rPr>
        <w:t>金馬澎分署）</w:t>
      </w:r>
      <w:r w:rsidR="0032447F" w:rsidRPr="00700F51">
        <w:rPr>
          <w:rFonts w:hAnsi="標楷體"/>
        </w:rPr>
        <w:t>及所屬</w:t>
      </w:r>
      <w:r w:rsidR="00A26BC8" w:rsidRPr="00700F51">
        <w:rPr>
          <w:rFonts w:hAnsi="標楷體"/>
        </w:rPr>
        <w:t>等8個機關連年以同一事由動支第二預備金，核與上開規定不符</w:t>
      </w:r>
      <w:r w:rsidR="008A520B" w:rsidRPr="00700F51">
        <w:rPr>
          <w:rFonts w:hAnsi="標楷體" w:hint="eastAsia"/>
        </w:rPr>
        <w:t>。</w:t>
      </w:r>
      <w:r w:rsidR="00B360B8" w:rsidRPr="00700F51">
        <w:rPr>
          <w:rFonts w:hAnsi="標楷體" w:hint="eastAsia"/>
        </w:rPr>
        <w:t>經行政院主計總處聲復理由略以，</w:t>
      </w:r>
      <w:r w:rsidR="00B360B8" w:rsidRPr="00700F51">
        <w:rPr>
          <w:rFonts w:hAnsi="標楷體"/>
        </w:rPr>
        <w:t>部分機關</w:t>
      </w:r>
      <w:r w:rsidR="004E23A1" w:rsidRPr="00700F51">
        <w:rPr>
          <w:rFonts w:hAnsi="標楷體" w:hint="eastAsia"/>
        </w:rPr>
        <w:t>每年</w:t>
      </w:r>
      <w:r w:rsidR="00B360B8" w:rsidRPr="00700F51">
        <w:rPr>
          <w:rFonts w:hAnsi="標楷體"/>
        </w:rPr>
        <w:t>以相同事由</w:t>
      </w:r>
      <w:r w:rsidR="004E23A1" w:rsidRPr="00700F51">
        <w:rPr>
          <w:rFonts w:hAnsi="標楷體" w:hint="eastAsia"/>
        </w:rPr>
        <w:t>申請</w:t>
      </w:r>
      <w:r w:rsidR="00B360B8" w:rsidRPr="00700F51">
        <w:rPr>
          <w:rFonts w:hAnsi="標楷體"/>
        </w:rPr>
        <w:t>動支第二預備金，主要係受整體客觀環境等不能預見或無法避免之不可抗力因素影響，</w:t>
      </w:r>
      <w:r w:rsidR="00B360B8" w:rsidRPr="00700F51">
        <w:rPr>
          <w:rFonts w:hAnsi="標楷體" w:hint="eastAsia"/>
        </w:rPr>
        <w:t>該</w:t>
      </w:r>
      <w:r w:rsidR="00B360B8" w:rsidRPr="00700F51">
        <w:rPr>
          <w:rFonts w:hAnsi="標楷體"/>
        </w:rPr>
        <w:t>總處除請各機關衡酌執行能力，</w:t>
      </w:r>
      <w:r w:rsidR="005414DC" w:rsidRPr="00700F51">
        <w:rPr>
          <w:rFonts w:hAnsi="標楷體"/>
        </w:rPr>
        <w:t>覈實</w:t>
      </w:r>
      <w:r w:rsidR="00B360B8" w:rsidRPr="00700F51">
        <w:rPr>
          <w:rFonts w:hAnsi="標楷體"/>
        </w:rPr>
        <w:t>檢討經費需求，並於符合預算執行規定下，優先檢討由年度預算相關經費或動支第一預備金支應，亦責請其於未來年度</w:t>
      </w:r>
      <w:r w:rsidR="005414DC" w:rsidRPr="00700F51">
        <w:rPr>
          <w:rFonts w:hAnsi="標楷體"/>
        </w:rPr>
        <w:t>覈實</w:t>
      </w:r>
      <w:r w:rsidR="00B360B8" w:rsidRPr="00700F51">
        <w:rPr>
          <w:rFonts w:hAnsi="標楷體"/>
        </w:rPr>
        <w:t>編列預算辦理</w:t>
      </w:r>
      <w:r w:rsidR="00C54482" w:rsidRPr="00700F51">
        <w:rPr>
          <w:rFonts w:hAnsi="標楷體" w:hint="eastAsia"/>
        </w:rPr>
        <w:t>；行政院主計總處</w:t>
      </w:r>
      <w:r w:rsidR="00C54482" w:rsidRPr="00700F51">
        <w:rPr>
          <w:rFonts w:hint="eastAsia"/>
        </w:rPr>
        <w:t>嗣後仍將賡續嚴格審核及控管第二預備金之動支，俾使經費審核及管控作業更為完善</w:t>
      </w:r>
      <w:r w:rsidR="0012101B" w:rsidRPr="00700F51">
        <w:rPr>
          <w:rFonts w:hAnsi="標楷體" w:hint="eastAsia"/>
        </w:rPr>
        <w:t>等</w:t>
      </w:r>
      <w:r w:rsidR="005414DC" w:rsidRPr="00700F51">
        <w:rPr>
          <w:rFonts w:hAnsi="標楷體" w:hint="eastAsia"/>
        </w:rPr>
        <w:t>語</w:t>
      </w:r>
      <w:r w:rsidR="00B360B8" w:rsidRPr="00700F51">
        <w:rPr>
          <w:rFonts w:hAnsi="標楷體"/>
        </w:rPr>
        <w:t>。</w:t>
      </w:r>
    </w:p>
    <w:p w:rsidR="00A85077" w:rsidRPr="00700F51" w:rsidRDefault="008334E2" w:rsidP="008334E2">
      <w:pPr>
        <w:pStyle w:val="3"/>
        <w:rPr>
          <w:rFonts w:hAnsi="標楷體"/>
        </w:rPr>
      </w:pPr>
      <w:r w:rsidRPr="00700F51">
        <w:rPr>
          <w:rFonts w:hAnsi="標楷體" w:hint="eastAsia"/>
        </w:rPr>
        <w:t>惟</w:t>
      </w:r>
      <w:r w:rsidR="00F134D7" w:rsidRPr="00700F51">
        <w:rPr>
          <w:rFonts w:hAnsi="標楷體" w:hint="eastAsia"/>
        </w:rPr>
        <w:t>本院調查發現，</w:t>
      </w:r>
      <w:r w:rsidR="003E39AE" w:rsidRPr="00700F51">
        <w:rPr>
          <w:rFonts w:hAnsi="標楷體"/>
        </w:rPr>
        <w:t>行政院</w:t>
      </w:r>
      <w:r w:rsidR="00613E4E" w:rsidRPr="00700F51">
        <w:rPr>
          <w:rFonts w:hAnsi="標楷體" w:hint="eastAsia"/>
        </w:rPr>
        <w:t>於</w:t>
      </w:r>
      <w:r w:rsidR="003E39AE" w:rsidRPr="00700F51">
        <w:rPr>
          <w:rFonts w:hAnsi="標楷體" w:hint="eastAsia"/>
        </w:rPr>
        <w:t>106</w:t>
      </w:r>
      <w:r w:rsidR="00E524A7" w:rsidRPr="00700F51">
        <w:rPr>
          <w:rFonts w:hAnsi="標楷體" w:hint="eastAsia"/>
        </w:rPr>
        <w:t>年</w:t>
      </w:r>
      <w:r w:rsidR="00BD40BF" w:rsidRPr="00700F51">
        <w:rPr>
          <w:rFonts w:hAnsi="標楷體" w:hint="eastAsia"/>
        </w:rPr>
        <w:t>仍</w:t>
      </w:r>
      <w:r w:rsidR="003E39AE" w:rsidRPr="00700F51">
        <w:rPr>
          <w:rFonts w:hAnsi="標楷體"/>
        </w:rPr>
        <w:t>核准</w:t>
      </w:r>
      <w:r w:rsidR="00613E4E" w:rsidRPr="00700F51">
        <w:rPr>
          <w:rFonts w:hAnsi="標楷體" w:hint="eastAsia"/>
        </w:rPr>
        <w:t>機關</w:t>
      </w:r>
      <w:r w:rsidR="003E39AE" w:rsidRPr="00700F51">
        <w:rPr>
          <w:rFonts w:hAnsi="標楷體" w:hint="eastAsia"/>
        </w:rPr>
        <w:t>以相同事由</w:t>
      </w:r>
      <w:r w:rsidR="003E39AE" w:rsidRPr="00700F51">
        <w:rPr>
          <w:rFonts w:hAnsi="標楷體"/>
        </w:rPr>
        <w:t>申請動支</w:t>
      </w:r>
      <w:r w:rsidR="003E39AE" w:rsidRPr="00700F51">
        <w:rPr>
          <w:rFonts w:hAnsi="標楷體" w:hint="eastAsia"/>
        </w:rPr>
        <w:t>第二預備金</w:t>
      </w:r>
      <w:r w:rsidR="00613E4E" w:rsidRPr="00700F51">
        <w:rPr>
          <w:rFonts w:hAnsi="標楷體" w:hint="eastAsia"/>
        </w:rPr>
        <w:t>者</w:t>
      </w:r>
      <w:r w:rsidR="003E39AE" w:rsidRPr="00700F51">
        <w:rPr>
          <w:rFonts w:hAnsi="標楷體" w:hint="eastAsia"/>
        </w:rPr>
        <w:t>，包括</w:t>
      </w:r>
      <w:r w:rsidR="00100126" w:rsidRPr="00700F51">
        <w:rPr>
          <w:rFonts w:hAnsi="標楷體" w:hint="eastAsia"/>
        </w:rPr>
        <w:t>教育部體育署、衛福部疾管署及</w:t>
      </w:r>
      <w:r w:rsidR="00144802" w:rsidRPr="00700F51">
        <w:rPr>
          <w:rFonts w:hAnsi="標楷體" w:hint="eastAsia"/>
        </w:rPr>
        <w:t>海委會海巡署艦隊分署</w:t>
      </w:r>
      <w:r w:rsidR="005B22B6" w:rsidRPr="00700F51">
        <w:rPr>
          <w:rFonts w:hAnsi="標楷體" w:hint="eastAsia"/>
        </w:rPr>
        <w:t>（</w:t>
      </w:r>
      <w:r w:rsidR="00144802" w:rsidRPr="00700F51">
        <w:rPr>
          <w:rFonts w:hAnsi="標楷體" w:hint="eastAsia"/>
        </w:rPr>
        <w:t>原行政院海岸巡防署海洋巡防總局</w:t>
      </w:r>
      <w:r w:rsidR="005B22B6" w:rsidRPr="00700F51">
        <w:rPr>
          <w:rFonts w:hAnsi="標楷體" w:hint="eastAsia"/>
        </w:rPr>
        <w:t>）</w:t>
      </w:r>
      <w:r w:rsidR="003E39AE" w:rsidRPr="00700F51">
        <w:rPr>
          <w:rFonts w:hAnsi="標楷體" w:hint="eastAsia"/>
        </w:rPr>
        <w:t>，</w:t>
      </w:r>
      <w:r w:rsidR="00100126" w:rsidRPr="00700F51">
        <w:rPr>
          <w:rFonts w:hAnsi="標楷體" w:hint="eastAsia"/>
        </w:rPr>
        <w:t>動</w:t>
      </w:r>
      <w:r w:rsidR="004779C0" w:rsidRPr="00700F51">
        <w:rPr>
          <w:rFonts w:hAnsi="標楷體"/>
        </w:rPr>
        <w:t>支</w:t>
      </w:r>
      <w:r w:rsidR="00100126" w:rsidRPr="00700F51">
        <w:rPr>
          <w:rFonts w:hAnsi="標楷體"/>
        </w:rPr>
        <w:t>金</w:t>
      </w:r>
      <w:r w:rsidR="00100126" w:rsidRPr="00700F51">
        <w:rPr>
          <w:rFonts w:hAnsi="標楷體"/>
          <w:kern w:val="0"/>
        </w:rPr>
        <w:t>額</w:t>
      </w:r>
      <w:r w:rsidR="00100126" w:rsidRPr="00700F51">
        <w:rPr>
          <w:rFonts w:hAnsi="標楷體" w:hint="eastAsia"/>
          <w:kern w:val="0"/>
        </w:rPr>
        <w:t>分別為</w:t>
      </w:r>
      <w:r w:rsidR="004779C0" w:rsidRPr="00700F51">
        <w:rPr>
          <w:rFonts w:hAnsi="標楷體" w:hint="eastAsia"/>
          <w:kern w:val="0"/>
        </w:rPr>
        <w:t>115,821,000</w:t>
      </w:r>
      <w:r w:rsidR="004779C0" w:rsidRPr="00700F51">
        <w:rPr>
          <w:rFonts w:hAnsi="標楷體" w:hint="eastAsia"/>
        </w:rPr>
        <w:t>元、</w:t>
      </w:r>
      <w:r w:rsidR="00AA115C" w:rsidRPr="00700F51">
        <w:rPr>
          <w:rFonts w:hAnsi="標楷體" w:cs="標楷體"/>
        </w:rPr>
        <w:t>35</w:t>
      </w:r>
      <w:r w:rsidR="00AA115C" w:rsidRPr="00700F51">
        <w:rPr>
          <w:rFonts w:hAnsi="標楷體" w:cs="標楷體" w:hint="eastAsia"/>
        </w:rPr>
        <w:t>,</w:t>
      </w:r>
      <w:r w:rsidR="00AA115C" w:rsidRPr="00700F51">
        <w:rPr>
          <w:rFonts w:hAnsi="標楷體" w:cs="標楷體"/>
        </w:rPr>
        <w:t>00</w:t>
      </w:r>
      <w:r w:rsidR="00AA115C" w:rsidRPr="00700F51">
        <w:rPr>
          <w:rFonts w:hAnsi="標楷體" w:cs="標楷體" w:hint="eastAsia"/>
        </w:rPr>
        <w:t>0,000</w:t>
      </w:r>
      <w:r w:rsidR="00B360B8" w:rsidRPr="00700F51">
        <w:rPr>
          <w:rFonts w:hAnsi="標楷體" w:cs="標楷體" w:hint="eastAsia"/>
        </w:rPr>
        <w:t>元</w:t>
      </w:r>
      <w:r w:rsidR="009D4363" w:rsidRPr="00700F51">
        <w:rPr>
          <w:rStyle w:val="aff6"/>
          <w:rFonts w:hAnsi="標楷體" w:cs="標楷體"/>
        </w:rPr>
        <w:footnoteReference w:id="2"/>
      </w:r>
      <w:r w:rsidR="00B360B8" w:rsidRPr="00700F51">
        <w:rPr>
          <w:rFonts w:hAnsi="標楷體" w:hint="eastAsia"/>
          <w:kern w:val="0"/>
        </w:rPr>
        <w:t>及</w:t>
      </w:r>
      <w:r w:rsidR="004779C0" w:rsidRPr="00700F51">
        <w:rPr>
          <w:rFonts w:hAnsi="標楷體" w:hint="eastAsia"/>
        </w:rPr>
        <w:t>67,905,000元</w:t>
      </w:r>
      <w:r w:rsidR="00937381" w:rsidRPr="00700F51">
        <w:rPr>
          <w:rFonts w:hAnsi="標楷體" w:hint="eastAsia"/>
        </w:rPr>
        <w:t>，顯示部分機關連年動支第二預備金之情形仍未改善</w:t>
      </w:r>
      <w:r w:rsidR="00100126" w:rsidRPr="00700F51">
        <w:rPr>
          <w:rFonts w:hAnsi="標楷體" w:hint="eastAsia"/>
        </w:rPr>
        <w:t>。</w:t>
      </w:r>
      <w:r w:rsidR="00BD520F" w:rsidRPr="00700F51">
        <w:rPr>
          <w:rFonts w:hAnsi="標楷體" w:hint="eastAsia"/>
        </w:rPr>
        <w:t>詢</w:t>
      </w:r>
      <w:r w:rsidR="00550710" w:rsidRPr="00700F51">
        <w:rPr>
          <w:rFonts w:hAnsi="標楷體" w:hint="eastAsia"/>
        </w:rPr>
        <w:t>據行政院主計總處</w:t>
      </w:r>
      <w:r w:rsidR="00BD520F" w:rsidRPr="00700F51">
        <w:rPr>
          <w:rFonts w:hAnsi="標楷體" w:hint="eastAsia"/>
        </w:rPr>
        <w:t>稱</w:t>
      </w:r>
      <w:r w:rsidR="00100126" w:rsidRPr="00700F51">
        <w:rPr>
          <w:rFonts w:hAnsi="標楷體" w:hint="eastAsia"/>
        </w:rPr>
        <w:t>，</w:t>
      </w:r>
      <w:r w:rsidR="00424372" w:rsidRPr="00700F51">
        <w:rPr>
          <w:rFonts w:hAnsi="標楷體" w:hint="eastAsia"/>
        </w:rPr>
        <w:t>有關</w:t>
      </w:r>
      <w:r w:rsidR="007B74E7" w:rsidRPr="00700F51">
        <w:rPr>
          <w:rFonts w:hAnsi="標楷體" w:hint="eastAsia"/>
        </w:rPr>
        <w:t>前述</w:t>
      </w:r>
      <w:r w:rsidR="00424372" w:rsidRPr="00700F51">
        <w:rPr>
          <w:rFonts w:hAnsi="標楷體" w:hint="eastAsia"/>
        </w:rPr>
        <w:t>教育部體育署等3個機關</w:t>
      </w:r>
      <w:r w:rsidR="004E23A1" w:rsidRPr="00700F51">
        <w:rPr>
          <w:rFonts w:hAnsi="標楷體" w:hint="eastAsia"/>
        </w:rPr>
        <w:t>於106年</w:t>
      </w:r>
      <w:r w:rsidR="00424372" w:rsidRPr="00700F51">
        <w:rPr>
          <w:rFonts w:hAnsi="標楷體"/>
        </w:rPr>
        <w:t>以</w:t>
      </w:r>
      <w:r w:rsidR="00593403" w:rsidRPr="00700F51">
        <w:rPr>
          <w:rFonts w:hAnsi="標楷體" w:hint="eastAsia"/>
        </w:rPr>
        <w:t>同一</w:t>
      </w:r>
      <w:r w:rsidR="00593403" w:rsidRPr="00700F51">
        <w:rPr>
          <w:rFonts w:hAnsi="標楷體"/>
        </w:rPr>
        <w:t>事由</w:t>
      </w:r>
      <w:r w:rsidR="004E23A1" w:rsidRPr="00700F51">
        <w:rPr>
          <w:rFonts w:hAnsi="標楷體" w:hint="eastAsia"/>
        </w:rPr>
        <w:t>連年</w:t>
      </w:r>
      <w:r w:rsidR="00593403" w:rsidRPr="00700F51">
        <w:rPr>
          <w:rFonts w:hAnsi="標楷體"/>
        </w:rPr>
        <w:t>申請動支第二預備金</w:t>
      </w:r>
      <w:r w:rsidR="00424372" w:rsidRPr="00700F51">
        <w:rPr>
          <w:rFonts w:hAnsi="標楷體"/>
        </w:rPr>
        <w:t>，</w:t>
      </w:r>
      <w:r w:rsidR="00424372" w:rsidRPr="00700F51">
        <w:rPr>
          <w:rFonts w:hAnsi="標楷體" w:hint="eastAsia"/>
        </w:rPr>
        <w:t>主要係請領人數難以準確預估（如</w:t>
      </w:r>
      <w:r w:rsidRPr="00700F51">
        <w:rPr>
          <w:rFonts w:hAnsi="標楷體" w:hint="eastAsia"/>
        </w:rPr>
        <w:t>教育部體育署頒發</w:t>
      </w:r>
      <w:r w:rsidR="00424372" w:rsidRPr="00700F51">
        <w:rPr>
          <w:rFonts w:hAnsi="標楷體" w:hint="eastAsia"/>
        </w:rPr>
        <w:t>運動競賽獎金）及不可預見因素（如</w:t>
      </w:r>
      <w:r w:rsidRPr="00700F51">
        <w:rPr>
          <w:rFonts w:hAnsi="標楷體" w:hint="eastAsia"/>
        </w:rPr>
        <w:t>衛福部疾管署</w:t>
      </w:r>
      <w:r w:rsidR="00613E4E" w:rsidRPr="00700F51">
        <w:rPr>
          <w:rFonts w:hAnsi="標楷體" w:hint="eastAsia"/>
        </w:rPr>
        <w:t>因應</w:t>
      </w:r>
      <w:r w:rsidR="00A85077" w:rsidRPr="00700F51">
        <w:rPr>
          <w:rFonts w:hAnsi="標楷體" w:hint="eastAsia"/>
        </w:rPr>
        <w:t>登革熱疫情流行而實施相關</w:t>
      </w:r>
      <w:r w:rsidR="00ED77BB" w:rsidRPr="00700F51">
        <w:rPr>
          <w:rFonts w:hAnsi="標楷體"/>
        </w:rPr>
        <w:t>防疫工作</w:t>
      </w:r>
      <w:r w:rsidR="00ED77BB" w:rsidRPr="00700F51">
        <w:rPr>
          <w:rFonts w:hAnsi="標楷體" w:hint="eastAsia"/>
        </w:rPr>
        <w:t>、</w:t>
      </w:r>
      <w:r w:rsidRPr="00700F51">
        <w:rPr>
          <w:rFonts w:hAnsi="標楷體"/>
        </w:rPr>
        <w:t>海委會海巡署艦隊分署</w:t>
      </w:r>
      <w:r w:rsidR="00613E4E" w:rsidRPr="00700F51">
        <w:rPr>
          <w:rFonts w:hAnsi="標楷體" w:hint="eastAsia"/>
        </w:rPr>
        <w:t>為</w:t>
      </w:r>
      <w:r w:rsidR="00ED77BB" w:rsidRPr="00700F51">
        <w:rPr>
          <w:rFonts w:hAnsi="標楷體" w:hint="eastAsia"/>
        </w:rPr>
        <w:t>海域情勢緊張而</w:t>
      </w:r>
      <w:r w:rsidR="009E763F" w:rsidRPr="00700F51">
        <w:rPr>
          <w:rFonts w:hAnsi="標楷體" w:hint="eastAsia"/>
        </w:rPr>
        <w:t>增加</w:t>
      </w:r>
      <w:r w:rsidR="00ED77BB" w:rsidRPr="00700F51">
        <w:rPr>
          <w:rFonts w:hAnsi="標楷體" w:hint="eastAsia"/>
        </w:rPr>
        <w:t>巡</w:t>
      </w:r>
      <w:r w:rsidR="00A85077" w:rsidRPr="00700F51">
        <w:rPr>
          <w:rFonts w:hAnsi="標楷體" w:hint="eastAsia"/>
        </w:rPr>
        <w:t>防</w:t>
      </w:r>
      <w:r w:rsidR="00ED77BB" w:rsidRPr="00700F51">
        <w:rPr>
          <w:rFonts w:hAnsi="標楷體" w:hint="eastAsia"/>
        </w:rPr>
        <w:t>勤務</w:t>
      </w:r>
      <w:r w:rsidR="00424372" w:rsidRPr="00700F51">
        <w:rPr>
          <w:rFonts w:hAnsi="標楷體" w:hint="eastAsia"/>
        </w:rPr>
        <w:t>）影響所致</w:t>
      </w:r>
      <w:r w:rsidR="00A85077" w:rsidRPr="00700F51">
        <w:rPr>
          <w:rFonts w:hAnsi="標楷體" w:hint="eastAsia"/>
        </w:rPr>
        <w:t>；</w:t>
      </w:r>
      <w:r w:rsidR="00BD520F" w:rsidRPr="00700F51">
        <w:rPr>
          <w:rFonts w:hAnsi="標楷體" w:hint="eastAsia"/>
        </w:rPr>
        <w:t>該總處為避免各機關每年以相同事由提出申請，</w:t>
      </w:r>
      <w:r w:rsidR="00613E4E" w:rsidRPr="00700F51">
        <w:rPr>
          <w:rFonts w:hAnsi="標楷體" w:hint="eastAsia"/>
        </w:rPr>
        <w:t>於</w:t>
      </w:r>
      <w:r w:rsidR="00BD520F" w:rsidRPr="00700F51">
        <w:rPr>
          <w:rFonts w:hAnsi="標楷體" w:hint="eastAsia"/>
        </w:rPr>
        <w:t>「中央各主管機關編製107年度概算應行注意辦理事項」規定，各機關以往曾因原編列經費不足而申請動支中央政府總預算第二預備金者，應視實際需要情形優先編足，將來於年度進行中亦應嚴格控制執行，不得以原編列經費不足為由持續申請動支第二預備金</w:t>
      </w:r>
      <w:r w:rsidR="00A85077" w:rsidRPr="00700F51">
        <w:rPr>
          <w:rFonts w:hAnsi="標楷體" w:hint="eastAsia"/>
        </w:rPr>
        <w:t>，</w:t>
      </w:r>
      <w:r w:rsidR="00BD520F" w:rsidRPr="00700F51">
        <w:rPr>
          <w:rFonts w:hAnsi="標楷體" w:hint="eastAsia"/>
        </w:rPr>
        <w:t>並檢討科目整併可行性，以增加預算執行彈性</w:t>
      </w:r>
      <w:r w:rsidR="00A85077" w:rsidRPr="00700F51">
        <w:rPr>
          <w:rFonts w:hAnsi="標楷體" w:hint="eastAsia"/>
        </w:rPr>
        <w:t>等語</w:t>
      </w:r>
      <w:r w:rsidR="00BD520F" w:rsidRPr="00700F51">
        <w:rPr>
          <w:rFonts w:hAnsi="標楷體" w:hint="eastAsia"/>
        </w:rPr>
        <w:t>。</w:t>
      </w:r>
    </w:p>
    <w:p w:rsidR="009A02C7" w:rsidRPr="00700F51" w:rsidRDefault="008334E2" w:rsidP="009E763F">
      <w:pPr>
        <w:pStyle w:val="3"/>
        <w:rPr>
          <w:rFonts w:hAnsi="標楷體"/>
        </w:rPr>
      </w:pPr>
      <w:r w:rsidRPr="00700F51">
        <w:rPr>
          <w:rFonts w:hAnsi="標楷體" w:hint="eastAsia"/>
        </w:rPr>
        <w:t>然查，教育部體育署已</w:t>
      </w:r>
      <w:r w:rsidRPr="00700F51">
        <w:rPr>
          <w:rFonts w:hAnsi="標楷體"/>
        </w:rPr>
        <w:t>連續</w:t>
      </w:r>
      <w:r w:rsidRPr="00700F51">
        <w:rPr>
          <w:rFonts w:hAnsi="標楷體" w:hint="eastAsia"/>
        </w:rPr>
        <w:t>6</w:t>
      </w:r>
      <w:r w:rsidRPr="00700F51">
        <w:rPr>
          <w:rFonts w:hAnsi="標楷體"/>
        </w:rPr>
        <w:t>年</w:t>
      </w:r>
      <w:r w:rsidRPr="00700F51">
        <w:rPr>
          <w:rFonts w:hAnsi="標楷體" w:hint="eastAsia"/>
        </w:rPr>
        <w:t>（101至106年</w:t>
      </w:r>
      <w:r w:rsidRPr="00700F51">
        <w:rPr>
          <w:rFonts w:hAnsi="標楷體" w:hint="eastAsia"/>
          <w:kern w:val="0"/>
        </w:rPr>
        <w:t>）</w:t>
      </w:r>
      <w:r w:rsidR="00735C13" w:rsidRPr="00700F51">
        <w:rPr>
          <w:rFonts w:hAnsi="標楷體" w:hint="eastAsia"/>
        </w:rPr>
        <w:t>為</w:t>
      </w:r>
      <w:r w:rsidRPr="00700F51">
        <w:rPr>
          <w:rFonts w:hAnsi="標楷體" w:hint="eastAsia"/>
        </w:rPr>
        <w:t>頒發國際運動競賽績優選手及教練獎勵金，申請</w:t>
      </w:r>
      <w:r w:rsidRPr="00700F51">
        <w:rPr>
          <w:rFonts w:hAnsi="標楷體"/>
        </w:rPr>
        <w:t>動支第二預備金</w:t>
      </w:r>
      <w:r w:rsidRPr="00700F51">
        <w:rPr>
          <w:rFonts w:hAnsi="標楷體" w:hint="eastAsia"/>
        </w:rPr>
        <w:t>（合計動支758,041,645元）</w:t>
      </w:r>
      <w:r w:rsidR="00A85077" w:rsidRPr="00700F51">
        <w:rPr>
          <w:rFonts w:hAnsi="標楷體" w:hint="eastAsia"/>
        </w:rPr>
        <w:t>，顯見</w:t>
      </w:r>
      <w:r w:rsidR="00ED16B5" w:rsidRPr="00700F51">
        <w:rPr>
          <w:rFonts w:hAnsi="標楷體" w:hint="eastAsia"/>
        </w:rPr>
        <w:t>該署</w:t>
      </w:r>
      <w:r w:rsidR="00EE6560" w:rsidRPr="00700F51">
        <w:rPr>
          <w:rFonts w:hAnsi="標楷體" w:hint="eastAsia"/>
        </w:rPr>
        <w:t>長年</w:t>
      </w:r>
      <w:r w:rsidR="00562202" w:rsidRPr="00700F51">
        <w:rPr>
          <w:rFonts w:hAnsi="標楷體" w:hint="eastAsia"/>
        </w:rPr>
        <w:t>低估</w:t>
      </w:r>
      <w:r w:rsidR="00FD6BBC" w:rsidRPr="00700F51">
        <w:rPr>
          <w:rFonts w:hAnsi="標楷體" w:hint="eastAsia"/>
        </w:rPr>
        <w:t>我國</w:t>
      </w:r>
      <w:r w:rsidR="00562202" w:rsidRPr="00700F51">
        <w:rPr>
          <w:rFonts w:hAnsi="標楷體" w:hint="eastAsia"/>
        </w:rPr>
        <w:t>傑出</w:t>
      </w:r>
      <w:r w:rsidR="00FD6BBC" w:rsidRPr="00700F51">
        <w:rPr>
          <w:rFonts w:hAnsi="標楷體" w:hint="eastAsia"/>
        </w:rPr>
        <w:t>運動選手</w:t>
      </w:r>
      <w:r w:rsidR="00735C13" w:rsidRPr="00700F51">
        <w:rPr>
          <w:rFonts w:hAnsi="標楷體" w:hint="eastAsia"/>
        </w:rPr>
        <w:t>之</w:t>
      </w:r>
      <w:r w:rsidR="00EE6560" w:rsidRPr="00700F51">
        <w:rPr>
          <w:rFonts w:hAnsi="標楷體" w:hint="eastAsia"/>
        </w:rPr>
        <w:t>競賽</w:t>
      </w:r>
      <w:r w:rsidR="00562202" w:rsidRPr="00700F51">
        <w:rPr>
          <w:rFonts w:hAnsi="標楷體" w:hint="eastAsia"/>
        </w:rPr>
        <w:t>實績</w:t>
      </w:r>
      <w:r w:rsidR="00FD6BBC" w:rsidRPr="00700F51">
        <w:rPr>
          <w:rFonts w:hAnsi="標楷體" w:hint="eastAsia"/>
        </w:rPr>
        <w:t>，</w:t>
      </w:r>
      <w:r w:rsidR="00A000B9" w:rsidRPr="00700F51">
        <w:rPr>
          <w:rFonts w:hAnsi="標楷體" w:hint="eastAsia"/>
        </w:rPr>
        <w:t>屢</w:t>
      </w:r>
      <w:r w:rsidR="00EE6560" w:rsidRPr="00700F51">
        <w:rPr>
          <w:rFonts w:hAnsi="標楷體" w:hint="eastAsia"/>
        </w:rPr>
        <w:t>於年度預算中</w:t>
      </w:r>
      <w:r w:rsidR="00B225D8" w:rsidRPr="00700F51">
        <w:rPr>
          <w:rFonts w:hAnsi="標楷體" w:hint="eastAsia"/>
        </w:rPr>
        <w:t>短</w:t>
      </w:r>
      <w:r w:rsidR="003E39AE" w:rsidRPr="00700F51">
        <w:rPr>
          <w:rFonts w:hAnsi="標楷體" w:hint="eastAsia"/>
        </w:rPr>
        <w:t>列</w:t>
      </w:r>
      <w:r w:rsidR="00FD6BBC" w:rsidRPr="00700F51">
        <w:rPr>
          <w:rFonts w:hAnsi="標楷體" w:hint="eastAsia"/>
        </w:rPr>
        <w:t>競賽獎金，</w:t>
      </w:r>
      <w:r w:rsidR="00EE6560" w:rsidRPr="00700F51">
        <w:rPr>
          <w:rFonts w:hAnsi="標楷體" w:hint="eastAsia"/>
        </w:rPr>
        <w:t>致</w:t>
      </w:r>
      <w:r w:rsidR="00562202" w:rsidRPr="00700F51">
        <w:rPr>
          <w:rFonts w:hAnsi="標楷體" w:hint="eastAsia"/>
        </w:rPr>
        <w:t>原編</w:t>
      </w:r>
      <w:r w:rsidR="00EE6560" w:rsidRPr="00700F51">
        <w:rPr>
          <w:rFonts w:hAnsi="標楷體" w:hint="eastAsia"/>
        </w:rPr>
        <w:t>經費</w:t>
      </w:r>
      <w:r w:rsidR="00832076" w:rsidRPr="00700F51">
        <w:rPr>
          <w:rFonts w:hAnsi="標楷體" w:hint="eastAsia"/>
        </w:rPr>
        <w:t>無法容納</w:t>
      </w:r>
      <w:r w:rsidR="00EE6560" w:rsidRPr="00700F51">
        <w:rPr>
          <w:rFonts w:hAnsi="標楷體" w:hint="eastAsia"/>
        </w:rPr>
        <w:t>而</w:t>
      </w:r>
      <w:r w:rsidR="00735C13" w:rsidRPr="00700F51">
        <w:rPr>
          <w:rFonts w:hAnsi="標楷體" w:hint="eastAsia"/>
        </w:rPr>
        <w:t>申請</w:t>
      </w:r>
      <w:r w:rsidR="00FD6BBC" w:rsidRPr="00700F51">
        <w:rPr>
          <w:rFonts w:hAnsi="標楷體" w:hint="eastAsia"/>
        </w:rPr>
        <w:t>動支第二預備金</w:t>
      </w:r>
      <w:r w:rsidR="00EE6560" w:rsidRPr="00700F51">
        <w:rPr>
          <w:rFonts w:hAnsi="標楷體" w:hint="eastAsia"/>
        </w:rPr>
        <w:t>，</w:t>
      </w:r>
      <w:r w:rsidR="00562202" w:rsidRPr="00700F51">
        <w:rPr>
          <w:rFonts w:hAnsi="標楷體" w:hint="eastAsia"/>
        </w:rPr>
        <w:t>行政院</w:t>
      </w:r>
      <w:r w:rsidR="002F771A" w:rsidRPr="00700F51">
        <w:rPr>
          <w:rFonts w:hAnsi="標楷體" w:hint="eastAsia"/>
        </w:rPr>
        <w:t>亦</w:t>
      </w:r>
      <w:r w:rsidR="00EC61BC" w:rsidRPr="00700F51">
        <w:rPr>
          <w:rFonts w:hAnsi="標楷體" w:hint="eastAsia"/>
        </w:rPr>
        <w:t>疏於</w:t>
      </w:r>
      <w:r w:rsidR="00562202" w:rsidRPr="00700F51">
        <w:rPr>
          <w:rFonts w:hAnsi="標楷體" w:hint="eastAsia"/>
        </w:rPr>
        <w:t>促請教育部體育署</w:t>
      </w:r>
      <w:r w:rsidR="005D3438" w:rsidRPr="00700F51">
        <w:rPr>
          <w:rFonts w:hAnsi="標楷體" w:hint="eastAsia"/>
        </w:rPr>
        <w:t>確</w:t>
      </w:r>
      <w:r w:rsidR="00735C13" w:rsidRPr="00700F51">
        <w:rPr>
          <w:rFonts w:hAnsi="標楷體" w:hint="eastAsia"/>
        </w:rPr>
        <w:t>實</w:t>
      </w:r>
      <w:r w:rsidR="005D3438" w:rsidRPr="00700F51">
        <w:rPr>
          <w:rFonts w:hAnsi="標楷體" w:hint="eastAsia"/>
        </w:rPr>
        <w:t>改善</w:t>
      </w:r>
      <w:r w:rsidR="00562202" w:rsidRPr="00700F51">
        <w:rPr>
          <w:rFonts w:hAnsi="標楷體" w:hint="eastAsia"/>
        </w:rPr>
        <w:t>，</w:t>
      </w:r>
      <w:r w:rsidR="00B225D8" w:rsidRPr="00700F51">
        <w:rPr>
          <w:rFonts w:hAnsi="標楷體" w:hint="eastAsia"/>
        </w:rPr>
        <w:t>洵</w:t>
      </w:r>
      <w:r w:rsidR="00562202" w:rsidRPr="00700F51">
        <w:rPr>
          <w:rFonts w:hAnsi="標楷體" w:hint="eastAsia"/>
        </w:rPr>
        <w:t>有欠妥。</w:t>
      </w:r>
      <w:r w:rsidR="00735C13" w:rsidRPr="00700F51">
        <w:rPr>
          <w:rFonts w:hAnsi="標楷體" w:hint="eastAsia"/>
        </w:rPr>
        <w:t>再者，</w:t>
      </w:r>
      <w:r w:rsidRPr="00700F51">
        <w:rPr>
          <w:rFonts w:hAnsi="標楷體" w:hint="eastAsia"/>
        </w:rPr>
        <w:t>衛福部疾管署</w:t>
      </w:r>
      <w:r w:rsidR="00735C13" w:rsidRPr="00700F51">
        <w:rPr>
          <w:rFonts w:hAnsi="標楷體" w:hint="eastAsia"/>
        </w:rPr>
        <w:t>為</w:t>
      </w:r>
      <w:r w:rsidR="00735C13" w:rsidRPr="00700F51">
        <w:rPr>
          <w:rFonts w:hAnsi="標楷體"/>
        </w:rPr>
        <w:t>協助地方政府辦理登革熱防治工作</w:t>
      </w:r>
      <w:r w:rsidR="00735C13" w:rsidRPr="00700F51">
        <w:rPr>
          <w:rFonts w:hAnsi="標楷體" w:hint="eastAsia"/>
        </w:rPr>
        <w:t>，亦連續4年（103至106年）申請</w:t>
      </w:r>
      <w:r w:rsidR="00735C13" w:rsidRPr="00700F51">
        <w:rPr>
          <w:rFonts w:hAnsi="標楷體"/>
        </w:rPr>
        <w:t>動支第二預備金</w:t>
      </w:r>
      <w:r w:rsidR="00735C13" w:rsidRPr="00700F51">
        <w:rPr>
          <w:rFonts w:hAnsi="標楷體" w:hint="eastAsia"/>
        </w:rPr>
        <w:t>（共動支297,433,105元</w:t>
      </w:r>
      <w:r w:rsidR="005823AB" w:rsidRPr="00700F51">
        <w:rPr>
          <w:rStyle w:val="aff6"/>
          <w:rFonts w:hAnsi="標楷體"/>
        </w:rPr>
        <w:footnoteReference w:id="3"/>
      </w:r>
      <w:r w:rsidR="00735C13" w:rsidRPr="00700F51">
        <w:rPr>
          <w:rFonts w:hAnsi="標楷體" w:hint="eastAsia"/>
        </w:rPr>
        <w:t>）</w:t>
      </w:r>
      <w:r w:rsidRPr="00700F51">
        <w:rPr>
          <w:rFonts w:hAnsi="標楷體" w:hint="eastAsia"/>
        </w:rPr>
        <w:t>，</w:t>
      </w:r>
      <w:r w:rsidR="00EC61BC" w:rsidRPr="00700F51">
        <w:rPr>
          <w:rFonts w:hAnsi="標楷體" w:hint="eastAsia"/>
        </w:rPr>
        <w:t>惟《</w:t>
      </w:r>
      <w:r w:rsidR="00EC61BC" w:rsidRPr="00700F51">
        <w:rPr>
          <w:rFonts w:hAnsi="標楷體"/>
        </w:rPr>
        <w:t>傳染病防治法</w:t>
      </w:r>
      <w:r w:rsidR="00EC61BC" w:rsidRPr="00700F51">
        <w:rPr>
          <w:rFonts w:hAnsi="標楷體" w:hint="eastAsia"/>
        </w:rPr>
        <w:t>》第5條</w:t>
      </w:r>
      <w:r w:rsidR="00EC61BC" w:rsidRPr="00700F51">
        <w:rPr>
          <w:rFonts w:hAnsi="標楷體"/>
        </w:rPr>
        <w:t>及</w:t>
      </w:r>
      <w:r w:rsidR="00EC61BC" w:rsidRPr="00700F51">
        <w:rPr>
          <w:rFonts w:hAnsi="標楷體" w:hint="eastAsia"/>
        </w:rPr>
        <w:t>第72條明文規定，</w:t>
      </w:r>
      <w:r w:rsidR="003E39AE" w:rsidRPr="00700F51">
        <w:rPr>
          <w:rFonts w:hAnsi="標楷體"/>
        </w:rPr>
        <w:t>地方政府</w:t>
      </w:r>
      <w:r w:rsidR="005D3438" w:rsidRPr="00700F51">
        <w:rPr>
          <w:rFonts w:hAnsi="標楷體" w:hint="eastAsia"/>
        </w:rPr>
        <w:t>負責</w:t>
      </w:r>
      <w:r w:rsidR="00EC61BC" w:rsidRPr="00700F51">
        <w:rPr>
          <w:rFonts w:hAnsi="標楷體"/>
        </w:rPr>
        <w:t>編</w:t>
      </w:r>
      <w:r w:rsidR="00C746F0" w:rsidRPr="00700F51">
        <w:rPr>
          <w:rFonts w:hAnsi="標楷體" w:hint="eastAsia"/>
        </w:rPr>
        <w:t>列</w:t>
      </w:r>
      <w:r w:rsidR="00EC61BC" w:rsidRPr="00700F51">
        <w:rPr>
          <w:rFonts w:hAnsi="標楷體" w:hint="eastAsia"/>
        </w:rPr>
        <w:t>預算</w:t>
      </w:r>
      <w:r w:rsidR="00735C13" w:rsidRPr="00700F51">
        <w:rPr>
          <w:rFonts w:hAnsi="標楷體" w:hint="eastAsia"/>
        </w:rPr>
        <w:t>執行轄區</w:t>
      </w:r>
      <w:r w:rsidR="005D3438" w:rsidRPr="00700F51">
        <w:rPr>
          <w:rFonts w:hAnsi="標楷體"/>
        </w:rPr>
        <w:t>傳染病</w:t>
      </w:r>
      <w:r w:rsidR="005D3438" w:rsidRPr="00700F51">
        <w:rPr>
          <w:rFonts w:hAnsi="標楷體" w:hint="eastAsia"/>
        </w:rPr>
        <w:t>（如</w:t>
      </w:r>
      <w:r w:rsidR="00735C13" w:rsidRPr="00700F51">
        <w:rPr>
          <w:rFonts w:hAnsi="標楷體"/>
        </w:rPr>
        <w:t>登革熱</w:t>
      </w:r>
      <w:r w:rsidR="005D3438" w:rsidRPr="00700F51">
        <w:rPr>
          <w:rFonts w:hAnsi="標楷體" w:hint="eastAsia"/>
        </w:rPr>
        <w:t>）</w:t>
      </w:r>
      <w:r w:rsidR="00735C13" w:rsidRPr="00700F51">
        <w:rPr>
          <w:rFonts w:hAnsi="標楷體" w:hint="eastAsia"/>
        </w:rPr>
        <w:t>防治工作（包括預防接種、傳染病預防、流行疫情監視、通報、調查、檢驗、處理、演習、分級動員、訓練、防疫藥品、器材、防護裝備</w:t>
      </w:r>
      <w:r w:rsidR="00593279" w:rsidRPr="00700F51">
        <w:rPr>
          <w:rFonts w:hAnsi="標楷體" w:hint="eastAsia"/>
        </w:rPr>
        <w:t>之儲備、</w:t>
      </w:r>
      <w:r w:rsidR="00735C13" w:rsidRPr="00700F51">
        <w:rPr>
          <w:rFonts w:hAnsi="標楷體" w:hint="eastAsia"/>
        </w:rPr>
        <w:t>居家隔離民眾之服務</w:t>
      </w:r>
      <w:r w:rsidR="00593279" w:rsidRPr="00700F51">
        <w:rPr>
          <w:rFonts w:hAnsi="標楷體" w:hint="eastAsia"/>
        </w:rPr>
        <w:t>及檢疫</w:t>
      </w:r>
      <w:r w:rsidR="00735C13" w:rsidRPr="00700F51">
        <w:rPr>
          <w:rFonts w:hAnsi="標楷體" w:hint="eastAsia"/>
        </w:rPr>
        <w:t>等事項）</w:t>
      </w:r>
      <w:r w:rsidR="005D3438" w:rsidRPr="00700F51">
        <w:rPr>
          <w:rFonts w:hAnsi="標楷體" w:hint="eastAsia"/>
        </w:rPr>
        <w:t>，</w:t>
      </w:r>
      <w:r w:rsidR="00735C13" w:rsidRPr="00700F51">
        <w:rPr>
          <w:rFonts w:hAnsi="標楷體" w:hint="eastAsia"/>
        </w:rPr>
        <w:t>衛福部</w:t>
      </w:r>
      <w:r w:rsidR="009E763F" w:rsidRPr="00700F51">
        <w:rPr>
          <w:rFonts w:hAnsi="標楷體" w:hint="eastAsia"/>
        </w:rPr>
        <w:t>乃</w:t>
      </w:r>
      <w:r w:rsidR="00832076" w:rsidRPr="00700F51">
        <w:rPr>
          <w:rFonts w:hAnsi="標楷體" w:hint="eastAsia"/>
        </w:rPr>
        <w:t>負責監督、指揮、輔導及考核地方</w:t>
      </w:r>
      <w:r w:rsidR="00832076" w:rsidRPr="00700F51">
        <w:rPr>
          <w:rFonts w:hAnsi="標楷體"/>
        </w:rPr>
        <w:t>政府</w:t>
      </w:r>
      <w:r w:rsidR="00832076" w:rsidRPr="00700F51">
        <w:rPr>
          <w:rFonts w:hAnsi="標楷體" w:hint="eastAsia"/>
        </w:rPr>
        <w:t>執行</w:t>
      </w:r>
      <w:r w:rsidR="002F771A" w:rsidRPr="00700F51">
        <w:rPr>
          <w:rFonts w:hAnsi="標楷體" w:hint="eastAsia"/>
        </w:rPr>
        <w:t>上述</w:t>
      </w:r>
      <w:r w:rsidR="00832076" w:rsidRPr="00700F51">
        <w:rPr>
          <w:rFonts w:hAnsi="標楷體" w:hint="eastAsia"/>
        </w:rPr>
        <w:t>傳染病防治工作有關事項</w:t>
      </w:r>
      <w:r w:rsidR="00C746F0" w:rsidRPr="00700F51">
        <w:rPr>
          <w:rFonts w:hAnsi="標楷體" w:hint="eastAsia"/>
        </w:rPr>
        <w:t>，並得酌予補助</w:t>
      </w:r>
      <w:r w:rsidR="00713A97" w:rsidRPr="00700F51">
        <w:rPr>
          <w:rFonts w:hAnsi="標楷體" w:hint="eastAsia"/>
        </w:rPr>
        <w:t>相關</w:t>
      </w:r>
      <w:r w:rsidR="00C746F0" w:rsidRPr="00700F51">
        <w:rPr>
          <w:rFonts w:hAnsi="標楷體" w:hint="eastAsia"/>
        </w:rPr>
        <w:t>經費</w:t>
      </w:r>
      <w:r w:rsidR="00735C13" w:rsidRPr="00700F51">
        <w:rPr>
          <w:rStyle w:val="aff6"/>
          <w:rFonts w:hAnsi="標楷體"/>
        </w:rPr>
        <w:footnoteReference w:id="4"/>
      </w:r>
      <w:r w:rsidR="00832076" w:rsidRPr="00700F51">
        <w:rPr>
          <w:rFonts w:hAnsi="標楷體" w:hint="eastAsia"/>
        </w:rPr>
        <w:t>；準此</w:t>
      </w:r>
      <w:r w:rsidR="00C746F0" w:rsidRPr="00700F51">
        <w:rPr>
          <w:rFonts w:hAnsi="標楷體" w:hint="eastAsia"/>
        </w:rPr>
        <w:t>，</w:t>
      </w:r>
      <w:r w:rsidR="00934B20" w:rsidRPr="00700F51">
        <w:rPr>
          <w:rFonts w:hAnsi="標楷體" w:hint="eastAsia"/>
        </w:rPr>
        <w:t>行政院主計總處及衛福部</w:t>
      </w:r>
      <w:r w:rsidR="00C746F0" w:rsidRPr="00700F51">
        <w:rPr>
          <w:rFonts w:hAnsi="標楷體" w:hint="eastAsia"/>
        </w:rPr>
        <w:t>允</w:t>
      </w:r>
      <w:r w:rsidR="003E39AE" w:rsidRPr="00700F51">
        <w:rPr>
          <w:rFonts w:hAnsi="標楷體" w:hint="eastAsia"/>
        </w:rPr>
        <w:t>應</w:t>
      </w:r>
      <w:r w:rsidR="00DA6A45" w:rsidRPr="00700F51">
        <w:rPr>
          <w:rFonts w:hAnsi="標楷體" w:hint="eastAsia"/>
        </w:rPr>
        <w:t>責請</w:t>
      </w:r>
      <w:r w:rsidR="00832076" w:rsidRPr="00700F51">
        <w:rPr>
          <w:rFonts w:hAnsi="標楷體"/>
        </w:rPr>
        <w:t>地方政府</w:t>
      </w:r>
      <w:r w:rsidR="00AF46A5" w:rsidRPr="00700F51">
        <w:rPr>
          <w:rFonts w:hAnsi="標楷體" w:hint="eastAsia"/>
        </w:rPr>
        <w:t>遵照上揭規定</w:t>
      </w:r>
      <w:r w:rsidR="00A62A6F" w:rsidRPr="00700F51">
        <w:rPr>
          <w:rFonts w:hAnsi="標楷體" w:hint="eastAsia"/>
        </w:rPr>
        <w:t>，</w:t>
      </w:r>
      <w:r w:rsidR="00C746F0" w:rsidRPr="00700F51">
        <w:rPr>
          <w:rFonts w:hAnsi="標楷體" w:hint="eastAsia"/>
        </w:rPr>
        <w:t>本諸權責</w:t>
      </w:r>
      <w:r w:rsidR="00A62A6F" w:rsidRPr="00700F51">
        <w:rPr>
          <w:rFonts w:hAnsi="標楷體" w:hint="eastAsia"/>
        </w:rPr>
        <w:t>籌妥及</w:t>
      </w:r>
      <w:r w:rsidR="00713A97" w:rsidRPr="00700F51">
        <w:rPr>
          <w:rFonts w:hAnsi="標楷體" w:hint="eastAsia"/>
        </w:rPr>
        <w:t>編列登革熱</w:t>
      </w:r>
      <w:r w:rsidR="00832076" w:rsidRPr="00700F51">
        <w:rPr>
          <w:rFonts w:hAnsi="標楷體"/>
        </w:rPr>
        <w:t>防治</w:t>
      </w:r>
      <w:r w:rsidR="00713A97" w:rsidRPr="00700F51">
        <w:rPr>
          <w:rFonts w:hAnsi="標楷體" w:hint="eastAsia"/>
        </w:rPr>
        <w:t>工作相關</w:t>
      </w:r>
      <w:r w:rsidR="00832076" w:rsidRPr="00700F51">
        <w:rPr>
          <w:rFonts w:hAnsi="標楷體"/>
        </w:rPr>
        <w:t>經費</w:t>
      </w:r>
      <w:r w:rsidR="00832076" w:rsidRPr="00700F51">
        <w:rPr>
          <w:rFonts w:hAnsi="標楷體" w:hint="eastAsia"/>
        </w:rPr>
        <w:t>，</w:t>
      </w:r>
      <w:r w:rsidR="00EE6B6B" w:rsidRPr="00700F51">
        <w:rPr>
          <w:rFonts w:hAnsi="標楷體" w:hint="eastAsia"/>
        </w:rPr>
        <w:t>以避免有限資源互相排擠。</w:t>
      </w:r>
      <w:r w:rsidR="003E39AE" w:rsidRPr="00700F51">
        <w:rPr>
          <w:rFonts w:hAnsi="標楷體" w:hint="eastAsia"/>
        </w:rPr>
        <w:t>此外，</w:t>
      </w:r>
      <w:r w:rsidR="00DA6531" w:rsidRPr="00700F51">
        <w:rPr>
          <w:rFonts w:hAnsi="標楷體" w:hint="eastAsia"/>
        </w:rPr>
        <w:t>海委會</w:t>
      </w:r>
      <w:r w:rsidR="00AF46A5" w:rsidRPr="00700F51">
        <w:rPr>
          <w:rFonts w:hAnsi="標楷體" w:hint="eastAsia"/>
        </w:rPr>
        <w:t>海巡署艦隊分署則於99至102年、105及106年</w:t>
      </w:r>
      <w:r w:rsidR="009E763F" w:rsidRPr="00700F51">
        <w:rPr>
          <w:rFonts w:hAnsi="標楷體" w:hint="eastAsia"/>
        </w:rPr>
        <w:t>，因專案</w:t>
      </w:r>
      <w:r w:rsidR="009E763F" w:rsidRPr="00700F51">
        <w:rPr>
          <w:rFonts w:hAnsi="標楷體"/>
        </w:rPr>
        <w:t>（突發）性</w:t>
      </w:r>
      <w:r w:rsidR="009E763F" w:rsidRPr="00700F51">
        <w:rPr>
          <w:rFonts w:hAnsi="標楷體" w:hint="eastAsia"/>
        </w:rPr>
        <w:t>勤務增加及油價上漲，致</w:t>
      </w:r>
      <w:r w:rsidR="009E763F" w:rsidRPr="00700F51">
        <w:rPr>
          <w:rFonts w:hAnsi="標楷體"/>
        </w:rPr>
        <w:t>艦艇油料費原編預算</w:t>
      </w:r>
      <w:r w:rsidR="009E763F" w:rsidRPr="00700F51">
        <w:rPr>
          <w:rFonts w:hAnsi="標楷體" w:hint="eastAsia"/>
        </w:rPr>
        <w:t>不足，</w:t>
      </w:r>
      <w:r w:rsidR="00AF46A5" w:rsidRPr="00700F51">
        <w:rPr>
          <w:rFonts w:hAnsi="標楷體" w:hint="eastAsia"/>
        </w:rPr>
        <w:t>申請動支</w:t>
      </w:r>
      <w:r w:rsidR="00AF46A5" w:rsidRPr="00700F51">
        <w:rPr>
          <w:rFonts w:hAnsi="標楷體"/>
        </w:rPr>
        <w:t>第二預備金</w:t>
      </w:r>
      <w:r w:rsidR="003E39AE" w:rsidRPr="00700F51">
        <w:rPr>
          <w:rFonts w:hAnsi="標楷體" w:hint="eastAsia"/>
        </w:rPr>
        <w:t>（總計約</w:t>
      </w:r>
      <w:r w:rsidR="0053072C" w:rsidRPr="00700F51">
        <w:rPr>
          <w:rFonts w:hAnsi="標楷體" w:hint="eastAsia"/>
        </w:rPr>
        <w:t>55</w:t>
      </w:r>
      <w:r w:rsidR="00F306F6" w:rsidRPr="00700F51">
        <w:rPr>
          <w:rFonts w:hAnsi="標楷體" w:hint="eastAsia"/>
        </w:rPr>
        <w:t>9,889,000元</w:t>
      </w:r>
      <w:r w:rsidR="00F306F6" w:rsidRPr="00700F51">
        <w:rPr>
          <w:rFonts w:hAnsi="標楷體"/>
          <w:vertAlign w:val="superscript"/>
        </w:rPr>
        <w:footnoteReference w:id="5"/>
      </w:r>
      <w:r w:rsidR="003E39AE" w:rsidRPr="00700F51">
        <w:rPr>
          <w:rFonts w:hAnsi="標楷體" w:hint="eastAsia"/>
        </w:rPr>
        <w:t>），</w:t>
      </w:r>
      <w:r w:rsidR="009A02C7" w:rsidRPr="00700F51">
        <w:rPr>
          <w:rFonts w:hAnsi="標楷體" w:hint="eastAsia"/>
        </w:rPr>
        <w:t>顯示</w:t>
      </w:r>
      <w:r w:rsidR="00613E4E" w:rsidRPr="00700F51">
        <w:rPr>
          <w:rFonts w:hAnsi="標楷體"/>
        </w:rPr>
        <w:t>海委會</w:t>
      </w:r>
      <w:r w:rsidR="00613E4E" w:rsidRPr="00700F51">
        <w:rPr>
          <w:rFonts w:hAnsi="標楷體" w:hint="eastAsia"/>
        </w:rPr>
        <w:t>海巡署艦隊分署未能</w:t>
      </w:r>
      <w:r w:rsidR="0022172F" w:rsidRPr="00700F51">
        <w:rPr>
          <w:rFonts w:hAnsi="標楷體" w:hint="eastAsia"/>
        </w:rPr>
        <w:t>掌握</w:t>
      </w:r>
      <w:r w:rsidR="00613E4E" w:rsidRPr="00700F51">
        <w:rPr>
          <w:rFonts w:hAnsi="標楷體" w:hint="eastAsia"/>
        </w:rPr>
        <w:t>近年</w:t>
      </w:r>
      <w:r w:rsidR="0022172F" w:rsidRPr="00700F51">
        <w:rPr>
          <w:rFonts w:hAnsi="標楷體"/>
        </w:rPr>
        <w:t>國際</w:t>
      </w:r>
      <w:r w:rsidR="0022172F" w:rsidRPr="00700F51">
        <w:rPr>
          <w:rFonts w:hAnsi="標楷體" w:hint="eastAsia"/>
        </w:rPr>
        <w:t>局勢變化，並檢討巡防勤務之經費需求，</w:t>
      </w:r>
      <w:r w:rsidR="00DA67BD" w:rsidRPr="00700F51">
        <w:rPr>
          <w:rFonts w:hint="eastAsia"/>
        </w:rPr>
        <w:t>核屬未</w:t>
      </w:r>
      <w:r w:rsidR="00DA67BD" w:rsidRPr="00700F51">
        <w:rPr>
          <w:rFonts w:hint="eastAsia"/>
          <w:lang w:eastAsia="zh-HK"/>
        </w:rPr>
        <w:t>洽</w:t>
      </w:r>
      <w:r w:rsidR="00613E4E" w:rsidRPr="00700F51">
        <w:rPr>
          <w:rFonts w:hAnsi="標楷體" w:hint="eastAsia"/>
        </w:rPr>
        <w:t>。</w:t>
      </w:r>
    </w:p>
    <w:p w:rsidR="00B225D8" w:rsidRPr="00700F51" w:rsidRDefault="003E39AE" w:rsidP="00B225D8">
      <w:pPr>
        <w:pStyle w:val="3"/>
        <w:rPr>
          <w:rFonts w:hAnsi="標楷體"/>
        </w:rPr>
      </w:pPr>
      <w:r w:rsidRPr="00700F51">
        <w:rPr>
          <w:rFonts w:hAnsi="標楷體" w:hint="eastAsia"/>
        </w:rPr>
        <w:t>綜上</w:t>
      </w:r>
      <w:r w:rsidR="00AF46A5" w:rsidRPr="00700F51">
        <w:rPr>
          <w:rFonts w:hAnsi="標楷體" w:hint="eastAsia"/>
        </w:rPr>
        <w:t>，</w:t>
      </w:r>
      <w:r w:rsidR="009D4A71" w:rsidRPr="00700F51">
        <w:rPr>
          <w:rFonts w:hAnsi="標楷體" w:hint="eastAsia"/>
        </w:rPr>
        <w:t>行政院核准</w:t>
      </w:r>
      <w:r w:rsidR="009D4A71" w:rsidRPr="00700F51">
        <w:rPr>
          <w:rFonts w:hAnsi="標楷體"/>
        </w:rPr>
        <w:t>機關</w:t>
      </w:r>
      <w:r w:rsidR="009D4A71" w:rsidRPr="00700F51">
        <w:rPr>
          <w:rFonts w:hAnsi="標楷體" w:hint="eastAsia"/>
          <w:lang w:eastAsia="zh-HK"/>
        </w:rPr>
        <w:t>每</w:t>
      </w:r>
      <w:r w:rsidR="009D4A71" w:rsidRPr="00700F51">
        <w:rPr>
          <w:rFonts w:hAnsi="標楷體"/>
        </w:rPr>
        <w:t>年以相同事由</w:t>
      </w:r>
      <w:r w:rsidR="009D4A71" w:rsidRPr="00700F51">
        <w:rPr>
          <w:rFonts w:hAnsi="標楷體" w:hint="eastAsia"/>
        </w:rPr>
        <w:t>動支</w:t>
      </w:r>
      <w:r w:rsidR="009D4A71" w:rsidRPr="00700F51">
        <w:rPr>
          <w:rFonts w:hAnsi="標楷體"/>
        </w:rPr>
        <w:t>第二預備金</w:t>
      </w:r>
      <w:r w:rsidR="009D4A71" w:rsidRPr="00700F51">
        <w:rPr>
          <w:rFonts w:hAnsi="標楷體" w:hint="eastAsia"/>
        </w:rPr>
        <w:t>（例如：</w:t>
      </w:r>
      <w:r w:rsidR="001443B5" w:rsidRPr="00700F51">
        <w:rPr>
          <w:rFonts w:hAnsi="標楷體" w:hint="eastAsia"/>
        </w:rPr>
        <w:t>行政院於105年核准</w:t>
      </w:r>
      <w:r w:rsidR="00B225D8" w:rsidRPr="00700F51">
        <w:rPr>
          <w:rFonts w:hAnsi="標楷體"/>
        </w:rPr>
        <w:t>司法院</w:t>
      </w:r>
      <w:r w:rsidR="00B225D8" w:rsidRPr="00700F51">
        <w:rPr>
          <w:rFonts w:hAnsi="標楷體" w:hint="eastAsia"/>
        </w:rPr>
        <w:t>、</w:t>
      </w:r>
      <w:r w:rsidR="00B225D8" w:rsidRPr="00700F51">
        <w:rPr>
          <w:rFonts w:hAnsi="標楷體"/>
        </w:rPr>
        <w:t>財政部北區國稅局及所屬</w:t>
      </w:r>
      <w:r w:rsidR="00B225D8" w:rsidRPr="00700F51">
        <w:rPr>
          <w:rFonts w:hAnsi="標楷體" w:hint="eastAsia"/>
        </w:rPr>
        <w:t>、</w:t>
      </w:r>
      <w:r w:rsidR="00B225D8" w:rsidRPr="00700F51">
        <w:rPr>
          <w:rFonts w:hAnsi="標楷體"/>
        </w:rPr>
        <w:t>教育部體育署</w:t>
      </w:r>
      <w:r w:rsidR="00B225D8" w:rsidRPr="00700F51">
        <w:rPr>
          <w:rFonts w:hAnsi="標楷體" w:hint="eastAsia"/>
        </w:rPr>
        <w:t>、</w:t>
      </w:r>
      <w:r w:rsidR="00B225D8" w:rsidRPr="00700F51">
        <w:rPr>
          <w:rFonts w:hAnsi="標楷體"/>
        </w:rPr>
        <w:t>法務部</w:t>
      </w:r>
      <w:r w:rsidR="00B225D8" w:rsidRPr="00700F51">
        <w:rPr>
          <w:rFonts w:hAnsi="標楷體" w:hint="eastAsia"/>
        </w:rPr>
        <w:t>、</w:t>
      </w:r>
      <w:r w:rsidR="00B225D8" w:rsidRPr="00700F51">
        <w:rPr>
          <w:rFonts w:hAnsi="標楷體"/>
        </w:rPr>
        <w:t>衛福部疾管署</w:t>
      </w:r>
      <w:r w:rsidR="00B225D8" w:rsidRPr="00700F51">
        <w:rPr>
          <w:rFonts w:hAnsi="標楷體" w:hint="eastAsia"/>
        </w:rPr>
        <w:t>、</w:t>
      </w:r>
      <w:r w:rsidR="00B225D8" w:rsidRPr="00700F51">
        <w:rPr>
          <w:rFonts w:hAnsi="標楷體"/>
        </w:rPr>
        <w:t>衛福</w:t>
      </w:r>
      <w:r w:rsidR="00B225D8" w:rsidRPr="00700F51">
        <w:rPr>
          <w:rFonts w:hAnsi="標楷體" w:hint="eastAsia"/>
        </w:rPr>
        <w:t>部</w:t>
      </w:r>
      <w:r w:rsidR="00B225D8" w:rsidRPr="00700F51">
        <w:rPr>
          <w:rFonts w:hAnsi="標楷體"/>
        </w:rPr>
        <w:t>社家署、</w:t>
      </w:r>
      <w:r w:rsidR="00B225D8" w:rsidRPr="00700F51">
        <w:rPr>
          <w:rFonts w:hAnsi="標楷體" w:hint="eastAsia"/>
        </w:rPr>
        <w:t>環保署、</w:t>
      </w:r>
      <w:r w:rsidR="00B225D8" w:rsidRPr="00700F51">
        <w:rPr>
          <w:rFonts w:hAnsi="標楷體"/>
        </w:rPr>
        <w:t>海委會海巡署</w:t>
      </w:r>
      <w:r w:rsidR="00B225D8" w:rsidRPr="00700F51">
        <w:rPr>
          <w:rFonts w:hAnsi="標楷體" w:hint="eastAsia"/>
        </w:rPr>
        <w:t>金馬澎分署</w:t>
      </w:r>
      <w:r w:rsidR="00B225D8" w:rsidRPr="00700F51">
        <w:rPr>
          <w:rFonts w:hAnsi="標楷體"/>
        </w:rPr>
        <w:t>及所屬等8個機關</w:t>
      </w:r>
      <w:r w:rsidR="00B225D8" w:rsidRPr="00700F51">
        <w:rPr>
          <w:rFonts w:hAnsi="標楷體" w:hint="eastAsia"/>
        </w:rPr>
        <w:t>連</w:t>
      </w:r>
      <w:r w:rsidR="009D4A71" w:rsidRPr="00700F51">
        <w:rPr>
          <w:rFonts w:hAnsi="標楷體"/>
        </w:rPr>
        <w:t>年以</w:t>
      </w:r>
      <w:r w:rsidR="00B225D8" w:rsidRPr="00700F51">
        <w:rPr>
          <w:rFonts w:hAnsi="標楷體"/>
        </w:rPr>
        <w:t>同</w:t>
      </w:r>
      <w:r w:rsidR="009D4A71" w:rsidRPr="00700F51">
        <w:rPr>
          <w:rFonts w:hAnsi="標楷體" w:hint="eastAsia"/>
          <w:lang w:eastAsia="zh-HK"/>
        </w:rPr>
        <w:t>一</w:t>
      </w:r>
      <w:r w:rsidR="00B225D8" w:rsidRPr="00700F51">
        <w:rPr>
          <w:rFonts w:hAnsi="標楷體"/>
        </w:rPr>
        <w:t>事由申請第二預備金</w:t>
      </w:r>
      <w:r w:rsidR="009D4A71" w:rsidRPr="00700F51">
        <w:rPr>
          <w:rFonts w:hAnsi="標楷體"/>
        </w:rPr>
        <w:t>）</w:t>
      </w:r>
      <w:r w:rsidR="00B225D8" w:rsidRPr="00700F51">
        <w:rPr>
          <w:rFonts w:hAnsi="標楷體" w:hint="eastAsia"/>
        </w:rPr>
        <w:t>，</w:t>
      </w:r>
      <w:r w:rsidR="007543E1" w:rsidRPr="00700F51">
        <w:rPr>
          <w:rFonts w:hAnsi="標楷體" w:hint="eastAsia"/>
        </w:rPr>
        <w:t>年度預算編列有欠覈實</w:t>
      </w:r>
      <w:r w:rsidR="00FB4501" w:rsidRPr="00700F51">
        <w:rPr>
          <w:rFonts w:hAnsi="標楷體" w:hint="eastAsia"/>
        </w:rPr>
        <w:t>，</w:t>
      </w:r>
      <w:r w:rsidR="00FB4501" w:rsidRPr="00700F51">
        <w:rPr>
          <w:rFonts w:hAnsi="標楷體" w:hint="eastAsia"/>
          <w:lang w:eastAsia="zh-HK"/>
        </w:rPr>
        <w:t>亦</w:t>
      </w:r>
      <w:r w:rsidR="00B225D8" w:rsidRPr="00700F51">
        <w:rPr>
          <w:rFonts w:hAnsi="標楷體" w:hint="eastAsia"/>
        </w:rPr>
        <w:t>與《各機關單位預算執行要點》</w:t>
      </w:r>
      <w:r w:rsidR="00B225D8" w:rsidRPr="00700F51">
        <w:rPr>
          <w:rFonts w:hAnsi="標楷體"/>
        </w:rPr>
        <w:t>第30點</w:t>
      </w:r>
      <w:r w:rsidR="00B225D8" w:rsidRPr="00700F51">
        <w:rPr>
          <w:rFonts w:hAnsi="標楷體" w:hint="eastAsia"/>
        </w:rPr>
        <w:t>規定未合；又，截至106年底，教育部體育署、衛福部疾管署及海委會海巡署艦隊分署</w:t>
      </w:r>
      <w:r w:rsidR="001F1B54" w:rsidRPr="00700F51">
        <w:rPr>
          <w:rFonts w:hAnsi="標楷體" w:hint="eastAsia"/>
        </w:rPr>
        <w:t>連年動支情形</w:t>
      </w:r>
      <w:r w:rsidR="001261C6" w:rsidRPr="00700F51">
        <w:rPr>
          <w:rFonts w:hAnsi="標楷體" w:hint="eastAsia"/>
        </w:rPr>
        <w:t>頻仍，已成常態，洵非妥適</w:t>
      </w:r>
      <w:r w:rsidR="0087062C" w:rsidRPr="00700F51">
        <w:rPr>
          <w:rFonts w:hAnsi="標楷體" w:hint="eastAsia"/>
        </w:rPr>
        <w:t>。</w:t>
      </w:r>
      <w:r w:rsidR="001261C6" w:rsidRPr="00700F51">
        <w:rPr>
          <w:rFonts w:hAnsi="標楷體" w:hint="eastAsia"/>
        </w:rPr>
        <w:t>另</w:t>
      </w:r>
      <w:r w:rsidR="00B225D8" w:rsidRPr="00700F51">
        <w:rPr>
          <w:rFonts w:hAnsi="標楷體" w:hint="eastAsia"/>
        </w:rPr>
        <w:t>，審計部</w:t>
      </w:r>
      <w:r w:rsidR="00B225D8" w:rsidRPr="00700F51">
        <w:rPr>
          <w:rFonts w:hAnsi="標楷體"/>
        </w:rPr>
        <w:t>10</w:t>
      </w:r>
      <w:r w:rsidR="00B225D8" w:rsidRPr="00700F51">
        <w:rPr>
          <w:rFonts w:hAnsi="標楷體" w:hint="eastAsia"/>
        </w:rPr>
        <w:t>5</w:t>
      </w:r>
      <w:r w:rsidR="00B225D8" w:rsidRPr="00700F51">
        <w:rPr>
          <w:rFonts w:hAnsi="標楷體"/>
        </w:rPr>
        <w:t>年度各直轄市及縣市地方總決算審核報告</w:t>
      </w:r>
      <w:r w:rsidR="00B225D8" w:rsidRPr="00700F51">
        <w:rPr>
          <w:rFonts w:hAnsi="標楷體" w:hint="eastAsia"/>
        </w:rPr>
        <w:t>指出，新北市、</w:t>
      </w:r>
      <w:r w:rsidR="00B225D8" w:rsidRPr="00700F51">
        <w:rPr>
          <w:rFonts w:hAnsi="標楷體"/>
        </w:rPr>
        <w:t>桃園市</w:t>
      </w:r>
      <w:r w:rsidR="00B225D8" w:rsidRPr="00700F51">
        <w:rPr>
          <w:rFonts w:hAnsi="標楷體" w:hint="eastAsia"/>
        </w:rPr>
        <w:t>、高雄市、宜蘭縣、新竹縣、新竹市、雲林縣</w:t>
      </w:r>
      <w:r w:rsidR="00620D38" w:rsidRPr="00700F51">
        <w:rPr>
          <w:rFonts w:hAnsi="標楷體" w:hint="eastAsia"/>
        </w:rPr>
        <w:t>、澎湖縣</w:t>
      </w:r>
      <w:r w:rsidR="00367212" w:rsidRPr="00700F51">
        <w:rPr>
          <w:rFonts w:hAnsi="標楷體" w:hint="eastAsia"/>
        </w:rPr>
        <w:t>及</w:t>
      </w:r>
      <w:r w:rsidR="00620D38" w:rsidRPr="00700F51">
        <w:rPr>
          <w:rFonts w:hAnsi="標楷體" w:hint="eastAsia"/>
        </w:rPr>
        <w:t>金門縣等9個</w:t>
      </w:r>
      <w:r w:rsidR="00B225D8" w:rsidRPr="00700F51">
        <w:rPr>
          <w:rFonts w:hAnsi="標楷體" w:hint="eastAsia"/>
        </w:rPr>
        <w:t>地方政府於105年亦有</w:t>
      </w:r>
      <w:r w:rsidR="00FB4501" w:rsidRPr="00700F51">
        <w:rPr>
          <w:rFonts w:hAnsi="標楷體" w:hint="eastAsia"/>
        </w:rPr>
        <w:t>每</w:t>
      </w:r>
      <w:r w:rsidR="00FB4501" w:rsidRPr="00700F51">
        <w:rPr>
          <w:rFonts w:hAnsi="標楷體"/>
        </w:rPr>
        <w:t>年以相同事由</w:t>
      </w:r>
      <w:r w:rsidR="00B225D8" w:rsidRPr="00700F51">
        <w:rPr>
          <w:rFonts w:hAnsi="標楷體" w:hint="eastAsia"/>
        </w:rPr>
        <w:t>動支</w:t>
      </w:r>
      <w:r w:rsidR="00E524A7" w:rsidRPr="00700F51">
        <w:rPr>
          <w:rFonts w:hAnsi="標楷體" w:hint="eastAsia"/>
        </w:rPr>
        <w:t>第二</w:t>
      </w:r>
      <w:r w:rsidR="00B225D8" w:rsidRPr="00700F51">
        <w:rPr>
          <w:rFonts w:hAnsi="標楷體" w:hint="eastAsia"/>
        </w:rPr>
        <w:t>預備金之情事</w:t>
      </w:r>
      <w:r w:rsidR="00E524A7" w:rsidRPr="00700F51">
        <w:rPr>
          <w:rFonts w:hAnsi="標楷體" w:hint="eastAsia"/>
        </w:rPr>
        <w:t>，</w:t>
      </w:r>
      <w:r w:rsidR="00CB7F01" w:rsidRPr="00700F51">
        <w:rPr>
          <w:rFonts w:hAnsi="標楷體" w:hint="eastAsia"/>
        </w:rPr>
        <w:t>允應檢討改進</w:t>
      </w:r>
      <w:r w:rsidR="00B225D8" w:rsidRPr="00700F51">
        <w:rPr>
          <w:rFonts w:hAnsi="標楷體" w:hint="eastAsia"/>
        </w:rPr>
        <w:t>。</w:t>
      </w:r>
    </w:p>
    <w:p w:rsidR="00361784" w:rsidRPr="00700F51" w:rsidRDefault="00144802" w:rsidP="00361784">
      <w:pPr>
        <w:pStyle w:val="2"/>
        <w:numPr>
          <w:ilvl w:val="1"/>
          <w:numId w:val="1"/>
        </w:numPr>
        <w:rPr>
          <w:rFonts w:hAnsi="標楷體"/>
          <w:b/>
          <w:szCs w:val="36"/>
        </w:rPr>
      </w:pPr>
      <w:r w:rsidRPr="00700F51">
        <w:rPr>
          <w:rFonts w:hAnsi="標楷體" w:hint="eastAsia"/>
          <w:b/>
          <w:szCs w:val="36"/>
        </w:rPr>
        <w:t>行政院</w:t>
      </w:r>
      <w:r w:rsidR="007543E1" w:rsidRPr="00700F51">
        <w:rPr>
          <w:rFonts w:hAnsi="標楷體" w:hint="eastAsia"/>
          <w:b/>
          <w:szCs w:val="36"/>
        </w:rPr>
        <w:t>核准部分</w:t>
      </w:r>
      <w:r w:rsidR="007543E1" w:rsidRPr="00700F51">
        <w:rPr>
          <w:rFonts w:hAnsi="標楷體"/>
          <w:b/>
          <w:szCs w:val="36"/>
        </w:rPr>
        <w:t>機關</w:t>
      </w:r>
      <w:r w:rsidR="006233A0" w:rsidRPr="00700F51">
        <w:rPr>
          <w:rFonts w:hAnsi="標楷體" w:hint="eastAsia"/>
          <w:b/>
          <w:szCs w:val="36"/>
        </w:rPr>
        <w:t>動支第二預備金</w:t>
      </w:r>
      <w:r w:rsidR="007543E1" w:rsidRPr="00700F51">
        <w:rPr>
          <w:rFonts w:hAnsi="標楷體" w:hint="eastAsia"/>
          <w:b/>
          <w:szCs w:val="36"/>
        </w:rPr>
        <w:t>案件</w:t>
      </w:r>
      <w:r w:rsidR="006233A0" w:rsidRPr="00700F51">
        <w:rPr>
          <w:rFonts w:hAnsi="標楷體" w:hint="eastAsia"/>
          <w:b/>
          <w:szCs w:val="36"/>
        </w:rPr>
        <w:t>，</w:t>
      </w:r>
      <w:r w:rsidR="001C3506" w:rsidRPr="00700F51">
        <w:rPr>
          <w:rFonts w:hAnsi="標楷體" w:hint="eastAsia"/>
          <w:b/>
        </w:rPr>
        <w:t>未確實衡酌計畫執行能力及經費需求</w:t>
      </w:r>
      <w:r w:rsidR="00073663" w:rsidRPr="00700F51">
        <w:rPr>
          <w:rFonts w:hAnsi="標楷體" w:hint="eastAsia"/>
          <w:b/>
          <w:szCs w:val="36"/>
        </w:rPr>
        <w:t>，</w:t>
      </w:r>
      <w:r w:rsidR="0013177F" w:rsidRPr="00700F51">
        <w:rPr>
          <w:rFonts w:hAnsi="標楷體" w:hint="eastAsia"/>
          <w:b/>
          <w:szCs w:val="36"/>
        </w:rPr>
        <w:t>於年度結束保留數偏高，甚或連續辦理經費保留，</w:t>
      </w:r>
      <w:r w:rsidR="00F21529" w:rsidRPr="00700F51">
        <w:rPr>
          <w:rFonts w:hAnsi="標楷體" w:hint="eastAsia"/>
          <w:b/>
          <w:szCs w:val="36"/>
        </w:rPr>
        <w:t>不符合</w:t>
      </w:r>
      <w:r w:rsidR="00EE3D1F" w:rsidRPr="00700F51">
        <w:rPr>
          <w:rFonts w:hAnsi="標楷體" w:hint="eastAsia"/>
          <w:b/>
          <w:szCs w:val="36"/>
        </w:rPr>
        <w:t>《</w:t>
      </w:r>
      <w:r w:rsidR="00EE3D1F" w:rsidRPr="00700F51">
        <w:rPr>
          <w:rFonts w:hAnsi="標楷體"/>
          <w:b/>
          <w:szCs w:val="36"/>
        </w:rPr>
        <w:t>各機關單位預算執行要點</w:t>
      </w:r>
      <w:r w:rsidR="00EE3D1F" w:rsidRPr="00700F51">
        <w:rPr>
          <w:rFonts w:hAnsi="標楷體" w:hint="eastAsia"/>
          <w:b/>
          <w:szCs w:val="36"/>
        </w:rPr>
        <w:t>》規定</w:t>
      </w:r>
      <w:r w:rsidR="002A1832" w:rsidRPr="00700F51">
        <w:rPr>
          <w:rFonts w:hAnsi="標楷體" w:hint="eastAsia"/>
          <w:b/>
          <w:szCs w:val="36"/>
        </w:rPr>
        <w:t>，</w:t>
      </w:r>
      <w:r w:rsidR="009A3A93" w:rsidRPr="00700F51">
        <w:rPr>
          <w:rFonts w:hAnsi="標楷體" w:hint="eastAsia"/>
          <w:b/>
          <w:szCs w:val="36"/>
        </w:rPr>
        <w:t>實</w:t>
      </w:r>
      <w:r w:rsidR="008821DD" w:rsidRPr="00700F51">
        <w:rPr>
          <w:rFonts w:hAnsi="標楷體" w:hint="eastAsia"/>
          <w:b/>
          <w:szCs w:val="36"/>
        </w:rPr>
        <w:t>有檢討改善之必要</w:t>
      </w:r>
      <w:r w:rsidR="00375C77" w:rsidRPr="00700F51">
        <w:rPr>
          <w:rFonts w:hAnsi="標楷體" w:hint="eastAsia"/>
          <w:b/>
          <w:szCs w:val="36"/>
        </w:rPr>
        <w:t>。</w:t>
      </w:r>
    </w:p>
    <w:p w:rsidR="00B7036B" w:rsidRPr="00700F51" w:rsidRDefault="004C299B" w:rsidP="00412C15">
      <w:pPr>
        <w:pStyle w:val="3"/>
        <w:rPr>
          <w:rFonts w:hAnsi="標楷體"/>
        </w:rPr>
      </w:pPr>
      <w:r w:rsidRPr="00700F51">
        <w:rPr>
          <w:rFonts w:hAnsi="標楷體" w:hint="eastAsia"/>
        </w:rPr>
        <w:t>按</w:t>
      </w:r>
      <w:r w:rsidR="003242AA" w:rsidRPr="00700F51">
        <w:rPr>
          <w:rFonts w:hAnsi="標楷體" w:hint="eastAsia"/>
        </w:rPr>
        <w:t>《</w:t>
      </w:r>
      <w:r w:rsidR="00361784" w:rsidRPr="00700F51">
        <w:rPr>
          <w:rFonts w:hAnsi="標楷體" w:hint="eastAsia"/>
        </w:rPr>
        <w:t>預算法</w:t>
      </w:r>
      <w:r w:rsidR="003242AA" w:rsidRPr="00700F51">
        <w:rPr>
          <w:rFonts w:hAnsi="標楷體" w:hint="eastAsia"/>
        </w:rPr>
        <w:t>》</w:t>
      </w:r>
      <w:r w:rsidR="00361784" w:rsidRPr="00700F51">
        <w:rPr>
          <w:rFonts w:hAnsi="標楷體" w:hint="eastAsia"/>
        </w:rPr>
        <w:t>第61條規定：「各機關執行歲出分配預算，應按月或分期實施計畫之完成進度與經費支用之實際狀況逐級考核之</w:t>
      </w:r>
      <w:r w:rsidR="00361784" w:rsidRPr="00700F51">
        <w:rPr>
          <w:rFonts w:hAnsi="標楷體"/>
        </w:rPr>
        <w:t>……</w:t>
      </w:r>
      <w:r w:rsidR="00DE396C" w:rsidRPr="00700F51">
        <w:rPr>
          <w:rFonts w:hAnsi="標楷體" w:hint="eastAsia"/>
        </w:rPr>
        <w:t>。</w:t>
      </w:r>
      <w:r w:rsidR="00361784" w:rsidRPr="00700F51">
        <w:rPr>
          <w:rFonts w:hAnsi="標楷體" w:hint="eastAsia"/>
        </w:rPr>
        <w:t>」</w:t>
      </w:r>
      <w:r w:rsidR="00934B20" w:rsidRPr="00700F51">
        <w:rPr>
          <w:rFonts w:hAnsi="標楷體" w:hint="eastAsia"/>
        </w:rPr>
        <w:t>次</w:t>
      </w:r>
      <w:r w:rsidR="00B7036B" w:rsidRPr="00700F51">
        <w:rPr>
          <w:rFonts w:hAnsi="標楷體" w:hint="eastAsia"/>
        </w:rPr>
        <w:t>按《</w:t>
      </w:r>
      <w:r w:rsidR="00B7036B" w:rsidRPr="00700F51">
        <w:rPr>
          <w:rFonts w:hAnsi="標楷體"/>
        </w:rPr>
        <w:t>各機關單位預算執行要點</w:t>
      </w:r>
      <w:r w:rsidR="00B7036B" w:rsidRPr="00700F51">
        <w:rPr>
          <w:rFonts w:hAnsi="標楷體" w:hint="eastAsia"/>
        </w:rPr>
        <w:t>》</w:t>
      </w:r>
      <w:r w:rsidR="00CE686B" w:rsidRPr="00700F51">
        <w:rPr>
          <w:rFonts w:hAnsi="標楷體" w:hint="eastAsia"/>
        </w:rPr>
        <w:t>第31條規定，各機</w:t>
      </w:r>
      <w:r w:rsidR="00C92236" w:rsidRPr="00700F51">
        <w:rPr>
          <w:rFonts w:hAnsi="標楷體" w:hint="eastAsia"/>
        </w:rPr>
        <w:t>關申請動支第二預備金時，應衡酌執行能力，避免於年度結束申請保留。第43點規定：「為迅速明瞭總預算及特別預算收支執行狀況，各機關應依下列規定就各項計畫執行情形確實填報並據以檢討改善：</w:t>
      </w:r>
      <w:r w:rsidR="00C92236" w:rsidRPr="00700F51">
        <w:rPr>
          <w:rFonts w:hAnsi="標楷體"/>
        </w:rPr>
        <w:t>……</w:t>
      </w:r>
      <w:r w:rsidR="00C92236" w:rsidRPr="00700F51">
        <w:rPr>
          <w:rFonts w:hAnsi="標楷體" w:hint="eastAsia"/>
        </w:rPr>
        <w:t>（二）各機關應按月或定期就工作計畫實際執行進度，作切實之內部檢討，並提報於機關首長主持之業務會議或簽報機關首長，以追蹤各機關計畫預算之執行進度。」第50點規定：「各機關在年度進行中，對歲出分配預算及計畫進度之配合與執行，應定期或不定期檢討，適時提出改進意見，以嚴密預算之執行。」</w:t>
      </w:r>
      <w:r w:rsidR="00141E76" w:rsidRPr="00700F51">
        <w:rPr>
          <w:rFonts w:hAnsi="標楷體" w:hint="eastAsia"/>
        </w:rPr>
        <w:t>第3點規定：「各機關應依歲入、歲出分配預算及計畫進度切實嚴格執行，並適時以成果或產出達成情形，辦理計畫及預算執行績效評核作業，以作為考核施政成效，及核列以後年度預算之參據。」</w:t>
      </w:r>
      <w:r w:rsidR="00C92236" w:rsidRPr="00700F51">
        <w:rPr>
          <w:rFonts w:hAnsi="標楷體" w:hint="eastAsia"/>
        </w:rPr>
        <w:t>第15點規定：「為加強預算之執行，避免發生進度嚴重落後及經費鉅額保留，所列計畫於編定預算案後，應依下列原則先進行相關籌劃作業之安排：</w:t>
      </w:r>
      <w:r w:rsidR="000217C5" w:rsidRPr="00700F51">
        <w:rPr>
          <w:rFonts w:hAnsi="標楷體"/>
        </w:rPr>
        <w:t>（</w:t>
      </w:r>
      <w:r w:rsidR="00C92236" w:rsidRPr="00700F51">
        <w:rPr>
          <w:rFonts w:hAnsi="標楷體"/>
        </w:rPr>
        <w:t>一</w:t>
      </w:r>
      <w:r w:rsidR="000217C5" w:rsidRPr="00700F51">
        <w:rPr>
          <w:rFonts w:hAnsi="標楷體"/>
        </w:rPr>
        <w:t>）</w:t>
      </w:r>
      <w:r w:rsidR="00C92236" w:rsidRPr="00700F51">
        <w:rPr>
          <w:rFonts w:hAnsi="標楷體"/>
        </w:rPr>
        <w:t>延續性計畫應切實依照原定分年進度辦理，以前年度執行結果如有進度落後情形，應積極檢討改善……</w:t>
      </w:r>
      <w:r w:rsidR="00C92236" w:rsidRPr="00700F51">
        <w:rPr>
          <w:rFonts w:hAnsi="標楷體" w:hint="eastAsia"/>
        </w:rPr>
        <w:t>。」</w:t>
      </w:r>
      <w:r w:rsidR="00412C15" w:rsidRPr="00700F51">
        <w:rPr>
          <w:rFonts w:hAnsi="標楷體" w:hint="eastAsia"/>
        </w:rPr>
        <w:t>要</w:t>
      </w:r>
      <w:r w:rsidR="00937381" w:rsidRPr="00700F51">
        <w:rPr>
          <w:rFonts w:hAnsi="標楷體" w:hint="eastAsia"/>
        </w:rPr>
        <w:t>言之，</w:t>
      </w:r>
      <w:r w:rsidR="00296C9B" w:rsidRPr="00700F51">
        <w:rPr>
          <w:rFonts w:hAnsi="標楷體" w:hint="eastAsia"/>
        </w:rPr>
        <w:t>各機關應依歲出分配預算及計畫進度切實嚴格執行，</w:t>
      </w:r>
      <w:r w:rsidR="003C21F0" w:rsidRPr="00700F51">
        <w:rPr>
          <w:rFonts w:hAnsi="標楷體"/>
        </w:rPr>
        <w:t>倘須</w:t>
      </w:r>
      <w:r w:rsidR="00296C9B" w:rsidRPr="00700F51">
        <w:rPr>
          <w:rFonts w:hAnsi="標楷體" w:hint="eastAsia"/>
        </w:rPr>
        <w:t>申請動支第二預備金時，應衡酌執行能力，避免於年度結束申請保留，並</w:t>
      </w:r>
      <w:r w:rsidR="00412C15" w:rsidRPr="00700F51">
        <w:rPr>
          <w:rFonts w:hAnsi="標楷體" w:hint="eastAsia"/>
        </w:rPr>
        <w:t>按月或分期考核實施計畫之完成進度與經費支用之實際狀況，</w:t>
      </w:r>
      <w:r w:rsidR="00A93534" w:rsidRPr="00700F51">
        <w:rPr>
          <w:rFonts w:hAnsi="標楷體"/>
        </w:rPr>
        <w:t>以前年度執行結果如有進度落後情形，應積極檢討改善</w:t>
      </w:r>
      <w:r w:rsidR="00412C15" w:rsidRPr="00700F51">
        <w:rPr>
          <w:rFonts w:hAnsi="標楷體" w:hint="eastAsia"/>
        </w:rPr>
        <w:t>，</w:t>
      </w:r>
      <w:r w:rsidR="00296C9B" w:rsidRPr="00700F51">
        <w:rPr>
          <w:rFonts w:hAnsi="標楷體" w:hint="eastAsia"/>
        </w:rPr>
        <w:t>且</w:t>
      </w:r>
      <w:r w:rsidR="00412C15" w:rsidRPr="00700F51">
        <w:rPr>
          <w:rFonts w:hAnsi="標楷體" w:hint="eastAsia"/>
        </w:rPr>
        <w:t>適時以成果或產出達成情形，作為施政成效之考核，以及核列以後年度預算之參據</w:t>
      </w:r>
      <w:r w:rsidR="00937381" w:rsidRPr="00700F51">
        <w:rPr>
          <w:rFonts w:hAnsi="標楷體" w:hint="eastAsia"/>
        </w:rPr>
        <w:t>。</w:t>
      </w:r>
      <w:r w:rsidR="00934B20" w:rsidRPr="00700F51">
        <w:rPr>
          <w:rFonts w:hAnsi="標楷體" w:hint="eastAsia"/>
        </w:rPr>
        <w:t>合先敘明。</w:t>
      </w:r>
    </w:p>
    <w:p w:rsidR="00481710" w:rsidRPr="00700F51" w:rsidRDefault="00B228D5" w:rsidP="00481710">
      <w:pPr>
        <w:pStyle w:val="3"/>
        <w:numPr>
          <w:ilvl w:val="2"/>
          <w:numId w:val="1"/>
        </w:numPr>
      </w:pPr>
      <w:r w:rsidRPr="00700F51">
        <w:rPr>
          <w:rFonts w:hAnsi="標楷體" w:hint="eastAsia"/>
        </w:rPr>
        <w:t>經查，</w:t>
      </w:r>
      <w:r w:rsidR="0011483D" w:rsidRPr="00700F51">
        <w:rPr>
          <w:rFonts w:hAnsi="標楷體" w:hint="eastAsia"/>
        </w:rPr>
        <w:t>衛福部國家中醫藥研究所</w:t>
      </w:r>
      <w:r w:rsidR="00296C9B" w:rsidRPr="00700F51">
        <w:rPr>
          <w:rFonts w:hAnsi="標楷體" w:hint="eastAsia"/>
        </w:rPr>
        <w:t>（下稱</w:t>
      </w:r>
      <w:r w:rsidR="00296C9B" w:rsidRPr="00700F51">
        <w:rPr>
          <w:rFonts w:hAnsi="標楷體"/>
        </w:rPr>
        <w:t>中醫所</w:t>
      </w:r>
      <w:r w:rsidR="00296C9B" w:rsidRPr="00700F51">
        <w:rPr>
          <w:rFonts w:hAnsi="標楷體" w:hint="eastAsia"/>
        </w:rPr>
        <w:t>）</w:t>
      </w:r>
      <w:r w:rsidR="007A5108" w:rsidRPr="00700F51">
        <w:rPr>
          <w:rFonts w:hAnsi="標楷體" w:hint="eastAsia"/>
        </w:rPr>
        <w:t>於</w:t>
      </w:r>
      <w:r w:rsidR="00361784" w:rsidRPr="00700F51">
        <w:rPr>
          <w:rFonts w:hAnsi="標楷體" w:hint="eastAsia"/>
        </w:rPr>
        <w:t>104年</w:t>
      </w:r>
      <w:r w:rsidR="0011483D" w:rsidRPr="00700F51">
        <w:rPr>
          <w:rFonts w:hAnsi="標楷體" w:hint="eastAsia"/>
        </w:rPr>
        <w:t>為</w:t>
      </w:r>
      <w:r w:rsidR="00361784" w:rsidRPr="00700F51">
        <w:rPr>
          <w:rFonts w:hAnsi="標楷體" w:hint="eastAsia"/>
        </w:rPr>
        <w:t>辦理國家藥用植物園</w:t>
      </w:r>
      <w:r w:rsidR="002A5EE3" w:rsidRPr="00700F51">
        <w:rPr>
          <w:rFonts w:hAnsi="標楷體" w:hint="eastAsia"/>
        </w:rPr>
        <w:t>（下稱國家藥園）</w:t>
      </w:r>
      <w:r w:rsidR="00361784" w:rsidRPr="00700F51">
        <w:rPr>
          <w:rFonts w:hAnsi="標楷體" w:hint="eastAsia"/>
        </w:rPr>
        <w:t>既有林道及相關設施第二期工程變更設計</w:t>
      </w:r>
      <w:r w:rsidR="0011483D" w:rsidRPr="00700F51">
        <w:rPr>
          <w:rFonts w:hAnsi="標楷體" w:hint="eastAsia"/>
        </w:rPr>
        <w:t>，</w:t>
      </w:r>
      <w:r w:rsidR="00296C9B" w:rsidRPr="00700F51">
        <w:rPr>
          <w:rFonts w:hAnsi="標楷體" w:hint="eastAsia"/>
        </w:rPr>
        <w:t>經行政院核定</w:t>
      </w:r>
      <w:r w:rsidR="0011483D" w:rsidRPr="00700F51">
        <w:rPr>
          <w:rFonts w:hAnsi="標楷體" w:hint="eastAsia"/>
        </w:rPr>
        <w:t>動支第二預備金</w:t>
      </w:r>
      <w:r w:rsidR="00296C9B" w:rsidRPr="00700F51">
        <w:rPr>
          <w:rFonts w:hAnsi="標楷體"/>
        </w:rPr>
        <w:t>14</w:t>
      </w:r>
      <w:r w:rsidR="00296C9B" w:rsidRPr="00700F51">
        <w:rPr>
          <w:rFonts w:hAnsi="標楷體" w:hint="eastAsia"/>
        </w:rPr>
        <w:t>,</w:t>
      </w:r>
      <w:r w:rsidR="00296C9B" w:rsidRPr="00700F51">
        <w:rPr>
          <w:rFonts w:hAnsi="標楷體"/>
        </w:rPr>
        <w:t>690</w:t>
      </w:r>
      <w:r w:rsidR="00296C9B" w:rsidRPr="00700F51">
        <w:rPr>
          <w:rFonts w:hAnsi="標楷體" w:hint="eastAsia"/>
        </w:rPr>
        <w:t>,</w:t>
      </w:r>
      <w:r w:rsidR="00296C9B" w:rsidRPr="00700F51">
        <w:rPr>
          <w:rFonts w:hAnsi="標楷體"/>
        </w:rPr>
        <w:t>000</w:t>
      </w:r>
      <w:r w:rsidR="00296C9B" w:rsidRPr="00700F51">
        <w:rPr>
          <w:rFonts w:hAnsi="標楷體" w:hint="eastAsia"/>
        </w:rPr>
        <w:t>元</w:t>
      </w:r>
      <w:r w:rsidR="00524E7B" w:rsidRPr="00700F51">
        <w:rPr>
          <w:rFonts w:hAnsi="標楷體" w:hint="eastAsia"/>
        </w:rPr>
        <w:t>，惟</w:t>
      </w:r>
      <w:r w:rsidR="00486156" w:rsidRPr="00700F51">
        <w:rPr>
          <w:rFonts w:hAnsi="標楷體" w:hint="eastAsia"/>
        </w:rPr>
        <w:t>僅執行</w:t>
      </w:r>
      <w:r w:rsidR="00486156" w:rsidRPr="00700F51">
        <w:rPr>
          <w:rFonts w:hAnsi="標楷體"/>
        </w:rPr>
        <w:t>2</w:t>
      </w:r>
      <w:r w:rsidR="00486156" w:rsidRPr="00700F51">
        <w:rPr>
          <w:rFonts w:hAnsi="標楷體" w:hint="eastAsia"/>
        </w:rPr>
        <w:t>,</w:t>
      </w:r>
      <w:r w:rsidR="00486156" w:rsidRPr="00700F51">
        <w:rPr>
          <w:rFonts w:hAnsi="標楷體"/>
        </w:rPr>
        <w:t>555</w:t>
      </w:r>
      <w:r w:rsidR="00486156" w:rsidRPr="00700F51">
        <w:rPr>
          <w:rFonts w:hAnsi="標楷體" w:hint="eastAsia"/>
        </w:rPr>
        <w:t>,000元，執行率低於2成（占17.64%），</w:t>
      </w:r>
      <w:r w:rsidR="00A96F35" w:rsidRPr="00700F51">
        <w:rPr>
          <w:rFonts w:hAnsi="標楷體" w:hint="eastAsia"/>
        </w:rPr>
        <w:t>保留</w:t>
      </w:r>
      <w:r w:rsidR="00A96F35" w:rsidRPr="00700F51">
        <w:rPr>
          <w:rFonts w:hAnsi="標楷體"/>
        </w:rPr>
        <w:t>12</w:t>
      </w:r>
      <w:r w:rsidR="00A96F35" w:rsidRPr="00700F51">
        <w:rPr>
          <w:rFonts w:hAnsi="標楷體" w:hint="eastAsia"/>
        </w:rPr>
        <w:t>,</w:t>
      </w:r>
      <w:r w:rsidR="00A96F35" w:rsidRPr="00700F51">
        <w:rPr>
          <w:rFonts w:hAnsi="標楷體"/>
        </w:rPr>
        <w:t>135</w:t>
      </w:r>
      <w:r w:rsidR="00A96F35" w:rsidRPr="00700F51">
        <w:rPr>
          <w:rFonts w:hAnsi="標楷體" w:hint="eastAsia"/>
        </w:rPr>
        <w:t>,000元</w:t>
      </w:r>
      <w:r w:rsidR="00486156" w:rsidRPr="00700F51">
        <w:rPr>
          <w:rFonts w:hAnsi="標楷體" w:hint="eastAsia"/>
        </w:rPr>
        <w:t>（</w:t>
      </w:r>
      <w:r w:rsidR="00A96F35" w:rsidRPr="00700F51">
        <w:rPr>
          <w:rFonts w:hAnsi="標楷體" w:hint="eastAsia"/>
        </w:rPr>
        <w:t>保留比率</w:t>
      </w:r>
      <w:r w:rsidR="00A96F35" w:rsidRPr="00700F51">
        <w:rPr>
          <w:rFonts w:hAnsi="標楷體"/>
        </w:rPr>
        <w:t>82.61</w:t>
      </w:r>
      <w:r w:rsidR="00321B1F" w:rsidRPr="00700F51">
        <w:rPr>
          <w:rFonts w:hAnsi="標楷體" w:hint="eastAsia"/>
        </w:rPr>
        <w:t>%</w:t>
      </w:r>
      <w:r w:rsidR="00486156" w:rsidRPr="00700F51">
        <w:rPr>
          <w:rFonts w:hAnsi="標楷體" w:hint="eastAsia"/>
        </w:rPr>
        <w:t>）</w:t>
      </w:r>
      <w:r w:rsidR="009C1A43" w:rsidRPr="00700F51">
        <w:rPr>
          <w:rFonts w:hAnsi="標楷體" w:hint="eastAsia"/>
        </w:rPr>
        <w:t>。</w:t>
      </w:r>
      <w:r w:rsidR="0011483D" w:rsidRPr="00700F51">
        <w:rPr>
          <w:rFonts w:hAnsi="標楷體" w:hint="eastAsia"/>
        </w:rPr>
        <w:t>據</w:t>
      </w:r>
      <w:r w:rsidR="00524E7B" w:rsidRPr="00700F51">
        <w:rPr>
          <w:rFonts w:hAnsi="標楷體" w:hint="eastAsia"/>
        </w:rPr>
        <w:t>行政院主計總處說明</w:t>
      </w:r>
      <w:r w:rsidR="0011483D" w:rsidRPr="00700F51">
        <w:rPr>
          <w:rFonts w:hAnsi="標楷體" w:hint="eastAsia"/>
        </w:rPr>
        <w:t>，</w:t>
      </w:r>
      <w:r w:rsidR="00296C9B" w:rsidRPr="00700F51">
        <w:rPr>
          <w:rFonts w:hAnsi="標楷體" w:hint="eastAsia"/>
        </w:rPr>
        <w:t>該</w:t>
      </w:r>
      <w:r w:rsidR="00CF4904" w:rsidRPr="00700F51">
        <w:rPr>
          <w:rFonts w:hAnsi="標楷體" w:hint="eastAsia"/>
        </w:rPr>
        <w:t>項工程因工區位於偏遠山區僱工困難，材料均需仰賴索道流籠吊運或人工搬運，且104年</w:t>
      </w:r>
      <w:r w:rsidR="00CF4904" w:rsidRPr="00700F51">
        <w:rPr>
          <w:rFonts w:hAnsi="標楷體"/>
        </w:rPr>
        <w:t>受</w:t>
      </w:r>
      <w:r w:rsidR="00CF4904" w:rsidRPr="00700F51">
        <w:rPr>
          <w:rFonts w:hAnsi="標楷體" w:hint="eastAsia"/>
        </w:rPr>
        <w:t>蘇迪勒及杜鵑颱風</w:t>
      </w:r>
      <w:r w:rsidR="00AA3E0A" w:rsidRPr="00700F51">
        <w:rPr>
          <w:rFonts w:hAnsi="標楷體"/>
        </w:rPr>
        <w:t>影響，需費時清理，又因受氣候多雨及地質因素等，致實際施工期程延後</w:t>
      </w:r>
      <w:r w:rsidR="00354781" w:rsidRPr="00700F51">
        <w:rPr>
          <w:rFonts w:hAnsi="標楷體" w:hint="eastAsia"/>
        </w:rPr>
        <w:t>，未及於</w:t>
      </w:r>
      <w:r w:rsidR="006E4353" w:rsidRPr="00700F51">
        <w:rPr>
          <w:rFonts w:hAnsi="標楷體" w:hint="eastAsia"/>
        </w:rPr>
        <w:t>104</w:t>
      </w:r>
      <w:r w:rsidR="00354781" w:rsidRPr="00700F51">
        <w:rPr>
          <w:rFonts w:hAnsi="標楷體" w:hint="eastAsia"/>
        </w:rPr>
        <w:t>年</w:t>
      </w:r>
      <w:r w:rsidR="006E4353" w:rsidRPr="00700F51">
        <w:rPr>
          <w:rFonts w:hAnsi="標楷體" w:hint="eastAsia"/>
        </w:rPr>
        <w:t>底</w:t>
      </w:r>
      <w:r w:rsidR="00354781" w:rsidRPr="00700F51">
        <w:rPr>
          <w:rFonts w:hAnsi="標楷體" w:hint="eastAsia"/>
        </w:rPr>
        <w:t>前完工</w:t>
      </w:r>
      <w:r w:rsidR="009C1A43" w:rsidRPr="00700F51">
        <w:rPr>
          <w:rFonts w:hAnsi="標楷體" w:hint="eastAsia"/>
        </w:rPr>
        <w:t>；</w:t>
      </w:r>
      <w:r w:rsidR="00296C9B" w:rsidRPr="00700F51">
        <w:rPr>
          <w:rFonts w:hAnsi="標楷體" w:hint="eastAsia"/>
        </w:rPr>
        <w:t>衛福部</w:t>
      </w:r>
      <w:r w:rsidR="00296C9B" w:rsidRPr="00700F51">
        <w:rPr>
          <w:rFonts w:hAnsi="標楷體"/>
        </w:rPr>
        <w:t>中醫所</w:t>
      </w:r>
      <w:r w:rsidR="00AA3E0A" w:rsidRPr="00700F51">
        <w:rPr>
          <w:rFonts w:hAnsi="標楷體"/>
        </w:rPr>
        <w:t>除每周召開工務會議及時解決工區現場施工疑義外，並於105年3月17日邀集專家學者召開施工督導會議，請承</w:t>
      </w:r>
      <w:r w:rsidR="009C1A43" w:rsidRPr="00700F51">
        <w:rPr>
          <w:rFonts w:hAnsi="標楷體" w:hint="eastAsia"/>
        </w:rPr>
        <w:t>包</w:t>
      </w:r>
      <w:r w:rsidR="00296C9B" w:rsidRPr="00700F51">
        <w:rPr>
          <w:rFonts w:hAnsi="標楷體"/>
        </w:rPr>
        <w:t>商提送趕工計畫，以加強施工品質及工程進度</w:t>
      </w:r>
      <w:r w:rsidR="00A96F35" w:rsidRPr="00700F51">
        <w:rPr>
          <w:rFonts w:hAnsi="標楷體" w:hint="eastAsia"/>
        </w:rPr>
        <w:t>；</w:t>
      </w:r>
      <w:r w:rsidR="00296C9B" w:rsidRPr="00700F51">
        <w:rPr>
          <w:rFonts w:hAnsi="標楷體"/>
        </w:rPr>
        <w:t>另</w:t>
      </w:r>
      <w:r w:rsidR="00296C9B" w:rsidRPr="00700F51">
        <w:rPr>
          <w:rFonts w:hAnsi="標楷體" w:hint="eastAsia"/>
        </w:rPr>
        <w:t>該</w:t>
      </w:r>
      <w:r w:rsidR="00AA3E0A" w:rsidRPr="00700F51">
        <w:rPr>
          <w:rFonts w:hAnsi="標楷體"/>
        </w:rPr>
        <w:t>部工程施工查核小組亦加強督管，分別於104年12月25日及105年4月8日辦理2次工程施工查核，積極管控工程計畫及預算執行進度，預計於105年8月下旬完工</w:t>
      </w:r>
      <w:r w:rsidR="00ED5C30" w:rsidRPr="00700F51">
        <w:rPr>
          <w:rFonts w:hAnsi="標楷體" w:hint="eastAsia"/>
        </w:rPr>
        <w:t>等語</w:t>
      </w:r>
      <w:r w:rsidR="00AA3E0A" w:rsidRPr="00700F51">
        <w:rPr>
          <w:rFonts w:hAnsi="標楷體"/>
        </w:rPr>
        <w:t>。</w:t>
      </w:r>
      <w:r w:rsidR="00AA3E0A" w:rsidRPr="00700F51">
        <w:rPr>
          <w:rFonts w:hAnsi="標楷體" w:hint="eastAsia"/>
        </w:rPr>
        <w:t>然本院</w:t>
      </w:r>
      <w:r w:rsidR="00A96F35" w:rsidRPr="00700F51">
        <w:rPr>
          <w:rFonts w:hAnsi="標楷體" w:hint="eastAsia"/>
        </w:rPr>
        <w:t>進一步</w:t>
      </w:r>
      <w:r w:rsidR="00AA3E0A" w:rsidRPr="00700F51">
        <w:rPr>
          <w:rFonts w:hAnsi="標楷體" w:hint="eastAsia"/>
        </w:rPr>
        <w:t>調查發現，</w:t>
      </w:r>
      <w:r w:rsidR="0056690C" w:rsidRPr="00700F51">
        <w:rPr>
          <w:rFonts w:hAnsi="標楷體" w:hint="eastAsia"/>
        </w:rPr>
        <w:t>迄105年底，</w:t>
      </w:r>
      <w:r w:rsidR="00A96F35" w:rsidRPr="00700F51">
        <w:rPr>
          <w:rFonts w:hAnsi="標楷體" w:hint="eastAsia"/>
        </w:rPr>
        <w:t>前項</w:t>
      </w:r>
      <w:r w:rsidR="002A5EE3" w:rsidRPr="00700F51">
        <w:rPr>
          <w:rFonts w:hAnsi="標楷體" w:hint="eastAsia"/>
        </w:rPr>
        <w:t>國家藥園</w:t>
      </w:r>
      <w:r w:rsidR="0056690C" w:rsidRPr="00700F51">
        <w:rPr>
          <w:rFonts w:hint="eastAsia"/>
        </w:rPr>
        <w:t>既有林道改善暨相關附屬設施變更設計工程仍</w:t>
      </w:r>
      <w:r w:rsidR="0043015B" w:rsidRPr="00700F51">
        <w:rPr>
          <w:rFonts w:hAnsi="標楷體" w:hint="eastAsia"/>
        </w:rPr>
        <w:t>未竣</w:t>
      </w:r>
      <w:r w:rsidR="0056690C" w:rsidRPr="00700F51">
        <w:rPr>
          <w:rFonts w:hAnsi="標楷體" w:hint="eastAsia"/>
        </w:rPr>
        <w:t>工</w:t>
      </w:r>
      <w:r w:rsidR="000217C5" w:rsidRPr="00700F51">
        <w:rPr>
          <w:rFonts w:hAnsi="標楷體" w:hint="eastAsia"/>
        </w:rPr>
        <w:t>（</w:t>
      </w:r>
      <w:r w:rsidR="00A96F35" w:rsidRPr="00700F51">
        <w:rPr>
          <w:rFonts w:hAnsi="標楷體" w:hint="eastAsia"/>
        </w:rPr>
        <w:t>截至</w:t>
      </w:r>
      <w:r w:rsidR="0043015B" w:rsidRPr="00700F51">
        <w:rPr>
          <w:rFonts w:hAnsi="標楷體" w:hint="eastAsia"/>
        </w:rPr>
        <w:t>105年底</w:t>
      </w:r>
      <w:r w:rsidR="0056690C" w:rsidRPr="00700F51">
        <w:rPr>
          <w:rFonts w:hAnsi="標楷體" w:hint="eastAsia"/>
        </w:rPr>
        <w:t>，第二預備金實支數</w:t>
      </w:r>
      <w:r w:rsidR="0043015B" w:rsidRPr="00700F51">
        <w:rPr>
          <w:rFonts w:hAnsi="標楷體"/>
        </w:rPr>
        <w:t>7,662,997</w:t>
      </w:r>
      <w:r w:rsidR="0043015B" w:rsidRPr="00700F51">
        <w:rPr>
          <w:rFonts w:hAnsi="標楷體" w:hint="eastAsia"/>
        </w:rPr>
        <w:t>元，實支率</w:t>
      </w:r>
      <w:r w:rsidR="0043015B" w:rsidRPr="00700F51">
        <w:rPr>
          <w:rFonts w:hAnsi="標楷體"/>
        </w:rPr>
        <w:t>52.16</w:t>
      </w:r>
      <w:r w:rsidR="0043015B" w:rsidRPr="00700F51">
        <w:rPr>
          <w:rFonts w:hAnsi="標楷體" w:hint="eastAsia"/>
        </w:rPr>
        <w:t>%</w:t>
      </w:r>
      <w:r w:rsidR="000217C5" w:rsidRPr="00700F51">
        <w:rPr>
          <w:rFonts w:hAnsi="標楷體" w:hint="eastAsia"/>
        </w:rPr>
        <w:t>）</w:t>
      </w:r>
      <w:r w:rsidR="00A96F35" w:rsidRPr="00700F51">
        <w:rPr>
          <w:rFonts w:hAnsi="標楷體" w:hint="eastAsia"/>
        </w:rPr>
        <w:t>；</w:t>
      </w:r>
      <w:r w:rsidR="0043015B" w:rsidRPr="00700F51">
        <w:rPr>
          <w:rFonts w:hAnsi="標楷體" w:hint="eastAsia"/>
        </w:rPr>
        <w:t>據行政院主計總處說明，</w:t>
      </w:r>
      <w:r w:rsidR="0056690C" w:rsidRPr="00700F51">
        <w:rPr>
          <w:rFonts w:hAnsi="標楷體" w:hint="eastAsia"/>
        </w:rPr>
        <w:t>該項</w:t>
      </w:r>
      <w:r w:rsidR="00CF4904" w:rsidRPr="00700F51">
        <w:rPr>
          <w:rFonts w:hAnsi="標楷體" w:hint="eastAsia"/>
        </w:rPr>
        <w:t>工程於</w:t>
      </w:r>
      <w:r w:rsidR="0043015B" w:rsidRPr="00700F51">
        <w:rPr>
          <w:rFonts w:hAnsi="標楷體" w:hint="eastAsia"/>
        </w:rPr>
        <w:t>105年尼伯特、莫蘭蒂、馬勒卡及梅姬颱風等天災造成工區受創嚴重，影響工程進度，致當年度保留款截至105年底仍無法執行完竣而續辦保留，</w:t>
      </w:r>
      <w:r w:rsidR="00103E3F" w:rsidRPr="00700F51">
        <w:rPr>
          <w:rFonts w:hAnsi="標楷體" w:hint="eastAsia"/>
        </w:rPr>
        <w:t>且</w:t>
      </w:r>
      <w:r w:rsidR="0043015B" w:rsidRPr="00700F51">
        <w:rPr>
          <w:rFonts w:hAnsi="標楷體" w:hint="eastAsia"/>
        </w:rPr>
        <w:t>為提升工程進度，</w:t>
      </w:r>
      <w:r w:rsidR="00BA157E" w:rsidRPr="00700F51">
        <w:rPr>
          <w:rFonts w:hAnsi="標楷體" w:hint="eastAsia"/>
        </w:rPr>
        <w:t>衛福部</w:t>
      </w:r>
      <w:r w:rsidR="00BA157E" w:rsidRPr="00700F51">
        <w:rPr>
          <w:rFonts w:hAnsi="標楷體"/>
        </w:rPr>
        <w:t>中醫所</w:t>
      </w:r>
      <w:r w:rsidR="001822C8" w:rsidRPr="00700F51">
        <w:rPr>
          <w:rFonts w:hAnsi="標楷體" w:hint="eastAsia"/>
        </w:rPr>
        <w:t>要求廠商另覓較具專業能力及工程調度經驗之人選擔任工地負責人，該項</w:t>
      </w:r>
      <w:r w:rsidR="0043015B" w:rsidRPr="00700F51">
        <w:rPr>
          <w:rFonts w:hAnsi="標楷體" w:hint="eastAsia"/>
        </w:rPr>
        <w:t>工程已於106年5月15日完工，</w:t>
      </w:r>
      <w:r w:rsidR="001822C8" w:rsidRPr="00700F51">
        <w:rPr>
          <w:rFonts w:hint="eastAsia"/>
        </w:rPr>
        <w:t>核定動</w:t>
      </w:r>
      <w:r w:rsidR="001822C8" w:rsidRPr="00700F51">
        <w:rPr>
          <w:rFonts w:hAnsi="標楷體" w:hint="eastAsia"/>
        </w:rPr>
        <w:t>支</w:t>
      </w:r>
      <w:r w:rsidR="001822C8" w:rsidRPr="00700F51">
        <w:rPr>
          <w:rFonts w:hAnsi="標楷體"/>
        </w:rPr>
        <w:t>14</w:t>
      </w:r>
      <w:r w:rsidR="001822C8" w:rsidRPr="00700F51">
        <w:rPr>
          <w:rFonts w:hAnsi="標楷體" w:hint="eastAsia"/>
        </w:rPr>
        <w:t>,</w:t>
      </w:r>
      <w:r w:rsidR="001822C8" w:rsidRPr="00700F51">
        <w:rPr>
          <w:rFonts w:hAnsi="標楷體"/>
        </w:rPr>
        <w:t>690</w:t>
      </w:r>
      <w:r w:rsidR="001822C8" w:rsidRPr="00700F51">
        <w:rPr>
          <w:rFonts w:hAnsi="標楷體" w:hint="eastAsia"/>
        </w:rPr>
        <w:t>,</w:t>
      </w:r>
      <w:r w:rsidR="001822C8" w:rsidRPr="00700F51">
        <w:rPr>
          <w:rFonts w:hAnsi="標楷體"/>
        </w:rPr>
        <w:t>000</w:t>
      </w:r>
      <w:r w:rsidR="001822C8" w:rsidRPr="00700F51">
        <w:rPr>
          <w:rFonts w:hAnsi="標楷體" w:hint="eastAsia"/>
        </w:rPr>
        <w:t>元</w:t>
      </w:r>
      <w:r w:rsidR="0043015B" w:rsidRPr="00700F51">
        <w:rPr>
          <w:rFonts w:hAnsi="標楷體" w:hint="eastAsia"/>
        </w:rPr>
        <w:t>於106年7月</w:t>
      </w:r>
      <w:r w:rsidR="001822C8" w:rsidRPr="00700F51">
        <w:rPr>
          <w:rFonts w:hAnsi="標楷體" w:hint="eastAsia"/>
        </w:rPr>
        <w:t>全數</w:t>
      </w:r>
      <w:r w:rsidR="0043015B" w:rsidRPr="00700F51">
        <w:rPr>
          <w:rFonts w:hAnsi="標楷體" w:hint="eastAsia"/>
        </w:rPr>
        <w:t>執行完畢</w:t>
      </w:r>
      <w:r w:rsidR="00ED5C30" w:rsidRPr="00700F51">
        <w:rPr>
          <w:rFonts w:hAnsi="標楷體" w:hint="eastAsia"/>
        </w:rPr>
        <w:t>等語</w:t>
      </w:r>
      <w:r w:rsidR="0043015B" w:rsidRPr="00700F51">
        <w:rPr>
          <w:rFonts w:hAnsi="標楷體" w:hint="eastAsia"/>
        </w:rPr>
        <w:t>。</w:t>
      </w:r>
      <w:r w:rsidR="002A5EE3" w:rsidRPr="00700F51">
        <w:rPr>
          <w:rFonts w:hAnsi="標楷體" w:hint="eastAsia"/>
        </w:rPr>
        <w:t>惟查，行政院</w:t>
      </w:r>
      <w:r w:rsidR="000A00EB" w:rsidRPr="00700F51">
        <w:rPr>
          <w:rFonts w:hAnsi="標楷體" w:hint="eastAsia"/>
        </w:rPr>
        <w:t>早</w:t>
      </w:r>
      <w:r w:rsidR="002A5EE3" w:rsidRPr="00700F51">
        <w:rPr>
          <w:rFonts w:hAnsi="標楷體" w:hint="eastAsia"/>
        </w:rPr>
        <w:t>自84年同意</w:t>
      </w:r>
      <w:r w:rsidR="00F61291" w:rsidRPr="00700F51">
        <w:rPr>
          <w:rFonts w:hAnsi="標楷體" w:hint="eastAsia"/>
        </w:rPr>
        <w:t>興建</w:t>
      </w:r>
      <w:r w:rsidR="002A5EE3" w:rsidRPr="00700F51">
        <w:rPr>
          <w:rFonts w:hAnsi="標楷體" w:hint="eastAsia"/>
        </w:rPr>
        <w:t>國家藥園，</w:t>
      </w:r>
      <w:r w:rsidR="000A00EB" w:rsidRPr="00700F51">
        <w:rPr>
          <w:rFonts w:hAnsi="標楷體" w:hint="eastAsia"/>
        </w:rPr>
        <w:t>初期計畫</w:t>
      </w:r>
      <w:r w:rsidR="00103E3F" w:rsidRPr="00700F51">
        <w:rPr>
          <w:rFonts w:hAnsi="標楷體" w:hint="eastAsia"/>
        </w:rPr>
        <w:t>耗費</w:t>
      </w:r>
      <w:r w:rsidR="000A00EB" w:rsidRPr="00700F51">
        <w:rPr>
          <w:rFonts w:hAnsi="標楷體" w:hint="eastAsia"/>
        </w:rPr>
        <w:t>7千萬餘元，後因工程捲入民地糾紛及水土保持、環境影響評估等因素，</w:t>
      </w:r>
      <w:r w:rsidR="008B5192" w:rsidRPr="00700F51">
        <w:rPr>
          <w:rFonts w:hAnsi="標楷體" w:hint="eastAsia"/>
        </w:rPr>
        <w:t>導致</w:t>
      </w:r>
      <w:r w:rsidR="000A00EB" w:rsidRPr="00700F51">
        <w:rPr>
          <w:rFonts w:hAnsi="標楷體" w:hint="eastAsia"/>
        </w:rPr>
        <w:t>計畫停滯不前</w:t>
      </w:r>
      <w:r w:rsidR="006B6FF5" w:rsidRPr="00700F51">
        <w:rPr>
          <w:rFonts w:hAnsi="標楷體" w:hint="eastAsia"/>
        </w:rPr>
        <w:t>；就</w:t>
      </w:r>
      <w:r w:rsidR="00103E3F" w:rsidRPr="00700F51">
        <w:rPr>
          <w:rFonts w:hAnsi="標楷體" w:hint="eastAsia"/>
        </w:rPr>
        <w:t>已完工之</w:t>
      </w:r>
      <w:r w:rsidR="00E50A63" w:rsidRPr="00700F51">
        <w:rPr>
          <w:rFonts w:hAnsi="標楷體" w:hint="eastAsia"/>
        </w:rPr>
        <w:t>水土保持及</w:t>
      </w:r>
      <w:r w:rsidR="00103E3F" w:rsidRPr="00700F51">
        <w:rPr>
          <w:rFonts w:hAnsi="標楷體" w:hint="eastAsia"/>
        </w:rPr>
        <w:t>設施</w:t>
      </w:r>
      <w:r w:rsidR="000402D0" w:rsidRPr="00700F51">
        <w:rPr>
          <w:rFonts w:hAnsi="標楷體" w:hint="eastAsia"/>
        </w:rPr>
        <w:t>因</w:t>
      </w:r>
      <w:r w:rsidR="00103E3F" w:rsidRPr="00700F51">
        <w:rPr>
          <w:rFonts w:hAnsi="標楷體" w:hint="eastAsia"/>
        </w:rPr>
        <w:t>未妥善維護</w:t>
      </w:r>
      <w:r w:rsidR="00C61A8C" w:rsidRPr="00700F51">
        <w:rPr>
          <w:rFonts w:hAnsi="標楷體" w:hint="eastAsia"/>
        </w:rPr>
        <w:t>，</w:t>
      </w:r>
      <w:r w:rsidR="008B5192" w:rsidRPr="00700F51">
        <w:rPr>
          <w:rFonts w:hAnsi="標楷體" w:hint="eastAsia"/>
        </w:rPr>
        <w:t>造成</w:t>
      </w:r>
      <w:r w:rsidR="00C61A8C" w:rsidRPr="00700F51">
        <w:rPr>
          <w:rFonts w:hAnsi="標楷體" w:hint="eastAsia"/>
        </w:rPr>
        <w:t>多處路段崩塌、設施損壞等情事</w:t>
      </w:r>
      <w:r w:rsidR="00E50A63" w:rsidRPr="00700F51">
        <w:rPr>
          <w:rFonts w:hAnsi="標楷體" w:hint="eastAsia"/>
        </w:rPr>
        <w:t>，</w:t>
      </w:r>
      <w:r w:rsidR="008B5192" w:rsidRPr="00700F51">
        <w:rPr>
          <w:rFonts w:hAnsi="標楷體"/>
        </w:rPr>
        <w:t>浪費</w:t>
      </w:r>
      <w:r w:rsidR="008B5192" w:rsidRPr="00700F51">
        <w:rPr>
          <w:rFonts w:hAnsi="標楷體" w:hint="eastAsia"/>
        </w:rPr>
        <w:t>公帑</w:t>
      </w:r>
      <w:r w:rsidR="00E47634" w:rsidRPr="00700F51">
        <w:rPr>
          <w:rFonts w:hAnsi="標楷體" w:hint="eastAsia"/>
        </w:rPr>
        <w:t>；尤以，</w:t>
      </w:r>
      <w:r w:rsidR="00A853BA" w:rsidRPr="00700F51">
        <w:rPr>
          <w:rFonts w:hAnsi="標楷體" w:hint="eastAsia"/>
        </w:rPr>
        <w:t>衛福部</w:t>
      </w:r>
      <w:r w:rsidR="00A853BA" w:rsidRPr="00700F51">
        <w:rPr>
          <w:rFonts w:hAnsi="標楷體"/>
        </w:rPr>
        <w:t>中醫所</w:t>
      </w:r>
      <w:r w:rsidR="00103E3F" w:rsidRPr="00700F51">
        <w:rPr>
          <w:rFonts w:hAnsi="標楷體" w:hint="eastAsia"/>
        </w:rPr>
        <w:t>未</w:t>
      </w:r>
      <w:r w:rsidR="00E50A63" w:rsidRPr="00700F51">
        <w:rPr>
          <w:rFonts w:hAnsi="標楷體" w:hint="eastAsia"/>
        </w:rPr>
        <w:t>重視</w:t>
      </w:r>
      <w:r w:rsidR="00103E3F" w:rsidRPr="00700F51">
        <w:rPr>
          <w:rFonts w:hAnsi="標楷體" w:hint="eastAsia"/>
        </w:rPr>
        <w:t>承商</w:t>
      </w:r>
      <w:r w:rsidR="00E50A63" w:rsidRPr="00700F51">
        <w:rPr>
          <w:rFonts w:hAnsi="標楷體" w:hint="eastAsia"/>
        </w:rPr>
        <w:t>履約管理能力</w:t>
      </w:r>
      <w:r w:rsidR="00CE3E29" w:rsidRPr="00700F51">
        <w:rPr>
          <w:rFonts w:hAnsi="標楷體" w:hint="eastAsia"/>
        </w:rPr>
        <w:t>，</w:t>
      </w:r>
      <w:r w:rsidR="00800B11" w:rsidRPr="00700F51">
        <w:rPr>
          <w:rFonts w:hAnsi="標楷體" w:hint="eastAsia"/>
        </w:rPr>
        <w:t>怠於</w:t>
      </w:r>
      <w:r w:rsidR="00CD2C9E" w:rsidRPr="00700F51">
        <w:rPr>
          <w:rFonts w:hAnsi="標楷體" w:hint="eastAsia"/>
        </w:rPr>
        <w:t>考核計畫之完成進度與經費支用之實際狀況，</w:t>
      </w:r>
      <w:r w:rsidR="006B6FF5" w:rsidRPr="00700F51">
        <w:rPr>
          <w:rFonts w:hAnsi="標楷體" w:hint="eastAsia"/>
        </w:rPr>
        <w:t>且未衡酌執行能力，第二預備金</w:t>
      </w:r>
      <w:r w:rsidR="00A853BA" w:rsidRPr="00700F51">
        <w:rPr>
          <w:rFonts w:hAnsi="標楷體"/>
        </w:rPr>
        <w:t>保留數</w:t>
      </w:r>
      <w:r w:rsidR="006B6FF5" w:rsidRPr="00700F51">
        <w:rPr>
          <w:rFonts w:hAnsi="標楷體" w:hint="eastAsia"/>
        </w:rPr>
        <w:t>額</w:t>
      </w:r>
      <w:r w:rsidR="00A853BA" w:rsidRPr="00700F51">
        <w:rPr>
          <w:rFonts w:hAnsi="標楷體"/>
        </w:rPr>
        <w:t>過</w:t>
      </w:r>
      <w:r w:rsidR="00A853BA" w:rsidRPr="00700F51">
        <w:rPr>
          <w:rFonts w:hAnsi="標楷體" w:hint="eastAsia"/>
        </w:rPr>
        <w:t>高</w:t>
      </w:r>
      <w:r w:rsidR="00E47634" w:rsidRPr="00700F51">
        <w:rPr>
          <w:rFonts w:hAnsi="標楷體" w:hint="eastAsia"/>
        </w:rPr>
        <w:t>；</w:t>
      </w:r>
      <w:r w:rsidR="00A853BA" w:rsidRPr="00700F51">
        <w:rPr>
          <w:rFonts w:hAnsi="標楷體" w:hint="eastAsia"/>
        </w:rPr>
        <w:t>於</w:t>
      </w:r>
      <w:r w:rsidR="00C63E14" w:rsidRPr="00700F51">
        <w:rPr>
          <w:rFonts w:hAnsi="標楷體" w:hint="eastAsia"/>
        </w:rPr>
        <w:t>發生進度落後</w:t>
      </w:r>
      <w:r w:rsidR="00A853BA" w:rsidRPr="00700F51">
        <w:rPr>
          <w:rFonts w:hAnsi="標楷體" w:hint="eastAsia"/>
        </w:rPr>
        <w:t>時</w:t>
      </w:r>
      <w:r w:rsidR="00C63E14" w:rsidRPr="00700F51">
        <w:rPr>
          <w:rFonts w:hAnsi="標楷體"/>
        </w:rPr>
        <w:t>，</w:t>
      </w:r>
      <w:r w:rsidR="007F1D6C" w:rsidRPr="00700F51">
        <w:rPr>
          <w:rFonts w:hAnsi="標楷體" w:hint="eastAsia"/>
        </w:rPr>
        <w:t>又</w:t>
      </w:r>
      <w:r w:rsidR="00C63E14" w:rsidRPr="00700F51">
        <w:rPr>
          <w:rFonts w:hAnsi="標楷體" w:hint="eastAsia"/>
        </w:rPr>
        <w:t>未能</w:t>
      </w:r>
      <w:r w:rsidR="00C63E14" w:rsidRPr="00700F51">
        <w:rPr>
          <w:rFonts w:hAnsi="標楷體"/>
        </w:rPr>
        <w:t>積極檢討</w:t>
      </w:r>
      <w:r w:rsidR="007F1D6C" w:rsidRPr="00700F51">
        <w:rPr>
          <w:rFonts w:hAnsi="標楷體" w:hint="eastAsia"/>
        </w:rPr>
        <w:t>加</w:t>
      </w:r>
      <w:r w:rsidR="00A853BA" w:rsidRPr="00700F51">
        <w:rPr>
          <w:rFonts w:hAnsi="標楷體" w:hint="eastAsia"/>
        </w:rPr>
        <w:t>強</w:t>
      </w:r>
      <w:r w:rsidR="000402D0" w:rsidRPr="00700F51">
        <w:rPr>
          <w:rFonts w:hAnsi="標楷體"/>
        </w:rPr>
        <w:t>控管</w:t>
      </w:r>
      <w:r w:rsidR="000402D0" w:rsidRPr="00700F51">
        <w:rPr>
          <w:rFonts w:hAnsi="標楷體" w:hint="eastAsia"/>
        </w:rPr>
        <w:t>施</w:t>
      </w:r>
      <w:r w:rsidR="000402D0" w:rsidRPr="00700F51">
        <w:rPr>
          <w:rFonts w:hAnsi="標楷體"/>
        </w:rPr>
        <w:t>工</w:t>
      </w:r>
      <w:r w:rsidR="00A853BA" w:rsidRPr="00700F51">
        <w:rPr>
          <w:rFonts w:hAnsi="標楷體"/>
        </w:rPr>
        <w:t>進度</w:t>
      </w:r>
      <w:r w:rsidR="00481710" w:rsidRPr="00700F51">
        <w:rPr>
          <w:rFonts w:hAnsi="標楷體" w:hint="eastAsia"/>
        </w:rPr>
        <w:t>，</w:t>
      </w:r>
      <w:r w:rsidR="000402D0" w:rsidRPr="00700F51">
        <w:rPr>
          <w:rFonts w:hAnsi="標楷體" w:hint="eastAsia"/>
        </w:rPr>
        <w:t>終</w:t>
      </w:r>
      <w:r w:rsidR="00103E3F" w:rsidRPr="00700F51">
        <w:rPr>
          <w:rFonts w:hAnsi="標楷體" w:hint="eastAsia"/>
        </w:rPr>
        <w:t>至</w:t>
      </w:r>
      <w:r w:rsidR="00481710" w:rsidRPr="00700F51">
        <w:rPr>
          <w:rFonts w:hAnsi="標楷體" w:hint="eastAsia"/>
        </w:rPr>
        <w:t>106年5月</w:t>
      </w:r>
      <w:r w:rsidR="00103E3F" w:rsidRPr="00700F51">
        <w:rPr>
          <w:rFonts w:hAnsi="標楷體" w:hint="eastAsia"/>
        </w:rPr>
        <w:t>15日</w:t>
      </w:r>
      <w:r w:rsidR="009B4E52" w:rsidRPr="00700F51">
        <w:rPr>
          <w:rFonts w:hAnsi="標楷體" w:hint="eastAsia"/>
        </w:rPr>
        <w:t>完工</w:t>
      </w:r>
      <w:r w:rsidR="00481710" w:rsidRPr="00700F51">
        <w:rPr>
          <w:rFonts w:hAnsi="標楷體" w:hint="eastAsia"/>
        </w:rPr>
        <w:t>，</w:t>
      </w:r>
      <w:r w:rsidR="00C61A8C" w:rsidRPr="00700F51">
        <w:rPr>
          <w:rFonts w:hAnsi="標楷體" w:hint="eastAsia"/>
        </w:rPr>
        <w:t>前後</w:t>
      </w:r>
      <w:r w:rsidR="00481710" w:rsidRPr="00700F51">
        <w:rPr>
          <w:rFonts w:hAnsi="標楷體" w:hint="eastAsia"/>
        </w:rPr>
        <w:t>耗時21</w:t>
      </w:r>
      <w:r w:rsidR="00C61A8C" w:rsidRPr="00700F51">
        <w:rPr>
          <w:rFonts w:hAnsi="標楷體" w:hint="eastAsia"/>
        </w:rPr>
        <w:t>年餘之久</w:t>
      </w:r>
      <w:r w:rsidR="00A853BA" w:rsidRPr="00700F51">
        <w:rPr>
          <w:rFonts w:hAnsi="標楷體" w:hint="eastAsia"/>
        </w:rPr>
        <w:t>，</w:t>
      </w:r>
      <w:r w:rsidR="006E1110" w:rsidRPr="00700F51">
        <w:rPr>
          <w:rFonts w:hAnsi="標楷體"/>
        </w:rPr>
        <w:t>行政</w:t>
      </w:r>
      <w:r w:rsidR="006E1110" w:rsidRPr="00700F51">
        <w:rPr>
          <w:rFonts w:hAnsi="標楷體" w:hint="eastAsia"/>
        </w:rPr>
        <w:t>效能</w:t>
      </w:r>
      <w:r w:rsidR="009B4E52" w:rsidRPr="00700F51">
        <w:rPr>
          <w:rFonts w:hAnsi="標楷體" w:hint="eastAsia"/>
        </w:rPr>
        <w:t>嚴重</w:t>
      </w:r>
      <w:r w:rsidR="006E1110" w:rsidRPr="00700F51">
        <w:rPr>
          <w:rFonts w:hAnsi="標楷體" w:hint="eastAsia"/>
        </w:rPr>
        <w:t>低落</w:t>
      </w:r>
      <w:r w:rsidR="007F1D6C" w:rsidRPr="00700F51">
        <w:rPr>
          <w:rFonts w:hAnsi="標楷體" w:hint="eastAsia"/>
        </w:rPr>
        <w:t>，</w:t>
      </w:r>
      <w:r w:rsidR="006E1110" w:rsidRPr="00700F51">
        <w:rPr>
          <w:rFonts w:hAnsi="標楷體" w:hint="eastAsia"/>
        </w:rPr>
        <w:t>各機關</w:t>
      </w:r>
      <w:r w:rsidR="006E6662" w:rsidRPr="00700F51">
        <w:rPr>
          <w:rFonts w:hAnsi="標楷體" w:hint="eastAsia"/>
        </w:rPr>
        <w:t>均</w:t>
      </w:r>
      <w:r w:rsidR="006E1110" w:rsidRPr="00700F51">
        <w:rPr>
          <w:rFonts w:hAnsi="標楷體"/>
        </w:rPr>
        <w:t>應引以為鑑</w:t>
      </w:r>
      <w:r w:rsidR="00CE3E29" w:rsidRPr="00700F51">
        <w:rPr>
          <w:rFonts w:hAnsi="標楷體" w:hint="eastAsia"/>
        </w:rPr>
        <w:t>。</w:t>
      </w:r>
    </w:p>
    <w:p w:rsidR="006C7134" w:rsidRPr="00700F51" w:rsidRDefault="001261C6" w:rsidP="000402D0">
      <w:pPr>
        <w:pStyle w:val="3"/>
        <w:numPr>
          <w:ilvl w:val="2"/>
          <w:numId w:val="1"/>
        </w:numPr>
        <w:rPr>
          <w:rFonts w:hAnsi="標楷體"/>
        </w:rPr>
      </w:pPr>
      <w:r w:rsidRPr="00700F51">
        <w:rPr>
          <w:rFonts w:hAnsi="標楷體" w:hint="eastAsia"/>
        </w:rPr>
        <w:t>復</w:t>
      </w:r>
      <w:r w:rsidR="00A110A5" w:rsidRPr="00700F51">
        <w:rPr>
          <w:rFonts w:hAnsi="標楷體" w:hint="eastAsia"/>
        </w:rPr>
        <w:t>查，</w:t>
      </w:r>
      <w:r w:rsidR="00361784" w:rsidRPr="00700F51">
        <w:rPr>
          <w:rFonts w:hAnsi="標楷體" w:hint="eastAsia"/>
        </w:rPr>
        <w:t>衛福部疾管署</w:t>
      </w:r>
      <w:r w:rsidR="007A5108" w:rsidRPr="00700F51">
        <w:rPr>
          <w:rFonts w:hAnsi="標楷體" w:hint="eastAsia"/>
        </w:rPr>
        <w:t>於</w:t>
      </w:r>
      <w:r w:rsidR="002E1ED2" w:rsidRPr="00700F51">
        <w:rPr>
          <w:rFonts w:hAnsi="標楷體"/>
        </w:rPr>
        <w:t>102</w:t>
      </w:r>
      <w:r w:rsidR="002E1ED2" w:rsidRPr="00700F51">
        <w:rPr>
          <w:rFonts w:hAnsi="標楷體" w:hint="eastAsia"/>
        </w:rPr>
        <w:t>年</w:t>
      </w:r>
      <w:r w:rsidR="006063B9" w:rsidRPr="00700F51">
        <w:rPr>
          <w:rFonts w:hAnsi="標楷體" w:hint="eastAsia"/>
        </w:rPr>
        <w:t>為</w:t>
      </w:r>
      <w:r w:rsidR="002E1ED2" w:rsidRPr="00700F51">
        <w:rPr>
          <w:rFonts w:hAnsi="標楷體" w:hint="eastAsia"/>
        </w:rPr>
        <w:t>因應</w:t>
      </w:r>
      <w:r w:rsidR="002E1ED2" w:rsidRPr="00700F51">
        <w:rPr>
          <w:rFonts w:hAnsi="標楷體"/>
        </w:rPr>
        <w:t>H7N9</w:t>
      </w:r>
      <w:r w:rsidR="002E1ED2" w:rsidRPr="00700F51">
        <w:rPr>
          <w:rFonts w:hAnsi="標楷體" w:hint="eastAsia"/>
        </w:rPr>
        <w:t>流感疫情相關防疫工作</w:t>
      </w:r>
      <w:r w:rsidR="006063B9" w:rsidRPr="00700F51">
        <w:rPr>
          <w:rFonts w:hAnsi="標楷體" w:hint="eastAsia"/>
        </w:rPr>
        <w:t>所需經費</w:t>
      </w:r>
      <w:r w:rsidR="002E1ED2" w:rsidRPr="00700F51">
        <w:rPr>
          <w:rFonts w:hAnsi="標楷體" w:hint="eastAsia"/>
        </w:rPr>
        <w:t>，</w:t>
      </w:r>
      <w:r w:rsidR="007F1D6C" w:rsidRPr="00700F51">
        <w:rPr>
          <w:rFonts w:hAnsi="標楷體" w:hint="eastAsia"/>
        </w:rPr>
        <w:t>經行政院核定動支</w:t>
      </w:r>
      <w:r w:rsidR="002E1ED2" w:rsidRPr="00700F51">
        <w:rPr>
          <w:rFonts w:hAnsi="標楷體"/>
        </w:rPr>
        <w:t>第二預備金76</w:t>
      </w:r>
      <w:r w:rsidR="002E1ED2" w:rsidRPr="00700F51">
        <w:rPr>
          <w:rFonts w:hAnsi="標楷體" w:hint="eastAsia"/>
        </w:rPr>
        <w:t>,</w:t>
      </w:r>
      <w:r w:rsidR="002E1ED2" w:rsidRPr="00700F51">
        <w:rPr>
          <w:rFonts w:hAnsi="標楷體"/>
        </w:rPr>
        <w:t>070</w:t>
      </w:r>
      <w:r w:rsidR="002E1ED2" w:rsidRPr="00700F51">
        <w:rPr>
          <w:rFonts w:hAnsi="標楷體" w:hint="eastAsia"/>
        </w:rPr>
        <w:t>,</w:t>
      </w:r>
      <w:r w:rsidR="002E1ED2" w:rsidRPr="00700F51">
        <w:rPr>
          <w:rFonts w:hAnsi="標楷體"/>
        </w:rPr>
        <w:t>000元，</w:t>
      </w:r>
      <w:r w:rsidR="006063B9" w:rsidRPr="00700F51">
        <w:rPr>
          <w:rFonts w:hAnsi="標楷體" w:hint="eastAsia"/>
        </w:rPr>
        <w:t>惟</w:t>
      </w:r>
      <w:r w:rsidR="009B4E52" w:rsidRPr="00700F51">
        <w:rPr>
          <w:rFonts w:hAnsi="標楷體" w:hint="eastAsia"/>
        </w:rPr>
        <w:t>當年度</w:t>
      </w:r>
      <w:r w:rsidR="009B4E52" w:rsidRPr="00700F51">
        <w:rPr>
          <w:rFonts w:hAnsi="標楷體"/>
        </w:rPr>
        <w:t>經費</w:t>
      </w:r>
      <w:r w:rsidR="00F62210" w:rsidRPr="00700F51">
        <w:rPr>
          <w:rFonts w:hAnsi="標楷體" w:hint="eastAsia"/>
        </w:rPr>
        <w:t>鉅額保留，</w:t>
      </w:r>
      <w:r w:rsidR="00F62210" w:rsidRPr="00700F51">
        <w:rPr>
          <w:rFonts w:hAnsi="標楷體"/>
        </w:rPr>
        <w:t>保留74</w:t>
      </w:r>
      <w:r w:rsidR="00F62210" w:rsidRPr="00700F51">
        <w:rPr>
          <w:rFonts w:hAnsi="標楷體" w:hint="eastAsia"/>
        </w:rPr>
        <w:t>,</w:t>
      </w:r>
      <w:r w:rsidR="00F62210" w:rsidRPr="00700F51">
        <w:rPr>
          <w:rFonts w:hAnsi="標楷體"/>
        </w:rPr>
        <w:t>999</w:t>
      </w:r>
      <w:r w:rsidR="00F62210" w:rsidRPr="00700F51">
        <w:rPr>
          <w:rFonts w:hAnsi="標楷體" w:hint="eastAsia"/>
        </w:rPr>
        <w:t>,</w:t>
      </w:r>
      <w:r w:rsidR="00F62210" w:rsidRPr="00700F51">
        <w:rPr>
          <w:rFonts w:hAnsi="標楷體"/>
        </w:rPr>
        <w:t>999元</w:t>
      </w:r>
      <w:r w:rsidR="00F62210" w:rsidRPr="00700F51">
        <w:rPr>
          <w:rFonts w:hAnsi="標楷體" w:hint="eastAsia"/>
        </w:rPr>
        <w:t>（保留比率</w:t>
      </w:r>
      <w:r w:rsidR="00F62210" w:rsidRPr="00700F51">
        <w:rPr>
          <w:rFonts w:hAnsi="標楷體"/>
        </w:rPr>
        <w:t>98.59</w:t>
      </w:r>
      <w:r w:rsidR="00321B1F" w:rsidRPr="00700F51">
        <w:rPr>
          <w:rFonts w:hAnsi="標楷體" w:hint="eastAsia"/>
        </w:rPr>
        <w:t>%</w:t>
      </w:r>
      <w:r w:rsidR="00F62210" w:rsidRPr="00700F51">
        <w:rPr>
          <w:rFonts w:hAnsi="標楷體" w:hint="eastAsia"/>
        </w:rPr>
        <w:t>），</w:t>
      </w:r>
      <w:r w:rsidR="009B4E52" w:rsidRPr="00700F51">
        <w:rPr>
          <w:rFonts w:hAnsi="標楷體" w:hint="eastAsia"/>
        </w:rPr>
        <w:t>幾近全</w:t>
      </w:r>
      <w:r w:rsidR="00F62210" w:rsidRPr="00700F51">
        <w:rPr>
          <w:rFonts w:hAnsi="標楷體" w:hint="eastAsia"/>
        </w:rPr>
        <w:t>數保留</w:t>
      </w:r>
      <w:r w:rsidR="009B4E52" w:rsidRPr="00700F51">
        <w:rPr>
          <w:rFonts w:hAnsi="標楷體" w:hint="eastAsia"/>
        </w:rPr>
        <w:t>，</w:t>
      </w:r>
      <w:r w:rsidR="00F62210" w:rsidRPr="00700F51">
        <w:rPr>
          <w:rFonts w:hAnsi="標楷體" w:hint="eastAsia"/>
        </w:rPr>
        <w:t>只</w:t>
      </w:r>
      <w:r w:rsidR="006063B9" w:rsidRPr="00700F51">
        <w:rPr>
          <w:rFonts w:hAnsi="標楷體" w:hint="eastAsia"/>
        </w:rPr>
        <w:t>執行</w:t>
      </w:r>
      <w:r w:rsidR="00DD4BC0" w:rsidRPr="00700F51">
        <w:rPr>
          <w:rFonts w:hAnsi="標楷體" w:hint="eastAsia"/>
        </w:rPr>
        <w:t>1,070,001元</w:t>
      </w:r>
      <w:r w:rsidR="009B4E52" w:rsidRPr="00700F51">
        <w:rPr>
          <w:rFonts w:hAnsi="標楷體" w:hint="eastAsia"/>
        </w:rPr>
        <w:t>；</w:t>
      </w:r>
      <w:r w:rsidR="002E1ED2" w:rsidRPr="00700F51">
        <w:rPr>
          <w:rFonts w:hAnsi="標楷體" w:hint="eastAsia"/>
        </w:rPr>
        <w:t>據行政院主計總處說明，</w:t>
      </w:r>
      <w:r w:rsidR="00F62210" w:rsidRPr="00700F51">
        <w:rPr>
          <w:rFonts w:hAnsi="標楷體" w:hint="eastAsia"/>
        </w:rPr>
        <w:t>保留原因</w:t>
      </w:r>
      <w:r w:rsidR="002E1ED2" w:rsidRPr="00700F51">
        <w:rPr>
          <w:rFonts w:hAnsi="標楷體" w:hint="eastAsia"/>
        </w:rPr>
        <w:t>主要係「無血清細胞培養H7N9人用疫苗開發計畫」及「利用雞胚胎蛋技術開發H7N9流感疫苗製程並完成臨床試驗第二期與第三期臨床試驗」</w:t>
      </w:r>
      <w:r w:rsidR="00163ACF" w:rsidRPr="00700F51">
        <w:rPr>
          <w:rFonts w:hAnsi="標楷體" w:hint="eastAsia"/>
        </w:rPr>
        <w:t>等委辦計畫</w:t>
      </w:r>
      <w:r w:rsidR="002E1ED2" w:rsidRPr="00700F51">
        <w:rPr>
          <w:rFonts w:hAnsi="標楷體" w:hint="eastAsia"/>
        </w:rPr>
        <w:t>皆為102年9月11日至103年9月11日之跨年度計畫，</w:t>
      </w:r>
      <w:r w:rsidR="002E1ED2" w:rsidRPr="00700F51">
        <w:rPr>
          <w:rFonts w:hAnsi="標楷體"/>
        </w:rPr>
        <w:t>相關經費亦配合辦理保留所致</w:t>
      </w:r>
      <w:r w:rsidR="00ED5C30" w:rsidRPr="00700F51">
        <w:rPr>
          <w:rFonts w:hAnsi="標楷體" w:hint="eastAsia"/>
        </w:rPr>
        <w:t>等語</w:t>
      </w:r>
      <w:r w:rsidR="002E1ED2" w:rsidRPr="00700F51">
        <w:rPr>
          <w:rFonts w:hAnsi="標楷體" w:hint="eastAsia"/>
        </w:rPr>
        <w:t>。</w:t>
      </w:r>
      <w:r w:rsidR="00E47634" w:rsidRPr="00700F51">
        <w:rPr>
          <w:rFonts w:hAnsi="標楷體" w:hint="eastAsia"/>
        </w:rPr>
        <w:t>然則，</w:t>
      </w:r>
      <w:r w:rsidR="002E1ED2" w:rsidRPr="00700F51">
        <w:rPr>
          <w:rFonts w:hAnsi="標楷體" w:hint="eastAsia"/>
        </w:rPr>
        <w:t>本院</w:t>
      </w:r>
      <w:r w:rsidR="009B4E52" w:rsidRPr="00700F51">
        <w:rPr>
          <w:rFonts w:hAnsi="標楷體" w:hint="eastAsia"/>
        </w:rPr>
        <w:t>追蹤</w:t>
      </w:r>
      <w:r w:rsidR="002E1ED2" w:rsidRPr="00700F51">
        <w:rPr>
          <w:rFonts w:hAnsi="標楷體" w:hint="eastAsia"/>
        </w:rPr>
        <w:t>調查發現，</w:t>
      </w:r>
      <w:r w:rsidR="006E4353" w:rsidRPr="00700F51">
        <w:rPr>
          <w:rFonts w:hAnsi="標楷體" w:hint="eastAsia"/>
        </w:rPr>
        <w:t>「無血清細胞培養H7N9人用疫苗開發計畫」</w:t>
      </w:r>
      <w:r w:rsidR="009A5F72" w:rsidRPr="00700F51">
        <w:rPr>
          <w:rFonts w:hAnsi="標楷體" w:hint="eastAsia"/>
        </w:rPr>
        <w:t>其後</w:t>
      </w:r>
      <w:r w:rsidR="000E47D5" w:rsidRPr="00700F51">
        <w:rPr>
          <w:rFonts w:hAnsi="標楷體" w:hint="eastAsia"/>
        </w:rPr>
        <w:t>未依照</w:t>
      </w:r>
      <w:r w:rsidR="00F62210" w:rsidRPr="00700F51">
        <w:rPr>
          <w:rFonts w:hAnsi="標楷體"/>
        </w:rPr>
        <w:t>原定</w:t>
      </w:r>
      <w:r w:rsidR="009A7F99" w:rsidRPr="00700F51">
        <w:rPr>
          <w:rFonts w:hAnsi="標楷體"/>
        </w:rPr>
        <w:t>進度</w:t>
      </w:r>
      <w:r w:rsidR="00F62210" w:rsidRPr="00700F51">
        <w:rPr>
          <w:rFonts w:hAnsi="標楷體" w:hint="eastAsia"/>
        </w:rPr>
        <w:t>執行，</w:t>
      </w:r>
      <w:r w:rsidR="009A5F72" w:rsidRPr="00700F51">
        <w:rPr>
          <w:rFonts w:hAnsi="標楷體" w:hint="eastAsia"/>
        </w:rPr>
        <w:t>繼續辦理經費保留</w:t>
      </w:r>
      <w:r w:rsidR="00486156" w:rsidRPr="00700F51">
        <w:rPr>
          <w:rFonts w:hAnsi="標楷體" w:hint="eastAsia"/>
        </w:rPr>
        <w:t>，迨</w:t>
      </w:r>
      <w:r w:rsidR="009B4E52" w:rsidRPr="00700F51">
        <w:rPr>
          <w:rFonts w:hAnsi="標楷體" w:hint="eastAsia"/>
        </w:rPr>
        <w:t>至</w:t>
      </w:r>
      <w:r w:rsidR="009A5F72" w:rsidRPr="00700F51">
        <w:rPr>
          <w:rFonts w:hAnsi="標楷體" w:hint="eastAsia"/>
        </w:rPr>
        <w:t>105年1</w:t>
      </w:r>
      <w:r w:rsidR="00F62210" w:rsidRPr="00700F51">
        <w:rPr>
          <w:rFonts w:hAnsi="標楷體" w:hint="eastAsia"/>
        </w:rPr>
        <w:t>月始</w:t>
      </w:r>
      <w:r w:rsidR="009A5F72" w:rsidRPr="00700F51">
        <w:rPr>
          <w:rFonts w:hAnsi="標楷體" w:hint="eastAsia"/>
        </w:rPr>
        <w:t>執行完竣，</w:t>
      </w:r>
      <w:r w:rsidR="006E4353" w:rsidRPr="00700F51">
        <w:rPr>
          <w:rFonts w:hAnsi="標楷體" w:hint="eastAsia"/>
        </w:rPr>
        <w:t>保留</w:t>
      </w:r>
      <w:r w:rsidR="0015010F" w:rsidRPr="00700F51">
        <w:rPr>
          <w:rFonts w:hAnsi="標楷體" w:hint="eastAsia"/>
        </w:rPr>
        <w:t>期間</w:t>
      </w:r>
      <w:r w:rsidR="00677515" w:rsidRPr="00700F51">
        <w:rPr>
          <w:rFonts w:hAnsi="標楷體" w:hint="eastAsia"/>
        </w:rPr>
        <w:t>長達3</w:t>
      </w:r>
      <w:r w:rsidR="006E4353" w:rsidRPr="00700F51">
        <w:rPr>
          <w:rFonts w:hAnsi="標楷體" w:hint="eastAsia"/>
        </w:rPr>
        <w:t>年</w:t>
      </w:r>
      <w:r w:rsidR="006E4353" w:rsidRPr="00700F51">
        <w:rPr>
          <w:rStyle w:val="aff6"/>
          <w:rFonts w:hAnsi="標楷體"/>
        </w:rPr>
        <w:footnoteReference w:id="6"/>
      </w:r>
      <w:r w:rsidR="00E47634" w:rsidRPr="00700F51">
        <w:rPr>
          <w:rFonts w:hAnsi="標楷體" w:hint="eastAsia"/>
        </w:rPr>
        <w:t>；</w:t>
      </w:r>
      <w:r w:rsidR="00677515" w:rsidRPr="00700F51">
        <w:rPr>
          <w:rFonts w:hAnsi="標楷體" w:hint="eastAsia"/>
        </w:rPr>
        <w:t>據行政院主計總處說明，「無血清細胞培養H7N9人用疫苗開發計畫」</w:t>
      </w:r>
      <w:r w:rsidR="00E47634" w:rsidRPr="00700F51">
        <w:rPr>
          <w:rFonts w:hAnsi="標楷體" w:hint="eastAsia"/>
        </w:rPr>
        <w:t>由103年9月11日</w:t>
      </w:r>
      <w:r w:rsidR="00677515" w:rsidRPr="00700F51">
        <w:rPr>
          <w:rFonts w:hAnsi="標楷體" w:hint="eastAsia"/>
        </w:rPr>
        <w:t>展延至</w:t>
      </w:r>
      <w:r w:rsidR="00E47634" w:rsidRPr="00700F51">
        <w:rPr>
          <w:rFonts w:hAnsi="標楷體" w:hint="eastAsia"/>
        </w:rPr>
        <w:t>同</w:t>
      </w:r>
      <w:r w:rsidR="00677515" w:rsidRPr="00700F51">
        <w:rPr>
          <w:rFonts w:hAnsi="標楷體" w:hint="eastAsia"/>
        </w:rPr>
        <w:t>年12月11</w:t>
      </w:r>
      <w:r w:rsidR="009B4E52" w:rsidRPr="00700F51">
        <w:rPr>
          <w:rFonts w:hAnsi="標楷體" w:hint="eastAsia"/>
        </w:rPr>
        <w:t>日</w:t>
      </w:r>
      <w:r w:rsidR="006C7134" w:rsidRPr="00700F51">
        <w:rPr>
          <w:rFonts w:hAnsi="標楷體" w:hint="eastAsia"/>
        </w:rPr>
        <w:t>完成</w:t>
      </w:r>
      <w:r w:rsidR="009B4E52" w:rsidRPr="00700F51">
        <w:rPr>
          <w:rFonts w:hAnsi="標楷體" w:hint="eastAsia"/>
        </w:rPr>
        <w:t>，</w:t>
      </w:r>
      <w:r w:rsidR="000E47D5" w:rsidRPr="00700F51">
        <w:rPr>
          <w:rFonts w:hAnsi="標楷體" w:hint="eastAsia"/>
        </w:rPr>
        <w:t>而</w:t>
      </w:r>
      <w:r w:rsidR="00F62210" w:rsidRPr="00700F51">
        <w:rPr>
          <w:rFonts w:hAnsi="標楷體" w:hint="eastAsia"/>
        </w:rPr>
        <w:t>執行單位</w:t>
      </w:r>
      <w:r w:rsidR="009B4E52" w:rsidRPr="00700F51">
        <w:rPr>
          <w:rFonts w:hAnsi="標楷體" w:hint="eastAsia"/>
        </w:rPr>
        <w:t>雖依規定如期繳交期末報告，惟因期末審查時，審查委員建議</w:t>
      </w:r>
      <w:r w:rsidR="00677515" w:rsidRPr="00700F51">
        <w:rPr>
          <w:rFonts w:hAnsi="標楷體" w:hint="eastAsia"/>
        </w:rPr>
        <w:t>以減價驗收方式處理，致相關行政程序未及於103年底前結束爰繼續保留，</w:t>
      </w:r>
      <w:r w:rsidR="009A5F72" w:rsidRPr="00700F51">
        <w:rPr>
          <w:rFonts w:hAnsi="標楷體" w:hint="eastAsia"/>
        </w:rPr>
        <w:t>已</w:t>
      </w:r>
      <w:r w:rsidR="00677515" w:rsidRPr="00700F51">
        <w:rPr>
          <w:rFonts w:hAnsi="標楷體" w:hint="eastAsia"/>
        </w:rPr>
        <w:t>於105年1月執行完竣</w:t>
      </w:r>
      <w:r w:rsidR="00E47634" w:rsidRPr="00700F51">
        <w:rPr>
          <w:rFonts w:hAnsi="標楷體" w:hint="eastAsia"/>
        </w:rPr>
        <w:t>，</w:t>
      </w:r>
      <w:r w:rsidR="00677515" w:rsidRPr="00700F51">
        <w:rPr>
          <w:rFonts w:hAnsi="標楷體" w:hint="eastAsia"/>
        </w:rPr>
        <w:t>並繳回賸餘款（</w:t>
      </w:r>
      <w:r w:rsidR="00E47634" w:rsidRPr="00700F51">
        <w:rPr>
          <w:rFonts w:hAnsi="標楷體" w:hint="eastAsia"/>
        </w:rPr>
        <w:t>上開</w:t>
      </w:r>
      <w:r w:rsidR="007135B4" w:rsidRPr="00700F51">
        <w:rPr>
          <w:rFonts w:hAnsi="標楷體" w:hint="eastAsia"/>
        </w:rPr>
        <w:t>兩</w:t>
      </w:r>
      <w:r w:rsidR="00E47634" w:rsidRPr="00700F51">
        <w:rPr>
          <w:rFonts w:hAnsi="標楷體" w:hint="eastAsia"/>
        </w:rPr>
        <w:t>項</w:t>
      </w:r>
      <w:r w:rsidR="007135B4" w:rsidRPr="00700F51">
        <w:rPr>
          <w:rFonts w:hAnsi="標楷體" w:hint="eastAsia"/>
        </w:rPr>
        <w:t>計畫</w:t>
      </w:r>
      <w:r w:rsidR="00E47634" w:rsidRPr="00700F51">
        <w:rPr>
          <w:rFonts w:hAnsi="標楷體" w:hint="eastAsia"/>
        </w:rPr>
        <w:t>合計執行</w:t>
      </w:r>
      <w:r w:rsidR="00677515" w:rsidRPr="00700F51">
        <w:rPr>
          <w:rFonts w:hAnsi="標楷體"/>
        </w:rPr>
        <w:t>68,220,596</w:t>
      </w:r>
      <w:r w:rsidR="009B4E52" w:rsidRPr="00700F51">
        <w:rPr>
          <w:rFonts w:hAnsi="標楷體" w:hint="eastAsia"/>
        </w:rPr>
        <w:t>元，</w:t>
      </w:r>
      <w:r w:rsidR="00E47634" w:rsidRPr="00700F51">
        <w:rPr>
          <w:rFonts w:hAnsi="標楷體" w:hint="eastAsia"/>
        </w:rPr>
        <w:t>執行</w:t>
      </w:r>
      <w:r w:rsidR="00677515" w:rsidRPr="00700F51">
        <w:rPr>
          <w:rFonts w:hAnsi="標楷體" w:hint="eastAsia"/>
        </w:rPr>
        <w:t>率89.68%）</w:t>
      </w:r>
      <w:r w:rsidR="00ED5C30" w:rsidRPr="00700F51">
        <w:rPr>
          <w:rFonts w:hAnsi="標楷體" w:hint="eastAsia"/>
        </w:rPr>
        <w:t>等語</w:t>
      </w:r>
      <w:r w:rsidR="00E47634" w:rsidRPr="00700F51">
        <w:rPr>
          <w:rFonts w:hAnsi="標楷體" w:hint="eastAsia"/>
        </w:rPr>
        <w:t>。惟查，上開「無血清細胞培養H7N9人用疫苗開發計畫」</w:t>
      </w:r>
      <w:r w:rsidR="009A7F99" w:rsidRPr="00700F51">
        <w:rPr>
          <w:rFonts w:hAnsi="標楷體" w:hint="eastAsia"/>
        </w:rPr>
        <w:t>為</w:t>
      </w:r>
      <w:r w:rsidR="009A7F99" w:rsidRPr="00700F51">
        <w:rPr>
          <w:rFonts w:hAnsi="標楷體"/>
        </w:rPr>
        <w:t>跨年度延續性計畫</w:t>
      </w:r>
      <w:r w:rsidR="000402D0" w:rsidRPr="00700F51">
        <w:rPr>
          <w:rFonts w:hAnsi="標楷體" w:hint="eastAsia"/>
        </w:rPr>
        <w:t>，</w:t>
      </w:r>
      <w:r w:rsidR="009A7F99" w:rsidRPr="00700F51">
        <w:rPr>
          <w:rFonts w:hAnsi="標楷體" w:hint="eastAsia"/>
        </w:rPr>
        <w:t>然未</w:t>
      </w:r>
      <w:r w:rsidR="009A7F99" w:rsidRPr="00700F51">
        <w:rPr>
          <w:rFonts w:hAnsi="標楷體"/>
        </w:rPr>
        <w:t>配合計畫預定進度</w:t>
      </w:r>
      <w:r w:rsidR="005D74E1" w:rsidRPr="00700F51">
        <w:rPr>
          <w:rFonts w:hAnsi="標楷體" w:hint="eastAsia"/>
        </w:rPr>
        <w:t>執行</w:t>
      </w:r>
      <w:r w:rsidR="009A7F99" w:rsidRPr="00700F51">
        <w:rPr>
          <w:rFonts w:hAnsi="標楷體" w:hint="eastAsia"/>
        </w:rPr>
        <w:t>，</w:t>
      </w:r>
      <w:r w:rsidR="005D74E1" w:rsidRPr="00700F51">
        <w:rPr>
          <w:rFonts w:hAnsi="標楷體" w:hint="eastAsia"/>
        </w:rPr>
        <w:t>辦理</w:t>
      </w:r>
      <w:r w:rsidR="009A7F99" w:rsidRPr="00700F51">
        <w:rPr>
          <w:rFonts w:hAnsi="標楷體" w:hint="eastAsia"/>
        </w:rPr>
        <w:t>展延，</w:t>
      </w:r>
      <w:r w:rsidR="000E47D5" w:rsidRPr="00700F51">
        <w:rPr>
          <w:rFonts w:hAnsi="標楷體" w:hint="eastAsia"/>
        </w:rPr>
        <w:t>嗣後</w:t>
      </w:r>
      <w:r w:rsidR="00CD4A6D" w:rsidRPr="00700F51">
        <w:rPr>
          <w:rFonts w:hAnsi="標楷體" w:hint="eastAsia"/>
        </w:rPr>
        <w:t>雖</w:t>
      </w:r>
      <w:r w:rsidR="000402D0" w:rsidRPr="00700F51">
        <w:rPr>
          <w:rFonts w:hAnsi="標楷體" w:hint="eastAsia"/>
        </w:rPr>
        <w:t>經審查委員於103年底建議</w:t>
      </w:r>
      <w:r w:rsidR="000E47D5" w:rsidRPr="00700F51">
        <w:rPr>
          <w:rFonts w:hAnsi="標楷體" w:hint="eastAsia"/>
        </w:rPr>
        <w:t>以</w:t>
      </w:r>
      <w:r w:rsidR="000402D0" w:rsidRPr="00700F51">
        <w:rPr>
          <w:rFonts w:hAnsi="標楷體" w:hint="eastAsia"/>
        </w:rPr>
        <w:t>減價驗收方式</w:t>
      </w:r>
      <w:r w:rsidR="009A7F99" w:rsidRPr="00700F51">
        <w:rPr>
          <w:rFonts w:hAnsi="標楷體" w:hint="eastAsia"/>
        </w:rPr>
        <w:t>結案，</w:t>
      </w:r>
      <w:r w:rsidR="007A5108" w:rsidRPr="00700F51">
        <w:rPr>
          <w:rFonts w:hAnsi="標楷體" w:hint="eastAsia"/>
        </w:rPr>
        <w:t>預算</w:t>
      </w:r>
      <w:r w:rsidR="005D74E1" w:rsidRPr="00700F51">
        <w:rPr>
          <w:rFonts w:hAnsi="標楷體" w:hint="eastAsia"/>
        </w:rPr>
        <w:t>經費</w:t>
      </w:r>
      <w:r w:rsidR="00CD4A6D" w:rsidRPr="00700F51">
        <w:rPr>
          <w:rFonts w:hAnsi="標楷體" w:hint="eastAsia"/>
        </w:rPr>
        <w:t>卻持續辦理</w:t>
      </w:r>
      <w:r w:rsidR="005D74E1" w:rsidRPr="00700F51">
        <w:rPr>
          <w:rFonts w:hAnsi="標楷體" w:hint="eastAsia"/>
        </w:rPr>
        <w:t>保留，</w:t>
      </w:r>
      <w:r w:rsidR="00486156" w:rsidRPr="00700F51">
        <w:rPr>
          <w:rFonts w:hAnsi="標楷體" w:hint="eastAsia"/>
        </w:rPr>
        <w:t>遲至105年1月方收回</w:t>
      </w:r>
      <w:r w:rsidR="00F62210" w:rsidRPr="00700F51">
        <w:rPr>
          <w:rFonts w:hAnsi="標楷體" w:hint="eastAsia"/>
        </w:rPr>
        <w:t>計畫賸餘款</w:t>
      </w:r>
      <w:r w:rsidR="00E47634" w:rsidRPr="00700F51">
        <w:rPr>
          <w:rFonts w:hAnsi="標楷體" w:hint="eastAsia"/>
        </w:rPr>
        <w:t>，</w:t>
      </w:r>
      <w:r w:rsidR="008821DD" w:rsidRPr="00700F51">
        <w:rPr>
          <w:rFonts w:hAnsi="標楷體" w:hint="eastAsia"/>
        </w:rPr>
        <w:t>計畫規劃及執行</w:t>
      </w:r>
      <w:r w:rsidR="009A3A93" w:rsidRPr="00700F51">
        <w:rPr>
          <w:rFonts w:hAnsi="標楷體" w:hint="eastAsia"/>
        </w:rPr>
        <w:t>未盡周詳</w:t>
      </w:r>
      <w:r w:rsidR="008821DD" w:rsidRPr="00700F51">
        <w:rPr>
          <w:rFonts w:hint="eastAsia"/>
        </w:rPr>
        <w:t>，</w:t>
      </w:r>
      <w:r w:rsidR="009A3A93" w:rsidRPr="00700F51">
        <w:rPr>
          <w:rFonts w:hAnsi="標楷體" w:hint="eastAsia"/>
        </w:rPr>
        <w:t>有</w:t>
      </w:r>
      <w:r w:rsidR="00375C77" w:rsidRPr="00700F51">
        <w:rPr>
          <w:rFonts w:hAnsi="標楷體" w:hint="eastAsia"/>
        </w:rPr>
        <w:t>欠允當</w:t>
      </w:r>
      <w:r w:rsidR="009A7F99" w:rsidRPr="00700F51">
        <w:rPr>
          <w:rFonts w:hAnsi="標楷體" w:hint="eastAsia"/>
        </w:rPr>
        <w:t>。</w:t>
      </w:r>
    </w:p>
    <w:p w:rsidR="00361784" w:rsidRPr="00700F51" w:rsidRDefault="00BD5654" w:rsidP="00CF4904">
      <w:pPr>
        <w:pStyle w:val="3"/>
        <w:numPr>
          <w:ilvl w:val="2"/>
          <w:numId w:val="1"/>
        </w:numPr>
        <w:rPr>
          <w:rFonts w:hAnsi="標楷體"/>
          <w:shd w:val="pct15" w:color="auto" w:fill="FFFFFF"/>
        </w:rPr>
      </w:pPr>
      <w:r w:rsidRPr="00700F51">
        <w:rPr>
          <w:rFonts w:hAnsi="標楷體" w:hint="eastAsia"/>
        </w:rPr>
        <w:t>綜上，</w:t>
      </w:r>
      <w:r w:rsidR="00CE42F9" w:rsidRPr="00700F51">
        <w:rPr>
          <w:rFonts w:hAnsi="標楷體" w:hint="eastAsia"/>
        </w:rPr>
        <w:t>行政院核准部分</w:t>
      </w:r>
      <w:r w:rsidR="00CE42F9" w:rsidRPr="00700F51">
        <w:rPr>
          <w:rFonts w:hAnsi="標楷體"/>
        </w:rPr>
        <w:t>機關</w:t>
      </w:r>
      <w:r w:rsidR="00CE42F9" w:rsidRPr="00700F51">
        <w:rPr>
          <w:rFonts w:hAnsi="標楷體" w:hint="eastAsia"/>
        </w:rPr>
        <w:t>動支第二預備金案件，</w:t>
      </w:r>
      <w:r w:rsidR="00073663" w:rsidRPr="00700F51">
        <w:rPr>
          <w:rFonts w:hAnsi="標楷體" w:hint="eastAsia"/>
        </w:rPr>
        <w:t>未</w:t>
      </w:r>
      <w:r w:rsidR="00593010" w:rsidRPr="00700F51">
        <w:rPr>
          <w:rFonts w:hAnsi="標楷體" w:hint="eastAsia"/>
        </w:rPr>
        <w:t>確</w:t>
      </w:r>
      <w:r w:rsidR="001C3506" w:rsidRPr="00700F51">
        <w:rPr>
          <w:rFonts w:hAnsi="標楷體" w:hint="eastAsia"/>
        </w:rPr>
        <w:t>實衡酌計畫</w:t>
      </w:r>
      <w:r w:rsidR="00073663" w:rsidRPr="00700F51">
        <w:rPr>
          <w:rFonts w:hAnsi="標楷體" w:hint="eastAsia"/>
        </w:rPr>
        <w:t>執行能力及經費需求，</w:t>
      </w:r>
      <w:r w:rsidR="00CE42F9" w:rsidRPr="00700F51">
        <w:rPr>
          <w:rFonts w:hAnsi="標楷體" w:hint="eastAsia"/>
        </w:rPr>
        <w:t>於年度結束保留數偏高，甚或連續辦理經費保留，不符合《</w:t>
      </w:r>
      <w:r w:rsidR="00CE42F9" w:rsidRPr="00700F51">
        <w:rPr>
          <w:rFonts w:hAnsi="標楷體"/>
        </w:rPr>
        <w:t>各機關單位預算執行要點</w:t>
      </w:r>
      <w:r w:rsidR="00CE42F9" w:rsidRPr="00700F51">
        <w:rPr>
          <w:rFonts w:hAnsi="標楷體" w:hint="eastAsia"/>
        </w:rPr>
        <w:t>》規定，諸如：</w:t>
      </w:r>
      <w:r w:rsidR="009A3A93" w:rsidRPr="00700F51">
        <w:rPr>
          <w:rFonts w:hAnsi="標楷體" w:hint="eastAsia"/>
        </w:rPr>
        <w:t>行政院</w:t>
      </w:r>
      <w:r w:rsidR="00144802" w:rsidRPr="00700F51">
        <w:rPr>
          <w:rFonts w:hAnsi="標楷體" w:hint="eastAsia"/>
        </w:rPr>
        <w:t>前於</w:t>
      </w:r>
      <w:r w:rsidR="009A3A93" w:rsidRPr="00700F51">
        <w:rPr>
          <w:rFonts w:hAnsi="標楷體" w:hint="eastAsia"/>
        </w:rPr>
        <w:t>84年核定興建國家藥園，衛福部</w:t>
      </w:r>
      <w:r w:rsidR="009A3A93" w:rsidRPr="00700F51">
        <w:rPr>
          <w:rFonts w:hAnsi="標楷體"/>
        </w:rPr>
        <w:t>中醫所</w:t>
      </w:r>
      <w:r w:rsidR="00BD40BF" w:rsidRPr="00700F51">
        <w:rPr>
          <w:rFonts w:hAnsi="標楷體" w:hint="eastAsia"/>
        </w:rPr>
        <w:t>怠於考核計畫之完成進度與經費支用之實際狀況，</w:t>
      </w:r>
      <w:r w:rsidR="009A3A93" w:rsidRPr="00700F51">
        <w:rPr>
          <w:rFonts w:hAnsi="標楷體" w:hint="eastAsia"/>
        </w:rPr>
        <w:t>第二預備金</w:t>
      </w:r>
      <w:r w:rsidR="009A3A93" w:rsidRPr="00700F51">
        <w:rPr>
          <w:rFonts w:hAnsi="標楷體"/>
        </w:rPr>
        <w:t>保留數</w:t>
      </w:r>
      <w:r w:rsidR="009A3A93" w:rsidRPr="00700F51">
        <w:rPr>
          <w:rFonts w:hAnsi="標楷體" w:hint="eastAsia"/>
        </w:rPr>
        <w:t>額</w:t>
      </w:r>
      <w:r w:rsidR="009A3A93" w:rsidRPr="00700F51">
        <w:rPr>
          <w:rFonts w:hAnsi="標楷體"/>
        </w:rPr>
        <w:t>過</w:t>
      </w:r>
      <w:r w:rsidR="009A3A93" w:rsidRPr="00700F51">
        <w:rPr>
          <w:rFonts w:hAnsi="標楷體" w:hint="eastAsia"/>
        </w:rPr>
        <w:t>高，</w:t>
      </w:r>
      <w:r w:rsidR="00052C32" w:rsidRPr="00700F51">
        <w:rPr>
          <w:rFonts w:hAnsi="標楷體" w:hint="eastAsia"/>
        </w:rPr>
        <w:t>竣工耗時21年餘</w:t>
      </w:r>
      <w:r w:rsidR="009A3A93" w:rsidRPr="00700F51">
        <w:rPr>
          <w:rFonts w:hAnsi="標楷體" w:hint="eastAsia"/>
        </w:rPr>
        <w:t>，</w:t>
      </w:r>
      <w:r w:rsidR="009A3A93" w:rsidRPr="00700F51">
        <w:rPr>
          <w:rFonts w:hAnsi="標楷體"/>
        </w:rPr>
        <w:t>行政</w:t>
      </w:r>
      <w:r w:rsidR="009A3A93" w:rsidRPr="00700F51">
        <w:rPr>
          <w:rFonts w:hAnsi="標楷體" w:hint="eastAsia"/>
        </w:rPr>
        <w:t>效能嚴重低落，</w:t>
      </w:r>
      <w:r w:rsidR="009A3A93" w:rsidRPr="00700F51">
        <w:rPr>
          <w:rFonts w:hAnsi="標楷體"/>
        </w:rPr>
        <w:t>殊值</w:t>
      </w:r>
      <w:r w:rsidR="009A3A93" w:rsidRPr="00700F51">
        <w:rPr>
          <w:rFonts w:hAnsi="標楷體" w:hint="eastAsia"/>
        </w:rPr>
        <w:t>各機關</w:t>
      </w:r>
      <w:r w:rsidR="009A3A93" w:rsidRPr="00700F51">
        <w:rPr>
          <w:rFonts w:hAnsi="標楷體"/>
        </w:rPr>
        <w:t>引以為鑑</w:t>
      </w:r>
      <w:r w:rsidR="009A3A93" w:rsidRPr="00700F51">
        <w:rPr>
          <w:rFonts w:hAnsi="標楷體" w:hint="eastAsia"/>
        </w:rPr>
        <w:t>；又，行政院於</w:t>
      </w:r>
      <w:r w:rsidR="009A3A93" w:rsidRPr="00700F51">
        <w:rPr>
          <w:rFonts w:hAnsi="標楷體"/>
        </w:rPr>
        <w:t>102</w:t>
      </w:r>
      <w:r w:rsidR="009A3A93" w:rsidRPr="00700F51">
        <w:rPr>
          <w:rFonts w:hAnsi="標楷體" w:hint="eastAsia"/>
        </w:rPr>
        <w:t>年核准衛福部疾管署動支第二預備金辦理「無血清細胞培養H7N9人用疫苗開發計畫」，</w:t>
      </w:r>
      <w:r w:rsidR="006233A0" w:rsidRPr="00700F51">
        <w:rPr>
          <w:rFonts w:hAnsi="標楷體" w:hint="eastAsia"/>
        </w:rPr>
        <w:t>卻因預算執行</w:t>
      </w:r>
      <w:r w:rsidR="006233A0" w:rsidRPr="00700F51">
        <w:rPr>
          <w:rFonts w:hAnsi="標楷體"/>
        </w:rPr>
        <w:t>延宕</w:t>
      </w:r>
      <w:r w:rsidR="006233A0" w:rsidRPr="00700F51">
        <w:rPr>
          <w:rFonts w:hAnsi="標楷體" w:hint="eastAsia"/>
        </w:rPr>
        <w:t>，連續辦理經費保留，有欠允當</w:t>
      </w:r>
      <w:r w:rsidR="0087062C" w:rsidRPr="00700F51">
        <w:rPr>
          <w:rFonts w:hAnsi="標楷體" w:hint="eastAsia"/>
        </w:rPr>
        <w:t>。</w:t>
      </w:r>
      <w:r w:rsidR="006233A0" w:rsidRPr="00700F51">
        <w:rPr>
          <w:rFonts w:hAnsi="標楷體" w:hint="eastAsia"/>
        </w:rPr>
        <w:t>另</w:t>
      </w:r>
      <w:r w:rsidR="007567E4" w:rsidRPr="00700F51">
        <w:rPr>
          <w:rFonts w:hAnsi="標楷體" w:hint="eastAsia"/>
        </w:rPr>
        <w:t>，</w:t>
      </w:r>
      <w:r w:rsidR="00AF7392" w:rsidRPr="00700F51">
        <w:rPr>
          <w:rFonts w:hAnsi="標楷體" w:hint="eastAsia"/>
        </w:rPr>
        <w:t>依照審計部105年</w:t>
      </w:r>
      <w:r w:rsidR="00EB35C1" w:rsidRPr="00700F51">
        <w:rPr>
          <w:rFonts w:hAnsi="標楷體"/>
        </w:rPr>
        <w:t>度</w:t>
      </w:r>
      <w:r w:rsidR="00EB35C1" w:rsidRPr="00700F51">
        <w:rPr>
          <w:rFonts w:hAnsi="標楷體" w:hint="eastAsia"/>
        </w:rPr>
        <w:t>各級</w:t>
      </w:r>
      <w:r w:rsidR="00EB35C1" w:rsidRPr="00700F51">
        <w:rPr>
          <w:rFonts w:hAnsi="標楷體"/>
        </w:rPr>
        <w:t>地方</w:t>
      </w:r>
      <w:r w:rsidR="00EB35C1" w:rsidRPr="00700F51">
        <w:rPr>
          <w:rFonts w:hAnsi="標楷體" w:hint="eastAsia"/>
        </w:rPr>
        <w:t>政府</w:t>
      </w:r>
      <w:r w:rsidR="00EB35C1" w:rsidRPr="00700F51">
        <w:rPr>
          <w:rFonts w:hAnsi="標楷體"/>
        </w:rPr>
        <w:t>總決算</w:t>
      </w:r>
      <w:r w:rsidR="00AF7392" w:rsidRPr="00700F51">
        <w:rPr>
          <w:rFonts w:hAnsi="標楷體" w:hint="eastAsia"/>
        </w:rPr>
        <w:t>審核</w:t>
      </w:r>
      <w:r w:rsidR="00EB35C1" w:rsidRPr="00700F51">
        <w:rPr>
          <w:rFonts w:hAnsi="標楷體"/>
        </w:rPr>
        <w:t>結果</w:t>
      </w:r>
      <w:r w:rsidR="006233A0" w:rsidRPr="00700F51">
        <w:rPr>
          <w:rFonts w:hAnsi="標楷體" w:hint="eastAsia"/>
        </w:rPr>
        <w:t>，</w:t>
      </w:r>
      <w:r w:rsidR="007567E4" w:rsidRPr="00700F51">
        <w:rPr>
          <w:rFonts w:hAnsi="標楷體" w:hint="eastAsia"/>
        </w:rPr>
        <w:t>桃園市、臺中市、高雄市、新竹市、南投縣及</w:t>
      </w:r>
      <w:r w:rsidR="006233A0" w:rsidRPr="00700F51">
        <w:rPr>
          <w:rFonts w:hAnsi="標楷體" w:hint="eastAsia"/>
        </w:rPr>
        <w:t>澎湖縣等6個地方政府於105年申請動支第二預備金，亦未確實衡酌執行能力，致保留數偏高，實有檢討改善之必要</w:t>
      </w:r>
      <w:r w:rsidR="009A3A93" w:rsidRPr="00700F51">
        <w:rPr>
          <w:rFonts w:hAnsi="標楷體" w:hint="eastAsia"/>
        </w:rPr>
        <w:t>。</w:t>
      </w:r>
    </w:p>
    <w:p w:rsidR="009D2EBF" w:rsidRPr="00700F51" w:rsidRDefault="009D2EBF" w:rsidP="005430F6">
      <w:pPr>
        <w:rPr>
          <w:rFonts w:hAnsi="標楷體"/>
        </w:rPr>
      </w:pPr>
    </w:p>
    <w:p w:rsidR="008567F9" w:rsidRPr="00700F51" w:rsidRDefault="008567F9" w:rsidP="005430F6">
      <w:pPr>
        <w:rPr>
          <w:rFonts w:hAnsi="標楷體"/>
        </w:rPr>
        <w:sectPr w:rsidR="008567F9" w:rsidRPr="00700F51" w:rsidSect="00076F62">
          <w:footerReference w:type="default" r:id="rId9"/>
          <w:pgSz w:w="11907" w:h="16840" w:code="9"/>
          <w:pgMar w:top="1701" w:right="1418" w:bottom="1418" w:left="1418" w:header="851" w:footer="851" w:gutter="227"/>
          <w:cols w:space="425"/>
          <w:docGrid w:type="linesAndChars" w:linePitch="457" w:charSpace="4127"/>
        </w:sectPr>
      </w:pPr>
    </w:p>
    <w:p w:rsidR="00E25849" w:rsidRPr="00700F51" w:rsidRDefault="00E25849" w:rsidP="004E05A1">
      <w:pPr>
        <w:pStyle w:val="1"/>
        <w:ind w:left="2380" w:hanging="2380"/>
        <w:rPr>
          <w:rFonts w:hAnsi="標楷體"/>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49"/>
      <w:r w:rsidRPr="00700F51">
        <w:rPr>
          <w:rFonts w:hAnsi="標楷體" w:hint="eastAsia"/>
        </w:rPr>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1E7113" w:rsidRPr="00700F51" w:rsidRDefault="001F4E08" w:rsidP="00FB7770">
      <w:pPr>
        <w:pStyle w:val="2"/>
        <w:rPr>
          <w:rFonts w:hAnsi="標楷體"/>
        </w:rPr>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700F51">
        <w:rPr>
          <w:rFonts w:hAnsi="標楷體" w:hint="eastAsia"/>
        </w:rPr>
        <w:t>調查意見</w:t>
      </w:r>
      <w:r w:rsidR="00DD3CC9" w:rsidRPr="00700F51">
        <w:rPr>
          <w:rFonts w:hAnsi="標楷體" w:hint="eastAsia"/>
        </w:rPr>
        <w:t>一至三</w:t>
      </w:r>
      <w:r w:rsidRPr="00700F51">
        <w:rPr>
          <w:rFonts w:hAnsi="標楷體" w:hint="eastAsia"/>
        </w:rPr>
        <w:t>，</w:t>
      </w:r>
      <w:r w:rsidR="001E7113" w:rsidRPr="00700F51">
        <w:rPr>
          <w:rFonts w:hAnsi="標楷體" w:hint="eastAsia"/>
        </w:rPr>
        <w:t>函</w:t>
      </w:r>
      <w:r w:rsidR="007015F5" w:rsidRPr="00700F51">
        <w:rPr>
          <w:rFonts w:hAnsi="標楷體" w:hint="eastAsia"/>
        </w:rPr>
        <w:t>請</w:t>
      </w:r>
      <w:r w:rsidR="001E7113" w:rsidRPr="00700F51">
        <w:rPr>
          <w:rFonts w:hAnsi="標楷體" w:hint="eastAsia"/>
        </w:rPr>
        <w:t>行政</w:t>
      </w:r>
      <w:r w:rsidR="00351B48" w:rsidRPr="00700F51">
        <w:rPr>
          <w:rFonts w:hAnsi="標楷體" w:hint="eastAsia"/>
        </w:rPr>
        <w:t>院</w:t>
      </w:r>
      <w:r w:rsidR="000217C5" w:rsidRPr="00700F51">
        <w:rPr>
          <w:rFonts w:hAnsi="標楷體" w:hint="eastAsia"/>
        </w:rPr>
        <w:t>督同所屬確實檢討</w:t>
      </w:r>
      <w:r w:rsidR="001E7113" w:rsidRPr="00700F51">
        <w:rPr>
          <w:rFonts w:hAnsi="標楷體" w:hint="eastAsia"/>
        </w:rPr>
        <w:t>改進見復。</w:t>
      </w:r>
    </w:p>
    <w:p w:rsidR="001E7113" w:rsidRPr="00700F51" w:rsidRDefault="00FB7770" w:rsidP="007036DE">
      <w:pPr>
        <w:pStyle w:val="2"/>
        <w:rPr>
          <w:rFonts w:hAnsi="標楷體"/>
        </w:rPr>
      </w:pPr>
      <w:bookmarkStart w:id="103" w:name="_Toc70241819"/>
      <w:bookmarkStart w:id="104" w:name="_Toc70242208"/>
      <w:bookmarkStart w:id="105" w:name="_Toc421794878"/>
      <w:bookmarkStart w:id="106" w:name="_Toc421795444"/>
      <w:bookmarkStart w:id="107" w:name="_Toc421796025"/>
      <w:bookmarkStart w:id="108" w:name="_Toc422728960"/>
      <w:bookmarkStart w:id="109" w:name="_Toc422834163"/>
      <w:bookmarkStart w:id="110" w:name="_Toc70241818"/>
      <w:bookmarkStart w:id="111" w:name="_Toc70242207"/>
      <w:bookmarkStart w:id="112" w:name="_Toc69556899"/>
      <w:bookmarkStart w:id="113" w:name="_Toc69556948"/>
      <w:bookmarkStart w:id="114" w:name="_Toc6960982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700F51">
        <w:rPr>
          <w:rFonts w:hAnsi="標楷體" w:hint="eastAsia"/>
        </w:rPr>
        <w:t>調查意見</w:t>
      </w:r>
      <w:r w:rsidR="00DD3CC9" w:rsidRPr="00700F51">
        <w:rPr>
          <w:rFonts w:hAnsi="標楷體" w:hint="eastAsia"/>
        </w:rPr>
        <w:t>一至三</w:t>
      </w:r>
      <w:r w:rsidR="008E2172" w:rsidRPr="00700F51">
        <w:rPr>
          <w:rFonts w:hAnsi="標楷體" w:hint="eastAsia"/>
        </w:rPr>
        <w:t>，函送</w:t>
      </w:r>
      <w:r w:rsidRPr="00700F51">
        <w:rPr>
          <w:rFonts w:hAnsi="標楷體" w:hint="eastAsia"/>
        </w:rPr>
        <w:t>審計部</w:t>
      </w:r>
      <w:r w:rsidR="008E2172" w:rsidRPr="00700F51">
        <w:rPr>
          <w:rFonts w:hAnsi="標楷體" w:hint="eastAsia"/>
        </w:rPr>
        <w:t>參考</w:t>
      </w:r>
      <w:r w:rsidRPr="00700F51">
        <w:rPr>
          <w:rFonts w:hAnsi="標楷體" w:hint="eastAsia"/>
        </w:rPr>
        <w: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E25849" w:rsidRPr="00700F51" w:rsidRDefault="001E7113" w:rsidP="001E7113">
      <w:pPr>
        <w:pStyle w:val="2"/>
        <w:rPr>
          <w:rFonts w:hAnsi="標楷體"/>
        </w:rPr>
      </w:pPr>
      <w:r w:rsidRPr="00700F51">
        <w:rPr>
          <w:rFonts w:hAnsi="標楷體"/>
        </w:rPr>
        <w:t>檢附派查函及相關附件，送請財政及經濟委員會處理。</w:t>
      </w:r>
    </w:p>
    <w:p w:rsidR="003963B6" w:rsidRDefault="003963B6" w:rsidP="007952AC">
      <w:pPr>
        <w:rPr>
          <w:rFonts w:hAnsi="標楷體"/>
          <w:sz w:val="24"/>
          <w:szCs w:val="24"/>
        </w:rPr>
      </w:pPr>
      <w:bookmarkStart w:id="115" w:name="_Toc421794883"/>
      <w:bookmarkEnd w:id="115"/>
    </w:p>
    <w:p w:rsidR="0048780B" w:rsidRDefault="0048780B" w:rsidP="007952AC">
      <w:pPr>
        <w:rPr>
          <w:rFonts w:hAnsi="標楷體"/>
          <w:sz w:val="24"/>
          <w:szCs w:val="24"/>
        </w:rPr>
      </w:pPr>
    </w:p>
    <w:p w:rsidR="0048780B" w:rsidRDefault="0048780B" w:rsidP="007952AC">
      <w:pPr>
        <w:rPr>
          <w:rFonts w:hAnsi="標楷體"/>
          <w:sz w:val="24"/>
          <w:szCs w:val="24"/>
        </w:rPr>
      </w:pPr>
    </w:p>
    <w:p w:rsidR="0048780B" w:rsidRDefault="0048780B" w:rsidP="0048780B">
      <w:pPr>
        <w:pStyle w:val="1"/>
        <w:numPr>
          <w:ilvl w:val="0"/>
          <w:numId w:val="0"/>
        </w:numPr>
        <w:ind w:leftChars="753" w:left="2561" w:firstLineChars="14" w:firstLine="62"/>
        <w:jc w:val="center"/>
        <w:rPr>
          <w:rFonts w:hAnsi="標楷體"/>
          <w:b/>
          <w:spacing w:val="12"/>
          <w:sz w:val="40"/>
          <w:szCs w:val="20"/>
        </w:rPr>
      </w:pPr>
      <w:r w:rsidRPr="006178F3">
        <w:rPr>
          <w:rFonts w:hAnsi="標楷體" w:hint="eastAsia"/>
          <w:b/>
          <w:spacing w:val="12"/>
          <w:sz w:val="40"/>
          <w:szCs w:val="20"/>
        </w:rPr>
        <w:t>調查委員：</w:t>
      </w:r>
      <w:r w:rsidRPr="0048780B">
        <w:rPr>
          <w:rFonts w:hAnsi="標楷體" w:hint="eastAsia"/>
          <w:b/>
          <w:spacing w:val="12"/>
          <w:sz w:val="40"/>
          <w:szCs w:val="20"/>
        </w:rPr>
        <w:t>李月德</w:t>
      </w:r>
    </w:p>
    <w:p w:rsidR="0048780B" w:rsidRDefault="0048780B" w:rsidP="0048780B">
      <w:pPr>
        <w:pStyle w:val="1"/>
        <w:numPr>
          <w:ilvl w:val="0"/>
          <w:numId w:val="0"/>
        </w:numPr>
        <w:ind w:leftChars="1417" w:left="4820" w:firstLineChars="14" w:firstLine="62"/>
        <w:jc w:val="center"/>
        <w:rPr>
          <w:rFonts w:hAnsi="標楷體"/>
          <w:b/>
          <w:spacing w:val="12"/>
          <w:sz w:val="40"/>
          <w:szCs w:val="20"/>
        </w:rPr>
      </w:pPr>
      <w:r w:rsidRPr="0048780B">
        <w:rPr>
          <w:rFonts w:hAnsi="標楷體" w:hint="eastAsia"/>
          <w:b/>
          <w:spacing w:val="12"/>
          <w:sz w:val="40"/>
          <w:szCs w:val="20"/>
        </w:rPr>
        <w:t>陳慶財</w:t>
      </w:r>
    </w:p>
    <w:p w:rsidR="0048780B" w:rsidRPr="006178F3" w:rsidRDefault="0048780B" w:rsidP="0048780B">
      <w:pPr>
        <w:pStyle w:val="1"/>
        <w:numPr>
          <w:ilvl w:val="0"/>
          <w:numId w:val="0"/>
        </w:numPr>
        <w:ind w:leftChars="1417" w:left="4820" w:firstLineChars="14" w:firstLine="62"/>
        <w:jc w:val="center"/>
        <w:rPr>
          <w:rFonts w:ascii="Times New Roman" w:hAnsi="Times New Roman"/>
          <w:b/>
          <w:color w:val="000000"/>
        </w:rPr>
      </w:pPr>
      <w:r w:rsidRPr="0048780B">
        <w:rPr>
          <w:rFonts w:hAnsi="標楷體" w:hint="eastAsia"/>
          <w:b/>
          <w:spacing w:val="12"/>
          <w:sz w:val="40"/>
          <w:szCs w:val="20"/>
        </w:rPr>
        <w:t>楊美鈴</w:t>
      </w:r>
      <w:bookmarkStart w:id="116" w:name="_GoBack"/>
      <w:bookmarkEnd w:id="116"/>
    </w:p>
    <w:p w:rsidR="0048780B" w:rsidRPr="00700F51" w:rsidRDefault="0048780B" w:rsidP="0048780B">
      <w:pPr>
        <w:jc w:val="center"/>
        <w:rPr>
          <w:rFonts w:hAnsi="標楷體" w:hint="eastAsia"/>
          <w:sz w:val="24"/>
          <w:szCs w:val="24"/>
        </w:rPr>
      </w:pPr>
    </w:p>
    <w:sectPr w:rsidR="0048780B" w:rsidRPr="00700F51" w:rsidSect="007952AC">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919" w:rsidRDefault="002D6919">
      <w:r>
        <w:separator/>
      </w:r>
    </w:p>
  </w:endnote>
  <w:endnote w:type="continuationSeparator" w:id="0">
    <w:p w:rsidR="002D6919" w:rsidRDefault="002D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PMingLiU">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323159"/>
      <w:docPartObj>
        <w:docPartGallery w:val="Page Numbers (Bottom of Page)"/>
        <w:docPartUnique/>
      </w:docPartObj>
    </w:sdtPr>
    <w:sdtEndPr/>
    <w:sdtContent>
      <w:p w:rsidR="00CC7D33" w:rsidRDefault="00CC7D33" w:rsidP="00C92365">
        <w:pPr>
          <w:pStyle w:val="af7"/>
          <w:jc w:val="center"/>
        </w:pPr>
        <w:r>
          <w:fldChar w:fldCharType="begin"/>
        </w:r>
        <w:r>
          <w:instrText>PAGE   \* MERGEFORMAT</w:instrText>
        </w:r>
        <w:r>
          <w:fldChar w:fldCharType="separate"/>
        </w:r>
        <w:r w:rsidR="0048780B" w:rsidRPr="0048780B">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919" w:rsidRDefault="002D6919">
      <w:r>
        <w:separator/>
      </w:r>
    </w:p>
  </w:footnote>
  <w:footnote w:type="continuationSeparator" w:id="0">
    <w:p w:rsidR="002D6919" w:rsidRDefault="002D6919">
      <w:r>
        <w:continuationSeparator/>
      </w:r>
    </w:p>
  </w:footnote>
  <w:footnote w:id="1">
    <w:p w:rsidR="00CC7D33" w:rsidRPr="00DD3CC9" w:rsidRDefault="00CC7D33" w:rsidP="00FA3E35">
      <w:pPr>
        <w:pStyle w:val="aff4"/>
        <w:wordWrap w:val="0"/>
        <w:adjustRightInd w:val="0"/>
        <w:ind w:left="165" w:hangingChars="75" w:hanging="165"/>
        <w:jc w:val="both"/>
        <w:rPr>
          <w:rFonts w:hAnsi="標楷體"/>
        </w:rPr>
      </w:pPr>
      <w:r w:rsidRPr="00DD3CC9">
        <w:rPr>
          <w:rStyle w:val="aff6"/>
          <w:rFonts w:hAnsi="標楷體"/>
        </w:rPr>
        <w:footnoteRef/>
      </w:r>
      <w:r w:rsidRPr="00DD3CC9">
        <w:rPr>
          <w:rFonts w:hAnsi="標楷體"/>
        </w:rPr>
        <w:t xml:space="preserve"> </w:t>
      </w:r>
      <w:r w:rsidRPr="00DD3CC9">
        <w:rPr>
          <w:rFonts w:hAnsi="標楷體" w:hint="eastAsia"/>
        </w:rPr>
        <w:t>《預算法》</w:t>
      </w:r>
      <w:r w:rsidRPr="00DD3CC9">
        <w:rPr>
          <w:rFonts w:hAnsi="標楷體"/>
        </w:rPr>
        <w:t>第</w:t>
      </w:r>
      <w:r w:rsidRPr="00DD3CC9">
        <w:rPr>
          <w:rFonts w:hAnsi="標楷體" w:hint="eastAsia"/>
        </w:rPr>
        <w:t>96</w:t>
      </w:r>
      <w:r w:rsidRPr="00DD3CC9">
        <w:rPr>
          <w:rFonts w:hAnsi="標楷體"/>
        </w:rPr>
        <w:t>條</w:t>
      </w:r>
      <w:r w:rsidRPr="00DD3CC9">
        <w:rPr>
          <w:rFonts w:hAnsi="標楷體" w:hint="eastAsia"/>
        </w:rPr>
        <w:t>規定</w:t>
      </w:r>
      <w:r w:rsidRPr="00DD3CC9">
        <w:rPr>
          <w:rFonts w:hAnsi="標楷體"/>
        </w:rPr>
        <w:t>：「地方政府預算，另以法律定之。前項法律未制定前，準用本法之規定。」</w:t>
      </w:r>
    </w:p>
  </w:footnote>
  <w:footnote w:id="2">
    <w:p w:rsidR="00CC7D33" w:rsidRPr="00DD3CC9" w:rsidRDefault="00CC7D33" w:rsidP="00FA3E35">
      <w:pPr>
        <w:pStyle w:val="aff4"/>
        <w:wordWrap w:val="0"/>
        <w:adjustRightInd w:val="0"/>
        <w:ind w:left="165" w:hangingChars="75" w:hanging="165"/>
        <w:jc w:val="both"/>
        <w:rPr>
          <w:rFonts w:hAnsi="標楷體"/>
        </w:rPr>
      </w:pPr>
      <w:r w:rsidRPr="00DD3CC9">
        <w:rPr>
          <w:rStyle w:val="aff6"/>
          <w:rFonts w:hAnsi="標楷體"/>
        </w:rPr>
        <w:footnoteRef/>
      </w:r>
      <w:r w:rsidRPr="00DD3CC9">
        <w:rPr>
          <w:rFonts w:hAnsi="標楷體"/>
        </w:rPr>
        <w:t xml:space="preserve"> </w:t>
      </w:r>
      <w:r w:rsidRPr="00DD3CC9">
        <w:rPr>
          <w:rFonts w:hAnsi="標楷體" w:hint="eastAsia"/>
        </w:rPr>
        <w:t>摘自106年度</w:t>
      </w:r>
      <w:r w:rsidRPr="00DD3CC9">
        <w:rPr>
          <w:rFonts w:hAnsi="標楷體"/>
        </w:rPr>
        <w:t>中央政府總預算第二預備金動支數額表總說明</w:t>
      </w:r>
      <w:r w:rsidRPr="00DD3CC9">
        <w:rPr>
          <w:rFonts w:hAnsi="標楷體" w:hint="eastAsia"/>
        </w:rPr>
        <w:t>（網址：</w:t>
      </w:r>
      <w:hyperlink r:id="rId1" w:history="1">
        <w:r w:rsidRPr="00DD3CC9">
          <w:rPr>
            <w:rStyle w:val="af1"/>
            <w:rFonts w:hAnsi="標楷體"/>
          </w:rPr>
          <w:t>https://www.dgbas.gov.tw/ct.asp?xItem=42443&amp;CtNode=6472&amp;mp=1</w:t>
        </w:r>
      </w:hyperlink>
      <w:r w:rsidRPr="00DD3CC9">
        <w:rPr>
          <w:rFonts w:hAnsi="標楷體"/>
        </w:rPr>
        <w:t>）</w:t>
      </w:r>
      <w:r w:rsidRPr="00DD3CC9">
        <w:rPr>
          <w:rFonts w:hAnsi="標楷體" w:hint="eastAsia"/>
        </w:rPr>
        <w:t>。</w:t>
      </w:r>
    </w:p>
  </w:footnote>
  <w:footnote w:id="3">
    <w:p w:rsidR="00CC7D33" w:rsidRPr="005823AB" w:rsidRDefault="00CC7D33" w:rsidP="005823AB">
      <w:pPr>
        <w:pStyle w:val="aff4"/>
        <w:wordWrap w:val="0"/>
        <w:adjustRightInd w:val="0"/>
        <w:ind w:left="165" w:hangingChars="75" w:hanging="165"/>
        <w:jc w:val="both"/>
      </w:pPr>
      <w:r>
        <w:rPr>
          <w:rStyle w:val="aff6"/>
        </w:rPr>
        <w:footnoteRef/>
      </w:r>
      <w:r>
        <w:t xml:space="preserve"> </w:t>
      </w:r>
      <w:r w:rsidRPr="005823AB">
        <w:rPr>
          <w:rFonts w:hAnsi="標楷體" w:hint="eastAsia"/>
        </w:rPr>
        <w:t>其中，106年度實支數</w:t>
      </w:r>
      <w:r w:rsidRPr="005823AB">
        <w:rPr>
          <w:rFonts w:hAnsi="標楷體"/>
        </w:rPr>
        <w:t>35</w:t>
      </w:r>
      <w:r w:rsidRPr="005823AB">
        <w:rPr>
          <w:rFonts w:hAnsi="標楷體" w:hint="eastAsia"/>
        </w:rPr>
        <w:t>,</w:t>
      </w:r>
      <w:r w:rsidRPr="005823AB">
        <w:rPr>
          <w:rFonts w:hAnsi="標楷體"/>
        </w:rPr>
        <w:t>00</w:t>
      </w:r>
      <w:r w:rsidRPr="005823AB">
        <w:rPr>
          <w:rFonts w:hAnsi="標楷體" w:hint="eastAsia"/>
        </w:rPr>
        <w:t>0,000元，係摘自106年度</w:t>
      </w:r>
      <w:r w:rsidRPr="005823AB">
        <w:rPr>
          <w:rFonts w:hAnsi="標楷體"/>
        </w:rPr>
        <w:t>中央政府總預算第二預備金動支數額表總說明</w:t>
      </w:r>
      <w:r w:rsidRPr="005823AB">
        <w:rPr>
          <w:rFonts w:hAnsi="標楷體" w:hint="eastAsia"/>
        </w:rPr>
        <w:t>（網址：</w:t>
      </w:r>
      <w:hyperlink r:id="rId2" w:history="1">
        <w:r w:rsidRPr="005823AB">
          <w:t>https://www.dgbas.gov.tw/ct.asp?xItem=42443&amp;CtNode=6472&amp;mp=1</w:t>
        </w:r>
      </w:hyperlink>
      <w:r w:rsidRPr="005823AB">
        <w:rPr>
          <w:rFonts w:hAnsi="標楷體"/>
        </w:rPr>
        <w:t>）</w:t>
      </w:r>
      <w:r w:rsidRPr="005823AB">
        <w:rPr>
          <w:rFonts w:hAnsi="標楷體" w:hint="eastAsia"/>
        </w:rPr>
        <w:t>。</w:t>
      </w:r>
    </w:p>
  </w:footnote>
  <w:footnote w:id="4">
    <w:p w:rsidR="00CC7D33" w:rsidRPr="00DD3CC9" w:rsidRDefault="00CC7D33" w:rsidP="00FE1BAF">
      <w:pPr>
        <w:pStyle w:val="aff4"/>
        <w:wordWrap w:val="0"/>
        <w:adjustRightInd w:val="0"/>
        <w:ind w:left="231" w:hangingChars="105" w:hanging="231"/>
        <w:jc w:val="both"/>
        <w:rPr>
          <w:rFonts w:hAnsi="標楷體"/>
        </w:rPr>
      </w:pPr>
      <w:r w:rsidRPr="00DD3CC9">
        <w:rPr>
          <w:rStyle w:val="aff6"/>
          <w:rFonts w:hAnsi="標楷體"/>
        </w:rPr>
        <w:footnoteRef/>
      </w:r>
      <w:r w:rsidRPr="00DD3CC9">
        <w:rPr>
          <w:rFonts w:hAnsi="標楷體"/>
        </w:rPr>
        <w:t xml:space="preserve"> </w:t>
      </w:r>
      <w:r w:rsidRPr="00DD3CC9">
        <w:rPr>
          <w:rFonts w:hAnsi="標楷體" w:hint="eastAsia"/>
        </w:rPr>
        <w:t>《</w:t>
      </w:r>
      <w:r w:rsidRPr="00DD3CC9">
        <w:rPr>
          <w:rFonts w:hAnsi="標楷體"/>
        </w:rPr>
        <w:t>傳染病防治法</w:t>
      </w:r>
      <w:r w:rsidRPr="00DD3CC9">
        <w:rPr>
          <w:rFonts w:hAnsi="標楷體" w:hint="eastAsia"/>
        </w:rPr>
        <w:t>》第5條規定：「中央主管機關及直轄市、縣（市）主管機關（以下簡稱地方主管機關）執行本法所定事項權責劃分如下：一、中央主管機關：</w:t>
      </w:r>
      <w:r>
        <w:rPr>
          <w:rFonts w:hAnsi="標楷體" w:hint="eastAsia"/>
        </w:rPr>
        <w:t>（</w:t>
      </w:r>
      <w:r w:rsidRPr="00DD3CC9">
        <w:rPr>
          <w:rFonts w:hAnsi="標楷體" w:hint="eastAsia"/>
        </w:rPr>
        <w:t>一</w:t>
      </w:r>
      <w:r>
        <w:rPr>
          <w:rFonts w:hAnsi="標楷體" w:hint="eastAsia"/>
        </w:rPr>
        <w:t>）</w:t>
      </w:r>
      <w:r w:rsidRPr="00DD3CC9">
        <w:rPr>
          <w:rFonts w:hAnsi="標楷體" w:hint="eastAsia"/>
        </w:rPr>
        <w:t>訂定傳染病防治政策及計畫，包括預防接種、傳染病預防、流行疫情監視、通報、調查、檢驗、處理、檢疫、演習、分級動員、訓練及儲備防疫藥品、器材、防護裝備等措施。</w:t>
      </w:r>
      <w:r>
        <w:rPr>
          <w:rFonts w:hAnsi="標楷體" w:hint="eastAsia"/>
        </w:rPr>
        <w:t>（</w:t>
      </w:r>
      <w:r w:rsidRPr="00DD3CC9">
        <w:rPr>
          <w:rFonts w:hAnsi="標楷體" w:hint="eastAsia"/>
        </w:rPr>
        <w:t>二</w:t>
      </w:r>
      <w:r>
        <w:rPr>
          <w:rFonts w:hAnsi="標楷體" w:hint="eastAsia"/>
        </w:rPr>
        <w:t>）</w:t>
      </w:r>
      <w:r w:rsidRPr="00DD3CC9">
        <w:rPr>
          <w:rFonts w:hAnsi="標楷體" w:hint="eastAsia"/>
        </w:rPr>
        <w:t>監督、指揮、輔導及考核地方主管機關執行傳染病防治工作有關事項。</w:t>
      </w:r>
      <w:r>
        <w:rPr>
          <w:rFonts w:hAnsi="標楷體" w:hint="eastAsia"/>
        </w:rPr>
        <w:t>（</w:t>
      </w:r>
      <w:r w:rsidRPr="00DD3CC9">
        <w:rPr>
          <w:rFonts w:hAnsi="標楷體" w:hint="eastAsia"/>
        </w:rPr>
        <w:t>三</w:t>
      </w:r>
      <w:r>
        <w:rPr>
          <w:rFonts w:hAnsi="標楷體" w:hint="eastAsia"/>
        </w:rPr>
        <w:t>）</w:t>
      </w:r>
      <w:r w:rsidRPr="00DD3CC9">
        <w:rPr>
          <w:rFonts w:hAnsi="標楷體" w:hint="eastAsia"/>
        </w:rPr>
        <w:t>設立預防接種受害救濟基金等有關事項。</w:t>
      </w:r>
      <w:r>
        <w:rPr>
          <w:rFonts w:hAnsi="標楷體" w:hint="eastAsia"/>
        </w:rPr>
        <w:t>（</w:t>
      </w:r>
      <w:r w:rsidRPr="00DD3CC9">
        <w:rPr>
          <w:rFonts w:hAnsi="標楷體" w:hint="eastAsia"/>
        </w:rPr>
        <w:t>四</w:t>
      </w:r>
      <w:r>
        <w:rPr>
          <w:rFonts w:hAnsi="標楷體" w:hint="eastAsia"/>
        </w:rPr>
        <w:t>）</w:t>
      </w:r>
      <w:r w:rsidRPr="00DD3CC9">
        <w:rPr>
          <w:rFonts w:hAnsi="標楷體" w:hint="eastAsia"/>
        </w:rPr>
        <w:t>執行國際及指定特殊港埠之檢疫事項。</w:t>
      </w:r>
      <w:r>
        <w:rPr>
          <w:rFonts w:hAnsi="標楷體" w:hint="eastAsia"/>
        </w:rPr>
        <w:t>（</w:t>
      </w:r>
      <w:r w:rsidRPr="00DD3CC9">
        <w:rPr>
          <w:rFonts w:hAnsi="標楷體" w:hint="eastAsia"/>
        </w:rPr>
        <w:t>五</w:t>
      </w:r>
      <w:r>
        <w:rPr>
          <w:rFonts w:hAnsi="標楷體" w:hint="eastAsia"/>
        </w:rPr>
        <w:t>）</w:t>
      </w:r>
      <w:r w:rsidRPr="00DD3CC9">
        <w:rPr>
          <w:rFonts w:hAnsi="標楷體" w:hint="eastAsia"/>
        </w:rPr>
        <w:t>辦理傳染病防治有關之國際合作及交流事項。</w:t>
      </w:r>
      <w:r>
        <w:rPr>
          <w:rFonts w:hAnsi="標楷體" w:hint="eastAsia"/>
        </w:rPr>
        <w:t>（</w:t>
      </w:r>
      <w:r w:rsidRPr="00DD3CC9">
        <w:rPr>
          <w:rFonts w:hAnsi="標楷體" w:hint="eastAsia"/>
        </w:rPr>
        <w:t>六</w:t>
      </w:r>
      <w:r>
        <w:rPr>
          <w:rFonts w:hAnsi="標楷體" w:hint="eastAsia"/>
        </w:rPr>
        <w:t>）</w:t>
      </w:r>
      <w:r w:rsidRPr="00DD3CC9">
        <w:rPr>
          <w:rFonts w:hAnsi="標楷體" w:hint="eastAsia"/>
        </w:rPr>
        <w:t>其他中央主管機關認有防疫必要之事項。二、地方主管機關：</w:t>
      </w:r>
      <w:r>
        <w:rPr>
          <w:rFonts w:hAnsi="標楷體" w:hint="eastAsia"/>
        </w:rPr>
        <w:t>（</w:t>
      </w:r>
      <w:r w:rsidRPr="00DD3CC9">
        <w:rPr>
          <w:rFonts w:hAnsi="標楷體" w:hint="eastAsia"/>
        </w:rPr>
        <w:t>一</w:t>
      </w:r>
      <w:r>
        <w:rPr>
          <w:rFonts w:hAnsi="標楷體" w:hint="eastAsia"/>
        </w:rPr>
        <w:t>）</w:t>
      </w:r>
      <w:r w:rsidRPr="00DD3CC9">
        <w:rPr>
          <w:rFonts w:hAnsi="標楷體" w:hint="eastAsia"/>
        </w:rPr>
        <w:t>依據中央主管機關訂定之傳染病防治政策、計畫及轄區特殊防疫需要，擬定執行計畫付諸實施，並報中央主管機關備查。</w:t>
      </w:r>
      <w:r>
        <w:rPr>
          <w:rFonts w:hAnsi="標楷體" w:hint="eastAsia"/>
        </w:rPr>
        <w:t>（</w:t>
      </w:r>
      <w:r w:rsidRPr="00DD3CC9">
        <w:rPr>
          <w:rFonts w:hAnsi="標楷體" w:hint="eastAsia"/>
        </w:rPr>
        <w:t>二</w:t>
      </w:r>
      <w:r>
        <w:rPr>
          <w:rFonts w:hAnsi="標楷體" w:hint="eastAsia"/>
        </w:rPr>
        <w:t>）</w:t>
      </w:r>
      <w:r w:rsidRPr="00DD3CC9">
        <w:rPr>
          <w:rFonts w:hAnsi="標楷體" w:hint="eastAsia"/>
        </w:rPr>
        <w:t>執行轄區各項傳染病防治工作，包括預防接種、傳染病預防、流行疫情監視、通報、調查、檢驗、處理、演習、分級動員、訓練、防疫藥品、器材、防護裝備之儲備及居家隔離民眾之服務等事項。</w:t>
      </w:r>
      <w:r>
        <w:rPr>
          <w:rFonts w:hAnsi="標楷體" w:hint="eastAsia"/>
        </w:rPr>
        <w:t>（</w:t>
      </w:r>
      <w:r w:rsidRPr="00DD3CC9">
        <w:rPr>
          <w:rFonts w:hAnsi="標楷體" w:hint="eastAsia"/>
        </w:rPr>
        <w:t>三</w:t>
      </w:r>
      <w:r>
        <w:rPr>
          <w:rFonts w:hAnsi="標楷體" w:hint="eastAsia"/>
        </w:rPr>
        <w:t>）</w:t>
      </w:r>
      <w:r w:rsidRPr="00DD3CC9">
        <w:rPr>
          <w:rFonts w:hAnsi="標楷體" w:hint="eastAsia"/>
        </w:rPr>
        <w:t>執行轄區及前款第4目以外港埠之檢疫事項。</w:t>
      </w:r>
      <w:r>
        <w:rPr>
          <w:rFonts w:hAnsi="標楷體" w:hint="eastAsia"/>
        </w:rPr>
        <w:t>（</w:t>
      </w:r>
      <w:r w:rsidRPr="00DD3CC9">
        <w:rPr>
          <w:rFonts w:hAnsi="標楷體" w:hint="eastAsia"/>
        </w:rPr>
        <w:t>四</w:t>
      </w:r>
      <w:r>
        <w:rPr>
          <w:rFonts w:hAnsi="標楷體" w:hint="eastAsia"/>
        </w:rPr>
        <w:t>）</w:t>
      </w:r>
      <w:r w:rsidRPr="00DD3CC9">
        <w:rPr>
          <w:rFonts w:hAnsi="標楷體" w:hint="eastAsia"/>
        </w:rPr>
        <w:t>辦理中央主管機關指示或委辦事項。</w:t>
      </w:r>
      <w:r>
        <w:rPr>
          <w:rFonts w:hAnsi="標楷體" w:hint="eastAsia"/>
        </w:rPr>
        <w:t>（</w:t>
      </w:r>
      <w:r w:rsidRPr="00DD3CC9">
        <w:rPr>
          <w:rFonts w:hAnsi="標楷體" w:hint="eastAsia"/>
        </w:rPr>
        <w:t>五</w:t>
      </w:r>
      <w:r>
        <w:rPr>
          <w:rFonts w:hAnsi="標楷體" w:hint="eastAsia"/>
        </w:rPr>
        <w:t>）</w:t>
      </w:r>
      <w:r w:rsidRPr="00DD3CC9">
        <w:rPr>
          <w:rFonts w:hAnsi="標楷體" w:hint="eastAsia"/>
        </w:rPr>
        <w:t>其他應由地方主管機關辦理事項。地方主管機關辦理前項第2款事項，必要時，得報請中央主管機關支援。各級主管機關執行港埠之檢疫工作，得委託其他機關（構）或團體辦理之。」同法第72條規定：「地方政府防治傳染病經費，應列入預算；必要時，中央主管機關得酌予補助。」</w:t>
      </w:r>
    </w:p>
  </w:footnote>
  <w:footnote w:id="5">
    <w:p w:rsidR="00CC7D33" w:rsidRPr="00DD3CC9" w:rsidRDefault="00CC7D33" w:rsidP="00FE1BAF">
      <w:pPr>
        <w:pStyle w:val="aff4"/>
        <w:wordWrap w:val="0"/>
        <w:adjustRightInd w:val="0"/>
        <w:ind w:left="231" w:hangingChars="105" w:hanging="231"/>
        <w:jc w:val="both"/>
        <w:rPr>
          <w:rFonts w:hAnsi="標楷體"/>
          <w:kern w:val="0"/>
        </w:rPr>
      </w:pPr>
      <w:r w:rsidRPr="00DD3CC9">
        <w:rPr>
          <w:rStyle w:val="aff6"/>
          <w:rFonts w:hAnsi="標楷體"/>
        </w:rPr>
        <w:footnoteRef/>
      </w:r>
      <w:r w:rsidRPr="00DD3CC9">
        <w:rPr>
          <w:rFonts w:hAnsi="標楷體"/>
        </w:rPr>
        <w:t xml:space="preserve"> </w:t>
      </w:r>
      <w:r w:rsidRPr="00DD3CC9">
        <w:rPr>
          <w:rFonts w:hAnsi="標楷體" w:hint="eastAsia"/>
        </w:rPr>
        <w:t>其中，</w:t>
      </w:r>
      <w:r w:rsidRPr="00DD3CC9">
        <w:rPr>
          <w:rFonts w:hAnsi="標楷體"/>
        </w:rPr>
        <w:t>99</w:t>
      </w:r>
      <w:r w:rsidRPr="00DD3CC9">
        <w:rPr>
          <w:rFonts w:hAnsi="標楷體" w:hint="eastAsia"/>
        </w:rPr>
        <w:t>及</w:t>
      </w:r>
      <w:r w:rsidRPr="00DD3CC9">
        <w:rPr>
          <w:rFonts w:hAnsi="標楷體"/>
        </w:rPr>
        <w:t>100</w:t>
      </w:r>
      <w:r w:rsidRPr="00DD3CC9">
        <w:rPr>
          <w:rFonts w:hAnsi="標楷體" w:hint="eastAsia"/>
        </w:rPr>
        <w:t>年動支數28,340千元及135,090千元，係引</w:t>
      </w:r>
      <w:r w:rsidRPr="00DD3CC9">
        <w:rPr>
          <w:rFonts w:hAnsi="標楷體"/>
        </w:rPr>
        <w:t>自行政院主計總處99</w:t>
      </w:r>
      <w:r w:rsidRPr="00DD3CC9">
        <w:rPr>
          <w:rFonts w:hAnsi="標楷體" w:hint="eastAsia"/>
        </w:rPr>
        <w:t>及100</w:t>
      </w:r>
      <w:r w:rsidRPr="00DD3CC9">
        <w:rPr>
          <w:rFonts w:hAnsi="標楷體"/>
        </w:rPr>
        <w:t>年度中央政府總預算第二預備金動支數額表</w:t>
      </w:r>
      <w:r w:rsidRPr="00DD3CC9">
        <w:rPr>
          <w:rFonts w:hAnsi="標楷體" w:hint="eastAsia"/>
        </w:rPr>
        <w:t>（網址：</w:t>
      </w:r>
      <w:hyperlink r:id="rId3" w:history="1">
        <w:r w:rsidRPr="00DD3CC9">
          <w:rPr>
            <w:rStyle w:val="af1"/>
            <w:rFonts w:hAnsi="標楷體"/>
          </w:rPr>
          <w:t>https://www.dgbas.gov.</w:t>
        </w:r>
        <w:r w:rsidRPr="00DD3CC9">
          <w:rPr>
            <w:rStyle w:val="af1"/>
            <w:rFonts w:hAnsi="標楷體"/>
            <w:kern w:val="0"/>
          </w:rPr>
          <w:t>tw/np.asp?ctNode=5437</w:t>
        </w:r>
      </w:hyperlink>
      <w:r w:rsidRPr="00DD3CC9">
        <w:rPr>
          <w:rFonts w:hAnsi="標楷體" w:hint="eastAsia"/>
          <w:kern w:val="0"/>
        </w:rPr>
        <w:t>）。</w:t>
      </w:r>
    </w:p>
  </w:footnote>
  <w:footnote w:id="6">
    <w:p w:rsidR="00CC7D33" w:rsidRPr="00DD3CC9" w:rsidRDefault="00CC7D33" w:rsidP="00FE1BAF">
      <w:pPr>
        <w:pStyle w:val="aff4"/>
        <w:wordWrap w:val="0"/>
        <w:adjustRightInd w:val="0"/>
        <w:ind w:left="231" w:hangingChars="105" w:hanging="231"/>
        <w:jc w:val="both"/>
        <w:rPr>
          <w:rFonts w:hAnsi="標楷體"/>
        </w:rPr>
      </w:pPr>
      <w:r w:rsidRPr="00DD3CC9">
        <w:rPr>
          <w:rStyle w:val="aff6"/>
          <w:rFonts w:hAnsi="標楷體"/>
        </w:rPr>
        <w:footnoteRef/>
      </w:r>
      <w:r w:rsidRPr="00DD3CC9">
        <w:rPr>
          <w:rFonts w:hAnsi="標楷體"/>
        </w:rPr>
        <w:t xml:space="preserve"> </w:t>
      </w:r>
      <w:r w:rsidRPr="00DD3CC9">
        <w:rPr>
          <w:rFonts w:hAnsi="標楷體" w:hint="eastAsia"/>
        </w:rPr>
        <w:t>至於</w:t>
      </w:r>
      <w:r w:rsidRPr="009B4E52">
        <w:rPr>
          <w:rFonts w:hAnsi="標楷體" w:hint="eastAsia"/>
        </w:rPr>
        <w:t>「利用雞胚胎蛋技術開發H7N9流感疫苗製程並完成臨床試驗第二期與第三期臨床試驗」</w:t>
      </w:r>
      <w:r w:rsidRPr="00DD3CC9">
        <w:rPr>
          <w:rFonts w:hAnsi="標楷體" w:hint="eastAsia"/>
        </w:rPr>
        <w:t>於103年度執行完畢並完成經費核銷。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lvlOverride w:ilvl="0">
      <w:startOverride w:val="1"/>
    </w:lvlOverride>
  </w:num>
  <w:num w:numId="3">
    <w:abstractNumId w:val="1"/>
  </w:num>
  <w:num w:numId="4">
    <w:abstractNumId w:val="5"/>
  </w:num>
  <w:num w:numId="5">
    <w:abstractNumId w:val="4"/>
  </w:num>
  <w:num w:numId="6">
    <w:abstractNumId w:val="2"/>
  </w:num>
  <w:num w:numId="7">
    <w:abstractNumId w:val="0"/>
  </w:num>
  <w:num w:numId="8">
    <w:abstractNumId w:val="6"/>
  </w:num>
  <w:num w:numId="9">
    <w:abstractNumId w:val="7"/>
  </w:num>
  <w:num w:numId="10">
    <w:abstractNumId w:val="3"/>
  </w:num>
  <w:num w:numId="11">
    <w:abstractNumId w:val="1"/>
  </w:num>
  <w:num w:numId="12">
    <w:abstractNumId w:val="1"/>
  </w:num>
  <w:num w:numId="13">
    <w:abstractNumId w:val="1"/>
  </w:num>
  <w:num w:numId="14">
    <w:abstractNumId w:val="1"/>
  </w:num>
  <w:num w:numId="15">
    <w:abstractNumId w:val="1"/>
  </w:num>
  <w:num w:numId="16">
    <w:abstractNumId w:val="5"/>
  </w:num>
  <w:num w:numId="17">
    <w:abstractNumId w:val="5"/>
  </w:num>
  <w:num w:numId="18">
    <w:abstractNumId w:val="5"/>
  </w:num>
  <w:num w:numId="19">
    <w:abstractNumId w:val="5"/>
  </w:num>
  <w:num w:numId="20">
    <w:abstractNumId w:val="5"/>
  </w:num>
  <w:num w:numId="21">
    <w:abstractNumId w:val="1"/>
  </w:num>
  <w:num w:numId="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36B"/>
    <w:rsid w:val="00001496"/>
    <w:rsid w:val="00002C85"/>
    <w:rsid w:val="00003CA7"/>
    <w:rsid w:val="00006961"/>
    <w:rsid w:val="00007221"/>
    <w:rsid w:val="0000766C"/>
    <w:rsid w:val="000101D6"/>
    <w:rsid w:val="000112BF"/>
    <w:rsid w:val="00011E9A"/>
    <w:rsid w:val="00012233"/>
    <w:rsid w:val="00014F0A"/>
    <w:rsid w:val="00015077"/>
    <w:rsid w:val="00015B5F"/>
    <w:rsid w:val="00016339"/>
    <w:rsid w:val="00016C4C"/>
    <w:rsid w:val="00017318"/>
    <w:rsid w:val="00017625"/>
    <w:rsid w:val="000217C5"/>
    <w:rsid w:val="0002291B"/>
    <w:rsid w:val="00022ADB"/>
    <w:rsid w:val="0002368C"/>
    <w:rsid w:val="00024511"/>
    <w:rsid w:val="000246F7"/>
    <w:rsid w:val="00024DB0"/>
    <w:rsid w:val="00026878"/>
    <w:rsid w:val="0002757B"/>
    <w:rsid w:val="0003114D"/>
    <w:rsid w:val="00032103"/>
    <w:rsid w:val="00032FFD"/>
    <w:rsid w:val="000367C9"/>
    <w:rsid w:val="00036D76"/>
    <w:rsid w:val="000402D0"/>
    <w:rsid w:val="0004068F"/>
    <w:rsid w:val="000418B7"/>
    <w:rsid w:val="000436DE"/>
    <w:rsid w:val="000440A4"/>
    <w:rsid w:val="00045462"/>
    <w:rsid w:val="000469F2"/>
    <w:rsid w:val="00050356"/>
    <w:rsid w:val="00052034"/>
    <w:rsid w:val="00052C32"/>
    <w:rsid w:val="00053E7E"/>
    <w:rsid w:val="00054581"/>
    <w:rsid w:val="00054B48"/>
    <w:rsid w:val="00054BBC"/>
    <w:rsid w:val="00054F48"/>
    <w:rsid w:val="000559F9"/>
    <w:rsid w:val="00056C9F"/>
    <w:rsid w:val="00056E52"/>
    <w:rsid w:val="00057F32"/>
    <w:rsid w:val="00061C88"/>
    <w:rsid w:val="00062610"/>
    <w:rsid w:val="00062A25"/>
    <w:rsid w:val="00062EDD"/>
    <w:rsid w:val="000637D5"/>
    <w:rsid w:val="00064E51"/>
    <w:rsid w:val="00064F5C"/>
    <w:rsid w:val="00070E1A"/>
    <w:rsid w:val="000722C6"/>
    <w:rsid w:val="00073663"/>
    <w:rsid w:val="00073C8D"/>
    <w:rsid w:val="00073CB5"/>
    <w:rsid w:val="0007425C"/>
    <w:rsid w:val="00074599"/>
    <w:rsid w:val="00075F51"/>
    <w:rsid w:val="00076F62"/>
    <w:rsid w:val="00077553"/>
    <w:rsid w:val="00077BBB"/>
    <w:rsid w:val="0008115A"/>
    <w:rsid w:val="0008418F"/>
    <w:rsid w:val="000849C5"/>
    <w:rsid w:val="000851A2"/>
    <w:rsid w:val="00086803"/>
    <w:rsid w:val="000908AD"/>
    <w:rsid w:val="000909E8"/>
    <w:rsid w:val="0009147B"/>
    <w:rsid w:val="0009352E"/>
    <w:rsid w:val="0009397F"/>
    <w:rsid w:val="0009485E"/>
    <w:rsid w:val="00094AEE"/>
    <w:rsid w:val="00095C56"/>
    <w:rsid w:val="00095EA2"/>
    <w:rsid w:val="00096B96"/>
    <w:rsid w:val="000A000E"/>
    <w:rsid w:val="000A00EB"/>
    <w:rsid w:val="000A033F"/>
    <w:rsid w:val="000A2F3F"/>
    <w:rsid w:val="000A3B3D"/>
    <w:rsid w:val="000A4286"/>
    <w:rsid w:val="000A5D0A"/>
    <w:rsid w:val="000A6B3C"/>
    <w:rsid w:val="000B02C0"/>
    <w:rsid w:val="000B0B4A"/>
    <w:rsid w:val="000B279A"/>
    <w:rsid w:val="000B4DF7"/>
    <w:rsid w:val="000B61D2"/>
    <w:rsid w:val="000B668B"/>
    <w:rsid w:val="000B70A7"/>
    <w:rsid w:val="000B73DD"/>
    <w:rsid w:val="000C0DDE"/>
    <w:rsid w:val="000C18B0"/>
    <w:rsid w:val="000C495F"/>
    <w:rsid w:val="000C4D43"/>
    <w:rsid w:val="000C591C"/>
    <w:rsid w:val="000C6407"/>
    <w:rsid w:val="000D0AE7"/>
    <w:rsid w:val="000D12F0"/>
    <w:rsid w:val="000D5164"/>
    <w:rsid w:val="000D6B3E"/>
    <w:rsid w:val="000E0DB8"/>
    <w:rsid w:val="000E40B2"/>
    <w:rsid w:val="000E41ED"/>
    <w:rsid w:val="000E47D5"/>
    <w:rsid w:val="000E5FCE"/>
    <w:rsid w:val="000E6431"/>
    <w:rsid w:val="000E64F2"/>
    <w:rsid w:val="000E6BDA"/>
    <w:rsid w:val="000F002E"/>
    <w:rsid w:val="000F0E9D"/>
    <w:rsid w:val="000F21A5"/>
    <w:rsid w:val="000F5006"/>
    <w:rsid w:val="000F6B16"/>
    <w:rsid w:val="000F6EDE"/>
    <w:rsid w:val="000F7AEE"/>
    <w:rsid w:val="00100126"/>
    <w:rsid w:val="001002C4"/>
    <w:rsid w:val="00100C87"/>
    <w:rsid w:val="00102B9F"/>
    <w:rsid w:val="001030B7"/>
    <w:rsid w:val="00103AC1"/>
    <w:rsid w:val="00103E3F"/>
    <w:rsid w:val="0010755B"/>
    <w:rsid w:val="001112F6"/>
    <w:rsid w:val="0011166A"/>
    <w:rsid w:val="00111844"/>
    <w:rsid w:val="00111BD7"/>
    <w:rsid w:val="00112637"/>
    <w:rsid w:val="00112ABC"/>
    <w:rsid w:val="0011483D"/>
    <w:rsid w:val="0011507A"/>
    <w:rsid w:val="0011509E"/>
    <w:rsid w:val="00116CE6"/>
    <w:rsid w:val="0012001E"/>
    <w:rsid w:val="0012101B"/>
    <w:rsid w:val="00123203"/>
    <w:rsid w:val="00124F41"/>
    <w:rsid w:val="00125590"/>
    <w:rsid w:val="00125810"/>
    <w:rsid w:val="001261C6"/>
    <w:rsid w:val="00126A55"/>
    <w:rsid w:val="00130537"/>
    <w:rsid w:val="00131665"/>
    <w:rsid w:val="0013177F"/>
    <w:rsid w:val="0013310A"/>
    <w:rsid w:val="00133654"/>
    <w:rsid w:val="00133F08"/>
    <w:rsid w:val="001343B5"/>
    <w:rsid w:val="0013450F"/>
    <w:rsid w:val="001345E6"/>
    <w:rsid w:val="001350D7"/>
    <w:rsid w:val="001378B0"/>
    <w:rsid w:val="00137F9B"/>
    <w:rsid w:val="0014012E"/>
    <w:rsid w:val="00141CC0"/>
    <w:rsid w:val="00141E76"/>
    <w:rsid w:val="00142E00"/>
    <w:rsid w:val="001443B5"/>
    <w:rsid w:val="00144802"/>
    <w:rsid w:val="001453C6"/>
    <w:rsid w:val="00145696"/>
    <w:rsid w:val="001479D5"/>
    <w:rsid w:val="0015010F"/>
    <w:rsid w:val="001510C0"/>
    <w:rsid w:val="00152793"/>
    <w:rsid w:val="00153B7E"/>
    <w:rsid w:val="001545A9"/>
    <w:rsid w:val="00155251"/>
    <w:rsid w:val="0015534F"/>
    <w:rsid w:val="00155CDB"/>
    <w:rsid w:val="00155F13"/>
    <w:rsid w:val="0015701A"/>
    <w:rsid w:val="0015706D"/>
    <w:rsid w:val="001571AC"/>
    <w:rsid w:val="00157589"/>
    <w:rsid w:val="00160108"/>
    <w:rsid w:val="00160127"/>
    <w:rsid w:val="001603B1"/>
    <w:rsid w:val="001618F6"/>
    <w:rsid w:val="00162D59"/>
    <w:rsid w:val="001636B9"/>
    <w:rsid w:val="001637C7"/>
    <w:rsid w:val="00163ACF"/>
    <w:rsid w:val="0016480E"/>
    <w:rsid w:val="00165EBF"/>
    <w:rsid w:val="001707E9"/>
    <w:rsid w:val="0017185F"/>
    <w:rsid w:val="00174297"/>
    <w:rsid w:val="0017450D"/>
    <w:rsid w:val="001757C5"/>
    <w:rsid w:val="00180E06"/>
    <w:rsid w:val="001817B3"/>
    <w:rsid w:val="00182252"/>
    <w:rsid w:val="001822C8"/>
    <w:rsid w:val="00182DE3"/>
    <w:rsid w:val="00183014"/>
    <w:rsid w:val="001834F5"/>
    <w:rsid w:val="00183A60"/>
    <w:rsid w:val="00184E1C"/>
    <w:rsid w:val="0018576D"/>
    <w:rsid w:val="00190061"/>
    <w:rsid w:val="001902F6"/>
    <w:rsid w:val="001903E4"/>
    <w:rsid w:val="00190730"/>
    <w:rsid w:val="0019166D"/>
    <w:rsid w:val="00191712"/>
    <w:rsid w:val="00192291"/>
    <w:rsid w:val="00194BBA"/>
    <w:rsid w:val="00194C7E"/>
    <w:rsid w:val="001959C2"/>
    <w:rsid w:val="00196322"/>
    <w:rsid w:val="001A00D8"/>
    <w:rsid w:val="001A04F7"/>
    <w:rsid w:val="001A1644"/>
    <w:rsid w:val="001A416A"/>
    <w:rsid w:val="001A51E3"/>
    <w:rsid w:val="001A62A5"/>
    <w:rsid w:val="001A782A"/>
    <w:rsid w:val="001A7909"/>
    <w:rsid w:val="001A7968"/>
    <w:rsid w:val="001B0CE9"/>
    <w:rsid w:val="001B1C96"/>
    <w:rsid w:val="001B2E98"/>
    <w:rsid w:val="001B3483"/>
    <w:rsid w:val="001B3C1E"/>
    <w:rsid w:val="001B4494"/>
    <w:rsid w:val="001B52EC"/>
    <w:rsid w:val="001B5A9F"/>
    <w:rsid w:val="001B5C08"/>
    <w:rsid w:val="001B5F1D"/>
    <w:rsid w:val="001B7FF9"/>
    <w:rsid w:val="001C0D8B"/>
    <w:rsid w:val="001C0DA8"/>
    <w:rsid w:val="001C168F"/>
    <w:rsid w:val="001C19F8"/>
    <w:rsid w:val="001C2F4C"/>
    <w:rsid w:val="001C3506"/>
    <w:rsid w:val="001C3BDA"/>
    <w:rsid w:val="001C4384"/>
    <w:rsid w:val="001C532E"/>
    <w:rsid w:val="001C5B73"/>
    <w:rsid w:val="001C687C"/>
    <w:rsid w:val="001C759F"/>
    <w:rsid w:val="001C78E0"/>
    <w:rsid w:val="001D2036"/>
    <w:rsid w:val="001D2344"/>
    <w:rsid w:val="001D32F2"/>
    <w:rsid w:val="001D4976"/>
    <w:rsid w:val="001D4AD7"/>
    <w:rsid w:val="001D5CBB"/>
    <w:rsid w:val="001D6661"/>
    <w:rsid w:val="001D6DC6"/>
    <w:rsid w:val="001D707A"/>
    <w:rsid w:val="001E0D8A"/>
    <w:rsid w:val="001E2A4D"/>
    <w:rsid w:val="001E2DA5"/>
    <w:rsid w:val="001E4320"/>
    <w:rsid w:val="001E650D"/>
    <w:rsid w:val="001E67BA"/>
    <w:rsid w:val="001E7113"/>
    <w:rsid w:val="001E74C2"/>
    <w:rsid w:val="001F1B54"/>
    <w:rsid w:val="001F2A87"/>
    <w:rsid w:val="001F4E08"/>
    <w:rsid w:val="001F4F82"/>
    <w:rsid w:val="001F5A48"/>
    <w:rsid w:val="001F6260"/>
    <w:rsid w:val="00200007"/>
    <w:rsid w:val="00200424"/>
    <w:rsid w:val="0020042C"/>
    <w:rsid w:val="00200EAF"/>
    <w:rsid w:val="00201E90"/>
    <w:rsid w:val="0020293D"/>
    <w:rsid w:val="00202DD3"/>
    <w:rsid w:val="002030A5"/>
    <w:rsid w:val="00203131"/>
    <w:rsid w:val="002033BF"/>
    <w:rsid w:val="00203A5A"/>
    <w:rsid w:val="0021131D"/>
    <w:rsid w:val="0021215E"/>
    <w:rsid w:val="00212390"/>
    <w:rsid w:val="00212E88"/>
    <w:rsid w:val="00213C36"/>
    <w:rsid w:val="00213C9C"/>
    <w:rsid w:val="00214F6C"/>
    <w:rsid w:val="00215668"/>
    <w:rsid w:val="0022009E"/>
    <w:rsid w:val="002209E8"/>
    <w:rsid w:val="0022172F"/>
    <w:rsid w:val="00223241"/>
    <w:rsid w:val="00223E47"/>
    <w:rsid w:val="0022425C"/>
    <w:rsid w:val="002246DE"/>
    <w:rsid w:val="00226845"/>
    <w:rsid w:val="002268E5"/>
    <w:rsid w:val="00226CDE"/>
    <w:rsid w:val="00226D5A"/>
    <w:rsid w:val="002340FD"/>
    <w:rsid w:val="002343BB"/>
    <w:rsid w:val="0023440D"/>
    <w:rsid w:val="00235303"/>
    <w:rsid w:val="00237D42"/>
    <w:rsid w:val="002407D9"/>
    <w:rsid w:val="00242EAE"/>
    <w:rsid w:val="00244060"/>
    <w:rsid w:val="00250721"/>
    <w:rsid w:val="00250B02"/>
    <w:rsid w:val="00252774"/>
    <w:rsid w:val="00252BC4"/>
    <w:rsid w:val="0025388E"/>
    <w:rsid w:val="00254014"/>
    <w:rsid w:val="00254B39"/>
    <w:rsid w:val="00255102"/>
    <w:rsid w:val="00256A0F"/>
    <w:rsid w:val="00257178"/>
    <w:rsid w:val="00261796"/>
    <w:rsid w:val="00264112"/>
    <w:rsid w:val="0026504D"/>
    <w:rsid w:val="0026580E"/>
    <w:rsid w:val="00265BB2"/>
    <w:rsid w:val="00267A04"/>
    <w:rsid w:val="00267DFF"/>
    <w:rsid w:val="00267F79"/>
    <w:rsid w:val="00267FF4"/>
    <w:rsid w:val="00273A2F"/>
    <w:rsid w:val="0027515F"/>
    <w:rsid w:val="00277D73"/>
    <w:rsid w:val="00280986"/>
    <w:rsid w:val="00281E41"/>
    <w:rsid w:val="00281ECE"/>
    <w:rsid w:val="0028217F"/>
    <w:rsid w:val="00283032"/>
    <w:rsid w:val="002831C7"/>
    <w:rsid w:val="002840C6"/>
    <w:rsid w:val="00284171"/>
    <w:rsid w:val="002849A5"/>
    <w:rsid w:val="002849F6"/>
    <w:rsid w:val="0028532D"/>
    <w:rsid w:val="00287711"/>
    <w:rsid w:val="0029306D"/>
    <w:rsid w:val="00293C52"/>
    <w:rsid w:val="00295174"/>
    <w:rsid w:val="00295A40"/>
    <w:rsid w:val="00295BC9"/>
    <w:rsid w:val="00296172"/>
    <w:rsid w:val="00296B92"/>
    <w:rsid w:val="00296C9B"/>
    <w:rsid w:val="002A0B7E"/>
    <w:rsid w:val="002A114A"/>
    <w:rsid w:val="002A1832"/>
    <w:rsid w:val="002A1904"/>
    <w:rsid w:val="002A245E"/>
    <w:rsid w:val="002A2A0A"/>
    <w:rsid w:val="002A2C22"/>
    <w:rsid w:val="002A39C4"/>
    <w:rsid w:val="002A567E"/>
    <w:rsid w:val="002A5EE3"/>
    <w:rsid w:val="002A691E"/>
    <w:rsid w:val="002A747E"/>
    <w:rsid w:val="002A7ECD"/>
    <w:rsid w:val="002B02EB"/>
    <w:rsid w:val="002B051C"/>
    <w:rsid w:val="002B412A"/>
    <w:rsid w:val="002B43CA"/>
    <w:rsid w:val="002B51BD"/>
    <w:rsid w:val="002B556A"/>
    <w:rsid w:val="002B7F1E"/>
    <w:rsid w:val="002C0602"/>
    <w:rsid w:val="002C4438"/>
    <w:rsid w:val="002C5B2D"/>
    <w:rsid w:val="002D00FE"/>
    <w:rsid w:val="002D04B3"/>
    <w:rsid w:val="002D1B44"/>
    <w:rsid w:val="002D38D6"/>
    <w:rsid w:val="002D4DCD"/>
    <w:rsid w:val="002D5C16"/>
    <w:rsid w:val="002D6919"/>
    <w:rsid w:val="002D76A6"/>
    <w:rsid w:val="002D7DB9"/>
    <w:rsid w:val="002E0047"/>
    <w:rsid w:val="002E097B"/>
    <w:rsid w:val="002E0D95"/>
    <w:rsid w:val="002E1801"/>
    <w:rsid w:val="002E1ED2"/>
    <w:rsid w:val="002E2014"/>
    <w:rsid w:val="002E29E6"/>
    <w:rsid w:val="002E4C8A"/>
    <w:rsid w:val="002E57C6"/>
    <w:rsid w:val="002E78D6"/>
    <w:rsid w:val="002F034D"/>
    <w:rsid w:val="002F0806"/>
    <w:rsid w:val="002F2476"/>
    <w:rsid w:val="002F3DFF"/>
    <w:rsid w:val="002F5E05"/>
    <w:rsid w:val="002F60B6"/>
    <w:rsid w:val="002F73A9"/>
    <w:rsid w:val="002F771A"/>
    <w:rsid w:val="003005AF"/>
    <w:rsid w:val="00302650"/>
    <w:rsid w:val="00302BD2"/>
    <w:rsid w:val="00303AB6"/>
    <w:rsid w:val="0030448B"/>
    <w:rsid w:val="00304F17"/>
    <w:rsid w:val="00307A76"/>
    <w:rsid w:val="00307CC1"/>
    <w:rsid w:val="003109F0"/>
    <w:rsid w:val="00311B5F"/>
    <w:rsid w:val="00313B6D"/>
    <w:rsid w:val="0031440A"/>
    <w:rsid w:val="0031555B"/>
    <w:rsid w:val="00315A16"/>
    <w:rsid w:val="00316726"/>
    <w:rsid w:val="00317053"/>
    <w:rsid w:val="00320C69"/>
    <w:rsid w:val="0032109C"/>
    <w:rsid w:val="00321B1F"/>
    <w:rsid w:val="00322B45"/>
    <w:rsid w:val="00323809"/>
    <w:rsid w:val="00323D41"/>
    <w:rsid w:val="00323FCC"/>
    <w:rsid w:val="003242AA"/>
    <w:rsid w:val="0032447F"/>
    <w:rsid w:val="003248C6"/>
    <w:rsid w:val="00325414"/>
    <w:rsid w:val="003261CC"/>
    <w:rsid w:val="003302F1"/>
    <w:rsid w:val="0033325E"/>
    <w:rsid w:val="00333A68"/>
    <w:rsid w:val="00333F8D"/>
    <w:rsid w:val="00334B70"/>
    <w:rsid w:val="00334C36"/>
    <w:rsid w:val="00335545"/>
    <w:rsid w:val="00341354"/>
    <w:rsid w:val="00341F6D"/>
    <w:rsid w:val="0034330D"/>
    <w:rsid w:val="0034470E"/>
    <w:rsid w:val="00344A0B"/>
    <w:rsid w:val="00344BFE"/>
    <w:rsid w:val="003458CB"/>
    <w:rsid w:val="003462D5"/>
    <w:rsid w:val="00347A27"/>
    <w:rsid w:val="00351B48"/>
    <w:rsid w:val="00351B82"/>
    <w:rsid w:val="00352307"/>
    <w:rsid w:val="00352317"/>
    <w:rsid w:val="00352DB0"/>
    <w:rsid w:val="00354781"/>
    <w:rsid w:val="00355A22"/>
    <w:rsid w:val="0035695F"/>
    <w:rsid w:val="00356ACD"/>
    <w:rsid w:val="00356BCB"/>
    <w:rsid w:val="0036013D"/>
    <w:rsid w:val="003601BF"/>
    <w:rsid w:val="00361063"/>
    <w:rsid w:val="0036157E"/>
    <w:rsid w:val="003615F2"/>
    <w:rsid w:val="00361784"/>
    <w:rsid w:val="00367212"/>
    <w:rsid w:val="00367AAB"/>
    <w:rsid w:val="00370836"/>
    <w:rsid w:val="0037094A"/>
    <w:rsid w:val="00371ED3"/>
    <w:rsid w:val="0037200E"/>
    <w:rsid w:val="00372EBB"/>
    <w:rsid w:val="00372FFC"/>
    <w:rsid w:val="00373CD0"/>
    <w:rsid w:val="00375C77"/>
    <w:rsid w:val="0037728A"/>
    <w:rsid w:val="00380B7D"/>
    <w:rsid w:val="00381A99"/>
    <w:rsid w:val="00381BD0"/>
    <w:rsid w:val="003829C2"/>
    <w:rsid w:val="00383094"/>
    <w:rsid w:val="003830B2"/>
    <w:rsid w:val="003835B1"/>
    <w:rsid w:val="00384192"/>
    <w:rsid w:val="00384724"/>
    <w:rsid w:val="00384A58"/>
    <w:rsid w:val="0038568D"/>
    <w:rsid w:val="00386A13"/>
    <w:rsid w:val="00386B96"/>
    <w:rsid w:val="003879B3"/>
    <w:rsid w:val="00387B8E"/>
    <w:rsid w:val="0039038C"/>
    <w:rsid w:val="003919B7"/>
    <w:rsid w:val="00391D57"/>
    <w:rsid w:val="00392292"/>
    <w:rsid w:val="00393437"/>
    <w:rsid w:val="00393B77"/>
    <w:rsid w:val="003947D7"/>
    <w:rsid w:val="00394C90"/>
    <w:rsid w:val="00394D58"/>
    <w:rsid w:val="00394F45"/>
    <w:rsid w:val="003963B6"/>
    <w:rsid w:val="003971C7"/>
    <w:rsid w:val="003976E1"/>
    <w:rsid w:val="003A0609"/>
    <w:rsid w:val="003A1CE1"/>
    <w:rsid w:val="003A209D"/>
    <w:rsid w:val="003A2A46"/>
    <w:rsid w:val="003A2B9B"/>
    <w:rsid w:val="003A4210"/>
    <w:rsid w:val="003A5927"/>
    <w:rsid w:val="003A7035"/>
    <w:rsid w:val="003A745F"/>
    <w:rsid w:val="003A798B"/>
    <w:rsid w:val="003B1017"/>
    <w:rsid w:val="003B3C07"/>
    <w:rsid w:val="003B4BA6"/>
    <w:rsid w:val="003B504E"/>
    <w:rsid w:val="003B6077"/>
    <w:rsid w:val="003B6081"/>
    <w:rsid w:val="003B6775"/>
    <w:rsid w:val="003B7AA2"/>
    <w:rsid w:val="003B7D4E"/>
    <w:rsid w:val="003C21F0"/>
    <w:rsid w:val="003C38FA"/>
    <w:rsid w:val="003C3A29"/>
    <w:rsid w:val="003C3AB4"/>
    <w:rsid w:val="003C5FE2"/>
    <w:rsid w:val="003C6480"/>
    <w:rsid w:val="003C6614"/>
    <w:rsid w:val="003C6894"/>
    <w:rsid w:val="003D045E"/>
    <w:rsid w:val="003D05FB"/>
    <w:rsid w:val="003D1B0B"/>
    <w:rsid w:val="003D1B16"/>
    <w:rsid w:val="003D3ED2"/>
    <w:rsid w:val="003D45BF"/>
    <w:rsid w:val="003D508A"/>
    <w:rsid w:val="003D537F"/>
    <w:rsid w:val="003D5DE2"/>
    <w:rsid w:val="003D70F5"/>
    <w:rsid w:val="003D7B75"/>
    <w:rsid w:val="003E0208"/>
    <w:rsid w:val="003E11A0"/>
    <w:rsid w:val="003E1737"/>
    <w:rsid w:val="003E2764"/>
    <w:rsid w:val="003E34F7"/>
    <w:rsid w:val="003E393E"/>
    <w:rsid w:val="003E39AE"/>
    <w:rsid w:val="003E4B57"/>
    <w:rsid w:val="003E5297"/>
    <w:rsid w:val="003E7F1F"/>
    <w:rsid w:val="003F0C9C"/>
    <w:rsid w:val="003F27E1"/>
    <w:rsid w:val="003F2EBD"/>
    <w:rsid w:val="003F3493"/>
    <w:rsid w:val="003F3DE4"/>
    <w:rsid w:val="003F437A"/>
    <w:rsid w:val="003F45C1"/>
    <w:rsid w:val="003F567B"/>
    <w:rsid w:val="003F5C2B"/>
    <w:rsid w:val="003F6964"/>
    <w:rsid w:val="003F6F27"/>
    <w:rsid w:val="003F7166"/>
    <w:rsid w:val="003F7C96"/>
    <w:rsid w:val="00402240"/>
    <w:rsid w:val="004023E9"/>
    <w:rsid w:val="00402C87"/>
    <w:rsid w:val="0040454A"/>
    <w:rsid w:val="00404771"/>
    <w:rsid w:val="00404D0B"/>
    <w:rsid w:val="00407047"/>
    <w:rsid w:val="00412C15"/>
    <w:rsid w:val="00413E81"/>
    <w:rsid w:val="00413F83"/>
    <w:rsid w:val="0041490C"/>
    <w:rsid w:val="00414BC4"/>
    <w:rsid w:val="0041599F"/>
    <w:rsid w:val="00416191"/>
    <w:rsid w:val="00416721"/>
    <w:rsid w:val="00416C42"/>
    <w:rsid w:val="00421EF0"/>
    <w:rsid w:val="004224FA"/>
    <w:rsid w:val="00423056"/>
    <w:rsid w:val="00423D07"/>
    <w:rsid w:val="00424372"/>
    <w:rsid w:val="00427936"/>
    <w:rsid w:val="0043015B"/>
    <w:rsid w:val="00432E4B"/>
    <w:rsid w:val="004347E5"/>
    <w:rsid w:val="00434DF5"/>
    <w:rsid w:val="00436559"/>
    <w:rsid w:val="00437368"/>
    <w:rsid w:val="00437B88"/>
    <w:rsid w:val="00440483"/>
    <w:rsid w:val="00440AD0"/>
    <w:rsid w:val="00440E3F"/>
    <w:rsid w:val="00441226"/>
    <w:rsid w:val="00442412"/>
    <w:rsid w:val="0044346F"/>
    <w:rsid w:val="00443792"/>
    <w:rsid w:val="004450F1"/>
    <w:rsid w:val="00445175"/>
    <w:rsid w:val="00451324"/>
    <w:rsid w:val="00452D64"/>
    <w:rsid w:val="00453FF6"/>
    <w:rsid w:val="00455D3D"/>
    <w:rsid w:val="00456F01"/>
    <w:rsid w:val="0046094F"/>
    <w:rsid w:val="0046146D"/>
    <w:rsid w:val="00462582"/>
    <w:rsid w:val="0046520A"/>
    <w:rsid w:val="00466A8B"/>
    <w:rsid w:val="00466FD5"/>
    <w:rsid w:val="004671D9"/>
    <w:rsid w:val="004672AB"/>
    <w:rsid w:val="00470F5E"/>
    <w:rsid w:val="00470F98"/>
    <w:rsid w:val="004714FE"/>
    <w:rsid w:val="004719FD"/>
    <w:rsid w:val="00472D81"/>
    <w:rsid w:val="00472E50"/>
    <w:rsid w:val="00473470"/>
    <w:rsid w:val="00473E8F"/>
    <w:rsid w:val="00474063"/>
    <w:rsid w:val="004751B2"/>
    <w:rsid w:val="0047534B"/>
    <w:rsid w:val="0047590E"/>
    <w:rsid w:val="004779C0"/>
    <w:rsid w:val="00477BAA"/>
    <w:rsid w:val="00480DB1"/>
    <w:rsid w:val="00481710"/>
    <w:rsid w:val="00481C8A"/>
    <w:rsid w:val="00482353"/>
    <w:rsid w:val="004824E0"/>
    <w:rsid w:val="00482ACB"/>
    <w:rsid w:val="0048375D"/>
    <w:rsid w:val="00485455"/>
    <w:rsid w:val="00485495"/>
    <w:rsid w:val="00485743"/>
    <w:rsid w:val="00486156"/>
    <w:rsid w:val="00486766"/>
    <w:rsid w:val="0048780B"/>
    <w:rsid w:val="00491F0B"/>
    <w:rsid w:val="00492E6B"/>
    <w:rsid w:val="004944A9"/>
    <w:rsid w:val="00495053"/>
    <w:rsid w:val="00497DB1"/>
    <w:rsid w:val="004A018A"/>
    <w:rsid w:val="004A1F59"/>
    <w:rsid w:val="004A29BE"/>
    <w:rsid w:val="004A3225"/>
    <w:rsid w:val="004A33EE"/>
    <w:rsid w:val="004A3AA8"/>
    <w:rsid w:val="004A3F0F"/>
    <w:rsid w:val="004A56A1"/>
    <w:rsid w:val="004A5F42"/>
    <w:rsid w:val="004A64B3"/>
    <w:rsid w:val="004A79A4"/>
    <w:rsid w:val="004B13C7"/>
    <w:rsid w:val="004B13F5"/>
    <w:rsid w:val="004B34B0"/>
    <w:rsid w:val="004B6E15"/>
    <w:rsid w:val="004B778F"/>
    <w:rsid w:val="004B7AC7"/>
    <w:rsid w:val="004C0609"/>
    <w:rsid w:val="004C0BE0"/>
    <w:rsid w:val="004C117C"/>
    <w:rsid w:val="004C1BF2"/>
    <w:rsid w:val="004C299B"/>
    <w:rsid w:val="004C36BF"/>
    <w:rsid w:val="004C379D"/>
    <w:rsid w:val="004C3C2F"/>
    <w:rsid w:val="004C4BF9"/>
    <w:rsid w:val="004C50FD"/>
    <w:rsid w:val="004C554A"/>
    <w:rsid w:val="004C6141"/>
    <w:rsid w:val="004C61B9"/>
    <w:rsid w:val="004C7F20"/>
    <w:rsid w:val="004D01CE"/>
    <w:rsid w:val="004D0DDE"/>
    <w:rsid w:val="004D141F"/>
    <w:rsid w:val="004D1EE1"/>
    <w:rsid w:val="004D2742"/>
    <w:rsid w:val="004D27BE"/>
    <w:rsid w:val="004D2884"/>
    <w:rsid w:val="004D349D"/>
    <w:rsid w:val="004D393C"/>
    <w:rsid w:val="004D4A45"/>
    <w:rsid w:val="004D625B"/>
    <w:rsid w:val="004D6310"/>
    <w:rsid w:val="004D6356"/>
    <w:rsid w:val="004E0062"/>
    <w:rsid w:val="004E05A1"/>
    <w:rsid w:val="004E0AC0"/>
    <w:rsid w:val="004E1791"/>
    <w:rsid w:val="004E23A1"/>
    <w:rsid w:val="004E2BEB"/>
    <w:rsid w:val="004E360B"/>
    <w:rsid w:val="004E37B1"/>
    <w:rsid w:val="004E4611"/>
    <w:rsid w:val="004E4D40"/>
    <w:rsid w:val="004E5AFF"/>
    <w:rsid w:val="004F00B6"/>
    <w:rsid w:val="004F0485"/>
    <w:rsid w:val="004F24FB"/>
    <w:rsid w:val="004F35D3"/>
    <w:rsid w:val="004F472A"/>
    <w:rsid w:val="004F4957"/>
    <w:rsid w:val="004F50AA"/>
    <w:rsid w:val="004F5E57"/>
    <w:rsid w:val="004F6710"/>
    <w:rsid w:val="004F6EC6"/>
    <w:rsid w:val="004F6EE7"/>
    <w:rsid w:val="00500A9D"/>
    <w:rsid w:val="00500C3E"/>
    <w:rsid w:val="00500C6D"/>
    <w:rsid w:val="0050191F"/>
    <w:rsid w:val="00502849"/>
    <w:rsid w:val="00504334"/>
    <w:rsid w:val="0050498D"/>
    <w:rsid w:val="00505060"/>
    <w:rsid w:val="005079E3"/>
    <w:rsid w:val="005104D7"/>
    <w:rsid w:val="00510627"/>
    <w:rsid w:val="005108EE"/>
    <w:rsid w:val="00510B9E"/>
    <w:rsid w:val="00510D70"/>
    <w:rsid w:val="005111AC"/>
    <w:rsid w:val="00511E96"/>
    <w:rsid w:val="005143A4"/>
    <w:rsid w:val="00515409"/>
    <w:rsid w:val="00516984"/>
    <w:rsid w:val="0051727C"/>
    <w:rsid w:val="00522722"/>
    <w:rsid w:val="0052284B"/>
    <w:rsid w:val="005233FF"/>
    <w:rsid w:val="00524E7B"/>
    <w:rsid w:val="0052771C"/>
    <w:rsid w:val="0053072C"/>
    <w:rsid w:val="005321B5"/>
    <w:rsid w:val="005326BA"/>
    <w:rsid w:val="0053317E"/>
    <w:rsid w:val="00533818"/>
    <w:rsid w:val="00535195"/>
    <w:rsid w:val="0053527D"/>
    <w:rsid w:val="00536BC2"/>
    <w:rsid w:val="005405D5"/>
    <w:rsid w:val="005414DC"/>
    <w:rsid w:val="005425E1"/>
    <w:rsid w:val="005427C5"/>
    <w:rsid w:val="00542A27"/>
    <w:rsid w:val="00542CF6"/>
    <w:rsid w:val="005430F6"/>
    <w:rsid w:val="00545674"/>
    <w:rsid w:val="0054778B"/>
    <w:rsid w:val="00547EF5"/>
    <w:rsid w:val="00550007"/>
    <w:rsid w:val="00550185"/>
    <w:rsid w:val="00550710"/>
    <w:rsid w:val="00550F0F"/>
    <w:rsid w:val="00551221"/>
    <w:rsid w:val="00551F1D"/>
    <w:rsid w:val="005525A0"/>
    <w:rsid w:val="0055278D"/>
    <w:rsid w:val="00553C03"/>
    <w:rsid w:val="00555238"/>
    <w:rsid w:val="0055768E"/>
    <w:rsid w:val="005604D9"/>
    <w:rsid w:val="00561D1E"/>
    <w:rsid w:val="00561E8C"/>
    <w:rsid w:val="00562202"/>
    <w:rsid w:val="00562518"/>
    <w:rsid w:val="0056334E"/>
    <w:rsid w:val="00563692"/>
    <w:rsid w:val="0056582E"/>
    <w:rsid w:val="0056690C"/>
    <w:rsid w:val="00571679"/>
    <w:rsid w:val="005732BA"/>
    <w:rsid w:val="00573DB8"/>
    <w:rsid w:val="00573F6E"/>
    <w:rsid w:val="00574DCA"/>
    <w:rsid w:val="00580312"/>
    <w:rsid w:val="00580ACE"/>
    <w:rsid w:val="005817F1"/>
    <w:rsid w:val="005823AB"/>
    <w:rsid w:val="00582460"/>
    <w:rsid w:val="00583823"/>
    <w:rsid w:val="005844E7"/>
    <w:rsid w:val="00584531"/>
    <w:rsid w:val="005848A9"/>
    <w:rsid w:val="00585DEC"/>
    <w:rsid w:val="005863B0"/>
    <w:rsid w:val="005864F9"/>
    <w:rsid w:val="0058689F"/>
    <w:rsid w:val="005908B8"/>
    <w:rsid w:val="00590B7C"/>
    <w:rsid w:val="00590FD2"/>
    <w:rsid w:val="00591A3F"/>
    <w:rsid w:val="005927E5"/>
    <w:rsid w:val="005927F6"/>
    <w:rsid w:val="00592CDE"/>
    <w:rsid w:val="00593010"/>
    <w:rsid w:val="00593279"/>
    <w:rsid w:val="00593403"/>
    <w:rsid w:val="005944C3"/>
    <w:rsid w:val="0059512E"/>
    <w:rsid w:val="00595571"/>
    <w:rsid w:val="00595B23"/>
    <w:rsid w:val="00597EA5"/>
    <w:rsid w:val="005A0C72"/>
    <w:rsid w:val="005A2A5A"/>
    <w:rsid w:val="005A3B40"/>
    <w:rsid w:val="005A43CF"/>
    <w:rsid w:val="005A64BB"/>
    <w:rsid w:val="005A6D95"/>
    <w:rsid w:val="005A6DD2"/>
    <w:rsid w:val="005B06C1"/>
    <w:rsid w:val="005B1BB2"/>
    <w:rsid w:val="005B1D02"/>
    <w:rsid w:val="005B22B6"/>
    <w:rsid w:val="005B2CE3"/>
    <w:rsid w:val="005B3D55"/>
    <w:rsid w:val="005B3D7A"/>
    <w:rsid w:val="005B44DD"/>
    <w:rsid w:val="005C2704"/>
    <w:rsid w:val="005C385D"/>
    <w:rsid w:val="005C3E26"/>
    <w:rsid w:val="005C543A"/>
    <w:rsid w:val="005C61D7"/>
    <w:rsid w:val="005C7372"/>
    <w:rsid w:val="005C76B5"/>
    <w:rsid w:val="005D02FD"/>
    <w:rsid w:val="005D15AB"/>
    <w:rsid w:val="005D2182"/>
    <w:rsid w:val="005D3438"/>
    <w:rsid w:val="005D3B20"/>
    <w:rsid w:val="005D3B9F"/>
    <w:rsid w:val="005D4243"/>
    <w:rsid w:val="005D6BB9"/>
    <w:rsid w:val="005D74E1"/>
    <w:rsid w:val="005E1FC0"/>
    <w:rsid w:val="005E20F0"/>
    <w:rsid w:val="005E2343"/>
    <w:rsid w:val="005E2668"/>
    <w:rsid w:val="005E3A4E"/>
    <w:rsid w:val="005E4759"/>
    <w:rsid w:val="005E485D"/>
    <w:rsid w:val="005E5C68"/>
    <w:rsid w:val="005E65C0"/>
    <w:rsid w:val="005E7243"/>
    <w:rsid w:val="005E74F3"/>
    <w:rsid w:val="005E7BE5"/>
    <w:rsid w:val="005F02AB"/>
    <w:rsid w:val="005F0390"/>
    <w:rsid w:val="005F1226"/>
    <w:rsid w:val="005F1436"/>
    <w:rsid w:val="005F17C2"/>
    <w:rsid w:val="005F3334"/>
    <w:rsid w:val="005F3CDB"/>
    <w:rsid w:val="005F3EFB"/>
    <w:rsid w:val="005F486F"/>
    <w:rsid w:val="005F5024"/>
    <w:rsid w:val="005F6BAF"/>
    <w:rsid w:val="005F6F89"/>
    <w:rsid w:val="005F718F"/>
    <w:rsid w:val="006010B3"/>
    <w:rsid w:val="006034C8"/>
    <w:rsid w:val="00604656"/>
    <w:rsid w:val="00605431"/>
    <w:rsid w:val="006063B9"/>
    <w:rsid w:val="00606497"/>
    <w:rsid w:val="006072CD"/>
    <w:rsid w:val="00607F7D"/>
    <w:rsid w:val="00611CEA"/>
    <w:rsid w:val="00612023"/>
    <w:rsid w:val="00612C3D"/>
    <w:rsid w:val="00612FBE"/>
    <w:rsid w:val="0061342E"/>
    <w:rsid w:val="0061372F"/>
    <w:rsid w:val="00613E4E"/>
    <w:rsid w:val="00614190"/>
    <w:rsid w:val="00615061"/>
    <w:rsid w:val="006156C1"/>
    <w:rsid w:val="00616BEB"/>
    <w:rsid w:val="006175EF"/>
    <w:rsid w:val="0061770E"/>
    <w:rsid w:val="00617723"/>
    <w:rsid w:val="00617CD3"/>
    <w:rsid w:val="00620A84"/>
    <w:rsid w:val="00620D38"/>
    <w:rsid w:val="00622A99"/>
    <w:rsid w:val="00622E67"/>
    <w:rsid w:val="006233A0"/>
    <w:rsid w:val="00626B57"/>
    <w:rsid w:val="00626EDC"/>
    <w:rsid w:val="00630B1D"/>
    <w:rsid w:val="006344E8"/>
    <w:rsid w:val="00634F16"/>
    <w:rsid w:val="006365B9"/>
    <w:rsid w:val="006400A3"/>
    <w:rsid w:val="00642BE8"/>
    <w:rsid w:val="006455D7"/>
    <w:rsid w:val="00645921"/>
    <w:rsid w:val="00646BCD"/>
    <w:rsid w:val="006470EC"/>
    <w:rsid w:val="0064764F"/>
    <w:rsid w:val="00650718"/>
    <w:rsid w:val="00652DE1"/>
    <w:rsid w:val="00653B29"/>
    <w:rsid w:val="006542D6"/>
    <w:rsid w:val="0065598E"/>
    <w:rsid w:val="00655AF2"/>
    <w:rsid w:val="00655BC5"/>
    <w:rsid w:val="00656157"/>
    <w:rsid w:val="006568BE"/>
    <w:rsid w:val="0066025D"/>
    <w:rsid w:val="0066091A"/>
    <w:rsid w:val="00662DFF"/>
    <w:rsid w:val="00663403"/>
    <w:rsid w:val="006638B1"/>
    <w:rsid w:val="006639E5"/>
    <w:rsid w:val="006649B7"/>
    <w:rsid w:val="00664C87"/>
    <w:rsid w:val="006652D8"/>
    <w:rsid w:val="00666CB5"/>
    <w:rsid w:val="00667460"/>
    <w:rsid w:val="00667724"/>
    <w:rsid w:val="00667DC7"/>
    <w:rsid w:val="006705DB"/>
    <w:rsid w:val="00671A97"/>
    <w:rsid w:val="006746D9"/>
    <w:rsid w:val="00674A9C"/>
    <w:rsid w:val="006766AD"/>
    <w:rsid w:val="00676C94"/>
    <w:rsid w:val="006773EC"/>
    <w:rsid w:val="00677515"/>
    <w:rsid w:val="00677A88"/>
    <w:rsid w:val="00677E07"/>
    <w:rsid w:val="006801D7"/>
    <w:rsid w:val="00680504"/>
    <w:rsid w:val="00681B37"/>
    <w:rsid w:val="00681CD9"/>
    <w:rsid w:val="00683E30"/>
    <w:rsid w:val="0068535B"/>
    <w:rsid w:val="00686436"/>
    <w:rsid w:val="00686C54"/>
    <w:rsid w:val="00687024"/>
    <w:rsid w:val="0069037B"/>
    <w:rsid w:val="00692683"/>
    <w:rsid w:val="00694A08"/>
    <w:rsid w:val="00695D72"/>
    <w:rsid w:val="00695E22"/>
    <w:rsid w:val="006A099B"/>
    <w:rsid w:val="006A2A1F"/>
    <w:rsid w:val="006A5BCC"/>
    <w:rsid w:val="006A6ED3"/>
    <w:rsid w:val="006A6F5E"/>
    <w:rsid w:val="006B1586"/>
    <w:rsid w:val="006B2BCB"/>
    <w:rsid w:val="006B35AE"/>
    <w:rsid w:val="006B4DB3"/>
    <w:rsid w:val="006B5AB7"/>
    <w:rsid w:val="006B6FF5"/>
    <w:rsid w:val="006B7093"/>
    <w:rsid w:val="006B7417"/>
    <w:rsid w:val="006B7705"/>
    <w:rsid w:val="006B77C7"/>
    <w:rsid w:val="006C06D5"/>
    <w:rsid w:val="006C155F"/>
    <w:rsid w:val="006C1569"/>
    <w:rsid w:val="006C1D1F"/>
    <w:rsid w:val="006C1DFF"/>
    <w:rsid w:val="006C4040"/>
    <w:rsid w:val="006C4071"/>
    <w:rsid w:val="006C5C19"/>
    <w:rsid w:val="006C681F"/>
    <w:rsid w:val="006C7134"/>
    <w:rsid w:val="006D0C08"/>
    <w:rsid w:val="006D168A"/>
    <w:rsid w:val="006D2B45"/>
    <w:rsid w:val="006D2F58"/>
    <w:rsid w:val="006D3244"/>
    <w:rsid w:val="006D34AE"/>
    <w:rsid w:val="006D3691"/>
    <w:rsid w:val="006D3A11"/>
    <w:rsid w:val="006D4F80"/>
    <w:rsid w:val="006D608F"/>
    <w:rsid w:val="006D71F1"/>
    <w:rsid w:val="006D77AA"/>
    <w:rsid w:val="006E0CF4"/>
    <w:rsid w:val="006E1110"/>
    <w:rsid w:val="006E13C6"/>
    <w:rsid w:val="006E13F4"/>
    <w:rsid w:val="006E4190"/>
    <w:rsid w:val="006E4353"/>
    <w:rsid w:val="006E544E"/>
    <w:rsid w:val="006E5EF0"/>
    <w:rsid w:val="006E6662"/>
    <w:rsid w:val="006F3563"/>
    <w:rsid w:val="006F39B8"/>
    <w:rsid w:val="006F3C63"/>
    <w:rsid w:val="006F42B9"/>
    <w:rsid w:val="006F45CA"/>
    <w:rsid w:val="006F57C5"/>
    <w:rsid w:val="006F6103"/>
    <w:rsid w:val="00700CE8"/>
    <w:rsid w:val="00700F51"/>
    <w:rsid w:val="007015F5"/>
    <w:rsid w:val="007023AE"/>
    <w:rsid w:val="00702563"/>
    <w:rsid w:val="007036DE"/>
    <w:rsid w:val="00704E00"/>
    <w:rsid w:val="00706A5D"/>
    <w:rsid w:val="00706E41"/>
    <w:rsid w:val="00707140"/>
    <w:rsid w:val="00707257"/>
    <w:rsid w:val="00707449"/>
    <w:rsid w:val="0071005F"/>
    <w:rsid w:val="0071034E"/>
    <w:rsid w:val="0071134B"/>
    <w:rsid w:val="007114FD"/>
    <w:rsid w:val="00711F52"/>
    <w:rsid w:val="00712793"/>
    <w:rsid w:val="007132BD"/>
    <w:rsid w:val="007135B4"/>
    <w:rsid w:val="0071389F"/>
    <w:rsid w:val="00713A97"/>
    <w:rsid w:val="00713B6E"/>
    <w:rsid w:val="0072098C"/>
    <w:rsid w:val="007209E7"/>
    <w:rsid w:val="00723B09"/>
    <w:rsid w:val="00723CB5"/>
    <w:rsid w:val="00726182"/>
    <w:rsid w:val="00727635"/>
    <w:rsid w:val="007309FB"/>
    <w:rsid w:val="00732329"/>
    <w:rsid w:val="007337CA"/>
    <w:rsid w:val="00733D18"/>
    <w:rsid w:val="00734CE4"/>
    <w:rsid w:val="00735123"/>
    <w:rsid w:val="00735BB2"/>
    <w:rsid w:val="00735C13"/>
    <w:rsid w:val="007361F4"/>
    <w:rsid w:val="00736370"/>
    <w:rsid w:val="00737164"/>
    <w:rsid w:val="00741837"/>
    <w:rsid w:val="00743905"/>
    <w:rsid w:val="00743C72"/>
    <w:rsid w:val="00743DBC"/>
    <w:rsid w:val="00744D4F"/>
    <w:rsid w:val="007453E6"/>
    <w:rsid w:val="00745834"/>
    <w:rsid w:val="00746FA0"/>
    <w:rsid w:val="00750228"/>
    <w:rsid w:val="007524E7"/>
    <w:rsid w:val="00753813"/>
    <w:rsid w:val="007543E1"/>
    <w:rsid w:val="00755F52"/>
    <w:rsid w:val="007567E4"/>
    <w:rsid w:val="00756E5B"/>
    <w:rsid w:val="0075771D"/>
    <w:rsid w:val="00757C4C"/>
    <w:rsid w:val="007606DD"/>
    <w:rsid w:val="00760E96"/>
    <w:rsid w:val="00761258"/>
    <w:rsid w:val="0076274F"/>
    <w:rsid w:val="007634D8"/>
    <w:rsid w:val="007639E6"/>
    <w:rsid w:val="00763F4E"/>
    <w:rsid w:val="00766135"/>
    <w:rsid w:val="00767B4A"/>
    <w:rsid w:val="0077031F"/>
    <w:rsid w:val="00770FF8"/>
    <w:rsid w:val="0077309D"/>
    <w:rsid w:val="0077352E"/>
    <w:rsid w:val="00775673"/>
    <w:rsid w:val="00775B49"/>
    <w:rsid w:val="007774EE"/>
    <w:rsid w:val="00781365"/>
    <w:rsid w:val="00781822"/>
    <w:rsid w:val="00781ABF"/>
    <w:rsid w:val="00781EAB"/>
    <w:rsid w:val="00783E30"/>
    <w:rsid w:val="00783F21"/>
    <w:rsid w:val="0078455B"/>
    <w:rsid w:val="00785124"/>
    <w:rsid w:val="00787159"/>
    <w:rsid w:val="00790225"/>
    <w:rsid w:val="0079043A"/>
    <w:rsid w:val="007912AB"/>
    <w:rsid w:val="00791668"/>
    <w:rsid w:val="00791AA1"/>
    <w:rsid w:val="007922C0"/>
    <w:rsid w:val="00793BAC"/>
    <w:rsid w:val="007947E0"/>
    <w:rsid w:val="007952AC"/>
    <w:rsid w:val="00796290"/>
    <w:rsid w:val="00797AE0"/>
    <w:rsid w:val="007A24E9"/>
    <w:rsid w:val="007A2FC3"/>
    <w:rsid w:val="007A3010"/>
    <w:rsid w:val="007A32EC"/>
    <w:rsid w:val="007A3793"/>
    <w:rsid w:val="007A5108"/>
    <w:rsid w:val="007A5F64"/>
    <w:rsid w:val="007A6511"/>
    <w:rsid w:val="007A6B9E"/>
    <w:rsid w:val="007A74DE"/>
    <w:rsid w:val="007B02F2"/>
    <w:rsid w:val="007B0ABC"/>
    <w:rsid w:val="007B0C6C"/>
    <w:rsid w:val="007B0F1C"/>
    <w:rsid w:val="007B0F34"/>
    <w:rsid w:val="007B13DF"/>
    <w:rsid w:val="007B3983"/>
    <w:rsid w:val="007B74E7"/>
    <w:rsid w:val="007B76BE"/>
    <w:rsid w:val="007C0217"/>
    <w:rsid w:val="007C0CA9"/>
    <w:rsid w:val="007C15D9"/>
    <w:rsid w:val="007C1BA2"/>
    <w:rsid w:val="007C2292"/>
    <w:rsid w:val="007C2B48"/>
    <w:rsid w:val="007C445A"/>
    <w:rsid w:val="007C4B10"/>
    <w:rsid w:val="007D0E74"/>
    <w:rsid w:val="007D20E9"/>
    <w:rsid w:val="007D42BE"/>
    <w:rsid w:val="007D4AF7"/>
    <w:rsid w:val="007D7881"/>
    <w:rsid w:val="007D7E3A"/>
    <w:rsid w:val="007E0E10"/>
    <w:rsid w:val="007E1E07"/>
    <w:rsid w:val="007E22BB"/>
    <w:rsid w:val="007E29E1"/>
    <w:rsid w:val="007E381F"/>
    <w:rsid w:val="007E4342"/>
    <w:rsid w:val="007E46A7"/>
    <w:rsid w:val="007E4768"/>
    <w:rsid w:val="007E4876"/>
    <w:rsid w:val="007E5865"/>
    <w:rsid w:val="007E5D98"/>
    <w:rsid w:val="007E600B"/>
    <w:rsid w:val="007E777B"/>
    <w:rsid w:val="007F1D6C"/>
    <w:rsid w:val="007F2070"/>
    <w:rsid w:val="007F2936"/>
    <w:rsid w:val="007F2DB8"/>
    <w:rsid w:val="007F39A7"/>
    <w:rsid w:val="007F43D1"/>
    <w:rsid w:val="007F51C0"/>
    <w:rsid w:val="007F63C1"/>
    <w:rsid w:val="007F733F"/>
    <w:rsid w:val="00800B11"/>
    <w:rsid w:val="00801F15"/>
    <w:rsid w:val="0080234E"/>
    <w:rsid w:val="0080344E"/>
    <w:rsid w:val="00804A3A"/>
    <w:rsid w:val="00805351"/>
    <w:rsid w:val="008053F5"/>
    <w:rsid w:val="008055F6"/>
    <w:rsid w:val="00807AF7"/>
    <w:rsid w:val="00807C59"/>
    <w:rsid w:val="00810198"/>
    <w:rsid w:val="00810A8C"/>
    <w:rsid w:val="00814FFA"/>
    <w:rsid w:val="00815DA8"/>
    <w:rsid w:val="00816750"/>
    <w:rsid w:val="00816C26"/>
    <w:rsid w:val="00817F3B"/>
    <w:rsid w:val="0082194D"/>
    <w:rsid w:val="00821E8D"/>
    <w:rsid w:val="008221F9"/>
    <w:rsid w:val="00824C87"/>
    <w:rsid w:val="00826BC9"/>
    <w:rsid w:val="00826E20"/>
    <w:rsid w:val="00826EF5"/>
    <w:rsid w:val="008277BE"/>
    <w:rsid w:val="00827977"/>
    <w:rsid w:val="00827A16"/>
    <w:rsid w:val="00831693"/>
    <w:rsid w:val="00831B84"/>
    <w:rsid w:val="00832076"/>
    <w:rsid w:val="008334E2"/>
    <w:rsid w:val="00835712"/>
    <w:rsid w:val="00836A82"/>
    <w:rsid w:val="00836E2C"/>
    <w:rsid w:val="00840104"/>
    <w:rsid w:val="00840C1F"/>
    <w:rsid w:val="008411C9"/>
    <w:rsid w:val="008416CA"/>
    <w:rsid w:val="00841FC5"/>
    <w:rsid w:val="00843FAB"/>
    <w:rsid w:val="00844358"/>
    <w:rsid w:val="008445EE"/>
    <w:rsid w:val="008446F1"/>
    <w:rsid w:val="00844821"/>
    <w:rsid w:val="00845709"/>
    <w:rsid w:val="00846411"/>
    <w:rsid w:val="00846F7D"/>
    <w:rsid w:val="00847B6B"/>
    <w:rsid w:val="00852202"/>
    <w:rsid w:val="0085338F"/>
    <w:rsid w:val="00853753"/>
    <w:rsid w:val="008547E8"/>
    <w:rsid w:val="0085642C"/>
    <w:rsid w:val="008567F9"/>
    <w:rsid w:val="00856B7E"/>
    <w:rsid w:val="008576BD"/>
    <w:rsid w:val="008602D5"/>
    <w:rsid w:val="00860374"/>
    <w:rsid w:val="00860463"/>
    <w:rsid w:val="00860DBA"/>
    <w:rsid w:val="008610C1"/>
    <w:rsid w:val="008624A4"/>
    <w:rsid w:val="00863926"/>
    <w:rsid w:val="00864870"/>
    <w:rsid w:val="00865E64"/>
    <w:rsid w:val="00866EC7"/>
    <w:rsid w:val="0087062C"/>
    <w:rsid w:val="00870746"/>
    <w:rsid w:val="00871308"/>
    <w:rsid w:val="0087135C"/>
    <w:rsid w:val="008715FA"/>
    <w:rsid w:val="008722B8"/>
    <w:rsid w:val="0087338C"/>
    <w:rsid w:val="008733DA"/>
    <w:rsid w:val="00873780"/>
    <w:rsid w:val="00873ED9"/>
    <w:rsid w:val="00874795"/>
    <w:rsid w:val="00875C6B"/>
    <w:rsid w:val="0087747D"/>
    <w:rsid w:val="008814B9"/>
    <w:rsid w:val="00881A8A"/>
    <w:rsid w:val="008821DD"/>
    <w:rsid w:val="00883B48"/>
    <w:rsid w:val="00884156"/>
    <w:rsid w:val="008850E4"/>
    <w:rsid w:val="0088650C"/>
    <w:rsid w:val="00890D21"/>
    <w:rsid w:val="00891607"/>
    <w:rsid w:val="00892BB5"/>
    <w:rsid w:val="008932C5"/>
    <w:rsid w:val="00893983"/>
    <w:rsid w:val="008939AB"/>
    <w:rsid w:val="00893B1B"/>
    <w:rsid w:val="00893F28"/>
    <w:rsid w:val="00894951"/>
    <w:rsid w:val="00894B54"/>
    <w:rsid w:val="00895F39"/>
    <w:rsid w:val="00896406"/>
    <w:rsid w:val="008A0956"/>
    <w:rsid w:val="008A0CBD"/>
    <w:rsid w:val="008A12F5"/>
    <w:rsid w:val="008A2243"/>
    <w:rsid w:val="008A520B"/>
    <w:rsid w:val="008A5341"/>
    <w:rsid w:val="008A69DC"/>
    <w:rsid w:val="008A77B8"/>
    <w:rsid w:val="008B1587"/>
    <w:rsid w:val="008B1B01"/>
    <w:rsid w:val="008B2B5F"/>
    <w:rsid w:val="008B2F50"/>
    <w:rsid w:val="008B33FB"/>
    <w:rsid w:val="008B3853"/>
    <w:rsid w:val="008B3AFF"/>
    <w:rsid w:val="008B3BCD"/>
    <w:rsid w:val="008B405D"/>
    <w:rsid w:val="008B4998"/>
    <w:rsid w:val="008B5192"/>
    <w:rsid w:val="008B5F98"/>
    <w:rsid w:val="008B6158"/>
    <w:rsid w:val="008B6DF8"/>
    <w:rsid w:val="008C0BFE"/>
    <w:rsid w:val="008C106C"/>
    <w:rsid w:val="008C10F1"/>
    <w:rsid w:val="008C1593"/>
    <w:rsid w:val="008C1926"/>
    <w:rsid w:val="008C1E99"/>
    <w:rsid w:val="008C3164"/>
    <w:rsid w:val="008C46BD"/>
    <w:rsid w:val="008C64EA"/>
    <w:rsid w:val="008D039F"/>
    <w:rsid w:val="008D0A12"/>
    <w:rsid w:val="008D2324"/>
    <w:rsid w:val="008D31E1"/>
    <w:rsid w:val="008D58D5"/>
    <w:rsid w:val="008D72AA"/>
    <w:rsid w:val="008D7C2C"/>
    <w:rsid w:val="008D7F47"/>
    <w:rsid w:val="008D7F56"/>
    <w:rsid w:val="008E0085"/>
    <w:rsid w:val="008E1245"/>
    <w:rsid w:val="008E133C"/>
    <w:rsid w:val="008E2172"/>
    <w:rsid w:val="008E2AA6"/>
    <w:rsid w:val="008E311B"/>
    <w:rsid w:val="008E31A4"/>
    <w:rsid w:val="008E58A4"/>
    <w:rsid w:val="008E6EC7"/>
    <w:rsid w:val="008E7A4C"/>
    <w:rsid w:val="008F3827"/>
    <w:rsid w:val="008F46E7"/>
    <w:rsid w:val="008F6F0B"/>
    <w:rsid w:val="008F7E09"/>
    <w:rsid w:val="0090024C"/>
    <w:rsid w:val="00900C12"/>
    <w:rsid w:val="00901DA1"/>
    <w:rsid w:val="00904F3B"/>
    <w:rsid w:val="00906257"/>
    <w:rsid w:val="00906C9F"/>
    <w:rsid w:val="00907BA7"/>
    <w:rsid w:val="00907D78"/>
    <w:rsid w:val="0091064E"/>
    <w:rsid w:val="00911AF3"/>
    <w:rsid w:val="00911FC5"/>
    <w:rsid w:val="00912103"/>
    <w:rsid w:val="0091531E"/>
    <w:rsid w:val="00917EA6"/>
    <w:rsid w:val="0092043A"/>
    <w:rsid w:val="00920978"/>
    <w:rsid w:val="009227D5"/>
    <w:rsid w:val="009267AC"/>
    <w:rsid w:val="009307BC"/>
    <w:rsid w:val="00931A10"/>
    <w:rsid w:val="009345DC"/>
    <w:rsid w:val="00934B20"/>
    <w:rsid w:val="00935623"/>
    <w:rsid w:val="0093584D"/>
    <w:rsid w:val="009363E6"/>
    <w:rsid w:val="00937381"/>
    <w:rsid w:val="009422F6"/>
    <w:rsid w:val="00942BD7"/>
    <w:rsid w:val="00942C84"/>
    <w:rsid w:val="00944289"/>
    <w:rsid w:val="0094429D"/>
    <w:rsid w:val="00945389"/>
    <w:rsid w:val="009474EC"/>
    <w:rsid w:val="00947757"/>
    <w:rsid w:val="00947967"/>
    <w:rsid w:val="00947DB4"/>
    <w:rsid w:val="009510FE"/>
    <w:rsid w:val="00951F6E"/>
    <w:rsid w:val="00953578"/>
    <w:rsid w:val="00954C04"/>
    <w:rsid w:val="00954EC4"/>
    <w:rsid w:val="009551FE"/>
    <w:rsid w:val="00955201"/>
    <w:rsid w:val="00960DA1"/>
    <w:rsid w:val="009613D2"/>
    <w:rsid w:val="00965200"/>
    <w:rsid w:val="00965570"/>
    <w:rsid w:val="00965ABD"/>
    <w:rsid w:val="009667B9"/>
    <w:rsid w:val="009668B3"/>
    <w:rsid w:val="00970077"/>
    <w:rsid w:val="00970DAB"/>
    <w:rsid w:val="00971471"/>
    <w:rsid w:val="0098093D"/>
    <w:rsid w:val="00981C64"/>
    <w:rsid w:val="009849C2"/>
    <w:rsid w:val="00984D24"/>
    <w:rsid w:val="009858EB"/>
    <w:rsid w:val="0099021E"/>
    <w:rsid w:val="009902F4"/>
    <w:rsid w:val="0099542E"/>
    <w:rsid w:val="009A02C7"/>
    <w:rsid w:val="009A0BE4"/>
    <w:rsid w:val="009A2625"/>
    <w:rsid w:val="009A2BC8"/>
    <w:rsid w:val="009A30EE"/>
    <w:rsid w:val="009A3795"/>
    <w:rsid w:val="009A3A93"/>
    <w:rsid w:val="009A3F47"/>
    <w:rsid w:val="009A4380"/>
    <w:rsid w:val="009A4457"/>
    <w:rsid w:val="009A4A1A"/>
    <w:rsid w:val="009A4EBC"/>
    <w:rsid w:val="009A5F72"/>
    <w:rsid w:val="009A7B8D"/>
    <w:rsid w:val="009A7F99"/>
    <w:rsid w:val="009B0046"/>
    <w:rsid w:val="009B4E52"/>
    <w:rsid w:val="009B50FF"/>
    <w:rsid w:val="009B65E9"/>
    <w:rsid w:val="009C1440"/>
    <w:rsid w:val="009C18BF"/>
    <w:rsid w:val="009C1A43"/>
    <w:rsid w:val="009C2107"/>
    <w:rsid w:val="009C5D9E"/>
    <w:rsid w:val="009C60DB"/>
    <w:rsid w:val="009C785B"/>
    <w:rsid w:val="009D2C3E"/>
    <w:rsid w:val="009D2EBF"/>
    <w:rsid w:val="009D37C7"/>
    <w:rsid w:val="009D3B9D"/>
    <w:rsid w:val="009D4363"/>
    <w:rsid w:val="009D4405"/>
    <w:rsid w:val="009D4A71"/>
    <w:rsid w:val="009D5C25"/>
    <w:rsid w:val="009D6006"/>
    <w:rsid w:val="009D6579"/>
    <w:rsid w:val="009E0625"/>
    <w:rsid w:val="009E1C8E"/>
    <w:rsid w:val="009E1F81"/>
    <w:rsid w:val="009E3034"/>
    <w:rsid w:val="009E549F"/>
    <w:rsid w:val="009E6374"/>
    <w:rsid w:val="009E6491"/>
    <w:rsid w:val="009E6838"/>
    <w:rsid w:val="009E74A4"/>
    <w:rsid w:val="009E763F"/>
    <w:rsid w:val="009E7DF9"/>
    <w:rsid w:val="009F0886"/>
    <w:rsid w:val="009F1634"/>
    <w:rsid w:val="009F28A8"/>
    <w:rsid w:val="009F473E"/>
    <w:rsid w:val="009F5441"/>
    <w:rsid w:val="009F54B5"/>
    <w:rsid w:val="009F682A"/>
    <w:rsid w:val="009F70E0"/>
    <w:rsid w:val="00A000B9"/>
    <w:rsid w:val="00A0019D"/>
    <w:rsid w:val="00A00F9A"/>
    <w:rsid w:val="00A01172"/>
    <w:rsid w:val="00A013F0"/>
    <w:rsid w:val="00A01A20"/>
    <w:rsid w:val="00A022BE"/>
    <w:rsid w:val="00A027D9"/>
    <w:rsid w:val="00A03EDE"/>
    <w:rsid w:val="00A03F7E"/>
    <w:rsid w:val="00A06407"/>
    <w:rsid w:val="00A06900"/>
    <w:rsid w:val="00A0764C"/>
    <w:rsid w:val="00A07B4B"/>
    <w:rsid w:val="00A10A2F"/>
    <w:rsid w:val="00A110A5"/>
    <w:rsid w:val="00A11B6E"/>
    <w:rsid w:val="00A11C96"/>
    <w:rsid w:val="00A1593B"/>
    <w:rsid w:val="00A16621"/>
    <w:rsid w:val="00A1768F"/>
    <w:rsid w:val="00A17E63"/>
    <w:rsid w:val="00A203EE"/>
    <w:rsid w:val="00A20B3A"/>
    <w:rsid w:val="00A214DE"/>
    <w:rsid w:val="00A219A8"/>
    <w:rsid w:val="00A24C95"/>
    <w:rsid w:val="00A2599A"/>
    <w:rsid w:val="00A25D94"/>
    <w:rsid w:val="00A26094"/>
    <w:rsid w:val="00A26BC8"/>
    <w:rsid w:val="00A301BF"/>
    <w:rsid w:val="00A302B2"/>
    <w:rsid w:val="00A31155"/>
    <w:rsid w:val="00A31C0B"/>
    <w:rsid w:val="00A331B4"/>
    <w:rsid w:val="00A3484E"/>
    <w:rsid w:val="00A356D3"/>
    <w:rsid w:val="00A36349"/>
    <w:rsid w:val="00A36ADA"/>
    <w:rsid w:val="00A438D8"/>
    <w:rsid w:val="00A439E5"/>
    <w:rsid w:val="00A44113"/>
    <w:rsid w:val="00A46467"/>
    <w:rsid w:val="00A464F7"/>
    <w:rsid w:val="00A465EB"/>
    <w:rsid w:val="00A46F40"/>
    <w:rsid w:val="00A471C8"/>
    <w:rsid w:val="00A473F5"/>
    <w:rsid w:val="00A47D22"/>
    <w:rsid w:val="00A47FBD"/>
    <w:rsid w:val="00A5063B"/>
    <w:rsid w:val="00A5153C"/>
    <w:rsid w:val="00A51F9D"/>
    <w:rsid w:val="00A52991"/>
    <w:rsid w:val="00A52C55"/>
    <w:rsid w:val="00A53DE6"/>
    <w:rsid w:val="00A5416A"/>
    <w:rsid w:val="00A54192"/>
    <w:rsid w:val="00A54474"/>
    <w:rsid w:val="00A56135"/>
    <w:rsid w:val="00A565A9"/>
    <w:rsid w:val="00A5701D"/>
    <w:rsid w:val="00A573DB"/>
    <w:rsid w:val="00A5793B"/>
    <w:rsid w:val="00A62817"/>
    <w:rsid w:val="00A62A6F"/>
    <w:rsid w:val="00A62CD6"/>
    <w:rsid w:val="00A639F4"/>
    <w:rsid w:val="00A67482"/>
    <w:rsid w:val="00A676DD"/>
    <w:rsid w:val="00A6783A"/>
    <w:rsid w:val="00A71DB4"/>
    <w:rsid w:val="00A753FA"/>
    <w:rsid w:val="00A75455"/>
    <w:rsid w:val="00A75CC1"/>
    <w:rsid w:val="00A80584"/>
    <w:rsid w:val="00A81A32"/>
    <w:rsid w:val="00A82C92"/>
    <w:rsid w:val="00A835BD"/>
    <w:rsid w:val="00A83A83"/>
    <w:rsid w:val="00A8442F"/>
    <w:rsid w:val="00A85077"/>
    <w:rsid w:val="00A852A0"/>
    <w:rsid w:val="00A853BA"/>
    <w:rsid w:val="00A8556F"/>
    <w:rsid w:val="00A87B14"/>
    <w:rsid w:val="00A87CCD"/>
    <w:rsid w:val="00A91A29"/>
    <w:rsid w:val="00A930FA"/>
    <w:rsid w:val="00A93534"/>
    <w:rsid w:val="00A93555"/>
    <w:rsid w:val="00A9360A"/>
    <w:rsid w:val="00A9450D"/>
    <w:rsid w:val="00A95669"/>
    <w:rsid w:val="00A95ABA"/>
    <w:rsid w:val="00A96678"/>
    <w:rsid w:val="00A96C01"/>
    <w:rsid w:val="00A96F35"/>
    <w:rsid w:val="00A97B15"/>
    <w:rsid w:val="00AA0238"/>
    <w:rsid w:val="00AA04B6"/>
    <w:rsid w:val="00AA115C"/>
    <w:rsid w:val="00AA1E11"/>
    <w:rsid w:val="00AA3E0A"/>
    <w:rsid w:val="00AA42D5"/>
    <w:rsid w:val="00AA6707"/>
    <w:rsid w:val="00AA6E03"/>
    <w:rsid w:val="00AB0E9B"/>
    <w:rsid w:val="00AB2727"/>
    <w:rsid w:val="00AB2FAB"/>
    <w:rsid w:val="00AB361E"/>
    <w:rsid w:val="00AB3F3B"/>
    <w:rsid w:val="00AB4521"/>
    <w:rsid w:val="00AB5C14"/>
    <w:rsid w:val="00AB62F3"/>
    <w:rsid w:val="00AB63FF"/>
    <w:rsid w:val="00AB6480"/>
    <w:rsid w:val="00AB7DCF"/>
    <w:rsid w:val="00AC10C7"/>
    <w:rsid w:val="00AC1960"/>
    <w:rsid w:val="00AC1EE7"/>
    <w:rsid w:val="00AC2337"/>
    <w:rsid w:val="00AC333F"/>
    <w:rsid w:val="00AC4B38"/>
    <w:rsid w:val="00AC585C"/>
    <w:rsid w:val="00AC5E58"/>
    <w:rsid w:val="00AC7435"/>
    <w:rsid w:val="00AC7866"/>
    <w:rsid w:val="00AD1925"/>
    <w:rsid w:val="00AD1BD9"/>
    <w:rsid w:val="00AD1C0F"/>
    <w:rsid w:val="00AD4CCE"/>
    <w:rsid w:val="00AE067D"/>
    <w:rsid w:val="00AE1A42"/>
    <w:rsid w:val="00AE24DA"/>
    <w:rsid w:val="00AE2E1A"/>
    <w:rsid w:val="00AE3BE1"/>
    <w:rsid w:val="00AE407D"/>
    <w:rsid w:val="00AE7AD9"/>
    <w:rsid w:val="00AF1181"/>
    <w:rsid w:val="00AF1259"/>
    <w:rsid w:val="00AF2F79"/>
    <w:rsid w:val="00AF3642"/>
    <w:rsid w:val="00AF41A5"/>
    <w:rsid w:val="00AF4653"/>
    <w:rsid w:val="00AF46A5"/>
    <w:rsid w:val="00AF4998"/>
    <w:rsid w:val="00AF6038"/>
    <w:rsid w:val="00AF615C"/>
    <w:rsid w:val="00AF7392"/>
    <w:rsid w:val="00AF77C3"/>
    <w:rsid w:val="00AF7DB7"/>
    <w:rsid w:val="00B0032B"/>
    <w:rsid w:val="00B01513"/>
    <w:rsid w:val="00B017B8"/>
    <w:rsid w:val="00B01988"/>
    <w:rsid w:val="00B019E8"/>
    <w:rsid w:val="00B0299B"/>
    <w:rsid w:val="00B03E6D"/>
    <w:rsid w:val="00B04652"/>
    <w:rsid w:val="00B05F6C"/>
    <w:rsid w:val="00B07194"/>
    <w:rsid w:val="00B1034F"/>
    <w:rsid w:val="00B10D02"/>
    <w:rsid w:val="00B12FA2"/>
    <w:rsid w:val="00B14BE5"/>
    <w:rsid w:val="00B201E2"/>
    <w:rsid w:val="00B21F24"/>
    <w:rsid w:val="00B225D8"/>
    <w:rsid w:val="00B228D5"/>
    <w:rsid w:val="00B2362C"/>
    <w:rsid w:val="00B23FFA"/>
    <w:rsid w:val="00B24180"/>
    <w:rsid w:val="00B25294"/>
    <w:rsid w:val="00B252A6"/>
    <w:rsid w:val="00B267E8"/>
    <w:rsid w:val="00B27AD0"/>
    <w:rsid w:val="00B31471"/>
    <w:rsid w:val="00B31796"/>
    <w:rsid w:val="00B32CF0"/>
    <w:rsid w:val="00B360B8"/>
    <w:rsid w:val="00B36936"/>
    <w:rsid w:val="00B37384"/>
    <w:rsid w:val="00B37BC3"/>
    <w:rsid w:val="00B37F9C"/>
    <w:rsid w:val="00B40D0B"/>
    <w:rsid w:val="00B4120E"/>
    <w:rsid w:val="00B42AA3"/>
    <w:rsid w:val="00B43AAF"/>
    <w:rsid w:val="00B43AC1"/>
    <w:rsid w:val="00B443E4"/>
    <w:rsid w:val="00B479AC"/>
    <w:rsid w:val="00B47BD8"/>
    <w:rsid w:val="00B5192C"/>
    <w:rsid w:val="00B51BCE"/>
    <w:rsid w:val="00B52140"/>
    <w:rsid w:val="00B542F7"/>
    <w:rsid w:val="00B5484D"/>
    <w:rsid w:val="00B563EA"/>
    <w:rsid w:val="00B56CDF"/>
    <w:rsid w:val="00B57BAC"/>
    <w:rsid w:val="00B605F8"/>
    <w:rsid w:val="00B60E51"/>
    <w:rsid w:val="00B61410"/>
    <w:rsid w:val="00B61709"/>
    <w:rsid w:val="00B62C73"/>
    <w:rsid w:val="00B63A54"/>
    <w:rsid w:val="00B675C4"/>
    <w:rsid w:val="00B67914"/>
    <w:rsid w:val="00B70196"/>
    <w:rsid w:val="00B7036B"/>
    <w:rsid w:val="00B703BE"/>
    <w:rsid w:val="00B71E42"/>
    <w:rsid w:val="00B748CD"/>
    <w:rsid w:val="00B76E12"/>
    <w:rsid w:val="00B77B59"/>
    <w:rsid w:val="00B77D18"/>
    <w:rsid w:val="00B804DF"/>
    <w:rsid w:val="00B8313A"/>
    <w:rsid w:val="00B83ACB"/>
    <w:rsid w:val="00B8618D"/>
    <w:rsid w:val="00B863B0"/>
    <w:rsid w:val="00B87EAC"/>
    <w:rsid w:val="00B93503"/>
    <w:rsid w:val="00B94F59"/>
    <w:rsid w:val="00B95AEA"/>
    <w:rsid w:val="00BA0848"/>
    <w:rsid w:val="00BA0D81"/>
    <w:rsid w:val="00BA157E"/>
    <w:rsid w:val="00BA2DBB"/>
    <w:rsid w:val="00BA31E8"/>
    <w:rsid w:val="00BA47BE"/>
    <w:rsid w:val="00BA4A4F"/>
    <w:rsid w:val="00BA55E0"/>
    <w:rsid w:val="00BA61C5"/>
    <w:rsid w:val="00BA68C0"/>
    <w:rsid w:val="00BA6BD4"/>
    <w:rsid w:val="00BA6C7A"/>
    <w:rsid w:val="00BB06C9"/>
    <w:rsid w:val="00BB0CE5"/>
    <w:rsid w:val="00BB17D1"/>
    <w:rsid w:val="00BB3752"/>
    <w:rsid w:val="00BB431B"/>
    <w:rsid w:val="00BB5C5F"/>
    <w:rsid w:val="00BB6688"/>
    <w:rsid w:val="00BB730B"/>
    <w:rsid w:val="00BC02F8"/>
    <w:rsid w:val="00BC0BB8"/>
    <w:rsid w:val="00BC26D4"/>
    <w:rsid w:val="00BC2967"/>
    <w:rsid w:val="00BC3434"/>
    <w:rsid w:val="00BC3826"/>
    <w:rsid w:val="00BC3AC6"/>
    <w:rsid w:val="00BC4201"/>
    <w:rsid w:val="00BC4DE7"/>
    <w:rsid w:val="00BC59FC"/>
    <w:rsid w:val="00BD0343"/>
    <w:rsid w:val="00BD1FA6"/>
    <w:rsid w:val="00BD27CB"/>
    <w:rsid w:val="00BD3391"/>
    <w:rsid w:val="00BD40BF"/>
    <w:rsid w:val="00BD520F"/>
    <w:rsid w:val="00BD5654"/>
    <w:rsid w:val="00BD67A9"/>
    <w:rsid w:val="00BD6BDB"/>
    <w:rsid w:val="00BD7B8E"/>
    <w:rsid w:val="00BE0C80"/>
    <w:rsid w:val="00BE161C"/>
    <w:rsid w:val="00BE18D7"/>
    <w:rsid w:val="00BE22F5"/>
    <w:rsid w:val="00BE514E"/>
    <w:rsid w:val="00BE5E80"/>
    <w:rsid w:val="00BE6249"/>
    <w:rsid w:val="00BF19F4"/>
    <w:rsid w:val="00BF1D8A"/>
    <w:rsid w:val="00BF2A42"/>
    <w:rsid w:val="00BF3204"/>
    <w:rsid w:val="00BF482F"/>
    <w:rsid w:val="00BF6BA1"/>
    <w:rsid w:val="00BF753B"/>
    <w:rsid w:val="00C0364F"/>
    <w:rsid w:val="00C03D8C"/>
    <w:rsid w:val="00C04636"/>
    <w:rsid w:val="00C05433"/>
    <w:rsid w:val="00C055EC"/>
    <w:rsid w:val="00C061A4"/>
    <w:rsid w:val="00C06584"/>
    <w:rsid w:val="00C06E6F"/>
    <w:rsid w:val="00C07710"/>
    <w:rsid w:val="00C10DC9"/>
    <w:rsid w:val="00C10F66"/>
    <w:rsid w:val="00C1153F"/>
    <w:rsid w:val="00C11E1B"/>
    <w:rsid w:val="00C120E9"/>
    <w:rsid w:val="00C128CC"/>
    <w:rsid w:val="00C12FB3"/>
    <w:rsid w:val="00C13308"/>
    <w:rsid w:val="00C1384C"/>
    <w:rsid w:val="00C15136"/>
    <w:rsid w:val="00C15760"/>
    <w:rsid w:val="00C17341"/>
    <w:rsid w:val="00C224A2"/>
    <w:rsid w:val="00C22D72"/>
    <w:rsid w:val="00C2313C"/>
    <w:rsid w:val="00C247B5"/>
    <w:rsid w:val="00C24EEF"/>
    <w:rsid w:val="00C25AFE"/>
    <w:rsid w:val="00C25CF6"/>
    <w:rsid w:val="00C267C2"/>
    <w:rsid w:val="00C26C36"/>
    <w:rsid w:val="00C27F84"/>
    <w:rsid w:val="00C3019D"/>
    <w:rsid w:val="00C32768"/>
    <w:rsid w:val="00C32B38"/>
    <w:rsid w:val="00C3330D"/>
    <w:rsid w:val="00C34AF6"/>
    <w:rsid w:val="00C351E5"/>
    <w:rsid w:val="00C358B6"/>
    <w:rsid w:val="00C35928"/>
    <w:rsid w:val="00C368CE"/>
    <w:rsid w:val="00C3766E"/>
    <w:rsid w:val="00C3789A"/>
    <w:rsid w:val="00C427BF"/>
    <w:rsid w:val="00C431DF"/>
    <w:rsid w:val="00C4402C"/>
    <w:rsid w:val="00C456BD"/>
    <w:rsid w:val="00C46584"/>
    <w:rsid w:val="00C47792"/>
    <w:rsid w:val="00C512AF"/>
    <w:rsid w:val="00C530DC"/>
    <w:rsid w:val="00C5350D"/>
    <w:rsid w:val="00C53907"/>
    <w:rsid w:val="00C53BE7"/>
    <w:rsid w:val="00C54482"/>
    <w:rsid w:val="00C56B76"/>
    <w:rsid w:val="00C6123C"/>
    <w:rsid w:val="00C617FB"/>
    <w:rsid w:val="00C61A8C"/>
    <w:rsid w:val="00C6311A"/>
    <w:rsid w:val="00C63E14"/>
    <w:rsid w:val="00C64080"/>
    <w:rsid w:val="00C64BE9"/>
    <w:rsid w:val="00C652D1"/>
    <w:rsid w:val="00C65AAC"/>
    <w:rsid w:val="00C6647C"/>
    <w:rsid w:val="00C7084D"/>
    <w:rsid w:val="00C7315E"/>
    <w:rsid w:val="00C7381B"/>
    <w:rsid w:val="00C746F0"/>
    <w:rsid w:val="00C75895"/>
    <w:rsid w:val="00C76EFC"/>
    <w:rsid w:val="00C80FF2"/>
    <w:rsid w:val="00C81A01"/>
    <w:rsid w:val="00C824FD"/>
    <w:rsid w:val="00C828FE"/>
    <w:rsid w:val="00C82E55"/>
    <w:rsid w:val="00C83C9F"/>
    <w:rsid w:val="00C912A9"/>
    <w:rsid w:val="00C91AEA"/>
    <w:rsid w:val="00C92236"/>
    <w:rsid w:val="00C92365"/>
    <w:rsid w:val="00C94466"/>
    <w:rsid w:val="00C94840"/>
    <w:rsid w:val="00C966B5"/>
    <w:rsid w:val="00C979DE"/>
    <w:rsid w:val="00CA0C95"/>
    <w:rsid w:val="00CA1AB2"/>
    <w:rsid w:val="00CA1E69"/>
    <w:rsid w:val="00CA36E1"/>
    <w:rsid w:val="00CA3E3D"/>
    <w:rsid w:val="00CA4222"/>
    <w:rsid w:val="00CA4EE3"/>
    <w:rsid w:val="00CA59CC"/>
    <w:rsid w:val="00CB027F"/>
    <w:rsid w:val="00CB02BB"/>
    <w:rsid w:val="00CB294D"/>
    <w:rsid w:val="00CB3C6B"/>
    <w:rsid w:val="00CB5CE4"/>
    <w:rsid w:val="00CB64C2"/>
    <w:rsid w:val="00CB7191"/>
    <w:rsid w:val="00CB7F01"/>
    <w:rsid w:val="00CC0011"/>
    <w:rsid w:val="00CC0EBB"/>
    <w:rsid w:val="00CC1694"/>
    <w:rsid w:val="00CC1A60"/>
    <w:rsid w:val="00CC257A"/>
    <w:rsid w:val="00CC45C0"/>
    <w:rsid w:val="00CC6297"/>
    <w:rsid w:val="00CC7690"/>
    <w:rsid w:val="00CC7D33"/>
    <w:rsid w:val="00CD01CA"/>
    <w:rsid w:val="00CD14C5"/>
    <w:rsid w:val="00CD154F"/>
    <w:rsid w:val="00CD1701"/>
    <w:rsid w:val="00CD1986"/>
    <w:rsid w:val="00CD1CAE"/>
    <w:rsid w:val="00CD2C9E"/>
    <w:rsid w:val="00CD3715"/>
    <w:rsid w:val="00CD4A6D"/>
    <w:rsid w:val="00CD5470"/>
    <w:rsid w:val="00CD54BF"/>
    <w:rsid w:val="00CD5A49"/>
    <w:rsid w:val="00CD6B4F"/>
    <w:rsid w:val="00CD6ECC"/>
    <w:rsid w:val="00CD7DC8"/>
    <w:rsid w:val="00CE1CF6"/>
    <w:rsid w:val="00CE2C95"/>
    <w:rsid w:val="00CE3E29"/>
    <w:rsid w:val="00CE42F9"/>
    <w:rsid w:val="00CE4D5C"/>
    <w:rsid w:val="00CE58BD"/>
    <w:rsid w:val="00CE5DB5"/>
    <w:rsid w:val="00CE686B"/>
    <w:rsid w:val="00CE74C0"/>
    <w:rsid w:val="00CE7830"/>
    <w:rsid w:val="00CF05DA"/>
    <w:rsid w:val="00CF2E0A"/>
    <w:rsid w:val="00CF4904"/>
    <w:rsid w:val="00CF58EB"/>
    <w:rsid w:val="00CF5908"/>
    <w:rsid w:val="00CF6FEC"/>
    <w:rsid w:val="00CF7613"/>
    <w:rsid w:val="00D0106E"/>
    <w:rsid w:val="00D0124A"/>
    <w:rsid w:val="00D03419"/>
    <w:rsid w:val="00D0480F"/>
    <w:rsid w:val="00D04874"/>
    <w:rsid w:val="00D06383"/>
    <w:rsid w:val="00D066E7"/>
    <w:rsid w:val="00D1119C"/>
    <w:rsid w:val="00D113FE"/>
    <w:rsid w:val="00D11713"/>
    <w:rsid w:val="00D127C5"/>
    <w:rsid w:val="00D12969"/>
    <w:rsid w:val="00D12D5D"/>
    <w:rsid w:val="00D209CA"/>
    <w:rsid w:val="00D20B8E"/>
    <w:rsid w:val="00D20BCE"/>
    <w:rsid w:val="00D20E85"/>
    <w:rsid w:val="00D21DB0"/>
    <w:rsid w:val="00D2263C"/>
    <w:rsid w:val="00D23111"/>
    <w:rsid w:val="00D24615"/>
    <w:rsid w:val="00D25915"/>
    <w:rsid w:val="00D303AD"/>
    <w:rsid w:val="00D31B61"/>
    <w:rsid w:val="00D33177"/>
    <w:rsid w:val="00D33A60"/>
    <w:rsid w:val="00D33B1E"/>
    <w:rsid w:val="00D3629B"/>
    <w:rsid w:val="00D37842"/>
    <w:rsid w:val="00D40D2E"/>
    <w:rsid w:val="00D42DC2"/>
    <w:rsid w:val="00D4302B"/>
    <w:rsid w:val="00D468E9"/>
    <w:rsid w:val="00D46FF1"/>
    <w:rsid w:val="00D526C5"/>
    <w:rsid w:val="00D537E1"/>
    <w:rsid w:val="00D553C1"/>
    <w:rsid w:val="00D55BB2"/>
    <w:rsid w:val="00D573C5"/>
    <w:rsid w:val="00D605F4"/>
    <w:rsid w:val="00D608B1"/>
    <w:rsid w:val="00D6091A"/>
    <w:rsid w:val="00D62918"/>
    <w:rsid w:val="00D64855"/>
    <w:rsid w:val="00D650B3"/>
    <w:rsid w:val="00D6605A"/>
    <w:rsid w:val="00D6695F"/>
    <w:rsid w:val="00D66C2E"/>
    <w:rsid w:val="00D70FFA"/>
    <w:rsid w:val="00D736CB"/>
    <w:rsid w:val="00D737A4"/>
    <w:rsid w:val="00D738EA"/>
    <w:rsid w:val="00D75644"/>
    <w:rsid w:val="00D77353"/>
    <w:rsid w:val="00D80A81"/>
    <w:rsid w:val="00D81152"/>
    <w:rsid w:val="00D81656"/>
    <w:rsid w:val="00D8341D"/>
    <w:rsid w:val="00D83D87"/>
    <w:rsid w:val="00D84A6D"/>
    <w:rsid w:val="00D84A88"/>
    <w:rsid w:val="00D8547F"/>
    <w:rsid w:val="00D86579"/>
    <w:rsid w:val="00D867C3"/>
    <w:rsid w:val="00D86A30"/>
    <w:rsid w:val="00D9034D"/>
    <w:rsid w:val="00D91824"/>
    <w:rsid w:val="00D9367D"/>
    <w:rsid w:val="00D936E0"/>
    <w:rsid w:val="00D93D90"/>
    <w:rsid w:val="00D94940"/>
    <w:rsid w:val="00D95815"/>
    <w:rsid w:val="00D97BB7"/>
    <w:rsid w:val="00D97CB4"/>
    <w:rsid w:val="00D97DD4"/>
    <w:rsid w:val="00DA3160"/>
    <w:rsid w:val="00DA370E"/>
    <w:rsid w:val="00DA425A"/>
    <w:rsid w:val="00DA5A8A"/>
    <w:rsid w:val="00DA6531"/>
    <w:rsid w:val="00DA67BD"/>
    <w:rsid w:val="00DA6A45"/>
    <w:rsid w:val="00DA6D2E"/>
    <w:rsid w:val="00DA7634"/>
    <w:rsid w:val="00DA76D3"/>
    <w:rsid w:val="00DB0872"/>
    <w:rsid w:val="00DB0DF4"/>
    <w:rsid w:val="00DB1170"/>
    <w:rsid w:val="00DB14A5"/>
    <w:rsid w:val="00DB1758"/>
    <w:rsid w:val="00DB1A77"/>
    <w:rsid w:val="00DB26CD"/>
    <w:rsid w:val="00DB441C"/>
    <w:rsid w:val="00DB44AF"/>
    <w:rsid w:val="00DB4E9B"/>
    <w:rsid w:val="00DB5FD7"/>
    <w:rsid w:val="00DC1F58"/>
    <w:rsid w:val="00DC339B"/>
    <w:rsid w:val="00DC3AC4"/>
    <w:rsid w:val="00DC3C34"/>
    <w:rsid w:val="00DC5193"/>
    <w:rsid w:val="00DC5D40"/>
    <w:rsid w:val="00DC60B2"/>
    <w:rsid w:val="00DC6746"/>
    <w:rsid w:val="00DC69A7"/>
    <w:rsid w:val="00DD0172"/>
    <w:rsid w:val="00DD1EA4"/>
    <w:rsid w:val="00DD30E9"/>
    <w:rsid w:val="00DD3666"/>
    <w:rsid w:val="00DD3CC9"/>
    <w:rsid w:val="00DD4BC0"/>
    <w:rsid w:val="00DD4F47"/>
    <w:rsid w:val="00DD56F3"/>
    <w:rsid w:val="00DD7FBB"/>
    <w:rsid w:val="00DE0965"/>
    <w:rsid w:val="00DE0A15"/>
    <w:rsid w:val="00DE0B9F"/>
    <w:rsid w:val="00DE2A9E"/>
    <w:rsid w:val="00DE396C"/>
    <w:rsid w:val="00DE3AF5"/>
    <w:rsid w:val="00DE4238"/>
    <w:rsid w:val="00DE657F"/>
    <w:rsid w:val="00DE714E"/>
    <w:rsid w:val="00DE7CEB"/>
    <w:rsid w:val="00DE7D94"/>
    <w:rsid w:val="00DF1106"/>
    <w:rsid w:val="00DF1218"/>
    <w:rsid w:val="00DF381C"/>
    <w:rsid w:val="00DF50BD"/>
    <w:rsid w:val="00DF537F"/>
    <w:rsid w:val="00DF6462"/>
    <w:rsid w:val="00DF7256"/>
    <w:rsid w:val="00E02FA0"/>
    <w:rsid w:val="00E036DC"/>
    <w:rsid w:val="00E048AC"/>
    <w:rsid w:val="00E05D75"/>
    <w:rsid w:val="00E10454"/>
    <w:rsid w:val="00E112E5"/>
    <w:rsid w:val="00E122D8"/>
    <w:rsid w:val="00E12CC8"/>
    <w:rsid w:val="00E12F13"/>
    <w:rsid w:val="00E13FBF"/>
    <w:rsid w:val="00E14058"/>
    <w:rsid w:val="00E15108"/>
    <w:rsid w:val="00E15352"/>
    <w:rsid w:val="00E16FEE"/>
    <w:rsid w:val="00E1707C"/>
    <w:rsid w:val="00E20140"/>
    <w:rsid w:val="00E21CC7"/>
    <w:rsid w:val="00E23141"/>
    <w:rsid w:val="00E23667"/>
    <w:rsid w:val="00E23DF4"/>
    <w:rsid w:val="00E244AF"/>
    <w:rsid w:val="00E24D9E"/>
    <w:rsid w:val="00E25849"/>
    <w:rsid w:val="00E25D7C"/>
    <w:rsid w:val="00E261FF"/>
    <w:rsid w:val="00E26C33"/>
    <w:rsid w:val="00E26C90"/>
    <w:rsid w:val="00E275A4"/>
    <w:rsid w:val="00E30D4D"/>
    <w:rsid w:val="00E313C9"/>
    <w:rsid w:val="00E3197E"/>
    <w:rsid w:val="00E34130"/>
    <w:rsid w:val="00E342F8"/>
    <w:rsid w:val="00E350FE"/>
    <w:rsid w:val="00E351ED"/>
    <w:rsid w:val="00E36037"/>
    <w:rsid w:val="00E364EC"/>
    <w:rsid w:val="00E36D53"/>
    <w:rsid w:val="00E40A6E"/>
    <w:rsid w:val="00E429C5"/>
    <w:rsid w:val="00E42CED"/>
    <w:rsid w:val="00E44580"/>
    <w:rsid w:val="00E44C22"/>
    <w:rsid w:val="00E45CE6"/>
    <w:rsid w:val="00E464FB"/>
    <w:rsid w:val="00E47634"/>
    <w:rsid w:val="00E50A63"/>
    <w:rsid w:val="00E524A7"/>
    <w:rsid w:val="00E53B53"/>
    <w:rsid w:val="00E54248"/>
    <w:rsid w:val="00E54C2A"/>
    <w:rsid w:val="00E564C9"/>
    <w:rsid w:val="00E57470"/>
    <w:rsid w:val="00E57B0C"/>
    <w:rsid w:val="00E6034B"/>
    <w:rsid w:val="00E61E3A"/>
    <w:rsid w:val="00E64419"/>
    <w:rsid w:val="00E644B3"/>
    <w:rsid w:val="00E6453F"/>
    <w:rsid w:val="00E6549E"/>
    <w:rsid w:val="00E65EDE"/>
    <w:rsid w:val="00E66007"/>
    <w:rsid w:val="00E66848"/>
    <w:rsid w:val="00E66FF0"/>
    <w:rsid w:val="00E70312"/>
    <w:rsid w:val="00E70424"/>
    <w:rsid w:val="00E70575"/>
    <w:rsid w:val="00E70F81"/>
    <w:rsid w:val="00E712BD"/>
    <w:rsid w:val="00E72146"/>
    <w:rsid w:val="00E7230C"/>
    <w:rsid w:val="00E73DDE"/>
    <w:rsid w:val="00E73FB0"/>
    <w:rsid w:val="00E77055"/>
    <w:rsid w:val="00E77460"/>
    <w:rsid w:val="00E779BA"/>
    <w:rsid w:val="00E82611"/>
    <w:rsid w:val="00E837C8"/>
    <w:rsid w:val="00E83ABC"/>
    <w:rsid w:val="00E844F2"/>
    <w:rsid w:val="00E858DA"/>
    <w:rsid w:val="00E85C79"/>
    <w:rsid w:val="00E90574"/>
    <w:rsid w:val="00E90709"/>
    <w:rsid w:val="00E90AD0"/>
    <w:rsid w:val="00E926D8"/>
    <w:rsid w:val="00E92FCB"/>
    <w:rsid w:val="00E947FC"/>
    <w:rsid w:val="00E952ED"/>
    <w:rsid w:val="00E95476"/>
    <w:rsid w:val="00E95BAA"/>
    <w:rsid w:val="00E9769D"/>
    <w:rsid w:val="00E97ECF"/>
    <w:rsid w:val="00E97F35"/>
    <w:rsid w:val="00EA147F"/>
    <w:rsid w:val="00EA1E37"/>
    <w:rsid w:val="00EA2667"/>
    <w:rsid w:val="00EA2F30"/>
    <w:rsid w:val="00EA31FD"/>
    <w:rsid w:val="00EA4A27"/>
    <w:rsid w:val="00EA4DDF"/>
    <w:rsid w:val="00EA4FA6"/>
    <w:rsid w:val="00EA54DF"/>
    <w:rsid w:val="00EA5A67"/>
    <w:rsid w:val="00EB1A25"/>
    <w:rsid w:val="00EB35C1"/>
    <w:rsid w:val="00EB4172"/>
    <w:rsid w:val="00EB73F5"/>
    <w:rsid w:val="00EC08D9"/>
    <w:rsid w:val="00EC1658"/>
    <w:rsid w:val="00EC24B8"/>
    <w:rsid w:val="00EC27AA"/>
    <w:rsid w:val="00EC290C"/>
    <w:rsid w:val="00EC61BC"/>
    <w:rsid w:val="00EC7363"/>
    <w:rsid w:val="00EC7ED6"/>
    <w:rsid w:val="00ED03AB"/>
    <w:rsid w:val="00ED0DAA"/>
    <w:rsid w:val="00ED16B5"/>
    <w:rsid w:val="00ED1963"/>
    <w:rsid w:val="00ED1BFD"/>
    <w:rsid w:val="00ED1CD4"/>
    <w:rsid w:val="00ED1D2B"/>
    <w:rsid w:val="00ED25EE"/>
    <w:rsid w:val="00ED2FE4"/>
    <w:rsid w:val="00ED387C"/>
    <w:rsid w:val="00ED414A"/>
    <w:rsid w:val="00ED534A"/>
    <w:rsid w:val="00ED5C30"/>
    <w:rsid w:val="00ED627A"/>
    <w:rsid w:val="00ED64B5"/>
    <w:rsid w:val="00ED662F"/>
    <w:rsid w:val="00ED6BD4"/>
    <w:rsid w:val="00ED77BB"/>
    <w:rsid w:val="00EE1050"/>
    <w:rsid w:val="00EE13D4"/>
    <w:rsid w:val="00EE1F7C"/>
    <w:rsid w:val="00EE2B10"/>
    <w:rsid w:val="00EE32F2"/>
    <w:rsid w:val="00EE3D1F"/>
    <w:rsid w:val="00EE4AF8"/>
    <w:rsid w:val="00EE5454"/>
    <w:rsid w:val="00EE6560"/>
    <w:rsid w:val="00EE6621"/>
    <w:rsid w:val="00EE6B6B"/>
    <w:rsid w:val="00EE6E8F"/>
    <w:rsid w:val="00EE72E8"/>
    <w:rsid w:val="00EE7C44"/>
    <w:rsid w:val="00EE7CCA"/>
    <w:rsid w:val="00EF0CC5"/>
    <w:rsid w:val="00EF151E"/>
    <w:rsid w:val="00EF2254"/>
    <w:rsid w:val="00EF55F3"/>
    <w:rsid w:val="00EF623E"/>
    <w:rsid w:val="00EF70FC"/>
    <w:rsid w:val="00EF7220"/>
    <w:rsid w:val="00EF7554"/>
    <w:rsid w:val="00EF7C73"/>
    <w:rsid w:val="00F00CF9"/>
    <w:rsid w:val="00F01215"/>
    <w:rsid w:val="00F01850"/>
    <w:rsid w:val="00F03DFD"/>
    <w:rsid w:val="00F03F4A"/>
    <w:rsid w:val="00F04C45"/>
    <w:rsid w:val="00F05790"/>
    <w:rsid w:val="00F0782D"/>
    <w:rsid w:val="00F07C66"/>
    <w:rsid w:val="00F122B3"/>
    <w:rsid w:val="00F12704"/>
    <w:rsid w:val="00F12802"/>
    <w:rsid w:val="00F12E18"/>
    <w:rsid w:val="00F13226"/>
    <w:rsid w:val="00F134D7"/>
    <w:rsid w:val="00F134D8"/>
    <w:rsid w:val="00F16A14"/>
    <w:rsid w:val="00F200BD"/>
    <w:rsid w:val="00F21529"/>
    <w:rsid w:val="00F22E3F"/>
    <w:rsid w:val="00F24310"/>
    <w:rsid w:val="00F246AD"/>
    <w:rsid w:val="00F24F62"/>
    <w:rsid w:val="00F270CA"/>
    <w:rsid w:val="00F30321"/>
    <w:rsid w:val="00F306F6"/>
    <w:rsid w:val="00F312C4"/>
    <w:rsid w:val="00F313FF"/>
    <w:rsid w:val="00F35240"/>
    <w:rsid w:val="00F362D7"/>
    <w:rsid w:val="00F37D7B"/>
    <w:rsid w:val="00F37E28"/>
    <w:rsid w:val="00F40DC8"/>
    <w:rsid w:val="00F4119D"/>
    <w:rsid w:val="00F41D54"/>
    <w:rsid w:val="00F4247F"/>
    <w:rsid w:val="00F435EE"/>
    <w:rsid w:val="00F452AF"/>
    <w:rsid w:val="00F47A89"/>
    <w:rsid w:val="00F47A9C"/>
    <w:rsid w:val="00F50553"/>
    <w:rsid w:val="00F50EAA"/>
    <w:rsid w:val="00F5314C"/>
    <w:rsid w:val="00F532A1"/>
    <w:rsid w:val="00F536A4"/>
    <w:rsid w:val="00F547A0"/>
    <w:rsid w:val="00F5688C"/>
    <w:rsid w:val="00F60048"/>
    <w:rsid w:val="00F61291"/>
    <w:rsid w:val="00F62210"/>
    <w:rsid w:val="00F628C8"/>
    <w:rsid w:val="00F635DD"/>
    <w:rsid w:val="00F65226"/>
    <w:rsid w:val="00F6627B"/>
    <w:rsid w:val="00F6678A"/>
    <w:rsid w:val="00F67191"/>
    <w:rsid w:val="00F70E71"/>
    <w:rsid w:val="00F7167F"/>
    <w:rsid w:val="00F717E9"/>
    <w:rsid w:val="00F7182E"/>
    <w:rsid w:val="00F71CE4"/>
    <w:rsid w:val="00F7336E"/>
    <w:rsid w:val="00F734F2"/>
    <w:rsid w:val="00F74B70"/>
    <w:rsid w:val="00F74C11"/>
    <w:rsid w:val="00F75052"/>
    <w:rsid w:val="00F750E8"/>
    <w:rsid w:val="00F804D3"/>
    <w:rsid w:val="00F816CB"/>
    <w:rsid w:val="00F81CD2"/>
    <w:rsid w:val="00F82641"/>
    <w:rsid w:val="00F872A7"/>
    <w:rsid w:val="00F90850"/>
    <w:rsid w:val="00F90F18"/>
    <w:rsid w:val="00F91D2E"/>
    <w:rsid w:val="00F92566"/>
    <w:rsid w:val="00F9265D"/>
    <w:rsid w:val="00F937E4"/>
    <w:rsid w:val="00F95EE7"/>
    <w:rsid w:val="00F97DF6"/>
    <w:rsid w:val="00F97F3E"/>
    <w:rsid w:val="00FA0161"/>
    <w:rsid w:val="00FA037F"/>
    <w:rsid w:val="00FA078F"/>
    <w:rsid w:val="00FA2039"/>
    <w:rsid w:val="00FA2B29"/>
    <w:rsid w:val="00FA3683"/>
    <w:rsid w:val="00FA39E6"/>
    <w:rsid w:val="00FA3E35"/>
    <w:rsid w:val="00FA5051"/>
    <w:rsid w:val="00FA5248"/>
    <w:rsid w:val="00FA7874"/>
    <w:rsid w:val="00FA7BC9"/>
    <w:rsid w:val="00FB3726"/>
    <w:rsid w:val="00FB378E"/>
    <w:rsid w:val="00FB37F1"/>
    <w:rsid w:val="00FB4501"/>
    <w:rsid w:val="00FB47C0"/>
    <w:rsid w:val="00FB501B"/>
    <w:rsid w:val="00FB7770"/>
    <w:rsid w:val="00FC0BE1"/>
    <w:rsid w:val="00FC2AC3"/>
    <w:rsid w:val="00FC3093"/>
    <w:rsid w:val="00FC339A"/>
    <w:rsid w:val="00FC5EE2"/>
    <w:rsid w:val="00FC5FE8"/>
    <w:rsid w:val="00FD1086"/>
    <w:rsid w:val="00FD1B12"/>
    <w:rsid w:val="00FD1D00"/>
    <w:rsid w:val="00FD225A"/>
    <w:rsid w:val="00FD3B91"/>
    <w:rsid w:val="00FD576B"/>
    <w:rsid w:val="00FD579E"/>
    <w:rsid w:val="00FD6845"/>
    <w:rsid w:val="00FD6BBC"/>
    <w:rsid w:val="00FD754D"/>
    <w:rsid w:val="00FD7C44"/>
    <w:rsid w:val="00FE06DB"/>
    <w:rsid w:val="00FE1678"/>
    <w:rsid w:val="00FE1BAF"/>
    <w:rsid w:val="00FE1E0A"/>
    <w:rsid w:val="00FE26DB"/>
    <w:rsid w:val="00FE38B1"/>
    <w:rsid w:val="00FE3BA3"/>
    <w:rsid w:val="00FE4516"/>
    <w:rsid w:val="00FE4946"/>
    <w:rsid w:val="00FE4C4E"/>
    <w:rsid w:val="00FE53D2"/>
    <w:rsid w:val="00FE64C8"/>
    <w:rsid w:val="00FE784A"/>
    <w:rsid w:val="00FF23D3"/>
    <w:rsid w:val="00FF2874"/>
    <w:rsid w:val="00FF2A75"/>
    <w:rsid w:val="00FF62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B2727"/>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AB2727"/>
    <w:pPr>
      <w:numPr>
        <w:numId w:val="11"/>
      </w:numPr>
      <w:outlineLvl w:val="0"/>
    </w:pPr>
    <w:rPr>
      <w:rFonts w:hAnsi="Arial"/>
      <w:bCs/>
      <w:kern w:val="32"/>
      <w:szCs w:val="52"/>
    </w:rPr>
  </w:style>
  <w:style w:type="paragraph" w:styleId="2">
    <w:name w:val="heading 2"/>
    <w:aliases w:val="標題110/111,節,節1"/>
    <w:basedOn w:val="a6"/>
    <w:link w:val="20"/>
    <w:qFormat/>
    <w:rsid w:val="00AB2727"/>
    <w:pPr>
      <w:numPr>
        <w:ilvl w:val="1"/>
        <w:numId w:val="11"/>
      </w:numPr>
      <w:outlineLvl w:val="1"/>
    </w:pPr>
    <w:rPr>
      <w:rFonts w:hAnsi="Arial"/>
      <w:bCs/>
      <w:kern w:val="32"/>
      <w:szCs w:val="48"/>
    </w:rPr>
  </w:style>
  <w:style w:type="paragraph" w:styleId="3">
    <w:name w:val="heading 3"/>
    <w:basedOn w:val="a6"/>
    <w:link w:val="30"/>
    <w:qFormat/>
    <w:rsid w:val="00AB2727"/>
    <w:pPr>
      <w:numPr>
        <w:ilvl w:val="2"/>
        <w:numId w:val="11"/>
      </w:numPr>
      <w:outlineLvl w:val="2"/>
    </w:pPr>
    <w:rPr>
      <w:rFonts w:hAnsi="Arial"/>
      <w:bCs/>
      <w:kern w:val="32"/>
      <w:szCs w:val="36"/>
    </w:rPr>
  </w:style>
  <w:style w:type="paragraph" w:styleId="4">
    <w:name w:val="heading 4"/>
    <w:aliases w:val="表格"/>
    <w:basedOn w:val="a6"/>
    <w:link w:val="40"/>
    <w:qFormat/>
    <w:rsid w:val="00AB2727"/>
    <w:pPr>
      <w:numPr>
        <w:ilvl w:val="3"/>
        <w:numId w:val="11"/>
      </w:numPr>
      <w:outlineLvl w:val="3"/>
    </w:pPr>
    <w:rPr>
      <w:rFonts w:hAnsi="Arial"/>
      <w:kern w:val="32"/>
      <w:szCs w:val="36"/>
    </w:rPr>
  </w:style>
  <w:style w:type="paragraph" w:styleId="5">
    <w:name w:val="heading 5"/>
    <w:basedOn w:val="a6"/>
    <w:link w:val="50"/>
    <w:qFormat/>
    <w:rsid w:val="00AB2727"/>
    <w:pPr>
      <w:numPr>
        <w:ilvl w:val="4"/>
        <w:numId w:val="11"/>
      </w:numPr>
      <w:outlineLvl w:val="4"/>
    </w:pPr>
    <w:rPr>
      <w:rFonts w:hAnsi="Arial"/>
      <w:bCs/>
      <w:kern w:val="32"/>
      <w:szCs w:val="36"/>
    </w:rPr>
  </w:style>
  <w:style w:type="paragraph" w:styleId="6">
    <w:name w:val="heading 6"/>
    <w:basedOn w:val="a6"/>
    <w:link w:val="60"/>
    <w:qFormat/>
    <w:rsid w:val="00AB2727"/>
    <w:pPr>
      <w:numPr>
        <w:ilvl w:val="5"/>
        <w:numId w:val="11"/>
      </w:numPr>
      <w:tabs>
        <w:tab w:val="left" w:pos="2094"/>
      </w:tabs>
      <w:outlineLvl w:val="5"/>
    </w:pPr>
    <w:rPr>
      <w:rFonts w:hAnsi="Arial"/>
      <w:kern w:val="32"/>
      <w:szCs w:val="36"/>
    </w:rPr>
  </w:style>
  <w:style w:type="paragraph" w:styleId="7">
    <w:name w:val="heading 7"/>
    <w:aliases w:val="(1)"/>
    <w:basedOn w:val="a6"/>
    <w:link w:val="70"/>
    <w:qFormat/>
    <w:rsid w:val="00AB2727"/>
    <w:pPr>
      <w:numPr>
        <w:ilvl w:val="6"/>
        <w:numId w:val="11"/>
      </w:numPr>
      <w:outlineLvl w:val="6"/>
    </w:pPr>
    <w:rPr>
      <w:rFonts w:hAnsi="Arial"/>
      <w:bCs/>
      <w:kern w:val="32"/>
      <w:szCs w:val="36"/>
    </w:rPr>
  </w:style>
  <w:style w:type="paragraph" w:styleId="8">
    <w:name w:val="heading 8"/>
    <w:basedOn w:val="a6"/>
    <w:link w:val="80"/>
    <w:qFormat/>
    <w:rsid w:val="00AB2727"/>
    <w:pPr>
      <w:numPr>
        <w:ilvl w:val="7"/>
        <w:numId w:val="11"/>
      </w:numPr>
      <w:outlineLvl w:val="7"/>
    </w:pPr>
    <w:rPr>
      <w:rFonts w:hAnsi="Arial"/>
      <w:kern w:val="32"/>
      <w:szCs w:val="36"/>
    </w:rPr>
  </w:style>
  <w:style w:type="paragraph" w:styleId="9">
    <w:name w:val="heading 9"/>
    <w:basedOn w:val="a6"/>
    <w:link w:val="90"/>
    <w:uiPriority w:val="9"/>
    <w:unhideWhenUsed/>
    <w:qFormat/>
    <w:rsid w:val="00AB2727"/>
    <w:pPr>
      <w:numPr>
        <w:ilvl w:val="8"/>
        <w:numId w:val="1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90">
    <w:name w:val="標題 9 字元"/>
    <w:basedOn w:val="a7"/>
    <w:link w:val="9"/>
    <w:uiPriority w:val="9"/>
    <w:rsid w:val="00AB2727"/>
    <w:rPr>
      <w:rFonts w:ascii="標楷體" w:eastAsia="標楷體" w:hAnsiTheme="majorHAnsi" w:cstheme="majorBidi"/>
      <w:kern w:val="32"/>
      <w:sz w:val="32"/>
      <w:szCs w:val="36"/>
    </w:rPr>
  </w:style>
  <w:style w:type="paragraph" w:styleId="aa">
    <w:name w:val="Signature"/>
    <w:basedOn w:val="a6"/>
    <w:link w:val="ab"/>
    <w:rsid w:val="00AB2727"/>
    <w:pPr>
      <w:spacing w:before="720" w:after="720"/>
      <w:ind w:left="7371"/>
    </w:pPr>
    <w:rPr>
      <w:b/>
      <w:snapToGrid w:val="0"/>
      <w:spacing w:val="10"/>
      <w:sz w:val="36"/>
    </w:rPr>
  </w:style>
  <w:style w:type="paragraph" w:styleId="ac">
    <w:name w:val="endnote text"/>
    <w:basedOn w:val="a6"/>
    <w:link w:val="ad"/>
    <w:semiHidden/>
    <w:rsid w:val="00AB2727"/>
    <w:pPr>
      <w:kinsoku w:val="0"/>
      <w:autoSpaceDE/>
      <w:spacing w:before="240"/>
      <w:ind w:left="1021" w:hanging="1021"/>
    </w:pPr>
    <w:rPr>
      <w:snapToGrid w:val="0"/>
      <w:spacing w:val="10"/>
    </w:rPr>
  </w:style>
  <w:style w:type="paragraph" w:styleId="51">
    <w:name w:val="toc 5"/>
    <w:basedOn w:val="a6"/>
    <w:next w:val="a6"/>
    <w:autoRedefine/>
    <w:semiHidden/>
    <w:rsid w:val="00AB2727"/>
    <w:pPr>
      <w:ind w:leftChars="400" w:left="600" w:rightChars="200" w:right="200" w:hangingChars="200" w:hanging="200"/>
    </w:pPr>
  </w:style>
  <w:style w:type="character" w:styleId="ae">
    <w:name w:val="page number"/>
    <w:basedOn w:val="a7"/>
    <w:semiHidden/>
    <w:rsid w:val="00AB2727"/>
    <w:rPr>
      <w:rFonts w:ascii="標楷體" w:eastAsia="標楷體"/>
      <w:sz w:val="20"/>
    </w:rPr>
  </w:style>
  <w:style w:type="paragraph" w:styleId="61">
    <w:name w:val="toc 6"/>
    <w:basedOn w:val="a6"/>
    <w:next w:val="a6"/>
    <w:autoRedefine/>
    <w:semiHidden/>
    <w:rsid w:val="00AB2727"/>
    <w:pPr>
      <w:ind w:leftChars="500" w:left="500"/>
    </w:pPr>
  </w:style>
  <w:style w:type="paragraph" w:customStyle="1" w:styleId="11">
    <w:name w:val="段落樣式1"/>
    <w:basedOn w:val="a6"/>
    <w:qFormat/>
    <w:rsid w:val="00AB2727"/>
    <w:pPr>
      <w:tabs>
        <w:tab w:val="left" w:pos="567"/>
      </w:tabs>
      <w:ind w:leftChars="200" w:left="200" w:firstLineChars="200" w:firstLine="200"/>
    </w:pPr>
    <w:rPr>
      <w:kern w:val="32"/>
    </w:rPr>
  </w:style>
  <w:style w:type="paragraph" w:customStyle="1" w:styleId="21">
    <w:name w:val="段落樣式2"/>
    <w:basedOn w:val="a6"/>
    <w:qFormat/>
    <w:rsid w:val="00AB2727"/>
    <w:pPr>
      <w:tabs>
        <w:tab w:val="left" w:pos="567"/>
      </w:tabs>
      <w:ind w:leftChars="300" w:left="300" w:firstLineChars="200" w:firstLine="200"/>
    </w:pPr>
    <w:rPr>
      <w:kern w:val="32"/>
    </w:rPr>
  </w:style>
  <w:style w:type="paragraph" w:styleId="12">
    <w:name w:val="toc 1"/>
    <w:basedOn w:val="a6"/>
    <w:next w:val="a6"/>
    <w:autoRedefine/>
    <w:uiPriority w:val="39"/>
    <w:rsid w:val="00AB2727"/>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AB272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AB2727"/>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AB2727"/>
    <w:pPr>
      <w:kinsoku w:val="0"/>
      <w:ind w:leftChars="300" w:left="500" w:rightChars="200" w:right="200" w:hangingChars="200" w:hanging="200"/>
    </w:pPr>
  </w:style>
  <w:style w:type="paragraph" w:styleId="71">
    <w:name w:val="toc 7"/>
    <w:basedOn w:val="a6"/>
    <w:next w:val="a6"/>
    <w:autoRedefine/>
    <w:semiHidden/>
    <w:rsid w:val="00AB2727"/>
    <w:pPr>
      <w:ind w:leftChars="600" w:left="800" w:hangingChars="200" w:hanging="200"/>
    </w:pPr>
  </w:style>
  <w:style w:type="paragraph" w:styleId="81">
    <w:name w:val="toc 8"/>
    <w:basedOn w:val="a6"/>
    <w:next w:val="a6"/>
    <w:autoRedefine/>
    <w:semiHidden/>
    <w:rsid w:val="00AB2727"/>
    <w:pPr>
      <w:ind w:leftChars="700" w:left="900" w:hangingChars="200" w:hanging="200"/>
    </w:pPr>
  </w:style>
  <w:style w:type="paragraph" w:styleId="91">
    <w:name w:val="toc 9"/>
    <w:basedOn w:val="a6"/>
    <w:next w:val="a6"/>
    <w:autoRedefine/>
    <w:semiHidden/>
    <w:rsid w:val="00AB2727"/>
    <w:pPr>
      <w:ind w:leftChars="1600" w:left="3840"/>
    </w:pPr>
  </w:style>
  <w:style w:type="paragraph" w:styleId="af">
    <w:name w:val="header"/>
    <w:basedOn w:val="a6"/>
    <w:link w:val="af0"/>
    <w:rsid w:val="00AB2727"/>
    <w:pPr>
      <w:tabs>
        <w:tab w:val="center" w:pos="4153"/>
        <w:tab w:val="right" w:pos="8306"/>
      </w:tabs>
      <w:snapToGrid w:val="0"/>
    </w:pPr>
    <w:rPr>
      <w:sz w:val="20"/>
    </w:rPr>
  </w:style>
  <w:style w:type="paragraph" w:customStyle="1" w:styleId="32">
    <w:name w:val="段落樣式3"/>
    <w:basedOn w:val="21"/>
    <w:qFormat/>
    <w:rsid w:val="00AB2727"/>
    <w:pPr>
      <w:ind w:leftChars="400" w:left="400"/>
    </w:pPr>
  </w:style>
  <w:style w:type="character" w:styleId="af1">
    <w:name w:val="Hyperlink"/>
    <w:basedOn w:val="a7"/>
    <w:uiPriority w:val="99"/>
    <w:rsid w:val="00AB2727"/>
    <w:rPr>
      <w:color w:val="0000FF"/>
      <w:u w:val="single"/>
    </w:rPr>
  </w:style>
  <w:style w:type="paragraph" w:customStyle="1" w:styleId="af2">
    <w:name w:val="簽名日期"/>
    <w:basedOn w:val="a6"/>
    <w:rsid w:val="00AB2727"/>
    <w:pPr>
      <w:kinsoku w:val="0"/>
      <w:jc w:val="distribute"/>
    </w:pPr>
    <w:rPr>
      <w:kern w:val="0"/>
    </w:rPr>
  </w:style>
  <w:style w:type="paragraph" w:customStyle="1" w:styleId="0">
    <w:name w:val="段落樣式0"/>
    <w:basedOn w:val="21"/>
    <w:qFormat/>
    <w:rsid w:val="00AB2727"/>
    <w:pPr>
      <w:ind w:leftChars="200" w:left="200" w:firstLineChars="0" w:firstLine="0"/>
    </w:pPr>
  </w:style>
  <w:style w:type="paragraph" w:customStyle="1" w:styleId="af3">
    <w:name w:val="附件"/>
    <w:basedOn w:val="ac"/>
    <w:rsid w:val="00AB2727"/>
    <w:pPr>
      <w:spacing w:before="0"/>
      <w:ind w:left="1047" w:hangingChars="300" w:hanging="1047"/>
    </w:pPr>
    <w:rPr>
      <w:snapToGrid/>
      <w:spacing w:val="0"/>
      <w:kern w:val="0"/>
    </w:rPr>
  </w:style>
  <w:style w:type="paragraph" w:customStyle="1" w:styleId="42">
    <w:name w:val="段落樣式4"/>
    <w:basedOn w:val="32"/>
    <w:qFormat/>
    <w:rsid w:val="00AB2727"/>
    <w:pPr>
      <w:ind w:leftChars="500" w:left="500"/>
    </w:pPr>
  </w:style>
  <w:style w:type="paragraph" w:customStyle="1" w:styleId="52">
    <w:name w:val="段落樣式5"/>
    <w:basedOn w:val="42"/>
    <w:qFormat/>
    <w:rsid w:val="00AB2727"/>
    <w:pPr>
      <w:ind w:leftChars="600" w:left="600"/>
    </w:pPr>
  </w:style>
  <w:style w:type="paragraph" w:customStyle="1" w:styleId="62">
    <w:name w:val="段落樣式6"/>
    <w:basedOn w:val="52"/>
    <w:qFormat/>
    <w:rsid w:val="00AB2727"/>
    <w:pPr>
      <w:ind w:leftChars="700" w:left="700"/>
    </w:pPr>
  </w:style>
  <w:style w:type="paragraph" w:customStyle="1" w:styleId="72">
    <w:name w:val="段落樣式7"/>
    <w:basedOn w:val="62"/>
    <w:qFormat/>
    <w:rsid w:val="00AB2727"/>
    <w:pPr>
      <w:ind w:leftChars="800" w:left="800"/>
    </w:pPr>
  </w:style>
  <w:style w:type="paragraph" w:customStyle="1" w:styleId="82">
    <w:name w:val="段落樣式8"/>
    <w:basedOn w:val="72"/>
    <w:qFormat/>
    <w:rsid w:val="00AB2727"/>
    <w:pPr>
      <w:ind w:leftChars="900" w:left="900"/>
    </w:pPr>
  </w:style>
  <w:style w:type="paragraph" w:customStyle="1" w:styleId="a0">
    <w:name w:val="附表樣式"/>
    <w:basedOn w:val="a6"/>
    <w:qFormat/>
    <w:rsid w:val="00AB2727"/>
    <w:pPr>
      <w:keepNext/>
      <w:numPr>
        <w:numId w:val="6"/>
      </w:numPr>
      <w:outlineLvl w:val="0"/>
    </w:pPr>
    <w:rPr>
      <w:kern w:val="32"/>
    </w:rPr>
  </w:style>
  <w:style w:type="paragraph" w:styleId="af4">
    <w:name w:val="Body Text Indent"/>
    <w:basedOn w:val="a6"/>
    <w:link w:val="af5"/>
    <w:rsid w:val="00AB2727"/>
    <w:pPr>
      <w:ind w:left="698" w:hangingChars="200" w:hanging="698"/>
    </w:pPr>
  </w:style>
  <w:style w:type="paragraph" w:customStyle="1" w:styleId="af6">
    <w:name w:val="調查報告"/>
    <w:basedOn w:val="ac"/>
    <w:rsid w:val="00AB2727"/>
    <w:pPr>
      <w:adjustRightInd w:val="0"/>
      <w:spacing w:before="0"/>
      <w:ind w:left="0" w:firstLine="0"/>
      <w:jc w:val="center"/>
    </w:pPr>
    <w:rPr>
      <w:b/>
      <w:snapToGrid/>
      <w:spacing w:val="200"/>
      <w:kern w:val="0"/>
      <w:sz w:val="40"/>
    </w:rPr>
  </w:style>
  <w:style w:type="paragraph" w:customStyle="1" w:styleId="14">
    <w:name w:val="表格14"/>
    <w:basedOn w:val="a6"/>
    <w:rsid w:val="00AB2727"/>
    <w:pPr>
      <w:adjustRightInd w:val="0"/>
      <w:snapToGrid w:val="0"/>
      <w:spacing w:line="360" w:lineRule="exact"/>
    </w:pPr>
    <w:rPr>
      <w:snapToGrid w:val="0"/>
      <w:spacing w:val="-14"/>
      <w:kern w:val="0"/>
      <w:sz w:val="28"/>
    </w:rPr>
  </w:style>
  <w:style w:type="paragraph" w:customStyle="1" w:styleId="a">
    <w:name w:val="附圖樣式"/>
    <w:basedOn w:val="a6"/>
    <w:qFormat/>
    <w:rsid w:val="00AB2727"/>
    <w:pPr>
      <w:keepNext/>
      <w:numPr>
        <w:numId w:val="7"/>
      </w:numPr>
      <w:outlineLvl w:val="0"/>
    </w:pPr>
    <w:rPr>
      <w:kern w:val="32"/>
    </w:rPr>
  </w:style>
  <w:style w:type="paragraph" w:styleId="af7">
    <w:name w:val="footer"/>
    <w:basedOn w:val="a6"/>
    <w:link w:val="af8"/>
    <w:rsid w:val="00AB2727"/>
    <w:pPr>
      <w:tabs>
        <w:tab w:val="center" w:pos="4153"/>
        <w:tab w:val="right" w:pos="8306"/>
      </w:tabs>
      <w:snapToGrid w:val="0"/>
    </w:pPr>
    <w:rPr>
      <w:sz w:val="20"/>
    </w:rPr>
  </w:style>
  <w:style w:type="paragraph" w:styleId="af9">
    <w:name w:val="table of figures"/>
    <w:basedOn w:val="a6"/>
    <w:next w:val="a6"/>
    <w:semiHidden/>
    <w:rsid w:val="00AB2727"/>
    <w:pPr>
      <w:ind w:left="400" w:hangingChars="400" w:hanging="400"/>
    </w:pPr>
  </w:style>
  <w:style w:type="paragraph" w:customStyle="1" w:styleId="140">
    <w:name w:val="表格標題14"/>
    <w:basedOn w:val="a6"/>
    <w:rsid w:val="00AB2727"/>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AB2727"/>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AB2727"/>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AB2727"/>
    <w:pPr>
      <w:numPr>
        <w:numId w:val="10"/>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AB2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AB2727"/>
    <w:pPr>
      <w:spacing w:line="240" w:lineRule="exact"/>
    </w:pPr>
    <w:rPr>
      <w:sz w:val="24"/>
      <w:szCs w:val="24"/>
    </w:rPr>
  </w:style>
  <w:style w:type="paragraph" w:customStyle="1" w:styleId="121">
    <w:name w:val="表格12"/>
    <w:basedOn w:val="14"/>
    <w:rsid w:val="00AB2727"/>
    <w:pPr>
      <w:spacing w:line="300" w:lineRule="exact"/>
    </w:pPr>
    <w:rPr>
      <w:sz w:val="24"/>
      <w:szCs w:val="24"/>
    </w:rPr>
  </w:style>
  <w:style w:type="paragraph" w:customStyle="1" w:styleId="a4">
    <w:name w:val="附錄"/>
    <w:basedOn w:val="a6"/>
    <w:qFormat/>
    <w:rsid w:val="00AB2727"/>
    <w:pPr>
      <w:keepNext/>
      <w:numPr>
        <w:numId w:val="8"/>
      </w:numPr>
      <w:outlineLvl w:val="0"/>
    </w:pPr>
    <w:rPr>
      <w:kern w:val="32"/>
    </w:rPr>
  </w:style>
  <w:style w:type="paragraph" w:styleId="afc">
    <w:name w:val="List Paragraph"/>
    <w:basedOn w:val="a6"/>
    <w:uiPriority w:val="34"/>
    <w:qFormat/>
    <w:rsid w:val="00AB2727"/>
    <w:pPr>
      <w:ind w:leftChars="200" w:left="480"/>
    </w:pPr>
  </w:style>
  <w:style w:type="paragraph" w:styleId="afd">
    <w:name w:val="Balloon Text"/>
    <w:basedOn w:val="a6"/>
    <w:link w:val="afe"/>
    <w:uiPriority w:val="99"/>
    <w:semiHidden/>
    <w:unhideWhenUsed/>
    <w:rsid w:val="00AB2727"/>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AB2727"/>
    <w:rPr>
      <w:rFonts w:asciiTheme="majorHAnsi" w:eastAsiaTheme="majorEastAsia" w:hAnsiTheme="majorHAnsi" w:cstheme="majorBidi"/>
      <w:kern w:val="2"/>
      <w:sz w:val="18"/>
      <w:szCs w:val="18"/>
    </w:rPr>
  </w:style>
  <w:style w:type="paragraph" w:customStyle="1" w:styleId="a5">
    <w:name w:val="照片標題"/>
    <w:qFormat/>
    <w:rsid w:val="00AB2727"/>
    <w:pPr>
      <w:numPr>
        <w:numId w:val="9"/>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AB2727"/>
    <w:pPr>
      <w:keepNext/>
      <w:numPr>
        <w:numId w:val="5"/>
      </w:numPr>
      <w:outlineLvl w:val="0"/>
    </w:pPr>
    <w:rPr>
      <w:kern w:val="32"/>
    </w:rPr>
  </w:style>
  <w:style w:type="paragraph" w:customStyle="1" w:styleId="92">
    <w:name w:val="段落樣式9"/>
    <w:basedOn w:val="82"/>
    <w:qFormat/>
    <w:rsid w:val="00AB2727"/>
    <w:pPr>
      <w:ind w:leftChars="1000" w:left="1000"/>
    </w:pPr>
  </w:style>
  <w:style w:type="paragraph" w:styleId="aff">
    <w:name w:val="Plain Text"/>
    <w:basedOn w:val="a6"/>
    <w:link w:val="aff0"/>
    <w:uiPriority w:val="99"/>
    <w:unhideWhenUsed/>
    <w:rsid w:val="00AB2727"/>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rsid w:val="00AB2727"/>
    <w:rPr>
      <w:rFonts w:ascii="Calibri" w:eastAsia="標楷體" w:hAnsi="Courier New" w:cs="Courier New"/>
      <w:color w:val="244061" w:themeColor="accent1" w:themeShade="80"/>
      <w:sz w:val="28"/>
      <w:szCs w:val="24"/>
    </w:rPr>
  </w:style>
  <w:style w:type="character" w:styleId="aff1">
    <w:name w:val="Emphasis"/>
    <w:basedOn w:val="a7"/>
    <w:uiPriority w:val="20"/>
    <w:qFormat/>
    <w:rsid w:val="007F733F"/>
    <w:rPr>
      <w:b w:val="0"/>
      <w:bCs w:val="0"/>
      <w:i w:val="0"/>
      <w:iCs w:val="0"/>
      <w:color w:val="DD4B39"/>
    </w:rPr>
  </w:style>
  <w:style w:type="character" w:customStyle="1" w:styleId="st1">
    <w:name w:val="st1"/>
    <w:basedOn w:val="a7"/>
    <w:rsid w:val="007F733F"/>
  </w:style>
  <w:style w:type="character" w:customStyle="1" w:styleId="20">
    <w:name w:val="標題 2 字元"/>
    <w:aliases w:val="標題110/111 字元,節 字元,節1 字元"/>
    <w:basedOn w:val="a7"/>
    <w:link w:val="2"/>
    <w:rsid w:val="00AB2727"/>
    <w:rPr>
      <w:rFonts w:ascii="標楷體" w:eastAsia="標楷體" w:hAnsi="Arial"/>
      <w:bCs/>
      <w:kern w:val="32"/>
      <w:sz w:val="32"/>
      <w:szCs w:val="48"/>
    </w:rPr>
  </w:style>
  <w:style w:type="character" w:customStyle="1" w:styleId="30">
    <w:name w:val="標題 3 字元"/>
    <w:basedOn w:val="a7"/>
    <w:link w:val="3"/>
    <w:rsid w:val="00AB2727"/>
    <w:rPr>
      <w:rFonts w:ascii="標楷體" w:eastAsia="標楷體" w:hAnsi="Arial"/>
      <w:bCs/>
      <w:kern w:val="32"/>
      <w:sz w:val="32"/>
      <w:szCs w:val="36"/>
    </w:rPr>
  </w:style>
  <w:style w:type="character" w:customStyle="1" w:styleId="40">
    <w:name w:val="標題 4 字元"/>
    <w:aliases w:val="表格 字元"/>
    <w:basedOn w:val="a7"/>
    <w:link w:val="4"/>
    <w:rsid w:val="00AB2727"/>
    <w:rPr>
      <w:rFonts w:ascii="標楷體" w:eastAsia="標楷體" w:hAnsi="Arial"/>
      <w:kern w:val="32"/>
      <w:sz w:val="32"/>
      <w:szCs w:val="36"/>
    </w:rPr>
  </w:style>
  <w:style w:type="paragraph" w:customStyle="1" w:styleId="aff2">
    <w:name w:val="大項"/>
    <w:basedOn w:val="a6"/>
    <w:rsid w:val="00574DCA"/>
    <w:pPr>
      <w:kinsoku w:val="0"/>
      <w:overflowPunct/>
      <w:autoSpaceDE/>
      <w:autoSpaceDN/>
      <w:adjustRightInd w:val="0"/>
      <w:spacing w:line="440" w:lineRule="atLeast"/>
      <w:ind w:left="1260" w:hanging="644"/>
      <w:jc w:val="left"/>
      <w:textAlignment w:val="baseline"/>
    </w:pPr>
    <w:rPr>
      <w:kern w:val="0"/>
    </w:rPr>
  </w:style>
  <w:style w:type="paragraph" w:customStyle="1" w:styleId="aff3">
    <w:name w:val="一"/>
    <w:qFormat/>
    <w:rsid w:val="00574DCA"/>
    <w:pPr>
      <w:widowControl w:val="0"/>
      <w:kinsoku w:val="0"/>
      <w:overflowPunct w:val="0"/>
      <w:autoSpaceDE w:val="0"/>
      <w:autoSpaceDN w:val="0"/>
      <w:adjustRightInd w:val="0"/>
      <w:snapToGrid w:val="0"/>
      <w:spacing w:line="560" w:lineRule="exact"/>
      <w:ind w:leftChars="400" w:left="500" w:hangingChars="100" w:hanging="100"/>
      <w:jc w:val="both"/>
    </w:pPr>
    <w:rPr>
      <w:rFonts w:ascii="標楷體" w:eastAsia="標楷體"/>
      <w:snapToGrid w:val="0"/>
      <w:sz w:val="32"/>
    </w:rPr>
  </w:style>
  <w:style w:type="paragraph" w:styleId="aff4">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f"/>
    <w:basedOn w:val="a6"/>
    <w:link w:val="aff5"/>
    <w:unhideWhenUsed/>
    <w:rsid w:val="0034330D"/>
    <w:pPr>
      <w:snapToGrid w:val="0"/>
      <w:jc w:val="left"/>
    </w:pPr>
    <w:rPr>
      <w:sz w:val="20"/>
    </w:rPr>
  </w:style>
  <w:style w:type="character" w:customStyle="1" w:styleId="aff5">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basedOn w:val="a7"/>
    <w:link w:val="aff4"/>
    <w:rsid w:val="0034330D"/>
    <w:rPr>
      <w:rFonts w:ascii="標楷體" w:eastAsia="標楷體"/>
      <w:kern w:val="2"/>
    </w:rPr>
  </w:style>
  <w:style w:type="character" w:styleId="aff6">
    <w:name w:val="footnote reference"/>
    <w:aliases w:val="FR,Ref,de nota al pie,註腳內容,Error-Fusnotsnotsnotsnotsnotßnotenzeichen5,Error-Fußnotenzeichen6,Er,Error-Fusnotßnotenzeichen5,Error-Fußnotenzeic"/>
    <w:basedOn w:val="a7"/>
    <w:unhideWhenUsed/>
    <w:rsid w:val="0034330D"/>
    <w:rPr>
      <w:vertAlign w:val="superscript"/>
    </w:rPr>
  </w:style>
  <w:style w:type="character" w:customStyle="1" w:styleId="af5">
    <w:name w:val="本文縮排 字元"/>
    <w:basedOn w:val="a7"/>
    <w:link w:val="af4"/>
    <w:rsid w:val="00AB2727"/>
    <w:rPr>
      <w:rFonts w:ascii="標楷體" w:eastAsia="標楷體"/>
      <w:kern w:val="2"/>
      <w:sz w:val="32"/>
    </w:rPr>
  </w:style>
  <w:style w:type="character" w:customStyle="1" w:styleId="ab">
    <w:name w:val="簽名 字元"/>
    <w:basedOn w:val="a7"/>
    <w:link w:val="aa"/>
    <w:rsid w:val="00AB2727"/>
    <w:rPr>
      <w:rFonts w:ascii="標楷體" w:eastAsia="標楷體"/>
      <w:b/>
      <w:snapToGrid w:val="0"/>
      <w:spacing w:val="10"/>
      <w:kern w:val="2"/>
      <w:sz w:val="36"/>
    </w:rPr>
  </w:style>
  <w:style w:type="paragraph" w:customStyle="1" w:styleId="aff7">
    <w:name w:val="協查人員"/>
    <w:basedOn w:val="aa"/>
    <w:qFormat/>
    <w:rsid w:val="00AB2727"/>
    <w:pPr>
      <w:spacing w:beforeLines="50" w:before="228" w:after="0"/>
      <w:ind w:leftChars="1100" w:left="3742"/>
      <w:jc w:val="left"/>
    </w:pPr>
    <w:rPr>
      <w:bCs/>
      <w:snapToGrid/>
      <w:kern w:val="0"/>
      <w:szCs w:val="36"/>
    </w:rPr>
  </w:style>
  <w:style w:type="character" w:customStyle="1" w:styleId="ad">
    <w:name w:val="章節附註文字 字元"/>
    <w:basedOn w:val="a7"/>
    <w:link w:val="ac"/>
    <w:semiHidden/>
    <w:rsid w:val="00AB2727"/>
    <w:rPr>
      <w:rFonts w:ascii="標楷體" w:eastAsia="標楷體"/>
      <w:snapToGrid w:val="0"/>
      <w:spacing w:val="10"/>
      <w:kern w:val="2"/>
      <w:sz w:val="32"/>
    </w:rPr>
  </w:style>
  <w:style w:type="character" w:customStyle="1" w:styleId="af8">
    <w:name w:val="頁尾 字元"/>
    <w:basedOn w:val="a7"/>
    <w:link w:val="af7"/>
    <w:rsid w:val="00AB2727"/>
    <w:rPr>
      <w:rFonts w:ascii="標楷體" w:eastAsia="標楷體"/>
      <w:kern w:val="2"/>
    </w:rPr>
  </w:style>
  <w:style w:type="character" w:customStyle="1" w:styleId="af0">
    <w:name w:val="頁首 字元"/>
    <w:basedOn w:val="a7"/>
    <w:link w:val="af"/>
    <w:rsid w:val="00AB2727"/>
    <w:rPr>
      <w:rFonts w:ascii="標楷體" w:eastAsia="標楷體"/>
      <w:kern w:val="2"/>
    </w:rPr>
  </w:style>
  <w:style w:type="character" w:customStyle="1" w:styleId="10">
    <w:name w:val="標題 1 字元"/>
    <w:basedOn w:val="a7"/>
    <w:link w:val="1"/>
    <w:rsid w:val="00AB2727"/>
    <w:rPr>
      <w:rFonts w:ascii="標楷體" w:eastAsia="標楷體" w:hAnsi="Arial"/>
      <w:bCs/>
      <w:kern w:val="32"/>
      <w:sz w:val="32"/>
      <w:szCs w:val="52"/>
    </w:rPr>
  </w:style>
  <w:style w:type="character" w:customStyle="1" w:styleId="50">
    <w:name w:val="標題 5 字元"/>
    <w:basedOn w:val="a7"/>
    <w:link w:val="5"/>
    <w:rsid w:val="00AB2727"/>
    <w:rPr>
      <w:rFonts w:ascii="標楷體" w:eastAsia="標楷體" w:hAnsi="Arial"/>
      <w:bCs/>
      <w:kern w:val="32"/>
      <w:sz w:val="32"/>
      <w:szCs w:val="36"/>
    </w:rPr>
  </w:style>
  <w:style w:type="character" w:customStyle="1" w:styleId="60">
    <w:name w:val="標題 6 字元"/>
    <w:basedOn w:val="a7"/>
    <w:link w:val="6"/>
    <w:rsid w:val="00AB2727"/>
    <w:rPr>
      <w:rFonts w:ascii="標楷體" w:eastAsia="標楷體" w:hAnsi="Arial"/>
      <w:kern w:val="32"/>
      <w:sz w:val="32"/>
      <w:szCs w:val="36"/>
    </w:rPr>
  </w:style>
  <w:style w:type="character" w:customStyle="1" w:styleId="70">
    <w:name w:val="標題 7 字元"/>
    <w:aliases w:val="(1) 字元"/>
    <w:basedOn w:val="a7"/>
    <w:link w:val="7"/>
    <w:rsid w:val="00AB2727"/>
    <w:rPr>
      <w:rFonts w:ascii="標楷體" w:eastAsia="標楷體" w:hAnsi="Arial"/>
      <w:bCs/>
      <w:kern w:val="32"/>
      <w:sz w:val="32"/>
      <w:szCs w:val="36"/>
    </w:rPr>
  </w:style>
  <w:style w:type="character" w:customStyle="1" w:styleId="80">
    <w:name w:val="標題 8 字元"/>
    <w:basedOn w:val="a7"/>
    <w:link w:val="8"/>
    <w:rsid w:val="00AB2727"/>
    <w:rPr>
      <w:rFonts w:ascii="標楷體" w:eastAsia="標楷體" w:hAnsi="Arial"/>
      <w:kern w:val="32"/>
      <w:sz w:val="32"/>
      <w:szCs w:val="36"/>
    </w:rPr>
  </w:style>
  <w:style w:type="paragraph" w:customStyle="1" w:styleId="aff8">
    <w:name w:val="調查委員"/>
    <w:basedOn w:val="aa"/>
    <w:qFormat/>
    <w:rsid w:val="00AB2727"/>
    <w:pPr>
      <w:spacing w:before="0" w:after="0"/>
      <w:ind w:left="0"/>
      <w:jc w:val="left"/>
    </w:pPr>
    <w:rPr>
      <w:b w:val="0"/>
      <w:bCs/>
      <w:szCs w:val="28"/>
    </w:rPr>
  </w:style>
  <w:style w:type="paragraph" w:customStyle="1" w:styleId="141">
    <w:name w:val="表格內文(14行高)"/>
    <w:basedOn w:val="af9"/>
    <w:link w:val="142"/>
    <w:rsid w:val="00E6453F"/>
    <w:pPr>
      <w:overflowPunct/>
      <w:autoSpaceDE/>
      <w:autoSpaceDN/>
      <w:spacing w:line="280" w:lineRule="exact"/>
      <w:ind w:left="0" w:firstLineChars="0" w:firstLine="0"/>
      <w:jc w:val="left"/>
    </w:pPr>
    <w:rPr>
      <w:snapToGrid w:val="0"/>
      <w:sz w:val="24"/>
      <w:szCs w:val="28"/>
    </w:rPr>
  </w:style>
  <w:style w:type="character" w:customStyle="1" w:styleId="142">
    <w:name w:val="表格內文(14行高) 字元"/>
    <w:link w:val="141"/>
    <w:rsid w:val="00E6453F"/>
    <w:rPr>
      <w:rFonts w:ascii="標楷體" w:eastAsia="標楷體"/>
      <w:snapToGrid w:val="0"/>
      <w:kern w:val="2"/>
      <w:sz w:val="24"/>
      <w:szCs w:val="28"/>
    </w:rPr>
  </w:style>
  <w:style w:type="character" w:customStyle="1" w:styleId="143">
    <w:name w:val="表格內文(14行高) 字元 字元"/>
    <w:rsid w:val="00E6453F"/>
    <w:rPr>
      <w:rFonts w:ascii="標楷體" w:eastAsia="標楷體"/>
      <w:snapToGrid w:val="0"/>
      <w:kern w:val="2"/>
      <w:sz w:val="24"/>
      <w:szCs w:val="28"/>
      <w:lang w:val="en-US" w:eastAsia="zh-TW" w:bidi="ar-SA"/>
    </w:rPr>
  </w:style>
  <w:style w:type="paragraph" w:customStyle="1" w:styleId="aff9">
    <w:name w:val="(一)(二)(三)"/>
    <w:basedOn w:val="a6"/>
    <w:link w:val="23"/>
    <w:qFormat/>
    <w:rsid w:val="00805351"/>
    <w:pPr>
      <w:overflowPunct/>
      <w:autoSpaceDE/>
      <w:autoSpaceDN/>
      <w:spacing w:line="500" w:lineRule="exact"/>
      <w:ind w:leftChars="200" w:left="300" w:hangingChars="100" w:hanging="100"/>
    </w:pPr>
    <w:rPr>
      <w:sz w:val="28"/>
    </w:rPr>
  </w:style>
  <w:style w:type="character" w:customStyle="1" w:styleId="23">
    <w:name w:val="(一)(二)(三) 字元2"/>
    <w:link w:val="aff9"/>
    <w:locked/>
    <w:rsid w:val="00805351"/>
    <w:rPr>
      <w:rFonts w:ascii="標楷體" w:eastAsia="標楷體"/>
      <w:kern w:val="2"/>
      <w:sz w:val="28"/>
    </w:rPr>
  </w:style>
  <w:style w:type="character" w:customStyle="1" w:styleId="1410">
    <w:name w:val="第二層(14號字) 字元1"/>
    <w:link w:val="144"/>
    <w:locked/>
    <w:rsid w:val="00D64855"/>
    <w:rPr>
      <w:rFonts w:ascii="標楷體" w:eastAsia="標楷體" w:hAnsi="標楷體"/>
      <w:b/>
      <w:kern w:val="2"/>
      <w:sz w:val="22"/>
      <w:szCs w:val="22"/>
    </w:rPr>
  </w:style>
  <w:style w:type="paragraph" w:customStyle="1" w:styleId="144">
    <w:name w:val="第二層(14號字)"/>
    <w:link w:val="1410"/>
    <w:rsid w:val="00D64855"/>
    <w:pPr>
      <w:spacing w:line="500" w:lineRule="exact"/>
      <w:ind w:left="200" w:hangingChars="200" w:hanging="200"/>
      <w:jc w:val="both"/>
    </w:pPr>
    <w:rPr>
      <w:rFonts w:ascii="標楷體" w:eastAsia="標楷體" w:hAnsi="標楷體"/>
      <w:b/>
      <w:kern w:val="2"/>
      <w:sz w:val="22"/>
      <w:szCs w:val="22"/>
    </w:rPr>
  </w:style>
  <w:style w:type="character" w:customStyle="1" w:styleId="affa">
    <w:name w:val="預備金及追加預算標題 字元"/>
    <w:link w:val="affb"/>
    <w:locked/>
    <w:rsid w:val="00D64855"/>
    <w:rPr>
      <w:rFonts w:ascii="標楷體" w:eastAsia="標楷體" w:hAnsi="標楷體"/>
      <w:b/>
      <w:kern w:val="2"/>
      <w:sz w:val="22"/>
      <w:szCs w:val="22"/>
    </w:rPr>
  </w:style>
  <w:style w:type="paragraph" w:customStyle="1" w:styleId="affb">
    <w:name w:val="預備金及追加預算標題"/>
    <w:link w:val="affa"/>
    <w:rsid w:val="00D64855"/>
    <w:pPr>
      <w:spacing w:line="500" w:lineRule="exact"/>
      <w:ind w:left="200" w:hangingChars="200" w:hanging="200"/>
      <w:jc w:val="both"/>
    </w:pPr>
    <w:rPr>
      <w:rFonts w:ascii="標楷體" w:eastAsia="標楷體" w:hAnsi="標楷體"/>
      <w:b/>
      <w:kern w:val="2"/>
      <w:sz w:val="22"/>
      <w:szCs w:val="22"/>
    </w:rPr>
  </w:style>
  <w:style w:type="character" w:customStyle="1" w:styleId="123">
    <w:name w:val="1.2.3. 字元"/>
    <w:link w:val="1230"/>
    <w:locked/>
    <w:rsid w:val="00D64855"/>
    <w:rPr>
      <w:rFonts w:ascii="標楷體" w:eastAsia="標楷體" w:hAnsi="標楷體"/>
      <w:kern w:val="2"/>
      <w:sz w:val="28"/>
    </w:rPr>
  </w:style>
  <w:style w:type="paragraph" w:customStyle="1" w:styleId="1230">
    <w:name w:val="1.2.3."/>
    <w:basedOn w:val="a6"/>
    <w:link w:val="123"/>
    <w:qFormat/>
    <w:rsid w:val="00D64855"/>
    <w:pPr>
      <w:overflowPunct/>
      <w:autoSpaceDE/>
      <w:autoSpaceDN/>
      <w:spacing w:line="500" w:lineRule="exact"/>
      <w:ind w:leftChars="300" w:left="400" w:hangingChars="100" w:hanging="100"/>
    </w:pPr>
    <w:rPr>
      <w:rFonts w:hAnsi="標楷體"/>
      <w:sz w:val="28"/>
    </w:rPr>
  </w:style>
  <w:style w:type="character" w:customStyle="1" w:styleId="200">
    <w:name w:val="表格內文(20行高) 字元"/>
    <w:link w:val="201"/>
    <w:locked/>
    <w:rsid w:val="00D64855"/>
    <w:rPr>
      <w:rFonts w:ascii="標楷體" w:eastAsia="標楷體" w:hAnsi="標楷體"/>
      <w:kern w:val="2"/>
      <w:sz w:val="28"/>
    </w:rPr>
  </w:style>
  <w:style w:type="paragraph" w:customStyle="1" w:styleId="201">
    <w:name w:val="表格內文(20行高)"/>
    <w:basedOn w:val="141"/>
    <w:link w:val="200"/>
    <w:rsid w:val="00D64855"/>
    <w:pPr>
      <w:spacing w:line="400" w:lineRule="exact"/>
    </w:pPr>
    <w:rPr>
      <w:rFonts w:hAnsi="標楷體"/>
      <w:snapToGrid/>
      <w:sz w:val="28"/>
      <w:szCs w:val="20"/>
    </w:rPr>
  </w:style>
  <w:style w:type="paragraph" w:customStyle="1" w:styleId="1231">
    <w:name w:val="(1)(2)(3)"/>
    <w:basedOn w:val="a6"/>
    <w:rsid w:val="00D12969"/>
    <w:pPr>
      <w:overflowPunct/>
      <w:autoSpaceDE/>
      <w:autoSpaceDN/>
      <w:spacing w:line="500" w:lineRule="exact"/>
      <w:ind w:leftChars="400" w:left="500" w:hangingChars="100" w:hanging="100"/>
    </w:pPr>
    <w:rPr>
      <w:snapToGrid w:val="0"/>
      <w:sz w:val="28"/>
      <w:szCs w:val="28"/>
    </w:rPr>
  </w:style>
  <w:style w:type="paragraph" w:styleId="HTML">
    <w:name w:val="HTML Preformatted"/>
    <w:basedOn w:val="a6"/>
    <w:link w:val="HTML0"/>
    <w:uiPriority w:val="99"/>
    <w:unhideWhenUsed/>
    <w:rsid w:val="00A71D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A71DB4"/>
    <w:rPr>
      <w:rFonts w:ascii="細明體" w:eastAsia="細明體" w:hAnsi="細明體" w:cs="細明體"/>
      <w:sz w:val="24"/>
      <w:szCs w:val="24"/>
    </w:rPr>
  </w:style>
  <w:style w:type="character" w:customStyle="1" w:styleId="highlight1">
    <w:name w:val="highlight1"/>
    <w:basedOn w:val="a7"/>
    <w:rsid w:val="00551F1D"/>
    <w:rPr>
      <w:color w:val="FF0000"/>
    </w:rPr>
  </w:style>
  <w:style w:type="paragraph" w:customStyle="1" w:styleId="Standard">
    <w:name w:val="Standard"/>
    <w:rsid w:val="005927F6"/>
    <w:pPr>
      <w:widowControl w:val="0"/>
      <w:suppressAutoHyphens/>
      <w:autoSpaceDN w:val="0"/>
      <w:textAlignment w:val="baseline"/>
    </w:pPr>
    <w:rPr>
      <w:rFonts w:eastAsia="新細明體, PMingLiU"/>
      <w:kern w:val="3"/>
      <w:sz w:val="24"/>
      <w:szCs w:val="24"/>
    </w:rPr>
  </w:style>
  <w:style w:type="paragraph" w:styleId="Web">
    <w:name w:val="Normal (Web)"/>
    <w:basedOn w:val="a6"/>
    <w:uiPriority w:val="99"/>
    <w:unhideWhenUsed/>
    <w:rsid w:val="007962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c">
    <w:name w:val="Body Text"/>
    <w:basedOn w:val="a6"/>
    <w:link w:val="affd"/>
    <w:unhideWhenUsed/>
    <w:rsid w:val="00F200BD"/>
    <w:pPr>
      <w:spacing w:after="120"/>
    </w:pPr>
  </w:style>
  <w:style w:type="character" w:customStyle="1" w:styleId="affd">
    <w:name w:val="本文 字元"/>
    <w:basedOn w:val="a7"/>
    <w:link w:val="affc"/>
    <w:uiPriority w:val="99"/>
    <w:semiHidden/>
    <w:rsid w:val="00F200BD"/>
    <w:rPr>
      <w:rFonts w:ascii="標楷體" w:eastAsia="標楷體"/>
      <w:kern w:val="2"/>
      <w:sz w:val="32"/>
    </w:rPr>
  </w:style>
  <w:style w:type="paragraph" w:customStyle="1" w:styleId="header-menu1">
    <w:name w:val="header-menu1"/>
    <w:basedOn w:val="a6"/>
    <w:rsid w:val="00A62CD6"/>
    <w:pPr>
      <w:widowControl/>
      <w:overflowPunct/>
      <w:autoSpaceDE/>
      <w:autoSpaceDN/>
      <w:jc w:val="left"/>
    </w:pPr>
    <w:rPr>
      <w:rFonts w:ascii="新細明體" w:eastAsia="新細明體" w:hAnsi="新細明體" w:cs="新細明體"/>
      <w:kern w:val="0"/>
      <w:sz w:val="24"/>
      <w:szCs w:val="24"/>
    </w:rPr>
  </w:style>
  <w:style w:type="paragraph" w:customStyle="1" w:styleId="menu021">
    <w:name w:val="menu021"/>
    <w:basedOn w:val="a6"/>
    <w:rsid w:val="00A62CD6"/>
    <w:pPr>
      <w:widowControl/>
      <w:overflowPunct/>
      <w:autoSpaceDE/>
      <w:autoSpaceDN/>
      <w:jc w:val="left"/>
    </w:pPr>
    <w:rPr>
      <w:rFonts w:ascii="新細明體" w:eastAsia="新細明體" w:hAnsi="新細明體" w:cs="新細明體"/>
      <w:kern w:val="0"/>
      <w:sz w:val="24"/>
      <w:szCs w:val="24"/>
    </w:rPr>
  </w:style>
  <w:style w:type="character" w:customStyle="1" w:styleId="menu01">
    <w:name w:val="menu01"/>
    <w:basedOn w:val="a7"/>
    <w:rsid w:val="00A62CD6"/>
  </w:style>
  <w:style w:type="paragraph" w:customStyle="1" w:styleId="24">
    <w:name w:val="(一)下內文縮2"/>
    <w:basedOn w:val="a6"/>
    <w:link w:val="25"/>
    <w:rsid w:val="00865E64"/>
    <w:pPr>
      <w:overflowPunct/>
      <w:autoSpaceDE/>
      <w:autoSpaceDN/>
      <w:adjustRightInd w:val="0"/>
      <w:spacing w:line="500" w:lineRule="exact"/>
      <w:ind w:leftChars="300" w:left="300" w:firstLineChars="200" w:firstLine="200"/>
    </w:pPr>
    <w:rPr>
      <w:sz w:val="28"/>
      <w:szCs w:val="28"/>
    </w:rPr>
  </w:style>
  <w:style w:type="character" w:customStyle="1" w:styleId="25">
    <w:name w:val="(一)下內文縮2 字元"/>
    <w:link w:val="24"/>
    <w:locked/>
    <w:rsid w:val="00865E64"/>
    <w:rPr>
      <w:rFonts w:ascii="標楷體" w:eastAsia="標楷體"/>
      <w:kern w:val="2"/>
      <w:sz w:val="28"/>
      <w:szCs w:val="28"/>
    </w:rPr>
  </w:style>
  <w:style w:type="character" w:styleId="affe">
    <w:name w:val="FollowedHyperlink"/>
    <w:basedOn w:val="a7"/>
    <w:uiPriority w:val="99"/>
    <w:semiHidden/>
    <w:unhideWhenUsed/>
    <w:rsid w:val="009A7B8D"/>
    <w:rPr>
      <w:color w:val="800080" w:themeColor="followedHyperlink"/>
      <w:u w:val="single"/>
    </w:rPr>
  </w:style>
  <w:style w:type="paragraph" w:customStyle="1" w:styleId="Default">
    <w:name w:val="Default"/>
    <w:rsid w:val="00894951"/>
    <w:pPr>
      <w:widowControl w:val="0"/>
      <w:autoSpaceDE w:val="0"/>
      <w:autoSpaceDN w:val="0"/>
      <w:adjustRightInd w:val="0"/>
    </w:pPr>
    <w:rPr>
      <w:rFonts w:ascii="標楷體" w:hAnsi="標楷體" w:cs="標楷體"/>
      <w:color w:val="000000"/>
      <w:sz w:val="24"/>
      <w:szCs w:val="24"/>
    </w:rPr>
  </w:style>
  <w:style w:type="paragraph" w:customStyle="1" w:styleId="afff">
    <w:name w:val="字元 字元 字元"/>
    <w:basedOn w:val="a6"/>
    <w:semiHidden/>
    <w:rsid w:val="00D62918"/>
    <w:pPr>
      <w:widowControl/>
      <w:overflowPunct/>
      <w:autoSpaceDE/>
      <w:autoSpaceDN/>
      <w:spacing w:after="160" w:line="240" w:lineRule="exact"/>
      <w:jc w:val="left"/>
    </w:pPr>
    <w:rPr>
      <w:rFonts w:ascii="Tahoma" w:eastAsia="新細明體" w:hAnsi="Tahoma" w:cs="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8676">
      <w:bodyDiv w:val="1"/>
      <w:marLeft w:val="0"/>
      <w:marRight w:val="0"/>
      <w:marTop w:val="0"/>
      <w:marBottom w:val="0"/>
      <w:divBdr>
        <w:top w:val="none" w:sz="0" w:space="0" w:color="auto"/>
        <w:left w:val="none" w:sz="0" w:space="0" w:color="auto"/>
        <w:bottom w:val="none" w:sz="0" w:space="0" w:color="auto"/>
        <w:right w:val="none" w:sz="0" w:space="0" w:color="auto"/>
      </w:divBdr>
      <w:divsChild>
        <w:div w:id="1977417761">
          <w:marLeft w:val="0"/>
          <w:marRight w:val="0"/>
          <w:marTop w:val="0"/>
          <w:marBottom w:val="0"/>
          <w:divBdr>
            <w:top w:val="none" w:sz="0" w:space="0" w:color="auto"/>
            <w:left w:val="none" w:sz="0" w:space="0" w:color="auto"/>
            <w:bottom w:val="none" w:sz="0" w:space="0" w:color="auto"/>
            <w:right w:val="none" w:sz="0" w:space="0" w:color="auto"/>
          </w:divBdr>
          <w:divsChild>
            <w:div w:id="1993946969">
              <w:marLeft w:val="-225"/>
              <w:marRight w:val="-225"/>
              <w:marTop w:val="0"/>
              <w:marBottom w:val="0"/>
              <w:divBdr>
                <w:top w:val="none" w:sz="0" w:space="0" w:color="auto"/>
                <w:left w:val="none" w:sz="0" w:space="0" w:color="auto"/>
                <w:bottom w:val="none" w:sz="0" w:space="0" w:color="auto"/>
                <w:right w:val="none" w:sz="0" w:space="0" w:color="auto"/>
              </w:divBdr>
              <w:divsChild>
                <w:div w:id="1191842597">
                  <w:marLeft w:val="0"/>
                  <w:marRight w:val="0"/>
                  <w:marTop w:val="0"/>
                  <w:marBottom w:val="0"/>
                  <w:divBdr>
                    <w:top w:val="none" w:sz="0" w:space="0" w:color="auto"/>
                    <w:left w:val="none" w:sz="0" w:space="0" w:color="auto"/>
                    <w:bottom w:val="none" w:sz="0" w:space="0" w:color="auto"/>
                    <w:right w:val="none" w:sz="0" w:space="0" w:color="auto"/>
                  </w:divBdr>
                  <w:divsChild>
                    <w:div w:id="9422220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1537933">
      <w:bodyDiv w:val="1"/>
      <w:marLeft w:val="0"/>
      <w:marRight w:val="0"/>
      <w:marTop w:val="0"/>
      <w:marBottom w:val="0"/>
      <w:divBdr>
        <w:top w:val="none" w:sz="0" w:space="0" w:color="auto"/>
        <w:left w:val="none" w:sz="0" w:space="0" w:color="auto"/>
        <w:bottom w:val="none" w:sz="0" w:space="0" w:color="auto"/>
        <w:right w:val="none" w:sz="0" w:space="0" w:color="auto"/>
      </w:divBdr>
    </w:div>
    <w:div w:id="84496027">
      <w:bodyDiv w:val="1"/>
      <w:marLeft w:val="0"/>
      <w:marRight w:val="0"/>
      <w:marTop w:val="0"/>
      <w:marBottom w:val="0"/>
      <w:divBdr>
        <w:top w:val="none" w:sz="0" w:space="0" w:color="auto"/>
        <w:left w:val="none" w:sz="0" w:space="0" w:color="auto"/>
        <w:bottom w:val="none" w:sz="0" w:space="0" w:color="auto"/>
        <w:right w:val="none" w:sz="0" w:space="0" w:color="auto"/>
      </w:divBdr>
    </w:div>
    <w:div w:id="106706779">
      <w:bodyDiv w:val="1"/>
      <w:marLeft w:val="0"/>
      <w:marRight w:val="0"/>
      <w:marTop w:val="0"/>
      <w:marBottom w:val="0"/>
      <w:divBdr>
        <w:top w:val="none" w:sz="0" w:space="0" w:color="auto"/>
        <w:left w:val="none" w:sz="0" w:space="0" w:color="auto"/>
        <w:bottom w:val="none" w:sz="0" w:space="0" w:color="auto"/>
        <w:right w:val="none" w:sz="0" w:space="0" w:color="auto"/>
      </w:divBdr>
    </w:div>
    <w:div w:id="107896967">
      <w:bodyDiv w:val="1"/>
      <w:marLeft w:val="75"/>
      <w:marRight w:val="0"/>
      <w:marTop w:val="75"/>
      <w:marBottom w:val="0"/>
      <w:divBdr>
        <w:top w:val="none" w:sz="0" w:space="0" w:color="auto"/>
        <w:left w:val="none" w:sz="0" w:space="0" w:color="auto"/>
        <w:bottom w:val="none" w:sz="0" w:space="0" w:color="auto"/>
        <w:right w:val="none" w:sz="0" w:space="0" w:color="auto"/>
      </w:divBdr>
      <w:divsChild>
        <w:div w:id="1359744871">
          <w:marLeft w:val="0"/>
          <w:marRight w:val="0"/>
          <w:marTop w:val="0"/>
          <w:marBottom w:val="0"/>
          <w:divBdr>
            <w:top w:val="none" w:sz="0" w:space="0" w:color="auto"/>
            <w:left w:val="none" w:sz="0" w:space="0" w:color="auto"/>
            <w:bottom w:val="none" w:sz="0" w:space="0" w:color="auto"/>
            <w:right w:val="none" w:sz="0" w:space="0" w:color="auto"/>
          </w:divBdr>
        </w:div>
      </w:divsChild>
    </w:div>
    <w:div w:id="121268372">
      <w:bodyDiv w:val="1"/>
      <w:marLeft w:val="0"/>
      <w:marRight w:val="0"/>
      <w:marTop w:val="0"/>
      <w:marBottom w:val="0"/>
      <w:divBdr>
        <w:top w:val="none" w:sz="0" w:space="0" w:color="auto"/>
        <w:left w:val="none" w:sz="0" w:space="0" w:color="auto"/>
        <w:bottom w:val="none" w:sz="0" w:space="0" w:color="auto"/>
        <w:right w:val="none" w:sz="0" w:space="0" w:color="auto"/>
      </w:divBdr>
      <w:divsChild>
        <w:div w:id="685789757">
          <w:marLeft w:val="0"/>
          <w:marRight w:val="0"/>
          <w:marTop w:val="0"/>
          <w:marBottom w:val="0"/>
          <w:divBdr>
            <w:top w:val="none" w:sz="0" w:space="0" w:color="auto"/>
            <w:left w:val="none" w:sz="0" w:space="0" w:color="auto"/>
            <w:bottom w:val="none" w:sz="0" w:space="0" w:color="auto"/>
            <w:right w:val="none" w:sz="0" w:space="0" w:color="auto"/>
          </w:divBdr>
        </w:div>
        <w:div w:id="476801758">
          <w:marLeft w:val="0"/>
          <w:marRight w:val="0"/>
          <w:marTop w:val="0"/>
          <w:marBottom w:val="0"/>
          <w:divBdr>
            <w:top w:val="none" w:sz="0" w:space="0" w:color="auto"/>
            <w:left w:val="none" w:sz="0" w:space="0" w:color="auto"/>
            <w:bottom w:val="none" w:sz="0" w:space="0" w:color="auto"/>
            <w:right w:val="none" w:sz="0" w:space="0" w:color="auto"/>
          </w:divBdr>
        </w:div>
        <w:div w:id="648939974">
          <w:marLeft w:val="0"/>
          <w:marRight w:val="0"/>
          <w:marTop w:val="0"/>
          <w:marBottom w:val="0"/>
          <w:divBdr>
            <w:top w:val="none" w:sz="0" w:space="0" w:color="auto"/>
            <w:left w:val="none" w:sz="0" w:space="0" w:color="auto"/>
            <w:bottom w:val="none" w:sz="0" w:space="0" w:color="auto"/>
            <w:right w:val="none" w:sz="0" w:space="0" w:color="auto"/>
          </w:divBdr>
          <w:divsChild>
            <w:div w:id="646054730">
              <w:marLeft w:val="0"/>
              <w:marRight w:val="0"/>
              <w:marTop w:val="75"/>
              <w:marBottom w:val="100"/>
              <w:divBdr>
                <w:top w:val="none" w:sz="0" w:space="0" w:color="auto"/>
                <w:left w:val="none" w:sz="0" w:space="0" w:color="auto"/>
                <w:bottom w:val="none" w:sz="0" w:space="0" w:color="auto"/>
                <w:right w:val="none" w:sz="0" w:space="0" w:color="auto"/>
              </w:divBdr>
              <w:divsChild>
                <w:div w:id="1893610778">
                  <w:marLeft w:val="0"/>
                  <w:marRight w:val="0"/>
                  <w:marTop w:val="0"/>
                  <w:marBottom w:val="0"/>
                  <w:divBdr>
                    <w:top w:val="none" w:sz="0" w:space="0" w:color="auto"/>
                    <w:left w:val="none" w:sz="0" w:space="0" w:color="auto"/>
                    <w:bottom w:val="none" w:sz="0" w:space="0" w:color="auto"/>
                    <w:right w:val="none" w:sz="0" w:space="0" w:color="auto"/>
                  </w:divBdr>
                </w:div>
                <w:div w:id="8839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2252">
          <w:marLeft w:val="0"/>
          <w:marRight w:val="0"/>
          <w:marTop w:val="0"/>
          <w:marBottom w:val="0"/>
          <w:divBdr>
            <w:top w:val="none" w:sz="0" w:space="0" w:color="auto"/>
            <w:left w:val="none" w:sz="0" w:space="0" w:color="auto"/>
            <w:bottom w:val="none" w:sz="0" w:space="0" w:color="auto"/>
            <w:right w:val="none" w:sz="0" w:space="0" w:color="auto"/>
          </w:divBdr>
        </w:div>
        <w:div w:id="1851067436">
          <w:marLeft w:val="0"/>
          <w:marRight w:val="0"/>
          <w:marTop w:val="0"/>
          <w:marBottom w:val="0"/>
          <w:divBdr>
            <w:top w:val="none" w:sz="0" w:space="0" w:color="auto"/>
            <w:left w:val="none" w:sz="0" w:space="0" w:color="auto"/>
            <w:bottom w:val="none" w:sz="0" w:space="0" w:color="auto"/>
            <w:right w:val="none" w:sz="0" w:space="0" w:color="auto"/>
          </w:divBdr>
          <w:divsChild>
            <w:div w:id="1179394400">
              <w:marLeft w:val="0"/>
              <w:marRight w:val="0"/>
              <w:marTop w:val="100"/>
              <w:marBottom w:val="100"/>
              <w:divBdr>
                <w:top w:val="none" w:sz="0" w:space="0" w:color="auto"/>
                <w:left w:val="none" w:sz="0" w:space="0" w:color="auto"/>
                <w:bottom w:val="none" w:sz="0" w:space="0" w:color="auto"/>
                <w:right w:val="none" w:sz="0" w:space="0" w:color="auto"/>
              </w:divBdr>
              <w:divsChild>
                <w:div w:id="835076185">
                  <w:marLeft w:val="0"/>
                  <w:marRight w:val="0"/>
                  <w:marTop w:val="0"/>
                  <w:marBottom w:val="0"/>
                  <w:divBdr>
                    <w:top w:val="none" w:sz="0" w:space="0" w:color="auto"/>
                    <w:left w:val="none" w:sz="0" w:space="0" w:color="auto"/>
                    <w:bottom w:val="none" w:sz="0" w:space="0" w:color="auto"/>
                    <w:right w:val="none" w:sz="0" w:space="0" w:color="auto"/>
                  </w:divBdr>
                </w:div>
                <w:div w:id="331102327">
                  <w:marLeft w:val="0"/>
                  <w:marRight w:val="0"/>
                  <w:marTop w:val="45"/>
                  <w:marBottom w:val="120"/>
                  <w:divBdr>
                    <w:top w:val="none" w:sz="0" w:space="0" w:color="auto"/>
                    <w:left w:val="none" w:sz="0" w:space="0" w:color="auto"/>
                    <w:bottom w:val="none" w:sz="0" w:space="0" w:color="auto"/>
                    <w:right w:val="none" w:sz="0" w:space="0" w:color="auto"/>
                  </w:divBdr>
                  <w:divsChild>
                    <w:div w:id="213279208">
                      <w:marLeft w:val="0"/>
                      <w:marRight w:val="0"/>
                      <w:marTop w:val="0"/>
                      <w:marBottom w:val="0"/>
                      <w:divBdr>
                        <w:top w:val="none" w:sz="0" w:space="0" w:color="auto"/>
                        <w:left w:val="none" w:sz="0" w:space="0" w:color="auto"/>
                        <w:bottom w:val="none" w:sz="0" w:space="0" w:color="auto"/>
                        <w:right w:val="none" w:sz="0" w:space="0" w:color="auto"/>
                      </w:divBdr>
                      <w:divsChild>
                        <w:div w:id="676200482">
                          <w:marLeft w:val="0"/>
                          <w:marRight w:val="0"/>
                          <w:marTop w:val="0"/>
                          <w:marBottom w:val="120"/>
                          <w:divBdr>
                            <w:top w:val="none" w:sz="0" w:space="0" w:color="auto"/>
                            <w:left w:val="none" w:sz="0" w:space="0" w:color="auto"/>
                            <w:bottom w:val="none" w:sz="0" w:space="0" w:color="auto"/>
                            <w:right w:val="none" w:sz="0" w:space="0" w:color="auto"/>
                          </w:divBdr>
                        </w:div>
                        <w:div w:id="1716419095">
                          <w:marLeft w:val="0"/>
                          <w:marRight w:val="0"/>
                          <w:marTop w:val="100"/>
                          <w:marBottom w:val="100"/>
                          <w:divBdr>
                            <w:top w:val="none" w:sz="0" w:space="0" w:color="auto"/>
                            <w:left w:val="none" w:sz="0" w:space="0" w:color="auto"/>
                            <w:bottom w:val="none" w:sz="0" w:space="0" w:color="auto"/>
                            <w:right w:val="none" w:sz="0" w:space="0" w:color="auto"/>
                          </w:divBdr>
                        </w:div>
                        <w:div w:id="73000767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8134645">
      <w:bodyDiv w:val="1"/>
      <w:marLeft w:val="0"/>
      <w:marRight w:val="0"/>
      <w:marTop w:val="0"/>
      <w:marBottom w:val="0"/>
      <w:divBdr>
        <w:top w:val="none" w:sz="0" w:space="0" w:color="auto"/>
        <w:left w:val="none" w:sz="0" w:space="0" w:color="auto"/>
        <w:bottom w:val="none" w:sz="0" w:space="0" w:color="auto"/>
        <w:right w:val="none" w:sz="0" w:space="0" w:color="auto"/>
      </w:divBdr>
      <w:divsChild>
        <w:div w:id="873537785">
          <w:marLeft w:val="0"/>
          <w:marRight w:val="0"/>
          <w:marTop w:val="0"/>
          <w:marBottom w:val="0"/>
          <w:divBdr>
            <w:top w:val="none" w:sz="0" w:space="0" w:color="auto"/>
            <w:left w:val="none" w:sz="0" w:space="0" w:color="auto"/>
            <w:bottom w:val="none" w:sz="0" w:space="0" w:color="auto"/>
            <w:right w:val="none" w:sz="0" w:space="0" w:color="auto"/>
          </w:divBdr>
          <w:divsChild>
            <w:div w:id="752046691">
              <w:marLeft w:val="-225"/>
              <w:marRight w:val="-225"/>
              <w:marTop w:val="0"/>
              <w:marBottom w:val="0"/>
              <w:divBdr>
                <w:top w:val="none" w:sz="0" w:space="0" w:color="auto"/>
                <w:left w:val="none" w:sz="0" w:space="0" w:color="auto"/>
                <w:bottom w:val="none" w:sz="0" w:space="0" w:color="auto"/>
                <w:right w:val="none" w:sz="0" w:space="0" w:color="auto"/>
              </w:divBdr>
              <w:divsChild>
                <w:div w:id="2078748339">
                  <w:marLeft w:val="0"/>
                  <w:marRight w:val="0"/>
                  <w:marTop w:val="0"/>
                  <w:marBottom w:val="0"/>
                  <w:divBdr>
                    <w:top w:val="none" w:sz="0" w:space="0" w:color="auto"/>
                    <w:left w:val="none" w:sz="0" w:space="0" w:color="auto"/>
                    <w:bottom w:val="none" w:sz="0" w:space="0" w:color="auto"/>
                    <w:right w:val="none" w:sz="0" w:space="0" w:color="auto"/>
                  </w:divBdr>
                  <w:divsChild>
                    <w:div w:id="6820507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6549736">
      <w:bodyDiv w:val="1"/>
      <w:marLeft w:val="0"/>
      <w:marRight w:val="0"/>
      <w:marTop w:val="0"/>
      <w:marBottom w:val="0"/>
      <w:divBdr>
        <w:top w:val="none" w:sz="0" w:space="0" w:color="auto"/>
        <w:left w:val="none" w:sz="0" w:space="0" w:color="auto"/>
        <w:bottom w:val="none" w:sz="0" w:space="0" w:color="auto"/>
        <w:right w:val="none" w:sz="0" w:space="0" w:color="auto"/>
      </w:divBdr>
    </w:div>
    <w:div w:id="205601688">
      <w:bodyDiv w:val="1"/>
      <w:marLeft w:val="0"/>
      <w:marRight w:val="0"/>
      <w:marTop w:val="0"/>
      <w:marBottom w:val="0"/>
      <w:divBdr>
        <w:top w:val="none" w:sz="0" w:space="0" w:color="auto"/>
        <w:left w:val="none" w:sz="0" w:space="0" w:color="auto"/>
        <w:bottom w:val="none" w:sz="0" w:space="0" w:color="auto"/>
        <w:right w:val="none" w:sz="0" w:space="0" w:color="auto"/>
      </w:divBdr>
    </w:div>
    <w:div w:id="208733912">
      <w:bodyDiv w:val="1"/>
      <w:marLeft w:val="0"/>
      <w:marRight w:val="0"/>
      <w:marTop w:val="0"/>
      <w:marBottom w:val="0"/>
      <w:divBdr>
        <w:top w:val="none" w:sz="0" w:space="0" w:color="auto"/>
        <w:left w:val="none" w:sz="0" w:space="0" w:color="auto"/>
        <w:bottom w:val="none" w:sz="0" w:space="0" w:color="auto"/>
        <w:right w:val="none" w:sz="0" w:space="0" w:color="auto"/>
      </w:divBdr>
      <w:divsChild>
        <w:div w:id="1006252292">
          <w:marLeft w:val="0"/>
          <w:marRight w:val="0"/>
          <w:marTop w:val="0"/>
          <w:marBottom w:val="0"/>
          <w:divBdr>
            <w:top w:val="none" w:sz="0" w:space="0" w:color="auto"/>
            <w:left w:val="none" w:sz="0" w:space="0" w:color="auto"/>
            <w:bottom w:val="none" w:sz="0" w:space="0" w:color="auto"/>
            <w:right w:val="none" w:sz="0" w:space="0" w:color="auto"/>
          </w:divBdr>
          <w:divsChild>
            <w:div w:id="1944259626">
              <w:marLeft w:val="0"/>
              <w:marRight w:val="0"/>
              <w:marTop w:val="0"/>
              <w:marBottom w:val="0"/>
              <w:divBdr>
                <w:top w:val="none" w:sz="0" w:space="0" w:color="auto"/>
                <w:left w:val="none" w:sz="0" w:space="0" w:color="auto"/>
                <w:bottom w:val="none" w:sz="0" w:space="0" w:color="auto"/>
                <w:right w:val="none" w:sz="0" w:space="0" w:color="auto"/>
              </w:divBdr>
              <w:divsChild>
                <w:div w:id="1327054982">
                  <w:marLeft w:val="0"/>
                  <w:marRight w:val="0"/>
                  <w:marTop w:val="0"/>
                  <w:marBottom w:val="0"/>
                  <w:divBdr>
                    <w:top w:val="none" w:sz="0" w:space="0" w:color="auto"/>
                    <w:left w:val="none" w:sz="0" w:space="0" w:color="auto"/>
                    <w:bottom w:val="none" w:sz="0" w:space="0" w:color="auto"/>
                    <w:right w:val="none" w:sz="0" w:space="0" w:color="auto"/>
                  </w:divBdr>
                  <w:divsChild>
                    <w:div w:id="12997253">
                      <w:marLeft w:val="0"/>
                      <w:marRight w:val="0"/>
                      <w:marTop w:val="45"/>
                      <w:marBottom w:val="0"/>
                      <w:divBdr>
                        <w:top w:val="none" w:sz="0" w:space="0" w:color="auto"/>
                        <w:left w:val="none" w:sz="0" w:space="0" w:color="auto"/>
                        <w:bottom w:val="none" w:sz="0" w:space="0" w:color="auto"/>
                        <w:right w:val="none" w:sz="0" w:space="0" w:color="auto"/>
                      </w:divBdr>
                      <w:divsChild>
                        <w:div w:id="1819610963">
                          <w:marLeft w:val="0"/>
                          <w:marRight w:val="0"/>
                          <w:marTop w:val="0"/>
                          <w:marBottom w:val="0"/>
                          <w:divBdr>
                            <w:top w:val="none" w:sz="0" w:space="0" w:color="auto"/>
                            <w:left w:val="none" w:sz="0" w:space="0" w:color="auto"/>
                            <w:bottom w:val="none" w:sz="0" w:space="0" w:color="auto"/>
                            <w:right w:val="none" w:sz="0" w:space="0" w:color="auto"/>
                          </w:divBdr>
                          <w:divsChild>
                            <w:div w:id="1041200566">
                              <w:marLeft w:val="12300"/>
                              <w:marRight w:val="0"/>
                              <w:marTop w:val="0"/>
                              <w:marBottom w:val="0"/>
                              <w:divBdr>
                                <w:top w:val="none" w:sz="0" w:space="0" w:color="auto"/>
                                <w:left w:val="none" w:sz="0" w:space="0" w:color="auto"/>
                                <w:bottom w:val="none" w:sz="0" w:space="0" w:color="auto"/>
                                <w:right w:val="none" w:sz="0" w:space="0" w:color="auto"/>
                              </w:divBdr>
                              <w:divsChild>
                                <w:div w:id="531579627">
                                  <w:marLeft w:val="0"/>
                                  <w:marRight w:val="0"/>
                                  <w:marTop w:val="0"/>
                                  <w:marBottom w:val="0"/>
                                  <w:divBdr>
                                    <w:top w:val="none" w:sz="0" w:space="0" w:color="auto"/>
                                    <w:left w:val="none" w:sz="0" w:space="0" w:color="auto"/>
                                    <w:bottom w:val="none" w:sz="0" w:space="0" w:color="auto"/>
                                    <w:right w:val="none" w:sz="0" w:space="0" w:color="auto"/>
                                  </w:divBdr>
                                  <w:divsChild>
                                    <w:div w:id="110512397">
                                      <w:marLeft w:val="0"/>
                                      <w:marRight w:val="0"/>
                                      <w:marTop w:val="0"/>
                                      <w:marBottom w:val="390"/>
                                      <w:divBdr>
                                        <w:top w:val="none" w:sz="0" w:space="0" w:color="auto"/>
                                        <w:left w:val="none" w:sz="0" w:space="0" w:color="auto"/>
                                        <w:bottom w:val="none" w:sz="0" w:space="0" w:color="auto"/>
                                        <w:right w:val="none" w:sz="0" w:space="0" w:color="auto"/>
                                      </w:divBdr>
                                      <w:divsChild>
                                        <w:div w:id="275143736">
                                          <w:marLeft w:val="0"/>
                                          <w:marRight w:val="0"/>
                                          <w:marTop w:val="0"/>
                                          <w:marBottom w:val="0"/>
                                          <w:divBdr>
                                            <w:top w:val="none" w:sz="0" w:space="0" w:color="auto"/>
                                            <w:left w:val="none" w:sz="0" w:space="0" w:color="auto"/>
                                            <w:bottom w:val="none" w:sz="0" w:space="0" w:color="auto"/>
                                            <w:right w:val="none" w:sz="0" w:space="0" w:color="auto"/>
                                          </w:divBdr>
                                          <w:divsChild>
                                            <w:div w:id="413360268">
                                              <w:marLeft w:val="0"/>
                                              <w:marRight w:val="0"/>
                                              <w:marTop w:val="0"/>
                                              <w:marBottom w:val="0"/>
                                              <w:divBdr>
                                                <w:top w:val="none" w:sz="0" w:space="0" w:color="auto"/>
                                                <w:left w:val="none" w:sz="0" w:space="0" w:color="auto"/>
                                                <w:bottom w:val="none" w:sz="0" w:space="0" w:color="auto"/>
                                                <w:right w:val="none" w:sz="0" w:space="0" w:color="auto"/>
                                              </w:divBdr>
                                              <w:divsChild>
                                                <w:div w:id="35617948">
                                                  <w:marLeft w:val="0"/>
                                                  <w:marRight w:val="0"/>
                                                  <w:marTop w:val="0"/>
                                                  <w:marBottom w:val="0"/>
                                                  <w:divBdr>
                                                    <w:top w:val="none" w:sz="0" w:space="0" w:color="auto"/>
                                                    <w:left w:val="none" w:sz="0" w:space="0" w:color="auto"/>
                                                    <w:bottom w:val="none" w:sz="0" w:space="0" w:color="auto"/>
                                                    <w:right w:val="none" w:sz="0" w:space="0" w:color="auto"/>
                                                  </w:divBdr>
                                                  <w:divsChild>
                                                    <w:div w:id="1176459213">
                                                      <w:marLeft w:val="0"/>
                                                      <w:marRight w:val="0"/>
                                                      <w:marTop w:val="0"/>
                                                      <w:marBottom w:val="0"/>
                                                      <w:divBdr>
                                                        <w:top w:val="none" w:sz="0" w:space="0" w:color="auto"/>
                                                        <w:left w:val="none" w:sz="0" w:space="0" w:color="auto"/>
                                                        <w:bottom w:val="none" w:sz="0" w:space="0" w:color="auto"/>
                                                        <w:right w:val="none" w:sz="0" w:space="0" w:color="auto"/>
                                                      </w:divBdr>
                                                      <w:divsChild>
                                                        <w:div w:id="1253975548">
                                                          <w:marLeft w:val="0"/>
                                                          <w:marRight w:val="0"/>
                                                          <w:marTop w:val="0"/>
                                                          <w:marBottom w:val="0"/>
                                                          <w:divBdr>
                                                            <w:top w:val="none" w:sz="0" w:space="0" w:color="auto"/>
                                                            <w:left w:val="none" w:sz="0" w:space="0" w:color="auto"/>
                                                            <w:bottom w:val="none" w:sz="0" w:space="0" w:color="auto"/>
                                                            <w:right w:val="none" w:sz="0" w:space="0" w:color="auto"/>
                                                          </w:divBdr>
                                                          <w:divsChild>
                                                            <w:div w:id="1215048926">
                                                              <w:marLeft w:val="0"/>
                                                              <w:marRight w:val="0"/>
                                                              <w:marTop w:val="0"/>
                                                              <w:marBottom w:val="0"/>
                                                              <w:divBdr>
                                                                <w:top w:val="none" w:sz="0" w:space="0" w:color="auto"/>
                                                                <w:left w:val="none" w:sz="0" w:space="0" w:color="auto"/>
                                                                <w:bottom w:val="none" w:sz="0" w:space="0" w:color="auto"/>
                                                                <w:right w:val="none" w:sz="0" w:space="0" w:color="auto"/>
                                                              </w:divBdr>
                                                              <w:divsChild>
                                                                <w:div w:id="1952472499">
                                                                  <w:marLeft w:val="0"/>
                                                                  <w:marRight w:val="0"/>
                                                                  <w:marTop w:val="0"/>
                                                                  <w:marBottom w:val="0"/>
                                                                  <w:divBdr>
                                                                    <w:top w:val="none" w:sz="0" w:space="0" w:color="auto"/>
                                                                    <w:left w:val="none" w:sz="0" w:space="0" w:color="auto"/>
                                                                    <w:bottom w:val="none" w:sz="0" w:space="0" w:color="auto"/>
                                                                    <w:right w:val="none" w:sz="0" w:space="0" w:color="auto"/>
                                                                  </w:divBdr>
                                                                  <w:divsChild>
                                                                    <w:div w:id="1848714399">
                                                                      <w:marLeft w:val="0"/>
                                                                      <w:marRight w:val="0"/>
                                                                      <w:marTop w:val="0"/>
                                                                      <w:marBottom w:val="0"/>
                                                                      <w:divBdr>
                                                                        <w:top w:val="none" w:sz="0" w:space="0" w:color="auto"/>
                                                                        <w:left w:val="none" w:sz="0" w:space="0" w:color="auto"/>
                                                                        <w:bottom w:val="none" w:sz="0" w:space="0" w:color="auto"/>
                                                                        <w:right w:val="none" w:sz="0" w:space="0" w:color="auto"/>
                                                                      </w:divBdr>
                                                                      <w:divsChild>
                                                                        <w:div w:id="735318574">
                                                                          <w:marLeft w:val="0"/>
                                                                          <w:marRight w:val="0"/>
                                                                          <w:marTop w:val="0"/>
                                                                          <w:marBottom w:val="0"/>
                                                                          <w:divBdr>
                                                                            <w:top w:val="none" w:sz="0" w:space="0" w:color="auto"/>
                                                                            <w:left w:val="none" w:sz="0" w:space="0" w:color="auto"/>
                                                                            <w:bottom w:val="none" w:sz="0" w:space="0" w:color="auto"/>
                                                                            <w:right w:val="none" w:sz="0" w:space="0" w:color="auto"/>
                                                                          </w:divBdr>
                                                                          <w:divsChild>
                                                                            <w:div w:id="924874421">
                                                                              <w:marLeft w:val="0"/>
                                                                              <w:marRight w:val="0"/>
                                                                              <w:marTop w:val="0"/>
                                                                              <w:marBottom w:val="0"/>
                                                                              <w:divBdr>
                                                                                <w:top w:val="none" w:sz="0" w:space="0" w:color="auto"/>
                                                                                <w:left w:val="none" w:sz="0" w:space="0" w:color="auto"/>
                                                                                <w:bottom w:val="none" w:sz="0" w:space="0" w:color="auto"/>
                                                                                <w:right w:val="none" w:sz="0" w:space="0" w:color="auto"/>
                                                                              </w:divBdr>
                                                                              <w:divsChild>
                                                                                <w:div w:id="11702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837461">
      <w:bodyDiv w:val="1"/>
      <w:marLeft w:val="0"/>
      <w:marRight w:val="0"/>
      <w:marTop w:val="0"/>
      <w:marBottom w:val="0"/>
      <w:divBdr>
        <w:top w:val="none" w:sz="0" w:space="0" w:color="auto"/>
        <w:left w:val="none" w:sz="0" w:space="0" w:color="auto"/>
        <w:bottom w:val="none" w:sz="0" w:space="0" w:color="auto"/>
        <w:right w:val="none" w:sz="0" w:space="0" w:color="auto"/>
      </w:divBdr>
    </w:div>
    <w:div w:id="242495908">
      <w:bodyDiv w:val="1"/>
      <w:marLeft w:val="0"/>
      <w:marRight w:val="0"/>
      <w:marTop w:val="0"/>
      <w:marBottom w:val="0"/>
      <w:divBdr>
        <w:top w:val="none" w:sz="0" w:space="0" w:color="auto"/>
        <w:left w:val="none" w:sz="0" w:space="0" w:color="auto"/>
        <w:bottom w:val="none" w:sz="0" w:space="0" w:color="auto"/>
        <w:right w:val="none" w:sz="0" w:space="0" w:color="auto"/>
      </w:divBdr>
    </w:div>
    <w:div w:id="298269266">
      <w:bodyDiv w:val="1"/>
      <w:marLeft w:val="0"/>
      <w:marRight w:val="0"/>
      <w:marTop w:val="0"/>
      <w:marBottom w:val="0"/>
      <w:divBdr>
        <w:top w:val="none" w:sz="0" w:space="0" w:color="auto"/>
        <w:left w:val="none" w:sz="0" w:space="0" w:color="auto"/>
        <w:bottom w:val="none" w:sz="0" w:space="0" w:color="auto"/>
        <w:right w:val="none" w:sz="0" w:space="0" w:color="auto"/>
      </w:divBdr>
      <w:divsChild>
        <w:div w:id="1159080413">
          <w:marLeft w:val="0"/>
          <w:marRight w:val="0"/>
          <w:marTop w:val="0"/>
          <w:marBottom w:val="0"/>
          <w:divBdr>
            <w:top w:val="none" w:sz="0" w:space="0" w:color="auto"/>
            <w:left w:val="none" w:sz="0" w:space="0" w:color="auto"/>
            <w:bottom w:val="none" w:sz="0" w:space="0" w:color="auto"/>
            <w:right w:val="none" w:sz="0" w:space="0" w:color="auto"/>
          </w:divBdr>
          <w:divsChild>
            <w:div w:id="33192400">
              <w:marLeft w:val="-225"/>
              <w:marRight w:val="-225"/>
              <w:marTop w:val="0"/>
              <w:marBottom w:val="0"/>
              <w:divBdr>
                <w:top w:val="none" w:sz="0" w:space="0" w:color="auto"/>
                <w:left w:val="none" w:sz="0" w:space="0" w:color="auto"/>
                <w:bottom w:val="none" w:sz="0" w:space="0" w:color="auto"/>
                <w:right w:val="none" w:sz="0" w:space="0" w:color="auto"/>
              </w:divBdr>
              <w:divsChild>
                <w:div w:id="997807300">
                  <w:marLeft w:val="0"/>
                  <w:marRight w:val="0"/>
                  <w:marTop w:val="0"/>
                  <w:marBottom w:val="0"/>
                  <w:divBdr>
                    <w:top w:val="none" w:sz="0" w:space="0" w:color="auto"/>
                    <w:left w:val="none" w:sz="0" w:space="0" w:color="auto"/>
                    <w:bottom w:val="none" w:sz="0" w:space="0" w:color="auto"/>
                    <w:right w:val="none" w:sz="0" w:space="0" w:color="auto"/>
                  </w:divBdr>
                  <w:divsChild>
                    <w:div w:id="1026057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4310128">
      <w:bodyDiv w:val="1"/>
      <w:marLeft w:val="0"/>
      <w:marRight w:val="0"/>
      <w:marTop w:val="0"/>
      <w:marBottom w:val="0"/>
      <w:divBdr>
        <w:top w:val="none" w:sz="0" w:space="0" w:color="auto"/>
        <w:left w:val="none" w:sz="0" w:space="0" w:color="auto"/>
        <w:bottom w:val="none" w:sz="0" w:space="0" w:color="auto"/>
        <w:right w:val="none" w:sz="0" w:space="0" w:color="auto"/>
      </w:divBdr>
    </w:div>
    <w:div w:id="375084750">
      <w:bodyDiv w:val="1"/>
      <w:marLeft w:val="0"/>
      <w:marRight w:val="0"/>
      <w:marTop w:val="0"/>
      <w:marBottom w:val="0"/>
      <w:divBdr>
        <w:top w:val="none" w:sz="0" w:space="0" w:color="auto"/>
        <w:left w:val="none" w:sz="0" w:space="0" w:color="auto"/>
        <w:bottom w:val="none" w:sz="0" w:space="0" w:color="auto"/>
        <w:right w:val="none" w:sz="0" w:space="0" w:color="auto"/>
      </w:divBdr>
      <w:divsChild>
        <w:div w:id="641614953">
          <w:marLeft w:val="0"/>
          <w:marRight w:val="0"/>
          <w:marTop w:val="0"/>
          <w:marBottom w:val="0"/>
          <w:divBdr>
            <w:top w:val="none" w:sz="0" w:space="0" w:color="auto"/>
            <w:left w:val="none" w:sz="0" w:space="0" w:color="auto"/>
            <w:bottom w:val="none" w:sz="0" w:space="0" w:color="auto"/>
            <w:right w:val="none" w:sz="0" w:space="0" w:color="auto"/>
          </w:divBdr>
          <w:divsChild>
            <w:div w:id="1993168379">
              <w:marLeft w:val="0"/>
              <w:marRight w:val="0"/>
              <w:marTop w:val="100"/>
              <w:marBottom w:val="100"/>
              <w:divBdr>
                <w:top w:val="none" w:sz="0" w:space="0" w:color="auto"/>
                <w:left w:val="none" w:sz="0" w:space="0" w:color="auto"/>
                <w:bottom w:val="none" w:sz="0" w:space="0" w:color="auto"/>
                <w:right w:val="none" w:sz="0" w:space="0" w:color="auto"/>
              </w:divBdr>
              <w:divsChild>
                <w:div w:id="2005738418">
                  <w:marLeft w:val="0"/>
                  <w:marRight w:val="0"/>
                  <w:marTop w:val="45"/>
                  <w:marBottom w:val="120"/>
                  <w:divBdr>
                    <w:top w:val="none" w:sz="0" w:space="0" w:color="auto"/>
                    <w:left w:val="none" w:sz="0" w:space="0" w:color="auto"/>
                    <w:bottom w:val="none" w:sz="0" w:space="0" w:color="auto"/>
                    <w:right w:val="none" w:sz="0" w:space="0" w:color="auto"/>
                  </w:divBdr>
                  <w:divsChild>
                    <w:div w:id="1583487114">
                      <w:marLeft w:val="0"/>
                      <w:marRight w:val="0"/>
                      <w:marTop w:val="0"/>
                      <w:marBottom w:val="0"/>
                      <w:divBdr>
                        <w:top w:val="none" w:sz="0" w:space="0" w:color="auto"/>
                        <w:left w:val="none" w:sz="0" w:space="0" w:color="auto"/>
                        <w:bottom w:val="none" w:sz="0" w:space="0" w:color="auto"/>
                        <w:right w:val="none" w:sz="0" w:space="0" w:color="auto"/>
                      </w:divBdr>
                      <w:divsChild>
                        <w:div w:id="34440754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21413956">
      <w:bodyDiv w:val="1"/>
      <w:marLeft w:val="0"/>
      <w:marRight w:val="0"/>
      <w:marTop w:val="0"/>
      <w:marBottom w:val="0"/>
      <w:divBdr>
        <w:top w:val="none" w:sz="0" w:space="0" w:color="auto"/>
        <w:left w:val="none" w:sz="0" w:space="0" w:color="auto"/>
        <w:bottom w:val="none" w:sz="0" w:space="0" w:color="auto"/>
        <w:right w:val="none" w:sz="0" w:space="0" w:color="auto"/>
      </w:divBdr>
    </w:div>
    <w:div w:id="448594747">
      <w:bodyDiv w:val="1"/>
      <w:marLeft w:val="0"/>
      <w:marRight w:val="0"/>
      <w:marTop w:val="0"/>
      <w:marBottom w:val="0"/>
      <w:divBdr>
        <w:top w:val="none" w:sz="0" w:space="0" w:color="auto"/>
        <w:left w:val="none" w:sz="0" w:space="0" w:color="auto"/>
        <w:bottom w:val="none" w:sz="0" w:space="0" w:color="auto"/>
        <w:right w:val="none" w:sz="0" w:space="0" w:color="auto"/>
      </w:divBdr>
    </w:div>
    <w:div w:id="451048612">
      <w:bodyDiv w:val="1"/>
      <w:marLeft w:val="0"/>
      <w:marRight w:val="0"/>
      <w:marTop w:val="0"/>
      <w:marBottom w:val="0"/>
      <w:divBdr>
        <w:top w:val="none" w:sz="0" w:space="0" w:color="auto"/>
        <w:left w:val="none" w:sz="0" w:space="0" w:color="auto"/>
        <w:bottom w:val="none" w:sz="0" w:space="0" w:color="auto"/>
        <w:right w:val="none" w:sz="0" w:space="0" w:color="auto"/>
      </w:divBdr>
    </w:div>
    <w:div w:id="456416066">
      <w:bodyDiv w:val="1"/>
      <w:marLeft w:val="0"/>
      <w:marRight w:val="0"/>
      <w:marTop w:val="0"/>
      <w:marBottom w:val="0"/>
      <w:divBdr>
        <w:top w:val="none" w:sz="0" w:space="0" w:color="auto"/>
        <w:left w:val="none" w:sz="0" w:space="0" w:color="auto"/>
        <w:bottom w:val="none" w:sz="0" w:space="0" w:color="auto"/>
        <w:right w:val="none" w:sz="0" w:space="0" w:color="auto"/>
      </w:divBdr>
    </w:div>
    <w:div w:id="540167083">
      <w:bodyDiv w:val="1"/>
      <w:marLeft w:val="0"/>
      <w:marRight w:val="0"/>
      <w:marTop w:val="0"/>
      <w:marBottom w:val="0"/>
      <w:divBdr>
        <w:top w:val="none" w:sz="0" w:space="0" w:color="auto"/>
        <w:left w:val="none" w:sz="0" w:space="0" w:color="auto"/>
        <w:bottom w:val="none" w:sz="0" w:space="0" w:color="auto"/>
        <w:right w:val="none" w:sz="0" w:space="0" w:color="auto"/>
      </w:divBdr>
      <w:divsChild>
        <w:div w:id="455949934">
          <w:marLeft w:val="0"/>
          <w:marRight w:val="0"/>
          <w:marTop w:val="0"/>
          <w:marBottom w:val="0"/>
          <w:divBdr>
            <w:top w:val="none" w:sz="0" w:space="0" w:color="auto"/>
            <w:left w:val="none" w:sz="0" w:space="0" w:color="auto"/>
            <w:bottom w:val="none" w:sz="0" w:space="0" w:color="auto"/>
            <w:right w:val="none" w:sz="0" w:space="0" w:color="auto"/>
          </w:divBdr>
          <w:divsChild>
            <w:div w:id="1818380677">
              <w:marLeft w:val="0"/>
              <w:marRight w:val="0"/>
              <w:marTop w:val="100"/>
              <w:marBottom w:val="100"/>
              <w:divBdr>
                <w:top w:val="none" w:sz="0" w:space="0" w:color="auto"/>
                <w:left w:val="none" w:sz="0" w:space="0" w:color="auto"/>
                <w:bottom w:val="none" w:sz="0" w:space="0" w:color="auto"/>
                <w:right w:val="none" w:sz="0" w:space="0" w:color="auto"/>
              </w:divBdr>
              <w:divsChild>
                <w:div w:id="1547057989">
                  <w:marLeft w:val="0"/>
                  <w:marRight w:val="0"/>
                  <w:marTop w:val="45"/>
                  <w:marBottom w:val="120"/>
                  <w:divBdr>
                    <w:top w:val="none" w:sz="0" w:space="0" w:color="auto"/>
                    <w:left w:val="none" w:sz="0" w:space="0" w:color="auto"/>
                    <w:bottom w:val="none" w:sz="0" w:space="0" w:color="auto"/>
                    <w:right w:val="none" w:sz="0" w:space="0" w:color="auto"/>
                  </w:divBdr>
                  <w:divsChild>
                    <w:div w:id="1920210054">
                      <w:marLeft w:val="0"/>
                      <w:marRight w:val="0"/>
                      <w:marTop w:val="0"/>
                      <w:marBottom w:val="0"/>
                      <w:divBdr>
                        <w:top w:val="none" w:sz="0" w:space="0" w:color="auto"/>
                        <w:left w:val="none" w:sz="0" w:space="0" w:color="auto"/>
                        <w:bottom w:val="none" w:sz="0" w:space="0" w:color="auto"/>
                        <w:right w:val="none" w:sz="0" w:space="0" w:color="auto"/>
                      </w:divBdr>
                      <w:divsChild>
                        <w:div w:id="157774749">
                          <w:marLeft w:val="0"/>
                          <w:marRight w:val="0"/>
                          <w:marTop w:val="0"/>
                          <w:marBottom w:val="0"/>
                          <w:divBdr>
                            <w:top w:val="none" w:sz="0" w:space="0" w:color="auto"/>
                            <w:left w:val="none" w:sz="0" w:space="0" w:color="auto"/>
                            <w:bottom w:val="none" w:sz="0" w:space="0" w:color="auto"/>
                            <w:right w:val="none" w:sz="0" w:space="0" w:color="auto"/>
                          </w:divBdr>
                          <w:divsChild>
                            <w:div w:id="1282762229">
                              <w:marLeft w:val="0"/>
                              <w:marRight w:val="0"/>
                              <w:marTop w:val="0"/>
                              <w:marBottom w:val="120"/>
                              <w:divBdr>
                                <w:top w:val="single" w:sz="12" w:space="0" w:color="4EA3E9"/>
                                <w:left w:val="none" w:sz="0" w:space="0" w:color="auto"/>
                                <w:bottom w:val="single" w:sz="12" w:space="0" w:color="4EA3E9"/>
                                <w:right w:val="none" w:sz="0" w:space="0" w:color="auto"/>
                              </w:divBdr>
                              <w:divsChild>
                                <w:div w:id="206733468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832678">
      <w:bodyDiv w:val="1"/>
      <w:marLeft w:val="0"/>
      <w:marRight w:val="0"/>
      <w:marTop w:val="0"/>
      <w:marBottom w:val="0"/>
      <w:divBdr>
        <w:top w:val="none" w:sz="0" w:space="0" w:color="auto"/>
        <w:left w:val="none" w:sz="0" w:space="0" w:color="auto"/>
        <w:bottom w:val="none" w:sz="0" w:space="0" w:color="auto"/>
        <w:right w:val="none" w:sz="0" w:space="0" w:color="auto"/>
      </w:divBdr>
    </w:div>
    <w:div w:id="595790070">
      <w:bodyDiv w:val="1"/>
      <w:marLeft w:val="0"/>
      <w:marRight w:val="0"/>
      <w:marTop w:val="0"/>
      <w:marBottom w:val="0"/>
      <w:divBdr>
        <w:top w:val="none" w:sz="0" w:space="0" w:color="auto"/>
        <w:left w:val="none" w:sz="0" w:space="0" w:color="auto"/>
        <w:bottom w:val="none" w:sz="0" w:space="0" w:color="auto"/>
        <w:right w:val="none" w:sz="0" w:space="0" w:color="auto"/>
      </w:divBdr>
    </w:div>
    <w:div w:id="669525613">
      <w:bodyDiv w:val="1"/>
      <w:marLeft w:val="0"/>
      <w:marRight w:val="0"/>
      <w:marTop w:val="0"/>
      <w:marBottom w:val="0"/>
      <w:divBdr>
        <w:top w:val="none" w:sz="0" w:space="0" w:color="auto"/>
        <w:left w:val="none" w:sz="0" w:space="0" w:color="auto"/>
        <w:bottom w:val="none" w:sz="0" w:space="0" w:color="auto"/>
        <w:right w:val="none" w:sz="0" w:space="0" w:color="auto"/>
      </w:divBdr>
    </w:div>
    <w:div w:id="681005592">
      <w:bodyDiv w:val="1"/>
      <w:marLeft w:val="0"/>
      <w:marRight w:val="0"/>
      <w:marTop w:val="0"/>
      <w:marBottom w:val="0"/>
      <w:divBdr>
        <w:top w:val="none" w:sz="0" w:space="0" w:color="auto"/>
        <w:left w:val="none" w:sz="0" w:space="0" w:color="auto"/>
        <w:bottom w:val="none" w:sz="0" w:space="0" w:color="auto"/>
        <w:right w:val="none" w:sz="0" w:space="0" w:color="auto"/>
      </w:divBdr>
    </w:div>
    <w:div w:id="706220804">
      <w:bodyDiv w:val="1"/>
      <w:marLeft w:val="0"/>
      <w:marRight w:val="0"/>
      <w:marTop w:val="0"/>
      <w:marBottom w:val="0"/>
      <w:divBdr>
        <w:top w:val="none" w:sz="0" w:space="0" w:color="auto"/>
        <w:left w:val="none" w:sz="0" w:space="0" w:color="auto"/>
        <w:bottom w:val="none" w:sz="0" w:space="0" w:color="auto"/>
        <w:right w:val="none" w:sz="0" w:space="0" w:color="auto"/>
      </w:divBdr>
      <w:divsChild>
        <w:div w:id="1979652996">
          <w:marLeft w:val="0"/>
          <w:marRight w:val="0"/>
          <w:marTop w:val="0"/>
          <w:marBottom w:val="0"/>
          <w:divBdr>
            <w:top w:val="none" w:sz="0" w:space="0" w:color="auto"/>
            <w:left w:val="none" w:sz="0" w:space="0" w:color="auto"/>
            <w:bottom w:val="none" w:sz="0" w:space="0" w:color="auto"/>
            <w:right w:val="none" w:sz="0" w:space="0" w:color="auto"/>
          </w:divBdr>
          <w:divsChild>
            <w:div w:id="736434571">
              <w:marLeft w:val="0"/>
              <w:marRight w:val="0"/>
              <w:marTop w:val="100"/>
              <w:marBottom w:val="100"/>
              <w:divBdr>
                <w:top w:val="none" w:sz="0" w:space="0" w:color="auto"/>
                <w:left w:val="none" w:sz="0" w:space="0" w:color="auto"/>
                <w:bottom w:val="none" w:sz="0" w:space="0" w:color="auto"/>
                <w:right w:val="none" w:sz="0" w:space="0" w:color="auto"/>
              </w:divBdr>
              <w:divsChild>
                <w:div w:id="747263907">
                  <w:marLeft w:val="0"/>
                  <w:marRight w:val="0"/>
                  <w:marTop w:val="45"/>
                  <w:marBottom w:val="120"/>
                  <w:divBdr>
                    <w:top w:val="none" w:sz="0" w:space="0" w:color="auto"/>
                    <w:left w:val="none" w:sz="0" w:space="0" w:color="auto"/>
                    <w:bottom w:val="none" w:sz="0" w:space="0" w:color="auto"/>
                    <w:right w:val="none" w:sz="0" w:space="0" w:color="auto"/>
                  </w:divBdr>
                  <w:divsChild>
                    <w:div w:id="1066803580">
                      <w:marLeft w:val="0"/>
                      <w:marRight w:val="0"/>
                      <w:marTop w:val="0"/>
                      <w:marBottom w:val="0"/>
                      <w:divBdr>
                        <w:top w:val="none" w:sz="0" w:space="0" w:color="auto"/>
                        <w:left w:val="none" w:sz="0" w:space="0" w:color="auto"/>
                        <w:bottom w:val="none" w:sz="0" w:space="0" w:color="auto"/>
                        <w:right w:val="none" w:sz="0" w:space="0" w:color="auto"/>
                      </w:divBdr>
                      <w:divsChild>
                        <w:div w:id="141311707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66387883">
      <w:bodyDiv w:val="1"/>
      <w:marLeft w:val="0"/>
      <w:marRight w:val="0"/>
      <w:marTop w:val="0"/>
      <w:marBottom w:val="0"/>
      <w:divBdr>
        <w:top w:val="none" w:sz="0" w:space="0" w:color="auto"/>
        <w:left w:val="none" w:sz="0" w:space="0" w:color="auto"/>
        <w:bottom w:val="none" w:sz="0" w:space="0" w:color="auto"/>
        <w:right w:val="none" w:sz="0" w:space="0" w:color="auto"/>
      </w:divBdr>
    </w:div>
    <w:div w:id="789590957">
      <w:bodyDiv w:val="1"/>
      <w:marLeft w:val="0"/>
      <w:marRight w:val="0"/>
      <w:marTop w:val="0"/>
      <w:marBottom w:val="0"/>
      <w:divBdr>
        <w:top w:val="none" w:sz="0" w:space="0" w:color="auto"/>
        <w:left w:val="none" w:sz="0" w:space="0" w:color="auto"/>
        <w:bottom w:val="none" w:sz="0" w:space="0" w:color="auto"/>
        <w:right w:val="none" w:sz="0" w:space="0" w:color="auto"/>
      </w:divBdr>
    </w:div>
    <w:div w:id="80782140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01211934">
      <w:bodyDiv w:val="1"/>
      <w:marLeft w:val="0"/>
      <w:marRight w:val="0"/>
      <w:marTop w:val="0"/>
      <w:marBottom w:val="0"/>
      <w:divBdr>
        <w:top w:val="none" w:sz="0" w:space="0" w:color="auto"/>
        <w:left w:val="none" w:sz="0" w:space="0" w:color="auto"/>
        <w:bottom w:val="none" w:sz="0" w:space="0" w:color="auto"/>
        <w:right w:val="none" w:sz="0" w:space="0" w:color="auto"/>
      </w:divBdr>
      <w:divsChild>
        <w:div w:id="1302418859">
          <w:marLeft w:val="0"/>
          <w:marRight w:val="0"/>
          <w:marTop w:val="0"/>
          <w:marBottom w:val="0"/>
          <w:divBdr>
            <w:top w:val="none" w:sz="0" w:space="0" w:color="auto"/>
            <w:left w:val="none" w:sz="0" w:space="0" w:color="auto"/>
            <w:bottom w:val="none" w:sz="0" w:space="0" w:color="auto"/>
            <w:right w:val="none" w:sz="0" w:space="0" w:color="auto"/>
          </w:divBdr>
          <w:divsChild>
            <w:div w:id="115834851">
              <w:marLeft w:val="0"/>
              <w:marRight w:val="0"/>
              <w:marTop w:val="100"/>
              <w:marBottom w:val="100"/>
              <w:divBdr>
                <w:top w:val="none" w:sz="0" w:space="0" w:color="auto"/>
                <w:left w:val="none" w:sz="0" w:space="0" w:color="auto"/>
                <w:bottom w:val="none" w:sz="0" w:space="0" w:color="auto"/>
                <w:right w:val="none" w:sz="0" w:space="0" w:color="auto"/>
              </w:divBdr>
              <w:divsChild>
                <w:div w:id="536744421">
                  <w:marLeft w:val="0"/>
                  <w:marRight w:val="0"/>
                  <w:marTop w:val="45"/>
                  <w:marBottom w:val="120"/>
                  <w:divBdr>
                    <w:top w:val="none" w:sz="0" w:space="0" w:color="auto"/>
                    <w:left w:val="none" w:sz="0" w:space="0" w:color="auto"/>
                    <w:bottom w:val="none" w:sz="0" w:space="0" w:color="auto"/>
                    <w:right w:val="none" w:sz="0" w:space="0" w:color="auto"/>
                  </w:divBdr>
                  <w:divsChild>
                    <w:div w:id="542790616">
                      <w:marLeft w:val="0"/>
                      <w:marRight w:val="0"/>
                      <w:marTop w:val="0"/>
                      <w:marBottom w:val="0"/>
                      <w:divBdr>
                        <w:top w:val="none" w:sz="0" w:space="0" w:color="auto"/>
                        <w:left w:val="none" w:sz="0" w:space="0" w:color="auto"/>
                        <w:bottom w:val="none" w:sz="0" w:space="0" w:color="auto"/>
                        <w:right w:val="none" w:sz="0" w:space="0" w:color="auto"/>
                      </w:divBdr>
                      <w:divsChild>
                        <w:div w:id="160657485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012146006">
      <w:bodyDiv w:val="1"/>
      <w:marLeft w:val="0"/>
      <w:marRight w:val="0"/>
      <w:marTop w:val="0"/>
      <w:marBottom w:val="0"/>
      <w:divBdr>
        <w:top w:val="none" w:sz="0" w:space="0" w:color="auto"/>
        <w:left w:val="none" w:sz="0" w:space="0" w:color="auto"/>
        <w:bottom w:val="none" w:sz="0" w:space="0" w:color="auto"/>
        <w:right w:val="none" w:sz="0" w:space="0" w:color="auto"/>
      </w:divBdr>
    </w:div>
    <w:div w:id="1056901971">
      <w:bodyDiv w:val="1"/>
      <w:marLeft w:val="0"/>
      <w:marRight w:val="0"/>
      <w:marTop w:val="0"/>
      <w:marBottom w:val="0"/>
      <w:divBdr>
        <w:top w:val="none" w:sz="0" w:space="0" w:color="auto"/>
        <w:left w:val="none" w:sz="0" w:space="0" w:color="auto"/>
        <w:bottom w:val="none" w:sz="0" w:space="0" w:color="auto"/>
        <w:right w:val="none" w:sz="0" w:space="0" w:color="auto"/>
      </w:divBdr>
    </w:div>
    <w:div w:id="1078594795">
      <w:bodyDiv w:val="1"/>
      <w:marLeft w:val="0"/>
      <w:marRight w:val="0"/>
      <w:marTop w:val="0"/>
      <w:marBottom w:val="0"/>
      <w:divBdr>
        <w:top w:val="none" w:sz="0" w:space="0" w:color="auto"/>
        <w:left w:val="none" w:sz="0" w:space="0" w:color="auto"/>
        <w:bottom w:val="none" w:sz="0" w:space="0" w:color="auto"/>
        <w:right w:val="none" w:sz="0" w:space="0" w:color="auto"/>
      </w:divBdr>
    </w:div>
    <w:div w:id="1092629716">
      <w:bodyDiv w:val="1"/>
      <w:marLeft w:val="0"/>
      <w:marRight w:val="0"/>
      <w:marTop w:val="0"/>
      <w:marBottom w:val="0"/>
      <w:divBdr>
        <w:top w:val="none" w:sz="0" w:space="0" w:color="auto"/>
        <w:left w:val="none" w:sz="0" w:space="0" w:color="auto"/>
        <w:bottom w:val="none" w:sz="0" w:space="0" w:color="auto"/>
        <w:right w:val="none" w:sz="0" w:space="0" w:color="auto"/>
      </w:divBdr>
    </w:div>
    <w:div w:id="1116097732">
      <w:bodyDiv w:val="1"/>
      <w:marLeft w:val="0"/>
      <w:marRight w:val="0"/>
      <w:marTop w:val="0"/>
      <w:marBottom w:val="0"/>
      <w:divBdr>
        <w:top w:val="none" w:sz="0" w:space="0" w:color="auto"/>
        <w:left w:val="none" w:sz="0" w:space="0" w:color="auto"/>
        <w:bottom w:val="none" w:sz="0" w:space="0" w:color="auto"/>
        <w:right w:val="none" w:sz="0" w:space="0" w:color="auto"/>
      </w:divBdr>
    </w:div>
    <w:div w:id="1131485636">
      <w:bodyDiv w:val="1"/>
      <w:marLeft w:val="0"/>
      <w:marRight w:val="0"/>
      <w:marTop w:val="0"/>
      <w:marBottom w:val="0"/>
      <w:divBdr>
        <w:top w:val="none" w:sz="0" w:space="0" w:color="auto"/>
        <w:left w:val="none" w:sz="0" w:space="0" w:color="auto"/>
        <w:bottom w:val="none" w:sz="0" w:space="0" w:color="auto"/>
        <w:right w:val="none" w:sz="0" w:space="0" w:color="auto"/>
      </w:divBdr>
    </w:div>
    <w:div w:id="1176576908">
      <w:bodyDiv w:val="1"/>
      <w:marLeft w:val="0"/>
      <w:marRight w:val="0"/>
      <w:marTop w:val="0"/>
      <w:marBottom w:val="0"/>
      <w:divBdr>
        <w:top w:val="none" w:sz="0" w:space="0" w:color="auto"/>
        <w:left w:val="none" w:sz="0" w:space="0" w:color="auto"/>
        <w:bottom w:val="none" w:sz="0" w:space="0" w:color="auto"/>
        <w:right w:val="none" w:sz="0" w:space="0" w:color="auto"/>
      </w:divBdr>
    </w:div>
    <w:div w:id="1188060092">
      <w:bodyDiv w:val="1"/>
      <w:marLeft w:val="0"/>
      <w:marRight w:val="0"/>
      <w:marTop w:val="0"/>
      <w:marBottom w:val="0"/>
      <w:divBdr>
        <w:top w:val="none" w:sz="0" w:space="0" w:color="auto"/>
        <w:left w:val="none" w:sz="0" w:space="0" w:color="auto"/>
        <w:bottom w:val="none" w:sz="0" w:space="0" w:color="auto"/>
        <w:right w:val="none" w:sz="0" w:space="0" w:color="auto"/>
      </w:divBdr>
    </w:div>
    <w:div w:id="1189367262">
      <w:bodyDiv w:val="1"/>
      <w:marLeft w:val="0"/>
      <w:marRight w:val="0"/>
      <w:marTop w:val="0"/>
      <w:marBottom w:val="0"/>
      <w:divBdr>
        <w:top w:val="none" w:sz="0" w:space="0" w:color="auto"/>
        <w:left w:val="none" w:sz="0" w:space="0" w:color="auto"/>
        <w:bottom w:val="none" w:sz="0" w:space="0" w:color="auto"/>
        <w:right w:val="none" w:sz="0" w:space="0" w:color="auto"/>
      </w:divBdr>
    </w:div>
    <w:div w:id="1210604198">
      <w:bodyDiv w:val="1"/>
      <w:marLeft w:val="0"/>
      <w:marRight w:val="0"/>
      <w:marTop w:val="0"/>
      <w:marBottom w:val="0"/>
      <w:divBdr>
        <w:top w:val="none" w:sz="0" w:space="0" w:color="auto"/>
        <w:left w:val="none" w:sz="0" w:space="0" w:color="auto"/>
        <w:bottom w:val="none" w:sz="0" w:space="0" w:color="auto"/>
        <w:right w:val="none" w:sz="0" w:space="0" w:color="auto"/>
      </w:divBdr>
    </w:div>
    <w:div w:id="1223981773">
      <w:bodyDiv w:val="1"/>
      <w:marLeft w:val="0"/>
      <w:marRight w:val="0"/>
      <w:marTop w:val="0"/>
      <w:marBottom w:val="0"/>
      <w:divBdr>
        <w:top w:val="none" w:sz="0" w:space="0" w:color="auto"/>
        <w:left w:val="none" w:sz="0" w:space="0" w:color="auto"/>
        <w:bottom w:val="none" w:sz="0" w:space="0" w:color="auto"/>
        <w:right w:val="none" w:sz="0" w:space="0" w:color="auto"/>
      </w:divBdr>
    </w:div>
    <w:div w:id="1285893274">
      <w:bodyDiv w:val="1"/>
      <w:marLeft w:val="0"/>
      <w:marRight w:val="0"/>
      <w:marTop w:val="0"/>
      <w:marBottom w:val="0"/>
      <w:divBdr>
        <w:top w:val="none" w:sz="0" w:space="0" w:color="auto"/>
        <w:left w:val="none" w:sz="0" w:space="0" w:color="auto"/>
        <w:bottom w:val="none" w:sz="0" w:space="0" w:color="auto"/>
        <w:right w:val="none" w:sz="0" w:space="0" w:color="auto"/>
      </w:divBdr>
    </w:div>
    <w:div w:id="1316374867">
      <w:bodyDiv w:val="1"/>
      <w:marLeft w:val="0"/>
      <w:marRight w:val="0"/>
      <w:marTop w:val="0"/>
      <w:marBottom w:val="0"/>
      <w:divBdr>
        <w:top w:val="none" w:sz="0" w:space="0" w:color="auto"/>
        <w:left w:val="none" w:sz="0" w:space="0" w:color="auto"/>
        <w:bottom w:val="none" w:sz="0" w:space="0" w:color="auto"/>
        <w:right w:val="none" w:sz="0" w:space="0" w:color="auto"/>
      </w:divBdr>
    </w:div>
    <w:div w:id="1408309747">
      <w:bodyDiv w:val="1"/>
      <w:marLeft w:val="0"/>
      <w:marRight w:val="0"/>
      <w:marTop w:val="0"/>
      <w:marBottom w:val="0"/>
      <w:divBdr>
        <w:top w:val="none" w:sz="0" w:space="0" w:color="auto"/>
        <w:left w:val="none" w:sz="0" w:space="0" w:color="auto"/>
        <w:bottom w:val="none" w:sz="0" w:space="0" w:color="auto"/>
        <w:right w:val="none" w:sz="0" w:space="0" w:color="auto"/>
      </w:divBdr>
    </w:div>
    <w:div w:id="1464734028">
      <w:bodyDiv w:val="1"/>
      <w:marLeft w:val="0"/>
      <w:marRight w:val="0"/>
      <w:marTop w:val="0"/>
      <w:marBottom w:val="0"/>
      <w:divBdr>
        <w:top w:val="none" w:sz="0" w:space="0" w:color="auto"/>
        <w:left w:val="none" w:sz="0" w:space="0" w:color="auto"/>
        <w:bottom w:val="none" w:sz="0" w:space="0" w:color="auto"/>
        <w:right w:val="none" w:sz="0" w:space="0" w:color="auto"/>
      </w:divBdr>
    </w:div>
    <w:div w:id="1522083497">
      <w:bodyDiv w:val="1"/>
      <w:marLeft w:val="0"/>
      <w:marRight w:val="0"/>
      <w:marTop w:val="0"/>
      <w:marBottom w:val="0"/>
      <w:divBdr>
        <w:top w:val="none" w:sz="0" w:space="0" w:color="auto"/>
        <w:left w:val="none" w:sz="0" w:space="0" w:color="auto"/>
        <w:bottom w:val="none" w:sz="0" w:space="0" w:color="auto"/>
        <w:right w:val="none" w:sz="0" w:space="0" w:color="auto"/>
      </w:divBdr>
    </w:div>
    <w:div w:id="1595893387">
      <w:bodyDiv w:val="1"/>
      <w:marLeft w:val="0"/>
      <w:marRight w:val="0"/>
      <w:marTop w:val="0"/>
      <w:marBottom w:val="0"/>
      <w:divBdr>
        <w:top w:val="none" w:sz="0" w:space="0" w:color="auto"/>
        <w:left w:val="none" w:sz="0" w:space="0" w:color="auto"/>
        <w:bottom w:val="none" w:sz="0" w:space="0" w:color="auto"/>
        <w:right w:val="none" w:sz="0" w:space="0" w:color="auto"/>
      </w:divBdr>
    </w:div>
    <w:div w:id="1709838088">
      <w:bodyDiv w:val="1"/>
      <w:marLeft w:val="0"/>
      <w:marRight w:val="0"/>
      <w:marTop w:val="0"/>
      <w:marBottom w:val="0"/>
      <w:divBdr>
        <w:top w:val="none" w:sz="0" w:space="0" w:color="auto"/>
        <w:left w:val="none" w:sz="0" w:space="0" w:color="auto"/>
        <w:bottom w:val="none" w:sz="0" w:space="0" w:color="auto"/>
        <w:right w:val="none" w:sz="0" w:space="0" w:color="auto"/>
      </w:divBdr>
    </w:div>
    <w:div w:id="1724139833">
      <w:bodyDiv w:val="1"/>
      <w:marLeft w:val="0"/>
      <w:marRight w:val="0"/>
      <w:marTop w:val="0"/>
      <w:marBottom w:val="0"/>
      <w:divBdr>
        <w:top w:val="none" w:sz="0" w:space="0" w:color="auto"/>
        <w:left w:val="none" w:sz="0" w:space="0" w:color="auto"/>
        <w:bottom w:val="none" w:sz="0" w:space="0" w:color="auto"/>
        <w:right w:val="none" w:sz="0" w:space="0" w:color="auto"/>
      </w:divBdr>
    </w:div>
    <w:div w:id="1843279015">
      <w:bodyDiv w:val="1"/>
      <w:marLeft w:val="0"/>
      <w:marRight w:val="0"/>
      <w:marTop w:val="0"/>
      <w:marBottom w:val="0"/>
      <w:divBdr>
        <w:top w:val="none" w:sz="0" w:space="0" w:color="auto"/>
        <w:left w:val="none" w:sz="0" w:space="0" w:color="auto"/>
        <w:bottom w:val="none" w:sz="0" w:space="0" w:color="auto"/>
        <w:right w:val="none" w:sz="0" w:space="0" w:color="auto"/>
      </w:divBdr>
    </w:div>
    <w:div w:id="1872524795">
      <w:bodyDiv w:val="1"/>
      <w:marLeft w:val="0"/>
      <w:marRight w:val="0"/>
      <w:marTop w:val="0"/>
      <w:marBottom w:val="0"/>
      <w:divBdr>
        <w:top w:val="none" w:sz="0" w:space="0" w:color="auto"/>
        <w:left w:val="none" w:sz="0" w:space="0" w:color="auto"/>
        <w:bottom w:val="none" w:sz="0" w:space="0" w:color="auto"/>
        <w:right w:val="none" w:sz="0" w:space="0" w:color="auto"/>
      </w:divBdr>
    </w:div>
    <w:div w:id="1886334531">
      <w:bodyDiv w:val="1"/>
      <w:marLeft w:val="0"/>
      <w:marRight w:val="0"/>
      <w:marTop w:val="0"/>
      <w:marBottom w:val="0"/>
      <w:divBdr>
        <w:top w:val="none" w:sz="0" w:space="0" w:color="auto"/>
        <w:left w:val="none" w:sz="0" w:space="0" w:color="auto"/>
        <w:bottom w:val="none" w:sz="0" w:space="0" w:color="auto"/>
        <w:right w:val="none" w:sz="0" w:space="0" w:color="auto"/>
      </w:divBdr>
    </w:div>
    <w:div w:id="1896771457">
      <w:bodyDiv w:val="1"/>
      <w:marLeft w:val="0"/>
      <w:marRight w:val="0"/>
      <w:marTop w:val="0"/>
      <w:marBottom w:val="0"/>
      <w:divBdr>
        <w:top w:val="none" w:sz="0" w:space="0" w:color="auto"/>
        <w:left w:val="none" w:sz="0" w:space="0" w:color="auto"/>
        <w:bottom w:val="none" w:sz="0" w:space="0" w:color="auto"/>
        <w:right w:val="none" w:sz="0" w:space="0" w:color="auto"/>
      </w:divBdr>
    </w:div>
    <w:div w:id="1920825291">
      <w:bodyDiv w:val="1"/>
      <w:marLeft w:val="0"/>
      <w:marRight w:val="0"/>
      <w:marTop w:val="0"/>
      <w:marBottom w:val="0"/>
      <w:divBdr>
        <w:top w:val="none" w:sz="0" w:space="0" w:color="auto"/>
        <w:left w:val="none" w:sz="0" w:space="0" w:color="auto"/>
        <w:bottom w:val="none" w:sz="0" w:space="0" w:color="auto"/>
        <w:right w:val="none" w:sz="0" w:space="0" w:color="auto"/>
      </w:divBdr>
    </w:div>
    <w:div w:id="1920825427">
      <w:bodyDiv w:val="1"/>
      <w:marLeft w:val="0"/>
      <w:marRight w:val="0"/>
      <w:marTop w:val="0"/>
      <w:marBottom w:val="0"/>
      <w:divBdr>
        <w:top w:val="none" w:sz="0" w:space="0" w:color="auto"/>
        <w:left w:val="none" w:sz="0" w:space="0" w:color="auto"/>
        <w:bottom w:val="none" w:sz="0" w:space="0" w:color="auto"/>
        <w:right w:val="none" w:sz="0" w:space="0" w:color="auto"/>
      </w:divBdr>
    </w:div>
    <w:div w:id="2074039637">
      <w:bodyDiv w:val="1"/>
      <w:marLeft w:val="0"/>
      <w:marRight w:val="0"/>
      <w:marTop w:val="0"/>
      <w:marBottom w:val="0"/>
      <w:divBdr>
        <w:top w:val="none" w:sz="0" w:space="0" w:color="auto"/>
        <w:left w:val="none" w:sz="0" w:space="0" w:color="auto"/>
        <w:bottom w:val="none" w:sz="0" w:space="0" w:color="auto"/>
        <w:right w:val="none" w:sz="0" w:space="0" w:color="auto"/>
      </w:divBdr>
    </w:div>
    <w:div w:id="211085287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68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gbas.gov.tw/np.asp?ctNode=5437" TargetMode="External"/><Relationship Id="rId2" Type="http://schemas.openxmlformats.org/officeDocument/2006/relationships/hyperlink" Target="https://www.dgbas.gov.tw/ct.asp?xItem=42443&amp;CtNode=6472&amp;mp=1" TargetMode="External"/><Relationship Id="rId1" Type="http://schemas.openxmlformats.org/officeDocument/2006/relationships/hyperlink" Target="https://www.dgbas.gov.tw/ct.asp?xItem=42443&amp;CtNode=6472&amp;mp=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56A32-0E1C-4A35-8541-D236F184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7084</Words>
  <Characters>426</Characters>
  <Application>Microsoft Office Word</Application>
  <DocSecurity>4</DocSecurity>
  <Lines>3</Lines>
  <Paragraphs>14</Paragraphs>
  <ScaleCrop>false</ScaleCrop>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2019-04-11T02:31:00Z</dcterms:created>
  <dcterms:modified xsi:type="dcterms:W3CDTF">2019-04-11T02:31:00Z</dcterms:modified>
</cp:coreProperties>
</file>