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CD8" w:rsidRPr="00493CD8" w:rsidRDefault="00493CD8" w:rsidP="00493CD8">
      <w:pPr>
        <w:overflowPunct w:val="0"/>
        <w:autoSpaceDE w:val="0"/>
        <w:autoSpaceDN w:val="0"/>
        <w:jc w:val="center"/>
        <w:outlineLvl w:val="0"/>
        <w:rPr>
          <w:rFonts w:ascii="標楷體" w:hAnsi="標楷體"/>
          <w:b/>
          <w:bCs/>
          <w:kern w:val="32"/>
          <w:sz w:val="36"/>
          <w:szCs w:val="36"/>
        </w:rPr>
      </w:pPr>
      <w:bookmarkStart w:id="0" w:name="_Toc422834150"/>
      <w:bookmarkStart w:id="1" w:name="_Toc421794865"/>
      <w:bookmarkStart w:id="2" w:name="_Toc496795991"/>
      <w:bookmarkStart w:id="3" w:name="_Toc515289437"/>
      <w:bookmarkStart w:id="4" w:name="_Toc515369321"/>
      <w:bookmarkStart w:id="5" w:name="_Toc524895646"/>
      <w:bookmarkStart w:id="6" w:name="_Toc524896192"/>
      <w:bookmarkStart w:id="7" w:name="_Toc524896222"/>
      <w:bookmarkStart w:id="8" w:name="_Toc524902729"/>
      <w:bookmarkStart w:id="9" w:name="_Toc525066145"/>
      <w:bookmarkStart w:id="10" w:name="_Toc525070836"/>
      <w:bookmarkStart w:id="11" w:name="_Toc525938376"/>
      <w:bookmarkStart w:id="12" w:name="_Toc525939224"/>
      <w:bookmarkStart w:id="13" w:name="_Toc525939729"/>
      <w:bookmarkStart w:id="14" w:name="_Toc529218269"/>
      <w:bookmarkStart w:id="15" w:name="_Toc529222686"/>
      <w:bookmarkStart w:id="16" w:name="_Toc529223108"/>
      <w:bookmarkStart w:id="17" w:name="_Toc529223859"/>
      <w:bookmarkStart w:id="18" w:name="_Toc529228262"/>
      <w:bookmarkStart w:id="19" w:name="_Toc2400392"/>
      <w:bookmarkStart w:id="20" w:name="_Toc4316186"/>
      <w:bookmarkStart w:id="21" w:name="_Toc4473327"/>
      <w:bookmarkStart w:id="22" w:name="_Toc69556894"/>
      <w:bookmarkStart w:id="23" w:name="_Toc69556943"/>
      <w:bookmarkStart w:id="24" w:name="_Toc69609817"/>
      <w:bookmarkStart w:id="25" w:name="_Toc70241813"/>
      <w:bookmarkStart w:id="26" w:name="_Toc70242202"/>
      <w:bookmarkStart w:id="27" w:name="_Toc515289456"/>
      <w:bookmarkStart w:id="28" w:name="_Toc515369340"/>
      <w:r w:rsidRPr="00493CD8">
        <w:rPr>
          <w:rFonts w:ascii="標楷體" w:hAnsi="標楷體" w:hint="eastAsia"/>
          <w:b/>
          <w:bCs/>
          <w:kern w:val="32"/>
          <w:sz w:val="36"/>
          <w:szCs w:val="36"/>
        </w:rPr>
        <w:t>調</w:t>
      </w:r>
      <w:r>
        <w:rPr>
          <w:rFonts w:ascii="標楷體" w:hAnsi="標楷體" w:hint="eastAsia"/>
          <w:b/>
          <w:bCs/>
          <w:kern w:val="32"/>
          <w:sz w:val="36"/>
          <w:szCs w:val="36"/>
        </w:rPr>
        <w:t xml:space="preserve"> </w:t>
      </w:r>
      <w:r w:rsidRPr="00493CD8">
        <w:rPr>
          <w:rFonts w:ascii="標楷體" w:hAnsi="標楷體" w:hint="eastAsia"/>
          <w:b/>
          <w:bCs/>
          <w:kern w:val="32"/>
          <w:sz w:val="36"/>
          <w:szCs w:val="36"/>
        </w:rPr>
        <w:t>查</w:t>
      </w:r>
      <w:r>
        <w:rPr>
          <w:rFonts w:ascii="標楷體" w:hAnsi="標楷體" w:hint="eastAsia"/>
          <w:b/>
          <w:bCs/>
          <w:kern w:val="32"/>
          <w:sz w:val="36"/>
          <w:szCs w:val="36"/>
        </w:rPr>
        <w:t xml:space="preserve"> </w:t>
      </w:r>
      <w:r w:rsidRPr="00493CD8">
        <w:rPr>
          <w:rFonts w:ascii="標楷體" w:hAnsi="標楷體" w:hint="eastAsia"/>
          <w:b/>
          <w:bCs/>
          <w:kern w:val="32"/>
          <w:sz w:val="36"/>
          <w:szCs w:val="36"/>
        </w:rPr>
        <w:t>報</w:t>
      </w:r>
      <w:r>
        <w:rPr>
          <w:rFonts w:ascii="標楷體" w:hAnsi="標楷體" w:hint="eastAsia"/>
          <w:b/>
          <w:bCs/>
          <w:kern w:val="32"/>
          <w:sz w:val="36"/>
          <w:szCs w:val="36"/>
        </w:rPr>
        <w:t xml:space="preserve"> </w:t>
      </w:r>
      <w:r w:rsidRPr="00493CD8">
        <w:rPr>
          <w:rFonts w:ascii="標楷體" w:hAnsi="標楷體" w:hint="eastAsia"/>
          <w:b/>
          <w:bCs/>
          <w:kern w:val="32"/>
          <w:sz w:val="36"/>
          <w:szCs w:val="36"/>
        </w:rPr>
        <w:t>告</w:t>
      </w:r>
    </w:p>
    <w:p w:rsidR="00EE1364" w:rsidRPr="00494BFE" w:rsidRDefault="00EE1364" w:rsidP="00EE1364">
      <w:pPr>
        <w:numPr>
          <w:ilvl w:val="0"/>
          <w:numId w:val="1"/>
        </w:numPr>
        <w:tabs>
          <w:tab w:val="num" w:pos="360"/>
        </w:tabs>
        <w:overflowPunct w:val="0"/>
        <w:autoSpaceDE w:val="0"/>
        <w:autoSpaceDN w:val="0"/>
        <w:ind w:left="2381" w:hanging="2381"/>
        <w:jc w:val="both"/>
        <w:outlineLvl w:val="0"/>
        <w:rPr>
          <w:rFonts w:ascii="標楷體" w:hAnsi="標楷體"/>
          <w:bCs/>
          <w:kern w:val="32"/>
          <w:szCs w:val="32"/>
        </w:rPr>
      </w:pPr>
      <w:r w:rsidRPr="00494BFE">
        <w:rPr>
          <w:rFonts w:ascii="標楷體" w:hAnsi="標楷體" w:hint="eastAsia"/>
          <w:bCs/>
          <w:kern w:val="32"/>
          <w:szCs w:val="52"/>
        </w:rPr>
        <w:t>案　　由：</w:t>
      </w:r>
      <w:bookmarkEnd w:id="0"/>
      <w:bookmarkEnd w:id="1"/>
      <w:r w:rsidRPr="00494BFE">
        <w:rPr>
          <w:rFonts w:ascii="標楷體" w:hAnsi="標楷體" w:hint="eastAsia"/>
          <w:bCs/>
          <w:kern w:val="32"/>
          <w:szCs w:val="32"/>
        </w:rPr>
        <w:t>據悉，受禁止接見通信處分之羈押被告，普遍有精神狀況不穩定及濫用助眠藥物之情形。究法務部所屬各看守所羈押禁見之被告人數比率如何、隔離方法及期間有無過長、房舍及活動空間是否充足、管理及輔導措施是否符合刑事訴訟法、</w:t>
      </w:r>
      <w:r>
        <w:rPr>
          <w:rFonts w:ascii="標楷體" w:hAnsi="標楷體" w:hint="eastAsia"/>
          <w:bCs/>
          <w:kern w:val="32"/>
          <w:szCs w:val="32"/>
        </w:rPr>
        <w:t>羈押</w:t>
      </w:r>
      <w:r w:rsidRPr="00494BFE">
        <w:rPr>
          <w:rFonts w:ascii="標楷體" w:hAnsi="標楷體" w:hint="eastAsia"/>
          <w:bCs/>
          <w:kern w:val="32"/>
          <w:szCs w:val="32"/>
        </w:rPr>
        <w:t>法相關規定及聯合國公民與政治權利國際公約及禁止酷刑公約之精神，</w:t>
      </w:r>
      <w:proofErr w:type="gramStart"/>
      <w:r w:rsidRPr="00494BFE">
        <w:rPr>
          <w:rFonts w:ascii="標楷體" w:hAnsi="標楷體" w:hint="eastAsia"/>
          <w:bCs/>
          <w:kern w:val="32"/>
          <w:szCs w:val="32"/>
        </w:rPr>
        <w:t>均有深入</w:t>
      </w:r>
      <w:proofErr w:type="gramEnd"/>
      <w:r w:rsidRPr="00494BFE">
        <w:rPr>
          <w:rFonts w:ascii="標楷體" w:hAnsi="標楷體" w:hint="eastAsia"/>
          <w:bCs/>
          <w:kern w:val="32"/>
          <w:szCs w:val="32"/>
        </w:rPr>
        <w:t>瞭解之必要案。</w:t>
      </w:r>
      <w:bookmarkEnd w:id="2"/>
      <w:bookmarkEnd w:id="3"/>
      <w:bookmarkEnd w:id="4"/>
    </w:p>
    <w:p w:rsidR="002D34D7" w:rsidRPr="00494BFE" w:rsidRDefault="002D34D7" w:rsidP="002D34D7">
      <w:pPr>
        <w:numPr>
          <w:ilvl w:val="0"/>
          <w:numId w:val="1"/>
        </w:numPr>
        <w:kinsoku w:val="0"/>
        <w:ind w:left="2380" w:hanging="2380"/>
        <w:jc w:val="both"/>
        <w:outlineLvl w:val="0"/>
        <w:rPr>
          <w:rFonts w:ascii="標楷體" w:hAnsi="Arial"/>
          <w:bCs/>
          <w:kern w:val="0"/>
          <w:szCs w:val="52"/>
        </w:rPr>
      </w:pPr>
      <w:r w:rsidRPr="00494BFE">
        <w:rPr>
          <w:rFonts w:ascii="標楷體" w:hAnsi="Arial" w:hint="eastAsia"/>
          <w:bCs/>
          <w:kern w:val="0"/>
          <w:szCs w:val="52"/>
        </w:rPr>
        <w:t>調查意見：</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2D34D7" w:rsidRPr="00494BFE" w:rsidRDefault="002D34D7" w:rsidP="002D34D7">
      <w:pPr>
        <w:pStyle w:val="10"/>
        <w:ind w:left="680" w:firstLine="680"/>
      </w:pPr>
      <w:bookmarkStart w:id="29" w:name="_Toc524902730"/>
      <w:r w:rsidRPr="00494BFE">
        <w:rPr>
          <w:rFonts w:hint="eastAsia"/>
        </w:rPr>
        <w:t>本案緣起，係因另案調查法務部矯正署</w:t>
      </w:r>
      <w:proofErr w:type="gramStart"/>
      <w:r w:rsidRPr="00494BFE">
        <w:rPr>
          <w:rFonts w:hint="eastAsia"/>
        </w:rPr>
        <w:t>臺</w:t>
      </w:r>
      <w:proofErr w:type="gramEnd"/>
      <w:r w:rsidRPr="00494BFE">
        <w:rPr>
          <w:rFonts w:hint="eastAsia"/>
        </w:rPr>
        <w:t>北看守所(下稱</w:t>
      </w:r>
      <w:proofErr w:type="gramStart"/>
      <w:r w:rsidRPr="00494BFE">
        <w:rPr>
          <w:rFonts w:hint="eastAsia"/>
        </w:rPr>
        <w:t>臺</w:t>
      </w:r>
      <w:proofErr w:type="gramEnd"/>
      <w:r w:rsidRPr="00494BFE">
        <w:rPr>
          <w:rFonts w:hint="eastAsia"/>
        </w:rPr>
        <w:t>北看守所)受羈押並禁止通信、接見處分（下稱羈押禁見）之被告自殺案</w:t>
      </w:r>
      <w:r w:rsidRPr="00494BFE">
        <w:rPr>
          <w:vertAlign w:val="superscript"/>
        </w:rPr>
        <w:footnoteReference w:id="1"/>
      </w:r>
      <w:r w:rsidRPr="00494BFE">
        <w:rPr>
          <w:rFonts w:hint="eastAsia"/>
        </w:rPr>
        <w:t>，發現該等收容人長期隔離監禁於</w:t>
      </w:r>
      <w:proofErr w:type="gramStart"/>
      <w:r w:rsidRPr="00494BFE">
        <w:rPr>
          <w:rFonts w:hint="eastAsia"/>
        </w:rPr>
        <w:t>狹小囚</w:t>
      </w:r>
      <w:proofErr w:type="gramEnd"/>
      <w:r w:rsidRPr="00494BFE">
        <w:rPr>
          <w:rFonts w:hint="eastAsia"/>
        </w:rPr>
        <w:t>室，禁止與任何親友接見、通信，不能閱讀報章雜誌、收看電視及收聽廣播，開封日僅能在走廊上活動30分鐘，且禁止參加團體輔導，欠缺作業及教化活動，承受極大心理壓力，且同一</w:t>
      </w:r>
      <w:proofErr w:type="gramStart"/>
      <w:r w:rsidRPr="00494BFE">
        <w:rPr>
          <w:rFonts w:hint="eastAsia"/>
        </w:rPr>
        <w:t>禁見舍房</w:t>
      </w:r>
      <w:proofErr w:type="gramEnd"/>
      <w:r w:rsidRPr="00494BFE">
        <w:rPr>
          <w:rFonts w:hint="eastAsia"/>
        </w:rPr>
        <w:t>之3名收受人</w:t>
      </w:r>
      <w:proofErr w:type="gramStart"/>
      <w:r w:rsidRPr="00494BFE">
        <w:rPr>
          <w:rFonts w:hint="eastAsia"/>
        </w:rPr>
        <w:t>夜間均需服用</w:t>
      </w:r>
      <w:proofErr w:type="gramEnd"/>
      <w:r w:rsidRPr="00494BFE">
        <w:rPr>
          <w:rFonts w:hint="eastAsia"/>
        </w:rPr>
        <w:t>助眠處方藥物等情。</w:t>
      </w:r>
      <w:proofErr w:type="gramStart"/>
      <w:r w:rsidRPr="00494BFE">
        <w:rPr>
          <w:rFonts w:hint="eastAsia"/>
        </w:rPr>
        <w:t>鑑</w:t>
      </w:r>
      <w:proofErr w:type="gramEnd"/>
      <w:r w:rsidRPr="00494BFE">
        <w:rPr>
          <w:rFonts w:hint="eastAsia"/>
        </w:rPr>
        <w:t>於羈押禁見之被告受刑事訴訟法第154條第1項無罪推定原則保障，</w:t>
      </w:r>
      <w:proofErr w:type="gramStart"/>
      <w:r w:rsidRPr="00494BFE">
        <w:rPr>
          <w:rFonts w:hint="eastAsia"/>
        </w:rPr>
        <w:t>但處遇</w:t>
      </w:r>
      <w:proofErr w:type="gramEnd"/>
      <w:r w:rsidRPr="00494BFE">
        <w:rPr>
          <w:rFonts w:hint="eastAsia"/>
        </w:rPr>
        <w:t>環境顯較一般受刑人惡劣，因涉及人權保障，</w:t>
      </w:r>
      <w:proofErr w:type="gramStart"/>
      <w:r w:rsidRPr="00494BFE">
        <w:rPr>
          <w:rFonts w:hint="eastAsia"/>
        </w:rPr>
        <w:t>爰</w:t>
      </w:r>
      <w:proofErr w:type="gramEnd"/>
      <w:r w:rsidRPr="00494BFE">
        <w:rPr>
          <w:rFonts w:hint="eastAsia"/>
        </w:rPr>
        <w:t>立案調查。經向司法院、法務部、內政部調閱相關卷證資料、實地履</w:t>
      </w:r>
      <w:proofErr w:type="gramStart"/>
      <w:r w:rsidRPr="00494BFE">
        <w:rPr>
          <w:rFonts w:hint="eastAsia"/>
        </w:rPr>
        <w:t>勘臺</w:t>
      </w:r>
      <w:proofErr w:type="gramEnd"/>
      <w:r w:rsidRPr="00494BFE">
        <w:rPr>
          <w:rFonts w:hint="eastAsia"/>
        </w:rPr>
        <w:t>中、新竹、苗栗、雲林、嘉義、</w:t>
      </w:r>
      <w:proofErr w:type="gramStart"/>
      <w:r w:rsidRPr="00494BFE">
        <w:rPr>
          <w:rFonts w:hint="eastAsia"/>
        </w:rPr>
        <w:t>臺</w:t>
      </w:r>
      <w:proofErr w:type="gramEnd"/>
      <w:r w:rsidRPr="00494BFE">
        <w:rPr>
          <w:rFonts w:hint="eastAsia"/>
        </w:rPr>
        <w:t>南、高雄、屏東、彰化、南投、基隆、</w:t>
      </w:r>
      <w:proofErr w:type="gramStart"/>
      <w:r w:rsidRPr="00494BFE">
        <w:rPr>
          <w:rFonts w:hint="eastAsia"/>
        </w:rPr>
        <w:t>臺</w:t>
      </w:r>
      <w:proofErr w:type="gramEnd"/>
      <w:r w:rsidRPr="00494BFE">
        <w:rPr>
          <w:rFonts w:hint="eastAsia"/>
        </w:rPr>
        <w:t>東、花蓮、桃園看守所瞭解羈押禁見被告之生活狀況、隔離方法、禁見</w:t>
      </w:r>
      <w:proofErr w:type="gramStart"/>
      <w:r w:rsidRPr="00494BFE">
        <w:rPr>
          <w:rFonts w:hint="eastAsia"/>
        </w:rPr>
        <w:t>期間</w:t>
      </w:r>
      <w:r w:rsidRPr="00494BFE">
        <w:rPr>
          <w:rFonts w:hint="eastAsia"/>
        </w:rPr>
        <w:lastRenderedPageBreak/>
        <w:t>、</w:t>
      </w:r>
      <w:proofErr w:type="gramEnd"/>
      <w:r w:rsidRPr="00494BFE">
        <w:rPr>
          <w:rFonts w:hint="eastAsia"/>
        </w:rPr>
        <w:t>房舍及相關設施、活動空間、管理及輔導措施等，約</w:t>
      </w:r>
      <w:proofErr w:type="gramStart"/>
      <w:r w:rsidRPr="00494BFE">
        <w:rPr>
          <w:rFonts w:hint="eastAsia"/>
        </w:rPr>
        <w:t>詢</w:t>
      </w:r>
      <w:proofErr w:type="gramEnd"/>
      <w:r w:rsidRPr="00494BFE">
        <w:rPr>
          <w:rFonts w:hint="eastAsia"/>
        </w:rPr>
        <w:t>司法院刑事廳、法務部檢察司、矯正署等機關代表，研究相關處遇措施是否符合刑事訴訟法、羈押法、兩公約及相關國際人權規範之精神。</w:t>
      </w:r>
    </w:p>
    <w:p w:rsidR="002D34D7" w:rsidRPr="00494BFE" w:rsidRDefault="002D34D7" w:rsidP="002D34D7">
      <w:pPr>
        <w:pStyle w:val="10"/>
        <w:ind w:left="680" w:firstLine="680"/>
        <w:rPr>
          <w:bCs/>
        </w:rPr>
      </w:pPr>
      <w:proofErr w:type="gramStart"/>
      <w:r w:rsidRPr="00494BFE">
        <w:rPr>
          <w:rFonts w:hint="eastAsia"/>
        </w:rPr>
        <w:t>又監所</w:t>
      </w:r>
      <w:proofErr w:type="gramEnd"/>
      <w:r w:rsidRPr="00494BFE">
        <w:rPr>
          <w:rFonts w:hint="eastAsia"/>
        </w:rPr>
        <w:t>對</w:t>
      </w:r>
      <w:r w:rsidR="00B567B4">
        <w:rPr>
          <w:rFonts w:hint="eastAsia"/>
        </w:rPr>
        <w:t>於</w:t>
      </w:r>
      <w:r w:rsidRPr="00494BFE">
        <w:rPr>
          <w:rFonts w:hint="eastAsia"/>
        </w:rPr>
        <w:t>在所（監）人犯所為之禁制處分，一般可分為基於獄政管理而依羈押法或監獄行刑法相關規定所為；及基於保全被告或刑事證據，由法院或法官、檢察官依刑事訴訟法第105條第3項所為之處分及同法條第4項所為之指定及指揮。故隔離監禁包括監所內部違紀懲罰措施、對患有精神疾病之隔離，及避免疾病傳染等不同之實施目的。因所涉層面廣泛，本案</w:t>
      </w:r>
      <w:proofErr w:type="gramStart"/>
      <w:r w:rsidRPr="00494BFE">
        <w:rPr>
          <w:rFonts w:hint="eastAsia"/>
        </w:rPr>
        <w:t>爰</w:t>
      </w:r>
      <w:proofErr w:type="gramEnd"/>
      <w:r w:rsidRPr="00494BFE">
        <w:rPr>
          <w:rFonts w:hint="eastAsia"/>
        </w:rPr>
        <w:t>以羈押禁見被告所受</w:t>
      </w:r>
      <w:proofErr w:type="gramStart"/>
      <w:r w:rsidRPr="00494BFE">
        <w:rPr>
          <w:rFonts w:hint="eastAsia"/>
        </w:rPr>
        <w:t>處遇為調查</w:t>
      </w:r>
      <w:proofErr w:type="gramEnd"/>
      <w:r w:rsidRPr="00494BFE">
        <w:rPr>
          <w:rFonts w:hint="eastAsia"/>
        </w:rPr>
        <w:t>範圍，</w:t>
      </w:r>
      <w:proofErr w:type="gramStart"/>
      <w:r w:rsidRPr="00494BFE">
        <w:rPr>
          <w:rFonts w:hint="eastAsia"/>
        </w:rPr>
        <w:t>合先敘</w:t>
      </w:r>
      <w:proofErr w:type="gramEnd"/>
      <w:r w:rsidRPr="00494BFE">
        <w:rPr>
          <w:rFonts w:hint="eastAsia"/>
        </w:rPr>
        <w:t>明。茲將調查意見分述如下：</w:t>
      </w:r>
    </w:p>
    <w:p w:rsidR="002D34D7" w:rsidRPr="00494BFE" w:rsidRDefault="002D34D7" w:rsidP="002D34D7">
      <w:pPr>
        <w:pStyle w:val="2"/>
        <w:rPr>
          <w:b/>
        </w:rPr>
      </w:pPr>
      <w:bookmarkStart w:id="30" w:name="_Toc515289457"/>
      <w:bookmarkStart w:id="31" w:name="_Toc515369341"/>
      <w:r w:rsidRPr="00494BFE">
        <w:rPr>
          <w:rFonts w:hint="eastAsia"/>
          <w:b/>
        </w:rPr>
        <w:t>羈押被告除受剝奪自由之限制外，仍享有基本人權及人格尊嚴。法務部近年來就監所管理雖已檢討採取各項革新措施，但本案實地履</w:t>
      </w:r>
      <w:proofErr w:type="gramStart"/>
      <w:r w:rsidRPr="00494BFE">
        <w:rPr>
          <w:rFonts w:hint="eastAsia"/>
          <w:b/>
        </w:rPr>
        <w:t>勘</w:t>
      </w:r>
      <w:proofErr w:type="gramEnd"/>
      <w:r w:rsidRPr="00494BFE">
        <w:rPr>
          <w:rFonts w:hint="eastAsia"/>
          <w:b/>
        </w:rPr>
        <w:t>各看守所發現，羈押禁見被告之處遇環境惡劣，與國際規範仍存有極大的差距。</w:t>
      </w:r>
      <w:proofErr w:type="gramStart"/>
      <w:r w:rsidRPr="00494BFE">
        <w:rPr>
          <w:rFonts w:hint="eastAsia"/>
          <w:b/>
        </w:rPr>
        <w:t>鑑</w:t>
      </w:r>
      <w:proofErr w:type="gramEnd"/>
      <w:r w:rsidRPr="00494BFE">
        <w:rPr>
          <w:rFonts w:hint="eastAsia"/>
          <w:b/>
        </w:rPr>
        <w:t>於「隔離監禁」係聯合國及國際人權組織極為重視的議題，而收容人之處遇問題，涉及監所人力、經費資源、硬體設備及相關配套措施的改善，尚非</w:t>
      </w:r>
      <w:proofErr w:type="gramStart"/>
      <w:r w:rsidRPr="00494BFE">
        <w:rPr>
          <w:rFonts w:hint="eastAsia"/>
          <w:b/>
        </w:rPr>
        <w:t>一蹴</w:t>
      </w:r>
      <w:proofErr w:type="gramEnd"/>
      <w:r w:rsidRPr="00494BFE">
        <w:rPr>
          <w:rFonts w:hint="eastAsia"/>
          <w:b/>
        </w:rPr>
        <w:t>可</w:t>
      </w:r>
      <w:r w:rsidR="00987A9C">
        <w:rPr>
          <w:rFonts w:hint="eastAsia"/>
          <w:b/>
        </w:rPr>
        <w:t>幾</w:t>
      </w:r>
      <w:r w:rsidRPr="00494BFE">
        <w:rPr>
          <w:rFonts w:hint="eastAsia"/>
          <w:b/>
        </w:rPr>
        <w:t>，法務部應</w:t>
      </w:r>
      <w:proofErr w:type="gramStart"/>
      <w:r w:rsidRPr="00494BFE">
        <w:rPr>
          <w:rFonts w:hint="eastAsia"/>
          <w:b/>
        </w:rPr>
        <w:t>研</w:t>
      </w:r>
      <w:proofErr w:type="gramEnd"/>
      <w:r w:rsidRPr="00494BFE">
        <w:rPr>
          <w:rFonts w:hint="eastAsia"/>
          <w:b/>
        </w:rPr>
        <w:t>擬具體可行的短中期改善計畫，以呼應國際人權要求，維護在押被告之基本人權。</w:t>
      </w:r>
      <w:bookmarkEnd w:id="30"/>
      <w:bookmarkEnd w:id="31"/>
    </w:p>
    <w:p w:rsidR="002D34D7" w:rsidRPr="00494BFE" w:rsidRDefault="002D34D7" w:rsidP="002D34D7">
      <w:pPr>
        <w:numPr>
          <w:ilvl w:val="2"/>
          <w:numId w:val="1"/>
        </w:numPr>
        <w:kinsoku w:val="0"/>
        <w:ind w:left="1361" w:hanging="681"/>
        <w:jc w:val="both"/>
        <w:outlineLvl w:val="2"/>
        <w:rPr>
          <w:rFonts w:ascii="標楷體" w:hAnsi="Arial"/>
          <w:b/>
          <w:bCs/>
          <w:kern w:val="0"/>
          <w:szCs w:val="36"/>
        </w:rPr>
      </w:pPr>
      <w:r w:rsidRPr="00494BFE">
        <w:rPr>
          <w:rFonts w:ascii="標楷體" w:hAnsi="Arial" w:hint="eastAsia"/>
          <w:b/>
          <w:bCs/>
          <w:kern w:val="0"/>
          <w:szCs w:val="36"/>
        </w:rPr>
        <w:t>羈押被告除受剝奪自由之限制外，仍享有基本人權及人格尊嚴。</w:t>
      </w:r>
    </w:p>
    <w:p w:rsidR="002D34D7" w:rsidRPr="00494BFE" w:rsidRDefault="002D34D7" w:rsidP="002D34D7">
      <w:pPr>
        <w:pStyle w:val="4"/>
        <w:ind w:left="1700" w:hanging="680"/>
      </w:pPr>
      <w:r w:rsidRPr="00494BFE">
        <w:rPr>
          <w:rFonts w:hint="eastAsia"/>
        </w:rPr>
        <w:t>刑事訴訟法第154條第1項規定：「被告未經審判證明有罪確定前，推定其為無罪。」羈押處分係拘束刑事被告人身自由，將其收押於一定處所之強制處分。此一保全程序旨在確保刑事訴訟程序順利進行，以實現國家之刑罰權。被告受羈押處分，其人身自由及相關權利雖受限制及禁止，</w:t>
      </w:r>
      <w:r w:rsidRPr="00494BFE">
        <w:rPr>
          <w:rFonts w:hint="eastAsia"/>
        </w:rPr>
        <w:lastRenderedPageBreak/>
        <w:t>但僅限於達成羈押目的及維持羈押處所安全、秩序之必要範圍。在該範圍外，受羈押被告之基本人權仍應受保障。而限制其人身自由以外之其他自由權利，需有法律明文之依據，且執行時必須符合比例原則。</w:t>
      </w:r>
    </w:p>
    <w:p w:rsidR="002D34D7" w:rsidRPr="00494BFE" w:rsidRDefault="002D34D7" w:rsidP="002D34D7">
      <w:pPr>
        <w:pStyle w:val="4"/>
        <w:ind w:left="1700" w:hanging="680"/>
      </w:pPr>
      <w:r w:rsidRPr="00494BFE">
        <w:rPr>
          <w:rFonts w:hint="eastAsia"/>
        </w:rPr>
        <w:t>依「</w:t>
      </w:r>
      <w:r w:rsidRPr="00494BFE">
        <w:rPr>
          <w:rFonts w:hint="eastAsia"/>
        </w:rPr>
        <w:tab/>
        <w:t>公民與政治權利國際公約及經濟社會文化權利國際公約施行法」規定，公民與政治權利國際公約（ICCPR，下稱公政公約）及經濟社會文化權利國際公約具有國內法律之效力，適用兩公約規定，應參照人權事務委員會（HRC）之解釋。公政公約第7條規定：「任何人不得施以酷刑，或予以殘忍、不人道或侮辱之處遇或懲罰。」</w:t>
      </w:r>
      <w:r w:rsidRPr="00494BFE">
        <w:rPr>
          <w:rFonts w:hAnsi="標楷體"/>
          <w:vertAlign w:val="superscript"/>
        </w:rPr>
        <w:footnoteReference w:id="2"/>
      </w:r>
      <w:r w:rsidRPr="00494BFE">
        <w:rPr>
          <w:rFonts w:hint="eastAsia"/>
        </w:rPr>
        <w:t>第10條規定：「自由被剝奪之人，</w:t>
      </w:r>
      <w:proofErr w:type="gramStart"/>
      <w:r w:rsidRPr="00494BFE">
        <w:rPr>
          <w:rFonts w:hint="eastAsia"/>
        </w:rPr>
        <w:t>應受合於</w:t>
      </w:r>
      <w:proofErr w:type="gramEnd"/>
      <w:r w:rsidRPr="00494BFE">
        <w:rPr>
          <w:rFonts w:hint="eastAsia"/>
        </w:rPr>
        <w:t>人道及尊重其天賦人格尊嚴之處遇。</w:t>
      </w:r>
      <w:r w:rsidRPr="00494BFE">
        <w:rPr>
          <w:rFonts w:hint="eastAsia"/>
          <w:b/>
        </w:rPr>
        <w:t>除特殊情形外，被告…</w:t>
      </w:r>
      <w:proofErr w:type="gramStart"/>
      <w:r w:rsidRPr="00494BFE">
        <w:rPr>
          <w:rFonts w:hint="eastAsia"/>
          <w:b/>
        </w:rPr>
        <w:t>…</w:t>
      </w:r>
      <w:proofErr w:type="gramEnd"/>
      <w:r w:rsidRPr="00494BFE">
        <w:rPr>
          <w:rFonts w:hint="eastAsia"/>
          <w:b/>
        </w:rPr>
        <w:t>應另予與其未經判決有罪之身分相稱之處遇；</w:t>
      </w:r>
      <w:r w:rsidRPr="00494BFE">
        <w:rPr>
          <w:rFonts w:hint="eastAsia"/>
        </w:rPr>
        <w:t>…</w:t>
      </w:r>
      <w:proofErr w:type="gramStart"/>
      <w:r w:rsidRPr="00494BFE">
        <w:rPr>
          <w:rFonts w:hint="eastAsia"/>
        </w:rPr>
        <w:t>…</w:t>
      </w:r>
      <w:proofErr w:type="gramEnd"/>
      <w:r w:rsidRPr="00494BFE">
        <w:rPr>
          <w:rFonts w:hint="eastAsia"/>
        </w:rPr>
        <w:t>」</w:t>
      </w:r>
      <w:r w:rsidRPr="00494BFE">
        <w:rPr>
          <w:rFonts w:hAnsi="標楷體"/>
          <w:vertAlign w:val="superscript"/>
        </w:rPr>
        <w:footnoteReference w:id="3"/>
      </w:r>
      <w:proofErr w:type="gramStart"/>
      <w:r w:rsidRPr="00494BFE">
        <w:rPr>
          <w:rFonts w:hint="eastAsia"/>
        </w:rPr>
        <w:t>綜據公</w:t>
      </w:r>
      <w:proofErr w:type="gramEnd"/>
      <w:r w:rsidRPr="00494BFE">
        <w:rPr>
          <w:rFonts w:hint="eastAsia"/>
        </w:rPr>
        <w:t>政公約第7條、第10條、人</w:t>
      </w:r>
      <w:r w:rsidRPr="00494BFE">
        <w:rPr>
          <w:rFonts w:hint="eastAsia"/>
        </w:rPr>
        <w:lastRenderedPageBreak/>
        <w:t>權事務委員會第9號、第20號一般性意見及國際人權之相關規範</w:t>
      </w:r>
      <w:r w:rsidRPr="00494BFE">
        <w:rPr>
          <w:vertAlign w:val="superscript"/>
        </w:rPr>
        <w:footnoteReference w:id="4"/>
      </w:r>
      <w:r w:rsidRPr="00494BFE">
        <w:rPr>
          <w:rFonts w:hint="eastAsia"/>
        </w:rPr>
        <w:t>，羈押被告人權之基本原則為：收容人除受到剝奪自由本身所固有之限制外，在被監禁期間仍享有基本人權。這些人權包括擁有私生活和家庭生活、健康權及受教育權。並強調：囚犯享有尊重其人格尊嚴的待遇且禁止一切形式的酷刑、不人道或有辱人格的待遇或處罰。此一基本見解，與司法院釋字第653號等解釋相同</w:t>
      </w:r>
      <w:r w:rsidRPr="00494BFE">
        <w:rPr>
          <w:rFonts w:hAnsi="標楷體"/>
          <w:vertAlign w:val="superscript"/>
        </w:rPr>
        <w:footnoteReference w:id="5"/>
      </w:r>
      <w:r w:rsidRPr="00494BFE">
        <w:rPr>
          <w:rFonts w:hint="eastAsia"/>
        </w:rPr>
        <w:t>，大法官在相關解釋中強調：違法而喪失人身自由者仍有主張基本權利保障的正當性，國家與受刑人、羈押之被告間，不應存在管理與服從的「力」的關係，而應全面性揚棄「特別權力關係」。</w:t>
      </w:r>
    </w:p>
    <w:p w:rsidR="002D34D7" w:rsidRPr="00494BFE" w:rsidRDefault="002D34D7" w:rsidP="002D34D7">
      <w:pPr>
        <w:pStyle w:val="4"/>
        <w:ind w:left="1700" w:hanging="680"/>
      </w:pPr>
      <w:r w:rsidRPr="00494BFE">
        <w:rPr>
          <w:rFonts w:hint="eastAsia"/>
        </w:rPr>
        <w:t>有關羈押禁見之國際人權規範，依2008年7月28日聯合國大會依62</w:t>
      </w:r>
      <w:proofErr w:type="gramStart"/>
      <w:r w:rsidRPr="00494BFE">
        <w:rPr>
          <w:rFonts w:hint="eastAsia"/>
        </w:rPr>
        <w:t>∕</w:t>
      </w:r>
      <w:proofErr w:type="gramEnd"/>
      <w:r w:rsidRPr="00494BFE">
        <w:rPr>
          <w:rFonts w:hint="eastAsia"/>
        </w:rPr>
        <w:t>148號決議提交人權理事會有關「酷刑和其他殘忍、不人道或有</w:t>
      </w:r>
      <w:r w:rsidR="00FD227F">
        <w:rPr>
          <w:rFonts w:hint="eastAsia"/>
        </w:rPr>
        <w:t>辱</w:t>
      </w:r>
      <w:r w:rsidRPr="00494BFE">
        <w:rPr>
          <w:rFonts w:hint="eastAsia"/>
        </w:rPr>
        <w:t>人格的待遇或處罰」報告，將「單獨監禁」列為禁止酷</w:t>
      </w:r>
      <w:r w:rsidRPr="00494BFE">
        <w:rPr>
          <w:rFonts w:hint="eastAsia"/>
        </w:rPr>
        <w:lastRenderedPageBreak/>
        <w:t>刑的重要議題之</w:t>
      </w:r>
      <w:proofErr w:type="gramStart"/>
      <w:r w:rsidRPr="00494BFE">
        <w:rPr>
          <w:rFonts w:hint="eastAsia"/>
        </w:rPr>
        <w:t>一</w:t>
      </w:r>
      <w:proofErr w:type="gramEnd"/>
      <w:r w:rsidRPr="00494BFE">
        <w:rPr>
          <w:vertAlign w:val="superscript"/>
        </w:rPr>
        <w:footnoteReference w:id="6"/>
      </w:r>
      <w:r w:rsidRPr="00494BFE">
        <w:rPr>
          <w:rFonts w:hint="eastAsia"/>
        </w:rPr>
        <w:t>，指出「單獨監禁是一個人權問題」，只能在特殊情況或刑事調查絕對必要時用，在任何情況下，使用單獨監禁的時間皆應</w:t>
      </w:r>
      <w:proofErr w:type="gramStart"/>
      <w:r w:rsidRPr="00494BFE">
        <w:rPr>
          <w:rFonts w:hint="eastAsia"/>
        </w:rPr>
        <w:t>儘</w:t>
      </w:r>
      <w:proofErr w:type="gramEnd"/>
      <w:r w:rsidRPr="00494BFE">
        <w:rPr>
          <w:rFonts w:hint="eastAsia"/>
        </w:rPr>
        <w:t>可能的短，並要求各國依據《關於使用單獨監禁及其影響的伊斯坦堡聲明》，落實尊重及保護被監禁人權。茲就相關內容略述如下：</w:t>
      </w:r>
    </w:p>
    <w:p w:rsidR="002D34D7" w:rsidRPr="00494BFE" w:rsidRDefault="002D34D7" w:rsidP="002D34D7">
      <w:pPr>
        <w:pStyle w:val="5"/>
        <w:ind w:left="2041" w:hanging="680"/>
      </w:pPr>
      <w:r w:rsidRPr="00494BFE">
        <w:rPr>
          <w:rFonts w:hint="eastAsia"/>
        </w:rPr>
        <w:t>聯合國人權事務委員會1992年第20號一般性意見中第6段指出，使用長期單獨隔離監禁可能構成對《公政公約》第7</w:t>
      </w:r>
      <w:r w:rsidR="00FD227F">
        <w:rPr>
          <w:rFonts w:hint="eastAsia"/>
        </w:rPr>
        <w:t>條之</w:t>
      </w:r>
      <w:r w:rsidRPr="00494BFE">
        <w:rPr>
          <w:rFonts w:hint="eastAsia"/>
        </w:rPr>
        <w:t>違反。該委員會在相關國家定期報告結論性意見認為：除特殊情形，建議廢除單獨監禁，特別是審前羈押</w:t>
      </w:r>
      <w:proofErr w:type="gramStart"/>
      <w:r w:rsidRPr="00494BFE">
        <w:rPr>
          <w:rFonts w:hint="eastAsia"/>
        </w:rPr>
        <w:t>期間，</w:t>
      </w:r>
      <w:proofErr w:type="gramEnd"/>
      <w:r w:rsidRPr="00494BFE">
        <w:rPr>
          <w:rFonts w:hint="eastAsia"/>
        </w:rPr>
        <w:t>或至少應受法律</w:t>
      </w:r>
      <w:proofErr w:type="gramStart"/>
      <w:r w:rsidRPr="00494BFE">
        <w:rPr>
          <w:rFonts w:hint="eastAsia"/>
        </w:rPr>
        <w:t>嚴格、</w:t>
      </w:r>
      <w:proofErr w:type="gramEnd"/>
      <w:r w:rsidRPr="00494BFE">
        <w:rPr>
          <w:rFonts w:hint="eastAsia"/>
        </w:rPr>
        <w:t>具體的規範，並在司法監督下使用</w:t>
      </w:r>
      <w:r w:rsidRPr="00494BFE">
        <w:rPr>
          <w:vertAlign w:val="superscript"/>
        </w:rPr>
        <w:footnoteReference w:id="7"/>
      </w:r>
      <w:r w:rsidRPr="00494BFE">
        <w:rPr>
          <w:rFonts w:hint="eastAsia"/>
        </w:rPr>
        <w:t>。</w:t>
      </w:r>
    </w:p>
    <w:p w:rsidR="002D34D7" w:rsidRPr="00494BFE" w:rsidRDefault="002D34D7" w:rsidP="002D34D7">
      <w:pPr>
        <w:pStyle w:val="5"/>
        <w:ind w:left="2041" w:hanging="680"/>
      </w:pPr>
      <w:r w:rsidRPr="00494BFE">
        <w:rPr>
          <w:rFonts w:hint="eastAsia"/>
        </w:rPr>
        <w:t>隔離監禁將有意義的社會活動和心理接觸降至最低水準，迄今累積的證據足以證明使用單獨監禁對健康有嚴重不</w:t>
      </w:r>
      <w:r w:rsidR="00FD227F">
        <w:rPr>
          <w:rFonts w:hint="eastAsia"/>
        </w:rPr>
        <w:t>利的影響，從失眠、錯亂到幻覺和精神疾病。候審被告較其他被拘留者</w:t>
      </w:r>
      <w:r w:rsidRPr="00494BFE">
        <w:rPr>
          <w:rFonts w:hint="eastAsia"/>
        </w:rPr>
        <w:t xml:space="preserve">的影響更為嚴重，因時間不確定，並存在利用隔離監禁獲取訊息或供述的可能，致其自殺率和自殘率都有所提高。 </w:t>
      </w:r>
    </w:p>
    <w:p w:rsidR="002D34D7" w:rsidRPr="00494BFE" w:rsidRDefault="002D34D7" w:rsidP="002D34D7">
      <w:pPr>
        <w:pStyle w:val="5"/>
        <w:ind w:left="2041" w:hanging="680"/>
      </w:pPr>
      <w:r w:rsidRPr="00494BFE">
        <w:rPr>
          <w:rFonts w:hint="eastAsia"/>
        </w:rPr>
        <w:t>隔離監禁無論具體情況如何，皆須努力提高被拘留人社會接觸的水準，與監獄工作人員接觸、與其他收容人接觸、允許更多與心理學家、精神病學家、監獄宗教人員及志工探訪進行深入談話，並提供心理健康服務。</w:t>
      </w:r>
      <w:proofErr w:type="gramStart"/>
      <w:r w:rsidRPr="00494BFE">
        <w:rPr>
          <w:rFonts w:hint="eastAsia"/>
        </w:rPr>
        <w:t>儘</w:t>
      </w:r>
      <w:proofErr w:type="gramEnd"/>
      <w:r w:rsidRPr="00494BFE">
        <w:rPr>
          <w:rFonts w:hint="eastAsia"/>
        </w:rPr>
        <w:t>可能保持並建立與外部世界的聯繫，包括與配偶、伙伴、</w:t>
      </w:r>
      <w:r w:rsidRPr="00494BFE">
        <w:rPr>
          <w:rFonts w:hint="eastAsia"/>
        </w:rPr>
        <w:lastRenderedPageBreak/>
        <w:t>子女、其他家人和朋友聯繫。</w:t>
      </w:r>
    </w:p>
    <w:p w:rsidR="002D34D7" w:rsidRPr="00494BFE" w:rsidRDefault="002D34D7" w:rsidP="002D34D7">
      <w:pPr>
        <w:pStyle w:val="5"/>
        <w:ind w:left="2041" w:hanging="680"/>
      </w:pPr>
      <w:r w:rsidRPr="00494BFE">
        <w:rPr>
          <w:rFonts w:hint="eastAsia"/>
        </w:rPr>
        <w:t>2007年12月國際心理創傷研討會發表之《伊斯坦堡聲明》，應作為運用人權標準促進隔離監禁的具體作法，該聲明認為小群體隔離不應考慮用其作為一種適當的替代方法。</w:t>
      </w:r>
    </w:p>
    <w:p w:rsidR="002D34D7" w:rsidRPr="00494BFE" w:rsidRDefault="002D34D7" w:rsidP="002D34D7">
      <w:pPr>
        <w:numPr>
          <w:ilvl w:val="2"/>
          <w:numId w:val="1"/>
        </w:numPr>
        <w:kinsoku w:val="0"/>
        <w:ind w:left="1361" w:hanging="681"/>
        <w:jc w:val="both"/>
        <w:outlineLvl w:val="2"/>
        <w:rPr>
          <w:rFonts w:ascii="標楷體" w:hAnsi="Arial"/>
          <w:b/>
          <w:bCs/>
          <w:kern w:val="0"/>
          <w:szCs w:val="36"/>
        </w:rPr>
      </w:pPr>
      <w:r w:rsidRPr="00494BFE">
        <w:rPr>
          <w:rFonts w:ascii="標楷體" w:hAnsi="Arial" w:hint="eastAsia"/>
          <w:b/>
          <w:bCs/>
          <w:kern w:val="0"/>
          <w:szCs w:val="36"/>
        </w:rPr>
        <w:t>法務部就禁見被告管理措施之檢討，雖已依公政公約第20號一般性意見第11點提出：</w:t>
      </w:r>
      <w:r w:rsidRPr="00494BFE">
        <w:rPr>
          <w:rFonts w:ascii="新細明體" w:eastAsia="新細明體" w:hAnsi="新細明體" w:cs="新細明體" w:hint="eastAsia"/>
          <w:b/>
          <w:bCs/>
          <w:kern w:val="0"/>
          <w:szCs w:val="36"/>
          <w:lang w:eastAsia="ja-JP"/>
        </w:rPr>
        <w:t>①</w:t>
      </w:r>
      <w:r w:rsidRPr="00494BFE">
        <w:rPr>
          <w:rFonts w:ascii="標楷體" w:hAnsi="Arial" w:hint="eastAsia"/>
          <w:b/>
          <w:bCs/>
          <w:kern w:val="0"/>
          <w:szCs w:val="36"/>
        </w:rPr>
        <w:t>入所通知、</w:t>
      </w:r>
      <w:r w:rsidRPr="00494BFE">
        <w:rPr>
          <w:rFonts w:ascii="新細明體" w:eastAsia="新細明體" w:hAnsi="新細明體" w:cs="新細明體" w:hint="eastAsia"/>
          <w:b/>
          <w:bCs/>
          <w:kern w:val="0"/>
          <w:szCs w:val="36"/>
          <w:lang w:eastAsia="ja-JP"/>
        </w:rPr>
        <w:t>②</w:t>
      </w:r>
      <w:r w:rsidRPr="00494BFE">
        <w:rPr>
          <w:rFonts w:ascii="標楷體" w:hAnsi="Arial" w:hint="eastAsia"/>
          <w:b/>
          <w:bCs/>
          <w:kern w:val="0"/>
          <w:szCs w:val="36"/>
        </w:rPr>
        <w:t>辯護依賴權、</w:t>
      </w:r>
      <w:r w:rsidRPr="00494BFE">
        <w:rPr>
          <w:rFonts w:ascii="新細明體" w:eastAsia="新細明體" w:hAnsi="新細明體" w:cs="新細明體" w:hint="eastAsia"/>
          <w:b/>
          <w:bCs/>
          <w:kern w:val="0"/>
          <w:szCs w:val="36"/>
          <w:lang w:eastAsia="ja-JP"/>
        </w:rPr>
        <w:t>③</w:t>
      </w:r>
      <w:r w:rsidRPr="00494BFE">
        <w:rPr>
          <w:rFonts w:ascii="標楷體" w:hAnsi="Arial" w:hint="eastAsia"/>
          <w:b/>
          <w:bCs/>
          <w:kern w:val="0"/>
          <w:szCs w:val="36"/>
        </w:rPr>
        <w:t>戒護</w:t>
      </w:r>
      <w:r w:rsidR="00FD227F">
        <w:rPr>
          <w:rFonts w:ascii="標楷體" w:hAnsi="Arial" w:hint="eastAsia"/>
          <w:b/>
          <w:bCs/>
          <w:kern w:val="0"/>
          <w:szCs w:val="36"/>
        </w:rPr>
        <w:t>住</w:t>
      </w:r>
      <w:r w:rsidR="00FD227F" w:rsidRPr="00494BFE">
        <w:rPr>
          <w:rFonts w:ascii="標楷體" w:hAnsi="Arial" w:hint="eastAsia"/>
          <w:b/>
          <w:bCs/>
          <w:kern w:val="0"/>
          <w:szCs w:val="36"/>
        </w:rPr>
        <w:t>院</w:t>
      </w:r>
      <w:r w:rsidRPr="00494BFE">
        <w:rPr>
          <w:rFonts w:ascii="標楷體" w:hAnsi="Arial" w:hint="eastAsia"/>
          <w:b/>
          <w:bCs/>
          <w:kern w:val="0"/>
          <w:szCs w:val="36"/>
        </w:rPr>
        <w:t>通知及</w:t>
      </w:r>
      <w:r w:rsidRPr="00494BFE">
        <w:rPr>
          <w:rFonts w:ascii="新細明體" w:eastAsia="新細明體" w:hAnsi="新細明體" w:cs="新細明體" w:hint="eastAsia"/>
          <w:b/>
          <w:bCs/>
          <w:kern w:val="0"/>
          <w:szCs w:val="36"/>
          <w:lang w:eastAsia="ja-JP"/>
        </w:rPr>
        <w:t>④</w:t>
      </w:r>
      <w:r w:rsidRPr="00494BFE">
        <w:rPr>
          <w:rFonts w:ascii="標楷體" w:hAnsi="Arial" w:hint="eastAsia"/>
          <w:b/>
          <w:bCs/>
          <w:kern w:val="0"/>
          <w:szCs w:val="36"/>
        </w:rPr>
        <w:t>返家探親等4項改善措施；但未觸及該一般性意見所強調：</w:t>
      </w:r>
      <w:r w:rsidRPr="00494BFE">
        <w:rPr>
          <w:rFonts w:ascii="新細明體" w:eastAsia="新細明體" w:hAnsi="新細明體" w:cs="新細明體" w:hint="eastAsia"/>
          <w:b/>
          <w:bCs/>
          <w:kern w:val="0"/>
          <w:szCs w:val="36"/>
          <w:lang w:eastAsia="ja-JP"/>
        </w:rPr>
        <w:t>①</w:t>
      </w:r>
      <w:r w:rsidRPr="00494BFE">
        <w:rPr>
          <w:rFonts w:ascii="標楷體" w:hAnsi="Arial" w:hint="eastAsia"/>
          <w:b/>
          <w:bCs/>
          <w:kern w:val="0"/>
          <w:szCs w:val="36"/>
        </w:rPr>
        <w:t>各國應允許在監督下與家屬接見、</w:t>
      </w:r>
      <w:r w:rsidRPr="00494BFE">
        <w:rPr>
          <w:rFonts w:ascii="新細明體" w:eastAsia="新細明體" w:hAnsi="新細明體" w:hint="eastAsia"/>
          <w:b/>
          <w:bCs/>
          <w:kern w:val="0"/>
          <w:szCs w:val="36"/>
        </w:rPr>
        <w:t>②</w:t>
      </w:r>
      <w:r w:rsidRPr="00494BFE">
        <w:rPr>
          <w:rFonts w:ascii="標楷體" w:hAnsi="Arial" w:hint="eastAsia"/>
          <w:b/>
          <w:bCs/>
          <w:kern w:val="0"/>
          <w:szCs w:val="36"/>
        </w:rPr>
        <w:t>避免長期間的單獨監禁，及</w:t>
      </w:r>
      <w:r w:rsidRPr="00494BFE">
        <w:rPr>
          <w:rFonts w:ascii="新細明體" w:eastAsia="新細明體" w:hAnsi="新細明體" w:cs="新細明體" w:hint="eastAsia"/>
          <w:b/>
          <w:bCs/>
          <w:kern w:val="0"/>
          <w:szCs w:val="36"/>
          <w:lang w:eastAsia="ja-JP"/>
        </w:rPr>
        <w:t>③</w:t>
      </w:r>
      <w:r w:rsidRPr="00494BFE">
        <w:rPr>
          <w:rFonts w:ascii="標楷體" w:hAnsi="Arial" w:hint="eastAsia"/>
          <w:b/>
          <w:bCs/>
          <w:kern w:val="0"/>
          <w:szCs w:val="36"/>
        </w:rPr>
        <w:t>聯合國人權事務委員會2008年之《酷刑和其他殘忍、不人道或有</w:t>
      </w:r>
      <w:r w:rsidR="00FD227F">
        <w:rPr>
          <w:rFonts w:ascii="標楷體" w:hAnsi="Arial" w:hint="eastAsia"/>
          <w:b/>
          <w:bCs/>
          <w:kern w:val="0"/>
          <w:szCs w:val="36"/>
        </w:rPr>
        <w:t>辱</w:t>
      </w:r>
      <w:r w:rsidRPr="00494BFE">
        <w:rPr>
          <w:rFonts w:ascii="標楷體" w:hAnsi="Arial" w:hint="eastAsia"/>
          <w:b/>
          <w:bCs/>
          <w:kern w:val="0"/>
          <w:szCs w:val="36"/>
        </w:rPr>
        <w:t>人格的待遇或處罰</w:t>
      </w:r>
      <w:r w:rsidR="00F64B60" w:rsidRPr="00494BFE">
        <w:rPr>
          <w:rFonts w:ascii="標楷體" w:hAnsi="Arial" w:hint="eastAsia"/>
          <w:b/>
          <w:bCs/>
          <w:kern w:val="0"/>
          <w:szCs w:val="36"/>
        </w:rPr>
        <w:t>報告</w:t>
      </w:r>
      <w:r w:rsidRPr="00494BFE">
        <w:rPr>
          <w:rFonts w:ascii="標楷體" w:hAnsi="Arial" w:hint="eastAsia"/>
          <w:b/>
          <w:bCs/>
          <w:kern w:val="0"/>
          <w:szCs w:val="36"/>
        </w:rPr>
        <w:t>》及《關於使用單獨監禁及其影響的伊斯坦堡聲明》有關審前羈押之各項規定，核有未足。</w:t>
      </w:r>
    </w:p>
    <w:p w:rsidR="002D34D7" w:rsidRPr="00494BFE" w:rsidRDefault="002D34D7" w:rsidP="002D34D7">
      <w:pPr>
        <w:pStyle w:val="4"/>
        <w:ind w:left="1700" w:hanging="680"/>
      </w:pPr>
      <w:r w:rsidRPr="00494BFE">
        <w:rPr>
          <w:rFonts w:hint="eastAsia"/>
        </w:rPr>
        <w:t>依法務統計年報，101年至105年各看守所新入所收容人數為1萬1,730人、9,996人、9,203</w:t>
      </w:r>
      <w:r w:rsidR="00CE1917" w:rsidRPr="00494BFE">
        <w:rPr>
          <w:rFonts w:hint="eastAsia"/>
        </w:rPr>
        <w:t>人</w:t>
      </w:r>
      <w:r w:rsidRPr="00494BFE">
        <w:rPr>
          <w:rFonts w:hint="eastAsia"/>
        </w:rPr>
        <w:t>、8,814</w:t>
      </w:r>
      <w:r w:rsidR="00CE1917" w:rsidRPr="00494BFE">
        <w:rPr>
          <w:rFonts w:hint="eastAsia"/>
        </w:rPr>
        <w:t>人</w:t>
      </w:r>
      <w:r w:rsidRPr="00494BFE">
        <w:rPr>
          <w:rFonts w:hint="eastAsia"/>
        </w:rPr>
        <w:t>、9,651</w:t>
      </w:r>
      <w:r w:rsidR="00CE1917" w:rsidRPr="00494BFE">
        <w:rPr>
          <w:rFonts w:hint="eastAsia"/>
        </w:rPr>
        <w:t>人</w:t>
      </w:r>
      <w:r w:rsidRPr="00494BFE">
        <w:rPr>
          <w:rFonts w:hint="eastAsia"/>
        </w:rPr>
        <w:t>，羈押被告人數有逐年下降之趨勢。且由聯合國針對單獨監禁的特別報告所列之案例，及比較我國羈押禁見實務，大體而言，因我國刑事訴訟制度採取法官保留，法院多能審慎裁處羈押，故羈押人數逐年減少，而各矯正機關為避免戒護事件發生，在管理方式亦採取雜居避免獨居的方式，且允許羈押被告與辯護人接見及接受醫師診療，似可認為大致符合國際人權規範的要求。另據法務部表示，</w:t>
      </w:r>
      <w:proofErr w:type="gramStart"/>
      <w:r w:rsidRPr="00494BFE">
        <w:rPr>
          <w:rFonts w:hint="eastAsia"/>
        </w:rPr>
        <w:t>該部依公</w:t>
      </w:r>
      <w:proofErr w:type="gramEnd"/>
      <w:r w:rsidRPr="00494BFE">
        <w:rPr>
          <w:rFonts w:hint="eastAsia"/>
        </w:rPr>
        <w:t>政公約第7條及聯合國人權委員會一般性意見，檢討禁見被告管理措施，已針對入所通知、辯護依賴權、戒護住院通知及返家探視，採取下列改善措施：</w:t>
      </w:r>
    </w:p>
    <w:p w:rsidR="002D34D7" w:rsidRPr="00494BFE" w:rsidRDefault="002D34D7" w:rsidP="002D34D7">
      <w:pPr>
        <w:pStyle w:val="5"/>
        <w:ind w:left="2041" w:hanging="680"/>
      </w:pPr>
      <w:r w:rsidRPr="00494BFE">
        <w:rPr>
          <w:rFonts w:hint="eastAsia"/>
        </w:rPr>
        <w:t>入所通知部分：各看守所禁見被告新收入所後</w:t>
      </w:r>
      <w:r w:rsidRPr="00494BFE">
        <w:rPr>
          <w:rFonts w:hint="eastAsia"/>
        </w:rPr>
        <w:lastRenderedPageBreak/>
        <w:t>，依羈押法施行細則第13條規定</w:t>
      </w:r>
      <w:r w:rsidRPr="00494BFE">
        <w:rPr>
          <w:vertAlign w:val="superscript"/>
        </w:rPr>
        <w:footnoteReference w:id="8"/>
      </w:r>
      <w:r w:rsidRPr="00494BFE">
        <w:rPr>
          <w:rFonts w:hint="eastAsia"/>
        </w:rPr>
        <w:t>，由機關代為通知被告指定之緊急連絡人，使家屬知悉其收容處所。</w:t>
      </w:r>
    </w:p>
    <w:p w:rsidR="002D34D7" w:rsidRPr="00494BFE" w:rsidRDefault="002D34D7" w:rsidP="002D34D7">
      <w:pPr>
        <w:pStyle w:val="5"/>
        <w:ind w:left="2041" w:hanging="680"/>
      </w:pPr>
      <w:r w:rsidRPr="00494BFE">
        <w:rPr>
          <w:rFonts w:hint="eastAsia"/>
        </w:rPr>
        <w:t>辯護依賴權部分：各看守所依羈押法第23條之1</w:t>
      </w:r>
      <w:r w:rsidRPr="00494BFE">
        <w:rPr>
          <w:vertAlign w:val="superscript"/>
        </w:rPr>
        <w:footnoteReference w:id="9"/>
      </w:r>
      <w:r w:rsidRPr="00494BFE">
        <w:rPr>
          <w:rFonts w:hint="eastAsia"/>
        </w:rPr>
        <w:t>規定，對於被告與其辯護人接見、通信採取「監看而不與聞」、「開拆而</w:t>
      </w:r>
      <w:proofErr w:type="gramStart"/>
      <w:r w:rsidRPr="00494BFE">
        <w:rPr>
          <w:rFonts w:hint="eastAsia"/>
        </w:rPr>
        <w:t>不</w:t>
      </w:r>
      <w:proofErr w:type="gramEnd"/>
      <w:r w:rsidRPr="00494BFE">
        <w:rPr>
          <w:rFonts w:hint="eastAsia"/>
        </w:rPr>
        <w:t>閱覽」之方式行之。故被告不</w:t>
      </w:r>
      <w:r w:rsidR="00284826">
        <w:rPr>
          <w:rFonts w:hint="eastAsia"/>
        </w:rPr>
        <w:t>因</w:t>
      </w:r>
      <w:r w:rsidRPr="00494BFE">
        <w:rPr>
          <w:rFonts w:hint="eastAsia"/>
        </w:rPr>
        <w:t>禁見處分而影響倚賴辯護人為其辯護之權利。</w:t>
      </w:r>
    </w:p>
    <w:p w:rsidR="002D34D7" w:rsidRPr="00494BFE" w:rsidRDefault="002D34D7" w:rsidP="002D34D7">
      <w:pPr>
        <w:pStyle w:val="5"/>
        <w:ind w:left="2041" w:hanging="680"/>
      </w:pPr>
      <w:r w:rsidRPr="00494BFE">
        <w:rPr>
          <w:rFonts w:hint="eastAsia"/>
        </w:rPr>
        <w:t>戒護住院通知部分：矯正署100年3月17日函示規定，戒護收容人住院時，應即時通知收容人家屬或其緊急聯絡人。</w:t>
      </w:r>
      <w:proofErr w:type="gramStart"/>
      <w:r w:rsidRPr="00494BFE">
        <w:rPr>
          <w:rFonts w:hint="eastAsia"/>
        </w:rPr>
        <w:t>如係禁見</w:t>
      </w:r>
      <w:proofErr w:type="gramEnd"/>
      <w:r w:rsidRPr="00494BFE">
        <w:rPr>
          <w:rFonts w:hint="eastAsia"/>
        </w:rPr>
        <w:t>身分，應先經該管院檢同意，立即將病況通知家屬及告知探視程序、處所及注意事項；未獲該管院檢同意家屬探視者，仍須即時將收容人病況通知家屬，但應告知暫時無法准予前往探視。</w:t>
      </w:r>
    </w:p>
    <w:p w:rsidR="002D34D7" w:rsidRPr="00494BFE" w:rsidRDefault="002D34D7" w:rsidP="002D34D7">
      <w:pPr>
        <w:pStyle w:val="5"/>
        <w:ind w:left="2041" w:hanging="680"/>
      </w:pPr>
      <w:r w:rsidRPr="00494BFE">
        <w:rPr>
          <w:rFonts w:hint="eastAsia"/>
        </w:rPr>
        <w:tab/>
        <w:t>返家探視部分：矯正署106年9月11日函示規定，羈押被告(含禁止接見通信者)之親屬及配偶喪亡或病危時，於取得承辦法官或檢察官之同意後，得准予返家探視。統計107年1月1日</w:t>
      </w:r>
      <w:proofErr w:type="gramStart"/>
      <w:r w:rsidRPr="00494BFE">
        <w:rPr>
          <w:rFonts w:hint="eastAsia"/>
        </w:rPr>
        <w:t>迄</w:t>
      </w:r>
      <w:proofErr w:type="gramEnd"/>
      <w:r w:rsidRPr="00494BFE">
        <w:rPr>
          <w:rFonts w:hint="eastAsia"/>
        </w:rPr>
        <w:t>5月計有7件禁見被告因親屬及配偶喪亡或病危，允許返家探視，</w:t>
      </w:r>
      <w:r w:rsidR="000527A7">
        <w:rPr>
          <w:rFonts w:hint="eastAsia"/>
        </w:rPr>
        <w:t>其</w:t>
      </w:r>
      <w:r w:rsidRPr="00494BFE">
        <w:rPr>
          <w:rFonts w:hint="eastAsia"/>
        </w:rPr>
        <w:t>間未有法官或檢察官不予同意之案例。</w:t>
      </w:r>
    </w:p>
    <w:p w:rsidR="002D34D7" w:rsidRPr="00494BFE" w:rsidRDefault="002D34D7" w:rsidP="002D34D7">
      <w:pPr>
        <w:pStyle w:val="4"/>
        <w:ind w:left="1700" w:hanging="680"/>
      </w:pPr>
      <w:r w:rsidRPr="00494BFE">
        <w:rPr>
          <w:rFonts w:hint="eastAsia"/>
        </w:rPr>
        <w:t>參酌聯合國人權事務委員會2008年之《酷刑和其他殘忍、不人道或有</w:t>
      </w:r>
      <w:r w:rsidR="00FD227F">
        <w:rPr>
          <w:rFonts w:hint="eastAsia"/>
        </w:rPr>
        <w:t>辱</w:t>
      </w:r>
      <w:r w:rsidRPr="00494BFE">
        <w:rPr>
          <w:rFonts w:hint="eastAsia"/>
        </w:rPr>
        <w:t>人格的待遇或處罰</w:t>
      </w:r>
      <w:r w:rsidR="00F64B60" w:rsidRPr="00494BFE">
        <w:rPr>
          <w:rFonts w:hint="eastAsia"/>
        </w:rPr>
        <w:t>報告</w:t>
      </w:r>
      <w:r w:rsidRPr="00494BFE">
        <w:rPr>
          <w:rFonts w:hint="eastAsia"/>
        </w:rPr>
        <w:t>》及《關於使用單獨監禁及其影響的伊斯坦堡聲明》，認為審前羈押應受法律</w:t>
      </w:r>
      <w:proofErr w:type="gramStart"/>
      <w:r w:rsidRPr="00494BFE">
        <w:rPr>
          <w:rFonts w:hint="eastAsia"/>
        </w:rPr>
        <w:t>嚴格、</w:t>
      </w:r>
      <w:proofErr w:type="gramEnd"/>
      <w:r w:rsidRPr="00494BFE">
        <w:rPr>
          <w:rFonts w:hint="eastAsia"/>
        </w:rPr>
        <w:t>具體的規範，時間</w:t>
      </w:r>
      <w:r w:rsidRPr="00494BFE">
        <w:rPr>
          <w:rFonts w:hint="eastAsia"/>
        </w:rPr>
        <w:lastRenderedPageBreak/>
        <w:t>應</w:t>
      </w:r>
      <w:proofErr w:type="gramStart"/>
      <w:r w:rsidRPr="00494BFE">
        <w:rPr>
          <w:rFonts w:hint="eastAsia"/>
        </w:rPr>
        <w:t>儘</w:t>
      </w:r>
      <w:proofErr w:type="gramEnd"/>
      <w:r w:rsidRPr="00494BFE">
        <w:rPr>
          <w:rFonts w:hint="eastAsia"/>
        </w:rPr>
        <w:t>可能短，並僅能作為最後的手段，且不得涉及長期單獨囚禁，或對18歲以下之兒童使用隔離監禁。惟依法務部統計，我國</w:t>
      </w:r>
      <w:proofErr w:type="gramStart"/>
      <w:r w:rsidRPr="00494BFE">
        <w:rPr>
          <w:rFonts w:hint="eastAsia"/>
        </w:rPr>
        <w:t>新收禁見</w:t>
      </w:r>
      <w:proofErr w:type="gramEnd"/>
      <w:r w:rsidRPr="00494BFE">
        <w:rPr>
          <w:rFonts w:hint="eastAsia"/>
        </w:rPr>
        <w:t>的人數占羈押被告</w:t>
      </w:r>
      <w:r w:rsidR="00284826">
        <w:rPr>
          <w:rFonts w:hint="eastAsia"/>
        </w:rPr>
        <w:t>人數</w:t>
      </w:r>
      <w:r w:rsidRPr="00494BFE">
        <w:rPr>
          <w:rFonts w:hint="eastAsia"/>
        </w:rPr>
        <w:t>達</w:t>
      </w:r>
      <w:proofErr w:type="gramStart"/>
      <w:r w:rsidRPr="00494BFE">
        <w:rPr>
          <w:rFonts w:hint="eastAsia"/>
        </w:rPr>
        <w:t>4成</w:t>
      </w:r>
      <w:proofErr w:type="gramEnd"/>
      <w:r w:rsidRPr="00494BFE">
        <w:rPr>
          <w:rFonts w:hint="eastAsia"/>
        </w:rPr>
        <w:t>以上，各看守所執行禁止接見、通信之羈押被告時，對於同案或案件有相關聯之禁見被告，分別配住</w:t>
      </w:r>
      <w:proofErr w:type="gramStart"/>
      <w:r w:rsidRPr="00494BFE">
        <w:rPr>
          <w:rFonts w:hint="eastAsia"/>
        </w:rPr>
        <w:t>不同舍</w:t>
      </w:r>
      <w:proofErr w:type="gramEnd"/>
      <w:r w:rsidRPr="00494BFE">
        <w:rPr>
          <w:rFonts w:hint="eastAsia"/>
        </w:rPr>
        <w:t>房，約2至</w:t>
      </w:r>
      <w:r w:rsidR="00472797" w:rsidRPr="00494BFE">
        <w:rPr>
          <w:rFonts w:hint="eastAsia"/>
        </w:rPr>
        <w:t>6</w:t>
      </w:r>
      <w:r w:rsidRPr="00494BFE">
        <w:rPr>
          <w:rFonts w:hint="eastAsia"/>
        </w:rPr>
        <w:t>人關押於面積約1.6坪至</w:t>
      </w:r>
      <w:r w:rsidR="00E205CB">
        <w:rPr>
          <w:rFonts w:hint="eastAsia"/>
        </w:rPr>
        <w:t>3</w:t>
      </w:r>
      <w:r w:rsidRPr="00494BFE">
        <w:rPr>
          <w:rFonts w:hint="eastAsia"/>
        </w:rPr>
        <w:t>坪大之</w:t>
      </w:r>
      <w:proofErr w:type="gramStart"/>
      <w:r w:rsidRPr="00494BFE">
        <w:rPr>
          <w:rFonts w:hint="eastAsia"/>
        </w:rPr>
        <w:t>同一囚</w:t>
      </w:r>
      <w:proofErr w:type="gramEnd"/>
      <w:r w:rsidRPr="00494BFE">
        <w:rPr>
          <w:rFonts w:hint="eastAsia"/>
        </w:rPr>
        <w:t>室（亦有單獨囚禁之情形），非例假日允許每日30分鐘出房運動（多數看守所僅能在走廊甩手），其他時間均關押在囚室內。禁見期間原則上不得接見任何親友或收受信件。又本院實地履</w:t>
      </w:r>
      <w:proofErr w:type="gramStart"/>
      <w:r w:rsidRPr="00494BFE">
        <w:rPr>
          <w:rFonts w:hint="eastAsia"/>
        </w:rPr>
        <w:t>勘</w:t>
      </w:r>
      <w:proofErr w:type="gramEnd"/>
      <w:r w:rsidRPr="00494BFE">
        <w:rPr>
          <w:rFonts w:hint="eastAsia"/>
        </w:rPr>
        <w:t>發現，各看守所硬體環境不足、難以引進外界資源，及管理人力嚴重不足等情形，有以下值得注意之處：</w:t>
      </w:r>
    </w:p>
    <w:p w:rsidR="002D34D7" w:rsidRPr="00494BFE" w:rsidRDefault="002D34D7" w:rsidP="002D34D7">
      <w:pPr>
        <w:pStyle w:val="5"/>
        <w:ind w:left="2041" w:hanging="680"/>
      </w:pPr>
      <w:r w:rsidRPr="00494BFE">
        <w:rPr>
          <w:rFonts w:hint="eastAsia"/>
        </w:rPr>
        <w:t>聯合國人權事務委員會基於</w:t>
      </w:r>
      <w:r w:rsidR="00790CE6" w:rsidRPr="00494BFE">
        <w:rPr>
          <w:rFonts w:hint="eastAsia"/>
        </w:rPr>
        <w:t>隔離</w:t>
      </w:r>
      <w:r w:rsidRPr="00494BFE">
        <w:rPr>
          <w:rFonts w:hint="eastAsia"/>
        </w:rPr>
        <w:t>監禁的特殊性，要求各國對於隔離監禁應設具體期間之限制。依</w:t>
      </w:r>
      <w:r w:rsidR="00790CE6" w:rsidRPr="00494BFE">
        <w:rPr>
          <w:rFonts w:hint="eastAsia"/>
        </w:rPr>
        <w:t>我國</w:t>
      </w:r>
      <w:r w:rsidRPr="00494BFE">
        <w:rPr>
          <w:rFonts w:hint="eastAsia"/>
        </w:rPr>
        <w:t>刑事訴訟法規定，禁止接見通信處分之決定由法院為之，</w:t>
      </w:r>
      <w:proofErr w:type="gramStart"/>
      <w:r w:rsidRPr="00494BFE">
        <w:rPr>
          <w:rFonts w:hint="eastAsia"/>
        </w:rPr>
        <w:t>但禁見</w:t>
      </w:r>
      <w:proofErr w:type="gramEnd"/>
      <w:r w:rsidRPr="00494BFE">
        <w:rPr>
          <w:rFonts w:hint="eastAsia"/>
        </w:rPr>
        <w:t>期間之長短、禁止會見之對象及範圍等，偵查中由檢察官具體指定並指揮看守所為之，檢察官如認為已無禁見之必要時，可自行通知看守所解禁，無需聲請法院許可，法院亦得依職權決定是否解</w:t>
      </w:r>
      <w:r w:rsidR="00781BC9">
        <w:rPr>
          <w:rFonts w:hint="eastAsia"/>
        </w:rPr>
        <w:t>除</w:t>
      </w:r>
      <w:r w:rsidRPr="00494BFE">
        <w:rPr>
          <w:rFonts w:hint="eastAsia"/>
        </w:rPr>
        <w:t>禁見</w:t>
      </w:r>
      <w:r w:rsidR="00790CE6" w:rsidRPr="00494BFE">
        <w:rPr>
          <w:rFonts w:hint="eastAsia"/>
        </w:rPr>
        <w:t>。</w:t>
      </w:r>
      <w:r w:rsidRPr="00494BFE">
        <w:rPr>
          <w:rFonts w:hint="eastAsia"/>
        </w:rPr>
        <w:t>是以現行法制就禁見處分</w:t>
      </w:r>
      <w:proofErr w:type="gramStart"/>
      <w:r w:rsidR="00E147C1" w:rsidRPr="00494BFE">
        <w:rPr>
          <w:rFonts w:hint="eastAsia"/>
        </w:rPr>
        <w:t>之久暫</w:t>
      </w:r>
      <w:proofErr w:type="gramEnd"/>
      <w:r w:rsidR="00E147C1" w:rsidRPr="00494BFE">
        <w:rPr>
          <w:rFonts w:hint="eastAsia"/>
        </w:rPr>
        <w:t>，仍取決於</w:t>
      </w:r>
      <w:proofErr w:type="gramStart"/>
      <w:r w:rsidR="00E147C1" w:rsidRPr="00494BFE">
        <w:rPr>
          <w:rFonts w:hint="eastAsia"/>
        </w:rPr>
        <w:t>偵</w:t>
      </w:r>
      <w:proofErr w:type="gramEnd"/>
      <w:r w:rsidR="00E147C1" w:rsidRPr="00494BFE">
        <w:rPr>
          <w:rFonts w:hint="eastAsia"/>
        </w:rPr>
        <w:t>審人員之決定</w:t>
      </w:r>
      <w:r w:rsidRPr="00494BFE">
        <w:rPr>
          <w:rFonts w:hint="eastAsia"/>
        </w:rPr>
        <w:t>。依法務部統計資料，103年1月至106年3月間，各看守所每月新入所禁見被告</w:t>
      </w:r>
      <w:r w:rsidR="00EB108F">
        <w:rPr>
          <w:rFonts w:hint="eastAsia"/>
        </w:rPr>
        <w:t>占</w:t>
      </w:r>
      <w:r w:rsidRPr="00494BFE">
        <w:rPr>
          <w:rFonts w:hint="eastAsia"/>
        </w:rPr>
        <w:t>全體被告人數比率之總平均為43%，其中103年11月、105年4月、106年3月分別高達54％、49％、48％；各看守所每月在所禁見被告</w:t>
      </w:r>
      <w:r w:rsidR="00EB108F">
        <w:rPr>
          <w:rFonts w:hint="eastAsia"/>
        </w:rPr>
        <w:t>占</w:t>
      </w:r>
      <w:r w:rsidRPr="00494BFE">
        <w:rPr>
          <w:rFonts w:hint="eastAsia"/>
        </w:rPr>
        <w:t>全體被告人數比率之總平均約為14%。</w:t>
      </w:r>
      <w:r w:rsidRPr="00494BFE">
        <w:rPr>
          <w:rFonts w:hAnsi="標楷體" w:hint="eastAsia"/>
        </w:rPr>
        <w:t>禁止接見通信在押被告人數、比</w:t>
      </w:r>
      <w:r w:rsidR="00E73E6E">
        <w:rPr>
          <w:rFonts w:hAnsi="標楷體" w:hint="eastAsia"/>
        </w:rPr>
        <w:t>率</w:t>
      </w:r>
      <w:r w:rsidRPr="00494BFE">
        <w:rPr>
          <w:rFonts w:hAnsi="標楷體" w:hint="eastAsia"/>
        </w:rPr>
        <w:t>偏高，而各看守所禁見</w:t>
      </w:r>
      <w:proofErr w:type="gramStart"/>
      <w:r w:rsidRPr="00494BFE">
        <w:rPr>
          <w:rFonts w:hAnsi="標楷體" w:hint="eastAsia"/>
        </w:rPr>
        <w:t>期間逾</w:t>
      </w:r>
      <w:proofErr w:type="gramEnd"/>
      <w:r w:rsidRPr="00494BFE">
        <w:rPr>
          <w:rFonts w:hAnsi="標楷體" w:hint="eastAsia"/>
        </w:rPr>
        <w:t>6個月之</w:t>
      </w:r>
      <w:r w:rsidR="00E147C1" w:rsidRPr="00494BFE">
        <w:rPr>
          <w:rFonts w:hAnsi="標楷體" w:hint="eastAsia"/>
        </w:rPr>
        <w:t>被告為</w:t>
      </w:r>
      <w:r w:rsidRPr="00494BFE">
        <w:rPr>
          <w:rFonts w:hAnsi="標楷體" w:hint="eastAsia"/>
        </w:rPr>
        <w:t>數</w:t>
      </w:r>
      <w:r w:rsidR="00790CE6" w:rsidRPr="00494BFE">
        <w:rPr>
          <w:rFonts w:hAnsi="標楷體" w:hint="eastAsia"/>
        </w:rPr>
        <w:t>甚多</w:t>
      </w:r>
      <w:r w:rsidRPr="00494BFE">
        <w:rPr>
          <w:rFonts w:hAnsi="標楷體" w:hint="eastAsia"/>
        </w:rPr>
        <w:lastRenderedPageBreak/>
        <w:t>，與國際人權規範</w:t>
      </w:r>
      <w:r w:rsidR="00E147C1" w:rsidRPr="00494BFE">
        <w:rPr>
          <w:rFonts w:hAnsi="標楷體" w:hint="eastAsia"/>
        </w:rPr>
        <w:t>之要求</w:t>
      </w:r>
      <w:r w:rsidR="00790CE6" w:rsidRPr="00494BFE">
        <w:rPr>
          <w:rFonts w:hAnsi="標楷體" w:hint="eastAsia"/>
        </w:rPr>
        <w:t>顯</w:t>
      </w:r>
      <w:r w:rsidRPr="00494BFE">
        <w:rPr>
          <w:rFonts w:hAnsi="標楷體" w:hint="eastAsia"/>
        </w:rPr>
        <w:t>有若干差距。</w:t>
      </w:r>
    </w:p>
    <w:p w:rsidR="002D34D7" w:rsidRPr="00494BFE" w:rsidRDefault="002D34D7" w:rsidP="002D34D7">
      <w:pPr>
        <w:pStyle w:val="5"/>
        <w:ind w:left="2041" w:hanging="680"/>
      </w:pPr>
      <w:r w:rsidRPr="00494BFE">
        <w:rPr>
          <w:rFonts w:hint="eastAsia"/>
        </w:rPr>
        <w:t>按收容人之人權保障應優於</w:t>
      </w:r>
      <w:proofErr w:type="gramStart"/>
      <w:r w:rsidRPr="00494BFE">
        <w:rPr>
          <w:rFonts w:hint="eastAsia"/>
        </w:rPr>
        <w:t>偵</w:t>
      </w:r>
      <w:proofErr w:type="gramEnd"/>
      <w:r w:rsidRPr="00494BFE">
        <w:rPr>
          <w:rFonts w:hint="eastAsia"/>
        </w:rPr>
        <w:t>審利益，</w:t>
      </w:r>
      <w:r w:rsidR="00790CE6" w:rsidRPr="00494BFE">
        <w:rPr>
          <w:rFonts w:hint="eastAsia"/>
        </w:rPr>
        <w:t>且</w:t>
      </w:r>
      <w:r w:rsidRPr="00494BFE">
        <w:rPr>
          <w:rFonts w:hint="eastAsia"/>
        </w:rPr>
        <w:t>基於無罪推定</w:t>
      </w:r>
      <w:r w:rsidR="00560497" w:rsidRPr="00494BFE">
        <w:rPr>
          <w:rFonts w:hint="eastAsia"/>
        </w:rPr>
        <w:t>原則</w:t>
      </w:r>
      <w:r w:rsidRPr="00494BFE">
        <w:rPr>
          <w:rFonts w:hint="eastAsia"/>
        </w:rPr>
        <w:t>，羈押被告之</w:t>
      </w:r>
      <w:proofErr w:type="gramStart"/>
      <w:r w:rsidRPr="00494BFE">
        <w:rPr>
          <w:rFonts w:hint="eastAsia"/>
        </w:rPr>
        <w:t>處遇</w:t>
      </w:r>
      <w:r w:rsidR="00E147C1" w:rsidRPr="00494BFE">
        <w:rPr>
          <w:rFonts w:hint="eastAsia"/>
        </w:rPr>
        <w:t>應</w:t>
      </w:r>
      <w:r w:rsidRPr="00494BFE">
        <w:rPr>
          <w:rFonts w:hint="eastAsia"/>
        </w:rPr>
        <w:t>與其</w:t>
      </w:r>
      <w:proofErr w:type="gramEnd"/>
      <w:r w:rsidRPr="00494BFE">
        <w:rPr>
          <w:rFonts w:hint="eastAsia"/>
        </w:rPr>
        <w:t>身分相稱</w:t>
      </w:r>
      <w:r w:rsidRPr="00494BFE">
        <w:rPr>
          <w:vertAlign w:val="superscript"/>
        </w:rPr>
        <w:footnoteReference w:id="10"/>
      </w:r>
      <w:r w:rsidRPr="00494BFE">
        <w:rPr>
          <w:rFonts w:hint="eastAsia"/>
        </w:rPr>
        <w:t>。法務部認為限制羈押被告與親友接見通信，係基於被告親友較有</w:t>
      </w:r>
      <w:proofErr w:type="gramStart"/>
      <w:r w:rsidRPr="00494BFE">
        <w:rPr>
          <w:rFonts w:hint="eastAsia"/>
        </w:rPr>
        <w:t>迴</w:t>
      </w:r>
      <w:proofErr w:type="gramEnd"/>
      <w:r w:rsidRPr="00494BFE">
        <w:rPr>
          <w:rFonts w:hint="eastAsia"/>
        </w:rPr>
        <w:t>護</w:t>
      </w:r>
      <w:r w:rsidR="00C7297F">
        <w:rPr>
          <w:rFonts w:hint="eastAsia"/>
        </w:rPr>
        <w:t>偏袒</w:t>
      </w:r>
      <w:r w:rsidRPr="00494BFE">
        <w:rPr>
          <w:rFonts w:hint="eastAsia"/>
        </w:rPr>
        <w:t>被告之動機，至於禁見期間則</w:t>
      </w:r>
      <w:proofErr w:type="gramStart"/>
      <w:r w:rsidRPr="00494BFE">
        <w:rPr>
          <w:rFonts w:hint="eastAsia"/>
        </w:rPr>
        <w:t>繫</w:t>
      </w:r>
      <w:proofErr w:type="gramEnd"/>
      <w:r w:rsidRPr="00494BFE">
        <w:rPr>
          <w:rFonts w:hint="eastAsia"/>
        </w:rPr>
        <w:t>諸羈押目的存續之</w:t>
      </w:r>
      <w:proofErr w:type="gramStart"/>
      <w:r w:rsidRPr="00494BFE">
        <w:rPr>
          <w:rFonts w:hint="eastAsia"/>
        </w:rPr>
        <w:t>久暫等</w:t>
      </w:r>
      <w:proofErr w:type="gramEnd"/>
      <w:r w:rsidRPr="00494BFE">
        <w:rPr>
          <w:rFonts w:hint="eastAsia"/>
        </w:rPr>
        <w:t>語，所提出的理由皆出於</w:t>
      </w:r>
      <w:proofErr w:type="gramStart"/>
      <w:r w:rsidRPr="00494BFE">
        <w:rPr>
          <w:rFonts w:hint="eastAsia"/>
        </w:rPr>
        <w:t>偵</w:t>
      </w:r>
      <w:proofErr w:type="gramEnd"/>
      <w:r w:rsidRPr="00494BFE">
        <w:rPr>
          <w:rFonts w:hint="eastAsia"/>
        </w:rPr>
        <w:t>審利益的考量。此與聯合國人權事務委員會、歐洲防止酷刑委員會等所揭示，必須在真正的例外情形下，始可隔離監禁在押被告，</w:t>
      </w:r>
      <w:r w:rsidR="00790CE6" w:rsidRPr="00494BFE">
        <w:rPr>
          <w:rFonts w:hint="eastAsia"/>
        </w:rPr>
        <w:t>縱有必要，隔離</w:t>
      </w:r>
      <w:r w:rsidRPr="00494BFE">
        <w:rPr>
          <w:rFonts w:hint="eastAsia"/>
        </w:rPr>
        <w:t>期間</w:t>
      </w:r>
      <w:r w:rsidR="00790CE6" w:rsidRPr="00494BFE">
        <w:rPr>
          <w:rFonts w:hint="eastAsia"/>
        </w:rPr>
        <w:t>亦應</w:t>
      </w:r>
      <w:proofErr w:type="gramStart"/>
      <w:r w:rsidRPr="00494BFE">
        <w:rPr>
          <w:rFonts w:hint="eastAsia"/>
        </w:rPr>
        <w:t>應</w:t>
      </w:r>
      <w:proofErr w:type="gramEnd"/>
      <w:r w:rsidRPr="00494BFE">
        <w:rPr>
          <w:rFonts w:hint="eastAsia"/>
        </w:rPr>
        <w:t>儘量短</w:t>
      </w:r>
      <w:r w:rsidR="00790CE6" w:rsidRPr="00494BFE">
        <w:rPr>
          <w:rFonts w:hint="eastAsia"/>
        </w:rPr>
        <w:t>的之</w:t>
      </w:r>
      <w:r w:rsidR="00AE63BD">
        <w:rPr>
          <w:rFonts w:hint="eastAsia"/>
        </w:rPr>
        <w:t>原</w:t>
      </w:r>
      <w:r w:rsidRPr="00494BFE">
        <w:rPr>
          <w:rFonts w:hint="eastAsia"/>
        </w:rPr>
        <w:t>則不符。論者指出：我國實務上，對於到案否認犯罪之涉嫌人犯，尤其是涉嫌貪污、賄選等罪之人犯，偶有以湮滅、偽造、變造證據，或勾串共犯或證人之虞為由收押，並禁止接見通信。</w:t>
      </w:r>
      <w:proofErr w:type="gramStart"/>
      <w:r w:rsidRPr="00494BFE">
        <w:rPr>
          <w:rFonts w:hint="eastAsia"/>
        </w:rPr>
        <w:t>俟</w:t>
      </w:r>
      <w:proofErr w:type="gramEnd"/>
      <w:r w:rsidRPr="00494BFE">
        <w:rPr>
          <w:rFonts w:hint="eastAsia"/>
        </w:rPr>
        <w:t>人犯承認犯罪之後，始解除禁止接見通信，甚至交保釋放。參考丹麥在</w:t>
      </w:r>
      <w:proofErr w:type="gramStart"/>
      <w:r w:rsidRPr="00494BFE">
        <w:rPr>
          <w:rFonts w:hint="eastAsia"/>
        </w:rPr>
        <w:t>1990</w:t>
      </w:r>
      <w:proofErr w:type="gramEnd"/>
      <w:r w:rsidRPr="00494BFE">
        <w:rPr>
          <w:rFonts w:hint="eastAsia"/>
        </w:rPr>
        <w:t>年代之前，因具有使用單獨隔離監禁做為取得被告自白或證詞之傳統，經歐洲防止酷刑委員會（CPT）查訪及建議後，丹麥國會多次修正Danish Administration of Justice Act（AJA），嚴格限制單獨隔離監禁的要件、期限並明定</w:t>
      </w:r>
      <w:r w:rsidR="00560497" w:rsidRPr="00494BFE">
        <w:rPr>
          <w:rFonts w:hint="eastAsia"/>
        </w:rPr>
        <w:t>相關的</w:t>
      </w:r>
      <w:r w:rsidRPr="00494BFE">
        <w:rPr>
          <w:rFonts w:hint="eastAsia"/>
        </w:rPr>
        <w:t>處遇內容，</w:t>
      </w:r>
      <w:r w:rsidR="00560497" w:rsidRPr="00494BFE">
        <w:rPr>
          <w:rFonts w:hint="eastAsia"/>
        </w:rPr>
        <w:t>包括</w:t>
      </w:r>
      <w:r w:rsidR="00E147C1" w:rsidRPr="00494BFE">
        <w:rPr>
          <w:rFonts w:hint="eastAsia"/>
        </w:rPr>
        <w:t>允許</w:t>
      </w:r>
      <w:r w:rsidRPr="00494BFE">
        <w:rPr>
          <w:rFonts w:hint="eastAsia"/>
        </w:rPr>
        <w:t>在監視</w:t>
      </w:r>
      <w:r w:rsidR="00560497" w:rsidRPr="00494BFE">
        <w:rPr>
          <w:rFonts w:hint="eastAsia"/>
        </w:rPr>
        <w:t>及</w:t>
      </w:r>
      <w:r w:rsidRPr="00494BFE">
        <w:rPr>
          <w:rFonts w:hint="eastAsia"/>
        </w:rPr>
        <w:t>檢查之下，接見親友、受授信件</w:t>
      </w:r>
      <w:r w:rsidRPr="00494BFE">
        <w:rPr>
          <w:vertAlign w:val="superscript"/>
        </w:rPr>
        <w:footnoteReference w:id="11"/>
      </w:r>
      <w:r w:rsidR="00E147C1" w:rsidRPr="00494BFE">
        <w:rPr>
          <w:rFonts w:hint="eastAsia"/>
        </w:rPr>
        <w:t>。</w:t>
      </w:r>
      <w:r w:rsidR="00AE63BD" w:rsidRPr="007D0A25">
        <w:rPr>
          <w:rFonts w:hint="eastAsia"/>
        </w:rPr>
        <w:t>足見我國現行法制，仍有檢討的空間。</w:t>
      </w:r>
    </w:p>
    <w:p w:rsidR="007D0A25" w:rsidRPr="00494BFE" w:rsidRDefault="002D34D7" w:rsidP="002D34D7">
      <w:pPr>
        <w:pStyle w:val="5"/>
        <w:ind w:left="2041" w:hanging="680"/>
      </w:pPr>
      <w:r w:rsidRPr="00494BFE">
        <w:rPr>
          <w:rFonts w:hint="eastAsia"/>
        </w:rPr>
        <w:t>聯合國人權事務委員會指出</w:t>
      </w:r>
      <w:r w:rsidRPr="00494BFE">
        <w:t>，長時間單獨監禁遭羈押者可能構成</w:t>
      </w:r>
      <w:r w:rsidRPr="00494BFE">
        <w:rPr>
          <w:rFonts w:hint="eastAsia"/>
        </w:rPr>
        <w:t>公政公約</w:t>
      </w:r>
      <w:r w:rsidRPr="00494BFE">
        <w:t>第</w:t>
      </w:r>
      <w:r w:rsidRPr="00494BFE">
        <w:rPr>
          <w:rFonts w:hint="eastAsia"/>
        </w:rPr>
        <w:t>7</w:t>
      </w:r>
      <w:r w:rsidRPr="00494BFE">
        <w:t>條</w:t>
      </w:r>
      <w:r w:rsidRPr="00494BFE">
        <w:rPr>
          <w:rFonts w:hint="eastAsia"/>
        </w:rPr>
        <w:t>「禁止酷刑，或予以殘忍、不人道或侮辱之處遇或懲罰」</w:t>
      </w:r>
      <w:r w:rsidRPr="00494BFE">
        <w:lastRenderedPageBreak/>
        <w:t>的行為</w:t>
      </w:r>
      <w:r w:rsidRPr="00494BFE">
        <w:rPr>
          <w:rFonts w:hint="eastAsia"/>
        </w:rPr>
        <w:t>。並強調公約第7條條文內容，即使在公約第4條所提及的公共緊急情況下，也不允許有任何限制，同時不存在任何可以正當化或減免其適用的藉口。然實地履</w:t>
      </w:r>
      <w:proofErr w:type="gramStart"/>
      <w:r w:rsidRPr="00494BFE">
        <w:rPr>
          <w:rFonts w:hint="eastAsia"/>
        </w:rPr>
        <w:t>勘</w:t>
      </w:r>
      <w:proofErr w:type="gramEnd"/>
      <w:r w:rsidRPr="00494BFE">
        <w:rPr>
          <w:rFonts w:hint="eastAsia"/>
        </w:rPr>
        <w:t>發現，各監所普遍存在因收容人精神異常、情緒不穩</w:t>
      </w:r>
      <w:r w:rsidR="00E147C1" w:rsidRPr="00494BFE">
        <w:rPr>
          <w:rFonts w:hint="eastAsia"/>
        </w:rPr>
        <w:t>、</w:t>
      </w:r>
      <w:proofErr w:type="gramStart"/>
      <w:r w:rsidRPr="00494BFE">
        <w:rPr>
          <w:rFonts w:hint="eastAsia"/>
        </w:rPr>
        <w:t>罹</w:t>
      </w:r>
      <w:proofErr w:type="gramEnd"/>
      <w:r w:rsidRPr="00494BFE">
        <w:rPr>
          <w:rFonts w:hint="eastAsia"/>
        </w:rPr>
        <w:t>患疾病，因違規而單獨收容在考核房及違規房等獨居監禁的情形</w:t>
      </w:r>
      <w:r w:rsidR="00814D82" w:rsidRPr="00494BFE">
        <w:rPr>
          <w:rFonts w:hint="eastAsia"/>
        </w:rPr>
        <w:t>（甚至關押在獨居房內仍施用腳鐐等戒具</w:t>
      </w:r>
      <w:r w:rsidR="00E74A6B">
        <w:rPr>
          <w:rFonts w:hint="eastAsia"/>
        </w:rPr>
        <w:t>，如照片1</w:t>
      </w:r>
      <w:r w:rsidR="00CB2DA2">
        <w:rPr>
          <w:rFonts w:hint="eastAsia"/>
        </w:rPr>
        <w:t>、2</w:t>
      </w:r>
      <w:r w:rsidR="00814D82" w:rsidRPr="00494BFE">
        <w:rPr>
          <w:rFonts w:hint="eastAsia"/>
        </w:rPr>
        <w:t>）</w:t>
      </w:r>
      <w:r w:rsidRPr="00494BFE">
        <w:rPr>
          <w:rFonts w:hint="eastAsia"/>
        </w:rPr>
        <w:t>，且不乏長期間獨居監禁之案例。例如履</w:t>
      </w:r>
      <w:proofErr w:type="gramStart"/>
      <w:r w:rsidRPr="00494BFE">
        <w:rPr>
          <w:rFonts w:hint="eastAsia"/>
        </w:rPr>
        <w:t>勘</w:t>
      </w:r>
      <w:proofErr w:type="gramEnd"/>
      <w:r w:rsidRPr="00494BFE">
        <w:rPr>
          <w:rFonts w:hint="eastAsia"/>
        </w:rPr>
        <w:t>苗栗、彰化看守所各有</w:t>
      </w:r>
      <w:r w:rsidR="00E73E6E">
        <w:rPr>
          <w:rFonts w:hint="eastAsia"/>
        </w:rPr>
        <w:t>1</w:t>
      </w:r>
      <w:r w:rsidRPr="00494BFE">
        <w:rPr>
          <w:rFonts w:hint="eastAsia"/>
        </w:rPr>
        <w:t>名女性禁見被告被單獨監禁逾3個月；</w:t>
      </w:r>
      <w:proofErr w:type="gramStart"/>
      <w:r w:rsidRPr="00494BFE">
        <w:rPr>
          <w:rFonts w:hint="eastAsia"/>
        </w:rPr>
        <w:t>臺</w:t>
      </w:r>
      <w:proofErr w:type="gramEnd"/>
      <w:r w:rsidRPr="00494BFE">
        <w:rPr>
          <w:rFonts w:hint="eastAsia"/>
        </w:rPr>
        <w:t>南看守所有4位禁見被告因</w:t>
      </w:r>
      <w:proofErr w:type="gramStart"/>
      <w:r w:rsidRPr="00494BFE">
        <w:rPr>
          <w:rFonts w:hint="eastAsia"/>
        </w:rPr>
        <w:t>罹</w:t>
      </w:r>
      <w:proofErr w:type="gramEnd"/>
      <w:r w:rsidRPr="00494BFE">
        <w:rPr>
          <w:rFonts w:hint="eastAsia"/>
        </w:rPr>
        <w:t>患傳染病或有毒癮戒斷症狀，被獨居監禁逾1年等案例。法務部</w:t>
      </w:r>
      <w:r w:rsidR="00814D82" w:rsidRPr="00494BFE">
        <w:rPr>
          <w:rFonts w:hint="eastAsia"/>
        </w:rPr>
        <w:t>實</w:t>
      </w:r>
      <w:r w:rsidRPr="00494BFE">
        <w:rPr>
          <w:rFonts w:hint="eastAsia"/>
        </w:rPr>
        <w:t>有必要深入瞭解所屬各監所獨居監禁個案的必要及妥適性。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804"/>
        <w:gridCol w:w="4450"/>
      </w:tblGrid>
      <w:tr w:rsidR="00CB2DA2" w:rsidRPr="00494BFE" w:rsidTr="00CB2DA2">
        <w:trPr>
          <w:jc w:val="center"/>
        </w:trPr>
        <w:tc>
          <w:tcPr>
            <w:tcW w:w="4804" w:type="dxa"/>
            <w:shd w:val="clear" w:color="auto" w:fill="auto"/>
            <w:vAlign w:val="center"/>
          </w:tcPr>
          <w:p w:rsidR="00CB2DA2" w:rsidRPr="00494BFE" w:rsidRDefault="00047CFB" w:rsidP="007D0A25">
            <w:pPr>
              <w:jc w:val="center"/>
              <w:rPr>
                <w:rFonts w:ascii="標楷體" w:hAnsi="標楷體"/>
                <w:bCs/>
              </w:rPr>
            </w:pPr>
            <w:r>
              <w:object w:dxaOrig="3096" w:dyaOrig="2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19.25pt" o:ole="">
                  <v:imagedata r:id="rId8" o:title=""/>
                </v:shape>
                <o:OLEObject Type="Embed" ProgID="PBrush" ShapeID="_x0000_i1025" DrawAspect="Content" ObjectID="_1616588742" r:id="rId9"/>
              </w:object>
            </w:r>
          </w:p>
        </w:tc>
        <w:tc>
          <w:tcPr>
            <w:tcW w:w="4450" w:type="dxa"/>
            <w:vAlign w:val="center"/>
          </w:tcPr>
          <w:p w:rsidR="00CB2DA2" w:rsidRPr="00494BFE" w:rsidRDefault="00047CFB" w:rsidP="00DE6B5E">
            <w:pPr>
              <w:jc w:val="center"/>
              <w:rPr>
                <w:rFonts w:ascii="標楷體" w:hAnsi="標楷體"/>
                <w:bCs/>
              </w:rPr>
            </w:pPr>
            <w:r>
              <w:object w:dxaOrig="3168" w:dyaOrig="2376">
                <v:shape id="_x0000_i1026" type="#_x0000_t75" style="width:158.25pt;height:119.25pt" o:ole="">
                  <v:imagedata r:id="rId10" o:title=""/>
                </v:shape>
                <o:OLEObject Type="Embed" ProgID="PBrush" ShapeID="_x0000_i1026" DrawAspect="Content" ObjectID="_1616588743" r:id="rId11"/>
              </w:object>
            </w:r>
          </w:p>
        </w:tc>
      </w:tr>
      <w:tr w:rsidR="00CB2DA2" w:rsidRPr="00494BFE" w:rsidTr="00CB2DA2">
        <w:trPr>
          <w:jc w:val="center"/>
        </w:trPr>
        <w:tc>
          <w:tcPr>
            <w:tcW w:w="4804" w:type="dxa"/>
            <w:shd w:val="clear" w:color="auto" w:fill="auto"/>
            <w:vAlign w:val="center"/>
          </w:tcPr>
          <w:p w:rsidR="00CB2DA2" w:rsidRPr="00494BFE" w:rsidRDefault="00CB2DA2" w:rsidP="007D0A25">
            <w:pPr>
              <w:pStyle w:val="a4"/>
            </w:pPr>
            <w:r w:rsidRPr="00494BFE">
              <w:rPr>
                <w:rFonts w:hint="eastAsia"/>
              </w:rPr>
              <w:t>隔離舍房</w:t>
            </w:r>
            <w:r>
              <w:rPr>
                <w:rFonts w:hint="eastAsia"/>
              </w:rPr>
              <w:t>之</w:t>
            </w:r>
            <w:r w:rsidRPr="00494BFE">
              <w:rPr>
                <w:rFonts w:hint="eastAsia"/>
              </w:rPr>
              <w:t>收容人</w:t>
            </w:r>
            <w:r>
              <w:rPr>
                <w:rFonts w:hint="eastAsia"/>
              </w:rPr>
              <w:t>被</w:t>
            </w:r>
            <w:r w:rsidRPr="00494BFE">
              <w:rPr>
                <w:rFonts w:hint="eastAsia"/>
              </w:rPr>
              <w:t>施</w:t>
            </w:r>
            <w:r>
              <w:rPr>
                <w:rFonts w:hint="eastAsia"/>
              </w:rPr>
              <w:t>以</w:t>
            </w:r>
            <w:r w:rsidRPr="00494BFE">
              <w:rPr>
                <w:rFonts w:hint="eastAsia"/>
              </w:rPr>
              <w:t>腳鐐</w:t>
            </w:r>
          </w:p>
        </w:tc>
        <w:tc>
          <w:tcPr>
            <w:tcW w:w="4450" w:type="dxa"/>
            <w:vAlign w:val="center"/>
          </w:tcPr>
          <w:p w:rsidR="00CB2DA2" w:rsidRPr="00494BFE" w:rsidRDefault="00CB2DA2" w:rsidP="00CB2DA2">
            <w:pPr>
              <w:pStyle w:val="a4"/>
              <w:rPr>
                <w:rFonts w:hAnsi="標楷體"/>
                <w:bCs w:val="0"/>
              </w:rPr>
            </w:pPr>
            <w:r w:rsidRPr="00494BFE">
              <w:rPr>
                <w:rFonts w:hAnsi="標楷體" w:hint="eastAsia"/>
                <w:bCs w:val="0"/>
              </w:rPr>
              <w:t>隔離舍房（收容人帶腳鐐）</w:t>
            </w:r>
          </w:p>
        </w:tc>
      </w:tr>
    </w:tbl>
    <w:p w:rsidR="002D34D7" w:rsidRPr="00494BFE" w:rsidRDefault="002D34D7" w:rsidP="002D34D7">
      <w:pPr>
        <w:pStyle w:val="5"/>
        <w:ind w:left="2041" w:hanging="680"/>
      </w:pPr>
      <w:r w:rsidRPr="00494BFE">
        <w:rPr>
          <w:rFonts w:hint="eastAsia"/>
        </w:rPr>
        <w:t>我國看守所對於</w:t>
      </w:r>
      <w:r w:rsidR="00560497" w:rsidRPr="00494BFE">
        <w:rPr>
          <w:rFonts w:hint="eastAsia"/>
        </w:rPr>
        <w:t>隔離監禁之</w:t>
      </w:r>
      <w:r w:rsidRPr="00494BFE">
        <w:rPr>
          <w:rFonts w:hint="eastAsia"/>
        </w:rPr>
        <w:t>禁見被告雖以「雜居」代替「獨居」，但聯合國人權委員會在2007年發表之</w:t>
      </w:r>
      <w:r w:rsidR="00E147C1" w:rsidRPr="00494BFE">
        <w:rPr>
          <w:rFonts w:hint="eastAsia"/>
        </w:rPr>
        <w:t>《</w:t>
      </w:r>
      <w:r w:rsidRPr="00494BFE">
        <w:rPr>
          <w:rFonts w:hint="eastAsia"/>
        </w:rPr>
        <w:t>單獨隔離監禁之使用與影響伊斯坦堡聲明</w:t>
      </w:r>
      <w:r w:rsidR="00E147C1" w:rsidRPr="00494BFE">
        <w:rPr>
          <w:rFonts w:hint="eastAsia"/>
        </w:rPr>
        <w:t>》</w:t>
      </w:r>
      <w:r w:rsidR="004C6881">
        <w:rPr>
          <w:rFonts w:hint="eastAsia"/>
        </w:rPr>
        <w:t>（The Istanbul statement on the use and effects of solitary confinement）</w:t>
      </w:r>
      <w:r w:rsidRPr="00494BFE">
        <w:rPr>
          <w:rFonts w:hint="eastAsia"/>
        </w:rPr>
        <w:t>認為「小群體隔離」不足以作為隔離監禁的替代方案</w:t>
      </w:r>
      <w:r w:rsidR="004C6881">
        <w:rPr>
          <w:rFonts w:hint="eastAsia"/>
        </w:rPr>
        <w:t>（</w:t>
      </w:r>
      <w:r w:rsidR="001E7752">
        <w:rPr>
          <w:rFonts w:hint="eastAsia"/>
        </w:rPr>
        <w:t xml:space="preserve">Research indicates that small group isolation in some circumstances may have </w:t>
      </w:r>
      <w:r w:rsidR="001E7752">
        <w:rPr>
          <w:rFonts w:hint="eastAsia"/>
        </w:rPr>
        <w:lastRenderedPageBreak/>
        <w:t>similar effects to solitary confinement and such regimes should not considered an appropriate alternative</w:t>
      </w:r>
      <w:r w:rsidR="004C6881">
        <w:rPr>
          <w:rFonts w:hint="eastAsia"/>
        </w:rPr>
        <w:t>）</w:t>
      </w:r>
      <w:r w:rsidRPr="00494BFE">
        <w:rPr>
          <w:rFonts w:hint="eastAsia"/>
        </w:rPr>
        <w:t>。歐洲防止酷刑委員會（CPT）查訪丹麥，要求</w:t>
      </w:r>
      <w:r w:rsidR="00E147C1" w:rsidRPr="00494BFE">
        <w:rPr>
          <w:rFonts w:hint="eastAsia"/>
        </w:rPr>
        <w:t>該國</w:t>
      </w:r>
      <w:r w:rsidRPr="00494BFE">
        <w:rPr>
          <w:rFonts w:hint="eastAsia"/>
        </w:rPr>
        <w:t>法院</w:t>
      </w:r>
      <w:r w:rsidR="00E147C1" w:rsidRPr="00494BFE">
        <w:rPr>
          <w:rFonts w:hint="eastAsia"/>
        </w:rPr>
        <w:t>在</w:t>
      </w:r>
      <w:r w:rsidRPr="00494BFE">
        <w:rPr>
          <w:rFonts w:hint="eastAsia"/>
        </w:rPr>
        <w:t>偵查人員聲請單獨隔離監禁在押被告時，必須逐案評估其必要性，考慮所採取之方法是否會使在押被告引起特別的緊張（</w:t>
      </w:r>
      <w:r w:rsidRPr="00494BFE">
        <w:rPr>
          <w:rFonts w:hint="eastAsia"/>
        </w:rPr>
        <w:tab/>
        <w:t>particular strain），且須考慮採用其他較少壓力的方法。2003年丹麥法務部與監所機關採取積極措施，包括規定人犯單獨隔離監禁逾2</w:t>
      </w:r>
      <w:proofErr w:type="gramStart"/>
      <w:r w:rsidR="00D11C56">
        <w:rPr>
          <w:rFonts w:hint="eastAsia"/>
        </w:rPr>
        <w:t>週</w:t>
      </w:r>
      <w:proofErr w:type="gramEnd"/>
      <w:r w:rsidRPr="00494BFE">
        <w:rPr>
          <w:rFonts w:hint="eastAsia"/>
        </w:rPr>
        <w:t>時，監所必須定期提供牧師、心理學家、醫生或其他專業人員供</w:t>
      </w:r>
      <w:r w:rsidR="00965E7E">
        <w:rPr>
          <w:rFonts w:hint="eastAsia"/>
        </w:rPr>
        <w:t>諮</w:t>
      </w:r>
      <w:r w:rsidRPr="00494BFE">
        <w:rPr>
          <w:rFonts w:hint="eastAsia"/>
        </w:rPr>
        <w:t>詢。單獨隔離監禁之在押被告，每週至少</w:t>
      </w:r>
      <w:r w:rsidR="00814D82" w:rsidRPr="00494BFE">
        <w:rPr>
          <w:rFonts w:hint="eastAsia"/>
        </w:rPr>
        <w:t>獲准</w:t>
      </w:r>
      <w:r w:rsidRPr="00494BFE">
        <w:rPr>
          <w:rFonts w:hint="eastAsia"/>
        </w:rPr>
        <w:t>接見親友1次，時間不得少於1小時，且丹麥單獨隔離監禁的在押被告人數，由2006年為475人，2007年減為277人，單獨隔離監禁逾8</w:t>
      </w:r>
      <w:proofErr w:type="gramStart"/>
      <w:r w:rsidR="00D11C56">
        <w:rPr>
          <w:rFonts w:hint="eastAsia"/>
        </w:rPr>
        <w:t>週</w:t>
      </w:r>
      <w:proofErr w:type="gramEnd"/>
      <w:r w:rsidRPr="00494BFE">
        <w:rPr>
          <w:rFonts w:hint="eastAsia"/>
        </w:rPr>
        <w:t>的人數，由2006年的55人減為2007年7人。丹麥政府雖已積極修法</w:t>
      </w:r>
      <w:r w:rsidR="00814D82" w:rsidRPr="00494BFE">
        <w:rPr>
          <w:rFonts w:hint="eastAsia"/>
        </w:rPr>
        <w:t>並採取各項改善措施</w:t>
      </w:r>
      <w:r w:rsidRPr="00494BFE">
        <w:rPr>
          <w:rFonts w:hint="eastAsia"/>
        </w:rPr>
        <w:t>，聯合國人權事務委員會仍於2008年</w:t>
      </w:r>
      <w:r w:rsidR="00814D82" w:rsidRPr="00494BFE">
        <w:rPr>
          <w:rFonts w:hint="eastAsia"/>
        </w:rPr>
        <w:t>及</w:t>
      </w:r>
      <w:r w:rsidRPr="00494BFE">
        <w:rPr>
          <w:rFonts w:hint="eastAsia"/>
        </w:rPr>
        <w:t>2009年要求丹麥政府</w:t>
      </w:r>
      <w:r w:rsidR="00560497" w:rsidRPr="00494BFE">
        <w:rPr>
          <w:rFonts w:hint="eastAsia"/>
        </w:rPr>
        <w:t>應</w:t>
      </w:r>
      <w:r w:rsidRPr="00494BFE">
        <w:rPr>
          <w:rFonts w:hint="eastAsia"/>
        </w:rPr>
        <w:t>持續檢討立法</w:t>
      </w:r>
      <w:proofErr w:type="gramStart"/>
      <w:r w:rsidRPr="00494BFE">
        <w:rPr>
          <w:rFonts w:hint="eastAsia"/>
        </w:rPr>
        <w:t>務</w:t>
      </w:r>
      <w:proofErr w:type="gramEnd"/>
      <w:r w:rsidRPr="00494BFE">
        <w:rPr>
          <w:rFonts w:hint="eastAsia"/>
        </w:rPr>
        <w:t>實際執行情形</w:t>
      </w:r>
      <w:r w:rsidRPr="00494BFE">
        <w:rPr>
          <w:vertAlign w:val="superscript"/>
        </w:rPr>
        <w:footnoteReference w:id="12"/>
      </w:r>
      <w:r w:rsidRPr="00494BFE">
        <w:rPr>
          <w:rFonts w:hint="eastAsia"/>
        </w:rPr>
        <w:t>，相關國外法制的革新及演變，</w:t>
      </w:r>
      <w:r w:rsidR="00560497" w:rsidRPr="00494BFE">
        <w:rPr>
          <w:rFonts w:hint="eastAsia"/>
        </w:rPr>
        <w:t>足可供我國做為檢視政府相關措施</w:t>
      </w:r>
      <w:r w:rsidR="00814D82" w:rsidRPr="00494BFE">
        <w:rPr>
          <w:rFonts w:hint="eastAsia"/>
        </w:rPr>
        <w:t>是否符合國際人權標準</w:t>
      </w:r>
      <w:r w:rsidR="00560497" w:rsidRPr="00494BFE">
        <w:rPr>
          <w:rFonts w:hint="eastAsia"/>
        </w:rPr>
        <w:t>的借鏡</w:t>
      </w:r>
      <w:r w:rsidRPr="00494BFE">
        <w:rPr>
          <w:rFonts w:hint="eastAsia"/>
        </w:rPr>
        <w:t>。</w:t>
      </w:r>
    </w:p>
    <w:p w:rsidR="002D34D7" w:rsidRPr="00494BFE" w:rsidRDefault="002D34D7" w:rsidP="002D34D7">
      <w:pPr>
        <w:numPr>
          <w:ilvl w:val="2"/>
          <w:numId w:val="1"/>
        </w:numPr>
        <w:kinsoku w:val="0"/>
        <w:ind w:left="1360" w:hanging="680"/>
        <w:jc w:val="both"/>
        <w:outlineLvl w:val="2"/>
        <w:rPr>
          <w:rFonts w:hAnsi="標楷體"/>
          <w:b/>
          <w:bCs/>
          <w:szCs w:val="36"/>
        </w:rPr>
      </w:pPr>
      <w:r w:rsidRPr="00494BFE">
        <w:rPr>
          <w:rFonts w:ascii="標楷體" w:hAnsi="Arial" w:hint="eastAsia"/>
          <w:b/>
          <w:bCs/>
          <w:kern w:val="0"/>
          <w:szCs w:val="36"/>
        </w:rPr>
        <w:t>小結</w:t>
      </w:r>
    </w:p>
    <w:p w:rsidR="002D34D7" w:rsidRPr="00494BFE" w:rsidRDefault="002D34D7" w:rsidP="002D34D7">
      <w:pPr>
        <w:kinsoku w:val="0"/>
        <w:ind w:leftChars="400" w:left="1361" w:firstLineChars="200" w:firstLine="680"/>
        <w:jc w:val="both"/>
        <w:outlineLvl w:val="2"/>
        <w:rPr>
          <w:rFonts w:hAnsi="標楷體"/>
          <w:bCs/>
          <w:szCs w:val="36"/>
        </w:rPr>
      </w:pPr>
      <w:r w:rsidRPr="00494BFE">
        <w:rPr>
          <w:rFonts w:ascii="標楷體" w:hAnsi="Arial" w:hint="eastAsia"/>
          <w:bCs/>
          <w:kern w:val="0"/>
          <w:szCs w:val="36"/>
        </w:rPr>
        <w:t>蔡</w:t>
      </w:r>
      <w:r w:rsidR="00B567B4">
        <w:rPr>
          <w:rFonts w:ascii="標楷體" w:hAnsi="Arial" w:hint="eastAsia"/>
          <w:bCs/>
          <w:kern w:val="0"/>
          <w:szCs w:val="36"/>
        </w:rPr>
        <w:t>英文</w:t>
      </w:r>
      <w:r w:rsidRPr="00494BFE">
        <w:rPr>
          <w:rFonts w:ascii="標楷體" w:hAnsi="Arial" w:hint="eastAsia"/>
          <w:bCs/>
          <w:kern w:val="0"/>
          <w:szCs w:val="36"/>
        </w:rPr>
        <w:t>總統指出，近年來</w:t>
      </w:r>
      <w:r w:rsidR="00965E7E">
        <w:rPr>
          <w:rFonts w:ascii="標楷體" w:hAnsi="Arial" w:hint="eastAsia"/>
          <w:bCs/>
          <w:kern w:val="0"/>
          <w:szCs w:val="36"/>
        </w:rPr>
        <w:t>臺灣</w:t>
      </w:r>
      <w:r w:rsidRPr="00494BFE">
        <w:rPr>
          <w:rFonts w:ascii="標楷體" w:hAnsi="Arial" w:hint="eastAsia"/>
          <w:bCs/>
          <w:kern w:val="0"/>
          <w:szCs w:val="36"/>
        </w:rPr>
        <w:t>陸續制定主要國際人權公約的施行法，也召開國家報告的審查</w:t>
      </w:r>
      <w:r w:rsidR="00965E7E">
        <w:rPr>
          <w:rFonts w:ascii="標楷體" w:hAnsi="Arial" w:hint="eastAsia"/>
          <w:bCs/>
          <w:kern w:val="0"/>
          <w:szCs w:val="36"/>
        </w:rPr>
        <w:t>會議</w:t>
      </w:r>
      <w:r w:rsidRPr="00494BFE">
        <w:rPr>
          <w:rFonts w:ascii="標楷體" w:hAnsi="Arial" w:hint="eastAsia"/>
          <w:bCs/>
          <w:kern w:val="0"/>
          <w:szCs w:val="36"/>
        </w:rPr>
        <w:t>，邀請國際專家來</w:t>
      </w:r>
      <w:proofErr w:type="gramStart"/>
      <w:r w:rsidR="00965E7E">
        <w:rPr>
          <w:rFonts w:ascii="標楷體" w:hAnsi="Arial" w:hint="eastAsia"/>
          <w:bCs/>
          <w:kern w:val="0"/>
          <w:szCs w:val="36"/>
        </w:rPr>
        <w:t>臺</w:t>
      </w:r>
      <w:proofErr w:type="gramEnd"/>
      <w:r w:rsidRPr="00494BFE">
        <w:rPr>
          <w:rFonts w:ascii="標楷體" w:hAnsi="Arial" w:hint="eastAsia"/>
          <w:bCs/>
          <w:kern w:val="0"/>
          <w:szCs w:val="36"/>
        </w:rPr>
        <w:t>檢視，發展出</w:t>
      </w:r>
      <w:r w:rsidR="00965E7E">
        <w:rPr>
          <w:rFonts w:ascii="標楷體" w:hAnsi="Arial" w:hint="eastAsia"/>
          <w:bCs/>
          <w:kern w:val="0"/>
          <w:szCs w:val="36"/>
        </w:rPr>
        <w:t>臺灣</w:t>
      </w:r>
      <w:r w:rsidRPr="00494BFE">
        <w:rPr>
          <w:rFonts w:ascii="標楷體" w:hAnsi="Arial" w:hint="eastAsia"/>
          <w:bCs/>
          <w:kern w:val="0"/>
          <w:szCs w:val="36"/>
        </w:rPr>
        <w:t>參與聯合國人權保障體系的方式，透過施行法的推動，有計畫的把兩公約條文落實在國內法當中，兩公約的精神</w:t>
      </w:r>
      <w:r w:rsidRPr="00494BFE">
        <w:rPr>
          <w:rFonts w:ascii="標楷體" w:hAnsi="Arial" w:hint="eastAsia"/>
          <w:bCs/>
          <w:kern w:val="0"/>
          <w:szCs w:val="36"/>
        </w:rPr>
        <w:lastRenderedPageBreak/>
        <w:t>將會是</w:t>
      </w:r>
      <w:r w:rsidR="00965E7E">
        <w:rPr>
          <w:rFonts w:ascii="標楷體" w:hAnsi="Arial" w:hint="eastAsia"/>
          <w:bCs/>
          <w:kern w:val="0"/>
          <w:szCs w:val="36"/>
        </w:rPr>
        <w:t>臺灣</w:t>
      </w:r>
      <w:r w:rsidRPr="00494BFE">
        <w:rPr>
          <w:rFonts w:ascii="標楷體" w:hAnsi="Arial" w:hint="eastAsia"/>
          <w:bCs/>
          <w:kern w:val="0"/>
          <w:szCs w:val="36"/>
        </w:rPr>
        <w:t>推動人權標準的地板，而不是天花板。並宣示人權的標準，要向上看齊，也要向下扎根，政府往後不管是推動政策改革，還是在個別公務員、司法人員的日常工作中，人權將是基本且優先的價值</w:t>
      </w:r>
      <w:r w:rsidRPr="00494BFE">
        <w:rPr>
          <w:rFonts w:ascii="標楷體" w:hAnsi="Arial"/>
          <w:bCs/>
          <w:kern w:val="0"/>
          <w:szCs w:val="36"/>
          <w:vertAlign w:val="superscript"/>
        </w:rPr>
        <w:footnoteReference w:id="13"/>
      </w:r>
      <w:r w:rsidRPr="00494BFE">
        <w:rPr>
          <w:rFonts w:ascii="標楷體" w:hAnsi="Arial" w:hint="eastAsia"/>
          <w:bCs/>
          <w:kern w:val="0"/>
          <w:szCs w:val="36"/>
        </w:rPr>
        <w:t>。</w:t>
      </w:r>
      <w:r w:rsidR="00E147C1" w:rsidRPr="00494BFE">
        <w:rPr>
          <w:rFonts w:ascii="標楷體" w:hAnsi="Arial" w:hint="eastAsia"/>
          <w:bCs/>
          <w:kern w:val="0"/>
          <w:szCs w:val="36"/>
        </w:rPr>
        <w:t>因此，吾人必須體認</w:t>
      </w:r>
      <w:r w:rsidRPr="00494BFE">
        <w:rPr>
          <w:rFonts w:ascii="標楷體" w:hAnsi="Arial" w:hint="eastAsia"/>
          <w:bCs/>
          <w:kern w:val="0"/>
          <w:szCs w:val="36"/>
        </w:rPr>
        <w:t>羈押被告除受剝奪自由之限制外，仍享有基本人權及人格尊嚴。法務部近年來就監所管理雖已檢討採取各項革新措施，但本案實地履</w:t>
      </w:r>
      <w:proofErr w:type="gramStart"/>
      <w:r w:rsidRPr="00494BFE">
        <w:rPr>
          <w:rFonts w:ascii="標楷體" w:hAnsi="Arial" w:hint="eastAsia"/>
          <w:bCs/>
          <w:kern w:val="0"/>
          <w:szCs w:val="36"/>
        </w:rPr>
        <w:t>勘</w:t>
      </w:r>
      <w:proofErr w:type="gramEnd"/>
      <w:r w:rsidRPr="00494BFE">
        <w:rPr>
          <w:rFonts w:ascii="標楷體" w:hAnsi="Arial" w:hint="eastAsia"/>
          <w:bCs/>
          <w:kern w:val="0"/>
          <w:szCs w:val="36"/>
        </w:rPr>
        <w:t>各看守所發現，羈押禁見被告之處遇環境惡劣，與國際規範存有極大的差距。</w:t>
      </w:r>
      <w:proofErr w:type="gramStart"/>
      <w:r w:rsidRPr="00494BFE">
        <w:rPr>
          <w:rFonts w:ascii="標楷體" w:hAnsi="Arial" w:hint="eastAsia"/>
          <w:bCs/>
          <w:kern w:val="0"/>
          <w:szCs w:val="36"/>
        </w:rPr>
        <w:t>鑑</w:t>
      </w:r>
      <w:proofErr w:type="gramEnd"/>
      <w:r w:rsidRPr="00494BFE">
        <w:rPr>
          <w:rFonts w:ascii="標楷體" w:hAnsi="Arial" w:hint="eastAsia"/>
          <w:bCs/>
          <w:kern w:val="0"/>
          <w:szCs w:val="36"/>
        </w:rPr>
        <w:t>於「隔離監禁」係聯合國及國際反酷刑機構極為重視的議題，且收容人之處遇問題，涉及監所人力、經費資源、硬體設備及相關配套措施的改善，尚非</w:t>
      </w:r>
      <w:proofErr w:type="gramStart"/>
      <w:r w:rsidRPr="00494BFE">
        <w:rPr>
          <w:rFonts w:ascii="標楷體" w:hAnsi="Arial" w:hint="eastAsia"/>
          <w:bCs/>
          <w:kern w:val="0"/>
          <w:szCs w:val="36"/>
        </w:rPr>
        <w:t>一蹴</w:t>
      </w:r>
      <w:proofErr w:type="gramEnd"/>
      <w:r w:rsidRPr="00494BFE">
        <w:rPr>
          <w:rFonts w:ascii="標楷體" w:hAnsi="Arial" w:hint="eastAsia"/>
          <w:bCs/>
          <w:kern w:val="0"/>
          <w:szCs w:val="36"/>
        </w:rPr>
        <w:t>可</w:t>
      </w:r>
      <w:r w:rsidR="00965E7E">
        <w:rPr>
          <w:rFonts w:ascii="標楷體" w:hAnsi="Arial" w:hint="eastAsia"/>
          <w:bCs/>
          <w:kern w:val="0"/>
          <w:szCs w:val="36"/>
        </w:rPr>
        <w:t>幾</w:t>
      </w:r>
      <w:r w:rsidRPr="00494BFE">
        <w:rPr>
          <w:rFonts w:ascii="標楷體" w:hAnsi="Arial" w:hint="eastAsia"/>
          <w:bCs/>
          <w:kern w:val="0"/>
          <w:szCs w:val="36"/>
        </w:rPr>
        <w:t>，法務部允應深入思考收押禁見被告人權保護的嚴肅課題，</w:t>
      </w:r>
      <w:proofErr w:type="gramStart"/>
      <w:r w:rsidRPr="00494BFE">
        <w:rPr>
          <w:rFonts w:ascii="標楷體" w:hAnsi="Arial" w:hint="eastAsia"/>
          <w:bCs/>
          <w:kern w:val="0"/>
          <w:szCs w:val="36"/>
        </w:rPr>
        <w:t>研</w:t>
      </w:r>
      <w:proofErr w:type="gramEnd"/>
      <w:r w:rsidRPr="00494BFE">
        <w:rPr>
          <w:rFonts w:ascii="標楷體" w:hAnsi="Arial" w:hint="eastAsia"/>
          <w:bCs/>
          <w:kern w:val="0"/>
          <w:szCs w:val="36"/>
        </w:rPr>
        <w:t>擬具體可行的短中期改善計畫，以呼應國際人權要求，落實維護在押被告之基本人權。</w:t>
      </w:r>
    </w:p>
    <w:p w:rsidR="002D34D7" w:rsidRPr="00494BFE" w:rsidRDefault="006E1831" w:rsidP="002D34D7">
      <w:pPr>
        <w:numPr>
          <w:ilvl w:val="1"/>
          <w:numId w:val="1"/>
        </w:numPr>
        <w:kinsoku w:val="0"/>
        <w:ind w:left="1021" w:hanging="681"/>
        <w:jc w:val="both"/>
        <w:outlineLvl w:val="1"/>
        <w:rPr>
          <w:rFonts w:ascii="標楷體" w:hAnsi="Arial"/>
          <w:b/>
          <w:bCs/>
          <w:kern w:val="0"/>
          <w:szCs w:val="48"/>
        </w:rPr>
      </w:pPr>
      <w:bookmarkStart w:id="32" w:name="_Toc515289458"/>
      <w:bookmarkStart w:id="33" w:name="_Toc515369342"/>
      <w:r w:rsidRPr="00494BFE">
        <w:rPr>
          <w:rFonts w:ascii="標楷體" w:hAnsi="標楷體" w:hint="eastAsia"/>
          <w:b/>
          <w:bCs/>
          <w:kern w:val="0"/>
          <w:szCs w:val="48"/>
        </w:rPr>
        <w:t>單獨</w:t>
      </w:r>
      <w:r w:rsidR="002D34D7" w:rsidRPr="00494BFE">
        <w:rPr>
          <w:rFonts w:ascii="標楷體" w:hAnsi="標楷體" w:hint="eastAsia"/>
          <w:b/>
          <w:bCs/>
          <w:kern w:val="0"/>
          <w:szCs w:val="48"/>
        </w:rPr>
        <w:t>隔離監禁對於受拘禁人將產生嚴重的心理傷害，國際人權機構認為</w:t>
      </w:r>
      <w:r w:rsidR="00B77077">
        <w:rPr>
          <w:rFonts w:ascii="標楷體" w:hAnsi="標楷體" w:hint="eastAsia"/>
          <w:b/>
          <w:bCs/>
          <w:kern w:val="0"/>
          <w:szCs w:val="48"/>
        </w:rPr>
        <w:t>在</w:t>
      </w:r>
      <w:r w:rsidR="00000412">
        <w:rPr>
          <w:rFonts w:ascii="標楷體" w:hAnsi="標楷體" w:hint="eastAsia"/>
          <w:b/>
          <w:bCs/>
          <w:kern w:val="0"/>
          <w:szCs w:val="48"/>
        </w:rPr>
        <w:t>特</w:t>
      </w:r>
      <w:r w:rsidR="00B77077">
        <w:rPr>
          <w:rFonts w:ascii="標楷體" w:hAnsi="標楷體" w:hint="eastAsia"/>
          <w:b/>
          <w:bCs/>
          <w:kern w:val="0"/>
          <w:szCs w:val="48"/>
        </w:rPr>
        <w:t>殊狀況下，獨居監禁</w:t>
      </w:r>
      <w:r w:rsidR="002D34D7" w:rsidRPr="00494BFE">
        <w:rPr>
          <w:rFonts w:ascii="標楷體" w:hAnsi="標楷體" w:hint="eastAsia"/>
          <w:b/>
          <w:bCs/>
          <w:kern w:val="0"/>
          <w:szCs w:val="48"/>
        </w:rPr>
        <w:t>可能</w:t>
      </w:r>
      <w:r w:rsidR="009D3950" w:rsidRPr="00494BFE">
        <w:rPr>
          <w:rFonts w:ascii="標楷體" w:hAnsi="標楷體" w:hint="eastAsia"/>
          <w:b/>
          <w:bCs/>
          <w:kern w:val="0"/>
          <w:szCs w:val="48"/>
        </w:rPr>
        <w:t>構成</w:t>
      </w:r>
      <w:r w:rsidR="002D34D7" w:rsidRPr="00494BFE">
        <w:rPr>
          <w:rFonts w:ascii="標楷體" w:hAnsi="標楷體" w:hint="eastAsia"/>
          <w:b/>
          <w:bCs/>
          <w:kern w:val="0"/>
          <w:szCs w:val="48"/>
        </w:rPr>
        <w:t>公政公約第7條</w:t>
      </w:r>
      <w:r w:rsidR="00560497" w:rsidRPr="00494BFE">
        <w:rPr>
          <w:rFonts w:ascii="標楷體" w:hAnsi="標楷體" w:hint="eastAsia"/>
          <w:b/>
          <w:bCs/>
          <w:kern w:val="0"/>
          <w:szCs w:val="48"/>
        </w:rPr>
        <w:t>的</w:t>
      </w:r>
      <w:r w:rsidR="002D34D7" w:rsidRPr="00494BFE">
        <w:rPr>
          <w:rFonts w:ascii="標楷體" w:hAnsi="標楷體" w:hint="eastAsia"/>
          <w:b/>
          <w:bCs/>
          <w:kern w:val="0"/>
          <w:szCs w:val="48"/>
        </w:rPr>
        <w:t>「酷刑或不人道待遇」，要求各國應儘量避免獨居及隔離監禁。我國實務基於戒護安全，對於羈押禁見被告採取「分類雜居」方式，將非同案及案件無相關聯性之禁見被告配住</w:t>
      </w:r>
      <w:proofErr w:type="gramStart"/>
      <w:r w:rsidR="002D34D7" w:rsidRPr="00494BFE">
        <w:rPr>
          <w:rFonts w:ascii="標楷體" w:hAnsi="標楷體" w:hint="eastAsia"/>
          <w:b/>
          <w:bCs/>
          <w:kern w:val="0"/>
          <w:szCs w:val="48"/>
        </w:rPr>
        <w:t>同一舍</w:t>
      </w:r>
      <w:proofErr w:type="gramEnd"/>
      <w:r w:rsidR="002D34D7" w:rsidRPr="00494BFE">
        <w:rPr>
          <w:rFonts w:ascii="標楷體" w:hAnsi="標楷體" w:hint="eastAsia"/>
          <w:b/>
          <w:bCs/>
          <w:kern w:val="0"/>
          <w:szCs w:val="48"/>
        </w:rPr>
        <w:t>房，以避免獨居。但部分</w:t>
      </w:r>
      <w:proofErr w:type="gramStart"/>
      <w:r w:rsidR="002D34D7" w:rsidRPr="00494BFE">
        <w:rPr>
          <w:rFonts w:ascii="標楷體" w:hAnsi="標楷體" w:hint="eastAsia"/>
          <w:b/>
          <w:bCs/>
          <w:kern w:val="0"/>
          <w:szCs w:val="48"/>
        </w:rPr>
        <w:t>女監因收容</w:t>
      </w:r>
      <w:proofErr w:type="gramEnd"/>
      <w:r w:rsidR="002D34D7" w:rsidRPr="00494BFE">
        <w:rPr>
          <w:rFonts w:ascii="標楷體" w:hAnsi="標楷體" w:hint="eastAsia"/>
          <w:b/>
          <w:bCs/>
          <w:kern w:val="0"/>
          <w:szCs w:val="48"/>
        </w:rPr>
        <w:t>人數較少，常因事實上原因須採取</w:t>
      </w:r>
      <w:r w:rsidR="00B77077">
        <w:rPr>
          <w:rFonts w:ascii="標楷體" w:hAnsi="標楷體" w:hint="eastAsia"/>
          <w:b/>
          <w:bCs/>
          <w:kern w:val="0"/>
          <w:szCs w:val="48"/>
        </w:rPr>
        <w:t>獨居</w:t>
      </w:r>
      <w:r w:rsidR="002D34D7" w:rsidRPr="00494BFE">
        <w:rPr>
          <w:rFonts w:ascii="標楷體" w:hAnsi="標楷體" w:hint="eastAsia"/>
          <w:b/>
          <w:bCs/>
          <w:kern w:val="0"/>
          <w:szCs w:val="48"/>
        </w:rPr>
        <w:t>監禁，少數案例單獨監禁時間長達數月，可能對婦女</w:t>
      </w:r>
      <w:r w:rsidR="00B77077">
        <w:rPr>
          <w:rFonts w:ascii="標楷體" w:hAnsi="標楷體" w:hint="eastAsia"/>
          <w:b/>
          <w:bCs/>
          <w:kern w:val="0"/>
          <w:szCs w:val="48"/>
        </w:rPr>
        <w:t>造成身心侵害，甚而構成</w:t>
      </w:r>
      <w:r w:rsidR="002D34D7" w:rsidRPr="00494BFE">
        <w:rPr>
          <w:rFonts w:ascii="標楷體" w:hAnsi="標楷體" w:hint="eastAsia"/>
          <w:b/>
          <w:bCs/>
          <w:kern w:val="0"/>
          <w:szCs w:val="48"/>
        </w:rPr>
        <w:t>歧視，人權保障有欠周延</w:t>
      </w:r>
      <w:r w:rsidR="00573255">
        <w:rPr>
          <w:rFonts w:ascii="標楷體" w:hAnsi="標楷體" w:hint="eastAsia"/>
          <w:b/>
          <w:bCs/>
          <w:kern w:val="0"/>
          <w:szCs w:val="48"/>
        </w:rPr>
        <w:t>。另我國羈押法</w:t>
      </w:r>
      <w:r w:rsidR="00D05E78">
        <w:rPr>
          <w:rFonts w:ascii="標楷體" w:hAnsi="標楷體" w:hint="eastAsia"/>
          <w:b/>
          <w:bCs/>
          <w:kern w:val="0"/>
          <w:szCs w:val="48"/>
        </w:rPr>
        <w:t>、</w:t>
      </w:r>
      <w:r w:rsidR="00D05E78">
        <w:rPr>
          <w:rFonts w:ascii="標楷體" w:hAnsi="標楷體" w:hint="eastAsia"/>
          <w:b/>
          <w:bCs/>
          <w:kern w:val="0"/>
          <w:szCs w:val="36"/>
        </w:rPr>
        <w:t>監獄行刑法及累進處遇條例</w:t>
      </w:r>
      <w:r w:rsidR="007D0A25">
        <w:rPr>
          <w:rFonts w:ascii="標楷體" w:hAnsi="標楷體" w:hint="eastAsia"/>
          <w:b/>
          <w:bCs/>
          <w:kern w:val="0"/>
          <w:szCs w:val="36"/>
        </w:rPr>
        <w:t>，均</w:t>
      </w:r>
      <w:r w:rsidR="00573255">
        <w:rPr>
          <w:rFonts w:ascii="標楷體" w:hAnsi="標楷體" w:hint="eastAsia"/>
          <w:b/>
          <w:bCs/>
          <w:kern w:val="0"/>
          <w:szCs w:val="48"/>
        </w:rPr>
        <w:t>規定</w:t>
      </w:r>
      <w:r w:rsidR="00D05E78">
        <w:rPr>
          <w:rFonts w:ascii="標楷體" w:hAnsi="標楷體" w:hint="eastAsia"/>
          <w:b/>
          <w:bCs/>
          <w:kern w:val="0"/>
          <w:szCs w:val="48"/>
        </w:rPr>
        <w:t>新收之</w:t>
      </w:r>
      <w:r w:rsidR="004C6881">
        <w:rPr>
          <w:rFonts w:ascii="標楷體" w:hAnsi="標楷體" w:hint="eastAsia"/>
          <w:b/>
          <w:bCs/>
          <w:kern w:val="0"/>
          <w:szCs w:val="48"/>
        </w:rPr>
        <w:t>被告或受刑人</w:t>
      </w:r>
      <w:r w:rsidR="00573255">
        <w:rPr>
          <w:rFonts w:ascii="標楷體" w:hAnsi="標楷體" w:hint="eastAsia"/>
          <w:b/>
          <w:bCs/>
          <w:kern w:val="0"/>
          <w:szCs w:val="48"/>
        </w:rPr>
        <w:t>應</w:t>
      </w:r>
      <w:proofErr w:type="gramStart"/>
      <w:r w:rsidR="004C6881">
        <w:rPr>
          <w:rFonts w:ascii="標楷體" w:hAnsi="標楷體" w:hint="eastAsia"/>
          <w:b/>
          <w:bCs/>
          <w:kern w:val="0"/>
          <w:szCs w:val="48"/>
        </w:rPr>
        <w:t>採</w:t>
      </w:r>
      <w:proofErr w:type="gramEnd"/>
      <w:r w:rsidR="00573255">
        <w:rPr>
          <w:rFonts w:ascii="標楷體" w:hAnsi="標楷體" w:hint="eastAsia"/>
          <w:b/>
          <w:bCs/>
          <w:kern w:val="0"/>
          <w:szCs w:val="48"/>
        </w:rPr>
        <w:t>獨居</w:t>
      </w:r>
      <w:r w:rsidR="004C6881">
        <w:rPr>
          <w:rFonts w:ascii="標楷體" w:hAnsi="標楷體" w:hint="eastAsia"/>
          <w:b/>
          <w:bCs/>
          <w:kern w:val="0"/>
          <w:szCs w:val="48"/>
        </w:rPr>
        <w:t>監禁，與國際人權規範未盡相符</w:t>
      </w:r>
      <w:r w:rsidR="002D34D7" w:rsidRPr="00494BFE">
        <w:rPr>
          <w:rFonts w:ascii="標楷體" w:hAnsi="標楷體" w:hint="eastAsia"/>
          <w:b/>
          <w:bCs/>
          <w:kern w:val="0"/>
          <w:szCs w:val="48"/>
        </w:rPr>
        <w:t>，法務部允應儘速檢討改善。</w:t>
      </w:r>
      <w:bookmarkEnd w:id="32"/>
      <w:bookmarkEnd w:id="33"/>
    </w:p>
    <w:p w:rsidR="002D34D7" w:rsidRPr="00494BFE" w:rsidRDefault="002D34D7" w:rsidP="002D34D7">
      <w:pPr>
        <w:numPr>
          <w:ilvl w:val="2"/>
          <w:numId w:val="1"/>
        </w:numPr>
        <w:kinsoku w:val="0"/>
        <w:ind w:left="1360" w:hanging="680"/>
        <w:jc w:val="both"/>
        <w:outlineLvl w:val="2"/>
        <w:rPr>
          <w:rFonts w:ascii="標楷體" w:hAnsi="Arial"/>
          <w:b/>
          <w:bCs/>
          <w:kern w:val="0"/>
          <w:szCs w:val="36"/>
        </w:rPr>
      </w:pPr>
      <w:r w:rsidRPr="00494BFE">
        <w:rPr>
          <w:rFonts w:ascii="標楷體" w:hAnsi="標楷體" w:hint="eastAsia"/>
          <w:b/>
          <w:bCs/>
          <w:kern w:val="0"/>
          <w:szCs w:val="36"/>
        </w:rPr>
        <w:t>國際人權法</w:t>
      </w:r>
      <w:proofErr w:type="gramStart"/>
      <w:r w:rsidRPr="00494BFE">
        <w:rPr>
          <w:rFonts w:ascii="標楷體" w:hAnsi="標楷體" w:hint="eastAsia"/>
          <w:b/>
          <w:bCs/>
          <w:kern w:val="0"/>
          <w:szCs w:val="36"/>
        </w:rPr>
        <w:t>鑑</w:t>
      </w:r>
      <w:proofErr w:type="gramEnd"/>
      <w:r w:rsidRPr="00494BFE">
        <w:rPr>
          <w:rFonts w:ascii="標楷體" w:hAnsi="標楷體" w:hint="eastAsia"/>
          <w:b/>
          <w:bCs/>
          <w:kern w:val="0"/>
          <w:szCs w:val="36"/>
        </w:rPr>
        <w:t>於單獨隔離監禁（</w:t>
      </w:r>
      <w:r w:rsidRPr="00494BFE">
        <w:rPr>
          <w:rFonts w:ascii="標楷體" w:hAnsi="標楷體" w:hint="eastAsia"/>
          <w:b/>
          <w:bCs/>
          <w:kern w:val="0"/>
          <w:sz w:val="28"/>
          <w:szCs w:val="28"/>
        </w:rPr>
        <w:t xml:space="preserve">solitary </w:t>
      </w:r>
      <w:r w:rsidRPr="00494BFE">
        <w:rPr>
          <w:rFonts w:ascii="標楷體" w:hAnsi="標楷體" w:hint="eastAsia"/>
          <w:b/>
          <w:bCs/>
          <w:kern w:val="0"/>
          <w:sz w:val="28"/>
          <w:szCs w:val="28"/>
        </w:rPr>
        <w:lastRenderedPageBreak/>
        <w:t>confinement</w:t>
      </w:r>
      <w:r w:rsidRPr="00494BFE">
        <w:rPr>
          <w:rFonts w:ascii="標楷體" w:hAnsi="標楷體" w:hint="eastAsia"/>
          <w:b/>
          <w:bCs/>
          <w:kern w:val="0"/>
          <w:szCs w:val="36"/>
        </w:rPr>
        <w:t>）對於受拘禁人將產生嚴重之傷害，要求各國應避免使用，且期間應儘量短。</w:t>
      </w:r>
    </w:p>
    <w:p w:rsidR="002D34D7" w:rsidRPr="00494BFE" w:rsidRDefault="002D34D7" w:rsidP="002D34D7">
      <w:pPr>
        <w:tabs>
          <w:tab w:val="left" w:pos="567"/>
        </w:tabs>
        <w:ind w:leftChars="400" w:left="1361" w:firstLineChars="200" w:firstLine="680"/>
        <w:jc w:val="both"/>
        <w:rPr>
          <w:rFonts w:ascii="標楷體"/>
          <w:kern w:val="0"/>
        </w:rPr>
      </w:pPr>
      <w:r w:rsidRPr="00494BFE">
        <w:rPr>
          <w:rFonts w:ascii="標楷體" w:hint="eastAsia"/>
          <w:kern w:val="0"/>
        </w:rPr>
        <w:t>我國獄政機關對於收容人監禁方式，可分為獨居與</w:t>
      </w:r>
      <w:r w:rsidR="00814D82" w:rsidRPr="00494BFE">
        <w:rPr>
          <w:rFonts w:ascii="標楷體" w:hint="eastAsia"/>
          <w:kern w:val="0"/>
        </w:rPr>
        <w:t>雜</w:t>
      </w:r>
      <w:r w:rsidRPr="00494BFE">
        <w:rPr>
          <w:rFonts w:ascii="標楷體" w:hint="eastAsia"/>
          <w:kern w:val="0"/>
        </w:rPr>
        <w:t>居兩種，前者又稱單獨隔離監禁（solitary confinement）及「禁止與外界接觸之監禁（incommunicado detention）」係聯合國及歐盟極為關切之監禁態樣。其定義為：「一種讓囚犯每天在與其他囚犯隔離的牢房內獨自度過22-24小時的監禁形式」</w:t>
      </w:r>
      <w:r w:rsidRPr="00494BFE">
        <w:rPr>
          <w:rFonts w:ascii="標楷體"/>
          <w:kern w:val="0"/>
          <w:vertAlign w:val="superscript"/>
        </w:rPr>
        <w:footnoteReference w:id="14"/>
      </w:r>
      <w:r w:rsidRPr="00494BFE">
        <w:rPr>
          <w:rFonts w:ascii="標楷體" w:hint="eastAsia"/>
          <w:kern w:val="0"/>
        </w:rPr>
        <w:t>。依聯合國人權事務委員會</w:t>
      </w:r>
      <w:r w:rsidRPr="00494BFE">
        <w:rPr>
          <w:rFonts w:ascii="標楷體"/>
          <w:kern w:val="0"/>
        </w:rPr>
        <w:t>1992</w:t>
      </w:r>
      <w:r w:rsidRPr="00494BFE">
        <w:rPr>
          <w:rFonts w:ascii="標楷體" w:hint="eastAsia"/>
          <w:kern w:val="0"/>
        </w:rPr>
        <w:t>年第</w:t>
      </w:r>
      <w:r w:rsidRPr="00494BFE">
        <w:rPr>
          <w:rFonts w:ascii="標楷體"/>
          <w:kern w:val="0"/>
        </w:rPr>
        <w:t>20</w:t>
      </w:r>
      <w:r w:rsidRPr="00494BFE">
        <w:rPr>
          <w:rFonts w:ascii="標楷體" w:hint="eastAsia"/>
          <w:kern w:val="0"/>
        </w:rPr>
        <w:t>號一般性意見第6段指出：「長時間單獨監禁遭拘留者或囚禁者可能構成公政公約第7條所禁止的行為。」聯合國大會2008年7月28日第63屆會議提交人權理事會之《酷刑和其殘忍、不人道或有辱人格的待遇或處罰》報告第四部分，就查察各國監獄「單獨囚禁」之結論略以</w:t>
      </w:r>
      <w:r w:rsidRPr="00494BFE">
        <w:rPr>
          <w:rFonts w:ascii="標楷體"/>
          <w:kern w:val="0"/>
          <w:vertAlign w:val="superscript"/>
        </w:rPr>
        <w:footnoteReference w:id="15"/>
      </w:r>
      <w:r w:rsidRPr="00494BFE">
        <w:rPr>
          <w:rFonts w:ascii="標楷體" w:hint="eastAsia"/>
          <w:kern w:val="0"/>
        </w:rPr>
        <w:t>：</w:t>
      </w:r>
    </w:p>
    <w:p w:rsidR="002D34D7" w:rsidRPr="00494BFE" w:rsidRDefault="002D34D7" w:rsidP="002D34D7">
      <w:pPr>
        <w:pStyle w:val="4"/>
        <w:ind w:left="1700" w:hanging="680"/>
      </w:pPr>
      <w:r w:rsidRPr="00494BFE">
        <w:rPr>
          <w:rFonts w:hint="eastAsia"/>
        </w:rPr>
        <w:t>禁止酷刑委員會認識到長期單獨囚禁對生理和心理的有害影響，並對其包括作為審前羈押的預防性措施以及作為紀律措施的使用表示關切。除特殊情況，委員會建議廢除單獨囚禁，特別是在審前羈押</w:t>
      </w:r>
      <w:proofErr w:type="gramStart"/>
      <w:r w:rsidRPr="00494BFE">
        <w:rPr>
          <w:rFonts w:hint="eastAsia"/>
        </w:rPr>
        <w:t>期間，</w:t>
      </w:r>
      <w:proofErr w:type="gramEnd"/>
      <w:r w:rsidRPr="00494BFE">
        <w:rPr>
          <w:rFonts w:hint="eastAsia"/>
        </w:rPr>
        <w:t>或者至少應受法律</w:t>
      </w:r>
      <w:proofErr w:type="gramStart"/>
      <w:r w:rsidRPr="00494BFE">
        <w:rPr>
          <w:rFonts w:hint="eastAsia"/>
        </w:rPr>
        <w:t>嚴格、</w:t>
      </w:r>
      <w:proofErr w:type="gramEnd"/>
      <w:r w:rsidRPr="00494BFE">
        <w:rPr>
          <w:rFonts w:hint="eastAsia"/>
        </w:rPr>
        <w:t>具體的規範（最長時限等），並在司法監督下使用。兒童權利委員會建議不應對兒童使用單獨囚禁。聯合國《囚犯待遇基本原則》原則7指出：應努力廢除或限制使用單獨監禁作為懲罰手段，並鼓勵為此</w:t>
      </w:r>
      <w:r w:rsidRPr="00494BFE">
        <w:rPr>
          <w:rFonts w:hint="eastAsia"/>
        </w:rPr>
        <w:lastRenderedPageBreak/>
        <w:t>而作出的努力。…</w:t>
      </w:r>
      <w:proofErr w:type="gramStart"/>
      <w:r w:rsidRPr="00494BFE">
        <w:rPr>
          <w:rFonts w:hint="eastAsia"/>
        </w:rPr>
        <w:t>…</w:t>
      </w:r>
      <w:proofErr w:type="gramEnd"/>
      <w:r w:rsidRPr="00494BFE">
        <w:rPr>
          <w:rFonts w:hint="eastAsia"/>
        </w:rPr>
        <w:t>（第80點）</w:t>
      </w:r>
    </w:p>
    <w:p w:rsidR="002D34D7" w:rsidRPr="00494BFE" w:rsidRDefault="002D34D7" w:rsidP="002D34D7">
      <w:pPr>
        <w:pStyle w:val="4"/>
        <w:ind w:left="1700" w:hanging="680"/>
      </w:pPr>
      <w:r w:rsidRPr="00494BFE">
        <w:rPr>
          <w:rFonts w:hint="eastAsia"/>
        </w:rPr>
        <w:t>到目前為止，所積累的證據足以表明使用單獨囚禁對健康有嚴重不利影響：從失眠和錯亂到精神疾病。單獨囚禁最主要的不利因素在於有意義的社會和心理接觸被降至絕對最低水平，以至於絕大多數被拘留者無法保持正常的精神狀態。</w:t>
      </w:r>
      <w:proofErr w:type="gramStart"/>
      <w:r w:rsidRPr="00494BFE">
        <w:rPr>
          <w:rFonts w:hint="eastAsia"/>
        </w:rPr>
        <w:t>此外，</w:t>
      </w:r>
      <w:proofErr w:type="gramEnd"/>
      <w:r w:rsidRPr="00494BFE">
        <w:rPr>
          <w:rFonts w:hint="eastAsia"/>
        </w:rPr>
        <w:t>單獨囚禁對候審拘留犯的影響可能比對其他處於隔離狀態的被拘留者更嚴重，因為拘留時間的不確定性，還存在利用單獨囚禁獲取信息或供狀的可能。在單獨囚禁的頭兩周，候審拘留犯的自殺率和自殘率都有所提高。（第82點）</w:t>
      </w:r>
    </w:p>
    <w:p w:rsidR="002D34D7" w:rsidRPr="00494BFE" w:rsidRDefault="002D34D7" w:rsidP="002D34D7">
      <w:pPr>
        <w:pStyle w:val="4"/>
        <w:ind w:left="1700" w:hanging="680"/>
      </w:pPr>
      <w:r w:rsidRPr="00494BFE">
        <w:rPr>
          <w:rFonts w:hint="eastAsia"/>
        </w:rPr>
        <w:t>特別報告員認為，應將單獨囚禁的使用保持在最低限度；在非常特殊的情況下，在盡可能短暫的時間內使用，並僅作為最後手段。無論使用的具體情況如何，都必須努力提高囚犯社會接觸的水平：囚犯與監獄工作人員接觸，允許與其他囚犯接觸社會活動，允許更多探訪，並提供心理健康服務。（第83點）</w:t>
      </w:r>
    </w:p>
    <w:p w:rsidR="00573255" w:rsidRPr="00573255" w:rsidRDefault="00573255" w:rsidP="002D34D7">
      <w:pPr>
        <w:numPr>
          <w:ilvl w:val="2"/>
          <w:numId w:val="1"/>
        </w:numPr>
        <w:kinsoku w:val="0"/>
        <w:ind w:left="1360" w:hanging="680"/>
        <w:jc w:val="both"/>
        <w:outlineLvl w:val="2"/>
        <w:rPr>
          <w:rFonts w:ascii="標楷體" w:hAnsi="Arial"/>
          <w:b/>
          <w:bCs/>
          <w:kern w:val="0"/>
          <w:szCs w:val="36"/>
        </w:rPr>
      </w:pPr>
      <w:r>
        <w:rPr>
          <w:rFonts w:ascii="標楷體" w:hAnsi="標楷體" w:hint="eastAsia"/>
          <w:b/>
          <w:bCs/>
          <w:kern w:val="0"/>
          <w:szCs w:val="36"/>
        </w:rPr>
        <w:t>羈押法</w:t>
      </w:r>
      <w:r w:rsidR="0029181D">
        <w:rPr>
          <w:rFonts w:ascii="標楷體" w:hAnsi="標楷體" w:hint="eastAsia"/>
          <w:b/>
          <w:bCs/>
          <w:kern w:val="0"/>
          <w:szCs w:val="36"/>
        </w:rPr>
        <w:t>第14條規定被告入所應</w:t>
      </w:r>
      <w:proofErr w:type="gramStart"/>
      <w:r w:rsidR="0029181D">
        <w:rPr>
          <w:rFonts w:ascii="標楷體" w:hAnsi="標楷體" w:hint="eastAsia"/>
          <w:b/>
          <w:bCs/>
          <w:kern w:val="0"/>
          <w:szCs w:val="36"/>
        </w:rPr>
        <w:t>採</w:t>
      </w:r>
      <w:proofErr w:type="gramEnd"/>
      <w:r w:rsidR="0029181D">
        <w:rPr>
          <w:rFonts w:ascii="標楷體" w:hAnsi="標楷體" w:hint="eastAsia"/>
          <w:b/>
          <w:bCs/>
          <w:kern w:val="0"/>
          <w:szCs w:val="36"/>
        </w:rPr>
        <w:t>獨居</w:t>
      </w:r>
      <w:r w:rsidR="00D05E78">
        <w:rPr>
          <w:rFonts w:ascii="標楷體" w:hAnsi="標楷體" w:hint="eastAsia"/>
          <w:b/>
          <w:bCs/>
          <w:kern w:val="0"/>
          <w:szCs w:val="36"/>
        </w:rPr>
        <w:t>監禁</w:t>
      </w:r>
      <w:r>
        <w:rPr>
          <w:rFonts w:ascii="標楷體" w:hAnsi="標楷體" w:hint="eastAsia"/>
          <w:b/>
          <w:bCs/>
          <w:kern w:val="0"/>
          <w:szCs w:val="36"/>
        </w:rPr>
        <w:t>，</w:t>
      </w:r>
      <w:r w:rsidR="0029181D">
        <w:rPr>
          <w:rFonts w:ascii="標楷體" w:hAnsi="標楷體" w:hint="eastAsia"/>
          <w:b/>
          <w:bCs/>
          <w:kern w:val="0"/>
          <w:szCs w:val="36"/>
        </w:rPr>
        <w:t>法務部</w:t>
      </w:r>
      <w:r w:rsidR="00D05E78">
        <w:rPr>
          <w:rFonts w:ascii="標楷體" w:hAnsi="標楷體" w:hint="eastAsia"/>
          <w:b/>
          <w:bCs/>
          <w:kern w:val="0"/>
          <w:szCs w:val="36"/>
        </w:rPr>
        <w:t>所</w:t>
      </w:r>
      <w:r w:rsidR="0029181D">
        <w:rPr>
          <w:rFonts w:ascii="標楷體" w:hAnsi="標楷體" w:hint="eastAsia"/>
          <w:b/>
          <w:bCs/>
          <w:kern w:val="0"/>
          <w:szCs w:val="36"/>
        </w:rPr>
        <w:t>提出</w:t>
      </w:r>
      <w:r w:rsidR="00D05E78">
        <w:rPr>
          <w:rFonts w:ascii="標楷體" w:hAnsi="標楷體" w:hint="eastAsia"/>
          <w:b/>
          <w:bCs/>
          <w:kern w:val="0"/>
          <w:szCs w:val="36"/>
        </w:rPr>
        <w:t>之</w:t>
      </w:r>
      <w:r w:rsidR="0029181D">
        <w:rPr>
          <w:rFonts w:ascii="標楷體" w:hAnsi="標楷體" w:hint="eastAsia"/>
          <w:b/>
          <w:bCs/>
          <w:kern w:val="0"/>
          <w:szCs w:val="36"/>
        </w:rPr>
        <w:t>羈押法修</w:t>
      </w:r>
      <w:r w:rsidR="00D05E78">
        <w:rPr>
          <w:rFonts w:ascii="標楷體" w:hAnsi="標楷體" w:hint="eastAsia"/>
          <w:b/>
          <w:bCs/>
          <w:kern w:val="0"/>
          <w:szCs w:val="36"/>
        </w:rPr>
        <w:t>正</w:t>
      </w:r>
      <w:r w:rsidR="0029181D">
        <w:rPr>
          <w:rFonts w:ascii="標楷體" w:hAnsi="標楷體" w:hint="eastAsia"/>
          <w:b/>
          <w:bCs/>
          <w:kern w:val="0"/>
          <w:szCs w:val="36"/>
        </w:rPr>
        <w:t>草案，雖已放寬獨居之規定，但</w:t>
      </w:r>
      <w:r w:rsidR="00D05E78">
        <w:rPr>
          <w:rFonts w:ascii="標楷體" w:hAnsi="標楷體" w:hint="eastAsia"/>
          <w:b/>
          <w:bCs/>
          <w:kern w:val="0"/>
          <w:szCs w:val="36"/>
        </w:rPr>
        <w:t>仍以獨居為原則，且無期間之限制；</w:t>
      </w:r>
      <w:r w:rsidR="0029181D">
        <w:rPr>
          <w:rFonts w:ascii="標楷體" w:hAnsi="標楷體" w:hint="eastAsia"/>
          <w:b/>
          <w:bCs/>
          <w:kern w:val="0"/>
          <w:szCs w:val="36"/>
        </w:rPr>
        <w:t>監獄行刑法及累進處遇條例規定新入監之受刑人</w:t>
      </w:r>
      <w:r w:rsidR="00D05E78">
        <w:rPr>
          <w:rFonts w:ascii="標楷體" w:hAnsi="標楷體" w:hint="eastAsia"/>
          <w:b/>
          <w:bCs/>
          <w:kern w:val="0"/>
          <w:szCs w:val="36"/>
        </w:rPr>
        <w:t>應先</w:t>
      </w:r>
      <w:r w:rsidR="0029181D">
        <w:rPr>
          <w:rFonts w:ascii="標楷體" w:hAnsi="標楷體" w:hint="eastAsia"/>
          <w:b/>
          <w:bCs/>
          <w:kern w:val="0"/>
          <w:szCs w:val="36"/>
        </w:rPr>
        <w:t>獨居</w:t>
      </w:r>
      <w:r w:rsidR="00D05E78">
        <w:rPr>
          <w:rFonts w:ascii="標楷體" w:hAnsi="標楷體" w:hint="eastAsia"/>
          <w:b/>
          <w:bCs/>
          <w:kern w:val="0"/>
          <w:szCs w:val="36"/>
        </w:rPr>
        <w:t>，獨居期間長達3個月，</w:t>
      </w:r>
      <w:proofErr w:type="gramStart"/>
      <w:r w:rsidR="00D05E78">
        <w:rPr>
          <w:rFonts w:ascii="標楷體" w:hAnsi="標楷體" w:hint="eastAsia"/>
          <w:b/>
          <w:bCs/>
          <w:kern w:val="0"/>
          <w:szCs w:val="36"/>
        </w:rPr>
        <w:t>均與國際</w:t>
      </w:r>
      <w:proofErr w:type="gramEnd"/>
      <w:r w:rsidR="00D05E78">
        <w:rPr>
          <w:rFonts w:ascii="標楷體" w:hAnsi="標楷體" w:hint="eastAsia"/>
          <w:b/>
          <w:bCs/>
          <w:kern w:val="0"/>
          <w:szCs w:val="36"/>
        </w:rPr>
        <w:t>人權規範未盡相符，實有檢討的必要。</w:t>
      </w:r>
    </w:p>
    <w:p w:rsidR="00573255" w:rsidRPr="004C6881" w:rsidRDefault="004C6881" w:rsidP="004C6881">
      <w:pPr>
        <w:pStyle w:val="4"/>
        <w:numPr>
          <w:ilvl w:val="0"/>
          <w:numId w:val="0"/>
        </w:numPr>
        <w:ind w:leftChars="400" w:left="1361"/>
        <w:rPr>
          <w:kern w:val="0"/>
        </w:rPr>
      </w:pPr>
      <w:r>
        <w:rPr>
          <w:rFonts w:hint="eastAsia"/>
        </w:rPr>
        <w:t xml:space="preserve">    </w:t>
      </w:r>
      <w:r w:rsidR="00573255">
        <w:rPr>
          <w:rFonts w:hint="eastAsia"/>
        </w:rPr>
        <w:t>羈押法第</w:t>
      </w:r>
      <w:r w:rsidR="00573255">
        <w:t>14</w:t>
      </w:r>
      <w:r w:rsidR="00573255">
        <w:rPr>
          <w:rFonts w:hint="eastAsia"/>
        </w:rPr>
        <w:t>條第</w:t>
      </w:r>
      <w:r w:rsidR="00573255">
        <w:t>1</w:t>
      </w:r>
      <w:r w:rsidR="00573255">
        <w:rPr>
          <w:rFonts w:hint="eastAsia"/>
        </w:rPr>
        <w:t>項前段規定：「被告入所應使獨居</w:t>
      </w:r>
      <w:r w:rsidR="00D05E78">
        <w:rPr>
          <w:rFonts w:hint="eastAsia"/>
        </w:rPr>
        <w:t>…</w:t>
      </w:r>
      <w:proofErr w:type="gramStart"/>
      <w:r w:rsidR="00D05E78">
        <w:rPr>
          <w:rFonts w:hint="eastAsia"/>
        </w:rPr>
        <w:t>…</w:t>
      </w:r>
      <w:proofErr w:type="gramEnd"/>
      <w:r w:rsidR="00573255">
        <w:rPr>
          <w:rFonts w:hint="eastAsia"/>
        </w:rPr>
        <w:t>」</w:t>
      </w:r>
      <w:r w:rsidR="00D05E78">
        <w:rPr>
          <w:rFonts w:hint="eastAsia"/>
        </w:rPr>
        <w:t>，實務上係著眼於被告新收入所時，為避免同案、幫派份子等同房而滋生管理問題，或影響監所秩序及安全，因此對於新收被告皆採取獨居監禁方式。</w:t>
      </w:r>
      <w:r w:rsidR="0029181D">
        <w:rPr>
          <w:rFonts w:hint="eastAsia"/>
        </w:rPr>
        <w:t>羈押法修正草案基於部分情緒不穩定的被告獨居，可能發引自傷、自殺之安全考量，修正</w:t>
      </w:r>
      <w:r w:rsidR="0029181D">
        <w:rPr>
          <w:rFonts w:hint="eastAsia"/>
        </w:rPr>
        <w:lastRenderedPageBreak/>
        <w:t>該條規定為：「新</w:t>
      </w:r>
      <w:proofErr w:type="gramStart"/>
      <w:r w:rsidR="0029181D">
        <w:rPr>
          <w:rFonts w:hint="eastAsia"/>
        </w:rPr>
        <w:t>入所者</w:t>
      </w:r>
      <w:proofErr w:type="gramEnd"/>
      <w:r w:rsidR="0029181D">
        <w:rPr>
          <w:rFonts w:hint="eastAsia"/>
        </w:rPr>
        <w:t>，由看守所依其管理需要配房。被告入所應</w:t>
      </w:r>
      <w:proofErr w:type="gramStart"/>
      <w:r w:rsidR="0029181D">
        <w:rPr>
          <w:rFonts w:hint="eastAsia"/>
        </w:rPr>
        <w:t>儘</w:t>
      </w:r>
      <w:proofErr w:type="gramEnd"/>
      <w:r w:rsidR="0029181D">
        <w:rPr>
          <w:rFonts w:hint="eastAsia"/>
        </w:rPr>
        <w:t>可能使其獨居；必要時…</w:t>
      </w:r>
      <w:proofErr w:type="gramStart"/>
      <w:r w:rsidR="0029181D">
        <w:rPr>
          <w:rFonts w:hint="eastAsia"/>
        </w:rPr>
        <w:t>…</w:t>
      </w:r>
      <w:proofErr w:type="gramEnd"/>
      <w:r w:rsidR="0029181D">
        <w:rPr>
          <w:rFonts w:hint="eastAsia"/>
        </w:rPr>
        <w:t>。」然仍採取</w:t>
      </w:r>
      <w:r w:rsidR="00D05E78">
        <w:rPr>
          <w:rFonts w:hint="eastAsia"/>
        </w:rPr>
        <w:t>獨居原則，且無期間之限制。受刑人部分，</w:t>
      </w:r>
      <w:r w:rsidR="00573255">
        <w:rPr>
          <w:rFonts w:hint="eastAsia"/>
        </w:rPr>
        <w:t>監獄行刑法第</w:t>
      </w:r>
      <w:r w:rsidR="00573255">
        <w:t>1</w:t>
      </w:r>
      <w:r w:rsidR="003A01F0">
        <w:rPr>
          <w:rFonts w:hint="eastAsia"/>
        </w:rPr>
        <w:t>5條</w:t>
      </w:r>
      <w:r w:rsidR="0029181D">
        <w:rPr>
          <w:rFonts w:hint="eastAsia"/>
        </w:rPr>
        <w:t>前段</w:t>
      </w:r>
      <w:r w:rsidR="003A01F0">
        <w:rPr>
          <w:rFonts w:hint="eastAsia"/>
        </w:rPr>
        <w:t>規定：「受刑人新</w:t>
      </w:r>
      <w:proofErr w:type="gramStart"/>
      <w:r w:rsidR="003A01F0">
        <w:rPr>
          <w:rFonts w:hint="eastAsia"/>
        </w:rPr>
        <w:t>入監者</w:t>
      </w:r>
      <w:proofErr w:type="gramEnd"/>
      <w:r w:rsidR="003A01F0">
        <w:rPr>
          <w:rFonts w:hint="eastAsia"/>
        </w:rPr>
        <w:t>，應先獨居監禁，其期限為</w:t>
      </w:r>
      <w:r w:rsidR="00965E7E">
        <w:rPr>
          <w:rFonts w:hint="eastAsia"/>
        </w:rPr>
        <w:t>3</w:t>
      </w:r>
      <w:r w:rsidR="003A01F0">
        <w:rPr>
          <w:rFonts w:hint="eastAsia"/>
        </w:rPr>
        <w:t>個月；刑期較短者，依其刑期。」同法第16條規定：「左列受刑人應儘先獨居監禁：一、刑期</w:t>
      </w:r>
      <w:proofErr w:type="gramStart"/>
      <w:r w:rsidR="003A01F0">
        <w:rPr>
          <w:rFonts w:hint="eastAsia"/>
        </w:rPr>
        <w:t>不滿</w:t>
      </w:r>
      <w:r w:rsidR="00965E7E">
        <w:rPr>
          <w:rFonts w:hint="eastAsia"/>
        </w:rPr>
        <w:t>6</w:t>
      </w:r>
      <w:r w:rsidR="003A01F0">
        <w:rPr>
          <w:rFonts w:hint="eastAsia"/>
        </w:rPr>
        <w:t>個月</w:t>
      </w:r>
      <w:proofErr w:type="gramEnd"/>
      <w:r w:rsidR="003A01F0">
        <w:rPr>
          <w:rFonts w:hint="eastAsia"/>
        </w:rPr>
        <w:t>者。二、因犯他罪在審理中者。三、惡性重大顯有影響他人之虞者。四、曾受徒刑之執行者。」行刑累進處遇條例第26條前段規定：「第四級及第三級之受刑人，應獨居監禁。」</w:t>
      </w:r>
      <w:r w:rsidR="00D05E78">
        <w:rPr>
          <w:rFonts w:hint="eastAsia"/>
        </w:rPr>
        <w:t>均規定新入監之受刑人應</w:t>
      </w:r>
      <w:r w:rsidR="0029181D">
        <w:rPr>
          <w:rFonts w:hint="eastAsia"/>
        </w:rPr>
        <w:t>採取獨居監禁</w:t>
      </w:r>
      <w:r w:rsidR="00D05E78">
        <w:rPr>
          <w:rFonts w:hint="eastAsia"/>
        </w:rPr>
        <w:t>，且期間長達3個月</w:t>
      </w:r>
      <w:r w:rsidR="0029181D">
        <w:rPr>
          <w:rFonts w:hint="eastAsia"/>
        </w:rPr>
        <w:t>。</w:t>
      </w:r>
      <w:r w:rsidRPr="004C6881">
        <w:rPr>
          <w:rFonts w:hint="eastAsia"/>
        </w:rPr>
        <w:t>與</w:t>
      </w:r>
      <w:r>
        <w:rPr>
          <w:rFonts w:hint="eastAsia"/>
        </w:rPr>
        <w:t>前述</w:t>
      </w:r>
      <w:r w:rsidRPr="004C6881">
        <w:rPr>
          <w:rFonts w:hint="eastAsia"/>
        </w:rPr>
        <w:t>聯合國</w:t>
      </w:r>
      <w:r>
        <w:rPr>
          <w:rFonts w:hint="eastAsia"/>
        </w:rPr>
        <w:t>大會要求各國：</w:t>
      </w:r>
      <w:r w:rsidRPr="004C6881">
        <w:rPr>
          <w:rFonts w:hint="eastAsia"/>
        </w:rPr>
        <w:t>隔離監禁</w:t>
      </w:r>
      <w:r>
        <w:rPr>
          <w:rFonts w:hint="eastAsia"/>
        </w:rPr>
        <w:t>僅</w:t>
      </w:r>
      <w:r w:rsidRPr="004C6881">
        <w:rPr>
          <w:rFonts w:hint="eastAsia"/>
        </w:rPr>
        <w:t>限於特殊情況絕對必要</w:t>
      </w:r>
      <w:r>
        <w:rPr>
          <w:rFonts w:hint="eastAsia"/>
        </w:rPr>
        <w:t>時始得為</w:t>
      </w:r>
      <w:r w:rsidRPr="004C6881">
        <w:rPr>
          <w:rFonts w:hint="eastAsia"/>
        </w:rPr>
        <w:t>之，且期間應儘量短</w:t>
      </w:r>
      <w:r w:rsidR="001E7752">
        <w:rPr>
          <w:rFonts w:hint="eastAsia"/>
        </w:rPr>
        <w:t>之規定</w:t>
      </w:r>
      <w:r w:rsidR="001E7752">
        <w:rPr>
          <w:rStyle w:val="aff1"/>
        </w:rPr>
        <w:footnoteReference w:id="16"/>
      </w:r>
      <w:r>
        <w:rPr>
          <w:rFonts w:hint="eastAsia"/>
        </w:rPr>
        <w:t>，</w:t>
      </w:r>
      <w:r w:rsidRPr="004C6881">
        <w:rPr>
          <w:rFonts w:hint="eastAsia"/>
        </w:rPr>
        <w:t>未盡相符，實有檢討的必要。</w:t>
      </w:r>
    </w:p>
    <w:p w:rsidR="002D34D7" w:rsidRPr="00494BFE" w:rsidRDefault="002D34D7" w:rsidP="002D34D7">
      <w:pPr>
        <w:numPr>
          <w:ilvl w:val="2"/>
          <w:numId w:val="1"/>
        </w:numPr>
        <w:kinsoku w:val="0"/>
        <w:ind w:left="1360" w:hanging="680"/>
        <w:jc w:val="both"/>
        <w:outlineLvl w:val="2"/>
        <w:rPr>
          <w:rFonts w:ascii="標楷體" w:hAnsi="Arial"/>
          <w:b/>
          <w:bCs/>
          <w:kern w:val="0"/>
          <w:szCs w:val="36"/>
        </w:rPr>
      </w:pPr>
      <w:r w:rsidRPr="00494BFE">
        <w:rPr>
          <w:rFonts w:ascii="標楷體" w:hAnsi="標楷體" w:hint="eastAsia"/>
          <w:b/>
          <w:bCs/>
          <w:kern w:val="0"/>
          <w:szCs w:val="36"/>
        </w:rPr>
        <w:t>各看守所為避免單獨監禁，對於羈押禁見之被告，</w:t>
      </w:r>
      <w:proofErr w:type="gramStart"/>
      <w:r w:rsidRPr="00494BFE">
        <w:rPr>
          <w:rFonts w:ascii="標楷體" w:hAnsi="標楷體" w:hint="eastAsia"/>
          <w:b/>
          <w:bCs/>
          <w:kern w:val="0"/>
          <w:szCs w:val="36"/>
        </w:rPr>
        <w:t>採</w:t>
      </w:r>
      <w:proofErr w:type="gramEnd"/>
      <w:r w:rsidRPr="00494BFE">
        <w:rPr>
          <w:rFonts w:ascii="標楷體" w:hAnsi="標楷體" w:hint="eastAsia"/>
          <w:b/>
          <w:bCs/>
          <w:kern w:val="0"/>
          <w:szCs w:val="36"/>
        </w:rPr>
        <w:t>2至</w:t>
      </w:r>
      <w:r w:rsidR="0037119C" w:rsidRPr="00494BFE">
        <w:rPr>
          <w:rFonts w:ascii="標楷體" w:hAnsi="標楷體" w:hint="eastAsia"/>
          <w:b/>
          <w:bCs/>
          <w:kern w:val="0"/>
          <w:szCs w:val="36"/>
        </w:rPr>
        <w:t>6</w:t>
      </w:r>
      <w:r w:rsidRPr="00494BFE">
        <w:rPr>
          <w:rFonts w:ascii="標楷體" w:hAnsi="標楷體" w:hint="eastAsia"/>
          <w:b/>
          <w:bCs/>
          <w:kern w:val="0"/>
          <w:szCs w:val="36"/>
        </w:rPr>
        <w:t>人群居為主</w:t>
      </w:r>
      <w:r w:rsidRPr="00494BFE">
        <w:rPr>
          <w:rFonts w:ascii="標楷體" w:hAnsi="Arial" w:hint="eastAsia"/>
          <w:b/>
          <w:bCs/>
          <w:kern w:val="0"/>
          <w:szCs w:val="36"/>
        </w:rPr>
        <w:t>。並</w:t>
      </w:r>
      <w:r w:rsidRPr="00494BFE">
        <w:rPr>
          <w:rFonts w:ascii="標楷體" w:hAnsi="標楷體" w:hint="eastAsia"/>
          <w:b/>
          <w:bCs/>
          <w:kern w:val="0"/>
          <w:szCs w:val="36"/>
        </w:rPr>
        <w:t>基於齊</w:t>
      </w:r>
      <w:proofErr w:type="gramStart"/>
      <w:r w:rsidRPr="00494BFE">
        <w:rPr>
          <w:rFonts w:ascii="標楷體" w:hAnsi="標楷體" w:hint="eastAsia"/>
          <w:b/>
          <w:bCs/>
          <w:kern w:val="0"/>
          <w:szCs w:val="36"/>
        </w:rPr>
        <w:t>一</w:t>
      </w:r>
      <w:proofErr w:type="gramEnd"/>
      <w:r w:rsidRPr="00494BFE">
        <w:rPr>
          <w:rFonts w:ascii="標楷體" w:hAnsi="標楷體" w:hint="eastAsia"/>
          <w:b/>
          <w:bCs/>
          <w:kern w:val="0"/>
          <w:szCs w:val="36"/>
        </w:rPr>
        <w:t>化管理之理由，</w:t>
      </w:r>
      <w:proofErr w:type="gramStart"/>
      <w:r w:rsidRPr="00494BFE">
        <w:rPr>
          <w:rFonts w:ascii="標楷體" w:hAnsi="標楷體" w:hint="eastAsia"/>
          <w:b/>
          <w:bCs/>
          <w:kern w:val="0"/>
          <w:szCs w:val="36"/>
        </w:rPr>
        <w:t>同一舍</w:t>
      </w:r>
      <w:proofErr w:type="gramEnd"/>
      <w:r w:rsidRPr="00494BFE">
        <w:rPr>
          <w:rFonts w:ascii="標楷體" w:hAnsi="標楷體" w:hint="eastAsia"/>
          <w:b/>
          <w:bCs/>
          <w:kern w:val="0"/>
          <w:szCs w:val="36"/>
        </w:rPr>
        <w:t>房監禁之羈押禁見被告，限於</w:t>
      </w:r>
      <w:proofErr w:type="gramStart"/>
      <w:r w:rsidRPr="00494BFE">
        <w:rPr>
          <w:rFonts w:ascii="標楷體" w:hAnsi="標楷體" w:hint="eastAsia"/>
          <w:b/>
          <w:bCs/>
          <w:kern w:val="0"/>
          <w:szCs w:val="36"/>
        </w:rPr>
        <w:t>配住非同</w:t>
      </w:r>
      <w:proofErr w:type="gramEnd"/>
      <w:r w:rsidRPr="00494BFE">
        <w:rPr>
          <w:rFonts w:ascii="標楷體" w:hAnsi="標楷體" w:hint="eastAsia"/>
          <w:b/>
          <w:bCs/>
          <w:kern w:val="0"/>
          <w:szCs w:val="36"/>
        </w:rPr>
        <w:t>案及案件無相關聯性之禁見被告。實地履</w:t>
      </w:r>
      <w:proofErr w:type="gramStart"/>
      <w:r w:rsidRPr="00494BFE">
        <w:rPr>
          <w:rFonts w:ascii="標楷體" w:hAnsi="標楷體" w:hint="eastAsia"/>
          <w:b/>
          <w:bCs/>
          <w:kern w:val="0"/>
          <w:szCs w:val="36"/>
        </w:rPr>
        <w:t>勘</w:t>
      </w:r>
      <w:proofErr w:type="gramEnd"/>
      <w:r w:rsidRPr="00494BFE">
        <w:rPr>
          <w:rFonts w:ascii="標楷體" w:hAnsi="標楷體" w:hint="eastAsia"/>
          <w:b/>
          <w:bCs/>
          <w:kern w:val="0"/>
          <w:szCs w:val="36"/>
        </w:rPr>
        <w:t>發現，</w:t>
      </w:r>
      <w:r w:rsidRPr="00494BFE">
        <w:rPr>
          <w:rFonts w:ascii="標楷體" w:hAnsi="Arial" w:hint="eastAsia"/>
          <w:b/>
          <w:bCs/>
          <w:kern w:val="0"/>
          <w:szCs w:val="36"/>
        </w:rPr>
        <w:t>各看守所被告</w:t>
      </w:r>
      <w:proofErr w:type="gramStart"/>
      <w:r w:rsidRPr="00494BFE">
        <w:rPr>
          <w:rFonts w:ascii="標楷體" w:hAnsi="Arial" w:hint="eastAsia"/>
          <w:b/>
          <w:bCs/>
          <w:kern w:val="0"/>
          <w:szCs w:val="36"/>
        </w:rPr>
        <w:t>禁見逾6個月</w:t>
      </w:r>
      <w:proofErr w:type="gramEnd"/>
      <w:r w:rsidRPr="00494BFE">
        <w:rPr>
          <w:rFonts w:ascii="標楷體" w:hAnsi="Arial" w:hint="eastAsia"/>
          <w:b/>
          <w:bCs/>
          <w:kern w:val="0"/>
          <w:szCs w:val="36"/>
        </w:rPr>
        <w:t>之人數甚高，違反聯合國人權事務委員會所揭示</w:t>
      </w:r>
      <w:r w:rsidR="000B06A4" w:rsidRPr="00494BFE">
        <w:rPr>
          <w:rFonts w:ascii="標楷體" w:hAnsi="Arial" w:hint="eastAsia"/>
          <w:b/>
          <w:bCs/>
          <w:kern w:val="0"/>
          <w:szCs w:val="36"/>
        </w:rPr>
        <w:t>，</w:t>
      </w:r>
      <w:r w:rsidRPr="00494BFE">
        <w:rPr>
          <w:rFonts w:ascii="標楷體" w:hAnsi="Arial" w:hint="eastAsia"/>
          <w:b/>
          <w:bCs/>
          <w:kern w:val="0"/>
          <w:szCs w:val="36"/>
        </w:rPr>
        <w:t>審前隔離監禁限於例外情形，且期間應</w:t>
      </w:r>
      <w:r w:rsidR="00781BC9">
        <w:rPr>
          <w:rFonts w:ascii="標楷體" w:hAnsi="Arial" w:hint="eastAsia"/>
          <w:b/>
          <w:bCs/>
          <w:kern w:val="0"/>
          <w:szCs w:val="36"/>
        </w:rPr>
        <w:t>儘</w:t>
      </w:r>
      <w:r w:rsidRPr="00494BFE">
        <w:rPr>
          <w:rFonts w:ascii="標楷體" w:hAnsi="Arial" w:hint="eastAsia"/>
          <w:b/>
          <w:bCs/>
          <w:kern w:val="0"/>
          <w:szCs w:val="36"/>
        </w:rPr>
        <w:t>量短之原則；</w:t>
      </w:r>
      <w:r w:rsidRPr="00494BFE">
        <w:rPr>
          <w:rFonts w:ascii="標楷體" w:hAnsi="標楷體" w:hint="eastAsia"/>
          <w:b/>
          <w:bCs/>
          <w:kern w:val="0"/>
          <w:szCs w:val="36"/>
        </w:rPr>
        <w:t>而獨居監禁之案例中，有禁見被告因獲准與特定家屬會面而遭獨居監禁</w:t>
      </w:r>
      <w:r w:rsidR="00814D82" w:rsidRPr="00494BFE">
        <w:rPr>
          <w:rFonts w:ascii="標楷體" w:hAnsi="標楷體" w:hint="eastAsia"/>
          <w:b/>
          <w:bCs/>
          <w:kern w:val="0"/>
          <w:szCs w:val="36"/>
        </w:rPr>
        <w:t>，而</w:t>
      </w:r>
      <w:r w:rsidRPr="00494BFE">
        <w:rPr>
          <w:rFonts w:ascii="標楷體" w:hAnsi="標楷體" w:hint="eastAsia"/>
          <w:b/>
          <w:bCs/>
          <w:kern w:val="0"/>
          <w:szCs w:val="36"/>
        </w:rPr>
        <w:t>女</w:t>
      </w:r>
      <w:r w:rsidR="00B800D7">
        <w:rPr>
          <w:rFonts w:ascii="標楷體" w:hAnsi="標楷體" w:hint="eastAsia"/>
          <w:b/>
          <w:bCs/>
          <w:kern w:val="0"/>
          <w:szCs w:val="36"/>
        </w:rPr>
        <w:t>子看守</w:t>
      </w:r>
      <w:r w:rsidRPr="00494BFE">
        <w:rPr>
          <w:rFonts w:ascii="標楷體" w:hAnsi="標楷體" w:hint="eastAsia"/>
          <w:b/>
          <w:bCs/>
          <w:kern w:val="0"/>
          <w:szCs w:val="36"/>
        </w:rPr>
        <w:t>所因收容人數較少，常因禁見而導致獨居監禁，可能對婦女</w:t>
      </w:r>
      <w:r w:rsidR="00B567B4">
        <w:rPr>
          <w:rFonts w:ascii="標楷體" w:hAnsi="標楷體" w:hint="eastAsia"/>
          <w:b/>
          <w:bCs/>
          <w:kern w:val="0"/>
          <w:szCs w:val="36"/>
        </w:rPr>
        <w:t>身心造成侵害，甚而構成</w:t>
      </w:r>
      <w:r w:rsidRPr="00494BFE">
        <w:rPr>
          <w:rFonts w:ascii="標楷體" w:hAnsi="標楷體" w:hint="eastAsia"/>
          <w:b/>
          <w:bCs/>
          <w:kern w:val="0"/>
          <w:szCs w:val="36"/>
        </w:rPr>
        <w:t>歧視</w:t>
      </w:r>
      <w:r w:rsidRPr="00494BFE">
        <w:rPr>
          <w:rFonts w:ascii="標楷體" w:hAnsi="Arial" w:hint="eastAsia"/>
          <w:b/>
          <w:bCs/>
          <w:kern w:val="0"/>
          <w:szCs w:val="36"/>
        </w:rPr>
        <w:t>，法務部允應重視改善。</w:t>
      </w:r>
    </w:p>
    <w:p w:rsidR="002D34D7" w:rsidRPr="00494BFE" w:rsidRDefault="00B567B4" w:rsidP="0037119C">
      <w:pPr>
        <w:pStyle w:val="4"/>
        <w:ind w:left="1700" w:hanging="680"/>
      </w:pPr>
      <w:r>
        <w:rPr>
          <w:rFonts w:hint="eastAsia"/>
        </w:rPr>
        <w:t>本院</w:t>
      </w:r>
      <w:r w:rsidR="002D34D7" w:rsidRPr="00494BFE">
        <w:rPr>
          <w:rFonts w:hint="eastAsia"/>
        </w:rPr>
        <w:t>實地履</w:t>
      </w:r>
      <w:proofErr w:type="gramStart"/>
      <w:r w:rsidR="002D34D7" w:rsidRPr="00494BFE">
        <w:rPr>
          <w:rFonts w:hint="eastAsia"/>
        </w:rPr>
        <w:t>勘</w:t>
      </w:r>
      <w:proofErr w:type="gramEnd"/>
      <w:r w:rsidR="002D34D7" w:rsidRPr="00494BFE">
        <w:rPr>
          <w:rFonts w:hint="eastAsia"/>
        </w:rPr>
        <w:t>各看守所發現，</w:t>
      </w:r>
      <w:proofErr w:type="gramStart"/>
      <w:r w:rsidR="002D34D7" w:rsidRPr="00494BFE">
        <w:rPr>
          <w:rFonts w:hint="eastAsia"/>
        </w:rPr>
        <w:t>禁見逾6個月</w:t>
      </w:r>
      <w:proofErr w:type="gramEnd"/>
      <w:r w:rsidR="002D34D7" w:rsidRPr="00494BFE">
        <w:rPr>
          <w:rFonts w:hint="eastAsia"/>
        </w:rPr>
        <w:t>以上之</w:t>
      </w:r>
      <w:r w:rsidR="005F0EB1" w:rsidRPr="00494BFE">
        <w:rPr>
          <w:rFonts w:hint="eastAsia"/>
        </w:rPr>
        <w:t>被告</w:t>
      </w:r>
      <w:r w:rsidR="002D34D7" w:rsidRPr="00494BFE">
        <w:rPr>
          <w:rFonts w:hint="eastAsia"/>
        </w:rPr>
        <w:t>人數有偏高情形。例如</w:t>
      </w:r>
      <w:proofErr w:type="gramStart"/>
      <w:r w:rsidR="002D34D7" w:rsidRPr="00494BFE">
        <w:rPr>
          <w:rFonts w:hint="eastAsia"/>
        </w:rPr>
        <w:t>臺</w:t>
      </w:r>
      <w:proofErr w:type="gramEnd"/>
      <w:r w:rsidR="002D34D7" w:rsidRPr="00494BFE">
        <w:rPr>
          <w:rFonts w:hint="eastAsia"/>
        </w:rPr>
        <w:t>北看守所106年3月入所人數162人，其中有74人禁見，當月</w:t>
      </w:r>
      <w:proofErr w:type="gramStart"/>
      <w:r w:rsidR="002D34D7" w:rsidRPr="00494BFE">
        <w:rPr>
          <w:rFonts w:hint="eastAsia"/>
        </w:rPr>
        <w:t>禁</w:t>
      </w:r>
      <w:r w:rsidR="002D34D7" w:rsidRPr="00494BFE">
        <w:rPr>
          <w:rFonts w:hint="eastAsia"/>
        </w:rPr>
        <w:lastRenderedPageBreak/>
        <w:t>見逾6</w:t>
      </w:r>
      <w:r w:rsidR="00965E7E" w:rsidRPr="00494BFE">
        <w:rPr>
          <w:rFonts w:hint="eastAsia"/>
        </w:rPr>
        <w:t>個</w:t>
      </w:r>
      <w:r w:rsidR="002D34D7" w:rsidRPr="00494BFE">
        <w:rPr>
          <w:rFonts w:hint="eastAsia"/>
        </w:rPr>
        <w:t>月</w:t>
      </w:r>
      <w:proofErr w:type="gramEnd"/>
      <w:r w:rsidR="002D34D7" w:rsidRPr="00494BFE">
        <w:rPr>
          <w:rFonts w:hint="eastAsia"/>
        </w:rPr>
        <w:t>之被告計99人；桃園看守所106年3月入所90人，其中47人禁見，當月</w:t>
      </w:r>
      <w:proofErr w:type="gramStart"/>
      <w:r w:rsidR="002D34D7" w:rsidRPr="00494BFE">
        <w:rPr>
          <w:rFonts w:hint="eastAsia"/>
        </w:rPr>
        <w:t>禁見逾6</w:t>
      </w:r>
      <w:r w:rsidR="00965E7E" w:rsidRPr="00494BFE">
        <w:rPr>
          <w:rFonts w:hint="eastAsia"/>
        </w:rPr>
        <w:t>個</w:t>
      </w:r>
      <w:r w:rsidR="002D34D7" w:rsidRPr="00494BFE">
        <w:rPr>
          <w:rFonts w:hint="eastAsia"/>
        </w:rPr>
        <w:t>月</w:t>
      </w:r>
      <w:proofErr w:type="gramEnd"/>
      <w:r w:rsidR="002D34D7" w:rsidRPr="00494BFE">
        <w:rPr>
          <w:rFonts w:hint="eastAsia"/>
        </w:rPr>
        <w:t>之被告計47人；</w:t>
      </w:r>
      <w:proofErr w:type="gramStart"/>
      <w:r w:rsidR="00D11C56">
        <w:rPr>
          <w:rFonts w:hint="eastAsia"/>
        </w:rPr>
        <w:t>臺</w:t>
      </w:r>
      <w:proofErr w:type="gramEnd"/>
      <w:r w:rsidR="0037119C" w:rsidRPr="00494BFE">
        <w:rPr>
          <w:rFonts w:hint="eastAsia"/>
        </w:rPr>
        <w:t>中看守所106年3月入所188人，其中125人禁見，</w:t>
      </w:r>
      <w:proofErr w:type="gramStart"/>
      <w:r w:rsidR="0037119C" w:rsidRPr="00494BFE">
        <w:rPr>
          <w:rFonts w:hint="eastAsia"/>
        </w:rPr>
        <w:t>禁見逾6</w:t>
      </w:r>
      <w:r w:rsidR="00965E7E" w:rsidRPr="00494BFE">
        <w:rPr>
          <w:rFonts w:hint="eastAsia"/>
        </w:rPr>
        <w:t>個</w:t>
      </w:r>
      <w:r w:rsidR="0037119C" w:rsidRPr="00494BFE">
        <w:rPr>
          <w:rFonts w:hint="eastAsia"/>
        </w:rPr>
        <w:t>月</w:t>
      </w:r>
      <w:proofErr w:type="gramEnd"/>
      <w:r w:rsidR="0037119C" w:rsidRPr="00494BFE">
        <w:rPr>
          <w:rFonts w:hint="eastAsia"/>
        </w:rPr>
        <w:t>之被告計107人；</w:t>
      </w:r>
      <w:r w:rsidR="002D34D7" w:rsidRPr="00494BFE">
        <w:rPr>
          <w:rFonts w:hint="eastAsia"/>
        </w:rPr>
        <w:t>宜蘭看守所105年7月入所被告40人，其中28人禁見，當月</w:t>
      </w:r>
      <w:proofErr w:type="gramStart"/>
      <w:r w:rsidR="002D34D7" w:rsidRPr="00494BFE">
        <w:rPr>
          <w:rFonts w:hint="eastAsia"/>
        </w:rPr>
        <w:t>禁見逾6</w:t>
      </w:r>
      <w:r w:rsidR="00965E7E" w:rsidRPr="00494BFE">
        <w:rPr>
          <w:rFonts w:hint="eastAsia"/>
        </w:rPr>
        <w:t>個</w:t>
      </w:r>
      <w:r w:rsidR="002D34D7" w:rsidRPr="00494BFE">
        <w:rPr>
          <w:rFonts w:hint="eastAsia"/>
        </w:rPr>
        <w:t>月</w:t>
      </w:r>
      <w:proofErr w:type="gramEnd"/>
      <w:r w:rsidR="002D34D7" w:rsidRPr="00494BFE">
        <w:rPr>
          <w:rFonts w:hint="eastAsia"/>
        </w:rPr>
        <w:t>之被告計20人；基隆看守所10</w:t>
      </w:r>
      <w:r w:rsidR="0037119C" w:rsidRPr="00494BFE">
        <w:rPr>
          <w:rFonts w:hint="eastAsia"/>
        </w:rPr>
        <w:t>5</w:t>
      </w:r>
      <w:r w:rsidR="002D34D7" w:rsidRPr="00494BFE">
        <w:rPr>
          <w:rFonts w:hint="eastAsia"/>
        </w:rPr>
        <w:t>年</w:t>
      </w:r>
      <w:r w:rsidR="0037119C" w:rsidRPr="00494BFE">
        <w:rPr>
          <w:rFonts w:hint="eastAsia"/>
        </w:rPr>
        <w:t>6</w:t>
      </w:r>
      <w:r w:rsidR="002D34D7" w:rsidRPr="00494BFE">
        <w:rPr>
          <w:rFonts w:hint="eastAsia"/>
        </w:rPr>
        <w:t>月入所被告</w:t>
      </w:r>
      <w:r w:rsidR="0037119C" w:rsidRPr="00494BFE">
        <w:rPr>
          <w:rFonts w:hint="eastAsia"/>
        </w:rPr>
        <w:t>27</w:t>
      </w:r>
      <w:r w:rsidR="002D34D7" w:rsidRPr="00494BFE">
        <w:rPr>
          <w:rFonts w:hint="eastAsia"/>
        </w:rPr>
        <w:t>人，其中1</w:t>
      </w:r>
      <w:r w:rsidR="0037119C" w:rsidRPr="00494BFE">
        <w:rPr>
          <w:rFonts w:hint="eastAsia"/>
        </w:rPr>
        <w:t>9</w:t>
      </w:r>
      <w:r w:rsidR="002D34D7" w:rsidRPr="00494BFE">
        <w:rPr>
          <w:rFonts w:hint="eastAsia"/>
        </w:rPr>
        <w:t>人禁見，</w:t>
      </w:r>
      <w:r w:rsidR="00814D82" w:rsidRPr="00494BFE">
        <w:rPr>
          <w:rFonts w:hint="eastAsia"/>
        </w:rPr>
        <w:t>當月</w:t>
      </w:r>
      <w:proofErr w:type="gramStart"/>
      <w:r w:rsidR="002D34D7" w:rsidRPr="00494BFE">
        <w:rPr>
          <w:rFonts w:hint="eastAsia"/>
        </w:rPr>
        <w:t>禁見逾6</w:t>
      </w:r>
      <w:r w:rsidR="00965E7E" w:rsidRPr="00494BFE">
        <w:rPr>
          <w:rFonts w:hint="eastAsia"/>
        </w:rPr>
        <w:t>個</w:t>
      </w:r>
      <w:r w:rsidR="002D34D7" w:rsidRPr="00494BFE">
        <w:rPr>
          <w:rFonts w:hint="eastAsia"/>
        </w:rPr>
        <w:t>月</w:t>
      </w:r>
      <w:proofErr w:type="gramEnd"/>
      <w:r w:rsidR="002D34D7" w:rsidRPr="00494BFE">
        <w:rPr>
          <w:rFonts w:hint="eastAsia"/>
        </w:rPr>
        <w:t>之被告計1</w:t>
      </w:r>
      <w:r w:rsidR="0037119C" w:rsidRPr="00494BFE">
        <w:rPr>
          <w:rFonts w:hint="eastAsia"/>
        </w:rPr>
        <w:t>2</w:t>
      </w:r>
      <w:r w:rsidR="002D34D7" w:rsidRPr="00494BFE">
        <w:rPr>
          <w:rFonts w:hint="eastAsia"/>
        </w:rPr>
        <w:t>人，其他各看守所</w:t>
      </w:r>
      <w:r w:rsidR="00814D82" w:rsidRPr="00494BFE">
        <w:rPr>
          <w:rFonts w:hint="eastAsia"/>
        </w:rPr>
        <w:t>禁見被告之</w:t>
      </w:r>
      <w:r w:rsidR="002D34D7" w:rsidRPr="00494BFE">
        <w:rPr>
          <w:rFonts w:hint="eastAsia"/>
        </w:rPr>
        <w:t>比率</w:t>
      </w:r>
      <w:r w:rsidR="00814D82" w:rsidRPr="00494BFE">
        <w:rPr>
          <w:rFonts w:hint="eastAsia"/>
        </w:rPr>
        <w:t>雖</w:t>
      </w:r>
      <w:r w:rsidR="002D34D7" w:rsidRPr="00494BFE">
        <w:rPr>
          <w:rFonts w:hint="eastAsia"/>
        </w:rPr>
        <w:t>較低，但長期羈押禁見者仍不在少數。</w:t>
      </w:r>
    </w:p>
    <w:p w:rsidR="002D34D7" w:rsidRPr="00494BFE" w:rsidRDefault="002D34D7" w:rsidP="002D34D7">
      <w:pPr>
        <w:pStyle w:val="4"/>
        <w:ind w:left="1700" w:hanging="680"/>
      </w:pPr>
      <w:r w:rsidRPr="00494BFE">
        <w:rPr>
          <w:rFonts w:hint="eastAsia"/>
        </w:rPr>
        <w:t>實務上各看守所執行時</w:t>
      </w:r>
      <w:r w:rsidR="00EA565A" w:rsidRPr="00494BFE">
        <w:rPr>
          <w:rFonts w:hAnsi="標楷體" w:hint="eastAsia"/>
        </w:rPr>
        <w:t>，基於齊</w:t>
      </w:r>
      <w:proofErr w:type="gramStart"/>
      <w:r w:rsidR="00EA565A" w:rsidRPr="00494BFE">
        <w:rPr>
          <w:rFonts w:hAnsi="標楷體" w:hint="eastAsia"/>
        </w:rPr>
        <w:t>一</w:t>
      </w:r>
      <w:proofErr w:type="gramEnd"/>
      <w:r w:rsidR="00EA565A" w:rsidRPr="00494BFE">
        <w:rPr>
          <w:rFonts w:hAnsi="標楷體" w:hint="eastAsia"/>
        </w:rPr>
        <w:t>化管理之理由</w:t>
      </w:r>
      <w:r w:rsidRPr="00494BFE">
        <w:rPr>
          <w:rFonts w:hint="eastAsia"/>
        </w:rPr>
        <w:t>，對於同案或案件有相關聯之禁見被告，係分別配住於</w:t>
      </w:r>
      <w:proofErr w:type="gramStart"/>
      <w:r w:rsidRPr="00494BFE">
        <w:rPr>
          <w:rFonts w:hint="eastAsia"/>
        </w:rPr>
        <w:t>不同舍</w:t>
      </w:r>
      <w:proofErr w:type="gramEnd"/>
      <w:r w:rsidRPr="00494BFE">
        <w:rPr>
          <w:rFonts w:hint="eastAsia"/>
        </w:rPr>
        <w:t>房，原則上約2至</w:t>
      </w:r>
      <w:r w:rsidR="00472797" w:rsidRPr="00494BFE">
        <w:rPr>
          <w:rFonts w:hint="eastAsia"/>
        </w:rPr>
        <w:t>6</w:t>
      </w:r>
      <w:r w:rsidRPr="00494BFE">
        <w:rPr>
          <w:rFonts w:hint="eastAsia"/>
        </w:rPr>
        <w:t>人關押於面積約1.6坪至</w:t>
      </w:r>
      <w:r w:rsidR="000B7C8F" w:rsidRPr="00494BFE">
        <w:rPr>
          <w:rFonts w:hint="eastAsia"/>
        </w:rPr>
        <w:t>3</w:t>
      </w:r>
      <w:r w:rsidRPr="00494BFE">
        <w:rPr>
          <w:rFonts w:hint="eastAsia"/>
        </w:rPr>
        <w:t>坪之</w:t>
      </w:r>
      <w:proofErr w:type="gramStart"/>
      <w:r w:rsidRPr="00494BFE">
        <w:rPr>
          <w:rFonts w:hint="eastAsia"/>
        </w:rPr>
        <w:t>同一囚</w:t>
      </w:r>
      <w:proofErr w:type="gramEnd"/>
      <w:r w:rsidRPr="00494BFE">
        <w:rPr>
          <w:rFonts w:hint="eastAsia"/>
        </w:rPr>
        <w:t>室，亦即以小群體群居為主。</w:t>
      </w:r>
      <w:proofErr w:type="gramStart"/>
      <w:r w:rsidRPr="00494BFE">
        <w:rPr>
          <w:rFonts w:hint="eastAsia"/>
        </w:rPr>
        <w:t>詢</w:t>
      </w:r>
      <w:proofErr w:type="gramEnd"/>
      <w:r w:rsidRPr="00494BFE">
        <w:rPr>
          <w:rFonts w:hint="eastAsia"/>
        </w:rPr>
        <w:t>據各看守所表示，被告獨居之原因大致可分為</w:t>
      </w:r>
      <w:r w:rsidR="00AE63BD">
        <w:rPr>
          <w:rFonts w:hint="eastAsia"/>
        </w:rPr>
        <w:t>4</w:t>
      </w:r>
      <w:r w:rsidRPr="00494BFE">
        <w:rPr>
          <w:rFonts w:hint="eastAsia"/>
        </w:rPr>
        <w:t>類：即(1)</w:t>
      </w:r>
      <w:proofErr w:type="gramStart"/>
      <w:r w:rsidRPr="00494BFE">
        <w:rPr>
          <w:rFonts w:hAnsi="標楷體" w:hint="eastAsia"/>
        </w:rPr>
        <w:t>罹</w:t>
      </w:r>
      <w:proofErr w:type="gramEnd"/>
      <w:r w:rsidRPr="00494BFE">
        <w:rPr>
          <w:rFonts w:hAnsi="標楷體" w:hint="eastAsia"/>
        </w:rPr>
        <w:t>患傳染性疾病需隔離醫治者；(2)</w:t>
      </w:r>
      <w:r w:rsidRPr="00494BFE">
        <w:rPr>
          <w:rFonts w:hint="eastAsia"/>
        </w:rPr>
        <w:t>因暴行或其他擾亂秩序行為需隔離保護；(3)</w:t>
      </w:r>
      <w:r w:rsidRPr="00494BFE">
        <w:rPr>
          <w:rFonts w:hAnsi="標楷體" w:hint="eastAsia"/>
        </w:rPr>
        <w:t xml:space="preserve"> 精神疾病，無法與其他收容人相處或有攻擊傾向者；(4)無其他羈押禁見被告可調整同房者。本院</w:t>
      </w:r>
      <w:r w:rsidRPr="00494BFE">
        <w:rPr>
          <w:rFonts w:hint="eastAsia"/>
        </w:rPr>
        <w:t>實地履</w:t>
      </w:r>
      <w:proofErr w:type="gramStart"/>
      <w:r w:rsidRPr="00494BFE">
        <w:rPr>
          <w:rFonts w:hint="eastAsia"/>
        </w:rPr>
        <w:t>勘</w:t>
      </w:r>
      <w:proofErr w:type="gramEnd"/>
      <w:r w:rsidRPr="00494BFE">
        <w:rPr>
          <w:rFonts w:hint="eastAsia"/>
        </w:rPr>
        <w:t>各看守所獨居房，統計各所自106年1月1日至履</w:t>
      </w:r>
      <w:proofErr w:type="gramStart"/>
      <w:r w:rsidRPr="00494BFE">
        <w:rPr>
          <w:rFonts w:hint="eastAsia"/>
        </w:rPr>
        <w:t>勘</w:t>
      </w:r>
      <w:proofErr w:type="gramEnd"/>
      <w:r w:rsidRPr="00494BFE">
        <w:rPr>
          <w:rFonts w:hint="eastAsia"/>
        </w:rPr>
        <w:t>該看守所之日止，除被告因</w:t>
      </w:r>
      <w:proofErr w:type="gramStart"/>
      <w:r w:rsidRPr="00494BFE">
        <w:rPr>
          <w:rFonts w:hint="eastAsia"/>
        </w:rPr>
        <w:t>罹</w:t>
      </w:r>
      <w:proofErr w:type="gramEnd"/>
      <w:r w:rsidRPr="00494BFE">
        <w:rPr>
          <w:rFonts w:hint="eastAsia"/>
        </w:rPr>
        <w:t>患傳染性疾病（HIV、肺結核、水痘、疥瘡）及精神異常、情緒不穩、暴行等擾亂秩序行為，基於獄政管理必要而予獨居者外，因禁見而獨居之案例如</w:t>
      </w:r>
      <w:r w:rsidR="00CE142C" w:rsidRPr="00494BFE">
        <w:rPr>
          <w:rFonts w:hint="eastAsia"/>
        </w:rPr>
        <w:t>下表</w:t>
      </w:r>
      <w:r w:rsidRPr="00494BFE">
        <w:rPr>
          <w:rFonts w:hint="eastAsia"/>
        </w:rPr>
        <w:t>：</w:t>
      </w:r>
    </w:p>
    <w:p w:rsidR="00CE142C" w:rsidRPr="00494BFE" w:rsidRDefault="00CE142C" w:rsidP="00CE142C">
      <w:pPr>
        <w:keepNext/>
        <w:numPr>
          <w:ilvl w:val="0"/>
          <w:numId w:val="4"/>
        </w:numPr>
        <w:kinsoku w:val="0"/>
        <w:overflowPunct w:val="0"/>
        <w:autoSpaceDE w:val="0"/>
        <w:autoSpaceDN w:val="0"/>
        <w:adjustRightInd w:val="0"/>
        <w:snapToGrid w:val="0"/>
        <w:spacing w:before="240" w:after="40" w:line="360" w:lineRule="exact"/>
        <w:jc w:val="center"/>
        <w:textAlignment w:val="baseline"/>
        <w:rPr>
          <w:rFonts w:ascii="標楷體" w:hAnsi="Arial"/>
          <w:szCs w:val="36"/>
        </w:rPr>
      </w:pPr>
      <w:r w:rsidRPr="00494BFE">
        <w:rPr>
          <w:rFonts w:ascii="標楷體" w:hAnsi="Arial" w:hint="eastAsia"/>
          <w:szCs w:val="36"/>
        </w:rPr>
        <w:t>106年1月1日至本院履</w:t>
      </w:r>
      <w:proofErr w:type="gramStart"/>
      <w:r w:rsidRPr="00494BFE">
        <w:rPr>
          <w:rFonts w:ascii="標楷體" w:hAnsi="Arial" w:hint="eastAsia"/>
          <w:szCs w:val="36"/>
        </w:rPr>
        <w:t>勘日禁</w:t>
      </w:r>
      <w:proofErr w:type="gramEnd"/>
      <w:r w:rsidRPr="00494BFE">
        <w:rPr>
          <w:rFonts w:ascii="標楷體" w:hAnsi="Arial" w:hint="eastAsia"/>
          <w:szCs w:val="36"/>
        </w:rPr>
        <w:t>見被告獨居之案例</w:t>
      </w:r>
    </w:p>
    <w:tbl>
      <w:tblPr>
        <w:tblW w:w="477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20" w:firstRow="1" w:lastRow="0" w:firstColumn="0" w:lastColumn="0" w:noHBand="0" w:noVBand="1"/>
      </w:tblPr>
      <w:tblGrid>
        <w:gridCol w:w="505"/>
        <w:gridCol w:w="875"/>
        <w:gridCol w:w="1106"/>
        <w:gridCol w:w="2910"/>
        <w:gridCol w:w="3035"/>
      </w:tblGrid>
      <w:tr w:rsidR="002D34D7" w:rsidRPr="00494BFE" w:rsidTr="0058588D">
        <w:trPr>
          <w:trHeight w:val="20"/>
        </w:trPr>
        <w:tc>
          <w:tcPr>
            <w:tcW w:w="299" w:type="pct"/>
            <w:vAlign w:val="center"/>
          </w:tcPr>
          <w:p w:rsidR="002D34D7" w:rsidRPr="00494BFE" w:rsidRDefault="002D34D7" w:rsidP="002D34D7">
            <w:pPr>
              <w:jc w:val="both"/>
              <w:rPr>
                <w:rFonts w:ascii="標楷體" w:hAnsi="標楷體"/>
                <w:sz w:val="28"/>
                <w:szCs w:val="28"/>
              </w:rPr>
            </w:pPr>
            <w:r w:rsidRPr="00494BFE">
              <w:rPr>
                <w:rFonts w:ascii="標楷體" w:hAnsi="標楷體" w:hint="eastAsia"/>
                <w:sz w:val="28"/>
                <w:szCs w:val="28"/>
              </w:rPr>
              <w:t>序號</w:t>
            </w:r>
          </w:p>
        </w:tc>
        <w:tc>
          <w:tcPr>
            <w:tcW w:w="519" w:type="pct"/>
            <w:shd w:val="clear" w:color="auto" w:fill="auto"/>
            <w:vAlign w:val="center"/>
          </w:tcPr>
          <w:p w:rsidR="002D34D7" w:rsidRPr="00494BFE" w:rsidRDefault="002D34D7" w:rsidP="002D34D7">
            <w:pPr>
              <w:jc w:val="both"/>
              <w:rPr>
                <w:rFonts w:ascii="標楷體" w:hAnsi="標楷體"/>
                <w:sz w:val="28"/>
                <w:szCs w:val="28"/>
              </w:rPr>
            </w:pPr>
            <w:r w:rsidRPr="00494BFE">
              <w:rPr>
                <w:rFonts w:ascii="標楷體" w:hAnsi="標楷體" w:hint="eastAsia"/>
                <w:sz w:val="28"/>
                <w:szCs w:val="28"/>
              </w:rPr>
              <w:t>看守所名稱</w:t>
            </w:r>
          </w:p>
        </w:tc>
        <w:tc>
          <w:tcPr>
            <w:tcW w:w="656" w:type="pct"/>
            <w:shd w:val="clear" w:color="auto" w:fill="auto"/>
            <w:vAlign w:val="center"/>
          </w:tcPr>
          <w:p w:rsidR="002D34D7" w:rsidRPr="00494BFE" w:rsidRDefault="002D34D7" w:rsidP="002D34D7">
            <w:pPr>
              <w:jc w:val="both"/>
              <w:rPr>
                <w:rFonts w:ascii="標楷體" w:hAnsi="標楷體"/>
                <w:sz w:val="28"/>
                <w:szCs w:val="28"/>
              </w:rPr>
            </w:pPr>
            <w:r w:rsidRPr="00494BFE">
              <w:rPr>
                <w:rFonts w:ascii="標楷體" w:hAnsi="標楷體" w:hint="eastAsia"/>
                <w:sz w:val="28"/>
                <w:szCs w:val="28"/>
              </w:rPr>
              <w:t>姓名</w:t>
            </w:r>
          </w:p>
        </w:tc>
        <w:tc>
          <w:tcPr>
            <w:tcW w:w="1726" w:type="pct"/>
            <w:shd w:val="clear" w:color="auto" w:fill="auto"/>
            <w:vAlign w:val="center"/>
          </w:tcPr>
          <w:p w:rsidR="002D34D7" w:rsidRPr="00494BFE" w:rsidRDefault="002D34D7" w:rsidP="002D34D7">
            <w:pPr>
              <w:jc w:val="both"/>
              <w:rPr>
                <w:rFonts w:ascii="標楷體" w:hAnsi="標楷體"/>
                <w:sz w:val="28"/>
                <w:szCs w:val="28"/>
              </w:rPr>
            </w:pPr>
            <w:r w:rsidRPr="00494BFE">
              <w:rPr>
                <w:rFonts w:ascii="標楷體" w:hAnsi="標楷體" w:hint="eastAsia"/>
                <w:sz w:val="28"/>
                <w:szCs w:val="28"/>
              </w:rPr>
              <w:t>期間</w:t>
            </w:r>
          </w:p>
        </w:tc>
        <w:tc>
          <w:tcPr>
            <w:tcW w:w="1801" w:type="pct"/>
            <w:shd w:val="clear" w:color="auto" w:fill="auto"/>
            <w:vAlign w:val="center"/>
          </w:tcPr>
          <w:p w:rsidR="002D34D7" w:rsidRPr="00494BFE" w:rsidRDefault="002D34D7" w:rsidP="002D34D7">
            <w:pPr>
              <w:jc w:val="both"/>
              <w:rPr>
                <w:rFonts w:ascii="標楷體" w:hAnsi="標楷體"/>
                <w:sz w:val="28"/>
                <w:szCs w:val="28"/>
              </w:rPr>
            </w:pPr>
            <w:r w:rsidRPr="00494BFE">
              <w:rPr>
                <w:rFonts w:ascii="標楷體" w:hAnsi="標楷體" w:hint="eastAsia"/>
                <w:sz w:val="28"/>
                <w:szCs w:val="28"/>
              </w:rPr>
              <w:t>事由</w:t>
            </w:r>
          </w:p>
        </w:tc>
      </w:tr>
      <w:tr w:rsidR="002D34D7" w:rsidRPr="00494BFE" w:rsidTr="0058588D">
        <w:trPr>
          <w:trHeight w:val="20"/>
        </w:trPr>
        <w:tc>
          <w:tcPr>
            <w:tcW w:w="299" w:type="pct"/>
            <w:vAlign w:val="center"/>
          </w:tcPr>
          <w:p w:rsidR="002D34D7" w:rsidRPr="00494BFE" w:rsidRDefault="002D34D7" w:rsidP="002D34D7">
            <w:pPr>
              <w:numPr>
                <w:ilvl w:val="0"/>
                <w:numId w:val="33"/>
              </w:numPr>
              <w:kinsoku w:val="0"/>
              <w:jc w:val="both"/>
              <w:outlineLvl w:val="0"/>
              <w:rPr>
                <w:rFonts w:ascii="標楷體" w:hAnsi="Arial"/>
                <w:bCs/>
                <w:kern w:val="0"/>
                <w:szCs w:val="52"/>
              </w:rPr>
            </w:pPr>
            <w:bookmarkStart w:id="34" w:name="_Toc515288464"/>
            <w:bookmarkStart w:id="35" w:name="_Toc515288725"/>
            <w:bookmarkStart w:id="36" w:name="_Toc515289459"/>
            <w:bookmarkStart w:id="37" w:name="_Toc515369343"/>
            <w:bookmarkEnd w:id="34"/>
            <w:bookmarkEnd w:id="35"/>
            <w:bookmarkEnd w:id="36"/>
            <w:bookmarkEnd w:id="37"/>
          </w:p>
        </w:tc>
        <w:tc>
          <w:tcPr>
            <w:tcW w:w="519" w:type="pct"/>
            <w:tcBorders>
              <w:bottom w:val="single" w:sz="4" w:space="0" w:color="auto"/>
            </w:tcBorders>
            <w:shd w:val="clear" w:color="auto" w:fill="auto"/>
            <w:vAlign w:val="center"/>
          </w:tcPr>
          <w:p w:rsidR="002D34D7" w:rsidRPr="00494BFE" w:rsidRDefault="002D34D7" w:rsidP="002D34D7">
            <w:pPr>
              <w:jc w:val="both"/>
              <w:rPr>
                <w:rFonts w:ascii="標楷體" w:hAnsi="標楷體"/>
                <w:sz w:val="28"/>
                <w:szCs w:val="28"/>
              </w:rPr>
            </w:pPr>
            <w:r w:rsidRPr="00494BFE">
              <w:rPr>
                <w:rFonts w:ascii="標楷體" w:hAnsi="標楷體" w:hint="eastAsia"/>
                <w:sz w:val="28"/>
                <w:szCs w:val="28"/>
              </w:rPr>
              <w:t>基隆</w:t>
            </w:r>
            <w:r w:rsidR="00F66F47" w:rsidRPr="00494BFE">
              <w:rPr>
                <w:rFonts w:ascii="標楷體" w:hAnsi="標楷體" w:hint="eastAsia"/>
                <w:sz w:val="28"/>
                <w:szCs w:val="28"/>
              </w:rPr>
              <w:lastRenderedPageBreak/>
              <w:t>看守所</w:t>
            </w:r>
          </w:p>
        </w:tc>
        <w:tc>
          <w:tcPr>
            <w:tcW w:w="656" w:type="pct"/>
            <w:shd w:val="clear" w:color="auto" w:fill="auto"/>
            <w:vAlign w:val="center"/>
          </w:tcPr>
          <w:p w:rsidR="002D34D7" w:rsidRPr="00494BFE" w:rsidRDefault="002D34D7" w:rsidP="00E014D6">
            <w:pPr>
              <w:jc w:val="both"/>
              <w:rPr>
                <w:rFonts w:ascii="標楷體" w:hAnsi="標楷體"/>
                <w:sz w:val="28"/>
                <w:szCs w:val="28"/>
              </w:rPr>
            </w:pPr>
            <w:r w:rsidRPr="00494BFE">
              <w:rPr>
                <w:rFonts w:ascii="標楷體" w:hAnsi="標楷體" w:hint="eastAsia"/>
                <w:sz w:val="28"/>
                <w:szCs w:val="28"/>
              </w:rPr>
              <w:lastRenderedPageBreak/>
              <w:t>鄭</w:t>
            </w:r>
            <w:r w:rsidR="00E014D6" w:rsidRPr="00494BFE">
              <w:rPr>
                <w:rFonts w:ascii="標楷體" w:hAnsi="標楷體" w:hint="eastAsia"/>
                <w:sz w:val="28"/>
                <w:szCs w:val="28"/>
              </w:rPr>
              <w:t>○○</w:t>
            </w:r>
          </w:p>
        </w:tc>
        <w:tc>
          <w:tcPr>
            <w:tcW w:w="1726" w:type="pct"/>
            <w:shd w:val="clear" w:color="auto" w:fill="auto"/>
            <w:vAlign w:val="center"/>
          </w:tcPr>
          <w:p w:rsidR="002D34D7" w:rsidRPr="00494BFE" w:rsidRDefault="002D34D7" w:rsidP="00DE6B5E">
            <w:pPr>
              <w:rPr>
                <w:rFonts w:ascii="標楷體" w:hAnsi="標楷體"/>
                <w:sz w:val="28"/>
                <w:szCs w:val="28"/>
              </w:rPr>
            </w:pPr>
            <w:r w:rsidRPr="00494BFE">
              <w:rPr>
                <w:rFonts w:ascii="標楷體" w:hAnsi="標楷體" w:hint="eastAsia"/>
                <w:sz w:val="28"/>
                <w:szCs w:val="28"/>
              </w:rPr>
              <w:t>106.6.12、106.7.5-</w:t>
            </w:r>
            <w:r w:rsidRPr="00494BFE">
              <w:rPr>
                <w:rFonts w:ascii="標楷體" w:hAnsi="標楷體" w:hint="eastAsia"/>
                <w:sz w:val="28"/>
                <w:szCs w:val="28"/>
              </w:rPr>
              <w:lastRenderedPageBreak/>
              <w:t>7.20</w:t>
            </w:r>
          </w:p>
        </w:tc>
        <w:tc>
          <w:tcPr>
            <w:tcW w:w="1801" w:type="pct"/>
            <w:shd w:val="clear" w:color="auto" w:fill="auto"/>
            <w:vAlign w:val="center"/>
          </w:tcPr>
          <w:p w:rsidR="002D34D7" w:rsidRPr="00494BFE" w:rsidRDefault="002D34D7" w:rsidP="002D34D7">
            <w:pPr>
              <w:jc w:val="both"/>
              <w:rPr>
                <w:rFonts w:ascii="標楷體" w:hAnsi="標楷體"/>
                <w:sz w:val="28"/>
                <w:szCs w:val="28"/>
              </w:rPr>
            </w:pPr>
            <w:r w:rsidRPr="00494BFE">
              <w:rPr>
                <w:rFonts w:ascii="標楷體" w:hAnsi="標楷體" w:hint="eastAsia"/>
                <w:sz w:val="28"/>
                <w:szCs w:val="28"/>
              </w:rPr>
              <w:lastRenderedPageBreak/>
              <w:t>檢察官指示先予獨居</w:t>
            </w:r>
            <w:r w:rsidRPr="00494BFE">
              <w:rPr>
                <w:rFonts w:ascii="標楷體" w:hAnsi="標楷體" w:hint="eastAsia"/>
                <w:sz w:val="28"/>
                <w:szCs w:val="28"/>
              </w:rPr>
              <w:lastRenderedPageBreak/>
              <w:t>監禁。</w:t>
            </w:r>
          </w:p>
        </w:tc>
      </w:tr>
      <w:tr w:rsidR="00F66F47" w:rsidRPr="00494BFE" w:rsidTr="0058588D">
        <w:trPr>
          <w:trHeight w:val="20"/>
        </w:trPr>
        <w:tc>
          <w:tcPr>
            <w:tcW w:w="299" w:type="pct"/>
            <w:vAlign w:val="center"/>
          </w:tcPr>
          <w:p w:rsidR="00F66F47" w:rsidRPr="00494BFE" w:rsidRDefault="00F66F47" w:rsidP="002D34D7">
            <w:pPr>
              <w:numPr>
                <w:ilvl w:val="0"/>
                <w:numId w:val="33"/>
              </w:numPr>
              <w:kinsoku w:val="0"/>
              <w:jc w:val="both"/>
              <w:outlineLvl w:val="0"/>
              <w:rPr>
                <w:rFonts w:ascii="標楷體" w:hAnsi="Arial"/>
                <w:bCs/>
                <w:kern w:val="0"/>
                <w:szCs w:val="52"/>
              </w:rPr>
            </w:pPr>
            <w:bookmarkStart w:id="38" w:name="_Toc515288465"/>
            <w:bookmarkStart w:id="39" w:name="_Toc515288726"/>
            <w:bookmarkStart w:id="40" w:name="_Toc515289460"/>
            <w:bookmarkStart w:id="41" w:name="_Toc515369344"/>
            <w:bookmarkEnd w:id="38"/>
            <w:bookmarkEnd w:id="39"/>
            <w:bookmarkEnd w:id="40"/>
            <w:bookmarkEnd w:id="41"/>
          </w:p>
        </w:tc>
        <w:tc>
          <w:tcPr>
            <w:tcW w:w="519" w:type="pct"/>
            <w:vMerge w:val="restart"/>
            <w:shd w:val="clear" w:color="auto" w:fill="auto"/>
            <w:vAlign w:val="center"/>
          </w:tcPr>
          <w:p w:rsidR="00F66F47" w:rsidRPr="00494BFE" w:rsidRDefault="00F66F47" w:rsidP="002D34D7">
            <w:pPr>
              <w:jc w:val="both"/>
              <w:rPr>
                <w:rFonts w:ascii="標楷體" w:hAnsi="標楷體"/>
                <w:sz w:val="28"/>
                <w:szCs w:val="28"/>
              </w:rPr>
            </w:pPr>
            <w:r w:rsidRPr="00494BFE">
              <w:rPr>
                <w:rFonts w:ascii="標楷體" w:hAnsi="標楷體" w:hint="eastAsia"/>
                <w:sz w:val="28"/>
                <w:szCs w:val="28"/>
              </w:rPr>
              <w:t>苗栗看守所</w:t>
            </w:r>
          </w:p>
        </w:tc>
        <w:tc>
          <w:tcPr>
            <w:tcW w:w="656" w:type="pct"/>
            <w:shd w:val="clear" w:color="auto" w:fill="auto"/>
            <w:vAlign w:val="center"/>
          </w:tcPr>
          <w:p w:rsidR="00F66F47" w:rsidRPr="00494BFE" w:rsidRDefault="00F66F47" w:rsidP="002D34D7">
            <w:pPr>
              <w:overflowPunct w:val="0"/>
              <w:autoSpaceDE w:val="0"/>
              <w:autoSpaceDN w:val="0"/>
              <w:jc w:val="both"/>
              <w:rPr>
                <w:rFonts w:ascii="標楷體"/>
                <w:sz w:val="28"/>
                <w:szCs w:val="28"/>
              </w:rPr>
            </w:pPr>
            <w:r w:rsidRPr="00494BFE">
              <w:rPr>
                <w:rFonts w:ascii="標楷體" w:hint="eastAsia"/>
                <w:sz w:val="28"/>
                <w:szCs w:val="28"/>
              </w:rPr>
              <w:t>李○</w:t>
            </w:r>
            <w:r w:rsidR="00E014D6" w:rsidRPr="00494BFE">
              <w:rPr>
                <w:rFonts w:ascii="標楷體" w:hAnsi="標楷體" w:hint="eastAsia"/>
                <w:sz w:val="28"/>
                <w:szCs w:val="28"/>
              </w:rPr>
              <w:t>○</w:t>
            </w:r>
          </w:p>
        </w:tc>
        <w:tc>
          <w:tcPr>
            <w:tcW w:w="1726" w:type="pct"/>
            <w:shd w:val="clear" w:color="auto" w:fill="auto"/>
            <w:vAlign w:val="center"/>
          </w:tcPr>
          <w:p w:rsidR="00F66F47" w:rsidRPr="00494BFE" w:rsidRDefault="00F66F47" w:rsidP="002D34D7">
            <w:pPr>
              <w:overflowPunct w:val="0"/>
              <w:autoSpaceDE w:val="0"/>
              <w:autoSpaceDN w:val="0"/>
              <w:jc w:val="both"/>
              <w:rPr>
                <w:rFonts w:ascii="標楷體"/>
                <w:sz w:val="28"/>
                <w:szCs w:val="28"/>
              </w:rPr>
            </w:pPr>
            <w:r w:rsidRPr="00494BFE">
              <w:rPr>
                <w:rFonts w:ascii="標楷體" w:hint="eastAsia"/>
                <w:sz w:val="28"/>
                <w:szCs w:val="28"/>
              </w:rPr>
              <w:t>106.1.1-106.2.14</w:t>
            </w:r>
          </w:p>
        </w:tc>
        <w:tc>
          <w:tcPr>
            <w:tcW w:w="1801" w:type="pct"/>
            <w:shd w:val="clear" w:color="auto" w:fill="auto"/>
            <w:vAlign w:val="center"/>
          </w:tcPr>
          <w:p w:rsidR="00F66F47" w:rsidRPr="00494BFE" w:rsidRDefault="009E59EE" w:rsidP="002D34D7">
            <w:pPr>
              <w:overflowPunct w:val="0"/>
              <w:autoSpaceDE w:val="0"/>
              <w:autoSpaceDN w:val="0"/>
              <w:jc w:val="both"/>
              <w:rPr>
                <w:rFonts w:ascii="標楷體"/>
                <w:sz w:val="28"/>
                <w:szCs w:val="28"/>
              </w:rPr>
            </w:pPr>
            <w:r w:rsidRPr="00494BFE">
              <w:rPr>
                <w:rFonts w:ascii="標楷體" w:hint="eastAsia"/>
                <w:sz w:val="28"/>
                <w:szCs w:val="28"/>
              </w:rPr>
              <w:t>女所無其他非同案之禁見被告</w:t>
            </w:r>
          </w:p>
        </w:tc>
      </w:tr>
      <w:tr w:rsidR="00F66F47" w:rsidRPr="00494BFE" w:rsidTr="0058588D">
        <w:trPr>
          <w:trHeight w:val="20"/>
        </w:trPr>
        <w:tc>
          <w:tcPr>
            <w:tcW w:w="299" w:type="pct"/>
            <w:vAlign w:val="center"/>
          </w:tcPr>
          <w:p w:rsidR="00F66F47" w:rsidRPr="00494BFE" w:rsidRDefault="00F66F47" w:rsidP="002D34D7">
            <w:pPr>
              <w:numPr>
                <w:ilvl w:val="0"/>
                <w:numId w:val="33"/>
              </w:numPr>
              <w:kinsoku w:val="0"/>
              <w:jc w:val="both"/>
              <w:outlineLvl w:val="0"/>
              <w:rPr>
                <w:rFonts w:ascii="標楷體" w:hAnsi="Arial"/>
                <w:bCs/>
                <w:kern w:val="0"/>
                <w:szCs w:val="52"/>
              </w:rPr>
            </w:pPr>
            <w:bookmarkStart w:id="42" w:name="_Toc515288466"/>
            <w:bookmarkStart w:id="43" w:name="_Toc515288727"/>
            <w:bookmarkStart w:id="44" w:name="_Toc515289461"/>
            <w:bookmarkStart w:id="45" w:name="_Toc515369345"/>
            <w:bookmarkEnd w:id="42"/>
            <w:bookmarkEnd w:id="43"/>
            <w:bookmarkEnd w:id="44"/>
            <w:bookmarkEnd w:id="45"/>
          </w:p>
        </w:tc>
        <w:tc>
          <w:tcPr>
            <w:tcW w:w="519" w:type="pct"/>
            <w:vMerge/>
            <w:shd w:val="clear" w:color="auto" w:fill="auto"/>
            <w:vAlign w:val="center"/>
          </w:tcPr>
          <w:p w:rsidR="00F66F47" w:rsidRPr="00494BFE" w:rsidRDefault="00F66F47" w:rsidP="002D34D7">
            <w:pPr>
              <w:jc w:val="both"/>
              <w:rPr>
                <w:rFonts w:ascii="標楷體" w:hAnsi="標楷體"/>
                <w:sz w:val="28"/>
                <w:szCs w:val="28"/>
              </w:rPr>
            </w:pPr>
          </w:p>
        </w:tc>
        <w:tc>
          <w:tcPr>
            <w:tcW w:w="656" w:type="pct"/>
            <w:shd w:val="clear" w:color="auto" w:fill="auto"/>
            <w:vAlign w:val="center"/>
          </w:tcPr>
          <w:p w:rsidR="00F66F47" w:rsidRPr="00494BFE" w:rsidRDefault="00F66F47" w:rsidP="002D34D7">
            <w:pPr>
              <w:overflowPunct w:val="0"/>
              <w:autoSpaceDE w:val="0"/>
              <w:autoSpaceDN w:val="0"/>
              <w:jc w:val="both"/>
              <w:rPr>
                <w:rFonts w:ascii="標楷體"/>
                <w:sz w:val="28"/>
                <w:szCs w:val="28"/>
              </w:rPr>
            </w:pPr>
            <w:r w:rsidRPr="00494BFE">
              <w:rPr>
                <w:rFonts w:ascii="標楷體" w:hint="eastAsia"/>
                <w:sz w:val="28"/>
                <w:szCs w:val="28"/>
              </w:rPr>
              <w:t>徐○</w:t>
            </w:r>
            <w:r w:rsidR="00E014D6" w:rsidRPr="00494BFE">
              <w:rPr>
                <w:rFonts w:ascii="標楷體" w:hAnsi="標楷體" w:hint="eastAsia"/>
                <w:sz w:val="28"/>
                <w:szCs w:val="28"/>
              </w:rPr>
              <w:t>○</w:t>
            </w:r>
          </w:p>
        </w:tc>
        <w:tc>
          <w:tcPr>
            <w:tcW w:w="1726" w:type="pct"/>
            <w:shd w:val="clear" w:color="auto" w:fill="auto"/>
            <w:vAlign w:val="center"/>
          </w:tcPr>
          <w:p w:rsidR="00F66F47" w:rsidRPr="00494BFE" w:rsidRDefault="00F66F47" w:rsidP="002D34D7">
            <w:pPr>
              <w:overflowPunct w:val="0"/>
              <w:autoSpaceDE w:val="0"/>
              <w:autoSpaceDN w:val="0"/>
              <w:jc w:val="both"/>
              <w:rPr>
                <w:rFonts w:ascii="標楷體"/>
                <w:sz w:val="28"/>
                <w:szCs w:val="28"/>
              </w:rPr>
            </w:pPr>
            <w:r w:rsidRPr="00494BFE">
              <w:rPr>
                <w:rFonts w:ascii="標楷體" w:hint="eastAsia"/>
                <w:sz w:val="28"/>
                <w:szCs w:val="28"/>
              </w:rPr>
              <w:t>106.1.1-106.4.9</w:t>
            </w:r>
          </w:p>
        </w:tc>
        <w:tc>
          <w:tcPr>
            <w:tcW w:w="1801" w:type="pct"/>
            <w:shd w:val="clear" w:color="auto" w:fill="auto"/>
            <w:vAlign w:val="center"/>
          </w:tcPr>
          <w:p w:rsidR="00F66F47" w:rsidRPr="00494BFE" w:rsidRDefault="009E59EE" w:rsidP="002D34D7">
            <w:pPr>
              <w:overflowPunct w:val="0"/>
              <w:autoSpaceDE w:val="0"/>
              <w:autoSpaceDN w:val="0"/>
              <w:jc w:val="both"/>
              <w:rPr>
                <w:rFonts w:ascii="標楷體"/>
                <w:sz w:val="28"/>
                <w:szCs w:val="28"/>
              </w:rPr>
            </w:pPr>
            <w:r w:rsidRPr="00494BFE">
              <w:rPr>
                <w:rFonts w:ascii="標楷體" w:hint="eastAsia"/>
                <w:sz w:val="28"/>
                <w:szCs w:val="28"/>
              </w:rPr>
              <w:t>女所無其他非同案之禁見被告</w:t>
            </w:r>
          </w:p>
        </w:tc>
      </w:tr>
      <w:tr w:rsidR="00F66F47" w:rsidRPr="00494BFE" w:rsidTr="0058588D">
        <w:trPr>
          <w:trHeight w:val="20"/>
        </w:trPr>
        <w:tc>
          <w:tcPr>
            <w:tcW w:w="299" w:type="pct"/>
            <w:vAlign w:val="center"/>
          </w:tcPr>
          <w:p w:rsidR="00F66F47" w:rsidRPr="00494BFE" w:rsidRDefault="00F66F47" w:rsidP="002D34D7">
            <w:pPr>
              <w:numPr>
                <w:ilvl w:val="0"/>
                <w:numId w:val="33"/>
              </w:numPr>
              <w:kinsoku w:val="0"/>
              <w:jc w:val="both"/>
              <w:outlineLvl w:val="0"/>
              <w:rPr>
                <w:rFonts w:ascii="標楷體" w:hAnsi="Arial"/>
                <w:bCs/>
                <w:kern w:val="0"/>
                <w:szCs w:val="52"/>
              </w:rPr>
            </w:pPr>
            <w:bookmarkStart w:id="46" w:name="_Toc515288467"/>
            <w:bookmarkStart w:id="47" w:name="_Toc515288728"/>
            <w:bookmarkStart w:id="48" w:name="_Toc515289462"/>
            <w:bookmarkStart w:id="49" w:name="_Toc515369346"/>
            <w:bookmarkEnd w:id="46"/>
            <w:bookmarkEnd w:id="47"/>
            <w:bookmarkEnd w:id="48"/>
            <w:bookmarkEnd w:id="49"/>
          </w:p>
        </w:tc>
        <w:tc>
          <w:tcPr>
            <w:tcW w:w="519" w:type="pct"/>
            <w:vMerge/>
            <w:tcBorders>
              <w:bottom w:val="single" w:sz="4" w:space="0" w:color="auto"/>
            </w:tcBorders>
            <w:shd w:val="clear" w:color="auto" w:fill="auto"/>
            <w:vAlign w:val="center"/>
          </w:tcPr>
          <w:p w:rsidR="00F66F47" w:rsidRPr="00494BFE" w:rsidRDefault="00F66F47" w:rsidP="002D34D7">
            <w:pPr>
              <w:jc w:val="both"/>
              <w:rPr>
                <w:rFonts w:ascii="標楷體" w:hAnsi="標楷體"/>
                <w:sz w:val="28"/>
                <w:szCs w:val="28"/>
              </w:rPr>
            </w:pPr>
          </w:p>
        </w:tc>
        <w:tc>
          <w:tcPr>
            <w:tcW w:w="656" w:type="pct"/>
            <w:shd w:val="clear" w:color="auto" w:fill="auto"/>
            <w:vAlign w:val="center"/>
          </w:tcPr>
          <w:p w:rsidR="00F66F47" w:rsidRPr="00494BFE" w:rsidRDefault="00F66F47" w:rsidP="002D34D7">
            <w:pPr>
              <w:overflowPunct w:val="0"/>
              <w:autoSpaceDE w:val="0"/>
              <w:autoSpaceDN w:val="0"/>
              <w:jc w:val="both"/>
              <w:rPr>
                <w:rFonts w:ascii="標楷體"/>
                <w:sz w:val="28"/>
                <w:szCs w:val="28"/>
              </w:rPr>
            </w:pPr>
            <w:r w:rsidRPr="00494BFE">
              <w:rPr>
                <w:rFonts w:ascii="標楷體" w:hint="eastAsia"/>
                <w:sz w:val="28"/>
                <w:szCs w:val="28"/>
              </w:rPr>
              <w:t>孫○</w:t>
            </w:r>
            <w:r w:rsidR="00E014D6" w:rsidRPr="00494BFE">
              <w:rPr>
                <w:rFonts w:ascii="標楷體" w:hAnsi="標楷體" w:hint="eastAsia"/>
                <w:sz w:val="28"/>
                <w:szCs w:val="28"/>
              </w:rPr>
              <w:t>○</w:t>
            </w:r>
          </w:p>
        </w:tc>
        <w:tc>
          <w:tcPr>
            <w:tcW w:w="1726" w:type="pct"/>
            <w:shd w:val="clear" w:color="auto" w:fill="auto"/>
            <w:vAlign w:val="center"/>
          </w:tcPr>
          <w:p w:rsidR="00F66F47" w:rsidRPr="00494BFE" w:rsidRDefault="00F66F47" w:rsidP="002D34D7">
            <w:pPr>
              <w:overflowPunct w:val="0"/>
              <w:autoSpaceDE w:val="0"/>
              <w:autoSpaceDN w:val="0"/>
              <w:jc w:val="both"/>
              <w:rPr>
                <w:rFonts w:ascii="標楷體"/>
                <w:sz w:val="28"/>
                <w:szCs w:val="28"/>
              </w:rPr>
            </w:pPr>
            <w:r w:rsidRPr="00494BFE">
              <w:rPr>
                <w:rFonts w:ascii="標楷體" w:hint="eastAsia"/>
                <w:sz w:val="28"/>
                <w:szCs w:val="28"/>
              </w:rPr>
              <w:t>106.5.26-106.5.30</w:t>
            </w:r>
          </w:p>
        </w:tc>
        <w:tc>
          <w:tcPr>
            <w:tcW w:w="1801" w:type="pct"/>
            <w:shd w:val="clear" w:color="auto" w:fill="auto"/>
            <w:vAlign w:val="center"/>
          </w:tcPr>
          <w:p w:rsidR="00F66F47" w:rsidRPr="00494BFE" w:rsidRDefault="009E59EE" w:rsidP="002D34D7">
            <w:pPr>
              <w:overflowPunct w:val="0"/>
              <w:autoSpaceDE w:val="0"/>
              <w:autoSpaceDN w:val="0"/>
              <w:jc w:val="both"/>
              <w:rPr>
                <w:rFonts w:ascii="標楷體"/>
                <w:sz w:val="28"/>
                <w:szCs w:val="28"/>
              </w:rPr>
            </w:pPr>
            <w:r w:rsidRPr="00494BFE">
              <w:rPr>
                <w:rFonts w:ascii="標楷體" w:hint="eastAsia"/>
                <w:sz w:val="28"/>
                <w:szCs w:val="28"/>
              </w:rPr>
              <w:t>女所無其他非同案之禁見被告</w:t>
            </w:r>
          </w:p>
        </w:tc>
      </w:tr>
      <w:tr w:rsidR="002D34D7"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2D34D7" w:rsidRPr="00494BFE" w:rsidRDefault="002D34D7" w:rsidP="002D34D7">
            <w:pPr>
              <w:numPr>
                <w:ilvl w:val="0"/>
                <w:numId w:val="33"/>
              </w:numPr>
              <w:kinsoku w:val="0"/>
              <w:jc w:val="both"/>
              <w:outlineLvl w:val="0"/>
              <w:rPr>
                <w:rFonts w:ascii="標楷體" w:hAnsi="Arial"/>
                <w:bCs/>
                <w:kern w:val="0"/>
                <w:szCs w:val="52"/>
              </w:rPr>
            </w:pPr>
            <w:bookmarkStart w:id="50" w:name="_Toc515288468"/>
            <w:bookmarkStart w:id="51" w:name="_Toc515288729"/>
            <w:bookmarkStart w:id="52" w:name="_Toc515289463"/>
            <w:bookmarkStart w:id="53" w:name="_Toc515369347"/>
            <w:bookmarkEnd w:id="50"/>
            <w:bookmarkEnd w:id="51"/>
            <w:bookmarkEnd w:id="52"/>
            <w:bookmarkEnd w:id="53"/>
          </w:p>
        </w:tc>
        <w:tc>
          <w:tcPr>
            <w:tcW w:w="519" w:type="pct"/>
            <w:tcBorders>
              <w:top w:val="single" w:sz="4" w:space="0" w:color="auto"/>
              <w:left w:val="single" w:sz="4" w:space="0" w:color="auto"/>
              <w:bottom w:val="nil"/>
              <w:right w:val="single" w:sz="4" w:space="0" w:color="auto"/>
            </w:tcBorders>
            <w:shd w:val="clear" w:color="auto" w:fill="auto"/>
            <w:vAlign w:val="center"/>
          </w:tcPr>
          <w:p w:rsidR="002D34D7" w:rsidRPr="00494BFE" w:rsidRDefault="002D34D7" w:rsidP="002D34D7">
            <w:pPr>
              <w:jc w:val="both"/>
              <w:rPr>
                <w:rFonts w:ascii="標楷體" w:hAnsi="標楷體"/>
                <w:sz w:val="28"/>
                <w:szCs w:val="28"/>
              </w:rPr>
            </w:pPr>
            <w:proofErr w:type="gramStart"/>
            <w:r w:rsidRPr="00494BFE">
              <w:rPr>
                <w:rFonts w:ascii="標楷體" w:hAnsi="標楷體" w:hint="eastAsia"/>
                <w:sz w:val="28"/>
                <w:szCs w:val="28"/>
              </w:rPr>
              <w:t>臺</w:t>
            </w:r>
            <w:proofErr w:type="gramEnd"/>
            <w:r w:rsidRPr="00494BFE">
              <w:rPr>
                <w:rFonts w:ascii="標楷體" w:hAnsi="標楷體" w:hint="eastAsia"/>
                <w:sz w:val="28"/>
                <w:szCs w:val="28"/>
              </w:rPr>
              <w:t>中</w:t>
            </w:r>
            <w:r w:rsidR="00F66F47" w:rsidRPr="00494BFE">
              <w:rPr>
                <w:rFonts w:ascii="標楷體" w:hAnsi="標楷體" w:hint="eastAsia"/>
                <w:sz w:val="28"/>
                <w:szCs w:val="28"/>
              </w:rPr>
              <w:t>看守所</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陳</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106.3.20-106.3.22</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陳員因違規原與禁見被告朱○</w:t>
            </w:r>
            <w:r w:rsidR="00E014D6" w:rsidRPr="00494BFE">
              <w:rPr>
                <w:rFonts w:ascii="標楷體" w:hAnsi="標楷體" w:hint="eastAsia"/>
                <w:sz w:val="28"/>
                <w:szCs w:val="28"/>
              </w:rPr>
              <w:t>○</w:t>
            </w:r>
            <w:r w:rsidRPr="00494BFE">
              <w:rPr>
                <w:rFonts w:ascii="標楷體" w:hAnsi="標楷體" w:hint="eastAsia"/>
                <w:sz w:val="28"/>
                <w:szCs w:val="28"/>
              </w:rPr>
              <w:t>同房，後</w:t>
            </w:r>
            <w:proofErr w:type="gramStart"/>
            <w:r w:rsidRPr="00494BFE">
              <w:rPr>
                <w:rFonts w:ascii="標楷體" w:hAnsi="標楷體" w:hint="eastAsia"/>
                <w:sz w:val="28"/>
                <w:szCs w:val="28"/>
              </w:rPr>
              <w:t>因朱員解除</w:t>
            </w:r>
            <w:proofErr w:type="gramEnd"/>
            <w:r w:rsidRPr="00494BFE">
              <w:rPr>
                <w:rFonts w:ascii="標楷體" w:hAnsi="標楷體" w:hint="eastAsia"/>
                <w:sz w:val="28"/>
                <w:szCs w:val="28"/>
              </w:rPr>
              <w:t>禁見，故該期間僅剩一名違規之禁見被告。</w:t>
            </w:r>
          </w:p>
        </w:tc>
      </w:tr>
      <w:tr w:rsidR="002D34D7"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2D34D7" w:rsidRPr="00494BFE" w:rsidRDefault="002D34D7" w:rsidP="002D34D7">
            <w:pPr>
              <w:numPr>
                <w:ilvl w:val="0"/>
                <w:numId w:val="33"/>
              </w:numPr>
              <w:kinsoku w:val="0"/>
              <w:jc w:val="both"/>
              <w:outlineLvl w:val="0"/>
              <w:rPr>
                <w:rFonts w:ascii="標楷體" w:hAnsi="Arial"/>
                <w:bCs/>
                <w:kern w:val="0"/>
                <w:szCs w:val="52"/>
              </w:rPr>
            </w:pPr>
            <w:bookmarkStart w:id="54" w:name="_Toc515288469"/>
            <w:bookmarkStart w:id="55" w:name="_Toc515288730"/>
            <w:bookmarkStart w:id="56" w:name="_Toc515289464"/>
            <w:bookmarkStart w:id="57" w:name="_Toc515369348"/>
            <w:bookmarkEnd w:id="54"/>
            <w:bookmarkEnd w:id="55"/>
            <w:bookmarkEnd w:id="56"/>
            <w:bookmarkEnd w:id="57"/>
          </w:p>
        </w:tc>
        <w:tc>
          <w:tcPr>
            <w:tcW w:w="519" w:type="pct"/>
            <w:tcBorders>
              <w:top w:val="nil"/>
              <w:left w:val="single" w:sz="4" w:space="0" w:color="auto"/>
              <w:bottom w:val="nil"/>
              <w:right w:val="single" w:sz="4" w:space="0" w:color="auto"/>
            </w:tcBorders>
            <w:shd w:val="clear" w:color="auto" w:fill="auto"/>
            <w:vAlign w:val="center"/>
          </w:tcPr>
          <w:p w:rsidR="002D34D7" w:rsidRPr="00494BFE" w:rsidRDefault="002D34D7" w:rsidP="002D34D7">
            <w:pPr>
              <w:jc w:val="both"/>
              <w:rPr>
                <w:rFonts w:ascii="標楷體" w:hAnsi="標楷體"/>
                <w:sz w:val="28"/>
                <w:szCs w:val="28"/>
              </w:rPr>
            </w:pP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林</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105.12.30-106.1.12</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檢察官開放三親等內得予通信，與一般禁見收容人全部禁止接見及通信不同，</w:t>
            </w:r>
            <w:proofErr w:type="gramStart"/>
            <w:r w:rsidRPr="00494BFE">
              <w:rPr>
                <w:rFonts w:ascii="標楷體" w:hAnsi="標楷體" w:hint="eastAsia"/>
                <w:sz w:val="28"/>
                <w:szCs w:val="28"/>
              </w:rPr>
              <w:t>故予區隔</w:t>
            </w:r>
            <w:proofErr w:type="gramEnd"/>
            <w:r w:rsidRPr="00494BFE">
              <w:rPr>
                <w:rFonts w:ascii="標楷體" w:hAnsi="標楷體" w:hint="eastAsia"/>
                <w:sz w:val="28"/>
                <w:szCs w:val="28"/>
              </w:rPr>
              <w:t>。</w:t>
            </w:r>
          </w:p>
        </w:tc>
      </w:tr>
      <w:tr w:rsidR="002D34D7"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2D34D7" w:rsidRPr="00494BFE" w:rsidRDefault="002D34D7" w:rsidP="002D34D7">
            <w:pPr>
              <w:numPr>
                <w:ilvl w:val="0"/>
                <w:numId w:val="33"/>
              </w:numPr>
              <w:kinsoku w:val="0"/>
              <w:jc w:val="both"/>
              <w:outlineLvl w:val="0"/>
              <w:rPr>
                <w:rFonts w:ascii="標楷體" w:hAnsi="Arial"/>
                <w:bCs/>
                <w:kern w:val="0"/>
                <w:szCs w:val="52"/>
              </w:rPr>
            </w:pPr>
            <w:bookmarkStart w:id="58" w:name="_Toc515288470"/>
            <w:bookmarkStart w:id="59" w:name="_Toc515288731"/>
            <w:bookmarkStart w:id="60" w:name="_Toc515289465"/>
            <w:bookmarkStart w:id="61" w:name="_Toc515369349"/>
            <w:bookmarkEnd w:id="58"/>
            <w:bookmarkEnd w:id="59"/>
            <w:bookmarkEnd w:id="60"/>
            <w:bookmarkEnd w:id="61"/>
          </w:p>
        </w:tc>
        <w:tc>
          <w:tcPr>
            <w:tcW w:w="519" w:type="pct"/>
            <w:tcBorders>
              <w:top w:val="nil"/>
              <w:left w:val="single" w:sz="4" w:space="0" w:color="auto"/>
              <w:bottom w:val="single" w:sz="4" w:space="0" w:color="auto"/>
              <w:right w:val="single" w:sz="4" w:space="0" w:color="auto"/>
            </w:tcBorders>
            <w:shd w:val="clear" w:color="auto" w:fill="auto"/>
            <w:vAlign w:val="center"/>
          </w:tcPr>
          <w:p w:rsidR="002D34D7" w:rsidRPr="00494BFE" w:rsidRDefault="002D34D7" w:rsidP="002D34D7">
            <w:pPr>
              <w:jc w:val="both"/>
              <w:rPr>
                <w:rFonts w:ascii="標楷體" w:hAnsi="標楷體"/>
                <w:sz w:val="28"/>
                <w:szCs w:val="28"/>
              </w:rPr>
            </w:pP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武</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106.1.1-106.1.12</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檢察官開放三親等內得予通信，與一般禁見收容人全部禁止接見及通信不同，</w:t>
            </w:r>
            <w:proofErr w:type="gramStart"/>
            <w:r w:rsidRPr="00494BFE">
              <w:rPr>
                <w:rFonts w:ascii="標楷體" w:hAnsi="標楷體" w:hint="eastAsia"/>
                <w:sz w:val="28"/>
                <w:szCs w:val="28"/>
              </w:rPr>
              <w:t>故予區隔</w:t>
            </w:r>
            <w:proofErr w:type="gramEnd"/>
            <w:r w:rsidRPr="00494BFE">
              <w:rPr>
                <w:rFonts w:ascii="標楷體" w:hAnsi="標楷體" w:hint="eastAsia"/>
                <w:sz w:val="28"/>
                <w:szCs w:val="28"/>
              </w:rPr>
              <w:t>。</w:t>
            </w:r>
          </w:p>
        </w:tc>
      </w:tr>
      <w:tr w:rsidR="007A3929"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7A3929" w:rsidRPr="00494BFE" w:rsidRDefault="007A3929" w:rsidP="002D34D7">
            <w:pPr>
              <w:numPr>
                <w:ilvl w:val="0"/>
                <w:numId w:val="33"/>
              </w:numPr>
              <w:kinsoku w:val="0"/>
              <w:jc w:val="both"/>
              <w:outlineLvl w:val="0"/>
              <w:rPr>
                <w:rFonts w:ascii="標楷體" w:hAnsi="Arial"/>
                <w:bCs/>
                <w:kern w:val="0"/>
                <w:szCs w:val="52"/>
              </w:rPr>
            </w:pPr>
            <w:bookmarkStart w:id="62" w:name="_Toc515288471"/>
            <w:bookmarkStart w:id="63" w:name="_Toc515288732"/>
            <w:bookmarkStart w:id="64" w:name="_Toc515289466"/>
            <w:bookmarkStart w:id="65" w:name="_Toc515369350"/>
            <w:bookmarkEnd w:id="62"/>
            <w:bookmarkEnd w:id="63"/>
            <w:bookmarkEnd w:id="64"/>
            <w:bookmarkEnd w:id="65"/>
          </w:p>
        </w:tc>
        <w:tc>
          <w:tcPr>
            <w:tcW w:w="519" w:type="pct"/>
            <w:vMerge w:val="restart"/>
            <w:tcBorders>
              <w:top w:val="single" w:sz="4" w:space="0" w:color="auto"/>
              <w:left w:val="single" w:sz="4" w:space="0" w:color="auto"/>
              <w:right w:val="single" w:sz="4" w:space="0" w:color="auto"/>
            </w:tcBorders>
            <w:shd w:val="clear" w:color="auto" w:fill="auto"/>
            <w:vAlign w:val="center"/>
          </w:tcPr>
          <w:p w:rsidR="007A3929" w:rsidRPr="00494BFE" w:rsidRDefault="007A3929" w:rsidP="002D34D7">
            <w:pPr>
              <w:jc w:val="both"/>
              <w:rPr>
                <w:rFonts w:ascii="標楷體" w:hAnsi="標楷體"/>
                <w:sz w:val="28"/>
                <w:szCs w:val="28"/>
              </w:rPr>
            </w:pPr>
            <w:r w:rsidRPr="00494BFE">
              <w:rPr>
                <w:rFonts w:ascii="標楷體" w:hAnsi="標楷體" w:hint="eastAsia"/>
                <w:sz w:val="28"/>
                <w:szCs w:val="28"/>
              </w:rPr>
              <w:t>屏東</w:t>
            </w:r>
            <w:r w:rsidR="00F66F47" w:rsidRPr="00494BFE">
              <w:rPr>
                <w:rFonts w:ascii="標楷體" w:hAnsi="標楷體" w:hint="eastAsia"/>
                <w:sz w:val="28"/>
                <w:szCs w:val="28"/>
              </w:rPr>
              <w:t>看守所</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proofErr w:type="gramStart"/>
            <w:r w:rsidRPr="00494BFE">
              <w:rPr>
                <w:rFonts w:ascii="標楷體" w:hAnsi="標楷體" w:hint="eastAsia"/>
                <w:sz w:val="28"/>
                <w:szCs w:val="28"/>
              </w:rPr>
              <w:t>鍾</w:t>
            </w:r>
            <w:proofErr w:type="gramEnd"/>
            <w:r w:rsidRPr="00494BFE">
              <w:rPr>
                <w:rFonts w:ascii="標楷體" w:hAnsi="標楷體" w:hint="eastAsia"/>
                <w:sz w:val="28"/>
                <w:szCs w:val="28"/>
              </w:rPr>
              <w:t>○</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106.5.5-106.5.6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女所無</w:t>
            </w:r>
            <w:proofErr w:type="gramStart"/>
            <w:r w:rsidRPr="00494BFE">
              <w:rPr>
                <w:rFonts w:ascii="標楷體" w:hAnsi="標楷體" w:hint="eastAsia"/>
                <w:sz w:val="28"/>
                <w:szCs w:val="28"/>
              </w:rPr>
              <w:t>其他禁</w:t>
            </w:r>
            <w:proofErr w:type="gramEnd"/>
            <w:r w:rsidRPr="00494BFE">
              <w:rPr>
                <w:rFonts w:ascii="標楷體" w:hAnsi="標楷體" w:hint="eastAsia"/>
                <w:sz w:val="28"/>
                <w:szCs w:val="28"/>
              </w:rPr>
              <w:t>見被告，與賴○</w:t>
            </w:r>
            <w:r w:rsidR="00E014D6" w:rsidRPr="00494BFE">
              <w:rPr>
                <w:rFonts w:ascii="標楷體" w:hAnsi="標楷體" w:hint="eastAsia"/>
                <w:sz w:val="28"/>
                <w:szCs w:val="28"/>
              </w:rPr>
              <w:t>○</w:t>
            </w:r>
            <w:r w:rsidRPr="00494BFE">
              <w:rPr>
                <w:rFonts w:ascii="標楷體" w:hAnsi="標楷體" w:hint="eastAsia"/>
                <w:sz w:val="28"/>
                <w:szCs w:val="28"/>
              </w:rPr>
              <w:t>同案。</w:t>
            </w:r>
          </w:p>
        </w:tc>
      </w:tr>
      <w:tr w:rsidR="007A3929"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7A3929" w:rsidRPr="00494BFE" w:rsidRDefault="007A3929" w:rsidP="002D34D7">
            <w:pPr>
              <w:numPr>
                <w:ilvl w:val="0"/>
                <w:numId w:val="33"/>
              </w:numPr>
              <w:kinsoku w:val="0"/>
              <w:jc w:val="both"/>
              <w:outlineLvl w:val="0"/>
              <w:rPr>
                <w:rFonts w:ascii="標楷體" w:hAnsi="Arial"/>
                <w:bCs/>
                <w:kern w:val="0"/>
                <w:szCs w:val="52"/>
              </w:rPr>
            </w:pPr>
            <w:bookmarkStart w:id="66" w:name="_Toc515288472"/>
            <w:bookmarkStart w:id="67" w:name="_Toc515288733"/>
            <w:bookmarkStart w:id="68" w:name="_Toc515289467"/>
            <w:bookmarkStart w:id="69" w:name="_Toc515369351"/>
            <w:bookmarkEnd w:id="66"/>
            <w:bookmarkEnd w:id="67"/>
            <w:bookmarkEnd w:id="68"/>
            <w:bookmarkEnd w:id="69"/>
          </w:p>
        </w:tc>
        <w:tc>
          <w:tcPr>
            <w:tcW w:w="519" w:type="pct"/>
            <w:vMerge/>
            <w:tcBorders>
              <w:left w:val="single" w:sz="4" w:space="0" w:color="auto"/>
              <w:right w:val="single" w:sz="4" w:space="0" w:color="auto"/>
            </w:tcBorders>
            <w:shd w:val="clear" w:color="auto" w:fill="auto"/>
            <w:vAlign w:val="center"/>
          </w:tcPr>
          <w:p w:rsidR="007A3929" w:rsidRPr="00494BFE" w:rsidRDefault="007A3929" w:rsidP="002D34D7">
            <w:pPr>
              <w:jc w:val="both"/>
              <w:rPr>
                <w:rFonts w:ascii="標楷體" w:hAnsi="標楷體"/>
                <w:sz w:val="28"/>
                <w:szCs w:val="28"/>
              </w:rPr>
            </w:pP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賴○</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sz w:val="28"/>
                <w:szCs w:val="28"/>
              </w:rPr>
              <w:t>106.2.23</w:t>
            </w:r>
            <w:r w:rsidRPr="00494BFE">
              <w:rPr>
                <w:rFonts w:ascii="標楷體" w:hAnsi="標楷體" w:hint="eastAsia"/>
                <w:sz w:val="28"/>
                <w:szCs w:val="28"/>
              </w:rPr>
              <w:t>-</w:t>
            </w:r>
            <w:r w:rsidRPr="00494BFE">
              <w:rPr>
                <w:rFonts w:ascii="標楷體" w:hAnsi="標楷體"/>
                <w:sz w:val="28"/>
                <w:szCs w:val="28"/>
              </w:rPr>
              <w:tab/>
              <w:t>106.5.5</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女所無</w:t>
            </w:r>
            <w:proofErr w:type="gramStart"/>
            <w:r w:rsidRPr="00494BFE">
              <w:rPr>
                <w:rFonts w:ascii="標楷體" w:hAnsi="標楷體" w:hint="eastAsia"/>
                <w:sz w:val="28"/>
                <w:szCs w:val="28"/>
              </w:rPr>
              <w:t>其他禁</w:t>
            </w:r>
            <w:proofErr w:type="gramEnd"/>
            <w:r w:rsidRPr="00494BFE">
              <w:rPr>
                <w:rFonts w:ascii="標楷體" w:hAnsi="標楷體" w:hint="eastAsia"/>
                <w:sz w:val="28"/>
                <w:szCs w:val="28"/>
              </w:rPr>
              <w:t>見被告，與</w:t>
            </w:r>
            <w:proofErr w:type="gramStart"/>
            <w:r w:rsidRPr="00494BFE">
              <w:rPr>
                <w:rFonts w:ascii="標楷體" w:hAnsi="標楷體" w:hint="eastAsia"/>
                <w:sz w:val="28"/>
                <w:szCs w:val="28"/>
              </w:rPr>
              <w:t>鍾</w:t>
            </w:r>
            <w:proofErr w:type="gramEnd"/>
            <w:r w:rsidRPr="00494BFE">
              <w:rPr>
                <w:rFonts w:ascii="標楷體" w:hAnsi="標楷體" w:hint="eastAsia"/>
                <w:sz w:val="28"/>
                <w:szCs w:val="28"/>
              </w:rPr>
              <w:t>○</w:t>
            </w:r>
            <w:r w:rsidR="00E014D6" w:rsidRPr="00494BFE">
              <w:rPr>
                <w:rFonts w:ascii="標楷體" w:hAnsi="標楷體" w:hint="eastAsia"/>
                <w:sz w:val="28"/>
                <w:szCs w:val="28"/>
              </w:rPr>
              <w:t>○</w:t>
            </w:r>
            <w:r w:rsidRPr="00494BFE">
              <w:rPr>
                <w:rFonts w:ascii="標楷體" w:hAnsi="標楷體" w:hint="eastAsia"/>
                <w:sz w:val="28"/>
                <w:szCs w:val="28"/>
              </w:rPr>
              <w:t>同案</w:t>
            </w:r>
          </w:p>
        </w:tc>
      </w:tr>
      <w:tr w:rsidR="007A3929"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7A3929" w:rsidRPr="00494BFE" w:rsidRDefault="007A3929" w:rsidP="002D34D7">
            <w:pPr>
              <w:numPr>
                <w:ilvl w:val="0"/>
                <w:numId w:val="33"/>
              </w:numPr>
              <w:kinsoku w:val="0"/>
              <w:jc w:val="both"/>
              <w:outlineLvl w:val="0"/>
              <w:rPr>
                <w:rFonts w:ascii="標楷體" w:hAnsi="Arial"/>
                <w:bCs/>
                <w:kern w:val="0"/>
                <w:szCs w:val="52"/>
              </w:rPr>
            </w:pPr>
            <w:bookmarkStart w:id="70" w:name="_Toc515288473"/>
            <w:bookmarkStart w:id="71" w:name="_Toc515288734"/>
            <w:bookmarkStart w:id="72" w:name="_Toc515289468"/>
            <w:bookmarkStart w:id="73" w:name="_Toc515369352"/>
            <w:bookmarkEnd w:id="70"/>
            <w:bookmarkEnd w:id="71"/>
            <w:bookmarkEnd w:id="72"/>
            <w:bookmarkEnd w:id="73"/>
          </w:p>
        </w:tc>
        <w:tc>
          <w:tcPr>
            <w:tcW w:w="519" w:type="pct"/>
            <w:vMerge/>
            <w:tcBorders>
              <w:left w:val="single" w:sz="4" w:space="0" w:color="auto"/>
              <w:bottom w:val="single" w:sz="4" w:space="0" w:color="auto"/>
              <w:right w:val="single" w:sz="4" w:space="0" w:color="auto"/>
            </w:tcBorders>
            <w:shd w:val="clear" w:color="auto" w:fill="auto"/>
            <w:vAlign w:val="center"/>
          </w:tcPr>
          <w:p w:rsidR="007A3929" w:rsidRPr="00494BFE" w:rsidRDefault="007A3929" w:rsidP="002D34D7">
            <w:pPr>
              <w:jc w:val="both"/>
              <w:rPr>
                <w:rFonts w:ascii="標楷體" w:hAnsi="標楷體"/>
                <w:sz w:val="28"/>
                <w:szCs w:val="28"/>
              </w:rPr>
            </w:pP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洪○</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sz w:val="28"/>
                <w:szCs w:val="28"/>
              </w:rPr>
              <w:t>106.7.3</w:t>
            </w:r>
            <w:r w:rsidRPr="00494BFE">
              <w:rPr>
                <w:rFonts w:ascii="標楷體" w:hAnsi="標楷體" w:hint="eastAsia"/>
                <w:sz w:val="28"/>
                <w:szCs w:val="28"/>
              </w:rPr>
              <w:t>-</w:t>
            </w:r>
            <w:r w:rsidRPr="00494BFE">
              <w:rPr>
                <w:rFonts w:ascii="標楷體" w:hAnsi="標楷體"/>
                <w:sz w:val="28"/>
                <w:szCs w:val="28"/>
              </w:rPr>
              <w:tab/>
              <w:t>106.7.5</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女所無其他</w:t>
            </w:r>
            <w:r w:rsidR="005F0EB1" w:rsidRPr="00494BFE">
              <w:rPr>
                <w:rFonts w:ascii="標楷體" w:hAnsi="標楷體" w:hint="eastAsia"/>
                <w:sz w:val="28"/>
                <w:szCs w:val="28"/>
              </w:rPr>
              <w:t>非同案之</w:t>
            </w:r>
            <w:r w:rsidRPr="00494BFE">
              <w:rPr>
                <w:rFonts w:ascii="標楷體" w:hAnsi="標楷體" w:hint="eastAsia"/>
                <w:sz w:val="28"/>
                <w:szCs w:val="28"/>
              </w:rPr>
              <w:t>禁見被告</w:t>
            </w:r>
          </w:p>
        </w:tc>
      </w:tr>
      <w:tr w:rsidR="007A3929"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7A3929" w:rsidRPr="00494BFE" w:rsidRDefault="007A3929" w:rsidP="002D34D7">
            <w:pPr>
              <w:numPr>
                <w:ilvl w:val="0"/>
                <w:numId w:val="33"/>
              </w:numPr>
              <w:kinsoku w:val="0"/>
              <w:jc w:val="both"/>
              <w:outlineLvl w:val="0"/>
              <w:rPr>
                <w:rFonts w:ascii="標楷體" w:hAnsi="Arial"/>
                <w:bCs/>
                <w:kern w:val="0"/>
                <w:szCs w:val="52"/>
              </w:rPr>
            </w:pPr>
            <w:bookmarkStart w:id="74" w:name="_Toc515288474"/>
            <w:bookmarkStart w:id="75" w:name="_Toc515288735"/>
            <w:bookmarkStart w:id="76" w:name="_Toc515289469"/>
            <w:bookmarkStart w:id="77" w:name="_Toc515369353"/>
            <w:bookmarkEnd w:id="74"/>
            <w:bookmarkEnd w:id="75"/>
            <w:bookmarkEnd w:id="76"/>
            <w:bookmarkEnd w:id="77"/>
          </w:p>
        </w:tc>
        <w:tc>
          <w:tcPr>
            <w:tcW w:w="519" w:type="pct"/>
            <w:vMerge w:val="restart"/>
            <w:tcBorders>
              <w:top w:val="single" w:sz="4" w:space="0" w:color="auto"/>
              <w:left w:val="single" w:sz="4" w:space="0" w:color="auto"/>
              <w:right w:val="single" w:sz="4" w:space="0" w:color="auto"/>
            </w:tcBorders>
            <w:shd w:val="clear" w:color="auto" w:fill="auto"/>
            <w:vAlign w:val="center"/>
          </w:tcPr>
          <w:p w:rsidR="007A3929" w:rsidRPr="00494BFE" w:rsidRDefault="007A3929" w:rsidP="002D34D7">
            <w:pPr>
              <w:jc w:val="both"/>
              <w:rPr>
                <w:rFonts w:ascii="標楷體" w:hAnsi="標楷體"/>
                <w:sz w:val="28"/>
                <w:szCs w:val="28"/>
              </w:rPr>
            </w:pPr>
            <w:r w:rsidRPr="00494BFE">
              <w:rPr>
                <w:rFonts w:ascii="標楷體" w:hAnsi="標楷體" w:hint="eastAsia"/>
                <w:sz w:val="28"/>
                <w:szCs w:val="28"/>
              </w:rPr>
              <w:t>花蓮</w:t>
            </w:r>
            <w:r w:rsidR="00F66F47" w:rsidRPr="00494BFE">
              <w:rPr>
                <w:rFonts w:ascii="標楷體" w:hAnsi="標楷體" w:hint="eastAsia"/>
                <w:sz w:val="28"/>
                <w:szCs w:val="28"/>
              </w:rPr>
              <w:t>看守所</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羅○</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106.3.8-4.20</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5F0EB1"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女所無其他非同案之禁見被告</w:t>
            </w:r>
          </w:p>
        </w:tc>
      </w:tr>
      <w:tr w:rsidR="007A3929"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7A3929" w:rsidRPr="00494BFE" w:rsidRDefault="007A3929" w:rsidP="002D34D7">
            <w:pPr>
              <w:numPr>
                <w:ilvl w:val="0"/>
                <w:numId w:val="33"/>
              </w:numPr>
              <w:kinsoku w:val="0"/>
              <w:jc w:val="both"/>
              <w:outlineLvl w:val="0"/>
              <w:rPr>
                <w:rFonts w:ascii="標楷體" w:hAnsi="Arial"/>
                <w:bCs/>
                <w:kern w:val="0"/>
                <w:szCs w:val="52"/>
              </w:rPr>
            </w:pPr>
            <w:bookmarkStart w:id="78" w:name="_Toc515288475"/>
            <w:bookmarkStart w:id="79" w:name="_Toc515288736"/>
            <w:bookmarkStart w:id="80" w:name="_Toc515289470"/>
            <w:bookmarkStart w:id="81" w:name="_Toc515369354"/>
            <w:bookmarkEnd w:id="78"/>
            <w:bookmarkEnd w:id="79"/>
            <w:bookmarkEnd w:id="80"/>
            <w:bookmarkEnd w:id="81"/>
          </w:p>
        </w:tc>
        <w:tc>
          <w:tcPr>
            <w:tcW w:w="519" w:type="pct"/>
            <w:vMerge/>
            <w:tcBorders>
              <w:left w:val="single" w:sz="4" w:space="0" w:color="auto"/>
              <w:bottom w:val="single" w:sz="4" w:space="0" w:color="auto"/>
              <w:right w:val="single" w:sz="4" w:space="0" w:color="auto"/>
            </w:tcBorders>
            <w:shd w:val="clear" w:color="auto" w:fill="auto"/>
            <w:vAlign w:val="center"/>
          </w:tcPr>
          <w:p w:rsidR="007A3929" w:rsidRPr="00494BFE" w:rsidRDefault="007A3929" w:rsidP="002D34D7">
            <w:pPr>
              <w:jc w:val="both"/>
              <w:rPr>
                <w:rFonts w:ascii="標楷體" w:hAnsi="標楷體"/>
                <w:sz w:val="28"/>
                <w:szCs w:val="28"/>
              </w:rPr>
            </w:pP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陳○</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106.5.15-6.23</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5F0EB1"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女所無其他非同案之禁見被告</w:t>
            </w:r>
          </w:p>
        </w:tc>
      </w:tr>
      <w:tr w:rsidR="007A3929"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7A3929" w:rsidRPr="00494BFE" w:rsidRDefault="007A3929" w:rsidP="002D34D7">
            <w:pPr>
              <w:numPr>
                <w:ilvl w:val="0"/>
                <w:numId w:val="33"/>
              </w:numPr>
              <w:kinsoku w:val="0"/>
              <w:jc w:val="both"/>
              <w:outlineLvl w:val="0"/>
              <w:rPr>
                <w:rFonts w:ascii="標楷體" w:hAnsi="Arial"/>
                <w:bCs/>
                <w:kern w:val="0"/>
                <w:szCs w:val="52"/>
              </w:rPr>
            </w:pPr>
            <w:bookmarkStart w:id="82" w:name="_Toc515288476"/>
            <w:bookmarkStart w:id="83" w:name="_Toc515288737"/>
            <w:bookmarkStart w:id="84" w:name="_Toc515289471"/>
            <w:bookmarkStart w:id="85" w:name="_Toc515369355"/>
            <w:bookmarkEnd w:id="82"/>
            <w:bookmarkEnd w:id="83"/>
            <w:bookmarkEnd w:id="84"/>
            <w:bookmarkEnd w:id="85"/>
          </w:p>
        </w:tc>
        <w:tc>
          <w:tcPr>
            <w:tcW w:w="519" w:type="pct"/>
            <w:vMerge w:val="restart"/>
            <w:tcBorders>
              <w:top w:val="single" w:sz="4" w:space="0" w:color="auto"/>
              <w:left w:val="single" w:sz="4" w:space="0" w:color="auto"/>
              <w:right w:val="single" w:sz="4" w:space="0" w:color="auto"/>
            </w:tcBorders>
            <w:shd w:val="clear" w:color="auto" w:fill="auto"/>
            <w:vAlign w:val="center"/>
          </w:tcPr>
          <w:p w:rsidR="007A3929" w:rsidRPr="00494BFE" w:rsidRDefault="007A3929" w:rsidP="002D34D7">
            <w:pPr>
              <w:jc w:val="both"/>
              <w:rPr>
                <w:rFonts w:ascii="標楷體" w:hAnsi="標楷體"/>
                <w:sz w:val="28"/>
                <w:szCs w:val="28"/>
              </w:rPr>
            </w:pPr>
            <w:proofErr w:type="gramStart"/>
            <w:r w:rsidRPr="00494BFE">
              <w:rPr>
                <w:rFonts w:ascii="標楷體" w:hAnsi="標楷體" w:hint="eastAsia"/>
                <w:sz w:val="28"/>
                <w:szCs w:val="28"/>
              </w:rPr>
              <w:t>臺</w:t>
            </w:r>
            <w:proofErr w:type="gramEnd"/>
            <w:r w:rsidRPr="00494BFE">
              <w:rPr>
                <w:rFonts w:ascii="標楷體" w:hAnsi="標楷體" w:hint="eastAsia"/>
                <w:sz w:val="28"/>
                <w:szCs w:val="28"/>
              </w:rPr>
              <w:t>東</w:t>
            </w:r>
            <w:r w:rsidR="00F66F47" w:rsidRPr="00494BFE">
              <w:rPr>
                <w:rFonts w:ascii="標楷體" w:hAnsi="標楷體" w:hint="eastAsia"/>
                <w:sz w:val="28"/>
                <w:szCs w:val="28"/>
              </w:rPr>
              <w:t>看守所</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劉○</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106.5.4-106.6.5</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5F0EB1">
            <w:pPr>
              <w:overflowPunct w:val="0"/>
              <w:autoSpaceDE w:val="0"/>
              <w:autoSpaceDN w:val="0"/>
              <w:jc w:val="both"/>
              <w:rPr>
                <w:rFonts w:ascii="標楷體" w:hAnsi="標楷體"/>
                <w:sz w:val="28"/>
                <w:szCs w:val="28"/>
              </w:rPr>
            </w:pPr>
            <w:r w:rsidRPr="00494BFE">
              <w:rPr>
                <w:rFonts w:ascii="標楷體" w:hAnsi="標楷體" w:hint="eastAsia"/>
                <w:sz w:val="28"/>
                <w:szCs w:val="28"/>
              </w:rPr>
              <w:t>與李○</w:t>
            </w:r>
            <w:r w:rsidR="00E014D6" w:rsidRPr="00494BFE">
              <w:rPr>
                <w:rFonts w:ascii="標楷體" w:hAnsi="標楷體" w:hint="eastAsia"/>
                <w:sz w:val="28"/>
                <w:szCs w:val="28"/>
              </w:rPr>
              <w:t>○</w:t>
            </w:r>
            <w:r w:rsidRPr="00494BFE">
              <w:rPr>
                <w:rFonts w:ascii="標楷體" w:hAnsi="標楷體" w:hint="eastAsia"/>
                <w:sz w:val="28"/>
                <w:szCs w:val="28"/>
              </w:rPr>
              <w:t>同案，無其他相同類型之羈押禁見被告可調整同房。</w:t>
            </w:r>
          </w:p>
        </w:tc>
      </w:tr>
      <w:tr w:rsidR="007A3929"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7A3929" w:rsidRPr="00494BFE" w:rsidRDefault="007A3929" w:rsidP="002D34D7">
            <w:pPr>
              <w:numPr>
                <w:ilvl w:val="0"/>
                <w:numId w:val="33"/>
              </w:numPr>
              <w:kinsoku w:val="0"/>
              <w:jc w:val="both"/>
              <w:outlineLvl w:val="0"/>
              <w:rPr>
                <w:rFonts w:ascii="標楷體" w:hAnsi="Arial"/>
                <w:bCs/>
                <w:kern w:val="0"/>
                <w:szCs w:val="52"/>
              </w:rPr>
            </w:pPr>
            <w:bookmarkStart w:id="86" w:name="_Toc515288477"/>
            <w:bookmarkStart w:id="87" w:name="_Toc515288738"/>
            <w:bookmarkStart w:id="88" w:name="_Toc515289472"/>
            <w:bookmarkStart w:id="89" w:name="_Toc515369356"/>
            <w:bookmarkEnd w:id="86"/>
            <w:bookmarkEnd w:id="87"/>
            <w:bookmarkEnd w:id="88"/>
            <w:bookmarkEnd w:id="89"/>
          </w:p>
        </w:tc>
        <w:tc>
          <w:tcPr>
            <w:tcW w:w="519" w:type="pct"/>
            <w:vMerge/>
            <w:tcBorders>
              <w:left w:val="single" w:sz="4" w:space="0" w:color="auto"/>
              <w:right w:val="single" w:sz="4" w:space="0" w:color="auto"/>
            </w:tcBorders>
            <w:shd w:val="clear" w:color="auto" w:fill="auto"/>
            <w:vAlign w:val="center"/>
          </w:tcPr>
          <w:p w:rsidR="007A3929" w:rsidRPr="00494BFE" w:rsidRDefault="007A3929" w:rsidP="002D34D7">
            <w:pPr>
              <w:jc w:val="both"/>
              <w:rPr>
                <w:rFonts w:ascii="標楷體" w:hAnsi="標楷體"/>
                <w:sz w:val="28"/>
                <w:szCs w:val="28"/>
              </w:rPr>
            </w:pP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李○</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106.5.10-106.5.18</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9E59EE">
            <w:pPr>
              <w:overflowPunct w:val="0"/>
              <w:autoSpaceDE w:val="0"/>
              <w:autoSpaceDN w:val="0"/>
              <w:jc w:val="both"/>
              <w:rPr>
                <w:rFonts w:ascii="標楷體" w:hAnsi="標楷體"/>
                <w:sz w:val="28"/>
                <w:szCs w:val="28"/>
              </w:rPr>
            </w:pPr>
            <w:r w:rsidRPr="00494BFE">
              <w:rPr>
                <w:rFonts w:ascii="標楷體" w:hAnsi="標楷體" w:hint="eastAsia"/>
                <w:sz w:val="28"/>
                <w:szCs w:val="28"/>
              </w:rPr>
              <w:t>與劉○</w:t>
            </w:r>
            <w:r w:rsidR="00E014D6" w:rsidRPr="00494BFE">
              <w:rPr>
                <w:rFonts w:ascii="標楷體" w:hAnsi="標楷體" w:hint="eastAsia"/>
                <w:sz w:val="28"/>
                <w:szCs w:val="28"/>
              </w:rPr>
              <w:t>○</w:t>
            </w:r>
            <w:r w:rsidRPr="00494BFE">
              <w:rPr>
                <w:rFonts w:ascii="標楷體" w:hAnsi="標楷體" w:hint="eastAsia"/>
                <w:sz w:val="28"/>
                <w:szCs w:val="28"/>
              </w:rPr>
              <w:t>同案，無其他</w:t>
            </w:r>
            <w:r w:rsidRPr="00494BFE">
              <w:rPr>
                <w:rFonts w:ascii="標楷體" w:hAnsi="標楷體" w:hint="eastAsia"/>
                <w:sz w:val="28"/>
                <w:szCs w:val="28"/>
              </w:rPr>
              <w:lastRenderedPageBreak/>
              <w:t>相同類型之羈押禁見被告可調整同房。</w:t>
            </w:r>
          </w:p>
        </w:tc>
      </w:tr>
      <w:tr w:rsidR="007A3929"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7A3929" w:rsidRPr="00494BFE" w:rsidRDefault="007A3929" w:rsidP="002D34D7">
            <w:pPr>
              <w:numPr>
                <w:ilvl w:val="0"/>
                <w:numId w:val="33"/>
              </w:numPr>
              <w:kinsoku w:val="0"/>
              <w:jc w:val="both"/>
              <w:outlineLvl w:val="0"/>
              <w:rPr>
                <w:rFonts w:ascii="標楷體" w:hAnsi="Arial"/>
                <w:bCs/>
                <w:kern w:val="0"/>
                <w:szCs w:val="52"/>
              </w:rPr>
            </w:pPr>
            <w:bookmarkStart w:id="90" w:name="_Toc515288478"/>
            <w:bookmarkStart w:id="91" w:name="_Toc515288739"/>
            <w:bookmarkStart w:id="92" w:name="_Toc515289473"/>
            <w:bookmarkStart w:id="93" w:name="_Toc515369357"/>
            <w:bookmarkEnd w:id="90"/>
            <w:bookmarkEnd w:id="91"/>
            <w:bookmarkEnd w:id="92"/>
            <w:bookmarkEnd w:id="93"/>
          </w:p>
        </w:tc>
        <w:tc>
          <w:tcPr>
            <w:tcW w:w="519" w:type="pct"/>
            <w:vMerge/>
            <w:tcBorders>
              <w:left w:val="single" w:sz="4" w:space="0" w:color="auto"/>
              <w:right w:val="single" w:sz="4" w:space="0" w:color="auto"/>
            </w:tcBorders>
            <w:shd w:val="clear" w:color="auto" w:fill="auto"/>
            <w:vAlign w:val="center"/>
          </w:tcPr>
          <w:p w:rsidR="007A3929" w:rsidRPr="00494BFE" w:rsidRDefault="007A3929" w:rsidP="002D34D7">
            <w:pPr>
              <w:jc w:val="both"/>
              <w:rPr>
                <w:rFonts w:ascii="標楷體" w:hAnsi="標楷體"/>
                <w:sz w:val="28"/>
                <w:szCs w:val="28"/>
              </w:rPr>
            </w:pP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謝○</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106.6.21-106.7.7</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9E59EE"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女所無其他非同案之禁見被告</w:t>
            </w:r>
          </w:p>
        </w:tc>
      </w:tr>
      <w:tr w:rsidR="007A3929" w:rsidRPr="00494BFE" w:rsidTr="0058588D">
        <w:trPr>
          <w:trHeight w:val="20"/>
        </w:trPr>
        <w:tc>
          <w:tcPr>
            <w:tcW w:w="299" w:type="pct"/>
            <w:tcBorders>
              <w:top w:val="single" w:sz="4" w:space="0" w:color="auto"/>
              <w:left w:val="single" w:sz="4" w:space="0" w:color="auto"/>
              <w:bottom w:val="single" w:sz="4" w:space="0" w:color="auto"/>
              <w:right w:val="single" w:sz="4" w:space="0" w:color="auto"/>
            </w:tcBorders>
            <w:vAlign w:val="center"/>
          </w:tcPr>
          <w:p w:rsidR="007A3929" w:rsidRPr="00494BFE" w:rsidRDefault="007A3929" w:rsidP="002D34D7">
            <w:pPr>
              <w:numPr>
                <w:ilvl w:val="0"/>
                <w:numId w:val="33"/>
              </w:numPr>
              <w:kinsoku w:val="0"/>
              <w:jc w:val="both"/>
              <w:outlineLvl w:val="0"/>
              <w:rPr>
                <w:rFonts w:ascii="標楷體" w:hAnsi="Arial"/>
                <w:bCs/>
                <w:kern w:val="0"/>
                <w:szCs w:val="52"/>
              </w:rPr>
            </w:pPr>
            <w:bookmarkStart w:id="94" w:name="_Toc515288479"/>
            <w:bookmarkStart w:id="95" w:name="_Toc515288740"/>
            <w:bookmarkStart w:id="96" w:name="_Toc515289474"/>
            <w:bookmarkStart w:id="97" w:name="_Toc515369358"/>
            <w:bookmarkEnd w:id="94"/>
            <w:bookmarkEnd w:id="95"/>
            <w:bookmarkEnd w:id="96"/>
            <w:bookmarkEnd w:id="97"/>
          </w:p>
        </w:tc>
        <w:tc>
          <w:tcPr>
            <w:tcW w:w="519" w:type="pct"/>
            <w:vMerge/>
            <w:tcBorders>
              <w:left w:val="single" w:sz="4" w:space="0" w:color="auto"/>
              <w:bottom w:val="single" w:sz="4" w:space="0" w:color="auto"/>
              <w:right w:val="single" w:sz="4" w:space="0" w:color="auto"/>
            </w:tcBorders>
            <w:shd w:val="clear" w:color="auto" w:fill="auto"/>
            <w:vAlign w:val="center"/>
          </w:tcPr>
          <w:p w:rsidR="007A3929" w:rsidRPr="00494BFE" w:rsidRDefault="007A3929" w:rsidP="002D34D7">
            <w:pPr>
              <w:jc w:val="both"/>
              <w:rPr>
                <w:rFonts w:ascii="標楷體" w:hAnsi="標楷體"/>
                <w:sz w:val="28"/>
                <w:szCs w:val="28"/>
              </w:rPr>
            </w:pP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張○</w:t>
            </w:r>
            <w:r w:rsidR="00E014D6" w:rsidRPr="00494BFE">
              <w:rPr>
                <w:rFonts w:ascii="標楷體" w:hAnsi="標楷體" w:hint="eastAsia"/>
                <w:sz w:val="28"/>
                <w:szCs w:val="28"/>
              </w:rPr>
              <w:t>○</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106.7.28-106.7.31</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7A3929" w:rsidRPr="00494BFE" w:rsidRDefault="007A3929" w:rsidP="002D34D7">
            <w:pPr>
              <w:overflowPunct w:val="0"/>
              <w:autoSpaceDE w:val="0"/>
              <w:autoSpaceDN w:val="0"/>
              <w:jc w:val="both"/>
              <w:rPr>
                <w:rFonts w:ascii="標楷體" w:hAnsi="標楷體"/>
                <w:sz w:val="28"/>
                <w:szCs w:val="28"/>
              </w:rPr>
            </w:pPr>
            <w:r w:rsidRPr="00494BFE">
              <w:rPr>
                <w:rFonts w:ascii="標楷體" w:hAnsi="標楷體" w:hint="eastAsia"/>
                <w:sz w:val="28"/>
                <w:szCs w:val="28"/>
              </w:rPr>
              <w:t>無其他相同類型之羈押禁見被告可調整同房。</w:t>
            </w:r>
          </w:p>
        </w:tc>
      </w:tr>
    </w:tbl>
    <w:p w:rsidR="004B1F0F" w:rsidRPr="00494BFE" w:rsidRDefault="004B1F0F" w:rsidP="004B1F0F">
      <w:pPr>
        <w:overflowPunct w:val="0"/>
        <w:autoSpaceDE w:val="0"/>
        <w:autoSpaceDN w:val="0"/>
        <w:spacing w:line="280" w:lineRule="exact"/>
        <w:ind w:firstLineChars="150" w:firstLine="360"/>
        <w:jc w:val="both"/>
        <w:rPr>
          <w:rFonts w:ascii="標楷體"/>
          <w:sz w:val="22"/>
          <w:szCs w:val="22"/>
        </w:rPr>
      </w:pPr>
      <w:r w:rsidRPr="00494BFE">
        <w:rPr>
          <w:rFonts w:ascii="標楷體" w:hint="eastAsia"/>
          <w:sz w:val="22"/>
          <w:szCs w:val="22"/>
        </w:rPr>
        <w:t>資料來源：依各看守所提供之資料整理</w:t>
      </w:r>
    </w:p>
    <w:p w:rsidR="002D34D7" w:rsidRPr="00494BFE" w:rsidRDefault="007F7A12" w:rsidP="007F7A12">
      <w:pPr>
        <w:pStyle w:val="4"/>
        <w:ind w:left="1700" w:hanging="680"/>
      </w:pPr>
      <w:r w:rsidRPr="00494BFE">
        <w:rPr>
          <w:rFonts w:hint="eastAsia"/>
        </w:rPr>
        <w:t>《</w:t>
      </w:r>
      <w:r w:rsidR="002D34D7" w:rsidRPr="00494BFE">
        <w:rPr>
          <w:rFonts w:hint="eastAsia"/>
        </w:rPr>
        <w:t>世界人權宣言</w:t>
      </w:r>
      <w:r w:rsidRPr="00494BFE">
        <w:rPr>
          <w:rFonts w:hint="eastAsia"/>
        </w:rPr>
        <w:t>》</w:t>
      </w:r>
      <w:r w:rsidR="002D34D7" w:rsidRPr="00494BFE">
        <w:rPr>
          <w:rFonts w:hint="eastAsia"/>
        </w:rPr>
        <w:t>第2條及</w:t>
      </w:r>
      <w:r w:rsidRPr="00494BFE">
        <w:rPr>
          <w:rFonts w:hint="eastAsia"/>
        </w:rPr>
        <w:t>《</w:t>
      </w:r>
      <w:r w:rsidR="002D34D7" w:rsidRPr="00494BFE">
        <w:rPr>
          <w:rFonts w:hint="eastAsia"/>
        </w:rPr>
        <w:t>公政公約</w:t>
      </w:r>
      <w:r w:rsidRPr="00494BFE">
        <w:rPr>
          <w:rFonts w:hint="eastAsia"/>
        </w:rPr>
        <w:t>》</w:t>
      </w:r>
      <w:r w:rsidR="002D34D7" w:rsidRPr="00494BFE">
        <w:rPr>
          <w:rFonts w:hint="eastAsia"/>
        </w:rPr>
        <w:t>第3條闡明婦女在任何領域均平等享有所有人權和對人權的保護。</w:t>
      </w:r>
      <w:r w:rsidRPr="00494BFE">
        <w:rPr>
          <w:rFonts w:hint="eastAsia"/>
        </w:rPr>
        <w:t>《</w:t>
      </w:r>
      <w:r w:rsidR="002D34D7" w:rsidRPr="00494BFE">
        <w:rPr>
          <w:rFonts w:hint="eastAsia"/>
        </w:rPr>
        <w:t>消除對婦女一切形式歧視公約</w:t>
      </w:r>
      <w:r w:rsidRPr="00494BFE">
        <w:rPr>
          <w:rFonts w:hint="eastAsia"/>
        </w:rPr>
        <w:t>》</w:t>
      </w:r>
      <w:r w:rsidRPr="00494BFE">
        <w:rPr>
          <w:rStyle w:val="aff1"/>
        </w:rPr>
        <w:footnoteReference w:id="17"/>
      </w:r>
      <w:r w:rsidR="002D34D7" w:rsidRPr="00494BFE">
        <w:rPr>
          <w:rFonts w:hint="eastAsia"/>
        </w:rPr>
        <w:t>（CEDAW）要求各國女性囚犯不應遭受</w:t>
      </w:r>
      <w:r w:rsidR="005E6145">
        <w:rPr>
          <w:rFonts w:hint="eastAsia"/>
        </w:rPr>
        <w:t>歧視</w:t>
      </w:r>
      <w:r w:rsidR="002D34D7" w:rsidRPr="00494BFE">
        <w:rPr>
          <w:rFonts w:hint="eastAsia"/>
        </w:rPr>
        <w:t>，並應獲得保護以防任何形式暴力或剝削之害</w:t>
      </w:r>
      <w:r w:rsidR="00472797" w:rsidRPr="00494BFE">
        <w:rPr>
          <w:rFonts w:hint="eastAsia"/>
        </w:rPr>
        <w:t>。聯合國人權事務委員會</w:t>
      </w:r>
      <w:r w:rsidRPr="00494BFE">
        <w:rPr>
          <w:rFonts w:hint="eastAsia"/>
        </w:rPr>
        <w:t>第28號一般性意見第15點強調：「締約國必須提供一切有關資料，說明如何確保被剝奪自由者的權利不分男女均受到平等保護。具體而言，締約國應報告監獄</w:t>
      </w:r>
      <w:proofErr w:type="gramStart"/>
      <w:r w:rsidRPr="00494BFE">
        <w:rPr>
          <w:rFonts w:hint="eastAsia"/>
        </w:rPr>
        <w:t>裏</w:t>
      </w:r>
      <w:proofErr w:type="gramEnd"/>
      <w:r w:rsidRPr="00494BFE">
        <w:rPr>
          <w:rFonts w:hint="eastAsia"/>
        </w:rPr>
        <w:t>…</w:t>
      </w:r>
      <w:proofErr w:type="gramStart"/>
      <w:r w:rsidRPr="00494BFE">
        <w:rPr>
          <w:rFonts w:hint="eastAsia"/>
        </w:rPr>
        <w:t>…</w:t>
      </w:r>
      <w:proofErr w:type="gramEnd"/>
      <w:r w:rsidRPr="00494BFE">
        <w:rPr>
          <w:rFonts w:hint="eastAsia"/>
        </w:rPr>
        <w:t>關於被剝奪自由的男女之間在待遇上的任何區別，如獲得改造和教育方案和夫妻</w:t>
      </w:r>
      <w:r w:rsidR="00F66F47" w:rsidRPr="00494BFE">
        <w:rPr>
          <w:rFonts w:hint="eastAsia"/>
        </w:rPr>
        <w:t>及</w:t>
      </w:r>
      <w:r w:rsidRPr="00494BFE">
        <w:rPr>
          <w:rFonts w:hint="eastAsia"/>
        </w:rPr>
        <w:t>家人探望的機會等方面的情況。…</w:t>
      </w:r>
      <w:proofErr w:type="gramStart"/>
      <w:r w:rsidRPr="00494BFE">
        <w:rPr>
          <w:rFonts w:hint="eastAsia"/>
        </w:rPr>
        <w:t>…</w:t>
      </w:r>
      <w:proofErr w:type="gramEnd"/>
      <w:r w:rsidRPr="00494BFE">
        <w:rPr>
          <w:rFonts w:hint="eastAsia"/>
        </w:rPr>
        <w:t>」</w:t>
      </w:r>
      <w:r w:rsidR="00472797" w:rsidRPr="00494BFE">
        <w:rPr>
          <w:rFonts w:hint="eastAsia"/>
        </w:rPr>
        <w:t>，強調</w:t>
      </w:r>
      <w:r w:rsidRPr="00494BFE">
        <w:rPr>
          <w:rFonts w:hint="eastAsia"/>
        </w:rPr>
        <w:t>即使在</w:t>
      </w:r>
      <w:r w:rsidR="00472797" w:rsidRPr="00494BFE">
        <w:rPr>
          <w:rFonts w:hint="eastAsia"/>
        </w:rPr>
        <w:t>人身自由</w:t>
      </w:r>
      <w:r w:rsidRPr="00494BFE">
        <w:rPr>
          <w:rFonts w:hint="eastAsia"/>
        </w:rPr>
        <w:t>受限制</w:t>
      </w:r>
      <w:r w:rsidR="00472797" w:rsidRPr="00494BFE">
        <w:rPr>
          <w:rFonts w:hint="eastAsia"/>
        </w:rPr>
        <w:t>中</w:t>
      </w:r>
      <w:r w:rsidRPr="00494BFE">
        <w:rPr>
          <w:rFonts w:hint="eastAsia"/>
        </w:rPr>
        <w:t>，亦應落實</w:t>
      </w:r>
      <w:r w:rsidR="00472797" w:rsidRPr="00494BFE">
        <w:rPr>
          <w:rFonts w:hint="eastAsia"/>
        </w:rPr>
        <w:t>性別平等</w:t>
      </w:r>
      <w:r w:rsidR="002D34D7" w:rsidRPr="00494BFE">
        <w:rPr>
          <w:rFonts w:hint="eastAsia"/>
        </w:rPr>
        <w:t>。</w:t>
      </w:r>
      <w:proofErr w:type="gramStart"/>
      <w:r w:rsidRPr="00494BFE">
        <w:rPr>
          <w:rFonts w:hint="eastAsia"/>
        </w:rPr>
        <w:t>然前揭</w:t>
      </w:r>
      <w:proofErr w:type="gramEnd"/>
      <w:r w:rsidR="002D34D7" w:rsidRPr="00494BFE">
        <w:rPr>
          <w:rFonts w:hint="eastAsia"/>
        </w:rPr>
        <w:t>16件獨居隔離監禁的案例中，有9</w:t>
      </w:r>
      <w:proofErr w:type="gramStart"/>
      <w:r w:rsidR="002D34D7" w:rsidRPr="00494BFE">
        <w:rPr>
          <w:rFonts w:hint="eastAsia"/>
        </w:rPr>
        <w:t>例係女性</w:t>
      </w:r>
      <w:proofErr w:type="gramEnd"/>
      <w:r w:rsidR="002D34D7" w:rsidRPr="00494BFE">
        <w:rPr>
          <w:rFonts w:hint="eastAsia"/>
        </w:rPr>
        <w:t>被告，</w:t>
      </w:r>
      <w:proofErr w:type="gramStart"/>
      <w:r w:rsidR="002D34D7" w:rsidRPr="00494BFE">
        <w:rPr>
          <w:rFonts w:hint="eastAsia"/>
        </w:rPr>
        <w:t>迄本院</w:t>
      </w:r>
      <w:proofErr w:type="gramEnd"/>
      <w:r w:rsidR="002D34D7" w:rsidRPr="00494BFE">
        <w:rPr>
          <w:rFonts w:hint="eastAsia"/>
        </w:rPr>
        <w:t>履</w:t>
      </w:r>
      <w:proofErr w:type="gramStart"/>
      <w:r w:rsidR="002D34D7" w:rsidRPr="00494BFE">
        <w:rPr>
          <w:rFonts w:hint="eastAsia"/>
        </w:rPr>
        <w:t>勘</w:t>
      </w:r>
      <w:proofErr w:type="gramEnd"/>
      <w:r w:rsidR="002D34D7" w:rsidRPr="00494BFE">
        <w:rPr>
          <w:rFonts w:hint="eastAsia"/>
        </w:rPr>
        <w:t>止，該9例中有1例已單獨隔離監禁逾3</w:t>
      </w:r>
      <w:r w:rsidR="005E6145">
        <w:rPr>
          <w:rFonts w:hint="eastAsia"/>
        </w:rPr>
        <w:t>個</w:t>
      </w:r>
      <w:r w:rsidR="002D34D7" w:rsidRPr="00494BFE">
        <w:rPr>
          <w:rFonts w:hint="eastAsia"/>
        </w:rPr>
        <w:t>月，有3例單獨隔離監禁逾1</w:t>
      </w:r>
      <w:r w:rsidR="005E6145">
        <w:rPr>
          <w:rFonts w:hint="eastAsia"/>
        </w:rPr>
        <w:t>個</w:t>
      </w:r>
      <w:r w:rsidR="002D34D7" w:rsidRPr="00494BFE">
        <w:rPr>
          <w:rFonts w:hint="eastAsia"/>
        </w:rPr>
        <w:t>月，對照看守所男女比</w:t>
      </w:r>
      <w:r w:rsidR="0063064B">
        <w:rPr>
          <w:rFonts w:hint="eastAsia"/>
        </w:rPr>
        <w:t>例</w:t>
      </w:r>
      <w:r w:rsidR="002D34D7" w:rsidRPr="00494BFE">
        <w:rPr>
          <w:rFonts w:hint="eastAsia"/>
        </w:rPr>
        <w:t>約為10</w:t>
      </w:r>
      <w:r w:rsidR="00F66F47" w:rsidRPr="00494BFE">
        <w:rPr>
          <w:rFonts w:hint="eastAsia"/>
        </w:rPr>
        <w:t>比</w:t>
      </w:r>
      <w:r w:rsidR="002D34D7" w:rsidRPr="00494BFE">
        <w:rPr>
          <w:rFonts w:hint="eastAsia"/>
        </w:rPr>
        <w:t>1（106年新入所男性8,314人，女性786人），不但</w:t>
      </w:r>
      <w:r w:rsidR="00AC69E3" w:rsidRPr="00494BFE">
        <w:rPr>
          <w:rFonts w:hint="eastAsia"/>
        </w:rPr>
        <w:t>單獨隔離監禁的</w:t>
      </w:r>
      <w:r w:rsidR="002D34D7" w:rsidRPr="00494BFE">
        <w:rPr>
          <w:rFonts w:hint="eastAsia"/>
        </w:rPr>
        <w:t>女性</w:t>
      </w:r>
      <w:r w:rsidR="0037119C" w:rsidRPr="00494BFE">
        <w:rPr>
          <w:rFonts w:hint="eastAsia"/>
        </w:rPr>
        <w:t>比率</w:t>
      </w:r>
      <w:r w:rsidR="002D34D7" w:rsidRPr="00494BFE">
        <w:rPr>
          <w:rFonts w:hint="eastAsia"/>
        </w:rPr>
        <w:t>偏高，期間亦明顯過長</w:t>
      </w:r>
      <w:r w:rsidR="00AC69E3" w:rsidRPr="00494BFE">
        <w:rPr>
          <w:rFonts w:hint="eastAsia"/>
        </w:rPr>
        <w:t>，</w:t>
      </w:r>
      <w:r w:rsidR="000B06A4" w:rsidRPr="00494BFE">
        <w:rPr>
          <w:rFonts w:hint="eastAsia"/>
        </w:rPr>
        <w:t>加以單獨隔離監禁為</w:t>
      </w:r>
      <w:r w:rsidR="00AC69E3" w:rsidRPr="00494BFE">
        <w:rPr>
          <w:rFonts w:hint="eastAsia"/>
        </w:rPr>
        <w:t>國際人權機構極為</w:t>
      </w:r>
      <w:r w:rsidR="000B06A4" w:rsidRPr="00494BFE">
        <w:rPr>
          <w:rFonts w:hint="eastAsia"/>
        </w:rPr>
        <w:t>關</w:t>
      </w:r>
      <w:r w:rsidR="00AC69E3" w:rsidRPr="00494BFE">
        <w:rPr>
          <w:rFonts w:hint="eastAsia"/>
        </w:rPr>
        <w:t>注的人權議題</w:t>
      </w:r>
      <w:r w:rsidR="002D34D7" w:rsidRPr="00494BFE">
        <w:rPr>
          <w:rFonts w:hint="eastAsia"/>
        </w:rPr>
        <w:t>，</w:t>
      </w:r>
      <w:r w:rsidR="000B06A4" w:rsidRPr="00494BFE">
        <w:rPr>
          <w:rFonts w:hint="eastAsia"/>
        </w:rPr>
        <w:t>此一現象</w:t>
      </w:r>
      <w:r w:rsidR="002D34D7" w:rsidRPr="00494BFE">
        <w:rPr>
          <w:rFonts w:hAnsi="標楷體" w:hint="eastAsia"/>
        </w:rPr>
        <w:t>可能構成對婦女的歧視，法務部允應儘速檢討改善</w:t>
      </w:r>
      <w:r w:rsidR="002D34D7" w:rsidRPr="00494BFE">
        <w:rPr>
          <w:rFonts w:hint="eastAsia"/>
        </w:rPr>
        <w:t>。</w:t>
      </w:r>
    </w:p>
    <w:p w:rsidR="002D34D7" w:rsidRPr="00494BFE" w:rsidRDefault="002D34D7" w:rsidP="002D34D7">
      <w:pPr>
        <w:numPr>
          <w:ilvl w:val="1"/>
          <w:numId w:val="1"/>
        </w:numPr>
        <w:kinsoku w:val="0"/>
        <w:ind w:left="1021" w:hanging="681"/>
        <w:jc w:val="both"/>
        <w:outlineLvl w:val="1"/>
        <w:rPr>
          <w:rFonts w:ascii="標楷體" w:hAnsi="Arial"/>
          <w:b/>
          <w:bCs/>
          <w:kern w:val="0"/>
          <w:szCs w:val="48"/>
        </w:rPr>
      </w:pPr>
      <w:bookmarkStart w:id="98" w:name="_Toc515288480"/>
      <w:bookmarkStart w:id="99" w:name="_Toc515289475"/>
      <w:bookmarkStart w:id="100" w:name="_Toc515369359"/>
      <w:r w:rsidRPr="00494BFE">
        <w:rPr>
          <w:rFonts w:ascii="標楷體" w:hAnsi="Arial" w:hint="eastAsia"/>
          <w:b/>
          <w:bCs/>
          <w:kern w:val="0"/>
          <w:szCs w:val="48"/>
        </w:rPr>
        <w:t>國際人權機構及兩公約國際審查建議，認為我國監所</w:t>
      </w:r>
      <w:r w:rsidRPr="00494BFE">
        <w:rPr>
          <w:rFonts w:ascii="標楷體" w:hAnsi="Arial" w:hint="eastAsia"/>
          <w:b/>
          <w:bCs/>
          <w:kern w:val="0"/>
          <w:szCs w:val="48"/>
        </w:rPr>
        <w:lastRenderedPageBreak/>
        <w:t>超額收容已</w:t>
      </w:r>
      <w:r w:rsidR="00F64B60" w:rsidRPr="00494BFE">
        <w:rPr>
          <w:rFonts w:ascii="標楷體" w:hAnsi="Arial" w:hint="eastAsia"/>
          <w:b/>
          <w:bCs/>
          <w:kern w:val="0"/>
          <w:szCs w:val="48"/>
        </w:rPr>
        <w:t>構</w:t>
      </w:r>
      <w:r w:rsidRPr="00494BFE">
        <w:rPr>
          <w:rFonts w:ascii="標楷體" w:hAnsi="Arial" w:hint="eastAsia"/>
          <w:b/>
          <w:bCs/>
          <w:kern w:val="0"/>
          <w:szCs w:val="48"/>
        </w:rPr>
        <w:t>成嚴重的人權侵害。</w:t>
      </w:r>
      <w:r w:rsidR="00B8170F" w:rsidRPr="00494BFE">
        <w:rPr>
          <w:rFonts w:ascii="標楷體" w:hAnsi="Arial" w:hint="eastAsia"/>
          <w:b/>
          <w:bCs/>
          <w:kern w:val="0"/>
          <w:szCs w:val="48"/>
        </w:rPr>
        <w:t>相較而言，</w:t>
      </w:r>
      <w:r w:rsidRPr="00494BFE">
        <w:rPr>
          <w:rFonts w:ascii="標楷體" w:hAnsi="Arial" w:hint="eastAsia"/>
          <w:b/>
          <w:bCs/>
          <w:kern w:val="0"/>
          <w:szCs w:val="48"/>
        </w:rPr>
        <w:t>禁見被告的活動時間及活動空間不足，需長時間無間斷</w:t>
      </w:r>
      <w:r w:rsidR="00637EC6">
        <w:rPr>
          <w:rFonts w:ascii="標楷體" w:hAnsi="Arial" w:hint="eastAsia"/>
          <w:b/>
          <w:bCs/>
          <w:kern w:val="0"/>
          <w:szCs w:val="48"/>
        </w:rPr>
        <w:t>地</w:t>
      </w:r>
      <w:r w:rsidRPr="00494BFE">
        <w:rPr>
          <w:rFonts w:ascii="標楷體" w:hAnsi="Arial" w:hint="eastAsia"/>
          <w:b/>
          <w:bCs/>
          <w:kern w:val="0"/>
          <w:szCs w:val="48"/>
        </w:rPr>
        <w:t>忍受舍房擁擠</w:t>
      </w:r>
      <w:r w:rsidR="00F64B60" w:rsidRPr="00494BFE">
        <w:rPr>
          <w:rFonts w:ascii="標楷體" w:hAnsi="Arial" w:hint="eastAsia"/>
          <w:b/>
          <w:bCs/>
          <w:kern w:val="0"/>
          <w:szCs w:val="48"/>
        </w:rPr>
        <w:t>、悶熱</w:t>
      </w:r>
      <w:r w:rsidRPr="00494BFE">
        <w:rPr>
          <w:rFonts w:ascii="標楷體" w:hAnsi="Arial" w:hint="eastAsia"/>
          <w:b/>
          <w:bCs/>
          <w:kern w:val="0"/>
          <w:szCs w:val="48"/>
        </w:rPr>
        <w:t>、通風及衛生欠佳的環境，</w:t>
      </w:r>
      <w:r w:rsidR="00AC69E3" w:rsidRPr="00494BFE">
        <w:rPr>
          <w:rFonts w:ascii="標楷體" w:hAnsi="Arial" w:hint="eastAsia"/>
          <w:b/>
          <w:bCs/>
          <w:kern w:val="0"/>
          <w:szCs w:val="48"/>
        </w:rPr>
        <w:t>其</w:t>
      </w:r>
      <w:r w:rsidRPr="00494BFE">
        <w:rPr>
          <w:rFonts w:ascii="標楷體" w:hAnsi="Arial" w:hint="eastAsia"/>
          <w:b/>
          <w:bCs/>
          <w:kern w:val="0"/>
          <w:szCs w:val="48"/>
        </w:rPr>
        <w:t>生活環境更為惡劣，實難以呼應人權保障之潮流，法務部</w:t>
      </w:r>
      <w:proofErr w:type="gramStart"/>
      <w:r w:rsidRPr="00494BFE">
        <w:rPr>
          <w:rFonts w:ascii="標楷體" w:hAnsi="Arial" w:hint="eastAsia"/>
          <w:b/>
          <w:bCs/>
          <w:kern w:val="0"/>
          <w:szCs w:val="48"/>
        </w:rPr>
        <w:t>允</w:t>
      </w:r>
      <w:proofErr w:type="gramEnd"/>
      <w:r w:rsidRPr="00494BFE">
        <w:rPr>
          <w:rFonts w:ascii="標楷體" w:hAnsi="Arial" w:hint="eastAsia"/>
          <w:b/>
          <w:bCs/>
          <w:kern w:val="0"/>
          <w:szCs w:val="48"/>
        </w:rPr>
        <w:t>應賡續</w:t>
      </w:r>
      <w:r w:rsidR="000B06A4" w:rsidRPr="00494BFE">
        <w:rPr>
          <w:rFonts w:ascii="標楷體" w:hAnsi="Arial" w:hint="eastAsia"/>
          <w:b/>
          <w:bCs/>
          <w:kern w:val="0"/>
          <w:szCs w:val="48"/>
        </w:rPr>
        <w:t>檢討</w:t>
      </w:r>
      <w:r w:rsidRPr="00494BFE">
        <w:rPr>
          <w:rFonts w:ascii="標楷體" w:hAnsi="Arial" w:hint="eastAsia"/>
          <w:b/>
          <w:bCs/>
          <w:kern w:val="0"/>
          <w:szCs w:val="48"/>
        </w:rPr>
        <w:t>改善</w:t>
      </w:r>
      <w:bookmarkEnd w:id="98"/>
      <w:bookmarkEnd w:id="99"/>
      <w:bookmarkEnd w:id="100"/>
      <w:r w:rsidR="00F64B60" w:rsidRPr="00494BFE">
        <w:rPr>
          <w:rFonts w:ascii="標楷體" w:hAnsi="Arial" w:hint="eastAsia"/>
          <w:b/>
          <w:bCs/>
          <w:kern w:val="0"/>
          <w:szCs w:val="48"/>
        </w:rPr>
        <w:t>。</w:t>
      </w:r>
    </w:p>
    <w:p w:rsidR="002D34D7" w:rsidRPr="00494BFE" w:rsidRDefault="002D34D7" w:rsidP="002D34D7">
      <w:pPr>
        <w:numPr>
          <w:ilvl w:val="2"/>
          <w:numId w:val="1"/>
        </w:numPr>
        <w:kinsoku w:val="0"/>
        <w:ind w:left="1361" w:hanging="681"/>
        <w:jc w:val="both"/>
        <w:outlineLvl w:val="2"/>
        <w:rPr>
          <w:rFonts w:ascii="標楷體" w:hAnsi="Arial"/>
          <w:b/>
          <w:bCs/>
          <w:kern w:val="0"/>
          <w:szCs w:val="36"/>
        </w:rPr>
      </w:pPr>
      <w:r w:rsidRPr="00494BFE">
        <w:rPr>
          <w:rFonts w:ascii="標楷體" w:hAnsi="Arial" w:hint="eastAsia"/>
          <w:b/>
          <w:bCs/>
          <w:kern w:val="0"/>
          <w:szCs w:val="36"/>
        </w:rPr>
        <w:t>法務部矯正署為解決監所超額收容所，已有積極改善計畫。</w:t>
      </w:r>
    </w:p>
    <w:p w:rsidR="002D34D7" w:rsidRPr="00494BFE" w:rsidRDefault="002D34D7" w:rsidP="002D34D7">
      <w:pPr>
        <w:pStyle w:val="4"/>
        <w:ind w:left="1700" w:hanging="680"/>
      </w:pPr>
      <w:r w:rsidRPr="00494BFE">
        <w:rPr>
          <w:rFonts w:hint="eastAsia"/>
        </w:rPr>
        <w:t>我國監所超收情形嚴重</w:t>
      </w:r>
      <w:r w:rsidR="00F66F47" w:rsidRPr="00494BFE">
        <w:rPr>
          <w:rFonts w:hint="eastAsia"/>
        </w:rPr>
        <w:t>，</w:t>
      </w:r>
      <w:r w:rsidRPr="00494BFE">
        <w:rPr>
          <w:rFonts w:hint="eastAsia"/>
        </w:rPr>
        <w:t>係長年存在之問題。美國國務院各國人權報告書自2001年起，即多次指出我國監所過於擁擠</w:t>
      </w:r>
      <w:r w:rsidR="00F66F47" w:rsidRPr="00494BFE">
        <w:rPr>
          <w:rFonts w:hint="eastAsia"/>
        </w:rPr>
        <w:t>違反人權</w:t>
      </w:r>
      <w:r w:rsidRPr="00494BFE">
        <w:rPr>
          <w:rFonts w:hint="eastAsia"/>
        </w:rPr>
        <w:t>。國際審查委員會對我國人權報告書之建議亦多次指出</w:t>
      </w:r>
      <w:r w:rsidRPr="00494BFE">
        <w:t>監</w:t>
      </w:r>
      <w:r w:rsidRPr="00494BFE">
        <w:rPr>
          <w:rFonts w:hint="eastAsia"/>
        </w:rPr>
        <w:t>所超額收容是</w:t>
      </w:r>
      <w:r w:rsidRPr="00494BFE">
        <w:t>「</w:t>
      </w:r>
      <w:r w:rsidRPr="00494BFE">
        <w:rPr>
          <w:rFonts w:hint="eastAsia"/>
        </w:rPr>
        <w:t>亟待解決」的</w:t>
      </w:r>
      <w:r w:rsidRPr="00494BFE">
        <w:t>問題</w:t>
      </w:r>
      <w:r w:rsidRPr="00494BFE">
        <w:rPr>
          <w:rFonts w:hint="eastAsia"/>
        </w:rPr>
        <w:t>，表示</w:t>
      </w:r>
      <w:r w:rsidRPr="00494BFE">
        <w:t>監</w:t>
      </w:r>
      <w:r w:rsidRPr="00494BFE">
        <w:rPr>
          <w:rFonts w:hint="eastAsia"/>
        </w:rPr>
        <w:t>所超收</w:t>
      </w:r>
      <w:r w:rsidRPr="00494BFE">
        <w:t>已導致各</w:t>
      </w:r>
      <w:r w:rsidRPr="00494BFE">
        <w:rPr>
          <w:rFonts w:hint="eastAsia"/>
        </w:rPr>
        <w:t>種</w:t>
      </w:r>
      <w:r w:rsidRPr="00494BFE">
        <w:t>人權問題，如</w:t>
      </w:r>
      <w:r w:rsidRPr="00494BFE">
        <w:rPr>
          <w:rFonts w:hint="eastAsia"/>
        </w:rPr>
        <w:t>低劣的</w:t>
      </w:r>
      <w:r w:rsidRPr="00494BFE">
        <w:t>衛生健康標準、</w:t>
      </w:r>
      <w:r w:rsidRPr="00494BFE">
        <w:rPr>
          <w:rFonts w:hint="eastAsia"/>
        </w:rPr>
        <w:t>欠</w:t>
      </w:r>
      <w:r w:rsidRPr="00494BFE">
        <w:t>缺隱私</w:t>
      </w:r>
      <w:r w:rsidRPr="00494BFE">
        <w:rPr>
          <w:rFonts w:hint="eastAsia"/>
        </w:rPr>
        <w:t>及</w:t>
      </w:r>
      <w:r w:rsidRPr="00494BFE">
        <w:t>暴力充斥等，常導致</w:t>
      </w:r>
      <w:r w:rsidRPr="00494BFE">
        <w:rPr>
          <w:rFonts w:hint="eastAsia"/>
        </w:rPr>
        <w:t>受拘禁者的處遇不得不</w:t>
      </w:r>
      <w:r w:rsidRPr="00494BFE">
        <w:t>被認為</w:t>
      </w:r>
      <w:r w:rsidRPr="00494BFE">
        <w:rPr>
          <w:rFonts w:hint="eastAsia"/>
        </w:rPr>
        <w:t>是</w:t>
      </w:r>
      <w:r w:rsidRPr="00494BFE">
        <w:t>非人道或有辱人格</w:t>
      </w:r>
      <w:r w:rsidRPr="00494BFE">
        <w:rPr>
          <w:rFonts w:hint="eastAsia"/>
        </w:rPr>
        <w:t>的待遇</w:t>
      </w:r>
      <w:r w:rsidRPr="00494BFE">
        <w:t>。</w:t>
      </w:r>
      <w:r w:rsidRPr="00494BFE">
        <w:rPr>
          <w:rFonts w:hint="eastAsia"/>
        </w:rPr>
        <w:t>2017年</w:t>
      </w:r>
      <w:r w:rsidR="009E59EE" w:rsidRPr="00494BFE">
        <w:rPr>
          <w:rFonts w:hint="eastAsia"/>
        </w:rPr>
        <w:t>兩公約</w:t>
      </w:r>
      <w:r w:rsidRPr="00494BFE">
        <w:rPr>
          <w:rFonts w:hint="eastAsia"/>
        </w:rPr>
        <w:t>國際專家的審查意見甚至表示：「</w:t>
      </w:r>
      <w:r w:rsidRPr="00494BFE">
        <w:t>審查</w:t>
      </w:r>
      <w:proofErr w:type="gramStart"/>
      <w:r w:rsidRPr="00494BFE">
        <w:t>委員會</w:t>
      </w:r>
      <w:r w:rsidRPr="00494BFE">
        <w:rPr>
          <w:rFonts w:hint="eastAsia"/>
        </w:rPr>
        <w:t>另欲</w:t>
      </w:r>
      <w:r w:rsidRPr="00494BFE">
        <w:t>強調</w:t>
      </w:r>
      <w:proofErr w:type="gramEnd"/>
      <w:r w:rsidRPr="00494BFE">
        <w:t>，在一個高度</w:t>
      </w:r>
      <w:r w:rsidRPr="00494BFE">
        <w:rPr>
          <w:rFonts w:hint="eastAsia"/>
        </w:rPr>
        <w:t>已開</w:t>
      </w:r>
      <w:r w:rsidRPr="00494BFE">
        <w:t>發國家</w:t>
      </w:r>
      <w:r w:rsidRPr="00494BFE">
        <w:rPr>
          <w:rFonts w:hint="eastAsia"/>
        </w:rPr>
        <w:t>，例如中華</w:t>
      </w:r>
      <w:r w:rsidR="00DE6B5E">
        <w:rPr>
          <w:rFonts w:hint="eastAsia"/>
        </w:rPr>
        <w:t>民國</w:t>
      </w:r>
      <w:r w:rsidRPr="00494BFE">
        <w:rPr>
          <w:rFonts w:hint="eastAsia"/>
        </w:rPr>
        <w:t>（臺灣）</w:t>
      </w:r>
      <w:r w:rsidRPr="00494BFE">
        <w:t>，人力資源</w:t>
      </w:r>
      <w:r w:rsidRPr="00494BFE">
        <w:rPr>
          <w:rFonts w:hint="eastAsia"/>
        </w:rPr>
        <w:t>缺乏及</w:t>
      </w:r>
      <w:r w:rsidRPr="00494BFE">
        <w:t>經費</w:t>
      </w:r>
      <w:r w:rsidRPr="00494BFE">
        <w:rPr>
          <w:rFonts w:hint="eastAsia"/>
        </w:rPr>
        <w:t>限制，決不能被接受作</w:t>
      </w:r>
      <w:r w:rsidRPr="00494BFE">
        <w:t>為監</w:t>
      </w:r>
      <w:r w:rsidRPr="00494BFE">
        <w:rPr>
          <w:rFonts w:hint="eastAsia"/>
        </w:rPr>
        <w:t>所</w:t>
      </w:r>
      <w:r w:rsidRPr="00494BFE">
        <w:t>環境不人道</w:t>
      </w:r>
      <w:r w:rsidRPr="00494BFE">
        <w:rPr>
          <w:rFonts w:hint="eastAsia"/>
        </w:rPr>
        <w:t>及</w:t>
      </w:r>
      <w:r w:rsidRPr="00494BFE">
        <w:t>過度擁擠的藉口</w:t>
      </w:r>
      <w:r w:rsidRPr="00494BFE">
        <w:rPr>
          <w:rFonts w:hint="eastAsia"/>
        </w:rPr>
        <w:t>。」</w:t>
      </w:r>
    </w:p>
    <w:p w:rsidR="002D34D7" w:rsidRPr="00494BFE" w:rsidRDefault="002D34D7" w:rsidP="002D34D7">
      <w:pPr>
        <w:pStyle w:val="4"/>
        <w:ind w:left="1700" w:hanging="680"/>
      </w:pPr>
      <w:r w:rsidRPr="00494BFE">
        <w:rPr>
          <w:rFonts w:hint="eastAsia"/>
        </w:rPr>
        <w:t>法務部矯正署為解決長期以來超額收容問題，於2012年</w:t>
      </w:r>
      <w:proofErr w:type="gramStart"/>
      <w:r w:rsidRPr="00494BFE">
        <w:rPr>
          <w:rFonts w:hint="eastAsia"/>
        </w:rPr>
        <w:t>研</w:t>
      </w:r>
      <w:proofErr w:type="gramEnd"/>
      <w:r w:rsidRPr="00494BFE">
        <w:rPr>
          <w:rFonts w:hint="eastAsia"/>
        </w:rPr>
        <w:t>提改善監所10年計畫，另於2015年7月16日成立</w:t>
      </w:r>
      <w:proofErr w:type="gramStart"/>
      <w:r w:rsidRPr="00494BFE">
        <w:rPr>
          <w:rFonts w:hint="eastAsia"/>
        </w:rPr>
        <w:t>臺</w:t>
      </w:r>
      <w:proofErr w:type="gramEnd"/>
      <w:r w:rsidRPr="00494BFE">
        <w:rPr>
          <w:rFonts w:hint="eastAsia"/>
        </w:rPr>
        <w:t>南第二監獄及八德外役監獄，再於9月1日成立</w:t>
      </w:r>
      <w:proofErr w:type="gramStart"/>
      <w:r w:rsidRPr="00494BFE">
        <w:rPr>
          <w:rFonts w:hint="eastAsia"/>
        </w:rPr>
        <w:t>臺</w:t>
      </w:r>
      <w:proofErr w:type="gramEnd"/>
      <w:r w:rsidRPr="00494BFE">
        <w:rPr>
          <w:rFonts w:hint="eastAsia"/>
        </w:rPr>
        <w:t>中監獄</w:t>
      </w:r>
      <w:proofErr w:type="gramStart"/>
      <w:r w:rsidRPr="00494BFE">
        <w:rPr>
          <w:rFonts w:hint="eastAsia"/>
        </w:rPr>
        <w:t>外役分監</w:t>
      </w:r>
      <w:proofErr w:type="gramEnd"/>
      <w:r w:rsidRPr="00494BFE">
        <w:rPr>
          <w:rFonts w:hint="eastAsia"/>
        </w:rPr>
        <w:t>、屏東監獄</w:t>
      </w:r>
      <w:proofErr w:type="gramStart"/>
      <w:r w:rsidRPr="00494BFE">
        <w:rPr>
          <w:rFonts w:hint="eastAsia"/>
        </w:rPr>
        <w:t>外役分監</w:t>
      </w:r>
      <w:proofErr w:type="gramEnd"/>
      <w:r w:rsidRPr="00494BFE">
        <w:rPr>
          <w:rFonts w:hint="eastAsia"/>
        </w:rPr>
        <w:t>及擴增</w:t>
      </w:r>
      <w:proofErr w:type="gramStart"/>
      <w:r w:rsidRPr="00494BFE">
        <w:rPr>
          <w:rFonts w:hint="eastAsia"/>
        </w:rPr>
        <w:t>臺</w:t>
      </w:r>
      <w:proofErr w:type="gramEnd"/>
      <w:r w:rsidRPr="00494BFE">
        <w:rPr>
          <w:rFonts w:hint="eastAsia"/>
        </w:rPr>
        <w:t>東監獄武陵</w:t>
      </w:r>
      <w:proofErr w:type="gramStart"/>
      <w:r w:rsidRPr="00494BFE">
        <w:rPr>
          <w:rFonts w:hint="eastAsia"/>
        </w:rPr>
        <w:t>外役分監</w:t>
      </w:r>
      <w:proofErr w:type="gramEnd"/>
      <w:r w:rsidRPr="00494BFE">
        <w:rPr>
          <w:rFonts w:hint="eastAsia"/>
        </w:rPr>
        <w:t>收容額，共可增加收容2,142人，稍可紓解超收狀態；另透過前門政策(如緩刑、緩起訴、易科罰金及易服勞役)減少入監人數，利用機動性</w:t>
      </w:r>
      <w:proofErr w:type="gramStart"/>
      <w:r w:rsidRPr="00494BFE">
        <w:rPr>
          <w:rFonts w:hint="eastAsia"/>
        </w:rPr>
        <w:t>移監衡平</w:t>
      </w:r>
      <w:proofErr w:type="gramEnd"/>
      <w:r w:rsidRPr="00494BFE">
        <w:rPr>
          <w:rFonts w:hint="eastAsia"/>
        </w:rPr>
        <w:t>各矯正機關收容人數，後門政策即運用假釋從寬審核、電</w:t>
      </w:r>
      <w:r w:rsidRPr="00494BFE">
        <w:rPr>
          <w:rFonts w:hint="eastAsia"/>
        </w:rPr>
        <w:lastRenderedPageBreak/>
        <w:t>子化及加速釋放流程等，以減少收容人數</w:t>
      </w:r>
      <w:r w:rsidRPr="00494BFE">
        <w:rPr>
          <w:vertAlign w:val="superscript"/>
        </w:rPr>
        <w:footnoteReference w:id="18"/>
      </w:r>
      <w:r w:rsidRPr="00494BFE">
        <w:rPr>
          <w:rFonts w:hint="eastAsia"/>
        </w:rPr>
        <w:t>，已有積極之作為</w:t>
      </w:r>
      <w:r w:rsidR="000B06A4" w:rsidRPr="00494BFE">
        <w:rPr>
          <w:rFonts w:hint="eastAsia"/>
        </w:rPr>
        <w:t>，各監所超收狀況</w:t>
      </w:r>
      <w:r w:rsidR="009E59EE" w:rsidRPr="00494BFE">
        <w:rPr>
          <w:rFonts w:hint="eastAsia"/>
        </w:rPr>
        <w:t>已</w:t>
      </w:r>
      <w:r w:rsidR="000B06A4" w:rsidRPr="00494BFE">
        <w:rPr>
          <w:rFonts w:hint="eastAsia"/>
        </w:rPr>
        <w:t>逐步獲得</w:t>
      </w:r>
      <w:proofErr w:type="gramStart"/>
      <w:r w:rsidR="00F66F47" w:rsidRPr="00494BFE">
        <w:rPr>
          <w:rFonts w:hint="eastAsia"/>
        </w:rPr>
        <w:t>紓</w:t>
      </w:r>
      <w:proofErr w:type="gramEnd"/>
      <w:r w:rsidR="00F66F47" w:rsidRPr="00494BFE">
        <w:rPr>
          <w:rFonts w:hint="eastAsia"/>
        </w:rPr>
        <w:t>緩，惟與國際人權標準仍有相當差距，應持續改善</w:t>
      </w:r>
      <w:r w:rsidRPr="00494BFE">
        <w:rPr>
          <w:rFonts w:hint="eastAsia"/>
        </w:rPr>
        <w:t>。</w:t>
      </w:r>
    </w:p>
    <w:p w:rsidR="002D34D7" w:rsidRPr="00494BFE" w:rsidRDefault="002D34D7" w:rsidP="002D34D7">
      <w:pPr>
        <w:numPr>
          <w:ilvl w:val="2"/>
          <w:numId w:val="1"/>
        </w:numPr>
        <w:kinsoku w:val="0"/>
        <w:ind w:left="1361" w:hanging="681"/>
        <w:jc w:val="both"/>
        <w:outlineLvl w:val="2"/>
        <w:rPr>
          <w:rFonts w:ascii="標楷體" w:hAnsi="標楷體"/>
          <w:b/>
          <w:bCs/>
          <w:kern w:val="0"/>
          <w:szCs w:val="36"/>
        </w:rPr>
      </w:pPr>
      <w:r w:rsidRPr="00494BFE">
        <w:rPr>
          <w:rFonts w:ascii="標楷體" w:hAnsi="Arial" w:hint="eastAsia"/>
          <w:b/>
          <w:bCs/>
          <w:kern w:val="0"/>
          <w:szCs w:val="36"/>
        </w:rPr>
        <w:t>禁見被告</w:t>
      </w:r>
      <w:r w:rsidRPr="00494BFE">
        <w:rPr>
          <w:rFonts w:ascii="標楷體" w:hAnsi="標楷體" w:hint="eastAsia"/>
          <w:b/>
          <w:bCs/>
          <w:kern w:val="0"/>
          <w:szCs w:val="36"/>
        </w:rPr>
        <w:t>之舍房環境與一般收容人相仿</w:t>
      </w:r>
      <w:r w:rsidRPr="00494BFE">
        <w:rPr>
          <w:rFonts w:ascii="標楷體" w:hAnsi="Arial" w:hint="eastAsia"/>
          <w:b/>
          <w:bCs/>
          <w:kern w:val="0"/>
          <w:szCs w:val="36"/>
        </w:rPr>
        <w:t>，各看守所雖力求落實</w:t>
      </w:r>
      <w:r w:rsidR="00F5086B">
        <w:rPr>
          <w:rFonts w:ascii="標楷體" w:hAnsi="Arial" w:hint="eastAsia"/>
          <w:b/>
          <w:bCs/>
          <w:kern w:val="0"/>
          <w:szCs w:val="36"/>
        </w:rPr>
        <w:t>1人1床</w:t>
      </w:r>
      <w:r w:rsidRPr="00494BFE">
        <w:rPr>
          <w:rFonts w:ascii="標楷體" w:hAnsi="Arial" w:hint="eastAsia"/>
          <w:b/>
          <w:bCs/>
          <w:kern w:val="0"/>
          <w:szCs w:val="36"/>
        </w:rPr>
        <w:t>政策，並</w:t>
      </w:r>
      <w:proofErr w:type="gramStart"/>
      <w:r w:rsidRPr="00494BFE">
        <w:rPr>
          <w:rFonts w:ascii="標楷體" w:hAnsi="Arial" w:hint="eastAsia"/>
          <w:b/>
          <w:bCs/>
          <w:kern w:val="0"/>
          <w:szCs w:val="36"/>
        </w:rPr>
        <w:t>採</w:t>
      </w:r>
      <w:proofErr w:type="gramEnd"/>
      <w:r w:rsidRPr="00494BFE">
        <w:rPr>
          <w:rFonts w:ascii="標楷體" w:hAnsi="Arial" w:hint="eastAsia"/>
          <w:b/>
          <w:bCs/>
          <w:kern w:val="0"/>
          <w:szCs w:val="36"/>
        </w:rPr>
        <w:t>行各項消暑、禦寒措施，</w:t>
      </w:r>
      <w:proofErr w:type="gramStart"/>
      <w:r w:rsidRPr="00494BFE">
        <w:rPr>
          <w:rFonts w:ascii="標楷體" w:hAnsi="Arial" w:hint="eastAsia"/>
          <w:b/>
          <w:bCs/>
          <w:kern w:val="0"/>
          <w:szCs w:val="36"/>
        </w:rPr>
        <w:t>但</w:t>
      </w:r>
      <w:r w:rsidRPr="00494BFE">
        <w:rPr>
          <w:rFonts w:ascii="標楷體" w:hAnsi="標楷體" w:hint="eastAsia"/>
          <w:b/>
          <w:bCs/>
          <w:kern w:val="0"/>
          <w:szCs w:val="36"/>
        </w:rPr>
        <w:t>禁見</w:t>
      </w:r>
      <w:proofErr w:type="gramEnd"/>
      <w:r w:rsidRPr="00494BFE">
        <w:rPr>
          <w:rFonts w:ascii="標楷體" w:hAnsi="標楷體" w:hint="eastAsia"/>
          <w:b/>
          <w:bCs/>
          <w:kern w:val="0"/>
          <w:szCs w:val="36"/>
        </w:rPr>
        <w:t>被告需持續關押在舍房，整體生活及衛生環境</w:t>
      </w:r>
      <w:r w:rsidRPr="00494BFE">
        <w:rPr>
          <w:rFonts w:ascii="標楷體" w:hAnsi="Arial" w:hint="eastAsia"/>
          <w:b/>
          <w:bCs/>
          <w:kern w:val="0"/>
          <w:szCs w:val="36"/>
        </w:rPr>
        <w:t>過於擁擠、悶熱。與國際人權</w:t>
      </w:r>
      <w:r w:rsidR="000B06A4" w:rsidRPr="00494BFE">
        <w:rPr>
          <w:rFonts w:ascii="標楷體" w:hAnsi="Arial" w:hint="eastAsia"/>
          <w:b/>
          <w:bCs/>
          <w:kern w:val="0"/>
          <w:szCs w:val="36"/>
        </w:rPr>
        <w:t>規範</w:t>
      </w:r>
      <w:r w:rsidRPr="00494BFE">
        <w:rPr>
          <w:rFonts w:ascii="標楷體" w:hAnsi="Arial" w:hint="eastAsia"/>
          <w:b/>
          <w:bCs/>
          <w:kern w:val="0"/>
          <w:szCs w:val="36"/>
        </w:rPr>
        <w:t>之標準仍有若干差距，法務部應儘速檢討改善。</w:t>
      </w:r>
    </w:p>
    <w:p w:rsidR="000B06A4" w:rsidRPr="00494BFE" w:rsidRDefault="002D34D7" w:rsidP="001549D5">
      <w:pPr>
        <w:pStyle w:val="4"/>
        <w:ind w:left="1700" w:hanging="680"/>
      </w:pPr>
      <w:r w:rsidRPr="00494BFE">
        <w:rPr>
          <w:rFonts w:hint="eastAsia"/>
        </w:rPr>
        <w:t>聯合國《在監人處遇最低標準規則》（SMR）及《歐洲監獄規則》（EPR）規定監禁場所須符合衛生要求，並</w:t>
      </w:r>
      <w:r w:rsidR="000B06A4" w:rsidRPr="00494BFE">
        <w:rPr>
          <w:rFonts w:hint="eastAsia"/>
        </w:rPr>
        <w:t>應</w:t>
      </w:r>
      <w:r w:rsidRPr="00494BFE">
        <w:rPr>
          <w:rFonts w:hint="eastAsia"/>
        </w:rPr>
        <w:t>妥為注意氣候情況。相關規範雖未具體規定舍房面積大小及設施，但強調任何監禁空間皆應有足夠的面積供睡覺、吃飯和學習之用，同時應保證設置獨立的盥洗空間。</w:t>
      </w:r>
      <w:r w:rsidR="000B06A4" w:rsidRPr="00494BFE">
        <w:rPr>
          <w:rFonts w:hint="eastAsia"/>
        </w:rPr>
        <w:t>空間方面，</w:t>
      </w:r>
      <w:r w:rsidRPr="00494BFE">
        <w:rPr>
          <w:rFonts w:hint="eastAsia"/>
        </w:rPr>
        <w:t>歐洲防止酷刑委員會（CPT）認為單人牢房的合理大小應為8-9平方公尺（約2.4-2.7坪），歐洲人權法院在判決中認為6.84平方公尺（約2坪）的牢房對於單人居住而言屬足夠。</w:t>
      </w:r>
      <w:r w:rsidR="000B06A4" w:rsidRPr="00494BFE">
        <w:rPr>
          <w:rFonts w:hint="eastAsia"/>
        </w:rPr>
        <w:t>囚室之環境，</w:t>
      </w:r>
      <w:r w:rsidRPr="00494BFE">
        <w:rPr>
          <w:rFonts w:hint="eastAsia"/>
        </w:rPr>
        <w:t>聯合國《在監人處遇最低標準規則》（SMR）第11點規定：囚犯工作和生活的所有</w:t>
      </w:r>
      <w:proofErr w:type="gramStart"/>
      <w:r w:rsidRPr="00494BFE">
        <w:rPr>
          <w:rFonts w:hint="eastAsia"/>
        </w:rPr>
        <w:t>地方均應保證</w:t>
      </w:r>
      <w:proofErr w:type="gramEnd"/>
      <w:r w:rsidRPr="00494BFE">
        <w:rPr>
          <w:rFonts w:hint="eastAsia"/>
        </w:rPr>
        <w:t>：(a</w:t>
      </w:r>
      <w:proofErr w:type="gramStart"/>
      <w:r w:rsidRPr="00494BFE">
        <w:rPr>
          <w:rFonts w:hint="eastAsia"/>
        </w:rPr>
        <w:t>）</w:t>
      </w:r>
      <w:proofErr w:type="gramEnd"/>
      <w:r w:rsidRPr="00494BFE">
        <w:rPr>
          <w:rFonts w:hint="eastAsia"/>
        </w:rPr>
        <w:t>窗戶的大小應以能讓囚犯靠天然光線閱讀和工作為</w:t>
      </w:r>
      <w:proofErr w:type="gramStart"/>
      <w:r w:rsidRPr="00494BFE">
        <w:rPr>
          <w:rFonts w:hint="eastAsia"/>
        </w:rPr>
        <w:t>準</w:t>
      </w:r>
      <w:proofErr w:type="gramEnd"/>
      <w:r w:rsidRPr="00494BFE">
        <w:rPr>
          <w:rFonts w:hint="eastAsia"/>
        </w:rPr>
        <w:t>，在構造上，無論有無通風設備，應能讓新鮮空氣進入。(b)應有充分燈光，使囚犯能夠閱讀和工作，不致損害視力。牢房設施應確保囚犯能控制牢房內的燈光，牢房的燈光絕不應始終開著</w:t>
      </w:r>
      <w:r w:rsidR="009E59EE" w:rsidRPr="00494BFE">
        <w:rPr>
          <w:rFonts w:hint="eastAsia"/>
        </w:rPr>
        <w:t>等</w:t>
      </w:r>
      <w:r w:rsidRPr="00494BFE">
        <w:rPr>
          <w:rFonts w:hint="eastAsia"/>
        </w:rPr>
        <w:t>。</w:t>
      </w:r>
      <w:r w:rsidR="009E59EE" w:rsidRPr="00494BFE">
        <w:rPr>
          <w:rFonts w:hint="eastAsia"/>
        </w:rPr>
        <w:t>相關規</w:t>
      </w:r>
      <w:r w:rsidR="000836A0" w:rsidRPr="00494BFE">
        <w:rPr>
          <w:rFonts w:hint="eastAsia"/>
        </w:rPr>
        <w:t>範</w:t>
      </w:r>
      <w:r w:rsidR="009E59EE" w:rsidRPr="00494BFE">
        <w:rPr>
          <w:rFonts w:hint="eastAsia"/>
        </w:rPr>
        <w:t>揭示</w:t>
      </w:r>
      <w:r w:rsidR="000836A0" w:rsidRPr="00494BFE">
        <w:rPr>
          <w:rFonts w:hint="eastAsia"/>
        </w:rPr>
        <w:t>收容人</w:t>
      </w:r>
      <w:proofErr w:type="gramStart"/>
      <w:r w:rsidR="000836A0" w:rsidRPr="00494BFE">
        <w:rPr>
          <w:rFonts w:hint="eastAsia"/>
        </w:rPr>
        <w:t>處遇應</w:t>
      </w:r>
      <w:r w:rsidR="009E59EE" w:rsidRPr="00494BFE">
        <w:rPr>
          <w:rFonts w:hint="eastAsia"/>
        </w:rPr>
        <w:t>尊重</w:t>
      </w:r>
      <w:proofErr w:type="gramEnd"/>
      <w:r w:rsidR="009E59EE" w:rsidRPr="00494BFE">
        <w:rPr>
          <w:rFonts w:hint="eastAsia"/>
        </w:rPr>
        <w:t>人格尊嚴所應有的</w:t>
      </w:r>
      <w:r w:rsidR="000836A0" w:rsidRPr="00494BFE">
        <w:rPr>
          <w:rFonts w:hint="eastAsia"/>
        </w:rPr>
        <w:t>最低標</w:t>
      </w:r>
      <w:r w:rsidR="009E59EE" w:rsidRPr="00494BFE">
        <w:rPr>
          <w:rFonts w:hint="eastAsia"/>
        </w:rPr>
        <w:t>準。</w:t>
      </w:r>
    </w:p>
    <w:p w:rsidR="002D34D7" w:rsidRPr="00494BFE" w:rsidRDefault="000B06A4" w:rsidP="001549D5">
      <w:pPr>
        <w:pStyle w:val="4"/>
        <w:ind w:left="1700" w:hanging="680"/>
      </w:pPr>
      <w:r w:rsidRPr="00494BFE">
        <w:rPr>
          <w:rFonts w:hint="eastAsia"/>
        </w:rPr>
        <w:t>英商林</w:t>
      </w:r>
      <w:r w:rsidR="0009017D" w:rsidRPr="00494BFE">
        <w:rPr>
          <w:rFonts w:hAnsi="標楷體" w:hint="eastAsia"/>
          <w:sz w:val="28"/>
          <w:szCs w:val="28"/>
        </w:rPr>
        <w:t>○○</w:t>
      </w:r>
      <w:r w:rsidRPr="00494BFE">
        <w:rPr>
          <w:rFonts w:hint="eastAsia"/>
        </w:rPr>
        <w:t>因過失致死及肇事逃逸，經我國法院</w:t>
      </w:r>
      <w:r w:rsidRPr="00494BFE">
        <w:rPr>
          <w:rFonts w:hint="eastAsia"/>
        </w:rPr>
        <w:lastRenderedPageBreak/>
        <w:t>判處有期徒刑定</w:t>
      </w:r>
      <w:proofErr w:type="gramStart"/>
      <w:r w:rsidRPr="00494BFE">
        <w:rPr>
          <w:rFonts w:hint="eastAsia"/>
        </w:rPr>
        <w:t>讞</w:t>
      </w:r>
      <w:proofErr w:type="gramEnd"/>
      <w:r w:rsidRPr="00494BFE">
        <w:rPr>
          <w:rFonts w:hint="eastAsia"/>
        </w:rPr>
        <w:t>後潛逃，2016年9月蘇格蘭高等法院以</w:t>
      </w:r>
      <w:r w:rsidR="00965E7E">
        <w:rPr>
          <w:rFonts w:hint="eastAsia"/>
        </w:rPr>
        <w:t>臺灣</w:t>
      </w:r>
      <w:r w:rsidRPr="00494BFE">
        <w:rPr>
          <w:rFonts w:hint="eastAsia"/>
        </w:rPr>
        <w:t>監獄環境不佳，違反《歐洲人權公約》為由，判決無庸回</w:t>
      </w:r>
      <w:proofErr w:type="gramStart"/>
      <w:r w:rsidR="005E6145">
        <w:rPr>
          <w:rFonts w:hint="eastAsia"/>
        </w:rPr>
        <w:t>臺</w:t>
      </w:r>
      <w:proofErr w:type="gramEnd"/>
      <w:r w:rsidRPr="00494BFE">
        <w:rPr>
          <w:rFonts w:hint="eastAsia"/>
        </w:rPr>
        <w:t>服刑。</w:t>
      </w:r>
      <w:proofErr w:type="gramStart"/>
      <w:r w:rsidRPr="00494BFE">
        <w:rPr>
          <w:rFonts w:hint="eastAsia"/>
        </w:rPr>
        <w:t>嗣</w:t>
      </w:r>
      <w:proofErr w:type="gramEnd"/>
      <w:r w:rsidRPr="00494BFE">
        <w:rPr>
          <w:rFonts w:hint="eastAsia"/>
        </w:rPr>
        <w:t>英國最高法院認為無證據顯示我國監獄不人道，106年6月發回更審，現仍在審理中。法務部為引渡林克穎回</w:t>
      </w:r>
      <w:proofErr w:type="gramStart"/>
      <w:r w:rsidR="005E6145">
        <w:rPr>
          <w:rFonts w:hint="eastAsia"/>
        </w:rPr>
        <w:t>臺</w:t>
      </w:r>
      <w:proofErr w:type="gramEnd"/>
      <w:r w:rsidRPr="00494BFE">
        <w:rPr>
          <w:rFonts w:hint="eastAsia"/>
        </w:rPr>
        <w:t>服刑，表示將安排在</w:t>
      </w:r>
      <w:proofErr w:type="gramStart"/>
      <w:r w:rsidR="005E6145">
        <w:rPr>
          <w:rFonts w:hint="eastAsia"/>
        </w:rPr>
        <w:t>臺</w:t>
      </w:r>
      <w:proofErr w:type="gramEnd"/>
      <w:r w:rsidRPr="00494BFE">
        <w:rPr>
          <w:rFonts w:hint="eastAsia"/>
        </w:rPr>
        <w:t>北監獄的新建的至善大樓舍房，該舍房</w:t>
      </w:r>
      <w:proofErr w:type="gramStart"/>
      <w:r w:rsidRPr="00494BFE">
        <w:rPr>
          <w:rFonts w:hint="eastAsia"/>
        </w:rPr>
        <w:t>採</w:t>
      </w:r>
      <w:proofErr w:type="gramEnd"/>
      <w:r w:rsidR="00F5086B">
        <w:rPr>
          <w:rFonts w:hint="eastAsia"/>
        </w:rPr>
        <w:t>1人1床</w:t>
      </w:r>
      <w:r w:rsidRPr="00494BFE">
        <w:rPr>
          <w:rFonts w:hint="eastAsia"/>
        </w:rPr>
        <w:t>，每人有1.1坪左右空間。</w:t>
      </w:r>
      <w:r w:rsidR="001549D5" w:rsidRPr="00494BFE">
        <w:rPr>
          <w:rFonts w:hint="eastAsia"/>
        </w:rPr>
        <w:t>我國各看守所</w:t>
      </w:r>
      <w:proofErr w:type="gramStart"/>
      <w:r w:rsidR="001549D5" w:rsidRPr="00494BFE">
        <w:rPr>
          <w:rFonts w:hint="eastAsia"/>
        </w:rPr>
        <w:t>禁見舍房</w:t>
      </w:r>
      <w:proofErr w:type="gramEnd"/>
      <w:r w:rsidR="001549D5" w:rsidRPr="00494BFE">
        <w:rPr>
          <w:rFonts w:hint="eastAsia"/>
        </w:rPr>
        <w:t>數量、</w:t>
      </w:r>
      <w:proofErr w:type="gramStart"/>
      <w:r w:rsidR="001549D5" w:rsidRPr="00494BFE">
        <w:rPr>
          <w:rFonts w:hint="eastAsia"/>
        </w:rPr>
        <w:t>容額及</w:t>
      </w:r>
      <w:proofErr w:type="gramEnd"/>
      <w:r w:rsidR="001549D5" w:rsidRPr="00494BFE">
        <w:rPr>
          <w:rFonts w:hint="eastAsia"/>
        </w:rPr>
        <w:t>收容情形如下表</w:t>
      </w:r>
      <w:r w:rsidRPr="00494BFE">
        <w:rPr>
          <w:rFonts w:hint="eastAsia"/>
        </w:rPr>
        <w:t>：</w:t>
      </w:r>
    </w:p>
    <w:p w:rsidR="002D34D7" w:rsidRPr="00494BFE" w:rsidRDefault="002D34D7" w:rsidP="00CE142C">
      <w:pPr>
        <w:keepNext/>
        <w:numPr>
          <w:ilvl w:val="0"/>
          <w:numId w:val="4"/>
        </w:numPr>
        <w:kinsoku w:val="0"/>
        <w:overflowPunct w:val="0"/>
        <w:autoSpaceDE w:val="0"/>
        <w:autoSpaceDN w:val="0"/>
        <w:adjustRightInd w:val="0"/>
        <w:snapToGrid w:val="0"/>
        <w:spacing w:before="240" w:after="40" w:line="360" w:lineRule="exact"/>
        <w:jc w:val="center"/>
        <w:textAlignment w:val="baseline"/>
        <w:rPr>
          <w:rFonts w:ascii="標楷體" w:hAnsi="Arial"/>
          <w:szCs w:val="36"/>
        </w:rPr>
      </w:pPr>
      <w:r w:rsidRPr="00494BFE">
        <w:rPr>
          <w:rFonts w:ascii="標楷體" w:hAnsi="Arial" w:hint="eastAsia"/>
          <w:szCs w:val="36"/>
        </w:rPr>
        <w:t>各</w:t>
      </w:r>
      <w:r w:rsidRPr="0063064B">
        <w:rPr>
          <w:rFonts w:ascii="標楷體" w:hAnsi="Arial" w:hint="eastAsia"/>
          <w:szCs w:val="36"/>
        </w:rPr>
        <w:t>看守所</w:t>
      </w:r>
      <w:proofErr w:type="gramStart"/>
      <w:r w:rsidRPr="00494BFE">
        <w:rPr>
          <w:rFonts w:ascii="標楷體" w:hAnsi="Arial" w:hint="eastAsia"/>
          <w:szCs w:val="36"/>
        </w:rPr>
        <w:t>禁見舍房</w:t>
      </w:r>
      <w:proofErr w:type="gramEnd"/>
      <w:r w:rsidRPr="00494BFE">
        <w:rPr>
          <w:rFonts w:ascii="標楷體" w:hAnsi="Arial" w:hint="eastAsia"/>
          <w:szCs w:val="36"/>
        </w:rPr>
        <w:t>數量、</w:t>
      </w:r>
      <w:proofErr w:type="gramStart"/>
      <w:r w:rsidRPr="00494BFE">
        <w:rPr>
          <w:rFonts w:ascii="標楷體" w:hAnsi="Arial" w:hint="eastAsia"/>
          <w:szCs w:val="36"/>
        </w:rPr>
        <w:t>容額及</w:t>
      </w:r>
      <w:proofErr w:type="gramEnd"/>
      <w:r w:rsidRPr="00494BFE">
        <w:rPr>
          <w:rFonts w:ascii="標楷體" w:hAnsi="Arial" w:hint="eastAsia"/>
          <w:szCs w:val="36"/>
        </w:rPr>
        <w:t>收容情形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1731"/>
        <w:gridCol w:w="1643"/>
        <w:gridCol w:w="1641"/>
        <w:gridCol w:w="1640"/>
      </w:tblGrid>
      <w:tr w:rsidR="00494BFE" w:rsidRPr="00494BFE" w:rsidTr="00C372A0">
        <w:tc>
          <w:tcPr>
            <w:tcW w:w="1233" w:type="pct"/>
            <w:shd w:val="clear" w:color="auto" w:fill="auto"/>
            <w:vAlign w:val="center"/>
          </w:tcPr>
          <w:p w:rsidR="002D34D7" w:rsidRPr="00494BFE" w:rsidRDefault="002D34D7" w:rsidP="002D34D7">
            <w:pPr>
              <w:spacing w:line="400" w:lineRule="exact"/>
              <w:jc w:val="center"/>
              <w:rPr>
                <w:rFonts w:ascii="Calibri" w:hAnsi="Calibri"/>
                <w:sz w:val="26"/>
                <w:szCs w:val="26"/>
              </w:rPr>
            </w:pPr>
            <w:r w:rsidRPr="00494BFE">
              <w:rPr>
                <w:rFonts w:ascii="Calibri" w:hAnsi="Calibri" w:hint="eastAsia"/>
                <w:sz w:val="26"/>
                <w:szCs w:val="26"/>
              </w:rPr>
              <w:t>機關名稱</w:t>
            </w:r>
          </w:p>
        </w:tc>
        <w:tc>
          <w:tcPr>
            <w:tcW w:w="980" w:type="pct"/>
            <w:shd w:val="clear" w:color="auto" w:fill="auto"/>
            <w:vAlign w:val="center"/>
          </w:tcPr>
          <w:p w:rsidR="002D34D7" w:rsidRPr="00494BFE" w:rsidRDefault="002D34D7" w:rsidP="002D34D7">
            <w:pPr>
              <w:spacing w:line="400" w:lineRule="exact"/>
              <w:jc w:val="center"/>
              <w:rPr>
                <w:rFonts w:ascii="Calibri" w:hAnsi="Calibri"/>
                <w:sz w:val="26"/>
                <w:szCs w:val="26"/>
              </w:rPr>
            </w:pPr>
            <w:r w:rsidRPr="00494BFE">
              <w:rPr>
                <w:rFonts w:ascii="Calibri" w:hAnsi="Calibri"/>
                <w:sz w:val="26"/>
                <w:szCs w:val="26"/>
              </w:rPr>
              <w:t>數量</w:t>
            </w:r>
          </w:p>
          <w:p w:rsidR="002D34D7" w:rsidRPr="00494BFE" w:rsidRDefault="002D34D7" w:rsidP="002D34D7">
            <w:pPr>
              <w:spacing w:line="400" w:lineRule="exact"/>
              <w:jc w:val="center"/>
              <w:rPr>
                <w:rFonts w:ascii="Calibri" w:hAnsi="Calibri"/>
                <w:sz w:val="26"/>
                <w:szCs w:val="26"/>
              </w:rPr>
            </w:pPr>
            <w:r w:rsidRPr="00494BFE">
              <w:rPr>
                <w:rFonts w:ascii="Calibri" w:hAnsi="Calibri"/>
                <w:sz w:val="26"/>
                <w:szCs w:val="26"/>
              </w:rPr>
              <w:t>(</w:t>
            </w:r>
            <w:r w:rsidRPr="00494BFE">
              <w:rPr>
                <w:rFonts w:ascii="Calibri" w:hAnsi="Calibri"/>
                <w:sz w:val="26"/>
                <w:szCs w:val="26"/>
              </w:rPr>
              <w:t>單位</w:t>
            </w:r>
            <w:r w:rsidRPr="00494BFE">
              <w:rPr>
                <w:rFonts w:ascii="Calibri" w:hAnsi="Calibri"/>
                <w:sz w:val="26"/>
                <w:szCs w:val="26"/>
              </w:rPr>
              <w:t>:</w:t>
            </w:r>
            <w:r w:rsidRPr="00494BFE">
              <w:rPr>
                <w:rFonts w:ascii="Calibri" w:hAnsi="Calibri" w:hint="eastAsia"/>
                <w:sz w:val="26"/>
                <w:szCs w:val="26"/>
              </w:rPr>
              <w:t>房</w:t>
            </w:r>
            <w:r w:rsidRPr="00494BFE">
              <w:rPr>
                <w:rFonts w:ascii="Calibri" w:hAnsi="Calibri"/>
                <w:sz w:val="26"/>
                <w:szCs w:val="26"/>
              </w:rPr>
              <w:t>)</w:t>
            </w:r>
          </w:p>
        </w:tc>
        <w:tc>
          <w:tcPr>
            <w:tcW w:w="930" w:type="pct"/>
            <w:shd w:val="clear" w:color="auto" w:fill="auto"/>
            <w:vAlign w:val="center"/>
          </w:tcPr>
          <w:p w:rsidR="002D34D7" w:rsidRPr="00494BFE" w:rsidRDefault="002D34D7" w:rsidP="002D34D7">
            <w:pPr>
              <w:spacing w:line="400" w:lineRule="exact"/>
              <w:jc w:val="center"/>
              <w:rPr>
                <w:rFonts w:ascii="Calibri" w:hAnsi="Calibri"/>
                <w:sz w:val="26"/>
                <w:szCs w:val="26"/>
              </w:rPr>
            </w:pPr>
            <w:r w:rsidRPr="00494BFE">
              <w:rPr>
                <w:rFonts w:ascii="Calibri" w:hAnsi="Calibri"/>
                <w:sz w:val="26"/>
                <w:szCs w:val="26"/>
              </w:rPr>
              <w:t>容額</w:t>
            </w:r>
          </w:p>
          <w:p w:rsidR="002D34D7" w:rsidRPr="00494BFE" w:rsidRDefault="002D34D7" w:rsidP="002D34D7">
            <w:pPr>
              <w:spacing w:line="400" w:lineRule="exact"/>
              <w:jc w:val="center"/>
              <w:rPr>
                <w:rFonts w:ascii="Calibri" w:hAnsi="Calibri"/>
                <w:sz w:val="26"/>
                <w:szCs w:val="26"/>
              </w:rPr>
            </w:pPr>
            <w:r w:rsidRPr="00494BFE">
              <w:rPr>
                <w:rFonts w:ascii="Calibri" w:hAnsi="Calibri"/>
                <w:sz w:val="26"/>
                <w:szCs w:val="26"/>
              </w:rPr>
              <w:t>(</w:t>
            </w:r>
            <w:r w:rsidRPr="00494BFE">
              <w:rPr>
                <w:rFonts w:ascii="Calibri" w:hAnsi="Calibri"/>
                <w:sz w:val="26"/>
                <w:szCs w:val="26"/>
              </w:rPr>
              <w:t>單位</w:t>
            </w:r>
            <w:r w:rsidRPr="00494BFE">
              <w:rPr>
                <w:rFonts w:ascii="Calibri" w:hAnsi="Calibri"/>
                <w:sz w:val="26"/>
                <w:szCs w:val="26"/>
              </w:rPr>
              <w:t>:</w:t>
            </w:r>
            <w:r w:rsidRPr="00494BFE">
              <w:rPr>
                <w:rFonts w:ascii="Calibri" w:hAnsi="Calibri" w:hint="eastAsia"/>
                <w:sz w:val="26"/>
                <w:szCs w:val="26"/>
              </w:rPr>
              <w:t>名</w:t>
            </w:r>
            <w:r w:rsidRPr="00494BFE">
              <w:rPr>
                <w:rFonts w:ascii="Calibri" w:hAnsi="Calibri"/>
                <w:sz w:val="26"/>
                <w:szCs w:val="26"/>
              </w:rPr>
              <w:t>)</w:t>
            </w:r>
          </w:p>
        </w:tc>
        <w:tc>
          <w:tcPr>
            <w:tcW w:w="929" w:type="pct"/>
            <w:shd w:val="clear" w:color="auto" w:fill="auto"/>
            <w:vAlign w:val="center"/>
          </w:tcPr>
          <w:p w:rsidR="002D34D7" w:rsidRPr="00494BFE" w:rsidRDefault="002D34D7" w:rsidP="002D34D7">
            <w:pPr>
              <w:spacing w:line="400" w:lineRule="exact"/>
              <w:jc w:val="center"/>
              <w:rPr>
                <w:rFonts w:ascii="Calibri" w:hAnsi="Calibri"/>
                <w:sz w:val="26"/>
                <w:szCs w:val="26"/>
              </w:rPr>
            </w:pPr>
            <w:r w:rsidRPr="00494BFE">
              <w:rPr>
                <w:rFonts w:ascii="Calibri" w:hAnsi="Calibri" w:hint="eastAsia"/>
                <w:sz w:val="26"/>
                <w:szCs w:val="26"/>
              </w:rPr>
              <w:t>實際收容</w:t>
            </w:r>
          </w:p>
          <w:p w:rsidR="002D34D7" w:rsidRPr="00494BFE" w:rsidRDefault="002D34D7" w:rsidP="002D34D7">
            <w:pPr>
              <w:spacing w:line="400" w:lineRule="exact"/>
              <w:jc w:val="center"/>
              <w:rPr>
                <w:rFonts w:ascii="Calibri" w:hAnsi="Calibri"/>
                <w:sz w:val="26"/>
                <w:szCs w:val="26"/>
              </w:rPr>
            </w:pPr>
            <w:r w:rsidRPr="00494BFE">
              <w:rPr>
                <w:rFonts w:ascii="Calibri" w:hAnsi="Calibri"/>
                <w:sz w:val="26"/>
                <w:szCs w:val="26"/>
              </w:rPr>
              <w:t>(</w:t>
            </w:r>
            <w:r w:rsidRPr="00494BFE">
              <w:rPr>
                <w:rFonts w:ascii="Calibri" w:hAnsi="Calibri"/>
                <w:sz w:val="26"/>
                <w:szCs w:val="26"/>
              </w:rPr>
              <w:t>單位</w:t>
            </w:r>
            <w:r w:rsidRPr="00494BFE">
              <w:rPr>
                <w:rFonts w:ascii="Calibri" w:hAnsi="Calibri"/>
                <w:sz w:val="26"/>
                <w:szCs w:val="26"/>
              </w:rPr>
              <w:t>:</w:t>
            </w:r>
            <w:r w:rsidRPr="00494BFE">
              <w:rPr>
                <w:rFonts w:ascii="Calibri" w:hAnsi="Calibri" w:hint="eastAsia"/>
                <w:sz w:val="26"/>
                <w:szCs w:val="26"/>
              </w:rPr>
              <w:t>名</w:t>
            </w:r>
            <w:r w:rsidRPr="00494BFE">
              <w:rPr>
                <w:rFonts w:ascii="Calibri" w:hAnsi="Calibri"/>
                <w:sz w:val="26"/>
                <w:szCs w:val="26"/>
              </w:rPr>
              <w:t>)</w:t>
            </w:r>
          </w:p>
        </w:tc>
        <w:tc>
          <w:tcPr>
            <w:tcW w:w="928" w:type="pct"/>
            <w:shd w:val="clear" w:color="auto" w:fill="auto"/>
            <w:vAlign w:val="center"/>
          </w:tcPr>
          <w:p w:rsidR="002D34D7" w:rsidRPr="00494BFE" w:rsidRDefault="002D34D7" w:rsidP="002D34D7">
            <w:pPr>
              <w:spacing w:line="400" w:lineRule="exact"/>
              <w:jc w:val="center"/>
              <w:rPr>
                <w:rFonts w:ascii="Calibri" w:hAnsi="Calibri"/>
                <w:sz w:val="26"/>
                <w:szCs w:val="26"/>
              </w:rPr>
            </w:pPr>
            <w:r w:rsidRPr="00494BFE">
              <w:rPr>
                <w:rFonts w:ascii="Calibri" w:hAnsi="Calibri" w:hint="eastAsia"/>
                <w:sz w:val="26"/>
                <w:szCs w:val="26"/>
              </w:rPr>
              <w:t>每人使用</w:t>
            </w:r>
          </w:p>
          <w:p w:rsidR="002D34D7" w:rsidRPr="00494BFE" w:rsidRDefault="002D34D7" w:rsidP="002D34D7">
            <w:pPr>
              <w:spacing w:line="400" w:lineRule="exact"/>
              <w:jc w:val="center"/>
              <w:rPr>
                <w:rFonts w:ascii="Calibri" w:hAnsi="Calibri"/>
                <w:sz w:val="26"/>
                <w:szCs w:val="26"/>
              </w:rPr>
            </w:pPr>
            <w:r w:rsidRPr="00494BFE">
              <w:rPr>
                <w:rFonts w:ascii="Calibri" w:hAnsi="Calibri" w:hint="eastAsia"/>
                <w:sz w:val="26"/>
                <w:szCs w:val="26"/>
              </w:rPr>
              <w:t>(</w:t>
            </w:r>
            <w:r w:rsidRPr="00494BFE">
              <w:rPr>
                <w:rFonts w:ascii="Calibri" w:hAnsi="Calibri" w:hint="eastAsia"/>
                <w:sz w:val="26"/>
                <w:szCs w:val="26"/>
              </w:rPr>
              <w:t>單位：坪</w:t>
            </w:r>
            <w:r w:rsidRPr="00494BFE">
              <w:rPr>
                <w:rFonts w:ascii="Calibri" w:hAnsi="Calibri" w:hint="eastAsia"/>
                <w:sz w:val="26"/>
                <w:szCs w:val="26"/>
              </w:rPr>
              <w:t>)</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roofErr w:type="gramStart"/>
            <w:r w:rsidRPr="00494BFE">
              <w:rPr>
                <w:rFonts w:ascii="Calibri" w:hAnsi="Calibri" w:hint="eastAsia"/>
                <w:sz w:val="26"/>
                <w:szCs w:val="26"/>
              </w:rPr>
              <w:t>臺</w:t>
            </w:r>
            <w:proofErr w:type="gramEnd"/>
            <w:r w:rsidRPr="00494BFE">
              <w:rPr>
                <w:rFonts w:ascii="Calibri" w:hAnsi="Calibri" w:hint="eastAsia"/>
                <w:sz w:val="26"/>
                <w:szCs w:val="26"/>
              </w:rPr>
              <w:t>北看守所</w:t>
            </w:r>
          </w:p>
        </w:tc>
        <w:tc>
          <w:tcPr>
            <w:tcW w:w="980" w:type="pct"/>
            <w:shd w:val="clear" w:color="auto" w:fill="auto"/>
            <w:vAlign w:val="center"/>
          </w:tcPr>
          <w:p w:rsidR="002D34D7" w:rsidRPr="00494BFE" w:rsidRDefault="002D34D7" w:rsidP="002D34D7">
            <w:pPr>
              <w:spacing w:line="360" w:lineRule="exact"/>
              <w:jc w:val="center"/>
              <w:rPr>
                <w:rFonts w:ascii="Calibri" w:hAnsi="Calibri"/>
                <w:sz w:val="26"/>
                <w:szCs w:val="26"/>
              </w:rPr>
            </w:pPr>
            <w:r w:rsidRPr="00494BFE">
              <w:rPr>
                <w:rFonts w:ascii="Calibri" w:hAnsi="Calibri" w:hint="eastAsia"/>
                <w:sz w:val="26"/>
                <w:szCs w:val="26"/>
              </w:rPr>
              <w:t>94</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188</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175</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0.73</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roofErr w:type="gramStart"/>
            <w:r w:rsidRPr="00494BFE">
              <w:rPr>
                <w:rFonts w:ascii="Calibri" w:hAnsi="Calibri" w:hint="eastAsia"/>
                <w:sz w:val="26"/>
                <w:szCs w:val="26"/>
              </w:rPr>
              <w:t>臺</w:t>
            </w:r>
            <w:proofErr w:type="gramEnd"/>
            <w:r w:rsidRPr="00494BFE">
              <w:rPr>
                <w:rFonts w:ascii="Calibri" w:hAnsi="Calibri" w:hint="eastAsia"/>
                <w:sz w:val="26"/>
                <w:szCs w:val="26"/>
              </w:rPr>
              <w:t>北女子看守所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12</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24</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20</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0.99</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桃園看守所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24</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48</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116</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0.71</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新竹看守所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16</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32</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58</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0.73</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苗栗看守所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8</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16</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21</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1.12</w:t>
            </w:r>
          </w:p>
        </w:tc>
      </w:tr>
      <w:tr w:rsidR="00494BFE" w:rsidRPr="00494BFE" w:rsidTr="00C372A0">
        <w:tc>
          <w:tcPr>
            <w:tcW w:w="1233" w:type="pct"/>
            <w:vMerge w:val="restar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roofErr w:type="gramStart"/>
            <w:r w:rsidRPr="00494BFE">
              <w:rPr>
                <w:rFonts w:ascii="Calibri" w:hAnsi="Calibri" w:hint="eastAsia"/>
                <w:sz w:val="26"/>
                <w:szCs w:val="26"/>
              </w:rPr>
              <w:t>臺</w:t>
            </w:r>
            <w:proofErr w:type="gramEnd"/>
            <w:r w:rsidRPr="00494BFE">
              <w:rPr>
                <w:rFonts w:ascii="Calibri" w:hAnsi="Calibri" w:hint="eastAsia"/>
                <w:sz w:val="26"/>
                <w:szCs w:val="26"/>
              </w:rPr>
              <w:t>中看守所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22</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88</w:t>
            </w:r>
          </w:p>
        </w:tc>
        <w:tc>
          <w:tcPr>
            <w:tcW w:w="929" w:type="pct"/>
            <w:vMerge w:val="restar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87</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0.62</w:t>
            </w:r>
          </w:p>
        </w:tc>
      </w:tr>
      <w:tr w:rsidR="00494BFE" w:rsidRPr="00494BFE" w:rsidTr="00C372A0">
        <w:tc>
          <w:tcPr>
            <w:tcW w:w="1233" w:type="pct"/>
            <w:vMerge/>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14</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140</w:t>
            </w:r>
          </w:p>
        </w:tc>
        <w:tc>
          <w:tcPr>
            <w:tcW w:w="929" w:type="pct"/>
            <w:vMerge/>
            <w:shd w:val="clear" w:color="auto" w:fill="auto"/>
            <w:vAlign w:val="center"/>
          </w:tcPr>
          <w:p w:rsidR="002D34D7" w:rsidRPr="00494BFE" w:rsidRDefault="002D34D7" w:rsidP="002D34D7">
            <w:pPr>
              <w:jc w:val="center"/>
              <w:rPr>
                <w:rFonts w:ascii="Calibri" w:hAnsi="Calibri"/>
                <w:noProof/>
                <w:sz w:val="26"/>
                <w:szCs w:val="26"/>
              </w:rPr>
            </w:pP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0.49</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line="400" w:lineRule="exact"/>
              <w:jc w:val="center"/>
              <w:rPr>
                <w:rFonts w:ascii="Calibri" w:hAnsi="Calibri"/>
                <w:sz w:val="26"/>
                <w:szCs w:val="26"/>
              </w:rPr>
            </w:pPr>
            <w:proofErr w:type="gramStart"/>
            <w:r w:rsidRPr="00494BFE">
              <w:rPr>
                <w:rFonts w:ascii="Calibri" w:hAnsi="Calibri" w:hint="eastAsia"/>
                <w:sz w:val="26"/>
                <w:szCs w:val="26"/>
              </w:rPr>
              <w:t>臺</w:t>
            </w:r>
            <w:proofErr w:type="gramEnd"/>
            <w:r w:rsidRPr="00494BFE">
              <w:rPr>
                <w:rFonts w:ascii="Calibri" w:hAnsi="Calibri" w:hint="eastAsia"/>
                <w:sz w:val="26"/>
                <w:szCs w:val="26"/>
              </w:rPr>
              <w:t>中看守所女子分所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5</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10</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6</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3.02</w:t>
            </w:r>
          </w:p>
        </w:tc>
      </w:tr>
      <w:tr w:rsidR="00494BFE" w:rsidRPr="00494BFE" w:rsidTr="00C372A0">
        <w:tc>
          <w:tcPr>
            <w:tcW w:w="1233" w:type="pct"/>
            <w:vMerge w:val="restar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南投看守所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6</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6</w:t>
            </w:r>
          </w:p>
        </w:tc>
        <w:tc>
          <w:tcPr>
            <w:tcW w:w="929" w:type="pct"/>
            <w:vMerge w:val="restar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27</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1.39</w:t>
            </w:r>
          </w:p>
        </w:tc>
      </w:tr>
      <w:tr w:rsidR="00494BFE" w:rsidRPr="00494BFE" w:rsidTr="00C372A0">
        <w:tc>
          <w:tcPr>
            <w:tcW w:w="1233" w:type="pct"/>
            <w:vMerge/>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3</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3</w:t>
            </w:r>
          </w:p>
        </w:tc>
        <w:tc>
          <w:tcPr>
            <w:tcW w:w="929" w:type="pct"/>
            <w:vMerge/>
            <w:shd w:val="clear" w:color="auto" w:fill="auto"/>
            <w:vAlign w:val="center"/>
          </w:tcPr>
          <w:p w:rsidR="002D34D7" w:rsidRPr="00494BFE" w:rsidRDefault="002D34D7" w:rsidP="002D34D7">
            <w:pPr>
              <w:jc w:val="center"/>
              <w:rPr>
                <w:rFonts w:ascii="Calibri" w:hAnsi="Calibri"/>
                <w:noProof/>
                <w:sz w:val="26"/>
                <w:szCs w:val="26"/>
              </w:rPr>
            </w:pP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1.53</w:t>
            </w:r>
          </w:p>
        </w:tc>
      </w:tr>
      <w:tr w:rsidR="00494BFE" w:rsidRPr="00494BFE" w:rsidTr="00C372A0">
        <w:tc>
          <w:tcPr>
            <w:tcW w:w="1233" w:type="pct"/>
            <w:vMerge/>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2</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4</w:t>
            </w:r>
          </w:p>
        </w:tc>
        <w:tc>
          <w:tcPr>
            <w:tcW w:w="929" w:type="pct"/>
            <w:vMerge/>
            <w:shd w:val="clear" w:color="auto" w:fill="auto"/>
            <w:vAlign w:val="center"/>
          </w:tcPr>
          <w:p w:rsidR="002D34D7" w:rsidRPr="00494BFE" w:rsidRDefault="002D34D7" w:rsidP="002D34D7">
            <w:pPr>
              <w:jc w:val="center"/>
              <w:rPr>
                <w:rFonts w:ascii="Calibri" w:hAnsi="Calibri"/>
                <w:noProof/>
                <w:sz w:val="26"/>
                <w:szCs w:val="26"/>
              </w:rPr>
            </w:pP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0.82</w:t>
            </w:r>
          </w:p>
        </w:tc>
      </w:tr>
      <w:tr w:rsidR="00494BFE" w:rsidRPr="00494BFE" w:rsidTr="00C372A0">
        <w:tc>
          <w:tcPr>
            <w:tcW w:w="1233" w:type="pct"/>
            <w:vMerge w:val="restar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彰化看守所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7</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14</w:t>
            </w:r>
          </w:p>
        </w:tc>
        <w:tc>
          <w:tcPr>
            <w:tcW w:w="929" w:type="pct"/>
            <w:vMerge w:val="restar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24</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0.80</w:t>
            </w:r>
          </w:p>
        </w:tc>
      </w:tr>
      <w:tr w:rsidR="00494BFE" w:rsidRPr="00494BFE" w:rsidTr="00C372A0">
        <w:tc>
          <w:tcPr>
            <w:tcW w:w="1233" w:type="pct"/>
            <w:vMerge/>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1</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6</w:t>
            </w:r>
          </w:p>
        </w:tc>
        <w:tc>
          <w:tcPr>
            <w:tcW w:w="929" w:type="pct"/>
            <w:vMerge/>
            <w:shd w:val="clear" w:color="auto" w:fill="auto"/>
            <w:vAlign w:val="center"/>
          </w:tcPr>
          <w:p w:rsidR="002D34D7" w:rsidRPr="00494BFE" w:rsidRDefault="002D34D7" w:rsidP="002D34D7">
            <w:pPr>
              <w:jc w:val="center"/>
              <w:rPr>
                <w:rFonts w:ascii="Calibri" w:hAnsi="Calibri"/>
                <w:noProof/>
                <w:sz w:val="26"/>
                <w:szCs w:val="26"/>
              </w:rPr>
            </w:pP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0.51</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lastRenderedPageBreak/>
              <w:t>雲林看守所</w:t>
            </w:r>
          </w:p>
        </w:tc>
        <w:tc>
          <w:tcPr>
            <w:tcW w:w="980" w:type="pct"/>
            <w:shd w:val="clear" w:color="auto" w:fill="auto"/>
            <w:vAlign w:val="center"/>
          </w:tcPr>
          <w:p w:rsidR="002D34D7" w:rsidRPr="00494BFE" w:rsidRDefault="002D34D7" w:rsidP="00D52019">
            <w:pPr>
              <w:spacing w:line="320" w:lineRule="exact"/>
              <w:jc w:val="center"/>
              <w:rPr>
                <w:rFonts w:ascii="Calibri" w:hAnsi="Calibri"/>
                <w:sz w:val="26"/>
                <w:szCs w:val="26"/>
              </w:rPr>
            </w:pPr>
            <w:r w:rsidRPr="00494BFE">
              <w:rPr>
                <w:rFonts w:ascii="Calibri" w:hAnsi="Calibri" w:hint="eastAsia"/>
                <w:sz w:val="26"/>
                <w:szCs w:val="26"/>
              </w:rPr>
              <w:t>14</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42</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13</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0.67</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嘉義看守所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10</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40</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8</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0.68</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roofErr w:type="gramStart"/>
            <w:r w:rsidRPr="00494BFE">
              <w:rPr>
                <w:rFonts w:ascii="Calibri" w:hAnsi="Calibri" w:hint="eastAsia"/>
                <w:sz w:val="26"/>
                <w:szCs w:val="26"/>
              </w:rPr>
              <w:t>臺</w:t>
            </w:r>
            <w:proofErr w:type="gramEnd"/>
            <w:r w:rsidRPr="00494BFE">
              <w:rPr>
                <w:rFonts w:ascii="Calibri" w:hAnsi="Calibri" w:hint="eastAsia"/>
                <w:sz w:val="26"/>
                <w:szCs w:val="26"/>
              </w:rPr>
              <w:t>南看守所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32</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64</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32</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0.55</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高雄看守所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51</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153</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94</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0.3</w:t>
            </w:r>
          </w:p>
        </w:tc>
      </w:tr>
      <w:tr w:rsidR="00494BFE" w:rsidRPr="00494BFE" w:rsidTr="00C372A0">
        <w:tc>
          <w:tcPr>
            <w:tcW w:w="1233" w:type="pct"/>
            <w:vMerge w:val="restart"/>
            <w:shd w:val="clear" w:color="auto" w:fill="auto"/>
            <w:vAlign w:val="center"/>
          </w:tcPr>
          <w:p w:rsidR="002D34D7" w:rsidRPr="00494BFE" w:rsidRDefault="002D34D7" w:rsidP="007D0A25">
            <w:pPr>
              <w:spacing w:beforeLines="50" w:before="228" w:afterLines="50" w:after="228" w:line="400" w:lineRule="exact"/>
              <w:jc w:val="center"/>
              <w:rPr>
                <w:rFonts w:ascii="Calibri" w:hAnsi="Calibri"/>
                <w:sz w:val="26"/>
                <w:szCs w:val="26"/>
              </w:rPr>
            </w:pPr>
            <w:r w:rsidRPr="00494BFE">
              <w:rPr>
                <w:rFonts w:ascii="Calibri" w:hAnsi="Calibri" w:hint="eastAsia"/>
                <w:sz w:val="26"/>
                <w:szCs w:val="26"/>
              </w:rPr>
              <w:t>高雄看守所女子分所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4</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8</w:t>
            </w:r>
          </w:p>
        </w:tc>
        <w:tc>
          <w:tcPr>
            <w:tcW w:w="929" w:type="pct"/>
            <w:vMerge w:val="restar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7</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1.71</w:t>
            </w:r>
          </w:p>
        </w:tc>
      </w:tr>
      <w:tr w:rsidR="00494BFE" w:rsidRPr="00494BFE" w:rsidTr="00C372A0">
        <w:tc>
          <w:tcPr>
            <w:tcW w:w="1233" w:type="pct"/>
            <w:vMerge/>
            <w:shd w:val="clear" w:color="auto" w:fill="auto"/>
            <w:vAlign w:val="center"/>
          </w:tcPr>
          <w:p w:rsidR="002D34D7" w:rsidRPr="00494BFE" w:rsidRDefault="002D34D7" w:rsidP="007D0A25">
            <w:pPr>
              <w:spacing w:beforeLines="50" w:before="228" w:afterLines="50" w:after="228" w:line="400" w:lineRule="exact"/>
              <w:jc w:val="center"/>
              <w:rPr>
                <w:rFonts w:ascii="Calibri" w:hAnsi="Calibri"/>
                <w:sz w:val="26"/>
                <w:szCs w:val="26"/>
              </w:rPr>
            </w:pP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1</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10</w:t>
            </w:r>
          </w:p>
        </w:tc>
        <w:tc>
          <w:tcPr>
            <w:tcW w:w="929" w:type="pct"/>
            <w:vMerge/>
            <w:shd w:val="clear" w:color="auto" w:fill="auto"/>
            <w:vAlign w:val="center"/>
          </w:tcPr>
          <w:p w:rsidR="002D34D7" w:rsidRPr="00494BFE" w:rsidRDefault="002D34D7" w:rsidP="002D34D7">
            <w:pPr>
              <w:jc w:val="center"/>
              <w:rPr>
                <w:rFonts w:ascii="Calibri" w:hAnsi="Calibri"/>
                <w:noProof/>
                <w:sz w:val="26"/>
                <w:szCs w:val="26"/>
              </w:rPr>
            </w:pP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0.70</w:t>
            </w:r>
          </w:p>
        </w:tc>
      </w:tr>
      <w:tr w:rsidR="00494BFE" w:rsidRPr="00494BFE" w:rsidTr="00C372A0">
        <w:tc>
          <w:tcPr>
            <w:tcW w:w="1233" w:type="pct"/>
            <w:vMerge w:val="restar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屏東看守所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6</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20</w:t>
            </w:r>
          </w:p>
        </w:tc>
        <w:tc>
          <w:tcPr>
            <w:tcW w:w="929" w:type="pct"/>
            <w:vMerge w:val="restar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69</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0.64</w:t>
            </w:r>
          </w:p>
        </w:tc>
      </w:tr>
      <w:tr w:rsidR="00494BFE" w:rsidRPr="00494BFE" w:rsidTr="00C372A0">
        <w:tc>
          <w:tcPr>
            <w:tcW w:w="1233" w:type="pct"/>
            <w:vMerge/>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3</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29</w:t>
            </w:r>
          </w:p>
        </w:tc>
        <w:tc>
          <w:tcPr>
            <w:tcW w:w="929" w:type="pct"/>
            <w:vMerge/>
            <w:shd w:val="clear" w:color="auto" w:fill="auto"/>
            <w:vAlign w:val="center"/>
          </w:tcPr>
          <w:p w:rsidR="002D34D7" w:rsidRPr="00494BFE" w:rsidRDefault="002D34D7" w:rsidP="002D34D7">
            <w:pPr>
              <w:jc w:val="center"/>
              <w:rPr>
                <w:rFonts w:ascii="Calibri" w:hAnsi="Calibri"/>
                <w:noProof/>
                <w:sz w:val="26"/>
                <w:szCs w:val="26"/>
              </w:rPr>
            </w:pP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0.43</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roofErr w:type="gramStart"/>
            <w:r w:rsidRPr="00494BFE">
              <w:rPr>
                <w:rFonts w:ascii="Calibri" w:hAnsi="Calibri" w:hint="eastAsia"/>
                <w:sz w:val="26"/>
                <w:szCs w:val="26"/>
              </w:rPr>
              <w:t>臺</w:t>
            </w:r>
            <w:proofErr w:type="gramEnd"/>
            <w:r w:rsidRPr="00494BFE">
              <w:rPr>
                <w:rFonts w:ascii="Calibri" w:hAnsi="Calibri" w:hint="eastAsia"/>
                <w:sz w:val="26"/>
                <w:szCs w:val="26"/>
              </w:rPr>
              <w:t>東看守所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9</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18</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5</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1.04</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花蓮看守所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9</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18</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17</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0.75</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宜蘭看守所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9</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27</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7</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0.76</w:t>
            </w:r>
          </w:p>
        </w:tc>
      </w:tr>
      <w:tr w:rsidR="00494BFE" w:rsidRPr="00494BFE" w:rsidTr="00C372A0">
        <w:tc>
          <w:tcPr>
            <w:tcW w:w="1233" w:type="pct"/>
            <w:vMerge w:val="restar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基隆看守所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2</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8</w:t>
            </w:r>
          </w:p>
        </w:tc>
        <w:tc>
          <w:tcPr>
            <w:tcW w:w="929" w:type="pct"/>
            <w:vMerge w:val="restar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39</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0.61</w:t>
            </w:r>
          </w:p>
        </w:tc>
      </w:tr>
      <w:tr w:rsidR="00494BFE" w:rsidRPr="00494BFE" w:rsidTr="00C372A0">
        <w:tc>
          <w:tcPr>
            <w:tcW w:w="1233" w:type="pct"/>
            <w:vMerge/>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4</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8</w:t>
            </w:r>
          </w:p>
        </w:tc>
        <w:tc>
          <w:tcPr>
            <w:tcW w:w="929" w:type="pct"/>
            <w:vMerge/>
            <w:shd w:val="clear" w:color="auto" w:fill="auto"/>
            <w:vAlign w:val="center"/>
          </w:tcPr>
          <w:p w:rsidR="002D34D7" w:rsidRPr="00494BFE" w:rsidRDefault="002D34D7" w:rsidP="002D34D7">
            <w:pPr>
              <w:jc w:val="center"/>
              <w:rPr>
                <w:rFonts w:ascii="Calibri" w:hAnsi="Calibri"/>
                <w:noProof/>
                <w:sz w:val="26"/>
                <w:szCs w:val="26"/>
              </w:rPr>
            </w:pP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0.81</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澎湖看守所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10</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30</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0</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0.38</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金門看守所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6</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12</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7</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0.74</w:t>
            </w:r>
          </w:p>
        </w:tc>
      </w:tr>
      <w:tr w:rsidR="00494BFE" w:rsidRPr="00494BFE" w:rsidTr="00C372A0">
        <w:tc>
          <w:tcPr>
            <w:tcW w:w="1233" w:type="pct"/>
            <w:shd w:val="clear" w:color="auto" w:fill="auto"/>
            <w:vAlign w:val="center"/>
          </w:tcPr>
          <w:p w:rsidR="002D34D7" w:rsidRPr="00494BFE" w:rsidRDefault="002D34D7" w:rsidP="007D0A25">
            <w:pPr>
              <w:spacing w:beforeLines="50" w:before="228" w:afterLines="50" w:after="228"/>
              <w:jc w:val="center"/>
              <w:rPr>
                <w:rFonts w:ascii="Calibri" w:hAnsi="Calibri"/>
                <w:sz w:val="26"/>
                <w:szCs w:val="26"/>
              </w:rPr>
            </w:pPr>
            <w:r w:rsidRPr="00494BFE">
              <w:rPr>
                <w:rFonts w:ascii="Calibri" w:hAnsi="Calibri" w:hint="eastAsia"/>
                <w:sz w:val="26"/>
                <w:szCs w:val="26"/>
              </w:rPr>
              <w:t>連江看守所</w:t>
            </w:r>
          </w:p>
        </w:tc>
        <w:tc>
          <w:tcPr>
            <w:tcW w:w="980" w:type="pct"/>
            <w:shd w:val="clear" w:color="auto" w:fill="auto"/>
            <w:vAlign w:val="center"/>
          </w:tcPr>
          <w:p w:rsidR="002D34D7" w:rsidRPr="00494BFE" w:rsidRDefault="002D34D7" w:rsidP="002D34D7">
            <w:pPr>
              <w:spacing w:line="320" w:lineRule="exact"/>
              <w:jc w:val="center"/>
              <w:rPr>
                <w:rFonts w:ascii="Calibri" w:hAnsi="Calibri"/>
                <w:sz w:val="26"/>
                <w:szCs w:val="26"/>
              </w:rPr>
            </w:pPr>
            <w:r w:rsidRPr="00494BFE">
              <w:rPr>
                <w:rFonts w:ascii="Calibri" w:hAnsi="Calibri" w:hint="eastAsia"/>
                <w:sz w:val="26"/>
                <w:szCs w:val="26"/>
              </w:rPr>
              <w:t>2</w:t>
            </w:r>
          </w:p>
        </w:tc>
        <w:tc>
          <w:tcPr>
            <w:tcW w:w="930"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12</w:t>
            </w:r>
          </w:p>
        </w:tc>
        <w:tc>
          <w:tcPr>
            <w:tcW w:w="929" w:type="pct"/>
            <w:shd w:val="clear" w:color="auto" w:fill="auto"/>
            <w:vAlign w:val="center"/>
          </w:tcPr>
          <w:p w:rsidR="002D34D7" w:rsidRPr="00494BFE" w:rsidRDefault="002D34D7" w:rsidP="002D34D7">
            <w:pPr>
              <w:jc w:val="center"/>
              <w:rPr>
                <w:rFonts w:ascii="Calibri" w:hAnsi="Calibri"/>
                <w:noProof/>
                <w:sz w:val="26"/>
                <w:szCs w:val="26"/>
              </w:rPr>
            </w:pPr>
            <w:r w:rsidRPr="00494BFE">
              <w:rPr>
                <w:rFonts w:ascii="Calibri" w:hAnsi="Calibri" w:hint="eastAsia"/>
                <w:noProof/>
                <w:sz w:val="26"/>
                <w:szCs w:val="26"/>
              </w:rPr>
              <w:t>0</w:t>
            </w:r>
          </w:p>
        </w:tc>
        <w:tc>
          <w:tcPr>
            <w:tcW w:w="928" w:type="pct"/>
            <w:shd w:val="clear" w:color="auto" w:fill="auto"/>
            <w:vAlign w:val="center"/>
          </w:tcPr>
          <w:p w:rsidR="002D34D7" w:rsidRPr="00494BFE" w:rsidRDefault="002D34D7" w:rsidP="002D34D7">
            <w:pPr>
              <w:jc w:val="center"/>
              <w:rPr>
                <w:rFonts w:ascii="Calibri" w:hAnsi="Calibri"/>
                <w:sz w:val="26"/>
                <w:szCs w:val="26"/>
              </w:rPr>
            </w:pPr>
            <w:r w:rsidRPr="00494BFE">
              <w:rPr>
                <w:rFonts w:ascii="Calibri" w:hAnsi="Calibri" w:hint="eastAsia"/>
                <w:sz w:val="26"/>
                <w:szCs w:val="26"/>
              </w:rPr>
              <w:t>0.79</w:t>
            </w:r>
          </w:p>
        </w:tc>
      </w:tr>
    </w:tbl>
    <w:p w:rsidR="002D34D7" w:rsidRPr="00494BFE" w:rsidRDefault="002D34D7" w:rsidP="001549D5">
      <w:pPr>
        <w:overflowPunct w:val="0"/>
        <w:autoSpaceDE w:val="0"/>
        <w:autoSpaceDN w:val="0"/>
        <w:spacing w:line="280" w:lineRule="exact"/>
        <w:jc w:val="both"/>
        <w:rPr>
          <w:rFonts w:ascii="標楷體"/>
          <w:sz w:val="22"/>
          <w:szCs w:val="22"/>
        </w:rPr>
      </w:pPr>
      <w:r w:rsidRPr="00494BFE">
        <w:rPr>
          <w:rFonts w:ascii="標楷體" w:hint="eastAsia"/>
          <w:sz w:val="22"/>
          <w:szCs w:val="22"/>
        </w:rPr>
        <w:t>資料來源：依法務部矯正署提供數據整理製作</w:t>
      </w:r>
    </w:p>
    <w:p w:rsidR="000836A0" w:rsidRDefault="002D34D7" w:rsidP="002D34D7">
      <w:pPr>
        <w:pStyle w:val="4"/>
        <w:ind w:left="1700" w:hanging="680"/>
      </w:pPr>
      <w:r w:rsidRPr="00494BFE">
        <w:rPr>
          <w:rFonts w:hint="eastAsia"/>
        </w:rPr>
        <w:t>由上表可知，除少數看守所的部分舍房（</w:t>
      </w:r>
      <w:r w:rsidR="0037119C" w:rsidRPr="00494BFE">
        <w:rPr>
          <w:rFonts w:hint="eastAsia"/>
        </w:rPr>
        <w:t>如</w:t>
      </w:r>
      <w:r w:rsidRPr="00494BFE">
        <w:rPr>
          <w:rFonts w:hint="eastAsia"/>
        </w:rPr>
        <w:t>苗栗看守所、南投看守所、</w:t>
      </w:r>
      <w:proofErr w:type="gramStart"/>
      <w:r w:rsidRPr="00494BFE">
        <w:rPr>
          <w:rFonts w:hint="eastAsia"/>
        </w:rPr>
        <w:t>臺</w:t>
      </w:r>
      <w:proofErr w:type="gramEnd"/>
      <w:r w:rsidRPr="00494BFE">
        <w:rPr>
          <w:rFonts w:hint="eastAsia"/>
        </w:rPr>
        <w:t>中看守所女子分所、高雄看守所女子分所、</w:t>
      </w:r>
      <w:proofErr w:type="gramStart"/>
      <w:r w:rsidRPr="00494BFE">
        <w:rPr>
          <w:rFonts w:hint="eastAsia"/>
        </w:rPr>
        <w:t>臺</w:t>
      </w:r>
      <w:proofErr w:type="gramEnd"/>
      <w:r w:rsidRPr="00494BFE">
        <w:rPr>
          <w:rFonts w:hint="eastAsia"/>
        </w:rPr>
        <w:t>東看守所），每位收容人使用空間可達1坪以上，多數看守所收容空間均過於擁擠，甚至僅有0.3坪</w:t>
      </w:r>
      <w:r w:rsidR="0037119C" w:rsidRPr="00494BFE">
        <w:rPr>
          <w:rFonts w:hint="eastAsia"/>
        </w:rPr>
        <w:t>（如高雄看守所）</w:t>
      </w:r>
      <w:r w:rsidRPr="00494BFE">
        <w:rPr>
          <w:rFonts w:hint="eastAsia"/>
        </w:rPr>
        <w:t>。而以</w:t>
      </w:r>
      <w:r w:rsidR="000B06A4" w:rsidRPr="00494BFE">
        <w:rPr>
          <w:rFonts w:hint="eastAsia"/>
        </w:rPr>
        <w:lastRenderedPageBreak/>
        <w:t>禁</w:t>
      </w:r>
      <w:proofErr w:type="gramStart"/>
      <w:r w:rsidR="000B06A4" w:rsidRPr="00494BFE">
        <w:rPr>
          <w:rFonts w:hint="eastAsia"/>
        </w:rPr>
        <w:t>見舍房</w:t>
      </w:r>
      <w:r w:rsidRPr="00494BFE">
        <w:rPr>
          <w:rFonts w:hint="eastAsia"/>
        </w:rPr>
        <w:t>超</w:t>
      </w:r>
      <w:proofErr w:type="gramEnd"/>
      <w:r w:rsidRPr="00494BFE">
        <w:rPr>
          <w:rFonts w:hint="eastAsia"/>
        </w:rPr>
        <w:t>收狀況最嚴重的桃園看守所為例，本院於106年8月23日履</w:t>
      </w:r>
      <w:proofErr w:type="gramStart"/>
      <w:r w:rsidRPr="00494BFE">
        <w:rPr>
          <w:rFonts w:hint="eastAsia"/>
        </w:rPr>
        <w:t>勘</w:t>
      </w:r>
      <w:proofErr w:type="gramEnd"/>
      <w:r w:rsidR="00637EC6">
        <w:rPr>
          <w:rFonts w:hint="eastAsia"/>
        </w:rPr>
        <w:t>時</w:t>
      </w:r>
      <w:r w:rsidRPr="00494BFE">
        <w:rPr>
          <w:rFonts w:hint="eastAsia"/>
        </w:rPr>
        <w:t>，當日該所收容羈押禁見被告人數計117人，羈押禁見被告舍房24間，</w:t>
      </w:r>
      <w:proofErr w:type="gramStart"/>
      <w:r w:rsidRPr="00494BFE">
        <w:rPr>
          <w:rFonts w:hint="eastAsia"/>
        </w:rPr>
        <w:t>每間舍房</w:t>
      </w:r>
      <w:proofErr w:type="gramEnd"/>
      <w:r w:rsidRPr="00494BFE">
        <w:rPr>
          <w:rFonts w:hint="eastAsia"/>
        </w:rPr>
        <w:t>面積平均約僅1.95至2.01坪，每房最多收容6人，平均每房收容5名，每人分配的面積不到0.4坪，</w:t>
      </w:r>
      <w:proofErr w:type="gramStart"/>
      <w:r w:rsidRPr="00494BFE">
        <w:rPr>
          <w:rFonts w:hint="eastAsia"/>
        </w:rPr>
        <w:t>因舍房</w:t>
      </w:r>
      <w:proofErr w:type="gramEnd"/>
      <w:r w:rsidRPr="00494BFE">
        <w:rPr>
          <w:rFonts w:hint="eastAsia"/>
        </w:rPr>
        <w:t>空間有限，無法擺設床鋪。履</w:t>
      </w:r>
      <w:proofErr w:type="gramStart"/>
      <w:r w:rsidRPr="00494BFE">
        <w:rPr>
          <w:rFonts w:hint="eastAsia"/>
        </w:rPr>
        <w:t>勘</w:t>
      </w:r>
      <w:proofErr w:type="gramEnd"/>
      <w:r w:rsidRPr="00494BFE">
        <w:rPr>
          <w:rFonts w:hint="eastAsia"/>
        </w:rPr>
        <w:t>當天現場溫度計顯示為攝氏31.6度，最高溫度曾經到達攝氏34、35度，收容人數超過4人的舍房，需有固定</w:t>
      </w:r>
      <w:proofErr w:type="gramStart"/>
      <w:r w:rsidRPr="00494BFE">
        <w:rPr>
          <w:rFonts w:hint="eastAsia"/>
        </w:rPr>
        <w:t>的睡法</w:t>
      </w:r>
      <w:proofErr w:type="gramEnd"/>
      <w:r w:rsidR="00637EC6">
        <w:rPr>
          <w:rFonts w:hint="eastAsia"/>
        </w:rPr>
        <w:t>，否則容納不下</w:t>
      </w:r>
      <w:r w:rsidRPr="00494BFE">
        <w:rPr>
          <w:rFonts w:hint="eastAsia"/>
        </w:rPr>
        <w:t>（如</w:t>
      </w:r>
      <w:r w:rsidR="004B1F0F" w:rsidRPr="00494BFE">
        <w:rPr>
          <w:rFonts w:hint="eastAsia"/>
        </w:rPr>
        <w:t>照片</w:t>
      </w:r>
      <w:r w:rsidR="00CB2DA2">
        <w:rPr>
          <w:rFonts w:hint="eastAsia"/>
        </w:rPr>
        <w:t>5</w:t>
      </w:r>
      <w:r w:rsidRPr="00494BFE">
        <w:rPr>
          <w:rFonts w:hint="eastAsia"/>
        </w:rPr>
        <w:t>）。</w:t>
      </w:r>
    </w:p>
    <w:p w:rsidR="00E74A6B" w:rsidRPr="00494BFE" w:rsidRDefault="00E74A6B" w:rsidP="000E6950"/>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4610"/>
        <w:gridCol w:w="5150"/>
      </w:tblGrid>
      <w:tr w:rsidR="00494BFE" w:rsidRPr="00494BFE" w:rsidTr="002D34D7">
        <w:trPr>
          <w:jc w:val="center"/>
        </w:trPr>
        <w:tc>
          <w:tcPr>
            <w:tcW w:w="9760" w:type="dxa"/>
            <w:gridSpan w:val="2"/>
            <w:shd w:val="clear" w:color="auto" w:fill="auto"/>
            <w:vAlign w:val="center"/>
          </w:tcPr>
          <w:p w:rsidR="002D34D7" w:rsidRPr="00494BFE" w:rsidRDefault="000836A0" w:rsidP="002D34D7">
            <w:pPr>
              <w:jc w:val="center"/>
              <w:rPr>
                <w:rFonts w:ascii="標楷體" w:hAnsi="標楷體"/>
                <w:noProof/>
              </w:rPr>
            </w:pPr>
            <w:r w:rsidRPr="00494BFE">
              <w:br w:type="page"/>
            </w:r>
            <w:r w:rsidRPr="00494BFE">
              <w:br w:type="page"/>
            </w:r>
            <w:r w:rsidR="002D34D7" w:rsidRPr="00494BFE">
              <w:rPr>
                <w:rFonts w:ascii="標楷體" w:hAnsi="標楷體" w:hint="eastAsia"/>
                <w:noProof/>
              </w:rPr>
              <w:t>桃園看守所</w:t>
            </w:r>
            <w:r w:rsidR="00494BFE" w:rsidRPr="00494BFE">
              <w:rPr>
                <w:rFonts w:ascii="標楷體" w:hAnsi="標楷體" w:hint="eastAsia"/>
                <w:noProof/>
              </w:rPr>
              <w:t>履勘照片</w:t>
            </w:r>
          </w:p>
        </w:tc>
      </w:tr>
      <w:tr w:rsidR="00494BFE" w:rsidRPr="00494BFE" w:rsidTr="002D34D7">
        <w:trPr>
          <w:jc w:val="center"/>
        </w:trPr>
        <w:tc>
          <w:tcPr>
            <w:tcW w:w="4610" w:type="dxa"/>
            <w:shd w:val="clear" w:color="auto" w:fill="auto"/>
            <w:vAlign w:val="center"/>
          </w:tcPr>
          <w:p w:rsidR="002D34D7" w:rsidRPr="00494BFE" w:rsidRDefault="007D06B3" w:rsidP="002D34D7">
            <w:pPr>
              <w:jc w:val="center"/>
              <w:rPr>
                <w:rFonts w:ascii="標楷體" w:hAnsi="標楷體"/>
              </w:rPr>
            </w:pPr>
            <w:r>
              <w:rPr>
                <w:rFonts w:ascii="標楷體" w:hAnsi="標楷體"/>
                <w:noProof/>
              </w:rPr>
              <w:drawing>
                <wp:inline distT="0" distB="0" distL="0" distR="0" wp14:anchorId="1C2AF0CC" wp14:editId="366488FE">
                  <wp:extent cx="1689847" cy="1709459"/>
                  <wp:effectExtent l="0" t="0" r="5715" b="5080"/>
                  <wp:docPr id="200" name="圖片 200" descr="IMG_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IMG_077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4"/>
                          <a:stretch/>
                        </pic:blipFill>
                        <pic:spPr bwMode="auto">
                          <a:xfrm>
                            <a:off x="0" y="0"/>
                            <a:ext cx="1689181" cy="17087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0" w:type="dxa"/>
            <w:shd w:val="clear" w:color="auto" w:fill="auto"/>
            <w:vAlign w:val="center"/>
          </w:tcPr>
          <w:p w:rsidR="002D34D7" w:rsidRPr="00494BFE" w:rsidRDefault="007D06B3" w:rsidP="002D34D7">
            <w:pPr>
              <w:jc w:val="center"/>
              <w:rPr>
                <w:rFonts w:ascii="標楷體" w:hAnsi="標楷體"/>
              </w:rPr>
            </w:pPr>
            <w:r>
              <w:rPr>
                <w:rFonts w:ascii="標楷體" w:hAnsi="標楷體"/>
                <w:noProof/>
              </w:rPr>
              <w:drawing>
                <wp:inline distT="0" distB="0" distL="0" distR="0" wp14:anchorId="49E84BAB" wp14:editId="6FABBF54">
                  <wp:extent cx="2851785" cy="1894205"/>
                  <wp:effectExtent l="0" t="0" r="5715" b="0"/>
                  <wp:docPr id="201" name="圖片 201" descr="IMG_0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IMG_07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1785" cy="1894205"/>
                          </a:xfrm>
                          <a:prstGeom prst="rect">
                            <a:avLst/>
                          </a:prstGeom>
                          <a:noFill/>
                          <a:ln>
                            <a:noFill/>
                          </a:ln>
                        </pic:spPr>
                      </pic:pic>
                    </a:graphicData>
                  </a:graphic>
                </wp:inline>
              </w:drawing>
            </w:r>
          </w:p>
        </w:tc>
      </w:tr>
      <w:tr w:rsidR="00494BFE" w:rsidRPr="00494BFE" w:rsidTr="002D34D7">
        <w:trPr>
          <w:jc w:val="center"/>
        </w:trPr>
        <w:tc>
          <w:tcPr>
            <w:tcW w:w="4610" w:type="dxa"/>
            <w:shd w:val="clear" w:color="auto" w:fill="auto"/>
            <w:vAlign w:val="center"/>
          </w:tcPr>
          <w:p w:rsidR="002D34D7" w:rsidRPr="00494BFE" w:rsidRDefault="002D34D7" w:rsidP="00AB6F02">
            <w:pPr>
              <w:pStyle w:val="a4"/>
            </w:pPr>
            <w:proofErr w:type="gramStart"/>
            <w:r w:rsidRPr="00494BFE">
              <w:rPr>
                <w:rFonts w:hint="eastAsia"/>
              </w:rPr>
              <w:t>禁見舍內</w:t>
            </w:r>
            <w:proofErr w:type="gramEnd"/>
            <w:r w:rsidRPr="00494BFE">
              <w:rPr>
                <w:rFonts w:hint="eastAsia"/>
              </w:rPr>
              <w:t>監視器畫面</w:t>
            </w:r>
          </w:p>
        </w:tc>
        <w:tc>
          <w:tcPr>
            <w:tcW w:w="5150" w:type="dxa"/>
            <w:shd w:val="clear" w:color="auto" w:fill="auto"/>
            <w:vAlign w:val="center"/>
          </w:tcPr>
          <w:p w:rsidR="002D34D7" w:rsidRPr="00494BFE" w:rsidRDefault="002D34D7" w:rsidP="00AB6F02">
            <w:pPr>
              <w:pStyle w:val="a4"/>
            </w:pPr>
            <w:r w:rsidRPr="00494BFE">
              <w:rPr>
                <w:rFonts w:hint="eastAsia"/>
              </w:rPr>
              <w:t>禁</w:t>
            </w:r>
            <w:proofErr w:type="gramStart"/>
            <w:r w:rsidRPr="00494BFE">
              <w:rPr>
                <w:rFonts w:hint="eastAsia"/>
              </w:rPr>
              <w:t>見舍房內部(</w:t>
            </w:r>
            <w:proofErr w:type="gramEnd"/>
            <w:r w:rsidRPr="00494BFE">
              <w:rPr>
                <w:rFonts w:hint="eastAsia"/>
              </w:rPr>
              <w:t>5名)</w:t>
            </w:r>
          </w:p>
        </w:tc>
      </w:tr>
      <w:tr w:rsidR="00494BFE" w:rsidRPr="00494BFE" w:rsidTr="002D34D7">
        <w:trPr>
          <w:jc w:val="center"/>
        </w:trPr>
        <w:tc>
          <w:tcPr>
            <w:tcW w:w="4610" w:type="dxa"/>
            <w:shd w:val="clear" w:color="auto" w:fill="auto"/>
            <w:vAlign w:val="center"/>
          </w:tcPr>
          <w:p w:rsidR="002D34D7" w:rsidRPr="00494BFE" w:rsidRDefault="007D06B3" w:rsidP="002D34D7">
            <w:pPr>
              <w:jc w:val="center"/>
              <w:rPr>
                <w:rFonts w:ascii="標楷體" w:hAnsi="標楷體"/>
              </w:rPr>
            </w:pPr>
            <w:r>
              <w:rPr>
                <w:rFonts w:ascii="標楷體" w:hAnsi="標楷體"/>
                <w:noProof/>
              </w:rPr>
              <w:drawing>
                <wp:inline distT="0" distB="0" distL="0" distR="0" wp14:anchorId="2AD7DC0C" wp14:editId="36218CCE">
                  <wp:extent cx="2645410" cy="1828800"/>
                  <wp:effectExtent l="0" t="0" r="2540" b="0"/>
                  <wp:docPr id="202" name="圖片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5410" cy="1828800"/>
                          </a:xfrm>
                          <a:prstGeom prst="rect">
                            <a:avLst/>
                          </a:prstGeom>
                          <a:noFill/>
                          <a:ln>
                            <a:noFill/>
                          </a:ln>
                        </pic:spPr>
                      </pic:pic>
                    </a:graphicData>
                  </a:graphic>
                </wp:inline>
              </w:drawing>
            </w:r>
          </w:p>
        </w:tc>
        <w:tc>
          <w:tcPr>
            <w:tcW w:w="5150" w:type="dxa"/>
            <w:shd w:val="clear" w:color="auto" w:fill="auto"/>
            <w:vAlign w:val="center"/>
          </w:tcPr>
          <w:p w:rsidR="002D34D7" w:rsidRPr="00494BFE" w:rsidRDefault="007D06B3" w:rsidP="002D34D7">
            <w:pPr>
              <w:jc w:val="center"/>
              <w:rPr>
                <w:rFonts w:ascii="標楷體" w:hAnsi="標楷體"/>
              </w:rPr>
            </w:pPr>
            <w:r>
              <w:rPr>
                <w:rFonts w:ascii="標楷體" w:hAnsi="標楷體"/>
                <w:noProof/>
              </w:rPr>
              <w:drawing>
                <wp:inline distT="0" distB="0" distL="0" distR="0" wp14:anchorId="40238983" wp14:editId="2E5F35CA">
                  <wp:extent cx="2753995" cy="1915795"/>
                  <wp:effectExtent l="0" t="0" r="8255" b="8255"/>
                  <wp:docPr id="203" name="圖片 203" descr="IMG_08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descr="IMG_0804"/>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3995" cy="1915795"/>
                          </a:xfrm>
                          <a:prstGeom prst="rect">
                            <a:avLst/>
                          </a:prstGeom>
                          <a:noFill/>
                          <a:ln>
                            <a:noFill/>
                          </a:ln>
                        </pic:spPr>
                      </pic:pic>
                    </a:graphicData>
                  </a:graphic>
                </wp:inline>
              </w:drawing>
            </w:r>
          </w:p>
        </w:tc>
      </w:tr>
      <w:tr w:rsidR="00494BFE" w:rsidRPr="00494BFE" w:rsidTr="002D34D7">
        <w:trPr>
          <w:jc w:val="center"/>
        </w:trPr>
        <w:tc>
          <w:tcPr>
            <w:tcW w:w="4610" w:type="dxa"/>
            <w:shd w:val="clear" w:color="auto" w:fill="auto"/>
            <w:vAlign w:val="center"/>
          </w:tcPr>
          <w:p w:rsidR="002D34D7" w:rsidRPr="00494BFE" w:rsidRDefault="002D34D7" w:rsidP="00AB6F02">
            <w:pPr>
              <w:pStyle w:val="a4"/>
            </w:pPr>
            <w:r w:rsidRPr="00494BFE">
              <w:rPr>
                <w:rFonts w:hint="eastAsia"/>
              </w:rPr>
              <w:t>禁見房睡覺床位(6名)</w:t>
            </w:r>
          </w:p>
        </w:tc>
        <w:tc>
          <w:tcPr>
            <w:tcW w:w="5150" w:type="dxa"/>
            <w:shd w:val="clear" w:color="auto" w:fill="auto"/>
            <w:vAlign w:val="center"/>
          </w:tcPr>
          <w:p w:rsidR="002D34D7" w:rsidRPr="00494BFE" w:rsidRDefault="002D34D7" w:rsidP="00AB6F02">
            <w:pPr>
              <w:pStyle w:val="a4"/>
            </w:pPr>
            <w:r w:rsidRPr="00494BFE">
              <w:rPr>
                <w:rFonts w:hint="eastAsia"/>
              </w:rPr>
              <w:t>履</w:t>
            </w:r>
            <w:proofErr w:type="gramStart"/>
            <w:r w:rsidRPr="00494BFE">
              <w:rPr>
                <w:rFonts w:hint="eastAsia"/>
              </w:rPr>
              <w:t>勘</w:t>
            </w:r>
            <w:proofErr w:type="gramEnd"/>
            <w:r w:rsidRPr="00494BFE">
              <w:rPr>
                <w:rFonts w:hint="eastAsia"/>
              </w:rPr>
              <w:t>日該所氣溫與濕度</w:t>
            </w:r>
          </w:p>
        </w:tc>
      </w:tr>
    </w:tbl>
    <w:p w:rsidR="00E74A6B" w:rsidRDefault="002D34D7" w:rsidP="002D34D7">
      <w:pPr>
        <w:pStyle w:val="4"/>
        <w:ind w:left="1700" w:hanging="680"/>
      </w:pPr>
      <w:r w:rsidRPr="00494BFE">
        <w:rPr>
          <w:rFonts w:hint="eastAsia"/>
        </w:rPr>
        <w:lastRenderedPageBreak/>
        <w:t>其他各看守所</w:t>
      </w:r>
      <w:r w:rsidR="000836A0" w:rsidRPr="00494BFE">
        <w:rPr>
          <w:rFonts w:hint="eastAsia"/>
        </w:rPr>
        <w:t>的</w:t>
      </w:r>
      <w:r w:rsidRPr="00494BFE">
        <w:rPr>
          <w:rFonts w:hint="eastAsia"/>
        </w:rPr>
        <w:t>超收狀況雖較為緩和，例如雲林</w:t>
      </w:r>
      <w:r w:rsidR="00F22D20">
        <w:rPr>
          <w:rFonts w:hint="eastAsia"/>
        </w:rPr>
        <w:t>第二監獄</w:t>
      </w:r>
      <w:r w:rsidRPr="00494BFE">
        <w:rPr>
          <w:rFonts w:hint="eastAsia"/>
        </w:rPr>
        <w:t>的空間較為寬敞，但普遍而言</w:t>
      </w:r>
      <w:r w:rsidR="00494BFE" w:rsidRPr="00494BFE">
        <w:rPr>
          <w:rFonts w:hint="eastAsia"/>
        </w:rPr>
        <w:t>，</w:t>
      </w:r>
      <w:r w:rsidRPr="00494BFE">
        <w:rPr>
          <w:rFonts w:hint="eastAsia"/>
        </w:rPr>
        <w:t>羈押</w:t>
      </w:r>
      <w:proofErr w:type="gramStart"/>
      <w:r w:rsidRPr="00494BFE">
        <w:rPr>
          <w:rFonts w:hint="eastAsia"/>
        </w:rPr>
        <w:t>禁見舍房</w:t>
      </w:r>
      <w:proofErr w:type="gramEnd"/>
      <w:r w:rsidRPr="00494BFE">
        <w:rPr>
          <w:rFonts w:hint="eastAsia"/>
        </w:rPr>
        <w:t>的擁擠程度仍令人擔憂，各舍房基於戒護安全，</w:t>
      </w:r>
      <w:r w:rsidR="000836A0" w:rsidRPr="00494BFE">
        <w:rPr>
          <w:rFonts w:hint="eastAsia"/>
        </w:rPr>
        <w:t>收容人</w:t>
      </w:r>
      <w:r w:rsidR="00235995" w:rsidRPr="00494BFE">
        <w:rPr>
          <w:rFonts w:hint="eastAsia"/>
        </w:rPr>
        <w:t>毫</w:t>
      </w:r>
      <w:r w:rsidRPr="00494BFE">
        <w:rPr>
          <w:rFonts w:hint="eastAsia"/>
        </w:rPr>
        <w:t>無隱私可言</w:t>
      </w:r>
      <w:r w:rsidR="00235995" w:rsidRPr="00494BFE">
        <w:rPr>
          <w:rFonts w:hint="eastAsia"/>
        </w:rPr>
        <w:t>，</w:t>
      </w:r>
      <w:r w:rsidRPr="00494BFE">
        <w:rPr>
          <w:rFonts w:hint="eastAsia"/>
        </w:rPr>
        <w:t>茲</w:t>
      </w:r>
      <w:r w:rsidR="00BF69FA">
        <w:rPr>
          <w:rFonts w:hint="eastAsia"/>
        </w:rPr>
        <w:t>列</w:t>
      </w:r>
      <w:r w:rsidRPr="00494BFE">
        <w:rPr>
          <w:rFonts w:hint="eastAsia"/>
        </w:rPr>
        <w:t>舉部分履</w:t>
      </w:r>
      <w:proofErr w:type="gramStart"/>
      <w:r w:rsidRPr="00494BFE">
        <w:rPr>
          <w:rFonts w:hint="eastAsia"/>
        </w:rPr>
        <w:t>勘</w:t>
      </w:r>
      <w:proofErr w:type="gramEnd"/>
      <w:r w:rsidRPr="00494BFE">
        <w:rPr>
          <w:rFonts w:hint="eastAsia"/>
        </w:rPr>
        <w:t>照片如下</w:t>
      </w:r>
      <w:r w:rsidR="00E74A6B">
        <w:rPr>
          <w:rFonts w:hint="eastAsia"/>
        </w:rPr>
        <w:t>：</w:t>
      </w:r>
    </w:p>
    <w:p w:rsidR="00C372A0" w:rsidRPr="00494BFE" w:rsidRDefault="00C372A0" w:rsidP="00E74A6B">
      <w:pPr>
        <w:pStyle w:val="5"/>
      </w:pPr>
      <w:r w:rsidRPr="00494BFE">
        <w:rPr>
          <w:rFonts w:hint="eastAsia"/>
        </w:rPr>
        <w:t>新竹看守所女所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450"/>
        <w:gridCol w:w="4450"/>
      </w:tblGrid>
      <w:tr w:rsidR="00494BFE" w:rsidRPr="00494BFE" w:rsidTr="002D34D7">
        <w:trPr>
          <w:trHeight w:val="20"/>
          <w:jc w:val="center"/>
        </w:trPr>
        <w:tc>
          <w:tcPr>
            <w:tcW w:w="4450" w:type="dxa"/>
            <w:shd w:val="clear" w:color="auto" w:fill="auto"/>
            <w:vAlign w:val="center"/>
          </w:tcPr>
          <w:p w:rsidR="002D34D7" w:rsidRPr="00494BFE" w:rsidRDefault="007D06B3" w:rsidP="002D34D7">
            <w:pPr>
              <w:jc w:val="center"/>
              <w:rPr>
                <w:rFonts w:ascii="標楷體" w:hAnsi="標楷體"/>
              </w:rPr>
            </w:pPr>
            <w:r>
              <w:rPr>
                <w:rFonts w:ascii="標楷體" w:hAnsi="標楷體"/>
                <w:noProof/>
              </w:rPr>
              <w:drawing>
                <wp:inline distT="0" distB="0" distL="0" distR="0" wp14:anchorId="159F6000" wp14:editId="1E329CC5">
                  <wp:extent cx="3320415" cy="1763395"/>
                  <wp:effectExtent l="0" t="0" r="0" b="8255"/>
                  <wp:docPr id="204" name="圖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0415" cy="1763395"/>
                          </a:xfrm>
                          <a:prstGeom prst="rect">
                            <a:avLst/>
                          </a:prstGeom>
                          <a:noFill/>
                          <a:ln>
                            <a:noFill/>
                          </a:ln>
                        </pic:spPr>
                      </pic:pic>
                    </a:graphicData>
                  </a:graphic>
                </wp:inline>
              </w:drawing>
            </w:r>
          </w:p>
        </w:tc>
        <w:tc>
          <w:tcPr>
            <w:tcW w:w="4450" w:type="dxa"/>
            <w:shd w:val="clear" w:color="auto" w:fill="auto"/>
            <w:vAlign w:val="center"/>
          </w:tcPr>
          <w:p w:rsidR="002D34D7" w:rsidRPr="00494BFE" w:rsidRDefault="007D06B3" w:rsidP="002D34D7">
            <w:pPr>
              <w:jc w:val="center"/>
              <w:rPr>
                <w:rFonts w:ascii="標楷體" w:hAnsi="標楷體"/>
              </w:rPr>
            </w:pPr>
            <w:r>
              <w:rPr>
                <w:rFonts w:ascii="標楷體" w:hAnsi="標楷體"/>
                <w:noProof/>
              </w:rPr>
              <w:drawing>
                <wp:inline distT="0" distB="0" distL="0" distR="0" wp14:anchorId="16B4F0F5" wp14:editId="368CB41B">
                  <wp:extent cx="2525395" cy="1872615"/>
                  <wp:effectExtent l="0" t="0" r="8255" b="0"/>
                  <wp:docPr id="205" name="圖片 205" descr="P1120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P112067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5395" cy="1872615"/>
                          </a:xfrm>
                          <a:prstGeom prst="rect">
                            <a:avLst/>
                          </a:prstGeom>
                          <a:noFill/>
                          <a:ln>
                            <a:noFill/>
                          </a:ln>
                        </pic:spPr>
                      </pic:pic>
                    </a:graphicData>
                  </a:graphic>
                </wp:inline>
              </w:drawing>
            </w:r>
          </w:p>
        </w:tc>
      </w:tr>
      <w:tr w:rsidR="00494BFE" w:rsidRPr="00494BFE" w:rsidTr="002D34D7">
        <w:trPr>
          <w:trHeight w:val="20"/>
          <w:jc w:val="center"/>
        </w:trPr>
        <w:tc>
          <w:tcPr>
            <w:tcW w:w="4450" w:type="dxa"/>
            <w:shd w:val="clear" w:color="auto" w:fill="auto"/>
            <w:vAlign w:val="center"/>
          </w:tcPr>
          <w:p w:rsidR="002D34D7" w:rsidRPr="00494BFE" w:rsidRDefault="002D34D7" w:rsidP="00AB6F02">
            <w:pPr>
              <w:pStyle w:val="a4"/>
            </w:pPr>
            <w:r w:rsidRPr="00494BFE">
              <w:br w:type="page"/>
            </w:r>
            <w:r w:rsidRPr="00494BFE">
              <w:rPr>
                <w:rFonts w:hint="eastAsia"/>
              </w:rPr>
              <w:t>4人禁見房</w:t>
            </w:r>
          </w:p>
        </w:tc>
        <w:tc>
          <w:tcPr>
            <w:tcW w:w="4450" w:type="dxa"/>
            <w:shd w:val="clear" w:color="auto" w:fill="auto"/>
            <w:vAlign w:val="center"/>
          </w:tcPr>
          <w:p w:rsidR="002D34D7" w:rsidRPr="00494BFE" w:rsidRDefault="002D34D7" w:rsidP="00AB6F02">
            <w:pPr>
              <w:pStyle w:val="a4"/>
            </w:pPr>
            <w:r w:rsidRPr="00494BFE">
              <w:rPr>
                <w:rFonts w:hint="eastAsia"/>
              </w:rPr>
              <w:t>4人房睡覺方位</w:t>
            </w:r>
          </w:p>
        </w:tc>
      </w:tr>
      <w:tr w:rsidR="00494BFE" w:rsidRPr="00494BFE" w:rsidTr="002D34D7">
        <w:trPr>
          <w:trHeight w:val="20"/>
          <w:jc w:val="center"/>
        </w:trPr>
        <w:tc>
          <w:tcPr>
            <w:tcW w:w="4450" w:type="dxa"/>
            <w:shd w:val="clear" w:color="auto" w:fill="auto"/>
            <w:vAlign w:val="center"/>
          </w:tcPr>
          <w:p w:rsidR="002D34D7" w:rsidRPr="00494BFE" w:rsidRDefault="007D06B3" w:rsidP="002D34D7">
            <w:pPr>
              <w:jc w:val="center"/>
              <w:rPr>
                <w:rFonts w:ascii="標楷體" w:hAnsi="標楷體"/>
              </w:rPr>
            </w:pPr>
            <w:r>
              <w:rPr>
                <w:rFonts w:ascii="標楷體" w:hAnsi="標楷體"/>
                <w:noProof/>
              </w:rPr>
              <w:drawing>
                <wp:inline distT="0" distB="0" distL="0" distR="0" wp14:anchorId="4EE64620" wp14:editId="731D1D0D">
                  <wp:extent cx="2601595" cy="1959610"/>
                  <wp:effectExtent l="0" t="0" r="8255" b="2540"/>
                  <wp:docPr id="206" name="圖片 206" descr="P1120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11207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1595" cy="1959610"/>
                          </a:xfrm>
                          <a:prstGeom prst="rect">
                            <a:avLst/>
                          </a:prstGeom>
                          <a:noFill/>
                          <a:ln>
                            <a:noFill/>
                          </a:ln>
                        </pic:spPr>
                      </pic:pic>
                    </a:graphicData>
                  </a:graphic>
                </wp:inline>
              </w:drawing>
            </w:r>
          </w:p>
        </w:tc>
        <w:tc>
          <w:tcPr>
            <w:tcW w:w="4450" w:type="dxa"/>
            <w:shd w:val="clear" w:color="auto" w:fill="auto"/>
            <w:vAlign w:val="center"/>
          </w:tcPr>
          <w:p w:rsidR="002D34D7" w:rsidRPr="00494BFE" w:rsidRDefault="007D06B3" w:rsidP="002D34D7">
            <w:pPr>
              <w:jc w:val="center"/>
              <w:rPr>
                <w:rFonts w:ascii="標楷體" w:hAnsi="標楷體"/>
              </w:rPr>
            </w:pPr>
            <w:r>
              <w:rPr>
                <w:rFonts w:ascii="標楷體" w:hAnsi="標楷體"/>
                <w:noProof/>
              </w:rPr>
              <w:drawing>
                <wp:inline distT="0" distB="0" distL="0" distR="0" wp14:anchorId="3EF07D59" wp14:editId="2B05A277">
                  <wp:extent cx="2688590" cy="2002790"/>
                  <wp:effectExtent l="0" t="0" r="0" b="0"/>
                  <wp:docPr id="207" name="圖片 207" descr="P112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P11206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8590" cy="2002790"/>
                          </a:xfrm>
                          <a:prstGeom prst="rect">
                            <a:avLst/>
                          </a:prstGeom>
                          <a:noFill/>
                          <a:ln>
                            <a:noFill/>
                          </a:ln>
                        </pic:spPr>
                      </pic:pic>
                    </a:graphicData>
                  </a:graphic>
                </wp:inline>
              </w:drawing>
            </w:r>
          </w:p>
        </w:tc>
      </w:tr>
      <w:tr w:rsidR="00494BFE" w:rsidRPr="00494BFE" w:rsidTr="002D34D7">
        <w:trPr>
          <w:trHeight w:val="20"/>
          <w:jc w:val="center"/>
        </w:trPr>
        <w:tc>
          <w:tcPr>
            <w:tcW w:w="4450" w:type="dxa"/>
            <w:shd w:val="clear" w:color="auto" w:fill="auto"/>
            <w:vAlign w:val="center"/>
          </w:tcPr>
          <w:p w:rsidR="002D34D7" w:rsidRPr="00494BFE" w:rsidRDefault="002D34D7" w:rsidP="00AB6F02">
            <w:pPr>
              <w:pStyle w:val="a4"/>
              <w:rPr>
                <w:rFonts w:hAnsi="標楷體"/>
                <w:noProof/>
              </w:rPr>
            </w:pPr>
            <w:r w:rsidRPr="00494BFE">
              <w:rPr>
                <w:rFonts w:hAnsi="標楷體" w:hint="eastAsia"/>
                <w:noProof/>
              </w:rPr>
              <w:t>戒護台監視畫面</w:t>
            </w:r>
          </w:p>
        </w:tc>
        <w:tc>
          <w:tcPr>
            <w:tcW w:w="4450" w:type="dxa"/>
            <w:shd w:val="clear" w:color="auto" w:fill="auto"/>
            <w:vAlign w:val="center"/>
          </w:tcPr>
          <w:p w:rsidR="002D34D7" w:rsidRPr="00494BFE" w:rsidRDefault="002D34D7" w:rsidP="00AB6F02">
            <w:pPr>
              <w:pStyle w:val="a4"/>
              <w:rPr>
                <w:rFonts w:hAnsi="標楷體"/>
              </w:rPr>
            </w:pPr>
            <w:r w:rsidRPr="00494BFE">
              <w:rPr>
                <w:rFonts w:hAnsi="標楷體" w:hint="eastAsia"/>
              </w:rPr>
              <w:t>禁見房內部</w:t>
            </w:r>
          </w:p>
        </w:tc>
      </w:tr>
    </w:tbl>
    <w:p w:rsidR="00C372A0" w:rsidRPr="00494BFE" w:rsidRDefault="00C372A0" w:rsidP="00494BFE">
      <w:pPr>
        <w:pStyle w:val="5"/>
        <w:ind w:leftChars="400" w:left="2041" w:hangingChars="200" w:hanging="680"/>
      </w:pPr>
      <w:r w:rsidRPr="00494BFE">
        <w:rPr>
          <w:rFonts w:hAnsi="標楷體" w:hint="eastAsia"/>
          <w:noProof/>
        </w:rPr>
        <w:t>彰化看守所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450"/>
        <w:gridCol w:w="4450"/>
      </w:tblGrid>
      <w:tr w:rsidR="00494BFE" w:rsidRPr="00494BFE" w:rsidTr="002D34D7">
        <w:trPr>
          <w:trHeight w:val="20"/>
          <w:jc w:val="center"/>
        </w:trPr>
        <w:tc>
          <w:tcPr>
            <w:tcW w:w="4450" w:type="dxa"/>
            <w:shd w:val="clear" w:color="auto" w:fill="auto"/>
            <w:vAlign w:val="center"/>
          </w:tcPr>
          <w:p w:rsidR="002D34D7" w:rsidRPr="00494BFE" w:rsidRDefault="00552B3A" w:rsidP="002D34D7">
            <w:pPr>
              <w:jc w:val="center"/>
              <w:rPr>
                <w:rFonts w:ascii="標楷體" w:hAnsi="標楷體"/>
                <w:noProof/>
              </w:rPr>
            </w:pPr>
            <w:r>
              <w:object w:dxaOrig="3456" w:dyaOrig="2472">
                <v:shape id="_x0000_i1027" type="#_x0000_t75" style="width:184.5pt;height:132pt" o:ole="">
                  <v:imagedata r:id="rId20" o:title=""/>
                </v:shape>
                <o:OLEObject Type="Embed" ProgID="PBrush" ShapeID="_x0000_i1027" DrawAspect="Content" ObjectID="_1616588744" r:id="rId21"/>
              </w:object>
            </w:r>
          </w:p>
        </w:tc>
        <w:tc>
          <w:tcPr>
            <w:tcW w:w="4450" w:type="dxa"/>
            <w:shd w:val="clear" w:color="auto" w:fill="auto"/>
            <w:vAlign w:val="center"/>
          </w:tcPr>
          <w:p w:rsidR="002D34D7" w:rsidRPr="00494BFE" w:rsidRDefault="00047CFB" w:rsidP="002D34D7">
            <w:pPr>
              <w:jc w:val="center"/>
              <w:rPr>
                <w:rFonts w:ascii="標楷體" w:hAnsi="標楷體"/>
              </w:rPr>
            </w:pPr>
            <w:r>
              <w:object w:dxaOrig="3456" w:dyaOrig="2580">
                <v:shape id="_x0000_i1028" type="#_x0000_t75" style="width:177.75pt;height:132pt" o:ole="">
                  <v:imagedata r:id="rId22" o:title=""/>
                </v:shape>
                <o:OLEObject Type="Embed" ProgID="PBrush" ShapeID="_x0000_i1028" DrawAspect="Content" ObjectID="_1616588745" r:id="rId23"/>
              </w:object>
            </w:r>
          </w:p>
        </w:tc>
      </w:tr>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AB6F02">
            <w:pPr>
              <w:pStyle w:val="a4"/>
              <w:rPr>
                <w:rFonts w:hAnsi="標楷體"/>
                <w:noProof/>
              </w:rPr>
            </w:pPr>
            <w:r w:rsidRPr="00494BFE">
              <w:rPr>
                <w:rFonts w:hAnsi="標楷體" w:hint="eastAsia"/>
                <w:noProof/>
              </w:rPr>
              <w:t>禁見被告</w:t>
            </w:r>
            <w:r w:rsidRPr="00494BFE">
              <w:rPr>
                <w:rFonts w:hint="eastAsia"/>
              </w:rPr>
              <w:t>內部</w:t>
            </w:r>
            <w:r w:rsidRPr="00494BFE">
              <w:rPr>
                <w:rFonts w:hAnsi="標楷體" w:hint="eastAsia"/>
                <w:noProof/>
              </w:rPr>
              <w:t>情形(2人)</w:t>
            </w:r>
          </w:p>
        </w:tc>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AB6F02">
            <w:pPr>
              <w:pStyle w:val="a4"/>
              <w:rPr>
                <w:rFonts w:hAnsi="標楷體"/>
                <w:noProof/>
              </w:rPr>
            </w:pPr>
            <w:r w:rsidRPr="00494BFE">
              <w:rPr>
                <w:rFonts w:hAnsi="標楷體" w:hint="eastAsia"/>
                <w:noProof/>
              </w:rPr>
              <w:t>禁見被告內部情形(6人)</w:t>
            </w:r>
          </w:p>
        </w:tc>
      </w:tr>
    </w:tbl>
    <w:p w:rsidR="00C372A0" w:rsidRPr="00494BFE" w:rsidRDefault="00C372A0" w:rsidP="00C372A0">
      <w:pPr>
        <w:pStyle w:val="5"/>
        <w:ind w:leftChars="400" w:left="2041" w:hangingChars="200" w:hanging="680"/>
      </w:pPr>
      <w:r w:rsidRPr="00494BFE">
        <w:rPr>
          <w:rFonts w:hAnsi="標楷體" w:hint="eastAsia"/>
          <w:noProof/>
        </w:rPr>
        <w:t>南投看守所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450"/>
      </w:tblGrid>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C372A0" w:rsidRPr="00494BFE" w:rsidRDefault="007D06B3" w:rsidP="002D34D7">
            <w:pPr>
              <w:jc w:val="center"/>
              <w:rPr>
                <w:rFonts w:ascii="標楷體" w:hAnsi="標楷體"/>
                <w:noProof/>
              </w:rPr>
            </w:pPr>
            <w:r>
              <w:rPr>
                <w:rFonts w:ascii="標楷體" w:hAnsi="標楷體"/>
                <w:noProof/>
              </w:rPr>
              <w:drawing>
                <wp:inline distT="0" distB="0" distL="0" distR="0" wp14:anchorId="27777B37" wp14:editId="2DBEB091">
                  <wp:extent cx="2525395" cy="1828800"/>
                  <wp:effectExtent l="0" t="0" r="8255" b="0"/>
                  <wp:docPr id="210" name="圖片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5395" cy="1828800"/>
                          </a:xfrm>
                          <a:prstGeom prst="rect">
                            <a:avLst/>
                          </a:prstGeom>
                          <a:noFill/>
                          <a:ln>
                            <a:noFill/>
                          </a:ln>
                        </pic:spPr>
                      </pic:pic>
                    </a:graphicData>
                  </a:graphic>
                </wp:inline>
              </w:drawing>
            </w:r>
          </w:p>
        </w:tc>
      </w:tr>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C372A0" w:rsidRPr="00494BFE" w:rsidRDefault="00C372A0" w:rsidP="00AB6F02">
            <w:pPr>
              <w:pStyle w:val="a4"/>
              <w:rPr>
                <w:rFonts w:hAnsi="標楷體"/>
                <w:noProof/>
              </w:rPr>
            </w:pPr>
            <w:r w:rsidRPr="00494BFE">
              <w:rPr>
                <w:rFonts w:hAnsi="標楷體" w:hint="eastAsia"/>
                <w:noProof/>
              </w:rPr>
              <w:t>男性禁見舍房內部（3名）</w:t>
            </w:r>
          </w:p>
        </w:tc>
      </w:tr>
    </w:tbl>
    <w:p w:rsidR="00C372A0" w:rsidRPr="00494BFE" w:rsidRDefault="00C372A0" w:rsidP="00C372A0">
      <w:pPr>
        <w:pStyle w:val="5"/>
        <w:ind w:leftChars="400" w:left="2041" w:hangingChars="200" w:hanging="680"/>
        <w:rPr>
          <w:rFonts w:hAnsi="標楷體"/>
          <w:bCs w:val="0"/>
        </w:rPr>
      </w:pPr>
      <w:r w:rsidRPr="00494BFE">
        <w:rPr>
          <w:rFonts w:hAnsi="標楷體" w:hint="eastAsia"/>
          <w:bCs w:val="0"/>
        </w:rPr>
        <w:t>基隆</w:t>
      </w:r>
      <w:r w:rsidRPr="00494BFE">
        <w:rPr>
          <w:rFonts w:hAnsi="標楷體" w:hint="eastAsia"/>
          <w:noProof/>
        </w:rPr>
        <w:t>看守所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450"/>
      </w:tblGrid>
      <w:tr w:rsidR="00494BFE" w:rsidRPr="00494BFE" w:rsidTr="00AE63BD">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C372A0" w:rsidRPr="00494BFE" w:rsidRDefault="00C372A0" w:rsidP="00AE63BD">
            <w:pPr>
              <w:jc w:val="center"/>
              <w:rPr>
                <w:rFonts w:ascii="標楷體" w:hAnsi="標楷體"/>
              </w:rPr>
            </w:pPr>
            <w:r w:rsidRPr="00494BFE">
              <w:rPr>
                <w:rFonts w:ascii="標楷體" w:hAnsi="標楷體"/>
                <w:noProof/>
              </w:rPr>
              <w:drawing>
                <wp:inline distT="0" distB="0" distL="0" distR="0" wp14:anchorId="07887E60" wp14:editId="1A64D83B">
                  <wp:extent cx="2446655" cy="174244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46655" cy="1742440"/>
                          </a:xfrm>
                          <a:prstGeom prst="rect">
                            <a:avLst/>
                          </a:prstGeom>
                          <a:noFill/>
                          <a:ln>
                            <a:noFill/>
                          </a:ln>
                        </pic:spPr>
                      </pic:pic>
                    </a:graphicData>
                  </a:graphic>
                </wp:inline>
              </w:drawing>
            </w:r>
          </w:p>
        </w:tc>
      </w:tr>
      <w:tr w:rsidR="00494BFE" w:rsidRPr="00494BFE" w:rsidTr="00AE63BD">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C372A0" w:rsidRPr="00494BFE" w:rsidRDefault="00C372A0" w:rsidP="00AE63BD">
            <w:pPr>
              <w:pStyle w:val="a4"/>
              <w:rPr>
                <w:rFonts w:hAnsi="標楷體"/>
                <w:noProof/>
              </w:rPr>
            </w:pPr>
            <w:r w:rsidRPr="00494BFE">
              <w:rPr>
                <w:rFonts w:hAnsi="標楷體" w:hint="eastAsia"/>
                <w:noProof/>
              </w:rPr>
              <w:t>禁見舍房內部情形(4人)</w:t>
            </w:r>
          </w:p>
        </w:tc>
      </w:tr>
    </w:tbl>
    <w:p w:rsidR="00C372A0" w:rsidRPr="00494BFE" w:rsidRDefault="00C372A0" w:rsidP="00C372A0">
      <w:pPr>
        <w:pStyle w:val="5"/>
        <w:ind w:leftChars="400" w:left="2041" w:hangingChars="200" w:hanging="680"/>
      </w:pPr>
      <w:r w:rsidRPr="00494BFE">
        <w:rPr>
          <w:rFonts w:hAnsi="標楷體" w:hint="eastAsia"/>
          <w:noProof/>
        </w:rPr>
        <w:t>雲林第二監獄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450"/>
        <w:gridCol w:w="4450"/>
      </w:tblGrid>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7D06B3" w:rsidP="002D34D7">
            <w:pPr>
              <w:jc w:val="center"/>
              <w:rPr>
                <w:rFonts w:ascii="標楷體" w:hAnsi="標楷體"/>
                <w:noProof/>
              </w:rPr>
            </w:pPr>
            <w:r>
              <w:rPr>
                <w:rFonts w:ascii="標楷體" w:hAnsi="標楷體"/>
                <w:noProof/>
              </w:rPr>
              <w:lastRenderedPageBreak/>
              <w:drawing>
                <wp:inline distT="0" distB="0" distL="0" distR="0" wp14:anchorId="29C8217B" wp14:editId="7DB9418C">
                  <wp:extent cx="2253615" cy="1697990"/>
                  <wp:effectExtent l="0" t="0" r="0" b="0"/>
                  <wp:docPr id="211" name="圖片 211" descr="P116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P11602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615" cy="1697990"/>
                          </a:xfrm>
                          <a:prstGeom prst="rect">
                            <a:avLst/>
                          </a:prstGeom>
                          <a:noFill/>
                          <a:ln>
                            <a:noFill/>
                          </a:ln>
                        </pic:spPr>
                      </pic:pic>
                    </a:graphicData>
                  </a:graphic>
                </wp:inline>
              </w:drawing>
            </w:r>
          </w:p>
        </w:tc>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7D06B3" w:rsidP="002D34D7">
            <w:pPr>
              <w:jc w:val="center"/>
              <w:rPr>
                <w:rFonts w:ascii="標楷體" w:hAnsi="標楷體"/>
              </w:rPr>
            </w:pPr>
            <w:r>
              <w:rPr>
                <w:rFonts w:ascii="標楷體" w:hAnsi="標楷體"/>
                <w:noProof/>
              </w:rPr>
              <w:drawing>
                <wp:inline distT="0" distB="0" distL="0" distR="0" wp14:anchorId="47149E35" wp14:editId="7D0624F3">
                  <wp:extent cx="2362200" cy="1774190"/>
                  <wp:effectExtent l="0" t="0" r="0" b="0"/>
                  <wp:docPr id="212" name="圖片 212" descr="P116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P11603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62200" cy="1774190"/>
                          </a:xfrm>
                          <a:prstGeom prst="rect">
                            <a:avLst/>
                          </a:prstGeom>
                          <a:noFill/>
                          <a:ln>
                            <a:noFill/>
                          </a:ln>
                        </pic:spPr>
                      </pic:pic>
                    </a:graphicData>
                  </a:graphic>
                </wp:inline>
              </w:drawing>
            </w:r>
          </w:p>
        </w:tc>
      </w:tr>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AB6F02">
            <w:pPr>
              <w:pStyle w:val="a4"/>
              <w:rPr>
                <w:rFonts w:hAnsi="標楷體"/>
                <w:noProof/>
              </w:rPr>
            </w:pPr>
            <w:r w:rsidRPr="00494BFE">
              <w:rPr>
                <w:rFonts w:hint="eastAsia"/>
              </w:rPr>
              <w:t>禁見房內部</w:t>
            </w:r>
          </w:p>
        </w:tc>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AB6F02">
            <w:pPr>
              <w:pStyle w:val="a4"/>
              <w:rPr>
                <w:rFonts w:hAnsi="標楷體"/>
                <w:noProof/>
              </w:rPr>
            </w:pPr>
            <w:r w:rsidRPr="00494BFE">
              <w:rPr>
                <w:rFonts w:hAnsi="標楷體" w:hint="eastAsia"/>
                <w:noProof/>
              </w:rPr>
              <w:t>禁見女性</w:t>
            </w:r>
            <w:r w:rsidRPr="00494BFE">
              <w:rPr>
                <w:rFonts w:hint="eastAsia"/>
              </w:rPr>
              <w:t>被告</w:t>
            </w:r>
            <w:r w:rsidRPr="00494BFE">
              <w:rPr>
                <w:rFonts w:hAnsi="標楷體" w:hint="eastAsia"/>
                <w:noProof/>
              </w:rPr>
              <w:t>舍房內部</w:t>
            </w:r>
          </w:p>
        </w:tc>
      </w:tr>
    </w:tbl>
    <w:p w:rsidR="00E74A6B" w:rsidRDefault="00E74A6B" w:rsidP="005A295A">
      <w:pPr>
        <w:rPr>
          <w:noProof/>
        </w:rPr>
      </w:pPr>
    </w:p>
    <w:p w:rsidR="00C372A0" w:rsidRPr="00494BFE" w:rsidRDefault="00E74A6B" w:rsidP="00C372A0">
      <w:pPr>
        <w:pStyle w:val="5"/>
        <w:ind w:leftChars="400" w:left="2041" w:hangingChars="200" w:hanging="680"/>
      </w:pPr>
      <w:r>
        <w:rPr>
          <w:rFonts w:hAnsi="標楷體"/>
          <w:noProof/>
        </w:rPr>
        <w:br w:type="page"/>
      </w:r>
      <w:r w:rsidR="00C372A0" w:rsidRPr="00494BFE">
        <w:rPr>
          <w:rFonts w:hAnsi="標楷體" w:hint="eastAsia"/>
          <w:noProof/>
        </w:rPr>
        <w:lastRenderedPageBreak/>
        <w:t>臺南看守所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450"/>
        <w:gridCol w:w="4450"/>
      </w:tblGrid>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047CFB" w:rsidP="002D34D7">
            <w:pPr>
              <w:jc w:val="center"/>
              <w:rPr>
                <w:rFonts w:ascii="標楷體" w:hAnsi="標楷體"/>
                <w:bCs/>
              </w:rPr>
            </w:pPr>
            <w:r>
              <w:object w:dxaOrig="2964" w:dyaOrig="1908">
                <v:shape id="_x0000_i1029" type="#_x0000_t75" style="width:189pt;height:121.5pt" o:ole="">
                  <v:imagedata r:id="rId28" o:title=""/>
                </v:shape>
                <o:OLEObject Type="Embed" ProgID="PBrush" ShapeID="_x0000_i1029" DrawAspect="Content" ObjectID="_1616588746" r:id="rId29"/>
              </w:object>
            </w:r>
          </w:p>
        </w:tc>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7D06B3" w:rsidP="002D34D7">
            <w:pPr>
              <w:jc w:val="center"/>
              <w:rPr>
                <w:rFonts w:ascii="標楷體" w:hAnsi="標楷體"/>
                <w:bCs/>
              </w:rPr>
            </w:pPr>
            <w:r>
              <w:rPr>
                <w:rFonts w:ascii="標楷體" w:hAnsi="標楷體"/>
                <w:noProof/>
              </w:rPr>
              <w:drawing>
                <wp:inline distT="0" distB="0" distL="0" distR="0" wp14:anchorId="1E24304C" wp14:editId="6D5DA162">
                  <wp:extent cx="2133600" cy="1578610"/>
                  <wp:effectExtent l="0" t="0" r="0" b="2540"/>
                  <wp:docPr id="214" name="圖片 214" descr="P116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P116065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33600" cy="1578610"/>
                          </a:xfrm>
                          <a:prstGeom prst="rect">
                            <a:avLst/>
                          </a:prstGeom>
                          <a:noFill/>
                          <a:ln>
                            <a:noFill/>
                          </a:ln>
                        </pic:spPr>
                      </pic:pic>
                    </a:graphicData>
                  </a:graphic>
                </wp:inline>
              </w:drawing>
            </w:r>
          </w:p>
        </w:tc>
      </w:tr>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AB6F02">
            <w:pPr>
              <w:pStyle w:val="a4"/>
              <w:rPr>
                <w:rFonts w:hAnsi="標楷體"/>
                <w:noProof/>
              </w:rPr>
            </w:pPr>
            <w:r w:rsidRPr="00494BFE">
              <w:rPr>
                <w:rFonts w:hAnsi="標楷體" w:hint="eastAsia"/>
                <w:noProof/>
              </w:rPr>
              <w:t>禁見男性被告舍房內部</w:t>
            </w:r>
          </w:p>
        </w:tc>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AB6F02">
            <w:pPr>
              <w:pStyle w:val="a4"/>
              <w:rPr>
                <w:rFonts w:hAnsi="標楷體"/>
                <w:noProof/>
              </w:rPr>
            </w:pPr>
            <w:r w:rsidRPr="00494BFE">
              <w:rPr>
                <w:rFonts w:hAnsi="標楷體" w:hint="eastAsia"/>
                <w:noProof/>
              </w:rPr>
              <w:t>2人禁見舍房大小</w:t>
            </w:r>
          </w:p>
        </w:tc>
      </w:tr>
    </w:tbl>
    <w:p w:rsidR="00C372A0" w:rsidRPr="00494BFE" w:rsidRDefault="00C372A0" w:rsidP="00C372A0">
      <w:pPr>
        <w:pStyle w:val="5"/>
        <w:ind w:leftChars="400" w:left="2041" w:hangingChars="200" w:hanging="680"/>
      </w:pPr>
      <w:r w:rsidRPr="00494BFE">
        <w:rPr>
          <w:rFonts w:hAnsi="標楷體" w:hint="eastAsia"/>
          <w:noProof/>
        </w:rPr>
        <w:t>高雄看守所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450"/>
        <w:gridCol w:w="4450"/>
      </w:tblGrid>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7D06B3" w:rsidP="002D34D7">
            <w:pPr>
              <w:jc w:val="center"/>
              <w:rPr>
                <w:rFonts w:ascii="標楷體" w:hAnsi="標楷體"/>
                <w:bCs/>
              </w:rPr>
            </w:pPr>
            <w:r>
              <w:rPr>
                <w:rFonts w:ascii="標楷體" w:hAnsi="標楷體"/>
                <w:noProof/>
              </w:rPr>
              <w:drawing>
                <wp:inline distT="0" distB="0" distL="0" distR="0" wp14:anchorId="3C051B45" wp14:editId="2AF40AD9">
                  <wp:extent cx="2580005" cy="1784985"/>
                  <wp:effectExtent l="0" t="0" r="0" b="5715"/>
                  <wp:docPr id="215" name="圖片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80005" cy="1784985"/>
                          </a:xfrm>
                          <a:prstGeom prst="rect">
                            <a:avLst/>
                          </a:prstGeom>
                          <a:noFill/>
                          <a:ln>
                            <a:noFill/>
                          </a:ln>
                        </pic:spPr>
                      </pic:pic>
                    </a:graphicData>
                  </a:graphic>
                </wp:inline>
              </w:drawing>
            </w:r>
          </w:p>
        </w:tc>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7D06B3" w:rsidP="002D34D7">
            <w:pPr>
              <w:jc w:val="center"/>
              <w:rPr>
                <w:rFonts w:ascii="標楷體" w:hAnsi="標楷體"/>
                <w:bCs/>
              </w:rPr>
            </w:pPr>
            <w:r>
              <w:rPr>
                <w:rFonts w:ascii="標楷體" w:hAnsi="標楷體"/>
                <w:noProof/>
              </w:rPr>
              <w:drawing>
                <wp:inline distT="0" distB="0" distL="0" distR="0" wp14:anchorId="6F50E612" wp14:editId="0D972612">
                  <wp:extent cx="2514600" cy="1883410"/>
                  <wp:effectExtent l="0" t="0" r="0" b="2540"/>
                  <wp:docPr id="216" name="圖片 216" descr="P113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P11306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4600" cy="1883410"/>
                          </a:xfrm>
                          <a:prstGeom prst="rect">
                            <a:avLst/>
                          </a:prstGeom>
                          <a:noFill/>
                          <a:ln>
                            <a:noFill/>
                          </a:ln>
                        </pic:spPr>
                      </pic:pic>
                    </a:graphicData>
                  </a:graphic>
                </wp:inline>
              </w:drawing>
            </w:r>
          </w:p>
        </w:tc>
      </w:tr>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AB6F02">
            <w:pPr>
              <w:pStyle w:val="a4"/>
              <w:rPr>
                <w:rFonts w:hAnsi="標楷體"/>
                <w:noProof/>
              </w:rPr>
            </w:pPr>
            <w:r w:rsidRPr="00494BFE">
              <w:rPr>
                <w:rFonts w:hAnsi="標楷體" w:hint="eastAsia"/>
                <w:noProof/>
              </w:rPr>
              <w:t>禁見舍房內部情形（3人）</w:t>
            </w:r>
          </w:p>
        </w:tc>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4B1F0F">
            <w:pPr>
              <w:pStyle w:val="a4"/>
              <w:rPr>
                <w:rFonts w:hAnsi="標楷體"/>
                <w:noProof/>
              </w:rPr>
            </w:pPr>
            <w:r w:rsidRPr="00494BFE">
              <w:rPr>
                <w:rFonts w:hAnsi="標楷體" w:hint="eastAsia"/>
                <w:noProof/>
              </w:rPr>
              <w:t>禁見舍房</w:t>
            </w:r>
            <w:r w:rsidRPr="00494BFE">
              <w:rPr>
                <w:rFonts w:hint="eastAsia"/>
              </w:rPr>
              <w:t>監視器</w:t>
            </w:r>
          </w:p>
        </w:tc>
      </w:tr>
    </w:tbl>
    <w:p w:rsidR="00C372A0" w:rsidRPr="00494BFE" w:rsidRDefault="00C372A0" w:rsidP="003B4995">
      <w:pPr>
        <w:pStyle w:val="5"/>
      </w:pPr>
      <w:r w:rsidRPr="00494BFE">
        <w:rPr>
          <w:rFonts w:hint="eastAsia"/>
        </w:rPr>
        <w:t>台東看守所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450"/>
        <w:gridCol w:w="4450"/>
      </w:tblGrid>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C23FCE" w:rsidP="002D34D7">
            <w:pPr>
              <w:jc w:val="center"/>
              <w:rPr>
                <w:rFonts w:ascii="標楷體" w:hAnsi="標楷體"/>
              </w:rPr>
            </w:pPr>
            <w:r>
              <w:object w:dxaOrig="3996" w:dyaOrig="2136">
                <v:shape id="_x0000_i1030" type="#_x0000_t75" style="width:199.5pt;height:107.25pt" o:ole="">
                  <v:imagedata r:id="rId33" o:title=""/>
                </v:shape>
                <o:OLEObject Type="Embed" ProgID="PBrush" ShapeID="_x0000_i1030" DrawAspect="Content" ObjectID="_1616588747" r:id="rId34"/>
              </w:object>
            </w:r>
          </w:p>
        </w:tc>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C23FCE" w:rsidP="002D34D7">
            <w:pPr>
              <w:jc w:val="center"/>
              <w:rPr>
                <w:rFonts w:ascii="標楷體" w:hAnsi="標楷體"/>
              </w:rPr>
            </w:pPr>
            <w:r>
              <w:object w:dxaOrig="3384" w:dyaOrig="2136">
                <v:shape id="_x0000_i1031" type="#_x0000_t75" style="width:168.75pt;height:107.25pt" o:ole="">
                  <v:imagedata r:id="rId35" o:title=""/>
                </v:shape>
                <o:OLEObject Type="Embed" ProgID="PBrush" ShapeID="_x0000_i1031" DrawAspect="Content" ObjectID="_1616588748" r:id="rId36"/>
              </w:object>
            </w:r>
          </w:p>
        </w:tc>
      </w:tr>
      <w:tr w:rsidR="00494BFE" w:rsidRPr="00494BFE" w:rsidTr="002D34D7">
        <w:trPr>
          <w:trHeight w:val="20"/>
          <w:jc w:val="center"/>
        </w:trPr>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AB6F02">
            <w:pPr>
              <w:pStyle w:val="a4"/>
              <w:rPr>
                <w:rFonts w:hAnsi="標楷體"/>
                <w:noProof/>
              </w:rPr>
            </w:pPr>
            <w:r w:rsidRPr="00494BFE">
              <w:rPr>
                <w:rFonts w:hAnsi="標楷體" w:hint="eastAsia"/>
                <w:noProof/>
              </w:rPr>
              <w:t>禁見舍房內部</w:t>
            </w:r>
          </w:p>
        </w:tc>
        <w:tc>
          <w:tcPr>
            <w:tcW w:w="4450" w:type="dxa"/>
            <w:tcBorders>
              <w:top w:val="single" w:sz="4" w:space="0" w:color="auto"/>
              <w:left w:val="single" w:sz="4" w:space="0" w:color="auto"/>
              <w:bottom w:val="single" w:sz="4" w:space="0" w:color="auto"/>
              <w:right w:val="single" w:sz="4" w:space="0" w:color="auto"/>
            </w:tcBorders>
            <w:shd w:val="clear" w:color="auto" w:fill="auto"/>
            <w:vAlign w:val="center"/>
          </w:tcPr>
          <w:p w:rsidR="002D34D7" w:rsidRPr="00494BFE" w:rsidRDefault="002D34D7" w:rsidP="00AB6F02">
            <w:pPr>
              <w:pStyle w:val="a4"/>
              <w:rPr>
                <w:rFonts w:hAnsi="標楷體"/>
                <w:noProof/>
              </w:rPr>
            </w:pPr>
            <w:r w:rsidRPr="00494BFE">
              <w:rPr>
                <w:rFonts w:hAnsi="標楷體" w:hint="eastAsia"/>
                <w:noProof/>
              </w:rPr>
              <w:t>女所</w:t>
            </w:r>
            <w:r w:rsidRPr="00494BFE">
              <w:rPr>
                <w:rFonts w:hint="eastAsia"/>
              </w:rPr>
              <w:t>監視器</w:t>
            </w:r>
            <w:r w:rsidR="004B1F0F" w:rsidRPr="00494BFE">
              <w:rPr>
                <w:rFonts w:hint="eastAsia"/>
              </w:rPr>
              <w:t>（</w:t>
            </w:r>
            <w:r w:rsidRPr="00494BFE">
              <w:rPr>
                <w:rFonts w:hAnsi="標楷體" w:hint="eastAsia"/>
                <w:noProof/>
              </w:rPr>
              <w:t>可見收容人如廁情形</w:t>
            </w:r>
            <w:r w:rsidR="004B1F0F" w:rsidRPr="00494BFE">
              <w:rPr>
                <w:rFonts w:hAnsi="標楷體" w:hint="eastAsia"/>
                <w:noProof/>
              </w:rPr>
              <w:t>）</w:t>
            </w:r>
          </w:p>
        </w:tc>
      </w:tr>
    </w:tbl>
    <w:p w:rsidR="00FB046A" w:rsidRDefault="00416414" w:rsidP="00DE7989">
      <w:pPr>
        <w:pStyle w:val="4"/>
        <w:ind w:left="1700" w:hanging="680"/>
      </w:pPr>
      <w:r w:rsidRPr="00DE7989">
        <w:rPr>
          <w:rFonts w:hint="eastAsia"/>
          <w:kern w:val="0"/>
        </w:rPr>
        <w:t>實地履</w:t>
      </w:r>
      <w:proofErr w:type="gramStart"/>
      <w:r w:rsidRPr="00DE7989">
        <w:rPr>
          <w:rFonts w:hint="eastAsia"/>
          <w:kern w:val="0"/>
        </w:rPr>
        <w:t>勘</w:t>
      </w:r>
      <w:proofErr w:type="gramEnd"/>
      <w:r w:rsidRPr="00DE7989">
        <w:rPr>
          <w:rFonts w:hint="eastAsia"/>
          <w:kern w:val="0"/>
        </w:rPr>
        <w:t>各看守所</w:t>
      </w:r>
      <w:r w:rsidR="00DE7989">
        <w:rPr>
          <w:rFonts w:hint="eastAsia"/>
          <w:kern w:val="0"/>
        </w:rPr>
        <w:t>之</w:t>
      </w:r>
      <w:r w:rsidRPr="00DE7989">
        <w:rPr>
          <w:rFonts w:hint="eastAsia"/>
          <w:kern w:val="0"/>
        </w:rPr>
        <w:t>隔離舍房，</w:t>
      </w:r>
      <w:r w:rsidR="00DE7989">
        <w:rPr>
          <w:rFonts w:hint="eastAsia"/>
          <w:kern w:val="0"/>
        </w:rPr>
        <w:t>一般而言，</w:t>
      </w:r>
      <w:r>
        <w:rPr>
          <w:rFonts w:hint="eastAsia"/>
        </w:rPr>
        <w:t>舍房內均設有電扇、抽風機</w:t>
      </w:r>
      <w:r w:rsidR="00DE7989">
        <w:rPr>
          <w:rFonts w:hint="eastAsia"/>
        </w:rPr>
        <w:t>，</w:t>
      </w:r>
      <w:r>
        <w:rPr>
          <w:rFonts w:hint="eastAsia"/>
        </w:rPr>
        <w:t>窗戶</w:t>
      </w:r>
      <w:r w:rsidR="00DE7989">
        <w:rPr>
          <w:rFonts w:hint="eastAsia"/>
        </w:rPr>
        <w:t>大小及</w:t>
      </w:r>
      <w:r>
        <w:rPr>
          <w:rFonts w:hint="eastAsia"/>
        </w:rPr>
        <w:t>通風、採光</w:t>
      </w:r>
      <w:r>
        <w:rPr>
          <w:rFonts w:hint="eastAsia"/>
        </w:rPr>
        <w:lastRenderedPageBreak/>
        <w:t>尚可</w:t>
      </w:r>
      <w:r w:rsidR="00DE7989">
        <w:rPr>
          <w:rFonts w:hint="eastAsia"/>
        </w:rPr>
        <w:t>供收容人閱讀</w:t>
      </w:r>
      <w:r>
        <w:rPr>
          <w:rFonts w:hint="eastAsia"/>
        </w:rPr>
        <w:t>。</w:t>
      </w:r>
      <w:r w:rsidR="00DE7989">
        <w:rPr>
          <w:rFonts w:hint="eastAsia"/>
        </w:rPr>
        <w:t>至於燈光部分，</w:t>
      </w:r>
      <w:proofErr w:type="gramStart"/>
      <w:r>
        <w:rPr>
          <w:rFonts w:hint="eastAsia"/>
        </w:rPr>
        <w:t>多數舍</w:t>
      </w:r>
      <w:proofErr w:type="gramEnd"/>
      <w:r>
        <w:rPr>
          <w:rFonts w:hint="eastAsia"/>
        </w:rPr>
        <w:t>房之天花板安裝</w:t>
      </w:r>
      <w:r w:rsidR="00FB046A">
        <w:rPr>
          <w:rFonts w:hint="eastAsia"/>
        </w:rPr>
        <w:t>1至3支日光燈</w:t>
      </w:r>
      <w:r w:rsidR="00DE7989">
        <w:rPr>
          <w:rFonts w:hint="eastAsia"/>
        </w:rPr>
        <w:t>燈</w:t>
      </w:r>
      <w:r>
        <w:rPr>
          <w:rFonts w:hint="eastAsia"/>
        </w:rPr>
        <w:t>管</w:t>
      </w:r>
      <w:r w:rsidR="00FB046A">
        <w:rPr>
          <w:rFonts w:hint="eastAsia"/>
        </w:rPr>
        <w:t>及</w:t>
      </w:r>
      <w:proofErr w:type="gramStart"/>
      <w:r w:rsidR="00FB046A">
        <w:rPr>
          <w:rFonts w:hint="eastAsia"/>
        </w:rPr>
        <w:t>燈泡型夜燈</w:t>
      </w:r>
      <w:proofErr w:type="gramEnd"/>
      <w:r w:rsidR="00FB046A">
        <w:rPr>
          <w:rFonts w:hint="eastAsia"/>
        </w:rPr>
        <w:t>（燈座</w:t>
      </w:r>
      <w:r>
        <w:rPr>
          <w:rFonts w:hint="eastAsia"/>
        </w:rPr>
        <w:t>外部加裝鐵籠防護</w:t>
      </w:r>
      <w:r w:rsidR="00FB046A">
        <w:rPr>
          <w:rFonts w:hint="eastAsia"/>
        </w:rPr>
        <w:t>）</w:t>
      </w:r>
      <w:r>
        <w:rPr>
          <w:rFonts w:hint="eastAsia"/>
        </w:rPr>
        <w:t>，</w:t>
      </w:r>
      <w:r w:rsidR="00DE7989">
        <w:rPr>
          <w:rFonts w:hint="eastAsia"/>
        </w:rPr>
        <w:t>其中</w:t>
      </w:r>
      <w:r w:rsidR="00FB046A">
        <w:rPr>
          <w:rFonts w:hint="eastAsia"/>
        </w:rPr>
        <w:t>日</w:t>
      </w:r>
      <w:r w:rsidR="00DE7989">
        <w:rPr>
          <w:rFonts w:hint="eastAsia"/>
        </w:rPr>
        <w:t>光燈燈管供</w:t>
      </w:r>
      <w:r>
        <w:rPr>
          <w:rFonts w:hint="eastAsia"/>
        </w:rPr>
        <w:t>白天</w:t>
      </w:r>
      <w:r w:rsidR="00DE7989">
        <w:rPr>
          <w:rFonts w:hint="eastAsia"/>
        </w:rPr>
        <w:t>照明</w:t>
      </w:r>
      <w:r>
        <w:rPr>
          <w:rFonts w:hint="eastAsia"/>
        </w:rPr>
        <w:t>，夜</w:t>
      </w:r>
      <w:r w:rsidR="00DE7989">
        <w:rPr>
          <w:rFonts w:hint="eastAsia"/>
        </w:rPr>
        <w:t>間就寢後</w:t>
      </w:r>
      <w:r w:rsidR="00FB046A">
        <w:rPr>
          <w:rFonts w:hint="eastAsia"/>
        </w:rPr>
        <w:t>則開啟燈泡</w:t>
      </w:r>
      <w:r w:rsidR="00DE7989">
        <w:rPr>
          <w:rFonts w:hint="eastAsia"/>
        </w:rPr>
        <w:t>照明</w:t>
      </w:r>
      <w:r>
        <w:rPr>
          <w:rFonts w:hint="eastAsia"/>
        </w:rPr>
        <w:t>。</w:t>
      </w:r>
      <w:proofErr w:type="gramStart"/>
      <w:r w:rsidR="00DE7989">
        <w:rPr>
          <w:rFonts w:hint="eastAsia"/>
        </w:rPr>
        <w:t>詢</w:t>
      </w:r>
      <w:proofErr w:type="gramEnd"/>
      <w:r w:rsidR="00DE7989">
        <w:rPr>
          <w:rFonts w:hint="eastAsia"/>
        </w:rPr>
        <w:t>據各看守所管理人員表示，基於戒護安全考量，</w:t>
      </w:r>
      <w:proofErr w:type="gramStart"/>
      <w:r w:rsidR="00FB046A">
        <w:rPr>
          <w:rFonts w:hint="eastAsia"/>
        </w:rPr>
        <w:t>夜燈於</w:t>
      </w:r>
      <w:r w:rsidR="00DE7989">
        <w:rPr>
          <w:rFonts w:hint="eastAsia"/>
        </w:rPr>
        <w:t>夜間</w:t>
      </w:r>
      <w:proofErr w:type="gramEnd"/>
      <w:r w:rsidR="00FB046A">
        <w:rPr>
          <w:rFonts w:hint="eastAsia"/>
        </w:rPr>
        <w:t>應始終開啟</w:t>
      </w:r>
      <w:r w:rsidR="00DE7989">
        <w:rPr>
          <w:rFonts w:hint="eastAsia"/>
        </w:rPr>
        <w:t>。該作法雖係基於實際需要，但</w:t>
      </w:r>
      <w:r w:rsidR="0076517D">
        <w:rPr>
          <w:rFonts w:hint="eastAsia"/>
        </w:rPr>
        <w:t>仍</w:t>
      </w:r>
      <w:r w:rsidR="00DE7989">
        <w:rPr>
          <w:rFonts w:hint="eastAsia"/>
        </w:rPr>
        <w:t>與聯合國《囚犯待遇最低限度標準規則》第11點b段「</w:t>
      </w:r>
      <w:r>
        <w:rPr>
          <w:rFonts w:hint="eastAsia"/>
        </w:rPr>
        <w:t>牢房的燈光絕不應始終開著</w:t>
      </w:r>
      <w:r w:rsidR="00DE7989">
        <w:rPr>
          <w:rFonts w:hint="eastAsia"/>
        </w:rPr>
        <w:t>」之規定容</w:t>
      </w:r>
      <w:proofErr w:type="gramStart"/>
      <w:r w:rsidR="00DE7989">
        <w:rPr>
          <w:rFonts w:hint="eastAsia"/>
        </w:rPr>
        <w:t>有未洽</w:t>
      </w:r>
      <w:proofErr w:type="gramEnd"/>
      <w:r w:rsidR="00FB046A">
        <w:rPr>
          <w:rFonts w:hint="eastAsia"/>
        </w:rPr>
        <w:t>，且有少部分</w:t>
      </w:r>
      <w:proofErr w:type="gramStart"/>
      <w:r w:rsidR="00FB046A">
        <w:rPr>
          <w:rFonts w:hint="eastAsia"/>
        </w:rPr>
        <w:t>舍房未設</w:t>
      </w:r>
      <w:proofErr w:type="gramEnd"/>
      <w:r w:rsidR="00FB046A">
        <w:rPr>
          <w:rFonts w:hint="eastAsia"/>
        </w:rPr>
        <w:t>夜燈，夜間始終開啟1支日光燈燈管照明</w:t>
      </w:r>
      <w:r w:rsidR="0076517D">
        <w:rPr>
          <w:rFonts w:hint="eastAsia"/>
        </w:rPr>
        <w:t>。各看守所允應</w:t>
      </w:r>
      <w:r w:rsidR="00E74A6B">
        <w:rPr>
          <w:rFonts w:hint="eastAsia"/>
        </w:rPr>
        <w:t>注意日間應有足夠的照明，並</w:t>
      </w:r>
      <w:r w:rsidR="0076517D">
        <w:rPr>
          <w:rFonts w:hint="eastAsia"/>
        </w:rPr>
        <w:t>兼顧戒護安全的前提下，避免夜間因光線過強而影響收容人睡眠。</w:t>
      </w:r>
    </w:p>
    <w:tbl>
      <w:tblPr>
        <w:tblStyle w:val="afb"/>
        <w:tblW w:w="0" w:type="auto"/>
        <w:jc w:val="center"/>
        <w:tblLayout w:type="fixed"/>
        <w:tblCellMar>
          <w:top w:w="85" w:type="dxa"/>
          <w:left w:w="85" w:type="dxa"/>
          <w:bottom w:w="85" w:type="dxa"/>
          <w:right w:w="85" w:type="dxa"/>
        </w:tblCellMar>
        <w:tblLook w:val="04A0" w:firstRow="1" w:lastRow="0" w:firstColumn="1" w:lastColumn="0" w:noHBand="0" w:noVBand="1"/>
      </w:tblPr>
      <w:tblGrid>
        <w:gridCol w:w="4422"/>
        <w:gridCol w:w="4247"/>
      </w:tblGrid>
      <w:tr w:rsidR="00FB046A" w:rsidRPr="00904FFA" w:rsidTr="00DE6B5E">
        <w:trPr>
          <w:jc w:val="center"/>
        </w:trPr>
        <w:tc>
          <w:tcPr>
            <w:tcW w:w="4422" w:type="dxa"/>
            <w:vAlign w:val="center"/>
          </w:tcPr>
          <w:p w:rsidR="00FB046A" w:rsidRPr="00904FFA" w:rsidRDefault="00FB046A" w:rsidP="00DE6B5E">
            <w:pPr>
              <w:jc w:val="center"/>
            </w:pPr>
            <w:r w:rsidRPr="00904FFA">
              <w:rPr>
                <w:noProof/>
              </w:rPr>
              <w:drawing>
                <wp:inline distT="0" distB="0" distL="0" distR="0" wp14:anchorId="7A0B0D5B" wp14:editId="150C6721">
                  <wp:extent cx="2345377" cy="1563584"/>
                  <wp:effectExtent l="0" t="0" r="0" b="0"/>
                  <wp:docPr id="3" name="圖片 3" descr="D:\♥派查案件♥\28-羈押被告禁見之人權+收容少年權益案\履勘\0814履勘台東花蓮\履勘相片\IMG_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派查案件♥\28-羈押被告禁見之人權+收容少年權益案\履勘\0814履勘台東花蓮\履勘相片\IMG_044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48149" cy="1565432"/>
                          </a:xfrm>
                          <a:prstGeom prst="rect">
                            <a:avLst/>
                          </a:prstGeom>
                          <a:noFill/>
                          <a:ln>
                            <a:noFill/>
                          </a:ln>
                        </pic:spPr>
                      </pic:pic>
                    </a:graphicData>
                  </a:graphic>
                </wp:inline>
              </w:drawing>
            </w:r>
          </w:p>
        </w:tc>
        <w:tc>
          <w:tcPr>
            <w:tcW w:w="4247" w:type="dxa"/>
            <w:vAlign w:val="center"/>
          </w:tcPr>
          <w:p w:rsidR="00FB046A" w:rsidRPr="00904FFA" w:rsidRDefault="00FB046A" w:rsidP="00DE6B5E">
            <w:pPr>
              <w:jc w:val="center"/>
            </w:pPr>
            <w:r w:rsidRPr="003576C2">
              <w:rPr>
                <w:noProof/>
              </w:rPr>
              <w:drawing>
                <wp:inline distT="0" distB="0" distL="0" distR="0" wp14:anchorId="17DD1543" wp14:editId="17856EA1">
                  <wp:extent cx="2295338" cy="1531773"/>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98051" cy="1533583"/>
                          </a:xfrm>
                          <a:prstGeom prst="rect">
                            <a:avLst/>
                          </a:prstGeom>
                          <a:noFill/>
                        </pic:spPr>
                      </pic:pic>
                    </a:graphicData>
                  </a:graphic>
                </wp:inline>
              </w:drawing>
            </w:r>
          </w:p>
        </w:tc>
      </w:tr>
      <w:tr w:rsidR="00FB046A" w:rsidRPr="00904FFA" w:rsidTr="00DE6B5E">
        <w:trPr>
          <w:jc w:val="center"/>
        </w:trPr>
        <w:tc>
          <w:tcPr>
            <w:tcW w:w="4422" w:type="dxa"/>
            <w:vAlign w:val="center"/>
          </w:tcPr>
          <w:p w:rsidR="00FB046A" w:rsidRPr="00904FFA" w:rsidRDefault="00FB046A" w:rsidP="00E74A6B">
            <w:pPr>
              <w:pStyle w:val="a4"/>
            </w:pPr>
            <w:proofErr w:type="gramStart"/>
            <w:r w:rsidRPr="00904FFA">
              <w:rPr>
                <w:rFonts w:hint="eastAsia"/>
              </w:rPr>
              <w:t>禁見舍房</w:t>
            </w:r>
            <w:proofErr w:type="gramEnd"/>
            <w:r w:rsidRPr="00904FFA">
              <w:rPr>
                <w:rFonts w:hint="eastAsia"/>
              </w:rPr>
              <w:t>照明(2支燈管)及通風設備</w:t>
            </w:r>
          </w:p>
        </w:tc>
        <w:tc>
          <w:tcPr>
            <w:tcW w:w="4247" w:type="dxa"/>
            <w:vAlign w:val="center"/>
          </w:tcPr>
          <w:p w:rsidR="00FB046A" w:rsidRPr="00904FFA" w:rsidRDefault="00FB046A" w:rsidP="00E74A6B">
            <w:pPr>
              <w:pStyle w:val="a4"/>
            </w:pPr>
            <w:proofErr w:type="gramStart"/>
            <w:r w:rsidRPr="00FB046A">
              <w:rPr>
                <w:rFonts w:hint="eastAsia"/>
              </w:rPr>
              <w:t>禁見舍房</w:t>
            </w:r>
            <w:proofErr w:type="gramEnd"/>
            <w:r w:rsidRPr="00FB046A">
              <w:rPr>
                <w:rFonts w:hint="eastAsia"/>
              </w:rPr>
              <w:t>照明(2支燈管</w:t>
            </w:r>
            <w:r>
              <w:rPr>
                <w:rFonts w:hint="eastAsia"/>
              </w:rPr>
              <w:t>及夜燈</w:t>
            </w:r>
            <w:r w:rsidRPr="00FB046A">
              <w:rPr>
                <w:rFonts w:hint="eastAsia"/>
              </w:rPr>
              <w:t>)</w:t>
            </w:r>
          </w:p>
        </w:tc>
      </w:tr>
      <w:tr w:rsidR="00FB046A" w:rsidRPr="00904FFA" w:rsidTr="00DE6B5E">
        <w:trPr>
          <w:jc w:val="center"/>
        </w:trPr>
        <w:tc>
          <w:tcPr>
            <w:tcW w:w="4422" w:type="dxa"/>
            <w:vAlign w:val="center"/>
          </w:tcPr>
          <w:p w:rsidR="00FB046A" w:rsidRPr="00904FFA" w:rsidRDefault="00FB046A" w:rsidP="00DE6B5E">
            <w:pPr>
              <w:jc w:val="center"/>
            </w:pPr>
            <w:r w:rsidRPr="00340C29">
              <w:rPr>
                <w:bCs/>
                <w:noProof/>
              </w:rPr>
              <w:drawing>
                <wp:inline distT="0" distB="0" distL="0" distR="0" wp14:anchorId="74F1CE4F" wp14:editId="7B8492E6">
                  <wp:extent cx="2363190" cy="1770993"/>
                  <wp:effectExtent l="0" t="0" r="0" b="0"/>
                  <wp:docPr id="6" name="圖片 6" descr="D:\♥派查案件♥\28-羈押被告禁見之人權+收容少年權益案\履勘\0629履勘高雄看守所等\履勘相片\P1130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派查案件♥\28-羈押被告禁見之人權+收容少年權益案\履勘\0629履勘高雄看守所等\履勘相片\P113066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1342" cy="1777102"/>
                          </a:xfrm>
                          <a:prstGeom prst="rect">
                            <a:avLst/>
                          </a:prstGeom>
                          <a:noFill/>
                          <a:ln>
                            <a:noFill/>
                          </a:ln>
                        </pic:spPr>
                      </pic:pic>
                    </a:graphicData>
                  </a:graphic>
                </wp:inline>
              </w:drawing>
            </w:r>
          </w:p>
        </w:tc>
        <w:tc>
          <w:tcPr>
            <w:tcW w:w="4247" w:type="dxa"/>
            <w:vAlign w:val="center"/>
          </w:tcPr>
          <w:p w:rsidR="00FB046A" w:rsidRPr="00904FFA" w:rsidRDefault="00FB046A" w:rsidP="00DE6B5E">
            <w:pPr>
              <w:jc w:val="center"/>
            </w:pPr>
            <w:r w:rsidRPr="00340C29">
              <w:rPr>
                <w:bCs/>
                <w:noProof/>
              </w:rPr>
              <w:drawing>
                <wp:inline distT="0" distB="0" distL="0" distR="0" wp14:anchorId="28047878" wp14:editId="4E8E5142">
                  <wp:extent cx="2078182" cy="1557405"/>
                  <wp:effectExtent l="0" t="0" r="0" b="0"/>
                  <wp:docPr id="7" name="圖片 7" descr="D:\♥派查案件♥\28-羈押被告禁見之人權+收容少年權益案\履勘\0629履勘高雄看守所等\履勘相片\P113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派查案件♥\28-羈押被告禁見之人權+收容少年權益案\履勘\0629履勘高雄看守所等\履勘相片\P113060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93549" cy="1568921"/>
                          </a:xfrm>
                          <a:prstGeom prst="rect">
                            <a:avLst/>
                          </a:prstGeom>
                          <a:noFill/>
                          <a:ln>
                            <a:noFill/>
                          </a:ln>
                        </pic:spPr>
                      </pic:pic>
                    </a:graphicData>
                  </a:graphic>
                </wp:inline>
              </w:drawing>
            </w:r>
          </w:p>
        </w:tc>
      </w:tr>
      <w:tr w:rsidR="00FB046A" w:rsidRPr="00904FFA" w:rsidTr="00DE6B5E">
        <w:trPr>
          <w:jc w:val="center"/>
        </w:trPr>
        <w:tc>
          <w:tcPr>
            <w:tcW w:w="4422" w:type="dxa"/>
            <w:vAlign w:val="center"/>
          </w:tcPr>
          <w:p w:rsidR="00FB046A" w:rsidRPr="00904FFA" w:rsidRDefault="00FB046A" w:rsidP="00E74A6B">
            <w:pPr>
              <w:pStyle w:val="a4"/>
            </w:pPr>
            <w:proofErr w:type="gramStart"/>
            <w:r w:rsidRPr="00FB046A">
              <w:rPr>
                <w:rFonts w:hint="eastAsia"/>
              </w:rPr>
              <w:t>禁見舍房</w:t>
            </w:r>
            <w:proofErr w:type="gramEnd"/>
            <w:r w:rsidRPr="00FB046A">
              <w:rPr>
                <w:rFonts w:hint="eastAsia"/>
              </w:rPr>
              <w:t>照明(</w:t>
            </w:r>
            <w:r>
              <w:rPr>
                <w:rFonts w:hint="eastAsia"/>
              </w:rPr>
              <w:t>3</w:t>
            </w:r>
            <w:r w:rsidRPr="00FB046A">
              <w:rPr>
                <w:rFonts w:hint="eastAsia"/>
              </w:rPr>
              <w:t>支燈管)</w:t>
            </w:r>
          </w:p>
        </w:tc>
        <w:tc>
          <w:tcPr>
            <w:tcW w:w="4247" w:type="dxa"/>
            <w:vAlign w:val="center"/>
          </w:tcPr>
          <w:p w:rsidR="00FB046A" w:rsidRPr="00904FFA" w:rsidRDefault="00FB046A" w:rsidP="00E74A6B">
            <w:pPr>
              <w:pStyle w:val="a4"/>
            </w:pPr>
            <w:proofErr w:type="gramStart"/>
            <w:r w:rsidRPr="00FB046A">
              <w:rPr>
                <w:rFonts w:hint="eastAsia"/>
              </w:rPr>
              <w:t>禁見舍房</w:t>
            </w:r>
            <w:proofErr w:type="gramEnd"/>
            <w:r w:rsidRPr="00FB046A">
              <w:rPr>
                <w:rFonts w:hint="eastAsia"/>
              </w:rPr>
              <w:t>照明(</w:t>
            </w:r>
            <w:r>
              <w:rPr>
                <w:rFonts w:hint="eastAsia"/>
              </w:rPr>
              <w:t>1</w:t>
            </w:r>
            <w:r w:rsidRPr="00FB046A">
              <w:rPr>
                <w:rFonts w:hint="eastAsia"/>
              </w:rPr>
              <w:t>支燈管)</w:t>
            </w:r>
          </w:p>
        </w:tc>
      </w:tr>
    </w:tbl>
    <w:p w:rsidR="002D34D7" w:rsidRPr="00494BFE" w:rsidRDefault="002D34D7" w:rsidP="002D34D7">
      <w:pPr>
        <w:numPr>
          <w:ilvl w:val="2"/>
          <w:numId w:val="1"/>
        </w:numPr>
        <w:kinsoku w:val="0"/>
        <w:ind w:left="1361" w:hanging="681"/>
        <w:jc w:val="both"/>
        <w:outlineLvl w:val="2"/>
        <w:rPr>
          <w:rFonts w:ascii="標楷體" w:hAnsi="Arial"/>
          <w:b/>
          <w:bCs/>
          <w:kern w:val="0"/>
          <w:szCs w:val="36"/>
        </w:rPr>
      </w:pPr>
      <w:r w:rsidRPr="00494BFE">
        <w:rPr>
          <w:rFonts w:ascii="標楷體" w:hAnsi="Arial" w:hint="eastAsia"/>
          <w:b/>
          <w:bCs/>
          <w:kern w:val="0"/>
          <w:szCs w:val="36"/>
        </w:rPr>
        <w:t>各看守所禁見被告放封活動之時間及空間仍嫌不</w:t>
      </w:r>
      <w:r w:rsidRPr="00494BFE">
        <w:rPr>
          <w:rFonts w:ascii="標楷體" w:hAnsi="Arial" w:hint="eastAsia"/>
          <w:b/>
          <w:bCs/>
          <w:kern w:val="0"/>
          <w:szCs w:val="36"/>
        </w:rPr>
        <w:lastRenderedPageBreak/>
        <w:t>足</w:t>
      </w:r>
    </w:p>
    <w:p w:rsidR="002D34D7" w:rsidRPr="00494BFE" w:rsidRDefault="00A83CE4" w:rsidP="002D34D7">
      <w:pPr>
        <w:pStyle w:val="4"/>
        <w:ind w:left="1700" w:hanging="680"/>
      </w:pPr>
      <w:r w:rsidRPr="00494BFE">
        <w:rPr>
          <w:rFonts w:hint="eastAsia"/>
        </w:rPr>
        <w:t>歐洲防止酷刑委員會（CPT）認為，囚犯每天至少應有1小時的戶外活動；歐洲人權法院認為，囚犯缺乏戶外活動的機會，連同舍房無法獲得自然光線的情形，構成《歐洲人權公約》第3條虐待或不人道待遇</w:t>
      </w:r>
      <w:r w:rsidRPr="00494BFE">
        <w:rPr>
          <w:rStyle w:val="aff1"/>
        </w:rPr>
        <w:footnoteReference w:id="19"/>
      </w:r>
      <w:r w:rsidRPr="00494BFE">
        <w:rPr>
          <w:rFonts w:hint="eastAsia"/>
        </w:rPr>
        <w:t>。我國</w:t>
      </w:r>
      <w:r w:rsidR="002D34D7" w:rsidRPr="00494BFE">
        <w:rPr>
          <w:rFonts w:hint="eastAsia"/>
        </w:rPr>
        <w:t>各看守所對於禁見被告之放</w:t>
      </w:r>
      <w:r w:rsidR="0037119C" w:rsidRPr="00494BFE">
        <w:rPr>
          <w:rFonts w:hint="eastAsia"/>
        </w:rPr>
        <w:t>封</w:t>
      </w:r>
      <w:r w:rsidR="002D34D7" w:rsidRPr="00494BFE">
        <w:rPr>
          <w:rFonts w:hint="eastAsia"/>
        </w:rPr>
        <w:t>活動(運動)時間，原則係依各所收容場舍之作息</w:t>
      </w:r>
      <w:r w:rsidR="002D34D7" w:rsidRPr="00494BFE">
        <w:t>時間</w:t>
      </w:r>
      <w:r w:rsidR="002D34D7" w:rsidRPr="00494BFE">
        <w:rPr>
          <w:rFonts w:hint="eastAsia"/>
        </w:rPr>
        <w:t>表辦理。例假日</w:t>
      </w:r>
      <w:proofErr w:type="gramStart"/>
      <w:r w:rsidR="002D34D7" w:rsidRPr="00494BFE">
        <w:rPr>
          <w:rFonts w:hint="eastAsia"/>
        </w:rPr>
        <w:t>囿</w:t>
      </w:r>
      <w:proofErr w:type="gramEnd"/>
      <w:r w:rsidR="002D34D7" w:rsidRPr="00494BFE">
        <w:rPr>
          <w:rFonts w:hint="eastAsia"/>
        </w:rPr>
        <w:t>於戒護人力不足，原則</w:t>
      </w:r>
      <w:proofErr w:type="gramStart"/>
      <w:r w:rsidR="002D34D7" w:rsidRPr="00494BFE">
        <w:rPr>
          <w:rFonts w:hint="eastAsia"/>
        </w:rPr>
        <w:t>並無放</w:t>
      </w:r>
      <w:r w:rsidR="0037119C" w:rsidRPr="00494BFE">
        <w:rPr>
          <w:rFonts w:hint="eastAsia"/>
        </w:rPr>
        <w:t>封</w:t>
      </w:r>
      <w:proofErr w:type="gramEnd"/>
      <w:r w:rsidR="002D34D7" w:rsidRPr="00494BFE">
        <w:rPr>
          <w:rFonts w:hint="eastAsia"/>
        </w:rPr>
        <w:t>活動或運動(一般被告或受刑人亦同)，惟如遇連續假日3日以上時，各監所係開封</w:t>
      </w:r>
      <w:proofErr w:type="gramStart"/>
      <w:r w:rsidR="002D34D7" w:rsidRPr="00494BFE">
        <w:rPr>
          <w:rFonts w:hint="eastAsia"/>
        </w:rPr>
        <w:t>半日，</w:t>
      </w:r>
      <w:proofErr w:type="gramEnd"/>
      <w:r w:rsidR="002D34D7" w:rsidRPr="00494BFE">
        <w:rPr>
          <w:rFonts w:hint="eastAsia"/>
        </w:rPr>
        <w:t>供收容人晒衣、洗澡或安排活動。</w:t>
      </w:r>
      <w:r w:rsidR="002D34D7" w:rsidRPr="00494BFE">
        <w:rPr>
          <w:rFonts w:hAnsi="標楷體" w:hint="eastAsia"/>
        </w:rPr>
        <w:t>實施方式係於戒護人員戒護下實施，各舍房</w:t>
      </w:r>
      <w:proofErr w:type="gramStart"/>
      <w:r w:rsidR="002D34D7" w:rsidRPr="00494BFE">
        <w:rPr>
          <w:rFonts w:hAnsi="標楷體" w:hint="eastAsia"/>
        </w:rPr>
        <w:t>採</w:t>
      </w:r>
      <w:proofErr w:type="gramEnd"/>
      <w:r w:rsidR="002D34D7" w:rsidRPr="00494BFE">
        <w:rPr>
          <w:rFonts w:hAnsi="標楷體" w:hint="eastAsia"/>
        </w:rPr>
        <w:t>分批或分時段之方式實施，以防止同案或案件有相關之禁見被告串供或傳遞訊息等情事發生。</w:t>
      </w:r>
      <w:r w:rsidR="002D34D7" w:rsidRPr="00494BFE">
        <w:rPr>
          <w:rFonts w:hint="eastAsia"/>
        </w:rPr>
        <w:t>平日禁見被告</w:t>
      </w:r>
      <w:r w:rsidR="0037119C" w:rsidRPr="00494BFE">
        <w:rPr>
          <w:rFonts w:hint="eastAsia"/>
        </w:rPr>
        <w:t>放封</w:t>
      </w:r>
      <w:r w:rsidR="002D34D7" w:rsidRPr="00494BFE">
        <w:rPr>
          <w:rFonts w:hint="eastAsia"/>
        </w:rPr>
        <w:t>活動(運動)處所，視機關場舍空間配置、戒護人力、羈押禁見人數、</w:t>
      </w:r>
      <w:r w:rsidR="0037119C" w:rsidRPr="00494BFE">
        <w:rPr>
          <w:rFonts w:hint="eastAsia"/>
        </w:rPr>
        <w:t>放封</w:t>
      </w:r>
      <w:r w:rsidR="002D34D7" w:rsidRPr="00494BFE">
        <w:rPr>
          <w:rFonts w:hint="eastAsia"/>
        </w:rPr>
        <w:t>活動(運動)時間及天候狀況等而有所不同，分別於各機關之舍房走道、運動場、廣場或羽球場等實施。</w:t>
      </w:r>
    </w:p>
    <w:p w:rsidR="002D34D7" w:rsidRPr="00494BFE" w:rsidRDefault="00637EC6" w:rsidP="002D34D7">
      <w:pPr>
        <w:pStyle w:val="4"/>
        <w:ind w:left="1700" w:hanging="680"/>
      </w:pPr>
      <w:r>
        <w:rPr>
          <w:rFonts w:hint="eastAsia"/>
        </w:rPr>
        <w:t>本院</w:t>
      </w:r>
      <w:r w:rsidR="002D34D7" w:rsidRPr="00494BFE">
        <w:rPr>
          <w:rFonts w:hint="eastAsia"/>
        </w:rPr>
        <w:t>實地履</w:t>
      </w:r>
      <w:proofErr w:type="gramStart"/>
      <w:r w:rsidR="002D34D7" w:rsidRPr="00494BFE">
        <w:rPr>
          <w:rFonts w:hint="eastAsia"/>
        </w:rPr>
        <w:t>勘</w:t>
      </w:r>
      <w:proofErr w:type="gramEnd"/>
      <w:r w:rsidR="002D34D7" w:rsidRPr="00494BFE">
        <w:rPr>
          <w:rFonts w:hint="eastAsia"/>
        </w:rPr>
        <w:t>發現，</w:t>
      </w:r>
      <w:r w:rsidR="002D34D7" w:rsidRPr="00494BFE">
        <w:rPr>
          <w:rFonts w:hAnsi="標楷體" w:hint="eastAsia"/>
        </w:rPr>
        <w:t>大部分看守所禁見被告</w:t>
      </w:r>
      <w:r w:rsidR="00E66EC3" w:rsidRPr="00494BFE">
        <w:rPr>
          <w:rFonts w:hAnsi="標楷體" w:hint="eastAsia"/>
        </w:rPr>
        <w:t>非假日每日僅有30分鐘</w:t>
      </w:r>
      <w:r w:rsidR="00235995" w:rsidRPr="00494BFE">
        <w:rPr>
          <w:rFonts w:hAnsi="標楷體" w:hint="eastAsia"/>
        </w:rPr>
        <w:t>的</w:t>
      </w:r>
      <w:r w:rsidR="00E66EC3" w:rsidRPr="00494BFE">
        <w:rPr>
          <w:rFonts w:hAnsi="標楷體" w:hint="eastAsia"/>
        </w:rPr>
        <w:t>活動時間，活動</w:t>
      </w:r>
      <w:proofErr w:type="gramStart"/>
      <w:r w:rsidR="00E66EC3" w:rsidRPr="00494BFE">
        <w:rPr>
          <w:rFonts w:hAnsi="標楷體" w:hint="eastAsia"/>
        </w:rPr>
        <w:t>地點為</w:t>
      </w:r>
      <w:r w:rsidR="002D34D7" w:rsidRPr="00494BFE">
        <w:rPr>
          <w:rFonts w:hAnsi="標楷體" w:hint="eastAsia"/>
        </w:rPr>
        <w:t>舍房</w:t>
      </w:r>
      <w:proofErr w:type="gramEnd"/>
      <w:r w:rsidR="002D34D7" w:rsidRPr="00494BFE">
        <w:rPr>
          <w:rFonts w:hAnsi="標楷體" w:hint="eastAsia"/>
        </w:rPr>
        <w:t>外走廊</w:t>
      </w:r>
      <w:r w:rsidR="00E66EC3" w:rsidRPr="00494BFE">
        <w:rPr>
          <w:rFonts w:hAnsi="標楷體" w:hint="eastAsia"/>
        </w:rPr>
        <w:t>，欠缺固定的戶外活動</w:t>
      </w:r>
      <w:r w:rsidR="00235995" w:rsidRPr="00494BFE">
        <w:rPr>
          <w:rFonts w:hAnsi="標楷體" w:hint="eastAsia"/>
        </w:rPr>
        <w:t>，活動時間及</w:t>
      </w:r>
      <w:proofErr w:type="gramStart"/>
      <w:r w:rsidR="00235995" w:rsidRPr="00494BFE">
        <w:rPr>
          <w:rFonts w:hAnsi="標楷體" w:hint="eastAsia"/>
        </w:rPr>
        <w:t>空間均嫌不足</w:t>
      </w:r>
      <w:proofErr w:type="gramEnd"/>
      <w:r w:rsidR="00E66EC3" w:rsidRPr="00494BFE">
        <w:rPr>
          <w:rFonts w:hAnsi="標楷體" w:hint="eastAsia"/>
        </w:rPr>
        <w:t>。</w:t>
      </w:r>
      <w:r w:rsidR="002D34D7" w:rsidRPr="00494BFE">
        <w:rPr>
          <w:rFonts w:hint="eastAsia"/>
        </w:rPr>
        <w:t>各看守所禁見被告放封活動之時間地點彙整如下表</w:t>
      </w:r>
      <w:r w:rsidR="00235995" w:rsidRPr="00494BFE">
        <w:rPr>
          <w:rFonts w:hint="eastAsia"/>
        </w:rPr>
        <w:t>：</w:t>
      </w:r>
    </w:p>
    <w:p w:rsidR="002D34D7" w:rsidRPr="00494BFE" w:rsidRDefault="002D34D7" w:rsidP="002D34D7">
      <w:pPr>
        <w:keepNext/>
        <w:numPr>
          <w:ilvl w:val="0"/>
          <w:numId w:val="4"/>
        </w:numPr>
        <w:kinsoku w:val="0"/>
        <w:overflowPunct w:val="0"/>
        <w:autoSpaceDE w:val="0"/>
        <w:autoSpaceDN w:val="0"/>
        <w:adjustRightInd w:val="0"/>
        <w:snapToGrid w:val="0"/>
        <w:spacing w:before="240" w:after="40" w:line="360" w:lineRule="exact"/>
        <w:jc w:val="center"/>
        <w:textAlignment w:val="baseline"/>
        <w:rPr>
          <w:rFonts w:ascii="標楷體" w:hAnsi="華康楷書體W5(P)"/>
          <w:bCs/>
          <w:spacing w:val="-10"/>
          <w:kern w:val="28"/>
          <w:sz w:val="28"/>
          <w:szCs w:val="28"/>
        </w:rPr>
      </w:pPr>
      <w:r w:rsidRPr="00494BFE">
        <w:rPr>
          <w:rFonts w:ascii="標楷體" w:hAnsi="華康楷書體W5(P)" w:hint="eastAsia"/>
          <w:bCs/>
          <w:spacing w:val="-10"/>
          <w:kern w:val="28"/>
          <w:sz w:val="28"/>
          <w:szCs w:val="28"/>
        </w:rPr>
        <w:t>各看守所禁見被告放封活動</w:t>
      </w:r>
      <w:r w:rsidR="00CE142C" w:rsidRPr="00494BFE">
        <w:rPr>
          <w:rFonts w:ascii="標楷體" w:hAnsi="華康楷書體W5(P)" w:hint="eastAsia"/>
          <w:bCs/>
          <w:spacing w:val="-10"/>
          <w:kern w:val="28"/>
          <w:sz w:val="28"/>
          <w:szCs w:val="28"/>
        </w:rPr>
        <w:t>時間及</w:t>
      </w:r>
      <w:r w:rsidRPr="00494BFE">
        <w:rPr>
          <w:rFonts w:ascii="標楷體" w:hAnsi="華康楷書體W5(P)" w:hint="eastAsia"/>
          <w:bCs/>
          <w:spacing w:val="-10"/>
          <w:kern w:val="28"/>
          <w:sz w:val="28"/>
          <w:szCs w:val="28"/>
        </w:rPr>
        <w:t>地點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2115"/>
        <w:gridCol w:w="6046"/>
      </w:tblGrid>
      <w:tr w:rsidR="002D34D7" w:rsidRPr="00494BFE" w:rsidTr="002D34D7">
        <w:tc>
          <w:tcPr>
            <w:tcW w:w="675" w:type="dxa"/>
            <w:shd w:val="clear" w:color="auto" w:fill="auto"/>
            <w:vAlign w:val="center"/>
          </w:tcPr>
          <w:p w:rsidR="002D34D7" w:rsidRPr="00494BFE" w:rsidRDefault="002D34D7" w:rsidP="002D34D7">
            <w:pPr>
              <w:jc w:val="center"/>
              <w:rPr>
                <w:rFonts w:ascii="標楷體" w:hAnsi="標楷體"/>
                <w:sz w:val="28"/>
                <w:szCs w:val="28"/>
              </w:rPr>
            </w:pPr>
            <w:r w:rsidRPr="00494BFE">
              <w:rPr>
                <w:rFonts w:ascii="標楷體" w:hAnsi="標楷體" w:hint="eastAsia"/>
                <w:sz w:val="28"/>
                <w:szCs w:val="28"/>
              </w:rPr>
              <w:t>機關</w:t>
            </w:r>
          </w:p>
        </w:tc>
        <w:tc>
          <w:tcPr>
            <w:tcW w:w="2127" w:type="dxa"/>
            <w:shd w:val="clear" w:color="auto" w:fill="auto"/>
            <w:vAlign w:val="center"/>
          </w:tcPr>
          <w:p w:rsidR="002D34D7" w:rsidRPr="00494BFE" w:rsidRDefault="002D34D7" w:rsidP="002D34D7">
            <w:pPr>
              <w:jc w:val="center"/>
              <w:rPr>
                <w:rFonts w:ascii="標楷體" w:hAnsi="標楷體"/>
                <w:sz w:val="28"/>
                <w:szCs w:val="28"/>
              </w:rPr>
            </w:pPr>
            <w:r w:rsidRPr="00494BFE">
              <w:rPr>
                <w:rFonts w:ascii="標楷體" w:hAnsi="標楷體" w:hint="eastAsia"/>
                <w:sz w:val="28"/>
                <w:szCs w:val="28"/>
              </w:rPr>
              <w:t>放封活動（運動）地點</w:t>
            </w:r>
          </w:p>
        </w:tc>
        <w:tc>
          <w:tcPr>
            <w:tcW w:w="6098" w:type="dxa"/>
            <w:shd w:val="clear" w:color="auto" w:fill="auto"/>
            <w:vAlign w:val="center"/>
          </w:tcPr>
          <w:p w:rsidR="002D34D7" w:rsidRPr="00494BFE" w:rsidRDefault="002D34D7" w:rsidP="002D34D7">
            <w:pPr>
              <w:jc w:val="center"/>
              <w:rPr>
                <w:rFonts w:ascii="標楷體" w:hAnsi="標楷體"/>
                <w:sz w:val="28"/>
                <w:szCs w:val="28"/>
              </w:rPr>
            </w:pPr>
            <w:r w:rsidRPr="00494BFE">
              <w:rPr>
                <w:rFonts w:ascii="標楷體" w:hAnsi="標楷體" w:hint="eastAsia"/>
                <w:sz w:val="28"/>
                <w:szCs w:val="28"/>
              </w:rPr>
              <w:t>說明</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桃園</w:t>
            </w:r>
            <w:r w:rsidRPr="00494BFE">
              <w:rPr>
                <w:rFonts w:ascii="標楷體" w:hAnsi="標楷體" w:hint="eastAsia"/>
                <w:sz w:val="28"/>
                <w:szCs w:val="28"/>
              </w:rPr>
              <w:lastRenderedPageBreak/>
              <w:t>看守所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b/>
                <w:sz w:val="28"/>
                <w:szCs w:val="28"/>
              </w:rPr>
              <w:lastRenderedPageBreak/>
              <w:t>舍房走道</w:t>
            </w:r>
            <w:r w:rsidRPr="00494BFE">
              <w:rPr>
                <w:rFonts w:ascii="標楷體" w:hAnsi="標楷體" w:hint="eastAsia"/>
                <w:sz w:val="28"/>
                <w:szCs w:val="28"/>
              </w:rPr>
              <w:t>或</w:t>
            </w:r>
            <w:proofErr w:type="gramStart"/>
            <w:r w:rsidRPr="00494BFE">
              <w:rPr>
                <w:rFonts w:ascii="標楷體" w:hAnsi="標楷體" w:hint="eastAsia"/>
                <w:b/>
                <w:sz w:val="28"/>
                <w:szCs w:val="28"/>
              </w:rPr>
              <w:t>禁見區旁</w:t>
            </w:r>
            <w:proofErr w:type="gramEnd"/>
            <w:r w:rsidRPr="00494BFE">
              <w:rPr>
                <w:rFonts w:ascii="標楷體" w:hAnsi="標楷體" w:hint="eastAsia"/>
                <w:b/>
                <w:sz w:val="28"/>
                <w:szCs w:val="28"/>
              </w:rPr>
              <w:t>空地運</w:t>
            </w:r>
            <w:r w:rsidRPr="00494BFE">
              <w:rPr>
                <w:rFonts w:ascii="標楷體" w:hAnsi="標楷體" w:hint="eastAsia"/>
                <w:b/>
                <w:sz w:val="28"/>
                <w:szCs w:val="28"/>
              </w:rPr>
              <w:lastRenderedPageBreak/>
              <w:t>動</w:t>
            </w:r>
          </w:p>
        </w:tc>
        <w:tc>
          <w:tcPr>
            <w:tcW w:w="6098" w:type="dxa"/>
            <w:shd w:val="clear" w:color="auto" w:fill="auto"/>
          </w:tcPr>
          <w:p w:rsidR="002D34D7" w:rsidRPr="00494BFE" w:rsidRDefault="002D34D7" w:rsidP="00263982">
            <w:pPr>
              <w:numPr>
                <w:ilvl w:val="0"/>
                <w:numId w:val="42"/>
              </w:numPr>
              <w:overflowPunct w:val="0"/>
              <w:autoSpaceDE w:val="0"/>
              <w:autoSpaceDN w:val="0"/>
              <w:jc w:val="both"/>
              <w:rPr>
                <w:rFonts w:ascii="標楷體" w:hAnsi="標楷體"/>
                <w:sz w:val="28"/>
                <w:szCs w:val="28"/>
              </w:rPr>
            </w:pPr>
            <w:r w:rsidRPr="00494BFE">
              <w:rPr>
                <w:rFonts w:ascii="標楷體" w:hAnsi="標楷體" w:hint="eastAsia"/>
                <w:sz w:val="28"/>
                <w:szCs w:val="28"/>
              </w:rPr>
              <w:lastRenderedPageBreak/>
              <w:t>週一至週五分批提帶輪流利用舍房走道或</w:t>
            </w:r>
            <w:proofErr w:type="gramStart"/>
            <w:r w:rsidRPr="00494BFE">
              <w:rPr>
                <w:rFonts w:ascii="標楷體" w:hAnsi="標楷體" w:hint="eastAsia"/>
                <w:sz w:val="28"/>
                <w:szCs w:val="28"/>
              </w:rPr>
              <w:t>禁見區旁</w:t>
            </w:r>
            <w:proofErr w:type="gramEnd"/>
            <w:r w:rsidRPr="00494BFE">
              <w:rPr>
                <w:rFonts w:ascii="標楷體" w:hAnsi="標楷體" w:hint="eastAsia"/>
                <w:sz w:val="28"/>
                <w:szCs w:val="28"/>
              </w:rPr>
              <w:t>空地運動。除戶外運動外，禁</w:t>
            </w:r>
            <w:r w:rsidRPr="00494BFE">
              <w:rPr>
                <w:rFonts w:ascii="標楷體" w:hAnsi="標楷體" w:hint="eastAsia"/>
                <w:sz w:val="28"/>
                <w:szCs w:val="28"/>
              </w:rPr>
              <w:lastRenderedPageBreak/>
              <w:t>見被告得於盥洗時段，各自於舍房內做輕便運動。</w:t>
            </w:r>
          </w:p>
          <w:p w:rsidR="002D34D7" w:rsidRPr="00494BFE" w:rsidRDefault="002D34D7" w:rsidP="00263982">
            <w:pPr>
              <w:numPr>
                <w:ilvl w:val="0"/>
                <w:numId w:val="42"/>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由戒護同仁戒護，以房為單位分批實施，以防相互傳遞訊息之情事發生；對於特殊禁見被告或社會矚目人士均個別提帶運動。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lastRenderedPageBreak/>
              <w:t>新竹看守所</w:t>
            </w:r>
          </w:p>
        </w:tc>
        <w:tc>
          <w:tcPr>
            <w:tcW w:w="2127" w:type="dxa"/>
            <w:shd w:val="clear" w:color="auto" w:fill="auto"/>
          </w:tcPr>
          <w:p w:rsidR="002D34D7" w:rsidRPr="00494BFE" w:rsidRDefault="002D34D7" w:rsidP="00433113">
            <w:pPr>
              <w:numPr>
                <w:ilvl w:val="0"/>
                <w:numId w:val="53"/>
              </w:numPr>
              <w:overflowPunct w:val="0"/>
              <w:autoSpaceDE w:val="0"/>
              <w:autoSpaceDN w:val="0"/>
              <w:ind w:left="318" w:hanging="318"/>
              <w:jc w:val="both"/>
              <w:rPr>
                <w:rFonts w:ascii="標楷體" w:hAnsi="標楷體"/>
                <w:sz w:val="28"/>
                <w:szCs w:val="28"/>
              </w:rPr>
            </w:pPr>
            <w:r w:rsidRPr="00494BFE">
              <w:rPr>
                <w:rFonts w:ascii="標楷體" w:hAnsi="標楷體" w:hint="eastAsia"/>
                <w:sz w:val="28"/>
                <w:szCs w:val="28"/>
              </w:rPr>
              <w:t>男性禁見被告：禁見房</w:t>
            </w:r>
            <w:r w:rsidRPr="00494BFE">
              <w:rPr>
                <w:rFonts w:ascii="標楷體" w:hAnsi="標楷體" w:hint="eastAsia"/>
                <w:b/>
                <w:sz w:val="28"/>
                <w:szCs w:val="28"/>
              </w:rPr>
              <w:t>走廊或運動場</w:t>
            </w:r>
            <w:r w:rsidRPr="00494BFE">
              <w:rPr>
                <w:rFonts w:ascii="標楷體" w:hAnsi="標楷體" w:hint="eastAsia"/>
                <w:sz w:val="28"/>
                <w:szCs w:val="28"/>
              </w:rPr>
              <w:t>實施</w:t>
            </w:r>
          </w:p>
          <w:p w:rsidR="002D34D7" w:rsidRPr="00494BFE" w:rsidRDefault="002D34D7" w:rsidP="00433113">
            <w:pPr>
              <w:numPr>
                <w:ilvl w:val="0"/>
                <w:numId w:val="53"/>
              </w:numPr>
              <w:overflowPunct w:val="0"/>
              <w:autoSpaceDE w:val="0"/>
              <w:autoSpaceDN w:val="0"/>
              <w:ind w:left="318" w:hanging="318"/>
              <w:jc w:val="both"/>
              <w:rPr>
                <w:rFonts w:ascii="標楷體" w:hAnsi="標楷體"/>
                <w:sz w:val="28"/>
                <w:szCs w:val="28"/>
              </w:rPr>
            </w:pPr>
            <w:r w:rsidRPr="00494BFE">
              <w:rPr>
                <w:rFonts w:ascii="標楷體" w:hAnsi="標楷體" w:hint="eastAsia"/>
                <w:sz w:val="28"/>
                <w:szCs w:val="28"/>
              </w:rPr>
              <w:t>女性禁見被告：</w:t>
            </w:r>
            <w:proofErr w:type="gramStart"/>
            <w:r w:rsidRPr="00494BFE">
              <w:rPr>
                <w:rFonts w:ascii="標楷體" w:hAnsi="標楷體" w:hint="eastAsia"/>
                <w:sz w:val="28"/>
                <w:szCs w:val="28"/>
              </w:rPr>
              <w:t>於</w:t>
            </w:r>
            <w:r w:rsidRPr="00494BFE">
              <w:rPr>
                <w:rFonts w:ascii="標楷體" w:hAnsi="標楷體" w:hint="eastAsia"/>
                <w:b/>
                <w:sz w:val="28"/>
                <w:szCs w:val="28"/>
              </w:rPr>
              <w:t>女所</w:t>
            </w:r>
            <w:proofErr w:type="gramEnd"/>
            <w:r w:rsidRPr="00494BFE">
              <w:rPr>
                <w:rFonts w:ascii="標楷體" w:hAnsi="標楷體" w:hint="eastAsia"/>
                <w:b/>
                <w:sz w:val="28"/>
                <w:szCs w:val="28"/>
              </w:rPr>
              <w:t>外走廊獨立區域</w:t>
            </w:r>
            <w:r w:rsidRPr="00494BFE">
              <w:rPr>
                <w:rFonts w:ascii="標楷體" w:hAnsi="標楷體" w:hint="eastAsia"/>
                <w:sz w:val="28"/>
                <w:szCs w:val="28"/>
              </w:rPr>
              <w:t>。</w:t>
            </w:r>
          </w:p>
        </w:tc>
        <w:tc>
          <w:tcPr>
            <w:tcW w:w="6098" w:type="dxa"/>
            <w:shd w:val="clear" w:color="auto" w:fill="auto"/>
          </w:tcPr>
          <w:p w:rsidR="002D34D7" w:rsidRPr="00494BFE" w:rsidRDefault="002D34D7" w:rsidP="002D34D7">
            <w:pPr>
              <w:numPr>
                <w:ilvl w:val="0"/>
                <w:numId w:val="41"/>
              </w:numPr>
              <w:overflowPunct w:val="0"/>
              <w:autoSpaceDE w:val="0"/>
              <w:autoSpaceDN w:val="0"/>
              <w:jc w:val="both"/>
              <w:rPr>
                <w:rFonts w:ascii="標楷體" w:hAnsi="標楷體"/>
                <w:sz w:val="28"/>
                <w:szCs w:val="28"/>
              </w:rPr>
            </w:pPr>
            <w:r w:rsidRPr="00494BFE">
              <w:rPr>
                <w:rFonts w:ascii="標楷體" w:hAnsi="標楷體" w:hint="eastAsia"/>
                <w:sz w:val="28"/>
                <w:szCs w:val="28"/>
              </w:rPr>
              <w:t>男性禁見被告：</w:t>
            </w:r>
          </w:p>
          <w:p w:rsidR="002D34D7" w:rsidRPr="00494BFE" w:rsidRDefault="0037119C" w:rsidP="002D34D7">
            <w:pPr>
              <w:numPr>
                <w:ilvl w:val="1"/>
                <w:numId w:val="12"/>
              </w:numPr>
              <w:overflowPunct w:val="0"/>
              <w:autoSpaceDE w:val="0"/>
              <w:autoSpaceDN w:val="0"/>
              <w:jc w:val="both"/>
              <w:rPr>
                <w:rFonts w:ascii="標楷體" w:hAnsi="標楷體"/>
                <w:sz w:val="28"/>
                <w:szCs w:val="28"/>
              </w:rPr>
            </w:pPr>
            <w:r w:rsidRPr="00494BFE">
              <w:rPr>
                <w:rFonts w:ascii="標楷體" w:hAnsi="標楷體" w:hint="eastAsia"/>
                <w:sz w:val="28"/>
                <w:szCs w:val="28"/>
              </w:rPr>
              <w:t>放封</w:t>
            </w:r>
            <w:r w:rsidR="002D34D7" w:rsidRPr="00494BFE">
              <w:rPr>
                <w:rFonts w:ascii="標楷體" w:hAnsi="標楷體" w:hint="eastAsia"/>
                <w:sz w:val="28"/>
                <w:szCs w:val="28"/>
              </w:rPr>
              <w:t>活動（運動）時間為每日10時至11時及15時至16時，惟有時須配合教化活動、應變演習、安全檢查等，做機動性調整，但仍給予禁見被告每日一次之運動時段。</w:t>
            </w:r>
          </w:p>
          <w:p w:rsidR="002D34D7" w:rsidRPr="00494BFE" w:rsidRDefault="002D34D7" w:rsidP="002D34D7">
            <w:pPr>
              <w:numPr>
                <w:ilvl w:val="1"/>
                <w:numId w:val="12"/>
              </w:numPr>
              <w:overflowPunct w:val="0"/>
              <w:autoSpaceDE w:val="0"/>
              <w:autoSpaceDN w:val="0"/>
              <w:jc w:val="both"/>
              <w:rPr>
                <w:rFonts w:ascii="標楷體" w:hAnsi="標楷體"/>
                <w:sz w:val="28"/>
                <w:szCs w:val="28"/>
              </w:rPr>
            </w:pPr>
            <w:r w:rsidRPr="00494BFE">
              <w:rPr>
                <w:rFonts w:ascii="標楷體" w:hAnsi="標楷體" w:hint="eastAsia"/>
                <w:sz w:val="28"/>
                <w:szCs w:val="28"/>
              </w:rPr>
              <w:t>每次開啟兩房，並令於走廊或運動場兩側進行運動。運動實施方式為區域內自由活動。</w:t>
            </w:r>
          </w:p>
          <w:p w:rsidR="002D34D7" w:rsidRPr="00494BFE" w:rsidRDefault="002D34D7" w:rsidP="002D34D7">
            <w:pPr>
              <w:numPr>
                <w:ilvl w:val="1"/>
                <w:numId w:val="12"/>
              </w:numPr>
              <w:overflowPunct w:val="0"/>
              <w:autoSpaceDE w:val="0"/>
              <w:autoSpaceDN w:val="0"/>
              <w:jc w:val="both"/>
              <w:rPr>
                <w:rFonts w:ascii="標楷體" w:hAnsi="標楷體"/>
                <w:sz w:val="28"/>
                <w:szCs w:val="28"/>
              </w:rPr>
            </w:pPr>
            <w:r w:rsidRPr="00494BFE">
              <w:rPr>
                <w:rFonts w:ascii="標楷體" w:hAnsi="標楷體" w:hint="eastAsia"/>
                <w:sz w:val="28"/>
                <w:szCs w:val="28"/>
              </w:rPr>
              <w:t>又例假日</w:t>
            </w:r>
            <w:proofErr w:type="gramStart"/>
            <w:r w:rsidRPr="00494BFE">
              <w:rPr>
                <w:rFonts w:ascii="標楷體" w:hAnsi="標楷體" w:hint="eastAsia"/>
                <w:sz w:val="28"/>
                <w:szCs w:val="28"/>
              </w:rPr>
              <w:t>囿</w:t>
            </w:r>
            <w:proofErr w:type="gramEnd"/>
            <w:r w:rsidRPr="00494BFE">
              <w:rPr>
                <w:rFonts w:ascii="標楷體" w:hAnsi="標楷體" w:hint="eastAsia"/>
                <w:sz w:val="28"/>
                <w:szCs w:val="28"/>
              </w:rPr>
              <w:t>於戒護人力不足，原則不開封不辦理運動(其他收容人亦同)；惟如遇3天以上連假則由所內統一規定擇其中1天上午辦理開封運動。</w:t>
            </w:r>
          </w:p>
          <w:p w:rsidR="002D34D7" w:rsidRPr="00494BFE" w:rsidRDefault="002D34D7" w:rsidP="002D34D7">
            <w:pPr>
              <w:numPr>
                <w:ilvl w:val="0"/>
                <w:numId w:val="41"/>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女性禁見被告：活動時間為每日開封後30分鐘。遇有禁見同案時，由戒護管理人員將同案被告區隔於區域內兩側獨立活動，避免有機會進行交談、接觸。</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苗栗看守所</w:t>
            </w:r>
          </w:p>
        </w:tc>
        <w:tc>
          <w:tcPr>
            <w:tcW w:w="2127" w:type="dxa"/>
            <w:shd w:val="clear" w:color="auto" w:fill="auto"/>
          </w:tcPr>
          <w:p w:rsidR="002D34D7" w:rsidRPr="00494BFE" w:rsidRDefault="002D34D7" w:rsidP="00433113">
            <w:pPr>
              <w:numPr>
                <w:ilvl w:val="0"/>
                <w:numId w:val="54"/>
              </w:numPr>
              <w:overflowPunct w:val="0"/>
              <w:autoSpaceDE w:val="0"/>
              <w:autoSpaceDN w:val="0"/>
              <w:ind w:left="318" w:hanging="318"/>
              <w:jc w:val="both"/>
              <w:rPr>
                <w:rFonts w:ascii="標楷體" w:hAnsi="標楷體"/>
                <w:sz w:val="28"/>
                <w:szCs w:val="28"/>
              </w:rPr>
            </w:pPr>
            <w:r w:rsidRPr="00494BFE">
              <w:rPr>
                <w:rFonts w:ascii="標楷體" w:hAnsi="標楷體" w:hint="eastAsia"/>
                <w:sz w:val="28"/>
                <w:szCs w:val="28"/>
              </w:rPr>
              <w:t>男性禁見被告：</w:t>
            </w:r>
            <w:r w:rsidRPr="00494BFE">
              <w:rPr>
                <w:rFonts w:ascii="標楷體" w:hAnsi="標楷體" w:hint="eastAsia"/>
                <w:b/>
                <w:sz w:val="28"/>
                <w:szCs w:val="28"/>
              </w:rPr>
              <w:t>舍房外走道</w:t>
            </w:r>
            <w:r w:rsidRPr="00494BFE">
              <w:rPr>
                <w:rFonts w:ascii="標楷體" w:hAnsi="標楷體" w:hint="eastAsia"/>
                <w:sz w:val="28"/>
                <w:szCs w:val="28"/>
              </w:rPr>
              <w:t>；</w:t>
            </w:r>
            <w:r w:rsidRPr="00494BFE">
              <w:rPr>
                <w:rFonts w:ascii="標楷體" w:hAnsi="標楷體" w:hint="eastAsia"/>
                <w:b/>
                <w:sz w:val="28"/>
                <w:szCs w:val="28"/>
              </w:rPr>
              <w:t>星期三戶外運動</w:t>
            </w:r>
            <w:r w:rsidRPr="00494BFE">
              <w:rPr>
                <w:rFonts w:ascii="標楷體" w:hAnsi="標楷體" w:hint="eastAsia"/>
                <w:sz w:val="28"/>
                <w:szCs w:val="28"/>
              </w:rPr>
              <w:t>時間於運</w:t>
            </w:r>
            <w:r w:rsidRPr="00494BFE">
              <w:rPr>
                <w:rFonts w:ascii="標楷體" w:hAnsi="標楷體" w:hint="eastAsia"/>
                <w:b/>
                <w:sz w:val="28"/>
                <w:szCs w:val="28"/>
              </w:rPr>
              <w:t>動場</w:t>
            </w:r>
            <w:r w:rsidRPr="00494BFE">
              <w:rPr>
                <w:rFonts w:ascii="標楷體" w:hAnsi="標楷體" w:hint="eastAsia"/>
                <w:sz w:val="28"/>
                <w:szCs w:val="28"/>
              </w:rPr>
              <w:t>實施。</w:t>
            </w:r>
          </w:p>
          <w:p w:rsidR="002D34D7" w:rsidRPr="00494BFE" w:rsidRDefault="002D34D7" w:rsidP="00433113">
            <w:pPr>
              <w:numPr>
                <w:ilvl w:val="0"/>
                <w:numId w:val="54"/>
              </w:numPr>
              <w:overflowPunct w:val="0"/>
              <w:autoSpaceDE w:val="0"/>
              <w:autoSpaceDN w:val="0"/>
              <w:ind w:left="318" w:hanging="318"/>
              <w:jc w:val="both"/>
              <w:rPr>
                <w:rFonts w:ascii="標楷體" w:hAnsi="標楷體"/>
                <w:sz w:val="28"/>
                <w:szCs w:val="28"/>
              </w:rPr>
            </w:pPr>
            <w:r w:rsidRPr="00494BFE">
              <w:rPr>
                <w:rFonts w:ascii="標楷體" w:hAnsi="標楷體" w:hint="eastAsia"/>
                <w:sz w:val="28"/>
                <w:szCs w:val="28"/>
              </w:rPr>
              <w:t>女性禁見被告：</w:t>
            </w:r>
            <w:r w:rsidRPr="00494BFE">
              <w:rPr>
                <w:rFonts w:ascii="標楷體" w:hAnsi="標楷體" w:hint="eastAsia"/>
                <w:b/>
                <w:sz w:val="28"/>
                <w:szCs w:val="28"/>
              </w:rPr>
              <w:t>舍房外走道，每</w:t>
            </w:r>
            <w:r w:rsidR="0050277D">
              <w:rPr>
                <w:rFonts w:ascii="標楷體" w:hAnsi="標楷體" w:hint="eastAsia"/>
                <w:b/>
                <w:sz w:val="28"/>
                <w:szCs w:val="28"/>
              </w:rPr>
              <w:t>週五</w:t>
            </w:r>
            <w:proofErr w:type="gramStart"/>
            <w:r w:rsidRPr="00494BFE">
              <w:rPr>
                <w:rFonts w:ascii="標楷體" w:hAnsi="標楷體" w:hint="eastAsia"/>
                <w:sz w:val="28"/>
                <w:szCs w:val="28"/>
              </w:rPr>
              <w:t>於</w:t>
            </w:r>
            <w:r w:rsidRPr="00494BFE">
              <w:rPr>
                <w:rFonts w:ascii="標楷體" w:hAnsi="標楷體" w:hint="eastAsia"/>
                <w:b/>
                <w:sz w:val="28"/>
                <w:szCs w:val="28"/>
              </w:rPr>
              <w:t>女所</w:t>
            </w:r>
            <w:proofErr w:type="gramEnd"/>
            <w:r w:rsidRPr="00494BFE">
              <w:rPr>
                <w:rFonts w:ascii="標楷體" w:hAnsi="標楷體" w:hint="eastAsia"/>
                <w:b/>
                <w:sz w:val="28"/>
                <w:szCs w:val="28"/>
              </w:rPr>
              <w:t>運動場</w:t>
            </w:r>
            <w:r w:rsidRPr="00494BFE">
              <w:rPr>
                <w:rFonts w:ascii="標楷體" w:hAnsi="標楷體" w:hint="eastAsia"/>
                <w:sz w:val="28"/>
                <w:szCs w:val="28"/>
              </w:rPr>
              <w:t>。</w:t>
            </w:r>
          </w:p>
        </w:tc>
        <w:tc>
          <w:tcPr>
            <w:tcW w:w="6098" w:type="dxa"/>
            <w:shd w:val="clear" w:color="auto" w:fill="auto"/>
          </w:tcPr>
          <w:p w:rsidR="002D34D7" w:rsidRPr="00494BFE" w:rsidRDefault="002D34D7" w:rsidP="002D34D7">
            <w:pPr>
              <w:numPr>
                <w:ilvl w:val="0"/>
                <w:numId w:val="40"/>
              </w:numPr>
              <w:overflowPunct w:val="0"/>
              <w:autoSpaceDE w:val="0"/>
              <w:autoSpaceDN w:val="0"/>
              <w:jc w:val="both"/>
              <w:rPr>
                <w:rFonts w:ascii="標楷體" w:hAnsi="標楷體"/>
                <w:sz w:val="28"/>
                <w:szCs w:val="28"/>
              </w:rPr>
            </w:pPr>
            <w:r w:rsidRPr="00494BFE">
              <w:rPr>
                <w:rFonts w:ascii="標楷體" w:hAnsi="標楷體" w:hint="eastAsia"/>
                <w:sz w:val="28"/>
                <w:szCs w:val="28"/>
              </w:rPr>
              <w:t>男性禁見被告：每週</w:t>
            </w:r>
            <w:proofErr w:type="gramStart"/>
            <w:r w:rsidRPr="00494BFE">
              <w:rPr>
                <w:rFonts w:ascii="標楷體" w:hAnsi="標楷體" w:hint="eastAsia"/>
                <w:sz w:val="28"/>
                <w:szCs w:val="28"/>
              </w:rPr>
              <w:t>三</w:t>
            </w:r>
            <w:proofErr w:type="gramEnd"/>
            <w:r w:rsidRPr="00494BFE">
              <w:rPr>
                <w:rFonts w:ascii="標楷體" w:hAnsi="標楷體" w:hint="eastAsia"/>
                <w:sz w:val="28"/>
                <w:szCs w:val="28"/>
              </w:rPr>
              <w:t>上午08時30分至</w:t>
            </w:r>
            <w:proofErr w:type="gramStart"/>
            <w:r w:rsidRPr="00494BFE">
              <w:rPr>
                <w:rFonts w:ascii="標楷體" w:hAnsi="標楷體" w:hint="eastAsia"/>
                <w:sz w:val="28"/>
                <w:szCs w:val="28"/>
              </w:rPr>
              <w:t>09時至男所</w:t>
            </w:r>
            <w:proofErr w:type="gramEnd"/>
            <w:r w:rsidRPr="00494BFE">
              <w:rPr>
                <w:rFonts w:ascii="標楷體" w:hAnsi="標楷體" w:hint="eastAsia"/>
                <w:sz w:val="28"/>
                <w:szCs w:val="28"/>
              </w:rPr>
              <w:t>運動場實施運動；每週</w:t>
            </w:r>
            <w:proofErr w:type="gramStart"/>
            <w:r w:rsidRPr="00494BFE">
              <w:rPr>
                <w:rFonts w:ascii="標楷體" w:hAnsi="標楷體" w:hint="eastAsia"/>
                <w:sz w:val="28"/>
                <w:szCs w:val="28"/>
              </w:rPr>
              <w:t>一</w:t>
            </w:r>
            <w:proofErr w:type="gramEnd"/>
            <w:r w:rsidRPr="00494BFE">
              <w:rPr>
                <w:rFonts w:ascii="標楷體" w:hAnsi="標楷體" w:hint="eastAsia"/>
                <w:sz w:val="28"/>
                <w:szCs w:val="28"/>
              </w:rPr>
              <w:t>至週五分別於上午11時及16時於舍房外走道實施2次</w:t>
            </w:r>
            <w:proofErr w:type="gramStart"/>
            <w:r w:rsidRPr="00494BFE">
              <w:rPr>
                <w:rFonts w:ascii="標楷體" w:hAnsi="標楷體" w:hint="eastAsia"/>
                <w:sz w:val="28"/>
                <w:szCs w:val="28"/>
              </w:rPr>
              <w:t>平甩功</w:t>
            </w:r>
            <w:proofErr w:type="gramEnd"/>
            <w:r w:rsidRPr="00494BFE">
              <w:rPr>
                <w:rFonts w:ascii="標楷體" w:hAnsi="標楷體" w:hint="eastAsia"/>
                <w:sz w:val="28"/>
                <w:szCs w:val="28"/>
              </w:rPr>
              <w:t>，每次15分鐘。</w:t>
            </w:r>
            <w:proofErr w:type="gramStart"/>
            <w:r w:rsidRPr="00494BFE">
              <w:rPr>
                <w:rFonts w:ascii="標楷體" w:hAnsi="標楷體" w:hint="eastAsia"/>
                <w:sz w:val="28"/>
                <w:szCs w:val="28"/>
              </w:rPr>
              <w:t>除靜思</w:t>
            </w:r>
            <w:proofErr w:type="gramEnd"/>
            <w:r w:rsidRPr="00494BFE">
              <w:rPr>
                <w:rFonts w:ascii="標楷體" w:hAnsi="標楷體" w:hint="eastAsia"/>
                <w:sz w:val="28"/>
                <w:szCs w:val="28"/>
              </w:rPr>
              <w:t>時間外，以不妨害秩序之原則下，得於舍房內自行運動(如伏地挺身、仰臥起坐等)。</w:t>
            </w:r>
          </w:p>
          <w:p w:rsidR="002D34D7" w:rsidRPr="00494BFE" w:rsidRDefault="002D34D7" w:rsidP="00BF69FA">
            <w:pPr>
              <w:numPr>
                <w:ilvl w:val="0"/>
                <w:numId w:val="40"/>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女性禁見被告：每週五上午09時30分至</w:t>
            </w:r>
            <w:proofErr w:type="gramStart"/>
            <w:r w:rsidRPr="00494BFE">
              <w:rPr>
                <w:rFonts w:ascii="標楷體" w:hAnsi="標楷體" w:hint="eastAsia"/>
                <w:sz w:val="28"/>
                <w:szCs w:val="28"/>
              </w:rPr>
              <w:t>10時於女所</w:t>
            </w:r>
            <w:proofErr w:type="gramEnd"/>
            <w:r w:rsidRPr="00494BFE">
              <w:rPr>
                <w:rFonts w:ascii="標楷體" w:hAnsi="標楷體" w:hint="eastAsia"/>
                <w:sz w:val="28"/>
                <w:szCs w:val="28"/>
              </w:rPr>
              <w:t>運動場實施運動；每週</w:t>
            </w:r>
            <w:proofErr w:type="gramStart"/>
            <w:r w:rsidRPr="00494BFE">
              <w:rPr>
                <w:rFonts w:ascii="標楷體" w:hAnsi="標楷體" w:hint="eastAsia"/>
                <w:sz w:val="28"/>
                <w:szCs w:val="28"/>
              </w:rPr>
              <w:t>一</w:t>
            </w:r>
            <w:proofErr w:type="gramEnd"/>
            <w:r w:rsidRPr="00494BFE">
              <w:rPr>
                <w:rFonts w:ascii="標楷體" w:hAnsi="標楷體" w:hint="eastAsia"/>
                <w:sz w:val="28"/>
                <w:szCs w:val="28"/>
              </w:rPr>
              <w:t>至週五上午11時及16時於舍房外走道實施</w:t>
            </w:r>
            <w:proofErr w:type="gramStart"/>
            <w:r w:rsidRPr="00494BFE">
              <w:rPr>
                <w:rFonts w:ascii="標楷體" w:hAnsi="標楷體" w:hint="eastAsia"/>
                <w:sz w:val="28"/>
                <w:szCs w:val="28"/>
              </w:rPr>
              <w:t>平甩功</w:t>
            </w:r>
            <w:proofErr w:type="gramEnd"/>
            <w:r w:rsidRPr="00494BFE">
              <w:rPr>
                <w:rFonts w:ascii="標楷體" w:hAnsi="標楷體" w:hint="eastAsia"/>
                <w:sz w:val="28"/>
                <w:szCs w:val="28"/>
              </w:rPr>
              <w:t>，每次約15分鐘。</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proofErr w:type="gramStart"/>
            <w:r w:rsidRPr="00494BFE">
              <w:rPr>
                <w:rFonts w:ascii="標楷體" w:hAnsi="標楷體" w:hint="eastAsia"/>
                <w:sz w:val="28"/>
                <w:szCs w:val="28"/>
              </w:rPr>
              <w:t>臺</w:t>
            </w:r>
            <w:proofErr w:type="gramEnd"/>
            <w:r w:rsidRPr="00494BFE">
              <w:rPr>
                <w:rFonts w:ascii="標楷體" w:hAnsi="標楷體" w:hint="eastAsia"/>
                <w:sz w:val="28"/>
                <w:szCs w:val="28"/>
              </w:rPr>
              <w:t>中看守</w:t>
            </w:r>
            <w:r w:rsidRPr="00494BFE">
              <w:rPr>
                <w:rFonts w:ascii="標楷體" w:hAnsi="標楷體" w:hint="eastAsia"/>
                <w:sz w:val="28"/>
                <w:szCs w:val="28"/>
              </w:rPr>
              <w:lastRenderedPageBreak/>
              <w:t>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b/>
                <w:sz w:val="28"/>
                <w:szCs w:val="28"/>
              </w:rPr>
              <w:lastRenderedPageBreak/>
              <w:t>舍房走道</w:t>
            </w:r>
          </w:p>
        </w:tc>
        <w:tc>
          <w:tcPr>
            <w:tcW w:w="6098" w:type="dxa"/>
            <w:shd w:val="clear" w:color="auto" w:fill="auto"/>
          </w:tcPr>
          <w:p w:rsidR="002D34D7" w:rsidRPr="00494BFE" w:rsidRDefault="002D34D7" w:rsidP="002D34D7">
            <w:pPr>
              <w:numPr>
                <w:ilvl w:val="0"/>
                <w:numId w:val="34"/>
              </w:numPr>
              <w:overflowPunct w:val="0"/>
              <w:autoSpaceDE w:val="0"/>
              <w:autoSpaceDN w:val="0"/>
              <w:jc w:val="both"/>
              <w:rPr>
                <w:rFonts w:ascii="標楷體" w:hAnsi="標楷體"/>
                <w:sz w:val="28"/>
                <w:szCs w:val="28"/>
              </w:rPr>
            </w:pPr>
            <w:r w:rsidRPr="00494BFE">
              <w:rPr>
                <w:rFonts w:ascii="標楷體" w:hAnsi="標楷體" w:hint="eastAsia"/>
                <w:sz w:val="28"/>
                <w:szCs w:val="28"/>
              </w:rPr>
              <w:t>禁見被告之</w:t>
            </w:r>
            <w:r w:rsidR="0037119C" w:rsidRPr="00494BFE">
              <w:rPr>
                <w:rFonts w:ascii="標楷體" w:hAnsi="標楷體" w:hint="eastAsia"/>
                <w:sz w:val="28"/>
                <w:szCs w:val="28"/>
              </w:rPr>
              <w:t>放封</w:t>
            </w:r>
            <w:r w:rsidRPr="00494BFE">
              <w:rPr>
                <w:rFonts w:ascii="標楷體" w:hAnsi="標楷體" w:hint="eastAsia"/>
                <w:sz w:val="28"/>
                <w:szCs w:val="28"/>
              </w:rPr>
              <w:t>活動(運動)時間為每週</w:t>
            </w:r>
            <w:proofErr w:type="gramStart"/>
            <w:r w:rsidRPr="00494BFE">
              <w:rPr>
                <w:rFonts w:ascii="標楷體" w:hAnsi="標楷體" w:hint="eastAsia"/>
                <w:sz w:val="28"/>
                <w:szCs w:val="28"/>
              </w:rPr>
              <w:t>一</w:t>
            </w:r>
            <w:proofErr w:type="gramEnd"/>
            <w:r w:rsidRPr="00494BFE">
              <w:rPr>
                <w:rFonts w:ascii="標楷體" w:hAnsi="標楷體" w:hint="eastAsia"/>
                <w:sz w:val="28"/>
                <w:szCs w:val="28"/>
              </w:rPr>
              <w:t>至週五的上午9時10分開始至10時10分結束。</w:t>
            </w:r>
          </w:p>
          <w:p w:rsidR="002D34D7" w:rsidRPr="00494BFE" w:rsidRDefault="002D34D7" w:rsidP="002D34D7">
            <w:pPr>
              <w:numPr>
                <w:ilvl w:val="0"/>
                <w:numId w:val="34"/>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又例假日</w:t>
            </w:r>
            <w:proofErr w:type="gramStart"/>
            <w:r w:rsidRPr="00494BFE">
              <w:rPr>
                <w:rFonts w:ascii="標楷體" w:hAnsi="標楷體" w:hint="eastAsia"/>
                <w:sz w:val="28"/>
                <w:szCs w:val="28"/>
              </w:rPr>
              <w:t>囿</w:t>
            </w:r>
            <w:proofErr w:type="gramEnd"/>
            <w:r w:rsidRPr="00494BFE">
              <w:rPr>
                <w:rFonts w:ascii="標楷體" w:hAnsi="標楷體" w:hint="eastAsia"/>
                <w:sz w:val="28"/>
                <w:szCs w:val="28"/>
              </w:rPr>
              <w:t>於戒護人力不足，原則不開封</w:t>
            </w:r>
            <w:r w:rsidRPr="00494BFE">
              <w:rPr>
                <w:rFonts w:ascii="標楷體" w:hAnsi="標楷體" w:hint="eastAsia"/>
                <w:sz w:val="28"/>
                <w:szCs w:val="28"/>
              </w:rPr>
              <w:lastRenderedPageBreak/>
              <w:t>不辦理運動(其他收容人亦同)；惟如遇3天以上連假則由所內統一規定擇其中1天上午辦理開封運動</w:t>
            </w:r>
          </w:p>
          <w:p w:rsidR="002D34D7" w:rsidRPr="00494BFE" w:rsidRDefault="002D34D7" w:rsidP="002D34D7">
            <w:pPr>
              <w:numPr>
                <w:ilvl w:val="0"/>
                <w:numId w:val="34"/>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義</w:t>
            </w:r>
            <w:proofErr w:type="gramStart"/>
            <w:r w:rsidRPr="00494BFE">
              <w:rPr>
                <w:rFonts w:ascii="標楷體" w:hAnsi="標楷體" w:hint="eastAsia"/>
                <w:sz w:val="28"/>
                <w:szCs w:val="28"/>
              </w:rPr>
              <w:t>一</w:t>
            </w:r>
            <w:proofErr w:type="gramEnd"/>
            <w:r w:rsidRPr="00494BFE">
              <w:rPr>
                <w:rFonts w:ascii="標楷體" w:hAnsi="標楷體" w:hint="eastAsia"/>
                <w:sz w:val="28"/>
                <w:szCs w:val="28"/>
              </w:rPr>
              <w:t>舍運動地點於義</w:t>
            </w:r>
            <w:proofErr w:type="gramStart"/>
            <w:r w:rsidRPr="00494BFE">
              <w:rPr>
                <w:rFonts w:ascii="標楷體" w:hAnsi="標楷體" w:hint="eastAsia"/>
                <w:sz w:val="28"/>
                <w:szCs w:val="28"/>
              </w:rPr>
              <w:t>一</w:t>
            </w:r>
            <w:proofErr w:type="gramEnd"/>
            <w:r w:rsidRPr="00494BFE">
              <w:rPr>
                <w:rFonts w:ascii="標楷體" w:hAnsi="標楷體" w:hint="eastAsia"/>
                <w:sz w:val="28"/>
                <w:szCs w:val="28"/>
              </w:rPr>
              <w:t>舍走廊，</w:t>
            </w:r>
            <w:proofErr w:type="gramStart"/>
            <w:r w:rsidRPr="00494BFE">
              <w:rPr>
                <w:rFonts w:ascii="標楷體" w:hAnsi="標楷體" w:hint="eastAsia"/>
                <w:sz w:val="28"/>
                <w:szCs w:val="28"/>
              </w:rPr>
              <w:t>採</w:t>
            </w:r>
            <w:proofErr w:type="gramEnd"/>
            <w:r w:rsidRPr="00494BFE">
              <w:rPr>
                <w:rFonts w:ascii="標楷體" w:hAnsi="標楷體" w:hint="eastAsia"/>
                <w:sz w:val="28"/>
                <w:szCs w:val="28"/>
              </w:rPr>
              <w:t>分批次運動，每批次3房(</w:t>
            </w:r>
            <w:proofErr w:type="gramStart"/>
            <w:r w:rsidRPr="00494BFE">
              <w:rPr>
                <w:rFonts w:ascii="標楷體" w:hAnsi="標楷體" w:hint="eastAsia"/>
                <w:sz w:val="28"/>
                <w:szCs w:val="28"/>
              </w:rPr>
              <w:t>各相隔</w:t>
            </w:r>
            <w:proofErr w:type="gramEnd"/>
            <w:r w:rsidRPr="00494BFE">
              <w:rPr>
                <w:rFonts w:ascii="標楷體" w:hAnsi="標楷體" w:hint="eastAsia"/>
                <w:sz w:val="28"/>
                <w:szCs w:val="28"/>
              </w:rPr>
              <w:t>2房)，最多6梯次。</w:t>
            </w:r>
          </w:p>
          <w:p w:rsidR="002D34D7" w:rsidRPr="00494BFE" w:rsidRDefault="002D34D7" w:rsidP="002D34D7">
            <w:pPr>
              <w:numPr>
                <w:ilvl w:val="0"/>
                <w:numId w:val="34"/>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義二舍運動</w:t>
            </w:r>
            <w:proofErr w:type="gramStart"/>
            <w:r w:rsidRPr="00494BFE">
              <w:rPr>
                <w:rFonts w:ascii="標楷體" w:hAnsi="標楷體" w:hint="eastAsia"/>
                <w:sz w:val="28"/>
                <w:szCs w:val="28"/>
              </w:rPr>
              <w:t>地點於義</w:t>
            </w:r>
            <w:proofErr w:type="gramEnd"/>
            <w:r w:rsidRPr="00494BFE">
              <w:rPr>
                <w:rFonts w:ascii="標楷體" w:hAnsi="標楷體" w:hint="eastAsia"/>
                <w:sz w:val="28"/>
                <w:szCs w:val="28"/>
              </w:rPr>
              <w:t>二舍走廊，</w:t>
            </w:r>
            <w:proofErr w:type="gramStart"/>
            <w:r w:rsidRPr="00494BFE">
              <w:rPr>
                <w:rFonts w:ascii="標楷體" w:hAnsi="標楷體" w:hint="eastAsia"/>
                <w:sz w:val="28"/>
                <w:szCs w:val="28"/>
              </w:rPr>
              <w:t>採逐房</w:t>
            </w:r>
            <w:proofErr w:type="gramEnd"/>
            <w:r w:rsidRPr="00494BFE">
              <w:rPr>
                <w:rFonts w:ascii="標楷體" w:hAnsi="標楷體" w:hint="eastAsia"/>
                <w:sz w:val="28"/>
                <w:szCs w:val="28"/>
              </w:rPr>
              <w:t>實施，每次1房方式開啟運動。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lastRenderedPageBreak/>
              <w:t>彰化看守所</w:t>
            </w:r>
          </w:p>
        </w:tc>
        <w:tc>
          <w:tcPr>
            <w:tcW w:w="2127" w:type="dxa"/>
            <w:shd w:val="clear" w:color="auto" w:fill="auto"/>
          </w:tcPr>
          <w:p w:rsidR="002D34D7" w:rsidRPr="00494BFE" w:rsidRDefault="002D34D7" w:rsidP="002D34D7">
            <w:pPr>
              <w:rPr>
                <w:rFonts w:ascii="標楷體" w:hAnsi="標楷體"/>
                <w:sz w:val="28"/>
                <w:szCs w:val="28"/>
              </w:rPr>
            </w:pPr>
            <w:proofErr w:type="gramStart"/>
            <w:r w:rsidRPr="00494BFE">
              <w:rPr>
                <w:rFonts w:ascii="標楷體" w:hAnsi="標楷體" w:hint="eastAsia"/>
                <w:b/>
                <w:sz w:val="28"/>
                <w:szCs w:val="28"/>
              </w:rPr>
              <w:t>觀音像旁空地</w:t>
            </w:r>
            <w:proofErr w:type="gramEnd"/>
          </w:p>
        </w:tc>
        <w:tc>
          <w:tcPr>
            <w:tcW w:w="6098" w:type="dxa"/>
            <w:shd w:val="clear" w:color="auto" w:fill="auto"/>
          </w:tcPr>
          <w:p w:rsidR="002D34D7" w:rsidRPr="00494BFE" w:rsidRDefault="002D34D7" w:rsidP="002D34D7">
            <w:pPr>
              <w:numPr>
                <w:ilvl w:val="0"/>
                <w:numId w:val="35"/>
              </w:numPr>
              <w:overflowPunct w:val="0"/>
              <w:autoSpaceDE w:val="0"/>
              <w:autoSpaceDN w:val="0"/>
              <w:jc w:val="both"/>
              <w:rPr>
                <w:rFonts w:ascii="標楷體" w:hAnsi="標楷體"/>
                <w:sz w:val="28"/>
                <w:szCs w:val="28"/>
              </w:rPr>
            </w:pPr>
            <w:r w:rsidRPr="00494BFE">
              <w:rPr>
                <w:rFonts w:ascii="標楷體" w:hAnsi="標楷體" w:hint="eastAsia"/>
                <w:sz w:val="28"/>
                <w:szCs w:val="28"/>
              </w:rPr>
              <w:t>運動時段為週一至週五上午</w:t>
            </w:r>
            <w:proofErr w:type="gramStart"/>
            <w:r w:rsidRPr="00494BFE">
              <w:rPr>
                <w:rFonts w:ascii="標楷體" w:hAnsi="標楷體" w:hint="eastAsia"/>
                <w:sz w:val="28"/>
                <w:szCs w:val="28"/>
              </w:rPr>
              <w:t>禁見舍收容</w:t>
            </w:r>
            <w:proofErr w:type="gramEnd"/>
            <w:r w:rsidRPr="00494BFE">
              <w:rPr>
                <w:rFonts w:ascii="標楷體" w:hAnsi="標楷體" w:hint="eastAsia"/>
                <w:sz w:val="28"/>
                <w:szCs w:val="28"/>
              </w:rPr>
              <w:t>人實施運動，每人運動30分鐘。由戒護同仁實施運動，以房為單位分批實施，防傳遞訊息等情發生。</w:t>
            </w:r>
          </w:p>
          <w:p w:rsidR="002D34D7" w:rsidRPr="00494BFE" w:rsidRDefault="002D34D7" w:rsidP="002D34D7">
            <w:pPr>
              <w:numPr>
                <w:ilvl w:val="0"/>
                <w:numId w:val="35"/>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對於特殊禁見被告或社會知名人士，為防患未然對此類收容人均個別提帶運動。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南投看守所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b/>
                <w:sz w:val="28"/>
                <w:szCs w:val="28"/>
              </w:rPr>
              <w:t>舍房巡邏道</w:t>
            </w:r>
          </w:p>
        </w:tc>
        <w:tc>
          <w:tcPr>
            <w:tcW w:w="6098" w:type="dxa"/>
            <w:shd w:val="clear" w:color="auto" w:fill="auto"/>
          </w:tcPr>
          <w:p w:rsidR="002D34D7" w:rsidRPr="00494BFE" w:rsidRDefault="002D34D7" w:rsidP="002D34D7">
            <w:pPr>
              <w:numPr>
                <w:ilvl w:val="0"/>
                <w:numId w:val="36"/>
              </w:numPr>
              <w:overflowPunct w:val="0"/>
              <w:autoSpaceDE w:val="0"/>
              <w:autoSpaceDN w:val="0"/>
              <w:jc w:val="both"/>
              <w:rPr>
                <w:rFonts w:ascii="標楷體" w:hAnsi="標楷體"/>
                <w:sz w:val="28"/>
                <w:szCs w:val="28"/>
              </w:rPr>
            </w:pPr>
            <w:r w:rsidRPr="00494BFE">
              <w:rPr>
                <w:rFonts w:ascii="標楷體" w:hAnsi="標楷體" w:hint="eastAsia"/>
                <w:sz w:val="28"/>
                <w:szCs w:val="28"/>
              </w:rPr>
              <w:t>運動時段：每日14:00至15:30(不含例假日)，如遇假日未開封時，以</w:t>
            </w:r>
            <w:r w:rsidR="00BF69FA">
              <w:rPr>
                <w:rFonts w:ascii="標楷體" w:hAnsi="標楷體" w:hint="eastAsia"/>
                <w:sz w:val="28"/>
                <w:szCs w:val="28"/>
              </w:rPr>
              <w:t>3</w:t>
            </w:r>
            <w:r w:rsidRPr="00494BFE">
              <w:rPr>
                <w:rFonts w:ascii="標楷體" w:hAnsi="標楷體" w:hint="eastAsia"/>
                <w:sz w:val="28"/>
                <w:szCs w:val="28"/>
              </w:rPr>
              <w:t>日之中擇定開封半日實施運動；該所男性及女性禁見收容人每次運動時間約20分鐘。</w:t>
            </w:r>
          </w:p>
          <w:p w:rsidR="002D34D7" w:rsidRPr="00494BFE" w:rsidRDefault="002D34D7" w:rsidP="002D34D7">
            <w:pPr>
              <w:numPr>
                <w:ilvl w:val="0"/>
                <w:numId w:val="36"/>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由戒護管理同仁戒護下實施運動，開出於巡邏道運動，以防傳遞訊息等情發生。</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雲林看守所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b/>
                <w:sz w:val="28"/>
                <w:szCs w:val="28"/>
              </w:rPr>
              <w:t>舍房走道</w:t>
            </w:r>
          </w:p>
        </w:tc>
        <w:tc>
          <w:tcPr>
            <w:tcW w:w="6098" w:type="dxa"/>
            <w:shd w:val="clear" w:color="auto" w:fill="auto"/>
          </w:tcPr>
          <w:p w:rsidR="002D34D7" w:rsidRPr="00494BFE" w:rsidRDefault="002D34D7" w:rsidP="002D34D7">
            <w:pPr>
              <w:numPr>
                <w:ilvl w:val="0"/>
                <w:numId w:val="37"/>
              </w:numPr>
              <w:overflowPunct w:val="0"/>
              <w:autoSpaceDE w:val="0"/>
              <w:autoSpaceDN w:val="0"/>
              <w:jc w:val="both"/>
              <w:rPr>
                <w:rFonts w:ascii="標楷體" w:hAnsi="標楷體"/>
                <w:sz w:val="28"/>
                <w:szCs w:val="28"/>
              </w:rPr>
            </w:pPr>
            <w:r w:rsidRPr="00494BFE">
              <w:rPr>
                <w:rFonts w:ascii="標楷體" w:hAnsi="標楷體" w:hint="eastAsia"/>
                <w:sz w:val="28"/>
                <w:szCs w:val="28"/>
              </w:rPr>
              <w:t>禁見被告收容</w:t>
            </w:r>
            <w:proofErr w:type="gramStart"/>
            <w:r w:rsidRPr="00494BFE">
              <w:rPr>
                <w:rFonts w:ascii="標楷體" w:hAnsi="標楷體" w:hint="eastAsia"/>
                <w:sz w:val="28"/>
                <w:szCs w:val="28"/>
              </w:rPr>
              <w:t>於靜園</w:t>
            </w:r>
            <w:proofErr w:type="gramEnd"/>
            <w:r w:rsidRPr="00494BFE">
              <w:rPr>
                <w:rFonts w:ascii="標楷體" w:hAnsi="標楷體" w:hint="eastAsia"/>
                <w:sz w:val="28"/>
                <w:szCs w:val="28"/>
              </w:rPr>
              <w:t>，並無運動場之設置，礙於禁見身分不宜提帶至他處運動，避免其與其他收容人接觸，故於舍房走道運動。</w:t>
            </w:r>
          </w:p>
          <w:p w:rsidR="002D34D7" w:rsidRPr="00494BFE" w:rsidRDefault="002D34D7" w:rsidP="002D34D7">
            <w:pPr>
              <w:numPr>
                <w:ilvl w:val="0"/>
                <w:numId w:val="37"/>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運動時間為每週</w:t>
            </w:r>
            <w:proofErr w:type="gramStart"/>
            <w:r w:rsidRPr="00494BFE">
              <w:rPr>
                <w:rFonts w:ascii="標楷體" w:hAnsi="標楷體" w:hint="eastAsia"/>
                <w:sz w:val="28"/>
                <w:szCs w:val="28"/>
              </w:rPr>
              <w:t>ㄧ</w:t>
            </w:r>
            <w:proofErr w:type="gramEnd"/>
            <w:r w:rsidRPr="00494BFE">
              <w:rPr>
                <w:rFonts w:ascii="標楷體" w:hAnsi="標楷體" w:hint="eastAsia"/>
                <w:sz w:val="28"/>
                <w:szCs w:val="28"/>
              </w:rPr>
              <w:t>至週五的上午9時50分開始至10時30分結束，又例假日</w:t>
            </w:r>
            <w:proofErr w:type="gramStart"/>
            <w:r w:rsidRPr="00494BFE">
              <w:rPr>
                <w:rFonts w:ascii="標楷體" w:hAnsi="標楷體" w:hint="eastAsia"/>
                <w:sz w:val="28"/>
                <w:szCs w:val="28"/>
              </w:rPr>
              <w:t>囿</w:t>
            </w:r>
            <w:proofErr w:type="gramEnd"/>
            <w:r w:rsidRPr="00494BFE">
              <w:rPr>
                <w:rFonts w:ascii="標楷體" w:hAnsi="標楷體" w:hint="eastAsia"/>
                <w:sz w:val="28"/>
                <w:szCs w:val="28"/>
              </w:rPr>
              <w:t>於戒護人力不足，原則上成年收容人不開封</w:t>
            </w:r>
            <w:proofErr w:type="gramStart"/>
            <w:r w:rsidRPr="00494BFE">
              <w:rPr>
                <w:rFonts w:ascii="標楷體" w:hAnsi="標楷體" w:hint="eastAsia"/>
                <w:sz w:val="28"/>
                <w:szCs w:val="28"/>
              </w:rPr>
              <w:t>日均不開</w:t>
            </w:r>
            <w:proofErr w:type="gramEnd"/>
            <w:r w:rsidRPr="00494BFE">
              <w:rPr>
                <w:rFonts w:ascii="標楷體" w:hAnsi="標楷體" w:hint="eastAsia"/>
                <w:sz w:val="28"/>
                <w:szCs w:val="28"/>
              </w:rPr>
              <w:t>出舍房運動；惟如遇3天以上連續假日，擇其中1天上午開封</w:t>
            </w:r>
            <w:proofErr w:type="gramStart"/>
            <w:r w:rsidRPr="00494BFE">
              <w:rPr>
                <w:rFonts w:ascii="標楷體" w:hAnsi="標楷體" w:hint="eastAsia"/>
                <w:sz w:val="28"/>
                <w:szCs w:val="28"/>
              </w:rPr>
              <w:t>半日，</w:t>
            </w:r>
            <w:proofErr w:type="gramEnd"/>
            <w:r w:rsidRPr="00494BFE">
              <w:rPr>
                <w:rFonts w:ascii="標楷體" w:hAnsi="標楷體" w:hint="eastAsia"/>
                <w:sz w:val="28"/>
                <w:szCs w:val="28"/>
              </w:rPr>
              <w:t>開出羈押被告出舍房運動。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嘉義看守所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b/>
                <w:sz w:val="28"/>
                <w:szCs w:val="28"/>
              </w:rPr>
              <w:t>禁見房走廊</w:t>
            </w:r>
          </w:p>
        </w:tc>
        <w:tc>
          <w:tcPr>
            <w:tcW w:w="6098" w:type="dxa"/>
            <w:shd w:val="clear" w:color="auto" w:fill="auto"/>
          </w:tcPr>
          <w:p w:rsidR="002D34D7" w:rsidRPr="00494BFE" w:rsidRDefault="002D34D7" w:rsidP="00263982">
            <w:pPr>
              <w:numPr>
                <w:ilvl w:val="0"/>
                <w:numId w:val="49"/>
              </w:numPr>
              <w:overflowPunct w:val="0"/>
              <w:autoSpaceDE w:val="0"/>
              <w:autoSpaceDN w:val="0"/>
              <w:jc w:val="both"/>
              <w:rPr>
                <w:rFonts w:ascii="標楷體" w:hAnsi="標楷體"/>
                <w:sz w:val="28"/>
                <w:szCs w:val="28"/>
              </w:rPr>
            </w:pPr>
            <w:r w:rsidRPr="00494BFE">
              <w:rPr>
                <w:rFonts w:ascii="標楷體" w:hAnsi="標楷體" w:hint="eastAsia"/>
                <w:sz w:val="28"/>
                <w:szCs w:val="28"/>
              </w:rPr>
              <w:t>週一至週五09時40分至10時50分，為禁見被告之運動時段，惟有時須配合教化活動、應變演習、安全檢查等，做機動性調整。例假日</w:t>
            </w:r>
            <w:proofErr w:type="gramStart"/>
            <w:r w:rsidRPr="00494BFE">
              <w:rPr>
                <w:rFonts w:ascii="標楷體" w:hAnsi="標楷體" w:hint="eastAsia"/>
                <w:sz w:val="28"/>
                <w:szCs w:val="28"/>
              </w:rPr>
              <w:t>囿</w:t>
            </w:r>
            <w:proofErr w:type="gramEnd"/>
            <w:r w:rsidRPr="00494BFE">
              <w:rPr>
                <w:rFonts w:ascii="標楷體" w:hAnsi="標楷體" w:hint="eastAsia"/>
                <w:sz w:val="28"/>
                <w:szCs w:val="28"/>
              </w:rPr>
              <w:t>於戒護人力不足，原則不開封不辦理運動(其他收容人亦同)；惟如遇3天以上連假則由所內統一規定擇其中1天上午辦理開封運動。</w:t>
            </w:r>
          </w:p>
          <w:p w:rsidR="002D34D7" w:rsidRPr="00494BFE" w:rsidRDefault="002D34D7" w:rsidP="00263982">
            <w:pPr>
              <w:numPr>
                <w:ilvl w:val="0"/>
                <w:numId w:val="49"/>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同案或涉及案件相關者以分批隔離方式進</w:t>
            </w:r>
            <w:r w:rsidRPr="00494BFE">
              <w:rPr>
                <w:rFonts w:ascii="標楷體" w:hAnsi="標楷體" w:hint="eastAsia"/>
                <w:sz w:val="28"/>
                <w:szCs w:val="28"/>
              </w:rPr>
              <w:lastRenderedPageBreak/>
              <w:t>行，運動時派專人戒護。每次開啟非有</w:t>
            </w:r>
            <w:proofErr w:type="gramStart"/>
            <w:r w:rsidRPr="00494BFE">
              <w:rPr>
                <w:rFonts w:ascii="標楷體" w:hAnsi="標楷體" w:hint="eastAsia"/>
                <w:sz w:val="28"/>
                <w:szCs w:val="28"/>
              </w:rPr>
              <w:t>同案禁見</w:t>
            </w:r>
            <w:proofErr w:type="gramEnd"/>
            <w:r w:rsidRPr="00494BFE">
              <w:rPr>
                <w:rFonts w:ascii="標楷體" w:hAnsi="標楷體" w:hint="eastAsia"/>
                <w:sz w:val="28"/>
                <w:szCs w:val="28"/>
              </w:rPr>
              <w:t>被告</w:t>
            </w:r>
            <w:proofErr w:type="gramStart"/>
            <w:r w:rsidRPr="00494BFE">
              <w:rPr>
                <w:rFonts w:ascii="標楷體" w:hAnsi="標楷體" w:hint="eastAsia"/>
                <w:sz w:val="28"/>
                <w:szCs w:val="28"/>
              </w:rPr>
              <w:t>兩房且至多</w:t>
            </w:r>
            <w:proofErr w:type="gramEnd"/>
            <w:r w:rsidRPr="00494BFE">
              <w:rPr>
                <w:rFonts w:ascii="標楷體" w:hAnsi="標楷體" w:hint="eastAsia"/>
                <w:sz w:val="28"/>
                <w:szCs w:val="28"/>
              </w:rPr>
              <w:t>4人，於走廊區域內自由活動。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proofErr w:type="gramStart"/>
            <w:r w:rsidRPr="00494BFE">
              <w:rPr>
                <w:rFonts w:ascii="標楷體" w:hAnsi="標楷體" w:hint="eastAsia"/>
                <w:sz w:val="28"/>
                <w:szCs w:val="28"/>
              </w:rPr>
              <w:lastRenderedPageBreak/>
              <w:t>臺</w:t>
            </w:r>
            <w:proofErr w:type="gramEnd"/>
            <w:r w:rsidRPr="00494BFE">
              <w:rPr>
                <w:rFonts w:ascii="標楷體" w:hAnsi="標楷體" w:hint="eastAsia"/>
                <w:sz w:val="28"/>
                <w:szCs w:val="28"/>
              </w:rPr>
              <w:t>南看守所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舍房巡邏道</w:t>
            </w:r>
          </w:p>
        </w:tc>
        <w:tc>
          <w:tcPr>
            <w:tcW w:w="6098" w:type="dxa"/>
            <w:shd w:val="clear" w:color="auto" w:fill="auto"/>
          </w:tcPr>
          <w:p w:rsidR="002D34D7" w:rsidRPr="00494BFE" w:rsidRDefault="002D34D7" w:rsidP="002D34D7">
            <w:pPr>
              <w:numPr>
                <w:ilvl w:val="0"/>
                <w:numId w:val="38"/>
              </w:numPr>
              <w:overflowPunct w:val="0"/>
              <w:autoSpaceDE w:val="0"/>
              <w:autoSpaceDN w:val="0"/>
              <w:jc w:val="both"/>
              <w:rPr>
                <w:rFonts w:ascii="標楷體" w:hAnsi="標楷體"/>
                <w:sz w:val="28"/>
                <w:szCs w:val="28"/>
              </w:rPr>
            </w:pPr>
            <w:r w:rsidRPr="00494BFE">
              <w:rPr>
                <w:rFonts w:ascii="標楷體" w:hAnsi="標楷體" w:hint="eastAsia"/>
                <w:sz w:val="28"/>
                <w:szCs w:val="28"/>
              </w:rPr>
              <w:t>運動時段為每日上午30分鐘(不含例假日)，如遇連續假日3日以上未開封時，以3日之中擇定開封半日那天實施運動。</w:t>
            </w:r>
          </w:p>
          <w:p w:rsidR="002D34D7" w:rsidRPr="00494BFE" w:rsidRDefault="002D34D7" w:rsidP="002D34D7">
            <w:pPr>
              <w:numPr>
                <w:ilvl w:val="0"/>
                <w:numId w:val="38"/>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由戒護管理同仁戒護下實施運動，並對於同案者分批辦理，以防傳遞訊息等情發生。</w:t>
            </w:r>
          </w:p>
          <w:p w:rsidR="002D34D7" w:rsidRPr="00494BFE" w:rsidRDefault="002D34D7" w:rsidP="002D34D7">
            <w:pPr>
              <w:numPr>
                <w:ilvl w:val="0"/>
                <w:numId w:val="38"/>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對於特殊禁見被告或社會知名人士，為防止未然對此類收容人均個別提帶運動。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高雄看守所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舍房走道</w:t>
            </w:r>
          </w:p>
        </w:tc>
        <w:tc>
          <w:tcPr>
            <w:tcW w:w="6098" w:type="dxa"/>
            <w:shd w:val="clear" w:color="auto" w:fill="auto"/>
          </w:tcPr>
          <w:p w:rsidR="002D34D7" w:rsidRPr="00494BFE" w:rsidRDefault="002D34D7" w:rsidP="002D34D7">
            <w:pPr>
              <w:numPr>
                <w:ilvl w:val="0"/>
                <w:numId w:val="39"/>
              </w:numPr>
              <w:overflowPunct w:val="0"/>
              <w:autoSpaceDE w:val="0"/>
              <w:autoSpaceDN w:val="0"/>
              <w:jc w:val="both"/>
              <w:rPr>
                <w:rFonts w:ascii="標楷體" w:hAnsi="標楷體"/>
                <w:sz w:val="28"/>
                <w:szCs w:val="28"/>
              </w:rPr>
            </w:pPr>
            <w:r w:rsidRPr="00494BFE">
              <w:rPr>
                <w:rFonts w:ascii="標楷體" w:hAnsi="標楷體" w:hint="eastAsia"/>
                <w:sz w:val="28"/>
                <w:szCs w:val="28"/>
              </w:rPr>
              <w:t>運動時段為開封日(週一至週五)09：00-10：00實施。為避免傳遞訊息分段進行，開封日每房平均開出舍房外運動時間約30分鐘；例假日則無開出運動，但遇連續假日3日以上時，開封半天依開封日作息時間規定開出活動。</w:t>
            </w:r>
          </w:p>
          <w:p w:rsidR="002D34D7" w:rsidRPr="00494BFE" w:rsidRDefault="002D34D7" w:rsidP="002D34D7">
            <w:pPr>
              <w:numPr>
                <w:ilvl w:val="0"/>
                <w:numId w:val="39"/>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收容人在舍房內允許做簡易伸展運動，惟以不影響同房收容人為限。</w:t>
            </w:r>
          </w:p>
          <w:p w:rsidR="002D34D7" w:rsidRPr="00494BFE" w:rsidRDefault="002D34D7" w:rsidP="00CE142C">
            <w:pPr>
              <w:numPr>
                <w:ilvl w:val="0"/>
                <w:numId w:val="39"/>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對於社會知名人士</w:t>
            </w:r>
            <w:proofErr w:type="gramStart"/>
            <w:r w:rsidRPr="00494BFE">
              <w:rPr>
                <w:rFonts w:ascii="標楷體" w:hAnsi="標楷體" w:hint="eastAsia"/>
                <w:sz w:val="28"/>
                <w:szCs w:val="28"/>
              </w:rPr>
              <w:t>採</w:t>
            </w:r>
            <w:proofErr w:type="gramEnd"/>
            <w:r w:rsidRPr="00494BFE">
              <w:rPr>
                <w:rFonts w:ascii="標楷體" w:hAnsi="標楷體" w:hint="eastAsia"/>
                <w:sz w:val="28"/>
                <w:szCs w:val="28"/>
              </w:rPr>
              <w:t>個別提帶運動。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屏東看守所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地點為</w:t>
            </w:r>
            <w:r w:rsidRPr="00494BFE">
              <w:rPr>
                <w:rFonts w:ascii="標楷體" w:hAnsi="標楷體" w:hint="eastAsia"/>
                <w:b/>
                <w:sz w:val="28"/>
                <w:szCs w:val="28"/>
              </w:rPr>
              <w:t>禮、智舍</w:t>
            </w:r>
            <w:proofErr w:type="gramStart"/>
            <w:r w:rsidRPr="00494BFE">
              <w:rPr>
                <w:rFonts w:ascii="標楷體" w:hAnsi="標楷體" w:hint="eastAsia"/>
                <w:b/>
                <w:sz w:val="28"/>
                <w:szCs w:val="28"/>
              </w:rPr>
              <w:t>舍</w:t>
            </w:r>
            <w:proofErr w:type="gramEnd"/>
            <w:r w:rsidRPr="00494BFE">
              <w:rPr>
                <w:rFonts w:ascii="標楷體" w:hAnsi="標楷體" w:hint="eastAsia"/>
                <w:b/>
                <w:sz w:val="28"/>
                <w:szCs w:val="28"/>
              </w:rPr>
              <w:t>房之走道</w:t>
            </w:r>
            <w:r w:rsidRPr="00494BFE">
              <w:rPr>
                <w:rFonts w:ascii="標楷體" w:hAnsi="標楷體" w:hint="eastAsia"/>
                <w:sz w:val="28"/>
                <w:szCs w:val="28"/>
              </w:rPr>
              <w:t>，為避免</w:t>
            </w:r>
            <w:proofErr w:type="gramStart"/>
            <w:r w:rsidRPr="00494BFE">
              <w:rPr>
                <w:rFonts w:ascii="標楷體" w:hAnsi="標楷體" w:hint="eastAsia"/>
                <w:sz w:val="28"/>
                <w:szCs w:val="28"/>
              </w:rPr>
              <w:t>同案禁見</w:t>
            </w:r>
            <w:proofErr w:type="gramEnd"/>
            <w:r w:rsidRPr="00494BFE">
              <w:rPr>
                <w:rFonts w:ascii="標楷體" w:hAnsi="標楷體" w:hint="eastAsia"/>
                <w:sz w:val="28"/>
                <w:szCs w:val="28"/>
              </w:rPr>
              <w:t>被告串供，</w:t>
            </w:r>
            <w:proofErr w:type="gramStart"/>
            <w:r w:rsidRPr="00494BFE">
              <w:rPr>
                <w:rFonts w:ascii="標楷體" w:hAnsi="標楷體" w:hint="eastAsia"/>
                <w:sz w:val="28"/>
                <w:szCs w:val="28"/>
              </w:rPr>
              <w:t>採</w:t>
            </w:r>
            <w:proofErr w:type="gramEnd"/>
            <w:r w:rsidRPr="00494BFE">
              <w:rPr>
                <w:rFonts w:ascii="標楷體" w:hAnsi="標楷體" w:hint="eastAsia"/>
                <w:sz w:val="28"/>
                <w:szCs w:val="28"/>
              </w:rPr>
              <w:t>分批運動方式為之。</w:t>
            </w:r>
          </w:p>
        </w:tc>
        <w:tc>
          <w:tcPr>
            <w:tcW w:w="6098"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運動時間為每週</w:t>
            </w:r>
            <w:proofErr w:type="gramStart"/>
            <w:r w:rsidRPr="00494BFE">
              <w:rPr>
                <w:rFonts w:ascii="標楷體" w:hAnsi="標楷體" w:hint="eastAsia"/>
                <w:sz w:val="28"/>
                <w:szCs w:val="28"/>
              </w:rPr>
              <w:t>ㄧ</w:t>
            </w:r>
            <w:proofErr w:type="gramEnd"/>
            <w:r w:rsidRPr="00494BFE">
              <w:rPr>
                <w:rFonts w:ascii="標楷體" w:hAnsi="標楷體" w:hint="eastAsia"/>
                <w:sz w:val="28"/>
                <w:szCs w:val="28"/>
              </w:rPr>
              <w:t>至週五上午8時30分至9時30分，又例假日</w:t>
            </w:r>
            <w:proofErr w:type="gramStart"/>
            <w:r w:rsidRPr="00494BFE">
              <w:rPr>
                <w:rFonts w:ascii="標楷體" w:hAnsi="標楷體" w:hint="eastAsia"/>
                <w:sz w:val="28"/>
                <w:szCs w:val="28"/>
              </w:rPr>
              <w:t>囿</w:t>
            </w:r>
            <w:proofErr w:type="gramEnd"/>
            <w:r w:rsidRPr="00494BFE">
              <w:rPr>
                <w:rFonts w:ascii="標楷體" w:hAnsi="標楷體" w:hint="eastAsia"/>
                <w:sz w:val="28"/>
                <w:szCs w:val="28"/>
              </w:rPr>
              <w:t>於戒護人力不足，除收容少年外，原則上成年收容人不開封</w:t>
            </w:r>
            <w:proofErr w:type="gramStart"/>
            <w:r w:rsidRPr="00494BFE">
              <w:rPr>
                <w:rFonts w:ascii="標楷體" w:hAnsi="標楷體" w:hint="eastAsia"/>
                <w:sz w:val="28"/>
                <w:szCs w:val="28"/>
              </w:rPr>
              <w:t>日均不開</w:t>
            </w:r>
            <w:proofErr w:type="gramEnd"/>
            <w:r w:rsidRPr="00494BFE">
              <w:rPr>
                <w:rFonts w:ascii="標楷體" w:hAnsi="標楷體" w:hint="eastAsia"/>
                <w:sz w:val="28"/>
                <w:szCs w:val="28"/>
              </w:rPr>
              <w:t>出舍房運動；惟如遇3天以上連續假日，擇其中1天上午開封</w:t>
            </w:r>
            <w:proofErr w:type="gramStart"/>
            <w:r w:rsidRPr="00494BFE">
              <w:rPr>
                <w:rFonts w:ascii="標楷體" w:hAnsi="標楷體" w:hint="eastAsia"/>
                <w:sz w:val="28"/>
                <w:szCs w:val="28"/>
              </w:rPr>
              <w:t>半日，</w:t>
            </w:r>
            <w:proofErr w:type="gramEnd"/>
            <w:r w:rsidRPr="00494BFE">
              <w:rPr>
                <w:rFonts w:ascii="標楷體" w:hAnsi="標楷體" w:hint="eastAsia"/>
                <w:sz w:val="28"/>
                <w:szCs w:val="28"/>
              </w:rPr>
              <w:t>開出羈押被告出舍房運動，其他少年、成年收容人亦同。</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proofErr w:type="gramStart"/>
            <w:r w:rsidRPr="00494BFE">
              <w:rPr>
                <w:rFonts w:ascii="標楷體" w:hAnsi="標楷體" w:hint="eastAsia"/>
                <w:sz w:val="28"/>
                <w:szCs w:val="28"/>
              </w:rPr>
              <w:t>臺</w:t>
            </w:r>
            <w:proofErr w:type="gramEnd"/>
            <w:r w:rsidRPr="00494BFE">
              <w:rPr>
                <w:rFonts w:ascii="標楷體" w:hAnsi="標楷體" w:hint="eastAsia"/>
                <w:sz w:val="28"/>
                <w:szCs w:val="28"/>
              </w:rPr>
              <w:t>東看守所</w:t>
            </w:r>
          </w:p>
        </w:tc>
        <w:tc>
          <w:tcPr>
            <w:tcW w:w="2127" w:type="dxa"/>
            <w:shd w:val="clear" w:color="auto" w:fill="auto"/>
          </w:tcPr>
          <w:p w:rsidR="002D34D7" w:rsidRPr="00494BFE" w:rsidRDefault="002D34D7" w:rsidP="002D34D7">
            <w:pPr>
              <w:rPr>
                <w:rFonts w:ascii="標楷體" w:hAnsi="標楷體"/>
                <w:b/>
                <w:sz w:val="28"/>
                <w:szCs w:val="28"/>
              </w:rPr>
            </w:pPr>
            <w:proofErr w:type="gramStart"/>
            <w:r w:rsidRPr="00494BFE">
              <w:rPr>
                <w:rFonts w:ascii="標楷體" w:hAnsi="標楷體" w:hint="eastAsia"/>
                <w:b/>
                <w:sz w:val="28"/>
                <w:szCs w:val="28"/>
              </w:rPr>
              <w:t>靜思舍內</w:t>
            </w:r>
            <w:proofErr w:type="gramEnd"/>
            <w:r w:rsidRPr="00494BFE">
              <w:rPr>
                <w:rFonts w:ascii="標楷體" w:hAnsi="標楷體" w:hint="eastAsia"/>
                <w:b/>
                <w:sz w:val="28"/>
                <w:szCs w:val="28"/>
              </w:rPr>
              <w:t>；運動則在靜思舍廣場運動</w:t>
            </w:r>
          </w:p>
        </w:tc>
        <w:tc>
          <w:tcPr>
            <w:tcW w:w="6098" w:type="dxa"/>
            <w:shd w:val="clear" w:color="auto" w:fill="auto"/>
          </w:tcPr>
          <w:p w:rsidR="002D34D7" w:rsidRPr="00494BFE" w:rsidRDefault="002D34D7" w:rsidP="00263982">
            <w:pPr>
              <w:numPr>
                <w:ilvl w:val="0"/>
                <w:numId w:val="43"/>
              </w:numPr>
              <w:overflowPunct w:val="0"/>
              <w:autoSpaceDE w:val="0"/>
              <w:autoSpaceDN w:val="0"/>
              <w:jc w:val="both"/>
              <w:rPr>
                <w:rFonts w:ascii="標楷體" w:hAnsi="標楷體"/>
                <w:sz w:val="28"/>
                <w:szCs w:val="28"/>
              </w:rPr>
            </w:pPr>
            <w:r w:rsidRPr="00494BFE">
              <w:rPr>
                <w:rFonts w:ascii="標楷體" w:hAnsi="標楷體" w:hint="eastAsia"/>
                <w:sz w:val="28"/>
                <w:szCs w:val="28"/>
              </w:rPr>
              <w:t>為防止傳遞訊息，週一至週五之</w:t>
            </w:r>
            <w:r w:rsidR="0037119C" w:rsidRPr="00494BFE">
              <w:rPr>
                <w:rFonts w:ascii="標楷體" w:hAnsi="標楷體" w:hint="eastAsia"/>
                <w:sz w:val="28"/>
                <w:szCs w:val="28"/>
              </w:rPr>
              <w:t>放封</w:t>
            </w:r>
            <w:r w:rsidRPr="00494BFE">
              <w:rPr>
                <w:rFonts w:ascii="標楷體" w:hAnsi="標楷體" w:hint="eastAsia"/>
                <w:sz w:val="28"/>
                <w:szCs w:val="28"/>
              </w:rPr>
              <w:t>時間，以上、下午各一次分梯實施，每次各15分鐘。如遇連續假期開封半日時，則調整為上午分梯實施一次15分鐘。</w:t>
            </w:r>
          </w:p>
          <w:p w:rsidR="002D34D7" w:rsidRPr="00494BFE" w:rsidRDefault="002D34D7" w:rsidP="00263982">
            <w:pPr>
              <w:numPr>
                <w:ilvl w:val="0"/>
                <w:numId w:val="43"/>
              </w:numPr>
              <w:overflowPunct w:val="0"/>
              <w:autoSpaceDE w:val="0"/>
              <w:autoSpaceDN w:val="0"/>
              <w:ind w:leftChars="9" w:left="316" w:hangingChars="95" w:hanging="285"/>
              <w:jc w:val="both"/>
              <w:rPr>
                <w:rFonts w:ascii="標楷體" w:hAnsi="標楷體"/>
                <w:sz w:val="28"/>
                <w:szCs w:val="28"/>
              </w:rPr>
            </w:pPr>
            <w:r w:rsidRPr="00494BFE">
              <w:rPr>
                <w:rFonts w:ascii="標楷體" w:hAnsi="標楷體" w:hint="eastAsia"/>
                <w:sz w:val="28"/>
                <w:szCs w:val="28"/>
              </w:rPr>
              <w:t>在戒護同仁戒護下，以房為單位分批實施，</w:t>
            </w:r>
            <w:proofErr w:type="gramStart"/>
            <w:r w:rsidRPr="00494BFE">
              <w:rPr>
                <w:rFonts w:ascii="標楷體" w:hAnsi="標楷體" w:hint="eastAsia"/>
                <w:sz w:val="28"/>
                <w:szCs w:val="28"/>
              </w:rPr>
              <w:t>如遇禁見</w:t>
            </w:r>
            <w:proofErr w:type="gramEnd"/>
            <w:r w:rsidRPr="00494BFE">
              <w:rPr>
                <w:rFonts w:ascii="標楷體" w:hAnsi="標楷體" w:hint="eastAsia"/>
                <w:sz w:val="28"/>
                <w:szCs w:val="28"/>
              </w:rPr>
              <w:t>運動時間，在</w:t>
            </w:r>
            <w:proofErr w:type="gramStart"/>
            <w:r w:rsidRPr="00494BFE">
              <w:rPr>
                <w:rFonts w:ascii="標楷體" w:hAnsi="標楷體" w:hint="eastAsia"/>
                <w:sz w:val="28"/>
                <w:szCs w:val="28"/>
              </w:rPr>
              <w:t>外</w:t>
            </w:r>
            <w:r w:rsidR="0037119C" w:rsidRPr="00494BFE">
              <w:rPr>
                <w:rFonts w:ascii="標楷體" w:hAnsi="標楷體" w:hint="eastAsia"/>
                <w:sz w:val="28"/>
                <w:szCs w:val="28"/>
              </w:rPr>
              <w:t>放封</w:t>
            </w:r>
            <w:r w:rsidRPr="00494BFE">
              <w:rPr>
                <w:rFonts w:ascii="標楷體" w:hAnsi="標楷體" w:hint="eastAsia"/>
                <w:sz w:val="28"/>
                <w:szCs w:val="28"/>
              </w:rPr>
              <w:t>者即</w:t>
            </w:r>
            <w:proofErr w:type="gramEnd"/>
            <w:r w:rsidRPr="00494BFE">
              <w:rPr>
                <w:rFonts w:ascii="標楷體" w:hAnsi="標楷體" w:hint="eastAsia"/>
                <w:sz w:val="28"/>
                <w:szCs w:val="28"/>
              </w:rPr>
              <w:t>在靜思舍廣場運動，其餘則在舍房內運動。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花蓮看守</w:t>
            </w:r>
            <w:r w:rsidRPr="00494BFE">
              <w:rPr>
                <w:rFonts w:ascii="標楷體" w:hAnsi="標楷體" w:hint="eastAsia"/>
                <w:sz w:val="28"/>
                <w:szCs w:val="28"/>
              </w:rPr>
              <w:lastRenderedPageBreak/>
              <w:t>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lastRenderedPageBreak/>
              <w:t>於</w:t>
            </w:r>
            <w:proofErr w:type="gramStart"/>
            <w:r w:rsidRPr="00494BFE">
              <w:rPr>
                <w:rFonts w:ascii="標楷體" w:hAnsi="標楷體" w:hint="eastAsia"/>
                <w:b/>
                <w:sz w:val="28"/>
                <w:szCs w:val="28"/>
              </w:rPr>
              <w:t>禁見區旁</w:t>
            </w:r>
            <w:proofErr w:type="gramEnd"/>
            <w:r w:rsidRPr="00494BFE">
              <w:rPr>
                <w:rFonts w:ascii="標楷體" w:hAnsi="標楷體" w:hint="eastAsia"/>
                <w:b/>
                <w:sz w:val="28"/>
                <w:szCs w:val="28"/>
              </w:rPr>
              <w:t>空地</w:t>
            </w:r>
            <w:r w:rsidRPr="00494BFE">
              <w:rPr>
                <w:rFonts w:ascii="標楷體" w:hAnsi="標楷體" w:hint="eastAsia"/>
                <w:sz w:val="28"/>
                <w:szCs w:val="28"/>
              </w:rPr>
              <w:t>實施運動</w:t>
            </w:r>
          </w:p>
        </w:tc>
        <w:tc>
          <w:tcPr>
            <w:tcW w:w="6098" w:type="dxa"/>
            <w:shd w:val="clear" w:color="auto" w:fill="auto"/>
          </w:tcPr>
          <w:p w:rsidR="002D34D7" w:rsidRPr="00494BFE" w:rsidRDefault="002D34D7" w:rsidP="00263982">
            <w:pPr>
              <w:numPr>
                <w:ilvl w:val="0"/>
                <w:numId w:val="44"/>
              </w:numPr>
              <w:overflowPunct w:val="0"/>
              <w:autoSpaceDE w:val="0"/>
              <w:autoSpaceDN w:val="0"/>
              <w:jc w:val="both"/>
              <w:rPr>
                <w:rFonts w:ascii="標楷體" w:hAnsi="標楷體"/>
                <w:sz w:val="28"/>
                <w:szCs w:val="28"/>
              </w:rPr>
            </w:pPr>
            <w:r w:rsidRPr="00494BFE">
              <w:rPr>
                <w:rFonts w:ascii="標楷體" w:hAnsi="標楷體" w:hint="eastAsia"/>
                <w:sz w:val="28"/>
                <w:szCs w:val="28"/>
              </w:rPr>
              <w:t>禁見被告運動時段為週一至週五上午8時30分至10時30分，每人運動30分鐘，若遇連續3日以上之假期，則每3日間開封</w:t>
            </w:r>
            <w:proofErr w:type="gramStart"/>
            <w:r w:rsidRPr="00494BFE">
              <w:rPr>
                <w:rFonts w:ascii="標楷體" w:hAnsi="標楷體" w:hint="eastAsia"/>
                <w:sz w:val="28"/>
                <w:szCs w:val="28"/>
              </w:rPr>
              <w:t>半日，</w:t>
            </w:r>
            <w:proofErr w:type="gramEnd"/>
            <w:r w:rsidRPr="00494BFE">
              <w:rPr>
                <w:rFonts w:ascii="標楷體" w:hAnsi="標楷體" w:hint="eastAsia"/>
                <w:sz w:val="28"/>
                <w:szCs w:val="28"/>
              </w:rPr>
              <w:t>讓收容人出房運動。</w:t>
            </w:r>
          </w:p>
          <w:p w:rsidR="002D34D7" w:rsidRPr="00494BFE" w:rsidRDefault="002D34D7" w:rsidP="00263982">
            <w:pPr>
              <w:numPr>
                <w:ilvl w:val="0"/>
                <w:numId w:val="44"/>
              </w:numPr>
              <w:overflowPunct w:val="0"/>
              <w:autoSpaceDE w:val="0"/>
              <w:autoSpaceDN w:val="0"/>
              <w:ind w:leftChars="9" w:left="316" w:hangingChars="95" w:hanging="285"/>
              <w:jc w:val="both"/>
              <w:rPr>
                <w:rFonts w:ascii="標楷體" w:hAnsi="標楷體"/>
                <w:sz w:val="28"/>
                <w:szCs w:val="28"/>
              </w:rPr>
            </w:pPr>
            <w:r w:rsidRPr="00494BFE">
              <w:rPr>
                <w:rFonts w:ascii="標楷體" w:hAnsi="標楷體" w:hint="eastAsia"/>
                <w:sz w:val="28"/>
                <w:szCs w:val="28"/>
              </w:rPr>
              <w:lastRenderedPageBreak/>
              <w:t>由戒護同仁戒護，以房為單位分批實施，防傳遞訊息等情事發生。</w:t>
            </w:r>
          </w:p>
          <w:p w:rsidR="002D34D7" w:rsidRPr="00494BFE" w:rsidRDefault="002D34D7" w:rsidP="00263982">
            <w:pPr>
              <w:numPr>
                <w:ilvl w:val="0"/>
                <w:numId w:val="44"/>
              </w:numPr>
              <w:overflowPunct w:val="0"/>
              <w:autoSpaceDE w:val="0"/>
              <w:autoSpaceDN w:val="0"/>
              <w:ind w:leftChars="9" w:left="316" w:hangingChars="95" w:hanging="285"/>
              <w:jc w:val="both"/>
              <w:rPr>
                <w:rFonts w:ascii="標楷體" w:hAnsi="標楷體"/>
                <w:sz w:val="28"/>
                <w:szCs w:val="28"/>
              </w:rPr>
            </w:pPr>
            <w:r w:rsidRPr="00494BFE">
              <w:rPr>
                <w:rFonts w:ascii="標楷體" w:hAnsi="標楷體" w:hint="eastAsia"/>
                <w:sz w:val="28"/>
                <w:szCs w:val="28"/>
              </w:rPr>
              <w:t>對於特殊禁見被告或社會知名人士，為防患未然對此類收容人均個別提帶運動。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lastRenderedPageBreak/>
              <w:t>宜蘭看守所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b/>
                <w:sz w:val="28"/>
                <w:szCs w:val="28"/>
              </w:rPr>
              <w:t>舍房後方空地</w:t>
            </w:r>
            <w:r w:rsidRPr="00494BFE">
              <w:rPr>
                <w:rFonts w:ascii="標楷體" w:hAnsi="標楷體" w:hint="eastAsia"/>
                <w:sz w:val="28"/>
                <w:szCs w:val="28"/>
              </w:rPr>
              <w:t>運動</w:t>
            </w:r>
          </w:p>
        </w:tc>
        <w:tc>
          <w:tcPr>
            <w:tcW w:w="6098" w:type="dxa"/>
            <w:shd w:val="clear" w:color="auto" w:fill="auto"/>
          </w:tcPr>
          <w:p w:rsidR="002D34D7" w:rsidRPr="00494BFE" w:rsidRDefault="002D34D7" w:rsidP="00263982">
            <w:pPr>
              <w:numPr>
                <w:ilvl w:val="0"/>
                <w:numId w:val="45"/>
              </w:numPr>
              <w:overflowPunct w:val="0"/>
              <w:autoSpaceDE w:val="0"/>
              <w:autoSpaceDN w:val="0"/>
              <w:jc w:val="both"/>
              <w:rPr>
                <w:rFonts w:ascii="標楷體" w:hAnsi="標楷體"/>
                <w:sz w:val="28"/>
                <w:szCs w:val="28"/>
              </w:rPr>
            </w:pPr>
            <w:r w:rsidRPr="00494BFE">
              <w:rPr>
                <w:rFonts w:ascii="標楷體" w:hAnsi="標楷體" w:hint="eastAsia"/>
                <w:sz w:val="28"/>
                <w:szCs w:val="28"/>
              </w:rPr>
              <w:t>運動時段為每週一、三、五上午8時~10時，分批提</w:t>
            </w:r>
            <w:proofErr w:type="gramStart"/>
            <w:r w:rsidRPr="00494BFE">
              <w:rPr>
                <w:rFonts w:ascii="標楷體" w:hAnsi="標楷體" w:hint="eastAsia"/>
                <w:sz w:val="28"/>
                <w:szCs w:val="28"/>
              </w:rPr>
              <w:t>帶至舍房</w:t>
            </w:r>
            <w:proofErr w:type="gramEnd"/>
            <w:r w:rsidRPr="00494BFE">
              <w:rPr>
                <w:rFonts w:ascii="標楷體" w:hAnsi="標楷體" w:hint="eastAsia"/>
                <w:sz w:val="28"/>
                <w:szCs w:val="28"/>
              </w:rPr>
              <w:t>後方空地運動(每次提帶1房，防止</w:t>
            </w:r>
            <w:proofErr w:type="gramStart"/>
            <w:r w:rsidRPr="00494BFE">
              <w:rPr>
                <w:rFonts w:ascii="標楷體" w:hAnsi="標楷體" w:hint="eastAsia"/>
                <w:sz w:val="28"/>
                <w:szCs w:val="28"/>
              </w:rPr>
              <w:t>同案禁見</w:t>
            </w:r>
            <w:proofErr w:type="gramEnd"/>
            <w:r w:rsidRPr="00494BFE">
              <w:rPr>
                <w:rFonts w:ascii="標楷體" w:hAnsi="標楷體" w:hint="eastAsia"/>
                <w:sz w:val="28"/>
                <w:szCs w:val="28"/>
              </w:rPr>
              <w:t>被告接觸)，每次運動10到15分鐘；除戶外運動外，禁見被告得於盥洗時段，各自於舍房內做輕便運動。</w:t>
            </w:r>
          </w:p>
          <w:p w:rsidR="002D34D7" w:rsidRPr="00494BFE" w:rsidRDefault="002D34D7" w:rsidP="00263982">
            <w:pPr>
              <w:numPr>
                <w:ilvl w:val="0"/>
                <w:numId w:val="45"/>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由戒護同仁戒護，以房為單位分批實施，以防相互傳遞訊息之情事發生；對於特殊禁見被告或社會矚目人士均個別提帶運動。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基隆看守所</w:t>
            </w:r>
          </w:p>
        </w:tc>
        <w:tc>
          <w:tcPr>
            <w:tcW w:w="2127" w:type="dxa"/>
            <w:shd w:val="clear" w:color="auto" w:fill="auto"/>
          </w:tcPr>
          <w:p w:rsidR="002D34D7" w:rsidRPr="00494BFE" w:rsidRDefault="002D34D7" w:rsidP="002D34D7">
            <w:pPr>
              <w:rPr>
                <w:rFonts w:ascii="標楷體" w:hAnsi="標楷體"/>
                <w:b/>
                <w:sz w:val="28"/>
                <w:szCs w:val="28"/>
              </w:rPr>
            </w:pPr>
            <w:r w:rsidRPr="00494BFE">
              <w:rPr>
                <w:rFonts w:ascii="標楷體" w:hAnsi="標楷體" w:hint="eastAsia"/>
                <w:b/>
                <w:sz w:val="28"/>
                <w:szCs w:val="28"/>
              </w:rPr>
              <w:t>律師接見室旁空地</w:t>
            </w:r>
          </w:p>
        </w:tc>
        <w:tc>
          <w:tcPr>
            <w:tcW w:w="6098" w:type="dxa"/>
            <w:shd w:val="clear" w:color="auto" w:fill="auto"/>
          </w:tcPr>
          <w:p w:rsidR="002D34D7" w:rsidRPr="00494BFE" w:rsidRDefault="002D34D7" w:rsidP="00263982">
            <w:pPr>
              <w:numPr>
                <w:ilvl w:val="0"/>
                <w:numId w:val="46"/>
              </w:numPr>
              <w:overflowPunct w:val="0"/>
              <w:autoSpaceDE w:val="0"/>
              <w:autoSpaceDN w:val="0"/>
              <w:jc w:val="both"/>
              <w:rPr>
                <w:rFonts w:ascii="標楷體" w:hAnsi="標楷體"/>
                <w:sz w:val="28"/>
                <w:szCs w:val="28"/>
              </w:rPr>
            </w:pPr>
            <w:r w:rsidRPr="00494BFE">
              <w:rPr>
                <w:rFonts w:ascii="標楷體" w:hAnsi="標楷體" w:hint="eastAsia"/>
                <w:sz w:val="28"/>
                <w:szCs w:val="28"/>
              </w:rPr>
              <w:t>運動時段為週一至週五上午於律師接見室旁空地實施運動，每人運動30分鐘。</w:t>
            </w:r>
          </w:p>
          <w:p w:rsidR="002D34D7" w:rsidRPr="00494BFE" w:rsidRDefault="002D34D7" w:rsidP="00263982">
            <w:pPr>
              <w:numPr>
                <w:ilvl w:val="0"/>
                <w:numId w:val="46"/>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由戒護同仁實施運動，以房為單位分批實施，防傳遞訊息等情發生。</w:t>
            </w:r>
          </w:p>
          <w:p w:rsidR="002D34D7" w:rsidRPr="00494BFE" w:rsidRDefault="002D34D7" w:rsidP="00263982">
            <w:pPr>
              <w:numPr>
                <w:ilvl w:val="0"/>
                <w:numId w:val="46"/>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對於特殊禁見被告或社會知名人士，為防患未然對此類收容人均個別提帶運動。</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澎湖看守所</w:t>
            </w:r>
          </w:p>
        </w:tc>
        <w:tc>
          <w:tcPr>
            <w:tcW w:w="2127"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b/>
                <w:sz w:val="28"/>
                <w:szCs w:val="28"/>
              </w:rPr>
              <w:t>舍房走道</w:t>
            </w:r>
          </w:p>
        </w:tc>
        <w:tc>
          <w:tcPr>
            <w:tcW w:w="6098" w:type="dxa"/>
            <w:shd w:val="clear" w:color="auto" w:fill="auto"/>
          </w:tcPr>
          <w:p w:rsidR="002D34D7" w:rsidRPr="00494BFE" w:rsidRDefault="002D34D7" w:rsidP="00263982">
            <w:pPr>
              <w:numPr>
                <w:ilvl w:val="0"/>
                <w:numId w:val="47"/>
              </w:numPr>
              <w:overflowPunct w:val="0"/>
              <w:autoSpaceDE w:val="0"/>
              <w:autoSpaceDN w:val="0"/>
              <w:jc w:val="both"/>
              <w:rPr>
                <w:rFonts w:ascii="標楷體" w:hAnsi="標楷體"/>
                <w:sz w:val="28"/>
                <w:szCs w:val="28"/>
              </w:rPr>
            </w:pPr>
            <w:r w:rsidRPr="00494BFE">
              <w:rPr>
                <w:rFonts w:ascii="標楷體" w:hAnsi="標楷體" w:hint="eastAsia"/>
                <w:sz w:val="28"/>
                <w:szCs w:val="28"/>
              </w:rPr>
              <w:t>週一至週五每人每天運動30分鐘，提</w:t>
            </w:r>
            <w:proofErr w:type="gramStart"/>
            <w:r w:rsidRPr="00494BFE">
              <w:rPr>
                <w:rFonts w:ascii="標楷體" w:hAnsi="標楷體" w:hint="eastAsia"/>
                <w:sz w:val="28"/>
                <w:szCs w:val="28"/>
              </w:rPr>
              <w:t>帶至舍房</w:t>
            </w:r>
            <w:proofErr w:type="gramEnd"/>
            <w:r w:rsidRPr="00494BFE">
              <w:rPr>
                <w:rFonts w:ascii="標楷體" w:hAnsi="標楷體" w:hint="eastAsia"/>
                <w:sz w:val="28"/>
                <w:szCs w:val="28"/>
              </w:rPr>
              <w:t>走道運動，並設置足敷被告應用之設施（如跑步機），例假日無安排運動。</w:t>
            </w:r>
          </w:p>
          <w:p w:rsidR="002D34D7" w:rsidRPr="00494BFE" w:rsidRDefault="002D34D7" w:rsidP="00263982">
            <w:pPr>
              <w:numPr>
                <w:ilvl w:val="0"/>
                <w:numId w:val="47"/>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ab/>
              <w:t>由戒護同仁戒護，運動每次以1人為限，提帶時，將各舍房門簾關閉，舍房名牌予以遮蔽，以防串供。</w:t>
            </w:r>
          </w:p>
        </w:tc>
      </w:tr>
      <w:tr w:rsidR="002D34D7" w:rsidRPr="00494BFE" w:rsidTr="002D34D7">
        <w:tc>
          <w:tcPr>
            <w:tcW w:w="675" w:type="dxa"/>
            <w:shd w:val="clear" w:color="auto" w:fill="auto"/>
          </w:tcPr>
          <w:p w:rsidR="002D34D7" w:rsidRPr="00494BFE" w:rsidRDefault="002D34D7" w:rsidP="002D34D7">
            <w:pPr>
              <w:rPr>
                <w:rFonts w:ascii="標楷體" w:hAnsi="標楷體"/>
                <w:sz w:val="28"/>
                <w:szCs w:val="28"/>
              </w:rPr>
            </w:pPr>
            <w:r w:rsidRPr="00494BFE">
              <w:rPr>
                <w:rFonts w:ascii="標楷體" w:hAnsi="標楷體" w:hint="eastAsia"/>
                <w:sz w:val="28"/>
                <w:szCs w:val="28"/>
              </w:rPr>
              <w:t>金門看守所</w:t>
            </w:r>
          </w:p>
        </w:tc>
        <w:tc>
          <w:tcPr>
            <w:tcW w:w="2127" w:type="dxa"/>
            <w:shd w:val="clear" w:color="auto" w:fill="auto"/>
          </w:tcPr>
          <w:p w:rsidR="002D34D7" w:rsidRPr="00494BFE" w:rsidRDefault="002D34D7" w:rsidP="002D34D7">
            <w:pPr>
              <w:rPr>
                <w:rFonts w:ascii="標楷體" w:hAnsi="標楷體"/>
                <w:b/>
                <w:sz w:val="28"/>
                <w:szCs w:val="28"/>
              </w:rPr>
            </w:pPr>
            <w:r w:rsidRPr="00494BFE">
              <w:rPr>
                <w:rFonts w:ascii="標楷體" w:hAnsi="標楷體" w:hint="eastAsia"/>
                <w:b/>
                <w:sz w:val="28"/>
                <w:szCs w:val="28"/>
              </w:rPr>
              <w:t>運動場、舍房走道（雨天）</w:t>
            </w:r>
          </w:p>
        </w:tc>
        <w:tc>
          <w:tcPr>
            <w:tcW w:w="6098" w:type="dxa"/>
            <w:shd w:val="clear" w:color="auto" w:fill="auto"/>
          </w:tcPr>
          <w:p w:rsidR="002D34D7" w:rsidRPr="00494BFE" w:rsidRDefault="002D34D7" w:rsidP="00263982">
            <w:pPr>
              <w:numPr>
                <w:ilvl w:val="0"/>
                <w:numId w:val="48"/>
              </w:numPr>
              <w:overflowPunct w:val="0"/>
              <w:autoSpaceDE w:val="0"/>
              <w:autoSpaceDN w:val="0"/>
              <w:jc w:val="both"/>
              <w:rPr>
                <w:rFonts w:ascii="標楷體" w:hAnsi="標楷體"/>
                <w:sz w:val="28"/>
                <w:szCs w:val="28"/>
              </w:rPr>
            </w:pPr>
            <w:r w:rsidRPr="00494BFE">
              <w:rPr>
                <w:rFonts w:ascii="標楷體" w:hAnsi="標楷體" w:hint="eastAsia"/>
                <w:sz w:val="28"/>
                <w:szCs w:val="28"/>
              </w:rPr>
              <w:t>運動時間為週一至週五交接班後，由戒護人員分批提帶至運動場運動，雨天則利用舍房走道輪流運動，並由戒護同仁在旁戒護，每梯次運動時間30分鐘。</w:t>
            </w:r>
          </w:p>
          <w:p w:rsidR="002D34D7" w:rsidRPr="00494BFE" w:rsidRDefault="002D34D7" w:rsidP="00263982">
            <w:pPr>
              <w:numPr>
                <w:ilvl w:val="0"/>
                <w:numId w:val="48"/>
              </w:numPr>
              <w:overflowPunct w:val="0"/>
              <w:autoSpaceDE w:val="0"/>
              <w:autoSpaceDN w:val="0"/>
              <w:ind w:left="317" w:hanging="317"/>
              <w:jc w:val="both"/>
              <w:rPr>
                <w:rFonts w:ascii="標楷體" w:hAnsi="標楷體"/>
                <w:sz w:val="28"/>
                <w:szCs w:val="28"/>
              </w:rPr>
            </w:pPr>
            <w:r w:rsidRPr="00494BFE">
              <w:rPr>
                <w:rFonts w:ascii="標楷體" w:hAnsi="標楷體" w:hint="eastAsia"/>
                <w:sz w:val="28"/>
                <w:szCs w:val="28"/>
              </w:rPr>
              <w:t>由戒護同仁戒護，以房為單位分批實施，以防相互傳遞訊息之情事發生；對於特殊禁見被告或社會矚目人士均個別提帶運動。</w:t>
            </w:r>
          </w:p>
        </w:tc>
      </w:tr>
    </w:tbl>
    <w:p w:rsidR="004B1F0F" w:rsidRPr="00494BFE" w:rsidRDefault="004B1F0F" w:rsidP="004B1F0F">
      <w:pPr>
        <w:kinsoku w:val="0"/>
        <w:jc w:val="both"/>
        <w:outlineLvl w:val="2"/>
        <w:rPr>
          <w:rFonts w:ascii="標楷體" w:hAnsi="Arial"/>
          <w:b/>
          <w:bCs/>
          <w:kern w:val="0"/>
          <w:szCs w:val="36"/>
        </w:rPr>
      </w:pPr>
      <w:r w:rsidRPr="00494BFE">
        <w:rPr>
          <w:rFonts w:ascii="標楷體" w:hint="eastAsia"/>
          <w:sz w:val="22"/>
          <w:szCs w:val="22"/>
        </w:rPr>
        <w:t>資料來源：法務部矯正署</w:t>
      </w:r>
    </w:p>
    <w:p w:rsidR="002D34D7" w:rsidRPr="00494BFE" w:rsidRDefault="002D34D7" w:rsidP="002D34D7">
      <w:pPr>
        <w:numPr>
          <w:ilvl w:val="2"/>
          <w:numId w:val="1"/>
        </w:numPr>
        <w:kinsoku w:val="0"/>
        <w:ind w:left="1361" w:hanging="681"/>
        <w:jc w:val="both"/>
        <w:outlineLvl w:val="2"/>
        <w:rPr>
          <w:rFonts w:ascii="標楷體" w:hAnsi="Arial"/>
          <w:b/>
          <w:bCs/>
          <w:kern w:val="0"/>
          <w:szCs w:val="36"/>
        </w:rPr>
      </w:pPr>
      <w:r w:rsidRPr="00494BFE">
        <w:rPr>
          <w:rFonts w:ascii="標楷體" w:hAnsi="Arial" w:hint="eastAsia"/>
          <w:b/>
          <w:bCs/>
          <w:kern w:val="0"/>
          <w:szCs w:val="36"/>
        </w:rPr>
        <w:t>禁見被告之生活輔導流於形式，法務部應檢討如何在確保羈押目的的範圍內，引</w:t>
      </w:r>
      <w:r w:rsidR="007A3929" w:rsidRPr="00494BFE">
        <w:rPr>
          <w:rFonts w:ascii="標楷體" w:hAnsi="Arial" w:hint="eastAsia"/>
          <w:b/>
          <w:bCs/>
          <w:kern w:val="0"/>
          <w:szCs w:val="36"/>
        </w:rPr>
        <w:t>進</w:t>
      </w:r>
      <w:r w:rsidRPr="00494BFE">
        <w:rPr>
          <w:rFonts w:ascii="標楷體" w:hAnsi="Arial" w:hint="eastAsia"/>
          <w:b/>
          <w:bCs/>
          <w:kern w:val="0"/>
          <w:szCs w:val="36"/>
        </w:rPr>
        <w:t>社會資源或增加社工等輔導人力的可行性。</w:t>
      </w:r>
    </w:p>
    <w:p w:rsidR="002D34D7" w:rsidRPr="00494BFE" w:rsidRDefault="002D34D7" w:rsidP="002D34D7">
      <w:pPr>
        <w:tabs>
          <w:tab w:val="left" w:pos="567"/>
        </w:tabs>
        <w:ind w:leftChars="400" w:left="1361" w:firstLineChars="200" w:firstLine="680"/>
        <w:jc w:val="both"/>
        <w:rPr>
          <w:rFonts w:ascii="標楷體"/>
          <w:kern w:val="0"/>
        </w:rPr>
      </w:pPr>
      <w:r w:rsidRPr="00494BFE">
        <w:rPr>
          <w:rFonts w:ascii="標楷體" w:hint="eastAsia"/>
          <w:kern w:val="0"/>
        </w:rPr>
        <w:t>有關羈押被告之輔導，依羈押法第38條規定：</w:t>
      </w:r>
      <w:r w:rsidRPr="00494BFE">
        <w:rPr>
          <w:rFonts w:ascii="標楷體" w:hint="eastAsia"/>
          <w:kern w:val="0"/>
        </w:rPr>
        <w:lastRenderedPageBreak/>
        <w:t>「羈押被告，除本法有規定外，監獄行刑法第4章至第11章、第13章及第14章之規定，於羈押性質不相牴觸者</w:t>
      </w:r>
      <w:proofErr w:type="gramStart"/>
      <w:r w:rsidRPr="00494BFE">
        <w:rPr>
          <w:rFonts w:ascii="標楷體" w:hint="eastAsia"/>
          <w:kern w:val="0"/>
        </w:rPr>
        <w:t>準</w:t>
      </w:r>
      <w:proofErr w:type="gramEnd"/>
      <w:r w:rsidRPr="00494BFE">
        <w:rPr>
          <w:rFonts w:ascii="標楷體" w:hint="eastAsia"/>
          <w:kern w:val="0"/>
        </w:rPr>
        <w:t>用之。」監獄行刑法第37條規定，受刑人應施以教化；同法施行細則第46條、第48條規定，監所對收容人每月至少實施個別教誨1次，實施之內容應依收容人個別情形因人施教，並以閒談、討論、講述故事等方式行之</w:t>
      </w:r>
      <w:r w:rsidRPr="00494BFE">
        <w:rPr>
          <w:rFonts w:ascii="標楷體"/>
          <w:kern w:val="0"/>
          <w:vertAlign w:val="superscript"/>
        </w:rPr>
        <w:footnoteReference w:id="20"/>
      </w:r>
      <w:r w:rsidRPr="00494BFE">
        <w:rPr>
          <w:rFonts w:ascii="標楷體" w:hint="eastAsia"/>
          <w:kern w:val="0"/>
        </w:rPr>
        <w:t>；又羈押法施行細則第37條、第38條、第40條、第41條規定，看守所應施以生活輔導，並應成立輔導小組，分區推行輔導業務</w:t>
      </w:r>
      <w:r w:rsidRPr="00494BFE">
        <w:rPr>
          <w:rFonts w:ascii="標楷體"/>
          <w:kern w:val="0"/>
          <w:vertAlign w:val="superscript"/>
        </w:rPr>
        <w:footnoteReference w:id="21"/>
      </w:r>
      <w:r w:rsidRPr="00494BFE">
        <w:rPr>
          <w:rFonts w:ascii="標楷體" w:hint="eastAsia"/>
          <w:kern w:val="0"/>
        </w:rPr>
        <w:t>。經實地履</w:t>
      </w:r>
      <w:proofErr w:type="gramStart"/>
      <w:r w:rsidRPr="00494BFE">
        <w:rPr>
          <w:rFonts w:ascii="標楷體" w:hint="eastAsia"/>
          <w:kern w:val="0"/>
        </w:rPr>
        <w:t>勘</w:t>
      </w:r>
      <w:proofErr w:type="gramEnd"/>
      <w:r w:rsidRPr="00494BFE">
        <w:rPr>
          <w:rFonts w:ascii="標楷體" w:hint="eastAsia"/>
          <w:kern w:val="0"/>
        </w:rPr>
        <w:t>各看守所之執行方式，係劃分區域實施收容人分區管教，各分區指派輔導員、作業導師、教區科員及場舍管理員組成管教小組執行。羈押被告之生活輔導由管教小組分層負責，依風險管理模式，</w:t>
      </w:r>
      <w:r w:rsidRPr="00494BFE">
        <w:rPr>
          <w:rFonts w:hint="eastAsia"/>
        </w:rPr>
        <w:t>由場舍主管對收容人實施個別教誨（每月</w:t>
      </w:r>
      <w:r w:rsidRPr="00494BFE">
        <w:rPr>
          <w:rFonts w:hint="eastAsia"/>
        </w:rPr>
        <w:t>1</w:t>
      </w:r>
      <w:r w:rsidRPr="00494BFE">
        <w:rPr>
          <w:rFonts w:hint="eastAsia"/>
        </w:rPr>
        <w:t>次）</w:t>
      </w:r>
      <w:r w:rsidRPr="00494BFE">
        <w:rPr>
          <w:rFonts w:ascii="標楷體" w:hint="eastAsia"/>
          <w:kern w:val="0"/>
        </w:rPr>
        <w:t>；認有情緒異狀或特殊情形，則記載於輔導紀錄簿或日誌簿，通報值勤人員注意觀察行狀，另通報教化人員啟動「核心個案」之個別輔導</w:t>
      </w:r>
      <w:r w:rsidRPr="00494BFE">
        <w:rPr>
          <w:rFonts w:ascii="標楷體" w:hint="eastAsia"/>
          <w:kern w:val="0"/>
        </w:rPr>
        <w:lastRenderedPageBreak/>
        <w:t>機制，</w:t>
      </w:r>
      <w:r w:rsidR="00235995" w:rsidRPr="00494BFE">
        <w:rPr>
          <w:rFonts w:ascii="標楷體" w:hint="eastAsia"/>
          <w:kern w:val="0"/>
        </w:rPr>
        <w:t>或</w:t>
      </w:r>
      <w:r w:rsidRPr="00494BFE">
        <w:rPr>
          <w:rFonts w:ascii="標楷體" w:hint="eastAsia"/>
          <w:kern w:val="0"/>
        </w:rPr>
        <w:t>轉</w:t>
      </w:r>
      <w:proofErr w:type="gramStart"/>
      <w:r w:rsidRPr="00494BFE">
        <w:rPr>
          <w:rFonts w:ascii="標楷體" w:hint="eastAsia"/>
          <w:kern w:val="0"/>
        </w:rPr>
        <w:t>介</w:t>
      </w:r>
      <w:proofErr w:type="gramEnd"/>
      <w:r w:rsidRPr="00494BFE">
        <w:rPr>
          <w:rFonts w:ascii="標楷體" w:hint="eastAsia"/>
          <w:kern w:val="0"/>
        </w:rPr>
        <w:t>特聘之專業心理師進行諮商及安排精神科門診治療。</w:t>
      </w:r>
      <w:proofErr w:type="gramStart"/>
      <w:r w:rsidRPr="00494BFE">
        <w:rPr>
          <w:rFonts w:ascii="標楷體" w:hint="eastAsia"/>
          <w:kern w:val="0"/>
        </w:rPr>
        <w:t>惟</w:t>
      </w:r>
      <w:proofErr w:type="gramEnd"/>
      <w:r w:rsidR="00235995" w:rsidRPr="00494BFE">
        <w:rPr>
          <w:rFonts w:ascii="標楷體" w:hint="eastAsia"/>
          <w:kern w:val="0"/>
        </w:rPr>
        <w:t>實務執行上</w:t>
      </w:r>
      <w:r w:rsidRPr="00494BFE">
        <w:rPr>
          <w:rFonts w:ascii="標楷體" w:hint="eastAsia"/>
          <w:kern w:val="0"/>
        </w:rPr>
        <w:t>因管理人員不足，與收容人比</w:t>
      </w:r>
      <w:r w:rsidR="00BF69FA">
        <w:rPr>
          <w:rFonts w:ascii="標楷體" w:hint="eastAsia"/>
          <w:kern w:val="0"/>
        </w:rPr>
        <w:t>例</w:t>
      </w:r>
      <w:r w:rsidRPr="00494BFE">
        <w:rPr>
          <w:rFonts w:ascii="標楷體" w:hint="eastAsia"/>
          <w:kern w:val="0"/>
        </w:rPr>
        <w:t>懸殊，實務上</w:t>
      </w:r>
      <w:r w:rsidR="00235995" w:rsidRPr="00494BFE">
        <w:rPr>
          <w:rFonts w:ascii="標楷體" w:hint="eastAsia"/>
          <w:kern w:val="0"/>
        </w:rPr>
        <w:t>無論</w:t>
      </w:r>
      <w:r w:rsidRPr="00494BFE">
        <w:rPr>
          <w:rFonts w:ascii="標楷體" w:hint="eastAsia"/>
          <w:kern w:val="0"/>
        </w:rPr>
        <w:t>個別教誨</w:t>
      </w:r>
      <w:r w:rsidR="00235995" w:rsidRPr="00494BFE">
        <w:rPr>
          <w:rFonts w:ascii="標楷體" w:hint="eastAsia"/>
          <w:kern w:val="0"/>
        </w:rPr>
        <w:t>或</w:t>
      </w:r>
      <w:proofErr w:type="gramStart"/>
      <w:r w:rsidRPr="00494BFE">
        <w:rPr>
          <w:rFonts w:ascii="標楷體" w:hint="eastAsia"/>
          <w:kern w:val="0"/>
        </w:rPr>
        <w:t>懇</w:t>
      </w:r>
      <w:proofErr w:type="gramEnd"/>
      <w:r w:rsidRPr="00494BFE">
        <w:rPr>
          <w:rFonts w:ascii="標楷體" w:hint="eastAsia"/>
          <w:kern w:val="0"/>
        </w:rPr>
        <w:t>談，多僅宣導生活規定，難以化解</w:t>
      </w:r>
      <w:r w:rsidR="00235995" w:rsidRPr="00494BFE">
        <w:rPr>
          <w:rFonts w:ascii="標楷體" w:hint="eastAsia"/>
          <w:kern w:val="0"/>
        </w:rPr>
        <w:t>禁見被告</w:t>
      </w:r>
      <w:r w:rsidR="00BE7CE0" w:rsidRPr="00494BFE">
        <w:rPr>
          <w:rFonts w:ascii="標楷體" w:hint="eastAsia"/>
          <w:kern w:val="0"/>
        </w:rPr>
        <w:t>的</w:t>
      </w:r>
      <w:r w:rsidRPr="00494BFE">
        <w:rPr>
          <w:rFonts w:ascii="標楷體" w:hint="eastAsia"/>
          <w:kern w:val="0"/>
        </w:rPr>
        <w:t>不安情緒。且因禁見被告之身分特殊，除個案經法官或檢察官允許外，看守所不能引</w:t>
      </w:r>
      <w:proofErr w:type="gramStart"/>
      <w:r w:rsidRPr="00494BFE">
        <w:rPr>
          <w:rFonts w:ascii="標楷體" w:hint="eastAsia"/>
          <w:kern w:val="0"/>
        </w:rPr>
        <w:t>介</w:t>
      </w:r>
      <w:proofErr w:type="gramEnd"/>
      <w:r w:rsidRPr="00494BFE">
        <w:rPr>
          <w:rFonts w:ascii="標楷體" w:hint="eastAsia"/>
          <w:kern w:val="0"/>
        </w:rPr>
        <w:t>外界資源或安排符合個別禁見被告需求</w:t>
      </w:r>
      <w:proofErr w:type="gramStart"/>
      <w:r w:rsidRPr="00494BFE">
        <w:rPr>
          <w:rFonts w:ascii="標楷體" w:hint="eastAsia"/>
          <w:kern w:val="0"/>
        </w:rPr>
        <w:t>志工認輔</w:t>
      </w:r>
      <w:proofErr w:type="gramEnd"/>
      <w:r w:rsidRPr="00494BFE">
        <w:rPr>
          <w:rFonts w:ascii="標楷體" w:hint="eastAsia"/>
          <w:kern w:val="0"/>
        </w:rPr>
        <w:t>，相關的心理輔導與情緒支持措施付之闕如。參酌丹麥2000年修正</w:t>
      </w:r>
      <w:r w:rsidR="007A3929" w:rsidRPr="00494BFE">
        <w:rPr>
          <w:rFonts w:ascii="標楷體" w:hint="eastAsia"/>
          <w:kern w:val="0"/>
        </w:rPr>
        <w:t>之</w:t>
      </w:r>
      <w:r w:rsidRPr="00494BFE">
        <w:rPr>
          <w:rFonts w:ascii="標楷體" w:hint="eastAsia"/>
          <w:kern w:val="0"/>
        </w:rPr>
        <w:t>Danish Administration of Justice Act（AJA）</w:t>
      </w:r>
      <w:r w:rsidR="007A3929" w:rsidRPr="00494BFE">
        <w:rPr>
          <w:rFonts w:ascii="標楷體" w:hint="eastAsia"/>
          <w:kern w:val="0"/>
        </w:rPr>
        <w:t>明</w:t>
      </w:r>
      <w:r w:rsidRPr="00494BFE">
        <w:rPr>
          <w:rFonts w:ascii="標楷體" w:hint="eastAsia"/>
          <w:kern w:val="0"/>
        </w:rPr>
        <w:t>定</w:t>
      </w:r>
      <w:r w:rsidR="007A3929" w:rsidRPr="00494BFE">
        <w:rPr>
          <w:rFonts w:ascii="標楷體" w:hint="eastAsia"/>
          <w:kern w:val="0"/>
        </w:rPr>
        <w:t>：</w:t>
      </w:r>
      <w:r w:rsidRPr="00494BFE">
        <w:rPr>
          <w:rFonts w:ascii="標楷體" w:hint="eastAsia"/>
          <w:kern w:val="0"/>
        </w:rPr>
        <w:t>依法院裁定單獨隔離監禁之在押被告，須增加與監所人員接觸，延長與親友接見、特殊個人教誨、一定型式的工作之時間，並提供經常性、較長時間與牧師、醫生、心理學家或其他人員</w:t>
      </w:r>
      <w:r w:rsidR="00F64B60" w:rsidRPr="00494BFE">
        <w:rPr>
          <w:rFonts w:ascii="標楷體" w:hint="eastAsia"/>
          <w:kern w:val="0"/>
        </w:rPr>
        <w:t>進行</w:t>
      </w:r>
      <w:r w:rsidRPr="00494BFE">
        <w:rPr>
          <w:rFonts w:ascii="標楷體" w:hint="eastAsia"/>
          <w:kern w:val="0"/>
        </w:rPr>
        <w:t>談話，</w:t>
      </w:r>
      <w:r w:rsidR="007A3929" w:rsidRPr="00494BFE">
        <w:rPr>
          <w:rFonts w:ascii="標楷體" w:hint="eastAsia"/>
          <w:kern w:val="0"/>
        </w:rPr>
        <w:t>相關措施</w:t>
      </w:r>
      <w:r w:rsidR="00F64B60" w:rsidRPr="00494BFE">
        <w:rPr>
          <w:rFonts w:ascii="標楷體" w:hint="eastAsia"/>
          <w:kern w:val="0"/>
        </w:rPr>
        <w:t>可</w:t>
      </w:r>
      <w:r w:rsidR="007A3929" w:rsidRPr="00494BFE">
        <w:rPr>
          <w:rFonts w:ascii="標楷體" w:hint="eastAsia"/>
          <w:kern w:val="0"/>
        </w:rPr>
        <w:t>做為</w:t>
      </w:r>
      <w:r w:rsidRPr="00494BFE">
        <w:rPr>
          <w:rFonts w:ascii="標楷體" w:hint="eastAsia"/>
          <w:kern w:val="0"/>
        </w:rPr>
        <w:t>我國對禁見被告生活輔導之參考。</w:t>
      </w:r>
    </w:p>
    <w:p w:rsidR="002D34D7" w:rsidRPr="00494BFE" w:rsidRDefault="002D34D7" w:rsidP="002D34D7">
      <w:pPr>
        <w:pStyle w:val="3"/>
        <w:ind w:left="1360" w:hanging="680"/>
      </w:pPr>
      <w:r w:rsidRPr="00494BFE">
        <w:rPr>
          <w:rFonts w:hint="eastAsia"/>
        </w:rPr>
        <w:t>綜上，無罪推定原則係世界人權宣言、公政公約及歐洲人權公約所共同揭示之民主法治國家刑事訴訟程序的共通基本原則，我國於92年刑事訴訟法修正時亦明定於第154條第1項。依該原則，羈押被告與受刑人應為</w:t>
      </w:r>
      <w:r w:rsidR="007A3929" w:rsidRPr="00494BFE">
        <w:rPr>
          <w:rFonts w:hint="eastAsia"/>
        </w:rPr>
        <w:t>本質上</w:t>
      </w:r>
      <w:r w:rsidRPr="00494BFE">
        <w:rPr>
          <w:rFonts w:hint="eastAsia"/>
        </w:rPr>
        <w:t>不同</w:t>
      </w:r>
      <w:r w:rsidR="007A3929" w:rsidRPr="00494BFE">
        <w:rPr>
          <w:rFonts w:hint="eastAsia"/>
        </w:rPr>
        <w:t>的</w:t>
      </w:r>
      <w:r w:rsidRPr="00494BFE">
        <w:rPr>
          <w:rFonts w:hint="eastAsia"/>
        </w:rPr>
        <w:t>對待。然就各監所實際執行內容觀之，禁見被告所受處遇，</w:t>
      </w:r>
      <w:proofErr w:type="gramStart"/>
      <w:r w:rsidRPr="00494BFE">
        <w:rPr>
          <w:rFonts w:hint="eastAsia"/>
        </w:rPr>
        <w:t>無論舍</w:t>
      </w:r>
      <w:proofErr w:type="gramEnd"/>
      <w:r w:rsidRPr="00494BFE">
        <w:rPr>
          <w:rFonts w:hint="eastAsia"/>
        </w:rPr>
        <w:t>房環境、活動時間及空間、生活輔導等</w:t>
      </w:r>
      <w:r w:rsidR="007A3929" w:rsidRPr="00494BFE">
        <w:rPr>
          <w:rFonts w:hint="eastAsia"/>
        </w:rPr>
        <w:t>，</w:t>
      </w:r>
      <w:r w:rsidR="00BE7CE0" w:rsidRPr="00494BFE">
        <w:rPr>
          <w:rFonts w:hint="eastAsia"/>
        </w:rPr>
        <w:t>較之受刑人</w:t>
      </w:r>
      <w:r w:rsidR="007A3929" w:rsidRPr="00494BFE">
        <w:rPr>
          <w:rFonts w:hint="eastAsia"/>
        </w:rPr>
        <w:t>更為惡劣</w:t>
      </w:r>
      <w:r w:rsidRPr="00494BFE">
        <w:rPr>
          <w:rFonts w:hint="eastAsia"/>
        </w:rPr>
        <w:t>，與國際人權機構之標準相去甚遠，為呼應人權保障之潮流，法務部</w:t>
      </w:r>
      <w:proofErr w:type="gramStart"/>
      <w:r w:rsidRPr="00494BFE">
        <w:rPr>
          <w:rFonts w:hint="eastAsia"/>
        </w:rPr>
        <w:t>允</w:t>
      </w:r>
      <w:proofErr w:type="gramEnd"/>
      <w:r w:rsidRPr="00494BFE">
        <w:rPr>
          <w:rFonts w:hint="eastAsia"/>
        </w:rPr>
        <w:t>應賡續改善。</w:t>
      </w:r>
    </w:p>
    <w:p w:rsidR="002D34D7" w:rsidRPr="00494BFE" w:rsidRDefault="002D34D7" w:rsidP="002D34D7">
      <w:pPr>
        <w:numPr>
          <w:ilvl w:val="1"/>
          <w:numId w:val="1"/>
        </w:numPr>
        <w:kinsoku w:val="0"/>
        <w:ind w:left="1021" w:hanging="681"/>
        <w:jc w:val="both"/>
        <w:outlineLvl w:val="1"/>
        <w:rPr>
          <w:rFonts w:ascii="標楷體" w:hAnsi="Arial"/>
          <w:b/>
          <w:bCs/>
          <w:kern w:val="0"/>
          <w:szCs w:val="48"/>
        </w:rPr>
      </w:pPr>
      <w:bookmarkStart w:id="101" w:name="_Toc515288481"/>
      <w:bookmarkStart w:id="102" w:name="_Toc515289476"/>
      <w:bookmarkStart w:id="103" w:name="_Toc515369360"/>
      <w:r w:rsidRPr="00494BFE">
        <w:rPr>
          <w:rFonts w:ascii="標楷體" w:hAnsi="Arial" w:hint="eastAsia"/>
          <w:b/>
          <w:bCs/>
          <w:kern w:val="0"/>
          <w:szCs w:val="48"/>
        </w:rPr>
        <w:t>各看守所禁見被告與一般收容人相較，雖未有顯著服用</w:t>
      </w:r>
      <w:r w:rsidR="007D06B3">
        <w:rPr>
          <w:rFonts w:ascii="標楷體" w:hAnsi="Arial" w:hint="eastAsia"/>
          <w:b/>
          <w:bCs/>
          <w:kern w:val="0"/>
          <w:szCs w:val="48"/>
        </w:rPr>
        <w:t>助眠處方</w:t>
      </w:r>
      <w:r w:rsidRPr="00494BFE">
        <w:rPr>
          <w:rFonts w:ascii="標楷體" w:hAnsi="Arial" w:hint="eastAsia"/>
          <w:b/>
          <w:bCs/>
          <w:kern w:val="0"/>
          <w:szCs w:val="48"/>
        </w:rPr>
        <w:t>藥物之情形。但</w:t>
      </w:r>
      <w:r w:rsidR="00BE7CE0" w:rsidRPr="00494BFE">
        <w:rPr>
          <w:rFonts w:ascii="標楷體" w:hAnsi="Arial" w:hint="eastAsia"/>
          <w:b/>
          <w:bCs/>
          <w:kern w:val="0"/>
          <w:szCs w:val="48"/>
        </w:rPr>
        <w:t>羈押</w:t>
      </w:r>
      <w:r w:rsidRPr="00494BFE">
        <w:rPr>
          <w:rFonts w:ascii="標楷體" w:hAnsi="Arial" w:hint="eastAsia"/>
          <w:b/>
          <w:bCs/>
          <w:kern w:val="0"/>
          <w:szCs w:val="48"/>
        </w:rPr>
        <w:t>被告因憂鬱、焦慮、睡眠障礙等精神困擾，固定求診及服用處方藥物之比率偏高。法務部矯正署分析可能與擔憂案情訴訟官司、入所前</w:t>
      </w:r>
      <w:proofErr w:type="gramStart"/>
      <w:r w:rsidRPr="00494BFE">
        <w:rPr>
          <w:rFonts w:ascii="標楷體" w:hAnsi="Arial" w:hint="eastAsia"/>
          <w:b/>
          <w:bCs/>
          <w:kern w:val="0"/>
          <w:szCs w:val="48"/>
        </w:rPr>
        <w:t>罹</w:t>
      </w:r>
      <w:proofErr w:type="gramEnd"/>
      <w:r w:rsidRPr="00494BFE">
        <w:rPr>
          <w:rFonts w:ascii="標楷體" w:hAnsi="Arial" w:hint="eastAsia"/>
          <w:b/>
          <w:bCs/>
          <w:kern w:val="0"/>
          <w:szCs w:val="48"/>
        </w:rPr>
        <w:t>患相關疾病、原使用成癮性藥物或物質產生之戒斷症</w:t>
      </w:r>
      <w:r w:rsidR="00A10647">
        <w:rPr>
          <w:rFonts w:ascii="標楷體" w:hAnsi="Arial" w:hint="eastAsia"/>
          <w:b/>
          <w:bCs/>
          <w:kern w:val="0"/>
          <w:szCs w:val="48"/>
        </w:rPr>
        <w:t>狀</w:t>
      </w:r>
      <w:r w:rsidRPr="00494BFE">
        <w:rPr>
          <w:rFonts w:ascii="標楷體" w:hAnsi="Arial" w:hint="eastAsia"/>
          <w:b/>
          <w:bCs/>
          <w:kern w:val="0"/>
          <w:szCs w:val="48"/>
        </w:rPr>
        <w:t>，及入監所環境適應不良等因素有關。實地訪視時，據各看守所衛生科反映，禁見被告因親</w:t>
      </w:r>
      <w:r w:rsidRPr="00494BFE">
        <w:rPr>
          <w:rFonts w:ascii="標楷體" w:hAnsi="Arial" w:hint="eastAsia"/>
          <w:b/>
          <w:bCs/>
          <w:kern w:val="0"/>
          <w:szCs w:val="48"/>
        </w:rPr>
        <w:lastRenderedPageBreak/>
        <w:t>友無法接見，未能提供心理支持，可能導致其身心調適之障礙。而部分</w:t>
      </w:r>
      <w:proofErr w:type="gramStart"/>
      <w:r w:rsidRPr="00494BFE">
        <w:rPr>
          <w:rFonts w:ascii="標楷體" w:hAnsi="Arial" w:hint="eastAsia"/>
          <w:b/>
          <w:bCs/>
          <w:kern w:val="0"/>
          <w:szCs w:val="48"/>
        </w:rPr>
        <w:t>禁見舍房</w:t>
      </w:r>
      <w:proofErr w:type="gramEnd"/>
      <w:r w:rsidRPr="00494BFE">
        <w:rPr>
          <w:rFonts w:ascii="標楷體" w:hAnsi="Arial" w:hint="eastAsia"/>
          <w:b/>
          <w:bCs/>
          <w:kern w:val="0"/>
          <w:szCs w:val="48"/>
        </w:rPr>
        <w:t>過於擁擠之看守所，禁見被告有普遍服用</w:t>
      </w:r>
      <w:r w:rsidR="007D06B3">
        <w:rPr>
          <w:rFonts w:ascii="標楷體" w:hAnsi="Arial" w:hint="eastAsia"/>
          <w:b/>
          <w:bCs/>
          <w:kern w:val="0"/>
          <w:szCs w:val="48"/>
        </w:rPr>
        <w:t>助眠處方</w:t>
      </w:r>
      <w:r w:rsidRPr="00494BFE">
        <w:rPr>
          <w:rFonts w:ascii="標楷體" w:hAnsi="Arial" w:hint="eastAsia"/>
          <w:b/>
          <w:bCs/>
          <w:kern w:val="0"/>
          <w:szCs w:val="48"/>
        </w:rPr>
        <w:t>藥物的情形，法務部</w:t>
      </w:r>
      <w:proofErr w:type="gramStart"/>
      <w:r w:rsidRPr="00494BFE">
        <w:rPr>
          <w:rFonts w:ascii="標楷體" w:hAnsi="Arial" w:hint="eastAsia"/>
          <w:b/>
          <w:bCs/>
          <w:kern w:val="0"/>
          <w:szCs w:val="48"/>
        </w:rPr>
        <w:t>矯正署允應</w:t>
      </w:r>
      <w:proofErr w:type="gramEnd"/>
      <w:r w:rsidRPr="00494BFE">
        <w:rPr>
          <w:rFonts w:ascii="標楷體" w:hAnsi="Arial" w:hint="eastAsia"/>
          <w:b/>
          <w:bCs/>
          <w:kern w:val="0"/>
          <w:szCs w:val="48"/>
        </w:rPr>
        <w:t>瞭解禁見被告之心理需求，速謀維護其等心理健康及尋求慰藉之可行措施。</w:t>
      </w:r>
      <w:bookmarkEnd w:id="101"/>
      <w:bookmarkEnd w:id="102"/>
      <w:bookmarkEnd w:id="103"/>
    </w:p>
    <w:p w:rsidR="002D34D7" w:rsidRPr="00494BFE" w:rsidRDefault="002D34D7" w:rsidP="002D34D7">
      <w:pPr>
        <w:pStyle w:val="3"/>
        <w:ind w:left="1360" w:hanging="680"/>
      </w:pPr>
      <w:r w:rsidRPr="00494BFE">
        <w:rPr>
          <w:rFonts w:hint="eastAsia"/>
        </w:rPr>
        <w:t>2007年12月9日聯合國人權委員會在第5屆國際心理創傷研討會發表並通過之《關於使用單獨囚禁及其影響的伊斯坦堡聲明》指出：隔離監禁之囚犯在囚室中每天長達22至24小時，欠缺有意義的人際接觸，可能產生嚴重的心理和生理不良影響。該聲</w:t>
      </w:r>
      <w:r w:rsidR="0082525C" w:rsidRPr="00494BFE">
        <w:rPr>
          <w:rFonts w:hint="eastAsia"/>
        </w:rPr>
        <w:t>明</w:t>
      </w:r>
      <w:r w:rsidRPr="00494BFE">
        <w:rPr>
          <w:rFonts w:hint="eastAsia"/>
        </w:rPr>
        <w:t>提出實證研究，表示33％至90％的囚犯，在囚禁期間出現了各種不良症，包括失眠、幻覺和精神病等。</w:t>
      </w:r>
      <w:r w:rsidR="0082525C" w:rsidRPr="00494BFE">
        <w:rPr>
          <w:rFonts w:hint="eastAsia"/>
        </w:rPr>
        <w:t>被羈押者</w:t>
      </w:r>
      <w:r w:rsidRPr="00494BFE">
        <w:rPr>
          <w:rFonts w:hint="eastAsia"/>
        </w:rPr>
        <w:t>還押候審的監獄，經常導致實際上的心理壓力，可能對</w:t>
      </w:r>
      <w:r w:rsidR="00A10647">
        <w:rPr>
          <w:rFonts w:hint="eastAsia"/>
        </w:rPr>
        <w:t>於</w:t>
      </w:r>
      <w:r w:rsidRPr="00494BFE">
        <w:rPr>
          <w:rFonts w:hint="eastAsia"/>
        </w:rPr>
        <w:t>認罪產生影響。</w:t>
      </w:r>
      <w:r w:rsidR="0082525C" w:rsidRPr="00494BFE">
        <w:rPr>
          <w:rFonts w:hint="eastAsia"/>
        </w:rPr>
        <w:t>該聲明指出，</w:t>
      </w:r>
      <w:r w:rsidRPr="00494BFE">
        <w:rPr>
          <w:rFonts w:hint="eastAsia"/>
        </w:rPr>
        <w:t>當心理壓力因素被故意用作隔離制度的一部分時，</w:t>
      </w:r>
      <w:r w:rsidR="0082525C" w:rsidRPr="00494BFE">
        <w:rPr>
          <w:rFonts w:hint="eastAsia"/>
        </w:rPr>
        <w:t>此</w:t>
      </w:r>
      <w:r w:rsidRPr="00494BFE">
        <w:rPr>
          <w:rFonts w:hint="eastAsia"/>
        </w:rPr>
        <w:t>種做法就具有脅迫性，可能相當於酷刑逼供。</w:t>
      </w:r>
    </w:p>
    <w:p w:rsidR="002D34D7" w:rsidRPr="00494BFE" w:rsidRDefault="002D34D7" w:rsidP="002D34D7">
      <w:pPr>
        <w:pStyle w:val="3"/>
        <w:ind w:left="1360" w:hanging="680"/>
      </w:pPr>
      <w:r w:rsidRPr="00494BFE">
        <w:rPr>
          <w:rFonts w:hint="eastAsia"/>
        </w:rPr>
        <w:t>依法務部矯正署統計，101年1月1日至106年9月底各看守所一般被告及禁見被告服用助眠藥物之比率如下表。</w:t>
      </w:r>
    </w:p>
    <w:p w:rsidR="002D34D7" w:rsidRPr="00494BFE" w:rsidRDefault="002D34D7" w:rsidP="002D34D7">
      <w:pPr>
        <w:keepNext/>
        <w:numPr>
          <w:ilvl w:val="0"/>
          <w:numId w:val="4"/>
        </w:numPr>
        <w:kinsoku w:val="0"/>
        <w:overflowPunct w:val="0"/>
        <w:autoSpaceDE w:val="0"/>
        <w:autoSpaceDN w:val="0"/>
        <w:adjustRightInd w:val="0"/>
        <w:snapToGrid w:val="0"/>
        <w:spacing w:before="240" w:after="40" w:line="360" w:lineRule="exact"/>
        <w:jc w:val="center"/>
        <w:textAlignment w:val="baseline"/>
        <w:rPr>
          <w:rFonts w:ascii="標楷體" w:hAnsi="華康楷書體W5(P)"/>
          <w:bCs/>
          <w:spacing w:val="-10"/>
          <w:kern w:val="28"/>
          <w:sz w:val="28"/>
          <w:szCs w:val="28"/>
          <w:lang w:val="zh-TW"/>
        </w:rPr>
      </w:pPr>
      <w:r w:rsidRPr="00494BFE">
        <w:rPr>
          <w:rFonts w:ascii="標楷體" w:hAnsi="華康楷書體W5(P)" w:hint="eastAsia"/>
          <w:bCs/>
          <w:spacing w:val="-10"/>
          <w:kern w:val="28"/>
          <w:sz w:val="28"/>
          <w:szCs w:val="28"/>
          <w:lang w:val="zh-TW"/>
        </w:rPr>
        <w:t>禁見被告服用處方助眠藥物人數統計表</w:t>
      </w:r>
    </w:p>
    <w:tbl>
      <w:tblPr>
        <w:tblW w:w="8951" w:type="dxa"/>
        <w:tblInd w:w="13" w:type="dxa"/>
        <w:tblCellMar>
          <w:left w:w="28" w:type="dxa"/>
          <w:right w:w="28" w:type="dxa"/>
        </w:tblCellMar>
        <w:tblLook w:val="04A0" w:firstRow="1" w:lastRow="0" w:firstColumn="1" w:lastColumn="0" w:noHBand="0" w:noVBand="1"/>
      </w:tblPr>
      <w:tblGrid>
        <w:gridCol w:w="2178"/>
        <w:gridCol w:w="1567"/>
        <w:gridCol w:w="1799"/>
        <w:gridCol w:w="1492"/>
        <w:gridCol w:w="1915"/>
      </w:tblGrid>
      <w:tr w:rsidR="002D34D7" w:rsidRPr="00494BFE" w:rsidTr="002D34D7">
        <w:trPr>
          <w:trHeight w:val="345"/>
        </w:trPr>
        <w:tc>
          <w:tcPr>
            <w:tcW w:w="3745" w:type="dxa"/>
            <w:gridSpan w:val="2"/>
            <w:vMerge w:val="restart"/>
            <w:tcBorders>
              <w:top w:val="single" w:sz="12" w:space="0" w:color="auto"/>
              <w:left w:val="single" w:sz="12" w:space="0" w:color="auto"/>
              <w:bottom w:val="double" w:sz="6" w:space="0" w:color="000000"/>
              <w:right w:val="single" w:sz="8" w:space="0" w:color="000000"/>
              <w:tl2br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p>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人數</w:t>
            </w:r>
          </w:p>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矯正機關/類別</w:t>
            </w:r>
          </w:p>
          <w:p w:rsidR="002D34D7" w:rsidRPr="00494BFE" w:rsidRDefault="002D34D7" w:rsidP="002D34D7">
            <w:pPr>
              <w:widowControl/>
              <w:jc w:val="right"/>
              <w:rPr>
                <w:rFonts w:ascii="標楷體" w:hAnsi="標楷體" w:cs="新細明體"/>
                <w:kern w:val="0"/>
                <w:sz w:val="28"/>
                <w:szCs w:val="28"/>
              </w:rPr>
            </w:pPr>
          </w:p>
        </w:tc>
        <w:tc>
          <w:tcPr>
            <w:tcW w:w="5206" w:type="dxa"/>
            <w:gridSpan w:val="3"/>
            <w:tcBorders>
              <w:top w:val="single" w:sz="12" w:space="0" w:color="auto"/>
              <w:left w:val="single" w:sz="4" w:space="0" w:color="auto"/>
              <w:bottom w:val="single" w:sz="4" w:space="0" w:color="auto"/>
              <w:right w:val="single" w:sz="12" w:space="0" w:color="000000"/>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101年至106年9月底</w:t>
            </w:r>
          </w:p>
        </w:tc>
      </w:tr>
      <w:tr w:rsidR="002D34D7" w:rsidRPr="00494BFE" w:rsidTr="002D34D7">
        <w:trPr>
          <w:trHeight w:val="705"/>
        </w:trPr>
        <w:tc>
          <w:tcPr>
            <w:tcW w:w="3745" w:type="dxa"/>
            <w:gridSpan w:val="2"/>
            <w:vMerge/>
            <w:tcBorders>
              <w:top w:val="single" w:sz="12" w:space="0" w:color="auto"/>
              <w:left w:val="single" w:sz="12" w:space="0" w:color="auto"/>
              <w:bottom w:val="double" w:sz="6" w:space="0" w:color="000000"/>
              <w:right w:val="single" w:sz="8" w:space="0" w:color="000000"/>
            </w:tcBorders>
            <w:vAlign w:val="center"/>
            <w:hideMark/>
          </w:tcPr>
          <w:p w:rsidR="002D34D7" w:rsidRPr="00494BFE" w:rsidRDefault="002D34D7" w:rsidP="002D34D7">
            <w:pPr>
              <w:widowControl/>
              <w:rPr>
                <w:rFonts w:ascii="標楷體" w:hAnsi="標楷體" w:cs="新細明體"/>
                <w:kern w:val="0"/>
                <w:sz w:val="28"/>
                <w:szCs w:val="28"/>
              </w:rPr>
            </w:pPr>
          </w:p>
        </w:tc>
        <w:tc>
          <w:tcPr>
            <w:tcW w:w="1799" w:type="dxa"/>
            <w:tcBorders>
              <w:top w:val="nil"/>
              <w:left w:val="single" w:sz="4" w:space="0" w:color="auto"/>
              <w:bottom w:val="double" w:sz="6"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人數</w:t>
            </w:r>
          </w:p>
        </w:tc>
        <w:tc>
          <w:tcPr>
            <w:tcW w:w="1492" w:type="dxa"/>
            <w:tcBorders>
              <w:top w:val="nil"/>
              <w:left w:val="nil"/>
              <w:bottom w:val="double" w:sz="6"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服用助眠藥物人數</w:t>
            </w:r>
          </w:p>
        </w:tc>
        <w:tc>
          <w:tcPr>
            <w:tcW w:w="1915" w:type="dxa"/>
            <w:tcBorders>
              <w:top w:val="nil"/>
              <w:left w:val="nil"/>
              <w:bottom w:val="double" w:sz="6" w:space="0" w:color="auto"/>
              <w:right w:val="single" w:sz="12" w:space="0" w:color="auto"/>
            </w:tcBorders>
            <w:shd w:val="clear" w:color="auto" w:fill="auto"/>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服用助眠藥物比率(%)</w:t>
            </w:r>
          </w:p>
        </w:tc>
      </w:tr>
      <w:tr w:rsidR="002D34D7" w:rsidRPr="00494BFE" w:rsidTr="002D34D7">
        <w:trPr>
          <w:trHeight w:val="345"/>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基隆看守所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314</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39</w:t>
            </w:r>
          </w:p>
        </w:tc>
        <w:tc>
          <w:tcPr>
            <w:tcW w:w="1915" w:type="dxa"/>
            <w:tcBorders>
              <w:top w:val="single" w:sz="4" w:space="0" w:color="auto"/>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12.4%</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788</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82</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10.4%</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proofErr w:type="gramStart"/>
            <w:r w:rsidRPr="00494BFE">
              <w:rPr>
                <w:rFonts w:ascii="標楷體" w:hAnsi="標楷體" w:cs="新細明體" w:hint="eastAsia"/>
                <w:kern w:val="0"/>
                <w:sz w:val="28"/>
                <w:szCs w:val="28"/>
              </w:rPr>
              <w:t>臺</w:t>
            </w:r>
            <w:proofErr w:type="gramEnd"/>
            <w:r w:rsidRPr="00494BFE">
              <w:rPr>
                <w:rFonts w:ascii="標楷體" w:hAnsi="標楷體" w:cs="新細明體" w:hint="eastAsia"/>
                <w:kern w:val="0"/>
                <w:sz w:val="28"/>
                <w:szCs w:val="28"/>
              </w:rPr>
              <w:t>北看守所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2460</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559</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22.7%</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8266</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1077</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13.0%</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proofErr w:type="gramStart"/>
            <w:r w:rsidRPr="00494BFE">
              <w:rPr>
                <w:rFonts w:ascii="標楷體" w:hAnsi="標楷體" w:cs="新細明體" w:hint="eastAsia"/>
                <w:kern w:val="0"/>
                <w:sz w:val="28"/>
                <w:szCs w:val="28"/>
              </w:rPr>
              <w:t>臺</w:t>
            </w:r>
            <w:proofErr w:type="gramEnd"/>
            <w:r w:rsidRPr="00494BFE">
              <w:rPr>
                <w:rFonts w:ascii="標楷體" w:hAnsi="標楷體" w:cs="新細明體" w:hint="eastAsia"/>
                <w:kern w:val="0"/>
                <w:sz w:val="28"/>
                <w:szCs w:val="28"/>
              </w:rPr>
              <w:t>北女子看守所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252</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23</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9.1%</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3938</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142</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3.6%</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桃園看守所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2214</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836</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37.8%</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3108</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553</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17.8%</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新竹看守所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759</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85</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11.2%</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1867</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175</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9.4%</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苗栗看守所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625</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154</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24.6%</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998</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116</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11.6%</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proofErr w:type="gramStart"/>
            <w:r w:rsidRPr="00494BFE">
              <w:rPr>
                <w:rFonts w:ascii="標楷體" w:hAnsi="標楷體" w:cs="新細明體" w:hint="eastAsia"/>
                <w:kern w:val="0"/>
                <w:sz w:val="28"/>
                <w:szCs w:val="28"/>
              </w:rPr>
              <w:t>臺</w:t>
            </w:r>
            <w:proofErr w:type="gramEnd"/>
            <w:r w:rsidRPr="00494BFE">
              <w:rPr>
                <w:rFonts w:ascii="標楷體" w:hAnsi="標楷體" w:cs="新細明體" w:hint="eastAsia"/>
                <w:kern w:val="0"/>
                <w:sz w:val="28"/>
                <w:szCs w:val="28"/>
              </w:rPr>
              <w:t>中看守所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3508</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188</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5.4%</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6122</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2224</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36.3%</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proofErr w:type="gramStart"/>
            <w:r w:rsidRPr="00494BFE">
              <w:rPr>
                <w:rFonts w:ascii="標楷體" w:hAnsi="標楷體" w:cs="新細明體" w:hint="eastAsia"/>
                <w:kern w:val="0"/>
                <w:sz w:val="28"/>
                <w:szCs w:val="28"/>
              </w:rPr>
              <w:t>臺</w:t>
            </w:r>
            <w:proofErr w:type="gramEnd"/>
            <w:r w:rsidRPr="00494BFE">
              <w:rPr>
                <w:rFonts w:ascii="標楷體" w:hAnsi="標楷體" w:cs="新細明體" w:hint="eastAsia"/>
                <w:kern w:val="0"/>
                <w:sz w:val="28"/>
                <w:szCs w:val="28"/>
              </w:rPr>
              <w:t>中女子看守所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177</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29</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16.4%</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281</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8</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2.8%</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南投看守所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380</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91</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23.9%</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606</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139</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22.9%</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彰化看守所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759</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85</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11.2%</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1867</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175</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9.4%</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雲林看守所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623</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137</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22.0%</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777</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202</w:t>
            </w:r>
          </w:p>
        </w:tc>
        <w:tc>
          <w:tcPr>
            <w:tcW w:w="1915" w:type="dxa"/>
            <w:tcBorders>
              <w:top w:val="nil"/>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26.0%</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嘉義看守所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381</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79</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20.7%</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1108</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307</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27.7%</w:t>
            </w:r>
          </w:p>
        </w:tc>
      </w:tr>
      <w:tr w:rsidR="002D34D7" w:rsidRPr="00494BFE" w:rsidTr="002D34D7">
        <w:trPr>
          <w:trHeight w:val="323"/>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proofErr w:type="gramStart"/>
            <w:r w:rsidRPr="00494BFE">
              <w:rPr>
                <w:rFonts w:ascii="標楷體" w:hAnsi="標楷體" w:cs="新細明體" w:hint="eastAsia"/>
                <w:kern w:val="0"/>
                <w:sz w:val="28"/>
                <w:szCs w:val="28"/>
              </w:rPr>
              <w:t>臺</w:t>
            </w:r>
            <w:proofErr w:type="gramEnd"/>
            <w:r w:rsidRPr="00494BFE">
              <w:rPr>
                <w:rFonts w:ascii="標楷體" w:hAnsi="標楷體" w:cs="新細明體" w:hint="eastAsia"/>
                <w:kern w:val="0"/>
                <w:sz w:val="28"/>
                <w:szCs w:val="28"/>
              </w:rPr>
              <w:t>南看守所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672</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90</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13.4%</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2690</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353</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13.1%</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高雄看守所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1523</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38</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2.5%</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5026</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93</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1.9%</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高雄女子看守所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80</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33</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41.3%</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96</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43</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44.8%</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屏東看守所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955</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144</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15.1%</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1107</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141</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12.7%</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宜蘭看守所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520</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177</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34.0%</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529</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146</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27.6%</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花蓮看守所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363</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122</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33.6%</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896</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142</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15.8%</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proofErr w:type="gramStart"/>
            <w:r w:rsidRPr="00494BFE">
              <w:rPr>
                <w:rFonts w:ascii="標楷體" w:hAnsi="標楷體" w:cs="新細明體" w:hint="eastAsia"/>
                <w:kern w:val="0"/>
                <w:sz w:val="28"/>
                <w:szCs w:val="28"/>
              </w:rPr>
              <w:t>臺</w:t>
            </w:r>
            <w:proofErr w:type="gramEnd"/>
            <w:r w:rsidRPr="00494BFE">
              <w:rPr>
                <w:rFonts w:ascii="標楷體" w:hAnsi="標楷體" w:cs="新細明體" w:hint="eastAsia"/>
                <w:kern w:val="0"/>
                <w:sz w:val="28"/>
                <w:szCs w:val="28"/>
              </w:rPr>
              <w:t>東看守所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252</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37</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14.7%</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313</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49</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15.7%</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澎湖看守所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119</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19</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16.0%</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90</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30</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33.3%</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金門看守所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95</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w:t>
            </w:r>
          </w:p>
        </w:tc>
        <w:tc>
          <w:tcPr>
            <w:tcW w:w="1915" w:type="dxa"/>
            <w:tcBorders>
              <w:top w:val="nil"/>
              <w:left w:val="nil"/>
              <w:bottom w:val="nil"/>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2.1%</w:t>
            </w:r>
          </w:p>
        </w:tc>
      </w:tr>
      <w:tr w:rsidR="002D34D7" w:rsidRPr="00494BFE" w:rsidTr="002D34D7">
        <w:trPr>
          <w:trHeight w:val="330"/>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4" w:space="0" w:color="auto"/>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212</w:t>
            </w:r>
          </w:p>
        </w:tc>
        <w:tc>
          <w:tcPr>
            <w:tcW w:w="1492" w:type="dxa"/>
            <w:tcBorders>
              <w:top w:val="nil"/>
              <w:left w:val="nil"/>
              <w:bottom w:val="single" w:sz="4"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0</w:t>
            </w:r>
          </w:p>
        </w:tc>
        <w:tc>
          <w:tcPr>
            <w:tcW w:w="1915" w:type="dxa"/>
            <w:tcBorders>
              <w:top w:val="single" w:sz="4" w:space="0" w:color="auto"/>
              <w:left w:val="nil"/>
              <w:bottom w:val="single" w:sz="4"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0.0%</w:t>
            </w:r>
          </w:p>
        </w:tc>
      </w:tr>
      <w:tr w:rsidR="002D34D7" w:rsidRPr="00494BFE" w:rsidTr="002D34D7">
        <w:trPr>
          <w:trHeight w:val="330"/>
        </w:trPr>
        <w:tc>
          <w:tcPr>
            <w:tcW w:w="217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連江看守所</w:t>
            </w:r>
          </w:p>
        </w:tc>
        <w:tc>
          <w:tcPr>
            <w:tcW w:w="1567" w:type="dxa"/>
            <w:tcBorders>
              <w:top w:val="nil"/>
              <w:left w:val="nil"/>
              <w:bottom w:val="single" w:sz="4" w:space="0" w:color="auto"/>
              <w:right w:val="single" w:sz="8"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nil"/>
              <w:left w:val="single" w:sz="4" w:space="0" w:color="auto"/>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3</w:t>
            </w:r>
          </w:p>
        </w:tc>
        <w:tc>
          <w:tcPr>
            <w:tcW w:w="1492" w:type="dxa"/>
            <w:tcBorders>
              <w:top w:val="nil"/>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0</w:t>
            </w:r>
          </w:p>
        </w:tc>
        <w:tc>
          <w:tcPr>
            <w:tcW w:w="1915" w:type="dxa"/>
            <w:tcBorders>
              <w:top w:val="nil"/>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0.0%</w:t>
            </w:r>
          </w:p>
        </w:tc>
      </w:tr>
      <w:tr w:rsidR="002D34D7" w:rsidRPr="00494BFE" w:rsidTr="002D34D7">
        <w:trPr>
          <w:trHeight w:val="345"/>
        </w:trPr>
        <w:tc>
          <w:tcPr>
            <w:tcW w:w="2178" w:type="dxa"/>
            <w:vMerge/>
            <w:tcBorders>
              <w:top w:val="nil"/>
              <w:left w:val="single" w:sz="12" w:space="0" w:color="auto"/>
              <w:bottom w:val="single" w:sz="4" w:space="0" w:color="auto"/>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nil"/>
              <w:right w:val="single" w:sz="8"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single" w:sz="4" w:space="0" w:color="auto"/>
              <w:bottom w:val="nil"/>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12</w:t>
            </w:r>
          </w:p>
        </w:tc>
        <w:tc>
          <w:tcPr>
            <w:tcW w:w="1492" w:type="dxa"/>
            <w:tcBorders>
              <w:top w:val="nil"/>
              <w:left w:val="nil"/>
              <w:bottom w:val="nil"/>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0</w:t>
            </w:r>
          </w:p>
        </w:tc>
        <w:tc>
          <w:tcPr>
            <w:tcW w:w="1915" w:type="dxa"/>
            <w:tcBorders>
              <w:top w:val="nil"/>
              <w:left w:val="nil"/>
              <w:bottom w:val="nil"/>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0.0%</w:t>
            </w:r>
          </w:p>
        </w:tc>
      </w:tr>
      <w:tr w:rsidR="002D34D7" w:rsidRPr="00494BFE" w:rsidTr="002D34D7">
        <w:trPr>
          <w:trHeight w:val="345"/>
        </w:trPr>
        <w:tc>
          <w:tcPr>
            <w:tcW w:w="2178" w:type="dxa"/>
            <w:vMerge w:val="restart"/>
            <w:tcBorders>
              <w:top w:val="double" w:sz="6" w:space="0" w:color="auto"/>
              <w:left w:val="single" w:sz="12" w:space="0" w:color="auto"/>
              <w:bottom w:val="single" w:sz="12" w:space="0" w:color="000000"/>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總計</w:t>
            </w:r>
          </w:p>
        </w:tc>
        <w:tc>
          <w:tcPr>
            <w:tcW w:w="1567" w:type="dxa"/>
            <w:tcBorders>
              <w:top w:val="double" w:sz="6" w:space="0" w:color="auto"/>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禁見被告</w:t>
            </w:r>
          </w:p>
        </w:tc>
        <w:tc>
          <w:tcPr>
            <w:tcW w:w="1799" w:type="dxa"/>
            <w:tcBorders>
              <w:top w:val="double" w:sz="6" w:space="0" w:color="auto"/>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17034</w:t>
            </w:r>
          </w:p>
        </w:tc>
        <w:tc>
          <w:tcPr>
            <w:tcW w:w="1492" w:type="dxa"/>
            <w:tcBorders>
              <w:top w:val="double" w:sz="6" w:space="0" w:color="auto"/>
              <w:left w:val="nil"/>
              <w:bottom w:val="single" w:sz="4" w:space="0" w:color="auto"/>
              <w:right w:val="single" w:sz="4" w:space="0" w:color="auto"/>
            </w:tcBorders>
            <w:shd w:val="clear" w:color="000000" w:fill="DCE6F1"/>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2967</w:t>
            </w:r>
          </w:p>
        </w:tc>
        <w:tc>
          <w:tcPr>
            <w:tcW w:w="1915" w:type="dxa"/>
            <w:tcBorders>
              <w:top w:val="double" w:sz="6" w:space="0" w:color="auto"/>
              <w:left w:val="nil"/>
              <w:bottom w:val="single" w:sz="4" w:space="0" w:color="auto"/>
              <w:right w:val="single" w:sz="12" w:space="0" w:color="auto"/>
            </w:tcBorders>
            <w:shd w:val="clear" w:color="000000" w:fill="DCE6F1"/>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17.4%</w:t>
            </w:r>
          </w:p>
        </w:tc>
      </w:tr>
      <w:tr w:rsidR="002D34D7" w:rsidRPr="00494BFE" w:rsidTr="002D34D7">
        <w:trPr>
          <w:trHeight w:val="345"/>
        </w:trPr>
        <w:tc>
          <w:tcPr>
            <w:tcW w:w="2178" w:type="dxa"/>
            <w:vMerge/>
            <w:tcBorders>
              <w:top w:val="double" w:sz="6" w:space="0" w:color="auto"/>
              <w:left w:val="single" w:sz="12" w:space="0" w:color="auto"/>
              <w:bottom w:val="single" w:sz="12" w:space="0" w:color="000000"/>
              <w:right w:val="single" w:sz="4" w:space="0" w:color="auto"/>
            </w:tcBorders>
            <w:vAlign w:val="center"/>
            <w:hideMark/>
          </w:tcPr>
          <w:p w:rsidR="002D34D7" w:rsidRPr="00494BFE" w:rsidRDefault="002D34D7" w:rsidP="002D34D7">
            <w:pPr>
              <w:widowControl/>
              <w:rPr>
                <w:rFonts w:ascii="標楷體" w:hAnsi="標楷體" w:cs="新細明體"/>
                <w:kern w:val="0"/>
                <w:sz w:val="28"/>
                <w:szCs w:val="28"/>
              </w:rPr>
            </w:pPr>
          </w:p>
        </w:tc>
        <w:tc>
          <w:tcPr>
            <w:tcW w:w="1567" w:type="dxa"/>
            <w:tcBorders>
              <w:top w:val="nil"/>
              <w:left w:val="nil"/>
              <w:bottom w:val="single" w:sz="12" w:space="0" w:color="auto"/>
              <w:right w:val="single" w:sz="4" w:space="0" w:color="auto"/>
            </w:tcBorders>
            <w:shd w:val="clear" w:color="auto" w:fill="auto"/>
            <w:noWrap/>
            <w:vAlign w:val="center"/>
            <w:hideMark/>
          </w:tcPr>
          <w:p w:rsidR="002D34D7" w:rsidRPr="00494BFE" w:rsidRDefault="002D34D7" w:rsidP="002D34D7">
            <w:pPr>
              <w:widowControl/>
              <w:rPr>
                <w:rFonts w:ascii="標楷體" w:hAnsi="標楷體" w:cs="新細明體"/>
                <w:kern w:val="0"/>
                <w:sz w:val="28"/>
                <w:szCs w:val="28"/>
              </w:rPr>
            </w:pPr>
            <w:r w:rsidRPr="00494BFE">
              <w:rPr>
                <w:rFonts w:ascii="標楷體" w:hAnsi="標楷體" w:cs="新細明體" w:hint="eastAsia"/>
                <w:kern w:val="0"/>
                <w:sz w:val="28"/>
                <w:szCs w:val="28"/>
              </w:rPr>
              <w:t>非禁見被告</w:t>
            </w:r>
          </w:p>
        </w:tc>
        <w:tc>
          <w:tcPr>
            <w:tcW w:w="1799" w:type="dxa"/>
            <w:tcBorders>
              <w:top w:val="nil"/>
              <w:left w:val="nil"/>
              <w:bottom w:val="single" w:sz="12"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40697</w:t>
            </w:r>
          </w:p>
        </w:tc>
        <w:tc>
          <w:tcPr>
            <w:tcW w:w="1492" w:type="dxa"/>
            <w:tcBorders>
              <w:top w:val="nil"/>
              <w:left w:val="nil"/>
              <w:bottom w:val="single" w:sz="12" w:space="0" w:color="auto"/>
              <w:right w:val="single" w:sz="4" w:space="0" w:color="auto"/>
            </w:tcBorders>
            <w:shd w:val="clear" w:color="auto" w:fill="auto"/>
            <w:noWrap/>
            <w:vAlign w:val="center"/>
            <w:hideMark/>
          </w:tcPr>
          <w:p w:rsidR="002D34D7" w:rsidRPr="00494BFE" w:rsidRDefault="002D34D7" w:rsidP="002D34D7">
            <w:pPr>
              <w:widowControl/>
              <w:jc w:val="right"/>
              <w:rPr>
                <w:rFonts w:ascii="標楷體" w:hAnsi="標楷體" w:cs="新細明體"/>
                <w:kern w:val="0"/>
                <w:sz w:val="28"/>
                <w:szCs w:val="28"/>
              </w:rPr>
            </w:pPr>
            <w:r w:rsidRPr="00494BFE">
              <w:rPr>
                <w:rFonts w:ascii="標楷體" w:hAnsi="標楷體" w:cs="新細明體" w:hint="eastAsia"/>
                <w:kern w:val="0"/>
                <w:sz w:val="28"/>
                <w:szCs w:val="28"/>
              </w:rPr>
              <w:t>6197</w:t>
            </w:r>
          </w:p>
        </w:tc>
        <w:tc>
          <w:tcPr>
            <w:tcW w:w="1915" w:type="dxa"/>
            <w:tcBorders>
              <w:top w:val="nil"/>
              <w:left w:val="nil"/>
              <w:bottom w:val="single" w:sz="12" w:space="0" w:color="auto"/>
              <w:right w:val="single" w:sz="12" w:space="0" w:color="auto"/>
            </w:tcBorders>
            <w:shd w:val="clear" w:color="auto" w:fill="auto"/>
            <w:noWrap/>
            <w:vAlign w:val="center"/>
            <w:hideMark/>
          </w:tcPr>
          <w:p w:rsidR="002D34D7" w:rsidRPr="00494BFE" w:rsidRDefault="002D34D7" w:rsidP="002D34D7">
            <w:pPr>
              <w:jc w:val="right"/>
              <w:rPr>
                <w:rFonts w:ascii="新細明體" w:eastAsia="新細明體" w:hAnsi="新細明體" w:cs="新細明體"/>
                <w:sz w:val="28"/>
                <w:szCs w:val="28"/>
              </w:rPr>
            </w:pPr>
            <w:r w:rsidRPr="00494BFE">
              <w:rPr>
                <w:rFonts w:hint="eastAsia"/>
                <w:sz w:val="28"/>
                <w:szCs w:val="28"/>
              </w:rPr>
              <w:t>15.2%</w:t>
            </w:r>
          </w:p>
        </w:tc>
      </w:tr>
    </w:tbl>
    <w:p w:rsidR="004B1F0F" w:rsidRPr="00472FB8" w:rsidRDefault="004B1F0F" w:rsidP="00472FB8">
      <w:pPr>
        <w:tabs>
          <w:tab w:val="left" w:pos="567"/>
        </w:tabs>
        <w:rPr>
          <w:rFonts w:ascii="標楷體"/>
          <w:kern w:val="0"/>
          <w:sz w:val="22"/>
        </w:rPr>
      </w:pPr>
      <w:r w:rsidRPr="00494BFE">
        <w:rPr>
          <w:rFonts w:ascii="標楷體" w:hint="eastAsia"/>
          <w:sz w:val="22"/>
          <w:szCs w:val="22"/>
        </w:rPr>
        <w:t>資料來源：法務部矯正署</w:t>
      </w:r>
      <w:r w:rsidR="00472FB8">
        <w:rPr>
          <w:rFonts w:ascii="標楷體" w:hint="eastAsia"/>
          <w:sz w:val="22"/>
          <w:szCs w:val="22"/>
        </w:rPr>
        <w:t>。</w:t>
      </w:r>
    </w:p>
    <w:p w:rsidR="002D34D7" w:rsidRPr="00494BFE" w:rsidRDefault="002D34D7" w:rsidP="002D34D7">
      <w:pPr>
        <w:tabs>
          <w:tab w:val="left" w:pos="567"/>
        </w:tabs>
        <w:ind w:leftChars="400" w:left="1361" w:firstLineChars="200" w:firstLine="680"/>
        <w:jc w:val="both"/>
        <w:rPr>
          <w:rFonts w:ascii="標楷體"/>
          <w:kern w:val="0"/>
        </w:rPr>
      </w:pPr>
      <w:r w:rsidRPr="00494BFE">
        <w:rPr>
          <w:rFonts w:ascii="標楷體" w:hint="eastAsia"/>
          <w:kern w:val="0"/>
        </w:rPr>
        <w:t>上開統計數據顯示，各看守所禁見被告與一般</w:t>
      </w:r>
      <w:r w:rsidR="0082525C" w:rsidRPr="00494BFE">
        <w:rPr>
          <w:rFonts w:ascii="標楷體" w:hint="eastAsia"/>
          <w:kern w:val="0"/>
        </w:rPr>
        <w:t>被告</w:t>
      </w:r>
      <w:r w:rsidRPr="00494BFE">
        <w:rPr>
          <w:rFonts w:ascii="標楷體" w:hint="eastAsia"/>
          <w:kern w:val="0"/>
        </w:rPr>
        <w:t>相較，服用</w:t>
      </w:r>
      <w:r w:rsidR="007D06B3">
        <w:rPr>
          <w:rFonts w:ascii="標楷體" w:hint="eastAsia"/>
          <w:kern w:val="0"/>
        </w:rPr>
        <w:t>助眠處方</w:t>
      </w:r>
      <w:r w:rsidRPr="00494BFE">
        <w:rPr>
          <w:rFonts w:ascii="標楷體" w:hint="eastAsia"/>
          <w:kern w:val="0"/>
        </w:rPr>
        <w:t>藥物之比率</w:t>
      </w:r>
      <w:r w:rsidR="007A3929" w:rsidRPr="00494BFE">
        <w:rPr>
          <w:rFonts w:ascii="標楷體" w:hint="eastAsia"/>
          <w:kern w:val="0"/>
        </w:rPr>
        <w:t>並無</w:t>
      </w:r>
      <w:r w:rsidRPr="00494BFE">
        <w:rPr>
          <w:rFonts w:ascii="標楷體" w:hint="eastAsia"/>
          <w:kern w:val="0"/>
        </w:rPr>
        <w:t>顯著偏高，但各看守所之數據差距頗大，且近5年來禁見被告及一般收容人固定求診精神科及服用處方藥物之比率分別為17.4％及15.2％</w:t>
      </w:r>
      <w:r w:rsidR="007A3929" w:rsidRPr="00494BFE">
        <w:rPr>
          <w:rFonts w:ascii="標楷體" w:hint="eastAsia"/>
          <w:kern w:val="0"/>
        </w:rPr>
        <w:t>，整體而言</w:t>
      </w:r>
      <w:r w:rsidR="0082525C" w:rsidRPr="00494BFE">
        <w:rPr>
          <w:rFonts w:ascii="標楷體" w:hint="eastAsia"/>
          <w:kern w:val="0"/>
        </w:rPr>
        <w:t>仍屬過高，</w:t>
      </w:r>
      <w:r w:rsidR="007A3929" w:rsidRPr="00494BFE">
        <w:rPr>
          <w:rFonts w:ascii="標楷體" w:hint="eastAsia"/>
          <w:kern w:val="0"/>
        </w:rPr>
        <w:t>值得重視</w:t>
      </w:r>
      <w:r w:rsidRPr="00494BFE">
        <w:rPr>
          <w:rFonts w:ascii="標楷體" w:hint="eastAsia"/>
          <w:kern w:val="0"/>
        </w:rPr>
        <w:t>。又實地履</w:t>
      </w:r>
      <w:proofErr w:type="gramStart"/>
      <w:r w:rsidRPr="00494BFE">
        <w:rPr>
          <w:rFonts w:ascii="標楷體" w:hint="eastAsia"/>
          <w:kern w:val="0"/>
        </w:rPr>
        <w:t>勘</w:t>
      </w:r>
      <w:proofErr w:type="gramEnd"/>
      <w:r w:rsidRPr="00494BFE">
        <w:rPr>
          <w:rFonts w:ascii="標楷體" w:hint="eastAsia"/>
          <w:kern w:val="0"/>
        </w:rPr>
        <w:t>時發現，部分</w:t>
      </w:r>
      <w:proofErr w:type="gramStart"/>
      <w:r w:rsidRPr="00494BFE">
        <w:rPr>
          <w:rFonts w:ascii="標楷體" w:hint="eastAsia"/>
          <w:kern w:val="0"/>
        </w:rPr>
        <w:t>禁見舍房</w:t>
      </w:r>
      <w:proofErr w:type="gramEnd"/>
      <w:r w:rsidRPr="00494BFE">
        <w:rPr>
          <w:rFonts w:ascii="標楷體" w:hint="eastAsia"/>
          <w:kern w:val="0"/>
        </w:rPr>
        <w:t>過於擁擠</w:t>
      </w:r>
      <w:r w:rsidR="007A3929" w:rsidRPr="00494BFE">
        <w:rPr>
          <w:rFonts w:ascii="標楷體" w:hint="eastAsia"/>
          <w:kern w:val="0"/>
        </w:rPr>
        <w:t>、悶熱</w:t>
      </w:r>
      <w:r w:rsidRPr="00494BFE">
        <w:rPr>
          <w:rFonts w:ascii="標楷體" w:hint="eastAsia"/>
          <w:kern w:val="0"/>
        </w:rPr>
        <w:t>之看守所，其禁見被告服用</w:t>
      </w:r>
      <w:r w:rsidR="007D06B3">
        <w:rPr>
          <w:rFonts w:ascii="標楷體" w:hint="eastAsia"/>
          <w:kern w:val="0"/>
        </w:rPr>
        <w:t>助眠處方</w:t>
      </w:r>
      <w:r w:rsidRPr="00494BFE">
        <w:rPr>
          <w:rFonts w:ascii="標楷體" w:hint="eastAsia"/>
          <w:kern w:val="0"/>
        </w:rPr>
        <w:t>藥物之比率有</w:t>
      </w:r>
      <w:r w:rsidR="00B322E6" w:rsidRPr="00494BFE">
        <w:rPr>
          <w:rFonts w:ascii="標楷體" w:hint="eastAsia"/>
          <w:kern w:val="0"/>
        </w:rPr>
        <w:t>明顯</w:t>
      </w:r>
      <w:r w:rsidRPr="00494BFE">
        <w:rPr>
          <w:rFonts w:ascii="標楷體" w:hint="eastAsia"/>
          <w:kern w:val="0"/>
        </w:rPr>
        <w:t>偏高的情形。例如桃園看守所106年1月至8月之比率高達79％，詳如下表：</w:t>
      </w:r>
    </w:p>
    <w:p w:rsidR="002D34D7" w:rsidRPr="00494BFE" w:rsidRDefault="002D34D7" w:rsidP="002D34D7">
      <w:pPr>
        <w:keepNext/>
        <w:numPr>
          <w:ilvl w:val="0"/>
          <w:numId w:val="4"/>
        </w:numPr>
        <w:kinsoku w:val="0"/>
        <w:overflowPunct w:val="0"/>
        <w:autoSpaceDE w:val="0"/>
        <w:autoSpaceDN w:val="0"/>
        <w:adjustRightInd w:val="0"/>
        <w:snapToGrid w:val="0"/>
        <w:spacing w:before="240" w:after="40" w:line="360" w:lineRule="exact"/>
        <w:jc w:val="center"/>
        <w:textAlignment w:val="baseline"/>
        <w:rPr>
          <w:rFonts w:ascii="標楷體" w:hAnsi="華康楷書體W5(P)"/>
          <w:bCs/>
          <w:spacing w:val="-10"/>
          <w:kern w:val="28"/>
          <w:sz w:val="28"/>
          <w:szCs w:val="28"/>
        </w:rPr>
      </w:pPr>
      <w:r w:rsidRPr="00494BFE">
        <w:rPr>
          <w:rFonts w:ascii="標楷體" w:hAnsi="華康楷書體W5(P)" w:hint="eastAsia"/>
          <w:bCs/>
          <w:spacing w:val="-10"/>
          <w:kern w:val="28"/>
          <w:sz w:val="28"/>
          <w:szCs w:val="28"/>
        </w:rPr>
        <w:t>桃園</w:t>
      </w:r>
      <w:r w:rsidR="004B1F0F" w:rsidRPr="00494BFE">
        <w:rPr>
          <w:rFonts w:ascii="標楷體" w:hAnsi="華康楷書體W5(P)" w:hint="eastAsia"/>
          <w:bCs/>
          <w:spacing w:val="-10"/>
          <w:kern w:val="28"/>
          <w:sz w:val="28"/>
          <w:szCs w:val="28"/>
        </w:rPr>
        <w:t>看守</w:t>
      </w:r>
      <w:r w:rsidRPr="00494BFE">
        <w:rPr>
          <w:rFonts w:ascii="標楷體" w:hAnsi="華康楷書體W5(P)" w:hint="eastAsia"/>
          <w:bCs/>
          <w:spacing w:val="-10"/>
          <w:kern w:val="28"/>
          <w:sz w:val="28"/>
          <w:szCs w:val="28"/>
        </w:rPr>
        <w:t>所</w:t>
      </w:r>
      <w:r w:rsidRPr="00494BFE">
        <w:rPr>
          <w:rFonts w:ascii="標楷體" w:hAnsi="華康楷書體W5(P)" w:hint="eastAsia"/>
          <w:bCs/>
          <w:snapToGrid w:val="0"/>
          <w:spacing w:val="-10"/>
          <w:kern w:val="28"/>
          <w:sz w:val="28"/>
          <w:szCs w:val="28"/>
        </w:rPr>
        <w:t>禁見被告與非禁見被告服用助眠藥物人數統計表</w:t>
      </w:r>
    </w:p>
    <w:tbl>
      <w:tblP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985"/>
        <w:gridCol w:w="1985"/>
        <w:gridCol w:w="2498"/>
        <w:gridCol w:w="2604"/>
      </w:tblGrid>
      <w:tr w:rsidR="002D34D7" w:rsidRPr="00494BFE" w:rsidTr="002D34D7">
        <w:trPr>
          <w:trHeight w:val="20"/>
          <w:jc w:val="center"/>
        </w:trPr>
        <w:tc>
          <w:tcPr>
            <w:tcW w:w="1985"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類別</w:t>
            </w:r>
          </w:p>
        </w:tc>
        <w:tc>
          <w:tcPr>
            <w:tcW w:w="1985"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人數</w:t>
            </w:r>
          </w:p>
        </w:tc>
        <w:tc>
          <w:tcPr>
            <w:tcW w:w="2498"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服用助眠藥物之人數</w:t>
            </w:r>
          </w:p>
        </w:tc>
        <w:tc>
          <w:tcPr>
            <w:tcW w:w="2604"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比率(%)</w:t>
            </w:r>
          </w:p>
        </w:tc>
      </w:tr>
      <w:tr w:rsidR="002D34D7" w:rsidRPr="00494BFE" w:rsidTr="002D34D7">
        <w:trPr>
          <w:trHeight w:val="20"/>
          <w:jc w:val="center"/>
        </w:trPr>
        <w:tc>
          <w:tcPr>
            <w:tcW w:w="1985"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禁見被告</w:t>
            </w:r>
          </w:p>
        </w:tc>
        <w:tc>
          <w:tcPr>
            <w:tcW w:w="1985"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273</w:t>
            </w:r>
          </w:p>
        </w:tc>
        <w:tc>
          <w:tcPr>
            <w:tcW w:w="2498"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216</w:t>
            </w:r>
          </w:p>
        </w:tc>
        <w:tc>
          <w:tcPr>
            <w:tcW w:w="2604"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79%</w:t>
            </w:r>
          </w:p>
        </w:tc>
      </w:tr>
      <w:tr w:rsidR="002D34D7" w:rsidRPr="00494BFE" w:rsidTr="002D34D7">
        <w:trPr>
          <w:trHeight w:val="20"/>
          <w:jc w:val="center"/>
        </w:trPr>
        <w:tc>
          <w:tcPr>
            <w:tcW w:w="1985"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非禁見被告</w:t>
            </w:r>
          </w:p>
        </w:tc>
        <w:tc>
          <w:tcPr>
            <w:tcW w:w="1985"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355</w:t>
            </w:r>
          </w:p>
        </w:tc>
        <w:tc>
          <w:tcPr>
            <w:tcW w:w="2498" w:type="dxa"/>
            <w:vAlign w:val="center"/>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50</w:t>
            </w:r>
          </w:p>
        </w:tc>
        <w:tc>
          <w:tcPr>
            <w:tcW w:w="2604" w:type="dxa"/>
            <w:vAlign w:val="center"/>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14%</w:t>
            </w:r>
          </w:p>
        </w:tc>
      </w:tr>
      <w:tr w:rsidR="002D34D7" w:rsidRPr="00494BFE" w:rsidTr="002D34D7">
        <w:trPr>
          <w:trHeight w:val="20"/>
          <w:jc w:val="center"/>
        </w:trPr>
        <w:tc>
          <w:tcPr>
            <w:tcW w:w="1985" w:type="dxa"/>
            <w:vAlign w:val="center"/>
            <w:hideMark/>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合計</w:t>
            </w:r>
          </w:p>
        </w:tc>
        <w:tc>
          <w:tcPr>
            <w:tcW w:w="1985" w:type="dxa"/>
            <w:vAlign w:val="center"/>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628</w:t>
            </w:r>
          </w:p>
        </w:tc>
        <w:tc>
          <w:tcPr>
            <w:tcW w:w="2498" w:type="dxa"/>
            <w:vAlign w:val="center"/>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266</w:t>
            </w:r>
          </w:p>
        </w:tc>
        <w:tc>
          <w:tcPr>
            <w:tcW w:w="2604" w:type="dxa"/>
            <w:vAlign w:val="center"/>
          </w:tcPr>
          <w:p w:rsidR="002D34D7" w:rsidRPr="00494BFE" w:rsidRDefault="002D34D7" w:rsidP="002D34D7">
            <w:pPr>
              <w:widowControl/>
              <w:jc w:val="center"/>
              <w:rPr>
                <w:rFonts w:ascii="標楷體" w:hAnsi="標楷體" w:cs="新細明體"/>
                <w:kern w:val="0"/>
                <w:sz w:val="28"/>
                <w:szCs w:val="24"/>
              </w:rPr>
            </w:pPr>
            <w:r w:rsidRPr="00494BFE">
              <w:rPr>
                <w:rFonts w:ascii="標楷體" w:hAnsi="標楷體" w:cs="新細明體" w:hint="eastAsia"/>
                <w:kern w:val="0"/>
                <w:sz w:val="28"/>
                <w:szCs w:val="24"/>
              </w:rPr>
              <w:t>42%</w:t>
            </w:r>
          </w:p>
        </w:tc>
      </w:tr>
    </w:tbl>
    <w:p w:rsidR="004B1F0F" w:rsidRPr="00494BFE" w:rsidRDefault="004B1F0F" w:rsidP="004B1F0F">
      <w:pPr>
        <w:pStyle w:val="3"/>
        <w:numPr>
          <w:ilvl w:val="0"/>
          <w:numId w:val="0"/>
        </w:numPr>
      </w:pPr>
      <w:r w:rsidRPr="00494BFE">
        <w:rPr>
          <w:rFonts w:hint="eastAsia"/>
          <w:sz w:val="22"/>
          <w:szCs w:val="22"/>
        </w:rPr>
        <w:t>資料來源：桃園看守所</w:t>
      </w:r>
      <w:r w:rsidR="00472FB8">
        <w:rPr>
          <w:rFonts w:hint="eastAsia"/>
          <w:sz w:val="22"/>
          <w:szCs w:val="22"/>
        </w:rPr>
        <w:t>。</w:t>
      </w:r>
    </w:p>
    <w:p w:rsidR="002D34D7" w:rsidRPr="00494BFE" w:rsidRDefault="007A3929" w:rsidP="002D34D7">
      <w:pPr>
        <w:pStyle w:val="3"/>
        <w:ind w:left="1360" w:hanging="680"/>
      </w:pPr>
      <w:proofErr w:type="gramStart"/>
      <w:r w:rsidRPr="00494BFE">
        <w:rPr>
          <w:rFonts w:hint="eastAsia"/>
        </w:rPr>
        <w:t>詢</w:t>
      </w:r>
      <w:proofErr w:type="gramEnd"/>
      <w:r w:rsidR="002D34D7" w:rsidRPr="00494BFE">
        <w:rPr>
          <w:rFonts w:hint="eastAsia"/>
        </w:rPr>
        <w:t>據各看守所表示</w:t>
      </w:r>
      <w:r w:rsidRPr="00494BFE">
        <w:rPr>
          <w:rFonts w:hint="eastAsia"/>
        </w:rPr>
        <w:t>：</w:t>
      </w:r>
      <w:r w:rsidR="002D34D7" w:rsidRPr="00494BFE">
        <w:rPr>
          <w:rFonts w:hint="eastAsia"/>
        </w:rPr>
        <w:t>羈押被告入所後往往因官司訴訟、人身自由遭受剝奪及生活突變適應等問題，而多有失眠或精神狀況不佳等情形，尤其是禁見被告，因其禁止接見、通信以致無法得到親情之關懷支持，而容易有輕微精神症狀。為解決此問題，大多數被告通常會求助於精神科，場舍主管會依其申請或反應安排看診，並</w:t>
      </w:r>
      <w:proofErr w:type="gramStart"/>
      <w:r w:rsidR="002D34D7" w:rsidRPr="00494BFE">
        <w:rPr>
          <w:rFonts w:hint="eastAsia"/>
        </w:rPr>
        <w:t>遵</w:t>
      </w:r>
      <w:proofErr w:type="gramEnd"/>
      <w:r w:rsidR="002D34D7" w:rsidRPr="00494BFE">
        <w:rPr>
          <w:rFonts w:hint="eastAsia"/>
        </w:rPr>
        <w:t>醫囑令其服藥。若有掌握其他特殊因素如家庭變故、院檢函</w:t>
      </w:r>
      <w:proofErr w:type="gramStart"/>
      <w:r w:rsidR="002D34D7" w:rsidRPr="00494BFE">
        <w:rPr>
          <w:rFonts w:hint="eastAsia"/>
        </w:rPr>
        <w:t>囑</w:t>
      </w:r>
      <w:proofErr w:type="gramEnd"/>
      <w:r w:rsidR="002D34D7" w:rsidRPr="00494BFE">
        <w:rPr>
          <w:rFonts w:hint="eastAsia"/>
        </w:rPr>
        <w:t>加強戒護、官司重判或發現心理不穩定徴兆等，會轉介心理層面之輔導等語。分析羈押被告固定就診精神科及服用</w:t>
      </w:r>
      <w:proofErr w:type="gramStart"/>
      <w:r w:rsidR="002D34D7" w:rsidRPr="00494BFE">
        <w:rPr>
          <w:rFonts w:hint="eastAsia"/>
        </w:rPr>
        <w:t>助</w:t>
      </w:r>
      <w:r w:rsidR="002D34D7" w:rsidRPr="00494BFE">
        <w:rPr>
          <w:rFonts w:hint="eastAsia"/>
        </w:rPr>
        <w:lastRenderedPageBreak/>
        <w:t>眠或抗</w:t>
      </w:r>
      <w:proofErr w:type="gramEnd"/>
      <w:r w:rsidR="002D34D7" w:rsidRPr="00494BFE">
        <w:rPr>
          <w:rFonts w:hint="eastAsia"/>
        </w:rPr>
        <w:t>焦慮處方藥物原因可能與擔憂案情訴訟官司、入所前</w:t>
      </w:r>
      <w:proofErr w:type="gramStart"/>
      <w:r w:rsidR="002D34D7" w:rsidRPr="00494BFE">
        <w:rPr>
          <w:rFonts w:hint="eastAsia"/>
        </w:rPr>
        <w:t>罹</w:t>
      </w:r>
      <w:proofErr w:type="gramEnd"/>
      <w:r w:rsidR="002D34D7" w:rsidRPr="00494BFE">
        <w:rPr>
          <w:rFonts w:hint="eastAsia"/>
        </w:rPr>
        <w:t>患相關疾病、原使用成癮性藥物或物質產生之戒斷症</w:t>
      </w:r>
      <w:r w:rsidR="00A10647">
        <w:rPr>
          <w:rFonts w:hint="eastAsia"/>
        </w:rPr>
        <w:t>狀</w:t>
      </w:r>
      <w:r w:rsidR="002D34D7" w:rsidRPr="00494BFE">
        <w:rPr>
          <w:rFonts w:hint="eastAsia"/>
        </w:rPr>
        <w:t>，及入監所環境適應不良有關。而被告受羈押而失去自由後，常有激動、恐懼、懊悔、</w:t>
      </w:r>
      <w:proofErr w:type="gramStart"/>
      <w:r w:rsidR="002D34D7" w:rsidRPr="00494BFE">
        <w:rPr>
          <w:rFonts w:hint="eastAsia"/>
        </w:rPr>
        <w:t>憤怒、</w:t>
      </w:r>
      <w:proofErr w:type="gramEnd"/>
      <w:r w:rsidR="002D34D7" w:rsidRPr="00494BFE">
        <w:rPr>
          <w:rFonts w:hint="eastAsia"/>
        </w:rPr>
        <w:t>沮喪、絕望等心理失衡情形，部分超收狀況較為嚴重之看守所，</w:t>
      </w:r>
      <w:proofErr w:type="gramStart"/>
      <w:r w:rsidR="002D34D7" w:rsidRPr="00494BFE">
        <w:rPr>
          <w:rFonts w:hint="eastAsia"/>
        </w:rPr>
        <w:t>因舍房</w:t>
      </w:r>
      <w:proofErr w:type="gramEnd"/>
      <w:r w:rsidR="002D34D7" w:rsidRPr="00494BFE">
        <w:rPr>
          <w:rFonts w:hint="eastAsia"/>
        </w:rPr>
        <w:t>過於擁擠，禁見被告服用</w:t>
      </w:r>
      <w:r w:rsidR="007D06B3">
        <w:rPr>
          <w:rFonts w:hint="eastAsia"/>
        </w:rPr>
        <w:t>助眠處方</w:t>
      </w:r>
      <w:r w:rsidR="002D34D7" w:rsidRPr="00494BFE">
        <w:rPr>
          <w:rFonts w:hint="eastAsia"/>
        </w:rPr>
        <w:t>藥物之比率偏高。法務部</w:t>
      </w:r>
      <w:proofErr w:type="gramStart"/>
      <w:r w:rsidR="002D34D7" w:rsidRPr="00494BFE">
        <w:rPr>
          <w:rFonts w:hint="eastAsia"/>
        </w:rPr>
        <w:t>矯正署允應</w:t>
      </w:r>
      <w:proofErr w:type="gramEnd"/>
      <w:r w:rsidR="002D34D7" w:rsidRPr="00494BFE">
        <w:rPr>
          <w:rFonts w:hint="eastAsia"/>
        </w:rPr>
        <w:t>瞭解禁見被告之心理需求，速謀維護其等心理健康及尋求慰藉之可行措施。</w:t>
      </w:r>
    </w:p>
    <w:p w:rsidR="002D34D7" w:rsidRPr="00494BFE" w:rsidRDefault="002D34D7" w:rsidP="002D34D7">
      <w:pPr>
        <w:numPr>
          <w:ilvl w:val="1"/>
          <w:numId w:val="1"/>
        </w:numPr>
        <w:kinsoku w:val="0"/>
        <w:ind w:left="1021" w:hanging="681"/>
        <w:jc w:val="both"/>
        <w:outlineLvl w:val="1"/>
        <w:rPr>
          <w:rFonts w:ascii="標楷體" w:hAnsi="Arial"/>
          <w:b/>
          <w:bCs/>
          <w:kern w:val="0"/>
          <w:szCs w:val="48"/>
        </w:rPr>
      </w:pPr>
      <w:bookmarkStart w:id="104" w:name="_Toc515289477"/>
      <w:bookmarkStart w:id="105" w:name="_Toc515369361"/>
      <w:r w:rsidRPr="00494BFE">
        <w:rPr>
          <w:rFonts w:ascii="標楷體" w:hAnsi="Arial" w:hint="eastAsia"/>
          <w:b/>
          <w:bCs/>
          <w:kern w:val="0"/>
          <w:szCs w:val="48"/>
        </w:rPr>
        <w:t>家庭權及通信權屬基本人權中極為重要的環節，公政公約第20號一般性意見要求各國政府應允許被監禁人在必要的監視下，接受家屬探訪及通信。我國羈押禁見</w:t>
      </w:r>
      <w:r w:rsidR="00B77077">
        <w:rPr>
          <w:rFonts w:ascii="標楷體" w:hAnsi="Arial" w:hint="eastAsia"/>
          <w:b/>
          <w:bCs/>
          <w:kern w:val="0"/>
          <w:szCs w:val="48"/>
        </w:rPr>
        <w:t>之</w:t>
      </w:r>
      <w:r w:rsidRPr="00494BFE">
        <w:rPr>
          <w:rFonts w:ascii="標楷體" w:hAnsi="Arial" w:hint="eastAsia"/>
          <w:b/>
          <w:bCs/>
          <w:kern w:val="0"/>
          <w:szCs w:val="48"/>
        </w:rPr>
        <w:t>實務</w:t>
      </w:r>
      <w:r w:rsidR="00B77077">
        <w:rPr>
          <w:rFonts w:ascii="標楷體" w:hAnsi="Arial" w:hint="eastAsia"/>
          <w:b/>
          <w:bCs/>
          <w:kern w:val="0"/>
          <w:szCs w:val="48"/>
        </w:rPr>
        <w:t>，係</w:t>
      </w:r>
      <w:r w:rsidRPr="00494BFE">
        <w:rPr>
          <w:rFonts w:ascii="標楷體" w:hAnsi="Arial" w:hint="eastAsia"/>
          <w:b/>
          <w:bCs/>
          <w:kern w:val="0"/>
          <w:szCs w:val="48"/>
        </w:rPr>
        <w:t>全面禁止被告與任何親友接見、通信，甚至禁止其閱讀報紙、收看電視及收聽廣播。101年1月</w:t>
      </w:r>
      <w:proofErr w:type="gramStart"/>
      <w:r w:rsidRPr="00494BFE">
        <w:rPr>
          <w:rFonts w:ascii="標楷體" w:hAnsi="Arial" w:hint="eastAsia"/>
          <w:b/>
          <w:bCs/>
          <w:kern w:val="0"/>
          <w:szCs w:val="48"/>
        </w:rPr>
        <w:t>迄</w:t>
      </w:r>
      <w:proofErr w:type="gramEnd"/>
      <w:r w:rsidRPr="00494BFE">
        <w:rPr>
          <w:rFonts w:ascii="標楷體" w:hAnsi="Arial" w:hint="eastAsia"/>
          <w:b/>
          <w:bCs/>
          <w:kern w:val="0"/>
          <w:szCs w:val="48"/>
        </w:rPr>
        <w:t>106年12月，僅有14件允許禁見被告與其家庭成員接見、通信之特例，占全部禁見被告人數約千分之一，此種非按個案情節</w:t>
      </w:r>
      <w:r w:rsidR="00B800D7">
        <w:rPr>
          <w:rFonts w:ascii="標楷體" w:hAnsi="Arial" w:hint="eastAsia"/>
          <w:b/>
          <w:bCs/>
          <w:kern w:val="0"/>
          <w:szCs w:val="48"/>
        </w:rPr>
        <w:t>，</w:t>
      </w:r>
      <w:r w:rsidRPr="00494BFE">
        <w:rPr>
          <w:rFonts w:ascii="標楷體" w:hAnsi="Arial" w:hint="eastAsia"/>
          <w:b/>
          <w:bCs/>
          <w:kern w:val="0"/>
          <w:szCs w:val="48"/>
        </w:rPr>
        <w:t>全面斷絕在押被告與家庭聯繫，並禁止其獲取外界一切資訊之作法，加諸於受處分人心理層面之痛苦，已逾越所欲追求保全刑事證據之目的及比例原則。本案調查</w:t>
      </w:r>
      <w:proofErr w:type="gramStart"/>
      <w:r w:rsidRPr="00494BFE">
        <w:rPr>
          <w:rFonts w:ascii="標楷體" w:hAnsi="Arial" w:hint="eastAsia"/>
          <w:b/>
          <w:bCs/>
          <w:kern w:val="0"/>
          <w:szCs w:val="48"/>
        </w:rPr>
        <w:t>期間，</w:t>
      </w:r>
      <w:proofErr w:type="gramEnd"/>
      <w:r w:rsidRPr="00494BFE">
        <w:rPr>
          <w:rFonts w:ascii="標楷體" w:hAnsi="Arial" w:hint="eastAsia"/>
          <w:b/>
          <w:bCs/>
          <w:kern w:val="0"/>
          <w:szCs w:val="48"/>
        </w:rPr>
        <w:t>法務部依本院建議，函請高檢署督促各檢察機關應依刑事訴訟法第105條第3項及第4項</w:t>
      </w:r>
      <w:proofErr w:type="gramStart"/>
      <w:r w:rsidRPr="00494BFE">
        <w:rPr>
          <w:rFonts w:ascii="標楷體" w:hAnsi="Arial" w:hint="eastAsia"/>
          <w:b/>
          <w:bCs/>
          <w:kern w:val="0"/>
          <w:szCs w:val="48"/>
        </w:rPr>
        <w:t>審酌禁見</w:t>
      </w:r>
      <w:proofErr w:type="gramEnd"/>
      <w:r w:rsidRPr="00494BFE">
        <w:rPr>
          <w:rFonts w:ascii="標楷體" w:hAnsi="Arial" w:hint="eastAsia"/>
          <w:b/>
          <w:bCs/>
          <w:kern w:val="0"/>
          <w:szCs w:val="48"/>
        </w:rPr>
        <w:t>之「對象、範圍及</w:t>
      </w:r>
      <w:proofErr w:type="gramStart"/>
      <w:r w:rsidRPr="00494BFE">
        <w:rPr>
          <w:rFonts w:ascii="標楷體" w:hAnsi="Arial" w:hint="eastAsia"/>
          <w:b/>
          <w:bCs/>
          <w:kern w:val="0"/>
          <w:szCs w:val="48"/>
        </w:rPr>
        <w:t>期間」</w:t>
      </w:r>
      <w:proofErr w:type="gramEnd"/>
      <w:r w:rsidRPr="00494BFE">
        <w:rPr>
          <w:rFonts w:ascii="標楷體" w:hAnsi="Arial" w:hint="eastAsia"/>
          <w:b/>
          <w:bCs/>
          <w:kern w:val="0"/>
          <w:szCs w:val="48"/>
        </w:rPr>
        <w:t>，並廢止過時之函令，原則上允許禁見被告訂閱報紙、收看電視及收聽廣播，值得肯定。</w:t>
      </w:r>
      <w:proofErr w:type="gramStart"/>
      <w:r w:rsidRPr="00494BFE">
        <w:rPr>
          <w:rFonts w:ascii="標楷體" w:hAnsi="Arial" w:hint="eastAsia"/>
          <w:b/>
          <w:bCs/>
          <w:kern w:val="0"/>
          <w:szCs w:val="48"/>
        </w:rPr>
        <w:t>惟</w:t>
      </w:r>
      <w:proofErr w:type="gramEnd"/>
      <w:r w:rsidRPr="00494BFE">
        <w:rPr>
          <w:rFonts w:ascii="標楷體" w:hAnsi="Arial" w:hint="eastAsia"/>
          <w:b/>
          <w:bCs/>
          <w:kern w:val="0"/>
          <w:szCs w:val="48"/>
        </w:rPr>
        <w:t>法務部函請所屬檢討改善後，自107年1月</w:t>
      </w:r>
      <w:proofErr w:type="gramStart"/>
      <w:r w:rsidRPr="00494BFE">
        <w:rPr>
          <w:rFonts w:ascii="標楷體" w:hAnsi="Arial" w:hint="eastAsia"/>
          <w:b/>
          <w:bCs/>
          <w:kern w:val="0"/>
          <w:szCs w:val="48"/>
        </w:rPr>
        <w:t>迄</w:t>
      </w:r>
      <w:proofErr w:type="gramEnd"/>
      <w:r w:rsidRPr="00494BFE">
        <w:rPr>
          <w:rFonts w:ascii="標楷體" w:hAnsi="Arial" w:hint="eastAsia"/>
          <w:b/>
          <w:bCs/>
          <w:kern w:val="0"/>
          <w:szCs w:val="48"/>
        </w:rPr>
        <w:t>5月僅有1例允許禁見被告與特定家屬接見，實務執行層面並無明顯之改善，司法院亦無相對應作為，為保障被告之基本人權，仍有待</w:t>
      </w:r>
      <w:proofErr w:type="gramStart"/>
      <w:r w:rsidRPr="00494BFE">
        <w:rPr>
          <w:rFonts w:ascii="標楷體" w:hAnsi="Arial" w:hint="eastAsia"/>
          <w:b/>
          <w:bCs/>
          <w:kern w:val="0"/>
          <w:szCs w:val="48"/>
        </w:rPr>
        <w:t>賡</w:t>
      </w:r>
      <w:proofErr w:type="gramEnd"/>
      <w:r w:rsidRPr="00494BFE">
        <w:rPr>
          <w:rFonts w:ascii="標楷體" w:hAnsi="Arial" w:hint="eastAsia"/>
          <w:b/>
          <w:bCs/>
          <w:kern w:val="0"/>
          <w:szCs w:val="48"/>
        </w:rPr>
        <w:t>續檢討。</w:t>
      </w:r>
      <w:bookmarkEnd w:id="104"/>
      <w:bookmarkEnd w:id="105"/>
    </w:p>
    <w:p w:rsidR="002D34D7" w:rsidRPr="00494BFE" w:rsidRDefault="002D34D7" w:rsidP="002D34D7">
      <w:pPr>
        <w:numPr>
          <w:ilvl w:val="2"/>
          <w:numId w:val="1"/>
        </w:numPr>
        <w:kinsoku w:val="0"/>
        <w:ind w:left="1361" w:hanging="681"/>
        <w:jc w:val="both"/>
        <w:outlineLvl w:val="2"/>
        <w:rPr>
          <w:rFonts w:ascii="標楷體" w:hAnsi="Arial"/>
          <w:b/>
          <w:bCs/>
          <w:kern w:val="0"/>
          <w:szCs w:val="36"/>
        </w:rPr>
      </w:pPr>
      <w:r w:rsidRPr="00494BFE">
        <w:rPr>
          <w:rFonts w:ascii="標楷體" w:hAnsi="Arial" w:hint="eastAsia"/>
          <w:b/>
          <w:bCs/>
          <w:kern w:val="0"/>
          <w:szCs w:val="36"/>
        </w:rPr>
        <w:t>家庭</w:t>
      </w:r>
      <w:proofErr w:type="gramStart"/>
      <w:r w:rsidRPr="00494BFE">
        <w:rPr>
          <w:rFonts w:ascii="標楷體" w:hAnsi="Arial" w:hint="eastAsia"/>
          <w:b/>
          <w:bCs/>
          <w:kern w:val="0"/>
          <w:szCs w:val="36"/>
        </w:rPr>
        <w:t>權乃普世人</w:t>
      </w:r>
      <w:proofErr w:type="gramEnd"/>
      <w:r w:rsidRPr="00494BFE">
        <w:rPr>
          <w:rFonts w:ascii="標楷體" w:hAnsi="Arial" w:hint="eastAsia"/>
          <w:b/>
          <w:bCs/>
          <w:kern w:val="0"/>
          <w:szCs w:val="36"/>
        </w:rPr>
        <w:t>權，羈押被告有權與其家庭成員聯繫。依刑事訴訟法第105條第4項規定，禁見處分</w:t>
      </w:r>
      <w:r w:rsidRPr="00494BFE">
        <w:rPr>
          <w:rFonts w:ascii="標楷體" w:hAnsi="Arial" w:hint="eastAsia"/>
          <w:b/>
          <w:bCs/>
          <w:kern w:val="0"/>
          <w:szCs w:val="36"/>
        </w:rPr>
        <w:lastRenderedPageBreak/>
        <w:t>之執行（禁止或扣押</w:t>
      </w:r>
      <w:r w:rsidR="00D72C61" w:rsidRPr="00494BFE">
        <w:rPr>
          <w:rFonts w:ascii="標楷體" w:hAnsi="Arial" w:hint="eastAsia"/>
          <w:b/>
          <w:bCs/>
          <w:kern w:val="0"/>
          <w:szCs w:val="36"/>
        </w:rPr>
        <w:t>之</w:t>
      </w:r>
      <w:r w:rsidRPr="00494BFE">
        <w:rPr>
          <w:rFonts w:ascii="標楷體" w:hAnsi="Arial" w:hint="eastAsia"/>
          <w:b/>
          <w:bCs/>
          <w:kern w:val="0"/>
          <w:szCs w:val="36"/>
        </w:rPr>
        <w:t>對象、範圍及期間等事項），偵查中由檢察官；審判中由審判長或受命法官具體指定並指揮看守所為之，故</w:t>
      </w:r>
      <w:proofErr w:type="gramStart"/>
      <w:r w:rsidRPr="00494BFE">
        <w:rPr>
          <w:rFonts w:ascii="標楷體" w:hAnsi="Arial" w:hint="eastAsia"/>
          <w:b/>
          <w:bCs/>
          <w:kern w:val="0"/>
          <w:szCs w:val="36"/>
        </w:rPr>
        <w:t>被告縱因湮滅</w:t>
      </w:r>
      <w:proofErr w:type="gramEnd"/>
      <w:r w:rsidRPr="00494BFE">
        <w:rPr>
          <w:rFonts w:ascii="標楷體" w:hAnsi="Arial" w:hint="eastAsia"/>
          <w:b/>
          <w:bCs/>
          <w:kern w:val="0"/>
          <w:szCs w:val="36"/>
        </w:rPr>
        <w:t>、偽造、變造證據或勾串共犯或證人之虞，而有禁止與外界接觸的必要，仍應由法官及檢察官按個案情節</w:t>
      </w:r>
      <w:r w:rsidR="00D72C61" w:rsidRPr="00494BFE">
        <w:rPr>
          <w:rFonts w:ascii="標楷體" w:hAnsi="Arial" w:hint="eastAsia"/>
          <w:b/>
          <w:bCs/>
          <w:kern w:val="0"/>
          <w:szCs w:val="36"/>
        </w:rPr>
        <w:t>，</w:t>
      </w:r>
      <w:r w:rsidRPr="00494BFE">
        <w:rPr>
          <w:rFonts w:ascii="標楷體" w:hAnsi="Arial" w:hint="eastAsia"/>
          <w:b/>
          <w:bCs/>
          <w:kern w:val="0"/>
          <w:szCs w:val="36"/>
        </w:rPr>
        <w:t>依比例原則審慎指定被告禁見之對象。</w:t>
      </w:r>
    </w:p>
    <w:p w:rsidR="002D34D7" w:rsidRPr="00494BFE" w:rsidRDefault="002D34D7" w:rsidP="002D34D7">
      <w:pPr>
        <w:pStyle w:val="4"/>
        <w:ind w:left="1700" w:hanging="680"/>
      </w:pPr>
      <w:r w:rsidRPr="00494BFE">
        <w:rPr>
          <w:rFonts w:hint="eastAsia"/>
        </w:rPr>
        <w:t>世界人權宣言第12條及公政公約第17條規定：「任何人的私生活、家庭、住宅或通信不得受任意干涉。」聯合國「保護所有遭受任何形式拘留或監禁的人的原則」第19點規定：「除須遵守法律或合法條例具體規定的合理條件和限制外，被拘留人或被監禁人應有權接受特別是其家屬的探訪，並與家屬通信，同時應獲得充分機會同外界聯絡。」聯合國「</w:t>
      </w:r>
      <w:proofErr w:type="gramStart"/>
      <w:r w:rsidRPr="00494BFE">
        <w:rPr>
          <w:rFonts w:hint="eastAsia"/>
        </w:rPr>
        <w:t>在監人處</w:t>
      </w:r>
      <w:proofErr w:type="gramEnd"/>
      <w:r w:rsidRPr="00494BFE">
        <w:rPr>
          <w:rFonts w:hint="eastAsia"/>
        </w:rPr>
        <w:t>遇最低標準規則」第37點規定：「對於</w:t>
      </w:r>
      <w:proofErr w:type="gramStart"/>
      <w:r w:rsidRPr="00494BFE">
        <w:rPr>
          <w:rFonts w:hint="eastAsia"/>
        </w:rPr>
        <w:t>在監人應</w:t>
      </w:r>
      <w:proofErr w:type="gramEnd"/>
      <w:r w:rsidRPr="00494BFE">
        <w:rPr>
          <w:rFonts w:hint="eastAsia"/>
        </w:rPr>
        <w:t>允許其在必要之監視下，與其家屬及可靠之親友，按期通信及接見。」同規則第79點規定：「受執行人與其家庭間之關係，為雙方利益計，必須保持彼此關係之維持與增進。」我國刑事訴訟法第105條第3項及第4 項分別規定：「法院認被告為前項之接見、通信及受授物件有足致其脫逃或湮滅、偽造、變造證據或勾串共犯或證人之虞者，得依檢察官之聲請或依職權命禁止或扣押之。但檢察官或押所遇有急迫情形時，得先為必要之處分，並應即時陳報法院核准」、「依前項所為之禁止或扣押，其對象、範圍及期間等，偵查中由檢察官；審判中由審判長或受命法官指定並指揮看守所為之。但不得限制被告正當防禦之權利」。</w:t>
      </w:r>
      <w:proofErr w:type="gramStart"/>
      <w:r w:rsidR="007A3929" w:rsidRPr="00494BFE">
        <w:rPr>
          <w:rFonts w:hint="eastAsia"/>
        </w:rPr>
        <w:t>綜據上</w:t>
      </w:r>
      <w:proofErr w:type="gramEnd"/>
      <w:r w:rsidR="007A3929" w:rsidRPr="00494BFE">
        <w:rPr>
          <w:rFonts w:hint="eastAsia"/>
        </w:rPr>
        <w:t>開規定，羈押禁見處分</w:t>
      </w:r>
      <w:proofErr w:type="gramStart"/>
      <w:r w:rsidR="007A3929" w:rsidRPr="00494BFE">
        <w:rPr>
          <w:rFonts w:hint="eastAsia"/>
        </w:rPr>
        <w:t>本質上雖附隨</w:t>
      </w:r>
      <w:proofErr w:type="gramEnd"/>
      <w:r w:rsidR="007A3929" w:rsidRPr="00494BFE">
        <w:rPr>
          <w:rFonts w:hint="eastAsia"/>
        </w:rPr>
        <w:t>限制被告與外界之連</w:t>
      </w:r>
      <w:proofErr w:type="gramStart"/>
      <w:r w:rsidR="007A3929" w:rsidRPr="00494BFE">
        <w:rPr>
          <w:rFonts w:hint="eastAsia"/>
        </w:rPr>
        <w:t>繫</w:t>
      </w:r>
      <w:proofErr w:type="gramEnd"/>
      <w:r w:rsidR="007A3929" w:rsidRPr="00494BFE">
        <w:rPr>
          <w:rFonts w:hint="eastAsia"/>
        </w:rPr>
        <w:t>，但被告與其親屬、家人接觸，為其家庭生活人權的</w:t>
      </w:r>
      <w:r w:rsidR="007A3929" w:rsidRPr="00494BFE">
        <w:rPr>
          <w:rFonts w:hint="eastAsia"/>
        </w:rPr>
        <w:lastRenderedPageBreak/>
        <w:t>主要部分。檢察官及法官如限制羈押被告與其家庭成員通信、接見，仍應依刑事訴訟法第105條第4項規定，基於個案必要性，具體指定並指揮看守所為之。</w:t>
      </w:r>
    </w:p>
    <w:p w:rsidR="002D34D7" w:rsidRPr="00494BFE" w:rsidRDefault="00B322E6" w:rsidP="002D34D7">
      <w:pPr>
        <w:pStyle w:val="4"/>
        <w:ind w:left="1700" w:hanging="680"/>
        <w:rPr>
          <w:rFonts w:hAnsi="標楷體"/>
          <w:kern w:val="32"/>
        </w:rPr>
      </w:pPr>
      <w:r w:rsidRPr="00494BFE">
        <w:rPr>
          <w:rFonts w:hint="eastAsia"/>
        </w:rPr>
        <w:t>聯合國人權事務委員會第20號一般性意見第11點略</w:t>
      </w:r>
      <w:proofErr w:type="gramStart"/>
      <w:r w:rsidRPr="00494BFE">
        <w:rPr>
          <w:rFonts w:hint="eastAsia"/>
        </w:rPr>
        <w:t>以</w:t>
      </w:r>
      <w:proofErr w:type="gramEnd"/>
      <w:r w:rsidRPr="00494BFE">
        <w:rPr>
          <w:rFonts w:hint="eastAsia"/>
        </w:rPr>
        <w:t>：「…</w:t>
      </w:r>
      <w:proofErr w:type="gramStart"/>
      <w:r w:rsidRPr="00494BFE">
        <w:rPr>
          <w:rFonts w:hint="eastAsia"/>
        </w:rPr>
        <w:t>…</w:t>
      </w:r>
      <w:proofErr w:type="gramEnd"/>
      <w:r w:rsidRPr="00494BFE">
        <w:rPr>
          <w:rFonts w:hint="eastAsia"/>
        </w:rPr>
        <w:t>拘禁者需能…</w:t>
      </w:r>
      <w:proofErr w:type="gramStart"/>
      <w:r w:rsidRPr="00494BFE">
        <w:rPr>
          <w:rFonts w:hint="eastAsia"/>
        </w:rPr>
        <w:t>…</w:t>
      </w:r>
      <w:proofErr w:type="gramEnd"/>
      <w:r w:rsidRPr="00494BFE">
        <w:rPr>
          <w:rFonts w:hint="eastAsia"/>
        </w:rPr>
        <w:t>在適當監督下(如出於偵訊工作需要必須監督的話)，接見家人。」</w:t>
      </w:r>
      <w:r w:rsidR="002D34D7" w:rsidRPr="00494BFE">
        <w:rPr>
          <w:rFonts w:hint="eastAsia"/>
        </w:rPr>
        <w:t>歐洲人權法院認為：基於家庭權普</w:t>
      </w:r>
      <w:proofErr w:type="gramStart"/>
      <w:r w:rsidR="002D34D7" w:rsidRPr="00494BFE">
        <w:rPr>
          <w:rFonts w:hint="eastAsia"/>
        </w:rPr>
        <w:t>世</w:t>
      </w:r>
      <w:proofErr w:type="gramEnd"/>
      <w:r w:rsidR="002D34D7" w:rsidRPr="00494BFE">
        <w:rPr>
          <w:rFonts w:hint="eastAsia"/>
        </w:rPr>
        <w:t>價值之保障，人犯的家庭生活權利是必要的基本人權。監所人員應協助人犯持續的與親密家人維持有效的接觸，使人犯與外界保持有效的接觸，是人犯私人生活和重建所不可或缺。除非依據法律及追求合理的目的，且為民主社會所必要者，與欲追求之目的符合比例者外，任何對於個人私人及家庭生活的干擾，將構成歐洲人權公約第8條的違反，至於監所管控人犯接見訪客及檢查信件、監視接見談話、監聽電話等</w:t>
      </w:r>
      <w:r w:rsidR="007A3929" w:rsidRPr="00494BFE">
        <w:rPr>
          <w:rFonts w:hint="eastAsia"/>
        </w:rPr>
        <w:t>，</w:t>
      </w:r>
      <w:r w:rsidR="002D34D7" w:rsidRPr="00494BFE">
        <w:rPr>
          <w:rFonts w:hint="eastAsia"/>
        </w:rPr>
        <w:t>如屬事實上所必要，</w:t>
      </w:r>
      <w:r w:rsidR="007A7138" w:rsidRPr="00494BFE">
        <w:rPr>
          <w:rFonts w:hint="eastAsia"/>
        </w:rPr>
        <w:t>尚</w:t>
      </w:r>
      <w:r w:rsidR="002D34D7" w:rsidRPr="00494BFE">
        <w:rPr>
          <w:rFonts w:hint="eastAsia"/>
        </w:rPr>
        <w:t>符</w:t>
      </w:r>
      <w:r w:rsidR="007A7138" w:rsidRPr="00494BFE">
        <w:rPr>
          <w:rFonts w:hint="eastAsia"/>
        </w:rPr>
        <w:t>合</w:t>
      </w:r>
      <w:r w:rsidR="002D34D7" w:rsidRPr="00494BFE">
        <w:rPr>
          <w:rFonts w:hint="eastAsia"/>
        </w:rPr>
        <w:t>歐洲人權公約</w:t>
      </w:r>
      <w:r w:rsidR="002D34D7" w:rsidRPr="00494BFE">
        <w:rPr>
          <w:vertAlign w:val="superscript"/>
        </w:rPr>
        <w:footnoteReference w:id="22"/>
      </w:r>
      <w:r w:rsidRPr="00494BFE">
        <w:rPr>
          <w:rFonts w:hint="eastAsia"/>
        </w:rPr>
        <w:t>。</w:t>
      </w:r>
      <w:r w:rsidR="007A3929" w:rsidRPr="00494BFE">
        <w:rPr>
          <w:rFonts w:hint="eastAsia"/>
        </w:rPr>
        <w:t>上開見解足供</w:t>
      </w:r>
      <w:r w:rsidR="00240411" w:rsidRPr="00494BFE">
        <w:rPr>
          <w:rFonts w:hint="eastAsia"/>
        </w:rPr>
        <w:t>司法實務之</w:t>
      </w:r>
      <w:r w:rsidR="007A3929" w:rsidRPr="00494BFE">
        <w:rPr>
          <w:rFonts w:hint="eastAsia"/>
        </w:rPr>
        <w:t>參考</w:t>
      </w:r>
      <w:r w:rsidR="002D34D7" w:rsidRPr="00494BFE">
        <w:rPr>
          <w:rFonts w:hint="eastAsia"/>
        </w:rPr>
        <w:t>。</w:t>
      </w:r>
      <w:r w:rsidRPr="00494BFE">
        <w:rPr>
          <w:rFonts w:hint="eastAsia"/>
        </w:rPr>
        <w:t>因此，</w:t>
      </w:r>
      <w:proofErr w:type="gramStart"/>
      <w:r w:rsidRPr="00494BFE">
        <w:rPr>
          <w:rFonts w:hint="eastAsia"/>
        </w:rPr>
        <w:t>被告縱因湮滅</w:t>
      </w:r>
      <w:proofErr w:type="gramEnd"/>
      <w:r w:rsidRPr="00494BFE">
        <w:rPr>
          <w:rFonts w:hint="eastAsia"/>
        </w:rPr>
        <w:t>、偽造、變造證據或勾串共犯或證人之虞，而有禁止與外界接觸的必要，仍</w:t>
      </w:r>
      <w:r w:rsidR="0009318A" w:rsidRPr="00494BFE">
        <w:rPr>
          <w:rFonts w:hint="eastAsia"/>
        </w:rPr>
        <w:t>不能排除在</w:t>
      </w:r>
      <w:r w:rsidR="00173296" w:rsidRPr="00494BFE">
        <w:rPr>
          <w:rFonts w:hint="eastAsia"/>
        </w:rPr>
        <w:t>監視或檢查下接見親友、受授信件</w:t>
      </w:r>
      <w:r w:rsidR="0009318A" w:rsidRPr="00494BFE">
        <w:rPr>
          <w:rFonts w:hint="eastAsia"/>
        </w:rPr>
        <w:t>的可</w:t>
      </w:r>
      <w:r w:rsidR="00173296" w:rsidRPr="00494BFE">
        <w:rPr>
          <w:rFonts w:hint="eastAsia"/>
        </w:rPr>
        <w:t>能</w:t>
      </w:r>
      <w:r w:rsidR="0009318A" w:rsidRPr="00494BFE">
        <w:rPr>
          <w:rFonts w:hint="eastAsia"/>
        </w:rPr>
        <w:t>。且禁止或扣押之對象、範圍及</w:t>
      </w:r>
      <w:proofErr w:type="gramStart"/>
      <w:r w:rsidR="0009318A" w:rsidRPr="00494BFE">
        <w:rPr>
          <w:rFonts w:hint="eastAsia"/>
        </w:rPr>
        <w:t>期間，</w:t>
      </w:r>
      <w:proofErr w:type="gramEnd"/>
      <w:r w:rsidRPr="00494BFE">
        <w:rPr>
          <w:rFonts w:hint="eastAsia"/>
        </w:rPr>
        <w:t>應由法官及檢察官按個案情節，依比例原則審慎指定並指揮看守所</w:t>
      </w:r>
      <w:r w:rsidR="00822095" w:rsidRPr="00494BFE">
        <w:rPr>
          <w:rFonts w:hint="eastAsia"/>
        </w:rPr>
        <w:t>執行</w:t>
      </w:r>
      <w:r w:rsidR="008E024E" w:rsidRPr="00494BFE">
        <w:rPr>
          <w:rFonts w:hint="eastAsia"/>
        </w:rPr>
        <w:t>，始符合刑事訴訟法第105條之規定</w:t>
      </w:r>
      <w:r w:rsidRPr="00494BFE">
        <w:rPr>
          <w:rFonts w:hint="eastAsia"/>
        </w:rPr>
        <w:t>。</w:t>
      </w:r>
    </w:p>
    <w:p w:rsidR="002D34D7" w:rsidRPr="00494BFE" w:rsidRDefault="002D34D7" w:rsidP="002D34D7">
      <w:pPr>
        <w:numPr>
          <w:ilvl w:val="2"/>
          <w:numId w:val="1"/>
        </w:numPr>
        <w:kinsoku w:val="0"/>
        <w:ind w:left="1361" w:hanging="681"/>
        <w:jc w:val="both"/>
        <w:outlineLvl w:val="2"/>
        <w:rPr>
          <w:rFonts w:ascii="標楷體" w:hAnsi="Arial"/>
          <w:b/>
          <w:bCs/>
          <w:kern w:val="0"/>
          <w:szCs w:val="36"/>
        </w:rPr>
      </w:pPr>
      <w:r w:rsidRPr="00494BFE">
        <w:rPr>
          <w:rFonts w:ascii="標楷體" w:hAnsi="Arial" w:hint="eastAsia"/>
          <w:b/>
          <w:bCs/>
          <w:kern w:val="0"/>
          <w:szCs w:val="36"/>
        </w:rPr>
        <w:t>法務部以被告親友有</w:t>
      </w:r>
      <w:proofErr w:type="gramStart"/>
      <w:r w:rsidRPr="00494BFE">
        <w:rPr>
          <w:rFonts w:ascii="標楷體" w:hAnsi="Arial" w:hint="eastAsia"/>
          <w:b/>
          <w:bCs/>
          <w:kern w:val="0"/>
          <w:szCs w:val="36"/>
        </w:rPr>
        <w:t>迴</w:t>
      </w:r>
      <w:proofErr w:type="gramEnd"/>
      <w:r w:rsidRPr="00494BFE">
        <w:rPr>
          <w:rFonts w:ascii="標楷體" w:hAnsi="Arial" w:hint="eastAsia"/>
          <w:b/>
          <w:bCs/>
          <w:kern w:val="0"/>
          <w:szCs w:val="36"/>
        </w:rPr>
        <w:t>護、</w:t>
      </w:r>
      <w:r w:rsidR="00C7297F">
        <w:rPr>
          <w:rFonts w:ascii="標楷體" w:hAnsi="Arial" w:hint="eastAsia"/>
          <w:b/>
          <w:bCs/>
          <w:kern w:val="0"/>
          <w:szCs w:val="36"/>
        </w:rPr>
        <w:t>偏袒</w:t>
      </w:r>
      <w:r w:rsidRPr="00494BFE">
        <w:rPr>
          <w:rFonts w:ascii="標楷體" w:hAnsi="Arial" w:hint="eastAsia"/>
          <w:b/>
          <w:bCs/>
          <w:kern w:val="0"/>
          <w:szCs w:val="36"/>
        </w:rPr>
        <w:t>被告之動機，及被告可能利用報紙、電視或廣播傳遞訊息、串供或串證為由，全面禁止禁見被告與家屬接見、通信，並</w:t>
      </w:r>
      <w:r w:rsidRPr="00494BFE">
        <w:rPr>
          <w:rFonts w:ascii="標楷體" w:hAnsi="Arial" w:hint="eastAsia"/>
          <w:b/>
          <w:bCs/>
          <w:kern w:val="0"/>
          <w:szCs w:val="36"/>
        </w:rPr>
        <w:lastRenderedPageBreak/>
        <w:t>禁止禁見被告閱讀報紙、收看電視及收聽廣播，恐逾越比例原則及所欲追求之保全刑事證據目的。</w:t>
      </w:r>
    </w:p>
    <w:p w:rsidR="002D34D7" w:rsidRPr="00494BFE" w:rsidRDefault="002D34D7" w:rsidP="002D34D7">
      <w:pPr>
        <w:pStyle w:val="4"/>
        <w:ind w:left="1700" w:hanging="680"/>
      </w:pPr>
      <w:r w:rsidRPr="00494BFE">
        <w:rPr>
          <w:rFonts w:hint="eastAsia"/>
        </w:rPr>
        <w:t>實地履</w:t>
      </w:r>
      <w:proofErr w:type="gramStart"/>
      <w:r w:rsidRPr="00494BFE">
        <w:rPr>
          <w:rFonts w:hint="eastAsia"/>
        </w:rPr>
        <w:t>勘</w:t>
      </w:r>
      <w:proofErr w:type="gramEnd"/>
      <w:r w:rsidRPr="00494BFE">
        <w:rPr>
          <w:rFonts w:hint="eastAsia"/>
        </w:rPr>
        <w:t>各看守所，各看守所依臺灣高等檢察署86年1月4日</w:t>
      </w:r>
      <w:proofErr w:type="gramStart"/>
      <w:r w:rsidRPr="00494BFE">
        <w:rPr>
          <w:rFonts w:hint="eastAsia"/>
        </w:rPr>
        <w:t>檢仁所甲字</w:t>
      </w:r>
      <w:proofErr w:type="gramEnd"/>
      <w:r w:rsidRPr="00494BFE">
        <w:rPr>
          <w:rFonts w:hint="eastAsia"/>
        </w:rPr>
        <w:t>第017號函示規定，禁見被告禁止閱讀報紙、收看電視及收聽廣播。又101年1月1日</w:t>
      </w:r>
      <w:proofErr w:type="gramStart"/>
      <w:r w:rsidRPr="00494BFE">
        <w:rPr>
          <w:rFonts w:hint="eastAsia"/>
        </w:rPr>
        <w:t>迄</w:t>
      </w:r>
      <w:proofErr w:type="gramEnd"/>
      <w:r w:rsidRPr="00494BFE">
        <w:rPr>
          <w:rFonts w:hint="eastAsia"/>
        </w:rPr>
        <w:t>106年12月31日法院或檢察官指揮各看守所羈押禁見被告允許特定對象接見通信之案例僅有17例，對照同一時間新入所羈押禁見被告總人數1萬2,993人，僅約千分之一，茲將相關案例彙整如下表：</w:t>
      </w:r>
    </w:p>
    <w:p w:rsidR="002D34D7" w:rsidRPr="00494BFE" w:rsidRDefault="001549D5" w:rsidP="00CE142C">
      <w:pPr>
        <w:pStyle w:val="af9"/>
        <w:numPr>
          <w:ilvl w:val="0"/>
          <w:numId w:val="4"/>
        </w:numPr>
      </w:pPr>
      <w:r w:rsidRPr="00494BFE">
        <w:rPr>
          <w:rFonts w:hint="eastAsia"/>
        </w:rPr>
        <w:t>101年1月1日</w:t>
      </w:r>
      <w:proofErr w:type="gramStart"/>
      <w:r w:rsidRPr="00494BFE">
        <w:rPr>
          <w:rFonts w:hint="eastAsia"/>
        </w:rPr>
        <w:t>迄</w:t>
      </w:r>
      <w:proofErr w:type="gramEnd"/>
      <w:r w:rsidRPr="00494BFE">
        <w:rPr>
          <w:rFonts w:hint="eastAsia"/>
        </w:rPr>
        <w:t>106年12月31日</w:t>
      </w:r>
      <w:r w:rsidR="002D34D7" w:rsidRPr="00494BFE">
        <w:rPr>
          <w:rFonts w:hint="eastAsia"/>
        </w:rPr>
        <w:t>禁見</w:t>
      </w:r>
      <w:r w:rsidRPr="00494BFE">
        <w:rPr>
          <w:rFonts w:hint="eastAsia"/>
        </w:rPr>
        <w:t>被告獲准</w:t>
      </w:r>
      <w:r w:rsidR="002D34D7" w:rsidRPr="00494BFE">
        <w:rPr>
          <w:rFonts w:hint="eastAsia"/>
        </w:rPr>
        <w:t>接見通信表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106"/>
        <w:gridCol w:w="1104"/>
        <w:gridCol w:w="6103"/>
      </w:tblGrid>
      <w:tr w:rsidR="002D34D7" w:rsidRPr="00494BFE" w:rsidTr="002D34D7">
        <w:tc>
          <w:tcPr>
            <w:tcW w:w="295" w:type="pct"/>
            <w:shd w:val="clear" w:color="auto" w:fill="auto"/>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b/>
                <w:kern w:val="0"/>
                <w:sz w:val="28"/>
                <w:szCs w:val="28"/>
              </w:rPr>
              <w:t>編號</w:t>
            </w:r>
          </w:p>
        </w:tc>
        <w:tc>
          <w:tcPr>
            <w:tcW w:w="626" w:type="pct"/>
            <w:shd w:val="clear" w:color="auto" w:fill="auto"/>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b/>
                <w:kern w:val="0"/>
                <w:sz w:val="28"/>
                <w:szCs w:val="28"/>
              </w:rPr>
              <w:t>看守所名稱</w:t>
            </w:r>
          </w:p>
        </w:tc>
        <w:tc>
          <w:tcPr>
            <w:tcW w:w="625" w:type="pct"/>
            <w:shd w:val="clear" w:color="auto" w:fill="auto"/>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b/>
                <w:kern w:val="0"/>
                <w:sz w:val="28"/>
                <w:szCs w:val="28"/>
              </w:rPr>
              <w:t>被告</w:t>
            </w:r>
          </w:p>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b/>
                <w:kern w:val="0"/>
                <w:sz w:val="28"/>
                <w:szCs w:val="28"/>
              </w:rPr>
              <w:t>姓名</w:t>
            </w:r>
          </w:p>
        </w:tc>
        <w:tc>
          <w:tcPr>
            <w:tcW w:w="3454" w:type="pct"/>
            <w:shd w:val="clear" w:color="auto" w:fill="auto"/>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b/>
                <w:kern w:val="0"/>
                <w:sz w:val="28"/>
                <w:szCs w:val="28"/>
              </w:rPr>
              <w:t>案例說明</w:t>
            </w:r>
          </w:p>
        </w:tc>
      </w:tr>
      <w:tr w:rsidR="002D34D7" w:rsidRPr="00494BFE" w:rsidTr="002D34D7">
        <w:tc>
          <w:tcPr>
            <w:tcW w:w="295" w:type="pct"/>
            <w:shd w:val="clear" w:color="auto" w:fill="auto"/>
            <w:vAlign w:val="center"/>
          </w:tcPr>
          <w:p w:rsidR="002D34D7" w:rsidRPr="00494BFE" w:rsidRDefault="002D34D7" w:rsidP="00A10647">
            <w:pPr>
              <w:numPr>
                <w:ilvl w:val="0"/>
                <w:numId w:val="52"/>
              </w:numPr>
              <w:kinsoku w:val="0"/>
              <w:overflowPunct w:val="0"/>
              <w:autoSpaceDE w:val="0"/>
              <w:autoSpaceDN w:val="0"/>
              <w:spacing w:line="400" w:lineRule="exact"/>
              <w:jc w:val="center"/>
              <w:outlineLvl w:val="2"/>
              <w:rPr>
                <w:rFonts w:ascii="標楷體" w:hAnsi="標楷體"/>
                <w:kern w:val="0"/>
                <w:sz w:val="24"/>
                <w:szCs w:val="24"/>
              </w:rPr>
            </w:pPr>
          </w:p>
        </w:tc>
        <w:tc>
          <w:tcPr>
            <w:tcW w:w="626" w:type="pct"/>
            <w:vMerge w:val="restart"/>
            <w:shd w:val="clear" w:color="auto" w:fill="auto"/>
            <w:vAlign w:val="center"/>
            <w:hideMark/>
          </w:tcPr>
          <w:p w:rsidR="002D34D7" w:rsidRPr="00494BFE" w:rsidRDefault="002D34D7" w:rsidP="002D34D7">
            <w:pPr>
              <w:kinsoku w:val="0"/>
              <w:spacing w:line="400" w:lineRule="exact"/>
              <w:jc w:val="center"/>
              <w:outlineLvl w:val="2"/>
              <w:rPr>
                <w:rFonts w:ascii="標楷體" w:hAnsi="標楷體"/>
                <w:kern w:val="0"/>
                <w:sz w:val="28"/>
                <w:szCs w:val="28"/>
              </w:rPr>
            </w:pPr>
            <w:proofErr w:type="gramStart"/>
            <w:r w:rsidRPr="00494BFE">
              <w:rPr>
                <w:rFonts w:ascii="標楷體" w:hAnsi="標楷體" w:hint="eastAsia"/>
                <w:kern w:val="0"/>
                <w:sz w:val="28"/>
                <w:szCs w:val="28"/>
              </w:rPr>
              <w:t>臺</w:t>
            </w:r>
            <w:proofErr w:type="gramEnd"/>
            <w:r w:rsidRPr="00494BFE">
              <w:rPr>
                <w:rFonts w:ascii="標楷體" w:hAnsi="標楷體" w:hint="eastAsia"/>
                <w:kern w:val="0"/>
                <w:sz w:val="28"/>
                <w:szCs w:val="28"/>
              </w:rPr>
              <w:t>北看守所</w:t>
            </w: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kern w:val="0"/>
                <w:sz w:val="28"/>
                <w:szCs w:val="28"/>
              </w:rPr>
            </w:pPr>
            <w:r w:rsidRPr="00494BFE">
              <w:rPr>
                <w:rFonts w:ascii="標楷體" w:hAnsi="標楷體" w:hint="eastAsia"/>
                <w:kern w:val="0"/>
                <w:sz w:val="28"/>
                <w:szCs w:val="28"/>
              </w:rPr>
              <w:t>張</w:t>
            </w:r>
            <w:r w:rsidRPr="00494BFE">
              <w:rPr>
                <w:rFonts w:ascii="標楷體" w:hAnsi="標楷體" w:hint="eastAsia"/>
                <w:sz w:val="28"/>
                <w:szCs w:val="28"/>
              </w:rPr>
              <w:t>○</w:t>
            </w:r>
            <w:r w:rsidR="0009017D" w:rsidRPr="00494BFE">
              <w:rPr>
                <w:rFonts w:ascii="標楷體" w:hAnsi="標楷體" w:hint="eastAsia"/>
                <w:sz w:val="28"/>
                <w:szCs w:val="28"/>
              </w:rPr>
              <w:t>○</w:t>
            </w:r>
          </w:p>
        </w:tc>
        <w:tc>
          <w:tcPr>
            <w:tcW w:w="3454" w:type="pct"/>
            <w:shd w:val="clear" w:color="auto" w:fill="auto"/>
            <w:hideMark/>
          </w:tcPr>
          <w:p w:rsidR="002D34D7" w:rsidRPr="00494BFE" w:rsidRDefault="002D34D7" w:rsidP="002D34D7">
            <w:pPr>
              <w:kinsoku w:val="0"/>
              <w:spacing w:line="400" w:lineRule="exact"/>
              <w:outlineLvl w:val="2"/>
              <w:rPr>
                <w:rFonts w:ascii="標楷體" w:hAnsi="標楷體"/>
                <w:kern w:val="0"/>
                <w:sz w:val="28"/>
                <w:szCs w:val="28"/>
              </w:rPr>
            </w:pPr>
            <w:r w:rsidRPr="00494BFE">
              <w:rPr>
                <w:rFonts w:ascii="標楷體" w:hAnsi="標楷體"/>
                <w:sz w:val="28"/>
                <w:szCs w:val="28"/>
              </w:rPr>
              <w:t>106</w:t>
            </w:r>
            <w:r w:rsidRPr="00494BFE">
              <w:rPr>
                <w:rFonts w:ascii="標楷體" w:hAnsi="標楷體" w:hint="eastAsia"/>
                <w:sz w:val="28"/>
                <w:szCs w:val="28"/>
              </w:rPr>
              <w:t>年</w:t>
            </w:r>
            <w:r w:rsidRPr="00494BFE">
              <w:rPr>
                <w:rFonts w:ascii="標楷體" w:hAnsi="標楷體"/>
                <w:sz w:val="28"/>
                <w:szCs w:val="28"/>
              </w:rPr>
              <w:t>3</w:t>
            </w:r>
            <w:r w:rsidRPr="00494BFE">
              <w:rPr>
                <w:rFonts w:ascii="標楷體" w:hAnsi="標楷體" w:hint="eastAsia"/>
                <w:sz w:val="28"/>
                <w:szCs w:val="28"/>
              </w:rPr>
              <w:t>月</w:t>
            </w:r>
            <w:r w:rsidRPr="00494BFE">
              <w:rPr>
                <w:rFonts w:ascii="標楷體" w:hAnsi="標楷體"/>
                <w:sz w:val="28"/>
                <w:szCs w:val="28"/>
              </w:rPr>
              <w:t>7</w:t>
            </w:r>
            <w:r w:rsidRPr="00494BFE">
              <w:rPr>
                <w:rFonts w:ascii="標楷體" w:hAnsi="標楷體" w:hint="eastAsia"/>
                <w:sz w:val="28"/>
                <w:szCs w:val="28"/>
              </w:rPr>
              <w:t>日</w:t>
            </w:r>
            <w:proofErr w:type="gramStart"/>
            <w:r w:rsidRPr="00494BFE">
              <w:rPr>
                <w:rFonts w:ascii="標楷體" w:hAnsi="標楷體" w:hint="eastAsia"/>
                <w:sz w:val="28"/>
                <w:szCs w:val="28"/>
              </w:rPr>
              <w:t>臺</w:t>
            </w:r>
            <w:proofErr w:type="gramEnd"/>
            <w:r w:rsidRPr="00494BFE">
              <w:rPr>
                <w:rFonts w:ascii="標楷體" w:hAnsi="標楷體" w:hint="eastAsia"/>
                <w:sz w:val="28"/>
                <w:szCs w:val="28"/>
              </w:rPr>
              <w:t>北地方法院函准予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被告與其母親接見。</w:t>
            </w:r>
          </w:p>
        </w:tc>
      </w:tr>
      <w:tr w:rsidR="002D34D7" w:rsidRPr="00494BFE" w:rsidTr="002D34D7">
        <w:tc>
          <w:tcPr>
            <w:tcW w:w="295" w:type="pct"/>
            <w:shd w:val="clear" w:color="auto" w:fill="auto"/>
            <w:vAlign w:val="center"/>
          </w:tcPr>
          <w:p w:rsidR="002D34D7" w:rsidRPr="00494BFE" w:rsidRDefault="002D34D7" w:rsidP="00A10647">
            <w:pPr>
              <w:numPr>
                <w:ilvl w:val="0"/>
                <w:numId w:val="52"/>
              </w:numPr>
              <w:kinsoku w:val="0"/>
              <w:overflowPunct w:val="0"/>
              <w:autoSpaceDE w:val="0"/>
              <w:autoSpaceDN w:val="0"/>
              <w:spacing w:line="400" w:lineRule="exact"/>
              <w:jc w:val="center"/>
              <w:outlineLvl w:val="2"/>
              <w:rPr>
                <w:rFonts w:ascii="標楷體" w:hAnsi="標楷體"/>
                <w:kern w:val="0"/>
                <w:sz w:val="24"/>
                <w:szCs w:val="24"/>
              </w:rPr>
            </w:pPr>
          </w:p>
        </w:tc>
        <w:tc>
          <w:tcPr>
            <w:tcW w:w="626" w:type="pct"/>
            <w:vMerge/>
            <w:shd w:val="clear" w:color="auto" w:fill="auto"/>
            <w:vAlign w:val="center"/>
          </w:tcPr>
          <w:p w:rsidR="002D34D7" w:rsidRPr="00494BFE" w:rsidRDefault="002D34D7" w:rsidP="002D34D7">
            <w:pPr>
              <w:widowControl/>
              <w:spacing w:before="100" w:beforeAutospacing="1"/>
              <w:jc w:val="center"/>
              <w:rPr>
                <w:rFonts w:ascii="新細明體" w:eastAsia="新細明體" w:hAnsi="新細明體" w:cs="新細明體"/>
                <w:kern w:val="0"/>
                <w:sz w:val="24"/>
                <w:szCs w:val="24"/>
              </w:rPr>
            </w:pPr>
          </w:p>
        </w:tc>
        <w:tc>
          <w:tcPr>
            <w:tcW w:w="625" w:type="pct"/>
            <w:shd w:val="clear" w:color="auto" w:fill="auto"/>
            <w:vAlign w:val="center"/>
          </w:tcPr>
          <w:p w:rsidR="002D34D7" w:rsidRPr="00494BFE" w:rsidRDefault="002D34D7" w:rsidP="002D34D7">
            <w:pPr>
              <w:widowControl/>
              <w:spacing w:before="100" w:beforeAutospacing="1"/>
              <w:jc w:val="center"/>
              <w:rPr>
                <w:rFonts w:ascii="新細明體" w:eastAsia="新細明體" w:hAnsi="新細明體" w:cs="新細明體"/>
                <w:kern w:val="0"/>
                <w:sz w:val="24"/>
                <w:szCs w:val="24"/>
              </w:rPr>
            </w:pPr>
            <w:r w:rsidRPr="00494BFE">
              <w:rPr>
                <w:rFonts w:eastAsia="新細明體"/>
                <w:kern w:val="0"/>
                <w:sz w:val="24"/>
                <w:szCs w:val="24"/>
              </w:rPr>
              <w:t xml:space="preserve">Adrien </w:t>
            </w:r>
            <w:r w:rsidRPr="00494BFE">
              <w:rPr>
                <w:rFonts w:eastAsia="新細明體" w:hint="eastAsia"/>
                <w:kern w:val="0"/>
                <w:sz w:val="24"/>
                <w:szCs w:val="24"/>
              </w:rPr>
              <w:t>○○</w:t>
            </w:r>
          </w:p>
        </w:tc>
        <w:tc>
          <w:tcPr>
            <w:tcW w:w="3454" w:type="pct"/>
            <w:shd w:val="clear" w:color="auto" w:fill="auto"/>
            <w:vAlign w:val="center"/>
          </w:tcPr>
          <w:p w:rsidR="002D34D7" w:rsidRPr="00494BFE" w:rsidRDefault="002D34D7" w:rsidP="002D34D7">
            <w:pPr>
              <w:widowControl/>
              <w:spacing w:before="100" w:beforeAutospacing="1"/>
              <w:rPr>
                <w:rFonts w:ascii="新細明體" w:eastAsia="新細明體" w:hAnsi="新細明體" w:cs="新細明體"/>
                <w:kern w:val="0"/>
                <w:sz w:val="24"/>
                <w:szCs w:val="24"/>
              </w:rPr>
            </w:pPr>
            <w:r w:rsidRPr="00494BFE">
              <w:rPr>
                <w:rFonts w:ascii="標楷體" w:hAnsi="標楷體" w:cs="新細明體"/>
                <w:kern w:val="0"/>
                <w:sz w:val="26"/>
                <w:szCs w:val="26"/>
              </w:rPr>
              <w:t>106</w:t>
            </w:r>
            <w:r w:rsidRPr="00494BFE">
              <w:rPr>
                <w:rFonts w:ascii="標楷體" w:hAnsi="標楷體" w:cs="新細明體" w:hint="eastAsia"/>
                <w:kern w:val="0"/>
                <w:sz w:val="26"/>
                <w:szCs w:val="26"/>
                <w:lang w:eastAsia="zh-HK"/>
              </w:rPr>
              <w:t>年</w:t>
            </w:r>
            <w:r w:rsidRPr="00494BFE">
              <w:rPr>
                <w:rFonts w:ascii="標楷體" w:hAnsi="標楷體" w:cs="新細明體"/>
                <w:kern w:val="0"/>
                <w:sz w:val="26"/>
                <w:szCs w:val="26"/>
              </w:rPr>
              <w:t>12</w:t>
            </w:r>
            <w:r w:rsidRPr="00494BFE">
              <w:rPr>
                <w:rFonts w:ascii="標楷體" w:hAnsi="標楷體" w:cs="新細明體" w:hint="eastAsia"/>
                <w:kern w:val="0"/>
                <w:sz w:val="26"/>
                <w:szCs w:val="26"/>
                <w:lang w:eastAsia="zh-HK"/>
              </w:rPr>
              <w:t>月</w:t>
            </w:r>
            <w:r w:rsidRPr="00494BFE">
              <w:rPr>
                <w:rFonts w:ascii="標楷體" w:hAnsi="標楷體" w:cs="新細明體"/>
                <w:kern w:val="0"/>
                <w:sz w:val="26"/>
                <w:szCs w:val="26"/>
              </w:rPr>
              <w:t>29</w:t>
            </w:r>
            <w:r w:rsidRPr="00494BFE">
              <w:rPr>
                <w:rFonts w:ascii="標楷體" w:hAnsi="標楷體" w:cs="新細明體" w:hint="eastAsia"/>
                <w:kern w:val="0"/>
                <w:sz w:val="26"/>
                <w:szCs w:val="26"/>
                <w:lang w:eastAsia="zh-HK"/>
              </w:rPr>
              <w:t>日</w:t>
            </w:r>
            <w:proofErr w:type="gramStart"/>
            <w:r w:rsidRPr="00494BFE">
              <w:rPr>
                <w:rFonts w:ascii="標楷體" w:hAnsi="標楷體" w:cs="新細明體" w:hint="eastAsia"/>
                <w:kern w:val="0"/>
                <w:sz w:val="26"/>
                <w:szCs w:val="26"/>
                <w:lang w:eastAsia="zh-HK"/>
              </w:rPr>
              <w:t>臺</w:t>
            </w:r>
            <w:proofErr w:type="gramEnd"/>
            <w:r w:rsidRPr="00494BFE">
              <w:rPr>
                <w:rFonts w:ascii="標楷體" w:hAnsi="標楷體" w:cs="新細明體" w:hint="eastAsia"/>
                <w:kern w:val="0"/>
                <w:sz w:val="26"/>
                <w:szCs w:val="26"/>
                <w:lang w:eastAsia="zh-HK"/>
              </w:rPr>
              <w:t>北地檢署</w:t>
            </w:r>
            <w:proofErr w:type="gramStart"/>
            <w:r w:rsidRPr="00494BFE">
              <w:rPr>
                <w:rFonts w:ascii="標楷體" w:hAnsi="標楷體" w:cs="新細明體" w:hint="eastAsia"/>
                <w:kern w:val="0"/>
                <w:sz w:val="26"/>
                <w:szCs w:val="26"/>
                <w:lang w:eastAsia="zh-HK"/>
              </w:rPr>
              <w:t>函准禁見</w:t>
            </w:r>
            <w:proofErr w:type="gramEnd"/>
            <w:r w:rsidRPr="00494BFE">
              <w:rPr>
                <w:rFonts w:ascii="標楷體" w:hAnsi="標楷體" w:cs="新細明體" w:hint="eastAsia"/>
                <w:kern w:val="0"/>
                <w:sz w:val="26"/>
                <w:szCs w:val="26"/>
                <w:lang w:eastAsia="zh-HK"/>
              </w:rPr>
              <w:t>被告與法國在台協會人員</w:t>
            </w:r>
            <w:r w:rsidRPr="00494BFE">
              <w:rPr>
                <w:rFonts w:ascii="標楷體" w:hAnsi="標楷體" w:cs="新細明體"/>
                <w:kern w:val="0"/>
                <w:sz w:val="26"/>
                <w:szCs w:val="26"/>
              </w:rPr>
              <w:t>接見</w:t>
            </w:r>
            <w:r w:rsidRPr="00494BFE">
              <w:rPr>
                <w:rFonts w:ascii="標楷體" w:hAnsi="標楷體" w:cs="新細明體" w:hint="eastAsia"/>
                <w:kern w:val="0"/>
                <w:sz w:val="26"/>
                <w:szCs w:val="26"/>
                <w:lang w:eastAsia="zh-HK"/>
              </w:rPr>
              <w:t>。</w:t>
            </w:r>
          </w:p>
        </w:tc>
      </w:tr>
      <w:tr w:rsidR="002D34D7" w:rsidRPr="00494BFE" w:rsidTr="002D34D7">
        <w:tc>
          <w:tcPr>
            <w:tcW w:w="295" w:type="pct"/>
            <w:shd w:val="clear" w:color="auto" w:fill="auto"/>
            <w:vAlign w:val="center"/>
          </w:tcPr>
          <w:p w:rsidR="002D34D7" w:rsidRPr="00494BFE" w:rsidRDefault="002D34D7" w:rsidP="00A10647">
            <w:pPr>
              <w:numPr>
                <w:ilvl w:val="0"/>
                <w:numId w:val="52"/>
              </w:numPr>
              <w:kinsoku w:val="0"/>
              <w:overflowPunct w:val="0"/>
              <w:autoSpaceDE w:val="0"/>
              <w:autoSpaceDN w:val="0"/>
              <w:spacing w:line="400" w:lineRule="exact"/>
              <w:jc w:val="center"/>
              <w:outlineLvl w:val="2"/>
              <w:rPr>
                <w:rFonts w:ascii="標楷體" w:hAnsi="標楷體"/>
                <w:kern w:val="0"/>
                <w:sz w:val="24"/>
                <w:szCs w:val="24"/>
              </w:rPr>
            </w:pPr>
          </w:p>
        </w:tc>
        <w:tc>
          <w:tcPr>
            <w:tcW w:w="626" w:type="pct"/>
            <w:vMerge w:val="restar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proofErr w:type="gramStart"/>
            <w:r w:rsidRPr="00494BFE">
              <w:rPr>
                <w:rFonts w:ascii="標楷體" w:hAnsi="標楷體" w:hint="eastAsia"/>
                <w:kern w:val="0"/>
                <w:sz w:val="28"/>
                <w:szCs w:val="28"/>
              </w:rPr>
              <w:t>臺</w:t>
            </w:r>
            <w:proofErr w:type="gramEnd"/>
            <w:r w:rsidRPr="00494BFE">
              <w:rPr>
                <w:rFonts w:ascii="標楷體" w:hAnsi="標楷體" w:hint="eastAsia"/>
                <w:kern w:val="0"/>
                <w:sz w:val="28"/>
                <w:szCs w:val="28"/>
              </w:rPr>
              <w:t>中看守所</w:t>
            </w: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sz w:val="28"/>
                <w:szCs w:val="28"/>
              </w:rPr>
              <w:t>林○</w:t>
            </w:r>
            <w:r w:rsidR="0009017D" w:rsidRPr="00494BFE">
              <w:rPr>
                <w:rFonts w:ascii="標楷體" w:hAnsi="標楷體" w:hint="eastAsia"/>
                <w:sz w:val="28"/>
                <w:szCs w:val="28"/>
              </w:rPr>
              <w:t>○</w:t>
            </w:r>
          </w:p>
        </w:tc>
        <w:tc>
          <w:tcPr>
            <w:tcW w:w="3454" w:type="pct"/>
            <w:shd w:val="clear" w:color="auto" w:fill="auto"/>
            <w:vAlign w:val="center"/>
            <w:hideMark/>
          </w:tcPr>
          <w:p w:rsidR="002D34D7" w:rsidRPr="00494BFE" w:rsidRDefault="002D34D7" w:rsidP="00961449">
            <w:pPr>
              <w:kinsoku w:val="0"/>
              <w:spacing w:line="400" w:lineRule="exact"/>
              <w:outlineLvl w:val="2"/>
              <w:rPr>
                <w:rFonts w:ascii="標楷體" w:hAnsi="標楷體"/>
                <w:b/>
                <w:kern w:val="0"/>
                <w:sz w:val="28"/>
                <w:szCs w:val="28"/>
              </w:rPr>
            </w:pPr>
            <w:r w:rsidRPr="00494BFE">
              <w:rPr>
                <w:rFonts w:ascii="標楷體" w:hAnsi="標楷體"/>
                <w:sz w:val="28"/>
                <w:szCs w:val="28"/>
              </w:rPr>
              <w:t>105</w:t>
            </w:r>
            <w:r w:rsidRPr="00494BFE">
              <w:rPr>
                <w:rFonts w:ascii="標楷體" w:hAnsi="標楷體" w:hint="eastAsia"/>
                <w:sz w:val="28"/>
                <w:szCs w:val="28"/>
              </w:rPr>
              <w:t>年</w:t>
            </w:r>
            <w:r w:rsidRPr="00494BFE">
              <w:rPr>
                <w:rFonts w:ascii="標楷體" w:hAnsi="標楷體"/>
                <w:sz w:val="28"/>
                <w:szCs w:val="28"/>
              </w:rPr>
              <w:t>12</w:t>
            </w:r>
            <w:r w:rsidRPr="00494BFE">
              <w:rPr>
                <w:rFonts w:ascii="標楷體" w:hAnsi="標楷體" w:hint="eastAsia"/>
                <w:sz w:val="28"/>
                <w:szCs w:val="28"/>
              </w:rPr>
              <w:t>月</w:t>
            </w:r>
            <w:r w:rsidRPr="00494BFE">
              <w:rPr>
                <w:rFonts w:ascii="標楷體" w:hAnsi="標楷體"/>
                <w:sz w:val="28"/>
                <w:szCs w:val="28"/>
              </w:rPr>
              <w:t>29</w:t>
            </w:r>
            <w:r w:rsidRPr="00494BFE">
              <w:rPr>
                <w:rFonts w:ascii="標楷體" w:hAnsi="標楷體" w:hint="eastAsia"/>
                <w:sz w:val="28"/>
                <w:szCs w:val="28"/>
              </w:rPr>
              <w:t>日</w:t>
            </w:r>
            <w:proofErr w:type="gramStart"/>
            <w:r w:rsidRPr="00494BFE">
              <w:rPr>
                <w:rFonts w:ascii="標楷體" w:hAnsi="標楷體" w:hint="eastAsia"/>
                <w:sz w:val="28"/>
                <w:szCs w:val="28"/>
              </w:rPr>
              <w:t>臺</w:t>
            </w:r>
            <w:proofErr w:type="gramEnd"/>
            <w:r w:rsidRPr="00494BFE">
              <w:rPr>
                <w:rFonts w:ascii="標楷體" w:hAnsi="標楷體" w:hint="eastAsia"/>
                <w:sz w:val="28"/>
                <w:szCs w:val="28"/>
              </w:rPr>
              <w:t>中地方檢察署指示准予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被告與家人聯繫，家人之範圍為：直系血親、三親等內旁系血親及二親等內之姻親為限</w:t>
            </w:r>
            <w:r w:rsidRPr="00494BFE">
              <w:rPr>
                <w:rFonts w:ascii="標楷體" w:hAnsi="標楷體" w:hint="eastAsia"/>
                <w:b/>
                <w:kern w:val="0"/>
                <w:sz w:val="28"/>
                <w:szCs w:val="28"/>
              </w:rPr>
              <w:t>。</w:t>
            </w:r>
          </w:p>
        </w:tc>
      </w:tr>
      <w:tr w:rsidR="002D34D7" w:rsidRPr="00494BFE" w:rsidTr="002D34D7">
        <w:tc>
          <w:tcPr>
            <w:tcW w:w="295" w:type="pct"/>
            <w:shd w:val="clear" w:color="auto" w:fill="auto"/>
            <w:vAlign w:val="center"/>
          </w:tcPr>
          <w:p w:rsidR="002D34D7" w:rsidRPr="00494BFE" w:rsidRDefault="002D34D7" w:rsidP="00A10647">
            <w:pPr>
              <w:widowControl/>
              <w:numPr>
                <w:ilvl w:val="0"/>
                <w:numId w:val="52"/>
              </w:numPr>
              <w:overflowPunct w:val="0"/>
              <w:autoSpaceDE w:val="0"/>
              <w:autoSpaceDN w:val="0"/>
              <w:jc w:val="center"/>
              <w:rPr>
                <w:rFonts w:ascii="標楷體" w:hAnsi="標楷體"/>
                <w:kern w:val="0"/>
                <w:sz w:val="24"/>
                <w:szCs w:val="24"/>
              </w:rPr>
            </w:pPr>
          </w:p>
        </w:tc>
        <w:tc>
          <w:tcPr>
            <w:tcW w:w="626" w:type="pct"/>
            <w:vMerge/>
            <w:shd w:val="clear" w:color="auto" w:fill="auto"/>
            <w:vAlign w:val="center"/>
            <w:hideMark/>
          </w:tcPr>
          <w:p w:rsidR="002D34D7" w:rsidRPr="00494BFE" w:rsidRDefault="002D34D7" w:rsidP="002D34D7">
            <w:pPr>
              <w:widowControl/>
              <w:rPr>
                <w:rFonts w:ascii="標楷體" w:hAnsi="標楷體"/>
                <w:b/>
                <w:kern w:val="0"/>
                <w:sz w:val="28"/>
                <w:szCs w:val="28"/>
              </w:rPr>
            </w:pP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sz w:val="28"/>
                <w:szCs w:val="28"/>
              </w:rPr>
            </w:pPr>
            <w:r w:rsidRPr="00494BFE">
              <w:rPr>
                <w:rFonts w:ascii="標楷體" w:hAnsi="標楷體" w:hint="eastAsia"/>
                <w:sz w:val="28"/>
                <w:szCs w:val="28"/>
              </w:rPr>
              <w:t>武○</w:t>
            </w:r>
            <w:r w:rsidR="0009017D" w:rsidRPr="00494BFE">
              <w:rPr>
                <w:rFonts w:ascii="標楷體" w:hAnsi="標楷體" w:hint="eastAsia"/>
                <w:sz w:val="28"/>
                <w:szCs w:val="28"/>
              </w:rPr>
              <w:t>○</w:t>
            </w:r>
          </w:p>
        </w:tc>
        <w:tc>
          <w:tcPr>
            <w:tcW w:w="3454" w:type="pct"/>
            <w:shd w:val="clear" w:color="auto" w:fill="auto"/>
            <w:vAlign w:val="center"/>
            <w:hideMark/>
          </w:tcPr>
          <w:p w:rsidR="002D34D7" w:rsidRPr="00494BFE" w:rsidRDefault="002D34D7" w:rsidP="00961449">
            <w:pPr>
              <w:kinsoku w:val="0"/>
              <w:spacing w:line="400" w:lineRule="exact"/>
              <w:outlineLvl w:val="2"/>
              <w:rPr>
                <w:rFonts w:ascii="標楷體" w:hAnsi="標楷體"/>
                <w:sz w:val="28"/>
                <w:szCs w:val="28"/>
              </w:rPr>
            </w:pPr>
            <w:r w:rsidRPr="00494BFE">
              <w:rPr>
                <w:rFonts w:ascii="標楷體" w:hAnsi="標楷體"/>
                <w:sz w:val="28"/>
                <w:szCs w:val="28"/>
              </w:rPr>
              <w:t>105</w:t>
            </w:r>
            <w:r w:rsidRPr="00494BFE">
              <w:rPr>
                <w:rFonts w:ascii="標楷體" w:hAnsi="標楷體" w:hint="eastAsia"/>
                <w:sz w:val="28"/>
                <w:szCs w:val="28"/>
              </w:rPr>
              <w:t>年</w:t>
            </w:r>
            <w:r w:rsidRPr="00494BFE">
              <w:rPr>
                <w:rFonts w:ascii="標楷體" w:hAnsi="標楷體"/>
                <w:sz w:val="28"/>
                <w:szCs w:val="28"/>
              </w:rPr>
              <w:t>12</w:t>
            </w:r>
            <w:r w:rsidRPr="00494BFE">
              <w:rPr>
                <w:rFonts w:ascii="標楷體" w:hAnsi="標楷體" w:hint="eastAsia"/>
                <w:sz w:val="28"/>
                <w:szCs w:val="28"/>
              </w:rPr>
              <w:t>月</w:t>
            </w:r>
            <w:r w:rsidRPr="00494BFE">
              <w:rPr>
                <w:rFonts w:ascii="標楷體" w:hAnsi="標楷體"/>
                <w:sz w:val="28"/>
                <w:szCs w:val="28"/>
              </w:rPr>
              <w:t>30</w:t>
            </w:r>
            <w:r w:rsidRPr="00494BFE">
              <w:rPr>
                <w:rFonts w:ascii="標楷體" w:hAnsi="標楷體" w:hint="eastAsia"/>
                <w:sz w:val="28"/>
                <w:szCs w:val="28"/>
              </w:rPr>
              <w:t>日</w:t>
            </w:r>
            <w:proofErr w:type="gramStart"/>
            <w:r w:rsidRPr="00494BFE">
              <w:rPr>
                <w:rFonts w:ascii="標楷體" w:hAnsi="標楷體" w:hint="eastAsia"/>
                <w:sz w:val="28"/>
                <w:szCs w:val="28"/>
              </w:rPr>
              <w:t>臺</w:t>
            </w:r>
            <w:proofErr w:type="gramEnd"/>
            <w:r w:rsidRPr="00494BFE">
              <w:rPr>
                <w:rFonts w:ascii="標楷體" w:hAnsi="標楷體" w:hint="eastAsia"/>
                <w:sz w:val="28"/>
                <w:szCs w:val="28"/>
              </w:rPr>
              <w:t>中地方檢察署指示准予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被告與家人聯繫，家人之範圍為：直系血親、三親等內旁系血親及二親等內之姻親為限。</w:t>
            </w:r>
          </w:p>
        </w:tc>
      </w:tr>
      <w:tr w:rsidR="002D34D7" w:rsidRPr="00494BFE" w:rsidTr="002D34D7">
        <w:tc>
          <w:tcPr>
            <w:tcW w:w="295" w:type="pct"/>
            <w:shd w:val="clear" w:color="auto" w:fill="auto"/>
            <w:vAlign w:val="center"/>
          </w:tcPr>
          <w:p w:rsidR="002D34D7" w:rsidRPr="00494BFE" w:rsidRDefault="002D34D7" w:rsidP="00A10647">
            <w:pPr>
              <w:widowControl/>
              <w:numPr>
                <w:ilvl w:val="0"/>
                <w:numId w:val="52"/>
              </w:numPr>
              <w:overflowPunct w:val="0"/>
              <w:autoSpaceDE w:val="0"/>
              <w:autoSpaceDN w:val="0"/>
              <w:jc w:val="center"/>
              <w:rPr>
                <w:rFonts w:ascii="標楷體" w:hAnsi="標楷體"/>
                <w:kern w:val="0"/>
                <w:sz w:val="24"/>
                <w:szCs w:val="24"/>
              </w:rPr>
            </w:pPr>
          </w:p>
        </w:tc>
        <w:tc>
          <w:tcPr>
            <w:tcW w:w="626" w:type="pct"/>
            <w:shd w:val="clear" w:color="auto" w:fill="auto"/>
            <w:vAlign w:val="center"/>
          </w:tcPr>
          <w:p w:rsidR="002D34D7" w:rsidRPr="00494BFE" w:rsidRDefault="002D34D7" w:rsidP="002D34D7">
            <w:pPr>
              <w:widowControl/>
              <w:spacing w:before="100" w:beforeAutospacing="1"/>
              <w:jc w:val="center"/>
              <w:rPr>
                <w:rFonts w:ascii="新細明體" w:eastAsia="新細明體" w:hAnsi="新細明體" w:cs="新細明體"/>
                <w:kern w:val="0"/>
                <w:sz w:val="24"/>
                <w:szCs w:val="24"/>
              </w:rPr>
            </w:pPr>
            <w:proofErr w:type="gramStart"/>
            <w:r w:rsidRPr="00494BFE">
              <w:rPr>
                <w:rFonts w:ascii="標楷體" w:hAnsi="標楷體" w:cs="新細明體"/>
                <w:kern w:val="0"/>
                <w:sz w:val="26"/>
                <w:szCs w:val="26"/>
              </w:rPr>
              <w:t>臺</w:t>
            </w:r>
            <w:proofErr w:type="gramEnd"/>
            <w:r w:rsidRPr="00494BFE">
              <w:rPr>
                <w:rFonts w:ascii="標楷體" w:hAnsi="標楷體" w:cs="新細明體"/>
                <w:kern w:val="0"/>
                <w:sz w:val="26"/>
                <w:szCs w:val="26"/>
              </w:rPr>
              <w:t>中女子</w:t>
            </w:r>
            <w:r w:rsidRPr="00494BFE">
              <w:rPr>
                <w:rFonts w:ascii="標楷體" w:hAnsi="標楷體" w:cs="新細明體" w:hint="eastAsia"/>
                <w:kern w:val="0"/>
                <w:sz w:val="26"/>
                <w:szCs w:val="26"/>
              </w:rPr>
              <w:t>看守所</w:t>
            </w:r>
          </w:p>
        </w:tc>
        <w:tc>
          <w:tcPr>
            <w:tcW w:w="625" w:type="pct"/>
            <w:shd w:val="clear" w:color="auto" w:fill="auto"/>
            <w:vAlign w:val="center"/>
          </w:tcPr>
          <w:p w:rsidR="002D34D7" w:rsidRPr="00494BFE" w:rsidRDefault="002D34D7" w:rsidP="002D34D7">
            <w:pPr>
              <w:widowControl/>
              <w:spacing w:before="100" w:beforeAutospacing="1"/>
              <w:jc w:val="center"/>
              <w:rPr>
                <w:rFonts w:ascii="標楷體" w:hAnsi="標楷體" w:cs="新細明體"/>
                <w:kern w:val="0"/>
                <w:szCs w:val="32"/>
              </w:rPr>
            </w:pPr>
            <w:r w:rsidRPr="00494BFE">
              <w:rPr>
                <w:rFonts w:ascii="標楷體" w:hAnsi="標楷體" w:cs="新細明體" w:hint="eastAsia"/>
                <w:kern w:val="0"/>
                <w:sz w:val="26"/>
                <w:szCs w:val="26"/>
              </w:rPr>
              <w:t>李○</w:t>
            </w:r>
            <w:r w:rsidR="0009017D" w:rsidRPr="00494BFE">
              <w:rPr>
                <w:rFonts w:ascii="標楷體" w:hAnsi="標楷體" w:hint="eastAsia"/>
                <w:sz w:val="28"/>
                <w:szCs w:val="28"/>
              </w:rPr>
              <w:t>○</w:t>
            </w:r>
          </w:p>
        </w:tc>
        <w:tc>
          <w:tcPr>
            <w:tcW w:w="3454" w:type="pct"/>
            <w:shd w:val="clear" w:color="auto" w:fill="auto"/>
          </w:tcPr>
          <w:p w:rsidR="002D34D7" w:rsidRPr="00494BFE" w:rsidRDefault="002D34D7" w:rsidP="002D34D7">
            <w:pPr>
              <w:widowControl/>
              <w:spacing w:before="100" w:beforeAutospacing="1"/>
              <w:rPr>
                <w:rFonts w:ascii="標楷體" w:hAnsi="標楷體" w:cs="新細明體"/>
                <w:kern w:val="0"/>
                <w:szCs w:val="32"/>
              </w:rPr>
            </w:pPr>
            <w:r w:rsidRPr="00494BFE">
              <w:rPr>
                <w:rFonts w:ascii="標楷體" w:hAnsi="標楷體" w:cs="新細明體" w:hint="eastAsia"/>
                <w:kern w:val="0"/>
                <w:sz w:val="26"/>
                <w:szCs w:val="26"/>
              </w:rPr>
              <w:t>106年12月5日</w:t>
            </w:r>
            <w:proofErr w:type="gramStart"/>
            <w:r w:rsidRPr="00494BFE">
              <w:rPr>
                <w:rFonts w:ascii="標楷體" w:hAnsi="標楷體" w:cs="新細明體" w:hint="eastAsia"/>
                <w:kern w:val="0"/>
                <w:sz w:val="26"/>
                <w:szCs w:val="26"/>
              </w:rPr>
              <w:t>臺</w:t>
            </w:r>
            <w:proofErr w:type="gramEnd"/>
            <w:r w:rsidRPr="00494BFE">
              <w:rPr>
                <w:rFonts w:ascii="標楷體" w:hAnsi="標楷體" w:cs="新細明體" w:hint="eastAsia"/>
                <w:kern w:val="0"/>
                <w:sz w:val="26"/>
                <w:szCs w:val="26"/>
              </w:rPr>
              <w:t>中地院</w:t>
            </w:r>
            <w:proofErr w:type="gramStart"/>
            <w:r w:rsidRPr="00494BFE">
              <w:rPr>
                <w:rFonts w:ascii="標楷體" w:hAnsi="標楷體" w:cs="新細明體" w:hint="eastAsia"/>
                <w:kern w:val="0"/>
                <w:sz w:val="26"/>
                <w:szCs w:val="26"/>
              </w:rPr>
              <w:t>函准禁見</w:t>
            </w:r>
            <w:proofErr w:type="gramEnd"/>
            <w:r w:rsidRPr="00494BFE">
              <w:rPr>
                <w:rFonts w:ascii="標楷體" w:hAnsi="標楷體" w:cs="新細明體" w:hint="eastAsia"/>
                <w:kern w:val="0"/>
                <w:sz w:val="26"/>
                <w:szCs w:val="26"/>
              </w:rPr>
              <w:t>被告與民事訴訟代理人接見。</w:t>
            </w:r>
          </w:p>
        </w:tc>
      </w:tr>
      <w:tr w:rsidR="002D34D7" w:rsidRPr="00494BFE" w:rsidTr="002D34D7">
        <w:tc>
          <w:tcPr>
            <w:tcW w:w="295" w:type="pct"/>
            <w:shd w:val="clear" w:color="auto" w:fill="auto"/>
            <w:vAlign w:val="center"/>
          </w:tcPr>
          <w:p w:rsidR="002D34D7" w:rsidRPr="00494BFE" w:rsidRDefault="002D34D7" w:rsidP="00A10647">
            <w:pPr>
              <w:numPr>
                <w:ilvl w:val="0"/>
                <w:numId w:val="52"/>
              </w:numPr>
              <w:kinsoku w:val="0"/>
              <w:overflowPunct w:val="0"/>
              <w:autoSpaceDE w:val="0"/>
              <w:autoSpaceDN w:val="0"/>
              <w:spacing w:line="400" w:lineRule="exact"/>
              <w:jc w:val="center"/>
              <w:outlineLvl w:val="2"/>
              <w:rPr>
                <w:rFonts w:ascii="標楷體" w:hAnsi="標楷體"/>
                <w:kern w:val="0"/>
                <w:sz w:val="24"/>
                <w:szCs w:val="24"/>
              </w:rPr>
            </w:pPr>
          </w:p>
        </w:tc>
        <w:tc>
          <w:tcPr>
            <w:tcW w:w="626"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kern w:val="0"/>
                <w:sz w:val="28"/>
                <w:szCs w:val="28"/>
              </w:rPr>
            </w:pPr>
            <w:proofErr w:type="gramStart"/>
            <w:r w:rsidRPr="00494BFE">
              <w:rPr>
                <w:rFonts w:ascii="標楷體" w:hAnsi="標楷體" w:hint="eastAsia"/>
                <w:kern w:val="0"/>
                <w:sz w:val="28"/>
                <w:szCs w:val="28"/>
              </w:rPr>
              <w:t>臺</w:t>
            </w:r>
            <w:proofErr w:type="gramEnd"/>
            <w:r w:rsidRPr="00494BFE">
              <w:rPr>
                <w:rFonts w:ascii="標楷體" w:hAnsi="標楷體" w:hint="eastAsia"/>
                <w:kern w:val="0"/>
                <w:sz w:val="28"/>
                <w:szCs w:val="28"/>
              </w:rPr>
              <w:t>中少年觀</w:t>
            </w:r>
            <w:proofErr w:type="gramStart"/>
            <w:r w:rsidRPr="00494BFE">
              <w:rPr>
                <w:rFonts w:ascii="標楷體" w:hAnsi="標楷體" w:hint="eastAsia"/>
                <w:kern w:val="0"/>
                <w:sz w:val="28"/>
                <w:szCs w:val="28"/>
              </w:rPr>
              <w:t>護</w:t>
            </w:r>
            <w:r w:rsidRPr="00494BFE">
              <w:rPr>
                <w:rFonts w:ascii="標楷體" w:hAnsi="標楷體" w:hint="eastAsia"/>
                <w:kern w:val="0"/>
                <w:sz w:val="28"/>
                <w:szCs w:val="28"/>
              </w:rPr>
              <w:lastRenderedPageBreak/>
              <w:t>所女所</w:t>
            </w:r>
            <w:proofErr w:type="gramEnd"/>
          </w:p>
        </w:tc>
        <w:tc>
          <w:tcPr>
            <w:tcW w:w="625" w:type="pct"/>
            <w:shd w:val="clear" w:color="auto" w:fill="auto"/>
            <w:vAlign w:val="center"/>
            <w:hideMark/>
          </w:tcPr>
          <w:p w:rsidR="002D34D7" w:rsidRPr="00494BFE" w:rsidRDefault="002D34D7" w:rsidP="002D34D7">
            <w:pPr>
              <w:jc w:val="center"/>
              <w:rPr>
                <w:rFonts w:ascii="標楷體" w:hAnsi="標楷體"/>
                <w:sz w:val="28"/>
                <w:szCs w:val="28"/>
              </w:rPr>
            </w:pPr>
            <w:r w:rsidRPr="00494BFE">
              <w:rPr>
                <w:rFonts w:ascii="標楷體" w:hAnsi="標楷體" w:hint="eastAsia"/>
                <w:sz w:val="28"/>
                <w:szCs w:val="28"/>
              </w:rPr>
              <w:lastRenderedPageBreak/>
              <w:t>温○</w:t>
            </w:r>
            <w:r w:rsidR="0009017D" w:rsidRPr="00494BFE">
              <w:rPr>
                <w:rFonts w:ascii="標楷體" w:hAnsi="標楷體" w:hint="eastAsia"/>
                <w:sz w:val="28"/>
                <w:szCs w:val="28"/>
              </w:rPr>
              <w:t>○</w:t>
            </w:r>
          </w:p>
        </w:tc>
        <w:tc>
          <w:tcPr>
            <w:tcW w:w="3454" w:type="pct"/>
            <w:shd w:val="clear" w:color="auto" w:fill="auto"/>
            <w:vAlign w:val="center"/>
            <w:hideMark/>
          </w:tcPr>
          <w:p w:rsidR="002D34D7" w:rsidRPr="00494BFE" w:rsidRDefault="002D34D7" w:rsidP="002D34D7">
            <w:pPr>
              <w:kinsoku w:val="0"/>
              <w:spacing w:line="400" w:lineRule="exact"/>
              <w:outlineLvl w:val="2"/>
              <w:rPr>
                <w:rFonts w:ascii="標楷體" w:hAnsi="標楷體"/>
                <w:sz w:val="28"/>
                <w:szCs w:val="28"/>
              </w:rPr>
            </w:pPr>
            <w:r w:rsidRPr="00494BFE">
              <w:rPr>
                <w:rFonts w:ascii="標楷體" w:hAnsi="標楷體" w:hint="eastAsia"/>
                <w:kern w:val="0"/>
                <w:sz w:val="28"/>
                <w:szCs w:val="28"/>
              </w:rPr>
              <w:t>106年2月23日</w:t>
            </w:r>
            <w:proofErr w:type="gramStart"/>
            <w:r w:rsidRPr="00494BFE">
              <w:rPr>
                <w:rFonts w:ascii="標楷體" w:hAnsi="標楷體" w:hint="eastAsia"/>
                <w:kern w:val="0"/>
                <w:sz w:val="28"/>
                <w:szCs w:val="28"/>
              </w:rPr>
              <w:t>臺</w:t>
            </w:r>
            <w:proofErr w:type="gramEnd"/>
            <w:r w:rsidRPr="00494BFE">
              <w:rPr>
                <w:rFonts w:ascii="標楷體" w:hAnsi="標楷體" w:hint="eastAsia"/>
                <w:kern w:val="0"/>
                <w:sz w:val="28"/>
                <w:szCs w:val="28"/>
              </w:rPr>
              <w:t>中地方法院承辦法官指示准予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被告發信。</w:t>
            </w:r>
          </w:p>
        </w:tc>
      </w:tr>
      <w:tr w:rsidR="002D34D7" w:rsidRPr="00494BFE" w:rsidTr="002D34D7">
        <w:tc>
          <w:tcPr>
            <w:tcW w:w="295" w:type="pct"/>
            <w:shd w:val="clear" w:color="auto" w:fill="auto"/>
            <w:vAlign w:val="center"/>
          </w:tcPr>
          <w:p w:rsidR="002D34D7" w:rsidRPr="00494BFE" w:rsidRDefault="002D34D7" w:rsidP="00A10647">
            <w:pPr>
              <w:numPr>
                <w:ilvl w:val="0"/>
                <w:numId w:val="52"/>
              </w:numPr>
              <w:kinsoku w:val="0"/>
              <w:overflowPunct w:val="0"/>
              <w:autoSpaceDE w:val="0"/>
              <w:autoSpaceDN w:val="0"/>
              <w:spacing w:line="400" w:lineRule="exact"/>
              <w:jc w:val="center"/>
              <w:outlineLvl w:val="2"/>
              <w:rPr>
                <w:rFonts w:ascii="標楷體" w:hAnsi="標楷體"/>
                <w:kern w:val="0"/>
                <w:sz w:val="24"/>
                <w:szCs w:val="24"/>
              </w:rPr>
            </w:pPr>
          </w:p>
        </w:tc>
        <w:tc>
          <w:tcPr>
            <w:tcW w:w="626" w:type="pct"/>
            <w:shd w:val="clear" w:color="auto" w:fill="auto"/>
            <w:vAlign w:val="center"/>
          </w:tcPr>
          <w:p w:rsidR="002D34D7" w:rsidRPr="00494BFE" w:rsidRDefault="002D34D7" w:rsidP="002D34D7">
            <w:pPr>
              <w:widowControl/>
              <w:spacing w:before="100" w:beforeAutospacing="1"/>
              <w:jc w:val="center"/>
              <w:rPr>
                <w:rFonts w:ascii="新細明體" w:eastAsia="新細明體" w:hAnsi="新細明體" w:cs="新細明體"/>
                <w:kern w:val="0"/>
                <w:sz w:val="24"/>
                <w:szCs w:val="24"/>
              </w:rPr>
            </w:pPr>
            <w:r w:rsidRPr="00494BFE">
              <w:rPr>
                <w:rFonts w:ascii="標楷體" w:hAnsi="標楷體" w:cs="新細明體"/>
                <w:kern w:val="0"/>
                <w:sz w:val="26"/>
                <w:szCs w:val="26"/>
              </w:rPr>
              <w:t>彰化看守所</w:t>
            </w:r>
          </w:p>
        </w:tc>
        <w:tc>
          <w:tcPr>
            <w:tcW w:w="625" w:type="pct"/>
            <w:shd w:val="clear" w:color="auto" w:fill="auto"/>
            <w:vAlign w:val="center"/>
          </w:tcPr>
          <w:p w:rsidR="002D34D7" w:rsidRPr="00494BFE" w:rsidRDefault="002D34D7" w:rsidP="002D34D7">
            <w:pPr>
              <w:widowControl/>
              <w:spacing w:before="100" w:beforeAutospacing="1"/>
              <w:jc w:val="center"/>
              <w:rPr>
                <w:rFonts w:ascii="標楷體" w:hAnsi="標楷體" w:cs="新細明體"/>
                <w:kern w:val="0"/>
                <w:szCs w:val="32"/>
              </w:rPr>
            </w:pPr>
            <w:r w:rsidRPr="00494BFE">
              <w:rPr>
                <w:rFonts w:ascii="標楷體" w:hAnsi="標楷體" w:cs="新細明體" w:hint="eastAsia"/>
                <w:kern w:val="0"/>
                <w:sz w:val="26"/>
                <w:szCs w:val="26"/>
              </w:rPr>
              <w:t>江○</w:t>
            </w:r>
            <w:r w:rsidR="0009017D" w:rsidRPr="00494BFE">
              <w:rPr>
                <w:rFonts w:ascii="標楷體" w:hAnsi="標楷體" w:hint="eastAsia"/>
                <w:sz w:val="28"/>
                <w:szCs w:val="28"/>
              </w:rPr>
              <w:t>○</w:t>
            </w:r>
          </w:p>
        </w:tc>
        <w:tc>
          <w:tcPr>
            <w:tcW w:w="3454" w:type="pct"/>
            <w:shd w:val="clear" w:color="auto" w:fill="auto"/>
          </w:tcPr>
          <w:p w:rsidR="002D34D7" w:rsidRPr="00494BFE" w:rsidRDefault="002D34D7" w:rsidP="002D34D7">
            <w:pPr>
              <w:widowControl/>
              <w:spacing w:before="100" w:beforeAutospacing="1"/>
              <w:rPr>
                <w:rFonts w:ascii="標楷體" w:hAnsi="標楷體" w:cs="新細明體"/>
                <w:kern w:val="0"/>
                <w:szCs w:val="32"/>
              </w:rPr>
            </w:pPr>
            <w:r w:rsidRPr="00494BFE">
              <w:rPr>
                <w:rFonts w:ascii="標楷體" w:hAnsi="標楷體" w:cs="新細明體" w:hint="eastAsia"/>
                <w:kern w:val="0"/>
                <w:sz w:val="26"/>
                <w:szCs w:val="26"/>
              </w:rPr>
              <w:t>106年10月24日彰化地檢署押票註記</w:t>
            </w:r>
            <w:proofErr w:type="gramStart"/>
            <w:r w:rsidRPr="00494BFE">
              <w:rPr>
                <w:rFonts w:ascii="標楷體" w:hAnsi="標楷體" w:cs="新細明體" w:hint="eastAsia"/>
                <w:kern w:val="0"/>
                <w:sz w:val="26"/>
                <w:szCs w:val="26"/>
              </w:rPr>
              <w:t>准予該禁見</w:t>
            </w:r>
            <w:proofErr w:type="gramEnd"/>
            <w:r w:rsidRPr="00494BFE">
              <w:rPr>
                <w:rFonts w:ascii="標楷體" w:hAnsi="標楷體" w:cs="新細明體" w:hint="eastAsia"/>
                <w:kern w:val="0"/>
                <w:sz w:val="26"/>
                <w:szCs w:val="26"/>
              </w:rPr>
              <w:t>被告與母親接見。</w:t>
            </w:r>
          </w:p>
        </w:tc>
      </w:tr>
      <w:tr w:rsidR="002D34D7" w:rsidRPr="00494BFE" w:rsidTr="002D34D7">
        <w:tc>
          <w:tcPr>
            <w:tcW w:w="295" w:type="pct"/>
            <w:shd w:val="clear" w:color="auto" w:fill="auto"/>
            <w:vAlign w:val="center"/>
          </w:tcPr>
          <w:p w:rsidR="002D34D7" w:rsidRPr="00494BFE" w:rsidRDefault="002D34D7" w:rsidP="00A10647">
            <w:pPr>
              <w:numPr>
                <w:ilvl w:val="0"/>
                <w:numId w:val="52"/>
              </w:numPr>
              <w:kinsoku w:val="0"/>
              <w:overflowPunct w:val="0"/>
              <w:autoSpaceDE w:val="0"/>
              <w:autoSpaceDN w:val="0"/>
              <w:spacing w:line="400" w:lineRule="exact"/>
              <w:jc w:val="center"/>
              <w:outlineLvl w:val="2"/>
              <w:rPr>
                <w:rFonts w:ascii="標楷體" w:hAnsi="標楷體"/>
                <w:kern w:val="0"/>
                <w:sz w:val="24"/>
                <w:szCs w:val="24"/>
              </w:rPr>
            </w:pPr>
          </w:p>
        </w:tc>
        <w:tc>
          <w:tcPr>
            <w:tcW w:w="626"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kern w:val="0"/>
                <w:sz w:val="28"/>
                <w:szCs w:val="28"/>
              </w:rPr>
            </w:pPr>
            <w:r w:rsidRPr="00494BFE">
              <w:rPr>
                <w:rFonts w:ascii="標楷體" w:hAnsi="標楷體" w:hint="eastAsia"/>
                <w:kern w:val="0"/>
                <w:sz w:val="28"/>
                <w:szCs w:val="28"/>
              </w:rPr>
              <w:t>雲林看守所</w:t>
            </w: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proofErr w:type="gramStart"/>
            <w:r w:rsidRPr="00494BFE">
              <w:rPr>
                <w:rFonts w:ascii="標楷體" w:hAnsi="標楷體" w:hint="eastAsia"/>
                <w:sz w:val="28"/>
                <w:szCs w:val="28"/>
              </w:rPr>
              <w:t>蔡</w:t>
            </w:r>
            <w:proofErr w:type="gramEnd"/>
            <w:r w:rsidRPr="00494BFE">
              <w:rPr>
                <w:rFonts w:ascii="標楷體" w:hAnsi="標楷體" w:hint="eastAsia"/>
                <w:sz w:val="28"/>
                <w:szCs w:val="28"/>
              </w:rPr>
              <w:t>○</w:t>
            </w:r>
            <w:r w:rsidR="0009017D" w:rsidRPr="00494BFE">
              <w:rPr>
                <w:rFonts w:ascii="標楷體" w:hAnsi="標楷體" w:hint="eastAsia"/>
                <w:sz w:val="28"/>
                <w:szCs w:val="28"/>
              </w:rPr>
              <w:t>○</w:t>
            </w:r>
          </w:p>
        </w:tc>
        <w:tc>
          <w:tcPr>
            <w:tcW w:w="3454" w:type="pct"/>
            <w:shd w:val="clear" w:color="auto" w:fill="auto"/>
            <w:vAlign w:val="center"/>
            <w:hideMark/>
          </w:tcPr>
          <w:p w:rsidR="002D34D7" w:rsidRPr="00494BFE" w:rsidRDefault="002D34D7" w:rsidP="00961449">
            <w:pPr>
              <w:kinsoku w:val="0"/>
              <w:spacing w:line="400" w:lineRule="exact"/>
              <w:outlineLvl w:val="2"/>
              <w:rPr>
                <w:rFonts w:ascii="標楷體" w:hAnsi="標楷體"/>
                <w:b/>
                <w:kern w:val="0"/>
                <w:sz w:val="28"/>
                <w:szCs w:val="28"/>
              </w:rPr>
            </w:pPr>
            <w:r w:rsidRPr="00494BFE">
              <w:rPr>
                <w:rFonts w:ascii="標楷體" w:hAnsi="標楷體"/>
                <w:sz w:val="28"/>
                <w:szCs w:val="28"/>
              </w:rPr>
              <w:t>105</w:t>
            </w:r>
            <w:r w:rsidRPr="00494BFE">
              <w:rPr>
                <w:rFonts w:ascii="標楷體" w:hAnsi="標楷體" w:hint="eastAsia"/>
                <w:sz w:val="28"/>
                <w:szCs w:val="28"/>
              </w:rPr>
              <w:t>年</w:t>
            </w:r>
            <w:r w:rsidRPr="00494BFE">
              <w:rPr>
                <w:rFonts w:ascii="標楷體" w:hAnsi="標楷體"/>
                <w:sz w:val="28"/>
                <w:szCs w:val="28"/>
              </w:rPr>
              <w:t>8</w:t>
            </w:r>
            <w:r w:rsidRPr="00494BFE">
              <w:rPr>
                <w:rFonts w:ascii="標楷體" w:hAnsi="標楷體" w:hint="eastAsia"/>
                <w:sz w:val="28"/>
                <w:szCs w:val="28"/>
              </w:rPr>
              <w:t>月</w:t>
            </w:r>
            <w:r w:rsidRPr="00494BFE">
              <w:rPr>
                <w:rFonts w:ascii="標楷體" w:hAnsi="標楷體"/>
                <w:sz w:val="28"/>
                <w:szCs w:val="28"/>
              </w:rPr>
              <w:t>26</w:t>
            </w:r>
            <w:r w:rsidRPr="00494BFE">
              <w:rPr>
                <w:rFonts w:ascii="標楷體" w:hAnsi="標楷體" w:hint="eastAsia"/>
                <w:sz w:val="28"/>
                <w:szCs w:val="28"/>
              </w:rPr>
              <w:t>日雲林地方檢察署函准予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被告與其父、母親及兄弟姊妹接見。</w:t>
            </w:r>
          </w:p>
        </w:tc>
      </w:tr>
      <w:tr w:rsidR="002D34D7" w:rsidRPr="00494BFE" w:rsidTr="002D34D7">
        <w:tc>
          <w:tcPr>
            <w:tcW w:w="295" w:type="pct"/>
            <w:shd w:val="clear" w:color="auto" w:fill="auto"/>
            <w:vAlign w:val="center"/>
          </w:tcPr>
          <w:p w:rsidR="002D34D7" w:rsidRPr="00494BFE" w:rsidRDefault="002D34D7" w:rsidP="00A10647">
            <w:pPr>
              <w:numPr>
                <w:ilvl w:val="0"/>
                <w:numId w:val="52"/>
              </w:numPr>
              <w:kinsoku w:val="0"/>
              <w:overflowPunct w:val="0"/>
              <w:autoSpaceDE w:val="0"/>
              <w:autoSpaceDN w:val="0"/>
              <w:spacing w:line="400" w:lineRule="exact"/>
              <w:jc w:val="center"/>
              <w:outlineLvl w:val="2"/>
              <w:rPr>
                <w:rFonts w:ascii="標楷體" w:hAnsi="標楷體"/>
                <w:kern w:val="0"/>
                <w:sz w:val="24"/>
                <w:szCs w:val="24"/>
              </w:rPr>
            </w:pPr>
          </w:p>
        </w:tc>
        <w:tc>
          <w:tcPr>
            <w:tcW w:w="626" w:type="pct"/>
            <w:vMerge w:val="restart"/>
            <w:shd w:val="clear" w:color="auto" w:fill="auto"/>
            <w:vAlign w:val="center"/>
            <w:hideMark/>
          </w:tcPr>
          <w:p w:rsidR="002D34D7" w:rsidRPr="00494BFE" w:rsidRDefault="002D34D7" w:rsidP="002D34D7">
            <w:pPr>
              <w:kinsoku w:val="0"/>
              <w:spacing w:line="400" w:lineRule="exact"/>
              <w:jc w:val="center"/>
              <w:outlineLvl w:val="2"/>
              <w:rPr>
                <w:rFonts w:ascii="標楷體" w:hAnsi="標楷體"/>
                <w:kern w:val="0"/>
                <w:sz w:val="28"/>
                <w:szCs w:val="28"/>
              </w:rPr>
            </w:pPr>
            <w:r w:rsidRPr="00494BFE">
              <w:rPr>
                <w:rFonts w:ascii="標楷體" w:hAnsi="標楷體" w:hint="eastAsia"/>
                <w:kern w:val="0"/>
                <w:sz w:val="28"/>
                <w:szCs w:val="28"/>
              </w:rPr>
              <w:t>高雄看守所</w:t>
            </w: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proofErr w:type="gramStart"/>
            <w:r w:rsidRPr="00494BFE">
              <w:rPr>
                <w:rFonts w:ascii="標楷體" w:hAnsi="標楷體" w:hint="eastAsia"/>
                <w:sz w:val="28"/>
                <w:szCs w:val="28"/>
              </w:rPr>
              <w:t>蔡</w:t>
            </w:r>
            <w:proofErr w:type="gramEnd"/>
            <w:r w:rsidRPr="00494BFE">
              <w:rPr>
                <w:rFonts w:ascii="標楷體" w:hAnsi="標楷體" w:hint="eastAsia"/>
                <w:sz w:val="28"/>
                <w:szCs w:val="28"/>
              </w:rPr>
              <w:t>○</w:t>
            </w:r>
            <w:r w:rsidR="0009017D" w:rsidRPr="00494BFE">
              <w:rPr>
                <w:rFonts w:ascii="標楷體" w:hAnsi="標楷體" w:hint="eastAsia"/>
                <w:sz w:val="28"/>
                <w:szCs w:val="28"/>
              </w:rPr>
              <w:t>○</w:t>
            </w:r>
          </w:p>
        </w:tc>
        <w:tc>
          <w:tcPr>
            <w:tcW w:w="3454" w:type="pct"/>
            <w:shd w:val="clear" w:color="auto" w:fill="auto"/>
            <w:hideMark/>
          </w:tcPr>
          <w:p w:rsidR="002D34D7" w:rsidRPr="00494BFE" w:rsidRDefault="002D34D7" w:rsidP="002D34D7">
            <w:pPr>
              <w:kinsoku w:val="0"/>
              <w:spacing w:line="400" w:lineRule="exact"/>
              <w:outlineLvl w:val="2"/>
              <w:rPr>
                <w:rFonts w:ascii="標楷體" w:hAnsi="標楷體"/>
                <w:b/>
                <w:kern w:val="0"/>
                <w:sz w:val="28"/>
                <w:szCs w:val="28"/>
              </w:rPr>
            </w:pPr>
            <w:r w:rsidRPr="00494BFE">
              <w:rPr>
                <w:rFonts w:ascii="標楷體" w:hAnsi="標楷體" w:hint="eastAsia"/>
                <w:sz w:val="28"/>
                <w:szCs w:val="28"/>
              </w:rPr>
              <w:t>102年6月28日臺灣高雄地方法院指示准予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被告與家人聯繫，家人之範圍為：配偶及一親等親屬接見為限。</w:t>
            </w:r>
          </w:p>
        </w:tc>
      </w:tr>
      <w:tr w:rsidR="002D34D7" w:rsidRPr="00494BFE" w:rsidTr="002D34D7">
        <w:tc>
          <w:tcPr>
            <w:tcW w:w="295" w:type="pct"/>
            <w:shd w:val="clear" w:color="auto" w:fill="auto"/>
            <w:vAlign w:val="center"/>
          </w:tcPr>
          <w:p w:rsidR="002D34D7" w:rsidRPr="00494BFE" w:rsidRDefault="002D34D7" w:rsidP="00A10647">
            <w:pPr>
              <w:widowControl/>
              <w:numPr>
                <w:ilvl w:val="0"/>
                <w:numId w:val="52"/>
              </w:numPr>
              <w:overflowPunct w:val="0"/>
              <w:autoSpaceDE w:val="0"/>
              <w:autoSpaceDN w:val="0"/>
              <w:jc w:val="center"/>
              <w:rPr>
                <w:rFonts w:ascii="標楷體" w:hAnsi="標楷體"/>
                <w:kern w:val="0"/>
                <w:sz w:val="24"/>
                <w:szCs w:val="24"/>
              </w:rPr>
            </w:pPr>
          </w:p>
        </w:tc>
        <w:tc>
          <w:tcPr>
            <w:tcW w:w="626" w:type="pct"/>
            <w:vMerge/>
            <w:shd w:val="clear" w:color="auto" w:fill="auto"/>
            <w:vAlign w:val="center"/>
            <w:hideMark/>
          </w:tcPr>
          <w:p w:rsidR="002D34D7" w:rsidRPr="00494BFE" w:rsidRDefault="002D34D7" w:rsidP="002D34D7">
            <w:pPr>
              <w:widowControl/>
              <w:rPr>
                <w:rFonts w:ascii="標楷體" w:hAnsi="標楷體"/>
                <w:kern w:val="0"/>
                <w:sz w:val="28"/>
                <w:szCs w:val="28"/>
              </w:rPr>
            </w:pP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sz w:val="28"/>
                <w:szCs w:val="28"/>
              </w:rPr>
              <w:t>王○</w:t>
            </w:r>
            <w:r w:rsidR="0009017D" w:rsidRPr="00494BFE">
              <w:rPr>
                <w:rFonts w:ascii="標楷體" w:hAnsi="標楷體" w:hint="eastAsia"/>
                <w:sz w:val="28"/>
                <w:szCs w:val="28"/>
              </w:rPr>
              <w:t>○</w:t>
            </w:r>
          </w:p>
        </w:tc>
        <w:tc>
          <w:tcPr>
            <w:tcW w:w="3454" w:type="pct"/>
            <w:shd w:val="clear" w:color="auto" w:fill="auto"/>
            <w:hideMark/>
          </w:tcPr>
          <w:p w:rsidR="002D34D7" w:rsidRPr="00494BFE" w:rsidRDefault="002D34D7" w:rsidP="002D34D7">
            <w:pPr>
              <w:kinsoku w:val="0"/>
              <w:spacing w:line="400" w:lineRule="exact"/>
              <w:outlineLvl w:val="2"/>
              <w:rPr>
                <w:rFonts w:ascii="標楷體" w:hAnsi="標楷體"/>
                <w:b/>
                <w:kern w:val="0"/>
                <w:sz w:val="28"/>
                <w:szCs w:val="28"/>
              </w:rPr>
            </w:pPr>
            <w:r w:rsidRPr="00494BFE">
              <w:rPr>
                <w:rFonts w:ascii="標楷體" w:hAnsi="標楷體" w:hint="eastAsia"/>
                <w:sz w:val="28"/>
                <w:szCs w:val="28"/>
              </w:rPr>
              <w:t>102年7月23日臺灣高雄地方法院指示准予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被告與家人聯繫，家人之範圍為：配偶及一親等親屬接見為限。</w:t>
            </w:r>
          </w:p>
        </w:tc>
      </w:tr>
      <w:tr w:rsidR="002D34D7" w:rsidRPr="00494BFE" w:rsidTr="002D34D7">
        <w:tc>
          <w:tcPr>
            <w:tcW w:w="295" w:type="pct"/>
            <w:shd w:val="clear" w:color="auto" w:fill="auto"/>
            <w:vAlign w:val="center"/>
          </w:tcPr>
          <w:p w:rsidR="002D34D7" w:rsidRPr="00494BFE" w:rsidRDefault="002D34D7" w:rsidP="00A10647">
            <w:pPr>
              <w:widowControl/>
              <w:numPr>
                <w:ilvl w:val="0"/>
                <w:numId w:val="52"/>
              </w:numPr>
              <w:overflowPunct w:val="0"/>
              <w:autoSpaceDE w:val="0"/>
              <w:autoSpaceDN w:val="0"/>
              <w:jc w:val="center"/>
              <w:rPr>
                <w:rFonts w:ascii="標楷體" w:hAnsi="標楷體"/>
                <w:kern w:val="0"/>
                <w:sz w:val="24"/>
                <w:szCs w:val="24"/>
              </w:rPr>
            </w:pPr>
          </w:p>
        </w:tc>
        <w:tc>
          <w:tcPr>
            <w:tcW w:w="626" w:type="pct"/>
            <w:vMerge/>
            <w:shd w:val="clear" w:color="auto" w:fill="auto"/>
            <w:vAlign w:val="center"/>
            <w:hideMark/>
          </w:tcPr>
          <w:p w:rsidR="002D34D7" w:rsidRPr="00494BFE" w:rsidRDefault="002D34D7" w:rsidP="002D34D7">
            <w:pPr>
              <w:widowControl/>
              <w:rPr>
                <w:rFonts w:ascii="標楷體" w:hAnsi="標楷體"/>
                <w:kern w:val="0"/>
                <w:sz w:val="28"/>
                <w:szCs w:val="28"/>
              </w:rPr>
            </w:pP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sz w:val="28"/>
                <w:szCs w:val="28"/>
              </w:rPr>
              <w:t>李○</w:t>
            </w:r>
            <w:r w:rsidR="0009017D" w:rsidRPr="00494BFE">
              <w:rPr>
                <w:rFonts w:ascii="標楷體" w:hAnsi="標楷體" w:hint="eastAsia"/>
                <w:sz w:val="28"/>
                <w:szCs w:val="28"/>
              </w:rPr>
              <w:t>○</w:t>
            </w:r>
          </w:p>
        </w:tc>
        <w:tc>
          <w:tcPr>
            <w:tcW w:w="3454" w:type="pct"/>
            <w:shd w:val="clear" w:color="auto" w:fill="auto"/>
            <w:hideMark/>
          </w:tcPr>
          <w:p w:rsidR="002D34D7" w:rsidRPr="00494BFE" w:rsidRDefault="002D34D7" w:rsidP="002D34D7">
            <w:pPr>
              <w:kinsoku w:val="0"/>
              <w:spacing w:line="400" w:lineRule="exact"/>
              <w:outlineLvl w:val="2"/>
              <w:rPr>
                <w:rFonts w:ascii="標楷體" w:hAnsi="標楷體"/>
                <w:b/>
                <w:kern w:val="0"/>
                <w:sz w:val="28"/>
                <w:szCs w:val="28"/>
              </w:rPr>
            </w:pPr>
            <w:r w:rsidRPr="00494BFE">
              <w:rPr>
                <w:rFonts w:ascii="標楷體" w:hAnsi="標楷體" w:hint="eastAsia"/>
                <w:sz w:val="28"/>
                <w:szCs w:val="28"/>
              </w:rPr>
              <w:t>102年7月11日臺灣高雄地方法院指示准予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被告與其配偶及兄妹接見。</w:t>
            </w:r>
          </w:p>
        </w:tc>
      </w:tr>
      <w:tr w:rsidR="002D34D7" w:rsidRPr="00494BFE" w:rsidTr="002D34D7">
        <w:tc>
          <w:tcPr>
            <w:tcW w:w="295" w:type="pct"/>
            <w:shd w:val="clear" w:color="auto" w:fill="auto"/>
            <w:vAlign w:val="center"/>
          </w:tcPr>
          <w:p w:rsidR="002D34D7" w:rsidRPr="00494BFE" w:rsidRDefault="002D34D7" w:rsidP="00A10647">
            <w:pPr>
              <w:widowControl/>
              <w:numPr>
                <w:ilvl w:val="0"/>
                <w:numId w:val="52"/>
              </w:numPr>
              <w:overflowPunct w:val="0"/>
              <w:autoSpaceDE w:val="0"/>
              <w:autoSpaceDN w:val="0"/>
              <w:jc w:val="center"/>
              <w:rPr>
                <w:rFonts w:ascii="標楷體" w:hAnsi="標楷體"/>
                <w:kern w:val="0"/>
                <w:sz w:val="24"/>
                <w:szCs w:val="24"/>
              </w:rPr>
            </w:pPr>
          </w:p>
        </w:tc>
        <w:tc>
          <w:tcPr>
            <w:tcW w:w="626" w:type="pct"/>
            <w:vMerge/>
            <w:shd w:val="clear" w:color="auto" w:fill="auto"/>
            <w:vAlign w:val="center"/>
            <w:hideMark/>
          </w:tcPr>
          <w:p w:rsidR="002D34D7" w:rsidRPr="00494BFE" w:rsidRDefault="002D34D7" w:rsidP="002D34D7">
            <w:pPr>
              <w:widowControl/>
              <w:rPr>
                <w:rFonts w:ascii="標楷體" w:hAnsi="標楷體"/>
                <w:kern w:val="0"/>
                <w:sz w:val="28"/>
                <w:szCs w:val="28"/>
              </w:rPr>
            </w:pP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sz w:val="28"/>
                <w:szCs w:val="28"/>
              </w:rPr>
              <w:t>高○</w:t>
            </w:r>
            <w:r w:rsidR="0009017D" w:rsidRPr="00494BFE">
              <w:rPr>
                <w:rFonts w:ascii="標楷體" w:hAnsi="標楷體" w:hint="eastAsia"/>
                <w:sz w:val="28"/>
                <w:szCs w:val="28"/>
              </w:rPr>
              <w:t>○</w:t>
            </w:r>
          </w:p>
        </w:tc>
        <w:tc>
          <w:tcPr>
            <w:tcW w:w="3454" w:type="pct"/>
            <w:shd w:val="clear" w:color="auto" w:fill="auto"/>
            <w:hideMark/>
          </w:tcPr>
          <w:p w:rsidR="002D34D7" w:rsidRPr="00494BFE" w:rsidRDefault="002D34D7" w:rsidP="002D34D7">
            <w:pPr>
              <w:kinsoku w:val="0"/>
              <w:spacing w:line="400" w:lineRule="exact"/>
              <w:outlineLvl w:val="2"/>
              <w:rPr>
                <w:rFonts w:ascii="標楷體" w:hAnsi="標楷體"/>
                <w:b/>
                <w:kern w:val="0"/>
                <w:sz w:val="28"/>
                <w:szCs w:val="28"/>
              </w:rPr>
            </w:pPr>
            <w:r w:rsidRPr="00494BFE">
              <w:rPr>
                <w:rFonts w:ascii="標楷體" w:hAnsi="標楷體" w:hint="eastAsia"/>
                <w:sz w:val="28"/>
                <w:szCs w:val="28"/>
              </w:rPr>
              <w:t>102年12月26日臺灣高雄地方法院指示准予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與家人聯繫，家人之範圍為：配偶、一等親親屬為限。</w:t>
            </w:r>
          </w:p>
        </w:tc>
      </w:tr>
      <w:tr w:rsidR="002D34D7" w:rsidRPr="00494BFE" w:rsidTr="002D34D7">
        <w:tc>
          <w:tcPr>
            <w:tcW w:w="295" w:type="pct"/>
            <w:shd w:val="clear" w:color="auto" w:fill="auto"/>
            <w:vAlign w:val="center"/>
          </w:tcPr>
          <w:p w:rsidR="002D34D7" w:rsidRPr="00494BFE" w:rsidRDefault="002D34D7" w:rsidP="00A10647">
            <w:pPr>
              <w:widowControl/>
              <w:numPr>
                <w:ilvl w:val="0"/>
                <w:numId w:val="52"/>
              </w:numPr>
              <w:overflowPunct w:val="0"/>
              <w:autoSpaceDE w:val="0"/>
              <w:autoSpaceDN w:val="0"/>
              <w:jc w:val="center"/>
              <w:rPr>
                <w:rFonts w:ascii="標楷體" w:hAnsi="標楷體"/>
                <w:kern w:val="0"/>
                <w:sz w:val="24"/>
                <w:szCs w:val="24"/>
              </w:rPr>
            </w:pPr>
          </w:p>
        </w:tc>
        <w:tc>
          <w:tcPr>
            <w:tcW w:w="626" w:type="pct"/>
            <w:vMerge/>
            <w:shd w:val="clear" w:color="auto" w:fill="auto"/>
            <w:vAlign w:val="center"/>
            <w:hideMark/>
          </w:tcPr>
          <w:p w:rsidR="002D34D7" w:rsidRPr="00494BFE" w:rsidRDefault="002D34D7" w:rsidP="002D34D7">
            <w:pPr>
              <w:widowControl/>
              <w:rPr>
                <w:rFonts w:ascii="標楷體" w:hAnsi="標楷體"/>
                <w:kern w:val="0"/>
                <w:sz w:val="28"/>
                <w:szCs w:val="28"/>
              </w:rPr>
            </w:pP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sz w:val="28"/>
                <w:szCs w:val="28"/>
              </w:rPr>
              <w:t>林○</w:t>
            </w:r>
            <w:r w:rsidR="0009017D" w:rsidRPr="00494BFE">
              <w:rPr>
                <w:rFonts w:ascii="標楷體" w:hAnsi="標楷體" w:hint="eastAsia"/>
                <w:sz w:val="28"/>
                <w:szCs w:val="28"/>
              </w:rPr>
              <w:t>○</w:t>
            </w:r>
          </w:p>
        </w:tc>
        <w:tc>
          <w:tcPr>
            <w:tcW w:w="3454" w:type="pct"/>
            <w:shd w:val="clear" w:color="auto" w:fill="auto"/>
            <w:hideMark/>
          </w:tcPr>
          <w:p w:rsidR="002D34D7" w:rsidRPr="00494BFE" w:rsidRDefault="002D34D7" w:rsidP="002D34D7">
            <w:pPr>
              <w:kinsoku w:val="0"/>
              <w:spacing w:line="400" w:lineRule="exact"/>
              <w:outlineLvl w:val="2"/>
              <w:rPr>
                <w:rFonts w:ascii="標楷體" w:hAnsi="標楷體"/>
                <w:b/>
                <w:kern w:val="0"/>
                <w:sz w:val="28"/>
                <w:szCs w:val="28"/>
              </w:rPr>
            </w:pPr>
            <w:r w:rsidRPr="00494BFE">
              <w:rPr>
                <w:rFonts w:ascii="標楷體" w:hAnsi="標楷體" w:hint="eastAsia"/>
                <w:sz w:val="28"/>
                <w:szCs w:val="28"/>
              </w:rPr>
              <w:t>105年1月13日臺灣高雄地方法院</w:t>
            </w:r>
            <w:r w:rsidRPr="00494BFE">
              <w:rPr>
                <w:rFonts w:ascii="標楷體" w:hAnsi="標楷體" w:hint="eastAsia"/>
                <w:kern w:val="0"/>
                <w:sz w:val="28"/>
                <w:szCs w:val="28"/>
              </w:rPr>
              <w:t>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被告與二親等內之親屬接見。</w:t>
            </w:r>
          </w:p>
        </w:tc>
      </w:tr>
      <w:tr w:rsidR="002D34D7" w:rsidRPr="00494BFE" w:rsidTr="002D34D7">
        <w:tc>
          <w:tcPr>
            <w:tcW w:w="295" w:type="pct"/>
            <w:shd w:val="clear" w:color="auto" w:fill="auto"/>
            <w:vAlign w:val="center"/>
          </w:tcPr>
          <w:p w:rsidR="002D34D7" w:rsidRPr="00494BFE" w:rsidRDefault="002D34D7" w:rsidP="00A10647">
            <w:pPr>
              <w:widowControl/>
              <w:numPr>
                <w:ilvl w:val="0"/>
                <w:numId w:val="52"/>
              </w:numPr>
              <w:overflowPunct w:val="0"/>
              <w:autoSpaceDE w:val="0"/>
              <w:autoSpaceDN w:val="0"/>
              <w:jc w:val="center"/>
              <w:rPr>
                <w:rFonts w:ascii="標楷體" w:hAnsi="標楷體"/>
                <w:kern w:val="0"/>
                <w:sz w:val="24"/>
                <w:szCs w:val="24"/>
              </w:rPr>
            </w:pPr>
          </w:p>
        </w:tc>
        <w:tc>
          <w:tcPr>
            <w:tcW w:w="626" w:type="pct"/>
            <w:vMerge/>
            <w:shd w:val="clear" w:color="auto" w:fill="auto"/>
            <w:vAlign w:val="center"/>
            <w:hideMark/>
          </w:tcPr>
          <w:p w:rsidR="002D34D7" w:rsidRPr="00494BFE" w:rsidRDefault="002D34D7" w:rsidP="002D34D7">
            <w:pPr>
              <w:widowControl/>
              <w:rPr>
                <w:rFonts w:ascii="標楷體" w:hAnsi="標楷體"/>
                <w:kern w:val="0"/>
                <w:sz w:val="28"/>
                <w:szCs w:val="28"/>
              </w:rPr>
            </w:pP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sz w:val="28"/>
                <w:szCs w:val="28"/>
              </w:rPr>
              <w:t>蘇○</w:t>
            </w:r>
            <w:r w:rsidR="0009017D" w:rsidRPr="00494BFE">
              <w:rPr>
                <w:rFonts w:ascii="標楷體" w:hAnsi="標楷體" w:hint="eastAsia"/>
                <w:sz w:val="28"/>
                <w:szCs w:val="28"/>
              </w:rPr>
              <w:t>○</w:t>
            </w:r>
          </w:p>
        </w:tc>
        <w:tc>
          <w:tcPr>
            <w:tcW w:w="3454" w:type="pct"/>
            <w:shd w:val="clear" w:color="auto" w:fill="auto"/>
            <w:hideMark/>
          </w:tcPr>
          <w:p w:rsidR="002D34D7" w:rsidRPr="00494BFE" w:rsidRDefault="002D34D7" w:rsidP="002D34D7">
            <w:pPr>
              <w:kinsoku w:val="0"/>
              <w:spacing w:line="400" w:lineRule="exact"/>
              <w:outlineLvl w:val="2"/>
              <w:rPr>
                <w:rFonts w:ascii="標楷體" w:hAnsi="標楷體"/>
                <w:b/>
                <w:kern w:val="0"/>
                <w:sz w:val="28"/>
                <w:szCs w:val="28"/>
              </w:rPr>
            </w:pPr>
            <w:r w:rsidRPr="00494BFE">
              <w:rPr>
                <w:rFonts w:ascii="標楷體" w:hAnsi="標楷體" w:hint="eastAsia"/>
                <w:sz w:val="28"/>
                <w:szCs w:val="28"/>
              </w:rPr>
              <w:t>105年2月１日臺灣高雄地方法院指示</w:t>
            </w:r>
            <w:r w:rsidRPr="00494BFE">
              <w:rPr>
                <w:rFonts w:ascii="標楷體" w:hAnsi="標楷體" w:hint="eastAsia"/>
                <w:kern w:val="0"/>
                <w:sz w:val="28"/>
                <w:szCs w:val="28"/>
              </w:rPr>
              <w:t>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被告與二親等內之親屬接見。</w:t>
            </w:r>
          </w:p>
        </w:tc>
      </w:tr>
      <w:tr w:rsidR="002D34D7" w:rsidRPr="00494BFE" w:rsidTr="002D34D7">
        <w:tc>
          <w:tcPr>
            <w:tcW w:w="295" w:type="pct"/>
            <w:shd w:val="clear" w:color="auto" w:fill="auto"/>
            <w:vAlign w:val="center"/>
          </w:tcPr>
          <w:p w:rsidR="002D34D7" w:rsidRPr="00494BFE" w:rsidRDefault="002D34D7" w:rsidP="00A10647">
            <w:pPr>
              <w:widowControl/>
              <w:numPr>
                <w:ilvl w:val="0"/>
                <w:numId w:val="52"/>
              </w:numPr>
              <w:overflowPunct w:val="0"/>
              <w:autoSpaceDE w:val="0"/>
              <w:autoSpaceDN w:val="0"/>
              <w:jc w:val="center"/>
              <w:rPr>
                <w:rFonts w:ascii="標楷體" w:hAnsi="標楷體"/>
                <w:kern w:val="0"/>
                <w:sz w:val="24"/>
                <w:szCs w:val="24"/>
              </w:rPr>
            </w:pPr>
          </w:p>
        </w:tc>
        <w:tc>
          <w:tcPr>
            <w:tcW w:w="626" w:type="pct"/>
            <w:vMerge/>
            <w:shd w:val="clear" w:color="auto" w:fill="auto"/>
            <w:vAlign w:val="center"/>
            <w:hideMark/>
          </w:tcPr>
          <w:p w:rsidR="002D34D7" w:rsidRPr="00494BFE" w:rsidRDefault="002D34D7" w:rsidP="002D34D7">
            <w:pPr>
              <w:widowControl/>
              <w:rPr>
                <w:rFonts w:ascii="標楷體" w:hAnsi="標楷體"/>
                <w:kern w:val="0"/>
                <w:sz w:val="28"/>
                <w:szCs w:val="28"/>
              </w:rPr>
            </w:pP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proofErr w:type="gramStart"/>
            <w:r w:rsidRPr="00494BFE">
              <w:rPr>
                <w:rFonts w:ascii="標楷體" w:hAnsi="標楷體" w:hint="eastAsia"/>
                <w:sz w:val="28"/>
                <w:szCs w:val="28"/>
              </w:rPr>
              <w:t>蔡</w:t>
            </w:r>
            <w:proofErr w:type="gramEnd"/>
            <w:r w:rsidRPr="00494BFE">
              <w:rPr>
                <w:rFonts w:ascii="標楷體" w:hAnsi="標楷體" w:hint="eastAsia"/>
                <w:sz w:val="28"/>
                <w:szCs w:val="28"/>
              </w:rPr>
              <w:t>○</w:t>
            </w:r>
            <w:r w:rsidR="0009017D" w:rsidRPr="00494BFE">
              <w:rPr>
                <w:rFonts w:ascii="標楷體" w:hAnsi="標楷體" w:hint="eastAsia"/>
                <w:sz w:val="28"/>
                <w:szCs w:val="28"/>
              </w:rPr>
              <w:t>○</w:t>
            </w:r>
          </w:p>
        </w:tc>
        <w:tc>
          <w:tcPr>
            <w:tcW w:w="3454" w:type="pct"/>
            <w:shd w:val="clear" w:color="auto" w:fill="auto"/>
            <w:hideMark/>
          </w:tcPr>
          <w:p w:rsidR="002D34D7" w:rsidRPr="00494BFE" w:rsidRDefault="002D34D7" w:rsidP="002D34D7">
            <w:pPr>
              <w:kinsoku w:val="0"/>
              <w:spacing w:line="400" w:lineRule="exact"/>
              <w:outlineLvl w:val="2"/>
              <w:rPr>
                <w:rFonts w:ascii="標楷體" w:hAnsi="標楷體"/>
                <w:b/>
                <w:kern w:val="0"/>
                <w:sz w:val="28"/>
                <w:szCs w:val="28"/>
              </w:rPr>
            </w:pPr>
            <w:r w:rsidRPr="00494BFE">
              <w:rPr>
                <w:rFonts w:ascii="標楷體" w:hAnsi="標楷體" w:hint="eastAsia"/>
                <w:sz w:val="28"/>
                <w:szCs w:val="28"/>
              </w:rPr>
              <w:t>105年3月15日臺灣高雄地方法院於押票裁定</w:t>
            </w:r>
            <w:proofErr w:type="gramStart"/>
            <w:r w:rsidRPr="00494BFE">
              <w:rPr>
                <w:rFonts w:ascii="標楷體" w:hAnsi="標楷體" w:hint="eastAsia"/>
                <w:sz w:val="28"/>
                <w:szCs w:val="28"/>
              </w:rPr>
              <w:t>註明該禁見</w:t>
            </w:r>
            <w:proofErr w:type="gramEnd"/>
            <w:r w:rsidRPr="00494BFE">
              <w:rPr>
                <w:rFonts w:ascii="標楷體" w:hAnsi="標楷體" w:hint="eastAsia"/>
                <w:sz w:val="28"/>
                <w:szCs w:val="28"/>
              </w:rPr>
              <w:t>被告得准二親等內之親屬接見通信。</w:t>
            </w:r>
          </w:p>
        </w:tc>
      </w:tr>
      <w:tr w:rsidR="002D34D7" w:rsidRPr="00494BFE" w:rsidTr="002D34D7">
        <w:tc>
          <w:tcPr>
            <w:tcW w:w="295" w:type="pct"/>
            <w:shd w:val="clear" w:color="auto" w:fill="auto"/>
            <w:vAlign w:val="center"/>
          </w:tcPr>
          <w:p w:rsidR="002D34D7" w:rsidRPr="00494BFE" w:rsidRDefault="002D34D7" w:rsidP="00A10647">
            <w:pPr>
              <w:widowControl/>
              <w:numPr>
                <w:ilvl w:val="0"/>
                <w:numId w:val="52"/>
              </w:numPr>
              <w:overflowPunct w:val="0"/>
              <w:autoSpaceDE w:val="0"/>
              <w:autoSpaceDN w:val="0"/>
              <w:jc w:val="center"/>
              <w:rPr>
                <w:rFonts w:ascii="標楷體" w:hAnsi="標楷體"/>
                <w:kern w:val="0"/>
                <w:sz w:val="24"/>
                <w:szCs w:val="24"/>
              </w:rPr>
            </w:pPr>
          </w:p>
        </w:tc>
        <w:tc>
          <w:tcPr>
            <w:tcW w:w="626" w:type="pct"/>
            <w:vMerge/>
            <w:shd w:val="clear" w:color="auto" w:fill="auto"/>
            <w:vAlign w:val="center"/>
            <w:hideMark/>
          </w:tcPr>
          <w:p w:rsidR="002D34D7" w:rsidRPr="00494BFE" w:rsidRDefault="002D34D7" w:rsidP="002D34D7">
            <w:pPr>
              <w:widowControl/>
              <w:rPr>
                <w:rFonts w:ascii="標楷體" w:hAnsi="標楷體"/>
                <w:kern w:val="0"/>
                <w:sz w:val="28"/>
                <w:szCs w:val="28"/>
              </w:rPr>
            </w:pP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proofErr w:type="gramStart"/>
            <w:r w:rsidRPr="00494BFE">
              <w:rPr>
                <w:rFonts w:ascii="標楷體" w:hAnsi="標楷體" w:hint="eastAsia"/>
                <w:sz w:val="28"/>
                <w:szCs w:val="28"/>
              </w:rPr>
              <w:t>赫</w:t>
            </w:r>
            <w:proofErr w:type="gramEnd"/>
            <w:r w:rsidRPr="00494BFE">
              <w:rPr>
                <w:rFonts w:ascii="標楷體" w:hAnsi="標楷體" w:hint="eastAsia"/>
                <w:sz w:val="28"/>
                <w:szCs w:val="28"/>
              </w:rPr>
              <w:t>○</w:t>
            </w:r>
            <w:r w:rsidR="0009017D" w:rsidRPr="00494BFE">
              <w:rPr>
                <w:rFonts w:ascii="標楷體" w:hAnsi="標楷體" w:hint="eastAsia"/>
                <w:sz w:val="28"/>
                <w:szCs w:val="28"/>
              </w:rPr>
              <w:t>○</w:t>
            </w:r>
          </w:p>
        </w:tc>
        <w:tc>
          <w:tcPr>
            <w:tcW w:w="3454" w:type="pct"/>
            <w:shd w:val="clear" w:color="auto" w:fill="auto"/>
            <w:hideMark/>
          </w:tcPr>
          <w:p w:rsidR="002D34D7" w:rsidRPr="00494BFE" w:rsidRDefault="002D34D7" w:rsidP="002D34D7">
            <w:pPr>
              <w:kinsoku w:val="0"/>
              <w:spacing w:line="400" w:lineRule="exact"/>
              <w:outlineLvl w:val="2"/>
              <w:rPr>
                <w:rFonts w:ascii="標楷體" w:hAnsi="標楷體"/>
                <w:b/>
                <w:kern w:val="0"/>
                <w:sz w:val="28"/>
                <w:szCs w:val="28"/>
              </w:rPr>
            </w:pPr>
            <w:r w:rsidRPr="00494BFE">
              <w:rPr>
                <w:rFonts w:ascii="標楷體" w:hAnsi="標楷體" w:hint="eastAsia"/>
                <w:sz w:val="28"/>
                <w:szCs w:val="28"/>
              </w:rPr>
              <w:t>105年6月22日臺灣高雄地方法院指示</w:t>
            </w:r>
            <w:r w:rsidRPr="00494BFE">
              <w:rPr>
                <w:rFonts w:ascii="標楷體" w:hAnsi="標楷體" w:hint="eastAsia"/>
                <w:kern w:val="0"/>
                <w:sz w:val="28"/>
                <w:szCs w:val="28"/>
              </w:rPr>
              <w:t>准予</w:t>
            </w:r>
            <w:proofErr w:type="gramStart"/>
            <w:r w:rsidRPr="00494BFE">
              <w:rPr>
                <w:rFonts w:ascii="標楷體" w:hAnsi="標楷體" w:hint="eastAsia"/>
                <w:sz w:val="28"/>
                <w:szCs w:val="28"/>
              </w:rPr>
              <w:t>同意該禁見</w:t>
            </w:r>
            <w:proofErr w:type="gramEnd"/>
            <w:r w:rsidRPr="00494BFE">
              <w:rPr>
                <w:rFonts w:ascii="標楷體" w:hAnsi="標楷體" w:hint="eastAsia"/>
                <w:sz w:val="28"/>
                <w:szCs w:val="28"/>
              </w:rPr>
              <w:t>被告與其父親接見通信。</w:t>
            </w:r>
          </w:p>
        </w:tc>
      </w:tr>
      <w:tr w:rsidR="002D34D7" w:rsidRPr="00494BFE" w:rsidTr="002D34D7">
        <w:tc>
          <w:tcPr>
            <w:tcW w:w="295" w:type="pct"/>
            <w:shd w:val="clear" w:color="auto" w:fill="auto"/>
            <w:vAlign w:val="center"/>
          </w:tcPr>
          <w:p w:rsidR="002D34D7" w:rsidRPr="00494BFE" w:rsidRDefault="002D34D7" w:rsidP="00A10647">
            <w:pPr>
              <w:numPr>
                <w:ilvl w:val="0"/>
                <w:numId w:val="52"/>
              </w:numPr>
              <w:kinsoku w:val="0"/>
              <w:overflowPunct w:val="0"/>
              <w:autoSpaceDE w:val="0"/>
              <w:autoSpaceDN w:val="0"/>
              <w:spacing w:line="400" w:lineRule="exact"/>
              <w:jc w:val="center"/>
              <w:outlineLvl w:val="2"/>
              <w:rPr>
                <w:rFonts w:ascii="標楷體" w:hAnsi="標楷體"/>
                <w:kern w:val="0"/>
                <w:sz w:val="24"/>
                <w:szCs w:val="24"/>
              </w:rPr>
            </w:pPr>
          </w:p>
        </w:tc>
        <w:tc>
          <w:tcPr>
            <w:tcW w:w="626"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kern w:val="0"/>
                <w:sz w:val="28"/>
                <w:szCs w:val="28"/>
              </w:rPr>
            </w:pPr>
            <w:r w:rsidRPr="00494BFE">
              <w:rPr>
                <w:rFonts w:ascii="標楷體" w:hAnsi="標楷體" w:hint="eastAsia"/>
                <w:kern w:val="0"/>
                <w:sz w:val="28"/>
                <w:szCs w:val="28"/>
              </w:rPr>
              <w:t>屏東看守所</w:t>
            </w:r>
          </w:p>
        </w:tc>
        <w:tc>
          <w:tcPr>
            <w:tcW w:w="625" w:type="pct"/>
            <w:shd w:val="clear" w:color="auto" w:fill="auto"/>
            <w:vAlign w:val="center"/>
            <w:hideMark/>
          </w:tcPr>
          <w:p w:rsidR="002D34D7" w:rsidRPr="00494BFE" w:rsidRDefault="002D34D7" w:rsidP="002D34D7">
            <w:pPr>
              <w:kinsoku w:val="0"/>
              <w:spacing w:line="400" w:lineRule="exact"/>
              <w:jc w:val="center"/>
              <w:outlineLvl w:val="2"/>
              <w:rPr>
                <w:rFonts w:ascii="標楷體" w:hAnsi="標楷體"/>
                <w:b/>
                <w:kern w:val="0"/>
                <w:sz w:val="28"/>
                <w:szCs w:val="28"/>
              </w:rPr>
            </w:pPr>
            <w:r w:rsidRPr="00494BFE">
              <w:rPr>
                <w:rFonts w:ascii="標楷體" w:hAnsi="標楷體" w:hint="eastAsia"/>
                <w:sz w:val="28"/>
                <w:szCs w:val="28"/>
              </w:rPr>
              <w:t>孫○</w:t>
            </w:r>
            <w:r w:rsidR="0009017D" w:rsidRPr="00494BFE">
              <w:rPr>
                <w:rFonts w:ascii="標楷體" w:hAnsi="標楷體" w:hint="eastAsia"/>
                <w:sz w:val="28"/>
                <w:szCs w:val="28"/>
              </w:rPr>
              <w:t>○</w:t>
            </w:r>
          </w:p>
        </w:tc>
        <w:tc>
          <w:tcPr>
            <w:tcW w:w="3454" w:type="pct"/>
            <w:shd w:val="clear" w:color="auto" w:fill="auto"/>
            <w:vAlign w:val="center"/>
            <w:hideMark/>
          </w:tcPr>
          <w:p w:rsidR="002D34D7" w:rsidRPr="00494BFE" w:rsidRDefault="002D34D7" w:rsidP="002D34D7">
            <w:pPr>
              <w:kinsoku w:val="0"/>
              <w:spacing w:line="400" w:lineRule="exact"/>
              <w:outlineLvl w:val="2"/>
              <w:rPr>
                <w:rFonts w:ascii="標楷體" w:hAnsi="標楷體"/>
                <w:b/>
                <w:kern w:val="0"/>
                <w:sz w:val="28"/>
                <w:szCs w:val="28"/>
              </w:rPr>
            </w:pPr>
            <w:r w:rsidRPr="00494BFE">
              <w:rPr>
                <w:rFonts w:ascii="標楷體" w:hAnsi="標楷體" w:hint="eastAsia"/>
                <w:sz w:val="28"/>
                <w:szCs w:val="28"/>
              </w:rPr>
              <w:t>該員於103年12月10日入屏東看守所裁定羈押禁見時，押票即註明得接見直系血親。</w:t>
            </w:r>
          </w:p>
        </w:tc>
      </w:tr>
    </w:tbl>
    <w:p w:rsidR="002D34D7" w:rsidRPr="00494BFE" w:rsidRDefault="002D34D7" w:rsidP="00472FB8">
      <w:pPr>
        <w:widowControl/>
        <w:adjustRightInd w:val="0"/>
        <w:snapToGrid w:val="0"/>
        <w:ind w:left="-480" w:firstLineChars="130" w:firstLine="338"/>
        <w:rPr>
          <w:rFonts w:ascii="標楷體" w:hAnsi="標楷體"/>
          <w:sz w:val="24"/>
          <w:szCs w:val="24"/>
        </w:rPr>
      </w:pPr>
      <w:r w:rsidRPr="00494BFE">
        <w:rPr>
          <w:rFonts w:ascii="標楷體" w:hAnsi="標楷體" w:hint="eastAsia"/>
          <w:sz w:val="24"/>
          <w:szCs w:val="24"/>
        </w:rPr>
        <w:t>資料來源：法務部矯正署</w:t>
      </w:r>
      <w:r w:rsidR="00472FB8">
        <w:rPr>
          <w:rFonts w:ascii="標楷體" w:hAnsi="標楷體" w:hint="eastAsia"/>
          <w:sz w:val="24"/>
          <w:szCs w:val="24"/>
        </w:rPr>
        <w:t>。</w:t>
      </w:r>
    </w:p>
    <w:p w:rsidR="002D34D7" w:rsidRPr="00494BFE" w:rsidRDefault="002D34D7" w:rsidP="002D34D7">
      <w:pPr>
        <w:pStyle w:val="4"/>
        <w:ind w:left="1700" w:hanging="680"/>
      </w:pPr>
      <w:proofErr w:type="gramStart"/>
      <w:r w:rsidRPr="00494BFE">
        <w:rPr>
          <w:rFonts w:hint="eastAsia"/>
        </w:rPr>
        <w:t>詢</w:t>
      </w:r>
      <w:proofErr w:type="gramEnd"/>
      <w:r w:rsidRPr="00494BFE">
        <w:rPr>
          <w:rFonts w:hint="eastAsia"/>
        </w:rPr>
        <w:t>據司法院及法務部表示略</w:t>
      </w:r>
      <w:proofErr w:type="gramStart"/>
      <w:r w:rsidRPr="00494BFE">
        <w:rPr>
          <w:rFonts w:hint="eastAsia"/>
        </w:rPr>
        <w:t>以</w:t>
      </w:r>
      <w:proofErr w:type="gramEnd"/>
      <w:r w:rsidRPr="00494BFE">
        <w:rPr>
          <w:rFonts w:hint="eastAsia"/>
        </w:rPr>
        <w:t>：</w:t>
      </w:r>
    </w:p>
    <w:p w:rsidR="002D34D7" w:rsidRPr="00494BFE" w:rsidRDefault="002D34D7" w:rsidP="002D34D7">
      <w:pPr>
        <w:pStyle w:val="5"/>
        <w:ind w:left="2041" w:hanging="680"/>
      </w:pPr>
      <w:r w:rsidRPr="00494BFE">
        <w:rPr>
          <w:rFonts w:hint="eastAsia"/>
        </w:rPr>
        <w:t>有關全面禁止羈押禁見被告與家屬接見、通信，有無逾越必要性</w:t>
      </w:r>
      <w:r w:rsidR="00F37D9C">
        <w:rPr>
          <w:rFonts w:hint="eastAsia"/>
        </w:rPr>
        <w:t>一</w:t>
      </w:r>
      <w:r w:rsidRPr="00494BFE">
        <w:rPr>
          <w:rFonts w:hint="eastAsia"/>
        </w:rPr>
        <w:t>節，法務部表示：被告之</w:t>
      </w:r>
      <w:r w:rsidRPr="00494BFE">
        <w:rPr>
          <w:rFonts w:hint="eastAsia"/>
        </w:rPr>
        <w:lastRenderedPageBreak/>
        <w:t>親友，基於親</w:t>
      </w:r>
      <w:proofErr w:type="gramStart"/>
      <w:r w:rsidRPr="00494BFE">
        <w:rPr>
          <w:rFonts w:hint="eastAsia"/>
        </w:rPr>
        <w:t>誼或同居共財</w:t>
      </w:r>
      <w:proofErr w:type="gramEnd"/>
      <w:r w:rsidRPr="00494BFE">
        <w:rPr>
          <w:rFonts w:hint="eastAsia"/>
        </w:rPr>
        <w:t>等關係，較有</w:t>
      </w:r>
      <w:proofErr w:type="gramStart"/>
      <w:r w:rsidRPr="00494BFE">
        <w:rPr>
          <w:rFonts w:hint="eastAsia"/>
        </w:rPr>
        <w:t>迴</w:t>
      </w:r>
      <w:proofErr w:type="gramEnd"/>
      <w:r w:rsidRPr="00494BFE">
        <w:rPr>
          <w:rFonts w:hint="eastAsia"/>
        </w:rPr>
        <w:t>護、</w:t>
      </w:r>
      <w:r w:rsidR="00C7297F">
        <w:rPr>
          <w:rFonts w:hint="eastAsia"/>
        </w:rPr>
        <w:t>偏袒</w:t>
      </w:r>
      <w:r w:rsidRPr="00494BFE">
        <w:rPr>
          <w:rFonts w:hint="eastAsia"/>
        </w:rPr>
        <w:t>被告之動機，為免利用接見、通信機會協助被告串、</w:t>
      </w:r>
      <w:proofErr w:type="gramStart"/>
      <w:r w:rsidRPr="00494BFE">
        <w:rPr>
          <w:rFonts w:hint="eastAsia"/>
        </w:rPr>
        <w:t>滅證</w:t>
      </w:r>
      <w:proofErr w:type="gramEnd"/>
      <w:r w:rsidRPr="00494BFE">
        <w:rPr>
          <w:rFonts w:hint="eastAsia"/>
        </w:rPr>
        <w:t>，又為免共犯或相關證人利用傳播媒體，以公開報導或刊登廣告等方式做為傳遞串、</w:t>
      </w:r>
      <w:proofErr w:type="gramStart"/>
      <w:r w:rsidRPr="00494BFE">
        <w:rPr>
          <w:rFonts w:hint="eastAsia"/>
        </w:rPr>
        <w:t>滅證資訊</w:t>
      </w:r>
      <w:proofErr w:type="gramEnd"/>
      <w:r w:rsidRPr="00494BFE">
        <w:rPr>
          <w:rFonts w:hint="eastAsia"/>
        </w:rPr>
        <w:t>之管道，則限制有串、</w:t>
      </w:r>
      <w:proofErr w:type="gramStart"/>
      <w:r w:rsidRPr="00494BFE">
        <w:rPr>
          <w:rFonts w:hint="eastAsia"/>
        </w:rPr>
        <w:t>滅證之虞</w:t>
      </w:r>
      <w:proofErr w:type="gramEnd"/>
      <w:r w:rsidRPr="00494BFE">
        <w:rPr>
          <w:rFonts w:hint="eastAsia"/>
        </w:rPr>
        <w:t>之在押被告接見其親友或接收傳媒資訊，難認有逾越羈押目的之達成</w:t>
      </w:r>
      <w:r w:rsidR="00173296" w:rsidRPr="00494BFE">
        <w:rPr>
          <w:rFonts w:hint="eastAsia"/>
        </w:rPr>
        <w:t>等語</w:t>
      </w:r>
      <w:r w:rsidRPr="00494BFE">
        <w:rPr>
          <w:rFonts w:hint="eastAsia"/>
        </w:rPr>
        <w:t>。</w:t>
      </w:r>
      <w:r w:rsidR="00173296" w:rsidRPr="00494BFE">
        <w:rPr>
          <w:rFonts w:hint="eastAsia"/>
        </w:rPr>
        <w:t>至於應</w:t>
      </w:r>
      <w:r w:rsidRPr="00494BFE">
        <w:rPr>
          <w:rFonts w:hint="eastAsia"/>
        </w:rPr>
        <w:t>否個案允許禁見被告在監視或檢查下，接見親友、受授信件等節，法務部表示：究應</w:t>
      </w:r>
      <w:proofErr w:type="gramStart"/>
      <w:r w:rsidRPr="00494BFE">
        <w:rPr>
          <w:rFonts w:hint="eastAsia"/>
        </w:rPr>
        <w:t>採</w:t>
      </w:r>
      <w:proofErr w:type="gramEnd"/>
      <w:r w:rsidRPr="00494BFE">
        <w:rPr>
          <w:rFonts w:hint="eastAsia"/>
        </w:rPr>
        <w:t>行何種方式對羈押之被告執行禁見，屬立法政策之選擇，不同於英</w:t>
      </w:r>
      <w:r w:rsidR="00637EC6">
        <w:rPr>
          <w:rFonts w:hint="eastAsia"/>
        </w:rPr>
        <w:t>、</w:t>
      </w:r>
      <w:r w:rsidRPr="00494BFE">
        <w:rPr>
          <w:rFonts w:hint="eastAsia"/>
        </w:rPr>
        <w:t>美得約束媒體對於偵查中或審判中個案之報導，我國媒體對於</w:t>
      </w:r>
      <w:proofErr w:type="gramStart"/>
      <w:r w:rsidRPr="00494BFE">
        <w:rPr>
          <w:rFonts w:hint="eastAsia"/>
        </w:rPr>
        <w:t>偵</w:t>
      </w:r>
      <w:proofErr w:type="gramEnd"/>
      <w:r w:rsidRPr="00494BFE">
        <w:rPr>
          <w:rFonts w:hint="eastAsia"/>
        </w:rPr>
        <w:t>審中案件大幅播報，被告得透過接見親友時或閱覽、收看報章媒體時，獲得之案情資訊，亦不能防止透過親友或媒體做為傳遞串、</w:t>
      </w:r>
      <w:proofErr w:type="gramStart"/>
      <w:r w:rsidRPr="00494BFE">
        <w:rPr>
          <w:rFonts w:hint="eastAsia"/>
        </w:rPr>
        <w:t>滅證資訊</w:t>
      </w:r>
      <w:proofErr w:type="gramEnd"/>
      <w:r w:rsidRPr="00494BFE">
        <w:rPr>
          <w:rFonts w:hint="eastAsia"/>
        </w:rPr>
        <w:t>之管道等語。</w:t>
      </w:r>
    </w:p>
    <w:p w:rsidR="002D34D7" w:rsidRPr="00494BFE" w:rsidRDefault="002D34D7" w:rsidP="002D34D7">
      <w:pPr>
        <w:pStyle w:val="5"/>
        <w:ind w:left="2041" w:hanging="680"/>
      </w:pPr>
      <w:r w:rsidRPr="00494BFE">
        <w:rPr>
          <w:rFonts w:hint="eastAsia"/>
        </w:rPr>
        <w:t>司法院表示：禁止被告與外人接見、通信的對象、範圍及</w:t>
      </w:r>
      <w:proofErr w:type="gramStart"/>
      <w:r w:rsidRPr="00494BFE">
        <w:rPr>
          <w:rFonts w:hint="eastAsia"/>
        </w:rPr>
        <w:t>期間，</w:t>
      </w:r>
      <w:proofErr w:type="gramEnd"/>
      <w:r w:rsidRPr="00494BFE">
        <w:rPr>
          <w:rFonts w:hint="eastAsia"/>
        </w:rPr>
        <w:t>應受必要性的法定限制，如依個案情節，認允許禁見之被告接見特定家屬，並不妨礙維持羈押之目的及押所之秩序，應為法之所許等語。亦即司法院與法務部之意見不同，認為被告雖受羈押禁見裁定，其對象、範圍及期間仍受必要性之限制。</w:t>
      </w:r>
    </w:p>
    <w:p w:rsidR="002D34D7" w:rsidRPr="00494BFE" w:rsidRDefault="002D34D7" w:rsidP="002D34D7">
      <w:pPr>
        <w:pStyle w:val="5"/>
        <w:ind w:left="2041" w:hanging="680"/>
      </w:pPr>
      <w:r w:rsidRPr="00494BFE">
        <w:rPr>
          <w:rFonts w:hint="eastAsia"/>
        </w:rPr>
        <w:t>實務上受命法官、審判長及檢察官如何指定並指揮看守所「禁止會見之對象、範圍、</w:t>
      </w:r>
      <w:proofErr w:type="gramStart"/>
      <w:r w:rsidRPr="00494BFE">
        <w:rPr>
          <w:rFonts w:hint="eastAsia"/>
        </w:rPr>
        <w:t>期間」</w:t>
      </w:r>
      <w:proofErr w:type="gramEnd"/>
      <w:r w:rsidRPr="00494BFE">
        <w:rPr>
          <w:rFonts w:hint="eastAsia"/>
        </w:rPr>
        <w:t>，及應製作何種書面指揮看守所等節，據法務部表示：由於刑事訴訟法第105條第3項已明定得對被告為羈押禁見之適用要件，故實務上，承辦檢察官於個案中認定被告有羈押禁見之必要時，對於其禁見之對象、範圍等相關事項</w:t>
      </w:r>
      <w:r w:rsidRPr="00494BFE">
        <w:rPr>
          <w:rFonts w:hint="eastAsia"/>
        </w:rPr>
        <w:lastRenderedPageBreak/>
        <w:t>，於其向法院聲請羈押時，即一併於羈押聲請</w:t>
      </w:r>
      <w:proofErr w:type="gramStart"/>
      <w:r w:rsidRPr="00494BFE">
        <w:rPr>
          <w:rFonts w:hint="eastAsia"/>
        </w:rPr>
        <w:t>書上敘明</w:t>
      </w:r>
      <w:proofErr w:type="gramEnd"/>
      <w:r w:rsidRPr="00494BFE">
        <w:rPr>
          <w:rFonts w:hint="eastAsia"/>
        </w:rPr>
        <w:t>之，供法院於決定羈押與否時</w:t>
      </w:r>
      <w:proofErr w:type="gramStart"/>
      <w:r w:rsidRPr="00494BFE">
        <w:rPr>
          <w:rFonts w:hint="eastAsia"/>
        </w:rPr>
        <w:t>併</w:t>
      </w:r>
      <w:proofErr w:type="gramEnd"/>
      <w:r w:rsidRPr="00494BFE">
        <w:rPr>
          <w:rFonts w:hint="eastAsia"/>
        </w:rPr>
        <w:t>同參考。</w:t>
      </w:r>
      <w:r w:rsidR="009B5E12" w:rsidRPr="00494BFE">
        <w:rPr>
          <w:rFonts w:hint="eastAsia"/>
        </w:rPr>
        <w:t>故</w:t>
      </w:r>
      <w:r w:rsidRPr="00494BFE">
        <w:rPr>
          <w:rFonts w:hint="eastAsia"/>
        </w:rPr>
        <w:t>關於禁止接見、扣押書件等處分之對象、範圍與</w:t>
      </w:r>
      <w:proofErr w:type="gramStart"/>
      <w:r w:rsidRPr="00494BFE">
        <w:rPr>
          <w:rFonts w:hint="eastAsia"/>
        </w:rPr>
        <w:t>期間，</w:t>
      </w:r>
      <w:proofErr w:type="gramEnd"/>
      <w:r w:rsidRPr="00494BFE">
        <w:rPr>
          <w:rFonts w:hint="eastAsia"/>
        </w:rPr>
        <w:t>應由檢察官聲請法院或由法院依職權定之等語。司法院則表示：同法第105條第4項固規定「依前項所為之禁止或扣押，其對象、範圍及期間等，偵查中由檢察官…</w:t>
      </w:r>
      <w:proofErr w:type="gramStart"/>
      <w:r w:rsidRPr="00494BFE">
        <w:rPr>
          <w:rFonts w:hint="eastAsia"/>
        </w:rPr>
        <w:t>…</w:t>
      </w:r>
      <w:proofErr w:type="gramEnd"/>
      <w:r w:rsidRPr="00494BFE">
        <w:rPr>
          <w:rFonts w:hint="eastAsia"/>
        </w:rPr>
        <w:t>指定並指揮看守所為之。」惟</w:t>
      </w:r>
      <w:proofErr w:type="gramStart"/>
      <w:r w:rsidRPr="00494BFE">
        <w:rPr>
          <w:rFonts w:hint="eastAsia"/>
        </w:rPr>
        <w:t>稽</w:t>
      </w:r>
      <w:proofErr w:type="gramEnd"/>
      <w:r w:rsidRPr="00494BFE">
        <w:rPr>
          <w:rFonts w:hint="eastAsia"/>
        </w:rPr>
        <w:t>諸立法理由，檢察官仍必須在法院許可的範圍內指定並指揮看守所為之，故應無「決定機關不同」的問題等語。簡言之，司法院及法務部似均認為偵查中有關禁見及扣押的對象、範圍及</w:t>
      </w:r>
      <w:proofErr w:type="gramStart"/>
      <w:r w:rsidRPr="00494BFE">
        <w:rPr>
          <w:rFonts w:hint="eastAsia"/>
        </w:rPr>
        <w:t>期間，</w:t>
      </w:r>
      <w:proofErr w:type="gramEnd"/>
      <w:r w:rsidRPr="00494BFE">
        <w:rPr>
          <w:rFonts w:hint="eastAsia"/>
        </w:rPr>
        <w:t>應由法院裁定時一併決定之。</w:t>
      </w:r>
    </w:p>
    <w:p w:rsidR="002D34D7" w:rsidRPr="00494BFE" w:rsidRDefault="002D34D7" w:rsidP="002D34D7">
      <w:pPr>
        <w:pStyle w:val="5"/>
        <w:ind w:left="2041" w:hanging="680"/>
      </w:pPr>
      <w:r w:rsidRPr="00494BFE">
        <w:rPr>
          <w:rFonts w:hint="eastAsia"/>
        </w:rPr>
        <w:t>有關受命法官、審判長及檢察官如何指定並指揮看守所「禁止會見之對象、範圍、</w:t>
      </w:r>
      <w:proofErr w:type="gramStart"/>
      <w:r w:rsidRPr="00494BFE">
        <w:rPr>
          <w:rFonts w:hint="eastAsia"/>
        </w:rPr>
        <w:t>期間」</w:t>
      </w:r>
      <w:proofErr w:type="gramEnd"/>
      <w:r w:rsidRPr="00494BFE">
        <w:rPr>
          <w:rFonts w:hint="eastAsia"/>
        </w:rPr>
        <w:t>，及應製作何種書面指揮看守所等節，據司法院表示：法官依檢察官之聲請或依職權，認符合法定要件，而裁定羈押並禁止接見、通信者，除另行製作書面裁定敘明理由外，亦得於押票上填載法定應記載事項，並於禁止接見通信</w:t>
      </w:r>
      <w:proofErr w:type="gramStart"/>
      <w:r w:rsidRPr="00494BFE">
        <w:rPr>
          <w:rFonts w:hint="eastAsia"/>
        </w:rPr>
        <w:t>欄位內勾選</w:t>
      </w:r>
      <w:proofErr w:type="gramEnd"/>
      <w:r w:rsidRPr="00494BFE">
        <w:rPr>
          <w:rFonts w:hint="eastAsia"/>
        </w:rPr>
        <w:t>，如有註記事項，並得於空白處填載，指揮看守所為之等語。</w:t>
      </w:r>
    </w:p>
    <w:p w:rsidR="002D34D7" w:rsidRPr="00494BFE" w:rsidRDefault="002D34D7" w:rsidP="002D34D7">
      <w:pPr>
        <w:pStyle w:val="5"/>
        <w:ind w:left="2041" w:hanging="680"/>
      </w:pPr>
      <w:r w:rsidRPr="00494BFE">
        <w:rPr>
          <w:rFonts w:hint="eastAsia"/>
        </w:rPr>
        <w:t>有關全面禁見被告禁止閱讀報章雜誌、收看電視及收聽廣播的必要性</w:t>
      </w:r>
      <w:r w:rsidR="00F37D9C">
        <w:rPr>
          <w:rFonts w:hint="eastAsia"/>
        </w:rPr>
        <w:t>一</w:t>
      </w:r>
      <w:r w:rsidRPr="00494BFE">
        <w:rPr>
          <w:rFonts w:hint="eastAsia"/>
        </w:rPr>
        <w:t>節，法務部表示：高檢署86年1月4日</w:t>
      </w:r>
      <w:proofErr w:type="gramStart"/>
      <w:r w:rsidRPr="00494BFE">
        <w:rPr>
          <w:rFonts w:hint="eastAsia"/>
        </w:rPr>
        <w:t>函示係依據</w:t>
      </w:r>
      <w:proofErr w:type="gramEnd"/>
      <w:r w:rsidRPr="00494BFE">
        <w:rPr>
          <w:rFonts w:hint="eastAsia"/>
        </w:rPr>
        <w:t>修正前刑事訴訟法第105條第2項函</w:t>
      </w:r>
      <w:proofErr w:type="gramStart"/>
      <w:r w:rsidRPr="00494BFE">
        <w:rPr>
          <w:rFonts w:hint="eastAsia"/>
        </w:rPr>
        <w:t>頒</w:t>
      </w:r>
      <w:proofErr w:type="gramEnd"/>
      <w:r w:rsidRPr="00494BFE">
        <w:rPr>
          <w:rFonts w:hint="eastAsia"/>
        </w:rPr>
        <w:t>，非於法無據，同法第105條第2項至同條第4項86年12月19日修正後，押所僅有監視被告之接見與檢閱書件等權責，至於有脫逃或湮滅、偽造、變造證據或勾串共犯或證人之虞者，及關於禁止接見</w:t>
      </w:r>
      <w:r w:rsidRPr="00494BFE">
        <w:rPr>
          <w:rFonts w:hint="eastAsia"/>
        </w:rPr>
        <w:lastRenderedPageBreak/>
        <w:t>、扣押書件等處分之對象、範圍與</w:t>
      </w:r>
      <w:proofErr w:type="gramStart"/>
      <w:r w:rsidRPr="00494BFE">
        <w:rPr>
          <w:rFonts w:hint="eastAsia"/>
        </w:rPr>
        <w:t>期間，</w:t>
      </w:r>
      <w:proofErr w:type="gramEnd"/>
      <w:r w:rsidRPr="00494BFE">
        <w:rPr>
          <w:rFonts w:hint="eastAsia"/>
        </w:rPr>
        <w:t>應由檢察官聲請法院或由法院依職權定之，從而羈押禁見之被告是否禁止其閱讀報紙、收看電視、收聽廣播等，屬法院之職權，視具體個案需求本於職權或檢察官之聲請為處分等語。司法院則表示該等</w:t>
      </w:r>
      <w:proofErr w:type="gramStart"/>
      <w:r w:rsidRPr="00494BFE">
        <w:rPr>
          <w:rFonts w:hint="eastAsia"/>
        </w:rPr>
        <w:t>措施屬獄政</w:t>
      </w:r>
      <w:proofErr w:type="gramEnd"/>
      <w:r w:rsidRPr="00494BFE">
        <w:rPr>
          <w:rFonts w:hint="eastAsia"/>
        </w:rPr>
        <w:t>管理事項，司法院尊重獄政機關職權行使等語。因此，法務部認為高檢署86年</w:t>
      </w:r>
      <w:proofErr w:type="gramStart"/>
      <w:r w:rsidRPr="00494BFE">
        <w:rPr>
          <w:rFonts w:hint="eastAsia"/>
        </w:rPr>
        <w:t>函示係依據</w:t>
      </w:r>
      <w:proofErr w:type="gramEnd"/>
      <w:r w:rsidRPr="00494BFE">
        <w:rPr>
          <w:rFonts w:hint="eastAsia"/>
        </w:rPr>
        <w:t>刑事訴訟法於86年修正前第105條第2項所訂</w:t>
      </w:r>
      <w:proofErr w:type="gramStart"/>
      <w:r w:rsidRPr="00494BFE">
        <w:rPr>
          <w:rFonts w:hint="eastAsia"/>
        </w:rPr>
        <w:t>頒</w:t>
      </w:r>
      <w:proofErr w:type="gramEnd"/>
      <w:r w:rsidRPr="00494BFE">
        <w:rPr>
          <w:rFonts w:hint="eastAsia"/>
        </w:rPr>
        <w:t>，應不再適用。</w:t>
      </w:r>
    </w:p>
    <w:p w:rsidR="002D34D7" w:rsidRPr="00494BFE" w:rsidRDefault="002D34D7" w:rsidP="002D34D7">
      <w:pPr>
        <w:pStyle w:val="4"/>
        <w:ind w:left="1700" w:hanging="680"/>
      </w:pPr>
      <w:r w:rsidRPr="00494BFE">
        <w:rPr>
          <w:rFonts w:hint="eastAsia"/>
        </w:rPr>
        <w:t>司法院及法務部上開意見，本院審酌認為：</w:t>
      </w:r>
    </w:p>
    <w:p w:rsidR="002D34D7" w:rsidRPr="00494BFE" w:rsidRDefault="002D34D7" w:rsidP="002D34D7">
      <w:pPr>
        <w:pStyle w:val="5"/>
        <w:ind w:left="2041" w:hanging="680"/>
      </w:pPr>
      <w:r w:rsidRPr="00494BFE">
        <w:rPr>
          <w:rFonts w:hint="eastAsia"/>
        </w:rPr>
        <w:t>刑事訴訟程序羈押處分係拘束刑事被告人身自由，將其收押於一定處所之強制處分，此一保全程序旨在確保刑事訴訟程序順利進行，以實現國家之刑罰權。被告受羈押處分，其人身自由及相關權利雖受限制及禁止，僅限於達成羈押目的及維持羈押處所安全、秩序之必要範圍行之。換言之，該處分受「必要性」</w:t>
      </w:r>
      <w:r w:rsidR="009B5E12" w:rsidRPr="00494BFE">
        <w:rPr>
          <w:rFonts w:hint="eastAsia"/>
        </w:rPr>
        <w:t>原則</w:t>
      </w:r>
      <w:r w:rsidRPr="00494BFE">
        <w:rPr>
          <w:rFonts w:hint="eastAsia"/>
        </w:rPr>
        <w:t>之限制。在該範圍外，受羈押被告之基本人權仍應受憲法第23條比例原則的保障。</w:t>
      </w:r>
      <w:r w:rsidR="009B5E12" w:rsidRPr="00494BFE">
        <w:rPr>
          <w:rFonts w:hint="eastAsia"/>
        </w:rPr>
        <w:t>換言之，</w:t>
      </w:r>
      <w:r w:rsidRPr="00494BFE">
        <w:rPr>
          <w:rFonts w:hint="eastAsia"/>
        </w:rPr>
        <w:t>我國法制並未採取嚴格限制羈押被告接見、通信權之制度</w:t>
      </w:r>
      <w:r w:rsidR="00961449">
        <w:rPr>
          <w:rFonts w:hint="eastAsia"/>
        </w:rPr>
        <w:t>。</w:t>
      </w:r>
      <w:r w:rsidRPr="00494BFE">
        <w:rPr>
          <w:rFonts w:hint="eastAsia"/>
        </w:rPr>
        <w:t>現行作法係執行層面的問題，與立法政策的選擇無關，</w:t>
      </w:r>
      <w:r w:rsidR="009B5E12" w:rsidRPr="00494BFE">
        <w:rPr>
          <w:rFonts w:hint="eastAsia"/>
        </w:rPr>
        <w:t>尚</w:t>
      </w:r>
      <w:r w:rsidRPr="00494BFE">
        <w:rPr>
          <w:rFonts w:hint="eastAsia"/>
        </w:rPr>
        <w:t>不能以被告之親友有</w:t>
      </w:r>
      <w:proofErr w:type="gramStart"/>
      <w:r w:rsidRPr="00494BFE">
        <w:rPr>
          <w:rFonts w:hint="eastAsia"/>
        </w:rPr>
        <w:t>迴</w:t>
      </w:r>
      <w:proofErr w:type="gramEnd"/>
      <w:r w:rsidRPr="00494BFE">
        <w:rPr>
          <w:rFonts w:hint="eastAsia"/>
        </w:rPr>
        <w:t>護</w:t>
      </w:r>
      <w:r w:rsidR="00C7297F">
        <w:rPr>
          <w:rFonts w:hint="eastAsia"/>
        </w:rPr>
        <w:t>偏袒</w:t>
      </w:r>
      <w:r w:rsidRPr="00494BFE">
        <w:rPr>
          <w:rFonts w:hint="eastAsia"/>
        </w:rPr>
        <w:t>被告之動機，或我國媒體環境特殊等理由，通案禁止禁見被告與所有家屬為任何聯繫。況且被告與辯護人以外其他之人接見、通信時，本得依刑事訴訟法第105條第2項規定</w:t>
      </w:r>
      <w:r w:rsidR="009B5E12" w:rsidRPr="00494BFE">
        <w:rPr>
          <w:rFonts w:hint="eastAsia"/>
        </w:rPr>
        <w:t>由押所</w:t>
      </w:r>
      <w:r w:rsidRPr="00494BFE">
        <w:rPr>
          <w:rFonts w:hint="eastAsia"/>
        </w:rPr>
        <w:t>監視之</w:t>
      </w:r>
      <w:r w:rsidR="009B5E12" w:rsidRPr="00494BFE">
        <w:rPr>
          <w:rFonts w:hint="eastAsia"/>
        </w:rPr>
        <w:t>，</w:t>
      </w:r>
      <w:r w:rsidRPr="00494BFE">
        <w:rPr>
          <w:rFonts w:hint="eastAsia"/>
        </w:rPr>
        <w:t>現行</w:t>
      </w:r>
      <w:r w:rsidR="00173296" w:rsidRPr="00494BFE">
        <w:rPr>
          <w:rFonts w:hint="eastAsia"/>
        </w:rPr>
        <w:t>司法實務</w:t>
      </w:r>
      <w:r w:rsidRPr="00494BFE">
        <w:rPr>
          <w:rFonts w:hint="eastAsia"/>
        </w:rPr>
        <w:t>非依個案</w:t>
      </w:r>
      <w:proofErr w:type="gramStart"/>
      <w:r w:rsidRPr="00494BFE">
        <w:rPr>
          <w:rFonts w:hint="eastAsia"/>
        </w:rPr>
        <w:t>審酌而</w:t>
      </w:r>
      <w:r w:rsidR="00173296" w:rsidRPr="00494BFE">
        <w:rPr>
          <w:rFonts w:hint="eastAsia"/>
        </w:rPr>
        <w:t>採取</w:t>
      </w:r>
      <w:proofErr w:type="gramEnd"/>
      <w:r w:rsidRPr="00494BFE">
        <w:rPr>
          <w:rFonts w:hint="eastAsia"/>
        </w:rPr>
        <w:t>全面禁止的</w:t>
      </w:r>
      <w:r w:rsidR="00173296" w:rsidRPr="00494BFE">
        <w:rPr>
          <w:rFonts w:hint="eastAsia"/>
        </w:rPr>
        <w:t>作法</w:t>
      </w:r>
      <w:r w:rsidRPr="00494BFE">
        <w:rPr>
          <w:rFonts w:hint="eastAsia"/>
        </w:rPr>
        <w:t>，</w:t>
      </w:r>
      <w:proofErr w:type="gramStart"/>
      <w:r w:rsidRPr="00494BFE">
        <w:rPr>
          <w:rFonts w:hint="eastAsia"/>
        </w:rPr>
        <w:t>洵</w:t>
      </w:r>
      <w:proofErr w:type="gramEnd"/>
      <w:r w:rsidRPr="00494BFE">
        <w:rPr>
          <w:rFonts w:hint="eastAsia"/>
        </w:rPr>
        <w:t>有違反基本人權之虞。</w:t>
      </w:r>
    </w:p>
    <w:p w:rsidR="002D34D7" w:rsidRPr="00494BFE" w:rsidRDefault="002D34D7" w:rsidP="002D34D7">
      <w:pPr>
        <w:pStyle w:val="5"/>
        <w:ind w:left="2041" w:hanging="680"/>
      </w:pPr>
      <w:r w:rsidRPr="00494BFE">
        <w:rPr>
          <w:rFonts w:hint="eastAsia"/>
        </w:rPr>
        <w:t>通信、接見乃羈押被告之重要權利，對其限制，現行刑事訴訟法第105條第3項、第4項採</w:t>
      </w:r>
      <w:r w:rsidRPr="00494BFE">
        <w:rPr>
          <w:rFonts w:hint="eastAsia"/>
        </w:rPr>
        <w:lastRenderedPageBreak/>
        <w:t>取二分模式，亦即「禁止接見、通信之處分」</w:t>
      </w:r>
      <w:proofErr w:type="gramStart"/>
      <w:r w:rsidRPr="00494BFE">
        <w:rPr>
          <w:rFonts w:hint="eastAsia"/>
        </w:rPr>
        <w:t>採</w:t>
      </w:r>
      <w:proofErr w:type="gramEnd"/>
      <w:r w:rsidRPr="00494BFE">
        <w:rPr>
          <w:rFonts w:hint="eastAsia"/>
        </w:rPr>
        <w:t>相對的法官保留原則，原則上由法院決定，檢察官僅有急迫處分權限，並應</w:t>
      </w:r>
      <w:proofErr w:type="gramStart"/>
      <w:r w:rsidRPr="00494BFE">
        <w:rPr>
          <w:rFonts w:hint="eastAsia"/>
        </w:rPr>
        <w:t>事後核報法院</w:t>
      </w:r>
      <w:proofErr w:type="gramEnd"/>
      <w:r w:rsidRPr="00494BFE">
        <w:rPr>
          <w:rFonts w:hint="eastAsia"/>
        </w:rPr>
        <w:t>；至於「禁見期間之長短、禁止會見之對象，及禁止受授物件之範圍」於偵查中由檢察官決定，審判中由受命法官或審判長決定。簡言之，偵查中法院僅決定「是否」限制，但「如何具體限制」，立法者基於「偵查利益」</w:t>
      </w:r>
      <w:r w:rsidR="007A7138" w:rsidRPr="00494BFE">
        <w:rPr>
          <w:rFonts w:hint="eastAsia"/>
        </w:rPr>
        <w:t>之需要，</w:t>
      </w:r>
      <w:r w:rsidRPr="00494BFE">
        <w:rPr>
          <w:rFonts w:hint="eastAsia"/>
        </w:rPr>
        <w:t>明定偵查中應由檢察官決定</w:t>
      </w:r>
      <w:r w:rsidR="007A7138" w:rsidRPr="00494BFE">
        <w:rPr>
          <w:rFonts w:hint="eastAsia"/>
        </w:rPr>
        <w:t>之</w:t>
      </w:r>
      <w:r w:rsidRPr="00494BFE">
        <w:rPr>
          <w:vertAlign w:val="superscript"/>
        </w:rPr>
        <w:footnoteReference w:id="23"/>
      </w:r>
      <w:r w:rsidRPr="00494BFE">
        <w:rPr>
          <w:rFonts w:hint="eastAsia"/>
        </w:rPr>
        <w:t>。對此，學者雖有認為刑事訴訟法將之割裂行使，並不妥當</w:t>
      </w:r>
      <w:r w:rsidRPr="00494BFE">
        <w:rPr>
          <w:vertAlign w:val="superscript"/>
        </w:rPr>
        <w:footnoteReference w:id="24"/>
      </w:r>
      <w:r w:rsidRPr="00494BFE">
        <w:rPr>
          <w:rFonts w:hint="eastAsia"/>
        </w:rPr>
        <w:t>。</w:t>
      </w:r>
      <w:proofErr w:type="gramStart"/>
      <w:r w:rsidRPr="00494BFE">
        <w:rPr>
          <w:rFonts w:hint="eastAsia"/>
        </w:rPr>
        <w:t>惟</w:t>
      </w:r>
      <w:proofErr w:type="gramEnd"/>
      <w:r w:rsidRPr="00494BFE">
        <w:rPr>
          <w:rFonts w:hint="eastAsia"/>
        </w:rPr>
        <w:t>無論現行規定是否妥當，或認為偵查中</w:t>
      </w:r>
      <w:r w:rsidR="007A7138" w:rsidRPr="00494BFE">
        <w:rPr>
          <w:rFonts w:hint="eastAsia"/>
        </w:rPr>
        <w:t>亦</w:t>
      </w:r>
      <w:r w:rsidRPr="00494BFE">
        <w:rPr>
          <w:rFonts w:hint="eastAsia"/>
        </w:rPr>
        <w:t>應由法官依職權具體指定或指揮看守所執行，此乃司法院及法務部間如何協調可行作法的問題。且依法務部意見，偵查中檢察官認定被告有羈押禁見之必要時，</w:t>
      </w:r>
      <w:proofErr w:type="gramStart"/>
      <w:r w:rsidRPr="00494BFE">
        <w:rPr>
          <w:rFonts w:hint="eastAsia"/>
        </w:rPr>
        <w:t>均會將</w:t>
      </w:r>
      <w:proofErr w:type="gramEnd"/>
      <w:r w:rsidRPr="00494BFE">
        <w:rPr>
          <w:rFonts w:hint="eastAsia"/>
        </w:rPr>
        <w:t>禁見之</w:t>
      </w:r>
      <w:proofErr w:type="gramStart"/>
      <w:r w:rsidRPr="00494BFE">
        <w:rPr>
          <w:rFonts w:hint="eastAsia"/>
        </w:rPr>
        <w:t>對象等敘明</w:t>
      </w:r>
      <w:proofErr w:type="gramEnd"/>
      <w:r w:rsidRPr="00494BFE">
        <w:rPr>
          <w:rFonts w:hint="eastAsia"/>
        </w:rPr>
        <w:t>於羈押聲請書中，則執行時</w:t>
      </w:r>
      <w:r w:rsidR="007A7138" w:rsidRPr="00494BFE">
        <w:rPr>
          <w:rFonts w:hint="eastAsia"/>
        </w:rPr>
        <w:t>應如何指揮看守所</w:t>
      </w:r>
      <w:r w:rsidRPr="00494BFE">
        <w:rPr>
          <w:rFonts w:hint="eastAsia"/>
        </w:rPr>
        <w:t>指定禁見對象</w:t>
      </w:r>
      <w:r w:rsidR="007A7138" w:rsidRPr="00494BFE">
        <w:rPr>
          <w:rFonts w:hint="eastAsia"/>
        </w:rPr>
        <w:t>，實務上</w:t>
      </w:r>
      <w:r w:rsidRPr="00494BFE">
        <w:rPr>
          <w:rFonts w:hint="eastAsia"/>
        </w:rPr>
        <w:t>並無困難。更</w:t>
      </w:r>
      <w:proofErr w:type="gramStart"/>
      <w:r w:rsidRPr="00494BFE">
        <w:rPr>
          <w:rFonts w:hint="eastAsia"/>
        </w:rPr>
        <w:t>凸</w:t>
      </w:r>
      <w:proofErr w:type="gramEnd"/>
      <w:r w:rsidRPr="00494BFE">
        <w:rPr>
          <w:rFonts w:hint="eastAsia"/>
        </w:rPr>
        <w:t>顯現行全面禁止羈押禁見被告與所有親友接見、通信的作法，</w:t>
      </w:r>
      <w:r w:rsidR="00DD71EC">
        <w:rPr>
          <w:rFonts w:hint="eastAsia"/>
        </w:rPr>
        <w:t>全面</w:t>
      </w:r>
      <w:r w:rsidRPr="00494BFE">
        <w:rPr>
          <w:rFonts w:hint="eastAsia"/>
        </w:rPr>
        <w:t>剝奪羈押</w:t>
      </w:r>
      <w:r w:rsidR="00DD71EC">
        <w:rPr>
          <w:rFonts w:hint="eastAsia"/>
        </w:rPr>
        <w:t>禁見</w:t>
      </w:r>
      <w:r w:rsidRPr="00494BFE">
        <w:rPr>
          <w:rFonts w:hint="eastAsia"/>
        </w:rPr>
        <w:t>被告的家庭權，有待檢討改進。</w:t>
      </w:r>
    </w:p>
    <w:p w:rsidR="002D34D7" w:rsidRPr="00494BFE" w:rsidRDefault="002D34D7" w:rsidP="002D34D7">
      <w:pPr>
        <w:numPr>
          <w:ilvl w:val="2"/>
          <w:numId w:val="1"/>
        </w:numPr>
        <w:kinsoku w:val="0"/>
        <w:ind w:left="1361" w:hanging="681"/>
        <w:jc w:val="both"/>
        <w:outlineLvl w:val="2"/>
        <w:rPr>
          <w:rFonts w:ascii="標楷體" w:hAnsi="Arial"/>
          <w:b/>
          <w:bCs/>
          <w:kern w:val="0"/>
          <w:szCs w:val="36"/>
        </w:rPr>
      </w:pPr>
      <w:r w:rsidRPr="00494BFE">
        <w:rPr>
          <w:rFonts w:ascii="標楷體" w:hAnsi="Arial" w:hint="eastAsia"/>
          <w:b/>
          <w:bCs/>
          <w:kern w:val="0"/>
          <w:szCs w:val="36"/>
        </w:rPr>
        <w:t>本案調查</w:t>
      </w:r>
      <w:proofErr w:type="gramStart"/>
      <w:r w:rsidRPr="00494BFE">
        <w:rPr>
          <w:rFonts w:ascii="標楷體" w:hAnsi="Arial" w:hint="eastAsia"/>
          <w:b/>
          <w:bCs/>
          <w:kern w:val="0"/>
          <w:szCs w:val="36"/>
        </w:rPr>
        <w:t>期間</w:t>
      </w:r>
      <w:r w:rsidR="008E024E" w:rsidRPr="00494BFE">
        <w:rPr>
          <w:rFonts w:ascii="標楷體" w:hAnsi="Arial" w:hint="eastAsia"/>
          <w:b/>
          <w:bCs/>
          <w:kern w:val="0"/>
          <w:szCs w:val="36"/>
        </w:rPr>
        <w:t>，</w:t>
      </w:r>
      <w:proofErr w:type="gramEnd"/>
      <w:r w:rsidRPr="00494BFE">
        <w:rPr>
          <w:rFonts w:ascii="標楷體" w:hAnsi="Arial" w:hint="eastAsia"/>
          <w:b/>
          <w:bCs/>
          <w:kern w:val="0"/>
          <w:szCs w:val="36"/>
        </w:rPr>
        <w:t>法務部依本院建議</w:t>
      </w:r>
      <w:r w:rsidR="000F3663" w:rsidRPr="00494BFE">
        <w:rPr>
          <w:rFonts w:ascii="標楷體" w:hAnsi="Arial" w:hint="eastAsia"/>
          <w:b/>
          <w:bCs/>
          <w:kern w:val="0"/>
          <w:szCs w:val="36"/>
        </w:rPr>
        <w:t>，</w:t>
      </w:r>
      <w:r w:rsidRPr="00494BFE">
        <w:rPr>
          <w:rFonts w:ascii="標楷體" w:hAnsi="Arial" w:hint="eastAsia"/>
          <w:b/>
          <w:bCs/>
          <w:kern w:val="0"/>
          <w:szCs w:val="36"/>
        </w:rPr>
        <w:t>函請高檢署督促各檢察機關應依刑事訴訟法第105條第3項及第4項辦理，</w:t>
      </w:r>
      <w:r w:rsidR="00240411" w:rsidRPr="00494BFE">
        <w:rPr>
          <w:rFonts w:ascii="標楷體" w:hAnsi="Arial" w:hint="eastAsia"/>
          <w:b/>
          <w:bCs/>
          <w:kern w:val="0"/>
          <w:szCs w:val="36"/>
        </w:rPr>
        <w:t>並</w:t>
      </w:r>
      <w:r w:rsidRPr="00494BFE">
        <w:rPr>
          <w:rFonts w:ascii="標楷體" w:hAnsi="Arial" w:hint="eastAsia"/>
          <w:b/>
          <w:bCs/>
          <w:kern w:val="0"/>
          <w:szCs w:val="36"/>
        </w:rPr>
        <w:t>要求高檢署廢除相關函令，允許禁見被告訂閱報紙、收看電視及收聽廣播，應值得肯定</w:t>
      </w:r>
      <w:r w:rsidR="007A7138" w:rsidRPr="00494BFE">
        <w:rPr>
          <w:rFonts w:ascii="標楷體" w:hAnsi="Arial" w:hint="eastAsia"/>
          <w:b/>
          <w:bCs/>
          <w:kern w:val="0"/>
          <w:szCs w:val="36"/>
        </w:rPr>
        <w:t>，</w:t>
      </w:r>
      <w:r w:rsidRPr="00494BFE">
        <w:rPr>
          <w:rFonts w:ascii="標楷體" w:hAnsi="Arial" w:hint="eastAsia"/>
          <w:b/>
          <w:bCs/>
          <w:kern w:val="0"/>
          <w:szCs w:val="36"/>
        </w:rPr>
        <w:t>惟司法院並無相對應之作為</w:t>
      </w:r>
      <w:r w:rsidR="007A7138" w:rsidRPr="00494BFE">
        <w:rPr>
          <w:rFonts w:ascii="標楷體" w:hAnsi="Arial" w:hint="eastAsia"/>
          <w:b/>
          <w:bCs/>
          <w:kern w:val="0"/>
          <w:szCs w:val="36"/>
        </w:rPr>
        <w:t>。</w:t>
      </w:r>
      <w:r w:rsidRPr="00494BFE">
        <w:rPr>
          <w:rFonts w:ascii="標楷體" w:hAnsi="Arial" w:hint="eastAsia"/>
          <w:b/>
          <w:bCs/>
          <w:kern w:val="0"/>
          <w:szCs w:val="36"/>
        </w:rPr>
        <w:t>另統計</w:t>
      </w:r>
      <w:r w:rsidR="007A7138" w:rsidRPr="00494BFE">
        <w:rPr>
          <w:rFonts w:ascii="標楷體" w:hAnsi="Arial" w:hint="eastAsia"/>
          <w:b/>
          <w:bCs/>
          <w:kern w:val="0"/>
          <w:szCs w:val="36"/>
        </w:rPr>
        <w:t>107年1至5月</w:t>
      </w:r>
      <w:r w:rsidRPr="00494BFE">
        <w:rPr>
          <w:rFonts w:ascii="標楷體" w:hAnsi="Arial" w:hint="eastAsia"/>
          <w:b/>
          <w:bCs/>
          <w:kern w:val="0"/>
          <w:szCs w:val="36"/>
        </w:rPr>
        <w:t>，僅有</w:t>
      </w:r>
      <w:r w:rsidR="007A7138" w:rsidRPr="00494BFE">
        <w:rPr>
          <w:rFonts w:ascii="標楷體" w:hAnsi="Arial" w:hint="eastAsia"/>
          <w:b/>
          <w:bCs/>
          <w:kern w:val="0"/>
          <w:szCs w:val="36"/>
        </w:rPr>
        <w:t>4</w:t>
      </w:r>
      <w:r w:rsidRPr="00494BFE">
        <w:rPr>
          <w:rFonts w:ascii="標楷體" w:hAnsi="Arial" w:hint="eastAsia"/>
          <w:b/>
          <w:bCs/>
          <w:kern w:val="0"/>
          <w:szCs w:val="36"/>
        </w:rPr>
        <w:t>例允許羈押禁見被告與特定對象接見</w:t>
      </w:r>
      <w:r w:rsidRPr="00494BFE">
        <w:rPr>
          <w:rFonts w:ascii="標楷體" w:hAnsi="Arial" w:hint="eastAsia"/>
          <w:b/>
          <w:bCs/>
          <w:kern w:val="0"/>
          <w:szCs w:val="36"/>
        </w:rPr>
        <w:lastRenderedPageBreak/>
        <w:t>通信，其中僅</w:t>
      </w:r>
      <w:r w:rsidR="007A7138" w:rsidRPr="00494BFE">
        <w:rPr>
          <w:rFonts w:ascii="標楷體" w:hAnsi="Arial" w:hint="eastAsia"/>
          <w:b/>
          <w:bCs/>
          <w:kern w:val="0"/>
          <w:szCs w:val="36"/>
        </w:rPr>
        <w:t>1</w:t>
      </w:r>
      <w:r w:rsidRPr="00494BFE">
        <w:rPr>
          <w:rFonts w:ascii="標楷體" w:hAnsi="Arial" w:hint="eastAsia"/>
          <w:b/>
          <w:bCs/>
          <w:kern w:val="0"/>
          <w:szCs w:val="36"/>
        </w:rPr>
        <w:t>例允許與特定家屬接見，並無明顯之改善，為保障被告之基本人權，</w:t>
      </w:r>
      <w:r w:rsidR="008E024E" w:rsidRPr="00494BFE">
        <w:rPr>
          <w:rFonts w:ascii="標楷體" w:hAnsi="Arial" w:hint="eastAsia"/>
          <w:b/>
          <w:bCs/>
          <w:kern w:val="0"/>
          <w:szCs w:val="36"/>
        </w:rPr>
        <w:t>司法院及法務部</w:t>
      </w:r>
      <w:r w:rsidRPr="00494BFE">
        <w:rPr>
          <w:rFonts w:ascii="標楷體" w:hAnsi="Arial" w:hint="eastAsia"/>
          <w:b/>
          <w:bCs/>
          <w:kern w:val="0"/>
          <w:szCs w:val="36"/>
        </w:rPr>
        <w:t>仍有</w:t>
      </w:r>
      <w:proofErr w:type="gramStart"/>
      <w:r w:rsidRPr="00494BFE">
        <w:rPr>
          <w:rFonts w:ascii="標楷體" w:hAnsi="Arial" w:hint="eastAsia"/>
          <w:b/>
          <w:bCs/>
          <w:kern w:val="0"/>
          <w:szCs w:val="36"/>
        </w:rPr>
        <w:t>賡</w:t>
      </w:r>
      <w:proofErr w:type="gramEnd"/>
      <w:r w:rsidRPr="00494BFE">
        <w:rPr>
          <w:rFonts w:ascii="標楷體" w:hAnsi="Arial" w:hint="eastAsia"/>
          <w:b/>
          <w:bCs/>
          <w:kern w:val="0"/>
          <w:szCs w:val="36"/>
        </w:rPr>
        <w:t>續檢討</w:t>
      </w:r>
      <w:r w:rsidR="008E024E" w:rsidRPr="00494BFE">
        <w:rPr>
          <w:rFonts w:ascii="標楷體" w:hAnsi="Arial" w:hint="eastAsia"/>
          <w:b/>
          <w:bCs/>
          <w:kern w:val="0"/>
          <w:szCs w:val="36"/>
        </w:rPr>
        <w:t>的必要</w:t>
      </w:r>
      <w:r w:rsidRPr="00494BFE">
        <w:rPr>
          <w:rFonts w:ascii="標楷體" w:hAnsi="Arial" w:hint="eastAsia"/>
          <w:b/>
          <w:bCs/>
          <w:kern w:val="0"/>
          <w:szCs w:val="36"/>
        </w:rPr>
        <w:t>。</w:t>
      </w:r>
    </w:p>
    <w:p w:rsidR="006241E4" w:rsidRPr="006241E4" w:rsidRDefault="006241E4" w:rsidP="00B77077">
      <w:pPr>
        <w:pStyle w:val="4"/>
        <w:ind w:left="1700" w:hanging="680"/>
        <w:rPr>
          <w:bCs/>
        </w:rPr>
      </w:pPr>
      <w:proofErr w:type="gramStart"/>
      <w:r>
        <w:rPr>
          <w:rFonts w:hint="eastAsia"/>
        </w:rPr>
        <w:t>囿</w:t>
      </w:r>
      <w:proofErr w:type="gramEnd"/>
      <w:r>
        <w:rPr>
          <w:rFonts w:hint="eastAsia"/>
        </w:rPr>
        <w:t>於高檢署</w:t>
      </w:r>
      <w:r w:rsidRPr="00494BFE">
        <w:rPr>
          <w:rFonts w:hint="eastAsia"/>
        </w:rPr>
        <w:t>86年1月4日</w:t>
      </w:r>
      <w:proofErr w:type="gramStart"/>
      <w:r w:rsidRPr="00494BFE">
        <w:rPr>
          <w:rFonts w:hint="eastAsia"/>
        </w:rPr>
        <w:t>檢仁所甲字</w:t>
      </w:r>
      <w:proofErr w:type="gramEnd"/>
      <w:r w:rsidRPr="00494BFE">
        <w:rPr>
          <w:rFonts w:hint="eastAsia"/>
        </w:rPr>
        <w:t>第 17 號函示</w:t>
      </w:r>
      <w:r>
        <w:rPr>
          <w:rFonts w:hint="eastAsia"/>
        </w:rPr>
        <w:t>，</w:t>
      </w:r>
      <w:r w:rsidRPr="00494BFE">
        <w:rPr>
          <w:rFonts w:hint="eastAsia"/>
        </w:rPr>
        <w:t>各看守所對於禁見被告</w:t>
      </w:r>
      <w:r w:rsidR="00B77077">
        <w:rPr>
          <w:rFonts w:hint="eastAsia"/>
        </w:rPr>
        <w:t>均</w:t>
      </w:r>
      <w:r w:rsidRPr="00494BFE">
        <w:rPr>
          <w:rFonts w:hint="eastAsia"/>
        </w:rPr>
        <w:t>禁止</w:t>
      </w:r>
      <w:r w:rsidRPr="00494BFE">
        <w:t>閱讀報紙、</w:t>
      </w:r>
      <w:r w:rsidRPr="00494BFE">
        <w:rPr>
          <w:rFonts w:hint="eastAsia"/>
        </w:rPr>
        <w:t>收看電視及收聽廣播。惟</w:t>
      </w:r>
      <w:r>
        <w:rPr>
          <w:rFonts w:hint="eastAsia"/>
        </w:rPr>
        <w:t>各監所</w:t>
      </w:r>
      <w:r w:rsidR="00B77077">
        <w:rPr>
          <w:rFonts w:hint="eastAsia"/>
        </w:rPr>
        <w:t>考量禁見被告生活調劑及教育宣導之需</w:t>
      </w:r>
      <w:r w:rsidR="00DD71EC">
        <w:rPr>
          <w:rFonts w:hint="eastAsia"/>
        </w:rPr>
        <w:t>要</w:t>
      </w:r>
      <w:r w:rsidR="00B77077">
        <w:rPr>
          <w:rFonts w:hint="eastAsia"/>
        </w:rPr>
        <w:t>，</w:t>
      </w:r>
      <w:r>
        <w:rPr>
          <w:rFonts w:hint="eastAsia"/>
        </w:rPr>
        <w:t>播放</w:t>
      </w:r>
      <w:r w:rsidR="00F8031F" w:rsidRPr="00494BFE">
        <w:rPr>
          <w:rFonts w:hint="eastAsia"/>
        </w:rPr>
        <w:t>教化、生活小品及音樂節目等</w:t>
      </w:r>
      <w:r>
        <w:rPr>
          <w:rFonts w:hint="eastAsia"/>
        </w:rPr>
        <w:t>廣播節目、</w:t>
      </w:r>
      <w:proofErr w:type="gramStart"/>
      <w:r>
        <w:rPr>
          <w:rFonts w:hint="eastAsia"/>
        </w:rPr>
        <w:t>公播版</w:t>
      </w:r>
      <w:r w:rsidR="00B77077">
        <w:rPr>
          <w:rFonts w:hint="eastAsia"/>
        </w:rPr>
        <w:t>之</w:t>
      </w:r>
      <w:proofErr w:type="gramEnd"/>
      <w:r>
        <w:rPr>
          <w:rFonts w:hint="eastAsia"/>
        </w:rPr>
        <w:t>公共電視</w:t>
      </w:r>
      <w:r w:rsidR="00B77077">
        <w:rPr>
          <w:rFonts w:hint="eastAsia"/>
        </w:rPr>
        <w:t>及經過</w:t>
      </w:r>
      <w:r>
        <w:rPr>
          <w:rFonts w:hint="eastAsia"/>
        </w:rPr>
        <w:t>審核之電視影集</w:t>
      </w:r>
      <w:r w:rsidR="00DD71EC">
        <w:rPr>
          <w:rFonts w:hint="eastAsia"/>
        </w:rPr>
        <w:t>作為替代</w:t>
      </w:r>
      <w:r w:rsidR="00B77077">
        <w:rPr>
          <w:rFonts w:hint="eastAsia"/>
        </w:rPr>
        <w:t>，並</w:t>
      </w:r>
      <w:r>
        <w:rPr>
          <w:rFonts w:hint="eastAsia"/>
        </w:rPr>
        <w:t>提供</w:t>
      </w:r>
      <w:r w:rsidR="00B77077">
        <w:rPr>
          <w:rFonts w:hint="eastAsia"/>
        </w:rPr>
        <w:t>禁見被告</w:t>
      </w:r>
      <w:r>
        <w:rPr>
          <w:rFonts w:hint="eastAsia"/>
        </w:rPr>
        <w:t>借閱書籍</w:t>
      </w:r>
      <w:r w:rsidR="00B77077">
        <w:rPr>
          <w:rFonts w:hint="eastAsia"/>
        </w:rPr>
        <w:t>、雜誌</w:t>
      </w:r>
      <w:r>
        <w:rPr>
          <w:rFonts w:hint="eastAsia"/>
        </w:rPr>
        <w:t>。例如：</w:t>
      </w:r>
      <w:proofErr w:type="gramStart"/>
      <w:r w:rsidR="00F8031F">
        <w:rPr>
          <w:rFonts w:hint="eastAsia"/>
        </w:rPr>
        <w:t>臺</w:t>
      </w:r>
      <w:proofErr w:type="gramEnd"/>
      <w:r w:rsidR="00F8031F">
        <w:rPr>
          <w:rFonts w:hint="eastAsia"/>
        </w:rPr>
        <w:t>北看守所成立立德電臺</w:t>
      </w:r>
      <w:r>
        <w:rPr>
          <w:rFonts w:hint="eastAsia"/>
        </w:rPr>
        <w:t>；</w:t>
      </w:r>
      <w:r w:rsidRPr="006241E4">
        <w:rPr>
          <w:rFonts w:hAnsi="標楷體" w:hint="eastAsia"/>
        </w:rPr>
        <w:t>新竹看守所內之</w:t>
      </w:r>
      <w:r w:rsidRPr="006241E4">
        <w:rPr>
          <w:rFonts w:hAnsi="標楷體"/>
        </w:rPr>
        <w:t>禁見被告得觀賞</w:t>
      </w:r>
      <w:r w:rsidRPr="006241E4">
        <w:rPr>
          <w:rFonts w:hAnsi="標楷體" w:hint="eastAsia"/>
        </w:rPr>
        <w:t>機關播放之</w:t>
      </w:r>
      <w:r w:rsidRPr="006241E4">
        <w:rPr>
          <w:rFonts w:hAnsi="標楷體"/>
        </w:rPr>
        <w:t>電視</w:t>
      </w:r>
      <w:r w:rsidRPr="006241E4">
        <w:rPr>
          <w:rFonts w:hAnsi="標楷體" w:hint="eastAsia"/>
        </w:rPr>
        <w:t>節目</w:t>
      </w:r>
      <w:r w:rsidRPr="006241E4">
        <w:rPr>
          <w:rFonts w:hAnsi="標楷體"/>
        </w:rPr>
        <w:t>，</w:t>
      </w:r>
      <w:r w:rsidRPr="006241E4">
        <w:rPr>
          <w:rFonts w:hAnsi="標楷體" w:hint="eastAsia"/>
        </w:rPr>
        <w:t>如</w:t>
      </w:r>
      <w:r w:rsidRPr="006241E4">
        <w:rPr>
          <w:rFonts w:hAnsi="標楷體"/>
        </w:rPr>
        <w:t>公</w:t>
      </w:r>
      <w:proofErr w:type="gramStart"/>
      <w:r w:rsidRPr="006241E4">
        <w:rPr>
          <w:rFonts w:hAnsi="標楷體"/>
        </w:rPr>
        <w:t>播版公</w:t>
      </w:r>
      <w:proofErr w:type="gramEnd"/>
      <w:r w:rsidRPr="006241E4">
        <w:rPr>
          <w:rFonts w:hAnsi="標楷體"/>
        </w:rPr>
        <w:t>視</w:t>
      </w:r>
      <w:r w:rsidRPr="006241E4">
        <w:rPr>
          <w:rFonts w:hAnsi="標楷體" w:hint="eastAsia"/>
        </w:rPr>
        <w:t>節目、</w:t>
      </w:r>
      <w:r w:rsidRPr="006241E4">
        <w:rPr>
          <w:rFonts w:hAnsi="標楷體"/>
        </w:rPr>
        <w:t>大愛電視劇集及行政院所屬機關發行之光碟</w:t>
      </w:r>
      <w:r w:rsidRPr="006241E4">
        <w:rPr>
          <w:rFonts w:hAnsi="標楷體" w:hint="eastAsia"/>
        </w:rPr>
        <w:t>等；</w:t>
      </w:r>
      <w:r w:rsidRPr="00494BFE">
        <w:rPr>
          <w:rFonts w:hint="eastAsia"/>
        </w:rPr>
        <w:t>宜蘭看守所每週於舍房內撥放宣導影片(如戒毒影片、HIV衛教宣導)</w:t>
      </w:r>
      <w:r w:rsidR="00B77077">
        <w:rPr>
          <w:rFonts w:hint="eastAsia"/>
        </w:rPr>
        <w:t>等，</w:t>
      </w:r>
      <w:r w:rsidR="00DD71EC">
        <w:rPr>
          <w:rFonts w:hint="eastAsia"/>
        </w:rPr>
        <w:t>實</w:t>
      </w:r>
      <w:r w:rsidR="00B77077">
        <w:rPr>
          <w:rFonts w:hint="eastAsia"/>
        </w:rPr>
        <w:t>值得肯定</w:t>
      </w:r>
      <w:r w:rsidRPr="00494BFE">
        <w:rPr>
          <w:rFonts w:hint="eastAsia"/>
        </w:rPr>
        <w:t>。</w:t>
      </w:r>
    </w:p>
    <w:p w:rsidR="002D34D7" w:rsidRPr="00494BFE" w:rsidRDefault="002D34D7" w:rsidP="002D34D7">
      <w:pPr>
        <w:pStyle w:val="4"/>
        <w:ind w:left="1700" w:hanging="680"/>
      </w:pPr>
      <w:r w:rsidRPr="00494BFE">
        <w:rPr>
          <w:rFonts w:hint="eastAsia"/>
        </w:rPr>
        <w:t>本案於106年10月20日約請</w:t>
      </w:r>
      <w:r w:rsidR="008E024E" w:rsidRPr="00494BFE">
        <w:rPr>
          <w:rFonts w:hint="eastAsia"/>
        </w:rPr>
        <w:t>司法院刑事廳及</w:t>
      </w:r>
      <w:r w:rsidRPr="00494BFE">
        <w:rPr>
          <w:rFonts w:hint="eastAsia"/>
        </w:rPr>
        <w:t>法務部</w:t>
      </w:r>
      <w:r w:rsidR="008E024E" w:rsidRPr="00494BFE">
        <w:rPr>
          <w:rFonts w:hint="eastAsia"/>
        </w:rPr>
        <w:t>檢察司代表</w:t>
      </w:r>
      <w:r w:rsidRPr="00494BFE">
        <w:rPr>
          <w:rFonts w:hint="eastAsia"/>
        </w:rPr>
        <w:t>到院討論，</w:t>
      </w:r>
      <w:r w:rsidR="008E024E" w:rsidRPr="00494BFE">
        <w:rPr>
          <w:rFonts w:hint="eastAsia"/>
        </w:rPr>
        <w:t>法務</w:t>
      </w:r>
      <w:r w:rsidRPr="00494BFE">
        <w:rPr>
          <w:rFonts w:hint="eastAsia"/>
        </w:rPr>
        <w:t>部接受本院</w:t>
      </w:r>
      <w:r w:rsidR="007A7138" w:rsidRPr="00494BFE">
        <w:rPr>
          <w:rFonts w:hint="eastAsia"/>
        </w:rPr>
        <w:t>建議</w:t>
      </w:r>
      <w:r w:rsidRPr="00494BFE">
        <w:rPr>
          <w:rFonts w:hint="eastAsia"/>
        </w:rPr>
        <w:t>，於107年1月18日函高檢署</w:t>
      </w:r>
      <w:r w:rsidRPr="00494BFE">
        <w:rPr>
          <w:vertAlign w:val="superscript"/>
        </w:rPr>
        <w:footnoteReference w:id="25"/>
      </w:r>
      <w:r w:rsidRPr="00494BFE">
        <w:rPr>
          <w:rFonts w:hint="eastAsia"/>
        </w:rPr>
        <w:t>督促所屬各檢察機關，對於是否有禁止或扣押羈押中被告與外人接見、通信、受授書籍及其他物件之必要，及禁止或扣押的對象、範圍與</w:t>
      </w:r>
      <w:proofErr w:type="gramStart"/>
      <w:r w:rsidRPr="00494BFE">
        <w:rPr>
          <w:rFonts w:hint="eastAsia"/>
        </w:rPr>
        <w:t>期間，</w:t>
      </w:r>
      <w:proofErr w:type="gramEnd"/>
      <w:r w:rsidRPr="00494BFE">
        <w:rPr>
          <w:rFonts w:hint="eastAsia"/>
        </w:rPr>
        <w:t>應依刑事訴訟法第105條第3項及第4項之規定，審慎為之。該函說明另指出：是否禁止羈押中被告閱讀報紙、收看電視、收聽廣播等，應視具體個案之需求，依刑事訴訟法第105條之規定為之，不宜以函示全面禁止。高檢署隨即於107年1月23日通函法務部矯正署及各檢察機關廢止</w:t>
      </w:r>
      <w:r w:rsidR="007A7138" w:rsidRPr="00494BFE">
        <w:rPr>
          <w:rFonts w:hint="eastAsia"/>
        </w:rPr>
        <w:t>86年1月4日</w:t>
      </w:r>
      <w:proofErr w:type="gramStart"/>
      <w:r w:rsidR="007A7138" w:rsidRPr="00494BFE">
        <w:rPr>
          <w:rFonts w:hint="eastAsia"/>
        </w:rPr>
        <w:t>檢仁所甲字</w:t>
      </w:r>
      <w:proofErr w:type="gramEnd"/>
      <w:r w:rsidR="007A7138" w:rsidRPr="00494BFE">
        <w:rPr>
          <w:rFonts w:hint="eastAsia"/>
        </w:rPr>
        <w:t>第17號函</w:t>
      </w:r>
      <w:r w:rsidRPr="00494BFE">
        <w:rPr>
          <w:rFonts w:hint="eastAsia"/>
        </w:rPr>
        <w:t>示</w:t>
      </w:r>
      <w:r w:rsidRPr="00494BFE">
        <w:rPr>
          <w:vertAlign w:val="superscript"/>
        </w:rPr>
        <w:footnoteReference w:id="26"/>
      </w:r>
      <w:r w:rsidRPr="00494BFE">
        <w:rPr>
          <w:rFonts w:hint="eastAsia"/>
        </w:rPr>
        <w:t>。而矯正署亦於107年2</w:t>
      </w:r>
      <w:r w:rsidRPr="00494BFE">
        <w:rPr>
          <w:rFonts w:hint="eastAsia"/>
        </w:rPr>
        <w:lastRenderedPageBreak/>
        <w:t>月9日通函各監所</w:t>
      </w:r>
      <w:r w:rsidRPr="00494BFE">
        <w:rPr>
          <w:vertAlign w:val="superscript"/>
        </w:rPr>
        <w:footnoteReference w:id="27"/>
      </w:r>
      <w:r w:rsidRPr="00494BFE">
        <w:rPr>
          <w:rFonts w:hint="eastAsia"/>
        </w:rPr>
        <w:t>，對於是否禁止被告閱讀報紙、收看電視及收聽廣播等</w:t>
      </w:r>
      <w:r w:rsidR="007A7138" w:rsidRPr="00494BFE">
        <w:rPr>
          <w:rFonts w:hint="eastAsia"/>
        </w:rPr>
        <w:t>事項</w:t>
      </w:r>
      <w:r w:rsidRPr="00494BFE">
        <w:rPr>
          <w:rFonts w:hint="eastAsia"/>
        </w:rPr>
        <w:t>，應由法官或檢察官視個案具體情形依職權為之，矯正機關於接獲書面通知或其他適當方式後，依通知內容執行禁止或限制，並應注意不得擴大禁止或限制範圍。另要求各矯正機關於文到後應</w:t>
      </w:r>
      <w:proofErr w:type="gramStart"/>
      <w:r w:rsidRPr="00494BFE">
        <w:rPr>
          <w:rFonts w:hint="eastAsia"/>
        </w:rPr>
        <w:t>即向禁見</w:t>
      </w:r>
      <w:proofErr w:type="gramEnd"/>
      <w:r w:rsidRPr="00494BFE">
        <w:rPr>
          <w:rFonts w:hint="eastAsia"/>
        </w:rPr>
        <w:t>被告宣導得訂購報紙、購買電視及收音機，並於經費範圍內加強改善禁見被告之舍房硬體設備，視業務實際需要提供電視、廣播系統等公用設施。</w:t>
      </w:r>
      <w:r w:rsidR="007A7138" w:rsidRPr="00494BFE">
        <w:rPr>
          <w:rFonts w:hint="eastAsia"/>
        </w:rPr>
        <w:t>法務部及所屬各監所相關措施，應予肯定。</w:t>
      </w:r>
    </w:p>
    <w:p w:rsidR="002D34D7" w:rsidRPr="00494BFE" w:rsidRDefault="00007A9E" w:rsidP="002D34D7">
      <w:pPr>
        <w:pStyle w:val="4"/>
        <w:ind w:left="1700" w:hanging="680"/>
      </w:pPr>
      <w:proofErr w:type="gramStart"/>
      <w:r w:rsidRPr="00494BFE">
        <w:rPr>
          <w:rFonts w:hint="eastAsia"/>
        </w:rPr>
        <w:t>惟</w:t>
      </w:r>
      <w:proofErr w:type="gramEnd"/>
      <w:r w:rsidR="002D34D7" w:rsidRPr="00494BFE">
        <w:rPr>
          <w:rFonts w:hint="eastAsia"/>
        </w:rPr>
        <w:t>法務部函請高檢署督促各檢察機關依刑事訴訟法第105條第3項及第4項辦理後，107年1月</w:t>
      </w:r>
      <w:proofErr w:type="gramStart"/>
      <w:r w:rsidR="002D34D7" w:rsidRPr="00494BFE">
        <w:rPr>
          <w:rFonts w:hint="eastAsia"/>
        </w:rPr>
        <w:t>迄</w:t>
      </w:r>
      <w:proofErr w:type="gramEnd"/>
      <w:r w:rsidR="002D34D7" w:rsidRPr="00494BFE">
        <w:rPr>
          <w:rFonts w:hint="eastAsia"/>
        </w:rPr>
        <w:t>107年5月僅有4例允許羈押禁見被告與特定對象接見通信，其中僅1例允許與特定家屬接見，顯然各法院及檢察機關並未落實檢討。茲</w:t>
      </w:r>
      <w:r w:rsidR="007A7138" w:rsidRPr="00494BFE">
        <w:rPr>
          <w:rFonts w:hint="eastAsia"/>
        </w:rPr>
        <w:t>將相關案例</w:t>
      </w:r>
      <w:r w:rsidR="002D34D7" w:rsidRPr="00494BFE">
        <w:rPr>
          <w:rFonts w:hint="eastAsia"/>
        </w:rPr>
        <w:t>表</w:t>
      </w:r>
      <w:proofErr w:type="gramStart"/>
      <w:r w:rsidR="002D34D7" w:rsidRPr="00494BFE">
        <w:rPr>
          <w:rFonts w:hint="eastAsia"/>
        </w:rPr>
        <w:t>列如</w:t>
      </w:r>
      <w:proofErr w:type="gramEnd"/>
      <w:r w:rsidR="002D34D7" w:rsidRPr="00494BFE">
        <w:rPr>
          <w:rFonts w:hint="eastAsia"/>
        </w:rPr>
        <w:t>下：</w:t>
      </w:r>
    </w:p>
    <w:p w:rsidR="001549D5" w:rsidRPr="00494BFE" w:rsidRDefault="001549D5" w:rsidP="00CE142C">
      <w:pPr>
        <w:pStyle w:val="af9"/>
        <w:numPr>
          <w:ilvl w:val="0"/>
          <w:numId w:val="4"/>
        </w:numPr>
      </w:pPr>
      <w:r w:rsidRPr="00494BFE">
        <w:rPr>
          <w:rFonts w:hint="eastAsia"/>
        </w:rPr>
        <w:t>107年1月</w:t>
      </w:r>
      <w:proofErr w:type="gramStart"/>
      <w:r w:rsidRPr="00494BFE">
        <w:rPr>
          <w:rFonts w:hint="eastAsia"/>
        </w:rPr>
        <w:t>迄</w:t>
      </w:r>
      <w:proofErr w:type="gramEnd"/>
      <w:r w:rsidRPr="00494BFE">
        <w:rPr>
          <w:rFonts w:hint="eastAsia"/>
        </w:rPr>
        <w:t>107年5月禁見被告獲准接見通信表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17"/>
        <w:gridCol w:w="1468"/>
        <w:gridCol w:w="5783"/>
      </w:tblGrid>
      <w:tr w:rsidR="002D34D7" w:rsidRPr="00494BFE" w:rsidTr="002D34D7">
        <w:tc>
          <w:tcPr>
            <w:tcW w:w="392"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8"/>
                <w:szCs w:val="28"/>
              </w:rPr>
            </w:pPr>
            <w:r w:rsidRPr="00494BFE">
              <w:rPr>
                <w:rFonts w:ascii="標楷體" w:hAnsi="標楷體" w:cs="新細明體" w:hint="eastAsia"/>
                <w:kern w:val="0"/>
                <w:sz w:val="28"/>
                <w:szCs w:val="28"/>
              </w:rPr>
              <w:t>編號</w:t>
            </w:r>
          </w:p>
        </w:tc>
        <w:tc>
          <w:tcPr>
            <w:tcW w:w="1417" w:type="dxa"/>
            <w:shd w:val="clear" w:color="auto" w:fill="auto"/>
            <w:vAlign w:val="center"/>
          </w:tcPr>
          <w:p w:rsidR="002D34D7" w:rsidRPr="00494BFE" w:rsidRDefault="002D34D7" w:rsidP="002D34D7">
            <w:pPr>
              <w:widowControl/>
              <w:spacing w:before="100" w:beforeAutospacing="1"/>
              <w:jc w:val="both"/>
              <w:rPr>
                <w:rFonts w:ascii="新細明體" w:eastAsia="新細明體" w:hAnsi="新細明體" w:cs="新細明體"/>
                <w:kern w:val="0"/>
                <w:sz w:val="24"/>
                <w:szCs w:val="24"/>
              </w:rPr>
            </w:pPr>
            <w:r w:rsidRPr="00494BFE">
              <w:rPr>
                <w:rFonts w:ascii="標楷體" w:hAnsi="標楷體" w:cs="新細明體"/>
                <w:kern w:val="0"/>
                <w:sz w:val="28"/>
                <w:szCs w:val="28"/>
              </w:rPr>
              <w:t>機關名稱</w:t>
            </w:r>
          </w:p>
        </w:tc>
        <w:tc>
          <w:tcPr>
            <w:tcW w:w="1468" w:type="dxa"/>
            <w:shd w:val="clear" w:color="auto" w:fill="auto"/>
            <w:vAlign w:val="center"/>
          </w:tcPr>
          <w:p w:rsidR="002D34D7" w:rsidRPr="00494BFE" w:rsidRDefault="002D34D7" w:rsidP="002D34D7">
            <w:pPr>
              <w:widowControl/>
              <w:spacing w:before="100" w:beforeAutospacing="1"/>
              <w:jc w:val="both"/>
              <w:rPr>
                <w:rFonts w:ascii="新細明體" w:eastAsia="新細明體" w:hAnsi="新細明體" w:cs="新細明體"/>
                <w:kern w:val="0"/>
                <w:sz w:val="24"/>
                <w:szCs w:val="24"/>
              </w:rPr>
            </w:pPr>
            <w:r w:rsidRPr="00494BFE">
              <w:rPr>
                <w:rFonts w:ascii="標楷體" w:hAnsi="標楷體" w:cs="新細明體"/>
                <w:kern w:val="0"/>
                <w:sz w:val="28"/>
                <w:szCs w:val="28"/>
              </w:rPr>
              <w:t>羈押禁見被告</w:t>
            </w:r>
          </w:p>
        </w:tc>
        <w:tc>
          <w:tcPr>
            <w:tcW w:w="5783" w:type="dxa"/>
            <w:shd w:val="clear" w:color="auto" w:fill="auto"/>
            <w:vAlign w:val="center"/>
          </w:tcPr>
          <w:p w:rsidR="002D34D7" w:rsidRPr="00494BFE" w:rsidRDefault="002D34D7" w:rsidP="002D34D7">
            <w:pPr>
              <w:widowControl/>
              <w:spacing w:before="100" w:beforeAutospacing="1"/>
              <w:jc w:val="both"/>
              <w:rPr>
                <w:rFonts w:ascii="新細明體" w:eastAsia="新細明體" w:hAnsi="新細明體" w:cs="新細明體"/>
                <w:kern w:val="0"/>
                <w:sz w:val="24"/>
                <w:szCs w:val="24"/>
              </w:rPr>
            </w:pPr>
            <w:r w:rsidRPr="00494BFE">
              <w:rPr>
                <w:rFonts w:ascii="標楷體" w:hAnsi="標楷體" w:cs="新細明體"/>
                <w:kern w:val="0"/>
                <w:sz w:val="28"/>
                <w:szCs w:val="28"/>
              </w:rPr>
              <w:t>案例說明</w:t>
            </w:r>
          </w:p>
        </w:tc>
      </w:tr>
      <w:tr w:rsidR="002D34D7" w:rsidRPr="00494BFE" w:rsidTr="002D34D7">
        <w:tc>
          <w:tcPr>
            <w:tcW w:w="392"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hint="eastAsia"/>
                <w:kern w:val="0"/>
                <w:sz w:val="26"/>
                <w:szCs w:val="26"/>
              </w:rPr>
              <w:t>1</w:t>
            </w:r>
          </w:p>
        </w:tc>
        <w:tc>
          <w:tcPr>
            <w:tcW w:w="1417"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proofErr w:type="gramStart"/>
            <w:r w:rsidRPr="00494BFE">
              <w:rPr>
                <w:rFonts w:ascii="標楷體" w:hAnsi="標楷體" w:cs="新細明體" w:hint="eastAsia"/>
                <w:kern w:val="0"/>
                <w:sz w:val="26"/>
                <w:szCs w:val="26"/>
              </w:rPr>
              <w:t>臺</w:t>
            </w:r>
            <w:proofErr w:type="gramEnd"/>
            <w:r w:rsidRPr="00494BFE">
              <w:rPr>
                <w:rFonts w:ascii="標楷體" w:hAnsi="標楷體" w:cs="新細明體" w:hint="eastAsia"/>
                <w:kern w:val="0"/>
                <w:sz w:val="26"/>
                <w:szCs w:val="26"/>
              </w:rPr>
              <w:t>中女子監獄</w:t>
            </w:r>
          </w:p>
        </w:tc>
        <w:tc>
          <w:tcPr>
            <w:tcW w:w="1468"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hint="eastAsia"/>
                <w:kern w:val="0"/>
                <w:sz w:val="26"/>
                <w:szCs w:val="26"/>
              </w:rPr>
              <w:t>黃○</w:t>
            </w:r>
            <w:r w:rsidR="0009017D" w:rsidRPr="00494BFE">
              <w:rPr>
                <w:rFonts w:ascii="標楷體" w:hAnsi="標楷體" w:hint="eastAsia"/>
                <w:sz w:val="28"/>
                <w:szCs w:val="28"/>
              </w:rPr>
              <w:t>○</w:t>
            </w:r>
          </w:p>
        </w:tc>
        <w:tc>
          <w:tcPr>
            <w:tcW w:w="5783"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hint="eastAsia"/>
                <w:kern w:val="0"/>
                <w:sz w:val="26"/>
                <w:szCs w:val="26"/>
              </w:rPr>
              <w:t>107年1月16日</w:t>
            </w:r>
            <w:proofErr w:type="gramStart"/>
            <w:r w:rsidRPr="00494BFE">
              <w:rPr>
                <w:rFonts w:ascii="標楷體" w:hAnsi="標楷體" w:cs="新細明體" w:hint="eastAsia"/>
                <w:kern w:val="0"/>
                <w:sz w:val="26"/>
                <w:szCs w:val="26"/>
              </w:rPr>
              <w:t>臺</w:t>
            </w:r>
            <w:proofErr w:type="gramEnd"/>
            <w:r w:rsidRPr="00494BFE">
              <w:rPr>
                <w:rFonts w:ascii="標楷體" w:hAnsi="標楷體" w:cs="新細明體" w:hint="eastAsia"/>
                <w:kern w:val="0"/>
                <w:sz w:val="26"/>
                <w:szCs w:val="26"/>
              </w:rPr>
              <w:t>中地檢署檢察官核准與社工員接見。</w:t>
            </w:r>
          </w:p>
        </w:tc>
      </w:tr>
      <w:tr w:rsidR="002D34D7" w:rsidRPr="00494BFE" w:rsidTr="002D34D7">
        <w:tc>
          <w:tcPr>
            <w:tcW w:w="392"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hint="eastAsia"/>
                <w:kern w:val="0"/>
                <w:sz w:val="26"/>
                <w:szCs w:val="26"/>
              </w:rPr>
              <w:t>2</w:t>
            </w:r>
          </w:p>
        </w:tc>
        <w:tc>
          <w:tcPr>
            <w:tcW w:w="1417"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kern w:val="0"/>
                <w:sz w:val="26"/>
                <w:szCs w:val="26"/>
              </w:rPr>
              <w:t>雲林第二監獄</w:t>
            </w:r>
          </w:p>
        </w:tc>
        <w:tc>
          <w:tcPr>
            <w:tcW w:w="1468"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kern w:val="0"/>
                <w:sz w:val="26"/>
                <w:szCs w:val="26"/>
              </w:rPr>
              <w:t>楊</w:t>
            </w:r>
            <w:r w:rsidRPr="00494BFE">
              <w:rPr>
                <w:rFonts w:ascii="標楷體" w:hAnsi="標楷體" w:cs="新細明體" w:hint="eastAsia"/>
                <w:kern w:val="0"/>
                <w:sz w:val="26"/>
                <w:szCs w:val="26"/>
              </w:rPr>
              <w:t>○</w:t>
            </w:r>
            <w:r w:rsidR="0009017D" w:rsidRPr="00494BFE">
              <w:rPr>
                <w:rFonts w:ascii="標楷體" w:hAnsi="標楷體" w:hint="eastAsia"/>
                <w:sz w:val="28"/>
                <w:szCs w:val="28"/>
              </w:rPr>
              <w:t>○</w:t>
            </w:r>
          </w:p>
        </w:tc>
        <w:tc>
          <w:tcPr>
            <w:tcW w:w="5783"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kern w:val="0"/>
                <w:sz w:val="26"/>
                <w:szCs w:val="26"/>
              </w:rPr>
              <w:t>107年4月3日雲林地方法院刑事報到單法官</w:t>
            </w:r>
            <w:proofErr w:type="gramStart"/>
            <w:r w:rsidRPr="00494BFE">
              <w:rPr>
                <w:rFonts w:ascii="標楷體" w:hAnsi="標楷體" w:cs="新細明體"/>
                <w:kern w:val="0"/>
                <w:sz w:val="26"/>
                <w:szCs w:val="26"/>
              </w:rPr>
              <w:t>諭</w:t>
            </w:r>
            <w:proofErr w:type="gramEnd"/>
            <w:r w:rsidRPr="00494BFE">
              <w:rPr>
                <w:rFonts w:ascii="標楷體" w:hAnsi="標楷體" w:cs="新細明體"/>
                <w:kern w:val="0"/>
                <w:sz w:val="26"/>
                <w:szCs w:val="26"/>
              </w:rPr>
              <w:t>知</w:t>
            </w:r>
            <w:proofErr w:type="gramStart"/>
            <w:r w:rsidRPr="00494BFE">
              <w:rPr>
                <w:rFonts w:ascii="標楷體" w:hAnsi="標楷體" w:cs="新細明體"/>
                <w:kern w:val="0"/>
                <w:sz w:val="26"/>
                <w:szCs w:val="26"/>
              </w:rPr>
              <w:t>同意該禁見</w:t>
            </w:r>
            <w:proofErr w:type="gramEnd"/>
            <w:r w:rsidRPr="00494BFE">
              <w:rPr>
                <w:rFonts w:ascii="標楷體" w:hAnsi="標楷體" w:cs="新細明體"/>
                <w:kern w:val="0"/>
                <w:sz w:val="26"/>
                <w:szCs w:val="26"/>
              </w:rPr>
              <w:t>被告與配偶接見。</w:t>
            </w:r>
          </w:p>
        </w:tc>
      </w:tr>
      <w:tr w:rsidR="002D34D7" w:rsidRPr="00494BFE" w:rsidTr="002D34D7">
        <w:tc>
          <w:tcPr>
            <w:tcW w:w="392"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hint="eastAsia"/>
                <w:kern w:val="0"/>
                <w:sz w:val="26"/>
                <w:szCs w:val="26"/>
              </w:rPr>
              <w:t>3</w:t>
            </w:r>
          </w:p>
        </w:tc>
        <w:tc>
          <w:tcPr>
            <w:tcW w:w="1417"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kern w:val="0"/>
                <w:sz w:val="26"/>
                <w:szCs w:val="26"/>
              </w:rPr>
              <w:t>金門監獄</w:t>
            </w:r>
          </w:p>
        </w:tc>
        <w:tc>
          <w:tcPr>
            <w:tcW w:w="1468"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kern w:val="0"/>
                <w:sz w:val="26"/>
                <w:szCs w:val="26"/>
              </w:rPr>
              <w:t xml:space="preserve">Schultz </w:t>
            </w:r>
            <w:r w:rsidRPr="00494BFE">
              <w:rPr>
                <w:rFonts w:ascii="標楷體" w:hAnsi="標楷體" w:cs="新細明體" w:hint="eastAsia"/>
                <w:kern w:val="0"/>
                <w:sz w:val="26"/>
                <w:szCs w:val="26"/>
              </w:rPr>
              <w:t>○○</w:t>
            </w:r>
          </w:p>
        </w:tc>
        <w:tc>
          <w:tcPr>
            <w:tcW w:w="5783"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kern w:val="0"/>
                <w:sz w:val="26"/>
                <w:szCs w:val="26"/>
              </w:rPr>
              <w:t>107年4月10日</w:t>
            </w:r>
            <w:r w:rsidRPr="00494BFE">
              <w:rPr>
                <w:rFonts w:ascii="標楷體" w:hAnsi="標楷體" w:cs="新細明體" w:hint="eastAsia"/>
                <w:kern w:val="0"/>
                <w:sz w:val="26"/>
                <w:szCs w:val="26"/>
              </w:rPr>
              <w:t>、</w:t>
            </w:r>
            <w:r w:rsidRPr="00494BFE">
              <w:rPr>
                <w:rFonts w:ascii="標楷體" w:hAnsi="標楷體" w:cs="新細明體"/>
                <w:kern w:val="0"/>
                <w:sz w:val="26"/>
                <w:szCs w:val="26"/>
              </w:rPr>
              <w:t>13日金門地檢署</w:t>
            </w:r>
            <w:proofErr w:type="gramStart"/>
            <w:r w:rsidRPr="00494BFE">
              <w:rPr>
                <w:rFonts w:ascii="標楷體" w:hAnsi="標楷體" w:cs="新細明體"/>
                <w:kern w:val="0"/>
                <w:sz w:val="26"/>
                <w:szCs w:val="26"/>
              </w:rPr>
              <w:t>函准禁見</w:t>
            </w:r>
            <w:proofErr w:type="gramEnd"/>
            <w:r w:rsidRPr="00494BFE">
              <w:rPr>
                <w:rFonts w:ascii="標楷體" w:hAnsi="標楷體" w:cs="新細明體"/>
                <w:kern w:val="0"/>
                <w:sz w:val="26"/>
                <w:szCs w:val="26"/>
              </w:rPr>
              <w:t>被告與美國在台協會</w:t>
            </w:r>
            <w:r w:rsidRPr="00494BFE">
              <w:rPr>
                <w:rFonts w:ascii="標楷體" w:hAnsi="標楷體" w:cs="新細明體" w:hint="eastAsia"/>
                <w:kern w:val="0"/>
                <w:sz w:val="26"/>
                <w:szCs w:val="26"/>
              </w:rPr>
              <w:t>人員</w:t>
            </w:r>
            <w:r w:rsidRPr="00494BFE">
              <w:rPr>
                <w:rFonts w:ascii="標楷體" w:hAnsi="標楷體" w:cs="新細明體"/>
                <w:kern w:val="0"/>
                <w:sz w:val="26"/>
                <w:szCs w:val="26"/>
              </w:rPr>
              <w:t>接見。</w:t>
            </w:r>
          </w:p>
        </w:tc>
      </w:tr>
      <w:tr w:rsidR="002D34D7" w:rsidRPr="00494BFE" w:rsidTr="002D34D7">
        <w:tc>
          <w:tcPr>
            <w:tcW w:w="392"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hint="eastAsia"/>
                <w:kern w:val="0"/>
                <w:sz w:val="26"/>
                <w:szCs w:val="26"/>
              </w:rPr>
              <w:t>4</w:t>
            </w:r>
          </w:p>
        </w:tc>
        <w:tc>
          <w:tcPr>
            <w:tcW w:w="1417"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proofErr w:type="gramStart"/>
            <w:r w:rsidRPr="00494BFE">
              <w:rPr>
                <w:rFonts w:ascii="標楷體" w:hAnsi="標楷體" w:cs="新細明體"/>
                <w:kern w:val="0"/>
                <w:sz w:val="26"/>
                <w:szCs w:val="26"/>
              </w:rPr>
              <w:t>臺</w:t>
            </w:r>
            <w:proofErr w:type="gramEnd"/>
            <w:r w:rsidRPr="00494BFE">
              <w:rPr>
                <w:rFonts w:ascii="標楷體" w:hAnsi="標楷體" w:cs="新細明體"/>
                <w:kern w:val="0"/>
                <w:sz w:val="26"/>
                <w:szCs w:val="26"/>
              </w:rPr>
              <w:t>北女子看守所</w:t>
            </w:r>
          </w:p>
        </w:tc>
        <w:tc>
          <w:tcPr>
            <w:tcW w:w="1468"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hint="eastAsia"/>
                <w:kern w:val="0"/>
                <w:sz w:val="26"/>
                <w:szCs w:val="26"/>
              </w:rPr>
              <w:t>林○</w:t>
            </w:r>
            <w:r w:rsidR="0009017D" w:rsidRPr="00494BFE">
              <w:rPr>
                <w:rFonts w:ascii="標楷體" w:hAnsi="標楷體" w:hint="eastAsia"/>
                <w:sz w:val="28"/>
                <w:szCs w:val="28"/>
              </w:rPr>
              <w:t>○</w:t>
            </w:r>
          </w:p>
        </w:tc>
        <w:tc>
          <w:tcPr>
            <w:tcW w:w="5783" w:type="dxa"/>
            <w:shd w:val="clear" w:color="auto" w:fill="auto"/>
            <w:vAlign w:val="center"/>
          </w:tcPr>
          <w:p w:rsidR="002D34D7" w:rsidRPr="00494BFE" w:rsidRDefault="002D34D7" w:rsidP="002D34D7">
            <w:pPr>
              <w:widowControl/>
              <w:spacing w:before="100" w:beforeAutospacing="1"/>
              <w:jc w:val="both"/>
              <w:rPr>
                <w:rFonts w:ascii="標楷體" w:hAnsi="標楷體" w:cs="新細明體"/>
                <w:kern w:val="0"/>
                <w:sz w:val="26"/>
                <w:szCs w:val="26"/>
              </w:rPr>
            </w:pPr>
            <w:r w:rsidRPr="00494BFE">
              <w:rPr>
                <w:rFonts w:ascii="標楷體" w:hAnsi="標楷體" w:cs="新細明體"/>
                <w:kern w:val="0"/>
                <w:sz w:val="26"/>
                <w:szCs w:val="26"/>
              </w:rPr>
              <w:t>107年3月23日、4月16日基隆地檢署分別函</w:t>
            </w:r>
            <w:proofErr w:type="gramStart"/>
            <w:r w:rsidRPr="00494BFE">
              <w:rPr>
                <w:rFonts w:ascii="標楷體" w:hAnsi="標楷體" w:cs="新細明體"/>
                <w:kern w:val="0"/>
                <w:sz w:val="26"/>
                <w:szCs w:val="26"/>
              </w:rPr>
              <w:t>准該禁</w:t>
            </w:r>
            <w:proofErr w:type="gramEnd"/>
            <w:r w:rsidRPr="00494BFE">
              <w:rPr>
                <w:rFonts w:ascii="標楷體" w:hAnsi="標楷體" w:cs="新細明體"/>
                <w:kern w:val="0"/>
                <w:sz w:val="26"/>
                <w:szCs w:val="26"/>
              </w:rPr>
              <w:t>見被告與新北市政府家庭暴力暨性侵害防治中心</w:t>
            </w:r>
            <w:r w:rsidRPr="00494BFE">
              <w:rPr>
                <w:rFonts w:ascii="標楷體" w:hAnsi="標楷體" w:cs="新細明體" w:hint="eastAsia"/>
                <w:kern w:val="0"/>
                <w:sz w:val="26"/>
                <w:szCs w:val="26"/>
              </w:rPr>
              <w:t>人員</w:t>
            </w:r>
            <w:r w:rsidRPr="00494BFE">
              <w:rPr>
                <w:rFonts w:ascii="標楷體" w:hAnsi="標楷體" w:cs="新細明體"/>
                <w:kern w:val="0"/>
                <w:sz w:val="26"/>
                <w:szCs w:val="26"/>
              </w:rPr>
              <w:t>接見。</w:t>
            </w:r>
          </w:p>
        </w:tc>
      </w:tr>
    </w:tbl>
    <w:p w:rsidR="001549D5" w:rsidRPr="00494BFE" w:rsidRDefault="001549D5" w:rsidP="00EA53C7">
      <w:pPr>
        <w:overflowPunct w:val="0"/>
        <w:autoSpaceDE w:val="0"/>
        <w:autoSpaceDN w:val="0"/>
        <w:spacing w:line="280" w:lineRule="exact"/>
        <w:jc w:val="both"/>
        <w:rPr>
          <w:rFonts w:ascii="標楷體"/>
          <w:sz w:val="22"/>
          <w:szCs w:val="22"/>
        </w:rPr>
      </w:pPr>
      <w:r w:rsidRPr="00494BFE">
        <w:rPr>
          <w:rFonts w:ascii="標楷體" w:hint="eastAsia"/>
          <w:sz w:val="22"/>
          <w:szCs w:val="22"/>
        </w:rPr>
        <w:t>資料來源：法務部矯正署</w:t>
      </w:r>
      <w:r w:rsidR="00EA53C7">
        <w:rPr>
          <w:rFonts w:ascii="標楷體" w:hint="eastAsia"/>
          <w:sz w:val="22"/>
          <w:szCs w:val="22"/>
        </w:rPr>
        <w:t>。</w:t>
      </w:r>
    </w:p>
    <w:p w:rsidR="00173296" w:rsidRPr="00494BFE" w:rsidRDefault="002D34D7" w:rsidP="00173296">
      <w:pPr>
        <w:numPr>
          <w:ilvl w:val="2"/>
          <w:numId w:val="1"/>
        </w:numPr>
        <w:kinsoku w:val="0"/>
        <w:ind w:left="1361" w:hanging="681"/>
        <w:jc w:val="both"/>
        <w:outlineLvl w:val="2"/>
      </w:pPr>
      <w:r w:rsidRPr="00494BFE">
        <w:rPr>
          <w:rFonts w:hint="eastAsia"/>
        </w:rPr>
        <w:t>綜上，刑事訴訟法並未禁止法官或檢察官就個案指揮押所禁止被告接見親友及受授信件，但該項限制</w:t>
      </w:r>
      <w:r w:rsidRPr="00494BFE">
        <w:rPr>
          <w:rFonts w:hint="eastAsia"/>
        </w:rPr>
        <w:lastRenderedPageBreak/>
        <w:t>涉及被告家庭權及通信權等基本權利，仍應依個案情節，衡量所欲追求之目的，</w:t>
      </w:r>
      <w:proofErr w:type="gramStart"/>
      <w:r w:rsidRPr="00494BFE">
        <w:rPr>
          <w:rFonts w:hint="eastAsia"/>
        </w:rPr>
        <w:t>採</w:t>
      </w:r>
      <w:proofErr w:type="gramEnd"/>
      <w:r w:rsidRPr="00494BFE">
        <w:rPr>
          <w:rFonts w:hint="eastAsia"/>
        </w:rPr>
        <w:t>最</w:t>
      </w:r>
      <w:r w:rsidR="00D96781" w:rsidRPr="00494BFE">
        <w:rPr>
          <w:rFonts w:hint="eastAsia"/>
        </w:rPr>
        <w:t>小侵害</w:t>
      </w:r>
      <w:r w:rsidRPr="00494BFE">
        <w:rPr>
          <w:rFonts w:hint="eastAsia"/>
        </w:rPr>
        <w:t>的方法行之。不宜通案全面</w:t>
      </w:r>
      <w:r w:rsidR="00D96781" w:rsidRPr="00494BFE">
        <w:rPr>
          <w:rFonts w:hint="eastAsia"/>
        </w:rPr>
        <w:t>剝奪禁見被告之家庭權及通信權</w:t>
      </w:r>
      <w:r w:rsidRPr="00494BFE">
        <w:rPr>
          <w:rFonts w:hint="eastAsia"/>
        </w:rPr>
        <w:t>。</w:t>
      </w:r>
      <w:r w:rsidR="00173296" w:rsidRPr="00494BFE">
        <w:rPr>
          <w:rFonts w:hint="eastAsia"/>
        </w:rPr>
        <w:t>現行羈押禁見實務，除辯護人外，各看守所原則上全面禁止被告與其任何親友接見、通信，已逾越比例原則及所欲追求之保全刑事證據目的。</w:t>
      </w:r>
      <w:proofErr w:type="gramStart"/>
      <w:r w:rsidR="007A7138" w:rsidRPr="00494BFE">
        <w:rPr>
          <w:rFonts w:hint="eastAsia"/>
        </w:rPr>
        <w:t>法務部</w:t>
      </w:r>
      <w:r w:rsidR="000F3663" w:rsidRPr="00494BFE">
        <w:rPr>
          <w:rFonts w:hint="eastAsia"/>
        </w:rPr>
        <w:t>雖</w:t>
      </w:r>
      <w:r w:rsidR="007A7138" w:rsidRPr="00494BFE">
        <w:rPr>
          <w:rFonts w:hint="eastAsia"/>
        </w:rPr>
        <w:t>函請</w:t>
      </w:r>
      <w:proofErr w:type="gramEnd"/>
      <w:r w:rsidR="007A7138" w:rsidRPr="00494BFE">
        <w:rPr>
          <w:rFonts w:hint="eastAsia"/>
        </w:rPr>
        <w:t>所屬檢討改善，</w:t>
      </w:r>
      <w:r w:rsidR="000F3663" w:rsidRPr="00494BFE">
        <w:rPr>
          <w:rFonts w:hint="eastAsia"/>
        </w:rPr>
        <w:t>但檢察機關之</w:t>
      </w:r>
      <w:r w:rsidR="007A7138" w:rsidRPr="00494BFE">
        <w:rPr>
          <w:rFonts w:hint="eastAsia"/>
        </w:rPr>
        <w:t>執行</w:t>
      </w:r>
      <w:r w:rsidR="000F3663" w:rsidRPr="00494BFE">
        <w:rPr>
          <w:rFonts w:hint="eastAsia"/>
        </w:rPr>
        <w:t>情形</w:t>
      </w:r>
      <w:r w:rsidR="007A7138" w:rsidRPr="00494BFE">
        <w:rPr>
          <w:rFonts w:hint="eastAsia"/>
        </w:rPr>
        <w:t>並無明顯之改善，司法院亦無相對應作為，為保障被告之基本人權，仍有待</w:t>
      </w:r>
      <w:proofErr w:type="gramStart"/>
      <w:r w:rsidR="007A7138" w:rsidRPr="00494BFE">
        <w:rPr>
          <w:rFonts w:hint="eastAsia"/>
        </w:rPr>
        <w:t>賡</w:t>
      </w:r>
      <w:proofErr w:type="gramEnd"/>
      <w:r w:rsidR="007A7138" w:rsidRPr="00494BFE">
        <w:rPr>
          <w:rFonts w:hint="eastAsia"/>
        </w:rPr>
        <w:t>續檢討</w:t>
      </w:r>
      <w:r w:rsidR="00D96781" w:rsidRPr="00494BFE">
        <w:rPr>
          <w:rFonts w:hint="eastAsia"/>
        </w:rPr>
        <w:t>改善</w:t>
      </w:r>
      <w:r w:rsidR="007A7138" w:rsidRPr="00494BFE">
        <w:rPr>
          <w:rFonts w:hint="eastAsia"/>
        </w:rPr>
        <w:t>。</w:t>
      </w:r>
    </w:p>
    <w:p w:rsidR="002D34D7" w:rsidRPr="00494BFE" w:rsidRDefault="002D34D7" w:rsidP="002D34D7">
      <w:pPr>
        <w:numPr>
          <w:ilvl w:val="1"/>
          <w:numId w:val="1"/>
        </w:numPr>
        <w:kinsoku w:val="0"/>
        <w:ind w:left="1021" w:hanging="681"/>
        <w:jc w:val="both"/>
        <w:outlineLvl w:val="1"/>
        <w:rPr>
          <w:rFonts w:ascii="標楷體" w:hAnsi="Arial"/>
          <w:b/>
          <w:bCs/>
          <w:kern w:val="0"/>
          <w:szCs w:val="48"/>
        </w:rPr>
      </w:pPr>
      <w:bookmarkStart w:id="106" w:name="_Toc515288482"/>
      <w:bookmarkStart w:id="107" w:name="_Toc515289478"/>
      <w:bookmarkStart w:id="108" w:name="_Toc515369362"/>
      <w:bookmarkStart w:id="109" w:name="_Toc525066147"/>
      <w:bookmarkStart w:id="110" w:name="_Toc525070838"/>
      <w:bookmarkStart w:id="111" w:name="_Toc525938378"/>
      <w:bookmarkStart w:id="112" w:name="_Toc525939226"/>
      <w:bookmarkStart w:id="113" w:name="_Toc525939731"/>
      <w:bookmarkStart w:id="114" w:name="_Toc529218271"/>
      <w:bookmarkStart w:id="115" w:name="_Toc529222688"/>
      <w:bookmarkStart w:id="116" w:name="_Toc529223110"/>
      <w:bookmarkStart w:id="117" w:name="_Toc529223861"/>
      <w:bookmarkStart w:id="118" w:name="_Toc529228264"/>
      <w:bookmarkStart w:id="119" w:name="_Toc2400394"/>
      <w:bookmarkStart w:id="120" w:name="_Toc4316188"/>
      <w:bookmarkStart w:id="121" w:name="_Toc4473329"/>
      <w:bookmarkStart w:id="122" w:name="_Toc69556896"/>
      <w:bookmarkStart w:id="123" w:name="_Toc69556945"/>
      <w:bookmarkStart w:id="124" w:name="_Toc69609819"/>
      <w:r w:rsidRPr="00494BFE">
        <w:rPr>
          <w:rFonts w:ascii="標楷體" w:hAnsi="Arial" w:hint="eastAsia"/>
          <w:b/>
          <w:bCs/>
          <w:kern w:val="0"/>
          <w:szCs w:val="48"/>
        </w:rPr>
        <w:t>各看守所對禁見被告雖採取防範與其他收容人或同案被告接觸之嚴格措施，但部分院檢機關因受限於法警人力不足，未區分</w:t>
      </w:r>
      <w:r w:rsidRPr="00494BFE">
        <w:rPr>
          <w:rFonts w:ascii="標楷體" w:hAnsi="標楷體" w:hint="eastAsia"/>
          <w:b/>
          <w:bCs/>
          <w:kern w:val="0"/>
          <w:szCs w:val="48"/>
        </w:rPr>
        <w:t>一般</w:t>
      </w:r>
      <w:r w:rsidRPr="00494BFE">
        <w:rPr>
          <w:rFonts w:ascii="標楷體" w:hAnsi="Arial" w:hint="eastAsia"/>
          <w:b/>
          <w:bCs/>
          <w:kern w:val="0"/>
          <w:szCs w:val="48"/>
        </w:rPr>
        <w:t>或禁見被告同車提解，似難以達成</w:t>
      </w:r>
      <w:proofErr w:type="gramStart"/>
      <w:r w:rsidRPr="00494BFE">
        <w:rPr>
          <w:rFonts w:ascii="標楷體" w:hAnsi="Arial" w:hint="eastAsia"/>
          <w:b/>
          <w:bCs/>
          <w:kern w:val="0"/>
          <w:szCs w:val="48"/>
        </w:rPr>
        <w:t>防杜串證</w:t>
      </w:r>
      <w:proofErr w:type="gramEnd"/>
      <w:r w:rsidRPr="00494BFE">
        <w:rPr>
          <w:rFonts w:ascii="標楷體" w:hAnsi="Arial" w:hint="eastAsia"/>
          <w:b/>
          <w:bCs/>
          <w:kern w:val="0"/>
          <w:szCs w:val="48"/>
        </w:rPr>
        <w:t>之目的，司法院及法務部允應深入檢討並謀求改善。</w:t>
      </w:r>
      <w:bookmarkEnd w:id="106"/>
      <w:bookmarkEnd w:id="107"/>
      <w:bookmarkEnd w:id="108"/>
    </w:p>
    <w:p w:rsidR="002D34D7" w:rsidRPr="00494BFE" w:rsidRDefault="002D34D7" w:rsidP="002D34D7">
      <w:pPr>
        <w:pStyle w:val="3"/>
        <w:ind w:left="1360" w:hanging="680"/>
      </w:pPr>
      <w:r w:rsidRPr="00494BFE">
        <w:rPr>
          <w:rFonts w:hint="eastAsia"/>
        </w:rPr>
        <w:t>本案履</w:t>
      </w:r>
      <w:proofErr w:type="gramStart"/>
      <w:r w:rsidRPr="00494BFE">
        <w:rPr>
          <w:rFonts w:hint="eastAsia"/>
        </w:rPr>
        <w:t>勘</w:t>
      </w:r>
      <w:proofErr w:type="gramEnd"/>
      <w:r w:rsidRPr="00494BFE">
        <w:rPr>
          <w:rFonts w:hint="eastAsia"/>
        </w:rPr>
        <w:t>各看守所發現，各法院、檢察署因法警人力及車輛不足，普遍有將一般收容人與禁見被告連</w:t>
      </w:r>
      <w:proofErr w:type="gramStart"/>
      <w:r w:rsidRPr="00494BFE">
        <w:rPr>
          <w:rFonts w:hint="eastAsia"/>
        </w:rPr>
        <w:t>銬</w:t>
      </w:r>
      <w:proofErr w:type="gramEnd"/>
      <w:r w:rsidRPr="00494BFE">
        <w:rPr>
          <w:rFonts w:hint="eastAsia"/>
        </w:rPr>
        <w:t>及同車押送之情形。例如</w:t>
      </w:r>
      <w:proofErr w:type="gramStart"/>
      <w:r w:rsidRPr="00494BFE">
        <w:rPr>
          <w:rFonts w:hint="eastAsia"/>
        </w:rPr>
        <w:t>臺</w:t>
      </w:r>
      <w:proofErr w:type="gramEnd"/>
      <w:r w:rsidRPr="00494BFE">
        <w:rPr>
          <w:rFonts w:hint="eastAsia"/>
        </w:rPr>
        <w:t>中女子監獄提供106年5月16日還押</w:t>
      </w:r>
      <w:r w:rsidRPr="00494BFE">
        <w:t>3</w:t>
      </w:r>
      <w:r w:rsidRPr="00494BFE">
        <w:rPr>
          <w:rFonts w:hint="eastAsia"/>
        </w:rPr>
        <w:t>名成年女性被告，包括1名新收及1名禁見，且與少女連</w:t>
      </w:r>
      <w:proofErr w:type="gramStart"/>
      <w:r w:rsidRPr="00494BFE">
        <w:rPr>
          <w:rFonts w:hint="eastAsia"/>
        </w:rPr>
        <w:t>銬</w:t>
      </w:r>
      <w:proofErr w:type="gramEnd"/>
      <w:r w:rsidRPr="00494BFE">
        <w:rPr>
          <w:rFonts w:hint="eastAsia"/>
        </w:rPr>
        <w:t>在一起。而南投看守所一般被告與禁見被告同時在</w:t>
      </w:r>
      <w:proofErr w:type="gramStart"/>
      <w:r w:rsidRPr="00494BFE">
        <w:rPr>
          <w:rFonts w:hint="eastAsia"/>
        </w:rPr>
        <w:t>中央台檢身</w:t>
      </w:r>
      <w:proofErr w:type="gramEnd"/>
      <w:r w:rsidRPr="00494BFE">
        <w:rPr>
          <w:rFonts w:hint="eastAsia"/>
        </w:rPr>
        <w:t>。</w:t>
      </w:r>
      <w:r w:rsidRPr="00494BFE">
        <w:rPr>
          <w:rFonts w:hAnsi="標楷體" w:hint="eastAsia"/>
        </w:rPr>
        <w:t>似難以達成</w:t>
      </w:r>
      <w:proofErr w:type="gramStart"/>
      <w:r w:rsidRPr="00494BFE">
        <w:rPr>
          <w:rFonts w:hAnsi="標楷體" w:hint="eastAsia"/>
        </w:rPr>
        <w:t>防杜串證</w:t>
      </w:r>
      <w:proofErr w:type="gramEnd"/>
      <w:r w:rsidRPr="00494BFE">
        <w:rPr>
          <w:rFonts w:hAnsi="標楷體" w:hint="eastAsia"/>
        </w:rPr>
        <w:t>之目的，司法院及法務部允應深入檢討並謀求改善。</w:t>
      </w:r>
    </w:p>
    <w:p w:rsidR="002D34D7" w:rsidRPr="00494BFE" w:rsidRDefault="00173296" w:rsidP="002D34D7">
      <w:pPr>
        <w:numPr>
          <w:ilvl w:val="2"/>
          <w:numId w:val="1"/>
        </w:numPr>
        <w:overflowPunct w:val="0"/>
        <w:autoSpaceDE w:val="0"/>
        <w:autoSpaceDN w:val="0"/>
        <w:ind w:left="1361" w:hanging="681"/>
        <w:jc w:val="both"/>
        <w:outlineLvl w:val="2"/>
        <w:rPr>
          <w:rFonts w:ascii="標楷體" w:hAnsi="標楷體"/>
          <w:bCs/>
          <w:kern w:val="0"/>
          <w:szCs w:val="36"/>
        </w:rPr>
      </w:pPr>
      <w:r w:rsidRPr="00494BFE">
        <w:rPr>
          <w:rFonts w:ascii="標楷體" w:hAnsi="標楷體" w:hint="eastAsia"/>
          <w:bCs/>
          <w:kern w:val="0"/>
          <w:szCs w:val="36"/>
        </w:rPr>
        <w:t>茲將</w:t>
      </w:r>
      <w:r w:rsidR="002D34D7" w:rsidRPr="00494BFE">
        <w:rPr>
          <w:rFonts w:ascii="標楷體" w:hAnsi="標楷體" w:hint="eastAsia"/>
          <w:bCs/>
          <w:kern w:val="0"/>
          <w:szCs w:val="36"/>
        </w:rPr>
        <w:t>各</w:t>
      </w:r>
      <w:r w:rsidRPr="00494BFE">
        <w:rPr>
          <w:rFonts w:ascii="標楷體" w:hAnsi="標楷體" w:hint="eastAsia"/>
          <w:bCs/>
          <w:kern w:val="0"/>
          <w:szCs w:val="36"/>
        </w:rPr>
        <w:t>看守</w:t>
      </w:r>
      <w:r w:rsidR="002D34D7" w:rsidRPr="00494BFE">
        <w:rPr>
          <w:rFonts w:ascii="標楷體" w:hAnsi="標楷體" w:hint="eastAsia"/>
          <w:bCs/>
          <w:kern w:val="0"/>
          <w:szCs w:val="36"/>
        </w:rPr>
        <w:t>所</w:t>
      </w:r>
      <w:r w:rsidRPr="00494BFE">
        <w:rPr>
          <w:rFonts w:hAnsi="標楷體" w:hint="eastAsia"/>
        </w:rPr>
        <w:t>一般被告及禁見被告提解</w:t>
      </w:r>
      <w:r w:rsidR="002D34D7" w:rsidRPr="00494BFE">
        <w:rPr>
          <w:rFonts w:ascii="標楷體" w:hAnsi="標楷體" w:hint="eastAsia"/>
          <w:bCs/>
          <w:kern w:val="0"/>
          <w:szCs w:val="36"/>
        </w:rPr>
        <w:t>情形彙整如下：</w:t>
      </w:r>
    </w:p>
    <w:p w:rsidR="001549D5" w:rsidRPr="00494BFE" w:rsidRDefault="001549D5" w:rsidP="00CE142C">
      <w:pPr>
        <w:pStyle w:val="af9"/>
        <w:numPr>
          <w:ilvl w:val="0"/>
          <w:numId w:val="4"/>
        </w:numPr>
        <w:rPr>
          <w:rFonts w:hAnsi="標楷體"/>
        </w:rPr>
      </w:pPr>
      <w:r w:rsidRPr="00494BFE">
        <w:rPr>
          <w:rFonts w:hAnsi="標楷體" w:hint="eastAsia"/>
        </w:rPr>
        <w:tab/>
      </w:r>
      <w:proofErr w:type="gramStart"/>
      <w:r w:rsidR="001301EB">
        <w:rPr>
          <w:rFonts w:hAnsi="標楷體" w:hint="eastAsia"/>
        </w:rPr>
        <w:t>院</w:t>
      </w:r>
      <w:r w:rsidRPr="00494BFE">
        <w:rPr>
          <w:rFonts w:hAnsi="標楷體" w:hint="eastAsia"/>
        </w:rPr>
        <w:t>檢提解</w:t>
      </w:r>
      <w:proofErr w:type="gramEnd"/>
      <w:r w:rsidRPr="00494BFE">
        <w:rPr>
          <w:rFonts w:hAnsi="標楷體" w:hint="eastAsia"/>
        </w:rPr>
        <w:t>一般被告及禁見被告情形</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95"/>
        <w:gridCol w:w="6318"/>
      </w:tblGrid>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機關別</w:t>
            </w:r>
          </w:p>
        </w:tc>
        <w:tc>
          <w:tcPr>
            <w:tcW w:w="6318" w:type="dxa"/>
            <w:shd w:val="clear" w:color="auto" w:fill="auto"/>
          </w:tcPr>
          <w:p w:rsidR="002D34D7" w:rsidRPr="00494BFE" w:rsidRDefault="002D34D7" w:rsidP="001549D5">
            <w:pPr>
              <w:rPr>
                <w:rFonts w:ascii="標楷體" w:hAnsi="標楷體"/>
                <w:b/>
                <w:bCs/>
                <w:sz w:val="30"/>
                <w:szCs w:val="30"/>
              </w:rPr>
            </w:pPr>
            <w:r w:rsidRPr="00494BFE">
              <w:rPr>
                <w:rFonts w:ascii="標楷體" w:hAnsi="標楷體" w:hint="eastAsia"/>
                <w:b/>
                <w:bCs/>
                <w:sz w:val="30"/>
                <w:szCs w:val="30"/>
              </w:rPr>
              <w:t>說明</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桃園看守所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提解一般被告及禁見被告時係</w:t>
            </w:r>
            <w:proofErr w:type="gramStart"/>
            <w:r w:rsidRPr="00494BFE">
              <w:rPr>
                <w:rFonts w:ascii="標楷體" w:hAnsi="標楷體" w:hint="eastAsia"/>
                <w:sz w:val="30"/>
                <w:szCs w:val="30"/>
              </w:rPr>
              <w:t>採</w:t>
            </w:r>
            <w:proofErr w:type="gramEnd"/>
            <w:r w:rsidRPr="00494BFE">
              <w:rPr>
                <w:rFonts w:ascii="標楷體" w:hAnsi="標楷體" w:hint="eastAsia"/>
                <w:sz w:val="30"/>
                <w:szCs w:val="30"/>
              </w:rPr>
              <w:t>同車提帶方式，惟等待提解期間時，值勤同仁區隔其等候區。</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新竹看守所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各院檢法警至該所提解被告時，</w:t>
            </w:r>
            <w:proofErr w:type="gramStart"/>
            <w:r w:rsidRPr="00494BFE">
              <w:rPr>
                <w:rFonts w:ascii="標楷體" w:hAnsi="標楷體" w:hint="eastAsia"/>
                <w:sz w:val="30"/>
                <w:szCs w:val="30"/>
              </w:rPr>
              <w:t>均同車提</w:t>
            </w:r>
            <w:proofErr w:type="gramEnd"/>
            <w:r w:rsidRPr="00494BFE">
              <w:rPr>
                <w:rFonts w:ascii="標楷體" w:hAnsi="標楷體" w:hint="eastAsia"/>
                <w:sz w:val="30"/>
                <w:szCs w:val="30"/>
              </w:rPr>
              <w:lastRenderedPageBreak/>
              <w:t>帶，並未區分一般或禁見被告。</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lastRenderedPageBreak/>
              <w:t>苗栗看守所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禁見被告因出庭、</w:t>
            </w:r>
            <w:proofErr w:type="gramStart"/>
            <w:r w:rsidRPr="00494BFE">
              <w:rPr>
                <w:rFonts w:ascii="標楷體" w:hAnsi="標楷體" w:hint="eastAsia"/>
                <w:sz w:val="30"/>
                <w:szCs w:val="30"/>
              </w:rPr>
              <w:t>還押等因素</w:t>
            </w:r>
            <w:proofErr w:type="gramEnd"/>
            <w:r w:rsidRPr="00494BFE">
              <w:rPr>
                <w:rFonts w:ascii="標楷體" w:hAnsi="標楷體" w:hint="eastAsia"/>
                <w:sz w:val="30"/>
                <w:szCs w:val="30"/>
              </w:rPr>
              <w:t>出入禁見房時，須穿著紅色背心以為識別，並與其他收容人及</w:t>
            </w:r>
            <w:proofErr w:type="gramStart"/>
            <w:r w:rsidRPr="00494BFE">
              <w:rPr>
                <w:rFonts w:ascii="標楷體" w:hAnsi="標楷體" w:hint="eastAsia"/>
                <w:sz w:val="30"/>
                <w:szCs w:val="30"/>
              </w:rPr>
              <w:t>同案禁見</w:t>
            </w:r>
            <w:proofErr w:type="gramEnd"/>
            <w:r w:rsidRPr="00494BFE">
              <w:rPr>
                <w:rFonts w:ascii="標楷體" w:hAnsi="標楷體" w:hint="eastAsia"/>
                <w:sz w:val="30"/>
                <w:szCs w:val="30"/>
              </w:rPr>
              <w:t>被告分別提帶。遇有同案收容人出庭、還押時，一律由中央台安置於不相鄰之位置等候，並分開檢身，嚴禁渠等進行交談。</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proofErr w:type="gramStart"/>
            <w:r w:rsidRPr="00494BFE">
              <w:rPr>
                <w:rFonts w:ascii="標楷體" w:hAnsi="標楷體" w:hint="eastAsia"/>
                <w:b/>
                <w:bCs/>
                <w:sz w:val="30"/>
                <w:szCs w:val="30"/>
              </w:rPr>
              <w:t>臺</w:t>
            </w:r>
            <w:proofErr w:type="gramEnd"/>
            <w:r w:rsidRPr="00494BFE">
              <w:rPr>
                <w:rFonts w:ascii="標楷體" w:hAnsi="標楷體" w:hint="eastAsia"/>
                <w:b/>
                <w:bCs/>
                <w:sz w:val="30"/>
                <w:szCs w:val="30"/>
              </w:rPr>
              <w:t>中女子監獄</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106年8月14日至8月21日提解及解還，成年收容人或禁見</w:t>
            </w:r>
            <w:proofErr w:type="gramStart"/>
            <w:r w:rsidRPr="00494BFE">
              <w:rPr>
                <w:rFonts w:ascii="標楷體" w:hAnsi="標楷體" w:hint="eastAsia"/>
                <w:sz w:val="30"/>
                <w:szCs w:val="30"/>
              </w:rPr>
              <w:t>被告均未分開</w:t>
            </w:r>
            <w:proofErr w:type="gramEnd"/>
            <w:r w:rsidRPr="00494BFE">
              <w:rPr>
                <w:rFonts w:ascii="標楷體" w:hAnsi="標楷體" w:hint="eastAsia"/>
                <w:sz w:val="30"/>
                <w:szCs w:val="30"/>
              </w:rPr>
              <w:t>提帶。</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彰化看守所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對於一般及禁見被告之提解，由中央台分別提</w:t>
            </w:r>
            <w:proofErr w:type="gramStart"/>
            <w:r w:rsidRPr="00494BFE">
              <w:rPr>
                <w:rFonts w:ascii="標楷體" w:hAnsi="標楷體" w:hint="eastAsia"/>
                <w:sz w:val="30"/>
                <w:szCs w:val="30"/>
              </w:rPr>
              <w:t>帶檢身後</w:t>
            </w:r>
            <w:proofErr w:type="gramEnd"/>
            <w:r w:rsidRPr="00494BFE">
              <w:rPr>
                <w:rFonts w:ascii="標楷體" w:hAnsi="標楷體" w:hint="eastAsia"/>
                <w:sz w:val="30"/>
                <w:szCs w:val="30"/>
              </w:rPr>
              <w:t>交付院、檢法警確認身分，再由法警提帶上警備車。</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南投看守所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院、檢法警提解一般或禁見被告出庭時，該所提帶交與法警人員前，皆依收容人身</w:t>
            </w:r>
            <w:r w:rsidR="007378B3">
              <w:rPr>
                <w:rFonts w:ascii="標楷體" w:hAnsi="標楷體" w:hint="eastAsia"/>
                <w:sz w:val="30"/>
                <w:szCs w:val="30"/>
              </w:rPr>
              <w:t>分</w:t>
            </w:r>
            <w:r w:rsidRPr="00494BFE">
              <w:rPr>
                <w:rFonts w:ascii="標楷體" w:hAnsi="標楷體" w:hint="eastAsia"/>
                <w:sz w:val="30"/>
                <w:szCs w:val="30"/>
              </w:rPr>
              <w:t>分批提帶等候提解。</w:t>
            </w:r>
            <w:proofErr w:type="gramStart"/>
            <w:r w:rsidRPr="00494BFE">
              <w:rPr>
                <w:rFonts w:ascii="標楷體" w:hAnsi="標楷體" w:hint="eastAsia"/>
                <w:sz w:val="30"/>
                <w:szCs w:val="30"/>
              </w:rPr>
              <w:t>惟院</w:t>
            </w:r>
            <w:proofErr w:type="gramEnd"/>
            <w:r w:rsidRPr="00494BFE">
              <w:rPr>
                <w:rFonts w:ascii="標楷體" w:hAnsi="標楷體" w:hint="eastAsia"/>
                <w:sz w:val="30"/>
                <w:szCs w:val="30"/>
              </w:rPr>
              <w:t>、檢法警提解出所或解還回所時，係利用該所與院、檢間之地下通道提帶，實務上常混合提帶，少有分類或分批提解之情況。</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雲林看守所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ab/>
              <w:t>法院或檢察機關至該所提解與解還羈押之一般被告及禁見被告時，該所皆與其他收容人分開區隔，</w:t>
            </w:r>
            <w:proofErr w:type="gramStart"/>
            <w:r w:rsidRPr="00494BFE">
              <w:rPr>
                <w:rFonts w:ascii="標楷體" w:hAnsi="標楷體" w:hint="eastAsia"/>
                <w:sz w:val="30"/>
                <w:szCs w:val="30"/>
              </w:rPr>
              <w:t>惟院檢提</w:t>
            </w:r>
            <w:proofErr w:type="gramEnd"/>
            <w:r w:rsidRPr="00494BFE">
              <w:rPr>
                <w:rFonts w:ascii="標楷體" w:hAnsi="標楷體" w:hint="eastAsia"/>
                <w:sz w:val="30"/>
                <w:szCs w:val="30"/>
              </w:rPr>
              <w:t>解期間非屬該所戒護權責。</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嘉義看守所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院、</w:t>
            </w:r>
            <w:proofErr w:type="gramStart"/>
            <w:r w:rsidRPr="00494BFE">
              <w:rPr>
                <w:rFonts w:ascii="標楷體" w:hAnsi="標楷體" w:hint="eastAsia"/>
                <w:sz w:val="30"/>
                <w:szCs w:val="30"/>
              </w:rPr>
              <w:t>檢提解</w:t>
            </w:r>
            <w:proofErr w:type="gramEnd"/>
            <w:r w:rsidRPr="00494BFE">
              <w:rPr>
                <w:rFonts w:ascii="標楷體" w:hAnsi="標楷體" w:hint="eastAsia"/>
                <w:sz w:val="30"/>
                <w:szCs w:val="30"/>
              </w:rPr>
              <w:t>一般或禁見被告</w:t>
            </w:r>
            <w:proofErr w:type="gramStart"/>
            <w:r w:rsidRPr="00494BFE">
              <w:rPr>
                <w:rFonts w:ascii="標楷體" w:hAnsi="標楷體" w:hint="eastAsia"/>
                <w:sz w:val="30"/>
                <w:szCs w:val="30"/>
              </w:rPr>
              <w:t>時同車提帶</w:t>
            </w:r>
            <w:proofErr w:type="gramEnd"/>
            <w:r w:rsidRPr="00494BFE">
              <w:rPr>
                <w:rFonts w:ascii="標楷體" w:hAnsi="標楷體" w:hint="eastAsia"/>
                <w:sz w:val="30"/>
                <w:szCs w:val="30"/>
              </w:rPr>
              <w:t>。</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屏東看守所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院</w:t>
            </w:r>
            <w:proofErr w:type="gramStart"/>
            <w:r w:rsidRPr="00494BFE">
              <w:rPr>
                <w:rFonts w:ascii="標楷體" w:hAnsi="標楷體" w:hint="eastAsia"/>
                <w:sz w:val="30"/>
                <w:szCs w:val="30"/>
              </w:rPr>
              <w:t>檢提解多</w:t>
            </w:r>
            <w:proofErr w:type="gramEnd"/>
            <w:r w:rsidRPr="00494BFE">
              <w:rPr>
                <w:rFonts w:ascii="標楷體" w:hAnsi="標楷體" w:hint="eastAsia"/>
                <w:sz w:val="30"/>
                <w:szCs w:val="30"/>
              </w:rPr>
              <w:t>為同車提帶，由法警於提解車輛上進行區隔。</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proofErr w:type="gramStart"/>
            <w:r w:rsidRPr="00494BFE">
              <w:rPr>
                <w:rFonts w:ascii="標楷體" w:hAnsi="標楷體" w:hint="eastAsia"/>
                <w:b/>
                <w:bCs/>
                <w:sz w:val="30"/>
                <w:szCs w:val="30"/>
              </w:rPr>
              <w:t>臺</w:t>
            </w:r>
            <w:proofErr w:type="gramEnd"/>
            <w:r w:rsidRPr="00494BFE">
              <w:rPr>
                <w:rFonts w:ascii="標楷體" w:hAnsi="標楷體" w:hint="eastAsia"/>
                <w:b/>
                <w:bCs/>
                <w:sz w:val="30"/>
                <w:szCs w:val="30"/>
              </w:rPr>
              <w:t>東看守所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地院及</w:t>
            </w:r>
            <w:proofErr w:type="gramStart"/>
            <w:r w:rsidRPr="00494BFE">
              <w:rPr>
                <w:rFonts w:ascii="標楷體" w:hAnsi="標楷體" w:hint="eastAsia"/>
                <w:sz w:val="30"/>
                <w:szCs w:val="30"/>
              </w:rPr>
              <w:t>地檢提帶時均為同</w:t>
            </w:r>
            <w:proofErr w:type="gramEnd"/>
            <w:r w:rsidRPr="00494BFE">
              <w:rPr>
                <w:rFonts w:ascii="標楷體" w:hAnsi="標楷體" w:hint="eastAsia"/>
                <w:sz w:val="30"/>
                <w:szCs w:val="30"/>
              </w:rPr>
              <w:t>車提帶，但於公務車上應有將不同性質之收容人加以區隔。</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花蓮看守所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院、</w:t>
            </w:r>
            <w:proofErr w:type="gramStart"/>
            <w:r w:rsidRPr="00494BFE">
              <w:rPr>
                <w:rFonts w:ascii="標楷體" w:hAnsi="標楷體" w:hint="eastAsia"/>
                <w:sz w:val="30"/>
                <w:szCs w:val="30"/>
              </w:rPr>
              <w:t>檢提解</w:t>
            </w:r>
            <w:proofErr w:type="gramEnd"/>
            <w:r w:rsidRPr="00494BFE">
              <w:rPr>
                <w:rFonts w:ascii="標楷體" w:hAnsi="標楷體" w:hint="eastAsia"/>
                <w:sz w:val="30"/>
                <w:szCs w:val="30"/>
              </w:rPr>
              <w:t>一般及禁見被告是同車提帶。</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宜蘭看守所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因收容人數不多，且每次出庭人數僅2至8人不等，</w:t>
            </w:r>
            <w:proofErr w:type="gramStart"/>
            <w:r w:rsidRPr="00494BFE">
              <w:rPr>
                <w:rFonts w:ascii="標楷體" w:hAnsi="標楷體" w:hint="eastAsia"/>
                <w:sz w:val="30"/>
                <w:szCs w:val="30"/>
              </w:rPr>
              <w:t>故院、檢提</w:t>
            </w:r>
            <w:proofErr w:type="gramEnd"/>
            <w:r w:rsidRPr="00494BFE">
              <w:rPr>
                <w:rFonts w:ascii="標楷體" w:hAnsi="標楷體" w:hint="eastAsia"/>
                <w:sz w:val="30"/>
                <w:szCs w:val="30"/>
              </w:rPr>
              <w:t>解成、</w:t>
            </w:r>
            <w:r w:rsidR="00295DB5">
              <w:rPr>
                <w:rFonts w:ascii="標楷體" w:hAnsi="標楷體" w:hint="eastAsia"/>
                <w:sz w:val="30"/>
                <w:szCs w:val="30"/>
              </w:rPr>
              <w:t>少、</w:t>
            </w:r>
            <w:r w:rsidRPr="00494BFE">
              <w:rPr>
                <w:rFonts w:ascii="標楷體" w:hAnsi="標楷體" w:hint="eastAsia"/>
                <w:sz w:val="30"/>
                <w:szCs w:val="30"/>
              </w:rPr>
              <w:t>一般或禁見被告</w:t>
            </w:r>
            <w:proofErr w:type="gramStart"/>
            <w:r w:rsidRPr="00494BFE">
              <w:rPr>
                <w:rFonts w:ascii="標楷體" w:hAnsi="標楷體" w:hint="eastAsia"/>
                <w:sz w:val="30"/>
                <w:szCs w:val="30"/>
              </w:rPr>
              <w:t>時均同車提帶</w:t>
            </w:r>
            <w:proofErr w:type="gramEnd"/>
            <w:r w:rsidRPr="00494BFE">
              <w:rPr>
                <w:rFonts w:ascii="標楷體" w:hAnsi="標楷體" w:hint="eastAsia"/>
                <w:sz w:val="30"/>
                <w:szCs w:val="30"/>
              </w:rPr>
              <w:t>，但於警備車上以座位將其區隔。</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基隆看守所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院、</w:t>
            </w:r>
            <w:proofErr w:type="gramStart"/>
            <w:r w:rsidRPr="00494BFE">
              <w:rPr>
                <w:rFonts w:ascii="標楷體" w:hAnsi="標楷體" w:hint="eastAsia"/>
                <w:sz w:val="30"/>
                <w:szCs w:val="30"/>
              </w:rPr>
              <w:t>檢提解</w:t>
            </w:r>
            <w:proofErr w:type="gramEnd"/>
            <w:r w:rsidRPr="00494BFE">
              <w:rPr>
                <w:rFonts w:ascii="標楷體" w:hAnsi="標楷體" w:hint="eastAsia"/>
                <w:sz w:val="30"/>
                <w:szCs w:val="30"/>
              </w:rPr>
              <w:t>一般及禁見被告，皆與其他收容人分開提帶區隔，但交給院檢上車之後，即</w:t>
            </w:r>
            <w:r w:rsidRPr="00494BFE">
              <w:rPr>
                <w:rFonts w:ascii="標楷體" w:hAnsi="標楷體" w:hint="eastAsia"/>
                <w:sz w:val="30"/>
                <w:szCs w:val="30"/>
              </w:rPr>
              <w:lastRenderedPageBreak/>
              <w:t>非屬矯正人員戒護權責。</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lastRenderedPageBreak/>
              <w:t>澎湖看守所</w:t>
            </w:r>
          </w:p>
        </w:tc>
        <w:tc>
          <w:tcPr>
            <w:tcW w:w="6318" w:type="dxa"/>
            <w:shd w:val="clear" w:color="auto" w:fill="auto"/>
          </w:tcPr>
          <w:p w:rsidR="002D34D7" w:rsidRPr="00494BFE" w:rsidRDefault="002D34D7" w:rsidP="002D34D7">
            <w:pPr>
              <w:rPr>
                <w:rFonts w:ascii="標楷體" w:hAnsi="標楷體"/>
                <w:sz w:val="30"/>
                <w:szCs w:val="30"/>
              </w:rPr>
            </w:pPr>
            <w:r w:rsidRPr="00494BFE">
              <w:rPr>
                <w:rFonts w:ascii="標楷體" w:hAnsi="標楷體" w:hint="eastAsia"/>
                <w:sz w:val="30"/>
                <w:szCs w:val="30"/>
              </w:rPr>
              <w:t>因收容人數不多，且每次出庭人數僅1至3人不等，</w:t>
            </w:r>
            <w:proofErr w:type="gramStart"/>
            <w:r w:rsidRPr="00494BFE">
              <w:rPr>
                <w:rFonts w:ascii="標楷體" w:hAnsi="標楷體" w:hint="eastAsia"/>
                <w:sz w:val="30"/>
                <w:szCs w:val="30"/>
              </w:rPr>
              <w:t>故院、檢提</w:t>
            </w:r>
            <w:proofErr w:type="gramEnd"/>
            <w:r w:rsidRPr="00494BFE">
              <w:rPr>
                <w:rFonts w:ascii="標楷體" w:hAnsi="標楷體" w:hint="eastAsia"/>
                <w:sz w:val="30"/>
                <w:szCs w:val="30"/>
              </w:rPr>
              <w:t>解一般及禁見被告</w:t>
            </w:r>
            <w:proofErr w:type="gramStart"/>
            <w:r w:rsidRPr="00494BFE">
              <w:rPr>
                <w:rFonts w:ascii="標楷體" w:hAnsi="標楷體" w:hint="eastAsia"/>
                <w:sz w:val="30"/>
                <w:szCs w:val="30"/>
              </w:rPr>
              <w:t>時均同車提帶</w:t>
            </w:r>
            <w:proofErr w:type="gramEnd"/>
            <w:r w:rsidRPr="00494BFE">
              <w:rPr>
                <w:rFonts w:ascii="標楷體" w:hAnsi="標楷體" w:hint="eastAsia"/>
                <w:sz w:val="30"/>
                <w:szCs w:val="30"/>
              </w:rPr>
              <w:t>，但於車上座位予以區隔。</w:t>
            </w:r>
          </w:p>
        </w:tc>
      </w:tr>
      <w:tr w:rsidR="002D34D7" w:rsidRPr="00494BFE" w:rsidTr="005B0243">
        <w:trPr>
          <w:jc w:val="center"/>
        </w:trPr>
        <w:tc>
          <w:tcPr>
            <w:tcW w:w="2295" w:type="dxa"/>
            <w:shd w:val="clear" w:color="auto" w:fill="auto"/>
          </w:tcPr>
          <w:p w:rsidR="002D34D7" w:rsidRPr="00494BFE" w:rsidRDefault="002D34D7" w:rsidP="002D34D7">
            <w:pPr>
              <w:rPr>
                <w:rFonts w:ascii="標楷體" w:hAnsi="標楷體"/>
                <w:b/>
                <w:bCs/>
                <w:sz w:val="30"/>
                <w:szCs w:val="30"/>
              </w:rPr>
            </w:pPr>
            <w:r w:rsidRPr="00494BFE">
              <w:rPr>
                <w:rFonts w:ascii="標楷體" w:hAnsi="標楷體" w:hint="eastAsia"/>
                <w:b/>
                <w:bCs/>
                <w:sz w:val="30"/>
                <w:szCs w:val="30"/>
              </w:rPr>
              <w:t>金門看守所</w:t>
            </w:r>
          </w:p>
        </w:tc>
        <w:tc>
          <w:tcPr>
            <w:tcW w:w="6318" w:type="dxa"/>
            <w:shd w:val="clear" w:color="auto" w:fill="auto"/>
          </w:tcPr>
          <w:p w:rsidR="002D34D7" w:rsidRPr="00494BFE" w:rsidRDefault="002D34D7" w:rsidP="002D34D7">
            <w:pPr>
              <w:rPr>
                <w:rFonts w:ascii="標楷體" w:hAnsi="標楷體"/>
                <w:sz w:val="30"/>
                <w:szCs w:val="30"/>
              </w:rPr>
            </w:pPr>
            <w:proofErr w:type="gramStart"/>
            <w:r w:rsidRPr="00494BFE">
              <w:rPr>
                <w:rFonts w:ascii="標楷體" w:hAnsi="標楷體" w:hint="eastAsia"/>
                <w:sz w:val="30"/>
                <w:szCs w:val="30"/>
              </w:rPr>
              <w:t>院檢提解</w:t>
            </w:r>
            <w:proofErr w:type="gramEnd"/>
            <w:r w:rsidRPr="00494BFE">
              <w:rPr>
                <w:rFonts w:ascii="標楷體" w:hAnsi="標楷體" w:hint="eastAsia"/>
                <w:sz w:val="30"/>
                <w:szCs w:val="30"/>
              </w:rPr>
              <w:t>被告時，</w:t>
            </w:r>
            <w:proofErr w:type="gramStart"/>
            <w:r w:rsidRPr="00494BFE">
              <w:rPr>
                <w:rFonts w:ascii="標楷體" w:hAnsi="標楷體" w:hint="eastAsia"/>
                <w:sz w:val="30"/>
                <w:szCs w:val="30"/>
              </w:rPr>
              <w:t>車輛均由大門</w:t>
            </w:r>
            <w:proofErr w:type="gramEnd"/>
            <w:r w:rsidRPr="00494BFE">
              <w:rPr>
                <w:rFonts w:ascii="標楷體" w:hAnsi="標楷體" w:hint="eastAsia"/>
                <w:sz w:val="30"/>
                <w:szCs w:val="30"/>
              </w:rPr>
              <w:t>進入，並於行政大樓前廣場停車等候，法警至總務科</w:t>
            </w:r>
            <w:proofErr w:type="gramStart"/>
            <w:r w:rsidRPr="00494BFE">
              <w:rPr>
                <w:rFonts w:ascii="標楷體" w:hAnsi="標楷體" w:hint="eastAsia"/>
                <w:sz w:val="30"/>
                <w:szCs w:val="30"/>
              </w:rPr>
              <w:t>由名籍帶領</w:t>
            </w:r>
            <w:proofErr w:type="gramEnd"/>
            <w:r w:rsidRPr="00494BFE">
              <w:rPr>
                <w:rFonts w:ascii="標楷體" w:hAnsi="標楷體" w:hint="eastAsia"/>
                <w:sz w:val="30"/>
                <w:szCs w:val="30"/>
              </w:rPr>
              <w:t>至中央台辦理點交，院檢法警若同時提解禁見被告出庭或還押，均一併提解或還押。</w:t>
            </w:r>
          </w:p>
        </w:tc>
      </w:tr>
    </w:tbl>
    <w:p w:rsidR="002D34D7" w:rsidRPr="00494BFE" w:rsidRDefault="002D34D7" w:rsidP="001549D5">
      <w:pPr>
        <w:overflowPunct w:val="0"/>
        <w:autoSpaceDE w:val="0"/>
        <w:autoSpaceDN w:val="0"/>
        <w:spacing w:line="280" w:lineRule="exact"/>
        <w:ind w:left="139"/>
        <w:jc w:val="both"/>
        <w:rPr>
          <w:rFonts w:ascii="標楷體"/>
          <w:sz w:val="22"/>
          <w:szCs w:val="22"/>
        </w:rPr>
      </w:pPr>
      <w:proofErr w:type="gramStart"/>
      <w:r w:rsidRPr="00494BFE">
        <w:rPr>
          <w:rFonts w:ascii="標楷體" w:hint="eastAsia"/>
          <w:sz w:val="22"/>
          <w:szCs w:val="22"/>
        </w:rPr>
        <w:t>註</w:t>
      </w:r>
      <w:proofErr w:type="gramEnd"/>
      <w:r w:rsidRPr="00494BFE">
        <w:rPr>
          <w:rFonts w:ascii="標楷體" w:hint="eastAsia"/>
          <w:sz w:val="22"/>
          <w:szCs w:val="22"/>
        </w:rPr>
        <w:t>：上表統計時間為106年8月14日至同年月21日止。</w:t>
      </w:r>
    </w:p>
    <w:p w:rsidR="002D34D7" w:rsidRPr="00494BFE" w:rsidRDefault="002D34D7" w:rsidP="001549D5">
      <w:pPr>
        <w:overflowPunct w:val="0"/>
        <w:autoSpaceDE w:val="0"/>
        <w:autoSpaceDN w:val="0"/>
        <w:spacing w:line="280" w:lineRule="exact"/>
        <w:ind w:left="139"/>
        <w:jc w:val="both"/>
        <w:rPr>
          <w:rFonts w:ascii="標楷體"/>
          <w:sz w:val="28"/>
          <w:szCs w:val="22"/>
        </w:rPr>
      </w:pPr>
      <w:r w:rsidRPr="00494BFE">
        <w:rPr>
          <w:rFonts w:ascii="標楷體" w:hint="eastAsia"/>
          <w:sz w:val="22"/>
          <w:szCs w:val="22"/>
        </w:rPr>
        <w:t>資料來源：法務部矯正署提供，本案彙整。</w:t>
      </w:r>
    </w:p>
    <w:p w:rsidR="002D34D7" w:rsidRPr="00494BFE" w:rsidRDefault="00552B3A" w:rsidP="002D34D7">
      <w:pPr>
        <w:jc w:val="center"/>
        <w:rPr>
          <w:rFonts w:ascii="標楷體" w:hAnsi="標楷體"/>
          <w:sz w:val="28"/>
        </w:rPr>
      </w:pPr>
      <w:r>
        <w:rPr>
          <w:rFonts w:ascii="標楷體" w:hAnsi="標楷體"/>
          <w:noProof/>
          <w:sz w:val="28"/>
        </w:rPr>
        <w:drawing>
          <wp:inline distT="0" distB="0" distL="0" distR="0">
            <wp:extent cx="2620010" cy="1647190"/>
            <wp:effectExtent l="0" t="0" r="889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20010" cy="1647190"/>
                    </a:xfrm>
                    <a:prstGeom prst="rect">
                      <a:avLst/>
                    </a:prstGeom>
                    <a:noFill/>
                    <a:ln>
                      <a:noFill/>
                    </a:ln>
                  </pic:spPr>
                </pic:pic>
              </a:graphicData>
            </a:graphic>
          </wp:inline>
        </w:drawing>
      </w:r>
    </w:p>
    <w:p w:rsidR="002D34D7" w:rsidRPr="00494BFE" w:rsidRDefault="002D34D7" w:rsidP="001549D5">
      <w:pPr>
        <w:pStyle w:val="a4"/>
        <w:jc w:val="center"/>
        <w:rPr>
          <w:bCs w:val="0"/>
        </w:rPr>
      </w:pPr>
      <w:r w:rsidRPr="00494BFE">
        <w:rPr>
          <w:rFonts w:hint="eastAsia"/>
          <w:bCs w:val="0"/>
        </w:rPr>
        <w:t>新竹看守所禁見被告、被告提解畫面</w:t>
      </w:r>
    </w:p>
    <w:p w:rsidR="002D34D7" w:rsidRPr="00494BFE" w:rsidRDefault="00C23FCE" w:rsidP="002D34D7">
      <w:pPr>
        <w:jc w:val="center"/>
        <w:rPr>
          <w:rFonts w:ascii="標楷體" w:hAnsi="標楷體"/>
        </w:rPr>
      </w:pPr>
      <w:r>
        <w:rPr>
          <w:rFonts w:ascii="標楷體" w:hAnsi="標楷體"/>
          <w:noProof/>
        </w:rPr>
        <w:drawing>
          <wp:inline distT="0" distB="0" distL="0" distR="0" wp14:anchorId="5ADABDF1" wp14:editId="14B5BC7E">
            <wp:extent cx="2757805" cy="1891030"/>
            <wp:effectExtent l="0" t="0" r="4445" b="0"/>
            <wp:docPr id="232" name="圖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7805" cy="1891030"/>
                    </a:xfrm>
                    <a:prstGeom prst="rect">
                      <a:avLst/>
                    </a:prstGeom>
                    <a:noFill/>
                    <a:ln>
                      <a:noFill/>
                    </a:ln>
                  </pic:spPr>
                </pic:pic>
              </a:graphicData>
            </a:graphic>
          </wp:inline>
        </w:drawing>
      </w:r>
    </w:p>
    <w:p w:rsidR="002D34D7" w:rsidRPr="00494BFE" w:rsidRDefault="002D34D7" w:rsidP="001549D5">
      <w:pPr>
        <w:pStyle w:val="a4"/>
        <w:rPr>
          <w:bCs w:val="0"/>
        </w:rPr>
      </w:pPr>
      <w:r w:rsidRPr="00494BFE">
        <w:rPr>
          <w:rFonts w:hint="eastAsia"/>
          <w:bCs w:val="0"/>
        </w:rPr>
        <w:t>苗栗看守所提供之地院提解禁見被告1名與其他收容人出庭情形</w:t>
      </w:r>
    </w:p>
    <w:tbl>
      <w:tblPr>
        <w:tblW w:w="0" w:type="auto"/>
        <w:tblLook w:val="04A0" w:firstRow="1" w:lastRow="0" w:firstColumn="1" w:lastColumn="0" w:noHBand="0" w:noVBand="1"/>
      </w:tblPr>
      <w:tblGrid>
        <w:gridCol w:w="4423"/>
        <w:gridCol w:w="4421"/>
      </w:tblGrid>
      <w:tr w:rsidR="002D34D7" w:rsidRPr="00494BFE" w:rsidTr="002D34D7">
        <w:tc>
          <w:tcPr>
            <w:tcW w:w="4450" w:type="dxa"/>
            <w:shd w:val="clear" w:color="auto" w:fill="auto"/>
          </w:tcPr>
          <w:p w:rsidR="002D34D7" w:rsidRPr="00494BFE" w:rsidRDefault="007D06B3" w:rsidP="002D34D7">
            <w:pPr>
              <w:jc w:val="right"/>
              <w:rPr>
                <w:rFonts w:ascii="標楷體" w:hAnsi="標楷體"/>
              </w:rPr>
            </w:pPr>
            <w:r>
              <w:rPr>
                <w:rFonts w:ascii="標楷體" w:hAnsi="標楷體"/>
                <w:noProof/>
              </w:rPr>
              <w:lastRenderedPageBreak/>
              <w:drawing>
                <wp:inline distT="0" distB="0" distL="0" distR="0" wp14:anchorId="69D483F1" wp14:editId="18D6AE03">
                  <wp:extent cx="2101215" cy="1567815"/>
                  <wp:effectExtent l="0" t="0" r="0" b="0"/>
                  <wp:docPr id="221" name="圖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01215" cy="1567815"/>
                          </a:xfrm>
                          <a:prstGeom prst="rect">
                            <a:avLst/>
                          </a:prstGeom>
                          <a:noFill/>
                          <a:ln>
                            <a:noFill/>
                          </a:ln>
                        </pic:spPr>
                      </pic:pic>
                    </a:graphicData>
                  </a:graphic>
                </wp:inline>
              </w:drawing>
            </w:r>
          </w:p>
        </w:tc>
        <w:tc>
          <w:tcPr>
            <w:tcW w:w="4450" w:type="dxa"/>
            <w:shd w:val="clear" w:color="auto" w:fill="auto"/>
          </w:tcPr>
          <w:p w:rsidR="002D34D7" w:rsidRPr="00494BFE" w:rsidRDefault="00831797" w:rsidP="002D34D7">
            <w:pPr>
              <w:rPr>
                <w:rFonts w:ascii="標楷體" w:hAnsi="標楷體"/>
              </w:rPr>
            </w:pPr>
            <w:r>
              <w:object w:dxaOrig="2664" w:dyaOrig="1980">
                <v:shape id="_x0000_i1032" type="#_x0000_t75" style="width:163.5pt;height:121.5pt" o:ole="">
                  <v:imagedata r:id="rId44" o:title=""/>
                </v:shape>
                <o:OLEObject Type="Embed" ProgID="PBrush" ShapeID="_x0000_i1032" DrawAspect="Content" ObjectID="_1616588749" r:id="rId45"/>
              </w:object>
            </w:r>
          </w:p>
        </w:tc>
      </w:tr>
    </w:tbl>
    <w:p w:rsidR="002D34D7" w:rsidRPr="00494BFE" w:rsidRDefault="002D34D7" w:rsidP="001549D5">
      <w:pPr>
        <w:pStyle w:val="a4"/>
        <w:rPr>
          <w:bCs w:val="0"/>
        </w:rPr>
      </w:pPr>
      <w:proofErr w:type="gramStart"/>
      <w:r w:rsidRPr="00494BFE">
        <w:rPr>
          <w:rFonts w:hint="eastAsia"/>
          <w:bCs w:val="0"/>
        </w:rPr>
        <w:t>臺</w:t>
      </w:r>
      <w:proofErr w:type="gramEnd"/>
      <w:r w:rsidRPr="00494BFE">
        <w:rPr>
          <w:rFonts w:hint="eastAsia"/>
          <w:bCs w:val="0"/>
        </w:rPr>
        <w:t>中女子監獄禁見被告出庭（左圖）及還押（右圖）情形，均由</w:t>
      </w:r>
      <w:proofErr w:type="gramStart"/>
      <w:r w:rsidRPr="00494BFE">
        <w:rPr>
          <w:rFonts w:hint="eastAsia"/>
          <w:bCs w:val="0"/>
        </w:rPr>
        <w:t>臺</w:t>
      </w:r>
      <w:proofErr w:type="gramEnd"/>
      <w:r w:rsidRPr="00494BFE">
        <w:rPr>
          <w:rFonts w:hint="eastAsia"/>
          <w:bCs w:val="0"/>
        </w:rPr>
        <w:t>中地院與其他被告同車提帶。</w:t>
      </w:r>
    </w:p>
    <w:p w:rsidR="002D34D7" w:rsidRPr="00494BFE" w:rsidRDefault="00AE7313" w:rsidP="002D34D7">
      <w:pPr>
        <w:jc w:val="center"/>
        <w:rPr>
          <w:rFonts w:ascii="標楷體" w:hAnsi="標楷體"/>
        </w:rPr>
      </w:pPr>
      <w:r>
        <w:rPr>
          <w:rFonts w:ascii="標楷體" w:hAnsi="標楷體"/>
          <w:noProof/>
        </w:rPr>
        <w:drawing>
          <wp:inline distT="0" distB="0" distL="0" distR="0">
            <wp:extent cx="3694608" cy="2716306"/>
            <wp:effectExtent l="0" t="0" r="1270" b="825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97469" cy="2718410"/>
                    </a:xfrm>
                    <a:prstGeom prst="rect">
                      <a:avLst/>
                    </a:prstGeom>
                    <a:noFill/>
                    <a:ln>
                      <a:noFill/>
                    </a:ln>
                  </pic:spPr>
                </pic:pic>
              </a:graphicData>
            </a:graphic>
          </wp:inline>
        </w:drawing>
      </w:r>
    </w:p>
    <w:p w:rsidR="002D34D7" w:rsidRPr="00494BFE" w:rsidRDefault="002D34D7" w:rsidP="001549D5">
      <w:pPr>
        <w:pStyle w:val="a4"/>
        <w:rPr>
          <w:bCs w:val="0"/>
        </w:rPr>
      </w:pPr>
      <w:r w:rsidRPr="00494BFE">
        <w:rPr>
          <w:rFonts w:hint="eastAsia"/>
          <w:bCs w:val="0"/>
        </w:rPr>
        <w:t>南投看守所提供之院、檢</w:t>
      </w:r>
      <w:r w:rsidRPr="00494BFE">
        <w:rPr>
          <w:rFonts w:hint="eastAsia"/>
        </w:rPr>
        <w:t>法警</w:t>
      </w:r>
      <w:r w:rsidRPr="00494BFE">
        <w:rPr>
          <w:rFonts w:hint="eastAsia"/>
          <w:bCs w:val="0"/>
        </w:rPr>
        <w:t>提解收容人中央台監視畫面，</w:t>
      </w:r>
      <w:r w:rsidRPr="00494BFE">
        <w:rPr>
          <w:bCs w:val="0"/>
        </w:rPr>
        <w:br/>
      </w:r>
      <w:r w:rsidRPr="00494BFE">
        <w:rPr>
          <w:rFonts w:hint="eastAsia"/>
          <w:bCs w:val="0"/>
        </w:rPr>
        <w:t>禁見被告與一般被告混合提帶。</w:t>
      </w:r>
    </w:p>
    <w:tbl>
      <w:tblPr>
        <w:tblW w:w="0" w:type="auto"/>
        <w:tblLook w:val="04A0" w:firstRow="1" w:lastRow="0" w:firstColumn="1" w:lastColumn="0" w:noHBand="0" w:noVBand="1"/>
      </w:tblPr>
      <w:tblGrid>
        <w:gridCol w:w="4444"/>
        <w:gridCol w:w="4400"/>
      </w:tblGrid>
      <w:tr w:rsidR="002D34D7" w:rsidRPr="00494BFE" w:rsidTr="002D34D7">
        <w:tc>
          <w:tcPr>
            <w:tcW w:w="4450" w:type="dxa"/>
            <w:shd w:val="clear" w:color="auto" w:fill="auto"/>
          </w:tcPr>
          <w:p w:rsidR="002D34D7" w:rsidRPr="00494BFE" w:rsidRDefault="00552B3A" w:rsidP="002D34D7">
            <w:pPr>
              <w:rPr>
                <w:rFonts w:ascii="標楷體" w:hAnsi="標楷體"/>
              </w:rPr>
            </w:pPr>
            <w:r>
              <w:object w:dxaOrig="3744" w:dyaOrig="2040">
                <v:shape id="_x0000_i1033" type="#_x0000_t75" style="width:231.75pt;height:126pt" o:ole="">
                  <v:imagedata r:id="rId47" o:title=""/>
                </v:shape>
                <o:OLEObject Type="Embed" ProgID="PBrush" ShapeID="_x0000_i1033" DrawAspect="Content" ObjectID="_1616588750" r:id="rId48"/>
              </w:object>
            </w:r>
          </w:p>
        </w:tc>
        <w:tc>
          <w:tcPr>
            <w:tcW w:w="4450" w:type="dxa"/>
            <w:shd w:val="clear" w:color="auto" w:fill="auto"/>
          </w:tcPr>
          <w:p w:rsidR="002D34D7" w:rsidRPr="00494BFE" w:rsidRDefault="00552B3A" w:rsidP="002D34D7">
            <w:pPr>
              <w:rPr>
                <w:rFonts w:ascii="標楷體" w:hAnsi="標楷體"/>
              </w:rPr>
            </w:pPr>
            <w:r>
              <w:object w:dxaOrig="3744" w:dyaOrig="2040">
                <v:shape id="_x0000_i1034" type="#_x0000_t75" style="width:229.5pt;height:124.5pt" o:ole="">
                  <v:imagedata r:id="rId49" o:title=""/>
                </v:shape>
                <o:OLEObject Type="Embed" ProgID="PBrush" ShapeID="_x0000_i1034" DrawAspect="Content" ObjectID="_1616588751" r:id="rId50"/>
              </w:object>
            </w:r>
          </w:p>
        </w:tc>
      </w:tr>
    </w:tbl>
    <w:p w:rsidR="002D34D7" w:rsidRPr="00494BFE" w:rsidRDefault="002D34D7" w:rsidP="001549D5">
      <w:pPr>
        <w:pStyle w:val="a4"/>
      </w:pPr>
      <w:r w:rsidRPr="00494BFE">
        <w:rPr>
          <w:rFonts w:hint="eastAsia"/>
        </w:rPr>
        <w:t>屏東看守所提供之</w:t>
      </w:r>
      <w:r w:rsidRPr="00494BFE">
        <w:t>屏東地院出庭</w:t>
      </w:r>
      <w:r w:rsidRPr="00494BFE">
        <w:rPr>
          <w:rFonts w:hint="eastAsia"/>
        </w:rPr>
        <w:t>提帶（左圖）及還押（右圖）情形，</w:t>
      </w:r>
      <w:proofErr w:type="gramStart"/>
      <w:r w:rsidRPr="00494BFE">
        <w:rPr>
          <w:rFonts w:hint="eastAsia"/>
        </w:rPr>
        <w:t>綠衫為非</w:t>
      </w:r>
      <w:proofErr w:type="gramEnd"/>
      <w:r w:rsidRPr="00494BFE">
        <w:rPr>
          <w:rFonts w:hint="eastAsia"/>
        </w:rPr>
        <w:t>禁見被告，</w:t>
      </w:r>
      <w:proofErr w:type="gramStart"/>
      <w:r w:rsidRPr="00494BFE">
        <w:rPr>
          <w:rFonts w:hint="eastAsia"/>
        </w:rPr>
        <w:t>橘衫為</w:t>
      </w:r>
      <w:proofErr w:type="gramEnd"/>
      <w:r w:rsidRPr="00494BFE">
        <w:rPr>
          <w:rFonts w:hint="eastAsia"/>
        </w:rPr>
        <w:t>禁見被告，</w:t>
      </w:r>
      <w:proofErr w:type="gramStart"/>
      <w:r w:rsidRPr="00494BFE">
        <w:rPr>
          <w:rFonts w:hint="eastAsia"/>
        </w:rPr>
        <w:t>均同車提</w:t>
      </w:r>
      <w:proofErr w:type="gramEnd"/>
      <w:r w:rsidRPr="00494BFE">
        <w:rPr>
          <w:rFonts w:hint="eastAsia"/>
        </w:rPr>
        <w:t>帶。</w:t>
      </w:r>
    </w:p>
    <w:p w:rsidR="002D34D7" w:rsidRPr="00494BFE" w:rsidRDefault="002D34D7" w:rsidP="002D34D7">
      <w:pPr>
        <w:numPr>
          <w:ilvl w:val="1"/>
          <w:numId w:val="1"/>
        </w:numPr>
        <w:overflowPunct w:val="0"/>
        <w:autoSpaceDE w:val="0"/>
        <w:autoSpaceDN w:val="0"/>
        <w:ind w:left="1021" w:hanging="681"/>
        <w:jc w:val="both"/>
        <w:outlineLvl w:val="1"/>
        <w:rPr>
          <w:rFonts w:ascii="標楷體" w:hAnsi="Arial"/>
          <w:b/>
          <w:bCs/>
          <w:kern w:val="32"/>
          <w:szCs w:val="48"/>
        </w:rPr>
      </w:pPr>
      <w:bookmarkStart w:id="125" w:name="_Toc515289479"/>
      <w:bookmarkStart w:id="126" w:name="_Toc515369363"/>
      <w:r w:rsidRPr="00494BFE">
        <w:rPr>
          <w:rFonts w:ascii="標楷體" w:hAnsi="Arial" w:hint="eastAsia"/>
          <w:b/>
          <w:bCs/>
          <w:kern w:val="32"/>
          <w:szCs w:val="48"/>
        </w:rPr>
        <w:t>刑事訴訟法規定辯護人有湮滅、偽造、變造證據或勾</w:t>
      </w:r>
      <w:r w:rsidRPr="00494BFE">
        <w:rPr>
          <w:rFonts w:ascii="標楷體" w:hAnsi="Arial" w:hint="eastAsia"/>
          <w:b/>
          <w:bCs/>
          <w:kern w:val="32"/>
          <w:szCs w:val="48"/>
        </w:rPr>
        <w:lastRenderedPageBreak/>
        <w:t>串共犯或證人等不當行為時，法官得核發限制書限制辯護人與被告接見或互通書信。司法院雖以法官限制辯護人與羈押被告接見、通信之心證門檻甚高，核准案例不多，認為相關規定尚無檢討修正之必要。</w:t>
      </w:r>
      <w:proofErr w:type="gramStart"/>
      <w:r w:rsidRPr="00494BFE">
        <w:rPr>
          <w:rFonts w:ascii="標楷體" w:hAnsi="Arial" w:hint="eastAsia"/>
          <w:b/>
          <w:bCs/>
          <w:kern w:val="32"/>
          <w:szCs w:val="48"/>
        </w:rPr>
        <w:t>惟</w:t>
      </w:r>
      <w:proofErr w:type="gramEnd"/>
      <w:r w:rsidRPr="00494BFE">
        <w:rPr>
          <w:rFonts w:ascii="標楷體" w:hAnsi="Arial" w:hint="eastAsia"/>
          <w:b/>
          <w:bCs/>
          <w:kern w:val="32"/>
          <w:szCs w:val="48"/>
        </w:rPr>
        <w:t>限制辯護人與被告自由溝通，</w:t>
      </w:r>
      <w:proofErr w:type="gramStart"/>
      <w:r w:rsidRPr="00494BFE">
        <w:rPr>
          <w:rFonts w:ascii="標楷體" w:hAnsi="Arial" w:hint="eastAsia"/>
          <w:b/>
          <w:bCs/>
          <w:kern w:val="32"/>
          <w:szCs w:val="48"/>
        </w:rPr>
        <w:t>攸</w:t>
      </w:r>
      <w:proofErr w:type="gramEnd"/>
      <w:r w:rsidRPr="00494BFE">
        <w:rPr>
          <w:rFonts w:ascii="標楷體" w:hAnsi="Arial" w:hint="eastAsia"/>
          <w:b/>
          <w:bCs/>
          <w:kern w:val="32"/>
          <w:szCs w:val="48"/>
        </w:rPr>
        <w:t>關被告防禦權的完整性，如合理懷疑辯護人有不當行為時，如何兼顧被告訴訟權益之保障，並完善相關制裁之配套措施，司法院仍有審慎評估之必要。</w:t>
      </w:r>
      <w:bookmarkEnd w:id="125"/>
      <w:bookmarkEnd w:id="126"/>
    </w:p>
    <w:p w:rsidR="002D34D7" w:rsidRPr="00494BFE" w:rsidRDefault="002D34D7" w:rsidP="002D34D7">
      <w:pPr>
        <w:pStyle w:val="3"/>
        <w:ind w:left="1360" w:hanging="680"/>
      </w:pPr>
      <w:r w:rsidRPr="00494BFE">
        <w:rPr>
          <w:rFonts w:hint="eastAsia"/>
        </w:rPr>
        <w:t>依公政公約第14條第3項第2款、第4款規定：受控訴之刑事被告之人有與選任辯護人溝通（to communicate with counsel of his own choosing）及接受辯護人為其辯護之權利（defend through legal assistance）。是以辯護人與羈押之被告，能在不受干預下充分自由溝通，為辯護人協助被告行使防禦權之重要內涵。刑事訴訟法第34條規定：辯護人得接見羈押之被告，並互通書信。非有事證足認其有湮滅、偽造、變造證據或勾串共犯或證人者，不得限制之。辯護人與偵查中受拘提或逮捕之被告或犯罪嫌疑人接見或互通書信，不得限制之。同法第34條之1規定：</w:t>
      </w:r>
      <w:r w:rsidRPr="00494BFE">
        <w:rPr>
          <w:rFonts w:hAnsi="標楷體" w:hint="eastAsia"/>
        </w:rPr>
        <w:t>限制辯護人與羈押之被告接見或互通書信，應用限制書。</w:t>
      </w:r>
      <w:r w:rsidRPr="00494BFE">
        <w:rPr>
          <w:rFonts w:hint="eastAsia"/>
        </w:rPr>
        <w:t>又</w:t>
      </w:r>
      <w:r w:rsidRPr="00494BFE">
        <w:t>被告與其辯護人接見時，除法律另有規定外，看守所管理人員</w:t>
      </w:r>
      <w:proofErr w:type="gramStart"/>
      <w:r w:rsidRPr="00494BFE">
        <w:t>僅得監看</w:t>
      </w:r>
      <w:proofErr w:type="gramEnd"/>
      <w:r w:rsidRPr="00494BFE">
        <w:t>而不與聞。為維</w:t>
      </w:r>
      <w:r w:rsidRPr="00494BFE">
        <w:rPr>
          <w:rFonts w:hint="eastAsia"/>
        </w:rPr>
        <w:t>護</w:t>
      </w:r>
      <w:r w:rsidRPr="00494BFE">
        <w:t>看守所秩序及安全，除法律另有規定外，看守所得對被告與其辯護人往來文書及其他相關資料檢查</w:t>
      </w:r>
      <w:proofErr w:type="gramStart"/>
      <w:r w:rsidRPr="00494BFE">
        <w:t>有無夾藏</w:t>
      </w:r>
      <w:proofErr w:type="gramEnd"/>
      <w:r w:rsidRPr="00494BFE">
        <w:t>違禁物品</w:t>
      </w:r>
      <w:r w:rsidRPr="00494BFE">
        <w:rPr>
          <w:rFonts w:hint="eastAsia"/>
        </w:rPr>
        <w:t>，98年5月13日增訂之羈押法第</w:t>
      </w:r>
      <w:r w:rsidRPr="00494BFE">
        <w:t>23條</w:t>
      </w:r>
      <w:r w:rsidRPr="00494BFE">
        <w:rPr>
          <w:rFonts w:hint="eastAsia"/>
        </w:rPr>
        <w:t>之</w:t>
      </w:r>
      <w:r w:rsidRPr="00494BFE">
        <w:t>1</w:t>
      </w:r>
      <w:r w:rsidRPr="00494BFE">
        <w:rPr>
          <w:rFonts w:hint="eastAsia"/>
        </w:rPr>
        <w:t>亦定有明文</w:t>
      </w:r>
      <w:r w:rsidRPr="00494BFE">
        <w:t>。</w:t>
      </w:r>
      <w:r w:rsidRPr="00494BFE">
        <w:rPr>
          <w:rFonts w:hint="eastAsia"/>
        </w:rPr>
        <w:t>故各看守所辦理禁見被告與其辯護人接見時，依「監看而不與聞」、「拆開而</w:t>
      </w:r>
      <w:proofErr w:type="gramStart"/>
      <w:r w:rsidRPr="00494BFE">
        <w:rPr>
          <w:rFonts w:hint="eastAsia"/>
        </w:rPr>
        <w:t>不</w:t>
      </w:r>
      <w:proofErr w:type="gramEnd"/>
      <w:r w:rsidRPr="00494BFE">
        <w:rPr>
          <w:rFonts w:hint="eastAsia"/>
        </w:rPr>
        <w:t>閱覽」之原則辦理。又依司法院刑事廳資料，</w:t>
      </w:r>
      <w:r w:rsidRPr="00494BFE">
        <w:rPr>
          <w:rFonts w:hAnsi="標楷體" w:hint="eastAsia"/>
        </w:rPr>
        <w:t>103年至105年臺灣高等法院並無聲請核發限制書之案件；地方法院則計有10人</w:t>
      </w:r>
      <w:r w:rsidRPr="00494BFE">
        <w:rPr>
          <w:rFonts w:hAnsi="標楷體" w:hint="eastAsia"/>
        </w:rPr>
        <w:lastRenderedPageBreak/>
        <w:t>經聲請核發限制書，其中4件准許，1件部分准許部分駁回，5件駁回。另據法務部矯正署表示，</w:t>
      </w:r>
      <w:r w:rsidRPr="00494BFE">
        <w:rPr>
          <w:rFonts w:hint="eastAsia"/>
        </w:rPr>
        <w:t>實務上如有刑事訴訟法第</w:t>
      </w:r>
      <w:r w:rsidRPr="00494BFE">
        <w:t>34</w:t>
      </w:r>
      <w:r w:rsidRPr="00494BFE">
        <w:rPr>
          <w:rFonts w:hint="eastAsia"/>
        </w:rPr>
        <w:t>條之</w:t>
      </w:r>
      <w:r w:rsidRPr="00494BFE">
        <w:t>1</w:t>
      </w:r>
      <w:r w:rsidRPr="00494BFE">
        <w:rPr>
          <w:rFonts w:hint="eastAsia"/>
        </w:rPr>
        <w:t>限制辯護人與被告接見或互通書信之情形時，各看守所應依法院限制書所載之限制事項辦理。前開情形如屬急迫，經檢察官認有限制辯護人與被告接見或通信之必要者，看守所於接獲檢察官所發公文或其他適當方式後，始為相關限制。</w:t>
      </w:r>
      <w:proofErr w:type="gramStart"/>
      <w:r w:rsidRPr="00494BFE">
        <w:rPr>
          <w:rFonts w:hint="eastAsia"/>
        </w:rPr>
        <w:t>此外，</w:t>
      </w:r>
      <w:proofErr w:type="gramEnd"/>
      <w:r w:rsidRPr="00494BFE">
        <w:rPr>
          <w:rFonts w:hint="eastAsia"/>
        </w:rPr>
        <w:t>檢察官如未於限制處分開始</w:t>
      </w:r>
      <w:r w:rsidRPr="00494BFE">
        <w:t>24</w:t>
      </w:r>
      <w:r w:rsidRPr="00494BFE">
        <w:rPr>
          <w:rFonts w:hint="eastAsia"/>
        </w:rPr>
        <w:t>小時內聲請補發限制書，或</w:t>
      </w:r>
      <w:proofErr w:type="gramStart"/>
      <w:r w:rsidRPr="00494BFE">
        <w:rPr>
          <w:rFonts w:hint="eastAsia"/>
        </w:rPr>
        <w:t>聲請經駁回</w:t>
      </w:r>
      <w:proofErr w:type="gramEnd"/>
      <w:r w:rsidRPr="00494BFE">
        <w:rPr>
          <w:rFonts w:hint="eastAsia"/>
        </w:rPr>
        <w:t>者，各看守所即停止相關限制。</w:t>
      </w:r>
    </w:p>
    <w:p w:rsidR="002D34D7" w:rsidRPr="00494BFE" w:rsidRDefault="002D34D7" w:rsidP="002D34D7">
      <w:pPr>
        <w:pStyle w:val="3"/>
        <w:ind w:left="1360" w:hanging="680"/>
      </w:pPr>
      <w:r w:rsidRPr="00494BFE">
        <w:rPr>
          <w:rFonts w:hint="eastAsia"/>
        </w:rPr>
        <w:t>有學者認為，一旦在押被告被禁止與其辯護人接見通信，則被告接受辯護人協助為有效辯護之權利，即被剝奪或減弱，似與公政公約規定有違。</w:t>
      </w:r>
      <w:proofErr w:type="gramStart"/>
      <w:r w:rsidRPr="00494BFE">
        <w:rPr>
          <w:rFonts w:hint="eastAsia"/>
        </w:rPr>
        <w:t>宜仿德國</w:t>
      </w:r>
      <w:proofErr w:type="gramEnd"/>
      <w:r w:rsidRPr="00494BFE">
        <w:rPr>
          <w:rFonts w:hint="eastAsia"/>
        </w:rPr>
        <w:t>法制，立法於合理懷疑辯護人有湮滅、偽造、變造證據或勾串共犯或證人時，禁止其參與訴訟程序，使被告另委任其他辯護人為充分有效之辯護</w:t>
      </w:r>
      <w:r w:rsidRPr="00494BFE">
        <w:rPr>
          <w:vertAlign w:val="superscript"/>
        </w:rPr>
        <w:footnoteReference w:id="28"/>
      </w:r>
      <w:r w:rsidRPr="00494BFE">
        <w:rPr>
          <w:rFonts w:hint="eastAsia"/>
        </w:rPr>
        <w:t>。對此，法務部函復認為</w:t>
      </w:r>
      <w:r w:rsidRPr="00494BFE">
        <w:rPr>
          <w:vertAlign w:val="superscript"/>
        </w:rPr>
        <w:footnoteReference w:id="29"/>
      </w:r>
      <w:r w:rsidRPr="00494BFE">
        <w:rPr>
          <w:rFonts w:hint="eastAsia"/>
        </w:rPr>
        <w:t>：</w:t>
      </w:r>
      <w:r w:rsidRPr="00494BFE">
        <w:rPr>
          <w:rFonts w:hAnsi="標楷體" w:hint="eastAsia"/>
          <w:kern w:val="32"/>
        </w:rPr>
        <w:t>辯護人行為不當時，德國刑事訴訟法第138a條以下，就排除辯護人參與程序</w:t>
      </w:r>
      <w:r w:rsidR="00362C6E">
        <w:rPr>
          <w:rFonts w:hAnsi="標楷體" w:hint="eastAsia"/>
          <w:kern w:val="32"/>
        </w:rPr>
        <w:t>定</w:t>
      </w:r>
      <w:r w:rsidRPr="00494BFE">
        <w:rPr>
          <w:rFonts w:hAnsi="標楷體" w:hint="eastAsia"/>
          <w:kern w:val="32"/>
        </w:rPr>
        <w:t>有相關規定，包括不得再為被告以及同程序中之其他共同被告辯護，也不得在其他法律程序中為被告辯護。另依日本刑事訴訟法第281條之5規定，辯護人基於獲取相當於財產上利益之對價或其他利益之目的，而就相關卷證為目的外使用，可依法處以有期徒刑或罰金等語。</w:t>
      </w:r>
      <w:proofErr w:type="gramStart"/>
      <w:r w:rsidRPr="00494BFE">
        <w:rPr>
          <w:rFonts w:hint="eastAsia"/>
        </w:rPr>
        <w:t>惟</w:t>
      </w:r>
      <w:proofErr w:type="gramEnd"/>
      <w:r w:rsidRPr="00494BFE">
        <w:rPr>
          <w:rFonts w:hint="eastAsia"/>
        </w:rPr>
        <w:t>司法院表示</w:t>
      </w:r>
      <w:r w:rsidRPr="00494BFE">
        <w:rPr>
          <w:rFonts w:hAnsi="標楷體" w:hint="eastAsia"/>
          <w:kern w:val="32"/>
        </w:rPr>
        <w:t>刑事訴訟法第34條、第34條之1規定應無違反公政公約第14條第3項第2款、第4款規定之問題，尚無修正之必要等語。</w:t>
      </w:r>
    </w:p>
    <w:p w:rsidR="002D34D7" w:rsidRPr="00494BFE" w:rsidRDefault="002D34D7" w:rsidP="002D34D7">
      <w:pPr>
        <w:pStyle w:val="3"/>
        <w:ind w:left="1360" w:hanging="680"/>
      </w:pPr>
      <w:r w:rsidRPr="00494BFE">
        <w:rPr>
          <w:rFonts w:hint="eastAsia"/>
        </w:rPr>
        <w:t>按辯護人在刑事訴訟程序中具有獨立地位</w:t>
      </w:r>
      <w:r w:rsidR="008E024E" w:rsidRPr="00494BFE">
        <w:rPr>
          <w:rFonts w:hint="eastAsia"/>
        </w:rPr>
        <w:t>，負有協</w:t>
      </w:r>
      <w:r w:rsidR="008E024E" w:rsidRPr="00494BFE">
        <w:rPr>
          <w:rFonts w:hint="eastAsia"/>
        </w:rPr>
        <w:lastRenderedPageBreak/>
        <w:t>助法院發現真實的公益任務</w:t>
      </w:r>
      <w:r w:rsidRPr="00494BFE">
        <w:rPr>
          <w:rFonts w:hint="eastAsia"/>
        </w:rPr>
        <w:t>，並非單純係被告的代理人。辯護人涉有不當行為，現行制裁配套措施是否足夠？如仍允許其參與該訴訟程序，能否共同維護司法公正？在</w:t>
      </w:r>
      <w:proofErr w:type="gramStart"/>
      <w:r w:rsidRPr="00494BFE">
        <w:rPr>
          <w:rFonts w:hint="eastAsia"/>
        </w:rPr>
        <w:t>在</w:t>
      </w:r>
      <w:proofErr w:type="gramEnd"/>
      <w:r w:rsidRPr="00494BFE">
        <w:rPr>
          <w:rFonts w:hint="eastAsia"/>
        </w:rPr>
        <w:t>存有疑問。又司法院釋字第737號解釋建立完整的羈押審查程序的辯護及閱卷權，則現行法將限制被告辯護權作為辯護人不當行為的法律效果，對於人民基本權利的保障是否充分？實有檢討的必要。法務部表示，為擔保國家刑罰權正確及有效之行使，於合理懷疑辯護人有湮滅、偽造、變造證據或勾串共犯或證人時，如何完善相關制裁辯護人之配套措施，以兼顧被告訴訟權益之保障，該部認為確實可參考德國法制等外國立法例而為檢討、</w:t>
      </w:r>
      <w:proofErr w:type="gramStart"/>
      <w:r w:rsidRPr="00494BFE">
        <w:rPr>
          <w:rFonts w:hint="eastAsia"/>
        </w:rPr>
        <w:t>研</w:t>
      </w:r>
      <w:proofErr w:type="gramEnd"/>
      <w:r w:rsidRPr="00494BFE">
        <w:rPr>
          <w:rFonts w:hint="eastAsia"/>
        </w:rPr>
        <w:t>議等語，應值得贊同。</w:t>
      </w:r>
      <w:proofErr w:type="gramStart"/>
      <w:r w:rsidRPr="00494BFE">
        <w:rPr>
          <w:rFonts w:hint="eastAsia"/>
        </w:rPr>
        <w:t>鑑</w:t>
      </w:r>
      <w:proofErr w:type="gramEnd"/>
      <w:r w:rsidRPr="00494BFE">
        <w:rPr>
          <w:rFonts w:hint="eastAsia"/>
        </w:rPr>
        <w:t>於限制辯護人參與訴訟程序，事關被告辯護權之行使，司法院仍有周</w:t>
      </w:r>
      <w:proofErr w:type="gramStart"/>
      <w:r w:rsidRPr="00494BFE">
        <w:rPr>
          <w:rFonts w:hint="eastAsia"/>
        </w:rPr>
        <w:t>諮</w:t>
      </w:r>
      <w:proofErr w:type="gramEnd"/>
      <w:r w:rsidRPr="00494BFE">
        <w:rPr>
          <w:rFonts w:hint="eastAsia"/>
        </w:rPr>
        <w:t>各界意見審慎評估之必要。</w:t>
      </w:r>
    </w:p>
    <w:p w:rsidR="00DD6391" w:rsidRPr="00494BFE" w:rsidRDefault="00DD6391" w:rsidP="00DD6391">
      <w:pPr>
        <w:numPr>
          <w:ilvl w:val="0"/>
          <w:numId w:val="1"/>
        </w:numPr>
        <w:overflowPunct w:val="0"/>
        <w:autoSpaceDE w:val="0"/>
        <w:autoSpaceDN w:val="0"/>
        <w:ind w:left="2381" w:hanging="2381"/>
        <w:jc w:val="both"/>
        <w:outlineLvl w:val="0"/>
        <w:rPr>
          <w:rFonts w:ascii="標楷體" w:hAnsi="Arial"/>
          <w:bCs/>
          <w:kern w:val="32"/>
          <w:szCs w:val="52"/>
        </w:rPr>
      </w:pPr>
      <w:bookmarkStart w:id="127" w:name="_Toc515288483"/>
      <w:bookmarkStart w:id="128" w:name="_Toc515288744"/>
      <w:bookmarkStart w:id="129" w:name="_Toc515289480"/>
      <w:bookmarkStart w:id="130" w:name="_Toc515369364"/>
      <w:bookmarkEnd w:id="29"/>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494BFE">
        <w:rPr>
          <w:rFonts w:ascii="標楷體" w:hAnsi="Arial" w:hint="eastAsia"/>
          <w:bCs/>
          <w:kern w:val="32"/>
          <w:szCs w:val="48"/>
        </w:rPr>
        <w:t>處理</w:t>
      </w:r>
      <w:r w:rsidRPr="00494BFE">
        <w:rPr>
          <w:rFonts w:ascii="標楷體" w:hAnsi="Arial" w:hint="eastAsia"/>
          <w:bCs/>
          <w:kern w:val="32"/>
          <w:szCs w:val="52"/>
        </w:rPr>
        <w:t>辦法：</w:t>
      </w:r>
      <w:bookmarkEnd w:id="127"/>
      <w:bookmarkEnd w:id="128"/>
      <w:bookmarkEnd w:id="129"/>
      <w:bookmarkEnd w:id="130"/>
    </w:p>
    <w:p w:rsidR="00DD6391" w:rsidRPr="00494BFE" w:rsidRDefault="00DD6391" w:rsidP="00DD6391">
      <w:pPr>
        <w:numPr>
          <w:ilvl w:val="1"/>
          <w:numId w:val="1"/>
        </w:numPr>
        <w:kinsoku w:val="0"/>
        <w:ind w:left="1020" w:hanging="680"/>
        <w:jc w:val="both"/>
        <w:outlineLvl w:val="1"/>
        <w:rPr>
          <w:rFonts w:ascii="標楷體" w:hAnsi="Arial"/>
          <w:bCs/>
          <w:kern w:val="0"/>
          <w:szCs w:val="48"/>
        </w:rPr>
      </w:pPr>
      <w:bookmarkStart w:id="131" w:name="_Toc524895649"/>
      <w:bookmarkStart w:id="132" w:name="_Toc524896195"/>
      <w:bookmarkStart w:id="133" w:name="_Toc524896225"/>
      <w:bookmarkStart w:id="134" w:name="_Toc2400396"/>
      <w:bookmarkStart w:id="135" w:name="_Toc4316190"/>
      <w:bookmarkStart w:id="136" w:name="_Toc4473331"/>
      <w:bookmarkStart w:id="137" w:name="_Toc69556898"/>
      <w:bookmarkStart w:id="138" w:name="_Toc69556947"/>
      <w:bookmarkStart w:id="139" w:name="_Toc69609821"/>
      <w:bookmarkStart w:id="140" w:name="_Toc70241817"/>
      <w:bookmarkStart w:id="141" w:name="_Toc70242206"/>
      <w:bookmarkStart w:id="142" w:name="_Toc515288484"/>
      <w:bookmarkStart w:id="143" w:name="_Toc515288745"/>
      <w:bookmarkStart w:id="144" w:name="_Toc515289481"/>
      <w:bookmarkStart w:id="145" w:name="_Toc515369365"/>
      <w:bookmarkStart w:id="146" w:name="_Toc524902735"/>
      <w:bookmarkStart w:id="147" w:name="_Toc525066149"/>
      <w:bookmarkStart w:id="148" w:name="_Toc525070840"/>
      <w:bookmarkStart w:id="149" w:name="_Toc525938380"/>
      <w:bookmarkStart w:id="150" w:name="_Toc525939228"/>
      <w:bookmarkStart w:id="151" w:name="_Toc525939733"/>
      <w:bookmarkStart w:id="152" w:name="_Toc529218273"/>
      <w:bookmarkStart w:id="153" w:name="_Toc529222690"/>
      <w:bookmarkStart w:id="154" w:name="_Toc529223112"/>
      <w:bookmarkStart w:id="155" w:name="_Toc529223863"/>
      <w:bookmarkStart w:id="156" w:name="_Toc529228266"/>
      <w:bookmarkEnd w:id="131"/>
      <w:bookmarkEnd w:id="132"/>
      <w:bookmarkEnd w:id="133"/>
      <w:r w:rsidRPr="00494BFE">
        <w:rPr>
          <w:rFonts w:ascii="標楷體" w:hAnsi="Arial" w:hint="eastAsia"/>
          <w:bCs/>
          <w:kern w:val="0"/>
          <w:szCs w:val="48"/>
        </w:rPr>
        <w:t>調查意見一至六，函請法務部確實檢討改進</w:t>
      </w:r>
      <w:proofErr w:type="gramStart"/>
      <w:r w:rsidRPr="00494BFE">
        <w:rPr>
          <w:rFonts w:ascii="標楷體" w:hAnsi="Arial" w:hint="eastAsia"/>
          <w:bCs/>
          <w:kern w:val="0"/>
          <w:szCs w:val="48"/>
        </w:rPr>
        <w:t>見復。</w:t>
      </w:r>
      <w:bookmarkEnd w:id="134"/>
      <w:bookmarkEnd w:id="135"/>
      <w:bookmarkEnd w:id="136"/>
      <w:bookmarkEnd w:id="137"/>
      <w:bookmarkEnd w:id="138"/>
      <w:bookmarkEnd w:id="139"/>
      <w:bookmarkEnd w:id="140"/>
      <w:bookmarkEnd w:id="141"/>
      <w:bookmarkEnd w:id="142"/>
      <w:bookmarkEnd w:id="143"/>
      <w:bookmarkEnd w:id="144"/>
      <w:bookmarkEnd w:id="145"/>
      <w:proofErr w:type="gramEnd"/>
    </w:p>
    <w:p w:rsidR="00DD6391" w:rsidRPr="00494BFE" w:rsidRDefault="00DD6391" w:rsidP="00DD6391">
      <w:pPr>
        <w:numPr>
          <w:ilvl w:val="1"/>
          <w:numId w:val="1"/>
        </w:numPr>
        <w:kinsoku w:val="0"/>
        <w:ind w:left="1020" w:hanging="680"/>
        <w:jc w:val="both"/>
        <w:outlineLvl w:val="1"/>
        <w:rPr>
          <w:rFonts w:ascii="標楷體" w:hAnsi="Arial"/>
          <w:bCs/>
          <w:kern w:val="0"/>
          <w:szCs w:val="48"/>
        </w:rPr>
      </w:pPr>
      <w:bookmarkStart w:id="157" w:name="_Toc70241818"/>
      <w:bookmarkStart w:id="158" w:name="_Toc70242207"/>
      <w:bookmarkStart w:id="159" w:name="_Toc515288485"/>
      <w:bookmarkStart w:id="160" w:name="_Toc515288746"/>
      <w:bookmarkStart w:id="161" w:name="_Toc515289482"/>
      <w:bookmarkStart w:id="162" w:name="_Toc515369366"/>
      <w:bookmarkStart w:id="163" w:name="_Toc69556899"/>
      <w:bookmarkStart w:id="164" w:name="_Toc69556948"/>
      <w:bookmarkStart w:id="165" w:name="_Toc69609822"/>
      <w:r w:rsidRPr="00494BFE">
        <w:rPr>
          <w:rFonts w:ascii="標楷體" w:hAnsi="Arial" w:hint="eastAsia"/>
          <w:bCs/>
          <w:kern w:val="0"/>
          <w:szCs w:val="48"/>
        </w:rPr>
        <w:t>調查意見五至七，函請司法院確實檢討改進</w:t>
      </w:r>
      <w:proofErr w:type="gramStart"/>
      <w:r w:rsidRPr="00494BFE">
        <w:rPr>
          <w:rFonts w:ascii="標楷體" w:hAnsi="Arial" w:hint="eastAsia"/>
          <w:bCs/>
          <w:kern w:val="0"/>
          <w:szCs w:val="48"/>
        </w:rPr>
        <w:t>見復。</w:t>
      </w:r>
      <w:bookmarkEnd w:id="157"/>
      <w:bookmarkEnd w:id="158"/>
      <w:bookmarkEnd w:id="159"/>
      <w:bookmarkEnd w:id="160"/>
      <w:bookmarkEnd w:id="161"/>
      <w:bookmarkEnd w:id="162"/>
      <w:proofErr w:type="gramEnd"/>
    </w:p>
    <w:p w:rsidR="00DD6391" w:rsidRPr="00494BFE" w:rsidRDefault="00DD6391" w:rsidP="00DD6391">
      <w:pPr>
        <w:numPr>
          <w:ilvl w:val="1"/>
          <w:numId w:val="1"/>
        </w:numPr>
        <w:overflowPunct w:val="0"/>
        <w:autoSpaceDE w:val="0"/>
        <w:autoSpaceDN w:val="0"/>
        <w:ind w:left="1021" w:hanging="681"/>
        <w:jc w:val="both"/>
        <w:outlineLvl w:val="1"/>
        <w:rPr>
          <w:rFonts w:ascii="標楷體" w:hAnsi="Arial"/>
          <w:bCs/>
          <w:kern w:val="0"/>
          <w:szCs w:val="48"/>
        </w:rPr>
      </w:pPr>
      <w:bookmarkStart w:id="166" w:name="_Toc515289483"/>
      <w:bookmarkStart w:id="167" w:name="_Toc515369367"/>
      <w:bookmarkEnd w:id="146"/>
      <w:bookmarkEnd w:id="147"/>
      <w:bookmarkEnd w:id="148"/>
      <w:bookmarkEnd w:id="149"/>
      <w:bookmarkEnd w:id="150"/>
      <w:bookmarkEnd w:id="151"/>
      <w:bookmarkEnd w:id="152"/>
      <w:bookmarkEnd w:id="153"/>
      <w:bookmarkEnd w:id="154"/>
      <w:bookmarkEnd w:id="155"/>
      <w:bookmarkEnd w:id="156"/>
      <w:bookmarkEnd w:id="163"/>
      <w:bookmarkEnd w:id="164"/>
      <w:bookmarkEnd w:id="165"/>
      <w:r w:rsidRPr="00494BFE">
        <w:rPr>
          <w:rFonts w:ascii="標楷體" w:hAnsi="Arial" w:hint="eastAsia"/>
          <w:bCs/>
          <w:kern w:val="0"/>
          <w:szCs w:val="48"/>
        </w:rPr>
        <w:t>調查報告送請本院人權保障委員會參考。</w:t>
      </w:r>
      <w:bookmarkEnd w:id="166"/>
      <w:bookmarkEnd w:id="167"/>
    </w:p>
    <w:p w:rsidR="00E953A2" w:rsidRPr="00DD6391" w:rsidRDefault="00046782" w:rsidP="00046782">
      <w:pPr>
        <w:spacing w:beforeLines="50" w:before="228"/>
        <w:ind w:firstLineChars="989" w:firstLine="4393"/>
        <w:jc w:val="center"/>
        <w:rPr>
          <w:rFonts w:hAnsi="華康楷書體W5(P)"/>
          <w:spacing w:val="-10"/>
          <w:kern w:val="28"/>
          <w:sz w:val="28"/>
          <w:szCs w:val="28"/>
        </w:rPr>
      </w:pPr>
      <w:r w:rsidRPr="00B91B3D">
        <w:rPr>
          <w:rFonts w:ascii="標楷體" w:hAnsi="標楷體" w:hint="eastAsia"/>
          <w:color w:val="000000" w:themeColor="text1"/>
          <w:spacing w:val="12"/>
          <w:kern w:val="0"/>
          <w:sz w:val="40"/>
        </w:rPr>
        <w:t>調查委員：</w:t>
      </w:r>
      <w:bookmarkStart w:id="168" w:name="_GoBack"/>
      <w:bookmarkEnd w:id="168"/>
      <w:r w:rsidRPr="00B91B3D">
        <w:rPr>
          <w:rFonts w:ascii="標楷體" w:hAnsi="標楷體" w:hint="eastAsia"/>
          <w:sz w:val="40"/>
          <w:szCs w:val="40"/>
        </w:rPr>
        <w:t>林雅鋒</w:t>
      </w:r>
    </w:p>
    <w:sectPr w:rsidR="00E953A2" w:rsidRPr="00DD6391" w:rsidSect="001151A4">
      <w:footerReference w:type="default" r:id="rId5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381" w:rsidRDefault="008F2381">
      <w:r>
        <w:separator/>
      </w:r>
    </w:p>
  </w:endnote>
  <w:endnote w:type="continuationSeparator" w:id="0">
    <w:p w:rsidR="008F2381" w:rsidRDefault="008F2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FB" w:rsidRDefault="00047CFB">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46782">
      <w:rPr>
        <w:rStyle w:val="ac"/>
        <w:noProof/>
        <w:sz w:val="24"/>
      </w:rPr>
      <w:t>56</w:t>
    </w:r>
    <w:r>
      <w:rPr>
        <w:rStyle w:val="ac"/>
        <w:sz w:val="24"/>
      </w:rPr>
      <w:fldChar w:fldCharType="end"/>
    </w:r>
  </w:p>
  <w:p w:rsidR="00047CFB" w:rsidRDefault="00047CF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381" w:rsidRDefault="008F2381">
      <w:r>
        <w:separator/>
      </w:r>
    </w:p>
  </w:footnote>
  <w:footnote w:type="continuationSeparator" w:id="0">
    <w:p w:rsidR="008F2381" w:rsidRDefault="008F2381">
      <w:r>
        <w:continuationSeparator/>
      </w:r>
    </w:p>
  </w:footnote>
  <w:footnote w:id="1">
    <w:p w:rsidR="00047CFB" w:rsidRPr="0071590E" w:rsidRDefault="00047CFB" w:rsidP="002D34D7">
      <w:pPr>
        <w:pStyle w:val="aff"/>
      </w:pPr>
      <w:r>
        <w:rPr>
          <w:rStyle w:val="aff1"/>
        </w:rPr>
        <w:footnoteRef/>
      </w:r>
      <w:r>
        <w:rPr>
          <w:rFonts w:hint="eastAsia"/>
        </w:rPr>
        <w:t xml:space="preserve"> 本案所涉之個案，緣</w:t>
      </w:r>
      <w:proofErr w:type="gramStart"/>
      <w:r>
        <w:rPr>
          <w:rFonts w:hint="eastAsia"/>
        </w:rPr>
        <w:t>臺</w:t>
      </w:r>
      <w:proofErr w:type="gramEnd"/>
      <w:r>
        <w:rPr>
          <w:rFonts w:hint="eastAsia"/>
        </w:rPr>
        <w:t>北看守所</w:t>
      </w:r>
      <w:r w:rsidRPr="00B103BF">
        <w:rPr>
          <w:rFonts w:hint="eastAsia"/>
        </w:rPr>
        <w:t>於105年7月30日發生羈押禁止接見、通信之吳姓收容人自縊身亡事件</w:t>
      </w:r>
      <w:r>
        <w:rPr>
          <w:rFonts w:hint="eastAsia"/>
        </w:rPr>
        <w:t>。經調查發現，該收容人自殺前已羈押禁見長達131日，共3名禁見被告被關押於約2坪（3.46M</w:t>
      </w:r>
      <w:proofErr w:type="gramStart"/>
      <w:r>
        <w:rPr>
          <w:rFonts w:hint="eastAsia"/>
        </w:rPr>
        <w:t>＊</w:t>
      </w:r>
      <w:proofErr w:type="gramEnd"/>
      <w:r>
        <w:rPr>
          <w:rFonts w:hint="eastAsia"/>
        </w:rPr>
        <w:t>1.89M=6.54平方公尺）之</w:t>
      </w:r>
      <w:proofErr w:type="gramStart"/>
      <w:r>
        <w:rPr>
          <w:rFonts w:hint="eastAsia"/>
        </w:rPr>
        <w:t>同一舍</w:t>
      </w:r>
      <w:proofErr w:type="gramEnd"/>
      <w:r>
        <w:rPr>
          <w:rFonts w:hint="eastAsia"/>
        </w:rPr>
        <w:t>房內，每日僅允許在室內</w:t>
      </w:r>
      <w:proofErr w:type="gramStart"/>
      <w:r>
        <w:rPr>
          <w:rFonts w:hint="eastAsia"/>
        </w:rPr>
        <w:t>走道或舍房</w:t>
      </w:r>
      <w:proofErr w:type="gramEnd"/>
      <w:r>
        <w:rPr>
          <w:rFonts w:hint="eastAsia"/>
        </w:rPr>
        <w:t>內就地活動30分鐘。該收容人雖多次</w:t>
      </w:r>
      <w:r w:rsidRPr="00B103BF">
        <w:rPr>
          <w:rFonts w:hint="eastAsia"/>
        </w:rPr>
        <w:t>主訴壓力、失眠、緊張、多疑、輕度憂鬱等精神症狀</w:t>
      </w:r>
      <w:r>
        <w:rPr>
          <w:rFonts w:hint="eastAsia"/>
        </w:rPr>
        <w:t>，</w:t>
      </w:r>
      <w:proofErr w:type="gramStart"/>
      <w:r>
        <w:rPr>
          <w:rFonts w:hint="eastAsia"/>
        </w:rPr>
        <w:t>然未獲得</w:t>
      </w:r>
      <w:proofErr w:type="gramEnd"/>
      <w:r>
        <w:rPr>
          <w:rFonts w:hint="eastAsia"/>
        </w:rPr>
        <w:t>適當之教化及輔導措施，因該舍房收容人均固定服用助眠之處分藥物，被被告自殺前向管理人員佯裝服藥，</w:t>
      </w:r>
      <w:proofErr w:type="gramStart"/>
      <w:r>
        <w:rPr>
          <w:rFonts w:hint="eastAsia"/>
        </w:rPr>
        <w:t>並趁另2名</w:t>
      </w:r>
      <w:proofErr w:type="gramEnd"/>
      <w:r>
        <w:rPr>
          <w:rFonts w:hint="eastAsia"/>
        </w:rPr>
        <w:t>收容人入睡後自殺。</w:t>
      </w:r>
    </w:p>
  </w:footnote>
  <w:footnote w:id="2">
    <w:p w:rsidR="00047CFB" w:rsidRPr="0009143D" w:rsidRDefault="00047CFB" w:rsidP="002D34D7">
      <w:pPr>
        <w:pStyle w:val="aff"/>
      </w:pPr>
      <w:r>
        <w:rPr>
          <w:rStyle w:val="aff1"/>
        </w:rPr>
        <w:footnoteRef/>
      </w:r>
      <w:r>
        <w:rPr>
          <w:rFonts w:hint="eastAsia"/>
        </w:rPr>
        <w:t xml:space="preserve"> 聯合國</w:t>
      </w:r>
      <w:r w:rsidRPr="0009143D">
        <w:rPr>
          <w:rFonts w:hint="eastAsia"/>
        </w:rPr>
        <w:t>人權事務委員會第</w:t>
      </w:r>
      <w:r>
        <w:rPr>
          <w:rFonts w:hint="eastAsia"/>
        </w:rPr>
        <w:t>9</w:t>
      </w:r>
      <w:r w:rsidRPr="0009143D">
        <w:rPr>
          <w:rFonts w:hint="eastAsia"/>
        </w:rPr>
        <w:t>號一般性意見解釋公政公約第7條</w:t>
      </w:r>
      <w:r>
        <w:rPr>
          <w:rFonts w:hint="eastAsia"/>
        </w:rPr>
        <w:t>略</w:t>
      </w:r>
      <w:proofErr w:type="gramStart"/>
      <w:r>
        <w:rPr>
          <w:rFonts w:hint="eastAsia"/>
        </w:rPr>
        <w:t>以</w:t>
      </w:r>
      <w:proofErr w:type="gramEnd"/>
      <w:r>
        <w:rPr>
          <w:rFonts w:hint="eastAsia"/>
        </w:rPr>
        <w:t>：〈1〉公約第10條第1項的積極規定充實了第7條的禁止規定，該項規定「自由被剝奪之人，</w:t>
      </w:r>
      <w:proofErr w:type="gramStart"/>
      <w:r>
        <w:rPr>
          <w:rFonts w:hint="eastAsia"/>
        </w:rPr>
        <w:t>應受合於</w:t>
      </w:r>
      <w:proofErr w:type="gramEnd"/>
      <w:r>
        <w:rPr>
          <w:rFonts w:hint="eastAsia"/>
        </w:rPr>
        <w:t>人道及尊重其天賦人格尊嚴之處遇。」〈2〉公約第7條條文內容不允許有限制。委員會重申，即使在公約第4條所提及的公共緊急情況下，亦不得減免公約第7條規定，其規定仍須有效執行。委員會未觀察到有任何可以正當化或減免其適用，做為違反公約第7條規定藉口之情形，包括依高級官或國家機構發布的命令。〈3〉委員會認為不必列舉被禁止的行為，亦不必明確區分不同種類的待遇、處罰。其區別應依所採取待遇之本質、目的及其嚴重性決定。〈4〉委員會指出，長時間單獨監禁遭羈押者或監禁者可能構成第7條所禁止的行為。〈5〉…</w:t>
      </w:r>
      <w:proofErr w:type="gramStart"/>
      <w:r>
        <w:rPr>
          <w:rFonts w:hint="eastAsia"/>
        </w:rPr>
        <w:t>…</w:t>
      </w:r>
      <w:proofErr w:type="gramEnd"/>
      <w:r>
        <w:rPr>
          <w:rFonts w:hint="eastAsia"/>
        </w:rPr>
        <w:t>為保障拘禁者，拘禁者還需能迅速和定期見到醫生和辯護人，並在適當監督下（如出於偵訊工作需要必須監督的話），接見家人。第21號一般性意見略</w:t>
      </w:r>
      <w:proofErr w:type="gramStart"/>
      <w:r>
        <w:rPr>
          <w:rFonts w:hint="eastAsia"/>
        </w:rPr>
        <w:t>以</w:t>
      </w:r>
      <w:proofErr w:type="gramEnd"/>
      <w:r>
        <w:rPr>
          <w:rFonts w:hint="eastAsia"/>
        </w:rPr>
        <w:t>：〈1〉以人道和尊重人格的方式對待喪失自由者是一項基本和普遍適用的通則。因此，這項規則的適用絲毫不取決於締約國現有的物質資源水準。必須不加任何區別地適用這項規則…</w:t>
      </w:r>
      <w:proofErr w:type="gramStart"/>
      <w:r>
        <w:rPr>
          <w:rFonts w:hint="eastAsia"/>
        </w:rPr>
        <w:t>…</w:t>
      </w:r>
      <w:proofErr w:type="gramEnd"/>
      <w:r>
        <w:rPr>
          <w:rFonts w:hint="eastAsia"/>
        </w:rPr>
        <w:t>。〈2〉為了確定第10條第3項規定的準則是否得到充分尊重，委員會還要求締約國提供在羈押期採取的各項具體措施的情況，如被判有罪者的個人境況、如何分類、懲戒制度、單獨監禁、嚴加防範的羈押以及確保與外界保持聯繫（接觸家人和辯護人，享有社會和醫療服務，以及與非政府組織聯繫等）需具備的條件等。</w:t>
      </w:r>
    </w:p>
  </w:footnote>
  <w:footnote w:id="3">
    <w:p w:rsidR="00047CFB" w:rsidRDefault="00047CFB" w:rsidP="002D34D7">
      <w:pPr>
        <w:pStyle w:val="aff"/>
      </w:pPr>
      <w:r>
        <w:rPr>
          <w:rStyle w:val="aff1"/>
        </w:rPr>
        <w:footnoteRef/>
      </w:r>
      <w:r>
        <w:rPr>
          <w:rFonts w:hint="eastAsia"/>
        </w:rPr>
        <w:t xml:space="preserve"> </w:t>
      </w:r>
      <w:r w:rsidRPr="0009143D">
        <w:rPr>
          <w:rFonts w:hint="eastAsia"/>
        </w:rPr>
        <w:t>人權事務委員會第20號一般性意見解釋公政公約第</w:t>
      </w:r>
      <w:r>
        <w:rPr>
          <w:rFonts w:hint="eastAsia"/>
        </w:rPr>
        <w:t>10</w:t>
      </w:r>
      <w:r w:rsidRPr="0009143D">
        <w:rPr>
          <w:rFonts w:hint="eastAsia"/>
        </w:rPr>
        <w:t>條</w:t>
      </w:r>
      <w:r>
        <w:rPr>
          <w:rFonts w:hint="eastAsia"/>
        </w:rPr>
        <w:t>略</w:t>
      </w:r>
      <w:proofErr w:type="gramStart"/>
      <w:r>
        <w:rPr>
          <w:rFonts w:hint="eastAsia"/>
        </w:rPr>
        <w:t>以</w:t>
      </w:r>
      <w:proofErr w:type="gramEnd"/>
      <w:r w:rsidRPr="0009143D">
        <w:rPr>
          <w:rFonts w:hint="eastAsia"/>
        </w:rPr>
        <w:t>：：</w:t>
      </w:r>
      <w:r>
        <w:rPr>
          <w:rFonts w:hint="eastAsia"/>
        </w:rPr>
        <w:t>「〈1〉…</w:t>
      </w:r>
      <w:proofErr w:type="gramStart"/>
      <w:r>
        <w:rPr>
          <w:rFonts w:hint="eastAsia"/>
        </w:rPr>
        <w:t>…</w:t>
      </w:r>
      <w:proofErr w:type="gramEnd"/>
      <w:r>
        <w:rPr>
          <w:rFonts w:hint="eastAsia"/>
        </w:rPr>
        <w:t>自由被剝奪之人應受合乎人道處遇及尊重其天賦人格尊嚴之待遇，是普遍適用的基本標準，不得完全視物質資源多少而定。…</w:t>
      </w:r>
      <w:proofErr w:type="gramStart"/>
      <w:r>
        <w:rPr>
          <w:rFonts w:hint="eastAsia"/>
        </w:rPr>
        <w:t>…</w:t>
      </w:r>
      <w:proofErr w:type="gramEnd"/>
      <w:r>
        <w:rPr>
          <w:rFonts w:hint="eastAsia"/>
        </w:rPr>
        <w:t>〈2〉第10條第2項第1款規定，除特殊情形外，被告應與判決有罪之人分別羈押，且應另予與其未經判決有罪之身分相稱之處遇。…</w:t>
      </w:r>
      <w:proofErr w:type="gramStart"/>
      <w:r>
        <w:rPr>
          <w:rFonts w:hint="eastAsia"/>
        </w:rPr>
        <w:t>…</w:t>
      </w:r>
      <w:proofErr w:type="gramEnd"/>
      <w:r>
        <w:rPr>
          <w:rFonts w:hint="eastAsia"/>
        </w:rPr>
        <w:t>。〈3〉…</w:t>
      </w:r>
      <w:proofErr w:type="gramStart"/>
      <w:r>
        <w:rPr>
          <w:rFonts w:hint="eastAsia"/>
        </w:rPr>
        <w:t>…</w:t>
      </w:r>
      <w:proofErr w:type="gramEnd"/>
      <w:r>
        <w:rPr>
          <w:rFonts w:hint="eastAsia"/>
        </w:rPr>
        <w:t>被告應當與被判罪的人分開，以便強調他們未被判罪的身分，同時，他們也受到第14條第2</w:t>
      </w:r>
      <w:proofErr w:type="gramStart"/>
      <w:r>
        <w:rPr>
          <w:rFonts w:hint="eastAsia"/>
        </w:rPr>
        <w:t>項所說的無罪</w:t>
      </w:r>
      <w:proofErr w:type="gramEnd"/>
      <w:r>
        <w:rPr>
          <w:rFonts w:hint="eastAsia"/>
        </w:rPr>
        <w:t>推定原則的保障。這些條款旨在保障所提到的各種人，其中的規定也應當如此看待。因此，舉例來說，隔離和對待少年罪犯的方式應當有助於他們的矯正和回歸社會。」</w:t>
      </w:r>
    </w:p>
  </w:footnote>
  <w:footnote w:id="4">
    <w:p w:rsidR="00047CFB" w:rsidRPr="00BF1F7C" w:rsidRDefault="00047CFB" w:rsidP="002D34D7">
      <w:pPr>
        <w:pStyle w:val="aff"/>
      </w:pPr>
      <w:r>
        <w:rPr>
          <w:rStyle w:val="aff1"/>
        </w:rPr>
        <w:footnoteRef/>
      </w:r>
      <w:r>
        <w:rPr>
          <w:rFonts w:hint="eastAsia"/>
        </w:rPr>
        <w:t xml:space="preserve"> </w:t>
      </w:r>
      <w:r w:rsidRPr="00BF1F7C">
        <w:rPr>
          <w:rFonts w:hint="eastAsia"/>
        </w:rPr>
        <w:t>國際人權規範體系除對締約國和國家機構具有法律拘束力之條約法外，尚包括國際上已確立並實踐之習慣法及不成文法。前者在我國指已於98年4月通過施行法之「公民與政治權利國際公約」及「經濟社會文化權利國際公約」；後者則包涵本身雖無法律拘束力，但反映國際規範和習慣之世界人權宣言、建議、原則、行為準則和指導方針等文件。</w:t>
      </w:r>
      <w:r w:rsidRPr="0009143D">
        <w:rPr>
          <w:rFonts w:hint="eastAsia"/>
        </w:rPr>
        <w:t>相關之法律文書包括《</w:t>
      </w:r>
      <w:r>
        <w:rPr>
          <w:rFonts w:hint="eastAsia"/>
        </w:rPr>
        <w:t>公政</w:t>
      </w:r>
      <w:r w:rsidRPr="0009143D">
        <w:rPr>
          <w:rFonts w:hint="eastAsia"/>
        </w:rPr>
        <w:t>公約》、《禁止酷刑公約</w:t>
      </w:r>
      <w:r>
        <w:rPr>
          <w:rFonts w:hint="eastAsia"/>
        </w:rPr>
        <w:t>》</w:t>
      </w:r>
      <w:r w:rsidRPr="0009143D">
        <w:rPr>
          <w:rFonts w:hint="eastAsia"/>
        </w:rPr>
        <w:t>、《聯合國囚犯待遇最低限制標準》（SMR）、《保護所有遭受任何形式拘留或監禁之人原則》及區域性人權文書如《歐洲人權公約（ECHR）》、《歐洲監獄規則（EPR）》及聯合國人權事務委員會（HRC）及歐洲防止酷刑委員會（CPT）之意見。</w:t>
      </w:r>
      <w:proofErr w:type="gramStart"/>
      <w:r w:rsidRPr="00F42DDC">
        <w:rPr>
          <w:rFonts w:hAnsi="標楷體" w:hint="eastAsia"/>
        </w:rPr>
        <w:t>此外，</w:t>
      </w:r>
      <w:proofErr w:type="gramEnd"/>
      <w:r w:rsidRPr="00F42DDC">
        <w:rPr>
          <w:rFonts w:hAnsi="標楷體" w:hint="eastAsia"/>
        </w:rPr>
        <w:t>針對監獄官員、醫療、其他工作人員及監獄設計、供應、條件等</w:t>
      </w:r>
      <w:r>
        <w:rPr>
          <w:rFonts w:hAnsi="標楷體" w:hint="eastAsia"/>
        </w:rPr>
        <w:t>之</w:t>
      </w:r>
      <w:r w:rsidRPr="00F42DDC">
        <w:rPr>
          <w:rFonts w:hAnsi="標楷體" w:hint="eastAsia"/>
        </w:rPr>
        <w:t>行為準則及方</w:t>
      </w:r>
      <w:r>
        <w:rPr>
          <w:rFonts w:hAnsi="標楷體" w:hint="eastAsia"/>
        </w:rPr>
        <w:t>針，亦屬實踐國際人權之具體規範。如</w:t>
      </w:r>
      <w:r>
        <w:rPr>
          <w:rFonts w:hint="eastAsia"/>
        </w:rPr>
        <w:t>聯合國人權事務高級專員辦事處在2004年編纂「人權與監獄-監獄工作人員國際人權標準袖珍手冊」，作為國際所有監獄工作人員行為的參考。相關資料請參見法務部人權大步走-兩公約宣導專區。</w:t>
      </w:r>
    </w:p>
  </w:footnote>
  <w:footnote w:id="5">
    <w:p w:rsidR="00047CFB" w:rsidRPr="00B321AE" w:rsidRDefault="00047CFB" w:rsidP="002D34D7">
      <w:pPr>
        <w:pStyle w:val="aff"/>
      </w:pPr>
      <w:r>
        <w:rPr>
          <w:rStyle w:val="aff1"/>
        </w:rPr>
        <w:footnoteRef/>
      </w:r>
      <w:r>
        <w:rPr>
          <w:rFonts w:hAnsi="標楷體" w:hint="eastAsia"/>
        </w:rPr>
        <w:t xml:space="preserve"> 司法院釋字第653號解釋理由書</w:t>
      </w:r>
      <w:proofErr w:type="gramStart"/>
      <w:r>
        <w:rPr>
          <w:rFonts w:hAnsi="標楷體" w:hint="eastAsia"/>
        </w:rPr>
        <w:t>闡</w:t>
      </w:r>
      <w:proofErr w:type="gramEnd"/>
      <w:r>
        <w:rPr>
          <w:rFonts w:hAnsi="標楷體" w:hint="eastAsia"/>
        </w:rPr>
        <w:t>示：「</w:t>
      </w:r>
      <w:r w:rsidRPr="00312F0E">
        <w:rPr>
          <w:rFonts w:hAnsi="標楷體" w:hint="eastAsia"/>
        </w:rPr>
        <w:t>羈押係拘束刑事被告身體自由，並將其收押於一定處所之強制處分，此一保全</w:t>
      </w:r>
      <w:r w:rsidRPr="00000DFB">
        <w:rPr>
          <w:rFonts w:hAnsi="標楷體" w:hint="eastAsia"/>
        </w:rPr>
        <w:t>程序</w:t>
      </w:r>
      <w:r w:rsidRPr="00312F0E">
        <w:rPr>
          <w:rFonts w:hAnsi="標楷體" w:hint="eastAsia"/>
        </w:rPr>
        <w:t>旨在確保訴訟程序順利進行，使國家刑罰權得以實現。羈押刑事被告，限制其人身自由，將使其與家庭、社會及職業生活隔離，非</w:t>
      </w:r>
      <w:proofErr w:type="gramStart"/>
      <w:r w:rsidRPr="00312F0E">
        <w:rPr>
          <w:rFonts w:hAnsi="標楷體" w:hint="eastAsia"/>
        </w:rPr>
        <w:t>特</w:t>
      </w:r>
      <w:proofErr w:type="gramEnd"/>
      <w:r w:rsidRPr="00312F0E">
        <w:rPr>
          <w:rFonts w:hAnsi="標楷體" w:hint="eastAsia"/>
        </w:rPr>
        <w:t>予其心理上造成嚴重打擊，對其名譽、信用等人格權之影響亦甚重大，係干預人身自由最大之強制處分，自僅能以之為保全程序之最後手段，</w:t>
      </w:r>
      <w:r w:rsidRPr="0029107A">
        <w:rPr>
          <w:rFonts w:hint="eastAsia"/>
        </w:rPr>
        <w:t>允宜慎重從事</w:t>
      </w:r>
      <w:r w:rsidRPr="00312F0E">
        <w:rPr>
          <w:rFonts w:hAnsi="標楷體" w:hint="eastAsia"/>
        </w:rPr>
        <w:t>，其非確已具備法定要件且認有必要者，當不可率然為之。刑事被告受羈押後，為達成羈押之目的及維持羈押處所秩序之必要，其人身自由及因人身自由受限制而影響之其他憲法所保障之權利，固然因而依法受有限制，惟於此範圍之外，基於無罪推定原則，受羈押被告之憲法權利之保障與一般人民所得享有者，原則上並無不同。是執行羈押機關對受羈押被告所為之決定，如涉及限制其憲法所保障之權利者，仍須符合憲法第</w:t>
      </w:r>
      <w:r>
        <w:rPr>
          <w:rFonts w:hAnsi="標楷體" w:hint="eastAsia"/>
        </w:rPr>
        <w:t>23</w:t>
      </w:r>
      <w:r w:rsidRPr="00312F0E">
        <w:rPr>
          <w:rFonts w:hAnsi="標楷體" w:hint="eastAsia"/>
        </w:rPr>
        <w:t>條之規定。</w:t>
      </w:r>
      <w:r>
        <w:rPr>
          <w:rFonts w:hAnsi="標楷體" w:hint="eastAsia"/>
        </w:rPr>
        <w:t>」揭</w:t>
      </w:r>
      <w:proofErr w:type="gramStart"/>
      <w:r>
        <w:rPr>
          <w:rFonts w:hAnsi="標楷體" w:hint="eastAsia"/>
        </w:rPr>
        <w:t>櫫</w:t>
      </w:r>
      <w:proofErr w:type="gramEnd"/>
      <w:r>
        <w:rPr>
          <w:rFonts w:hAnsi="標楷體" w:hint="eastAsia"/>
        </w:rPr>
        <w:t>羈押被告仍享有憲法保障之基本權利，限制其基本權利需有法律依據，且須符合憲法第23條之比例原則。</w:t>
      </w:r>
    </w:p>
  </w:footnote>
  <w:footnote w:id="6">
    <w:p w:rsidR="00047CFB" w:rsidRPr="00CC3FA3" w:rsidRDefault="00047CFB" w:rsidP="002D34D7">
      <w:pPr>
        <w:pStyle w:val="aff"/>
      </w:pPr>
      <w:r>
        <w:rPr>
          <w:rStyle w:val="aff1"/>
        </w:rPr>
        <w:footnoteRef/>
      </w:r>
      <w:r>
        <w:rPr>
          <w:rFonts w:hint="eastAsia"/>
        </w:rPr>
        <w:t xml:space="preserve"> 該報告所列之另一項議題係《身心障礙著權利公約》及《任擇議定書》生效後，建議在審查涉及殘障人士反酷刑框架下，把對其暴力和傷害重新定義為酷刑或虐待。</w:t>
      </w:r>
    </w:p>
  </w:footnote>
  <w:footnote w:id="7">
    <w:p w:rsidR="00047CFB" w:rsidRPr="00BD784F" w:rsidRDefault="00047CFB" w:rsidP="002D34D7">
      <w:pPr>
        <w:pStyle w:val="aff"/>
      </w:pPr>
      <w:r>
        <w:rPr>
          <w:rStyle w:val="aff1"/>
        </w:rPr>
        <w:footnoteRef/>
      </w:r>
      <w:r>
        <w:rPr>
          <w:rFonts w:hint="eastAsia"/>
        </w:rPr>
        <w:t xml:space="preserve"> 丹麥第3次定期報告、瑞典第3次定期報告、挪威第3次定期報告、法國第3次定期報告、美國第2次定期報告、紐西蘭第3次定期報告，請參見</w:t>
      </w:r>
      <w:r w:rsidRPr="00BD784F">
        <w:rPr>
          <w:rFonts w:hint="eastAsia"/>
        </w:rPr>
        <w:t>2008年7月28日聯合國人權理事會有關「酷刑和其他殘忍、不人道或有</w:t>
      </w:r>
      <w:r>
        <w:rPr>
          <w:rFonts w:hint="eastAsia"/>
        </w:rPr>
        <w:t>辱</w:t>
      </w:r>
      <w:r w:rsidRPr="00BD784F">
        <w:rPr>
          <w:rFonts w:hint="eastAsia"/>
        </w:rPr>
        <w:t>人格的待遇或處罰」臨時報告</w:t>
      </w:r>
      <w:r>
        <w:rPr>
          <w:rFonts w:hint="eastAsia"/>
        </w:rPr>
        <w:t>。</w:t>
      </w:r>
    </w:p>
  </w:footnote>
  <w:footnote w:id="8">
    <w:p w:rsidR="00047CFB" w:rsidRPr="001524AE" w:rsidRDefault="00047CFB" w:rsidP="002D34D7">
      <w:pPr>
        <w:pStyle w:val="aff"/>
      </w:pPr>
      <w:r>
        <w:rPr>
          <w:rStyle w:val="aff1"/>
        </w:rPr>
        <w:footnoteRef/>
      </w:r>
      <w:r>
        <w:rPr>
          <w:rFonts w:hint="eastAsia"/>
          <w:bCs/>
        </w:rPr>
        <w:t xml:space="preserve"> </w:t>
      </w:r>
      <w:r w:rsidRPr="00F42DDC">
        <w:rPr>
          <w:rFonts w:hint="eastAsia"/>
          <w:bCs/>
        </w:rPr>
        <w:t>羈押法施行細則第13條規定：「被告入所後，應准其立即通知其家屬。但法院或檢察官禁止其通信者，應由所代為通知。」</w:t>
      </w:r>
    </w:p>
  </w:footnote>
  <w:footnote w:id="9">
    <w:p w:rsidR="00047CFB" w:rsidRPr="001524AE" w:rsidRDefault="00047CFB" w:rsidP="002D34D7">
      <w:pPr>
        <w:pStyle w:val="aff"/>
      </w:pPr>
      <w:r>
        <w:rPr>
          <w:rStyle w:val="aff1"/>
        </w:rPr>
        <w:footnoteRef/>
      </w:r>
      <w:r>
        <w:rPr>
          <w:rFonts w:hAnsi="Arial" w:hint="eastAsia"/>
          <w:szCs w:val="36"/>
        </w:rPr>
        <w:t xml:space="preserve"> </w:t>
      </w:r>
      <w:r w:rsidRPr="001524AE">
        <w:rPr>
          <w:rFonts w:hAnsi="Arial" w:hint="eastAsia"/>
          <w:szCs w:val="36"/>
        </w:rPr>
        <w:t>羈押法第23條之1規定：「</w:t>
      </w:r>
      <w:r w:rsidRPr="0029107A">
        <w:rPr>
          <w:rFonts w:hint="eastAsia"/>
        </w:rPr>
        <w:t>被告與其辯護人接見時</w:t>
      </w:r>
      <w:r w:rsidRPr="001524AE">
        <w:rPr>
          <w:rFonts w:hAnsi="Arial" w:hint="eastAsia"/>
          <w:szCs w:val="36"/>
        </w:rPr>
        <w:t>，除法律另有規定外，看守所管理人員</w:t>
      </w:r>
      <w:proofErr w:type="gramStart"/>
      <w:r w:rsidRPr="001524AE">
        <w:rPr>
          <w:rFonts w:hAnsi="Arial" w:hint="eastAsia"/>
          <w:szCs w:val="36"/>
        </w:rPr>
        <w:t>僅得監看</w:t>
      </w:r>
      <w:proofErr w:type="gramEnd"/>
      <w:r w:rsidRPr="001524AE">
        <w:rPr>
          <w:rFonts w:hAnsi="Arial" w:hint="eastAsia"/>
          <w:szCs w:val="36"/>
        </w:rPr>
        <w:t>而不與聞（第1項）。為維護看守所秩序及安全，除法律另有規定外，看守所得對被告與其辯護人往來文書及其他相關資料檢查</w:t>
      </w:r>
      <w:proofErr w:type="gramStart"/>
      <w:r w:rsidRPr="001524AE">
        <w:rPr>
          <w:rFonts w:hAnsi="Arial" w:hint="eastAsia"/>
          <w:szCs w:val="36"/>
        </w:rPr>
        <w:t>有無夾藏</w:t>
      </w:r>
      <w:proofErr w:type="gramEnd"/>
      <w:r w:rsidRPr="001524AE">
        <w:rPr>
          <w:rFonts w:hAnsi="Arial" w:hint="eastAsia"/>
          <w:szCs w:val="36"/>
        </w:rPr>
        <w:t>違禁物品（第2項）。」</w:t>
      </w:r>
    </w:p>
  </w:footnote>
  <w:footnote w:id="10">
    <w:p w:rsidR="00047CFB" w:rsidRPr="000B2A8C" w:rsidRDefault="00047CFB" w:rsidP="002D34D7">
      <w:pPr>
        <w:pStyle w:val="aff"/>
      </w:pPr>
      <w:r>
        <w:rPr>
          <w:rStyle w:val="aff1"/>
        </w:rPr>
        <w:footnoteRef/>
      </w:r>
      <w:r>
        <w:rPr>
          <w:rFonts w:hint="eastAsia"/>
        </w:rPr>
        <w:t xml:space="preserve"> 見聯合國</w:t>
      </w:r>
      <w:r w:rsidRPr="00F42DDC">
        <w:rPr>
          <w:rFonts w:hAnsi="標楷體" w:hint="eastAsia"/>
        </w:rPr>
        <w:t>人權事務委員會</w:t>
      </w:r>
      <w:r>
        <w:rPr>
          <w:rFonts w:hAnsi="標楷體" w:hint="eastAsia"/>
        </w:rPr>
        <w:t>第9號</w:t>
      </w:r>
      <w:r w:rsidRPr="00F42DDC">
        <w:rPr>
          <w:rFonts w:hAnsi="標楷體" w:hint="eastAsia"/>
        </w:rPr>
        <w:t>一般性意見</w:t>
      </w:r>
      <w:r>
        <w:rPr>
          <w:rFonts w:hAnsi="標楷體" w:hint="eastAsia"/>
        </w:rPr>
        <w:t>。</w:t>
      </w:r>
    </w:p>
  </w:footnote>
  <w:footnote w:id="11">
    <w:p w:rsidR="00047CFB" w:rsidRPr="00E66E07" w:rsidRDefault="00047CFB" w:rsidP="002D34D7">
      <w:pPr>
        <w:pStyle w:val="aff"/>
      </w:pPr>
      <w:r>
        <w:rPr>
          <w:rStyle w:val="aff1"/>
        </w:rPr>
        <w:footnoteRef/>
      </w:r>
      <w:r>
        <w:rPr>
          <w:rFonts w:hint="eastAsia"/>
        </w:rPr>
        <w:t xml:space="preserve"> </w:t>
      </w:r>
      <w:r w:rsidRPr="00C03E86">
        <w:rPr>
          <w:rFonts w:hint="eastAsia"/>
        </w:rPr>
        <w:t>趙春碧，《單獨隔離監禁及禁止與外界接觸之監禁》，法學叢刊，第57卷3期，第113頁，101年7月，第112頁以下。</w:t>
      </w:r>
    </w:p>
  </w:footnote>
  <w:footnote w:id="12">
    <w:p w:rsidR="00047CFB" w:rsidRPr="005857FA" w:rsidRDefault="00047CFB" w:rsidP="002D34D7">
      <w:pPr>
        <w:pStyle w:val="aff"/>
      </w:pPr>
      <w:r>
        <w:rPr>
          <w:rStyle w:val="aff1"/>
        </w:rPr>
        <w:footnoteRef/>
      </w:r>
      <w:r>
        <w:rPr>
          <w:rFonts w:hint="eastAsia"/>
        </w:rPr>
        <w:t xml:space="preserve"> </w:t>
      </w:r>
      <w:proofErr w:type="gramStart"/>
      <w:r w:rsidR="000523BC">
        <w:rPr>
          <w:rFonts w:hint="eastAsia"/>
        </w:rPr>
        <w:t>註</w:t>
      </w:r>
      <w:proofErr w:type="gramEnd"/>
      <w:r w:rsidR="000523BC">
        <w:rPr>
          <w:rFonts w:hint="eastAsia"/>
        </w:rPr>
        <w:t>11</w:t>
      </w:r>
      <w:r w:rsidRPr="00C03E86">
        <w:rPr>
          <w:rFonts w:hint="eastAsia"/>
        </w:rPr>
        <w:t>。</w:t>
      </w:r>
    </w:p>
  </w:footnote>
  <w:footnote w:id="13">
    <w:p w:rsidR="00047CFB" w:rsidRDefault="00047CFB" w:rsidP="002D34D7">
      <w:pPr>
        <w:pStyle w:val="aff"/>
      </w:pPr>
      <w:r>
        <w:rPr>
          <w:rStyle w:val="aff1"/>
        </w:rPr>
        <w:footnoteRef/>
      </w:r>
      <w:r>
        <w:rPr>
          <w:rFonts w:hint="eastAsia"/>
        </w:rPr>
        <w:t xml:space="preserve"> 風傳媒，</w:t>
      </w:r>
      <w:proofErr w:type="gramStart"/>
      <w:r>
        <w:rPr>
          <w:rFonts w:hint="eastAsia"/>
        </w:rPr>
        <w:t>《</w:t>
      </w:r>
      <w:proofErr w:type="gramEnd"/>
      <w:r>
        <w:rPr>
          <w:rFonts w:hint="eastAsia"/>
        </w:rPr>
        <w:t>兩公約審查 蔡英文：兩</w:t>
      </w:r>
      <w:r w:rsidRPr="0065044C">
        <w:rPr>
          <w:rFonts w:hAnsi="標楷體" w:hint="eastAsia"/>
        </w:rPr>
        <w:t>公約</w:t>
      </w:r>
      <w:r>
        <w:rPr>
          <w:rFonts w:hint="eastAsia"/>
        </w:rPr>
        <w:t>是推動人權標準的地板，不是天花板</w:t>
      </w:r>
      <w:proofErr w:type="gramStart"/>
      <w:r>
        <w:rPr>
          <w:rFonts w:hint="eastAsia"/>
        </w:rPr>
        <w:t>》</w:t>
      </w:r>
      <w:proofErr w:type="gramEnd"/>
      <w:r>
        <w:rPr>
          <w:rFonts w:hint="eastAsia"/>
        </w:rPr>
        <w:t>。2017年1月20日</w:t>
      </w:r>
    </w:p>
  </w:footnote>
  <w:footnote w:id="14">
    <w:p w:rsidR="00047CFB" w:rsidRDefault="00047CFB" w:rsidP="002D34D7">
      <w:pPr>
        <w:pStyle w:val="aff"/>
      </w:pPr>
      <w:r>
        <w:rPr>
          <w:rStyle w:val="aff1"/>
        </w:rPr>
        <w:footnoteRef/>
      </w:r>
      <w:r>
        <w:rPr>
          <w:rFonts w:hint="eastAsia"/>
        </w:rPr>
        <w:t xml:space="preserve"> </w:t>
      </w:r>
      <w:proofErr w:type="spellStart"/>
      <w:r>
        <w:t>Shalev</w:t>
      </w:r>
      <w:proofErr w:type="spellEnd"/>
      <w:r>
        <w:t>, S. (2008) A Sourcebook on Solitary Confinement. London: Mannheim Centre for Criminology, London School of Economics.</w:t>
      </w:r>
    </w:p>
    <w:p w:rsidR="00047CFB" w:rsidRPr="006D16AB" w:rsidRDefault="00047CFB" w:rsidP="002D34D7">
      <w:pPr>
        <w:pStyle w:val="aff"/>
      </w:pPr>
      <w:r w:rsidRPr="004518D3">
        <w:t>UN General Assembly, Torture and other cruel, inhuman or degrading treatment or punishment : note / by the Secretary-General, 28 July 2008, A/63/175, available at: http://www.refworld.org/docid/48db99e82.html [accessed 15 June 2017]</w:t>
      </w:r>
    </w:p>
  </w:footnote>
  <w:footnote w:id="15">
    <w:p w:rsidR="00047CFB" w:rsidRPr="009B516A" w:rsidRDefault="00047CFB" w:rsidP="002D34D7">
      <w:pPr>
        <w:pStyle w:val="aff"/>
      </w:pPr>
      <w:r>
        <w:rPr>
          <w:rStyle w:val="aff1"/>
        </w:rPr>
        <w:footnoteRef/>
      </w:r>
      <w:r>
        <w:rPr>
          <w:rFonts w:hint="eastAsia"/>
        </w:rPr>
        <w:t xml:space="preserve"> </w:t>
      </w:r>
      <w:r w:rsidRPr="009B516A">
        <w:rPr>
          <w:rFonts w:hint="eastAsia"/>
        </w:rPr>
        <w:t>聯合國人權</w:t>
      </w:r>
      <w:r>
        <w:rPr>
          <w:rFonts w:hint="eastAsia"/>
        </w:rPr>
        <w:t>事務</w:t>
      </w:r>
      <w:r w:rsidRPr="009B516A">
        <w:rPr>
          <w:rFonts w:hint="eastAsia"/>
        </w:rPr>
        <w:t>委員會（UN Commission on Human Rights）依1985</w:t>
      </w:r>
      <w:proofErr w:type="gramStart"/>
      <w:r w:rsidRPr="009B516A">
        <w:rPr>
          <w:rFonts w:hint="eastAsia"/>
        </w:rPr>
        <w:t>∕</w:t>
      </w:r>
      <w:proofErr w:type="gramEnd"/>
      <w:r w:rsidRPr="009B516A">
        <w:rPr>
          <w:rFonts w:hint="eastAsia"/>
        </w:rPr>
        <w:t>33決議，指定專家擔任「特別報告員（Special Rapporteur）」，負責調查世界各國，不論是否為禁止酷刑公約簽署國各種形式的禁止與外界接觸監禁使用情形。</w:t>
      </w:r>
    </w:p>
  </w:footnote>
  <w:footnote w:id="16">
    <w:p w:rsidR="00047CFB" w:rsidRPr="001E7752" w:rsidRDefault="00047CFB">
      <w:pPr>
        <w:pStyle w:val="aff"/>
      </w:pPr>
      <w:r>
        <w:rPr>
          <w:rStyle w:val="aff1"/>
        </w:rPr>
        <w:footnoteRef/>
      </w:r>
      <w:r>
        <w:t xml:space="preserve"> </w:t>
      </w:r>
      <w:r>
        <w:rPr>
          <w:rFonts w:hint="eastAsia"/>
        </w:rPr>
        <w:t xml:space="preserve">As a general principle solitary confinement should only be used in very exceptional </w:t>
      </w:r>
      <w:proofErr w:type="spellStart"/>
      <w:r>
        <w:rPr>
          <w:rFonts w:hint="eastAsia"/>
        </w:rPr>
        <w:t>cases</w:t>
      </w:r>
      <w:proofErr w:type="gramStart"/>
      <w:r>
        <w:rPr>
          <w:rFonts w:hint="eastAsia"/>
        </w:rPr>
        <w:t>,for</w:t>
      </w:r>
      <w:proofErr w:type="spellEnd"/>
      <w:proofErr w:type="gramEnd"/>
      <w:r>
        <w:rPr>
          <w:rFonts w:hint="eastAsia"/>
        </w:rPr>
        <w:t xml:space="preserve"> as short a time as possible and only as a last resort.</w:t>
      </w:r>
    </w:p>
  </w:footnote>
  <w:footnote w:id="17">
    <w:p w:rsidR="00047CFB" w:rsidRPr="007F7A12" w:rsidRDefault="00047CFB">
      <w:pPr>
        <w:pStyle w:val="aff"/>
      </w:pPr>
      <w:r>
        <w:rPr>
          <w:rStyle w:val="aff1"/>
        </w:rPr>
        <w:footnoteRef/>
      </w:r>
      <w:r>
        <w:rPr>
          <w:rFonts w:hint="eastAsia"/>
        </w:rPr>
        <w:t xml:space="preserve"> 99年立法院通過「</w:t>
      </w:r>
      <w:r w:rsidRPr="007F7A12">
        <w:rPr>
          <w:rFonts w:hint="eastAsia"/>
        </w:rPr>
        <w:t>消除對婦女一切形式歧視公約</w:t>
      </w:r>
      <w:r>
        <w:rPr>
          <w:rFonts w:hint="eastAsia"/>
        </w:rPr>
        <w:t>施行法」，並於101年1月1日施行。</w:t>
      </w:r>
    </w:p>
  </w:footnote>
  <w:footnote w:id="18">
    <w:p w:rsidR="00047CFB" w:rsidRPr="00424B94" w:rsidRDefault="00047CFB" w:rsidP="002D34D7">
      <w:pPr>
        <w:pStyle w:val="aff"/>
      </w:pPr>
      <w:r>
        <w:rPr>
          <w:rStyle w:val="aff1"/>
        </w:rPr>
        <w:footnoteRef/>
      </w:r>
      <w:r>
        <w:rPr>
          <w:rFonts w:hint="eastAsia"/>
        </w:rPr>
        <w:t xml:space="preserve"> 請參照我國根據《公政公約》第40條提交的第2次國家報告第156點，2016年4月。</w:t>
      </w:r>
    </w:p>
  </w:footnote>
  <w:footnote w:id="19">
    <w:p w:rsidR="00047CFB" w:rsidRPr="00A83CE4" w:rsidRDefault="00047CFB">
      <w:pPr>
        <w:pStyle w:val="aff"/>
      </w:pPr>
      <w:r>
        <w:rPr>
          <w:rStyle w:val="aff1"/>
        </w:rPr>
        <w:footnoteRef/>
      </w:r>
      <w:r>
        <w:rPr>
          <w:rFonts w:hint="eastAsia"/>
        </w:rPr>
        <w:t xml:space="preserve"> </w:t>
      </w:r>
      <w:proofErr w:type="spellStart"/>
      <w:r w:rsidRPr="00A83CE4">
        <w:t>Shalev</w:t>
      </w:r>
      <w:proofErr w:type="spellEnd"/>
      <w:r w:rsidRPr="00A83CE4">
        <w:t>, S. (2008) A Sourcebook on Solitary Confinement. London: Mannheim Centre for Criminology, London School of Economics</w:t>
      </w:r>
      <w:r>
        <w:rPr>
          <w:rFonts w:hint="eastAsia"/>
        </w:rPr>
        <w:t>.</w:t>
      </w:r>
    </w:p>
  </w:footnote>
  <w:footnote w:id="20">
    <w:p w:rsidR="00047CFB" w:rsidRPr="00953E5C" w:rsidRDefault="00047CFB" w:rsidP="002D34D7">
      <w:pPr>
        <w:pStyle w:val="aff"/>
      </w:pPr>
      <w:r>
        <w:rPr>
          <w:rStyle w:val="aff1"/>
        </w:rPr>
        <w:footnoteRef/>
      </w:r>
      <w:r>
        <w:rPr>
          <w:rFonts w:hint="eastAsia"/>
        </w:rPr>
        <w:t xml:space="preserve"> </w:t>
      </w:r>
      <w:r w:rsidRPr="00953E5C">
        <w:rPr>
          <w:rFonts w:hint="eastAsia"/>
        </w:rPr>
        <w:t>監獄行刑法施行細則</w:t>
      </w:r>
      <w:r>
        <w:rPr>
          <w:rFonts w:hint="eastAsia"/>
        </w:rPr>
        <w:t>第46條規定：「實施個別教誨，應注意左列事項規定：〈1〉以管教區為單位，於適當場所個別行之。〈2〉應先瞭解受刑人之家世、社會背景、犯罪經過及身心狀況，以便因人施教。〈3〉任由受刑人自我剖白，把握適當時機，針對個別狀況，循循善誘。〈4〉談話不拘形式，以閒話家常、討論問題或講述故事方式為之。受刑人如有困難，應儘量為其解決，不能解決者，應加說明。〈5〉談話者之態度，應親切和藹，誠摯坦率，受刑人見解錯誤時，應婉言開導。〈6〉談話時，</w:t>
      </w:r>
      <w:proofErr w:type="gramStart"/>
      <w:r>
        <w:rPr>
          <w:rFonts w:hint="eastAsia"/>
        </w:rPr>
        <w:t>應察其</w:t>
      </w:r>
      <w:proofErr w:type="gramEnd"/>
      <w:r>
        <w:rPr>
          <w:rFonts w:hint="eastAsia"/>
        </w:rPr>
        <w:t>言辭而斷其真偽，觀其表情</w:t>
      </w:r>
      <w:proofErr w:type="gramStart"/>
      <w:r>
        <w:rPr>
          <w:rFonts w:hint="eastAsia"/>
        </w:rPr>
        <w:t>而辨其</w:t>
      </w:r>
      <w:proofErr w:type="gramEnd"/>
      <w:r>
        <w:rPr>
          <w:rFonts w:hint="eastAsia"/>
        </w:rPr>
        <w:t>是非。〈7〉運用個別談話技術，耐心施教。〈8〉就受刑人之主觀條件與客觀環境，審酌其出獄謀生之可能性。〈9〉累犯或性行頑劣者，應增加教誨次數，化暴戾為祥和。〈10〉談話內容，詳記於個別教誨紀錄表內，加</w:t>
      </w:r>
      <w:proofErr w:type="gramStart"/>
      <w:r>
        <w:rPr>
          <w:rFonts w:hint="eastAsia"/>
        </w:rPr>
        <w:t>註考語，錄送</w:t>
      </w:r>
      <w:proofErr w:type="gramEnd"/>
      <w:r>
        <w:rPr>
          <w:rFonts w:hint="eastAsia"/>
        </w:rPr>
        <w:t>有關單位，以為處遇之參考。」第48條規定：「</w:t>
      </w:r>
      <w:r w:rsidRPr="00953E5C">
        <w:rPr>
          <w:rFonts w:hint="eastAsia"/>
        </w:rPr>
        <w:t>在監教誨，每人每月至少1次。遇有特殊事故發生，應適時行之。談話內容應先確定，並注意把握要點，闡明人生大義，啟發人性良知。</w:t>
      </w:r>
      <w:r>
        <w:rPr>
          <w:rFonts w:hint="eastAsia"/>
        </w:rPr>
        <w:t>」第49條規定：「（第1項）在監教誨，分普通教誨與特別教誨二種。（第2項）普通教誨之內容如左：〈1〉</w:t>
      </w:r>
      <w:proofErr w:type="gramStart"/>
      <w:r>
        <w:rPr>
          <w:rFonts w:hint="eastAsia"/>
        </w:rPr>
        <w:t>詢</w:t>
      </w:r>
      <w:proofErr w:type="gramEnd"/>
      <w:r>
        <w:rPr>
          <w:rFonts w:hint="eastAsia"/>
        </w:rPr>
        <w:t>其入監後之生活情況。〈2〉</w:t>
      </w:r>
      <w:proofErr w:type="gramStart"/>
      <w:r>
        <w:rPr>
          <w:rFonts w:hint="eastAsia"/>
        </w:rPr>
        <w:t>詢</w:t>
      </w:r>
      <w:proofErr w:type="gramEnd"/>
      <w:r>
        <w:rPr>
          <w:rFonts w:hint="eastAsia"/>
        </w:rPr>
        <w:t>其接受行刑處遇之觀感。〈3〉</w:t>
      </w:r>
      <w:proofErr w:type="gramStart"/>
      <w:r>
        <w:rPr>
          <w:rFonts w:hint="eastAsia"/>
        </w:rPr>
        <w:t>詢</w:t>
      </w:r>
      <w:proofErr w:type="gramEnd"/>
      <w:r>
        <w:rPr>
          <w:rFonts w:hint="eastAsia"/>
        </w:rPr>
        <w:t>其與家屬親友聯繫之情形。〈4〉</w:t>
      </w:r>
      <w:proofErr w:type="gramStart"/>
      <w:r>
        <w:rPr>
          <w:rFonts w:hint="eastAsia"/>
        </w:rPr>
        <w:t>詢</w:t>
      </w:r>
      <w:proofErr w:type="gramEnd"/>
      <w:r>
        <w:rPr>
          <w:rFonts w:hint="eastAsia"/>
        </w:rPr>
        <w:t>其處世之態度。〈5〉</w:t>
      </w:r>
      <w:proofErr w:type="gramStart"/>
      <w:r>
        <w:rPr>
          <w:rFonts w:hint="eastAsia"/>
        </w:rPr>
        <w:t>詢</w:t>
      </w:r>
      <w:proofErr w:type="gramEnd"/>
      <w:r>
        <w:rPr>
          <w:rFonts w:hint="eastAsia"/>
        </w:rPr>
        <w:t>其對監內措施之改進意見。」第58條規定：「（第1項）監獄得聘請品學俱佳，熱心服務之社會人士2人以上為教誨志工，襄助教化工作。（第2項）前項教誨志工，由各監獄報請法務部核定後延聘之。」</w:t>
      </w:r>
    </w:p>
  </w:footnote>
  <w:footnote w:id="21">
    <w:p w:rsidR="00047CFB" w:rsidRPr="00A61F45" w:rsidRDefault="00047CFB" w:rsidP="002D34D7">
      <w:pPr>
        <w:pStyle w:val="aff"/>
      </w:pPr>
      <w:r>
        <w:rPr>
          <w:rStyle w:val="aff1"/>
        </w:rPr>
        <w:footnoteRef/>
      </w:r>
      <w:r>
        <w:rPr>
          <w:rFonts w:hint="eastAsia"/>
        </w:rPr>
        <w:t xml:space="preserve"> </w:t>
      </w:r>
      <w:r w:rsidRPr="00A61F45">
        <w:rPr>
          <w:rFonts w:hint="eastAsia"/>
        </w:rPr>
        <w:t>羈押法施行細則第37條</w:t>
      </w:r>
      <w:r>
        <w:rPr>
          <w:rFonts w:hint="eastAsia"/>
        </w:rPr>
        <w:t>：「</w:t>
      </w:r>
      <w:r w:rsidRPr="00A61F45">
        <w:rPr>
          <w:rFonts w:hint="eastAsia"/>
        </w:rPr>
        <w:t>生活輔導由戒護課指派適當之課員兼辦，</w:t>
      </w:r>
      <w:proofErr w:type="gramStart"/>
      <w:r w:rsidRPr="00A61F45">
        <w:rPr>
          <w:rFonts w:hint="eastAsia"/>
        </w:rPr>
        <w:t>容額在</w:t>
      </w:r>
      <w:proofErr w:type="gramEnd"/>
      <w:r w:rsidRPr="00A61F45">
        <w:rPr>
          <w:rFonts w:hint="eastAsia"/>
        </w:rPr>
        <w:t>5</w:t>
      </w:r>
      <w:proofErr w:type="gramStart"/>
      <w:r w:rsidRPr="00A61F45">
        <w:rPr>
          <w:rFonts w:hint="eastAsia"/>
        </w:rPr>
        <w:t>百</w:t>
      </w:r>
      <w:proofErr w:type="gramEnd"/>
      <w:r w:rsidRPr="00A61F45">
        <w:rPr>
          <w:rFonts w:hint="eastAsia"/>
        </w:rPr>
        <w:t>名以上之看守所，得指派專人辦理。</w:t>
      </w:r>
      <w:r>
        <w:rPr>
          <w:rFonts w:hint="eastAsia"/>
        </w:rPr>
        <w:t>」</w:t>
      </w:r>
      <w:r w:rsidRPr="00A61F45">
        <w:rPr>
          <w:rFonts w:hint="eastAsia"/>
        </w:rPr>
        <w:t>第38條</w:t>
      </w:r>
      <w:r>
        <w:rPr>
          <w:rFonts w:hint="eastAsia"/>
        </w:rPr>
        <w:t>：「</w:t>
      </w:r>
      <w:r w:rsidRPr="00A61F45">
        <w:rPr>
          <w:rFonts w:hint="eastAsia"/>
        </w:rPr>
        <w:t>生活輔導應以品德輔導、智能輔導為主要內容。</w:t>
      </w:r>
      <w:r>
        <w:rPr>
          <w:rFonts w:hint="eastAsia"/>
        </w:rPr>
        <w:t>」</w:t>
      </w:r>
      <w:r w:rsidRPr="00A61F45">
        <w:rPr>
          <w:rFonts w:hint="eastAsia"/>
        </w:rPr>
        <w:t>第40條</w:t>
      </w:r>
      <w:r>
        <w:rPr>
          <w:rFonts w:hint="eastAsia"/>
        </w:rPr>
        <w:t>：「</w:t>
      </w:r>
      <w:proofErr w:type="gramStart"/>
      <w:r w:rsidRPr="00A61F45">
        <w:rPr>
          <w:rFonts w:hint="eastAsia"/>
        </w:rPr>
        <w:t>容額在</w:t>
      </w:r>
      <w:proofErr w:type="gramEnd"/>
      <w:r w:rsidRPr="00A61F45">
        <w:rPr>
          <w:rFonts w:hint="eastAsia"/>
        </w:rPr>
        <w:t>5</w:t>
      </w:r>
      <w:proofErr w:type="gramStart"/>
      <w:r w:rsidRPr="00A61F45">
        <w:rPr>
          <w:rFonts w:hint="eastAsia"/>
        </w:rPr>
        <w:t>百</w:t>
      </w:r>
      <w:proofErr w:type="gramEnd"/>
      <w:r w:rsidRPr="00A61F45">
        <w:rPr>
          <w:rFonts w:hint="eastAsia"/>
        </w:rPr>
        <w:t>名以上之看守所，得設輔導區，成立輔導小組，分區推行輔導業務。</w:t>
      </w:r>
      <w:r>
        <w:rPr>
          <w:rFonts w:hint="eastAsia"/>
        </w:rPr>
        <w:t>」第41條規定：「</w:t>
      </w:r>
      <w:r w:rsidRPr="00A61F45">
        <w:rPr>
          <w:rFonts w:hint="eastAsia"/>
        </w:rPr>
        <w:t>品德輔導，以個別談話，分區集體講話及宗教宣導等方式行之。</w:t>
      </w:r>
      <w:r>
        <w:rPr>
          <w:rFonts w:hint="eastAsia"/>
        </w:rPr>
        <w:t>」</w:t>
      </w:r>
    </w:p>
  </w:footnote>
  <w:footnote w:id="22">
    <w:p w:rsidR="00047CFB" w:rsidRPr="005428BA" w:rsidRDefault="00047CFB" w:rsidP="002D34D7">
      <w:pPr>
        <w:pStyle w:val="aff"/>
      </w:pPr>
      <w:r>
        <w:rPr>
          <w:rStyle w:val="aff1"/>
        </w:rPr>
        <w:footnoteRef/>
      </w:r>
      <w:r>
        <w:rPr>
          <w:rFonts w:hint="eastAsia"/>
        </w:rPr>
        <w:t xml:space="preserve"> 請參見</w:t>
      </w:r>
      <w:proofErr w:type="gramStart"/>
      <w:r w:rsidR="000523BC">
        <w:rPr>
          <w:rFonts w:hint="eastAsia"/>
        </w:rPr>
        <w:t>註</w:t>
      </w:r>
      <w:proofErr w:type="gramEnd"/>
      <w:r w:rsidR="000523BC">
        <w:rPr>
          <w:rFonts w:hint="eastAsia"/>
        </w:rPr>
        <w:t>11</w:t>
      </w:r>
      <w:r>
        <w:rPr>
          <w:rFonts w:hint="eastAsia"/>
        </w:rPr>
        <w:t>。</w:t>
      </w:r>
    </w:p>
  </w:footnote>
  <w:footnote w:id="23">
    <w:p w:rsidR="00047CFB" w:rsidRPr="00F87010" w:rsidRDefault="00047CFB" w:rsidP="002D34D7">
      <w:pPr>
        <w:pStyle w:val="aff"/>
      </w:pPr>
      <w:r>
        <w:rPr>
          <w:rStyle w:val="aff1"/>
        </w:rPr>
        <w:footnoteRef/>
      </w:r>
      <w:r>
        <w:rPr>
          <w:rFonts w:hint="eastAsia"/>
        </w:rPr>
        <w:t xml:space="preserve"> 86年12月19日刑事訴訟法第105條增訂第4項之理由略</w:t>
      </w:r>
      <w:proofErr w:type="gramStart"/>
      <w:r>
        <w:rPr>
          <w:rFonts w:hint="eastAsia"/>
        </w:rPr>
        <w:t>以</w:t>
      </w:r>
      <w:proofErr w:type="gramEnd"/>
      <w:r>
        <w:rPr>
          <w:rFonts w:hint="eastAsia"/>
        </w:rPr>
        <w:t>：「明確規定其執行之主體偵查中檢察官對案情知之甚詳，具偵查之利益．故依本條所為之禁止或扣押之對象、範圍及</w:t>
      </w:r>
      <w:proofErr w:type="gramStart"/>
      <w:r>
        <w:rPr>
          <w:rFonts w:hint="eastAsia"/>
        </w:rPr>
        <w:t>期間，</w:t>
      </w:r>
      <w:proofErr w:type="gramEnd"/>
      <w:r>
        <w:rPr>
          <w:rFonts w:hint="eastAsia"/>
        </w:rPr>
        <w:t>宜由檢察官在法院許可的範圍內，具體指定並指揮看守所為之；在審判中則</w:t>
      </w:r>
      <w:proofErr w:type="gramStart"/>
      <w:r>
        <w:rPr>
          <w:rFonts w:hint="eastAsia"/>
        </w:rPr>
        <w:t>逕</w:t>
      </w:r>
      <w:proofErr w:type="gramEnd"/>
      <w:r>
        <w:rPr>
          <w:rFonts w:hint="eastAsia"/>
        </w:rPr>
        <w:t>由審判長或受命法官指定並指揮之。但均不得限制被告正當防禦之權利。」</w:t>
      </w:r>
    </w:p>
  </w:footnote>
  <w:footnote w:id="24">
    <w:p w:rsidR="00047CFB" w:rsidRPr="00F07C5D" w:rsidRDefault="00047CFB" w:rsidP="002D34D7">
      <w:pPr>
        <w:pStyle w:val="aff"/>
      </w:pPr>
      <w:r>
        <w:rPr>
          <w:rStyle w:val="aff1"/>
        </w:rPr>
        <w:footnoteRef/>
      </w:r>
      <w:r>
        <w:rPr>
          <w:rFonts w:hint="eastAsia"/>
        </w:rPr>
        <w:t xml:space="preserve"> 林鈺雄，刑事訴訟法《上冊總論編》，2004年9月4版，第338頁。</w:t>
      </w:r>
    </w:p>
  </w:footnote>
  <w:footnote w:id="25">
    <w:p w:rsidR="00047CFB" w:rsidRPr="009C434F" w:rsidRDefault="00047CFB" w:rsidP="002D34D7">
      <w:pPr>
        <w:pStyle w:val="aff"/>
        <w:ind w:left="1361" w:hanging="1361"/>
      </w:pPr>
      <w:r>
        <w:rPr>
          <w:rStyle w:val="aff1"/>
        </w:rPr>
        <w:footnoteRef/>
      </w:r>
      <w:r>
        <w:rPr>
          <w:rFonts w:hint="eastAsia"/>
        </w:rPr>
        <w:t xml:space="preserve"> 法務部107年1月18日</w:t>
      </w:r>
      <w:r w:rsidRPr="009C434F">
        <w:rPr>
          <w:rFonts w:hint="eastAsia"/>
        </w:rPr>
        <w:t>法檢字第10704500860號</w:t>
      </w:r>
      <w:r>
        <w:rPr>
          <w:rFonts w:hint="eastAsia"/>
        </w:rPr>
        <w:t>函。</w:t>
      </w:r>
    </w:p>
  </w:footnote>
  <w:footnote w:id="26">
    <w:p w:rsidR="00047CFB" w:rsidRPr="009C434F" w:rsidRDefault="00047CFB" w:rsidP="002D34D7">
      <w:pPr>
        <w:pStyle w:val="aff"/>
        <w:ind w:left="1361" w:hanging="1361"/>
      </w:pPr>
      <w:r>
        <w:rPr>
          <w:rStyle w:val="aff1"/>
        </w:rPr>
        <w:footnoteRef/>
      </w:r>
      <w:r>
        <w:rPr>
          <w:rFonts w:hint="eastAsia"/>
        </w:rPr>
        <w:t xml:space="preserve"> 高檢署107年1月23日</w:t>
      </w:r>
      <w:proofErr w:type="gramStart"/>
      <w:r w:rsidRPr="009C434F">
        <w:rPr>
          <w:rFonts w:hint="eastAsia"/>
        </w:rPr>
        <w:t>檢執甲字</w:t>
      </w:r>
      <w:proofErr w:type="gramEnd"/>
      <w:r w:rsidRPr="009C434F">
        <w:rPr>
          <w:rFonts w:hint="eastAsia"/>
        </w:rPr>
        <w:t>第10700012360號</w:t>
      </w:r>
      <w:r>
        <w:rPr>
          <w:rFonts w:hint="eastAsia"/>
        </w:rPr>
        <w:t>函。</w:t>
      </w:r>
    </w:p>
  </w:footnote>
  <w:footnote w:id="27">
    <w:p w:rsidR="00047CFB" w:rsidRPr="00BB0592" w:rsidRDefault="00047CFB" w:rsidP="002D34D7">
      <w:pPr>
        <w:pStyle w:val="aff"/>
        <w:ind w:left="1361" w:hanging="1361"/>
      </w:pPr>
      <w:r>
        <w:rPr>
          <w:rStyle w:val="aff1"/>
        </w:rPr>
        <w:footnoteRef/>
      </w:r>
      <w:r>
        <w:rPr>
          <w:rFonts w:hint="eastAsia"/>
        </w:rPr>
        <w:t xml:space="preserve"> 法務部矯正署107年2月9日</w:t>
      </w:r>
      <w:r w:rsidRPr="00BB0592">
        <w:rPr>
          <w:rFonts w:hint="eastAsia"/>
        </w:rPr>
        <w:t>法</w:t>
      </w:r>
      <w:proofErr w:type="gramStart"/>
      <w:r w:rsidRPr="00BB0592">
        <w:rPr>
          <w:rFonts w:hint="eastAsia"/>
        </w:rPr>
        <w:t>矯署安字第10701534380號</w:t>
      </w:r>
      <w:proofErr w:type="gramEnd"/>
      <w:r>
        <w:rPr>
          <w:rFonts w:hint="eastAsia"/>
        </w:rPr>
        <w:t>函。</w:t>
      </w:r>
    </w:p>
  </w:footnote>
  <w:footnote w:id="28">
    <w:p w:rsidR="00047CFB" w:rsidRPr="00D820EB" w:rsidRDefault="00047CFB" w:rsidP="002D34D7">
      <w:pPr>
        <w:pStyle w:val="aff"/>
      </w:pPr>
      <w:r>
        <w:rPr>
          <w:rStyle w:val="aff1"/>
        </w:rPr>
        <w:footnoteRef/>
      </w:r>
      <w:r>
        <w:rPr>
          <w:rFonts w:hint="eastAsia"/>
        </w:rPr>
        <w:t xml:space="preserve"> 請參見</w:t>
      </w:r>
      <w:proofErr w:type="gramStart"/>
      <w:r w:rsidR="000523BC">
        <w:rPr>
          <w:rFonts w:hint="eastAsia"/>
        </w:rPr>
        <w:t>註</w:t>
      </w:r>
      <w:proofErr w:type="gramEnd"/>
      <w:r w:rsidR="000523BC">
        <w:rPr>
          <w:rFonts w:hint="eastAsia"/>
        </w:rPr>
        <w:t>11</w:t>
      </w:r>
      <w:r>
        <w:rPr>
          <w:rFonts w:hint="eastAsia"/>
        </w:rPr>
        <w:t>。</w:t>
      </w:r>
    </w:p>
  </w:footnote>
  <w:footnote w:id="29">
    <w:p w:rsidR="00047CFB" w:rsidRPr="00424C4B" w:rsidRDefault="00047CFB" w:rsidP="002D34D7">
      <w:pPr>
        <w:pStyle w:val="aff"/>
        <w:ind w:left="1361" w:hanging="1361"/>
      </w:pPr>
      <w:r>
        <w:rPr>
          <w:rStyle w:val="aff1"/>
        </w:rPr>
        <w:footnoteRef/>
      </w:r>
      <w:r>
        <w:rPr>
          <w:rFonts w:hint="eastAsia"/>
        </w:rPr>
        <w:t xml:space="preserve"> 法務部</w:t>
      </w:r>
      <w:r w:rsidRPr="00424C4B">
        <w:rPr>
          <w:rFonts w:hint="eastAsia"/>
        </w:rPr>
        <w:t>106年06月05日法檢字第10600084430號</w:t>
      </w:r>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02336"/>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48797C"/>
    <w:multiLevelType w:val="hybridMultilevel"/>
    <w:tmpl w:val="568A82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3635C5"/>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6546BB"/>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E41CBE"/>
    <w:multiLevelType w:val="hybridMultilevel"/>
    <w:tmpl w:val="245AD3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6CEE410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D203EE"/>
    <w:multiLevelType w:val="hybridMultilevel"/>
    <w:tmpl w:val="73AAA4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163C36"/>
    <w:multiLevelType w:val="hybridMultilevel"/>
    <w:tmpl w:val="85F22104"/>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4C1F84"/>
    <w:multiLevelType w:val="hybridMultilevel"/>
    <w:tmpl w:val="657E02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605019"/>
    <w:multiLevelType w:val="hybridMultilevel"/>
    <w:tmpl w:val="1A407A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8E63FE"/>
    <w:multiLevelType w:val="hybridMultilevel"/>
    <w:tmpl w:val="26AA8F4A"/>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BA054A"/>
    <w:multiLevelType w:val="hybridMultilevel"/>
    <w:tmpl w:val="26AA8F4A"/>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D108C5"/>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527697"/>
    <w:multiLevelType w:val="hybridMultilevel"/>
    <w:tmpl w:val="08562D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1E0740"/>
    <w:multiLevelType w:val="hybridMultilevel"/>
    <w:tmpl w:val="A6F815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253545"/>
    <w:multiLevelType w:val="hybridMultilevel"/>
    <w:tmpl w:val="245AD3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4F146B"/>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FE143F"/>
    <w:multiLevelType w:val="hybridMultilevel"/>
    <w:tmpl w:val="5CE4EBA0"/>
    <w:lvl w:ilvl="0" w:tplc="E9C26B70">
      <w:start w:val="1"/>
      <w:numFmt w:val="decimal"/>
      <w:pStyle w:val="a1"/>
      <w:lvlText w:val="圖%1　"/>
      <w:lvlJc w:val="left"/>
      <w:pPr>
        <w:ind w:left="480" w:hanging="480"/>
      </w:pPr>
      <w:rPr>
        <w:rFonts w:ascii="標楷體" w:eastAsia="標楷體" w:hint="eastAsia"/>
        <w:b w:val="0"/>
        <w:i w:val="0"/>
        <w:color w:val="00000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5A64E2"/>
    <w:multiLevelType w:val="hybridMultilevel"/>
    <w:tmpl w:val="08562D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9A4C94"/>
    <w:multiLevelType w:val="hybridMultilevel"/>
    <w:tmpl w:val="CFC68FFC"/>
    <w:lvl w:ilvl="0" w:tplc="0409000F">
      <w:start w:val="1"/>
      <w:numFmt w:val="decimal"/>
      <w:lvlText w:val="%1."/>
      <w:lvlJc w:val="left"/>
      <w:pPr>
        <w:ind w:left="480" w:hanging="480"/>
      </w:pPr>
    </w:lvl>
    <w:lvl w:ilvl="1" w:tplc="5BA8BAA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3E38C5"/>
    <w:multiLevelType w:val="hybridMultilevel"/>
    <w:tmpl w:val="245AD3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097754"/>
    <w:multiLevelType w:val="hybridMultilevel"/>
    <w:tmpl w:val="568A82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786084C0"/>
    <w:lvl w:ilvl="0" w:tplc="0E228A2C">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C1D4A05"/>
    <w:multiLevelType w:val="hybridMultilevel"/>
    <w:tmpl w:val="26AA8F4A"/>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C435BAD"/>
    <w:multiLevelType w:val="multilevel"/>
    <w:tmpl w:val="AD5883D0"/>
    <w:lvl w:ilvl="0">
      <w:start w:val="1"/>
      <w:numFmt w:val="decimal"/>
      <w:lvlText w:val="%1."/>
      <w:lvlJc w:val="left"/>
      <w:pPr>
        <w:ind w:left="699" w:hanging="699"/>
      </w:pPr>
      <w:rPr>
        <w:rFonts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8" w15:restartNumberingAfterBreak="0">
    <w:nsid w:val="528A2D31"/>
    <w:multiLevelType w:val="hybridMultilevel"/>
    <w:tmpl w:val="F592AD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5591135"/>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7C2C3E"/>
    <w:multiLevelType w:val="hybridMultilevel"/>
    <w:tmpl w:val="CFC68FFC"/>
    <w:lvl w:ilvl="0" w:tplc="0409000F">
      <w:start w:val="1"/>
      <w:numFmt w:val="decimal"/>
      <w:lvlText w:val="%1."/>
      <w:lvlJc w:val="left"/>
      <w:pPr>
        <w:ind w:left="480" w:hanging="480"/>
      </w:pPr>
    </w:lvl>
    <w:lvl w:ilvl="1" w:tplc="5BA8BAA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256D5C"/>
    <w:multiLevelType w:val="hybridMultilevel"/>
    <w:tmpl w:val="657E02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5C2681"/>
    <w:multiLevelType w:val="hybridMultilevel"/>
    <w:tmpl w:val="D548BD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C2257C0"/>
    <w:multiLevelType w:val="hybridMultilevel"/>
    <w:tmpl w:val="73AAA4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10A0BDB"/>
    <w:multiLevelType w:val="hybridMultilevel"/>
    <w:tmpl w:val="018252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A40B61"/>
    <w:multiLevelType w:val="hybridMultilevel"/>
    <w:tmpl w:val="8A763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4C40214"/>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4DD40B1"/>
    <w:multiLevelType w:val="hybridMultilevel"/>
    <w:tmpl w:val="84A085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5CB6409"/>
    <w:multiLevelType w:val="hybridMultilevel"/>
    <w:tmpl w:val="245AD3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63605A0"/>
    <w:multiLevelType w:val="hybridMultilevel"/>
    <w:tmpl w:val="CFC68FFC"/>
    <w:lvl w:ilvl="0" w:tplc="0409000F">
      <w:start w:val="1"/>
      <w:numFmt w:val="decimal"/>
      <w:lvlText w:val="%1."/>
      <w:lvlJc w:val="left"/>
      <w:pPr>
        <w:ind w:left="480" w:hanging="480"/>
      </w:pPr>
    </w:lvl>
    <w:lvl w:ilvl="1" w:tplc="5BA8BAA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6714D47"/>
    <w:multiLevelType w:val="hybridMultilevel"/>
    <w:tmpl w:val="9B5CBF7A"/>
    <w:lvl w:ilvl="0" w:tplc="0409000F">
      <w:start w:val="1"/>
      <w:numFmt w:val="decimal"/>
      <w:lvlText w:val="%1."/>
      <w:lvlJc w:val="left"/>
      <w:pPr>
        <w:ind w:left="480" w:hanging="480"/>
      </w:pPr>
    </w:lvl>
    <w:lvl w:ilvl="1" w:tplc="5BA8BAA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A5B0014"/>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D7F6C95"/>
    <w:multiLevelType w:val="hybridMultilevel"/>
    <w:tmpl w:val="CFC68FFC"/>
    <w:lvl w:ilvl="0" w:tplc="0409000F">
      <w:start w:val="1"/>
      <w:numFmt w:val="decimal"/>
      <w:lvlText w:val="%1."/>
      <w:lvlJc w:val="left"/>
      <w:pPr>
        <w:ind w:left="480" w:hanging="480"/>
      </w:pPr>
    </w:lvl>
    <w:lvl w:ilvl="1" w:tplc="5BA8BAA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12978C9"/>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38916B2"/>
    <w:multiLevelType w:val="hybridMultilevel"/>
    <w:tmpl w:val="8FBCB2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6C778BD"/>
    <w:multiLevelType w:val="hybridMultilevel"/>
    <w:tmpl w:val="CA76A10A"/>
    <w:lvl w:ilvl="0" w:tplc="EABEFE64">
      <w:start w:val="1"/>
      <w:numFmt w:val="taiwaneseCountingThousand"/>
      <w:pStyle w:val="a5"/>
      <w:lvlText w:val="(%1)"/>
      <w:lvlJc w:val="left"/>
      <w:pPr>
        <w:ind w:left="906" w:hanging="480"/>
      </w:pPr>
      <w:rPr>
        <w:rFonts w:hint="eastAsia"/>
      </w:rPr>
    </w:lvl>
    <w:lvl w:ilvl="1" w:tplc="04090019">
      <w:start w:val="1"/>
      <w:numFmt w:val="ideographTraditional"/>
      <w:lvlText w:val="%2、"/>
      <w:lvlJc w:val="left"/>
      <w:pPr>
        <w:ind w:left="1386" w:hanging="480"/>
      </w:pPr>
    </w:lvl>
    <w:lvl w:ilvl="2" w:tplc="0409001B">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8" w15:restartNumberingAfterBreak="0">
    <w:nsid w:val="78122916"/>
    <w:multiLevelType w:val="hybridMultilevel"/>
    <w:tmpl w:val="F592AD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8941F1E"/>
    <w:multiLevelType w:val="hybridMultilevel"/>
    <w:tmpl w:val="82043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B1D4C81"/>
    <w:multiLevelType w:val="hybridMultilevel"/>
    <w:tmpl w:val="85F22104"/>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2"/>
  </w:num>
  <w:num w:numId="4">
    <w:abstractNumId w:val="25"/>
  </w:num>
  <w:num w:numId="5">
    <w:abstractNumId w:val="19"/>
  </w:num>
  <w:num w:numId="6">
    <w:abstractNumId w:val="29"/>
  </w:num>
  <w:num w:numId="7">
    <w:abstractNumId w:val="32"/>
  </w:num>
  <w:num w:numId="8">
    <w:abstractNumId w:val="22"/>
  </w:num>
  <w:num w:numId="9">
    <w:abstractNumId w:val="47"/>
  </w:num>
  <w:num w:numId="10">
    <w:abstractNumId w:val="46"/>
  </w:num>
  <w:num w:numId="11">
    <w:abstractNumId w:val="41"/>
  </w:num>
  <w:num w:numId="12">
    <w:abstractNumId w:val="42"/>
  </w:num>
  <w:num w:numId="13">
    <w:abstractNumId w:val="39"/>
  </w:num>
  <w:num w:numId="14">
    <w:abstractNumId w:val="37"/>
  </w:num>
  <w:num w:numId="15">
    <w:abstractNumId w:val="28"/>
  </w:num>
  <w:num w:numId="16">
    <w:abstractNumId w:val="30"/>
  </w:num>
  <w:num w:numId="17">
    <w:abstractNumId w:val="36"/>
  </w:num>
  <w:num w:numId="18">
    <w:abstractNumId w:val="34"/>
  </w:num>
  <w:num w:numId="19">
    <w:abstractNumId w:val="11"/>
  </w:num>
  <w:num w:numId="20">
    <w:abstractNumId w:val="23"/>
  </w:num>
  <w:num w:numId="21">
    <w:abstractNumId w:val="5"/>
  </w:num>
  <w:num w:numId="22">
    <w:abstractNumId w:val="20"/>
  </w:num>
  <w:num w:numId="23">
    <w:abstractNumId w:val="16"/>
  </w:num>
  <w:num w:numId="24">
    <w:abstractNumId w:val="24"/>
  </w:num>
  <w:num w:numId="25">
    <w:abstractNumId w:val="35"/>
  </w:num>
  <w:num w:numId="26">
    <w:abstractNumId w:val="10"/>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num>
  <w:num w:numId="29">
    <w:abstractNumId w:val="21"/>
  </w:num>
  <w:num w:numId="30">
    <w:abstractNumId w:val="13"/>
  </w:num>
  <w:num w:numId="31">
    <w:abstractNumId w:val="26"/>
  </w:num>
  <w:num w:numId="32">
    <w:abstractNumId w:val="12"/>
  </w:num>
  <w:num w:numId="33">
    <w:abstractNumId w:val="27"/>
  </w:num>
  <w:num w:numId="34">
    <w:abstractNumId w:val="43"/>
  </w:num>
  <w:num w:numId="35">
    <w:abstractNumId w:val="18"/>
  </w:num>
  <w:num w:numId="36">
    <w:abstractNumId w:val="45"/>
  </w:num>
  <w:num w:numId="37">
    <w:abstractNumId w:val="3"/>
  </w:num>
  <w:num w:numId="38">
    <w:abstractNumId w:val="49"/>
  </w:num>
  <w:num w:numId="39">
    <w:abstractNumId w:val="0"/>
  </w:num>
  <w:num w:numId="40">
    <w:abstractNumId w:val="14"/>
  </w:num>
  <w:num w:numId="41">
    <w:abstractNumId w:val="4"/>
  </w:num>
  <w:num w:numId="42">
    <w:abstractNumId w:val="38"/>
  </w:num>
  <w:num w:numId="43">
    <w:abstractNumId w:val="40"/>
  </w:num>
  <w:num w:numId="44">
    <w:abstractNumId w:val="15"/>
  </w:num>
  <w:num w:numId="45">
    <w:abstractNumId w:val="1"/>
  </w:num>
  <w:num w:numId="46">
    <w:abstractNumId w:val="17"/>
  </w:num>
  <w:num w:numId="47">
    <w:abstractNumId w:val="8"/>
  </w:num>
  <w:num w:numId="48">
    <w:abstractNumId w:val="33"/>
  </w:num>
  <w:num w:numId="49">
    <w:abstractNumId w:val="48"/>
  </w:num>
  <w:num w:numId="50">
    <w:abstractNumId w:val="6"/>
  </w:num>
  <w:num w:numId="51">
    <w:abstractNumId w:val="32"/>
  </w:num>
  <w:num w:numId="52">
    <w:abstractNumId w:val="9"/>
  </w:num>
  <w:num w:numId="53">
    <w:abstractNumId w:val="31"/>
  </w:num>
  <w:num w:numId="54">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4D7"/>
    <w:rsid w:val="00000412"/>
    <w:rsid w:val="00007A9E"/>
    <w:rsid w:val="000276ED"/>
    <w:rsid w:val="00043748"/>
    <w:rsid w:val="00046782"/>
    <w:rsid w:val="00047CFB"/>
    <w:rsid w:val="000523BC"/>
    <w:rsid w:val="000527A7"/>
    <w:rsid w:val="000836A0"/>
    <w:rsid w:val="0009017D"/>
    <w:rsid w:val="0009318A"/>
    <w:rsid w:val="000B06A4"/>
    <w:rsid w:val="000B7C8F"/>
    <w:rsid w:val="000E6950"/>
    <w:rsid w:val="000F3663"/>
    <w:rsid w:val="00114F59"/>
    <w:rsid w:val="001151A4"/>
    <w:rsid w:val="001301EB"/>
    <w:rsid w:val="001502D6"/>
    <w:rsid w:val="0015119B"/>
    <w:rsid w:val="001549D5"/>
    <w:rsid w:val="001615AB"/>
    <w:rsid w:val="00173296"/>
    <w:rsid w:val="001B11BC"/>
    <w:rsid w:val="001D5CCB"/>
    <w:rsid w:val="001E7752"/>
    <w:rsid w:val="00207202"/>
    <w:rsid w:val="00210A2A"/>
    <w:rsid w:val="00235995"/>
    <w:rsid w:val="00237E3A"/>
    <w:rsid w:val="00240411"/>
    <w:rsid w:val="00247BCB"/>
    <w:rsid w:val="00263982"/>
    <w:rsid w:val="00284826"/>
    <w:rsid w:val="0029181D"/>
    <w:rsid w:val="00295DB5"/>
    <w:rsid w:val="002B1648"/>
    <w:rsid w:val="002D34D7"/>
    <w:rsid w:val="002E7B3A"/>
    <w:rsid w:val="00302942"/>
    <w:rsid w:val="0030537E"/>
    <w:rsid w:val="00352010"/>
    <w:rsid w:val="00357739"/>
    <w:rsid w:val="00362C6E"/>
    <w:rsid w:val="0037119C"/>
    <w:rsid w:val="00382A3D"/>
    <w:rsid w:val="0039723F"/>
    <w:rsid w:val="003A01F0"/>
    <w:rsid w:val="003B4995"/>
    <w:rsid w:val="003D388C"/>
    <w:rsid w:val="00404260"/>
    <w:rsid w:val="00405227"/>
    <w:rsid w:val="00416414"/>
    <w:rsid w:val="00427362"/>
    <w:rsid w:val="00433113"/>
    <w:rsid w:val="0045497A"/>
    <w:rsid w:val="00472797"/>
    <w:rsid w:val="00472FB8"/>
    <w:rsid w:val="00493CD8"/>
    <w:rsid w:val="004946CB"/>
    <w:rsid w:val="00494BFE"/>
    <w:rsid w:val="004950B8"/>
    <w:rsid w:val="004B1F0F"/>
    <w:rsid w:val="004C6881"/>
    <w:rsid w:val="0050277D"/>
    <w:rsid w:val="005401B5"/>
    <w:rsid w:val="00552B3A"/>
    <w:rsid w:val="00560497"/>
    <w:rsid w:val="00573255"/>
    <w:rsid w:val="0058588D"/>
    <w:rsid w:val="005A295A"/>
    <w:rsid w:val="005B0243"/>
    <w:rsid w:val="005C597E"/>
    <w:rsid w:val="005E6145"/>
    <w:rsid w:val="005F0EB1"/>
    <w:rsid w:val="00603872"/>
    <w:rsid w:val="00611B77"/>
    <w:rsid w:val="00621159"/>
    <w:rsid w:val="006241E4"/>
    <w:rsid w:val="00624F08"/>
    <w:rsid w:val="0063064B"/>
    <w:rsid w:val="00637EC6"/>
    <w:rsid w:val="006414CC"/>
    <w:rsid w:val="00643275"/>
    <w:rsid w:val="0064792F"/>
    <w:rsid w:val="006749A9"/>
    <w:rsid w:val="00684D0F"/>
    <w:rsid w:val="00687ED6"/>
    <w:rsid w:val="006D0D89"/>
    <w:rsid w:val="006E1831"/>
    <w:rsid w:val="006E1CB7"/>
    <w:rsid w:val="006F1162"/>
    <w:rsid w:val="006F1163"/>
    <w:rsid w:val="007378B3"/>
    <w:rsid w:val="00752CF8"/>
    <w:rsid w:val="007639A6"/>
    <w:rsid w:val="0076517D"/>
    <w:rsid w:val="007708D6"/>
    <w:rsid w:val="00776E5B"/>
    <w:rsid w:val="00781BC9"/>
    <w:rsid w:val="00790CE6"/>
    <w:rsid w:val="007A3929"/>
    <w:rsid w:val="007A7138"/>
    <w:rsid w:val="007B63B8"/>
    <w:rsid w:val="007D06B3"/>
    <w:rsid w:val="007D0A25"/>
    <w:rsid w:val="007F7A12"/>
    <w:rsid w:val="00814D82"/>
    <w:rsid w:val="00822095"/>
    <w:rsid w:val="0082525C"/>
    <w:rsid w:val="00825EB4"/>
    <w:rsid w:val="00831797"/>
    <w:rsid w:val="008409E7"/>
    <w:rsid w:val="008A19C2"/>
    <w:rsid w:val="008B044A"/>
    <w:rsid w:val="008C61B1"/>
    <w:rsid w:val="008D3556"/>
    <w:rsid w:val="008E024E"/>
    <w:rsid w:val="008F2381"/>
    <w:rsid w:val="0095375C"/>
    <w:rsid w:val="00961449"/>
    <w:rsid w:val="00963CCC"/>
    <w:rsid w:val="00965E7E"/>
    <w:rsid w:val="00977229"/>
    <w:rsid w:val="00987A9C"/>
    <w:rsid w:val="009A00D2"/>
    <w:rsid w:val="009B5E12"/>
    <w:rsid w:val="009D3950"/>
    <w:rsid w:val="009E59EE"/>
    <w:rsid w:val="009E6030"/>
    <w:rsid w:val="00A10647"/>
    <w:rsid w:val="00A22DBA"/>
    <w:rsid w:val="00A3198E"/>
    <w:rsid w:val="00A83CE4"/>
    <w:rsid w:val="00AB6F02"/>
    <w:rsid w:val="00AC69E3"/>
    <w:rsid w:val="00AD56DB"/>
    <w:rsid w:val="00AE42D2"/>
    <w:rsid w:val="00AE63BD"/>
    <w:rsid w:val="00AE7313"/>
    <w:rsid w:val="00B322E6"/>
    <w:rsid w:val="00B43E61"/>
    <w:rsid w:val="00B567B4"/>
    <w:rsid w:val="00B77077"/>
    <w:rsid w:val="00B800D7"/>
    <w:rsid w:val="00B8170F"/>
    <w:rsid w:val="00B851DA"/>
    <w:rsid w:val="00B92256"/>
    <w:rsid w:val="00BA065A"/>
    <w:rsid w:val="00BD2844"/>
    <w:rsid w:val="00BE4EE6"/>
    <w:rsid w:val="00BE7CE0"/>
    <w:rsid w:val="00BF2A10"/>
    <w:rsid w:val="00BF5177"/>
    <w:rsid w:val="00BF69FA"/>
    <w:rsid w:val="00C106A1"/>
    <w:rsid w:val="00C17A56"/>
    <w:rsid w:val="00C21A7F"/>
    <w:rsid w:val="00C23FCE"/>
    <w:rsid w:val="00C35846"/>
    <w:rsid w:val="00C372A0"/>
    <w:rsid w:val="00C7297F"/>
    <w:rsid w:val="00C94FDA"/>
    <w:rsid w:val="00CA59FF"/>
    <w:rsid w:val="00CB2DA2"/>
    <w:rsid w:val="00CE142C"/>
    <w:rsid w:val="00CE1917"/>
    <w:rsid w:val="00D05E78"/>
    <w:rsid w:val="00D11C56"/>
    <w:rsid w:val="00D25086"/>
    <w:rsid w:val="00D32685"/>
    <w:rsid w:val="00D52019"/>
    <w:rsid w:val="00D5308B"/>
    <w:rsid w:val="00D568B3"/>
    <w:rsid w:val="00D602A3"/>
    <w:rsid w:val="00D72C61"/>
    <w:rsid w:val="00D96781"/>
    <w:rsid w:val="00DB6075"/>
    <w:rsid w:val="00DC599A"/>
    <w:rsid w:val="00DD37CA"/>
    <w:rsid w:val="00DD6391"/>
    <w:rsid w:val="00DD71EC"/>
    <w:rsid w:val="00DE6B5E"/>
    <w:rsid w:val="00DE7989"/>
    <w:rsid w:val="00DF4170"/>
    <w:rsid w:val="00E00CB2"/>
    <w:rsid w:val="00E014D6"/>
    <w:rsid w:val="00E147C1"/>
    <w:rsid w:val="00E205CB"/>
    <w:rsid w:val="00E30C5D"/>
    <w:rsid w:val="00E66EC3"/>
    <w:rsid w:val="00E73E6E"/>
    <w:rsid w:val="00E74A6B"/>
    <w:rsid w:val="00E90189"/>
    <w:rsid w:val="00E953A2"/>
    <w:rsid w:val="00E9563E"/>
    <w:rsid w:val="00EA53C7"/>
    <w:rsid w:val="00EA565A"/>
    <w:rsid w:val="00EB108F"/>
    <w:rsid w:val="00EE1364"/>
    <w:rsid w:val="00F1020F"/>
    <w:rsid w:val="00F12C1B"/>
    <w:rsid w:val="00F22D20"/>
    <w:rsid w:val="00F35B70"/>
    <w:rsid w:val="00F37D9C"/>
    <w:rsid w:val="00F5086B"/>
    <w:rsid w:val="00F64B60"/>
    <w:rsid w:val="00F65355"/>
    <w:rsid w:val="00F66F47"/>
    <w:rsid w:val="00F8031F"/>
    <w:rsid w:val="00FB046A"/>
    <w:rsid w:val="00FD227F"/>
    <w:rsid w:val="00FE5F9D"/>
    <w:rsid w:val="00FF735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D84E23-FB57-4892-84C1-3815E9F0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151A4"/>
    <w:pPr>
      <w:widowControl w:val="0"/>
    </w:pPr>
    <w:rPr>
      <w:rFonts w:eastAsia="標楷體"/>
      <w:kern w:val="2"/>
      <w:sz w:val="32"/>
    </w:rPr>
  </w:style>
  <w:style w:type="paragraph" w:styleId="1">
    <w:name w:val="heading 1"/>
    <w:basedOn w:val="a6"/>
    <w:qFormat/>
    <w:rsid w:val="001151A4"/>
    <w:pPr>
      <w:numPr>
        <w:numId w:val="1"/>
      </w:numPr>
      <w:kinsoku w:val="0"/>
      <w:jc w:val="both"/>
      <w:outlineLvl w:val="0"/>
    </w:pPr>
    <w:rPr>
      <w:rFonts w:ascii="標楷體" w:hAnsi="Arial"/>
      <w:bCs/>
      <w:kern w:val="0"/>
      <w:szCs w:val="52"/>
    </w:rPr>
  </w:style>
  <w:style w:type="paragraph" w:styleId="2">
    <w:name w:val="heading 2"/>
    <w:basedOn w:val="a6"/>
    <w:link w:val="20"/>
    <w:qFormat/>
    <w:rsid w:val="001151A4"/>
    <w:pPr>
      <w:numPr>
        <w:ilvl w:val="1"/>
        <w:numId w:val="1"/>
      </w:numPr>
      <w:kinsoku w:val="0"/>
      <w:jc w:val="both"/>
      <w:outlineLvl w:val="1"/>
    </w:pPr>
    <w:rPr>
      <w:rFonts w:ascii="標楷體" w:hAnsi="Arial"/>
      <w:bCs/>
      <w:kern w:val="0"/>
      <w:szCs w:val="48"/>
    </w:rPr>
  </w:style>
  <w:style w:type="paragraph" w:styleId="3">
    <w:name w:val="heading 3"/>
    <w:basedOn w:val="a6"/>
    <w:link w:val="30"/>
    <w:qFormat/>
    <w:rsid w:val="001151A4"/>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6"/>
    <w:link w:val="40"/>
    <w:qFormat/>
    <w:rsid w:val="001151A4"/>
    <w:pPr>
      <w:numPr>
        <w:ilvl w:val="3"/>
        <w:numId w:val="1"/>
      </w:numPr>
      <w:jc w:val="both"/>
      <w:outlineLvl w:val="3"/>
    </w:pPr>
    <w:rPr>
      <w:rFonts w:ascii="標楷體" w:hAnsi="Arial"/>
      <w:szCs w:val="36"/>
    </w:rPr>
  </w:style>
  <w:style w:type="paragraph" w:styleId="5">
    <w:name w:val="heading 5"/>
    <w:basedOn w:val="a6"/>
    <w:link w:val="50"/>
    <w:qFormat/>
    <w:rsid w:val="001151A4"/>
    <w:pPr>
      <w:numPr>
        <w:ilvl w:val="4"/>
        <w:numId w:val="1"/>
      </w:numPr>
      <w:kinsoku w:val="0"/>
      <w:jc w:val="both"/>
      <w:outlineLvl w:val="4"/>
    </w:pPr>
    <w:rPr>
      <w:rFonts w:ascii="標楷體" w:hAnsi="Arial"/>
      <w:bCs/>
      <w:szCs w:val="36"/>
    </w:rPr>
  </w:style>
  <w:style w:type="paragraph" w:styleId="6">
    <w:name w:val="heading 6"/>
    <w:basedOn w:val="a6"/>
    <w:link w:val="60"/>
    <w:qFormat/>
    <w:rsid w:val="001151A4"/>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6"/>
    <w:link w:val="70"/>
    <w:qFormat/>
    <w:rsid w:val="001151A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6"/>
    <w:link w:val="80"/>
    <w:qFormat/>
    <w:rsid w:val="001151A4"/>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6"/>
    <w:link w:val="90"/>
    <w:uiPriority w:val="9"/>
    <w:unhideWhenUsed/>
    <w:qFormat/>
    <w:rsid w:val="002D34D7"/>
    <w:pPr>
      <w:overflowPunct w:val="0"/>
      <w:autoSpaceDE w:val="0"/>
      <w:autoSpaceDN w:val="0"/>
      <w:ind w:left="3402" w:hanging="850"/>
      <w:jc w:val="both"/>
      <w:outlineLvl w:val="8"/>
    </w:pPr>
    <w:rPr>
      <w:rFonts w:ascii="標楷體"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1151A4"/>
    <w:pPr>
      <w:spacing w:before="720" w:after="720"/>
      <w:ind w:left="7371"/>
    </w:pPr>
    <w:rPr>
      <w:rFonts w:ascii="標楷體"/>
      <w:b/>
      <w:snapToGrid w:val="0"/>
      <w:spacing w:val="10"/>
      <w:sz w:val="36"/>
    </w:rPr>
  </w:style>
  <w:style w:type="paragraph" w:styleId="ab">
    <w:name w:val="endnote text"/>
    <w:basedOn w:val="a6"/>
    <w:semiHidden/>
    <w:rsid w:val="001151A4"/>
    <w:pPr>
      <w:spacing w:before="240"/>
      <w:ind w:left="1021" w:hanging="1021"/>
      <w:jc w:val="both"/>
    </w:pPr>
    <w:rPr>
      <w:rFonts w:ascii="標楷體"/>
      <w:snapToGrid w:val="0"/>
      <w:spacing w:val="10"/>
    </w:rPr>
  </w:style>
  <w:style w:type="paragraph" w:styleId="51">
    <w:name w:val="toc 5"/>
    <w:basedOn w:val="a6"/>
    <w:next w:val="a6"/>
    <w:autoRedefine/>
    <w:uiPriority w:val="39"/>
    <w:rsid w:val="001151A4"/>
    <w:pPr>
      <w:ind w:leftChars="400" w:left="600" w:rightChars="200" w:right="200" w:hangingChars="200" w:hanging="200"/>
    </w:pPr>
    <w:rPr>
      <w:rFonts w:ascii="標楷體"/>
    </w:rPr>
  </w:style>
  <w:style w:type="character" w:styleId="ac">
    <w:name w:val="page number"/>
    <w:semiHidden/>
    <w:rsid w:val="001151A4"/>
    <w:rPr>
      <w:rFonts w:ascii="標楷體" w:eastAsia="標楷體"/>
      <w:sz w:val="20"/>
    </w:rPr>
  </w:style>
  <w:style w:type="paragraph" w:styleId="61">
    <w:name w:val="toc 6"/>
    <w:basedOn w:val="a6"/>
    <w:next w:val="a6"/>
    <w:autoRedefine/>
    <w:uiPriority w:val="39"/>
    <w:rsid w:val="001151A4"/>
    <w:pPr>
      <w:ind w:leftChars="500" w:left="500"/>
    </w:pPr>
    <w:rPr>
      <w:rFonts w:ascii="標楷體"/>
    </w:rPr>
  </w:style>
  <w:style w:type="paragraph" w:customStyle="1" w:styleId="10">
    <w:name w:val="段落樣式1"/>
    <w:basedOn w:val="a6"/>
    <w:qFormat/>
    <w:rsid w:val="001151A4"/>
    <w:pPr>
      <w:tabs>
        <w:tab w:val="left" w:pos="567"/>
      </w:tabs>
      <w:kinsoku w:val="0"/>
      <w:ind w:leftChars="200" w:left="200" w:firstLineChars="200" w:firstLine="200"/>
      <w:jc w:val="both"/>
    </w:pPr>
    <w:rPr>
      <w:rFonts w:ascii="標楷體"/>
      <w:kern w:val="0"/>
    </w:rPr>
  </w:style>
  <w:style w:type="paragraph" w:customStyle="1" w:styleId="21">
    <w:name w:val="段落樣式2"/>
    <w:basedOn w:val="a6"/>
    <w:qFormat/>
    <w:rsid w:val="001151A4"/>
    <w:pPr>
      <w:tabs>
        <w:tab w:val="left" w:pos="567"/>
      </w:tabs>
      <w:ind w:leftChars="300" w:left="300" w:firstLineChars="200" w:firstLine="200"/>
      <w:jc w:val="both"/>
    </w:pPr>
    <w:rPr>
      <w:rFonts w:ascii="標楷體"/>
      <w:kern w:val="0"/>
    </w:rPr>
  </w:style>
  <w:style w:type="paragraph" w:styleId="11">
    <w:name w:val="toc 1"/>
    <w:basedOn w:val="a6"/>
    <w:next w:val="a6"/>
    <w:autoRedefine/>
    <w:uiPriority w:val="39"/>
    <w:rsid w:val="001151A4"/>
    <w:pPr>
      <w:kinsoku w:val="0"/>
      <w:ind w:left="2443" w:rightChars="200" w:right="698" w:hangingChars="700" w:hanging="2443"/>
      <w:jc w:val="both"/>
    </w:pPr>
    <w:rPr>
      <w:rFonts w:ascii="標楷體"/>
      <w:noProof/>
      <w:szCs w:val="32"/>
    </w:rPr>
  </w:style>
  <w:style w:type="paragraph" w:styleId="22">
    <w:name w:val="toc 2"/>
    <w:basedOn w:val="a6"/>
    <w:next w:val="a6"/>
    <w:autoRedefine/>
    <w:uiPriority w:val="39"/>
    <w:rsid w:val="001151A4"/>
    <w:pPr>
      <w:kinsoku w:val="0"/>
      <w:ind w:leftChars="100" w:left="300" w:rightChars="200" w:right="200" w:hangingChars="200" w:hanging="200"/>
    </w:pPr>
    <w:rPr>
      <w:rFonts w:ascii="標楷體"/>
      <w:noProof/>
    </w:rPr>
  </w:style>
  <w:style w:type="paragraph" w:styleId="31">
    <w:name w:val="toc 3"/>
    <w:basedOn w:val="a6"/>
    <w:next w:val="a6"/>
    <w:autoRedefine/>
    <w:uiPriority w:val="39"/>
    <w:rsid w:val="001151A4"/>
    <w:pPr>
      <w:kinsoku w:val="0"/>
      <w:ind w:leftChars="200" w:left="400" w:rightChars="200" w:right="200" w:hangingChars="200" w:hanging="200"/>
      <w:jc w:val="both"/>
    </w:pPr>
    <w:rPr>
      <w:rFonts w:ascii="標楷體"/>
      <w:noProof/>
    </w:rPr>
  </w:style>
  <w:style w:type="paragraph" w:styleId="41">
    <w:name w:val="toc 4"/>
    <w:basedOn w:val="a6"/>
    <w:next w:val="a6"/>
    <w:autoRedefine/>
    <w:uiPriority w:val="39"/>
    <w:rsid w:val="001151A4"/>
    <w:pPr>
      <w:kinsoku w:val="0"/>
      <w:ind w:leftChars="300" w:left="500" w:rightChars="200" w:right="200" w:hangingChars="200" w:hanging="200"/>
      <w:jc w:val="both"/>
    </w:pPr>
    <w:rPr>
      <w:rFonts w:ascii="標楷體"/>
    </w:rPr>
  </w:style>
  <w:style w:type="paragraph" w:styleId="71">
    <w:name w:val="toc 7"/>
    <w:basedOn w:val="a6"/>
    <w:next w:val="a6"/>
    <w:autoRedefine/>
    <w:uiPriority w:val="39"/>
    <w:rsid w:val="001151A4"/>
    <w:pPr>
      <w:ind w:leftChars="600" w:left="800" w:hangingChars="200" w:hanging="200"/>
    </w:pPr>
    <w:rPr>
      <w:rFonts w:ascii="標楷體"/>
    </w:rPr>
  </w:style>
  <w:style w:type="paragraph" w:styleId="81">
    <w:name w:val="toc 8"/>
    <w:basedOn w:val="a6"/>
    <w:next w:val="a6"/>
    <w:autoRedefine/>
    <w:uiPriority w:val="39"/>
    <w:rsid w:val="001151A4"/>
    <w:pPr>
      <w:ind w:leftChars="700" w:left="900" w:hangingChars="200" w:hanging="200"/>
    </w:pPr>
    <w:rPr>
      <w:rFonts w:ascii="標楷體"/>
    </w:rPr>
  </w:style>
  <w:style w:type="paragraph" w:styleId="91">
    <w:name w:val="toc 9"/>
    <w:basedOn w:val="a6"/>
    <w:next w:val="a6"/>
    <w:autoRedefine/>
    <w:uiPriority w:val="39"/>
    <w:rsid w:val="001151A4"/>
    <w:pPr>
      <w:ind w:leftChars="1600" w:left="3840"/>
    </w:pPr>
  </w:style>
  <w:style w:type="paragraph" w:styleId="ad">
    <w:name w:val="header"/>
    <w:basedOn w:val="a6"/>
    <w:link w:val="ae"/>
    <w:rsid w:val="001151A4"/>
    <w:pPr>
      <w:tabs>
        <w:tab w:val="center" w:pos="4153"/>
        <w:tab w:val="right" w:pos="8306"/>
      </w:tabs>
      <w:snapToGrid w:val="0"/>
    </w:pPr>
    <w:rPr>
      <w:sz w:val="20"/>
    </w:rPr>
  </w:style>
  <w:style w:type="paragraph" w:customStyle="1" w:styleId="32">
    <w:name w:val="段落樣式3"/>
    <w:basedOn w:val="21"/>
    <w:qFormat/>
    <w:rsid w:val="001151A4"/>
    <w:pPr>
      <w:ind w:leftChars="400" w:left="400"/>
    </w:pPr>
  </w:style>
  <w:style w:type="character" w:styleId="af">
    <w:name w:val="Hyperlink"/>
    <w:uiPriority w:val="99"/>
    <w:rsid w:val="001151A4"/>
    <w:rPr>
      <w:color w:val="0000FF"/>
      <w:u w:val="single"/>
    </w:rPr>
  </w:style>
  <w:style w:type="paragraph" w:customStyle="1" w:styleId="af0">
    <w:name w:val="簽名日期"/>
    <w:basedOn w:val="a6"/>
    <w:rsid w:val="001151A4"/>
    <w:pPr>
      <w:kinsoku w:val="0"/>
      <w:jc w:val="distribute"/>
    </w:pPr>
    <w:rPr>
      <w:kern w:val="0"/>
    </w:rPr>
  </w:style>
  <w:style w:type="paragraph" w:customStyle="1" w:styleId="0">
    <w:name w:val="段落樣式0"/>
    <w:basedOn w:val="21"/>
    <w:qFormat/>
    <w:rsid w:val="001151A4"/>
    <w:pPr>
      <w:ind w:leftChars="200" w:left="200" w:firstLineChars="0" w:firstLine="0"/>
    </w:pPr>
  </w:style>
  <w:style w:type="paragraph" w:customStyle="1" w:styleId="af1">
    <w:name w:val="附件"/>
    <w:basedOn w:val="ab"/>
    <w:rsid w:val="001151A4"/>
    <w:pPr>
      <w:kinsoku w:val="0"/>
      <w:spacing w:before="0"/>
      <w:ind w:left="1047" w:hangingChars="300" w:hanging="1047"/>
    </w:pPr>
    <w:rPr>
      <w:snapToGrid/>
      <w:spacing w:val="0"/>
      <w:kern w:val="0"/>
    </w:rPr>
  </w:style>
  <w:style w:type="paragraph" w:customStyle="1" w:styleId="42">
    <w:name w:val="段落樣式4"/>
    <w:basedOn w:val="32"/>
    <w:qFormat/>
    <w:rsid w:val="001151A4"/>
    <w:pPr>
      <w:ind w:leftChars="500" w:left="500"/>
    </w:pPr>
  </w:style>
  <w:style w:type="paragraph" w:customStyle="1" w:styleId="52">
    <w:name w:val="段落樣式5"/>
    <w:basedOn w:val="42"/>
    <w:qFormat/>
    <w:rsid w:val="001151A4"/>
    <w:pPr>
      <w:ind w:leftChars="600" w:left="600"/>
    </w:pPr>
  </w:style>
  <w:style w:type="paragraph" w:customStyle="1" w:styleId="62">
    <w:name w:val="段落樣式6"/>
    <w:basedOn w:val="52"/>
    <w:qFormat/>
    <w:rsid w:val="001151A4"/>
    <w:pPr>
      <w:ind w:leftChars="700" w:left="700"/>
    </w:pPr>
  </w:style>
  <w:style w:type="paragraph" w:customStyle="1" w:styleId="72">
    <w:name w:val="段落樣式7"/>
    <w:basedOn w:val="62"/>
    <w:qFormat/>
    <w:rsid w:val="001151A4"/>
  </w:style>
  <w:style w:type="paragraph" w:customStyle="1" w:styleId="82">
    <w:name w:val="段落樣式8"/>
    <w:basedOn w:val="72"/>
    <w:qFormat/>
    <w:rsid w:val="001151A4"/>
    <w:pPr>
      <w:ind w:leftChars="800" w:left="800"/>
    </w:pPr>
  </w:style>
  <w:style w:type="paragraph" w:customStyle="1" w:styleId="a0">
    <w:name w:val="表樣式"/>
    <w:basedOn w:val="a6"/>
    <w:next w:val="a6"/>
    <w:rsid w:val="001151A4"/>
    <w:pPr>
      <w:numPr>
        <w:numId w:val="2"/>
      </w:numPr>
      <w:jc w:val="both"/>
    </w:pPr>
    <w:rPr>
      <w:rFonts w:ascii="標楷體"/>
      <w:kern w:val="0"/>
    </w:rPr>
  </w:style>
  <w:style w:type="paragraph" w:styleId="af2">
    <w:name w:val="Body Text Indent"/>
    <w:basedOn w:val="a6"/>
    <w:semiHidden/>
    <w:rsid w:val="001151A4"/>
    <w:pPr>
      <w:ind w:left="698" w:hangingChars="200" w:hanging="698"/>
    </w:pPr>
  </w:style>
  <w:style w:type="paragraph" w:customStyle="1" w:styleId="af3">
    <w:name w:val="調查報告"/>
    <w:basedOn w:val="ab"/>
    <w:rsid w:val="001151A4"/>
    <w:pPr>
      <w:kinsoku w:val="0"/>
      <w:spacing w:before="0"/>
      <w:ind w:left="1701" w:firstLine="0"/>
    </w:pPr>
    <w:rPr>
      <w:b/>
      <w:snapToGrid/>
      <w:spacing w:val="200"/>
      <w:kern w:val="0"/>
      <w:sz w:val="36"/>
    </w:rPr>
  </w:style>
  <w:style w:type="character" w:customStyle="1" w:styleId="90">
    <w:name w:val="標題 9 字元"/>
    <w:link w:val="9"/>
    <w:uiPriority w:val="9"/>
    <w:rsid w:val="002D34D7"/>
    <w:rPr>
      <w:rFonts w:ascii="標楷體" w:eastAsia="標楷體" w:hAnsi="Cambria"/>
      <w:kern w:val="32"/>
      <w:sz w:val="32"/>
      <w:szCs w:val="36"/>
    </w:rPr>
  </w:style>
  <w:style w:type="paragraph" w:customStyle="1" w:styleId="a">
    <w:name w:val="圖樣式"/>
    <w:basedOn w:val="a6"/>
    <w:next w:val="a6"/>
    <w:rsid w:val="001151A4"/>
    <w:pPr>
      <w:numPr>
        <w:numId w:val="3"/>
      </w:numPr>
      <w:tabs>
        <w:tab w:val="clear" w:pos="1440"/>
      </w:tabs>
      <w:ind w:left="400" w:hangingChars="400" w:hanging="400"/>
      <w:jc w:val="both"/>
    </w:pPr>
    <w:rPr>
      <w:rFonts w:ascii="標楷體"/>
    </w:rPr>
  </w:style>
  <w:style w:type="paragraph" w:styleId="af4">
    <w:name w:val="footer"/>
    <w:basedOn w:val="a6"/>
    <w:link w:val="af5"/>
    <w:rsid w:val="001151A4"/>
    <w:pPr>
      <w:tabs>
        <w:tab w:val="center" w:pos="4153"/>
        <w:tab w:val="right" w:pos="8306"/>
      </w:tabs>
      <w:snapToGrid w:val="0"/>
    </w:pPr>
    <w:rPr>
      <w:sz w:val="20"/>
    </w:rPr>
  </w:style>
  <w:style w:type="paragraph" w:styleId="af6">
    <w:name w:val="table of figures"/>
    <w:basedOn w:val="a6"/>
    <w:next w:val="a6"/>
    <w:semiHidden/>
    <w:rsid w:val="001151A4"/>
    <w:pPr>
      <w:ind w:left="400" w:hangingChars="400" w:hanging="400"/>
    </w:pPr>
  </w:style>
  <w:style w:type="paragraph" w:customStyle="1" w:styleId="910">
    <w:name w:val="標題 91"/>
    <w:basedOn w:val="a6"/>
    <w:next w:val="9"/>
    <w:uiPriority w:val="9"/>
    <w:unhideWhenUsed/>
    <w:qFormat/>
    <w:rsid w:val="002D34D7"/>
    <w:pPr>
      <w:overflowPunct w:val="0"/>
      <w:autoSpaceDE w:val="0"/>
      <w:autoSpaceDN w:val="0"/>
      <w:ind w:left="3402" w:hanging="850"/>
      <w:jc w:val="both"/>
      <w:outlineLvl w:val="8"/>
    </w:pPr>
    <w:rPr>
      <w:rFonts w:ascii="標楷體" w:hAnsi="Cambria"/>
      <w:kern w:val="32"/>
      <w:szCs w:val="36"/>
    </w:rPr>
  </w:style>
  <w:style w:type="numbering" w:customStyle="1" w:styleId="12">
    <w:name w:val="無清單1"/>
    <w:next w:val="a9"/>
    <w:uiPriority w:val="99"/>
    <w:semiHidden/>
    <w:unhideWhenUsed/>
    <w:rsid w:val="002D34D7"/>
  </w:style>
  <w:style w:type="paragraph" w:customStyle="1" w:styleId="af7">
    <w:name w:val="附表樣式"/>
    <w:basedOn w:val="a6"/>
    <w:qFormat/>
    <w:rsid w:val="002D34D7"/>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6"/>
    <w:rsid w:val="002D34D7"/>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8">
    <w:name w:val="附圖樣式"/>
    <w:basedOn w:val="a6"/>
    <w:qFormat/>
    <w:rsid w:val="002D34D7"/>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6"/>
    <w:rsid w:val="002D34D7"/>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f9">
    <w:name w:val="表標題"/>
    <w:qFormat/>
    <w:rsid w:val="002D34D7"/>
    <w:pPr>
      <w:keepNext/>
      <w:widowControl w:val="0"/>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Cs/>
      <w:spacing w:val="-10"/>
      <w:kern w:val="28"/>
      <w:sz w:val="28"/>
      <w:szCs w:val="28"/>
    </w:rPr>
  </w:style>
  <w:style w:type="paragraph" w:customStyle="1" w:styleId="afa">
    <w:name w:val="資料來源"/>
    <w:basedOn w:val="a6"/>
    <w:rsid w:val="002D34D7"/>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2D34D7"/>
    <w:pPr>
      <w:numPr>
        <w:numId w:val="5"/>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table" w:styleId="afb">
    <w:name w:val="Table Grid"/>
    <w:basedOn w:val="a8"/>
    <w:uiPriority w:val="59"/>
    <w:rsid w:val="002D3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2D34D7"/>
    <w:pPr>
      <w:spacing w:line="240" w:lineRule="exact"/>
    </w:pPr>
    <w:rPr>
      <w:sz w:val="24"/>
      <w:szCs w:val="24"/>
    </w:rPr>
  </w:style>
  <w:style w:type="paragraph" w:customStyle="1" w:styleId="121">
    <w:name w:val="表格12"/>
    <w:basedOn w:val="14"/>
    <w:rsid w:val="002D34D7"/>
    <w:pPr>
      <w:spacing w:line="300" w:lineRule="exact"/>
    </w:pPr>
    <w:rPr>
      <w:sz w:val="24"/>
      <w:szCs w:val="24"/>
    </w:rPr>
  </w:style>
  <w:style w:type="paragraph" w:customStyle="1" w:styleId="a3">
    <w:name w:val="附錄"/>
    <w:basedOn w:val="a6"/>
    <w:qFormat/>
    <w:rsid w:val="002D34D7"/>
    <w:pPr>
      <w:keepNext/>
      <w:numPr>
        <w:numId w:val="6"/>
      </w:numPr>
      <w:overflowPunct w:val="0"/>
      <w:autoSpaceDE w:val="0"/>
      <w:autoSpaceDN w:val="0"/>
      <w:ind w:left="350" w:hangingChars="350" w:hanging="350"/>
      <w:jc w:val="both"/>
      <w:outlineLvl w:val="0"/>
    </w:pPr>
    <w:rPr>
      <w:rFonts w:ascii="標楷體"/>
      <w:kern w:val="32"/>
    </w:rPr>
  </w:style>
  <w:style w:type="paragraph" w:styleId="afc">
    <w:name w:val="List Paragraph"/>
    <w:basedOn w:val="a6"/>
    <w:uiPriority w:val="34"/>
    <w:qFormat/>
    <w:rsid w:val="002D34D7"/>
    <w:pPr>
      <w:overflowPunct w:val="0"/>
      <w:autoSpaceDE w:val="0"/>
      <w:autoSpaceDN w:val="0"/>
      <w:ind w:leftChars="200" w:left="480"/>
      <w:jc w:val="both"/>
    </w:pPr>
    <w:rPr>
      <w:rFonts w:ascii="標楷體"/>
    </w:rPr>
  </w:style>
  <w:style w:type="paragraph" w:customStyle="1" w:styleId="13">
    <w:name w:val="註解方塊文字1"/>
    <w:basedOn w:val="a6"/>
    <w:next w:val="afd"/>
    <w:link w:val="afe"/>
    <w:uiPriority w:val="99"/>
    <w:semiHidden/>
    <w:unhideWhenUsed/>
    <w:rsid w:val="002D34D7"/>
    <w:pPr>
      <w:overflowPunct w:val="0"/>
      <w:autoSpaceDE w:val="0"/>
      <w:autoSpaceDN w:val="0"/>
      <w:jc w:val="both"/>
    </w:pPr>
    <w:rPr>
      <w:rFonts w:ascii="Cambria" w:eastAsia="新細明體" w:hAnsi="Cambria"/>
      <w:sz w:val="18"/>
      <w:szCs w:val="18"/>
    </w:rPr>
  </w:style>
  <w:style w:type="character" w:customStyle="1" w:styleId="afe">
    <w:name w:val="註解方塊文字 字元"/>
    <w:link w:val="13"/>
    <w:uiPriority w:val="99"/>
    <w:semiHidden/>
    <w:rsid w:val="002D34D7"/>
    <w:rPr>
      <w:rFonts w:ascii="Cambria" w:hAnsi="Cambria"/>
      <w:kern w:val="2"/>
      <w:sz w:val="18"/>
      <w:szCs w:val="18"/>
    </w:rPr>
  </w:style>
  <w:style w:type="paragraph" w:customStyle="1" w:styleId="a4">
    <w:name w:val="照片標題"/>
    <w:qFormat/>
    <w:rsid w:val="001301EB"/>
    <w:pPr>
      <w:numPr>
        <w:numId w:val="7"/>
      </w:numPr>
      <w:adjustRightInd w:val="0"/>
      <w:snapToGrid w:val="0"/>
      <w:spacing w:before="120" w:after="12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2D34D7"/>
    <w:pPr>
      <w:keepNext/>
      <w:numPr>
        <w:numId w:val="8"/>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2"/>
    <w:qFormat/>
    <w:rsid w:val="002D34D7"/>
    <w:pPr>
      <w:overflowPunct w:val="0"/>
      <w:autoSpaceDE w:val="0"/>
      <w:autoSpaceDN w:val="0"/>
      <w:ind w:leftChars="1000" w:left="1000"/>
    </w:pPr>
    <w:rPr>
      <w:kern w:val="32"/>
    </w:rPr>
  </w:style>
  <w:style w:type="paragraph" w:styleId="aff">
    <w:name w:val="footnote text"/>
    <w:basedOn w:val="a6"/>
    <w:link w:val="aff0"/>
    <w:unhideWhenUsed/>
    <w:rsid w:val="002D34D7"/>
    <w:pPr>
      <w:overflowPunct w:val="0"/>
      <w:autoSpaceDE w:val="0"/>
      <w:autoSpaceDN w:val="0"/>
      <w:snapToGrid w:val="0"/>
    </w:pPr>
    <w:rPr>
      <w:rFonts w:ascii="標楷體"/>
      <w:sz w:val="20"/>
    </w:rPr>
  </w:style>
  <w:style w:type="character" w:customStyle="1" w:styleId="aff0">
    <w:name w:val="註腳文字 字元"/>
    <w:link w:val="aff"/>
    <w:rsid w:val="002D34D7"/>
    <w:rPr>
      <w:rFonts w:ascii="標楷體" w:eastAsia="標楷體"/>
      <w:kern w:val="2"/>
    </w:rPr>
  </w:style>
  <w:style w:type="character" w:styleId="aff1">
    <w:name w:val="footnote reference"/>
    <w:uiPriority w:val="99"/>
    <w:unhideWhenUsed/>
    <w:rsid w:val="002D34D7"/>
    <w:rPr>
      <w:vertAlign w:val="superscript"/>
    </w:rPr>
  </w:style>
  <w:style w:type="paragraph" w:styleId="HTML">
    <w:name w:val="HTML Preformatted"/>
    <w:basedOn w:val="a6"/>
    <w:link w:val="HTML0"/>
    <w:uiPriority w:val="99"/>
    <w:unhideWhenUsed/>
    <w:rsid w:val="002D34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link w:val="HTML"/>
    <w:uiPriority w:val="99"/>
    <w:rsid w:val="002D34D7"/>
    <w:rPr>
      <w:rFonts w:ascii="細明體" w:eastAsia="細明體" w:hAnsi="細明體"/>
      <w:sz w:val="24"/>
      <w:szCs w:val="24"/>
    </w:rPr>
  </w:style>
  <w:style w:type="paragraph" w:customStyle="1" w:styleId="aff2">
    <w:name w:val="表下註"/>
    <w:basedOn w:val="a6"/>
    <w:link w:val="aff3"/>
    <w:qFormat/>
    <w:rsid w:val="002D34D7"/>
    <w:pPr>
      <w:overflowPunct w:val="0"/>
      <w:autoSpaceDE w:val="0"/>
      <w:autoSpaceDN w:val="0"/>
      <w:spacing w:line="280" w:lineRule="exact"/>
      <w:ind w:leftChars="41" w:left="139"/>
      <w:jc w:val="both"/>
    </w:pPr>
    <w:rPr>
      <w:rFonts w:ascii="標楷體"/>
      <w:sz w:val="22"/>
      <w:szCs w:val="22"/>
    </w:rPr>
  </w:style>
  <w:style w:type="character" w:customStyle="1" w:styleId="aff3">
    <w:name w:val="表下註 字元"/>
    <w:link w:val="aff2"/>
    <w:rsid w:val="002D34D7"/>
    <w:rPr>
      <w:rFonts w:ascii="標楷體" w:eastAsia="標楷體"/>
      <w:kern w:val="2"/>
      <w:sz w:val="22"/>
      <w:szCs w:val="22"/>
    </w:rPr>
  </w:style>
  <w:style w:type="character" w:customStyle="1" w:styleId="30">
    <w:name w:val="標題 3 字元"/>
    <w:link w:val="3"/>
    <w:rsid w:val="002D34D7"/>
    <w:rPr>
      <w:rFonts w:ascii="標楷體" w:eastAsia="標楷體" w:hAnsi="Arial"/>
      <w:bCs/>
      <w:sz w:val="32"/>
      <w:szCs w:val="36"/>
    </w:rPr>
  </w:style>
  <w:style w:type="character" w:customStyle="1" w:styleId="40">
    <w:name w:val="標題 4 字元"/>
    <w:link w:val="4"/>
    <w:rsid w:val="002D34D7"/>
    <w:rPr>
      <w:rFonts w:ascii="標楷體" w:eastAsia="標楷體" w:hAnsi="Arial"/>
      <w:kern w:val="2"/>
      <w:sz w:val="32"/>
      <w:szCs w:val="36"/>
    </w:rPr>
  </w:style>
  <w:style w:type="character" w:customStyle="1" w:styleId="50">
    <w:name w:val="標題 5 字元"/>
    <w:link w:val="5"/>
    <w:rsid w:val="002D34D7"/>
    <w:rPr>
      <w:rFonts w:ascii="標楷體" w:eastAsia="標楷體" w:hAnsi="Arial"/>
      <w:bCs/>
      <w:kern w:val="2"/>
      <w:sz w:val="32"/>
      <w:szCs w:val="36"/>
    </w:rPr>
  </w:style>
  <w:style w:type="character" w:customStyle="1" w:styleId="60">
    <w:name w:val="標題 6 字元"/>
    <w:link w:val="6"/>
    <w:rsid w:val="002D34D7"/>
    <w:rPr>
      <w:rFonts w:ascii="標楷體" w:eastAsia="標楷體" w:hAnsi="Arial"/>
      <w:kern w:val="2"/>
      <w:sz w:val="32"/>
      <w:szCs w:val="36"/>
    </w:rPr>
  </w:style>
  <w:style w:type="character" w:customStyle="1" w:styleId="af5">
    <w:name w:val="頁尾 字元"/>
    <w:link w:val="af4"/>
    <w:rsid w:val="002D34D7"/>
    <w:rPr>
      <w:rFonts w:eastAsia="標楷體"/>
      <w:kern w:val="2"/>
    </w:rPr>
  </w:style>
  <w:style w:type="character" w:customStyle="1" w:styleId="70">
    <w:name w:val="標題 7 字元"/>
    <w:link w:val="7"/>
    <w:rsid w:val="002D34D7"/>
    <w:rPr>
      <w:rFonts w:ascii="標楷體" w:eastAsia="標楷體" w:hAnsi="Arial"/>
      <w:bCs/>
      <w:kern w:val="2"/>
      <w:sz w:val="32"/>
      <w:szCs w:val="36"/>
    </w:rPr>
  </w:style>
  <w:style w:type="character" w:customStyle="1" w:styleId="20">
    <w:name w:val="標題 2 字元"/>
    <w:link w:val="2"/>
    <w:rsid w:val="002D34D7"/>
    <w:rPr>
      <w:rFonts w:ascii="標楷體" w:eastAsia="標楷體" w:hAnsi="Arial"/>
      <w:bCs/>
      <w:sz w:val="32"/>
      <w:szCs w:val="48"/>
    </w:rPr>
  </w:style>
  <w:style w:type="numbering" w:customStyle="1" w:styleId="110">
    <w:name w:val="無清單11"/>
    <w:next w:val="a9"/>
    <w:uiPriority w:val="99"/>
    <w:semiHidden/>
    <w:unhideWhenUsed/>
    <w:rsid w:val="002D34D7"/>
  </w:style>
  <w:style w:type="paragraph" w:customStyle="1" w:styleId="Default">
    <w:name w:val="Default"/>
    <w:rsid w:val="002D34D7"/>
    <w:pPr>
      <w:widowControl w:val="0"/>
      <w:autoSpaceDE w:val="0"/>
      <w:autoSpaceDN w:val="0"/>
      <w:adjustRightInd w:val="0"/>
    </w:pPr>
    <w:rPr>
      <w:rFonts w:ascii="標楷體" w:eastAsia="標楷體" w:cs="標楷體"/>
      <w:color w:val="000000"/>
      <w:sz w:val="24"/>
      <w:szCs w:val="24"/>
    </w:rPr>
  </w:style>
  <w:style w:type="paragraph" w:customStyle="1" w:styleId="15">
    <w:name w:val="標題1"/>
    <w:basedOn w:val="a6"/>
    <w:next w:val="a6"/>
    <w:uiPriority w:val="10"/>
    <w:qFormat/>
    <w:rsid w:val="002D34D7"/>
    <w:pPr>
      <w:overflowPunct w:val="0"/>
      <w:autoSpaceDE w:val="0"/>
      <w:autoSpaceDN w:val="0"/>
      <w:spacing w:before="240" w:after="60"/>
      <w:jc w:val="center"/>
      <w:outlineLvl w:val="0"/>
    </w:pPr>
    <w:rPr>
      <w:rFonts w:ascii="Cambria" w:eastAsia="新細明體" w:hAnsi="Cambria"/>
      <w:b/>
      <w:bCs/>
      <w:szCs w:val="32"/>
    </w:rPr>
  </w:style>
  <w:style w:type="character" w:customStyle="1" w:styleId="aff4">
    <w:name w:val="標題 字元"/>
    <w:link w:val="aff5"/>
    <w:uiPriority w:val="10"/>
    <w:rsid w:val="002D34D7"/>
    <w:rPr>
      <w:rFonts w:ascii="Cambria" w:hAnsi="Cambria"/>
      <w:b/>
      <w:bCs/>
      <w:kern w:val="2"/>
      <w:sz w:val="32"/>
      <w:szCs w:val="32"/>
    </w:rPr>
  </w:style>
  <w:style w:type="table" w:customStyle="1" w:styleId="-11">
    <w:name w:val="淺色格線 - 輔色 11"/>
    <w:basedOn w:val="a8"/>
    <w:uiPriority w:val="62"/>
    <w:rsid w:val="002D34D7"/>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淺色網底 - 輔色 11"/>
    <w:basedOn w:val="a8"/>
    <w:uiPriority w:val="60"/>
    <w:rsid w:val="002D34D7"/>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
    <w:name w:val="淺色網底 - 輔色 111"/>
    <w:basedOn w:val="a8"/>
    <w:uiPriority w:val="60"/>
    <w:rsid w:val="002D34D7"/>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1">
    <w:name w:val="淺色格線 - 輔色 51"/>
    <w:basedOn w:val="a8"/>
    <w:next w:val="-5"/>
    <w:uiPriority w:val="62"/>
    <w:rsid w:val="002D34D7"/>
    <w:rPr>
      <w:rFonts w:ascii="Calibri" w:hAnsi="Calibri"/>
      <w:kern w:val="2"/>
      <w:sz w:val="24"/>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
    <w:name w:val="淺色格線 - 輔色 52"/>
    <w:basedOn w:val="a8"/>
    <w:next w:val="-5"/>
    <w:uiPriority w:val="62"/>
    <w:rsid w:val="002D34D7"/>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
    <w:name w:val="淺色網底 - 輔色 112"/>
    <w:basedOn w:val="a8"/>
    <w:uiPriority w:val="60"/>
    <w:rsid w:val="002D34D7"/>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1">
    <w:name w:val="st1"/>
    <w:rsid w:val="002D34D7"/>
  </w:style>
  <w:style w:type="table" w:customStyle="1" w:styleId="-31">
    <w:name w:val="淺色格線 - 輔色 31"/>
    <w:basedOn w:val="a8"/>
    <w:next w:val="-3"/>
    <w:uiPriority w:val="62"/>
    <w:rsid w:val="002D34D7"/>
    <w:rPr>
      <w:rFonts w:ascii="Calibri" w:hAnsi="Calibri"/>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
    <w:name w:val="淺色格線 - 輔色 311"/>
    <w:basedOn w:val="a8"/>
    <w:next w:val="-3"/>
    <w:uiPriority w:val="62"/>
    <w:rsid w:val="002D34D7"/>
    <w:rPr>
      <w:rFonts w:ascii="Calibri" w:hAnsi="Calibri"/>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2">
    <w:name w:val="淺色格線 - 輔色 32"/>
    <w:basedOn w:val="a8"/>
    <w:next w:val="-3"/>
    <w:uiPriority w:val="62"/>
    <w:rsid w:val="002D34D7"/>
    <w:rPr>
      <w:rFonts w:ascii="Calibri" w:hAnsi="Calibri"/>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521">
    <w:name w:val="淺色格線 - 輔色 521"/>
    <w:basedOn w:val="a8"/>
    <w:next w:val="-5"/>
    <w:uiPriority w:val="62"/>
    <w:rsid w:val="002D34D7"/>
    <w:rPr>
      <w:rFonts w:ascii="Calibri" w:hAnsi="Calibri"/>
      <w:kern w:val="2"/>
      <w:sz w:val="24"/>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6">
    <w:name w:val="表格格線1"/>
    <w:basedOn w:val="a8"/>
    <w:next w:val="afb"/>
    <w:uiPriority w:val="59"/>
    <w:rsid w:val="002D34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b"/>
    <w:uiPriority w:val="59"/>
    <w:rsid w:val="002D34D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5">
    <w:name w:val="(一)"/>
    <w:basedOn w:val="afc"/>
    <w:rsid w:val="002D34D7"/>
    <w:pPr>
      <w:widowControl/>
      <w:numPr>
        <w:numId w:val="9"/>
      </w:numPr>
      <w:overflowPunct/>
      <w:autoSpaceDE/>
      <w:autoSpaceDN/>
      <w:adjustRightInd w:val="0"/>
      <w:snapToGrid w:val="0"/>
      <w:ind w:leftChars="0" w:left="0"/>
      <w:jc w:val="left"/>
    </w:pPr>
    <w:rPr>
      <w:rFonts w:hAnsi="標楷體"/>
      <w:b/>
      <w:sz w:val="28"/>
      <w:szCs w:val="28"/>
    </w:rPr>
  </w:style>
  <w:style w:type="character" w:customStyle="1" w:styleId="ae">
    <w:name w:val="頁首 字元"/>
    <w:link w:val="ad"/>
    <w:rsid w:val="002D34D7"/>
    <w:rPr>
      <w:rFonts w:eastAsia="標楷體"/>
      <w:kern w:val="2"/>
    </w:rPr>
  </w:style>
  <w:style w:type="paragraph" w:customStyle="1" w:styleId="17">
    <w:name w:val="無間距1"/>
    <w:next w:val="aff6"/>
    <w:uiPriority w:val="1"/>
    <w:qFormat/>
    <w:rsid w:val="002D34D7"/>
    <w:pPr>
      <w:widowControl w:val="0"/>
    </w:pPr>
    <w:rPr>
      <w:rFonts w:ascii="Calibri" w:hAnsi="Calibri"/>
      <w:kern w:val="2"/>
      <w:sz w:val="24"/>
      <w:szCs w:val="22"/>
    </w:rPr>
  </w:style>
  <w:style w:type="character" w:customStyle="1" w:styleId="80">
    <w:name w:val="標題 8 字元"/>
    <w:link w:val="8"/>
    <w:rsid w:val="002D34D7"/>
    <w:rPr>
      <w:rFonts w:ascii="標楷體" w:eastAsia="標楷體" w:hAnsi="Arial"/>
      <w:kern w:val="2"/>
      <w:sz w:val="32"/>
      <w:szCs w:val="36"/>
    </w:rPr>
  </w:style>
  <w:style w:type="character" w:styleId="aff7">
    <w:name w:val="annotation reference"/>
    <w:uiPriority w:val="99"/>
    <w:semiHidden/>
    <w:unhideWhenUsed/>
    <w:rsid w:val="002D34D7"/>
    <w:rPr>
      <w:sz w:val="18"/>
      <w:szCs w:val="18"/>
    </w:rPr>
  </w:style>
  <w:style w:type="paragraph" w:customStyle="1" w:styleId="18">
    <w:name w:val="註解文字1"/>
    <w:basedOn w:val="a6"/>
    <w:next w:val="aff8"/>
    <w:link w:val="aff9"/>
    <w:uiPriority w:val="99"/>
    <w:semiHidden/>
    <w:unhideWhenUsed/>
    <w:rsid w:val="002D34D7"/>
    <w:rPr>
      <w:rFonts w:ascii="Calibri" w:eastAsia="新細明體" w:hAnsi="Calibri"/>
      <w:sz w:val="24"/>
      <w:szCs w:val="22"/>
    </w:rPr>
  </w:style>
  <w:style w:type="character" w:customStyle="1" w:styleId="aff9">
    <w:name w:val="註解文字 字元"/>
    <w:link w:val="18"/>
    <w:uiPriority w:val="99"/>
    <w:semiHidden/>
    <w:rsid w:val="002D34D7"/>
    <w:rPr>
      <w:rFonts w:ascii="Calibri" w:hAnsi="Calibri"/>
      <w:kern w:val="2"/>
      <w:sz w:val="24"/>
      <w:szCs w:val="22"/>
    </w:rPr>
  </w:style>
  <w:style w:type="paragraph" w:styleId="aff8">
    <w:name w:val="annotation text"/>
    <w:basedOn w:val="a6"/>
    <w:link w:val="19"/>
    <w:uiPriority w:val="99"/>
    <w:semiHidden/>
    <w:unhideWhenUsed/>
    <w:rsid w:val="002D34D7"/>
  </w:style>
  <w:style w:type="character" w:customStyle="1" w:styleId="19">
    <w:name w:val="註解文字 字元1"/>
    <w:link w:val="aff8"/>
    <w:uiPriority w:val="99"/>
    <w:semiHidden/>
    <w:rsid w:val="002D34D7"/>
    <w:rPr>
      <w:rFonts w:eastAsia="標楷體"/>
      <w:kern w:val="2"/>
      <w:sz w:val="32"/>
    </w:rPr>
  </w:style>
  <w:style w:type="paragraph" w:styleId="affa">
    <w:name w:val="annotation subject"/>
    <w:basedOn w:val="aff8"/>
    <w:next w:val="aff8"/>
    <w:link w:val="affb"/>
    <w:uiPriority w:val="99"/>
    <w:semiHidden/>
    <w:unhideWhenUsed/>
    <w:rsid w:val="002D34D7"/>
    <w:rPr>
      <w:rFonts w:ascii="Calibri" w:hAnsi="Calibri"/>
      <w:b/>
      <w:bCs/>
      <w:sz w:val="24"/>
      <w:szCs w:val="22"/>
    </w:rPr>
  </w:style>
  <w:style w:type="character" w:customStyle="1" w:styleId="affb">
    <w:name w:val="註解主旨 字元"/>
    <w:link w:val="affa"/>
    <w:uiPriority w:val="99"/>
    <w:semiHidden/>
    <w:rsid w:val="002D34D7"/>
    <w:rPr>
      <w:rFonts w:ascii="Calibri" w:eastAsia="標楷體" w:hAnsi="Calibri"/>
      <w:b/>
      <w:bCs/>
      <w:kern w:val="2"/>
      <w:sz w:val="24"/>
      <w:szCs w:val="22"/>
    </w:rPr>
  </w:style>
  <w:style w:type="character" w:styleId="affc">
    <w:name w:val="Emphasis"/>
    <w:qFormat/>
    <w:rsid w:val="002D34D7"/>
    <w:rPr>
      <w:caps/>
      <w:spacing w:val="5"/>
      <w:sz w:val="20"/>
      <w:szCs w:val="20"/>
    </w:rPr>
  </w:style>
  <w:style w:type="table" w:customStyle="1" w:styleId="1-11">
    <w:name w:val="暗色網底 1 - 輔色 11"/>
    <w:basedOn w:val="a8"/>
    <w:uiPriority w:val="63"/>
    <w:rsid w:val="002D34D7"/>
    <w:rPr>
      <w:rFonts w:ascii="Calibri" w:hAnsi="Calibri"/>
      <w:kern w:val="2"/>
      <w:sz w:val="24"/>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1110">
    <w:name w:val="111"/>
    <w:basedOn w:val="a6"/>
    <w:rsid w:val="002D34D7"/>
    <w:pPr>
      <w:spacing w:line="360" w:lineRule="exact"/>
      <w:ind w:leftChars="413" w:left="1285" w:hangingChars="105" w:hanging="294"/>
    </w:pPr>
    <w:rPr>
      <w:rFonts w:ascii="標楷體" w:hAnsi="標楷體"/>
      <w:sz w:val="28"/>
      <w:szCs w:val="28"/>
    </w:rPr>
  </w:style>
  <w:style w:type="paragraph" w:styleId="affd">
    <w:name w:val="Plain Text"/>
    <w:basedOn w:val="a6"/>
    <w:link w:val="affe"/>
    <w:uiPriority w:val="99"/>
    <w:semiHidden/>
    <w:unhideWhenUsed/>
    <w:rsid w:val="002D34D7"/>
    <w:rPr>
      <w:rFonts w:ascii="Calibri" w:eastAsia="新細明體" w:hAnsi="Courier New"/>
      <w:sz w:val="24"/>
      <w:szCs w:val="24"/>
    </w:rPr>
  </w:style>
  <w:style w:type="character" w:customStyle="1" w:styleId="affe">
    <w:name w:val="純文字 字元"/>
    <w:link w:val="affd"/>
    <w:uiPriority w:val="99"/>
    <w:semiHidden/>
    <w:rsid w:val="002D34D7"/>
    <w:rPr>
      <w:rFonts w:ascii="Calibri" w:hAnsi="Courier New"/>
      <w:kern w:val="2"/>
      <w:sz w:val="24"/>
      <w:szCs w:val="24"/>
    </w:rPr>
  </w:style>
  <w:style w:type="table" w:customStyle="1" w:styleId="1-12">
    <w:name w:val="暗色網底 1 - 輔色 12"/>
    <w:basedOn w:val="a8"/>
    <w:next w:val="1-13"/>
    <w:uiPriority w:val="63"/>
    <w:rsid w:val="002D34D7"/>
    <w:rPr>
      <w:rFonts w:ascii="Calibri" w:hAnsi="Calibri"/>
      <w:kern w:val="2"/>
      <w:sz w:val="24"/>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
    <w:name w:val="淺色網底 - 輔色 12"/>
    <w:basedOn w:val="a8"/>
    <w:next w:val="-13"/>
    <w:uiPriority w:val="60"/>
    <w:rsid w:val="002D34D7"/>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淺色網底 - 輔色 21"/>
    <w:basedOn w:val="a8"/>
    <w:next w:val="-2"/>
    <w:uiPriority w:val="60"/>
    <w:rsid w:val="002D34D7"/>
    <w:rPr>
      <w:rFonts w:ascii="Calibri" w:hAnsi="Calibri"/>
      <w:color w:val="943634"/>
      <w:kern w:val="2"/>
      <w:sz w:val="24"/>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3">
    <w:name w:val="淺色清單 - 輔色 11"/>
    <w:basedOn w:val="a8"/>
    <w:next w:val="-120"/>
    <w:uiPriority w:val="61"/>
    <w:rsid w:val="002D34D7"/>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暗色格線 3 - 輔色 11"/>
    <w:basedOn w:val="a8"/>
    <w:next w:val="3-1"/>
    <w:uiPriority w:val="69"/>
    <w:rsid w:val="002D34D7"/>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暗色格線 3 - 輔色 21"/>
    <w:basedOn w:val="a8"/>
    <w:next w:val="3-2"/>
    <w:uiPriority w:val="69"/>
    <w:rsid w:val="002D34D7"/>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10">
    <w:name w:val="淺色網底 - 輔色 31"/>
    <w:basedOn w:val="a8"/>
    <w:next w:val="-30"/>
    <w:uiPriority w:val="60"/>
    <w:rsid w:val="002D34D7"/>
    <w:rPr>
      <w:rFonts w:ascii="Calibri" w:hAnsi="Calibri"/>
      <w:color w:val="76923C"/>
      <w:kern w:val="2"/>
      <w:sz w:val="24"/>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61">
    <w:name w:val="淺色網底 - 輔色 61"/>
    <w:basedOn w:val="a8"/>
    <w:next w:val="-6"/>
    <w:uiPriority w:val="60"/>
    <w:rsid w:val="002D34D7"/>
    <w:rPr>
      <w:rFonts w:ascii="Calibri" w:hAnsi="Calibri"/>
      <w:color w:val="E36C0A"/>
      <w:kern w:val="2"/>
      <w:sz w:val="24"/>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312">
    <w:name w:val="彩色網底 - 輔色 31"/>
    <w:basedOn w:val="a8"/>
    <w:next w:val="-33"/>
    <w:uiPriority w:val="71"/>
    <w:rsid w:val="002D34D7"/>
    <w:rPr>
      <w:rFonts w:ascii="Calibri" w:hAnsi="Calibri"/>
      <w:color w:val="000000"/>
      <w:kern w:val="2"/>
      <w:sz w:val="24"/>
      <w:szCs w:val="22"/>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1-110">
    <w:name w:val="暗色格線 1 - 輔色 11"/>
    <w:basedOn w:val="a8"/>
    <w:next w:val="1-1"/>
    <w:uiPriority w:val="67"/>
    <w:rsid w:val="002D34D7"/>
    <w:rPr>
      <w:rFonts w:ascii="Calibri" w:hAnsi="Calibri"/>
      <w:kern w:val="2"/>
      <w:sz w:val="24"/>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41">
    <w:name w:val="暗色格線 1 - 輔色 41"/>
    <w:basedOn w:val="a8"/>
    <w:next w:val="1-4"/>
    <w:uiPriority w:val="67"/>
    <w:rsid w:val="002D34D7"/>
    <w:rPr>
      <w:rFonts w:ascii="Calibri" w:hAnsi="Calibri"/>
      <w:kern w:val="2"/>
      <w:sz w:val="24"/>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31">
    <w:name w:val="暗色格線 1 - 輔色 31"/>
    <w:basedOn w:val="a8"/>
    <w:next w:val="1-3"/>
    <w:uiPriority w:val="67"/>
    <w:rsid w:val="002D34D7"/>
    <w:rPr>
      <w:rFonts w:ascii="Calibri" w:hAnsi="Calibri"/>
      <w:kern w:val="2"/>
      <w:sz w:val="24"/>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61">
    <w:name w:val="暗色清單 2 - 輔色 61"/>
    <w:basedOn w:val="a8"/>
    <w:next w:val="2-6"/>
    <w:uiPriority w:val="66"/>
    <w:rsid w:val="002D34D7"/>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3-61">
    <w:name w:val="暗色格線 3 - 輔色 61"/>
    <w:basedOn w:val="a8"/>
    <w:next w:val="3-6"/>
    <w:uiPriority w:val="69"/>
    <w:rsid w:val="002D34D7"/>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61">
    <w:name w:val="暗色網底 1 - 輔色 61"/>
    <w:basedOn w:val="a8"/>
    <w:next w:val="1-6"/>
    <w:uiPriority w:val="63"/>
    <w:rsid w:val="002D34D7"/>
    <w:rPr>
      <w:rFonts w:ascii="Calibri" w:hAnsi="Calibri"/>
      <w:kern w:val="2"/>
      <w:sz w:val="24"/>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1a">
    <w:name w:val="已查閱的超連結1"/>
    <w:uiPriority w:val="99"/>
    <w:semiHidden/>
    <w:unhideWhenUsed/>
    <w:rsid w:val="002D34D7"/>
    <w:rPr>
      <w:color w:val="800080"/>
      <w:u w:val="single"/>
    </w:rPr>
  </w:style>
  <w:style w:type="table" w:customStyle="1" w:styleId="-510">
    <w:name w:val="深色清單 - 輔色 51"/>
    <w:basedOn w:val="a8"/>
    <w:next w:val="-50"/>
    <w:uiPriority w:val="70"/>
    <w:rsid w:val="002D34D7"/>
    <w:rPr>
      <w:rFonts w:ascii="Calibri" w:hAnsi="Calibri"/>
      <w:color w:val="FFFFFF"/>
      <w:kern w:val="2"/>
      <w:sz w:val="24"/>
      <w:szCs w:val="22"/>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51">
    <w:name w:val="暗色清單 2 - 輔色 51"/>
    <w:basedOn w:val="a8"/>
    <w:next w:val="2-5"/>
    <w:uiPriority w:val="66"/>
    <w:rsid w:val="002D34D7"/>
    <w:rPr>
      <w:rFonts w:ascii="Cambria" w:hAnsi="Cambria"/>
      <w:color w:val="000000"/>
      <w:kern w:val="2"/>
      <w:sz w:val="24"/>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11">
    <w:name w:val="暗色清單 2 - 輔色 11"/>
    <w:basedOn w:val="a8"/>
    <w:next w:val="2-1"/>
    <w:uiPriority w:val="66"/>
    <w:rsid w:val="002D34D7"/>
    <w:rPr>
      <w:rFonts w:ascii="Cambria" w:hAnsi="Cambria"/>
      <w:color w:val="000000"/>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51">
    <w:name w:val="暗色格線 1 - 輔色 51"/>
    <w:basedOn w:val="a8"/>
    <w:next w:val="1-5"/>
    <w:uiPriority w:val="67"/>
    <w:rsid w:val="002D34D7"/>
    <w:rPr>
      <w:rFonts w:ascii="Calibri" w:hAnsi="Calibri"/>
      <w:kern w:val="2"/>
      <w:sz w:val="24"/>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610">
    <w:name w:val="暗色格線 2 - 輔色 61"/>
    <w:basedOn w:val="a8"/>
    <w:next w:val="2-60"/>
    <w:uiPriority w:val="68"/>
    <w:rsid w:val="002D34D7"/>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31">
    <w:name w:val="暗色格線 3 - 輔色 31"/>
    <w:basedOn w:val="a8"/>
    <w:next w:val="3-3"/>
    <w:uiPriority w:val="69"/>
    <w:rsid w:val="002D34D7"/>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暗色格線 3 - 輔色 41"/>
    <w:basedOn w:val="a8"/>
    <w:next w:val="3-4"/>
    <w:uiPriority w:val="69"/>
    <w:rsid w:val="002D34D7"/>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1-610">
    <w:name w:val="暗色格線 1 - 輔色 61"/>
    <w:basedOn w:val="a8"/>
    <w:next w:val="1-60"/>
    <w:uiPriority w:val="67"/>
    <w:rsid w:val="002D34D7"/>
    <w:rPr>
      <w:rFonts w:ascii="Calibri" w:hAnsi="Calibri"/>
      <w:kern w:val="2"/>
      <w:sz w:val="24"/>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0">
    <w:name w:val="彩色網底 - 輔色 21"/>
    <w:basedOn w:val="a8"/>
    <w:next w:val="-20"/>
    <w:uiPriority w:val="71"/>
    <w:rsid w:val="002D34D7"/>
    <w:rPr>
      <w:rFonts w:ascii="Calibri" w:hAnsi="Calibri"/>
      <w:color w:val="000000"/>
      <w:kern w:val="2"/>
      <w:sz w:val="24"/>
      <w:szCs w:val="22"/>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1b">
    <w:name w:val="淺色網底1"/>
    <w:basedOn w:val="a8"/>
    <w:next w:val="23"/>
    <w:uiPriority w:val="60"/>
    <w:rsid w:val="002D34D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911">
    <w:name w:val="標題 9 字元1"/>
    <w:uiPriority w:val="9"/>
    <w:semiHidden/>
    <w:rsid w:val="002D34D7"/>
    <w:rPr>
      <w:rFonts w:ascii="Cambria" w:eastAsia="新細明體" w:hAnsi="Cambria" w:cs="Times New Roman"/>
      <w:kern w:val="2"/>
      <w:sz w:val="36"/>
      <w:szCs w:val="36"/>
    </w:rPr>
  </w:style>
  <w:style w:type="character" w:customStyle="1" w:styleId="1c">
    <w:name w:val="註解方塊文字 字元1"/>
    <w:uiPriority w:val="99"/>
    <w:semiHidden/>
    <w:rsid w:val="002D34D7"/>
    <w:rPr>
      <w:rFonts w:ascii="Cambria" w:eastAsia="新細明體" w:hAnsi="Cambria" w:cs="Times New Roman"/>
      <w:kern w:val="2"/>
      <w:sz w:val="18"/>
      <w:szCs w:val="18"/>
    </w:rPr>
  </w:style>
  <w:style w:type="paragraph" w:styleId="aff5">
    <w:name w:val="Title"/>
    <w:basedOn w:val="a6"/>
    <w:next w:val="a6"/>
    <w:link w:val="aff4"/>
    <w:uiPriority w:val="10"/>
    <w:qFormat/>
    <w:rsid w:val="002D34D7"/>
    <w:pPr>
      <w:spacing w:before="240" w:after="60"/>
      <w:jc w:val="center"/>
      <w:outlineLvl w:val="0"/>
    </w:pPr>
    <w:rPr>
      <w:rFonts w:ascii="Cambria" w:eastAsia="新細明體" w:hAnsi="Cambria"/>
      <w:b/>
      <w:bCs/>
      <w:szCs w:val="32"/>
    </w:rPr>
  </w:style>
  <w:style w:type="character" w:customStyle="1" w:styleId="1d">
    <w:name w:val="標題 字元1"/>
    <w:uiPriority w:val="10"/>
    <w:rsid w:val="002D34D7"/>
    <w:rPr>
      <w:rFonts w:ascii="Cambria" w:hAnsi="Cambria" w:cs="Times New Roman"/>
      <w:b/>
      <w:bCs/>
      <w:kern w:val="2"/>
      <w:sz w:val="32"/>
      <w:szCs w:val="32"/>
    </w:rPr>
  </w:style>
  <w:style w:type="table" w:customStyle="1" w:styleId="-53">
    <w:name w:val="淺色格線 - 輔色 53"/>
    <w:basedOn w:val="a8"/>
    <w:next w:val="-5"/>
    <w:uiPriority w:val="62"/>
    <w:rsid w:val="002D34D7"/>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30">
    <w:name w:val="淺色格線 - 輔色 33"/>
    <w:basedOn w:val="a8"/>
    <w:next w:val="-3"/>
    <w:uiPriority w:val="62"/>
    <w:rsid w:val="002D34D7"/>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6">
    <w:name w:val="No Spacing"/>
    <w:uiPriority w:val="1"/>
    <w:qFormat/>
    <w:rsid w:val="002D34D7"/>
    <w:pPr>
      <w:widowControl w:val="0"/>
    </w:pPr>
    <w:rPr>
      <w:rFonts w:eastAsia="標楷體"/>
      <w:kern w:val="2"/>
      <w:sz w:val="32"/>
    </w:rPr>
  </w:style>
  <w:style w:type="table" w:customStyle="1" w:styleId="1-13">
    <w:name w:val="暗色網底 1 - 輔色 13"/>
    <w:basedOn w:val="a8"/>
    <w:uiPriority w:val="63"/>
    <w:rsid w:val="002D34D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3">
    <w:name w:val="淺色網底 - 輔色 13"/>
    <w:basedOn w:val="a8"/>
    <w:uiPriority w:val="60"/>
    <w:rsid w:val="002D34D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淺色網底 - 輔色 22"/>
    <w:basedOn w:val="a8"/>
    <w:next w:val="-2"/>
    <w:uiPriority w:val="60"/>
    <w:rsid w:val="002D34D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0">
    <w:name w:val="淺色清單 - 輔色 12"/>
    <w:basedOn w:val="a8"/>
    <w:uiPriority w:val="61"/>
    <w:rsid w:val="002D34D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暗色格線 3 - 輔色 12"/>
    <w:basedOn w:val="a8"/>
    <w:next w:val="3-1"/>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2">
    <w:name w:val="暗色格線 3 - 輔色 22"/>
    <w:basedOn w:val="a8"/>
    <w:next w:val="3-2"/>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20">
    <w:name w:val="淺色網底 - 輔色 32"/>
    <w:basedOn w:val="a8"/>
    <w:next w:val="-30"/>
    <w:uiPriority w:val="60"/>
    <w:rsid w:val="002D34D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62">
    <w:name w:val="淺色網底 - 輔色 62"/>
    <w:basedOn w:val="a8"/>
    <w:next w:val="-6"/>
    <w:uiPriority w:val="60"/>
    <w:rsid w:val="002D34D7"/>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321">
    <w:name w:val="彩色網底 - 輔色 32"/>
    <w:basedOn w:val="a8"/>
    <w:next w:val="-33"/>
    <w:uiPriority w:val="71"/>
    <w:rsid w:val="002D34D7"/>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1-120">
    <w:name w:val="暗色格線 1 - 輔色 12"/>
    <w:basedOn w:val="a8"/>
    <w:next w:val="1-1"/>
    <w:uiPriority w:val="67"/>
    <w:rsid w:val="002D34D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42">
    <w:name w:val="暗色格線 1 - 輔色 42"/>
    <w:basedOn w:val="a8"/>
    <w:next w:val="1-4"/>
    <w:uiPriority w:val="67"/>
    <w:rsid w:val="002D34D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32">
    <w:name w:val="暗色格線 1 - 輔色 32"/>
    <w:basedOn w:val="a8"/>
    <w:next w:val="1-3"/>
    <w:uiPriority w:val="67"/>
    <w:rsid w:val="002D34D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62">
    <w:name w:val="暗色清單 2 - 輔色 62"/>
    <w:basedOn w:val="a8"/>
    <w:next w:val="2-6"/>
    <w:uiPriority w:val="66"/>
    <w:rsid w:val="002D34D7"/>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3-62">
    <w:name w:val="暗色格線 3 - 輔色 62"/>
    <w:basedOn w:val="a8"/>
    <w:next w:val="3-6"/>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62">
    <w:name w:val="暗色網底 1 - 輔色 62"/>
    <w:basedOn w:val="a8"/>
    <w:next w:val="1-6"/>
    <w:uiPriority w:val="63"/>
    <w:rsid w:val="002D34D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24">
    <w:name w:val="已查閱的超連結2"/>
    <w:uiPriority w:val="99"/>
    <w:semiHidden/>
    <w:unhideWhenUsed/>
    <w:rsid w:val="002D34D7"/>
    <w:rPr>
      <w:color w:val="800080"/>
      <w:u w:val="single"/>
    </w:rPr>
  </w:style>
  <w:style w:type="table" w:customStyle="1" w:styleId="-520">
    <w:name w:val="深色清單 - 輔色 52"/>
    <w:basedOn w:val="a8"/>
    <w:next w:val="-50"/>
    <w:uiPriority w:val="70"/>
    <w:rsid w:val="002D34D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52">
    <w:name w:val="暗色清單 2 - 輔色 52"/>
    <w:basedOn w:val="a8"/>
    <w:next w:val="2-5"/>
    <w:uiPriority w:val="66"/>
    <w:rsid w:val="002D34D7"/>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12">
    <w:name w:val="暗色清單 2 - 輔色 12"/>
    <w:basedOn w:val="a8"/>
    <w:next w:val="2-1"/>
    <w:uiPriority w:val="66"/>
    <w:rsid w:val="002D34D7"/>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52">
    <w:name w:val="暗色格線 1 - 輔色 52"/>
    <w:basedOn w:val="a8"/>
    <w:next w:val="1-5"/>
    <w:uiPriority w:val="67"/>
    <w:rsid w:val="002D34D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620">
    <w:name w:val="暗色格線 2 - 輔色 62"/>
    <w:basedOn w:val="a8"/>
    <w:next w:val="2-60"/>
    <w:uiPriority w:val="68"/>
    <w:rsid w:val="002D34D7"/>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32">
    <w:name w:val="暗色格線 3 - 輔色 32"/>
    <w:basedOn w:val="a8"/>
    <w:next w:val="3-3"/>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2">
    <w:name w:val="暗色格線 3 - 輔色 42"/>
    <w:basedOn w:val="a8"/>
    <w:next w:val="3-4"/>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1-620">
    <w:name w:val="暗色格線 1 - 輔色 62"/>
    <w:basedOn w:val="a8"/>
    <w:next w:val="1-60"/>
    <w:uiPriority w:val="67"/>
    <w:rsid w:val="002D34D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20">
    <w:name w:val="彩色網底 - 輔色 22"/>
    <w:basedOn w:val="a8"/>
    <w:next w:val="-20"/>
    <w:uiPriority w:val="71"/>
    <w:rsid w:val="002D34D7"/>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3">
    <w:name w:val="淺色網底2"/>
    <w:basedOn w:val="a8"/>
    <w:uiPriority w:val="60"/>
    <w:rsid w:val="002D34D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920">
    <w:name w:val="標題 9 字元2"/>
    <w:uiPriority w:val="9"/>
    <w:rsid w:val="002D34D7"/>
    <w:rPr>
      <w:rFonts w:ascii="Cambria" w:hAnsi="Cambria"/>
      <w:kern w:val="2"/>
      <w:sz w:val="36"/>
      <w:szCs w:val="36"/>
    </w:rPr>
  </w:style>
  <w:style w:type="paragraph" w:styleId="afd">
    <w:name w:val="Balloon Text"/>
    <w:basedOn w:val="a6"/>
    <w:link w:val="25"/>
    <w:uiPriority w:val="99"/>
    <w:semiHidden/>
    <w:unhideWhenUsed/>
    <w:rsid w:val="002D34D7"/>
    <w:rPr>
      <w:rFonts w:ascii="Cambria" w:eastAsia="新細明體" w:hAnsi="Cambria"/>
      <w:sz w:val="18"/>
      <w:szCs w:val="18"/>
    </w:rPr>
  </w:style>
  <w:style w:type="character" w:customStyle="1" w:styleId="25">
    <w:name w:val="註解方塊文字 字元2"/>
    <w:link w:val="afd"/>
    <w:uiPriority w:val="99"/>
    <w:semiHidden/>
    <w:rsid w:val="002D34D7"/>
    <w:rPr>
      <w:rFonts w:ascii="Cambria" w:hAnsi="Cambria"/>
      <w:kern w:val="2"/>
      <w:sz w:val="18"/>
      <w:szCs w:val="18"/>
    </w:rPr>
  </w:style>
  <w:style w:type="table" w:styleId="-5">
    <w:name w:val="Light Grid Accent 5"/>
    <w:basedOn w:val="a8"/>
    <w:uiPriority w:val="62"/>
    <w:rsid w:val="002D34D7"/>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3">
    <w:name w:val="Light Grid Accent 3"/>
    <w:basedOn w:val="a8"/>
    <w:uiPriority w:val="62"/>
    <w:rsid w:val="002D34D7"/>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2">
    <w:name w:val="Light Shading Accent 2"/>
    <w:basedOn w:val="a8"/>
    <w:uiPriority w:val="60"/>
    <w:rsid w:val="002D34D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1">
    <w:name w:val="Medium Grid 3 Accent 1"/>
    <w:basedOn w:val="a8"/>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8"/>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0">
    <w:name w:val="Light Shading Accent 3"/>
    <w:basedOn w:val="a8"/>
    <w:uiPriority w:val="60"/>
    <w:rsid w:val="002D34D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6">
    <w:name w:val="Light Shading Accent 6"/>
    <w:basedOn w:val="a8"/>
    <w:uiPriority w:val="60"/>
    <w:rsid w:val="002D34D7"/>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33">
    <w:name w:val="Colorful Shading Accent 3"/>
    <w:basedOn w:val="a8"/>
    <w:uiPriority w:val="71"/>
    <w:rsid w:val="002D34D7"/>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1-1">
    <w:name w:val="Medium Grid 1 Accent 1"/>
    <w:basedOn w:val="a8"/>
    <w:uiPriority w:val="67"/>
    <w:rsid w:val="002D34D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4">
    <w:name w:val="Medium Grid 1 Accent 4"/>
    <w:basedOn w:val="a8"/>
    <w:uiPriority w:val="67"/>
    <w:rsid w:val="002D34D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3">
    <w:name w:val="Medium Grid 1 Accent 3"/>
    <w:basedOn w:val="a8"/>
    <w:uiPriority w:val="67"/>
    <w:rsid w:val="002D34D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6">
    <w:name w:val="Medium List 2 Accent 6"/>
    <w:basedOn w:val="a8"/>
    <w:uiPriority w:val="66"/>
    <w:rsid w:val="002D34D7"/>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3-6">
    <w:name w:val="Medium Grid 3 Accent 6"/>
    <w:basedOn w:val="a8"/>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1-6">
    <w:name w:val="Medium Shading 1 Accent 6"/>
    <w:basedOn w:val="a8"/>
    <w:uiPriority w:val="63"/>
    <w:rsid w:val="002D34D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Dark List Accent 5"/>
    <w:basedOn w:val="a8"/>
    <w:uiPriority w:val="70"/>
    <w:rsid w:val="002D34D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5">
    <w:name w:val="Medium List 2 Accent 5"/>
    <w:basedOn w:val="a8"/>
    <w:uiPriority w:val="66"/>
    <w:rsid w:val="002D34D7"/>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8"/>
    <w:uiPriority w:val="66"/>
    <w:rsid w:val="002D34D7"/>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8"/>
    <w:uiPriority w:val="67"/>
    <w:rsid w:val="002D34D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60">
    <w:name w:val="Medium Grid 2 Accent 6"/>
    <w:basedOn w:val="a8"/>
    <w:uiPriority w:val="68"/>
    <w:rsid w:val="002D34D7"/>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3">
    <w:name w:val="Medium Grid 3 Accent 3"/>
    <w:basedOn w:val="a8"/>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8"/>
    <w:uiPriority w:val="69"/>
    <w:rsid w:val="002D3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1-60">
    <w:name w:val="Medium Grid 1 Accent 6"/>
    <w:basedOn w:val="a8"/>
    <w:uiPriority w:val="67"/>
    <w:rsid w:val="002D34D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
    <w:name w:val="Colorful Shading Accent 2"/>
    <w:basedOn w:val="a8"/>
    <w:uiPriority w:val="71"/>
    <w:rsid w:val="002D34D7"/>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character" w:styleId="afff">
    <w:name w:val="FollowedHyperlink"/>
    <w:uiPriority w:val="99"/>
    <w:semiHidden/>
    <w:unhideWhenUsed/>
    <w:rsid w:val="002D34D7"/>
    <w:rPr>
      <w:color w:val="800080"/>
      <w:u w:val="single"/>
    </w:rPr>
  </w:style>
  <w:style w:type="paragraph" w:styleId="afff0">
    <w:name w:val="TOC Heading"/>
    <w:basedOn w:val="1"/>
    <w:next w:val="a6"/>
    <w:uiPriority w:val="39"/>
    <w:semiHidden/>
    <w:unhideWhenUsed/>
    <w:qFormat/>
    <w:rsid w:val="002D34D7"/>
    <w:pPr>
      <w:keepNext/>
      <w:keepLines/>
      <w:widowControl/>
      <w:numPr>
        <w:numId w:val="0"/>
      </w:numPr>
      <w:kinsoku/>
      <w:overflowPunct w:val="0"/>
      <w:autoSpaceDE w:val="0"/>
      <w:autoSpaceDN w:val="0"/>
      <w:spacing w:before="480" w:line="276" w:lineRule="auto"/>
      <w:jc w:val="left"/>
      <w:outlineLvl w:val="9"/>
    </w:pPr>
    <w:rPr>
      <w:rFonts w:ascii="Cambria" w:eastAsia="新細明體" w:hAnsi="Cambria"/>
      <w:b/>
      <w:color w:val="365F91"/>
      <w:kern w:val="32"/>
      <w:sz w:val="28"/>
      <w:szCs w:val="28"/>
    </w:rPr>
  </w:style>
  <w:style w:type="table" w:customStyle="1" w:styleId="33">
    <w:name w:val="淺色網底3"/>
    <w:basedOn w:val="a8"/>
    <w:uiPriority w:val="60"/>
    <w:rsid w:val="002D34D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6">
    <w:name w:val="表格格線2"/>
    <w:basedOn w:val="a8"/>
    <w:next w:val="afb"/>
    <w:uiPriority w:val="59"/>
    <w:rsid w:val="002D34D7"/>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b"/>
    <w:uiPriority w:val="59"/>
    <w:rsid w:val="002D34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2D34D7"/>
    <w:pPr>
      <w:widowControl/>
      <w:spacing w:before="100" w:beforeAutospacing="1" w:after="100" w:afterAutospacing="1"/>
    </w:pPr>
    <w:rPr>
      <w:rFonts w:ascii="新細明體" w:eastAsia="新細明體" w:hAnsi="新細明體" w:cs="新細明體"/>
      <w:kern w:val="0"/>
      <w:sz w:val="24"/>
      <w:szCs w:val="24"/>
    </w:rPr>
  </w:style>
  <w:style w:type="table" w:customStyle="1" w:styleId="-1110">
    <w:name w:val="淺色格線 - 輔色 111"/>
    <w:basedOn w:val="a8"/>
    <w:uiPriority w:val="62"/>
    <w:rsid w:val="002D34D7"/>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43">
    <w:name w:val="表格格線4"/>
    <w:basedOn w:val="a8"/>
    <w:next w:val="afb"/>
    <w:uiPriority w:val="59"/>
    <w:rsid w:val="002D34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486160">
      <w:bodyDiv w:val="1"/>
      <w:marLeft w:val="0"/>
      <w:marRight w:val="0"/>
      <w:marTop w:val="0"/>
      <w:marBottom w:val="0"/>
      <w:divBdr>
        <w:top w:val="none" w:sz="0" w:space="0" w:color="auto"/>
        <w:left w:val="none" w:sz="0" w:space="0" w:color="auto"/>
        <w:bottom w:val="none" w:sz="0" w:space="0" w:color="auto"/>
        <w:right w:val="none" w:sz="0" w:space="0" w:color="auto"/>
      </w:divBdr>
    </w:div>
    <w:div w:id="198391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oleObject" Target="embeddings/oleObject6.bin"/><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oleObject" Target="embeddings/oleObject10.bin"/><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oleObject" Target="embeddings/oleObject5.bin"/><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oleObject" Target="embeddings/oleObject8.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oleObject" Target="embeddings/oleObject4.bin"/><Relationship Id="rId28" Type="http://schemas.openxmlformats.org/officeDocument/2006/relationships/image" Target="media/image17.png"/><Relationship Id="rId36" Type="http://schemas.openxmlformats.org/officeDocument/2006/relationships/oleObject" Target="embeddings/oleObject7.bin"/><Relationship Id="rId49" Type="http://schemas.openxmlformats.org/officeDocument/2006/relationships/image" Target="media/image33.pn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19.jpeg"/><Relationship Id="rId44" Type="http://schemas.openxmlformats.org/officeDocument/2006/relationships/image" Target="media/image30.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oleObject" Target="embeddings/oleObject9.bin"/><Relationship Id="rId8" Type="http://schemas.openxmlformats.org/officeDocument/2006/relationships/image" Target="media/image1.png"/><Relationship Id="rId51"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F4B8F-EB9C-46CD-B87C-95248EC3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56</Pages>
  <Words>14709</Words>
  <Characters>15151</Characters>
  <Application>Microsoft Office Word</Application>
  <DocSecurity>0</DocSecurity>
  <Lines>946</Lines>
  <Paragraphs>829</Paragraphs>
  <ScaleCrop>false</ScaleCrop>
  <Company>cy</Company>
  <LinksUpToDate>false</LinksUpToDate>
  <CharactersWithSpaces>29031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3</cp:revision>
  <cp:lastPrinted>2018-07-04T06:46:00Z</cp:lastPrinted>
  <dcterms:created xsi:type="dcterms:W3CDTF">2019-04-12T07:37:00Z</dcterms:created>
  <dcterms:modified xsi:type="dcterms:W3CDTF">2019-04-12T07:38:00Z</dcterms:modified>
</cp:coreProperties>
</file>