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Pr="00062F82" w:rsidRDefault="00E25849" w:rsidP="00192A99">
      <w:pPr>
        <w:pStyle w:val="1"/>
        <w:ind w:left="2212" w:hanging="2212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062F82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192A99" w:rsidRPr="00062F82">
        <w:rPr>
          <w:rFonts w:hint="eastAsia"/>
        </w:rPr>
        <w:t>據</w:t>
      </w:r>
      <w:r w:rsidR="00192A99" w:rsidRPr="00062F82">
        <w:rPr>
          <w:szCs w:val="32"/>
        </w:rPr>
        <w:t>訴</w:t>
      </w:r>
      <w:proofErr w:type="gramEnd"/>
      <w:r w:rsidR="00192A99" w:rsidRPr="00062F82">
        <w:rPr>
          <w:szCs w:val="32"/>
        </w:rPr>
        <w:t>，臺灣高等法院審理其被訴偽造有價證券等案件，程序不當且未詳查事證，率為有罪判決，</w:t>
      </w:r>
      <w:proofErr w:type="gramStart"/>
      <w:r w:rsidR="00192A99" w:rsidRPr="00062F82">
        <w:rPr>
          <w:szCs w:val="32"/>
        </w:rPr>
        <w:t>疑</w:t>
      </w:r>
      <w:proofErr w:type="gramEnd"/>
      <w:r w:rsidR="00192A99" w:rsidRPr="00062F82">
        <w:rPr>
          <w:szCs w:val="32"/>
        </w:rPr>
        <w:t>有違背法令，涉有違</w:t>
      </w:r>
      <w:proofErr w:type="gramStart"/>
      <w:r w:rsidR="00192A99" w:rsidRPr="00062F82">
        <w:rPr>
          <w:szCs w:val="32"/>
        </w:rPr>
        <w:t>失等情案</w:t>
      </w:r>
      <w:proofErr w:type="gramEnd"/>
      <w:r w:rsidR="00192A99" w:rsidRPr="00062F82">
        <w:rPr>
          <w:szCs w:val="32"/>
        </w:rPr>
        <w:t>。</w:t>
      </w:r>
    </w:p>
    <w:p w:rsidR="00E25849" w:rsidRPr="00062F82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062F82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062F82" w:rsidRDefault="00EF73FB" w:rsidP="00A639F4">
      <w:pPr>
        <w:pStyle w:val="10"/>
        <w:ind w:left="680" w:firstLine="680"/>
      </w:pPr>
      <w:bookmarkStart w:id="49" w:name="_Toc524902730"/>
      <w:r w:rsidRPr="00062F82">
        <w:rPr>
          <w:rFonts w:hint="eastAsia"/>
        </w:rPr>
        <w:t>為</w:t>
      </w:r>
      <w:proofErr w:type="gramStart"/>
      <w:r w:rsidRPr="00062F82">
        <w:rPr>
          <w:rFonts w:hint="eastAsia"/>
        </w:rPr>
        <w:t>釐</w:t>
      </w:r>
      <w:proofErr w:type="gramEnd"/>
      <w:r w:rsidRPr="00062F82">
        <w:rPr>
          <w:rFonts w:hint="eastAsia"/>
        </w:rPr>
        <w:t>清陳訴人陳訴事項，經調閱本案</w:t>
      </w:r>
      <w:proofErr w:type="gramStart"/>
      <w:r w:rsidRPr="00062F82">
        <w:rPr>
          <w:rFonts w:hint="eastAsia"/>
        </w:rPr>
        <w:t>偵審全</w:t>
      </w:r>
      <w:proofErr w:type="gramEnd"/>
      <w:r w:rsidRPr="00062F82">
        <w:rPr>
          <w:rFonts w:hint="eastAsia"/>
        </w:rPr>
        <w:t>卷，另函請法務部、</w:t>
      </w:r>
      <w:r w:rsidR="00896DA9" w:rsidRPr="00062F82">
        <w:rPr>
          <w:rFonts w:hAnsi="標楷體" w:cs="細明體" w:hint="eastAsia"/>
          <w:kern w:val="0"/>
          <w:szCs w:val="24"/>
        </w:rPr>
        <w:t>原</w:t>
      </w:r>
      <w:r w:rsidRPr="00062F82">
        <w:rPr>
          <w:rFonts w:hAnsi="標楷體" w:cs="細明體" w:hint="eastAsia"/>
          <w:kern w:val="0"/>
          <w:szCs w:val="24"/>
        </w:rPr>
        <w:t>最高法院檢察署及</w:t>
      </w:r>
      <w:r w:rsidR="00896DA9" w:rsidRPr="00062F82">
        <w:rPr>
          <w:rFonts w:hAnsi="標楷體" w:cs="細明體" w:hint="eastAsia"/>
          <w:kern w:val="0"/>
          <w:szCs w:val="24"/>
        </w:rPr>
        <w:t>原</w:t>
      </w:r>
      <w:r w:rsidRPr="00062F82">
        <w:rPr>
          <w:rFonts w:hAnsi="標楷體" w:cs="細明體" w:hint="eastAsia"/>
          <w:kern w:val="0"/>
          <w:szCs w:val="24"/>
        </w:rPr>
        <w:t>臺灣高等法院檢察署查復說明</w:t>
      </w:r>
      <w:r w:rsidRPr="00062F82">
        <w:rPr>
          <w:rFonts w:hint="eastAsia"/>
        </w:rPr>
        <w:t>，</w:t>
      </w:r>
      <w:r w:rsidRPr="00062F82">
        <w:rPr>
          <w:rFonts w:hAnsi="標楷體" w:cs="細明體" w:hint="eastAsia"/>
          <w:kern w:val="0"/>
          <w:szCs w:val="24"/>
        </w:rPr>
        <w:t>並檢附案關</w:t>
      </w:r>
      <w:r w:rsidRPr="00062F82">
        <w:rPr>
          <w:rFonts w:hint="eastAsia"/>
        </w:rPr>
        <w:t>資料供參，全案</w:t>
      </w:r>
      <w:r w:rsidR="0037208F" w:rsidRPr="00062F82">
        <w:rPr>
          <w:rFonts w:hint="eastAsia"/>
        </w:rPr>
        <w:t>業經</w:t>
      </w:r>
      <w:proofErr w:type="gramStart"/>
      <w:r w:rsidR="0037208F" w:rsidRPr="00062F82">
        <w:rPr>
          <w:rFonts w:hint="eastAsia"/>
        </w:rPr>
        <w:t>調查竣事</w:t>
      </w:r>
      <w:proofErr w:type="gramEnd"/>
      <w:r w:rsidR="0037208F" w:rsidRPr="00062F82">
        <w:rPr>
          <w:rFonts w:hint="eastAsia"/>
        </w:rPr>
        <w:t>，</w:t>
      </w:r>
      <w:proofErr w:type="gramStart"/>
      <w:r w:rsidR="00307A76" w:rsidRPr="00062F82">
        <w:rPr>
          <w:rFonts w:hint="eastAsia"/>
        </w:rPr>
        <w:t>茲</w:t>
      </w:r>
      <w:r w:rsidRPr="00062F82">
        <w:rPr>
          <w:rFonts w:hint="eastAsia"/>
        </w:rPr>
        <w:t>分敘</w:t>
      </w:r>
      <w:r w:rsidR="00FB501B" w:rsidRPr="00062F82">
        <w:rPr>
          <w:rFonts w:hint="eastAsia"/>
        </w:rPr>
        <w:t>調查</w:t>
      </w:r>
      <w:proofErr w:type="gramEnd"/>
      <w:r w:rsidR="00FB501B" w:rsidRPr="00062F82">
        <w:rPr>
          <w:rFonts w:hint="eastAsia"/>
        </w:rPr>
        <w:t>意見如下：</w:t>
      </w:r>
    </w:p>
    <w:p w:rsidR="00DF1F0E" w:rsidRPr="00062F82" w:rsidRDefault="00DF1F0E" w:rsidP="00DE4238">
      <w:pPr>
        <w:pStyle w:val="2"/>
        <w:rPr>
          <w:b/>
        </w:rPr>
      </w:pPr>
      <w:r w:rsidRPr="00062F82">
        <w:rPr>
          <w:rFonts w:hint="eastAsia"/>
          <w:b/>
        </w:rPr>
        <w:t>陳訴人偽造有價證</w:t>
      </w:r>
      <w:r w:rsidR="009C5941" w:rsidRPr="00062F82">
        <w:rPr>
          <w:rFonts w:hint="eastAsia"/>
          <w:b/>
        </w:rPr>
        <w:t>券</w:t>
      </w:r>
      <w:r w:rsidRPr="00062F82">
        <w:rPr>
          <w:rFonts w:hint="eastAsia"/>
          <w:b/>
        </w:rPr>
        <w:t>罪業經</w:t>
      </w:r>
      <w:r w:rsidR="00896DA9" w:rsidRPr="00062F82">
        <w:rPr>
          <w:rFonts w:hAnsi="標楷體" w:cs="細明體" w:hint="eastAsia"/>
          <w:b/>
          <w:kern w:val="0"/>
          <w:szCs w:val="24"/>
        </w:rPr>
        <w:t>原</w:t>
      </w:r>
      <w:r w:rsidR="000927A7" w:rsidRPr="00062F82">
        <w:rPr>
          <w:rFonts w:hint="eastAsia"/>
          <w:b/>
        </w:rPr>
        <w:t>臺灣</w:t>
      </w:r>
      <w:proofErr w:type="gramStart"/>
      <w:r w:rsidR="000927A7" w:rsidRPr="00062F82">
        <w:rPr>
          <w:rFonts w:hint="eastAsia"/>
          <w:b/>
        </w:rPr>
        <w:t>臺</w:t>
      </w:r>
      <w:proofErr w:type="gramEnd"/>
      <w:r w:rsidR="000927A7" w:rsidRPr="00062F82">
        <w:rPr>
          <w:rFonts w:hint="eastAsia"/>
          <w:b/>
        </w:rPr>
        <w:t>北地方法院檢察署檢察官起訴、</w:t>
      </w:r>
      <w:r w:rsidRPr="00062F82">
        <w:rPr>
          <w:rFonts w:hint="eastAsia"/>
          <w:b/>
        </w:rPr>
        <w:t>臺灣</w:t>
      </w:r>
      <w:proofErr w:type="gramStart"/>
      <w:r w:rsidR="00343E43" w:rsidRPr="00062F82">
        <w:rPr>
          <w:rFonts w:hint="eastAsia"/>
          <w:b/>
        </w:rPr>
        <w:t>臺</w:t>
      </w:r>
      <w:proofErr w:type="gramEnd"/>
      <w:r w:rsidR="00343E43" w:rsidRPr="00062F82">
        <w:rPr>
          <w:rFonts w:hint="eastAsia"/>
          <w:b/>
        </w:rPr>
        <w:t>北</w:t>
      </w:r>
      <w:r w:rsidRPr="00062F82">
        <w:rPr>
          <w:rFonts w:hint="eastAsia"/>
          <w:b/>
        </w:rPr>
        <w:t>地方法院、臺灣高等法院及最高法院三審確定判決，認定犯罪事實內容均相同，且均判處陳訴人有罪，</w:t>
      </w:r>
      <w:r w:rsidR="0041654E" w:rsidRPr="00062F82">
        <w:rPr>
          <w:rFonts w:hint="eastAsia"/>
          <w:b/>
        </w:rPr>
        <w:t>且</w:t>
      </w:r>
      <w:r w:rsidRPr="00062F82">
        <w:rPr>
          <w:rFonts w:hint="eastAsia"/>
          <w:b/>
        </w:rPr>
        <w:t>陳訴人</w:t>
      </w:r>
      <w:r w:rsidR="009C5941" w:rsidRPr="00062F82">
        <w:rPr>
          <w:rFonts w:hint="eastAsia"/>
          <w:b/>
        </w:rPr>
        <w:t>前</w:t>
      </w:r>
      <w:r w:rsidRPr="00062F82">
        <w:rPr>
          <w:rFonts w:hint="eastAsia"/>
          <w:b/>
        </w:rPr>
        <w:t>已入監執行，於106年8月18日</w:t>
      </w:r>
      <w:proofErr w:type="gramStart"/>
      <w:r w:rsidRPr="00062F82">
        <w:rPr>
          <w:rFonts w:hint="eastAsia"/>
          <w:b/>
        </w:rPr>
        <w:t>刑滿出監</w:t>
      </w:r>
      <w:proofErr w:type="gramEnd"/>
      <w:r w:rsidRPr="00062F82">
        <w:rPr>
          <w:rFonts w:hint="eastAsia"/>
          <w:b/>
        </w:rPr>
        <w:t>，</w:t>
      </w:r>
      <w:proofErr w:type="gramStart"/>
      <w:r w:rsidRPr="00062F82">
        <w:rPr>
          <w:rFonts w:hint="eastAsia"/>
          <w:b/>
        </w:rPr>
        <w:t>合先敘</w:t>
      </w:r>
      <w:proofErr w:type="gramEnd"/>
      <w:r w:rsidRPr="00062F82">
        <w:rPr>
          <w:rFonts w:hint="eastAsia"/>
          <w:b/>
        </w:rPr>
        <w:t>明。</w:t>
      </w:r>
    </w:p>
    <w:p w:rsidR="006B60F7" w:rsidRPr="00062F82" w:rsidRDefault="00340667" w:rsidP="006B60F7">
      <w:pPr>
        <w:pStyle w:val="3"/>
      </w:pPr>
      <w:r w:rsidRPr="00062F82">
        <w:rPr>
          <w:rFonts w:hint="eastAsia"/>
        </w:rPr>
        <w:t>法院</w:t>
      </w:r>
      <w:r w:rsidR="009C5941" w:rsidRPr="00062F82">
        <w:rPr>
          <w:rFonts w:hint="eastAsia"/>
        </w:rPr>
        <w:t>審認</w:t>
      </w:r>
      <w:r w:rsidR="00DB5EAB" w:rsidRPr="00062F82">
        <w:rPr>
          <w:rFonts w:hint="eastAsia"/>
        </w:rPr>
        <w:t>陳訴人</w:t>
      </w:r>
      <w:r w:rsidRPr="00062F82">
        <w:rPr>
          <w:rFonts w:hint="eastAsia"/>
        </w:rPr>
        <w:t>觸犯</w:t>
      </w:r>
      <w:r w:rsidR="00DB5EAB" w:rsidRPr="00062F82">
        <w:rPr>
          <w:rFonts w:hint="eastAsia"/>
        </w:rPr>
        <w:t>偽造有價證</w:t>
      </w:r>
      <w:r w:rsidRPr="00062F82">
        <w:rPr>
          <w:rFonts w:hint="eastAsia"/>
        </w:rPr>
        <w:t>券</w:t>
      </w:r>
      <w:r w:rsidR="00DB5EAB" w:rsidRPr="00062F82">
        <w:rPr>
          <w:rFonts w:hint="eastAsia"/>
        </w:rPr>
        <w:t>罪之犯罪事實略</w:t>
      </w:r>
      <w:proofErr w:type="gramStart"/>
      <w:r w:rsidR="00DB5EAB" w:rsidRPr="00062F82">
        <w:rPr>
          <w:rFonts w:hint="eastAsia"/>
        </w:rPr>
        <w:t>以</w:t>
      </w:r>
      <w:proofErr w:type="gramEnd"/>
      <w:r w:rsidRPr="00062F82">
        <w:rPr>
          <w:rFonts w:hint="eastAsia"/>
        </w:rPr>
        <w:t>：</w:t>
      </w:r>
    </w:p>
    <w:p w:rsidR="00DB5EAB" w:rsidRPr="00062F82" w:rsidRDefault="00462943" w:rsidP="00DB5EAB">
      <w:pPr>
        <w:pStyle w:val="4"/>
        <w:ind w:left="1701"/>
      </w:pPr>
      <w:r w:rsidRPr="00062F82">
        <w:rPr>
          <w:rFonts w:hint="eastAsia"/>
        </w:rPr>
        <w:t>陳訴人於101年4月間居住在臺北市新生北路</w:t>
      </w:r>
      <w:r w:rsidR="00E0455D">
        <w:rPr>
          <w:rFonts w:hAnsi="標楷體" w:hint="eastAsia"/>
        </w:rPr>
        <w:t>○</w:t>
      </w:r>
      <w:r w:rsidRPr="00062F82">
        <w:rPr>
          <w:rFonts w:hint="eastAsia"/>
        </w:rPr>
        <w:t>段</w:t>
      </w:r>
      <w:r w:rsidR="00E0455D">
        <w:rPr>
          <w:rFonts w:hAnsi="標楷體" w:hint="eastAsia"/>
        </w:rPr>
        <w:t>○</w:t>
      </w:r>
      <w:r w:rsidRPr="00062F82">
        <w:rPr>
          <w:rFonts w:hint="eastAsia"/>
        </w:rPr>
        <w:t>號，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為其鄰居，2人因而結識。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前於101年4月11日，經友人介紹至臺北市中山區錦州街</w:t>
      </w:r>
      <w:r w:rsidR="00E0455D">
        <w:rPr>
          <w:rFonts w:hAnsi="標楷體" w:hint="eastAsia"/>
        </w:rPr>
        <w:t>○</w:t>
      </w:r>
      <w:r w:rsidRPr="00062F82">
        <w:rPr>
          <w:rFonts w:hint="eastAsia"/>
        </w:rPr>
        <w:t>號</w:t>
      </w:r>
      <w:r w:rsidR="00E0455D">
        <w:rPr>
          <w:rFonts w:hAnsi="標楷體" w:hint="eastAsia"/>
        </w:rPr>
        <w:t>○</w:t>
      </w:r>
      <w:r w:rsidRPr="00062F82">
        <w:rPr>
          <w:rFonts w:hint="eastAsia"/>
        </w:rPr>
        <w:t>樓「</w:t>
      </w:r>
      <w:r w:rsidR="00E0455D">
        <w:rPr>
          <w:rFonts w:hAnsi="標楷體" w:hint="eastAsia"/>
        </w:rPr>
        <w:t>○○</w:t>
      </w:r>
      <w:r w:rsidRPr="00062F82">
        <w:rPr>
          <w:rFonts w:hint="eastAsia"/>
        </w:rPr>
        <w:t>大道」酒店消費，並認識在該店擔任業績幹部之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，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當日之消費款經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同意賒欠，並簽立本票以為擔保。</w:t>
      </w:r>
      <w:proofErr w:type="gramStart"/>
      <w:r w:rsidRPr="00062F82">
        <w:rPr>
          <w:rFonts w:hint="eastAsia"/>
        </w:rPr>
        <w:t>詎</w:t>
      </w:r>
      <w:proofErr w:type="gramEnd"/>
      <w:r w:rsidR="00BA1CB2">
        <w:rPr>
          <w:rFonts w:hint="eastAsia"/>
        </w:rPr>
        <w:t>溫○○</w:t>
      </w:r>
      <w:r w:rsidRPr="00062F82">
        <w:rPr>
          <w:rFonts w:hint="eastAsia"/>
        </w:rPr>
        <w:t>明知其已不能在「</w:t>
      </w:r>
      <w:r w:rsidR="00E0455D">
        <w:rPr>
          <w:rFonts w:hAnsi="標楷體" w:hint="eastAsia"/>
        </w:rPr>
        <w:t>○○</w:t>
      </w:r>
      <w:r w:rsidRPr="00062F82">
        <w:rPr>
          <w:rFonts w:hint="eastAsia"/>
        </w:rPr>
        <w:t>大道」酒店賒帳，且其無資力足以支付酒店消費款，因貪圖飲酒作樂，即向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提議由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佯裝為營造業者，與其一同前往「</w:t>
      </w:r>
      <w:r w:rsidR="00E0455D">
        <w:rPr>
          <w:rFonts w:hAnsi="標楷體" w:hint="eastAsia"/>
        </w:rPr>
        <w:t>○○</w:t>
      </w:r>
      <w:r w:rsidRPr="00062F82">
        <w:rPr>
          <w:rFonts w:hint="eastAsia"/>
        </w:rPr>
        <w:t>大道」酒店消費，再由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以賒欠及偽造本票之方式，逃避支付相關消費款，</w:t>
      </w:r>
      <w:r w:rsidR="00BA1CB2">
        <w:rPr>
          <w:rFonts w:hint="eastAsia"/>
        </w:rPr>
        <w:t>朱</w:t>
      </w:r>
      <w:proofErr w:type="gramStart"/>
      <w:r w:rsidR="00BA1CB2">
        <w:rPr>
          <w:rFonts w:hint="eastAsia"/>
        </w:rPr>
        <w:t>○○</w:t>
      </w:r>
      <w:r w:rsidRPr="00062F82">
        <w:rPr>
          <w:rFonts w:hint="eastAsia"/>
        </w:rPr>
        <w:t>亦圖至</w:t>
      </w:r>
      <w:proofErr w:type="gramEnd"/>
      <w:r w:rsidRPr="00062F82">
        <w:rPr>
          <w:rFonts w:hint="eastAsia"/>
        </w:rPr>
        <w:t>酒店飲酒作樂，遂同意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之前</w:t>
      </w:r>
      <w:proofErr w:type="gramStart"/>
      <w:r w:rsidRPr="00062F82">
        <w:rPr>
          <w:rFonts w:hint="eastAsia"/>
        </w:rPr>
        <w:t>揭</w:t>
      </w:r>
      <w:proofErr w:type="gramEnd"/>
      <w:r w:rsidRPr="00062F82">
        <w:rPr>
          <w:rFonts w:hint="eastAsia"/>
        </w:rPr>
        <w:t>提議，2人即共同基於意圖為自己</w:t>
      </w:r>
      <w:r w:rsidRPr="00062F82">
        <w:rPr>
          <w:rFonts w:hint="eastAsia"/>
        </w:rPr>
        <w:lastRenderedPageBreak/>
        <w:t>不法利益之詐欺得利及意圖供行使之用而偽造有價證券之犯意聯絡，於101年4月15日晚間與不知情之友人</w:t>
      </w:r>
      <w:r w:rsidR="00BA1CB2">
        <w:rPr>
          <w:rFonts w:hint="eastAsia"/>
        </w:rPr>
        <w:t>黃○○</w:t>
      </w:r>
      <w:r w:rsidRPr="00062F82">
        <w:rPr>
          <w:rFonts w:hint="eastAsia"/>
        </w:rPr>
        <w:t>一同至上開酒店消費，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乃告知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黃○○</w:t>
      </w:r>
      <w:r w:rsidRPr="00062F82">
        <w:rPr>
          <w:rFonts w:hint="eastAsia"/>
        </w:rPr>
        <w:t>，渠2人已簽帳2次，此次消費不得再賒帳，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即向</w:t>
      </w:r>
      <w:r w:rsidR="00BA1CB2">
        <w:rPr>
          <w:rFonts w:hint="eastAsia"/>
        </w:rPr>
        <w:t>施○○○</w:t>
      </w:r>
      <w:proofErr w:type="gramStart"/>
      <w:r w:rsidRPr="00062F82">
        <w:rPr>
          <w:rFonts w:hint="eastAsia"/>
        </w:rPr>
        <w:t>佯稱</w:t>
      </w:r>
      <w:r w:rsidR="00BA1CB2">
        <w:rPr>
          <w:rFonts w:hint="eastAsia"/>
        </w:rPr>
        <w:t>朱○○</w:t>
      </w:r>
      <w:proofErr w:type="gramEnd"/>
      <w:r w:rsidRPr="00062F82">
        <w:rPr>
          <w:rFonts w:hint="eastAsia"/>
        </w:rPr>
        <w:t>為營造業老闆云云，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亦訛稱其個人從事營造業云云，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不</w:t>
      </w:r>
      <w:proofErr w:type="gramStart"/>
      <w:r w:rsidRPr="00062F82">
        <w:rPr>
          <w:rFonts w:hint="eastAsia"/>
        </w:rPr>
        <w:t>疑</w:t>
      </w:r>
      <w:proofErr w:type="gramEnd"/>
      <w:r w:rsidRPr="00062F82">
        <w:rPr>
          <w:rFonts w:hint="eastAsia"/>
        </w:rPr>
        <w:t>有他，遂同意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黃○○</w:t>
      </w:r>
      <w:r w:rsidRPr="00062F82">
        <w:rPr>
          <w:rFonts w:hint="eastAsia"/>
        </w:rPr>
        <w:t>3人消費。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等人當日之消費金額為3萬1,700元，</w:t>
      </w:r>
      <w:proofErr w:type="gramStart"/>
      <w:r w:rsidRPr="00062F82">
        <w:rPr>
          <w:rFonts w:hint="eastAsia"/>
        </w:rPr>
        <w:t>於</w:t>
      </w:r>
      <w:r w:rsidR="00BA1CB2">
        <w:rPr>
          <w:rFonts w:hint="eastAsia"/>
        </w:rPr>
        <w:t>施○○○</w:t>
      </w:r>
      <w:proofErr w:type="gramEnd"/>
      <w:r w:rsidRPr="00062F82">
        <w:rPr>
          <w:rFonts w:hint="eastAsia"/>
        </w:rPr>
        <w:t>前來結帳時，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2人即表示未帶現款欲由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賒帳，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並佯稱其將於</w:t>
      </w:r>
      <w:proofErr w:type="gramStart"/>
      <w:r w:rsidRPr="00062F82">
        <w:rPr>
          <w:rFonts w:hint="eastAsia"/>
        </w:rPr>
        <w:t>一週</w:t>
      </w:r>
      <w:proofErr w:type="gramEnd"/>
      <w:r w:rsidRPr="00062F82">
        <w:rPr>
          <w:rFonts w:hint="eastAsia"/>
        </w:rPr>
        <w:t>內收取一筆款項即可與前次（即4月11日）消費款一併清償云云，</w:t>
      </w:r>
      <w:r w:rsidR="00BA1CB2">
        <w:rPr>
          <w:rFonts w:hint="eastAsia"/>
        </w:rPr>
        <w:t>朱</w:t>
      </w:r>
      <w:proofErr w:type="gramStart"/>
      <w:r w:rsidR="00BA1CB2">
        <w:rPr>
          <w:rFonts w:hint="eastAsia"/>
        </w:rPr>
        <w:t>○○</w:t>
      </w:r>
      <w:r w:rsidRPr="00062F82">
        <w:rPr>
          <w:rFonts w:hint="eastAsia"/>
        </w:rPr>
        <w:t>亦佯稱</w:t>
      </w:r>
      <w:proofErr w:type="gramEnd"/>
      <w:r w:rsidRPr="00062F82">
        <w:rPr>
          <w:rFonts w:hint="eastAsia"/>
        </w:rPr>
        <w:t>伊營造業做得不錯云云，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因</w:t>
      </w:r>
      <w:proofErr w:type="gramStart"/>
      <w:r w:rsidRPr="00062F82">
        <w:rPr>
          <w:rFonts w:hint="eastAsia"/>
        </w:rPr>
        <w:t>誤信</w:t>
      </w:r>
      <w:r w:rsidR="00BA1CB2">
        <w:rPr>
          <w:rFonts w:hint="eastAsia"/>
        </w:rPr>
        <w:t>朱○○</w:t>
      </w:r>
      <w:proofErr w:type="gramEnd"/>
      <w:r w:rsidRPr="00062F82">
        <w:rPr>
          <w:rFonts w:hint="eastAsia"/>
        </w:rPr>
        <w:t>確為營造業老闆，而有資力足以支付消費款項，致陷於錯誤，同意由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簽立本票賒帳，</w:t>
      </w:r>
      <w:r w:rsidR="00BA1CB2">
        <w:rPr>
          <w:rFonts w:hint="eastAsia"/>
        </w:rPr>
        <w:t>朱○○</w:t>
      </w:r>
      <w:proofErr w:type="gramStart"/>
      <w:r w:rsidRPr="00062F82">
        <w:rPr>
          <w:rFonts w:hint="eastAsia"/>
        </w:rPr>
        <w:t>乃依</w:t>
      </w:r>
      <w:r w:rsidR="00BA1CB2">
        <w:rPr>
          <w:rFonts w:hint="eastAsia"/>
        </w:rPr>
        <w:t>溫○○</w:t>
      </w:r>
      <w:proofErr w:type="gramEnd"/>
      <w:r w:rsidRPr="00062F82">
        <w:rPr>
          <w:rFonts w:hint="eastAsia"/>
        </w:rPr>
        <w:t>之指示，冒名「朱</w:t>
      </w:r>
      <w:r w:rsidR="00E0455D">
        <w:rPr>
          <w:rFonts w:hAnsi="標楷體" w:hint="eastAsia"/>
        </w:rPr>
        <w:t>○</w:t>
      </w:r>
      <w:r w:rsidR="00BA1CB2">
        <w:rPr>
          <w:rFonts w:hAnsi="標楷體" w:hint="eastAsia"/>
        </w:rPr>
        <w:t>○</w:t>
      </w:r>
      <w:r w:rsidRPr="00062F82">
        <w:rPr>
          <w:rFonts w:hint="eastAsia"/>
        </w:rPr>
        <w:t>」簽發本票乙紙，而偽造上開本票，</w:t>
      </w:r>
      <w:proofErr w:type="gramStart"/>
      <w:r w:rsidRPr="00062F82">
        <w:rPr>
          <w:rFonts w:hint="eastAsia"/>
        </w:rPr>
        <w:t>惟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因認</w:t>
      </w:r>
      <w:r w:rsidR="00BA1CB2">
        <w:rPr>
          <w:rFonts w:hint="eastAsia"/>
        </w:rPr>
        <w:t>朱○○</w:t>
      </w:r>
      <w:proofErr w:type="gramEnd"/>
      <w:r w:rsidRPr="00062F82">
        <w:rPr>
          <w:rFonts w:hint="eastAsia"/>
        </w:rPr>
        <w:t>係第1次至酒店消費，乃要求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在該本票上背書作為擔保，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乃在該紙本票正面右方空白處簽署「溫</w:t>
      </w:r>
      <w:r w:rsidR="006F1F30">
        <w:rPr>
          <w:rFonts w:hAnsi="標楷體" w:hint="eastAsia"/>
        </w:rPr>
        <w:t>○○</w:t>
      </w:r>
      <w:r w:rsidRPr="00062F82">
        <w:rPr>
          <w:rFonts w:hint="eastAsia"/>
        </w:rPr>
        <w:t>」以為背書後交予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收執而行使之，足以生損害於「朱</w:t>
      </w:r>
      <w:r w:rsidR="00E0455D">
        <w:rPr>
          <w:rFonts w:hAnsi="標楷體" w:hint="eastAsia"/>
        </w:rPr>
        <w:t>○</w:t>
      </w:r>
      <w:r w:rsidR="00BA1CB2">
        <w:rPr>
          <w:rFonts w:hAnsi="標楷體" w:hint="eastAsia"/>
        </w:rPr>
        <w:t>○</w:t>
      </w:r>
      <w:r w:rsidRPr="00062F82">
        <w:rPr>
          <w:rFonts w:hint="eastAsia"/>
        </w:rPr>
        <w:t>」、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。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復於同年月23日晚間，接續</w:t>
      </w:r>
      <w:proofErr w:type="gramStart"/>
      <w:r w:rsidRPr="00062F82">
        <w:rPr>
          <w:rFonts w:hint="eastAsia"/>
        </w:rPr>
        <w:t>前開犯意</w:t>
      </w:r>
      <w:proofErr w:type="gramEnd"/>
      <w:r w:rsidRPr="00062F82">
        <w:rPr>
          <w:rFonts w:hint="eastAsia"/>
        </w:rPr>
        <w:t>聯絡，一同至上開酒店飲酒消費，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仍不</w:t>
      </w:r>
      <w:proofErr w:type="gramStart"/>
      <w:r w:rsidRPr="00062F82">
        <w:rPr>
          <w:rFonts w:hint="eastAsia"/>
        </w:rPr>
        <w:t>疑</w:t>
      </w:r>
      <w:proofErr w:type="gramEnd"/>
      <w:r w:rsidRPr="00062F82">
        <w:rPr>
          <w:rFonts w:hint="eastAsia"/>
        </w:rPr>
        <w:t>有他，同意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2人入場消費，當日消費款為1萬1,800元，</w:t>
      </w:r>
      <w:proofErr w:type="gramStart"/>
      <w:r w:rsidRPr="00062F82">
        <w:rPr>
          <w:rFonts w:hint="eastAsia"/>
        </w:rPr>
        <w:t>於</w:t>
      </w:r>
      <w:r w:rsidR="00BA1CB2">
        <w:rPr>
          <w:rFonts w:hint="eastAsia"/>
        </w:rPr>
        <w:t>施○○○</w:t>
      </w:r>
      <w:proofErr w:type="gramEnd"/>
      <w:r w:rsidRPr="00062F82">
        <w:rPr>
          <w:rFonts w:hint="eastAsia"/>
        </w:rPr>
        <w:t>前來結帳時，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又表示未帶現款欲由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簽帳，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並</w:t>
      </w:r>
      <w:proofErr w:type="gramStart"/>
      <w:r w:rsidRPr="00062F82">
        <w:rPr>
          <w:rFonts w:hint="eastAsia"/>
        </w:rPr>
        <w:t>佯稱待款項</w:t>
      </w:r>
      <w:proofErr w:type="gramEnd"/>
      <w:r w:rsidRPr="00062F82">
        <w:rPr>
          <w:rFonts w:hint="eastAsia"/>
        </w:rPr>
        <w:t>下來後，即連同前2次所積欠之消費金額一併清償云云，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乃陷於錯誤，同意由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簽立本票賒帳，</w:t>
      </w:r>
      <w:r w:rsidR="00BA1CB2">
        <w:rPr>
          <w:rFonts w:hint="eastAsia"/>
        </w:rPr>
        <w:t>朱○○</w:t>
      </w:r>
      <w:proofErr w:type="gramStart"/>
      <w:r w:rsidRPr="00062F82">
        <w:rPr>
          <w:rFonts w:hint="eastAsia"/>
        </w:rPr>
        <w:t>復依</w:t>
      </w:r>
      <w:r w:rsidR="00BA1CB2">
        <w:rPr>
          <w:rFonts w:hint="eastAsia"/>
        </w:rPr>
        <w:t>溫○○</w:t>
      </w:r>
      <w:proofErr w:type="gramEnd"/>
      <w:r w:rsidRPr="00062F82">
        <w:rPr>
          <w:rFonts w:hint="eastAsia"/>
        </w:rPr>
        <w:t>之指示，冒名</w:t>
      </w:r>
      <w:r w:rsidR="00BA1CB2">
        <w:rPr>
          <w:rFonts w:hint="eastAsia"/>
        </w:rPr>
        <w:t>「朱</w:t>
      </w:r>
      <w:r w:rsidR="00BA1CB2">
        <w:rPr>
          <w:rFonts w:hint="eastAsia"/>
        </w:rPr>
        <w:lastRenderedPageBreak/>
        <w:t>○○」</w:t>
      </w:r>
      <w:r w:rsidRPr="00062F82">
        <w:rPr>
          <w:rFonts w:hint="eastAsia"/>
        </w:rPr>
        <w:t>簽發本票乙紙，而偽造上開本票，並交予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收受而行使之，足以生損害於</w:t>
      </w:r>
      <w:r w:rsidR="00BA1CB2">
        <w:rPr>
          <w:rFonts w:hint="eastAsia"/>
        </w:rPr>
        <w:t>「朱○○」</w:t>
      </w:r>
      <w:r w:rsidRPr="00062F82">
        <w:rPr>
          <w:rFonts w:hint="eastAsia"/>
        </w:rPr>
        <w:t>及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，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2人因此不法獲取</w:t>
      </w:r>
      <w:r w:rsidR="00E0455D">
        <w:rPr>
          <w:rFonts w:hint="eastAsia"/>
        </w:rPr>
        <w:t>「○○大道」</w:t>
      </w:r>
      <w:r w:rsidRPr="00062F82">
        <w:rPr>
          <w:rFonts w:hint="eastAsia"/>
        </w:rPr>
        <w:t>酒店提供之餐飲及服務利益共4萬3,500元。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、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於101年4月23日消費後即未再前往</w:t>
      </w:r>
      <w:r w:rsidR="00E0455D">
        <w:rPr>
          <w:rFonts w:hint="eastAsia"/>
        </w:rPr>
        <w:t>「○○大道」</w:t>
      </w:r>
      <w:r w:rsidRPr="00062F82">
        <w:rPr>
          <w:rFonts w:hint="eastAsia"/>
        </w:rPr>
        <w:t>酒店消費，</w:t>
      </w:r>
      <w:r w:rsidR="00BA1CB2">
        <w:rPr>
          <w:rFonts w:hint="eastAsia"/>
        </w:rPr>
        <w:t>施○○○</w:t>
      </w:r>
      <w:proofErr w:type="gramStart"/>
      <w:r w:rsidRPr="00062F82">
        <w:rPr>
          <w:rFonts w:hint="eastAsia"/>
        </w:rPr>
        <w:t>乃撥打</w:t>
      </w:r>
      <w:r w:rsidR="00BA1CB2">
        <w:rPr>
          <w:rFonts w:hint="eastAsia"/>
        </w:rPr>
        <w:t>朱</w:t>
      </w:r>
      <w:proofErr w:type="gramEnd"/>
      <w:r w:rsidR="00BA1CB2">
        <w:rPr>
          <w:rFonts w:hint="eastAsia"/>
        </w:rPr>
        <w:t>○○</w:t>
      </w:r>
      <w:r w:rsidRPr="00062F82">
        <w:rPr>
          <w:rFonts w:hint="eastAsia"/>
        </w:rPr>
        <w:t>於本票上所填載之電話與</w:t>
      </w:r>
      <w:r w:rsidR="00BA1CB2">
        <w:rPr>
          <w:rFonts w:hint="eastAsia"/>
        </w:rPr>
        <w:t>「朱○○」</w:t>
      </w:r>
      <w:r w:rsidRPr="00062F82">
        <w:rPr>
          <w:rFonts w:hint="eastAsia"/>
        </w:rPr>
        <w:t>聯繫，惟均聯繫無著，遂轉而聯繫</w:t>
      </w:r>
      <w:r w:rsidR="00BA1CB2">
        <w:rPr>
          <w:rFonts w:hint="eastAsia"/>
        </w:rPr>
        <w:t>溫○○</w:t>
      </w:r>
      <w:r w:rsidRPr="00062F82">
        <w:rPr>
          <w:rFonts w:hint="eastAsia"/>
        </w:rPr>
        <w:t>，惟</w:t>
      </w:r>
      <w:r w:rsidR="00BA1CB2">
        <w:rPr>
          <w:rFonts w:hint="eastAsia"/>
        </w:rPr>
        <w:t>溫</w:t>
      </w:r>
      <w:proofErr w:type="gramStart"/>
      <w:r w:rsidR="00BA1CB2">
        <w:rPr>
          <w:rFonts w:hint="eastAsia"/>
        </w:rPr>
        <w:t>○○</w:t>
      </w:r>
      <w:r w:rsidRPr="00062F82">
        <w:rPr>
          <w:rFonts w:hint="eastAsia"/>
        </w:rPr>
        <w:t>均藉詞</w:t>
      </w:r>
      <w:proofErr w:type="gramEnd"/>
      <w:r w:rsidRPr="00062F82">
        <w:rPr>
          <w:rFonts w:hint="eastAsia"/>
        </w:rPr>
        <w:t>拖延而未清償，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始知被騙，遂於103年1月9日具狀對</w:t>
      </w:r>
      <w:r w:rsidR="00BA1CB2">
        <w:rPr>
          <w:rFonts w:hint="eastAsia"/>
        </w:rPr>
        <w:t>「朱○○」</w:t>
      </w:r>
      <w:r w:rsidRPr="00062F82">
        <w:rPr>
          <w:rFonts w:hint="eastAsia"/>
        </w:rPr>
        <w:t>提出告訴，始查</w:t>
      </w:r>
      <w:proofErr w:type="gramStart"/>
      <w:r w:rsidRPr="00062F82">
        <w:rPr>
          <w:rFonts w:hint="eastAsia"/>
        </w:rPr>
        <w:t>悉上情</w:t>
      </w:r>
      <w:proofErr w:type="gramEnd"/>
      <w:r w:rsidRPr="00062F82">
        <w:rPr>
          <w:rFonts w:hint="eastAsia"/>
        </w:rPr>
        <w:t>。</w:t>
      </w:r>
    </w:p>
    <w:p w:rsidR="005E57B5" w:rsidRPr="00062F82" w:rsidRDefault="00340667" w:rsidP="00DB5EAB">
      <w:pPr>
        <w:pStyle w:val="4"/>
        <w:ind w:left="1701"/>
      </w:pPr>
      <w:r w:rsidRPr="00062F82">
        <w:rPr>
          <w:rFonts w:hint="eastAsia"/>
        </w:rPr>
        <w:t>法院認定</w:t>
      </w:r>
      <w:r w:rsidR="00AA7F80">
        <w:rPr>
          <w:rFonts w:hint="eastAsia"/>
        </w:rPr>
        <w:t>之</w:t>
      </w:r>
      <w:r w:rsidR="005E57B5" w:rsidRPr="00062F82">
        <w:rPr>
          <w:rFonts w:hint="eastAsia"/>
        </w:rPr>
        <w:t>犯罪事實及證據</w:t>
      </w:r>
      <w:r w:rsidRPr="00062F82">
        <w:rPr>
          <w:rFonts w:hint="eastAsia"/>
        </w:rPr>
        <w:t>，</w:t>
      </w:r>
      <w:proofErr w:type="gramStart"/>
      <w:r w:rsidRPr="00062F82">
        <w:rPr>
          <w:rFonts w:hint="eastAsia"/>
        </w:rPr>
        <w:t>綜整</w:t>
      </w:r>
      <w:r w:rsidR="005E57B5" w:rsidRPr="00062F82">
        <w:rPr>
          <w:rFonts w:hint="eastAsia"/>
        </w:rPr>
        <w:t>如</w:t>
      </w:r>
      <w:r w:rsidRPr="00062F82">
        <w:rPr>
          <w:rFonts w:hint="eastAsia"/>
        </w:rPr>
        <w:t>下</w:t>
      </w:r>
      <w:proofErr w:type="gramEnd"/>
      <w:r w:rsidR="005E57B5" w:rsidRPr="00062F82">
        <w:rPr>
          <w:rFonts w:hint="eastAsia"/>
        </w:rPr>
        <w:t>表</w:t>
      </w:r>
      <w:r w:rsidRPr="00062F82">
        <w:rPr>
          <w:rFonts w:hint="eastAsia"/>
        </w:rPr>
        <w:t>：</w:t>
      </w:r>
    </w:p>
    <w:p w:rsidR="005E57B5" w:rsidRPr="00062F82" w:rsidRDefault="00AA7F80" w:rsidP="00AA7F80">
      <w:pPr>
        <w:pStyle w:val="41"/>
        <w:ind w:leftChars="459" w:left="1561" w:firstLineChars="600" w:firstLine="1801"/>
        <w:rPr>
          <w:sz w:val="28"/>
          <w:szCs w:val="28"/>
        </w:rPr>
      </w:pPr>
      <w:r>
        <w:rPr>
          <w:rFonts w:hint="eastAsia"/>
          <w:sz w:val="28"/>
          <w:szCs w:val="28"/>
        </w:rPr>
        <w:t>本案之</w:t>
      </w:r>
      <w:r w:rsidR="005E57B5" w:rsidRPr="00062F82">
        <w:rPr>
          <w:rFonts w:hint="eastAsia"/>
          <w:sz w:val="28"/>
          <w:szCs w:val="28"/>
        </w:rPr>
        <w:t>犯罪事實及證據表</w:t>
      </w:r>
    </w:p>
    <w:tbl>
      <w:tblPr>
        <w:tblStyle w:val="af6"/>
        <w:tblW w:w="0" w:type="auto"/>
        <w:tblInd w:w="675" w:type="dxa"/>
        <w:tblLook w:val="04A0" w:firstRow="1" w:lastRow="0" w:firstColumn="1" w:lastColumn="0" w:noHBand="0" w:noVBand="1"/>
      </w:tblPr>
      <w:tblGrid>
        <w:gridCol w:w="972"/>
        <w:gridCol w:w="1931"/>
        <w:gridCol w:w="5256"/>
      </w:tblGrid>
      <w:tr w:rsidR="00062F82" w:rsidRPr="00062F82" w:rsidTr="005E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犯罪事實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證</w:t>
            </w:r>
            <w:r w:rsidR="00340667" w:rsidRPr="00062F82">
              <w:rPr>
                <w:rFonts w:hint="eastAsia"/>
                <w:sz w:val="28"/>
                <w:szCs w:val="28"/>
              </w:rPr>
              <w:t xml:space="preserve">     </w:t>
            </w:r>
            <w:r w:rsidRPr="00062F82">
              <w:rPr>
                <w:rFonts w:hint="eastAsia"/>
                <w:sz w:val="28"/>
                <w:szCs w:val="28"/>
              </w:rPr>
              <w:t>據</w:t>
            </w:r>
          </w:p>
        </w:tc>
      </w:tr>
      <w:tr w:rsidR="00062F82" w:rsidRPr="00062F82" w:rsidTr="005E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rPr>
                <w:sz w:val="28"/>
                <w:szCs w:val="28"/>
              </w:rPr>
            </w:pP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被告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確有共同犯意接續詐欺得利之犯行。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EC6C49">
            <w:pPr>
              <w:pStyle w:val="31"/>
              <w:numPr>
                <w:ilvl w:val="0"/>
                <w:numId w:val="15"/>
              </w:numPr>
              <w:spacing w:line="330" w:lineRule="exact"/>
              <w:ind w:leftChars="0" w:firstLineChars="0"/>
              <w:rPr>
                <w:rFonts w:hAnsi="標楷體" w:cs="細明體"/>
                <w:kern w:val="0"/>
                <w:sz w:val="28"/>
                <w:szCs w:val="28"/>
              </w:rPr>
            </w:pP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被告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於103年5月14日、103年6月10日偵查訊問筆錄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稱</w:t>
            </w:r>
            <w:r w:rsidR="00766EBB"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：</w:t>
            </w:r>
          </w:p>
          <w:p w:rsidR="005E57B5" w:rsidRPr="00062F82" w:rsidRDefault="005E57B5" w:rsidP="002F7C2C">
            <w:pPr>
              <w:pStyle w:val="31"/>
              <w:spacing w:line="330" w:lineRule="exact"/>
              <w:ind w:leftChars="100" w:left="340" w:firstLine="600"/>
              <w:rPr>
                <w:rFonts w:hAnsi="標楷體" w:cs="細明體"/>
                <w:kern w:val="0"/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因為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黃○○</w:t>
            </w:r>
            <w:r w:rsidRPr="00062F82">
              <w:rPr>
                <w:rFonts w:hint="eastAsia"/>
                <w:sz w:val="28"/>
                <w:szCs w:val="28"/>
              </w:rPr>
              <w:t>二人之前有跟告訴人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施○○○</w:t>
            </w:r>
            <w:r w:rsidRPr="00062F82">
              <w:rPr>
                <w:rFonts w:hint="eastAsia"/>
                <w:sz w:val="28"/>
                <w:szCs w:val="28"/>
              </w:rPr>
              <w:t>簽帳欠款，後來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好像賒太多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，不能繼續賒，所以他們二人才叫</w:t>
            </w:r>
            <w:r w:rsidR="006E3247" w:rsidRPr="00062F82">
              <w:rPr>
                <w:rFonts w:hAnsi="標楷體" w:cs="細明體" w:hint="eastAsia"/>
                <w:kern w:val="0"/>
                <w:sz w:val="28"/>
                <w:szCs w:val="28"/>
              </w:rPr>
              <w:t>我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一起去</w:t>
            </w:r>
            <w:r w:rsidR="00E0455D">
              <w:rPr>
                <w:rFonts w:hAnsi="標楷體" w:cs="細明體" w:hint="eastAsia"/>
                <w:kern w:val="0"/>
                <w:sz w:val="28"/>
                <w:szCs w:val="28"/>
              </w:rPr>
              <w:t>「○○大道」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酒店</w:t>
            </w:r>
            <w:r w:rsidRPr="00062F82">
              <w:rPr>
                <w:rFonts w:hint="eastAsia"/>
                <w:sz w:val="28"/>
                <w:szCs w:val="28"/>
              </w:rPr>
              <w:t>。</w:t>
            </w:r>
          </w:p>
          <w:p w:rsidR="005E57B5" w:rsidRPr="00062F82" w:rsidRDefault="00BA1CB2" w:rsidP="002F7C2C">
            <w:pPr>
              <w:pStyle w:val="31"/>
              <w:spacing w:line="330" w:lineRule="exact"/>
              <w:ind w:leftChars="100" w:left="340" w:firstLine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朱○○</w:t>
            </w:r>
            <w:r w:rsidR="005E57B5" w:rsidRPr="00062F82">
              <w:rPr>
                <w:rFonts w:hint="eastAsia"/>
                <w:sz w:val="28"/>
                <w:szCs w:val="28"/>
              </w:rPr>
              <w:t>非營造業老闆，</w:t>
            </w:r>
            <w:proofErr w:type="gramStart"/>
            <w:r w:rsidR="005E57B5" w:rsidRPr="00062F82">
              <w:rPr>
                <w:rFonts w:hint="eastAsia"/>
                <w:sz w:val="28"/>
                <w:szCs w:val="28"/>
              </w:rPr>
              <w:t>但</w:t>
            </w:r>
            <w:r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proofErr w:type="gramEnd"/>
            <w:r w:rsidR="005E57B5"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>
              <w:rPr>
                <w:rFonts w:hAnsi="標楷體" w:cs="細明體" w:hint="eastAsia"/>
                <w:kern w:val="0"/>
                <w:sz w:val="28"/>
                <w:szCs w:val="28"/>
              </w:rPr>
              <w:t>黃○○</w:t>
            </w:r>
            <w:r w:rsidR="005E57B5" w:rsidRPr="00062F82">
              <w:rPr>
                <w:rFonts w:hint="eastAsia"/>
                <w:sz w:val="28"/>
                <w:szCs w:val="28"/>
              </w:rPr>
              <w:t>二人叫</w:t>
            </w:r>
            <w:r>
              <w:rPr>
                <w:rFonts w:hint="eastAsia"/>
                <w:sz w:val="28"/>
                <w:szCs w:val="28"/>
              </w:rPr>
              <w:t>朱○○</w:t>
            </w:r>
            <w:r w:rsidR="005E57B5" w:rsidRPr="00062F82">
              <w:rPr>
                <w:rFonts w:hint="eastAsia"/>
                <w:sz w:val="28"/>
                <w:szCs w:val="28"/>
              </w:rPr>
              <w:t>去假扮營建老闆，當天他們二人跟告訴人</w:t>
            </w:r>
            <w:r>
              <w:rPr>
                <w:rFonts w:hAnsi="標楷體" w:cs="細明體" w:hint="eastAsia"/>
                <w:kern w:val="0"/>
                <w:sz w:val="28"/>
                <w:szCs w:val="28"/>
              </w:rPr>
              <w:t>施○○○</w:t>
            </w:r>
            <w:r w:rsidR="005E57B5" w:rsidRPr="00062F82">
              <w:rPr>
                <w:rFonts w:hint="eastAsia"/>
                <w:sz w:val="28"/>
                <w:szCs w:val="28"/>
              </w:rPr>
              <w:t>說，</w:t>
            </w:r>
            <w:r>
              <w:rPr>
                <w:rFonts w:hint="eastAsia"/>
                <w:sz w:val="28"/>
                <w:szCs w:val="28"/>
              </w:rPr>
              <w:t>朱○○</w:t>
            </w:r>
            <w:r w:rsidR="005E57B5" w:rsidRPr="00062F82">
              <w:rPr>
                <w:rFonts w:hint="eastAsia"/>
                <w:sz w:val="28"/>
                <w:szCs w:val="28"/>
              </w:rPr>
              <w:t>是老闆要請客，告訴人</w:t>
            </w:r>
            <w:r>
              <w:rPr>
                <w:rFonts w:hAnsi="標楷體" w:cs="細明體" w:hint="eastAsia"/>
                <w:kern w:val="0"/>
                <w:sz w:val="28"/>
                <w:szCs w:val="28"/>
              </w:rPr>
              <w:t>施○○○</w:t>
            </w:r>
            <w:r w:rsidR="005E57B5" w:rsidRPr="00062F82">
              <w:rPr>
                <w:rFonts w:hint="eastAsia"/>
                <w:sz w:val="28"/>
                <w:szCs w:val="28"/>
              </w:rPr>
              <w:t>才同意他們賒帳，本來已經不給他們賒帳了。</w:t>
            </w:r>
          </w:p>
          <w:p w:rsidR="005E57B5" w:rsidRPr="00062F82" w:rsidRDefault="005E57B5" w:rsidP="00EC6C49">
            <w:pPr>
              <w:pStyle w:val="31"/>
              <w:numPr>
                <w:ilvl w:val="0"/>
                <w:numId w:val="15"/>
              </w:numPr>
              <w:spacing w:line="330" w:lineRule="exact"/>
              <w:ind w:leftChars="0" w:firstLineChars="0"/>
              <w:rPr>
                <w:rFonts w:hAnsi="標楷體" w:cs="細明體"/>
                <w:kern w:val="0"/>
                <w:sz w:val="28"/>
                <w:szCs w:val="28"/>
              </w:rPr>
            </w:pP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告訴人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施○○○</w:t>
            </w:r>
            <w:r w:rsidRPr="00062F82">
              <w:rPr>
                <w:rFonts w:hint="eastAsia"/>
                <w:sz w:val="28"/>
                <w:szCs w:val="28"/>
              </w:rPr>
              <w:t>於103年6月10日偵查訊問筆錄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稱</w:t>
            </w:r>
            <w:r w:rsidR="00766EBB"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：</w:t>
            </w:r>
          </w:p>
          <w:p w:rsidR="005E57B5" w:rsidRPr="00062F82" w:rsidRDefault="005E57B5" w:rsidP="002F7C2C">
            <w:pPr>
              <w:pStyle w:val="31"/>
              <w:spacing w:line="330" w:lineRule="exact"/>
              <w:ind w:leftChars="100" w:left="340" w:firstLine="600"/>
              <w:rPr>
                <w:rFonts w:hAnsi="標楷體" w:cs="細明體"/>
                <w:kern w:val="0"/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確定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有說，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是營造業老闆，至於</w:t>
            </w:r>
            <w:r w:rsidR="00BA1CB2">
              <w:rPr>
                <w:rFonts w:hint="eastAsia"/>
                <w:sz w:val="28"/>
                <w:szCs w:val="28"/>
              </w:rPr>
              <w:t>黃○○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那天在場時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，有無表示，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告訴人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施○○○</w:t>
            </w:r>
            <w:r w:rsidRPr="00062F82">
              <w:rPr>
                <w:rFonts w:hint="eastAsia"/>
                <w:sz w:val="28"/>
                <w:szCs w:val="28"/>
              </w:rPr>
              <w:t>忘記了。</w:t>
            </w:r>
          </w:p>
          <w:p w:rsidR="005E57B5" w:rsidRPr="00062F82" w:rsidRDefault="005E57B5" w:rsidP="00EC6C49">
            <w:pPr>
              <w:pStyle w:val="31"/>
              <w:numPr>
                <w:ilvl w:val="0"/>
                <w:numId w:val="15"/>
              </w:numPr>
              <w:spacing w:line="330" w:lineRule="exact"/>
              <w:ind w:leftChars="0" w:firstLineChars="0"/>
              <w:rPr>
                <w:rFonts w:hAnsi="標楷體" w:cs="細明體"/>
                <w:kern w:val="0"/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證人</w:t>
            </w:r>
            <w:r w:rsidR="00BA1CB2">
              <w:rPr>
                <w:rFonts w:hint="eastAsia"/>
                <w:sz w:val="28"/>
                <w:szCs w:val="28"/>
              </w:rPr>
              <w:t>施○○○</w:t>
            </w:r>
            <w:r w:rsidRPr="00062F82">
              <w:rPr>
                <w:rFonts w:hint="eastAsia"/>
                <w:sz w:val="28"/>
                <w:szCs w:val="28"/>
              </w:rPr>
              <w:t>之交互詰問於臺灣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北地方法院103年12月2日審判時稱</w:t>
            </w:r>
            <w:r w:rsidR="00766EBB" w:rsidRPr="00062F82">
              <w:rPr>
                <w:rFonts w:hint="eastAsia"/>
                <w:sz w:val="28"/>
                <w:szCs w:val="28"/>
              </w:rPr>
              <w:t>：</w:t>
            </w:r>
          </w:p>
          <w:p w:rsidR="005E57B5" w:rsidRPr="00062F82" w:rsidRDefault="005E57B5" w:rsidP="002F7C2C">
            <w:pPr>
              <w:pStyle w:val="31"/>
              <w:spacing w:line="330" w:lineRule="exact"/>
              <w:ind w:leftChars="100" w:left="340" w:firstLine="60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因為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有跟我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講說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是營造業，需要常常應酬，以後就會帶客人來酒店消費，所以他們說1個</w:t>
            </w:r>
            <w:r w:rsidRPr="00062F82">
              <w:rPr>
                <w:rFonts w:hint="eastAsia"/>
                <w:sz w:val="28"/>
                <w:szCs w:val="28"/>
              </w:rPr>
              <w:lastRenderedPageBreak/>
              <w:t>月，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想說給他們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方便，以後他們會再帶客人來消費。</w:t>
            </w:r>
          </w:p>
          <w:p w:rsidR="005E57B5" w:rsidRPr="00062F82" w:rsidRDefault="005E57B5" w:rsidP="00EA7B5F">
            <w:pPr>
              <w:pStyle w:val="31"/>
              <w:numPr>
                <w:ilvl w:val="0"/>
                <w:numId w:val="15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上揭證詞互相勾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稽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可知，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於4月15日進入</w:t>
            </w:r>
            <w:r w:rsidR="00E0455D">
              <w:rPr>
                <w:rFonts w:hAnsi="標楷體" w:cs="細明體" w:hint="eastAsia"/>
                <w:kern w:val="0"/>
                <w:sz w:val="28"/>
                <w:szCs w:val="28"/>
              </w:rPr>
              <w:t>「○○大道」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酒店消費時，告訴人即告知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其已不可再簽帳，而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身上並無足夠現金可供支付消費款，渠等理當離開酒店，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惟渠等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竟仍在酒店內消費，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且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復請</w:t>
            </w:r>
            <w:proofErr w:type="gramEnd"/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假扮營造業老闆賒帳，由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以假名簽發本票作為擔保，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參以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</w:t>
            </w:r>
            <w:proofErr w:type="gramEnd"/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於本票上所留之身分證字號、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地址均屬虛構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，足見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確有施用詐術，使告訴人陷於錯誤，而提供酒店之餐飲及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服務予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且渠等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隱瞞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之真實身分，以逃避告訴人之催討，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益足徵渠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等並無清償消費款之意，而有為自己不法所有之意圖。又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於同年月23日復至</w:t>
            </w:r>
            <w:r w:rsidR="00E0455D">
              <w:rPr>
                <w:rFonts w:hAnsi="標楷體" w:cs="細明體" w:hint="eastAsia"/>
                <w:kern w:val="0"/>
                <w:sz w:val="28"/>
                <w:szCs w:val="28"/>
              </w:rPr>
              <w:t>「○○大道」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酒店消費，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仍未依約清償欠款，故仍由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假冒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「朱○○」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簽發本票以賒欠，所留之身分證字號、地址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亦均係虛構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，顯見渠等係基於前揭詐欺得利之接續犯意，施用詐術，使告訴人陷於錯誤，而提供酒店之餐飲及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服務予渠等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且渠等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隱瞞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之真實身分，以逃避告訴人之催討，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益足徵渠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等並無清償消費款之意，而有為自己不法所有之意圖。</w:t>
            </w:r>
          </w:p>
        </w:tc>
      </w:tr>
      <w:tr w:rsidR="00062F82" w:rsidRPr="00062F82" w:rsidTr="005E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被告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、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確有共同偽造本票之犯行。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EC6C49">
            <w:pPr>
              <w:pStyle w:val="31"/>
              <w:numPr>
                <w:ilvl w:val="0"/>
                <w:numId w:val="16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被告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於103年5月14日偵查訊問筆錄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稱</w:t>
            </w:r>
            <w:r w:rsidR="00766EBB" w:rsidRPr="00062F82">
              <w:rPr>
                <w:rFonts w:hAnsi="標楷體" w:cs="細明體" w:hint="eastAsia"/>
                <w:kern w:val="0"/>
                <w:sz w:val="28"/>
                <w:szCs w:val="28"/>
              </w:rPr>
              <w:t>：</w:t>
            </w:r>
          </w:p>
          <w:p w:rsidR="005E57B5" w:rsidRPr="00062F82" w:rsidRDefault="00BA1CB2" w:rsidP="002F7C2C">
            <w:pPr>
              <w:pStyle w:val="31"/>
              <w:spacing w:line="330" w:lineRule="exact"/>
              <w:ind w:leftChars="100" w:left="340" w:firstLine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溫○○</w:t>
            </w:r>
            <w:r w:rsidR="005E57B5" w:rsidRPr="00062F82">
              <w:rPr>
                <w:rFonts w:hint="eastAsia"/>
                <w:sz w:val="28"/>
                <w:szCs w:val="28"/>
              </w:rPr>
              <w:t>叫</w:t>
            </w:r>
            <w:r>
              <w:rPr>
                <w:rFonts w:hint="eastAsia"/>
                <w:sz w:val="28"/>
                <w:szCs w:val="28"/>
              </w:rPr>
              <w:t>朱○○</w:t>
            </w:r>
            <w:r w:rsidR="005E57B5" w:rsidRPr="00062F82">
              <w:rPr>
                <w:rFonts w:hint="eastAsia"/>
                <w:sz w:val="28"/>
                <w:szCs w:val="28"/>
              </w:rPr>
              <w:t>在本票上簽假名、假身分證字號。</w:t>
            </w:r>
          </w:p>
          <w:p w:rsidR="005E57B5" w:rsidRPr="00062F82" w:rsidRDefault="005E57B5" w:rsidP="00EC6C49">
            <w:pPr>
              <w:pStyle w:val="31"/>
              <w:numPr>
                <w:ilvl w:val="0"/>
                <w:numId w:val="16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證人</w:t>
            </w:r>
            <w:r w:rsidR="00BA1CB2">
              <w:rPr>
                <w:rFonts w:hint="eastAsia"/>
                <w:sz w:val="28"/>
                <w:szCs w:val="28"/>
              </w:rPr>
              <w:t>施○○○</w:t>
            </w:r>
            <w:r w:rsidRPr="00062F82">
              <w:rPr>
                <w:rFonts w:hint="eastAsia"/>
                <w:sz w:val="28"/>
                <w:szCs w:val="28"/>
              </w:rPr>
              <w:t>之交互詰問於</w:t>
            </w:r>
            <w:r w:rsidR="006E3247" w:rsidRPr="00062F82">
              <w:rPr>
                <w:rFonts w:hint="eastAsia"/>
                <w:sz w:val="28"/>
                <w:szCs w:val="28"/>
              </w:rPr>
              <w:t>臺灣</w:t>
            </w:r>
            <w:proofErr w:type="gramStart"/>
            <w:r w:rsidR="006E3247" w:rsidRPr="00062F8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6E3247" w:rsidRPr="00062F82">
              <w:rPr>
                <w:rFonts w:hint="eastAsia"/>
                <w:sz w:val="28"/>
                <w:szCs w:val="28"/>
              </w:rPr>
              <w:t>北地方法院</w:t>
            </w:r>
            <w:r w:rsidRPr="00062F82">
              <w:rPr>
                <w:rFonts w:hint="eastAsia"/>
                <w:sz w:val="28"/>
                <w:szCs w:val="28"/>
              </w:rPr>
              <w:t>103年12月2日審判時稱</w:t>
            </w:r>
            <w:r w:rsidR="00766EBB" w:rsidRPr="00062F82">
              <w:rPr>
                <w:rFonts w:hint="eastAsia"/>
                <w:sz w:val="28"/>
                <w:szCs w:val="28"/>
              </w:rPr>
              <w:t>：</w:t>
            </w:r>
          </w:p>
          <w:p w:rsidR="005E57B5" w:rsidRPr="00062F82" w:rsidRDefault="005E57B5" w:rsidP="002F7C2C">
            <w:pPr>
              <w:pStyle w:val="31"/>
              <w:spacing w:line="330" w:lineRule="exact"/>
              <w:ind w:leftChars="100" w:left="340" w:firstLine="60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因為4月15日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跟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到酒店，…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…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，我就在包廂跟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說他不可以再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簽帳了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，因為之前4月11日款項還沒有付，當場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、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也沒有講什麼，之後等到結帳離開</w:t>
            </w:r>
            <w:r w:rsidRPr="00062F82">
              <w:rPr>
                <w:rFonts w:hint="eastAsia"/>
                <w:sz w:val="28"/>
                <w:szCs w:val="28"/>
              </w:rPr>
              <w:lastRenderedPageBreak/>
              <w:t>的時候，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才說要簽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帳，</w:t>
            </w:r>
            <w:r w:rsidR="00BA1CB2">
              <w:rPr>
                <w:rFonts w:hint="eastAsia"/>
                <w:sz w:val="28"/>
                <w:szCs w:val="28"/>
              </w:rPr>
              <w:t>溫</w:t>
            </w:r>
            <w:proofErr w:type="gramStart"/>
            <w:r w:rsidR="00BA1CB2">
              <w:rPr>
                <w:rFonts w:hint="eastAsia"/>
                <w:sz w:val="28"/>
                <w:szCs w:val="28"/>
              </w:rPr>
              <w:t>○○</w:t>
            </w:r>
            <w:r w:rsidRPr="00062F82">
              <w:rPr>
                <w:rFonts w:hint="eastAsia"/>
                <w:sz w:val="28"/>
                <w:szCs w:val="28"/>
              </w:rPr>
              <w:t>說要跟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4月11日的帳一起付，我才同意讓他簽帳，但是按照店裡的規定，簽帳要同時簽本票做擔保，就把本票給他簽，他簽完之後，就把本票交給我，我表示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第1次來，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所以要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背書做擔保，就把本票交給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背書，他們才離開。</w:t>
            </w:r>
          </w:p>
          <w:p w:rsidR="005E57B5" w:rsidRPr="00062F82" w:rsidRDefault="005E57B5" w:rsidP="00EC6C49">
            <w:pPr>
              <w:pStyle w:val="31"/>
              <w:numPr>
                <w:ilvl w:val="0"/>
                <w:numId w:val="16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被告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選任辯護人李律師於臺灣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北地方法院103年12月2日審判時稱，就偽造有價證券部分，此部分被告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認罪，已清償欠款，請依刑法第59條規定酌減其刑。又被告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於臺灣高等法院104年4月15日準備程序稱，偽造有價證券我認罪。其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自白偽造有價證券犯行部分，核與事證相符，堪以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信。</w:t>
            </w:r>
          </w:p>
          <w:p w:rsidR="005E57B5" w:rsidRPr="00062F82" w:rsidRDefault="005E57B5" w:rsidP="00EC6C49">
            <w:pPr>
              <w:pStyle w:val="31"/>
              <w:numPr>
                <w:ilvl w:val="0"/>
                <w:numId w:val="16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上揭證詞互相勾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稽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可知，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叫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在本票上簽假名、假身分證字號，</w:t>
            </w:r>
            <w:proofErr w:type="gramStart"/>
            <w:r w:rsidRPr="00062F82">
              <w:rPr>
                <w:rFonts w:hint="eastAsia"/>
                <w:sz w:val="28"/>
                <w:szCs w:val="28"/>
              </w:rPr>
              <w:t>參以係</w:t>
            </w:r>
            <w:proofErr w:type="gramEnd"/>
            <w:r w:rsidRPr="00062F82">
              <w:rPr>
                <w:rFonts w:hint="eastAsia"/>
                <w:sz w:val="28"/>
                <w:szCs w:val="28"/>
              </w:rPr>
              <w:t>以</w:t>
            </w:r>
            <w:r w:rsidR="00BA1CB2">
              <w:rPr>
                <w:rFonts w:hint="eastAsia"/>
                <w:sz w:val="28"/>
                <w:szCs w:val="28"/>
              </w:rPr>
              <w:t>「朱○○」</w:t>
            </w:r>
            <w:r w:rsidRPr="00062F82">
              <w:rPr>
                <w:rFonts w:hint="eastAsia"/>
                <w:sz w:val="28"/>
                <w:szCs w:val="28"/>
              </w:rPr>
              <w:t>之假名簽發本票，與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同名，而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復於本票之正面以「溫</w:t>
            </w:r>
            <w:r w:rsidR="00E0455D">
              <w:rPr>
                <w:rFonts w:hAnsi="標楷體" w:hint="eastAsia"/>
              </w:rPr>
              <w:t>○</w:t>
            </w:r>
            <w:r w:rsidR="006F1F30">
              <w:rPr>
                <w:rFonts w:hAnsi="標楷體" w:hint="eastAsia"/>
                <w:sz w:val="28"/>
                <w:szCs w:val="28"/>
              </w:rPr>
              <w:t>○</w:t>
            </w:r>
            <w:r w:rsidRPr="00062F82">
              <w:rPr>
                <w:rFonts w:hint="eastAsia"/>
                <w:sz w:val="28"/>
                <w:szCs w:val="28"/>
              </w:rPr>
              <w:t>」之名背書，豈會不知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以</w:t>
            </w:r>
            <w:r w:rsidR="00BA1CB2">
              <w:rPr>
                <w:rFonts w:hint="eastAsia"/>
                <w:sz w:val="28"/>
                <w:szCs w:val="28"/>
              </w:rPr>
              <w:t>「朱○○」</w:t>
            </w:r>
            <w:r w:rsidRPr="00062F82">
              <w:rPr>
                <w:rFonts w:hint="eastAsia"/>
                <w:sz w:val="28"/>
                <w:szCs w:val="28"/>
              </w:rPr>
              <w:t>之假名簽發本票？足見</w:t>
            </w:r>
            <w:r w:rsidR="00BA1CB2">
              <w:rPr>
                <w:rFonts w:hint="eastAsia"/>
                <w:sz w:val="28"/>
                <w:szCs w:val="28"/>
              </w:rPr>
              <w:t>溫○○</w:t>
            </w:r>
            <w:r w:rsidRPr="00062F82">
              <w:rPr>
                <w:rFonts w:hint="eastAsia"/>
                <w:sz w:val="28"/>
                <w:szCs w:val="28"/>
              </w:rPr>
              <w:t>有與</w:t>
            </w:r>
            <w:r w:rsidR="00BA1CB2">
              <w:rPr>
                <w:rFonts w:hint="eastAsia"/>
                <w:sz w:val="28"/>
                <w:szCs w:val="28"/>
              </w:rPr>
              <w:t>朱○○</w:t>
            </w:r>
            <w:r w:rsidRPr="00062F82">
              <w:rPr>
                <w:rFonts w:hint="eastAsia"/>
                <w:sz w:val="28"/>
                <w:szCs w:val="28"/>
              </w:rPr>
              <w:t>共同偽造本票之犯意聯絡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及行為分擔，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所辯，委不足</w:t>
            </w:r>
            <w:proofErr w:type="gramStart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。</w:t>
            </w:r>
          </w:p>
          <w:p w:rsidR="005E57B5" w:rsidRPr="00062F82" w:rsidRDefault="005E57B5" w:rsidP="00EC6C49">
            <w:pPr>
              <w:pStyle w:val="31"/>
              <w:numPr>
                <w:ilvl w:val="0"/>
                <w:numId w:val="16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是則，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溫○○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、</w:t>
            </w:r>
            <w:r w:rsidR="00BA1CB2">
              <w:rPr>
                <w:rFonts w:hAnsi="標楷體" w:cs="細明體" w:hint="eastAsia"/>
                <w:kern w:val="0"/>
                <w:sz w:val="28"/>
                <w:szCs w:val="28"/>
              </w:rPr>
              <w:t>朱○○</w:t>
            </w:r>
            <w:r w:rsidRPr="00062F82">
              <w:rPr>
                <w:rFonts w:hAnsi="標楷體" w:cs="細明體" w:hint="eastAsia"/>
                <w:kern w:val="0"/>
                <w:sz w:val="28"/>
                <w:szCs w:val="28"/>
              </w:rPr>
              <w:t>之共同詐欺得利、偽造有價證券犯行，事證明確，應依法論共同偽造有價證券罪。</w:t>
            </w:r>
          </w:p>
        </w:tc>
      </w:tr>
      <w:tr w:rsidR="00062F82" w:rsidRPr="00062F82" w:rsidTr="005E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5E57B5" w:rsidP="002F7C2C">
            <w:pPr>
              <w:pStyle w:val="31"/>
              <w:spacing w:line="330" w:lineRule="exact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18208D" w:rsidP="002F7C2C">
            <w:pPr>
              <w:pStyle w:val="31"/>
              <w:spacing w:line="330" w:lineRule="exact"/>
              <w:ind w:leftChars="0" w:left="0" w:firstLineChars="0" w:firstLine="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商業</w:t>
            </w:r>
            <w:r w:rsidR="005E57B5" w:rsidRPr="00062F82">
              <w:rPr>
                <w:rFonts w:hint="eastAsia"/>
                <w:sz w:val="28"/>
                <w:szCs w:val="28"/>
              </w:rPr>
              <w:t>本票2紙，係有價證券。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7B5" w:rsidRPr="00062F82" w:rsidRDefault="00BA1CB2" w:rsidP="00EC6C49">
            <w:pPr>
              <w:pStyle w:val="31"/>
              <w:numPr>
                <w:ilvl w:val="0"/>
                <w:numId w:val="17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朱○○</w:t>
            </w:r>
            <w:r w:rsidR="005E57B5" w:rsidRPr="00062F82">
              <w:rPr>
                <w:rFonts w:hint="eastAsia"/>
                <w:sz w:val="28"/>
                <w:szCs w:val="28"/>
              </w:rPr>
              <w:t>於101年4月15日簽發之</w:t>
            </w:r>
            <w:r w:rsidR="0018208D" w:rsidRPr="00062F82">
              <w:rPr>
                <w:rFonts w:hint="eastAsia"/>
                <w:sz w:val="28"/>
                <w:szCs w:val="28"/>
              </w:rPr>
              <w:t>商業</w:t>
            </w:r>
            <w:r w:rsidR="005E57B5" w:rsidRPr="00062F82">
              <w:rPr>
                <w:rFonts w:hint="eastAsia"/>
                <w:sz w:val="28"/>
                <w:szCs w:val="28"/>
              </w:rPr>
              <w:t>本票，有</w:t>
            </w:r>
            <w:r>
              <w:rPr>
                <w:rFonts w:hint="eastAsia"/>
                <w:sz w:val="28"/>
                <w:szCs w:val="28"/>
              </w:rPr>
              <w:t>溫○○</w:t>
            </w:r>
            <w:r w:rsidR="005E57B5" w:rsidRPr="00062F82">
              <w:rPr>
                <w:rFonts w:hint="eastAsia"/>
                <w:sz w:val="28"/>
                <w:szCs w:val="28"/>
              </w:rPr>
              <w:t>背書。</w:t>
            </w:r>
          </w:p>
          <w:p w:rsidR="005E57B5" w:rsidRPr="00062F82" w:rsidRDefault="00BA1CB2" w:rsidP="00EC6C49">
            <w:pPr>
              <w:pStyle w:val="31"/>
              <w:numPr>
                <w:ilvl w:val="0"/>
                <w:numId w:val="17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朱○○</w:t>
            </w:r>
            <w:r w:rsidR="005E57B5" w:rsidRPr="00062F82">
              <w:rPr>
                <w:rFonts w:hint="eastAsia"/>
                <w:sz w:val="28"/>
                <w:szCs w:val="28"/>
              </w:rPr>
              <w:t>於101年4月23日簽發之</w:t>
            </w:r>
            <w:r w:rsidR="0018208D" w:rsidRPr="00062F82">
              <w:rPr>
                <w:rFonts w:hint="eastAsia"/>
                <w:sz w:val="28"/>
                <w:szCs w:val="28"/>
              </w:rPr>
              <w:t>商業</w:t>
            </w:r>
            <w:r w:rsidR="005E57B5" w:rsidRPr="00062F82">
              <w:rPr>
                <w:rFonts w:hint="eastAsia"/>
                <w:sz w:val="28"/>
                <w:szCs w:val="28"/>
              </w:rPr>
              <w:t>本票。</w:t>
            </w:r>
          </w:p>
          <w:p w:rsidR="005E57B5" w:rsidRPr="00062F82" w:rsidRDefault="005E57B5" w:rsidP="00EA7B5F">
            <w:pPr>
              <w:pStyle w:val="31"/>
              <w:numPr>
                <w:ilvl w:val="0"/>
                <w:numId w:val="17"/>
              </w:numPr>
              <w:spacing w:line="330" w:lineRule="exact"/>
              <w:ind w:leftChars="0" w:firstLineChars="0"/>
              <w:rPr>
                <w:sz w:val="28"/>
                <w:szCs w:val="28"/>
              </w:rPr>
            </w:pPr>
            <w:r w:rsidRPr="00062F82">
              <w:rPr>
                <w:rFonts w:hint="eastAsia"/>
                <w:sz w:val="28"/>
                <w:szCs w:val="28"/>
              </w:rPr>
              <w:t>依</w:t>
            </w:r>
            <w:r w:rsidRPr="00062F82">
              <w:rPr>
                <w:rFonts w:hint="eastAsia"/>
                <w:kern w:val="0"/>
                <w:sz w:val="28"/>
                <w:szCs w:val="28"/>
              </w:rPr>
              <w:t>臺灣高等法院刑事96年度上訴字</w:t>
            </w:r>
            <w:r w:rsidRPr="00F06FD6">
              <w:rPr>
                <w:rFonts w:hint="eastAsia"/>
                <w:sz w:val="28"/>
                <w:szCs w:val="28"/>
              </w:rPr>
              <w:t>第</w:t>
            </w:r>
            <w:r w:rsidR="00F06FD6" w:rsidRPr="00F06FD6">
              <w:rPr>
                <w:rFonts w:hint="eastAsia"/>
                <w:sz w:val="28"/>
                <w:szCs w:val="28"/>
              </w:rPr>
              <w:t>○○</w:t>
            </w:r>
            <w:r w:rsidRPr="00062F82">
              <w:rPr>
                <w:rFonts w:hint="eastAsia"/>
                <w:kern w:val="0"/>
                <w:sz w:val="28"/>
                <w:szCs w:val="28"/>
              </w:rPr>
              <w:t>號判決，</w:t>
            </w:r>
            <w:r w:rsidRPr="00062F82">
              <w:rPr>
                <w:rFonts w:hint="eastAsia"/>
                <w:sz w:val="28"/>
                <w:szCs w:val="28"/>
              </w:rPr>
              <w:t>該「簽帳日期」顯係表明簽發該本票之日期之用，自與記載「發票年、月、日」之用意相同，故該紙商業本票對於票據法第120條第1項各款所列本票應記載之事項，應已記載完備，自屬已完</w:t>
            </w:r>
            <w:r w:rsidRPr="00062F82">
              <w:rPr>
                <w:rFonts w:hint="eastAsia"/>
                <w:kern w:val="0"/>
                <w:sz w:val="28"/>
                <w:szCs w:val="28"/>
              </w:rPr>
              <w:t>成發票行為之有效本票。本案本票所載「簽帳日</w:t>
            </w:r>
            <w:r w:rsidRPr="00062F82">
              <w:rPr>
                <w:rFonts w:hint="eastAsia"/>
                <w:kern w:val="0"/>
                <w:sz w:val="28"/>
                <w:szCs w:val="28"/>
              </w:rPr>
              <w:lastRenderedPageBreak/>
              <w:t>期」，依上開判決之意旨，自</w:t>
            </w:r>
            <w:r w:rsidRPr="00062F82">
              <w:rPr>
                <w:rFonts w:hint="eastAsia"/>
                <w:sz w:val="28"/>
                <w:szCs w:val="28"/>
              </w:rPr>
              <w:t>與記載「發票年、月、日」之用意相同，應屬已完</w:t>
            </w:r>
            <w:r w:rsidRPr="00062F82">
              <w:rPr>
                <w:rFonts w:hint="eastAsia"/>
                <w:kern w:val="0"/>
                <w:sz w:val="28"/>
                <w:szCs w:val="28"/>
              </w:rPr>
              <w:t>成發票行為之有效本票。</w:t>
            </w:r>
          </w:p>
        </w:tc>
      </w:tr>
    </w:tbl>
    <w:p w:rsidR="005E57B5" w:rsidRPr="00062F82" w:rsidRDefault="005E57B5" w:rsidP="005E57B5">
      <w:pPr>
        <w:pStyle w:val="41"/>
        <w:ind w:leftChars="167" w:left="1702" w:hangingChars="515" w:hanging="1134"/>
      </w:pPr>
      <w:r w:rsidRPr="00062F82">
        <w:rPr>
          <w:rFonts w:hint="eastAsia"/>
          <w:sz w:val="20"/>
        </w:rPr>
        <w:lastRenderedPageBreak/>
        <w:t>資料來源：本案之歷次</w:t>
      </w:r>
      <w:proofErr w:type="gramStart"/>
      <w:r w:rsidRPr="00062F82">
        <w:rPr>
          <w:rFonts w:hint="eastAsia"/>
          <w:sz w:val="20"/>
        </w:rPr>
        <w:t>偵</w:t>
      </w:r>
      <w:proofErr w:type="gramEnd"/>
      <w:r w:rsidRPr="00062F82">
        <w:rPr>
          <w:rFonts w:hint="eastAsia"/>
          <w:sz w:val="20"/>
        </w:rPr>
        <w:t>審筆錄及判決。</w:t>
      </w:r>
    </w:p>
    <w:p w:rsidR="00DB5EAB" w:rsidRPr="00062F82" w:rsidRDefault="00340667" w:rsidP="00462943">
      <w:pPr>
        <w:pStyle w:val="3"/>
      </w:pPr>
      <w:r w:rsidRPr="00062F82">
        <w:rPr>
          <w:rFonts w:hint="eastAsia"/>
        </w:rPr>
        <w:t>經查，</w:t>
      </w:r>
      <w:r w:rsidR="00896DA9" w:rsidRPr="00062F82">
        <w:rPr>
          <w:rFonts w:hAnsi="標楷體" w:cs="細明體" w:hint="eastAsia"/>
          <w:kern w:val="0"/>
          <w:szCs w:val="24"/>
        </w:rPr>
        <w:t>原</w:t>
      </w:r>
      <w:r w:rsidR="00462943" w:rsidRPr="00062F82">
        <w:rPr>
          <w:rFonts w:hint="eastAsia"/>
        </w:rPr>
        <w:t>臺灣</w:t>
      </w:r>
      <w:proofErr w:type="gramStart"/>
      <w:r w:rsidR="00462943" w:rsidRPr="00062F82">
        <w:rPr>
          <w:rFonts w:hint="eastAsia"/>
        </w:rPr>
        <w:t>臺</w:t>
      </w:r>
      <w:proofErr w:type="gramEnd"/>
      <w:r w:rsidR="00462943" w:rsidRPr="00062F82">
        <w:rPr>
          <w:rFonts w:hint="eastAsia"/>
        </w:rPr>
        <w:t>北地方法院</w:t>
      </w:r>
      <w:r w:rsidR="00B43CA4" w:rsidRPr="00062F82">
        <w:rPr>
          <w:rFonts w:hint="eastAsia"/>
        </w:rPr>
        <w:t>檢察署</w:t>
      </w:r>
      <w:r w:rsidR="00462943" w:rsidRPr="00062F82">
        <w:rPr>
          <w:rFonts w:hint="eastAsia"/>
        </w:rPr>
        <w:t>檢察官</w:t>
      </w:r>
      <w:proofErr w:type="gramStart"/>
      <w:r w:rsidR="00462943" w:rsidRPr="00062F82">
        <w:rPr>
          <w:rFonts w:hint="eastAsia"/>
        </w:rPr>
        <w:t>103</w:t>
      </w:r>
      <w:proofErr w:type="gramEnd"/>
      <w:r w:rsidR="00462943" w:rsidRPr="00062F82">
        <w:rPr>
          <w:rFonts w:hint="eastAsia"/>
        </w:rPr>
        <w:t>年度</w:t>
      </w:r>
      <w:proofErr w:type="gramStart"/>
      <w:r w:rsidR="00462943" w:rsidRPr="00062F82">
        <w:rPr>
          <w:rFonts w:hint="eastAsia"/>
        </w:rPr>
        <w:t>偵</w:t>
      </w:r>
      <w:proofErr w:type="gramEnd"/>
      <w:r w:rsidR="00462943" w:rsidRPr="00062F82">
        <w:rPr>
          <w:rFonts w:hint="eastAsia"/>
        </w:rPr>
        <w:t>字第</w:t>
      </w:r>
      <w:r w:rsidR="00F06FD6">
        <w:rPr>
          <w:rFonts w:hAnsi="標楷體" w:hint="eastAsia"/>
        </w:rPr>
        <w:t>○○</w:t>
      </w:r>
      <w:r w:rsidR="00462943" w:rsidRPr="00062F82">
        <w:rPr>
          <w:rFonts w:hint="eastAsia"/>
        </w:rPr>
        <w:t>號起訴書、臺灣</w:t>
      </w:r>
      <w:proofErr w:type="gramStart"/>
      <w:r w:rsidR="00462943" w:rsidRPr="00062F82">
        <w:rPr>
          <w:rFonts w:hint="eastAsia"/>
        </w:rPr>
        <w:t>臺</w:t>
      </w:r>
      <w:proofErr w:type="gramEnd"/>
      <w:r w:rsidR="00462943" w:rsidRPr="00062F82">
        <w:rPr>
          <w:rFonts w:hint="eastAsia"/>
        </w:rPr>
        <w:t>北地方法院</w:t>
      </w:r>
      <w:proofErr w:type="gramStart"/>
      <w:r w:rsidR="00462943" w:rsidRPr="00062F82">
        <w:rPr>
          <w:rFonts w:hint="eastAsia"/>
        </w:rPr>
        <w:t>103年度訴字第</w:t>
      </w:r>
      <w:r w:rsidR="00BA1CB2">
        <w:rPr>
          <w:rFonts w:hAnsi="標楷體" w:hint="eastAsia"/>
        </w:rPr>
        <w:t>○</w:t>
      </w:r>
      <w:proofErr w:type="gramEnd"/>
      <w:r w:rsidR="00BA1CB2">
        <w:rPr>
          <w:rFonts w:hAnsi="標楷體" w:hint="eastAsia"/>
        </w:rPr>
        <w:t>○</w:t>
      </w:r>
      <w:r w:rsidR="00462943" w:rsidRPr="00062F82">
        <w:rPr>
          <w:rFonts w:hint="eastAsia"/>
        </w:rPr>
        <w:t>號刑事判決、臺灣高等法院</w:t>
      </w:r>
      <w:proofErr w:type="gramStart"/>
      <w:r w:rsidR="00462943" w:rsidRPr="00062F82">
        <w:rPr>
          <w:rFonts w:hint="eastAsia"/>
        </w:rPr>
        <w:t>104</w:t>
      </w:r>
      <w:proofErr w:type="gramEnd"/>
      <w:r w:rsidR="00462943" w:rsidRPr="00062F82">
        <w:rPr>
          <w:rFonts w:hint="eastAsia"/>
        </w:rPr>
        <w:t>年度上訴字第</w:t>
      </w:r>
      <w:r w:rsidR="00BA1CB2">
        <w:rPr>
          <w:rFonts w:hAnsi="標楷體" w:hint="eastAsia"/>
        </w:rPr>
        <w:t>○○</w:t>
      </w:r>
      <w:r w:rsidR="00462943" w:rsidRPr="00062F82">
        <w:rPr>
          <w:rFonts w:hint="eastAsia"/>
        </w:rPr>
        <w:t>號刑事判決及最高法院</w:t>
      </w:r>
      <w:proofErr w:type="gramStart"/>
      <w:r w:rsidR="00462943" w:rsidRPr="00062F82">
        <w:rPr>
          <w:rFonts w:hint="eastAsia"/>
        </w:rPr>
        <w:t>104</w:t>
      </w:r>
      <w:proofErr w:type="gramEnd"/>
      <w:r w:rsidR="00462943" w:rsidRPr="00062F82">
        <w:rPr>
          <w:rFonts w:hint="eastAsia"/>
        </w:rPr>
        <w:t>年度台上字第</w:t>
      </w:r>
      <w:r w:rsidR="00BA1CB2">
        <w:rPr>
          <w:rFonts w:hAnsi="標楷體" w:hint="eastAsia"/>
        </w:rPr>
        <w:t>○○</w:t>
      </w:r>
      <w:r w:rsidR="00462943" w:rsidRPr="00062F82">
        <w:rPr>
          <w:rFonts w:hint="eastAsia"/>
        </w:rPr>
        <w:t>號確定判決，上開判決認定犯罪事實內容均相同，臺灣</w:t>
      </w:r>
      <w:proofErr w:type="gramStart"/>
      <w:r w:rsidR="00462943" w:rsidRPr="00062F82">
        <w:rPr>
          <w:rFonts w:hint="eastAsia"/>
        </w:rPr>
        <w:t>臺</w:t>
      </w:r>
      <w:proofErr w:type="gramEnd"/>
      <w:r w:rsidR="00462943" w:rsidRPr="00062F82">
        <w:rPr>
          <w:rFonts w:hint="eastAsia"/>
        </w:rPr>
        <w:t>北地方法院判處</w:t>
      </w:r>
      <w:r w:rsidR="00BA1CB2">
        <w:rPr>
          <w:rFonts w:hint="eastAsia"/>
        </w:rPr>
        <w:t>朱○○</w:t>
      </w:r>
      <w:r w:rsidR="00462943" w:rsidRPr="00062F82">
        <w:rPr>
          <w:rFonts w:hint="eastAsia"/>
        </w:rPr>
        <w:t>、</w:t>
      </w:r>
      <w:r w:rsidR="00BA1CB2">
        <w:rPr>
          <w:rFonts w:hint="eastAsia"/>
        </w:rPr>
        <w:t>溫○○</w:t>
      </w:r>
      <w:r w:rsidR="00462943" w:rsidRPr="00062F82">
        <w:rPr>
          <w:rFonts w:hint="eastAsia"/>
        </w:rPr>
        <w:t>共犯偽造有價證券罪，</w:t>
      </w:r>
      <w:proofErr w:type="gramStart"/>
      <w:r w:rsidR="00462943" w:rsidRPr="00062F82">
        <w:rPr>
          <w:rFonts w:hint="eastAsia"/>
        </w:rPr>
        <w:t>均處有期徒刑</w:t>
      </w:r>
      <w:proofErr w:type="gramEnd"/>
      <w:r w:rsidR="00462943" w:rsidRPr="00062F82">
        <w:rPr>
          <w:rFonts w:hint="eastAsia"/>
        </w:rPr>
        <w:t>3年2月</w:t>
      </w:r>
      <w:r w:rsidR="0024731A" w:rsidRPr="00062F82">
        <w:rPr>
          <w:rFonts w:hint="eastAsia"/>
        </w:rPr>
        <w:t>；</w:t>
      </w:r>
      <w:r w:rsidR="00462943" w:rsidRPr="00062F82">
        <w:rPr>
          <w:rFonts w:hint="eastAsia"/>
        </w:rPr>
        <w:t>臺灣高等法院</w:t>
      </w:r>
      <w:r w:rsidR="005E57B5" w:rsidRPr="00062F82">
        <w:rPr>
          <w:rFonts w:hint="eastAsia"/>
        </w:rPr>
        <w:t>判處</w:t>
      </w:r>
      <w:r w:rsidR="00BA1CB2">
        <w:rPr>
          <w:rFonts w:hAnsi="標楷體" w:cs="細明體" w:hint="eastAsia"/>
          <w:kern w:val="0"/>
          <w:szCs w:val="24"/>
        </w:rPr>
        <w:t>溫○○</w:t>
      </w:r>
      <w:r w:rsidR="005E57B5" w:rsidRPr="00062F82">
        <w:rPr>
          <w:rFonts w:hAnsi="標楷體" w:cs="細明體" w:hint="eastAsia"/>
          <w:kern w:val="0"/>
          <w:szCs w:val="24"/>
        </w:rPr>
        <w:t>、</w:t>
      </w:r>
      <w:r w:rsidR="00BA1CB2">
        <w:rPr>
          <w:rFonts w:hAnsi="標楷體" w:cs="細明體" w:hint="eastAsia"/>
          <w:kern w:val="0"/>
          <w:szCs w:val="24"/>
        </w:rPr>
        <w:t>朱○○</w:t>
      </w:r>
      <w:r w:rsidR="00B1326F" w:rsidRPr="00062F82">
        <w:rPr>
          <w:rFonts w:hAnsi="標楷體" w:cs="細明體" w:hint="eastAsia"/>
          <w:kern w:val="0"/>
          <w:szCs w:val="24"/>
        </w:rPr>
        <w:t>共</w:t>
      </w:r>
      <w:r w:rsidR="005E57B5" w:rsidRPr="00062F82">
        <w:rPr>
          <w:rFonts w:hAnsi="標楷體" w:cs="細明體" w:hint="eastAsia"/>
          <w:kern w:val="0"/>
          <w:szCs w:val="24"/>
        </w:rPr>
        <w:t>犯偽造有價證券罪，</w:t>
      </w:r>
      <w:proofErr w:type="gramStart"/>
      <w:r w:rsidR="005E57B5" w:rsidRPr="00062F82">
        <w:rPr>
          <w:rFonts w:hAnsi="標楷體" w:cs="細明體" w:hint="eastAsia"/>
          <w:kern w:val="0"/>
          <w:szCs w:val="24"/>
        </w:rPr>
        <w:t>均</w:t>
      </w:r>
      <w:r w:rsidR="007A648D" w:rsidRPr="00062F82">
        <w:rPr>
          <w:rFonts w:hAnsi="標楷體" w:cs="細明體" w:hint="eastAsia"/>
          <w:kern w:val="0"/>
          <w:szCs w:val="24"/>
        </w:rPr>
        <w:t>改</w:t>
      </w:r>
      <w:r w:rsidR="005E57B5" w:rsidRPr="00062F82">
        <w:rPr>
          <w:rFonts w:hAnsi="標楷體" w:cs="細明體" w:hint="eastAsia"/>
          <w:kern w:val="0"/>
          <w:szCs w:val="24"/>
        </w:rPr>
        <w:t>處</w:t>
      </w:r>
      <w:proofErr w:type="gramEnd"/>
      <w:r w:rsidR="005E57B5" w:rsidRPr="00062F82">
        <w:rPr>
          <w:rFonts w:hAnsi="標楷體" w:cs="細明體" w:hint="eastAsia"/>
          <w:kern w:val="0"/>
          <w:szCs w:val="24"/>
        </w:rPr>
        <w:t>有期徒刑1年7月</w:t>
      </w:r>
      <w:r w:rsidR="0024731A" w:rsidRPr="00062F82">
        <w:rPr>
          <w:rFonts w:hAnsi="標楷體" w:cs="細明體" w:hint="eastAsia"/>
          <w:kern w:val="0"/>
          <w:szCs w:val="24"/>
        </w:rPr>
        <w:t>；</w:t>
      </w:r>
      <w:r w:rsidR="005E57B5" w:rsidRPr="00062F82">
        <w:rPr>
          <w:rFonts w:hint="eastAsia"/>
        </w:rPr>
        <w:t>最高法院</w:t>
      </w:r>
      <w:r w:rsidR="0024731A" w:rsidRPr="00062F82">
        <w:rPr>
          <w:rFonts w:hint="eastAsia"/>
        </w:rPr>
        <w:t>駁回</w:t>
      </w:r>
      <w:r w:rsidR="00B1326F" w:rsidRPr="00062F82">
        <w:rPr>
          <w:rFonts w:hint="eastAsia"/>
        </w:rPr>
        <w:t>陳訴人</w:t>
      </w:r>
      <w:r w:rsidR="005E57B5" w:rsidRPr="00062F82">
        <w:rPr>
          <w:rFonts w:hint="eastAsia"/>
        </w:rPr>
        <w:t>上訴</w:t>
      </w:r>
      <w:r w:rsidR="0024731A" w:rsidRPr="00062F82">
        <w:rPr>
          <w:rFonts w:hint="eastAsia"/>
        </w:rPr>
        <w:t>因而確定</w:t>
      </w:r>
      <w:r w:rsidR="00B1326F" w:rsidRPr="00062F82">
        <w:rPr>
          <w:rFonts w:hint="eastAsia"/>
        </w:rPr>
        <w:t>。</w:t>
      </w:r>
      <w:r w:rsidR="00DD6CAE" w:rsidRPr="00062F82">
        <w:rPr>
          <w:rFonts w:hint="eastAsia"/>
        </w:rPr>
        <w:t>是</w:t>
      </w:r>
      <w:proofErr w:type="gramStart"/>
      <w:r w:rsidR="007A648D" w:rsidRPr="00062F82">
        <w:rPr>
          <w:rFonts w:hint="eastAsia"/>
        </w:rPr>
        <w:t>本案</w:t>
      </w:r>
      <w:r w:rsidR="0024731A" w:rsidRPr="00062F82">
        <w:rPr>
          <w:rFonts w:hint="eastAsia"/>
        </w:rPr>
        <w:t>歷審</w:t>
      </w:r>
      <w:proofErr w:type="gramEnd"/>
      <w:r w:rsidR="0024731A" w:rsidRPr="00062F82">
        <w:rPr>
          <w:rFonts w:hint="eastAsia"/>
        </w:rPr>
        <w:t>法院</w:t>
      </w:r>
      <w:r w:rsidR="005E57B5" w:rsidRPr="00062F82">
        <w:rPr>
          <w:rFonts w:hint="eastAsia"/>
        </w:rPr>
        <w:t>皆為</w:t>
      </w:r>
      <w:r w:rsidR="0024731A" w:rsidRPr="00062F82">
        <w:rPr>
          <w:rFonts w:hint="eastAsia"/>
        </w:rPr>
        <w:t>陳訴人</w:t>
      </w:r>
      <w:r w:rsidR="005E57B5" w:rsidRPr="00062F82">
        <w:rPr>
          <w:rFonts w:hint="eastAsia"/>
        </w:rPr>
        <w:t>有罪判決，</w:t>
      </w:r>
      <w:r w:rsidR="0041654E" w:rsidRPr="00062F82">
        <w:rPr>
          <w:rFonts w:hint="eastAsia"/>
        </w:rPr>
        <w:t>且</w:t>
      </w:r>
      <w:r w:rsidR="005E57B5" w:rsidRPr="00062F82">
        <w:rPr>
          <w:rFonts w:hint="eastAsia"/>
        </w:rPr>
        <w:t>陳訴人已入監執行，於106年8月18日</w:t>
      </w:r>
      <w:proofErr w:type="gramStart"/>
      <w:r w:rsidR="005E57B5" w:rsidRPr="00062F82">
        <w:rPr>
          <w:rFonts w:hint="eastAsia"/>
        </w:rPr>
        <w:t>刑滿出監</w:t>
      </w:r>
      <w:proofErr w:type="gramEnd"/>
      <w:r w:rsidR="005E57B5" w:rsidRPr="00062F82">
        <w:rPr>
          <w:rFonts w:hint="eastAsia"/>
        </w:rPr>
        <w:t>，</w:t>
      </w:r>
      <w:proofErr w:type="gramStart"/>
      <w:r w:rsidR="005E57B5" w:rsidRPr="00062F82">
        <w:rPr>
          <w:rFonts w:hint="eastAsia"/>
        </w:rPr>
        <w:t>合先敘</w:t>
      </w:r>
      <w:proofErr w:type="gramEnd"/>
      <w:r w:rsidR="005E57B5" w:rsidRPr="00062F82">
        <w:rPr>
          <w:rFonts w:hint="eastAsia"/>
        </w:rPr>
        <w:t>明。</w:t>
      </w:r>
    </w:p>
    <w:p w:rsidR="00073CB5" w:rsidRPr="00062F82" w:rsidRDefault="002C2552" w:rsidP="00DE4238">
      <w:pPr>
        <w:pStyle w:val="2"/>
        <w:rPr>
          <w:b/>
        </w:rPr>
      </w:pPr>
      <w:r w:rsidRPr="00062F82">
        <w:rPr>
          <w:rFonts w:hint="eastAsia"/>
          <w:b/>
        </w:rPr>
        <w:t>本</w:t>
      </w:r>
      <w:r w:rsidR="002F1DD1" w:rsidRPr="00062F82">
        <w:rPr>
          <w:rFonts w:hint="eastAsia"/>
          <w:b/>
        </w:rPr>
        <w:t>案</w:t>
      </w:r>
      <w:r w:rsidR="006773DC" w:rsidRPr="00062F82">
        <w:rPr>
          <w:rFonts w:hint="eastAsia"/>
          <w:b/>
        </w:rPr>
        <w:t>判決所引用之其他被告以外之人審判外之陳述，</w:t>
      </w:r>
      <w:r w:rsidRPr="00062F82">
        <w:rPr>
          <w:rFonts w:hint="eastAsia"/>
          <w:b/>
        </w:rPr>
        <w:t>檢察官、陳訴人及其辯護人均表示同意作為證據，</w:t>
      </w:r>
      <w:proofErr w:type="gramStart"/>
      <w:r w:rsidRPr="00062F82">
        <w:rPr>
          <w:rFonts w:hint="eastAsia"/>
          <w:b/>
        </w:rPr>
        <w:t>爰審酌該等</w:t>
      </w:r>
      <w:proofErr w:type="gramEnd"/>
      <w:r w:rsidRPr="00062F82">
        <w:rPr>
          <w:rFonts w:hint="eastAsia"/>
          <w:b/>
        </w:rPr>
        <w:t>證據作成時情況，並無違法取證瑕疵，</w:t>
      </w:r>
      <w:r w:rsidR="00A0093A" w:rsidRPr="00062F82">
        <w:rPr>
          <w:rFonts w:hint="eastAsia"/>
          <w:b/>
        </w:rPr>
        <w:t>應</w:t>
      </w:r>
      <w:r w:rsidRPr="00062F82">
        <w:rPr>
          <w:rFonts w:hint="eastAsia"/>
          <w:b/>
        </w:rPr>
        <w:t>有證據能力，至於臺灣高等法院於104年5月28日審理期日陳訴人答稱：「</w:t>
      </w:r>
      <w:r w:rsidR="00BA1CB2">
        <w:rPr>
          <w:rFonts w:hint="eastAsia"/>
          <w:b/>
        </w:rPr>
        <w:t>朱○○</w:t>
      </w:r>
      <w:r w:rsidRPr="00062F82">
        <w:rPr>
          <w:rFonts w:hint="eastAsia"/>
          <w:b/>
        </w:rPr>
        <w:t>所述不實在」</w:t>
      </w:r>
      <w:r w:rsidR="001918E7" w:rsidRPr="00062F82">
        <w:rPr>
          <w:rFonts w:hint="eastAsia"/>
          <w:b/>
        </w:rPr>
        <w:t>、辯護人李律師答稱：「其所言不實在」，</w:t>
      </w:r>
      <w:r w:rsidRPr="00062F82">
        <w:rPr>
          <w:rFonts w:hint="eastAsia"/>
          <w:b/>
        </w:rPr>
        <w:t>僅係否認</w:t>
      </w:r>
      <w:r w:rsidR="00343E43" w:rsidRPr="00062F82">
        <w:rPr>
          <w:rFonts w:hint="eastAsia"/>
          <w:b/>
        </w:rPr>
        <w:t>證據之</w:t>
      </w:r>
      <w:r w:rsidRPr="00062F82">
        <w:rPr>
          <w:rFonts w:hint="eastAsia"/>
          <w:b/>
        </w:rPr>
        <w:t>證明力，尚</w:t>
      </w:r>
      <w:r w:rsidR="00A0093A" w:rsidRPr="00062F82">
        <w:rPr>
          <w:rFonts w:hint="eastAsia"/>
          <w:b/>
        </w:rPr>
        <w:t>難認為無證據能力</w:t>
      </w:r>
      <w:r w:rsidRPr="00062F82">
        <w:rPr>
          <w:rFonts w:hint="eastAsia"/>
          <w:b/>
        </w:rPr>
        <w:t>。</w:t>
      </w:r>
      <w:r w:rsidR="00343E43" w:rsidRPr="00062F82">
        <w:rPr>
          <w:rFonts w:hint="eastAsia"/>
          <w:b/>
        </w:rPr>
        <w:t>另本案系爭本票之「</w:t>
      </w:r>
      <w:proofErr w:type="gramStart"/>
      <w:r w:rsidR="00343E43" w:rsidRPr="00062F82">
        <w:rPr>
          <w:rFonts w:hint="eastAsia"/>
          <w:b/>
        </w:rPr>
        <w:t>簽帳日</w:t>
      </w:r>
      <w:proofErr w:type="gramEnd"/>
      <w:r w:rsidR="00343E43" w:rsidRPr="00062F82">
        <w:rPr>
          <w:rFonts w:hint="eastAsia"/>
          <w:b/>
        </w:rPr>
        <w:t>」，</w:t>
      </w:r>
      <w:r w:rsidR="00D529BC" w:rsidRPr="00062F82">
        <w:rPr>
          <w:rFonts w:hint="eastAsia"/>
          <w:b/>
        </w:rPr>
        <w:t>依臺灣高等法院96年度上訴字第</w:t>
      </w:r>
      <w:r w:rsidR="00BA1CB2">
        <w:rPr>
          <w:rFonts w:hAnsi="標楷體" w:hint="eastAsia"/>
        </w:rPr>
        <w:t>○○</w:t>
      </w:r>
      <w:r w:rsidR="00D529BC" w:rsidRPr="00062F82">
        <w:rPr>
          <w:rFonts w:hint="eastAsia"/>
          <w:b/>
        </w:rPr>
        <w:t>號</w:t>
      </w:r>
      <w:r w:rsidR="007A648D" w:rsidRPr="00062F82">
        <w:rPr>
          <w:rFonts w:hint="eastAsia"/>
          <w:b/>
        </w:rPr>
        <w:t>刑事</w:t>
      </w:r>
      <w:r w:rsidR="00D529BC" w:rsidRPr="00062F82">
        <w:rPr>
          <w:rFonts w:hint="eastAsia"/>
          <w:b/>
        </w:rPr>
        <w:t>判決之</w:t>
      </w:r>
      <w:r w:rsidR="00343E43" w:rsidRPr="00062F82">
        <w:rPr>
          <w:rFonts w:hint="eastAsia"/>
          <w:b/>
        </w:rPr>
        <w:t>實務見解</w:t>
      </w:r>
      <w:r w:rsidR="007A648D" w:rsidRPr="00062F82">
        <w:rPr>
          <w:rFonts w:hint="eastAsia"/>
          <w:b/>
        </w:rPr>
        <w:t>，</w:t>
      </w:r>
      <w:r w:rsidR="00343E43" w:rsidRPr="00062F82">
        <w:rPr>
          <w:rFonts w:hint="eastAsia"/>
          <w:b/>
        </w:rPr>
        <w:t>係</w:t>
      </w:r>
      <w:r w:rsidR="007A648D" w:rsidRPr="00062F82">
        <w:rPr>
          <w:rFonts w:hint="eastAsia"/>
          <w:b/>
        </w:rPr>
        <w:t>表明簽發本票日期之用，與</w:t>
      </w:r>
      <w:r w:rsidR="00343E43" w:rsidRPr="00062F82">
        <w:rPr>
          <w:rFonts w:hint="eastAsia"/>
          <w:b/>
        </w:rPr>
        <w:t>發票日</w:t>
      </w:r>
      <w:r w:rsidR="007A648D" w:rsidRPr="00062F82">
        <w:rPr>
          <w:rFonts w:hint="eastAsia"/>
          <w:b/>
        </w:rPr>
        <w:t>同</w:t>
      </w:r>
      <w:r w:rsidR="00343E43" w:rsidRPr="00062F82">
        <w:rPr>
          <w:rFonts w:hint="eastAsia"/>
          <w:b/>
        </w:rPr>
        <w:t>，</w:t>
      </w:r>
      <w:r w:rsidR="007A648D" w:rsidRPr="00062F82">
        <w:rPr>
          <w:rFonts w:hint="eastAsia"/>
          <w:b/>
        </w:rPr>
        <w:t>故法院以</w:t>
      </w:r>
      <w:r w:rsidR="00343E43" w:rsidRPr="00062F82">
        <w:rPr>
          <w:rFonts w:hint="eastAsia"/>
          <w:b/>
        </w:rPr>
        <w:t>偽造有價證券罪</w:t>
      </w:r>
      <w:r w:rsidR="007A648D" w:rsidRPr="00062F82">
        <w:rPr>
          <w:rFonts w:hint="eastAsia"/>
          <w:b/>
        </w:rPr>
        <w:t>論處</w:t>
      </w:r>
      <w:r w:rsidR="00343E43" w:rsidRPr="00062F82">
        <w:rPr>
          <w:rFonts w:hint="eastAsia"/>
          <w:b/>
        </w:rPr>
        <w:t>，</w:t>
      </w:r>
      <w:r w:rsidR="00A0093A" w:rsidRPr="00062F82">
        <w:rPr>
          <w:rFonts w:hint="eastAsia"/>
          <w:b/>
        </w:rPr>
        <w:t>尚</w:t>
      </w:r>
      <w:r w:rsidR="00343E43" w:rsidRPr="00062F82">
        <w:rPr>
          <w:rFonts w:hint="eastAsia"/>
          <w:b/>
        </w:rPr>
        <w:t>無違誤。</w:t>
      </w:r>
    </w:p>
    <w:p w:rsidR="007212A8" w:rsidRPr="00062F82" w:rsidRDefault="002F1DD1" w:rsidP="007212A8">
      <w:pPr>
        <w:pStyle w:val="3"/>
      </w:pPr>
      <w:r w:rsidRPr="00062F82">
        <w:rPr>
          <w:rFonts w:hint="eastAsia"/>
        </w:rPr>
        <w:t>本案判決</w:t>
      </w:r>
      <w:r w:rsidR="00766EBB" w:rsidRPr="00062F82">
        <w:rPr>
          <w:rFonts w:hint="eastAsia"/>
        </w:rPr>
        <w:t>所</w:t>
      </w:r>
      <w:proofErr w:type="gramStart"/>
      <w:r w:rsidR="00766EBB" w:rsidRPr="00062F82">
        <w:rPr>
          <w:rFonts w:hint="eastAsia"/>
        </w:rPr>
        <w:t>採</w:t>
      </w:r>
      <w:proofErr w:type="gramEnd"/>
      <w:r w:rsidR="00766EBB" w:rsidRPr="00062F82">
        <w:rPr>
          <w:rFonts w:hint="eastAsia"/>
        </w:rPr>
        <w:t>證人偵訊陳訴，</w:t>
      </w:r>
      <w:r w:rsidRPr="00062F82">
        <w:rPr>
          <w:rFonts w:hint="eastAsia"/>
        </w:rPr>
        <w:t>應有證據能力</w:t>
      </w:r>
      <w:r w:rsidR="00766EBB" w:rsidRPr="00062F82">
        <w:rPr>
          <w:rFonts w:hint="eastAsia"/>
        </w:rPr>
        <w:t>：</w:t>
      </w:r>
    </w:p>
    <w:p w:rsidR="009950EF" w:rsidRPr="00062F82" w:rsidRDefault="009950EF" w:rsidP="009950EF">
      <w:pPr>
        <w:pStyle w:val="4"/>
        <w:ind w:left="1701"/>
      </w:pPr>
      <w:r w:rsidRPr="00062F82">
        <w:rPr>
          <w:rFonts w:hint="eastAsia"/>
        </w:rPr>
        <w:t>據臺灣</w:t>
      </w:r>
      <w:proofErr w:type="gramStart"/>
      <w:r w:rsidRPr="00062F82">
        <w:rPr>
          <w:rFonts w:hint="eastAsia"/>
        </w:rPr>
        <w:t>臺</w:t>
      </w:r>
      <w:proofErr w:type="gramEnd"/>
      <w:r w:rsidRPr="00062F82">
        <w:rPr>
          <w:rFonts w:hint="eastAsia"/>
        </w:rPr>
        <w:t>北地方法院</w:t>
      </w:r>
      <w:proofErr w:type="gramStart"/>
      <w:r w:rsidRPr="00062F82">
        <w:rPr>
          <w:rFonts w:hint="eastAsia"/>
        </w:rPr>
        <w:t>103年度訴字第</w:t>
      </w:r>
      <w:r w:rsidR="00BA1CB2">
        <w:rPr>
          <w:rFonts w:hAnsi="標楷體" w:hint="eastAsia"/>
        </w:rPr>
        <w:t>○</w:t>
      </w:r>
      <w:proofErr w:type="gramEnd"/>
      <w:r w:rsidR="00BA1CB2">
        <w:rPr>
          <w:rFonts w:hAnsi="標楷體" w:hint="eastAsia"/>
        </w:rPr>
        <w:t>○</w:t>
      </w:r>
      <w:r w:rsidRPr="00062F82">
        <w:rPr>
          <w:rFonts w:hint="eastAsia"/>
        </w:rPr>
        <w:t>號刑事判決載：</w:t>
      </w:r>
    </w:p>
    <w:p w:rsidR="009950EF" w:rsidRPr="00062F82" w:rsidRDefault="009950EF" w:rsidP="009950EF">
      <w:pPr>
        <w:pStyle w:val="5"/>
        <w:ind w:left="2042" w:hanging="851"/>
      </w:pPr>
      <w:r w:rsidRPr="00062F82">
        <w:rPr>
          <w:rFonts w:hint="eastAsia"/>
        </w:rPr>
        <w:t>該院審酌被告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於偵查中先後2次所陳，</w:t>
      </w:r>
      <w:r w:rsidRPr="00062F82">
        <w:rPr>
          <w:rFonts w:hint="eastAsia"/>
        </w:rPr>
        <w:lastRenderedPageBreak/>
        <w:t>及該院於準備程序中所陳述內容大致相符，是被告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上開所為不利於己</w:t>
      </w:r>
      <w:proofErr w:type="gramStart"/>
      <w:r w:rsidRPr="00062F82">
        <w:rPr>
          <w:rFonts w:hint="eastAsia"/>
        </w:rPr>
        <w:t>之</w:t>
      </w:r>
      <w:proofErr w:type="gramEnd"/>
      <w:r w:rsidRPr="00062F82">
        <w:rPr>
          <w:rFonts w:hint="eastAsia"/>
        </w:rPr>
        <w:t>自白供述，經該院認定核與事實相符者，</w:t>
      </w:r>
      <w:proofErr w:type="gramStart"/>
      <w:r w:rsidRPr="00062F82">
        <w:rPr>
          <w:rFonts w:hint="eastAsia"/>
        </w:rPr>
        <w:t>均得為</w:t>
      </w:r>
      <w:proofErr w:type="gramEnd"/>
      <w:r w:rsidRPr="00062F82">
        <w:rPr>
          <w:rFonts w:hint="eastAsia"/>
        </w:rPr>
        <w:t>證據。</w:t>
      </w:r>
    </w:p>
    <w:p w:rsidR="009950EF" w:rsidRPr="00062F82" w:rsidRDefault="009950EF" w:rsidP="009950EF">
      <w:pPr>
        <w:pStyle w:val="5"/>
        <w:ind w:left="2042" w:hanging="851"/>
      </w:pPr>
      <w:r w:rsidRPr="00062F82">
        <w:rPr>
          <w:rFonts w:hint="eastAsia"/>
        </w:rPr>
        <w:t>按證人依法應具結而未具結者，其證言或鑑定意見，不得作為證據；被告以外之人於偵查中向檢察官所為之陳述，</w:t>
      </w:r>
      <w:proofErr w:type="gramStart"/>
      <w:r w:rsidRPr="00062F82">
        <w:rPr>
          <w:rFonts w:hint="eastAsia"/>
        </w:rPr>
        <w:t>除顯有</w:t>
      </w:r>
      <w:proofErr w:type="gramEnd"/>
      <w:r w:rsidRPr="00062F82">
        <w:rPr>
          <w:rFonts w:hint="eastAsia"/>
        </w:rPr>
        <w:t>不可信之情況者外，得為證據，</w:t>
      </w:r>
      <w:hyperlink r:id="rId9" w:tgtFrame="_blank" w:history="1">
        <w:r w:rsidRPr="00062F82">
          <w:rPr>
            <w:rFonts w:hint="eastAsia"/>
          </w:rPr>
          <w:t>刑事訴訟法</w:t>
        </w:r>
      </w:hyperlink>
      <w:hyperlink r:id="rId10" w:tgtFrame="_blank" w:history="1">
        <w:r w:rsidRPr="00062F82">
          <w:rPr>
            <w:rFonts w:hint="eastAsia"/>
          </w:rPr>
          <w:t>第158條之3</w:t>
        </w:r>
      </w:hyperlink>
      <w:r w:rsidRPr="00062F82">
        <w:rPr>
          <w:rFonts w:hint="eastAsia"/>
        </w:rPr>
        <w:t>、第</w:t>
      </w:r>
      <w:hyperlink r:id="rId11" w:tgtFrame="_blank" w:history="1">
        <w:r w:rsidRPr="00062F82">
          <w:rPr>
            <w:rFonts w:hint="eastAsia"/>
          </w:rPr>
          <w:t>159條之1</w:t>
        </w:r>
      </w:hyperlink>
      <w:r w:rsidRPr="00062F82">
        <w:rPr>
          <w:rFonts w:hint="eastAsia"/>
        </w:rPr>
        <w:t>第2項有明文規定。又偵查中對被告以外之人（包括證人、共同被告等）所為之偵查筆錄，性質上屬傳聞證據。職是，被告以外之人前於偵查中已具結而為證述，除反對該項</w:t>
      </w:r>
      <w:proofErr w:type="gramStart"/>
      <w:r w:rsidRPr="00062F82">
        <w:rPr>
          <w:rFonts w:hint="eastAsia"/>
        </w:rPr>
        <w:t>供述得具有</w:t>
      </w:r>
      <w:proofErr w:type="gramEnd"/>
      <w:r w:rsidRPr="00062F82">
        <w:rPr>
          <w:rFonts w:hint="eastAsia"/>
        </w:rPr>
        <w:t>證據能力之一方，</w:t>
      </w:r>
      <w:proofErr w:type="gramStart"/>
      <w:r w:rsidRPr="00062F82">
        <w:rPr>
          <w:rFonts w:hint="eastAsia"/>
        </w:rPr>
        <w:t>已釋明</w:t>
      </w:r>
      <w:proofErr w:type="gramEnd"/>
      <w:r w:rsidRPr="00062F82">
        <w:rPr>
          <w:rFonts w:hint="eastAsia"/>
        </w:rPr>
        <w:t>「顯有不可信之情況」之理由外，不宜以該證人未能於審判中接受他造之反對詰問為由，即</w:t>
      </w:r>
      <w:proofErr w:type="gramStart"/>
      <w:r w:rsidRPr="00062F82">
        <w:rPr>
          <w:rFonts w:hint="eastAsia"/>
        </w:rPr>
        <w:t>遽</w:t>
      </w:r>
      <w:proofErr w:type="gramEnd"/>
      <w:r w:rsidRPr="00062F82">
        <w:rPr>
          <w:rFonts w:hint="eastAsia"/>
        </w:rPr>
        <w:t>指該證人於偵查中之陳述不具證據能力。</w:t>
      </w:r>
    </w:p>
    <w:p w:rsidR="009950EF" w:rsidRPr="00062F82" w:rsidRDefault="009950EF" w:rsidP="009950EF">
      <w:pPr>
        <w:pStyle w:val="5"/>
        <w:ind w:left="2042" w:hanging="851"/>
      </w:pPr>
      <w:r w:rsidRPr="00062F82">
        <w:rPr>
          <w:rFonts w:hint="eastAsia"/>
        </w:rPr>
        <w:t>查證人即告訴人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、證人即共同被告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於偵查中所為之陳述，證人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業經具結，此有結文1紙</w:t>
      </w:r>
      <w:proofErr w:type="gramStart"/>
      <w:r w:rsidRPr="00062F82">
        <w:rPr>
          <w:rFonts w:hint="eastAsia"/>
        </w:rPr>
        <w:t>在卷可證</w:t>
      </w:r>
      <w:proofErr w:type="gramEnd"/>
      <w:r w:rsidRPr="00062F82">
        <w:rPr>
          <w:rFonts w:hint="eastAsia"/>
        </w:rPr>
        <w:t>，且無證據證明證述過程中受有外力干擾及影響</w:t>
      </w:r>
      <w:proofErr w:type="gramStart"/>
      <w:r w:rsidRPr="00062F82">
        <w:rPr>
          <w:rFonts w:hint="eastAsia"/>
        </w:rPr>
        <w:t>而有顯不</w:t>
      </w:r>
      <w:proofErr w:type="gramEnd"/>
      <w:r w:rsidRPr="00062F82">
        <w:rPr>
          <w:rFonts w:hint="eastAsia"/>
        </w:rPr>
        <w:t>可信之情況，並於審判中分別傳喚證人</w:t>
      </w:r>
      <w:r w:rsidR="00BA1CB2">
        <w:rPr>
          <w:rFonts w:hint="eastAsia"/>
        </w:rPr>
        <w:t>施○○○</w:t>
      </w:r>
      <w:r w:rsidRPr="00062F82">
        <w:rPr>
          <w:rFonts w:hint="eastAsia"/>
        </w:rPr>
        <w:t>及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以證人身分具結作證，並</w:t>
      </w:r>
      <w:proofErr w:type="gramStart"/>
      <w:r w:rsidRPr="00062F82">
        <w:rPr>
          <w:rFonts w:hint="eastAsia"/>
        </w:rPr>
        <w:t>踐行</w:t>
      </w:r>
      <w:proofErr w:type="gramEnd"/>
      <w:r w:rsidRPr="00062F82">
        <w:rPr>
          <w:rFonts w:hint="eastAsia"/>
        </w:rPr>
        <w:t>合法調查程序，是上開證人於偵查中向檢察官所為之證述，依前揭規定，</w:t>
      </w:r>
      <w:proofErr w:type="gramStart"/>
      <w:r w:rsidRPr="00062F82">
        <w:rPr>
          <w:rFonts w:hint="eastAsia"/>
        </w:rPr>
        <w:t>自均有證據</w:t>
      </w:r>
      <w:proofErr w:type="gramEnd"/>
      <w:r w:rsidRPr="00062F82">
        <w:rPr>
          <w:rFonts w:hint="eastAsia"/>
        </w:rPr>
        <w:t>能力。</w:t>
      </w:r>
    </w:p>
    <w:p w:rsidR="009950EF" w:rsidRPr="00062F82" w:rsidRDefault="009950EF" w:rsidP="009950EF">
      <w:pPr>
        <w:pStyle w:val="5"/>
        <w:ind w:left="2042" w:hanging="851"/>
      </w:pPr>
      <w:r w:rsidRPr="00062F82">
        <w:rPr>
          <w:rFonts w:hint="eastAsia"/>
        </w:rPr>
        <w:t>又按被告以外之人於審判外之言詞或書面陳述雖未合於</w:t>
      </w:r>
      <w:hyperlink r:id="rId12" w:tgtFrame="_blank" w:history="1">
        <w:proofErr w:type="gramStart"/>
        <w:r w:rsidRPr="00062F82">
          <w:rPr>
            <w:rFonts w:hint="eastAsia"/>
          </w:rPr>
          <w:t>刑</w:t>
        </w:r>
        <w:proofErr w:type="gramEnd"/>
      </w:hyperlink>
      <w:hyperlink r:id="rId13" w:tgtFrame="_blank" w:history="1">
        <w:r w:rsidRPr="00062F82">
          <w:rPr>
            <w:rFonts w:hint="eastAsia"/>
          </w:rPr>
          <w:t>事訴訟法第159條之1</w:t>
        </w:r>
      </w:hyperlink>
      <w:r w:rsidRPr="00062F82">
        <w:rPr>
          <w:rFonts w:hint="eastAsia"/>
        </w:rPr>
        <w:t>至第159條之4等規定，然經當事人於審判程序同意作為證據，法院</w:t>
      </w:r>
      <w:proofErr w:type="gramStart"/>
      <w:r w:rsidRPr="00062F82">
        <w:rPr>
          <w:rFonts w:hint="eastAsia"/>
        </w:rPr>
        <w:t>審酌該言詞</w:t>
      </w:r>
      <w:proofErr w:type="gramEnd"/>
      <w:r w:rsidRPr="00062F82">
        <w:rPr>
          <w:rFonts w:hint="eastAsia"/>
        </w:rPr>
        <w:t>或書面陳述作成時之情況，認為適當者，亦得作為證據；當事人、代理人或辯護人於法院調查證據時，知有</w:t>
      </w:r>
      <w:hyperlink r:id="rId14" w:tgtFrame="_blank" w:history="1">
        <w:r w:rsidRPr="00062F82">
          <w:rPr>
            <w:rFonts w:hint="eastAsia"/>
          </w:rPr>
          <w:t>刑事訴訟法第159</w:t>
        </w:r>
      </w:hyperlink>
      <w:r w:rsidRPr="00062F82">
        <w:rPr>
          <w:rFonts w:hint="eastAsia"/>
        </w:rPr>
        <w:t>條第1項不得作為證據之情形，而未</w:t>
      </w:r>
      <w:r w:rsidRPr="00062F82">
        <w:rPr>
          <w:rFonts w:hint="eastAsia"/>
        </w:rPr>
        <w:lastRenderedPageBreak/>
        <w:t>於言詞辯論終結前聲明異議者，視為有上開同意，同法第159條之5定有明文。本判決下引被告以外人之供述證據，係經檢察官、被告及辯護人於該院準備程序時同意作為證據，復未於言詞辯論終結前聲明異議，依上開規定，</w:t>
      </w:r>
      <w:proofErr w:type="gramStart"/>
      <w:r w:rsidRPr="00062F82">
        <w:rPr>
          <w:rFonts w:hint="eastAsia"/>
        </w:rPr>
        <w:t>均應認具</w:t>
      </w:r>
      <w:proofErr w:type="gramEnd"/>
      <w:r w:rsidRPr="00062F82">
        <w:rPr>
          <w:rFonts w:hint="eastAsia"/>
        </w:rPr>
        <w:t>證據能力。</w:t>
      </w:r>
    </w:p>
    <w:p w:rsidR="00D529BC" w:rsidRPr="00062F82" w:rsidRDefault="00495A0D" w:rsidP="00495A0D">
      <w:pPr>
        <w:pStyle w:val="4"/>
        <w:ind w:left="1701"/>
      </w:pPr>
      <w:r w:rsidRPr="00062F82">
        <w:rPr>
          <w:rFonts w:hint="eastAsia"/>
        </w:rPr>
        <w:t>復據臺灣高等法院</w:t>
      </w:r>
      <w:proofErr w:type="gramStart"/>
      <w:r w:rsidRPr="00062F82">
        <w:rPr>
          <w:rFonts w:hint="eastAsia"/>
        </w:rPr>
        <w:t>104</w:t>
      </w:r>
      <w:proofErr w:type="gramEnd"/>
      <w:r w:rsidRPr="00062F82">
        <w:rPr>
          <w:rFonts w:hint="eastAsia"/>
        </w:rPr>
        <w:t>年度上訴字第</w:t>
      </w:r>
      <w:r w:rsidR="00BA1CB2">
        <w:rPr>
          <w:rFonts w:hAnsi="標楷體" w:hint="eastAsia"/>
        </w:rPr>
        <w:t>○○</w:t>
      </w:r>
      <w:r w:rsidRPr="00062F82">
        <w:rPr>
          <w:rFonts w:hint="eastAsia"/>
        </w:rPr>
        <w:t>號刑事判決載：</w:t>
      </w:r>
    </w:p>
    <w:p w:rsidR="00495A0D" w:rsidRPr="00062F82" w:rsidRDefault="00F45CA3" w:rsidP="00D529BC">
      <w:pPr>
        <w:pStyle w:val="41"/>
        <w:ind w:left="1701" w:firstLine="680"/>
        <w:rPr>
          <w:rFonts w:hAnsi="Arial"/>
          <w:szCs w:val="36"/>
        </w:rPr>
      </w:pPr>
      <w:r w:rsidRPr="00062F82">
        <w:rPr>
          <w:rFonts w:hint="eastAsia"/>
        </w:rPr>
        <w:t>有關被告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於偵查中之供述，</w:t>
      </w:r>
      <w:r w:rsidRPr="00062F82">
        <w:rPr>
          <w:rFonts w:hAnsi="Arial" w:hint="eastAsia"/>
          <w:szCs w:val="36"/>
        </w:rPr>
        <w:t>被告以外之人於審判外之言詞或書面陳述，除法律有規定者外，不得作為證據；又被告以外之人於審判外之陳述，雖不符合同法第159條之1至第159條之4之規定，但經當事人於審判程序同意作為證據，法院</w:t>
      </w:r>
      <w:proofErr w:type="gramStart"/>
      <w:r w:rsidRPr="00062F82">
        <w:rPr>
          <w:rFonts w:hAnsi="Arial" w:hint="eastAsia"/>
          <w:szCs w:val="36"/>
        </w:rPr>
        <w:t>審酌該言詞</w:t>
      </w:r>
      <w:proofErr w:type="gramEnd"/>
      <w:r w:rsidRPr="00062F82">
        <w:rPr>
          <w:rFonts w:hAnsi="Arial" w:hint="eastAsia"/>
          <w:szCs w:val="36"/>
        </w:rPr>
        <w:t>陳述或書面陳述作成時之情況，認為適當者，亦得為證據，</w:t>
      </w:r>
      <w:hyperlink r:id="rId15" w:tgtFrame="_blank" w:history="1">
        <w:r w:rsidRPr="00062F82">
          <w:rPr>
            <w:rFonts w:hAnsi="Arial" w:hint="eastAsia"/>
            <w:szCs w:val="36"/>
          </w:rPr>
          <w:t>刑事</w:t>
        </w:r>
      </w:hyperlink>
      <w:hyperlink r:id="rId16" w:tgtFrame="_blank" w:history="1">
        <w:r w:rsidRPr="00062F82">
          <w:rPr>
            <w:rFonts w:hAnsi="Arial" w:hint="eastAsia"/>
            <w:szCs w:val="36"/>
          </w:rPr>
          <w:t>訴訟法第159</w:t>
        </w:r>
      </w:hyperlink>
      <w:r w:rsidRPr="00062F82">
        <w:rPr>
          <w:rFonts w:hAnsi="Arial" w:hint="eastAsia"/>
          <w:szCs w:val="36"/>
        </w:rPr>
        <w:t xml:space="preserve"> 條第1項及第</w:t>
      </w:r>
      <w:hyperlink r:id="rId17" w:tgtFrame="_blank" w:history="1">
        <w:r w:rsidRPr="00062F82">
          <w:rPr>
            <w:rFonts w:hAnsi="Arial" w:hint="eastAsia"/>
            <w:szCs w:val="36"/>
          </w:rPr>
          <w:t>159條之5</w:t>
        </w:r>
      </w:hyperlink>
      <w:r w:rsidRPr="00062F82">
        <w:rPr>
          <w:rFonts w:hAnsi="Arial" w:hint="eastAsia"/>
          <w:szCs w:val="36"/>
        </w:rPr>
        <w:t>第1項分別定有明文。本判決以下所引用之其他被告以外之人審判外之陳述，本案檢察官、上訴人即被告</w:t>
      </w:r>
      <w:r w:rsidR="00BA1CB2">
        <w:rPr>
          <w:rFonts w:hAnsi="Arial" w:hint="eastAsia"/>
          <w:szCs w:val="36"/>
        </w:rPr>
        <w:t>溫○○</w:t>
      </w:r>
      <w:r w:rsidRPr="00062F82">
        <w:rPr>
          <w:rFonts w:hAnsi="Arial" w:hint="eastAsia"/>
          <w:szCs w:val="36"/>
        </w:rPr>
        <w:t>、</w:t>
      </w:r>
      <w:r w:rsidR="00BA1CB2">
        <w:rPr>
          <w:rFonts w:hAnsi="Arial" w:hint="eastAsia"/>
          <w:szCs w:val="36"/>
        </w:rPr>
        <w:t>朱○○</w:t>
      </w:r>
      <w:r w:rsidRPr="00062F82">
        <w:rPr>
          <w:rFonts w:hAnsi="Arial" w:hint="eastAsia"/>
          <w:szCs w:val="36"/>
        </w:rPr>
        <w:t>及其等辯護人均表示同意作為證據，</w:t>
      </w:r>
      <w:r w:rsidR="00873072" w:rsidRPr="00062F82">
        <w:rPr>
          <w:rFonts w:hAnsi="Arial" w:hint="eastAsia"/>
          <w:szCs w:val="36"/>
        </w:rPr>
        <w:t>該</w:t>
      </w:r>
      <w:r w:rsidRPr="00062F82">
        <w:rPr>
          <w:rFonts w:hAnsi="Arial" w:hint="eastAsia"/>
          <w:szCs w:val="36"/>
        </w:rPr>
        <w:t>院</w:t>
      </w:r>
      <w:proofErr w:type="gramStart"/>
      <w:r w:rsidRPr="00062F82">
        <w:rPr>
          <w:rFonts w:hAnsi="Arial" w:hint="eastAsia"/>
          <w:szCs w:val="36"/>
        </w:rPr>
        <w:t>審酌該等</w:t>
      </w:r>
      <w:proofErr w:type="gramEnd"/>
      <w:r w:rsidRPr="00062F82">
        <w:rPr>
          <w:rFonts w:hAnsi="Arial" w:hint="eastAsia"/>
          <w:szCs w:val="36"/>
        </w:rPr>
        <w:t>證據作成時情況，並無違法取證瑕疵，認以之作為證據為適當，依</w:t>
      </w:r>
      <w:hyperlink r:id="rId18" w:tgtFrame="_blank" w:history="1">
        <w:r w:rsidRPr="00062F82">
          <w:rPr>
            <w:rFonts w:hint="eastAsia"/>
          </w:rPr>
          <w:t>刑事訴訟法第159條之5</w:t>
        </w:r>
      </w:hyperlink>
      <w:r w:rsidRPr="00062F82">
        <w:rPr>
          <w:rFonts w:hAnsi="Arial" w:hint="eastAsia"/>
          <w:szCs w:val="36"/>
        </w:rPr>
        <w:t>之規定，有證據能力。</w:t>
      </w:r>
    </w:p>
    <w:p w:rsidR="003C0ACB" w:rsidRPr="00062F82" w:rsidRDefault="003C0ACB" w:rsidP="003C0ACB">
      <w:pPr>
        <w:pStyle w:val="3"/>
      </w:pPr>
      <w:r w:rsidRPr="00062F82">
        <w:rPr>
          <w:rFonts w:hint="eastAsia"/>
        </w:rPr>
        <w:t>據</w:t>
      </w:r>
      <w:r w:rsidR="00896DA9" w:rsidRPr="00062F82">
        <w:rPr>
          <w:rFonts w:hAnsi="標楷體" w:cs="細明體" w:hint="eastAsia"/>
          <w:kern w:val="0"/>
          <w:szCs w:val="24"/>
        </w:rPr>
        <w:t>原</w:t>
      </w:r>
      <w:r w:rsidRPr="00062F82">
        <w:rPr>
          <w:rFonts w:hint="eastAsia"/>
        </w:rPr>
        <w:t>最高法院檢察署</w:t>
      </w:r>
      <w:r w:rsidRPr="00062F82">
        <w:rPr>
          <w:rStyle w:val="afe"/>
          <w:rFonts w:hAnsi="標楷體" w:cs="細明體"/>
          <w:kern w:val="0"/>
          <w:szCs w:val="24"/>
        </w:rPr>
        <w:footnoteReference w:id="1"/>
      </w:r>
      <w:r w:rsidRPr="00062F82">
        <w:rPr>
          <w:rFonts w:hint="eastAsia"/>
        </w:rPr>
        <w:t>及法務部</w:t>
      </w:r>
      <w:r w:rsidRPr="00062F82">
        <w:rPr>
          <w:rStyle w:val="afe"/>
          <w:rFonts w:hAnsi="標楷體" w:cs="細明體"/>
          <w:kern w:val="0"/>
          <w:szCs w:val="24"/>
        </w:rPr>
        <w:footnoteReference w:id="2"/>
      </w:r>
      <w:r w:rsidRPr="00062F82">
        <w:rPr>
          <w:rFonts w:hint="eastAsia"/>
        </w:rPr>
        <w:t>之函復</w:t>
      </w:r>
      <w:r w:rsidR="00E623B8" w:rsidRPr="00062F82">
        <w:rPr>
          <w:rFonts w:hint="eastAsia"/>
        </w:rPr>
        <w:t>說明</w:t>
      </w:r>
      <w:r w:rsidRPr="00062F82">
        <w:rPr>
          <w:rFonts w:hint="eastAsia"/>
        </w:rPr>
        <w:t>，亦認為本案判決</w:t>
      </w:r>
      <w:r w:rsidR="00E623B8" w:rsidRPr="00062F82">
        <w:rPr>
          <w:rFonts w:hint="eastAsia"/>
        </w:rPr>
        <w:t>所</w:t>
      </w:r>
      <w:proofErr w:type="gramStart"/>
      <w:r w:rsidR="00E623B8" w:rsidRPr="00062F82">
        <w:rPr>
          <w:rFonts w:hint="eastAsia"/>
        </w:rPr>
        <w:t>採</w:t>
      </w:r>
      <w:proofErr w:type="gramEnd"/>
      <w:r w:rsidR="00E623B8" w:rsidRPr="00062F82">
        <w:rPr>
          <w:rFonts w:hint="eastAsia"/>
        </w:rPr>
        <w:t>證人偵查中之供述，</w:t>
      </w:r>
      <w:r w:rsidRPr="00062F82">
        <w:rPr>
          <w:rFonts w:hint="eastAsia"/>
        </w:rPr>
        <w:t>有證據能力，至於臺灣高等法院於104年5月28日審理期日陳訴人答稱：「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所述不實在」</w:t>
      </w:r>
      <w:r w:rsidR="00E25FD6" w:rsidRPr="00062F82">
        <w:rPr>
          <w:rFonts w:hint="eastAsia"/>
        </w:rPr>
        <w:t>、辯護人李律師答稱：「其所言不實在」，</w:t>
      </w:r>
      <w:r w:rsidR="00E623B8" w:rsidRPr="00062F82">
        <w:rPr>
          <w:rFonts w:hint="eastAsia"/>
        </w:rPr>
        <w:t>僅係否認證據之證明力，尚難認</w:t>
      </w:r>
      <w:r w:rsidR="00E623B8" w:rsidRPr="00062F82">
        <w:rPr>
          <w:rFonts w:hint="eastAsia"/>
        </w:rPr>
        <w:lastRenderedPageBreak/>
        <w:t>為無證據能力：</w:t>
      </w:r>
    </w:p>
    <w:p w:rsidR="003C0ACB" w:rsidRPr="00D816DA" w:rsidRDefault="003C0ACB" w:rsidP="003C0ACB">
      <w:pPr>
        <w:pStyle w:val="4"/>
        <w:ind w:left="1701"/>
        <w:rPr>
          <w:kern w:val="0"/>
        </w:rPr>
      </w:pPr>
      <w:r w:rsidRPr="00D816DA">
        <w:rPr>
          <w:rFonts w:hint="eastAsia"/>
          <w:kern w:val="0"/>
        </w:rPr>
        <w:t>按刑事訴訟法第159條之5立法意旨，在於確認當事人對於傳聞證據有處分權，得放棄反對詰問權，</w:t>
      </w:r>
      <w:proofErr w:type="gramStart"/>
      <w:r w:rsidRPr="00D816DA">
        <w:rPr>
          <w:rFonts w:hint="eastAsia"/>
          <w:kern w:val="0"/>
        </w:rPr>
        <w:t>同意或擬制</w:t>
      </w:r>
      <w:proofErr w:type="gramEnd"/>
      <w:r w:rsidRPr="00D816DA">
        <w:rPr>
          <w:rFonts w:hint="eastAsia"/>
          <w:kern w:val="0"/>
        </w:rPr>
        <w:t>同意傳聞證據可作為證據，屬於證據傳聞性之解除行為，如法院認為適當，不論該傳聞證據是否具備刑事訴訟法第159條之1至第159條之4所定情形，均容許作為證據，不以未具備刑事訴訟法第159條之1至第159條之4所定情形為前提。此參照「若當事人於審判程序表明同意該等傳聞證據可作為證據，基於證據資料愈豐富，愈有助於</w:t>
      </w:r>
      <w:proofErr w:type="gramStart"/>
      <w:r w:rsidRPr="00D816DA">
        <w:rPr>
          <w:rFonts w:hint="eastAsia"/>
          <w:kern w:val="0"/>
        </w:rPr>
        <w:t>真實發見之</w:t>
      </w:r>
      <w:proofErr w:type="gramEnd"/>
      <w:r w:rsidRPr="00D816DA">
        <w:rPr>
          <w:rFonts w:hint="eastAsia"/>
          <w:kern w:val="0"/>
        </w:rPr>
        <w:t>理念，法院可承認該傳聞證據之證據能力」立法意旨，係</w:t>
      </w:r>
      <w:proofErr w:type="gramStart"/>
      <w:r w:rsidRPr="00D816DA">
        <w:rPr>
          <w:rFonts w:hint="eastAsia"/>
          <w:kern w:val="0"/>
        </w:rPr>
        <w:t>採</w:t>
      </w:r>
      <w:proofErr w:type="gramEnd"/>
      <w:r w:rsidRPr="00D816DA">
        <w:rPr>
          <w:rFonts w:hint="eastAsia"/>
          <w:kern w:val="0"/>
        </w:rPr>
        <w:t>擴大適用之立場。蓋不論是否第159條之1至第159條之4所定情形，抑或當事人之同意，</w:t>
      </w:r>
      <w:proofErr w:type="gramStart"/>
      <w:r w:rsidRPr="00D816DA">
        <w:rPr>
          <w:rFonts w:hint="eastAsia"/>
          <w:kern w:val="0"/>
        </w:rPr>
        <w:t>均係傳聞</w:t>
      </w:r>
      <w:proofErr w:type="gramEnd"/>
      <w:r w:rsidRPr="00D816DA">
        <w:rPr>
          <w:rFonts w:hint="eastAsia"/>
          <w:kern w:val="0"/>
        </w:rPr>
        <w:t>之例外，得為證據，僅因我國尚非</w:t>
      </w:r>
      <w:proofErr w:type="gramStart"/>
      <w:r w:rsidRPr="00D816DA">
        <w:rPr>
          <w:rFonts w:hint="eastAsia"/>
          <w:kern w:val="0"/>
        </w:rPr>
        <w:t>採</w:t>
      </w:r>
      <w:proofErr w:type="gramEnd"/>
      <w:r w:rsidRPr="00D816DA">
        <w:rPr>
          <w:rFonts w:hint="eastAsia"/>
          <w:kern w:val="0"/>
        </w:rPr>
        <w:t>澈底之當事人進行主義，故而附加「適當性」之限制而已，可知其適用並不以「不符前4條之規定」為要件。惟如符合第159條之1第1項規定之要件而已得為證據者，不宜</w:t>
      </w:r>
      <w:proofErr w:type="gramStart"/>
      <w:r w:rsidRPr="00D816DA">
        <w:rPr>
          <w:rFonts w:hint="eastAsia"/>
          <w:kern w:val="0"/>
        </w:rPr>
        <w:t>贅</w:t>
      </w:r>
      <w:proofErr w:type="gramEnd"/>
      <w:r w:rsidRPr="00D816DA">
        <w:rPr>
          <w:rFonts w:hint="eastAsia"/>
          <w:kern w:val="0"/>
        </w:rPr>
        <w:t>依第159條之5之規定認定有證據能力</w:t>
      </w:r>
      <w:proofErr w:type="gramStart"/>
      <w:r w:rsidRPr="00D816DA">
        <w:rPr>
          <w:rFonts w:hint="eastAsia"/>
          <w:kern w:val="0"/>
        </w:rPr>
        <w:t>（</w:t>
      </w:r>
      <w:proofErr w:type="gramEnd"/>
      <w:r w:rsidRPr="00D816DA">
        <w:rPr>
          <w:rFonts w:hint="eastAsia"/>
          <w:kern w:val="0"/>
        </w:rPr>
        <w:t>參酌最高法院</w:t>
      </w:r>
      <w:proofErr w:type="gramStart"/>
      <w:r w:rsidRPr="00D816DA">
        <w:rPr>
          <w:rFonts w:hint="eastAsia"/>
          <w:kern w:val="0"/>
        </w:rPr>
        <w:t>104</w:t>
      </w:r>
      <w:proofErr w:type="gramEnd"/>
      <w:r w:rsidRPr="00D816DA">
        <w:rPr>
          <w:rFonts w:hint="eastAsia"/>
          <w:kern w:val="0"/>
        </w:rPr>
        <w:t>年度第3次刑事庭會議決議、最高法院97年度台非字第</w:t>
      </w:r>
      <w:r w:rsidR="00BA1CB2" w:rsidRPr="00D816DA">
        <w:rPr>
          <w:rFonts w:hAnsi="標楷體" w:hint="eastAsia"/>
          <w:kern w:val="0"/>
        </w:rPr>
        <w:t>○</w:t>
      </w:r>
      <w:r w:rsidR="00D816DA" w:rsidRPr="00D816DA">
        <w:rPr>
          <w:rFonts w:hAnsi="標楷體" w:hint="eastAsia"/>
          <w:kern w:val="0"/>
        </w:rPr>
        <w:t>○</w:t>
      </w:r>
      <w:r w:rsidRPr="00D816DA">
        <w:rPr>
          <w:rFonts w:hint="eastAsia"/>
          <w:kern w:val="0"/>
        </w:rPr>
        <w:t>號判決意旨)。</w:t>
      </w:r>
    </w:p>
    <w:p w:rsidR="003C0ACB" w:rsidRPr="00062F82" w:rsidRDefault="003C0ACB" w:rsidP="003C0ACB">
      <w:pPr>
        <w:pStyle w:val="4"/>
        <w:ind w:left="1701"/>
        <w:rPr>
          <w:kern w:val="0"/>
        </w:rPr>
      </w:pPr>
      <w:r w:rsidRPr="00062F82">
        <w:rPr>
          <w:rFonts w:hint="eastAsia"/>
          <w:kern w:val="0"/>
        </w:rPr>
        <w:t>有關同案被告</w:t>
      </w:r>
      <w:r w:rsidR="00BA1CB2">
        <w:rPr>
          <w:rFonts w:hint="eastAsia"/>
          <w:kern w:val="0"/>
        </w:rPr>
        <w:t>朱○○</w:t>
      </w:r>
      <w:r w:rsidRPr="00062F82">
        <w:rPr>
          <w:rFonts w:hint="eastAsia"/>
          <w:kern w:val="0"/>
        </w:rPr>
        <w:t>於原審104年5月28日審理期日雖未到庭，惟於同年4月14日準備程序到庭，而陳訴人即被告</w:t>
      </w:r>
      <w:r w:rsidR="00BA1CB2">
        <w:rPr>
          <w:rFonts w:hint="eastAsia"/>
          <w:kern w:val="0"/>
        </w:rPr>
        <w:t>溫○○</w:t>
      </w:r>
      <w:r w:rsidRPr="00062F82">
        <w:rPr>
          <w:rFonts w:hint="eastAsia"/>
          <w:kern w:val="0"/>
        </w:rPr>
        <w:t>於審理期日應訊「</w:t>
      </w:r>
      <w:proofErr w:type="gramStart"/>
      <w:r w:rsidRPr="00062F82">
        <w:rPr>
          <w:rFonts w:hint="eastAsia"/>
          <w:kern w:val="0"/>
        </w:rPr>
        <w:t>（</w:t>
      </w:r>
      <w:proofErr w:type="gramEnd"/>
      <w:r w:rsidRPr="00062F82">
        <w:rPr>
          <w:rFonts w:hint="eastAsia"/>
          <w:kern w:val="0"/>
        </w:rPr>
        <w:t>審判長問：對於</w:t>
      </w:r>
      <w:r w:rsidR="00BA1CB2">
        <w:rPr>
          <w:rFonts w:hint="eastAsia"/>
          <w:kern w:val="0"/>
        </w:rPr>
        <w:t>朱○○</w:t>
      </w:r>
      <w:r w:rsidRPr="00062F82">
        <w:rPr>
          <w:rFonts w:hint="eastAsia"/>
          <w:kern w:val="0"/>
        </w:rPr>
        <w:t>於警</w:t>
      </w:r>
      <w:proofErr w:type="gramStart"/>
      <w:r w:rsidRPr="00062F82">
        <w:rPr>
          <w:rFonts w:hint="eastAsia"/>
          <w:kern w:val="0"/>
        </w:rPr>
        <w:t>詢</w:t>
      </w:r>
      <w:proofErr w:type="gramEnd"/>
      <w:r w:rsidRPr="00062F82">
        <w:rPr>
          <w:rFonts w:hint="eastAsia"/>
          <w:kern w:val="0"/>
        </w:rPr>
        <w:t>、偵查及原審所述，有何意見？提示並告以要旨)檢察官答：沒意見。辯護人李律師答：被告於偵查中提到</w:t>
      </w:r>
      <w:proofErr w:type="gramStart"/>
      <w:r w:rsidRPr="00062F82">
        <w:rPr>
          <w:rFonts w:hint="eastAsia"/>
          <w:kern w:val="0"/>
        </w:rPr>
        <w:t>有事前偽稱</w:t>
      </w:r>
      <w:proofErr w:type="gramEnd"/>
      <w:r w:rsidRPr="00062F82">
        <w:rPr>
          <w:rFonts w:hint="eastAsia"/>
          <w:kern w:val="0"/>
        </w:rPr>
        <w:t>營造業老闆情節，</w:t>
      </w:r>
      <w:proofErr w:type="gramStart"/>
      <w:r w:rsidRPr="00062F82">
        <w:rPr>
          <w:rFonts w:hint="eastAsia"/>
          <w:kern w:val="0"/>
        </w:rPr>
        <w:t>均係在</w:t>
      </w:r>
      <w:proofErr w:type="gramEnd"/>
      <w:r w:rsidRPr="00062F82">
        <w:rPr>
          <w:rFonts w:hint="eastAsia"/>
          <w:kern w:val="0"/>
        </w:rPr>
        <w:t>憤怒情況下提出，其所言不實在。被告</w:t>
      </w:r>
      <w:r w:rsidR="00BA1CB2">
        <w:rPr>
          <w:rFonts w:hint="eastAsia"/>
          <w:kern w:val="0"/>
        </w:rPr>
        <w:t>溫○○</w:t>
      </w:r>
      <w:r w:rsidRPr="00062F82">
        <w:rPr>
          <w:rFonts w:hint="eastAsia"/>
          <w:kern w:val="0"/>
        </w:rPr>
        <w:t>答：其所述不實在。公設辯護人答：同被告所言。」</w:t>
      </w:r>
      <w:r w:rsidR="00BA1CB2">
        <w:rPr>
          <w:rFonts w:hint="eastAsia"/>
          <w:kern w:val="0"/>
        </w:rPr>
        <w:t>溫○○</w:t>
      </w:r>
      <w:r w:rsidRPr="00062F82">
        <w:rPr>
          <w:rFonts w:hint="eastAsia"/>
          <w:kern w:val="0"/>
        </w:rPr>
        <w:t>對於同案被告</w:t>
      </w:r>
      <w:r w:rsidR="00BA1CB2">
        <w:rPr>
          <w:rFonts w:hint="eastAsia"/>
          <w:kern w:val="0"/>
        </w:rPr>
        <w:t>朱</w:t>
      </w:r>
      <w:r w:rsidR="00BA1CB2">
        <w:rPr>
          <w:rFonts w:hint="eastAsia"/>
          <w:kern w:val="0"/>
        </w:rPr>
        <w:lastRenderedPageBreak/>
        <w:t>○○</w:t>
      </w:r>
      <w:r w:rsidRPr="00062F82">
        <w:rPr>
          <w:rFonts w:hint="eastAsia"/>
          <w:kern w:val="0"/>
        </w:rPr>
        <w:t>於警</w:t>
      </w:r>
      <w:proofErr w:type="gramStart"/>
      <w:r w:rsidRPr="00062F82">
        <w:rPr>
          <w:rFonts w:hint="eastAsia"/>
          <w:kern w:val="0"/>
        </w:rPr>
        <w:t>詢</w:t>
      </w:r>
      <w:proofErr w:type="gramEnd"/>
      <w:r w:rsidRPr="00062F82">
        <w:rPr>
          <w:rFonts w:hint="eastAsia"/>
          <w:kern w:val="0"/>
        </w:rPr>
        <w:t>、偵查及原審所述，並未爭執其證據能力，同意作為證據，原審並於審判期日提示有關</w:t>
      </w:r>
      <w:r w:rsidR="00BA1CB2">
        <w:rPr>
          <w:rFonts w:hint="eastAsia"/>
          <w:kern w:val="0"/>
        </w:rPr>
        <w:t>朱○○</w:t>
      </w:r>
      <w:r w:rsidRPr="00062F82">
        <w:rPr>
          <w:rFonts w:hint="eastAsia"/>
          <w:kern w:val="0"/>
        </w:rPr>
        <w:t>於警</w:t>
      </w:r>
      <w:proofErr w:type="gramStart"/>
      <w:r w:rsidRPr="00062F82">
        <w:rPr>
          <w:rFonts w:hint="eastAsia"/>
          <w:kern w:val="0"/>
        </w:rPr>
        <w:t>詢</w:t>
      </w:r>
      <w:proofErr w:type="gramEnd"/>
      <w:r w:rsidRPr="00062F82">
        <w:rPr>
          <w:rFonts w:hint="eastAsia"/>
          <w:kern w:val="0"/>
        </w:rPr>
        <w:t>、偵查之陳述予陳訴人表示意見。因而原判決</w:t>
      </w:r>
      <w:proofErr w:type="gramStart"/>
      <w:r w:rsidRPr="00062F82">
        <w:rPr>
          <w:rFonts w:hint="eastAsia"/>
          <w:kern w:val="0"/>
        </w:rPr>
        <w:t>以</w:t>
      </w:r>
      <w:proofErr w:type="gramEnd"/>
      <w:r w:rsidRPr="00062F82">
        <w:rPr>
          <w:rFonts w:hint="eastAsia"/>
          <w:kern w:val="0"/>
        </w:rPr>
        <w:t>：被告以外之人於審判外之言詞或書面陳述，除法律有規定者外，不得作為證據；又被告以外之人於審判外之陳述，雖不符合同法第159條之1至第159條之4規定，但經當事人於審判程序同意作為證據，法院</w:t>
      </w:r>
      <w:proofErr w:type="gramStart"/>
      <w:r w:rsidRPr="00062F82">
        <w:rPr>
          <w:rFonts w:hint="eastAsia"/>
          <w:kern w:val="0"/>
        </w:rPr>
        <w:t>審酌該言詞</w:t>
      </w:r>
      <w:proofErr w:type="gramEnd"/>
      <w:r w:rsidRPr="00062F82">
        <w:rPr>
          <w:rFonts w:hint="eastAsia"/>
          <w:kern w:val="0"/>
        </w:rPr>
        <w:t>陳述或書面陳述作成時之情況，認為適當者，亦得為證據。</w:t>
      </w:r>
    </w:p>
    <w:p w:rsidR="003C0ACB" w:rsidRPr="00062F82" w:rsidRDefault="003C0ACB" w:rsidP="003C0ACB">
      <w:pPr>
        <w:pStyle w:val="4"/>
        <w:ind w:left="1701"/>
      </w:pPr>
      <w:r w:rsidRPr="00062F82">
        <w:rPr>
          <w:rFonts w:hint="eastAsia"/>
          <w:kern w:val="0"/>
        </w:rPr>
        <w:t>本判決所引用之其他被告以外之人審判外之陳述，檢察官、陳訴人即被告</w:t>
      </w:r>
      <w:r w:rsidR="00BA1CB2">
        <w:rPr>
          <w:rFonts w:hint="eastAsia"/>
          <w:kern w:val="0"/>
        </w:rPr>
        <w:t>溫○○</w:t>
      </w:r>
      <w:r w:rsidRPr="00062F82">
        <w:rPr>
          <w:rFonts w:hint="eastAsia"/>
          <w:kern w:val="0"/>
        </w:rPr>
        <w:t>及其辯護人均表示同意作為證據，</w:t>
      </w:r>
      <w:proofErr w:type="gramStart"/>
      <w:r w:rsidRPr="00062F82">
        <w:rPr>
          <w:rFonts w:hint="eastAsia"/>
          <w:kern w:val="0"/>
        </w:rPr>
        <w:t>爰審酌該等</w:t>
      </w:r>
      <w:proofErr w:type="gramEnd"/>
      <w:r w:rsidRPr="00062F82">
        <w:rPr>
          <w:rFonts w:hint="eastAsia"/>
          <w:kern w:val="0"/>
        </w:rPr>
        <w:t>證據作成時情況，並無違法取證瑕疵，認以之作為證據為適當，依刑事訴訟法第159條之5之規定，有證據能力。參酌前揭最高法院</w:t>
      </w:r>
      <w:proofErr w:type="gramStart"/>
      <w:r w:rsidRPr="00062F82">
        <w:rPr>
          <w:rFonts w:hint="eastAsia"/>
          <w:kern w:val="0"/>
        </w:rPr>
        <w:t>104</w:t>
      </w:r>
      <w:proofErr w:type="gramEnd"/>
      <w:r w:rsidRPr="00062F82">
        <w:rPr>
          <w:rFonts w:hint="eastAsia"/>
          <w:kern w:val="0"/>
        </w:rPr>
        <w:t>年度第3次刑事庭會議決議意旨，原判決認定引據為陳訴人論罪之證人</w:t>
      </w:r>
      <w:r w:rsidR="00BA1CB2">
        <w:rPr>
          <w:rFonts w:hint="eastAsia"/>
          <w:kern w:val="0"/>
        </w:rPr>
        <w:t>朱○○</w:t>
      </w:r>
      <w:r w:rsidRPr="00062F82">
        <w:rPr>
          <w:rFonts w:hint="eastAsia"/>
          <w:kern w:val="0"/>
        </w:rPr>
        <w:t>之證述，有證據能力，而</w:t>
      </w:r>
      <w:proofErr w:type="gramStart"/>
      <w:r w:rsidRPr="00062F82">
        <w:rPr>
          <w:rFonts w:hint="eastAsia"/>
          <w:kern w:val="0"/>
        </w:rPr>
        <w:t>採</w:t>
      </w:r>
      <w:proofErr w:type="gramEnd"/>
      <w:r w:rsidRPr="00062F82">
        <w:rPr>
          <w:rFonts w:hint="eastAsia"/>
          <w:kern w:val="0"/>
        </w:rPr>
        <w:t>為論罪依據，並無違背法令。</w:t>
      </w:r>
    </w:p>
    <w:p w:rsidR="003C0ACB" w:rsidRPr="00062F82" w:rsidRDefault="006E25AC" w:rsidP="006E25AC">
      <w:pPr>
        <w:pStyle w:val="4"/>
        <w:ind w:left="1701"/>
      </w:pPr>
      <w:r w:rsidRPr="00062F82">
        <w:rPr>
          <w:rFonts w:hint="eastAsia"/>
          <w:kern w:val="0"/>
        </w:rPr>
        <w:t>依最高法院</w:t>
      </w:r>
      <w:proofErr w:type="gramStart"/>
      <w:r w:rsidRPr="00062F82">
        <w:rPr>
          <w:rFonts w:hint="eastAsia"/>
          <w:kern w:val="0"/>
        </w:rPr>
        <w:t>103</w:t>
      </w:r>
      <w:proofErr w:type="gramEnd"/>
      <w:r w:rsidRPr="00062F82">
        <w:rPr>
          <w:rFonts w:hint="eastAsia"/>
          <w:kern w:val="0"/>
        </w:rPr>
        <w:t>年度台上字第</w:t>
      </w:r>
      <w:r w:rsidR="00BA1CB2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號刑事判決：「上訴人之辯護人上開所稱：黃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、陳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所述不實在等語，應屬對證據證明力之爭執。」、最高法院</w:t>
      </w:r>
      <w:proofErr w:type="gramStart"/>
      <w:r w:rsidRPr="00062F82">
        <w:rPr>
          <w:rFonts w:hint="eastAsia"/>
          <w:kern w:val="0"/>
        </w:rPr>
        <w:t>101</w:t>
      </w:r>
      <w:proofErr w:type="gramEnd"/>
      <w:r w:rsidRPr="00062F82">
        <w:rPr>
          <w:rFonts w:hint="eastAsia"/>
          <w:kern w:val="0"/>
        </w:rPr>
        <w:t>年度台上字第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號刑事判決：「喬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之辯護人上開所稱：</w:t>
      </w:r>
      <w:proofErr w:type="gramStart"/>
      <w:r w:rsidRPr="00062F82">
        <w:rPr>
          <w:rFonts w:hint="eastAsia"/>
          <w:kern w:val="0"/>
        </w:rPr>
        <w:t>郭</w:t>
      </w:r>
      <w:proofErr w:type="gramEnd"/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所述不實在等語，應屬對證據證明力之爭執，原判決認其對證據能力未為爭執，難謂與卷內資料不符。」及最高法院98年度台上字第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</w:rPr>
        <w:t>號刑事判決：「上訴人雖表示其二人於偵查中所述不實在等語，然此要屬對於證據證明力之爭執，並非對於證據能力之爭議。</w:t>
      </w:r>
      <w:r w:rsidRPr="00062F82">
        <w:rPr>
          <w:kern w:val="0"/>
        </w:rPr>
        <w:t>」</w:t>
      </w:r>
      <w:r w:rsidRPr="00062F82">
        <w:rPr>
          <w:rFonts w:hint="eastAsia"/>
          <w:kern w:val="0"/>
        </w:rPr>
        <w:t>是則，「所述不實在等語」，應屬對</w:t>
      </w:r>
      <w:r w:rsidRPr="00062F82">
        <w:rPr>
          <w:rFonts w:hint="eastAsia"/>
          <w:kern w:val="0"/>
        </w:rPr>
        <w:lastRenderedPageBreak/>
        <w:t>證據證明力之爭執。依上開判決之意旨，</w:t>
      </w:r>
      <w:r w:rsidRPr="00062F82">
        <w:rPr>
          <w:rFonts w:hint="eastAsia"/>
        </w:rPr>
        <w:t>臺灣高等法院於104年5月28日審理期日，</w:t>
      </w:r>
      <w:r w:rsidR="001918E7" w:rsidRPr="00062F82">
        <w:rPr>
          <w:rFonts w:hint="eastAsia"/>
        </w:rPr>
        <w:t>陳訴人對於</w:t>
      </w:r>
      <w:r w:rsidR="00BA1CB2">
        <w:rPr>
          <w:rFonts w:hint="eastAsia"/>
          <w:kern w:val="0"/>
        </w:rPr>
        <w:t>朱○○</w:t>
      </w:r>
      <w:r w:rsidR="001918E7" w:rsidRPr="00062F82">
        <w:rPr>
          <w:rFonts w:hint="eastAsia"/>
          <w:kern w:val="0"/>
        </w:rPr>
        <w:t>於警</w:t>
      </w:r>
      <w:proofErr w:type="gramStart"/>
      <w:r w:rsidR="001918E7" w:rsidRPr="00062F82">
        <w:rPr>
          <w:rFonts w:hint="eastAsia"/>
          <w:kern w:val="0"/>
        </w:rPr>
        <w:t>詢</w:t>
      </w:r>
      <w:proofErr w:type="gramEnd"/>
      <w:r w:rsidR="001918E7" w:rsidRPr="00062F82">
        <w:rPr>
          <w:rFonts w:hint="eastAsia"/>
          <w:kern w:val="0"/>
        </w:rPr>
        <w:t>、偵查及原審所述，</w:t>
      </w:r>
      <w:r w:rsidRPr="00062F82">
        <w:rPr>
          <w:rFonts w:hint="eastAsia"/>
        </w:rPr>
        <w:t>答稱：「</w:t>
      </w:r>
      <w:r w:rsidR="00BA1CB2">
        <w:rPr>
          <w:rFonts w:hint="eastAsia"/>
        </w:rPr>
        <w:t>朱○○</w:t>
      </w:r>
      <w:r w:rsidRPr="00062F82">
        <w:rPr>
          <w:rFonts w:hint="eastAsia"/>
        </w:rPr>
        <w:t>所述不實在」</w:t>
      </w:r>
      <w:r w:rsidR="001918E7" w:rsidRPr="00062F82">
        <w:rPr>
          <w:rFonts w:hint="eastAsia"/>
        </w:rPr>
        <w:t>，</w:t>
      </w:r>
      <w:r w:rsidR="001918E7" w:rsidRPr="00062F82">
        <w:rPr>
          <w:rFonts w:hint="eastAsia"/>
          <w:kern w:val="0"/>
        </w:rPr>
        <w:t>辯護人李律師答稱：「其所言不實在」，</w:t>
      </w:r>
      <w:r w:rsidRPr="00062F82">
        <w:rPr>
          <w:rFonts w:hint="eastAsia"/>
        </w:rPr>
        <w:t>僅係否認證據之證明力，尚難認為無證據能力。</w:t>
      </w:r>
    </w:p>
    <w:p w:rsidR="0077740C" w:rsidRPr="00062F82" w:rsidRDefault="00532CAA" w:rsidP="009C5941">
      <w:pPr>
        <w:pStyle w:val="3"/>
      </w:pPr>
      <w:r w:rsidRPr="00062F82">
        <w:rPr>
          <w:rFonts w:hint="eastAsia"/>
        </w:rPr>
        <w:t>另本案系爭本票之「</w:t>
      </w:r>
      <w:proofErr w:type="gramStart"/>
      <w:r w:rsidRPr="00062F82">
        <w:rPr>
          <w:rFonts w:hint="eastAsia"/>
        </w:rPr>
        <w:t>簽帳日</w:t>
      </w:r>
      <w:proofErr w:type="gramEnd"/>
      <w:r w:rsidRPr="00062F82">
        <w:rPr>
          <w:rFonts w:hint="eastAsia"/>
        </w:rPr>
        <w:t>」，依臺灣高等法院96年度上訴字第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</w:rPr>
        <w:t>號</w:t>
      </w:r>
      <w:r w:rsidR="009C5941" w:rsidRPr="00062F82">
        <w:rPr>
          <w:rFonts w:hint="eastAsia"/>
        </w:rPr>
        <w:t>刑事判決</w:t>
      </w:r>
      <w:r w:rsidRPr="00062F82">
        <w:rPr>
          <w:rFonts w:hint="eastAsia"/>
        </w:rPr>
        <w:t>之實務見解</w:t>
      </w:r>
      <w:r w:rsidR="009C5941" w:rsidRPr="00062F82">
        <w:rPr>
          <w:rFonts w:hint="eastAsia"/>
        </w:rPr>
        <w:t>，係表明簽發本票日期之用，與發票日同，故法院以偽造有價證券罪論處，尚無違誤：</w:t>
      </w:r>
    </w:p>
    <w:p w:rsidR="00532CAA" w:rsidRPr="00062F82" w:rsidRDefault="00532CAA" w:rsidP="00532CAA">
      <w:pPr>
        <w:pStyle w:val="4"/>
        <w:ind w:left="1701"/>
        <w:rPr>
          <w:szCs w:val="32"/>
        </w:rPr>
      </w:pPr>
      <w:r w:rsidRPr="00062F82">
        <w:rPr>
          <w:rFonts w:hint="eastAsia"/>
          <w:szCs w:val="32"/>
        </w:rPr>
        <w:t>查</w:t>
      </w:r>
      <w:r w:rsidR="00BA1CB2">
        <w:rPr>
          <w:rFonts w:hint="eastAsia"/>
          <w:szCs w:val="32"/>
        </w:rPr>
        <w:t>朱○○</w:t>
      </w:r>
      <w:r w:rsidRPr="00062F82">
        <w:rPr>
          <w:rFonts w:hint="eastAsia"/>
          <w:szCs w:val="32"/>
        </w:rPr>
        <w:t>於101年4月15日</w:t>
      </w:r>
      <w:r w:rsidR="00C35E60" w:rsidRPr="00062F82">
        <w:rPr>
          <w:rFonts w:hint="eastAsia"/>
          <w:szCs w:val="32"/>
        </w:rPr>
        <w:t>(</w:t>
      </w:r>
      <w:r w:rsidR="00C35E60" w:rsidRPr="00062F82">
        <w:rPr>
          <w:rFonts w:hint="eastAsia"/>
          <w:kern w:val="0"/>
          <w:szCs w:val="32"/>
        </w:rPr>
        <w:t>簽帳日期)</w:t>
      </w:r>
      <w:r w:rsidRPr="00062F82">
        <w:rPr>
          <w:rFonts w:hint="eastAsia"/>
          <w:szCs w:val="32"/>
        </w:rPr>
        <w:t>簽發之本票，有</w:t>
      </w:r>
      <w:r w:rsidR="00BA1CB2">
        <w:rPr>
          <w:rFonts w:hint="eastAsia"/>
          <w:szCs w:val="32"/>
        </w:rPr>
        <w:t>溫○○</w:t>
      </w:r>
      <w:r w:rsidRPr="00062F82">
        <w:rPr>
          <w:rFonts w:hint="eastAsia"/>
          <w:szCs w:val="32"/>
        </w:rPr>
        <w:t>背書。</w:t>
      </w:r>
      <w:proofErr w:type="gramStart"/>
      <w:r w:rsidRPr="00062F82">
        <w:rPr>
          <w:rFonts w:hint="eastAsia"/>
          <w:szCs w:val="32"/>
        </w:rPr>
        <w:t>又</w:t>
      </w:r>
      <w:r w:rsidR="00BA1CB2">
        <w:rPr>
          <w:rFonts w:hint="eastAsia"/>
          <w:szCs w:val="32"/>
        </w:rPr>
        <w:t>朱○○</w:t>
      </w:r>
      <w:proofErr w:type="gramEnd"/>
      <w:r w:rsidRPr="00062F82">
        <w:rPr>
          <w:rFonts w:hint="eastAsia"/>
          <w:szCs w:val="32"/>
        </w:rPr>
        <w:t>於101年4月23日</w:t>
      </w:r>
      <w:r w:rsidR="00C35E60" w:rsidRPr="00062F82">
        <w:rPr>
          <w:rFonts w:hint="eastAsia"/>
          <w:szCs w:val="32"/>
        </w:rPr>
        <w:t>(</w:t>
      </w:r>
      <w:r w:rsidR="00C35E60" w:rsidRPr="00062F82">
        <w:rPr>
          <w:rFonts w:hint="eastAsia"/>
          <w:kern w:val="0"/>
          <w:szCs w:val="32"/>
        </w:rPr>
        <w:t>簽帳日期)</w:t>
      </w:r>
      <w:r w:rsidRPr="00062F82">
        <w:rPr>
          <w:rFonts w:hint="eastAsia"/>
          <w:szCs w:val="32"/>
        </w:rPr>
        <w:t>簽發之本票，</w:t>
      </w:r>
      <w:proofErr w:type="gramStart"/>
      <w:r w:rsidRPr="00062F82">
        <w:rPr>
          <w:rFonts w:hint="eastAsia"/>
          <w:szCs w:val="32"/>
        </w:rPr>
        <w:t>無</w:t>
      </w:r>
      <w:r w:rsidR="00BA1CB2">
        <w:rPr>
          <w:rFonts w:hint="eastAsia"/>
          <w:szCs w:val="32"/>
        </w:rPr>
        <w:t>溫○○</w:t>
      </w:r>
      <w:proofErr w:type="gramEnd"/>
      <w:r w:rsidRPr="00062F82">
        <w:rPr>
          <w:rFonts w:hint="eastAsia"/>
          <w:szCs w:val="32"/>
        </w:rPr>
        <w:t>背書。</w:t>
      </w:r>
    </w:p>
    <w:p w:rsidR="00532CAA" w:rsidRPr="00062F82" w:rsidRDefault="00532CAA" w:rsidP="00532CAA">
      <w:pPr>
        <w:pStyle w:val="4"/>
        <w:ind w:left="1701"/>
        <w:rPr>
          <w:szCs w:val="32"/>
        </w:rPr>
      </w:pPr>
      <w:r w:rsidRPr="00062F82">
        <w:rPr>
          <w:rFonts w:hint="eastAsia"/>
          <w:szCs w:val="32"/>
        </w:rPr>
        <w:t>依</w:t>
      </w:r>
      <w:r w:rsidRPr="00062F82">
        <w:rPr>
          <w:rFonts w:hint="eastAsia"/>
          <w:kern w:val="0"/>
          <w:szCs w:val="32"/>
        </w:rPr>
        <w:t>臺灣高等法院96年度上訴字第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  <w:kern w:val="0"/>
          <w:szCs w:val="32"/>
        </w:rPr>
        <w:t>號</w:t>
      </w:r>
      <w:r w:rsidR="00E23126" w:rsidRPr="00062F82">
        <w:rPr>
          <w:rFonts w:hint="eastAsia"/>
          <w:kern w:val="0"/>
          <w:szCs w:val="32"/>
        </w:rPr>
        <w:t>刑事判決</w:t>
      </w:r>
      <w:r w:rsidRPr="00062F82">
        <w:rPr>
          <w:rFonts w:hint="eastAsia"/>
          <w:kern w:val="0"/>
          <w:szCs w:val="32"/>
        </w:rPr>
        <w:t>，</w:t>
      </w:r>
      <w:r w:rsidRPr="00062F82">
        <w:rPr>
          <w:rFonts w:hint="eastAsia"/>
          <w:szCs w:val="32"/>
        </w:rPr>
        <w:t>該「簽帳日期」顯係表明簽發該本票之日期之用，自與記載「發票年、月、日」之用意相同，故該紙商業本票對於票據法第120條第1項各款所列本票應記載之事項，應已記載完備，自屬已完</w:t>
      </w:r>
      <w:r w:rsidRPr="00062F82">
        <w:rPr>
          <w:rFonts w:hint="eastAsia"/>
          <w:kern w:val="0"/>
          <w:szCs w:val="32"/>
        </w:rPr>
        <w:t>成發票行為之有效本票。本案本票所載「簽帳日期」，依上開判決之意旨，自</w:t>
      </w:r>
      <w:r w:rsidRPr="00062F82">
        <w:rPr>
          <w:rFonts w:hint="eastAsia"/>
          <w:szCs w:val="32"/>
        </w:rPr>
        <w:t>與記載「發票年、月、日」之用意相同，應屬已完</w:t>
      </w:r>
      <w:r w:rsidRPr="00062F82">
        <w:rPr>
          <w:rFonts w:hint="eastAsia"/>
          <w:kern w:val="0"/>
          <w:szCs w:val="32"/>
        </w:rPr>
        <w:t>成發票行為之有效本票。</w:t>
      </w:r>
    </w:p>
    <w:p w:rsidR="002C2552" w:rsidRPr="00062F82" w:rsidRDefault="00343E43" w:rsidP="00DE4238">
      <w:pPr>
        <w:pStyle w:val="2"/>
        <w:rPr>
          <w:b/>
        </w:rPr>
      </w:pPr>
      <w:r w:rsidRPr="00062F82">
        <w:rPr>
          <w:rFonts w:hint="eastAsia"/>
          <w:b/>
        </w:rPr>
        <w:t>臺灣高等法院於</w:t>
      </w:r>
      <w:r w:rsidR="003C1D6B" w:rsidRPr="00062F82">
        <w:rPr>
          <w:rFonts w:hint="eastAsia"/>
          <w:b/>
        </w:rPr>
        <w:t>104年5月28日</w:t>
      </w:r>
      <w:r w:rsidRPr="00062F82">
        <w:rPr>
          <w:rFonts w:hint="eastAsia"/>
          <w:b/>
        </w:rPr>
        <w:t>審理程序時，</w:t>
      </w:r>
      <w:proofErr w:type="gramStart"/>
      <w:r w:rsidRPr="00062F82">
        <w:rPr>
          <w:rFonts w:hint="eastAsia"/>
          <w:b/>
        </w:rPr>
        <w:t>雖未命陳訴</w:t>
      </w:r>
      <w:proofErr w:type="gramEnd"/>
      <w:r w:rsidRPr="00062F82">
        <w:rPr>
          <w:rFonts w:hint="eastAsia"/>
          <w:b/>
        </w:rPr>
        <w:t>人對證人</w:t>
      </w:r>
      <w:r w:rsidR="00BA1CB2">
        <w:rPr>
          <w:rFonts w:hint="eastAsia"/>
          <w:b/>
        </w:rPr>
        <w:t>朱○○</w:t>
      </w:r>
      <w:r w:rsidRPr="00062F82">
        <w:rPr>
          <w:rFonts w:hint="eastAsia"/>
          <w:b/>
        </w:rPr>
        <w:t>行使對質詰問權，</w:t>
      </w:r>
      <w:proofErr w:type="gramStart"/>
      <w:r w:rsidRPr="00062F82">
        <w:rPr>
          <w:rFonts w:hint="eastAsia"/>
          <w:b/>
        </w:rPr>
        <w:t>惟查臺灣臺</w:t>
      </w:r>
      <w:proofErr w:type="gramEnd"/>
      <w:r w:rsidRPr="00062F82">
        <w:rPr>
          <w:rFonts w:hint="eastAsia"/>
          <w:b/>
        </w:rPr>
        <w:t>北地方法院</w:t>
      </w:r>
      <w:r w:rsidR="004A0058" w:rsidRPr="00062F82">
        <w:rPr>
          <w:rFonts w:hint="eastAsia"/>
          <w:b/>
        </w:rPr>
        <w:t>於104年1月20日審判時業已進行交互詰問，陳訴人之對質詰問權利已獲保障，復依刑</w:t>
      </w:r>
      <w:r w:rsidR="00993FA1" w:rsidRPr="00062F82">
        <w:rPr>
          <w:rFonts w:hint="eastAsia"/>
          <w:b/>
        </w:rPr>
        <w:t>事訴</w:t>
      </w:r>
      <w:r w:rsidR="004A0058" w:rsidRPr="00062F82">
        <w:rPr>
          <w:rFonts w:hint="eastAsia"/>
          <w:b/>
        </w:rPr>
        <w:t>訟法第196條規定，如別無訊問必要者，本不得再行傳喚，為</w:t>
      </w:r>
      <w:r w:rsidR="00E048AA" w:rsidRPr="00062F82">
        <w:rPr>
          <w:rFonts w:hint="eastAsia"/>
          <w:b/>
        </w:rPr>
        <w:t>最高法院</w:t>
      </w:r>
      <w:proofErr w:type="gramStart"/>
      <w:r w:rsidR="00E048AA" w:rsidRPr="00062F82">
        <w:rPr>
          <w:rFonts w:hint="eastAsia"/>
          <w:b/>
        </w:rPr>
        <w:t>105</w:t>
      </w:r>
      <w:proofErr w:type="gramEnd"/>
      <w:r w:rsidR="00E048AA" w:rsidRPr="00062F82">
        <w:rPr>
          <w:rFonts w:hint="eastAsia"/>
          <w:b/>
        </w:rPr>
        <w:t>年度台上字第</w:t>
      </w:r>
      <w:r w:rsidR="00B46415">
        <w:rPr>
          <w:rFonts w:hAnsi="標楷體" w:hint="eastAsia"/>
        </w:rPr>
        <w:t>○○</w:t>
      </w:r>
      <w:r w:rsidR="00E048AA" w:rsidRPr="00062F82">
        <w:rPr>
          <w:rFonts w:hint="eastAsia"/>
          <w:b/>
        </w:rPr>
        <w:t>號刑事判決及最高法院</w:t>
      </w:r>
      <w:proofErr w:type="gramStart"/>
      <w:r w:rsidR="00E048AA" w:rsidRPr="00062F82">
        <w:rPr>
          <w:rFonts w:hint="eastAsia"/>
          <w:b/>
        </w:rPr>
        <w:t>106</w:t>
      </w:r>
      <w:proofErr w:type="gramEnd"/>
      <w:r w:rsidR="00E048AA" w:rsidRPr="00062F82">
        <w:rPr>
          <w:rFonts w:hint="eastAsia"/>
          <w:b/>
        </w:rPr>
        <w:t>年度台上字第</w:t>
      </w:r>
      <w:r w:rsidR="00B46415">
        <w:rPr>
          <w:rFonts w:hAnsi="標楷體" w:hint="eastAsia"/>
        </w:rPr>
        <w:t>○○</w:t>
      </w:r>
      <w:r w:rsidR="00E048AA" w:rsidRPr="00062F82">
        <w:rPr>
          <w:rFonts w:hint="eastAsia"/>
          <w:b/>
        </w:rPr>
        <w:t>號刑事判決等</w:t>
      </w:r>
      <w:r w:rsidR="004A0058" w:rsidRPr="00062F82">
        <w:rPr>
          <w:rFonts w:hint="eastAsia"/>
          <w:b/>
        </w:rPr>
        <w:t>相關實務判決所</w:t>
      </w:r>
      <w:proofErr w:type="gramStart"/>
      <w:r w:rsidR="004A0058" w:rsidRPr="00062F82">
        <w:rPr>
          <w:rFonts w:hint="eastAsia"/>
          <w:b/>
        </w:rPr>
        <w:t>採</w:t>
      </w:r>
      <w:proofErr w:type="gramEnd"/>
      <w:r w:rsidR="004A0058" w:rsidRPr="00062F82">
        <w:rPr>
          <w:rFonts w:hint="eastAsia"/>
          <w:b/>
        </w:rPr>
        <w:t>，尚</w:t>
      </w:r>
      <w:r w:rsidRPr="00062F82">
        <w:rPr>
          <w:rFonts w:hint="eastAsia"/>
          <w:b/>
        </w:rPr>
        <w:t>無應調查之證據未予調查之違法</w:t>
      </w:r>
      <w:r w:rsidR="004A0058" w:rsidRPr="00062F82">
        <w:rPr>
          <w:rFonts w:hint="eastAsia"/>
          <w:b/>
        </w:rPr>
        <w:t>。</w:t>
      </w:r>
    </w:p>
    <w:p w:rsidR="005275C2" w:rsidRPr="00062F82" w:rsidRDefault="00E23126" w:rsidP="005275C2">
      <w:pPr>
        <w:pStyle w:val="3"/>
      </w:pPr>
      <w:r w:rsidRPr="00062F82">
        <w:rPr>
          <w:rFonts w:hint="eastAsia"/>
        </w:rPr>
        <w:lastRenderedPageBreak/>
        <w:t>參照</w:t>
      </w:r>
      <w:r w:rsidR="005275C2" w:rsidRPr="00062F82">
        <w:rPr>
          <w:rFonts w:hint="eastAsia"/>
        </w:rPr>
        <w:t>最高法院</w:t>
      </w:r>
      <w:proofErr w:type="gramStart"/>
      <w:r w:rsidR="005275C2" w:rsidRPr="00062F82">
        <w:rPr>
          <w:rFonts w:hint="eastAsia"/>
        </w:rPr>
        <w:t>105</w:t>
      </w:r>
      <w:proofErr w:type="gramEnd"/>
      <w:r w:rsidR="005275C2" w:rsidRPr="00062F82">
        <w:rPr>
          <w:rFonts w:hint="eastAsia"/>
        </w:rPr>
        <w:t>年度台上字第</w:t>
      </w:r>
      <w:r w:rsidR="00B46415">
        <w:rPr>
          <w:rFonts w:hAnsi="標楷體" w:hint="eastAsia"/>
        </w:rPr>
        <w:t>○○</w:t>
      </w:r>
      <w:r w:rsidR="005275C2" w:rsidRPr="00062F82">
        <w:rPr>
          <w:rFonts w:hint="eastAsia"/>
        </w:rPr>
        <w:t>號刑事判決：「證人周</w:t>
      </w:r>
      <w:r w:rsidR="00B46415">
        <w:rPr>
          <w:rFonts w:hAnsi="標楷體" w:hint="eastAsia"/>
        </w:rPr>
        <w:t>○○</w:t>
      </w:r>
      <w:r w:rsidR="005275C2" w:rsidRPr="00062F82">
        <w:rPr>
          <w:rFonts w:hint="eastAsia"/>
        </w:rPr>
        <w:t>於第一審已經法官合法訊問，且以證人身分具結證述，就上訴人有否被訴販賣毒品</w:t>
      </w:r>
      <w:proofErr w:type="gramStart"/>
      <w:r w:rsidR="005275C2" w:rsidRPr="00062F82">
        <w:rPr>
          <w:rFonts w:hint="eastAsia"/>
        </w:rPr>
        <w:t>海洛因予周</w:t>
      </w:r>
      <w:r w:rsidR="00B46415">
        <w:rPr>
          <w:rFonts w:hAnsi="標楷體" w:hint="eastAsia"/>
        </w:rPr>
        <w:t>○○</w:t>
      </w:r>
      <w:r w:rsidR="005275C2" w:rsidRPr="00062F82">
        <w:rPr>
          <w:rFonts w:hint="eastAsia"/>
        </w:rPr>
        <w:t>之待證事項</w:t>
      </w:r>
      <w:proofErr w:type="gramEnd"/>
      <w:r w:rsidR="005275C2" w:rsidRPr="00062F82">
        <w:rPr>
          <w:rFonts w:hint="eastAsia"/>
        </w:rPr>
        <w:t>進行交互詰問，上訴人並稱</w:t>
      </w:r>
      <w:r w:rsidR="005275C2" w:rsidRPr="00062F82">
        <w:rPr>
          <w:rFonts w:hAnsi="標楷體" w:hint="eastAsia"/>
        </w:rPr>
        <w:t>『</w:t>
      </w:r>
      <w:r w:rsidR="005275C2" w:rsidRPr="00062F82">
        <w:rPr>
          <w:rFonts w:hint="eastAsia"/>
        </w:rPr>
        <w:t>沒有問題詢問證人（周</w:t>
      </w:r>
      <w:r w:rsidR="00B46415">
        <w:rPr>
          <w:rFonts w:hAnsi="標楷體" w:hint="eastAsia"/>
        </w:rPr>
        <w:t>○○</w:t>
      </w:r>
      <w:r w:rsidR="005275C2" w:rsidRPr="00062F82">
        <w:rPr>
          <w:rFonts w:hint="eastAsia"/>
        </w:rPr>
        <w:t>）</w:t>
      </w:r>
      <w:r w:rsidR="005275C2" w:rsidRPr="00062F82">
        <w:rPr>
          <w:rFonts w:hAnsi="標楷體" w:hint="eastAsia"/>
        </w:rPr>
        <w:t>』</w:t>
      </w:r>
      <w:r w:rsidR="005275C2" w:rsidRPr="00062F82">
        <w:rPr>
          <w:rFonts w:hint="eastAsia"/>
        </w:rPr>
        <w:t>，已確實保障上訴人之對質詰問權，依</w:t>
      </w:r>
      <w:hyperlink r:id="rId19" w:tgtFrame="_blank" w:history="1">
        <w:r w:rsidR="005275C2" w:rsidRPr="00062F82">
          <w:rPr>
            <w:rFonts w:hint="eastAsia"/>
          </w:rPr>
          <w:t>刑事訴訟法第196</w:t>
        </w:r>
      </w:hyperlink>
      <w:r w:rsidR="005275C2" w:rsidRPr="00062F82">
        <w:rPr>
          <w:rFonts w:hint="eastAsia"/>
        </w:rPr>
        <w:t>條規定，如別無訊問必要者，本不得再行傳喚。」復依最高法院</w:t>
      </w:r>
      <w:proofErr w:type="gramStart"/>
      <w:r w:rsidR="005275C2" w:rsidRPr="00062F82">
        <w:rPr>
          <w:rFonts w:hint="eastAsia"/>
        </w:rPr>
        <w:t>106</w:t>
      </w:r>
      <w:proofErr w:type="gramEnd"/>
      <w:r w:rsidR="005275C2" w:rsidRPr="00062F82">
        <w:rPr>
          <w:rFonts w:hint="eastAsia"/>
        </w:rPr>
        <w:t>年度台上字第</w:t>
      </w:r>
      <w:r w:rsidR="00B46415">
        <w:rPr>
          <w:rFonts w:hAnsi="標楷體" w:hint="eastAsia"/>
        </w:rPr>
        <w:t>○○</w:t>
      </w:r>
      <w:r w:rsidR="005275C2" w:rsidRPr="00062F82">
        <w:rPr>
          <w:rFonts w:hint="eastAsia"/>
        </w:rPr>
        <w:t>號刑事判決：「證人</w:t>
      </w:r>
      <w:proofErr w:type="gramStart"/>
      <w:r w:rsidR="005275C2" w:rsidRPr="00062F82">
        <w:rPr>
          <w:rFonts w:hint="eastAsia"/>
        </w:rPr>
        <w:t>Ｂ</w:t>
      </w:r>
      <w:proofErr w:type="gramEnd"/>
      <w:r w:rsidR="005275C2" w:rsidRPr="00062F82">
        <w:rPr>
          <w:rFonts w:hint="eastAsia"/>
        </w:rPr>
        <w:t>女在第一審中業已</w:t>
      </w:r>
      <w:proofErr w:type="gramStart"/>
      <w:r w:rsidR="005275C2" w:rsidRPr="00062F82">
        <w:rPr>
          <w:rFonts w:hint="eastAsia"/>
        </w:rPr>
        <w:t>到庭經上訴</w:t>
      </w:r>
      <w:proofErr w:type="gramEnd"/>
      <w:r w:rsidR="005275C2" w:rsidRPr="00062F82">
        <w:rPr>
          <w:rFonts w:hint="eastAsia"/>
        </w:rPr>
        <w:t>人及其辯護人進行交互詰問，其對質詰問權利亦獲保障，而認</w:t>
      </w:r>
      <w:proofErr w:type="gramStart"/>
      <w:r w:rsidR="005275C2" w:rsidRPr="00062F82">
        <w:rPr>
          <w:rFonts w:hint="eastAsia"/>
        </w:rPr>
        <w:t>Ｂ</w:t>
      </w:r>
      <w:proofErr w:type="gramEnd"/>
      <w:r w:rsidR="005275C2" w:rsidRPr="00062F82">
        <w:rPr>
          <w:rFonts w:hint="eastAsia"/>
        </w:rPr>
        <w:t>女在偵查中之供述有證據能力，並無不合。」</w:t>
      </w:r>
      <w:r w:rsidR="00D829E4" w:rsidRPr="00062F82">
        <w:rPr>
          <w:rFonts w:hint="eastAsia"/>
        </w:rPr>
        <w:t>是則，證人於第一審已經法官合法訊問，且以證人身分具結證述，對質詰問權利已獲保障，法院得依</w:t>
      </w:r>
      <w:hyperlink r:id="rId20" w:tgtFrame="_blank" w:history="1">
        <w:r w:rsidR="00D829E4" w:rsidRPr="00062F82">
          <w:rPr>
            <w:rFonts w:hint="eastAsia"/>
          </w:rPr>
          <w:t>刑事訴訟法第196</w:t>
        </w:r>
      </w:hyperlink>
      <w:r w:rsidR="00D829E4" w:rsidRPr="00062F82">
        <w:rPr>
          <w:rFonts w:hint="eastAsia"/>
        </w:rPr>
        <w:t>條規定，</w:t>
      </w:r>
      <w:proofErr w:type="gramStart"/>
      <w:r w:rsidR="00D829E4" w:rsidRPr="00062F82">
        <w:rPr>
          <w:rFonts w:hint="eastAsia"/>
        </w:rPr>
        <w:t>審酌如無</w:t>
      </w:r>
      <w:proofErr w:type="gramEnd"/>
      <w:r w:rsidR="00D829E4" w:rsidRPr="00062F82">
        <w:rPr>
          <w:rFonts w:hint="eastAsia"/>
        </w:rPr>
        <w:t>訊問之必要者，不得再行傳喚。</w:t>
      </w:r>
    </w:p>
    <w:p w:rsidR="003C1D6B" w:rsidRPr="00062F82" w:rsidRDefault="003C1D6B" w:rsidP="003C1D6B">
      <w:pPr>
        <w:pStyle w:val="3"/>
      </w:pPr>
      <w:r w:rsidRPr="00062F82">
        <w:rPr>
          <w:rFonts w:hint="eastAsia"/>
        </w:rPr>
        <w:t>查</w:t>
      </w:r>
      <w:r w:rsidR="00056D00" w:rsidRPr="00062F82">
        <w:rPr>
          <w:rFonts w:hint="eastAsia"/>
        </w:rPr>
        <w:t>臺灣高等法院於104年5月28日審理程序時，因</w:t>
      </w:r>
      <w:r w:rsidR="00BA1CB2">
        <w:rPr>
          <w:rFonts w:hint="eastAsia"/>
        </w:rPr>
        <w:t>朱○○</w:t>
      </w:r>
      <w:r w:rsidR="00056D00" w:rsidRPr="00062F82">
        <w:rPr>
          <w:rFonts w:hint="eastAsia"/>
        </w:rPr>
        <w:t>請假未到庭，</w:t>
      </w:r>
      <w:proofErr w:type="gramStart"/>
      <w:r w:rsidR="00056D00" w:rsidRPr="00062F82">
        <w:rPr>
          <w:rFonts w:hint="eastAsia"/>
        </w:rPr>
        <w:t>致未命陳訴</w:t>
      </w:r>
      <w:proofErr w:type="gramEnd"/>
      <w:r w:rsidR="00056D00" w:rsidRPr="00062F82">
        <w:rPr>
          <w:rFonts w:hint="eastAsia"/>
        </w:rPr>
        <w:t>人對證人</w:t>
      </w:r>
      <w:r w:rsidR="00BA1CB2">
        <w:rPr>
          <w:rFonts w:hint="eastAsia"/>
        </w:rPr>
        <w:t>朱○○</w:t>
      </w:r>
      <w:r w:rsidR="00056D00" w:rsidRPr="00062F82">
        <w:rPr>
          <w:rFonts w:hint="eastAsia"/>
        </w:rPr>
        <w:t>行使對質詰問權，</w:t>
      </w:r>
      <w:proofErr w:type="gramStart"/>
      <w:r w:rsidR="00056D00" w:rsidRPr="00062F82">
        <w:rPr>
          <w:rFonts w:hint="eastAsia"/>
        </w:rPr>
        <w:t>惟查臺灣臺</w:t>
      </w:r>
      <w:proofErr w:type="gramEnd"/>
      <w:r w:rsidR="00056D00" w:rsidRPr="00062F82">
        <w:rPr>
          <w:rFonts w:hint="eastAsia"/>
        </w:rPr>
        <w:t>北地方法院於104年1月20日審判時</w:t>
      </w:r>
      <w:r w:rsidR="001F15C2" w:rsidRPr="00062F82">
        <w:rPr>
          <w:rFonts w:hint="eastAsia"/>
        </w:rPr>
        <w:t>，已對證人</w:t>
      </w:r>
      <w:r w:rsidR="00BA1CB2">
        <w:rPr>
          <w:rFonts w:hint="eastAsia"/>
        </w:rPr>
        <w:t>朱○○</w:t>
      </w:r>
      <w:r w:rsidR="00E25FD6" w:rsidRPr="00062F82">
        <w:rPr>
          <w:rFonts w:hint="eastAsia"/>
        </w:rPr>
        <w:t>為</w:t>
      </w:r>
      <w:r w:rsidR="001F15C2" w:rsidRPr="00062F82">
        <w:rPr>
          <w:rFonts w:hint="eastAsia"/>
        </w:rPr>
        <w:t>交互詰問(</w:t>
      </w:r>
      <w:r w:rsidR="00EA7B5F">
        <w:rPr>
          <w:rFonts w:hint="eastAsia"/>
        </w:rPr>
        <w:t>見</w:t>
      </w:r>
      <w:r w:rsidR="00BA1CB2">
        <w:rPr>
          <w:rFonts w:hint="eastAsia"/>
        </w:rPr>
        <w:t>朱○○</w:t>
      </w:r>
      <w:r w:rsidR="001F15C2" w:rsidRPr="00062F82">
        <w:rPr>
          <w:rFonts w:hint="eastAsia"/>
        </w:rPr>
        <w:t>之證人結文)，先由被告</w:t>
      </w:r>
      <w:r w:rsidR="00BA1CB2">
        <w:rPr>
          <w:rFonts w:hint="eastAsia"/>
        </w:rPr>
        <w:t>溫○○</w:t>
      </w:r>
      <w:r w:rsidR="001F15C2" w:rsidRPr="00062F82">
        <w:rPr>
          <w:rFonts w:hint="eastAsia"/>
        </w:rPr>
        <w:t>選任辯護人蔡律師對證人</w:t>
      </w:r>
      <w:r w:rsidR="00BA1CB2">
        <w:rPr>
          <w:rFonts w:hint="eastAsia"/>
        </w:rPr>
        <w:t>朱○○</w:t>
      </w:r>
      <w:r w:rsidR="001F15C2" w:rsidRPr="00062F82">
        <w:rPr>
          <w:rFonts w:hint="eastAsia"/>
        </w:rPr>
        <w:t>之主詰問，再由檢察官對</w:t>
      </w:r>
      <w:r w:rsidR="00BA1CB2">
        <w:rPr>
          <w:rFonts w:hint="eastAsia"/>
        </w:rPr>
        <w:t>朱○○</w:t>
      </w:r>
      <w:r w:rsidR="001F15C2" w:rsidRPr="00062F82">
        <w:rPr>
          <w:rFonts w:hint="eastAsia"/>
        </w:rPr>
        <w:t>之進行反詰問，</w:t>
      </w:r>
      <w:proofErr w:type="gramStart"/>
      <w:r w:rsidR="001F15C2" w:rsidRPr="00062F82">
        <w:rPr>
          <w:rFonts w:hint="eastAsia"/>
        </w:rPr>
        <w:t>審判長復請被告</w:t>
      </w:r>
      <w:proofErr w:type="gramEnd"/>
      <w:r w:rsidR="00BA1CB2">
        <w:rPr>
          <w:rFonts w:hint="eastAsia"/>
        </w:rPr>
        <w:t>溫○○</w:t>
      </w:r>
      <w:r w:rsidR="001F15C2" w:rsidRPr="00062F82">
        <w:rPr>
          <w:rFonts w:hint="eastAsia"/>
        </w:rPr>
        <w:t>選任辯護人蔡律師對證人</w:t>
      </w:r>
      <w:r w:rsidR="00BA1CB2">
        <w:rPr>
          <w:rFonts w:hint="eastAsia"/>
        </w:rPr>
        <w:t>朱○○</w:t>
      </w:r>
      <w:proofErr w:type="gramStart"/>
      <w:r w:rsidR="001F15C2" w:rsidRPr="00062F82">
        <w:rPr>
          <w:rFonts w:hint="eastAsia"/>
        </w:rPr>
        <w:t>進行覆主詰問</w:t>
      </w:r>
      <w:proofErr w:type="gramEnd"/>
      <w:r w:rsidR="001F15C2" w:rsidRPr="00062F82">
        <w:rPr>
          <w:rFonts w:hint="eastAsia"/>
        </w:rPr>
        <w:t>，辯護人稱沒有問題問證人，</w:t>
      </w:r>
      <w:proofErr w:type="gramStart"/>
      <w:r w:rsidR="001F15C2" w:rsidRPr="00062F82">
        <w:rPr>
          <w:rFonts w:hint="eastAsia"/>
        </w:rPr>
        <w:t>覆主詰問</w:t>
      </w:r>
      <w:proofErr w:type="gramEnd"/>
      <w:r w:rsidR="001F15C2" w:rsidRPr="00062F82">
        <w:rPr>
          <w:rFonts w:hint="eastAsia"/>
        </w:rPr>
        <w:t>進行完畢，審判長</w:t>
      </w:r>
      <w:proofErr w:type="gramStart"/>
      <w:r w:rsidR="001F15C2" w:rsidRPr="00062F82">
        <w:rPr>
          <w:rFonts w:hint="eastAsia"/>
        </w:rPr>
        <w:t>諭</w:t>
      </w:r>
      <w:proofErr w:type="gramEnd"/>
      <w:r w:rsidR="001F15C2" w:rsidRPr="00062F82">
        <w:rPr>
          <w:rFonts w:hint="eastAsia"/>
        </w:rPr>
        <w:t>知交互詰問完畢。</w:t>
      </w:r>
      <w:proofErr w:type="gramStart"/>
      <w:r w:rsidR="001F15C2" w:rsidRPr="00062F82">
        <w:rPr>
          <w:rFonts w:hint="eastAsia"/>
        </w:rPr>
        <w:t>嗣</w:t>
      </w:r>
      <w:proofErr w:type="gramEnd"/>
      <w:r w:rsidR="001F15C2" w:rsidRPr="00062F82">
        <w:rPr>
          <w:rFonts w:hint="eastAsia"/>
        </w:rPr>
        <w:t>審判長問：對於證人即被告</w:t>
      </w:r>
      <w:r w:rsidR="00BA1CB2">
        <w:rPr>
          <w:rFonts w:hint="eastAsia"/>
        </w:rPr>
        <w:t>朱○○</w:t>
      </w:r>
      <w:r w:rsidR="001F15C2" w:rsidRPr="00062F82">
        <w:rPr>
          <w:rFonts w:hint="eastAsia"/>
        </w:rPr>
        <w:t>於偵查中及該院所言，有何意見？</w:t>
      </w:r>
      <w:r w:rsidR="00BA1CB2">
        <w:rPr>
          <w:rFonts w:hint="eastAsia"/>
        </w:rPr>
        <w:t>溫○○</w:t>
      </w:r>
      <w:r w:rsidR="001F15C2" w:rsidRPr="00062F82">
        <w:rPr>
          <w:rFonts w:hint="eastAsia"/>
        </w:rPr>
        <w:t>答：沒有意見。故陳訴人之對質詰問權利已獲保障。</w:t>
      </w:r>
    </w:p>
    <w:p w:rsidR="001F15C2" w:rsidRDefault="001F15C2" w:rsidP="002572FD">
      <w:pPr>
        <w:pStyle w:val="3"/>
      </w:pPr>
      <w:r w:rsidRPr="00062F82">
        <w:rPr>
          <w:rFonts w:hint="eastAsia"/>
        </w:rPr>
        <w:t>復依刑</w:t>
      </w:r>
      <w:r w:rsidR="006A4A5B" w:rsidRPr="00062F82">
        <w:rPr>
          <w:rFonts w:hint="eastAsia"/>
        </w:rPr>
        <w:t>事</w:t>
      </w:r>
      <w:r w:rsidRPr="00062F82">
        <w:rPr>
          <w:rFonts w:hint="eastAsia"/>
        </w:rPr>
        <w:t>訴訟訴法第196條規定，</w:t>
      </w:r>
      <w:r w:rsidR="002572FD" w:rsidRPr="00062F82">
        <w:rPr>
          <w:rFonts w:hint="eastAsia"/>
        </w:rPr>
        <w:t>證人已由法官合法訊問，且於</w:t>
      </w:r>
      <w:proofErr w:type="gramStart"/>
      <w:r w:rsidR="002572FD" w:rsidRPr="00062F82">
        <w:rPr>
          <w:rFonts w:hint="eastAsia"/>
        </w:rPr>
        <w:t>訊問時予當事人</w:t>
      </w:r>
      <w:proofErr w:type="gramEnd"/>
      <w:r w:rsidR="002572FD" w:rsidRPr="00062F82">
        <w:rPr>
          <w:rFonts w:hint="eastAsia"/>
        </w:rPr>
        <w:t>詰問之機會，其陳述明確別無訊問之必要者，不得再行傳喚。又依上開</w:t>
      </w:r>
      <w:r w:rsidRPr="00062F82">
        <w:rPr>
          <w:rFonts w:hint="eastAsia"/>
        </w:rPr>
        <w:t>最</w:t>
      </w:r>
      <w:r w:rsidRPr="00062F82">
        <w:rPr>
          <w:rFonts w:hint="eastAsia"/>
        </w:rPr>
        <w:lastRenderedPageBreak/>
        <w:t>高法院</w:t>
      </w:r>
      <w:proofErr w:type="gramStart"/>
      <w:r w:rsidRPr="00062F82">
        <w:rPr>
          <w:rFonts w:hint="eastAsia"/>
        </w:rPr>
        <w:t>105</w:t>
      </w:r>
      <w:proofErr w:type="gramEnd"/>
      <w:r w:rsidRPr="00062F82">
        <w:rPr>
          <w:rFonts w:hint="eastAsia"/>
        </w:rPr>
        <w:t>年度台上字第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</w:rPr>
        <w:t>號刑事判決及最高法院</w:t>
      </w:r>
      <w:proofErr w:type="gramStart"/>
      <w:r w:rsidRPr="00062F82">
        <w:rPr>
          <w:rFonts w:hint="eastAsia"/>
        </w:rPr>
        <w:t>106</w:t>
      </w:r>
      <w:proofErr w:type="gramEnd"/>
      <w:r w:rsidRPr="00062F82">
        <w:rPr>
          <w:rFonts w:hint="eastAsia"/>
        </w:rPr>
        <w:t>年度台上字第</w:t>
      </w:r>
      <w:r w:rsidR="00B46415">
        <w:rPr>
          <w:rFonts w:hAnsi="標楷體" w:hint="eastAsia"/>
        </w:rPr>
        <w:t>○○</w:t>
      </w:r>
      <w:r w:rsidRPr="00062F82">
        <w:rPr>
          <w:rFonts w:hint="eastAsia"/>
        </w:rPr>
        <w:t>號刑事判決等相關實務判決</w:t>
      </w:r>
      <w:r w:rsidR="002572FD" w:rsidRPr="00062F82">
        <w:rPr>
          <w:rFonts w:hint="eastAsia"/>
        </w:rPr>
        <w:t>意旨</w:t>
      </w:r>
      <w:r w:rsidRPr="00062F82">
        <w:rPr>
          <w:rFonts w:hint="eastAsia"/>
        </w:rPr>
        <w:t>，</w:t>
      </w:r>
      <w:r w:rsidR="002572FD" w:rsidRPr="00062F82">
        <w:rPr>
          <w:rFonts w:hint="eastAsia"/>
        </w:rPr>
        <w:t>本案證人</w:t>
      </w:r>
      <w:r w:rsidR="00BA1CB2">
        <w:rPr>
          <w:rFonts w:hint="eastAsia"/>
        </w:rPr>
        <w:t>朱○○</w:t>
      </w:r>
      <w:r w:rsidR="00B96A78" w:rsidRPr="00062F82">
        <w:rPr>
          <w:rFonts w:hint="eastAsia"/>
        </w:rPr>
        <w:t>於第一審臺灣</w:t>
      </w:r>
      <w:proofErr w:type="gramStart"/>
      <w:r w:rsidR="00B96A78" w:rsidRPr="00062F82">
        <w:rPr>
          <w:rFonts w:hint="eastAsia"/>
        </w:rPr>
        <w:t>臺</w:t>
      </w:r>
      <w:proofErr w:type="gramEnd"/>
      <w:r w:rsidR="00B96A78" w:rsidRPr="00062F82">
        <w:rPr>
          <w:rFonts w:hint="eastAsia"/>
        </w:rPr>
        <w:t>北地方法院</w:t>
      </w:r>
      <w:r w:rsidR="002572FD" w:rsidRPr="00062F82">
        <w:rPr>
          <w:rFonts w:hint="eastAsia"/>
        </w:rPr>
        <w:t>已具結並進行交互詰問，</w:t>
      </w:r>
      <w:r w:rsidR="00B96A78" w:rsidRPr="00062F82">
        <w:rPr>
          <w:rFonts w:hint="eastAsia"/>
        </w:rPr>
        <w:t>審判長亦</w:t>
      </w:r>
      <w:r w:rsidR="00E25FD6" w:rsidRPr="00062F82">
        <w:rPr>
          <w:rFonts w:hint="eastAsia"/>
        </w:rPr>
        <w:t>訊</w:t>
      </w:r>
      <w:r w:rsidR="00B96A78" w:rsidRPr="00062F82">
        <w:rPr>
          <w:rFonts w:hint="eastAsia"/>
        </w:rPr>
        <w:t>問</w:t>
      </w:r>
      <w:r w:rsidR="002572FD" w:rsidRPr="00062F82">
        <w:rPr>
          <w:rFonts w:hint="eastAsia"/>
        </w:rPr>
        <w:t>陳訴人對於被告</w:t>
      </w:r>
      <w:r w:rsidR="00BA1CB2">
        <w:rPr>
          <w:rFonts w:hint="eastAsia"/>
        </w:rPr>
        <w:t>朱○○</w:t>
      </w:r>
      <w:r w:rsidR="002572FD" w:rsidRPr="00062F82">
        <w:rPr>
          <w:rFonts w:hint="eastAsia"/>
        </w:rPr>
        <w:t>於偵查中及該院所言，</w:t>
      </w:r>
      <w:r w:rsidR="00B96A78" w:rsidRPr="00062F82">
        <w:rPr>
          <w:rFonts w:hint="eastAsia"/>
        </w:rPr>
        <w:t>有何意見？陳訴人答稱，</w:t>
      </w:r>
      <w:r w:rsidR="002572FD" w:rsidRPr="00062F82">
        <w:rPr>
          <w:rFonts w:hint="eastAsia"/>
        </w:rPr>
        <w:t>沒有意見</w:t>
      </w:r>
      <w:r w:rsidR="00B96A78" w:rsidRPr="00062F82">
        <w:rPr>
          <w:rFonts w:hint="eastAsia"/>
        </w:rPr>
        <w:t>。是則，</w:t>
      </w:r>
      <w:r w:rsidR="002572FD" w:rsidRPr="00062F82">
        <w:rPr>
          <w:rFonts w:hint="eastAsia"/>
        </w:rPr>
        <w:t>如別無訊問必要者，於</w:t>
      </w:r>
      <w:r w:rsidR="00553D52" w:rsidRPr="00062F82">
        <w:rPr>
          <w:rFonts w:hint="eastAsia"/>
        </w:rPr>
        <w:t>第二審臺灣高</w:t>
      </w:r>
      <w:r w:rsidR="00B96A78" w:rsidRPr="00062F82">
        <w:rPr>
          <w:rFonts w:hint="eastAsia"/>
        </w:rPr>
        <w:t>等</w:t>
      </w:r>
      <w:r w:rsidR="00553D52" w:rsidRPr="00062F82">
        <w:rPr>
          <w:rFonts w:hint="eastAsia"/>
        </w:rPr>
        <w:t>法院</w:t>
      </w:r>
      <w:r w:rsidR="002572FD" w:rsidRPr="00062F82">
        <w:rPr>
          <w:rFonts w:hint="eastAsia"/>
        </w:rPr>
        <w:t>本不得再行傳喚，</w:t>
      </w:r>
      <w:r w:rsidRPr="00062F82">
        <w:rPr>
          <w:rFonts w:hint="eastAsia"/>
        </w:rPr>
        <w:t>尚無應調查之證據未予調查之違法。</w:t>
      </w:r>
      <w:bookmarkEnd w:id="49"/>
    </w:p>
    <w:p w:rsidR="0031077D" w:rsidRPr="0031077D" w:rsidRDefault="0031077D" w:rsidP="0031077D">
      <w:pPr>
        <w:numPr>
          <w:ilvl w:val="0"/>
          <w:numId w:val="6"/>
        </w:numPr>
        <w:ind w:left="2380" w:hanging="2380"/>
        <w:outlineLvl w:val="0"/>
        <w:rPr>
          <w:rFonts w:hAnsi="Arial"/>
          <w:bCs/>
          <w:kern w:val="32"/>
          <w:szCs w:val="52"/>
        </w:rPr>
      </w:pPr>
      <w:bookmarkStart w:id="50" w:name="_Toc529222689"/>
      <w:bookmarkStart w:id="51" w:name="_Toc529223111"/>
      <w:bookmarkStart w:id="52" w:name="_Toc529223862"/>
      <w:bookmarkStart w:id="53" w:name="_Toc529228265"/>
      <w:bookmarkStart w:id="54" w:name="_Toc2400395"/>
      <w:bookmarkStart w:id="55" w:name="_Toc4316189"/>
      <w:bookmarkStart w:id="56" w:name="_Toc4473330"/>
      <w:bookmarkStart w:id="57" w:name="_Toc69556897"/>
      <w:bookmarkStart w:id="58" w:name="_Toc69556946"/>
      <w:bookmarkStart w:id="59" w:name="_Toc69609820"/>
      <w:bookmarkStart w:id="60" w:name="_Toc70241816"/>
      <w:bookmarkStart w:id="61" w:name="_Toc70242205"/>
      <w:bookmarkStart w:id="62" w:name="_Toc421794875"/>
      <w:bookmarkStart w:id="63" w:name="_Toc422834160"/>
      <w:r w:rsidRPr="0031077D">
        <w:rPr>
          <w:rFonts w:hAnsi="Arial" w:hint="eastAsia"/>
          <w:bCs/>
          <w:kern w:val="32"/>
          <w:szCs w:val="52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31077D" w:rsidRPr="0031077D" w:rsidRDefault="0031077D" w:rsidP="0031077D">
      <w:pPr>
        <w:ind w:left="340" w:firstLineChars="108" w:firstLine="367"/>
        <w:outlineLvl w:val="1"/>
        <w:rPr>
          <w:rFonts w:hAnsi="Arial"/>
          <w:bCs/>
          <w:kern w:val="32"/>
          <w:szCs w:val="48"/>
        </w:rPr>
      </w:pPr>
      <w:bookmarkStart w:id="64" w:name="_Toc524895649"/>
      <w:bookmarkStart w:id="65" w:name="_Toc524896195"/>
      <w:bookmarkStart w:id="66" w:name="_Toc524896225"/>
      <w:bookmarkStart w:id="67" w:name="_Toc70241819"/>
      <w:bookmarkStart w:id="68" w:name="_Toc70242208"/>
      <w:bookmarkStart w:id="69" w:name="_Toc421794878"/>
      <w:bookmarkStart w:id="70" w:name="_Toc421795444"/>
      <w:bookmarkStart w:id="71" w:name="_Toc421796025"/>
      <w:bookmarkStart w:id="72" w:name="_Toc422728960"/>
      <w:bookmarkStart w:id="73" w:name="_Toc422834163"/>
      <w:bookmarkStart w:id="74" w:name="_Toc524902735"/>
      <w:bookmarkStart w:id="75" w:name="_Toc525066149"/>
      <w:bookmarkStart w:id="76" w:name="_Toc525070840"/>
      <w:bookmarkStart w:id="77" w:name="_Toc525938380"/>
      <w:bookmarkStart w:id="78" w:name="_Toc525939228"/>
      <w:bookmarkStart w:id="79" w:name="_Toc525939733"/>
      <w:bookmarkStart w:id="80" w:name="_Toc529218273"/>
      <w:bookmarkStart w:id="81" w:name="_Toc529222690"/>
      <w:bookmarkStart w:id="82" w:name="_Toc529223112"/>
      <w:bookmarkStart w:id="83" w:name="_Toc529223863"/>
      <w:bookmarkStart w:id="84" w:name="_Toc529228266"/>
      <w:bookmarkStart w:id="85" w:name="_Toc70241818"/>
      <w:bookmarkStart w:id="86" w:name="_Toc70242207"/>
      <w:bookmarkStart w:id="87" w:name="_Toc69556899"/>
      <w:bookmarkStart w:id="88" w:name="_Toc69556948"/>
      <w:bookmarkStart w:id="89" w:name="_Toc69609822"/>
      <w:bookmarkEnd w:id="64"/>
      <w:bookmarkEnd w:id="65"/>
      <w:bookmarkEnd w:id="66"/>
      <w:r w:rsidRPr="0031077D">
        <w:rPr>
          <w:rFonts w:hAnsi="Arial" w:hint="eastAsia"/>
          <w:bCs/>
          <w:kern w:val="32"/>
          <w:szCs w:val="48"/>
        </w:rPr>
        <w:t>調查意見一至三，密函復陳訴人後結案。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31077D" w:rsidRPr="0056639A" w:rsidRDefault="0031077D" w:rsidP="0056639A">
      <w:pPr>
        <w:pStyle w:val="1"/>
        <w:numPr>
          <w:ilvl w:val="0"/>
          <w:numId w:val="0"/>
        </w:numPr>
        <w:spacing w:beforeLines="50" w:before="228"/>
        <w:ind w:left="3374" w:firstLine="737"/>
        <w:jc w:val="center"/>
        <w:rPr>
          <w:rFonts w:hint="eastAsia"/>
          <w:sz w:val="40"/>
          <w:szCs w:val="40"/>
        </w:rPr>
      </w:pPr>
      <w:bookmarkStart w:id="90" w:name="_GoBack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56639A">
        <w:rPr>
          <w:rFonts w:hAnsi="標楷體" w:hint="eastAsia"/>
          <w:color w:val="000000" w:themeColor="text1"/>
          <w:spacing w:val="12"/>
          <w:kern w:val="0"/>
          <w:sz w:val="40"/>
          <w:szCs w:val="40"/>
        </w:rPr>
        <w:t>調查委員：</w:t>
      </w:r>
      <w:r w:rsidRPr="0056639A">
        <w:rPr>
          <w:rFonts w:hAnsi="標楷體" w:hint="eastAsia"/>
          <w:sz w:val="40"/>
          <w:szCs w:val="40"/>
        </w:rPr>
        <w:t>楊芳婉</w:t>
      </w:r>
    </w:p>
    <w:sectPr w:rsidR="0031077D" w:rsidRPr="0056639A" w:rsidSect="00931A10">
      <w:footerReference w:type="default" r:id="rId2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CB" w:rsidRDefault="00627FCB">
      <w:r>
        <w:separator/>
      </w:r>
    </w:p>
  </w:endnote>
  <w:endnote w:type="continuationSeparator" w:id="0">
    <w:p w:rsidR="00627FCB" w:rsidRDefault="0062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B2" w:rsidRDefault="00BA1CB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6639A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:rsidR="00BA1CB2" w:rsidRDefault="00BA1CB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CB" w:rsidRDefault="00627FCB">
      <w:r>
        <w:separator/>
      </w:r>
    </w:p>
  </w:footnote>
  <w:footnote w:type="continuationSeparator" w:id="0">
    <w:p w:rsidR="00627FCB" w:rsidRDefault="00627FCB">
      <w:r>
        <w:continuationSeparator/>
      </w:r>
    </w:p>
  </w:footnote>
  <w:footnote w:id="1">
    <w:p w:rsidR="00BA1CB2" w:rsidRDefault="00BA1CB2" w:rsidP="003C0ACB">
      <w:pPr>
        <w:pStyle w:val="afc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 w:rsidRPr="00BA1CB2">
        <w:rPr>
          <w:rFonts w:hAnsi="標楷體" w:cs="細明體" w:hint="eastAsia"/>
          <w:kern w:val="0"/>
          <w:szCs w:val="24"/>
        </w:rPr>
        <w:t>原</w:t>
      </w:r>
      <w:r>
        <w:rPr>
          <w:rFonts w:hAnsi="標楷體" w:cs="細明體" w:hint="eastAsia"/>
          <w:kern w:val="0"/>
          <w:szCs w:val="24"/>
        </w:rPr>
        <w:t>最高法院檢察署106年11月14日台仁106非2293字第10699136182號函。</w:t>
      </w:r>
    </w:p>
  </w:footnote>
  <w:footnote w:id="2">
    <w:p w:rsidR="00BA1CB2" w:rsidRDefault="00BA1CB2" w:rsidP="003C0ACB">
      <w:pPr>
        <w:pStyle w:val="afc"/>
      </w:pPr>
      <w:r>
        <w:rPr>
          <w:rStyle w:val="afe"/>
        </w:rPr>
        <w:footnoteRef/>
      </w:r>
      <w:r>
        <w:rPr>
          <w:rFonts w:hint="eastAsia"/>
        </w:rPr>
        <w:t xml:space="preserve"> 法務部107</w:t>
      </w:r>
      <w:r>
        <w:rPr>
          <w:rFonts w:hint="eastAsia"/>
        </w:rPr>
        <w:t>年2月7日法檢字第1060068460號函。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562A"/>
    <w:multiLevelType w:val="hybridMultilevel"/>
    <w:tmpl w:val="4F7E18CC"/>
    <w:lvl w:ilvl="0" w:tplc="15361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F836F5"/>
    <w:multiLevelType w:val="hybridMultilevel"/>
    <w:tmpl w:val="2D2689A0"/>
    <w:lvl w:ilvl="0" w:tplc="D7580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10C"/>
    <w:multiLevelType w:val="multilevel"/>
    <w:tmpl w:val="B1A202EE"/>
    <w:lvl w:ilvl="0">
      <w:start w:val="1"/>
      <w:numFmt w:val="ideographLegalTraditional"/>
      <w:pStyle w:val="1"/>
      <w:suff w:val="nothing"/>
      <w:lvlText w:val="%1、"/>
      <w:lvlJc w:val="left"/>
      <w:pPr>
        <w:ind w:left="3374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637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411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686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4254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CC2BF2"/>
    <w:multiLevelType w:val="hybridMultilevel"/>
    <w:tmpl w:val="2D2689A0"/>
    <w:lvl w:ilvl="0" w:tplc="D7580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4805FB"/>
    <w:multiLevelType w:val="hybridMultilevel"/>
    <w:tmpl w:val="3DD20DC6"/>
    <w:lvl w:ilvl="0" w:tplc="CC266B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B106F2"/>
    <w:multiLevelType w:val="hybridMultilevel"/>
    <w:tmpl w:val="4F7E18CC"/>
    <w:lvl w:ilvl="0" w:tplc="15361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715670"/>
    <w:multiLevelType w:val="hybridMultilevel"/>
    <w:tmpl w:val="2D2689A0"/>
    <w:lvl w:ilvl="0" w:tplc="D7580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45CD"/>
    <w:rsid w:val="00006961"/>
    <w:rsid w:val="000112BF"/>
    <w:rsid w:val="00012233"/>
    <w:rsid w:val="00017318"/>
    <w:rsid w:val="000246F7"/>
    <w:rsid w:val="0003114D"/>
    <w:rsid w:val="00036D76"/>
    <w:rsid w:val="00051FE8"/>
    <w:rsid w:val="00056D00"/>
    <w:rsid w:val="000571AB"/>
    <w:rsid w:val="00057F32"/>
    <w:rsid w:val="000626E5"/>
    <w:rsid w:val="00062A25"/>
    <w:rsid w:val="00062F82"/>
    <w:rsid w:val="00064789"/>
    <w:rsid w:val="00065244"/>
    <w:rsid w:val="00070186"/>
    <w:rsid w:val="0007360D"/>
    <w:rsid w:val="00073CB5"/>
    <w:rsid w:val="0007425C"/>
    <w:rsid w:val="00077376"/>
    <w:rsid w:val="00077553"/>
    <w:rsid w:val="00083015"/>
    <w:rsid w:val="000851A2"/>
    <w:rsid w:val="00085849"/>
    <w:rsid w:val="000864B3"/>
    <w:rsid w:val="000927A7"/>
    <w:rsid w:val="0009352E"/>
    <w:rsid w:val="00096B96"/>
    <w:rsid w:val="000A2BB9"/>
    <w:rsid w:val="000A2F3F"/>
    <w:rsid w:val="000A3BAE"/>
    <w:rsid w:val="000B07C8"/>
    <w:rsid w:val="000B0B4A"/>
    <w:rsid w:val="000B279A"/>
    <w:rsid w:val="000B3233"/>
    <w:rsid w:val="000B61D2"/>
    <w:rsid w:val="000B70A7"/>
    <w:rsid w:val="000B73DD"/>
    <w:rsid w:val="000C495F"/>
    <w:rsid w:val="000C511C"/>
    <w:rsid w:val="000D0776"/>
    <w:rsid w:val="000D4E63"/>
    <w:rsid w:val="000D4F83"/>
    <w:rsid w:val="000E6431"/>
    <w:rsid w:val="000F21A5"/>
    <w:rsid w:val="001013D9"/>
    <w:rsid w:val="00102B9F"/>
    <w:rsid w:val="00103871"/>
    <w:rsid w:val="00112637"/>
    <w:rsid w:val="00112645"/>
    <w:rsid w:val="00112ABC"/>
    <w:rsid w:val="00116A3F"/>
    <w:rsid w:val="0012001E"/>
    <w:rsid w:val="00126A55"/>
    <w:rsid w:val="00130A91"/>
    <w:rsid w:val="00133F08"/>
    <w:rsid w:val="001345E6"/>
    <w:rsid w:val="001378B0"/>
    <w:rsid w:val="00142E00"/>
    <w:rsid w:val="00152793"/>
    <w:rsid w:val="00153B7E"/>
    <w:rsid w:val="001545A9"/>
    <w:rsid w:val="001611F4"/>
    <w:rsid w:val="001637C7"/>
    <w:rsid w:val="0016480E"/>
    <w:rsid w:val="00174297"/>
    <w:rsid w:val="00180E06"/>
    <w:rsid w:val="001817B3"/>
    <w:rsid w:val="0018208D"/>
    <w:rsid w:val="001822EF"/>
    <w:rsid w:val="00182C40"/>
    <w:rsid w:val="00183014"/>
    <w:rsid w:val="001918E7"/>
    <w:rsid w:val="00192A99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D3066"/>
    <w:rsid w:val="001D4AD7"/>
    <w:rsid w:val="001D6295"/>
    <w:rsid w:val="001E0D8A"/>
    <w:rsid w:val="001E67BA"/>
    <w:rsid w:val="001E687B"/>
    <w:rsid w:val="001E74C2"/>
    <w:rsid w:val="001F15C2"/>
    <w:rsid w:val="001F4F82"/>
    <w:rsid w:val="001F5A48"/>
    <w:rsid w:val="001F6260"/>
    <w:rsid w:val="00200007"/>
    <w:rsid w:val="0020156D"/>
    <w:rsid w:val="002030A5"/>
    <w:rsid w:val="00203131"/>
    <w:rsid w:val="00212E88"/>
    <w:rsid w:val="00213C9C"/>
    <w:rsid w:val="00216129"/>
    <w:rsid w:val="002174C7"/>
    <w:rsid w:val="0022009E"/>
    <w:rsid w:val="00223241"/>
    <w:rsid w:val="0022425C"/>
    <w:rsid w:val="002246DE"/>
    <w:rsid w:val="0022771B"/>
    <w:rsid w:val="0023295D"/>
    <w:rsid w:val="00236F64"/>
    <w:rsid w:val="00240831"/>
    <w:rsid w:val="0024731A"/>
    <w:rsid w:val="00252BC4"/>
    <w:rsid w:val="00254014"/>
    <w:rsid w:val="00254B39"/>
    <w:rsid w:val="002572FD"/>
    <w:rsid w:val="0026504D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A7959"/>
    <w:rsid w:val="002B02EB"/>
    <w:rsid w:val="002B194C"/>
    <w:rsid w:val="002C0602"/>
    <w:rsid w:val="002C2552"/>
    <w:rsid w:val="002D5C16"/>
    <w:rsid w:val="002F1DD1"/>
    <w:rsid w:val="002F2476"/>
    <w:rsid w:val="002F3DFF"/>
    <w:rsid w:val="002F5E05"/>
    <w:rsid w:val="002F7C2C"/>
    <w:rsid w:val="00301B61"/>
    <w:rsid w:val="00307A76"/>
    <w:rsid w:val="0031077D"/>
    <w:rsid w:val="00315A16"/>
    <w:rsid w:val="00317053"/>
    <w:rsid w:val="0032109C"/>
    <w:rsid w:val="00322B45"/>
    <w:rsid w:val="00323809"/>
    <w:rsid w:val="00323D41"/>
    <w:rsid w:val="00324551"/>
    <w:rsid w:val="00325414"/>
    <w:rsid w:val="0033009F"/>
    <w:rsid w:val="003302F1"/>
    <w:rsid w:val="00331118"/>
    <w:rsid w:val="00333190"/>
    <w:rsid w:val="00333D5C"/>
    <w:rsid w:val="00340667"/>
    <w:rsid w:val="00341FDB"/>
    <w:rsid w:val="00343E43"/>
    <w:rsid w:val="0034470E"/>
    <w:rsid w:val="00350B58"/>
    <w:rsid w:val="00352DB0"/>
    <w:rsid w:val="00361063"/>
    <w:rsid w:val="00362DF3"/>
    <w:rsid w:val="0037094A"/>
    <w:rsid w:val="00371ED3"/>
    <w:rsid w:val="0037208F"/>
    <w:rsid w:val="00372FFC"/>
    <w:rsid w:val="0037728A"/>
    <w:rsid w:val="003802A2"/>
    <w:rsid w:val="00380B7D"/>
    <w:rsid w:val="00381A99"/>
    <w:rsid w:val="003829C2"/>
    <w:rsid w:val="003830B2"/>
    <w:rsid w:val="00384724"/>
    <w:rsid w:val="003919B7"/>
    <w:rsid w:val="00391D57"/>
    <w:rsid w:val="00392292"/>
    <w:rsid w:val="00394116"/>
    <w:rsid w:val="00394F45"/>
    <w:rsid w:val="00395BE1"/>
    <w:rsid w:val="003A13CC"/>
    <w:rsid w:val="003A1DC1"/>
    <w:rsid w:val="003A5927"/>
    <w:rsid w:val="003B1017"/>
    <w:rsid w:val="003B3C07"/>
    <w:rsid w:val="003B6081"/>
    <w:rsid w:val="003B6775"/>
    <w:rsid w:val="003C0ACB"/>
    <w:rsid w:val="003C1D6B"/>
    <w:rsid w:val="003C4B6E"/>
    <w:rsid w:val="003C5FE2"/>
    <w:rsid w:val="003D003E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2A"/>
    <w:rsid w:val="00402240"/>
    <w:rsid w:val="004023E9"/>
    <w:rsid w:val="00403D24"/>
    <w:rsid w:val="0040454A"/>
    <w:rsid w:val="00413F83"/>
    <w:rsid w:val="0041490C"/>
    <w:rsid w:val="00416191"/>
    <w:rsid w:val="0041654E"/>
    <w:rsid w:val="00416721"/>
    <w:rsid w:val="00421EF0"/>
    <w:rsid w:val="004224FA"/>
    <w:rsid w:val="00423D07"/>
    <w:rsid w:val="00427936"/>
    <w:rsid w:val="0044346F"/>
    <w:rsid w:val="004472E1"/>
    <w:rsid w:val="00453FF6"/>
    <w:rsid w:val="00462943"/>
    <w:rsid w:val="0046520A"/>
    <w:rsid w:val="004672AB"/>
    <w:rsid w:val="00467E17"/>
    <w:rsid w:val="004714FE"/>
    <w:rsid w:val="0047781A"/>
    <w:rsid w:val="00477BAA"/>
    <w:rsid w:val="00495053"/>
    <w:rsid w:val="00495A0D"/>
    <w:rsid w:val="00496F84"/>
    <w:rsid w:val="004A0058"/>
    <w:rsid w:val="004A1F59"/>
    <w:rsid w:val="004A29BE"/>
    <w:rsid w:val="004A3225"/>
    <w:rsid w:val="004A33EE"/>
    <w:rsid w:val="004A36AB"/>
    <w:rsid w:val="004A3AA8"/>
    <w:rsid w:val="004B13C7"/>
    <w:rsid w:val="004B6849"/>
    <w:rsid w:val="004B778F"/>
    <w:rsid w:val="004C0609"/>
    <w:rsid w:val="004C5616"/>
    <w:rsid w:val="004D141F"/>
    <w:rsid w:val="004D2458"/>
    <w:rsid w:val="004D2742"/>
    <w:rsid w:val="004D6310"/>
    <w:rsid w:val="004D6AA2"/>
    <w:rsid w:val="004E0062"/>
    <w:rsid w:val="004E05A1"/>
    <w:rsid w:val="004E73DB"/>
    <w:rsid w:val="004F14B2"/>
    <w:rsid w:val="004F472A"/>
    <w:rsid w:val="004F5E57"/>
    <w:rsid w:val="004F6710"/>
    <w:rsid w:val="00500C3E"/>
    <w:rsid w:val="00502849"/>
    <w:rsid w:val="00504334"/>
    <w:rsid w:val="0050498D"/>
    <w:rsid w:val="0050614A"/>
    <w:rsid w:val="005104D7"/>
    <w:rsid w:val="00510B9E"/>
    <w:rsid w:val="00515C10"/>
    <w:rsid w:val="005162FE"/>
    <w:rsid w:val="005275C2"/>
    <w:rsid w:val="00532CAA"/>
    <w:rsid w:val="00536BC2"/>
    <w:rsid w:val="00541150"/>
    <w:rsid w:val="005425E1"/>
    <w:rsid w:val="005427C5"/>
    <w:rsid w:val="00542CF6"/>
    <w:rsid w:val="00544025"/>
    <w:rsid w:val="00553C03"/>
    <w:rsid w:val="00553D52"/>
    <w:rsid w:val="0055641C"/>
    <w:rsid w:val="00556A63"/>
    <w:rsid w:val="005578D7"/>
    <w:rsid w:val="0056011F"/>
    <w:rsid w:val="00563692"/>
    <w:rsid w:val="0056639A"/>
    <w:rsid w:val="00567FCD"/>
    <w:rsid w:val="00571679"/>
    <w:rsid w:val="0057232A"/>
    <w:rsid w:val="00574A54"/>
    <w:rsid w:val="005844E7"/>
    <w:rsid w:val="0059005C"/>
    <w:rsid w:val="005908B8"/>
    <w:rsid w:val="0059160D"/>
    <w:rsid w:val="00594802"/>
    <w:rsid w:val="0059512E"/>
    <w:rsid w:val="005A6DD2"/>
    <w:rsid w:val="005B56BB"/>
    <w:rsid w:val="005C0F0A"/>
    <w:rsid w:val="005C385D"/>
    <w:rsid w:val="005C6D1C"/>
    <w:rsid w:val="005D3B20"/>
    <w:rsid w:val="005E4759"/>
    <w:rsid w:val="005E57B5"/>
    <w:rsid w:val="005E5C68"/>
    <w:rsid w:val="005E65C0"/>
    <w:rsid w:val="005F01C0"/>
    <w:rsid w:val="005F0390"/>
    <w:rsid w:val="005F1BBA"/>
    <w:rsid w:val="005F5B49"/>
    <w:rsid w:val="006072CD"/>
    <w:rsid w:val="00610636"/>
    <w:rsid w:val="00612023"/>
    <w:rsid w:val="00613AAF"/>
    <w:rsid w:val="0061407D"/>
    <w:rsid w:val="00614190"/>
    <w:rsid w:val="00622A99"/>
    <w:rsid w:val="00622E67"/>
    <w:rsid w:val="006246C2"/>
    <w:rsid w:val="00626B57"/>
    <w:rsid w:val="00626EDC"/>
    <w:rsid w:val="00627823"/>
    <w:rsid w:val="00627FCB"/>
    <w:rsid w:val="00642642"/>
    <w:rsid w:val="006448A7"/>
    <w:rsid w:val="00646A9D"/>
    <w:rsid w:val="006470EC"/>
    <w:rsid w:val="0065250F"/>
    <w:rsid w:val="006542D6"/>
    <w:rsid w:val="0065598E"/>
    <w:rsid w:val="00655AF2"/>
    <w:rsid w:val="00655BC5"/>
    <w:rsid w:val="006568BE"/>
    <w:rsid w:val="0066025D"/>
    <w:rsid w:val="0066091A"/>
    <w:rsid w:val="00666BF2"/>
    <w:rsid w:val="00673ADE"/>
    <w:rsid w:val="006773DC"/>
    <w:rsid w:val="006773EC"/>
    <w:rsid w:val="00680504"/>
    <w:rsid w:val="00681CD9"/>
    <w:rsid w:val="00683E30"/>
    <w:rsid w:val="00685063"/>
    <w:rsid w:val="006856F5"/>
    <w:rsid w:val="00686EB0"/>
    <w:rsid w:val="00687024"/>
    <w:rsid w:val="00695E22"/>
    <w:rsid w:val="006A4A5B"/>
    <w:rsid w:val="006B2508"/>
    <w:rsid w:val="006B60F7"/>
    <w:rsid w:val="006B7093"/>
    <w:rsid w:val="006B7417"/>
    <w:rsid w:val="006D22E2"/>
    <w:rsid w:val="006D3691"/>
    <w:rsid w:val="006E25AC"/>
    <w:rsid w:val="006E3247"/>
    <w:rsid w:val="006E5EF0"/>
    <w:rsid w:val="006F1F30"/>
    <w:rsid w:val="006F24D5"/>
    <w:rsid w:val="006F3563"/>
    <w:rsid w:val="006F42B9"/>
    <w:rsid w:val="006F5A9D"/>
    <w:rsid w:val="006F6103"/>
    <w:rsid w:val="00700B14"/>
    <w:rsid w:val="00704E00"/>
    <w:rsid w:val="00710202"/>
    <w:rsid w:val="00720622"/>
    <w:rsid w:val="00720909"/>
    <w:rsid w:val="007209E7"/>
    <w:rsid w:val="007212A8"/>
    <w:rsid w:val="00721B32"/>
    <w:rsid w:val="00726182"/>
    <w:rsid w:val="00727635"/>
    <w:rsid w:val="00732329"/>
    <w:rsid w:val="007337CA"/>
    <w:rsid w:val="00734CE4"/>
    <w:rsid w:val="00735123"/>
    <w:rsid w:val="00741837"/>
    <w:rsid w:val="00741D70"/>
    <w:rsid w:val="00744DE1"/>
    <w:rsid w:val="007453E6"/>
    <w:rsid w:val="00754853"/>
    <w:rsid w:val="00757DBA"/>
    <w:rsid w:val="00766EBB"/>
    <w:rsid w:val="00767FEE"/>
    <w:rsid w:val="0077143F"/>
    <w:rsid w:val="0077260D"/>
    <w:rsid w:val="0077309D"/>
    <w:rsid w:val="007735C4"/>
    <w:rsid w:val="00777131"/>
    <w:rsid w:val="00777235"/>
    <w:rsid w:val="0077740C"/>
    <w:rsid w:val="007774EE"/>
    <w:rsid w:val="00781342"/>
    <w:rsid w:val="00781822"/>
    <w:rsid w:val="00783EF9"/>
    <w:rsid w:val="00783F21"/>
    <w:rsid w:val="00786218"/>
    <w:rsid w:val="00787159"/>
    <w:rsid w:val="0079043A"/>
    <w:rsid w:val="00791668"/>
    <w:rsid w:val="00791AA1"/>
    <w:rsid w:val="007937A8"/>
    <w:rsid w:val="007A3793"/>
    <w:rsid w:val="007A3E4E"/>
    <w:rsid w:val="007A648D"/>
    <w:rsid w:val="007A6C59"/>
    <w:rsid w:val="007B271C"/>
    <w:rsid w:val="007B6226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7F63C1"/>
    <w:rsid w:val="008053F5"/>
    <w:rsid w:val="00805A70"/>
    <w:rsid w:val="00807AF7"/>
    <w:rsid w:val="00810198"/>
    <w:rsid w:val="0081470A"/>
    <w:rsid w:val="00815DA8"/>
    <w:rsid w:val="0082194D"/>
    <w:rsid w:val="008221F9"/>
    <w:rsid w:val="00823329"/>
    <w:rsid w:val="00826EF5"/>
    <w:rsid w:val="00831693"/>
    <w:rsid w:val="00840104"/>
    <w:rsid w:val="00840C1F"/>
    <w:rsid w:val="008411C9"/>
    <w:rsid w:val="00841FC5"/>
    <w:rsid w:val="00844077"/>
    <w:rsid w:val="00845709"/>
    <w:rsid w:val="008530A1"/>
    <w:rsid w:val="0085399D"/>
    <w:rsid w:val="008576BD"/>
    <w:rsid w:val="00860463"/>
    <w:rsid w:val="00862F1A"/>
    <w:rsid w:val="00873072"/>
    <w:rsid w:val="008733DA"/>
    <w:rsid w:val="00876CF2"/>
    <w:rsid w:val="008819E3"/>
    <w:rsid w:val="008850E4"/>
    <w:rsid w:val="008939AB"/>
    <w:rsid w:val="00896ABD"/>
    <w:rsid w:val="00896DA9"/>
    <w:rsid w:val="008A12F5"/>
    <w:rsid w:val="008A2740"/>
    <w:rsid w:val="008A570B"/>
    <w:rsid w:val="008A6B8B"/>
    <w:rsid w:val="008B1587"/>
    <w:rsid w:val="008B1B01"/>
    <w:rsid w:val="008B3052"/>
    <w:rsid w:val="008B3BCD"/>
    <w:rsid w:val="008B3F94"/>
    <w:rsid w:val="008B6DF8"/>
    <w:rsid w:val="008C06C4"/>
    <w:rsid w:val="008C106C"/>
    <w:rsid w:val="008C10F1"/>
    <w:rsid w:val="008C1926"/>
    <w:rsid w:val="008C1E99"/>
    <w:rsid w:val="008D4C7F"/>
    <w:rsid w:val="008D62EE"/>
    <w:rsid w:val="008D6423"/>
    <w:rsid w:val="008D7D02"/>
    <w:rsid w:val="008E0085"/>
    <w:rsid w:val="008E2AA6"/>
    <w:rsid w:val="008E311B"/>
    <w:rsid w:val="008F0F1C"/>
    <w:rsid w:val="008F46E7"/>
    <w:rsid w:val="008F6F0B"/>
    <w:rsid w:val="009051D6"/>
    <w:rsid w:val="00907BA7"/>
    <w:rsid w:val="0091064E"/>
    <w:rsid w:val="00911FC5"/>
    <w:rsid w:val="00916CB8"/>
    <w:rsid w:val="009206DE"/>
    <w:rsid w:val="009317D2"/>
    <w:rsid w:val="00931A10"/>
    <w:rsid w:val="00947967"/>
    <w:rsid w:val="00952732"/>
    <w:rsid w:val="00955201"/>
    <w:rsid w:val="00964F96"/>
    <w:rsid w:val="00965200"/>
    <w:rsid w:val="009668B3"/>
    <w:rsid w:val="00971471"/>
    <w:rsid w:val="00973545"/>
    <w:rsid w:val="00977EF8"/>
    <w:rsid w:val="009849C2"/>
    <w:rsid w:val="00984D24"/>
    <w:rsid w:val="009858EB"/>
    <w:rsid w:val="00992DD5"/>
    <w:rsid w:val="00993FA1"/>
    <w:rsid w:val="009950EF"/>
    <w:rsid w:val="009A3F47"/>
    <w:rsid w:val="009A51E3"/>
    <w:rsid w:val="009B0046"/>
    <w:rsid w:val="009B5E02"/>
    <w:rsid w:val="009B62F0"/>
    <w:rsid w:val="009B6603"/>
    <w:rsid w:val="009B6ED5"/>
    <w:rsid w:val="009B6EF7"/>
    <w:rsid w:val="009C1440"/>
    <w:rsid w:val="009C2107"/>
    <w:rsid w:val="009C2F6A"/>
    <w:rsid w:val="009C3E11"/>
    <w:rsid w:val="009C4E12"/>
    <w:rsid w:val="009C5941"/>
    <w:rsid w:val="009C5D9E"/>
    <w:rsid w:val="009D2C3E"/>
    <w:rsid w:val="009D7B02"/>
    <w:rsid w:val="009E0625"/>
    <w:rsid w:val="009E3034"/>
    <w:rsid w:val="009E549F"/>
    <w:rsid w:val="009E6D17"/>
    <w:rsid w:val="009E7332"/>
    <w:rsid w:val="009F28A8"/>
    <w:rsid w:val="009F33DF"/>
    <w:rsid w:val="009F473E"/>
    <w:rsid w:val="009F682A"/>
    <w:rsid w:val="00A0093A"/>
    <w:rsid w:val="00A022BE"/>
    <w:rsid w:val="00A050FB"/>
    <w:rsid w:val="00A0519D"/>
    <w:rsid w:val="00A07B4B"/>
    <w:rsid w:val="00A17297"/>
    <w:rsid w:val="00A24C95"/>
    <w:rsid w:val="00A2599A"/>
    <w:rsid w:val="00A26094"/>
    <w:rsid w:val="00A301BF"/>
    <w:rsid w:val="00A302B2"/>
    <w:rsid w:val="00A331B4"/>
    <w:rsid w:val="00A3484E"/>
    <w:rsid w:val="00A356D3"/>
    <w:rsid w:val="00A36269"/>
    <w:rsid w:val="00A36ADA"/>
    <w:rsid w:val="00A373FA"/>
    <w:rsid w:val="00A438D8"/>
    <w:rsid w:val="00A44397"/>
    <w:rsid w:val="00A473F5"/>
    <w:rsid w:val="00A51F9D"/>
    <w:rsid w:val="00A5416A"/>
    <w:rsid w:val="00A639F4"/>
    <w:rsid w:val="00A76078"/>
    <w:rsid w:val="00A81A32"/>
    <w:rsid w:val="00A83435"/>
    <w:rsid w:val="00A835BD"/>
    <w:rsid w:val="00A85234"/>
    <w:rsid w:val="00A91D39"/>
    <w:rsid w:val="00A9492F"/>
    <w:rsid w:val="00A97B15"/>
    <w:rsid w:val="00AA42D5"/>
    <w:rsid w:val="00AA7F80"/>
    <w:rsid w:val="00AB2FAB"/>
    <w:rsid w:val="00AB3236"/>
    <w:rsid w:val="00AB5C14"/>
    <w:rsid w:val="00AC1EE7"/>
    <w:rsid w:val="00AC333F"/>
    <w:rsid w:val="00AC3DCA"/>
    <w:rsid w:val="00AC585C"/>
    <w:rsid w:val="00AD1925"/>
    <w:rsid w:val="00AD69F2"/>
    <w:rsid w:val="00AD7264"/>
    <w:rsid w:val="00AE067D"/>
    <w:rsid w:val="00AF1181"/>
    <w:rsid w:val="00AF18BD"/>
    <w:rsid w:val="00AF2F79"/>
    <w:rsid w:val="00AF4653"/>
    <w:rsid w:val="00AF6B7A"/>
    <w:rsid w:val="00AF7DB7"/>
    <w:rsid w:val="00B006E0"/>
    <w:rsid w:val="00B01631"/>
    <w:rsid w:val="00B06438"/>
    <w:rsid w:val="00B07957"/>
    <w:rsid w:val="00B10D02"/>
    <w:rsid w:val="00B1326F"/>
    <w:rsid w:val="00B201E2"/>
    <w:rsid w:val="00B2229E"/>
    <w:rsid w:val="00B41E24"/>
    <w:rsid w:val="00B42A6B"/>
    <w:rsid w:val="00B435F8"/>
    <w:rsid w:val="00B43CA4"/>
    <w:rsid w:val="00B443E4"/>
    <w:rsid w:val="00B46415"/>
    <w:rsid w:val="00B5484D"/>
    <w:rsid w:val="00B563EA"/>
    <w:rsid w:val="00B56CDF"/>
    <w:rsid w:val="00B6087E"/>
    <w:rsid w:val="00B60E51"/>
    <w:rsid w:val="00B63303"/>
    <w:rsid w:val="00B63A54"/>
    <w:rsid w:val="00B676A1"/>
    <w:rsid w:val="00B77D18"/>
    <w:rsid w:val="00B8313A"/>
    <w:rsid w:val="00B83509"/>
    <w:rsid w:val="00B93503"/>
    <w:rsid w:val="00B96A78"/>
    <w:rsid w:val="00BA0024"/>
    <w:rsid w:val="00BA1CB2"/>
    <w:rsid w:val="00BA31E8"/>
    <w:rsid w:val="00BA55E0"/>
    <w:rsid w:val="00BA68DC"/>
    <w:rsid w:val="00BA6BD4"/>
    <w:rsid w:val="00BA6C7A"/>
    <w:rsid w:val="00BB17D1"/>
    <w:rsid w:val="00BB3752"/>
    <w:rsid w:val="00BB6688"/>
    <w:rsid w:val="00BB6A4A"/>
    <w:rsid w:val="00BC26D4"/>
    <w:rsid w:val="00BD090E"/>
    <w:rsid w:val="00BD0E65"/>
    <w:rsid w:val="00BE0C80"/>
    <w:rsid w:val="00BE677E"/>
    <w:rsid w:val="00BF2A42"/>
    <w:rsid w:val="00BF65DD"/>
    <w:rsid w:val="00BF7B03"/>
    <w:rsid w:val="00BF7DD8"/>
    <w:rsid w:val="00C005D9"/>
    <w:rsid w:val="00C03D8C"/>
    <w:rsid w:val="00C055EC"/>
    <w:rsid w:val="00C10DC9"/>
    <w:rsid w:val="00C12FB3"/>
    <w:rsid w:val="00C17341"/>
    <w:rsid w:val="00C24EEF"/>
    <w:rsid w:val="00C25CF6"/>
    <w:rsid w:val="00C26C36"/>
    <w:rsid w:val="00C27769"/>
    <w:rsid w:val="00C32768"/>
    <w:rsid w:val="00C35456"/>
    <w:rsid w:val="00C35E60"/>
    <w:rsid w:val="00C431DF"/>
    <w:rsid w:val="00C44579"/>
    <w:rsid w:val="00C456BD"/>
    <w:rsid w:val="00C530DC"/>
    <w:rsid w:val="00C5350D"/>
    <w:rsid w:val="00C5553A"/>
    <w:rsid w:val="00C56CFB"/>
    <w:rsid w:val="00C6123C"/>
    <w:rsid w:val="00C6311A"/>
    <w:rsid w:val="00C64418"/>
    <w:rsid w:val="00C65505"/>
    <w:rsid w:val="00C7084D"/>
    <w:rsid w:val="00C7315E"/>
    <w:rsid w:val="00C75437"/>
    <w:rsid w:val="00C75769"/>
    <w:rsid w:val="00C75895"/>
    <w:rsid w:val="00C80857"/>
    <w:rsid w:val="00C83C9F"/>
    <w:rsid w:val="00C942B1"/>
    <w:rsid w:val="00C94840"/>
    <w:rsid w:val="00CA4EE3"/>
    <w:rsid w:val="00CB027F"/>
    <w:rsid w:val="00CC0EBB"/>
    <w:rsid w:val="00CC6297"/>
    <w:rsid w:val="00CC62BA"/>
    <w:rsid w:val="00CC7690"/>
    <w:rsid w:val="00CD0B39"/>
    <w:rsid w:val="00CD1986"/>
    <w:rsid w:val="00CD3C07"/>
    <w:rsid w:val="00CD54BF"/>
    <w:rsid w:val="00CE4D5C"/>
    <w:rsid w:val="00CE5AE7"/>
    <w:rsid w:val="00CE5EEE"/>
    <w:rsid w:val="00CF05DA"/>
    <w:rsid w:val="00CF1C84"/>
    <w:rsid w:val="00CF5208"/>
    <w:rsid w:val="00CF58EB"/>
    <w:rsid w:val="00CF6FEC"/>
    <w:rsid w:val="00D008A6"/>
    <w:rsid w:val="00D0106E"/>
    <w:rsid w:val="00D06383"/>
    <w:rsid w:val="00D16A06"/>
    <w:rsid w:val="00D20E85"/>
    <w:rsid w:val="00D20FEB"/>
    <w:rsid w:val="00D24615"/>
    <w:rsid w:val="00D24BA6"/>
    <w:rsid w:val="00D304C4"/>
    <w:rsid w:val="00D368BF"/>
    <w:rsid w:val="00D37842"/>
    <w:rsid w:val="00D37952"/>
    <w:rsid w:val="00D42DC2"/>
    <w:rsid w:val="00D4302B"/>
    <w:rsid w:val="00D51750"/>
    <w:rsid w:val="00D529BC"/>
    <w:rsid w:val="00D537E1"/>
    <w:rsid w:val="00D55BB2"/>
    <w:rsid w:val="00D57634"/>
    <w:rsid w:val="00D6091A"/>
    <w:rsid w:val="00D6605A"/>
    <w:rsid w:val="00D6695F"/>
    <w:rsid w:val="00D75644"/>
    <w:rsid w:val="00D77727"/>
    <w:rsid w:val="00D81656"/>
    <w:rsid w:val="00D816DA"/>
    <w:rsid w:val="00D829E4"/>
    <w:rsid w:val="00D83D87"/>
    <w:rsid w:val="00D84A6D"/>
    <w:rsid w:val="00D85CC0"/>
    <w:rsid w:val="00D86A30"/>
    <w:rsid w:val="00D87335"/>
    <w:rsid w:val="00D93106"/>
    <w:rsid w:val="00D97CB4"/>
    <w:rsid w:val="00D97DD4"/>
    <w:rsid w:val="00DA4DA2"/>
    <w:rsid w:val="00DA5A8A"/>
    <w:rsid w:val="00DB1170"/>
    <w:rsid w:val="00DB26CD"/>
    <w:rsid w:val="00DB32ED"/>
    <w:rsid w:val="00DB441C"/>
    <w:rsid w:val="00DB44AF"/>
    <w:rsid w:val="00DB5EAB"/>
    <w:rsid w:val="00DC1F58"/>
    <w:rsid w:val="00DC339B"/>
    <w:rsid w:val="00DC5D40"/>
    <w:rsid w:val="00DC69A7"/>
    <w:rsid w:val="00DD30E9"/>
    <w:rsid w:val="00DD3FC8"/>
    <w:rsid w:val="00DD492B"/>
    <w:rsid w:val="00DD4F47"/>
    <w:rsid w:val="00DD6AD1"/>
    <w:rsid w:val="00DD6CAE"/>
    <w:rsid w:val="00DD7FBB"/>
    <w:rsid w:val="00DE08CF"/>
    <w:rsid w:val="00DE0B9F"/>
    <w:rsid w:val="00DE2A9E"/>
    <w:rsid w:val="00DE4238"/>
    <w:rsid w:val="00DE657F"/>
    <w:rsid w:val="00DE6D2C"/>
    <w:rsid w:val="00DF1218"/>
    <w:rsid w:val="00DF1F0E"/>
    <w:rsid w:val="00DF2793"/>
    <w:rsid w:val="00DF5201"/>
    <w:rsid w:val="00DF6423"/>
    <w:rsid w:val="00DF6462"/>
    <w:rsid w:val="00E02FA0"/>
    <w:rsid w:val="00E036DC"/>
    <w:rsid w:val="00E0455D"/>
    <w:rsid w:val="00E048AA"/>
    <w:rsid w:val="00E10454"/>
    <w:rsid w:val="00E112E5"/>
    <w:rsid w:val="00E122D8"/>
    <w:rsid w:val="00E12CC8"/>
    <w:rsid w:val="00E15352"/>
    <w:rsid w:val="00E21CC7"/>
    <w:rsid w:val="00E23126"/>
    <w:rsid w:val="00E24D9E"/>
    <w:rsid w:val="00E25849"/>
    <w:rsid w:val="00E25FD6"/>
    <w:rsid w:val="00E3197E"/>
    <w:rsid w:val="00E339F8"/>
    <w:rsid w:val="00E342F8"/>
    <w:rsid w:val="00E351ED"/>
    <w:rsid w:val="00E36569"/>
    <w:rsid w:val="00E4397D"/>
    <w:rsid w:val="00E5149E"/>
    <w:rsid w:val="00E6034B"/>
    <w:rsid w:val="00E623B8"/>
    <w:rsid w:val="00E6549E"/>
    <w:rsid w:val="00E65EDE"/>
    <w:rsid w:val="00E70F81"/>
    <w:rsid w:val="00E759AC"/>
    <w:rsid w:val="00E77055"/>
    <w:rsid w:val="00E77460"/>
    <w:rsid w:val="00E77B44"/>
    <w:rsid w:val="00E83ABC"/>
    <w:rsid w:val="00E8420C"/>
    <w:rsid w:val="00E844F2"/>
    <w:rsid w:val="00E85334"/>
    <w:rsid w:val="00E90AD0"/>
    <w:rsid w:val="00E92FCB"/>
    <w:rsid w:val="00E9444D"/>
    <w:rsid w:val="00EA147F"/>
    <w:rsid w:val="00EA4A27"/>
    <w:rsid w:val="00EA4FA6"/>
    <w:rsid w:val="00EA7B5F"/>
    <w:rsid w:val="00EA7F31"/>
    <w:rsid w:val="00EB1A25"/>
    <w:rsid w:val="00EC14C3"/>
    <w:rsid w:val="00EC6412"/>
    <w:rsid w:val="00EC6C49"/>
    <w:rsid w:val="00EC7363"/>
    <w:rsid w:val="00ED03AB"/>
    <w:rsid w:val="00ED0D30"/>
    <w:rsid w:val="00ED1963"/>
    <w:rsid w:val="00ED1CD4"/>
    <w:rsid w:val="00ED1D2B"/>
    <w:rsid w:val="00ED64B5"/>
    <w:rsid w:val="00EE7CCA"/>
    <w:rsid w:val="00EF73FB"/>
    <w:rsid w:val="00F06FD6"/>
    <w:rsid w:val="00F114B0"/>
    <w:rsid w:val="00F12619"/>
    <w:rsid w:val="00F16A14"/>
    <w:rsid w:val="00F3593F"/>
    <w:rsid w:val="00F362D7"/>
    <w:rsid w:val="00F3716C"/>
    <w:rsid w:val="00F37D7B"/>
    <w:rsid w:val="00F407B5"/>
    <w:rsid w:val="00F45CA3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06CA"/>
    <w:rsid w:val="00F816CB"/>
    <w:rsid w:val="00F81CD2"/>
    <w:rsid w:val="00F82641"/>
    <w:rsid w:val="00F870FA"/>
    <w:rsid w:val="00F90F18"/>
    <w:rsid w:val="00F937E4"/>
    <w:rsid w:val="00F95990"/>
    <w:rsid w:val="00F95EE7"/>
    <w:rsid w:val="00F97C83"/>
    <w:rsid w:val="00FA39E6"/>
    <w:rsid w:val="00FA7BC9"/>
    <w:rsid w:val="00FB378E"/>
    <w:rsid w:val="00FB37F1"/>
    <w:rsid w:val="00FB47C0"/>
    <w:rsid w:val="00FB501B"/>
    <w:rsid w:val="00FB7770"/>
    <w:rsid w:val="00FC09C5"/>
    <w:rsid w:val="00FC2896"/>
    <w:rsid w:val="00FD3B91"/>
    <w:rsid w:val="00FD576B"/>
    <w:rsid w:val="00FD579E"/>
    <w:rsid w:val="00FD6845"/>
    <w:rsid w:val="00FE4516"/>
    <w:rsid w:val="00FE64C8"/>
    <w:rsid w:val="00FF2857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5C1BC1-62C5-424E-A190-36EFAD7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ind w:left="2977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2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47781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47781A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47781A"/>
    <w:rPr>
      <w:vertAlign w:val="superscript"/>
    </w:rPr>
  </w:style>
  <w:style w:type="character" w:customStyle="1" w:styleId="70">
    <w:name w:val="標題 7 字元"/>
    <w:basedOn w:val="a7"/>
    <w:link w:val="7"/>
    <w:rsid w:val="00685063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b.lawbank.com.tw/FLAW/FLAWDOC04.aspx?lsid=FL001445&amp;lno=159-1&amp;ldate=20150204" TargetMode="External"/><Relationship Id="rId18" Type="http://schemas.openxmlformats.org/officeDocument/2006/relationships/hyperlink" Target="http://db.lawbank.com.tw/FLAW/FLAWDOC04.aspx?lsid=FL001445&amp;lno=159-5&amp;ldate=20150204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b.lawbank.com.tw/FLAW/FLAWDOC04.aspx?lsid=FL001445&amp;lno=159-1&amp;ldate=20150204" TargetMode="External"/><Relationship Id="rId17" Type="http://schemas.openxmlformats.org/officeDocument/2006/relationships/hyperlink" Target="http://db.lawbank.com.tw/FLAW/FLAWDOC04.aspx?lsid=FL001445&amp;lno=159-5&amp;ldate=20150204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db.lawbank.com.tw/FLAW/FLAWDOC04.aspx?lsid=FL001445&amp;lno=159&amp;ldate=20150204" TargetMode="External"/><Relationship Id="rId20" Type="http://schemas.openxmlformats.org/officeDocument/2006/relationships/hyperlink" Target="http://db.lawbank.com.tw/FLAW/FLAWDOC04.aspx?lsid=FL001445&amp;lno=196&amp;ldate=20150204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db.lawbank.com.tw/FLAW/FLAWDOC04.aspx?lsid=FL001445&amp;lno=159-1&amp;ldate=201502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b.lawbank.com.tw/FLAW/FLAWDOC04.aspx?lsid=FL001445&amp;lno=159&amp;ldate=201502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b.lawbank.com.tw/FLAW/FLAWDOC04.aspx?lsid=FL001445&amp;lno=158-3&amp;ldate=20150204" TargetMode="External"/><Relationship Id="rId19" Type="http://schemas.openxmlformats.org/officeDocument/2006/relationships/hyperlink" Target="http://db.lawbank.com.tw/FLAW/FLAWDOC04.aspx?lsid=FL001445&amp;lno=196&amp;ldate=20150204" TargetMode="External"/><Relationship Id="rId4" Type="http://schemas.openxmlformats.org/officeDocument/2006/relationships/styles" Target="styles.xml"/><Relationship Id="rId9" Type="http://schemas.openxmlformats.org/officeDocument/2006/relationships/hyperlink" Target="http://db.lawbank.com.tw/FLAW/FLAWDOC04.aspx?lsid=FL001445&amp;lno=158-3&amp;ldate=20150204" TargetMode="External"/><Relationship Id="rId14" Type="http://schemas.openxmlformats.org/officeDocument/2006/relationships/hyperlink" Target="http://db.lawbank.com.tw/FLAW/FLAWDOC04.aspx?lsid=FL001445&amp;lno=159&amp;ldate=2015020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4787-66FE-442D-9CCA-74CEE24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13</Pages>
  <Words>4418</Words>
  <Characters>4551</Characters>
  <Application>Microsoft Office Word</Application>
  <DocSecurity>0</DocSecurity>
  <Lines>284</Lines>
  <Paragraphs>249</Paragraphs>
  <ScaleCrop>false</ScaleCrop>
  <Company>cy</Company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項宗慈</dc:creator>
  <cp:lastModifiedBy>林秀珍</cp:lastModifiedBy>
  <cp:revision>3</cp:revision>
  <cp:lastPrinted>2018-06-14T02:05:00Z</cp:lastPrinted>
  <dcterms:created xsi:type="dcterms:W3CDTF">2019-04-12T08:46:00Z</dcterms:created>
  <dcterms:modified xsi:type="dcterms:W3CDTF">2019-04-12T08:47:00Z</dcterms:modified>
</cp:coreProperties>
</file>