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56D3F" w:rsidRDefault="00F823A6" w:rsidP="000063CF">
      <w:pPr>
        <w:pStyle w:val="af2"/>
      </w:pPr>
      <w:r w:rsidRPr="00656D3F">
        <w:rPr>
          <w:rFonts w:hint="eastAsia"/>
        </w:rPr>
        <w:t>調查</w:t>
      </w:r>
      <w:r w:rsidR="00C64691" w:rsidRPr="00656D3F">
        <w:rPr>
          <w:rFonts w:hint="eastAsia"/>
        </w:rPr>
        <w:t>報告</w:t>
      </w:r>
    </w:p>
    <w:p w:rsidR="00E25849" w:rsidRPr="00656D3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56D3F">
        <w:rPr>
          <w:rFonts w:hint="eastAsia"/>
        </w:rPr>
        <w:t>案　　由：</w:t>
      </w:r>
      <w:bookmarkEnd w:id="0"/>
      <w:bookmarkEnd w:id="1"/>
      <w:bookmarkEnd w:id="2"/>
      <w:bookmarkEnd w:id="3"/>
      <w:bookmarkEnd w:id="4"/>
      <w:bookmarkEnd w:id="5"/>
      <w:bookmarkEnd w:id="6"/>
      <w:bookmarkEnd w:id="7"/>
      <w:bookmarkEnd w:id="8"/>
      <w:bookmarkEnd w:id="9"/>
      <w:r w:rsidR="001C0DA8" w:rsidRPr="00656D3F">
        <w:fldChar w:fldCharType="begin"/>
      </w:r>
      <w:r w:rsidRPr="00656D3F">
        <w:instrText xml:space="preserve"> MERGEFIELD </w:instrText>
      </w:r>
      <w:r w:rsidRPr="00656D3F">
        <w:rPr>
          <w:rFonts w:hint="eastAsia"/>
        </w:rPr>
        <w:instrText>案由</w:instrText>
      </w:r>
      <w:r w:rsidRPr="00656D3F">
        <w:instrText xml:space="preserve"> </w:instrText>
      </w:r>
      <w:r w:rsidR="001C0DA8" w:rsidRPr="00656D3F">
        <w:fldChar w:fldCharType="separate"/>
      </w:r>
      <w:bookmarkEnd w:id="11"/>
      <w:r w:rsidR="009D71AE" w:rsidRPr="00656D3F">
        <w:rPr>
          <w:noProof/>
        </w:rPr>
        <w:t>依公務人員保障法第23條規定﹕「公務人員經指派於上班時間以外執行職務者，服務機關應給予加班費、補休假、獎勵或其他相當之補償。」司法機關另訂定「司法院暨所屬各機關員工加班管理要點」、「臺灣高等法院法官、書記官值日實施要點」、「臺灣高等法院暨所屬各法院值日（夜）人員報酬支給要點」等相關法令。依上開司法機關之內部規範，對各級法官、檢察官、書記官、法警等人員，關於值勤原則、地點、報酬支給標準等，是否一體適用？有無牴觸上位階法律規範？相關法令是否得當？實務執行上，有無違反平等原則？相關問題容有進一步釐清之必要案</w:t>
      </w:r>
      <w:bookmarkEnd w:id="10"/>
      <w:r w:rsidR="001C0DA8" w:rsidRPr="00656D3F">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895A61" w:rsidRPr="00656D3F">
        <w:rPr>
          <w:rFonts w:hint="eastAsia"/>
        </w:rPr>
        <w:t>。</w:t>
      </w:r>
    </w:p>
    <w:p w:rsidR="00E25849" w:rsidRPr="00656D3F" w:rsidRDefault="00933E17" w:rsidP="00B238BE">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56D3F">
        <w:rPr>
          <w:rFonts w:hint="eastAsia"/>
        </w:rPr>
        <w:t>調查</w:t>
      </w:r>
      <w:r w:rsidR="00E25849" w:rsidRPr="00656D3F">
        <w:rPr>
          <w:rFonts w:hint="eastAsia"/>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33E17" w:rsidRPr="00656D3F" w:rsidRDefault="009E3061" w:rsidP="00933E17">
      <w:pPr>
        <w:pStyle w:val="11"/>
        <w:ind w:left="680" w:firstLine="680"/>
      </w:pPr>
      <w:r w:rsidRPr="00656D3F">
        <w:rPr>
          <w:rFonts w:hint="eastAsia"/>
        </w:rPr>
        <w:t>據</w:t>
      </w:r>
      <w:r w:rsidR="00933E17" w:rsidRPr="00656D3F">
        <w:rPr>
          <w:rFonts w:hint="eastAsia"/>
        </w:rPr>
        <w:t>陳訴人臺灣臺中地方法院法警</w:t>
      </w:r>
      <w:r w:rsidR="00933E17" w:rsidRPr="00F15DFB">
        <w:rPr>
          <w:rFonts w:hint="eastAsia"/>
        </w:rPr>
        <w:t>簡</w:t>
      </w:r>
      <w:r w:rsidR="00F15DFB" w:rsidRPr="00F15DFB">
        <w:rPr>
          <w:rFonts w:hAnsi="標楷體" w:hint="eastAsia"/>
        </w:rPr>
        <w:t>○○</w:t>
      </w:r>
      <w:r w:rsidR="00933E17" w:rsidRPr="00656D3F">
        <w:rPr>
          <w:rFonts w:hint="eastAsia"/>
        </w:rPr>
        <w:t>到院陳訴略以，法警長期人力不足、工作過勞，卻僅能支領每小時新臺幣（下同）70元之值班費，而未能依法支領加班費，司法院所屬各法院及法務部所屬各檢察機關涉有違</w:t>
      </w:r>
      <w:r w:rsidRPr="00656D3F">
        <w:rPr>
          <w:rFonts w:hint="eastAsia"/>
        </w:rPr>
        <w:t>反公務人員保障法等</w:t>
      </w:r>
      <w:r w:rsidR="00933E17" w:rsidRPr="00656D3F">
        <w:rPr>
          <w:rFonts w:hint="eastAsia"/>
        </w:rPr>
        <w:t>法</w:t>
      </w:r>
      <w:r w:rsidRPr="00656D3F">
        <w:rPr>
          <w:rFonts w:hint="eastAsia"/>
        </w:rPr>
        <w:t>規</w:t>
      </w:r>
      <w:r w:rsidR="00933E17" w:rsidRPr="00656D3F">
        <w:rPr>
          <w:rFonts w:hint="eastAsia"/>
        </w:rPr>
        <w:t>，損及相關人員之權益等情，經本院立案調查。案經向司法院、法務部、行政院人事行政總處（下稱人事總處）、公務人員保障暨培訓委員會（下稱保訓會）、臺灣高等法院</w:t>
      </w:r>
      <w:r w:rsidR="00236826" w:rsidRPr="00656D3F">
        <w:rPr>
          <w:rFonts w:hint="eastAsia"/>
        </w:rPr>
        <w:t>等機關</w:t>
      </w:r>
      <w:r w:rsidR="00933E17" w:rsidRPr="00656D3F">
        <w:rPr>
          <w:rFonts w:hint="eastAsia"/>
        </w:rPr>
        <w:t>調取相關卷證審閱，並於民國（下同）107年5月7日</w:t>
      </w:r>
      <w:r w:rsidR="00D36D8A" w:rsidRPr="00656D3F">
        <w:rPr>
          <w:rFonts w:hint="eastAsia"/>
        </w:rPr>
        <w:t>詢問</w:t>
      </w:r>
      <w:r w:rsidR="00933E17" w:rsidRPr="00656D3F">
        <w:rPr>
          <w:rFonts w:hint="eastAsia"/>
        </w:rPr>
        <w:t>司法院副秘書長率同司法院暨臺灣高等法院相關主管人員</w:t>
      </w:r>
      <w:r w:rsidRPr="00656D3F">
        <w:rPr>
          <w:rFonts w:hint="eastAsia"/>
        </w:rPr>
        <w:t>、法務部檢察司、人事總處</w:t>
      </w:r>
      <w:r w:rsidR="00D36D8A">
        <w:rPr>
          <w:rFonts w:hint="eastAsia"/>
        </w:rPr>
        <w:t>等</w:t>
      </w:r>
      <w:r w:rsidRPr="00656D3F">
        <w:rPr>
          <w:rFonts w:hint="eastAsia"/>
        </w:rPr>
        <w:t>相關主管人員</w:t>
      </w:r>
      <w:r w:rsidR="00933E17" w:rsidRPr="00656D3F">
        <w:rPr>
          <w:rFonts w:hint="eastAsia"/>
        </w:rPr>
        <w:t>，業已調查完畢，綜整調查意見如次：</w:t>
      </w:r>
    </w:p>
    <w:p w:rsidR="00FF19E8" w:rsidRPr="00656D3F" w:rsidRDefault="00FF19E8" w:rsidP="007C30EB">
      <w:pPr>
        <w:pStyle w:val="2"/>
        <w:rPr>
          <w:b/>
        </w:rPr>
      </w:pPr>
      <w:r w:rsidRPr="00656D3F">
        <w:rPr>
          <w:rFonts w:hint="eastAsia"/>
          <w:b/>
        </w:rPr>
        <w:t>經濟社會文化權利國際公約第7條規定人人有權享受</w:t>
      </w:r>
      <w:r w:rsidRPr="00656D3F">
        <w:rPr>
          <w:rFonts w:hint="eastAsia"/>
          <w:b/>
        </w:rPr>
        <w:lastRenderedPageBreak/>
        <w:t>公平與良好之工作條件，確保休息、閒暇、工作時間之合理限制</w:t>
      </w:r>
      <w:r w:rsidR="007C30EB" w:rsidRPr="00656D3F">
        <w:rPr>
          <w:rFonts w:hint="eastAsia"/>
          <w:b/>
        </w:rPr>
        <w:t>；另參酌警察勤務條例亦有服勤人員每日應有連續8小時之睡眠時間，深夜勤務以不超過4小時為度之原則規定。</w:t>
      </w:r>
      <w:r w:rsidRPr="00656D3F">
        <w:rPr>
          <w:rFonts w:hint="eastAsia"/>
          <w:b/>
        </w:rPr>
        <w:t>司法院早已明知法警人力不足，卻未積極補足預算員額空缺，而106年刑事訴訟法實施深夜不訊問制度</w:t>
      </w:r>
      <w:r w:rsidR="007C30EB" w:rsidRPr="00656D3F">
        <w:rPr>
          <w:rFonts w:hint="eastAsia"/>
          <w:b/>
        </w:rPr>
        <w:t>後</w:t>
      </w:r>
      <w:r w:rsidRPr="00656D3F">
        <w:rPr>
          <w:rFonts w:hint="eastAsia"/>
          <w:b/>
        </w:rPr>
        <w:t>，更形成各地院法警龐大戒護需求，進而影響翌日正常勤務，司法院允應正視法警人力不足及其連續上班值班時間過長之狀況，通盤檢討法警勤務內容，改善法警過勞現況，以維人權</w:t>
      </w:r>
    </w:p>
    <w:p w:rsidR="00FF19E8" w:rsidRPr="00656D3F" w:rsidRDefault="00FF19E8" w:rsidP="0071605B">
      <w:pPr>
        <w:pStyle w:val="3"/>
      </w:pPr>
      <w:r w:rsidRPr="00656D3F">
        <w:rPr>
          <w:rFonts w:hint="eastAsia"/>
        </w:rPr>
        <w:t>按經濟社會文化權利國際公約第7條第4款：「本公約締約國確認人人有權享受公平與良好之工作條件，尤須確保：……(四)休息、閒暇、工作時間之合理限制與照給薪資之定期休假，公共假日亦須給酬。」經濟社會文化權利國際公約第18號一般性意見第7段：「《公約》第6條規定的工作必須是尊嚴勞動。這種工作尊重人的基本人權以及工作者在工作安全和報酬條件方面的權利。它所提供的收入能夠使工作者按照《公約》第7條強調的那樣，養活自己和家庭。這些基本權利還包括尊重工作者在從事就業時的身體和心理健康。」</w:t>
      </w:r>
      <w:r w:rsidR="0071605B" w:rsidRPr="00656D3F">
        <w:rPr>
          <w:rFonts w:hint="eastAsia"/>
        </w:rPr>
        <w:t>另參酌「警察勤務條例」第16條</w:t>
      </w:r>
      <w:r w:rsidR="007C30EB" w:rsidRPr="00656D3F">
        <w:rPr>
          <w:rFonts w:hint="eastAsia"/>
        </w:rPr>
        <w:t>第</w:t>
      </w:r>
      <w:r w:rsidR="00D36D8A">
        <w:rPr>
          <w:rFonts w:hint="eastAsia"/>
        </w:rPr>
        <w:t>3</w:t>
      </w:r>
      <w:r w:rsidR="007C30EB" w:rsidRPr="00656D3F">
        <w:rPr>
          <w:rFonts w:hint="eastAsia"/>
        </w:rPr>
        <w:t>項</w:t>
      </w:r>
      <w:r w:rsidR="0071605B" w:rsidRPr="00656D3F">
        <w:rPr>
          <w:rFonts w:hint="eastAsia"/>
        </w:rPr>
        <w:t>規定：</w:t>
      </w:r>
      <w:r w:rsidR="007C30EB" w:rsidRPr="00656D3F">
        <w:rPr>
          <w:rFonts w:hint="eastAsia"/>
        </w:rPr>
        <w:t>「</w:t>
      </w:r>
      <w:r w:rsidR="0071605B" w:rsidRPr="00656D3F">
        <w:rPr>
          <w:rFonts w:hint="eastAsia"/>
        </w:rPr>
        <w:t>服勤人員每日應有連續8小時之睡眠時間，深夜勤務以不超過4小時為度，但有特殊任務，得變更之</w:t>
      </w:r>
      <w:r w:rsidR="007C30EB" w:rsidRPr="00656D3F">
        <w:rPr>
          <w:rFonts w:hint="eastAsia"/>
        </w:rPr>
        <w:t>。」</w:t>
      </w:r>
      <w:r w:rsidRPr="00656D3F">
        <w:rPr>
          <w:rFonts w:hint="eastAsia"/>
        </w:rPr>
        <w:t>法院組織法第11條第1項規定：「地方法院或其分院之類別及員額，依附表之規定。」刑事訴訟法第93條第5項規定：「法院於受理前3項羈押之聲請，付予被告及其辯護人聲請書之繕本後，應即時訊問。但至深夜仍未訊問完畢，被告、辯護人及得為被告輔佐人之人得請求法院於翌日日間訊問，法院非有正當理由，不得拒絕。深夜始受理聲請者，應於翌日日間訊問。」</w:t>
      </w:r>
    </w:p>
    <w:p w:rsidR="00DE3EF7" w:rsidRPr="00656D3F" w:rsidRDefault="00DE3EF7" w:rsidP="00DE3EF7">
      <w:pPr>
        <w:pStyle w:val="3"/>
      </w:pPr>
      <w:r w:rsidRPr="00656D3F">
        <w:rPr>
          <w:rFonts w:hint="eastAsia"/>
        </w:rPr>
        <w:lastRenderedPageBreak/>
        <w:t>近年來，國人司法人權意識高</w:t>
      </w:r>
      <w:r w:rsidR="00D36D8A">
        <w:rPr>
          <w:rFonts w:hint="eastAsia"/>
        </w:rPr>
        <w:t>漲</w:t>
      </w:r>
      <w:r w:rsidRPr="00656D3F">
        <w:rPr>
          <w:rFonts w:hint="eastAsia"/>
        </w:rPr>
        <w:t>，刑事司法程序亦隨社會進步而要求日趨完整而嚴謹，刑事訴訟法及其相關法制亦經多次修正，自88年司法改革會議之後，刑事訴訟制度自92年起大幅修正，改採「改良式的當事人進行主義」，強化法庭交互詰問之功能、落實人身自由與訴訟權之保障等均在法制層面獲得長足之進步，然司法資源有限，立法意旨之良善有賴相關配套支持司法改革體系之運作。司法院對於相關法制之修正，似未能未雨綢繆，完善相關配套以預為因應。諸如，進行交互詰問之案件開庭時間勢必延長而法警值庭時間亦隨之增加；刑事訴訟法第282條在庭被告人身自由之落實，在押被告開庭時須解開戒具，在無其他隔離設備確保戒護安全之情況下，亦增加法警執勤壓力；少年案件要求少年犯與成年犯分車、隔離提解及另設戒護場所等，亦加重各法院人力物力之負擔。</w:t>
      </w:r>
    </w:p>
    <w:p w:rsidR="00FF19E8" w:rsidRPr="00656D3F" w:rsidRDefault="00FF19E8" w:rsidP="00FF19E8">
      <w:pPr>
        <w:pStyle w:val="3"/>
      </w:pPr>
      <w:r w:rsidRPr="00656D3F">
        <w:rPr>
          <w:rFonts w:hint="eastAsia"/>
        </w:rPr>
        <w:t>本院104司調10調查報告即指出，截至103年10月底止，全國法官與法警人數分別為2,069人與1,127人，比例為1：0.545，而至107年3月底止，全國法官與法警人數則為</w:t>
      </w:r>
      <w:r w:rsidRPr="00656D3F">
        <w:t>2</w:t>
      </w:r>
      <w:r w:rsidRPr="00656D3F">
        <w:rPr>
          <w:rFonts w:hint="eastAsia"/>
        </w:rPr>
        <w:t>,</w:t>
      </w:r>
      <w:r w:rsidRPr="00656D3F">
        <w:t>068</w:t>
      </w:r>
      <w:r w:rsidRPr="00656D3F">
        <w:rPr>
          <w:rFonts w:hint="eastAsia"/>
        </w:rPr>
        <w:t>人與1,180人，比例為1:0.570，仍然低於法院組織法第11條第1項所定第一類法院之法官與法警比例高限1：0.78</w:t>
      </w:r>
      <w:r w:rsidRPr="00656D3F">
        <w:rPr>
          <w:vertAlign w:val="superscript"/>
        </w:rPr>
        <w:footnoteReference w:id="1"/>
      </w:r>
      <w:r w:rsidRPr="00656D3F">
        <w:rPr>
          <w:rFonts w:hint="eastAsia"/>
        </w:rPr>
        <w:t>。又臺灣高等法院於106年10月26日召開「臺灣高等法院暨所屬法院法警人力及勤務配置檢討會」後，作成「臺灣高等法院暨所屬各法院法警人力配置評估研議報告」，該報告指出，各法院法警人力不足情形，分為「嚴重不足」、「不足」及「尚可支應」，茲彙整如下表：</w:t>
      </w:r>
    </w:p>
    <w:tbl>
      <w:tblPr>
        <w:tblStyle w:val="af6"/>
        <w:tblW w:w="0" w:type="auto"/>
        <w:tblInd w:w="1361" w:type="dxa"/>
        <w:tblLook w:val="04A0" w:firstRow="1" w:lastRow="0" w:firstColumn="1" w:lastColumn="0" w:noHBand="0" w:noVBand="1"/>
      </w:tblPr>
      <w:tblGrid>
        <w:gridCol w:w="1582"/>
        <w:gridCol w:w="6117"/>
      </w:tblGrid>
      <w:tr w:rsidR="00656D3F" w:rsidRPr="00656D3F" w:rsidTr="007C30EB">
        <w:tc>
          <w:tcPr>
            <w:tcW w:w="1582" w:type="dxa"/>
          </w:tcPr>
          <w:p w:rsidR="00FF19E8" w:rsidRPr="00656D3F" w:rsidRDefault="00FF19E8" w:rsidP="007C30EB">
            <w:pPr>
              <w:pStyle w:val="3"/>
              <w:numPr>
                <w:ilvl w:val="0"/>
                <w:numId w:val="0"/>
              </w:numPr>
              <w:jc w:val="center"/>
              <w:rPr>
                <w:sz w:val="28"/>
                <w:szCs w:val="28"/>
              </w:rPr>
            </w:pPr>
            <w:r w:rsidRPr="00656D3F">
              <w:rPr>
                <w:rFonts w:hint="eastAsia"/>
                <w:sz w:val="28"/>
                <w:szCs w:val="28"/>
              </w:rPr>
              <w:lastRenderedPageBreak/>
              <w:t>等級</w:t>
            </w:r>
          </w:p>
        </w:tc>
        <w:tc>
          <w:tcPr>
            <w:tcW w:w="6117" w:type="dxa"/>
          </w:tcPr>
          <w:p w:rsidR="00FF19E8" w:rsidRPr="00656D3F" w:rsidRDefault="00FF19E8" w:rsidP="007C30EB">
            <w:pPr>
              <w:pStyle w:val="3"/>
              <w:numPr>
                <w:ilvl w:val="0"/>
                <w:numId w:val="0"/>
              </w:numPr>
              <w:jc w:val="center"/>
              <w:rPr>
                <w:sz w:val="28"/>
                <w:szCs w:val="28"/>
              </w:rPr>
            </w:pPr>
            <w:r w:rsidRPr="00656D3F">
              <w:rPr>
                <w:rFonts w:hint="eastAsia"/>
                <w:sz w:val="28"/>
                <w:szCs w:val="28"/>
              </w:rPr>
              <w:t>法院</w:t>
            </w:r>
          </w:p>
        </w:tc>
      </w:tr>
      <w:tr w:rsidR="00656D3F" w:rsidRPr="00656D3F" w:rsidTr="007C30EB">
        <w:tc>
          <w:tcPr>
            <w:tcW w:w="1582" w:type="dxa"/>
          </w:tcPr>
          <w:p w:rsidR="00FF19E8" w:rsidRPr="00656D3F" w:rsidRDefault="00FF19E8" w:rsidP="007C30EB">
            <w:pPr>
              <w:pStyle w:val="3"/>
              <w:numPr>
                <w:ilvl w:val="0"/>
                <w:numId w:val="0"/>
              </w:numPr>
              <w:rPr>
                <w:sz w:val="28"/>
                <w:szCs w:val="28"/>
              </w:rPr>
            </w:pPr>
            <w:r w:rsidRPr="00656D3F">
              <w:rPr>
                <w:rFonts w:hint="eastAsia"/>
                <w:sz w:val="28"/>
                <w:szCs w:val="28"/>
              </w:rPr>
              <w:t>嚴重不足</w:t>
            </w:r>
          </w:p>
        </w:tc>
        <w:tc>
          <w:tcPr>
            <w:tcW w:w="6117" w:type="dxa"/>
          </w:tcPr>
          <w:p w:rsidR="00FF19E8" w:rsidRPr="00656D3F" w:rsidRDefault="00FF19E8" w:rsidP="007C30EB">
            <w:pPr>
              <w:pStyle w:val="3"/>
              <w:numPr>
                <w:ilvl w:val="0"/>
                <w:numId w:val="0"/>
              </w:numPr>
              <w:rPr>
                <w:sz w:val="28"/>
                <w:szCs w:val="28"/>
              </w:rPr>
            </w:pPr>
            <w:r w:rsidRPr="00656D3F">
              <w:rPr>
                <w:rFonts w:hint="eastAsia"/>
                <w:sz w:val="28"/>
                <w:szCs w:val="28"/>
              </w:rPr>
              <w:t>新北、桃園、新竹、臺中、宜蘭</w:t>
            </w:r>
          </w:p>
        </w:tc>
      </w:tr>
      <w:tr w:rsidR="00656D3F" w:rsidRPr="00656D3F" w:rsidTr="007C30EB">
        <w:tc>
          <w:tcPr>
            <w:tcW w:w="1582" w:type="dxa"/>
          </w:tcPr>
          <w:p w:rsidR="00FF19E8" w:rsidRPr="00656D3F" w:rsidRDefault="00FF19E8" w:rsidP="007C30EB">
            <w:pPr>
              <w:pStyle w:val="3"/>
              <w:numPr>
                <w:ilvl w:val="0"/>
                <w:numId w:val="0"/>
              </w:numPr>
              <w:rPr>
                <w:sz w:val="28"/>
                <w:szCs w:val="28"/>
              </w:rPr>
            </w:pPr>
            <w:r w:rsidRPr="00656D3F">
              <w:rPr>
                <w:rFonts w:hint="eastAsia"/>
                <w:sz w:val="28"/>
                <w:szCs w:val="28"/>
              </w:rPr>
              <w:t>不足</w:t>
            </w:r>
          </w:p>
        </w:tc>
        <w:tc>
          <w:tcPr>
            <w:tcW w:w="6117" w:type="dxa"/>
          </w:tcPr>
          <w:p w:rsidR="00FF19E8" w:rsidRPr="00656D3F" w:rsidRDefault="00FF19E8" w:rsidP="007C30EB">
            <w:pPr>
              <w:pStyle w:val="3"/>
              <w:numPr>
                <w:ilvl w:val="0"/>
                <w:numId w:val="0"/>
              </w:numPr>
              <w:rPr>
                <w:sz w:val="28"/>
                <w:szCs w:val="28"/>
              </w:rPr>
            </w:pPr>
            <w:r w:rsidRPr="00656D3F">
              <w:rPr>
                <w:rFonts w:hint="eastAsia"/>
                <w:sz w:val="28"/>
                <w:szCs w:val="28"/>
              </w:rPr>
              <w:t>高院、苗栗、南投、彰化、雲林、高雄、橋頭</w:t>
            </w:r>
          </w:p>
        </w:tc>
      </w:tr>
      <w:tr w:rsidR="00656D3F" w:rsidRPr="00656D3F" w:rsidTr="007C30EB">
        <w:tc>
          <w:tcPr>
            <w:tcW w:w="1582" w:type="dxa"/>
          </w:tcPr>
          <w:p w:rsidR="00FF19E8" w:rsidRPr="00656D3F" w:rsidRDefault="00FF19E8" w:rsidP="007C30EB">
            <w:pPr>
              <w:pStyle w:val="3"/>
              <w:numPr>
                <w:ilvl w:val="0"/>
                <w:numId w:val="0"/>
              </w:numPr>
              <w:rPr>
                <w:sz w:val="28"/>
                <w:szCs w:val="28"/>
              </w:rPr>
            </w:pPr>
            <w:r w:rsidRPr="00656D3F">
              <w:rPr>
                <w:rFonts w:hint="eastAsia"/>
                <w:sz w:val="28"/>
                <w:szCs w:val="28"/>
              </w:rPr>
              <w:t>尚可支應</w:t>
            </w:r>
          </w:p>
        </w:tc>
        <w:tc>
          <w:tcPr>
            <w:tcW w:w="6117" w:type="dxa"/>
          </w:tcPr>
          <w:p w:rsidR="00FF19E8" w:rsidRPr="00656D3F" w:rsidRDefault="00FF19E8" w:rsidP="007C30EB">
            <w:pPr>
              <w:pStyle w:val="3"/>
              <w:numPr>
                <w:ilvl w:val="0"/>
                <w:numId w:val="0"/>
              </w:numPr>
              <w:rPr>
                <w:sz w:val="28"/>
                <w:szCs w:val="28"/>
              </w:rPr>
            </w:pPr>
            <w:r w:rsidRPr="00656D3F">
              <w:rPr>
                <w:rFonts w:hint="eastAsia"/>
                <w:sz w:val="28"/>
                <w:szCs w:val="28"/>
              </w:rPr>
              <w:t>臺北、士林、嘉義、屏東、基隆、臺南、臺東、花蓮、澎湖</w:t>
            </w:r>
          </w:p>
        </w:tc>
      </w:tr>
    </w:tbl>
    <w:p w:rsidR="00FF19E8" w:rsidRPr="00656D3F" w:rsidRDefault="00FF19E8" w:rsidP="00D36D8A">
      <w:pPr>
        <w:pStyle w:val="3"/>
        <w:numPr>
          <w:ilvl w:val="0"/>
          <w:numId w:val="0"/>
        </w:numPr>
        <w:ind w:left="1361" w:firstLineChars="183" w:firstLine="622"/>
      </w:pPr>
      <w:r w:rsidRPr="00656D3F">
        <w:rPr>
          <w:rFonts w:hint="eastAsia"/>
        </w:rPr>
        <w:t xml:space="preserve">以上足徵，部分法院之法警人力不足，已為長期之普遍現象，司法院查復內容亦坦承法警人力不足，勤務負擔重，此現象除危及機關、法庭安全外，更使法警在長期勤務下身心俱疲，肇致平時訓練難以落實，打擊工作士氣。然查，據司法院查復，107年各法院法警預算員額計有1,212人，惟同年3月底實際現有人數，則為1,180人，即尚有32位員額並未補齊，司法院既知部分法院法警人力不足，卻未積極補足預算員額空缺，任令人力不足衍生勤務過重及法庭安全疑慮，容有未當。 </w:t>
      </w:r>
    </w:p>
    <w:p w:rsidR="00FF19E8" w:rsidRPr="00656D3F" w:rsidRDefault="00FF19E8" w:rsidP="00DF5AD9">
      <w:pPr>
        <w:pStyle w:val="3"/>
      </w:pPr>
      <w:r w:rsidRPr="00656D3F">
        <w:rPr>
          <w:rFonts w:hint="eastAsia"/>
        </w:rPr>
        <w:t>106年4月26日刑事訴訟法第93條第5項修正施行，即深夜聲請羈押，翌日日間始行訊問之新制上路，</w:t>
      </w:r>
      <w:r w:rsidR="00DE3EF7" w:rsidRPr="00656D3F">
        <w:rPr>
          <w:rFonts w:hint="eastAsia"/>
        </w:rPr>
        <w:t>各法院深夜11時後之案件遇有須留置戒護場所至翌日上午8時之情況，除造成法警人力運用吃緊，警力無法輪替以應付徹夜戒護之需求，亦無法給予值勤同仁補休，進而相對影響翌日正常勤務及警力之調派。</w:t>
      </w:r>
      <w:r w:rsidRPr="00656D3F">
        <w:rPr>
          <w:rFonts w:hint="eastAsia"/>
        </w:rPr>
        <w:t>據司法院查復，新制增加法警戒護勤務需求，法警人力相對吃緊，並指出106年桃園地院夜間新收案件數全國最高，臺中地院次之，宜蘭地院夜間新收案件亦有增加，消耗警力甚鉅。本院107司調5調查報告亦指出，自新制實施後，新竹地院夜間送入羈押候審室之被告人數有明顯增加。實地履勘新竹地院時，該院法警反映</w:t>
      </w:r>
      <w:r w:rsidR="00DF5AD9" w:rsidRPr="00656D3F">
        <w:rPr>
          <w:rFonts w:hint="eastAsia"/>
        </w:rPr>
        <w:t>曾</w:t>
      </w:r>
      <w:r w:rsidRPr="00656D3F">
        <w:rPr>
          <w:rFonts w:hint="eastAsia"/>
        </w:rPr>
        <w:t>需連續服勤長達32小時，且輪派戒護禁止夜間訊問被告之法警，翌日仍需連續執勤，精神與體力負擔過大。</w:t>
      </w:r>
      <w:r w:rsidR="00C8466B">
        <w:rPr>
          <w:rFonts w:hint="eastAsia"/>
        </w:rPr>
        <w:t>臺灣</w:t>
      </w:r>
      <w:r w:rsidRPr="00656D3F">
        <w:rPr>
          <w:rFonts w:hint="eastAsia"/>
        </w:rPr>
        <w:t>高等</w:t>
      </w:r>
      <w:r w:rsidRPr="00656D3F">
        <w:rPr>
          <w:rFonts w:hint="eastAsia"/>
        </w:rPr>
        <w:lastRenderedPageBreak/>
        <w:t>法院表示，夜間戒護勤務對於隔日勤務運作影響甚大，許多法院法警確實有2天連續服勤32小時(即24小時值班後隔日再上班8小時）情形等語。而媒體亦大幅報導都會地區法院法警因戒護夜</w:t>
      </w:r>
      <w:r w:rsidR="000A473F" w:rsidRPr="00656D3F">
        <w:rPr>
          <w:rFonts w:hint="eastAsia"/>
        </w:rPr>
        <w:t>間</w:t>
      </w:r>
      <w:r w:rsidRPr="00656D3F">
        <w:rPr>
          <w:rFonts w:hint="eastAsia"/>
        </w:rPr>
        <w:t>不訊問被告，工作壓力倍增等情</w:t>
      </w:r>
      <w:r w:rsidRPr="00656D3F">
        <w:rPr>
          <w:rStyle w:val="afc"/>
        </w:rPr>
        <w:footnoteReference w:id="2"/>
      </w:r>
      <w:r w:rsidRPr="00656D3F">
        <w:rPr>
          <w:rFonts w:hint="eastAsia"/>
        </w:rPr>
        <w:t>。</w:t>
      </w:r>
      <w:r w:rsidR="00DE3EF7" w:rsidRPr="00656D3F">
        <w:rPr>
          <w:rFonts w:hint="eastAsia"/>
        </w:rPr>
        <w:t>此外，107年元月施行之刑事訴訟法第31條之1偵查中聲押案件強制辯護制度，其間所產生之法警人力需求，亦使基層人員面臨嚴峻考驗。在人權</w:t>
      </w:r>
      <w:r w:rsidR="00DF5AD9" w:rsidRPr="00656D3F">
        <w:rPr>
          <w:rFonts w:hint="eastAsia"/>
        </w:rPr>
        <w:t>意識</w:t>
      </w:r>
      <w:r w:rsidR="00DE3EF7" w:rsidRPr="00656D3F">
        <w:rPr>
          <w:rFonts w:hint="eastAsia"/>
        </w:rPr>
        <w:t>提昇之</w:t>
      </w:r>
      <w:r w:rsidR="00DF5AD9" w:rsidRPr="00656D3F">
        <w:rPr>
          <w:rFonts w:hint="eastAsia"/>
        </w:rPr>
        <w:t>修法</w:t>
      </w:r>
      <w:r w:rsidR="00DE3EF7" w:rsidRPr="00656D3F">
        <w:rPr>
          <w:rFonts w:hint="eastAsia"/>
        </w:rPr>
        <w:t>政策下，各種制度改革雖立意良善，惟政策規畫如未將</w:t>
      </w:r>
      <w:r w:rsidR="0071605B" w:rsidRPr="00656D3F">
        <w:rPr>
          <w:rFonts w:hint="eastAsia"/>
        </w:rPr>
        <w:t>配套所需</w:t>
      </w:r>
      <w:r w:rsidR="00DE3EF7" w:rsidRPr="00656D3F">
        <w:rPr>
          <w:rFonts w:hint="eastAsia"/>
        </w:rPr>
        <w:t>之人力、物力列入考量，在現有人力及環境的條件難以負荷下，基層之法警警力已屆壓力承受臨界點</w:t>
      </w:r>
      <w:r w:rsidR="000F6591" w:rsidRPr="00656D3F">
        <w:rPr>
          <w:rFonts w:hint="eastAsia"/>
        </w:rPr>
        <w:t>。</w:t>
      </w:r>
      <w:r w:rsidR="0071605B" w:rsidRPr="00656D3F">
        <w:rPr>
          <w:rFonts w:hint="eastAsia"/>
        </w:rPr>
        <w:t>尤其在</w:t>
      </w:r>
      <w:r w:rsidRPr="00656D3F">
        <w:rPr>
          <w:rFonts w:hint="eastAsia"/>
        </w:rPr>
        <w:t>106年4月26日實施法院深夜不訊問制度，造成法院法警夜間戒護工作量大增，</w:t>
      </w:r>
      <w:r w:rsidR="0071605B" w:rsidRPr="00656D3F">
        <w:rPr>
          <w:rFonts w:hint="eastAsia"/>
        </w:rPr>
        <w:t>部分法院曾發生</w:t>
      </w:r>
      <w:r w:rsidRPr="00656D3F">
        <w:rPr>
          <w:rFonts w:hint="eastAsia"/>
        </w:rPr>
        <w:t>因人力不足</w:t>
      </w:r>
      <w:r w:rsidR="0071605B" w:rsidRPr="00656D3F">
        <w:rPr>
          <w:rFonts w:hint="eastAsia"/>
        </w:rPr>
        <w:t>及排班不當</w:t>
      </w:r>
      <w:r w:rsidRPr="00656D3F">
        <w:rPr>
          <w:rFonts w:hint="eastAsia"/>
        </w:rPr>
        <w:t>，次日排有8小時勤務，形同連續服勤32小時，除對法警生理、心理有負面影</w:t>
      </w:r>
      <w:r w:rsidR="00DF5AD9" w:rsidRPr="00656D3F">
        <w:rPr>
          <w:rFonts w:hint="eastAsia"/>
        </w:rPr>
        <w:t>響外，如未給予充足的睡眠時間，尚可能引起工作意外，危及機關安全。而此</w:t>
      </w:r>
      <w:r w:rsidR="000A473F" w:rsidRPr="00656D3F">
        <w:rPr>
          <w:rFonts w:hint="eastAsia"/>
        </w:rPr>
        <w:t>人力不足</w:t>
      </w:r>
      <w:r w:rsidR="00DF5AD9" w:rsidRPr="00656D3F">
        <w:rPr>
          <w:rFonts w:hint="eastAsia"/>
        </w:rPr>
        <w:t>現象</w:t>
      </w:r>
      <w:r w:rsidR="000A473F" w:rsidRPr="00656D3F">
        <w:rPr>
          <w:rFonts w:hint="eastAsia"/>
        </w:rPr>
        <w:t>，已為長期普遍</w:t>
      </w:r>
      <w:r w:rsidR="00DF5AD9" w:rsidRPr="00656D3F">
        <w:rPr>
          <w:rFonts w:hint="eastAsia"/>
        </w:rPr>
        <w:t>存在</w:t>
      </w:r>
      <w:r w:rsidR="000A473F" w:rsidRPr="00656D3F">
        <w:rPr>
          <w:rFonts w:hint="eastAsia"/>
        </w:rPr>
        <w:t>，且</w:t>
      </w:r>
      <w:r w:rsidR="00DF5AD9" w:rsidRPr="00656D3F">
        <w:rPr>
          <w:rFonts w:hint="eastAsia"/>
        </w:rPr>
        <w:t>為</w:t>
      </w:r>
      <w:r w:rsidR="000A473F" w:rsidRPr="00656D3F">
        <w:rPr>
          <w:rFonts w:hint="eastAsia"/>
        </w:rPr>
        <w:t>司法院所明知，惟截至107年3月底，尚有32位法警預算員額並未補齊，顯示司法院未積極</w:t>
      </w:r>
      <w:r w:rsidR="008A5010" w:rsidRPr="00656D3F">
        <w:rPr>
          <w:rFonts w:hint="eastAsia"/>
        </w:rPr>
        <w:t>甄補</w:t>
      </w:r>
      <w:r w:rsidR="000A473F" w:rsidRPr="00656D3F">
        <w:rPr>
          <w:rFonts w:hint="eastAsia"/>
        </w:rPr>
        <w:t>法警預算員額空缺，任令法警長期過勞</w:t>
      </w:r>
      <w:r w:rsidRPr="00656D3F">
        <w:rPr>
          <w:rFonts w:hint="eastAsia"/>
        </w:rPr>
        <w:t>，顯與</w:t>
      </w:r>
      <w:r w:rsidR="00B42FE4" w:rsidRPr="00656D3F">
        <w:rPr>
          <w:rFonts w:hint="eastAsia"/>
        </w:rPr>
        <w:t>前述</w:t>
      </w:r>
      <w:r w:rsidRPr="00656D3F">
        <w:rPr>
          <w:rFonts w:hint="eastAsia"/>
        </w:rPr>
        <w:t>經濟社會文化權利國際公約第7條第4款規定及該公約第18號一般性意見不符</w:t>
      </w:r>
      <w:r w:rsidR="00B42FE4" w:rsidRPr="00656D3F">
        <w:rPr>
          <w:rFonts w:hint="eastAsia"/>
        </w:rPr>
        <w:t>，對法警之人權保障殊有不周</w:t>
      </w:r>
      <w:r w:rsidRPr="00656D3F">
        <w:rPr>
          <w:rFonts w:hint="eastAsia"/>
        </w:rPr>
        <w:t>。司法院允應正視法警人力不足及其連續上班值班時間過長之狀況，通盤檢討法警勤務內容，改善法警過勞現況，以維人權。</w:t>
      </w:r>
    </w:p>
    <w:p w:rsidR="00953B08" w:rsidRPr="00656D3F" w:rsidRDefault="00953B08" w:rsidP="00953B08">
      <w:pPr>
        <w:pStyle w:val="3"/>
      </w:pPr>
      <w:r w:rsidRPr="00656D3F">
        <w:rPr>
          <w:rFonts w:hint="eastAsia"/>
        </w:rPr>
        <w:t>綜上，經濟社會文化權利國際公約第7條規定人人有權享受公平與良好之工作條件，確保休息、閒暇、</w:t>
      </w:r>
      <w:r w:rsidRPr="00656D3F">
        <w:rPr>
          <w:rFonts w:hint="eastAsia"/>
        </w:rPr>
        <w:lastRenderedPageBreak/>
        <w:t>工作時間之合理限制；另參酌警察勤務條例亦有服勤人員每日應有連續8小時之睡眠時間，深夜勤務以不超過4小時為度之原則規定。司法院早已明知法警人力不足，卻未積極補足預算員額空缺，而106年刑事訴訟法實施深夜不訊問制度後，更形成各地院法警龐大戒護需求，進而影響翌日正常勤務，司法院允應正視法警人力不足及其連續上班值班時間過長之狀況，通盤檢討法警勤務內容，改善法警過勞現況，以維人權。</w:t>
      </w:r>
    </w:p>
    <w:p w:rsidR="00953B08" w:rsidRPr="00656D3F" w:rsidRDefault="00953B08" w:rsidP="00953B08">
      <w:pPr>
        <w:pStyle w:val="3"/>
        <w:numPr>
          <w:ilvl w:val="0"/>
          <w:numId w:val="0"/>
        </w:numPr>
        <w:ind w:left="1361"/>
      </w:pPr>
    </w:p>
    <w:p w:rsidR="00FF19E8" w:rsidRPr="00656D3F" w:rsidRDefault="00FF19E8" w:rsidP="00FF19E8">
      <w:pPr>
        <w:pStyle w:val="2"/>
        <w:rPr>
          <w:b/>
        </w:rPr>
      </w:pPr>
      <w:r w:rsidRPr="00656D3F">
        <w:rPr>
          <w:rFonts w:hint="eastAsia"/>
          <w:b/>
        </w:rPr>
        <w:t>法警人力不足，除影響法警勤務量及身心健康外，尚危及法庭安全，司法院允宜持續規劃運用科技輔助設備及其他方案，減緩法警人力不足之</w:t>
      </w:r>
      <w:r w:rsidR="0019120C">
        <w:rPr>
          <w:rFonts w:hint="eastAsia"/>
          <w:b/>
        </w:rPr>
        <w:t>沉疴</w:t>
      </w:r>
      <w:r w:rsidRPr="00656D3F">
        <w:rPr>
          <w:rFonts w:hint="eastAsia"/>
          <w:b/>
        </w:rPr>
        <w:t>，降低法警執行職務人為疏失之機率，並提升執行職務之效能</w:t>
      </w:r>
    </w:p>
    <w:p w:rsidR="00FF19E8" w:rsidRPr="00656D3F" w:rsidRDefault="00FF19E8" w:rsidP="00FF19E8">
      <w:pPr>
        <w:pStyle w:val="3"/>
      </w:pPr>
      <w:r w:rsidRPr="00656D3F">
        <w:rPr>
          <w:rFonts w:hint="eastAsia"/>
        </w:rPr>
        <w:t>按法院組織法第23條第3項規定：「地方法院為辦理值庭、執行、警衛、解送人犯及有關司法警察事務，置法警……」臺灣高等法院及所屬各級法院法警執行職務應行注意事項(下稱注意事項)第2條後段規定：「……法警執行職務應服從各級長官之命令，辦理送達、拘提、同行、搜索、扣押、執行、警衛、解送、值庭及其他有關事項。」</w:t>
      </w:r>
    </w:p>
    <w:p w:rsidR="00FF19E8" w:rsidRPr="00656D3F" w:rsidRDefault="00FF19E8" w:rsidP="00FF19E8">
      <w:pPr>
        <w:pStyle w:val="3"/>
      </w:pPr>
      <w:r w:rsidRPr="00656D3F">
        <w:rPr>
          <w:rFonts w:hint="eastAsia"/>
        </w:rPr>
        <w:t>據107年1月立法院司法及法制委員會舉辦之「法庭安全」公聽會司法院所提書面報告，自</w:t>
      </w:r>
      <w:r w:rsidRPr="00656D3F">
        <w:t>103</w:t>
      </w:r>
      <w:r w:rsidRPr="00656D3F">
        <w:rPr>
          <w:rFonts w:hint="eastAsia"/>
        </w:rPr>
        <w:t>年</w:t>
      </w:r>
      <w:r w:rsidRPr="00656D3F">
        <w:t>1</w:t>
      </w:r>
      <w:r w:rsidRPr="00656D3F">
        <w:rPr>
          <w:rFonts w:hint="eastAsia"/>
        </w:rPr>
        <w:t>月</w:t>
      </w:r>
      <w:r w:rsidRPr="00656D3F">
        <w:t>1</w:t>
      </w:r>
      <w:r w:rsidRPr="00656D3F">
        <w:rPr>
          <w:rFonts w:hint="eastAsia"/>
        </w:rPr>
        <w:t>日至</w:t>
      </w:r>
      <w:r w:rsidRPr="00656D3F">
        <w:t>106</w:t>
      </w:r>
      <w:r w:rsidRPr="00656D3F">
        <w:rPr>
          <w:rFonts w:hint="eastAsia"/>
        </w:rPr>
        <w:t>年</w:t>
      </w:r>
      <w:r w:rsidRPr="00656D3F">
        <w:t>7</w:t>
      </w:r>
      <w:r w:rsidRPr="00656D3F">
        <w:rPr>
          <w:rFonts w:hint="eastAsia"/>
        </w:rPr>
        <w:t>月</w:t>
      </w:r>
      <w:r w:rsidRPr="00656D3F">
        <w:t>27</w:t>
      </w:r>
      <w:r w:rsidRPr="00656D3F">
        <w:rPr>
          <w:rFonts w:hint="eastAsia"/>
        </w:rPr>
        <w:t>日止，各法院司法人員、當事人及律師曾於法院內外遭受民眾言語或肢體暴力之件數計</w:t>
      </w:r>
      <w:r w:rsidRPr="00656D3F">
        <w:t>48</w:t>
      </w:r>
      <w:r w:rsidRPr="00656D3F">
        <w:rPr>
          <w:rFonts w:hint="eastAsia"/>
        </w:rPr>
        <w:t>件，其中</w:t>
      </w:r>
      <w:r w:rsidRPr="00656D3F">
        <w:t>36</w:t>
      </w:r>
      <w:r w:rsidRPr="00656D3F">
        <w:rPr>
          <w:rFonts w:hint="eastAsia"/>
        </w:rPr>
        <w:t>件發生於法院內，占</w:t>
      </w:r>
      <w:r w:rsidRPr="00656D3F">
        <w:t>75</w:t>
      </w:r>
      <w:r w:rsidRPr="00656D3F">
        <w:rPr>
          <w:rFonts w:hint="eastAsia"/>
        </w:rPr>
        <w:t>％；民眾以電話、傳真、寄信、寄送電子郵件或包裹等方式為之者計</w:t>
      </w:r>
      <w:r w:rsidRPr="00656D3F">
        <w:t>8</w:t>
      </w:r>
      <w:r w:rsidRPr="00656D3F">
        <w:rPr>
          <w:rFonts w:hint="eastAsia"/>
        </w:rPr>
        <w:t>件，占</w:t>
      </w:r>
      <w:r w:rsidRPr="00656D3F">
        <w:t>16.67</w:t>
      </w:r>
      <w:r w:rsidRPr="00656D3F">
        <w:rPr>
          <w:rFonts w:hint="eastAsia"/>
        </w:rPr>
        <w:t>％；發生於法院外圍周邊計</w:t>
      </w:r>
      <w:r w:rsidRPr="00656D3F">
        <w:t>4</w:t>
      </w:r>
      <w:r w:rsidRPr="00656D3F">
        <w:rPr>
          <w:rFonts w:hint="eastAsia"/>
        </w:rPr>
        <w:t>件，占</w:t>
      </w:r>
      <w:r w:rsidRPr="00656D3F">
        <w:t>8.33</w:t>
      </w:r>
      <w:r w:rsidRPr="00656D3F">
        <w:rPr>
          <w:rFonts w:hint="eastAsia"/>
        </w:rPr>
        <w:t>％。至司法院所屬各法院人犯脫逃事件(含既未遂)，</w:t>
      </w:r>
      <w:r w:rsidRPr="00656D3F">
        <w:t>10</w:t>
      </w:r>
      <w:r w:rsidRPr="00656D3F">
        <w:rPr>
          <w:rFonts w:hint="eastAsia"/>
        </w:rPr>
        <w:t>3年</w:t>
      </w:r>
      <w:r w:rsidRPr="00656D3F">
        <w:t>1</w:t>
      </w:r>
      <w:r w:rsidRPr="00656D3F">
        <w:rPr>
          <w:rFonts w:hint="eastAsia"/>
        </w:rPr>
        <w:t>月</w:t>
      </w:r>
      <w:r w:rsidRPr="00656D3F">
        <w:t>1</w:t>
      </w:r>
      <w:r w:rsidRPr="00656D3F">
        <w:rPr>
          <w:rFonts w:hint="eastAsia"/>
        </w:rPr>
        <w:t>日至</w:t>
      </w:r>
      <w:r w:rsidRPr="00656D3F">
        <w:t>106</w:t>
      </w:r>
      <w:r w:rsidRPr="00656D3F">
        <w:rPr>
          <w:rFonts w:hint="eastAsia"/>
        </w:rPr>
        <w:t>年</w:t>
      </w:r>
      <w:r w:rsidRPr="00656D3F">
        <w:t>11</w:t>
      </w:r>
      <w:r w:rsidRPr="00656D3F">
        <w:rPr>
          <w:rFonts w:hint="eastAsia"/>
        </w:rPr>
        <w:t>月</w:t>
      </w:r>
      <w:r w:rsidRPr="00656D3F">
        <w:t>14</w:t>
      </w:r>
      <w:r w:rsidRPr="00656D3F">
        <w:rPr>
          <w:rFonts w:hint="eastAsia"/>
        </w:rPr>
        <w:t>日，計</w:t>
      </w:r>
      <w:r w:rsidRPr="00656D3F">
        <w:lastRenderedPageBreak/>
        <w:t>1</w:t>
      </w:r>
      <w:r w:rsidRPr="00656D3F">
        <w:rPr>
          <w:rFonts w:hint="eastAsia"/>
        </w:rPr>
        <w:t>2件(含既未遂等態樣，1</w:t>
      </w:r>
      <w:r w:rsidRPr="00656D3F">
        <w:t>03</w:t>
      </w:r>
      <w:r w:rsidRPr="00656D3F">
        <w:rPr>
          <w:rFonts w:hint="eastAsia"/>
        </w:rPr>
        <w:t>年度</w:t>
      </w:r>
      <w:r w:rsidRPr="00656D3F">
        <w:t>4</w:t>
      </w:r>
      <w:r w:rsidRPr="00656D3F">
        <w:rPr>
          <w:rFonts w:hint="eastAsia"/>
        </w:rPr>
        <w:t>件、</w:t>
      </w:r>
      <w:r w:rsidRPr="00656D3F">
        <w:t>104</w:t>
      </w:r>
      <w:r w:rsidRPr="00656D3F">
        <w:rPr>
          <w:rFonts w:hint="eastAsia"/>
        </w:rPr>
        <w:t>年度</w:t>
      </w:r>
      <w:r w:rsidRPr="00656D3F">
        <w:t>5</w:t>
      </w:r>
      <w:r w:rsidRPr="00656D3F">
        <w:rPr>
          <w:rFonts w:hint="eastAsia"/>
        </w:rPr>
        <w:t>件、1</w:t>
      </w:r>
      <w:r w:rsidRPr="00656D3F">
        <w:t>05</w:t>
      </w:r>
      <w:r w:rsidRPr="00656D3F">
        <w:rPr>
          <w:rFonts w:hint="eastAsia"/>
        </w:rPr>
        <w:t>年度</w:t>
      </w:r>
      <w:r w:rsidRPr="00656D3F">
        <w:t>1</w:t>
      </w:r>
      <w:r w:rsidRPr="00656D3F">
        <w:rPr>
          <w:rFonts w:hint="eastAsia"/>
        </w:rPr>
        <w:t>件、</w:t>
      </w:r>
      <w:r w:rsidRPr="00656D3F">
        <w:t>106</w:t>
      </w:r>
      <w:r w:rsidRPr="00656D3F">
        <w:rPr>
          <w:rFonts w:hint="eastAsia"/>
        </w:rPr>
        <w:t>年度</w:t>
      </w:r>
      <w:r w:rsidRPr="00656D3F">
        <w:t>2</w:t>
      </w:r>
      <w:r w:rsidRPr="00656D3F">
        <w:rPr>
          <w:rFonts w:hint="eastAsia"/>
        </w:rPr>
        <w:t>件</w:t>
      </w:r>
      <w:r w:rsidRPr="00656D3F">
        <w:t>)</w:t>
      </w:r>
      <w:r w:rsidRPr="00656D3F">
        <w:rPr>
          <w:rFonts w:hint="eastAsia"/>
        </w:rPr>
        <w:t>。依法院組織法及注意事項等規定，警衛、值庭、院區安全維護及人犯戒護等為法警職務內容，上開危安事件主要有賴法警處理及防杜，惟在部分法院法警人力嚴重或普遍不足背景下，恐難因應日益增加之危安事件</w:t>
      </w:r>
      <w:r w:rsidRPr="00656D3F">
        <w:rPr>
          <w:rStyle w:val="afc"/>
        </w:rPr>
        <w:footnoteReference w:id="3"/>
      </w:r>
      <w:r w:rsidRPr="00656D3F">
        <w:rPr>
          <w:rFonts w:hint="eastAsia"/>
        </w:rPr>
        <w:t>。</w:t>
      </w:r>
    </w:p>
    <w:p w:rsidR="00FF19E8" w:rsidRPr="00656D3F" w:rsidRDefault="00FF19E8" w:rsidP="00FF19E8">
      <w:pPr>
        <w:pStyle w:val="3"/>
      </w:pPr>
      <w:r w:rsidRPr="00656D3F">
        <w:rPr>
          <w:rFonts w:hint="eastAsia"/>
        </w:rPr>
        <w:t>另據臺灣高等法院之「臺灣高等法院暨所屬各法院法警人力配置評估研議報告」指出，新竹地院編制共33名法警，該院雖下轄2處簡易庭，亦僅能派駐3名法警，例行勤務及警衛則需8名，餘22名(未扣除主管及休假人員)除負責值庭、提解人犯等勤務外，尚需負責地下2層及地上6層，面積達5萬餘平方公尺之新建院舍維安。橋頭地院成立之初，未規劃足額法警，係由高雄地院移撥35</w:t>
      </w:r>
      <w:r w:rsidR="0071605B" w:rsidRPr="00656D3F">
        <w:rPr>
          <w:rFonts w:hint="eastAsia"/>
        </w:rPr>
        <w:t>％</w:t>
      </w:r>
      <w:r w:rsidRPr="00656D3F">
        <w:rPr>
          <w:rFonts w:hint="eastAsia"/>
        </w:rPr>
        <w:t>(即33位)法警人力以為因應，惟橋頭地院轄區遍及北高雄地區，該院院舍面積亦達5萬餘平方公尺。宜蘭地區則因雪山隧道通車以來，生活結構有重大改變，案件及人犯數量增加，然該院法警編制20名，自93年迄今未擴編，尤其羅東簡易庭為少年家事法庭，當事人較易有衝突情事，惟因法警人力不足，僅能派駐2名法警，例行勤務及警衛則需8名，其餘9名(未扣除主管及休假人員)除負責值庭、提解人犯等勤務外，尚需負責面積達1.8萬餘平方公尺之院舍維</w:t>
      </w:r>
      <w:r w:rsidR="00240E01" w:rsidRPr="00656D3F">
        <w:rPr>
          <w:rFonts w:hint="eastAsia"/>
        </w:rPr>
        <w:t>安。</w:t>
      </w:r>
      <w:r w:rsidR="003C5997" w:rsidRPr="00656D3F">
        <w:rPr>
          <w:rFonts w:hint="eastAsia"/>
        </w:rPr>
        <w:t>上述評估研議報告固</w:t>
      </w:r>
      <w:r w:rsidR="00765F73" w:rsidRPr="00656D3F">
        <w:rPr>
          <w:rFonts w:hint="eastAsia"/>
        </w:rPr>
        <w:t>已</w:t>
      </w:r>
      <w:r w:rsidR="003C5997" w:rsidRPr="00656D3F">
        <w:rPr>
          <w:rFonts w:hint="eastAsia"/>
        </w:rPr>
        <w:t>充</w:t>
      </w:r>
      <w:r w:rsidR="00765F73" w:rsidRPr="00656D3F">
        <w:rPr>
          <w:rFonts w:hint="eastAsia"/>
        </w:rPr>
        <w:t>分</w:t>
      </w:r>
      <w:r w:rsidR="003C5997" w:rsidRPr="00656D3F">
        <w:rPr>
          <w:rFonts w:hint="eastAsia"/>
        </w:rPr>
        <w:t>顯示人力短缺之窘況，</w:t>
      </w:r>
      <w:r w:rsidR="00240E01" w:rsidRPr="00656D3F">
        <w:rPr>
          <w:rFonts w:hint="eastAsia"/>
        </w:rPr>
        <w:t>然法院新建院區</w:t>
      </w:r>
      <w:r w:rsidR="003C5997" w:rsidRPr="00656D3F">
        <w:rPr>
          <w:rFonts w:hint="eastAsia"/>
        </w:rPr>
        <w:t>面積</w:t>
      </w:r>
      <w:r w:rsidR="00240E01" w:rsidRPr="00656D3F">
        <w:rPr>
          <w:rFonts w:hint="eastAsia"/>
        </w:rPr>
        <w:t>增加、安全維護勤務點之增加並非突然，何以所需之法警勤務規劃未於法院</w:t>
      </w:r>
      <w:r w:rsidR="00240E01" w:rsidRPr="00656D3F">
        <w:rPr>
          <w:rFonts w:hint="eastAsia"/>
        </w:rPr>
        <w:lastRenderedPageBreak/>
        <w:t>新建規劃之初整體配套？又如員額受限於法定編制，何以未能</w:t>
      </w:r>
      <w:r w:rsidR="003C5997" w:rsidRPr="00656D3F">
        <w:rPr>
          <w:rFonts w:hint="eastAsia"/>
        </w:rPr>
        <w:t>預判安全警衛需求增加而應</w:t>
      </w:r>
      <w:r w:rsidR="00240E01" w:rsidRPr="00656D3F">
        <w:rPr>
          <w:rFonts w:hint="eastAsia"/>
        </w:rPr>
        <w:t>增設科技輔助設備以減輕法警之工作負荷？</w:t>
      </w:r>
      <w:r w:rsidR="003C5997" w:rsidRPr="00656D3F">
        <w:rPr>
          <w:rFonts w:hint="eastAsia"/>
        </w:rPr>
        <w:t>以上足徵司法院暨相關機關為相關設施增建時，欠缺</w:t>
      </w:r>
      <w:r w:rsidR="00B42FE4" w:rsidRPr="00656D3F">
        <w:rPr>
          <w:rFonts w:hint="eastAsia"/>
        </w:rPr>
        <w:t>配套</w:t>
      </w:r>
      <w:r w:rsidR="003C5997" w:rsidRPr="00656D3F">
        <w:rPr>
          <w:rFonts w:hint="eastAsia"/>
        </w:rPr>
        <w:t>規劃，導致法警維安勤務之負荷加重，</w:t>
      </w:r>
      <w:r w:rsidR="00B42FE4" w:rsidRPr="00656D3F">
        <w:rPr>
          <w:rFonts w:hint="eastAsia"/>
        </w:rPr>
        <w:t>顯有不周。</w:t>
      </w:r>
    </w:p>
    <w:p w:rsidR="00FF19E8" w:rsidRPr="00656D3F" w:rsidRDefault="00B42FE4" w:rsidP="00FF19E8">
      <w:pPr>
        <w:pStyle w:val="3"/>
      </w:pPr>
      <w:r w:rsidRPr="00656D3F">
        <w:rPr>
          <w:rFonts w:hint="eastAsia"/>
        </w:rPr>
        <w:t>司法院</w:t>
      </w:r>
      <w:r w:rsidR="00FF19E8" w:rsidRPr="00656D3F">
        <w:rPr>
          <w:rFonts w:hint="eastAsia"/>
        </w:rPr>
        <w:t>針對</w:t>
      </w:r>
      <w:r w:rsidRPr="00656D3F">
        <w:rPr>
          <w:rFonts w:hint="eastAsia"/>
        </w:rPr>
        <w:t>目前</w:t>
      </w:r>
      <w:r w:rsidR="00FF19E8" w:rsidRPr="00656D3F">
        <w:rPr>
          <w:rFonts w:hint="eastAsia"/>
        </w:rPr>
        <w:t>院舍維安及法警人力不足情形，提出下列方案，茲彙整如下：</w:t>
      </w:r>
    </w:p>
    <w:p w:rsidR="00FF19E8" w:rsidRPr="00656D3F" w:rsidRDefault="00FF19E8" w:rsidP="00FF19E8">
      <w:pPr>
        <w:pStyle w:val="4"/>
      </w:pPr>
      <w:r w:rsidRPr="00656D3F">
        <w:rPr>
          <w:rFonts w:hint="eastAsia"/>
        </w:rPr>
        <w:t>107年度編列該院暨所屬各機關「司法人員安全設備維護及購置經費」1,200萬元，支應所屬各法院購置X光機行李檢查儀、金屬探測門及監視系統等安全維護設備。另由所屬各法院編列汰購金屬感應門、X光機行李檢查儀等安全維護及設備經費預算1,847萬1,000元，以強化機關安全維護設備。</w:t>
      </w:r>
    </w:p>
    <w:p w:rsidR="00FF19E8" w:rsidRPr="00656D3F" w:rsidRDefault="00FF19E8" w:rsidP="00FF19E8">
      <w:pPr>
        <w:pStyle w:val="4"/>
      </w:pPr>
      <w:r w:rsidRPr="00656D3F">
        <w:rPr>
          <w:rFonts w:hint="eastAsia"/>
        </w:rPr>
        <w:t>該院於107年3月8日函請各法院檢視安全設施，如確有相關經費急迫需求，請檢具計畫內容、預估經費等相關資料。經該院統計，提出經費需求者有最高法院等29個機關、68項需求，申請需求金額2,409萬335元，該院於同年4月23日將審核情形函</w:t>
      </w:r>
      <w:r w:rsidR="00D36D8A">
        <w:rPr>
          <w:rFonts w:hint="eastAsia"/>
        </w:rPr>
        <w:t>復</w:t>
      </w:r>
      <w:r w:rsidRPr="00656D3F">
        <w:rPr>
          <w:rFonts w:hint="eastAsia"/>
        </w:rPr>
        <w:t>申請機關。該次核配金額共計974萬4,240元，共協助27個機關新增或汰換39項安全設備。</w:t>
      </w:r>
    </w:p>
    <w:p w:rsidR="00FF19E8" w:rsidRPr="00656D3F" w:rsidRDefault="00FF19E8" w:rsidP="00FF19E8">
      <w:pPr>
        <w:pStyle w:val="4"/>
      </w:pPr>
      <w:r w:rsidRPr="00656D3F">
        <w:rPr>
          <w:rFonts w:hint="eastAsia"/>
        </w:rPr>
        <w:t>函請所屬各級法院，針對提解人犯所經動線(候審室、人犯走道、各法庭)之監視系統，通盤檢視目前裝設情形，並指示各級法院政風室透過自行運用機關經費、申請臺灣高等法院緊急支應款或前述「司法人員安全設備維護及購置經費」等方式優先改善人犯提解動線之安全疑慮狀況。</w:t>
      </w:r>
    </w:p>
    <w:p w:rsidR="00FF19E8" w:rsidRPr="00656D3F" w:rsidRDefault="00FF19E8" w:rsidP="00FF19E8">
      <w:pPr>
        <w:pStyle w:val="4"/>
      </w:pPr>
      <w:r w:rsidRPr="00656D3F">
        <w:rPr>
          <w:rFonts w:hint="eastAsia"/>
        </w:rPr>
        <w:t>引進委外人力，擇定新北地院、桃園地院及臺中地院試辦引進保全。自107年3月1日起至同年12</w:t>
      </w:r>
      <w:r w:rsidRPr="00656D3F">
        <w:rPr>
          <w:rFonts w:hint="eastAsia"/>
        </w:rPr>
        <w:lastRenderedPageBreak/>
        <w:t>月31日止，於各該法警室之督導下，以輔助性人力協助執行巡邏、門禁管制等警衛勤務，試辦法院於試辦3個月後(107年6月15日前)提出期中試辦成效評估報告，另於108年1月4日前提出期末試辦成效評估報告。108年度將視試辦成效，於概算籌編時由相關單位會商，採由上而下納編各法院108年度概算，俾緩解法警人力不足之情形。</w:t>
      </w:r>
    </w:p>
    <w:p w:rsidR="00FF19E8" w:rsidRPr="00656D3F" w:rsidRDefault="00FF19E8" w:rsidP="00FF19E8">
      <w:pPr>
        <w:pStyle w:val="3"/>
      </w:pPr>
      <w:r w:rsidRPr="00656D3F">
        <w:rPr>
          <w:rFonts w:hint="eastAsia"/>
        </w:rPr>
        <w:t>警衛、值庭、院區安全維護及人犯戒護等為法警職務內容，惟部分法院法警人力</w:t>
      </w:r>
      <w:r w:rsidR="00953B08" w:rsidRPr="00656D3F">
        <w:rPr>
          <w:rFonts w:hint="eastAsia"/>
        </w:rPr>
        <w:t>長期</w:t>
      </w:r>
      <w:r w:rsidRPr="00656D3F">
        <w:rPr>
          <w:rFonts w:hint="eastAsia"/>
        </w:rPr>
        <w:t>不足，法院法警未有合理工作及適當休息時間，已如前述。復因都會發展及新建法院擴大院區影響下，現有法警人力難以因應日益增加之危安事件，對此，司法院已提出委外人力及購置相關安全維護設備、監視系統等對策，在目前危安事件頻傳及人工智慧(artificial intelligence)等科技逐漸廣泛應用下，司法院允宜賡續參採科技輔助設備及其他方案，以降低法警執行職務之人為疏失，維護法庭安全並提升執行職務之效能。</w:t>
      </w:r>
    </w:p>
    <w:p w:rsidR="00953B08" w:rsidRPr="00656D3F" w:rsidRDefault="00953B08" w:rsidP="00953B08">
      <w:pPr>
        <w:pStyle w:val="3"/>
      </w:pPr>
      <w:r w:rsidRPr="00656D3F">
        <w:rPr>
          <w:rFonts w:hint="eastAsia"/>
        </w:rPr>
        <w:t>綜上，法警人力不足，除影響法警勤務量及身心健康外，尚危及法庭安全，司法院允宜持續規劃運用科技輔助設備及其他方案，減緩法警人力不足之</w:t>
      </w:r>
      <w:r w:rsidR="0019120C">
        <w:rPr>
          <w:rFonts w:hint="eastAsia"/>
        </w:rPr>
        <w:t>沉疴</w:t>
      </w:r>
      <w:r w:rsidRPr="00656D3F">
        <w:rPr>
          <w:rFonts w:hint="eastAsia"/>
        </w:rPr>
        <w:t>，降低法警執行職務人為疏失之機率，並提升執行職務之效能。</w:t>
      </w:r>
    </w:p>
    <w:p w:rsidR="007455EF" w:rsidRPr="00656D3F" w:rsidRDefault="007455EF" w:rsidP="007455EF">
      <w:pPr>
        <w:pStyle w:val="2"/>
        <w:numPr>
          <w:ilvl w:val="0"/>
          <w:numId w:val="0"/>
        </w:numPr>
        <w:ind w:left="1021"/>
      </w:pPr>
    </w:p>
    <w:p w:rsidR="000571A6" w:rsidRPr="00656D3F" w:rsidRDefault="000571A6" w:rsidP="003F55AC">
      <w:pPr>
        <w:pStyle w:val="2"/>
      </w:pPr>
      <w:r w:rsidRPr="00656D3F">
        <w:rPr>
          <w:rFonts w:hAnsi="標楷體" w:hint="eastAsia"/>
          <w:b/>
          <w:szCs w:val="32"/>
        </w:rPr>
        <w:t>加班與值班雖屬不同概念，惟值班期間如有處理本職業務，非不得認為加班，此有</w:t>
      </w:r>
      <w:r w:rsidR="00083698" w:rsidRPr="00656D3F">
        <w:rPr>
          <w:rFonts w:hAnsi="標楷體" w:hint="eastAsia"/>
          <w:b/>
          <w:szCs w:val="32"/>
        </w:rPr>
        <w:t>前行政院人事行政局、保訓會函釋、</w:t>
      </w:r>
      <w:r w:rsidRPr="00656D3F">
        <w:rPr>
          <w:rFonts w:hAnsi="標楷體" w:hint="eastAsia"/>
          <w:b/>
          <w:szCs w:val="32"/>
        </w:rPr>
        <w:t>保訓會歷來之相關決定書載明在案，然司法院所屬各級法院長期僅以「臺灣高等法院暨所屬各法院值日(夜)人員報酬支給要點」核發每小時70元值勤費，或另以「臺灣高等法院及所屬各法院案件處</w:t>
      </w:r>
      <w:r w:rsidRPr="00656D3F">
        <w:rPr>
          <w:rFonts w:hAnsi="標楷體" w:hint="eastAsia"/>
          <w:b/>
          <w:szCs w:val="32"/>
        </w:rPr>
        <w:lastRenderedPageBreak/>
        <w:t>理人員專案加班費核發要點」限縮加班費請領範圍，適法性顯有疑義，且造成法警工作負擔過重士氣低落，亟待檢討改善。</w:t>
      </w:r>
    </w:p>
    <w:p w:rsidR="000571A6" w:rsidRPr="00656D3F" w:rsidRDefault="000571A6" w:rsidP="00B842DB">
      <w:pPr>
        <w:pStyle w:val="3"/>
      </w:pPr>
      <w:r w:rsidRPr="00656D3F">
        <w:rPr>
          <w:rFonts w:hint="eastAsia"/>
        </w:rPr>
        <w:t>按公務人員保障法第23條規定：「公務人員經指派於上班時間以外執行職務者，服務機關應給予加班費、補休假、獎勵或其他相當之補償。」</w:t>
      </w:r>
      <w:r w:rsidR="00B842DB" w:rsidRPr="00656D3F">
        <w:rPr>
          <w:rFonts w:hint="eastAsia"/>
        </w:rPr>
        <w:t>是公務人員經長官指派於上班時間以外執行職務，即屬加班，服務機關應給予相當之補償；其補償方式，並得由各機關本其業務需要或財政負擔能力，依上開規定方式選擇一項或數項，同時或先後為之。復據</w:t>
      </w:r>
      <w:r w:rsidRPr="00656D3F">
        <w:rPr>
          <w:rFonts w:hint="eastAsia"/>
        </w:rPr>
        <w:t>保訓會相關函釋略以：「服務機關應給予公務人員加班補償，係以該公務人員經指派於規定上班時間以外之時間執行職務為前提，惟服務機關仍應視機關之預算、業務等之執行狀況，就所定之補償方式斟酌給予補償</w:t>
      </w:r>
      <w:r w:rsidRPr="00656D3F">
        <w:rPr>
          <w:rStyle w:val="afc"/>
          <w:rFonts w:hAnsi="標楷體"/>
          <w:szCs w:val="32"/>
        </w:rPr>
        <w:footnoteReference w:id="4"/>
      </w:r>
      <w:r w:rsidRPr="00656D3F">
        <w:rPr>
          <w:rFonts w:hint="eastAsia"/>
        </w:rPr>
        <w:t>」、「公務人員於上班時間以外因業務之需，應主管長官之指派或准許而執行職務，補償方式由各機關本其業務需要或財務負擔能力，依上開規定所定方式選擇一項或數項，同時或先後為之</w:t>
      </w:r>
      <w:r w:rsidRPr="00656D3F">
        <w:rPr>
          <w:rStyle w:val="afc"/>
          <w:rFonts w:hAnsi="標楷體"/>
          <w:szCs w:val="32"/>
        </w:rPr>
        <w:footnoteReference w:id="5"/>
      </w:r>
      <w:r w:rsidRPr="00656D3F">
        <w:rPr>
          <w:rFonts w:hint="eastAsia"/>
        </w:rPr>
        <w:t>。」</w:t>
      </w:r>
      <w:r w:rsidR="00ED10C4" w:rsidRPr="00656D3F">
        <w:rPr>
          <w:rFonts w:hint="eastAsia"/>
        </w:rPr>
        <w:t>依原行政院人事行政局95年4月19日函釋略以：加班係在上班時間以外，經指派延長工作，執行特定職務；值班係機關基於管理之需要，指派員工於上班時間以外之特定期間，待命處理可能發生之臨時性、突發性事件，其工作內容可能與本職業務有關，亦可能為機關交辦之非本職業務。至兩者區分標準仍宜從工作性質及內容論斷，就工作性質而言，加班視同上班之延續，值班則屬待命性質；就工作內容而言，加班係處理特定職務，值班則處理突發性、臨時性事件。</w:t>
      </w:r>
      <w:r w:rsidR="00083698" w:rsidRPr="00656D3F">
        <w:rPr>
          <w:rFonts w:hint="eastAsia"/>
        </w:rPr>
        <w:t>再查保訓會此前亦有復審人</w:t>
      </w:r>
      <w:r w:rsidR="00083698" w:rsidRPr="00656D3F">
        <w:rPr>
          <w:rFonts w:hint="eastAsia"/>
          <w:szCs w:val="32"/>
        </w:rPr>
        <w:lastRenderedPageBreak/>
        <w:t>主張值班應核給加班費，依法提起復審均予復審駁回之案例</w:t>
      </w:r>
      <w:r w:rsidR="00083698" w:rsidRPr="00656D3F">
        <w:rPr>
          <w:rStyle w:val="afc"/>
          <w:szCs w:val="32"/>
        </w:rPr>
        <w:footnoteReference w:id="6"/>
      </w:r>
      <w:r w:rsidR="00083698" w:rsidRPr="00656D3F">
        <w:rPr>
          <w:rFonts w:hint="eastAsia"/>
          <w:szCs w:val="32"/>
        </w:rPr>
        <w:t>。</w:t>
      </w:r>
      <w:r w:rsidR="00ED10C4" w:rsidRPr="00656D3F">
        <w:rPr>
          <w:rFonts w:hint="eastAsia"/>
        </w:rPr>
        <w:t>準此函釋</w:t>
      </w:r>
      <w:r w:rsidR="00083698" w:rsidRPr="00656D3F">
        <w:rPr>
          <w:rFonts w:hint="eastAsia"/>
        </w:rPr>
        <w:t>、復審決定之</w:t>
      </w:r>
      <w:r w:rsidR="00ED10C4" w:rsidRPr="00656D3F">
        <w:rPr>
          <w:rFonts w:hint="eastAsia"/>
        </w:rPr>
        <w:t>意旨，如法警於值班期間內所處理之職務為</w:t>
      </w:r>
      <w:r w:rsidR="00491BDF" w:rsidRPr="00656D3F">
        <w:rPr>
          <w:rFonts w:hint="eastAsia"/>
        </w:rPr>
        <w:t>「</w:t>
      </w:r>
      <w:r w:rsidR="00ED10C4" w:rsidRPr="00656D3F">
        <w:rPr>
          <w:rFonts w:hint="eastAsia"/>
        </w:rPr>
        <w:t>本職</w:t>
      </w:r>
      <w:r w:rsidR="00491BDF" w:rsidRPr="00656D3F">
        <w:rPr>
          <w:rFonts w:hint="eastAsia"/>
        </w:rPr>
        <w:t>」</w:t>
      </w:r>
      <w:r w:rsidR="00ED10C4" w:rsidRPr="00656D3F">
        <w:rPr>
          <w:rFonts w:hint="eastAsia"/>
        </w:rPr>
        <w:t>業務，已如同上班之延續，並非僅屬待命性質，處理臨時性、突發性事件，則應屬「加班」之範疇</w:t>
      </w:r>
      <w:r w:rsidR="00B842DB" w:rsidRPr="00656D3F">
        <w:rPr>
          <w:rFonts w:hint="eastAsia"/>
        </w:rPr>
        <w:t>。</w:t>
      </w:r>
    </w:p>
    <w:p w:rsidR="000571A6" w:rsidRPr="00656D3F" w:rsidRDefault="006A211D" w:rsidP="00293DF3">
      <w:pPr>
        <w:pStyle w:val="3"/>
        <w:rPr>
          <w:rFonts w:hAnsi="標楷體"/>
        </w:rPr>
      </w:pPr>
      <w:r w:rsidRPr="00656D3F">
        <w:rPr>
          <w:rFonts w:hAnsi="標楷體" w:hint="eastAsia"/>
        </w:rPr>
        <w:t>次按法院組織法第23條第3項規定：「地方法院為辦理值庭、執行、警衛、解送人犯及有關司法警察事務，置法警</w:t>
      </w:r>
      <w:r w:rsidRPr="00656D3F">
        <w:rPr>
          <w:rFonts w:hAnsi="標楷體"/>
        </w:rPr>
        <w:t>……</w:t>
      </w:r>
      <w:r w:rsidRPr="00656D3F">
        <w:rPr>
          <w:rFonts w:hAnsi="標楷體" w:hint="eastAsia"/>
        </w:rPr>
        <w:t>」、臺灣高等法院及所屬各級法院法警執行職務應行注意事項第2條規定：「法警執行職務應服從各級長官之命令，辦理送達、拘提、同行、搜索、扣押、執行、警衛、解送、值庭及其他有關事項。」、法警執行職務應行注意事項第25條：「法警辦理具保責付</w:t>
      </w:r>
      <w:r w:rsidRPr="00656D3F">
        <w:rPr>
          <w:rFonts w:hAnsi="標楷體"/>
        </w:rPr>
        <w:t>……</w:t>
      </w:r>
      <w:r w:rsidRPr="00656D3F">
        <w:rPr>
          <w:rFonts w:hAnsi="標楷體" w:hint="eastAsia"/>
        </w:rPr>
        <w:t>」。據上可知，</w:t>
      </w:r>
      <w:r w:rsidRPr="00656D3F">
        <w:rPr>
          <w:rFonts w:hAnsi="標楷體" w:hint="eastAsia"/>
          <w:szCs w:val="32"/>
        </w:rPr>
        <w:t>法警上班職務內容為：值庭、執行、警衛、解送人犯、送達、拘提、同行、搜索、扣押、辦理具保責付及有關司法警察事務。</w:t>
      </w:r>
      <w:r w:rsidR="00B842DB" w:rsidRPr="00656D3F">
        <w:rPr>
          <w:rFonts w:hAnsi="標楷體" w:hint="eastAsia"/>
        </w:rPr>
        <w:t>查</w:t>
      </w:r>
      <w:r w:rsidR="000571A6" w:rsidRPr="00656D3F">
        <w:rPr>
          <w:rFonts w:hAnsi="標楷體" w:hint="eastAsia"/>
        </w:rPr>
        <w:t>本案陳訴人臺中地院法警簡嘉達於本院詢問時表示：法警值班勤務內容與上班職務內容並無不同，且以其所任職之臺中地院為例，值班工作強度與密度顯然高於上班時間，然司法院暨所屬各機關強行將法警上班時間以外執行職務之事實認定為值班，僅給與值勤費而非加班費，涉有違反公務人員保障法。司法院暨所屬各機關之內部規範涉有違反「法律保留原則」及「法律優位原則」等語。</w:t>
      </w:r>
      <w:r w:rsidRPr="00656D3F">
        <w:rPr>
          <w:rFonts w:hAnsi="標楷體" w:hint="eastAsia"/>
        </w:rPr>
        <w:t>復據司法院函復本院</w:t>
      </w:r>
      <w:r w:rsidR="00293DF3" w:rsidRPr="00656D3F">
        <w:rPr>
          <w:rFonts w:hAnsi="標楷體" w:hint="eastAsia"/>
        </w:rPr>
        <w:t>「法院人員『日常』、『加</w:t>
      </w:r>
      <w:r w:rsidR="00293DF3" w:rsidRPr="00656D3F">
        <w:rPr>
          <w:rFonts w:hAnsi="標楷體" w:hint="eastAsia"/>
        </w:rPr>
        <w:lastRenderedPageBreak/>
        <w:t>班』、『值班、值勤、值日、值夜』之工作內容比較表」有關法警值班、值勤、值日、值夜之工作項目為：「值日法警承值日法官之命，辦理有關法院警衛、巡邏勤務之安全維護勤務、開庭值庭、人犯候審戒護、被告罹患重病戒護就醫、辦理具保、責付等事宜」</w:t>
      </w:r>
      <w:r w:rsidR="00B34177" w:rsidRPr="00656D3F">
        <w:rPr>
          <w:rStyle w:val="afc"/>
          <w:rFonts w:hAnsi="標楷體"/>
        </w:rPr>
        <w:footnoteReference w:id="7"/>
      </w:r>
      <w:r w:rsidR="00B34177" w:rsidRPr="00656D3F">
        <w:rPr>
          <w:rFonts w:hAnsi="標楷體" w:hint="eastAsia"/>
        </w:rPr>
        <w:t>等語，顯見</w:t>
      </w:r>
      <w:r w:rsidR="00130AF0" w:rsidRPr="00656D3F">
        <w:rPr>
          <w:rFonts w:hAnsi="標楷體" w:hint="eastAsia"/>
        </w:rPr>
        <w:t>自實務操作面觀察，</w:t>
      </w:r>
      <w:r w:rsidR="00B34177" w:rsidRPr="00656D3F">
        <w:rPr>
          <w:rFonts w:hAnsi="標楷體" w:hint="eastAsia"/>
        </w:rPr>
        <w:t>「值班、值勤、值日、值夜」之工作內容均以「本職」為主。與日常上班或加班之實質工作內容並無本質之區別，縱使工作強度或有不同，但實質內容與本職業務難以區分。</w:t>
      </w:r>
      <w:r w:rsidR="00130AF0" w:rsidRPr="00656D3F">
        <w:rPr>
          <w:rFonts w:hAnsi="標楷體" w:hint="eastAsia"/>
        </w:rPr>
        <w:t>此與矯正機關監所管理員值夜勤時由兩組人交互「備勤」之運作模式顯然不同，與監所管理員備勤時支領備勤費之情形自難以比</w:t>
      </w:r>
      <w:r w:rsidR="00806E04" w:rsidRPr="00656D3F">
        <w:rPr>
          <w:rFonts w:hAnsi="標楷體" w:hint="eastAsia"/>
        </w:rPr>
        <w:t>擬</w:t>
      </w:r>
      <w:r w:rsidR="00130AF0" w:rsidRPr="00656D3F">
        <w:rPr>
          <w:rFonts w:hAnsi="標楷體" w:hint="eastAsia"/>
        </w:rPr>
        <w:t>。</w:t>
      </w:r>
    </w:p>
    <w:p w:rsidR="000571A6" w:rsidRPr="00656D3F" w:rsidRDefault="000571A6" w:rsidP="000571A6">
      <w:pPr>
        <w:pStyle w:val="3"/>
      </w:pPr>
      <w:r w:rsidRPr="00656D3F">
        <w:rPr>
          <w:rFonts w:hint="eastAsia"/>
        </w:rPr>
        <w:t>上開陳訴人爭執之緣由，關鍵原因在於實務上「值勤費」與「加班費」支給標準顯有不同，辦理依據查為行政院78年1月4日函頒之加班費支給補充規定，略以：「值班、值勤、值日（夜）等工作性質與加班不同，其費用仍由各主管機關自行照原規定（按：即為各主管機關原訂定之值班規定）辦理」；該規定並經司法院於「司法院暨所屬各機關員工加班管理要點」第6點援引明定之（與上開函內容相同）。另查據司法院函復之說明：</w:t>
      </w:r>
    </w:p>
    <w:p w:rsidR="000571A6" w:rsidRPr="00656D3F" w:rsidRDefault="00E66ECD" w:rsidP="00E66ECD">
      <w:pPr>
        <w:pStyle w:val="4"/>
      </w:pPr>
      <w:r w:rsidRPr="00656D3F">
        <w:rPr>
          <w:rFonts w:hint="eastAsia"/>
        </w:rPr>
        <w:t>司法院暨所屬法院人員加班費之核發，除依行政院發布之「各機關加班費支給要點」辦理外，並依「司法院暨所屬各機關員工加班管理要點」及「司法院所屬各機關法官辦案加班管理要點」等相關規定辦理。「各機關加班費支給要點」第2點規定，各機關員工加班費之計算，以每小時為單位，非主管按月支薪俸、專業加給</w:t>
      </w:r>
      <w:r w:rsidR="009122BA">
        <w:rPr>
          <w:rFonts w:hint="eastAsia"/>
        </w:rPr>
        <w:t>2</w:t>
      </w:r>
      <w:r w:rsidRPr="00656D3F">
        <w:rPr>
          <w:rFonts w:hint="eastAsia"/>
        </w:rPr>
        <w:t>項，主管人</w:t>
      </w:r>
      <w:r w:rsidRPr="00656D3F">
        <w:rPr>
          <w:rFonts w:hint="eastAsia"/>
        </w:rPr>
        <w:lastRenderedPageBreak/>
        <w:t>員及簡任(派)非主管人員比照主管職務核給職務加給有案者，另加主管職務加給或比照主管職務核給之職務加給</w:t>
      </w:r>
      <w:r w:rsidR="009122BA">
        <w:rPr>
          <w:rFonts w:hint="eastAsia"/>
        </w:rPr>
        <w:t>3</w:t>
      </w:r>
      <w:r w:rsidRPr="00656D3F">
        <w:rPr>
          <w:rFonts w:hint="eastAsia"/>
        </w:rPr>
        <w:t>項之總和，除以240為每小時支給標準。又現行各法院加班費預算，係按法官每人每月9,000元、紀錄書記官每人每月4,500元、其他人員每人每月1,350元編列為原則。</w:t>
      </w:r>
    </w:p>
    <w:p w:rsidR="00E66ECD" w:rsidRPr="00656D3F" w:rsidRDefault="00E66ECD" w:rsidP="00E66ECD">
      <w:pPr>
        <w:pStyle w:val="4"/>
      </w:pPr>
      <w:r w:rsidRPr="00656D3F">
        <w:rPr>
          <w:rFonts w:hint="eastAsia"/>
        </w:rPr>
        <w:t>執勤費部分，「臺灣高等法院暨所屬各法院值日（夜）人員報酬支給要點」第4點規定：「值日（夜）人員報酬得由臺灣高等法院視各法院預算狀況及軍公教員工待遇調整幅度擬具每小時之單價，報奉司法院核定調整。各法院不得任意調整值日（夜）人員報酬。但遇有特殊情形，得由各法院酌減其報酬。」現行各級法院法官、書記官及法警值勤費之支給標準，係提請(司法)院(法務)部業務會談討論，並依決議辦理。依該院部第139次業務會談決議，自107年1月1日起，值勤費調增為每小時70元。是現行各級法院到院值勤者，符合或選擇支領值勤費者，值勤費均核給每小時70元。</w:t>
      </w:r>
    </w:p>
    <w:p w:rsidR="00E66ECD" w:rsidRPr="00656D3F" w:rsidRDefault="00E66ECD" w:rsidP="002521AA">
      <w:pPr>
        <w:pStyle w:val="4"/>
        <w:spacing w:line="500" w:lineRule="exact"/>
        <w:rPr>
          <w:rFonts w:hAnsi="標楷體"/>
          <w:szCs w:val="32"/>
        </w:rPr>
      </w:pPr>
      <w:r w:rsidRPr="00656D3F">
        <w:rPr>
          <w:rFonts w:hAnsi="標楷體" w:cs="新細明體" w:hint="eastAsia"/>
          <w:kern w:val="0"/>
          <w:szCs w:val="32"/>
        </w:rPr>
        <w:t>另該院並業於</w:t>
      </w:r>
      <w:r w:rsidRPr="00656D3F">
        <w:rPr>
          <w:rFonts w:hAnsi="標楷體" w:hint="eastAsia"/>
          <w:szCs w:val="32"/>
        </w:rPr>
        <w:t>96年爭取專項經費編列於高等法院年度預算加班值班項下，以支應該院及所屬各法院法官、書記官等人員於值日</w:t>
      </w:r>
      <w:r w:rsidR="00D36D8A">
        <w:rPr>
          <w:rFonts w:hAnsi="標楷體" w:hint="eastAsia"/>
          <w:szCs w:val="32"/>
        </w:rPr>
        <w:t>(夜)</w:t>
      </w:r>
      <w:r w:rsidRPr="00656D3F">
        <w:rPr>
          <w:rFonts w:hAnsi="標楷體" w:hint="eastAsia"/>
          <w:szCs w:val="32"/>
        </w:rPr>
        <w:t>時開庭之需，並訂頒「臺灣高等法院及所屬各法院案件處理人員專案加班費核發要點」，規範於符合特定要件情形下</w:t>
      </w:r>
      <w:r w:rsidRPr="00656D3F">
        <w:rPr>
          <w:rStyle w:val="afc"/>
          <w:rFonts w:hAnsi="標楷體"/>
          <w:szCs w:val="32"/>
        </w:rPr>
        <w:footnoteReference w:id="8"/>
      </w:r>
      <w:r w:rsidRPr="00656D3F">
        <w:rPr>
          <w:rFonts w:hAnsi="標楷體" w:hint="eastAsia"/>
          <w:szCs w:val="32"/>
        </w:rPr>
        <w:t>，可支領專案加班費 (值勤費與該加班費擇一支領）：</w:t>
      </w:r>
    </w:p>
    <w:p w:rsidR="00E66ECD" w:rsidRPr="00656D3F" w:rsidRDefault="00E66ECD" w:rsidP="002521AA">
      <w:pPr>
        <w:pStyle w:val="5"/>
        <w:spacing w:line="500" w:lineRule="exact"/>
        <w:ind w:left="2042" w:hanging="851"/>
      </w:pPr>
      <w:r w:rsidRPr="00656D3F">
        <w:rPr>
          <w:rFonts w:hAnsi="標楷體" w:hint="eastAsia"/>
          <w:szCs w:val="32"/>
        </w:rPr>
        <w:lastRenderedPageBreak/>
        <w:t>值日(夜)而需開庭之法官、書記官及值庭戒護法警，得就值勤費及專案加班費擇優請領。</w:t>
      </w:r>
    </w:p>
    <w:p w:rsidR="00E66ECD" w:rsidRPr="00656D3F" w:rsidRDefault="00E66ECD" w:rsidP="002521AA">
      <w:pPr>
        <w:pStyle w:val="5"/>
        <w:spacing w:line="500" w:lineRule="exact"/>
        <w:ind w:left="2042" w:hanging="851"/>
      </w:pPr>
      <w:r w:rsidRPr="00656D3F">
        <w:rPr>
          <w:rFonts w:hAnsi="標楷體" w:hint="eastAsia"/>
          <w:szCs w:val="32"/>
        </w:rPr>
        <w:t>值勤法警於協助戒護罹患急性重病之被告就醫期間，亦得就戒護專案加班費或值勤費擇一支領。</w:t>
      </w:r>
    </w:p>
    <w:p w:rsidR="00E66ECD" w:rsidRPr="00656D3F" w:rsidRDefault="00E66ECD" w:rsidP="002521AA">
      <w:pPr>
        <w:pStyle w:val="5"/>
        <w:spacing w:line="500" w:lineRule="exact"/>
        <w:ind w:left="2042" w:hanging="851"/>
      </w:pPr>
      <w:r w:rsidRPr="00656D3F">
        <w:rPr>
          <w:rFonts w:hAnsi="標楷體" w:hint="eastAsia"/>
          <w:szCs w:val="32"/>
        </w:rPr>
        <w:t>106年4月28日起，逾深夜11時始受理檢察官聲請羈押之案件，於深夜11時至翌日8時，以值勤法警兼充深夜不訊問戒護法警者，得依值勤及戒護時段，分別支領值勤費及專案加班費。</w:t>
      </w:r>
    </w:p>
    <w:p w:rsidR="00E66ECD" w:rsidRPr="00656D3F" w:rsidRDefault="00AD22A7" w:rsidP="00181FE9">
      <w:pPr>
        <w:pStyle w:val="3"/>
      </w:pPr>
      <w:r w:rsidRPr="00656D3F">
        <w:rPr>
          <w:rFonts w:hint="eastAsia"/>
        </w:rPr>
        <w:t>由司法院上開說明可知，法警於上班時間以外執行之業務，究係認定為「加班」或「值班」，實影響當事人財產上權益</w:t>
      </w:r>
      <w:r w:rsidR="00181FE9" w:rsidRPr="00656D3F">
        <w:rPr>
          <w:rFonts w:hint="eastAsia"/>
        </w:rPr>
        <w:t>及工作士氣</w:t>
      </w:r>
      <w:r w:rsidRPr="00656D3F">
        <w:rPr>
          <w:rFonts w:hint="eastAsia"/>
        </w:rPr>
        <w:t>甚鉅；以本案陳訴人為例，其每小時加班費為191元，並可隨薪俸調整而增減，但其執勤費則固定每小時僅70元，兩者差距近3倍。司法院雖自96年起，於高等法院之年度預算中編列專案加班經費，惟僅限於「值庭戒護」、「戒護就醫」及「兼充深夜不訊問戒護法警」等3種情況，始得申請。參據</w:t>
      </w:r>
      <w:r w:rsidR="00874736" w:rsidRPr="00656D3F">
        <w:rPr>
          <w:rFonts w:hint="eastAsia"/>
        </w:rPr>
        <w:t>前述</w:t>
      </w:r>
      <w:r w:rsidRPr="00656D3F">
        <w:rPr>
          <w:rFonts w:hint="eastAsia"/>
        </w:rPr>
        <w:t>法院組織法第23條第3項</w:t>
      </w:r>
      <w:r w:rsidR="00874736" w:rsidRPr="00656D3F">
        <w:rPr>
          <w:rFonts w:hint="eastAsia"/>
        </w:rPr>
        <w:t>、</w:t>
      </w:r>
      <w:r w:rsidRPr="00656D3F">
        <w:rPr>
          <w:rFonts w:hint="eastAsia"/>
        </w:rPr>
        <w:t>臺灣高等法院及所屬各級法院法警執行職務應行注意事項第2點等規定，法警若於上班時間以外值日（夜）時，有辦理上述法定職務範圍內之業務者，自無不許其核實申報加班之理。然查現行各級法院法警之加班費僅以每人每月1,350元編列為原則，另「臺灣高等法院及所屬各法院案件處理人員專案加班費核發要點」復限制僅值庭戒護、戒護就醫或兼充深夜不訊問戒護者，始得申請專案加班費，其餘事項均以值班費方式處理。上開作法，顯與公務人員保障法第23條及保訓會歷來相關決定書「加班與值班雖屬不同概念，惟值班期間如有處</w:t>
      </w:r>
      <w:r w:rsidRPr="00656D3F">
        <w:rPr>
          <w:rFonts w:hint="eastAsia"/>
        </w:rPr>
        <w:lastRenderedPageBreak/>
        <w:t>理本職業務，非不得認為加班」之意旨相違</w:t>
      </w:r>
      <w:r w:rsidR="00865A7F" w:rsidRPr="00656D3F">
        <w:rPr>
          <w:rStyle w:val="afc"/>
        </w:rPr>
        <w:footnoteReference w:id="9"/>
      </w:r>
      <w:r w:rsidR="00181FE9" w:rsidRPr="00656D3F">
        <w:rPr>
          <w:rFonts w:hint="eastAsia"/>
        </w:rPr>
        <w:t>，</w:t>
      </w:r>
      <w:r w:rsidRPr="00656D3F">
        <w:rPr>
          <w:rFonts w:hint="eastAsia"/>
        </w:rPr>
        <w:t>除適法性顯有疑義，並造成法警工作負擔過重士氣低落，核有未洽。</w:t>
      </w:r>
    </w:p>
    <w:p w:rsidR="00AD22A7" w:rsidRPr="00656D3F" w:rsidRDefault="00AD22A7" w:rsidP="00AD22A7">
      <w:pPr>
        <w:pStyle w:val="3"/>
      </w:pPr>
      <w:r w:rsidRPr="00656D3F">
        <w:rPr>
          <w:rFonts w:hint="eastAsia"/>
        </w:rPr>
        <w:t>綜上，加班與值班雖屬不同概念，惟值班期間如有處理本職業務，非不得認為加班，此有保訓會歷來之相關決定書載明在案；然司法院所屬各級法院長期僅以「臺灣高等法院暨所屬各法院值日(夜)人員報酬支給要點」核發法警每小時70元值勤費，或另以「臺灣高等法院及所屬各法院案件處理人員專案加班費核發要點」限縮加班費請領範圍，適法性顯有疑義，且造成法警工作負擔過重士氣低落，亟待檢討改善。</w:t>
      </w:r>
    </w:p>
    <w:p w:rsidR="00953B08" w:rsidRPr="00656D3F" w:rsidRDefault="00953B08" w:rsidP="00953B08">
      <w:pPr>
        <w:pStyle w:val="3"/>
        <w:numPr>
          <w:ilvl w:val="0"/>
          <w:numId w:val="0"/>
        </w:numPr>
        <w:ind w:left="1361"/>
      </w:pPr>
    </w:p>
    <w:p w:rsidR="00AD22A7" w:rsidRPr="00656D3F" w:rsidRDefault="00ED10C4" w:rsidP="00ED10C4">
      <w:pPr>
        <w:pStyle w:val="2"/>
        <w:rPr>
          <w:b/>
        </w:rPr>
      </w:pPr>
      <w:r w:rsidRPr="00656D3F">
        <w:rPr>
          <w:rFonts w:hint="eastAsia"/>
          <w:b/>
        </w:rPr>
        <w:t>現行一、二審法官、書記官於宿舍或住家待命備勤之變通作法，雖非無據；惟自刑事訴訟法106年4月28日實施「絕對深夜訊問禁止」制度後，ㄧ審輪值法官、書記官於午後11時「之前」宜否在家待命值班，以及午後11時「之後」在家待命值班之時數，宜否領取</w:t>
      </w:r>
      <w:r w:rsidR="00CA0693" w:rsidRPr="00656D3F">
        <w:rPr>
          <w:rFonts w:hint="eastAsia"/>
          <w:b/>
        </w:rPr>
        <w:t>值</w:t>
      </w:r>
      <w:r w:rsidRPr="00656D3F">
        <w:rPr>
          <w:rFonts w:hint="eastAsia"/>
          <w:b/>
        </w:rPr>
        <w:t>勤費等節，均有檢討調整之必要，司法院允應迅予研議妥處</w:t>
      </w:r>
    </w:p>
    <w:p w:rsidR="008C4F14" w:rsidRPr="00656D3F" w:rsidRDefault="008C4F14" w:rsidP="00AD22A7">
      <w:pPr>
        <w:pStyle w:val="3"/>
      </w:pPr>
      <w:r w:rsidRPr="00656D3F">
        <w:rPr>
          <w:rFonts w:hint="eastAsia"/>
        </w:rPr>
        <w:t>依臺灣高等法院暨所屬各法院值日(夜)人員報酬支給要點第2點規定：「值日（夜）人員應實際到院或在值勤處所值勤始得選擇報領值勤費或補休。」又依臺灣高等法院法官、書記官值日實施要點第4點規定：「值日人員以到院值勤為原則，亦得於輪值</w:t>
      </w:r>
      <w:r w:rsidRPr="00656D3F">
        <w:rPr>
          <w:rFonts w:hint="eastAsia"/>
        </w:rPr>
        <w:lastRenderedPageBreak/>
        <w:t>日在家待命，……</w:t>
      </w:r>
      <w:r w:rsidR="0019120C" w:rsidRPr="00656D3F">
        <w:rPr>
          <w:rFonts w:hint="eastAsia"/>
        </w:rPr>
        <w:t>。</w:t>
      </w:r>
      <w:r w:rsidRPr="00656D3F">
        <w:rPr>
          <w:rFonts w:hint="eastAsia"/>
        </w:rPr>
        <w:t>」</w:t>
      </w:r>
    </w:p>
    <w:p w:rsidR="00AD22A7" w:rsidRPr="00656D3F" w:rsidRDefault="00AD22A7" w:rsidP="00AD22A7">
      <w:pPr>
        <w:pStyle w:val="3"/>
      </w:pPr>
      <w:r w:rsidRPr="00656D3F">
        <w:rPr>
          <w:rFonts w:hint="eastAsia"/>
        </w:rPr>
        <w:t>本案陳訴人</w:t>
      </w:r>
      <w:r w:rsidRPr="00013BF2">
        <w:rPr>
          <w:rFonts w:hint="eastAsia"/>
        </w:rPr>
        <w:t>簡</w:t>
      </w:r>
      <w:r w:rsidR="00013BF2" w:rsidRPr="00013BF2">
        <w:rPr>
          <w:rFonts w:hAnsi="標楷體" w:hint="eastAsia"/>
        </w:rPr>
        <w:t>○○</w:t>
      </w:r>
      <w:r w:rsidRPr="00656D3F">
        <w:rPr>
          <w:rFonts w:hint="eastAsia"/>
        </w:rPr>
        <w:t>另陳：司法院所屬各級法院值班法官於輪值日未到院值勤卻領取全天值班費，涉犯貪污治罪條例之「利用職務上之機會詐取財務罪」</w:t>
      </w:r>
      <w:r w:rsidR="008C4F14" w:rsidRPr="00656D3F">
        <w:rPr>
          <w:rFonts w:hint="eastAsia"/>
        </w:rPr>
        <w:t>等語。陳訴人上開所陳事項雖未具體指明特定被告及具體事實並提出具體事證，本院亦非刑事偵查之機關，惟關鍵在於臺灣高等法院</w:t>
      </w:r>
      <w:r w:rsidR="00266D8E" w:rsidRPr="00656D3F">
        <w:rPr>
          <w:rFonts w:hint="eastAsia"/>
        </w:rPr>
        <w:t>法官或書記官依上述「臺灣高等法院法官、書記官值日實施要點」第4點規定，以「在家待命」方式進行值日，該次輪值可否報領值勤費或補休？該規範內容可否擴大適用於司法事務官及法警？臺灣高等法院所屬各地方法院之法官、司法事務官、書記官或法警能否援引上開規定比照辦理？</w:t>
      </w:r>
      <w:r w:rsidR="008C4F14" w:rsidRPr="00656D3F">
        <w:rPr>
          <w:rFonts w:hint="eastAsia"/>
        </w:rPr>
        <w:t>以上各節事涉實務作法之適法性及公平性，允應予以釐清。</w:t>
      </w:r>
    </w:p>
    <w:p w:rsidR="005B1C47" w:rsidRPr="00656D3F" w:rsidRDefault="005B1C47" w:rsidP="00AD22A7">
      <w:pPr>
        <w:pStyle w:val="3"/>
      </w:pPr>
      <w:r w:rsidRPr="00656D3F">
        <w:rPr>
          <w:rFonts w:hAnsi="標楷體" w:hint="eastAsia"/>
          <w:szCs w:val="32"/>
        </w:rPr>
        <w:t>司法院</w:t>
      </w:r>
      <w:r w:rsidR="00AB62EE" w:rsidRPr="00656D3F">
        <w:rPr>
          <w:rFonts w:hAnsi="標楷體" w:hint="eastAsia"/>
          <w:szCs w:val="32"/>
        </w:rPr>
        <w:t>就上開疑義</w:t>
      </w:r>
      <w:r w:rsidRPr="00656D3F">
        <w:rPr>
          <w:rFonts w:hAnsi="標楷體" w:hint="eastAsia"/>
          <w:szCs w:val="32"/>
        </w:rPr>
        <w:t>說明略以：</w:t>
      </w:r>
    </w:p>
    <w:p w:rsidR="005B1C47" w:rsidRPr="00656D3F" w:rsidRDefault="00ED10C4" w:rsidP="00ED10C4">
      <w:pPr>
        <w:pStyle w:val="4"/>
      </w:pPr>
      <w:r w:rsidRPr="00656D3F">
        <w:rPr>
          <w:rFonts w:hAnsi="標楷體" w:hint="eastAsia"/>
          <w:szCs w:val="32"/>
        </w:rPr>
        <w:tab/>
        <w:t>「臺灣高等法院法官、書記官值日實施要點」第4點係高等法院之單行法規，茲以二審法院法官、書記官於值日（夜）輪值期間，遇有案件須處理之情形較少，爰規定亦得於輪值日在家待命，遇有案件需審理時，經法警通知，應即來院處理，且值勤人員縱使在家待命，實務上亦不支給值勤費。</w:t>
      </w:r>
    </w:p>
    <w:p w:rsidR="005B1C47" w:rsidRPr="00656D3F" w:rsidRDefault="005B1C47" w:rsidP="005B1C47">
      <w:pPr>
        <w:pStyle w:val="4"/>
      </w:pPr>
      <w:r w:rsidRPr="00656D3F">
        <w:rPr>
          <w:rFonts w:hAnsi="標楷體" w:hint="eastAsia"/>
          <w:szCs w:val="32"/>
        </w:rPr>
        <w:t>至於</w:t>
      </w:r>
      <w:r w:rsidRPr="00656D3F">
        <w:rPr>
          <w:rFonts w:hAnsi="標楷體" w:cs="新細明體" w:hint="eastAsia"/>
          <w:kern w:val="0"/>
          <w:szCs w:val="32"/>
        </w:rPr>
        <w:t>臺灣高等法院暨所屬各法院值日</w:t>
      </w:r>
      <w:r w:rsidRPr="00656D3F">
        <w:rPr>
          <w:rFonts w:hAnsi="標楷體" w:cs="新細明體"/>
          <w:kern w:val="0"/>
          <w:szCs w:val="32"/>
        </w:rPr>
        <w:t>(</w:t>
      </w:r>
      <w:r w:rsidRPr="00656D3F">
        <w:rPr>
          <w:rFonts w:hAnsi="標楷體" w:cs="新細明體" w:hint="eastAsia"/>
          <w:kern w:val="0"/>
          <w:szCs w:val="32"/>
        </w:rPr>
        <w:t>夜</w:t>
      </w:r>
      <w:r w:rsidRPr="00656D3F">
        <w:rPr>
          <w:rFonts w:hAnsi="標楷體" w:cs="新細明體"/>
          <w:kern w:val="0"/>
          <w:szCs w:val="32"/>
        </w:rPr>
        <w:t>)</w:t>
      </w:r>
      <w:r w:rsidRPr="00656D3F">
        <w:rPr>
          <w:rFonts w:hAnsi="標楷體" w:cs="新細明體" w:hint="eastAsia"/>
          <w:kern w:val="0"/>
          <w:szCs w:val="32"/>
        </w:rPr>
        <w:t>人員報酬支給要點第</w:t>
      </w:r>
      <w:r w:rsidRPr="00656D3F">
        <w:rPr>
          <w:rFonts w:hAnsi="標楷體" w:cs="新細明體"/>
          <w:kern w:val="0"/>
          <w:szCs w:val="32"/>
        </w:rPr>
        <w:t>2</w:t>
      </w:r>
      <w:r w:rsidRPr="00656D3F">
        <w:rPr>
          <w:rFonts w:hAnsi="標楷體" w:cs="新細明體" w:hint="eastAsia"/>
          <w:kern w:val="0"/>
          <w:szCs w:val="32"/>
        </w:rPr>
        <w:t>點規定：「值日(夜)人員應實際到院或在值勤處所值勤始得選擇報領值勤費或補休。」按</w:t>
      </w:r>
      <w:smartTag w:uri="urn:schemas-microsoft-com:office:smarttags" w:element="chsdate">
        <w:smartTagPr>
          <w:attr w:name="Year" w:val="1997"/>
          <w:attr w:name="Month" w:val="12"/>
          <w:attr w:name="Day" w:val="22"/>
          <w:attr w:name="IsLunarDate" w:val="False"/>
          <w:attr w:name="IsROCDate" w:val="False"/>
        </w:smartTagPr>
        <w:r w:rsidRPr="00656D3F">
          <w:rPr>
            <w:rFonts w:hAnsi="標楷體"/>
            <w:szCs w:val="32"/>
          </w:rPr>
          <w:t>97</w:t>
        </w:r>
        <w:r w:rsidRPr="00656D3F">
          <w:rPr>
            <w:rFonts w:hAnsi="標楷體" w:hint="eastAsia"/>
            <w:szCs w:val="32"/>
          </w:rPr>
          <w:t>年</w:t>
        </w:r>
        <w:r w:rsidRPr="00656D3F">
          <w:rPr>
            <w:rFonts w:hAnsi="標楷體"/>
            <w:szCs w:val="32"/>
          </w:rPr>
          <w:t>12</w:t>
        </w:r>
        <w:r w:rsidRPr="00656D3F">
          <w:rPr>
            <w:rFonts w:hAnsi="標楷體" w:hint="eastAsia"/>
            <w:szCs w:val="32"/>
          </w:rPr>
          <w:t>月</w:t>
        </w:r>
        <w:r w:rsidRPr="00656D3F">
          <w:rPr>
            <w:rFonts w:hAnsi="標楷體"/>
            <w:szCs w:val="32"/>
          </w:rPr>
          <w:t>22</w:t>
        </w:r>
        <w:r w:rsidRPr="00656D3F">
          <w:rPr>
            <w:rFonts w:hAnsi="標楷體" w:hint="eastAsia"/>
            <w:szCs w:val="32"/>
          </w:rPr>
          <w:t>日</w:t>
        </w:r>
      </w:smartTag>
      <w:r w:rsidRPr="00656D3F">
        <w:rPr>
          <w:rFonts w:hAnsi="標楷體" w:hint="eastAsia"/>
          <w:szCs w:val="32"/>
        </w:rPr>
        <w:t>修正該點之說明欄略以，「值勤處所」係各機關基於管理之需要，指派員工值勤之處所，應由服務機關本於權責核實認定。誠因二審法院對於深夜戒護等人力需求與地方法院完全不同，惟各一審法院因辦公廳舍不</w:t>
      </w:r>
      <w:r w:rsidRPr="00656D3F">
        <w:rPr>
          <w:rFonts w:hAnsi="標楷體" w:hint="eastAsia"/>
          <w:szCs w:val="32"/>
        </w:rPr>
        <w:lastRenderedPageBreak/>
        <w:t>足，難以於院區內增設法官值勤(班)室，考量宿舍設於院區附近，或值勤人員縱未住於宿舍，亦住於與院區鄰近之地。不論在家或在宿舍待命，等於隨時on call，隨call隨到，所有私人活動都必須因為排定值班而取消或延期，只能在法院附近範圍活動；即值勤人員不論有無案件必須保持準備給付勞務之狀態，活動自由受到拘束，雖謂「待命」，實際上與值勤無異，故認值勤人員於宿舍或住家待命備勤，屬</w:t>
      </w:r>
      <w:r w:rsidRPr="00656D3F">
        <w:rPr>
          <w:rFonts w:hint="eastAsia"/>
          <w:bCs/>
        </w:rPr>
        <w:t>廣義之值勤處所</w:t>
      </w:r>
      <w:r w:rsidRPr="00656D3F">
        <w:rPr>
          <w:rFonts w:hAnsi="標楷體" w:hint="eastAsia"/>
          <w:szCs w:val="32"/>
        </w:rPr>
        <w:t>，並依「</w:t>
      </w:r>
      <w:r w:rsidRPr="00656D3F">
        <w:rPr>
          <w:rFonts w:hAnsi="標楷體" w:cs="新細明體" w:hint="eastAsia"/>
          <w:szCs w:val="32"/>
        </w:rPr>
        <w:t>臺灣高等法院暨所屬各法院值日(夜)人員報酬支給要點</w:t>
      </w:r>
      <w:r w:rsidRPr="00656D3F">
        <w:rPr>
          <w:rFonts w:hAnsi="標楷體" w:hint="eastAsia"/>
          <w:szCs w:val="32"/>
        </w:rPr>
        <w:t>」97年12月22日修正第2點之說明欄規定，由服務機關本於權責認定屬值勤處所，並支給值勤費。惟該規定自97年12月22日實施迄今，刑事訴訟法相關規定修正後，值勤期間須處理案件情形之情形已有所不同，該規定及實務運作情形，有無檢討之處，該院將另行研議。</w:t>
      </w:r>
    </w:p>
    <w:p w:rsidR="005B1C47" w:rsidRPr="00656D3F" w:rsidRDefault="005B1C47" w:rsidP="005B1C47">
      <w:pPr>
        <w:pStyle w:val="4"/>
      </w:pPr>
      <w:r w:rsidRPr="00656D3F">
        <w:rPr>
          <w:rFonts w:hAnsi="標楷體" w:hint="eastAsia"/>
          <w:szCs w:val="32"/>
        </w:rPr>
        <w:t>在家待命值班方式可否擴大適用於司法事務官及法警部分：因司法事務官無須輪值，即無須值日（夜）；法警則因需負責機關安全警衛及巡邏等勤務，故「臺灣高等法院及所屬各級法院法警執行職務應行注意事項」第37點明定，值勤法警須夜宿法院內值夜宿室。</w:t>
      </w:r>
    </w:p>
    <w:p w:rsidR="005B1C47" w:rsidRPr="00656D3F" w:rsidRDefault="00975CDB" w:rsidP="00975CDB">
      <w:pPr>
        <w:pStyle w:val="3"/>
      </w:pPr>
      <w:r w:rsidRPr="00656D3F">
        <w:rPr>
          <w:rFonts w:hint="eastAsia"/>
        </w:rPr>
        <w:t>法警</w:t>
      </w:r>
      <w:r w:rsidR="000F6591" w:rsidRPr="00656D3F">
        <w:rPr>
          <w:rFonts w:hint="eastAsia"/>
        </w:rPr>
        <w:t>職務</w:t>
      </w:r>
      <w:r w:rsidRPr="00656D3F">
        <w:rPr>
          <w:rFonts w:hint="eastAsia"/>
        </w:rPr>
        <w:t>需負責機關安全警衛及巡邏等勤務，</w:t>
      </w:r>
      <w:r w:rsidR="000F6591" w:rsidRPr="00656D3F">
        <w:rPr>
          <w:rFonts w:hint="eastAsia"/>
        </w:rPr>
        <w:t>依</w:t>
      </w:r>
      <w:r w:rsidRPr="00656D3F">
        <w:rPr>
          <w:rFonts w:hint="eastAsia"/>
        </w:rPr>
        <w:t>「臺灣高等法院及所屬各級法院法警執行職務應行注意事項」第37點</w:t>
      </w:r>
      <w:r w:rsidR="000F6591" w:rsidRPr="00656D3F">
        <w:rPr>
          <w:rFonts w:hint="eastAsia"/>
        </w:rPr>
        <w:t>規</w:t>
      </w:r>
      <w:r w:rsidRPr="00656D3F">
        <w:rPr>
          <w:rFonts w:hint="eastAsia"/>
        </w:rPr>
        <w:t>定，值勤法警須夜宿法院內值夜宿室。</w:t>
      </w:r>
      <w:r w:rsidR="00266D8E" w:rsidRPr="00656D3F">
        <w:rPr>
          <w:rFonts w:hAnsi="標楷體" w:hint="eastAsia"/>
          <w:szCs w:val="32"/>
        </w:rPr>
        <w:t>鑑於法官</w:t>
      </w:r>
      <w:r w:rsidR="002656B7" w:rsidRPr="00656D3F">
        <w:rPr>
          <w:rFonts w:hAnsi="標楷體" w:hint="eastAsia"/>
          <w:szCs w:val="32"/>
        </w:rPr>
        <w:t>、書記官</w:t>
      </w:r>
      <w:r w:rsidR="00266D8E" w:rsidRPr="00656D3F">
        <w:rPr>
          <w:rFonts w:hAnsi="標楷體" w:hint="eastAsia"/>
          <w:szCs w:val="32"/>
        </w:rPr>
        <w:t>與法警之職務職權，在法律上具有「本質之不同」，應非以「齊頭式之平等」以同一標準衡量，應以法官</w:t>
      </w:r>
      <w:r w:rsidR="002656B7" w:rsidRPr="00656D3F">
        <w:rPr>
          <w:rFonts w:hAnsi="標楷體" w:hint="eastAsia"/>
          <w:szCs w:val="32"/>
        </w:rPr>
        <w:t>、書記官</w:t>
      </w:r>
      <w:r w:rsidR="00266D8E" w:rsidRPr="00656D3F">
        <w:rPr>
          <w:rFonts w:hAnsi="標楷體" w:hint="eastAsia"/>
          <w:szCs w:val="32"/>
        </w:rPr>
        <w:t>之職務性質，實質認定支領「加班費」或「值班費」之合理性。</w:t>
      </w:r>
      <w:r w:rsidR="00ED10C4" w:rsidRPr="00656D3F">
        <w:rPr>
          <w:rFonts w:hint="eastAsia"/>
        </w:rPr>
        <w:t>二審法院因罕有被告或犯嫌於上班時間以外之夜</w:t>
      </w:r>
      <w:r w:rsidR="00ED10C4" w:rsidRPr="00656D3F">
        <w:rPr>
          <w:rFonts w:hint="eastAsia"/>
        </w:rPr>
        <w:lastRenderedPageBreak/>
        <w:t>間或例假日移送之情形</w:t>
      </w:r>
      <w:r w:rsidR="002129C6" w:rsidRPr="00656D3F">
        <w:rPr>
          <w:rFonts w:hint="eastAsia"/>
        </w:rPr>
        <w:t>，如</w:t>
      </w:r>
      <w:r w:rsidR="00ED10C4" w:rsidRPr="00656D3F">
        <w:rPr>
          <w:rFonts w:hint="eastAsia"/>
        </w:rPr>
        <w:t>實務上</w:t>
      </w:r>
      <w:r w:rsidRPr="00656D3F">
        <w:rPr>
          <w:rFonts w:hAnsi="標楷體" w:hint="eastAsia"/>
          <w:szCs w:val="32"/>
        </w:rPr>
        <w:t>法官、書記官</w:t>
      </w:r>
      <w:r w:rsidR="00ED10C4" w:rsidRPr="00656D3F">
        <w:rPr>
          <w:rFonts w:hint="eastAsia"/>
        </w:rPr>
        <w:t>不支給值勤費</w:t>
      </w:r>
      <w:r w:rsidR="002129C6" w:rsidRPr="00656D3F">
        <w:rPr>
          <w:rFonts w:hint="eastAsia"/>
        </w:rPr>
        <w:t>，</w:t>
      </w:r>
      <w:r w:rsidRPr="00656D3F">
        <w:rPr>
          <w:rFonts w:hint="eastAsia"/>
        </w:rPr>
        <w:t>自</w:t>
      </w:r>
      <w:r w:rsidR="002129C6" w:rsidRPr="00656D3F">
        <w:rPr>
          <w:rFonts w:hint="eastAsia"/>
        </w:rPr>
        <w:t>無可議</w:t>
      </w:r>
      <w:r w:rsidR="00ED10C4" w:rsidRPr="00656D3F">
        <w:rPr>
          <w:rFonts w:hint="eastAsia"/>
        </w:rPr>
        <w:t>。</w:t>
      </w:r>
      <w:r w:rsidR="002129C6" w:rsidRPr="00656D3F">
        <w:rPr>
          <w:rFonts w:hint="eastAsia"/>
        </w:rPr>
        <w:t>然</w:t>
      </w:r>
      <w:r w:rsidR="00ED10C4" w:rsidRPr="00656D3F">
        <w:rPr>
          <w:rFonts w:hint="eastAsia"/>
        </w:rPr>
        <w:t>一審法院部分，</w:t>
      </w:r>
      <w:r w:rsidRPr="00656D3F">
        <w:rPr>
          <w:rFonts w:hint="eastAsia"/>
        </w:rPr>
        <w:t>依臺灣高等法院暨所屬各法院值日(夜)人員報酬支給要點第2點</w:t>
      </w:r>
      <w:r w:rsidR="005259EA" w:rsidRPr="00656D3F">
        <w:rPr>
          <w:rFonts w:hint="eastAsia"/>
        </w:rPr>
        <w:t>之</w:t>
      </w:r>
      <w:r w:rsidRPr="00656D3F">
        <w:rPr>
          <w:rFonts w:hint="eastAsia"/>
        </w:rPr>
        <w:t>規定</w:t>
      </w:r>
      <w:r w:rsidR="005259EA" w:rsidRPr="00656D3F">
        <w:rPr>
          <w:rFonts w:hint="eastAsia"/>
        </w:rPr>
        <w:t>，既已明定</w:t>
      </w:r>
      <w:r w:rsidRPr="00656D3F">
        <w:rPr>
          <w:rFonts w:hint="eastAsia"/>
        </w:rPr>
        <w:t>「應實際到院</w:t>
      </w:r>
      <w:r w:rsidR="005259EA" w:rsidRPr="00656D3F">
        <w:rPr>
          <w:rFonts w:hint="eastAsia"/>
        </w:rPr>
        <w:t>」</w:t>
      </w:r>
      <w:r w:rsidRPr="00656D3F">
        <w:rPr>
          <w:rFonts w:hint="eastAsia"/>
        </w:rPr>
        <w:t>或</w:t>
      </w:r>
      <w:r w:rsidR="005259EA" w:rsidRPr="00656D3F">
        <w:rPr>
          <w:rFonts w:hint="eastAsia"/>
        </w:rPr>
        <w:t>「</w:t>
      </w:r>
      <w:r w:rsidRPr="00656D3F">
        <w:rPr>
          <w:rFonts w:hint="eastAsia"/>
        </w:rPr>
        <w:t>在值勤處所</w:t>
      </w:r>
      <w:r w:rsidR="005259EA" w:rsidRPr="00656D3F">
        <w:rPr>
          <w:rFonts w:hint="eastAsia"/>
        </w:rPr>
        <w:t>」</w:t>
      </w:r>
      <w:r w:rsidRPr="00656D3F">
        <w:rPr>
          <w:rFonts w:hint="eastAsia"/>
        </w:rPr>
        <w:t>值勤</w:t>
      </w:r>
      <w:r w:rsidR="005259EA" w:rsidRPr="00656D3F">
        <w:rPr>
          <w:rFonts w:hint="eastAsia"/>
        </w:rPr>
        <w:t>，</w:t>
      </w:r>
      <w:r w:rsidR="000E4F09" w:rsidRPr="00656D3F">
        <w:rPr>
          <w:rFonts w:hint="eastAsia"/>
        </w:rPr>
        <w:t>如</w:t>
      </w:r>
      <w:r w:rsidR="005259EA" w:rsidRPr="00656D3F">
        <w:rPr>
          <w:rFonts w:hint="eastAsia"/>
        </w:rPr>
        <w:t>法院遇有「</w:t>
      </w:r>
      <w:r w:rsidR="00BA7C45" w:rsidRPr="00656D3F">
        <w:rPr>
          <w:rFonts w:hint="eastAsia"/>
        </w:rPr>
        <w:t>因</w:t>
      </w:r>
      <w:r w:rsidR="00ED10C4" w:rsidRPr="00656D3F">
        <w:rPr>
          <w:rFonts w:hint="eastAsia"/>
        </w:rPr>
        <w:t>辦公廳舍不足</w:t>
      </w:r>
      <w:r w:rsidR="005259EA" w:rsidRPr="00656D3F">
        <w:rPr>
          <w:rFonts w:hint="eastAsia"/>
        </w:rPr>
        <w:t>」而由服務機關本於權責</w:t>
      </w:r>
      <w:r w:rsidR="00ED10C4" w:rsidRPr="00656D3F">
        <w:rPr>
          <w:rFonts w:hint="eastAsia"/>
        </w:rPr>
        <w:t>認值勤人員於宿舍或住家待命備勤，屬廣義之值勤處所，</w:t>
      </w:r>
      <w:r w:rsidR="005259EA" w:rsidRPr="00656D3F">
        <w:rPr>
          <w:rFonts w:hint="eastAsia"/>
        </w:rPr>
        <w:t>縱非無據，亦應依「例外從嚴」之解釋原則，</w:t>
      </w:r>
      <w:r w:rsidR="00ED10C4" w:rsidRPr="00656D3F">
        <w:rPr>
          <w:rFonts w:hint="eastAsia"/>
        </w:rPr>
        <w:t>而</w:t>
      </w:r>
      <w:r w:rsidR="005259EA" w:rsidRPr="00656D3F">
        <w:rPr>
          <w:rFonts w:hint="eastAsia"/>
        </w:rPr>
        <w:t>謹慎為之，否則恐難令已過勞工作之法警同仁心悅誠服</w:t>
      </w:r>
      <w:r w:rsidR="00BA7C45" w:rsidRPr="00656D3F">
        <w:rPr>
          <w:rFonts w:hint="eastAsia"/>
        </w:rPr>
        <w:t>，而影響法警工作士氣</w:t>
      </w:r>
      <w:r w:rsidR="005259EA" w:rsidRPr="00656D3F">
        <w:rPr>
          <w:rFonts w:hint="eastAsia"/>
        </w:rPr>
        <w:t>。</w:t>
      </w:r>
      <w:r w:rsidR="00BA7C45" w:rsidRPr="00656D3F">
        <w:rPr>
          <w:rFonts w:hint="eastAsia"/>
        </w:rPr>
        <w:t>又</w:t>
      </w:r>
      <w:r w:rsidR="00ED10C4" w:rsidRPr="00656D3F">
        <w:rPr>
          <w:rFonts w:hint="eastAsia"/>
        </w:rPr>
        <w:t>上開一審法院</w:t>
      </w:r>
      <w:r w:rsidR="00BA7C45" w:rsidRPr="00656D3F">
        <w:rPr>
          <w:rFonts w:hint="eastAsia"/>
        </w:rPr>
        <w:t>「</w:t>
      </w:r>
      <w:r w:rsidR="00ED10C4" w:rsidRPr="00656D3F">
        <w:rPr>
          <w:rFonts w:hint="eastAsia"/>
        </w:rPr>
        <w:t>變通</w:t>
      </w:r>
      <w:r w:rsidR="00BA7C45" w:rsidRPr="00656D3F">
        <w:rPr>
          <w:rFonts w:hint="eastAsia"/>
        </w:rPr>
        <w:t>」</w:t>
      </w:r>
      <w:r w:rsidR="00ED10C4" w:rsidRPr="00656D3F">
        <w:rPr>
          <w:rFonts w:hint="eastAsia"/>
        </w:rPr>
        <w:t>之作法，於刑事訴訟法106年4月28日「絕對深夜訊問禁止 」制度實施後，於午後11時至翌日午前8時之期間，仍須法官、書記官輪值開庭訊問之案件數已</w:t>
      </w:r>
      <w:r w:rsidR="004749FD" w:rsidRPr="00656D3F">
        <w:rPr>
          <w:rFonts w:hint="eastAsia"/>
        </w:rPr>
        <w:t>屬罕見</w:t>
      </w:r>
      <w:r w:rsidR="00ED10C4" w:rsidRPr="00656D3F">
        <w:rPr>
          <w:rFonts w:hint="eastAsia"/>
        </w:rPr>
        <w:t>，原本因無法建置法官職勤室，而例外允許法官在家待命值勤之事由，即不復存在；為求法院各值勤人員在勤方式之</w:t>
      </w:r>
      <w:r w:rsidR="001E43B6" w:rsidRPr="00656D3F">
        <w:rPr>
          <w:rFonts w:hint="eastAsia"/>
        </w:rPr>
        <w:t>合理</w:t>
      </w:r>
      <w:r w:rsidR="00ED10C4" w:rsidRPr="00656D3F">
        <w:rPr>
          <w:rFonts w:hint="eastAsia"/>
        </w:rPr>
        <w:t>性</w:t>
      </w:r>
      <w:r w:rsidR="001E43B6" w:rsidRPr="00656D3F">
        <w:rPr>
          <w:rFonts w:hint="eastAsia"/>
        </w:rPr>
        <w:t>及必要性</w:t>
      </w:r>
      <w:r w:rsidR="00ED10C4" w:rsidRPr="00656D3F">
        <w:rPr>
          <w:rFonts w:hint="eastAsia"/>
        </w:rPr>
        <w:t>，復且考量社會觀感，是ㄧ審輪值法官、書記官於午後11時「之前」宜否在家待命值班，以及午後11時「之後」在家待命值班之時數，宜否領取</w:t>
      </w:r>
      <w:r w:rsidR="00AB62EE" w:rsidRPr="00656D3F">
        <w:rPr>
          <w:rFonts w:hint="eastAsia"/>
        </w:rPr>
        <w:t>值</w:t>
      </w:r>
      <w:r w:rsidR="00ED10C4" w:rsidRPr="00656D3F">
        <w:rPr>
          <w:rFonts w:hint="eastAsia"/>
        </w:rPr>
        <w:t>勤費等節，均有檢討調整</w:t>
      </w:r>
      <w:r w:rsidR="00BA7C45" w:rsidRPr="00656D3F">
        <w:rPr>
          <w:rFonts w:hint="eastAsia"/>
        </w:rPr>
        <w:t>現行規定</w:t>
      </w:r>
      <w:r w:rsidR="00ED10C4" w:rsidRPr="00656D3F">
        <w:rPr>
          <w:rFonts w:hint="eastAsia"/>
        </w:rPr>
        <w:t>之必要；司法院雖</w:t>
      </w:r>
      <w:r w:rsidR="00AB62EE" w:rsidRPr="00656D3F">
        <w:rPr>
          <w:rFonts w:hint="eastAsia"/>
        </w:rPr>
        <w:t>函</w:t>
      </w:r>
      <w:r w:rsidR="00ED10C4" w:rsidRPr="00656D3F">
        <w:rPr>
          <w:rFonts w:hint="eastAsia"/>
        </w:rPr>
        <w:t>復稱將另行研議，惟該新制實施至今已逾1年，迄未完成相關規劃，司法院允應加速辦理。</w:t>
      </w:r>
    </w:p>
    <w:p w:rsidR="00AB62EE" w:rsidRPr="00656D3F" w:rsidRDefault="00AB62EE" w:rsidP="00AB62EE">
      <w:pPr>
        <w:pStyle w:val="3"/>
      </w:pPr>
      <w:r w:rsidRPr="00656D3F">
        <w:rPr>
          <w:rFonts w:hint="eastAsia"/>
        </w:rPr>
        <w:t>綜上，現行一、二審法官、書記官於宿舍或住家待命備勤之變通作法，雖非無據</w:t>
      </w:r>
      <w:r w:rsidR="002757CF" w:rsidRPr="00656D3F">
        <w:rPr>
          <w:rFonts w:hint="eastAsia"/>
        </w:rPr>
        <w:t>，</w:t>
      </w:r>
      <w:r w:rsidRPr="00656D3F">
        <w:rPr>
          <w:rFonts w:hint="eastAsia"/>
        </w:rPr>
        <w:t>惟自刑事訴訟法106年4月28日實施「絕對深夜訊問禁止」制度後，ㄧ審輪值法官、書記官於午後11時「之前」宜否在家待命值班，以及午後11時「之後」在家待命值班之時數，宜否領取</w:t>
      </w:r>
      <w:r w:rsidR="00CA0693" w:rsidRPr="00656D3F">
        <w:rPr>
          <w:rFonts w:hint="eastAsia"/>
        </w:rPr>
        <w:t>值</w:t>
      </w:r>
      <w:r w:rsidRPr="00656D3F">
        <w:rPr>
          <w:rFonts w:hint="eastAsia"/>
        </w:rPr>
        <w:t>勤費等節，均有檢討調整之必要，司法院允應迅予研議妥處。</w:t>
      </w:r>
    </w:p>
    <w:p w:rsidR="00C64F69" w:rsidRPr="00656D3F" w:rsidRDefault="00C64F69">
      <w:pPr>
        <w:widowControl/>
        <w:overflowPunct/>
        <w:autoSpaceDE/>
        <w:autoSpaceDN/>
        <w:jc w:val="left"/>
        <w:rPr>
          <w:rFonts w:hAnsi="Arial"/>
          <w:bCs/>
          <w:kern w:val="32"/>
          <w:szCs w:val="52"/>
        </w:rPr>
      </w:pPr>
      <w:bookmarkStart w:id="49" w:name="_Toc509996795"/>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656D3F">
        <w:br w:type="page"/>
      </w:r>
    </w:p>
    <w:p w:rsidR="00C64F69" w:rsidRPr="00656D3F" w:rsidRDefault="00C64F69" w:rsidP="00C64F69">
      <w:pPr>
        <w:pStyle w:val="1"/>
      </w:pPr>
      <w:r w:rsidRPr="00656D3F">
        <w:rPr>
          <w:rFonts w:hint="eastAsia"/>
        </w:rPr>
        <w:lastRenderedPageBreak/>
        <w:t>處理辦法：</w:t>
      </w:r>
      <w:bookmarkEnd w:id="49"/>
      <w:r w:rsidRPr="00656D3F">
        <w:t xml:space="preserve"> </w:t>
      </w:r>
    </w:p>
    <w:p w:rsidR="00C64F69" w:rsidRPr="00656D3F" w:rsidRDefault="00C64F69" w:rsidP="00C64F69">
      <w:pPr>
        <w:pStyle w:val="2"/>
      </w:pPr>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421794877"/>
      <w:bookmarkStart w:id="83" w:name="_Toc421795443"/>
      <w:bookmarkStart w:id="84" w:name="_Toc421796024"/>
      <w:bookmarkStart w:id="85" w:name="_Toc422728959"/>
      <w:bookmarkStart w:id="86" w:name="_Toc422834162"/>
      <w:bookmarkStart w:id="87" w:name="_Toc509827260"/>
      <w:bookmarkStart w:id="88" w:name="_Toc509996797"/>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r w:rsidRPr="00656D3F">
        <w:rPr>
          <w:rFonts w:hint="eastAsia"/>
        </w:rPr>
        <w:t>調查意見，函請司法院確實研處見復。</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C64F69" w:rsidRPr="00656D3F" w:rsidRDefault="00C64F69" w:rsidP="00C64F69">
      <w:pPr>
        <w:pStyle w:val="2"/>
      </w:pPr>
      <w:r w:rsidRPr="00656D3F">
        <w:rPr>
          <w:rFonts w:hint="eastAsia"/>
        </w:rPr>
        <w:t>調查意見函復陳訴人。</w:t>
      </w:r>
    </w:p>
    <w:p w:rsidR="00C64F69" w:rsidRPr="00656D3F" w:rsidRDefault="00C64F69" w:rsidP="00C64F69">
      <w:pPr>
        <w:pStyle w:val="2"/>
      </w:pPr>
      <w:r w:rsidRPr="00656D3F">
        <w:rPr>
          <w:rFonts w:hint="eastAsia"/>
        </w:rPr>
        <w:t>調查報告移送本院人權保障委員會參考。</w:t>
      </w:r>
    </w:p>
    <w:p w:rsidR="00C64F69" w:rsidRPr="00656D3F" w:rsidRDefault="00C64F69" w:rsidP="00C64F69">
      <w:pPr>
        <w:pStyle w:val="2"/>
      </w:pPr>
      <w:bookmarkStart w:id="100" w:name="_Toc70241819"/>
      <w:bookmarkStart w:id="101" w:name="_Toc70242208"/>
      <w:bookmarkStart w:id="102" w:name="_Toc421794878"/>
      <w:bookmarkStart w:id="103" w:name="_Toc421795444"/>
      <w:bookmarkStart w:id="104" w:name="_Toc421796025"/>
      <w:bookmarkStart w:id="105" w:name="_Toc422728960"/>
      <w:bookmarkStart w:id="106" w:name="_Toc422834163"/>
      <w:bookmarkStart w:id="107" w:name="_Toc509827261"/>
      <w:bookmarkStart w:id="108" w:name="_Toc509996798"/>
      <w:bookmarkStart w:id="109" w:name="_Toc70241818"/>
      <w:bookmarkStart w:id="110" w:name="_Toc70242207"/>
      <w:bookmarkStart w:id="111" w:name="_Toc69556899"/>
      <w:bookmarkStart w:id="112" w:name="_Toc69556948"/>
      <w:bookmarkStart w:id="113" w:name="_Toc69609822"/>
      <w:r w:rsidRPr="00656D3F">
        <w:rPr>
          <w:rFonts w:hint="eastAsia"/>
        </w:rPr>
        <w:t>調查意見上網公布。</w:t>
      </w:r>
      <w:bookmarkEnd w:id="100"/>
      <w:bookmarkEnd w:id="101"/>
      <w:bookmarkEnd w:id="102"/>
      <w:bookmarkEnd w:id="103"/>
      <w:bookmarkEnd w:id="104"/>
      <w:bookmarkEnd w:id="105"/>
      <w:bookmarkEnd w:id="106"/>
      <w:bookmarkEnd w:id="107"/>
      <w:bookmarkEnd w:id="108"/>
    </w:p>
    <w:p w:rsidR="00C64F69" w:rsidRPr="00656D3F" w:rsidRDefault="00C64F69" w:rsidP="00C64F69">
      <w:pPr>
        <w:pStyle w:val="2"/>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Start w:id="127" w:name="_Toc509827265"/>
      <w:bookmarkStart w:id="128" w:name="_Toc509996802"/>
      <w:bookmarkEnd w:id="89"/>
      <w:bookmarkEnd w:id="90"/>
      <w:bookmarkEnd w:id="91"/>
      <w:bookmarkEnd w:id="92"/>
      <w:bookmarkEnd w:id="93"/>
      <w:bookmarkEnd w:id="94"/>
      <w:bookmarkEnd w:id="95"/>
      <w:bookmarkEnd w:id="96"/>
      <w:bookmarkEnd w:id="97"/>
      <w:bookmarkEnd w:id="98"/>
      <w:bookmarkEnd w:id="99"/>
      <w:bookmarkEnd w:id="109"/>
      <w:bookmarkEnd w:id="110"/>
      <w:bookmarkEnd w:id="111"/>
      <w:bookmarkEnd w:id="112"/>
      <w:bookmarkEnd w:id="113"/>
      <w:r w:rsidRPr="00656D3F">
        <w:rPr>
          <w:rFonts w:hint="eastAsia"/>
        </w:rPr>
        <w:t>檢附派查函及相關附件，送請司法及獄政委員會、教育及文化委員會聯席會議處理。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rsidR="00C64F69" w:rsidRDefault="00C64F69" w:rsidP="00C64F69">
      <w:pPr>
        <w:widowControl/>
        <w:overflowPunct/>
        <w:autoSpaceDE/>
        <w:autoSpaceDN/>
        <w:jc w:val="left"/>
        <w:rPr>
          <w:rFonts w:hint="eastAsia"/>
          <w:bCs/>
          <w:kern w:val="0"/>
        </w:rPr>
      </w:pPr>
    </w:p>
    <w:p w:rsidR="00013BF2" w:rsidRDefault="00013BF2" w:rsidP="00C64F69">
      <w:pPr>
        <w:widowControl/>
        <w:overflowPunct/>
        <w:autoSpaceDE/>
        <w:autoSpaceDN/>
        <w:jc w:val="left"/>
        <w:rPr>
          <w:rFonts w:hint="eastAsia"/>
          <w:bCs/>
          <w:kern w:val="0"/>
        </w:rPr>
      </w:pPr>
    </w:p>
    <w:p w:rsidR="00013BF2" w:rsidRDefault="00013BF2" w:rsidP="00C64F69">
      <w:pPr>
        <w:widowControl/>
        <w:overflowPunct/>
        <w:autoSpaceDE/>
        <w:autoSpaceDN/>
        <w:jc w:val="left"/>
        <w:rPr>
          <w:rFonts w:hint="eastAsia"/>
          <w:bCs/>
          <w:kern w:val="0"/>
        </w:rPr>
      </w:pPr>
      <w:r>
        <w:rPr>
          <w:rFonts w:hint="eastAsia"/>
          <w:bCs/>
          <w:kern w:val="0"/>
        </w:rPr>
        <w:t xml:space="preserve">                         調查委員:仉桂美</w:t>
      </w:r>
    </w:p>
    <w:p w:rsidR="00013BF2" w:rsidRPr="00656D3F" w:rsidRDefault="00013BF2" w:rsidP="00C64F69">
      <w:pPr>
        <w:widowControl/>
        <w:overflowPunct/>
        <w:autoSpaceDE/>
        <w:autoSpaceDN/>
        <w:jc w:val="left"/>
        <w:rPr>
          <w:bCs/>
          <w:kern w:val="0"/>
        </w:rPr>
      </w:pPr>
      <w:r>
        <w:rPr>
          <w:rFonts w:hint="eastAsia"/>
          <w:bCs/>
          <w:kern w:val="0"/>
        </w:rPr>
        <w:t xml:space="preserve">                                  </w:t>
      </w:r>
      <w:bookmarkStart w:id="129" w:name="_GoBack"/>
      <w:bookmarkEnd w:id="129"/>
      <w:r>
        <w:rPr>
          <w:rFonts w:hint="eastAsia"/>
          <w:bCs/>
          <w:kern w:val="0"/>
        </w:rPr>
        <w:t>王美玉</w:t>
      </w:r>
    </w:p>
    <w:sectPr w:rsidR="00013BF2" w:rsidRPr="00656D3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FC" w:rsidRDefault="008627FC">
      <w:r>
        <w:separator/>
      </w:r>
    </w:p>
  </w:endnote>
  <w:endnote w:type="continuationSeparator" w:id="0">
    <w:p w:rsidR="008627FC" w:rsidRDefault="0086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FE" w:rsidRDefault="003C26F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13BF2">
      <w:rPr>
        <w:rStyle w:val="ac"/>
        <w:noProof/>
        <w:sz w:val="24"/>
      </w:rPr>
      <w:t>19</w:t>
    </w:r>
    <w:r>
      <w:rPr>
        <w:rStyle w:val="ac"/>
        <w:sz w:val="24"/>
      </w:rPr>
      <w:fldChar w:fldCharType="end"/>
    </w:r>
  </w:p>
  <w:p w:rsidR="003C26FE" w:rsidRDefault="003C26F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FC" w:rsidRDefault="008627FC">
      <w:r>
        <w:separator/>
      </w:r>
    </w:p>
  </w:footnote>
  <w:footnote w:type="continuationSeparator" w:id="0">
    <w:p w:rsidR="008627FC" w:rsidRDefault="008627FC">
      <w:r>
        <w:continuationSeparator/>
      </w:r>
    </w:p>
  </w:footnote>
  <w:footnote w:id="1">
    <w:p w:rsidR="003C26FE" w:rsidRPr="00BC4AF9" w:rsidRDefault="003C26FE" w:rsidP="00953B08">
      <w:pPr>
        <w:pStyle w:val="afa"/>
        <w:ind w:left="284" w:hangingChars="129" w:hanging="284"/>
      </w:pPr>
      <w:r w:rsidRPr="00BC4AF9">
        <w:rPr>
          <w:rStyle w:val="afc"/>
        </w:rPr>
        <w:footnoteRef/>
      </w:r>
      <w:r w:rsidRPr="00BC4AF9">
        <w:rPr>
          <w:rFonts w:hint="eastAsia"/>
        </w:rPr>
        <w:t xml:space="preserve"> 參照法院組織法第</w:t>
      </w:r>
      <w:r w:rsidRPr="00BC4AF9">
        <w:t>11條附表第一類地方法院員額數，計算式如下，(庭長20~40人＋法官80~160人)：(法警長1人＋副法警長2~4人＋法警75~150人)</w:t>
      </w:r>
      <w:r w:rsidRPr="00BC4AF9">
        <w:t>≒</w:t>
      </w:r>
      <w:r w:rsidRPr="00BC4AF9">
        <w:t>1：0.78。</w:t>
      </w:r>
    </w:p>
  </w:footnote>
  <w:footnote w:id="2">
    <w:p w:rsidR="003C26FE" w:rsidRPr="00BC4AF9" w:rsidRDefault="003C26FE" w:rsidP="00953B08">
      <w:pPr>
        <w:pStyle w:val="afa"/>
        <w:ind w:left="141" w:hangingChars="64" w:hanging="141"/>
      </w:pPr>
      <w:r w:rsidRPr="00BC4AF9">
        <w:rPr>
          <w:rStyle w:val="afc"/>
        </w:rPr>
        <w:footnoteRef/>
      </w:r>
      <w:r w:rsidRPr="00BC4AF9">
        <w:rPr>
          <w:rFonts w:hint="eastAsia"/>
        </w:rPr>
        <w:t>中國時報106年7月30日「3天2夜戒護standby 引爆法警逃難潮」；中國時報106年4月28日「深夜禁訊問法官可休息 法警剃光頭抗議：我們呢？」；民視新聞106年4月29日「禁深夜訊問中地院法警剃光頭嗆新制」；中國時報106年1月20日「司法變革被告聲押嚴禁深夜訊問」。</w:t>
      </w:r>
    </w:p>
  </w:footnote>
  <w:footnote w:id="3">
    <w:p w:rsidR="003C26FE" w:rsidRPr="00BC4AF9" w:rsidRDefault="003C26FE" w:rsidP="00953B08">
      <w:pPr>
        <w:pStyle w:val="afa"/>
        <w:ind w:left="209" w:hangingChars="95" w:hanging="209"/>
      </w:pPr>
      <w:r w:rsidRPr="00BC4AF9">
        <w:rPr>
          <w:rStyle w:val="afc"/>
        </w:rPr>
        <w:footnoteRef/>
      </w:r>
      <w:r w:rsidRPr="00BC4AF9">
        <w:t xml:space="preserve"> </w:t>
      </w:r>
      <w:r w:rsidRPr="00BC4AF9">
        <w:rPr>
          <w:rFonts w:hint="eastAsia"/>
        </w:rPr>
        <w:t>陳訴人即曾投書媒體指稱，法警人力不足衝擊司法機關安全防護工作的成效。簡嘉達，別讓司法機關淪為「暴力特區」，106年7月19日，蘋果日報</w:t>
      </w:r>
      <w:hyperlink r:id="rId1" w:history="1">
        <w:r w:rsidRPr="00BC4AF9">
          <w:rPr>
            <w:rStyle w:val="ae"/>
          </w:rPr>
          <w:t>https://tw.appledaily.com/new/realtime/20170719/1163990/</w:t>
        </w:r>
      </w:hyperlink>
      <w:r w:rsidRPr="00BC4AF9">
        <w:rPr>
          <w:rFonts w:hint="eastAsia"/>
        </w:rPr>
        <w:t xml:space="preserve"> (最後造訪日：107年5月18日)。</w:t>
      </w:r>
    </w:p>
  </w:footnote>
  <w:footnote w:id="4">
    <w:p w:rsidR="003C26FE" w:rsidRPr="00BC4AF9" w:rsidRDefault="003C26FE" w:rsidP="00BC4AF9">
      <w:pPr>
        <w:pStyle w:val="afa"/>
        <w:ind w:leftChars="1" w:left="155" w:right="340" w:hangingChars="69" w:hanging="152"/>
      </w:pPr>
      <w:r w:rsidRPr="00BC4AF9">
        <w:rPr>
          <w:rStyle w:val="afc"/>
        </w:rPr>
        <w:footnoteRef/>
      </w:r>
      <w:r w:rsidRPr="00BC4AF9">
        <w:t xml:space="preserve"> </w:t>
      </w:r>
      <w:r w:rsidRPr="00BC4AF9">
        <w:rPr>
          <w:rFonts w:hint="eastAsia"/>
        </w:rPr>
        <w:t>保訓會98年11月4日公保字第0980010927號書函。</w:t>
      </w:r>
    </w:p>
  </w:footnote>
  <w:footnote w:id="5">
    <w:p w:rsidR="003C26FE" w:rsidRPr="00BC4AF9" w:rsidRDefault="003C26FE" w:rsidP="000571A6">
      <w:pPr>
        <w:pStyle w:val="afa"/>
        <w:ind w:left="1041" w:right="340" w:hanging="1041"/>
      </w:pPr>
      <w:r w:rsidRPr="00BC4AF9">
        <w:rPr>
          <w:rStyle w:val="afc"/>
        </w:rPr>
        <w:footnoteRef/>
      </w:r>
      <w:r w:rsidRPr="00BC4AF9">
        <w:t xml:space="preserve"> </w:t>
      </w:r>
      <w:r w:rsidRPr="00BC4AF9">
        <w:rPr>
          <w:rFonts w:hint="eastAsia"/>
        </w:rPr>
        <w:t>保訓會89年6月9日公保字第8903525號書函。</w:t>
      </w:r>
    </w:p>
  </w:footnote>
  <w:footnote w:id="6">
    <w:p w:rsidR="003C26FE" w:rsidRPr="00BC4AF9" w:rsidRDefault="003C26FE" w:rsidP="00250654">
      <w:pPr>
        <w:pStyle w:val="afa"/>
        <w:ind w:left="284" w:right="340" w:hanging="284"/>
      </w:pPr>
      <w:r w:rsidRPr="00BC4AF9">
        <w:rPr>
          <w:rStyle w:val="afc"/>
        </w:rPr>
        <w:footnoteRef/>
      </w:r>
      <w:r w:rsidRPr="00BC4AF9">
        <w:t xml:space="preserve"> </w:t>
      </w:r>
      <w:r w:rsidRPr="00BC4AF9">
        <w:rPr>
          <w:rFonts w:hint="eastAsia"/>
        </w:rPr>
        <w:t>保訓會100年4月19日100公審決字第0065號決定書、101年10月9日101公審決字第0387號決定書。決定理由略以，公務人員須經指派於上班以外之時間執行本職職務，始有要求服務機關給予加班費、補休假、獎勵等加班補償之權利；又值班（勤、日、夜）與加班之性質不同，經指派值班（勤、日、夜）者，係待命處理本職以外之臨時性、突發性事件，非屬加班性質，即不得請領加班費。復審人於系爭期間從事值日工作係於上班時間以外之特定期間，待命處理可能發生之臨時性、突發性事件，尚非在規定上班時間以外，經主管覈實指派延長工作，核非屬加班性質，復審人請求就系爭期間之值日工作，另外發給加班費，即屬無據，所訴核不足採。</w:t>
      </w:r>
    </w:p>
  </w:footnote>
  <w:footnote w:id="7">
    <w:p w:rsidR="003C26FE" w:rsidRPr="00BC4AF9" w:rsidRDefault="003C26FE" w:rsidP="00B34177">
      <w:pPr>
        <w:pStyle w:val="afa"/>
      </w:pPr>
      <w:r w:rsidRPr="00BC4AF9">
        <w:rPr>
          <w:rStyle w:val="afc"/>
        </w:rPr>
        <w:footnoteRef/>
      </w:r>
      <w:r w:rsidRPr="00BC4AF9">
        <w:t xml:space="preserve"> </w:t>
      </w:r>
      <w:r w:rsidRPr="00BC4AF9">
        <w:rPr>
          <w:rFonts w:hint="eastAsia"/>
        </w:rPr>
        <w:t>司法院107年3月2日院台人三字第1070005528號函附表。</w:t>
      </w:r>
    </w:p>
  </w:footnote>
  <w:footnote w:id="8">
    <w:p w:rsidR="003C26FE" w:rsidRPr="00BC4AF9" w:rsidRDefault="003C26FE" w:rsidP="00250654">
      <w:pPr>
        <w:pStyle w:val="afa"/>
        <w:ind w:left="196" w:right="340" w:hangingChars="89" w:hanging="196"/>
      </w:pPr>
      <w:r w:rsidRPr="00BC4AF9">
        <w:rPr>
          <w:rStyle w:val="afc"/>
        </w:rPr>
        <w:footnoteRef/>
      </w:r>
      <w:r w:rsidRPr="00BC4AF9">
        <w:t xml:space="preserve"> </w:t>
      </w:r>
      <w:r w:rsidRPr="00BC4AF9">
        <w:rPr>
          <w:rFonts w:hint="eastAsia"/>
        </w:rPr>
        <w:t>換言之，即值日(夜)人員以按「臺灣高等法院暨所屬各法院值日(夜)人員報酬支給要點」規定支給值勤費為</w:t>
      </w:r>
      <w:r w:rsidRPr="00BC4AF9">
        <w:rPr>
          <w:rFonts w:hAnsi="標楷體" w:hint="eastAsia"/>
          <w:b/>
          <w:u w:val="single"/>
        </w:rPr>
        <w:t>原則</w:t>
      </w:r>
      <w:r w:rsidRPr="00BC4AF9">
        <w:rPr>
          <w:rFonts w:hAnsi="標楷體" w:hint="eastAsia"/>
        </w:rPr>
        <w:t>，遇有下列情形</w:t>
      </w:r>
      <w:r w:rsidRPr="00BC4AF9">
        <w:rPr>
          <w:rFonts w:hAnsi="標楷體" w:hint="eastAsia"/>
          <w:b/>
          <w:u w:val="single"/>
        </w:rPr>
        <w:t>始得</w:t>
      </w:r>
      <w:r w:rsidRPr="00BC4AF9">
        <w:rPr>
          <w:rFonts w:hAnsi="標楷體" w:hint="eastAsia"/>
        </w:rPr>
        <w:t>按「臺灣高等法院及所屬各法院案件處理人員專案加班費核發要點」規定請領專案加班費。</w:t>
      </w:r>
    </w:p>
  </w:footnote>
  <w:footnote w:id="9">
    <w:p w:rsidR="003C26FE" w:rsidRPr="00BC4AF9" w:rsidRDefault="003C26FE" w:rsidP="00865A7F">
      <w:pPr>
        <w:pStyle w:val="afa"/>
        <w:ind w:left="141" w:hangingChars="64" w:hanging="141"/>
      </w:pPr>
      <w:r w:rsidRPr="00BC4AF9">
        <w:rPr>
          <w:rStyle w:val="afc"/>
        </w:rPr>
        <w:footnoteRef/>
      </w:r>
      <w:r w:rsidRPr="00BC4AF9">
        <w:rPr>
          <w:rFonts w:hint="eastAsia"/>
        </w:rPr>
        <w:t>保訓會107公審決字第0061號復審決定理由略以：「</w:t>
      </w:r>
      <w:r w:rsidRPr="00BC4AF9">
        <w:t>…</w:t>
      </w:r>
      <w:r w:rsidRPr="00BC4AF9">
        <w:rPr>
          <w:rFonts w:hint="eastAsia"/>
        </w:rPr>
        <w:t>司法院固明定加班與值班（勤、日、夜）工作性質不同，惟未明訂其內涵；依該院及臺中地院代表於本會保障事件審查會107年3月19日107年第10次會議陳述意見時表示，法警之專案加班以開庭、值庭時為限，始得請領專案加班費。然司法院加班管理要點及專案加班費核發要點，均屬司法院及所屬法院有關加班管理之內部規章，其規範內容仍應符合保障法第23條之規定，意即公務人員經指派於上班時間以外執行職務者，得認係加班而應給予加班補償。</w:t>
      </w:r>
      <w:r w:rsidRPr="00BC4AF9">
        <w:t>…</w:t>
      </w:r>
      <w:r w:rsidRPr="00BC4AF9">
        <w:rPr>
          <w:rFonts w:hint="eastAsia"/>
        </w:rPr>
        <w:t>法警之職務範圍，並不以開庭或值庭為限；其於上班時間以外值日（夜）時，如有經指派執行本職業務之事實，非不得認為加班。」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A0CE6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2F533D"/>
    <w:multiLevelType w:val="hybridMultilevel"/>
    <w:tmpl w:val="E66A15B0"/>
    <w:lvl w:ilvl="0" w:tplc="72ACBD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8275C2"/>
    <w:multiLevelType w:val="hybridMultilevel"/>
    <w:tmpl w:val="F210D176"/>
    <w:lvl w:ilvl="0" w:tplc="2932B810">
      <w:start w:val="1"/>
      <w:numFmt w:val="decimal"/>
      <w:lvlText w:val="%1、"/>
      <w:lvlJc w:val="left"/>
      <w:pPr>
        <w:ind w:left="1289" w:hanging="720"/>
      </w:pPr>
      <w:rPr>
        <w:rFonts w:hint="default"/>
        <w:sz w:val="32"/>
        <w:szCs w:val="32"/>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3620403"/>
    <w:multiLevelType w:val="hybridMultilevel"/>
    <w:tmpl w:val="CFF43BC2"/>
    <w:lvl w:ilvl="0" w:tplc="5AEEDFA8">
      <w:start w:val="1"/>
      <w:numFmt w:val="decimal"/>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6785A0A"/>
    <w:multiLevelType w:val="hybridMultilevel"/>
    <w:tmpl w:val="16F6504E"/>
    <w:lvl w:ilvl="0" w:tplc="CBE45F4A">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nsid w:val="6BE34059"/>
    <w:multiLevelType w:val="hybridMultilevel"/>
    <w:tmpl w:val="CDEA1E42"/>
    <w:lvl w:ilvl="0" w:tplc="8CDEBA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5158CC"/>
    <w:multiLevelType w:val="hybridMultilevel"/>
    <w:tmpl w:val="001A529E"/>
    <w:lvl w:ilvl="0" w:tplc="000C095C">
      <w:start w:val="1"/>
      <w:numFmt w:val="taiwaneseCountingThousand"/>
      <w:lvlText w:val="(%1)"/>
      <w:lvlJc w:val="left"/>
      <w:pPr>
        <w:ind w:left="862" w:hanging="72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195DFF"/>
    <w:multiLevelType w:val="hybridMultilevel"/>
    <w:tmpl w:val="0CEC2250"/>
    <w:lvl w:ilvl="0" w:tplc="7C0A29EE">
      <w:start w:val="1"/>
      <w:numFmt w:val="decimal"/>
      <w:suff w:val="nothing"/>
      <w:lvlText w:val="%1."/>
      <w:lvlJc w:val="left"/>
      <w:pPr>
        <w:ind w:left="284" w:hanging="284"/>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7"/>
  </w:num>
  <w:num w:numId="5">
    <w:abstractNumId w:val="5"/>
  </w:num>
  <w:num w:numId="6">
    <w:abstractNumId w:val="8"/>
  </w:num>
  <w:num w:numId="7">
    <w:abstractNumId w:val="1"/>
  </w:num>
  <w:num w:numId="8">
    <w:abstractNumId w:val="9"/>
  </w:num>
  <w:num w:numId="9">
    <w:abstractNumId w:val="6"/>
  </w:num>
  <w:num w:numId="10">
    <w:abstractNumId w:val="14"/>
  </w:num>
  <w:num w:numId="11">
    <w:abstractNumId w:val="10"/>
  </w:num>
  <w:num w:numId="12">
    <w:abstractNumId w:val="12"/>
  </w:num>
  <w:num w:numId="13">
    <w:abstractNumId w:val="3"/>
  </w:num>
  <w:num w:numId="14">
    <w:abstractNumId w:val="13"/>
  </w:num>
  <w:num w:numId="15">
    <w:abstractNumId w:val="4"/>
  </w:num>
  <w:num w:numId="16">
    <w:abstractNumId w:val="11"/>
  </w:num>
  <w:num w:numId="17">
    <w:abstractNumId w:val="1"/>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278"/>
    <w:rsid w:val="000063CF"/>
    <w:rsid w:val="00006961"/>
    <w:rsid w:val="000112BF"/>
    <w:rsid w:val="00012233"/>
    <w:rsid w:val="00013A35"/>
    <w:rsid w:val="00013BF2"/>
    <w:rsid w:val="00017318"/>
    <w:rsid w:val="00023336"/>
    <w:rsid w:val="000246F7"/>
    <w:rsid w:val="000302F4"/>
    <w:rsid w:val="0003114D"/>
    <w:rsid w:val="00036D76"/>
    <w:rsid w:val="00050AA9"/>
    <w:rsid w:val="000571A6"/>
    <w:rsid w:val="00057F32"/>
    <w:rsid w:val="00060A06"/>
    <w:rsid w:val="00062A25"/>
    <w:rsid w:val="0006366C"/>
    <w:rsid w:val="00073CB5"/>
    <w:rsid w:val="0007425C"/>
    <w:rsid w:val="00075862"/>
    <w:rsid w:val="00075DEA"/>
    <w:rsid w:val="00077254"/>
    <w:rsid w:val="00077553"/>
    <w:rsid w:val="00083698"/>
    <w:rsid w:val="000851A2"/>
    <w:rsid w:val="0009352E"/>
    <w:rsid w:val="00096B96"/>
    <w:rsid w:val="000A17B9"/>
    <w:rsid w:val="000A2F3F"/>
    <w:rsid w:val="000A3B1F"/>
    <w:rsid w:val="000A3B85"/>
    <w:rsid w:val="000A3D2B"/>
    <w:rsid w:val="000A473F"/>
    <w:rsid w:val="000B0B4A"/>
    <w:rsid w:val="000B1A49"/>
    <w:rsid w:val="000B279A"/>
    <w:rsid w:val="000B61D2"/>
    <w:rsid w:val="000B654D"/>
    <w:rsid w:val="000B6F9D"/>
    <w:rsid w:val="000B70A7"/>
    <w:rsid w:val="000B73DD"/>
    <w:rsid w:val="000C495F"/>
    <w:rsid w:val="000C5E37"/>
    <w:rsid w:val="000D224E"/>
    <w:rsid w:val="000D624C"/>
    <w:rsid w:val="000E43F6"/>
    <w:rsid w:val="000E4F09"/>
    <w:rsid w:val="000E6431"/>
    <w:rsid w:val="000E643A"/>
    <w:rsid w:val="000E6A7C"/>
    <w:rsid w:val="000F1867"/>
    <w:rsid w:val="000F21A5"/>
    <w:rsid w:val="000F6591"/>
    <w:rsid w:val="00102B9F"/>
    <w:rsid w:val="00112637"/>
    <w:rsid w:val="00112ABC"/>
    <w:rsid w:val="0012001E"/>
    <w:rsid w:val="00126A55"/>
    <w:rsid w:val="00130AF0"/>
    <w:rsid w:val="0013128A"/>
    <w:rsid w:val="00133F08"/>
    <w:rsid w:val="001345E6"/>
    <w:rsid w:val="001378B0"/>
    <w:rsid w:val="00142E00"/>
    <w:rsid w:val="00152793"/>
    <w:rsid w:val="00153B7E"/>
    <w:rsid w:val="001545A9"/>
    <w:rsid w:val="00156123"/>
    <w:rsid w:val="00162ADA"/>
    <w:rsid w:val="001637C7"/>
    <w:rsid w:val="00163EFE"/>
    <w:rsid w:val="0016480E"/>
    <w:rsid w:val="00174297"/>
    <w:rsid w:val="00180E06"/>
    <w:rsid w:val="001817B3"/>
    <w:rsid w:val="00181FE9"/>
    <w:rsid w:val="00183014"/>
    <w:rsid w:val="0018713C"/>
    <w:rsid w:val="0019120C"/>
    <w:rsid w:val="001959C2"/>
    <w:rsid w:val="001A51E3"/>
    <w:rsid w:val="001A7767"/>
    <w:rsid w:val="001A7968"/>
    <w:rsid w:val="001B2E98"/>
    <w:rsid w:val="001B3483"/>
    <w:rsid w:val="001B3C1E"/>
    <w:rsid w:val="001B4494"/>
    <w:rsid w:val="001B7340"/>
    <w:rsid w:val="001C0D8B"/>
    <w:rsid w:val="001C0DA8"/>
    <w:rsid w:val="001C3D1A"/>
    <w:rsid w:val="001C6758"/>
    <w:rsid w:val="001D4AD7"/>
    <w:rsid w:val="001D722F"/>
    <w:rsid w:val="001E0D8A"/>
    <w:rsid w:val="001E428F"/>
    <w:rsid w:val="001E43B6"/>
    <w:rsid w:val="001E67BA"/>
    <w:rsid w:val="001E74C2"/>
    <w:rsid w:val="001F5A48"/>
    <w:rsid w:val="001F6260"/>
    <w:rsid w:val="00200007"/>
    <w:rsid w:val="002002BC"/>
    <w:rsid w:val="002030A5"/>
    <w:rsid w:val="00203131"/>
    <w:rsid w:val="00203E9A"/>
    <w:rsid w:val="002129C6"/>
    <w:rsid w:val="00212E88"/>
    <w:rsid w:val="00213194"/>
    <w:rsid w:val="00213C9C"/>
    <w:rsid w:val="0022009E"/>
    <w:rsid w:val="00223241"/>
    <w:rsid w:val="0022425C"/>
    <w:rsid w:val="002246DE"/>
    <w:rsid w:val="00224C84"/>
    <w:rsid w:val="002261E8"/>
    <w:rsid w:val="00226689"/>
    <w:rsid w:val="002271C5"/>
    <w:rsid w:val="002351E0"/>
    <w:rsid w:val="00236826"/>
    <w:rsid w:val="00237877"/>
    <w:rsid w:val="00240E01"/>
    <w:rsid w:val="00241057"/>
    <w:rsid w:val="00243B35"/>
    <w:rsid w:val="00250654"/>
    <w:rsid w:val="002521AA"/>
    <w:rsid w:val="00252BC4"/>
    <w:rsid w:val="002533CE"/>
    <w:rsid w:val="00254014"/>
    <w:rsid w:val="00255FE2"/>
    <w:rsid w:val="00256FDA"/>
    <w:rsid w:val="0026218C"/>
    <w:rsid w:val="0026399E"/>
    <w:rsid w:val="0026504D"/>
    <w:rsid w:val="002656B7"/>
    <w:rsid w:val="00266D8E"/>
    <w:rsid w:val="00267EC7"/>
    <w:rsid w:val="00273A2F"/>
    <w:rsid w:val="002757CF"/>
    <w:rsid w:val="00280986"/>
    <w:rsid w:val="00281ECE"/>
    <w:rsid w:val="002829B3"/>
    <w:rsid w:val="002831C7"/>
    <w:rsid w:val="002840C6"/>
    <w:rsid w:val="002852E8"/>
    <w:rsid w:val="002864B0"/>
    <w:rsid w:val="00286C97"/>
    <w:rsid w:val="002933E9"/>
    <w:rsid w:val="00293DF3"/>
    <w:rsid w:val="00295174"/>
    <w:rsid w:val="00296172"/>
    <w:rsid w:val="00296B92"/>
    <w:rsid w:val="002A2C22"/>
    <w:rsid w:val="002B02EB"/>
    <w:rsid w:val="002B1106"/>
    <w:rsid w:val="002B40DD"/>
    <w:rsid w:val="002C05CE"/>
    <w:rsid w:val="002C0602"/>
    <w:rsid w:val="002C31CB"/>
    <w:rsid w:val="002D4161"/>
    <w:rsid w:val="002D55DC"/>
    <w:rsid w:val="002D5C16"/>
    <w:rsid w:val="002F3A66"/>
    <w:rsid w:val="002F3DFF"/>
    <w:rsid w:val="002F5E05"/>
    <w:rsid w:val="002F71D9"/>
    <w:rsid w:val="002F7432"/>
    <w:rsid w:val="003018DF"/>
    <w:rsid w:val="00304BF1"/>
    <w:rsid w:val="0031066B"/>
    <w:rsid w:val="003111E4"/>
    <w:rsid w:val="00314110"/>
    <w:rsid w:val="00315A16"/>
    <w:rsid w:val="00317053"/>
    <w:rsid w:val="0032109C"/>
    <w:rsid w:val="00321FE7"/>
    <w:rsid w:val="00322B45"/>
    <w:rsid w:val="00323809"/>
    <w:rsid w:val="00323D41"/>
    <w:rsid w:val="00325414"/>
    <w:rsid w:val="003302F1"/>
    <w:rsid w:val="00330AA3"/>
    <w:rsid w:val="00333E17"/>
    <w:rsid w:val="003401D2"/>
    <w:rsid w:val="003429B5"/>
    <w:rsid w:val="00343B92"/>
    <w:rsid w:val="0034470E"/>
    <w:rsid w:val="00352DB0"/>
    <w:rsid w:val="00353725"/>
    <w:rsid w:val="00361063"/>
    <w:rsid w:val="00366BB5"/>
    <w:rsid w:val="0037094A"/>
    <w:rsid w:val="00371ED3"/>
    <w:rsid w:val="00372002"/>
    <w:rsid w:val="00372FFC"/>
    <w:rsid w:val="0037728A"/>
    <w:rsid w:val="00380B7D"/>
    <w:rsid w:val="0038189A"/>
    <w:rsid w:val="00381A99"/>
    <w:rsid w:val="003829C2"/>
    <w:rsid w:val="003830B2"/>
    <w:rsid w:val="00384724"/>
    <w:rsid w:val="0038532B"/>
    <w:rsid w:val="00387AE8"/>
    <w:rsid w:val="00390715"/>
    <w:rsid w:val="003919B7"/>
    <w:rsid w:val="00391D57"/>
    <w:rsid w:val="00392292"/>
    <w:rsid w:val="00393089"/>
    <w:rsid w:val="003A5927"/>
    <w:rsid w:val="003B1017"/>
    <w:rsid w:val="003B3919"/>
    <w:rsid w:val="003B3C07"/>
    <w:rsid w:val="003B50C4"/>
    <w:rsid w:val="003B6775"/>
    <w:rsid w:val="003B6932"/>
    <w:rsid w:val="003C26FE"/>
    <w:rsid w:val="003C2F02"/>
    <w:rsid w:val="003C5997"/>
    <w:rsid w:val="003C5FE2"/>
    <w:rsid w:val="003D05FB"/>
    <w:rsid w:val="003D1B16"/>
    <w:rsid w:val="003D1ECA"/>
    <w:rsid w:val="003D4183"/>
    <w:rsid w:val="003D45BF"/>
    <w:rsid w:val="003D508A"/>
    <w:rsid w:val="003D537F"/>
    <w:rsid w:val="003D7B75"/>
    <w:rsid w:val="003E0208"/>
    <w:rsid w:val="003E1B29"/>
    <w:rsid w:val="003E4B57"/>
    <w:rsid w:val="003E53C7"/>
    <w:rsid w:val="003E62BE"/>
    <w:rsid w:val="003F0F94"/>
    <w:rsid w:val="003F1283"/>
    <w:rsid w:val="003F27E1"/>
    <w:rsid w:val="003F2D91"/>
    <w:rsid w:val="003F30A5"/>
    <w:rsid w:val="003F3DEB"/>
    <w:rsid w:val="003F437A"/>
    <w:rsid w:val="003F55AC"/>
    <w:rsid w:val="003F5C2B"/>
    <w:rsid w:val="004023E9"/>
    <w:rsid w:val="004039AA"/>
    <w:rsid w:val="0040454A"/>
    <w:rsid w:val="004046EA"/>
    <w:rsid w:val="004054C3"/>
    <w:rsid w:val="00413F83"/>
    <w:rsid w:val="0041490C"/>
    <w:rsid w:val="00414950"/>
    <w:rsid w:val="004155A9"/>
    <w:rsid w:val="00416191"/>
    <w:rsid w:val="00416721"/>
    <w:rsid w:val="00421EF0"/>
    <w:rsid w:val="004224FA"/>
    <w:rsid w:val="00423D07"/>
    <w:rsid w:val="0042705A"/>
    <w:rsid w:val="004370F1"/>
    <w:rsid w:val="0044249D"/>
    <w:rsid w:val="0044346F"/>
    <w:rsid w:val="0046250E"/>
    <w:rsid w:val="0046520A"/>
    <w:rsid w:val="004672AB"/>
    <w:rsid w:val="004714FE"/>
    <w:rsid w:val="004749FD"/>
    <w:rsid w:val="00475275"/>
    <w:rsid w:val="00477BAA"/>
    <w:rsid w:val="00477D60"/>
    <w:rsid w:val="00491BDF"/>
    <w:rsid w:val="00493D25"/>
    <w:rsid w:val="00495053"/>
    <w:rsid w:val="004A0F66"/>
    <w:rsid w:val="004A1F59"/>
    <w:rsid w:val="004A29BE"/>
    <w:rsid w:val="004A3225"/>
    <w:rsid w:val="004A33EE"/>
    <w:rsid w:val="004A3AA8"/>
    <w:rsid w:val="004B13C7"/>
    <w:rsid w:val="004B778F"/>
    <w:rsid w:val="004C1343"/>
    <w:rsid w:val="004C1E7A"/>
    <w:rsid w:val="004C64D2"/>
    <w:rsid w:val="004D141F"/>
    <w:rsid w:val="004D2742"/>
    <w:rsid w:val="004D6310"/>
    <w:rsid w:val="004D6379"/>
    <w:rsid w:val="004E0062"/>
    <w:rsid w:val="004E05A1"/>
    <w:rsid w:val="004E095D"/>
    <w:rsid w:val="004E0A5F"/>
    <w:rsid w:val="004E0FE4"/>
    <w:rsid w:val="004E589F"/>
    <w:rsid w:val="004E5CD3"/>
    <w:rsid w:val="004F577D"/>
    <w:rsid w:val="004F5E57"/>
    <w:rsid w:val="004F6710"/>
    <w:rsid w:val="00500C3E"/>
    <w:rsid w:val="005012CB"/>
    <w:rsid w:val="00502849"/>
    <w:rsid w:val="00504334"/>
    <w:rsid w:val="0050498D"/>
    <w:rsid w:val="005104D7"/>
    <w:rsid w:val="00510B9E"/>
    <w:rsid w:val="005151BF"/>
    <w:rsid w:val="005259EA"/>
    <w:rsid w:val="00525C3E"/>
    <w:rsid w:val="00536BC2"/>
    <w:rsid w:val="00540C4E"/>
    <w:rsid w:val="005425E1"/>
    <w:rsid w:val="005427C5"/>
    <w:rsid w:val="00542CF6"/>
    <w:rsid w:val="00543BAD"/>
    <w:rsid w:val="00550896"/>
    <w:rsid w:val="00553952"/>
    <w:rsid w:val="00553C03"/>
    <w:rsid w:val="00555061"/>
    <w:rsid w:val="00562C28"/>
    <w:rsid w:val="00563692"/>
    <w:rsid w:val="005664C5"/>
    <w:rsid w:val="00570720"/>
    <w:rsid w:val="00571679"/>
    <w:rsid w:val="005844E7"/>
    <w:rsid w:val="005908B8"/>
    <w:rsid w:val="0059114E"/>
    <w:rsid w:val="0059187C"/>
    <w:rsid w:val="00591D30"/>
    <w:rsid w:val="0059512E"/>
    <w:rsid w:val="005A6DD2"/>
    <w:rsid w:val="005B0209"/>
    <w:rsid w:val="005B1C47"/>
    <w:rsid w:val="005B1DB5"/>
    <w:rsid w:val="005C385D"/>
    <w:rsid w:val="005C4357"/>
    <w:rsid w:val="005D3B20"/>
    <w:rsid w:val="005D4121"/>
    <w:rsid w:val="005E4759"/>
    <w:rsid w:val="005E5C68"/>
    <w:rsid w:val="005E65C0"/>
    <w:rsid w:val="005F0390"/>
    <w:rsid w:val="005F51FA"/>
    <w:rsid w:val="006008CE"/>
    <w:rsid w:val="00603127"/>
    <w:rsid w:val="00603454"/>
    <w:rsid w:val="006038DB"/>
    <w:rsid w:val="006072CD"/>
    <w:rsid w:val="00612023"/>
    <w:rsid w:val="00614190"/>
    <w:rsid w:val="00615D40"/>
    <w:rsid w:val="006161C7"/>
    <w:rsid w:val="006175DA"/>
    <w:rsid w:val="0062038D"/>
    <w:rsid w:val="00622A99"/>
    <w:rsid w:val="00622E67"/>
    <w:rsid w:val="00626134"/>
    <w:rsid w:val="00626EDC"/>
    <w:rsid w:val="006308C2"/>
    <w:rsid w:val="006470EC"/>
    <w:rsid w:val="006501BF"/>
    <w:rsid w:val="0065305D"/>
    <w:rsid w:val="006542D6"/>
    <w:rsid w:val="0065598E"/>
    <w:rsid w:val="00655AF2"/>
    <w:rsid w:val="00655BC5"/>
    <w:rsid w:val="006568BE"/>
    <w:rsid w:val="00656D3F"/>
    <w:rsid w:val="0066025D"/>
    <w:rsid w:val="0066091A"/>
    <w:rsid w:val="00662DA0"/>
    <w:rsid w:val="00663048"/>
    <w:rsid w:val="006637AC"/>
    <w:rsid w:val="006773EC"/>
    <w:rsid w:val="00680504"/>
    <w:rsid w:val="00681CD9"/>
    <w:rsid w:val="00683965"/>
    <w:rsid w:val="00683E30"/>
    <w:rsid w:val="00687024"/>
    <w:rsid w:val="00695E22"/>
    <w:rsid w:val="006A211D"/>
    <w:rsid w:val="006A280F"/>
    <w:rsid w:val="006B4FDC"/>
    <w:rsid w:val="006B7093"/>
    <w:rsid w:val="006B7417"/>
    <w:rsid w:val="006C19B8"/>
    <w:rsid w:val="006C2E0B"/>
    <w:rsid w:val="006C79A2"/>
    <w:rsid w:val="006D3691"/>
    <w:rsid w:val="006E0599"/>
    <w:rsid w:val="006E5EF0"/>
    <w:rsid w:val="006F1019"/>
    <w:rsid w:val="006F3563"/>
    <w:rsid w:val="006F4088"/>
    <w:rsid w:val="006F42B9"/>
    <w:rsid w:val="006F4F05"/>
    <w:rsid w:val="006F6103"/>
    <w:rsid w:val="00704E00"/>
    <w:rsid w:val="0070501A"/>
    <w:rsid w:val="007079D2"/>
    <w:rsid w:val="00710512"/>
    <w:rsid w:val="00711A21"/>
    <w:rsid w:val="00714538"/>
    <w:rsid w:val="0071551A"/>
    <w:rsid w:val="0071605B"/>
    <w:rsid w:val="007209E7"/>
    <w:rsid w:val="00723CBF"/>
    <w:rsid w:val="0072445B"/>
    <w:rsid w:val="00726182"/>
    <w:rsid w:val="00727635"/>
    <w:rsid w:val="00730043"/>
    <w:rsid w:val="00732329"/>
    <w:rsid w:val="00732AC4"/>
    <w:rsid w:val="007337CA"/>
    <w:rsid w:val="00734CE4"/>
    <w:rsid w:val="00735123"/>
    <w:rsid w:val="007373D5"/>
    <w:rsid w:val="00741678"/>
    <w:rsid w:val="00741837"/>
    <w:rsid w:val="007453E6"/>
    <w:rsid w:val="007455EF"/>
    <w:rsid w:val="00745E54"/>
    <w:rsid w:val="00755278"/>
    <w:rsid w:val="00761136"/>
    <w:rsid w:val="00765F73"/>
    <w:rsid w:val="00770924"/>
    <w:rsid w:val="007725CC"/>
    <w:rsid w:val="0077309D"/>
    <w:rsid w:val="007774EE"/>
    <w:rsid w:val="00781822"/>
    <w:rsid w:val="00783F21"/>
    <w:rsid w:val="00787159"/>
    <w:rsid w:val="0079043A"/>
    <w:rsid w:val="00791668"/>
    <w:rsid w:val="00791AA1"/>
    <w:rsid w:val="00794386"/>
    <w:rsid w:val="007A0B57"/>
    <w:rsid w:val="007A3793"/>
    <w:rsid w:val="007A39A4"/>
    <w:rsid w:val="007A642B"/>
    <w:rsid w:val="007B14E3"/>
    <w:rsid w:val="007B22EB"/>
    <w:rsid w:val="007C0173"/>
    <w:rsid w:val="007C1BA2"/>
    <w:rsid w:val="007C1F89"/>
    <w:rsid w:val="007C2B48"/>
    <w:rsid w:val="007C30EB"/>
    <w:rsid w:val="007D20E9"/>
    <w:rsid w:val="007D5038"/>
    <w:rsid w:val="007D7881"/>
    <w:rsid w:val="007D7E3A"/>
    <w:rsid w:val="007E0E10"/>
    <w:rsid w:val="007E4768"/>
    <w:rsid w:val="007E5BD8"/>
    <w:rsid w:val="007E7038"/>
    <w:rsid w:val="007E777B"/>
    <w:rsid w:val="007F2070"/>
    <w:rsid w:val="007F6DBD"/>
    <w:rsid w:val="00802657"/>
    <w:rsid w:val="008053F5"/>
    <w:rsid w:val="00806E04"/>
    <w:rsid w:val="00807AF7"/>
    <w:rsid w:val="00810198"/>
    <w:rsid w:val="008131BD"/>
    <w:rsid w:val="008139E5"/>
    <w:rsid w:val="00815DA8"/>
    <w:rsid w:val="008163DF"/>
    <w:rsid w:val="00821725"/>
    <w:rsid w:val="00821727"/>
    <w:rsid w:val="0082194D"/>
    <w:rsid w:val="008221F9"/>
    <w:rsid w:val="00823EB8"/>
    <w:rsid w:val="00826EF5"/>
    <w:rsid w:val="00830A01"/>
    <w:rsid w:val="00831693"/>
    <w:rsid w:val="0083553F"/>
    <w:rsid w:val="00840104"/>
    <w:rsid w:val="00840C1F"/>
    <w:rsid w:val="00841FC5"/>
    <w:rsid w:val="00845709"/>
    <w:rsid w:val="00846308"/>
    <w:rsid w:val="008576BD"/>
    <w:rsid w:val="00860463"/>
    <w:rsid w:val="008627FC"/>
    <w:rsid w:val="00864CF4"/>
    <w:rsid w:val="0086548F"/>
    <w:rsid w:val="00865A7F"/>
    <w:rsid w:val="008733DA"/>
    <w:rsid w:val="00874736"/>
    <w:rsid w:val="00875C84"/>
    <w:rsid w:val="00881064"/>
    <w:rsid w:val="008850E4"/>
    <w:rsid w:val="00892F65"/>
    <w:rsid w:val="008939AB"/>
    <w:rsid w:val="008939D9"/>
    <w:rsid w:val="00895A61"/>
    <w:rsid w:val="00897C60"/>
    <w:rsid w:val="008A061D"/>
    <w:rsid w:val="008A0801"/>
    <w:rsid w:val="008A12F5"/>
    <w:rsid w:val="008A5010"/>
    <w:rsid w:val="008B1587"/>
    <w:rsid w:val="008B1B01"/>
    <w:rsid w:val="008B3BCD"/>
    <w:rsid w:val="008B4C10"/>
    <w:rsid w:val="008B6DF8"/>
    <w:rsid w:val="008C106C"/>
    <w:rsid w:val="008C10F1"/>
    <w:rsid w:val="008C131B"/>
    <w:rsid w:val="008C1926"/>
    <w:rsid w:val="008C1E99"/>
    <w:rsid w:val="008C253B"/>
    <w:rsid w:val="008C42FA"/>
    <w:rsid w:val="008C4F14"/>
    <w:rsid w:val="008C77D1"/>
    <w:rsid w:val="008C79F4"/>
    <w:rsid w:val="008D34F4"/>
    <w:rsid w:val="008E0085"/>
    <w:rsid w:val="008E2AA6"/>
    <w:rsid w:val="008E2ABF"/>
    <w:rsid w:val="008E311B"/>
    <w:rsid w:val="008E4696"/>
    <w:rsid w:val="008E5B63"/>
    <w:rsid w:val="008F1BBF"/>
    <w:rsid w:val="008F46E7"/>
    <w:rsid w:val="008F5DB5"/>
    <w:rsid w:val="008F6F0B"/>
    <w:rsid w:val="009043B4"/>
    <w:rsid w:val="00907BA7"/>
    <w:rsid w:val="0091064E"/>
    <w:rsid w:val="00911FC5"/>
    <w:rsid w:val="009122BA"/>
    <w:rsid w:val="00915DB8"/>
    <w:rsid w:val="00915DEE"/>
    <w:rsid w:val="00916C4A"/>
    <w:rsid w:val="0092024C"/>
    <w:rsid w:val="0092588D"/>
    <w:rsid w:val="00925DF0"/>
    <w:rsid w:val="00930224"/>
    <w:rsid w:val="00931A10"/>
    <w:rsid w:val="009332E2"/>
    <w:rsid w:val="0093362B"/>
    <w:rsid w:val="00933E17"/>
    <w:rsid w:val="00935B88"/>
    <w:rsid w:val="0094004F"/>
    <w:rsid w:val="00942B8E"/>
    <w:rsid w:val="00947967"/>
    <w:rsid w:val="00953B08"/>
    <w:rsid w:val="00955201"/>
    <w:rsid w:val="00965200"/>
    <w:rsid w:val="009668B3"/>
    <w:rsid w:val="00971471"/>
    <w:rsid w:val="00975CDB"/>
    <w:rsid w:val="009828E3"/>
    <w:rsid w:val="009849C2"/>
    <w:rsid w:val="00984D24"/>
    <w:rsid w:val="009858EB"/>
    <w:rsid w:val="00990F9A"/>
    <w:rsid w:val="00991A9D"/>
    <w:rsid w:val="00996833"/>
    <w:rsid w:val="009A120E"/>
    <w:rsid w:val="009A3F47"/>
    <w:rsid w:val="009A4636"/>
    <w:rsid w:val="009A6145"/>
    <w:rsid w:val="009A6B76"/>
    <w:rsid w:val="009B0046"/>
    <w:rsid w:val="009C0612"/>
    <w:rsid w:val="009C1440"/>
    <w:rsid w:val="009C2107"/>
    <w:rsid w:val="009C5D9E"/>
    <w:rsid w:val="009D2C3E"/>
    <w:rsid w:val="009D3722"/>
    <w:rsid w:val="009D3A91"/>
    <w:rsid w:val="009D71AE"/>
    <w:rsid w:val="009E0625"/>
    <w:rsid w:val="009E1C39"/>
    <w:rsid w:val="009E3034"/>
    <w:rsid w:val="009E3061"/>
    <w:rsid w:val="009E549F"/>
    <w:rsid w:val="009F28A8"/>
    <w:rsid w:val="009F2E7F"/>
    <w:rsid w:val="009F473E"/>
    <w:rsid w:val="009F5AB0"/>
    <w:rsid w:val="009F63F7"/>
    <w:rsid w:val="009F682A"/>
    <w:rsid w:val="009F7D10"/>
    <w:rsid w:val="00A022BE"/>
    <w:rsid w:val="00A03A43"/>
    <w:rsid w:val="00A0558C"/>
    <w:rsid w:val="00A23AFF"/>
    <w:rsid w:val="00A24C95"/>
    <w:rsid w:val="00A2599A"/>
    <w:rsid w:val="00A26094"/>
    <w:rsid w:val="00A301BF"/>
    <w:rsid w:val="00A302B2"/>
    <w:rsid w:val="00A313EF"/>
    <w:rsid w:val="00A331B4"/>
    <w:rsid w:val="00A3484E"/>
    <w:rsid w:val="00A356D3"/>
    <w:rsid w:val="00A3614F"/>
    <w:rsid w:val="00A36ADA"/>
    <w:rsid w:val="00A3723E"/>
    <w:rsid w:val="00A438D8"/>
    <w:rsid w:val="00A473F5"/>
    <w:rsid w:val="00A47C5C"/>
    <w:rsid w:val="00A51F9D"/>
    <w:rsid w:val="00A5416A"/>
    <w:rsid w:val="00A5423F"/>
    <w:rsid w:val="00A57140"/>
    <w:rsid w:val="00A639F4"/>
    <w:rsid w:val="00A74253"/>
    <w:rsid w:val="00A74E30"/>
    <w:rsid w:val="00A81171"/>
    <w:rsid w:val="00A81A32"/>
    <w:rsid w:val="00A835BD"/>
    <w:rsid w:val="00A856C2"/>
    <w:rsid w:val="00A872E3"/>
    <w:rsid w:val="00A91FE0"/>
    <w:rsid w:val="00A97B15"/>
    <w:rsid w:val="00AA42D5"/>
    <w:rsid w:val="00AB2FAB"/>
    <w:rsid w:val="00AB5C14"/>
    <w:rsid w:val="00AB62EE"/>
    <w:rsid w:val="00AB63E4"/>
    <w:rsid w:val="00AC1EE7"/>
    <w:rsid w:val="00AC333F"/>
    <w:rsid w:val="00AC585C"/>
    <w:rsid w:val="00AD1925"/>
    <w:rsid w:val="00AD2115"/>
    <w:rsid w:val="00AD22A7"/>
    <w:rsid w:val="00AE067D"/>
    <w:rsid w:val="00AE7688"/>
    <w:rsid w:val="00AF1181"/>
    <w:rsid w:val="00AF2F79"/>
    <w:rsid w:val="00AF4653"/>
    <w:rsid w:val="00AF7DB7"/>
    <w:rsid w:val="00B02BF9"/>
    <w:rsid w:val="00B05239"/>
    <w:rsid w:val="00B1098C"/>
    <w:rsid w:val="00B201E2"/>
    <w:rsid w:val="00B20502"/>
    <w:rsid w:val="00B22CE7"/>
    <w:rsid w:val="00B238BE"/>
    <w:rsid w:val="00B23BB8"/>
    <w:rsid w:val="00B34177"/>
    <w:rsid w:val="00B42207"/>
    <w:rsid w:val="00B42EF5"/>
    <w:rsid w:val="00B42FE4"/>
    <w:rsid w:val="00B43532"/>
    <w:rsid w:val="00B443E4"/>
    <w:rsid w:val="00B51094"/>
    <w:rsid w:val="00B5484D"/>
    <w:rsid w:val="00B563EA"/>
    <w:rsid w:val="00B56CDF"/>
    <w:rsid w:val="00B60E51"/>
    <w:rsid w:val="00B62CD9"/>
    <w:rsid w:val="00B63A54"/>
    <w:rsid w:val="00B653F2"/>
    <w:rsid w:val="00B658EB"/>
    <w:rsid w:val="00B66D53"/>
    <w:rsid w:val="00B67EA4"/>
    <w:rsid w:val="00B741B2"/>
    <w:rsid w:val="00B770AB"/>
    <w:rsid w:val="00B77D18"/>
    <w:rsid w:val="00B8313A"/>
    <w:rsid w:val="00B842DB"/>
    <w:rsid w:val="00B864A5"/>
    <w:rsid w:val="00B93503"/>
    <w:rsid w:val="00B96E34"/>
    <w:rsid w:val="00BA31E8"/>
    <w:rsid w:val="00BA3F95"/>
    <w:rsid w:val="00BA51F3"/>
    <w:rsid w:val="00BA55E0"/>
    <w:rsid w:val="00BA6BD4"/>
    <w:rsid w:val="00BA6C7A"/>
    <w:rsid w:val="00BA7C45"/>
    <w:rsid w:val="00BB17D1"/>
    <w:rsid w:val="00BB3752"/>
    <w:rsid w:val="00BB6688"/>
    <w:rsid w:val="00BC0BE7"/>
    <w:rsid w:val="00BC26D4"/>
    <w:rsid w:val="00BC4AF9"/>
    <w:rsid w:val="00BC7412"/>
    <w:rsid w:val="00BD2E11"/>
    <w:rsid w:val="00BD7379"/>
    <w:rsid w:val="00BD7A0B"/>
    <w:rsid w:val="00BE0C80"/>
    <w:rsid w:val="00BE1AF1"/>
    <w:rsid w:val="00BE2D46"/>
    <w:rsid w:val="00BE7170"/>
    <w:rsid w:val="00BF2A42"/>
    <w:rsid w:val="00BF2F05"/>
    <w:rsid w:val="00BF3AFD"/>
    <w:rsid w:val="00BF4316"/>
    <w:rsid w:val="00BF4395"/>
    <w:rsid w:val="00C01A6F"/>
    <w:rsid w:val="00C0378A"/>
    <w:rsid w:val="00C03D8C"/>
    <w:rsid w:val="00C055EC"/>
    <w:rsid w:val="00C07E49"/>
    <w:rsid w:val="00C10DC9"/>
    <w:rsid w:val="00C1158A"/>
    <w:rsid w:val="00C12FB3"/>
    <w:rsid w:val="00C14E07"/>
    <w:rsid w:val="00C17341"/>
    <w:rsid w:val="00C208A2"/>
    <w:rsid w:val="00C23B00"/>
    <w:rsid w:val="00C24EEF"/>
    <w:rsid w:val="00C25CF6"/>
    <w:rsid w:val="00C26C36"/>
    <w:rsid w:val="00C3174C"/>
    <w:rsid w:val="00C31A78"/>
    <w:rsid w:val="00C32768"/>
    <w:rsid w:val="00C350D0"/>
    <w:rsid w:val="00C431DF"/>
    <w:rsid w:val="00C456BD"/>
    <w:rsid w:val="00C52EC8"/>
    <w:rsid w:val="00C530DC"/>
    <w:rsid w:val="00C5350D"/>
    <w:rsid w:val="00C573FC"/>
    <w:rsid w:val="00C6010E"/>
    <w:rsid w:val="00C6123C"/>
    <w:rsid w:val="00C6311A"/>
    <w:rsid w:val="00C64691"/>
    <w:rsid w:val="00C64F69"/>
    <w:rsid w:val="00C6643B"/>
    <w:rsid w:val="00C7084D"/>
    <w:rsid w:val="00C71C9A"/>
    <w:rsid w:val="00C7315E"/>
    <w:rsid w:val="00C75895"/>
    <w:rsid w:val="00C75AC7"/>
    <w:rsid w:val="00C83C9F"/>
    <w:rsid w:val="00C8466B"/>
    <w:rsid w:val="00C9457F"/>
    <w:rsid w:val="00C94840"/>
    <w:rsid w:val="00C94BDF"/>
    <w:rsid w:val="00C95495"/>
    <w:rsid w:val="00C95A4D"/>
    <w:rsid w:val="00C96ECD"/>
    <w:rsid w:val="00C97F65"/>
    <w:rsid w:val="00CA0693"/>
    <w:rsid w:val="00CA0BD1"/>
    <w:rsid w:val="00CA4EE3"/>
    <w:rsid w:val="00CB027F"/>
    <w:rsid w:val="00CB04B1"/>
    <w:rsid w:val="00CB153E"/>
    <w:rsid w:val="00CB47AA"/>
    <w:rsid w:val="00CC0EBB"/>
    <w:rsid w:val="00CC5166"/>
    <w:rsid w:val="00CC6297"/>
    <w:rsid w:val="00CC7690"/>
    <w:rsid w:val="00CD1986"/>
    <w:rsid w:val="00CD54BF"/>
    <w:rsid w:val="00CD58A3"/>
    <w:rsid w:val="00CE4D5C"/>
    <w:rsid w:val="00CE5130"/>
    <w:rsid w:val="00CF05DA"/>
    <w:rsid w:val="00CF58EB"/>
    <w:rsid w:val="00CF6FEC"/>
    <w:rsid w:val="00D00050"/>
    <w:rsid w:val="00D0106E"/>
    <w:rsid w:val="00D0179E"/>
    <w:rsid w:val="00D022AE"/>
    <w:rsid w:val="00D06383"/>
    <w:rsid w:val="00D06B8F"/>
    <w:rsid w:val="00D071D2"/>
    <w:rsid w:val="00D20E85"/>
    <w:rsid w:val="00D24615"/>
    <w:rsid w:val="00D26B28"/>
    <w:rsid w:val="00D305C6"/>
    <w:rsid w:val="00D31D81"/>
    <w:rsid w:val="00D36D8A"/>
    <w:rsid w:val="00D37842"/>
    <w:rsid w:val="00D42DC2"/>
    <w:rsid w:val="00D43A72"/>
    <w:rsid w:val="00D43CEB"/>
    <w:rsid w:val="00D472AD"/>
    <w:rsid w:val="00D47596"/>
    <w:rsid w:val="00D537E1"/>
    <w:rsid w:val="00D53DDB"/>
    <w:rsid w:val="00D55BB2"/>
    <w:rsid w:val="00D5660C"/>
    <w:rsid w:val="00D6091A"/>
    <w:rsid w:val="00D6605A"/>
    <w:rsid w:val="00D6695F"/>
    <w:rsid w:val="00D6744A"/>
    <w:rsid w:val="00D7070F"/>
    <w:rsid w:val="00D75644"/>
    <w:rsid w:val="00D76A3B"/>
    <w:rsid w:val="00D81656"/>
    <w:rsid w:val="00D83B7E"/>
    <w:rsid w:val="00D83D87"/>
    <w:rsid w:val="00D84A6D"/>
    <w:rsid w:val="00D86A30"/>
    <w:rsid w:val="00D97CB4"/>
    <w:rsid w:val="00D97DD4"/>
    <w:rsid w:val="00DA5A8A"/>
    <w:rsid w:val="00DA69DE"/>
    <w:rsid w:val="00DB26CD"/>
    <w:rsid w:val="00DB441C"/>
    <w:rsid w:val="00DB44AF"/>
    <w:rsid w:val="00DB587F"/>
    <w:rsid w:val="00DB7FD7"/>
    <w:rsid w:val="00DC1F58"/>
    <w:rsid w:val="00DC1FF2"/>
    <w:rsid w:val="00DC339B"/>
    <w:rsid w:val="00DC50F9"/>
    <w:rsid w:val="00DC5D40"/>
    <w:rsid w:val="00DC69A7"/>
    <w:rsid w:val="00DC7FEE"/>
    <w:rsid w:val="00DD0C21"/>
    <w:rsid w:val="00DD1EEC"/>
    <w:rsid w:val="00DD30E9"/>
    <w:rsid w:val="00DD4F47"/>
    <w:rsid w:val="00DD7FBB"/>
    <w:rsid w:val="00DE0B9F"/>
    <w:rsid w:val="00DE1E98"/>
    <w:rsid w:val="00DE2A9E"/>
    <w:rsid w:val="00DE3EF7"/>
    <w:rsid w:val="00DE4238"/>
    <w:rsid w:val="00DE4939"/>
    <w:rsid w:val="00DE49C8"/>
    <w:rsid w:val="00DE657F"/>
    <w:rsid w:val="00DE7851"/>
    <w:rsid w:val="00DF1218"/>
    <w:rsid w:val="00DF12FC"/>
    <w:rsid w:val="00DF2785"/>
    <w:rsid w:val="00DF5AD9"/>
    <w:rsid w:val="00DF6350"/>
    <w:rsid w:val="00DF6462"/>
    <w:rsid w:val="00DF6C0A"/>
    <w:rsid w:val="00E02FA0"/>
    <w:rsid w:val="00E036DC"/>
    <w:rsid w:val="00E0629E"/>
    <w:rsid w:val="00E07C57"/>
    <w:rsid w:val="00E10454"/>
    <w:rsid w:val="00E112E5"/>
    <w:rsid w:val="00E12CC8"/>
    <w:rsid w:val="00E15352"/>
    <w:rsid w:val="00E210F2"/>
    <w:rsid w:val="00E21CC7"/>
    <w:rsid w:val="00E24D9E"/>
    <w:rsid w:val="00E25849"/>
    <w:rsid w:val="00E3120B"/>
    <w:rsid w:val="00E3197E"/>
    <w:rsid w:val="00E32B00"/>
    <w:rsid w:val="00E342F8"/>
    <w:rsid w:val="00E351ED"/>
    <w:rsid w:val="00E35AD5"/>
    <w:rsid w:val="00E360BD"/>
    <w:rsid w:val="00E37C1A"/>
    <w:rsid w:val="00E41C17"/>
    <w:rsid w:val="00E5239E"/>
    <w:rsid w:val="00E52B88"/>
    <w:rsid w:val="00E52C70"/>
    <w:rsid w:val="00E562EE"/>
    <w:rsid w:val="00E6034B"/>
    <w:rsid w:val="00E6549E"/>
    <w:rsid w:val="00E65EDE"/>
    <w:rsid w:val="00E66ECD"/>
    <w:rsid w:val="00E70F81"/>
    <w:rsid w:val="00E77055"/>
    <w:rsid w:val="00E77460"/>
    <w:rsid w:val="00E83ABC"/>
    <w:rsid w:val="00E844F2"/>
    <w:rsid w:val="00E86252"/>
    <w:rsid w:val="00E90AD0"/>
    <w:rsid w:val="00E92FCB"/>
    <w:rsid w:val="00E944A8"/>
    <w:rsid w:val="00EA147F"/>
    <w:rsid w:val="00EA2D00"/>
    <w:rsid w:val="00EA4A27"/>
    <w:rsid w:val="00EA4FA6"/>
    <w:rsid w:val="00EA7711"/>
    <w:rsid w:val="00EB0C31"/>
    <w:rsid w:val="00EB1993"/>
    <w:rsid w:val="00EB1A25"/>
    <w:rsid w:val="00EC6588"/>
    <w:rsid w:val="00ED03AB"/>
    <w:rsid w:val="00ED10C4"/>
    <w:rsid w:val="00ED1CD4"/>
    <w:rsid w:val="00ED1D2B"/>
    <w:rsid w:val="00ED4A8C"/>
    <w:rsid w:val="00ED4F81"/>
    <w:rsid w:val="00ED5B75"/>
    <w:rsid w:val="00ED5EC1"/>
    <w:rsid w:val="00ED5F74"/>
    <w:rsid w:val="00ED64B5"/>
    <w:rsid w:val="00ED75A9"/>
    <w:rsid w:val="00EE3AE0"/>
    <w:rsid w:val="00EE7CCA"/>
    <w:rsid w:val="00EF56BE"/>
    <w:rsid w:val="00F05F9D"/>
    <w:rsid w:val="00F1036B"/>
    <w:rsid w:val="00F15DFB"/>
    <w:rsid w:val="00F16A14"/>
    <w:rsid w:val="00F25936"/>
    <w:rsid w:val="00F26FA2"/>
    <w:rsid w:val="00F3206C"/>
    <w:rsid w:val="00F362D7"/>
    <w:rsid w:val="00F37D7B"/>
    <w:rsid w:val="00F41B50"/>
    <w:rsid w:val="00F440EF"/>
    <w:rsid w:val="00F46312"/>
    <w:rsid w:val="00F46506"/>
    <w:rsid w:val="00F46C1A"/>
    <w:rsid w:val="00F47F56"/>
    <w:rsid w:val="00F5314C"/>
    <w:rsid w:val="00F5462B"/>
    <w:rsid w:val="00F54CCD"/>
    <w:rsid w:val="00F5688C"/>
    <w:rsid w:val="00F60048"/>
    <w:rsid w:val="00F603D1"/>
    <w:rsid w:val="00F614B5"/>
    <w:rsid w:val="00F635DD"/>
    <w:rsid w:val="00F644CA"/>
    <w:rsid w:val="00F6627B"/>
    <w:rsid w:val="00F67B7B"/>
    <w:rsid w:val="00F7336E"/>
    <w:rsid w:val="00F734F2"/>
    <w:rsid w:val="00F75052"/>
    <w:rsid w:val="00F804D3"/>
    <w:rsid w:val="00F8197C"/>
    <w:rsid w:val="00F81CD2"/>
    <w:rsid w:val="00F823A6"/>
    <w:rsid w:val="00F82641"/>
    <w:rsid w:val="00F90F18"/>
    <w:rsid w:val="00F937E4"/>
    <w:rsid w:val="00F9393A"/>
    <w:rsid w:val="00F9584C"/>
    <w:rsid w:val="00F95EE7"/>
    <w:rsid w:val="00FA130F"/>
    <w:rsid w:val="00FA39E6"/>
    <w:rsid w:val="00FA3D4F"/>
    <w:rsid w:val="00FA49AB"/>
    <w:rsid w:val="00FA7BC9"/>
    <w:rsid w:val="00FB378E"/>
    <w:rsid w:val="00FB37F1"/>
    <w:rsid w:val="00FB47C0"/>
    <w:rsid w:val="00FB501B"/>
    <w:rsid w:val="00FB6800"/>
    <w:rsid w:val="00FB6E86"/>
    <w:rsid w:val="00FB7770"/>
    <w:rsid w:val="00FC28F8"/>
    <w:rsid w:val="00FD3B91"/>
    <w:rsid w:val="00FD576B"/>
    <w:rsid w:val="00FD579E"/>
    <w:rsid w:val="00FD6845"/>
    <w:rsid w:val="00FE0882"/>
    <w:rsid w:val="00FE2B88"/>
    <w:rsid w:val="00FE434C"/>
    <w:rsid w:val="00FE4516"/>
    <w:rsid w:val="00FE4D00"/>
    <w:rsid w:val="00FE64C8"/>
    <w:rsid w:val="00FF1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link w:val="10"/>
    <w:qFormat/>
    <w:rsid w:val="004F5E57"/>
    <w:pPr>
      <w:numPr>
        <w:numId w:val="7"/>
      </w:numPr>
      <w:outlineLvl w:val="0"/>
    </w:pPr>
    <w:rPr>
      <w:rFonts w:hAnsi="Arial"/>
      <w:bCs/>
      <w:kern w:val="32"/>
      <w:szCs w:val="52"/>
    </w:rPr>
  </w:style>
  <w:style w:type="paragraph" w:styleId="2">
    <w:name w:val="heading 2"/>
    <w:aliases w:val="標題110/111,節"/>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 w:type="paragraph" w:styleId="HTML">
    <w:name w:val="HTML Preformatted"/>
    <w:basedOn w:val="a6"/>
    <w:link w:val="HTML0"/>
    <w:uiPriority w:val="99"/>
    <w:unhideWhenUsed/>
    <w:rsid w:val="00A91F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91FE0"/>
    <w:rPr>
      <w:rFonts w:ascii="細明體" w:eastAsia="細明體" w:hAnsi="細明體" w:cs="細明體"/>
      <w:sz w:val="24"/>
      <w:szCs w:val="24"/>
    </w:rPr>
  </w:style>
  <w:style w:type="character" w:customStyle="1" w:styleId="10">
    <w:name w:val="標題 1 字元"/>
    <w:aliases w:val="章 字元"/>
    <w:link w:val="1"/>
    <w:rsid w:val="00F9584C"/>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link w:val="10"/>
    <w:qFormat/>
    <w:rsid w:val="004F5E57"/>
    <w:pPr>
      <w:numPr>
        <w:numId w:val="7"/>
      </w:numPr>
      <w:outlineLvl w:val="0"/>
    </w:pPr>
    <w:rPr>
      <w:rFonts w:hAnsi="Arial"/>
      <w:bCs/>
      <w:kern w:val="32"/>
      <w:szCs w:val="52"/>
    </w:rPr>
  </w:style>
  <w:style w:type="paragraph" w:styleId="2">
    <w:name w:val="heading 2"/>
    <w:aliases w:val="標題110/111,節"/>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 w:type="paragraph" w:styleId="HTML">
    <w:name w:val="HTML Preformatted"/>
    <w:basedOn w:val="a6"/>
    <w:link w:val="HTML0"/>
    <w:uiPriority w:val="99"/>
    <w:unhideWhenUsed/>
    <w:rsid w:val="00A91F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91FE0"/>
    <w:rPr>
      <w:rFonts w:ascii="細明體" w:eastAsia="細明體" w:hAnsi="細明體" w:cs="細明體"/>
      <w:sz w:val="24"/>
      <w:szCs w:val="24"/>
    </w:rPr>
  </w:style>
  <w:style w:type="character" w:customStyle="1" w:styleId="10">
    <w:name w:val="標題 1 字元"/>
    <w:aliases w:val="章 字元"/>
    <w:link w:val="1"/>
    <w:rsid w:val="00F9584C"/>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w.appledaily.com/new/realtime/20170719/11639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D1E8-13A4-4B16-8714-F934A3D5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1653</Words>
  <Characters>9427</Characters>
  <Application>Microsoft Office Word</Application>
  <DocSecurity>0</DocSecurity>
  <Lines>78</Lines>
  <Paragraphs>22</Paragraphs>
  <ScaleCrop>false</ScaleCrop>
  <Company>cy</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stud01</cp:lastModifiedBy>
  <cp:revision>2</cp:revision>
  <cp:lastPrinted>2018-06-05T00:57:00Z</cp:lastPrinted>
  <dcterms:created xsi:type="dcterms:W3CDTF">2019-04-24T07:59:00Z</dcterms:created>
  <dcterms:modified xsi:type="dcterms:W3CDTF">2019-04-24T07:59:00Z</dcterms:modified>
</cp:coreProperties>
</file>