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879E0" w:rsidRDefault="00D75644" w:rsidP="00F37D7B">
      <w:pPr>
        <w:pStyle w:val="af2"/>
        <w:rPr>
          <w:color w:val="000000" w:themeColor="text1"/>
        </w:rPr>
      </w:pPr>
      <w:r w:rsidRPr="00F879E0">
        <w:rPr>
          <w:rFonts w:hint="eastAsia"/>
          <w:color w:val="000000" w:themeColor="text1"/>
        </w:rPr>
        <w:t>調查報告</w:t>
      </w:r>
    </w:p>
    <w:p w:rsidR="00E25849" w:rsidRPr="00F879E0"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879E0">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C74E0A" w:rsidRPr="00F879E0">
        <w:rPr>
          <w:color w:val="000000" w:themeColor="text1"/>
        </w:rPr>
        <w:t>據訴</w:t>
      </w:r>
      <w:proofErr w:type="gramEnd"/>
      <w:r w:rsidR="00C74E0A" w:rsidRPr="00F879E0">
        <w:rPr>
          <w:color w:val="000000" w:themeColor="text1"/>
        </w:rPr>
        <w:t>，其曾</w:t>
      </w:r>
      <w:r w:rsidR="00C74E0A" w:rsidRPr="00F879E0">
        <w:rPr>
          <w:rFonts w:hint="eastAsia"/>
          <w:color w:val="000000" w:themeColor="text1"/>
        </w:rPr>
        <w:t>因</w:t>
      </w:r>
      <w:r w:rsidR="00C74E0A" w:rsidRPr="00F879E0">
        <w:rPr>
          <w:color w:val="000000" w:themeColor="text1"/>
        </w:rPr>
        <w:t>案經臺灣新北地方法院</w:t>
      </w:r>
      <w:r w:rsidR="001951A5" w:rsidRPr="00F879E0">
        <w:rPr>
          <w:color w:val="000000" w:themeColor="text1"/>
        </w:rPr>
        <w:t>判處有期徒刑1年8月，緩刑5年，緩刑期內付保護管束。之後該院以其未依規定接受身心治療或輔導教育，遭臺灣新北地方法院以刑事裁定將其</w:t>
      </w:r>
      <w:proofErr w:type="gramStart"/>
      <w:r w:rsidR="001951A5" w:rsidRPr="00F879E0">
        <w:rPr>
          <w:color w:val="000000" w:themeColor="text1"/>
        </w:rPr>
        <w:t>之</w:t>
      </w:r>
      <w:proofErr w:type="gramEnd"/>
      <w:r w:rsidR="001951A5" w:rsidRPr="00F879E0">
        <w:rPr>
          <w:color w:val="000000" w:themeColor="text1"/>
        </w:rPr>
        <w:t>緩刑宣告撤銷。其就此裁定業經依法提出抗告，然臺灣高等法院卻未詳查送達期日，</w:t>
      </w:r>
      <w:proofErr w:type="gramStart"/>
      <w:r w:rsidR="001951A5" w:rsidRPr="00F879E0">
        <w:rPr>
          <w:color w:val="000000" w:themeColor="text1"/>
        </w:rPr>
        <w:t>逕</w:t>
      </w:r>
      <w:proofErr w:type="gramEnd"/>
      <w:r w:rsidR="001951A5" w:rsidRPr="00F879E0">
        <w:rPr>
          <w:color w:val="000000" w:themeColor="text1"/>
        </w:rPr>
        <w:t>依管理員有所錯誤之日期戳記，認為其依法提起之抗告已逾法定抗告期間而駁回抗告之聲請。究實情為何？有深入了解之必要案</w:t>
      </w:r>
      <w:r w:rsidR="001951A5" w:rsidRPr="00F879E0">
        <w:rPr>
          <w:rFonts w:hint="eastAsia"/>
          <w:color w:val="000000" w:themeColor="text1"/>
        </w:rPr>
        <w:t>。</w:t>
      </w:r>
      <w:r w:rsidR="001951A5" w:rsidRPr="00F879E0">
        <w:rPr>
          <w:color w:val="000000" w:themeColor="text1"/>
        </w:rPr>
        <w:t xml:space="preserve"> </w:t>
      </w:r>
    </w:p>
    <w:p w:rsidR="00E25849" w:rsidRPr="00F879E0"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F879E0">
        <w:rPr>
          <w:rFonts w:hint="eastAsia"/>
          <w:b/>
          <w:color w:val="000000" w:themeColor="text1"/>
        </w:rPr>
        <w:t>調查意見</w:t>
      </w:r>
      <w:r w:rsidRPr="00F879E0">
        <w:rPr>
          <w:rFonts w:hint="eastAsia"/>
          <w:color w:val="000000" w:themeColor="text1"/>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9F0A32" w:rsidRPr="00F879E0" w:rsidRDefault="00057C49" w:rsidP="009F0A32">
      <w:pPr>
        <w:pStyle w:val="10"/>
        <w:ind w:left="680" w:firstLine="680"/>
        <w:rPr>
          <w:rFonts w:hAnsi="標楷體"/>
          <w:color w:val="000000" w:themeColor="text1"/>
          <w:szCs w:val="32"/>
        </w:rPr>
      </w:pPr>
      <w:bookmarkStart w:id="49" w:name="_Toc524902730"/>
      <w:r w:rsidRPr="00F879E0">
        <w:rPr>
          <w:rFonts w:hAnsi="標楷體" w:hint="eastAsia"/>
          <w:color w:val="000000" w:themeColor="text1"/>
          <w:szCs w:val="32"/>
        </w:rPr>
        <w:t>陳訴人因</w:t>
      </w:r>
      <w:r w:rsidR="00C74E0A" w:rsidRPr="00F879E0">
        <w:rPr>
          <w:rFonts w:hAnsi="標楷體" w:hint="eastAsia"/>
          <w:color w:val="000000" w:themeColor="text1"/>
          <w:szCs w:val="32"/>
        </w:rPr>
        <w:t>案經臺灣新北地方法院</w:t>
      </w:r>
      <w:r w:rsidR="009F0A32" w:rsidRPr="00F879E0">
        <w:rPr>
          <w:rFonts w:hAnsi="標楷體" w:hint="eastAsia"/>
          <w:color w:val="000000" w:themeColor="text1"/>
          <w:szCs w:val="32"/>
        </w:rPr>
        <w:t>判決判處有期徒刑1年8月，緩刑5年，緩刑期內付保護管束。</w:t>
      </w:r>
      <w:proofErr w:type="gramStart"/>
      <w:r w:rsidR="009F0A32" w:rsidRPr="00F879E0">
        <w:rPr>
          <w:rFonts w:hAnsi="標楷體" w:hint="eastAsia"/>
          <w:color w:val="000000" w:themeColor="text1"/>
          <w:szCs w:val="32"/>
        </w:rPr>
        <w:t>嗣</w:t>
      </w:r>
      <w:proofErr w:type="gramEnd"/>
      <w:r w:rsidR="009F0A32" w:rsidRPr="00F879E0">
        <w:rPr>
          <w:rFonts w:hAnsi="標楷體" w:hint="eastAsia"/>
          <w:color w:val="000000" w:themeColor="text1"/>
          <w:szCs w:val="32"/>
        </w:rPr>
        <w:t>臺灣新北地方法院以陳訴人未依規定接受身心治療或輔導教育，以臺灣新北地方法院</w:t>
      </w:r>
      <w:proofErr w:type="gramStart"/>
      <w:r w:rsidR="009F0A32" w:rsidRPr="00F879E0">
        <w:rPr>
          <w:rFonts w:hAnsi="標楷體" w:hint="eastAsia"/>
          <w:color w:val="000000" w:themeColor="text1"/>
          <w:szCs w:val="32"/>
        </w:rPr>
        <w:t>106</w:t>
      </w:r>
      <w:proofErr w:type="gramEnd"/>
      <w:r w:rsidR="009F0A32" w:rsidRPr="00F879E0">
        <w:rPr>
          <w:rFonts w:hAnsi="標楷體" w:hint="eastAsia"/>
          <w:color w:val="000000" w:themeColor="text1"/>
          <w:szCs w:val="32"/>
        </w:rPr>
        <w:t>年度</w:t>
      </w:r>
      <w:proofErr w:type="gramStart"/>
      <w:r w:rsidR="009F0A32" w:rsidRPr="00F879E0">
        <w:rPr>
          <w:rFonts w:hAnsi="標楷體" w:hint="eastAsia"/>
          <w:color w:val="000000" w:themeColor="text1"/>
          <w:szCs w:val="32"/>
        </w:rPr>
        <w:t>撤緩字</w:t>
      </w:r>
      <w:proofErr w:type="gramEnd"/>
      <w:r w:rsidR="009F0A32" w:rsidRPr="00F879E0">
        <w:rPr>
          <w:rFonts w:hAnsi="標楷體" w:hint="eastAsia"/>
          <w:color w:val="000000" w:themeColor="text1"/>
          <w:szCs w:val="32"/>
        </w:rPr>
        <w:t>第</w:t>
      </w:r>
      <w:r w:rsidRPr="00F879E0">
        <w:rPr>
          <w:rFonts w:hAnsi="標楷體" w:hint="eastAsia"/>
          <w:color w:val="000000" w:themeColor="text1"/>
          <w:szCs w:val="32"/>
        </w:rPr>
        <w:t>○</w:t>
      </w:r>
      <w:r w:rsidR="009F0A32" w:rsidRPr="00F879E0">
        <w:rPr>
          <w:rFonts w:hAnsi="標楷體" w:hint="eastAsia"/>
          <w:color w:val="000000" w:themeColor="text1"/>
          <w:szCs w:val="32"/>
        </w:rPr>
        <w:t>號刑事裁定，撤銷渠之緩刑宣告。該臺灣新北地方法院刑事裁定於民國(下同)106年4月17日由郵</w:t>
      </w:r>
      <w:proofErr w:type="gramStart"/>
      <w:r w:rsidR="009F0A32" w:rsidRPr="00F879E0">
        <w:rPr>
          <w:rFonts w:hAnsi="標楷體" w:hint="eastAsia"/>
          <w:color w:val="000000" w:themeColor="text1"/>
          <w:szCs w:val="32"/>
        </w:rPr>
        <w:t>務</w:t>
      </w:r>
      <w:proofErr w:type="gramEnd"/>
      <w:r w:rsidR="009F0A32" w:rsidRPr="00F879E0">
        <w:rPr>
          <w:rFonts w:hAnsi="標楷體" w:hint="eastAsia"/>
          <w:color w:val="000000" w:themeColor="text1"/>
          <w:szCs w:val="32"/>
        </w:rPr>
        <w:t>機關交與陳訴人居住之社區警衛室人員，警衛室人員於106年4月18日轉交社區管理室人員。</w:t>
      </w:r>
    </w:p>
    <w:p w:rsidR="009F0A32" w:rsidRPr="00F879E0" w:rsidRDefault="009F0A32" w:rsidP="009F0A32">
      <w:pPr>
        <w:pStyle w:val="10"/>
        <w:ind w:left="680" w:firstLine="680"/>
        <w:rPr>
          <w:rFonts w:hAnsi="標楷體"/>
          <w:color w:val="000000" w:themeColor="text1"/>
          <w:szCs w:val="32"/>
        </w:rPr>
      </w:pPr>
      <w:r w:rsidRPr="00F879E0">
        <w:rPr>
          <w:rFonts w:hAnsi="標楷體" w:hint="eastAsia"/>
          <w:color w:val="000000" w:themeColor="text1"/>
          <w:szCs w:val="32"/>
        </w:rPr>
        <w:t>陳訴人於106年4月25日依法提出抗告，惟經臺灣高等法院</w:t>
      </w:r>
      <w:proofErr w:type="gramStart"/>
      <w:r w:rsidRPr="00F879E0">
        <w:rPr>
          <w:rFonts w:hAnsi="標楷體" w:hint="eastAsia"/>
          <w:color w:val="000000" w:themeColor="text1"/>
          <w:szCs w:val="32"/>
        </w:rPr>
        <w:t>106</w:t>
      </w:r>
      <w:proofErr w:type="gramEnd"/>
      <w:r w:rsidR="00057C49" w:rsidRPr="00F879E0">
        <w:rPr>
          <w:rFonts w:hAnsi="標楷體" w:hint="eastAsia"/>
          <w:color w:val="000000" w:themeColor="text1"/>
          <w:szCs w:val="32"/>
        </w:rPr>
        <w:t>年度○</w:t>
      </w:r>
      <w:r w:rsidRPr="00F879E0">
        <w:rPr>
          <w:rFonts w:hAnsi="標楷體" w:hint="eastAsia"/>
          <w:color w:val="000000" w:themeColor="text1"/>
          <w:szCs w:val="32"/>
        </w:rPr>
        <w:t>字第</w:t>
      </w:r>
      <w:r w:rsidR="00057C49" w:rsidRPr="00F879E0">
        <w:rPr>
          <w:rFonts w:hAnsi="標楷體" w:hint="eastAsia"/>
          <w:color w:val="000000" w:themeColor="text1"/>
          <w:szCs w:val="32"/>
        </w:rPr>
        <w:t>○</w:t>
      </w:r>
      <w:r w:rsidRPr="00F879E0">
        <w:rPr>
          <w:rFonts w:hAnsi="標楷體" w:hint="eastAsia"/>
          <w:color w:val="000000" w:themeColor="text1"/>
          <w:szCs w:val="32"/>
        </w:rPr>
        <w:t>號刑事裁定，以抗告逾期駁回。</w:t>
      </w:r>
    </w:p>
    <w:p w:rsidR="004F6710" w:rsidRPr="00F879E0" w:rsidRDefault="009F0A32" w:rsidP="009F0A32">
      <w:pPr>
        <w:pStyle w:val="10"/>
        <w:ind w:left="680" w:firstLine="680"/>
        <w:rPr>
          <w:color w:val="000000" w:themeColor="text1"/>
        </w:rPr>
      </w:pPr>
      <w:r w:rsidRPr="00F879E0">
        <w:rPr>
          <w:rFonts w:hint="eastAsia"/>
          <w:color w:val="000000" w:themeColor="text1"/>
        </w:rPr>
        <w:t>案經調閱</w:t>
      </w:r>
      <w:r w:rsidRPr="00F879E0">
        <w:rPr>
          <w:rFonts w:hAnsi="標楷體" w:hint="eastAsia"/>
          <w:color w:val="000000" w:themeColor="text1"/>
          <w:szCs w:val="32"/>
        </w:rPr>
        <w:t>臺灣新北地方法院</w:t>
      </w:r>
      <w:r w:rsidRPr="00F879E0">
        <w:rPr>
          <w:rFonts w:hint="eastAsia"/>
          <w:color w:val="000000" w:themeColor="text1"/>
        </w:rPr>
        <w:t>、臺灣高等法院及</w:t>
      </w:r>
      <w:r w:rsidRPr="00F879E0">
        <w:rPr>
          <w:rFonts w:hAnsi="標楷體" w:hint="eastAsia"/>
          <w:color w:val="000000" w:themeColor="text1"/>
          <w:szCs w:val="32"/>
        </w:rPr>
        <w:t>新北市立聯合醫院板橋院區</w:t>
      </w:r>
      <w:r w:rsidRPr="00F879E0">
        <w:rPr>
          <w:rFonts w:hint="eastAsia"/>
          <w:color w:val="000000" w:themeColor="text1"/>
        </w:rPr>
        <w:t>等機關卷證資料，並至郵</w:t>
      </w:r>
      <w:proofErr w:type="gramStart"/>
      <w:r w:rsidRPr="00F879E0">
        <w:rPr>
          <w:rFonts w:hint="eastAsia"/>
          <w:color w:val="000000" w:themeColor="text1"/>
        </w:rPr>
        <w:t>務</w:t>
      </w:r>
      <w:proofErr w:type="gramEnd"/>
      <w:r w:rsidRPr="00F879E0">
        <w:rPr>
          <w:rFonts w:hint="eastAsia"/>
          <w:color w:val="000000" w:themeColor="text1"/>
        </w:rPr>
        <w:t>機關中和郵局、新北市</w:t>
      </w:r>
      <w:r w:rsidR="00057C49" w:rsidRPr="00F879E0">
        <w:rPr>
          <w:rFonts w:hAnsi="標楷體" w:hint="eastAsia"/>
          <w:color w:val="000000" w:themeColor="text1"/>
          <w:szCs w:val="32"/>
        </w:rPr>
        <w:t>○○</w:t>
      </w:r>
      <w:r w:rsidRPr="00F879E0">
        <w:rPr>
          <w:rFonts w:hint="eastAsia"/>
          <w:color w:val="000000" w:themeColor="text1"/>
        </w:rPr>
        <w:t>管理委員會、法務部矯正署</w:t>
      </w:r>
      <w:proofErr w:type="gramStart"/>
      <w:r w:rsidRPr="00F879E0">
        <w:rPr>
          <w:rFonts w:hint="eastAsia"/>
          <w:color w:val="000000" w:themeColor="text1"/>
        </w:rPr>
        <w:t>臺</w:t>
      </w:r>
      <w:proofErr w:type="gramEnd"/>
      <w:r w:rsidRPr="00F879E0">
        <w:rPr>
          <w:rFonts w:hint="eastAsia"/>
          <w:color w:val="000000" w:themeColor="text1"/>
        </w:rPr>
        <w:t>北看守所、</w:t>
      </w:r>
      <w:r w:rsidRPr="00F879E0">
        <w:rPr>
          <w:color w:val="000000" w:themeColor="text1"/>
          <w:szCs w:val="52"/>
        </w:rPr>
        <w:t>臺灣新北地方法院</w:t>
      </w:r>
      <w:r w:rsidRPr="00F879E0">
        <w:rPr>
          <w:rFonts w:hint="eastAsia"/>
          <w:color w:val="000000" w:themeColor="text1"/>
          <w:szCs w:val="52"/>
        </w:rPr>
        <w:t>檢察署觀護人辦公室</w:t>
      </w:r>
      <w:r w:rsidRPr="00F879E0">
        <w:rPr>
          <w:rFonts w:hint="eastAsia"/>
          <w:color w:val="000000" w:themeColor="text1"/>
        </w:rPr>
        <w:t>調查與本案相關事證，已完成調查，調查意見如下</w:t>
      </w:r>
      <w:r w:rsidR="00FB501B" w:rsidRPr="00F879E0">
        <w:rPr>
          <w:rFonts w:hint="eastAsia"/>
          <w:color w:val="000000" w:themeColor="text1"/>
        </w:rPr>
        <w:t>：</w:t>
      </w:r>
    </w:p>
    <w:p w:rsidR="00073CB5" w:rsidRPr="00F879E0" w:rsidRDefault="009F0A32" w:rsidP="00DE4238">
      <w:pPr>
        <w:pStyle w:val="2"/>
        <w:rPr>
          <w:b/>
          <w:color w:val="000000" w:themeColor="text1"/>
        </w:rPr>
      </w:pPr>
      <w:bookmarkStart w:id="50" w:name="_Toc421794873"/>
      <w:bookmarkStart w:id="51" w:name="_Toc422834158"/>
      <w:r w:rsidRPr="00F879E0">
        <w:rPr>
          <w:rFonts w:hAnsi="標楷體" w:cs="細明體" w:hint="eastAsia"/>
          <w:b/>
          <w:color w:val="000000" w:themeColor="text1"/>
          <w:kern w:val="0"/>
          <w:szCs w:val="32"/>
        </w:rPr>
        <w:t>按</w:t>
      </w:r>
      <w:r w:rsidRPr="00F879E0">
        <w:rPr>
          <w:rFonts w:hAnsi="標楷體" w:hint="eastAsia"/>
          <w:b/>
          <w:color w:val="000000" w:themeColor="text1"/>
          <w:szCs w:val="32"/>
        </w:rPr>
        <w:t>最高法院44年台非字第41號判例</w:t>
      </w:r>
      <w:r w:rsidRPr="00F879E0">
        <w:rPr>
          <w:rFonts w:ascii="新細明體" w:eastAsia="新細明體" w:hAnsi="新細明體" w:hint="eastAsia"/>
          <w:b/>
          <w:color w:val="000000" w:themeColor="text1"/>
          <w:szCs w:val="32"/>
        </w:rPr>
        <w:t>：</w:t>
      </w:r>
      <w:r w:rsidRPr="00F879E0">
        <w:rPr>
          <w:rFonts w:hAnsi="標楷體" w:hint="eastAsia"/>
          <w:b/>
          <w:color w:val="000000" w:themeColor="text1"/>
          <w:szCs w:val="32"/>
        </w:rPr>
        <w:t>「撤銷緩刑宣告之裁定，與科刑判決有同等效力，於裁定確定後，認</w:t>
      </w:r>
      <w:r w:rsidRPr="00F879E0">
        <w:rPr>
          <w:rFonts w:hAnsi="標楷體" w:hint="eastAsia"/>
          <w:b/>
          <w:color w:val="000000" w:themeColor="text1"/>
          <w:szCs w:val="32"/>
        </w:rPr>
        <w:lastRenderedPageBreak/>
        <w:t>為違法，得提起非常上訴。」本件陳訴人不服臺灣新北地方法院</w:t>
      </w:r>
      <w:proofErr w:type="gramStart"/>
      <w:r w:rsidRPr="00F879E0">
        <w:rPr>
          <w:rFonts w:hAnsi="標楷體" w:hint="eastAsia"/>
          <w:b/>
          <w:color w:val="000000" w:themeColor="text1"/>
          <w:szCs w:val="32"/>
        </w:rPr>
        <w:t>106</w:t>
      </w:r>
      <w:proofErr w:type="gramEnd"/>
      <w:r w:rsidRPr="00F879E0">
        <w:rPr>
          <w:rFonts w:hAnsi="標楷體" w:hint="eastAsia"/>
          <w:b/>
          <w:color w:val="000000" w:themeColor="text1"/>
          <w:szCs w:val="32"/>
        </w:rPr>
        <w:t>年度</w:t>
      </w:r>
      <w:proofErr w:type="gramStart"/>
      <w:r w:rsidRPr="00F879E0">
        <w:rPr>
          <w:rFonts w:hAnsi="標楷體" w:hint="eastAsia"/>
          <w:b/>
          <w:color w:val="000000" w:themeColor="text1"/>
          <w:szCs w:val="32"/>
        </w:rPr>
        <w:t>撤緩字</w:t>
      </w:r>
      <w:proofErr w:type="gramEnd"/>
      <w:r w:rsidRPr="00F879E0">
        <w:rPr>
          <w:rFonts w:hAnsi="標楷體" w:hint="eastAsia"/>
          <w:b/>
          <w:color w:val="000000" w:themeColor="text1"/>
          <w:szCs w:val="32"/>
        </w:rPr>
        <w:t>第</w:t>
      </w:r>
      <w:r w:rsidR="00057C49" w:rsidRPr="00F879E0">
        <w:rPr>
          <w:rFonts w:hAnsi="標楷體" w:hint="eastAsia"/>
          <w:color w:val="000000" w:themeColor="text1"/>
          <w:szCs w:val="32"/>
        </w:rPr>
        <w:t>○</w:t>
      </w:r>
      <w:r w:rsidRPr="00F879E0">
        <w:rPr>
          <w:rFonts w:hAnsi="標楷體" w:hint="eastAsia"/>
          <w:b/>
          <w:color w:val="000000" w:themeColor="text1"/>
          <w:szCs w:val="32"/>
        </w:rPr>
        <w:t>號，撤銷緩刑宣告之刑事裁定，依法提出抗告，經臺灣高等法院</w:t>
      </w:r>
      <w:proofErr w:type="gramStart"/>
      <w:r w:rsidRPr="00F879E0">
        <w:rPr>
          <w:rFonts w:hAnsi="標楷體" w:hint="eastAsia"/>
          <w:b/>
          <w:color w:val="000000" w:themeColor="text1"/>
          <w:szCs w:val="32"/>
        </w:rPr>
        <w:t>106</w:t>
      </w:r>
      <w:proofErr w:type="gramEnd"/>
      <w:r w:rsidR="00057C49" w:rsidRPr="00F879E0">
        <w:rPr>
          <w:rFonts w:hAnsi="標楷體" w:hint="eastAsia"/>
          <w:b/>
          <w:color w:val="000000" w:themeColor="text1"/>
          <w:szCs w:val="32"/>
        </w:rPr>
        <w:t>年度</w:t>
      </w:r>
      <w:r w:rsidR="00057C49" w:rsidRPr="00F879E0">
        <w:rPr>
          <w:rFonts w:hAnsi="標楷體" w:hint="eastAsia"/>
          <w:color w:val="000000" w:themeColor="text1"/>
          <w:szCs w:val="32"/>
        </w:rPr>
        <w:t>○</w:t>
      </w:r>
      <w:r w:rsidRPr="00F879E0">
        <w:rPr>
          <w:rFonts w:hAnsi="標楷體" w:hint="eastAsia"/>
          <w:b/>
          <w:color w:val="000000" w:themeColor="text1"/>
          <w:szCs w:val="32"/>
        </w:rPr>
        <w:t>字第</w:t>
      </w:r>
      <w:r w:rsidR="00057C49" w:rsidRPr="00F879E0">
        <w:rPr>
          <w:rFonts w:hAnsi="標楷體" w:hint="eastAsia"/>
          <w:color w:val="000000" w:themeColor="text1"/>
          <w:szCs w:val="32"/>
        </w:rPr>
        <w:t>○</w:t>
      </w:r>
      <w:r w:rsidRPr="00F879E0">
        <w:rPr>
          <w:rFonts w:hAnsi="標楷體" w:hint="eastAsia"/>
          <w:b/>
          <w:color w:val="000000" w:themeColor="text1"/>
          <w:szCs w:val="32"/>
        </w:rPr>
        <w:t>號刑事裁定</w:t>
      </w:r>
      <w:r w:rsidRPr="00F879E0">
        <w:rPr>
          <w:rFonts w:hint="eastAsia"/>
          <w:b/>
          <w:color w:val="000000" w:themeColor="text1"/>
        </w:rPr>
        <w:t>抗告駁回，該</w:t>
      </w:r>
      <w:r w:rsidRPr="00F879E0">
        <w:rPr>
          <w:rFonts w:hAnsi="標楷體" w:hint="eastAsia"/>
          <w:b/>
          <w:color w:val="000000" w:themeColor="text1"/>
          <w:szCs w:val="32"/>
        </w:rPr>
        <w:t>臺灣</w:t>
      </w:r>
      <w:r w:rsidRPr="00F879E0">
        <w:rPr>
          <w:rFonts w:hint="eastAsia"/>
          <w:b/>
          <w:color w:val="000000" w:themeColor="text1"/>
        </w:rPr>
        <w:t>高等法院刑事裁定</w:t>
      </w:r>
      <w:r w:rsidRPr="00F879E0">
        <w:rPr>
          <w:rFonts w:hAnsi="標楷體" w:hint="eastAsia"/>
          <w:b/>
          <w:color w:val="000000" w:themeColor="text1"/>
          <w:szCs w:val="32"/>
        </w:rPr>
        <w:t>有違法情形，</w:t>
      </w:r>
      <w:r w:rsidRPr="00F879E0">
        <w:rPr>
          <w:rFonts w:hint="eastAsia"/>
          <w:b/>
          <w:color w:val="000000" w:themeColor="text1"/>
        </w:rPr>
        <w:t>得為非常上訴之理由</w:t>
      </w:r>
      <w:bookmarkEnd w:id="50"/>
      <w:bookmarkEnd w:id="51"/>
      <w:r w:rsidRPr="00F879E0">
        <w:rPr>
          <w:rFonts w:hAnsi="標楷體" w:hint="eastAsia"/>
          <w:b/>
          <w:color w:val="000000" w:themeColor="text1"/>
        </w:rPr>
        <w:t>：</w:t>
      </w:r>
    </w:p>
    <w:p w:rsidR="009F0A32" w:rsidRPr="00F879E0" w:rsidRDefault="009F0A32" w:rsidP="009F0A32">
      <w:pPr>
        <w:pStyle w:val="3"/>
        <w:numPr>
          <w:ilvl w:val="2"/>
          <w:numId w:val="1"/>
        </w:numPr>
        <w:rPr>
          <w:color w:val="000000" w:themeColor="text1"/>
        </w:rPr>
      </w:pPr>
      <w:r w:rsidRPr="00F879E0">
        <w:rPr>
          <w:rFonts w:hAnsi="標楷體" w:hint="eastAsia"/>
          <w:color w:val="000000" w:themeColor="text1"/>
          <w:szCs w:val="32"/>
        </w:rPr>
        <w:t>臺灣新北地方法院於106年4月6日以</w:t>
      </w:r>
      <w:proofErr w:type="gramStart"/>
      <w:r w:rsidRPr="00F879E0">
        <w:rPr>
          <w:rFonts w:hAnsi="標楷體" w:hint="eastAsia"/>
          <w:color w:val="000000" w:themeColor="text1"/>
          <w:szCs w:val="32"/>
        </w:rPr>
        <w:t>106</w:t>
      </w:r>
      <w:proofErr w:type="gramEnd"/>
      <w:r w:rsidRPr="00F879E0">
        <w:rPr>
          <w:rFonts w:hAnsi="標楷體" w:hint="eastAsia"/>
          <w:color w:val="000000" w:themeColor="text1"/>
          <w:szCs w:val="32"/>
        </w:rPr>
        <w:t>年度</w:t>
      </w:r>
      <w:proofErr w:type="gramStart"/>
      <w:r w:rsidRPr="00F879E0">
        <w:rPr>
          <w:rFonts w:hAnsi="標楷體" w:hint="eastAsia"/>
          <w:color w:val="000000" w:themeColor="text1"/>
          <w:szCs w:val="32"/>
        </w:rPr>
        <w:t>撤緩字</w:t>
      </w:r>
      <w:proofErr w:type="gramEnd"/>
      <w:r w:rsidRPr="00F879E0">
        <w:rPr>
          <w:rFonts w:hAnsi="標楷體" w:hint="eastAsia"/>
          <w:color w:val="000000" w:themeColor="text1"/>
          <w:szCs w:val="32"/>
        </w:rPr>
        <w:t>第</w:t>
      </w:r>
      <w:r w:rsidR="00C74E0A" w:rsidRPr="00F879E0">
        <w:rPr>
          <w:rFonts w:hAnsi="標楷體" w:hint="eastAsia"/>
          <w:color w:val="000000" w:themeColor="text1"/>
          <w:szCs w:val="32"/>
        </w:rPr>
        <w:t>○</w:t>
      </w:r>
      <w:r w:rsidRPr="00F879E0">
        <w:rPr>
          <w:rFonts w:hAnsi="標楷體" w:hint="eastAsia"/>
          <w:color w:val="000000" w:themeColor="text1"/>
          <w:szCs w:val="32"/>
        </w:rPr>
        <w:t>號刑事裁定撤銷陳訴人之緩刑宣告，原審臺灣高等法院</w:t>
      </w:r>
      <w:proofErr w:type="gramStart"/>
      <w:r w:rsidRPr="00F879E0">
        <w:rPr>
          <w:rFonts w:hAnsi="標楷體" w:hint="eastAsia"/>
          <w:color w:val="000000" w:themeColor="text1"/>
          <w:szCs w:val="32"/>
        </w:rPr>
        <w:t>106</w:t>
      </w:r>
      <w:proofErr w:type="gramEnd"/>
      <w:r w:rsidR="00C74E0A" w:rsidRPr="00F879E0">
        <w:rPr>
          <w:rFonts w:hAnsi="標楷體" w:hint="eastAsia"/>
          <w:color w:val="000000" w:themeColor="text1"/>
          <w:szCs w:val="32"/>
        </w:rPr>
        <w:t>年度○</w:t>
      </w:r>
      <w:r w:rsidRPr="00F879E0">
        <w:rPr>
          <w:rFonts w:hAnsi="標楷體" w:hint="eastAsia"/>
          <w:color w:val="000000" w:themeColor="text1"/>
          <w:szCs w:val="32"/>
        </w:rPr>
        <w:t>字第</w:t>
      </w:r>
      <w:r w:rsidR="00C74E0A" w:rsidRPr="00F879E0">
        <w:rPr>
          <w:rFonts w:hAnsi="標楷體" w:hint="eastAsia"/>
          <w:color w:val="000000" w:themeColor="text1"/>
          <w:szCs w:val="32"/>
        </w:rPr>
        <w:t>○</w:t>
      </w:r>
      <w:r w:rsidRPr="00F879E0">
        <w:rPr>
          <w:rFonts w:hAnsi="標楷體" w:hint="eastAsia"/>
          <w:color w:val="000000" w:themeColor="text1"/>
          <w:szCs w:val="32"/>
        </w:rPr>
        <w:t>號刑事裁定意旨略</w:t>
      </w:r>
      <w:proofErr w:type="gramStart"/>
      <w:r w:rsidRPr="00F879E0">
        <w:rPr>
          <w:rFonts w:hAnsi="標楷體" w:hint="eastAsia"/>
          <w:color w:val="000000" w:themeColor="text1"/>
          <w:szCs w:val="32"/>
        </w:rPr>
        <w:t>以</w:t>
      </w:r>
      <w:proofErr w:type="gramEnd"/>
      <w:r w:rsidRPr="00F879E0">
        <w:rPr>
          <w:rFonts w:ascii="新細明體" w:eastAsia="新細明體" w:hAnsi="新細明體" w:hint="eastAsia"/>
          <w:color w:val="000000" w:themeColor="text1"/>
          <w:szCs w:val="32"/>
        </w:rPr>
        <w:t>：</w:t>
      </w:r>
      <w:r w:rsidRPr="00F879E0">
        <w:rPr>
          <w:rFonts w:hAnsi="標楷體" w:hint="eastAsia"/>
          <w:color w:val="000000" w:themeColor="text1"/>
          <w:szCs w:val="32"/>
        </w:rPr>
        <w:t>上開裁定正本交由郵</w:t>
      </w:r>
      <w:proofErr w:type="gramStart"/>
      <w:r w:rsidRPr="00F879E0">
        <w:rPr>
          <w:rFonts w:hAnsi="標楷體" w:hint="eastAsia"/>
          <w:color w:val="000000" w:themeColor="text1"/>
          <w:szCs w:val="32"/>
        </w:rPr>
        <w:t>務</w:t>
      </w:r>
      <w:proofErr w:type="gramEnd"/>
      <w:r w:rsidRPr="00F879E0">
        <w:rPr>
          <w:rFonts w:hAnsi="標楷體" w:hint="eastAsia"/>
          <w:color w:val="000000" w:themeColor="text1"/>
          <w:szCs w:val="32"/>
        </w:rPr>
        <w:t>機關於同年4月16日送達於抗告人新北市</w:t>
      </w:r>
      <w:proofErr w:type="gramStart"/>
      <w:r w:rsidRPr="00F879E0">
        <w:rPr>
          <w:rFonts w:hAnsi="標楷體" w:hint="eastAsia"/>
          <w:color w:val="000000" w:themeColor="text1"/>
          <w:szCs w:val="32"/>
        </w:rPr>
        <w:t>中和區橋和</w:t>
      </w:r>
      <w:proofErr w:type="gramEnd"/>
      <w:r w:rsidRPr="00F879E0">
        <w:rPr>
          <w:rFonts w:hAnsi="標楷體" w:hint="eastAsia"/>
          <w:color w:val="000000" w:themeColor="text1"/>
          <w:szCs w:val="32"/>
        </w:rPr>
        <w:t>路之住所，由其受</w:t>
      </w:r>
      <w:proofErr w:type="gramStart"/>
      <w:r w:rsidRPr="00F879E0">
        <w:rPr>
          <w:rFonts w:hAnsi="標楷體" w:hint="eastAsia"/>
          <w:color w:val="000000" w:themeColor="text1"/>
          <w:szCs w:val="32"/>
        </w:rPr>
        <w:t>僱</w:t>
      </w:r>
      <w:proofErr w:type="gramEnd"/>
      <w:r w:rsidRPr="00F879E0">
        <w:rPr>
          <w:rFonts w:hAnsi="標楷體" w:hint="eastAsia"/>
          <w:color w:val="000000" w:themeColor="text1"/>
          <w:szCs w:val="32"/>
        </w:rPr>
        <w:t>人即</w:t>
      </w:r>
      <w:r w:rsidR="00057C49" w:rsidRPr="00F879E0">
        <w:rPr>
          <w:rFonts w:hAnsi="標楷體" w:hint="eastAsia"/>
          <w:color w:val="000000" w:themeColor="text1"/>
          <w:szCs w:val="32"/>
        </w:rPr>
        <w:t>○○</w:t>
      </w:r>
      <w:r w:rsidRPr="00F879E0">
        <w:rPr>
          <w:rFonts w:hAnsi="標楷體" w:hint="eastAsia"/>
          <w:color w:val="000000" w:themeColor="text1"/>
          <w:szCs w:val="32"/>
        </w:rPr>
        <w:t>社區</w:t>
      </w:r>
      <w:r w:rsidRPr="00F879E0">
        <w:rPr>
          <w:rFonts w:hAnsi="標楷體" w:hint="eastAsia"/>
          <w:b/>
          <w:color w:val="000000" w:themeColor="text1"/>
          <w:szCs w:val="32"/>
        </w:rPr>
        <w:t>管理委員會</w:t>
      </w:r>
      <w:r w:rsidRPr="00F879E0">
        <w:rPr>
          <w:rFonts w:hAnsi="標楷體" w:hint="eastAsia"/>
          <w:color w:val="000000" w:themeColor="text1"/>
          <w:szCs w:val="32"/>
        </w:rPr>
        <w:t>之管理員</w:t>
      </w:r>
      <w:r w:rsidR="00C74E0A" w:rsidRPr="00F879E0">
        <w:rPr>
          <w:rFonts w:hAnsi="標楷體" w:hint="eastAsia"/>
          <w:b/>
          <w:color w:val="000000" w:themeColor="text1"/>
          <w:szCs w:val="32"/>
        </w:rPr>
        <w:t>陳</w:t>
      </w:r>
      <w:r w:rsidR="00C74E0A" w:rsidRPr="00F879E0">
        <w:rPr>
          <w:rFonts w:hAnsi="標楷體" w:hint="eastAsia"/>
          <w:color w:val="000000" w:themeColor="text1"/>
          <w:szCs w:val="32"/>
        </w:rPr>
        <w:t>○○</w:t>
      </w:r>
      <w:r w:rsidRPr="00F879E0">
        <w:rPr>
          <w:rFonts w:hAnsi="標楷體" w:hint="eastAsia"/>
          <w:color w:val="000000" w:themeColor="text1"/>
          <w:szCs w:val="32"/>
        </w:rPr>
        <w:t>代為收受。則上開裁定自106年</w:t>
      </w:r>
      <w:r w:rsidRPr="00F879E0">
        <w:rPr>
          <w:rFonts w:hAnsi="標楷體" w:hint="eastAsia"/>
          <w:b/>
          <w:color w:val="000000" w:themeColor="text1"/>
          <w:szCs w:val="32"/>
        </w:rPr>
        <w:t>4月16日</w:t>
      </w:r>
      <w:r w:rsidRPr="00F879E0">
        <w:rPr>
          <w:rFonts w:hAnsi="標楷體" w:hint="eastAsia"/>
          <w:color w:val="000000" w:themeColor="text1"/>
          <w:szCs w:val="32"/>
        </w:rPr>
        <w:t>生送達效力，應自該送達裁定翌日起算抗告期間。而本件裁定之抗告期間為5日，加計在途期間2日，抗告不變期間計至同年4月23日止，該日為星期日，</w:t>
      </w:r>
      <w:r w:rsidRPr="00F879E0">
        <w:rPr>
          <w:rFonts w:hAnsi="標楷體" w:hint="eastAsia"/>
          <w:b/>
          <w:color w:val="000000" w:themeColor="text1"/>
          <w:szCs w:val="32"/>
        </w:rPr>
        <w:t>應遞延至106年4月24日</w:t>
      </w:r>
      <w:proofErr w:type="gramStart"/>
      <w:r w:rsidRPr="00F879E0">
        <w:rPr>
          <w:rFonts w:hAnsi="標楷體" w:hint="eastAsia"/>
          <w:b/>
          <w:color w:val="000000" w:themeColor="text1"/>
          <w:szCs w:val="32"/>
        </w:rPr>
        <w:t>止</w:t>
      </w:r>
      <w:proofErr w:type="gramEnd"/>
      <w:r w:rsidRPr="00F879E0">
        <w:rPr>
          <w:rFonts w:hAnsi="標楷體" w:hint="eastAsia"/>
          <w:b/>
          <w:color w:val="000000" w:themeColor="text1"/>
          <w:szCs w:val="32"/>
        </w:rPr>
        <w:t>屆滿。</w:t>
      </w:r>
      <w:proofErr w:type="gramStart"/>
      <w:r w:rsidRPr="00F879E0">
        <w:rPr>
          <w:rFonts w:hAnsi="標楷體" w:hint="eastAsia"/>
          <w:color w:val="000000" w:themeColor="text1"/>
          <w:szCs w:val="32"/>
        </w:rPr>
        <w:t>惟</w:t>
      </w:r>
      <w:proofErr w:type="gramEnd"/>
      <w:r w:rsidRPr="00F879E0">
        <w:rPr>
          <w:rFonts w:hAnsi="標楷體" w:hint="eastAsia"/>
          <w:color w:val="000000" w:themeColor="text1"/>
          <w:szCs w:val="32"/>
        </w:rPr>
        <w:t>抗告人遲至</w:t>
      </w:r>
      <w:r w:rsidRPr="00F879E0">
        <w:rPr>
          <w:rFonts w:hAnsi="標楷體" w:hint="eastAsia"/>
          <w:b/>
          <w:color w:val="000000" w:themeColor="text1"/>
          <w:szCs w:val="32"/>
        </w:rPr>
        <w:t>106年4月25日始提出抗告，</w:t>
      </w:r>
      <w:r w:rsidRPr="00F879E0">
        <w:rPr>
          <w:rFonts w:hAnsi="標楷體" w:hint="eastAsia"/>
          <w:color w:val="000000" w:themeColor="text1"/>
          <w:szCs w:val="32"/>
        </w:rPr>
        <w:t>本件抗告顯已逾越法定抗告期間云云。</w:t>
      </w:r>
    </w:p>
    <w:p w:rsidR="009F0A32" w:rsidRPr="00F879E0" w:rsidRDefault="009F0A32" w:rsidP="009F0A32">
      <w:pPr>
        <w:pStyle w:val="3"/>
        <w:numPr>
          <w:ilvl w:val="2"/>
          <w:numId w:val="1"/>
        </w:numPr>
        <w:rPr>
          <w:color w:val="000000" w:themeColor="text1"/>
        </w:rPr>
      </w:pPr>
      <w:r w:rsidRPr="00F879E0">
        <w:rPr>
          <w:rFonts w:hAnsi="標楷體" w:hint="eastAsia"/>
          <w:color w:val="000000" w:themeColor="text1"/>
          <w:szCs w:val="32"/>
        </w:rPr>
        <w:t>上開臺灣高等法院</w:t>
      </w:r>
      <w:proofErr w:type="gramStart"/>
      <w:r w:rsidRPr="00F879E0">
        <w:rPr>
          <w:rFonts w:hAnsi="標楷體" w:hint="eastAsia"/>
          <w:color w:val="000000" w:themeColor="text1"/>
          <w:szCs w:val="32"/>
        </w:rPr>
        <w:t>106</w:t>
      </w:r>
      <w:proofErr w:type="gramEnd"/>
      <w:r w:rsidR="00C74E0A" w:rsidRPr="00F879E0">
        <w:rPr>
          <w:rFonts w:hAnsi="標楷體" w:hint="eastAsia"/>
          <w:color w:val="000000" w:themeColor="text1"/>
          <w:szCs w:val="32"/>
        </w:rPr>
        <w:t>年度○</w:t>
      </w:r>
      <w:r w:rsidRPr="00F879E0">
        <w:rPr>
          <w:rFonts w:hAnsi="標楷體" w:hint="eastAsia"/>
          <w:color w:val="000000" w:themeColor="text1"/>
          <w:szCs w:val="32"/>
        </w:rPr>
        <w:t>字第</w:t>
      </w:r>
      <w:r w:rsidR="00C74E0A" w:rsidRPr="00F879E0">
        <w:rPr>
          <w:rFonts w:hAnsi="標楷體" w:hint="eastAsia"/>
          <w:color w:val="000000" w:themeColor="text1"/>
          <w:szCs w:val="32"/>
        </w:rPr>
        <w:t>○</w:t>
      </w:r>
      <w:r w:rsidRPr="00F879E0">
        <w:rPr>
          <w:rFonts w:hAnsi="標楷體" w:hint="eastAsia"/>
          <w:color w:val="000000" w:themeColor="text1"/>
          <w:szCs w:val="32"/>
        </w:rPr>
        <w:t>號刑事裁定有</w:t>
      </w:r>
      <w:r w:rsidRPr="00F879E0">
        <w:rPr>
          <w:rFonts w:hAnsi="標楷體" w:hint="eastAsia"/>
          <w:b/>
          <w:color w:val="000000" w:themeColor="text1"/>
          <w:szCs w:val="32"/>
        </w:rPr>
        <w:t>3項錯誤</w:t>
      </w:r>
      <w:r w:rsidRPr="00F879E0">
        <w:rPr>
          <w:rFonts w:ascii="新細明體" w:eastAsia="新細明體" w:hAnsi="新細明體" w:hint="eastAsia"/>
          <w:b/>
          <w:color w:val="000000" w:themeColor="text1"/>
          <w:szCs w:val="32"/>
        </w:rPr>
        <w:t>：1.</w:t>
      </w:r>
      <w:r w:rsidR="00EC29DC" w:rsidRPr="00F879E0">
        <w:rPr>
          <w:rFonts w:hAnsi="標楷體" w:hint="eastAsia"/>
          <w:b/>
          <w:color w:val="000000" w:themeColor="text1"/>
          <w:szCs w:val="32"/>
        </w:rPr>
        <w:t xml:space="preserve"> 臺灣新北地方法院</w:t>
      </w:r>
      <w:proofErr w:type="gramStart"/>
      <w:r w:rsidR="00EC29DC" w:rsidRPr="00F879E0">
        <w:rPr>
          <w:rFonts w:hAnsi="標楷體" w:hint="eastAsia"/>
          <w:b/>
          <w:color w:val="000000" w:themeColor="text1"/>
          <w:szCs w:val="32"/>
        </w:rPr>
        <w:t>106</w:t>
      </w:r>
      <w:proofErr w:type="gramEnd"/>
      <w:r w:rsidR="00EC29DC" w:rsidRPr="00F879E0">
        <w:rPr>
          <w:rFonts w:hAnsi="標楷體" w:hint="eastAsia"/>
          <w:b/>
          <w:color w:val="000000" w:themeColor="text1"/>
          <w:szCs w:val="32"/>
        </w:rPr>
        <w:t>年度</w:t>
      </w:r>
      <w:proofErr w:type="gramStart"/>
      <w:r w:rsidR="00EC29DC" w:rsidRPr="00F879E0">
        <w:rPr>
          <w:rFonts w:hAnsi="標楷體" w:hint="eastAsia"/>
          <w:b/>
          <w:color w:val="000000" w:themeColor="text1"/>
          <w:szCs w:val="32"/>
        </w:rPr>
        <w:t>撤緩字</w:t>
      </w:r>
      <w:proofErr w:type="gramEnd"/>
      <w:r w:rsidR="00EC29DC" w:rsidRPr="00F879E0">
        <w:rPr>
          <w:rFonts w:hAnsi="標楷體" w:hint="eastAsia"/>
          <w:b/>
          <w:color w:val="000000" w:themeColor="text1"/>
          <w:szCs w:val="32"/>
        </w:rPr>
        <w:t>第</w:t>
      </w:r>
      <w:r w:rsidR="00C74E0A" w:rsidRPr="00F879E0">
        <w:rPr>
          <w:rFonts w:hAnsi="標楷體" w:hint="eastAsia"/>
          <w:color w:val="000000" w:themeColor="text1"/>
          <w:szCs w:val="32"/>
        </w:rPr>
        <w:t>○</w:t>
      </w:r>
      <w:r w:rsidR="00EC29DC" w:rsidRPr="00F879E0">
        <w:rPr>
          <w:rFonts w:hAnsi="標楷體" w:hint="eastAsia"/>
          <w:b/>
          <w:color w:val="000000" w:themeColor="text1"/>
          <w:szCs w:val="32"/>
        </w:rPr>
        <w:t>號刑事裁定，經</w:t>
      </w:r>
      <w:r w:rsidRPr="00F879E0">
        <w:rPr>
          <w:rFonts w:hAnsi="標楷體" w:hint="eastAsia"/>
          <w:b/>
          <w:color w:val="000000" w:themeColor="text1"/>
          <w:szCs w:val="32"/>
        </w:rPr>
        <w:t>郵</w:t>
      </w:r>
      <w:proofErr w:type="gramStart"/>
      <w:r w:rsidRPr="00F879E0">
        <w:rPr>
          <w:rFonts w:hAnsi="標楷體" w:hint="eastAsia"/>
          <w:b/>
          <w:color w:val="000000" w:themeColor="text1"/>
          <w:szCs w:val="32"/>
        </w:rPr>
        <w:t>務</w:t>
      </w:r>
      <w:proofErr w:type="gramEnd"/>
      <w:r w:rsidRPr="00F879E0">
        <w:rPr>
          <w:rFonts w:hAnsi="標楷體" w:hint="eastAsia"/>
          <w:b/>
          <w:color w:val="000000" w:themeColor="text1"/>
          <w:szCs w:val="32"/>
        </w:rPr>
        <w:t>機關送達</w:t>
      </w:r>
      <w:r w:rsidR="00057C49" w:rsidRPr="00F879E0">
        <w:rPr>
          <w:rFonts w:hAnsi="標楷體" w:hint="eastAsia"/>
          <w:b/>
          <w:color w:val="000000" w:themeColor="text1"/>
          <w:szCs w:val="32"/>
        </w:rPr>
        <w:t>○○</w:t>
      </w:r>
      <w:r w:rsidRPr="00F879E0">
        <w:rPr>
          <w:rFonts w:hAnsi="標楷體" w:hint="eastAsia"/>
          <w:b/>
          <w:color w:val="000000" w:themeColor="text1"/>
          <w:szCs w:val="32"/>
        </w:rPr>
        <w:t>社區日期為「4月17日」(星期一)，並非「4月16日」(星期日)</w:t>
      </w:r>
      <w:r w:rsidRPr="00F879E0">
        <w:rPr>
          <w:rFonts w:hAnsi="標楷體" w:hint="eastAsia"/>
          <w:color w:val="000000" w:themeColor="text1"/>
          <w:szCs w:val="32"/>
        </w:rPr>
        <w:t>。2.</w:t>
      </w:r>
      <w:r w:rsidR="00C74E0A" w:rsidRPr="00F879E0">
        <w:rPr>
          <w:rFonts w:hAnsi="標楷體" w:hint="eastAsia"/>
          <w:color w:val="000000" w:themeColor="text1"/>
          <w:szCs w:val="32"/>
        </w:rPr>
        <w:t>陳○○</w:t>
      </w:r>
      <w:r w:rsidRPr="00F879E0">
        <w:rPr>
          <w:rFonts w:hAnsi="標楷體" w:hint="eastAsia"/>
          <w:color w:val="000000" w:themeColor="text1"/>
          <w:szCs w:val="32"/>
        </w:rPr>
        <w:t>為陳訴人配偶，並非社區管理委員會之管理員。3.</w:t>
      </w:r>
      <w:r w:rsidRPr="00F879E0">
        <w:rPr>
          <w:rFonts w:hAnsi="標楷體" w:hint="eastAsia"/>
          <w:b/>
          <w:color w:val="000000" w:themeColor="text1"/>
          <w:szCs w:val="32"/>
        </w:rPr>
        <w:t>社區管理員於「4月18日」(星期二)下午始收到臺灣新北地方法院</w:t>
      </w:r>
      <w:proofErr w:type="gramStart"/>
      <w:r w:rsidRPr="00F879E0">
        <w:rPr>
          <w:rFonts w:hAnsi="標楷體" w:hint="eastAsia"/>
          <w:b/>
          <w:color w:val="000000" w:themeColor="text1"/>
          <w:szCs w:val="32"/>
        </w:rPr>
        <w:t>106</w:t>
      </w:r>
      <w:proofErr w:type="gramEnd"/>
      <w:r w:rsidRPr="00F879E0">
        <w:rPr>
          <w:rFonts w:hAnsi="標楷體" w:hint="eastAsia"/>
          <w:b/>
          <w:color w:val="000000" w:themeColor="text1"/>
          <w:szCs w:val="32"/>
        </w:rPr>
        <w:t>年度</w:t>
      </w:r>
      <w:proofErr w:type="gramStart"/>
      <w:r w:rsidRPr="00F879E0">
        <w:rPr>
          <w:rFonts w:hAnsi="標楷體" w:hint="eastAsia"/>
          <w:b/>
          <w:color w:val="000000" w:themeColor="text1"/>
          <w:szCs w:val="32"/>
        </w:rPr>
        <w:t>撤緩字</w:t>
      </w:r>
      <w:proofErr w:type="gramEnd"/>
      <w:r w:rsidRPr="00F879E0">
        <w:rPr>
          <w:rFonts w:hAnsi="標楷體" w:hint="eastAsia"/>
          <w:b/>
          <w:color w:val="000000" w:themeColor="text1"/>
          <w:szCs w:val="32"/>
        </w:rPr>
        <w:t>第</w:t>
      </w:r>
      <w:r w:rsidR="00C74E0A" w:rsidRPr="00F879E0">
        <w:rPr>
          <w:rFonts w:hAnsi="標楷體" w:hint="eastAsia"/>
          <w:color w:val="000000" w:themeColor="text1"/>
          <w:szCs w:val="32"/>
        </w:rPr>
        <w:t>○</w:t>
      </w:r>
      <w:r w:rsidRPr="00F879E0">
        <w:rPr>
          <w:rFonts w:hAnsi="標楷體" w:hint="eastAsia"/>
          <w:b/>
          <w:color w:val="000000" w:themeColor="text1"/>
          <w:szCs w:val="32"/>
        </w:rPr>
        <w:t>號刑事裁定</w:t>
      </w:r>
      <w:r w:rsidRPr="00F879E0">
        <w:rPr>
          <w:rFonts w:hAnsi="標楷體" w:hint="eastAsia"/>
          <w:color w:val="000000" w:themeColor="text1"/>
          <w:szCs w:val="32"/>
        </w:rPr>
        <w:t>。其錯誤內容詳述如下</w:t>
      </w:r>
      <w:r w:rsidRPr="00F879E0">
        <w:rPr>
          <w:rFonts w:ascii="新細明體" w:eastAsia="新細明體" w:hAnsi="新細明體" w:hint="eastAsia"/>
          <w:color w:val="000000" w:themeColor="text1"/>
          <w:szCs w:val="32"/>
        </w:rPr>
        <w:t>：</w:t>
      </w:r>
    </w:p>
    <w:p w:rsidR="009F0A32" w:rsidRPr="00F879E0" w:rsidRDefault="00EC29DC" w:rsidP="009F0A32">
      <w:pPr>
        <w:pStyle w:val="4"/>
        <w:numPr>
          <w:ilvl w:val="3"/>
          <w:numId w:val="1"/>
        </w:numPr>
        <w:rPr>
          <w:color w:val="000000" w:themeColor="text1"/>
        </w:rPr>
      </w:pPr>
      <w:r w:rsidRPr="00F879E0">
        <w:rPr>
          <w:rFonts w:hint="eastAsia"/>
          <w:color w:val="000000" w:themeColor="text1"/>
        </w:rPr>
        <w:t>臺灣新北地方法院</w:t>
      </w:r>
      <w:proofErr w:type="gramStart"/>
      <w:r w:rsidRPr="00F879E0">
        <w:rPr>
          <w:rFonts w:hint="eastAsia"/>
          <w:color w:val="000000" w:themeColor="text1"/>
        </w:rPr>
        <w:t>106</w:t>
      </w:r>
      <w:proofErr w:type="gramEnd"/>
      <w:r w:rsidRPr="00F879E0">
        <w:rPr>
          <w:rFonts w:hint="eastAsia"/>
          <w:color w:val="000000" w:themeColor="text1"/>
        </w:rPr>
        <w:t>年度</w:t>
      </w:r>
      <w:proofErr w:type="gramStart"/>
      <w:r w:rsidRPr="00F879E0">
        <w:rPr>
          <w:rFonts w:hint="eastAsia"/>
          <w:color w:val="000000" w:themeColor="text1"/>
        </w:rPr>
        <w:t>撤緩字</w:t>
      </w:r>
      <w:proofErr w:type="gramEnd"/>
      <w:r w:rsidRPr="00F879E0">
        <w:rPr>
          <w:rFonts w:hint="eastAsia"/>
          <w:color w:val="000000" w:themeColor="text1"/>
        </w:rPr>
        <w:t>第</w:t>
      </w:r>
      <w:r w:rsidR="00C74E0A" w:rsidRPr="00F879E0">
        <w:rPr>
          <w:rFonts w:hint="eastAsia"/>
          <w:color w:val="000000" w:themeColor="text1"/>
        </w:rPr>
        <w:t>○</w:t>
      </w:r>
      <w:r w:rsidRPr="00F879E0">
        <w:rPr>
          <w:rFonts w:hint="eastAsia"/>
          <w:color w:val="000000" w:themeColor="text1"/>
        </w:rPr>
        <w:t>號刑事裁定</w:t>
      </w:r>
      <w:r w:rsidR="003A405B" w:rsidRPr="00F879E0">
        <w:rPr>
          <w:rFonts w:hint="eastAsia"/>
          <w:color w:val="000000" w:themeColor="text1"/>
        </w:rPr>
        <w:t>，</w:t>
      </w:r>
      <w:r w:rsidR="009F0A32" w:rsidRPr="00F879E0">
        <w:rPr>
          <w:rFonts w:hint="eastAsia"/>
          <w:color w:val="000000" w:themeColor="text1"/>
        </w:rPr>
        <w:t>郵</w:t>
      </w:r>
      <w:proofErr w:type="gramStart"/>
      <w:r w:rsidR="009F0A32" w:rsidRPr="00F879E0">
        <w:rPr>
          <w:rFonts w:hint="eastAsia"/>
          <w:color w:val="000000" w:themeColor="text1"/>
        </w:rPr>
        <w:t>務</w:t>
      </w:r>
      <w:proofErr w:type="gramEnd"/>
      <w:r w:rsidR="009F0A32" w:rsidRPr="00F879E0">
        <w:rPr>
          <w:rFonts w:hint="eastAsia"/>
          <w:color w:val="000000" w:themeColor="text1"/>
        </w:rPr>
        <w:t>機關係於106年4月17</w:t>
      </w:r>
      <w:r w:rsidR="008C7867" w:rsidRPr="00F879E0">
        <w:rPr>
          <w:rFonts w:hint="eastAsia"/>
          <w:color w:val="000000" w:themeColor="text1"/>
        </w:rPr>
        <w:t>日送達</w:t>
      </w:r>
      <w:r w:rsidR="00057C49" w:rsidRPr="00F879E0">
        <w:rPr>
          <w:rFonts w:hint="eastAsia"/>
          <w:color w:val="000000" w:themeColor="text1"/>
        </w:rPr>
        <w:t>○○</w:t>
      </w:r>
      <w:r w:rsidR="008C7867" w:rsidRPr="00F879E0">
        <w:rPr>
          <w:rFonts w:hint="eastAsia"/>
          <w:color w:val="000000" w:themeColor="text1"/>
        </w:rPr>
        <w:t>社區「警衛室」，此有</w:t>
      </w:r>
      <w:r w:rsidR="009F0A32" w:rsidRPr="00F879E0">
        <w:rPr>
          <w:rFonts w:hint="eastAsia"/>
          <w:color w:val="000000" w:themeColor="text1"/>
        </w:rPr>
        <w:t>郵</w:t>
      </w:r>
      <w:proofErr w:type="gramStart"/>
      <w:r w:rsidR="009F0A32" w:rsidRPr="00F879E0">
        <w:rPr>
          <w:rFonts w:hint="eastAsia"/>
          <w:color w:val="000000" w:themeColor="text1"/>
        </w:rPr>
        <w:t>務</w:t>
      </w:r>
      <w:proofErr w:type="gramEnd"/>
      <w:r w:rsidR="009F0A32" w:rsidRPr="00F879E0">
        <w:rPr>
          <w:rFonts w:hint="eastAsia"/>
          <w:color w:val="000000" w:themeColor="text1"/>
        </w:rPr>
        <w:t>機關中和郵局出具之證明及電腦列印資料為證，原裁定認為郵</w:t>
      </w:r>
      <w:proofErr w:type="gramStart"/>
      <w:r w:rsidR="009F0A32" w:rsidRPr="00F879E0">
        <w:rPr>
          <w:rFonts w:hint="eastAsia"/>
          <w:color w:val="000000" w:themeColor="text1"/>
        </w:rPr>
        <w:t>務</w:t>
      </w:r>
      <w:proofErr w:type="gramEnd"/>
      <w:r w:rsidR="009F0A32" w:rsidRPr="00F879E0">
        <w:rPr>
          <w:rFonts w:hint="eastAsia"/>
          <w:color w:val="000000" w:themeColor="text1"/>
        </w:rPr>
        <w:t>機關為4月16日送達，顯然有誤。</w:t>
      </w:r>
    </w:p>
    <w:p w:rsidR="009F0A32" w:rsidRPr="00F879E0" w:rsidRDefault="00C74E0A" w:rsidP="009F0A32">
      <w:pPr>
        <w:pStyle w:val="4"/>
        <w:numPr>
          <w:ilvl w:val="3"/>
          <w:numId w:val="1"/>
        </w:numPr>
        <w:rPr>
          <w:color w:val="000000" w:themeColor="text1"/>
        </w:rPr>
      </w:pPr>
      <w:r w:rsidRPr="00F879E0">
        <w:rPr>
          <w:rFonts w:hAnsi="標楷體" w:hint="eastAsia"/>
          <w:color w:val="000000" w:themeColor="text1"/>
          <w:szCs w:val="32"/>
        </w:rPr>
        <w:lastRenderedPageBreak/>
        <w:t>陳○○</w:t>
      </w:r>
      <w:r w:rsidR="009F0A32" w:rsidRPr="00F879E0">
        <w:rPr>
          <w:rFonts w:hAnsi="標楷體" w:hint="eastAsia"/>
          <w:color w:val="000000" w:themeColor="text1"/>
          <w:szCs w:val="32"/>
        </w:rPr>
        <w:t>為陳訴人配偶，並非社區管理委員會之管理員。此雖與本案是否合法送達無關，但亦</w:t>
      </w:r>
      <w:proofErr w:type="gramStart"/>
      <w:r w:rsidR="008C7867" w:rsidRPr="00F879E0">
        <w:rPr>
          <w:rFonts w:hAnsi="標楷體" w:hint="eastAsia"/>
          <w:color w:val="000000" w:themeColor="text1"/>
          <w:szCs w:val="32"/>
        </w:rPr>
        <w:t>凸</w:t>
      </w:r>
      <w:proofErr w:type="gramEnd"/>
      <w:r w:rsidR="009F0A32" w:rsidRPr="00F879E0">
        <w:rPr>
          <w:rFonts w:hAnsi="標楷體" w:hint="eastAsia"/>
          <w:color w:val="000000" w:themeColor="text1"/>
          <w:szCs w:val="32"/>
        </w:rPr>
        <w:t>顯原審裁定顯屬草率。</w:t>
      </w:r>
    </w:p>
    <w:p w:rsidR="009F0A32" w:rsidRPr="00F879E0" w:rsidRDefault="00057C49" w:rsidP="009F0A32">
      <w:pPr>
        <w:pStyle w:val="4"/>
        <w:numPr>
          <w:ilvl w:val="3"/>
          <w:numId w:val="1"/>
        </w:numPr>
        <w:rPr>
          <w:color w:val="000000" w:themeColor="text1"/>
        </w:rPr>
      </w:pPr>
      <w:r w:rsidRPr="00F879E0">
        <w:rPr>
          <w:rFonts w:hAnsi="標楷體" w:hint="eastAsia"/>
          <w:color w:val="000000" w:themeColor="text1"/>
          <w:szCs w:val="32"/>
        </w:rPr>
        <w:t>○○</w:t>
      </w:r>
      <w:r w:rsidR="009F0A32" w:rsidRPr="00F879E0">
        <w:rPr>
          <w:rFonts w:hAnsi="標楷體" w:hint="eastAsia"/>
          <w:color w:val="000000" w:themeColor="text1"/>
          <w:szCs w:val="32"/>
        </w:rPr>
        <w:t>社區分別設有警衛室及管理室，而社區之管理員</w:t>
      </w:r>
      <w:r w:rsidR="009F0A32" w:rsidRPr="00F879E0">
        <w:rPr>
          <w:rFonts w:hAnsi="標楷體" w:hint="eastAsia"/>
          <w:b/>
          <w:bCs/>
          <w:color w:val="000000" w:themeColor="text1"/>
          <w:szCs w:val="32"/>
        </w:rPr>
        <w:t>週一至週二上午為</w:t>
      </w:r>
      <w:r w:rsidR="009F0A32" w:rsidRPr="00F879E0">
        <w:rPr>
          <w:rFonts w:hAnsi="標楷體" w:hint="eastAsia"/>
          <w:b/>
          <w:color w:val="000000" w:themeColor="text1"/>
          <w:szCs w:val="32"/>
        </w:rPr>
        <w:t>例假</w:t>
      </w:r>
      <w:r w:rsidR="009F0A32" w:rsidRPr="00F879E0">
        <w:rPr>
          <w:rFonts w:hAnsi="標楷體" w:hint="eastAsia"/>
          <w:color w:val="000000" w:themeColor="text1"/>
          <w:szCs w:val="32"/>
        </w:rPr>
        <w:t>，所有包裹、</w:t>
      </w:r>
      <w:proofErr w:type="gramStart"/>
      <w:r w:rsidR="009F0A32" w:rsidRPr="00F879E0">
        <w:rPr>
          <w:rFonts w:hAnsi="標楷體" w:hint="eastAsia"/>
          <w:color w:val="000000" w:themeColor="text1"/>
          <w:szCs w:val="32"/>
        </w:rPr>
        <w:t>信件均先由</w:t>
      </w:r>
      <w:proofErr w:type="gramEnd"/>
      <w:r w:rsidR="009F0A32" w:rsidRPr="00F879E0">
        <w:rPr>
          <w:rFonts w:hAnsi="標楷體" w:hint="eastAsia"/>
          <w:b/>
          <w:bCs/>
          <w:color w:val="000000" w:themeColor="text1"/>
          <w:szCs w:val="32"/>
        </w:rPr>
        <w:t>警衛室暫收</w:t>
      </w:r>
      <w:r w:rsidR="009F0A32" w:rsidRPr="00F879E0">
        <w:rPr>
          <w:rFonts w:hAnsi="標楷體" w:hint="eastAsia"/>
          <w:color w:val="000000" w:themeColor="text1"/>
          <w:szCs w:val="32"/>
        </w:rPr>
        <w:t>，於</w:t>
      </w:r>
      <w:r w:rsidR="009F0A32" w:rsidRPr="00F879E0">
        <w:rPr>
          <w:rFonts w:hAnsi="標楷體" w:hint="eastAsia"/>
          <w:b/>
          <w:bCs/>
          <w:color w:val="000000" w:themeColor="text1"/>
          <w:szCs w:val="32"/>
        </w:rPr>
        <w:t>週二下午</w:t>
      </w:r>
      <w:r w:rsidR="00C74E0A" w:rsidRPr="00F879E0">
        <w:rPr>
          <w:rFonts w:hAnsi="標楷體" w:hint="eastAsia"/>
          <w:color w:val="000000" w:themeColor="text1"/>
          <w:szCs w:val="32"/>
        </w:rPr>
        <w:t>始送至管理室，由管理員建檔後通知受送達人，有證人</w:t>
      </w:r>
      <w:proofErr w:type="gramStart"/>
      <w:r w:rsidR="00C74E0A" w:rsidRPr="00F879E0">
        <w:rPr>
          <w:rFonts w:hAnsi="標楷體" w:hint="eastAsia"/>
          <w:color w:val="000000" w:themeColor="text1"/>
          <w:szCs w:val="32"/>
        </w:rPr>
        <w:t>龔</w:t>
      </w:r>
      <w:proofErr w:type="gramEnd"/>
      <w:r w:rsidR="00C74E0A" w:rsidRPr="00F879E0">
        <w:rPr>
          <w:rFonts w:hAnsi="標楷體" w:hint="eastAsia"/>
          <w:color w:val="000000" w:themeColor="text1"/>
          <w:szCs w:val="32"/>
        </w:rPr>
        <w:t>○○</w:t>
      </w:r>
      <w:r w:rsidR="009F0A32" w:rsidRPr="00F879E0">
        <w:rPr>
          <w:rFonts w:hAnsi="標楷體" w:hint="eastAsia"/>
          <w:color w:val="000000" w:themeColor="text1"/>
          <w:szCs w:val="32"/>
        </w:rPr>
        <w:t>(</w:t>
      </w:r>
      <w:r w:rsidRPr="00F879E0">
        <w:rPr>
          <w:rFonts w:hAnsi="標楷體" w:hint="eastAsia"/>
          <w:color w:val="000000" w:themeColor="text1"/>
          <w:szCs w:val="32"/>
        </w:rPr>
        <w:t>○○</w:t>
      </w:r>
      <w:r w:rsidR="009F0A32" w:rsidRPr="00F879E0">
        <w:rPr>
          <w:rFonts w:hAnsi="標楷體" w:hint="eastAsia"/>
          <w:color w:val="000000" w:themeColor="text1"/>
          <w:szCs w:val="32"/>
        </w:rPr>
        <w:t>社區管理委員會總幹事)之約</w:t>
      </w:r>
      <w:proofErr w:type="gramStart"/>
      <w:r w:rsidR="009F0A32" w:rsidRPr="00F879E0">
        <w:rPr>
          <w:rFonts w:hAnsi="標楷體" w:hint="eastAsia"/>
          <w:color w:val="000000" w:themeColor="text1"/>
          <w:szCs w:val="32"/>
        </w:rPr>
        <w:t>詢</w:t>
      </w:r>
      <w:proofErr w:type="gramEnd"/>
      <w:r w:rsidR="009F0A32" w:rsidRPr="00F879E0">
        <w:rPr>
          <w:rFonts w:hAnsi="標楷體" w:hint="eastAsia"/>
          <w:color w:val="000000" w:themeColor="text1"/>
          <w:szCs w:val="32"/>
        </w:rPr>
        <w:t>筆錄可證。質言之，社區僱用警衛負責社區安全事宜，其收受任何書信</w:t>
      </w:r>
      <w:r w:rsidR="009F0A32" w:rsidRPr="00F879E0">
        <w:rPr>
          <w:rFonts w:hAnsi="標楷體" w:hint="eastAsia"/>
          <w:b/>
          <w:bCs/>
          <w:color w:val="000000" w:themeColor="text1"/>
          <w:szCs w:val="32"/>
        </w:rPr>
        <w:t>均不會，亦無義務</w:t>
      </w:r>
      <w:r w:rsidR="009F0A32" w:rsidRPr="00F879E0">
        <w:rPr>
          <w:rFonts w:hAnsi="標楷體" w:hint="eastAsia"/>
          <w:color w:val="000000" w:themeColor="text1"/>
          <w:szCs w:val="32"/>
        </w:rPr>
        <w:t>通知受送達人，</w:t>
      </w:r>
      <w:proofErr w:type="gramStart"/>
      <w:r w:rsidR="009F0A32" w:rsidRPr="00F879E0">
        <w:rPr>
          <w:rFonts w:hAnsi="標楷體" w:hint="eastAsia"/>
          <w:color w:val="000000" w:themeColor="text1"/>
          <w:szCs w:val="32"/>
        </w:rPr>
        <w:t>而係</w:t>
      </w:r>
      <w:r w:rsidR="009F0A32" w:rsidRPr="00F879E0">
        <w:rPr>
          <w:rFonts w:hAnsi="標楷體" w:hint="eastAsia"/>
          <w:b/>
          <w:color w:val="000000" w:themeColor="text1"/>
          <w:szCs w:val="32"/>
        </w:rPr>
        <w:t>待週二</w:t>
      </w:r>
      <w:proofErr w:type="gramEnd"/>
      <w:r w:rsidR="009F0A32" w:rsidRPr="00F879E0">
        <w:rPr>
          <w:rFonts w:hAnsi="標楷體" w:hint="eastAsia"/>
          <w:b/>
          <w:color w:val="000000" w:themeColor="text1"/>
          <w:szCs w:val="32"/>
        </w:rPr>
        <w:t>下午始轉交管理室，由對社區信件有實質</w:t>
      </w:r>
      <w:proofErr w:type="gramStart"/>
      <w:r w:rsidR="009F0A32" w:rsidRPr="00F879E0">
        <w:rPr>
          <w:rFonts w:hAnsi="標楷體" w:hint="eastAsia"/>
          <w:b/>
          <w:color w:val="000000" w:themeColor="text1"/>
          <w:szCs w:val="32"/>
        </w:rPr>
        <w:t>管領力</w:t>
      </w:r>
      <w:proofErr w:type="gramEnd"/>
      <w:r w:rsidR="009F0A32" w:rsidRPr="00F879E0">
        <w:rPr>
          <w:rFonts w:hAnsi="標楷體" w:hint="eastAsia"/>
          <w:b/>
          <w:color w:val="000000" w:themeColor="text1"/>
          <w:szCs w:val="32"/>
        </w:rPr>
        <w:t>之管理室管理員通知受送達人</w:t>
      </w:r>
      <w:r w:rsidR="009F0A32" w:rsidRPr="00F879E0">
        <w:rPr>
          <w:rFonts w:hAnsi="標楷體" w:hint="eastAsia"/>
          <w:color w:val="000000" w:themeColor="text1"/>
          <w:szCs w:val="32"/>
        </w:rPr>
        <w:t>。由此態樣，</w:t>
      </w:r>
      <w:r w:rsidR="009F0A32" w:rsidRPr="00F879E0">
        <w:rPr>
          <w:rFonts w:hAnsi="標楷體" w:hint="eastAsia"/>
          <w:b/>
          <w:color w:val="000000" w:themeColor="text1"/>
          <w:szCs w:val="32"/>
        </w:rPr>
        <w:t>明顯可見警衛室並非</w:t>
      </w:r>
      <w:r w:rsidRPr="00F879E0">
        <w:rPr>
          <w:rFonts w:hAnsi="標楷體" w:hint="eastAsia"/>
          <w:b/>
          <w:color w:val="000000" w:themeColor="text1"/>
          <w:szCs w:val="32"/>
        </w:rPr>
        <w:t>○○</w:t>
      </w:r>
      <w:r w:rsidR="009F0A32" w:rsidRPr="00F879E0">
        <w:rPr>
          <w:rFonts w:hAnsi="標楷體" w:hint="eastAsia"/>
          <w:b/>
          <w:color w:val="000000" w:themeColor="text1"/>
          <w:szCs w:val="32"/>
        </w:rPr>
        <w:t>社區受送達人之受</w:t>
      </w:r>
      <w:proofErr w:type="gramStart"/>
      <w:r w:rsidR="009F0A32" w:rsidRPr="00F879E0">
        <w:rPr>
          <w:rFonts w:hAnsi="標楷體" w:hint="eastAsia"/>
          <w:b/>
          <w:color w:val="000000" w:themeColor="text1"/>
          <w:szCs w:val="32"/>
        </w:rPr>
        <w:t>僱</w:t>
      </w:r>
      <w:proofErr w:type="gramEnd"/>
      <w:r w:rsidR="009F0A32" w:rsidRPr="00F879E0">
        <w:rPr>
          <w:rFonts w:hAnsi="標楷體" w:hint="eastAsia"/>
          <w:b/>
          <w:color w:val="000000" w:themeColor="text1"/>
          <w:szCs w:val="32"/>
        </w:rPr>
        <w:t>人</w:t>
      </w:r>
      <w:r w:rsidR="009F0A32" w:rsidRPr="00F879E0">
        <w:rPr>
          <w:rFonts w:hAnsi="標楷體" w:hint="eastAsia"/>
          <w:color w:val="000000" w:themeColor="text1"/>
          <w:szCs w:val="32"/>
        </w:rPr>
        <w:t>，充其量</w:t>
      </w:r>
      <w:proofErr w:type="gramStart"/>
      <w:r w:rsidR="009F0A32" w:rsidRPr="00F879E0">
        <w:rPr>
          <w:rFonts w:hAnsi="標楷體" w:hint="eastAsia"/>
          <w:color w:val="000000" w:themeColor="text1"/>
          <w:szCs w:val="32"/>
        </w:rPr>
        <w:t>僅係暫代管理室收受</w:t>
      </w:r>
      <w:proofErr w:type="gramEnd"/>
      <w:r w:rsidR="009F0A32" w:rsidRPr="00F879E0">
        <w:rPr>
          <w:rFonts w:hAnsi="標楷體" w:hint="eastAsia"/>
          <w:color w:val="000000" w:themeColor="text1"/>
          <w:szCs w:val="32"/>
        </w:rPr>
        <w:t>信件(抑或解釋為避免郵</w:t>
      </w:r>
      <w:proofErr w:type="gramStart"/>
      <w:r w:rsidR="009F0A32" w:rsidRPr="00F879E0">
        <w:rPr>
          <w:rFonts w:hAnsi="標楷體" w:hint="eastAsia"/>
          <w:color w:val="000000" w:themeColor="text1"/>
          <w:szCs w:val="32"/>
        </w:rPr>
        <w:t>務</w:t>
      </w:r>
      <w:proofErr w:type="gramEnd"/>
      <w:r w:rsidR="009F0A32" w:rsidRPr="00F879E0">
        <w:rPr>
          <w:rFonts w:hAnsi="標楷體" w:hint="eastAsia"/>
          <w:color w:val="000000" w:themeColor="text1"/>
          <w:szCs w:val="32"/>
        </w:rPr>
        <w:t>機關往來費時，暫代郵</w:t>
      </w:r>
      <w:proofErr w:type="gramStart"/>
      <w:r w:rsidR="009F0A32" w:rsidRPr="00F879E0">
        <w:rPr>
          <w:rFonts w:hAnsi="標楷體" w:hint="eastAsia"/>
          <w:color w:val="000000" w:themeColor="text1"/>
          <w:szCs w:val="32"/>
        </w:rPr>
        <w:t>務</w:t>
      </w:r>
      <w:proofErr w:type="gramEnd"/>
      <w:r w:rsidR="009F0A32" w:rsidRPr="00F879E0">
        <w:rPr>
          <w:rFonts w:hAnsi="標楷體" w:hint="eastAsia"/>
          <w:color w:val="000000" w:themeColor="text1"/>
          <w:szCs w:val="32"/>
        </w:rPr>
        <w:t>機關保管信件)，管理室之</w:t>
      </w:r>
      <w:r w:rsidR="009F0A32" w:rsidRPr="00F879E0">
        <w:rPr>
          <w:rFonts w:hAnsi="標楷體" w:hint="eastAsia"/>
          <w:b/>
          <w:color w:val="000000" w:themeColor="text1"/>
          <w:szCs w:val="32"/>
        </w:rPr>
        <w:t>管理員始與民事訴訟法第137條第1項所規定之受</w:t>
      </w:r>
      <w:proofErr w:type="gramStart"/>
      <w:r w:rsidR="009F0A32" w:rsidRPr="00F879E0">
        <w:rPr>
          <w:rFonts w:hAnsi="標楷體" w:hint="eastAsia"/>
          <w:b/>
          <w:color w:val="000000" w:themeColor="text1"/>
          <w:szCs w:val="32"/>
        </w:rPr>
        <w:t>僱</w:t>
      </w:r>
      <w:proofErr w:type="gramEnd"/>
      <w:r w:rsidR="009F0A32" w:rsidRPr="00F879E0">
        <w:rPr>
          <w:rFonts w:hAnsi="標楷體" w:hint="eastAsia"/>
          <w:b/>
          <w:color w:val="000000" w:themeColor="text1"/>
          <w:szCs w:val="32"/>
        </w:rPr>
        <w:t>人性質相當</w:t>
      </w:r>
      <w:r w:rsidR="009F0A32" w:rsidRPr="00F879E0">
        <w:rPr>
          <w:rFonts w:hAnsi="標楷體" w:hint="eastAsia"/>
          <w:color w:val="000000" w:themeColor="text1"/>
          <w:szCs w:val="32"/>
        </w:rPr>
        <w:t>。就有利被告原則，警衛室之收受法院文書，並不能認為係以受</w:t>
      </w:r>
      <w:proofErr w:type="gramStart"/>
      <w:r w:rsidR="009F0A32" w:rsidRPr="00F879E0">
        <w:rPr>
          <w:rFonts w:hAnsi="標楷體" w:hint="eastAsia"/>
          <w:color w:val="000000" w:themeColor="text1"/>
          <w:szCs w:val="32"/>
        </w:rPr>
        <w:t>僱</w:t>
      </w:r>
      <w:proofErr w:type="gramEnd"/>
      <w:r w:rsidR="009F0A32" w:rsidRPr="00F879E0">
        <w:rPr>
          <w:rFonts w:hAnsi="標楷體" w:hint="eastAsia"/>
          <w:color w:val="000000" w:themeColor="text1"/>
          <w:szCs w:val="32"/>
        </w:rPr>
        <w:t>人身分收受，</w:t>
      </w:r>
      <w:r w:rsidR="009F0A32" w:rsidRPr="00F879E0">
        <w:rPr>
          <w:rFonts w:hAnsi="標楷體" w:hint="eastAsia"/>
          <w:b/>
          <w:color w:val="000000" w:themeColor="text1"/>
          <w:szCs w:val="32"/>
        </w:rPr>
        <w:t>應</w:t>
      </w:r>
      <w:proofErr w:type="gramStart"/>
      <w:r w:rsidR="009F0A32" w:rsidRPr="00F879E0">
        <w:rPr>
          <w:rFonts w:hAnsi="標楷體" w:hint="eastAsia"/>
          <w:b/>
          <w:color w:val="000000" w:themeColor="text1"/>
          <w:szCs w:val="32"/>
        </w:rPr>
        <w:t>俟</w:t>
      </w:r>
      <w:proofErr w:type="gramEnd"/>
      <w:r w:rsidR="009F0A32" w:rsidRPr="00F879E0">
        <w:rPr>
          <w:rFonts w:hAnsi="標楷體" w:hint="eastAsia"/>
          <w:b/>
          <w:color w:val="000000" w:themeColor="text1"/>
          <w:szCs w:val="32"/>
        </w:rPr>
        <w:t>警衛室將文書轉交管理室管理員，</w:t>
      </w:r>
      <w:proofErr w:type="gramStart"/>
      <w:r w:rsidR="009F0A32" w:rsidRPr="00F879E0">
        <w:rPr>
          <w:rFonts w:hAnsi="標楷體" w:hint="eastAsia"/>
          <w:b/>
          <w:color w:val="000000" w:themeColor="text1"/>
          <w:szCs w:val="32"/>
        </w:rPr>
        <w:t>始謂已</w:t>
      </w:r>
      <w:proofErr w:type="gramEnd"/>
      <w:r w:rsidR="009F0A32" w:rsidRPr="00F879E0">
        <w:rPr>
          <w:rFonts w:hAnsi="標楷體" w:hint="eastAsia"/>
          <w:b/>
          <w:color w:val="000000" w:themeColor="text1"/>
          <w:szCs w:val="32"/>
        </w:rPr>
        <w:t>補充送達被告之受</w:t>
      </w:r>
      <w:proofErr w:type="gramStart"/>
      <w:r w:rsidR="009F0A32" w:rsidRPr="00F879E0">
        <w:rPr>
          <w:rFonts w:hAnsi="標楷體" w:hint="eastAsia"/>
          <w:b/>
          <w:color w:val="000000" w:themeColor="text1"/>
          <w:szCs w:val="32"/>
        </w:rPr>
        <w:t>僱</w:t>
      </w:r>
      <w:proofErr w:type="gramEnd"/>
      <w:r w:rsidR="009F0A32" w:rsidRPr="00F879E0">
        <w:rPr>
          <w:rFonts w:hAnsi="標楷體" w:hint="eastAsia"/>
          <w:b/>
          <w:color w:val="000000" w:themeColor="text1"/>
          <w:szCs w:val="32"/>
        </w:rPr>
        <w:t>人。</w:t>
      </w:r>
      <w:r w:rsidR="009F0A32" w:rsidRPr="00F879E0">
        <w:rPr>
          <w:rFonts w:hint="eastAsia"/>
          <w:b/>
          <w:color w:val="000000" w:themeColor="text1"/>
        </w:rPr>
        <w:t>抗告期間應以管理室管理員收受為</w:t>
      </w:r>
      <w:proofErr w:type="gramStart"/>
      <w:r w:rsidR="009F0A32" w:rsidRPr="00F879E0">
        <w:rPr>
          <w:rFonts w:hint="eastAsia"/>
          <w:b/>
          <w:color w:val="000000" w:themeColor="text1"/>
        </w:rPr>
        <w:t>準</w:t>
      </w:r>
      <w:proofErr w:type="gramEnd"/>
      <w:r w:rsidR="009F0A32" w:rsidRPr="00F879E0">
        <w:rPr>
          <w:rFonts w:hint="eastAsia"/>
          <w:b/>
          <w:color w:val="000000" w:themeColor="text1"/>
        </w:rPr>
        <w:t>，即以4月18日為送達日，翌日(19日)開始起算抗告期間</w:t>
      </w:r>
      <w:r w:rsidR="009F0A32" w:rsidRPr="00F879E0">
        <w:rPr>
          <w:rFonts w:hint="eastAsia"/>
          <w:color w:val="000000" w:themeColor="text1"/>
        </w:rPr>
        <w:t>。</w:t>
      </w:r>
    </w:p>
    <w:p w:rsidR="007F4944" w:rsidRPr="00F879E0" w:rsidRDefault="007F4944" w:rsidP="009F0A32">
      <w:pPr>
        <w:pStyle w:val="3"/>
        <w:numPr>
          <w:ilvl w:val="2"/>
          <w:numId w:val="1"/>
        </w:numPr>
        <w:rPr>
          <w:rFonts w:hAnsi="標楷體"/>
          <w:color w:val="000000" w:themeColor="text1"/>
          <w:szCs w:val="32"/>
        </w:rPr>
      </w:pPr>
      <w:r w:rsidRPr="00F879E0">
        <w:rPr>
          <w:rFonts w:hAnsi="標楷體" w:hint="eastAsia"/>
          <w:color w:val="000000" w:themeColor="text1"/>
          <w:szCs w:val="32"/>
        </w:rPr>
        <w:t>為社區收受郵件者，其定性究為國家機關之性質或受送達人之受</w:t>
      </w:r>
      <w:proofErr w:type="gramStart"/>
      <w:r w:rsidRPr="00F879E0">
        <w:rPr>
          <w:rFonts w:hAnsi="標楷體" w:hint="eastAsia"/>
          <w:color w:val="000000" w:themeColor="text1"/>
          <w:szCs w:val="32"/>
        </w:rPr>
        <w:t>僱</w:t>
      </w:r>
      <w:proofErr w:type="gramEnd"/>
      <w:r w:rsidRPr="00F879E0">
        <w:rPr>
          <w:rFonts w:hAnsi="標楷體" w:hint="eastAsia"/>
          <w:color w:val="000000" w:themeColor="text1"/>
          <w:szCs w:val="32"/>
        </w:rPr>
        <w:t>人，而有不同之法律效果。若認係國家機關之性質，則不管是國家機關之郵</w:t>
      </w:r>
      <w:proofErr w:type="gramStart"/>
      <w:r w:rsidRPr="00F879E0">
        <w:rPr>
          <w:rFonts w:hAnsi="標楷體" w:hint="eastAsia"/>
          <w:color w:val="000000" w:themeColor="text1"/>
          <w:szCs w:val="32"/>
        </w:rPr>
        <w:t>務</w:t>
      </w:r>
      <w:proofErr w:type="gramEnd"/>
      <w:r w:rsidRPr="00F879E0">
        <w:rPr>
          <w:rFonts w:hAnsi="標楷體" w:hint="eastAsia"/>
          <w:color w:val="000000" w:themeColor="text1"/>
          <w:szCs w:val="32"/>
        </w:rPr>
        <w:t>機關，或暫為</w:t>
      </w:r>
      <w:r w:rsidR="0032158B" w:rsidRPr="00F879E0">
        <w:rPr>
          <w:rFonts w:hAnsi="標楷體" w:hint="eastAsia"/>
          <w:color w:val="000000" w:themeColor="text1"/>
          <w:szCs w:val="32"/>
        </w:rPr>
        <w:t>郵</w:t>
      </w:r>
      <w:proofErr w:type="gramStart"/>
      <w:r w:rsidRPr="00F879E0">
        <w:rPr>
          <w:rFonts w:hAnsi="標楷體" w:hint="eastAsia"/>
          <w:color w:val="000000" w:themeColor="text1"/>
          <w:szCs w:val="32"/>
        </w:rPr>
        <w:t>務</w:t>
      </w:r>
      <w:proofErr w:type="gramEnd"/>
      <w:r w:rsidRPr="00F879E0">
        <w:rPr>
          <w:rFonts w:hAnsi="標楷體" w:hint="eastAsia"/>
          <w:color w:val="000000" w:themeColor="text1"/>
          <w:szCs w:val="32"/>
        </w:rPr>
        <w:t>機關代</w:t>
      </w:r>
      <w:proofErr w:type="gramStart"/>
      <w:r w:rsidRPr="00F879E0">
        <w:rPr>
          <w:rFonts w:hAnsi="標楷體" w:hint="eastAsia"/>
          <w:color w:val="000000" w:themeColor="text1"/>
          <w:szCs w:val="32"/>
        </w:rPr>
        <w:t>收者，均屬</w:t>
      </w:r>
      <w:proofErr w:type="gramEnd"/>
      <w:r w:rsidRPr="00F879E0">
        <w:rPr>
          <w:rFonts w:hAnsi="標楷體" w:hint="eastAsia"/>
          <w:color w:val="000000" w:themeColor="text1"/>
          <w:szCs w:val="32"/>
        </w:rPr>
        <w:t>囑託送達，應等受送達人實際收受，始為合法送達。又實務之</w:t>
      </w:r>
      <w:proofErr w:type="gramStart"/>
      <w:r w:rsidRPr="00F879E0">
        <w:rPr>
          <w:rFonts w:hAnsi="標楷體" w:hint="eastAsia"/>
          <w:color w:val="000000" w:themeColor="text1"/>
          <w:szCs w:val="32"/>
        </w:rPr>
        <w:t>見解雖認受</w:t>
      </w:r>
      <w:proofErr w:type="gramEnd"/>
      <w:r w:rsidRPr="00F879E0">
        <w:rPr>
          <w:rFonts w:hAnsi="標楷體" w:hint="eastAsia"/>
          <w:color w:val="000000" w:themeColor="text1"/>
          <w:szCs w:val="32"/>
        </w:rPr>
        <w:t>公寓大廈管理委員會僱用之</w:t>
      </w:r>
      <w:r w:rsidRPr="00F879E0">
        <w:rPr>
          <w:rFonts w:hAnsi="標楷體" w:hint="eastAsia"/>
          <w:b/>
          <w:color w:val="000000" w:themeColor="text1"/>
          <w:szCs w:val="32"/>
        </w:rPr>
        <w:t>管理員</w:t>
      </w:r>
      <w:r w:rsidRPr="00F879E0">
        <w:rPr>
          <w:rFonts w:hAnsi="標楷體" w:hint="eastAsia"/>
          <w:color w:val="000000" w:themeColor="text1"/>
          <w:szCs w:val="32"/>
        </w:rPr>
        <w:t>，其所服勞務包括</w:t>
      </w:r>
      <w:r w:rsidRPr="00F879E0">
        <w:rPr>
          <w:rFonts w:hAnsi="標楷體" w:hint="eastAsia"/>
          <w:b/>
          <w:color w:val="000000" w:themeColor="text1"/>
          <w:szCs w:val="32"/>
        </w:rPr>
        <w:t>為公寓大廈住戶接收郵件者</w:t>
      </w:r>
      <w:r w:rsidRPr="00F879E0">
        <w:rPr>
          <w:rFonts w:hAnsi="標楷體" w:hint="eastAsia"/>
          <w:color w:val="000000" w:themeColor="text1"/>
          <w:szCs w:val="32"/>
        </w:rPr>
        <w:t>，性質上固可認為係全體住戶之受</w:t>
      </w:r>
      <w:proofErr w:type="gramStart"/>
      <w:r w:rsidRPr="00F879E0">
        <w:rPr>
          <w:rFonts w:hAnsi="標楷體" w:hint="eastAsia"/>
          <w:color w:val="000000" w:themeColor="text1"/>
          <w:szCs w:val="32"/>
        </w:rPr>
        <w:t>僱</w:t>
      </w:r>
      <w:proofErr w:type="gramEnd"/>
      <w:r w:rsidRPr="00F879E0">
        <w:rPr>
          <w:rFonts w:hAnsi="標楷體" w:hint="eastAsia"/>
          <w:color w:val="000000" w:themeColor="text1"/>
          <w:szCs w:val="32"/>
        </w:rPr>
        <w:t>人，由其收受而生送達之效</w:t>
      </w:r>
      <w:r w:rsidRPr="00F879E0">
        <w:rPr>
          <w:rFonts w:hint="eastAsia"/>
          <w:color w:val="000000" w:themeColor="text1"/>
        </w:rPr>
        <w:t>力</w:t>
      </w:r>
      <w:r w:rsidRPr="00F879E0">
        <w:rPr>
          <w:rFonts w:hint="eastAsia"/>
          <w:color w:val="000000" w:themeColor="text1"/>
        </w:rPr>
        <w:lastRenderedPageBreak/>
        <w:t>(</w:t>
      </w:r>
      <w:r w:rsidRPr="00F879E0">
        <w:rPr>
          <w:rFonts w:hAnsi="標楷體" w:hint="eastAsia"/>
          <w:color w:val="000000" w:themeColor="text1"/>
          <w:szCs w:val="32"/>
        </w:rPr>
        <w:t>最高法院</w:t>
      </w:r>
      <w:proofErr w:type="gramStart"/>
      <w:r w:rsidRPr="00F879E0">
        <w:rPr>
          <w:rFonts w:hAnsi="標楷體" w:hint="eastAsia"/>
          <w:color w:val="000000" w:themeColor="text1"/>
          <w:szCs w:val="32"/>
        </w:rPr>
        <w:t>100</w:t>
      </w:r>
      <w:proofErr w:type="gramEnd"/>
      <w:r w:rsidRPr="00F879E0">
        <w:rPr>
          <w:rFonts w:hAnsi="標楷體" w:hint="eastAsia"/>
          <w:color w:val="000000" w:themeColor="text1"/>
          <w:szCs w:val="32"/>
        </w:rPr>
        <w:t>年度</w:t>
      </w:r>
      <w:proofErr w:type="gramStart"/>
      <w:r w:rsidRPr="00F879E0">
        <w:rPr>
          <w:rFonts w:hAnsi="標楷體" w:hint="eastAsia"/>
          <w:color w:val="000000" w:themeColor="text1"/>
          <w:szCs w:val="32"/>
        </w:rPr>
        <w:t>台抗字</w:t>
      </w:r>
      <w:proofErr w:type="gramEnd"/>
      <w:r w:rsidRPr="00F879E0">
        <w:rPr>
          <w:rFonts w:hAnsi="標楷體" w:hint="eastAsia"/>
          <w:color w:val="000000" w:themeColor="text1"/>
          <w:szCs w:val="32"/>
        </w:rPr>
        <w:t>第397號民事判決參照)，但前提是</w:t>
      </w:r>
      <w:r w:rsidRPr="00F879E0">
        <w:rPr>
          <w:rFonts w:hAnsi="標楷體" w:hint="eastAsia"/>
          <w:b/>
          <w:color w:val="000000" w:themeColor="text1"/>
          <w:szCs w:val="32"/>
        </w:rPr>
        <w:t>應能為公寓大廈住戶接收郵件</w:t>
      </w:r>
      <w:r w:rsidRPr="00F879E0">
        <w:rPr>
          <w:rFonts w:hAnsi="標楷體" w:hint="eastAsia"/>
          <w:color w:val="000000" w:themeColor="text1"/>
          <w:szCs w:val="32"/>
        </w:rPr>
        <w:t>，進一步解釋，應認</w:t>
      </w:r>
      <w:r w:rsidRPr="00F879E0">
        <w:rPr>
          <w:rFonts w:hAnsi="標楷體" w:hint="eastAsia"/>
          <w:b/>
          <w:color w:val="000000" w:themeColor="text1"/>
          <w:szCs w:val="32"/>
        </w:rPr>
        <w:t>管理員有代替住戶收受轉交郵件之義務及責任</w:t>
      </w:r>
      <w:r w:rsidRPr="00F879E0">
        <w:rPr>
          <w:rFonts w:hAnsi="標楷體" w:hint="eastAsia"/>
          <w:color w:val="000000" w:themeColor="text1"/>
          <w:szCs w:val="32"/>
        </w:rPr>
        <w:t>。因而可謂</w:t>
      </w:r>
      <w:r w:rsidRPr="00F879E0">
        <w:rPr>
          <w:rFonts w:hint="eastAsia"/>
          <w:color w:val="000000" w:themeColor="text1"/>
        </w:rPr>
        <w:t>實務上所認</w:t>
      </w:r>
      <w:r w:rsidRPr="00F879E0">
        <w:rPr>
          <w:rFonts w:hint="eastAsia"/>
          <w:b/>
          <w:color w:val="000000" w:themeColor="text1"/>
        </w:rPr>
        <w:t>管理員為受</w:t>
      </w:r>
      <w:proofErr w:type="gramStart"/>
      <w:r w:rsidRPr="00F879E0">
        <w:rPr>
          <w:rFonts w:hint="eastAsia"/>
          <w:b/>
          <w:color w:val="000000" w:themeColor="text1"/>
        </w:rPr>
        <w:t>僱</w:t>
      </w:r>
      <w:proofErr w:type="gramEnd"/>
      <w:r w:rsidRPr="00F879E0">
        <w:rPr>
          <w:rFonts w:hint="eastAsia"/>
          <w:b/>
          <w:color w:val="000000" w:themeColor="text1"/>
        </w:rPr>
        <w:t>之補充送達人，係因管理員有為住戶代收郵件之職責或義務。至於最高法院發行之</w:t>
      </w:r>
      <w:r w:rsidRPr="00F879E0">
        <w:rPr>
          <w:rFonts w:hint="eastAsia"/>
          <w:color w:val="000000" w:themeColor="text1"/>
        </w:rPr>
        <w:t>裁判要旨對於</w:t>
      </w:r>
      <w:r w:rsidRPr="00F879E0">
        <w:rPr>
          <w:rFonts w:hint="eastAsia"/>
          <w:b/>
          <w:color w:val="000000" w:themeColor="text1"/>
        </w:rPr>
        <w:t>警衛代</w:t>
      </w:r>
      <w:r w:rsidRPr="00F879E0">
        <w:rPr>
          <w:rFonts w:hint="eastAsia"/>
          <w:color w:val="000000" w:themeColor="text1"/>
        </w:rPr>
        <w:t>收則幾乎未加以認定，</w:t>
      </w:r>
      <w:r w:rsidRPr="00F879E0">
        <w:rPr>
          <w:rFonts w:hint="eastAsia"/>
          <w:b/>
          <w:color w:val="000000" w:themeColor="text1"/>
        </w:rPr>
        <w:t>對於社區分別有警衛室及</w:t>
      </w:r>
      <w:proofErr w:type="gramStart"/>
      <w:r w:rsidRPr="00F879E0">
        <w:rPr>
          <w:rFonts w:hint="eastAsia"/>
          <w:b/>
          <w:color w:val="000000" w:themeColor="text1"/>
        </w:rPr>
        <w:t>管理室者</w:t>
      </w:r>
      <w:proofErr w:type="gramEnd"/>
      <w:r w:rsidRPr="00F879E0">
        <w:rPr>
          <w:rFonts w:hint="eastAsia"/>
          <w:b/>
          <w:color w:val="000000" w:themeColor="text1"/>
        </w:rPr>
        <w:t>，更從未認定警衛室代收已是補充送達，其因應係基於警衛代收郵件之定性及是否有轉交住戶之義務或職責而異其效果</w:t>
      </w:r>
      <w:r w:rsidR="0032158B" w:rsidRPr="00F879E0">
        <w:rPr>
          <w:rFonts w:hint="eastAsia"/>
          <w:b/>
          <w:color w:val="000000" w:themeColor="text1"/>
        </w:rPr>
        <w:t>。</w:t>
      </w:r>
    </w:p>
    <w:p w:rsidR="007F4944" w:rsidRPr="00F879E0" w:rsidRDefault="007F4944" w:rsidP="009F0A32">
      <w:pPr>
        <w:pStyle w:val="3"/>
        <w:numPr>
          <w:ilvl w:val="2"/>
          <w:numId w:val="1"/>
        </w:numPr>
        <w:rPr>
          <w:rFonts w:hAnsi="標楷體"/>
          <w:color w:val="000000" w:themeColor="text1"/>
          <w:szCs w:val="32"/>
        </w:rPr>
      </w:pPr>
      <w:r w:rsidRPr="00F879E0">
        <w:rPr>
          <w:rFonts w:hint="eastAsia"/>
          <w:color w:val="000000" w:themeColor="text1"/>
        </w:rPr>
        <w:t>本件確實是警衛室代收再轉交管理員，</w:t>
      </w:r>
      <w:r w:rsidRPr="00F879E0">
        <w:rPr>
          <w:rFonts w:hint="eastAsia"/>
          <w:b/>
          <w:color w:val="000000" w:themeColor="text1"/>
        </w:rPr>
        <w:t>管理員始能轉交住戶</w:t>
      </w:r>
      <w:r w:rsidRPr="00F879E0">
        <w:rPr>
          <w:rFonts w:hint="eastAsia"/>
          <w:color w:val="000000" w:themeColor="text1"/>
        </w:rPr>
        <w:t>。質言之，</w:t>
      </w:r>
      <w:r w:rsidRPr="00F879E0">
        <w:rPr>
          <w:rFonts w:hint="eastAsia"/>
          <w:b/>
          <w:color w:val="000000" w:themeColor="text1"/>
        </w:rPr>
        <w:t>社區管理員縱然可以認定為受</w:t>
      </w:r>
      <w:proofErr w:type="gramStart"/>
      <w:r w:rsidRPr="00F879E0">
        <w:rPr>
          <w:rFonts w:hint="eastAsia"/>
          <w:b/>
          <w:color w:val="000000" w:themeColor="text1"/>
        </w:rPr>
        <w:t>僱</w:t>
      </w:r>
      <w:proofErr w:type="gramEnd"/>
      <w:r w:rsidRPr="00F879E0">
        <w:rPr>
          <w:rFonts w:hint="eastAsia"/>
          <w:b/>
          <w:color w:val="000000" w:themeColor="text1"/>
        </w:rPr>
        <w:t>人，為送達代收人或補充送達人，但於本案，社區警衛絕非送達代收人或補充送達人</w:t>
      </w:r>
      <w:r w:rsidRPr="00F879E0">
        <w:rPr>
          <w:rFonts w:hint="eastAsia"/>
          <w:color w:val="000000" w:themeColor="text1"/>
        </w:rPr>
        <w:t>。其因乃</w:t>
      </w:r>
      <w:r w:rsidR="0032158B" w:rsidRPr="00F879E0">
        <w:rPr>
          <w:rFonts w:hint="eastAsia"/>
          <w:color w:val="000000" w:themeColor="text1"/>
        </w:rPr>
        <w:t>陳訴人居住之</w:t>
      </w:r>
      <w:r w:rsidR="00057C49" w:rsidRPr="00F879E0">
        <w:rPr>
          <w:rFonts w:hint="eastAsia"/>
          <w:color w:val="000000" w:themeColor="text1"/>
        </w:rPr>
        <w:t>○○</w:t>
      </w:r>
      <w:r w:rsidR="0032158B" w:rsidRPr="00F879E0">
        <w:rPr>
          <w:rFonts w:hint="eastAsia"/>
          <w:color w:val="000000" w:themeColor="text1"/>
        </w:rPr>
        <w:t>社區分別設</w:t>
      </w:r>
      <w:r w:rsidRPr="00F879E0">
        <w:rPr>
          <w:rFonts w:hint="eastAsia"/>
          <w:color w:val="000000" w:themeColor="text1"/>
        </w:rPr>
        <w:t>有警衛室及管理室，</w:t>
      </w:r>
      <w:r w:rsidRPr="00F879E0">
        <w:rPr>
          <w:rFonts w:hint="eastAsia"/>
          <w:b/>
          <w:color w:val="000000" w:themeColor="text1"/>
        </w:rPr>
        <w:t>受</w:t>
      </w:r>
      <w:proofErr w:type="gramStart"/>
      <w:r w:rsidRPr="00F879E0">
        <w:rPr>
          <w:rFonts w:hint="eastAsia"/>
          <w:b/>
          <w:color w:val="000000" w:themeColor="text1"/>
        </w:rPr>
        <w:t>僱</w:t>
      </w:r>
      <w:proofErr w:type="gramEnd"/>
      <w:r w:rsidRPr="00F879E0">
        <w:rPr>
          <w:rFonts w:hint="eastAsia"/>
          <w:b/>
          <w:color w:val="000000" w:themeColor="text1"/>
        </w:rPr>
        <w:t>之警衛室人員負責維護社區大樓安全，並無負責郵件管理</w:t>
      </w:r>
      <w:r w:rsidRPr="00F879E0">
        <w:rPr>
          <w:rFonts w:hint="eastAsia"/>
          <w:color w:val="000000" w:themeColor="text1"/>
        </w:rPr>
        <w:t>，</w:t>
      </w:r>
      <w:r w:rsidR="0032158B" w:rsidRPr="00F879E0">
        <w:rPr>
          <w:rFonts w:hint="eastAsia"/>
          <w:color w:val="000000" w:themeColor="text1"/>
        </w:rPr>
        <w:t>雖警衛室亦受</w:t>
      </w:r>
      <w:proofErr w:type="gramStart"/>
      <w:r w:rsidR="0032158B" w:rsidRPr="00F879E0">
        <w:rPr>
          <w:rFonts w:hint="eastAsia"/>
          <w:color w:val="000000" w:themeColor="text1"/>
        </w:rPr>
        <w:t>僱</w:t>
      </w:r>
      <w:proofErr w:type="gramEnd"/>
      <w:r w:rsidRPr="00F879E0">
        <w:rPr>
          <w:rFonts w:hint="eastAsia"/>
          <w:color w:val="000000" w:themeColor="text1"/>
        </w:rPr>
        <w:t>管理委員會，但於本案之情況，在解釋上</w:t>
      </w:r>
      <w:r w:rsidR="0032158B" w:rsidRPr="00F879E0">
        <w:rPr>
          <w:rFonts w:hint="eastAsia"/>
          <w:color w:val="000000" w:themeColor="text1"/>
        </w:rPr>
        <w:t>，警衛室亦可</w:t>
      </w:r>
      <w:proofErr w:type="gramStart"/>
      <w:r w:rsidR="0032158B" w:rsidRPr="00F879E0">
        <w:rPr>
          <w:rFonts w:hint="eastAsia"/>
          <w:color w:val="000000" w:themeColor="text1"/>
        </w:rPr>
        <w:t>認為係暫代</w:t>
      </w:r>
      <w:proofErr w:type="gramEnd"/>
      <w:r w:rsidR="0032158B" w:rsidRPr="00F879E0">
        <w:rPr>
          <w:rFonts w:hint="eastAsia"/>
          <w:color w:val="000000" w:themeColor="text1"/>
        </w:rPr>
        <w:t>郵局收件，</w:t>
      </w:r>
      <w:proofErr w:type="gramStart"/>
      <w:r w:rsidR="0032158B" w:rsidRPr="00F879E0">
        <w:rPr>
          <w:rFonts w:hint="eastAsia"/>
          <w:color w:val="000000" w:themeColor="text1"/>
        </w:rPr>
        <w:t>俟</w:t>
      </w:r>
      <w:proofErr w:type="gramEnd"/>
      <w:r w:rsidRPr="00F879E0">
        <w:rPr>
          <w:rFonts w:hint="eastAsia"/>
          <w:color w:val="000000" w:themeColor="text1"/>
        </w:rPr>
        <w:t>管理員上班</w:t>
      </w:r>
      <w:r w:rsidR="0032158B" w:rsidRPr="00F879E0">
        <w:rPr>
          <w:rFonts w:hint="eastAsia"/>
          <w:color w:val="000000" w:themeColor="text1"/>
        </w:rPr>
        <w:t>後</w:t>
      </w:r>
      <w:r w:rsidRPr="00F879E0">
        <w:rPr>
          <w:rFonts w:hint="eastAsia"/>
          <w:color w:val="000000" w:themeColor="text1"/>
        </w:rPr>
        <w:t>再轉交，定性上更接近國家機關之延伸。</w:t>
      </w:r>
    </w:p>
    <w:p w:rsidR="007F4944" w:rsidRPr="00F879E0" w:rsidRDefault="007F4944" w:rsidP="009F0A32">
      <w:pPr>
        <w:pStyle w:val="3"/>
        <w:numPr>
          <w:ilvl w:val="2"/>
          <w:numId w:val="1"/>
        </w:numPr>
        <w:rPr>
          <w:rFonts w:hAnsi="標楷體"/>
          <w:color w:val="000000" w:themeColor="text1"/>
          <w:szCs w:val="32"/>
        </w:rPr>
      </w:pPr>
      <w:r w:rsidRPr="00F879E0">
        <w:rPr>
          <w:rFonts w:hint="eastAsia"/>
          <w:color w:val="000000" w:themeColor="text1"/>
        </w:rPr>
        <w:t>管理室人員負責為社區住戶簽收管理有關函件，為該社區郵件</w:t>
      </w:r>
      <w:proofErr w:type="gramStart"/>
      <w:r w:rsidRPr="00F879E0">
        <w:rPr>
          <w:rFonts w:hint="eastAsia"/>
          <w:color w:val="000000" w:themeColor="text1"/>
        </w:rPr>
        <w:t>實際管領人員</w:t>
      </w:r>
      <w:proofErr w:type="gramEnd"/>
      <w:r w:rsidRPr="00F879E0">
        <w:rPr>
          <w:rFonts w:hint="eastAsia"/>
          <w:color w:val="000000" w:themeColor="text1"/>
        </w:rPr>
        <w:t>，屬實質可以管理、處理郵件之人，</w:t>
      </w:r>
      <w:r w:rsidRPr="00F879E0">
        <w:rPr>
          <w:rFonts w:hint="eastAsia"/>
          <w:b/>
          <w:color w:val="000000" w:themeColor="text1"/>
        </w:rPr>
        <w:t>故社區管理室管理員始為本案受送達人之受</w:t>
      </w:r>
      <w:proofErr w:type="gramStart"/>
      <w:r w:rsidRPr="00F879E0">
        <w:rPr>
          <w:rFonts w:hint="eastAsia"/>
          <w:b/>
          <w:color w:val="000000" w:themeColor="text1"/>
        </w:rPr>
        <w:t>僱</w:t>
      </w:r>
      <w:proofErr w:type="gramEnd"/>
      <w:r w:rsidRPr="00F879E0">
        <w:rPr>
          <w:rFonts w:hint="eastAsia"/>
          <w:b/>
          <w:color w:val="000000" w:themeColor="text1"/>
        </w:rPr>
        <w:t>人，真正之送達代收人及補充送達人。</w:t>
      </w:r>
    </w:p>
    <w:p w:rsidR="009F0A32" w:rsidRPr="00F879E0" w:rsidRDefault="007F4944" w:rsidP="007F4944">
      <w:pPr>
        <w:pStyle w:val="3"/>
        <w:numPr>
          <w:ilvl w:val="2"/>
          <w:numId w:val="1"/>
        </w:numPr>
        <w:rPr>
          <w:rFonts w:hAnsi="標楷體"/>
          <w:color w:val="000000" w:themeColor="text1"/>
          <w:szCs w:val="32"/>
        </w:rPr>
      </w:pPr>
      <w:r w:rsidRPr="00F879E0">
        <w:rPr>
          <w:rFonts w:hAnsi="標楷體" w:hint="eastAsia"/>
          <w:color w:val="000000" w:themeColor="text1"/>
          <w:szCs w:val="32"/>
        </w:rPr>
        <w:t>又如行政訴訟</w:t>
      </w:r>
      <w:proofErr w:type="gramStart"/>
      <w:r w:rsidRPr="00F879E0">
        <w:rPr>
          <w:rFonts w:hAnsi="標楷體" w:hint="eastAsia"/>
          <w:color w:val="000000" w:themeColor="text1"/>
          <w:szCs w:val="32"/>
        </w:rPr>
        <w:t>準</w:t>
      </w:r>
      <w:proofErr w:type="gramEnd"/>
      <w:r w:rsidRPr="00F879E0">
        <w:rPr>
          <w:rFonts w:hAnsi="標楷體" w:hint="eastAsia"/>
          <w:color w:val="000000" w:themeColor="text1"/>
          <w:szCs w:val="32"/>
        </w:rPr>
        <w:t>用民事訴訟有關送達之規定(依刑事訴訟法第62條規定，刑事送達文書亦</w:t>
      </w:r>
      <w:proofErr w:type="gramStart"/>
      <w:r w:rsidRPr="00F879E0">
        <w:rPr>
          <w:rFonts w:hAnsi="標楷體" w:hint="eastAsia"/>
          <w:color w:val="000000" w:themeColor="text1"/>
          <w:szCs w:val="32"/>
        </w:rPr>
        <w:t>準</w:t>
      </w:r>
      <w:proofErr w:type="gramEnd"/>
      <w:r w:rsidRPr="00F879E0">
        <w:rPr>
          <w:rFonts w:hAnsi="標楷體" w:hint="eastAsia"/>
          <w:color w:val="000000" w:themeColor="text1"/>
          <w:szCs w:val="32"/>
        </w:rPr>
        <w:t>用民事訴訟法之規定)，最高行政法院87年度判字第872號行政判決指出：目前一般公寓大廈為謀全體住戶之方便，多設有管理處或管理委員會，以統一</w:t>
      </w:r>
      <w:proofErr w:type="gramStart"/>
      <w:r w:rsidRPr="00F879E0">
        <w:rPr>
          <w:rFonts w:hAnsi="標楷體" w:hint="eastAsia"/>
          <w:color w:val="000000" w:themeColor="text1"/>
          <w:szCs w:val="32"/>
        </w:rPr>
        <w:t>處理廈內</w:t>
      </w:r>
      <w:proofErr w:type="gramEnd"/>
      <w:r w:rsidRPr="00F879E0">
        <w:rPr>
          <w:rFonts w:hAnsi="標楷體" w:hint="eastAsia"/>
          <w:color w:val="000000" w:themeColor="text1"/>
          <w:szCs w:val="32"/>
        </w:rPr>
        <w:t>各種事務，並僱用管理員負責大廈之安全事宜及代</w:t>
      </w:r>
      <w:r w:rsidRPr="00F879E0">
        <w:rPr>
          <w:rFonts w:hAnsi="標楷體" w:hint="eastAsia"/>
          <w:color w:val="000000" w:themeColor="text1"/>
          <w:szCs w:val="32"/>
        </w:rPr>
        <w:lastRenderedPageBreak/>
        <w:t>收文件等工作，該管理員之性質，即與民事訴訟法第137條第1項所規定之受</w:t>
      </w:r>
      <w:proofErr w:type="gramStart"/>
      <w:r w:rsidRPr="00F879E0">
        <w:rPr>
          <w:rFonts w:hAnsi="標楷體" w:hint="eastAsia"/>
          <w:color w:val="000000" w:themeColor="text1"/>
          <w:szCs w:val="32"/>
        </w:rPr>
        <w:t>僱</w:t>
      </w:r>
      <w:proofErr w:type="gramEnd"/>
      <w:r w:rsidRPr="00F879E0">
        <w:rPr>
          <w:rFonts w:hAnsi="標楷體" w:hint="eastAsia"/>
          <w:color w:val="000000" w:themeColor="text1"/>
          <w:szCs w:val="32"/>
        </w:rPr>
        <w:t>人相當。故應送達大廈內住戶之訴訟文件，</w:t>
      </w:r>
      <w:proofErr w:type="gramStart"/>
      <w:r w:rsidRPr="00F879E0">
        <w:rPr>
          <w:rFonts w:hAnsi="標楷體" w:hint="eastAsia"/>
          <w:color w:val="000000" w:themeColor="text1"/>
          <w:szCs w:val="32"/>
        </w:rPr>
        <w:t>倘僅經</w:t>
      </w:r>
      <w:proofErr w:type="gramEnd"/>
      <w:r w:rsidRPr="00F879E0">
        <w:rPr>
          <w:rFonts w:hAnsi="標楷體" w:hint="eastAsia"/>
          <w:color w:val="000000" w:themeColor="text1"/>
          <w:szCs w:val="32"/>
        </w:rPr>
        <w:t>大廈內管理員於送達證書上蓋大廈管理委員會</w:t>
      </w:r>
      <w:proofErr w:type="gramStart"/>
      <w:r w:rsidRPr="00F879E0">
        <w:rPr>
          <w:rFonts w:hAnsi="標楷體" w:hint="eastAsia"/>
          <w:color w:val="000000" w:themeColor="text1"/>
          <w:szCs w:val="32"/>
        </w:rPr>
        <w:t>圓戳代</w:t>
      </w:r>
      <w:proofErr w:type="gramEnd"/>
      <w:r w:rsidRPr="00F879E0">
        <w:rPr>
          <w:rFonts w:hAnsi="標楷體" w:hint="eastAsia"/>
          <w:color w:val="000000" w:themeColor="text1"/>
          <w:szCs w:val="32"/>
        </w:rPr>
        <w:t>收，</w:t>
      </w:r>
      <w:r w:rsidRPr="00F879E0">
        <w:rPr>
          <w:rFonts w:hAnsi="標楷體" w:hint="eastAsia"/>
          <w:b/>
          <w:color w:val="000000" w:themeColor="text1"/>
          <w:szCs w:val="32"/>
        </w:rPr>
        <w:t>並未一併由該管理員以受</w:t>
      </w:r>
      <w:proofErr w:type="gramStart"/>
      <w:r w:rsidRPr="00F879E0">
        <w:rPr>
          <w:rFonts w:hAnsi="標楷體" w:hint="eastAsia"/>
          <w:b/>
          <w:color w:val="000000" w:themeColor="text1"/>
          <w:szCs w:val="32"/>
        </w:rPr>
        <w:t>僱</w:t>
      </w:r>
      <w:proofErr w:type="gramEnd"/>
      <w:r w:rsidRPr="00F879E0">
        <w:rPr>
          <w:rFonts w:hAnsi="標楷體" w:hint="eastAsia"/>
          <w:b/>
          <w:color w:val="000000" w:themeColor="text1"/>
          <w:szCs w:val="32"/>
        </w:rPr>
        <w:t>人身分簽名或蓋其私章</w:t>
      </w:r>
      <w:r w:rsidRPr="00F879E0">
        <w:rPr>
          <w:rFonts w:hAnsi="標楷體" w:hint="eastAsia"/>
          <w:color w:val="000000" w:themeColor="text1"/>
          <w:szCs w:val="32"/>
        </w:rPr>
        <w:t>者，</w:t>
      </w:r>
      <w:r w:rsidRPr="00F879E0">
        <w:rPr>
          <w:rFonts w:hAnsi="標楷體" w:hint="eastAsia"/>
          <w:b/>
          <w:color w:val="000000" w:themeColor="text1"/>
          <w:szCs w:val="32"/>
        </w:rPr>
        <w:t>尚難認已交付受</w:t>
      </w:r>
      <w:proofErr w:type="gramStart"/>
      <w:r w:rsidRPr="00F879E0">
        <w:rPr>
          <w:rFonts w:hAnsi="標楷體" w:hint="eastAsia"/>
          <w:b/>
          <w:color w:val="000000" w:themeColor="text1"/>
          <w:szCs w:val="32"/>
        </w:rPr>
        <w:t>僱</w:t>
      </w:r>
      <w:proofErr w:type="gramEnd"/>
      <w:r w:rsidRPr="00F879E0">
        <w:rPr>
          <w:rFonts w:hAnsi="標楷體" w:hint="eastAsia"/>
          <w:b/>
          <w:color w:val="000000" w:themeColor="text1"/>
          <w:szCs w:val="32"/>
        </w:rPr>
        <w:t>人</w:t>
      </w:r>
      <w:r w:rsidRPr="00F879E0">
        <w:rPr>
          <w:rFonts w:hAnsi="標楷體" w:hint="eastAsia"/>
          <w:color w:val="000000" w:themeColor="text1"/>
          <w:szCs w:val="32"/>
        </w:rPr>
        <w:t>，由其合法收受。由上開判決顯然指出應至</w:t>
      </w:r>
      <w:r w:rsidRPr="00F879E0">
        <w:rPr>
          <w:rFonts w:hAnsi="標楷體" w:hint="eastAsia"/>
          <w:b/>
          <w:color w:val="000000" w:themeColor="text1"/>
          <w:szCs w:val="32"/>
        </w:rPr>
        <w:t>管理員收到文書始認已補充送達於受</w:t>
      </w:r>
      <w:proofErr w:type="gramStart"/>
      <w:r w:rsidRPr="00F879E0">
        <w:rPr>
          <w:rFonts w:hAnsi="標楷體" w:hint="eastAsia"/>
          <w:b/>
          <w:color w:val="000000" w:themeColor="text1"/>
          <w:szCs w:val="32"/>
        </w:rPr>
        <w:t>僱</w:t>
      </w:r>
      <w:proofErr w:type="gramEnd"/>
      <w:r w:rsidRPr="00F879E0">
        <w:rPr>
          <w:rFonts w:hAnsi="標楷體" w:hint="eastAsia"/>
          <w:b/>
          <w:color w:val="000000" w:themeColor="text1"/>
          <w:szCs w:val="32"/>
        </w:rPr>
        <w:t>人</w:t>
      </w:r>
      <w:r w:rsidRPr="00F879E0">
        <w:rPr>
          <w:rFonts w:hAnsi="標楷體" w:hint="eastAsia"/>
          <w:color w:val="000000" w:themeColor="text1"/>
          <w:szCs w:val="32"/>
        </w:rPr>
        <w:t>。因而本</w:t>
      </w:r>
      <w:proofErr w:type="gramStart"/>
      <w:r w:rsidRPr="00F879E0">
        <w:rPr>
          <w:rFonts w:hAnsi="標楷體" w:hint="eastAsia"/>
          <w:color w:val="000000" w:themeColor="text1"/>
          <w:szCs w:val="32"/>
        </w:rPr>
        <w:t>件益徵</w:t>
      </w:r>
      <w:proofErr w:type="gramEnd"/>
      <w:r w:rsidRPr="00F879E0">
        <w:rPr>
          <w:rFonts w:hAnsi="標楷體" w:hint="eastAsia"/>
          <w:color w:val="000000" w:themeColor="text1"/>
          <w:szCs w:val="32"/>
        </w:rPr>
        <w:t>警衛室之收受，</w:t>
      </w:r>
      <w:r w:rsidRPr="00F879E0">
        <w:rPr>
          <w:rFonts w:hAnsi="標楷體" w:hint="eastAsia"/>
          <w:b/>
          <w:color w:val="000000" w:themeColor="text1"/>
          <w:szCs w:val="32"/>
        </w:rPr>
        <w:t>尚難認已交付受</w:t>
      </w:r>
      <w:proofErr w:type="gramStart"/>
      <w:r w:rsidRPr="00F879E0">
        <w:rPr>
          <w:rFonts w:hAnsi="標楷體" w:hint="eastAsia"/>
          <w:b/>
          <w:color w:val="000000" w:themeColor="text1"/>
          <w:szCs w:val="32"/>
        </w:rPr>
        <w:t>僱</w:t>
      </w:r>
      <w:proofErr w:type="gramEnd"/>
      <w:r w:rsidRPr="00F879E0">
        <w:rPr>
          <w:rFonts w:hAnsi="標楷體" w:hint="eastAsia"/>
          <w:b/>
          <w:color w:val="000000" w:themeColor="text1"/>
          <w:szCs w:val="32"/>
        </w:rPr>
        <w:t>人</w:t>
      </w:r>
      <w:r w:rsidRPr="00F879E0">
        <w:rPr>
          <w:rFonts w:hAnsi="標楷體" w:hint="eastAsia"/>
          <w:color w:val="000000" w:themeColor="text1"/>
          <w:szCs w:val="32"/>
        </w:rPr>
        <w:t>。(最高行政法院</w:t>
      </w:r>
      <w:proofErr w:type="gramStart"/>
      <w:r w:rsidRPr="00F879E0">
        <w:rPr>
          <w:rFonts w:hAnsi="標楷體"/>
          <w:color w:val="000000" w:themeColor="text1"/>
          <w:szCs w:val="32"/>
        </w:rPr>
        <w:t>93</w:t>
      </w:r>
      <w:r w:rsidRPr="00F879E0">
        <w:rPr>
          <w:rFonts w:hAnsi="標楷體" w:hint="eastAsia"/>
          <w:color w:val="000000" w:themeColor="text1"/>
          <w:szCs w:val="32"/>
        </w:rPr>
        <w:t>年度裁字第</w:t>
      </w:r>
      <w:r w:rsidRPr="00F879E0">
        <w:rPr>
          <w:rFonts w:hAnsi="標楷體"/>
          <w:color w:val="000000" w:themeColor="text1"/>
          <w:szCs w:val="32"/>
        </w:rPr>
        <w:t>861</w:t>
      </w:r>
      <w:r w:rsidRPr="00F879E0">
        <w:rPr>
          <w:rFonts w:hAnsi="標楷體" w:hint="eastAsia"/>
          <w:color w:val="000000" w:themeColor="text1"/>
          <w:szCs w:val="32"/>
        </w:rPr>
        <w:t>號</w:t>
      </w:r>
      <w:proofErr w:type="gramEnd"/>
      <w:r w:rsidRPr="00F879E0">
        <w:rPr>
          <w:rFonts w:hAnsi="標楷體" w:hint="eastAsia"/>
          <w:color w:val="000000" w:themeColor="text1"/>
          <w:szCs w:val="32"/>
        </w:rPr>
        <w:t>、最高行政法院</w:t>
      </w:r>
      <w:proofErr w:type="gramStart"/>
      <w:r w:rsidRPr="00F879E0">
        <w:rPr>
          <w:rFonts w:hAnsi="標楷體"/>
          <w:color w:val="000000" w:themeColor="text1"/>
          <w:szCs w:val="32"/>
        </w:rPr>
        <w:t>91</w:t>
      </w:r>
      <w:r w:rsidRPr="00F879E0">
        <w:rPr>
          <w:rFonts w:hAnsi="標楷體" w:hint="eastAsia"/>
          <w:color w:val="000000" w:themeColor="text1"/>
          <w:szCs w:val="32"/>
        </w:rPr>
        <w:t>年度裁字第</w:t>
      </w:r>
      <w:r w:rsidRPr="00F879E0">
        <w:rPr>
          <w:rFonts w:hAnsi="標楷體"/>
          <w:color w:val="000000" w:themeColor="text1"/>
          <w:szCs w:val="32"/>
        </w:rPr>
        <w:t>697</w:t>
      </w:r>
      <w:r w:rsidRPr="00F879E0">
        <w:rPr>
          <w:rFonts w:hAnsi="標楷體" w:hint="eastAsia"/>
          <w:color w:val="000000" w:themeColor="text1"/>
          <w:szCs w:val="32"/>
        </w:rPr>
        <w:t>號</w:t>
      </w:r>
      <w:proofErr w:type="gramEnd"/>
      <w:r w:rsidRPr="00F879E0">
        <w:rPr>
          <w:rFonts w:hAnsi="標楷體" w:hint="eastAsia"/>
          <w:color w:val="000000" w:themeColor="text1"/>
          <w:szCs w:val="32"/>
        </w:rPr>
        <w:t>、最高行政法院</w:t>
      </w:r>
      <w:proofErr w:type="gramStart"/>
      <w:r w:rsidRPr="00F879E0">
        <w:rPr>
          <w:rFonts w:hAnsi="標楷體"/>
          <w:color w:val="000000" w:themeColor="text1"/>
          <w:szCs w:val="32"/>
        </w:rPr>
        <w:t>91</w:t>
      </w:r>
      <w:r w:rsidRPr="00F879E0">
        <w:rPr>
          <w:rFonts w:hAnsi="標楷體" w:hint="eastAsia"/>
          <w:color w:val="000000" w:themeColor="text1"/>
          <w:szCs w:val="32"/>
        </w:rPr>
        <w:t>年度裁字第</w:t>
      </w:r>
      <w:r w:rsidRPr="00F879E0">
        <w:rPr>
          <w:rFonts w:hAnsi="標楷體"/>
          <w:color w:val="000000" w:themeColor="text1"/>
          <w:szCs w:val="32"/>
        </w:rPr>
        <w:t>332</w:t>
      </w:r>
      <w:r w:rsidRPr="00F879E0">
        <w:rPr>
          <w:rFonts w:hAnsi="標楷體" w:hint="eastAsia"/>
          <w:color w:val="000000" w:themeColor="text1"/>
          <w:szCs w:val="32"/>
        </w:rPr>
        <w:t>號</w:t>
      </w:r>
      <w:proofErr w:type="gramEnd"/>
      <w:r w:rsidRPr="00F879E0">
        <w:rPr>
          <w:rFonts w:hAnsi="標楷體" w:hint="eastAsia"/>
          <w:color w:val="000000" w:themeColor="text1"/>
          <w:szCs w:val="32"/>
        </w:rPr>
        <w:t>、最高行政法院</w:t>
      </w:r>
      <w:r w:rsidRPr="00F879E0">
        <w:rPr>
          <w:rFonts w:hAnsi="標楷體"/>
          <w:color w:val="000000" w:themeColor="text1"/>
          <w:szCs w:val="32"/>
        </w:rPr>
        <w:t>91</w:t>
      </w:r>
      <w:r w:rsidRPr="00F879E0">
        <w:rPr>
          <w:rFonts w:hAnsi="標楷體" w:hint="eastAsia"/>
          <w:color w:val="000000" w:themeColor="text1"/>
          <w:szCs w:val="32"/>
        </w:rPr>
        <w:t>年度判字第</w:t>
      </w:r>
      <w:r w:rsidRPr="00F879E0">
        <w:rPr>
          <w:rFonts w:hAnsi="標楷體"/>
          <w:color w:val="000000" w:themeColor="text1"/>
          <w:szCs w:val="32"/>
        </w:rPr>
        <w:t>573</w:t>
      </w:r>
      <w:r w:rsidRPr="00F879E0">
        <w:rPr>
          <w:rFonts w:hAnsi="標楷體" w:hint="eastAsia"/>
          <w:color w:val="000000" w:themeColor="text1"/>
          <w:szCs w:val="32"/>
        </w:rPr>
        <w:t>號及最高行政法院</w:t>
      </w:r>
      <w:proofErr w:type="gramStart"/>
      <w:r w:rsidRPr="00F879E0">
        <w:rPr>
          <w:rFonts w:hAnsi="標楷體"/>
          <w:color w:val="000000" w:themeColor="text1"/>
          <w:szCs w:val="32"/>
        </w:rPr>
        <w:t>90</w:t>
      </w:r>
      <w:r w:rsidRPr="00F879E0">
        <w:rPr>
          <w:rFonts w:hAnsi="標楷體" w:hint="eastAsia"/>
          <w:color w:val="000000" w:themeColor="text1"/>
          <w:szCs w:val="32"/>
        </w:rPr>
        <w:t>年度裁字第</w:t>
      </w:r>
      <w:r w:rsidRPr="00F879E0">
        <w:rPr>
          <w:rFonts w:hAnsi="標楷體"/>
          <w:color w:val="000000" w:themeColor="text1"/>
          <w:szCs w:val="32"/>
        </w:rPr>
        <w:t>1035</w:t>
      </w:r>
      <w:r w:rsidRPr="00F879E0">
        <w:rPr>
          <w:rFonts w:hAnsi="標楷體" w:hint="eastAsia"/>
          <w:color w:val="000000" w:themeColor="text1"/>
          <w:szCs w:val="32"/>
        </w:rPr>
        <w:t>號</w:t>
      </w:r>
      <w:proofErr w:type="gramEnd"/>
      <w:r w:rsidRPr="00F879E0">
        <w:rPr>
          <w:rFonts w:hAnsi="標楷體" w:hint="eastAsia"/>
          <w:color w:val="000000" w:themeColor="text1"/>
          <w:szCs w:val="32"/>
        </w:rPr>
        <w:t>等行政裁判，見解亦同。)</w:t>
      </w:r>
    </w:p>
    <w:p w:rsidR="009F0A32" w:rsidRPr="00F879E0" w:rsidRDefault="009F0A32" w:rsidP="009F0A32">
      <w:pPr>
        <w:pStyle w:val="3"/>
        <w:numPr>
          <w:ilvl w:val="2"/>
          <w:numId w:val="1"/>
        </w:numPr>
        <w:rPr>
          <w:rFonts w:hAnsi="標楷體"/>
          <w:color w:val="000000" w:themeColor="text1"/>
          <w:szCs w:val="32"/>
        </w:rPr>
      </w:pPr>
      <w:proofErr w:type="gramStart"/>
      <w:r w:rsidRPr="00F879E0">
        <w:rPr>
          <w:rFonts w:hAnsi="標楷體" w:hint="eastAsia"/>
          <w:color w:val="000000" w:themeColor="text1"/>
          <w:szCs w:val="32"/>
        </w:rPr>
        <w:t>再者，</w:t>
      </w:r>
      <w:proofErr w:type="gramEnd"/>
      <w:r w:rsidRPr="00F879E0">
        <w:rPr>
          <w:rFonts w:hAnsi="標楷體" w:hint="eastAsia"/>
          <w:color w:val="000000" w:themeColor="text1"/>
          <w:szCs w:val="32"/>
        </w:rPr>
        <w:t>原審臺灣高等法院</w:t>
      </w:r>
      <w:proofErr w:type="gramStart"/>
      <w:r w:rsidRPr="00F879E0">
        <w:rPr>
          <w:rFonts w:hAnsi="標楷體" w:hint="eastAsia"/>
          <w:color w:val="000000" w:themeColor="text1"/>
          <w:szCs w:val="32"/>
        </w:rPr>
        <w:t>106</w:t>
      </w:r>
      <w:proofErr w:type="gramEnd"/>
      <w:r w:rsidR="00C74E0A" w:rsidRPr="00F879E0">
        <w:rPr>
          <w:rFonts w:hAnsi="標楷體" w:hint="eastAsia"/>
          <w:color w:val="000000" w:themeColor="text1"/>
          <w:szCs w:val="32"/>
        </w:rPr>
        <w:t>年度○</w:t>
      </w:r>
      <w:r w:rsidRPr="00F879E0">
        <w:rPr>
          <w:rFonts w:hAnsi="標楷體" w:hint="eastAsia"/>
          <w:color w:val="000000" w:themeColor="text1"/>
          <w:szCs w:val="32"/>
        </w:rPr>
        <w:t>字第</w:t>
      </w:r>
      <w:r w:rsidR="00C74E0A" w:rsidRPr="00F879E0">
        <w:rPr>
          <w:rFonts w:hAnsi="標楷體" w:hint="eastAsia"/>
          <w:color w:val="000000" w:themeColor="text1"/>
          <w:szCs w:val="32"/>
        </w:rPr>
        <w:t>○</w:t>
      </w:r>
      <w:r w:rsidRPr="00F879E0">
        <w:rPr>
          <w:rFonts w:hAnsi="標楷體" w:hint="eastAsia"/>
          <w:color w:val="000000" w:themeColor="text1"/>
          <w:szCs w:val="32"/>
        </w:rPr>
        <w:t>號刑事裁定雖認為依郵</w:t>
      </w:r>
      <w:proofErr w:type="gramStart"/>
      <w:r w:rsidRPr="00F879E0">
        <w:rPr>
          <w:rFonts w:hAnsi="標楷體" w:hint="eastAsia"/>
          <w:color w:val="000000" w:themeColor="text1"/>
          <w:szCs w:val="32"/>
        </w:rPr>
        <w:t>務</w:t>
      </w:r>
      <w:proofErr w:type="gramEnd"/>
      <w:r w:rsidRPr="00F879E0">
        <w:rPr>
          <w:rFonts w:hAnsi="標楷體" w:hint="eastAsia"/>
          <w:color w:val="000000" w:themeColor="text1"/>
          <w:szCs w:val="32"/>
        </w:rPr>
        <w:t>機構送達訴訟文書實施辦法第7條規定：「(第1項)機關、學校、工廠、商場、事務所、營業所或其他公私團體、機構之員工或居住人，或公寓大廈之居住人為應受送達人時，郵</w:t>
      </w:r>
      <w:proofErr w:type="gramStart"/>
      <w:r w:rsidRPr="00F879E0">
        <w:rPr>
          <w:rFonts w:hAnsi="標楷體" w:hint="eastAsia"/>
          <w:color w:val="000000" w:themeColor="text1"/>
          <w:szCs w:val="32"/>
        </w:rPr>
        <w:t>務</w:t>
      </w:r>
      <w:proofErr w:type="gramEnd"/>
      <w:r w:rsidRPr="00F879E0">
        <w:rPr>
          <w:rFonts w:hAnsi="標楷體" w:hint="eastAsia"/>
          <w:color w:val="000000" w:themeColor="text1"/>
          <w:szCs w:val="32"/>
        </w:rPr>
        <w:t>機構送達人得將訴訟文書付與送達處所內接收郵件人員。(第2項)前項接收郵件人員，視為民事訴訟法第137條規定之同居人或受</w:t>
      </w:r>
      <w:proofErr w:type="gramStart"/>
      <w:r w:rsidRPr="00F879E0">
        <w:rPr>
          <w:rFonts w:hAnsi="標楷體" w:hint="eastAsia"/>
          <w:color w:val="000000" w:themeColor="text1"/>
          <w:szCs w:val="32"/>
        </w:rPr>
        <w:t>僱</w:t>
      </w:r>
      <w:proofErr w:type="gramEnd"/>
      <w:r w:rsidRPr="00F879E0">
        <w:rPr>
          <w:rFonts w:hAnsi="標楷體" w:hint="eastAsia"/>
          <w:color w:val="000000" w:themeColor="text1"/>
          <w:szCs w:val="32"/>
        </w:rPr>
        <w:t>人。」然按，</w:t>
      </w:r>
      <w:r w:rsidRPr="00F879E0">
        <w:rPr>
          <w:rFonts w:hAnsi="標楷體" w:hint="eastAsia"/>
          <w:b/>
          <w:color w:val="000000" w:themeColor="text1"/>
          <w:szCs w:val="32"/>
        </w:rPr>
        <w:t>送達事涉訴訟之權利，為基本人權，依憲法第23條規定應以法律定之</w:t>
      </w:r>
      <w:r w:rsidRPr="00F879E0">
        <w:rPr>
          <w:rFonts w:hAnsi="標楷體" w:hint="eastAsia"/>
          <w:color w:val="000000" w:themeColor="text1"/>
          <w:szCs w:val="32"/>
        </w:rPr>
        <w:t>，且訴訟權專屬法院管轄，有關</w:t>
      </w:r>
      <w:r w:rsidRPr="00F879E0">
        <w:rPr>
          <w:rFonts w:hAnsi="標楷體" w:hint="eastAsia"/>
          <w:b/>
          <w:color w:val="000000" w:themeColor="text1"/>
          <w:szCs w:val="32"/>
        </w:rPr>
        <w:t>「送達」之法律，自應由司法機關明定</w:t>
      </w:r>
      <w:r w:rsidRPr="00F879E0">
        <w:rPr>
          <w:rFonts w:hAnsi="標楷體" w:hint="eastAsia"/>
          <w:color w:val="000000" w:themeColor="text1"/>
          <w:szCs w:val="32"/>
        </w:rPr>
        <w:t>。因而「</w:t>
      </w:r>
      <w:r w:rsidRPr="00F879E0">
        <w:rPr>
          <w:rFonts w:hAnsi="標楷體" w:hint="eastAsia"/>
          <w:b/>
          <w:color w:val="000000" w:themeColor="text1"/>
          <w:szCs w:val="32"/>
        </w:rPr>
        <w:t>郵</w:t>
      </w:r>
      <w:proofErr w:type="gramStart"/>
      <w:r w:rsidRPr="00F879E0">
        <w:rPr>
          <w:rFonts w:hAnsi="標楷體" w:hint="eastAsia"/>
          <w:b/>
          <w:color w:val="000000" w:themeColor="text1"/>
          <w:szCs w:val="32"/>
        </w:rPr>
        <w:t>務</w:t>
      </w:r>
      <w:proofErr w:type="gramEnd"/>
      <w:r w:rsidRPr="00F879E0">
        <w:rPr>
          <w:rFonts w:hAnsi="標楷體" w:hint="eastAsia"/>
          <w:b/>
          <w:color w:val="000000" w:themeColor="text1"/>
          <w:szCs w:val="32"/>
        </w:rPr>
        <w:t>機構送達訴訟文書實施辦法</w:t>
      </w:r>
      <w:r w:rsidRPr="00F879E0">
        <w:rPr>
          <w:rFonts w:hAnsi="標楷體" w:hint="eastAsia"/>
          <w:color w:val="000000" w:themeColor="text1"/>
          <w:szCs w:val="32"/>
        </w:rPr>
        <w:t>」第7條規定已逾越上開規定，</w:t>
      </w:r>
      <w:r w:rsidRPr="00F879E0">
        <w:rPr>
          <w:rFonts w:hAnsi="標楷體" w:hint="eastAsia"/>
          <w:b/>
          <w:color w:val="000000" w:themeColor="text1"/>
          <w:szCs w:val="32"/>
        </w:rPr>
        <w:t>不得做為是否合法送達之依據</w:t>
      </w:r>
      <w:r w:rsidRPr="00F879E0">
        <w:rPr>
          <w:rFonts w:hAnsi="標楷體" w:hint="eastAsia"/>
          <w:color w:val="000000" w:themeColor="text1"/>
          <w:szCs w:val="32"/>
        </w:rPr>
        <w:t>，即「郵</w:t>
      </w:r>
      <w:proofErr w:type="gramStart"/>
      <w:r w:rsidRPr="00F879E0">
        <w:rPr>
          <w:rFonts w:hAnsi="標楷體" w:hint="eastAsia"/>
          <w:color w:val="000000" w:themeColor="text1"/>
          <w:szCs w:val="32"/>
        </w:rPr>
        <w:t>務</w:t>
      </w:r>
      <w:proofErr w:type="gramEnd"/>
      <w:r w:rsidRPr="00F879E0">
        <w:rPr>
          <w:rFonts w:hAnsi="標楷體" w:hint="eastAsia"/>
          <w:color w:val="000000" w:themeColor="text1"/>
          <w:szCs w:val="32"/>
        </w:rPr>
        <w:t>機構送達訴訟文書實施辦法」應不能拘束司法機關對於補充送達之認定，附為敘明。何況原審臺灣高等法院</w:t>
      </w:r>
      <w:proofErr w:type="gramStart"/>
      <w:r w:rsidRPr="00F879E0">
        <w:rPr>
          <w:rFonts w:hAnsi="標楷體" w:hint="eastAsia"/>
          <w:color w:val="000000" w:themeColor="text1"/>
          <w:szCs w:val="32"/>
        </w:rPr>
        <w:t>106</w:t>
      </w:r>
      <w:proofErr w:type="gramEnd"/>
      <w:r w:rsidRPr="00F879E0">
        <w:rPr>
          <w:rFonts w:hAnsi="標楷體" w:hint="eastAsia"/>
          <w:color w:val="000000" w:themeColor="text1"/>
          <w:szCs w:val="32"/>
        </w:rPr>
        <w:t>年度</w:t>
      </w:r>
      <w:r w:rsidR="00C74E0A" w:rsidRPr="00F879E0">
        <w:rPr>
          <w:rFonts w:hAnsi="標楷體" w:hint="eastAsia"/>
          <w:color w:val="000000" w:themeColor="text1"/>
          <w:szCs w:val="32"/>
        </w:rPr>
        <w:t>○</w:t>
      </w:r>
      <w:r w:rsidRPr="00F879E0">
        <w:rPr>
          <w:rFonts w:hAnsi="標楷體" w:hint="eastAsia"/>
          <w:color w:val="000000" w:themeColor="text1"/>
          <w:szCs w:val="32"/>
        </w:rPr>
        <w:t>字第</w:t>
      </w:r>
      <w:r w:rsidR="00C74E0A" w:rsidRPr="00F879E0">
        <w:rPr>
          <w:rFonts w:hAnsi="標楷體" w:hint="eastAsia"/>
          <w:color w:val="000000" w:themeColor="text1"/>
          <w:szCs w:val="32"/>
        </w:rPr>
        <w:t>○</w:t>
      </w:r>
      <w:r w:rsidRPr="00F879E0">
        <w:rPr>
          <w:rFonts w:hAnsi="標楷體" w:hint="eastAsia"/>
          <w:color w:val="000000" w:themeColor="text1"/>
          <w:szCs w:val="32"/>
        </w:rPr>
        <w:t>號刑事裁定又認為</w:t>
      </w:r>
      <w:r w:rsidRPr="00F879E0">
        <w:rPr>
          <w:rFonts w:hAnsi="標楷體" w:hint="eastAsia"/>
          <w:b/>
          <w:color w:val="000000" w:themeColor="text1"/>
          <w:szCs w:val="32"/>
        </w:rPr>
        <w:t>受公寓大廈管理委員會僱用之管理員，其所服勞務包括為公寓大廈住戶接收文件者，性質上應屬全體住戶之受</w:t>
      </w:r>
      <w:proofErr w:type="gramStart"/>
      <w:r w:rsidRPr="00F879E0">
        <w:rPr>
          <w:rFonts w:hAnsi="標楷體" w:hint="eastAsia"/>
          <w:b/>
          <w:color w:val="000000" w:themeColor="text1"/>
          <w:szCs w:val="32"/>
        </w:rPr>
        <w:t>僱</w:t>
      </w:r>
      <w:proofErr w:type="gramEnd"/>
      <w:r w:rsidRPr="00F879E0">
        <w:rPr>
          <w:rFonts w:hAnsi="標楷體" w:hint="eastAsia"/>
          <w:b/>
          <w:color w:val="000000" w:themeColor="text1"/>
          <w:szCs w:val="32"/>
        </w:rPr>
        <w:t>人</w:t>
      </w:r>
      <w:r w:rsidRPr="00F879E0">
        <w:rPr>
          <w:rFonts w:hAnsi="標楷體" w:hint="eastAsia"/>
          <w:color w:val="000000" w:themeColor="text1"/>
          <w:szCs w:val="32"/>
        </w:rPr>
        <w:t>，即與</w:t>
      </w:r>
      <w:r w:rsidRPr="00F879E0">
        <w:rPr>
          <w:rFonts w:hAnsi="標楷體" w:hint="eastAsia"/>
          <w:color w:val="000000" w:themeColor="text1"/>
          <w:szCs w:val="32"/>
        </w:rPr>
        <w:lastRenderedPageBreak/>
        <w:t>民事訴訟法第137條第1項規定之受</w:t>
      </w:r>
      <w:proofErr w:type="gramStart"/>
      <w:r w:rsidRPr="00F879E0">
        <w:rPr>
          <w:rFonts w:hAnsi="標楷體" w:hint="eastAsia"/>
          <w:color w:val="000000" w:themeColor="text1"/>
          <w:szCs w:val="32"/>
        </w:rPr>
        <w:t>僱</w:t>
      </w:r>
      <w:proofErr w:type="gramEnd"/>
      <w:r w:rsidRPr="00F879E0">
        <w:rPr>
          <w:rFonts w:hAnsi="標楷體" w:hint="eastAsia"/>
          <w:color w:val="000000" w:themeColor="text1"/>
          <w:szCs w:val="32"/>
        </w:rPr>
        <w:t>人相當。郵政機關之郵差送達文書於住居所、事務所或營業所，不獲會晤應受送達人，而</w:t>
      </w:r>
      <w:r w:rsidRPr="00F879E0">
        <w:rPr>
          <w:rFonts w:hAnsi="標楷體" w:hint="eastAsia"/>
          <w:b/>
          <w:color w:val="000000" w:themeColor="text1"/>
          <w:szCs w:val="32"/>
        </w:rPr>
        <w:t>將文書付與上開公寓大廈管理員者，為合法送達</w:t>
      </w:r>
      <w:r w:rsidRPr="00F879E0">
        <w:rPr>
          <w:rFonts w:hAnsi="標楷體" w:hint="eastAsia"/>
          <w:color w:val="000000" w:themeColor="text1"/>
          <w:szCs w:val="32"/>
        </w:rPr>
        <w:t>。質言之，</w:t>
      </w:r>
      <w:r w:rsidRPr="00F879E0">
        <w:rPr>
          <w:rFonts w:hAnsi="標楷體" w:hint="eastAsia"/>
          <w:b/>
          <w:color w:val="000000" w:themeColor="text1"/>
          <w:szCs w:val="32"/>
        </w:rPr>
        <w:t>原審裁定亦認定須送達管理員，始為合法送達</w:t>
      </w:r>
      <w:r w:rsidRPr="00F879E0">
        <w:rPr>
          <w:rFonts w:hAnsi="標楷體" w:hint="eastAsia"/>
          <w:color w:val="000000" w:themeColor="text1"/>
          <w:szCs w:val="32"/>
        </w:rPr>
        <w:t>。而</w:t>
      </w:r>
      <w:proofErr w:type="gramStart"/>
      <w:r w:rsidRPr="00F879E0">
        <w:rPr>
          <w:rFonts w:hAnsi="標楷體" w:hint="eastAsia"/>
          <w:color w:val="000000" w:themeColor="text1"/>
          <w:szCs w:val="32"/>
        </w:rPr>
        <w:t>本件係於</w:t>
      </w:r>
      <w:proofErr w:type="gramEnd"/>
      <w:r w:rsidRPr="00F879E0">
        <w:rPr>
          <w:rFonts w:hAnsi="標楷體"/>
          <w:b/>
          <w:color w:val="000000" w:themeColor="text1"/>
          <w:szCs w:val="32"/>
        </w:rPr>
        <w:t>18</w:t>
      </w:r>
      <w:r w:rsidRPr="00F879E0">
        <w:rPr>
          <w:rFonts w:hAnsi="標楷體" w:hint="eastAsia"/>
          <w:b/>
          <w:color w:val="000000" w:themeColor="text1"/>
          <w:szCs w:val="32"/>
        </w:rPr>
        <w:t>日</w:t>
      </w:r>
      <w:r w:rsidRPr="00F879E0">
        <w:rPr>
          <w:rFonts w:hAnsi="標楷體" w:hint="eastAsia"/>
          <w:color w:val="000000" w:themeColor="text1"/>
          <w:szCs w:val="32"/>
        </w:rPr>
        <w:t>始能送達於管理員，已如前述，則送達期間之始日依原審裁定應送管理員始合法送達之見解，</w:t>
      </w:r>
      <w:r w:rsidRPr="00F879E0">
        <w:rPr>
          <w:rFonts w:hAnsi="標楷體" w:hint="eastAsia"/>
          <w:b/>
          <w:color w:val="000000" w:themeColor="text1"/>
          <w:szCs w:val="32"/>
        </w:rPr>
        <w:t>送達日亦應係管理員收受之</w:t>
      </w:r>
      <w:r w:rsidRPr="00F879E0">
        <w:rPr>
          <w:rFonts w:hAnsi="標楷體"/>
          <w:b/>
          <w:color w:val="000000" w:themeColor="text1"/>
          <w:szCs w:val="32"/>
        </w:rPr>
        <w:t>18日</w:t>
      </w:r>
      <w:r w:rsidRPr="00F879E0">
        <w:rPr>
          <w:rFonts w:hAnsi="標楷體" w:hint="eastAsia"/>
          <w:color w:val="000000" w:themeColor="text1"/>
          <w:szCs w:val="32"/>
        </w:rPr>
        <w:t>。</w:t>
      </w:r>
    </w:p>
    <w:p w:rsidR="009F0A32" w:rsidRPr="00F879E0" w:rsidRDefault="009F0A32" w:rsidP="009F0A32">
      <w:pPr>
        <w:pStyle w:val="3"/>
        <w:rPr>
          <w:color w:val="000000" w:themeColor="text1"/>
        </w:rPr>
      </w:pPr>
      <w:r w:rsidRPr="00F879E0">
        <w:rPr>
          <w:rFonts w:hAnsi="標楷體" w:hint="eastAsia"/>
          <w:color w:val="000000" w:themeColor="text1"/>
          <w:szCs w:val="32"/>
        </w:rPr>
        <w:t>最高法院87年度</w:t>
      </w:r>
      <w:proofErr w:type="gramStart"/>
      <w:r w:rsidRPr="00F879E0">
        <w:rPr>
          <w:rFonts w:hAnsi="標楷體" w:hint="eastAsia"/>
          <w:color w:val="000000" w:themeColor="text1"/>
          <w:szCs w:val="32"/>
        </w:rPr>
        <w:t>台抗字</w:t>
      </w:r>
      <w:proofErr w:type="gramEnd"/>
      <w:r w:rsidRPr="00F879E0">
        <w:rPr>
          <w:rFonts w:hAnsi="標楷體" w:hint="eastAsia"/>
          <w:color w:val="000000" w:themeColor="text1"/>
          <w:szCs w:val="32"/>
        </w:rPr>
        <w:t>第441號判決雖亦表示</w:t>
      </w:r>
      <w:r w:rsidRPr="00F879E0">
        <w:rPr>
          <w:rFonts w:ascii="新細明體" w:eastAsia="新細明體" w:hAnsi="新細明體" w:hint="eastAsia"/>
          <w:color w:val="000000" w:themeColor="text1"/>
          <w:szCs w:val="32"/>
        </w:rPr>
        <w:t>：</w:t>
      </w:r>
      <w:r w:rsidRPr="00F879E0">
        <w:rPr>
          <w:rFonts w:hAnsi="標楷體" w:hint="eastAsia"/>
          <w:color w:val="000000" w:themeColor="text1"/>
          <w:szCs w:val="32"/>
        </w:rPr>
        <w:t>該判決正本係由法院郵局於87年8月6日收件，送達於抗告人之受</w:t>
      </w:r>
      <w:proofErr w:type="gramStart"/>
      <w:r w:rsidRPr="00F879E0">
        <w:rPr>
          <w:rFonts w:hAnsi="標楷體" w:hint="eastAsia"/>
          <w:color w:val="000000" w:themeColor="text1"/>
          <w:szCs w:val="32"/>
        </w:rPr>
        <w:t>僱</w:t>
      </w:r>
      <w:proofErr w:type="gramEnd"/>
      <w:r w:rsidRPr="00F879E0">
        <w:rPr>
          <w:rFonts w:hAnsi="標楷體" w:hint="eastAsia"/>
          <w:color w:val="000000" w:themeColor="text1"/>
          <w:szCs w:val="32"/>
        </w:rPr>
        <w:t>人即三</w:t>
      </w:r>
      <w:proofErr w:type="gramStart"/>
      <w:r w:rsidRPr="00F879E0">
        <w:rPr>
          <w:rFonts w:hAnsi="標楷體" w:hint="eastAsia"/>
          <w:color w:val="000000" w:themeColor="text1"/>
          <w:szCs w:val="32"/>
        </w:rPr>
        <w:t>陽安和名廈管理</w:t>
      </w:r>
      <w:proofErr w:type="gramEnd"/>
      <w:r w:rsidRPr="00F879E0">
        <w:rPr>
          <w:rFonts w:hAnsi="標楷體" w:hint="eastAsia"/>
          <w:color w:val="000000" w:themeColor="text1"/>
          <w:szCs w:val="32"/>
        </w:rPr>
        <w:t>委員會管理員</w:t>
      </w:r>
      <w:proofErr w:type="gramStart"/>
      <w:r w:rsidRPr="00F879E0">
        <w:rPr>
          <w:rFonts w:hAnsi="標楷體" w:hint="eastAsia"/>
          <w:color w:val="000000" w:themeColor="text1"/>
          <w:szCs w:val="32"/>
        </w:rPr>
        <w:t>盧</w:t>
      </w:r>
      <w:proofErr w:type="gramEnd"/>
      <w:r w:rsidRPr="00F879E0">
        <w:rPr>
          <w:rFonts w:hAnsi="標楷體" w:hint="eastAsia"/>
          <w:color w:val="000000" w:themeColor="text1"/>
          <w:szCs w:val="32"/>
        </w:rPr>
        <w:t>○○簽收之時間為「87年8月7日下午」，送達郵局</w:t>
      </w:r>
      <w:proofErr w:type="gramStart"/>
      <w:r w:rsidRPr="00F879E0">
        <w:rPr>
          <w:rFonts w:hAnsi="標楷體" w:hint="eastAsia"/>
          <w:color w:val="000000" w:themeColor="text1"/>
          <w:szCs w:val="32"/>
        </w:rPr>
        <w:t>日戳為</w:t>
      </w:r>
      <w:proofErr w:type="gramEnd"/>
      <w:r w:rsidRPr="00F879E0">
        <w:rPr>
          <w:rFonts w:hAnsi="標楷體" w:hint="eastAsia"/>
          <w:color w:val="000000" w:themeColor="text1"/>
          <w:szCs w:val="32"/>
        </w:rPr>
        <w:t>「台北、大安、子二十二」、「八十七年八月七日十五時」，俱明晰無瑕，依民事訴訟法第355條第1項規定，應推定為真正；而抗告人提出之前開大廈管理委員會收管掛號信 (登記) 簿影印本，</w:t>
      </w:r>
      <w:proofErr w:type="gramStart"/>
      <w:r w:rsidRPr="00F879E0">
        <w:rPr>
          <w:rFonts w:hAnsi="標楷體" w:hint="eastAsia"/>
          <w:color w:val="000000" w:themeColor="text1"/>
          <w:szCs w:val="32"/>
        </w:rPr>
        <w:t>乃私文書</w:t>
      </w:r>
      <w:proofErr w:type="gramEnd"/>
      <w:r w:rsidRPr="00F879E0">
        <w:rPr>
          <w:rFonts w:hAnsi="標楷體" w:hint="eastAsia"/>
          <w:color w:val="000000" w:themeColor="text1"/>
          <w:szCs w:val="32"/>
        </w:rPr>
        <w:t>影印本，抗告人復未能舉證證明該簿關於原判決</w:t>
      </w:r>
      <w:proofErr w:type="gramStart"/>
      <w:r w:rsidRPr="00F879E0">
        <w:rPr>
          <w:rFonts w:hAnsi="標楷體" w:hint="eastAsia"/>
          <w:color w:val="000000" w:themeColor="text1"/>
          <w:szCs w:val="32"/>
        </w:rPr>
        <w:t>正本收登時間</w:t>
      </w:r>
      <w:proofErr w:type="gramEnd"/>
      <w:r w:rsidRPr="00F879E0">
        <w:rPr>
          <w:rFonts w:hAnsi="標楷體" w:hint="eastAsia"/>
          <w:color w:val="000000" w:themeColor="text1"/>
          <w:szCs w:val="32"/>
        </w:rPr>
        <w:t>確屬真正，自無從推翻上開送達證書之證明力。然依此判決之</w:t>
      </w:r>
      <w:r w:rsidRPr="00F879E0">
        <w:rPr>
          <w:rFonts w:hAnsi="標楷體" w:hint="eastAsia"/>
          <w:b/>
          <w:color w:val="000000" w:themeColor="text1"/>
          <w:szCs w:val="32"/>
        </w:rPr>
        <w:t>反面解釋</w:t>
      </w:r>
      <w:r w:rsidRPr="00F879E0">
        <w:rPr>
          <w:rFonts w:hAnsi="標楷體" w:hint="eastAsia"/>
          <w:color w:val="000000" w:themeColor="text1"/>
          <w:szCs w:val="32"/>
        </w:rPr>
        <w:t>，此僅屬</w:t>
      </w:r>
      <w:r w:rsidRPr="00F879E0">
        <w:rPr>
          <w:rFonts w:hAnsi="標楷體" w:hint="eastAsia"/>
          <w:b/>
          <w:color w:val="000000" w:themeColor="text1"/>
          <w:szCs w:val="32"/>
        </w:rPr>
        <w:t>推定</w:t>
      </w:r>
      <w:r w:rsidRPr="00F879E0">
        <w:rPr>
          <w:rFonts w:hAnsi="標楷體" w:hint="eastAsia"/>
          <w:color w:val="000000" w:themeColor="text1"/>
          <w:szCs w:val="32"/>
        </w:rPr>
        <w:t>，因而本件若抗告人即現受刑人(陳訴人)能舉證其自</w:t>
      </w:r>
      <w:r w:rsidRPr="00F879E0">
        <w:rPr>
          <w:rFonts w:hAnsi="標楷體" w:hint="eastAsia"/>
          <w:b/>
          <w:color w:val="000000" w:themeColor="text1"/>
          <w:szCs w:val="32"/>
        </w:rPr>
        <w:t>管理員</w:t>
      </w:r>
      <w:r w:rsidRPr="00F879E0">
        <w:rPr>
          <w:rFonts w:hAnsi="標楷體" w:hint="eastAsia"/>
          <w:color w:val="000000" w:themeColor="text1"/>
          <w:szCs w:val="32"/>
        </w:rPr>
        <w:t>處收受之文書為</w:t>
      </w:r>
      <w:r w:rsidRPr="00F879E0">
        <w:rPr>
          <w:rFonts w:hAnsi="標楷體" w:hint="eastAsia"/>
          <w:b/>
          <w:color w:val="000000" w:themeColor="text1"/>
          <w:szCs w:val="32"/>
        </w:rPr>
        <w:t>18日</w:t>
      </w:r>
      <w:r w:rsidRPr="00F879E0">
        <w:rPr>
          <w:rFonts w:hAnsi="標楷體" w:hint="eastAsia"/>
          <w:color w:val="000000" w:themeColor="text1"/>
          <w:szCs w:val="32"/>
        </w:rPr>
        <w:t>，則警衛</w:t>
      </w:r>
      <w:r w:rsidRPr="00F879E0">
        <w:rPr>
          <w:rFonts w:hAnsi="標楷體" w:hint="eastAsia"/>
          <w:b/>
          <w:color w:val="000000" w:themeColor="text1"/>
          <w:szCs w:val="32"/>
        </w:rPr>
        <w:t>17日</w:t>
      </w:r>
      <w:r w:rsidRPr="00F879E0">
        <w:rPr>
          <w:rFonts w:hAnsi="標楷體" w:hint="eastAsia"/>
          <w:color w:val="000000" w:themeColor="text1"/>
          <w:szCs w:val="32"/>
        </w:rPr>
        <w:t>之收件僅為</w:t>
      </w:r>
      <w:r w:rsidRPr="00F879E0">
        <w:rPr>
          <w:rFonts w:hAnsi="標楷體" w:hint="eastAsia"/>
          <w:b/>
          <w:color w:val="000000" w:themeColor="text1"/>
          <w:szCs w:val="32"/>
        </w:rPr>
        <w:t>暫代管理室收下</w:t>
      </w:r>
      <w:r w:rsidRPr="00F879E0">
        <w:rPr>
          <w:rFonts w:hAnsi="標楷體" w:hint="eastAsia"/>
          <w:color w:val="000000" w:themeColor="text1"/>
          <w:szCs w:val="32"/>
        </w:rPr>
        <w:t>(</w:t>
      </w:r>
      <w:r w:rsidRPr="00F879E0">
        <w:rPr>
          <w:rFonts w:hAnsi="標楷體" w:hint="eastAsia"/>
          <w:b/>
          <w:color w:val="000000" w:themeColor="text1"/>
          <w:szCs w:val="32"/>
        </w:rPr>
        <w:t>或代替郵政機關保管</w:t>
      </w:r>
      <w:r w:rsidRPr="00F879E0">
        <w:rPr>
          <w:rFonts w:hAnsi="標楷體" w:hint="eastAsia"/>
          <w:color w:val="000000" w:themeColor="text1"/>
          <w:szCs w:val="32"/>
        </w:rPr>
        <w:t>)，18日下午管理員室始能收受信件，</w:t>
      </w:r>
      <w:r w:rsidRPr="00F879E0">
        <w:rPr>
          <w:rFonts w:hAnsi="標楷體" w:hint="eastAsia"/>
          <w:b/>
          <w:color w:val="000000" w:themeColor="text1"/>
          <w:szCs w:val="32"/>
        </w:rPr>
        <w:t>管理員</w:t>
      </w:r>
      <w:r w:rsidRPr="00F879E0">
        <w:rPr>
          <w:rFonts w:hAnsi="標楷體" w:hint="eastAsia"/>
          <w:color w:val="000000" w:themeColor="text1"/>
          <w:szCs w:val="32"/>
        </w:rPr>
        <w:t>作業完畢後，始能通知抗告人領取信件，</w:t>
      </w:r>
      <w:r w:rsidRPr="00F879E0">
        <w:rPr>
          <w:rFonts w:hAnsi="標楷體" w:hint="eastAsia"/>
          <w:b/>
          <w:color w:val="000000" w:themeColor="text1"/>
          <w:szCs w:val="32"/>
        </w:rPr>
        <w:t>則抗告期間之初始至少應自18日管理員收受之翌日，即應自4月19日起算</w:t>
      </w:r>
      <w:r w:rsidRPr="00F879E0">
        <w:rPr>
          <w:rFonts w:hAnsi="標楷體" w:hint="eastAsia"/>
          <w:color w:val="000000" w:themeColor="text1"/>
          <w:szCs w:val="32"/>
        </w:rPr>
        <w:t>，則</w:t>
      </w:r>
      <w:r w:rsidRPr="00F879E0">
        <w:rPr>
          <w:rFonts w:hAnsi="標楷體" w:hint="eastAsia"/>
          <w:b/>
          <w:color w:val="000000" w:themeColor="text1"/>
          <w:szCs w:val="32"/>
        </w:rPr>
        <w:t>5日</w:t>
      </w:r>
      <w:r w:rsidRPr="00F879E0">
        <w:rPr>
          <w:rFonts w:hAnsi="標楷體" w:hint="eastAsia"/>
          <w:color w:val="000000" w:themeColor="text1"/>
          <w:szCs w:val="32"/>
        </w:rPr>
        <w:t>之抗告期間</w:t>
      </w:r>
      <w:r w:rsidRPr="00F879E0">
        <w:rPr>
          <w:rFonts w:hAnsi="標楷體" w:hint="eastAsia"/>
          <w:b/>
          <w:color w:val="000000" w:themeColor="text1"/>
          <w:szCs w:val="32"/>
        </w:rPr>
        <w:t>加上2日之在途</w:t>
      </w:r>
      <w:proofErr w:type="gramStart"/>
      <w:r w:rsidRPr="00F879E0">
        <w:rPr>
          <w:rFonts w:hAnsi="標楷體" w:hint="eastAsia"/>
          <w:b/>
          <w:color w:val="000000" w:themeColor="text1"/>
          <w:szCs w:val="32"/>
        </w:rPr>
        <w:t>期間</w:t>
      </w:r>
      <w:r w:rsidRPr="00F879E0">
        <w:rPr>
          <w:rFonts w:hAnsi="標楷體" w:hint="eastAsia"/>
          <w:color w:val="000000" w:themeColor="text1"/>
          <w:szCs w:val="32"/>
        </w:rPr>
        <w:t>，</w:t>
      </w:r>
      <w:proofErr w:type="gramEnd"/>
      <w:r w:rsidRPr="00F879E0">
        <w:rPr>
          <w:rFonts w:hAnsi="標楷體" w:hint="eastAsia"/>
          <w:color w:val="000000" w:themeColor="text1"/>
          <w:szCs w:val="32"/>
        </w:rPr>
        <w:t>則</w:t>
      </w:r>
      <w:r w:rsidRPr="00F879E0">
        <w:rPr>
          <w:rFonts w:hAnsi="標楷體" w:hint="eastAsia"/>
          <w:b/>
          <w:color w:val="000000" w:themeColor="text1"/>
          <w:szCs w:val="32"/>
        </w:rPr>
        <w:t>抗告期間之末日為4月25日</w:t>
      </w:r>
      <w:r w:rsidRPr="00F879E0">
        <w:rPr>
          <w:rFonts w:hAnsi="標楷體" w:hint="eastAsia"/>
          <w:color w:val="000000" w:themeColor="text1"/>
          <w:szCs w:val="32"/>
        </w:rPr>
        <w:t>，</w:t>
      </w:r>
      <w:r w:rsidRPr="00F879E0">
        <w:rPr>
          <w:rFonts w:hAnsi="標楷體" w:hint="eastAsia"/>
          <w:b/>
          <w:color w:val="000000" w:themeColor="text1"/>
          <w:szCs w:val="32"/>
        </w:rPr>
        <w:t>抗告人於4月25日提起抗告，並未逾期</w:t>
      </w:r>
      <w:r w:rsidRPr="00F879E0">
        <w:rPr>
          <w:rFonts w:hAnsi="標楷體" w:hint="eastAsia"/>
          <w:color w:val="000000" w:themeColor="text1"/>
          <w:szCs w:val="32"/>
        </w:rPr>
        <w:t>。原審認為抗告不變期間計至同年4月23日止，該日為星期日，遞延至106年4月24日</w:t>
      </w:r>
      <w:proofErr w:type="gramStart"/>
      <w:r w:rsidRPr="00F879E0">
        <w:rPr>
          <w:rFonts w:hAnsi="標楷體" w:hint="eastAsia"/>
          <w:color w:val="000000" w:themeColor="text1"/>
          <w:szCs w:val="32"/>
        </w:rPr>
        <w:t>止</w:t>
      </w:r>
      <w:proofErr w:type="gramEnd"/>
      <w:r w:rsidRPr="00F879E0">
        <w:rPr>
          <w:rFonts w:hAnsi="標楷體" w:hint="eastAsia"/>
          <w:color w:val="000000" w:themeColor="text1"/>
          <w:szCs w:val="32"/>
        </w:rPr>
        <w:t>屆滿，並認抗告人於4月25日提起抗告業已逾期，認其抗</w:t>
      </w:r>
      <w:r w:rsidRPr="00F879E0">
        <w:rPr>
          <w:rFonts w:hAnsi="標楷體" w:hint="eastAsia"/>
          <w:color w:val="000000" w:themeColor="text1"/>
          <w:szCs w:val="32"/>
        </w:rPr>
        <w:lastRenderedPageBreak/>
        <w:t>告不合法律上之程式，程序駁回其抗告，核有違誤，</w:t>
      </w:r>
      <w:r w:rsidRPr="00F879E0">
        <w:rPr>
          <w:rFonts w:hAnsi="標楷體" w:hint="eastAsia"/>
          <w:b/>
          <w:color w:val="000000" w:themeColor="text1"/>
          <w:szCs w:val="32"/>
        </w:rPr>
        <w:t>自應依法提起非常上訴撤銷原審違背法令之裁定。</w:t>
      </w:r>
    </w:p>
    <w:p w:rsidR="00827384" w:rsidRPr="00F879E0" w:rsidRDefault="00827384" w:rsidP="009F0A32">
      <w:pPr>
        <w:pStyle w:val="3"/>
        <w:rPr>
          <w:color w:val="000000" w:themeColor="text1"/>
        </w:rPr>
      </w:pPr>
      <w:proofErr w:type="gramStart"/>
      <w:r w:rsidRPr="00F879E0">
        <w:rPr>
          <w:rFonts w:hint="eastAsia"/>
          <w:color w:val="000000" w:themeColor="text1"/>
        </w:rPr>
        <w:t>末按</w:t>
      </w:r>
      <w:proofErr w:type="gramEnd"/>
      <w:r w:rsidRPr="00F879E0">
        <w:rPr>
          <w:rFonts w:hint="eastAsia"/>
          <w:color w:val="000000" w:themeColor="text1"/>
        </w:rPr>
        <w:t>，</w:t>
      </w:r>
      <w:r w:rsidRPr="00F879E0">
        <w:rPr>
          <w:rFonts w:hint="eastAsia"/>
          <w:b/>
          <w:color w:val="000000" w:themeColor="text1"/>
        </w:rPr>
        <w:t>司法院釋字第271號</w:t>
      </w:r>
      <w:proofErr w:type="gramStart"/>
      <w:r w:rsidRPr="00F879E0">
        <w:rPr>
          <w:rFonts w:hint="eastAsia"/>
          <w:b/>
          <w:color w:val="000000" w:themeColor="text1"/>
        </w:rPr>
        <w:t>號</w:t>
      </w:r>
      <w:proofErr w:type="gramEnd"/>
      <w:r w:rsidRPr="00F879E0">
        <w:rPr>
          <w:rFonts w:hint="eastAsia"/>
          <w:b/>
          <w:color w:val="000000" w:themeColor="text1"/>
        </w:rPr>
        <w:t>解釋</w:t>
      </w:r>
      <w:r w:rsidRPr="00F879E0">
        <w:rPr>
          <w:rFonts w:hint="eastAsia"/>
          <w:color w:val="000000" w:themeColor="text1"/>
        </w:rPr>
        <w:t>強調：「刑事訴訟程序中</w:t>
      </w:r>
      <w:proofErr w:type="gramStart"/>
      <w:r w:rsidRPr="00F879E0">
        <w:rPr>
          <w:rFonts w:hint="eastAsia"/>
          <w:color w:val="000000" w:themeColor="text1"/>
        </w:rPr>
        <w:t>不</w:t>
      </w:r>
      <w:proofErr w:type="gramEnd"/>
      <w:r w:rsidRPr="00F879E0">
        <w:rPr>
          <w:rFonts w:hint="eastAsia"/>
          <w:color w:val="000000" w:themeColor="text1"/>
        </w:rPr>
        <w:t>利益</w:t>
      </w:r>
      <w:r w:rsidRPr="00F879E0">
        <w:rPr>
          <w:rFonts w:hint="eastAsia"/>
          <w:color w:val="000000" w:themeColor="text1"/>
        </w:rPr>
        <w:tab/>
        <w:t>於被告之合法上訴，上訴法院誤為不合法，而從程序上為駁回上訴之判決確定者，其判決固屬重大違背法令，</w:t>
      </w:r>
      <w:r w:rsidRPr="00F879E0">
        <w:rPr>
          <w:rFonts w:hint="eastAsia"/>
          <w:b/>
          <w:color w:val="000000" w:themeColor="text1"/>
        </w:rPr>
        <w:t>惟既具有判決之形式，仍應先依非常上訴程序將該確定判決撤銷後，始得回復原訴訟程序</w:t>
      </w:r>
      <w:r w:rsidRPr="00F879E0">
        <w:rPr>
          <w:rFonts w:hint="eastAsia"/>
          <w:color w:val="000000" w:themeColor="text1"/>
        </w:rPr>
        <w:t>，就合法上訴部分進行審判。否則即與憲法第8條第1項規定人民非依法定程序不得審問處罰之意旨不符，最高法院25年上字第3231號判例，於上開解釋範圍內，應不再援用。」即認為既具有判決之形式，仍應先依非常上訴程序將該確定判決撤銷後，始得回復原訴訟程序。然而之後為被告利益之合法上訴遭程序駁回，經提起非常上訴後，曾有最高法院95年度台非字第232號裁定認為：「</w:t>
      </w:r>
      <w:proofErr w:type="gramStart"/>
      <w:r w:rsidRPr="00F879E0">
        <w:rPr>
          <w:rFonts w:hint="eastAsia"/>
          <w:color w:val="000000" w:themeColor="text1"/>
        </w:rPr>
        <w:t>本院按司法</w:t>
      </w:r>
      <w:proofErr w:type="gramEnd"/>
      <w:r w:rsidRPr="00F879E0">
        <w:rPr>
          <w:rFonts w:hint="eastAsia"/>
          <w:color w:val="000000" w:themeColor="text1"/>
        </w:rPr>
        <w:t>院釋字第271號解釋，係明示刑事訴訟程序中</w:t>
      </w:r>
      <w:proofErr w:type="gramStart"/>
      <w:r w:rsidRPr="00F879E0">
        <w:rPr>
          <w:rFonts w:hint="eastAsia"/>
          <w:color w:val="000000" w:themeColor="text1"/>
        </w:rPr>
        <w:t>不</w:t>
      </w:r>
      <w:proofErr w:type="gramEnd"/>
      <w:r w:rsidRPr="00F879E0">
        <w:rPr>
          <w:rFonts w:hint="eastAsia"/>
          <w:color w:val="000000" w:themeColor="text1"/>
        </w:rPr>
        <w:t>利益於被告之合法上訴，上訴法院誤為不合法，從程序上為駁回上訴之判決確定者，應先依非常上訴程序將該確定判決撤銷後，始得回復原訴訟程序，再就合法上訴部分進行審判。至利益於被告之合法上訴，上訴法院誤為不合法而從程序上駁回上訴之判決確定者，當不包括在上開解釋之範圍，因此種程序上判決本不發生實質上之確定力，毋庸先依非常上訴程序撤銷，即可援用本院民國25年上字第3231號判例意旨，</w:t>
      </w:r>
      <w:proofErr w:type="gramStart"/>
      <w:r w:rsidRPr="00F879E0">
        <w:rPr>
          <w:rFonts w:hint="eastAsia"/>
          <w:color w:val="000000" w:themeColor="text1"/>
        </w:rPr>
        <w:t>逕</w:t>
      </w:r>
      <w:proofErr w:type="gramEnd"/>
      <w:r w:rsidRPr="00F879E0">
        <w:rPr>
          <w:rFonts w:hint="eastAsia"/>
          <w:color w:val="000000" w:themeColor="text1"/>
        </w:rPr>
        <w:t>依合法之上訴進行審判。」然</w:t>
      </w:r>
      <w:r w:rsidRPr="00F879E0">
        <w:rPr>
          <w:rFonts w:hint="eastAsia"/>
          <w:b/>
          <w:color w:val="000000" w:themeColor="text1"/>
        </w:rPr>
        <w:t>此見解與司法院釋字第271號解釋有所</w:t>
      </w:r>
      <w:proofErr w:type="gramStart"/>
      <w:r w:rsidRPr="00F879E0">
        <w:rPr>
          <w:rFonts w:hint="eastAsia"/>
          <w:b/>
          <w:color w:val="000000" w:themeColor="text1"/>
        </w:rPr>
        <w:t>扞</w:t>
      </w:r>
      <w:proofErr w:type="gramEnd"/>
      <w:r w:rsidRPr="00F879E0">
        <w:rPr>
          <w:rFonts w:hint="eastAsia"/>
          <w:b/>
          <w:color w:val="000000" w:themeColor="text1"/>
        </w:rPr>
        <w:t>格</w:t>
      </w:r>
      <w:r w:rsidRPr="00F879E0">
        <w:rPr>
          <w:rFonts w:hint="eastAsia"/>
          <w:color w:val="000000" w:themeColor="text1"/>
        </w:rPr>
        <w:t>，且非判例，</w:t>
      </w:r>
      <w:r w:rsidRPr="00F879E0">
        <w:rPr>
          <w:rFonts w:hint="eastAsia"/>
          <w:b/>
          <w:color w:val="000000" w:themeColor="text1"/>
        </w:rPr>
        <w:t>本案縱然係為被告利益提起抗告，惟既具有判決(裁定)之形式，仍應先依非常上訴程序將該確定裁定撤銷後，始得回復原訴訟程序，</w:t>
      </w:r>
      <w:proofErr w:type="gramStart"/>
      <w:r w:rsidRPr="00F879E0">
        <w:rPr>
          <w:rFonts w:hint="eastAsia"/>
          <w:b/>
          <w:color w:val="000000" w:themeColor="text1"/>
        </w:rPr>
        <w:t>併</w:t>
      </w:r>
      <w:proofErr w:type="gramEnd"/>
      <w:r w:rsidRPr="00F879E0">
        <w:rPr>
          <w:rFonts w:hint="eastAsia"/>
          <w:b/>
          <w:color w:val="000000" w:themeColor="text1"/>
        </w:rPr>
        <w:t>為敘明。</w:t>
      </w:r>
    </w:p>
    <w:p w:rsidR="009F0A32" w:rsidRPr="00F879E0" w:rsidRDefault="008A5324" w:rsidP="009F0A32">
      <w:pPr>
        <w:pStyle w:val="2"/>
        <w:rPr>
          <w:color w:val="000000" w:themeColor="text1"/>
        </w:rPr>
      </w:pPr>
      <w:r w:rsidRPr="00F879E0">
        <w:rPr>
          <w:rFonts w:hAnsi="標楷體" w:hint="eastAsia"/>
          <w:b/>
          <w:color w:val="000000" w:themeColor="text1"/>
          <w:szCs w:val="32"/>
        </w:rPr>
        <w:lastRenderedPageBreak/>
        <w:t>憲法第16條明定人民有訴訟權，而</w:t>
      </w:r>
      <w:proofErr w:type="gramStart"/>
      <w:r w:rsidRPr="00F879E0">
        <w:rPr>
          <w:rFonts w:hAnsi="標楷體" w:hint="eastAsia"/>
          <w:b/>
          <w:color w:val="000000" w:themeColor="text1"/>
          <w:szCs w:val="32"/>
        </w:rPr>
        <w:t>訴訟權除要</w:t>
      </w:r>
      <w:proofErr w:type="gramEnd"/>
      <w:r w:rsidRPr="00F879E0">
        <w:rPr>
          <w:rFonts w:hAnsi="標楷體" w:hint="eastAsia"/>
          <w:b/>
          <w:color w:val="000000" w:themeColor="text1"/>
          <w:szCs w:val="32"/>
        </w:rPr>
        <w:t>有審級救濟及救濟機會外，審級救濟更要有充分時間，否則等同限制人民審級救濟之機會。為求人民訴訟權能獲得更為妥適、有效之保障，</w:t>
      </w:r>
      <w:proofErr w:type="gramStart"/>
      <w:r w:rsidRPr="00F879E0">
        <w:rPr>
          <w:rFonts w:hAnsi="標楷體" w:hint="eastAsia"/>
          <w:b/>
          <w:color w:val="000000" w:themeColor="text1"/>
          <w:szCs w:val="32"/>
        </w:rPr>
        <w:t>司法院允宜</w:t>
      </w:r>
      <w:proofErr w:type="gramEnd"/>
      <w:r w:rsidRPr="00F879E0">
        <w:rPr>
          <w:rFonts w:hAnsi="標楷體" w:hint="eastAsia"/>
          <w:b/>
          <w:color w:val="000000" w:themeColor="text1"/>
          <w:szCs w:val="32"/>
        </w:rPr>
        <w:t>考量文書送達方式之與時俱進，兼顧現代社會生活型態及人民工作狀況，以及整體法律制度之體系正義，就現行訴訟關於送達制度適時檢討以為因應</w:t>
      </w:r>
      <w:r w:rsidR="009F0A32" w:rsidRPr="00F879E0">
        <w:rPr>
          <w:rFonts w:hAnsi="標楷體" w:hint="eastAsia"/>
          <w:b/>
          <w:color w:val="000000" w:themeColor="text1"/>
          <w:szCs w:val="32"/>
        </w:rPr>
        <w:t>：</w:t>
      </w:r>
    </w:p>
    <w:p w:rsidR="009F0A32" w:rsidRPr="00F879E0" w:rsidRDefault="009F0A32" w:rsidP="009F0A32">
      <w:pPr>
        <w:pStyle w:val="3"/>
        <w:numPr>
          <w:ilvl w:val="2"/>
          <w:numId w:val="1"/>
        </w:numPr>
        <w:rPr>
          <w:color w:val="000000" w:themeColor="text1"/>
        </w:rPr>
      </w:pPr>
      <w:r w:rsidRPr="00F879E0">
        <w:rPr>
          <w:color w:val="000000" w:themeColor="text1"/>
        </w:rPr>
        <w:t>總統</w:t>
      </w:r>
      <w:hyperlink r:id="rId9" w:tgtFrame="_blank" w:history="1">
        <w:r w:rsidRPr="00F879E0">
          <w:rPr>
            <w:color w:val="000000" w:themeColor="text1"/>
          </w:rPr>
          <w:t>蔡英文</w:t>
        </w:r>
      </w:hyperlink>
      <w:r w:rsidRPr="00F879E0">
        <w:rPr>
          <w:rFonts w:hint="eastAsia"/>
          <w:color w:val="000000" w:themeColor="text1"/>
        </w:rPr>
        <w:t>於</w:t>
      </w:r>
      <w:r w:rsidRPr="00F879E0">
        <w:rPr>
          <w:color w:val="000000" w:themeColor="text1"/>
        </w:rPr>
        <w:t>就職慶祝大會發表就職演說</w:t>
      </w:r>
      <w:r w:rsidR="008C7867" w:rsidRPr="00F879E0">
        <w:rPr>
          <w:rFonts w:hint="eastAsia"/>
          <w:color w:val="000000" w:themeColor="text1"/>
        </w:rPr>
        <w:t>：</w:t>
      </w:r>
      <w:r w:rsidRPr="00F879E0">
        <w:rPr>
          <w:rFonts w:hint="eastAsia"/>
          <w:color w:val="000000" w:themeColor="text1"/>
        </w:rPr>
        <w:t>「</w:t>
      </w:r>
      <w:r w:rsidRPr="00F879E0">
        <w:rPr>
          <w:color w:val="000000" w:themeColor="text1"/>
        </w:rPr>
        <w:t>新政府也會積極推動司法改革。這是現階段臺灣人民最關心的議題。司法無法親近人民、不被人民信任、司法無法有效打擊犯罪，以及，司法失去作為正義最後一道防線的功能，是人民普遍的感受。</w:t>
      </w:r>
      <w:r w:rsidRPr="00F879E0">
        <w:rPr>
          <w:rFonts w:hAnsi="標楷體" w:hint="eastAsia"/>
          <w:color w:val="000000" w:themeColor="text1"/>
          <w:szCs w:val="32"/>
        </w:rPr>
        <w:t>…</w:t>
      </w:r>
      <w:proofErr w:type="gramStart"/>
      <w:r w:rsidRPr="00F879E0">
        <w:rPr>
          <w:rFonts w:hAnsi="標楷體" w:hint="eastAsia"/>
          <w:color w:val="000000" w:themeColor="text1"/>
          <w:szCs w:val="32"/>
        </w:rPr>
        <w:t>…</w:t>
      </w:r>
      <w:proofErr w:type="gramEnd"/>
      <w:r w:rsidRPr="00F879E0">
        <w:rPr>
          <w:color w:val="000000" w:themeColor="text1"/>
        </w:rPr>
        <w:t>司法必須回應人民的需求，不再只是法律人的司法，而是全民的司法。司法改革也不只是司法人的家務事，而是全民參與的改革</w:t>
      </w:r>
      <w:r w:rsidRPr="00F879E0">
        <w:rPr>
          <w:rFonts w:hAnsi="標楷體" w:hint="eastAsia"/>
          <w:color w:val="000000" w:themeColor="text1"/>
          <w:szCs w:val="32"/>
        </w:rPr>
        <w:t>…</w:t>
      </w:r>
      <w:proofErr w:type="gramStart"/>
      <w:r w:rsidRPr="00F879E0">
        <w:rPr>
          <w:rFonts w:hAnsi="標楷體" w:hint="eastAsia"/>
          <w:color w:val="000000" w:themeColor="text1"/>
          <w:szCs w:val="32"/>
        </w:rPr>
        <w:t>…</w:t>
      </w:r>
      <w:proofErr w:type="gramEnd"/>
      <w:r w:rsidRPr="00F879E0">
        <w:rPr>
          <w:rFonts w:hint="eastAsia"/>
          <w:color w:val="000000" w:themeColor="text1"/>
        </w:rPr>
        <w:t>。」又</w:t>
      </w:r>
      <w:r w:rsidR="00786E4B" w:rsidRPr="00F879E0">
        <w:rPr>
          <w:rFonts w:hint="eastAsia"/>
          <w:color w:val="000000" w:themeColor="text1"/>
        </w:rPr>
        <w:t>司法院釋字</w:t>
      </w:r>
      <w:r w:rsidRPr="00F879E0">
        <w:rPr>
          <w:rFonts w:hint="eastAsia"/>
          <w:color w:val="000000" w:themeColor="text1"/>
        </w:rPr>
        <w:t>第</w:t>
      </w:r>
      <w:r w:rsidR="007C1D91" w:rsidRPr="00F879E0">
        <w:rPr>
          <w:rFonts w:hint="eastAsia"/>
          <w:color w:val="000000" w:themeColor="text1"/>
        </w:rPr>
        <w:t>752</w:t>
      </w:r>
      <w:r w:rsidRPr="00F879E0">
        <w:rPr>
          <w:rFonts w:hint="eastAsia"/>
          <w:color w:val="000000" w:themeColor="text1"/>
        </w:rPr>
        <w:t>號解釋，人民初次受有罪判決，其人身、財產等權利都可能因而遭受</w:t>
      </w:r>
      <w:proofErr w:type="gramStart"/>
      <w:r w:rsidRPr="00F879E0">
        <w:rPr>
          <w:rFonts w:hint="eastAsia"/>
          <w:color w:val="000000" w:themeColor="text1"/>
        </w:rPr>
        <w:t>不</w:t>
      </w:r>
      <w:proofErr w:type="gramEnd"/>
      <w:r w:rsidRPr="00F879E0">
        <w:rPr>
          <w:rFonts w:hint="eastAsia"/>
          <w:color w:val="000000" w:themeColor="text1"/>
        </w:rPr>
        <w:t>利益；</w:t>
      </w:r>
      <w:r w:rsidRPr="00F879E0">
        <w:rPr>
          <w:rFonts w:hint="eastAsia"/>
          <w:b/>
          <w:color w:val="000000" w:themeColor="text1"/>
        </w:rPr>
        <w:t>為了有效保障人民訴訟權，避免</w:t>
      </w:r>
      <w:proofErr w:type="gramStart"/>
      <w:r w:rsidRPr="00F879E0">
        <w:rPr>
          <w:rFonts w:hint="eastAsia"/>
          <w:b/>
          <w:color w:val="000000" w:themeColor="text1"/>
        </w:rPr>
        <w:t>錯誤或冤抑</w:t>
      </w:r>
      <w:proofErr w:type="gramEnd"/>
      <w:r w:rsidRPr="00F879E0">
        <w:rPr>
          <w:rFonts w:hint="eastAsia"/>
          <w:b/>
          <w:color w:val="000000" w:themeColor="text1"/>
        </w:rPr>
        <w:t>，至少應給予1次上訴救濟之機會，此為憲法保障訴訟權之核心內容。此項解釋與公約之規定兩相呼應</w:t>
      </w:r>
      <w:r w:rsidRPr="00F879E0">
        <w:rPr>
          <w:rFonts w:hint="eastAsia"/>
          <w:color w:val="000000" w:themeColor="text1"/>
        </w:rPr>
        <w:t>。依據</w:t>
      </w:r>
      <w:r w:rsidRPr="00F879E0">
        <w:rPr>
          <w:b/>
          <w:color w:val="000000" w:themeColor="text1"/>
        </w:rPr>
        <w:t>公民與政治權利國際公約</w:t>
      </w:r>
      <w:r w:rsidRPr="00F879E0">
        <w:rPr>
          <w:rFonts w:hint="eastAsia"/>
          <w:b/>
          <w:color w:val="000000" w:themeColor="text1"/>
        </w:rPr>
        <w:t>第14條</w:t>
      </w:r>
      <w:r w:rsidRPr="00F879E0">
        <w:rPr>
          <w:rFonts w:hint="eastAsia"/>
          <w:color w:val="000000" w:themeColor="text1"/>
        </w:rPr>
        <w:t>規定</w:t>
      </w:r>
      <w:r w:rsidRPr="00F879E0">
        <w:rPr>
          <w:rStyle w:val="afe"/>
          <w:color w:val="000000" w:themeColor="text1"/>
        </w:rPr>
        <w:footnoteReference w:id="1"/>
      </w:r>
      <w:r w:rsidRPr="00F879E0">
        <w:rPr>
          <w:rFonts w:hint="eastAsia"/>
          <w:color w:val="000000" w:themeColor="text1"/>
        </w:rPr>
        <w:t>，人民要有訴訟權，要有審級救濟及救濟機會，</w:t>
      </w:r>
      <w:proofErr w:type="gramStart"/>
      <w:r w:rsidRPr="00F879E0">
        <w:rPr>
          <w:rFonts w:hint="eastAsia"/>
          <w:b/>
          <w:color w:val="000000" w:themeColor="text1"/>
        </w:rPr>
        <w:t>且審級</w:t>
      </w:r>
      <w:proofErr w:type="gramEnd"/>
      <w:r w:rsidRPr="00F879E0">
        <w:rPr>
          <w:rFonts w:hint="eastAsia"/>
          <w:b/>
          <w:color w:val="000000" w:themeColor="text1"/>
        </w:rPr>
        <w:t>救濟要有充分時間</w:t>
      </w:r>
      <w:r w:rsidRPr="00F879E0">
        <w:rPr>
          <w:rFonts w:hint="eastAsia"/>
          <w:color w:val="000000" w:themeColor="text1"/>
        </w:rPr>
        <w:t>，否則等同限制人民上訴救濟之機會。</w:t>
      </w:r>
      <w:r w:rsidRPr="00F879E0">
        <w:rPr>
          <w:rFonts w:hint="eastAsia"/>
          <w:b/>
          <w:color w:val="000000" w:themeColor="text1"/>
        </w:rPr>
        <w:t>又抗告之對象雖異於上訴之對象，但其對於法院之裁判請求救濟，則並無不同，故抗告除本章有特別規定外，</w:t>
      </w:r>
      <w:proofErr w:type="gramStart"/>
      <w:r w:rsidRPr="00F879E0">
        <w:rPr>
          <w:rFonts w:hint="eastAsia"/>
          <w:b/>
          <w:color w:val="000000" w:themeColor="text1"/>
        </w:rPr>
        <w:t>準</w:t>
      </w:r>
      <w:proofErr w:type="gramEnd"/>
      <w:r w:rsidRPr="00F879E0">
        <w:rPr>
          <w:rFonts w:hint="eastAsia"/>
          <w:b/>
          <w:color w:val="000000" w:themeColor="text1"/>
        </w:rPr>
        <w:t>用關於上訴之規定(刑事訴訟法第419條)</w:t>
      </w:r>
      <w:r w:rsidRPr="00F879E0">
        <w:rPr>
          <w:rStyle w:val="afe"/>
          <w:color w:val="000000" w:themeColor="text1"/>
        </w:rPr>
        <w:footnoteReference w:id="2"/>
      </w:r>
      <w:r w:rsidRPr="00F879E0">
        <w:rPr>
          <w:rFonts w:hint="eastAsia"/>
          <w:color w:val="000000" w:themeColor="text1"/>
        </w:rPr>
        <w:t>。</w:t>
      </w:r>
    </w:p>
    <w:p w:rsidR="009F0A32" w:rsidRPr="00F879E0" w:rsidRDefault="009F0A32" w:rsidP="009F0A32">
      <w:pPr>
        <w:pStyle w:val="3"/>
        <w:numPr>
          <w:ilvl w:val="2"/>
          <w:numId w:val="1"/>
        </w:numPr>
        <w:rPr>
          <w:color w:val="000000" w:themeColor="text1"/>
        </w:rPr>
      </w:pPr>
      <w:r w:rsidRPr="00F879E0">
        <w:rPr>
          <w:rFonts w:hint="eastAsia"/>
          <w:color w:val="000000" w:themeColor="text1"/>
        </w:rPr>
        <w:lastRenderedPageBreak/>
        <w:t>就憲法第16條所規定之訴訟權，大法官會議一再強調應以人民於其權利遭受侵害時，得依正當法律程序請求法院救濟為其核心內容，國家應提供有效之制度保障，以謀其具體實現，除立法機關須制定法律，為適當之法院組織及訴訟程序之規定外，法院於適用法律時，亦須以此為目標，</w:t>
      </w:r>
      <w:proofErr w:type="gramStart"/>
      <w:r w:rsidRPr="00F879E0">
        <w:rPr>
          <w:rFonts w:hint="eastAsia"/>
          <w:color w:val="000000" w:themeColor="text1"/>
        </w:rPr>
        <w:t>俾</w:t>
      </w:r>
      <w:proofErr w:type="gramEnd"/>
      <w:r w:rsidRPr="00F879E0">
        <w:rPr>
          <w:rFonts w:hint="eastAsia"/>
          <w:color w:val="000000" w:themeColor="text1"/>
        </w:rPr>
        <w:t>人民於其權利受侵害時，有及時、充分回復並實現其權利之可能</w:t>
      </w:r>
      <w:r w:rsidRPr="00F879E0">
        <w:rPr>
          <w:color w:val="000000" w:themeColor="text1"/>
        </w:rPr>
        <w:t>(</w:t>
      </w:r>
      <w:r w:rsidRPr="00F879E0">
        <w:rPr>
          <w:rFonts w:hint="eastAsia"/>
          <w:color w:val="000000" w:themeColor="text1"/>
        </w:rPr>
        <w:t>如</w:t>
      </w:r>
      <w:r w:rsidR="00786E4B" w:rsidRPr="00F879E0">
        <w:rPr>
          <w:rFonts w:hint="eastAsia"/>
          <w:color w:val="000000" w:themeColor="text1"/>
        </w:rPr>
        <w:t>司法院釋字</w:t>
      </w:r>
      <w:r w:rsidRPr="00F879E0">
        <w:rPr>
          <w:rFonts w:hint="eastAsia"/>
          <w:color w:val="000000" w:themeColor="text1"/>
        </w:rPr>
        <w:t>第</w:t>
      </w:r>
      <w:r w:rsidRPr="00F879E0">
        <w:rPr>
          <w:color w:val="000000" w:themeColor="text1"/>
        </w:rPr>
        <w:t>574</w:t>
      </w:r>
      <w:r w:rsidRPr="00F879E0">
        <w:rPr>
          <w:rFonts w:hint="eastAsia"/>
          <w:color w:val="000000" w:themeColor="text1"/>
        </w:rPr>
        <w:t>號解釋等</w:t>
      </w:r>
      <w:r w:rsidRPr="00F879E0">
        <w:rPr>
          <w:color w:val="000000" w:themeColor="text1"/>
        </w:rPr>
        <w:t>)</w:t>
      </w:r>
      <w:r w:rsidRPr="00F879E0">
        <w:rPr>
          <w:rFonts w:hint="eastAsia"/>
          <w:color w:val="000000" w:themeColor="text1"/>
        </w:rPr>
        <w:t>。而</w:t>
      </w:r>
      <w:r w:rsidR="00786E4B" w:rsidRPr="00F879E0">
        <w:rPr>
          <w:rFonts w:hint="eastAsia"/>
          <w:color w:val="000000" w:themeColor="text1"/>
        </w:rPr>
        <w:t>司法院釋字</w:t>
      </w:r>
      <w:r w:rsidRPr="00F879E0">
        <w:rPr>
          <w:rFonts w:hint="eastAsia"/>
          <w:color w:val="000000" w:themeColor="text1"/>
        </w:rPr>
        <w:t>第</w:t>
      </w:r>
      <w:r w:rsidRPr="00F879E0">
        <w:rPr>
          <w:color w:val="000000" w:themeColor="text1"/>
        </w:rPr>
        <w:t>667</w:t>
      </w:r>
      <w:r w:rsidRPr="00F879E0">
        <w:rPr>
          <w:rFonts w:hint="eastAsia"/>
          <w:color w:val="000000" w:themeColor="text1"/>
        </w:rPr>
        <w:t>號解釋理由書末段意旨更強調：</w:t>
      </w:r>
      <w:r w:rsidRPr="00F879E0">
        <w:rPr>
          <w:rFonts w:hint="eastAsia"/>
          <w:b/>
          <w:color w:val="000000" w:themeColor="text1"/>
        </w:rPr>
        <w:t>為求人民訴訟權能獲得更為妥適、有效之保障，相關機關允宜考量文書送達方式之與時俱進，兼顧現代社會生活型態及人民工作狀況，以及整體法律制度之體系正義，就現行訴訟關於送達制度適時檢討</w:t>
      </w:r>
      <w:r w:rsidRPr="00F879E0">
        <w:rPr>
          <w:rFonts w:hint="eastAsia"/>
          <w:color w:val="000000" w:themeColor="text1"/>
        </w:rPr>
        <w:t>以為因應。</w:t>
      </w:r>
    </w:p>
    <w:p w:rsidR="009F0A32" w:rsidRPr="00F879E0" w:rsidRDefault="008A5324" w:rsidP="009F0A32">
      <w:pPr>
        <w:pStyle w:val="3"/>
        <w:numPr>
          <w:ilvl w:val="2"/>
          <w:numId w:val="1"/>
        </w:numPr>
        <w:rPr>
          <w:color w:val="000000" w:themeColor="text1"/>
        </w:rPr>
      </w:pPr>
      <w:r w:rsidRPr="00F879E0">
        <w:rPr>
          <w:rFonts w:hint="eastAsia"/>
          <w:color w:val="000000" w:themeColor="text1"/>
        </w:rPr>
        <w:t>107年2月12日，司法院、行政院等機關發布司改首次半年進度報告時，司法院長許宗力指出，訴訟救濟機制是司法系統之基石，改革該由此做起。合理之抗告及上訴期間及其為被告有利之認定，當然為訴訟救濟制度的先決條件。就理論而言，</w:t>
      </w:r>
      <w:r w:rsidR="009F0A32" w:rsidRPr="00F879E0">
        <w:rPr>
          <w:rFonts w:hint="eastAsia"/>
          <w:color w:val="000000" w:themeColor="text1"/>
        </w:rPr>
        <w:t>理論上，民事裁判與行政裁判對於當事人之自由並未剝奪，可能係</w:t>
      </w:r>
      <w:proofErr w:type="gramStart"/>
      <w:r w:rsidR="009F0A32" w:rsidRPr="00F879E0">
        <w:rPr>
          <w:rFonts w:hint="eastAsia"/>
          <w:color w:val="000000" w:themeColor="text1"/>
        </w:rPr>
        <w:t>攸</w:t>
      </w:r>
      <w:proofErr w:type="gramEnd"/>
      <w:r w:rsidR="009F0A32" w:rsidRPr="00F879E0">
        <w:rPr>
          <w:rFonts w:hint="eastAsia"/>
          <w:color w:val="000000" w:themeColor="text1"/>
        </w:rPr>
        <w:t>關財產權之爭議，但刑事裁判可能係對人身自由之剝奪。</w:t>
      </w:r>
      <w:r w:rsidR="009F0A32" w:rsidRPr="00F879E0">
        <w:rPr>
          <w:rFonts w:hint="eastAsia"/>
          <w:b/>
          <w:color w:val="000000" w:themeColor="text1"/>
        </w:rPr>
        <w:t>基於人權保障之立場，拘束人身自由之刑事裁判救濟期間理應較民事訴訟或行政訴訟之救濟期間為長</w:t>
      </w:r>
      <w:r w:rsidR="009F0A32" w:rsidRPr="00F879E0">
        <w:rPr>
          <w:rFonts w:hAnsi="標楷體" w:hint="eastAsia"/>
          <w:color w:val="000000" w:themeColor="text1"/>
          <w:szCs w:val="32"/>
        </w:rPr>
        <w:t>。然</w:t>
      </w:r>
      <w:r w:rsidR="009F0A32" w:rsidRPr="00F879E0">
        <w:rPr>
          <w:color w:val="000000" w:themeColor="text1"/>
        </w:rPr>
        <w:t>依</w:t>
      </w:r>
      <w:r w:rsidR="009F0A32" w:rsidRPr="00F879E0">
        <w:rPr>
          <w:rFonts w:hint="eastAsia"/>
          <w:color w:val="000000" w:themeColor="text1"/>
        </w:rPr>
        <w:t>刑事訴訟法</w:t>
      </w:r>
      <w:r w:rsidR="009F0A32" w:rsidRPr="00F879E0">
        <w:rPr>
          <w:color w:val="000000" w:themeColor="text1"/>
        </w:rPr>
        <w:t>現行規定</w:t>
      </w:r>
      <w:r w:rsidR="009F0A32" w:rsidRPr="00F879E0">
        <w:rPr>
          <w:rFonts w:hint="eastAsia"/>
          <w:color w:val="000000" w:themeColor="text1"/>
        </w:rPr>
        <w:t>，</w:t>
      </w:r>
      <w:r w:rsidR="009F0A32" w:rsidRPr="00F879E0">
        <w:rPr>
          <w:color w:val="000000" w:themeColor="text1"/>
        </w:rPr>
        <w:t>除第</w:t>
      </w:r>
      <w:r w:rsidR="009F0A32" w:rsidRPr="00F879E0">
        <w:rPr>
          <w:rFonts w:hint="eastAsia"/>
          <w:color w:val="000000" w:themeColor="text1"/>
        </w:rPr>
        <w:t>435</w:t>
      </w:r>
      <w:r w:rsidR="009F0A32" w:rsidRPr="00F879E0">
        <w:rPr>
          <w:color w:val="000000" w:themeColor="text1"/>
        </w:rPr>
        <w:t>條第3項所定</w:t>
      </w:r>
      <w:r w:rsidR="009F0A32" w:rsidRPr="00F879E0">
        <w:rPr>
          <w:rFonts w:hint="eastAsia"/>
          <w:color w:val="000000" w:themeColor="text1"/>
        </w:rPr>
        <w:t>之</w:t>
      </w:r>
      <w:r w:rsidR="009F0A32" w:rsidRPr="00F879E0">
        <w:rPr>
          <w:color w:val="000000" w:themeColor="text1"/>
        </w:rPr>
        <w:t>抗告期間為3日外，其餘抗告期間皆為5日，相較於民事訴訟法第</w:t>
      </w:r>
      <w:r w:rsidR="009F0A32" w:rsidRPr="00F879E0">
        <w:rPr>
          <w:rFonts w:hint="eastAsia"/>
          <w:color w:val="000000" w:themeColor="text1"/>
        </w:rPr>
        <w:t>487</w:t>
      </w:r>
      <w:r w:rsidR="009F0A32" w:rsidRPr="00F879E0">
        <w:rPr>
          <w:color w:val="000000" w:themeColor="text1"/>
        </w:rPr>
        <w:t>條、行政訴訟法第</w:t>
      </w:r>
      <w:r w:rsidR="009F0A32" w:rsidRPr="00F879E0">
        <w:rPr>
          <w:rFonts w:hint="eastAsia"/>
          <w:color w:val="000000" w:themeColor="text1"/>
        </w:rPr>
        <w:t>268</w:t>
      </w:r>
      <w:r w:rsidR="009F0A32" w:rsidRPr="00F879E0">
        <w:rPr>
          <w:color w:val="000000" w:themeColor="text1"/>
        </w:rPr>
        <w:t>條規定</w:t>
      </w:r>
      <w:r w:rsidR="009F0A32" w:rsidRPr="00F879E0">
        <w:rPr>
          <w:rFonts w:hint="eastAsia"/>
          <w:color w:val="000000" w:themeColor="text1"/>
        </w:rPr>
        <w:t>之</w:t>
      </w:r>
      <w:r w:rsidR="009F0A32" w:rsidRPr="00F879E0">
        <w:rPr>
          <w:color w:val="000000" w:themeColor="text1"/>
        </w:rPr>
        <w:t>抗告期間為10日，</w:t>
      </w:r>
      <w:r w:rsidR="009F0A32" w:rsidRPr="00F879E0">
        <w:rPr>
          <w:rFonts w:hint="eastAsia"/>
          <w:color w:val="000000" w:themeColor="text1"/>
        </w:rPr>
        <w:t>顯然</w:t>
      </w:r>
      <w:r w:rsidR="009F0A32" w:rsidRPr="00F879E0">
        <w:rPr>
          <w:color w:val="000000" w:themeColor="text1"/>
        </w:rPr>
        <w:t>過短。</w:t>
      </w:r>
      <w:r w:rsidR="009F0A32" w:rsidRPr="00F879E0">
        <w:rPr>
          <w:rFonts w:hint="eastAsia"/>
          <w:color w:val="000000" w:themeColor="text1"/>
        </w:rPr>
        <w:t>又</w:t>
      </w:r>
      <w:r w:rsidR="009F0A32" w:rsidRPr="00F879E0">
        <w:rPr>
          <w:color w:val="000000" w:themeColor="text1"/>
        </w:rPr>
        <w:t>依</w:t>
      </w:r>
      <w:r w:rsidR="009F0A32" w:rsidRPr="00F879E0">
        <w:rPr>
          <w:rFonts w:cs="標楷體" w:hint="eastAsia"/>
          <w:color w:val="000000" w:themeColor="text1"/>
          <w:kern w:val="0"/>
          <w:szCs w:val="32"/>
          <w:lang w:val="zh-TW"/>
        </w:rPr>
        <w:t>刑事訴訟法第</w:t>
      </w:r>
      <w:r w:rsidR="009F0A32" w:rsidRPr="00F879E0">
        <w:rPr>
          <w:rFonts w:cs="標楷體"/>
          <w:color w:val="000000" w:themeColor="text1"/>
          <w:kern w:val="0"/>
          <w:szCs w:val="32"/>
          <w:lang w:val="zh-TW"/>
        </w:rPr>
        <w:t>349</w:t>
      </w:r>
      <w:r w:rsidR="009F0A32" w:rsidRPr="00F879E0">
        <w:rPr>
          <w:rFonts w:cs="標楷體" w:hint="eastAsia"/>
          <w:color w:val="000000" w:themeColor="text1"/>
          <w:kern w:val="0"/>
          <w:szCs w:val="32"/>
          <w:lang w:val="zh-TW"/>
        </w:rPr>
        <w:t>條規定</w:t>
      </w:r>
      <w:r w:rsidR="009F0A32" w:rsidRPr="00F879E0">
        <w:rPr>
          <w:rFonts w:hint="eastAsia"/>
          <w:color w:val="000000" w:themeColor="text1"/>
        </w:rPr>
        <w:t>，刑事訴訟上訴期間為10日，</w:t>
      </w:r>
      <w:r w:rsidR="009F0A32" w:rsidRPr="00F879E0">
        <w:rPr>
          <w:color w:val="000000" w:themeColor="text1"/>
        </w:rPr>
        <w:t>相較於</w:t>
      </w:r>
      <w:r w:rsidR="009F0A32" w:rsidRPr="00F879E0">
        <w:rPr>
          <w:rFonts w:hint="eastAsia"/>
          <w:color w:val="000000" w:themeColor="text1"/>
        </w:rPr>
        <w:t>行政訴訟及民事訴訟法規定上訴期間為20日，</w:t>
      </w:r>
      <w:r w:rsidR="009F0A32" w:rsidRPr="00F879E0">
        <w:rPr>
          <w:rFonts w:hint="eastAsia"/>
          <w:b/>
          <w:color w:val="000000" w:themeColor="text1"/>
        </w:rPr>
        <w:t>刑事訴訟提起審級救濟之時間僅民事訴訟及行政訴訟的一半，顯然</w:t>
      </w:r>
      <w:r w:rsidR="009F0A32" w:rsidRPr="00F879E0">
        <w:rPr>
          <w:b/>
          <w:color w:val="000000" w:themeColor="text1"/>
        </w:rPr>
        <w:t>過短</w:t>
      </w:r>
      <w:r w:rsidR="009F0A32" w:rsidRPr="00F879E0">
        <w:rPr>
          <w:color w:val="000000" w:themeColor="text1"/>
        </w:rPr>
        <w:t>。</w:t>
      </w:r>
      <w:r w:rsidR="009F0A32" w:rsidRPr="00F879E0">
        <w:rPr>
          <w:rFonts w:hint="eastAsia"/>
          <w:color w:val="000000" w:themeColor="text1"/>
        </w:rPr>
        <w:t>因應現代人民居住</w:t>
      </w:r>
      <w:r w:rsidR="009F0A32" w:rsidRPr="00F879E0">
        <w:rPr>
          <w:rFonts w:hint="eastAsia"/>
          <w:color w:val="000000" w:themeColor="text1"/>
        </w:rPr>
        <w:lastRenderedPageBreak/>
        <w:t>型態，公寓大廈已屬普遍，其設有警衛室、管理室亦屬常態，且現代人民移動遷徙頻繁，出國旅遊亦有所見，</w:t>
      </w:r>
      <w:r w:rsidR="009F0A32" w:rsidRPr="00F879E0">
        <w:rPr>
          <w:rFonts w:hint="eastAsia"/>
          <w:b/>
          <w:color w:val="000000" w:themeColor="text1"/>
        </w:rPr>
        <w:t>生活模式與傳統社會已大不相同，法律規定應與時俱進，並</w:t>
      </w:r>
      <w:r w:rsidR="009F0A32" w:rsidRPr="00F879E0">
        <w:rPr>
          <w:b/>
          <w:color w:val="000000" w:themeColor="text1"/>
        </w:rPr>
        <w:t>使</w:t>
      </w:r>
      <w:r w:rsidR="009F0A32" w:rsidRPr="00F879E0">
        <w:rPr>
          <w:rFonts w:hint="eastAsia"/>
          <w:b/>
          <w:color w:val="000000" w:themeColor="text1"/>
        </w:rPr>
        <w:t>上訴、</w:t>
      </w:r>
      <w:r w:rsidR="009F0A32" w:rsidRPr="00F879E0">
        <w:rPr>
          <w:b/>
          <w:color w:val="000000" w:themeColor="text1"/>
        </w:rPr>
        <w:t>抗告期間</w:t>
      </w:r>
      <w:r w:rsidR="009F0A32" w:rsidRPr="00F879E0">
        <w:rPr>
          <w:rFonts w:hint="eastAsia"/>
          <w:b/>
          <w:color w:val="000000" w:themeColor="text1"/>
        </w:rPr>
        <w:t>合情合理，</w:t>
      </w:r>
      <w:r w:rsidR="009F0A32" w:rsidRPr="00F879E0">
        <w:rPr>
          <w:b/>
          <w:color w:val="000000" w:themeColor="text1"/>
        </w:rPr>
        <w:t>不致過</w:t>
      </w:r>
      <w:r w:rsidR="009F0A32" w:rsidRPr="00F879E0">
        <w:rPr>
          <w:rFonts w:hint="eastAsia"/>
          <w:b/>
          <w:color w:val="000000" w:themeColor="text1"/>
        </w:rPr>
        <w:t>於</w:t>
      </w:r>
      <w:r w:rsidR="009F0A32" w:rsidRPr="00F879E0">
        <w:rPr>
          <w:b/>
          <w:color w:val="000000" w:themeColor="text1"/>
        </w:rPr>
        <w:t>短</w:t>
      </w:r>
      <w:r w:rsidR="009F0A32" w:rsidRPr="00F879E0">
        <w:rPr>
          <w:rFonts w:hint="eastAsia"/>
          <w:b/>
          <w:color w:val="000000" w:themeColor="text1"/>
        </w:rPr>
        <w:t>促，符合人民需求並保障民眾訴訟權益</w:t>
      </w:r>
      <w:r w:rsidR="009F0A32" w:rsidRPr="00F879E0">
        <w:rPr>
          <w:rFonts w:hint="eastAsia"/>
          <w:color w:val="000000" w:themeColor="text1"/>
        </w:rPr>
        <w:t>。另</w:t>
      </w:r>
      <w:r w:rsidR="009F0A32" w:rsidRPr="00F879E0">
        <w:rPr>
          <w:color w:val="000000" w:themeColor="text1"/>
        </w:rPr>
        <w:t>我國進行司法改革以來，刑事訴訟</w:t>
      </w:r>
      <w:r w:rsidR="009F0A32" w:rsidRPr="00F879E0">
        <w:rPr>
          <w:rFonts w:hint="eastAsia"/>
          <w:color w:val="000000" w:themeColor="text1"/>
        </w:rPr>
        <w:t>法相關規定有所</w:t>
      </w:r>
      <w:r w:rsidR="009F0A32" w:rsidRPr="00F879E0">
        <w:rPr>
          <w:color w:val="000000" w:themeColor="text1"/>
        </w:rPr>
        <w:t>修正，然</w:t>
      </w:r>
      <w:r w:rsidR="009F0A32" w:rsidRPr="00F879E0">
        <w:rPr>
          <w:rFonts w:hint="eastAsia"/>
          <w:color w:val="000000" w:themeColor="text1"/>
        </w:rPr>
        <w:t>救濟期間相關</w:t>
      </w:r>
      <w:r w:rsidR="009F0A32" w:rsidRPr="00F879E0">
        <w:rPr>
          <w:color w:val="000000" w:themeColor="text1"/>
        </w:rPr>
        <w:t>規定</w:t>
      </w:r>
      <w:r w:rsidR="009F0A32" w:rsidRPr="00F879E0">
        <w:rPr>
          <w:rFonts w:hint="eastAsia"/>
          <w:color w:val="000000" w:themeColor="text1"/>
        </w:rPr>
        <w:t>不應有所</w:t>
      </w:r>
      <w:r w:rsidR="009F0A32" w:rsidRPr="00F879E0">
        <w:rPr>
          <w:color w:val="000000" w:themeColor="text1"/>
        </w:rPr>
        <w:t>忽略，</w:t>
      </w:r>
      <w:r w:rsidR="009F0A32" w:rsidRPr="00F879E0">
        <w:rPr>
          <w:rFonts w:hint="eastAsia"/>
          <w:color w:val="000000" w:themeColor="text1"/>
        </w:rPr>
        <w:t>以本案為例，抗告期日之短促及法院對於送達日期之認定，實質造成人民</w:t>
      </w:r>
      <w:r w:rsidR="009F0A32" w:rsidRPr="00F879E0">
        <w:rPr>
          <w:color w:val="000000" w:themeColor="text1"/>
        </w:rPr>
        <w:t>程序上之突襲。</w:t>
      </w:r>
      <w:r w:rsidR="009F0A32" w:rsidRPr="00F879E0">
        <w:rPr>
          <w:b/>
          <w:color w:val="000000" w:themeColor="text1"/>
        </w:rPr>
        <w:t>依</w:t>
      </w:r>
      <w:r w:rsidR="009F0A32" w:rsidRPr="00F879E0">
        <w:rPr>
          <w:rFonts w:hint="eastAsia"/>
          <w:b/>
          <w:color w:val="000000" w:themeColor="text1"/>
        </w:rPr>
        <w:t>公民與政治權利國際公約及經濟社會文化權利國際公約施行法</w:t>
      </w:r>
      <w:r w:rsidR="009F0A32" w:rsidRPr="00F879E0">
        <w:rPr>
          <w:b/>
          <w:color w:val="000000" w:themeColor="text1"/>
        </w:rPr>
        <w:t>第</w:t>
      </w:r>
      <w:r w:rsidR="009F0A32" w:rsidRPr="00F879E0">
        <w:rPr>
          <w:rFonts w:hint="eastAsia"/>
          <w:b/>
          <w:color w:val="000000" w:themeColor="text1"/>
        </w:rPr>
        <w:t>4</w:t>
      </w:r>
      <w:r w:rsidR="009F0A32" w:rsidRPr="00F879E0">
        <w:rPr>
          <w:b/>
          <w:color w:val="000000" w:themeColor="text1"/>
        </w:rPr>
        <w:t>條及第</w:t>
      </w:r>
      <w:r w:rsidR="009F0A32" w:rsidRPr="00F879E0">
        <w:rPr>
          <w:rFonts w:hint="eastAsia"/>
          <w:b/>
          <w:color w:val="000000" w:themeColor="text1"/>
        </w:rPr>
        <w:t>8</w:t>
      </w:r>
      <w:r w:rsidR="009F0A32" w:rsidRPr="00F879E0">
        <w:rPr>
          <w:b/>
          <w:color w:val="000000" w:themeColor="text1"/>
        </w:rPr>
        <w:t>條規定</w:t>
      </w:r>
      <w:r w:rsidR="009F0A32" w:rsidRPr="00F879E0">
        <w:rPr>
          <w:rStyle w:val="afe"/>
          <w:color w:val="000000" w:themeColor="text1"/>
        </w:rPr>
        <w:footnoteReference w:id="3"/>
      </w:r>
      <w:r w:rsidR="009F0A32" w:rsidRPr="00F879E0">
        <w:rPr>
          <w:b/>
          <w:color w:val="000000" w:themeColor="text1"/>
        </w:rPr>
        <w:t>，各級政府機關行使其職權，應符合兩公約有關人權保障之規定，並應依兩公約規定之內容，檢討所主管之法令，有不符兩公約規定者，應完成法令之制（訂）定、修正或廢止，避免侵害人權，保護人民不受他人侵害，積極促進各項人權之實現</w:t>
      </w:r>
      <w:r w:rsidR="009F0A32" w:rsidRPr="00F879E0">
        <w:rPr>
          <w:color w:val="000000" w:themeColor="text1"/>
        </w:rPr>
        <w:t>。</w:t>
      </w:r>
    </w:p>
    <w:p w:rsidR="009F0A32" w:rsidRPr="00F879E0" w:rsidRDefault="009F0A32" w:rsidP="009F0A32">
      <w:pPr>
        <w:pStyle w:val="3"/>
        <w:numPr>
          <w:ilvl w:val="2"/>
          <w:numId w:val="1"/>
        </w:numPr>
        <w:rPr>
          <w:color w:val="000000" w:themeColor="text1"/>
        </w:rPr>
      </w:pPr>
      <w:r w:rsidRPr="00F879E0">
        <w:rPr>
          <w:rFonts w:hAnsi="標楷體" w:hint="eastAsia"/>
          <w:b/>
          <w:color w:val="000000" w:themeColor="text1"/>
          <w:szCs w:val="32"/>
        </w:rPr>
        <w:t>社區設有警衛室及管理室，郵件送達之認定</w:t>
      </w:r>
      <w:r w:rsidR="008C7867" w:rsidRPr="00F879E0">
        <w:rPr>
          <w:rFonts w:hAnsi="標楷體" w:hint="eastAsia"/>
          <w:b/>
          <w:color w:val="000000" w:themeColor="text1"/>
          <w:szCs w:val="32"/>
        </w:rPr>
        <w:t>：</w:t>
      </w:r>
    </w:p>
    <w:p w:rsidR="009F0A32" w:rsidRPr="00F879E0" w:rsidRDefault="009F0A32" w:rsidP="009F0A32">
      <w:pPr>
        <w:pStyle w:val="3"/>
        <w:numPr>
          <w:ilvl w:val="0"/>
          <w:numId w:val="0"/>
        </w:numPr>
        <w:ind w:left="1361"/>
        <w:rPr>
          <w:color w:val="000000" w:themeColor="text1"/>
        </w:rPr>
      </w:pPr>
      <w:r w:rsidRPr="00F879E0">
        <w:rPr>
          <w:rFonts w:hAnsi="標楷體" w:hint="eastAsia"/>
          <w:color w:val="000000" w:themeColor="text1"/>
          <w:szCs w:val="32"/>
        </w:rPr>
        <w:t xml:space="preserve">    </w:t>
      </w:r>
      <w:r w:rsidR="00786E4B" w:rsidRPr="00F879E0">
        <w:rPr>
          <w:rFonts w:hint="eastAsia"/>
          <w:color w:val="000000" w:themeColor="text1"/>
        </w:rPr>
        <w:t>目前法院見解，或</w:t>
      </w:r>
      <w:r w:rsidRPr="00F879E0">
        <w:rPr>
          <w:rFonts w:hint="eastAsia"/>
          <w:color w:val="000000" w:themeColor="text1"/>
        </w:rPr>
        <w:t>有認為郵件送至警衛室即算送達，然依目前社會公寓大廈型態不一，</w:t>
      </w:r>
      <w:r w:rsidRPr="00F879E0">
        <w:rPr>
          <w:rFonts w:hint="eastAsia"/>
          <w:b/>
          <w:color w:val="000000" w:themeColor="text1"/>
        </w:rPr>
        <w:t>警衛室有否轉交郵件之義務及責任，應成為判斷是否補充送達之基準</w:t>
      </w:r>
      <w:r w:rsidRPr="00F879E0">
        <w:rPr>
          <w:rFonts w:hint="eastAsia"/>
          <w:color w:val="000000" w:themeColor="text1"/>
        </w:rPr>
        <w:t>。另管理員素質不一，管理員收到信件後是否能立刻轉達給受送達人，仍須考量。以本案為例，</w:t>
      </w:r>
      <w:r w:rsidR="00057C49" w:rsidRPr="00F879E0">
        <w:rPr>
          <w:rFonts w:hint="eastAsia"/>
          <w:color w:val="000000" w:themeColor="text1"/>
        </w:rPr>
        <w:t>○○</w:t>
      </w:r>
      <w:r w:rsidRPr="00F879E0">
        <w:rPr>
          <w:rFonts w:hint="eastAsia"/>
          <w:color w:val="000000" w:themeColor="text1"/>
        </w:rPr>
        <w:t>社區住戶高達688戶，管理室每週固定休假1日，休假期間社區信件雖由警衛室代收後於週二下午始轉交管理室，經管理室管理員整理後，才通</w:t>
      </w:r>
      <w:r w:rsidRPr="00F879E0">
        <w:rPr>
          <w:rFonts w:hint="eastAsia"/>
          <w:color w:val="000000" w:themeColor="text1"/>
        </w:rPr>
        <w:lastRenderedPageBreak/>
        <w:t>知住戶領取，所以實際上有代替住戶收受信件者為管理員，本案管理員將郵件輸入電腦後晚上再通知陳訴人之配偶，陳訴人之配偶實際收取法院裁定，其能提起抗告之日期僅剩3日，亦即抗告期間雖為5日，實際上僅剩3日，加以陳訴人或一般社會大眾並非熟悉抗告之不變期日，已經實質限制陳訴人之抗告權。</w:t>
      </w:r>
    </w:p>
    <w:p w:rsidR="009F0A32" w:rsidRPr="00F879E0" w:rsidRDefault="009F0A32" w:rsidP="009F0A32">
      <w:pPr>
        <w:pStyle w:val="3"/>
        <w:numPr>
          <w:ilvl w:val="0"/>
          <w:numId w:val="0"/>
        </w:numPr>
        <w:ind w:left="1361"/>
        <w:rPr>
          <w:color w:val="000000" w:themeColor="text1"/>
        </w:rPr>
      </w:pPr>
      <w:r w:rsidRPr="00F879E0">
        <w:rPr>
          <w:rFonts w:hint="eastAsia"/>
          <w:color w:val="000000" w:themeColor="text1"/>
        </w:rPr>
        <w:t xml:space="preserve">    法院刑事裁定牽涉人身自由，</w:t>
      </w:r>
      <w:r w:rsidRPr="00F879E0">
        <w:rPr>
          <w:rFonts w:hint="eastAsia"/>
          <w:b/>
          <w:color w:val="000000" w:themeColor="text1"/>
        </w:rPr>
        <w:t>其送達之認定應自從嚴解釋</w:t>
      </w:r>
      <w:r w:rsidRPr="00F879E0">
        <w:rPr>
          <w:rFonts w:hint="eastAsia"/>
          <w:color w:val="000000" w:themeColor="text1"/>
        </w:rPr>
        <w:t>。解釋上，</w:t>
      </w:r>
      <w:r w:rsidRPr="00F879E0">
        <w:rPr>
          <w:rFonts w:hint="eastAsia"/>
          <w:b/>
          <w:color w:val="000000" w:themeColor="text1"/>
        </w:rPr>
        <w:t>法院刑事裁定</w:t>
      </w:r>
      <w:r w:rsidRPr="00F879E0">
        <w:rPr>
          <w:rFonts w:hAnsi="標楷體" w:hint="eastAsia"/>
          <w:b/>
          <w:color w:val="000000" w:themeColor="text1"/>
          <w:szCs w:val="32"/>
        </w:rPr>
        <w:t>送達於抗告人之受</w:t>
      </w:r>
      <w:proofErr w:type="gramStart"/>
      <w:r w:rsidRPr="00F879E0">
        <w:rPr>
          <w:rFonts w:hAnsi="標楷體" w:hint="eastAsia"/>
          <w:b/>
          <w:color w:val="000000" w:themeColor="text1"/>
          <w:szCs w:val="32"/>
        </w:rPr>
        <w:t>僱</w:t>
      </w:r>
      <w:proofErr w:type="gramEnd"/>
      <w:r w:rsidRPr="00F879E0">
        <w:rPr>
          <w:rFonts w:hAnsi="標楷體" w:hint="eastAsia"/>
          <w:b/>
          <w:color w:val="000000" w:themeColor="text1"/>
          <w:szCs w:val="32"/>
        </w:rPr>
        <w:t>人，其</w:t>
      </w:r>
      <w:r w:rsidRPr="00F879E0">
        <w:rPr>
          <w:rFonts w:hint="eastAsia"/>
          <w:b/>
          <w:color w:val="000000" w:themeColor="text1"/>
        </w:rPr>
        <w:t>受</w:t>
      </w:r>
      <w:proofErr w:type="gramStart"/>
      <w:r w:rsidRPr="00F879E0">
        <w:rPr>
          <w:rFonts w:hint="eastAsia"/>
          <w:b/>
          <w:color w:val="000000" w:themeColor="text1"/>
        </w:rPr>
        <w:t>僱</w:t>
      </w:r>
      <w:proofErr w:type="gramEnd"/>
      <w:r w:rsidRPr="00F879E0">
        <w:rPr>
          <w:rFonts w:hint="eastAsia"/>
          <w:b/>
          <w:color w:val="000000" w:themeColor="text1"/>
        </w:rPr>
        <w:t>人之解釋應限定於實質可以管理、處理郵件之人</w:t>
      </w:r>
      <w:r w:rsidRPr="00F879E0">
        <w:rPr>
          <w:rFonts w:hint="eastAsia"/>
          <w:color w:val="000000" w:themeColor="text1"/>
        </w:rPr>
        <w:t>，並於收受時以郵件收受之受</w:t>
      </w:r>
      <w:proofErr w:type="gramStart"/>
      <w:r w:rsidRPr="00F879E0">
        <w:rPr>
          <w:rFonts w:hint="eastAsia"/>
          <w:color w:val="000000" w:themeColor="text1"/>
        </w:rPr>
        <w:t>僱</w:t>
      </w:r>
      <w:proofErr w:type="gramEnd"/>
      <w:r w:rsidRPr="00F879E0">
        <w:rPr>
          <w:rFonts w:hint="eastAsia"/>
          <w:color w:val="000000" w:themeColor="text1"/>
        </w:rPr>
        <w:t>人名義蓋章、收件，始為完備。若以郵</w:t>
      </w:r>
      <w:proofErr w:type="gramStart"/>
      <w:r w:rsidRPr="00F879E0">
        <w:rPr>
          <w:rFonts w:hint="eastAsia"/>
          <w:color w:val="000000" w:themeColor="text1"/>
        </w:rPr>
        <w:t>務</w:t>
      </w:r>
      <w:proofErr w:type="gramEnd"/>
      <w:r w:rsidRPr="00F879E0">
        <w:rPr>
          <w:rFonts w:hint="eastAsia"/>
          <w:color w:val="000000" w:themeColor="text1"/>
        </w:rPr>
        <w:t>機關送至社區警衛室即起算抗告</w:t>
      </w:r>
      <w:proofErr w:type="gramStart"/>
      <w:r w:rsidRPr="00F879E0">
        <w:rPr>
          <w:rFonts w:hint="eastAsia"/>
          <w:color w:val="000000" w:themeColor="text1"/>
        </w:rPr>
        <w:t>期間，</w:t>
      </w:r>
      <w:proofErr w:type="gramEnd"/>
      <w:r w:rsidRPr="00F879E0">
        <w:rPr>
          <w:rFonts w:hint="eastAsia"/>
          <w:color w:val="000000" w:themeColor="text1"/>
        </w:rPr>
        <w:t>該警衛室僅負責社區安全，並無通知、連絡住戶領取郵件之義務，而</w:t>
      </w:r>
      <w:r w:rsidRPr="00F879E0">
        <w:rPr>
          <w:rFonts w:hint="eastAsia"/>
          <w:b/>
          <w:color w:val="000000" w:themeColor="text1"/>
        </w:rPr>
        <w:t>法院若忽略事實真相，仍以送達警衛室之日起算抗告</w:t>
      </w:r>
      <w:proofErr w:type="gramStart"/>
      <w:r w:rsidRPr="00F879E0">
        <w:rPr>
          <w:rFonts w:hint="eastAsia"/>
          <w:b/>
          <w:color w:val="000000" w:themeColor="text1"/>
        </w:rPr>
        <w:t>期間</w:t>
      </w:r>
      <w:r w:rsidRPr="00F879E0">
        <w:rPr>
          <w:rFonts w:hint="eastAsia"/>
          <w:color w:val="000000" w:themeColor="text1"/>
        </w:rPr>
        <w:t>，</w:t>
      </w:r>
      <w:proofErr w:type="gramEnd"/>
      <w:r w:rsidRPr="00F879E0">
        <w:rPr>
          <w:rFonts w:hint="eastAsia"/>
          <w:color w:val="000000" w:themeColor="text1"/>
        </w:rPr>
        <w:t>實則變相地限制了人民救濟權利，易讓人民產生</w:t>
      </w:r>
      <w:r w:rsidRPr="00F879E0">
        <w:rPr>
          <w:rFonts w:asciiTheme="minorEastAsia" w:hAnsiTheme="minorEastAsia" w:hint="eastAsia"/>
          <w:color w:val="000000" w:themeColor="text1"/>
        </w:rPr>
        <w:t>程序</w:t>
      </w:r>
      <w:proofErr w:type="gramStart"/>
      <w:r w:rsidRPr="00F879E0">
        <w:rPr>
          <w:rFonts w:asciiTheme="minorEastAsia" w:hAnsiTheme="minorEastAsia" w:hint="eastAsia"/>
          <w:color w:val="000000" w:themeColor="text1"/>
        </w:rPr>
        <w:t>不</w:t>
      </w:r>
      <w:proofErr w:type="gramEnd"/>
      <w:r w:rsidRPr="00F879E0">
        <w:rPr>
          <w:rFonts w:asciiTheme="minorEastAsia" w:hAnsiTheme="minorEastAsia" w:hint="eastAsia"/>
          <w:color w:val="000000" w:themeColor="text1"/>
        </w:rPr>
        <w:t>正義之不當聯想，扼殺人民對司法之信任</w:t>
      </w:r>
      <w:r w:rsidRPr="00F879E0">
        <w:rPr>
          <w:rFonts w:hint="eastAsia"/>
          <w:color w:val="000000" w:themeColor="text1"/>
        </w:rPr>
        <w:t>。</w:t>
      </w:r>
    </w:p>
    <w:p w:rsidR="009F0A32" w:rsidRPr="00F879E0" w:rsidRDefault="009F0A32" w:rsidP="009F0A32">
      <w:pPr>
        <w:pStyle w:val="3"/>
        <w:rPr>
          <w:color w:val="000000" w:themeColor="text1"/>
        </w:rPr>
      </w:pPr>
      <w:r w:rsidRPr="00F879E0">
        <w:rPr>
          <w:rFonts w:hint="eastAsia"/>
          <w:color w:val="000000" w:themeColor="text1"/>
        </w:rPr>
        <w:t>綜上，</w:t>
      </w:r>
      <w:r w:rsidRPr="00F879E0">
        <w:rPr>
          <w:rFonts w:asciiTheme="minorEastAsia" w:hAnsiTheme="minorEastAsia"/>
          <w:color w:val="000000" w:themeColor="text1"/>
        </w:rPr>
        <w:t>人民對</w:t>
      </w:r>
      <w:r w:rsidRPr="00F879E0">
        <w:rPr>
          <w:rFonts w:asciiTheme="minorEastAsia" w:hAnsiTheme="minorEastAsia" w:hint="eastAsia"/>
          <w:color w:val="000000" w:themeColor="text1"/>
        </w:rPr>
        <w:t>於</w:t>
      </w:r>
      <w:r w:rsidRPr="00F879E0">
        <w:rPr>
          <w:rFonts w:asciiTheme="minorEastAsia" w:hAnsiTheme="minorEastAsia"/>
          <w:color w:val="000000" w:themeColor="text1"/>
        </w:rPr>
        <w:t>司法之期待，除</w:t>
      </w:r>
      <w:r w:rsidRPr="00F879E0">
        <w:rPr>
          <w:rFonts w:asciiTheme="minorEastAsia" w:hAnsiTheme="minorEastAsia" w:hint="eastAsia"/>
          <w:color w:val="000000" w:themeColor="text1"/>
        </w:rPr>
        <w:t>公平、</w:t>
      </w:r>
      <w:r w:rsidRPr="00F879E0">
        <w:rPr>
          <w:rFonts w:asciiTheme="minorEastAsia" w:hAnsiTheme="minorEastAsia"/>
          <w:color w:val="000000" w:themeColor="text1"/>
        </w:rPr>
        <w:t>公正外，尚期待</w:t>
      </w:r>
      <w:r w:rsidRPr="00F879E0">
        <w:rPr>
          <w:rFonts w:asciiTheme="minorEastAsia" w:hAnsiTheme="minorEastAsia" w:hint="eastAsia"/>
          <w:color w:val="000000" w:themeColor="text1"/>
        </w:rPr>
        <w:t>有</w:t>
      </w:r>
      <w:r w:rsidRPr="00F879E0">
        <w:rPr>
          <w:rFonts w:asciiTheme="minorEastAsia" w:hAnsiTheme="minorEastAsia"/>
          <w:color w:val="000000" w:themeColor="text1"/>
        </w:rPr>
        <w:t>效</w:t>
      </w:r>
      <w:r w:rsidRPr="00F879E0">
        <w:rPr>
          <w:rFonts w:asciiTheme="minorEastAsia" w:hAnsiTheme="minorEastAsia" w:hint="eastAsia"/>
          <w:color w:val="000000" w:themeColor="text1"/>
        </w:rPr>
        <w:t>能之政府</w:t>
      </w:r>
      <w:r w:rsidRPr="00F879E0">
        <w:rPr>
          <w:rFonts w:asciiTheme="minorEastAsia" w:hAnsiTheme="minorEastAsia"/>
          <w:color w:val="000000" w:themeColor="text1"/>
        </w:rPr>
        <w:t>，並</w:t>
      </w:r>
      <w:r w:rsidRPr="00F879E0">
        <w:rPr>
          <w:rFonts w:asciiTheme="minorEastAsia" w:hAnsiTheme="minorEastAsia" w:hint="eastAsia"/>
          <w:color w:val="000000" w:themeColor="text1"/>
        </w:rPr>
        <w:t>避免</w:t>
      </w:r>
      <w:r w:rsidRPr="00F879E0">
        <w:rPr>
          <w:rFonts w:asciiTheme="minorEastAsia" w:hAnsiTheme="minorEastAsia"/>
          <w:color w:val="000000" w:themeColor="text1"/>
        </w:rPr>
        <w:t>造成程序上之突襲。</w:t>
      </w:r>
      <w:r w:rsidRPr="00F879E0">
        <w:rPr>
          <w:rFonts w:asciiTheme="minorEastAsia" w:hAnsiTheme="minorEastAsia" w:hint="eastAsia"/>
          <w:color w:val="000000" w:themeColor="text1"/>
        </w:rPr>
        <w:t>究竟合理抗告期間需要多少日</w:t>
      </w:r>
      <w:r w:rsidRPr="00F879E0">
        <w:rPr>
          <w:rFonts w:hint="eastAsia"/>
          <w:color w:val="000000" w:themeColor="text1"/>
        </w:rPr>
        <w:t>數，係由立法裁量決定之，惟</w:t>
      </w:r>
      <w:r w:rsidRPr="00F879E0">
        <w:rPr>
          <w:color w:val="000000" w:themeColor="text1"/>
        </w:rPr>
        <w:t>刑事訴訟法重要目的之</w:t>
      </w:r>
      <w:proofErr w:type="gramStart"/>
      <w:r w:rsidRPr="00F879E0">
        <w:rPr>
          <w:rFonts w:hint="eastAsia"/>
          <w:color w:val="000000" w:themeColor="text1"/>
        </w:rPr>
        <w:t>一</w:t>
      </w:r>
      <w:proofErr w:type="gramEnd"/>
      <w:r w:rsidRPr="00F879E0">
        <w:rPr>
          <w:color w:val="000000" w:themeColor="text1"/>
        </w:rPr>
        <w:t>在</w:t>
      </w:r>
      <w:r w:rsidRPr="00F879E0">
        <w:rPr>
          <w:rFonts w:hint="eastAsia"/>
          <w:color w:val="000000" w:themeColor="text1"/>
        </w:rPr>
        <w:t>於</w:t>
      </w:r>
      <w:r w:rsidRPr="00F879E0">
        <w:rPr>
          <w:color w:val="000000" w:themeColor="text1"/>
        </w:rPr>
        <w:t>保障被告權利，為憲法下重要</w:t>
      </w:r>
      <w:r w:rsidRPr="00F879E0">
        <w:rPr>
          <w:rFonts w:hint="eastAsia"/>
          <w:color w:val="000000" w:themeColor="text1"/>
        </w:rPr>
        <w:t>之</w:t>
      </w:r>
      <w:r w:rsidRPr="00F879E0">
        <w:rPr>
          <w:color w:val="000000" w:themeColor="text1"/>
        </w:rPr>
        <w:t>人權法案</w:t>
      </w:r>
      <w:r w:rsidRPr="00F879E0">
        <w:rPr>
          <w:rFonts w:hint="eastAsia"/>
          <w:color w:val="000000" w:themeColor="text1"/>
        </w:rPr>
        <w:t>，司法要讓人民相信，才有力量，始有定</w:t>
      </w:r>
      <w:proofErr w:type="gramStart"/>
      <w:r w:rsidRPr="00F879E0">
        <w:rPr>
          <w:rFonts w:hint="eastAsia"/>
          <w:color w:val="000000" w:themeColor="text1"/>
        </w:rPr>
        <w:t>紛</w:t>
      </w:r>
      <w:proofErr w:type="gramEnd"/>
      <w:r w:rsidRPr="00F879E0">
        <w:rPr>
          <w:rFonts w:hint="eastAsia"/>
          <w:color w:val="000000" w:themeColor="text1"/>
        </w:rPr>
        <w:t>止亂、發揮社會正義防線的力量，限制人身自由之相關規定應更嚴謹、多方考量，為了人身自由、訴訟權益等更重大之價值，並符合憲法保障人民權利之精神，法律訴訟經濟之類此考慮似應有所讓步。司法院應正視、檢討修正刑事訴訟法有關上訴、抗告之期間規定</w:t>
      </w:r>
      <w:r w:rsidRPr="00F879E0">
        <w:rPr>
          <w:color w:val="000000" w:themeColor="text1"/>
        </w:rPr>
        <w:t>，以符程序正義</w:t>
      </w:r>
      <w:r w:rsidRPr="00F879E0">
        <w:rPr>
          <w:rFonts w:hint="eastAsia"/>
          <w:color w:val="000000" w:themeColor="text1"/>
        </w:rPr>
        <w:t>、</w:t>
      </w:r>
      <w:r w:rsidRPr="00F879E0">
        <w:rPr>
          <w:color w:val="000000" w:themeColor="text1"/>
        </w:rPr>
        <w:t>保障當事人權益</w:t>
      </w:r>
      <w:r w:rsidRPr="00F879E0">
        <w:rPr>
          <w:rFonts w:hint="eastAsia"/>
          <w:color w:val="000000" w:themeColor="text1"/>
        </w:rPr>
        <w:t>並贏得人民信任。</w:t>
      </w:r>
    </w:p>
    <w:p w:rsidR="0011457B" w:rsidRPr="00F879E0" w:rsidRDefault="0011457B" w:rsidP="0011457B">
      <w:pPr>
        <w:pStyle w:val="2"/>
        <w:rPr>
          <w:rFonts w:hAnsi="標楷體"/>
          <w:b/>
          <w:color w:val="000000" w:themeColor="text1"/>
          <w:szCs w:val="32"/>
        </w:rPr>
      </w:pPr>
      <w:r w:rsidRPr="00F879E0">
        <w:rPr>
          <w:rFonts w:hAnsi="標楷體" w:hint="eastAsia"/>
          <w:b/>
          <w:color w:val="000000" w:themeColor="text1"/>
          <w:szCs w:val="32"/>
        </w:rPr>
        <w:lastRenderedPageBreak/>
        <w:t>實務上亦有認為「為被告利益之合法抗告，若經程序駁回，並不發生實質確定力，仍可聲請原審法院繼續審理」。</w:t>
      </w:r>
    </w:p>
    <w:p w:rsidR="0011457B" w:rsidRPr="00F879E0" w:rsidRDefault="0011457B" w:rsidP="008353DB">
      <w:pPr>
        <w:pStyle w:val="3"/>
        <w:spacing w:line="440" w:lineRule="exact"/>
        <w:ind w:left="1360" w:hanging="680"/>
        <w:rPr>
          <w:rFonts w:hAnsi="標楷體"/>
          <w:color w:val="000000" w:themeColor="text1"/>
          <w:szCs w:val="32"/>
        </w:rPr>
      </w:pPr>
      <w:r w:rsidRPr="00F879E0">
        <w:rPr>
          <w:rFonts w:hAnsi="標楷體" w:hint="eastAsia"/>
          <w:b/>
          <w:color w:val="000000" w:themeColor="text1"/>
          <w:szCs w:val="32"/>
        </w:rPr>
        <w:t>最高法院25年上字第3231號判例</w:t>
      </w:r>
      <w:r w:rsidRPr="00F879E0">
        <w:rPr>
          <w:rFonts w:hAnsi="標楷體" w:hint="eastAsia"/>
          <w:color w:val="000000" w:themeColor="text1"/>
          <w:szCs w:val="32"/>
        </w:rPr>
        <w:t>曾載明</w:t>
      </w:r>
      <w:r w:rsidRPr="00F879E0">
        <w:rPr>
          <w:rFonts w:ascii="新細明體" w:eastAsia="新細明體" w:hAnsi="新細明體" w:hint="eastAsia"/>
          <w:color w:val="000000" w:themeColor="text1"/>
          <w:szCs w:val="32"/>
        </w:rPr>
        <w:t>：</w:t>
      </w:r>
      <w:r w:rsidRPr="00F879E0">
        <w:rPr>
          <w:rFonts w:hAnsi="標楷體" w:hint="eastAsia"/>
          <w:color w:val="000000" w:themeColor="text1"/>
          <w:szCs w:val="32"/>
        </w:rPr>
        <w:t>「被</w:t>
      </w:r>
      <w:r w:rsidRPr="00F879E0">
        <w:rPr>
          <w:rFonts w:hint="eastAsia"/>
          <w:color w:val="000000" w:themeColor="text1"/>
          <w:szCs w:val="32"/>
        </w:rPr>
        <w:t>告因傷害致人於死，經地方法院判決後，原辦檢察官</w:t>
      </w:r>
      <w:r w:rsidR="008353DB" w:rsidRPr="00F879E0">
        <w:rPr>
          <w:rFonts w:hint="eastAsia"/>
          <w:color w:val="000000" w:themeColor="text1"/>
          <w:szCs w:val="32"/>
        </w:rPr>
        <w:t>於2月13</w:t>
      </w:r>
      <w:r w:rsidRPr="00F879E0">
        <w:rPr>
          <w:rFonts w:hint="eastAsia"/>
          <w:color w:val="000000" w:themeColor="text1"/>
          <w:szCs w:val="32"/>
        </w:rPr>
        <w:t>日接收判決書，同月</w:t>
      </w:r>
      <w:r w:rsidR="00ED5B4D" w:rsidRPr="00F879E0">
        <w:rPr>
          <w:rFonts w:hint="eastAsia"/>
          <w:color w:val="000000" w:themeColor="text1"/>
          <w:szCs w:val="32"/>
        </w:rPr>
        <w:t>15</w:t>
      </w:r>
      <w:r w:rsidRPr="00F879E0">
        <w:rPr>
          <w:rFonts w:hint="eastAsia"/>
          <w:color w:val="000000" w:themeColor="text1"/>
          <w:szCs w:val="32"/>
        </w:rPr>
        <w:t>日已具聲明上訴片到達該院，</w:t>
      </w:r>
      <w:r w:rsidRPr="00F879E0">
        <w:rPr>
          <w:rFonts w:hAnsi="標楷體" w:hint="eastAsia"/>
          <w:b/>
          <w:color w:val="000000" w:themeColor="text1"/>
          <w:szCs w:val="32"/>
        </w:rPr>
        <w:t>其上訴</w:t>
      </w:r>
      <w:proofErr w:type="gramStart"/>
      <w:r w:rsidRPr="00F879E0">
        <w:rPr>
          <w:rFonts w:hAnsi="標楷體" w:hint="eastAsia"/>
          <w:b/>
          <w:color w:val="000000" w:themeColor="text1"/>
          <w:szCs w:val="32"/>
        </w:rPr>
        <w:t>本未</w:t>
      </w:r>
      <w:proofErr w:type="gramEnd"/>
      <w:r w:rsidRPr="00F879E0">
        <w:rPr>
          <w:rFonts w:hAnsi="標楷體" w:hint="eastAsia"/>
          <w:b/>
          <w:color w:val="000000" w:themeColor="text1"/>
          <w:szCs w:val="32"/>
        </w:rPr>
        <w:t>逾越法定</w:t>
      </w:r>
      <w:proofErr w:type="gramStart"/>
      <w:r w:rsidRPr="00F879E0">
        <w:rPr>
          <w:rFonts w:hAnsi="標楷體" w:hint="eastAsia"/>
          <w:b/>
          <w:color w:val="000000" w:themeColor="text1"/>
          <w:szCs w:val="32"/>
        </w:rPr>
        <w:t>期間</w:t>
      </w:r>
      <w:r w:rsidRPr="00F879E0">
        <w:rPr>
          <w:rFonts w:hAnsi="標楷體" w:hint="eastAsia"/>
          <w:color w:val="000000" w:themeColor="text1"/>
          <w:szCs w:val="32"/>
        </w:rPr>
        <w:t>，</w:t>
      </w:r>
      <w:proofErr w:type="gramEnd"/>
      <w:r w:rsidRPr="00F879E0">
        <w:rPr>
          <w:rFonts w:hAnsi="標楷體" w:hint="eastAsia"/>
          <w:color w:val="000000" w:themeColor="text1"/>
          <w:szCs w:val="32"/>
        </w:rPr>
        <w:t>第二審法院審理時，因第一</w:t>
      </w:r>
      <w:proofErr w:type="gramStart"/>
      <w:r w:rsidRPr="00F879E0">
        <w:rPr>
          <w:rFonts w:hAnsi="標楷體" w:hint="eastAsia"/>
          <w:color w:val="000000" w:themeColor="text1"/>
          <w:szCs w:val="32"/>
        </w:rPr>
        <w:t>審漏將該片附</w:t>
      </w:r>
      <w:proofErr w:type="gramEnd"/>
      <w:r w:rsidRPr="00F879E0">
        <w:rPr>
          <w:rFonts w:hAnsi="標楷體" w:hint="eastAsia"/>
          <w:color w:val="000000" w:themeColor="text1"/>
          <w:szCs w:val="32"/>
        </w:rPr>
        <w:t>卷呈送，致檢察官之合法</w:t>
      </w:r>
      <w:r w:rsidR="00ED5B4D" w:rsidRPr="00F879E0">
        <w:rPr>
          <w:rFonts w:hAnsi="標楷體" w:hint="eastAsia"/>
          <w:color w:val="000000" w:themeColor="text1"/>
          <w:szCs w:val="32"/>
        </w:rPr>
        <w:t>上訴</w:t>
      </w:r>
      <w:proofErr w:type="gramStart"/>
      <w:r w:rsidR="00ED5B4D" w:rsidRPr="00F879E0">
        <w:rPr>
          <w:rFonts w:hAnsi="標楷體" w:hint="eastAsia"/>
          <w:color w:val="000000" w:themeColor="text1"/>
          <w:szCs w:val="32"/>
        </w:rPr>
        <w:t>無從發見</w:t>
      </w:r>
      <w:proofErr w:type="gramEnd"/>
      <w:r w:rsidR="00ED5B4D" w:rsidRPr="00F879E0">
        <w:rPr>
          <w:rFonts w:hAnsi="標楷體" w:hint="eastAsia"/>
          <w:color w:val="000000" w:themeColor="text1"/>
          <w:szCs w:val="32"/>
        </w:rPr>
        <w:t>，並以其</w:t>
      </w:r>
      <w:proofErr w:type="gramStart"/>
      <w:r w:rsidR="00ED5B4D" w:rsidRPr="00F879E0">
        <w:rPr>
          <w:rFonts w:hAnsi="標楷體" w:hint="eastAsia"/>
          <w:color w:val="000000" w:themeColor="text1"/>
          <w:szCs w:val="32"/>
        </w:rPr>
        <w:t>所補具上訴</w:t>
      </w:r>
      <w:proofErr w:type="gramEnd"/>
      <w:r w:rsidR="00ED5B4D" w:rsidRPr="00F879E0">
        <w:rPr>
          <w:rFonts w:hAnsi="標楷體" w:hint="eastAsia"/>
          <w:color w:val="000000" w:themeColor="text1"/>
          <w:szCs w:val="32"/>
        </w:rPr>
        <w:t>理由書係在同年3月4</w:t>
      </w:r>
      <w:r w:rsidRPr="00F879E0">
        <w:rPr>
          <w:rFonts w:hAnsi="標楷體" w:hint="eastAsia"/>
          <w:color w:val="000000" w:themeColor="text1"/>
          <w:szCs w:val="32"/>
        </w:rPr>
        <w:t>日，遂認為上訴逾期 ，判決駁回，</w:t>
      </w:r>
      <w:r w:rsidRPr="00F879E0">
        <w:rPr>
          <w:rFonts w:hAnsi="標楷體" w:hint="eastAsia"/>
          <w:b/>
          <w:color w:val="000000" w:themeColor="text1"/>
          <w:szCs w:val="32"/>
        </w:rPr>
        <w:t>此種程序上之判決，本不發生實質的確定力</w:t>
      </w:r>
      <w:r w:rsidRPr="00F879E0">
        <w:rPr>
          <w:rFonts w:hAnsi="標楷體" w:hint="eastAsia"/>
          <w:color w:val="000000" w:themeColor="text1"/>
          <w:szCs w:val="32"/>
        </w:rPr>
        <w:t>，原檢察官之上訴，並不因而失效，</w:t>
      </w:r>
      <w:proofErr w:type="gramStart"/>
      <w:r w:rsidRPr="00F879E0">
        <w:rPr>
          <w:rFonts w:hAnsi="標楷體" w:hint="eastAsia"/>
          <w:color w:val="000000" w:themeColor="text1"/>
          <w:szCs w:val="32"/>
        </w:rPr>
        <w:t>既據第一</w:t>
      </w:r>
      <w:proofErr w:type="gramEnd"/>
      <w:r w:rsidRPr="00F879E0">
        <w:rPr>
          <w:rFonts w:hAnsi="標楷體" w:hint="eastAsia"/>
          <w:color w:val="000000" w:themeColor="text1"/>
          <w:szCs w:val="32"/>
        </w:rPr>
        <w:t>審法院首席檢察官，於判決</w:t>
      </w:r>
      <w:proofErr w:type="gramStart"/>
      <w:r w:rsidRPr="00F879E0">
        <w:rPr>
          <w:rFonts w:hAnsi="標楷體" w:hint="eastAsia"/>
          <w:color w:val="000000" w:themeColor="text1"/>
          <w:szCs w:val="32"/>
        </w:rPr>
        <w:t>後發見聲明上訴片係呈送</w:t>
      </w:r>
      <w:proofErr w:type="gramEnd"/>
      <w:r w:rsidRPr="00F879E0">
        <w:rPr>
          <w:rFonts w:hAnsi="標楷體" w:hint="eastAsia"/>
          <w:color w:val="000000" w:themeColor="text1"/>
          <w:szCs w:val="32"/>
        </w:rPr>
        <w:t>卷宗時漏未附卷，將</w:t>
      </w:r>
      <w:proofErr w:type="gramStart"/>
      <w:r w:rsidRPr="00F879E0">
        <w:rPr>
          <w:rFonts w:hAnsi="標楷體" w:hint="eastAsia"/>
          <w:color w:val="000000" w:themeColor="text1"/>
          <w:szCs w:val="32"/>
        </w:rPr>
        <w:t>原片檢出</w:t>
      </w:r>
      <w:proofErr w:type="gramEnd"/>
      <w:r w:rsidRPr="00F879E0">
        <w:rPr>
          <w:rFonts w:hAnsi="標楷體" w:hint="eastAsia"/>
          <w:color w:val="000000" w:themeColor="text1"/>
          <w:szCs w:val="32"/>
        </w:rPr>
        <w:t>呈報，則</w:t>
      </w:r>
      <w:r w:rsidRPr="00F879E0">
        <w:rPr>
          <w:rFonts w:hAnsi="標楷體" w:hint="eastAsia"/>
          <w:b/>
          <w:color w:val="000000" w:themeColor="text1"/>
          <w:szCs w:val="32"/>
        </w:rPr>
        <w:t>第二審法院自應仍就第一審檢察官之合法上訴，進而為實體上之裁判</w:t>
      </w:r>
      <w:r w:rsidRPr="00F879E0">
        <w:rPr>
          <w:rFonts w:hAnsi="標楷體" w:hint="eastAsia"/>
          <w:color w:val="000000" w:themeColor="text1"/>
          <w:szCs w:val="32"/>
        </w:rPr>
        <w:t>。」</w:t>
      </w:r>
    </w:p>
    <w:p w:rsidR="0011457B" w:rsidRPr="00F879E0" w:rsidRDefault="0011457B" w:rsidP="008353DB">
      <w:pPr>
        <w:pStyle w:val="3"/>
        <w:spacing w:line="440" w:lineRule="exact"/>
        <w:ind w:left="1360" w:hanging="680"/>
        <w:rPr>
          <w:rFonts w:hAnsi="標楷體"/>
          <w:b/>
          <w:color w:val="000000" w:themeColor="text1"/>
          <w:szCs w:val="32"/>
        </w:rPr>
      </w:pPr>
      <w:r w:rsidRPr="00F879E0">
        <w:rPr>
          <w:rFonts w:hAnsi="標楷體" w:hint="eastAsia"/>
          <w:color w:val="000000" w:themeColor="text1"/>
          <w:szCs w:val="32"/>
        </w:rPr>
        <w:t>然</w:t>
      </w:r>
      <w:r w:rsidR="00ED5B4D" w:rsidRPr="00F879E0">
        <w:rPr>
          <w:rFonts w:hAnsi="標楷體" w:hint="eastAsia"/>
          <w:b/>
          <w:color w:val="000000" w:themeColor="text1"/>
          <w:szCs w:val="32"/>
        </w:rPr>
        <w:t>司法院釋字</w:t>
      </w:r>
      <w:r w:rsidRPr="00F879E0">
        <w:rPr>
          <w:rFonts w:hAnsi="標楷體" w:hint="eastAsia"/>
          <w:b/>
          <w:color w:val="000000" w:themeColor="text1"/>
          <w:szCs w:val="32"/>
        </w:rPr>
        <w:t>第271號解釋</w:t>
      </w:r>
      <w:r w:rsidRPr="00F879E0">
        <w:rPr>
          <w:rFonts w:hAnsi="標楷體" w:hint="eastAsia"/>
          <w:color w:val="000000" w:themeColor="text1"/>
          <w:szCs w:val="32"/>
        </w:rPr>
        <w:t>強調：「刑事訴訟程序中</w:t>
      </w:r>
      <w:proofErr w:type="gramStart"/>
      <w:r w:rsidRPr="00F879E0">
        <w:rPr>
          <w:rFonts w:hAnsi="標楷體" w:hint="eastAsia"/>
          <w:b/>
          <w:color w:val="000000" w:themeColor="text1"/>
          <w:szCs w:val="32"/>
        </w:rPr>
        <w:t>不</w:t>
      </w:r>
      <w:proofErr w:type="gramEnd"/>
      <w:r w:rsidRPr="00F879E0">
        <w:rPr>
          <w:rFonts w:hAnsi="標楷體" w:hint="eastAsia"/>
          <w:b/>
          <w:color w:val="000000" w:themeColor="text1"/>
          <w:szCs w:val="32"/>
        </w:rPr>
        <w:t>利益於被告之合法上訴</w:t>
      </w:r>
      <w:r w:rsidRPr="00F879E0">
        <w:rPr>
          <w:rFonts w:hAnsi="標楷體" w:hint="eastAsia"/>
          <w:color w:val="000000" w:themeColor="text1"/>
          <w:szCs w:val="32"/>
        </w:rPr>
        <w:t>，</w:t>
      </w:r>
      <w:r w:rsidRPr="00F879E0">
        <w:rPr>
          <w:rFonts w:hAnsi="標楷體" w:hint="eastAsia"/>
          <w:b/>
          <w:color w:val="000000" w:themeColor="text1"/>
          <w:szCs w:val="32"/>
        </w:rPr>
        <w:t>上訴法院誤為不合法，而從程序上為駁回上訴之判決確定者</w:t>
      </w:r>
      <w:r w:rsidRPr="00F879E0">
        <w:rPr>
          <w:rFonts w:hAnsi="標楷體" w:hint="eastAsia"/>
          <w:color w:val="000000" w:themeColor="text1"/>
          <w:szCs w:val="32"/>
        </w:rPr>
        <w:t>，其判決固屬重大違背法令，惟</w:t>
      </w:r>
      <w:r w:rsidRPr="00F879E0">
        <w:rPr>
          <w:rFonts w:hAnsi="標楷體" w:hint="eastAsia"/>
          <w:b/>
          <w:color w:val="000000" w:themeColor="text1"/>
          <w:szCs w:val="32"/>
        </w:rPr>
        <w:t>既具有判決之形式，仍應先依非常上訴程序將該確定判決撤銷後，始得回復原訴訟程序</w:t>
      </w:r>
      <w:r w:rsidRPr="00F879E0">
        <w:rPr>
          <w:rFonts w:hAnsi="標楷體" w:hint="eastAsia"/>
          <w:color w:val="000000" w:themeColor="text1"/>
          <w:szCs w:val="32"/>
        </w:rPr>
        <w:t>，就合法上訴部分進行審判。否則即與憲法第八條第一項規定人民非依法定程序不得審問處罰之意旨不符，最高法院</w:t>
      </w:r>
      <w:r w:rsidR="00ED5B4D" w:rsidRPr="00F879E0">
        <w:rPr>
          <w:rFonts w:hAnsi="標楷體" w:hint="eastAsia"/>
          <w:color w:val="000000" w:themeColor="text1"/>
          <w:szCs w:val="32"/>
        </w:rPr>
        <w:t>25</w:t>
      </w:r>
      <w:r w:rsidRPr="00F879E0">
        <w:rPr>
          <w:rFonts w:hAnsi="標楷體" w:hint="eastAsia"/>
          <w:color w:val="000000" w:themeColor="text1"/>
          <w:szCs w:val="32"/>
        </w:rPr>
        <w:t>年上字第</w:t>
      </w:r>
      <w:r w:rsidR="00ED5B4D" w:rsidRPr="00F879E0">
        <w:rPr>
          <w:rFonts w:hAnsi="標楷體" w:hint="eastAsia"/>
          <w:color w:val="000000" w:themeColor="text1"/>
          <w:szCs w:val="32"/>
        </w:rPr>
        <w:t>3231號判例，於上開解釋範圍內，應不再援用。」</w:t>
      </w:r>
      <w:r w:rsidRPr="00F879E0">
        <w:rPr>
          <w:rFonts w:hAnsi="標楷體" w:hint="eastAsia"/>
          <w:color w:val="000000" w:themeColor="text1"/>
          <w:szCs w:val="32"/>
        </w:rPr>
        <w:t>即認為既</w:t>
      </w:r>
      <w:r w:rsidRPr="00F879E0">
        <w:rPr>
          <w:rFonts w:hAnsi="標楷體" w:hint="eastAsia"/>
          <w:b/>
          <w:color w:val="000000" w:themeColor="text1"/>
          <w:szCs w:val="32"/>
        </w:rPr>
        <w:t>具有判決之形式，仍應先依非常上訴程序將該確定判決撤銷後，始得回復原訴訟程序。</w:t>
      </w:r>
    </w:p>
    <w:p w:rsidR="0011457B" w:rsidRPr="00F879E0" w:rsidRDefault="0011457B" w:rsidP="008353DB">
      <w:pPr>
        <w:pStyle w:val="3"/>
        <w:spacing w:line="440" w:lineRule="exact"/>
        <w:ind w:left="1360" w:hanging="680"/>
        <w:rPr>
          <w:rFonts w:hAnsi="標楷體"/>
          <w:color w:val="000000" w:themeColor="text1"/>
          <w:szCs w:val="32"/>
        </w:rPr>
      </w:pPr>
      <w:r w:rsidRPr="00F879E0">
        <w:rPr>
          <w:rFonts w:hAnsi="標楷體" w:hint="eastAsia"/>
          <w:color w:val="000000" w:themeColor="text1"/>
          <w:szCs w:val="32"/>
        </w:rPr>
        <w:t>然而之後為被告利益之合法上訴遭程序駁回，經提起非常上訴後，最高法院</w:t>
      </w:r>
      <w:r w:rsidRPr="00F879E0">
        <w:rPr>
          <w:rFonts w:hAnsi="標楷體" w:hint="eastAsia"/>
          <w:b/>
          <w:color w:val="000000" w:themeColor="text1"/>
          <w:szCs w:val="32"/>
        </w:rPr>
        <w:t>95年度台非字第232號裁定</w:t>
      </w:r>
      <w:r w:rsidRPr="00F879E0">
        <w:rPr>
          <w:rFonts w:hAnsi="標楷體" w:hint="eastAsia"/>
          <w:color w:val="000000" w:themeColor="text1"/>
          <w:szCs w:val="32"/>
        </w:rPr>
        <w:t>復認為</w:t>
      </w:r>
      <w:r w:rsidRPr="00F879E0">
        <w:rPr>
          <w:rFonts w:ascii="新細明體" w:eastAsia="新細明體" w:hAnsi="新細明體" w:hint="eastAsia"/>
          <w:color w:val="000000" w:themeColor="text1"/>
          <w:szCs w:val="32"/>
        </w:rPr>
        <w:t>：</w:t>
      </w:r>
      <w:r w:rsidRPr="00F879E0">
        <w:rPr>
          <w:rFonts w:hAnsi="標楷體" w:hint="eastAsia"/>
          <w:color w:val="000000" w:themeColor="text1"/>
          <w:szCs w:val="32"/>
        </w:rPr>
        <w:t>「</w:t>
      </w:r>
      <w:proofErr w:type="gramStart"/>
      <w:r w:rsidRPr="00F879E0">
        <w:rPr>
          <w:rFonts w:hAnsi="標楷體" w:hint="eastAsia"/>
          <w:color w:val="000000" w:themeColor="text1"/>
          <w:szCs w:val="32"/>
        </w:rPr>
        <w:t>本院按司法</w:t>
      </w:r>
      <w:proofErr w:type="gramEnd"/>
      <w:r w:rsidRPr="00F879E0">
        <w:rPr>
          <w:rFonts w:hAnsi="標楷體" w:hint="eastAsia"/>
          <w:color w:val="000000" w:themeColor="text1"/>
          <w:szCs w:val="32"/>
        </w:rPr>
        <w:t>院釋字第</w:t>
      </w:r>
      <w:r w:rsidR="00ED5B4D" w:rsidRPr="00F879E0">
        <w:rPr>
          <w:rFonts w:hAnsi="標楷體" w:hint="eastAsia"/>
          <w:color w:val="000000" w:themeColor="text1"/>
          <w:szCs w:val="32"/>
        </w:rPr>
        <w:t>271</w:t>
      </w:r>
      <w:r w:rsidRPr="00F879E0">
        <w:rPr>
          <w:rFonts w:hAnsi="標楷體" w:hint="eastAsia"/>
          <w:color w:val="000000" w:themeColor="text1"/>
          <w:szCs w:val="32"/>
        </w:rPr>
        <w:t>號解釋，係明示刑事訴訟程序中</w:t>
      </w:r>
      <w:proofErr w:type="gramStart"/>
      <w:r w:rsidRPr="00F879E0">
        <w:rPr>
          <w:rFonts w:hAnsi="標楷體" w:hint="eastAsia"/>
          <w:color w:val="000000" w:themeColor="text1"/>
          <w:szCs w:val="32"/>
        </w:rPr>
        <w:t>不</w:t>
      </w:r>
      <w:proofErr w:type="gramEnd"/>
      <w:r w:rsidRPr="00F879E0">
        <w:rPr>
          <w:rFonts w:hAnsi="標楷體" w:hint="eastAsia"/>
          <w:color w:val="000000" w:themeColor="text1"/>
          <w:szCs w:val="32"/>
        </w:rPr>
        <w:t>利益於被告之合法上訴，上訴法院誤為不合法，從程序上為駁回上訴之判決確定</w:t>
      </w:r>
      <w:r w:rsidRPr="00F879E0">
        <w:rPr>
          <w:rFonts w:hAnsi="標楷體" w:hint="eastAsia"/>
          <w:color w:val="000000" w:themeColor="text1"/>
          <w:szCs w:val="32"/>
        </w:rPr>
        <w:lastRenderedPageBreak/>
        <w:t>者，應先依非常上訴程序將該確定判決撤銷後，始得回復原訴訟程序，再就合法上訴部分進行審判。</w:t>
      </w:r>
      <w:r w:rsidRPr="00F879E0">
        <w:rPr>
          <w:rFonts w:hAnsi="標楷體" w:hint="eastAsia"/>
          <w:b/>
          <w:color w:val="000000" w:themeColor="text1"/>
          <w:szCs w:val="32"/>
        </w:rPr>
        <w:t>至利益於被告之合法上訴，上訴法院誤為不合法而從程序上駁回上訴之判決確定者</w:t>
      </w:r>
      <w:r w:rsidRPr="00F879E0">
        <w:rPr>
          <w:rFonts w:hAnsi="標楷體" w:hint="eastAsia"/>
          <w:color w:val="000000" w:themeColor="text1"/>
          <w:szCs w:val="32"/>
        </w:rPr>
        <w:t>，當不包括在上開解釋之範圍，因此種程序上判決本不發生實質上之確定力，毋庸先依非常上訴程序撤銷，</w:t>
      </w:r>
      <w:r w:rsidRPr="00F879E0">
        <w:rPr>
          <w:rFonts w:hAnsi="標楷體" w:hint="eastAsia"/>
          <w:b/>
          <w:color w:val="000000" w:themeColor="text1"/>
          <w:szCs w:val="32"/>
        </w:rPr>
        <w:t>即可援用本院民國</w:t>
      </w:r>
      <w:r w:rsidR="00ED5B4D" w:rsidRPr="00F879E0">
        <w:rPr>
          <w:rFonts w:hAnsi="標楷體" w:hint="eastAsia"/>
          <w:b/>
          <w:color w:val="000000" w:themeColor="text1"/>
          <w:szCs w:val="32"/>
        </w:rPr>
        <w:t>25</w:t>
      </w:r>
      <w:r w:rsidRPr="00F879E0">
        <w:rPr>
          <w:rFonts w:hAnsi="標楷體" w:hint="eastAsia"/>
          <w:b/>
          <w:color w:val="000000" w:themeColor="text1"/>
          <w:szCs w:val="32"/>
        </w:rPr>
        <w:t>年上字第</w:t>
      </w:r>
      <w:r w:rsidR="00ED5B4D" w:rsidRPr="00F879E0">
        <w:rPr>
          <w:rFonts w:hAnsi="標楷體" w:hint="eastAsia"/>
          <w:b/>
          <w:color w:val="000000" w:themeColor="text1"/>
          <w:szCs w:val="32"/>
        </w:rPr>
        <w:t>3231</w:t>
      </w:r>
      <w:r w:rsidRPr="00F879E0">
        <w:rPr>
          <w:rFonts w:hAnsi="標楷體" w:hint="eastAsia"/>
          <w:b/>
          <w:color w:val="000000" w:themeColor="text1"/>
          <w:szCs w:val="32"/>
        </w:rPr>
        <w:t>號判例意旨，</w:t>
      </w:r>
      <w:proofErr w:type="gramStart"/>
      <w:r w:rsidRPr="00F879E0">
        <w:rPr>
          <w:rFonts w:hAnsi="標楷體" w:hint="eastAsia"/>
          <w:b/>
          <w:color w:val="000000" w:themeColor="text1"/>
          <w:szCs w:val="32"/>
        </w:rPr>
        <w:t>逕</w:t>
      </w:r>
      <w:proofErr w:type="gramEnd"/>
      <w:r w:rsidRPr="00F879E0">
        <w:rPr>
          <w:rFonts w:hAnsi="標楷體" w:hint="eastAsia"/>
          <w:b/>
          <w:color w:val="000000" w:themeColor="text1"/>
          <w:szCs w:val="32"/>
        </w:rPr>
        <w:t>依合法之上訴進行審判</w:t>
      </w:r>
      <w:r w:rsidR="00ED5B4D" w:rsidRPr="00F879E0">
        <w:rPr>
          <w:rFonts w:hAnsi="標楷體" w:hint="eastAsia"/>
          <w:color w:val="000000" w:themeColor="text1"/>
          <w:szCs w:val="32"/>
        </w:rPr>
        <w:t>。」</w:t>
      </w:r>
      <w:r w:rsidRPr="00F879E0">
        <w:rPr>
          <w:rFonts w:hAnsi="標楷體" w:hint="eastAsia"/>
          <w:color w:val="000000" w:themeColor="text1"/>
          <w:szCs w:val="32"/>
        </w:rPr>
        <w:t>質言之，</w:t>
      </w:r>
      <w:r w:rsidRPr="00F879E0">
        <w:rPr>
          <w:rFonts w:hAnsi="標楷體" w:hint="eastAsia"/>
          <w:b/>
          <w:color w:val="000000" w:themeColor="text1"/>
          <w:szCs w:val="32"/>
        </w:rPr>
        <w:t>利益於被告之合法上訴，上訴法院誤為不合法而從程序上駁回上訴之判決確定者，毋庸先依非常上訴程序撤銷，即可援用本院25年上字第3231號判例，</w:t>
      </w:r>
      <w:proofErr w:type="gramStart"/>
      <w:r w:rsidRPr="00F879E0">
        <w:rPr>
          <w:rFonts w:hAnsi="標楷體" w:hint="eastAsia"/>
          <w:b/>
          <w:color w:val="000000" w:themeColor="text1"/>
          <w:szCs w:val="32"/>
        </w:rPr>
        <w:t>逕</w:t>
      </w:r>
      <w:proofErr w:type="gramEnd"/>
      <w:r w:rsidRPr="00F879E0">
        <w:rPr>
          <w:rFonts w:hAnsi="標楷體" w:hint="eastAsia"/>
          <w:b/>
          <w:color w:val="000000" w:themeColor="text1"/>
          <w:szCs w:val="32"/>
        </w:rPr>
        <w:t>依合法之上訴進行審判。</w:t>
      </w:r>
    </w:p>
    <w:p w:rsidR="0011457B" w:rsidRPr="00F879E0" w:rsidRDefault="0011457B" w:rsidP="008353DB">
      <w:pPr>
        <w:pStyle w:val="3"/>
        <w:spacing w:line="440" w:lineRule="exact"/>
        <w:ind w:left="1360" w:hanging="680"/>
        <w:rPr>
          <w:rFonts w:hAnsi="標楷體"/>
          <w:color w:val="000000" w:themeColor="text1"/>
          <w:szCs w:val="32"/>
        </w:rPr>
      </w:pPr>
      <w:r w:rsidRPr="00F879E0">
        <w:rPr>
          <w:rFonts w:hAnsi="標楷體" w:hint="eastAsia"/>
          <w:color w:val="000000" w:themeColor="text1"/>
          <w:szCs w:val="32"/>
        </w:rPr>
        <w:t>綜上，本件被告當然是</w:t>
      </w:r>
      <w:r w:rsidRPr="00F879E0">
        <w:rPr>
          <w:rFonts w:hAnsi="標楷體" w:hint="eastAsia"/>
          <w:b/>
          <w:color w:val="000000" w:themeColor="text1"/>
          <w:szCs w:val="32"/>
        </w:rPr>
        <w:t>為其利益提起抗告</w:t>
      </w:r>
      <w:r w:rsidRPr="00F879E0">
        <w:rPr>
          <w:rFonts w:hAnsi="標楷體" w:hint="eastAsia"/>
          <w:color w:val="000000" w:themeColor="text1"/>
          <w:szCs w:val="32"/>
        </w:rPr>
        <w:t>，</w:t>
      </w:r>
      <w:r w:rsidRPr="00F879E0">
        <w:rPr>
          <w:rFonts w:hAnsi="標楷體" w:hint="eastAsia"/>
          <w:b/>
          <w:color w:val="000000" w:themeColor="text1"/>
          <w:szCs w:val="32"/>
        </w:rPr>
        <w:t>依</w:t>
      </w:r>
      <w:r w:rsidR="00ED5B4D" w:rsidRPr="00F879E0">
        <w:rPr>
          <w:rFonts w:hAnsi="標楷體" w:hint="eastAsia"/>
          <w:b/>
          <w:color w:val="000000" w:themeColor="text1"/>
          <w:szCs w:val="32"/>
        </w:rPr>
        <w:t>司法院</w:t>
      </w:r>
      <w:r w:rsidRPr="00F879E0">
        <w:rPr>
          <w:rFonts w:hAnsi="標楷體" w:hint="eastAsia"/>
          <w:b/>
          <w:color w:val="000000" w:themeColor="text1"/>
          <w:szCs w:val="32"/>
        </w:rPr>
        <w:t>釋字第271</w:t>
      </w:r>
      <w:r w:rsidR="00ED5B4D" w:rsidRPr="00F879E0">
        <w:rPr>
          <w:rFonts w:hAnsi="標楷體" w:hint="eastAsia"/>
          <w:b/>
          <w:color w:val="000000" w:themeColor="text1"/>
          <w:szCs w:val="32"/>
        </w:rPr>
        <w:t>號解釋，原裁定既</w:t>
      </w:r>
      <w:r w:rsidRPr="00F879E0">
        <w:rPr>
          <w:rFonts w:hAnsi="標楷體" w:hint="eastAsia"/>
          <w:b/>
          <w:color w:val="000000" w:themeColor="text1"/>
          <w:szCs w:val="32"/>
        </w:rPr>
        <w:t>然已經有裁判之形式，仍應提起非常上訴。</w:t>
      </w:r>
      <w:r w:rsidRPr="00F879E0">
        <w:rPr>
          <w:rFonts w:hAnsi="標楷體" w:hint="eastAsia"/>
          <w:color w:val="000000" w:themeColor="text1"/>
          <w:szCs w:val="32"/>
        </w:rPr>
        <w:t>然而</w:t>
      </w:r>
      <w:r w:rsidRPr="00F879E0">
        <w:rPr>
          <w:rFonts w:hAnsi="標楷體" w:hint="eastAsia"/>
          <w:b/>
          <w:color w:val="000000" w:themeColor="text1"/>
          <w:szCs w:val="32"/>
        </w:rPr>
        <w:t>又依最高法院95年度台非字第232號裁定(</w:t>
      </w:r>
      <w:r w:rsidRPr="00F879E0">
        <w:rPr>
          <w:rFonts w:hAnsi="標楷體" w:hint="eastAsia"/>
          <w:color w:val="000000" w:themeColor="text1"/>
          <w:szCs w:val="32"/>
        </w:rPr>
        <w:t>並非判例)，又認為若合法上訴(抗告)，上訴(抗告)法院誤為不合法而從程序上駁回上訴(抗告)之判決確定者，</w:t>
      </w:r>
      <w:r w:rsidRPr="00F879E0">
        <w:rPr>
          <w:rFonts w:hAnsi="標楷體" w:hint="eastAsia"/>
          <w:b/>
          <w:color w:val="000000" w:themeColor="text1"/>
          <w:szCs w:val="32"/>
        </w:rPr>
        <w:t>毋庸先依非常上訴程序撤銷，即可援用本院25年上字第3231號判例，</w:t>
      </w:r>
      <w:proofErr w:type="gramStart"/>
      <w:r w:rsidRPr="00F879E0">
        <w:rPr>
          <w:rFonts w:hAnsi="標楷體" w:hint="eastAsia"/>
          <w:b/>
          <w:color w:val="000000" w:themeColor="text1"/>
          <w:szCs w:val="32"/>
        </w:rPr>
        <w:t>逕</w:t>
      </w:r>
      <w:proofErr w:type="gramEnd"/>
      <w:r w:rsidRPr="00F879E0">
        <w:rPr>
          <w:rFonts w:hAnsi="標楷體" w:hint="eastAsia"/>
          <w:b/>
          <w:color w:val="000000" w:themeColor="text1"/>
          <w:szCs w:val="32"/>
        </w:rPr>
        <w:t>依合法之上訴(抗告)進行審判</w:t>
      </w:r>
      <w:r w:rsidRPr="00F879E0">
        <w:rPr>
          <w:rFonts w:hAnsi="標楷體" w:hint="eastAsia"/>
          <w:color w:val="000000" w:themeColor="text1"/>
          <w:szCs w:val="32"/>
        </w:rPr>
        <w:t>。即又認為被告利益之合法抗告，</w:t>
      </w:r>
      <w:proofErr w:type="gramStart"/>
      <w:r w:rsidRPr="00F879E0">
        <w:rPr>
          <w:rFonts w:hAnsi="標楷體" w:hint="eastAsia"/>
          <w:color w:val="000000" w:themeColor="text1"/>
          <w:szCs w:val="32"/>
        </w:rPr>
        <w:t>經誤為</w:t>
      </w:r>
      <w:proofErr w:type="gramEnd"/>
      <w:r w:rsidRPr="00F879E0">
        <w:rPr>
          <w:rFonts w:hAnsi="標楷體" w:hint="eastAsia"/>
          <w:color w:val="000000" w:themeColor="text1"/>
          <w:szCs w:val="32"/>
        </w:rPr>
        <w:t>不合法而從程序上駁回確定者，該裁定為無效裁定，毋庸先依非常上訴程序撤銷，</w:t>
      </w:r>
      <w:r w:rsidR="003B124A" w:rsidRPr="00F879E0">
        <w:rPr>
          <w:rFonts w:hAnsi="標楷體" w:hint="eastAsia"/>
          <w:b/>
          <w:color w:val="000000" w:themeColor="text1"/>
          <w:szCs w:val="32"/>
        </w:rPr>
        <w:t>即可援用最高法</w:t>
      </w:r>
      <w:r w:rsidRPr="00F879E0">
        <w:rPr>
          <w:rFonts w:hAnsi="標楷體" w:hint="eastAsia"/>
          <w:b/>
          <w:color w:val="000000" w:themeColor="text1"/>
          <w:szCs w:val="32"/>
        </w:rPr>
        <w:t>院25年上字第3231號判例，聲請繼續審理</w:t>
      </w:r>
      <w:r w:rsidRPr="00F879E0">
        <w:rPr>
          <w:rFonts w:hAnsi="標楷體" w:hint="eastAsia"/>
          <w:color w:val="000000" w:themeColor="text1"/>
          <w:szCs w:val="32"/>
        </w:rPr>
        <w:t>。</w:t>
      </w:r>
    </w:p>
    <w:p w:rsidR="0011457B" w:rsidRPr="00F879E0" w:rsidRDefault="0011457B" w:rsidP="008353DB">
      <w:pPr>
        <w:pStyle w:val="3"/>
        <w:spacing w:line="440" w:lineRule="exact"/>
        <w:ind w:left="1360" w:hanging="680"/>
        <w:rPr>
          <w:rFonts w:hAnsi="標楷體"/>
          <w:color w:val="000000" w:themeColor="text1"/>
          <w:szCs w:val="32"/>
        </w:rPr>
      </w:pPr>
      <w:r w:rsidRPr="00F879E0">
        <w:rPr>
          <w:rFonts w:hAnsi="標楷體" w:hint="eastAsia"/>
          <w:color w:val="000000" w:themeColor="text1"/>
          <w:szCs w:val="32"/>
        </w:rPr>
        <w:t>為謀求被告之訴訟利益，</w:t>
      </w:r>
      <w:r w:rsidR="003B124A" w:rsidRPr="00F879E0">
        <w:rPr>
          <w:rFonts w:hAnsi="標楷體" w:hint="eastAsia"/>
          <w:b/>
          <w:color w:val="000000" w:themeColor="text1"/>
          <w:szCs w:val="32"/>
        </w:rPr>
        <w:t>若本件法院用實際得收受人</w:t>
      </w:r>
      <w:r w:rsidRPr="00F879E0">
        <w:rPr>
          <w:rFonts w:hAnsi="標楷體" w:hint="eastAsia"/>
          <w:b/>
          <w:color w:val="000000" w:themeColor="text1"/>
          <w:szCs w:val="32"/>
        </w:rPr>
        <w:t>為補充送達人，則原確定程序駁回之裁定即不合法，依上開最高法院之見解，</w:t>
      </w:r>
      <w:r w:rsidRPr="00F879E0">
        <w:rPr>
          <w:rFonts w:hAnsi="標楷體" w:hint="eastAsia"/>
          <w:color w:val="000000" w:themeColor="text1"/>
          <w:szCs w:val="32"/>
        </w:rPr>
        <w:t>可認為係無效之裁定，</w:t>
      </w:r>
      <w:r w:rsidRPr="00F879E0">
        <w:rPr>
          <w:rFonts w:hAnsi="標楷體" w:hint="eastAsia"/>
          <w:b/>
          <w:color w:val="000000" w:themeColor="text1"/>
          <w:szCs w:val="32"/>
        </w:rPr>
        <w:t>則被告可聲請繼續審理</w:t>
      </w:r>
      <w:r w:rsidRPr="00F879E0">
        <w:rPr>
          <w:rFonts w:hAnsi="標楷體" w:hint="eastAsia"/>
          <w:color w:val="000000" w:themeColor="text1"/>
          <w:szCs w:val="32"/>
        </w:rPr>
        <w:t>；</w:t>
      </w:r>
      <w:r w:rsidRPr="00F879E0">
        <w:rPr>
          <w:rFonts w:hAnsi="標楷體" w:hint="eastAsia"/>
          <w:b/>
          <w:color w:val="000000" w:themeColor="text1"/>
          <w:szCs w:val="32"/>
        </w:rPr>
        <w:t>若認因有裁判形式，仍應提起非常上訴撤銷原裁定，則提起非常上訴之後再為審理</w:t>
      </w:r>
      <w:r w:rsidRPr="00F879E0">
        <w:rPr>
          <w:rFonts w:hAnsi="標楷體" w:hint="eastAsia"/>
          <w:color w:val="000000" w:themeColor="text1"/>
          <w:szCs w:val="32"/>
        </w:rPr>
        <w:t>。</w:t>
      </w:r>
    </w:p>
    <w:p w:rsidR="0011457B" w:rsidRPr="00F879E0" w:rsidRDefault="0011457B" w:rsidP="0011457B">
      <w:pPr>
        <w:pStyle w:val="3"/>
        <w:spacing w:line="440" w:lineRule="exact"/>
        <w:ind w:left="1360" w:hanging="680"/>
        <w:rPr>
          <w:color w:val="000000" w:themeColor="text1"/>
        </w:rPr>
      </w:pPr>
      <w:r w:rsidRPr="00F879E0">
        <w:rPr>
          <w:rFonts w:hAnsi="標楷體" w:hint="eastAsia"/>
          <w:color w:val="000000" w:themeColor="text1"/>
          <w:szCs w:val="32"/>
        </w:rPr>
        <w:t>又本諸</w:t>
      </w:r>
      <w:r w:rsidR="00ED5B4D" w:rsidRPr="00F879E0">
        <w:rPr>
          <w:rFonts w:hAnsi="標楷體" w:hint="eastAsia"/>
          <w:b/>
          <w:color w:val="000000" w:themeColor="text1"/>
          <w:szCs w:val="32"/>
        </w:rPr>
        <w:t>司法院</w:t>
      </w:r>
      <w:r w:rsidRPr="00F879E0">
        <w:rPr>
          <w:rFonts w:hAnsi="標楷體" w:hint="eastAsia"/>
          <w:b/>
          <w:color w:val="000000" w:themeColor="text1"/>
          <w:szCs w:val="32"/>
        </w:rPr>
        <w:t>釋字第325號解釋</w:t>
      </w:r>
      <w:r w:rsidRPr="00F879E0">
        <w:rPr>
          <w:rFonts w:hAnsi="標楷體" w:hint="eastAsia"/>
          <w:color w:val="000000" w:themeColor="text1"/>
          <w:szCs w:val="32"/>
        </w:rPr>
        <w:t>，</w:t>
      </w:r>
      <w:r w:rsidRPr="00F879E0">
        <w:rPr>
          <w:rFonts w:hAnsi="標楷體" w:hint="eastAsia"/>
          <w:b/>
          <w:color w:val="000000" w:themeColor="text1"/>
          <w:szCs w:val="32"/>
        </w:rPr>
        <w:t>司法機關審理案</w:t>
      </w:r>
      <w:r w:rsidRPr="00F879E0">
        <w:rPr>
          <w:rFonts w:hAnsi="標楷體" w:hint="eastAsia"/>
          <w:b/>
          <w:color w:val="000000" w:themeColor="text1"/>
          <w:szCs w:val="32"/>
        </w:rPr>
        <w:lastRenderedPageBreak/>
        <w:t>件所表示之法律見解受憲法之保障，本院僅提供參考意見，不能干涉法院審理案件所表示之法律見解</w:t>
      </w:r>
      <w:r w:rsidRPr="00F879E0">
        <w:rPr>
          <w:rFonts w:hAnsi="標楷體" w:hint="eastAsia"/>
          <w:color w:val="000000" w:themeColor="text1"/>
          <w:szCs w:val="32"/>
        </w:rPr>
        <w:t>。因而除函請法務部轉請最高檢察署檢察總長</w:t>
      </w:r>
      <w:proofErr w:type="gramStart"/>
      <w:r w:rsidRPr="00F879E0">
        <w:rPr>
          <w:rFonts w:hAnsi="標楷體" w:hint="eastAsia"/>
          <w:color w:val="000000" w:themeColor="text1"/>
          <w:szCs w:val="32"/>
        </w:rPr>
        <w:t>研</w:t>
      </w:r>
      <w:proofErr w:type="gramEnd"/>
      <w:r w:rsidR="003B124A" w:rsidRPr="00F879E0">
        <w:rPr>
          <w:rFonts w:hAnsi="標楷體" w:hint="eastAsia"/>
          <w:color w:val="000000" w:themeColor="text1"/>
          <w:szCs w:val="32"/>
        </w:rPr>
        <w:t>提非常上訴外，亦將此意見提供陳訴人是否聲請繼續審理之參考。至於陳訴</w:t>
      </w:r>
      <w:r w:rsidRPr="00F879E0">
        <w:rPr>
          <w:rFonts w:hAnsi="標楷體" w:hint="eastAsia"/>
          <w:color w:val="000000" w:themeColor="text1"/>
          <w:szCs w:val="32"/>
        </w:rPr>
        <w:t>人是否聲請繼續審理，法院是否准予繼續審理，當本著法院審理獨立判斷之確信，本</w:t>
      </w:r>
      <w:proofErr w:type="gramStart"/>
      <w:r w:rsidRPr="00F879E0">
        <w:rPr>
          <w:rFonts w:hAnsi="標楷體" w:hint="eastAsia"/>
          <w:color w:val="000000" w:themeColor="text1"/>
          <w:szCs w:val="32"/>
        </w:rPr>
        <w:t>院均表尊重</w:t>
      </w:r>
      <w:proofErr w:type="gramEnd"/>
      <w:r w:rsidRPr="00F879E0">
        <w:rPr>
          <w:rFonts w:hAnsi="標楷體" w:hint="eastAsia"/>
          <w:color w:val="000000" w:themeColor="text1"/>
          <w:szCs w:val="32"/>
        </w:rPr>
        <w:t>，附為敘明。</w:t>
      </w:r>
    </w:p>
    <w:p w:rsidR="009F0A32" w:rsidRPr="00F879E0" w:rsidRDefault="007F4944" w:rsidP="0020331F">
      <w:pPr>
        <w:pStyle w:val="2"/>
        <w:rPr>
          <w:color w:val="000000" w:themeColor="text1"/>
        </w:rPr>
      </w:pPr>
      <w:r w:rsidRPr="00F879E0">
        <w:rPr>
          <w:rFonts w:hAnsi="標楷體" w:hint="eastAsia"/>
          <w:b/>
          <w:color w:val="000000" w:themeColor="text1"/>
          <w:szCs w:val="32"/>
        </w:rPr>
        <w:t>司法院及法務部應加強全民對審級救濟不變期間之法治教育，並督促法律扶助基金會及律師公會加強宣導</w:t>
      </w:r>
      <w:r w:rsidR="009F0A32" w:rsidRPr="00F879E0">
        <w:rPr>
          <w:rFonts w:hAnsi="標楷體" w:hint="eastAsia"/>
          <w:b/>
          <w:color w:val="000000" w:themeColor="text1"/>
          <w:szCs w:val="32"/>
        </w:rPr>
        <w:t>：</w:t>
      </w:r>
    </w:p>
    <w:p w:rsidR="009F0A32" w:rsidRPr="00F879E0" w:rsidRDefault="00711956" w:rsidP="009F0A32">
      <w:pPr>
        <w:pStyle w:val="3"/>
        <w:numPr>
          <w:ilvl w:val="2"/>
          <w:numId w:val="1"/>
        </w:numPr>
        <w:rPr>
          <w:color w:val="000000" w:themeColor="text1"/>
        </w:rPr>
      </w:pPr>
      <w:r w:rsidRPr="00F879E0">
        <w:rPr>
          <w:rFonts w:hAnsi="Times New Roman" w:hint="eastAsia"/>
          <w:bCs w:val="0"/>
          <w:color w:val="000000" w:themeColor="text1"/>
          <w:kern w:val="2"/>
          <w:szCs w:val="20"/>
        </w:rPr>
        <w:t>法務部於「立法院第9屆第5會期司法及法制委員會全體委員會議」資料七(七)提到要加強「落實法治教育，邁向公民新社會」，內容提及要結合國立教育廣播電臺製播「生活In</w:t>
      </w:r>
      <w:r w:rsidRPr="00F879E0">
        <w:rPr>
          <w:rFonts w:hAnsi="Times New Roman"/>
          <w:bCs w:val="0"/>
          <w:color w:val="000000" w:themeColor="text1"/>
          <w:kern w:val="2"/>
          <w:szCs w:val="20"/>
        </w:rPr>
        <w:t xml:space="preserve"> </w:t>
      </w:r>
      <w:r w:rsidRPr="00F879E0">
        <w:rPr>
          <w:rFonts w:hAnsi="Times New Roman" w:hint="eastAsia"/>
          <w:bCs w:val="0"/>
          <w:color w:val="000000" w:themeColor="text1"/>
          <w:kern w:val="2"/>
          <w:szCs w:val="20"/>
        </w:rPr>
        <w:t>Design之『生活法律通』」節目、結合警察廣播電臺、結合財團法人法律扶助基金會與桃園「望見書間」與中和「燦爛時光書店」，並為深化法治教育，結合縣市圖書館，於北中南巡迴舉辦「繪本說故事互動講座」等，足見法務部亦體認法律宣導之重要。而按抗告</w:t>
      </w:r>
      <w:proofErr w:type="gramStart"/>
      <w:r w:rsidRPr="00F879E0">
        <w:rPr>
          <w:rFonts w:hAnsi="Times New Roman" w:hint="eastAsia"/>
          <w:bCs w:val="0"/>
          <w:color w:val="000000" w:themeColor="text1"/>
          <w:kern w:val="2"/>
          <w:szCs w:val="20"/>
        </w:rPr>
        <w:t>期間，</w:t>
      </w:r>
      <w:proofErr w:type="gramEnd"/>
      <w:r w:rsidRPr="00F879E0">
        <w:rPr>
          <w:rFonts w:hAnsi="Times New Roman" w:hint="eastAsia"/>
          <w:bCs w:val="0"/>
          <w:color w:val="000000" w:themeColor="text1"/>
          <w:kern w:val="2"/>
          <w:szCs w:val="20"/>
        </w:rPr>
        <w:t>除有特別規定外，依現行規定為</w:t>
      </w:r>
      <w:r w:rsidRPr="00F879E0">
        <w:rPr>
          <w:rFonts w:hAnsi="Times New Roman" w:hint="eastAsia"/>
          <w:b/>
          <w:bCs w:val="0"/>
          <w:color w:val="000000" w:themeColor="text1"/>
          <w:kern w:val="2"/>
          <w:szCs w:val="20"/>
        </w:rPr>
        <w:t>5日</w:t>
      </w:r>
      <w:r w:rsidRPr="00F879E0">
        <w:rPr>
          <w:rFonts w:hAnsi="Times New Roman" w:hint="eastAsia"/>
          <w:bCs w:val="0"/>
          <w:color w:val="000000" w:themeColor="text1"/>
          <w:kern w:val="2"/>
          <w:szCs w:val="20"/>
        </w:rPr>
        <w:t>，自送達裁定後起算，刑事訴訟法第406條前段，定有明文。抗告期間為期過短，人民之刑事審級救濟</w:t>
      </w:r>
      <w:r w:rsidR="00D65EC5" w:rsidRPr="00F879E0">
        <w:rPr>
          <w:rFonts w:hAnsi="Times New Roman" w:hint="eastAsia"/>
          <w:bCs w:val="0"/>
          <w:color w:val="000000" w:themeColor="text1"/>
          <w:kern w:val="2"/>
          <w:szCs w:val="20"/>
        </w:rPr>
        <w:t>自應</w:t>
      </w:r>
      <w:r w:rsidRPr="00F879E0">
        <w:rPr>
          <w:rFonts w:hAnsi="Times New Roman" w:hint="eastAsia"/>
          <w:bCs w:val="0"/>
          <w:color w:val="000000" w:themeColor="text1"/>
          <w:kern w:val="2"/>
          <w:szCs w:val="20"/>
        </w:rPr>
        <w:t>加以宣導，以保障人民之訴訟救濟權，</w:t>
      </w:r>
      <w:r w:rsidR="005567D5" w:rsidRPr="00F879E0">
        <w:rPr>
          <w:rFonts w:hAnsi="Times New Roman" w:hint="eastAsia"/>
          <w:bCs w:val="0"/>
          <w:color w:val="000000" w:themeColor="text1"/>
          <w:kern w:val="2"/>
          <w:szCs w:val="20"/>
        </w:rPr>
        <w:t>因而主管</w:t>
      </w:r>
      <w:r w:rsidRPr="00F879E0">
        <w:rPr>
          <w:rFonts w:hAnsi="Times New Roman" w:hint="eastAsia"/>
          <w:bCs w:val="0"/>
          <w:color w:val="000000" w:themeColor="text1"/>
          <w:kern w:val="2"/>
          <w:szCs w:val="20"/>
        </w:rPr>
        <w:t>之</w:t>
      </w:r>
      <w:r w:rsidRPr="00F879E0">
        <w:rPr>
          <w:rFonts w:hAnsi="Times New Roman" w:hint="eastAsia"/>
          <w:b/>
          <w:bCs w:val="0"/>
          <w:color w:val="000000" w:themeColor="text1"/>
          <w:kern w:val="2"/>
          <w:szCs w:val="20"/>
        </w:rPr>
        <w:t>司法院及負責法</w:t>
      </w:r>
      <w:r w:rsidR="00D65EC5" w:rsidRPr="00F879E0">
        <w:rPr>
          <w:rFonts w:hAnsi="Times New Roman" w:hint="eastAsia"/>
          <w:b/>
          <w:bCs w:val="0"/>
          <w:color w:val="000000" w:themeColor="text1"/>
          <w:kern w:val="2"/>
          <w:szCs w:val="20"/>
        </w:rPr>
        <w:t>治</w:t>
      </w:r>
      <w:r w:rsidRPr="00F879E0">
        <w:rPr>
          <w:rFonts w:hAnsi="Times New Roman" w:hint="eastAsia"/>
          <w:b/>
          <w:bCs w:val="0"/>
          <w:color w:val="000000" w:themeColor="text1"/>
          <w:kern w:val="2"/>
          <w:szCs w:val="20"/>
        </w:rPr>
        <w:t>宣導之法務部，在未修法</w:t>
      </w:r>
      <w:r w:rsidRPr="00F879E0">
        <w:rPr>
          <w:rFonts w:hAnsi="標楷體" w:hint="eastAsia"/>
          <w:b/>
          <w:color w:val="000000" w:themeColor="text1"/>
          <w:szCs w:val="32"/>
        </w:rPr>
        <w:t>前應加強宣導，使人民知悉審級救濟期間之短暫</w:t>
      </w:r>
      <w:r w:rsidRPr="00F879E0">
        <w:rPr>
          <w:rFonts w:hAnsi="標楷體" w:hint="eastAsia"/>
          <w:color w:val="000000" w:themeColor="text1"/>
          <w:szCs w:val="32"/>
        </w:rPr>
        <w:t>，讓居住在有警衛室或管理員之公寓大廈被告有所警覺，確保法院文書送達管理員後，受送達人能立即知悉及收受以免影響人民之訴訟救濟權</w:t>
      </w:r>
      <w:r w:rsidR="009F0A32" w:rsidRPr="00F879E0">
        <w:rPr>
          <w:rFonts w:hAnsi="標楷體" w:hint="eastAsia"/>
          <w:color w:val="000000" w:themeColor="text1"/>
          <w:szCs w:val="32"/>
        </w:rPr>
        <w:t>。</w:t>
      </w:r>
    </w:p>
    <w:p w:rsidR="009F0A32" w:rsidRPr="00F879E0" w:rsidRDefault="005567D5" w:rsidP="008353DB">
      <w:pPr>
        <w:pStyle w:val="3"/>
        <w:numPr>
          <w:ilvl w:val="2"/>
          <w:numId w:val="1"/>
        </w:numPr>
        <w:rPr>
          <w:color w:val="000000" w:themeColor="text1"/>
        </w:rPr>
      </w:pPr>
      <w:r w:rsidRPr="00F879E0">
        <w:rPr>
          <w:rFonts w:hint="eastAsia"/>
          <w:color w:val="000000" w:themeColor="text1"/>
        </w:rPr>
        <w:t>依律師法第12條</w:t>
      </w:r>
      <w:r w:rsidR="003C1CAF" w:rsidRPr="00F879E0">
        <w:rPr>
          <w:rFonts w:hint="eastAsia"/>
          <w:color w:val="000000" w:themeColor="text1"/>
        </w:rPr>
        <w:t>規定</w:t>
      </w:r>
      <w:r w:rsidR="00BD66F8" w:rsidRPr="00F879E0">
        <w:rPr>
          <w:rFonts w:hint="eastAsia"/>
          <w:color w:val="000000" w:themeColor="text1"/>
        </w:rPr>
        <w:t>，法務部及所在地地方</w:t>
      </w:r>
      <w:r w:rsidRPr="00F879E0">
        <w:rPr>
          <w:rFonts w:hint="eastAsia"/>
          <w:color w:val="000000" w:themeColor="text1"/>
        </w:rPr>
        <w:t>檢察署，為律師公會之目的事業之主管機關。又依律師倫理</w:t>
      </w:r>
      <w:r w:rsidRPr="00F879E0">
        <w:rPr>
          <w:rFonts w:hint="eastAsia"/>
          <w:color w:val="000000" w:themeColor="text1"/>
        </w:rPr>
        <w:lastRenderedPageBreak/>
        <w:t>規範第9條前段</w:t>
      </w:r>
      <w:r w:rsidR="00B63C93" w:rsidRPr="00F879E0">
        <w:rPr>
          <w:rFonts w:hint="eastAsia"/>
          <w:color w:val="000000" w:themeColor="text1"/>
        </w:rPr>
        <w:t>規定</w:t>
      </w:r>
      <w:r w:rsidRPr="00F879E0">
        <w:rPr>
          <w:rFonts w:hint="eastAsia"/>
          <w:color w:val="000000" w:themeColor="text1"/>
        </w:rPr>
        <w:t>，律師應參與法律扶助、平民法律服務，或從事其他社會公益活動，以普及法律服務。再依法律扶助法第3條第2項</w:t>
      </w:r>
      <w:r w:rsidR="00FD7147" w:rsidRPr="00F879E0">
        <w:rPr>
          <w:rFonts w:hint="eastAsia"/>
          <w:color w:val="000000" w:themeColor="text1"/>
        </w:rPr>
        <w:t>規定</w:t>
      </w:r>
      <w:r w:rsidRPr="00F879E0">
        <w:rPr>
          <w:rFonts w:hint="eastAsia"/>
          <w:color w:val="000000" w:themeColor="text1"/>
        </w:rPr>
        <w:t>，財團法人法律扶助基金會之</w:t>
      </w:r>
      <w:r w:rsidR="00FD7147" w:rsidRPr="00F879E0">
        <w:rPr>
          <w:rFonts w:hint="eastAsia"/>
          <w:color w:val="000000" w:themeColor="text1"/>
        </w:rPr>
        <w:t>主管機關為司法院，同法</w:t>
      </w:r>
      <w:r w:rsidRPr="00F879E0">
        <w:rPr>
          <w:rFonts w:hint="eastAsia"/>
          <w:color w:val="000000" w:themeColor="text1"/>
        </w:rPr>
        <w:t>第4條第4款規定法律扶助之事項包括法律諮詢。是</w:t>
      </w:r>
      <w:r w:rsidRPr="00F879E0">
        <w:rPr>
          <w:rFonts w:hAnsi="標楷體" w:hint="eastAsia"/>
          <w:color w:val="000000" w:themeColor="text1"/>
          <w:szCs w:val="32"/>
        </w:rPr>
        <w:t>法務部負責</w:t>
      </w:r>
      <w:r w:rsidR="00B63C93" w:rsidRPr="00F879E0">
        <w:rPr>
          <w:rFonts w:hAnsi="標楷體" w:hint="eastAsia"/>
          <w:color w:val="000000" w:themeColor="text1"/>
          <w:szCs w:val="32"/>
        </w:rPr>
        <w:t>全國</w:t>
      </w:r>
      <w:r w:rsidRPr="00F879E0">
        <w:rPr>
          <w:rFonts w:hAnsi="標楷體" w:hint="eastAsia"/>
          <w:color w:val="000000" w:themeColor="text1"/>
          <w:szCs w:val="32"/>
        </w:rPr>
        <w:t>法律教育，除</w:t>
      </w:r>
      <w:r w:rsidRPr="00F879E0">
        <w:rPr>
          <w:rFonts w:hAnsi="標楷體" w:hint="eastAsia"/>
          <w:b/>
          <w:color w:val="000000" w:themeColor="text1"/>
          <w:szCs w:val="32"/>
        </w:rPr>
        <w:t>應普遍宣導相關法治教育外</w:t>
      </w:r>
      <w:r w:rsidRPr="00F879E0">
        <w:rPr>
          <w:rFonts w:hAnsi="標楷體" w:hint="eastAsia"/>
          <w:color w:val="000000" w:themeColor="text1"/>
          <w:szCs w:val="32"/>
        </w:rPr>
        <w:t>，法務部及司法院更應整合連結法律專業機構，如律師公會、法律扶助基金會等法治宣導教育資源，形成完整之宣導網絡，透過如上開大眾傳播媒體與網站社群，透過實際案例，加強審級救濟期間之法治宣導教育</w:t>
      </w:r>
      <w:r w:rsidR="009F0A32" w:rsidRPr="00F879E0">
        <w:rPr>
          <w:rFonts w:hAnsi="標楷體" w:hint="eastAsia"/>
          <w:color w:val="000000" w:themeColor="text1"/>
          <w:szCs w:val="32"/>
        </w:rPr>
        <w:t>。</w:t>
      </w:r>
    </w:p>
    <w:p w:rsidR="00E25849" w:rsidRPr="00F879E0" w:rsidRDefault="00E25849" w:rsidP="004E05A1">
      <w:pPr>
        <w:pStyle w:val="1"/>
        <w:ind w:left="2380" w:hanging="2380"/>
        <w:rPr>
          <w:color w:val="000000" w:themeColor="text1"/>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bookmarkEnd w:id="49"/>
      <w:r w:rsidRPr="00F879E0">
        <w:rPr>
          <w:rFonts w:hint="eastAsia"/>
          <w:color w:val="000000" w:themeColor="text1"/>
        </w:rPr>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9F0A32" w:rsidRPr="00F879E0" w:rsidRDefault="009F0A32" w:rsidP="009F0A32">
      <w:pPr>
        <w:pStyle w:val="2"/>
        <w:numPr>
          <w:ilvl w:val="1"/>
          <w:numId w:val="1"/>
        </w:numPr>
        <w:ind w:left="993"/>
        <w:rPr>
          <w:color w:val="000000" w:themeColor="text1"/>
        </w:rPr>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Start w:id="105" w:name="_Toc2400397"/>
      <w:bookmarkStart w:id="106" w:name="_Toc4316191"/>
      <w:bookmarkStart w:id="107" w:name="_Toc4473332"/>
      <w:bookmarkStart w:id="108" w:name="_Toc69556901"/>
      <w:bookmarkStart w:id="109" w:name="_Toc69556950"/>
      <w:bookmarkStart w:id="110" w:name="_Toc69609824"/>
      <w:bookmarkStart w:id="111" w:name="_Toc70241822"/>
      <w:bookmarkStart w:id="112" w:name="_Toc70242211"/>
      <w:bookmarkStart w:id="113" w:name="_Toc421794881"/>
      <w:bookmarkStart w:id="114" w:name="_Toc421795447"/>
      <w:bookmarkStart w:id="115" w:name="_Toc421796028"/>
      <w:bookmarkStart w:id="116" w:name="_Toc422728963"/>
      <w:bookmarkStart w:id="117" w:name="_Toc422834166"/>
      <w:bookmarkEnd w:id="76"/>
      <w:bookmarkEnd w:id="77"/>
      <w:bookmarkEnd w:id="78"/>
      <w:r w:rsidRPr="00F879E0">
        <w:rPr>
          <w:rFonts w:hint="eastAsia"/>
          <w:color w:val="000000" w:themeColor="text1"/>
        </w:rPr>
        <w:t>調查意見一，函請法務部轉請最高檢察署檢察總長</w:t>
      </w:r>
      <w:proofErr w:type="gramStart"/>
      <w:r w:rsidRPr="00F879E0">
        <w:rPr>
          <w:rFonts w:hint="eastAsia"/>
          <w:color w:val="000000" w:themeColor="text1"/>
        </w:rPr>
        <w:t>研</w:t>
      </w:r>
      <w:proofErr w:type="gramEnd"/>
      <w:r w:rsidRPr="00F879E0">
        <w:rPr>
          <w:rFonts w:hint="eastAsia"/>
          <w:color w:val="000000" w:themeColor="text1"/>
        </w:rPr>
        <w:t>提非常上訴。</w:t>
      </w:r>
    </w:p>
    <w:p w:rsidR="009F0A32" w:rsidRPr="00F879E0" w:rsidRDefault="009F0A32" w:rsidP="009F0A32">
      <w:pPr>
        <w:pStyle w:val="2"/>
        <w:numPr>
          <w:ilvl w:val="1"/>
          <w:numId w:val="1"/>
        </w:numPr>
        <w:ind w:left="993"/>
        <w:rPr>
          <w:color w:val="000000" w:themeColor="text1"/>
        </w:rPr>
      </w:pPr>
      <w:r w:rsidRPr="00F879E0">
        <w:rPr>
          <w:rFonts w:hint="eastAsia"/>
          <w:color w:val="000000" w:themeColor="text1"/>
        </w:rPr>
        <w:t>調查意見二，函請司法</w:t>
      </w:r>
      <w:proofErr w:type="gramStart"/>
      <w:r w:rsidRPr="00F879E0">
        <w:rPr>
          <w:rFonts w:hint="eastAsia"/>
          <w:color w:val="000000" w:themeColor="text1"/>
        </w:rPr>
        <w:t>院參處見復。</w:t>
      </w:r>
      <w:proofErr w:type="gramEnd"/>
    </w:p>
    <w:p w:rsidR="009F0A32" w:rsidRPr="00F879E0" w:rsidRDefault="008353DB" w:rsidP="009F0A32">
      <w:pPr>
        <w:pStyle w:val="2"/>
        <w:numPr>
          <w:ilvl w:val="1"/>
          <w:numId w:val="1"/>
        </w:numPr>
        <w:ind w:left="993"/>
        <w:rPr>
          <w:color w:val="000000" w:themeColor="text1"/>
        </w:rPr>
      </w:pPr>
      <w:r w:rsidRPr="00F879E0">
        <w:rPr>
          <w:rFonts w:hint="eastAsia"/>
          <w:color w:val="000000" w:themeColor="text1"/>
        </w:rPr>
        <w:t>調查意見四</w:t>
      </w:r>
      <w:r w:rsidR="009F0A32" w:rsidRPr="00F879E0">
        <w:rPr>
          <w:rFonts w:hint="eastAsia"/>
          <w:color w:val="000000" w:themeColor="text1"/>
        </w:rPr>
        <w:t>，</w:t>
      </w:r>
      <w:bookmarkStart w:id="118" w:name="_Toc499733730"/>
      <w:bookmarkStart w:id="119" w:name="_Toc499740005"/>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009F0A32" w:rsidRPr="00F879E0">
        <w:rPr>
          <w:rFonts w:hint="eastAsia"/>
          <w:color w:val="000000" w:themeColor="text1"/>
        </w:rPr>
        <w:t>函請</w:t>
      </w:r>
      <w:r w:rsidR="009F0A32" w:rsidRPr="00F879E0">
        <w:rPr>
          <w:rFonts w:hint="eastAsia"/>
          <w:bCs w:val="0"/>
          <w:color w:val="000000" w:themeColor="text1"/>
        </w:rPr>
        <w:t>司法院、法務部</w:t>
      </w:r>
      <w:r w:rsidR="009F0A32" w:rsidRPr="00F879E0">
        <w:rPr>
          <w:rFonts w:hint="eastAsia"/>
          <w:color w:val="000000" w:themeColor="text1"/>
        </w:rPr>
        <w:t>參處</w:t>
      </w:r>
      <w:r w:rsidR="009F0A32" w:rsidRPr="00F879E0">
        <w:rPr>
          <w:rFonts w:hAnsi="標楷體" w:hint="eastAsia"/>
          <w:color w:val="000000" w:themeColor="text1"/>
        </w:rPr>
        <w:t>。</w:t>
      </w:r>
      <w:bookmarkEnd w:id="118"/>
      <w:bookmarkEnd w:id="119"/>
    </w:p>
    <w:p w:rsidR="009F0A32" w:rsidRPr="00F879E0" w:rsidRDefault="009F0A32" w:rsidP="009F0A32">
      <w:pPr>
        <w:pStyle w:val="2"/>
        <w:numPr>
          <w:ilvl w:val="1"/>
          <w:numId w:val="1"/>
        </w:numPr>
        <w:ind w:left="993"/>
        <w:rPr>
          <w:color w:val="000000" w:themeColor="text1"/>
        </w:rPr>
      </w:pPr>
      <w:r w:rsidRPr="00F879E0">
        <w:rPr>
          <w:rFonts w:hint="eastAsia"/>
          <w:color w:val="000000" w:themeColor="text1"/>
        </w:rPr>
        <w:t>調查意見函復陳訴人。</w:t>
      </w:r>
    </w:p>
    <w:p w:rsidR="009F0A32" w:rsidRPr="00F879E0" w:rsidRDefault="009F0A32" w:rsidP="009F0A32">
      <w:pPr>
        <w:pStyle w:val="2"/>
        <w:numPr>
          <w:ilvl w:val="1"/>
          <w:numId w:val="1"/>
        </w:numPr>
        <w:ind w:left="993"/>
        <w:rPr>
          <w:color w:val="000000" w:themeColor="text1"/>
        </w:rPr>
      </w:pPr>
      <w:r w:rsidRPr="00F879E0">
        <w:rPr>
          <w:rFonts w:hint="eastAsia"/>
          <w:color w:val="000000" w:themeColor="text1"/>
        </w:rPr>
        <w:t>調查意見移請本院人權保障委員會參處。</w:t>
      </w:r>
    </w:p>
    <w:p w:rsidR="009F0A32" w:rsidRPr="00F879E0" w:rsidRDefault="009F0A32" w:rsidP="009F0A32">
      <w:pPr>
        <w:pStyle w:val="2"/>
        <w:numPr>
          <w:ilvl w:val="1"/>
          <w:numId w:val="1"/>
        </w:numPr>
        <w:ind w:left="993"/>
        <w:rPr>
          <w:color w:val="000000" w:themeColor="text1"/>
        </w:rPr>
      </w:pPr>
      <w:bookmarkStart w:id="120" w:name="_Toc499740006"/>
      <w:r w:rsidRPr="00F879E0">
        <w:rPr>
          <w:rFonts w:hint="eastAsia"/>
          <w:color w:val="000000" w:themeColor="text1"/>
        </w:rPr>
        <w:t>調查意見，公告並上網公布。</w:t>
      </w:r>
      <w:bookmarkEnd w:id="120"/>
    </w:p>
    <w:p w:rsidR="00DB1170" w:rsidRPr="00F879E0" w:rsidRDefault="009F0A32" w:rsidP="00320E70">
      <w:pPr>
        <w:pStyle w:val="2"/>
        <w:numPr>
          <w:ilvl w:val="1"/>
          <w:numId w:val="1"/>
        </w:numPr>
        <w:ind w:left="993"/>
        <w:rPr>
          <w:b/>
          <w:bCs w:val="0"/>
          <w:color w:val="000000" w:themeColor="text1"/>
          <w:spacing w:val="12"/>
          <w:kern w:val="0"/>
        </w:rPr>
      </w:pPr>
      <w:r w:rsidRPr="00F879E0">
        <w:rPr>
          <w:rFonts w:hint="eastAsia"/>
          <w:color w:val="000000" w:themeColor="text1"/>
        </w:rPr>
        <w:t>調查報告，送請司法及獄政委員會審議</w:t>
      </w:r>
      <w:r w:rsidR="00E25849" w:rsidRPr="00F879E0">
        <w:rPr>
          <w:rFonts w:hint="eastAsia"/>
          <w:color w:val="000000" w:themeColor="text1"/>
        </w:rPr>
        <w:t>。</w:t>
      </w:r>
      <w:bookmarkEnd w:id="105"/>
      <w:bookmarkEnd w:id="106"/>
      <w:bookmarkEnd w:id="107"/>
      <w:bookmarkEnd w:id="108"/>
      <w:bookmarkEnd w:id="109"/>
      <w:bookmarkEnd w:id="110"/>
      <w:bookmarkEnd w:id="111"/>
      <w:bookmarkEnd w:id="112"/>
      <w:bookmarkEnd w:id="113"/>
      <w:bookmarkEnd w:id="114"/>
      <w:bookmarkEnd w:id="115"/>
      <w:bookmarkEnd w:id="116"/>
      <w:bookmarkEnd w:id="117"/>
    </w:p>
    <w:p w:rsidR="00E25849" w:rsidRPr="004051D0" w:rsidRDefault="004051D0" w:rsidP="004051D0">
      <w:pPr>
        <w:pStyle w:val="aa"/>
        <w:spacing w:before="0" w:after="0"/>
        <w:ind w:leftChars="1100" w:left="3742" w:firstLineChars="242" w:firstLine="1075"/>
        <w:rPr>
          <w:b w:val="0"/>
          <w:bCs/>
          <w:snapToGrid/>
          <w:color w:val="000000" w:themeColor="text1"/>
          <w:spacing w:val="12"/>
          <w:kern w:val="0"/>
        </w:rPr>
      </w:pPr>
      <w:bookmarkStart w:id="121" w:name="_GoBack"/>
      <w:r w:rsidRPr="004051D0">
        <w:rPr>
          <w:rFonts w:hAnsi="標楷體" w:hint="eastAsia"/>
          <w:b w:val="0"/>
          <w:color w:val="000000" w:themeColor="text1"/>
          <w:spacing w:val="12"/>
          <w:kern w:val="0"/>
          <w:sz w:val="40"/>
        </w:rPr>
        <w:t>調查委員：</w:t>
      </w:r>
      <w:r w:rsidRPr="004051D0">
        <w:rPr>
          <w:rFonts w:hAnsi="標楷體" w:hint="eastAsia"/>
          <w:b w:val="0"/>
          <w:sz w:val="40"/>
          <w:szCs w:val="40"/>
        </w:rPr>
        <w:t>蔡崇義</w:t>
      </w:r>
    </w:p>
    <w:bookmarkEnd w:id="121"/>
    <w:p w:rsidR="00B77D18" w:rsidRPr="00F879E0" w:rsidRDefault="00B77D18" w:rsidP="009F0A32">
      <w:pPr>
        <w:widowControl/>
        <w:overflowPunct/>
        <w:autoSpaceDE/>
        <w:autoSpaceDN/>
        <w:jc w:val="left"/>
        <w:rPr>
          <w:bCs/>
          <w:color w:val="000000" w:themeColor="text1"/>
          <w:kern w:val="0"/>
        </w:rPr>
      </w:pPr>
    </w:p>
    <w:sectPr w:rsidR="00B77D18" w:rsidRPr="00F879E0"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EC3" w:rsidRDefault="00924EC3">
      <w:r>
        <w:separator/>
      </w:r>
    </w:p>
  </w:endnote>
  <w:endnote w:type="continuationSeparator" w:id="0">
    <w:p w:rsidR="00924EC3" w:rsidRDefault="0092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051D0">
      <w:rPr>
        <w:rStyle w:val="ac"/>
        <w:noProof/>
        <w:sz w:val="24"/>
      </w:rPr>
      <w:t>14</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EC3" w:rsidRDefault="00924EC3">
      <w:r>
        <w:separator/>
      </w:r>
    </w:p>
  </w:footnote>
  <w:footnote w:type="continuationSeparator" w:id="0">
    <w:p w:rsidR="00924EC3" w:rsidRDefault="00924EC3">
      <w:r>
        <w:continuationSeparator/>
      </w:r>
    </w:p>
  </w:footnote>
  <w:footnote w:id="1">
    <w:p w:rsidR="009F0A32" w:rsidRPr="005F3A31" w:rsidRDefault="009F0A32" w:rsidP="009F0A32">
      <w:pPr>
        <w:widowControl/>
        <w:adjustRightInd w:val="0"/>
        <w:snapToGrid w:val="0"/>
        <w:ind w:left="110" w:hangingChars="50" w:hanging="110"/>
        <w:outlineLvl w:val="1"/>
        <w:rPr>
          <w:rFonts w:ascii="Times New Roman" w:eastAsia="新細明體"/>
          <w:bCs/>
          <w:color w:val="800000"/>
          <w:kern w:val="0"/>
          <w:sz w:val="20"/>
        </w:rPr>
      </w:pPr>
      <w:r w:rsidRPr="005F3A31">
        <w:rPr>
          <w:rStyle w:val="afe"/>
          <w:sz w:val="20"/>
        </w:rPr>
        <w:footnoteRef/>
      </w:r>
      <w:r>
        <w:rPr>
          <w:rFonts w:hAnsi="Arial" w:hint="eastAsia"/>
          <w:bCs/>
          <w:kern w:val="32"/>
          <w:sz w:val="20"/>
        </w:rPr>
        <w:t xml:space="preserve"> </w:t>
      </w:r>
      <w:r w:rsidRPr="005F3A31">
        <w:rPr>
          <w:rFonts w:hAnsi="Arial"/>
          <w:bCs/>
          <w:kern w:val="32"/>
          <w:sz w:val="20"/>
        </w:rPr>
        <w:t>依公民與政治權利國際公約第</w:t>
      </w:r>
      <w:r w:rsidRPr="005F3A31">
        <w:rPr>
          <w:rFonts w:hAnsi="Arial" w:hint="eastAsia"/>
          <w:bCs/>
          <w:kern w:val="32"/>
          <w:sz w:val="20"/>
        </w:rPr>
        <w:t>14</w:t>
      </w:r>
      <w:r w:rsidRPr="005F3A31">
        <w:rPr>
          <w:rFonts w:hAnsi="Arial"/>
          <w:bCs/>
          <w:kern w:val="32"/>
          <w:sz w:val="20"/>
        </w:rPr>
        <w:t>條</w:t>
      </w:r>
      <w:r w:rsidRPr="007670C9">
        <w:rPr>
          <w:rFonts w:hAnsi="Arial"/>
          <w:bCs/>
          <w:kern w:val="32"/>
          <w:sz w:val="20"/>
        </w:rPr>
        <w:t>規定：「</w:t>
      </w:r>
      <w:r w:rsidRPr="006F3883">
        <w:rPr>
          <w:rFonts w:hAnsi="Arial"/>
          <w:bCs/>
          <w:kern w:val="32"/>
          <w:sz w:val="20"/>
        </w:rPr>
        <w:t>一、人人在法院或法庭之前，悉屬平等。任何人受刑事控告或因其權利義務涉訟須予判定時，應有權受獨立無私之法定管轄法庭公正公開審問。</w:t>
      </w:r>
      <w:r w:rsidRPr="003C38FE">
        <w:rPr>
          <w:rFonts w:hAnsi="Arial" w:hint="eastAsia"/>
          <w:bCs/>
          <w:kern w:val="32"/>
          <w:sz w:val="20"/>
        </w:rPr>
        <w:t>…</w:t>
      </w:r>
      <w:proofErr w:type="gramStart"/>
      <w:r w:rsidRPr="003C38FE">
        <w:rPr>
          <w:rFonts w:hAnsi="Arial" w:hint="eastAsia"/>
          <w:bCs/>
          <w:kern w:val="32"/>
          <w:sz w:val="20"/>
        </w:rPr>
        <w:t>…</w:t>
      </w:r>
      <w:proofErr w:type="gramEnd"/>
      <w:r w:rsidRPr="006F3883">
        <w:rPr>
          <w:rFonts w:hAnsi="Arial"/>
          <w:bCs/>
          <w:kern w:val="32"/>
          <w:sz w:val="20"/>
        </w:rPr>
        <w:t>三、審判被控</w:t>
      </w:r>
      <w:proofErr w:type="gramStart"/>
      <w:r w:rsidRPr="006F3883">
        <w:rPr>
          <w:rFonts w:hAnsi="Arial"/>
          <w:bCs/>
          <w:kern w:val="32"/>
          <w:sz w:val="20"/>
        </w:rPr>
        <w:t>刑事罪</w:t>
      </w:r>
      <w:proofErr w:type="gramEnd"/>
      <w:r w:rsidRPr="006F3883">
        <w:rPr>
          <w:rFonts w:hAnsi="Arial"/>
          <w:bCs/>
          <w:kern w:val="32"/>
          <w:sz w:val="20"/>
        </w:rPr>
        <w:t>時，被告一律有權平等享受下列最低限度之保障：</w:t>
      </w:r>
      <w:r w:rsidRPr="003C38FE">
        <w:rPr>
          <w:rFonts w:hAnsi="Arial" w:hint="eastAsia"/>
          <w:bCs/>
          <w:kern w:val="32"/>
          <w:sz w:val="20"/>
        </w:rPr>
        <w:t>…</w:t>
      </w:r>
      <w:proofErr w:type="gramStart"/>
      <w:r w:rsidRPr="003C38FE">
        <w:rPr>
          <w:rFonts w:hAnsi="Arial" w:hint="eastAsia"/>
          <w:bCs/>
          <w:kern w:val="32"/>
          <w:sz w:val="20"/>
        </w:rPr>
        <w:t>…</w:t>
      </w:r>
      <w:proofErr w:type="gramEnd"/>
      <w:r w:rsidRPr="006F3883">
        <w:rPr>
          <w:rFonts w:hAnsi="Arial"/>
          <w:bCs/>
          <w:kern w:val="32"/>
          <w:sz w:val="20"/>
        </w:rPr>
        <w:t>（二）給予充分之時間及便利，準備答辯</w:t>
      </w:r>
      <w:r w:rsidRPr="003C38FE">
        <w:rPr>
          <w:rFonts w:hAnsi="Arial" w:hint="eastAsia"/>
          <w:bCs/>
          <w:kern w:val="32"/>
          <w:sz w:val="20"/>
        </w:rPr>
        <w:t>…</w:t>
      </w:r>
      <w:proofErr w:type="gramStart"/>
      <w:r w:rsidRPr="003C38FE">
        <w:rPr>
          <w:rFonts w:hAnsi="Arial" w:hint="eastAsia"/>
          <w:bCs/>
          <w:kern w:val="32"/>
          <w:sz w:val="20"/>
        </w:rPr>
        <w:t>…</w:t>
      </w:r>
      <w:proofErr w:type="gramEnd"/>
      <w:r w:rsidRPr="005F3A31">
        <w:rPr>
          <w:rFonts w:hAnsi="Arial" w:hint="eastAsia"/>
          <w:bCs/>
          <w:kern w:val="32"/>
          <w:sz w:val="20"/>
        </w:rPr>
        <w:t>。」</w:t>
      </w:r>
    </w:p>
  </w:footnote>
  <w:footnote w:id="2">
    <w:p w:rsidR="009F0A32" w:rsidRDefault="009F0A32" w:rsidP="009F0A32">
      <w:pPr>
        <w:pStyle w:val="afc"/>
      </w:pPr>
      <w:r>
        <w:rPr>
          <w:rStyle w:val="afe"/>
        </w:rPr>
        <w:footnoteRef/>
      </w:r>
      <w:r>
        <w:t xml:space="preserve"> </w:t>
      </w:r>
      <w:proofErr w:type="gramStart"/>
      <w:r>
        <w:rPr>
          <w:rFonts w:hint="eastAsia"/>
        </w:rPr>
        <w:t>蔡</w:t>
      </w:r>
      <w:proofErr w:type="gramEnd"/>
      <w:r>
        <w:rPr>
          <w:rFonts w:hint="eastAsia"/>
        </w:rPr>
        <w:t>墩銘，</w:t>
      </w:r>
      <w:r>
        <w:rPr>
          <w:rFonts w:hAnsi="標楷體" w:hint="eastAsia"/>
        </w:rPr>
        <w:t>《</w:t>
      </w:r>
      <w:r>
        <w:rPr>
          <w:rFonts w:hint="eastAsia"/>
        </w:rPr>
        <w:t>刑事訴訟法論</w:t>
      </w:r>
      <w:r>
        <w:rPr>
          <w:rFonts w:hAnsi="標楷體" w:hint="eastAsia"/>
        </w:rPr>
        <w:t>》</w:t>
      </w:r>
      <w:r>
        <w:rPr>
          <w:rFonts w:hint="eastAsia"/>
        </w:rPr>
        <w:t>，4版，五南出版，2001年，頁510。</w:t>
      </w:r>
    </w:p>
  </w:footnote>
  <w:footnote w:id="3">
    <w:p w:rsidR="009F0A32" w:rsidRPr="00A85C60" w:rsidRDefault="009F0A32" w:rsidP="009F0A32">
      <w:pPr>
        <w:pStyle w:val="afc"/>
        <w:ind w:left="110" w:hangingChars="50" w:hanging="110"/>
        <w:rPr>
          <w:rFonts w:cs="標楷體"/>
          <w:color w:val="000000"/>
          <w:kern w:val="0"/>
          <w:lang w:val="zh-TW"/>
        </w:rPr>
      </w:pPr>
      <w:r>
        <w:rPr>
          <w:rStyle w:val="afe"/>
        </w:rPr>
        <w:footnoteRef/>
      </w:r>
      <w:r>
        <w:rPr>
          <w:rFonts w:cs="標楷體" w:hint="eastAsia"/>
          <w:color w:val="000000"/>
          <w:kern w:val="0"/>
          <w:lang w:val="zh-TW"/>
        </w:rPr>
        <w:t xml:space="preserve"> </w:t>
      </w:r>
      <w:r w:rsidRPr="00A85C60">
        <w:rPr>
          <w:rFonts w:cs="標楷體" w:hint="eastAsia"/>
          <w:color w:val="000000"/>
          <w:kern w:val="0"/>
          <w:lang w:val="zh-TW"/>
        </w:rPr>
        <w:t>公民與政治權利國際公約及經濟社會文化權利國際公約施行法第</w:t>
      </w:r>
      <w:r w:rsidRPr="00A85C60">
        <w:rPr>
          <w:rFonts w:cs="標楷體"/>
          <w:color w:val="000000"/>
          <w:kern w:val="0"/>
          <w:lang w:val="zh-TW"/>
        </w:rPr>
        <w:t>4</w:t>
      </w:r>
      <w:r w:rsidRPr="00A85C60">
        <w:rPr>
          <w:rFonts w:cs="標楷體" w:hint="eastAsia"/>
          <w:color w:val="000000"/>
          <w:kern w:val="0"/>
          <w:lang w:val="zh-TW"/>
        </w:rPr>
        <w:t>條</w:t>
      </w:r>
      <w:r>
        <w:rPr>
          <w:rFonts w:cs="標楷體" w:hint="eastAsia"/>
          <w:color w:val="000000"/>
          <w:kern w:val="0"/>
          <w:lang w:val="zh-TW"/>
        </w:rPr>
        <w:t>規定</w:t>
      </w:r>
      <w:r w:rsidRPr="00A85C60">
        <w:rPr>
          <w:rFonts w:cs="標楷體" w:hint="eastAsia"/>
          <w:color w:val="000000"/>
          <w:kern w:val="0"/>
          <w:lang w:val="zh-TW"/>
        </w:rPr>
        <w:t>:「各級政府機關行使其職權，應符合兩公約有關人權保障之規定，避免侵害人權，保護人民不受他人侵害，並應積極促進各項人權之實現。」</w:t>
      </w:r>
    </w:p>
    <w:p w:rsidR="009F0A32" w:rsidRDefault="009F0A32" w:rsidP="009F0A32">
      <w:pPr>
        <w:pStyle w:val="afc"/>
        <w:ind w:left="110" w:hangingChars="50" w:hanging="110"/>
      </w:pPr>
      <w:r>
        <w:rPr>
          <w:rFonts w:cs="標楷體" w:hint="eastAsia"/>
          <w:color w:val="000000"/>
          <w:kern w:val="0"/>
          <w:lang w:val="zh-TW"/>
        </w:rPr>
        <w:t xml:space="preserve"> </w:t>
      </w:r>
      <w:r w:rsidRPr="00A85C60">
        <w:rPr>
          <w:rFonts w:cs="標楷體" w:hint="eastAsia"/>
          <w:color w:val="000000"/>
          <w:kern w:val="0"/>
          <w:lang w:val="zh-TW"/>
        </w:rPr>
        <w:t>公民與政治權利國際公約及經濟社會文化權利國際公約施行法第</w:t>
      </w:r>
      <w:r w:rsidRPr="00A85C60">
        <w:rPr>
          <w:rFonts w:cs="標楷體"/>
          <w:color w:val="000000"/>
          <w:kern w:val="0"/>
          <w:lang w:val="zh-TW"/>
        </w:rPr>
        <w:t>8</w:t>
      </w:r>
      <w:r w:rsidRPr="00A85C60">
        <w:rPr>
          <w:rFonts w:cs="標楷體" w:hint="eastAsia"/>
          <w:color w:val="000000"/>
          <w:kern w:val="0"/>
          <w:lang w:val="zh-TW"/>
        </w:rPr>
        <w:t>條</w:t>
      </w:r>
      <w:r>
        <w:rPr>
          <w:rFonts w:cs="標楷體" w:hint="eastAsia"/>
          <w:color w:val="000000"/>
          <w:kern w:val="0"/>
          <w:lang w:val="zh-TW"/>
        </w:rPr>
        <w:t>規定</w:t>
      </w:r>
      <w:r w:rsidRPr="00A85C60">
        <w:rPr>
          <w:rFonts w:cs="標楷體" w:hint="eastAsia"/>
          <w:color w:val="000000"/>
          <w:kern w:val="0"/>
          <w:lang w:val="zh-TW"/>
        </w:rPr>
        <w:t>:</w:t>
      </w:r>
      <w:r w:rsidRPr="00A85C60">
        <w:rPr>
          <w:rFonts w:ascii="新細明體" w:eastAsia="新細明體" w:hAnsi="新細明體" w:cs="標楷體" w:hint="eastAsia"/>
          <w:color w:val="000000"/>
          <w:kern w:val="0"/>
          <w:lang w:val="zh-TW"/>
        </w:rPr>
        <w:t>「</w:t>
      </w:r>
      <w:r w:rsidRPr="00A85C60">
        <w:rPr>
          <w:rFonts w:cs="標楷體" w:hint="eastAsia"/>
          <w:color w:val="000000"/>
          <w:kern w:val="0"/>
          <w:lang w:val="zh-TW"/>
        </w:rPr>
        <w:t>各級政府機關應依兩公約規定之內容，檢討所主管之法令及行政措施，有不符兩公約規定者，應於本法施行後2年內，完成法令之制（訂）</w:t>
      </w:r>
      <w:r w:rsidRPr="00A85C60">
        <w:rPr>
          <w:rFonts w:cs="標楷體" w:hint="eastAsia"/>
          <w:color w:val="000000"/>
          <w:kern w:val="0"/>
          <w:lang w:val="zh-TW"/>
        </w:rPr>
        <w:t>定、修正或廢止及行政措施之改進。</w:t>
      </w:r>
      <w:r w:rsidRPr="00854DFF">
        <w:rPr>
          <w:rFonts w:cs="標楷體" w:hint="eastAsia"/>
          <w:color w:val="000000"/>
          <w:kern w:val="0"/>
          <w:lang w:val="zh-TW"/>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01D0"/>
    <w:rsid w:val="0003114D"/>
    <w:rsid w:val="00036D76"/>
    <w:rsid w:val="00057C49"/>
    <w:rsid w:val="00057D03"/>
    <w:rsid w:val="00057F32"/>
    <w:rsid w:val="00062A25"/>
    <w:rsid w:val="00073CB5"/>
    <w:rsid w:val="0007425C"/>
    <w:rsid w:val="00077553"/>
    <w:rsid w:val="00080F56"/>
    <w:rsid w:val="000851A2"/>
    <w:rsid w:val="0009352E"/>
    <w:rsid w:val="00096B96"/>
    <w:rsid w:val="000A2F3F"/>
    <w:rsid w:val="000B0B4A"/>
    <w:rsid w:val="000B279A"/>
    <w:rsid w:val="000B61D2"/>
    <w:rsid w:val="000B70A7"/>
    <w:rsid w:val="000B73DD"/>
    <w:rsid w:val="000C495F"/>
    <w:rsid w:val="000E202D"/>
    <w:rsid w:val="000E6431"/>
    <w:rsid w:val="000F21A5"/>
    <w:rsid w:val="00102B9F"/>
    <w:rsid w:val="00107E09"/>
    <w:rsid w:val="00112637"/>
    <w:rsid w:val="00112ABC"/>
    <w:rsid w:val="0011457B"/>
    <w:rsid w:val="0012001E"/>
    <w:rsid w:val="00126A55"/>
    <w:rsid w:val="00127A2E"/>
    <w:rsid w:val="00133F08"/>
    <w:rsid w:val="001345E6"/>
    <w:rsid w:val="001378B0"/>
    <w:rsid w:val="001417D2"/>
    <w:rsid w:val="00142E00"/>
    <w:rsid w:val="00152793"/>
    <w:rsid w:val="00153B7E"/>
    <w:rsid w:val="001545A9"/>
    <w:rsid w:val="001637C7"/>
    <w:rsid w:val="0016480E"/>
    <w:rsid w:val="00174297"/>
    <w:rsid w:val="00180E06"/>
    <w:rsid w:val="001817B3"/>
    <w:rsid w:val="00183014"/>
    <w:rsid w:val="001951A5"/>
    <w:rsid w:val="001959C2"/>
    <w:rsid w:val="001A51E3"/>
    <w:rsid w:val="001A7968"/>
    <w:rsid w:val="001B2E98"/>
    <w:rsid w:val="001B3483"/>
    <w:rsid w:val="001B3C1E"/>
    <w:rsid w:val="001B4494"/>
    <w:rsid w:val="001C0D8B"/>
    <w:rsid w:val="001C0DA8"/>
    <w:rsid w:val="001D4AD7"/>
    <w:rsid w:val="001E0D8A"/>
    <w:rsid w:val="001E4A17"/>
    <w:rsid w:val="001E62E4"/>
    <w:rsid w:val="001E67BA"/>
    <w:rsid w:val="001E74C2"/>
    <w:rsid w:val="001F4F82"/>
    <w:rsid w:val="001F5A48"/>
    <w:rsid w:val="001F6260"/>
    <w:rsid w:val="00200007"/>
    <w:rsid w:val="002030A5"/>
    <w:rsid w:val="00203131"/>
    <w:rsid w:val="0020331F"/>
    <w:rsid w:val="00212E88"/>
    <w:rsid w:val="00213C9C"/>
    <w:rsid w:val="0022009E"/>
    <w:rsid w:val="00223241"/>
    <w:rsid w:val="0022425C"/>
    <w:rsid w:val="002246DE"/>
    <w:rsid w:val="0024577E"/>
    <w:rsid w:val="00252BC4"/>
    <w:rsid w:val="00254014"/>
    <w:rsid w:val="00254B39"/>
    <w:rsid w:val="0026504D"/>
    <w:rsid w:val="00273A2F"/>
    <w:rsid w:val="00280986"/>
    <w:rsid w:val="00281ECE"/>
    <w:rsid w:val="002831C7"/>
    <w:rsid w:val="002840C6"/>
    <w:rsid w:val="00292305"/>
    <w:rsid w:val="00295174"/>
    <w:rsid w:val="00296172"/>
    <w:rsid w:val="00296B92"/>
    <w:rsid w:val="002A2C22"/>
    <w:rsid w:val="002B02EB"/>
    <w:rsid w:val="002C0602"/>
    <w:rsid w:val="002D5C16"/>
    <w:rsid w:val="002F2476"/>
    <w:rsid w:val="002F3DFF"/>
    <w:rsid w:val="002F5E05"/>
    <w:rsid w:val="00307A76"/>
    <w:rsid w:val="00315A16"/>
    <w:rsid w:val="00317053"/>
    <w:rsid w:val="00320E70"/>
    <w:rsid w:val="0032109C"/>
    <w:rsid w:val="0032158B"/>
    <w:rsid w:val="00322B45"/>
    <w:rsid w:val="00323809"/>
    <w:rsid w:val="00323D41"/>
    <w:rsid w:val="00325414"/>
    <w:rsid w:val="003302F1"/>
    <w:rsid w:val="0034470E"/>
    <w:rsid w:val="00352DB0"/>
    <w:rsid w:val="00361063"/>
    <w:rsid w:val="0037094A"/>
    <w:rsid w:val="00371ED3"/>
    <w:rsid w:val="00372FFC"/>
    <w:rsid w:val="0037728A"/>
    <w:rsid w:val="00380B7D"/>
    <w:rsid w:val="00381A99"/>
    <w:rsid w:val="003829C2"/>
    <w:rsid w:val="003830B2"/>
    <w:rsid w:val="00384724"/>
    <w:rsid w:val="00386810"/>
    <w:rsid w:val="003919B7"/>
    <w:rsid w:val="00391D57"/>
    <w:rsid w:val="00392292"/>
    <w:rsid w:val="00394F45"/>
    <w:rsid w:val="003A405B"/>
    <w:rsid w:val="003A5927"/>
    <w:rsid w:val="003B1017"/>
    <w:rsid w:val="003B124A"/>
    <w:rsid w:val="003B3C07"/>
    <w:rsid w:val="003B6081"/>
    <w:rsid w:val="003B6775"/>
    <w:rsid w:val="003C00CB"/>
    <w:rsid w:val="003C1CAF"/>
    <w:rsid w:val="003C5FE2"/>
    <w:rsid w:val="003D0258"/>
    <w:rsid w:val="003D05FB"/>
    <w:rsid w:val="003D1B16"/>
    <w:rsid w:val="003D45BF"/>
    <w:rsid w:val="003D508A"/>
    <w:rsid w:val="003D537F"/>
    <w:rsid w:val="003D7B75"/>
    <w:rsid w:val="003E0054"/>
    <w:rsid w:val="003E0208"/>
    <w:rsid w:val="003E0AE9"/>
    <w:rsid w:val="003E4B57"/>
    <w:rsid w:val="003F27E1"/>
    <w:rsid w:val="003F437A"/>
    <w:rsid w:val="003F5C2B"/>
    <w:rsid w:val="003F7CD1"/>
    <w:rsid w:val="00402240"/>
    <w:rsid w:val="004023E9"/>
    <w:rsid w:val="0040454A"/>
    <w:rsid w:val="004051D0"/>
    <w:rsid w:val="00413F83"/>
    <w:rsid w:val="0041490C"/>
    <w:rsid w:val="00416191"/>
    <w:rsid w:val="00416721"/>
    <w:rsid w:val="00421EF0"/>
    <w:rsid w:val="004224FA"/>
    <w:rsid w:val="00423D07"/>
    <w:rsid w:val="00427936"/>
    <w:rsid w:val="0044346F"/>
    <w:rsid w:val="00453FF6"/>
    <w:rsid w:val="00457CE5"/>
    <w:rsid w:val="0046520A"/>
    <w:rsid w:val="004672AB"/>
    <w:rsid w:val="004714FE"/>
    <w:rsid w:val="00477BAA"/>
    <w:rsid w:val="0048765B"/>
    <w:rsid w:val="00495053"/>
    <w:rsid w:val="004A1F59"/>
    <w:rsid w:val="004A29BE"/>
    <w:rsid w:val="004A3225"/>
    <w:rsid w:val="004A33EE"/>
    <w:rsid w:val="004A3AA8"/>
    <w:rsid w:val="004B13C7"/>
    <w:rsid w:val="004B778F"/>
    <w:rsid w:val="004C0609"/>
    <w:rsid w:val="004D141F"/>
    <w:rsid w:val="004D2742"/>
    <w:rsid w:val="004D6310"/>
    <w:rsid w:val="004E0062"/>
    <w:rsid w:val="004E05A1"/>
    <w:rsid w:val="004F472A"/>
    <w:rsid w:val="004F5E57"/>
    <w:rsid w:val="004F6710"/>
    <w:rsid w:val="00500C3E"/>
    <w:rsid w:val="00502849"/>
    <w:rsid w:val="00504334"/>
    <w:rsid w:val="0050498D"/>
    <w:rsid w:val="005104D7"/>
    <w:rsid w:val="00510B9E"/>
    <w:rsid w:val="00536BC2"/>
    <w:rsid w:val="005425E1"/>
    <w:rsid w:val="005427C5"/>
    <w:rsid w:val="00542CF6"/>
    <w:rsid w:val="00552677"/>
    <w:rsid w:val="00553C03"/>
    <w:rsid w:val="005567D5"/>
    <w:rsid w:val="00563692"/>
    <w:rsid w:val="00571679"/>
    <w:rsid w:val="005844E7"/>
    <w:rsid w:val="005908B8"/>
    <w:rsid w:val="0059512E"/>
    <w:rsid w:val="005A6DD2"/>
    <w:rsid w:val="005B06C1"/>
    <w:rsid w:val="005C385D"/>
    <w:rsid w:val="005D0471"/>
    <w:rsid w:val="005D3B20"/>
    <w:rsid w:val="005E4759"/>
    <w:rsid w:val="005E5C68"/>
    <w:rsid w:val="005E65C0"/>
    <w:rsid w:val="005F0390"/>
    <w:rsid w:val="005F0769"/>
    <w:rsid w:val="006072CD"/>
    <w:rsid w:val="00612023"/>
    <w:rsid w:val="00614190"/>
    <w:rsid w:val="00622A99"/>
    <w:rsid w:val="00622E67"/>
    <w:rsid w:val="00626B57"/>
    <w:rsid w:val="00626EDC"/>
    <w:rsid w:val="006470EC"/>
    <w:rsid w:val="006542D6"/>
    <w:rsid w:val="0065598E"/>
    <w:rsid w:val="00655AF2"/>
    <w:rsid w:val="00655BC5"/>
    <w:rsid w:val="006568BE"/>
    <w:rsid w:val="0066025D"/>
    <w:rsid w:val="0066091A"/>
    <w:rsid w:val="006773EC"/>
    <w:rsid w:val="00680504"/>
    <w:rsid w:val="00681CD9"/>
    <w:rsid w:val="00683E30"/>
    <w:rsid w:val="00687024"/>
    <w:rsid w:val="0069136B"/>
    <w:rsid w:val="00695E22"/>
    <w:rsid w:val="006B53C3"/>
    <w:rsid w:val="006B7093"/>
    <w:rsid w:val="006B7417"/>
    <w:rsid w:val="006D3691"/>
    <w:rsid w:val="006D681F"/>
    <w:rsid w:val="006E5EF0"/>
    <w:rsid w:val="006F3563"/>
    <w:rsid w:val="006F42B9"/>
    <w:rsid w:val="006F6103"/>
    <w:rsid w:val="00704E00"/>
    <w:rsid w:val="00710A7C"/>
    <w:rsid w:val="00711956"/>
    <w:rsid w:val="00712169"/>
    <w:rsid w:val="007209E7"/>
    <w:rsid w:val="007221E6"/>
    <w:rsid w:val="00726182"/>
    <w:rsid w:val="00727635"/>
    <w:rsid w:val="00732329"/>
    <w:rsid w:val="007337CA"/>
    <w:rsid w:val="00734CE4"/>
    <w:rsid w:val="00735123"/>
    <w:rsid w:val="00740961"/>
    <w:rsid w:val="00741837"/>
    <w:rsid w:val="007453E6"/>
    <w:rsid w:val="0077309D"/>
    <w:rsid w:val="007774EE"/>
    <w:rsid w:val="00781822"/>
    <w:rsid w:val="00783F21"/>
    <w:rsid w:val="0078693D"/>
    <w:rsid w:val="00786E4B"/>
    <w:rsid w:val="00787159"/>
    <w:rsid w:val="0079043A"/>
    <w:rsid w:val="00791668"/>
    <w:rsid w:val="00791AA1"/>
    <w:rsid w:val="007A3793"/>
    <w:rsid w:val="007C1BA2"/>
    <w:rsid w:val="007C1D91"/>
    <w:rsid w:val="007C2B48"/>
    <w:rsid w:val="007D20E9"/>
    <w:rsid w:val="007D7881"/>
    <w:rsid w:val="007D7E3A"/>
    <w:rsid w:val="007E0E10"/>
    <w:rsid w:val="007E4768"/>
    <w:rsid w:val="007E777B"/>
    <w:rsid w:val="007F2070"/>
    <w:rsid w:val="007F4944"/>
    <w:rsid w:val="007F63C1"/>
    <w:rsid w:val="008053F5"/>
    <w:rsid w:val="00807AF7"/>
    <w:rsid w:val="00810198"/>
    <w:rsid w:val="00815DA8"/>
    <w:rsid w:val="0082194D"/>
    <w:rsid w:val="008221F9"/>
    <w:rsid w:val="00826EF5"/>
    <w:rsid w:val="00827384"/>
    <w:rsid w:val="00831693"/>
    <w:rsid w:val="008353DB"/>
    <w:rsid w:val="00840104"/>
    <w:rsid w:val="00840C1F"/>
    <w:rsid w:val="008411C9"/>
    <w:rsid w:val="00841FC5"/>
    <w:rsid w:val="00845709"/>
    <w:rsid w:val="00854DFF"/>
    <w:rsid w:val="00855DFD"/>
    <w:rsid w:val="008576BD"/>
    <w:rsid w:val="00860463"/>
    <w:rsid w:val="008610D6"/>
    <w:rsid w:val="008733DA"/>
    <w:rsid w:val="008850E4"/>
    <w:rsid w:val="00887441"/>
    <w:rsid w:val="008939AB"/>
    <w:rsid w:val="008A12F5"/>
    <w:rsid w:val="008A5324"/>
    <w:rsid w:val="008B1587"/>
    <w:rsid w:val="008B1B01"/>
    <w:rsid w:val="008B3BCD"/>
    <w:rsid w:val="008B6DF8"/>
    <w:rsid w:val="008C106C"/>
    <w:rsid w:val="008C10F1"/>
    <w:rsid w:val="008C1926"/>
    <w:rsid w:val="008C1E99"/>
    <w:rsid w:val="008C5DB6"/>
    <w:rsid w:val="008C7867"/>
    <w:rsid w:val="008E0085"/>
    <w:rsid w:val="008E060C"/>
    <w:rsid w:val="008E2AA6"/>
    <w:rsid w:val="008E311B"/>
    <w:rsid w:val="008F1021"/>
    <w:rsid w:val="008F46E7"/>
    <w:rsid w:val="008F6F0B"/>
    <w:rsid w:val="0090004E"/>
    <w:rsid w:val="00907BA7"/>
    <w:rsid w:val="0091064E"/>
    <w:rsid w:val="00911FC5"/>
    <w:rsid w:val="00924EC3"/>
    <w:rsid w:val="0092730E"/>
    <w:rsid w:val="009317BF"/>
    <w:rsid w:val="00931A10"/>
    <w:rsid w:val="00947967"/>
    <w:rsid w:val="00955201"/>
    <w:rsid w:val="00965200"/>
    <w:rsid w:val="009668B3"/>
    <w:rsid w:val="00971471"/>
    <w:rsid w:val="009849C2"/>
    <w:rsid w:val="00984D24"/>
    <w:rsid w:val="009858EB"/>
    <w:rsid w:val="009A3F47"/>
    <w:rsid w:val="009B0046"/>
    <w:rsid w:val="009C1440"/>
    <w:rsid w:val="009C2107"/>
    <w:rsid w:val="009C5D9E"/>
    <w:rsid w:val="009D2C3E"/>
    <w:rsid w:val="009E0625"/>
    <w:rsid w:val="009E3034"/>
    <w:rsid w:val="009E549F"/>
    <w:rsid w:val="009F0A32"/>
    <w:rsid w:val="009F28A8"/>
    <w:rsid w:val="009F473E"/>
    <w:rsid w:val="009F682A"/>
    <w:rsid w:val="00A022BE"/>
    <w:rsid w:val="00A048D8"/>
    <w:rsid w:val="00A06209"/>
    <w:rsid w:val="00A07B4B"/>
    <w:rsid w:val="00A24C95"/>
    <w:rsid w:val="00A2599A"/>
    <w:rsid w:val="00A26094"/>
    <w:rsid w:val="00A301BF"/>
    <w:rsid w:val="00A302B2"/>
    <w:rsid w:val="00A331B4"/>
    <w:rsid w:val="00A3484E"/>
    <w:rsid w:val="00A356D3"/>
    <w:rsid w:val="00A36ADA"/>
    <w:rsid w:val="00A438D8"/>
    <w:rsid w:val="00A473F5"/>
    <w:rsid w:val="00A51F9D"/>
    <w:rsid w:val="00A5416A"/>
    <w:rsid w:val="00A6325C"/>
    <w:rsid w:val="00A639F4"/>
    <w:rsid w:val="00A70BF7"/>
    <w:rsid w:val="00A81A32"/>
    <w:rsid w:val="00A835BD"/>
    <w:rsid w:val="00A97B15"/>
    <w:rsid w:val="00AA42D5"/>
    <w:rsid w:val="00AB2FAB"/>
    <w:rsid w:val="00AB5C14"/>
    <w:rsid w:val="00AC1EE7"/>
    <w:rsid w:val="00AC333F"/>
    <w:rsid w:val="00AC585C"/>
    <w:rsid w:val="00AD1925"/>
    <w:rsid w:val="00AE067D"/>
    <w:rsid w:val="00AF1181"/>
    <w:rsid w:val="00AF2F79"/>
    <w:rsid w:val="00AF4653"/>
    <w:rsid w:val="00AF7DB7"/>
    <w:rsid w:val="00B10D02"/>
    <w:rsid w:val="00B201E2"/>
    <w:rsid w:val="00B33B36"/>
    <w:rsid w:val="00B443E4"/>
    <w:rsid w:val="00B5484D"/>
    <w:rsid w:val="00B563EA"/>
    <w:rsid w:val="00B56CDF"/>
    <w:rsid w:val="00B60E51"/>
    <w:rsid w:val="00B62DE5"/>
    <w:rsid w:val="00B63A54"/>
    <w:rsid w:val="00B63C93"/>
    <w:rsid w:val="00B702E6"/>
    <w:rsid w:val="00B77D18"/>
    <w:rsid w:val="00B8313A"/>
    <w:rsid w:val="00B93503"/>
    <w:rsid w:val="00BA1C99"/>
    <w:rsid w:val="00BA31E8"/>
    <w:rsid w:val="00BA55E0"/>
    <w:rsid w:val="00BA6BD4"/>
    <w:rsid w:val="00BA6C7A"/>
    <w:rsid w:val="00BB0376"/>
    <w:rsid w:val="00BB17D1"/>
    <w:rsid w:val="00BB3752"/>
    <w:rsid w:val="00BB6688"/>
    <w:rsid w:val="00BC26D4"/>
    <w:rsid w:val="00BD66F8"/>
    <w:rsid w:val="00BE0C80"/>
    <w:rsid w:val="00BF26E1"/>
    <w:rsid w:val="00BF2A42"/>
    <w:rsid w:val="00C03D8C"/>
    <w:rsid w:val="00C055EC"/>
    <w:rsid w:val="00C10DC9"/>
    <w:rsid w:val="00C12FB3"/>
    <w:rsid w:val="00C17341"/>
    <w:rsid w:val="00C1764A"/>
    <w:rsid w:val="00C24EEF"/>
    <w:rsid w:val="00C25CF6"/>
    <w:rsid w:val="00C26C36"/>
    <w:rsid w:val="00C27085"/>
    <w:rsid w:val="00C32768"/>
    <w:rsid w:val="00C431DF"/>
    <w:rsid w:val="00C456BD"/>
    <w:rsid w:val="00C530DC"/>
    <w:rsid w:val="00C5350D"/>
    <w:rsid w:val="00C6123C"/>
    <w:rsid w:val="00C6311A"/>
    <w:rsid w:val="00C7084D"/>
    <w:rsid w:val="00C7315E"/>
    <w:rsid w:val="00C74E0A"/>
    <w:rsid w:val="00C75895"/>
    <w:rsid w:val="00C7793D"/>
    <w:rsid w:val="00C83C9F"/>
    <w:rsid w:val="00C94840"/>
    <w:rsid w:val="00CA4EE3"/>
    <w:rsid w:val="00CB027F"/>
    <w:rsid w:val="00CB6EE0"/>
    <w:rsid w:val="00CC0EBB"/>
    <w:rsid w:val="00CC2054"/>
    <w:rsid w:val="00CC6297"/>
    <w:rsid w:val="00CC7690"/>
    <w:rsid w:val="00CD1986"/>
    <w:rsid w:val="00CD54BF"/>
    <w:rsid w:val="00CE4D5C"/>
    <w:rsid w:val="00CF05DA"/>
    <w:rsid w:val="00CF58EB"/>
    <w:rsid w:val="00CF6FEC"/>
    <w:rsid w:val="00D0106E"/>
    <w:rsid w:val="00D039AD"/>
    <w:rsid w:val="00D06383"/>
    <w:rsid w:val="00D20E85"/>
    <w:rsid w:val="00D24615"/>
    <w:rsid w:val="00D24ACD"/>
    <w:rsid w:val="00D37842"/>
    <w:rsid w:val="00D42DC2"/>
    <w:rsid w:val="00D4302B"/>
    <w:rsid w:val="00D47434"/>
    <w:rsid w:val="00D537E1"/>
    <w:rsid w:val="00D55BB2"/>
    <w:rsid w:val="00D60162"/>
    <w:rsid w:val="00D6091A"/>
    <w:rsid w:val="00D65EC5"/>
    <w:rsid w:val="00D6605A"/>
    <w:rsid w:val="00D6695F"/>
    <w:rsid w:val="00D75644"/>
    <w:rsid w:val="00D81656"/>
    <w:rsid w:val="00D83D87"/>
    <w:rsid w:val="00D84A6D"/>
    <w:rsid w:val="00D86A30"/>
    <w:rsid w:val="00D97CB4"/>
    <w:rsid w:val="00D97DD4"/>
    <w:rsid w:val="00DA20C7"/>
    <w:rsid w:val="00DA5A8A"/>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6462"/>
    <w:rsid w:val="00E02FA0"/>
    <w:rsid w:val="00E036DC"/>
    <w:rsid w:val="00E10454"/>
    <w:rsid w:val="00E112E5"/>
    <w:rsid w:val="00E122D8"/>
    <w:rsid w:val="00E12CC8"/>
    <w:rsid w:val="00E15352"/>
    <w:rsid w:val="00E21CC7"/>
    <w:rsid w:val="00E24D9E"/>
    <w:rsid w:val="00E25849"/>
    <w:rsid w:val="00E3197E"/>
    <w:rsid w:val="00E342F8"/>
    <w:rsid w:val="00E351ED"/>
    <w:rsid w:val="00E44B09"/>
    <w:rsid w:val="00E47D67"/>
    <w:rsid w:val="00E6034B"/>
    <w:rsid w:val="00E6549E"/>
    <w:rsid w:val="00E65EDE"/>
    <w:rsid w:val="00E70F81"/>
    <w:rsid w:val="00E77055"/>
    <w:rsid w:val="00E77460"/>
    <w:rsid w:val="00E77703"/>
    <w:rsid w:val="00E83ABC"/>
    <w:rsid w:val="00E844F2"/>
    <w:rsid w:val="00E90AD0"/>
    <w:rsid w:val="00E92FCB"/>
    <w:rsid w:val="00E95D40"/>
    <w:rsid w:val="00EA147F"/>
    <w:rsid w:val="00EA4A27"/>
    <w:rsid w:val="00EA4FA6"/>
    <w:rsid w:val="00EB1A25"/>
    <w:rsid w:val="00EB3FCB"/>
    <w:rsid w:val="00EC10BE"/>
    <w:rsid w:val="00EC29DC"/>
    <w:rsid w:val="00EC7363"/>
    <w:rsid w:val="00ED03AB"/>
    <w:rsid w:val="00ED1963"/>
    <w:rsid w:val="00ED1CD4"/>
    <w:rsid w:val="00ED1D2B"/>
    <w:rsid w:val="00ED5B4D"/>
    <w:rsid w:val="00ED64B5"/>
    <w:rsid w:val="00EE7CCA"/>
    <w:rsid w:val="00F16A14"/>
    <w:rsid w:val="00F362D7"/>
    <w:rsid w:val="00F37D7B"/>
    <w:rsid w:val="00F5314C"/>
    <w:rsid w:val="00F5688C"/>
    <w:rsid w:val="00F60048"/>
    <w:rsid w:val="00F635DD"/>
    <w:rsid w:val="00F6627B"/>
    <w:rsid w:val="00F7336E"/>
    <w:rsid w:val="00F734F2"/>
    <w:rsid w:val="00F75052"/>
    <w:rsid w:val="00F804D3"/>
    <w:rsid w:val="00F816CB"/>
    <w:rsid w:val="00F81CD2"/>
    <w:rsid w:val="00F82641"/>
    <w:rsid w:val="00F879E0"/>
    <w:rsid w:val="00F90F18"/>
    <w:rsid w:val="00F937E4"/>
    <w:rsid w:val="00F95EE7"/>
    <w:rsid w:val="00F96789"/>
    <w:rsid w:val="00FA39E6"/>
    <w:rsid w:val="00FA7BC9"/>
    <w:rsid w:val="00FB378E"/>
    <w:rsid w:val="00FB37F1"/>
    <w:rsid w:val="00FB47C0"/>
    <w:rsid w:val="00FB501B"/>
    <w:rsid w:val="00FB7770"/>
    <w:rsid w:val="00FD3B91"/>
    <w:rsid w:val="00FD576B"/>
    <w:rsid w:val="00FD579E"/>
    <w:rsid w:val="00FD6845"/>
    <w:rsid w:val="00FD7147"/>
    <w:rsid w:val="00FD7AAB"/>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3A8A74-0F64-4137-A4AC-424D61A6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9F0A32"/>
    <w:pPr>
      <w:snapToGrid w:val="0"/>
      <w:jc w:val="left"/>
    </w:pPr>
    <w:rPr>
      <w:sz w:val="20"/>
    </w:rPr>
  </w:style>
  <w:style w:type="character" w:customStyle="1" w:styleId="afd">
    <w:name w:val="註腳文字 字元"/>
    <w:basedOn w:val="a7"/>
    <w:link w:val="afc"/>
    <w:uiPriority w:val="99"/>
    <w:semiHidden/>
    <w:rsid w:val="009F0A32"/>
    <w:rPr>
      <w:rFonts w:ascii="標楷體" w:eastAsia="標楷體"/>
      <w:kern w:val="2"/>
    </w:rPr>
  </w:style>
  <w:style w:type="character" w:styleId="afe">
    <w:name w:val="footnote reference"/>
    <w:basedOn w:val="a7"/>
    <w:uiPriority w:val="99"/>
    <w:semiHidden/>
    <w:unhideWhenUsed/>
    <w:rsid w:val="009F0A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president.gov.tw/Default.aspx?tabid=15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365CB-8AF5-4496-A492-A743E7912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15</Pages>
  <Words>4619</Words>
  <Characters>4759</Characters>
  <Application>Microsoft Office Word</Application>
  <DocSecurity>0</DocSecurity>
  <Lines>297</Lines>
  <Paragraphs>260</Paragraphs>
  <ScaleCrop>false</ScaleCrop>
  <Company>cy</Company>
  <LinksUpToDate>false</LinksUpToDate>
  <CharactersWithSpaces>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杜玉祥</dc:creator>
  <cp:lastModifiedBy>林秀珍</cp:lastModifiedBy>
  <cp:revision>3</cp:revision>
  <cp:lastPrinted>2018-05-16T07:39:00Z</cp:lastPrinted>
  <dcterms:created xsi:type="dcterms:W3CDTF">2019-04-12T08:48:00Z</dcterms:created>
  <dcterms:modified xsi:type="dcterms:W3CDTF">2019-04-12T08:49:00Z</dcterms:modified>
</cp:coreProperties>
</file>