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C875AA">
        <w:rPr>
          <w:rFonts w:hAnsi="標楷體" w:hint="eastAsia"/>
        </w:rPr>
        <w:t>臺中市政府</w:t>
      </w:r>
      <w:r>
        <w:rPr>
          <w:rFonts w:hint="eastAsia"/>
        </w:rPr>
        <w:t>。</w:t>
      </w:r>
    </w:p>
    <w:p w:rsidR="00D05EB9" w:rsidRDefault="0025106C" w:rsidP="00BA3917">
      <w:pPr>
        <w:pStyle w:val="1"/>
        <w:kinsoku w:val="0"/>
      </w:pPr>
      <w:r>
        <w:rPr>
          <w:rFonts w:hint="eastAsia"/>
        </w:rPr>
        <w:t>案　　　由：</w:t>
      </w:r>
      <w:bookmarkStart w:id="0" w:name="_GoBack"/>
      <w:bookmarkEnd w:id="0"/>
      <w:r w:rsidR="00D05EB9" w:rsidRPr="00D05EB9">
        <w:rPr>
          <w:rFonts w:hint="eastAsia"/>
        </w:rPr>
        <w:t>臺中市政府</w:t>
      </w:r>
      <w:r w:rsidR="00D05EB9">
        <w:rPr>
          <w:rFonts w:hint="eastAsia"/>
        </w:rPr>
        <w:t>於</w:t>
      </w:r>
      <w:r w:rsidR="00B268BE">
        <w:rPr>
          <w:rFonts w:hint="eastAsia"/>
        </w:rPr>
        <w:t>民國</w:t>
      </w:r>
      <w:r w:rsidR="00D05EB9" w:rsidRPr="00D05EB9">
        <w:rPr>
          <w:rFonts w:hint="eastAsia"/>
        </w:rPr>
        <w:t>101年間</w:t>
      </w:r>
      <w:r w:rsidR="00D05EB9">
        <w:rPr>
          <w:rFonts w:hint="eastAsia"/>
        </w:rPr>
        <w:t>將</w:t>
      </w:r>
      <w:r w:rsidR="00D05EB9" w:rsidRPr="00D05EB9">
        <w:rPr>
          <w:rFonts w:hint="eastAsia"/>
        </w:rPr>
        <w:t>坐落該市西屯區惠民段</w:t>
      </w:r>
      <w:r w:rsidR="00FA6D27">
        <w:rPr>
          <w:rFonts w:hAnsi="標楷體" w:hint="eastAsia"/>
        </w:rPr>
        <w:t>○</w:t>
      </w:r>
      <w:r w:rsidR="00D05EB9" w:rsidRPr="00D05EB9">
        <w:rPr>
          <w:rFonts w:hint="eastAsia"/>
        </w:rPr>
        <w:t>地號等18筆私有土地</w:t>
      </w:r>
      <w:r w:rsidR="00D05EB9">
        <w:rPr>
          <w:rFonts w:hint="eastAsia"/>
        </w:rPr>
        <w:t>周遭之公有土地開闢為</w:t>
      </w:r>
      <w:r w:rsidR="00D05EB9" w:rsidRPr="00D05EB9">
        <w:rPr>
          <w:rFonts w:hint="eastAsia"/>
        </w:rPr>
        <w:t>「秋紅谷景觀生態公園」及停車場</w:t>
      </w:r>
      <w:r w:rsidR="00D05EB9">
        <w:rPr>
          <w:rFonts w:hint="eastAsia"/>
        </w:rPr>
        <w:t>，卻</w:t>
      </w:r>
      <w:r w:rsidR="00BA2C04">
        <w:rPr>
          <w:rFonts w:hint="eastAsia"/>
        </w:rPr>
        <w:t>對</w:t>
      </w:r>
      <w:r w:rsidR="00D05EB9" w:rsidRPr="00D05EB9">
        <w:rPr>
          <w:rFonts w:hint="eastAsia"/>
        </w:rPr>
        <w:t>包圍其內</w:t>
      </w:r>
      <w:r w:rsidR="00BA2C04">
        <w:rPr>
          <w:rFonts w:hint="eastAsia"/>
        </w:rPr>
        <w:t>同</w:t>
      </w:r>
      <w:r w:rsidR="00BA2C04" w:rsidRPr="00D05EB9">
        <w:rPr>
          <w:rFonts w:hint="eastAsia"/>
        </w:rPr>
        <w:t>經</w:t>
      </w:r>
      <w:r w:rsidR="00BA2C04">
        <w:rPr>
          <w:rFonts w:hint="eastAsia"/>
        </w:rPr>
        <w:t>劃設為</w:t>
      </w:r>
      <w:r w:rsidR="00BA2C04" w:rsidRPr="00D05EB9">
        <w:rPr>
          <w:rFonts w:hint="eastAsia"/>
        </w:rPr>
        <w:t>公共設施用地</w:t>
      </w:r>
      <w:r w:rsidR="00B53346">
        <w:rPr>
          <w:rFonts w:hint="eastAsia"/>
        </w:rPr>
        <w:t>已</w:t>
      </w:r>
      <w:r w:rsidR="00BA2C04" w:rsidRPr="00D05EB9">
        <w:rPr>
          <w:rFonts w:hint="eastAsia"/>
        </w:rPr>
        <w:t>20餘年</w:t>
      </w:r>
      <w:r w:rsidR="00BA2C04">
        <w:rPr>
          <w:rFonts w:hint="eastAsia"/>
        </w:rPr>
        <w:t>之</w:t>
      </w:r>
      <w:r w:rsidR="00D05EB9">
        <w:rPr>
          <w:rFonts w:hint="eastAsia"/>
        </w:rPr>
        <w:t>上開</w:t>
      </w:r>
      <w:r w:rsidR="00B268BE">
        <w:rPr>
          <w:rFonts w:hint="eastAsia"/>
        </w:rPr>
        <w:t>私有土地</w:t>
      </w:r>
      <w:r w:rsidR="00BA2C04">
        <w:rPr>
          <w:rFonts w:hint="eastAsia"/>
        </w:rPr>
        <w:t>，拒不依都市計畫書</w:t>
      </w:r>
      <w:r w:rsidR="00E005DD">
        <w:rPr>
          <w:rFonts w:hint="eastAsia"/>
        </w:rPr>
        <w:t>之</w:t>
      </w:r>
      <w:r w:rsidR="00BA3917">
        <w:rPr>
          <w:rFonts w:hint="eastAsia"/>
        </w:rPr>
        <w:t>規定辦理徵收，更以「開天窗」方式將其施以圍籬</w:t>
      </w:r>
      <w:r w:rsidR="00BA2C04">
        <w:rPr>
          <w:rFonts w:hint="eastAsia"/>
        </w:rPr>
        <w:t>圍</w:t>
      </w:r>
      <w:r w:rsidR="00BA3917">
        <w:rPr>
          <w:rFonts w:hint="eastAsia"/>
        </w:rPr>
        <w:t>阻</w:t>
      </w:r>
      <w:r w:rsidR="00BA2C04">
        <w:rPr>
          <w:rFonts w:hint="eastAsia"/>
        </w:rPr>
        <w:t>於公園及停車場內即置之不理；嗣</w:t>
      </w:r>
      <w:r w:rsidR="00B268BE" w:rsidRPr="00B268BE">
        <w:rPr>
          <w:rFonts w:hint="eastAsia"/>
        </w:rPr>
        <w:t>本院</w:t>
      </w:r>
      <w:r w:rsidR="00B268BE">
        <w:rPr>
          <w:rFonts w:hint="eastAsia"/>
        </w:rPr>
        <w:t>內政及少數民族委員會</w:t>
      </w:r>
      <w:r w:rsidR="00BA2C04">
        <w:rPr>
          <w:rFonts w:hint="eastAsia"/>
        </w:rPr>
        <w:t>於</w:t>
      </w:r>
      <w:r w:rsidR="00BA2C04" w:rsidRPr="00BA2C04">
        <w:rPr>
          <w:rFonts w:hint="eastAsia"/>
        </w:rPr>
        <w:t>105年6月1日</w:t>
      </w:r>
      <w:r w:rsidR="00B268BE">
        <w:rPr>
          <w:rFonts w:hint="eastAsia"/>
        </w:rPr>
        <w:t>決議</w:t>
      </w:r>
      <w:r w:rsidR="00B268BE" w:rsidRPr="00B268BE">
        <w:rPr>
          <w:rFonts w:hint="eastAsia"/>
        </w:rPr>
        <w:t>函請</w:t>
      </w:r>
      <w:r w:rsidR="00BA2C04">
        <w:rPr>
          <w:rFonts w:hint="eastAsia"/>
        </w:rPr>
        <w:t>該府</w:t>
      </w:r>
      <w:r w:rsidR="00BA3917">
        <w:rPr>
          <w:rFonts w:hint="eastAsia"/>
        </w:rPr>
        <w:t>檢討改進</w:t>
      </w:r>
      <w:r w:rsidR="00B268BE">
        <w:rPr>
          <w:rFonts w:hint="eastAsia"/>
        </w:rPr>
        <w:t>，</w:t>
      </w:r>
      <w:r w:rsidR="00E005DD">
        <w:rPr>
          <w:rFonts w:hint="eastAsia"/>
        </w:rPr>
        <w:t>且</w:t>
      </w:r>
      <w:r w:rsidR="00BA2C04">
        <w:rPr>
          <w:rFonts w:hint="eastAsia"/>
        </w:rPr>
        <w:t>該府</w:t>
      </w:r>
      <w:r w:rsidR="00B53346">
        <w:rPr>
          <w:rFonts w:hint="eastAsia"/>
        </w:rPr>
        <w:t>於</w:t>
      </w:r>
      <w:r w:rsidR="00B268BE" w:rsidRPr="00B268BE">
        <w:rPr>
          <w:rFonts w:hint="eastAsia"/>
        </w:rPr>
        <w:t>106年1月4日發布</w:t>
      </w:r>
      <w:r w:rsidR="00491514">
        <w:rPr>
          <w:rFonts w:hint="eastAsia"/>
        </w:rPr>
        <w:t>實施</w:t>
      </w:r>
      <w:r w:rsidR="00B268BE">
        <w:rPr>
          <w:rFonts w:hint="eastAsia"/>
        </w:rPr>
        <w:t>之都市計畫通盤檢討案</w:t>
      </w:r>
      <w:r w:rsidR="00E005DD">
        <w:rPr>
          <w:rFonts w:hint="eastAsia"/>
        </w:rPr>
        <w:t>亦</w:t>
      </w:r>
      <w:r w:rsidR="00BA2C04">
        <w:rPr>
          <w:rFonts w:hint="eastAsia"/>
        </w:rPr>
        <w:t>維持以徵收方式取得上開土地之規定，詎該府</w:t>
      </w:r>
      <w:r w:rsidR="00484B7D">
        <w:rPr>
          <w:rFonts w:hint="eastAsia"/>
        </w:rPr>
        <w:t>仍未依法處理，均</w:t>
      </w:r>
      <w:r w:rsidR="00B268BE">
        <w:rPr>
          <w:rFonts w:hint="eastAsia"/>
        </w:rPr>
        <w:t>有違失，</w:t>
      </w:r>
      <w:r w:rsidR="00B268BE" w:rsidRPr="00B268BE">
        <w:rPr>
          <w:rFonts w:hint="eastAsia"/>
        </w:rPr>
        <w:t>爰依法提案糾正。</w:t>
      </w:r>
    </w:p>
    <w:p w:rsidR="00E25849"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925BB4" w:rsidRPr="00B268BE" w:rsidRDefault="00925BB4" w:rsidP="00C875AA">
      <w:pPr>
        <w:pStyle w:val="10"/>
        <w:ind w:left="680" w:firstLine="6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Pr>
          <w:rFonts w:hint="eastAsia"/>
        </w:rPr>
        <w:t>本案前經</w:t>
      </w:r>
      <w:r w:rsidR="00F457AF">
        <w:rPr>
          <w:rFonts w:hint="eastAsia"/>
        </w:rPr>
        <w:t>本院於民國（下同）105年2月3日立案調查， 嗣經同</w:t>
      </w:r>
      <w:r w:rsidR="00D741AB">
        <w:rPr>
          <w:rFonts w:hint="eastAsia"/>
        </w:rPr>
        <w:t>年6月1日</w:t>
      </w:r>
      <w:r>
        <w:rPr>
          <w:rFonts w:hint="eastAsia"/>
        </w:rPr>
        <w:t>本院內政</w:t>
      </w:r>
      <w:r w:rsidR="005D0A22">
        <w:rPr>
          <w:rFonts w:hint="eastAsia"/>
        </w:rPr>
        <w:t>及少數民族</w:t>
      </w:r>
      <w:r w:rsidR="00BA3917">
        <w:rPr>
          <w:rFonts w:hint="eastAsia"/>
        </w:rPr>
        <w:t>委員會</w:t>
      </w:r>
      <w:r w:rsidR="005D0A22">
        <w:rPr>
          <w:rFonts w:hint="eastAsia"/>
        </w:rPr>
        <w:t>第5屆</w:t>
      </w:r>
      <w:r w:rsidR="00D741AB">
        <w:rPr>
          <w:rFonts w:hint="eastAsia"/>
        </w:rPr>
        <w:t>第23次會議決議函請臺中市政府</w:t>
      </w:r>
      <w:r w:rsidR="00F457AF">
        <w:rPr>
          <w:rFonts w:hint="eastAsia"/>
        </w:rPr>
        <w:t>依本院調查見</w:t>
      </w:r>
      <w:r w:rsidR="00BA3917">
        <w:rPr>
          <w:rFonts w:hint="eastAsia"/>
        </w:rPr>
        <w:t>檢討改進</w:t>
      </w:r>
      <w:r w:rsidR="00D741AB">
        <w:rPr>
          <w:rFonts w:hint="eastAsia"/>
        </w:rPr>
        <w:t>，因該府遲未依法處理，經本院再於</w:t>
      </w:r>
      <w:r w:rsidR="00D741AB" w:rsidRPr="00D741AB">
        <w:rPr>
          <w:rFonts w:hint="eastAsia"/>
        </w:rPr>
        <w:t>106年2月24日</w:t>
      </w:r>
      <w:r w:rsidR="00D741AB">
        <w:rPr>
          <w:rFonts w:hint="eastAsia"/>
        </w:rPr>
        <w:t>及同</w:t>
      </w:r>
      <w:r w:rsidR="00D741AB" w:rsidRPr="00D741AB">
        <w:rPr>
          <w:rFonts w:hint="eastAsia"/>
        </w:rPr>
        <w:t>年12月27日</w:t>
      </w:r>
      <w:r w:rsidR="00BA3917">
        <w:rPr>
          <w:rFonts w:hint="eastAsia"/>
        </w:rPr>
        <w:t>二度</w:t>
      </w:r>
      <w:r w:rsidR="00D741AB" w:rsidRPr="00D741AB">
        <w:rPr>
          <w:rFonts w:hint="eastAsia"/>
        </w:rPr>
        <w:t>詢問該府</w:t>
      </w:r>
      <w:r w:rsidR="00D741AB">
        <w:rPr>
          <w:rFonts w:hint="eastAsia"/>
        </w:rPr>
        <w:t>及所屬都市發展局、建設局、地政局及</w:t>
      </w:r>
      <w:r w:rsidR="00D741AB" w:rsidRPr="00D741AB">
        <w:rPr>
          <w:rFonts w:hint="eastAsia"/>
        </w:rPr>
        <w:t>經濟發展局相關人員</w:t>
      </w:r>
      <w:r w:rsidR="00BA3917">
        <w:rPr>
          <w:rFonts w:hint="eastAsia"/>
        </w:rPr>
        <w:t>，且</w:t>
      </w:r>
      <w:r w:rsidR="00D741AB" w:rsidRPr="00D741AB">
        <w:rPr>
          <w:rFonts w:hint="eastAsia"/>
        </w:rPr>
        <w:t>臺中市政府於106年1月4</w:t>
      </w:r>
      <w:r w:rsidR="00D741AB">
        <w:rPr>
          <w:rFonts w:hint="eastAsia"/>
        </w:rPr>
        <w:t>日所發布都市計畫通盤檢討案，亦</w:t>
      </w:r>
      <w:r w:rsidR="00E005DD">
        <w:rPr>
          <w:rFonts w:hint="eastAsia"/>
        </w:rPr>
        <w:t>維持「均以徵收方式取得」本案私有土地之</w:t>
      </w:r>
      <w:r w:rsidR="00BA3917">
        <w:rPr>
          <w:rFonts w:hint="eastAsia"/>
        </w:rPr>
        <w:t>原都市計畫</w:t>
      </w:r>
      <w:r w:rsidR="00E005DD">
        <w:rPr>
          <w:rFonts w:hint="eastAsia"/>
        </w:rPr>
        <w:t>規定，詎</w:t>
      </w:r>
      <w:r w:rsidR="00D741AB" w:rsidRPr="00D741AB">
        <w:rPr>
          <w:rFonts w:hint="eastAsia"/>
        </w:rPr>
        <w:t>臺中市政府仍未依法改善</w:t>
      </w:r>
      <w:r w:rsidR="00D741AB">
        <w:rPr>
          <w:rFonts w:hint="eastAsia"/>
        </w:rPr>
        <w:t>，</w:t>
      </w:r>
      <w:r w:rsidR="00D741AB" w:rsidRPr="00D741AB">
        <w:rPr>
          <w:rFonts w:hint="eastAsia"/>
        </w:rPr>
        <w:t>確有違失，應予糾正促其注意改善。茲臚列事實與理由如下：</w:t>
      </w:r>
    </w:p>
    <w:p w:rsidR="00BA2C04" w:rsidRDefault="00D741AB" w:rsidP="00FA6D27">
      <w:pPr>
        <w:pStyle w:val="2"/>
      </w:pPr>
      <w:bookmarkStart w:id="42" w:name="_Toc421794870"/>
      <w:bookmarkStart w:id="43" w:name="_Toc422728952"/>
      <w:r w:rsidRPr="00D741AB">
        <w:rPr>
          <w:rFonts w:hint="eastAsia"/>
        </w:rPr>
        <w:t>臺中市政府於民國101年間將坐落該市西屯區惠民段</w:t>
      </w:r>
      <w:r w:rsidR="00FA6D27" w:rsidRPr="00FA6D27">
        <w:rPr>
          <w:rFonts w:hint="eastAsia"/>
        </w:rPr>
        <w:t>○</w:t>
      </w:r>
      <w:r w:rsidRPr="00D741AB">
        <w:rPr>
          <w:rFonts w:hint="eastAsia"/>
        </w:rPr>
        <w:t>地號等18筆私有土地周遭之公有土地開闢為「秋紅谷景觀生態公園」及停車場，</w:t>
      </w:r>
      <w:r w:rsidR="00BA2C04" w:rsidRPr="00BA2C04">
        <w:rPr>
          <w:rFonts w:hint="eastAsia"/>
        </w:rPr>
        <w:t>卻對包圍其內同經劃設</w:t>
      </w:r>
      <w:r w:rsidR="00BA2C04" w:rsidRPr="00BA2C04">
        <w:rPr>
          <w:rFonts w:hint="eastAsia"/>
        </w:rPr>
        <w:lastRenderedPageBreak/>
        <w:t>為公共設施用地</w:t>
      </w:r>
      <w:r w:rsidR="00B53346">
        <w:rPr>
          <w:rFonts w:hint="eastAsia"/>
        </w:rPr>
        <w:t>已</w:t>
      </w:r>
      <w:r w:rsidR="00BA2C04" w:rsidRPr="00BA2C04">
        <w:rPr>
          <w:rFonts w:hint="eastAsia"/>
        </w:rPr>
        <w:t>20餘年之上開私有土地，拒不依都市計畫書</w:t>
      </w:r>
      <w:r w:rsidR="00E005DD">
        <w:rPr>
          <w:rFonts w:hint="eastAsia"/>
        </w:rPr>
        <w:t>之規定辦理徵收，更</w:t>
      </w:r>
      <w:r w:rsidR="00BA3917">
        <w:rPr>
          <w:rFonts w:hint="eastAsia"/>
        </w:rPr>
        <w:t>以「開天窗」方式將其施以圍籬</w:t>
      </w:r>
      <w:r w:rsidR="00BA2C04" w:rsidRPr="00BA2C04">
        <w:rPr>
          <w:rFonts w:hint="eastAsia"/>
        </w:rPr>
        <w:t>圍</w:t>
      </w:r>
      <w:r w:rsidR="00BA3917">
        <w:rPr>
          <w:rFonts w:hint="eastAsia"/>
        </w:rPr>
        <w:t>阻</w:t>
      </w:r>
      <w:r w:rsidR="00BA2C04" w:rsidRPr="00BA2C04">
        <w:rPr>
          <w:rFonts w:hint="eastAsia"/>
        </w:rPr>
        <w:t>於公園及停車場內即置之不理</w:t>
      </w:r>
      <w:r w:rsidR="00BA2C04">
        <w:rPr>
          <w:rFonts w:hint="eastAsia"/>
        </w:rPr>
        <w:t>，</w:t>
      </w:r>
      <w:r w:rsidR="00BA2C04" w:rsidRPr="00BA2C04">
        <w:rPr>
          <w:rFonts w:hint="eastAsia"/>
        </w:rPr>
        <w:t>致影響都市景觀</w:t>
      </w:r>
      <w:r w:rsidR="00BA3917">
        <w:rPr>
          <w:rFonts w:hint="eastAsia"/>
        </w:rPr>
        <w:t>及市民與土地所有權人</w:t>
      </w:r>
      <w:r w:rsidR="00E005DD">
        <w:rPr>
          <w:rFonts w:hint="eastAsia"/>
        </w:rPr>
        <w:t>權益，顯</w:t>
      </w:r>
      <w:r w:rsidR="00BA2C04" w:rsidRPr="00BA2C04">
        <w:rPr>
          <w:rFonts w:hint="eastAsia"/>
        </w:rPr>
        <w:t>有違失：</w:t>
      </w:r>
    </w:p>
    <w:p w:rsidR="00925BB4" w:rsidRPr="00144102" w:rsidRDefault="00925BB4" w:rsidP="008F4D88">
      <w:pPr>
        <w:pStyle w:val="3"/>
        <w:rPr>
          <w:rFonts w:ascii="Times New Roman" w:hAnsi="Times New Roman"/>
        </w:rPr>
      </w:pPr>
      <w:r w:rsidRPr="00144102">
        <w:rPr>
          <w:rFonts w:ascii="Times New Roman" w:hAnsi="Times New Roman"/>
        </w:rPr>
        <w:t>按人民之財產權應予保障乃憲法第</w:t>
      </w:r>
      <w:r w:rsidRPr="00144102">
        <w:rPr>
          <w:rFonts w:ascii="Times New Roman" w:hAnsi="Times New Roman"/>
        </w:rPr>
        <w:t>15</w:t>
      </w:r>
      <w:r w:rsidRPr="00144102">
        <w:rPr>
          <w:rFonts w:ascii="Times New Roman" w:hAnsi="Times New Roman"/>
        </w:rPr>
        <w:t>條所明定。次按都市</w:t>
      </w:r>
      <w:r w:rsidRPr="008F4D88">
        <w:t>計畫</w:t>
      </w:r>
      <w:r w:rsidRPr="00144102">
        <w:rPr>
          <w:rFonts w:ascii="Times New Roman" w:hAnsi="Times New Roman"/>
        </w:rPr>
        <w:t>法第</w:t>
      </w:r>
      <w:r w:rsidRPr="00144102">
        <w:rPr>
          <w:rFonts w:ascii="Times New Roman" w:hAnsi="Times New Roman"/>
        </w:rPr>
        <w:t>48</w:t>
      </w:r>
      <w:r w:rsidRPr="00144102">
        <w:rPr>
          <w:rFonts w:ascii="Times New Roman" w:hAnsi="Times New Roman"/>
        </w:rPr>
        <w:t>條規定：「依本法指定之公共設施保留地</w:t>
      </w:r>
      <w:r w:rsidRPr="00144102">
        <w:rPr>
          <w:rStyle w:val="afc"/>
          <w:rFonts w:ascii="Times New Roman" w:hAnsi="Times New Roman"/>
          <w:szCs w:val="32"/>
        </w:rPr>
        <w:footnoteReference w:id="1"/>
      </w:r>
      <w:r w:rsidRPr="00144102">
        <w:rPr>
          <w:rFonts w:ascii="Times New Roman" w:hAnsi="Times New Roman"/>
        </w:rPr>
        <w:t>供公用事業設施之用者，由各該事業機構依法予以徵收或購買；其餘由該管政府或鄉、鎮、縣轄市公所依左列方式取得之：一、徵收。二、區段徵收。三、市地重劃。」是以私有土地經指定為公共設施保留地者，權責機關自負有依法取得之責，</w:t>
      </w:r>
      <w:r>
        <w:rPr>
          <w:rFonts w:ascii="Times New Roman" w:hAnsi="Times New Roman" w:hint="eastAsia"/>
        </w:rPr>
        <w:t>俾</w:t>
      </w:r>
      <w:r w:rsidRPr="00144102">
        <w:rPr>
          <w:rFonts w:ascii="Times New Roman" w:hAnsi="Times New Roman"/>
        </w:rPr>
        <w:t>尊重並保障人民財產權。</w:t>
      </w:r>
    </w:p>
    <w:p w:rsidR="00925BB4" w:rsidRPr="00144102" w:rsidRDefault="00925BB4" w:rsidP="008F4D88">
      <w:pPr>
        <w:pStyle w:val="3"/>
        <w:rPr>
          <w:rFonts w:ascii="Times New Roman" w:hAnsi="Times New Roman"/>
        </w:rPr>
      </w:pPr>
      <w:r w:rsidRPr="00144102">
        <w:rPr>
          <w:rFonts w:ascii="Times New Roman" w:hAnsi="Times New Roman"/>
        </w:rPr>
        <w:t>再按</w:t>
      </w:r>
      <w:r w:rsidRPr="00144102">
        <w:rPr>
          <w:rFonts w:ascii="Times New Roman" w:hAnsi="Times New Roman"/>
          <w:bCs w:val="0"/>
          <w:szCs w:val="32"/>
        </w:rPr>
        <w:t>都市計畫法</w:t>
      </w:r>
      <w:r w:rsidRPr="00144102">
        <w:rPr>
          <w:rFonts w:ascii="Times New Roman" w:hAnsi="Times New Roman"/>
          <w:bCs w:val="0"/>
          <w:spacing w:val="12"/>
          <w:szCs w:val="32"/>
        </w:rPr>
        <w:t>第</w:t>
      </w:r>
      <w:r w:rsidRPr="00144102">
        <w:rPr>
          <w:rFonts w:ascii="Times New Roman" w:hAnsi="Times New Roman"/>
          <w:bCs w:val="0"/>
          <w:spacing w:val="12"/>
          <w:szCs w:val="32"/>
        </w:rPr>
        <w:t>5</w:t>
      </w:r>
      <w:r w:rsidRPr="00144102">
        <w:rPr>
          <w:rFonts w:ascii="Times New Roman" w:hAnsi="Times New Roman"/>
          <w:bCs w:val="0"/>
          <w:spacing w:val="12"/>
          <w:szCs w:val="32"/>
        </w:rPr>
        <w:t>條及</w:t>
      </w:r>
      <w:r w:rsidRPr="00144102">
        <w:rPr>
          <w:rFonts w:ascii="Times New Roman" w:hAnsi="Times New Roman"/>
          <w:bCs w:val="0"/>
          <w:spacing w:val="12"/>
          <w:szCs w:val="32"/>
        </w:rPr>
        <w:t>26</w:t>
      </w:r>
      <w:r w:rsidRPr="00144102">
        <w:rPr>
          <w:rFonts w:ascii="Times New Roman" w:hAnsi="Times New Roman"/>
          <w:bCs w:val="0"/>
          <w:spacing w:val="12"/>
          <w:szCs w:val="32"/>
        </w:rPr>
        <w:t>條</w:t>
      </w:r>
      <w:r>
        <w:rPr>
          <w:rFonts w:ascii="Times New Roman" w:hAnsi="Times New Roman" w:hint="eastAsia"/>
          <w:bCs w:val="0"/>
          <w:spacing w:val="12"/>
          <w:szCs w:val="32"/>
        </w:rPr>
        <w:t>第</w:t>
      </w:r>
      <w:r>
        <w:rPr>
          <w:rFonts w:ascii="Times New Roman" w:hAnsi="Times New Roman" w:hint="eastAsia"/>
          <w:bCs w:val="0"/>
          <w:spacing w:val="12"/>
          <w:szCs w:val="32"/>
        </w:rPr>
        <w:t>1</w:t>
      </w:r>
      <w:r>
        <w:rPr>
          <w:rFonts w:ascii="Times New Roman" w:hAnsi="Times New Roman" w:hint="eastAsia"/>
          <w:bCs w:val="0"/>
          <w:spacing w:val="12"/>
          <w:szCs w:val="32"/>
        </w:rPr>
        <w:t>項</w:t>
      </w:r>
      <w:r w:rsidRPr="00144102">
        <w:rPr>
          <w:rFonts w:ascii="Times New Roman" w:hAnsi="Times New Roman"/>
          <w:bCs w:val="0"/>
          <w:spacing w:val="12"/>
          <w:szCs w:val="32"/>
        </w:rPr>
        <w:t>規定：「</w:t>
      </w:r>
      <w:r w:rsidRPr="00144102">
        <w:rPr>
          <w:rFonts w:ascii="Times New Roman" w:hAnsi="Times New Roman"/>
          <w:bCs w:val="0"/>
        </w:rPr>
        <w:t>都市計畫應依據現在及既往情況，並預計</w:t>
      </w:r>
      <w:r w:rsidRPr="00144102">
        <w:rPr>
          <w:rFonts w:ascii="Times New Roman" w:hAnsi="Times New Roman"/>
          <w:bCs w:val="0"/>
        </w:rPr>
        <w:t>25</w:t>
      </w:r>
      <w:r w:rsidRPr="00144102">
        <w:rPr>
          <w:rFonts w:ascii="Times New Roman" w:hAnsi="Times New Roman"/>
          <w:bCs w:val="0"/>
        </w:rPr>
        <w:t>年內之發展情形訂定之</w:t>
      </w:r>
      <w:r w:rsidRPr="00144102">
        <w:rPr>
          <w:rFonts w:ascii="Times New Roman" w:hAnsi="Times New Roman"/>
          <w:bCs w:val="0"/>
          <w:spacing w:val="12"/>
          <w:szCs w:val="32"/>
        </w:rPr>
        <w:t>。」、</w:t>
      </w:r>
      <w:r w:rsidRPr="00144102">
        <w:rPr>
          <w:rFonts w:ascii="Times New Roman" w:hAnsi="Times New Roman"/>
          <w:bCs w:val="0"/>
          <w:szCs w:val="32"/>
        </w:rPr>
        <w:t>「都市計畫經發布實施後，不得隨時任意變更。但擬定計畫之機關每</w:t>
      </w:r>
      <w:r w:rsidRPr="00144102">
        <w:rPr>
          <w:rFonts w:ascii="Times New Roman" w:hAnsi="Times New Roman"/>
          <w:bCs w:val="0"/>
          <w:szCs w:val="32"/>
        </w:rPr>
        <w:t>3</w:t>
      </w:r>
      <w:r w:rsidRPr="00144102">
        <w:rPr>
          <w:rFonts w:ascii="Times New Roman" w:hAnsi="Times New Roman"/>
          <w:bCs w:val="0"/>
          <w:szCs w:val="32"/>
        </w:rPr>
        <w:t>年內或</w:t>
      </w:r>
      <w:r w:rsidRPr="00144102">
        <w:rPr>
          <w:rFonts w:ascii="Times New Roman" w:hAnsi="Times New Roman"/>
          <w:bCs w:val="0"/>
          <w:szCs w:val="32"/>
        </w:rPr>
        <w:t>5</w:t>
      </w:r>
      <w:r w:rsidRPr="00144102">
        <w:rPr>
          <w:rFonts w:ascii="Times New Roman" w:hAnsi="Times New Roman"/>
          <w:bCs w:val="0"/>
          <w:szCs w:val="32"/>
        </w:rPr>
        <w:t>年內至少應通盤檢討</w:t>
      </w:r>
      <w:r w:rsidRPr="00144102">
        <w:rPr>
          <w:rFonts w:ascii="Times New Roman" w:hAnsi="Times New Roman"/>
          <w:bCs w:val="0"/>
          <w:szCs w:val="32"/>
        </w:rPr>
        <w:t>1</w:t>
      </w:r>
      <w:r w:rsidRPr="00144102">
        <w:rPr>
          <w:rFonts w:ascii="Times New Roman" w:hAnsi="Times New Roman"/>
          <w:bCs w:val="0"/>
          <w:szCs w:val="32"/>
        </w:rPr>
        <w:t>次，依據發展情況，並參考人民建議作必要之變更。對於非必要之公共設施用地，應變更其使用。」</w:t>
      </w:r>
      <w:r w:rsidRPr="00144102">
        <w:rPr>
          <w:rFonts w:ascii="Times New Roman" w:hAnsi="Times New Roman"/>
        </w:rPr>
        <w:t>又司法院釋字第</w:t>
      </w:r>
      <w:r w:rsidRPr="00144102">
        <w:rPr>
          <w:rFonts w:ascii="Times New Roman" w:hAnsi="Times New Roman"/>
        </w:rPr>
        <w:t>336</w:t>
      </w:r>
      <w:r w:rsidRPr="00144102">
        <w:rPr>
          <w:rFonts w:ascii="Times New Roman" w:hAnsi="Times New Roman"/>
        </w:rPr>
        <w:t>號解釋理由書亦揭示：「</w:t>
      </w:r>
      <w:r>
        <w:rPr>
          <w:rFonts w:hAnsi="標楷體" w:hint="eastAsia"/>
        </w:rPr>
        <w:t>……</w:t>
      </w:r>
      <w:r w:rsidRPr="00144102">
        <w:rPr>
          <w:rFonts w:ascii="Times New Roman" w:hAnsi="Times New Roman"/>
        </w:rPr>
        <w:t>公共設施保留地，經通盤檢討，如認無變更之必要，主管機關本應儘速取得之，以免長期處保留狀態。若不為取得（不限於徵收一途），則土地所有權人既無法及時獲得對價，另謀其他發展，又限於都市計畫之整體性而不能撤銷使用之管制，致減損土地之利用價值。其所加於土地所有權</w:t>
      </w:r>
      <w:r w:rsidRPr="00144102">
        <w:rPr>
          <w:rFonts w:ascii="Times New Roman" w:hAnsi="Times New Roman"/>
        </w:rPr>
        <w:lastRenderedPageBreak/>
        <w:t>人之不利益將隨時間之延長而遞增</w:t>
      </w:r>
      <w:r>
        <w:rPr>
          <w:rFonts w:hAnsi="標楷體" w:hint="eastAsia"/>
        </w:rPr>
        <w:t>……</w:t>
      </w:r>
      <w:r w:rsidRPr="00144102">
        <w:rPr>
          <w:rFonts w:ascii="Times New Roman" w:hAnsi="Times New Roman"/>
        </w:rPr>
        <w:t>。」足見經</w:t>
      </w:r>
      <w:r w:rsidRPr="00144102">
        <w:rPr>
          <w:rFonts w:ascii="Times New Roman" w:hAnsi="Times New Roman"/>
          <w:bCs w:val="0"/>
          <w:spacing w:val="12"/>
          <w:szCs w:val="32"/>
        </w:rPr>
        <w:t>都市計畫指定為公共設施保留地者，權責機關理應依都市計畫年限</w:t>
      </w:r>
      <w:r w:rsidRPr="00144102">
        <w:rPr>
          <w:rFonts w:ascii="Times New Roman" w:hAnsi="Times New Roman"/>
          <w:bCs w:val="0"/>
          <w:szCs w:val="32"/>
        </w:rPr>
        <w:t>最長於</w:t>
      </w:r>
      <w:r w:rsidRPr="00144102">
        <w:rPr>
          <w:rFonts w:ascii="Times New Roman" w:hAnsi="Times New Roman"/>
          <w:bCs w:val="0"/>
          <w:szCs w:val="32"/>
        </w:rPr>
        <w:t>25</w:t>
      </w:r>
      <w:r w:rsidRPr="00144102">
        <w:rPr>
          <w:rFonts w:ascii="Times New Roman" w:hAnsi="Times New Roman"/>
          <w:bCs w:val="0"/>
          <w:szCs w:val="32"/>
        </w:rPr>
        <w:t>年內取得</w:t>
      </w:r>
      <w:r w:rsidRPr="00144102">
        <w:rPr>
          <w:rFonts w:ascii="Times New Roman" w:hAnsi="Times New Roman"/>
          <w:bCs w:val="0"/>
          <w:spacing w:val="12"/>
          <w:szCs w:val="32"/>
        </w:rPr>
        <w:t>，逾</w:t>
      </w:r>
      <w:r w:rsidRPr="00144102">
        <w:rPr>
          <w:rFonts w:ascii="Times New Roman" w:hAnsi="Times New Roman"/>
          <w:bCs w:val="0"/>
          <w:spacing w:val="12"/>
          <w:szCs w:val="32"/>
        </w:rPr>
        <w:t>25</w:t>
      </w:r>
      <w:r w:rsidRPr="00144102">
        <w:rPr>
          <w:rFonts w:ascii="Times New Roman" w:hAnsi="Times New Roman"/>
          <w:bCs w:val="0"/>
          <w:spacing w:val="12"/>
          <w:szCs w:val="32"/>
        </w:rPr>
        <w:t>年仍未完成者</w:t>
      </w:r>
      <w:r w:rsidRPr="00144102">
        <w:rPr>
          <w:rFonts w:ascii="Times New Roman" w:hAnsi="Times New Roman"/>
          <w:bCs w:val="0"/>
          <w:szCs w:val="32"/>
        </w:rPr>
        <w:t>，則應限期檢討。如不依法取得亦不檢討變更，致使</w:t>
      </w:r>
      <w:r w:rsidRPr="00144102">
        <w:rPr>
          <w:rFonts w:ascii="Times New Roman" w:hAnsi="Times New Roman"/>
          <w:bCs w:val="0"/>
        </w:rPr>
        <w:t>所有權人</w:t>
      </w:r>
      <w:r w:rsidR="00B53346">
        <w:rPr>
          <w:rFonts w:ascii="Times New Roman" w:hAnsi="Times New Roman" w:hint="eastAsia"/>
          <w:bCs w:val="0"/>
        </w:rPr>
        <w:t>對其土地</w:t>
      </w:r>
      <w:r w:rsidR="00B53346">
        <w:rPr>
          <w:rFonts w:ascii="Times New Roman" w:hAnsi="Times New Roman"/>
          <w:bCs w:val="0"/>
        </w:rPr>
        <w:t>使用收益</w:t>
      </w:r>
      <w:r w:rsidRPr="00144102">
        <w:rPr>
          <w:rFonts w:ascii="Times New Roman" w:hAnsi="Times New Roman"/>
          <w:bCs w:val="0"/>
        </w:rPr>
        <w:t>之權利長期遭受限制，不啻係對人民財產權之侵犯。</w:t>
      </w:r>
    </w:p>
    <w:p w:rsidR="00925BB4" w:rsidRPr="00144102" w:rsidRDefault="00925BB4" w:rsidP="003650B2">
      <w:pPr>
        <w:pStyle w:val="3"/>
      </w:pPr>
      <w:r w:rsidRPr="00144102">
        <w:t>查臺中市政府考量舊有市區建築密集，難以負荷未來都會區整體發展需要，前依75年臺中市主要計畫通盤檢討之指導，於</w:t>
      </w:r>
      <w:r w:rsidRPr="00144102">
        <w:rPr>
          <w:szCs w:val="32"/>
        </w:rPr>
        <w:t>78年10月12日</w:t>
      </w:r>
      <w:r w:rsidRPr="00144102">
        <w:t>發布「擬定臺中市都市計畫（副都市中心專用區）細部計畫」，該計畫將本案坐落臺中市西屯區惠民段</w:t>
      </w:r>
      <w:r w:rsidR="00BF2162" w:rsidRPr="00BF2162">
        <w:rPr>
          <w:rFonts w:ascii="Times New Roman" w:hAnsi="Times New Roman" w:hint="eastAsia"/>
        </w:rPr>
        <w:t>○</w:t>
      </w:r>
      <w:r w:rsidRPr="00144102">
        <w:t>、</w:t>
      </w:r>
      <w:r w:rsidR="00BF2162" w:rsidRPr="00BF2162">
        <w:rPr>
          <w:rFonts w:hint="eastAsia"/>
        </w:rPr>
        <w:t>○</w:t>
      </w:r>
      <w:r w:rsidRPr="00144102">
        <w:t>、</w:t>
      </w:r>
      <w:r w:rsidR="00BF2162" w:rsidRPr="00BF2162">
        <w:rPr>
          <w:rFonts w:hint="eastAsia"/>
        </w:rPr>
        <w:t>○</w:t>
      </w:r>
      <w:r w:rsidRPr="00144102">
        <w:t>、</w:t>
      </w:r>
      <w:r w:rsidR="00BF2162" w:rsidRPr="00BF2162">
        <w:rPr>
          <w:rFonts w:hint="eastAsia"/>
        </w:rPr>
        <w:t>○</w:t>
      </w:r>
      <w:r w:rsidRPr="00144102">
        <w:t>、</w:t>
      </w:r>
      <w:r w:rsidR="00BF2162" w:rsidRPr="00BF2162">
        <w:rPr>
          <w:rFonts w:hint="eastAsia"/>
        </w:rPr>
        <w:t>○</w:t>
      </w:r>
      <w:r w:rsidRPr="00144102">
        <w:t>、</w:t>
      </w:r>
      <w:r w:rsidR="00BF2162" w:rsidRPr="00BF2162">
        <w:rPr>
          <w:rFonts w:hint="eastAsia"/>
        </w:rPr>
        <w:t>○</w:t>
      </w:r>
      <w:r w:rsidRPr="00144102">
        <w:t>、</w:t>
      </w:r>
      <w:r w:rsidR="00BF2162" w:rsidRPr="00BF2162">
        <w:rPr>
          <w:rFonts w:hint="eastAsia"/>
        </w:rPr>
        <w:t>○</w:t>
      </w:r>
      <w:r w:rsidRPr="00144102">
        <w:t>、</w:t>
      </w:r>
      <w:r w:rsidR="00BF2162" w:rsidRPr="00BF2162">
        <w:rPr>
          <w:rFonts w:hint="eastAsia"/>
        </w:rPr>
        <w:t>○</w:t>
      </w:r>
      <w:r w:rsidRPr="00144102">
        <w:t>、</w:t>
      </w:r>
      <w:r w:rsidR="00BF2162" w:rsidRPr="00BF2162">
        <w:rPr>
          <w:rFonts w:hint="eastAsia"/>
        </w:rPr>
        <w:t>○</w:t>
      </w:r>
      <w:r w:rsidRPr="00144102">
        <w:t>、</w:t>
      </w:r>
      <w:r w:rsidR="00BF2162" w:rsidRPr="00BF2162">
        <w:rPr>
          <w:rFonts w:hint="eastAsia"/>
        </w:rPr>
        <w:t>○</w:t>
      </w:r>
      <w:r w:rsidRPr="00144102">
        <w:t>、</w:t>
      </w:r>
      <w:r w:rsidR="00BF2162" w:rsidRPr="00BF2162">
        <w:rPr>
          <w:rFonts w:hint="eastAsia"/>
        </w:rPr>
        <w:t>○</w:t>
      </w:r>
      <w:r w:rsidRPr="00144102">
        <w:t>、</w:t>
      </w:r>
      <w:r w:rsidR="00BF2162" w:rsidRPr="00BF2162">
        <w:rPr>
          <w:rFonts w:hint="eastAsia"/>
        </w:rPr>
        <w:t>○</w:t>
      </w:r>
      <w:r w:rsidRPr="00144102">
        <w:t>、</w:t>
      </w:r>
      <w:r w:rsidR="00BF2162" w:rsidRPr="00BF2162">
        <w:rPr>
          <w:rFonts w:hint="eastAsia"/>
        </w:rPr>
        <w:t>○</w:t>
      </w:r>
      <w:r w:rsidRPr="00144102">
        <w:t>、</w:t>
      </w:r>
      <w:r w:rsidR="00BF2162" w:rsidRPr="00BF2162">
        <w:rPr>
          <w:rFonts w:hint="eastAsia"/>
        </w:rPr>
        <w:t>○</w:t>
      </w:r>
      <w:r w:rsidRPr="00144102">
        <w:t>、</w:t>
      </w:r>
      <w:r w:rsidR="00BF2162" w:rsidRPr="00BF2162">
        <w:rPr>
          <w:rFonts w:hint="eastAsia"/>
        </w:rPr>
        <w:t>○</w:t>
      </w:r>
      <w:r w:rsidRPr="00144102">
        <w:t>、</w:t>
      </w:r>
      <w:r w:rsidR="00BF2162" w:rsidRPr="00BF2162">
        <w:rPr>
          <w:rFonts w:hint="eastAsia"/>
        </w:rPr>
        <w:t>○</w:t>
      </w:r>
      <w:r w:rsidRPr="00144102">
        <w:t>、</w:t>
      </w:r>
      <w:r w:rsidR="00BF2162" w:rsidRPr="00BF2162">
        <w:rPr>
          <w:rFonts w:hint="eastAsia"/>
        </w:rPr>
        <w:t>○</w:t>
      </w:r>
      <w:r w:rsidRPr="00144102">
        <w:t>、</w:t>
      </w:r>
      <w:r w:rsidR="00BF2162" w:rsidRPr="00BF2162">
        <w:rPr>
          <w:rFonts w:hint="eastAsia"/>
        </w:rPr>
        <w:t>○</w:t>
      </w:r>
      <w:r w:rsidRPr="00144102">
        <w:t>地號等18筆土地（面積0.1571公頃，下稱本案惠民段</w:t>
      </w:r>
      <w:r w:rsidR="003650B2" w:rsidRPr="003650B2">
        <w:rPr>
          <w:rFonts w:hint="eastAsia"/>
        </w:rPr>
        <w:t>○</w:t>
      </w:r>
      <w:r w:rsidRPr="00144102">
        <w:t>地號等18筆土地</w:t>
      </w:r>
      <w:r>
        <w:rPr>
          <w:rFonts w:hint="eastAsia"/>
        </w:rPr>
        <w:t>，如附圖1所示</w:t>
      </w:r>
      <w:r w:rsidRPr="00144102">
        <w:t>）及周圍土地規劃為「交通用地」</w:t>
      </w:r>
      <w:r>
        <w:rPr>
          <w:rFonts w:hint="eastAsia"/>
        </w:rPr>
        <w:t>（</w:t>
      </w:r>
      <w:r w:rsidRPr="00144102">
        <w:t>即位於該</w:t>
      </w:r>
      <w:r>
        <w:rPr>
          <w:rFonts w:hint="eastAsia"/>
        </w:rPr>
        <w:t>細部</w:t>
      </w:r>
      <w:r w:rsidRPr="00144102">
        <w:t>計畫西北側之臺灣大道、朝富路、市政北七路、河南路所圍街廓，面積約4.4414公頃</w:t>
      </w:r>
      <w:r>
        <w:rPr>
          <w:rFonts w:hint="eastAsia"/>
        </w:rPr>
        <w:t>）</w:t>
      </w:r>
      <w:r w:rsidRPr="00144102">
        <w:t>。嗣該府又</w:t>
      </w:r>
      <w:r>
        <w:rPr>
          <w:rFonts w:hint="eastAsia"/>
        </w:rPr>
        <w:t>為因應</w:t>
      </w:r>
      <w:r w:rsidRPr="00144102">
        <w:t>該市經貿園區、展演中心</w:t>
      </w:r>
      <w:r w:rsidR="00B53346">
        <w:rPr>
          <w:rFonts w:hint="eastAsia"/>
        </w:rPr>
        <w:t>設置</w:t>
      </w:r>
      <w:r w:rsidRPr="00144102">
        <w:t>之需要，於91年9月26日發布「變更臺中市都市計畫（新市政中心專用區）細部計畫（部分交通用地為經貿展演用地）」案，將該上開「交通用地」內面積3</w:t>
      </w:r>
      <w:r>
        <w:rPr>
          <w:rFonts w:hint="eastAsia"/>
        </w:rPr>
        <w:t>.0039</w:t>
      </w:r>
      <w:r w:rsidRPr="00144102">
        <w:t>公頃之市有土地變更為「經貿展演用地」（坐落西屯區惠民段</w:t>
      </w:r>
      <w:r w:rsidR="003650B2" w:rsidRPr="003650B2">
        <w:rPr>
          <w:rFonts w:hint="eastAsia"/>
        </w:rPr>
        <w:t>○</w:t>
      </w:r>
      <w:r w:rsidRPr="00144102">
        <w:t>地號，基地呈「L」型，都市計畫書之「事業及財務計畫」載明擬採BOT方式進行），其餘1.4375公頃土地（包含本案18筆私有土地）仍維持「交通用地」。又該府於85年、94年及101</w:t>
      </w:r>
      <w:r>
        <w:t>年間辦理</w:t>
      </w:r>
      <w:r w:rsidRPr="00144102">
        <w:t>3次都市計畫通盤檢討，</w:t>
      </w:r>
      <w:r>
        <w:rPr>
          <w:rFonts w:hint="eastAsia"/>
        </w:rPr>
        <w:t>亦</w:t>
      </w:r>
      <w:r w:rsidRPr="00144102">
        <w:t>均維持本案18筆私有土地為「交通用地」之劃設。</w:t>
      </w:r>
    </w:p>
    <w:p w:rsidR="00925BB4" w:rsidRPr="00144102" w:rsidRDefault="00925BB4" w:rsidP="005A2AEA">
      <w:pPr>
        <w:pStyle w:val="3"/>
      </w:pPr>
      <w:r w:rsidRPr="00144102">
        <w:rPr>
          <w:szCs w:val="32"/>
        </w:rPr>
        <w:t>93年間，臺中市政府依據</w:t>
      </w:r>
      <w:r w:rsidRPr="00144102">
        <w:t>促進民間參與公共建設法</w:t>
      </w:r>
      <w:r>
        <w:rPr>
          <w:rFonts w:hint="eastAsia"/>
        </w:rPr>
        <w:t>（</w:t>
      </w:r>
      <w:r w:rsidRPr="00144102">
        <w:t>下稱促參法</w:t>
      </w:r>
      <w:r>
        <w:rPr>
          <w:rFonts w:hint="eastAsia"/>
        </w:rPr>
        <w:t>）</w:t>
      </w:r>
      <w:r w:rsidRPr="00144102">
        <w:t>之規定評選</w:t>
      </w:r>
      <w:r w:rsidRPr="00144102">
        <w:rPr>
          <w:szCs w:val="32"/>
        </w:rPr>
        <w:t>鄉林建設事業股份有限</w:t>
      </w:r>
      <w:r w:rsidRPr="00144102">
        <w:rPr>
          <w:szCs w:val="32"/>
        </w:rPr>
        <w:lastRenderedPageBreak/>
        <w:t>公司（下稱鄉林建設公司）為前揭</w:t>
      </w:r>
      <w:r w:rsidRPr="00144102">
        <w:t>「經貿展演用地」BOT開發案之</w:t>
      </w:r>
      <w:r w:rsidRPr="00144102">
        <w:rPr>
          <w:szCs w:val="32"/>
        </w:rPr>
        <w:t>最優申請人，雙方於93年5月12日簽訂「臺中國際會議及展覽中心開發興建暨營運契約」（</w:t>
      </w:r>
      <w:r>
        <w:rPr>
          <w:rFonts w:hint="eastAsia"/>
          <w:szCs w:val="32"/>
        </w:rPr>
        <w:t>以下將該案簡</w:t>
      </w:r>
      <w:r w:rsidRPr="00144102">
        <w:rPr>
          <w:szCs w:val="32"/>
        </w:rPr>
        <w:t>稱</w:t>
      </w:r>
      <w:r>
        <w:rPr>
          <w:rFonts w:hint="eastAsia"/>
          <w:szCs w:val="32"/>
        </w:rPr>
        <w:t>為</w:t>
      </w:r>
      <w:r w:rsidRPr="00144102">
        <w:rPr>
          <w:szCs w:val="32"/>
        </w:rPr>
        <w:t>臺中會展中心BOT案），並於95年1月8日核准開工。嗣該公司為繼續開發</w:t>
      </w:r>
      <w:r w:rsidRPr="00144102">
        <w:t>「經貿展</w:t>
      </w:r>
      <w:r>
        <w:t>演用地」東北</w:t>
      </w:r>
      <w:r>
        <w:rPr>
          <w:rFonts w:hint="eastAsia"/>
        </w:rPr>
        <w:t>側即</w:t>
      </w:r>
      <w:r w:rsidRPr="00144102">
        <w:t>本案惠民段</w:t>
      </w:r>
      <w:r w:rsidR="00BF2162" w:rsidRPr="00BF2162">
        <w:rPr>
          <w:rFonts w:ascii="Times New Roman" w:hAnsi="Times New Roman" w:hint="eastAsia"/>
        </w:rPr>
        <w:t>○</w:t>
      </w:r>
      <w:r w:rsidRPr="00144102">
        <w:t>地號等18筆土地所在之「交通用地」，乃於95年7月30日至同年10月4日</w:t>
      </w:r>
      <w:r>
        <w:rPr>
          <w:rFonts w:hint="eastAsia"/>
        </w:rPr>
        <w:t>之</w:t>
      </w:r>
      <w:r w:rsidRPr="00144102">
        <w:t>間取得該「交通用地」內之本案惠民段</w:t>
      </w:r>
      <w:r w:rsidR="005A2AEA" w:rsidRPr="005A2AEA">
        <w:rPr>
          <w:rFonts w:hint="eastAsia"/>
        </w:rPr>
        <w:t>○</w:t>
      </w:r>
      <w:r w:rsidRPr="00144102">
        <w:t>地號等18筆</w:t>
      </w:r>
      <w:r>
        <w:rPr>
          <w:rFonts w:hint="eastAsia"/>
        </w:rPr>
        <w:t>私有</w:t>
      </w:r>
      <w:r w:rsidRPr="00144102">
        <w:t>土地使用權同意書後，再依促參法規定於同年12月18日向臺中市政府提出「臺中市交通用地轉運中心委託民間參與建設與營運計畫BOT案 」（</w:t>
      </w:r>
      <w:r>
        <w:rPr>
          <w:rFonts w:hint="eastAsia"/>
          <w:szCs w:val="32"/>
        </w:rPr>
        <w:t>以下將該案簡</w:t>
      </w:r>
      <w:r w:rsidRPr="00144102">
        <w:rPr>
          <w:szCs w:val="32"/>
        </w:rPr>
        <w:t>稱</w:t>
      </w:r>
      <w:r>
        <w:rPr>
          <w:rFonts w:hint="eastAsia"/>
          <w:szCs w:val="32"/>
        </w:rPr>
        <w:t>為</w:t>
      </w:r>
      <w:r w:rsidRPr="00144102">
        <w:t>臺中交通轉運中心BOT案）之申請，案經臺中市政府於96年10月29日評選該公司最優申請人</w:t>
      </w:r>
      <w:r>
        <w:rPr>
          <w:rFonts w:hint="eastAsia"/>
        </w:rPr>
        <w:t>（</w:t>
      </w:r>
      <w:r w:rsidRPr="00144102">
        <w:rPr>
          <w:szCs w:val="32"/>
        </w:rPr>
        <w:t>雙方嗣後並未締約</w:t>
      </w:r>
      <w:r>
        <w:rPr>
          <w:rFonts w:hint="eastAsia"/>
        </w:rPr>
        <w:t>）</w:t>
      </w:r>
      <w:r w:rsidRPr="00144102">
        <w:t>。惟</w:t>
      </w:r>
      <w:r w:rsidRPr="00144102">
        <w:rPr>
          <w:szCs w:val="32"/>
        </w:rPr>
        <w:t>臺中會展中心BOT案因鄉林建設公司施工落後，經臺中市政府於97年7月17日通知該公司終止契約；</w:t>
      </w:r>
      <w:r w:rsidRPr="00144102">
        <w:t>臺中轉運中心BOT案亦經該府以政策變更</w:t>
      </w:r>
      <w:r>
        <w:rPr>
          <w:rFonts w:hint="eastAsia"/>
        </w:rPr>
        <w:t>為由</w:t>
      </w:r>
      <w:r w:rsidRPr="00144102">
        <w:t>而於同年10月17日通知鄉林建設公司不續辦在案</w:t>
      </w:r>
      <w:r w:rsidR="00B53346">
        <w:rPr>
          <w:rStyle w:val="afc"/>
          <w:rFonts w:ascii="Times New Roman" w:hAnsi="Times New Roman"/>
        </w:rPr>
        <w:footnoteReference w:id="2"/>
      </w:r>
      <w:r w:rsidRPr="00144102">
        <w:t>。</w:t>
      </w:r>
    </w:p>
    <w:p w:rsidR="00925BB4" w:rsidRPr="00597CD8" w:rsidRDefault="00925BB4" w:rsidP="00BF2162">
      <w:pPr>
        <w:pStyle w:val="3"/>
      </w:pPr>
      <w:r w:rsidRPr="002A4217">
        <w:t>臺中市政府於</w:t>
      </w:r>
      <w:r>
        <w:rPr>
          <w:rFonts w:hint="eastAsia"/>
        </w:rPr>
        <w:t>終</w:t>
      </w:r>
      <w:r w:rsidRPr="002A4217">
        <w:t>止臺中會展中心及轉運中心</w:t>
      </w:r>
      <w:r>
        <w:rPr>
          <w:rFonts w:hint="eastAsia"/>
        </w:rPr>
        <w:t>二件</w:t>
      </w:r>
      <w:r w:rsidRPr="002A4217">
        <w:t>BOT開發案後，乃</w:t>
      </w:r>
      <w:r w:rsidR="00E005DD">
        <w:rPr>
          <w:rFonts w:hint="eastAsia"/>
        </w:rPr>
        <w:t>於101年間</w:t>
      </w:r>
      <w:r w:rsidRPr="002A4217">
        <w:t>將會展中心基地原址（即「經貿展演用地」）開闢</w:t>
      </w:r>
      <w:r w:rsidR="00E005DD">
        <w:rPr>
          <w:rFonts w:hint="eastAsia"/>
        </w:rPr>
        <w:t>完成</w:t>
      </w:r>
      <w:r w:rsidRPr="002A4217">
        <w:t>為「秋紅谷景觀生態公園（Maple Garden，下稱秋紅谷公園）」</w:t>
      </w:r>
      <w:r w:rsidRPr="002A4217">
        <w:rPr>
          <w:rStyle w:val="afc"/>
          <w:rFonts w:ascii="Times New Roman" w:hAnsi="Times New Roman"/>
        </w:rPr>
        <w:footnoteReference w:id="3"/>
      </w:r>
      <w:r w:rsidRPr="002A4217">
        <w:t>，並將轉運中心原址（即「交通用地」）內除</w:t>
      </w:r>
      <w:r>
        <w:rPr>
          <w:rFonts w:hint="eastAsia"/>
        </w:rPr>
        <w:t>位於中間之</w:t>
      </w:r>
      <w:r w:rsidRPr="002A4217">
        <w:t>本案惠民段</w:t>
      </w:r>
      <w:r w:rsidR="00BF2162" w:rsidRPr="00BF2162">
        <w:rPr>
          <w:rFonts w:hint="eastAsia"/>
        </w:rPr>
        <w:t>○</w:t>
      </w:r>
      <w:r w:rsidRPr="002A4217">
        <w:t>地號等18筆私有土地以外之公有土地開闢為停車場，惟</w:t>
      </w:r>
      <w:r>
        <w:rPr>
          <w:rFonts w:hint="eastAsia"/>
        </w:rPr>
        <w:t>查</w:t>
      </w:r>
      <w:r w:rsidRPr="002A4217">
        <w:t>該府無視</w:t>
      </w:r>
      <w:r>
        <w:rPr>
          <w:rFonts w:hint="eastAsia"/>
        </w:rPr>
        <w:t>本案</w:t>
      </w:r>
      <w:r w:rsidRPr="002A4217">
        <w:t>18筆私有土地與興建於周圍之停車場基地（公有土地）早經</w:t>
      </w:r>
      <w:r w:rsidRPr="002A4217">
        <w:lastRenderedPageBreak/>
        <w:t>一體劃設為「交通用地」，且被保留為該種公共設施用地已20餘年之久，竟以「開天窗」方式將該等18</w:t>
      </w:r>
      <w:r w:rsidR="00B53346">
        <w:t>筆私有土地施以圍籬</w:t>
      </w:r>
      <w:r w:rsidRPr="002A4217">
        <w:t>圍</w:t>
      </w:r>
      <w:r w:rsidR="00B53346">
        <w:rPr>
          <w:rFonts w:hint="eastAsia"/>
        </w:rPr>
        <w:t>阻</w:t>
      </w:r>
      <w:r w:rsidR="00B53346">
        <w:t>於</w:t>
      </w:r>
      <w:r w:rsidR="00B53346">
        <w:rPr>
          <w:rFonts w:hint="eastAsia"/>
        </w:rPr>
        <w:t>公園及</w:t>
      </w:r>
      <w:r w:rsidR="00B53346">
        <w:t>停車場</w:t>
      </w:r>
      <w:r w:rsidRPr="002A4217">
        <w:t>內即置之不理</w:t>
      </w:r>
      <w:r>
        <w:t>（</w:t>
      </w:r>
      <w:r w:rsidRPr="002A4217">
        <w:t>所有權人連進出其土地之權利亦不可得），嗣該等「經貿展演用地」及「交通用地」全部範圍再經臺中市政府基於都市規劃之需及現現況已建成公園、停車場之事實，</w:t>
      </w:r>
      <w:r>
        <w:rPr>
          <w:rFonts w:hint="eastAsia"/>
        </w:rPr>
        <w:t>而</w:t>
      </w:r>
      <w:r w:rsidRPr="002A4217">
        <w:t>於103年3月11日發布「變更臺中市都市計畫（新市政中心專用區）細部計畫（交通用地、經貿展演用地為公園用地）案」變更為「公園用地」</w:t>
      </w:r>
      <w:r w:rsidRPr="002A4217">
        <w:rPr>
          <w:rStyle w:val="afc"/>
          <w:rFonts w:ascii="Times New Roman" w:hAnsi="Times New Roman"/>
          <w:szCs w:val="32"/>
        </w:rPr>
        <w:footnoteReference w:id="4"/>
      </w:r>
      <w:r>
        <w:t>，且該案都市計畫書</w:t>
      </w:r>
      <w:r w:rsidR="00DA2A6D">
        <w:rPr>
          <w:rFonts w:hAnsi="標楷體" w:hint="eastAsia"/>
        </w:rPr>
        <w:t>「</w:t>
      </w:r>
      <w:r w:rsidR="00DA2A6D" w:rsidRPr="00DA2A6D">
        <w:rPr>
          <w:rFonts w:hAnsi="標楷體" w:hint="eastAsia"/>
        </w:rPr>
        <w:t>柒、事業及財務計畫</w:t>
      </w:r>
      <w:r w:rsidR="00DA2A6D">
        <w:rPr>
          <w:rFonts w:hAnsi="標楷體" w:hint="eastAsia"/>
        </w:rPr>
        <w:t>」</w:t>
      </w:r>
      <w:r>
        <w:t>亦載明</w:t>
      </w:r>
      <w:r w:rsidR="00D058F9">
        <w:rPr>
          <w:rFonts w:hint="eastAsia"/>
        </w:rPr>
        <w:t>：</w:t>
      </w:r>
      <w:r w:rsidR="00DA2A6D">
        <w:rPr>
          <w:rFonts w:hAnsi="標楷體" w:hint="eastAsia"/>
        </w:rPr>
        <w:t>「</w:t>
      </w:r>
      <w:r w:rsidR="00DA2A6D" w:rsidRPr="00DA2A6D">
        <w:rPr>
          <w:rFonts w:hAnsi="標楷體" w:hint="eastAsia"/>
          <w:szCs w:val="32"/>
        </w:rPr>
        <w:t>均以徵收方式取得</w:t>
      </w:r>
      <w:r w:rsidR="00DA2A6D">
        <w:rPr>
          <w:rFonts w:hAnsi="標楷體" w:hint="eastAsia"/>
        </w:rPr>
        <w:t>」</w:t>
      </w:r>
      <w:r w:rsidR="00D058F9">
        <w:rPr>
          <w:rFonts w:hAnsi="標楷體" w:hint="eastAsia"/>
        </w:rPr>
        <w:t>本案18筆私有土地，並以「</w:t>
      </w:r>
      <w:r w:rsidR="00D058F9" w:rsidRPr="00D058F9">
        <w:rPr>
          <w:rFonts w:hAnsi="標楷體" w:hint="eastAsia"/>
        </w:rPr>
        <w:t>市地重劃基金或市府編列預算</w:t>
      </w:r>
      <w:r w:rsidR="00D058F9">
        <w:rPr>
          <w:rFonts w:hAnsi="標楷體" w:hint="eastAsia"/>
        </w:rPr>
        <w:t>」為經費來源</w:t>
      </w:r>
      <w:r w:rsidR="00CA2FC0">
        <w:rPr>
          <w:rFonts w:hAnsi="標楷體" w:hint="eastAsia"/>
        </w:rPr>
        <w:t>。</w:t>
      </w:r>
      <w:r w:rsidR="00CA2FC0">
        <w:rPr>
          <w:rFonts w:hint="eastAsia"/>
        </w:rPr>
        <w:t>惟</w:t>
      </w:r>
      <w:r w:rsidRPr="002A4217">
        <w:t>臺中市政府</w:t>
      </w:r>
      <w:r w:rsidR="00B53346">
        <w:rPr>
          <w:rFonts w:hint="eastAsia"/>
        </w:rPr>
        <w:t>嗣後</w:t>
      </w:r>
      <w:r w:rsidRPr="002A4217">
        <w:t>仍不願依土地所有權登記名義人之請求辦理徵購，僅由該府建設局以104年5月6日中市建園字第1040053638號函復略以：「查旨（本）案土地總面積約計1,571平方公尺，按市價概估土地徵收費約計新臺幣11億元，因所需經費龐鉅，本局『將錄案研議』。」此舉不但與都市計畫法劃設公共設施用地之精神</w:t>
      </w:r>
      <w:r>
        <w:rPr>
          <w:rFonts w:hint="eastAsia"/>
        </w:rPr>
        <w:t>及目的</w:t>
      </w:r>
      <w:r w:rsidR="00B53346">
        <w:t>不符，且破壞都市景觀，妨害市民權益，更嚴重影響被圍籬</w:t>
      </w:r>
      <w:r w:rsidRPr="002A4217">
        <w:t>圍</w:t>
      </w:r>
      <w:r w:rsidR="00B53346">
        <w:rPr>
          <w:rFonts w:hint="eastAsia"/>
        </w:rPr>
        <w:t>阻</w:t>
      </w:r>
      <w:r w:rsidRPr="002A4217">
        <w:t>於</w:t>
      </w:r>
      <w:r w:rsidR="00B53346">
        <w:rPr>
          <w:rFonts w:hint="eastAsia"/>
        </w:rPr>
        <w:t>公園及</w:t>
      </w:r>
      <w:r w:rsidRPr="002A4217">
        <w:t>停車場內之本案土地</w:t>
      </w:r>
      <w:r>
        <w:t>所有權人</w:t>
      </w:r>
      <w:r w:rsidRPr="002A4217">
        <w:t>權益</w:t>
      </w:r>
      <w:r w:rsidR="00CA2FC0">
        <w:rPr>
          <w:rFonts w:hint="eastAsia"/>
        </w:rPr>
        <w:t>，即</w:t>
      </w:r>
      <w:r w:rsidR="00E005DD">
        <w:rPr>
          <w:rFonts w:hint="eastAsia"/>
        </w:rPr>
        <w:t>有違失</w:t>
      </w:r>
      <w:r w:rsidRPr="002A4217">
        <w:t>。</w:t>
      </w:r>
    </w:p>
    <w:p w:rsidR="00925BB4" w:rsidRPr="008D7DC8" w:rsidRDefault="00925BB4" w:rsidP="008D7DC8">
      <w:pPr>
        <w:pStyle w:val="2"/>
      </w:pPr>
      <w:r>
        <w:rPr>
          <w:rFonts w:hint="eastAsia"/>
        </w:rPr>
        <w:t>本案經</w:t>
      </w:r>
      <w:r w:rsidR="00E005DD">
        <w:rPr>
          <w:rFonts w:hint="eastAsia"/>
        </w:rPr>
        <w:t>105年6月1日</w:t>
      </w:r>
      <w:r>
        <w:rPr>
          <w:rFonts w:hint="eastAsia"/>
        </w:rPr>
        <w:t>本院內政</w:t>
      </w:r>
      <w:r w:rsidR="00BA3917">
        <w:rPr>
          <w:rFonts w:hint="eastAsia"/>
        </w:rPr>
        <w:t>及少數民族</w:t>
      </w:r>
      <w:r>
        <w:rPr>
          <w:rFonts w:hint="eastAsia"/>
        </w:rPr>
        <w:t>委員會第5屆第23次會議決議函請臺中市政府檢討改進，嗣</w:t>
      </w:r>
      <w:r w:rsidR="00615894">
        <w:rPr>
          <w:rFonts w:hint="eastAsia"/>
        </w:rPr>
        <w:t>經本院</w:t>
      </w:r>
      <w:r>
        <w:rPr>
          <w:rFonts w:hint="eastAsia"/>
        </w:rPr>
        <w:t>二度詢問</w:t>
      </w:r>
      <w:r w:rsidR="00E005DD">
        <w:rPr>
          <w:rFonts w:hint="eastAsia"/>
        </w:rPr>
        <w:t>該府相關人員</w:t>
      </w:r>
      <w:r>
        <w:rPr>
          <w:rFonts w:hint="eastAsia"/>
        </w:rPr>
        <w:t>，且</w:t>
      </w:r>
      <w:r w:rsidR="00B53346">
        <w:rPr>
          <w:rFonts w:hint="eastAsia"/>
        </w:rPr>
        <w:t>該</w:t>
      </w:r>
      <w:r>
        <w:rPr>
          <w:rFonts w:hint="eastAsia"/>
        </w:rPr>
        <w:t>府</w:t>
      </w:r>
      <w:r w:rsidR="00B53346">
        <w:rPr>
          <w:rFonts w:hint="eastAsia"/>
        </w:rPr>
        <w:t>嗣</w:t>
      </w:r>
      <w:r>
        <w:rPr>
          <w:rFonts w:hint="eastAsia"/>
        </w:rPr>
        <w:t>於106年1月4</w:t>
      </w:r>
      <w:r w:rsidR="00615894">
        <w:rPr>
          <w:rFonts w:hint="eastAsia"/>
        </w:rPr>
        <w:t>日</w:t>
      </w:r>
      <w:r w:rsidR="00050D86">
        <w:rPr>
          <w:rFonts w:hint="eastAsia"/>
        </w:rPr>
        <w:t>所</w:t>
      </w:r>
      <w:r w:rsidR="00615894">
        <w:rPr>
          <w:rFonts w:hint="eastAsia"/>
        </w:rPr>
        <w:t>發布</w:t>
      </w:r>
      <w:r w:rsidR="00491514">
        <w:rPr>
          <w:rFonts w:hint="eastAsia"/>
        </w:rPr>
        <w:t>實施之</w:t>
      </w:r>
      <w:r w:rsidR="00615894">
        <w:rPr>
          <w:rFonts w:hint="eastAsia"/>
        </w:rPr>
        <w:t>都市計畫通盤檢討案</w:t>
      </w:r>
      <w:r w:rsidR="00BA3917">
        <w:rPr>
          <w:rFonts w:hint="eastAsia"/>
        </w:rPr>
        <w:t>，</w:t>
      </w:r>
      <w:r w:rsidR="00615894">
        <w:rPr>
          <w:rFonts w:hint="eastAsia"/>
        </w:rPr>
        <w:t>亦</w:t>
      </w:r>
      <w:r>
        <w:rPr>
          <w:rFonts w:hint="eastAsia"/>
        </w:rPr>
        <w:t>維持</w:t>
      </w:r>
      <w:r>
        <w:rPr>
          <w:rFonts w:hAnsi="標楷體" w:hint="eastAsia"/>
        </w:rPr>
        <w:t>「均</w:t>
      </w:r>
      <w:r w:rsidRPr="008D7DC8">
        <w:rPr>
          <w:rFonts w:hint="eastAsia"/>
        </w:rPr>
        <w:t>以徵</w:t>
      </w:r>
      <w:r w:rsidRPr="008D7DC8">
        <w:rPr>
          <w:rFonts w:hint="eastAsia"/>
        </w:rPr>
        <w:lastRenderedPageBreak/>
        <w:t>收方式取得</w:t>
      </w:r>
      <w:r>
        <w:rPr>
          <w:rFonts w:hAnsi="標楷體" w:hint="eastAsia"/>
        </w:rPr>
        <w:t>」本案私有土地</w:t>
      </w:r>
      <w:r>
        <w:rPr>
          <w:rFonts w:hint="eastAsia"/>
        </w:rPr>
        <w:t>之規定</w:t>
      </w:r>
      <w:r w:rsidR="00050D86">
        <w:rPr>
          <w:rFonts w:hAnsi="標楷體" w:hint="eastAsia"/>
        </w:rPr>
        <w:t>，詎</w:t>
      </w:r>
      <w:r w:rsidR="00F457AF">
        <w:rPr>
          <w:rFonts w:hAnsi="標楷體" w:hint="eastAsia"/>
        </w:rPr>
        <w:t>該</w:t>
      </w:r>
      <w:r>
        <w:rPr>
          <w:rFonts w:hAnsi="標楷體" w:hint="eastAsia"/>
        </w:rPr>
        <w:t>府仍未依法</w:t>
      </w:r>
      <w:r w:rsidR="00BA3917">
        <w:rPr>
          <w:rFonts w:hAnsi="標楷體" w:hint="eastAsia"/>
        </w:rPr>
        <w:t>處理</w:t>
      </w:r>
      <w:r>
        <w:rPr>
          <w:rFonts w:hAnsi="標楷體" w:hint="eastAsia"/>
        </w:rPr>
        <w:t>，</w:t>
      </w:r>
      <w:r w:rsidR="00615894">
        <w:rPr>
          <w:rFonts w:hAnsi="標楷體" w:hint="eastAsia"/>
        </w:rPr>
        <w:t>核其</w:t>
      </w:r>
      <w:r w:rsidR="00A25A21">
        <w:rPr>
          <w:rFonts w:hAnsi="標楷體" w:hint="eastAsia"/>
        </w:rPr>
        <w:t>違失之責，益臻明確</w:t>
      </w:r>
      <w:r>
        <w:rPr>
          <w:rFonts w:hAnsi="標楷體" w:hint="eastAsia"/>
        </w:rPr>
        <w:t>：</w:t>
      </w:r>
    </w:p>
    <w:p w:rsidR="00925BB4" w:rsidRPr="00E2133C" w:rsidRDefault="00925BB4" w:rsidP="00491514">
      <w:pPr>
        <w:pStyle w:val="3"/>
      </w:pPr>
      <w:r>
        <w:rPr>
          <w:rFonts w:hint="eastAsia"/>
        </w:rPr>
        <w:t>查本案前經</w:t>
      </w:r>
      <w:r w:rsidR="00050D86" w:rsidRPr="00206176">
        <w:rPr>
          <w:rFonts w:hint="eastAsia"/>
        </w:rPr>
        <w:t>105年6月1日</w:t>
      </w:r>
      <w:r w:rsidRPr="00206176">
        <w:rPr>
          <w:rFonts w:hint="eastAsia"/>
        </w:rPr>
        <w:t>本院內政</w:t>
      </w:r>
      <w:r w:rsidR="00B53346">
        <w:rPr>
          <w:rFonts w:hint="eastAsia"/>
        </w:rPr>
        <w:t>及少數民族</w:t>
      </w:r>
      <w:r w:rsidRPr="00206176">
        <w:rPr>
          <w:rFonts w:hint="eastAsia"/>
        </w:rPr>
        <w:t>委員會第5屆第23次會議決議函請臺中市政府檢討改進</w:t>
      </w:r>
      <w:r>
        <w:rPr>
          <w:rFonts w:hint="eastAsia"/>
        </w:rPr>
        <w:t>，因該府遲未提出合法妥適之改善作為，經本院再於106年2月24日詢問該府相關人員(</w:t>
      </w:r>
      <w:r w:rsidR="00B53346">
        <w:rPr>
          <w:rFonts w:hint="eastAsia"/>
        </w:rPr>
        <w:t>由林陵三副市長率該府都市發展局、建設局、地政局及</w:t>
      </w:r>
      <w:r>
        <w:rPr>
          <w:rFonts w:hint="eastAsia"/>
        </w:rPr>
        <w:t>經濟發展局等單位人員代表到院)。據該等人員表示，該府原計畫將附近</w:t>
      </w:r>
      <w:r>
        <w:rPr>
          <w:rFonts w:hAnsi="標楷體" w:hint="eastAsia"/>
        </w:rPr>
        <w:t>「</w:t>
      </w:r>
      <w:r w:rsidRPr="00206176">
        <w:rPr>
          <w:rFonts w:hint="eastAsia"/>
        </w:rPr>
        <w:t>公1-1</w:t>
      </w:r>
      <w:r>
        <w:rPr>
          <w:rFonts w:hAnsi="標楷體" w:hint="eastAsia"/>
        </w:rPr>
        <w:t>」公園用地</w:t>
      </w:r>
      <w:r w:rsidRPr="00206176">
        <w:rPr>
          <w:rFonts w:hint="eastAsia"/>
        </w:rPr>
        <w:t>之3筆學產地(約1.28公頃)</w:t>
      </w:r>
      <w:r>
        <w:rPr>
          <w:rFonts w:hint="eastAsia"/>
        </w:rPr>
        <w:t>與本案</w:t>
      </w:r>
      <w:r w:rsidRPr="00206176">
        <w:rPr>
          <w:rFonts w:hint="eastAsia"/>
        </w:rPr>
        <w:t>18筆私有土地(約0.15公頃)</w:t>
      </w:r>
      <w:r>
        <w:rPr>
          <w:rFonts w:hint="eastAsia"/>
        </w:rPr>
        <w:t>部分範圍變更</w:t>
      </w:r>
      <w:r w:rsidRPr="006F2919">
        <w:rPr>
          <w:rFonts w:hint="eastAsia"/>
        </w:rPr>
        <w:t>為可建築土地</w:t>
      </w:r>
      <w:r>
        <w:rPr>
          <w:rFonts w:hint="eastAsia"/>
        </w:rPr>
        <w:t>，並考量本案</w:t>
      </w:r>
      <w:r w:rsidRPr="006F2919">
        <w:rPr>
          <w:rFonts w:hint="eastAsia"/>
        </w:rPr>
        <w:t>18筆私有土地</w:t>
      </w:r>
      <w:r>
        <w:rPr>
          <w:rFonts w:hint="eastAsia"/>
        </w:rPr>
        <w:t>早期</w:t>
      </w:r>
      <w:r w:rsidRPr="006F2919">
        <w:rPr>
          <w:rFonts w:hint="eastAsia"/>
        </w:rPr>
        <w:t>屬「變更臺中市都市計畫(不包括大坑風景區)(通盤檢討)案」</w:t>
      </w:r>
      <w:r>
        <w:rPr>
          <w:rFonts w:hint="eastAsia"/>
        </w:rPr>
        <w:t>變更範圍，惟當時未參與辦理市地重劃</w:t>
      </w:r>
      <w:r w:rsidR="00050D86">
        <w:rPr>
          <w:rFonts w:hint="eastAsia"/>
        </w:rPr>
        <w:t>之故，乃附帶</w:t>
      </w:r>
      <w:r>
        <w:rPr>
          <w:rFonts w:hint="eastAsia"/>
        </w:rPr>
        <w:t>要求進行回饋</w:t>
      </w:r>
      <w:r>
        <w:rPr>
          <w:rStyle w:val="afc"/>
        </w:rPr>
        <w:footnoteReference w:id="5"/>
      </w:r>
      <w:r>
        <w:rPr>
          <w:rFonts w:hint="eastAsia"/>
        </w:rPr>
        <w:t>等語。惟查該構想雖經列入</w:t>
      </w:r>
      <w:r w:rsidR="00B53346">
        <w:rPr>
          <w:rFonts w:hint="eastAsia"/>
        </w:rPr>
        <w:t>該府</w:t>
      </w:r>
      <w:r w:rsidRPr="006F2919">
        <w:rPr>
          <w:rFonts w:hint="eastAsia"/>
        </w:rPr>
        <w:t>「變更臺中市都市計畫（新市政中心專用區）細部計畫（第四次通盤檢討）書」</w:t>
      </w:r>
      <w:r>
        <w:rPr>
          <w:rFonts w:hint="eastAsia"/>
        </w:rPr>
        <w:t>草案，然業經該府105年9月29日召開之</w:t>
      </w:r>
      <w:r>
        <w:rPr>
          <w:rFonts w:hAnsi="標楷體" w:hint="eastAsia"/>
        </w:rPr>
        <w:t>「臺中市</w:t>
      </w:r>
      <w:r w:rsidRPr="006F2919">
        <w:rPr>
          <w:rFonts w:hint="eastAsia"/>
        </w:rPr>
        <w:t>都市計畫委員會第61次會議</w:t>
      </w:r>
      <w:r>
        <w:rPr>
          <w:rFonts w:hAnsi="標楷體" w:hint="eastAsia"/>
        </w:rPr>
        <w:t>」決議：「維持原計畫」</w:t>
      </w:r>
      <w:r>
        <w:rPr>
          <w:rStyle w:val="afc"/>
          <w:rFonts w:hAnsi="標楷體"/>
        </w:rPr>
        <w:footnoteReference w:id="6"/>
      </w:r>
      <w:r>
        <w:rPr>
          <w:rFonts w:hAnsi="標楷體" w:hint="eastAsia"/>
        </w:rPr>
        <w:t>，而遭否決在案（即維持</w:t>
      </w:r>
      <w:r w:rsidRPr="006F39E7">
        <w:rPr>
          <w:rFonts w:hAnsi="標楷體" w:hint="eastAsia"/>
        </w:rPr>
        <w:t>「均以徵收方式取得」</w:t>
      </w:r>
      <w:r>
        <w:rPr>
          <w:rFonts w:hAnsi="標楷體" w:hint="eastAsia"/>
        </w:rPr>
        <w:t>之規定）</w:t>
      </w:r>
      <w:r w:rsidR="00491514">
        <w:rPr>
          <w:rFonts w:hAnsi="標楷體" w:hint="eastAsia"/>
        </w:rPr>
        <w:t>，嗣該維持原計畫（指</w:t>
      </w:r>
      <w:r w:rsidR="00491514" w:rsidRPr="00491514">
        <w:rPr>
          <w:rFonts w:hAnsi="標楷體" w:hint="eastAsia"/>
        </w:rPr>
        <w:t>「均以徵收方式取得」</w:t>
      </w:r>
      <w:r w:rsidR="00491514">
        <w:rPr>
          <w:rFonts w:hAnsi="標楷體" w:hint="eastAsia"/>
        </w:rPr>
        <w:t>本案土地部分）之通盤檢討案亦經臺中市政府於</w:t>
      </w:r>
      <w:r w:rsidR="00491514" w:rsidRPr="00491514">
        <w:rPr>
          <w:rFonts w:hAnsi="標楷體" w:hint="eastAsia"/>
        </w:rPr>
        <w:t>106年1月4日發布</w:t>
      </w:r>
      <w:r w:rsidR="00491514">
        <w:rPr>
          <w:rFonts w:hAnsi="標楷體" w:hint="eastAsia"/>
        </w:rPr>
        <w:t>實施在案</w:t>
      </w:r>
      <w:r>
        <w:rPr>
          <w:rFonts w:hAnsi="標楷體" w:hint="eastAsia"/>
        </w:rPr>
        <w:t>，顯然該市都市計畫委員會並不認同該府所提將本案土地與學產地一併變更</w:t>
      </w:r>
      <w:r w:rsidR="00050D86">
        <w:rPr>
          <w:rFonts w:hAnsi="標楷體" w:hint="eastAsia"/>
        </w:rPr>
        <w:t>為建築用地，並要求地主回饋之構想。基此，該府乃</w:t>
      </w:r>
      <w:r w:rsidR="003B5D36">
        <w:rPr>
          <w:rFonts w:hAnsi="標楷體" w:hint="eastAsia"/>
        </w:rPr>
        <w:t>於本院詢問時</w:t>
      </w:r>
      <w:r w:rsidR="00050D86">
        <w:rPr>
          <w:rFonts w:hAnsi="標楷體" w:hint="eastAsia"/>
        </w:rPr>
        <w:t>表示</w:t>
      </w:r>
      <w:r w:rsidRPr="00E2133C">
        <w:rPr>
          <w:rFonts w:hAnsi="標楷體" w:hint="eastAsia"/>
        </w:rPr>
        <w:t>：「本府為保障土地所有權人之權益，刻正研議是否以分年分期編列預算方</w:t>
      </w:r>
      <w:r w:rsidRPr="00E2133C">
        <w:rPr>
          <w:rFonts w:hAnsi="標楷體" w:hint="eastAsia"/>
        </w:rPr>
        <w:lastRenderedPageBreak/>
        <w:t>式辦理，初步擬以4年（107-110年度）先期計畫分年分期編列預算，每年編列3.15億元辦理用地徵收事宜」。</w:t>
      </w:r>
    </w:p>
    <w:p w:rsidR="00E2133C" w:rsidRPr="00E2133C" w:rsidRDefault="00DC5CA7" w:rsidP="00050D86">
      <w:pPr>
        <w:pStyle w:val="3"/>
      </w:pPr>
      <w:r>
        <w:rPr>
          <w:rFonts w:hint="eastAsia"/>
        </w:rPr>
        <w:t>嗣臺中市政府於</w:t>
      </w:r>
      <w:r w:rsidR="00925BB4" w:rsidRPr="00E2133C">
        <w:rPr>
          <w:rFonts w:hint="eastAsia"/>
        </w:rPr>
        <w:t>106年10月25日</w:t>
      </w:r>
      <w:r w:rsidR="00050D86">
        <w:rPr>
          <w:rFonts w:hint="eastAsia"/>
        </w:rPr>
        <w:t>始再以</w:t>
      </w:r>
      <w:r w:rsidR="00925BB4" w:rsidRPr="00E2133C">
        <w:rPr>
          <w:rFonts w:hint="eastAsia"/>
        </w:rPr>
        <w:t>府授建園字第1060235771號函復本院略以：「囿於旨案(即本案)所需經費龐大，前已函復大院考量一次徵收恐造成市庫沉重負擔，後續將以分年分期研酌編列預算辦理在案……。」</w:t>
      </w:r>
      <w:r w:rsidR="00050D86">
        <w:rPr>
          <w:rFonts w:hint="eastAsia"/>
        </w:rPr>
        <w:t>鑑於該府並</w:t>
      </w:r>
      <w:r w:rsidR="00925BB4" w:rsidRPr="00E2133C">
        <w:rPr>
          <w:rFonts w:hint="eastAsia"/>
        </w:rPr>
        <w:t>無具體作為，本院乃再度於106年12月27日詢問該府相關人員(由林陵三副市</w:t>
      </w:r>
      <w:r w:rsidR="00925BB4" w:rsidRPr="009A7312">
        <w:rPr>
          <w:rFonts w:hint="eastAsia"/>
        </w:rPr>
        <w:t>長率該府都市發展局、建設局、地政局</w:t>
      </w:r>
      <w:r>
        <w:rPr>
          <w:rFonts w:hint="eastAsia"/>
        </w:rPr>
        <w:t>及</w:t>
      </w:r>
      <w:r w:rsidR="00925BB4" w:rsidRPr="009A7312">
        <w:rPr>
          <w:rFonts w:hint="eastAsia"/>
        </w:rPr>
        <w:t>經濟發展局等單位人員代表到院)</w:t>
      </w:r>
      <w:r w:rsidR="00050D86">
        <w:rPr>
          <w:rFonts w:hint="eastAsia"/>
        </w:rPr>
        <w:t>，然該府除重申前揭已被該市都市計畫委員會否決之</w:t>
      </w:r>
      <w:r>
        <w:rPr>
          <w:rFonts w:hint="eastAsia"/>
        </w:rPr>
        <w:t>變更為建地及要求</w:t>
      </w:r>
      <w:r w:rsidR="00050D86">
        <w:rPr>
          <w:rFonts w:hint="eastAsia"/>
        </w:rPr>
        <w:t>回饋構想</w:t>
      </w:r>
      <w:r w:rsidR="00925BB4">
        <w:rPr>
          <w:rFonts w:hint="eastAsia"/>
        </w:rPr>
        <w:t>，並</w:t>
      </w:r>
      <w:r w:rsidR="00050D86">
        <w:rPr>
          <w:rFonts w:hint="eastAsia"/>
        </w:rPr>
        <w:t>再</w:t>
      </w:r>
      <w:r w:rsidR="00925BB4">
        <w:rPr>
          <w:rFonts w:hint="eastAsia"/>
        </w:rPr>
        <w:t>提出將本案</w:t>
      </w:r>
      <w:r w:rsidR="00925BB4" w:rsidRPr="00EF5BAA">
        <w:rPr>
          <w:rFonts w:hint="eastAsia"/>
        </w:rPr>
        <w:t>納入「臺中市轄</w:t>
      </w:r>
      <w:r w:rsidR="00925BB4">
        <w:rPr>
          <w:rFonts w:hint="eastAsia"/>
        </w:rPr>
        <w:t>區內都市計畫公共設施用地專案通盤檢討規劃案」或研析跨區市地重劃</w:t>
      </w:r>
      <w:r w:rsidR="00925BB4" w:rsidRPr="00EF5BAA">
        <w:rPr>
          <w:rFonts w:hint="eastAsia"/>
        </w:rPr>
        <w:t>可行性</w:t>
      </w:r>
      <w:r w:rsidR="00050D86">
        <w:rPr>
          <w:rFonts w:hint="eastAsia"/>
        </w:rPr>
        <w:t>之空泛構想外，竟</w:t>
      </w:r>
      <w:r w:rsidR="00925BB4">
        <w:rPr>
          <w:rFonts w:hint="eastAsia"/>
        </w:rPr>
        <w:t>主張「</w:t>
      </w:r>
      <w:r w:rsidR="00925BB4" w:rsidRPr="00F03F19">
        <w:rPr>
          <w:rFonts w:hAnsi="標楷體" w:hint="eastAsia"/>
        </w:rPr>
        <w:t>依土地徵收條例第3條規定，只有國家因公益需要得以徵收私有土地，目前實務見解認為土地所有權人並無請求徵收之權利，此觀司法院釋字第400</w:t>
      </w:r>
      <w:r w:rsidR="00925BB4">
        <w:rPr>
          <w:rFonts w:hAnsi="標楷體" w:hint="eastAsia"/>
        </w:rPr>
        <w:t>號解釋文：『</w:t>
      </w:r>
      <w:r w:rsidR="00925BB4" w:rsidRPr="00F03F19">
        <w:rPr>
          <w:rFonts w:hAnsi="標楷體" w:hint="eastAsia"/>
        </w:rPr>
        <w:t>國家機關雖得依法徵收人民之財產，但應給予相當之補償，方符憲法保障財產權之意旨……各級政府如因經費困難不能對上述道路全面徵收補償，有關機關亦應訂定期限</w:t>
      </w:r>
      <w:r w:rsidR="00925BB4">
        <w:rPr>
          <w:rFonts w:hAnsi="標楷體" w:hint="eastAsia"/>
        </w:rPr>
        <w:t>籌措財源逐年辦理或以他法補償。……』</w:t>
      </w:r>
      <w:r w:rsidR="00925BB4" w:rsidRPr="00F03F19">
        <w:rPr>
          <w:rFonts w:hAnsi="標楷體" w:hint="eastAsia"/>
        </w:rPr>
        <w:t>亦明，是系爭18筆私有土地迄今尚未徵收，本府相關機關固負有籌措財源辦理補償之義務，然尚不得遽認機關未迅速補償即屬違法</w:t>
      </w:r>
      <w:r w:rsidR="00925BB4">
        <w:rPr>
          <w:rFonts w:hAnsi="標楷體" w:hint="eastAsia"/>
        </w:rPr>
        <w:t>……</w:t>
      </w:r>
      <w:r w:rsidR="00925BB4">
        <w:rPr>
          <w:rFonts w:hint="eastAsia"/>
        </w:rPr>
        <w:t>」以為置辯，嗣於107年3月7日以府授建園景字第1070043820號函</w:t>
      </w:r>
      <w:r w:rsidR="00050D86">
        <w:rPr>
          <w:rFonts w:hint="eastAsia"/>
        </w:rPr>
        <w:t>復本院重申前詞，仍</w:t>
      </w:r>
      <w:r w:rsidR="00925BB4">
        <w:rPr>
          <w:rFonts w:hint="eastAsia"/>
        </w:rPr>
        <w:t>未見有任何具體作為，</w:t>
      </w:r>
      <w:r w:rsidR="00050D86">
        <w:rPr>
          <w:rFonts w:hint="eastAsia"/>
        </w:rPr>
        <w:t>顯置本案土地遭周圍已開闢之停車場、公園及其</w:t>
      </w:r>
      <w:r w:rsidR="00925BB4">
        <w:rPr>
          <w:rFonts w:hint="eastAsia"/>
        </w:rPr>
        <w:t>圍籬</w:t>
      </w:r>
      <w:r w:rsidR="00050D86">
        <w:rPr>
          <w:rFonts w:hint="eastAsia"/>
        </w:rPr>
        <w:t>圍</w:t>
      </w:r>
      <w:r w:rsidR="00295EA5">
        <w:rPr>
          <w:rFonts w:hint="eastAsia"/>
        </w:rPr>
        <w:t>阻</w:t>
      </w:r>
      <w:r w:rsidR="00050D86">
        <w:rPr>
          <w:rFonts w:hint="eastAsia"/>
        </w:rPr>
        <w:t>而</w:t>
      </w:r>
      <w:r w:rsidR="00925BB4">
        <w:rPr>
          <w:rFonts w:hint="eastAsia"/>
        </w:rPr>
        <w:t>無法</w:t>
      </w:r>
      <w:r w:rsidR="00050D86">
        <w:rPr>
          <w:rFonts w:hint="eastAsia"/>
        </w:rPr>
        <w:t>使用及</w:t>
      </w:r>
      <w:r w:rsidR="00925BB4">
        <w:rPr>
          <w:rFonts w:hint="eastAsia"/>
        </w:rPr>
        <w:t>出入之事實於不顧，更漠視都市計畫要求</w:t>
      </w:r>
      <w:r w:rsidR="00925BB4" w:rsidRPr="00D05EB9">
        <w:rPr>
          <w:rFonts w:hint="eastAsia"/>
        </w:rPr>
        <w:t>「均以徵收方式取</w:t>
      </w:r>
      <w:r w:rsidR="00925BB4" w:rsidRPr="00D05EB9">
        <w:rPr>
          <w:rFonts w:hint="eastAsia"/>
        </w:rPr>
        <w:lastRenderedPageBreak/>
        <w:t>得」</w:t>
      </w:r>
      <w:r>
        <w:rPr>
          <w:rFonts w:hint="eastAsia"/>
        </w:rPr>
        <w:t>本案土地之法定義務</w:t>
      </w:r>
      <w:r w:rsidR="00925BB4">
        <w:rPr>
          <w:rFonts w:hint="eastAsia"/>
        </w:rPr>
        <w:t>，</w:t>
      </w:r>
      <w:r w:rsidR="00050D86" w:rsidRPr="00050D86">
        <w:rPr>
          <w:rFonts w:hint="eastAsia"/>
        </w:rPr>
        <w:t>核其違失之責，益臻明確</w:t>
      </w:r>
      <w:r w:rsidR="00925BB4">
        <w:rPr>
          <w:rFonts w:hint="eastAsia"/>
        </w:rPr>
        <w:t>。</w:t>
      </w:r>
    </w:p>
    <w:p w:rsidR="00E2133C" w:rsidRPr="00E2133C" w:rsidRDefault="00E2133C" w:rsidP="005A2AEA">
      <w:pPr>
        <w:pStyle w:val="3"/>
      </w:pPr>
      <w:r w:rsidRPr="00E2133C">
        <w:t>末查臺中市政府近年來因辦理市地重劃及區段徵收業務</w:t>
      </w:r>
      <w:r w:rsidRPr="00E2133C">
        <w:rPr>
          <w:rFonts w:hint="eastAsia"/>
        </w:rPr>
        <w:t>，</w:t>
      </w:r>
      <w:r w:rsidRPr="00E2133C">
        <w:t>多有盈餘，且已陸續或預定將自該市實施平均地權基金解繳至該市市庫</w:t>
      </w:r>
      <w:r w:rsidRPr="00E2133C">
        <w:rPr>
          <w:rStyle w:val="afc"/>
          <w:rFonts w:ascii="Times New Roman" w:hAnsi="Times New Roman"/>
        </w:rPr>
        <w:footnoteReference w:id="7"/>
      </w:r>
      <w:r w:rsidRPr="00E2133C">
        <w:t>，使該市財政獲得極大挹注，倘該府於著眼開發建設以獲取整體市政發展及財政收益之同時，卻對遭該府劃設20餘年且以圍籬阻絕之本案惠民段</w:t>
      </w:r>
      <w:r w:rsidR="005A2AEA" w:rsidRPr="005A2AEA">
        <w:rPr>
          <w:rFonts w:hint="eastAsia"/>
        </w:rPr>
        <w:t>○</w:t>
      </w:r>
      <w:r w:rsidRPr="00E2133C">
        <w:t>地號等18筆私有土地，率以經費龐鉅為由拒絕徵購，且未提出</w:t>
      </w:r>
      <w:r w:rsidRPr="00E2133C">
        <w:rPr>
          <w:rFonts w:hint="eastAsia"/>
        </w:rPr>
        <w:t>其他</w:t>
      </w:r>
      <w:r w:rsidR="00DC5CA7">
        <w:rPr>
          <w:rFonts w:hint="eastAsia"/>
        </w:rPr>
        <w:t>確實</w:t>
      </w:r>
      <w:r w:rsidRPr="00E2133C">
        <w:rPr>
          <w:rFonts w:hint="eastAsia"/>
        </w:rPr>
        <w:t>可行</w:t>
      </w:r>
      <w:r w:rsidRPr="00E2133C">
        <w:t>替代方案，</w:t>
      </w:r>
      <w:r w:rsidRPr="00E2133C">
        <w:rPr>
          <w:rFonts w:hint="eastAsia"/>
        </w:rPr>
        <w:t>而無視土地所有權人單獨</w:t>
      </w:r>
      <w:r w:rsidRPr="00E2133C">
        <w:t>承擔此種長期</w:t>
      </w:r>
      <w:r w:rsidR="00050D86">
        <w:rPr>
          <w:rFonts w:hint="eastAsia"/>
        </w:rPr>
        <w:t>之</w:t>
      </w:r>
      <w:r w:rsidRPr="00E2133C">
        <w:t>不利益，顯非可取，況該府如於短期內確有經費籌措問題，陳訴人亦提出依土地徵收條例第20條第2項但書第2款規定</w:t>
      </w:r>
      <w:r w:rsidRPr="00E2133C">
        <w:rPr>
          <w:rStyle w:val="afc"/>
          <w:rFonts w:ascii="Times New Roman" w:hAnsi="Times New Roman"/>
        </w:rPr>
        <w:footnoteReference w:id="8"/>
      </w:r>
      <w:r w:rsidRPr="00E2133C">
        <w:t>，同意該府延期或分期發給補償費之建議供該府參採在案。另臺中市轄區自該市於99年12月25日升格以來，核已辦理170件計2,854筆土地</w:t>
      </w:r>
      <w:r w:rsidRPr="00E2133C">
        <w:rPr>
          <w:rFonts w:hint="eastAsia"/>
        </w:rPr>
        <w:t>（</w:t>
      </w:r>
      <w:r w:rsidRPr="00E2133C">
        <w:t>面積72.4445公頃</w:t>
      </w:r>
      <w:r w:rsidRPr="00E2133C">
        <w:rPr>
          <w:rFonts w:hint="eastAsia"/>
        </w:rPr>
        <w:t>）</w:t>
      </w:r>
      <w:r w:rsidRPr="00E2133C">
        <w:t>之徵收案件，發放補償費達新臺幣110億5,563萬餘元，</w:t>
      </w:r>
      <w:r w:rsidRPr="00E2133C">
        <w:rPr>
          <w:rFonts w:hint="eastAsia"/>
        </w:rPr>
        <w:t>該府</w:t>
      </w:r>
      <w:r w:rsidRPr="00E2133C">
        <w:t>如對本案18</w:t>
      </w:r>
      <w:r w:rsidR="00050D86">
        <w:t>筆私有公共設施保留地遲遲不依法處理，</w:t>
      </w:r>
      <w:r w:rsidRPr="00E2133C">
        <w:t>亦有違平等原則。至</w:t>
      </w:r>
      <w:r w:rsidR="00050D86">
        <w:rPr>
          <w:rFonts w:hint="eastAsia"/>
        </w:rPr>
        <w:t>於</w:t>
      </w:r>
      <w:r w:rsidRPr="00E2133C">
        <w:t>前揭</w:t>
      </w:r>
      <w:r w:rsidRPr="00E2133C">
        <w:rPr>
          <w:szCs w:val="32"/>
        </w:rPr>
        <w:t>臺中會展中心及轉運中心BOT開發案終止進行後所衍生權利義務之爭執，尚與本案</w:t>
      </w:r>
      <w:r w:rsidRPr="00E2133C">
        <w:t>18筆私有公共設施保留地之徵購問題分屬</w:t>
      </w:r>
      <w:r w:rsidRPr="00E2133C">
        <w:rPr>
          <w:rFonts w:hint="eastAsia"/>
        </w:rPr>
        <w:t>性質不同之</w:t>
      </w:r>
      <w:r w:rsidRPr="00E2133C">
        <w:t>獨立事件，</w:t>
      </w:r>
      <w:r w:rsidRPr="00E2133C">
        <w:rPr>
          <w:szCs w:val="32"/>
        </w:rPr>
        <w:t>臺中市政府自</w:t>
      </w:r>
      <w:r w:rsidRPr="00E2133C">
        <w:rPr>
          <w:rFonts w:hint="eastAsia"/>
          <w:szCs w:val="32"/>
        </w:rPr>
        <w:t>宜於司法程序中</w:t>
      </w:r>
      <w:r w:rsidRPr="00E2133C">
        <w:rPr>
          <w:szCs w:val="32"/>
        </w:rPr>
        <w:t>善盡捍衛及保障該府權益之責，併予敘明。</w:t>
      </w:r>
    </w:p>
    <w:p w:rsidR="00E2133C" w:rsidRDefault="00925BB4" w:rsidP="00714B7F">
      <w:pPr>
        <w:pStyle w:val="10"/>
        <w:ind w:left="680" w:firstLine="680"/>
      </w:pPr>
      <w:r>
        <w:rPr>
          <w:rFonts w:hint="eastAsia"/>
        </w:rPr>
        <w:t>綜上所述，</w:t>
      </w:r>
      <w:r w:rsidRPr="00714B7F">
        <w:rPr>
          <w:rFonts w:hint="eastAsia"/>
        </w:rPr>
        <w:t>臺中市政府前於78</w:t>
      </w:r>
      <w:r>
        <w:rPr>
          <w:rFonts w:hint="eastAsia"/>
        </w:rPr>
        <w:t>年間將本案坐落臺該</w:t>
      </w:r>
      <w:r w:rsidRPr="00714B7F">
        <w:rPr>
          <w:rFonts w:hint="eastAsia"/>
        </w:rPr>
        <w:lastRenderedPageBreak/>
        <w:t>市西屯區惠民段</w:t>
      </w:r>
      <w:r w:rsidR="005A2AEA" w:rsidRPr="005A2AEA">
        <w:rPr>
          <w:rFonts w:hint="eastAsia"/>
        </w:rPr>
        <w:t>○</w:t>
      </w:r>
      <w:r w:rsidRPr="00714B7F">
        <w:rPr>
          <w:rFonts w:hint="eastAsia"/>
        </w:rPr>
        <w:t>地號等18筆私有土地（面積0.1571公頃）及周圍土地劃設為都市計畫「交通用地」，嗣歷10餘年後始進行會展中心及交通轉運中心之BOT 開發，復因故於97年間終止該二件開發案後，</w:t>
      </w:r>
      <w:r>
        <w:rPr>
          <w:rFonts w:hint="eastAsia"/>
        </w:rPr>
        <w:t>竟</w:t>
      </w:r>
      <w:r w:rsidRPr="00714B7F">
        <w:rPr>
          <w:rFonts w:hint="eastAsia"/>
        </w:rPr>
        <w:t>於101年間單獨將</w:t>
      </w:r>
      <w:r>
        <w:rPr>
          <w:rFonts w:hint="eastAsia"/>
        </w:rPr>
        <w:t>原基地內之公有土地開闢完成「秋紅谷景觀生態公園」及停車場，卻</w:t>
      </w:r>
      <w:r w:rsidRPr="00714B7F">
        <w:rPr>
          <w:rFonts w:hint="eastAsia"/>
        </w:rPr>
        <w:t>無視本案被包圍其內之18筆私有土地早經一體劃設為「交通用地」並保留為公共設施用地逾20餘年</w:t>
      </w:r>
      <w:r>
        <w:rPr>
          <w:rFonts w:hint="eastAsia"/>
        </w:rPr>
        <w:t>，且</w:t>
      </w:r>
      <w:r w:rsidRPr="002F3867">
        <w:rPr>
          <w:rFonts w:hint="eastAsia"/>
        </w:rPr>
        <w:t>103</w:t>
      </w:r>
      <w:r>
        <w:rPr>
          <w:rFonts w:hint="eastAsia"/>
        </w:rPr>
        <w:t>年間之都市計畫已將其變更為</w:t>
      </w:r>
      <w:r w:rsidRPr="002F3867">
        <w:rPr>
          <w:rFonts w:hint="eastAsia"/>
        </w:rPr>
        <w:t>「公園用地」</w:t>
      </w:r>
      <w:r>
        <w:rPr>
          <w:rFonts w:hint="eastAsia"/>
        </w:rPr>
        <w:t>並</w:t>
      </w:r>
      <w:r w:rsidRPr="002F3867">
        <w:rPr>
          <w:rFonts w:hint="eastAsia"/>
        </w:rPr>
        <w:t>載明以徵收方式取得</w:t>
      </w:r>
      <w:r>
        <w:rPr>
          <w:rFonts w:hint="eastAsia"/>
        </w:rPr>
        <w:t>之事實</w:t>
      </w:r>
      <w:r w:rsidR="00BA3917">
        <w:rPr>
          <w:rFonts w:hint="eastAsia"/>
        </w:rPr>
        <w:t>，竟以「開天窗」方式將其施以圍籬</w:t>
      </w:r>
      <w:r w:rsidRPr="002F3867">
        <w:rPr>
          <w:rFonts w:hint="eastAsia"/>
        </w:rPr>
        <w:t>圍</w:t>
      </w:r>
      <w:r w:rsidR="00BA3917">
        <w:rPr>
          <w:rFonts w:hint="eastAsia"/>
        </w:rPr>
        <w:t>阻</w:t>
      </w:r>
      <w:r w:rsidR="00DC5CA7">
        <w:rPr>
          <w:rFonts w:hint="eastAsia"/>
        </w:rPr>
        <w:t>於公園及停車場</w:t>
      </w:r>
      <w:r w:rsidRPr="002F3867">
        <w:rPr>
          <w:rFonts w:hint="eastAsia"/>
        </w:rPr>
        <w:t>內即置之不理</w:t>
      </w:r>
      <w:r w:rsidR="00E2133C">
        <w:rPr>
          <w:rFonts w:hint="eastAsia"/>
        </w:rPr>
        <w:t>，致影響都市景觀及市民與土地所有權人之權益</w:t>
      </w:r>
      <w:r>
        <w:rPr>
          <w:rFonts w:hint="eastAsia"/>
        </w:rPr>
        <w:t>；案經</w:t>
      </w:r>
      <w:r w:rsidR="00E2133C" w:rsidRPr="00E2133C">
        <w:rPr>
          <w:rFonts w:hint="eastAsia"/>
        </w:rPr>
        <w:t>105年6月1日本院內政及少數民族第5屆第23次會議決議函請臺中市政府改善</w:t>
      </w:r>
      <w:r w:rsidR="00DC5CA7">
        <w:rPr>
          <w:rFonts w:hint="eastAsia"/>
        </w:rPr>
        <w:t>，並</w:t>
      </w:r>
      <w:r w:rsidR="00E2133C">
        <w:rPr>
          <w:rFonts w:hint="eastAsia"/>
        </w:rPr>
        <w:t>再</w:t>
      </w:r>
      <w:r w:rsidR="00E2133C" w:rsidRPr="003215E0">
        <w:rPr>
          <w:rFonts w:hint="eastAsia"/>
        </w:rPr>
        <w:t>二度詢問</w:t>
      </w:r>
      <w:r w:rsidR="00E2133C">
        <w:rPr>
          <w:rFonts w:hint="eastAsia"/>
        </w:rPr>
        <w:t>該府相關人員</w:t>
      </w:r>
      <w:r w:rsidR="00DC5CA7">
        <w:rPr>
          <w:rFonts w:hint="eastAsia"/>
        </w:rPr>
        <w:t>，嗣</w:t>
      </w:r>
      <w:r w:rsidR="00D34EA9">
        <w:rPr>
          <w:rFonts w:hint="eastAsia"/>
        </w:rPr>
        <w:t>該</w:t>
      </w:r>
      <w:r w:rsidR="00E2133C" w:rsidRPr="003215E0">
        <w:rPr>
          <w:rFonts w:hint="eastAsia"/>
        </w:rPr>
        <w:t>府於106年1月4日所發布都市計畫通盤檢討案</w:t>
      </w:r>
      <w:r w:rsidR="00D34EA9">
        <w:rPr>
          <w:rFonts w:hint="eastAsia"/>
        </w:rPr>
        <w:t>，</w:t>
      </w:r>
      <w:r w:rsidR="00E2133C">
        <w:rPr>
          <w:rFonts w:hint="eastAsia"/>
        </w:rPr>
        <w:t>亦</w:t>
      </w:r>
      <w:r w:rsidR="00E2133C" w:rsidRPr="003215E0">
        <w:rPr>
          <w:rFonts w:hint="eastAsia"/>
        </w:rPr>
        <w:t>維持「均以徵收方式取得」</w:t>
      </w:r>
      <w:r w:rsidR="00D34EA9">
        <w:rPr>
          <w:rFonts w:hint="eastAsia"/>
        </w:rPr>
        <w:t>本案土地</w:t>
      </w:r>
      <w:r w:rsidR="00E2133C">
        <w:rPr>
          <w:rFonts w:hint="eastAsia"/>
        </w:rPr>
        <w:t>之規定，</w:t>
      </w:r>
      <w:r w:rsidR="00D34EA9">
        <w:rPr>
          <w:rFonts w:hint="eastAsia"/>
        </w:rPr>
        <w:t>詎</w:t>
      </w:r>
      <w:r w:rsidR="00E2133C">
        <w:rPr>
          <w:rFonts w:hint="eastAsia"/>
        </w:rPr>
        <w:t>該</w:t>
      </w:r>
      <w:r w:rsidR="00E2133C" w:rsidRPr="003215E0">
        <w:rPr>
          <w:rFonts w:hint="eastAsia"/>
        </w:rPr>
        <w:t>府仍未依法改善</w:t>
      </w:r>
      <w:r w:rsidR="00E2133C">
        <w:rPr>
          <w:rFonts w:hint="eastAsia"/>
        </w:rPr>
        <w:t>，</w:t>
      </w:r>
      <w:r w:rsidR="00484B7D">
        <w:rPr>
          <w:rFonts w:hint="eastAsia"/>
        </w:rPr>
        <w:t>均</w:t>
      </w:r>
      <w:r w:rsidR="00E2133C" w:rsidRPr="003215E0">
        <w:rPr>
          <w:rFonts w:hint="eastAsia"/>
        </w:rPr>
        <w:t>有違失，爰依憲法第97條第1項及監察法第24條之規定提案糾正，移送行政院轉飭</w:t>
      </w:r>
      <w:r w:rsidR="00E2133C">
        <w:rPr>
          <w:rFonts w:hint="eastAsia"/>
        </w:rPr>
        <w:t>該府</w:t>
      </w:r>
      <w:r w:rsidR="00E2133C" w:rsidRPr="003215E0">
        <w:rPr>
          <w:rFonts w:hint="eastAsia"/>
        </w:rPr>
        <w:t>確實檢討改善見復。</w:t>
      </w:r>
    </w:p>
    <w:p w:rsidR="00925BB4" w:rsidRDefault="00925BB4" w:rsidP="00E072A4">
      <w:pPr>
        <w:pStyle w:val="af"/>
        <w:rPr>
          <w:rFonts w:hAnsi="標楷體"/>
          <w:bCs/>
        </w:rPr>
      </w:pPr>
    </w:p>
    <w:p w:rsidR="00925BB4" w:rsidRDefault="00925BB4" w:rsidP="00E072A4">
      <w:pPr>
        <w:widowControl/>
        <w:overflowPunct/>
        <w:autoSpaceDE/>
        <w:autoSpaceDN/>
        <w:jc w:val="left"/>
        <w:rPr>
          <w:rFonts w:hAnsi="標楷體"/>
          <w:bCs/>
          <w:kern w:val="0"/>
        </w:rPr>
      </w:pPr>
      <w:r>
        <w:rPr>
          <w:rFonts w:hAnsi="標楷體"/>
          <w:bCs/>
        </w:rPr>
        <w:br w:type="page"/>
      </w:r>
    </w:p>
    <w:bookmarkEnd w:id="36"/>
    <w:bookmarkEnd w:id="37"/>
    <w:bookmarkEnd w:id="38"/>
    <w:bookmarkEnd w:id="39"/>
    <w:bookmarkEnd w:id="40"/>
    <w:bookmarkEnd w:id="41"/>
    <w:bookmarkEnd w:id="42"/>
    <w:bookmarkEnd w:id="43"/>
    <w:p w:rsidR="008F4D88" w:rsidRDefault="008F4D88" w:rsidP="008F4D88">
      <w:pPr>
        <w:pStyle w:val="af"/>
        <w:jc w:val="left"/>
        <w:rPr>
          <w:rFonts w:hAnsi="標楷體"/>
          <w:bCs/>
        </w:rPr>
      </w:pPr>
      <w:r>
        <w:rPr>
          <w:rFonts w:hAnsi="標楷體" w:hint="eastAsia"/>
          <w:bCs/>
        </w:rPr>
        <w:lastRenderedPageBreak/>
        <w:t>附圖：</w:t>
      </w:r>
    </w:p>
    <w:p w:rsidR="008F4D88" w:rsidRDefault="00900C49" w:rsidP="008F4D88">
      <w:pPr>
        <w:pStyle w:val="1"/>
        <w:numPr>
          <w:ilvl w:val="0"/>
          <w:numId w:val="0"/>
        </w:numPr>
        <w:ind w:left="699" w:hanging="699"/>
        <w:jc w:val="center"/>
        <w:rPr>
          <w:rFonts w:ascii="Times New Roman" w:hAnsi="Times New Roman"/>
        </w:rPr>
      </w:pPr>
      <w:r>
        <w:rPr>
          <w:noProof/>
        </w:rPr>
        <w:drawing>
          <wp:inline distT="0" distB="0" distL="0" distR="0">
            <wp:extent cx="5615940" cy="3779520"/>
            <wp:effectExtent l="0" t="0" r="0" b="0"/>
            <wp:docPr id="1" name="圖片 1" descr="C:\Users\fuchin\AppData\Local\Microsoft\Windows\Temporary Internet Files\Content.Word\20180607161937-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chin\AppData\Local\Microsoft\Windows\Temporary Internet Files\Content.Word\20180607161937-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5940" cy="3779520"/>
                    </a:xfrm>
                    <a:prstGeom prst="rect">
                      <a:avLst/>
                    </a:prstGeom>
                    <a:noFill/>
                    <a:ln>
                      <a:noFill/>
                    </a:ln>
                  </pic:spPr>
                </pic:pic>
              </a:graphicData>
            </a:graphic>
          </wp:inline>
        </w:drawing>
      </w:r>
    </w:p>
    <w:p w:rsidR="008F4D88" w:rsidRPr="007B286D" w:rsidRDefault="008F4D88" w:rsidP="008F4D88">
      <w:pPr>
        <w:pStyle w:val="1"/>
        <w:numPr>
          <w:ilvl w:val="0"/>
          <w:numId w:val="0"/>
        </w:numPr>
        <w:ind w:left="699" w:hanging="699"/>
        <w:jc w:val="center"/>
        <w:rPr>
          <w:rFonts w:ascii="Times New Roman" w:hAnsi="Times New Roman"/>
        </w:rPr>
      </w:pPr>
      <w:r>
        <w:rPr>
          <w:rFonts w:ascii="Times New Roman" w:hAnsi="Times New Roman" w:hint="eastAsia"/>
        </w:rPr>
        <w:t>附圖</w:t>
      </w:r>
      <w:r>
        <w:rPr>
          <w:rFonts w:ascii="Times New Roman" w:hAnsi="Times New Roman" w:hint="eastAsia"/>
        </w:rPr>
        <w:t>1</w:t>
      </w:r>
      <w:r>
        <w:rPr>
          <w:rFonts w:ascii="Times New Roman" w:hAnsi="Times New Roman" w:hint="eastAsia"/>
        </w:rPr>
        <w:t xml:space="preserve">　</w:t>
      </w:r>
      <w:r w:rsidRPr="007B286D">
        <w:rPr>
          <w:rFonts w:ascii="Times New Roman" w:hAnsi="Times New Roman"/>
        </w:rPr>
        <w:t>本案惠民段</w:t>
      </w:r>
      <w:r w:rsidR="003650B2" w:rsidRPr="003650B2">
        <w:rPr>
          <w:rFonts w:ascii="Times New Roman" w:hAnsi="Times New Roman" w:hint="eastAsia"/>
          <w:szCs w:val="32"/>
        </w:rPr>
        <w:t>○</w:t>
      </w:r>
      <w:r w:rsidRPr="007B286D">
        <w:rPr>
          <w:rFonts w:ascii="Times New Roman" w:hAnsi="Times New Roman"/>
          <w:szCs w:val="32"/>
        </w:rPr>
        <w:t>地號等</w:t>
      </w:r>
      <w:r w:rsidRPr="007B286D">
        <w:rPr>
          <w:rFonts w:ascii="Times New Roman" w:hAnsi="Times New Roman"/>
          <w:szCs w:val="32"/>
        </w:rPr>
        <w:t>18</w:t>
      </w:r>
      <w:r w:rsidRPr="007B286D">
        <w:rPr>
          <w:rFonts w:ascii="Times New Roman" w:hAnsi="Times New Roman"/>
          <w:szCs w:val="32"/>
        </w:rPr>
        <w:t>筆</w:t>
      </w:r>
      <w:r>
        <w:rPr>
          <w:rFonts w:ascii="Times New Roman" w:hAnsi="Times New Roman" w:hint="eastAsia"/>
          <w:szCs w:val="32"/>
        </w:rPr>
        <w:t>私有</w:t>
      </w:r>
      <w:r w:rsidRPr="007B286D">
        <w:rPr>
          <w:rFonts w:ascii="Times New Roman" w:hAnsi="Times New Roman"/>
        </w:rPr>
        <w:t>土地位置圖</w:t>
      </w:r>
    </w:p>
    <w:p w:rsidR="008F4D88" w:rsidRPr="008F4D88" w:rsidRDefault="008F4D88" w:rsidP="00133AA2">
      <w:pPr>
        <w:pStyle w:val="af"/>
        <w:rPr>
          <w:rFonts w:hAnsi="標楷體"/>
          <w:bCs/>
        </w:rPr>
      </w:pPr>
    </w:p>
    <w:p w:rsidR="008F4D88" w:rsidRDefault="008F4D88">
      <w:pPr>
        <w:widowControl/>
        <w:overflowPunct/>
        <w:autoSpaceDE/>
        <w:autoSpaceDN/>
        <w:jc w:val="left"/>
        <w:rPr>
          <w:rFonts w:hAnsi="標楷體"/>
          <w:bCs/>
          <w:kern w:val="0"/>
        </w:rPr>
      </w:pPr>
      <w:r>
        <w:rPr>
          <w:rFonts w:hAnsi="標楷體"/>
          <w:bCs/>
        </w:rPr>
        <w:br w:type="page"/>
      </w:r>
    </w:p>
    <w:p w:rsidR="008F4D88" w:rsidRDefault="008F4D88" w:rsidP="00133AA2">
      <w:pPr>
        <w:pStyle w:val="af"/>
        <w:rPr>
          <w:rFonts w:hAnsi="標楷體"/>
          <w:bCs/>
        </w:rPr>
      </w:pPr>
      <w:r w:rsidRPr="008F4D88">
        <w:rPr>
          <w:rFonts w:ascii="Times New Roman"/>
          <w:noProof/>
          <w:kern w:val="2"/>
        </w:rPr>
        <w:lastRenderedPageBreak/>
        <w:drawing>
          <wp:inline distT="0" distB="0" distL="0" distR="0" wp14:anchorId="58B1968B" wp14:editId="2FE93301">
            <wp:extent cx="5615940" cy="791019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9240" t="17111" r="51974" b="10813"/>
                    <a:stretch/>
                  </pic:blipFill>
                  <pic:spPr bwMode="auto">
                    <a:xfrm>
                      <a:off x="0" y="0"/>
                      <a:ext cx="5615940" cy="7910195"/>
                    </a:xfrm>
                    <a:prstGeom prst="rect">
                      <a:avLst/>
                    </a:prstGeom>
                    <a:ln>
                      <a:noFill/>
                    </a:ln>
                    <a:extLst>
                      <a:ext uri="{53640926-AAD7-44D8-BBD7-CCE9431645EC}">
                        <a14:shadowObscured xmlns:a14="http://schemas.microsoft.com/office/drawing/2010/main"/>
                      </a:ext>
                    </a:extLst>
                  </pic:spPr>
                </pic:pic>
              </a:graphicData>
            </a:graphic>
          </wp:inline>
        </w:drawing>
      </w:r>
    </w:p>
    <w:p w:rsidR="008F4D88" w:rsidRPr="008F4D88" w:rsidRDefault="00D34EA9" w:rsidP="008F4D88">
      <w:pPr>
        <w:kinsoku w:val="0"/>
        <w:overflowPunct/>
        <w:autoSpaceDE/>
        <w:autoSpaceDN/>
        <w:spacing w:line="360" w:lineRule="exact"/>
        <w:ind w:left="697" w:hanging="697"/>
        <w:jc w:val="center"/>
        <w:outlineLvl w:val="0"/>
        <w:rPr>
          <w:rFonts w:hAnsi="標楷體"/>
          <w:bCs/>
          <w:kern w:val="0"/>
          <w:szCs w:val="52"/>
        </w:rPr>
      </w:pPr>
      <w:r>
        <w:rPr>
          <w:rFonts w:hAnsi="標楷體" w:hint="eastAsia"/>
          <w:bCs/>
          <w:kern w:val="0"/>
          <w:szCs w:val="52"/>
        </w:rPr>
        <w:t xml:space="preserve">附圖2  </w:t>
      </w:r>
      <w:r w:rsidR="008F4D88" w:rsidRPr="008F4D88">
        <w:rPr>
          <w:rFonts w:hAnsi="標楷體" w:hint="eastAsia"/>
          <w:bCs/>
          <w:kern w:val="0"/>
          <w:szCs w:val="52"/>
        </w:rPr>
        <w:t>本案</w:t>
      </w:r>
      <w:r>
        <w:rPr>
          <w:rFonts w:hAnsi="標楷體" w:hint="eastAsia"/>
          <w:bCs/>
          <w:kern w:val="0"/>
          <w:szCs w:val="52"/>
        </w:rPr>
        <w:t>土地及周圍停車場與秋紅谷態公園</w:t>
      </w:r>
      <w:r w:rsidR="008F4D88" w:rsidRPr="008F4D88">
        <w:rPr>
          <w:rFonts w:hAnsi="標楷體" w:hint="eastAsia"/>
          <w:bCs/>
          <w:kern w:val="0"/>
          <w:szCs w:val="52"/>
        </w:rPr>
        <w:t>空照圖</w:t>
      </w:r>
    </w:p>
    <w:p w:rsidR="008F4D88" w:rsidRDefault="008F4D88" w:rsidP="008F4D88">
      <w:pPr>
        <w:kinsoku w:val="0"/>
        <w:overflowPunct/>
        <w:autoSpaceDE/>
        <w:autoSpaceDN/>
        <w:ind w:left="699" w:hanging="699"/>
        <w:jc w:val="center"/>
        <w:outlineLvl w:val="0"/>
        <w:rPr>
          <w:rFonts w:hAnsi="標楷體"/>
          <w:bCs/>
          <w:kern w:val="0"/>
          <w:sz w:val="28"/>
          <w:szCs w:val="28"/>
        </w:rPr>
      </w:pPr>
      <w:r w:rsidRPr="008F4D88">
        <w:rPr>
          <w:rFonts w:hAnsi="標楷體" w:hint="eastAsia"/>
          <w:bCs/>
          <w:kern w:val="0"/>
          <w:sz w:val="28"/>
          <w:szCs w:val="28"/>
        </w:rPr>
        <w:t>(臺中市政府</w:t>
      </w:r>
      <w:r>
        <w:rPr>
          <w:rFonts w:hAnsi="標楷體" w:hint="eastAsia"/>
          <w:bCs/>
          <w:kern w:val="0"/>
          <w:sz w:val="28"/>
          <w:szCs w:val="28"/>
        </w:rPr>
        <w:t>105年4月7日</w:t>
      </w:r>
      <w:r w:rsidRPr="008F4D88">
        <w:rPr>
          <w:rFonts w:hAnsi="標楷體" w:hint="eastAsia"/>
          <w:bCs/>
          <w:kern w:val="0"/>
          <w:sz w:val="28"/>
          <w:szCs w:val="28"/>
        </w:rPr>
        <w:t>提供，↑:北)</w:t>
      </w:r>
    </w:p>
    <w:p w:rsidR="008F4D88" w:rsidRDefault="008F4D88">
      <w:pPr>
        <w:widowControl/>
        <w:overflowPunct/>
        <w:autoSpaceDE/>
        <w:autoSpaceDN/>
        <w:jc w:val="left"/>
        <w:rPr>
          <w:rFonts w:hAnsi="標楷體"/>
          <w:bCs/>
          <w:kern w:val="0"/>
          <w:sz w:val="28"/>
          <w:szCs w:val="28"/>
        </w:rPr>
      </w:pPr>
    </w:p>
    <w:p w:rsidR="008F4D88" w:rsidRPr="008F4D88" w:rsidRDefault="008F4D88" w:rsidP="008F4D88">
      <w:pPr>
        <w:kinsoku w:val="0"/>
        <w:overflowPunct/>
        <w:autoSpaceDE/>
        <w:autoSpaceDN/>
        <w:ind w:left="699" w:hanging="699"/>
        <w:outlineLvl w:val="0"/>
        <w:rPr>
          <w:rFonts w:hAnsi="Arial"/>
          <w:bCs/>
          <w:kern w:val="0"/>
          <w:szCs w:val="52"/>
        </w:rPr>
      </w:pPr>
      <w:r>
        <w:rPr>
          <w:rFonts w:hAnsi="Arial"/>
          <w:bCs/>
          <w:noProof/>
          <w:kern w:val="0"/>
          <w:szCs w:val="52"/>
        </w:rPr>
        <w:drawing>
          <wp:inline distT="0" distB="0" distL="0" distR="0" wp14:anchorId="5E6000DB" wp14:editId="240DCA1F">
            <wp:extent cx="5615940" cy="4211113"/>
            <wp:effectExtent l="0" t="0" r="0" b="0"/>
            <wp:docPr id="5" name="圖片 5" descr="D:\@第五屆調查案件(未結案)\1050800025臺中秋紅谷公園用地徵收案\#臺中秋紅谷公園用地徵收案-核簽\DJI_0116(台中市府1070507mail,1070430拍攝).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第五屆調查案件(未結案)\1050800025臺中秋紅谷公園用地徵收案\#臺中秋紅谷公園用地徵收案-核簽\DJI_0116(台中市府1070507mail,1070430拍攝).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5940" cy="4211113"/>
                    </a:xfrm>
                    <a:prstGeom prst="rect">
                      <a:avLst/>
                    </a:prstGeom>
                    <a:noFill/>
                    <a:ln>
                      <a:noFill/>
                    </a:ln>
                  </pic:spPr>
                </pic:pic>
              </a:graphicData>
            </a:graphic>
          </wp:inline>
        </w:drawing>
      </w:r>
    </w:p>
    <w:p w:rsidR="008F4D88" w:rsidRPr="008F4D88" w:rsidRDefault="00D34EA9" w:rsidP="00F94F9D">
      <w:pPr>
        <w:kinsoku w:val="0"/>
        <w:overflowPunct/>
        <w:autoSpaceDE/>
        <w:autoSpaceDN/>
        <w:spacing w:beforeLines="25" w:before="114" w:line="360" w:lineRule="exact"/>
        <w:ind w:left="697" w:hanging="697"/>
        <w:jc w:val="center"/>
        <w:outlineLvl w:val="0"/>
        <w:rPr>
          <w:rFonts w:hAnsi="標楷體"/>
          <w:bCs/>
          <w:kern w:val="0"/>
          <w:szCs w:val="52"/>
        </w:rPr>
      </w:pPr>
      <w:r>
        <w:rPr>
          <w:rFonts w:hAnsi="標楷體" w:hint="eastAsia"/>
          <w:bCs/>
          <w:kern w:val="0"/>
          <w:szCs w:val="52"/>
        </w:rPr>
        <w:t xml:space="preserve">附圖3  </w:t>
      </w:r>
      <w:r w:rsidR="00F94F9D" w:rsidRPr="00F94F9D">
        <w:rPr>
          <w:rFonts w:hAnsi="標楷體" w:hint="eastAsia"/>
          <w:bCs/>
          <w:kern w:val="0"/>
          <w:szCs w:val="52"/>
        </w:rPr>
        <w:t>本案土地</w:t>
      </w:r>
      <w:r w:rsidR="008F4D88" w:rsidRPr="008F4D88">
        <w:rPr>
          <w:rFonts w:hAnsi="標楷體" w:hint="eastAsia"/>
          <w:bCs/>
          <w:kern w:val="0"/>
          <w:szCs w:val="52"/>
        </w:rPr>
        <w:t>及周圍停車場與秋紅谷</w:t>
      </w:r>
      <w:r>
        <w:rPr>
          <w:rFonts w:hAnsi="標楷體" w:hint="eastAsia"/>
          <w:bCs/>
          <w:kern w:val="0"/>
          <w:szCs w:val="52"/>
        </w:rPr>
        <w:t>生態公園</w:t>
      </w:r>
      <w:r w:rsidR="008F4D88" w:rsidRPr="008F4D88">
        <w:rPr>
          <w:rFonts w:hAnsi="標楷體" w:hint="eastAsia"/>
          <w:bCs/>
          <w:kern w:val="0"/>
          <w:szCs w:val="52"/>
        </w:rPr>
        <w:t>空照圖</w:t>
      </w:r>
    </w:p>
    <w:p w:rsidR="008F4D88" w:rsidRDefault="008F4D88" w:rsidP="00D34EA9">
      <w:pPr>
        <w:kinsoku w:val="0"/>
        <w:overflowPunct/>
        <w:autoSpaceDE/>
        <w:autoSpaceDN/>
        <w:spacing w:beforeLines="25" w:before="114" w:line="360" w:lineRule="exact"/>
        <w:ind w:leftChars="-125" w:left="1" w:rightChars="-108" w:right="-367" w:hangingChars="142" w:hanging="426"/>
        <w:jc w:val="center"/>
        <w:outlineLvl w:val="0"/>
        <w:rPr>
          <w:rFonts w:hAnsi="標楷體"/>
          <w:bCs/>
          <w:kern w:val="0"/>
          <w:sz w:val="28"/>
          <w:szCs w:val="28"/>
        </w:rPr>
      </w:pPr>
      <w:r w:rsidRPr="008F4D88">
        <w:rPr>
          <w:rFonts w:hAnsi="標楷體" w:hint="eastAsia"/>
          <w:bCs/>
          <w:kern w:val="0"/>
          <w:sz w:val="28"/>
          <w:szCs w:val="28"/>
        </w:rPr>
        <w:t>(臺中市政府</w:t>
      </w:r>
      <w:r>
        <w:rPr>
          <w:rFonts w:hAnsi="標楷體" w:hint="eastAsia"/>
          <w:bCs/>
          <w:kern w:val="0"/>
          <w:sz w:val="28"/>
          <w:szCs w:val="28"/>
        </w:rPr>
        <w:t>10</w:t>
      </w:r>
      <w:r w:rsidR="00F94F9D">
        <w:rPr>
          <w:rFonts w:hAnsi="標楷體" w:hint="eastAsia"/>
          <w:bCs/>
          <w:kern w:val="0"/>
          <w:sz w:val="28"/>
          <w:szCs w:val="28"/>
        </w:rPr>
        <w:t>7</w:t>
      </w:r>
      <w:r>
        <w:rPr>
          <w:rFonts w:hAnsi="標楷體" w:hint="eastAsia"/>
          <w:bCs/>
          <w:kern w:val="0"/>
          <w:sz w:val="28"/>
          <w:szCs w:val="28"/>
        </w:rPr>
        <w:t>年4月</w:t>
      </w:r>
      <w:r w:rsidR="00F94F9D">
        <w:rPr>
          <w:rFonts w:hAnsi="標楷體" w:hint="eastAsia"/>
          <w:bCs/>
          <w:kern w:val="0"/>
          <w:sz w:val="28"/>
          <w:szCs w:val="28"/>
        </w:rPr>
        <w:t>30</w:t>
      </w:r>
      <w:r>
        <w:rPr>
          <w:rFonts w:hAnsi="標楷體" w:hint="eastAsia"/>
          <w:bCs/>
          <w:kern w:val="0"/>
          <w:sz w:val="28"/>
          <w:szCs w:val="28"/>
        </w:rPr>
        <w:t>日</w:t>
      </w:r>
      <w:r w:rsidR="00F94F9D">
        <w:rPr>
          <w:rFonts w:hAnsi="標楷體" w:hint="eastAsia"/>
          <w:bCs/>
          <w:kern w:val="0"/>
          <w:sz w:val="28"/>
          <w:szCs w:val="28"/>
        </w:rPr>
        <w:t>拍攝，107年5月7日傳送本院</w:t>
      </w:r>
      <w:r w:rsidRPr="008F4D88">
        <w:rPr>
          <w:rFonts w:hAnsi="標楷體" w:hint="eastAsia"/>
          <w:bCs/>
          <w:kern w:val="0"/>
          <w:sz w:val="28"/>
          <w:szCs w:val="28"/>
        </w:rPr>
        <w:t>，↑:北)</w:t>
      </w:r>
    </w:p>
    <w:p w:rsidR="008F4D88" w:rsidRPr="008F4D88" w:rsidRDefault="008F4D88" w:rsidP="00133AA2">
      <w:pPr>
        <w:pStyle w:val="af"/>
        <w:rPr>
          <w:rFonts w:hAnsi="標楷體"/>
          <w:bCs/>
        </w:rPr>
      </w:pPr>
    </w:p>
    <w:p w:rsidR="008F4D88" w:rsidRDefault="008F4D88" w:rsidP="00133AA2">
      <w:pPr>
        <w:pStyle w:val="af"/>
        <w:rPr>
          <w:rFonts w:hAnsi="標楷體"/>
          <w:bCs/>
        </w:rPr>
      </w:pPr>
    </w:p>
    <w:p w:rsidR="00451E78" w:rsidRDefault="00451E78" w:rsidP="00133AA2">
      <w:pPr>
        <w:pStyle w:val="af"/>
        <w:rPr>
          <w:rFonts w:hAnsi="標楷體"/>
          <w:bCs/>
        </w:rPr>
      </w:pPr>
    </w:p>
    <w:p w:rsidR="00451E78" w:rsidRPr="00451E78" w:rsidRDefault="00451E78" w:rsidP="00133AA2">
      <w:pPr>
        <w:pStyle w:val="af"/>
        <w:rPr>
          <w:bCs/>
        </w:rPr>
      </w:pPr>
    </w:p>
    <w:sectPr w:rsidR="00451E78" w:rsidRPr="00451E78"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2EE" w:rsidRDefault="003E02EE">
      <w:r>
        <w:separator/>
      </w:r>
    </w:p>
  </w:endnote>
  <w:endnote w:type="continuationSeparator" w:id="0">
    <w:p w:rsidR="003E02EE" w:rsidRDefault="003E0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1AB" w:rsidRDefault="00D741A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C0D03">
      <w:rPr>
        <w:rStyle w:val="ac"/>
        <w:noProof/>
        <w:sz w:val="24"/>
      </w:rPr>
      <w:t>1</w:t>
    </w:r>
    <w:r>
      <w:rPr>
        <w:rStyle w:val="ac"/>
        <w:sz w:val="24"/>
      </w:rPr>
      <w:fldChar w:fldCharType="end"/>
    </w:r>
  </w:p>
  <w:p w:rsidR="00D741AB" w:rsidRDefault="00D741A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2EE" w:rsidRDefault="003E02EE">
      <w:r>
        <w:separator/>
      </w:r>
    </w:p>
  </w:footnote>
  <w:footnote w:type="continuationSeparator" w:id="0">
    <w:p w:rsidR="003E02EE" w:rsidRDefault="003E02EE">
      <w:r>
        <w:continuationSeparator/>
      </w:r>
    </w:p>
  </w:footnote>
  <w:footnote w:id="1">
    <w:p w:rsidR="00D741AB" w:rsidRPr="00766202" w:rsidRDefault="00D741AB" w:rsidP="00F457AF">
      <w:pPr>
        <w:pStyle w:val="afa"/>
        <w:ind w:left="167" w:hangingChars="76" w:hanging="167"/>
        <w:jc w:val="both"/>
      </w:pPr>
      <w:r>
        <w:rPr>
          <w:rStyle w:val="afc"/>
        </w:rPr>
        <w:footnoteRef/>
      </w:r>
      <w:r>
        <w:t xml:space="preserve"> </w:t>
      </w:r>
      <w:r w:rsidRPr="00766202">
        <w:t>有關「</w:t>
      </w:r>
      <w:r w:rsidRPr="00E443F5">
        <w:rPr>
          <w:kern w:val="0"/>
        </w:rPr>
        <w:t>公共設施保留地</w:t>
      </w:r>
      <w:r w:rsidRPr="00766202">
        <w:rPr>
          <w:kern w:val="0"/>
        </w:rPr>
        <w:t>」之定義，</w:t>
      </w:r>
      <w:r w:rsidRPr="00766202">
        <w:t>司法院</w:t>
      </w:r>
      <w:r w:rsidRPr="00766202">
        <w:rPr>
          <w:kern w:val="0"/>
        </w:rPr>
        <w:t>83</w:t>
      </w:r>
      <w:r w:rsidRPr="00766202">
        <w:rPr>
          <w:kern w:val="0"/>
        </w:rPr>
        <w:t>年</w:t>
      </w:r>
      <w:r w:rsidRPr="00766202">
        <w:rPr>
          <w:kern w:val="0"/>
        </w:rPr>
        <w:t>2</w:t>
      </w:r>
      <w:r w:rsidRPr="00766202">
        <w:rPr>
          <w:kern w:val="0"/>
        </w:rPr>
        <w:t>月</w:t>
      </w:r>
      <w:r w:rsidRPr="00766202">
        <w:rPr>
          <w:kern w:val="0"/>
        </w:rPr>
        <w:t>4</w:t>
      </w:r>
      <w:r w:rsidRPr="00766202">
        <w:rPr>
          <w:kern w:val="0"/>
        </w:rPr>
        <w:t>日</w:t>
      </w:r>
      <w:r w:rsidRPr="00766202">
        <w:t>釋字第</w:t>
      </w:r>
      <w:r w:rsidRPr="00766202">
        <w:t>336</w:t>
      </w:r>
      <w:r w:rsidRPr="00766202">
        <w:t>號解釋理由書前段指出：「</w:t>
      </w:r>
      <w:r w:rsidRPr="000406AD">
        <w:rPr>
          <w:kern w:val="0"/>
        </w:rPr>
        <w:t>主管機關為實現都市有計畫之均衡發展，依都市計畫法在都市計畫地區範圍內設置公共設施用地，以為都市發展之支柱。此種用地在未經取得</w:t>
      </w:r>
      <w:r w:rsidRPr="00766202">
        <w:t>前，為公共設施保留地。」另按內政部</w:t>
      </w:r>
      <w:r w:rsidRPr="00766202">
        <w:t>87</w:t>
      </w:r>
      <w:r w:rsidRPr="00766202">
        <w:t>年</w:t>
      </w:r>
      <w:r w:rsidRPr="00766202">
        <w:t>6</w:t>
      </w:r>
      <w:r w:rsidRPr="00766202">
        <w:t>月</w:t>
      </w:r>
      <w:r w:rsidRPr="00766202">
        <w:t>30</w:t>
      </w:r>
      <w:r w:rsidRPr="00766202">
        <w:t>日台內營字第</w:t>
      </w:r>
      <w:r w:rsidRPr="00766202">
        <w:t>8772176</w:t>
      </w:r>
      <w:r w:rsidRPr="00766202">
        <w:t>號函示略以：「查都市計畫法所稱之『公共設施保留地』，依都市計畫法第</w:t>
      </w:r>
      <w:r w:rsidRPr="00766202">
        <w:t>48</w:t>
      </w:r>
      <w:r w:rsidRPr="00766202">
        <w:t>條至第</w:t>
      </w:r>
      <w:r w:rsidRPr="00766202">
        <w:t>51</w:t>
      </w:r>
      <w:r w:rsidRPr="00766202">
        <w:t>條之立法意旨，係指依同法所定都市計畫擬定、變更程序及同法第</w:t>
      </w:r>
      <w:r w:rsidRPr="00766202">
        <w:t>42</w:t>
      </w:r>
      <w:r w:rsidRPr="00766202">
        <w:t>條規定劃設之公共設施用地中，留待將來各公用事業機構、各該管政府或鄉、鎮、縣轄市公所取得者而言。」</w:t>
      </w:r>
    </w:p>
  </w:footnote>
  <w:footnote w:id="2">
    <w:p w:rsidR="00B53346" w:rsidRPr="00B53346" w:rsidRDefault="00B53346">
      <w:pPr>
        <w:pStyle w:val="afa"/>
      </w:pPr>
      <w:r>
        <w:rPr>
          <w:rStyle w:val="afc"/>
        </w:rPr>
        <w:footnoteRef/>
      </w:r>
      <w:r>
        <w:t xml:space="preserve"> </w:t>
      </w:r>
      <w:r>
        <w:rPr>
          <w:rFonts w:hint="eastAsia"/>
        </w:rPr>
        <w:t>雙方事後已進入訴訟程序。</w:t>
      </w:r>
    </w:p>
  </w:footnote>
  <w:footnote w:id="3">
    <w:p w:rsidR="00D741AB" w:rsidRPr="007A5096" w:rsidRDefault="00D741AB" w:rsidP="00D058F9">
      <w:pPr>
        <w:pStyle w:val="afa"/>
        <w:ind w:left="167" w:hangingChars="76" w:hanging="167"/>
        <w:jc w:val="both"/>
      </w:pPr>
      <w:r>
        <w:rPr>
          <w:rStyle w:val="afc"/>
        </w:rPr>
        <w:footnoteRef/>
      </w:r>
      <w:r>
        <w:t xml:space="preserve"> </w:t>
      </w:r>
      <w:r w:rsidRPr="007A5096">
        <w:rPr>
          <w:rFonts w:hint="eastAsia"/>
        </w:rPr>
        <w:t>據臺中市政府</w:t>
      </w:r>
      <w:r>
        <w:rPr>
          <w:rFonts w:hint="eastAsia"/>
        </w:rPr>
        <w:t>函</w:t>
      </w:r>
      <w:r w:rsidRPr="007A5096">
        <w:rPr>
          <w:rFonts w:hint="eastAsia"/>
        </w:rPr>
        <w:t>稱，該公園於</w:t>
      </w:r>
      <w:r w:rsidRPr="007A5096">
        <w:rPr>
          <w:rFonts w:hint="eastAsia"/>
        </w:rPr>
        <w:t>101</w:t>
      </w:r>
      <w:r w:rsidRPr="007A5096">
        <w:rPr>
          <w:rFonts w:hint="eastAsia"/>
        </w:rPr>
        <w:t>年</w:t>
      </w:r>
      <w:r w:rsidRPr="007A5096">
        <w:rPr>
          <w:rFonts w:hint="eastAsia"/>
        </w:rPr>
        <w:t>9</w:t>
      </w:r>
      <w:r w:rsidRPr="007A5096">
        <w:rPr>
          <w:rFonts w:hint="eastAsia"/>
        </w:rPr>
        <w:t>月</w:t>
      </w:r>
      <w:r w:rsidRPr="007A5096">
        <w:rPr>
          <w:rFonts w:hint="eastAsia"/>
        </w:rPr>
        <w:t>30</w:t>
      </w:r>
      <w:r w:rsidRPr="007A5096">
        <w:rPr>
          <w:rFonts w:hint="eastAsia"/>
        </w:rPr>
        <w:t>日正式啟用後，</w:t>
      </w:r>
      <w:r w:rsidRPr="007A5096">
        <w:rPr>
          <w:rFonts w:hAnsi="標楷體" w:hint="eastAsia"/>
        </w:rPr>
        <w:t>即成為大臺中地區火紅之新地標</w:t>
      </w:r>
      <w:r w:rsidRPr="007A5096">
        <w:rPr>
          <w:rFonts w:hint="eastAsia"/>
        </w:rPr>
        <w:t>，</w:t>
      </w:r>
      <w:r w:rsidRPr="007A5096">
        <w:rPr>
          <w:rFonts w:hAnsi="標楷體" w:hint="eastAsia"/>
        </w:rPr>
        <w:t>確實達成</w:t>
      </w:r>
      <w:r w:rsidRPr="00ED46CC">
        <w:rPr>
          <w:rFonts w:hint="eastAsia"/>
        </w:rPr>
        <w:t>公園</w:t>
      </w:r>
      <w:r w:rsidRPr="007A5096">
        <w:rPr>
          <w:rFonts w:hAnsi="標楷體" w:hint="eastAsia"/>
        </w:rPr>
        <w:t>開闢之成效，提供市民一處感受輕鬆、從容及休閒之園地，同時兼具景觀、生態、排水與調節空氣品質功能，成為具降低熱島效應的都市之肺。</w:t>
      </w:r>
    </w:p>
  </w:footnote>
  <w:footnote w:id="4">
    <w:p w:rsidR="00D741AB" w:rsidRPr="00AE06A4" w:rsidRDefault="00D741AB" w:rsidP="00F457AF">
      <w:pPr>
        <w:pStyle w:val="afa"/>
        <w:ind w:left="167" w:hangingChars="76" w:hanging="167"/>
        <w:jc w:val="both"/>
      </w:pPr>
      <w:r>
        <w:rPr>
          <w:rStyle w:val="afc"/>
        </w:rPr>
        <w:footnoteRef/>
      </w:r>
      <w:r>
        <w:rPr>
          <w:rFonts w:hint="eastAsia"/>
        </w:rPr>
        <w:t xml:space="preserve"> </w:t>
      </w:r>
      <w:r>
        <w:rPr>
          <w:rFonts w:hint="eastAsia"/>
        </w:rPr>
        <w:t>據臺中市政府函稱，該</w:t>
      </w:r>
      <w:r w:rsidRPr="00AD1F88">
        <w:rPr>
          <w:rFonts w:hAnsi="標楷體" w:hint="eastAsia"/>
        </w:rPr>
        <w:t>「變更臺中市都市計畫（新市</w:t>
      </w:r>
      <w:r>
        <w:rPr>
          <w:rFonts w:hAnsi="標楷體" w:hint="eastAsia"/>
        </w:rPr>
        <w:t>政中心專用區）細部計畫（交通用地、經貿展演用地為公園用地）」</w:t>
      </w:r>
      <w:r w:rsidRPr="00AE06A4">
        <w:rPr>
          <w:rFonts w:hAnsi="標楷體" w:hint="eastAsia"/>
        </w:rPr>
        <w:t>案於</w:t>
      </w:r>
      <w:r w:rsidRPr="00AE06A4">
        <w:rPr>
          <w:rFonts w:hAnsi="標楷體" w:hint="eastAsia"/>
        </w:rPr>
        <w:t>102</w:t>
      </w:r>
      <w:r w:rsidRPr="00AE06A4">
        <w:rPr>
          <w:rFonts w:hAnsi="標楷體" w:hint="eastAsia"/>
        </w:rPr>
        <w:t>年</w:t>
      </w:r>
      <w:r w:rsidRPr="00AE06A4">
        <w:rPr>
          <w:rFonts w:hAnsi="標楷體" w:hint="eastAsia"/>
        </w:rPr>
        <w:t>11</w:t>
      </w:r>
      <w:r w:rsidRPr="00AE06A4">
        <w:rPr>
          <w:rFonts w:hAnsi="標楷體" w:hint="eastAsia"/>
        </w:rPr>
        <w:t>月</w:t>
      </w:r>
      <w:r w:rsidRPr="00AE06A4">
        <w:rPr>
          <w:rFonts w:hAnsi="標楷體" w:hint="eastAsia"/>
        </w:rPr>
        <w:t>20</w:t>
      </w:r>
      <w:r w:rsidRPr="00AE06A4">
        <w:rPr>
          <w:rFonts w:hAnsi="標楷體" w:hint="eastAsia"/>
        </w:rPr>
        <w:t>日起公開展覽</w:t>
      </w:r>
      <w:r w:rsidRPr="00AE06A4">
        <w:rPr>
          <w:rFonts w:hAnsi="標楷體" w:hint="eastAsia"/>
        </w:rPr>
        <w:t>30</w:t>
      </w:r>
      <w:r w:rsidRPr="00AE06A4">
        <w:rPr>
          <w:rFonts w:hAnsi="標楷體" w:hint="eastAsia"/>
        </w:rPr>
        <w:t>天</w:t>
      </w:r>
      <w:r>
        <w:rPr>
          <w:rFonts w:hAnsi="標楷體" w:hint="eastAsia"/>
        </w:rPr>
        <w:t>之期間，計收受</w:t>
      </w:r>
      <w:r w:rsidRPr="00AE06A4">
        <w:rPr>
          <w:rFonts w:hAnsi="標楷體" w:hint="eastAsia"/>
        </w:rPr>
        <w:t>人民、團體陳情意見</w:t>
      </w:r>
      <w:r w:rsidRPr="00AE06A4">
        <w:rPr>
          <w:rFonts w:hAnsi="標楷體" w:hint="eastAsia"/>
        </w:rPr>
        <w:t>65</w:t>
      </w:r>
      <w:r w:rsidRPr="00AE06A4">
        <w:rPr>
          <w:rFonts w:hAnsi="標楷體" w:hint="eastAsia"/>
        </w:rPr>
        <w:t>件及逾期人民團體意見</w:t>
      </w:r>
      <w:r w:rsidRPr="00AE06A4">
        <w:rPr>
          <w:rFonts w:hAnsi="標楷體" w:hint="eastAsia"/>
        </w:rPr>
        <w:t>2</w:t>
      </w:r>
      <w:r w:rsidRPr="00AE06A4">
        <w:rPr>
          <w:rFonts w:hAnsi="標楷體" w:hint="eastAsia"/>
        </w:rPr>
        <w:t>件，共計</w:t>
      </w:r>
      <w:r w:rsidRPr="00AE06A4">
        <w:rPr>
          <w:rFonts w:hAnsi="標楷體" w:hint="eastAsia"/>
        </w:rPr>
        <w:t>67</w:t>
      </w:r>
      <w:r w:rsidRPr="00AE06A4">
        <w:rPr>
          <w:rFonts w:hAnsi="標楷體" w:hint="eastAsia"/>
        </w:rPr>
        <w:t>件陳情意見，且其中多為支持本案變更為公園用地之意見。</w:t>
      </w:r>
    </w:p>
  </w:footnote>
  <w:footnote w:id="5">
    <w:p w:rsidR="00D741AB" w:rsidRPr="00C30A82" w:rsidRDefault="00D741AB" w:rsidP="00F457AF">
      <w:pPr>
        <w:pStyle w:val="afa"/>
        <w:ind w:left="167" w:hangingChars="76" w:hanging="167"/>
        <w:jc w:val="both"/>
      </w:pPr>
      <w:r>
        <w:rPr>
          <w:rStyle w:val="afc"/>
        </w:rPr>
        <w:footnoteRef/>
      </w:r>
      <w:r>
        <w:t xml:space="preserve"> </w:t>
      </w:r>
      <w:r>
        <w:rPr>
          <w:rFonts w:hint="eastAsia"/>
        </w:rPr>
        <w:t>按該府迄未能說明本案</w:t>
      </w:r>
      <w:r>
        <w:rPr>
          <w:rFonts w:hint="eastAsia"/>
        </w:rPr>
        <w:t>18</w:t>
      </w:r>
      <w:r>
        <w:rPr>
          <w:rFonts w:hint="eastAsia"/>
        </w:rPr>
        <w:t>筆土地未參與辦理市地重劃之原因，亦未能說明要求本案</w:t>
      </w:r>
      <w:r>
        <w:rPr>
          <w:rFonts w:hint="eastAsia"/>
        </w:rPr>
        <w:t>18</w:t>
      </w:r>
      <w:r>
        <w:rPr>
          <w:rFonts w:hint="eastAsia"/>
        </w:rPr>
        <w:t>筆私有土地應回饋</w:t>
      </w:r>
      <w:r w:rsidRPr="00C30A82">
        <w:t>44.17%</w:t>
      </w:r>
      <w:r>
        <w:rPr>
          <w:rFonts w:hint="eastAsia"/>
        </w:rPr>
        <w:t>之法令依據。</w:t>
      </w:r>
    </w:p>
  </w:footnote>
  <w:footnote w:id="6">
    <w:p w:rsidR="00D741AB" w:rsidRDefault="00D741AB" w:rsidP="00F457AF">
      <w:pPr>
        <w:pStyle w:val="afa"/>
        <w:ind w:left="167" w:hangingChars="76" w:hanging="167"/>
        <w:jc w:val="both"/>
      </w:pPr>
      <w:r>
        <w:rPr>
          <w:rStyle w:val="afc"/>
        </w:rPr>
        <w:footnoteRef/>
      </w:r>
      <w:r>
        <w:t xml:space="preserve"> </w:t>
      </w:r>
      <w:r>
        <w:rPr>
          <w:rFonts w:hint="eastAsia"/>
        </w:rPr>
        <w:t>按</w:t>
      </w:r>
      <w:r w:rsidRPr="006F39E7">
        <w:rPr>
          <w:rFonts w:hint="eastAsia"/>
        </w:rPr>
        <w:t>103</w:t>
      </w:r>
      <w:r w:rsidRPr="006F39E7">
        <w:rPr>
          <w:rFonts w:hint="eastAsia"/>
        </w:rPr>
        <w:t>年</w:t>
      </w:r>
      <w:r w:rsidRPr="006F39E7">
        <w:rPr>
          <w:rFonts w:hint="eastAsia"/>
        </w:rPr>
        <w:t>3</w:t>
      </w:r>
      <w:r w:rsidRPr="006F39E7">
        <w:rPr>
          <w:rFonts w:hint="eastAsia"/>
        </w:rPr>
        <w:t>月</w:t>
      </w:r>
      <w:r w:rsidRPr="006F39E7">
        <w:rPr>
          <w:rFonts w:hint="eastAsia"/>
        </w:rPr>
        <w:t>11</w:t>
      </w:r>
      <w:r w:rsidRPr="006F39E7">
        <w:rPr>
          <w:rFonts w:hint="eastAsia"/>
        </w:rPr>
        <w:t>日發布「變更臺中市都市計畫（新市政中心專用區）細部計畫（交通用地、經貿展演用地為公園用地）案」</w:t>
      </w:r>
      <w:r>
        <w:rPr>
          <w:rFonts w:hint="eastAsia"/>
        </w:rPr>
        <w:t>，將本案</w:t>
      </w:r>
      <w:r>
        <w:rPr>
          <w:rFonts w:hint="eastAsia"/>
        </w:rPr>
        <w:t>18</w:t>
      </w:r>
      <w:r>
        <w:rPr>
          <w:rFonts w:hint="eastAsia"/>
        </w:rPr>
        <w:t>筆土地</w:t>
      </w:r>
      <w:r w:rsidRPr="006F39E7">
        <w:rPr>
          <w:rFonts w:hint="eastAsia"/>
        </w:rPr>
        <w:t>變更為「公園用地」</w:t>
      </w:r>
      <w:r>
        <w:rPr>
          <w:rFonts w:hint="eastAsia"/>
        </w:rPr>
        <w:t>，並規定本案</w:t>
      </w:r>
      <w:r>
        <w:rPr>
          <w:rFonts w:hint="eastAsia"/>
        </w:rPr>
        <w:t>18</w:t>
      </w:r>
      <w:r>
        <w:rPr>
          <w:rFonts w:hint="eastAsia"/>
        </w:rPr>
        <w:t>筆私有土地</w:t>
      </w:r>
      <w:r>
        <w:rPr>
          <w:rFonts w:ascii="標楷體" w:hAnsi="標楷體" w:hint="eastAsia"/>
        </w:rPr>
        <w:t>「</w:t>
      </w:r>
      <w:r w:rsidRPr="006F39E7">
        <w:rPr>
          <w:rFonts w:ascii="標楷體" w:hAnsi="標楷體" w:hint="eastAsia"/>
        </w:rPr>
        <w:t>均以徵收方式取得</w:t>
      </w:r>
      <w:r>
        <w:rPr>
          <w:rFonts w:ascii="標楷體" w:hAnsi="標楷體" w:hint="eastAsia"/>
        </w:rPr>
        <w:t>」</w:t>
      </w:r>
      <w:r>
        <w:rPr>
          <w:rFonts w:hint="eastAsia"/>
        </w:rPr>
        <w:t>。</w:t>
      </w:r>
    </w:p>
  </w:footnote>
  <w:footnote w:id="7">
    <w:p w:rsidR="00E2133C" w:rsidRPr="00D55A6D" w:rsidRDefault="00E2133C" w:rsidP="00F457AF">
      <w:pPr>
        <w:pStyle w:val="afa"/>
        <w:ind w:left="167" w:hangingChars="76" w:hanging="167"/>
        <w:jc w:val="both"/>
      </w:pPr>
      <w:r>
        <w:rPr>
          <w:rStyle w:val="afc"/>
        </w:rPr>
        <w:footnoteRef/>
      </w:r>
      <w:r>
        <w:t xml:space="preserve"> </w:t>
      </w:r>
      <w:r w:rsidRPr="00D55A6D">
        <w:t>例如</w:t>
      </w:r>
      <w:r w:rsidRPr="00D55A6D">
        <w:t>100</w:t>
      </w:r>
      <w:r w:rsidRPr="00D55A6D">
        <w:t>年至</w:t>
      </w:r>
      <w:r w:rsidRPr="00D55A6D">
        <w:t>101</w:t>
      </w:r>
      <w:r w:rsidRPr="00D55A6D">
        <w:t>年已繳庫</w:t>
      </w:r>
      <w:r w:rsidRPr="00D55A6D">
        <w:t>73</w:t>
      </w:r>
      <w:r w:rsidRPr="00D55A6D">
        <w:t>億元，</w:t>
      </w:r>
      <w:r w:rsidRPr="00D55A6D">
        <w:t>102</w:t>
      </w:r>
      <w:r w:rsidRPr="00D55A6D">
        <w:t>年至</w:t>
      </w:r>
      <w:r w:rsidRPr="00D55A6D">
        <w:t>104</w:t>
      </w:r>
      <w:r w:rsidRPr="00D55A6D">
        <w:t>年亦因預期該基金將有收入而再陸續編列繳庫預算。又該市平均地權基金財務貸放開辦中市地重劃及區段徵收資金亦有</w:t>
      </w:r>
      <w:r w:rsidRPr="00D55A6D">
        <w:t>163.9</w:t>
      </w:r>
      <w:r w:rsidRPr="00D55A6D">
        <w:t>億元。另該市辦理中之區段徵收亦有</w:t>
      </w:r>
      <w:r w:rsidRPr="00D55A6D">
        <w:t>4</w:t>
      </w:r>
      <w:r w:rsidRPr="00D55A6D">
        <w:t>處，面積</w:t>
      </w:r>
      <w:r w:rsidRPr="00D55A6D">
        <w:t>772.46</w:t>
      </w:r>
      <w:r w:rsidRPr="00D55A6D">
        <w:t>公頃。</w:t>
      </w:r>
    </w:p>
  </w:footnote>
  <w:footnote w:id="8">
    <w:p w:rsidR="00E2133C" w:rsidRPr="00D55A6D" w:rsidRDefault="00E2133C" w:rsidP="00F457AF">
      <w:pPr>
        <w:pStyle w:val="afa"/>
        <w:ind w:left="167" w:hangingChars="76" w:hanging="167"/>
        <w:jc w:val="both"/>
      </w:pPr>
      <w:r>
        <w:rPr>
          <w:rStyle w:val="afc"/>
        </w:rPr>
        <w:footnoteRef/>
      </w:r>
      <w:r>
        <w:t xml:space="preserve"> </w:t>
      </w:r>
      <w:r w:rsidRPr="00D55A6D">
        <w:t>土地徵收條例第</w:t>
      </w:r>
      <w:r w:rsidRPr="00D55A6D">
        <w:t>20</w:t>
      </w:r>
      <w:r w:rsidRPr="00D55A6D">
        <w:t>條規定：「</w:t>
      </w:r>
      <w:r w:rsidRPr="00D55A6D">
        <w:rPr>
          <w:kern w:val="0"/>
        </w:rPr>
        <w:t>（第１項）徵收土地或土地改良物應發給之補償費，應於公告期滿後</w:t>
      </w:r>
      <w:r w:rsidRPr="00D55A6D">
        <w:rPr>
          <w:kern w:val="0"/>
        </w:rPr>
        <w:t>15</w:t>
      </w:r>
      <w:r w:rsidRPr="00D55A6D">
        <w:rPr>
          <w:kern w:val="0"/>
        </w:rPr>
        <w:t>日內發給之。但依第</w:t>
      </w:r>
      <w:r w:rsidRPr="00D55A6D">
        <w:rPr>
          <w:kern w:val="0"/>
        </w:rPr>
        <w:t>22</w:t>
      </w:r>
      <w:r w:rsidRPr="00D55A6D">
        <w:rPr>
          <w:kern w:val="0"/>
        </w:rPr>
        <w:t>條第</w:t>
      </w:r>
      <w:r w:rsidRPr="00D55A6D">
        <w:rPr>
          <w:kern w:val="0"/>
        </w:rPr>
        <w:t>5</w:t>
      </w:r>
      <w:r w:rsidRPr="00D55A6D">
        <w:rPr>
          <w:kern w:val="0"/>
        </w:rPr>
        <w:t>項規定發給應補償價額之差額者，不在此限。（第</w:t>
      </w:r>
      <w:r w:rsidRPr="00D55A6D">
        <w:rPr>
          <w:kern w:val="0"/>
        </w:rPr>
        <w:t>2</w:t>
      </w:r>
      <w:r w:rsidRPr="00D55A6D">
        <w:rPr>
          <w:kern w:val="0"/>
        </w:rPr>
        <w:t>項）需用土地人未於公告期滿</w:t>
      </w:r>
      <w:r w:rsidRPr="00D55A6D">
        <w:rPr>
          <w:kern w:val="0"/>
        </w:rPr>
        <w:t>15</w:t>
      </w:r>
      <w:r w:rsidRPr="00D55A6D">
        <w:rPr>
          <w:kern w:val="0"/>
        </w:rPr>
        <w:t>日內將應發給之補償費繳交該管直轄市或縣（市）主管機關發給完竣者，該部分土地或土地改良物之徵收從此失其效力。但有下列各款情形之一者，不在此限：</w:t>
      </w:r>
      <w:r w:rsidRPr="00D55A6D">
        <w:rPr>
          <w:rFonts w:ascii="標楷體" w:hAnsi="標楷體"/>
          <w:kern w:val="0"/>
        </w:rPr>
        <w:t>……</w:t>
      </w:r>
      <w:r w:rsidRPr="00D55A6D">
        <w:rPr>
          <w:kern w:val="0"/>
        </w:rPr>
        <w:t>二、經應受補償人以書面同意延期或分期發給。</w:t>
      </w:r>
      <w:r w:rsidRPr="00D55A6D">
        <w:rPr>
          <w:rFonts w:ascii="標楷體" w:hAnsi="標楷體"/>
          <w:kern w:val="0"/>
        </w:rPr>
        <w:t>……</w:t>
      </w:r>
      <w:r w:rsidRPr="00D55A6D">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6961"/>
    <w:rsid w:val="000112BF"/>
    <w:rsid w:val="00012233"/>
    <w:rsid w:val="00017318"/>
    <w:rsid w:val="000246F7"/>
    <w:rsid w:val="0003114D"/>
    <w:rsid w:val="00036D76"/>
    <w:rsid w:val="00050778"/>
    <w:rsid w:val="00050D86"/>
    <w:rsid w:val="000512D1"/>
    <w:rsid w:val="00051ABF"/>
    <w:rsid w:val="000578C8"/>
    <w:rsid w:val="00057F32"/>
    <w:rsid w:val="00057F34"/>
    <w:rsid w:val="00062A25"/>
    <w:rsid w:val="00073CB5"/>
    <w:rsid w:val="0007425C"/>
    <w:rsid w:val="00077553"/>
    <w:rsid w:val="00080040"/>
    <w:rsid w:val="000851A2"/>
    <w:rsid w:val="0009352E"/>
    <w:rsid w:val="00096B96"/>
    <w:rsid w:val="00097136"/>
    <w:rsid w:val="000A0D3D"/>
    <w:rsid w:val="000A2F3F"/>
    <w:rsid w:val="000B0B4A"/>
    <w:rsid w:val="000B279A"/>
    <w:rsid w:val="000B556A"/>
    <w:rsid w:val="000B61D2"/>
    <w:rsid w:val="000B70A7"/>
    <w:rsid w:val="000C495F"/>
    <w:rsid w:val="000E6431"/>
    <w:rsid w:val="000F0D35"/>
    <w:rsid w:val="000F21A5"/>
    <w:rsid w:val="00102B9F"/>
    <w:rsid w:val="00112637"/>
    <w:rsid w:val="00117272"/>
    <w:rsid w:val="0012001E"/>
    <w:rsid w:val="00126A55"/>
    <w:rsid w:val="001304D3"/>
    <w:rsid w:val="00133AA2"/>
    <w:rsid w:val="00133F08"/>
    <w:rsid w:val="001345E6"/>
    <w:rsid w:val="001378B0"/>
    <w:rsid w:val="00142E00"/>
    <w:rsid w:val="00152793"/>
    <w:rsid w:val="001545A9"/>
    <w:rsid w:val="001637C7"/>
    <w:rsid w:val="0016480E"/>
    <w:rsid w:val="00174297"/>
    <w:rsid w:val="001817B3"/>
    <w:rsid w:val="00183014"/>
    <w:rsid w:val="00193B4E"/>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06176"/>
    <w:rsid w:val="00212E88"/>
    <w:rsid w:val="00213C9C"/>
    <w:rsid w:val="0022009E"/>
    <w:rsid w:val="0022425C"/>
    <w:rsid w:val="002246DE"/>
    <w:rsid w:val="002346A3"/>
    <w:rsid w:val="002421B5"/>
    <w:rsid w:val="0025106C"/>
    <w:rsid w:val="00252BC4"/>
    <w:rsid w:val="00254014"/>
    <w:rsid w:val="0026504D"/>
    <w:rsid w:val="00273A2F"/>
    <w:rsid w:val="00280986"/>
    <w:rsid w:val="00281ECE"/>
    <w:rsid w:val="002831C7"/>
    <w:rsid w:val="002840C6"/>
    <w:rsid w:val="00286B1B"/>
    <w:rsid w:val="00293E68"/>
    <w:rsid w:val="00295174"/>
    <w:rsid w:val="00295EA5"/>
    <w:rsid w:val="00296172"/>
    <w:rsid w:val="00296B92"/>
    <w:rsid w:val="002A2C22"/>
    <w:rsid w:val="002A309B"/>
    <w:rsid w:val="002B02EB"/>
    <w:rsid w:val="002C0602"/>
    <w:rsid w:val="002D5C16"/>
    <w:rsid w:val="002E53B4"/>
    <w:rsid w:val="002F3867"/>
    <w:rsid w:val="002F3DFF"/>
    <w:rsid w:val="002F5E05"/>
    <w:rsid w:val="00304D77"/>
    <w:rsid w:val="00317053"/>
    <w:rsid w:val="0032109C"/>
    <w:rsid w:val="003215E0"/>
    <w:rsid w:val="00322B45"/>
    <w:rsid w:val="00323809"/>
    <w:rsid w:val="00323D41"/>
    <w:rsid w:val="00325414"/>
    <w:rsid w:val="003302F1"/>
    <w:rsid w:val="0034470E"/>
    <w:rsid w:val="00352DB0"/>
    <w:rsid w:val="003650B2"/>
    <w:rsid w:val="00371833"/>
    <w:rsid w:val="00371ED3"/>
    <w:rsid w:val="0037728A"/>
    <w:rsid w:val="00380B7D"/>
    <w:rsid w:val="00381A99"/>
    <w:rsid w:val="003829C2"/>
    <w:rsid w:val="00384724"/>
    <w:rsid w:val="003919B7"/>
    <w:rsid w:val="00391D57"/>
    <w:rsid w:val="00392292"/>
    <w:rsid w:val="00396E0E"/>
    <w:rsid w:val="00396EC5"/>
    <w:rsid w:val="003A54ED"/>
    <w:rsid w:val="003A5B7B"/>
    <w:rsid w:val="003A7A58"/>
    <w:rsid w:val="003B1017"/>
    <w:rsid w:val="003B3C07"/>
    <w:rsid w:val="003B5D36"/>
    <w:rsid w:val="003B65D5"/>
    <w:rsid w:val="003B6775"/>
    <w:rsid w:val="003C5FE2"/>
    <w:rsid w:val="003D05FB"/>
    <w:rsid w:val="003D1B16"/>
    <w:rsid w:val="003D45BF"/>
    <w:rsid w:val="003D508A"/>
    <w:rsid w:val="003D537F"/>
    <w:rsid w:val="003D7B75"/>
    <w:rsid w:val="003E0208"/>
    <w:rsid w:val="003E02EE"/>
    <w:rsid w:val="003E4B57"/>
    <w:rsid w:val="003F27E1"/>
    <w:rsid w:val="003F437A"/>
    <w:rsid w:val="003F5C2B"/>
    <w:rsid w:val="004023E9"/>
    <w:rsid w:val="00405252"/>
    <w:rsid w:val="00413F83"/>
    <w:rsid w:val="0041490C"/>
    <w:rsid w:val="00416191"/>
    <w:rsid w:val="00416721"/>
    <w:rsid w:val="00421EF0"/>
    <w:rsid w:val="004224FA"/>
    <w:rsid w:val="00423D07"/>
    <w:rsid w:val="004255DB"/>
    <w:rsid w:val="0044346F"/>
    <w:rsid w:val="00451E78"/>
    <w:rsid w:val="0046520A"/>
    <w:rsid w:val="004672AB"/>
    <w:rsid w:val="004714FE"/>
    <w:rsid w:val="00484B7D"/>
    <w:rsid w:val="00485CDE"/>
    <w:rsid w:val="00491514"/>
    <w:rsid w:val="00495053"/>
    <w:rsid w:val="004A1F59"/>
    <w:rsid w:val="004A29BE"/>
    <w:rsid w:val="004A3225"/>
    <w:rsid w:val="004A33EE"/>
    <w:rsid w:val="004A3AA8"/>
    <w:rsid w:val="004B13C7"/>
    <w:rsid w:val="004B778F"/>
    <w:rsid w:val="004C5DD4"/>
    <w:rsid w:val="004D141F"/>
    <w:rsid w:val="004D6310"/>
    <w:rsid w:val="004E0062"/>
    <w:rsid w:val="004E032E"/>
    <w:rsid w:val="004E05A1"/>
    <w:rsid w:val="004F5E57"/>
    <w:rsid w:val="004F6710"/>
    <w:rsid w:val="00502849"/>
    <w:rsid w:val="00504334"/>
    <w:rsid w:val="005104D7"/>
    <w:rsid w:val="00510B9E"/>
    <w:rsid w:val="00531D2C"/>
    <w:rsid w:val="00536BC2"/>
    <w:rsid w:val="005425E1"/>
    <w:rsid w:val="005427C5"/>
    <w:rsid w:val="00542CF6"/>
    <w:rsid w:val="0054561C"/>
    <w:rsid w:val="00553C03"/>
    <w:rsid w:val="00563692"/>
    <w:rsid w:val="00571349"/>
    <w:rsid w:val="005908B8"/>
    <w:rsid w:val="0059512E"/>
    <w:rsid w:val="005A2AEA"/>
    <w:rsid w:val="005A6DD2"/>
    <w:rsid w:val="005C385D"/>
    <w:rsid w:val="005D0A22"/>
    <w:rsid w:val="005D3B20"/>
    <w:rsid w:val="005E5C68"/>
    <w:rsid w:val="005E65C0"/>
    <w:rsid w:val="005F0390"/>
    <w:rsid w:val="00612023"/>
    <w:rsid w:val="00614190"/>
    <w:rsid w:val="00614A91"/>
    <w:rsid w:val="00615894"/>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2919"/>
    <w:rsid w:val="006F3563"/>
    <w:rsid w:val="006F39E7"/>
    <w:rsid w:val="006F42B9"/>
    <w:rsid w:val="006F6103"/>
    <w:rsid w:val="00704E00"/>
    <w:rsid w:val="007073E9"/>
    <w:rsid w:val="00714B7F"/>
    <w:rsid w:val="007209E7"/>
    <w:rsid w:val="00726182"/>
    <w:rsid w:val="00732329"/>
    <w:rsid w:val="007337CA"/>
    <w:rsid w:val="00734CE4"/>
    <w:rsid w:val="00735123"/>
    <w:rsid w:val="00741837"/>
    <w:rsid w:val="007453E6"/>
    <w:rsid w:val="0075243E"/>
    <w:rsid w:val="007666F5"/>
    <w:rsid w:val="0077309D"/>
    <w:rsid w:val="00775E14"/>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2A4E"/>
    <w:rsid w:val="008733DA"/>
    <w:rsid w:val="008850E4"/>
    <w:rsid w:val="008A12F5"/>
    <w:rsid w:val="008A16B7"/>
    <w:rsid w:val="008A288A"/>
    <w:rsid w:val="008B1587"/>
    <w:rsid w:val="008B1B01"/>
    <w:rsid w:val="008B3BCD"/>
    <w:rsid w:val="008B4841"/>
    <w:rsid w:val="008B6DF8"/>
    <w:rsid w:val="008C106C"/>
    <w:rsid w:val="008C10F1"/>
    <w:rsid w:val="008C1E99"/>
    <w:rsid w:val="008D7DC8"/>
    <w:rsid w:val="008E0085"/>
    <w:rsid w:val="008E2AA6"/>
    <w:rsid w:val="008E311B"/>
    <w:rsid w:val="008F46E7"/>
    <w:rsid w:val="008F4D88"/>
    <w:rsid w:val="008F6F0B"/>
    <w:rsid w:val="00900C49"/>
    <w:rsid w:val="00907BA7"/>
    <w:rsid w:val="0091064E"/>
    <w:rsid w:val="00911FC5"/>
    <w:rsid w:val="00925BB4"/>
    <w:rsid w:val="00931A10"/>
    <w:rsid w:val="00947967"/>
    <w:rsid w:val="00953B8D"/>
    <w:rsid w:val="00965200"/>
    <w:rsid w:val="009668B3"/>
    <w:rsid w:val="00971471"/>
    <w:rsid w:val="00981CE3"/>
    <w:rsid w:val="009849C2"/>
    <w:rsid w:val="00984D24"/>
    <w:rsid w:val="009858EB"/>
    <w:rsid w:val="009A7312"/>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5A21"/>
    <w:rsid w:val="00A26094"/>
    <w:rsid w:val="00A301BF"/>
    <w:rsid w:val="00A302B2"/>
    <w:rsid w:val="00A331B4"/>
    <w:rsid w:val="00A3484E"/>
    <w:rsid w:val="00A36ADA"/>
    <w:rsid w:val="00A438D8"/>
    <w:rsid w:val="00A473F5"/>
    <w:rsid w:val="00A51F9D"/>
    <w:rsid w:val="00A52DBB"/>
    <w:rsid w:val="00A5416A"/>
    <w:rsid w:val="00A639F4"/>
    <w:rsid w:val="00A6476A"/>
    <w:rsid w:val="00A81A32"/>
    <w:rsid w:val="00A835BD"/>
    <w:rsid w:val="00A97B15"/>
    <w:rsid w:val="00AA42D5"/>
    <w:rsid w:val="00AB2FAB"/>
    <w:rsid w:val="00AB5C14"/>
    <w:rsid w:val="00AC1EE7"/>
    <w:rsid w:val="00AC333F"/>
    <w:rsid w:val="00AC585C"/>
    <w:rsid w:val="00AD1925"/>
    <w:rsid w:val="00AD1D81"/>
    <w:rsid w:val="00AE067D"/>
    <w:rsid w:val="00AE1257"/>
    <w:rsid w:val="00AF1181"/>
    <w:rsid w:val="00AF2F79"/>
    <w:rsid w:val="00AF4653"/>
    <w:rsid w:val="00AF7DB7"/>
    <w:rsid w:val="00B268BE"/>
    <w:rsid w:val="00B443E4"/>
    <w:rsid w:val="00B53346"/>
    <w:rsid w:val="00B53BC3"/>
    <w:rsid w:val="00B563EA"/>
    <w:rsid w:val="00B60E51"/>
    <w:rsid w:val="00B63A54"/>
    <w:rsid w:val="00B77D18"/>
    <w:rsid w:val="00B8313A"/>
    <w:rsid w:val="00B83C6B"/>
    <w:rsid w:val="00B93503"/>
    <w:rsid w:val="00BA2C04"/>
    <w:rsid w:val="00BA31E8"/>
    <w:rsid w:val="00BA3917"/>
    <w:rsid w:val="00BA55E0"/>
    <w:rsid w:val="00BA6BD4"/>
    <w:rsid w:val="00BB2655"/>
    <w:rsid w:val="00BB3752"/>
    <w:rsid w:val="00BB6580"/>
    <w:rsid w:val="00BB6688"/>
    <w:rsid w:val="00BC26D4"/>
    <w:rsid w:val="00BC64F2"/>
    <w:rsid w:val="00BD4303"/>
    <w:rsid w:val="00BD7D5D"/>
    <w:rsid w:val="00BF2162"/>
    <w:rsid w:val="00BF2A42"/>
    <w:rsid w:val="00C03D8C"/>
    <w:rsid w:val="00C055EC"/>
    <w:rsid w:val="00C10DC9"/>
    <w:rsid w:val="00C12FB3"/>
    <w:rsid w:val="00C17341"/>
    <w:rsid w:val="00C24EEF"/>
    <w:rsid w:val="00C25CF6"/>
    <w:rsid w:val="00C26C36"/>
    <w:rsid w:val="00C30A82"/>
    <w:rsid w:val="00C32768"/>
    <w:rsid w:val="00C431DF"/>
    <w:rsid w:val="00C456BD"/>
    <w:rsid w:val="00C530DC"/>
    <w:rsid w:val="00C5350D"/>
    <w:rsid w:val="00C6123C"/>
    <w:rsid w:val="00C7084D"/>
    <w:rsid w:val="00C7315E"/>
    <w:rsid w:val="00C75895"/>
    <w:rsid w:val="00C83C9F"/>
    <w:rsid w:val="00C86866"/>
    <w:rsid w:val="00C875AA"/>
    <w:rsid w:val="00C94840"/>
    <w:rsid w:val="00CA269E"/>
    <w:rsid w:val="00CA2FC0"/>
    <w:rsid w:val="00CA6AC8"/>
    <w:rsid w:val="00CB027F"/>
    <w:rsid w:val="00CB10EA"/>
    <w:rsid w:val="00CC5E69"/>
    <w:rsid w:val="00CC6297"/>
    <w:rsid w:val="00CC7690"/>
    <w:rsid w:val="00CD1986"/>
    <w:rsid w:val="00CE4D5C"/>
    <w:rsid w:val="00CF05DA"/>
    <w:rsid w:val="00CF58EB"/>
    <w:rsid w:val="00D0106E"/>
    <w:rsid w:val="00D058F9"/>
    <w:rsid w:val="00D05EB9"/>
    <w:rsid w:val="00D06383"/>
    <w:rsid w:val="00D1696C"/>
    <w:rsid w:val="00D20E85"/>
    <w:rsid w:val="00D24615"/>
    <w:rsid w:val="00D27557"/>
    <w:rsid w:val="00D34EA9"/>
    <w:rsid w:val="00D37842"/>
    <w:rsid w:val="00D42DC2"/>
    <w:rsid w:val="00D537E1"/>
    <w:rsid w:val="00D55BB2"/>
    <w:rsid w:val="00D6091A"/>
    <w:rsid w:val="00D6695F"/>
    <w:rsid w:val="00D741AB"/>
    <w:rsid w:val="00D75644"/>
    <w:rsid w:val="00D81656"/>
    <w:rsid w:val="00D83D87"/>
    <w:rsid w:val="00D86A30"/>
    <w:rsid w:val="00D97CB4"/>
    <w:rsid w:val="00D97DD4"/>
    <w:rsid w:val="00DA2A6D"/>
    <w:rsid w:val="00DA5A8A"/>
    <w:rsid w:val="00DB26CD"/>
    <w:rsid w:val="00DB3135"/>
    <w:rsid w:val="00DB441C"/>
    <w:rsid w:val="00DB44AF"/>
    <w:rsid w:val="00DC1F58"/>
    <w:rsid w:val="00DC339B"/>
    <w:rsid w:val="00DC5CA7"/>
    <w:rsid w:val="00DC5D40"/>
    <w:rsid w:val="00DD30E9"/>
    <w:rsid w:val="00DD4F47"/>
    <w:rsid w:val="00DD7FBB"/>
    <w:rsid w:val="00DE0B9F"/>
    <w:rsid w:val="00DE4238"/>
    <w:rsid w:val="00DE42B9"/>
    <w:rsid w:val="00DE657F"/>
    <w:rsid w:val="00DF1218"/>
    <w:rsid w:val="00DF6462"/>
    <w:rsid w:val="00E005DD"/>
    <w:rsid w:val="00E02FA0"/>
    <w:rsid w:val="00E036DC"/>
    <w:rsid w:val="00E072A4"/>
    <w:rsid w:val="00E10454"/>
    <w:rsid w:val="00E112E5"/>
    <w:rsid w:val="00E2133C"/>
    <w:rsid w:val="00E21CC7"/>
    <w:rsid w:val="00E24D9E"/>
    <w:rsid w:val="00E25849"/>
    <w:rsid w:val="00E26BAA"/>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C0D03"/>
    <w:rsid w:val="00ED03AB"/>
    <w:rsid w:val="00ED0CAC"/>
    <w:rsid w:val="00ED1CD4"/>
    <w:rsid w:val="00ED1D2B"/>
    <w:rsid w:val="00ED5A8D"/>
    <w:rsid w:val="00ED64B5"/>
    <w:rsid w:val="00EE7CCA"/>
    <w:rsid w:val="00EF36EB"/>
    <w:rsid w:val="00EF5BAA"/>
    <w:rsid w:val="00F03F19"/>
    <w:rsid w:val="00F16A14"/>
    <w:rsid w:val="00F222D3"/>
    <w:rsid w:val="00F231DC"/>
    <w:rsid w:val="00F362D7"/>
    <w:rsid w:val="00F37D7B"/>
    <w:rsid w:val="00F457AF"/>
    <w:rsid w:val="00F5314C"/>
    <w:rsid w:val="00F534A2"/>
    <w:rsid w:val="00F635DD"/>
    <w:rsid w:val="00F6627B"/>
    <w:rsid w:val="00F734F2"/>
    <w:rsid w:val="00F75052"/>
    <w:rsid w:val="00F804D3"/>
    <w:rsid w:val="00F81CD2"/>
    <w:rsid w:val="00F82641"/>
    <w:rsid w:val="00F90F18"/>
    <w:rsid w:val="00F937E4"/>
    <w:rsid w:val="00F94F9D"/>
    <w:rsid w:val="00F95EE7"/>
    <w:rsid w:val="00FA39E6"/>
    <w:rsid w:val="00FA6D27"/>
    <w:rsid w:val="00FA7BC9"/>
    <w:rsid w:val="00FB378E"/>
    <w:rsid w:val="00FB37F1"/>
    <w:rsid w:val="00FB47C0"/>
    <w:rsid w:val="00FB501B"/>
    <w:rsid w:val="00FB7770"/>
    <w:rsid w:val="00FD3B91"/>
    <w:rsid w:val="00FD576B"/>
    <w:rsid w:val="00FD579E"/>
    <w:rsid w:val="00FE4516"/>
    <w:rsid w:val="00FF7A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9F5DFF5-042F-4AF4-B206-08BD3076E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8F4D88"/>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8F4D88"/>
    <w:rPr>
      <w:rFonts w:eastAsia="標楷體"/>
      <w:kern w:val="2"/>
    </w:rPr>
  </w:style>
  <w:style w:type="character" w:styleId="afc">
    <w:name w:val="footnote reference"/>
    <w:basedOn w:val="a7"/>
    <w:uiPriority w:val="99"/>
    <w:semiHidden/>
    <w:unhideWhenUsed/>
    <w:rsid w:val="008F4D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DA64F-04C1-47B3-B62F-4E8C6F1BE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12</Pages>
  <Words>801</Words>
  <Characters>4569</Characters>
  <Application>Microsoft Office Word</Application>
  <DocSecurity>2</DocSecurity>
  <Lines>38</Lines>
  <Paragraphs>10</Paragraphs>
  <ScaleCrop>false</ScaleCrop>
  <Company>cy</Company>
  <LinksUpToDate>false</LinksUpToDate>
  <CharactersWithSpaces>5360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陳福進</dc:creator>
  <cp:lastModifiedBy>曾莉雯</cp:lastModifiedBy>
  <cp:revision>6</cp:revision>
  <cp:lastPrinted>2018-06-07T08:10:00Z</cp:lastPrinted>
  <dcterms:created xsi:type="dcterms:W3CDTF">2018-06-08T01:17:00Z</dcterms:created>
  <dcterms:modified xsi:type="dcterms:W3CDTF">2018-07-06T07:29:00Z</dcterms:modified>
</cp:coreProperties>
</file>