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12698" w:rsidRDefault="00D75644" w:rsidP="00F37D7B">
      <w:pPr>
        <w:pStyle w:val="af2"/>
        <w:rPr>
          <w:rFonts w:hAnsi="標楷體"/>
        </w:rPr>
      </w:pPr>
      <w:r w:rsidRPr="00612698">
        <w:rPr>
          <w:rFonts w:hAnsi="標楷體" w:hint="eastAsia"/>
        </w:rPr>
        <w:t>調查報告</w:t>
      </w:r>
    </w:p>
    <w:p w:rsidR="00E25849" w:rsidRPr="00612698"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12698">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63132" w:rsidRPr="00612698">
        <w:rPr>
          <w:rFonts w:hAnsi="標楷體" w:hint="eastAsia"/>
        </w:rPr>
        <w:t>露營活動已成為國人休閒的新風潮，惟國內露營場地四處林立，似無明確之主管機關及專責法令規範，致露營區品質良莠不齊，不但破壞環境生態，更影響旅遊安全。究現行法令及管理機制對於露營場地之經營、民眾安全與業者管理等規範是否周延，容有瞭解之必要案</w:t>
      </w:r>
      <w:r w:rsidR="00AD7D15">
        <w:rPr>
          <w:rFonts w:hAnsi="標楷體" w:hint="eastAsia"/>
        </w:rPr>
        <w:t>。</w:t>
      </w:r>
    </w:p>
    <w:p w:rsidR="00E25849" w:rsidRPr="00612698" w:rsidRDefault="00E25849" w:rsidP="004E05A1">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12698">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612698" w:rsidRDefault="00D54565" w:rsidP="00A639F4">
      <w:pPr>
        <w:pStyle w:val="11"/>
        <w:ind w:left="680" w:firstLine="680"/>
        <w:rPr>
          <w:rFonts w:hAnsi="標楷體"/>
        </w:rPr>
      </w:pPr>
      <w:bookmarkStart w:id="49" w:name="_Toc524902730"/>
      <w:r w:rsidRPr="00612698">
        <w:rPr>
          <w:rFonts w:hAnsi="標楷體" w:hint="eastAsia"/>
          <w:bCs/>
        </w:rPr>
        <w:t>案經</w:t>
      </w:r>
      <w:r w:rsidRPr="00612698">
        <w:rPr>
          <w:rFonts w:hAnsi="標楷體" w:hint="eastAsia"/>
        </w:rPr>
        <w:t>本院函詢</w:t>
      </w:r>
      <w:r w:rsidRPr="00612698">
        <w:rPr>
          <w:rFonts w:hAnsi="標楷體"/>
        </w:rPr>
        <w:t>行政院消</w:t>
      </w:r>
      <w:r w:rsidRPr="00612698">
        <w:rPr>
          <w:rFonts w:hAnsi="標楷體" w:hint="eastAsia"/>
        </w:rPr>
        <w:t>費者</w:t>
      </w:r>
      <w:r w:rsidRPr="00612698">
        <w:rPr>
          <w:rFonts w:hAnsi="標楷體"/>
        </w:rPr>
        <w:t>保</w:t>
      </w:r>
      <w:r w:rsidRPr="00612698">
        <w:rPr>
          <w:rFonts w:hAnsi="標楷體" w:hint="eastAsia"/>
        </w:rPr>
        <w:t>護</w:t>
      </w:r>
      <w:r w:rsidRPr="00612698">
        <w:rPr>
          <w:rFonts w:hAnsi="標楷體"/>
        </w:rPr>
        <w:t>處</w:t>
      </w:r>
      <w:r w:rsidRPr="00612698">
        <w:rPr>
          <w:rFonts w:hAnsi="標楷體" w:hint="eastAsia"/>
        </w:rPr>
        <w:t>、交通部</w:t>
      </w:r>
      <w:r>
        <w:rPr>
          <w:rFonts w:hAnsi="標楷體" w:hint="eastAsia"/>
        </w:rPr>
        <w:t>暨所屬</w:t>
      </w:r>
      <w:r w:rsidRPr="00612698">
        <w:rPr>
          <w:rFonts w:hAnsi="標楷體" w:hint="eastAsia"/>
        </w:rPr>
        <w:t>觀光局、行政院農業委員會(下稱農委會)、教育部、內政部營建署、經濟部水利署</w:t>
      </w:r>
      <w:r>
        <w:rPr>
          <w:rFonts w:hAnsi="標楷體" w:hint="eastAsia"/>
        </w:rPr>
        <w:t>、桃園市政府、新竹縣政府、苗栗縣政府及宜蘭縣政府</w:t>
      </w:r>
      <w:r w:rsidRPr="00612698">
        <w:rPr>
          <w:rFonts w:hAnsi="標楷體" w:hint="eastAsia"/>
        </w:rPr>
        <w:t>等機關，辦理相關露營場地實地履勘及座談，</w:t>
      </w:r>
      <w:r>
        <w:rPr>
          <w:rFonts w:hAnsi="標楷體" w:hint="eastAsia"/>
        </w:rPr>
        <w:t>並</w:t>
      </w:r>
      <w:r w:rsidRPr="00612698">
        <w:rPr>
          <w:rFonts w:hAnsi="標楷體" w:hint="eastAsia"/>
        </w:rPr>
        <w:t>邀請專家</w:t>
      </w:r>
      <w:r>
        <w:rPr>
          <w:rFonts w:hAnsi="標楷體" w:hint="eastAsia"/>
        </w:rPr>
        <w:t>辦理諮詢會議</w:t>
      </w:r>
      <w:r w:rsidRPr="00612698">
        <w:rPr>
          <w:rFonts w:hAnsi="標楷體" w:hint="eastAsia"/>
        </w:rPr>
        <w:t>，</w:t>
      </w:r>
      <w:r w:rsidR="009D7089">
        <w:rPr>
          <w:rFonts w:hAnsi="標楷體" w:hint="eastAsia"/>
        </w:rPr>
        <w:t>且</w:t>
      </w:r>
      <w:r>
        <w:rPr>
          <w:rFonts w:hAnsi="標楷體" w:hint="eastAsia"/>
        </w:rPr>
        <w:t>詢問</w:t>
      </w:r>
      <w:r w:rsidRPr="00612698">
        <w:rPr>
          <w:rFonts w:hAnsi="標楷體" w:hint="eastAsia"/>
          <w:szCs w:val="32"/>
        </w:rPr>
        <w:t>相關主管人員，</w:t>
      </w:r>
      <w:r>
        <w:rPr>
          <w:rFonts w:hAnsi="標楷體" w:hint="eastAsia"/>
          <w:szCs w:val="32"/>
        </w:rPr>
        <w:t>業</w:t>
      </w:r>
      <w:r w:rsidR="00FB501B" w:rsidRPr="00612698">
        <w:rPr>
          <w:rFonts w:hAnsi="標楷體" w:hint="eastAsia"/>
        </w:rPr>
        <w:t>已調查竣</w:t>
      </w:r>
      <w:r w:rsidR="00307A76" w:rsidRPr="00612698">
        <w:rPr>
          <w:rFonts w:hAnsi="標楷體" w:hint="eastAsia"/>
        </w:rPr>
        <w:t>事</w:t>
      </w:r>
      <w:r w:rsidR="00FB501B" w:rsidRPr="00612698">
        <w:rPr>
          <w:rFonts w:hAnsi="標楷體" w:hint="eastAsia"/>
        </w:rPr>
        <w:t>，調查意見</w:t>
      </w:r>
      <w:r>
        <w:rPr>
          <w:rFonts w:hAnsi="標楷體" w:hint="eastAsia"/>
        </w:rPr>
        <w:t>列述</w:t>
      </w:r>
      <w:r w:rsidR="00FB501B" w:rsidRPr="00612698">
        <w:rPr>
          <w:rFonts w:hAnsi="標楷體" w:hint="eastAsia"/>
        </w:rPr>
        <w:t>如下：</w:t>
      </w:r>
    </w:p>
    <w:p w:rsidR="00CA175F" w:rsidRDefault="000642CB" w:rsidP="000642CB">
      <w:pPr>
        <w:pStyle w:val="2"/>
        <w:rPr>
          <w:rFonts w:hAnsi="標楷體"/>
          <w:b/>
        </w:rPr>
      </w:pPr>
      <w:r w:rsidRPr="000642CB">
        <w:rPr>
          <w:rFonts w:hAnsi="標楷體" w:hint="eastAsia"/>
          <w:b/>
        </w:rPr>
        <w:t>露營風氣蓬勃發展且竄升為國人熱門休閒活動，行政院</w:t>
      </w:r>
      <w:r w:rsidR="00D306F6">
        <w:rPr>
          <w:rFonts w:hAnsi="標楷體" w:hint="eastAsia"/>
          <w:b/>
        </w:rPr>
        <w:t>允</w:t>
      </w:r>
      <w:r w:rsidRPr="000642CB">
        <w:rPr>
          <w:rFonts w:hAnsi="標楷體" w:hint="eastAsia"/>
          <w:b/>
        </w:rPr>
        <w:t>應</w:t>
      </w:r>
      <w:r w:rsidR="00AF2BA9">
        <w:rPr>
          <w:rFonts w:hAnsi="標楷體" w:hint="eastAsia"/>
          <w:b/>
        </w:rPr>
        <w:t>居</w:t>
      </w:r>
      <w:r w:rsidR="00AF2BA9" w:rsidRPr="003F186B">
        <w:rPr>
          <w:rFonts w:hAnsi="標楷體" w:hint="eastAsia"/>
          <w:b/>
        </w:rPr>
        <w:t>於</w:t>
      </w:r>
      <w:r w:rsidR="00F02903" w:rsidRPr="003F186B">
        <w:rPr>
          <w:rFonts w:hAnsi="標楷體" w:hint="eastAsia"/>
          <w:b/>
        </w:rPr>
        <w:t>主</w:t>
      </w:r>
      <w:r w:rsidR="00AF2BA9" w:rsidRPr="003F186B">
        <w:rPr>
          <w:rFonts w:hAnsi="標楷體" w:hint="eastAsia"/>
          <w:b/>
        </w:rPr>
        <w:t>導</w:t>
      </w:r>
      <w:r w:rsidR="00AF2BA9">
        <w:rPr>
          <w:rFonts w:hAnsi="標楷體" w:hint="eastAsia"/>
          <w:b/>
        </w:rPr>
        <w:t>者地位，</w:t>
      </w:r>
      <w:r w:rsidRPr="000642CB">
        <w:rPr>
          <w:rFonts w:hAnsi="標楷體" w:hint="eastAsia"/>
          <w:b/>
        </w:rPr>
        <w:t>針對露營活動及</w:t>
      </w:r>
      <w:r w:rsidR="00D306F6">
        <w:rPr>
          <w:rFonts w:hAnsi="標楷體" w:hint="eastAsia"/>
          <w:b/>
        </w:rPr>
        <w:t>管理</w:t>
      </w:r>
      <w:r w:rsidRPr="000642CB">
        <w:rPr>
          <w:rFonts w:hAnsi="標楷體" w:hint="eastAsia"/>
          <w:b/>
        </w:rPr>
        <w:t>所涉及之</w:t>
      </w:r>
      <w:r w:rsidR="00D306F6">
        <w:rPr>
          <w:rFonts w:hAnsi="標楷體" w:hint="eastAsia"/>
          <w:b/>
        </w:rPr>
        <w:t>法規及</w:t>
      </w:r>
      <w:r w:rsidRPr="000642CB">
        <w:rPr>
          <w:rFonts w:hAnsi="標楷體" w:hint="eastAsia"/>
          <w:b/>
        </w:rPr>
        <w:t>各部會主管權責，</w:t>
      </w:r>
      <w:r w:rsidR="00A8419B">
        <w:rPr>
          <w:rFonts w:hAnsi="標楷體" w:hint="eastAsia"/>
          <w:b/>
        </w:rPr>
        <w:t>建立溝通協調整合機制，</w:t>
      </w:r>
      <w:r w:rsidR="00952132">
        <w:rPr>
          <w:rFonts w:hAnsi="標楷體" w:hint="eastAsia"/>
          <w:b/>
        </w:rPr>
        <w:t>加強協調督導</w:t>
      </w:r>
      <w:r w:rsidRPr="000642CB">
        <w:rPr>
          <w:rFonts w:hAnsi="標楷體" w:hint="eastAsia"/>
          <w:b/>
        </w:rPr>
        <w:t>，促使露營</w:t>
      </w:r>
      <w:r w:rsidR="00952132">
        <w:rPr>
          <w:rFonts w:hAnsi="標楷體" w:hint="eastAsia"/>
          <w:b/>
        </w:rPr>
        <w:t>活動朝正向發展</w:t>
      </w:r>
      <w:r w:rsidRPr="000642CB">
        <w:rPr>
          <w:rFonts w:hAnsi="標楷體" w:hint="eastAsia"/>
          <w:b/>
        </w:rPr>
        <w:t>，以保障人民生命財產之安全。</w:t>
      </w:r>
    </w:p>
    <w:p w:rsidR="00C50533" w:rsidRPr="003F186B" w:rsidRDefault="00952132" w:rsidP="00952132">
      <w:pPr>
        <w:pStyle w:val="3"/>
      </w:pPr>
      <w:bookmarkStart w:id="50" w:name="_Toc421794874"/>
      <w:bookmarkStart w:id="51" w:name="_Toc421795440"/>
      <w:bookmarkStart w:id="52" w:name="_Toc421796021"/>
      <w:bookmarkStart w:id="53" w:name="_Toc422834159"/>
      <w:r w:rsidRPr="00952132">
        <w:rPr>
          <w:rFonts w:hint="eastAsia"/>
        </w:rPr>
        <w:t>按交通部組織法第5條第7款、第8款及第9款規定，路政司掌理事項包括：觀光事業籌設、規劃及觀光資源開發之策進事項，觀光事業建設、管理、經營之監督事項，及其他有關鐵路、公路及觀光事項。同法第16條，交通部設觀光局；其組織以法律定之。依據交通部觀光局組織條例第2條第1款規定，該局掌理觀光事業之規劃、輔導及推動事項，均有明文。經查行政院消費者保護會105年10月26日第49次會議，針對「露營場地安全聯合查核結果」主</w:t>
      </w:r>
      <w:r w:rsidRPr="00952132">
        <w:rPr>
          <w:rFonts w:hint="eastAsia"/>
        </w:rPr>
        <w:lastRenderedPageBreak/>
        <w:t>席裁示：「露營活動及場地安全之主管機關迄今尚未臻明確，請行政院消費者保護處於1個月內開會研商指定主管機關……於陸域休閒活動共通性管理規範訂頒前，仍請農委會、內政部及交通部協助相關地方政府督導業者依相關法規改善。」嗣經行政院政務委員張景森105年11月25日召開協調指定露營活動之主管機關會議作成結論：</w:t>
      </w:r>
      <w:r w:rsidRPr="003F186B">
        <w:rPr>
          <w:rFonts w:hint="eastAsia"/>
        </w:rPr>
        <w:t>露營等類此之戶外活動，政府宜採低度管理方式</w:t>
      </w:r>
      <w:r w:rsidRPr="00952132">
        <w:rPr>
          <w:rFonts w:hint="eastAsia"/>
        </w:rPr>
        <w:t>，提供基本安全規範、避免不必要的干擾，促使其正向發展。</w:t>
      </w:r>
      <w:r w:rsidRPr="003F186B">
        <w:rPr>
          <w:rFonts w:hint="eastAsia"/>
        </w:rPr>
        <w:t>露營應可從「活動」及「場地」兩面向區分其管理權責。一、露營可增進國內觀光休閒旅遊之發展，故露營活動之推廣、輔導及協助相關措施，由交通部</w:t>
      </w:r>
      <w:r w:rsidR="00D72848" w:rsidRPr="003F186B">
        <w:rPr>
          <w:rFonts w:ascii="新細明體" w:eastAsia="新細明體" w:hAnsi="新細明體" w:hint="eastAsia"/>
        </w:rPr>
        <w:t>（</w:t>
      </w:r>
      <w:r w:rsidRPr="003F186B">
        <w:rPr>
          <w:rFonts w:hint="eastAsia"/>
        </w:rPr>
        <w:t>觀光局</w:t>
      </w:r>
      <w:r w:rsidR="00D72848" w:rsidRPr="003F186B">
        <w:rPr>
          <w:rFonts w:hAnsi="標楷體" w:hint="eastAsia"/>
        </w:rPr>
        <w:t>）</w:t>
      </w:r>
      <w:r w:rsidRPr="003F186B">
        <w:rPr>
          <w:rFonts w:hint="eastAsia"/>
        </w:rPr>
        <w:t>主政。二、有關露營場地之管理、安全規範及土地開發行為等事宜，由各目的事業主管機關本於權責管理</w:t>
      </w:r>
      <w:r w:rsidR="00D72848" w:rsidRPr="003F186B">
        <w:rPr>
          <w:rFonts w:hAnsi="標楷體" w:hint="eastAsia"/>
        </w:rPr>
        <w:t>，</w:t>
      </w:r>
      <w:r w:rsidR="00D72848" w:rsidRPr="003F186B">
        <w:rPr>
          <w:rFonts w:hint="eastAsia"/>
        </w:rPr>
        <w:t>合先敘明</w:t>
      </w:r>
      <w:r w:rsidR="00D72848" w:rsidRPr="003F186B">
        <w:rPr>
          <w:rFonts w:hAnsi="標楷體" w:hint="eastAsia"/>
        </w:rPr>
        <w:t>。</w:t>
      </w:r>
    </w:p>
    <w:p w:rsidR="00613CD4" w:rsidRPr="00613CD4" w:rsidRDefault="00613CD4" w:rsidP="00613CD4">
      <w:pPr>
        <w:pStyle w:val="3"/>
      </w:pPr>
      <w:r w:rsidRPr="003F186B">
        <w:rPr>
          <w:rFonts w:hint="eastAsia"/>
        </w:rPr>
        <w:t>針對露營業者大部分屬</w:t>
      </w:r>
      <w:r w:rsidR="00A73C4B" w:rsidRPr="00A73C4B">
        <w:rPr>
          <w:rFonts w:hint="eastAsia"/>
        </w:rPr>
        <w:t>非</w:t>
      </w:r>
      <w:r w:rsidRPr="003F186B">
        <w:rPr>
          <w:rFonts w:hint="eastAsia"/>
        </w:rPr>
        <w:t>合法經營，交通部觀光局應如何研訂相關法令規範，以輔導業者合法申請一節，詢據交通部觀光局106年9月20日觀技字第1064001159號函復本院略以：「依發展觀光條例第2條第1項第1款規定，觀光產業係指有關觀光資源之開發、建設與維護。但露營活動非屬前述條例授權之業務範圍，且露營活動具有教育、訓練或休閒等多種目的，休閒者多以體驗親近大自然體驗為主，與登山、健行、戶外踏青等休閒活動屬性較為相近，異於觀光旅遊性質，另舉凡閱讀書報……野餐等亦屬休閒活動，皆非本局負責主管，顯見休閒活動不等同於從事觀光旅遊。又設置露營場地涉及多元管理法規，除應先考量符合其土地使用管制規則外，後續之場地開發及設置，仍應依區域計畫法、水土保持法、山坡地保育利用條例、農業發展條</w:t>
      </w:r>
      <w:r w:rsidRPr="003F186B">
        <w:rPr>
          <w:rFonts w:hint="eastAsia"/>
        </w:rPr>
        <w:lastRenderedPageBreak/>
        <w:t>例、森林法、環境法規、建築法等相關法令，向當地縣市政府申請開發，縣市政府相關權責單位亦應做好審查及現場管理稽查工作，同時並由其法令主管部會督導，避免業者濫砍濫挖或</w:t>
      </w:r>
      <w:r w:rsidRPr="00613CD4">
        <w:rPr>
          <w:rFonts w:hint="eastAsia"/>
        </w:rPr>
        <w:t>破壞環境，以減少民眾於未合法場地從事露營場地活動致發生危險情事。」</w:t>
      </w:r>
    </w:p>
    <w:p w:rsidR="00D72848" w:rsidRDefault="00613CD4" w:rsidP="00613CD4">
      <w:pPr>
        <w:pStyle w:val="3"/>
      </w:pPr>
      <w:r>
        <w:rPr>
          <w:rFonts w:hint="eastAsia"/>
        </w:rPr>
        <w:t>另</w:t>
      </w:r>
      <w:r w:rsidRPr="00613CD4">
        <w:rPr>
          <w:rFonts w:hint="eastAsia"/>
        </w:rPr>
        <w:t>本院107年3月14日詢問交通部暨所屬觀光局相關主管人員後，該局提報建議事項：「露營場經營者申請登記時主要困難為『位處農牧用地內未申請休閒農場之獨立露營場』無法輔導，建議中央農業主管機關適度放寬休閒農場(附設露營場)之申請條件，並建議中央區域計畫(或國土計畫)主管機關，考量農牧用地等土地使用管制規定在安全範疇內有條件適度放寬得設置露營場。……且本局礙於行政體系及層級，協調整合前述輔導事宜，確有困難。至於非法開發山坡地、農牧、林業用地破壞表土等行為，經盤點現行法令計有區域計畫法、水土保持法、山坡地保育利用條例、森林法等多種法律可規範，並非無法可管，建議各該法律系統主管部會督導地方政府落實執法。」又本院詢據專家學者諮詢意見略為：「露營業的主管機關卻在交通部觀光局及教育部間互推……交通部觀光局打算把露營活動視為高爾夫球性質，建議由教育單位為主管機關……</w:t>
      </w:r>
      <w:r w:rsidR="00B3535A">
        <w:rPr>
          <w:rFonts w:hAnsi="標楷體" w:hint="eastAsia"/>
        </w:rPr>
        <w:t>。</w:t>
      </w:r>
      <w:r w:rsidRPr="00613CD4">
        <w:rPr>
          <w:rFonts w:hint="eastAsia"/>
        </w:rPr>
        <w:t>」</w:t>
      </w:r>
    </w:p>
    <w:p w:rsidR="00E53E06" w:rsidRDefault="008B2E55" w:rsidP="005164C8">
      <w:pPr>
        <w:pStyle w:val="3"/>
      </w:pPr>
      <w:r w:rsidRPr="008B2E55">
        <w:rPr>
          <w:rFonts w:hint="eastAsia"/>
        </w:rPr>
        <w:t>國內旅遊是觀光產業重要基石，近年來各縣市露營區如雨後春筍般出現，復因網路分享接觸大自然的露營熱潮、戶外露營設備功能的開發改良、觀光休閒產業的多元化，更引發具有親子教育、休閒育樂及戶外健康等特性的露營活動深受國人歡迎。</w:t>
      </w:r>
      <w:r>
        <w:rPr>
          <w:rFonts w:hint="eastAsia"/>
        </w:rPr>
        <w:t>惟現行露營業者多屬非合法經營，露營活動及場地設置</w:t>
      </w:r>
      <w:r>
        <w:rPr>
          <w:rFonts w:hint="eastAsia"/>
        </w:rPr>
        <w:lastRenderedPageBreak/>
        <w:t>及管理涉及許多部會主管權責</w:t>
      </w:r>
      <w:r w:rsidR="005133BF">
        <w:rPr>
          <w:rFonts w:hint="eastAsia"/>
        </w:rPr>
        <w:t>及相關法規</w:t>
      </w:r>
      <w:r w:rsidR="00E53E06">
        <w:rPr>
          <w:rFonts w:hint="eastAsia"/>
        </w:rPr>
        <w:t>，由交通部觀光局的行政層級</w:t>
      </w:r>
      <w:r w:rsidR="000D12D3">
        <w:rPr>
          <w:rFonts w:hint="eastAsia"/>
        </w:rPr>
        <w:t>負責</w:t>
      </w:r>
      <w:r w:rsidR="005133BF">
        <w:rPr>
          <w:rFonts w:hint="eastAsia"/>
        </w:rPr>
        <w:t>協調農委會</w:t>
      </w:r>
      <w:r w:rsidR="005133BF">
        <w:rPr>
          <w:rFonts w:ascii="新細明體" w:eastAsia="新細明體" w:hAnsi="新細明體" w:hint="eastAsia"/>
        </w:rPr>
        <w:t>、</w:t>
      </w:r>
      <w:r w:rsidR="005133BF">
        <w:rPr>
          <w:rFonts w:hint="eastAsia"/>
        </w:rPr>
        <w:t>內政部</w:t>
      </w:r>
      <w:r w:rsidR="005133BF">
        <w:rPr>
          <w:rFonts w:ascii="新細明體" w:eastAsia="新細明體" w:hAnsi="新細明體" w:hint="eastAsia"/>
        </w:rPr>
        <w:t>、</w:t>
      </w:r>
      <w:r w:rsidR="005133BF">
        <w:rPr>
          <w:rFonts w:hint="eastAsia"/>
        </w:rPr>
        <w:t>交通部</w:t>
      </w:r>
      <w:r w:rsidR="005133BF">
        <w:rPr>
          <w:rFonts w:ascii="新細明體" w:eastAsia="新細明體" w:hAnsi="新細明體" w:hint="eastAsia"/>
        </w:rPr>
        <w:t>、</w:t>
      </w:r>
      <w:r w:rsidR="005133BF">
        <w:rPr>
          <w:rFonts w:hint="eastAsia"/>
        </w:rPr>
        <w:t>教育部</w:t>
      </w:r>
      <w:r w:rsidR="005133BF">
        <w:rPr>
          <w:rFonts w:ascii="新細明體" w:eastAsia="新細明體" w:hAnsi="新細明體" w:hint="eastAsia"/>
        </w:rPr>
        <w:t>、</w:t>
      </w:r>
      <w:r w:rsidR="005133BF">
        <w:rPr>
          <w:rFonts w:hint="eastAsia"/>
        </w:rPr>
        <w:t>經濟部及行政院原住民族委員會</w:t>
      </w:r>
      <w:r w:rsidR="00BB5D9E">
        <w:rPr>
          <w:rFonts w:hint="eastAsia"/>
        </w:rPr>
        <w:t>等部會</w:t>
      </w:r>
      <w:r w:rsidR="00842642">
        <w:rPr>
          <w:rFonts w:hint="eastAsia"/>
        </w:rPr>
        <w:t>與各縣市政府</w:t>
      </w:r>
      <w:r w:rsidR="00BB5D9E">
        <w:rPr>
          <w:rFonts w:hint="eastAsia"/>
        </w:rPr>
        <w:t>，</w:t>
      </w:r>
      <w:r w:rsidR="00A8419B">
        <w:rPr>
          <w:rFonts w:hint="eastAsia"/>
        </w:rPr>
        <w:t>建立溝通協調整合機制</w:t>
      </w:r>
      <w:r w:rsidR="00A8419B">
        <w:rPr>
          <w:rFonts w:hAnsi="標楷體" w:hint="eastAsia"/>
        </w:rPr>
        <w:t>，</w:t>
      </w:r>
      <w:r w:rsidR="00BB5D9E">
        <w:rPr>
          <w:rFonts w:hint="eastAsia"/>
        </w:rPr>
        <w:t>確屬力有未逮。</w:t>
      </w:r>
      <w:r w:rsidR="00842642" w:rsidRPr="00842642">
        <w:rPr>
          <w:rFonts w:hint="eastAsia"/>
        </w:rPr>
        <w:t>行政院</w:t>
      </w:r>
      <w:r w:rsidR="00842642">
        <w:rPr>
          <w:rFonts w:hint="eastAsia"/>
        </w:rPr>
        <w:t>於</w:t>
      </w:r>
      <w:r w:rsidR="00842642" w:rsidRPr="00842642">
        <w:rPr>
          <w:rFonts w:hint="eastAsia"/>
        </w:rPr>
        <w:t>105年11月25日召開協調</w:t>
      </w:r>
      <w:r w:rsidR="00842642">
        <w:rPr>
          <w:rFonts w:hint="eastAsia"/>
        </w:rPr>
        <w:t>會議</w:t>
      </w:r>
      <w:r w:rsidR="00842642" w:rsidRPr="00842642">
        <w:rPr>
          <w:rFonts w:hint="eastAsia"/>
        </w:rPr>
        <w:t>指定</w:t>
      </w:r>
      <w:r w:rsidR="00842642" w:rsidRPr="00B33FCF">
        <w:rPr>
          <w:rFonts w:hint="eastAsia"/>
        </w:rPr>
        <w:t>觀光局</w:t>
      </w:r>
      <w:r w:rsidR="00B33FCF">
        <w:rPr>
          <w:rFonts w:hint="eastAsia"/>
        </w:rPr>
        <w:t>為</w:t>
      </w:r>
      <w:r w:rsidR="00842642" w:rsidRPr="00842642">
        <w:rPr>
          <w:rFonts w:hint="eastAsia"/>
        </w:rPr>
        <w:t>露營活動之主管機關</w:t>
      </w:r>
      <w:r w:rsidR="00842642">
        <w:rPr>
          <w:rFonts w:hint="eastAsia"/>
        </w:rPr>
        <w:t>以來，該局於</w:t>
      </w:r>
      <w:r w:rsidR="00842642" w:rsidRPr="00842642">
        <w:rPr>
          <w:rFonts w:hAnsi="標楷體" w:hint="eastAsia"/>
        </w:rPr>
        <w:t>106年9月20日</w:t>
      </w:r>
      <w:r w:rsidR="00842642">
        <w:rPr>
          <w:rFonts w:hAnsi="標楷體" w:hint="eastAsia"/>
        </w:rPr>
        <w:t>仍稱</w:t>
      </w:r>
      <w:r w:rsidR="00842642" w:rsidRPr="00842642">
        <w:rPr>
          <w:rFonts w:hAnsi="標楷體" w:hint="eastAsia"/>
        </w:rPr>
        <w:t>露營活動非屬</w:t>
      </w:r>
      <w:r w:rsidR="00842642">
        <w:rPr>
          <w:rFonts w:hAnsi="標楷體" w:hint="eastAsia"/>
        </w:rPr>
        <w:t>該局</w:t>
      </w:r>
      <w:r w:rsidR="00842642" w:rsidRPr="00842642">
        <w:rPr>
          <w:rFonts w:hAnsi="標楷體" w:hint="eastAsia"/>
        </w:rPr>
        <w:t>之業務範圍，且露營活動</w:t>
      </w:r>
      <w:r w:rsidR="00842642">
        <w:rPr>
          <w:rFonts w:hAnsi="標楷體" w:hint="eastAsia"/>
        </w:rPr>
        <w:t>等</w:t>
      </w:r>
      <w:r w:rsidR="00842642" w:rsidRPr="00842642">
        <w:rPr>
          <w:rFonts w:hAnsi="標楷體" w:hint="eastAsia"/>
        </w:rPr>
        <w:t>休閒活動，皆非</w:t>
      </w:r>
      <w:r w:rsidR="00842642">
        <w:rPr>
          <w:rFonts w:hAnsi="標楷體" w:hint="eastAsia"/>
        </w:rPr>
        <w:t>該</w:t>
      </w:r>
      <w:r w:rsidR="00842642" w:rsidRPr="00842642">
        <w:rPr>
          <w:rFonts w:hAnsi="標楷體" w:hint="eastAsia"/>
        </w:rPr>
        <w:t>局負責主管</w:t>
      </w:r>
      <w:r w:rsidR="00B33FCF">
        <w:rPr>
          <w:rFonts w:hAnsi="標楷體" w:hint="eastAsia"/>
        </w:rPr>
        <w:t>；迄至本</w:t>
      </w:r>
      <w:r w:rsidR="00B33FCF">
        <w:rPr>
          <w:rFonts w:ascii="新細明體" w:eastAsia="新細明體" w:hAnsi="新細明體" w:hint="eastAsia"/>
        </w:rPr>
        <w:t>（</w:t>
      </w:r>
      <w:r w:rsidR="00B33FCF">
        <w:rPr>
          <w:rFonts w:hAnsi="標楷體" w:hint="eastAsia"/>
        </w:rPr>
        <w:t>107）年</w:t>
      </w:r>
      <w:r w:rsidR="00B33FCF" w:rsidRPr="00B33FCF">
        <w:rPr>
          <w:rFonts w:hAnsi="標楷體" w:hint="eastAsia"/>
        </w:rPr>
        <w:t>3月14日</w:t>
      </w:r>
      <w:r w:rsidR="00B33FCF">
        <w:rPr>
          <w:rFonts w:hAnsi="標楷體" w:hint="eastAsia"/>
        </w:rPr>
        <w:t>時觀光局仍稱</w:t>
      </w:r>
      <w:r w:rsidR="00B33FCF" w:rsidRPr="00B33FCF">
        <w:rPr>
          <w:rFonts w:hAnsi="標楷體" w:hint="eastAsia"/>
        </w:rPr>
        <w:t>礙於行政體系及層級，協調整合</w:t>
      </w:r>
      <w:r w:rsidR="00B33FCF">
        <w:rPr>
          <w:rFonts w:hAnsi="標楷體" w:hint="eastAsia"/>
        </w:rPr>
        <w:t>露營之</w:t>
      </w:r>
      <w:r w:rsidR="00B33FCF" w:rsidRPr="00B33FCF">
        <w:rPr>
          <w:rFonts w:hAnsi="標楷體" w:hint="eastAsia"/>
        </w:rPr>
        <w:t>輔導事宜，確有困難。</w:t>
      </w:r>
      <w:r w:rsidR="00B33FCF">
        <w:rPr>
          <w:rFonts w:hAnsi="標楷體" w:hint="eastAsia"/>
        </w:rPr>
        <w:t>且迄今該局對於</w:t>
      </w:r>
      <w:r w:rsidR="00B33FCF" w:rsidRPr="00B33FCF">
        <w:rPr>
          <w:rFonts w:hAnsi="標楷體" w:hint="eastAsia"/>
        </w:rPr>
        <w:t>露營活動之推廣、輔導及協助</w:t>
      </w:r>
      <w:r w:rsidR="00B33FCF">
        <w:rPr>
          <w:rFonts w:hAnsi="標楷體" w:hint="eastAsia"/>
        </w:rPr>
        <w:t>等</w:t>
      </w:r>
      <w:r w:rsidR="00B33FCF" w:rsidRPr="00B33FCF">
        <w:rPr>
          <w:rFonts w:hAnsi="標楷體" w:hint="eastAsia"/>
        </w:rPr>
        <w:t>相關措施</w:t>
      </w:r>
      <w:r w:rsidR="00B33FCF">
        <w:rPr>
          <w:rFonts w:hAnsi="標楷體" w:hint="eastAsia"/>
        </w:rPr>
        <w:t>亦無明顯進展。</w:t>
      </w:r>
      <w:r w:rsidR="00E53E06" w:rsidRPr="00B33FCF">
        <w:rPr>
          <w:rFonts w:hAnsi="標楷體" w:hint="eastAsia"/>
        </w:rPr>
        <w:t>爰此，</w:t>
      </w:r>
      <w:r w:rsidR="005164C8">
        <w:rPr>
          <w:rFonts w:hAnsi="標楷體" w:hint="eastAsia"/>
        </w:rPr>
        <w:t>行政院既已決定</w:t>
      </w:r>
      <w:r w:rsidR="005164C8" w:rsidRPr="005164C8">
        <w:rPr>
          <w:rFonts w:hAnsi="標楷體" w:hint="eastAsia"/>
        </w:rPr>
        <w:t>露營活動宜採低度管理方式，提供基本安全規範、避免不必要的干擾，促使其正向發展。</w:t>
      </w:r>
      <w:r w:rsidR="005164C8">
        <w:rPr>
          <w:rFonts w:hAnsi="標楷體" w:hint="eastAsia"/>
        </w:rPr>
        <w:t>惟</w:t>
      </w:r>
      <w:r w:rsidR="005164C8" w:rsidRPr="005164C8">
        <w:rPr>
          <w:rFonts w:hAnsi="標楷體" w:hint="eastAsia"/>
        </w:rPr>
        <w:t>露營活動之推廣、輔導及協助</w:t>
      </w:r>
      <w:r w:rsidR="005164C8">
        <w:rPr>
          <w:rFonts w:hAnsi="標楷體" w:hint="eastAsia"/>
        </w:rPr>
        <w:t>，以</w:t>
      </w:r>
      <w:r w:rsidR="005164C8" w:rsidRPr="005164C8">
        <w:rPr>
          <w:rFonts w:hAnsi="標楷體" w:hint="eastAsia"/>
        </w:rPr>
        <w:t>及</w:t>
      </w:r>
      <w:r w:rsidR="005164C8">
        <w:rPr>
          <w:rFonts w:hAnsi="標楷體" w:hint="eastAsia"/>
        </w:rPr>
        <w:t>露營</w:t>
      </w:r>
      <w:r w:rsidR="005164C8" w:rsidRPr="005164C8">
        <w:rPr>
          <w:rFonts w:hAnsi="標楷體" w:hint="eastAsia"/>
        </w:rPr>
        <w:t>場地</w:t>
      </w:r>
      <w:r w:rsidR="005164C8">
        <w:rPr>
          <w:rFonts w:hAnsi="標楷體" w:hint="eastAsia"/>
        </w:rPr>
        <w:t>之</w:t>
      </w:r>
      <w:r w:rsidR="005164C8" w:rsidRPr="005164C8">
        <w:rPr>
          <w:rFonts w:hAnsi="標楷體" w:hint="eastAsia"/>
        </w:rPr>
        <w:t>管理、安全規範及土地開發行為等</w:t>
      </w:r>
      <w:r w:rsidR="005164C8">
        <w:rPr>
          <w:rFonts w:hAnsi="標楷體" w:hint="eastAsia"/>
        </w:rPr>
        <w:t>，涉及諸多中央</w:t>
      </w:r>
      <w:r w:rsidRPr="005164C8">
        <w:rPr>
          <w:rFonts w:hAnsi="標楷體" w:hint="eastAsia"/>
        </w:rPr>
        <w:t>部會</w:t>
      </w:r>
      <w:r w:rsidR="005164C8">
        <w:rPr>
          <w:rFonts w:hAnsi="標楷體" w:hint="eastAsia"/>
        </w:rPr>
        <w:t>與地方政府</w:t>
      </w:r>
      <w:r w:rsidRPr="005164C8">
        <w:rPr>
          <w:rFonts w:hAnsi="標楷體" w:hint="eastAsia"/>
        </w:rPr>
        <w:t>主管權責</w:t>
      </w:r>
      <w:r w:rsidR="005133BF" w:rsidRPr="005164C8">
        <w:rPr>
          <w:rFonts w:hAnsi="標楷體" w:hint="eastAsia"/>
        </w:rPr>
        <w:t>及相關法規</w:t>
      </w:r>
      <w:r w:rsidR="005164C8">
        <w:rPr>
          <w:rFonts w:hAnsi="標楷體" w:hint="eastAsia"/>
        </w:rPr>
        <w:t>，</w:t>
      </w:r>
      <w:r w:rsidR="00AA0D19">
        <w:rPr>
          <w:rFonts w:hAnsi="標楷體" w:hint="eastAsia"/>
        </w:rPr>
        <w:t>似</w:t>
      </w:r>
      <w:r w:rsidR="005164C8">
        <w:rPr>
          <w:rFonts w:hAnsi="標楷體" w:hint="eastAsia"/>
        </w:rPr>
        <w:t>非觀光局</w:t>
      </w:r>
      <w:r w:rsidR="00AA0D19">
        <w:rPr>
          <w:rFonts w:hAnsi="標楷體" w:hint="eastAsia"/>
        </w:rPr>
        <w:t>之機關</w:t>
      </w:r>
      <w:r w:rsidR="005164C8">
        <w:rPr>
          <w:rFonts w:hAnsi="標楷體" w:hint="eastAsia"/>
        </w:rPr>
        <w:t>層級所能勝任，宜由行政院</w:t>
      </w:r>
      <w:r w:rsidR="00A8419B">
        <w:rPr>
          <w:rFonts w:hAnsi="標楷體" w:hint="eastAsia"/>
        </w:rPr>
        <w:t>建立中央與地方及中央各部會間之溝通協調與整合機制，加強</w:t>
      </w:r>
      <w:r w:rsidR="005164C8">
        <w:rPr>
          <w:rFonts w:hAnsi="標楷體" w:hint="eastAsia"/>
        </w:rPr>
        <w:t>協調</w:t>
      </w:r>
      <w:r w:rsidR="00AA0D19">
        <w:rPr>
          <w:rFonts w:hAnsi="標楷體" w:hint="eastAsia"/>
        </w:rPr>
        <w:t>與</w:t>
      </w:r>
      <w:r w:rsidR="005164C8">
        <w:rPr>
          <w:rFonts w:hAnsi="標楷體" w:hint="eastAsia"/>
        </w:rPr>
        <w:t>督導，俾促使各相關機關通力合作，使露營活動及場地管理</w:t>
      </w:r>
      <w:r w:rsidR="00AA0D19">
        <w:rPr>
          <w:rFonts w:hAnsi="標楷體" w:hint="eastAsia"/>
        </w:rPr>
        <w:t>儘快步入常軌</w:t>
      </w:r>
      <w:r w:rsidR="005164C8" w:rsidRPr="005164C8">
        <w:rPr>
          <w:rFonts w:hAnsi="標楷體" w:hint="eastAsia"/>
        </w:rPr>
        <w:t>。</w:t>
      </w:r>
    </w:p>
    <w:p w:rsidR="00E53E06" w:rsidRPr="00613CD4" w:rsidRDefault="00E53E06" w:rsidP="00E53E06">
      <w:pPr>
        <w:pStyle w:val="3"/>
      </w:pPr>
      <w:r>
        <w:rPr>
          <w:rFonts w:hint="eastAsia"/>
        </w:rPr>
        <w:t>綜上</w:t>
      </w:r>
      <w:r>
        <w:rPr>
          <w:rFonts w:hAnsi="標楷體" w:hint="eastAsia"/>
        </w:rPr>
        <w:t>，</w:t>
      </w:r>
      <w:r w:rsidRPr="00E53E06">
        <w:rPr>
          <w:rFonts w:hAnsi="標楷體" w:hint="eastAsia"/>
        </w:rPr>
        <w:t>露營風氣蓬勃發展且竄升為國人熱門休閒活動，行政院允應居</w:t>
      </w:r>
      <w:r w:rsidRPr="00355C81">
        <w:rPr>
          <w:rFonts w:hAnsi="標楷體" w:hint="eastAsia"/>
        </w:rPr>
        <w:t>於</w:t>
      </w:r>
      <w:r w:rsidR="00F02903" w:rsidRPr="00355C81">
        <w:rPr>
          <w:rFonts w:hAnsi="標楷體" w:hint="eastAsia"/>
        </w:rPr>
        <w:t>主</w:t>
      </w:r>
      <w:r w:rsidRPr="00355C81">
        <w:rPr>
          <w:rFonts w:hAnsi="標楷體" w:hint="eastAsia"/>
        </w:rPr>
        <w:t>導者地</w:t>
      </w:r>
      <w:r w:rsidRPr="00E53E06">
        <w:rPr>
          <w:rFonts w:hAnsi="標楷體" w:hint="eastAsia"/>
        </w:rPr>
        <w:t>位，針對露營活動及管理所涉及之法規及各部會主管權責，加強協調督導，促使露營活動朝正向發展，以保障人民生命財產之安全。</w:t>
      </w:r>
    </w:p>
    <w:p w:rsidR="00A8419B" w:rsidRDefault="00A8419B" w:rsidP="00FF4653">
      <w:pPr>
        <w:pStyle w:val="2"/>
        <w:rPr>
          <w:b/>
        </w:rPr>
      </w:pPr>
      <w:r w:rsidRPr="00A8419B">
        <w:rPr>
          <w:rFonts w:hint="eastAsia"/>
          <w:b/>
        </w:rPr>
        <w:t>行政院</w:t>
      </w:r>
      <w:r w:rsidR="00713C3F">
        <w:rPr>
          <w:rFonts w:hint="eastAsia"/>
          <w:b/>
        </w:rPr>
        <w:t>允</w:t>
      </w:r>
      <w:r w:rsidRPr="00A8419B">
        <w:rPr>
          <w:rFonts w:hint="eastAsia"/>
          <w:b/>
        </w:rPr>
        <w:t>應針對露營活動及相關產業類型所涉及之</w:t>
      </w:r>
      <w:r>
        <w:rPr>
          <w:rFonts w:hint="eastAsia"/>
          <w:b/>
        </w:rPr>
        <w:t>相關法規</w:t>
      </w:r>
      <w:r w:rsidRPr="00A8419B">
        <w:rPr>
          <w:rFonts w:hint="eastAsia"/>
          <w:b/>
        </w:rPr>
        <w:t>，</w:t>
      </w:r>
      <w:r w:rsidR="000F10CB" w:rsidRPr="000F10CB">
        <w:rPr>
          <w:rFonts w:hint="eastAsia"/>
          <w:b/>
        </w:rPr>
        <w:t>訂定自我檢核表供業者參據，並</w:t>
      </w:r>
      <w:r w:rsidRPr="00A8419B">
        <w:rPr>
          <w:rFonts w:hint="eastAsia"/>
          <w:b/>
        </w:rPr>
        <w:t>儘速</w:t>
      </w:r>
      <w:r w:rsidR="00713C3F">
        <w:rPr>
          <w:rFonts w:hint="eastAsia"/>
          <w:b/>
        </w:rPr>
        <w:t>配合檢討修正</w:t>
      </w:r>
      <w:r w:rsidR="000F10CB">
        <w:rPr>
          <w:rFonts w:hAnsi="標楷體" w:hint="eastAsia"/>
          <w:b/>
        </w:rPr>
        <w:t>，</w:t>
      </w:r>
      <w:r w:rsidR="00355C81">
        <w:rPr>
          <w:rFonts w:hint="eastAsia"/>
          <w:b/>
        </w:rPr>
        <w:t>由中央政府</w:t>
      </w:r>
      <w:r w:rsidR="00713C3F">
        <w:rPr>
          <w:rFonts w:hint="eastAsia"/>
          <w:b/>
        </w:rPr>
        <w:t>訂定一致性規範</w:t>
      </w:r>
      <w:r w:rsidR="00713C3F">
        <w:rPr>
          <w:rFonts w:hAnsi="標楷體" w:hint="eastAsia"/>
          <w:b/>
        </w:rPr>
        <w:t>，</w:t>
      </w:r>
      <w:r w:rsidR="00713C3F">
        <w:rPr>
          <w:rFonts w:hint="eastAsia"/>
          <w:b/>
        </w:rPr>
        <w:t>供地方政府及民間業者遵循</w:t>
      </w:r>
      <w:r w:rsidR="00713C3F">
        <w:rPr>
          <w:rFonts w:hAnsi="標楷體" w:hint="eastAsia"/>
          <w:b/>
        </w:rPr>
        <w:t>，</w:t>
      </w:r>
      <w:r w:rsidR="00AA4A43">
        <w:rPr>
          <w:rFonts w:hint="eastAsia"/>
          <w:b/>
        </w:rPr>
        <w:t>俾利</w:t>
      </w:r>
      <w:r w:rsidRPr="00A8419B">
        <w:rPr>
          <w:rFonts w:hint="eastAsia"/>
          <w:b/>
        </w:rPr>
        <w:t>公部門</w:t>
      </w:r>
      <w:r w:rsidR="00AA4A43">
        <w:rPr>
          <w:rFonts w:hint="eastAsia"/>
          <w:b/>
        </w:rPr>
        <w:t>執法及促使</w:t>
      </w:r>
      <w:r w:rsidRPr="00A8419B">
        <w:rPr>
          <w:rFonts w:hint="eastAsia"/>
          <w:b/>
        </w:rPr>
        <w:t>露營業者合</w:t>
      </w:r>
      <w:r w:rsidRPr="00A8419B">
        <w:rPr>
          <w:rFonts w:hint="eastAsia"/>
          <w:b/>
        </w:rPr>
        <w:lastRenderedPageBreak/>
        <w:t>法經營。</w:t>
      </w:r>
    </w:p>
    <w:p w:rsidR="00713C3F" w:rsidRDefault="000F541B" w:rsidP="0043624C">
      <w:pPr>
        <w:pStyle w:val="3"/>
      </w:pPr>
      <w:r w:rsidRPr="000F541B">
        <w:rPr>
          <w:rFonts w:hint="eastAsia"/>
        </w:rPr>
        <w:t>按農業發展條例第9條：「中央主管機關為維護農業發展需要，應配合國土計畫之總體發展原則，擬定農業用地需求總量及可變更農地數量，並定期檢討。」又同條例第</w:t>
      </w:r>
      <w:r w:rsidRPr="000F541B">
        <w:t>63</w:t>
      </w:r>
      <w:r w:rsidRPr="000F541B">
        <w:rPr>
          <w:rFonts w:hint="eastAsia"/>
        </w:rPr>
        <w:t>條：「直轄市、縣</w:t>
      </w:r>
      <w:r w:rsidRPr="000F541B">
        <w:t>(</w:t>
      </w:r>
      <w:r w:rsidRPr="000F541B">
        <w:rPr>
          <w:rFonts w:hint="eastAsia"/>
        </w:rPr>
        <w:t>市</w:t>
      </w:r>
      <w:r w:rsidRPr="000F541B">
        <w:t>)</w:t>
      </w:r>
      <w:r w:rsidRPr="000F541B">
        <w:rPr>
          <w:rFonts w:hint="eastAsia"/>
        </w:rPr>
        <w:t>主管機關應依據各地區農業特色、景觀資源、生態及文化資產，規劃休閒農業區，報請中央主管機關劃定。休閒農場之設置，應報經直轄市或縣</w:t>
      </w:r>
      <w:r w:rsidRPr="000F541B">
        <w:t>(</w:t>
      </w:r>
      <w:r w:rsidRPr="000F541B">
        <w:rPr>
          <w:rFonts w:hint="eastAsia"/>
        </w:rPr>
        <w:t>市</w:t>
      </w:r>
      <w:r w:rsidRPr="000F541B">
        <w:t>)</w:t>
      </w:r>
      <w:r w:rsidRPr="000F541B">
        <w:rPr>
          <w:rFonts w:hint="eastAsia"/>
        </w:rPr>
        <w:t>主管機關核轉中央主管機關許可。第1項休閒農業區之劃定條件、程序與其他應遵行事項，及前項休閒農場設置之輔導、最小面積、申請許可條件、程序、許可證之核發、廢止、土地之使用與營建行為之管理及其他應遵行事項之辦法，由中央主管機關定之。」</w:t>
      </w:r>
      <w:r w:rsidR="00B639CF" w:rsidRPr="00B639CF">
        <w:rPr>
          <w:rFonts w:hint="eastAsia"/>
        </w:rPr>
        <w:t>係依土地使用管制原則，經編定為農業用地後，即應配合作農業生產或相關設施使用，故配合國土綜合發展計畫之國土規劃原則，考量農業發展政策需要，因應農業部門計畫發展所需之農地總量而劃定農業用地，中央主管機關得會同各目的事業主管機關，評估分期可變更使用之農業用地數量。</w:t>
      </w:r>
      <w:r w:rsidR="00B639CF">
        <w:rPr>
          <w:rFonts w:hint="eastAsia"/>
        </w:rPr>
        <w:t>又</w:t>
      </w:r>
      <w:r w:rsidR="00B639CF" w:rsidRPr="00B639CF">
        <w:rPr>
          <w:rFonts w:hint="eastAsia"/>
        </w:rPr>
        <w:t>農業應隨社會經濟發展之變遷，其經營型態而有所改變，配合隔週週休二日之實施，休閒農業為未來農業發展方向之一，政府應予以鼓勵推廣，對於休閒農場之設置，亦宜輔導管理。又休閒農場之設置依申設面積及經營內容之不同，分為涉及土地變更編定及未涉及土地變更編定二種，涉及非都市土地變更編定者，可設置住宿、餐飲等休閒設施，係經中央主管機關許可，未涉及非都市土地變更編定者，亦與農地使用之管理有關，而由直轄市或縣市政府輔導管理。</w:t>
      </w:r>
      <w:r w:rsidR="00B639CF">
        <w:rPr>
          <w:rFonts w:hint="eastAsia"/>
        </w:rPr>
        <w:t>另</w:t>
      </w:r>
      <w:r w:rsidR="00B639CF" w:rsidRPr="00B639CF">
        <w:rPr>
          <w:rFonts w:hint="eastAsia"/>
        </w:rPr>
        <w:t>依據休閒農業輔導管理辦法第</w:t>
      </w:r>
      <w:r w:rsidR="00B639CF" w:rsidRPr="00B639CF">
        <w:t>19</w:t>
      </w:r>
      <w:r w:rsidR="00B639CF" w:rsidRPr="00B639CF">
        <w:rPr>
          <w:rFonts w:hint="eastAsia"/>
        </w:rPr>
        <w:t>條第</w:t>
      </w:r>
      <w:r w:rsidR="00B639CF" w:rsidRPr="00B639CF">
        <w:t>1</w:t>
      </w:r>
      <w:r w:rsidR="00B639CF" w:rsidRPr="00B639CF">
        <w:rPr>
          <w:rFonts w:hint="eastAsia"/>
        </w:rPr>
        <w:t>項第</w:t>
      </w:r>
      <w:r w:rsidR="00B639CF" w:rsidRPr="00B639CF">
        <w:t>15</w:t>
      </w:r>
      <w:r w:rsidR="00B639CF" w:rsidRPr="00B639CF">
        <w:rPr>
          <w:rFonts w:hint="eastAsia"/>
        </w:rPr>
        <w:t>款：休閒農場得設置「露營設施」休閒農</w:t>
      </w:r>
      <w:r w:rsidR="00B639CF" w:rsidRPr="00B639CF">
        <w:rPr>
          <w:rFonts w:hint="eastAsia"/>
        </w:rPr>
        <w:lastRenderedPageBreak/>
        <w:t>業設施</w:t>
      </w:r>
      <w:r w:rsidR="00B639CF">
        <w:rPr>
          <w:rFonts w:hAnsi="標楷體" w:hint="eastAsia"/>
        </w:rPr>
        <w:t>。</w:t>
      </w:r>
      <w:r w:rsidR="0043624C">
        <w:rPr>
          <w:rFonts w:hAnsi="標楷體" w:hint="eastAsia"/>
        </w:rPr>
        <w:t>同</w:t>
      </w:r>
      <w:r w:rsidR="0043624C" w:rsidRPr="0043624C">
        <w:rPr>
          <w:rFonts w:hAnsi="標楷體" w:hint="eastAsia"/>
        </w:rPr>
        <w:t>辦法第10條第1項前段規定：「設置休閒農場，其農業用地面積不得低於休閒農場面積90%，且不得小於0.5公頃。」</w:t>
      </w:r>
      <w:r w:rsidR="0043624C">
        <w:rPr>
          <w:rFonts w:hAnsi="標楷體" w:hint="eastAsia"/>
        </w:rPr>
        <w:t>是以</w:t>
      </w:r>
      <w:r w:rsidR="0043624C" w:rsidRPr="0043624C">
        <w:rPr>
          <w:rFonts w:hAnsi="標楷體" w:hint="eastAsia"/>
        </w:rPr>
        <w:t>休閒農業既為農業之轉型，申請設置休閒農場之土地，應以農業用地為主，明定休閒農場農業用地面積不得低於90%，且不得小於0.5公頃，並應以從事農業經營為目的，俾符合農業發展條例所定義休閒農業之意旨</w:t>
      </w:r>
      <w:r w:rsidR="0043624C">
        <w:rPr>
          <w:rFonts w:hAnsi="標楷體" w:hint="eastAsia"/>
        </w:rPr>
        <w:t>。</w:t>
      </w:r>
    </w:p>
    <w:p w:rsidR="00017079" w:rsidRPr="004E04DB" w:rsidRDefault="00AA4A43" w:rsidP="00AA4A43">
      <w:pPr>
        <w:pStyle w:val="3"/>
      </w:pPr>
      <w:r w:rsidRPr="00AA4A43">
        <w:rPr>
          <w:rFonts w:hint="eastAsia"/>
        </w:rPr>
        <w:t>有關露營場地之土地使用分區管制，若位處都市計畫用地則依由各直轄市或縣市政府之都市計畫規範；若在國家公園範圍內則依國家公園法屬於遊憩區、一般管制區得做露營用地或野外育樂用地；若位處非都市計畫土地則依內政部「非都市土地使用管理規則」，僅丙種建築用地、遊憩用地、農牧用地、林業用地、養殖用地等5種使用地類別得做露營場地使用。</w:t>
      </w:r>
      <w:r w:rsidR="0043624C">
        <w:rPr>
          <w:rFonts w:hint="eastAsia"/>
        </w:rPr>
        <w:t>國內</w:t>
      </w:r>
      <w:r w:rsidR="0043624C" w:rsidRPr="00D03C17">
        <w:rPr>
          <w:rFonts w:hint="eastAsia"/>
        </w:rPr>
        <w:t>露營場地現況以</w:t>
      </w:r>
      <w:r w:rsidR="0043624C">
        <w:rPr>
          <w:rFonts w:hint="eastAsia"/>
        </w:rPr>
        <w:t>所列資料甚為完整的</w:t>
      </w:r>
      <w:r w:rsidR="00F02903">
        <w:rPr>
          <w:rFonts w:hint="eastAsia"/>
        </w:rPr>
        <w:t>著</w:t>
      </w:r>
      <w:r w:rsidR="0043624C">
        <w:rPr>
          <w:rFonts w:hint="eastAsia"/>
        </w:rPr>
        <w:t>名之</w:t>
      </w:r>
      <w:r w:rsidR="0043624C">
        <w:rPr>
          <w:rFonts w:ascii="新細明體" w:eastAsia="新細明體" w:hAnsi="新細明體" w:hint="eastAsia"/>
        </w:rPr>
        <w:t>「</w:t>
      </w:r>
      <w:r w:rsidR="0043624C" w:rsidRPr="00D03C17">
        <w:t>露營窩網站</w:t>
      </w:r>
      <w:r w:rsidR="0043624C">
        <w:rPr>
          <w:rFonts w:hint="eastAsia"/>
        </w:rPr>
        <w:t>」</w:t>
      </w:r>
      <w:r w:rsidR="0043624C" w:rsidRPr="00D03C17">
        <w:rPr>
          <w:rStyle w:val="afe"/>
          <w:rFonts w:hAnsi="標楷體"/>
          <w:color w:val="7030A0"/>
        </w:rPr>
        <w:footnoteReference w:id="1"/>
      </w:r>
      <w:r w:rsidR="0043624C" w:rsidRPr="00D03C17">
        <w:rPr>
          <w:rFonts w:hint="eastAsia"/>
        </w:rPr>
        <w:t>106年11月份約</w:t>
      </w:r>
      <w:r w:rsidR="0043624C" w:rsidRPr="00D03C17">
        <w:t>1,7</w:t>
      </w:r>
      <w:r w:rsidR="0043624C" w:rsidRPr="00D03C17">
        <w:rPr>
          <w:rFonts w:hint="eastAsia"/>
        </w:rPr>
        <w:t>57</w:t>
      </w:r>
      <w:r w:rsidR="0043624C" w:rsidRPr="00D03C17">
        <w:t>筆</w:t>
      </w:r>
      <w:r w:rsidR="00191251">
        <w:rPr>
          <w:rFonts w:hint="eastAsia"/>
        </w:rPr>
        <w:t>露營場地</w:t>
      </w:r>
      <w:r w:rsidR="0043624C" w:rsidRPr="00D03C17">
        <w:rPr>
          <w:rFonts w:hint="eastAsia"/>
        </w:rPr>
        <w:t>資料為參考基準，案經內政部地政司及農委會</w:t>
      </w:r>
      <w:r w:rsidR="0043624C" w:rsidRPr="00D03C17">
        <w:rPr>
          <w:rStyle w:val="afe"/>
          <w:rFonts w:hAnsi="標楷體"/>
          <w:color w:val="7030A0"/>
        </w:rPr>
        <w:footnoteReference w:id="2"/>
      </w:r>
      <w:r w:rsidR="0043624C" w:rsidRPr="00D03C17">
        <w:rPr>
          <w:rFonts w:hint="eastAsia"/>
        </w:rPr>
        <w:t>所</w:t>
      </w:r>
      <w:r w:rsidR="0043624C" w:rsidRPr="00017079">
        <w:rPr>
          <w:rFonts w:hint="eastAsia"/>
        </w:rPr>
        <w:t>提相關露營場地之土地使用分區統計資料</w:t>
      </w:r>
      <w:r w:rsidR="00017079" w:rsidRPr="00017079">
        <w:rPr>
          <w:rFonts w:hint="eastAsia"/>
        </w:rPr>
        <w:t>（</w:t>
      </w:r>
      <w:r w:rsidR="0043624C" w:rsidRPr="00017079">
        <w:rPr>
          <w:rFonts w:hint="eastAsia"/>
        </w:rPr>
        <w:t>如</w:t>
      </w:r>
      <w:r w:rsidR="00017079" w:rsidRPr="00017079">
        <w:rPr>
          <w:rFonts w:hint="eastAsia"/>
        </w:rPr>
        <w:t>下</w:t>
      </w:r>
      <w:r w:rsidR="0043624C" w:rsidRPr="00017079">
        <w:rPr>
          <w:rFonts w:hint="eastAsia"/>
        </w:rPr>
        <w:t>表1</w:t>
      </w:r>
      <w:r w:rsidR="00017079" w:rsidRPr="00017079">
        <w:rPr>
          <w:rFonts w:hint="eastAsia"/>
        </w:rPr>
        <w:t>）</w:t>
      </w:r>
      <w:r w:rsidR="0043624C" w:rsidRPr="00017079">
        <w:rPr>
          <w:rFonts w:hint="eastAsia"/>
        </w:rPr>
        <w:t>。涉及「丙種建築用地」及「遊憩用地」之露營場計有61件</w:t>
      </w:r>
      <w:r w:rsidR="00017079">
        <w:rPr>
          <w:rFonts w:hint="eastAsia"/>
        </w:rPr>
        <w:t>；</w:t>
      </w:r>
      <w:r w:rsidR="0043624C" w:rsidRPr="00017079">
        <w:rPr>
          <w:rFonts w:hint="eastAsia"/>
          <w:spacing w:val="-6"/>
        </w:rPr>
        <w:t>涉及「農牧用地」及「林業用地」之露營場計有1,288件，</w:t>
      </w:r>
      <w:r w:rsidR="0043624C" w:rsidRPr="00017079">
        <w:rPr>
          <w:rFonts w:hint="eastAsia"/>
        </w:rPr>
        <w:t>其中</w:t>
      </w:r>
      <w:r w:rsidR="0043624C" w:rsidRPr="00017079">
        <w:t>位於休閒農場部分</w:t>
      </w:r>
      <w:r w:rsidR="0043624C" w:rsidRPr="00017079">
        <w:rPr>
          <w:rFonts w:hint="eastAsia"/>
        </w:rPr>
        <w:t>有</w:t>
      </w:r>
      <w:r w:rsidR="0043624C" w:rsidRPr="00017079">
        <w:t>31</w:t>
      </w:r>
      <w:r w:rsidR="0043624C" w:rsidRPr="00017079">
        <w:rPr>
          <w:rFonts w:hint="eastAsia"/>
        </w:rPr>
        <w:t>件登記</w:t>
      </w:r>
      <w:r w:rsidR="0043624C" w:rsidRPr="00017079">
        <w:t>為合法附設露營設施</w:t>
      </w:r>
      <w:r w:rsidR="0043624C" w:rsidRPr="00017079">
        <w:rPr>
          <w:rFonts w:hint="eastAsia"/>
        </w:rPr>
        <w:t>，另有</w:t>
      </w:r>
      <w:r w:rsidR="0043624C" w:rsidRPr="00017079">
        <w:t>64</w:t>
      </w:r>
      <w:r w:rsidR="0043624C" w:rsidRPr="00017079">
        <w:rPr>
          <w:rFonts w:hint="eastAsia"/>
        </w:rPr>
        <w:t>件</w:t>
      </w:r>
      <w:r w:rsidR="0043624C" w:rsidRPr="00017079">
        <w:t>為</w:t>
      </w:r>
      <w:r w:rsidR="0043624C" w:rsidRPr="004E04DB">
        <w:rPr>
          <w:rFonts w:hint="eastAsia"/>
        </w:rPr>
        <w:t>未合</w:t>
      </w:r>
      <w:r w:rsidR="0043624C" w:rsidRPr="004E04DB">
        <w:t>法休閒農場</w:t>
      </w:r>
      <w:r w:rsidR="00017079" w:rsidRPr="004E04DB">
        <w:rPr>
          <w:rFonts w:hint="eastAsia"/>
        </w:rPr>
        <w:t>，另</w:t>
      </w:r>
      <w:r w:rsidR="0043624C" w:rsidRPr="004E04DB">
        <w:rPr>
          <w:rFonts w:hint="eastAsia"/>
        </w:rPr>
        <w:t>範圍內無</w:t>
      </w:r>
      <w:r w:rsidR="00017079" w:rsidRPr="004E04DB">
        <w:rPr>
          <w:rFonts w:hint="eastAsia"/>
        </w:rPr>
        <w:t>位於</w:t>
      </w:r>
      <w:r w:rsidR="0043624C" w:rsidRPr="004E04DB">
        <w:rPr>
          <w:rFonts w:hint="eastAsia"/>
        </w:rPr>
        <w:t>「</w:t>
      </w:r>
      <w:r w:rsidR="0043624C" w:rsidRPr="004E04DB">
        <w:rPr>
          <w:szCs w:val="32"/>
        </w:rPr>
        <w:t>養殖用地</w:t>
      </w:r>
      <w:r w:rsidR="00017079" w:rsidRPr="004E04DB">
        <w:rPr>
          <w:rFonts w:hint="eastAsia"/>
          <w:szCs w:val="32"/>
        </w:rPr>
        <w:t>」之露營場地。</w:t>
      </w:r>
      <w:r w:rsidR="00191251" w:rsidRPr="004E04DB">
        <w:rPr>
          <w:rFonts w:hint="eastAsia"/>
          <w:szCs w:val="32"/>
        </w:rPr>
        <w:t>另據觀光局查復，前述</w:t>
      </w:r>
      <w:r w:rsidR="0043624C" w:rsidRPr="004E04DB">
        <w:rPr>
          <w:szCs w:val="32"/>
        </w:rPr>
        <w:t>1,7</w:t>
      </w:r>
      <w:r w:rsidR="0043624C" w:rsidRPr="004E04DB">
        <w:rPr>
          <w:rFonts w:hint="eastAsia"/>
          <w:szCs w:val="32"/>
        </w:rPr>
        <w:t>57</w:t>
      </w:r>
      <w:r w:rsidR="0043624C" w:rsidRPr="004E04DB">
        <w:rPr>
          <w:szCs w:val="32"/>
        </w:rPr>
        <w:t>筆</w:t>
      </w:r>
      <w:r w:rsidR="00191251" w:rsidRPr="004E04DB">
        <w:rPr>
          <w:rFonts w:hint="eastAsia"/>
          <w:szCs w:val="32"/>
        </w:rPr>
        <w:t>露營場地</w:t>
      </w:r>
      <w:r w:rsidR="00191251" w:rsidRPr="004E04DB">
        <w:rPr>
          <w:rFonts w:hint="eastAsia"/>
        </w:rPr>
        <w:t>符合可輔導申請露營場經營者計有428筆，占24.36%。其中涉及「丙種建築用地」及「遊憩用地」</w:t>
      </w:r>
      <w:r w:rsidR="00191251" w:rsidRPr="004E04DB">
        <w:rPr>
          <w:rFonts w:hint="eastAsia"/>
        </w:rPr>
        <w:lastRenderedPageBreak/>
        <w:t>之非都市土地計61筆，涉及「農牧用地」及「林業用地」之非都市土地且已設置休閒農場計95筆，涉及都市土地則有272筆。不符合土地管制法令規定無法申請設置露營設施場地之露營場地計1,329筆，占75.64%。</w:t>
      </w:r>
      <w:r w:rsidR="007337ED" w:rsidRPr="007337ED">
        <w:rPr>
          <w:rFonts w:hint="eastAsia"/>
        </w:rPr>
        <w:t>再細分成受限於「農牧用地」及「林業用地」土地管制法令規定，難以輔導設置休閒農場之用地，係因未能通過設置許可之最小土地面積門檻，即休閒農場用地面積不得小於0.5公頃</w:t>
      </w:r>
      <w:r>
        <w:rPr>
          <w:rFonts w:ascii="新細明體" w:eastAsia="新細明體" w:hAnsi="新細明體" w:hint="eastAsia"/>
        </w:rPr>
        <w:t>（</w:t>
      </w:r>
      <w:r w:rsidR="007337ED" w:rsidRPr="007337ED">
        <w:rPr>
          <w:rFonts w:hint="eastAsia"/>
        </w:rPr>
        <w:t>5</w:t>
      </w:r>
      <w:r>
        <w:rPr>
          <w:rFonts w:hint="eastAsia"/>
        </w:rPr>
        <w:t>,</w:t>
      </w:r>
      <w:r w:rsidR="007337ED" w:rsidRPr="007337ED">
        <w:rPr>
          <w:rFonts w:hint="eastAsia"/>
        </w:rPr>
        <w:t>000平方公尺</w:t>
      </w:r>
      <w:r>
        <w:rPr>
          <w:rFonts w:hAnsi="標楷體" w:hint="eastAsia"/>
        </w:rPr>
        <w:t>）</w:t>
      </w:r>
      <w:r w:rsidR="007337ED" w:rsidRPr="007337ED">
        <w:rPr>
          <w:rFonts w:hint="eastAsia"/>
        </w:rPr>
        <w:t>之規定，計有1,193筆</w:t>
      </w:r>
      <w:r>
        <w:rPr>
          <w:rFonts w:ascii="新細明體" w:eastAsia="新細明體" w:hAnsi="新細明體" w:hint="eastAsia"/>
        </w:rPr>
        <w:t>（</w:t>
      </w:r>
      <w:r w:rsidR="007337ED" w:rsidRPr="007337ED">
        <w:rPr>
          <w:rFonts w:hint="eastAsia"/>
        </w:rPr>
        <w:t>占67.9%</w:t>
      </w:r>
      <w:r>
        <w:rPr>
          <w:rFonts w:hAnsi="標楷體" w:hint="eastAsia"/>
        </w:rPr>
        <w:t>）</w:t>
      </w:r>
      <w:r w:rsidR="007337ED" w:rsidRPr="007337ED">
        <w:rPr>
          <w:rFonts w:hint="eastAsia"/>
        </w:rPr>
        <w:t>為最大宗。</w:t>
      </w:r>
    </w:p>
    <w:p w:rsidR="00017079" w:rsidRPr="004E04DB" w:rsidRDefault="00017079" w:rsidP="00017079">
      <w:pPr>
        <w:pStyle w:val="3"/>
        <w:numPr>
          <w:ilvl w:val="0"/>
          <w:numId w:val="0"/>
        </w:numPr>
        <w:ind w:left="680"/>
        <w:rPr>
          <w:rFonts w:hAnsi="標楷體"/>
        </w:rPr>
      </w:pPr>
    </w:p>
    <w:p w:rsidR="0043624C" w:rsidRPr="00612698" w:rsidRDefault="0043624C" w:rsidP="0043624C">
      <w:pPr>
        <w:pStyle w:val="140"/>
        <w:spacing w:before="120" w:after="120" w:line="280" w:lineRule="exact"/>
        <w:ind w:left="1336" w:hanging="656"/>
        <w:rPr>
          <w:rFonts w:hAnsi="標楷體"/>
          <w:spacing w:val="-6"/>
        </w:rPr>
      </w:pPr>
      <w:r w:rsidRPr="00612698">
        <w:rPr>
          <w:rFonts w:hAnsi="標楷體" w:hint="eastAsia"/>
          <w:spacing w:val="-6"/>
        </w:rPr>
        <w:t>表1、</w:t>
      </w:r>
      <w:r w:rsidRPr="00612698">
        <w:rPr>
          <w:rFonts w:hAnsi="標楷體" w:hint="eastAsia"/>
        </w:rPr>
        <w:t>露營場</w:t>
      </w:r>
      <w:r>
        <w:rPr>
          <w:rFonts w:hAnsi="標楷體" w:hint="eastAsia"/>
        </w:rPr>
        <w:t>地</w:t>
      </w:r>
      <w:r w:rsidRPr="00612698">
        <w:rPr>
          <w:rFonts w:hAnsi="標楷體" w:hint="eastAsia"/>
        </w:rPr>
        <w:t>所在土地使用分區概要表</w:t>
      </w:r>
    </w:p>
    <w:tbl>
      <w:tblPr>
        <w:tblStyle w:val="af6"/>
        <w:tblW w:w="0" w:type="auto"/>
        <w:jc w:val="right"/>
        <w:tblInd w:w="717" w:type="dxa"/>
        <w:tblLook w:val="04A0" w:firstRow="1" w:lastRow="0" w:firstColumn="1" w:lastColumn="0" w:noHBand="0" w:noVBand="1"/>
      </w:tblPr>
      <w:tblGrid>
        <w:gridCol w:w="1418"/>
        <w:gridCol w:w="4536"/>
        <w:gridCol w:w="1701"/>
      </w:tblGrid>
      <w:tr w:rsidR="0043624C" w:rsidRPr="00017079" w:rsidTr="00017079">
        <w:trPr>
          <w:trHeight w:val="454"/>
          <w:jc w:val="right"/>
        </w:trPr>
        <w:tc>
          <w:tcPr>
            <w:tcW w:w="5954" w:type="dxa"/>
            <w:gridSpan w:val="2"/>
            <w:vAlign w:val="center"/>
          </w:tcPr>
          <w:p w:rsidR="0043624C" w:rsidRPr="00017079" w:rsidRDefault="0043624C" w:rsidP="00E233C2">
            <w:pPr>
              <w:pStyle w:val="5"/>
              <w:numPr>
                <w:ilvl w:val="0"/>
                <w:numId w:val="0"/>
              </w:numPr>
              <w:jc w:val="center"/>
              <w:rPr>
                <w:rFonts w:ascii="Times New Roman" w:hAnsi="Times New Roman"/>
                <w:spacing w:val="-6"/>
                <w:sz w:val="28"/>
              </w:rPr>
            </w:pPr>
            <w:r w:rsidRPr="00017079">
              <w:rPr>
                <w:rFonts w:ascii="Times New Roman" w:hAnsi="Times New Roman"/>
                <w:spacing w:val="-6"/>
                <w:sz w:val="28"/>
              </w:rPr>
              <w:t>土地使用分區</w:t>
            </w:r>
          </w:p>
        </w:tc>
        <w:tc>
          <w:tcPr>
            <w:tcW w:w="1701" w:type="dxa"/>
            <w:vAlign w:val="center"/>
          </w:tcPr>
          <w:p w:rsidR="0043624C" w:rsidRPr="00017079" w:rsidRDefault="0043624C" w:rsidP="00017079">
            <w:pPr>
              <w:pStyle w:val="5"/>
              <w:numPr>
                <w:ilvl w:val="0"/>
                <w:numId w:val="0"/>
              </w:numPr>
              <w:jc w:val="center"/>
              <w:rPr>
                <w:rFonts w:ascii="Times New Roman" w:hAnsi="Times New Roman"/>
                <w:spacing w:val="-6"/>
                <w:sz w:val="28"/>
              </w:rPr>
            </w:pPr>
            <w:r w:rsidRPr="00017079">
              <w:rPr>
                <w:rFonts w:ascii="Times New Roman" w:hAnsi="Times New Roman"/>
                <w:spacing w:val="-6"/>
                <w:sz w:val="28"/>
              </w:rPr>
              <w:t>件數</w:t>
            </w:r>
          </w:p>
        </w:tc>
      </w:tr>
      <w:tr w:rsidR="0043624C" w:rsidRPr="00017079" w:rsidTr="00017079">
        <w:trPr>
          <w:trHeight w:val="397"/>
          <w:jc w:val="right"/>
        </w:trPr>
        <w:tc>
          <w:tcPr>
            <w:tcW w:w="5954" w:type="dxa"/>
            <w:gridSpan w:val="2"/>
            <w:vAlign w:val="center"/>
          </w:tcPr>
          <w:p w:rsidR="0043624C" w:rsidRPr="00017079" w:rsidRDefault="0043624C" w:rsidP="00E233C2">
            <w:pPr>
              <w:pStyle w:val="5"/>
              <w:numPr>
                <w:ilvl w:val="0"/>
                <w:numId w:val="0"/>
              </w:numPr>
              <w:jc w:val="center"/>
              <w:rPr>
                <w:rFonts w:ascii="Times New Roman" w:hAnsi="Times New Roman"/>
                <w:spacing w:val="-6"/>
                <w:sz w:val="28"/>
              </w:rPr>
            </w:pPr>
            <w:r w:rsidRPr="00017079">
              <w:rPr>
                <w:rFonts w:ascii="Times New Roman" w:hAnsi="Times New Roman"/>
                <w:spacing w:val="-6"/>
                <w:sz w:val="28"/>
              </w:rPr>
              <w:t>都市土地</w:t>
            </w:r>
          </w:p>
        </w:tc>
        <w:tc>
          <w:tcPr>
            <w:tcW w:w="1701" w:type="dxa"/>
            <w:vAlign w:val="center"/>
          </w:tcPr>
          <w:p w:rsidR="0043624C" w:rsidRPr="00017079" w:rsidRDefault="0043624C" w:rsidP="00017079">
            <w:pPr>
              <w:pStyle w:val="5"/>
              <w:numPr>
                <w:ilvl w:val="0"/>
                <w:numId w:val="0"/>
              </w:numPr>
              <w:jc w:val="center"/>
              <w:rPr>
                <w:rFonts w:ascii="Times New Roman" w:hAnsi="Times New Roman"/>
                <w:spacing w:val="-6"/>
                <w:sz w:val="28"/>
              </w:rPr>
            </w:pPr>
            <w:r w:rsidRPr="00017079">
              <w:rPr>
                <w:rFonts w:ascii="Times New Roman" w:hAnsi="Times New Roman"/>
                <w:spacing w:val="-6"/>
                <w:sz w:val="28"/>
              </w:rPr>
              <w:t>272</w:t>
            </w:r>
          </w:p>
        </w:tc>
      </w:tr>
      <w:tr w:rsidR="0043624C" w:rsidRPr="00017079" w:rsidTr="00017079">
        <w:trPr>
          <w:trHeight w:val="397"/>
          <w:jc w:val="right"/>
        </w:trPr>
        <w:tc>
          <w:tcPr>
            <w:tcW w:w="1418" w:type="dxa"/>
            <w:vMerge w:val="restart"/>
            <w:vAlign w:val="center"/>
          </w:tcPr>
          <w:p w:rsidR="0043624C" w:rsidRPr="00017079" w:rsidRDefault="0043624C" w:rsidP="00E233C2">
            <w:pPr>
              <w:pStyle w:val="5"/>
              <w:numPr>
                <w:ilvl w:val="0"/>
                <w:numId w:val="0"/>
              </w:numPr>
              <w:jc w:val="center"/>
              <w:rPr>
                <w:rFonts w:ascii="Times New Roman" w:hAnsi="Times New Roman"/>
                <w:spacing w:val="-6"/>
                <w:sz w:val="28"/>
              </w:rPr>
            </w:pPr>
            <w:r w:rsidRPr="00017079">
              <w:rPr>
                <w:rFonts w:ascii="Times New Roman" w:hAnsi="Times New Roman"/>
                <w:spacing w:val="-6"/>
                <w:sz w:val="28"/>
              </w:rPr>
              <w:t>非都市土地</w:t>
            </w:r>
          </w:p>
        </w:tc>
        <w:tc>
          <w:tcPr>
            <w:tcW w:w="4536" w:type="dxa"/>
          </w:tcPr>
          <w:p w:rsidR="0043624C" w:rsidRPr="00017079" w:rsidRDefault="0043624C" w:rsidP="00E233C2">
            <w:pPr>
              <w:pStyle w:val="5"/>
              <w:numPr>
                <w:ilvl w:val="0"/>
                <w:numId w:val="0"/>
              </w:numPr>
              <w:rPr>
                <w:rFonts w:ascii="Times New Roman" w:hAnsi="Times New Roman"/>
                <w:spacing w:val="-6"/>
                <w:sz w:val="28"/>
              </w:rPr>
            </w:pPr>
            <w:r w:rsidRPr="00017079">
              <w:rPr>
                <w:rFonts w:ascii="Times New Roman" w:hAnsi="Times New Roman"/>
                <w:sz w:val="28"/>
              </w:rPr>
              <w:t>丙種建築用地</w:t>
            </w:r>
          </w:p>
        </w:tc>
        <w:tc>
          <w:tcPr>
            <w:tcW w:w="1701" w:type="dxa"/>
            <w:vAlign w:val="center"/>
          </w:tcPr>
          <w:p w:rsidR="0043624C" w:rsidRPr="00017079" w:rsidRDefault="0043624C" w:rsidP="00017079">
            <w:pPr>
              <w:pStyle w:val="5"/>
              <w:numPr>
                <w:ilvl w:val="0"/>
                <w:numId w:val="0"/>
              </w:numPr>
              <w:jc w:val="center"/>
              <w:rPr>
                <w:rFonts w:ascii="Times New Roman" w:hAnsi="Times New Roman"/>
                <w:spacing w:val="-6"/>
                <w:sz w:val="28"/>
              </w:rPr>
            </w:pPr>
            <w:r w:rsidRPr="00017079">
              <w:rPr>
                <w:rFonts w:ascii="Times New Roman" w:hAnsi="Times New Roman"/>
                <w:spacing w:val="-6"/>
                <w:sz w:val="28"/>
              </w:rPr>
              <w:t>42</w:t>
            </w:r>
          </w:p>
        </w:tc>
      </w:tr>
      <w:tr w:rsidR="0043624C" w:rsidRPr="00017079" w:rsidTr="00017079">
        <w:trPr>
          <w:trHeight w:val="397"/>
          <w:jc w:val="right"/>
        </w:trPr>
        <w:tc>
          <w:tcPr>
            <w:tcW w:w="1418" w:type="dxa"/>
            <w:vMerge/>
          </w:tcPr>
          <w:p w:rsidR="0043624C" w:rsidRPr="00017079" w:rsidRDefault="0043624C" w:rsidP="00E233C2">
            <w:pPr>
              <w:pStyle w:val="5"/>
              <w:numPr>
                <w:ilvl w:val="0"/>
                <w:numId w:val="0"/>
              </w:numPr>
              <w:rPr>
                <w:rFonts w:ascii="Times New Roman" w:hAnsi="Times New Roman"/>
                <w:spacing w:val="-6"/>
                <w:sz w:val="28"/>
              </w:rPr>
            </w:pPr>
          </w:p>
        </w:tc>
        <w:tc>
          <w:tcPr>
            <w:tcW w:w="4536" w:type="dxa"/>
          </w:tcPr>
          <w:p w:rsidR="0043624C" w:rsidRPr="00017079" w:rsidRDefault="0043624C" w:rsidP="00E233C2">
            <w:pPr>
              <w:pStyle w:val="5"/>
              <w:numPr>
                <w:ilvl w:val="0"/>
                <w:numId w:val="0"/>
              </w:numPr>
              <w:rPr>
                <w:rFonts w:ascii="Times New Roman" w:hAnsi="Times New Roman"/>
                <w:spacing w:val="-6"/>
                <w:sz w:val="28"/>
              </w:rPr>
            </w:pPr>
            <w:r w:rsidRPr="00017079">
              <w:rPr>
                <w:rFonts w:ascii="Times New Roman" w:hAnsi="Times New Roman"/>
                <w:sz w:val="28"/>
              </w:rPr>
              <w:t>遊憩用地</w:t>
            </w:r>
          </w:p>
        </w:tc>
        <w:tc>
          <w:tcPr>
            <w:tcW w:w="1701" w:type="dxa"/>
            <w:vAlign w:val="center"/>
          </w:tcPr>
          <w:p w:rsidR="0043624C" w:rsidRPr="00017079" w:rsidRDefault="0043624C" w:rsidP="00017079">
            <w:pPr>
              <w:pStyle w:val="5"/>
              <w:numPr>
                <w:ilvl w:val="0"/>
                <w:numId w:val="0"/>
              </w:numPr>
              <w:jc w:val="center"/>
              <w:rPr>
                <w:rFonts w:ascii="Times New Roman" w:hAnsi="Times New Roman"/>
                <w:spacing w:val="-6"/>
                <w:sz w:val="28"/>
              </w:rPr>
            </w:pPr>
            <w:r w:rsidRPr="00017079">
              <w:rPr>
                <w:rFonts w:ascii="Times New Roman" w:hAnsi="Times New Roman"/>
                <w:spacing w:val="-6"/>
                <w:sz w:val="28"/>
              </w:rPr>
              <w:t>19</w:t>
            </w:r>
          </w:p>
        </w:tc>
      </w:tr>
      <w:tr w:rsidR="0043624C" w:rsidRPr="00017079" w:rsidTr="00017079">
        <w:trPr>
          <w:trHeight w:val="397"/>
          <w:jc w:val="right"/>
        </w:trPr>
        <w:tc>
          <w:tcPr>
            <w:tcW w:w="1418" w:type="dxa"/>
            <w:vMerge/>
          </w:tcPr>
          <w:p w:rsidR="0043624C" w:rsidRPr="00017079" w:rsidRDefault="0043624C" w:rsidP="00E233C2">
            <w:pPr>
              <w:pStyle w:val="5"/>
              <w:numPr>
                <w:ilvl w:val="0"/>
                <w:numId w:val="0"/>
              </w:numPr>
              <w:rPr>
                <w:rFonts w:ascii="Times New Roman" w:hAnsi="Times New Roman"/>
                <w:spacing w:val="-6"/>
                <w:sz w:val="28"/>
              </w:rPr>
            </w:pPr>
          </w:p>
        </w:tc>
        <w:tc>
          <w:tcPr>
            <w:tcW w:w="4536" w:type="dxa"/>
          </w:tcPr>
          <w:p w:rsidR="0043624C" w:rsidRPr="00017079" w:rsidRDefault="0043624C" w:rsidP="00E233C2">
            <w:pPr>
              <w:pStyle w:val="5"/>
              <w:numPr>
                <w:ilvl w:val="0"/>
                <w:numId w:val="0"/>
              </w:numPr>
              <w:rPr>
                <w:rFonts w:ascii="Times New Roman" w:hAnsi="Times New Roman"/>
                <w:spacing w:val="-6"/>
                <w:sz w:val="28"/>
              </w:rPr>
            </w:pPr>
            <w:r w:rsidRPr="00017079">
              <w:rPr>
                <w:rFonts w:ascii="Times New Roman" w:hAnsi="Times New Roman"/>
                <w:sz w:val="28"/>
              </w:rPr>
              <w:t>農牧用地</w:t>
            </w:r>
          </w:p>
        </w:tc>
        <w:tc>
          <w:tcPr>
            <w:tcW w:w="1701" w:type="dxa"/>
            <w:vAlign w:val="center"/>
          </w:tcPr>
          <w:p w:rsidR="0043624C" w:rsidRPr="00017079" w:rsidRDefault="0043624C" w:rsidP="00017079">
            <w:pPr>
              <w:pStyle w:val="5"/>
              <w:numPr>
                <w:ilvl w:val="0"/>
                <w:numId w:val="0"/>
              </w:numPr>
              <w:jc w:val="center"/>
              <w:rPr>
                <w:rFonts w:ascii="Times New Roman" w:hAnsi="Times New Roman"/>
                <w:spacing w:val="-6"/>
                <w:sz w:val="28"/>
              </w:rPr>
            </w:pPr>
            <w:r w:rsidRPr="00017079">
              <w:rPr>
                <w:rFonts w:ascii="Times New Roman" w:hAnsi="Times New Roman"/>
                <w:spacing w:val="-6"/>
                <w:sz w:val="28"/>
              </w:rPr>
              <w:t>1,109</w:t>
            </w:r>
          </w:p>
        </w:tc>
      </w:tr>
      <w:tr w:rsidR="0043624C" w:rsidRPr="00017079" w:rsidTr="00017079">
        <w:trPr>
          <w:trHeight w:val="397"/>
          <w:jc w:val="right"/>
        </w:trPr>
        <w:tc>
          <w:tcPr>
            <w:tcW w:w="1418" w:type="dxa"/>
            <w:vMerge/>
          </w:tcPr>
          <w:p w:rsidR="0043624C" w:rsidRPr="00017079" w:rsidRDefault="0043624C" w:rsidP="00E233C2">
            <w:pPr>
              <w:pStyle w:val="5"/>
              <w:numPr>
                <w:ilvl w:val="0"/>
                <w:numId w:val="0"/>
              </w:numPr>
              <w:rPr>
                <w:rFonts w:ascii="Times New Roman" w:hAnsi="Times New Roman"/>
                <w:spacing w:val="-6"/>
                <w:sz w:val="28"/>
              </w:rPr>
            </w:pPr>
          </w:p>
        </w:tc>
        <w:tc>
          <w:tcPr>
            <w:tcW w:w="4536" w:type="dxa"/>
          </w:tcPr>
          <w:p w:rsidR="0043624C" w:rsidRPr="00017079" w:rsidRDefault="0043624C" w:rsidP="00E233C2">
            <w:pPr>
              <w:pStyle w:val="5"/>
              <w:numPr>
                <w:ilvl w:val="0"/>
                <w:numId w:val="0"/>
              </w:numPr>
              <w:rPr>
                <w:rFonts w:ascii="Times New Roman" w:hAnsi="Times New Roman"/>
                <w:sz w:val="28"/>
              </w:rPr>
            </w:pPr>
            <w:r w:rsidRPr="00017079">
              <w:rPr>
                <w:rFonts w:ascii="Times New Roman" w:hAnsi="Times New Roman"/>
                <w:sz w:val="28"/>
              </w:rPr>
              <w:t>林業用地</w:t>
            </w:r>
          </w:p>
        </w:tc>
        <w:tc>
          <w:tcPr>
            <w:tcW w:w="1701" w:type="dxa"/>
            <w:vAlign w:val="center"/>
          </w:tcPr>
          <w:p w:rsidR="0043624C" w:rsidRPr="00017079" w:rsidRDefault="0043624C" w:rsidP="00017079">
            <w:pPr>
              <w:pStyle w:val="5"/>
              <w:numPr>
                <w:ilvl w:val="0"/>
                <w:numId w:val="0"/>
              </w:numPr>
              <w:jc w:val="center"/>
              <w:rPr>
                <w:rFonts w:ascii="Times New Roman" w:hAnsi="Times New Roman"/>
                <w:spacing w:val="-6"/>
                <w:sz w:val="28"/>
              </w:rPr>
            </w:pPr>
            <w:r w:rsidRPr="00017079">
              <w:rPr>
                <w:rFonts w:ascii="Times New Roman" w:hAnsi="Times New Roman"/>
                <w:spacing w:val="-6"/>
                <w:sz w:val="28"/>
              </w:rPr>
              <w:t>179</w:t>
            </w:r>
          </w:p>
        </w:tc>
      </w:tr>
      <w:tr w:rsidR="0043624C" w:rsidRPr="00017079" w:rsidTr="00017079">
        <w:trPr>
          <w:trHeight w:val="397"/>
          <w:jc w:val="right"/>
        </w:trPr>
        <w:tc>
          <w:tcPr>
            <w:tcW w:w="1418" w:type="dxa"/>
            <w:vMerge/>
          </w:tcPr>
          <w:p w:rsidR="0043624C" w:rsidRPr="00017079" w:rsidRDefault="0043624C" w:rsidP="00E233C2">
            <w:pPr>
              <w:pStyle w:val="5"/>
              <w:numPr>
                <w:ilvl w:val="0"/>
                <w:numId w:val="0"/>
              </w:numPr>
              <w:rPr>
                <w:rFonts w:ascii="Times New Roman" w:hAnsi="Times New Roman"/>
                <w:spacing w:val="-6"/>
                <w:sz w:val="28"/>
              </w:rPr>
            </w:pPr>
          </w:p>
        </w:tc>
        <w:tc>
          <w:tcPr>
            <w:tcW w:w="4536" w:type="dxa"/>
          </w:tcPr>
          <w:p w:rsidR="0043624C" w:rsidRPr="00017079" w:rsidRDefault="0043624C" w:rsidP="00017079">
            <w:pPr>
              <w:pStyle w:val="5"/>
              <w:numPr>
                <w:ilvl w:val="0"/>
                <w:numId w:val="0"/>
              </w:numPr>
              <w:rPr>
                <w:rFonts w:ascii="Times New Roman" w:hAnsi="Times New Roman"/>
                <w:sz w:val="28"/>
              </w:rPr>
            </w:pPr>
            <w:r w:rsidRPr="00017079">
              <w:rPr>
                <w:rFonts w:ascii="Times New Roman" w:hAnsi="Times New Roman"/>
                <w:sz w:val="28"/>
              </w:rPr>
              <w:t>其他</w:t>
            </w:r>
            <w:r w:rsidR="00017079">
              <w:rPr>
                <w:rFonts w:ascii="新細明體" w:eastAsia="新細明體" w:hAnsi="新細明體" w:hint="eastAsia"/>
                <w:sz w:val="28"/>
              </w:rPr>
              <w:t>（</w:t>
            </w:r>
            <w:r w:rsidRPr="00017079">
              <w:rPr>
                <w:rFonts w:ascii="Times New Roman" w:hAnsi="Times New Roman"/>
                <w:sz w:val="28"/>
              </w:rPr>
              <w:t>國土保安、水利用地等</w:t>
            </w:r>
            <w:r w:rsidR="00017079">
              <w:rPr>
                <w:rFonts w:hAnsi="標楷體" w:hint="eastAsia"/>
                <w:sz w:val="28"/>
              </w:rPr>
              <w:t>）</w:t>
            </w:r>
          </w:p>
        </w:tc>
        <w:tc>
          <w:tcPr>
            <w:tcW w:w="1701" w:type="dxa"/>
            <w:vAlign w:val="center"/>
          </w:tcPr>
          <w:p w:rsidR="0043624C" w:rsidRPr="00017079" w:rsidRDefault="0043624C" w:rsidP="00017079">
            <w:pPr>
              <w:pStyle w:val="5"/>
              <w:numPr>
                <w:ilvl w:val="0"/>
                <w:numId w:val="0"/>
              </w:numPr>
              <w:jc w:val="center"/>
              <w:rPr>
                <w:rFonts w:ascii="Times New Roman" w:hAnsi="Times New Roman"/>
                <w:spacing w:val="-6"/>
                <w:sz w:val="28"/>
              </w:rPr>
            </w:pPr>
            <w:r w:rsidRPr="00017079">
              <w:rPr>
                <w:rFonts w:ascii="Times New Roman" w:hAnsi="Times New Roman"/>
                <w:spacing w:val="-6"/>
                <w:sz w:val="28"/>
              </w:rPr>
              <w:t>136</w:t>
            </w:r>
          </w:p>
        </w:tc>
      </w:tr>
      <w:tr w:rsidR="0043624C" w:rsidRPr="00017079" w:rsidTr="00017079">
        <w:trPr>
          <w:trHeight w:val="425"/>
          <w:jc w:val="right"/>
        </w:trPr>
        <w:tc>
          <w:tcPr>
            <w:tcW w:w="5954" w:type="dxa"/>
            <w:gridSpan w:val="2"/>
            <w:vAlign w:val="center"/>
          </w:tcPr>
          <w:p w:rsidR="0043624C" w:rsidRPr="00017079" w:rsidRDefault="0043624C" w:rsidP="00E233C2">
            <w:pPr>
              <w:pStyle w:val="5"/>
              <w:numPr>
                <w:ilvl w:val="0"/>
                <w:numId w:val="0"/>
              </w:numPr>
              <w:jc w:val="center"/>
              <w:rPr>
                <w:rFonts w:ascii="Times New Roman" w:hAnsi="Times New Roman"/>
                <w:sz w:val="28"/>
              </w:rPr>
            </w:pPr>
            <w:r w:rsidRPr="00017079">
              <w:rPr>
                <w:rFonts w:ascii="Times New Roman" w:hAnsi="Times New Roman"/>
                <w:sz w:val="28"/>
              </w:rPr>
              <w:t>合計</w:t>
            </w:r>
          </w:p>
        </w:tc>
        <w:tc>
          <w:tcPr>
            <w:tcW w:w="1701" w:type="dxa"/>
            <w:vAlign w:val="center"/>
          </w:tcPr>
          <w:p w:rsidR="0043624C" w:rsidRPr="00017079" w:rsidRDefault="0043624C" w:rsidP="00017079">
            <w:pPr>
              <w:pStyle w:val="5"/>
              <w:numPr>
                <w:ilvl w:val="0"/>
                <w:numId w:val="0"/>
              </w:numPr>
              <w:jc w:val="center"/>
              <w:rPr>
                <w:rFonts w:ascii="Times New Roman" w:hAnsi="Times New Roman"/>
                <w:spacing w:val="-6"/>
                <w:sz w:val="28"/>
              </w:rPr>
            </w:pPr>
            <w:r w:rsidRPr="00017079">
              <w:rPr>
                <w:rFonts w:ascii="Times New Roman" w:hAnsi="Times New Roman"/>
                <w:spacing w:val="-6"/>
                <w:sz w:val="28"/>
              </w:rPr>
              <w:t>1,757</w:t>
            </w:r>
          </w:p>
        </w:tc>
      </w:tr>
    </w:tbl>
    <w:p w:rsidR="0043624C" w:rsidRPr="00017079" w:rsidRDefault="00017079" w:rsidP="00017079">
      <w:pPr>
        <w:pStyle w:val="3"/>
        <w:numPr>
          <w:ilvl w:val="0"/>
          <w:numId w:val="0"/>
        </w:numPr>
        <w:ind w:left="1361"/>
        <w:rPr>
          <w:sz w:val="24"/>
          <w:szCs w:val="24"/>
        </w:rPr>
      </w:pPr>
      <w:r>
        <w:rPr>
          <w:rFonts w:hint="eastAsia"/>
          <w:sz w:val="24"/>
          <w:szCs w:val="24"/>
        </w:rPr>
        <w:t>資料來源</w:t>
      </w:r>
      <w:r>
        <w:rPr>
          <w:rFonts w:hAnsi="標楷體" w:hint="eastAsia"/>
          <w:sz w:val="24"/>
          <w:szCs w:val="24"/>
        </w:rPr>
        <w:t>：</w:t>
      </w:r>
      <w:r>
        <w:rPr>
          <w:rFonts w:hint="eastAsia"/>
          <w:sz w:val="24"/>
          <w:szCs w:val="24"/>
        </w:rPr>
        <w:t>本院綜整</w:t>
      </w:r>
    </w:p>
    <w:p w:rsidR="00017079" w:rsidRPr="0043624C" w:rsidRDefault="00017079" w:rsidP="00017079">
      <w:pPr>
        <w:pStyle w:val="3"/>
        <w:numPr>
          <w:ilvl w:val="0"/>
          <w:numId w:val="0"/>
        </w:numPr>
        <w:ind w:left="1361"/>
      </w:pPr>
    </w:p>
    <w:p w:rsidR="00AA4A43" w:rsidRPr="000F10CB" w:rsidRDefault="00AA4A43" w:rsidP="00AA4A43">
      <w:pPr>
        <w:pStyle w:val="3"/>
        <w:rPr>
          <w:w w:val="90"/>
        </w:rPr>
      </w:pPr>
      <w:r>
        <w:rPr>
          <w:rFonts w:hint="eastAsia"/>
        </w:rPr>
        <w:t>有關多數露營業者無法合法經營部分</w:t>
      </w:r>
      <w:r>
        <w:rPr>
          <w:rFonts w:hAnsi="標楷體" w:hint="eastAsia"/>
        </w:rPr>
        <w:t>，學者專家於本院諮詢會議中表示</w:t>
      </w:r>
      <w:r w:rsidR="0030196A">
        <w:rPr>
          <w:rFonts w:hAnsi="標楷體" w:hint="eastAsia"/>
        </w:rPr>
        <w:t>：</w:t>
      </w:r>
      <w:r w:rsidRPr="00AA4A43">
        <w:rPr>
          <w:rFonts w:hAnsi="標楷體" w:hint="eastAsia"/>
        </w:rPr>
        <w:t>「……業者不是不申請合法，但土地使用分區的管制，目前業者用地有八成屬林業用地及農牧用地，區域計畫法內限規範土地使用，休閒農場內有露營場地規範，卻限制十分之一的使用限制。……露營業者不去申請，是因為申請了也因未能符相關法令，不會准。</w:t>
      </w:r>
      <w:r w:rsidR="0030196A">
        <w:rPr>
          <w:rFonts w:hAnsi="標楷體" w:hint="eastAsia"/>
        </w:rPr>
        <w:t>」觀光局亦於本院詢問後補充資料中坦認：</w:t>
      </w:r>
      <w:r w:rsidR="0030196A" w:rsidRPr="0030196A">
        <w:rPr>
          <w:rFonts w:ascii="新細明體" w:eastAsia="新細明體" w:hAnsi="新細明體" w:hint="eastAsia"/>
        </w:rPr>
        <w:t>「</w:t>
      </w:r>
      <w:r w:rsidR="0030196A" w:rsidRPr="0030196A">
        <w:rPr>
          <w:rFonts w:hint="eastAsia"/>
        </w:rPr>
        <w:t>現階段地方政府輔</w:t>
      </w:r>
      <w:r w:rsidR="0030196A" w:rsidRPr="0030196A">
        <w:rPr>
          <w:rFonts w:hint="eastAsia"/>
        </w:rPr>
        <w:lastRenderedPageBreak/>
        <w:t>導露營場經營者合法化，受限於</w:t>
      </w:r>
      <w:r w:rsidR="0030196A">
        <w:rPr>
          <w:rFonts w:hAnsi="標楷體" w:hint="eastAsia"/>
        </w:rPr>
        <w:t>『</w:t>
      </w:r>
      <w:r w:rsidR="0030196A" w:rsidRPr="0030196A">
        <w:rPr>
          <w:rFonts w:hint="eastAsia"/>
        </w:rPr>
        <w:t>農牧用地</w:t>
      </w:r>
      <w:r w:rsidR="0030196A">
        <w:rPr>
          <w:rFonts w:hAnsi="標楷體" w:hint="eastAsia"/>
        </w:rPr>
        <w:t>』</w:t>
      </w:r>
      <w:r w:rsidR="0030196A" w:rsidRPr="0030196A">
        <w:rPr>
          <w:rFonts w:hint="eastAsia"/>
        </w:rPr>
        <w:t>及</w:t>
      </w:r>
      <w:r w:rsidR="0030196A">
        <w:rPr>
          <w:rFonts w:hAnsi="標楷體" w:hint="eastAsia"/>
        </w:rPr>
        <w:t>『</w:t>
      </w:r>
      <w:r w:rsidR="0030196A" w:rsidRPr="0030196A">
        <w:rPr>
          <w:rFonts w:hint="eastAsia"/>
        </w:rPr>
        <w:t>林業用地</w:t>
      </w:r>
      <w:r w:rsidR="0030196A">
        <w:rPr>
          <w:rFonts w:hAnsi="標楷體" w:hint="eastAsia"/>
        </w:rPr>
        <w:t>』</w:t>
      </w:r>
      <w:r w:rsidR="0030196A" w:rsidRPr="0030196A">
        <w:rPr>
          <w:rFonts w:hint="eastAsia"/>
        </w:rPr>
        <w:t>土地管制法令規定（占67.9%），在中央農業主管機關未檢討修正</w:t>
      </w:r>
      <w:r w:rsidR="0030196A">
        <w:rPr>
          <w:rFonts w:hAnsi="標楷體" w:hint="eastAsia"/>
        </w:rPr>
        <w:t>『</w:t>
      </w:r>
      <w:r w:rsidR="0030196A" w:rsidRPr="0030196A">
        <w:rPr>
          <w:rFonts w:hint="eastAsia"/>
        </w:rPr>
        <w:t>休閒農業輔導管理辦法</w:t>
      </w:r>
      <w:r w:rsidR="0030196A">
        <w:rPr>
          <w:rFonts w:hAnsi="標楷體" w:hint="eastAsia"/>
        </w:rPr>
        <w:t>』</w:t>
      </w:r>
      <w:r w:rsidR="0030196A" w:rsidRPr="0030196A">
        <w:rPr>
          <w:rFonts w:hint="eastAsia"/>
        </w:rPr>
        <w:t>適度放寛休閒農場（附設露營）之申請條件或中央區域計畫（或國土計畫）主管機關適度放寬農牧用地等土地使用管制規定前提下，依現行法令難以解決無法解決輔導露營場經營者合法之瓶頸。</w:t>
      </w:r>
      <w:r w:rsidR="0030196A">
        <w:rPr>
          <w:rFonts w:hAnsi="標楷體" w:hint="eastAsia"/>
        </w:rPr>
        <w:t>」是以，政府擬將露營活動及場地設置納入管理，據以保障人民生命財產安全及維護自然景觀</w:t>
      </w:r>
      <w:r w:rsidR="0030196A">
        <w:rPr>
          <w:rFonts w:ascii="新細明體" w:eastAsia="新細明體" w:hAnsi="新細明體" w:hint="eastAsia"/>
        </w:rPr>
        <w:t>、</w:t>
      </w:r>
      <w:r w:rsidR="0030196A">
        <w:rPr>
          <w:rFonts w:hAnsi="標楷體" w:hint="eastAsia"/>
        </w:rPr>
        <w:t>水土保持</w:t>
      </w:r>
      <w:r w:rsidR="0030196A" w:rsidRPr="000F10CB">
        <w:rPr>
          <w:rFonts w:hAnsi="標楷體" w:hint="eastAsia"/>
          <w:w w:val="90"/>
        </w:rPr>
        <w:t>之完整</w:t>
      </w:r>
      <w:r w:rsidR="0031242E" w:rsidRPr="000F10CB">
        <w:rPr>
          <w:rFonts w:hAnsi="標楷體" w:hint="eastAsia"/>
          <w:w w:val="90"/>
        </w:rPr>
        <w:t>，然而，相關法令的限制肇致絕大多數的露營業者均難以接受輔導或申請合法經營，</w:t>
      </w:r>
      <w:r w:rsidR="003F186B" w:rsidRPr="000F10CB">
        <w:rPr>
          <w:rFonts w:hAnsi="標楷體" w:hint="eastAsia"/>
          <w:w w:val="90"/>
        </w:rPr>
        <w:t>非合法營業</w:t>
      </w:r>
      <w:r w:rsidR="00485173" w:rsidRPr="000F10CB">
        <w:rPr>
          <w:rFonts w:hAnsi="標楷體" w:hint="eastAsia"/>
          <w:w w:val="90"/>
        </w:rPr>
        <w:t>業者充斥，反</w:t>
      </w:r>
      <w:r w:rsidR="0031242E" w:rsidRPr="000F10CB">
        <w:rPr>
          <w:rFonts w:hAnsi="標楷體" w:hint="eastAsia"/>
          <w:w w:val="90"/>
        </w:rPr>
        <w:t>致令民眾權益有受損害之虞</w:t>
      </w:r>
      <w:r w:rsidR="0030196A" w:rsidRPr="000F10CB">
        <w:rPr>
          <w:rFonts w:hAnsi="標楷體" w:hint="eastAsia"/>
          <w:w w:val="90"/>
        </w:rPr>
        <w:t>。</w:t>
      </w:r>
    </w:p>
    <w:p w:rsidR="00485173" w:rsidRPr="00A42157" w:rsidRDefault="00485173" w:rsidP="00F43A1F">
      <w:pPr>
        <w:pStyle w:val="3"/>
        <w:rPr>
          <w:w w:val="90"/>
        </w:rPr>
      </w:pPr>
      <w:r w:rsidRPr="000F10CB">
        <w:rPr>
          <w:rFonts w:hint="eastAsia"/>
          <w:w w:val="90"/>
        </w:rPr>
        <w:t>再者，觀光局於</w:t>
      </w:r>
      <w:r w:rsidRPr="000F10CB">
        <w:rPr>
          <w:w w:val="90"/>
        </w:rPr>
        <w:t>107年5月9日發布</w:t>
      </w:r>
      <w:r w:rsidRPr="000F10CB">
        <w:rPr>
          <w:rFonts w:hint="eastAsia"/>
          <w:w w:val="90"/>
        </w:rPr>
        <w:t>「露營場管理要點」，除露營場位於國家公園、國家風景區、森林遊樂區、國軍退除役官兵輔導委員會所屬農場、休閒農場、觀光遊樂業或其他依相關法令劃設之經營管理地區，依各該目的事業主管機關相關管理規定辦理外，前揭管理機關未訂有相關管理規定者，得適用露營場管理要點規定辦理。該局並公布「判別符合土地使用管制之露營場參考流程圖」、「露營場申請標準作業流程圖」，以落實露營遊憩活動教育宣導之效果。</w:t>
      </w:r>
      <w:r w:rsidR="00571A25" w:rsidRPr="000F10CB">
        <w:rPr>
          <w:rFonts w:hint="eastAsia"/>
          <w:w w:val="90"/>
        </w:rPr>
        <w:t>是以，</w:t>
      </w:r>
      <w:r w:rsidR="00F43A1F" w:rsidRPr="000F10CB">
        <w:rPr>
          <w:rFonts w:hint="eastAsia"/>
          <w:w w:val="90"/>
        </w:rPr>
        <w:t>觀光局之</w:t>
      </w:r>
      <w:r w:rsidR="00571A25" w:rsidRPr="000F10CB">
        <w:rPr>
          <w:rFonts w:hAnsi="標楷體" w:hint="eastAsia"/>
          <w:w w:val="90"/>
        </w:rPr>
        <w:t>「露營場管理要點」雖提供如何判別</w:t>
      </w:r>
      <w:r w:rsidRPr="000F10CB">
        <w:rPr>
          <w:rFonts w:hAnsi="標楷體" w:hint="eastAsia"/>
          <w:w w:val="90"/>
        </w:rPr>
        <w:t>符合土地使用管制</w:t>
      </w:r>
      <w:r w:rsidR="00571A25" w:rsidRPr="000F10CB">
        <w:rPr>
          <w:rFonts w:hAnsi="標楷體" w:hint="eastAsia"/>
          <w:w w:val="90"/>
        </w:rPr>
        <w:t>之作業流程及</w:t>
      </w:r>
      <w:r w:rsidRPr="000F10CB">
        <w:rPr>
          <w:rFonts w:hAnsi="標楷體" w:hint="eastAsia"/>
          <w:w w:val="90"/>
        </w:rPr>
        <w:t>申請標準作業流程</w:t>
      </w:r>
      <w:r w:rsidR="00571A25" w:rsidRPr="000F10CB">
        <w:rPr>
          <w:rFonts w:hAnsi="標楷體" w:hint="eastAsia"/>
          <w:w w:val="90"/>
        </w:rPr>
        <w:t>，使露營業者申請有所依循。惟</w:t>
      </w:r>
      <w:r w:rsidR="00F43A1F" w:rsidRPr="000F10CB">
        <w:rPr>
          <w:rFonts w:hAnsi="標楷體" w:hint="eastAsia"/>
          <w:w w:val="90"/>
        </w:rPr>
        <w:t>該管理要點規定</w:t>
      </w:r>
      <w:r w:rsidR="00EB5AA3" w:rsidRPr="000F10CB">
        <w:rPr>
          <w:rFonts w:ascii="新細明體" w:eastAsia="新細明體" w:hAnsi="新細明體" w:hint="eastAsia"/>
          <w:w w:val="90"/>
        </w:rPr>
        <w:t>「</w:t>
      </w:r>
      <w:r w:rsidR="00F43A1F" w:rsidRPr="000F10CB">
        <w:rPr>
          <w:rFonts w:hAnsi="標楷體" w:hint="eastAsia"/>
          <w:w w:val="90"/>
        </w:rPr>
        <w:t>露營場開發及經營涉</w:t>
      </w:r>
      <w:r w:rsidR="00EB5AA3" w:rsidRPr="000F10CB">
        <w:rPr>
          <w:rFonts w:hAnsi="標楷體" w:hint="eastAsia"/>
          <w:w w:val="90"/>
        </w:rPr>
        <w:t>及土地使用</w:t>
      </w:r>
      <w:r w:rsidR="00EB5AA3" w:rsidRPr="000F10CB">
        <w:rPr>
          <w:rFonts w:ascii="新細明體" w:eastAsia="新細明體" w:hAnsi="新細明體" w:hint="eastAsia"/>
          <w:w w:val="90"/>
        </w:rPr>
        <w:t>、</w:t>
      </w:r>
      <w:r w:rsidR="00EB5AA3" w:rsidRPr="000F10CB">
        <w:rPr>
          <w:rFonts w:hint="eastAsia"/>
          <w:w w:val="90"/>
        </w:rPr>
        <w:t>開發利用、環境保護、水土保持、建築管理、消防管理、衛生管理或其他相關事宜者，應</w:t>
      </w:r>
      <w:r w:rsidR="00EB5AA3" w:rsidRPr="00A42157">
        <w:rPr>
          <w:rFonts w:hint="eastAsia"/>
          <w:w w:val="90"/>
        </w:rPr>
        <w:t>依各該相關法規規定辦理。</w:t>
      </w:r>
      <w:r w:rsidR="00EB5AA3" w:rsidRPr="00A42157">
        <w:rPr>
          <w:rFonts w:hAnsi="標楷體" w:hint="eastAsia"/>
          <w:w w:val="90"/>
        </w:rPr>
        <w:t>」</w:t>
      </w:r>
      <w:r w:rsidR="00EB5AA3" w:rsidRPr="00A42157">
        <w:rPr>
          <w:rFonts w:hint="eastAsia"/>
          <w:w w:val="90"/>
        </w:rPr>
        <w:t>無助於輔導非法露營場地設置之合法化</w:t>
      </w:r>
      <w:r w:rsidR="00EB5AA3" w:rsidRPr="00A42157">
        <w:rPr>
          <w:rFonts w:hAnsi="標楷體" w:hint="eastAsia"/>
          <w:w w:val="90"/>
        </w:rPr>
        <w:t>，且該管理要點未訂有罰則，對於未依該管理要點規定內容辦理者並無強制拘束力。</w:t>
      </w:r>
    </w:p>
    <w:p w:rsidR="00D63BC7" w:rsidRPr="00A42157" w:rsidRDefault="00D63BC7" w:rsidP="00F43A1F">
      <w:pPr>
        <w:pStyle w:val="3"/>
        <w:rPr>
          <w:w w:val="90"/>
        </w:rPr>
      </w:pPr>
      <w:r w:rsidRPr="00A42157">
        <w:rPr>
          <w:rFonts w:hint="eastAsia"/>
          <w:w w:val="90"/>
        </w:rPr>
        <w:t>據本院赴數個露營區場地現場履勘及蒐集部分縣市政府</w:t>
      </w:r>
      <w:r w:rsidR="00927F0F" w:rsidRPr="00A42157">
        <w:rPr>
          <w:rFonts w:hint="eastAsia"/>
          <w:w w:val="90"/>
        </w:rPr>
        <w:lastRenderedPageBreak/>
        <w:t>相關</w:t>
      </w:r>
      <w:r w:rsidRPr="00A42157">
        <w:rPr>
          <w:rFonts w:hint="eastAsia"/>
          <w:w w:val="90"/>
        </w:rPr>
        <w:t>意見</w:t>
      </w:r>
      <w:r w:rsidRPr="00A42157">
        <w:rPr>
          <w:rFonts w:hAnsi="標楷體" w:hint="eastAsia"/>
          <w:w w:val="90"/>
        </w:rPr>
        <w:t>，發現各露營區樣態及業者面臨的問題均不一致。觀光局除公布前揭「判別符合土地使用管制之露營場參考流程圖」、「露營場申請標準作業流程圖」外，宜依現有</w:t>
      </w:r>
      <w:r w:rsidR="00927F0F" w:rsidRPr="00A42157">
        <w:rPr>
          <w:rFonts w:hAnsi="標楷體" w:hint="eastAsia"/>
          <w:w w:val="90"/>
        </w:rPr>
        <w:t>法令規定及標準，</w:t>
      </w:r>
      <w:r w:rsidRPr="00A42157">
        <w:rPr>
          <w:rFonts w:hAnsi="標楷體" w:hint="eastAsia"/>
          <w:w w:val="90"/>
        </w:rPr>
        <w:t>訂立露營業者自我檢核表，</w:t>
      </w:r>
      <w:r w:rsidR="00927F0F" w:rsidRPr="00A42157">
        <w:rPr>
          <w:rFonts w:hAnsi="標楷體" w:hint="eastAsia"/>
          <w:w w:val="90"/>
        </w:rPr>
        <w:t>讓業者充分瞭解</w:t>
      </w:r>
      <w:r w:rsidR="00A42157" w:rsidRPr="00A42157">
        <w:rPr>
          <w:rFonts w:hAnsi="標楷體" w:hint="eastAsia"/>
          <w:w w:val="90"/>
        </w:rPr>
        <w:t>該表</w:t>
      </w:r>
      <w:r w:rsidR="000F10CB" w:rsidRPr="00A42157">
        <w:rPr>
          <w:rFonts w:hAnsi="標楷體" w:hint="eastAsia"/>
          <w:w w:val="90"/>
        </w:rPr>
        <w:t>表列之</w:t>
      </w:r>
      <w:r w:rsidR="00927F0F" w:rsidRPr="00A42157">
        <w:rPr>
          <w:rFonts w:hAnsi="標楷體" w:hint="eastAsia"/>
          <w:w w:val="90"/>
        </w:rPr>
        <w:t>相關規定，並自我檢核，作為評估積極進場或退場之依據，以促進露營業朝正向發展。</w:t>
      </w:r>
    </w:p>
    <w:p w:rsidR="00EB5AA3" w:rsidRPr="00EB5AA3" w:rsidRDefault="00EB5AA3" w:rsidP="00553DD8">
      <w:pPr>
        <w:pStyle w:val="3"/>
      </w:pPr>
      <w:r w:rsidRPr="00A42157">
        <w:rPr>
          <w:rFonts w:hint="eastAsia"/>
          <w:w w:val="90"/>
        </w:rPr>
        <w:t>綜上所述，露營場地之土地使用分區管制部分，中央</w:t>
      </w:r>
      <w:r w:rsidRPr="000F10CB">
        <w:rPr>
          <w:w w:val="90"/>
        </w:rPr>
        <w:t>政府應</w:t>
      </w:r>
      <w:r w:rsidRPr="000F10CB">
        <w:rPr>
          <w:rFonts w:hint="eastAsia"/>
          <w:w w:val="90"/>
        </w:rPr>
        <w:t>制定</w:t>
      </w:r>
      <w:r w:rsidRPr="000F10CB">
        <w:rPr>
          <w:w w:val="90"/>
        </w:rPr>
        <w:t>明確的國土政策方向，讓露營產業</w:t>
      </w:r>
      <w:r w:rsidRPr="000F10CB">
        <w:rPr>
          <w:rFonts w:hint="eastAsia"/>
          <w:w w:val="90"/>
        </w:rPr>
        <w:t>有所依循而朝正向</w:t>
      </w:r>
      <w:r w:rsidRPr="000F10CB">
        <w:rPr>
          <w:w w:val="90"/>
        </w:rPr>
        <w:t>發展，而非</w:t>
      </w:r>
      <w:r w:rsidRPr="000F10CB">
        <w:rPr>
          <w:rFonts w:hint="eastAsia"/>
          <w:w w:val="90"/>
        </w:rPr>
        <w:t>任由各地方政府無所適從，或</w:t>
      </w:r>
      <w:r w:rsidRPr="000F10CB">
        <w:rPr>
          <w:w w:val="90"/>
        </w:rPr>
        <w:t>放任</w:t>
      </w:r>
      <w:r w:rsidRPr="000F10CB">
        <w:rPr>
          <w:rFonts w:hint="eastAsia"/>
          <w:w w:val="90"/>
        </w:rPr>
        <w:t>不法</w:t>
      </w:r>
      <w:r w:rsidRPr="000F10CB">
        <w:rPr>
          <w:w w:val="90"/>
        </w:rPr>
        <w:t>業者</w:t>
      </w:r>
      <w:r w:rsidRPr="000F10CB">
        <w:rPr>
          <w:rFonts w:hint="eastAsia"/>
          <w:w w:val="90"/>
        </w:rPr>
        <w:t>投機取巧</w:t>
      </w:r>
      <w:r w:rsidRPr="000F10CB">
        <w:rPr>
          <w:w w:val="90"/>
        </w:rPr>
        <w:t>，</w:t>
      </w:r>
      <w:r w:rsidRPr="000F10CB">
        <w:rPr>
          <w:rFonts w:hint="eastAsia"/>
          <w:w w:val="90"/>
        </w:rPr>
        <w:t>方能</w:t>
      </w:r>
      <w:r w:rsidRPr="000F10CB">
        <w:rPr>
          <w:w w:val="90"/>
        </w:rPr>
        <w:t>避免大規模開挖整地</w:t>
      </w:r>
      <w:r w:rsidRPr="000F10CB">
        <w:rPr>
          <w:rFonts w:hint="eastAsia"/>
          <w:w w:val="90"/>
        </w:rPr>
        <w:t>而破壞水土保持。露營風氣蓬勃發展且竄升為國人熱門休閒活動，</w:t>
      </w:r>
      <w:r w:rsidR="00037933" w:rsidRPr="000F10CB">
        <w:rPr>
          <w:rFonts w:hint="eastAsia"/>
          <w:w w:val="90"/>
        </w:rPr>
        <w:t>多數露營業者卻因法令</w:t>
      </w:r>
      <w:r w:rsidR="00037933" w:rsidRPr="00A42157">
        <w:rPr>
          <w:rFonts w:hint="eastAsia"/>
          <w:w w:val="90"/>
        </w:rPr>
        <w:t>規定而未能合法經營</w:t>
      </w:r>
      <w:r w:rsidR="00037933" w:rsidRPr="00A42157">
        <w:rPr>
          <w:rFonts w:hAnsi="標楷體" w:hint="eastAsia"/>
          <w:w w:val="90"/>
        </w:rPr>
        <w:t>。</w:t>
      </w:r>
      <w:r w:rsidR="0065076A" w:rsidRPr="00A42157">
        <w:rPr>
          <w:rFonts w:hint="eastAsia"/>
          <w:w w:val="90"/>
        </w:rPr>
        <w:t>行政院</w:t>
      </w:r>
      <w:r w:rsidR="00037933" w:rsidRPr="00A42157">
        <w:rPr>
          <w:rFonts w:hint="eastAsia"/>
          <w:w w:val="90"/>
        </w:rPr>
        <w:t>既已決定將露營活動及場地設置納入管理</w:t>
      </w:r>
      <w:r w:rsidR="00037933" w:rsidRPr="00A42157">
        <w:rPr>
          <w:rFonts w:hAnsi="標楷體" w:hint="eastAsia"/>
          <w:w w:val="90"/>
        </w:rPr>
        <w:t>，</w:t>
      </w:r>
      <w:r w:rsidR="000F10CB" w:rsidRPr="00A42157">
        <w:rPr>
          <w:rFonts w:hAnsi="標楷體" w:hint="eastAsia"/>
          <w:w w:val="90"/>
        </w:rPr>
        <w:t>宜依現有法令規定及標準，訂立露營業者自我檢核表，讓業者自我檢核，作為評估進場或退場之依據。又</w:t>
      </w:r>
      <w:r w:rsidR="0065076A" w:rsidRPr="00A42157">
        <w:rPr>
          <w:rFonts w:hint="eastAsia"/>
          <w:w w:val="90"/>
        </w:rPr>
        <w:t>允應針對露營活動及相關產業類型所涉及之各部會相</w:t>
      </w:r>
      <w:r w:rsidR="0065076A" w:rsidRPr="000F10CB">
        <w:rPr>
          <w:rFonts w:hint="eastAsia"/>
          <w:w w:val="90"/>
        </w:rPr>
        <w:t>關法規，儘速配合檢討修正，並</w:t>
      </w:r>
      <w:r w:rsidR="00355C81" w:rsidRPr="000F10CB">
        <w:rPr>
          <w:rFonts w:hint="eastAsia"/>
          <w:w w:val="90"/>
        </w:rPr>
        <w:t>由中央政府</w:t>
      </w:r>
      <w:r w:rsidR="0065076A" w:rsidRPr="000F10CB">
        <w:rPr>
          <w:rFonts w:hint="eastAsia"/>
          <w:w w:val="90"/>
        </w:rPr>
        <w:t>訂定一致性規範，供地方政府及民間業者遵循，俾利公部門執法及促使露營業者合法經營。</w:t>
      </w:r>
    </w:p>
    <w:p w:rsidR="0065076A" w:rsidRPr="00037933" w:rsidRDefault="0065076A" w:rsidP="0065076A">
      <w:pPr>
        <w:pStyle w:val="2"/>
        <w:rPr>
          <w:b/>
        </w:rPr>
      </w:pPr>
      <w:r w:rsidRPr="00037933">
        <w:rPr>
          <w:rFonts w:hint="eastAsia"/>
          <w:b/>
        </w:rPr>
        <w:t>行政院允應</w:t>
      </w:r>
      <w:r w:rsidR="00925E77">
        <w:rPr>
          <w:rFonts w:hint="eastAsia"/>
          <w:b/>
        </w:rPr>
        <w:t>督促所屬</w:t>
      </w:r>
      <w:r w:rsidRPr="00037933">
        <w:rPr>
          <w:rFonts w:hint="eastAsia"/>
          <w:b/>
        </w:rPr>
        <w:t>儘速盤點及公布全國露營場址相關資訊</w:t>
      </w:r>
      <w:r w:rsidRPr="00037933">
        <w:rPr>
          <w:rFonts w:hAnsi="標楷體" w:hint="eastAsia"/>
          <w:b/>
        </w:rPr>
        <w:t>，</w:t>
      </w:r>
      <w:r w:rsidRPr="00037933">
        <w:rPr>
          <w:rFonts w:hint="eastAsia"/>
          <w:b/>
        </w:rPr>
        <w:t>對現</w:t>
      </w:r>
      <w:r w:rsidR="00037933" w:rsidRPr="00037933">
        <w:rPr>
          <w:rFonts w:hint="eastAsia"/>
          <w:b/>
        </w:rPr>
        <w:t>有</w:t>
      </w:r>
      <w:r w:rsidRPr="00037933">
        <w:rPr>
          <w:rFonts w:hint="eastAsia"/>
          <w:b/>
        </w:rPr>
        <w:t>嚴重破壞水土保持及生態環境</w:t>
      </w:r>
      <w:r w:rsidRPr="00037933">
        <w:rPr>
          <w:rFonts w:hAnsi="標楷體" w:hint="eastAsia"/>
          <w:b/>
        </w:rPr>
        <w:t>，</w:t>
      </w:r>
      <w:r w:rsidRPr="00037933">
        <w:rPr>
          <w:rFonts w:hint="eastAsia"/>
          <w:b/>
        </w:rPr>
        <w:t>影響生命安全之個案應加強取締</w:t>
      </w:r>
      <w:r w:rsidRPr="00037933">
        <w:rPr>
          <w:rFonts w:ascii="新細明體" w:eastAsia="新細明體" w:hAnsi="新細明體" w:hint="eastAsia"/>
          <w:b/>
        </w:rPr>
        <w:t>、</w:t>
      </w:r>
      <w:r w:rsidRPr="00037933">
        <w:rPr>
          <w:rFonts w:hint="eastAsia"/>
          <w:b/>
        </w:rPr>
        <w:t>裁罰</w:t>
      </w:r>
      <w:r w:rsidR="00A73C4B">
        <w:rPr>
          <w:rFonts w:hint="eastAsia"/>
          <w:b/>
        </w:rPr>
        <w:t>或移送偵辦</w:t>
      </w:r>
      <w:r w:rsidRPr="00037933">
        <w:rPr>
          <w:rFonts w:hAnsi="標楷體" w:hint="eastAsia"/>
          <w:b/>
        </w:rPr>
        <w:t>；</w:t>
      </w:r>
      <w:r w:rsidR="00037933" w:rsidRPr="00037933">
        <w:rPr>
          <w:rFonts w:hint="eastAsia"/>
          <w:b/>
        </w:rPr>
        <w:t>對於</w:t>
      </w:r>
      <w:r w:rsidR="001A02EB">
        <w:rPr>
          <w:rFonts w:hint="eastAsia"/>
          <w:b/>
        </w:rPr>
        <w:t>違規情節輕微</w:t>
      </w:r>
      <w:r w:rsidR="001A02EB">
        <w:rPr>
          <w:rFonts w:hAnsi="標楷體" w:hint="eastAsia"/>
          <w:b/>
        </w:rPr>
        <w:t>，</w:t>
      </w:r>
      <w:r w:rsidR="001A02EB">
        <w:rPr>
          <w:rFonts w:hint="eastAsia"/>
          <w:b/>
        </w:rPr>
        <w:t>且</w:t>
      </w:r>
      <w:r w:rsidR="00037933" w:rsidRPr="00037933">
        <w:rPr>
          <w:rFonts w:hint="eastAsia"/>
          <w:b/>
        </w:rPr>
        <w:t>未影響環境或安全之未合法露營業者</w:t>
      </w:r>
      <w:r w:rsidR="00037933" w:rsidRPr="00037933">
        <w:rPr>
          <w:rFonts w:hAnsi="標楷體" w:hint="eastAsia"/>
          <w:b/>
        </w:rPr>
        <w:t>，</w:t>
      </w:r>
      <w:r w:rsidR="00037933" w:rsidRPr="00037933">
        <w:rPr>
          <w:rFonts w:hint="eastAsia"/>
          <w:b/>
        </w:rPr>
        <w:t>宜積極輔導</w:t>
      </w:r>
      <w:r w:rsidR="00037933" w:rsidRPr="00037933">
        <w:rPr>
          <w:rFonts w:ascii="新細明體" w:eastAsia="新細明體" w:hAnsi="新細明體" w:hint="eastAsia"/>
          <w:b/>
        </w:rPr>
        <w:t>、</w:t>
      </w:r>
      <w:r w:rsidR="00037933" w:rsidRPr="00037933">
        <w:rPr>
          <w:rFonts w:hint="eastAsia"/>
          <w:b/>
        </w:rPr>
        <w:t>管理</w:t>
      </w:r>
      <w:r w:rsidR="00037933" w:rsidRPr="00037933">
        <w:rPr>
          <w:rFonts w:hAnsi="標楷體" w:hint="eastAsia"/>
          <w:b/>
        </w:rPr>
        <w:t>，</w:t>
      </w:r>
      <w:r w:rsidR="00037933">
        <w:rPr>
          <w:rFonts w:hAnsi="標楷體" w:hint="eastAsia"/>
          <w:b/>
        </w:rPr>
        <w:t>並</w:t>
      </w:r>
      <w:r w:rsidR="00037933" w:rsidRPr="00037933">
        <w:rPr>
          <w:rFonts w:hint="eastAsia"/>
          <w:b/>
        </w:rPr>
        <w:t>促其改善</w:t>
      </w:r>
      <w:r w:rsidR="00037933">
        <w:rPr>
          <w:rFonts w:hAnsi="標楷體" w:hint="eastAsia"/>
          <w:b/>
        </w:rPr>
        <w:t>。</w:t>
      </w:r>
    </w:p>
    <w:p w:rsidR="00947533" w:rsidRPr="000F10CB" w:rsidRDefault="00E233C2" w:rsidP="001A02EB">
      <w:pPr>
        <w:pStyle w:val="3"/>
        <w:rPr>
          <w:w w:val="90"/>
        </w:rPr>
      </w:pPr>
      <w:r w:rsidRPr="000F10CB">
        <w:rPr>
          <w:rFonts w:hint="eastAsia"/>
          <w:w w:val="90"/>
        </w:rPr>
        <w:t>國內旅遊是觀光產業重要基石，近年來露營休閒活動受國人歡迎，各縣市露營區如雨後春筍般出現，帶來新的商機，然因缺乏有效且一致性管理，導致</w:t>
      </w:r>
      <w:r w:rsidR="00C82CD2" w:rsidRPr="000F10CB">
        <w:rPr>
          <w:rFonts w:hint="eastAsia"/>
          <w:w w:val="90"/>
        </w:rPr>
        <w:t>露營業者</w:t>
      </w:r>
      <w:r w:rsidRPr="000F10CB">
        <w:rPr>
          <w:rFonts w:hint="eastAsia"/>
          <w:w w:val="90"/>
        </w:rPr>
        <w:t>品質良莠不齊，</w:t>
      </w:r>
      <w:r w:rsidR="00106EEA" w:rsidRPr="000F10CB">
        <w:rPr>
          <w:rFonts w:hint="eastAsia"/>
          <w:w w:val="90"/>
        </w:rPr>
        <w:t>且政府長期以來對露營活動及場地管理未予正視</w:t>
      </w:r>
      <w:r w:rsidR="00106EEA" w:rsidRPr="000F10CB">
        <w:rPr>
          <w:rFonts w:hAnsi="標楷體" w:hint="eastAsia"/>
          <w:w w:val="90"/>
        </w:rPr>
        <w:t>，</w:t>
      </w:r>
      <w:r w:rsidR="00C82CD2" w:rsidRPr="000F10CB">
        <w:rPr>
          <w:rFonts w:hint="eastAsia"/>
          <w:w w:val="90"/>
        </w:rPr>
        <w:t>未能彙整及揭露露營區相關資料</w:t>
      </w:r>
      <w:r w:rsidR="00106EEA" w:rsidRPr="000F10CB">
        <w:rPr>
          <w:rFonts w:hAnsi="標楷體" w:hint="eastAsia"/>
          <w:w w:val="90"/>
        </w:rPr>
        <w:t>，</w:t>
      </w:r>
      <w:r w:rsidRPr="000F10CB">
        <w:rPr>
          <w:rFonts w:hint="eastAsia"/>
          <w:w w:val="90"/>
        </w:rPr>
        <w:t>民眾亦無法獲取足夠資訊。</w:t>
      </w:r>
      <w:r w:rsidR="007D0A10" w:rsidRPr="000F10CB">
        <w:rPr>
          <w:rFonts w:hint="eastAsia"/>
          <w:w w:val="90"/>
        </w:rPr>
        <w:t>民間為因應此一潮流所帶來的商機</w:t>
      </w:r>
      <w:r w:rsidR="007D0A10" w:rsidRPr="000F10CB">
        <w:rPr>
          <w:rFonts w:hAnsi="標楷體" w:hint="eastAsia"/>
          <w:w w:val="90"/>
        </w:rPr>
        <w:t>，</w:t>
      </w:r>
      <w:r w:rsidR="007D0A10" w:rsidRPr="000F10CB">
        <w:rPr>
          <w:rFonts w:hint="eastAsia"/>
          <w:w w:val="90"/>
        </w:rPr>
        <w:t>網路</w:t>
      </w:r>
      <w:r w:rsidR="007D0A10" w:rsidRPr="000F10CB">
        <w:rPr>
          <w:rFonts w:hint="eastAsia"/>
          <w:w w:val="90"/>
        </w:rPr>
        <w:lastRenderedPageBreak/>
        <w:t>上有彙整較為完整之露營區資訊</w:t>
      </w:r>
      <w:r w:rsidR="00E40341" w:rsidRPr="000F10CB">
        <w:rPr>
          <w:rFonts w:hAnsi="標楷體" w:hint="eastAsia"/>
          <w:w w:val="90"/>
        </w:rPr>
        <w:t>，</w:t>
      </w:r>
      <w:r w:rsidR="00E40341" w:rsidRPr="000F10CB">
        <w:rPr>
          <w:rFonts w:hint="eastAsia"/>
          <w:w w:val="90"/>
        </w:rPr>
        <w:t>如前所述</w:t>
      </w:r>
      <w:r w:rsidR="00E40341" w:rsidRPr="000F10CB">
        <w:rPr>
          <w:rFonts w:hAnsi="標楷體" w:hint="eastAsia"/>
          <w:w w:val="90"/>
        </w:rPr>
        <w:t>，參據</w:t>
      </w:r>
      <w:r w:rsidR="001A02EB" w:rsidRPr="000F10CB">
        <w:rPr>
          <w:rFonts w:hAnsi="標楷體" w:hint="eastAsia"/>
          <w:w w:val="90"/>
        </w:rPr>
        <w:t>國內</w:t>
      </w:r>
      <w:r w:rsidR="00F02903" w:rsidRPr="000F10CB">
        <w:rPr>
          <w:rFonts w:hAnsi="標楷體" w:hint="eastAsia"/>
          <w:w w:val="90"/>
        </w:rPr>
        <w:t>著名的</w:t>
      </w:r>
      <w:r w:rsidR="00E40341" w:rsidRPr="000F10CB">
        <w:rPr>
          <w:rFonts w:hAnsi="標楷體" w:hint="eastAsia"/>
          <w:w w:val="90"/>
        </w:rPr>
        <w:t>「</w:t>
      </w:r>
      <w:r w:rsidR="00E40341" w:rsidRPr="000F10CB">
        <w:rPr>
          <w:rFonts w:hAnsi="標楷體"/>
          <w:w w:val="90"/>
        </w:rPr>
        <w:t>露營窩網站</w:t>
      </w:r>
      <w:r w:rsidR="00E40341" w:rsidRPr="000F10CB">
        <w:rPr>
          <w:rFonts w:hAnsi="標楷體" w:hint="eastAsia"/>
          <w:w w:val="90"/>
        </w:rPr>
        <w:t>」</w:t>
      </w:r>
      <w:r w:rsidR="00947533" w:rsidRPr="000F10CB">
        <w:rPr>
          <w:rFonts w:hAnsi="標楷體" w:hint="eastAsia"/>
          <w:w w:val="90"/>
        </w:rPr>
        <w:t>於</w:t>
      </w:r>
      <w:r w:rsidR="00E40341" w:rsidRPr="000F10CB">
        <w:rPr>
          <w:rFonts w:hAnsi="標楷體" w:hint="eastAsia"/>
          <w:w w:val="90"/>
        </w:rPr>
        <w:t>106年11月份</w:t>
      </w:r>
      <w:r w:rsidR="00947533" w:rsidRPr="000F10CB">
        <w:rPr>
          <w:rFonts w:hAnsi="標楷體" w:hint="eastAsia"/>
          <w:w w:val="90"/>
        </w:rPr>
        <w:t>即公告</w:t>
      </w:r>
      <w:r w:rsidR="00E40341" w:rsidRPr="000F10CB">
        <w:rPr>
          <w:rFonts w:hAnsi="標楷體" w:hint="eastAsia"/>
          <w:w w:val="90"/>
        </w:rPr>
        <w:t>約</w:t>
      </w:r>
      <w:r w:rsidR="00E40341" w:rsidRPr="000F10CB">
        <w:rPr>
          <w:rFonts w:hAnsi="標楷體"/>
          <w:w w:val="90"/>
        </w:rPr>
        <w:t>1,7</w:t>
      </w:r>
      <w:r w:rsidR="00E40341" w:rsidRPr="000F10CB">
        <w:rPr>
          <w:rFonts w:hAnsi="標楷體" w:hint="eastAsia"/>
          <w:w w:val="90"/>
        </w:rPr>
        <w:t>57件</w:t>
      </w:r>
      <w:r w:rsidR="00B812A3" w:rsidRPr="000F10CB">
        <w:rPr>
          <w:rFonts w:hAnsi="標楷體" w:hint="eastAsia"/>
          <w:w w:val="90"/>
        </w:rPr>
        <w:t>合法及非合法</w:t>
      </w:r>
      <w:r w:rsidR="00E40341" w:rsidRPr="000F10CB">
        <w:rPr>
          <w:rFonts w:hAnsi="標楷體" w:hint="eastAsia"/>
          <w:w w:val="90"/>
        </w:rPr>
        <w:t>露營場地</w:t>
      </w:r>
      <w:r w:rsidR="00947533" w:rsidRPr="000F10CB">
        <w:rPr>
          <w:rFonts w:hAnsi="標楷體" w:hint="eastAsia"/>
          <w:w w:val="90"/>
        </w:rPr>
        <w:t>資訊供民眾查詢。</w:t>
      </w:r>
      <w:r w:rsidR="001A02EB" w:rsidRPr="000F10CB">
        <w:rPr>
          <w:rFonts w:hAnsi="標楷體" w:hint="eastAsia"/>
          <w:w w:val="90"/>
        </w:rPr>
        <w:t>該網站建置全臺露營區（營地）資料庫，可依條件、地圖、景點等多重組合，直接點選搜尋符合露營場地的基本資訊，且可參考熱門瀏覽營地排行或評分列表，更提供全球衛星定位導航的位置座標，可規劃行車交通路線，滿足露營愛好者社群網路服務的功能與用途。</w:t>
      </w:r>
      <w:r w:rsidR="00027EE2" w:rsidRPr="000F10CB">
        <w:rPr>
          <w:rFonts w:hAnsi="標楷體" w:hint="eastAsia"/>
          <w:w w:val="90"/>
        </w:rPr>
        <w:t>然</w:t>
      </w:r>
      <w:r w:rsidR="00947533" w:rsidRPr="000F10CB">
        <w:rPr>
          <w:rFonts w:hAnsi="標楷體" w:hint="eastAsia"/>
          <w:w w:val="90"/>
        </w:rPr>
        <w:t>查</w:t>
      </w:r>
      <w:r w:rsidR="00027EE2" w:rsidRPr="000F10CB">
        <w:rPr>
          <w:rFonts w:hAnsi="標楷體" w:hint="eastAsia"/>
          <w:w w:val="90"/>
        </w:rPr>
        <w:t>，</w:t>
      </w:r>
      <w:r w:rsidR="00947533" w:rsidRPr="000F10CB">
        <w:rPr>
          <w:rFonts w:hAnsi="標楷體" w:hint="eastAsia"/>
          <w:w w:val="90"/>
        </w:rPr>
        <w:t>觀光局迄至107年1月15日始於官方網站設置「露營專區」，提供民眾正確的露營資訊，陸續公布983家露營區名單彙整表，其中</w:t>
      </w:r>
      <w:r w:rsidR="001A02EB" w:rsidRPr="000F10CB">
        <w:rPr>
          <w:rFonts w:hAnsi="標楷體" w:hint="eastAsia"/>
          <w:w w:val="90"/>
        </w:rPr>
        <w:t>包含</w:t>
      </w:r>
      <w:r w:rsidR="00947533" w:rsidRPr="000F10CB">
        <w:rPr>
          <w:rFonts w:hAnsi="標楷體" w:hint="eastAsia"/>
          <w:w w:val="90"/>
        </w:rPr>
        <w:t>70家涉及違法占用公有土地或違反土地使用原則，且彙整農委會提報違反森林法、休閒農業輔導管理辦法之19家露營場；經濟部公布位於「山崩與地滑地質敏感區」之229家露營場參考資料；財政部國有財產署提供占用國有非公用土地，依「國有非公用不動產被占用處理要點」追收使用補償金，並移送警察機關偵辦竊佔罪責之24家露營場；</w:t>
      </w:r>
      <w:r w:rsidR="001A02EB" w:rsidRPr="000F10CB">
        <w:rPr>
          <w:rFonts w:hAnsi="標楷體" w:hint="eastAsia"/>
          <w:w w:val="90"/>
        </w:rPr>
        <w:t>以及</w:t>
      </w:r>
      <w:r w:rsidR="00947533" w:rsidRPr="000F10CB">
        <w:rPr>
          <w:rFonts w:hAnsi="標楷體" w:hint="eastAsia"/>
          <w:w w:val="90"/>
        </w:rPr>
        <w:t>內政部營建署提供違反合國家公園法設置之27家露營場等資訊。</w:t>
      </w:r>
      <w:r w:rsidR="005837AE" w:rsidRPr="000F10CB">
        <w:rPr>
          <w:rFonts w:hAnsi="標楷體" w:hint="eastAsia"/>
          <w:w w:val="90"/>
        </w:rPr>
        <w:t>爰此，</w:t>
      </w:r>
      <w:r w:rsidR="00A92671" w:rsidRPr="000F10CB">
        <w:rPr>
          <w:rFonts w:hAnsi="標楷體" w:hint="eastAsia"/>
          <w:w w:val="90"/>
        </w:rPr>
        <w:t>為保障消費者知的權益及</w:t>
      </w:r>
      <w:r w:rsidR="00FA005E" w:rsidRPr="000F10CB">
        <w:rPr>
          <w:rFonts w:hAnsi="標楷體" w:hint="eastAsia"/>
          <w:w w:val="90"/>
        </w:rPr>
        <w:t>活動</w:t>
      </w:r>
      <w:r w:rsidR="00A92671" w:rsidRPr="000F10CB">
        <w:rPr>
          <w:rFonts w:hAnsi="標楷體" w:hint="eastAsia"/>
          <w:w w:val="90"/>
        </w:rPr>
        <w:t>安全，行政院允應督促所屬權責機關加速盤點全臺露營區，公開揭露資訊，使民眾能有正確之抉擇。</w:t>
      </w:r>
    </w:p>
    <w:p w:rsidR="00855E76" w:rsidRPr="000F10CB" w:rsidRDefault="00855E76" w:rsidP="00A02E53">
      <w:pPr>
        <w:pStyle w:val="3"/>
        <w:rPr>
          <w:w w:val="90"/>
        </w:rPr>
      </w:pPr>
      <w:r w:rsidRPr="000F10CB">
        <w:rPr>
          <w:rFonts w:hint="eastAsia"/>
          <w:w w:val="90"/>
        </w:rPr>
        <w:t>復查，大眾傳播媒體屢屢報導</w:t>
      </w:r>
      <w:r w:rsidR="00304E69" w:rsidRPr="000F10CB">
        <w:rPr>
          <w:rFonts w:hint="eastAsia"/>
          <w:w w:val="90"/>
        </w:rPr>
        <w:t>露營業者開山整地</w:t>
      </w:r>
      <w:r w:rsidR="00304E69" w:rsidRPr="000F10CB">
        <w:rPr>
          <w:rFonts w:ascii="新細明體" w:eastAsia="新細明體" w:hAnsi="新細明體" w:hint="eastAsia"/>
          <w:w w:val="90"/>
        </w:rPr>
        <w:t>、</w:t>
      </w:r>
      <w:r w:rsidR="00304E69" w:rsidRPr="000F10CB">
        <w:rPr>
          <w:rFonts w:hint="eastAsia"/>
          <w:w w:val="90"/>
        </w:rPr>
        <w:t>破壞山林及水土保持之違法案件，</w:t>
      </w:r>
      <w:r w:rsidR="001638C2" w:rsidRPr="000F10CB">
        <w:rPr>
          <w:rFonts w:hint="eastAsia"/>
          <w:w w:val="90"/>
        </w:rPr>
        <w:t>非合法之露營場地如雨後春筍般不斷出現，除與是項活動盛行，業者有利可圖有關外，亦與相關權責機關怠於取締有關。學者專家於本院諮詢會議中表示：</w:t>
      </w:r>
      <w:r w:rsidR="001638C2" w:rsidRPr="000F10CB">
        <w:rPr>
          <w:rFonts w:ascii="新細明體" w:eastAsia="新細明體" w:hAnsi="新細明體" w:hint="eastAsia"/>
          <w:w w:val="90"/>
        </w:rPr>
        <w:t>「</w:t>
      </w:r>
      <w:r w:rsidR="001638C2" w:rsidRPr="000F10CB">
        <w:rPr>
          <w:rFonts w:hint="eastAsia"/>
          <w:w w:val="90"/>
        </w:rPr>
        <w:t>政府有法不執行，或沒有嚴格執行，業者一窩峰，沒依法申請也沒取締，那大家不申請有樣學樣，政府也不會來取締，政府是睜一眼閉一眼，反正不來申請是業者的責任。事實上業者申請了也不會准，因為要符合法令，業者不願花錢去依法改善提出申請。而政府是只要不出事，沒人檢舉，也就裝做看不見。」</w:t>
      </w:r>
      <w:r w:rsidR="001638C2" w:rsidRPr="000F10CB">
        <w:rPr>
          <w:rFonts w:hint="eastAsia"/>
          <w:w w:val="90"/>
        </w:rPr>
        <w:lastRenderedPageBreak/>
        <w:t>本院調查期間，</w:t>
      </w:r>
      <w:r w:rsidR="00304E69" w:rsidRPr="000F10CB">
        <w:rPr>
          <w:rFonts w:hint="eastAsia"/>
          <w:w w:val="90"/>
        </w:rPr>
        <w:t>觀光局參照</w:t>
      </w:r>
      <w:r w:rsidR="00304E69" w:rsidRPr="000F10CB">
        <w:rPr>
          <w:w w:val="90"/>
        </w:rPr>
        <w:t>露營窩網站</w:t>
      </w:r>
      <w:r w:rsidR="00304E69" w:rsidRPr="000F10CB">
        <w:rPr>
          <w:rFonts w:hint="eastAsia"/>
          <w:w w:val="90"/>
        </w:rPr>
        <w:t>106年11月10日</w:t>
      </w:r>
      <w:r w:rsidR="00304E69" w:rsidRPr="000F10CB">
        <w:rPr>
          <w:w w:val="90"/>
        </w:rPr>
        <w:t>所列</w:t>
      </w:r>
      <w:r w:rsidR="00304E69" w:rsidRPr="000F10CB">
        <w:rPr>
          <w:rFonts w:hint="eastAsia"/>
          <w:w w:val="90"/>
        </w:rPr>
        <w:t>1,778處</w:t>
      </w:r>
      <w:r w:rsidR="00304E69" w:rsidRPr="000F10CB">
        <w:rPr>
          <w:w w:val="90"/>
        </w:rPr>
        <w:t>露營場地點位資訊，</w:t>
      </w:r>
      <w:r w:rsidR="00304E69" w:rsidRPr="000F10CB">
        <w:rPr>
          <w:rFonts w:hint="eastAsia"/>
          <w:w w:val="90"/>
        </w:rPr>
        <w:t>針對環境敏感區位，重新</w:t>
      </w:r>
      <w:r w:rsidR="00304E69" w:rsidRPr="000F10CB">
        <w:rPr>
          <w:w w:val="90"/>
        </w:rPr>
        <w:t>套疊土石流潛勢溪流影響範圍</w:t>
      </w:r>
      <w:r w:rsidR="00304E69" w:rsidRPr="000F10CB">
        <w:rPr>
          <w:rFonts w:hint="eastAsia"/>
          <w:w w:val="90"/>
        </w:rPr>
        <w:t>62處及特定水土保持區25處，以及</w:t>
      </w:r>
      <w:r w:rsidR="00304E69" w:rsidRPr="000F10CB">
        <w:rPr>
          <w:w w:val="90"/>
        </w:rPr>
        <w:t>3</w:t>
      </w:r>
      <w:r w:rsidR="00304E69" w:rsidRPr="000F10CB">
        <w:rPr>
          <w:rFonts w:hint="eastAsia"/>
          <w:w w:val="90"/>
        </w:rPr>
        <w:t>年內衛星影像變異點</w:t>
      </w:r>
      <w:r w:rsidR="00304E69" w:rsidRPr="000F10CB">
        <w:rPr>
          <w:w w:val="90"/>
        </w:rPr>
        <w:t>29</w:t>
      </w:r>
      <w:r w:rsidR="00304E69" w:rsidRPr="000F10CB">
        <w:rPr>
          <w:rFonts w:hint="eastAsia"/>
          <w:w w:val="90"/>
        </w:rPr>
        <w:t>處，已</w:t>
      </w:r>
      <w:r w:rsidR="00304E69" w:rsidRPr="000F10CB">
        <w:rPr>
          <w:w w:val="90"/>
        </w:rPr>
        <w:t>製作</w:t>
      </w:r>
      <w:r w:rsidR="00304E69" w:rsidRPr="000F10CB">
        <w:rPr>
          <w:rFonts w:hint="eastAsia"/>
          <w:w w:val="90"/>
        </w:rPr>
        <w:t>清冊及調查表格，函請當地縣市政府依法查處。</w:t>
      </w:r>
      <w:r w:rsidR="00B130D0" w:rsidRPr="000F10CB">
        <w:rPr>
          <w:rFonts w:hint="eastAsia"/>
          <w:w w:val="90"/>
        </w:rPr>
        <w:t>農委會水土保持局與臺灣高等檢察署合作，規劃辦理山坡地濫墾聯合查緝作為，並配合該署研訂「檢察機關查緝河川盜(濫)採砂石及濫墾(殖)山坡地破壞水土保持相關案件執行方案(草案)」，該署並於106年12月20日邀集森林、水利、水土保持及司法、警政等機關召開「強化查緝河川盜(濫)採砂石及濫墾(殖)山坡地破壞水土保持作為」研討會，除將前開方案(草案)於會中提出討論並獲修正通過，後續臺灣高等檢察署將報法務部核定後再實施；另農委會水土保持局於會中就露營場地開發涉及破壞水土保持議題提出討論，尋求檢察機關協力辦理。臺灣高等檢察署亦以107年1月15日檢文允字第10710001170號函請農委會水土保持局轉知各縣市政府如發現露營場地有違法開發使用，涉及刑事責任者，請移送該管地方檢察署偵辦。</w:t>
      </w:r>
      <w:r w:rsidR="00304E69" w:rsidRPr="000F10CB">
        <w:rPr>
          <w:rFonts w:hint="eastAsia"/>
          <w:w w:val="90"/>
        </w:rPr>
        <w:t>是以</w:t>
      </w:r>
      <w:r w:rsidR="001638C2" w:rsidRPr="000F10CB">
        <w:rPr>
          <w:rFonts w:hint="eastAsia"/>
          <w:w w:val="90"/>
        </w:rPr>
        <w:t>，露營業者如</w:t>
      </w:r>
      <w:r w:rsidR="00304E69" w:rsidRPr="000F10CB">
        <w:rPr>
          <w:rFonts w:hint="eastAsia"/>
          <w:w w:val="90"/>
        </w:rPr>
        <w:t>非法開發山坡地、農牧</w:t>
      </w:r>
      <w:r w:rsidR="001638C2" w:rsidRPr="000F10CB">
        <w:rPr>
          <w:rFonts w:hint="eastAsia"/>
          <w:w w:val="90"/>
        </w:rPr>
        <w:t>及</w:t>
      </w:r>
      <w:r w:rsidR="00304E69" w:rsidRPr="000F10CB">
        <w:rPr>
          <w:rFonts w:hint="eastAsia"/>
          <w:w w:val="90"/>
        </w:rPr>
        <w:t>林業用地</w:t>
      </w:r>
      <w:r w:rsidR="00967EA0" w:rsidRPr="000F10CB">
        <w:rPr>
          <w:rFonts w:hAnsi="標楷體" w:hint="eastAsia"/>
          <w:w w:val="90"/>
        </w:rPr>
        <w:t>，</w:t>
      </w:r>
      <w:r w:rsidR="008D2D14" w:rsidRPr="000F10CB">
        <w:rPr>
          <w:rFonts w:hint="eastAsia"/>
          <w:w w:val="90"/>
        </w:rPr>
        <w:t>嚴重</w:t>
      </w:r>
      <w:r w:rsidR="00304E69" w:rsidRPr="000F10CB">
        <w:rPr>
          <w:rFonts w:hint="eastAsia"/>
          <w:w w:val="90"/>
        </w:rPr>
        <w:t>破壞表土</w:t>
      </w:r>
      <w:r w:rsidR="008D2D14" w:rsidRPr="000F10CB">
        <w:rPr>
          <w:rFonts w:hint="eastAsia"/>
          <w:w w:val="90"/>
        </w:rPr>
        <w:t>或竊佔國土</w:t>
      </w:r>
      <w:r w:rsidR="00304E69" w:rsidRPr="000F10CB">
        <w:rPr>
          <w:rFonts w:hint="eastAsia"/>
          <w:w w:val="90"/>
        </w:rPr>
        <w:t>等行為，</w:t>
      </w:r>
      <w:r w:rsidR="001638C2" w:rsidRPr="000F10CB">
        <w:rPr>
          <w:rFonts w:hint="eastAsia"/>
          <w:w w:val="90"/>
        </w:rPr>
        <w:t>依</w:t>
      </w:r>
      <w:r w:rsidR="00304E69" w:rsidRPr="000F10CB">
        <w:rPr>
          <w:rFonts w:hint="eastAsia"/>
          <w:w w:val="90"/>
        </w:rPr>
        <w:t>現行法令有區域計畫法、水土保持法、山坡地保育利用條例、森林法等多種法律可</w:t>
      </w:r>
      <w:r w:rsidR="0040548C" w:rsidRPr="000F10CB">
        <w:rPr>
          <w:rFonts w:hint="eastAsia"/>
          <w:w w:val="90"/>
        </w:rPr>
        <w:t>予以</w:t>
      </w:r>
      <w:r w:rsidR="00304E69" w:rsidRPr="000F10CB">
        <w:rPr>
          <w:rFonts w:hint="eastAsia"/>
          <w:w w:val="90"/>
        </w:rPr>
        <w:t>規範，並非無法可管</w:t>
      </w:r>
      <w:r w:rsidR="00A02E53" w:rsidRPr="000F10CB">
        <w:rPr>
          <w:rFonts w:hAnsi="標楷體" w:hint="eastAsia"/>
          <w:w w:val="90"/>
        </w:rPr>
        <w:t>。</w:t>
      </w:r>
      <w:r w:rsidR="00A02E53" w:rsidRPr="000F10CB">
        <w:rPr>
          <w:rFonts w:hint="eastAsia"/>
          <w:w w:val="90"/>
        </w:rPr>
        <w:t>且行政院政務委員張景森於105年11月25日召開協調指定露營活動之主管機關會議作成結論</w:t>
      </w:r>
      <w:r w:rsidR="00A02E53" w:rsidRPr="000F10CB">
        <w:rPr>
          <w:rFonts w:hAnsi="標楷體" w:hint="eastAsia"/>
          <w:w w:val="90"/>
        </w:rPr>
        <w:t>，</w:t>
      </w:r>
      <w:r w:rsidR="00A02E53" w:rsidRPr="000F10CB">
        <w:rPr>
          <w:rFonts w:hint="eastAsia"/>
          <w:w w:val="90"/>
        </w:rPr>
        <w:t>已指定露營活動之推廣、輔導及協助相關措施，由交通部（觀光局）主政</w:t>
      </w:r>
      <w:r w:rsidR="00A02E53" w:rsidRPr="000F10CB">
        <w:rPr>
          <w:rFonts w:hAnsi="標楷體" w:hint="eastAsia"/>
          <w:w w:val="90"/>
        </w:rPr>
        <w:t>；</w:t>
      </w:r>
      <w:r w:rsidR="00A02E53" w:rsidRPr="000F10CB">
        <w:rPr>
          <w:rFonts w:hint="eastAsia"/>
          <w:w w:val="90"/>
        </w:rPr>
        <w:t>有關露營場地之管理、安全規範及土地開發行為等事宜，由各目的事業主管機關本於權責管理，因此</w:t>
      </w:r>
      <w:r w:rsidR="00A02E53" w:rsidRPr="000F10CB">
        <w:rPr>
          <w:rFonts w:hAnsi="標楷體" w:hint="eastAsia"/>
          <w:w w:val="90"/>
        </w:rPr>
        <w:t>，</w:t>
      </w:r>
      <w:r w:rsidR="00304E69" w:rsidRPr="000F10CB">
        <w:rPr>
          <w:rFonts w:hint="eastAsia"/>
          <w:w w:val="90"/>
        </w:rPr>
        <w:t>各</w:t>
      </w:r>
      <w:r w:rsidR="0040548C" w:rsidRPr="000F10CB">
        <w:rPr>
          <w:rFonts w:hint="eastAsia"/>
          <w:w w:val="90"/>
        </w:rPr>
        <w:t>目的事業主管機關及縣市政府</w:t>
      </w:r>
      <w:r w:rsidR="00A02E53" w:rsidRPr="000F10CB">
        <w:rPr>
          <w:rFonts w:hint="eastAsia"/>
          <w:w w:val="90"/>
        </w:rPr>
        <w:t>責無旁貸</w:t>
      </w:r>
      <w:r w:rsidR="00A02E53" w:rsidRPr="000F10CB">
        <w:rPr>
          <w:rFonts w:hAnsi="標楷體" w:hint="eastAsia"/>
          <w:w w:val="90"/>
        </w:rPr>
        <w:t>，</w:t>
      </w:r>
      <w:r w:rsidR="00A02E53" w:rsidRPr="000F10CB">
        <w:rPr>
          <w:rFonts w:hint="eastAsia"/>
          <w:w w:val="90"/>
        </w:rPr>
        <w:t>對於違法情節嚴重之露營業者</w:t>
      </w:r>
      <w:r w:rsidR="0040548C" w:rsidRPr="000F10CB">
        <w:rPr>
          <w:rFonts w:hint="eastAsia"/>
          <w:w w:val="90"/>
        </w:rPr>
        <w:t>均</w:t>
      </w:r>
      <w:r w:rsidR="0040548C" w:rsidRPr="000F10CB">
        <w:rPr>
          <w:rFonts w:hAnsi="標楷體" w:hint="eastAsia"/>
          <w:w w:val="90"/>
        </w:rPr>
        <w:t>應依法加強取締、裁罰或移送偵辦。</w:t>
      </w:r>
    </w:p>
    <w:p w:rsidR="0040548C" w:rsidRPr="0040548C" w:rsidRDefault="0040548C" w:rsidP="008D2D14">
      <w:pPr>
        <w:pStyle w:val="3"/>
      </w:pPr>
      <w:r w:rsidRPr="000F10CB">
        <w:rPr>
          <w:rFonts w:hint="eastAsia"/>
          <w:w w:val="90"/>
        </w:rPr>
        <w:t>另本院於現場</w:t>
      </w:r>
      <w:r w:rsidR="00A42157">
        <w:rPr>
          <w:rFonts w:hint="eastAsia"/>
          <w:w w:val="90"/>
        </w:rPr>
        <w:t>實</w:t>
      </w:r>
      <w:r w:rsidRPr="000F10CB">
        <w:rPr>
          <w:rFonts w:hint="eastAsia"/>
          <w:w w:val="90"/>
        </w:rPr>
        <w:t>地履勘發現，部分非合法露營業者在合</w:t>
      </w:r>
      <w:r w:rsidRPr="000F10CB">
        <w:rPr>
          <w:rFonts w:hint="eastAsia"/>
          <w:w w:val="90"/>
        </w:rPr>
        <w:lastRenderedPageBreak/>
        <w:t>法民宿旁</w:t>
      </w:r>
      <w:r w:rsidR="00967EA0" w:rsidRPr="000F10CB">
        <w:rPr>
          <w:rFonts w:hint="eastAsia"/>
          <w:w w:val="90"/>
        </w:rPr>
        <w:t>小面積的平坦</w:t>
      </w:r>
      <w:r w:rsidRPr="000F10CB">
        <w:rPr>
          <w:rFonts w:hint="eastAsia"/>
          <w:w w:val="90"/>
        </w:rPr>
        <w:t>空地增設露營區供民眾利用，目的在於民眾可選擇入住民宿或以露營方式投宿，盥洗</w:t>
      </w:r>
      <w:r w:rsidR="00967EA0" w:rsidRPr="000F10CB">
        <w:rPr>
          <w:rFonts w:hint="eastAsia"/>
          <w:w w:val="90"/>
        </w:rPr>
        <w:t>及衛浴利用民宿設備，既無涉及安全問題，亦無開挖整地</w:t>
      </w:r>
      <w:r w:rsidR="00967EA0" w:rsidRPr="000F10CB">
        <w:rPr>
          <w:rFonts w:ascii="新細明體" w:eastAsia="新細明體" w:hAnsi="新細明體" w:hint="eastAsia"/>
          <w:w w:val="90"/>
        </w:rPr>
        <w:t>、</w:t>
      </w:r>
      <w:r w:rsidR="00967EA0" w:rsidRPr="000F10CB">
        <w:rPr>
          <w:rFonts w:hint="eastAsia"/>
          <w:w w:val="90"/>
        </w:rPr>
        <w:t>破壞水土保持疑慮，惟該露營區卻屬非法。詢據觀光局於本院詢問後補充說明表示，該局以</w:t>
      </w:r>
      <w:r w:rsidR="00967EA0" w:rsidRPr="000F10CB">
        <w:rPr>
          <w:w w:val="90"/>
        </w:rPr>
        <w:t>露營窩網站</w:t>
      </w:r>
      <w:r w:rsidR="00967EA0" w:rsidRPr="000F10CB">
        <w:rPr>
          <w:rFonts w:hint="eastAsia"/>
          <w:w w:val="90"/>
        </w:rPr>
        <w:t>106年11月份約</w:t>
      </w:r>
      <w:r w:rsidR="00967EA0" w:rsidRPr="000F10CB">
        <w:rPr>
          <w:w w:val="90"/>
        </w:rPr>
        <w:t>1,7</w:t>
      </w:r>
      <w:r w:rsidR="00967EA0" w:rsidRPr="000F10CB">
        <w:rPr>
          <w:rFonts w:hint="eastAsia"/>
          <w:w w:val="90"/>
        </w:rPr>
        <w:t>57</w:t>
      </w:r>
      <w:r w:rsidR="00967EA0" w:rsidRPr="000F10CB">
        <w:rPr>
          <w:w w:val="90"/>
        </w:rPr>
        <w:t>筆</w:t>
      </w:r>
      <w:r w:rsidR="00967EA0" w:rsidRPr="000F10CB">
        <w:rPr>
          <w:rFonts w:hint="eastAsia"/>
          <w:w w:val="90"/>
        </w:rPr>
        <w:t>資料為參考基準統計結果，符合可輔導申請露營場經營者高達428筆，占24.36%其中涉及「丙種建築用地」及「遊憩用地」之非都市土地計61筆，涉及「農牧</w:t>
      </w:r>
      <w:r w:rsidR="00967EA0" w:rsidRPr="00967EA0">
        <w:rPr>
          <w:rFonts w:hint="eastAsia"/>
        </w:rPr>
        <w:t>用地」及「林業用地」之非都市土地且已設置休閒農場計95筆</w:t>
      </w:r>
      <w:r w:rsidR="00967EA0">
        <w:rPr>
          <w:rFonts w:hint="eastAsia"/>
        </w:rPr>
        <w:t>，另</w:t>
      </w:r>
      <w:r w:rsidR="00967EA0" w:rsidRPr="00967EA0">
        <w:rPr>
          <w:rFonts w:hint="eastAsia"/>
        </w:rPr>
        <w:t>涉及都市土地</w:t>
      </w:r>
      <w:r w:rsidR="00967EA0">
        <w:rPr>
          <w:rFonts w:hint="eastAsia"/>
        </w:rPr>
        <w:t>則</w:t>
      </w:r>
      <w:r w:rsidR="00967EA0" w:rsidRPr="00967EA0">
        <w:rPr>
          <w:rFonts w:hint="eastAsia"/>
        </w:rPr>
        <w:t>計</w:t>
      </w:r>
      <w:r w:rsidR="00967EA0">
        <w:rPr>
          <w:rFonts w:hint="eastAsia"/>
        </w:rPr>
        <w:t>有</w:t>
      </w:r>
      <w:r w:rsidR="00967EA0" w:rsidRPr="00967EA0">
        <w:rPr>
          <w:rFonts w:hint="eastAsia"/>
        </w:rPr>
        <w:t>272筆。</w:t>
      </w:r>
      <w:r w:rsidR="008D2D14">
        <w:rPr>
          <w:rFonts w:hint="eastAsia"/>
        </w:rPr>
        <w:t>爰此，非法露營場地既然有多數可經由輔導促其合法經營，且觀光局亦已</w:t>
      </w:r>
      <w:r w:rsidR="008D2D14" w:rsidRPr="008D2D14">
        <w:rPr>
          <w:rFonts w:hAnsi="標楷體" w:hint="eastAsia"/>
        </w:rPr>
        <w:t>發布「露營場管理要點」，</w:t>
      </w:r>
      <w:r w:rsidR="008D2D14">
        <w:rPr>
          <w:rFonts w:hAnsi="標楷體" w:hint="eastAsia"/>
        </w:rPr>
        <w:t>提供</w:t>
      </w:r>
      <w:r w:rsidR="008D2D14" w:rsidRPr="008D2D14">
        <w:rPr>
          <w:rFonts w:hAnsi="標楷體" w:hint="eastAsia"/>
        </w:rPr>
        <w:t>露營場申請標準作業流程，</w:t>
      </w:r>
      <w:r w:rsidR="008D2D14">
        <w:rPr>
          <w:rFonts w:hAnsi="標楷體" w:hint="eastAsia"/>
        </w:rPr>
        <w:t>相關權責機關允應就違規情節輕微且未涉及活動安全者加強輔導，促其改善，俾提供民眾安全舒適且合法的露營場域。</w:t>
      </w:r>
    </w:p>
    <w:p w:rsidR="00967EA0" w:rsidRPr="00967EA0" w:rsidRDefault="00967EA0" w:rsidP="00967EA0">
      <w:pPr>
        <w:pStyle w:val="3"/>
      </w:pPr>
      <w:r>
        <w:rPr>
          <w:rFonts w:hint="eastAsia"/>
        </w:rPr>
        <w:t>綜上</w:t>
      </w:r>
      <w:r>
        <w:rPr>
          <w:rFonts w:hAnsi="標楷體" w:hint="eastAsia"/>
        </w:rPr>
        <w:t>，</w:t>
      </w:r>
      <w:r w:rsidRPr="00967EA0">
        <w:rPr>
          <w:rFonts w:hint="eastAsia"/>
        </w:rPr>
        <w:t>行政院允應督促所屬儘速盤點及公布全國露營場址相關資訊，對現有嚴重破壞水土保持及生態環境，影響生命安全之個案應加強取締、裁罰；對於違規情節輕微，且未影響環境或安全之未合法露營業者，宜積極輔導、管理，並促其改善。</w:t>
      </w:r>
    </w:p>
    <w:p w:rsidR="00D306F6" w:rsidRPr="00EB1704" w:rsidRDefault="00D306F6" w:rsidP="008D2D14">
      <w:pPr>
        <w:pStyle w:val="3"/>
        <w:numPr>
          <w:ilvl w:val="0"/>
          <w:numId w:val="0"/>
        </w:numPr>
        <w:ind w:left="1361"/>
      </w:pPr>
    </w:p>
    <w:bookmarkEnd w:id="50"/>
    <w:bookmarkEnd w:id="51"/>
    <w:bookmarkEnd w:id="52"/>
    <w:bookmarkEnd w:id="53"/>
    <w:p w:rsidR="003A5927" w:rsidRPr="00612698" w:rsidRDefault="003A5927" w:rsidP="003A5927">
      <w:pPr>
        <w:pStyle w:val="32"/>
        <w:ind w:leftChars="0" w:left="0" w:firstLineChars="0" w:firstLine="0"/>
        <w:rPr>
          <w:rFonts w:hAnsi="標楷體"/>
        </w:rPr>
      </w:pPr>
    </w:p>
    <w:p w:rsidR="00E25849" w:rsidRPr="00612698" w:rsidRDefault="00E25849" w:rsidP="004E05A1">
      <w:pPr>
        <w:pStyle w:val="1"/>
        <w:ind w:left="2380" w:hanging="2380"/>
        <w:rPr>
          <w:rFonts w:hAnsi="標楷體"/>
        </w:rPr>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9"/>
      <w:r w:rsidRPr="00612698">
        <w:rPr>
          <w:rFonts w:hAnsi="標楷體"/>
        </w:rPr>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sidRPr="00612698">
        <w:rPr>
          <w:rFonts w:hAnsi="標楷體" w:hint="eastAsia"/>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FB7770" w:rsidRPr="00612698" w:rsidRDefault="00FB7770" w:rsidP="00FB7770">
      <w:pPr>
        <w:pStyle w:val="2"/>
        <w:rPr>
          <w:rFonts w:hAnsi="標楷體"/>
        </w:rPr>
      </w:pPr>
      <w:bookmarkStart w:id="78" w:name="_Toc524895649"/>
      <w:bookmarkStart w:id="79" w:name="_Toc524896195"/>
      <w:bookmarkStart w:id="80" w:name="_Toc524896225"/>
      <w:bookmarkStart w:id="81" w:name="_Toc70241820"/>
      <w:bookmarkStart w:id="82" w:name="_Toc70242209"/>
      <w:bookmarkStart w:id="83" w:name="_Toc421794876"/>
      <w:bookmarkStart w:id="84" w:name="_Toc421795442"/>
      <w:bookmarkStart w:id="85" w:name="_Toc421796023"/>
      <w:bookmarkStart w:id="86" w:name="_Toc422728958"/>
      <w:bookmarkStart w:id="87" w:name="_Toc422834161"/>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78"/>
      <w:bookmarkEnd w:id="79"/>
      <w:bookmarkEnd w:id="80"/>
      <w:r w:rsidRPr="00612698">
        <w:rPr>
          <w:rFonts w:hAnsi="標楷體" w:hint="eastAsia"/>
        </w:rPr>
        <w:t>調查意見</w:t>
      </w:r>
      <w:r w:rsidR="00C672FA" w:rsidRPr="00612698">
        <w:rPr>
          <w:rFonts w:hAnsi="標楷體" w:hint="eastAsia"/>
        </w:rPr>
        <w:t>函請</w:t>
      </w:r>
      <w:r w:rsidR="00C672FA">
        <w:rPr>
          <w:rFonts w:hAnsi="標楷體" w:hint="eastAsia"/>
        </w:rPr>
        <w:t>行政院督同所屬</w:t>
      </w:r>
      <w:r w:rsidR="00C672FA" w:rsidRPr="00612698">
        <w:rPr>
          <w:rFonts w:hAnsi="標楷體" w:hint="eastAsia"/>
        </w:rPr>
        <w:t>確實檢討改進</w:t>
      </w:r>
      <w:r w:rsidR="00C672FA">
        <w:rPr>
          <w:rFonts w:hAnsi="標楷體" w:hint="eastAsia"/>
        </w:rPr>
        <w:t>見復</w:t>
      </w:r>
      <w:r w:rsidRPr="00612698">
        <w:rPr>
          <w:rFonts w:hAnsi="標楷體" w:hint="eastAsia"/>
        </w:rPr>
        <w:t>。</w:t>
      </w:r>
      <w:bookmarkEnd w:id="81"/>
      <w:bookmarkEnd w:id="82"/>
      <w:bookmarkEnd w:id="83"/>
      <w:bookmarkEnd w:id="84"/>
      <w:bookmarkEnd w:id="85"/>
      <w:bookmarkEnd w:id="86"/>
      <w:bookmarkEnd w:id="87"/>
    </w:p>
    <w:p w:rsidR="00E25849" w:rsidRPr="00612698" w:rsidRDefault="00E25849">
      <w:pPr>
        <w:pStyle w:val="2"/>
        <w:rPr>
          <w:rFonts w:hAnsi="標楷體"/>
        </w:rPr>
      </w:pPr>
      <w:bookmarkStart w:id="107" w:name="_Toc2400397"/>
      <w:bookmarkStart w:id="108" w:name="_Toc4316191"/>
      <w:bookmarkStart w:id="109" w:name="_Toc4473332"/>
      <w:bookmarkStart w:id="110" w:name="_Toc69556901"/>
      <w:bookmarkStart w:id="111" w:name="_Toc69556950"/>
      <w:bookmarkStart w:id="112" w:name="_Toc69609824"/>
      <w:bookmarkStart w:id="113" w:name="_Toc70241822"/>
      <w:bookmarkStart w:id="114" w:name="_Toc70242211"/>
      <w:bookmarkStart w:id="115" w:name="_Toc421794881"/>
      <w:bookmarkStart w:id="116" w:name="_Toc421795447"/>
      <w:bookmarkStart w:id="117" w:name="_Toc421796028"/>
      <w:bookmarkStart w:id="118" w:name="_Toc422728963"/>
      <w:bookmarkStart w:id="119" w:name="_Toc422834166"/>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612698">
        <w:rPr>
          <w:rFonts w:hAnsi="標楷體" w:hint="eastAsia"/>
          <w:color w:val="000000"/>
        </w:rPr>
        <w:t>檢附派查函及相關附件，送請</w:t>
      </w:r>
      <w:r w:rsidR="00C672FA">
        <w:rPr>
          <w:rFonts w:hAnsi="標楷體" w:hint="eastAsia"/>
          <w:color w:val="000000"/>
        </w:rPr>
        <w:t>交</w:t>
      </w:r>
      <w:bookmarkStart w:id="120" w:name="_GoBack"/>
      <w:bookmarkEnd w:id="120"/>
      <w:r w:rsidR="00C672FA">
        <w:rPr>
          <w:rFonts w:hAnsi="標楷體" w:hint="eastAsia"/>
          <w:color w:val="000000"/>
        </w:rPr>
        <w:t>通</w:t>
      </w:r>
      <w:r w:rsidRPr="00612698">
        <w:rPr>
          <w:rFonts w:hAnsi="標楷體" w:hint="eastAsia"/>
          <w:color w:val="000000"/>
        </w:rPr>
        <w:t>及</w:t>
      </w:r>
      <w:r w:rsidR="00C672FA">
        <w:rPr>
          <w:rFonts w:hAnsi="標楷體" w:hint="eastAsia"/>
          <w:color w:val="000000"/>
        </w:rPr>
        <w:t>採購</w:t>
      </w:r>
      <w:r w:rsidRPr="00612698">
        <w:rPr>
          <w:rFonts w:hAnsi="標楷體" w:hint="eastAsia"/>
          <w:color w:val="000000"/>
        </w:rPr>
        <w:t>委員會</w:t>
      </w:r>
      <w:r w:rsidR="00783957">
        <w:rPr>
          <w:rFonts w:hAnsi="標楷體" w:hint="eastAsia"/>
          <w:color w:val="000000"/>
        </w:rPr>
        <w:t>、內政及少數民族委員會</w:t>
      </w:r>
      <w:r w:rsidR="00C672FA">
        <w:rPr>
          <w:rFonts w:hAnsi="標楷體" w:hint="eastAsia"/>
          <w:color w:val="000000"/>
        </w:rPr>
        <w:t>、財政及經濟、教育及文化委員會</w:t>
      </w:r>
      <w:r w:rsidRPr="00612698">
        <w:rPr>
          <w:rFonts w:hAnsi="標楷體" w:hint="eastAsia"/>
          <w:color w:val="000000"/>
        </w:rPr>
        <w:t>聯席會議處理。</w:t>
      </w:r>
      <w:bookmarkEnd w:id="107"/>
      <w:bookmarkEnd w:id="108"/>
      <w:bookmarkEnd w:id="109"/>
      <w:bookmarkEnd w:id="110"/>
      <w:bookmarkEnd w:id="111"/>
      <w:bookmarkEnd w:id="112"/>
      <w:bookmarkEnd w:id="113"/>
      <w:bookmarkEnd w:id="114"/>
      <w:bookmarkEnd w:id="115"/>
      <w:bookmarkEnd w:id="116"/>
      <w:bookmarkEnd w:id="117"/>
      <w:bookmarkEnd w:id="118"/>
      <w:bookmarkEnd w:id="119"/>
    </w:p>
    <w:p w:rsidR="00E25849" w:rsidRPr="00612698" w:rsidRDefault="004E1D0E" w:rsidP="004E1D0E">
      <w:pPr>
        <w:pStyle w:val="aa"/>
        <w:spacing w:beforeLines="150" w:before="685" w:after="0"/>
        <w:ind w:leftChars="1078" w:left="3738" w:hangingChars="17" w:hanging="71"/>
        <w:rPr>
          <w:rFonts w:hAnsi="標楷體"/>
          <w:b w:val="0"/>
          <w:bCs/>
          <w:snapToGrid/>
          <w:spacing w:val="0"/>
          <w:kern w:val="0"/>
          <w:sz w:val="40"/>
        </w:rPr>
      </w:pPr>
      <w:r>
        <w:rPr>
          <w:rFonts w:hAnsi="標楷體" w:hint="eastAsia"/>
          <w:b w:val="0"/>
          <w:bCs/>
          <w:snapToGrid/>
          <w:spacing w:val="0"/>
          <w:kern w:val="0"/>
          <w:sz w:val="40"/>
        </w:rPr>
        <w:t>調查委員</w:t>
      </w:r>
      <w:r>
        <w:rPr>
          <w:rFonts w:ascii="新細明體" w:eastAsia="新細明體" w:hAnsi="新細明體" w:hint="eastAsia"/>
          <w:b w:val="0"/>
          <w:bCs/>
          <w:snapToGrid/>
          <w:spacing w:val="0"/>
          <w:kern w:val="0"/>
          <w:sz w:val="40"/>
        </w:rPr>
        <w:t xml:space="preserve">： </w:t>
      </w:r>
      <w:r>
        <w:rPr>
          <w:rFonts w:hAnsi="標楷體" w:hint="eastAsia"/>
          <w:b w:val="0"/>
          <w:bCs/>
          <w:snapToGrid/>
          <w:spacing w:val="0"/>
          <w:kern w:val="0"/>
          <w:sz w:val="40"/>
        </w:rPr>
        <w:t>方萬富</w:t>
      </w:r>
    </w:p>
    <w:p w:rsidR="00E25849" w:rsidRPr="004E1D0E" w:rsidRDefault="004E1D0E" w:rsidP="004E1D0E">
      <w:pPr>
        <w:pStyle w:val="aa"/>
        <w:spacing w:before="0" w:after="0"/>
        <w:ind w:leftChars="1100" w:left="3742" w:firstLineChars="500" w:firstLine="2221"/>
        <w:rPr>
          <w:rFonts w:hAnsi="標楷體"/>
          <w:b w:val="0"/>
          <w:bCs/>
          <w:snapToGrid/>
          <w:spacing w:val="12"/>
          <w:kern w:val="0"/>
          <w:sz w:val="40"/>
          <w:szCs w:val="40"/>
        </w:rPr>
      </w:pPr>
      <w:r w:rsidRPr="004E1D0E">
        <w:rPr>
          <w:rFonts w:hAnsi="標楷體" w:hint="eastAsia"/>
          <w:b w:val="0"/>
          <w:bCs/>
          <w:snapToGrid/>
          <w:spacing w:val="12"/>
          <w:kern w:val="0"/>
          <w:sz w:val="40"/>
          <w:szCs w:val="40"/>
        </w:rPr>
        <w:t>陳慶財</w:t>
      </w:r>
    </w:p>
    <w:p w:rsidR="00C672FA" w:rsidRPr="004E1D0E" w:rsidRDefault="004E1D0E" w:rsidP="004E1D0E">
      <w:pPr>
        <w:pStyle w:val="aa"/>
        <w:spacing w:before="0" w:after="0"/>
        <w:ind w:leftChars="1100" w:left="3742" w:firstLineChars="500" w:firstLine="2221"/>
        <w:rPr>
          <w:rFonts w:hAnsi="標楷體"/>
          <w:b w:val="0"/>
          <w:bCs/>
          <w:snapToGrid/>
          <w:spacing w:val="12"/>
          <w:kern w:val="0"/>
          <w:sz w:val="40"/>
          <w:szCs w:val="40"/>
        </w:rPr>
      </w:pPr>
      <w:r w:rsidRPr="004E1D0E">
        <w:rPr>
          <w:rFonts w:hAnsi="標楷體" w:hint="eastAsia"/>
          <w:b w:val="0"/>
          <w:bCs/>
          <w:snapToGrid/>
          <w:spacing w:val="12"/>
          <w:kern w:val="0"/>
          <w:sz w:val="40"/>
          <w:szCs w:val="40"/>
        </w:rPr>
        <w:t>蔡培村</w:t>
      </w:r>
    </w:p>
    <w:p w:rsidR="00E25849" w:rsidRPr="00612698" w:rsidRDefault="00E25849">
      <w:pPr>
        <w:pStyle w:val="aa"/>
        <w:spacing w:before="0" w:after="0"/>
        <w:ind w:leftChars="1100" w:left="3742" w:firstLineChars="500" w:firstLine="2021"/>
        <w:rPr>
          <w:rFonts w:hAnsi="標楷體"/>
          <w:b w:val="0"/>
          <w:bCs/>
          <w:snapToGrid/>
          <w:spacing w:val="12"/>
          <w:kern w:val="0"/>
        </w:rPr>
      </w:pPr>
    </w:p>
    <w:p w:rsidR="00416721" w:rsidRPr="00612698" w:rsidRDefault="00416721">
      <w:pPr>
        <w:widowControl/>
        <w:overflowPunct/>
        <w:autoSpaceDE/>
        <w:autoSpaceDN/>
        <w:jc w:val="left"/>
        <w:rPr>
          <w:rFonts w:hAnsi="標楷體"/>
          <w:bCs/>
          <w:kern w:val="0"/>
        </w:rPr>
      </w:pPr>
    </w:p>
    <w:sectPr w:rsidR="00416721" w:rsidRPr="0061269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7FB" w:rsidRDefault="00E337FB">
      <w:r>
        <w:separator/>
      </w:r>
    </w:p>
  </w:endnote>
  <w:endnote w:type="continuationSeparator" w:id="0">
    <w:p w:rsidR="00E337FB" w:rsidRDefault="00E3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C7" w:rsidRDefault="00D63BC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83957">
      <w:rPr>
        <w:rStyle w:val="ac"/>
        <w:noProof/>
        <w:sz w:val="24"/>
      </w:rPr>
      <w:t>13</w:t>
    </w:r>
    <w:r>
      <w:rPr>
        <w:rStyle w:val="ac"/>
        <w:sz w:val="24"/>
      </w:rPr>
      <w:fldChar w:fldCharType="end"/>
    </w:r>
  </w:p>
  <w:p w:rsidR="00D63BC7" w:rsidRDefault="00D63BC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7FB" w:rsidRDefault="00E337FB">
      <w:r>
        <w:separator/>
      </w:r>
    </w:p>
  </w:footnote>
  <w:footnote w:type="continuationSeparator" w:id="0">
    <w:p w:rsidR="00E337FB" w:rsidRDefault="00E337FB">
      <w:r>
        <w:continuationSeparator/>
      </w:r>
    </w:p>
  </w:footnote>
  <w:footnote w:id="1">
    <w:p w:rsidR="00D63BC7" w:rsidRPr="00AA1656" w:rsidRDefault="00D63BC7" w:rsidP="00191251">
      <w:pPr>
        <w:pStyle w:val="afd"/>
        <w:ind w:left="709" w:hanging="680"/>
        <w:rPr>
          <w:rFonts w:hAnsi="標楷體"/>
        </w:rPr>
      </w:pPr>
      <w:r>
        <w:rPr>
          <w:rStyle w:val="afe"/>
        </w:rPr>
        <w:footnoteRef/>
      </w:r>
      <w:r>
        <w:t xml:space="preserve"> </w:t>
      </w:r>
      <w:r w:rsidRPr="00612698">
        <w:rPr>
          <w:rFonts w:hAnsi="標楷體"/>
        </w:rPr>
        <w:t>露營窩</w:t>
      </w:r>
      <w:r w:rsidRPr="00AA1656">
        <w:rPr>
          <w:rFonts w:hAnsi="標楷體"/>
        </w:rPr>
        <w:t>網址</w:t>
      </w:r>
      <w:r>
        <w:rPr>
          <w:rFonts w:hAnsi="標楷體" w:hint="eastAsia"/>
        </w:rPr>
        <w:t>URL(</w:t>
      </w:r>
      <w:r w:rsidRPr="00AA1656">
        <w:rPr>
          <w:rFonts w:hAnsi="標楷體"/>
        </w:rPr>
        <w:t>Universal Resource Locator</w:t>
      </w:r>
      <w:r>
        <w:rPr>
          <w:rFonts w:hAnsi="標楷體" w:hint="eastAsia"/>
        </w:rPr>
        <w:t xml:space="preserve">) </w:t>
      </w:r>
      <w:r w:rsidRPr="00AA1656">
        <w:rPr>
          <w:rFonts w:hAnsi="標楷體"/>
        </w:rPr>
        <w:t>https://rvcamp.org/</w:t>
      </w:r>
    </w:p>
  </w:footnote>
  <w:footnote w:id="2">
    <w:p w:rsidR="00D63BC7" w:rsidRPr="00AA1656" w:rsidRDefault="00D63BC7" w:rsidP="0043624C">
      <w:pPr>
        <w:pStyle w:val="afd"/>
        <w:ind w:left="181" w:hangingChars="82" w:hanging="181"/>
      </w:pPr>
      <w:r>
        <w:rPr>
          <w:rStyle w:val="afe"/>
        </w:rPr>
        <w:footnoteRef/>
      </w:r>
      <w:r>
        <w:t xml:space="preserve"> </w:t>
      </w:r>
      <w:r>
        <w:rPr>
          <w:rFonts w:hint="eastAsia"/>
        </w:rPr>
        <w:t>內政部</w:t>
      </w:r>
      <w:r w:rsidRPr="00612698">
        <w:rPr>
          <w:rFonts w:hAnsi="標楷體" w:hint="eastAsia"/>
        </w:rPr>
        <w:t>106</w:t>
      </w:r>
      <w:r w:rsidRPr="00612698">
        <w:rPr>
          <w:rFonts w:hAnsi="標楷體" w:hint="eastAsia"/>
        </w:rPr>
        <w:t>年</w:t>
      </w:r>
      <w:r w:rsidRPr="00612698">
        <w:rPr>
          <w:rFonts w:hAnsi="標楷體" w:hint="eastAsia"/>
        </w:rPr>
        <w:t>11</w:t>
      </w:r>
      <w:r w:rsidRPr="00612698">
        <w:rPr>
          <w:rFonts w:hAnsi="標楷體" w:hint="eastAsia"/>
        </w:rPr>
        <w:t>月</w:t>
      </w:r>
      <w:r w:rsidRPr="00612698">
        <w:rPr>
          <w:rFonts w:hAnsi="標楷體" w:hint="eastAsia"/>
        </w:rPr>
        <w:t>24</w:t>
      </w:r>
      <w:r w:rsidRPr="00612698">
        <w:rPr>
          <w:rFonts w:hAnsi="標楷體" w:hint="eastAsia"/>
        </w:rPr>
        <w:t>日內授中辦字第</w:t>
      </w:r>
      <w:r w:rsidRPr="00612698">
        <w:rPr>
          <w:rFonts w:hAnsi="標楷體" w:hint="eastAsia"/>
        </w:rPr>
        <w:t>1060445037</w:t>
      </w:r>
      <w:r w:rsidRPr="00612698">
        <w:rPr>
          <w:rFonts w:hAnsi="標楷體" w:hint="eastAsia"/>
        </w:rPr>
        <w:t>號函及農委會</w:t>
      </w:r>
      <w:r w:rsidRPr="00612698">
        <w:rPr>
          <w:rFonts w:hAnsi="標楷體" w:hint="eastAsia"/>
        </w:rPr>
        <w:t>106</w:t>
      </w:r>
      <w:r w:rsidRPr="00612698">
        <w:rPr>
          <w:rFonts w:hAnsi="標楷體" w:hint="eastAsia"/>
        </w:rPr>
        <w:t>年</w:t>
      </w:r>
      <w:r w:rsidRPr="00612698">
        <w:rPr>
          <w:rFonts w:hAnsi="標楷體" w:hint="eastAsia"/>
        </w:rPr>
        <w:t>12</w:t>
      </w:r>
      <w:r w:rsidRPr="00612698">
        <w:rPr>
          <w:rFonts w:hAnsi="標楷體" w:hint="eastAsia"/>
        </w:rPr>
        <w:t>月</w:t>
      </w:r>
      <w:r w:rsidRPr="00612698">
        <w:rPr>
          <w:rFonts w:hAnsi="標楷體" w:hint="eastAsia"/>
        </w:rPr>
        <w:t>7</w:t>
      </w:r>
      <w:r w:rsidRPr="00612698">
        <w:rPr>
          <w:rFonts w:hAnsi="標楷體" w:hint="eastAsia"/>
        </w:rPr>
        <w:t>日農輔字第</w:t>
      </w:r>
      <w:r w:rsidRPr="00612698">
        <w:rPr>
          <w:rFonts w:hAnsi="標楷體" w:hint="eastAsia"/>
        </w:rPr>
        <w:t>1060246781</w:t>
      </w:r>
      <w:r w:rsidRPr="00612698">
        <w:rPr>
          <w:rFonts w:hAnsi="標楷體" w:hint="eastAsia"/>
        </w:rPr>
        <w:t>號函</w:t>
      </w:r>
      <w:r>
        <w:rPr>
          <w:rFonts w:hAnsi="標楷體" w:hint="eastAsia"/>
        </w:rPr>
        <w:t>、</w:t>
      </w:r>
      <w:r w:rsidRPr="00612698">
        <w:rPr>
          <w:rFonts w:hAnsi="標楷體" w:hint="eastAsia"/>
        </w:rPr>
        <w:t>106</w:t>
      </w:r>
      <w:r w:rsidRPr="00612698">
        <w:rPr>
          <w:rFonts w:hAnsi="標楷體" w:hint="eastAsia"/>
        </w:rPr>
        <w:t>年</w:t>
      </w:r>
      <w:r w:rsidRPr="00612698">
        <w:rPr>
          <w:rFonts w:hAnsi="標楷體" w:hint="eastAsia"/>
        </w:rPr>
        <w:t>12</w:t>
      </w:r>
      <w:r w:rsidRPr="00612698">
        <w:rPr>
          <w:rFonts w:hAnsi="標楷體" w:hint="eastAsia"/>
        </w:rPr>
        <w:t>月</w:t>
      </w:r>
      <w:r w:rsidRPr="00612698">
        <w:rPr>
          <w:rFonts w:hAnsi="標楷體" w:hint="eastAsia"/>
        </w:rPr>
        <w:t>13</w:t>
      </w:r>
      <w:r w:rsidRPr="00612698">
        <w:rPr>
          <w:rFonts w:hAnsi="標楷體" w:hint="eastAsia"/>
        </w:rPr>
        <w:t>日水保監字第</w:t>
      </w:r>
      <w:r w:rsidRPr="00612698">
        <w:rPr>
          <w:rFonts w:hAnsi="標楷體" w:hint="eastAsia"/>
        </w:rPr>
        <w:t>1061814595</w:t>
      </w:r>
      <w:r w:rsidRPr="00612698">
        <w:rPr>
          <w:rFonts w:hAnsi="標楷體" w:hint="eastAsia"/>
        </w:rPr>
        <w:t>號函</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34852A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4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ACD6001"/>
    <w:multiLevelType w:val="hybridMultilevel"/>
    <w:tmpl w:val="A1502A26"/>
    <w:lvl w:ilvl="0" w:tplc="04090001">
      <w:start w:val="1"/>
      <w:numFmt w:val="bullet"/>
      <w:lvlText w:val=""/>
      <w:lvlJc w:val="left"/>
      <w:pPr>
        <w:ind w:left="990" w:hanging="480"/>
      </w:pPr>
      <w:rPr>
        <w:rFonts w:ascii="Wingdings" w:hAnsi="Wingdings" w:hint="default"/>
      </w:rPr>
    </w:lvl>
    <w:lvl w:ilvl="1" w:tplc="04090003" w:tentative="1">
      <w:start w:val="1"/>
      <w:numFmt w:val="bullet"/>
      <w:lvlText w:val=""/>
      <w:lvlJc w:val="left"/>
      <w:pPr>
        <w:ind w:left="1470" w:hanging="480"/>
      </w:pPr>
      <w:rPr>
        <w:rFonts w:ascii="Wingdings" w:hAnsi="Wingdings" w:hint="default"/>
      </w:rPr>
    </w:lvl>
    <w:lvl w:ilvl="2" w:tplc="04090005" w:tentative="1">
      <w:start w:val="1"/>
      <w:numFmt w:val="bullet"/>
      <w:lvlText w:val=""/>
      <w:lvlJc w:val="left"/>
      <w:pPr>
        <w:ind w:left="1950" w:hanging="480"/>
      </w:pPr>
      <w:rPr>
        <w:rFonts w:ascii="Wingdings" w:hAnsi="Wingdings" w:hint="default"/>
      </w:rPr>
    </w:lvl>
    <w:lvl w:ilvl="3" w:tplc="04090001" w:tentative="1">
      <w:start w:val="1"/>
      <w:numFmt w:val="bullet"/>
      <w:lvlText w:val=""/>
      <w:lvlJc w:val="left"/>
      <w:pPr>
        <w:ind w:left="2430" w:hanging="480"/>
      </w:pPr>
      <w:rPr>
        <w:rFonts w:ascii="Wingdings" w:hAnsi="Wingdings" w:hint="default"/>
      </w:rPr>
    </w:lvl>
    <w:lvl w:ilvl="4" w:tplc="04090003" w:tentative="1">
      <w:start w:val="1"/>
      <w:numFmt w:val="bullet"/>
      <w:lvlText w:val=""/>
      <w:lvlJc w:val="left"/>
      <w:pPr>
        <w:ind w:left="2910" w:hanging="480"/>
      </w:pPr>
      <w:rPr>
        <w:rFonts w:ascii="Wingdings" w:hAnsi="Wingdings" w:hint="default"/>
      </w:rPr>
    </w:lvl>
    <w:lvl w:ilvl="5" w:tplc="04090005" w:tentative="1">
      <w:start w:val="1"/>
      <w:numFmt w:val="bullet"/>
      <w:lvlText w:val=""/>
      <w:lvlJc w:val="left"/>
      <w:pPr>
        <w:ind w:left="3390" w:hanging="480"/>
      </w:pPr>
      <w:rPr>
        <w:rFonts w:ascii="Wingdings" w:hAnsi="Wingdings" w:hint="default"/>
      </w:rPr>
    </w:lvl>
    <w:lvl w:ilvl="6" w:tplc="04090001" w:tentative="1">
      <w:start w:val="1"/>
      <w:numFmt w:val="bullet"/>
      <w:lvlText w:val=""/>
      <w:lvlJc w:val="left"/>
      <w:pPr>
        <w:ind w:left="3870" w:hanging="480"/>
      </w:pPr>
      <w:rPr>
        <w:rFonts w:ascii="Wingdings" w:hAnsi="Wingdings" w:hint="default"/>
      </w:rPr>
    </w:lvl>
    <w:lvl w:ilvl="7" w:tplc="04090003" w:tentative="1">
      <w:start w:val="1"/>
      <w:numFmt w:val="bullet"/>
      <w:lvlText w:val=""/>
      <w:lvlJc w:val="left"/>
      <w:pPr>
        <w:ind w:left="4350" w:hanging="480"/>
      </w:pPr>
      <w:rPr>
        <w:rFonts w:ascii="Wingdings" w:hAnsi="Wingdings" w:hint="default"/>
      </w:rPr>
    </w:lvl>
    <w:lvl w:ilvl="8" w:tplc="04090005" w:tentative="1">
      <w:start w:val="1"/>
      <w:numFmt w:val="bullet"/>
      <w:lvlText w:val=""/>
      <w:lvlJc w:val="left"/>
      <w:pPr>
        <w:ind w:left="4830" w:hanging="480"/>
      </w:pPr>
      <w:rPr>
        <w:rFonts w:ascii="Wingdings" w:hAnsi="Wingdings" w:hint="default"/>
      </w:r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77C5855"/>
    <w:multiLevelType w:val="hybridMultilevel"/>
    <w:tmpl w:val="D60E5562"/>
    <w:lvl w:ilvl="0" w:tplc="04090001">
      <w:start w:val="1"/>
      <w:numFmt w:val="bullet"/>
      <w:lvlText w:val=""/>
      <w:lvlJc w:val="left"/>
      <w:pPr>
        <w:ind w:left="600" w:hanging="480"/>
      </w:pPr>
      <w:rPr>
        <w:rFonts w:ascii="Wingdings" w:hAnsi="Wingdings" w:hint="default"/>
      </w:rPr>
    </w:lvl>
    <w:lvl w:ilvl="1" w:tplc="04090003">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9"/>
  </w:num>
  <w:num w:numId="11">
    <w:abstractNumId w:val="3"/>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7647"/>
    <w:rsid w:val="000112BF"/>
    <w:rsid w:val="00012233"/>
    <w:rsid w:val="00017079"/>
    <w:rsid w:val="00017318"/>
    <w:rsid w:val="0002091D"/>
    <w:rsid w:val="000246F7"/>
    <w:rsid w:val="00027EE2"/>
    <w:rsid w:val="0003114D"/>
    <w:rsid w:val="00031E23"/>
    <w:rsid w:val="000356B5"/>
    <w:rsid w:val="00036D76"/>
    <w:rsid w:val="00037933"/>
    <w:rsid w:val="00042CCC"/>
    <w:rsid w:val="00055D17"/>
    <w:rsid w:val="00057F32"/>
    <w:rsid w:val="00062A25"/>
    <w:rsid w:val="000642CB"/>
    <w:rsid w:val="00073CB5"/>
    <w:rsid w:val="0007425C"/>
    <w:rsid w:val="00076D45"/>
    <w:rsid w:val="00077553"/>
    <w:rsid w:val="000851A2"/>
    <w:rsid w:val="0009282B"/>
    <w:rsid w:val="0009352E"/>
    <w:rsid w:val="00096B96"/>
    <w:rsid w:val="000A2F3F"/>
    <w:rsid w:val="000A575D"/>
    <w:rsid w:val="000B0B4A"/>
    <w:rsid w:val="000B279A"/>
    <w:rsid w:val="000B61D2"/>
    <w:rsid w:val="000B70A7"/>
    <w:rsid w:val="000B73DD"/>
    <w:rsid w:val="000C495F"/>
    <w:rsid w:val="000D12D3"/>
    <w:rsid w:val="000E5EFF"/>
    <w:rsid w:val="000E6431"/>
    <w:rsid w:val="000F10CB"/>
    <w:rsid w:val="000F21A5"/>
    <w:rsid w:val="000F541B"/>
    <w:rsid w:val="00102B74"/>
    <w:rsid w:val="00102B9F"/>
    <w:rsid w:val="00106EEA"/>
    <w:rsid w:val="00112637"/>
    <w:rsid w:val="00112ABC"/>
    <w:rsid w:val="00117141"/>
    <w:rsid w:val="0012001E"/>
    <w:rsid w:val="00122B4C"/>
    <w:rsid w:val="00126A55"/>
    <w:rsid w:val="00133F08"/>
    <w:rsid w:val="001345E6"/>
    <w:rsid w:val="001378B0"/>
    <w:rsid w:val="0014149B"/>
    <w:rsid w:val="00142E00"/>
    <w:rsid w:val="00152793"/>
    <w:rsid w:val="00153B7E"/>
    <w:rsid w:val="001545A9"/>
    <w:rsid w:val="00160EB2"/>
    <w:rsid w:val="001637C7"/>
    <w:rsid w:val="001638C2"/>
    <w:rsid w:val="0016480E"/>
    <w:rsid w:val="00174297"/>
    <w:rsid w:val="00180E06"/>
    <w:rsid w:val="001817B3"/>
    <w:rsid w:val="00183014"/>
    <w:rsid w:val="00184939"/>
    <w:rsid w:val="00191251"/>
    <w:rsid w:val="001959C2"/>
    <w:rsid w:val="001A02EB"/>
    <w:rsid w:val="001A1B85"/>
    <w:rsid w:val="001A51E3"/>
    <w:rsid w:val="001A7968"/>
    <w:rsid w:val="001B2E98"/>
    <w:rsid w:val="001B3483"/>
    <w:rsid w:val="001B3C1E"/>
    <w:rsid w:val="001B43C8"/>
    <w:rsid w:val="001B4494"/>
    <w:rsid w:val="001B7AA9"/>
    <w:rsid w:val="001C0D8B"/>
    <w:rsid w:val="001C0DA8"/>
    <w:rsid w:val="001D4AD7"/>
    <w:rsid w:val="001E0D8A"/>
    <w:rsid w:val="001E1E4C"/>
    <w:rsid w:val="001E2BC6"/>
    <w:rsid w:val="001E67BA"/>
    <w:rsid w:val="001E74C2"/>
    <w:rsid w:val="001F4F82"/>
    <w:rsid w:val="001F5A48"/>
    <w:rsid w:val="001F6260"/>
    <w:rsid w:val="00200007"/>
    <w:rsid w:val="0020090D"/>
    <w:rsid w:val="002030A5"/>
    <w:rsid w:val="00203131"/>
    <w:rsid w:val="00212E88"/>
    <w:rsid w:val="00213C9C"/>
    <w:rsid w:val="0022009E"/>
    <w:rsid w:val="00223241"/>
    <w:rsid w:val="002232A5"/>
    <w:rsid w:val="0022425C"/>
    <w:rsid w:val="002246DE"/>
    <w:rsid w:val="00242ADD"/>
    <w:rsid w:val="00252BC4"/>
    <w:rsid w:val="00254014"/>
    <w:rsid w:val="00254B39"/>
    <w:rsid w:val="002550BE"/>
    <w:rsid w:val="00264DAF"/>
    <w:rsid w:val="0026504D"/>
    <w:rsid w:val="00273A2F"/>
    <w:rsid w:val="00280986"/>
    <w:rsid w:val="00281ECE"/>
    <w:rsid w:val="002831C7"/>
    <w:rsid w:val="002840C6"/>
    <w:rsid w:val="00295174"/>
    <w:rsid w:val="00296172"/>
    <w:rsid w:val="00296B92"/>
    <w:rsid w:val="0029790B"/>
    <w:rsid w:val="002A0812"/>
    <w:rsid w:val="002A2C22"/>
    <w:rsid w:val="002B02EB"/>
    <w:rsid w:val="002C0602"/>
    <w:rsid w:val="002D5C16"/>
    <w:rsid w:val="002F2476"/>
    <w:rsid w:val="002F3DFF"/>
    <w:rsid w:val="002F5A6F"/>
    <w:rsid w:val="002F5E05"/>
    <w:rsid w:val="0030196A"/>
    <w:rsid w:val="003019F7"/>
    <w:rsid w:val="00304E69"/>
    <w:rsid w:val="00307A76"/>
    <w:rsid w:val="00307B9C"/>
    <w:rsid w:val="0031242E"/>
    <w:rsid w:val="00315A16"/>
    <w:rsid w:val="00317053"/>
    <w:rsid w:val="0032109C"/>
    <w:rsid w:val="0032240B"/>
    <w:rsid w:val="00322B45"/>
    <w:rsid w:val="00323809"/>
    <w:rsid w:val="00323D41"/>
    <w:rsid w:val="00325414"/>
    <w:rsid w:val="0032596B"/>
    <w:rsid w:val="003302F1"/>
    <w:rsid w:val="0034470E"/>
    <w:rsid w:val="003471FC"/>
    <w:rsid w:val="003521BA"/>
    <w:rsid w:val="00352DB0"/>
    <w:rsid w:val="00355C81"/>
    <w:rsid w:val="00361063"/>
    <w:rsid w:val="0037094A"/>
    <w:rsid w:val="00371ED3"/>
    <w:rsid w:val="00372FFC"/>
    <w:rsid w:val="0037728A"/>
    <w:rsid w:val="00380B7D"/>
    <w:rsid w:val="00381A99"/>
    <w:rsid w:val="003829C2"/>
    <w:rsid w:val="003830B2"/>
    <w:rsid w:val="0038317C"/>
    <w:rsid w:val="00384724"/>
    <w:rsid w:val="003919B7"/>
    <w:rsid w:val="00391D57"/>
    <w:rsid w:val="00392292"/>
    <w:rsid w:val="003947AA"/>
    <w:rsid w:val="00394F45"/>
    <w:rsid w:val="003A0B59"/>
    <w:rsid w:val="003A5927"/>
    <w:rsid w:val="003A598E"/>
    <w:rsid w:val="003B1017"/>
    <w:rsid w:val="003B3C07"/>
    <w:rsid w:val="003B6081"/>
    <w:rsid w:val="003B6775"/>
    <w:rsid w:val="003C5FE2"/>
    <w:rsid w:val="003D05FB"/>
    <w:rsid w:val="003D1B16"/>
    <w:rsid w:val="003D45BF"/>
    <w:rsid w:val="003D508A"/>
    <w:rsid w:val="003D537F"/>
    <w:rsid w:val="003D7B75"/>
    <w:rsid w:val="003E0208"/>
    <w:rsid w:val="003E4B57"/>
    <w:rsid w:val="003E6C6A"/>
    <w:rsid w:val="003F186B"/>
    <w:rsid w:val="003F27E1"/>
    <w:rsid w:val="003F437A"/>
    <w:rsid w:val="003F550B"/>
    <w:rsid w:val="003F5C2B"/>
    <w:rsid w:val="00402240"/>
    <w:rsid w:val="004023E9"/>
    <w:rsid w:val="0040454A"/>
    <w:rsid w:val="0040548C"/>
    <w:rsid w:val="00413F83"/>
    <w:rsid w:val="0041490C"/>
    <w:rsid w:val="00416191"/>
    <w:rsid w:val="00416721"/>
    <w:rsid w:val="00421EF0"/>
    <w:rsid w:val="004224FA"/>
    <w:rsid w:val="004233A0"/>
    <w:rsid w:val="00423D07"/>
    <w:rsid w:val="00427936"/>
    <w:rsid w:val="0043624C"/>
    <w:rsid w:val="0043686D"/>
    <w:rsid w:val="0044346F"/>
    <w:rsid w:val="00447B0D"/>
    <w:rsid w:val="00453FF6"/>
    <w:rsid w:val="00462C59"/>
    <w:rsid w:val="0046520A"/>
    <w:rsid w:val="004672AB"/>
    <w:rsid w:val="0046786C"/>
    <w:rsid w:val="004714FE"/>
    <w:rsid w:val="00477621"/>
    <w:rsid w:val="00477BAA"/>
    <w:rsid w:val="00481884"/>
    <w:rsid w:val="00485173"/>
    <w:rsid w:val="00495053"/>
    <w:rsid w:val="004A1F59"/>
    <w:rsid w:val="004A29BE"/>
    <w:rsid w:val="004A3225"/>
    <w:rsid w:val="004A33EE"/>
    <w:rsid w:val="004A3AA8"/>
    <w:rsid w:val="004B13C7"/>
    <w:rsid w:val="004B778F"/>
    <w:rsid w:val="004C0609"/>
    <w:rsid w:val="004C2F64"/>
    <w:rsid w:val="004D141F"/>
    <w:rsid w:val="004D2742"/>
    <w:rsid w:val="004D6310"/>
    <w:rsid w:val="004E0062"/>
    <w:rsid w:val="004E04DB"/>
    <w:rsid w:val="004E05A1"/>
    <w:rsid w:val="004E1D0E"/>
    <w:rsid w:val="004E4600"/>
    <w:rsid w:val="004F1B7E"/>
    <w:rsid w:val="004F2AA3"/>
    <w:rsid w:val="004F472A"/>
    <w:rsid w:val="004F5E57"/>
    <w:rsid w:val="004F6710"/>
    <w:rsid w:val="00500C3E"/>
    <w:rsid w:val="00502849"/>
    <w:rsid w:val="00504334"/>
    <w:rsid w:val="0050498D"/>
    <w:rsid w:val="005104D7"/>
    <w:rsid w:val="00510B9E"/>
    <w:rsid w:val="005133BF"/>
    <w:rsid w:val="005164C8"/>
    <w:rsid w:val="00526DE6"/>
    <w:rsid w:val="00536BC2"/>
    <w:rsid w:val="00541C55"/>
    <w:rsid w:val="005425E1"/>
    <w:rsid w:val="005427C5"/>
    <w:rsid w:val="00542CF6"/>
    <w:rsid w:val="00553C03"/>
    <w:rsid w:val="00553DD8"/>
    <w:rsid w:val="00563692"/>
    <w:rsid w:val="0057100A"/>
    <w:rsid w:val="00571679"/>
    <w:rsid w:val="00571A25"/>
    <w:rsid w:val="00574FA5"/>
    <w:rsid w:val="005837AE"/>
    <w:rsid w:val="005844E7"/>
    <w:rsid w:val="005908B8"/>
    <w:rsid w:val="0059512E"/>
    <w:rsid w:val="005A6DD2"/>
    <w:rsid w:val="005B79FF"/>
    <w:rsid w:val="005C385D"/>
    <w:rsid w:val="005C4FC2"/>
    <w:rsid w:val="005D3B20"/>
    <w:rsid w:val="005E32F0"/>
    <w:rsid w:val="005E4759"/>
    <w:rsid w:val="005E5C68"/>
    <w:rsid w:val="005E65C0"/>
    <w:rsid w:val="005F0390"/>
    <w:rsid w:val="005F38C4"/>
    <w:rsid w:val="006040FB"/>
    <w:rsid w:val="006060AF"/>
    <w:rsid w:val="006072CD"/>
    <w:rsid w:val="00610DC6"/>
    <w:rsid w:val="00612023"/>
    <w:rsid w:val="00612698"/>
    <w:rsid w:val="00613CD4"/>
    <w:rsid w:val="00614190"/>
    <w:rsid w:val="00622A99"/>
    <w:rsid w:val="00622E67"/>
    <w:rsid w:val="006264DC"/>
    <w:rsid w:val="00626B57"/>
    <w:rsid w:val="00626EDC"/>
    <w:rsid w:val="006300B8"/>
    <w:rsid w:val="006470EC"/>
    <w:rsid w:val="0065076A"/>
    <w:rsid w:val="00650AD3"/>
    <w:rsid w:val="00652C8D"/>
    <w:rsid w:val="006542D6"/>
    <w:rsid w:val="0065598E"/>
    <w:rsid w:val="00655AF2"/>
    <w:rsid w:val="00655BC5"/>
    <w:rsid w:val="006568BE"/>
    <w:rsid w:val="0066025D"/>
    <w:rsid w:val="0066091A"/>
    <w:rsid w:val="006714B0"/>
    <w:rsid w:val="006773EC"/>
    <w:rsid w:val="00680504"/>
    <w:rsid w:val="00681CD9"/>
    <w:rsid w:val="00683E30"/>
    <w:rsid w:val="006864E7"/>
    <w:rsid w:val="00687024"/>
    <w:rsid w:val="00695E22"/>
    <w:rsid w:val="006B0138"/>
    <w:rsid w:val="006B7093"/>
    <w:rsid w:val="006B7417"/>
    <w:rsid w:val="006D3691"/>
    <w:rsid w:val="006D5676"/>
    <w:rsid w:val="006E48B6"/>
    <w:rsid w:val="006E5EF0"/>
    <w:rsid w:val="006F3563"/>
    <w:rsid w:val="006F42B9"/>
    <w:rsid w:val="006F522B"/>
    <w:rsid w:val="006F6103"/>
    <w:rsid w:val="007025A1"/>
    <w:rsid w:val="00704E00"/>
    <w:rsid w:val="0070672F"/>
    <w:rsid w:val="00713C3F"/>
    <w:rsid w:val="007209E7"/>
    <w:rsid w:val="00724E74"/>
    <w:rsid w:val="00726182"/>
    <w:rsid w:val="00727635"/>
    <w:rsid w:val="00732329"/>
    <w:rsid w:val="007337CA"/>
    <w:rsid w:val="007337ED"/>
    <w:rsid w:val="00734CE4"/>
    <w:rsid w:val="00735123"/>
    <w:rsid w:val="00741837"/>
    <w:rsid w:val="007453E6"/>
    <w:rsid w:val="00751F27"/>
    <w:rsid w:val="00763132"/>
    <w:rsid w:val="0077309D"/>
    <w:rsid w:val="00776417"/>
    <w:rsid w:val="007774EE"/>
    <w:rsid w:val="00777E72"/>
    <w:rsid w:val="00781822"/>
    <w:rsid w:val="00783957"/>
    <w:rsid w:val="00783F21"/>
    <w:rsid w:val="00787159"/>
    <w:rsid w:val="0079043A"/>
    <w:rsid w:val="00791668"/>
    <w:rsid w:val="00791AA1"/>
    <w:rsid w:val="007A3793"/>
    <w:rsid w:val="007C1BA2"/>
    <w:rsid w:val="007C2B48"/>
    <w:rsid w:val="007D0A10"/>
    <w:rsid w:val="007D20E9"/>
    <w:rsid w:val="007D7881"/>
    <w:rsid w:val="007D7E3A"/>
    <w:rsid w:val="007E0E10"/>
    <w:rsid w:val="007E4768"/>
    <w:rsid w:val="007E777B"/>
    <w:rsid w:val="007F2070"/>
    <w:rsid w:val="007F63C1"/>
    <w:rsid w:val="008053F5"/>
    <w:rsid w:val="00807AF7"/>
    <w:rsid w:val="00807DE7"/>
    <w:rsid w:val="00810198"/>
    <w:rsid w:val="008141B0"/>
    <w:rsid w:val="00815DA8"/>
    <w:rsid w:val="0082194D"/>
    <w:rsid w:val="008221F9"/>
    <w:rsid w:val="00826EF5"/>
    <w:rsid w:val="00831693"/>
    <w:rsid w:val="00840104"/>
    <w:rsid w:val="00840C1F"/>
    <w:rsid w:val="008411C9"/>
    <w:rsid w:val="00841FC5"/>
    <w:rsid w:val="00842642"/>
    <w:rsid w:val="00844B33"/>
    <w:rsid w:val="00845576"/>
    <w:rsid w:val="00845709"/>
    <w:rsid w:val="0084710F"/>
    <w:rsid w:val="00855E76"/>
    <w:rsid w:val="008576BD"/>
    <w:rsid w:val="00860463"/>
    <w:rsid w:val="008733DA"/>
    <w:rsid w:val="00881BAF"/>
    <w:rsid w:val="00883000"/>
    <w:rsid w:val="008850E4"/>
    <w:rsid w:val="008939AB"/>
    <w:rsid w:val="008A12F5"/>
    <w:rsid w:val="008B1587"/>
    <w:rsid w:val="008B1B01"/>
    <w:rsid w:val="008B2E55"/>
    <w:rsid w:val="008B3BCD"/>
    <w:rsid w:val="008B4F5A"/>
    <w:rsid w:val="008B6DF8"/>
    <w:rsid w:val="008C106C"/>
    <w:rsid w:val="008C10F1"/>
    <w:rsid w:val="008C1926"/>
    <w:rsid w:val="008C1E99"/>
    <w:rsid w:val="008D2D14"/>
    <w:rsid w:val="008D5A12"/>
    <w:rsid w:val="008E0085"/>
    <w:rsid w:val="008E2AA6"/>
    <w:rsid w:val="008E311B"/>
    <w:rsid w:val="008E4288"/>
    <w:rsid w:val="008E5D37"/>
    <w:rsid w:val="008F46E7"/>
    <w:rsid w:val="008F6F0B"/>
    <w:rsid w:val="00907BA7"/>
    <w:rsid w:val="0091064E"/>
    <w:rsid w:val="00911FC5"/>
    <w:rsid w:val="009231D6"/>
    <w:rsid w:val="00925E77"/>
    <w:rsid w:val="00926116"/>
    <w:rsid w:val="00927F0F"/>
    <w:rsid w:val="00931A10"/>
    <w:rsid w:val="00947533"/>
    <w:rsid w:val="00947967"/>
    <w:rsid w:val="00952132"/>
    <w:rsid w:val="00955201"/>
    <w:rsid w:val="00965200"/>
    <w:rsid w:val="009668B3"/>
    <w:rsid w:val="00967EA0"/>
    <w:rsid w:val="00971471"/>
    <w:rsid w:val="0097166E"/>
    <w:rsid w:val="009849C2"/>
    <w:rsid w:val="00984D24"/>
    <w:rsid w:val="009858EB"/>
    <w:rsid w:val="009950D3"/>
    <w:rsid w:val="009A3E1E"/>
    <w:rsid w:val="009A3F47"/>
    <w:rsid w:val="009B0046"/>
    <w:rsid w:val="009C1440"/>
    <w:rsid w:val="009C2107"/>
    <w:rsid w:val="009C42EA"/>
    <w:rsid w:val="009C5D9E"/>
    <w:rsid w:val="009D2C3E"/>
    <w:rsid w:val="009D7089"/>
    <w:rsid w:val="009E0625"/>
    <w:rsid w:val="009E3034"/>
    <w:rsid w:val="009E398C"/>
    <w:rsid w:val="009E4E5A"/>
    <w:rsid w:val="009E549F"/>
    <w:rsid w:val="009F28A8"/>
    <w:rsid w:val="009F473E"/>
    <w:rsid w:val="009F4893"/>
    <w:rsid w:val="009F682A"/>
    <w:rsid w:val="00A022BE"/>
    <w:rsid w:val="00A02E53"/>
    <w:rsid w:val="00A0510B"/>
    <w:rsid w:val="00A06824"/>
    <w:rsid w:val="00A0796A"/>
    <w:rsid w:val="00A07B4B"/>
    <w:rsid w:val="00A11242"/>
    <w:rsid w:val="00A24B67"/>
    <w:rsid w:val="00A24C95"/>
    <w:rsid w:val="00A2599A"/>
    <w:rsid w:val="00A26094"/>
    <w:rsid w:val="00A301BF"/>
    <w:rsid w:val="00A302B2"/>
    <w:rsid w:val="00A331B4"/>
    <w:rsid w:val="00A3484E"/>
    <w:rsid w:val="00A356D3"/>
    <w:rsid w:val="00A36ADA"/>
    <w:rsid w:val="00A42157"/>
    <w:rsid w:val="00A438D8"/>
    <w:rsid w:val="00A473F5"/>
    <w:rsid w:val="00A51F9D"/>
    <w:rsid w:val="00A5416A"/>
    <w:rsid w:val="00A639F4"/>
    <w:rsid w:val="00A64363"/>
    <w:rsid w:val="00A73C4B"/>
    <w:rsid w:val="00A75C08"/>
    <w:rsid w:val="00A81A32"/>
    <w:rsid w:val="00A835BD"/>
    <w:rsid w:val="00A8419B"/>
    <w:rsid w:val="00A85560"/>
    <w:rsid w:val="00A92671"/>
    <w:rsid w:val="00A9440D"/>
    <w:rsid w:val="00A95B72"/>
    <w:rsid w:val="00A97B15"/>
    <w:rsid w:val="00AA0D19"/>
    <w:rsid w:val="00AA1656"/>
    <w:rsid w:val="00AA42D5"/>
    <w:rsid w:val="00AA4A43"/>
    <w:rsid w:val="00AB2FAB"/>
    <w:rsid w:val="00AB5C14"/>
    <w:rsid w:val="00AC1EE7"/>
    <w:rsid w:val="00AC333F"/>
    <w:rsid w:val="00AC585C"/>
    <w:rsid w:val="00AD1925"/>
    <w:rsid w:val="00AD7D15"/>
    <w:rsid w:val="00AE067D"/>
    <w:rsid w:val="00AF1181"/>
    <w:rsid w:val="00AF1B3E"/>
    <w:rsid w:val="00AF2BA9"/>
    <w:rsid w:val="00AF2F79"/>
    <w:rsid w:val="00AF4653"/>
    <w:rsid w:val="00AF7DB7"/>
    <w:rsid w:val="00B02651"/>
    <w:rsid w:val="00B10D02"/>
    <w:rsid w:val="00B11199"/>
    <w:rsid w:val="00B1147F"/>
    <w:rsid w:val="00B130D0"/>
    <w:rsid w:val="00B201E2"/>
    <w:rsid w:val="00B2316A"/>
    <w:rsid w:val="00B33FCF"/>
    <w:rsid w:val="00B3535A"/>
    <w:rsid w:val="00B443E4"/>
    <w:rsid w:val="00B50B52"/>
    <w:rsid w:val="00B5484D"/>
    <w:rsid w:val="00B563EA"/>
    <w:rsid w:val="00B56CDF"/>
    <w:rsid w:val="00B60E51"/>
    <w:rsid w:val="00B61D18"/>
    <w:rsid w:val="00B639CF"/>
    <w:rsid w:val="00B63A54"/>
    <w:rsid w:val="00B66390"/>
    <w:rsid w:val="00B724B6"/>
    <w:rsid w:val="00B77D18"/>
    <w:rsid w:val="00B812A3"/>
    <w:rsid w:val="00B8313A"/>
    <w:rsid w:val="00B93503"/>
    <w:rsid w:val="00B950B0"/>
    <w:rsid w:val="00B963D4"/>
    <w:rsid w:val="00B96678"/>
    <w:rsid w:val="00B970B4"/>
    <w:rsid w:val="00BA31E8"/>
    <w:rsid w:val="00BA55E0"/>
    <w:rsid w:val="00BA6BD4"/>
    <w:rsid w:val="00BA6C7A"/>
    <w:rsid w:val="00BB17D1"/>
    <w:rsid w:val="00BB3752"/>
    <w:rsid w:val="00BB5D9E"/>
    <w:rsid w:val="00BB6688"/>
    <w:rsid w:val="00BC007E"/>
    <w:rsid w:val="00BC26D4"/>
    <w:rsid w:val="00BE0C80"/>
    <w:rsid w:val="00BE11BB"/>
    <w:rsid w:val="00BE17D1"/>
    <w:rsid w:val="00BE1F67"/>
    <w:rsid w:val="00BE309E"/>
    <w:rsid w:val="00BF2A42"/>
    <w:rsid w:val="00C03D8C"/>
    <w:rsid w:val="00C055EC"/>
    <w:rsid w:val="00C10DC9"/>
    <w:rsid w:val="00C12FB3"/>
    <w:rsid w:val="00C1473D"/>
    <w:rsid w:val="00C17341"/>
    <w:rsid w:val="00C223BE"/>
    <w:rsid w:val="00C2266D"/>
    <w:rsid w:val="00C24EEF"/>
    <w:rsid w:val="00C25CF6"/>
    <w:rsid w:val="00C26C36"/>
    <w:rsid w:val="00C32768"/>
    <w:rsid w:val="00C431DF"/>
    <w:rsid w:val="00C456BD"/>
    <w:rsid w:val="00C50533"/>
    <w:rsid w:val="00C530DC"/>
    <w:rsid w:val="00C5350D"/>
    <w:rsid w:val="00C6123C"/>
    <w:rsid w:val="00C6311A"/>
    <w:rsid w:val="00C672FA"/>
    <w:rsid w:val="00C7084D"/>
    <w:rsid w:val="00C7315E"/>
    <w:rsid w:val="00C75895"/>
    <w:rsid w:val="00C82CD2"/>
    <w:rsid w:val="00C83C9F"/>
    <w:rsid w:val="00C93C9D"/>
    <w:rsid w:val="00C94840"/>
    <w:rsid w:val="00CA175F"/>
    <w:rsid w:val="00CA4EE3"/>
    <w:rsid w:val="00CA7A8D"/>
    <w:rsid w:val="00CA7B8B"/>
    <w:rsid w:val="00CB027F"/>
    <w:rsid w:val="00CC0EBB"/>
    <w:rsid w:val="00CC6297"/>
    <w:rsid w:val="00CC7690"/>
    <w:rsid w:val="00CD1986"/>
    <w:rsid w:val="00CD54BF"/>
    <w:rsid w:val="00CE4D5C"/>
    <w:rsid w:val="00CF05DA"/>
    <w:rsid w:val="00CF3168"/>
    <w:rsid w:val="00CF58EB"/>
    <w:rsid w:val="00CF6FEC"/>
    <w:rsid w:val="00D0106E"/>
    <w:rsid w:val="00D0375A"/>
    <w:rsid w:val="00D03C17"/>
    <w:rsid w:val="00D06383"/>
    <w:rsid w:val="00D20E85"/>
    <w:rsid w:val="00D24615"/>
    <w:rsid w:val="00D306F6"/>
    <w:rsid w:val="00D343B1"/>
    <w:rsid w:val="00D37842"/>
    <w:rsid w:val="00D42DC2"/>
    <w:rsid w:val="00D4302B"/>
    <w:rsid w:val="00D51B3F"/>
    <w:rsid w:val="00D537E1"/>
    <w:rsid w:val="00D54565"/>
    <w:rsid w:val="00D55BB2"/>
    <w:rsid w:val="00D6091A"/>
    <w:rsid w:val="00D6246C"/>
    <w:rsid w:val="00D63BC7"/>
    <w:rsid w:val="00D6605A"/>
    <w:rsid w:val="00D6695F"/>
    <w:rsid w:val="00D72848"/>
    <w:rsid w:val="00D75644"/>
    <w:rsid w:val="00D81656"/>
    <w:rsid w:val="00D83D87"/>
    <w:rsid w:val="00D84A6D"/>
    <w:rsid w:val="00D86A30"/>
    <w:rsid w:val="00D92166"/>
    <w:rsid w:val="00D97CB4"/>
    <w:rsid w:val="00D97DD4"/>
    <w:rsid w:val="00DA5A8A"/>
    <w:rsid w:val="00DA74D1"/>
    <w:rsid w:val="00DB1170"/>
    <w:rsid w:val="00DB26CD"/>
    <w:rsid w:val="00DB441C"/>
    <w:rsid w:val="00DB44AF"/>
    <w:rsid w:val="00DB7C0E"/>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3852"/>
    <w:rsid w:val="00E15352"/>
    <w:rsid w:val="00E21CC7"/>
    <w:rsid w:val="00E233C2"/>
    <w:rsid w:val="00E24D9E"/>
    <w:rsid w:val="00E25849"/>
    <w:rsid w:val="00E3197E"/>
    <w:rsid w:val="00E337FB"/>
    <w:rsid w:val="00E342F8"/>
    <w:rsid w:val="00E351ED"/>
    <w:rsid w:val="00E40341"/>
    <w:rsid w:val="00E53E06"/>
    <w:rsid w:val="00E6034B"/>
    <w:rsid w:val="00E610BE"/>
    <w:rsid w:val="00E6549E"/>
    <w:rsid w:val="00E65EDE"/>
    <w:rsid w:val="00E707B9"/>
    <w:rsid w:val="00E70F81"/>
    <w:rsid w:val="00E71EF4"/>
    <w:rsid w:val="00E73AF3"/>
    <w:rsid w:val="00E77055"/>
    <w:rsid w:val="00E77460"/>
    <w:rsid w:val="00E83ABC"/>
    <w:rsid w:val="00E844F2"/>
    <w:rsid w:val="00E90AD0"/>
    <w:rsid w:val="00E92FCB"/>
    <w:rsid w:val="00EA147F"/>
    <w:rsid w:val="00EA4A27"/>
    <w:rsid w:val="00EA4FA6"/>
    <w:rsid w:val="00EB1704"/>
    <w:rsid w:val="00EB1A25"/>
    <w:rsid w:val="00EB5AA3"/>
    <w:rsid w:val="00EB739C"/>
    <w:rsid w:val="00EC7363"/>
    <w:rsid w:val="00EC7737"/>
    <w:rsid w:val="00ED03AB"/>
    <w:rsid w:val="00ED1963"/>
    <w:rsid w:val="00ED1CD4"/>
    <w:rsid w:val="00ED1D2B"/>
    <w:rsid w:val="00ED64B5"/>
    <w:rsid w:val="00ED7305"/>
    <w:rsid w:val="00EE142A"/>
    <w:rsid w:val="00EE7CCA"/>
    <w:rsid w:val="00F02582"/>
    <w:rsid w:val="00F02903"/>
    <w:rsid w:val="00F13DB0"/>
    <w:rsid w:val="00F15136"/>
    <w:rsid w:val="00F16A14"/>
    <w:rsid w:val="00F232DA"/>
    <w:rsid w:val="00F24AF1"/>
    <w:rsid w:val="00F3376E"/>
    <w:rsid w:val="00F362D7"/>
    <w:rsid w:val="00F37D7B"/>
    <w:rsid w:val="00F43A1F"/>
    <w:rsid w:val="00F46307"/>
    <w:rsid w:val="00F51D1F"/>
    <w:rsid w:val="00F5314C"/>
    <w:rsid w:val="00F5688C"/>
    <w:rsid w:val="00F60048"/>
    <w:rsid w:val="00F635DD"/>
    <w:rsid w:val="00F6436B"/>
    <w:rsid w:val="00F6627B"/>
    <w:rsid w:val="00F7336E"/>
    <w:rsid w:val="00F734F2"/>
    <w:rsid w:val="00F75052"/>
    <w:rsid w:val="00F804D3"/>
    <w:rsid w:val="00F816CB"/>
    <w:rsid w:val="00F81CD2"/>
    <w:rsid w:val="00F82641"/>
    <w:rsid w:val="00F90F18"/>
    <w:rsid w:val="00F937E4"/>
    <w:rsid w:val="00F95EE7"/>
    <w:rsid w:val="00F971D3"/>
    <w:rsid w:val="00FA005E"/>
    <w:rsid w:val="00FA39E6"/>
    <w:rsid w:val="00FA7BC9"/>
    <w:rsid w:val="00FB378E"/>
    <w:rsid w:val="00FB37F1"/>
    <w:rsid w:val="00FB47C0"/>
    <w:rsid w:val="00FB501B"/>
    <w:rsid w:val="00FB7770"/>
    <w:rsid w:val="00FD3B91"/>
    <w:rsid w:val="00FD5207"/>
    <w:rsid w:val="00FD576B"/>
    <w:rsid w:val="00FD579E"/>
    <w:rsid w:val="00FD6845"/>
    <w:rsid w:val="00FE1596"/>
    <w:rsid w:val="00FE4516"/>
    <w:rsid w:val="00FE5C06"/>
    <w:rsid w:val="00FE5C62"/>
    <w:rsid w:val="00FE64C8"/>
    <w:rsid w:val="00FF46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題號1"/>
    <w:basedOn w:val="a6"/>
    <w:link w:val="10"/>
    <w:qFormat/>
    <w:rsid w:val="004F5E57"/>
    <w:pPr>
      <w:numPr>
        <w:numId w:val="6"/>
      </w:numPr>
      <w:outlineLvl w:val="0"/>
    </w:pPr>
    <w:rPr>
      <w:rFonts w:hAnsi="Arial"/>
      <w:bCs/>
      <w:kern w:val="32"/>
      <w:szCs w:val="52"/>
    </w:rPr>
  </w:style>
  <w:style w:type="paragraph" w:styleId="2">
    <w:name w:val="heading 2"/>
    <w:aliases w:val="標題110/111,節,節1"/>
    <w:basedOn w:val="a6"/>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ind w:left="1361"/>
      <w:outlineLvl w:val="2"/>
    </w:pPr>
    <w:rPr>
      <w:rFonts w:hAnsi="Arial"/>
      <w:bCs/>
      <w:kern w:val="32"/>
      <w:szCs w:val="36"/>
    </w:rPr>
  </w:style>
  <w:style w:type="paragraph" w:styleId="4">
    <w:name w:val="heading 4"/>
    <w:aliases w:val="一,表格"/>
    <w:basedOn w:val="a6"/>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rsid w:val="004F472A"/>
    <w:rPr>
      <w:rFonts w:ascii="Calibri" w:eastAsia="標楷體" w:hAnsi="Courier New" w:cs="Courier New"/>
      <w:color w:val="244061" w:themeColor="accent1" w:themeShade="80"/>
      <w:sz w:val="28"/>
      <w:szCs w:val="24"/>
    </w:rPr>
  </w:style>
  <w:style w:type="character" w:customStyle="1" w:styleId="afc">
    <w:name w:val="註腳文字 字元"/>
    <w:link w:val="afd"/>
    <w:semiHidden/>
    <w:rsid w:val="006300B8"/>
    <w:rPr>
      <w:rFonts w:eastAsia="標楷體"/>
      <w:kern w:val="2"/>
    </w:rPr>
  </w:style>
  <w:style w:type="paragraph" w:styleId="afd">
    <w:name w:val="footnote text"/>
    <w:basedOn w:val="a6"/>
    <w:link w:val="afc"/>
    <w:semiHidden/>
    <w:rsid w:val="006300B8"/>
    <w:pPr>
      <w:overflowPunct/>
      <w:autoSpaceDE/>
      <w:autoSpaceDN/>
      <w:snapToGrid w:val="0"/>
      <w:jc w:val="left"/>
    </w:pPr>
    <w:rPr>
      <w:rFonts w:ascii="Times New Roman"/>
      <w:sz w:val="20"/>
    </w:rPr>
  </w:style>
  <w:style w:type="character" w:customStyle="1" w:styleId="13">
    <w:name w:val="註腳文字 字元1"/>
    <w:basedOn w:val="a7"/>
    <w:uiPriority w:val="99"/>
    <w:semiHidden/>
    <w:rsid w:val="006300B8"/>
    <w:rPr>
      <w:rFonts w:ascii="標楷體" w:eastAsia="標楷體"/>
      <w:kern w:val="2"/>
    </w:rPr>
  </w:style>
  <w:style w:type="character" w:styleId="afe">
    <w:name w:val="footnote reference"/>
    <w:semiHidden/>
    <w:unhideWhenUsed/>
    <w:rsid w:val="006300B8"/>
    <w:rPr>
      <w:vertAlign w:val="superscript"/>
    </w:rPr>
  </w:style>
  <w:style w:type="paragraph" w:customStyle="1" w:styleId="newsfont21">
    <w:name w:val="news_font21"/>
    <w:basedOn w:val="a6"/>
    <w:rsid w:val="008B4F5A"/>
    <w:pPr>
      <w:widowControl/>
      <w:overflowPunct/>
      <w:autoSpaceDE/>
      <w:autoSpaceDN/>
      <w:spacing w:after="384" w:line="384" w:lineRule="atLeast"/>
    </w:pPr>
    <w:rPr>
      <w:rFonts w:ascii="新細明體" w:eastAsia="新細明體" w:hAnsi="新細明體" w:cs="新細明體"/>
      <w:color w:val="222222"/>
      <w:kern w:val="0"/>
      <w:sz w:val="41"/>
      <w:szCs w:val="41"/>
    </w:rPr>
  </w:style>
  <w:style w:type="character" w:customStyle="1" w:styleId="10">
    <w:name w:val="標題 1 字元"/>
    <w:aliases w:val="章 字元,題號1 字元"/>
    <w:basedOn w:val="a7"/>
    <w:link w:val="1"/>
    <w:rsid w:val="00926116"/>
    <w:rPr>
      <w:rFonts w:ascii="標楷體" w:eastAsia="標楷體" w:hAnsi="Arial"/>
      <w:bCs/>
      <w:kern w:val="32"/>
      <w:sz w:val="32"/>
      <w:szCs w:val="52"/>
    </w:rPr>
  </w:style>
  <w:style w:type="character" w:styleId="aff">
    <w:name w:val="Emphasis"/>
    <w:basedOn w:val="a7"/>
    <w:uiPriority w:val="20"/>
    <w:qFormat/>
    <w:rsid w:val="00AA1656"/>
    <w:rPr>
      <w:b w:val="0"/>
      <w:bCs w:val="0"/>
      <w:i w:val="0"/>
      <w:iCs w:val="0"/>
      <w:color w:val="DD4B39"/>
    </w:rPr>
  </w:style>
  <w:style w:type="character" w:customStyle="1" w:styleId="st1">
    <w:name w:val="st1"/>
    <w:basedOn w:val="a7"/>
    <w:rsid w:val="00AA1656"/>
  </w:style>
  <w:style w:type="paragraph" w:styleId="HTML">
    <w:name w:val="HTML Preformatted"/>
    <w:basedOn w:val="a6"/>
    <w:link w:val="HTML0"/>
    <w:uiPriority w:val="99"/>
    <w:unhideWhenUsed/>
    <w:rsid w:val="00610D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10DC6"/>
    <w:rPr>
      <w:rFonts w:ascii="細明體" w:eastAsia="細明體" w:hAnsi="細明體" w:cs="細明體"/>
      <w:sz w:val="24"/>
      <w:szCs w:val="24"/>
    </w:rPr>
  </w:style>
  <w:style w:type="paragraph" w:customStyle="1" w:styleId="Default">
    <w:name w:val="Default"/>
    <w:rsid w:val="00F971D3"/>
    <w:pPr>
      <w:widowControl w:val="0"/>
      <w:autoSpaceDE w:val="0"/>
      <w:autoSpaceDN w:val="0"/>
      <w:adjustRightInd w:val="0"/>
    </w:pPr>
    <w:rPr>
      <w:rFonts w:ascii="Microsoft YaHei" w:eastAsia="Microsoft YaHei" w:cs="Microsoft YaHei"/>
      <w:color w:val="000000"/>
      <w:sz w:val="24"/>
      <w:szCs w:val="24"/>
    </w:rPr>
  </w:style>
  <w:style w:type="character" w:customStyle="1" w:styleId="highlight1">
    <w:name w:val="highlight1"/>
    <w:basedOn w:val="a7"/>
    <w:rsid w:val="00B724B6"/>
    <w:rPr>
      <w:color w:val="FF0000"/>
    </w:rPr>
  </w:style>
  <w:style w:type="character" w:customStyle="1" w:styleId="30">
    <w:name w:val="標題 3 字元"/>
    <w:aliases w:val="(一) 字元"/>
    <w:basedOn w:val="a7"/>
    <w:link w:val="3"/>
    <w:rsid w:val="0043624C"/>
    <w:rPr>
      <w:rFonts w:ascii="標楷體" w:eastAsia="標楷體" w:hAnsi="Arial"/>
      <w:bCs/>
      <w:kern w:val="32"/>
      <w:sz w:val="32"/>
      <w:szCs w:val="36"/>
    </w:rPr>
  </w:style>
  <w:style w:type="character" w:customStyle="1" w:styleId="50">
    <w:name w:val="標題 5 字元"/>
    <w:basedOn w:val="a7"/>
    <w:link w:val="5"/>
    <w:rsid w:val="0043624C"/>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題號1"/>
    <w:basedOn w:val="a6"/>
    <w:link w:val="10"/>
    <w:qFormat/>
    <w:rsid w:val="004F5E57"/>
    <w:pPr>
      <w:numPr>
        <w:numId w:val="6"/>
      </w:numPr>
      <w:outlineLvl w:val="0"/>
    </w:pPr>
    <w:rPr>
      <w:rFonts w:hAnsi="Arial"/>
      <w:bCs/>
      <w:kern w:val="32"/>
      <w:szCs w:val="52"/>
    </w:rPr>
  </w:style>
  <w:style w:type="paragraph" w:styleId="2">
    <w:name w:val="heading 2"/>
    <w:aliases w:val="標題110/111,節,節1"/>
    <w:basedOn w:val="a6"/>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ind w:left="1361"/>
      <w:outlineLvl w:val="2"/>
    </w:pPr>
    <w:rPr>
      <w:rFonts w:hAnsi="Arial"/>
      <w:bCs/>
      <w:kern w:val="32"/>
      <w:szCs w:val="36"/>
    </w:rPr>
  </w:style>
  <w:style w:type="paragraph" w:styleId="4">
    <w:name w:val="heading 4"/>
    <w:aliases w:val="一,表格"/>
    <w:basedOn w:val="a6"/>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rsid w:val="004F472A"/>
    <w:rPr>
      <w:rFonts w:ascii="Calibri" w:eastAsia="標楷體" w:hAnsi="Courier New" w:cs="Courier New"/>
      <w:color w:val="244061" w:themeColor="accent1" w:themeShade="80"/>
      <w:sz w:val="28"/>
      <w:szCs w:val="24"/>
    </w:rPr>
  </w:style>
  <w:style w:type="character" w:customStyle="1" w:styleId="afc">
    <w:name w:val="註腳文字 字元"/>
    <w:link w:val="afd"/>
    <w:semiHidden/>
    <w:rsid w:val="006300B8"/>
    <w:rPr>
      <w:rFonts w:eastAsia="標楷體"/>
      <w:kern w:val="2"/>
    </w:rPr>
  </w:style>
  <w:style w:type="paragraph" w:styleId="afd">
    <w:name w:val="footnote text"/>
    <w:basedOn w:val="a6"/>
    <w:link w:val="afc"/>
    <w:semiHidden/>
    <w:rsid w:val="006300B8"/>
    <w:pPr>
      <w:overflowPunct/>
      <w:autoSpaceDE/>
      <w:autoSpaceDN/>
      <w:snapToGrid w:val="0"/>
      <w:jc w:val="left"/>
    </w:pPr>
    <w:rPr>
      <w:rFonts w:ascii="Times New Roman"/>
      <w:sz w:val="20"/>
    </w:rPr>
  </w:style>
  <w:style w:type="character" w:customStyle="1" w:styleId="13">
    <w:name w:val="註腳文字 字元1"/>
    <w:basedOn w:val="a7"/>
    <w:uiPriority w:val="99"/>
    <w:semiHidden/>
    <w:rsid w:val="006300B8"/>
    <w:rPr>
      <w:rFonts w:ascii="標楷體" w:eastAsia="標楷體"/>
      <w:kern w:val="2"/>
    </w:rPr>
  </w:style>
  <w:style w:type="character" w:styleId="afe">
    <w:name w:val="footnote reference"/>
    <w:semiHidden/>
    <w:unhideWhenUsed/>
    <w:rsid w:val="006300B8"/>
    <w:rPr>
      <w:vertAlign w:val="superscript"/>
    </w:rPr>
  </w:style>
  <w:style w:type="paragraph" w:customStyle="1" w:styleId="newsfont21">
    <w:name w:val="news_font21"/>
    <w:basedOn w:val="a6"/>
    <w:rsid w:val="008B4F5A"/>
    <w:pPr>
      <w:widowControl/>
      <w:overflowPunct/>
      <w:autoSpaceDE/>
      <w:autoSpaceDN/>
      <w:spacing w:after="384" w:line="384" w:lineRule="atLeast"/>
    </w:pPr>
    <w:rPr>
      <w:rFonts w:ascii="新細明體" w:eastAsia="新細明體" w:hAnsi="新細明體" w:cs="新細明體"/>
      <w:color w:val="222222"/>
      <w:kern w:val="0"/>
      <w:sz w:val="41"/>
      <w:szCs w:val="41"/>
    </w:rPr>
  </w:style>
  <w:style w:type="character" w:customStyle="1" w:styleId="10">
    <w:name w:val="標題 1 字元"/>
    <w:aliases w:val="章 字元,題號1 字元"/>
    <w:basedOn w:val="a7"/>
    <w:link w:val="1"/>
    <w:rsid w:val="00926116"/>
    <w:rPr>
      <w:rFonts w:ascii="標楷體" w:eastAsia="標楷體" w:hAnsi="Arial"/>
      <w:bCs/>
      <w:kern w:val="32"/>
      <w:sz w:val="32"/>
      <w:szCs w:val="52"/>
    </w:rPr>
  </w:style>
  <w:style w:type="character" w:styleId="aff">
    <w:name w:val="Emphasis"/>
    <w:basedOn w:val="a7"/>
    <w:uiPriority w:val="20"/>
    <w:qFormat/>
    <w:rsid w:val="00AA1656"/>
    <w:rPr>
      <w:b w:val="0"/>
      <w:bCs w:val="0"/>
      <w:i w:val="0"/>
      <w:iCs w:val="0"/>
      <w:color w:val="DD4B39"/>
    </w:rPr>
  </w:style>
  <w:style w:type="character" w:customStyle="1" w:styleId="st1">
    <w:name w:val="st1"/>
    <w:basedOn w:val="a7"/>
    <w:rsid w:val="00AA1656"/>
  </w:style>
  <w:style w:type="paragraph" w:styleId="HTML">
    <w:name w:val="HTML Preformatted"/>
    <w:basedOn w:val="a6"/>
    <w:link w:val="HTML0"/>
    <w:uiPriority w:val="99"/>
    <w:unhideWhenUsed/>
    <w:rsid w:val="00610D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10DC6"/>
    <w:rPr>
      <w:rFonts w:ascii="細明體" w:eastAsia="細明體" w:hAnsi="細明體" w:cs="細明體"/>
      <w:sz w:val="24"/>
      <w:szCs w:val="24"/>
    </w:rPr>
  </w:style>
  <w:style w:type="paragraph" w:customStyle="1" w:styleId="Default">
    <w:name w:val="Default"/>
    <w:rsid w:val="00F971D3"/>
    <w:pPr>
      <w:widowControl w:val="0"/>
      <w:autoSpaceDE w:val="0"/>
      <w:autoSpaceDN w:val="0"/>
      <w:adjustRightInd w:val="0"/>
    </w:pPr>
    <w:rPr>
      <w:rFonts w:ascii="Microsoft YaHei" w:eastAsia="Microsoft YaHei" w:cs="Microsoft YaHei"/>
      <w:color w:val="000000"/>
      <w:sz w:val="24"/>
      <w:szCs w:val="24"/>
    </w:rPr>
  </w:style>
  <w:style w:type="character" w:customStyle="1" w:styleId="highlight1">
    <w:name w:val="highlight1"/>
    <w:basedOn w:val="a7"/>
    <w:rsid w:val="00B724B6"/>
    <w:rPr>
      <w:color w:val="FF0000"/>
    </w:rPr>
  </w:style>
  <w:style w:type="character" w:customStyle="1" w:styleId="30">
    <w:name w:val="標題 3 字元"/>
    <w:aliases w:val="(一) 字元"/>
    <w:basedOn w:val="a7"/>
    <w:link w:val="3"/>
    <w:rsid w:val="0043624C"/>
    <w:rPr>
      <w:rFonts w:ascii="標楷體" w:eastAsia="標楷體" w:hAnsi="Arial"/>
      <w:bCs/>
      <w:kern w:val="32"/>
      <w:sz w:val="32"/>
      <w:szCs w:val="36"/>
    </w:rPr>
  </w:style>
  <w:style w:type="character" w:customStyle="1" w:styleId="50">
    <w:name w:val="標題 5 字元"/>
    <w:basedOn w:val="a7"/>
    <w:link w:val="5"/>
    <w:rsid w:val="0043624C"/>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17265">
      <w:bodyDiv w:val="1"/>
      <w:marLeft w:val="0"/>
      <w:marRight w:val="0"/>
      <w:marTop w:val="0"/>
      <w:marBottom w:val="0"/>
      <w:divBdr>
        <w:top w:val="none" w:sz="0" w:space="0" w:color="auto"/>
        <w:left w:val="none" w:sz="0" w:space="0" w:color="auto"/>
        <w:bottom w:val="none" w:sz="0" w:space="0" w:color="auto"/>
        <w:right w:val="none" w:sz="0" w:space="0" w:color="auto"/>
      </w:divBdr>
      <w:divsChild>
        <w:div w:id="1162768910">
          <w:marLeft w:val="0"/>
          <w:marRight w:val="0"/>
          <w:marTop w:val="0"/>
          <w:marBottom w:val="0"/>
          <w:divBdr>
            <w:top w:val="none" w:sz="0" w:space="0" w:color="auto"/>
            <w:left w:val="none" w:sz="0" w:space="0" w:color="auto"/>
            <w:bottom w:val="none" w:sz="0" w:space="0" w:color="auto"/>
            <w:right w:val="none" w:sz="0" w:space="0" w:color="auto"/>
          </w:divBdr>
          <w:divsChild>
            <w:div w:id="986203710">
              <w:marLeft w:val="0"/>
              <w:marRight w:val="0"/>
              <w:marTop w:val="0"/>
              <w:marBottom w:val="0"/>
              <w:divBdr>
                <w:top w:val="none" w:sz="0" w:space="0" w:color="auto"/>
                <w:left w:val="none" w:sz="0" w:space="0" w:color="auto"/>
                <w:bottom w:val="none" w:sz="0" w:space="0" w:color="auto"/>
                <w:right w:val="none" w:sz="0" w:space="0" w:color="auto"/>
              </w:divBdr>
              <w:divsChild>
                <w:div w:id="1859659363">
                  <w:marLeft w:val="0"/>
                  <w:marRight w:val="0"/>
                  <w:marTop w:val="0"/>
                  <w:marBottom w:val="0"/>
                  <w:divBdr>
                    <w:top w:val="none" w:sz="0" w:space="0" w:color="auto"/>
                    <w:left w:val="none" w:sz="0" w:space="0" w:color="auto"/>
                    <w:bottom w:val="none" w:sz="0" w:space="0" w:color="auto"/>
                    <w:right w:val="none" w:sz="0" w:space="0" w:color="auto"/>
                  </w:divBdr>
                  <w:divsChild>
                    <w:div w:id="2075349995">
                      <w:marLeft w:val="0"/>
                      <w:marRight w:val="0"/>
                      <w:marTop w:val="0"/>
                      <w:marBottom w:val="0"/>
                      <w:divBdr>
                        <w:top w:val="none" w:sz="0" w:space="0" w:color="auto"/>
                        <w:left w:val="none" w:sz="0" w:space="0" w:color="auto"/>
                        <w:bottom w:val="none" w:sz="0" w:space="0" w:color="auto"/>
                        <w:right w:val="none" w:sz="0" w:space="0" w:color="auto"/>
                      </w:divBdr>
                      <w:divsChild>
                        <w:div w:id="1449591481">
                          <w:marLeft w:val="0"/>
                          <w:marRight w:val="0"/>
                          <w:marTop w:val="0"/>
                          <w:marBottom w:val="0"/>
                          <w:divBdr>
                            <w:top w:val="none" w:sz="0" w:space="0" w:color="auto"/>
                            <w:left w:val="none" w:sz="0" w:space="0" w:color="auto"/>
                            <w:bottom w:val="none" w:sz="0" w:space="0" w:color="auto"/>
                            <w:right w:val="none" w:sz="0" w:space="0" w:color="auto"/>
                          </w:divBdr>
                          <w:divsChild>
                            <w:div w:id="787818628">
                              <w:marLeft w:val="0"/>
                              <w:marRight w:val="0"/>
                              <w:marTop w:val="0"/>
                              <w:marBottom w:val="0"/>
                              <w:divBdr>
                                <w:top w:val="none" w:sz="0" w:space="0" w:color="auto"/>
                                <w:left w:val="none" w:sz="0" w:space="0" w:color="auto"/>
                                <w:bottom w:val="none" w:sz="0" w:space="0" w:color="auto"/>
                                <w:right w:val="none" w:sz="0" w:space="0" w:color="auto"/>
                              </w:divBdr>
                              <w:divsChild>
                                <w:div w:id="476999345">
                                  <w:marLeft w:val="0"/>
                                  <w:marRight w:val="0"/>
                                  <w:marTop w:val="0"/>
                                  <w:marBottom w:val="0"/>
                                  <w:divBdr>
                                    <w:top w:val="none" w:sz="0" w:space="0" w:color="auto"/>
                                    <w:left w:val="none" w:sz="0" w:space="0" w:color="auto"/>
                                    <w:bottom w:val="none" w:sz="0" w:space="0" w:color="auto"/>
                                    <w:right w:val="none" w:sz="0" w:space="0" w:color="auto"/>
                                  </w:divBdr>
                                  <w:divsChild>
                                    <w:div w:id="15277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74412320">
      <w:bodyDiv w:val="1"/>
      <w:marLeft w:val="0"/>
      <w:marRight w:val="0"/>
      <w:marTop w:val="0"/>
      <w:marBottom w:val="0"/>
      <w:divBdr>
        <w:top w:val="none" w:sz="0" w:space="0" w:color="auto"/>
        <w:left w:val="none" w:sz="0" w:space="0" w:color="auto"/>
        <w:bottom w:val="none" w:sz="0" w:space="0" w:color="auto"/>
        <w:right w:val="none" w:sz="0" w:space="0" w:color="auto"/>
      </w:divBdr>
      <w:divsChild>
        <w:div w:id="1146555364">
          <w:marLeft w:val="0"/>
          <w:marRight w:val="0"/>
          <w:marTop w:val="0"/>
          <w:marBottom w:val="0"/>
          <w:divBdr>
            <w:top w:val="none" w:sz="0" w:space="0" w:color="auto"/>
            <w:left w:val="none" w:sz="0" w:space="0" w:color="auto"/>
            <w:bottom w:val="none" w:sz="0" w:space="0" w:color="auto"/>
            <w:right w:val="none" w:sz="0" w:space="0" w:color="auto"/>
          </w:divBdr>
          <w:divsChild>
            <w:div w:id="1729109166">
              <w:marLeft w:val="-225"/>
              <w:marRight w:val="-225"/>
              <w:marTop w:val="0"/>
              <w:marBottom w:val="0"/>
              <w:divBdr>
                <w:top w:val="none" w:sz="0" w:space="0" w:color="auto"/>
                <w:left w:val="none" w:sz="0" w:space="0" w:color="auto"/>
                <w:bottom w:val="none" w:sz="0" w:space="0" w:color="auto"/>
                <w:right w:val="none" w:sz="0" w:space="0" w:color="auto"/>
              </w:divBdr>
              <w:divsChild>
                <w:div w:id="1346791140">
                  <w:marLeft w:val="0"/>
                  <w:marRight w:val="0"/>
                  <w:marTop w:val="0"/>
                  <w:marBottom w:val="0"/>
                  <w:divBdr>
                    <w:top w:val="none" w:sz="0" w:space="0" w:color="auto"/>
                    <w:left w:val="none" w:sz="0" w:space="0" w:color="auto"/>
                    <w:bottom w:val="none" w:sz="0" w:space="0" w:color="auto"/>
                    <w:right w:val="none" w:sz="0" w:space="0" w:color="auto"/>
                  </w:divBdr>
                  <w:divsChild>
                    <w:div w:id="529992493">
                      <w:marLeft w:val="0"/>
                      <w:marRight w:val="4800"/>
                      <w:marTop w:val="0"/>
                      <w:marBottom w:val="0"/>
                      <w:divBdr>
                        <w:top w:val="none" w:sz="0" w:space="0" w:color="auto"/>
                        <w:left w:val="none" w:sz="0" w:space="0" w:color="auto"/>
                        <w:bottom w:val="none" w:sz="0" w:space="0" w:color="auto"/>
                        <w:right w:val="none" w:sz="0" w:space="0" w:color="auto"/>
                      </w:divBdr>
                      <w:divsChild>
                        <w:div w:id="1715889780">
                          <w:marLeft w:val="0"/>
                          <w:marRight w:val="0"/>
                          <w:marTop w:val="375"/>
                          <w:marBottom w:val="0"/>
                          <w:divBdr>
                            <w:top w:val="none" w:sz="0" w:space="0" w:color="auto"/>
                            <w:left w:val="none" w:sz="0" w:space="0" w:color="auto"/>
                            <w:bottom w:val="none" w:sz="0" w:space="0" w:color="auto"/>
                            <w:right w:val="none" w:sz="0" w:space="0" w:color="auto"/>
                          </w:divBdr>
                          <w:divsChild>
                            <w:div w:id="13227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532692">
      <w:bodyDiv w:val="1"/>
      <w:marLeft w:val="0"/>
      <w:marRight w:val="0"/>
      <w:marTop w:val="0"/>
      <w:marBottom w:val="0"/>
      <w:divBdr>
        <w:top w:val="none" w:sz="0" w:space="0" w:color="auto"/>
        <w:left w:val="none" w:sz="0" w:space="0" w:color="auto"/>
        <w:bottom w:val="none" w:sz="0" w:space="0" w:color="auto"/>
        <w:right w:val="none" w:sz="0" w:space="0" w:color="auto"/>
      </w:divBdr>
      <w:divsChild>
        <w:div w:id="412438469">
          <w:marLeft w:val="0"/>
          <w:marRight w:val="0"/>
          <w:marTop w:val="0"/>
          <w:marBottom w:val="0"/>
          <w:divBdr>
            <w:top w:val="none" w:sz="0" w:space="0" w:color="auto"/>
            <w:left w:val="none" w:sz="0" w:space="0" w:color="auto"/>
            <w:bottom w:val="none" w:sz="0" w:space="0" w:color="auto"/>
            <w:right w:val="none" w:sz="0" w:space="0" w:color="auto"/>
          </w:divBdr>
          <w:divsChild>
            <w:div w:id="893734014">
              <w:marLeft w:val="0"/>
              <w:marRight w:val="0"/>
              <w:marTop w:val="0"/>
              <w:marBottom w:val="450"/>
              <w:divBdr>
                <w:top w:val="none" w:sz="0" w:space="0" w:color="auto"/>
                <w:left w:val="none" w:sz="0" w:space="0" w:color="auto"/>
                <w:bottom w:val="none" w:sz="0" w:space="0" w:color="auto"/>
                <w:right w:val="none" w:sz="0" w:space="0" w:color="auto"/>
              </w:divBdr>
              <w:divsChild>
                <w:div w:id="991133609">
                  <w:marLeft w:val="0"/>
                  <w:marRight w:val="0"/>
                  <w:marTop w:val="0"/>
                  <w:marBottom w:val="0"/>
                  <w:divBdr>
                    <w:top w:val="none" w:sz="0" w:space="0" w:color="auto"/>
                    <w:left w:val="none" w:sz="0" w:space="0" w:color="auto"/>
                    <w:bottom w:val="none" w:sz="0" w:space="0" w:color="auto"/>
                    <w:right w:val="none" w:sz="0" w:space="0" w:color="auto"/>
                  </w:divBdr>
                  <w:divsChild>
                    <w:div w:id="1672683407">
                      <w:marLeft w:val="0"/>
                      <w:marRight w:val="0"/>
                      <w:marTop w:val="0"/>
                      <w:marBottom w:val="150"/>
                      <w:divBdr>
                        <w:top w:val="none" w:sz="0" w:space="0" w:color="auto"/>
                        <w:left w:val="none" w:sz="0" w:space="0" w:color="auto"/>
                        <w:bottom w:val="none" w:sz="0" w:space="0" w:color="auto"/>
                        <w:right w:val="none" w:sz="0" w:space="0" w:color="auto"/>
                      </w:divBdr>
                      <w:divsChild>
                        <w:div w:id="6267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280926">
      <w:bodyDiv w:val="1"/>
      <w:marLeft w:val="0"/>
      <w:marRight w:val="0"/>
      <w:marTop w:val="0"/>
      <w:marBottom w:val="0"/>
      <w:divBdr>
        <w:top w:val="none" w:sz="0" w:space="0" w:color="auto"/>
        <w:left w:val="none" w:sz="0" w:space="0" w:color="auto"/>
        <w:bottom w:val="none" w:sz="0" w:space="0" w:color="auto"/>
        <w:right w:val="none" w:sz="0" w:space="0" w:color="auto"/>
      </w:divBdr>
      <w:divsChild>
        <w:div w:id="1087462996">
          <w:marLeft w:val="0"/>
          <w:marRight w:val="0"/>
          <w:marTop w:val="0"/>
          <w:marBottom w:val="0"/>
          <w:divBdr>
            <w:top w:val="none" w:sz="0" w:space="0" w:color="auto"/>
            <w:left w:val="none" w:sz="0" w:space="0" w:color="auto"/>
            <w:bottom w:val="none" w:sz="0" w:space="0" w:color="auto"/>
            <w:right w:val="none" w:sz="0" w:space="0" w:color="auto"/>
          </w:divBdr>
          <w:divsChild>
            <w:div w:id="2032753562">
              <w:marLeft w:val="0"/>
              <w:marRight w:val="0"/>
              <w:marTop w:val="100"/>
              <w:marBottom w:val="100"/>
              <w:divBdr>
                <w:top w:val="none" w:sz="0" w:space="0" w:color="auto"/>
                <w:left w:val="none" w:sz="0" w:space="0" w:color="auto"/>
                <w:bottom w:val="none" w:sz="0" w:space="0" w:color="auto"/>
                <w:right w:val="none" w:sz="0" w:space="0" w:color="auto"/>
              </w:divBdr>
              <w:divsChild>
                <w:div w:id="114757042">
                  <w:marLeft w:val="0"/>
                  <w:marRight w:val="0"/>
                  <w:marTop w:val="45"/>
                  <w:marBottom w:val="120"/>
                  <w:divBdr>
                    <w:top w:val="none" w:sz="0" w:space="0" w:color="auto"/>
                    <w:left w:val="none" w:sz="0" w:space="0" w:color="auto"/>
                    <w:bottom w:val="none" w:sz="0" w:space="0" w:color="auto"/>
                    <w:right w:val="none" w:sz="0" w:space="0" w:color="auto"/>
                  </w:divBdr>
                  <w:divsChild>
                    <w:div w:id="718894749">
                      <w:marLeft w:val="0"/>
                      <w:marRight w:val="0"/>
                      <w:marTop w:val="0"/>
                      <w:marBottom w:val="0"/>
                      <w:divBdr>
                        <w:top w:val="none" w:sz="0" w:space="0" w:color="auto"/>
                        <w:left w:val="none" w:sz="0" w:space="0" w:color="auto"/>
                        <w:bottom w:val="none" w:sz="0" w:space="0" w:color="auto"/>
                        <w:right w:val="none" w:sz="0" w:space="0" w:color="auto"/>
                      </w:divBdr>
                      <w:divsChild>
                        <w:div w:id="840504906">
                          <w:marLeft w:val="0"/>
                          <w:marRight w:val="0"/>
                          <w:marTop w:val="180"/>
                          <w:marBottom w:val="180"/>
                          <w:divBdr>
                            <w:top w:val="single" w:sz="6" w:space="0" w:color="4EA3E9"/>
                            <w:left w:val="single" w:sz="6" w:space="0" w:color="4EA3E9"/>
                            <w:bottom w:val="single" w:sz="6" w:space="12" w:color="4EA3E9"/>
                            <w:right w:val="single" w:sz="6" w:space="0" w:color="4EA3E9"/>
                          </w:divBdr>
                          <w:divsChild>
                            <w:div w:id="96092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80272">
      <w:bodyDiv w:val="1"/>
      <w:marLeft w:val="0"/>
      <w:marRight w:val="0"/>
      <w:marTop w:val="0"/>
      <w:marBottom w:val="0"/>
      <w:divBdr>
        <w:top w:val="none" w:sz="0" w:space="0" w:color="auto"/>
        <w:left w:val="none" w:sz="0" w:space="0" w:color="auto"/>
        <w:bottom w:val="none" w:sz="0" w:space="0" w:color="auto"/>
        <w:right w:val="none" w:sz="0" w:space="0" w:color="auto"/>
      </w:divBdr>
      <w:divsChild>
        <w:div w:id="563225972">
          <w:marLeft w:val="0"/>
          <w:marRight w:val="0"/>
          <w:marTop w:val="0"/>
          <w:marBottom w:val="0"/>
          <w:divBdr>
            <w:top w:val="none" w:sz="0" w:space="0" w:color="auto"/>
            <w:left w:val="none" w:sz="0" w:space="0" w:color="auto"/>
            <w:bottom w:val="none" w:sz="0" w:space="0" w:color="auto"/>
            <w:right w:val="none" w:sz="0" w:space="0" w:color="auto"/>
          </w:divBdr>
          <w:divsChild>
            <w:div w:id="1368601314">
              <w:marLeft w:val="-225"/>
              <w:marRight w:val="-225"/>
              <w:marTop w:val="0"/>
              <w:marBottom w:val="0"/>
              <w:divBdr>
                <w:top w:val="none" w:sz="0" w:space="0" w:color="auto"/>
                <w:left w:val="none" w:sz="0" w:space="0" w:color="auto"/>
                <w:bottom w:val="none" w:sz="0" w:space="0" w:color="auto"/>
                <w:right w:val="none" w:sz="0" w:space="0" w:color="auto"/>
              </w:divBdr>
              <w:divsChild>
                <w:div w:id="1094591222">
                  <w:marLeft w:val="0"/>
                  <w:marRight w:val="0"/>
                  <w:marTop w:val="0"/>
                  <w:marBottom w:val="0"/>
                  <w:divBdr>
                    <w:top w:val="none" w:sz="0" w:space="0" w:color="auto"/>
                    <w:left w:val="none" w:sz="0" w:space="0" w:color="auto"/>
                    <w:bottom w:val="none" w:sz="0" w:space="0" w:color="auto"/>
                    <w:right w:val="none" w:sz="0" w:space="0" w:color="auto"/>
                  </w:divBdr>
                  <w:divsChild>
                    <w:div w:id="1432555446">
                      <w:marLeft w:val="0"/>
                      <w:marRight w:val="4800"/>
                      <w:marTop w:val="0"/>
                      <w:marBottom w:val="0"/>
                      <w:divBdr>
                        <w:top w:val="none" w:sz="0" w:space="0" w:color="auto"/>
                        <w:left w:val="none" w:sz="0" w:space="0" w:color="auto"/>
                        <w:bottom w:val="none" w:sz="0" w:space="0" w:color="auto"/>
                        <w:right w:val="none" w:sz="0" w:space="0" w:color="auto"/>
                      </w:divBdr>
                      <w:divsChild>
                        <w:div w:id="429351555">
                          <w:marLeft w:val="0"/>
                          <w:marRight w:val="0"/>
                          <w:marTop w:val="375"/>
                          <w:marBottom w:val="0"/>
                          <w:divBdr>
                            <w:top w:val="none" w:sz="0" w:space="0" w:color="auto"/>
                            <w:left w:val="none" w:sz="0" w:space="0" w:color="auto"/>
                            <w:bottom w:val="none" w:sz="0" w:space="0" w:color="auto"/>
                            <w:right w:val="none" w:sz="0" w:space="0" w:color="auto"/>
                          </w:divBdr>
                          <w:divsChild>
                            <w:div w:id="117645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722902">
      <w:bodyDiv w:val="1"/>
      <w:marLeft w:val="0"/>
      <w:marRight w:val="0"/>
      <w:marTop w:val="0"/>
      <w:marBottom w:val="0"/>
      <w:divBdr>
        <w:top w:val="none" w:sz="0" w:space="0" w:color="auto"/>
        <w:left w:val="none" w:sz="0" w:space="0" w:color="auto"/>
        <w:bottom w:val="none" w:sz="0" w:space="0" w:color="auto"/>
        <w:right w:val="none" w:sz="0" w:space="0" w:color="auto"/>
      </w:divBdr>
      <w:divsChild>
        <w:div w:id="1439369606">
          <w:marLeft w:val="0"/>
          <w:marRight w:val="0"/>
          <w:marTop w:val="0"/>
          <w:marBottom w:val="0"/>
          <w:divBdr>
            <w:top w:val="none" w:sz="0" w:space="0" w:color="auto"/>
            <w:left w:val="none" w:sz="0" w:space="0" w:color="auto"/>
            <w:bottom w:val="none" w:sz="0" w:space="0" w:color="auto"/>
            <w:right w:val="none" w:sz="0" w:space="0" w:color="auto"/>
          </w:divBdr>
          <w:divsChild>
            <w:div w:id="1969585416">
              <w:marLeft w:val="-225"/>
              <w:marRight w:val="-225"/>
              <w:marTop w:val="0"/>
              <w:marBottom w:val="0"/>
              <w:divBdr>
                <w:top w:val="none" w:sz="0" w:space="0" w:color="auto"/>
                <w:left w:val="none" w:sz="0" w:space="0" w:color="auto"/>
                <w:bottom w:val="none" w:sz="0" w:space="0" w:color="auto"/>
                <w:right w:val="none" w:sz="0" w:space="0" w:color="auto"/>
              </w:divBdr>
              <w:divsChild>
                <w:div w:id="922029971">
                  <w:marLeft w:val="0"/>
                  <w:marRight w:val="0"/>
                  <w:marTop w:val="0"/>
                  <w:marBottom w:val="0"/>
                  <w:divBdr>
                    <w:top w:val="none" w:sz="0" w:space="0" w:color="auto"/>
                    <w:left w:val="none" w:sz="0" w:space="0" w:color="auto"/>
                    <w:bottom w:val="none" w:sz="0" w:space="0" w:color="auto"/>
                    <w:right w:val="none" w:sz="0" w:space="0" w:color="auto"/>
                  </w:divBdr>
                  <w:divsChild>
                    <w:div w:id="775442385">
                      <w:marLeft w:val="0"/>
                      <w:marRight w:val="4800"/>
                      <w:marTop w:val="0"/>
                      <w:marBottom w:val="0"/>
                      <w:divBdr>
                        <w:top w:val="none" w:sz="0" w:space="0" w:color="auto"/>
                        <w:left w:val="none" w:sz="0" w:space="0" w:color="auto"/>
                        <w:bottom w:val="none" w:sz="0" w:space="0" w:color="auto"/>
                        <w:right w:val="none" w:sz="0" w:space="0" w:color="auto"/>
                      </w:divBdr>
                      <w:divsChild>
                        <w:div w:id="1496726660">
                          <w:marLeft w:val="0"/>
                          <w:marRight w:val="0"/>
                          <w:marTop w:val="375"/>
                          <w:marBottom w:val="0"/>
                          <w:divBdr>
                            <w:top w:val="none" w:sz="0" w:space="0" w:color="auto"/>
                            <w:left w:val="none" w:sz="0" w:space="0" w:color="auto"/>
                            <w:bottom w:val="none" w:sz="0" w:space="0" w:color="auto"/>
                            <w:right w:val="none" w:sz="0" w:space="0" w:color="auto"/>
                          </w:divBdr>
                          <w:divsChild>
                            <w:div w:id="52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F4CDE-098E-4DC4-9791-90B73370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13</Pages>
  <Words>1152</Words>
  <Characters>6570</Characters>
  <Application>Microsoft Office Word</Application>
  <DocSecurity>0</DocSecurity>
  <Lines>54</Lines>
  <Paragraphs>15</Paragraphs>
  <ScaleCrop>false</ScaleCrop>
  <Company>cy</Company>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陳宏彰</dc:creator>
  <cp:lastModifiedBy>stud01</cp:lastModifiedBy>
  <cp:revision>7</cp:revision>
  <cp:lastPrinted>2018-06-04T07:41:00Z</cp:lastPrinted>
  <dcterms:created xsi:type="dcterms:W3CDTF">2018-06-07T02:47:00Z</dcterms:created>
  <dcterms:modified xsi:type="dcterms:W3CDTF">2019-09-04T06:07:00Z</dcterms:modified>
</cp:coreProperties>
</file>