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2145BE" w:rsidRDefault="00D75644" w:rsidP="00F37D7B">
      <w:pPr>
        <w:pStyle w:val="af3"/>
      </w:pPr>
      <w:r w:rsidRPr="002145BE">
        <w:rPr>
          <w:rFonts w:hint="eastAsia"/>
        </w:rPr>
        <w:t>調查報告</w:t>
      </w:r>
    </w:p>
    <w:p w:rsidR="00E25849" w:rsidRPr="002145BE" w:rsidRDefault="00E25849" w:rsidP="001D1B53">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145BE">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1D1B53" w:rsidRPr="002145BE">
        <w:rPr>
          <w:rFonts w:hint="eastAsia"/>
        </w:rPr>
        <w:t>有關部分農地土壤重金屬含量超過食用作物農地之管制標準，且周邊存有工廠群聚現象，亟待積極檢討妥處等情案。</w:t>
      </w:r>
    </w:p>
    <w:p w:rsidR="00E25849" w:rsidRPr="002145BE"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2145BE">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7C79BA" w:rsidRPr="002145BE" w:rsidRDefault="00AA43A5" w:rsidP="00A639F4">
      <w:pPr>
        <w:pStyle w:val="10"/>
        <w:ind w:left="680" w:firstLine="680"/>
      </w:pPr>
      <w:bookmarkStart w:id="49" w:name="_Toc524902730"/>
      <w:r w:rsidRPr="002145BE">
        <w:rPr>
          <w:rFonts w:hint="eastAsia"/>
        </w:rPr>
        <w:t>依據內政統計年報及農業統計年報之最新資料，民國（下同）105年法定農業用地面積達2,780,316公頃，農地可孕育豐富作物，實屬珍貴國家資源，惟我國自60年左右，逐漸由農業社會轉型為工業社會，現今部分工業甚轉型為高科技產業，此等經濟活動的轉變，對於農地維護產生莫大之威脅，污染事件頻傳。</w:t>
      </w:r>
      <w:r w:rsidR="007C79BA" w:rsidRPr="002145BE">
        <w:rPr>
          <w:rFonts w:hint="eastAsia"/>
        </w:rPr>
        <w:t>本院</w:t>
      </w:r>
      <w:r w:rsidR="00EF49AE" w:rsidRPr="002145BE">
        <w:rPr>
          <w:rFonts w:hint="eastAsia"/>
        </w:rPr>
        <w:t>向來對農地污染問題極為重視，</w:t>
      </w:r>
      <w:r w:rsidR="007C79BA" w:rsidRPr="002145BE">
        <w:rPr>
          <w:rFonts w:hint="eastAsia"/>
        </w:rPr>
        <w:t>第5屆監察委員就任以來，</w:t>
      </w:r>
      <w:r w:rsidR="00EF49AE" w:rsidRPr="002145BE">
        <w:rPr>
          <w:rFonts w:hint="eastAsia"/>
        </w:rPr>
        <w:t>除</w:t>
      </w:r>
      <w:r w:rsidR="007C79BA" w:rsidRPr="002145BE">
        <w:rPr>
          <w:rFonts w:hint="eastAsia"/>
        </w:rPr>
        <w:t>於103年下半年度調查研究「國內工業區工廠排放廢（污）水之管控機制」，提出9點結論與建議</w:t>
      </w:r>
      <w:r w:rsidR="00EF49AE" w:rsidRPr="002145BE">
        <w:rPr>
          <w:rFonts w:hint="eastAsia"/>
        </w:rPr>
        <w:t>外</w:t>
      </w:r>
      <w:r w:rsidR="007C79BA" w:rsidRPr="002145BE">
        <w:rPr>
          <w:rFonts w:hint="eastAsia"/>
        </w:rPr>
        <w:t>；復於104年調查研究「國內農地污染防治之檢討」，自法令、制度及執行面，提出13點結論與建議，函送行政院轉知所屬參處。</w:t>
      </w:r>
      <w:r w:rsidR="00EF49AE" w:rsidRPr="002145BE">
        <w:rPr>
          <w:rFonts w:hint="eastAsia"/>
        </w:rPr>
        <w:t>茲以</w:t>
      </w:r>
      <w:r w:rsidR="007C79BA" w:rsidRPr="002145BE">
        <w:rPr>
          <w:rFonts w:hint="eastAsia"/>
        </w:rPr>
        <w:t>審計部105年度中央政府總決算審核報告指出，國內部分農地土壤重金屬含量超過食用作物農地之管制標準，且周邊存有工廠群聚現象，亟待積極檢討妥處等情案，本院為瞭解近年主管機關對於農地污染防治所採行之重要政策及</w:t>
      </w:r>
      <w:r w:rsidR="000B7700" w:rsidRPr="002145BE">
        <w:rPr>
          <w:rFonts w:hint="eastAsia"/>
        </w:rPr>
        <w:t>執行</w:t>
      </w:r>
      <w:r w:rsidR="007C79BA" w:rsidRPr="002145BE">
        <w:rPr>
          <w:rFonts w:hint="eastAsia"/>
        </w:rPr>
        <w:t>結果，爰推派委員調查。</w:t>
      </w:r>
    </w:p>
    <w:p w:rsidR="004D06B7" w:rsidRPr="002145BE" w:rsidRDefault="004D06B7" w:rsidP="00A639F4">
      <w:pPr>
        <w:pStyle w:val="10"/>
        <w:ind w:left="680" w:firstLine="680"/>
      </w:pPr>
      <w:r w:rsidRPr="002145BE">
        <w:rPr>
          <w:rFonts w:hint="eastAsia"/>
        </w:rPr>
        <w:t>案經本院向審計部、行政院農業委員會(下稱農委會)、行政院環境保護署(下稱環保署)、經濟部</w:t>
      </w:r>
      <w:r w:rsidR="00215100" w:rsidRPr="002145BE">
        <w:rPr>
          <w:rFonts w:hint="eastAsia"/>
        </w:rPr>
        <w:t>及</w:t>
      </w:r>
      <w:r w:rsidRPr="002145BE">
        <w:rPr>
          <w:rFonts w:hint="eastAsia"/>
        </w:rPr>
        <w:t>內政部</w:t>
      </w:r>
      <w:r w:rsidR="00215100" w:rsidRPr="002145BE">
        <w:rPr>
          <w:rFonts w:hint="eastAsia"/>
        </w:rPr>
        <w:t>等</w:t>
      </w:r>
      <w:r w:rsidR="006D0ADB" w:rsidRPr="002145BE">
        <w:rPr>
          <w:rFonts w:hint="eastAsia"/>
        </w:rPr>
        <w:t>機關</w:t>
      </w:r>
      <w:r w:rsidR="00215100" w:rsidRPr="002145BE">
        <w:rPr>
          <w:rFonts w:hint="eastAsia"/>
        </w:rPr>
        <w:t>，調閱相關卷證，復於107年3月20日及21日履勘彰化縣及臺中市轄內農地污染與鄰近工廠設立及廢水排放管理情形，且於履勘時同時詢問彰化縣政府與臺中市政府相關局處首長，以及農委會、環保署、經濟部等相關主管人員，</w:t>
      </w:r>
      <w:r w:rsidR="007C79BA" w:rsidRPr="002145BE">
        <w:rPr>
          <w:rFonts w:hint="eastAsia"/>
        </w:rPr>
        <w:t>嗣於約詢後</w:t>
      </w:r>
      <w:r w:rsidR="00215100" w:rsidRPr="002145BE">
        <w:rPr>
          <w:rFonts w:hint="eastAsia"/>
        </w:rPr>
        <w:t>再</w:t>
      </w:r>
      <w:r w:rsidR="007C79BA" w:rsidRPr="002145BE">
        <w:rPr>
          <w:rFonts w:hint="eastAsia"/>
        </w:rPr>
        <w:t>函詢相關事項並經</w:t>
      </w:r>
      <w:r w:rsidR="00215100" w:rsidRPr="002145BE">
        <w:rPr>
          <w:rFonts w:hint="eastAsia"/>
        </w:rPr>
        <w:t>研</w:t>
      </w:r>
      <w:r w:rsidR="00B90170" w:rsidRPr="002145BE">
        <w:rPr>
          <w:rFonts w:hint="eastAsia"/>
        </w:rPr>
        <w:t>閱</w:t>
      </w:r>
      <w:r w:rsidR="007C79BA" w:rsidRPr="002145BE">
        <w:rPr>
          <w:rFonts w:hint="eastAsia"/>
        </w:rPr>
        <w:t>查復</w:t>
      </w:r>
      <w:r w:rsidR="00215100" w:rsidRPr="002145BE">
        <w:rPr>
          <w:rFonts w:hint="eastAsia"/>
        </w:rPr>
        <w:t>書</w:t>
      </w:r>
      <w:r w:rsidR="006D0ADB" w:rsidRPr="002145BE">
        <w:rPr>
          <w:rFonts w:hint="eastAsia"/>
        </w:rPr>
        <w:t>面</w:t>
      </w:r>
      <w:r w:rsidR="00215100" w:rsidRPr="002145BE">
        <w:rPr>
          <w:rFonts w:hint="eastAsia"/>
        </w:rPr>
        <w:t>資料，業調查竣事，茲</w:t>
      </w:r>
      <w:r w:rsidR="00EF49AE" w:rsidRPr="002145BE">
        <w:rPr>
          <w:rFonts w:hint="eastAsia"/>
        </w:rPr>
        <w:t>列</w:t>
      </w:r>
      <w:r w:rsidR="00215100" w:rsidRPr="002145BE">
        <w:rPr>
          <w:rFonts w:hint="eastAsia"/>
        </w:rPr>
        <w:t>述調查意見如下：</w:t>
      </w:r>
    </w:p>
    <w:p w:rsidR="00B90170" w:rsidRPr="002145BE" w:rsidRDefault="0070450C" w:rsidP="0070450C">
      <w:pPr>
        <w:pStyle w:val="2"/>
        <w:rPr>
          <w:b/>
        </w:rPr>
      </w:pPr>
      <w:r w:rsidRPr="002145BE">
        <w:rPr>
          <w:rFonts w:hint="eastAsia"/>
          <w:b/>
        </w:rPr>
        <w:lastRenderedPageBreak/>
        <w:t>農委會為確保農田灌溉水質，於102年10月31日頒布「農業灌溉水質保護方案」，截至106年底止，雖已全數禁止位於重金屬高污染潛勢圳路上之232戶工業類別</w:t>
      </w:r>
      <w:r w:rsidR="006D0ADB" w:rsidRPr="002145BE">
        <w:rPr>
          <w:rFonts w:hint="eastAsia"/>
          <w:b/>
        </w:rPr>
        <w:t>事業</w:t>
      </w:r>
      <w:r w:rsidRPr="002145BE">
        <w:rPr>
          <w:rFonts w:hint="eastAsia"/>
          <w:b/>
        </w:rPr>
        <w:t>搭排，</w:t>
      </w:r>
      <w:r w:rsidR="00C6549E">
        <w:rPr>
          <w:rFonts w:hint="eastAsia"/>
          <w:b/>
        </w:rPr>
        <w:t>而</w:t>
      </w:r>
      <w:r w:rsidRPr="002145BE">
        <w:rPr>
          <w:rFonts w:hint="eastAsia"/>
          <w:b/>
        </w:rPr>
        <w:t>經濟部輔導改排方式主要係以附掛管線、排入道路側溝或直接排入區域排水等方式，最終承載水體為河川；然國內農業灌溉用水有7成以上需仰賴河川水體供應，環保署及農田水利會並未因應事業廢水大多改排至河川水體，而強化河川水質及引灌之相關監控措施，難以杜絕農地土壤重金屬污染問題，基於政府一體之原則，相關政策應相互協調與配合，有待行政院督促所屬檢討改善。</w:t>
      </w:r>
    </w:p>
    <w:p w:rsidR="00C70E10" w:rsidRPr="002145BE" w:rsidRDefault="00E32240" w:rsidP="00FA76F0">
      <w:pPr>
        <w:pStyle w:val="3"/>
      </w:pPr>
      <w:r w:rsidRPr="002145BE">
        <w:rPr>
          <w:rFonts w:hint="eastAsia"/>
        </w:rPr>
        <w:t>按</w:t>
      </w:r>
      <w:r w:rsidR="00ED088D" w:rsidRPr="002145BE">
        <w:rPr>
          <w:rFonts w:hint="eastAsia"/>
        </w:rPr>
        <w:t>農業發展條例第2條及</w:t>
      </w:r>
      <w:r w:rsidR="00B6637B">
        <w:rPr>
          <w:rFonts w:hint="eastAsia"/>
        </w:rPr>
        <w:t>第</w:t>
      </w:r>
      <w:r w:rsidR="00ED088D" w:rsidRPr="002145BE">
        <w:rPr>
          <w:rFonts w:hint="eastAsia"/>
        </w:rPr>
        <w:t>62條規定，為維護農業生產及農村生活環境，農委會應採取必要措施，防止農業生產對環境之污染及非農業部門對農業生產、農村環境、水資源、土地、空氣之污染；</w:t>
      </w:r>
      <w:r w:rsidR="00E33EF1" w:rsidRPr="002145BE">
        <w:rPr>
          <w:rFonts w:hint="eastAsia"/>
        </w:rPr>
        <w:t>按</w:t>
      </w:r>
      <w:r w:rsidRPr="002145BE">
        <w:rPr>
          <w:rFonts w:hint="eastAsia"/>
        </w:rPr>
        <w:t>土壤及地下水污染整治法(下稱土污法)第3條及第4條規定，環保署主管全國性土壤、底泥及地下水污染預防與整治政策、方案、計畫之規劃、訂定、督導與執行，以及全國性土壤及地下水污染之監測及檢驗等</w:t>
      </w:r>
      <w:r w:rsidR="00FA76F0" w:rsidRPr="002145BE">
        <w:rPr>
          <w:rFonts w:hint="eastAsia"/>
        </w:rPr>
        <w:t>；按行政院環境保護署組織條例第7條，水質保護處掌理關於地面水污染防治之策劃、指導及監督事項。</w:t>
      </w:r>
      <w:r w:rsidR="00E33EF1" w:rsidRPr="002145BE">
        <w:rPr>
          <w:rFonts w:hint="eastAsia"/>
        </w:rPr>
        <w:t>按</w:t>
      </w:r>
      <w:r w:rsidR="004D1253" w:rsidRPr="002145BE">
        <w:rPr>
          <w:rFonts w:hint="eastAsia"/>
        </w:rPr>
        <w:t>工廠管理輔導法第26條規定，經濟部為促進工業發展，應</w:t>
      </w:r>
      <w:r w:rsidR="00780107" w:rsidRPr="002145BE">
        <w:rPr>
          <w:rFonts w:hint="eastAsia"/>
        </w:rPr>
        <w:t>輔導</w:t>
      </w:r>
      <w:r w:rsidR="004D1253" w:rsidRPr="002145BE">
        <w:rPr>
          <w:rFonts w:hint="eastAsia"/>
        </w:rPr>
        <w:t>工廠工業污染之防制或管理技術</w:t>
      </w:r>
      <w:r w:rsidR="00E33EF1" w:rsidRPr="002145BE">
        <w:rPr>
          <w:rFonts w:hint="eastAsia"/>
        </w:rPr>
        <w:t>；水污染防治法第24條規定，</w:t>
      </w:r>
      <w:r w:rsidR="00FC56FB" w:rsidRPr="002145BE">
        <w:rPr>
          <w:rFonts w:hint="eastAsia"/>
        </w:rPr>
        <w:t>事業或污水下水道系統，其廢 (污) 水處理及排放之改善，由各目的事業主管機關輔導之</w:t>
      </w:r>
      <w:r w:rsidR="00E33EF1" w:rsidRPr="002145BE">
        <w:rPr>
          <w:rFonts w:hint="eastAsia"/>
        </w:rPr>
        <w:t>。</w:t>
      </w:r>
      <w:r w:rsidR="00ED088D" w:rsidRPr="002145BE">
        <w:rPr>
          <w:rFonts w:hint="eastAsia"/>
        </w:rPr>
        <w:t>爰此，農委會應防止各類事業對於農地之危害及污染，而環保署負有全國性土壤之監測及</w:t>
      </w:r>
      <w:r w:rsidR="00FA76F0" w:rsidRPr="002145BE">
        <w:rPr>
          <w:rFonts w:hint="eastAsia"/>
        </w:rPr>
        <w:t>河川污染防治之策劃、指導及監督</w:t>
      </w:r>
      <w:r w:rsidR="00ED088D" w:rsidRPr="002145BE">
        <w:rPr>
          <w:rFonts w:hint="eastAsia"/>
        </w:rPr>
        <w:t>之責，另為避免事業對於農地土壤污染，經濟部</w:t>
      </w:r>
      <w:r w:rsidR="00780107" w:rsidRPr="002145BE">
        <w:rPr>
          <w:rFonts w:hint="eastAsia"/>
        </w:rPr>
        <w:t>應輔導工廠工業污染之防制或管理技術</w:t>
      </w:r>
      <w:r w:rsidR="00E33EF1" w:rsidRPr="002145BE">
        <w:rPr>
          <w:rFonts w:hint="eastAsia"/>
        </w:rPr>
        <w:t>以及廢水排放</w:t>
      </w:r>
      <w:r w:rsidR="00E33EF1" w:rsidRPr="002145BE">
        <w:rPr>
          <w:rFonts w:hint="eastAsia"/>
        </w:rPr>
        <w:lastRenderedPageBreak/>
        <w:t>之改善</w:t>
      </w:r>
      <w:r w:rsidR="00780107" w:rsidRPr="002145BE">
        <w:rPr>
          <w:rFonts w:hint="eastAsia"/>
        </w:rPr>
        <w:t>。</w:t>
      </w:r>
    </w:p>
    <w:p w:rsidR="00B90170" w:rsidRPr="002145BE" w:rsidRDefault="00B90170" w:rsidP="00B90170">
      <w:pPr>
        <w:pStyle w:val="3"/>
        <w:kinsoku w:val="0"/>
        <w:ind w:left="1372"/>
      </w:pPr>
      <w:r w:rsidRPr="002145BE">
        <w:rPr>
          <w:rFonts w:ascii="Times New Roman"/>
        </w:rPr>
        <w:t>環保署於</w:t>
      </w:r>
      <w:r w:rsidRPr="002145BE">
        <w:rPr>
          <w:rFonts w:ascii="Times New Roman" w:hAnsi="Times New Roman"/>
        </w:rPr>
        <w:t>99</w:t>
      </w:r>
      <w:r w:rsidR="00780107" w:rsidRPr="002145BE">
        <w:rPr>
          <w:rFonts w:ascii="Times New Roman"/>
        </w:rPr>
        <w:t>年開始以灌區集水區的概念</w:t>
      </w:r>
      <w:r w:rsidR="00780107" w:rsidRPr="002145BE">
        <w:rPr>
          <w:rFonts w:ascii="Times New Roman" w:hint="eastAsia"/>
        </w:rPr>
        <w:t>，亦即</w:t>
      </w:r>
      <w:r w:rsidRPr="002145BE">
        <w:rPr>
          <w:rFonts w:ascii="Times New Roman"/>
        </w:rPr>
        <w:t>依據農地土壤重金屬高污染潛勢篩選機制</w:t>
      </w:r>
      <w:r w:rsidRPr="002145BE">
        <w:rPr>
          <w:rFonts w:ascii="Times New Roman" w:hint="eastAsia"/>
        </w:rPr>
        <w:t>進行</w:t>
      </w:r>
      <w:r w:rsidR="00FA76F0" w:rsidRPr="002145BE">
        <w:rPr>
          <w:rFonts w:ascii="Times New Roman" w:hint="eastAsia"/>
        </w:rPr>
        <w:t>農地污染調查</w:t>
      </w:r>
      <w:r w:rsidRPr="002145BE">
        <w:rPr>
          <w:rFonts w:ascii="Times New Roman" w:hint="eastAsia"/>
        </w:rPr>
        <w:t>；</w:t>
      </w:r>
      <w:r w:rsidRPr="002145BE">
        <w:rPr>
          <w:rFonts w:hint="eastAsia"/>
        </w:rPr>
        <w:t>據環保署查復</w:t>
      </w:r>
      <w:r w:rsidRPr="002145BE">
        <w:rPr>
          <w:rStyle w:val="aff"/>
        </w:rPr>
        <w:footnoteReference w:id="1"/>
      </w:r>
      <w:r w:rsidRPr="002145BE">
        <w:rPr>
          <w:rFonts w:hint="eastAsia"/>
        </w:rPr>
        <w:t>，截至106年底止，國內農地累計列管場址計7,065筆，面積達1,121公頃，其中以彰化縣列管之筆數及面積最高(3,105筆、601.9公頃)，面積占率高達53.7%；另以桃園市列管之筆數及面積次之(</w:t>
      </w:r>
      <w:r w:rsidRPr="002145BE">
        <w:rPr>
          <w:rFonts w:hAnsi="Times New Roman"/>
          <w:kern w:val="0"/>
          <w:szCs w:val="24"/>
        </w:rPr>
        <w:t>2,693</w:t>
      </w:r>
      <w:r w:rsidRPr="002145BE">
        <w:rPr>
          <w:rFonts w:hint="eastAsia"/>
          <w:kern w:val="0"/>
          <w:szCs w:val="24"/>
        </w:rPr>
        <w:t>筆、</w:t>
      </w:r>
      <w:r w:rsidRPr="002145BE">
        <w:rPr>
          <w:rFonts w:hAnsi="Times New Roman"/>
          <w:kern w:val="0"/>
          <w:szCs w:val="24"/>
        </w:rPr>
        <w:t>329.5</w:t>
      </w:r>
      <w:r w:rsidRPr="002145BE">
        <w:rPr>
          <w:rFonts w:hint="eastAsia"/>
          <w:kern w:val="0"/>
          <w:szCs w:val="24"/>
        </w:rPr>
        <w:t>公頃)，面積占率計</w:t>
      </w:r>
      <w:r w:rsidRPr="002145BE">
        <w:rPr>
          <w:rFonts w:hAnsi="Times New Roman"/>
          <w:kern w:val="0"/>
          <w:szCs w:val="24"/>
        </w:rPr>
        <w:t>29.4</w:t>
      </w:r>
      <w:r w:rsidRPr="002145BE">
        <w:rPr>
          <w:rFonts w:hint="eastAsia"/>
          <w:kern w:val="0"/>
          <w:szCs w:val="24"/>
        </w:rPr>
        <w:t>%；</w:t>
      </w:r>
      <w:r w:rsidRPr="002145BE">
        <w:rPr>
          <w:rFonts w:hint="eastAsia"/>
        </w:rPr>
        <w:t>臺中市列管之筆數及面積再次之(762筆、90.22公頃)</w:t>
      </w:r>
      <w:r w:rsidRPr="002145BE">
        <w:rPr>
          <w:rFonts w:hint="eastAsia"/>
          <w:kern w:val="0"/>
          <w:szCs w:val="24"/>
        </w:rPr>
        <w:t>，面積占率計8.05%，詳如下表所示。</w:t>
      </w:r>
    </w:p>
    <w:p w:rsidR="00B90170" w:rsidRPr="002145BE" w:rsidRDefault="00B90170" w:rsidP="00B90170">
      <w:pPr>
        <w:pStyle w:val="a3"/>
      </w:pPr>
      <w:r w:rsidRPr="002145BE">
        <w:t>國內各縣市農地</w:t>
      </w:r>
      <w:r w:rsidRPr="002145BE">
        <w:rPr>
          <w:rFonts w:hint="eastAsia"/>
        </w:rPr>
        <w:t>污染控制</w:t>
      </w:r>
      <w:r w:rsidRPr="002145BE">
        <w:t>場址</w:t>
      </w:r>
      <w:r w:rsidRPr="002145BE">
        <w:rPr>
          <w:rFonts w:hint="eastAsia"/>
        </w:rPr>
        <w:t>列管</w:t>
      </w:r>
      <w:r w:rsidR="00C45DD7" w:rsidRPr="002145BE">
        <w:rPr>
          <w:rFonts w:hint="eastAsia"/>
        </w:rPr>
        <w:t>統計</w:t>
      </w:r>
    </w:p>
    <w:tbl>
      <w:tblPr>
        <w:tblW w:w="5257" w:type="pct"/>
        <w:jc w:val="center"/>
        <w:tblLayout w:type="fixed"/>
        <w:tblCellMar>
          <w:left w:w="28" w:type="dxa"/>
          <w:right w:w="28" w:type="dxa"/>
        </w:tblCellMar>
        <w:tblLook w:val="04A0" w:firstRow="1" w:lastRow="0" w:firstColumn="1" w:lastColumn="0" w:noHBand="0" w:noVBand="1"/>
      </w:tblPr>
      <w:tblGrid>
        <w:gridCol w:w="959"/>
        <w:gridCol w:w="968"/>
        <w:gridCol w:w="903"/>
        <w:gridCol w:w="944"/>
        <w:gridCol w:w="766"/>
        <w:gridCol w:w="974"/>
        <w:gridCol w:w="1037"/>
        <w:gridCol w:w="734"/>
        <w:gridCol w:w="912"/>
        <w:gridCol w:w="1095"/>
      </w:tblGrid>
      <w:tr w:rsidR="00B90170" w:rsidRPr="002145BE" w:rsidTr="006C6414">
        <w:trPr>
          <w:trHeight w:val="415"/>
          <w:tblHeader/>
          <w:jc w:val="center"/>
        </w:trPr>
        <w:tc>
          <w:tcPr>
            <w:tcW w:w="516" w:type="pct"/>
            <w:vMerge w:val="restart"/>
            <w:tcBorders>
              <w:top w:val="single" w:sz="2" w:space="0" w:color="auto"/>
              <w:left w:val="single" w:sz="2" w:space="0" w:color="auto"/>
              <w:bottom w:val="doub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center"/>
              <w:rPr>
                <w:rFonts w:ascii="Times New Roman"/>
                <w:kern w:val="0"/>
                <w:sz w:val="28"/>
                <w:szCs w:val="28"/>
              </w:rPr>
            </w:pPr>
            <w:r w:rsidRPr="002145BE">
              <w:rPr>
                <w:rFonts w:ascii="Times New Roman"/>
                <w:kern w:val="0"/>
                <w:sz w:val="28"/>
                <w:szCs w:val="28"/>
              </w:rPr>
              <w:t>縣市</w:t>
            </w:r>
          </w:p>
        </w:tc>
        <w:tc>
          <w:tcPr>
            <w:tcW w:w="1515" w:type="pct"/>
            <w:gridSpan w:val="3"/>
            <w:tcBorders>
              <w:top w:val="single" w:sz="2" w:space="0" w:color="auto"/>
              <w:left w:val="nil"/>
              <w:bottom w:val="single" w:sz="4" w:space="0" w:color="auto"/>
              <w:right w:val="single" w:sz="4" w:space="0" w:color="000000"/>
            </w:tcBorders>
            <w:shd w:val="clear" w:color="auto" w:fill="auto"/>
            <w:noWrap/>
            <w:vAlign w:val="center"/>
            <w:hideMark/>
          </w:tcPr>
          <w:p w:rsidR="00B90170" w:rsidRPr="002145BE" w:rsidRDefault="00B90170" w:rsidP="00BD2B41">
            <w:pPr>
              <w:widowControl/>
              <w:adjustRightInd w:val="0"/>
              <w:snapToGrid w:val="0"/>
              <w:jc w:val="center"/>
              <w:rPr>
                <w:rFonts w:ascii="Times New Roman"/>
                <w:kern w:val="0"/>
                <w:sz w:val="28"/>
                <w:szCs w:val="28"/>
              </w:rPr>
            </w:pPr>
            <w:r w:rsidRPr="002145BE">
              <w:rPr>
                <w:rFonts w:ascii="Times New Roman"/>
                <w:kern w:val="0"/>
                <w:sz w:val="28"/>
                <w:szCs w:val="28"/>
              </w:rPr>
              <w:t>列管中</w:t>
            </w:r>
          </w:p>
        </w:tc>
        <w:tc>
          <w:tcPr>
            <w:tcW w:w="1494" w:type="pct"/>
            <w:gridSpan w:val="3"/>
            <w:tcBorders>
              <w:top w:val="single" w:sz="2" w:space="0" w:color="auto"/>
              <w:left w:val="nil"/>
              <w:bottom w:val="single" w:sz="4" w:space="0" w:color="auto"/>
              <w:right w:val="single" w:sz="4" w:space="0" w:color="000000"/>
            </w:tcBorders>
            <w:shd w:val="clear" w:color="auto" w:fill="auto"/>
            <w:noWrap/>
            <w:vAlign w:val="center"/>
            <w:hideMark/>
          </w:tcPr>
          <w:p w:rsidR="00B90170" w:rsidRPr="002145BE" w:rsidRDefault="00B90170" w:rsidP="00BD2B41">
            <w:pPr>
              <w:widowControl/>
              <w:adjustRightInd w:val="0"/>
              <w:snapToGrid w:val="0"/>
              <w:jc w:val="center"/>
              <w:rPr>
                <w:rFonts w:ascii="Times New Roman"/>
                <w:kern w:val="0"/>
                <w:sz w:val="28"/>
                <w:szCs w:val="28"/>
              </w:rPr>
            </w:pPr>
            <w:r w:rsidRPr="002145BE">
              <w:rPr>
                <w:rFonts w:ascii="Times New Roman"/>
                <w:kern w:val="0"/>
                <w:sz w:val="28"/>
                <w:szCs w:val="28"/>
              </w:rPr>
              <w:t>已解列</w:t>
            </w:r>
          </w:p>
        </w:tc>
        <w:tc>
          <w:tcPr>
            <w:tcW w:w="1475" w:type="pct"/>
            <w:gridSpan w:val="3"/>
            <w:tcBorders>
              <w:top w:val="single" w:sz="2" w:space="0" w:color="auto"/>
              <w:left w:val="nil"/>
              <w:bottom w:val="single" w:sz="4" w:space="0" w:color="auto"/>
              <w:right w:val="single" w:sz="2" w:space="0" w:color="auto"/>
            </w:tcBorders>
            <w:shd w:val="clear" w:color="auto" w:fill="auto"/>
            <w:noWrap/>
            <w:vAlign w:val="center"/>
            <w:hideMark/>
          </w:tcPr>
          <w:p w:rsidR="00B90170" w:rsidRPr="002145BE" w:rsidRDefault="00B90170" w:rsidP="00BD2B41">
            <w:pPr>
              <w:widowControl/>
              <w:adjustRightInd w:val="0"/>
              <w:snapToGrid w:val="0"/>
              <w:jc w:val="center"/>
              <w:rPr>
                <w:rFonts w:ascii="Times New Roman"/>
                <w:kern w:val="0"/>
                <w:sz w:val="28"/>
                <w:szCs w:val="28"/>
              </w:rPr>
            </w:pPr>
            <w:r w:rsidRPr="002145BE">
              <w:rPr>
                <w:rFonts w:ascii="Times New Roman" w:hint="eastAsia"/>
                <w:kern w:val="0"/>
                <w:sz w:val="28"/>
                <w:szCs w:val="28"/>
              </w:rPr>
              <w:t>合</w:t>
            </w:r>
            <w:r w:rsidRPr="002145BE">
              <w:rPr>
                <w:rFonts w:ascii="Times New Roman"/>
                <w:kern w:val="0"/>
                <w:sz w:val="28"/>
                <w:szCs w:val="28"/>
              </w:rPr>
              <w:t>計</w:t>
            </w:r>
          </w:p>
        </w:tc>
      </w:tr>
      <w:tr w:rsidR="00B90170" w:rsidRPr="002145BE" w:rsidTr="006C6414">
        <w:trPr>
          <w:tblHeader/>
          <w:jc w:val="center"/>
        </w:trPr>
        <w:tc>
          <w:tcPr>
            <w:tcW w:w="516" w:type="pct"/>
            <w:vMerge/>
            <w:tcBorders>
              <w:top w:val="single" w:sz="4" w:space="0" w:color="000000"/>
              <w:left w:val="single" w:sz="2" w:space="0" w:color="auto"/>
              <w:bottom w:val="double" w:sz="4" w:space="0" w:color="auto"/>
              <w:right w:val="single" w:sz="4" w:space="0" w:color="auto"/>
            </w:tcBorders>
            <w:vAlign w:val="center"/>
            <w:hideMark/>
          </w:tcPr>
          <w:p w:rsidR="00B90170" w:rsidRPr="002145BE" w:rsidRDefault="00B90170" w:rsidP="00BD2B41">
            <w:pPr>
              <w:widowControl/>
              <w:adjustRightInd w:val="0"/>
              <w:snapToGrid w:val="0"/>
              <w:jc w:val="center"/>
              <w:rPr>
                <w:rFonts w:ascii="Times New Roman"/>
                <w:kern w:val="0"/>
                <w:sz w:val="28"/>
                <w:szCs w:val="28"/>
              </w:rPr>
            </w:pPr>
          </w:p>
        </w:tc>
        <w:tc>
          <w:tcPr>
            <w:tcW w:w="521" w:type="pct"/>
            <w:tcBorders>
              <w:top w:val="single" w:sz="4" w:space="0" w:color="auto"/>
              <w:left w:val="nil"/>
              <w:bottom w:val="doub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spacing w:line="240" w:lineRule="exact"/>
              <w:jc w:val="center"/>
              <w:rPr>
                <w:rFonts w:ascii="Times New Roman"/>
                <w:kern w:val="0"/>
                <w:sz w:val="28"/>
                <w:szCs w:val="28"/>
              </w:rPr>
            </w:pPr>
            <w:r w:rsidRPr="002145BE">
              <w:rPr>
                <w:rFonts w:ascii="Times New Roman"/>
                <w:kern w:val="0"/>
                <w:sz w:val="28"/>
                <w:szCs w:val="28"/>
              </w:rPr>
              <w:t>筆數</w:t>
            </w:r>
          </w:p>
        </w:tc>
        <w:tc>
          <w:tcPr>
            <w:tcW w:w="486" w:type="pct"/>
            <w:tcBorders>
              <w:top w:val="single" w:sz="4" w:space="0" w:color="auto"/>
              <w:left w:val="nil"/>
              <w:bottom w:val="doub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spacing w:line="240" w:lineRule="exact"/>
              <w:jc w:val="center"/>
              <w:rPr>
                <w:rFonts w:ascii="Times New Roman"/>
                <w:kern w:val="0"/>
                <w:sz w:val="28"/>
                <w:szCs w:val="28"/>
              </w:rPr>
            </w:pPr>
            <w:r w:rsidRPr="002145BE">
              <w:rPr>
                <w:rFonts w:ascii="Times New Roman"/>
                <w:kern w:val="0"/>
                <w:sz w:val="28"/>
                <w:szCs w:val="28"/>
              </w:rPr>
              <w:t>面積</w:t>
            </w:r>
          </w:p>
          <w:p w:rsidR="00B90170" w:rsidRPr="002145BE" w:rsidRDefault="00B90170" w:rsidP="00B90170">
            <w:pPr>
              <w:widowControl/>
              <w:adjustRightInd w:val="0"/>
              <w:snapToGrid w:val="0"/>
              <w:spacing w:line="240" w:lineRule="exact"/>
              <w:ind w:leftChars="-25" w:left="-85" w:rightChars="-7" w:right="-24"/>
              <w:jc w:val="center"/>
              <w:rPr>
                <w:rFonts w:ascii="Times New Roman"/>
                <w:kern w:val="0"/>
                <w:sz w:val="24"/>
                <w:szCs w:val="24"/>
              </w:rPr>
            </w:pPr>
            <w:r w:rsidRPr="002145BE">
              <w:rPr>
                <w:rFonts w:ascii="Times New Roman"/>
                <w:kern w:val="0"/>
                <w:sz w:val="24"/>
                <w:szCs w:val="24"/>
              </w:rPr>
              <w:t>（公頃）</w:t>
            </w:r>
          </w:p>
        </w:tc>
        <w:tc>
          <w:tcPr>
            <w:tcW w:w="508" w:type="pct"/>
            <w:tcBorders>
              <w:top w:val="single" w:sz="4" w:space="0" w:color="auto"/>
              <w:left w:val="nil"/>
              <w:bottom w:val="doub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spacing w:line="240" w:lineRule="exact"/>
              <w:jc w:val="center"/>
              <w:rPr>
                <w:rFonts w:ascii="Times New Roman"/>
                <w:kern w:val="0"/>
                <w:sz w:val="28"/>
                <w:szCs w:val="28"/>
              </w:rPr>
            </w:pPr>
            <w:r w:rsidRPr="002145BE">
              <w:rPr>
                <w:rFonts w:ascii="Times New Roman"/>
                <w:kern w:val="0"/>
                <w:sz w:val="28"/>
                <w:szCs w:val="28"/>
              </w:rPr>
              <w:t>面積</w:t>
            </w:r>
          </w:p>
          <w:p w:rsidR="00B90170" w:rsidRPr="002145BE" w:rsidRDefault="00B90170" w:rsidP="00BD2B41">
            <w:pPr>
              <w:widowControl/>
              <w:adjustRightInd w:val="0"/>
              <w:snapToGrid w:val="0"/>
              <w:spacing w:line="240" w:lineRule="exact"/>
              <w:jc w:val="center"/>
              <w:rPr>
                <w:rFonts w:ascii="Times New Roman"/>
                <w:kern w:val="0"/>
                <w:sz w:val="28"/>
                <w:szCs w:val="28"/>
              </w:rPr>
            </w:pPr>
            <w:r w:rsidRPr="002145BE">
              <w:rPr>
                <w:rFonts w:ascii="Times New Roman"/>
                <w:kern w:val="0"/>
                <w:sz w:val="28"/>
                <w:szCs w:val="28"/>
              </w:rPr>
              <w:t>比</w:t>
            </w:r>
            <w:r w:rsidRPr="002145BE">
              <w:rPr>
                <w:rFonts w:ascii="Times New Roman" w:hint="eastAsia"/>
                <w:kern w:val="0"/>
                <w:sz w:val="28"/>
                <w:szCs w:val="28"/>
              </w:rPr>
              <w:t>率</w:t>
            </w:r>
          </w:p>
          <w:p w:rsidR="00B90170" w:rsidRPr="002145BE" w:rsidRDefault="00B90170" w:rsidP="00B90170">
            <w:pPr>
              <w:widowControl/>
              <w:adjustRightInd w:val="0"/>
              <w:snapToGrid w:val="0"/>
              <w:spacing w:line="240" w:lineRule="exact"/>
              <w:ind w:leftChars="-25" w:left="-85" w:rightChars="-7" w:right="-24"/>
              <w:jc w:val="center"/>
              <w:rPr>
                <w:rFonts w:ascii="Times New Roman"/>
                <w:kern w:val="0"/>
                <w:sz w:val="24"/>
                <w:szCs w:val="24"/>
              </w:rPr>
            </w:pPr>
            <w:r w:rsidRPr="002145BE">
              <w:rPr>
                <w:rFonts w:ascii="Times New Roman"/>
                <w:kern w:val="0"/>
                <w:sz w:val="24"/>
                <w:szCs w:val="24"/>
              </w:rPr>
              <w:t>（</w:t>
            </w:r>
            <w:r w:rsidRPr="002145BE">
              <w:rPr>
                <w:rFonts w:ascii="Times New Roman"/>
                <w:kern w:val="0"/>
                <w:sz w:val="24"/>
                <w:szCs w:val="24"/>
              </w:rPr>
              <w:t>%</w:t>
            </w:r>
            <w:r w:rsidRPr="002145BE">
              <w:rPr>
                <w:rFonts w:ascii="Times New Roman"/>
                <w:kern w:val="0"/>
                <w:sz w:val="24"/>
                <w:szCs w:val="24"/>
              </w:rPr>
              <w:t>）</w:t>
            </w:r>
          </w:p>
        </w:tc>
        <w:tc>
          <w:tcPr>
            <w:tcW w:w="412" w:type="pct"/>
            <w:tcBorders>
              <w:top w:val="single" w:sz="4" w:space="0" w:color="auto"/>
              <w:left w:val="nil"/>
              <w:bottom w:val="doub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spacing w:line="240" w:lineRule="exact"/>
              <w:jc w:val="center"/>
              <w:rPr>
                <w:rFonts w:ascii="Times New Roman"/>
                <w:kern w:val="0"/>
                <w:sz w:val="28"/>
                <w:szCs w:val="28"/>
              </w:rPr>
            </w:pPr>
            <w:r w:rsidRPr="002145BE">
              <w:rPr>
                <w:rFonts w:ascii="Times New Roman"/>
                <w:kern w:val="0"/>
                <w:sz w:val="28"/>
                <w:szCs w:val="28"/>
              </w:rPr>
              <w:t>筆數</w:t>
            </w:r>
          </w:p>
        </w:tc>
        <w:tc>
          <w:tcPr>
            <w:tcW w:w="524" w:type="pct"/>
            <w:tcBorders>
              <w:top w:val="single" w:sz="4" w:space="0" w:color="auto"/>
              <w:left w:val="nil"/>
              <w:bottom w:val="doub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spacing w:line="240" w:lineRule="exact"/>
              <w:jc w:val="center"/>
              <w:rPr>
                <w:rFonts w:ascii="Times New Roman"/>
                <w:kern w:val="0"/>
                <w:sz w:val="28"/>
                <w:szCs w:val="28"/>
              </w:rPr>
            </w:pPr>
            <w:r w:rsidRPr="002145BE">
              <w:rPr>
                <w:rFonts w:ascii="Times New Roman"/>
                <w:kern w:val="0"/>
                <w:sz w:val="28"/>
                <w:szCs w:val="28"/>
              </w:rPr>
              <w:t>面積</w:t>
            </w:r>
          </w:p>
          <w:p w:rsidR="00B90170" w:rsidRPr="002145BE" w:rsidRDefault="00B90170" w:rsidP="00BD2B41">
            <w:pPr>
              <w:widowControl/>
              <w:adjustRightInd w:val="0"/>
              <w:snapToGrid w:val="0"/>
              <w:spacing w:line="240" w:lineRule="exact"/>
              <w:jc w:val="center"/>
              <w:rPr>
                <w:rFonts w:ascii="Times New Roman"/>
                <w:kern w:val="0"/>
                <w:sz w:val="24"/>
                <w:szCs w:val="24"/>
              </w:rPr>
            </w:pPr>
            <w:r w:rsidRPr="002145BE">
              <w:rPr>
                <w:rFonts w:ascii="Times New Roman"/>
                <w:kern w:val="0"/>
                <w:sz w:val="24"/>
                <w:szCs w:val="24"/>
              </w:rPr>
              <w:t>（公頃）</w:t>
            </w:r>
          </w:p>
        </w:tc>
        <w:tc>
          <w:tcPr>
            <w:tcW w:w="558" w:type="pct"/>
            <w:tcBorders>
              <w:top w:val="single" w:sz="4" w:space="0" w:color="auto"/>
              <w:left w:val="nil"/>
              <w:bottom w:val="doub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spacing w:line="240" w:lineRule="exact"/>
              <w:jc w:val="center"/>
              <w:rPr>
                <w:rFonts w:ascii="Times New Roman"/>
                <w:kern w:val="0"/>
                <w:sz w:val="28"/>
                <w:szCs w:val="28"/>
              </w:rPr>
            </w:pPr>
            <w:r w:rsidRPr="002145BE">
              <w:rPr>
                <w:rFonts w:ascii="Times New Roman"/>
                <w:kern w:val="0"/>
                <w:sz w:val="28"/>
                <w:szCs w:val="28"/>
              </w:rPr>
              <w:t>面積</w:t>
            </w:r>
          </w:p>
          <w:p w:rsidR="00B90170" w:rsidRPr="002145BE" w:rsidRDefault="00B90170" w:rsidP="00BD2B41">
            <w:pPr>
              <w:widowControl/>
              <w:adjustRightInd w:val="0"/>
              <w:snapToGrid w:val="0"/>
              <w:spacing w:line="240" w:lineRule="exact"/>
              <w:jc w:val="center"/>
              <w:rPr>
                <w:rFonts w:ascii="Times New Roman"/>
                <w:kern w:val="0"/>
                <w:sz w:val="28"/>
                <w:szCs w:val="28"/>
              </w:rPr>
            </w:pPr>
            <w:r w:rsidRPr="002145BE">
              <w:rPr>
                <w:rFonts w:ascii="Times New Roman"/>
                <w:kern w:val="0"/>
                <w:sz w:val="28"/>
                <w:szCs w:val="28"/>
              </w:rPr>
              <w:t>比</w:t>
            </w:r>
            <w:r w:rsidRPr="002145BE">
              <w:rPr>
                <w:rFonts w:ascii="Times New Roman" w:hint="eastAsia"/>
                <w:kern w:val="0"/>
                <w:sz w:val="28"/>
                <w:szCs w:val="28"/>
              </w:rPr>
              <w:t>率</w:t>
            </w:r>
          </w:p>
          <w:p w:rsidR="00B90170" w:rsidRPr="002145BE" w:rsidRDefault="00B90170" w:rsidP="00BD2B41">
            <w:pPr>
              <w:widowControl/>
              <w:adjustRightInd w:val="0"/>
              <w:snapToGrid w:val="0"/>
              <w:spacing w:line="240" w:lineRule="exact"/>
              <w:jc w:val="center"/>
              <w:rPr>
                <w:rFonts w:ascii="Times New Roman"/>
                <w:kern w:val="0"/>
                <w:sz w:val="24"/>
                <w:szCs w:val="24"/>
              </w:rPr>
            </w:pPr>
            <w:r w:rsidRPr="002145BE">
              <w:rPr>
                <w:rFonts w:ascii="Times New Roman"/>
                <w:kern w:val="0"/>
                <w:sz w:val="24"/>
                <w:szCs w:val="24"/>
              </w:rPr>
              <w:t>（</w:t>
            </w:r>
            <w:r w:rsidRPr="002145BE">
              <w:rPr>
                <w:rFonts w:ascii="Times New Roman"/>
                <w:kern w:val="0"/>
                <w:sz w:val="24"/>
                <w:szCs w:val="24"/>
              </w:rPr>
              <w:t>%</w:t>
            </w:r>
            <w:r w:rsidRPr="002145BE">
              <w:rPr>
                <w:rFonts w:ascii="Times New Roman"/>
                <w:kern w:val="0"/>
                <w:sz w:val="24"/>
                <w:szCs w:val="24"/>
              </w:rPr>
              <w:t>）</w:t>
            </w:r>
          </w:p>
        </w:tc>
        <w:tc>
          <w:tcPr>
            <w:tcW w:w="395" w:type="pct"/>
            <w:tcBorders>
              <w:top w:val="single" w:sz="4" w:space="0" w:color="auto"/>
              <w:left w:val="nil"/>
              <w:bottom w:val="doub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spacing w:line="240" w:lineRule="exact"/>
              <w:jc w:val="center"/>
              <w:rPr>
                <w:rFonts w:ascii="Times New Roman"/>
                <w:kern w:val="0"/>
                <w:sz w:val="28"/>
                <w:szCs w:val="28"/>
              </w:rPr>
            </w:pPr>
            <w:r w:rsidRPr="002145BE">
              <w:rPr>
                <w:rFonts w:ascii="Times New Roman"/>
                <w:kern w:val="0"/>
                <w:sz w:val="28"/>
                <w:szCs w:val="28"/>
              </w:rPr>
              <w:t>筆數</w:t>
            </w:r>
          </w:p>
        </w:tc>
        <w:tc>
          <w:tcPr>
            <w:tcW w:w="491" w:type="pct"/>
            <w:tcBorders>
              <w:top w:val="single" w:sz="4" w:space="0" w:color="auto"/>
              <w:left w:val="nil"/>
              <w:bottom w:val="doub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spacing w:line="240" w:lineRule="exact"/>
              <w:jc w:val="center"/>
              <w:rPr>
                <w:rFonts w:ascii="Times New Roman"/>
                <w:kern w:val="0"/>
                <w:sz w:val="28"/>
                <w:szCs w:val="28"/>
              </w:rPr>
            </w:pPr>
            <w:r w:rsidRPr="002145BE">
              <w:rPr>
                <w:rFonts w:ascii="Times New Roman"/>
                <w:kern w:val="0"/>
                <w:sz w:val="28"/>
                <w:szCs w:val="28"/>
              </w:rPr>
              <w:t>面積</w:t>
            </w:r>
          </w:p>
          <w:p w:rsidR="00B90170" w:rsidRPr="002145BE" w:rsidRDefault="00B90170" w:rsidP="00B90170">
            <w:pPr>
              <w:widowControl/>
              <w:adjustRightInd w:val="0"/>
              <w:snapToGrid w:val="0"/>
              <w:spacing w:line="240" w:lineRule="exact"/>
              <w:ind w:leftChars="-25" w:left="-85" w:rightChars="-7" w:right="-24"/>
              <w:jc w:val="center"/>
              <w:rPr>
                <w:rFonts w:ascii="Times New Roman"/>
                <w:kern w:val="0"/>
                <w:sz w:val="24"/>
                <w:szCs w:val="24"/>
              </w:rPr>
            </w:pPr>
            <w:r w:rsidRPr="002145BE">
              <w:rPr>
                <w:rFonts w:ascii="Times New Roman"/>
                <w:kern w:val="0"/>
                <w:sz w:val="24"/>
                <w:szCs w:val="24"/>
              </w:rPr>
              <w:t>（公頃）</w:t>
            </w:r>
          </w:p>
        </w:tc>
        <w:tc>
          <w:tcPr>
            <w:tcW w:w="589" w:type="pct"/>
            <w:tcBorders>
              <w:top w:val="single" w:sz="4" w:space="0" w:color="auto"/>
              <w:left w:val="nil"/>
              <w:bottom w:val="double" w:sz="4" w:space="0" w:color="auto"/>
              <w:right w:val="single" w:sz="2" w:space="0" w:color="auto"/>
            </w:tcBorders>
            <w:shd w:val="clear" w:color="auto" w:fill="auto"/>
            <w:noWrap/>
            <w:vAlign w:val="center"/>
            <w:hideMark/>
          </w:tcPr>
          <w:p w:rsidR="00B90170" w:rsidRPr="002145BE" w:rsidRDefault="00B90170" w:rsidP="00BD2B41">
            <w:pPr>
              <w:widowControl/>
              <w:adjustRightInd w:val="0"/>
              <w:snapToGrid w:val="0"/>
              <w:spacing w:line="240" w:lineRule="exact"/>
              <w:jc w:val="center"/>
              <w:rPr>
                <w:rFonts w:ascii="Times New Roman"/>
                <w:kern w:val="0"/>
                <w:sz w:val="28"/>
                <w:szCs w:val="28"/>
              </w:rPr>
            </w:pPr>
            <w:r w:rsidRPr="002145BE">
              <w:rPr>
                <w:rFonts w:ascii="Times New Roman"/>
                <w:kern w:val="0"/>
                <w:sz w:val="28"/>
                <w:szCs w:val="28"/>
              </w:rPr>
              <w:t>面積</w:t>
            </w:r>
          </w:p>
          <w:p w:rsidR="00B90170" w:rsidRPr="002145BE" w:rsidRDefault="00B90170" w:rsidP="00BD2B41">
            <w:pPr>
              <w:widowControl/>
              <w:adjustRightInd w:val="0"/>
              <w:snapToGrid w:val="0"/>
              <w:spacing w:line="240" w:lineRule="exact"/>
              <w:jc w:val="center"/>
              <w:rPr>
                <w:rFonts w:ascii="Times New Roman"/>
                <w:kern w:val="0"/>
                <w:sz w:val="28"/>
                <w:szCs w:val="28"/>
              </w:rPr>
            </w:pPr>
            <w:r w:rsidRPr="002145BE">
              <w:rPr>
                <w:rFonts w:ascii="Times New Roman"/>
                <w:kern w:val="0"/>
                <w:sz w:val="28"/>
                <w:szCs w:val="28"/>
              </w:rPr>
              <w:t>比</w:t>
            </w:r>
            <w:r w:rsidRPr="002145BE">
              <w:rPr>
                <w:rFonts w:ascii="Times New Roman" w:hint="eastAsia"/>
                <w:kern w:val="0"/>
                <w:sz w:val="28"/>
                <w:szCs w:val="28"/>
              </w:rPr>
              <w:t>率</w:t>
            </w:r>
          </w:p>
          <w:p w:rsidR="00B90170" w:rsidRPr="002145BE" w:rsidRDefault="00B90170" w:rsidP="00BD2B41">
            <w:pPr>
              <w:widowControl/>
              <w:adjustRightInd w:val="0"/>
              <w:snapToGrid w:val="0"/>
              <w:spacing w:line="240" w:lineRule="exact"/>
              <w:jc w:val="center"/>
              <w:rPr>
                <w:rFonts w:ascii="Times New Roman"/>
                <w:kern w:val="0"/>
                <w:sz w:val="24"/>
                <w:szCs w:val="24"/>
              </w:rPr>
            </w:pPr>
            <w:r w:rsidRPr="002145BE">
              <w:rPr>
                <w:rFonts w:ascii="Times New Roman"/>
                <w:kern w:val="0"/>
                <w:sz w:val="24"/>
                <w:szCs w:val="24"/>
              </w:rPr>
              <w:t>（</w:t>
            </w:r>
            <w:r w:rsidRPr="002145BE">
              <w:rPr>
                <w:rFonts w:ascii="Times New Roman"/>
                <w:kern w:val="0"/>
                <w:sz w:val="24"/>
                <w:szCs w:val="24"/>
              </w:rPr>
              <w:t>%</w:t>
            </w:r>
            <w:r w:rsidRPr="002145BE">
              <w:rPr>
                <w:rFonts w:ascii="Times New Roman"/>
                <w:kern w:val="0"/>
                <w:sz w:val="24"/>
                <w:szCs w:val="24"/>
              </w:rPr>
              <w:t>）</w:t>
            </w:r>
          </w:p>
        </w:tc>
      </w:tr>
      <w:tr w:rsidR="00B90170" w:rsidRPr="002145BE" w:rsidTr="006C6414">
        <w:trPr>
          <w:jc w:val="center"/>
        </w:trPr>
        <w:tc>
          <w:tcPr>
            <w:tcW w:w="516" w:type="pct"/>
            <w:tcBorders>
              <w:top w:val="double" w:sz="4" w:space="0" w:color="auto"/>
              <w:left w:val="single" w:sz="2" w:space="0" w:color="auto"/>
              <w:bottom w:val="single" w:sz="4" w:space="0" w:color="auto"/>
              <w:right w:val="single" w:sz="4" w:space="0" w:color="auto"/>
            </w:tcBorders>
            <w:shd w:val="clear" w:color="auto" w:fill="auto"/>
            <w:noWrap/>
            <w:vAlign w:val="center"/>
            <w:hideMark/>
          </w:tcPr>
          <w:p w:rsidR="00B90170" w:rsidRPr="002145BE" w:rsidRDefault="00B90170" w:rsidP="00B90170">
            <w:pPr>
              <w:widowControl/>
              <w:adjustRightInd w:val="0"/>
              <w:snapToGrid w:val="0"/>
              <w:ind w:leftChars="-2" w:left="-7" w:rightChars="-7" w:right="-24"/>
              <w:jc w:val="center"/>
              <w:rPr>
                <w:rFonts w:ascii="Times New Roman"/>
                <w:kern w:val="0"/>
                <w:sz w:val="28"/>
                <w:szCs w:val="28"/>
              </w:rPr>
            </w:pPr>
            <w:r w:rsidRPr="002145BE">
              <w:rPr>
                <w:rFonts w:ascii="Times New Roman"/>
                <w:kern w:val="0"/>
                <w:sz w:val="28"/>
                <w:szCs w:val="28"/>
              </w:rPr>
              <w:t>基隆市</w:t>
            </w:r>
          </w:p>
        </w:tc>
        <w:tc>
          <w:tcPr>
            <w:tcW w:w="521" w:type="pct"/>
            <w:tcBorders>
              <w:top w:val="double" w:sz="4" w:space="0" w:color="auto"/>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486" w:type="pct"/>
            <w:tcBorders>
              <w:top w:val="double" w:sz="4" w:space="0" w:color="auto"/>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508" w:type="pct"/>
            <w:tcBorders>
              <w:top w:val="double" w:sz="4" w:space="0" w:color="auto"/>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412" w:type="pct"/>
            <w:tcBorders>
              <w:top w:val="double" w:sz="4" w:space="0" w:color="auto"/>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524" w:type="pct"/>
            <w:tcBorders>
              <w:top w:val="double" w:sz="4" w:space="0" w:color="auto"/>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558" w:type="pct"/>
            <w:tcBorders>
              <w:top w:val="double" w:sz="4" w:space="0" w:color="auto"/>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395" w:type="pct"/>
            <w:tcBorders>
              <w:top w:val="double" w:sz="4" w:space="0" w:color="auto"/>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491" w:type="pct"/>
            <w:tcBorders>
              <w:top w:val="double" w:sz="4" w:space="0" w:color="auto"/>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589" w:type="pct"/>
            <w:tcBorders>
              <w:top w:val="double" w:sz="4" w:space="0" w:color="auto"/>
              <w:left w:val="nil"/>
              <w:bottom w:val="single" w:sz="4" w:space="0" w:color="auto"/>
              <w:right w:val="single" w:sz="2"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r>
      <w:tr w:rsidR="00B90170" w:rsidRPr="002145BE" w:rsidTr="006C6414">
        <w:trPr>
          <w:jc w:val="center"/>
        </w:trPr>
        <w:tc>
          <w:tcPr>
            <w:tcW w:w="516" w:type="pct"/>
            <w:tcBorders>
              <w:top w:val="nil"/>
              <w:left w:val="single" w:sz="2" w:space="0" w:color="auto"/>
              <w:bottom w:val="single" w:sz="4" w:space="0" w:color="auto"/>
              <w:right w:val="single" w:sz="4" w:space="0" w:color="auto"/>
            </w:tcBorders>
            <w:shd w:val="clear" w:color="auto" w:fill="auto"/>
            <w:noWrap/>
            <w:vAlign w:val="center"/>
            <w:hideMark/>
          </w:tcPr>
          <w:p w:rsidR="00B90170" w:rsidRPr="002145BE" w:rsidRDefault="00B90170" w:rsidP="00B90170">
            <w:pPr>
              <w:widowControl/>
              <w:adjustRightInd w:val="0"/>
              <w:snapToGrid w:val="0"/>
              <w:ind w:leftChars="-2" w:left="-7" w:rightChars="-7" w:right="-24"/>
              <w:jc w:val="center"/>
              <w:rPr>
                <w:rFonts w:ascii="Times New Roman"/>
                <w:kern w:val="0"/>
                <w:sz w:val="28"/>
                <w:szCs w:val="28"/>
              </w:rPr>
            </w:pPr>
            <w:r w:rsidRPr="002145BE">
              <w:rPr>
                <w:rFonts w:ascii="Times New Roman"/>
                <w:kern w:val="0"/>
                <w:sz w:val="28"/>
                <w:szCs w:val="28"/>
              </w:rPr>
              <w:t>臺北市</w:t>
            </w:r>
          </w:p>
        </w:tc>
        <w:tc>
          <w:tcPr>
            <w:tcW w:w="521"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486"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508"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412"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22</w:t>
            </w:r>
          </w:p>
        </w:tc>
        <w:tc>
          <w:tcPr>
            <w:tcW w:w="524"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4.8</w:t>
            </w:r>
            <w:r w:rsidRPr="002145BE">
              <w:rPr>
                <w:rFonts w:ascii="Times New Roman" w:hint="eastAsia"/>
                <w:kern w:val="0"/>
                <w:sz w:val="28"/>
                <w:szCs w:val="28"/>
              </w:rPr>
              <w:t>9</w:t>
            </w:r>
          </w:p>
        </w:tc>
        <w:tc>
          <w:tcPr>
            <w:tcW w:w="558"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0.76</w:t>
            </w:r>
          </w:p>
        </w:tc>
        <w:tc>
          <w:tcPr>
            <w:tcW w:w="395"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22</w:t>
            </w:r>
          </w:p>
        </w:tc>
        <w:tc>
          <w:tcPr>
            <w:tcW w:w="491"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4.8</w:t>
            </w:r>
            <w:r w:rsidRPr="002145BE">
              <w:rPr>
                <w:rFonts w:ascii="Times New Roman" w:hint="eastAsia"/>
                <w:kern w:val="0"/>
                <w:sz w:val="28"/>
                <w:szCs w:val="28"/>
              </w:rPr>
              <w:t>9</w:t>
            </w:r>
          </w:p>
        </w:tc>
        <w:tc>
          <w:tcPr>
            <w:tcW w:w="589" w:type="pct"/>
            <w:tcBorders>
              <w:top w:val="nil"/>
              <w:left w:val="nil"/>
              <w:bottom w:val="single" w:sz="4" w:space="0" w:color="auto"/>
              <w:right w:val="single" w:sz="2"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0.4</w:t>
            </w:r>
            <w:r w:rsidRPr="002145BE">
              <w:rPr>
                <w:rFonts w:ascii="Times New Roman" w:hint="eastAsia"/>
                <w:kern w:val="0"/>
                <w:sz w:val="28"/>
                <w:szCs w:val="28"/>
              </w:rPr>
              <w:t>4</w:t>
            </w:r>
          </w:p>
        </w:tc>
      </w:tr>
      <w:tr w:rsidR="00B90170" w:rsidRPr="002145BE" w:rsidTr="006C6414">
        <w:trPr>
          <w:jc w:val="center"/>
        </w:trPr>
        <w:tc>
          <w:tcPr>
            <w:tcW w:w="516" w:type="pct"/>
            <w:tcBorders>
              <w:top w:val="nil"/>
              <w:left w:val="single" w:sz="2" w:space="0" w:color="auto"/>
              <w:bottom w:val="single" w:sz="4" w:space="0" w:color="auto"/>
              <w:right w:val="single" w:sz="4" w:space="0" w:color="auto"/>
            </w:tcBorders>
            <w:shd w:val="clear" w:color="auto" w:fill="auto"/>
            <w:noWrap/>
            <w:vAlign w:val="center"/>
            <w:hideMark/>
          </w:tcPr>
          <w:p w:rsidR="00B90170" w:rsidRPr="002145BE" w:rsidRDefault="00B90170" w:rsidP="00B90170">
            <w:pPr>
              <w:widowControl/>
              <w:adjustRightInd w:val="0"/>
              <w:snapToGrid w:val="0"/>
              <w:ind w:leftChars="-2" w:left="-7" w:rightChars="-7" w:right="-24"/>
              <w:jc w:val="center"/>
              <w:rPr>
                <w:rFonts w:ascii="Times New Roman"/>
                <w:kern w:val="0"/>
                <w:sz w:val="28"/>
                <w:szCs w:val="28"/>
              </w:rPr>
            </w:pPr>
            <w:r w:rsidRPr="002145BE">
              <w:rPr>
                <w:rFonts w:ascii="Times New Roman"/>
                <w:kern w:val="0"/>
                <w:sz w:val="28"/>
                <w:szCs w:val="28"/>
              </w:rPr>
              <w:t>新北市</w:t>
            </w:r>
          </w:p>
        </w:tc>
        <w:tc>
          <w:tcPr>
            <w:tcW w:w="521"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5</w:t>
            </w:r>
          </w:p>
        </w:tc>
        <w:tc>
          <w:tcPr>
            <w:tcW w:w="486"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0.43</w:t>
            </w:r>
          </w:p>
        </w:tc>
        <w:tc>
          <w:tcPr>
            <w:tcW w:w="508"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0.09</w:t>
            </w:r>
          </w:p>
        </w:tc>
        <w:tc>
          <w:tcPr>
            <w:tcW w:w="412"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13</w:t>
            </w:r>
          </w:p>
        </w:tc>
        <w:tc>
          <w:tcPr>
            <w:tcW w:w="524"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3.72</w:t>
            </w:r>
          </w:p>
        </w:tc>
        <w:tc>
          <w:tcPr>
            <w:tcW w:w="558"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0.58</w:t>
            </w:r>
          </w:p>
        </w:tc>
        <w:tc>
          <w:tcPr>
            <w:tcW w:w="395"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18</w:t>
            </w:r>
          </w:p>
        </w:tc>
        <w:tc>
          <w:tcPr>
            <w:tcW w:w="491"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4.1</w:t>
            </w:r>
            <w:r w:rsidRPr="002145BE">
              <w:rPr>
                <w:rFonts w:ascii="Times New Roman" w:hint="eastAsia"/>
                <w:kern w:val="0"/>
                <w:sz w:val="28"/>
                <w:szCs w:val="28"/>
              </w:rPr>
              <w:t>6</w:t>
            </w:r>
          </w:p>
        </w:tc>
        <w:tc>
          <w:tcPr>
            <w:tcW w:w="589" w:type="pct"/>
            <w:tcBorders>
              <w:top w:val="nil"/>
              <w:left w:val="nil"/>
              <w:bottom w:val="single" w:sz="4" w:space="0" w:color="auto"/>
              <w:right w:val="single" w:sz="2"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0.37</w:t>
            </w:r>
          </w:p>
        </w:tc>
      </w:tr>
      <w:tr w:rsidR="00B90170" w:rsidRPr="002145BE" w:rsidTr="006C6414">
        <w:trPr>
          <w:jc w:val="center"/>
        </w:trPr>
        <w:tc>
          <w:tcPr>
            <w:tcW w:w="516" w:type="pct"/>
            <w:tcBorders>
              <w:top w:val="nil"/>
              <w:left w:val="single" w:sz="2" w:space="0" w:color="auto"/>
              <w:bottom w:val="single" w:sz="4" w:space="0" w:color="auto"/>
              <w:right w:val="single" w:sz="4" w:space="0" w:color="auto"/>
            </w:tcBorders>
            <w:shd w:val="clear" w:color="auto" w:fill="auto"/>
            <w:noWrap/>
            <w:vAlign w:val="center"/>
            <w:hideMark/>
          </w:tcPr>
          <w:p w:rsidR="00B90170" w:rsidRPr="002145BE" w:rsidRDefault="00B90170" w:rsidP="00B90170">
            <w:pPr>
              <w:widowControl/>
              <w:adjustRightInd w:val="0"/>
              <w:snapToGrid w:val="0"/>
              <w:ind w:leftChars="-2" w:left="-7" w:rightChars="-7" w:right="-24"/>
              <w:jc w:val="center"/>
              <w:rPr>
                <w:rFonts w:ascii="Times New Roman"/>
                <w:b/>
                <w:kern w:val="0"/>
                <w:sz w:val="28"/>
                <w:szCs w:val="28"/>
              </w:rPr>
            </w:pPr>
            <w:r w:rsidRPr="002145BE">
              <w:rPr>
                <w:rFonts w:ascii="Times New Roman"/>
                <w:b/>
                <w:kern w:val="0"/>
                <w:sz w:val="28"/>
                <w:szCs w:val="28"/>
              </w:rPr>
              <w:t>桃園市</w:t>
            </w:r>
          </w:p>
        </w:tc>
        <w:tc>
          <w:tcPr>
            <w:tcW w:w="521"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1,722</w:t>
            </w:r>
          </w:p>
        </w:tc>
        <w:tc>
          <w:tcPr>
            <w:tcW w:w="486"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182.5</w:t>
            </w:r>
          </w:p>
        </w:tc>
        <w:tc>
          <w:tcPr>
            <w:tcW w:w="508"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37.9</w:t>
            </w:r>
          </w:p>
        </w:tc>
        <w:tc>
          <w:tcPr>
            <w:tcW w:w="412"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971</w:t>
            </w:r>
          </w:p>
        </w:tc>
        <w:tc>
          <w:tcPr>
            <w:tcW w:w="524"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147</w:t>
            </w:r>
          </w:p>
        </w:tc>
        <w:tc>
          <w:tcPr>
            <w:tcW w:w="558"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23</w:t>
            </w:r>
          </w:p>
        </w:tc>
        <w:tc>
          <w:tcPr>
            <w:tcW w:w="395"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2,693</w:t>
            </w:r>
          </w:p>
        </w:tc>
        <w:tc>
          <w:tcPr>
            <w:tcW w:w="491"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329.5</w:t>
            </w:r>
          </w:p>
        </w:tc>
        <w:tc>
          <w:tcPr>
            <w:tcW w:w="589" w:type="pct"/>
            <w:tcBorders>
              <w:top w:val="nil"/>
              <w:left w:val="nil"/>
              <w:bottom w:val="single" w:sz="4" w:space="0" w:color="auto"/>
              <w:right w:val="single" w:sz="2"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29.4</w:t>
            </w:r>
          </w:p>
        </w:tc>
      </w:tr>
      <w:tr w:rsidR="00B90170" w:rsidRPr="002145BE" w:rsidTr="006C6414">
        <w:trPr>
          <w:jc w:val="center"/>
        </w:trPr>
        <w:tc>
          <w:tcPr>
            <w:tcW w:w="516" w:type="pct"/>
            <w:tcBorders>
              <w:top w:val="nil"/>
              <w:left w:val="single" w:sz="2" w:space="0" w:color="auto"/>
              <w:bottom w:val="single" w:sz="4" w:space="0" w:color="auto"/>
              <w:right w:val="single" w:sz="4" w:space="0" w:color="auto"/>
            </w:tcBorders>
            <w:shd w:val="clear" w:color="auto" w:fill="auto"/>
            <w:noWrap/>
            <w:vAlign w:val="center"/>
            <w:hideMark/>
          </w:tcPr>
          <w:p w:rsidR="00B90170" w:rsidRPr="002145BE" w:rsidRDefault="00B90170" w:rsidP="00B90170">
            <w:pPr>
              <w:widowControl/>
              <w:adjustRightInd w:val="0"/>
              <w:snapToGrid w:val="0"/>
              <w:ind w:leftChars="-2" w:left="-7" w:rightChars="-7" w:right="-24"/>
              <w:jc w:val="center"/>
              <w:rPr>
                <w:rFonts w:ascii="Times New Roman"/>
                <w:kern w:val="0"/>
                <w:sz w:val="28"/>
                <w:szCs w:val="28"/>
              </w:rPr>
            </w:pPr>
            <w:r w:rsidRPr="002145BE">
              <w:rPr>
                <w:rFonts w:ascii="Times New Roman"/>
                <w:kern w:val="0"/>
                <w:sz w:val="28"/>
                <w:szCs w:val="28"/>
              </w:rPr>
              <w:t>新竹縣</w:t>
            </w:r>
          </w:p>
        </w:tc>
        <w:tc>
          <w:tcPr>
            <w:tcW w:w="521"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486"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508"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412"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524"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558"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395"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491"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589" w:type="pct"/>
            <w:tcBorders>
              <w:top w:val="nil"/>
              <w:left w:val="nil"/>
              <w:bottom w:val="single" w:sz="4" w:space="0" w:color="auto"/>
              <w:right w:val="single" w:sz="2"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r>
      <w:tr w:rsidR="00B90170" w:rsidRPr="002145BE" w:rsidTr="006C6414">
        <w:trPr>
          <w:jc w:val="center"/>
        </w:trPr>
        <w:tc>
          <w:tcPr>
            <w:tcW w:w="516" w:type="pct"/>
            <w:tcBorders>
              <w:top w:val="nil"/>
              <w:left w:val="single" w:sz="2" w:space="0" w:color="auto"/>
              <w:bottom w:val="single" w:sz="4" w:space="0" w:color="auto"/>
              <w:right w:val="single" w:sz="4" w:space="0" w:color="auto"/>
            </w:tcBorders>
            <w:shd w:val="clear" w:color="auto" w:fill="auto"/>
            <w:noWrap/>
            <w:vAlign w:val="center"/>
            <w:hideMark/>
          </w:tcPr>
          <w:p w:rsidR="00B90170" w:rsidRPr="002145BE" w:rsidRDefault="00B90170" w:rsidP="00B90170">
            <w:pPr>
              <w:widowControl/>
              <w:adjustRightInd w:val="0"/>
              <w:snapToGrid w:val="0"/>
              <w:ind w:leftChars="-2" w:left="-7" w:rightChars="-7" w:right="-24"/>
              <w:jc w:val="center"/>
              <w:rPr>
                <w:rFonts w:ascii="Times New Roman"/>
                <w:kern w:val="0"/>
                <w:sz w:val="28"/>
                <w:szCs w:val="28"/>
              </w:rPr>
            </w:pPr>
            <w:r w:rsidRPr="002145BE">
              <w:rPr>
                <w:rFonts w:ascii="Times New Roman"/>
                <w:kern w:val="0"/>
                <w:sz w:val="28"/>
                <w:szCs w:val="28"/>
              </w:rPr>
              <w:t>新竹市</w:t>
            </w:r>
          </w:p>
        </w:tc>
        <w:tc>
          <w:tcPr>
            <w:tcW w:w="521"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2</w:t>
            </w:r>
          </w:p>
        </w:tc>
        <w:tc>
          <w:tcPr>
            <w:tcW w:w="486"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0.27</w:t>
            </w:r>
          </w:p>
        </w:tc>
        <w:tc>
          <w:tcPr>
            <w:tcW w:w="508"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0.0</w:t>
            </w:r>
            <w:r w:rsidRPr="002145BE">
              <w:rPr>
                <w:rFonts w:ascii="Times New Roman" w:hint="eastAsia"/>
                <w:kern w:val="0"/>
                <w:sz w:val="28"/>
                <w:szCs w:val="28"/>
              </w:rPr>
              <w:t>6</w:t>
            </w:r>
          </w:p>
        </w:tc>
        <w:tc>
          <w:tcPr>
            <w:tcW w:w="412"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200</w:t>
            </w:r>
          </w:p>
        </w:tc>
        <w:tc>
          <w:tcPr>
            <w:tcW w:w="524"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35.93</w:t>
            </w:r>
          </w:p>
        </w:tc>
        <w:tc>
          <w:tcPr>
            <w:tcW w:w="558"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5.62</w:t>
            </w:r>
          </w:p>
        </w:tc>
        <w:tc>
          <w:tcPr>
            <w:tcW w:w="395"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202</w:t>
            </w:r>
          </w:p>
        </w:tc>
        <w:tc>
          <w:tcPr>
            <w:tcW w:w="491"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36.2</w:t>
            </w:r>
          </w:p>
        </w:tc>
        <w:tc>
          <w:tcPr>
            <w:tcW w:w="589" w:type="pct"/>
            <w:tcBorders>
              <w:top w:val="nil"/>
              <w:left w:val="nil"/>
              <w:bottom w:val="single" w:sz="4" w:space="0" w:color="auto"/>
              <w:right w:val="single" w:sz="2"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3.23</w:t>
            </w:r>
          </w:p>
        </w:tc>
      </w:tr>
      <w:tr w:rsidR="00B90170" w:rsidRPr="002145BE" w:rsidTr="006C6414">
        <w:trPr>
          <w:jc w:val="center"/>
        </w:trPr>
        <w:tc>
          <w:tcPr>
            <w:tcW w:w="516" w:type="pct"/>
            <w:tcBorders>
              <w:top w:val="nil"/>
              <w:left w:val="single" w:sz="2" w:space="0" w:color="auto"/>
              <w:bottom w:val="single" w:sz="4" w:space="0" w:color="auto"/>
              <w:right w:val="single" w:sz="4" w:space="0" w:color="auto"/>
            </w:tcBorders>
            <w:shd w:val="clear" w:color="auto" w:fill="auto"/>
            <w:noWrap/>
            <w:vAlign w:val="center"/>
            <w:hideMark/>
          </w:tcPr>
          <w:p w:rsidR="00B90170" w:rsidRPr="002145BE" w:rsidRDefault="00B90170" w:rsidP="00B90170">
            <w:pPr>
              <w:widowControl/>
              <w:adjustRightInd w:val="0"/>
              <w:snapToGrid w:val="0"/>
              <w:ind w:leftChars="-2" w:left="-7" w:rightChars="-7" w:right="-24"/>
              <w:jc w:val="center"/>
              <w:rPr>
                <w:rFonts w:ascii="Times New Roman"/>
                <w:kern w:val="0"/>
                <w:sz w:val="28"/>
                <w:szCs w:val="28"/>
              </w:rPr>
            </w:pPr>
            <w:r w:rsidRPr="002145BE">
              <w:rPr>
                <w:rFonts w:ascii="Times New Roman"/>
                <w:kern w:val="0"/>
                <w:sz w:val="28"/>
                <w:szCs w:val="28"/>
              </w:rPr>
              <w:t>苗栗縣</w:t>
            </w:r>
          </w:p>
        </w:tc>
        <w:tc>
          <w:tcPr>
            <w:tcW w:w="521"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10</w:t>
            </w:r>
          </w:p>
        </w:tc>
        <w:tc>
          <w:tcPr>
            <w:tcW w:w="486"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1.4</w:t>
            </w:r>
            <w:r w:rsidRPr="002145BE">
              <w:rPr>
                <w:rFonts w:ascii="Times New Roman" w:hint="eastAsia"/>
                <w:kern w:val="0"/>
                <w:sz w:val="28"/>
                <w:szCs w:val="28"/>
              </w:rPr>
              <w:t>3</w:t>
            </w:r>
          </w:p>
        </w:tc>
        <w:tc>
          <w:tcPr>
            <w:tcW w:w="508"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0.</w:t>
            </w:r>
            <w:r w:rsidRPr="002145BE">
              <w:rPr>
                <w:rFonts w:ascii="Times New Roman" w:hint="eastAsia"/>
                <w:kern w:val="0"/>
                <w:sz w:val="28"/>
                <w:szCs w:val="28"/>
              </w:rPr>
              <w:t>3</w:t>
            </w:r>
          </w:p>
        </w:tc>
        <w:tc>
          <w:tcPr>
            <w:tcW w:w="412"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32</w:t>
            </w:r>
          </w:p>
        </w:tc>
        <w:tc>
          <w:tcPr>
            <w:tcW w:w="524"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3.80</w:t>
            </w:r>
          </w:p>
        </w:tc>
        <w:tc>
          <w:tcPr>
            <w:tcW w:w="558"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0.6</w:t>
            </w:r>
          </w:p>
        </w:tc>
        <w:tc>
          <w:tcPr>
            <w:tcW w:w="395"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42</w:t>
            </w:r>
          </w:p>
        </w:tc>
        <w:tc>
          <w:tcPr>
            <w:tcW w:w="491"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5.23</w:t>
            </w:r>
          </w:p>
        </w:tc>
        <w:tc>
          <w:tcPr>
            <w:tcW w:w="589" w:type="pct"/>
            <w:tcBorders>
              <w:top w:val="nil"/>
              <w:left w:val="nil"/>
              <w:bottom w:val="single" w:sz="4" w:space="0" w:color="auto"/>
              <w:right w:val="single" w:sz="2"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0.4</w:t>
            </w:r>
            <w:r w:rsidRPr="002145BE">
              <w:rPr>
                <w:rFonts w:ascii="Times New Roman" w:hint="eastAsia"/>
                <w:kern w:val="0"/>
                <w:sz w:val="28"/>
                <w:szCs w:val="28"/>
              </w:rPr>
              <w:t>7</w:t>
            </w:r>
          </w:p>
        </w:tc>
      </w:tr>
      <w:tr w:rsidR="00B90170" w:rsidRPr="002145BE" w:rsidTr="006C6414">
        <w:trPr>
          <w:jc w:val="center"/>
        </w:trPr>
        <w:tc>
          <w:tcPr>
            <w:tcW w:w="516" w:type="pct"/>
            <w:tcBorders>
              <w:top w:val="nil"/>
              <w:left w:val="single" w:sz="2" w:space="0" w:color="auto"/>
              <w:bottom w:val="single" w:sz="4" w:space="0" w:color="auto"/>
              <w:right w:val="single" w:sz="4" w:space="0" w:color="auto"/>
            </w:tcBorders>
            <w:shd w:val="clear" w:color="auto" w:fill="auto"/>
            <w:noWrap/>
            <w:vAlign w:val="center"/>
            <w:hideMark/>
          </w:tcPr>
          <w:p w:rsidR="00B90170" w:rsidRPr="002145BE" w:rsidRDefault="00B90170" w:rsidP="00B90170">
            <w:pPr>
              <w:widowControl/>
              <w:adjustRightInd w:val="0"/>
              <w:snapToGrid w:val="0"/>
              <w:ind w:leftChars="-2" w:left="-7" w:rightChars="-7" w:right="-24"/>
              <w:jc w:val="center"/>
              <w:rPr>
                <w:rFonts w:ascii="Times New Roman"/>
                <w:b/>
                <w:kern w:val="0"/>
                <w:sz w:val="28"/>
                <w:szCs w:val="28"/>
              </w:rPr>
            </w:pPr>
            <w:r w:rsidRPr="002145BE">
              <w:rPr>
                <w:rFonts w:ascii="Times New Roman"/>
                <w:b/>
                <w:kern w:val="0"/>
                <w:sz w:val="28"/>
                <w:szCs w:val="28"/>
              </w:rPr>
              <w:t>臺中市</w:t>
            </w:r>
          </w:p>
        </w:tc>
        <w:tc>
          <w:tcPr>
            <w:tcW w:w="521"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66</w:t>
            </w:r>
          </w:p>
        </w:tc>
        <w:tc>
          <w:tcPr>
            <w:tcW w:w="486"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7.36</w:t>
            </w:r>
          </w:p>
        </w:tc>
        <w:tc>
          <w:tcPr>
            <w:tcW w:w="508"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1.53</w:t>
            </w:r>
          </w:p>
        </w:tc>
        <w:tc>
          <w:tcPr>
            <w:tcW w:w="412"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696</w:t>
            </w:r>
          </w:p>
        </w:tc>
        <w:tc>
          <w:tcPr>
            <w:tcW w:w="524"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82.86</w:t>
            </w:r>
          </w:p>
        </w:tc>
        <w:tc>
          <w:tcPr>
            <w:tcW w:w="558"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13</w:t>
            </w:r>
          </w:p>
        </w:tc>
        <w:tc>
          <w:tcPr>
            <w:tcW w:w="395"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762</w:t>
            </w:r>
          </w:p>
        </w:tc>
        <w:tc>
          <w:tcPr>
            <w:tcW w:w="491"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90.22</w:t>
            </w:r>
          </w:p>
        </w:tc>
        <w:tc>
          <w:tcPr>
            <w:tcW w:w="589" w:type="pct"/>
            <w:tcBorders>
              <w:top w:val="nil"/>
              <w:left w:val="nil"/>
              <w:bottom w:val="single" w:sz="4" w:space="0" w:color="auto"/>
              <w:right w:val="single" w:sz="2"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8.05</w:t>
            </w:r>
          </w:p>
        </w:tc>
      </w:tr>
      <w:tr w:rsidR="00B90170" w:rsidRPr="002145BE" w:rsidTr="006C6414">
        <w:trPr>
          <w:jc w:val="center"/>
        </w:trPr>
        <w:tc>
          <w:tcPr>
            <w:tcW w:w="516" w:type="pct"/>
            <w:tcBorders>
              <w:top w:val="nil"/>
              <w:left w:val="single" w:sz="2" w:space="0" w:color="auto"/>
              <w:bottom w:val="single" w:sz="4" w:space="0" w:color="auto"/>
              <w:right w:val="single" w:sz="4" w:space="0" w:color="auto"/>
            </w:tcBorders>
            <w:shd w:val="clear" w:color="auto" w:fill="auto"/>
            <w:noWrap/>
            <w:vAlign w:val="center"/>
            <w:hideMark/>
          </w:tcPr>
          <w:p w:rsidR="00B90170" w:rsidRPr="002145BE" w:rsidRDefault="00B90170" w:rsidP="00B90170">
            <w:pPr>
              <w:widowControl/>
              <w:adjustRightInd w:val="0"/>
              <w:snapToGrid w:val="0"/>
              <w:ind w:leftChars="-2" w:left="-7" w:rightChars="-7" w:right="-24"/>
              <w:jc w:val="center"/>
              <w:rPr>
                <w:rFonts w:ascii="Times New Roman"/>
                <w:b/>
                <w:kern w:val="0"/>
                <w:sz w:val="28"/>
                <w:szCs w:val="28"/>
              </w:rPr>
            </w:pPr>
            <w:r w:rsidRPr="002145BE">
              <w:rPr>
                <w:rFonts w:ascii="Times New Roman"/>
                <w:b/>
                <w:kern w:val="0"/>
                <w:sz w:val="28"/>
                <w:szCs w:val="28"/>
              </w:rPr>
              <w:t>彰化縣</w:t>
            </w:r>
          </w:p>
        </w:tc>
        <w:tc>
          <w:tcPr>
            <w:tcW w:w="521"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1,684</w:t>
            </w:r>
          </w:p>
        </w:tc>
        <w:tc>
          <w:tcPr>
            <w:tcW w:w="486"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284.1</w:t>
            </w:r>
          </w:p>
        </w:tc>
        <w:tc>
          <w:tcPr>
            <w:tcW w:w="508"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59.1</w:t>
            </w:r>
          </w:p>
        </w:tc>
        <w:tc>
          <w:tcPr>
            <w:tcW w:w="412"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1,421</w:t>
            </w:r>
          </w:p>
        </w:tc>
        <w:tc>
          <w:tcPr>
            <w:tcW w:w="524"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317.8</w:t>
            </w:r>
          </w:p>
        </w:tc>
        <w:tc>
          <w:tcPr>
            <w:tcW w:w="558"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49.6</w:t>
            </w:r>
          </w:p>
        </w:tc>
        <w:tc>
          <w:tcPr>
            <w:tcW w:w="395"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3,105</w:t>
            </w:r>
          </w:p>
        </w:tc>
        <w:tc>
          <w:tcPr>
            <w:tcW w:w="491"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601.9</w:t>
            </w:r>
          </w:p>
        </w:tc>
        <w:tc>
          <w:tcPr>
            <w:tcW w:w="589" w:type="pct"/>
            <w:tcBorders>
              <w:top w:val="nil"/>
              <w:left w:val="nil"/>
              <w:bottom w:val="single" w:sz="4" w:space="0" w:color="auto"/>
              <w:right w:val="single" w:sz="2"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53.7</w:t>
            </w:r>
          </w:p>
        </w:tc>
      </w:tr>
      <w:tr w:rsidR="00B90170" w:rsidRPr="002145BE" w:rsidTr="006C6414">
        <w:trPr>
          <w:jc w:val="center"/>
        </w:trPr>
        <w:tc>
          <w:tcPr>
            <w:tcW w:w="516" w:type="pct"/>
            <w:tcBorders>
              <w:top w:val="nil"/>
              <w:left w:val="single" w:sz="2" w:space="0" w:color="auto"/>
              <w:bottom w:val="single" w:sz="4" w:space="0" w:color="auto"/>
              <w:right w:val="single" w:sz="4" w:space="0" w:color="auto"/>
            </w:tcBorders>
            <w:shd w:val="clear" w:color="auto" w:fill="auto"/>
            <w:noWrap/>
            <w:vAlign w:val="center"/>
            <w:hideMark/>
          </w:tcPr>
          <w:p w:rsidR="00B90170" w:rsidRPr="002145BE" w:rsidRDefault="00B90170" w:rsidP="00B90170">
            <w:pPr>
              <w:widowControl/>
              <w:adjustRightInd w:val="0"/>
              <w:snapToGrid w:val="0"/>
              <w:ind w:leftChars="-2" w:left="-7" w:rightChars="-7" w:right="-24"/>
              <w:jc w:val="center"/>
              <w:rPr>
                <w:rFonts w:ascii="Times New Roman"/>
                <w:kern w:val="0"/>
                <w:sz w:val="28"/>
                <w:szCs w:val="28"/>
              </w:rPr>
            </w:pPr>
            <w:r w:rsidRPr="002145BE">
              <w:rPr>
                <w:rFonts w:ascii="Times New Roman"/>
                <w:kern w:val="0"/>
                <w:sz w:val="28"/>
                <w:szCs w:val="28"/>
              </w:rPr>
              <w:t>南投縣</w:t>
            </w:r>
          </w:p>
        </w:tc>
        <w:tc>
          <w:tcPr>
            <w:tcW w:w="521"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4</w:t>
            </w:r>
          </w:p>
        </w:tc>
        <w:tc>
          <w:tcPr>
            <w:tcW w:w="486"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0.45</w:t>
            </w:r>
          </w:p>
        </w:tc>
        <w:tc>
          <w:tcPr>
            <w:tcW w:w="508"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0.09</w:t>
            </w:r>
          </w:p>
        </w:tc>
        <w:tc>
          <w:tcPr>
            <w:tcW w:w="412"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7</w:t>
            </w:r>
          </w:p>
        </w:tc>
        <w:tc>
          <w:tcPr>
            <w:tcW w:w="524"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0.1</w:t>
            </w:r>
            <w:r w:rsidRPr="002145BE">
              <w:rPr>
                <w:rFonts w:ascii="Times New Roman" w:hint="eastAsia"/>
                <w:kern w:val="0"/>
                <w:sz w:val="28"/>
                <w:szCs w:val="28"/>
              </w:rPr>
              <w:t>3</w:t>
            </w:r>
          </w:p>
        </w:tc>
        <w:tc>
          <w:tcPr>
            <w:tcW w:w="558"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0.02</w:t>
            </w:r>
          </w:p>
        </w:tc>
        <w:tc>
          <w:tcPr>
            <w:tcW w:w="395"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11</w:t>
            </w:r>
          </w:p>
        </w:tc>
        <w:tc>
          <w:tcPr>
            <w:tcW w:w="491"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0.5</w:t>
            </w:r>
            <w:r w:rsidRPr="002145BE">
              <w:rPr>
                <w:rFonts w:ascii="Times New Roman" w:hint="eastAsia"/>
                <w:kern w:val="0"/>
                <w:sz w:val="28"/>
                <w:szCs w:val="28"/>
              </w:rPr>
              <w:t>8</w:t>
            </w:r>
          </w:p>
        </w:tc>
        <w:tc>
          <w:tcPr>
            <w:tcW w:w="589" w:type="pct"/>
            <w:tcBorders>
              <w:top w:val="nil"/>
              <w:left w:val="nil"/>
              <w:bottom w:val="single" w:sz="4" w:space="0" w:color="auto"/>
              <w:right w:val="single" w:sz="2"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0.05</w:t>
            </w:r>
          </w:p>
        </w:tc>
      </w:tr>
      <w:tr w:rsidR="00B90170" w:rsidRPr="002145BE" w:rsidTr="006C6414">
        <w:trPr>
          <w:jc w:val="center"/>
        </w:trPr>
        <w:tc>
          <w:tcPr>
            <w:tcW w:w="516" w:type="pct"/>
            <w:tcBorders>
              <w:top w:val="nil"/>
              <w:left w:val="single" w:sz="2" w:space="0" w:color="auto"/>
              <w:bottom w:val="single" w:sz="4" w:space="0" w:color="auto"/>
              <w:right w:val="single" w:sz="4" w:space="0" w:color="auto"/>
            </w:tcBorders>
            <w:shd w:val="clear" w:color="auto" w:fill="auto"/>
            <w:noWrap/>
            <w:vAlign w:val="center"/>
            <w:hideMark/>
          </w:tcPr>
          <w:p w:rsidR="00B90170" w:rsidRPr="002145BE" w:rsidRDefault="00B90170" w:rsidP="00B90170">
            <w:pPr>
              <w:widowControl/>
              <w:adjustRightInd w:val="0"/>
              <w:snapToGrid w:val="0"/>
              <w:ind w:leftChars="-2" w:left="-7" w:rightChars="-7" w:right="-24"/>
              <w:jc w:val="center"/>
              <w:rPr>
                <w:rFonts w:ascii="Times New Roman"/>
                <w:kern w:val="0"/>
                <w:sz w:val="28"/>
                <w:szCs w:val="28"/>
              </w:rPr>
            </w:pPr>
            <w:r w:rsidRPr="002145BE">
              <w:rPr>
                <w:rFonts w:ascii="Times New Roman"/>
                <w:kern w:val="0"/>
                <w:sz w:val="28"/>
                <w:szCs w:val="28"/>
              </w:rPr>
              <w:t>雲林縣</w:t>
            </w:r>
          </w:p>
        </w:tc>
        <w:tc>
          <w:tcPr>
            <w:tcW w:w="521"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2</w:t>
            </w:r>
          </w:p>
        </w:tc>
        <w:tc>
          <w:tcPr>
            <w:tcW w:w="486"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0.30</w:t>
            </w:r>
          </w:p>
        </w:tc>
        <w:tc>
          <w:tcPr>
            <w:tcW w:w="508"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0.06</w:t>
            </w:r>
          </w:p>
        </w:tc>
        <w:tc>
          <w:tcPr>
            <w:tcW w:w="412"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24</w:t>
            </w:r>
          </w:p>
        </w:tc>
        <w:tc>
          <w:tcPr>
            <w:tcW w:w="524"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5.74</w:t>
            </w:r>
          </w:p>
        </w:tc>
        <w:tc>
          <w:tcPr>
            <w:tcW w:w="558"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0.90</w:t>
            </w:r>
          </w:p>
        </w:tc>
        <w:tc>
          <w:tcPr>
            <w:tcW w:w="395"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26</w:t>
            </w:r>
          </w:p>
        </w:tc>
        <w:tc>
          <w:tcPr>
            <w:tcW w:w="491"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6.04</w:t>
            </w:r>
          </w:p>
        </w:tc>
        <w:tc>
          <w:tcPr>
            <w:tcW w:w="589" w:type="pct"/>
            <w:tcBorders>
              <w:top w:val="nil"/>
              <w:left w:val="nil"/>
              <w:bottom w:val="single" w:sz="4" w:space="0" w:color="auto"/>
              <w:right w:val="single" w:sz="2"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0.5</w:t>
            </w:r>
            <w:r w:rsidRPr="002145BE">
              <w:rPr>
                <w:rFonts w:ascii="Times New Roman" w:hint="eastAsia"/>
                <w:kern w:val="0"/>
                <w:sz w:val="28"/>
                <w:szCs w:val="28"/>
              </w:rPr>
              <w:t>4</w:t>
            </w:r>
          </w:p>
        </w:tc>
      </w:tr>
      <w:tr w:rsidR="00B90170" w:rsidRPr="002145BE" w:rsidTr="006C6414">
        <w:trPr>
          <w:jc w:val="center"/>
        </w:trPr>
        <w:tc>
          <w:tcPr>
            <w:tcW w:w="516" w:type="pct"/>
            <w:tcBorders>
              <w:top w:val="nil"/>
              <w:left w:val="single" w:sz="2" w:space="0" w:color="auto"/>
              <w:bottom w:val="single" w:sz="4" w:space="0" w:color="auto"/>
              <w:right w:val="single" w:sz="4" w:space="0" w:color="auto"/>
            </w:tcBorders>
            <w:shd w:val="clear" w:color="auto" w:fill="auto"/>
            <w:noWrap/>
            <w:vAlign w:val="center"/>
            <w:hideMark/>
          </w:tcPr>
          <w:p w:rsidR="00B90170" w:rsidRPr="002145BE" w:rsidRDefault="00B90170" w:rsidP="00B90170">
            <w:pPr>
              <w:widowControl/>
              <w:adjustRightInd w:val="0"/>
              <w:snapToGrid w:val="0"/>
              <w:ind w:leftChars="-2" w:left="-7" w:rightChars="-7" w:right="-24"/>
              <w:jc w:val="center"/>
              <w:rPr>
                <w:rFonts w:ascii="Times New Roman"/>
                <w:kern w:val="0"/>
                <w:sz w:val="28"/>
                <w:szCs w:val="28"/>
              </w:rPr>
            </w:pPr>
            <w:r w:rsidRPr="002145BE">
              <w:rPr>
                <w:rFonts w:ascii="Times New Roman"/>
                <w:kern w:val="0"/>
                <w:sz w:val="28"/>
                <w:szCs w:val="28"/>
              </w:rPr>
              <w:t>嘉義縣</w:t>
            </w:r>
          </w:p>
        </w:tc>
        <w:tc>
          <w:tcPr>
            <w:tcW w:w="521"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486"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508"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412"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2</w:t>
            </w:r>
          </w:p>
        </w:tc>
        <w:tc>
          <w:tcPr>
            <w:tcW w:w="524"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0.47</w:t>
            </w:r>
          </w:p>
        </w:tc>
        <w:tc>
          <w:tcPr>
            <w:tcW w:w="558"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0.07</w:t>
            </w:r>
          </w:p>
        </w:tc>
        <w:tc>
          <w:tcPr>
            <w:tcW w:w="395"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2</w:t>
            </w:r>
          </w:p>
        </w:tc>
        <w:tc>
          <w:tcPr>
            <w:tcW w:w="491"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0.47</w:t>
            </w:r>
          </w:p>
        </w:tc>
        <w:tc>
          <w:tcPr>
            <w:tcW w:w="589" w:type="pct"/>
            <w:tcBorders>
              <w:top w:val="nil"/>
              <w:left w:val="nil"/>
              <w:bottom w:val="single" w:sz="4" w:space="0" w:color="auto"/>
              <w:right w:val="single" w:sz="2"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0.04</w:t>
            </w:r>
          </w:p>
        </w:tc>
      </w:tr>
      <w:tr w:rsidR="00B90170" w:rsidRPr="002145BE" w:rsidTr="006C6414">
        <w:trPr>
          <w:jc w:val="center"/>
        </w:trPr>
        <w:tc>
          <w:tcPr>
            <w:tcW w:w="516" w:type="pct"/>
            <w:tcBorders>
              <w:top w:val="nil"/>
              <w:left w:val="single" w:sz="2" w:space="0" w:color="auto"/>
              <w:bottom w:val="single" w:sz="4" w:space="0" w:color="auto"/>
              <w:right w:val="single" w:sz="4" w:space="0" w:color="auto"/>
            </w:tcBorders>
            <w:shd w:val="clear" w:color="auto" w:fill="auto"/>
            <w:noWrap/>
            <w:vAlign w:val="center"/>
            <w:hideMark/>
          </w:tcPr>
          <w:p w:rsidR="00B90170" w:rsidRPr="002145BE" w:rsidRDefault="00B90170" w:rsidP="00B90170">
            <w:pPr>
              <w:widowControl/>
              <w:adjustRightInd w:val="0"/>
              <w:snapToGrid w:val="0"/>
              <w:ind w:leftChars="-2" w:left="-7" w:rightChars="-7" w:right="-24"/>
              <w:jc w:val="center"/>
              <w:rPr>
                <w:rFonts w:ascii="Times New Roman"/>
                <w:kern w:val="0"/>
                <w:sz w:val="28"/>
                <w:szCs w:val="28"/>
              </w:rPr>
            </w:pPr>
            <w:r w:rsidRPr="002145BE">
              <w:rPr>
                <w:rFonts w:ascii="Times New Roman"/>
                <w:kern w:val="0"/>
                <w:sz w:val="28"/>
                <w:szCs w:val="28"/>
              </w:rPr>
              <w:t>嘉義市</w:t>
            </w:r>
          </w:p>
        </w:tc>
        <w:tc>
          <w:tcPr>
            <w:tcW w:w="521"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3</w:t>
            </w:r>
          </w:p>
        </w:tc>
        <w:tc>
          <w:tcPr>
            <w:tcW w:w="486"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0.7</w:t>
            </w:r>
            <w:r w:rsidRPr="002145BE">
              <w:rPr>
                <w:rFonts w:ascii="Times New Roman" w:hint="eastAsia"/>
                <w:kern w:val="0"/>
                <w:sz w:val="28"/>
                <w:szCs w:val="28"/>
              </w:rPr>
              <w:t>2</w:t>
            </w:r>
          </w:p>
        </w:tc>
        <w:tc>
          <w:tcPr>
            <w:tcW w:w="508"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0.1</w:t>
            </w:r>
            <w:r w:rsidRPr="002145BE">
              <w:rPr>
                <w:rFonts w:ascii="Times New Roman" w:hint="eastAsia"/>
                <w:kern w:val="0"/>
                <w:sz w:val="28"/>
                <w:szCs w:val="28"/>
              </w:rPr>
              <w:t>5</w:t>
            </w:r>
          </w:p>
        </w:tc>
        <w:tc>
          <w:tcPr>
            <w:tcW w:w="412"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16</w:t>
            </w:r>
          </w:p>
        </w:tc>
        <w:tc>
          <w:tcPr>
            <w:tcW w:w="524"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3.8</w:t>
            </w:r>
            <w:r w:rsidRPr="002145BE">
              <w:rPr>
                <w:rFonts w:ascii="Times New Roman" w:hint="eastAsia"/>
                <w:kern w:val="0"/>
                <w:sz w:val="28"/>
                <w:szCs w:val="28"/>
              </w:rPr>
              <w:t>9</w:t>
            </w:r>
          </w:p>
        </w:tc>
        <w:tc>
          <w:tcPr>
            <w:tcW w:w="558"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0.6</w:t>
            </w:r>
            <w:r w:rsidRPr="002145BE">
              <w:rPr>
                <w:rFonts w:ascii="Times New Roman" w:hint="eastAsia"/>
                <w:kern w:val="0"/>
                <w:sz w:val="28"/>
                <w:szCs w:val="28"/>
              </w:rPr>
              <w:t>1</w:t>
            </w:r>
          </w:p>
        </w:tc>
        <w:tc>
          <w:tcPr>
            <w:tcW w:w="395"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19</w:t>
            </w:r>
          </w:p>
        </w:tc>
        <w:tc>
          <w:tcPr>
            <w:tcW w:w="491"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4.60</w:t>
            </w:r>
          </w:p>
        </w:tc>
        <w:tc>
          <w:tcPr>
            <w:tcW w:w="589" w:type="pct"/>
            <w:tcBorders>
              <w:top w:val="nil"/>
              <w:left w:val="nil"/>
              <w:bottom w:val="single" w:sz="4" w:space="0" w:color="auto"/>
              <w:right w:val="single" w:sz="2"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0.41</w:t>
            </w:r>
          </w:p>
        </w:tc>
      </w:tr>
      <w:tr w:rsidR="00B90170" w:rsidRPr="002145BE" w:rsidTr="006C6414">
        <w:trPr>
          <w:jc w:val="center"/>
        </w:trPr>
        <w:tc>
          <w:tcPr>
            <w:tcW w:w="516" w:type="pct"/>
            <w:tcBorders>
              <w:top w:val="nil"/>
              <w:left w:val="single" w:sz="2" w:space="0" w:color="auto"/>
              <w:bottom w:val="single" w:sz="4" w:space="0" w:color="auto"/>
              <w:right w:val="single" w:sz="4" w:space="0" w:color="auto"/>
            </w:tcBorders>
            <w:shd w:val="clear" w:color="auto" w:fill="auto"/>
            <w:noWrap/>
            <w:vAlign w:val="center"/>
            <w:hideMark/>
          </w:tcPr>
          <w:p w:rsidR="00B90170" w:rsidRPr="002145BE" w:rsidRDefault="00B90170" w:rsidP="00B90170">
            <w:pPr>
              <w:widowControl/>
              <w:adjustRightInd w:val="0"/>
              <w:snapToGrid w:val="0"/>
              <w:ind w:leftChars="-2" w:left="-7" w:rightChars="-7" w:right="-24"/>
              <w:jc w:val="center"/>
              <w:rPr>
                <w:rFonts w:ascii="Times New Roman"/>
                <w:kern w:val="0"/>
                <w:sz w:val="28"/>
                <w:szCs w:val="28"/>
              </w:rPr>
            </w:pPr>
            <w:r w:rsidRPr="002145BE">
              <w:rPr>
                <w:rFonts w:ascii="Times New Roman"/>
                <w:kern w:val="0"/>
                <w:sz w:val="28"/>
                <w:szCs w:val="28"/>
              </w:rPr>
              <w:t>臺南市</w:t>
            </w:r>
          </w:p>
        </w:tc>
        <w:tc>
          <w:tcPr>
            <w:tcW w:w="521"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38</w:t>
            </w:r>
          </w:p>
        </w:tc>
        <w:tc>
          <w:tcPr>
            <w:tcW w:w="486"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3.46</w:t>
            </w:r>
          </w:p>
        </w:tc>
        <w:tc>
          <w:tcPr>
            <w:tcW w:w="508"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0.71</w:t>
            </w:r>
          </w:p>
        </w:tc>
        <w:tc>
          <w:tcPr>
            <w:tcW w:w="412"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68</w:t>
            </w:r>
          </w:p>
        </w:tc>
        <w:tc>
          <w:tcPr>
            <w:tcW w:w="524"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16.36</w:t>
            </w:r>
          </w:p>
        </w:tc>
        <w:tc>
          <w:tcPr>
            <w:tcW w:w="558"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2.56</w:t>
            </w:r>
          </w:p>
        </w:tc>
        <w:tc>
          <w:tcPr>
            <w:tcW w:w="395"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106</w:t>
            </w:r>
          </w:p>
        </w:tc>
        <w:tc>
          <w:tcPr>
            <w:tcW w:w="491"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19.82</w:t>
            </w:r>
          </w:p>
        </w:tc>
        <w:tc>
          <w:tcPr>
            <w:tcW w:w="589" w:type="pct"/>
            <w:tcBorders>
              <w:top w:val="nil"/>
              <w:left w:val="nil"/>
              <w:bottom w:val="single" w:sz="4" w:space="0" w:color="auto"/>
              <w:right w:val="single" w:sz="2"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1.77</w:t>
            </w:r>
          </w:p>
        </w:tc>
      </w:tr>
      <w:tr w:rsidR="00B90170" w:rsidRPr="002145BE" w:rsidTr="006C6414">
        <w:trPr>
          <w:jc w:val="center"/>
        </w:trPr>
        <w:tc>
          <w:tcPr>
            <w:tcW w:w="516" w:type="pct"/>
            <w:tcBorders>
              <w:top w:val="nil"/>
              <w:left w:val="single" w:sz="2" w:space="0" w:color="auto"/>
              <w:bottom w:val="single" w:sz="4" w:space="0" w:color="auto"/>
              <w:right w:val="single" w:sz="4" w:space="0" w:color="auto"/>
            </w:tcBorders>
            <w:shd w:val="clear" w:color="auto" w:fill="auto"/>
            <w:noWrap/>
            <w:vAlign w:val="center"/>
            <w:hideMark/>
          </w:tcPr>
          <w:p w:rsidR="00B90170" w:rsidRPr="002145BE" w:rsidRDefault="00B90170" w:rsidP="00B90170">
            <w:pPr>
              <w:widowControl/>
              <w:adjustRightInd w:val="0"/>
              <w:snapToGrid w:val="0"/>
              <w:ind w:leftChars="-2" w:left="-7" w:rightChars="-7" w:right="-24"/>
              <w:jc w:val="center"/>
              <w:rPr>
                <w:rFonts w:ascii="Times New Roman"/>
                <w:kern w:val="0"/>
                <w:sz w:val="28"/>
                <w:szCs w:val="28"/>
              </w:rPr>
            </w:pPr>
            <w:r w:rsidRPr="002145BE">
              <w:rPr>
                <w:rFonts w:ascii="Times New Roman"/>
                <w:kern w:val="0"/>
                <w:sz w:val="28"/>
                <w:szCs w:val="28"/>
              </w:rPr>
              <w:t>高雄市</w:t>
            </w:r>
          </w:p>
        </w:tc>
        <w:tc>
          <w:tcPr>
            <w:tcW w:w="521"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486"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508"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412"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49</w:t>
            </w:r>
          </w:p>
        </w:tc>
        <w:tc>
          <w:tcPr>
            <w:tcW w:w="524"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8.</w:t>
            </w:r>
            <w:r w:rsidRPr="002145BE">
              <w:rPr>
                <w:rFonts w:ascii="Times New Roman" w:hint="eastAsia"/>
                <w:kern w:val="0"/>
                <w:sz w:val="28"/>
                <w:szCs w:val="28"/>
              </w:rPr>
              <w:t>50</w:t>
            </w:r>
          </w:p>
        </w:tc>
        <w:tc>
          <w:tcPr>
            <w:tcW w:w="558"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1.33</w:t>
            </w:r>
          </w:p>
        </w:tc>
        <w:tc>
          <w:tcPr>
            <w:tcW w:w="395"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49</w:t>
            </w:r>
          </w:p>
        </w:tc>
        <w:tc>
          <w:tcPr>
            <w:tcW w:w="491"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8.</w:t>
            </w:r>
            <w:r w:rsidRPr="002145BE">
              <w:rPr>
                <w:rFonts w:ascii="Times New Roman" w:hint="eastAsia"/>
                <w:kern w:val="0"/>
                <w:sz w:val="28"/>
                <w:szCs w:val="28"/>
              </w:rPr>
              <w:t>50</w:t>
            </w:r>
          </w:p>
        </w:tc>
        <w:tc>
          <w:tcPr>
            <w:tcW w:w="589" w:type="pct"/>
            <w:tcBorders>
              <w:top w:val="nil"/>
              <w:left w:val="nil"/>
              <w:bottom w:val="single" w:sz="4" w:space="0" w:color="auto"/>
              <w:right w:val="single" w:sz="2"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0.7</w:t>
            </w:r>
            <w:r w:rsidRPr="002145BE">
              <w:rPr>
                <w:rFonts w:ascii="Times New Roman" w:hint="eastAsia"/>
                <w:kern w:val="0"/>
                <w:sz w:val="28"/>
                <w:szCs w:val="28"/>
              </w:rPr>
              <w:t>6</w:t>
            </w:r>
          </w:p>
        </w:tc>
      </w:tr>
      <w:tr w:rsidR="00B90170" w:rsidRPr="002145BE" w:rsidTr="006C6414">
        <w:trPr>
          <w:jc w:val="center"/>
        </w:trPr>
        <w:tc>
          <w:tcPr>
            <w:tcW w:w="516" w:type="pct"/>
            <w:tcBorders>
              <w:top w:val="nil"/>
              <w:left w:val="single" w:sz="2" w:space="0" w:color="auto"/>
              <w:bottom w:val="single" w:sz="4" w:space="0" w:color="auto"/>
              <w:right w:val="single" w:sz="4" w:space="0" w:color="auto"/>
            </w:tcBorders>
            <w:shd w:val="clear" w:color="auto" w:fill="auto"/>
            <w:noWrap/>
            <w:vAlign w:val="center"/>
            <w:hideMark/>
          </w:tcPr>
          <w:p w:rsidR="00B90170" w:rsidRPr="002145BE" w:rsidRDefault="00B90170" w:rsidP="00B90170">
            <w:pPr>
              <w:widowControl/>
              <w:adjustRightInd w:val="0"/>
              <w:snapToGrid w:val="0"/>
              <w:ind w:leftChars="-2" w:left="-7" w:rightChars="-7" w:right="-24"/>
              <w:jc w:val="center"/>
              <w:rPr>
                <w:rFonts w:ascii="Times New Roman"/>
                <w:kern w:val="0"/>
                <w:sz w:val="28"/>
                <w:szCs w:val="28"/>
              </w:rPr>
            </w:pPr>
            <w:r w:rsidRPr="002145BE">
              <w:rPr>
                <w:rFonts w:ascii="Times New Roman"/>
                <w:kern w:val="0"/>
                <w:sz w:val="28"/>
                <w:szCs w:val="28"/>
              </w:rPr>
              <w:t>屏東縣</w:t>
            </w:r>
          </w:p>
        </w:tc>
        <w:tc>
          <w:tcPr>
            <w:tcW w:w="521"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1</w:t>
            </w:r>
          </w:p>
        </w:tc>
        <w:tc>
          <w:tcPr>
            <w:tcW w:w="486"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0.12</w:t>
            </w:r>
          </w:p>
        </w:tc>
        <w:tc>
          <w:tcPr>
            <w:tcW w:w="508"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0.0</w:t>
            </w:r>
            <w:r w:rsidRPr="002145BE">
              <w:rPr>
                <w:rFonts w:ascii="Times New Roman" w:hint="eastAsia"/>
                <w:kern w:val="0"/>
                <w:sz w:val="28"/>
                <w:szCs w:val="28"/>
              </w:rPr>
              <w:t>3</w:t>
            </w:r>
          </w:p>
        </w:tc>
        <w:tc>
          <w:tcPr>
            <w:tcW w:w="412"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2</w:t>
            </w:r>
          </w:p>
        </w:tc>
        <w:tc>
          <w:tcPr>
            <w:tcW w:w="524"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7.39</w:t>
            </w:r>
          </w:p>
        </w:tc>
        <w:tc>
          <w:tcPr>
            <w:tcW w:w="558"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1.16</w:t>
            </w:r>
          </w:p>
        </w:tc>
        <w:tc>
          <w:tcPr>
            <w:tcW w:w="395"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3</w:t>
            </w:r>
          </w:p>
        </w:tc>
        <w:tc>
          <w:tcPr>
            <w:tcW w:w="491"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7.5</w:t>
            </w:r>
            <w:r w:rsidRPr="002145BE">
              <w:rPr>
                <w:rFonts w:ascii="Times New Roman" w:hint="eastAsia"/>
                <w:kern w:val="0"/>
                <w:sz w:val="28"/>
                <w:szCs w:val="28"/>
              </w:rPr>
              <w:t>2</w:t>
            </w:r>
          </w:p>
        </w:tc>
        <w:tc>
          <w:tcPr>
            <w:tcW w:w="589" w:type="pct"/>
            <w:tcBorders>
              <w:top w:val="nil"/>
              <w:left w:val="nil"/>
              <w:bottom w:val="single" w:sz="4" w:space="0" w:color="auto"/>
              <w:right w:val="single" w:sz="2"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0.67</w:t>
            </w:r>
          </w:p>
        </w:tc>
      </w:tr>
      <w:tr w:rsidR="00B90170" w:rsidRPr="002145BE" w:rsidTr="006C6414">
        <w:trPr>
          <w:jc w:val="center"/>
        </w:trPr>
        <w:tc>
          <w:tcPr>
            <w:tcW w:w="516" w:type="pct"/>
            <w:tcBorders>
              <w:top w:val="nil"/>
              <w:left w:val="single" w:sz="2" w:space="0" w:color="auto"/>
              <w:bottom w:val="single" w:sz="4" w:space="0" w:color="auto"/>
              <w:right w:val="single" w:sz="4" w:space="0" w:color="auto"/>
            </w:tcBorders>
            <w:shd w:val="clear" w:color="auto" w:fill="auto"/>
            <w:noWrap/>
            <w:vAlign w:val="center"/>
            <w:hideMark/>
          </w:tcPr>
          <w:p w:rsidR="00B90170" w:rsidRPr="002145BE" w:rsidRDefault="00B90170" w:rsidP="00B90170">
            <w:pPr>
              <w:widowControl/>
              <w:adjustRightInd w:val="0"/>
              <w:snapToGrid w:val="0"/>
              <w:ind w:leftChars="-2" w:left="-7" w:rightChars="-7" w:right="-24"/>
              <w:jc w:val="center"/>
              <w:rPr>
                <w:rFonts w:ascii="Times New Roman"/>
                <w:kern w:val="0"/>
                <w:sz w:val="28"/>
                <w:szCs w:val="28"/>
              </w:rPr>
            </w:pPr>
            <w:r w:rsidRPr="002145BE">
              <w:rPr>
                <w:rFonts w:ascii="Times New Roman"/>
                <w:kern w:val="0"/>
                <w:sz w:val="28"/>
                <w:szCs w:val="28"/>
              </w:rPr>
              <w:lastRenderedPageBreak/>
              <w:t>宜蘭縣</w:t>
            </w:r>
          </w:p>
        </w:tc>
        <w:tc>
          <w:tcPr>
            <w:tcW w:w="521"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486"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508"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412"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5</w:t>
            </w:r>
          </w:p>
        </w:tc>
        <w:tc>
          <w:tcPr>
            <w:tcW w:w="524"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1.18</w:t>
            </w:r>
          </w:p>
        </w:tc>
        <w:tc>
          <w:tcPr>
            <w:tcW w:w="558"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0.18</w:t>
            </w:r>
          </w:p>
        </w:tc>
        <w:tc>
          <w:tcPr>
            <w:tcW w:w="395"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5</w:t>
            </w:r>
          </w:p>
        </w:tc>
        <w:tc>
          <w:tcPr>
            <w:tcW w:w="491"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1.18</w:t>
            </w:r>
          </w:p>
        </w:tc>
        <w:tc>
          <w:tcPr>
            <w:tcW w:w="589" w:type="pct"/>
            <w:tcBorders>
              <w:top w:val="nil"/>
              <w:left w:val="nil"/>
              <w:bottom w:val="single" w:sz="4" w:space="0" w:color="auto"/>
              <w:right w:val="single" w:sz="2"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0.1</w:t>
            </w:r>
            <w:r w:rsidRPr="002145BE">
              <w:rPr>
                <w:rFonts w:ascii="Times New Roman" w:hint="eastAsia"/>
                <w:kern w:val="0"/>
                <w:sz w:val="28"/>
                <w:szCs w:val="28"/>
              </w:rPr>
              <w:t>1</w:t>
            </w:r>
          </w:p>
        </w:tc>
      </w:tr>
      <w:tr w:rsidR="00B90170" w:rsidRPr="002145BE" w:rsidTr="006C6414">
        <w:trPr>
          <w:jc w:val="center"/>
        </w:trPr>
        <w:tc>
          <w:tcPr>
            <w:tcW w:w="516" w:type="pct"/>
            <w:tcBorders>
              <w:top w:val="nil"/>
              <w:left w:val="single" w:sz="2" w:space="0" w:color="auto"/>
              <w:bottom w:val="single" w:sz="4" w:space="0" w:color="auto"/>
              <w:right w:val="single" w:sz="4" w:space="0" w:color="auto"/>
            </w:tcBorders>
            <w:shd w:val="clear" w:color="auto" w:fill="auto"/>
            <w:noWrap/>
            <w:vAlign w:val="center"/>
            <w:hideMark/>
          </w:tcPr>
          <w:p w:rsidR="00B90170" w:rsidRPr="002145BE" w:rsidRDefault="00B90170" w:rsidP="00B90170">
            <w:pPr>
              <w:widowControl/>
              <w:adjustRightInd w:val="0"/>
              <w:snapToGrid w:val="0"/>
              <w:ind w:leftChars="-2" w:left="-7" w:rightChars="-7" w:right="-24"/>
              <w:jc w:val="center"/>
              <w:rPr>
                <w:rFonts w:ascii="Times New Roman"/>
                <w:kern w:val="0"/>
                <w:sz w:val="28"/>
                <w:szCs w:val="28"/>
              </w:rPr>
            </w:pPr>
            <w:r w:rsidRPr="002145BE">
              <w:rPr>
                <w:rFonts w:ascii="Times New Roman"/>
                <w:kern w:val="0"/>
                <w:sz w:val="28"/>
                <w:szCs w:val="28"/>
              </w:rPr>
              <w:t>花蓮縣</w:t>
            </w:r>
          </w:p>
        </w:tc>
        <w:tc>
          <w:tcPr>
            <w:tcW w:w="521"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486"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508"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412"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524"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558"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395"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491"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589" w:type="pct"/>
            <w:tcBorders>
              <w:top w:val="nil"/>
              <w:left w:val="nil"/>
              <w:bottom w:val="single" w:sz="4" w:space="0" w:color="auto"/>
              <w:right w:val="single" w:sz="2"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r>
      <w:tr w:rsidR="00B90170" w:rsidRPr="002145BE" w:rsidTr="006C6414">
        <w:trPr>
          <w:jc w:val="center"/>
        </w:trPr>
        <w:tc>
          <w:tcPr>
            <w:tcW w:w="516" w:type="pct"/>
            <w:tcBorders>
              <w:top w:val="nil"/>
              <w:left w:val="single" w:sz="2" w:space="0" w:color="auto"/>
              <w:bottom w:val="single" w:sz="4" w:space="0" w:color="auto"/>
              <w:right w:val="single" w:sz="4" w:space="0" w:color="auto"/>
            </w:tcBorders>
            <w:shd w:val="clear" w:color="auto" w:fill="auto"/>
            <w:noWrap/>
            <w:vAlign w:val="center"/>
            <w:hideMark/>
          </w:tcPr>
          <w:p w:rsidR="00B90170" w:rsidRPr="002145BE" w:rsidRDefault="00B90170" w:rsidP="00B90170">
            <w:pPr>
              <w:widowControl/>
              <w:adjustRightInd w:val="0"/>
              <w:snapToGrid w:val="0"/>
              <w:ind w:leftChars="-2" w:left="-7" w:rightChars="-7" w:right="-24"/>
              <w:jc w:val="center"/>
              <w:rPr>
                <w:rFonts w:ascii="Times New Roman"/>
                <w:kern w:val="0"/>
                <w:sz w:val="28"/>
                <w:szCs w:val="28"/>
              </w:rPr>
            </w:pPr>
            <w:r w:rsidRPr="002145BE">
              <w:rPr>
                <w:rFonts w:ascii="Times New Roman"/>
                <w:kern w:val="0"/>
                <w:sz w:val="28"/>
                <w:szCs w:val="28"/>
              </w:rPr>
              <w:t>臺東縣</w:t>
            </w:r>
          </w:p>
        </w:tc>
        <w:tc>
          <w:tcPr>
            <w:tcW w:w="521"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486"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508"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412"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524"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558"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395"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491"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589" w:type="pct"/>
            <w:tcBorders>
              <w:top w:val="nil"/>
              <w:left w:val="nil"/>
              <w:bottom w:val="single" w:sz="4" w:space="0" w:color="auto"/>
              <w:right w:val="single" w:sz="2"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r>
      <w:tr w:rsidR="00B90170" w:rsidRPr="002145BE" w:rsidTr="006C6414">
        <w:trPr>
          <w:jc w:val="center"/>
        </w:trPr>
        <w:tc>
          <w:tcPr>
            <w:tcW w:w="516" w:type="pct"/>
            <w:tcBorders>
              <w:top w:val="nil"/>
              <w:left w:val="single" w:sz="2" w:space="0" w:color="auto"/>
              <w:bottom w:val="single" w:sz="4" w:space="0" w:color="auto"/>
              <w:right w:val="single" w:sz="4" w:space="0" w:color="auto"/>
            </w:tcBorders>
            <w:shd w:val="clear" w:color="auto" w:fill="auto"/>
            <w:noWrap/>
            <w:vAlign w:val="center"/>
            <w:hideMark/>
          </w:tcPr>
          <w:p w:rsidR="00B90170" w:rsidRPr="002145BE" w:rsidRDefault="00B90170" w:rsidP="00B90170">
            <w:pPr>
              <w:widowControl/>
              <w:adjustRightInd w:val="0"/>
              <w:snapToGrid w:val="0"/>
              <w:ind w:leftChars="-2" w:left="-7" w:rightChars="-7" w:right="-24"/>
              <w:jc w:val="center"/>
              <w:rPr>
                <w:rFonts w:ascii="Times New Roman"/>
                <w:kern w:val="0"/>
                <w:sz w:val="28"/>
                <w:szCs w:val="28"/>
              </w:rPr>
            </w:pPr>
            <w:r w:rsidRPr="002145BE">
              <w:rPr>
                <w:rFonts w:ascii="Times New Roman"/>
                <w:kern w:val="0"/>
                <w:sz w:val="28"/>
                <w:szCs w:val="28"/>
              </w:rPr>
              <w:t>澎湖縣</w:t>
            </w:r>
          </w:p>
        </w:tc>
        <w:tc>
          <w:tcPr>
            <w:tcW w:w="521"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486"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508"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412"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524"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558"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395"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491"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589" w:type="pct"/>
            <w:tcBorders>
              <w:top w:val="nil"/>
              <w:left w:val="nil"/>
              <w:bottom w:val="single" w:sz="4" w:space="0" w:color="auto"/>
              <w:right w:val="single" w:sz="2"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r>
      <w:tr w:rsidR="00B90170" w:rsidRPr="002145BE" w:rsidTr="006C6414">
        <w:trPr>
          <w:jc w:val="center"/>
        </w:trPr>
        <w:tc>
          <w:tcPr>
            <w:tcW w:w="516" w:type="pct"/>
            <w:tcBorders>
              <w:top w:val="nil"/>
              <w:left w:val="single" w:sz="2" w:space="0" w:color="auto"/>
              <w:bottom w:val="single" w:sz="4" w:space="0" w:color="auto"/>
              <w:right w:val="single" w:sz="4" w:space="0" w:color="auto"/>
            </w:tcBorders>
            <w:shd w:val="clear" w:color="auto" w:fill="auto"/>
            <w:noWrap/>
            <w:vAlign w:val="center"/>
            <w:hideMark/>
          </w:tcPr>
          <w:p w:rsidR="00B90170" w:rsidRPr="002145BE" w:rsidRDefault="00B90170" w:rsidP="00B90170">
            <w:pPr>
              <w:widowControl/>
              <w:adjustRightInd w:val="0"/>
              <w:snapToGrid w:val="0"/>
              <w:ind w:leftChars="-2" w:left="-7" w:rightChars="-7" w:right="-24"/>
              <w:jc w:val="center"/>
              <w:rPr>
                <w:rFonts w:ascii="Times New Roman"/>
                <w:kern w:val="0"/>
                <w:sz w:val="28"/>
                <w:szCs w:val="28"/>
              </w:rPr>
            </w:pPr>
            <w:r w:rsidRPr="002145BE">
              <w:rPr>
                <w:rFonts w:ascii="Times New Roman"/>
                <w:kern w:val="0"/>
                <w:sz w:val="28"/>
                <w:szCs w:val="28"/>
              </w:rPr>
              <w:t>金門縣</w:t>
            </w:r>
          </w:p>
        </w:tc>
        <w:tc>
          <w:tcPr>
            <w:tcW w:w="521"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486"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508"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412"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524"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558"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395"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491"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589" w:type="pct"/>
            <w:tcBorders>
              <w:top w:val="nil"/>
              <w:left w:val="nil"/>
              <w:bottom w:val="single" w:sz="4" w:space="0" w:color="auto"/>
              <w:right w:val="single" w:sz="2"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r>
      <w:tr w:rsidR="00B90170" w:rsidRPr="002145BE" w:rsidTr="006C6414">
        <w:trPr>
          <w:jc w:val="center"/>
        </w:trPr>
        <w:tc>
          <w:tcPr>
            <w:tcW w:w="516" w:type="pct"/>
            <w:tcBorders>
              <w:top w:val="nil"/>
              <w:left w:val="single" w:sz="2" w:space="0" w:color="auto"/>
              <w:bottom w:val="single" w:sz="4" w:space="0" w:color="auto"/>
              <w:right w:val="single" w:sz="4" w:space="0" w:color="auto"/>
            </w:tcBorders>
            <w:shd w:val="clear" w:color="auto" w:fill="auto"/>
            <w:noWrap/>
            <w:vAlign w:val="center"/>
            <w:hideMark/>
          </w:tcPr>
          <w:p w:rsidR="00B90170" w:rsidRPr="002145BE" w:rsidRDefault="00B90170" w:rsidP="00B90170">
            <w:pPr>
              <w:widowControl/>
              <w:adjustRightInd w:val="0"/>
              <w:snapToGrid w:val="0"/>
              <w:ind w:leftChars="-2" w:left="-7" w:rightChars="-7" w:right="-24"/>
              <w:jc w:val="center"/>
              <w:rPr>
                <w:rFonts w:ascii="Times New Roman"/>
                <w:kern w:val="0"/>
                <w:sz w:val="28"/>
                <w:szCs w:val="28"/>
              </w:rPr>
            </w:pPr>
            <w:r w:rsidRPr="002145BE">
              <w:rPr>
                <w:rFonts w:ascii="Times New Roman"/>
                <w:kern w:val="0"/>
                <w:sz w:val="28"/>
                <w:szCs w:val="28"/>
              </w:rPr>
              <w:t>連江縣</w:t>
            </w:r>
          </w:p>
        </w:tc>
        <w:tc>
          <w:tcPr>
            <w:tcW w:w="521"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486"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508"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412"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524"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558"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395"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491" w:type="pct"/>
            <w:tcBorders>
              <w:top w:val="nil"/>
              <w:left w:val="nil"/>
              <w:bottom w:val="single" w:sz="4"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c>
          <w:tcPr>
            <w:tcW w:w="589" w:type="pct"/>
            <w:tcBorders>
              <w:top w:val="nil"/>
              <w:left w:val="nil"/>
              <w:bottom w:val="single" w:sz="4" w:space="0" w:color="auto"/>
              <w:right w:val="single" w:sz="2"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w:t>
            </w:r>
          </w:p>
        </w:tc>
      </w:tr>
      <w:tr w:rsidR="00B90170" w:rsidRPr="002145BE" w:rsidTr="006C6414">
        <w:trPr>
          <w:jc w:val="center"/>
        </w:trPr>
        <w:tc>
          <w:tcPr>
            <w:tcW w:w="516" w:type="pct"/>
            <w:tcBorders>
              <w:top w:val="nil"/>
              <w:left w:val="single" w:sz="2" w:space="0" w:color="auto"/>
              <w:bottom w:val="single" w:sz="2"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center"/>
              <w:rPr>
                <w:rFonts w:ascii="Times New Roman"/>
                <w:kern w:val="0"/>
                <w:sz w:val="28"/>
                <w:szCs w:val="28"/>
              </w:rPr>
            </w:pPr>
            <w:r w:rsidRPr="002145BE">
              <w:rPr>
                <w:rFonts w:ascii="Times New Roman"/>
                <w:kern w:val="0"/>
                <w:sz w:val="28"/>
                <w:szCs w:val="28"/>
              </w:rPr>
              <w:t>總計</w:t>
            </w:r>
          </w:p>
        </w:tc>
        <w:tc>
          <w:tcPr>
            <w:tcW w:w="521" w:type="pct"/>
            <w:tcBorders>
              <w:top w:val="nil"/>
              <w:left w:val="nil"/>
              <w:bottom w:val="single" w:sz="2"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3,537</w:t>
            </w:r>
          </w:p>
        </w:tc>
        <w:tc>
          <w:tcPr>
            <w:tcW w:w="486" w:type="pct"/>
            <w:tcBorders>
              <w:top w:val="nil"/>
              <w:left w:val="nil"/>
              <w:bottom w:val="single" w:sz="2"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481</w:t>
            </w:r>
          </w:p>
        </w:tc>
        <w:tc>
          <w:tcPr>
            <w:tcW w:w="508" w:type="pct"/>
            <w:tcBorders>
              <w:top w:val="nil"/>
              <w:left w:val="nil"/>
              <w:bottom w:val="single" w:sz="2"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100</w:t>
            </w:r>
          </w:p>
        </w:tc>
        <w:tc>
          <w:tcPr>
            <w:tcW w:w="412" w:type="pct"/>
            <w:tcBorders>
              <w:top w:val="nil"/>
              <w:left w:val="nil"/>
              <w:bottom w:val="single" w:sz="2"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3,528</w:t>
            </w:r>
          </w:p>
        </w:tc>
        <w:tc>
          <w:tcPr>
            <w:tcW w:w="524" w:type="pct"/>
            <w:tcBorders>
              <w:top w:val="nil"/>
              <w:left w:val="nil"/>
              <w:bottom w:val="single" w:sz="2"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6</w:t>
            </w:r>
            <w:r w:rsidRPr="002145BE">
              <w:rPr>
                <w:rFonts w:ascii="Times New Roman" w:hint="eastAsia"/>
                <w:kern w:val="0"/>
                <w:sz w:val="28"/>
                <w:szCs w:val="28"/>
              </w:rPr>
              <w:t>40</w:t>
            </w:r>
          </w:p>
        </w:tc>
        <w:tc>
          <w:tcPr>
            <w:tcW w:w="558" w:type="pct"/>
            <w:tcBorders>
              <w:top w:val="nil"/>
              <w:left w:val="nil"/>
              <w:bottom w:val="single" w:sz="2"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100</w:t>
            </w:r>
          </w:p>
        </w:tc>
        <w:tc>
          <w:tcPr>
            <w:tcW w:w="395" w:type="pct"/>
            <w:tcBorders>
              <w:top w:val="nil"/>
              <w:left w:val="nil"/>
              <w:bottom w:val="single" w:sz="2"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7,065</w:t>
            </w:r>
          </w:p>
        </w:tc>
        <w:tc>
          <w:tcPr>
            <w:tcW w:w="491" w:type="pct"/>
            <w:tcBorders>
              <w:top w:val="nil"/>
              <w:left w:val="nil"/>
              <w:bottom w:val="single" w:sz="2" w:space="0" w:color="auto"/>
              <w:right w:val="single" w:sz="4"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1,121</w:t>
            </w:r>
          </w:p>
        </w:tc>
        <w:tc>
          <w:tcPr>
            <w:tcW w:w="589" w:type="pct"/>
            <w:tcBorders>
              <w:top w:val="nil"/>
              <w:left w:val="nil"/>
              <w:bottom w:val="single" w:sz="2" w:space="0" w:color="auto"/>
              <w:right w:val="single" w:sz="2" w:space="0" w:color="auto"/>
            </w:tcBorders>
            <w:shd w:val="clear" w:color="auto" w:fill="auto"/>
            <w:noWrap/>
            <w:vAlign w:val="center"/>
            <w:hideMark/>
          </w:tcPr>
          <w:p w:rsidR="00B90170" w:rsidRPr="002145BE" w:rsidRDefault="00B90170" w:rsidP="00BD2B41">
            <w:pPr>
              <w:widowControl/>
              <w:adjustRightInd w:val="0"/>
              <w:snapToGrid w:val="0"/>
              <w:jc w:val="right"/>
              <w:rPr>
                <w:rFonts w:ascii="Times New Roman"/>
                <w:kern w:val="0"/>
                <w:sz w:val="28"/>
                <w:szCs w:val="28"/>
              </w:rPr>
            </w:pPr>
            <w:r w:rsidRPr="002145BE">
              <w:rPr>
                <w:rFonts w:ascii="Times New Roman"/>
                <w:kern w:val="0"/>
                <w:sz w:val="28"/>
                <w:szCs w:val="28"/>
              </w:rPr>
              <w:t>100</w:t>
            </w:r>
          </w:p>
        </w:tc>
      </w:tr>
    </w:tbl>
    <w:p w:rsidR="00B90170" w:rsidRPr="002145BE" w:rsidRDefault="00B90170" w:rsidP="00B90170">
      <w:pPr>
        <w:widowControl/>
        <w:shd w:val="clear" w:color="auto" w:fill="FFFFFF"/>
        <w:adjustRightInd w:val="0"/>
        <w:snapToGrid w:val="0"/>
        <w:ind w:leftChars="-41" w:left="-139"/>
        <w:rPr>
          <w:rFonts w:ascii="Times New Roman"/>
          <w:kern w:val="0"/>
          <w:sz w:val="24"/>
          <w:szCs w:val="24"/>
        </w:rPr>
      </w:pPr>
      <w:r w:rsidRPr="002145BE">
        <w:rPr>
          <w:rFonts w:ascii="Times New Roman"/>
          <w:kern w:val="0"/>
          <w:sz w:val="24"/>
          <w:szCs w:val="24"/>
        </w:rPr>
        <w:t>註：</w:t>
      </w:r>
      <w:r w:rsidRPr="002145BE">
        <w:rPr>
          <w:rFonts w:ascii="Times New Roman" w:hint="eastAsia"/>
          <w:kern w:val="0"/>
          <w:sz w:val="24"/>
          <w:szCs w:val="24"/>
        </w:rPr>
        <w:t>「</w:t>
      </w:r>
      <w:r w:rsidRPr="002145BE">
        <w:rPr>
          <w:rFonts w:ascii="Times New Roman"/>
          <w:kern w:val="0"/>
          <w:sz w:val="24"/>
          <w:szCs w:val="24"/>
        </w:rPr>
        <w:t>─</w:t>
      </w:r>
      <w:r w:rsidRPr="002145BE">
        <w:rPr>
          <w:rFonts w:ascii="Times New Roman" w:hint="eastAsia"/>
          <w:kern w:val="0"/>
          <w:sz w:val="24"/>
          <w:szCs w:val="24"/>
        </w:rPr>
        <w:t>」</w:t>
      </w:r>
      <w:r w:rsidRPr="002145BE">
        <w:rPr>
          <w:rFonts w:ascii="Times New Roman"/>
          <w:kern w:val="0"/>
          <w:sz w:val="24"/>
          <w:szCs w:val="24"/>
        </w:rPr>
        <w:t>表示無列管資料。</w:t>
      </w:r>
    </w:p>
    <w:p w:rsidR="00B90170" w:rsidRPr="002145BE" w:rsidRDefault="00B90170" w:rsidP="00B90170">
      <w:pPr>
        <w:widowControl/>
        <w:shd w:val="clear" w:color="auto" w:fill="FFFFFF"/>
        <w:adjustRightInd w:val="0"/>
        <w:snapToGrid w:val="0"/>
        <w:ind w:leftChars="-41" w:left="-139"/>
        <w:rPr>
          <w:rFonts w:ascii="Times New Roman"/>
          <w:sz w:val="24"/>
          <w:szCs w:val="24"/>
        </w:rPr>
      </w:pPr>
      <w:r w:rsidRPr="002145BE">
        <w:rPr>
          <w:rFonts w:ascii="Times New Roman" w:hint="eastAsia"/>
          <w:kern w:val="0"/>
          <w:sz w:val="24"/>
          <w:szCs w:val="24"/>
        </w:rPr>
        <w:t>資料來源：環保署。</w:t>
      </w:r>
    </w:p>
    <w:p w:rsidR="00B90170" w:rsidRPr="002145BE" w:rsidRDefault="00B90170" w:rsidP="00B90170">
      <w:pPr>
        <w:adjustRightInd w:val="0"/>
        <w:snapToGrid w:val="0"/>
        <w:ind w:left="969" w:hangingChars="285" w:hanging="969"/>
        <w:jc w:val="center"/>
        <w:rPr>
          <w:rFonts w:ascii="Times New Roman"/>
          <w:bCs/>
          <w:szCs w:val="24"/>
        </w:rPr>
      </w:pPr>
    </w:p>
    <w:p w:rsidR="00B432C9" w:rsidRPr="002145BE" w:rsidRDefault="00780107" w:rsidP="00D966D3">
      <w:pPr>
        <w:pStyle w:val="3"/>
        <w:kinsoku w:val="0"/>
        <w:ind w:left="1372"/>
      </w:pPr>
      <w:r w:rsidRPr="002145BE">
        <w:rPr>
          <w:rFonts w:ascii="Times New Roman" w:hAnsi="Times New Roman" w:hint="eastAsia"/>
          <w:szCs w:val="32"/>
        </w:rPr>
        <w:t>次</w:t>
      </w:r>
      <w:r w:rsidR="00B432C9" w:rsidRPr="002145BE">
        <w:rPr>
          <w:rFonts w:ascii="Times New Roman" w:hAnsi="Times New Roman" w:hint="eastAsia"/>
          <w:szCs w:val="32"/>
        </w:rPr>
        <w:t>查</w:t>
      </w:r>
      <w:r w:rsidR="00B432C9" w:rsidRPr="002145BE">
        <w:rPr>
          <w:rFonts w:ascii="Times New Roman" w:hAnsi="Times New Roman"/>
          <w:szCs w:val="32"/>
        </w:rPr>
        <w:t>桃園市</w:t>
      </w:r>
      <w:r w:rsidR="00B432C9" w:rsidRPr="002145BE">
        <w:rPr>
          <w:rFonts w:ascii="Times New Roman" w:hAnsi="Times New Roman" w:hint="eastAsia"/>
          <w:szCs w:val="32"/>
        </w:rPr>
        <w:t>受污染農地主要分布於</w:t>
      </w:r>
      <w:r w:rsidR="00B432C9" w:rsidRPr="002145BE">
        <w:rPr>
          <w:rFonts w:ascii="Times New Roman" w:hAnsi="Times New Roman"/>
          <w:szCs w:val="32"/>
        </w:rPr>
        <w:t>大園區</w:t>
      </w:r>
      <w:r w:rsidR="00B432C9" w:rsidRPr="002145BE">
        <w:rPr>
          <w:rFonts w:ascii="Times New Roman" w:hAnsi="Times New Roman" w:hint="eastAsia"/>
          <w:szCs w:val="32"/>
        </w:rPr>
        <w:t>及</w:t>
      </w:r>
      <w:r w:rsidR="00B432C9" w:rsidRPr="002145BE">
        <w:rPr>
          <w:rFonts w:ascii="Times New Roman" w:hAnsi="Times New Roman"/>
          <w:szCs w:val="32"/>
        </w:rPr>
        <w:t>蘆竹區</w:t>
      </w:r>
      <w:r w:rsidR="00B432C9" w:rsidRPr="002145BE">
        <w:rPr>
          <w:rFonts w:ascii="Times New Roman" w:hAnsi="Times New Roman" w:hint="eastAsia"/>
          <w:szCs w:val="32"/>
        </w:rPr>
        <w:t>，</w:t>
      </w:r>
      <w:r w:rsidR="00B432C9" w:rsidRPr="002145BE">
        <w:rPr>
          <w:rFonts w:ascii="Times New Roman" w:hAnsi="Times New Roman"/>
          <w:szCs w:val="32"/>
        </w:rPr>
        <w:t>彰化縣</w:t>
      </w:r>
      <w:r w:rsidR="00B432C9" w:rsidRPr="002145BE">
        <w:rPr>
          <w:rFonts w:ascii="Times New Roman" w:hAnsi="Times New Roman" w:hint="eastAsia"/>
          <w:szCs w:val="32"/>
        </w:rPr>
        <w:t>受污染農地主要分布於</w:t>
      </w:r>
      <w:r w:rsidR="00B432C9" w:rsidRPr="002145BE">
        <w:rPr>
          <w:rFonts w:ascii="Times New Roman" w:hAnsi="Times New Roman"/>
          <w:szCs w:val="32"/>
        </w:rPr>
        <w:t>和美鎮</w:t>
      </w:r>
      <w:r w:rsidR="00B432C9" w:rsidRPr="002145BE">
        <w:rPr>
          <w:rFonts w:ascii="Times New Roman" w:hAnsi="Times New Roman" w:hint="eastAsia"/>
          <w:szCs w:val="32"/>
        </w:rPr>
        <w:t>、</w:t>
      </w:r>
      <w:r w:rsidR="00B432C9" w:rsidRPr="002145BE">
        <w:rPr>
          <w:rFonts w:ascii="Times New Roman" w:hAnsi="Times New Roman"/>
          <w:szCs w:val="32"/>
        </w:rPr>
        <w:t>鹿港鎮</w:t>
      </w:r>
      <w:r w:rsidR="00B432C9" w:rsidRPr="002145BE">
        <w:rPr>
          <w:rFonts w:ascii="Times New Roman" w:hAnsi="Times New Roman" w:hint="eastAsia"/>
          <w:szCs w:val="32"/>
        </w:rPr>
        <w:t>及彰化市，</w:t>
      </w:r>
      <w:r w:rsidR="00B432C9" w:rsidRPr="002145BE">
        <w:rPr>
          <w:rFonts w:hint="eastAsia"/>
        </w:rPr>
        <w:t>另</w:t>
      </w:r>
      <w:r w:rsidR="00B432C9" w:rsidRPr="002145BE">
        <w:t>臺中市</w:t>
      </w:r>
      <w:r w:rsidR="00B432C9" w:rsidRPr="002145BE">
        <w:rPr>
          <w:rFonts w:hint="eastAsia"/>
        </w:rPr>
        <w:t>則主要分布於</w:t>
      </w:r>
      <w:r w:rsidR="00B432C9" w:rsidRPr="002145BE">
        <w:t>南屯區</w:t>
      </w:r>
      <w:r w:rsidR="00B432C9" w:rsidRPr="002145BE">
        <w:rPr>
          <w:rFonts w:hint="eastAsia"/>
        </w:rPr>
        <w:t>、后里區及烏日區等地；截至106年底止，</w:t>
      </w:r>
      <w:r w:rsidRPr="002145BE">
        <w:rPr>
          <w:rFonts w:hint="eastAsia"/>
        </w:rPr>
        <w:t>該3市縣轄內</w:t>
      </w:r>
      <w:r w:rsidR="00B432C9" w:rsidRPr="002145BE">
        <w:t>未解</w:t>
      </w:r>
      <w:r w:rsidR="00B432C9" w:rsidRPr="002145BE">
        <w:rPr>
          <w:rFonts w:hint="eastAsia"/>
        </w:rPr>
        <w:t>除</w:t>
      </w:r>
      <w:r w:rsidR="00B432C9" w:rsidRPr="002145BE">
        <w:t>列</w:t>
      </w:r>
      <w:r w:rsidR="00B432C9" w:rsidRPr="002145BE">
        <w:rPr>
          <w:rFonts w:hint="eastAsia"/>
        </w:rPr>
        <w:t>管</w:t>
      </w:r>
      <w:r w:rsidR="00B432C9" w:rsidRPr="002145BE">
        <w:t>農地之資料統計如</w:t>
      </w:r>
      <w:r w:rsidR="00B432C9" w:rsidRPr="002145BE">
        <w:rPr>
          <w:rFonts w:hint="eastAsia"/>
        </w:rPr>
        <w:t>下表</w:t>
      </w:r>
      <w:r w:rsidR="00B432C9" w:rsidRPr="002145BE">
        <w:t>。</w:t>
      </w:r>
    </w:p>
    <w:p w:rsidR="00B432C9" w:rsidRPr="002145BE" w:rsidRDefault="00B432C9" w:rsidP="00B432C9">
      <w:pPr>
        <w:pStyle w:val="a3"/>
      </w:pPr>
      <w:r w:rsidRPr="002145BE">
        <w:t>桃園市、臺中市及彰化縣各鄉鎮市區未解列農地統計</w:t>
      </w:r>
    </w:p>
    <w:tbl>
      <w:tblPr>
        <w:tblW w:w="3771" w:type="pct"/>
        <w:jc w:val="center"/>
        <w:tblCellMar>
          <w:left w:w="28" w:type="dxa"/>
          <w:right w:w="28" w:type="dxa"/>
        </w:tblCellMar>
        <w:tblLook w:val="04A0" w:firstRow="1" w:lastRow="0" w:firstColumn="1" w:lastColumn="0" w:noHBand="0" w:noVBand="1"/>
      </w:tblPr>
      <w:tblGrid>
        <w:gridCol w:w="1343"/>
        <w:gridCol w:w="1615"/>
        <w:gridCol w:w="1647"/>
        <w:gridCol w:w="2058"/>
      </w:tblGrid>
      <w:tr w:rsidR="00B432C9" w:rsidRPr="002145BE" w:rsidTr="006C6414">
        <w:trPr>
          <w:jc w:val="center"/>
        </w:trPr>
        <w:tc>
          <w:tcPr>
            <w:tcW w:w="1008" w:type="pct"/>
            <w:tcBorders>
              <w:top w:val="single" w:sz="4" w:space="0" w:color="auto"/>
              <w:left w:val="single" w:sz="4" w:space="0" w:color="auto"/>
              <w:bottom w:val="doub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縣市</w:t>
            </w:r>
          </w:p>
        </w:tc>
        <w:tc>
          <w:tcPr>
            <w:tcW w:w="1212" w:type="pct"/>
            <w:tcBorders>
              <w:top w:val="single" w:sz="4" w:space="0" w:color="auto"/>
              <w:left w:val="nil"/>
              <w:bottom w:val="doub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鄉鎮市區</w:t>
            </w:r>
          </w:p>
        </w:tc>
        <w:tc>
          <w:tcPr>
            <w:tcW w:w="1236" w:type="pct"/>
            <w:tcBorders>
              <w:top w:val="single" w:sz="4" w:space="0" w:color="auto"/>
              <w:left w:val="nil"/>
              <w:bottom w:val="doub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筆數</w:t>
            </w:r>
          </w:p>
        </w:tc>
        <w:tc>
          <w:tcPr>
            <w:tcW w:w="1544" w:type="pct"/>
            <w:tcBorders>
              <w:top w:val="single" w:sz="4" w:space="0" w:color="auto"/>
              <w:left w:val="nil"/>
              <w:bottom w:val="doub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面積（公頃）</w:t>
            </w:r>
          </w:p>
        </w:tc>
      </w:tr>
      <w:tr w:rsidR="00B432C9" w:rsidRPr="002145BE" w:rsidTr="006C6414">
        <w:trPr>
          <w:jc w:val="center"/>
        </w:trPr>
        <w:tc>
          <w:tcPr>
            <w:tcW w:w="1008" w:type="pct"/>
            <w:vMerge w:val="restart"/>
            <w:tcBorders>
              <w:top w:val="double" w:sz="4" w:space="0" w:color="auto"/>
              <w:left w:val="single" w:sz="4" w:space="0" w:color="auto"/>
              <w:bottom w:val="single" w:sz="4" w:space="0" w:color="000000"/>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桃園市</w:t>
            </w:r>
          </w:p>
        </w:tc>
        <w:tc>
          <w:tcPr>
            <w:tcW w:w="1212" w:type="pct"/>
            <w:tcBorders>
              <w:top w:val="double" w:sz="4" w:space="0" w:color="auto"/>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大園區</w:t>
            </w:r>
          </w:p>
        </w:tc>
        <w:tc>
          <w:tcPr>
            <w:tcW w:w="1236" w:type="pct"/>
            <w:tcBorders>
              <w:top w:val="double" w:sz="4" w:space="0" w:color="auto"/>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1,113</w:t>
            </w:r>
          </w:p>
        </w:tc>
        <w:tc>
          <w:tcPr>
            <w:tcW w:w="1544" w:type="pct"/>
            <w:tcBorders>
              <w:top w:val="double" w:sz="4" w:space="0" w:color="auto"/>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96.34</w:t>
            </w:r>
          </w:p>
        </w:tc>
      </w:tr>
      <w:tr w:rsidR="00B432C9" w:rsidRPr="002145BE" w:rsidTr="006C6414">
        <w:trPr>
          <w:jc w:val="center"/>
        </w:trPr>
        <w:tc>
          <w:tcPr>
            <w:tcW w:w="1008" w:type="pct"/>
            <w:vMerge/>
            <w:tcBorders>
              <w:top w:val="nil"/>
              <w:left w:val="single" w:sz="4" w:space="0" w:color="auto"/>
              <w:bottom w:val="single" w:sz="4" w:space="0" w:color="000000"/>
              <w:right w:val="single" w:sz="4" w:space="0" w:color="auto"/>
            </w:tcBorders>
            <w:vAlign w:val="center"/>
            <w:hideMark/>
          </w:tcPr>
          <w:p w:rsidR="00B432C9" w:rsidRPr="002145BE" w:rsidRDefault="00B432C9" w:rsidP="00BD2B41">
            <w:pPr>
              <w:widowControl/>
              <w:adjustRightInd w:val="0"/>
              <w:snapToGrid w:val="0"/>
              <w:jc w:val="center"/>
              <w:rPr>
                <w:rFonts w:ascii="Times New Roman"/>
                <w:kern w:val="0"/>
                <w:sz w:val="28"/>
                <w:szCs w:val="28"/>
              </w:rPr>
            </w:pPr>
          </w:p>
        </w:tc>
        <w:tc>
          <w:tcPr>
            <w:tcW w:w="1212"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蘆竹區</w:t>
            </w:r>
          </w:p>
        </w:tc>
        <w:tc>
          <w:tcPr>
            <w:tcW w:w="1236"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509</w:t>
            </w:r>
          </w:p>
        </w:tc>
        <w:tc>
          <w:tcPr>
            <w:tcW w:w="1544"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73.15</w:t>
            </w:r>
          </w:p>
        </w:tc>
      </w:tr>
      <w:tr w:rsidR="00B432C9" w:rsidRPr="002145BE" w:rsidTr="006C6414">
        <w:trPr>
          <w:jc w:val="center"/>
        </w:trPr>
        <w:tc>
          <w:tcPr>
            <w:tcW w:w="1008" w:type="pct"/>
            <w:vMerge/>
            <w:tcBorders>
              <w:top w:val="nil"/>
              <w:left w:val="single" w:sz="4" w:space="0" w:color="auto"/>
              <w:bottom w:val="single" w:sz="4" w:space="0" w:color="000000"/>
              <w:right w:val="single" w:sz="4" w:space="0" w:color="auto"/>
            </w:tcBorders>
            <w:vAlign w:val="center"/>
            <w:hideMark/>
          </w:tcPr>
          <w:p w:rsidR="00B432C9" w:rsidRPr="002145BE" w:rsidRDefault="00B432C9" w:rsidP="00BD2B41">
            <w:pPr>
              <w:widowControl/>
              <w:adjustRightInd w:val="0"/>
              <w:snapToGrid w:val="0"/>
              <w:jc w:val="center"/>
              <w:rPr>
                <w:rFonts w:ascii="Times New Roman"/>
                <w:kern w:val="0"/>
                <w:sz w:val="28"/>
                <w:szCs w:val="28"/>
              </w:rPr>
            </w:pPr>
          </w:p>
        </w:tc>
        <w:tc>
          <w:tcPr>
            <w:tcW w:w="1212"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中壢區</w:t>
            </w:r>
          </w:p>
        </w:tc>
        <w:tc>
          <w:tcPr>
            <w:tcW w:w="1236"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42</w:t>
            </w:r>
          </w:p>
        </w:tc>
        <w:tc>
          <w:tcPr>
            <w:tcW w:w="1544"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5.65</w:t>
            </w:r>
          </w:p>
        </w:tc>
      </w:tr>
      <w:tr w:rsidR="00B432C9" w:rsidRPr="002145BE" w:rsidTr="006C6414">
        <w:trPr>
          <w:jc w:val="center"/>
        </w:trPr>
        <w:tc>
          <w:tcPr>
            <w:tcW w:w="1008" w:type="pct"/>
            <w:vMerge/>
            <w:tcBorders>
              <w:top w:val="nil"/>
              <w:left w:val="single" w:sz="4" w:space="0" w:color="auto"/>
              <w:bottom w:val="single" w:sz="4" w:space="0" w:color="000000"/>
              <w:right w:val="single" w:sz="4" w:space="0" w:color="auto"/>
            </w:tcBorders>
            <w:vAlign w:val="center"/>
            <w:hideMark/>
          </w:tcPr>
          <w:p w:rsidR="00B432C9" w:rsidRPr="002145BE" w:rsidRDefault="00B432C9" w:rsidP="00BD2B41">
            <w:pPr>
              <w:widowControl/>
              <w:adjustRightInd w:val="0"/>
              <w:snapToGrid w:val="0"/>
              <w:jc w:val="center"/>
              <w:rPr>
                <w:rFonts w:ascii="Times New Roman"/>
                <w:kern w:val="0"/>
                <w:sz w:val="28"/>
                <w:szCs w:val="28"/>
              </w:rPr>
            </w:pPr>
          </w:p>
        </w:tc>
        <w:tc>
          <w:tcPr>
            <w:tcW w:w="1212"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平鎮區</w:t>
            </w:r>
          </w:p>
        </w:tc>
        <w:tc>
          <w:tcPr>
            <w:tcW w:w="1236"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19</w:t>
            </w:r>
          </w:p>
        </w:tc>
        <w:tc>
          <w:tcPr>
            <w:tcW w:w="1544"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3.49</w:t>
            </w:r>
          </w:p>
        </w:tc>
      </w:tr>
      <w:tr w:rsidR="00B432C9" w:rsidRPr="002145BE" w:rsidTr="006C6414">
        <w:trPr>
          <w:jc w:val="center"/>
        </w:trPr>
        <w:tc>
          <w:tcPr>
            <w:tcW w:w="1008" w:type="pct"/>
            <w:vMerge/>
            <w:tcBorders>
              <w:top w:val="nil"/>
              <w:left w:val="single" w:sz="4" w:space="0" w:color="auto"/>
              <w:bottom w:val="single" w:sz="4" w:space="0" w:color="000000"/>
              <w:right w:val="single" w:sz="4" w:space="0" w:color="auto"/>
            </w:tcBorders>
            <w:vAlign w:val="center"/>
            <w:hideMark/>
          </w:tcPr>
          <w:p w:rsidR="00B432C9" w:rsidRPr="002145BE" w:rsidRDefault="00B432C9" w:rsidP="00BD2B41">
            <w:pPr>
              <w:widowControl/>
              <w:adjustRightInd w:val="0"/>
              <w:snapToGrid w:val="0"/>
              <w:jc w:val="center"/>
              <w:rPr>
                <w:rFonts w:ascii="Times New Roman"/>
                <w:kern w:val="0"/>
                <w:sz w:val="28"/>
                <w:szCs w:val="28"/>
              </w:rPr>
            </w:pPr>
          </w:p>
        </w:tc>
        <w:tc>
          <w:tcPr>
            <w:tcW w:w="1212"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八德區</w:t>
            </w:r>
          </w:p>
        </w:tc>
        <w:tc>
          <w:tcPr>
            <w:tcW w:w="1236"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11</w:t>
            </w:r>
          </w:p>
        </w:tc>
        <w:tc>
          <w:tcPr>
            <w:tcW w:w="1544"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1.</w:t>
            </w:r>
            <w:r w:rsidRPr="002145BE">
              <w:rPr>
                <w:rFonts w:ascii="Times New Roman" w:hint="eastAsia"/>
                <w:kern w:val="0"/>
                <w:sz w:val="28"/>
                <w:szCs w:val="28"/>
              </w:rPr>
              <w:t>50</w:t>
            </w:r>
          </w:p>
        </w:tc>
      </w:tr>
      <w:tr w:rsidR="00B432C9" w:rsidRPr="002145BE" w:rsidTr="006C6414">
        <w:trPr>
          <w:jc w:val="center"/>
        </w:trPr>
        <w:tc>
          <w:tcPr>
            <w:tcW w:w="1008" w:type="pct"/>
            <w:vMerge/>
            <w:tcBorders>
              <w:top w:val="nil"/>
              <w:left w:val="single" w:sz="4" w:space="0" w:color="auto"/>
              <w:bottom w:val="single" w:sz="4" w:space="0" w:color="000000"/>
              <w:right w:val="single" w:sz="4" w:space="0" w:color="auto"/>
            </w:tcBorders>
            <w:vAlign w:val="center"/>
            <w:hideMark/>
          </w:tcPr>
          <w:p w:rsidR="00B432C9" w:rsidRPr="002145BE" w:rsidRDefault="00B432C9" w:rsidP="00BD2B41">
            <w:pPr>
              <w:widowControl/>
              <w:adjustRightInd w:val="0"/>
              <w:snapToGrid w:val="0"/>
              <w:jc w:val="center"/>
              <w:rPr>
                <w:rFonts w:ascii="Times New Roman"/>
                <w:kern w:val="0"/>
                <w:sz w:val="28"/>
                <w:szCs w:val="28"/>
              </w:rPr>
            </w:pPr>
          </w:p>
        </w:tc>
        <w:tc>
          <w:tcPr>
            <w:tcW w:w="1212"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新屋區</w:t>
            </w:r>
          </w:p>
        </w:tc>
        <w:tc>
          <w:tcPr>
            <w:tcW w:w="1236"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9</w:t>
            </w:r>
          </w:p>
        </w:tc>
        <w:tc>
          <w:tcPr>
            <w:tcW w:w="1544"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0.9</w:t>
            </w:r>
            <w:r w:rsidRPr="002145BE">
              <w:rPr>
                <w:rFonts w:ascii="Times New Roman" w:hint="eastAsia"/>
                <w:kern w:val="0"/>
                <w:sz w:val="28"/>
                <w:szCs w:val="28"/>
              </w:rPr>
              <w:t>3</w:t>
            </w:r>
          </w:p>
        </w:tc>
      </w:tr>
      <w:tr w:rsidR="00B432C9" w:rsidRPr="002145BE" w:rsidTr="006C6414">
        <w:trPr>
          <w:jc w:val="center"/>
        </w:trPr>
        <w:tc>
          <w:tcPr>
            <w:tcW w:w="1008" w:type="pct"/>
            <w:vMerge/>
            <w:tcBorders>
              <w:top w:val="nil"/>
              <w:left w:val="single" w:sz="4" w:space="0" w:color="auto"/>
              <w:bottom w:val="single" w:sz="4" w:space="0" w:color="000000"/>
              <w:right w:val="single" w:sz="4" w:space="0" w:color="auto"/>
            </w:tcBorders>
            <w:vAlign w:val="center"/>
            <w:hideMark/>
          </w:tcPr>
          <w:p w:rsidR="00B432C9" w:rsidRPr="002145BE" w:rsidRDefault="00B432C9" w:rsidP="00BD2B41">
            <w:pPr>
              <w:widowControl/>
              <w:adjustRightInd w:val="0"/>
              <w:snapToGrid w:val="0"/>
              <w:jc w:val="center"/>
              <w:rPr>
                <w:rFonts w:ascii="Times New Roman"/>
                <w:kern w:val="0"/>
                <w:sz w:val="28"/>
                <w:szCs w:val="28"/>
              </w:rPr>
            </w:pPr>
          </w:p>
        </w:tc>
        <w:tc>
          <w:tcPr>
            <w:tcW w:w="1212"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楊梅區</w:t>
            </w:r>
          </w:p>
        </w:tc>
        <w:tc>
          <w:tcPr>
            <w:tcW w:w="1236"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9</w:t>
            </w:r>
          </w:p>
        </w:tc>
        <w:tc>
          <w:tcPr>
            <w:tcW w:w="1544"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0.61</w:t>
            </w:r>
          </w:p>
        </w:tc>
      </w:tr>
      <w:tr w:rsidR="00B432C9" w:rsidRPr="002145BE" w:rsidTr="006C6414">
        <w:trPr>
          <w:jc w:val="center"/>
        </w:trPr>
        <w:tc>
          <w:tcPr>
            <w:tcW w:w="1008" w:type="pct"/>
            <w:vMerge/>
            <w:tcBorders>
              <w:top w:val="nil"/>
              <w:left w:val="single" w:sz="4" w:space="0" w:color="auto"/>
              <w:bottom w:val="single" w:sz="4" w:space="0" w:color="000000"/>
              <w:right w:val="single" w:sz="4" w:space="0" w:color="auto"/>
            </w:tcBorders>
            <w:vAlign w:val="center"/>
            <w:hideMark/>
          </w:tcPr>
          <w:p w:rsidR="00B432C9" w:rsidRPr="002145BE" w:rsidRDefault="00B432C9" w:rsidP="00BD2B41">
            <w:pPr>
              <w:widowControl/>
              <w:adjustRightInd w:val="0"/>
              <w:snapToGrid w:val="0"/>
              <w:jc w:val="center"/>
              <w:rPr>
                <w:rFonts w:ascii="Times New Roman"/>
                <w:kern w:val="0"/>
                <w:sz w:val="28"/>
                <w:szCs w:val="28"/>
              </w:rPr>
            </w:pPr>
          </w:p>
        </w:tc>
        <w:tc>
          <w:tcPr>
            <w:tcW w:w="1212"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桃園區</w:t>
            </w:r>
          </w:p>
        </w:tc>
        <w:tc>
          <w:tcPr>
            <w:tcW w:w="1236"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8</w:t>
            </w:r>
          </w:p>
        </w:tc>
        <w:tc>
          <w:tcPr>
            <w:tcW w:w="1544"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0.6</w:t>
            </w:r>
            <w:r w:rsidRPr="002145BE">
              <w:rPr>
                <w:rFonts w:ascii="Times New Roman" w:hint="eastAsia"/>
                <w:kern w:val="0"/>
                <w:sz w:val="28"/>
                <w:szCs w:val="28"/>
              </w:rPr>
              <w:t>9</w:t>
            </w:r>
          </w:p>
        </w:tc>
      </w:tr>
      <w:tr w:rsidR="00B432C9" w:rsidRPr="002145BE" w:rsidTr="006C6414">
        <w:trPr>
          <w:jc w:val="center"/>
        </w:trPr>
        <w:tc>
          <w:tcPr>
            <w:tcW w:w="1008" w:type="pct"/>
            <w:vMerge/>
            <w:tcBorders>
              <w:top w:val="nil"/>
              <w:left w:val="single" w:sz="4" w:space="0" w:color="auto"/>
              <w:bottom w:val="single" w:sz="4" w:space="0" w:color="000000"/>
              <w:right w:val="single" w:sz="4" w:space="0" w:color="auto"/>
            </w:tcBorders>
            <w:vAlign w:val="center"/>
            <w:hideMark/>
          </w:tcPr>
          <w:p w:rsidR="00B432C9" w:rsidRPr="002145BE" w:rsidRDefault="00B432C9" w:rsidP="00BD2B41">
            <w:pPr>
              <w:widowControl/>
              <w:adjustRightInd w:val="0"/>
              <w:snapToGrid w:val="0"/>
              <w:jc w:val="center"/>
              <w:rPr>
                <w:rFonts w:ascii="Times New Roman"/>
                <w:kern w:val="0"/>
                <w:sz w:val="28"/>
                <w:szCs w:val="28"/>
              </w:rPr>
            </w:pPr>
          </w:p>
        </w:tc>
        <w:tc>
          <w:tcPr>
            <w:tcW w:w="1212"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龜山區</w:t>
            </w:r>
          </w:p>
        </w:tc>
        <w:tc>
          <w:tcPr>
            <w:tcW w:w="1236"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2</w:t>
            </w:r>
          </w:p>
        </w:tc>
        <w:tc>
          <w:tcPr>
            <w:tcW w:w="1544"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0.1</w:t>
            </w:r>
            <w:r w:rsidRPr="002145BE">
              <w:rPr>
                <w:rFonts w:ascii="Times New Roman" w:hint="eastAsia"/>
                <w:kern w:val="0"/>
                <w:sz w:val="28"/>
                <w:szCs w:val="28"/>
              </w:rPr>
              <w:t>8</w:t>
            </w:r>
          </w:p>
        </w:tc>
      </w:tr>
      <w:tr w:rsidR="00B432C9" w:rsidRPr="002145BE" w:rsidTr="006C6414">
        <w:trPr>
          <w:jc w:val="center"/>
        </w:trPr>
        <w:tc>
          <w:tcPr>
            <w:tcW w:w="100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臺中市</w:t>
            </w:r>
          </w:p>
        </w:tc>
        <w:tc>
          <w:tcPr>
            <w:tcW w:w="1212"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南屯區</w:t>
            </w:r>
          </w:p>
        </w:tc>
        <w:tc>
          <w:tcPr>
            <w:tcW w:w="1236"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23</w:t>
            </w:r>
          </w:p>
        </w:tc>
        <w:tc>
          <w:tcPr>
            <w:tcW w:w="1544"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2.25</w:t>
            </w:r>
          </w:p>
        </w:tc>
      </w:tr>
      <w:tr w:rsidR="00B432C9" w:rsidRPr="002145BE" w:rsidTr="006C6414">
        <w:trPr>
          <w:jc w:val="center"/>
        </w:trPr>
        <w:tc>
          <w:tcPr>
            <w:tcW w:w="1008" w:type="pct"/>
            <w:vMerge/>
            <w:tcBorders>
              <w:top w:val="nil"/>
              <w:left w:val="single" w:sz="4" w:space="0" w:color="auto"/>
              <w:bottom w:val="single" w:sz="4" w:space="0" w:color="000000"/>
              <w:right w:val="single" w:sz="4" w:space="0" w:color="auto"/>
            </w:tcBorders>
            <w:vAlign w:val="center"/>
            <w:hideMark/>
          </w:tcPr>
          <w:p w:rsidR="00B432C9" w:rsidRPr="002145BE" w:rsidRDefault="00B432C9" w:rsidP="00BD2B41">
            <w:pPr>
              <w:widowControl/>
              <w:adjustRightInd w:val="0"/>
              <w:snapToGrid w:val="0"/>
              <w:jc w:val="center"/>
              <w:rPr>
                <w:rFonts w:ascii="Times New Roman"/>
                <w:kern w:val="0"/>
                <w:sz w:val="28"/>
                <w:szCs w:val="28"/>
              </w:rPr>
            </w:pPr>
          </w:p>
        </w:tc>
        <w:tc>
          <w:tcPr>
            <w:tcW w:w="1212"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后里區</w:t>
            </w:r>
          </w:p>
        </w:tc>
        <w:tc>
          <w:tcPr>
            <w:tcW w:w="1236"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15</w:t>
            </w:r>
          </w:p>
        </w:tc>
        <w:tc>
          <w:tcPr>
            <w:tcW w:w="1544"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1.6</w:t>
            </w:r>
            <w:r w:rsidRPr="002145BE">
              <w:rPr>
                <w:rFonts w:ascii="Times New Roman" w:hint="eastAsia"/>
                <w:kern w:val="0"/>
                <w:sz w:val="28"/>
                <w:szCs w:val="28"/>
              </w:rPr>
              <w:t>5</w:t>
            </w:r>
          </w:p>
        </w:tc>
      </w:tr>
      <w:tr w:rsidR="00B432C9" w:rsidRPr="002145BE" w:rsidTr="006C6414">
        <w:trPr>
          <w:jc w:val="center"/>
        </w:trPr>
        <w:tc>
          <w:tcPr>
            <w:tcW w:w="1008" w:type="pct"/>
            <w:vMerge/>
            <w:tcBorders>
              <w:top w:val="nil"/>
              <w:left w:val="single" w:sz="4" w:space="0" w:color="auto"/>
              <w:bottom w:val="single" w:sz="4" w:space="0" w:color="000000"/>
              <w:right w:val="single" w:sz="4" w:space="0" w:color="auto"/>
            </w:tcBorders>
            <w:vAlign w:val="center"/>
            <w:hideMark/>
          </w:tcPr>
          <w:p w:rsidR="00B432C9" w:rsidRPr="002145BE" w:rsidRDefault="00B432C9" w:rsidP="00BD2B41">
            <w:pPr>
              <w:widowControl/>
              <w:adjustRightInd w:val="0"/>
              <w:snapToGrid w:val="0"/>
              <w:jc w:val="center"/>
              <w:rPr>
                <w:rFonts w:ascii="Times New Roman"/>
                <w:kern w:val="0"/>
                <w:sz w:val="28"/>
                <w:szCs w:val="28"/>
              </w:rPr>
            </w:pPr>
          </w:p>
        </w:tc>
        <w:tc>
          <w:tcPr>
            <w:tcW w:w="1212"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烏日區</w:t>
            </w:r>
          </w:p>
        </w:tc>
        <w:tc>
          <w:tcPr>
            <w:tcW w:w="1236"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12</w:t>
            </w:r>
          </w:p>
        </w:tc>
        <w:tc>
          <w:tcPr>
            <w:tcW w:w="1544"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0.73</w:t>
            </w:r>
          </w:p>
        </w:tc>
      </w:tr>
      <w:tr w:rsidR="00B432C9" w:rsidRPr="002145BE" w:rsidTr="006C6414">
        <w:trPr>
          <w:jc w:val="center"/>
        </w:trPr>
        <w:tc>
          <w:tcPr>
            <w:tcW w:w="1008" w:type="pct"/>
            <w:vMerge/>
            <w:tcBorders>
              <w:top w:val="nil"/>
              <w:left w:val="single" w:sz="4" w:space="0" w:color="auto"/>
              <w:bottom w:val="single" w:sz="4" w:space="0" w:color="000000"/>
              <w:right w:val="single" w:sz="4" w:space="0" w:color="auto"/>
            </w:tcBorders>
            <w:vAlign w:val="center"/>
            <w:hideMark/>
          </w:tcPr>
          <w:p w:rsidR="00B432C9" w:rsidRPr="002145BE" w:rsidRDefault="00B432C9" w:rsidP="00BD2B41">
            <w:pPr>
              <w:widowControl/>
              <w:adjustRightInd w:val="0"/>
              <w:snapToGrid w:val="0"/>
              <w:jc w:val="center"/>
              <w:rPr>
                <w:rFonts w:ascii="Times New Roman"/>
                <w:kern w:val="0"/>
                <w:sz w:val="28"/>
                <w:szCs w:val="28"/>
              </w:rPr>
            </w:pPr>
          </w:p>
        </w:tc>
        <w:tc>
          <w:tcPr>
            <w:tcW w:w="1212"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大里區</w:t>
            </w:r>
          </w:p>
        </w:tc>
        <w:tc>
          <w:tcPr>
            <w:tcW w:w="1236"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10</w:t>
            </w:r>
          </w:p>
        </w:tc>
        <w:tc>
          <w:tcPr>
            <w:tcW w:w="1544"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1.3</w:t>
            </w:r>
            <w:r w:rsidRPr="002145BE">
              <w:rPr>
                <w:rFonts w:ascii="Times New Roman" w:hint="eastAsia"/>
                <w:kern w:val="0"/>
                <w:sz w:val="28"/>
                <w:szCs w:val="28"/>
              </w:rPr>
              <w:t>8</w:t>
            </w:r>
          </w:p>
        </w:tc>
      </w:tr>
      <w:tr w:rsidR="00B432C9" w:rsidRPr="002145BE" w:rsidTr="006C6414">
        <w:trPr>
          <w:jc w:val="center"/>
        </w:trPr>
        <w:tc>
          <w:tcPr>
            <w:tcW w:w="1008" w:type="pct"/>
            <w:vMerge/>
            <w:tcBorders>
              <w:top w:val="nil"/>
              <w:left w:val="single" w:sz="4" w:space="0" w:color="auto"/>
              <w:bottom w:val="single" w:sz="4" w:space="0" w:color="000000"/>
              <w:right w:val="single" w:sz="4" w:space="0" w:color="auto"/>
            </w:tcBorders>
            <w:vAlign w:val="center"/>
            <w:hideMark/>
          </w:tcPr>
          <w:p w:rsidR="00B432C9" w:rsidRPr="002145BE" w:rsidRDefault="00B432C9" w:rsidP="00BD2B41">
            <w:pPr>
              <w:widowControl/>
              <w:adjustRightInd w:val="0"/>
              <w:snapToGrid w:val="0"/>
              <w:jc w:val="center"/>
              <w:rPr>
                <w:rFonts w:ascii="Times New Roman"/>
                <w:kern w:val="0"/>
                <w:sz w:val="28"/>
                <w:szCs w:val="28"/>
              </w:rPr>
            </w:pPr>
          </w:p>
        </w:tc>
        <w:tc>
          <w:tcPr>
            <w:tcW w:w="1212"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大甲區</w:t>
            </w:r>
          </w:p>
        </w:tc>
        <w:tc>
          <w:tcPr>
            <w:tcW w:w="1236"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6</w:t>
            </w:r>
          </w:p>
        </w:tc>
        <w:tc>
          <w:tcPr>
            <w:tcW w:w="1544"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1.3</w:t>
            </w:r>
            <w:r w:rsidRPr="002145BE">
              <w:rPr>
                <w:rFonts w:ascii="Times New Roman" w:hint="eastAsia"/>
                <w:kern w:val="0"/>
                <w:sz w:val="28"/>
                <w:szCs w:val="28"/>
              </w:rPr>
              <w:t>5</w:t>
            </w:r>
          </w:p>
        </w:tc>
      </w:tr>
      <w:tr w:rsidR="00B432C9" w:rsidRPr="002145BE" w:rsidTr="006C6414">
        <w:trPr>
          <w:jc w:val="center"/>
        </w:trPr>
        <w:tc>
          <w:tcPr>
            <w:tcW w:w="100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lastRenderedPageBreak/>
              <w:t>彰化縣</w:t>
            </w:r>
          </w:p>
        </w:tc>
        <w:tc>
          <w:tcPr>
            <w:tcW w:w="1212"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和美鎮</w:t>
            </w:r>
          </w:p>
        </w:tc>
        <w:tc>
          <w:tcPr>
            <w:tcW w:w="1236"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782</w:t>
            </w:r>
          </w:p>
        </w:tc>
        <w:tc>
          <w:tcPr>
            <w:tcW w:w="1544"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142.6</w:t>
            </w:r>
          </w:p>
        </w:tc>
      </w:tr>
      <w:tr w:rsidR="00B432C9" w:rsidRPr="002145BE" w:rsidTr="006C6414">
        <w:trPr>
          <w:jc w:val="center"/>
        </w:trPr>
        <w:tc>
          <w:tcPr>
            <w:tcW w:w="1008" w:type="pct"/>
            <w:vMerge/>
            <w:tcBorders>
              <w:top w:val="nil"/>
              <w:left w:val="single" w:sz="4" w:space="0" w:color="auto"/>
              <w:bottom w:val="single" w:sz="4" w:space="0" w:color="000000"/>
              <w:right w:val="single" w:sz="4" w:space="0" w:color="auto"/>
            </w:tcBorders>
            <w:vAlign w:val="center"/>
            <w:hideMark/>
          </w:tcPr>
          <w:p w:rsidR="00B432C9" w:rsidRPr="002145BE" w:rsidRDefault="00B432C9" w:rsidP="00BD2B41">
            <w:pPr>
              <w:widowControl/>
              <w:adjustRightInd w:val="0"/>
              <w:snapToGrid w:val="0"/>
              <w:jc w:val="center"/>
              <w:rPr>
                <w:rFonts w:ascii="Times New Roman"/>
                <w:kern w:val="0"/>
                <w:sz w:val="28"/>
                <w:szCs w:val="28"/>
              </w:rPr>
            </w:pPr>
          </w:p>
        </w:tc>
        <w:tc>
          <w:tcPr>
            <w:tcW w:w="1212"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鹿港鎮</w:t>
            </w:r>
          </w:p>
        </w:tc>
        <w:tc>
          <w:tcPr>
            <w:tcW w:w="1236"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575</w:t>
            </w:r>
          </w:p>
        </w:tc>
        <w:tc>
          <w:tcPr>
            <w:tcW w:w="1544"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90.11</w:t>
            </w:r>
          </w:p>
        </w:tc>
      </w:tr>
      <w:tr w:rsidR="00B432C9" w:rsidRPr="002145BE" w:rsidTr="006C6414">
        <w:trPr>
          <w:jc w:val="center"/>
        </w:trPr>
        <w:tc>
          <w:tcPr>
            <w:tcW w:w="1008" w:type="pct"/>
            <w:vMerge/>
            <w:tcBorders>
              <w:top w:val="nil"/>
              <w:left w:val="single" w:sz="4" w:space="0" w:color="auto"/>
              <w:bottom w:val="single" w:sz="4" w:space="0" w:color="000000"/>
              <w:right w:val="single" w:sz="4" w:space="0" w:color="auto"/>
            </w:tcBorders>
            <w:vAlign w:val="center"/>
            <w:hideMark/>
          </w:tcPr>
          <w:p w:rsidR="00B432C9" w:rsidRPr="002145BE" w:rsidRDefault="00B432C9" w:rsidP="00BD2B41">
            <w:pPr>
              <w:widowControl/>
              <w:adjustRightInd w:val="0"/>
              <w:snapToGrid w:val="0"/>
              <w:jc w:val="center"/>
              <w:rPr>
                <w:rFonts w:ascii="Times New Roman"/>
                <w:kern w:val="0"/>
                <w:sz w:val="28"/>
                <w:szCs w:val="28"/>
              </w:rPr>
            </w:pPr>
          </w:p>
        </w:tc>
        <w:tc>
          <w:tcPr>
            <w:tcW w:w="1212"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彰化市</w:t>
            </w:r>
          </w:p>
        </w:tc>
        <w:tc>
          <w:tcPr>
            <w:tcW w:w="1236"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180</w:t>
            </w:r>
          </w:p>
        </w:tc>
        <w:tc>
          <w:tcPr>
            <w:tcW w:w="1544"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26.88</w:t>
            </w:r>
          </w:p>
        </w:tc>
      </w:tr>
      <w:tr w:rsidR="00B432C9" w:rsidRPr="002145BE" w:rsidTr="006C6414">
        <w:trPr>
          <w:jc w:val="center"/>
        </w:trPr>
        <w:tc>
          <w:tcPr>
            <w:tcW w:w="1008" w:type="pct"/>
            <w:vMerge/>
            <w:tcBorders>
              <w:top w:val="nil"/>
              <w:left w:val="single" w:sz="4" w:space="0" w:color="auto"/>
              <w:bottom w:val="single" w:sz="4" w:space="0" w:color="000000"/>
              <w:right w:val="single" w:sz="4" w:space="0" w:color="auto"/>
            </w:tcBorders>
            <w:vAlign w:val="center"/>
            <w:hideMark/>
          </w:tcPr>
          <w:p w:rsidR="00B432C9" w:rsidRPr="002145BE" w:rsidRDefault="00B432C9" w:rsidP="00BD2B41">
            <w:pPr>
              <w:widowControl/>
              <w:adjustRightInd w:val="0"/>
              <w:snapToGrid w:val="0"/>
              <w:jc w:val="center"/>
              <w:rPr>
                <w:rFonts w:ascii="Times New Roman"/>
                <w:kern w:val="0"/>
                <w:sz w:val="28"/>
                <w:szCs w:val="28"/>
              </w:rPr>
            </w:pPr>
          </w:p>
        </w:tc>
        <w:tc>
          <w:tcPr>
            <w:tcW w:w="1212"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花壇鄉</w:t>
            </w:r>
          </w:p>
        </w:tc>
        <w:tc>
          <w:tcPr>
            <w:tcW w:w="1236"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90</w:t>
            </w:r>
          </w:p>
        </w:tc>
        <w:tc>
          <w:tcPr>
            <w:tcW w:w="1544"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13.75</w:t>
            </w:r>
          </w:p>
        </w:tc>
      </w:tr>
      <w:tr w:rsidR="00B432C9" w:rsidRPr="002145BE" w:rsidTr="006C6414">
        <w:trPr>
          <w:jc w:val="center"/>
        </w:trPr>
        <w:tc>
          <w:tcPr>
            <w:tcW w:w="1008" w:type="pct"/>
            <w:vMerge/>
            <w:tcBorders>
              <w:top w:val="nil"/>
              <w:left w:val="single" w:sz="4" w:space="0" w:color="auto"/>
              <w:bottom w:val="single" w:sz="4" w:space="0" w:color="000000"/>
              <w:right w:val="single" w:sz="4" w:space="0" w:color="auto"/>
            </w:tcBorders>
            <w:vAlign w:val="center"/>
            <w:hideMark/>
          </w:tcPr>
          <w:p w:rsidR="00B432C9" w:rsidRPr="002145BE" w:rsidRDefault="00B432C9" w:rsidP="00BD2B41">
            <w:pPr>
              <w:widowControl/>
              <w:adjustRightInd w:val="0"/>
              <w:snapToGrid w:val="0"/>
              <w:jc w:val="center"/>
              <w:rPr>
                <w:rFonts w:ascii="Times New Roman"/>
                <w:kern w:val="0"/>
                <w:sz w:val="28"/>
                <w:szCs w:val="28"/>
              </w:rPr>
            </w:pPr>
          </w:p>
        </w:tc>
        <w:tc>
          <w:tcPr>
            <w:tcW w:w="1212"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秀水鄉</w:t>
            </w:r>
          </w:p>
        </w:tc>
        <w:tc>
          <w:tcPr>
            <w:tcW w:w="1236"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22</w:t>
            </w:r>
          </w:p>
        </w:tc>
        <w:tc>
          <w:tcPr>
            <w:tcW w:w="1544"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4.05</w:t>
            </w:r>
          </w:p>
        </w:tc>
      </w:tr>
      <w:tr w:rsidR="00B432C9" w:rsidRPr="002145BE" w:rsidTr="006C6414">
        <w:trPr>
          <w:jc w:val="center"/>
        </w:trPr>
        <w:tc>
          <w:tcPr>
            <w:tcW w:w="1008" w:type="pct"/>
            <w:vMerge/>
            <w:tcBorders>
              <w:top w:val="nil"/>
              <w:left w:val="single" w:sz="4" w:space="0" w:color="auto"/>
              <w:bottom w:val="single" w:sz="4" w:space="0" w:color="000000"/>
              <w:right w:val="single" w:sz="4" w:space="0" w:color="auto"/>
            </w:tcBorders>
            <w:vAlign w:val="center"/>
            <w:hideMark/>
          </w:tcPr>
          <w:p w:rsidR="00B432C9" w:rsidRPr="002145BE" w:rsidRDefault="00B432C9" w:rsidP="00BD2B41">
            <w:pPr>
              <w:widowControl/>
              <w:adjustRightInd w:val="0"/>
              <w:snapToGrid w:val="0"/>
              <w:jc w:val="center"/>
              <w:rPr>
                <w:rFonts w:ascii="Times New Roman"/>
                <w:kern w:val="0"/>
                <w:sz w:val="28"/>
                <w:szCs w:val="28"/>
              </w:rPr>
            </w:pPr>
          </w:p>
        </w:tc>
        <w:tc>
          <w:tcPr>
            <w:tcW w:w="1212"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大村鄉</w:t>
            </w:r>
          </w:p>
        </w:tc>
        <w:tc>
          <w:tcPr>
            <w:tcW w:w="1236"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18</w:t>
            </w:r>
          </w:p>
        </w:tc>
        <w:tc>
          <w:tcPr>
            <w:tcW w:w="1544"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3.38</w:t>
            </w:r>
          </w:p>
        </w:tc>
      </w:tr>
      <w:tr w:rsidR="00B432C9" w:rsidRPr="002145BE" w:rsidTr="006C6414">
        <w:trPr>
          <w:jc w:val="center"/>
        </w:trPr>
        <w:tc>
          <w:tcPr>
            <w:tcW w:w="1008" w:type="pct"/>
            <w:vMerge/>
            <w:tcBorders>
              <w:top w:val="nil"/>
              <w:left w:val="single" w:sz="4" w:space="0" w:color="auto"/>
              <w:bottom w:val="single" w:sz="4" w:space="0" w:color="000000"/>
              <w:right w:val="single" w:sz="4" w:space="0" w:color="auto"/>
            </w:tcBorders>
            <w:vAlign w:val="center"/>
            <w:hideMark/>
          </w:tcPr>
          <w:p w:rsidR="00B432C9" w:rsidRPr="002145BE" w:rsidRDefault="00B432C9" w:rsidP="00BD2B41">
            <w:pPr>
              <w:widowControl/>
              <w:adjustRightInd w:val="0"/>
              <w:snapToGrid w:val="0"/>
              <w:jc w:val="center"/>
              <w:rPr>
                <w:rFonts w:ascii="Times New Roman"/>
                <w:kern w:val="0"/>
                <w:sz w:val="28"/>
                <w:szCs w:val="28"/>
              </w:rPr>
            </w:pPr>
          </w:p>
        </w:tc>
        <w:tc>
          <w:tcPr>
            <w:tcW w:w="1212"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埔心鄉</w:t>
            </w:r>
          </w:p>
        </w:tc>
        <w:tc>
          <w:tcPr>
            <w:tcW w:w="1236"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8</w:t>
            </w:r>
          </w:p>
        </w:tc>
        <w:tc>
          <w:tcPr>
            <w:tcW w:w="1544"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1.6</w:t>
            </w:r>
            <w:r w:rsidRPr="002145BE">
              <w:rPr>
                <w:rFonts w:ascii="Times New Roman" w:hint="eastAsia"/>
                <w:kern w:val="0"/>
                <w:sz w:val="28"/>
                <w:szCs w:val="28"/>
              </w:rPr>
              <w:t>4</w:t>
            </w:r>
          </w:p>
        </w:tc>
      </w:tr>
      <w:tr w:rsidR="00B432C9" w:rsidRPr="002145BE" w:rsidTr="006C6414">
        <w:trPr>
          <w:jc w:val="center"/>
        </w:trPr>
        <w:tc>
          <w:tcPr>
            <w:tcW w:w="1008" w:type="pct"/>
            <w:vMerge/>
            <w:tcBorders>
              <w:top w:val="nil"/>
              <w:left w:val="single" w:sz="4" w:space="0" w:color="auto"/>
              <w:bottom w:val="single" w:sz="4" w:space="0" w:color="000000"/>
              <w:right w:val="single" w:sz="4" w:space="0" w:color="auto"/>
            </w:tcBorders>
            <w:vAlign w:val="center"/>
            <w:hideMark/>
          </w:tcPr>
          <w:p w:rsidR="00B432C9" w:rsidRPr="002145BE" w:rsidRDefault="00B432C9" w:rsidP="00BD2B41">
            <w:pPr>
              <w:widowControl/>
              <w:adjustRightInd w:val="0"/>
              <w:snapToGrid w:val="0"/>
              <w:jc w:val="center"/>
              <w:rPr>
                <w:rFonts w:ascii="Times New Roman"/>
                <w:kern w:val="0"/>
                <w:sz w:val="28"/>
                <w:szCs w:val="28"/>
              </w:rPr>
            </w:pPr>
          </w:p>
        </w:tc>
        <w:tc>
          <w:tcPr>
            <w:tcW w:w="1212"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福興鄉</w:t>
            </w:r>
          </w:p>
        </w:tc>
        <w:tc>
          <w:tcPr>
            <w:tcW w:w="1236"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4</w:t>
            </w:r>
          </w:p>
        </w:tc>
        <w:tc>
          <w:tcPr>
            <w:tcW w:w="1544"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1.12</w:t>
            </w:r>
          </w:p>
        </w:tc>
      </w:tr>
      <w:tr w:rsidR="00B432C9" w:rsidRPr="002145BE" w:rsidTr="006C6414">
        <w:trPr>
          <w:jc w:val="center"/>
        </w:trPr>
        <w:tc>
          <w:tcPr>
            <w:tcW w:w="1008" w:type="pct"/>
            <w:vMerge/>
            <w:tcBorders>
              <w:top w:val="nil"/>
              <w:left w:val="single" w:sz="4" w:space="0" w:color="auto"/>
              <w:bottom w:val="single" w:sz="4" w:space="0" w:color="000000"/>
              <w:right w:val="single" w:sz="4" w:space="0" w:color="auto"/>
            </w:tcBorders>
            <w:vAlign w:val="center"/>
            <w:hideMark/>
          </w:tcPr>
          <w:p w:rsidR="00B432C9" w:rsidRPr="002145BE" w:rsidRDefault="00B432C9" w:rsidP="00BD2B41">
            <w:pPr>
              <w:widowControl/>
              <w:adjustRightInd w:val="0"/>
              <w:snapToGrid w:val="0"/>
              <w:jc w:val="center"/>
              <w:rPr>
                <w:rFonts w:ascii="Times New Roman"/>
                <w:kern w:val="0"/>
                <w:sz w:val="28"/>
                <w:szCs w:val="28"/>
              </w:rPr>
            </w:pPr>
          </w:p>
        </w:tc>
        <w:tc>
          <w:tcPr>
            <w:tcW w:w="1212"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芳苑鄉</w:t>
            </w:r>
          </w:p>
        </w:tc>
        <w:tc>
          <w:tcPr>
            <w:tcW w:w="1236"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2</w:t>
            </w:r>
          </w:p>
        </w:tc>
        <w:tc>
          <w:tcPr>
            <w:tcW w:w="1544"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0.19</w:t>
            </w:r>
          </w:p>
        </w:tc>
      </w:tr>
      <w:tr w:rsidR="00B432C9" w:rsidRPr="002145BE" w:rsidTr="006C6414">
        <w:trPr>
          <w:jc w:val="center"/>
        </w:trPr>
        <w:tc>
          <w:tcPr>
            <w:tcW w:w="1008" w:type="pct"/>
            <w:vMerge/>
            <w:tcBorders>
              <w:top w:val="nil"/>
              <w:left w:val="single" w:sz="4" w:space="0" w:color="auto"/>
              <w:bottom w:val="single" w:sz="4" w:space="0" w:color="000000"/>
              <w:right w:val="single" w:sz="4" w:space="0" w:color="auto"/>
            </w:tcBorders>
            <w:vAlign w:val="center"/>
            <w:hideMark/>
          </w:tcPr>
          <w:p w:rsidR="00B432C9" w:rsidRPr="002145BE" w:rsidRDefault="00B432C9" w:rsidP="00BD2B41">
            <w:pPr>
              <w:widowControl/>
              <w:adjustRightInd w:val="0"/>
              <w:snapToGrid w:val="0"/>
              <w:jc w:val="center"/>
              <w:rPr>
                <w:rFonts w:ascii="Times New Roman"/>
                <w:kern w:val="0"/>
                <w:sz w:val="28"/>
                <w:szCs w:val="28"/>
              </w:rPr>
            </w:pPr>
          </w:p>
        </w:tc>
        <w:tc>
          <w:tcPr>
            <w:tcW w:w="1212"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埔鹽鄉</w:t>
            </w:r>
          </w:p>
        </w:tc>
        <w:tc>
          <w:tcPr>
            <w:tcW w:w="1236"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2</w:t>
            </w:r>
          </w:p>
        </w:tc>
        <w:tc>
          <w:tcPr>
            <w:tcW w:w="1544"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0.1</w:t>
            </w:r>
            <w:r w:rsidRPr="002145BE">
              <w:rPr>
                <w:rFonts w:ascii="Times New Roman" w:hint="eastAsia"/>
                <w:kern w:val="0"/>
                <w:sz w:val="28"/>
                <w:szCs w:val="28"/>
              </w:rPr>
              <w:t>2</w:t>
            </w:r>
          </w:p>
        </w:tc>
      </w:tr>
      <w:tr w:rsidR="00B432C9" w:rsidRPr="002145BE" w:rsidTr="006C6414">
        <w:trPr>
          <w:jc w:val="center"/>
        </w:trPr>
        <w:tc>
          <w:tcPr>
            <w:tcW w:w="1008" w:type="pct"/>
            <w:vMerge/>
            <w:tcBorders>
              <w:top w:val="nil"/>
              <w:left w:val="single" w:sz="4" w:space="0" w:color="auto"/>
              <w:bottom w:val="single" w:sz="4" w:space="0" w:color="auto"/>
              <w:right w:val="single" w:sz="4" w:space="0" w:color="auto"/>
            </w:tcBorders>
            <w:vAlign w:val="center"/>
            <w:hideMark/>
          </w:tcPr>
          <w:p w:rsidR="00B432C9" w:rsidRPr="002145BE" w:rsidRDefault="00B432C9" w:rsidP="00BD2B41">
            <w:pPr>
              <w:widowControl/>
              <w:adjustRightInd w:val="0"/>
              <w:snapToGrid w:val="0"/>
              <w:jc w:val="center"/>
              <w:rPr>
                <w:rFonts w:ascii="Times New Roman"/>
                <w:kern w:val="0"/>
                <w:sz w:val="28"/>
                <w:szCs w:val="28"/>
              </w:rPr>
            </w:pPr>
          </w:p>
        </w:tc>
        <w:tc>
          <w:tcPr>
            <w:tcW w:w="1212"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線西鄉</w:t>
            </w:r>
          </w:p>
        </w:tc>
        <w:tc>
          <w:tcPr>
            <w:tcW w:w="1236"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1</w:t>
            </w:r>
          </w:p>
        </w:tc>
        <w:tc>
          <w:tcPr>
            <w:tcW w:w="1544" w:type="pct"/>
            <w:tcBorders>
              <w:top w:val="nil"/>
              <w:left w:val="nil"/>
              <w:bottom w:val="single" w:sz="4" w:space="0" w:color="auto"/>
              <w:right w:val="single" w:sz="4" w:space="0" w:color="auto"/>
            </w:tcBorders>
            <w:shd w:val="clear" w:color="auto" w:fill="auto"/>
            <w:noWrap/>
            <w:vAlign w:val="center"/>
            <w:hideMark/>
          </w:tcPr>
          <w:p w:rsidR="00B432C9" w:rsidRPr="002145BE" w:rsidRDefault="00B432C9" w:rsidP="00BD2B41">
            <w:pPr>
              <w:widowControl/>
              <w:adjustRightInd w:val="0"/>
              <w:snapToGrid w:val="0"/>
              <w:jc w:val="center"/>
              <w:rPr>
                <w:rFonts w:ascii="Times New Roman"/>
                <w:kern w:val="0"/>
                <w:sz w:val="28"/>
                <w:szCs w:val="28"/>
              </w:rPr>
            </w:pPr>
            <w:r w:rsidRPr="002145BE">
              <w:rPr>
                <w:rFonts w:ascii="Times New Roman"/>
                <w:kern w:val="0"/>
                <w:sz w:val="28"/>
                <w:szCs w:val="28"/>
              </w:rPr>
              <w:t>0.2</w:t>
            </w:r>
            <w:r w:rsidRPr="002145BE">
              <w:rPr>
                <w:rFonts w:ascii="Times New Roman" w:hint="eastAsia"/>
                <w:kern w:val="0"/>
                <w:sz w:val="28"/>
                <w:szCs w:val="28"/>
              </w:rPr>
              <w:t>9</w:t>
            </w:r>
          </w:p>
        </w:tc>
      </w:tr>
    </w:tbl>
    <w:p w:rsidR="00B432C9" w:rsidRPr="002145BE" w:rsidRDefault="00B432C9" w:rsidP="00B432C9">
      <w:pPr>
        <w:widowControl/>
        <w:shd w:val="clear" w:color="auto" w:fill="FFFFFF"/>
        <w:adjustRightInd w:val="0"/>
        <w:snapToGrid w:val="0"/>
        <w:ind w:leftChars="-41" w:left="-139"/>
        <w:rPr>
          <w:rFonts w:ascii="Times New Roman"/>
          <w:sz w:val="24"/>
          <w:szCs w:val="24"/>
        </w:rPr>
      </w:pPr>
      <w:r w:rsidRPr="002145BE">
        <w:rPr>
          <w:rFonts w:ascii="Times New Roman" w:hint="eastAsia"/>
          <w:kern w:val="0"/>
          <w:sz w:val="24"/>
          <w:szCs w:val="24"/>
        </w:rPr>
        <w:t>資料來源：環保署。</w:t>
      </w:r>
    </w:p>
    <w:p w:rsidR="003961B5" w:rsidRPr="002145BE" w:rsidRDefault="003961B5" w:rsidP="003961B5">
      <w:pPr>
        <w:adjustRightInd w:val="0"/>
        <w:snapToGrid w:val="0"/>
        <w:spacing w:beforeLines="50" w:before="228" w:after="120" w:line="400" w:lineRule="exact"/>
        <w:ind w:left="680" w:hangingChars="200" w:hanging="680"/>
        <w:rPr>
          <w:rFonts w:ascii="Times New Roman"/>
          <w:szCs w:val="32"/>
        </w:rPr>
      </w:pPr>
    </w:p>
    <w:p w:rsidR="003961B5" w:rsidRPr="002145BE" w:rsidRDefault="003961B5" w:rsidP="00B432C9">
      <w:pPr>
        <w:pStyle w:val="3"/>
        <w:numPr>
          <w:ilvl w:val="0"/>
          <w:numId w:val="0"/>
        </w:numPr>
        <w:ind w:left="1361" w:firstLineChars="225" w:firstLine="765"/>
      </w:pPr>
      <w:r w:rsidRPr="002145BE">
        <w:rPr>
          <w:rFonts w:hint="eastAsia"/>
        </w:rPr>
        <w:t>至於污染成因，據環保署表示</w:t>
      </w:r>
      <w:r w:rsidRPr="002145BE">
        <w:rPr>
          <w:rStyle w:val="aff"/>
        </w:rPr>
        <w:footnoteReference w:id="2"/>
      </w:r>
      <w:r w:rsidRPr="002145BE">
        <w:rPr>
          <w:rFonts w:hint="eastAsia"/>
        </w:rPr>
        <w:t>，</w:t>
      </w:r>
      <w:r w:rsidRPr="002145BE">
        <w:rPr>
          <w:rFonts w:hint="eastAsia"/>
          <w:u w:val="single"/>
        </w:rPr>
        <w:t>桃園市</w:t>
      </w:r>
      <w:r w:rsidRPr="002145BE">
        <w:rPr>
          <w:rFonts w:hint="eastAsia"/>
        </w:rPr>
        <w:t>受污染農地引灌水源主要為桃園大圳2、3、4支線及南崁圳，由於位處農田水利會引灌區末端，可供灌溉之天然水體水量不足，故</w:t>
      </w:r>
      <w:r w:rsidRPr="002145BE">
        <w:rPr>
          <w:rFonts w:hint="eastAsia"/>
          <w:u w:val="single"/>
        </w:rPr>
        <w:t>引迴歸水灌溉，惟迴歸水為區域排水</w:t>
      </w:r>
      <w:r w:rsidR="00B432C9" w:rsidRPr="002145BE">
        <w:rPr>
          <w:rFonts w:hint="eastAsia"/>
        </w:rPr>
        <w:t>，</w:t>
      </w:r>
      <w:r w:rsidRPr="002145BE">
        <w:rPr>
          <w:rFonts w:hint="eastAsia"/>
        </w:rPr>
        <w:t>迴歸水經長期且大量引灌，污染物持續累積造成土壤重金屬污染。</w:t>
      </w:r>
      <w:r w:rsidRPr="002145BE">
        <w:rPr>
          <w:rFonts w:hint="eastAsia"/>
          <w:u w:val="single"/>
        </w:rPr>
        <w:t>彰化縣</w:t>
      </w:r>
      <w:r w:rsidRPr="002145BE">
        <w:rPr>
          <w:rFonts w:hint="eastAsia"/>
        </w:rPr>
        <w:t>受污染農地引灌水源主要為東西二圳、東西三圳、番雅溝排水幹線及洋仔厝溪排水幹線，</w:t>
      </w:r>
      <w:r w:rsidRPr="002145BE">
        <w:rPr>
          <w:rFonts w:hint="eastAsia"/>
          <w:u w:val="single"/>
        </w:rPr>
        <w:t>污染原因主要為事業違規排放於灌溉渠道及農田水利會引灌迴歸水造成</w:t>
      </w:r>
      <w:r w:rsidRPr="002145BE">
        <w:rPr>
          <w:rFonts w:hint="eastAsia"/>
        </w:rPr>
        <w:t>農地污染。另</w:t>
      </w:r>
      <w:r w:rsidRPr="002145BE">
        <w:rPr>
          <w:rFonts w:hint="eastAsia"/>
          <w:u w:val="single"/>
        </w:rPr>
        <w:t>臺中市</w:t>
      </w:r>
      <w:r w:rsidRPr="002145BE">
        <w:rPr>
          <w:rFonts w:hint="eastAsia"/>
        </w:rPr>
        <w:t>受污染農地引灌水源主要為南屯泉水區第11泉水7號水路、大甲溪、溪尾寮支圳、大突寮圳及日南圳，</w:t>
      </w:r>
      <w:r w:rsidRPr="002145BE">
        <w:rPr>
          <w:rFonts w:hint="eastAsia"/>
          <w:u w:val="single"/>
        </w:rPr>
        <w:t>污染原因主要為事業違規排放於灌溉渠道</w:t>
      </w:r>
      <w:r w:rsidRPr="002145BE">
        <w:rPr>
          <w:rFonts w:hint="eastAsia"/>
        </w:rPr>
        <w:t>造成農地污染。</w:t>
      </w:r>
      <w:r w:rsidR="00780107" w:rsidRPr="002145BE">
        <w:rPr>
          <w:rFonts w:hint="eastAsia"/>
        </w:rPr>
        <w:t>本案就中部地區(彰化縣及臺中市)部分，進行實地履勘以深度瞭解</w:t>
      </w:r>
      <w:r w:rsidRPr="002145BE">
        <w:rPr>
          <w:rFonts w:hAnsi="標楷體" w:hint="eastAsia"/>
        </w:rPr>
        <w:t>污染</w:t>
      </w:r>
      <w:r w:rsidR="00780107" w:rsidRPr="002145BE">
        <w:rPr>
          <w:rFonts w:hAnsi="標楷體" w:hint="eastAsia"/>
        </w:rPr>
        <w:t>現</w:t>
      </w:r>
      <w:r w:rsidRPr="002145BE">
        <w:rPr>
          <w:rFonts w:hAnsi="標楷體" w:hint="eastAsia"/>
        </w:rPr>
        <w:t>況</w:t>
      </w:r>
      <w:r w:rsidR="00780107" w:rsidRPr="002145BE">
        <w:rPr>
          <w:rFonts w:hAnsi="標楷體" w:hint="eastAsia"/>
        </w:rPr>
        <w:t>及各主管機關採行措施及成效</w:t>
      </w:r>
      <w:r w:rsidRPr="002145BE">
        <w:rPr>
          <w:rFonts w:hAnsi="標楷體" w:hint="eastAsia"/>
        </w:rPr>
        <w:t>。</w:t>
      </w:r>
    </w:p>
    <w:p w:rsidR="00F340E5" w:rsidRPr="002145BE" w:rsidRDefault="00BD2B41" w:rsidP="00C26E93">
      <w:pPr>
        <w:pStyle w:val="3"/>
      </w:pPr>
      <w:r w:rsidRPr="002145BE">
        <w:rPr>
          <w:rFonts w:hint="eastAsia"/>
        </w:rPr>
        <w:t>鑑於</w:t>
      </w:r>
      <w:r w:rsidR="00ED7A11" w:rsidRPr="002145BE">
        <w:rPr>
          <w:rFonts w:hint="eastAsia"/>
        </w:rPr>
        <w:t>前揭污染成因，農委會為確保</w:t>
      </w:r>
      <w:r w:rsidR="00942125" w:rsidRPr="002145BE">
        <w:rPr>
          <w:rFonts w:hint="eastAsia"/>
        </w:rPr>
        <w:t>農田</w:t>
      </w:r>
      <w:r w:rsidR="00ED7A11" w:rsidRPr="002145BE">
        <w:rPr>
          <w:rFonts w:hint="eastAsia"/>
        </w:rPr>
        <w:t>灌溉水質，於102年10月31日頒布</w:t>
      </w:r>
      <w:r w:rsidR="00ED7A11" w:rsidRPr="002145BE">
        <w:t>「農業灌溉水質保護方案」</w:t>
      </w:r>
      <w:r w:rsidR="00ED7A11" w:rsidRPr="002145BE">
        <w:rPr>
          <w:rFonts w:hint="eastAsia"/>
        </w:rPr>
        <w:t>，</w:t>
      </w:r>
      <w:r w:rsidR="00ED7A11" w:rsidRPr="002145BE">
        <w:rPr>
          <w:rFonts w:hint="eastAsia"/>
        </w:rPr>
        <w:lastRenderedPageBreak/>
        <w:t>依污染潛勢高低採「分階段分區」推動方式，優先針對農田土壤受污染地區進行加嚴管制，循序推動各階段實施計畫，其中第一階段為於105年底前，禁止「工業類別」</w:t>
      </w:r>
      <w:r w:rsidR="00D966D3" w:rsidRPr="002145BE">
        <w:rPr>
          <w:rStyle w:val="aff"/>
          <w:rFonts w:hAnsi="標楷體"/>
        </w:rPr>
        <w:footnoteReference w:id="3"/>
      </w:r>
      <w:r w:rsidR="00ED7A11" w:rsidRPr="002145BE">
        <w:rPr>
          <w:rFonts w:hAnsi="標楷體" w:hint="eastAsia"/>
        </w:rPr>
        <w:t>事業搭</w:t>
      </w:r>
      <w:r w:rsidR="00ED7A11" w:rsidRPr="002145BE">
        <w:rPr>
          <w:rFonts w:hint="eastAsia"/>
        </w:rPr>
        <w:t>排於</w:t>
      </w:r>
      <w:r w:rsidR="00BD19DA" w:rsidRPr="002145BE">
        <w:rPr>
          <w:rFonts w:hint="eastAsia"/>
        </w:rPr>
        <w:t>44條</w:t>
      </w:r>
      <w:r w:rsidR="00ED7A11" w:rsidRPr="002145BE">
        <w:rPr>
          <w:rFonts w:hint="eastAsia"/>
        </w:rPr>
        <w:t>重金屬高污染潛勢圳路，由農田水利會採取搭排加嚴管制、經濟部及地方政府加強工廠廢水排放之輔導改善、環保署及地方加強水污染源管制、排水管理及加速興建排水系統等分工措施，</w:t>
      </w:r>
      <w:r w:rsidR="0076004A" w:rsidRPr="002145BE">
        <w:rPr>
          <w:rFonts w:hint="eastAsia"/>
        </w:rPr>
        <w:t>以</w:t>
      </w:r>
      <w:r w:rsidR="00ED7A11" w:rsidRPr="002145BE">
        <w:rPr>
          <w:rFonts w:hint="eastAsia"/>
        </w:rPr>
        <w:t>逐步改善廢水排放影響灌溉用水問題。</w:t>
      </w:r>
    </w:p>
    <w:p w:rsidR="00D966D3" w:rsidRPr="002145BE" w:rsidRDefault="009A4A29" w:rsidP="0063122B">
      <w:pPr>
        <w:pStyle w:val="3"/>
        <w:numPr>
          <w:ilvl w:val="0"/>
          <w:numId w:val="0"/>
        </w:numPr>
        <w:ind w:left="1361" w:firstLineChars="225" w:firstLine="765"/>
      </w:pPr>
      <w:r w:rsidRPr="002145BE">
        <w:rPr>
          <w:rFonts w:hint="eastAsia"/>
        </w:rPr>
        <w:t>本院</w:t>
      </w:r>
      <w:r w:rsidR="00C33F1E" w:rsidRPr="002145BE">
        <w:rPr>
          <w:rFonts w:hint="eastAsia"/>
        </w:rPr>
        <w:t>進一步調查彰化縣及臺中市之狀況</w:t>
      </w:r>
      <w:r w:rsidR="00CF21CA" w:rsidRPr="002145BE">
        <w:rPr>
          <w:rFonts w:hint="eastAsia"/>
        </w:rPr>
        <w:t>得知，</w:t>
      </w:r>
      <w:r w:rsidR="00C33F1E" w:rsidRPr="002145BE">
        <w:rPr>
          <w:rFonts w:hint="eastAsia"/>
        </w:rPr>
        <w:t>農委會所列管44條重金屬高污染潛勢圳路中，有15條圳路位於彰化縣內，</w:t>
      </w:r>
      <w:r w:rsidR="00BD19DA" w:rsidRPr="002145BE">
        <w:rPr>
          <w:rFonts w:hint="eastAsia"/>
        </w:rPr>
        <w:t>該等圳路灌溉範圍內</w:t>
      </w:r>
      <w:r w:rsidRPr="002145BE">
        <w:rPr>
          <w:rFonts w:hint="eastAsia"/>
        </w:rPr>
        <w:t>原有工業類別之搭排戶計有78家，截至106年底止，已全數禁止搭排，</w:t>
      </w:r>
      <w:r w:rsidR="00BD2B41" w:rsidRPr="002145BE">
        <w:rPr>
          <w:rFonts w:hint="eastAsia"/>
        </w:rPr>
        <w:t>輔導後之</w:t>
      </w:r>
      <w:r w:rsidRPr="002145BE">
        <w:rPr>
          <w:rFonts w:hint="eastAsia"/>
        </w:rPr>
        <w:t>廢水排放方式包括：委託待處理業處理者2家、廢水完全回收無排放者2家，以及</w:t>
      </w:r>
      <w:r w:rsidR="00CF21CA" w:rsidRPr="002145BE">
        <w:rPr>
          <w:rFonts w:hint="eastAsia"/>
        </w:rPr>
        <w:t>以附掛管線、排入道路側溝或直</w:t>
      </w:r>
      <w:r w:rsidR="00C26E93" w:rsidRPr="002145BE">
        <w:rPr>
          <w:rFonts w:hint="eastAsia"/>
        </w:rPr>
        <w:t>接</w:t>
      </w:r>
      <w:r w:rsidR="00CF21CA" w:rsidRPr="002145BE">
        <w:rPr>
          <w:rFonts w:hint="eastAsia"/>
        </w:rPr>
        <w:t>排入</w:t>
      </w:r>
      <w:r w:rsidR="001D0212" w:rsidRPr="002145BE">
        <w:rPr>
          <w:rFonts w:hint="eastAsia"/>
        </w:rPr>
        <w:t>區域排水</w:t>
      </w:r>
      <w:r w:rsidR="00CF21CA" w:rsidRPr="002145BE">
        <w:rPr>
          <w:rFonts w:hint="eastAsia"/>
        </w:rPr>
        <w:t>等方式，將廢水</w:t>
      </w:r>
      <w:r w:rsidRPr="002145BE">
        <w:rPr>
          <w:rFonts w:hint="eastAsia"/>
        </w:rPr>
        <w:t>排放於地面水體者75家，而此75家中，其廢水排放</w:t>
      </w:r>
      <w:r w:rsidR="00CF709D" w:rsidRPr="002145BE">
        <w:rPr>
          <w:rFonts w:hint="eastAsia"/>
        </w:rPr>
        <w:t>之最終承受水體為「洋子厝溪」計47家、「番雅溝排水」計13家、「員林大排」10家、「舊濁水溪」3家及「烏溪」2家等；再深入</w:t>
      </w:r>
      <w:r w:rsidR="009D73AE" w:rsidRPr="002145BE">
        <w:rPr>
          <w:rFonts w:hint="eastAsia"/>
        </w:rPr>
        <w:t>分析此75家事業類別</w:t>
      </w:r>
      <w:r w:rsidR="00CF709D" w:rsidRPr="002145BE">
        <w:rPr>
          <w:rFonts w:hint="eastAsia"/>
        </w:rPr>
        <w:t>，</w:t>
      </w:r>
      <w:r w:rsidR="009D73AE" w:rsidRPr="002145BE">
        <w:rPr>
          <w:rFonts w:hint="eastAsia"/>
        </w:rPr>
        <w:t>其中</w:t>
      </w:r>
      <w:r w:rsidR="00CF21CA" w:rsidRPr="002145BE">
        <w:rPr>
          <w:rFonts w:hint="eastAsia"/>
        </w:rPr>
        <w:t>電鍍業計41家、金屬表面處理業計23家、印染整理業計4家、金屬基本工業計3家、橡膠製品製造業計2家、製革業1家、晶圓製造及半導體製造業1家。另</w:t>
      </w:r>
      <w:r w:rsidR="00CF709D" w:rsidRPr="002145BE">
        <w:rPr>
          <w:rFonts w:hint="eastAsia"/>
        </w:rPr>
        <w:t>臺中市</w:t>
      </w:r>
      <w:r w:rsidR="00CF21CA" w:rsidRPr="002145BE">
        <w:rPr>
          <w:rFonts w:hint="eastAsia"/>
        </w:rPr>
        <w:t>部分</w:t>
      </w:r>
      <w:r w:rsidR="0063122B" w:rsidRPr="002145BE">
        <w:rPr>
          <w:rFonts w:hint="eastAsia"/>
        </w:rPr>
        <w:t>，位於重金屬高污染潛勢圳路上之工業類別搭排戶高達105戶，</w:t>
      </w:r>
      <w:r w:rsidR="00C26E93" w:rsidRPr="002145BE">
        <w:rPr>
          <w:rFonts w:hint="eastAsia"/>
        </w:rPr>
        <w:t>截至106年底止，已全數</w:t>
      </w:r>
      <w:r w:rsidR="0063122B" w:rsidRPr="002145BE">
        <w:rPr>
          <w:rFonts w:hint="eastAsia"/>
        </w:rPr>
        <w:t>完成</w:t>
      </w:r>
      <w:r w:rsidR="00C26E93" w:rsidRPr="002145BE">
        <w:rPr>
          <w:rFonts w:hint="eastAsia"/>
        </w:rPr>
        <w:t>禁止搭排，其亦係改以附掛管線方式、排入道路側溝或直接排入</w:t>
      </w:r>
      <w:r w:rsidR="0063122B" w:rsidRPr="002145BE">
        <w:rPr>
          <w:rFonts w:hint="eastAsia"/>
        </w:rPr>
        <w:t>排水系統</w:t>
      </w:r>
      <w:r w:rsidR="00C26E93" w:rsidRPr="002145BE">
        <w:rPr>
          <w:rFonts w:hint="eastAsia"/>
        </w:rPr>
        <w:t>等方式，將</w:t>
      </w:r>
      <w:r w:rsidR="00C26E93" w:rsidRPr="002145BE">
        <w:rPr>
          <w:rFonts w:hint="eastAsia"/>
        </w:rPr>
        <w:lastRenderedPageBreak/>
        <w:t>廢水排放於地面水體</w:t>
      </w:r>
      <w:r w:rsidR="0063122B" w:rsidRPr="002145BE">
        <w:rPr>
          <w:rFonts w:hint="eastAsia"/>
        </w:rPr>
        <w:t>，最終再回歸於河川</w:t>
      </w:r>
      <w:r w:rsidR="00C26E93" w:rsidRPr="002145BE">
        <w:rPr>
          <w:rFonts w:hint="eastAsia"/>
        </w:rPr>
        <w:t>。</w:t>
      </w:r>
    </w:p>
    <w:p w:rsidR="00B92E47" w:rsidRPr="002145BE" w:rsidRDefault="00C26E93" w:rsidP="000C1236">
      <w:pPr>
        <w:pStyle w:val="3"/>
      </w:pPr>
      <w:r w:rsidRPr="002145BE">
        <w:rPr>
          <w:rFonts w:hint="eastAsia"/>
        </w:rPr>
        <w:t>惟查</w:t>
      </w:r>
      <w:r w:rsidR="00BD2B41" w:rsidRPr="002145BE">
        <w:rPr>
          <w:rFonts w:hint="eastAsia"/>
        </w:rPr>
        <w:t>國內</w:t>
      </w:r>
      <w:r w:rsidR="001D0212" w:rsidRPr="002145BE">
        <w:rPr>
          <w:rFonts w:hint="eastAsia"/>
        </w:rPr>
        <w:t>農業灌溉用水量約計116億公噸，其中源自於河川水體者約達73%，即我國農田灌溉主要仰賴河川水體供應。現農委會推動</w:t>
      </w:r>
      <w:r w:rsidR="001D0212" w:rsidRPr="002145BE">
        <w:t>「農業灌溉水質保護方案」</w:t>
      </w:r>
      <w:r w:rsidR="001D0212" w:rsidRPr="002145BE">
        <w:rPr>
          <w:rFonts w:hint="eastAsia"/>
        </w:rPr>
        <w:t>，第一階段禁止「工業類別」事業搭排於重金屬高污染潛勢圳路，截至106年底止，雖已全數達成目標，惟細究事業改排之方式，主要係以附掛管線</w:t>
      </w:r>
      <w:r w:rsidR="00BD19DA" w:rsidRPr="002145BE">
        <w:rPr>
          <w:rFonts w:hint="eastAsia"/>
        </w:rPr>
        <w:t>、排入道路側溝或直接排入區域排水</w:t>
      </w:r>
      <w:r w:rsidR="00B92E47" w:rsidRPr="002145BE">
        <w:rPr>
          <w:rFonts w:hint="eastAsia"/>
        </w:rPr>
        <w:t>等方式改排</w:t>
      </w:r>
      <w:r w:rsidR="00BD19DA" w:rsidRPr="002145BE">
        <w:rPr>
          <w:rFonts w:hint="eastAsia"/>
        </w:rPr>
        <w:t>，</w:t>
      </w:r>
      <w:r w:rsidR="001D0212" w:rsidRPr="002145BE">
        <w:rPr>
          <w:rFonts w:hint="eastAsia"/>
        </w:rPr>
        <w:t>而排放最終承載水體則主要為河川，亦即灌溉渠道雖已無事業搭排</w:t>
      </w:r>
      <w:r w:rsidR="00A51029" w:rsidRPr="002145BE">
        <w:rPr>
          <w:rFonts w:hint="eastAsia"/>
        </w:rPr>
        <w:t>，但農田有引灌河川水體之必要，</w:t>
      </w:r>
      <w:r w:rsidR="00B92E47" w:rsidRPr="002145BE">
        <w:rPr>
          <w:rFonts w:hint="eastAsia"/>
        </w:rPr>
        <w:t>且道路側溝水匯入灌溉渠道以及引灌迴歸水等，均</w:t>
      </w:r>
      <w:r w:rsidR="00A51029" w:rsidRPr="002145BE">
        <w:rPr>
          <w:rFonts w:hint="eastAsia"/>
        </w:rPr>
        <w:t>可能</w:t>
      </w:r>
      <w:r w:rsidR="00B92E47" w:rsidRPr="002145BE">
        <w:rPr>
          <w:rFonts w:hint="eastAsia"/>
        </w:rPr>
        <w:t>再</w:t>
      </w:r>
      <w:r w:rsidR="00A51029" w:rsidRPr="002145BE">
        <w:rPr>
          <w:rFonts w:hint="eastAsia"/>
        </w:rPr>
        <w:t>導致農田遭受重金屬污染。</w:t>
      </w:r>
      <w:r w:rsidR="0063122B" w:rsidRPr="002145BE">
        <w:rPr>
          <w:rFonts w:hint="eastAsia"/>
        </w:rPr>
        <w:t>有關此問題，</w:t>
      </w:r>
      <w:r w:rsidR="00A51029" w:rsidRPr="002145BE">
        <w:rPr>
          <w:rFonts w:hint="eastAsia"/>
        </w:rPr>
        <w:t>環保署對於國內主、支流河川</w:t>
      </w:r>
      <w:r w:rsidR="00310AFB" w:rsidRPr="002145BE">
        <w:rPr>
          <w:rFonts w:hint="eastAsia"/>
        </w:rPr>
        <w:t>雖有</w:t>
      </w:r>
      <w:r w:rsidR="00A51029" w:rsidRPr="002145BE">
        <w:rPr>
          <w:rFonts w:hint="eastAsia"/>
        </w:rPr>
        <w:t>設置296個監測站，監</w:t>
      </w:r>
      <w:r w:rsidR="00310AFB" w:rsidRPr="002145BE">
        <w:rPr>
          <w:rFonts w:hint="eastAsia"/>
        </w:rPr>
        <w:t>控</w:t>
      </w:r>
      <w:r w:rsidR="00A51029" w:rsidRPr="002145BE">
        <w:rPr>
          <w:rFonts w:hint="eastAsia"/>
        </w:rPr>
        <w:t>水質變化，</w:t>
      </w:r>
      <w:r w:rsidR="00310AFB" w:rsidRPr="002145BE">
        <w:rPr>
          <w:rFonts w:hint="eastAsia"/>
        </w:rPr>
        <w:t>惟自農委會推動上開水質保護方案後，環保署並未因應事業廢水</w:t>
      </w:r>
      <w:r w:rsidR="007C14C5" w:rsidRPr="002145BE">
        <w:rPr>
          <w:rFonts w:hint="eastAsia"/>
        </w:rPr>
        <w:t>大多</w:t>
      </w:r>
      <w:r w:rsidR="00310AFB" w:rsidRPr="002145BE">
        <w:rPr>
          <w:rFonts w:hint="eastAsia"/>
        </w:rPr>
        <w:t>改排至河川水體，而強化河川水質之相關監控措施；又，事業廢水排放至河川水體，僅需要符合「放流水標準」，該標準較事業原本排放至灌溉渠道所應符合之「灌溉用水水質標準」</w:t>
      </w:r>
      <w:r w:rsidR="00CF7F6E" w:rsidRPr="002145BE">
        <w:rPr>
          <w:rFonts w:hint="eastAsia"/>
        </w:rPr>
        <w:t>，</w:t>
      </w:r>
      <w:r w:rsidR="00310AFB" w:rsidRPr="002145BE">
        <w:rPr>
          <w:rFonts w:hint="eastAsia"/>
        </w:rPr>
        <w:t>寬鬆許多</w:t>
      </w:r>
      <w:r w:rsidR="00310AFB" w:rsidRPr="002145BE">
        <w:rPr>
          <w:rFonts w:hAnsi="標楷體" w:hint="eastAsia"/>
        </w:rPr>
        <w:t>；再者，農田水利會雖</w:t>
      </w:r>
      <w:r w:rsidR="00CF7F6E" w:rsidRPr="002145BE">
        <w:rPr>
          <w:rFonts w:hAnsi="標楷體" w:hint="eastAsia"/>
        </w:rPr>
        <w:t>於河川</w:t>
      </w:r>
      <w:r w:rsidR="00CF7F6E" w:rsidRPr="002145BE">
        <w:rPr>
          <w:rFonts w:hint="eastAsia"/>
        </w:rPr>
        <w:t>引水點有設置對應之水質監視點，若發現引灌水源水質不符</w:t>
      </w:r>
      <w:r w:rsidR="00CF7F6E" w:rsidRPr="002145BE">
        <w:rPr>
          <w:rFonts w:ascii="新細明體" w:eastAsia="新細明體" w:hAnsi="新細明體" w:hint="eastAsia"/>
        </w:rPr>
        <w:t>「</w:t>
      </w:r>
      <w:r w:rsidR="00CF7F6E" w:rsidRPr="002145BE">
        <w:rPr>
          <w:rFonts w:hint="eastAsia"/>
        </w:rPr>
        <w:t>灌溉用水水質標準</w:t>
      </w:r>
      <w:r w:rsidR="00CF7F6E" w:rsidRPr="002145BE">
        <w:rPr>
          <w:rFonts w:hAnsi="標楷體" w:hint="eastAsia"/>
        </w:rPr>
        <w:t>」</w:t>
      </w:r>
      <w:r w:rsidR="00CF7F6E" w:rsidRPr="002145BE">
        <w:rPr>
          <w:rFonts w:hint="eastAsia"/>
        </w:rPr>
        <w:t>，即不進行引灌作業，但</w:t>
      </w:r>
      <w:r w:rsidR="0063122B" w:rsidRPr="002145BE">
        <w:rPr>
          <w:rFonts w:hint="eastAsia"/>
        </w:rPr>
        <w:t>自農委會</w:t>
      </w:r>
      <w:r w:rsidR="007C14C5" w:rsidRPr="002145BE">
        <w:rPr>
          <w:rFonts w:hint="eastAsia"/>
        </w:rPr>
        <w:t>推行</w:t>
      </w:r>
      <w:r w:rsidR="007C14C5" w:rsidRPr="002145BE">
        <w:t>「農業灌溉水質保護方案」</w:t>
      </w:r>
      <w:r w:rsidR="007C14C5" w:rsidRPr="002145BE">
        <w:rPr>
          <w:rFonts w:hint="eastAsia"/>
        </w:rPr>
        <w:t>後，</w:t>
      </w:r>
      <w:r w:rsidR="00B92E47" w:rsidRPr="002145BE">
        <w:rPr>
          <w:rFonts w:hint="eastAsia"/>
        </w:rPr>
        <w:t>103至106年間，彰化縣及臺中市轄內農田水利會水源型(河川)水質監視點位均分別維持58及20點位，顯然河川引水水質之監控點並無增加</w:t>
      </w:r>
      <w:r w:rsidR="00EC0F73" w:rsidRPr="002145BE">
        <w:rPr>
          <w:rFonts w:hint="eastAsia"/>
        </w:rPr>
        <w:t>，另</w:t>
      </w:r>
      <w:r w:rsidR="00B92E47" w:rsidRPr="002145BE">
        <w:rPr>
          <w:rFonts w:hint="eastAsia"/>
        </w:rPr>
        <w:t>本院函詢關於監測頻率加強情形，該會並未</w:t>
      </w:r>
      <w:r w:rsidR="000C1236" w:rsidRPr="002145BE">
        <w:rPr>
          <w:rFonts w:hint="eastAsia"/>
        </w:rPr>
        <w:t>具體</w:t>
      </w:r>
      <w:r w:rsidR="00B92E47" w:rsidRPr="002145BE">
        <w:rPr>
          <w:rFonts w:hint="eastAsia"/>
        </w:rPr>
        <w:t>回復本院</w:t>
      </w:r>
      <w:r w:rsidR="00B92E47" w:rsidRPr="002145BE">
        <w:rPr>
          <w:rStyle w:val="aff"/>
        </w:rPr>
        <w:footnoteReference w:id="4"/>
      </w:r>
      <w:r w:rsidR="00B92E47" w:rsidRPr="002145BE">
        <w:rPr>
          <w:rFonts w:hint="eastAsia"/>
        </w:rPr>
        <w:t>，</w:t>
      </w:r>
      <w:r w:rsidR="00EC0F73" w:rsidRPr="002145BE">
        <w:rPr>
          <w:rFonts w:hint="eastAsia"/>
        </w:rPr>
        <w:t>故農田水利會亦未因應事業廢水大多改排至河川水體</w:t>
      </w:r>
      <w:r w:rsidR="000C1236" w:rsidRPr="002145BE">
        <w:rPr>
          <w:rFonts w:hint="eastAsia"/>
        </w:rPr>
        <w:t>之措施</w:t>
      </w:r>
      <w:r w:rsidR="00EC0F73" w:rsidRPr="002145BE">
        <w:rPr>
          <w:rFonts w:hint="eastAsia"/>
        </w:rPr>
        <w:t>，而強化河川引水點水質之監視管</w:t>
      </w:r>
      <w:r w:rsidR="00EC0F73" w:rsidRPr="002145BE">
        <w:rPr>
          <w:rFonts w:hint="eastAsia"/>
        </w:rPr>
        <w:lastRenderedPageBreak/>
        <w:t>理。</w:t>
      </w:r>
    </w:p>
    <w:p w:rsidR="00FC56FB" w:rsidRPr="002145BE" w:rsidRDefault="00614591" w:rsidP="00FC56FB">
      <w:pPr>
        <w:pStyle w:val="3"/>
      </w:pPr>
      <w:r w:rsidRPr="002145BE">
        <w:rPr>
          <w:rFonts w:hint="eastAsia"/>
        </w:rPr>
        <w:t>綜上，</w:t>
      </w:r>
      <w:r w:rsidR="00FC56FB" w:rsidRPr="002145BE">
        <w:rPr>
          <w:rFonts w:hint="eastAsia"/>
        </w:rPr>
        <w:t>農委會為確保農田灌溉水質，於102年10月31日頒布「農業灌溉水質保護方案」，截至106年底止，雖已全數禁止位於重金屬高污染潛勢圳路上之232戶工業類別搭排戶搭排，然經濟部輔導改排方式主要係以附掛管線、排入道路側溝或直接排入區域排水等方式，最終承載水體為河川；然國內農業灌溉用水有7成以上需仰賴河川水體供應，環保署及農田水利會並未因應事業廢水大多改排至河川水體，而強化河川水質及引灌之相關監控措施，難以杜絕農地土壤重金屬污染問題，基於政府一體之原則，相關政策應相互協調與配合，有待行政院督促所屬檢討改善。</w:t>
      </w:r>
    </w:p>
    <w:p w:rsidR="00BF325C" w:rsidRPr="002145BE" w:rsidRDefault="00BF325C" w:rsidP="00BF325C">
      <w:pPr>
        <w:pStyle w:val="2"/>
        <w:rPr>
          <w:b/>
        </w:rPr>
      </w:pPr>
      <w:r w:rsidRPr="002145BE">
        <w:rPr>
          <w:rFonts w:hint="eastAsia"/>
          <w:b/>
        </w:rPr>
        <w:t>截至106年底止，國內農業區除有10,842家合法工廠設立及6,322家取得臨時工廠登記者外，尚有4,468家未登記工廠，亦即農業區承載了21,632</w:t>
      </w:r>
      <w:r w:rsidR="000C1236" w:rsidRPr="002145BE">
        <w:rPr>
          <w:rFonts w:hint="eastAsia"/>
          <w:b/>
        </w:rPr>
        <w:t>家</w:t>
      </w:r>
      <w:r w:rsidRPr="002145BE">
        <w:rPr>
          <w:rFonts w:hint="eastAsia"/>
          <w:b/>
        </w:rPr>
        <w:t>工廠工業污染風險，</w:t>
      </w:r>
      <w:r w:rsidR="00982DB6" w:rsidRPr="002145BE">
        <w:rPr>
          <w:rFonts w:hint="eastAsia"/>
          <w:b/>
        </w:rPr>
        <w:t>更</w:t>
      </w:r>
      <w:r w:rsidRPr="002145BE">
        <w:rPr>
          <w:rFonts w:hint="eastAsia"/>
          <w:b/>
        </w:rPr>
        <w:t>值得注意的是，不論是暫時性合法工廠(取得臨時工廠登記者)或違章工廠，其事業類別均以「金屬製品製造業」最高，現農委會雖已限制灌溉渠道搭排申請，惟該等工廠位於農業區係</w:t>
      </w:r>
      <w:r w:rsidR="00EF49AE" w:rsidRPr="002145BE">
        <w:rPr>
          <w:rFonts w:hint="eastAsia"/>
          <w:b/>
        </w:rPr>
        <w:t>屬</w:t>
      </w:r>
      <w:r w:rsidRPr="002145BE">
        <w:rPr>
          <w:rFonts w:hint="eastAsia"/>
          <w:b/>
        </w:rPr>
        <w:t>事實，其廢水水質及排放，對農地土壤重金屬污染風險甚高，是經濟部於輔導</w:t>
      </w:r>
      <w:r w:rsidR="00982DB6" w:rsidRPr="002145BE">
        <w:rPr>
          <w:rFonts w:hint="eastAsia"/>
          <w:b/>
        </w:rPr>
        <w:t>工廠</w:t>
      </w:r>
      <w:r w:rsidRPr="002145BE">
        <w:rPr>
          <w:rFonts w:hint="eastAsia"/>
          <w:b/>
        </w:rPr>
        <w:t>合法</w:t>
      </w:r>
      <w:r w:rsidR="00982DB6" w:rsidRPr="002145BE">
        <w:rPr>
          <w:rFonts w:hint="eastAsia"/>
          <w:b/>
        </w:rPr>
        <w:t>登記</w:t>
      </w:r>
      <w:r w:rsidRPr="002145BE">
        <w:rPr>
          <w:rFonts w:hint="eastAsia"/>
          <w:b/>
        </w:rPr>
        <w:t>及規劃設置「金屬表面處理專區」之同時，應一併積極瞭解該等「金屬製品製造業」其產品製程特性以掌握廢水屬性，如屬對於農地有高度污染之虞</w:t>
      </w:r>
      <w:r w:rsidR="000C1236" w:rsidRPr="002145BE">
        <w:rPr>
          <w:rFonts w:hint="eastAsia"/>
          <w:b/>
        </w:rPr>
        <w:t>者</w:t>
      </w:r>
      <w:r w:rsidRPr="002145BE">
        <w:rPr>
          <w:rFonts w:hint="eastAsia"/>
          <w:b/>
        </w:rPr>
        <w:t>，宜比照於工業區設置</w:t>
      </w:r>
      <w:r w:rsidR="008D3B23" w:rsidRPr="002145BE">
        <w:rPr>
          <w:rFonts w:hint="eastAsia"/>
          <w:b/>
        </w:rPr>
        <w:t>專</w:t>
      </w:r>
      <w:r w:rsidRPr="002145BE">
        <w:rPr>
          <w:rFonts w:hint="eastAsia"/>
          <w:b/>
        </w:rPr>
        <w:t>區</w:t>
      </w:r>
      <w:r w:rsidR="00982DB6" w:rsidRPr="002145BE">
        <w:rPr>
          <w:rFonts w:hint="eastAsia"/>
          <w:b/>
        </w:rPr>
        <w:t>方式，移出農業區且</w:t>
      </w:r>
      <w:r w:rsidRPr="002145BE">
        <w:rPr>
          <w:rFonts w:hint="eastAsia"/>
          <w:b/>
        </w:rPr>
        <w:t>集中管理，以有效杜絕農地重金屬污染。</w:t>
      </w:r>
    </w:p>
    <w:p w:rsidR="00E45500" w:rsidRPr="002145BE" w:rsidRDefault="00E45500" w:rsidP="003C0F63">
      <w:pPr>
        <w:pStyle w:val="3"/>
      </w:pPr>
      <w:r w:rsidRPr="002145BE">
        <w:rPr>
          <w:rFonts w:hAnsi="標楷體" w:hint="eastAsia"/>
        </w:rPr>
        <w:t>據審計部105年度中央政府總決算審核報告</w:t>
      </w:r>
      <w:r w:rsidR="000F733F" w:rsidRPr="002145BE">
        <w:rPr>
          <w:rFonts w:hAnsi="標楷體" w:hint="eastAsia"/>
        </w:rPr>
        <w:t>指出</w:t>
      </w:r>
      <w:r w:rsidRPr="002145BE">
        <w:rPr>
          <w:rFonts w:hAnsi="標楷體" w:hint="eastAsia"/>
        </w:rPr>
        <w:t>，</w:t>
      </w:r>
      <w:r w:rsidR="003A7F35">
        <w:rPr>
          <w:rFonts w:hAnsi="標楷體" w:hint="eastAsia"/>
        </w:rPr>
        <w:t>按</w:t>
      </w:r>
      <w:r w:rsidR="00B422E7" w:rsidRPr="002145BE">
        <w:rPr>
          <w:rFonts w:hAnsi="標楷體" w:hint="eastAsia"/>
        </w:rPr>
        <w:t>行政院農業委員會農業試驗所(下稱農委會農試所)提供之105年底土壤檢驗分布圖，經運用地理資訊系統(Geographic Information System, 下稱</w:t>
      </w:r>
      <w:r w:rsidR="00B422E7" w:rsidRPr="002145BE">
        <w:rPr>
          <w:rFonts w:hAnsi="標楷體" w:hint="eastAsia"/>
        </w:rPr>
        <w:lastRenderedPageBreak/>
        <w:t>GIS)分析比對環保署公告之「食用作物農地之管制標準」，結果</w:t>
      </w:r>
      <w:r w:rsidR="000F733F" w:rsidRPr="002145BE">
        <w:rPr>
          <w:rFonts w:hAnsi="標楷體" w:hint="eastAsia"/>
        </w:rPr>
        <w:t>計有965網格</w:t>
      </w:r>
      <w:r w:rsidR="00B422E7" w:rsidRPr="002145BE">
        <w:rPr>
          <w:rFonts w:hAnsi="標楷體" w:hint="eastAsia"/>
        </w:rPr>
        <w:t>之土壤檢驗圖層</w:t>
      </w:r>
      <w:r w:rsidR="003C0F63" w:rsidRPr="002145BE">
        <w:rPr>
          <w:rFonts w:hAnsi="標楷體" w:hint="eastAsia"/>
        </w:rPr>
        <w:t>重金屬超過管制標準</w:t>
      </w:r>
      <w:r w:rsidR="000F733F" w:rsidRPr="002145BE">
        <w:rPr>
          <w:rFonts w:hAnsi="標楷體" w:hint="eastAsia"/>
        </w:rPr>
        <w:t>，其中以桃園市341個網格數最多，其次依序為彰化縣、高雄市、臺中市……等16個</w:t>
      </w:r>
      <w:r w:rsidR="003A7F35" w:rsidRPr="002145BE">
        <w:rPr>
          <w:rFonts w:hAnsi="標楷體" w:hint="eastAsia"/>
        </w:rPr>
        <w:t>縣</w:t>
      </w:r>
      <w:r w:rsidR="000F733F" w:rsidRPr="002145BE">
        <w:rPr>
          <w:rFonts w:hAnsi="標楷體" w:hint="eastAsia"/>
        </w:rPr>
        <w:t>市</w:t>
      </w:r>
      <w:r w:rsidR="00982DB6" w:rsidRPr="002145BE">
        <w:rPr>
          <w:rFonts w:hAnsi="標楷體" w:hint="eastAsia"/>
        </w:rPr>
        <w:t>，顯示部分縣市轄內</w:t>
      </w:r>
      <w:r w:rsidR="0024102A" w:rsidRPr="002145BE">
        <w:rPr>
          <w:rFonts w:hAnsi="標楷體" w:hint="eastAsia"/>
        </w:rPr>
        <w:t>農地存有重金屬含量超標之情事</w:t>
      </w:r>
      <w:r w:rsidR="003C0F63" w:rsidRPr="002145BE">
        <w:rPr>
          <w:rFonts w:hAnsi="標楷體" w:hint="eastAsia"/>
        </w:rPr>
        <w:t>；又，截至106年2月18日止，環保署公告列管控制場址之農地，計有2,449筆、面積349.77公頃，其中以彰化縣1,452筆、面積247.07公頃居冠，再據農委會農試所提供之全臺工商業使用土地計44,374筆座標點位，經運用GIS之最近鄰樣分析方法，分析比對上</w:t>
      </w:r>
      <w:r w:rsidR="003C0F63" w:rsidRPr="002145BE">
        <w:rPr>
          <w:rFonts w:hint="eastAsia"/>
        </w:rPr>
        <w:t>開2,449筆座標點位250公尺環域範圍，發現</w:t>
      </w:r>
      <w:r w:rsidRPr="002145BE">
        <w:rPr>
          <w:rFonts w:hint="eastAsia"/>
        </w:rPr>
        <w:t>污染農地</w:t>
      </w:r>
      <w:r w:rsidR="003C0F63" w:rsidRPr="002145BE">
        <w:rPr>
          <w:rFonts w:hint="eastAsia"/>
        </w:rPr>
        <w:t>附近</w:t>
      </w:r>
      <w:r w:rsidRPr="002145BE">
        <w:t>存有工業使用之</w:t>
      </w:r>
      <w:r w:rsidRPr="002145BE">
        <w:rPr>
          <w:rFonts w:hint="eastAsia"/>
        </w:rPr>
        <w:t>群聚效果，顯示</w:t>
      </w:r>
      <w:r w:rsidR="003C0F63" w:rsidRPr="002145BE">
        <w:rPr>
          <w:rFonts w:hint="eastAsia"/>
        </w:rPr>
        <w:t>農地土壤重金屬含量超過管制標準與周邊工廠林立</w:t>
      </w:r>
      <w:r w:rsidRPr="002145BE">
        <w:rPr>
          <w:rFonts w:hint="eastAsia"/>
        </w:rPr>
        <w:t>，具直接性與攸關性，亟待</w:t>
      </w:r>
      <w:r w:rsidR="003C0F63" w:rsidRPr="002145BE">
        <w:rPr>
          <w:rFonts w:hint="eastAsia"/>
        </w:rPr>
        <w:t>農委會積極檢討因應</w:t>
      </w:r>
      <w:r w:rsidRPr="002145BE">
        <w:t>。</w:t>
      </w:r>
    </w:p>
    <w:p w:rsidR="00E33EF1" w:rsidRPr="002145BE" w:rsidRDefault="003C0F63" w:rsidP="00E33EF1">
      <w:pPr>
        <w:pStyle w:val="3"/>
      </w:pPr>
      <w:r w:rsidRPr="002145BE">
        <w:rPr>
          <w:rFonts w:hint="eastAsia"/>
        </w:rPr>
        <w:t>本院直接調查農業區工廠設立情形，發現</w:t>
      </w:r>
      <w:r w:rsidR="00E33EF1" w:rsidRPr="002145BE">
        <w:rPr>
          <w:rFonts w:hint="eastAsia"/>
        </w:rPr>
        <w:t>截至106年底止，國內合法登記工廠家數計84,765家，其中設立於農業區者，計10,842家，占率約12.8%</w:t>
      </w:r>
      <w:r w:rsidR="002708CF" w:rsidRPr="002145BE">
        <w:rPr>
          <w:rFonts w:hint="eastAsia"/>
        </w:rPr>
        <w:t>；</w:t>
      </w:r>
      <w:r w:rsidR="00E33EF1" w:rsidRPr="002145BE">
        <w:rPr>
          <w:rFonts w:hint="eastAsia"/>
        </w:rPr>
        <w:t>另</w:t>
      </w:r>
      <w:r w:rsidR="002708CF" w:rsidRPr="002145BE">
        <w:rPr>
          <w:rFonts w:hint="eastAsia"/>
        </w:rPr>
        <w:t>國內取得臨時登記工廠之家數計7,076家，其中設立於農業區者，計6,322家，占率計89.3%</w:t>
      </w:r>
      <w:r w:rsidR="00BF325C" w:rsidRPr="002145BE">
        <w:rPr>
          <w:rFonts w:hint="eastAsia"/>
        </w:rPr>
        <w:t>(各縣市分布情形，</w:t>
      </w:r>
      <w:r w:rsidR="00631D1A" w:rsidRPr="002145BE">
        <w:rPr>
          <w:rFonts w:hint="eastAsia"/>
        </w:rPr>
        <w:t>詳如下表</w:t>
      </w:r>
      <w:r w:rsidR="00BF325C" w:rsidRPr="002145BE">
        <w:rPr>
          <w:rFonts w:hint="eastAsia"/>
        </w:rPr>
        <w:t>)</w:t>
      </w:r>
      <w:r w:rsidR="002708CF" w:rsidRPr="002145BE">
        <w:rPr>
          <w:rFonts w:hint="eastAsia"/>
        </w:rPr>
        <w:t>。</w:t>
      </w:r>
      <w:r w:rsidR="00BF325C" w:rsidRPr="002145BE">
        <w:rPr>
          <w:rFonts w:hint="eastAsia"/>
        </w:rPr>
        <w:t>由上可徵，</w:t>
      </w:r>
      <w:r w:rsidR="002708CF" w:rsidRPr="002145BE">
        <w:rPr>
          <w:rFonts w:hint="eastAsia"/>
        </w:rPr>
        <w:t>國內</w:t>
      </w:r>
      <w:r w:rsidR="002D185A" w:rsidRPr="002145BE">
        <w:rPr>
          <w:rFonts w:hint="eastAsia"/>
        </w:rPr>
        <w:t>已有</w:t>
      </w:r>
      <w:r w:rsidR="002708CF" w:rsidRPr="002145BE">
        <w:rPr>
          <w:rFonts w:hint="eastAsia"/>
        </w:rPr>
        <w:t>高達1成以上之工廠設立於農業區，而經濟部輔導違章工廠取得</w:t>
      </w:r>
      <w:r w:rsidR="002D185A" w:rsidRPr="002145BE">
        <w:rPr>
          <w:rFonts w:hint="eastAsia"/>
        </w:rPr>
        <w:t>臨時工廠</w:t>
      </w:r>
      <w:r w:rsidR="002708CF" w:rsidRPr="002145BE">
        <w:rPr>
          <w:rFonts w:hint="eastAsia"/>
        </w:rPr>
        <w:t>登記</w:t>
      </w:r>
      <w:r w:rsidR="002D185A" w:rsidRPr="002145BE">
        <w:rPr>
          <w:rFonts w:hint="eastAsia"/>
        </w:rPr>
        <w:t>者</w:t>
      </w:r>
      <w:r w:rsidR="002708CF" w:rsidRPr="002145BE">
        <w:rPr>
          <w:rFonts w:hint="eastAsia"/>
        </w:rPr>
        <w:t>，約有9成</w:t>
      </w:r>
      <w:r w:rsidR="007B0F74" w:rsidRPr="002145BE">
        <w:rPr>
          <w:rFonts w:hint="eastAsia"/>
        </w:rPr>
        <w:t>也</w:t>
      </w:r>
      <w:r w:rsidR="002708CF" w:rsidRPr="002145BE">
        <w:rPr>
          <w:rFonts w:hint="eastAsia"/>
        </w:rPr>
        <w:t>位於農業區，</w:t>
      </w:r>
      <w:r w:rsidR="002D185A" w:rsidRPr="002145BE">
        <w:rPr>
          <w:rFonts w:hint="eastAsia"/>
        </w:rPr>
        <w:t>且以</w:t>
      </w:r>
      <w:r w:rsidR="002D185A" w:rsidRPr="002145BE">
        <w:rPr>
          <w:rFonts w:ascii="新細明體" w:eastAsia="新細明體" w:hAnsi="新細明體" w:hint="eastAsia"/>
        </w:rPr>
        <w:t>「</w:t>
      </w:r>
      <w:r w:rsidR="002D185A" w:rsidRPr="002145BE">
        <w:rPr>
          <w:rFonts w:hint="eastAsia"/>
        </w:rPr>
        <w:t>金屬製品製造業</w:t>
      </w:r>
      <w:r w:rsidR="002D185A" w:rsidRPr="002145BE">
        <w:rPr>
          <w:rFonts w:hAnsi="標楷體" w:hint="eastAsia"/>
        </w:rPr>
        <w:t>」數量最高(2,910家)，</w:t>
      </w:r>
      <w:r w:rsidR="002D185A" w:rsidRPr="002145BE">
        <w:rPr>
          <w:rFonts w:ascii="新細明體" w:eastAsia="新細明體" w:hAnsi="新細明體" w:hint="eastAsia"/>
        </w:rPr>
        <w:t>「</w:t>
      </w:r>
      <w:r w:rsidR="002D185A" w:rsidRPr="002145BE">
        <w:rPr>
          <w:rFonts w:hAnsi="標楷體" w:hint="eastAsia"/>
        </w:rPr>
        <w:t>機械設備製造業」次之(1,053家)，</w:t>
      </w:r>
      <w:r w:rsidR="002708CF" w:rsidRPr="002145BE">
        <w:rPr>
          <w:rFonts w:hint="eastAsia"/>
        </w:rPr>
        <w:t>亦即未來農業區</w:t>
      </w:r>
      <w:r w:rsidR="00FC7A58" w:rsidRPr="002145BE">
        <w:rPr>
          <w:rFonts w:hint="eastAsia"/>
        </w:rPr>
        <w:t>合法</w:t>
      </w:r>
      <w:r w:rsidR="002708CF" w:rsidRPr="002145BE">
        <w:rPr>
          <w:rFonts w:hint="eastAsia"/>
        </w:rPr>
        <w:t>工廠數量</w:t>
      </w:r>
      <w:r w:rsidR="0033430D" w:rsidRPr="002145BE">
        <w:rPr>
          <w:rFonts w:hint="eastAsia"/>
        </w:rPr>
        <w:t>不但</w:t>
      </w:r>
      <w:r w:rsidR="002708CF" w:rsidRPr="002145BE">
        <w:rPr>
          <w:rFonts w:hint="eastAsia"/>
        </w:rPr>
        <w:t>必呈增加趨勢</w:t>
      </w:r>
      <w:r w:rsidR="00724512" w:rsidRPr="002145BE">
        <w:rPr>
          <w:rFonts w:hint="eastAsia"/>
        </w:rPr>
        <w:t>，且新增家之工廠以</w:t>
      </w:r>
      <w:r w:rsidR="00724512" w:rsidRPr="002145BE">
        <w:rPr>
          <w:rFonts w:ascii="新細明體" w:eastAsia="新細明體" w:hAnsi="新細明體" w:hint="eastAsia"/>
        </w:rPr>
        <w:t>「</w:t>
      </w:r>
      <w:r w:rsidR="00724512" w:rsidRPr="002145BE">
        <w:rPr>
          <w:rFonts w:hint="eastAsia"/>
        </w:rPr>
        <w:t>金屬製品製造業</w:t>
      </w:r>
      <w:r w:rsidR="00724512" w:rsidRPr="002145BE">
        <w:rPr>
          <w:rFonts w:hAnsi="標楷體" w:hint="eastAsia"/>
        </w:rPr>
        <w:t>」及</w:t>
      </w:r>
      <w:r w:rsidR="00724512" w:rsidRPr="002145BE">
        <w:rPr>
          <w:rFonts w:ascii="新細明體" w:eastAsia="新細明體" w:hAnsi="新細明體" w:hint="eastAsia"/>
        </w:rPr>
        <w:t>「</w:t>
      </w:r>
      <w:r w:rsidR="00724512" w:rsidRPr="002145BE">
        <w:rPr>
          <w:rFonts w:hAnsi="標楷體" w:hint="eastAsia"/>
        </w:rPr>
        <w:t>機械設備製造業」居多，此對於農地土壤重金屬污染之風險，不容輕忽</w:t>
      </w:r>
      <w:r w:rsidR="002708CF" w:rsidRPr="002145BE">
        <w:rPr>
          <w:rFonts w:hint="eastAsia"/>
        </w:rPr>
        <w:t>。</w:t>
      </w:r>
    </w:p>
    <w:p w:rsidR="00982DB6" w:rsidRPr="002145BE" w:rsidRDefault="00982DB6" w:rsidP="00982DB6">
      <w:pPr>
        <w:pStyle w:val="1"/>
        <w:numPr>
          <w:ilvl w:val="0"/>
          <w:numId w:val="0"/>
        </w:numPr>
        <w:ind w:left="2381" w:hanging="2381"/>
      </w:pPr>
    </w:p>
    <w:p w:rsidR="00982DB6" w:rsidRPr="002145BE" w:rsidRDefault="00982DB6" w:rsidP="00982DB6">
      <w:pPr>
        <w:pStyle w:val="1"/>
        <w:numPr>
          <w:ilvl w:val="0"/>
          <w:numId w:val="0"/>
        </w:numPr>
        <w:ind w:left="2381" w:hanging="2381"/>
      </w:pPr>
    </w:p>
    <w:p w:rsidR="00BF325C" w:rsidRPr="002145BE" w:rsidRDefault="00BF325C" w:rsidP="00982DB6">
      <w:pPr>
        <w:pStyle w:val="a3"/>
        <w:jc w:val="center"/>
      </w:pPr>
      <w:r w:rsidRPr="002145BE">
        <w:rPr>
          <w:rFonts w:hint="eastAsia"/>
        </w:rPr>
        <w:lastRenderedPageBreak/>
        <w:t>取得臨時工廠登記工廠(坐落於農業區)家數統計表</w:t>
      </w:r>
    </w:p>
    <w:p w:rsidR="00982DB6" w:rsidRPr="002145BE" w:rsidRDefault="00982DB6" w:rsidP="00982DB6">
      <w:pPr>
        <w:jc w:val="right"/>
        <w:rPr>
          <w:sz w:val="28"/>
          <w:szCs w:val="28"/>
        </w:rPr>
      </w:pPr>
      <w:r w:rsidRPr="002145BE">
        <w:rPr>
          <w:rFonts w:hint="eastAsia"/>
          <w:sz w:val="28"/>
          <w:szCs w:val="28"/>
        </w:rPr>
        <w:t>單位：家數</w:t>
      </w:r>
    </w:p>
    <w:tbl>
      <w:tblPr>
        <w:tblW w:w="8804" w:type="dxa"/>
        <w:tblInd w:w="13" w:type="dxa"/>
        <w:tblCellMar>
          <w:left w:w="28" w:type="dxa"/>
          <w:right w:w="28" w:type="dxa"/>
        </w:tblCellMar>
        <w:tblLook w:val="04A0" w:firstRow="1" w:lastRow="0" w:firstColumn="1" w:lastColumn="0" w:noHBand="0" w:noVBand="1"/>
      </w:tblPr>
      <w:tblGrid>
        <w:gridCol w:w="1291"/>
        <w:gridCol w:w="1697"/>
        <w:gridCol w:w="1280"/>
        <w:gridCol w:w="1559"/>
        <w:gridCol w:w="1559"/>
        <w:gridCol w:w="1418"/>
      </w:tblGrid>
      <w:tr w:rsidR="00BF325C" w:rsidRPr="002145BE" w:rsidTr="002C7C42">
        <w:trPr>
          <w:trHeight w:val="420"/>
          <w:tblHeader/>
        </w:trPr>
        <w:tc>
          <w:tcPr>
            <w:tcW w:w="1291" w:type="dxa"/>
            <w:vMerge w:val="restart"/>
            <w:tcBorders>
              <w:top w:val="single" w:sz="8" w:space="0" w:color="auto"/>
              <w:left w:val="single" w:sz="8" w:space="0" w:color="auto"/>
              <w:bottom w:val="single" w:sz="4" w:space="0" w:color="000000"/>
              <w:right w:val="single" w:sz="4" w:space="0" w:color="auto"/>
              <w:tl2br w:val="single" w:sz="4" w:space="0" w:color="auto"/>
            </w:tcBorders>
            <w:shd w:val="clear" w:color="auto" w:fill="auto"/>
            <w:vAlign w:val="center"/>
            <w:hideMark/>
          </w:tcPr>
          <w:p w:rsidR="00BF325C" w:rsidRPr="002145BE" w:rsidRDefault="00BF325C" w:rsidP="002C7C42">
            <w:pPr>
              <w:widowControl/>
              <w:snapToGrid w:val="0"/>
              <w:jc w:val="right"/>
              <w:rPr>
                <w:rFonts w:hAnsi="標楷體" w:cs="新細明體"/>
                <w:kern w:val="0"/>
                <w:sz w:val="28"/>
                <w:szCs w:val="28"/>
              </w:rPr>
            </w:pPr>
            <w:r w:rsidRPr="002145BE">
              <w:rPr>
                <w:rFonts w:hAnsi="標楷體" w:cs="新細明體" w:hint="eastAsia"/>
                <w:kern w:val="0"/>
                <w:sz w:val="28"/>
                <w:szCs w:val="28"/>
              </w:rPr>
              <w:t>項目</w:t>
            </w:r>
          </w:p>
          <w:p w:rsidR="00BF325C" w:rsidRPr="002145BE" w:rsidRDefault="00BF325C" w:rsidP="002C7C42">
            <w:pPr>
              <w:widowControl/>
              <w:snapToGrid w:val="0"/>
              <w:jc w:val="center"/>
              <w:rPr>
                <w:rFonts w:hAnsi="標楷體" w:cs="新細明體"/>
                <w:kern w:val="0"/>
                <w:sz w:val="28"/>
                <w:szCs w:val="28"/>
              </w:rPr>
            </w:pPr>
          </w:p>
          <w:p w:rsidR="00BF325C" w:rsidRPr="002145BE" w:rsidRDefault="00BF325C" w:rsidP="002C7C42">
            <w:pPr>
              <w:widowControl/>
              <w:snapToGrid w:val="0"/>
              <w:rPr>
                <w:rFonts w:hAnsi="標楷體" w:cs="新細明體"/>
                <w:kern w:val="0"/>
                <w:sz w:val="18"/>
                <w:szCs w:val="18"/>
              </w:rPr>
            </w:pPr>
            <w:r w:rsidRPr="002145BE">
              <w:rPr>
                <w:rFonts w:hAnsi="標楷體" w:cs="新細明體" w:hint="eastAsia"/>
                <w:kern w:val="0"/>
                <w:sz w:val="28"/>
                <w:szCs w:val="28"/>
              </w:rPr>
              <w:t>縣市別</w:t>
            </w:r>
          </w:p>
        </w:tc>
        <w:tc>
          <w:tcPr>
            <w:tcW w:w="1697" w:type="dxa"/>
            <w:vMerge w:val="restart"/>
            <w:tcBorders>
              <w:top w:val="single" w:sz="8" w:space="0" w:color="auto"/>
              <w:left w:val="single" w:sz="4" w:space="0" w:color="auto"/>
              <w:bottom w:val="single" w:sz="4" w:space="0" w:color="auto"/>
              <w:right w:val="double" w:sz="6" w:space="0" w:color="auto"/>
            </w:tcBorders>
            <w:shd w:val="clear" w:color="auto" w:fill="auto"/>
            <w:vAlign w:val="center"/>
            <w:hideMark/>
          </w:tcPr>
          <w:p w:rsidR="00BF325C" w:rsidRPr="002145BE" w:rsidRDefault="00BF325C" w:rsidP="002C7C42">
            <w:pPr>
              <w:widowControl/>
              <w:snapToGrid w:val="0"/>
              <w:jc w:val="center"/>
              <w:rPr>
                <w:rFonts w:hAnsi="標楷體" w:cs="新細明體"/>
                <w:kern w:val="0"/>
                <w:sz w:val="28"/>
                <w:szCs w:val="28"/>
              </w:rPr>
            </w:pPr>
            <w:r w:rsidRPr="002145BE">
              <w:rPr>
                <w:rFonts w:hAnsi="標楷體" w:cs="新細明體" w:hint="eastAsia"/>
                <w:spacing w:val="-18"/>
                <w:kern w:val="0"/>
                <w:sz w:val="28"/>
                <w:szCs w:val="28"/>
              </w:rPr>
              <w:t>取得臨時登記工廠家數</w:t>
            </w:r>
          </w:p>
        </w:tc>
        <w:tc>
          <w:tcPr>
            <w:tcW w:w="5816" w:type="dxa"/>
            <w:gridSpan w:val="4"/>
            <w:tcBorders>
              <w:top w:val="single" w:sz="8" w:space="0" w:color="auto"/>
              <w:left w:val="nil"/>
              <w:bottom w:val="single" w:sz="4" w:space="0" w:color="auto"/>
              <w:right w:val="single" w:sz="8" w:space="0" w:color="000000"/>
            </w:tcBorders>
            <w:shd w:val="clear" w:color="auto" w:fill="auto"/>
            <w:vAlign w:val="center"/>
            <w:hideMark/>
          </w:tcPr>
          <w:p w:rsidR="00BF325C" w:rsidRPr="002145BE" w:rsidRDefault="00BF325C" w:rsidP="002C7C42">
            <w:pPr>
              <w:widowControl/>
              <w:snapToGrid w:val="0"/>
              <w:jc w:val="center"/>
              <w:rPr>
                <w:rFonts w:hAnsi="標楷體" w:cs="新細明體"/>
                <w:kern w:val="0"/>
                <w:sz w:val="28"/>
                <w:szCs w:val="28"/>
              </w:rPr>
            </w:pPr>
            <w:r w:rsidRPr="002145BE">
              <w:rPr>
                <w:rFonts w:hAnsi="標楷體" w:cs="新細明體" w:hint="eastAsia"/>
                <w:kern w:val="0"/>
                <w:sz w:val="28"/>
                <w:szCs w:val="28"/>
              </w:rPr>
              <w:t>其中坐落於農業區家數</w:t>
            </w:r>
          </w:p>
        </w:tc>
      </w:tr>
      <w:tr w:rsidR="00BF325C" w:rsidRPr="002145BE" w:rsidTr="002C7C42">
        <w:trPr>
          <w:trHeight w:val="420"/>
          <w:tblHeader/>
        </w:trPr>
        <w:tc>
          <w:tcPr>
            <w:tcW w:w="1291" w:type="dxa"/>
            <w:vMerge/>
            <w:tcBorders>
              <w:top w:val="single" w:sz="8" w:space="0" w:color="auto"/>
              <w:left w:val="single" w:sz="8" w:space="0" w:color="auto"/>
              <w:bottom w:val="single" w:sz="4" w:space="0" w:color="000000"/>
              <w:right w:val="single" w:sz="4" w:space="0" w:color="auto"/>
            </w:tcBorders>
            <w:vAlign w:val="center"/>
            <w:hideMark/>
          </w:tcPr>
          <w:p w:rsidR="00BF325C" w:rsidRPr="002145BE" w:rsidRDefault="00BF325C" w:rsidP="002C7C42">
            <w:pPr>
              <w:widowControl/>
              <w:snapToGrid w:val="0"/>
              <w:rPr>
                <w:rFonts w:hAnsi="標楷體" w:cs="新細明體"/>
                <w:kern w:val="0"/>
                <w:sz w:val="18"/>
                <w:szCs w:val="18"/>
              </w:rPr>
            </w:pPr>
          </w:p>
        </w:tc>
        <w:tc>
          <w:tcPr>
            <w:tcW w:w="1697" w:type="dxa"/>
            <w:vMerge/>
            <w:tcBorders>
              <w:top w:val="single" w:sz="8" w:space="0" w:color="auto"/>
              <w:left w:val="single" w:sz="4" w:space="0" w:color="auto"/>
              <w:bottom w:val="single" w:sz="4" w:space="0" w:color="auto"/>
              <w:right w:val="double" w:sz="6" w:space="0" w:color="auto"/>
            </w:tcBorders>
            <w:vAlign w:val="center"/>
            <w:hideMark/>
          </w:tcPr>
          <w:p w:rsidR="00BF325C" w:rsidRPr="002145BE" w:rsidRDefault="00BF325C" w:rsidP="002C7C42">
            <w:pPr>
              <w:widowControl/>
              <w:snapToGrid w:val="0"/>
              <w:rPr>
                <w:rFonts w:hAnsi="標楷體" w:cs="新細明體"/>
                <w:kern w:val="0"/>
                <w:sz w:val="28"/>
                <w:szCs w:val="28"/>
              </w:rPr>
            </w:pPr>
          </w:p>
        </w:tc>
        <w:tc>
          <w:tcPr>
            <w:tcW w:w="1280" w:type="dxa"/>
            <w:vMerge w:val="restart"/>
            <w:tcBorders>
              <w:top w:val="nil"/>
              <w:left w:val="nil"/>
              <w:bottom w:val="single" w:sz="4" w:space="0" w:color="000000"/>
              <w:right w:val="single" w:sz="4" w:space="0" w:color="auto"/>
            </w:tcBorders>
            <w:shd w:val="clear" w:color="auto" w:fill="auto"/>
            <w:vAlign w:val="center"/>
            <w:hideMark/>
          </w:tcPr>
          <w:p w:rsidR="00BF325C" w:rsidRPr="002145BE" w:rsidRDefault="00BF325C" w:rsidP="002C7C42">
            <w:pPr>
              <w:widowControl/>
              <w:snapToGrid w:val="0"/>
              <w:jc w:val="center"/>
              <w:rPr>
                <w:rFonts w:hAnsi="標楷體" w:cs="新細明體"/>
                <w:kern w:val="0"/>
                <w:sz w:val="28"/>
                <w:szCs w:val="28"/>
              </w:rPr>
            </w:pPr>
            <w:r w:rsidRPr="002145BE">
              <w:rPr>
                <w:rFonts w:hAnsi="標楷體" w:cs="新細明體" w:hint="eastAsia"/>
                <w:kern w:val="0"/>
                <w:sz w:val="28"/>
                <w:szCs w:val="28"/>
              </w:rPr>
              <w:t>農業區</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rsidR="00BF325C" w:rsidRPr="002145BE" w:rsidRDefault="00BF325C" w:rsidP="002C7C42">
            <w:pPr>
              <w:widowControl/>
              <w:snapToGrid w:val="0"/>
              <w:jc w:val="center"/>
              <w:rPr>
                <w:rFonts w:hAnsi="標楷體" w:cs="新細明體"/>
                <w:kern w:val="0"/>
                <w:sz w:val="28"/>
                <w:szCs w:val="28"/>
              </w:rPr>
            </w:pPr>
            <w:r w:rsidRPr="002145BE">
              <w:rPr>
                <w:rFonts w:hAnsi="標楷體" w:cs="新細明體" w:hint="eastAsia"/>
                <w:kern w:val="0"/>
                <w:sz w:val="28"/>
                <w:szCs w:val="28"/>
              </w:rPr>
              <w:t>一般農業區</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rsidR="00BF325C" w:rsidRPr="002145BE" w:rsidRDefault="00BF325C" w:rsidP="002C7C42">
            <w:pPr>
              <w:widowControl/>
              <w:snapToGrid w:val="0"/>
              <w:jc w:val="center"/>
              <w:rPr>
                <w:rFonts w:hAnsi="標楷體" w:cs="新細明體"/>
                <w:kern w:val="0"/>
                <w:sz w:val="28"/>
                <w:szCs w:val="28"/>
              </w:rPr>
            </w:pPr>
            <w:r w:rsidRPr="002145BE">
              <w:rPr>
                <w:rFonts w:hAnsi="標楷體" w:cs="新細明體" w:hint="eastAsia"/>
                <w:kern w:val="0"/>
                <w:sz w:val="28"/>
                <w:szCs w:val="28"/>
              </w:rPr>
              <w:t>特定農業區</w:t>
            </w:r>
          </w:p>
        </w:tc>
        <w:tc>
          <w:tcPr>
            <w:tcW w:w="1418" w:type="dxa"/>
            <w:vMerge w:val="restart"/>
            <w:tcBorders>
              <w:top w:val="nil"/>
              <w:left w:val="single" w:sz="4" w:space="0" w:color="auto"/>
              <w:bottom w:val="single" w:sz="4" w:space="0" w:color="000000"/>
              <w:right w:val="single" w:sz="8" w:space="0" w:color="auto"/>
            </w:tcBorders>
            <w:shd w:val="clear" w:color="auto" w:fill="auto"/>
            <w:vAlign w:val="center"/>
            <w:hideMark/>
          </w:tcPr>
          <w:p w:rsidR="00BF325C" w:rsidRPr="002145BE" w:rsidRDefault="00BF325C" w:rsidP="002C7C42">
            <w:pPr>
              <w:widowControl/>
              <w:snapToGrid w:val="0"/>
              <w:jc w:val="center"/>
              <w:rPr>
                <w:rFonts w:hAnsi="標楷體" w:cs="新細明體"/>
                <w:kern w:val="0"/>
                <w:sz w:val="28"/>
                <w:szCs w:val="28"/>
              </w:rPr>
            </w:pPr>
            <w:r w:rsidRPr="002145BE">
              <w:rPr>
                <w:rFonts w:hAnsi="標楷體" w:cs="新細明體" w:hint="eastAsia"/>
                <w:kern w:val="0"/>
                <w:sz w:val="28"/>
                <w:szCs w:val="28"/>
              </w:rPr>
              <w:t>小計</w:t>
            </w:r>
          </w:p>
        </w:tc>
      </w:tr>
      <w:tr w:rsidR="00BF325C" w:rsidRPr="002145BE" w:rsidTr="002C7C42">
        <w:trPr>
          <w:trHeight w:val="416"/>
        </w:trPr>
        <w:tc>
          <w:tcPr>
            <w:tcW w:w="1291" w:type="dxa"/>
            <w:vMerge/>
            <w:tcBorders>
              <w:top w:val="single" w:sz="8" w:space="0" w:color="auto"/>
              <w:left w:val="single" w:sz="8" w:space="0" w:color="auto"/>
              <w:bottom w:val="single" w:sz="4" w:space="0" w:color="000000"/>
              <w:right w:val="single" w:sz="4" w:space="0" w:color="auto"/>
            </w:tcBorders>
            <w:vAlign w:val="center"/>
            <w:hideMark/>
          </w:tcPr>
          <w:p w:rsidR="00BF325C" w:rsidRPr="002145BE" w:rsidRDefault="00BF325C" w:rsidP="002C7C42">
            <w:pPr>
              <w:widowControl/>
              <w:snapToGrid w:val="0"/>
              <w:rPr>
                <w:rFonts w:hAnsi="標楷體" w:cs="新細明體"/>
                <w:kern w:val="0"/>
                <w:sz w:val="18"/>
                <w:szCs w:val="18"/>
              </w:rPr>
            </w:pPr>
          </w:p>
        </w:tc>
        <w:tc>
          <w:tcPr>
            <w:tcW w:w="1697" w:type="dxa"/>
            <w:vMerge/>
            <w:tcBorders>
              <w:top w:val="single" w:sz="8" w:space="0" w:color="auto"/>
              <w:left w:val="single" w:sz="4" w:space="0" w:color="auto"/>
              <w:bottom w:val="single" w:sz="4" w:space="0" w:color="auto"/>
              <w:right w:val="double" w:sz="6" w:space="0" w:color="auto"/>
            </w:tcBorders>
            <w:vAlign w:val="center"/>
            <w:hideMark/>
          </w:tcPr>
          <w:p w:rsidR="00BF325C" w:rsidRPr="002145BE" w:rsidRDefault="00BF325C" w:rsidP="002C7C42">
            <w:pPr>
              <w:widowControl/>
              <w:snapToGrid w:val="0"/>
              <w:rPr>
                <w:rFonts w:hAnsi="標楷體" w:cs="新細明體"/>
                <w:kern w:val="0"/>
                <w:sz w:val="28"/>
                <w:szCs w:val="28"/>
              </w:rPr>
            </w:pPr>
          </w:p>
        </w:tc>
        <w:tc>
          <w:tcPr>
            <w:tcW w:w="1280" w:type="dxa"/>
            <w:vMerge/>
            <w:tcBorders>
              <w:top w:val="nil"/>
              <w:left w:val="nil"/>
              <w:bottom w:val="single" w:sz="4" w:space="0" w:color="000000"/>
              <w:right w:val="single" w:sz="4" w:space="0" w:color="auto"/>
            </w:tcBorders>
            <w:vAlign w:val="center"/>
            <w:hideMark/>
          </w:tcPr>
          <w:p w:rsidR="00BF325C" w:rsidRPr="002145BE" w:rsidRDefault="00BF325C" w:rsidP="002C7C42">
            <w:pPr>
              <w:widowControl/>
              <w:snapToGrid w:val="0"/>
              <w:rPr>
                <w:rFonts w:hAnsi="標楷體" w:cs="新細明體"/>
                <w:kern w:val="0"/>
                <w:sz w:val="28"/>
                <w:szCs w:val="28"/>
              </w:rPr>
            </w:pPr>
          </w:p>
        </w:tc>
        <w:tc>
          <w:tcPr>
            <w:tcW w:w="1559" w:type="dxa"/>
            <w:vMerge/>
            <w:tcBorders>
              <w:top w:val="nil"/>
              <w:left w:val="single" w:sz="4" w:space="0" w:color="auto"/>
              <w:bottom w:val="single" w:sz="4" w:space="0" w:color="000000"/>
              <w:right w:val="single" w:sz="4" w:space="0" w:color="auto"/>
            </w:tcBorders>
            <w:vAlign w:val="center"/>
            <w:hideMark/>
          </w:tcPr>
          <w:p w:rsidR="00BF325C" w:rsidRPr="002145BE" w:rsidRDefault="00BF325C" w:rsidP="002C7C42">
            <w:pPr>
              <w:widowControl/>
              <w:snapToGrid w:val="0"/>
              <w:rPr>
                <w:rFonts w:hAnsi="標楷體" w:cs="新細明體"/>
                <w:kern w:val="0"/>
                <w:sz w:val="28"/>
                <w:szCs w:val="28"/>
              </w:rPr>
            </w:pPr>
          </w:p>
        </w:tc>
        <w:tc>
          <w:tcPr>
            <w:tcW w:w="1559" w:type="dxa"/>
            <w:vMerge/>
            <w:tcBorders>
              <w:top w:val="nil"/>
              <w:left w:val="single" w:sz="4" w:space="0" w:color="auto"/>
              <w:bottom w:val="single" w:sz="4" w:space="0" w:color="000000"/>
              <w:right w:val="single" w:sz="4" w:space="0" w:color="auto"/>
            </w:tcBorders>
            <w:vAlign w:val="center"/>
            <w:hideMark/>
          </w:tcPr>
          <w:p w:rsidR="00BF325C" w:rsidRPr="002145BE" w:rsidRDefault="00BF325C" w:rsidP="002C7C42">
            <w:pPr>
              <w:widowControl/>
              <w:snapToGrid w:val="0"/>
              <w:rPr>
                <w:rFonts w:hAnsi="標楷體" w:cs="新細明體"/>
                <w:kern w:val="0"/>
                <w:sz w:val="28"/>
                <w:szCs w:val="28"/>
              </w:rPr>
            </w:pPr>
          </w:p>
        </w:tc>
        <w:tc>
          <w:tcPr>
            <w:tcW w:w="1418" w:type="dxa"/>
            <w:vMerge/>
            <w:tcBorders>
              <w:top w:val="nil"/>
              <w:left w:val="single" w:sz="4" w:space="0" w:color="auto"/>
              <w:bottom w:val="single" w:sz="4" w:space="0" w:color="000000"/>
              <w:right w:val="single" w:sz="8" w:space="0" w:color="auto"/>
            </w:tcBorders>
            <w:vAlign w:val="center"/>
            <w:hideMark/>
          </w:tcPr>
          <w:p w:rsidR="00BF325C" w:rsidRPr="002145BE" w:rsidRDefault="00BF325C" w:rsidP="002C7C42">
            <w:pPr>
              <w:widowControl/>
              <w:snapToGrid w:val="0"/>
              <w:rPr>
                <w:rFonts w:hAnsi="標楷體" w:cs="新細明體"/>
                <w:kern w:val="0"/>
                <w:sz w:val="28"/>
                <w:szCs w:val="28"/>
              </w:rPr>
            </w:pPr>
          </w:p>
        </w:tc>
      </w:tr>
      <w:tr w:rsidR="00BF325C" w:rsidRPr="002145BE" w:rsidTr="002C7C42">
        <w:trPr>
          <w:trHeight w:val="20"/>
        </w:trPr>
        <w:tc>
          <w:tcPr>
            <w:tcW w:w="1291" w:type="dxa"/>
            <w:tcBorders>
              <w:top w:val="nil"/>
              <w:left w:val="single" w:sz="8" w:space="0" w:color="auto"/>
              <w:bottom w:val="single" w:sz="4" w:space="0" w:color="auto"/>
              <w:right w:val="single" w:sz="4" w:space="0" w:color="auto"/>
            </w:tcBorders>
            <w:shd w:val="clear" w:color="auto" w:fill="auto"/>
            <w:noWrap/>
            <w:vAlign w:val="center"/>
            <w:hideMark/>
          </w:tcPr>
          <w:p w:rsidR="00BF325C" w:rsidRPr="002145BE" w:rsidRDefault="00BF325C" w:rsidP="002C7C42">
            <w:pPr>
              <w:widowControl/>
              <w:snapToGrid w:val="0"/>
              <w:jc w:val="center"/>
              <w:rPr>
                <w:rFonts w:hAnsi="標楷體" w:cs="新細明體"/>
                <w:kern w:val="0"/>
                <w:sz w:val="28"/>
                <w:szCs w:val="28"/>
              </w:rPr>
            </w:pPr>
            <w:r w:rsidRPr="002145BE">
              <w:rPr>
                <w:rFonts w:hAnsi="標楷體" w:cs="新細明體" w:hint="eastAsia"/>
                <w:kern w:val="0"/>
                <w:sz w:val="28"/>
                <w:szCs w:val="28"/>
              </w:rPr>
              <w:t>臺北市</w:t>
            </w:r>
          </w:p>
        </w:tc>
        <w:tc>
          <w:tcPr>
            <w:tcW w:w="1697" w:type="dxa"/>
            <w:tcBorders>
              <w:top w:val="nil"/>
              <w:left w:val="nil"/>
              <w:bottom w:val="single" w:sz="4" w:space="0" w:color="auto"/>
              <w:right w:val="double" w:sz="6"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40</w:t>
            </w:r>
          </w:p>
        </w:tc>
        <w:tc>
          <w:tcPr>
            <w:tcW w:w="1280"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w:t>
            </w:r>
          </w:p>
        </w:tc>
        <w:tc>
          <w:tcPr>
            <w:tcW w:w="1559"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w:t>
            </w:r>
          </w:p>
        </w:tc>
        <w:tc>
          <w:tcPr>
            <w:tcW w:w="1559"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w:t>
            </w:r>
          </w:p>
        </w:tc>
        <w:tc>
          <w:tcPr>
            <w:tcW w:w="1418" w:type="dxa"/>
            <w:tcBorders>
              <w:top w:val="nil"/>
              <w:left w:val="nil"/>
              <w:bottom w:val="single" w:sz="4" w:space="0" w:color="auto"/>
              <w:right w:val="single" w:sz="8"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w:t>
            </w:r>
          </w:p>
        </w:tc>
      </w:tr>
      <w:tr w:rsidR="00BF325C" w:rsidRPr="002145BE" w:rsidTr="002C7C42">
        <w:trPr>
          <w:trHeight w:val="20"/>
        </w:trPr>
        <w:tc>
          <w:tcPr>
            <w:tcW w:w="1291" w:type="dxa"/>
            <w:tcBorders>
              <w:top w:val="nil"/>
              <w:left w:val="single" w:sz="8" w:space="0" w:color="auto"/>
              <w:bottom w:val="single" w:sz="4" w:space="0" w:color="auto"/>
              <w:right w:val="single" w:sz="4" w:space="0" w:color="auto"/>
            </w:tcBorders>
            <w:shd w:val="clear" w:color="auto" w:fill="auto"/>
            <w:vAlign w:val="center"/>
            <w:hideMark/>
          </w:tcPr>
          <w:p w:rsidR="00BF325C" w:rsidRPr="002145BE" w:rsidRDefault="00BF325C" w:rsidP="002C7C42">
            <w:pPr>
              <w:widowControl/>
              <w:snapToGrid w:val="0"/>
              <w:jc w:val="center"/>
              <w:rPr>
                <w:rFonts w:hAnsi="標楷體" w:cs="新細明體"/>
                <w:kern w:val="0"/>
                <w:sz w:val="28"/>
                <w:szCs w:val="28"/>
              </w:rPr>
            </w:pPr>
            <w:r w:rsidRPr="002145BE">
              <w:rPr>
                <w:rFonts w:hAnsi="標楷體" w:cs="新細明體" w:hint="eastAsia"/>
                <w:kern w:val="0"/>
                <w:sz w:val="28"/>
                <w:szCs w:val="28"/>
              </w:rPr>
              <w:t>新北市</w:t>
            </w:r>
          </w:p>
        </w:tc>
        <w:tc>
          <w:tcPr>
            <w:tcW w:w="1697" w:type="dxa"/>
            <w:tcBorders>
              <w:top w:val="nil"/>
              <w:left w:val="nil"/>
              <w:bottom w:val="single" w:sz="4" w:space="0" w:color="auto"/>
              <w:right w:val="double" w:sz="6"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620</w:t>
            </w:r>
          </w:p>
        </w:tc>
        <w:tc>
          <w:tcPr>
            <w:tcW w:w="1280"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57</w:t>
            </w:r>
          </w:p>
        </w:tc>
        <w:tc>
          <w:tcPr>
            <w:tcW w:w="1559"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63</w:t>
            </w:r>
          </w:p>
        </w:tc>
        <w:tc>
          <w:tcPr>
            <w:tcW w:w="1559"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166</w:t>
            </w:r>
          </w:p>
        </w:tc>
        <w:tc>
          <w:tcPr>
            <w:tcW w:w="1418" w:type="dxa"/>
            <w:tcBorders>
              <w:top w:val="nil"/>
              <w:left w:val="nil"/>
              <w:bottom w:val="single" w:sz="4" w:space="0" w:color="auto"/>
              <w:right w:val="single" w:sz="8"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286</w:t>
            </w:r>
          </w:p>
        </w:tc>
      </w:tr>
      <w:tr w:rsidR="00BF325C" w:rsidRPr="002145BE" w:rsidTr="002C7C42">
        <w:trPr>
          <w:trHeight w:val="20"/>
        </w:trPr>
        <w:tc>
          <w:tcPr>
            <w:tcW w:w="1291" w:type="dxa"/>
            <w:tcBorders>
              <w:top w:val="nil"/>
              <w:left w:val="single" w:sz="8" w:space="0" w:color="auto"/>
              <w:bottom w:val="single" w:sz="4" w:space="0" w:color="auto"/>
              <w:right w:val="single" w:sz="4" w:space="0" w:color="auto"/>
            </w:tcBorders>
            <w:shd w:val="clear" w:color="auto" w:fill="auto"/>
            <w:vAlign w:val="center"/>
            <w:hideMark/>
          </w:tcPr>
          <w:p w:rsidR="00BF325C" w:rsidRPr="002145BE" w:rsidRDefault="00BF325C" w:rsidP="002C7C42">
            <w:pPr>
              <w:widowControl/>
              <w:snapToGrid w:val="0"/>
              <w:jc w:val="center"/>
              <w:rPr>
                <w:rFonts w:hAnsi="標楷體" w:cs="新細明體"/>
                <w:kern w:val="0"/>
                <w:sz w:val="28"/>
                <w:szCs w:val="28"/>
              </w:rPr>
            </w:pPr>
            <w:r w:rsidRPr="002145BE">
              <w:rPr>
                <w:rFonts w:hAnsi="標楷體" w:cs="新細明體" w:hint="eastAsia"/>
                <w:kern w:val="0"/>
                <w:sz w:val="28"/>
                <w:szCs w:val="28"/>
              </w:rPr>
              <w:t>桃園市</w:t>
            </w:r>
          </w:p>
        </w:tc>
        <w:tc>
          <w:tcPr>
            <w:tcW w:w="1697" w:type="dxa"/>
            <w:tcBorders>
              <w:top w:val="nil"/>
              <w:left w:val="nil"/>
              <w:bottom w:val="single" w:sz="4" w:space="0" w:color="auto"/>
              <w:right w:val="double" w:sz="6"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381</w:t>
            </w:r>
          </w:p>
        </w:tc>
        <w:tc>
          <w:tcPr>
            <w:tcW w:w="1280"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71</w:t>
            </w:r>
          </w:p>
        </w:tc>
        <w:tc>
          <w:tcPr>
            <w:tcW w:w="1559"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64</w:t>
            </w:r>
          </w:p>
        </w:tc>
        <w:tc>
          <w:tcPr>
            <w:tcW w:w="1559"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213</w:t>
            </w:r>
          </w:p>
        </w:tc>
        <w:tc>
          <w:tcPr>
            <w:tcW w:w="1418" w:type="dxa"/>
            <w:tcBorders>
              <w:top w:val="nil"/>
              <w:left w:val="nil"/>
              <w:bottom w:val="single" w:sz="4" w:space="0" w:color="auto"/>
              <w:right w:val="single" w:sz="8"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348</w:t>
            </w:r>
          </w:p>
        </w:tc>
      </w:tr>
      <w:tr w:rsidR="00BF325C" w:rsidRPr="002145BE" w:rsidTr="002C7C42">
        <w:trPr>
          <w:trHeight w:val="20"/>
        </w:trPr>
        <w:tc>
          <w:tcPr>
            <w:tcW w:w="1291" w:type="dxa"/>
            <w:tcBorders>
              <w:top w:val="nil"/>
              <w:left w:val="single" w:sz="8" w:space="0" w:color="auto"/>
              <w:bottom w:val="single" w:sz="4" w:space="0" w:color="auto"/>
              <w:right w:val="single" w:sz="4" w:space="0" w:color="auto"/>
            </w:tcBorders>
            <w:shd w:val="clear" w:color="auto" w:fill="auto"/>
            <w:vAlign w:val="center"/>
            <w:hideMark/>
          </w:tcPr>
          <w:p w:rsidR="00BF325C" w:rsidRPr="002145BE" w:rsidRDefault="00BF325C" w:rsidP="002C7C42">
            <w:pPr>
              <w:widowControl/>
              <w:snapToGrid w:val="0"/>
              <w:jc w:val="center"/>
              <w:rPr>
                <w:rFonts w:hAnsi="標楷體" w:cs="新細明體"/>
                <w:kern w:val="0"/>
                <w:sz w:val="28"/>
                <w:szCs w:val="28"/>
              </w:rPr>
            </w:pPr>
            <w:r w:rsidRPr="002145BE">
              <w:rPr>
                <w:rFonts w:hAnsi="標楷體" w:cs="新細明體" w:hint="eastAsia"/>
                <w:kern w:val="0"/>
                <w:sz w:val="28"/>
                <w:szCs w:val="28"/>
              </w:rPr>
              <w:t>臺中市</w:t>
            </w:r>
          </w:p>
        </w:tc>
        <w:tc>
          <w:tcPr>
            <w:tcW w:w="1697" w:type="dxa"/>
            <w:tcBorders>
              <w:top w:val="nil"/>
              <w:left w:val="nil"/>
              <w:bottom w:val="single" w:sz="4" w:space="0" w:color="auto"/>
              <w:right w:val="double" w:sz="6"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1,746</w:t>
            </w:r>
          </w:p>
        </w:tc>
        <w:tc>
          <w:tcPr>
            <w:tcW w:w="1280"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740</w:t>
            </w:r>
          </w:p>
        </w:tc>
        <w:tc>
          <w:tcPr>
            <w:tcW w:w="1559"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99</w:t>
            </w:r>
          </w:p>
        </w:tc>
        <w:tc>
          <w:tcPr>
            <w:tcW w:w="1559"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793</w:t>
            </w:r>
          </w:p>
        </w:tc>
        <w:tc>
          <w:tcPr>
            <w:tcW w:w="1418" w:type="dxa"/>
            <w:tcBorders>
              <w:top w:val="nil"/>
              <w:left w:val="nil"/>
              <w:bottom w:val="single" w:sz="4" w:space="0" w:color="auto"/>
              <w:right w:val="single" w:sz="8"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1,632</w:t>
            </w:r>
          </w:p>
        </w:tc>
      </w:tr>
      <w:tr w:rsidR="00BF325C" w:rsidRPr="002145BE" w:rsidTr="002C7C42">
        <w:trPr>
          <w:trHeight w:val="20"/>
        </w:trPr>
        <w:tc>
          <w:tcPr>
            <w:tcW w:w="1291" w:type="dxa"/>
            <w:tcBorders>
              <w:top w:val="nil"/>
              <w:left w:val="single" w:sz="8" w:space="0" w:color="auto"/>
              <w:bottom w:val="single" w:sz="4" w:space="0" w:color="auto"/>
              <w:right w:val="single" w:sz="4" w:space="0" w:color="auto"/>
            </w:tcBorders>
            <w:shd w:val="clear" w:color="auto" w:fill="auto"/>
            <w:vAlign w:val="center"/>
            <w:hideMark/>
          </w:tcPr>
          <w:p w:rsidR="00BF325C" w:rsidRPr="002145BE" w:rsidRDefault="00BF325C" w:rsidP="002C7C42">
            <w:pPr>
              <w:widowControl/>
              <w:snapToGrid w:val="0"/>
              <w:jc w:val="center"/>
              <w:rPr>
                <w:rFonts w:hAnsi="標楷體" w:cs="新細明體"/>
                <w:kern w:val="0"/>
                <w:sz w:val="28"/>
                <w:szCs w:val="28"/>
              </w:rPr>
            </w:pPr>
            <w:r w:rsidRPr="002145BE">
              <w:rPr>
                <w:rFonts w:hAnsi="標楷體" w:cs="新細明體" w:hint="eastAsia"/>
                <w:kern w:val="0"/>
                <w:sz w:val="28"/>
                <w:szCs w:val="28"/>
              </w:rPr>
              <w:t>臺南市</w:t>
            </w:r>
          </w:p>
        </w:tc>
        <w:tc>
          <w:tcPr>
            <w:tcW w:w="1697" w:type="dxa"/>
            <w:tcBorders>
              <w:top w:val="nil"/>
              <w:left w:val="nil"/>
              <w:bottom w:val="single" w:sz="4" w:space="0" w:color="auto"/>
              <w:right w:val="double" w:sz="6"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697</w:t>
            </w:r>
          </w:p>
        </w:tc>
        <w:tc>
          <w:tcPr>
            <w:tcW w:w="1280"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161</w:t>
            </w:r>
          </w:p>
        </w:tc>
        <w:tc>
          <w:tcPr>
            <w:tcW w:w="1559"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97</w:t>
            </w:r>
          </w:p>
        </w:tc>
        <w:tc>
          <w:tcPr>
            <w:tcW w:w="1559"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368</w:t>
            </w:r>
          </w:p>
        </w:tc>
        <w:tc>
          <w:tcPr>
            <w:tcW w:w="1418" w:type="dxa"/>
            <w:tcBorders>
              <w:top w:val="nil"/>
              <w:left w:val="nil"/>
              <w:bottom w:val="single" w:sz="4" w:space="0" w:color="auto"/>
              <w:right w:val="single" w:sz="8"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626</w:t>
            </w:r>
          </w:p>
        </w:tc>
      </w:tr>
      <w:tr w:rsidR="00BF325C" w:rsidRPr="002145BE" w:rsidTr="002C7C42">
        <w:trPr>
          <w:trHeight w:val="20"/>
        </w:trPr>
        <w:tc>
          <w:tcPr>
            <w:tcW w:w="1291" w:type="dxa"/>
            <w:tcBorders>
              <w:top w:val="nil"/>
              <w:left w:val="single" w:sz="8" w:space="0" w:color="auto"/>
              <w:bottom w:val="single" w:sz="4" w:space="0" w:color="auto"/>
              <w:right w:val="single" w:sz="4" w:space="0" w:color="auto"/>
            </w:tcBorders>
            <w:shd w:val="clear" w:color="auto" w:fill="auto"/>
            <w:vAlign w:val="center"/>
            <w:hideMark/>
          </w:tcPr>
          <w:p w:rsidR="00BF325C" w:rsidRPr="002145BE" w:rsidRDefault="00BF325C" w:rsidP="002C7C42">
            <w:pPr>
              <w:widowControl/>
              <w:snapToGrid w:val="0"/>
              <w:jc w:val="center"/>
              <w:rPr>
                <w:rFonts w:hAnsi="標楷體" w:cs="新細明體"/>
                <w:kern w:val="0"/>
                <w:sz w:val="28"/>
                <w:szCs w:val="28"/>
              </w:rPr>
            </w:pPr>
            <w:r w:rsidRPr="002145BE">
              <w:rPr>
                <w:rFonts w:hAnsi="標楷體" w:cs="新細明體" w:hint="eastAsia"/>
                <w:kern w:val="0"/>
                <w:sz w:val="28"/>
                <w:szCs w:val="28"/>
              </w:rPr>
              <w:t>高雄市</w:t>
            </w:r>
          </w:p>
        </w:tc>
        <w:tc>
          <w:tcPr>
            <w:tcW w:w="1697" w:type="dxa"/>
            <w:tcBorders>
              <w:top w:val="nil"/>
              <w:left w:val="nil"/>
              <w:bottom w:val="single" w:sz="4" w:space="0" w:color="auto"/>
              <w:right w:val="double" w:sz="6"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965</w:t>
            </w:r>
          </w:p>
        </w:tc>
        <w:tc>
          <w:tcPr>
            <w:tcW w:w="1280"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348</w:t>
            </w:r>
          </w:p>
        </w:tc>
        <w:tc>
          <w:tcPr>
            <w:tcW w:w="1559"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218</w:t>
            </w:r>
          </w:p>
        </w:tc>
        <w:tc>
          <w:tcPr>
            <w:tcW w:w="1559"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349</w:t>
            </w:r>
          </w:p>
        </w:tc>
        <w:tc>
          <w:tcPr>
            <w:tcW w:w="1418" w:type="dxa"/>
            <w:tcBorders>
              <w:top w:val="nil"/>
              <w:left w:val="nil"/>
              <w:bottom w:val="single" w:sz="4" w:space="0" w:color="auto"/>
              <w:right w:val="single" w:sz="8"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915</w:t>
            </w:r>
          </w:p>
        </w:tc>
      </w:tr>
      <w:tr w:rsidR="00BF325C" w:rsidRPr="002145BE" w:rsidTr="002C7C42">
        <w:trPr>
          <w:trHeight w:val="20"/>
        </w:trPr>
        <w:tc>
          <w:tcPr>
            <w:tcW w:w="1291" w:type="dxa"/>
            <w:tcBorders>
              <w:top w:val="nil"/>
              <w:left w:val="single" w:sz="8" w:space="0" w:color="auto"/>
              <w:bottom w:val="single" w:sz="4" w:space="0" w:color="auto"/>
              <w:right w:val="single" w:sz="4" w:space="0" w:color="auto"/>
            </w:tcBorders>
            <w:shd w:val="clear" w:color="auto" w:fill="auto"/>
            <w:noWrap/>
            <w:vAlign w:val="center"/>
            <w:hideMark/>
          </w:tcPr>
          <w:p w:rsidR="00BF325C" w:rsidRPr="002145BE" w:rsidRDefault="00BF325C" w:rsidP="002C7C42">
            <w:pPr>
              <w:widowControl/>
              <w:snapToGrid w:val="0"/>
              <w:jc w:val="center"/>
              <w:rPr>
                <w:rFonts w:hAnsi="標楷體" w:cs="新細明體"/>
                <w:kern w:val="0"/>
                <w:sz w:val="28"/>
                <w:szCs w:val="28"/>
              </w:rPr>
            </w:pPr>
            <w:r w:rsidRPr="002145BE">
              <w:rPr>
                <w:rFonts w:hAnsi="標楷體" w:cs="新細明體" w:hint="eastAsia"/>
                <w:kern w:val="0"/>
                <w:sz w:val="28"/>
                <w:szCs w:val="28"/>
              </w:rPr>
              <w:t>宜蘭縣</w:t>
            </w:r>
          </w:p>
        </w:tc>
        <w:tc>
          <w:tcPr>
            <w:tcW w:w="1697" w:type="dxa"/>
            <w:tcBorders>
              <w:top w:val="nil"/>
              <w:left w:val="nil"/>
              <w:bottom w:val="single" w:sz="4" w:space="0" w:color="auto"/>
              <w:right w:val="double" w:sz="6"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51</w:t>
            </w:r>
          </w:p>
        </w:tc>
        <w:tc>
          <w:tcPr>
            <w:tcW w:w="1280"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4</w:t>
            </w:r>
          </w:p>
        </w:tc>
        <w:tc>
          <w:tcPr>
            <w:tcW w:w="1559"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4</w:t>
            </w:r>
          </w:p>
        </w:tc>
        <w:tc>
          <w:tcPr>
            <w:tcW w:w="1559"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40</w:t>
            </w:r>
          </w:p>
        </w:tc>
        <w:tc>
          <w:tcPr>
            <w:tcW w:w="1418" w:type="dxa"/>
            <w:tcBorders>
              <w:top w:val="nil"/>
              <w:left w:val="nil"/>
              <w:bottom w:val="single" w:sz="4" w:space="0" w:color="auto"/>
              <w:right w:val="single" w:sz="8"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48</w:t>
            </w:r>
          </w:p>
        </w:tc>
      </w:tr>
      <w:tr w:rsidR="00BF325C" w:rsidRPr="002145BE" w:rsidTr="002C7C42">
        <w:trPr>
          <w:trHeight w:val="20"/>
        </w:trPr>
        <w:tc>
          <w:tcPr>
            <w:tcW w:w="1291" w:type="dxa"/>
            <w:tcBorders>
              <w:top w:val="nil"/>
              <w:left w:val="single" w:sz="8" w:space="0" w:color="auto"/>
              <w:bottom w:val="single" w:sz="4" w:space="0" w:color="auto"/>
              <w:right w:val="single" w:sz="4" w:space="0" w:color="auto"/>
            </w:tcBorders>
            <w:shd w:val="clear" w:color="auto" w:fill="auto"/>
            <w:noWrap/>
            <w:vAlign w:val="center"/>
            <w:hideMark/>
          </w:tcPr>
          <w:p w:rsidR="00BF325C" w:rsidRPr="002145BE" w:rsidRDefault="00BF325C" w:rsidP="002C7C42">
            <w:pPr>
              <w:widowControl/>
              <w:snapToGrid w:val="0"/>
              <w:jc w:val="center"/>
              <w:rPr>
                <w:rFonts w:hAnsi="標楷體" w:cs="新細明體"/>
                <w:kern w:val="0"/>
                <w:sz w:val="28"/>
                <w:szCs w:val="28"/>
              </w:rPr>
            </w:pPr>
            <w:r w:rsidRPr="002145BE">
              <w:rPr>
                <w:rFonts w:hAnsi="標楷體" w:cs="新細明體" w:hint="eastAsia"/>
                <w:kern w:val="0"/>
                <w:sz w:val="28"/>
                <w:szCs w:val="28"/>
              </w:rPr>
              <w:t>新竹縣</w:t>
            </w:r>
          </w:p>
        </w:tc>
        <w:tc>
          <w:tcPr>
            <w:tcW w:w="1697" w:type="dxa"/>
            <w:tcBorders>
              <w:top w:val="nil"/>
              <w:left w:val="nil"/>
              <w:bottom w:val="single" w:sz="4" w:space="0" w:color="auto"/>
              <w:right w:val="double" w:sz="6"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100</w:t>
            </w:r>
          </w:p>
        </w:tc>
        <w:tc>
          <w:tcPr>
            <w:tcW w:w="1280"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2</w:t>
            </w:r>
          </w:p>
        </w:tc>
        <w:tc>
          <w:tcPr>
            <w:tcW w:w="1559"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7</w:t>
            </w:r>
          </w:p>
        </w:tc>
        <w:tc>
          <w:tcPr>
            <w:tcW w:w="1559"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83</w:t>
            </w:r>
          </w:p>
        </w:tc>
        <w:tc>
          <w:tcPr>
            <w:tcW w:w="1418" w:type="dxa"/>
            <w:tcBorders>
              <w:top w:val="nil"/>
              <w:left w:val="nil"/>
              <w:bottom w:val="single" w:sz="4" w:space="0" w:color="auto"/>
              <w:right w:val="single" w:sz="8"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92</w:t>
            </w:r>
          </w:p>
        </w:tc>
      </w:tr>
      <w:tr w:rsidR="00BF325C" w:rsidRPr="002145BE" w:rsidTr="002C7C42">
        <w:trPr>
          <w:trHeight w:val="20"/>
        </w:trPr>
        <w:tc>
          <w:tcPr>
            <w:tcW w:w="1291" w:type="dxa"/>
            <w:tcBorders>
              <w:top w:val="nil"/>
              <w:left w:val="single" w:sz="8" w:space="0" w:color="auto"/>
              <w:bottom w:val="single" w:sz="4" w:space="0" w:color="auto"/>
              <w:right w:val="single" w:sz="4" w:space="0" w:color="auto"/>
            </w:tcBorders>
            <w:shd w:val="clear" w:color="auto" w:fill="auto"/>
            <w:noWrap/>
            <w:vAlign w:val="center"/>
            <w:hideMark/>
          </w:tcPr>
          <w:p w:rsidR="00BF325C" w:rsidRPr="002145BE" w:rsidRDefault="00BF325C" w:rsidP="002C7C42">
            <w:pPr>
              <w:widowControl/>
              <w:snapToGrid w:val="0"/>
              <w:jc w:val="center"/>
              <w:rPr>
                <w:rFonts w:hAnsi="標楷體" w:cs="新細明體"/>
                <w:kern w:val="0"/>
                <w:sz w:val="28"/>
                <w:szCs w:val="28"/>
              </w:rPr>
            </w:pPr>
            <w:r w:rsidRPr="002145BE">
              <w:rPr>
                <w:rFonts w:hAnsi="標楷體" w:cs="新細明體" w:hint="eastAsia"/>
                <w:kern w:val="0"/>
                <w:sz w:val="28"/>
                <w:szCs w:val="28"/>
              </w:rPr>
              <w:t>苗栗縣</w:t>
            </w:r>
          </w:p>
        </w:tc>
        <w:tc>
          <w:tcPr>
            <w:tcW w:w="1697" w:type="dxa"/>
            <w:tcBorders>
              <w:top w:val="nil"/>
              <w:left w:val="nil"/>
              <w:bottom w:val="single" w:sz="4" w:space="0" w:color="auto"/>
              <w:right w:val="double" w:sz="6"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140</w:t>
            </w:r>
          </w:p>
        </w:tc>
        <w:tc>
          <w:tcPr>
            <w:tcW w:w="1280"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15</w:t>
            </w:r>
          </w:p>
        </w:tc>
        <w:tc>
          <w:tcPr>
            <w:tcW w:w="1559"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12</w:t>
            </w:r>
          </w:p>
        </w:tc>
        <w:tc>
          <w:tcPr>
            <w:tcW w:w="1559"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102</w:t>
            </w:r>
          </w:p>
        </w:tc>
        <w:tc>
          <w:tcPr>
            <w:tcW w:w="1418" w:type="dxa"/>
            <w:tcBorders>
              <w:top w:val="nil"/>
              <w:left w:val="nil"/>
              <w:bottom w:val="single" w:sz="4" w:space="0" w:color="auto"/>
              <w:right w:val="single" w:sz="8"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129</w:t>
            </w:r>
          </w:p>
        </w:tc>
      </w:tr>
      <w:tr w:rsidR="00BF325C" w:rsidRPr="002145BE" w:rsidTr="002C7C42">
        <w:trPr>
          <w:trHeight w:val="20"/>
        </w:trPr>
        <w:tc>
          <w:tcPr>
            <w:tcW w:w="1291" w:type="dxa"/>
            <w:tcBorders>
              <w:top w:val="nil"/>
              <w:left w:val="single" w:sz="8" w:space="0" w:color="auto"/>
              <w:bottom w:val="single" w:sz="4" w:space="0" w:color="auto"/>
              <w:right w:val="single" w:sz="4" w:space="0" w:color="auto"/>
            </w:tcBorders>
            <w:shd w:val="clear" w:color="auto" w:fill="auto"/>
            <w:noWrap/>
            <w:vAlign w:val="center"/>
            <w:hideMark/>
          </w:tcPr>
          <w:p w:rsidR="00BF325C" w:rsidRPr="002145BE" w:rsidRDefault="00BF325C" w:rsidP="002C7C42">
            <w:pPr>
              <w:widowControl/>
              <w:snapToGrid w:val="0"/>
              <w:jc w:val="center"/>
              <w:rPr>
                <w:rFonts w:hAnsi="標楷體" w:cs="新細明體"/>
                <w:kern w:val="0"/>
                <w:sz w:val="28"/>
                <w:szCs w:val="28"/>
              </w:rPr>
            </w:pPr>
            <w:r w:rsidRPr="002145BE">
              <w:rPr>
                <w:rFonts w:hAnsi="標楷體" w:cs="新細明體" w:hint="eastAsia"/>
                <w:kern w:val="0"/>
                <w:sz w:val="28"/>
                <w:szCs w:val="28"/>
              </w:rPr>
              <w:t>彰化縣</w:t>
            </w:r>
          </w:p>
        </w:tc>
        <w:tc>
          <w:tcPr>
            <w:tcW w:w="1697" w:type="dxa"/>
            <w:tcBorders>
              <w:top w:val="nil"/>
              <w:left w:val="nil"/>
              <w:bottom w:val="single" w:sz="4" w:space="0" w:color="auto"/>
              <w:right w:val="double" w:sz="6"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1,546</w:t>
            </w:r>
          </w:p>
        </w:tc>
        <w:tc>
          <w:tcPr>
            <w:tcW w:w="1280"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204</w:t>
            </w:r>
          </w:p>
        </w:tc>
        <w:tc>
          <w:tcPr>
            <w:tcW w:w="1559"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78</w:t>
            </w:r>
          </w:p>
        </w:tc>
        <w:tc>
          <w:tcPr>
            <w:tcW w:w="1559"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1237</w:t>
            </w:r>
          </w:p>
        </w:tc>
        <w:tc>
          <w:tcPr>
            <w:tcW w:w="1418" w:type="dxa"/>
            <w:tcBorders>
              <w:top w:val="nil"/>
              <w:left w:val="nil"/>
              <w:bottom w:val="single" w:sz="4" w:space="0" w:color="auto"/>
              <w:right w:val="single" w:sz="8"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1,519</w:t>
            </w:r>
          </w:p>
        </w:tc>
      </w:tr>
      <w:tr w:rsidR="00BF325C" w:rsidRPr="002145BE" w:rsidTr="002C7C42">
        <w:trPr>
          <w:trHeight w:val="20"/>
        </w:trPr>
        <w:tc>
          <w:tcPr>
            <w:tcW w:w="1291" w:type="dxa"/>
            <w:tcBorders>
              <w:top w:val="nil"/>
              <w:left w:val="single" w:sz="8" w:space="0" w:color="auto"/>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center"/>
              <w:rPr>
                <w:rFonts w:hAnsi="標楷體" w:cs="新細明體"/>
                <w:kern w:val="0"/>
                <w:sz w:val="28"/>
                <w:szCs w:val="28"/>
              </w:rPr>
            </w:pPr>
            <w:r w:rsidRPr="002145BE">
              <w:rPr>
                <w:rFonts w:hAnsi="標楷體" w:cs="新細明體" w:hint="eastAsia"/>
                <w:kern w:val="0"/>
                <w:sz w:val="28"/>
                <w:szCs w:val="28"/>
              </w:rPr>
              <w:t>南投縣</w:t>
            </w:r>
          </w:p>
        </w:tc>
        <w:tc>
          <w:tcPr>
            <w:tcW w:w="1697" w:type="dxa"/>
            <w:tcBorders>
              <w:top w:val="nil"/>
              <w:left w:val="nil"/>
              <w:bottom w:val="single" w:sz="4" w:space="0" w:color="auto"/>
              <w:right w:val="double" w:sz="6"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56</w:t>
            </w:r>
          </w:p>
        </w:tc>
        <w:tc>
          <w:tcPr>
            <w:tcW w:w="1280"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6</w:t>
            </w:r>
          </w:p>
        </w:tc>
        <w:tc>
          <w:tcPr>
            <w:tcW w:w="1559"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10</w:t>
            </w:r>
          </w:p>
        </w:tc>
        <w:tc>
          <w:tcPr>
            <w:tcW w:w="1559"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35</w:t>
            </w:r>
          </w:p>
        </w:tc>
        <w:tc>
          <w:tcPr>
            <w:tcW w:w="1418" w:type="dxa"/>
            <w:tcBorders>
              <w:top w:val="nil"/>
              <w:left w:val="nil"/>
              <w:bottom w:val="single" w:sz="4" w:space="0" w:color="auto"/>
              <w:right w:val="single" w:sz="8"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51</w:t>
            </w:r>
          </w:p>
        </w:tc>
      </w:tr>
      <w:tr w:rsidR="00BF325C" w:rsidRPr="002145BE" w:rsidTr="002C7C42">
        <w:trPr>
          <w:trHeight w:val="20"/>
        </w:trPr>
        <w:tc>
          <w:tcPr>
            <w:tcW w:w="1291" w:type="dxa"/>
            <w:tcBorders>
              <w:top w:val="nil"/>
              <w:left w:val="single" w:sz="8" w:space="0" w:color="auto"/>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center"/>
              <w:rPr>
                <w:rFonts w:hAnsi="標楷體" w:cs="新細明體"/>
                <w:kern w:val="0"/>
                <w:sz w:val="28"/>
                <w:szCs w:val="28"/>
              </w:rPr>
            </w:pPr>
            <w:r w:rsidRPr="002145BE">
              <w:rPr>
                <w:rFonts w:hAnsi="標楷體" w:cs="新細明體" w:hint="eastAsia"/>
                <w:kern w:val="0"/>
                <w:sz w:val="28"/>
                <w:szCs w:val="28"/>
              </w:rPr>
              <w:t>雲林縣</w:t>
            </w:r>
          </w:p>
        </w:tc>
        <w:tc>
          <w:tcPr>
            <w:tcW w:w="1697" w:type="dxa"/>
            <w:tcBorders>
              <w:top w:val="nil"/>
              <w:left w:val="nil"/>
              <w:bottom w:val="single" w:sz="4" w:space="0" w:color="auto"/>
              <w:right w:val="double" w:sz="6"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211</w:t>
            </w:r>
          </w:p>
        </w:tc>
        <w:tc>
          <w:tcPr>
            <w:tcW w:w="1280"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21</w:t>
            </w:r>
          </w:p>
        </w:tc>
        <w:tc>
          <w:tcPr>
            <w:tcW w:w="1559"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44</w:t>
            </w:r>
          </w:p>
        </w:tc>
        <w:tc>
          <w:tcPr>
            <w:tcW w:w="1559"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141</w:t>
            </w:r>
          </w:p>
        </w:tc>
        <w:tc>
          <w:tcPr>
            <w:tcW w:w="1418" w:type="dxa"/>
            <w:tcBorders>
              <w:top w:val="nil"/>
              <w:left w:val="nil"/>
              <w:bottom w:val="single" w:sz="4" w:space="0" w:color="auto"/>
              <w:right w:val="single" w:sz="8"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206</w:t>
            </w:r>
          </w:p>
        </w:tc>
      </w:tr>
      <w:tr w:rsidR="00BF325C" w:rsidRPr="002145BE" w:rsidTr="002C7C42">
        <w:trPr>
          <w:trHeight w:val="20"/>
        </w:trPr>
        <w:tc>
          <w:tcPr>
            <w:tcW w:w="1291" w:type="dxa"/>
            <w:tcBorders>
              <w:top w:val="nil"/>
              <w:left w:val="single" w:sz="8" w:space="0" w:color="auto"/>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center"/>
              <w:rPr>
                <w:rFonts w:hAnsi="標楷體" w:cs="新細明體"/>
                <w:kern w:val="0"/>
                <w:sz w:val="28"/>
                <w:szCs w:val="28"/>
              </w:rPr>
            </w:pPr>
            <w:r w:rsidRPr="002145BE">
              <w:rPr>
                <w:rFonts w:hAnsi="標楷體" w:cs="新細明體" w:hint="eastAsia"/>
                <w:kern w:val="0"/>
                <w:sz w:val="28"/>
                <w:szCs w:val="28"/>
              </w:rPr>
              <w:t>嘉義縣</w:t>
            </w:r>
          </w:p>
        </w:tc>
        <w:tc>
          <w:tcPr>
            <w:tcW w:w="1697" w:type="dxa"/>
            <w:tcBorders>
              <w:top w:val="nil"/>
              <w:left w:val="nil"/>
              <w:bottom w:val="single" w:sz="4" w:space="0" w:color="auto"/>
              <w:right w:val="double" w:sz="6"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148</w:t>
            </w:r>
          </w:p>
        </w:tc>
        <w:tc>
          <w:tcPr>
            <w:tcW w:w="1280"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12</w:t>
            </w:r>
          </w:p>
        </w:tc>
        <w:tc>
          <w:tcPr>
            <w:tcW w:w="1559"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29</w:t>
            </w:r>
          </w:p>
        </w:tc>
        <w:tc>
          <w:tcPr>
            <w:tcW w:w="1559"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105</w:t>
            </w:r>
          </w:p>
        </w:tc>
        <w:tc>
          <w:tcPr>
            <w:tcW w:w="1418" w:type="dxa"/>
            <w:tcBorders>
              <w:top w:val="nil"/>
              <w:left w:val="nil"/>
              <w:bottom w:val="single" w:sz="4" w:space="0" w:color="auto"/>
              <w:right w:val="single" w:sz="8"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146</w:t>
            </w:r>
          </w:p>
        </w:tc>
      </w:tr>
      <w:tr w:rsidR="00BF325C" w:rsidRPr="002145BE" w:rsidTr="002C7C42">
        <w:trPr>
          <w:trHeight w:val="20"/>
        </w:trPr>
        <w:tc>
          <w:tcPr>
            <w:tcW w:w="1291" w:type="dxa"/>
            <w:tcBorders>
              <w:top w:val="nil"/>
              <w:left w:val="single" w:sz="8" w:space="0" w:color="auto"/>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center"/>
              <w:rPr>
                <w:rFonts w:hAnsi="標楷體" w:cs="新細明體"/>
                <w:kern w:val="0"/>
                <w:sz w:val="28"/>
                <w:szCs w:val="28"/>
              </w:rPr>
            </w:pPr>
            <w:r w:rsidRPr="002145BE">
              <w:rPr>
                <w:rFonts w:hAnsi="標楷體" w:cs="新細明體" w:hint="eastAsia"/>
                <w:kern w:val="0"/>
                <w:sz w:val="28"/>
                <w:szCs w:val="28"/>
              </w:rPr>
              <w:t>屏東縣</w:t>
            </w:r>
          </w:p>
        </w:tc>
        <w:tc>
          <w:tcPr>
            <w:tcW w:w="1697" w:type="dxa"/>
            <w:tcBorders>
              <w:top w:val="nil"/>
              <w:left w:val="nil"/>
              <w:bottom w:val="single" w:sz="4" w:space="0" w:color="auto"/>
              <w:right w:val="double" w:sz="6"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302</w:t>
            </w:r>
          </w:p>
        </w:tc>
        <w:tc>
          <w:tcPr>
            <w:tcW w:w="1280"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10</w:t>
            </w:r>
          </w:p>
        </w:tc>
        <w:tc>
          <w:tcPr>
            <w:tcW w:w="1559"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115</w:t>
            </w:r>
          </w:p>
        </w:tc>
        <w:tc>
          <w:tcPr>
            <w:tcW w:w="1559"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148</w:t>
            </w:r>
          </w:p>
        </w:tc>
        <w:tc>
          <w:tcPr>
            <w:tcW w:w="1418" w:type="dxa"/>
            <w:tcBorders>
              <w:top w:val="nil"/>
              <w:left w:val="nil"/>
              <w:bottom w:val="single" w:sz="4" w:space="0" w:color="auto"/>
              <w:right w:val="single" w:sz="8"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273</w:t>
            </w:r>
          </w:p>
        </w:tc>
      </w:tr>
      <w:tr w:rsidR="00BF325C" w:rsidRPr="002145BE" w:rsidTr="002C7C42">
        <w:trPr>
          <w:trHeight w:val="20"/>
        </w:trPr>
        <w:tc>
          <w:tcPr>
            <w:tcW w:w="1291" w:type="dxa"/>
            <w:tcBorders>
              <w:top w:val="nil"/>
              <w:left w:val="single" w:sz="8" w:space="0" w:color="auto"/>
              <w:bottom w:val="single" w:sz="4" w:space="0" w:color="auto"/>
              <w:right w:val="single" w:sz="4" w:space="0" w:color="auto"/>
            </w:tcBorders>
            <w:shd w:val="clear" w:color="auto" w:fill="auto"/>
            <w:noWrap/>
            <w:vAlign w:val="center"/>
            <w:hideMark/>
          </w:tcPr>
          <w:p w:rsidR="00BF325C" w:rsidRPr="002145BE" w:rsidRDefault="00BF325C" w:rsidP="002C7C42">
            <w:pPr>
              <w:widowControl/>
              <w:snapToGrid w:val="0"/>
              <w:jc w:val="center"/>
              <w:rPr>
                <w:rFonts w:hAnsi="標楷體" w:cs="新細明體"/>
                <w:kern w:val="0"/>
                <w:sz w:val="28"/>
                <w:szCs w:val="28"/>
              </w:rPr>
            </w:pPr>
            <w:r w:rsidRPr="002145BE">
              <w:rPr>
                <w:rFonts w:hAnsi="標楷體" w:cs="新細明體" w:hint="eastAsia"/>
                <w:kern w:val="0"/>
                <w:sz w:val="28"/>
                <w:szCs w:val="28"/>
              </w:rPr>
              <w:t>臺東縣</w:t>
            </w:r>
          </w:p>
        </w:tc>
        <w:tc>
          <w:tcPr>
            <w:tcW w:w="1697" w:type="dxa"/>
            <w:tcBorders>
              <w:top w:val="nil"/>
              <w:left w:val="nil"/>
              <w:bottom w:val="single" w:sz="4" w:space="0" w:color="auto"/>
              <w:right w:val="double" w:sz="6"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5</w:t>
            </w:r>
          </w:p>
        </w:tc>
        <w:tc>
          <w:tcPr>
            <w:tcW w:w="1280"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w:t>
            </w:r>
          </w:p>
        </w:tc>
        <w:tc>
          <w:tcPr>
            <w:tcW w:w="1559"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2</w:t>
            </w:r>
          </w:p>
        </w:tc>
        <w:tc>
          <w:tcPr>
            <w:tcW w:w="1559"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w:t>
            </w:r>
          </w:p>
        </w:tc>
        <w:tc>
          <w:tcPr>
            <w:tcW w:w="1418" w:type="dxa"/>
            <w:tcBorders>
              <w:top w:val="nil"/>
              <w:left w:val="nil"/>
              <w:bottom w:val="single" w:sz="4" w:space="0" w:color="auto"/>
              <w:right w:val="single" w:sz="8"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2</w:t>
            </w:r>
          </w:p>
        </w:tc>
      </w:tr>
      <w:tr w:rsidR="00BF325C" w:rsidRPr="002145BE" w:rsidTr="002C7C42">
        <w:trPr>
          <w:trHeight w:val="20"/>
        </w:trPr>
        <w:tc>
          <w:tcPr>
            <w:tcW w:w="1291" w:type="dxa"/>
            <w:tcBorders>
              <w:top w:val="nil"/>
              <w:left w:val="single" w:sz="8" w:space="0" w:color="auto"/>
              <w:bottom w:val="single" w:sz="4" w:space="0" w:color="auto"/>
              <w:right w:val="single" w:sz="4" w:space="0" w:color="auto"/>
            </w:tcBorders>
            <w:shd w:val="clear" w:color="auto" w:fill="auto"/>
            <w:noWrap/>
            <w:vAlign w:val="center"/>
            <w:hideMark/>
          </w:tcPr>
          <w:p w:rsidR="00BF325C" w:rsidRPr="002145BE" w:rsidRDefault="00BF325C" w:rsidP="002C7C42">
            <w:pPr>
              <w:widowControl/>
              <w:snapToGrid w:val="0"/>
              <w:jc w:val="center"/>
              <w:rPr>
                <w:rFonts w:hAnsi="標楷體" w:cs="新細明體"/>
                <w:kern w:val="0"/>
                <w:sz w:val="28"/>
                <w:szCs w:val="28"/>
              </w:rPr>
            </w:pPr>
            <w:r w:rsidRPr="002145BE">
              <w:rPr>
                <w:rFonts w:hAnsi="標楷體" w:cs="新細明體" w:hint="eastAsia"/>
                <w:kern w:val="0"/>
                <w:sz w:val="28"/>
                <w:szCs w:val="28"/>
              </w:rPr>
              <w:t>花蓮縣</w:t>
            </w:r>
          </w:p>
        </w:tc>
        <w:tc>
          <w:tcPr>
            <w:tcW w:w="1697" w:type="dxa"/>
            <w:tcBorders>
              <w:top w:val="nil"/>
              <w:left w:val="nil"/>
              <w:bottom w:val="single" w:sz="4" w:space="0" w:color="auto"/>
              <w:right w:val="double" w:sz="6"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18</w:t>
            </w:r>
          </w:p>
        </w:tc>
        <w:tc>
          <w:tcPr>
            <w:tcW w:w="1280"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3</w:t>
            </w:r>
          </w:p>
        </w:tc>
        <w:tc>
          <w:tcPr>
            <w:tcW w:w="1559"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5</w:t>
            </w:r>
          </w:p>
        </w:tc>
        <w:tc>
          <w:tcPr>
            <w:tcW w:w="1559"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7</w:t>
            </w:r>
          </w:p>
        </w:tc>
        <w:tc>
          <w:tcPr>
            <w:tcW w:w="1418" w:type="dxa"/>
            <w:tcBorders>
              <w:top w:val="nil"/>
              <w:left w:val="nil"/>
              <w:bottom w:val="single" w:sz="4" w:space="0" w:color="auto"/>
              <w:right w:val="single" w:sz="8"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15</w:t>
            </w:r>
          </w:p>
        </w:tc>
      </w:tr>
      <w:tr w:rsidR="00BF325C" w:rsidRPr="002145BE" w:rsidTr="002C7C42">
        <w:trPr>
          <w:trHeight w:val="20"/>
        </w:trPr>
        <w:tc>
          <w:tcPr>
            <w:tcW w:w="1291" w:type="dxa"/>
            <w:tcBorders>
              <w:top w:val="nil"/>
              <w:left w:val="single" w:sz="8" w:space="0" w:color="auto"/>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center"/>
              <w:rPr>
                <w:rFonts w:hAnsi="標楷體" w:cs="新細明體"/>
                <w:kern w:val="0"/>
                <w:sz w:val="28"/>
                <w:szCs w:val="28"/>
              </w:rPr>
            </w:pPr>
            <w:r w:rsidRPr="002145BE">
              <w:rPr>
                <w:rFonts w:hAnsi="標楷體" w:cs="新細明體" w:hint="eastAsia"/>
                <w:kern w:val="0"/>
                <w:sz w:val="28"/>
                <w:szCs w:val="28"/>
              </w:rPr>
              <w:t>澎湖縣</w:t>
            </w:r>
          </w:p>
        </w:tc>
        <w:tc>
          <w:tcPr>
            <w:tcW w:w="1697" w:type="dxa"/>
            <w:tcBorders>
              <w:top w:val="nil"/>
              <w:left w:val="nil"/>
              <w:bottom w:val="single" w:sz="4" w:space="0" w:color="auto"/>
              <w:right w:val="double" w:sz="6"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1</w:t>
            </w:r>
          </w:p>
        </w:tc>
        <w:tc>
          <w:tcPr>
            <w:tcW w:w="1280"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w:t>
            </w:r>
          </w:p>
        </w:tc>
        <w:tc>
          <w:tcPr>
            <w:tcW w:w="1559"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1</w:t>
            </w:r>
          </w:p>
        </w:tc>
        <w:tc>
          <w:tcPr>
            <w:tcW w:w="1559"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w:t>
            </w:r>
          </w:p>
        </w:tc>
        <w:tc>
          <w:tcPr>
            <w:tcW w:w="1418" w:type="dxa"/>
            <w:tcBorders>
              <w:top w:val="nil"/>
              <w:left w:val="nil"/>
              <w:bottom w:val="single" w:sz="4" w:space="0" w:color="auto"/>
              <w:right w:val="single" w:sz="8"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1</w:t>
            </w:r>
          </w:p>
        </w:tc>
      </w:tr>
      <w:tr w:rsidR="00BF325C" w:rsidRPr="002145BE" w:rsidTr="002C7C42">
        <w:trPr>
          <w:trHeight w:val="20"/>
        </w:trPr>
        <w:tc>
          <w:tcPr>
            <w:tcW w:w="1291" w:type="dxa"/>
            <w:tcBorders>
              <w:top w:val="nil"/>
              <w:left w:val="single" w:sz="8" w:space="0" w:color="auto"/>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center"/>
              <w:rPr>
                <w:rFonts w:hAnsi="標楷體" w:cs="新細明體"/>
                <w:kern w:val="0"/>
                <w:sz w:val="28"/>
                <w:szCs w:val="28"/>
              </w:rPr>
            </w:pPr>
            <w:r w:rsidRPr="002145BE">
              <w:rPr>
                <w:rFonts w:hAnsi="標楷體" w:cs="新細明體" w:hint="eastAsia"/>
                <w:kern w:val="0"/>
                <w:sz w:val="28"/>
                <w:szCs w:val="28"/>
              </w:rPr>
              <w:t>基隆市</w:t>
            </w:r>
          </w:p>
        </w:tc>
        <w:tc>
          <w:tcPr>
            <w:tcW w:w="1697" w:type="dxa"/>
            <w:tcBorders>
              <w:top w:val="nil"/>
              <w:left w:val="nil"/>
              <w:bottom w:val="single" w:sz="4" w:space="0" w:color="auto"/>
              <w:right w:val="double" w:sz="6"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w:t>
            </w:r>
          </w:p>
        </w:tc>
        <w:tc>
          <w:tcPr>
            <w:tcW w:w="1280"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w:t>
            </w:r>
          </w:p>
        </w:tc>
        <w:tc>
          <w:tcPr>
            <w:tcW w:w="1559"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w:t>
            </w:r>
          </w:p>
        </w:tc>
        <w:tc>
          <w:tcPr>
            <w:tcW w:w="1559"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w:t>
            </w:r>
          </w:p>
        </w:tc>
        <w:tc>
          <w:tcPr>
            <w:tcW w:w="1418" w:type="dxa"/>
            <w:tcBorders>
              <w:top w:val="nil"/>
              <w:left w:val="nil"/>
              <w:bottom w:val="single" w:sz="4" w:space="0" w:color="auto"/>
              <w:right w:val="single" w:sz="8"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w:t>
            </w:r>
          </w:p>
        </w:tc>
      </w:tr>
      <w:tr w:rsidR="00BF325C" w:rsidRPr="002145BE" w:rsidTr="002C7C42">
        <w:trPr>
          <w:trHeight w:val="20"/>
        </w:trPr>
        <w:tc>
          <w:tcPr>
            <w:tcW w:w="1291" w:type="dxa"/>
            <w:tcBorders>
              <w:top w:val="nil"/>
              <w:left w:val="single" w:sz="8" w:space="0" w:color="auto"/>
              <w:bottom w:val="single" w:sz="4" w:space="0" w:color="auto"/>
              <w:right w:val="single" w:sz="4" w:space="0" w:color="auto"/>
            </w:tcBorders>
            <w:shd w:val="clear" w:color="auto" w:fill="auto"/>
            <w:noWrap/>
            <w:vAlign w:val="center"/>
            <w:hideMark/>
          </w:tcPr>
          <w:p w:rsidR="00BF325C" w:rsidRPr="002145BE" w:rsidRDefault="00BF325C" w:rsidP="002C7C42">
            <w:pPr>
              <w:widowControl/>
              <w:snapToGrid w:val="0"/>
              <w:jc w:val="center"/>
              <w:rPr>
                <w:rFonts w:hAnsi="標楷體" w:cs="新細明體"/>
                <w:kern w:val="0"/>
                <w:sz w:val="28"/>
                <w:szCs w:val="28"/>
              </w:rPr>
            </w:pPr>
            <w:r w:rsidRPr="002145BE">
              <w:rPr>
                <w:rFonts w:hAnsi="標楷體" w:cs="新細明體" w:hint="eastAsia"/>
                <w:kern w:val="0"/>
                <w:sz w:val="28"/>
                <w:szCs w:val="28"/>
              </w:rPr>
              <w:t>新竹市</w:t>
            </w:r>
          </w:p>
        </w:tc>
        <w:tc>
          <w:tcPr>
            <w:tcW w:w="1697" w:type="dxa"/>
            <w:tcBorders>
              <w:top w:val="nil"/>
              <w:left w:val="nil"/>
              <w:bottom w:val="single" w:sz="4" w:space="0" w:color="auto"/>
              <w:right w:val="double" w:sz="6"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19</w:t>
            </w:r>
          </w:p>
        </w:tc>
        <w:tc>
          <w:tcPr>
            <w:tcW w:w="1280"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1</w:t>
            </w:r>
          </w:p>
        </w:tc>
        <w:tc>
          <w:tcPr>
            <w:tcW w:w="1559"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w:t>
            </w:r>
          </w:p>
        </w:tc>
        <w:tc>
          <w:tcPr>
            <w:tcW w:w="1559"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6</w:t>
            </w:r>
          </w:p>
        </w:tc>
        <w:tc>
          <w:tcPr>
            <w:tcW w:w="1418" w:type="dxa"/>
            <w:tcBorders>
              <w:top w:val="nil"/>
              <w:left w:val="nil"/>
              <w:bottom w:val="single" w:sz="4" w:space="0" w:color="auto"/>
              <w:right w:val="single" w:sz="8"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7</w:t>
            </w:r>
          </w:p>
        </w:tc>
      </w:tr>
      <w:tr w:rsidR="00BF325C" w:rsidRPr="002145BE" w:rsidTr="002C7C42">
        <w:trPr>
          <w:trHeight w:val="20"/>
        </w:trPr>
        <w:tc>
          <w:tcPr>
            <w:tcW w:w="1291" w:type="dxa"/>
            <w:tcBorders>
              <w:top w:val="nil"/>
              <w:left w:val="single" w:sz="8" w:space="0" w:color="auto"/>
              <w:bottom w:val="single" w:sz="4" w:space="0" w:color="auto"/>
              <w:right w:val="single" w:sz="4" w:space="0" w:color="auto"/>
            </w:tcBorders>
            <w:shd w:val="clear" w:color="auto" w:fill="auto"/>
            <w:noWrap/>
            <w:vAlign w:val="center"/>
            <w:hideMark/>
          </w:tcPr>
          <w:p w:rsidR="00BF325C" w:rsidRPr="002145BE" w:rsidRDefault="00BF325C" w:rsidP="002C7C42">
            <w:pPr>
              <w:widowControl/>
              <w:snapToGrid w:val="0"/>
              <w:jc w:val="center"/>
              <w:rPr>
                <w:rFonts w:hAnsi="標楷體" w:cs="新細明體"/>
                <w:kern w:val="0"/>
                <w:sz w:val="28"/>
                <w:szCs w:val="28"/>
              </w:rPr>
            </w:pPr>
            <w:r w:rsidRPr="002145BE">
              <w:rPr>
                <w:rFonts w:hAnsi="標楷體" w:cs="新細明體" w:hint="eastAsia"/>
                <w:kern w:val="0"/>
                <w:sz w:val="28"/>
                <w:szCs w:val="28"/>
              </w:rPr>
              <w:t>嘉義市</w:t>
            </w:r>
          </w:p>
        </w:tc>
        <w:tc>
          <w:tcPr>
            <w:tcW w:w="1697" w:type="dxa"/>
            <w:tcBorders>
              <w:top w:val="nil"/>
              <w:left w:val="nil"/>
              <w:bottom w:val="single" w:sz="4" w:space="0" w:color="auto"/>
              <w:right w:val="double" w:sz="6"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27</w:t>
            </w:r>
          </w:p>
        </w:tc>
        <w:tc>
          <w:tcPr>
            <w:tcW w:w="1280"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22</w:t>
            </w:r>
          </w:p>
        </w:tc>
        <w:tc>
          <w:tcPr>
            <w:tcW w:w="1559"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1</w:t>
            </w:r>
          </w:p>
        </w:tc>
        <w:tc>
          <w:tcPr>
            <w:tcW w:w="1559"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w:t>
            </w:r>
          </w:p>
        </w:tc>
        <w:tc>
          <w:tcPr>
            <w:tcW w:w="1418" w:type="dxa"/>
            <w:tcBorders>
              <w:top w:val="nil"/>
              <w:left w:val="nil"/>
              <w:bottom w:val="single" w:sz="4" w:space="0" w:color="auto"/>
              <w:right w:val="single" w:sz="8"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23</w:t>
            </w:r>
          </w:p>
        </w:tc>
      </w:tr>
      <w:tr w:rsidR="00BF325C" w:rsidRPr="002145BE" w:rsidTr="002C7C42">
        <w:trPr>
          <w:trHeight w:val="20"/>
        </w:trPr>
        <w:tc>
          <w:tcPr>
            <w:tcW w:w="1291" w:type="dxa"/>
            <w:tcBorders>
              <w:top w:val="nil"/>
              <w:left w:val="single" w:sz="8" w:space="0" w:color="auto"/>
              <w:bottom w:val="single" w:sz="4" w:space="0" w:color="auto"/>
              <w:right w:val="single" w:sz="4" w:space="0" w:color="auto"/>
            </w:tcBorders>
            <w:shd w:val="clear" w:color="auto" w:fill="auto"/>
            <w:noWrap/>
            <w:vAlign w:val="center"/>
            <w:hideMark/>
          </w:tcPr>
          <w:p w:rsidR="00BF325C" w:rsidRPr="002145BE" w:rsidRDefault="00BF325C" w:rsidP="002C7C42">
            <w:pPr>
              <w:widowControl/>
              <w:snapToGrid w:val="0"/>
              <w:jc w:val="center"/>
              <w:rPr>
                <w:rFonts w:hAnsi="標楷體" w:cs="新細明體"/>
                <w:kern w:val="0"/>
                <w:sz w:val="28"/>
                <w:szCs w:val="28"/>
              </w:rPr>
            </w:pPr>
            <w:r w:rsidRPr="002145BE">
              <w:rPr>
                <w:rFonts w:hAnsi="標楷體" w:cs="新細明體" w:hint="eastAsia"/>
                <w:kern w:val="0"/>
                <w:sz w:val="28"/>
                <w:szCs w:val="28"/>
              </w:rPr>
              <w:t>金門縣</w:t>
            </w:r>
          </w:p>
        </w:tc>
        <w:tc>
          <w:tcPr>
            <w:tcW w:w="1697" w:type="dxa"/>
            <w:tcBorders>
              <w:top w:val="nil"/>
              <w:left w:val="nil"/>
              <w:bottom w:val="single" w:sz="4" w:space="0" w:color="auto"/>
              <w:right w:val="double" w:sz="6"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3</w:t>
            </w:r>
          </w:p>
        </w:tc>
        <w:tc>
          <w:tcPr>
            <w:tcW w:w="1280"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3</w:t>
            </w:r>
          </w:p>
        </w:tc>
        <w:tc>
          <w:tcPr>
            <w:tcW w:w="1559"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w:t>
            </w:r>
          </w:p>
        </w:tc>
        <w:tc>
          <w:tcPr>
            <w:tcW w:w="1559"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w:t>
            </w:r>
          </w:p>
        </w:tc>
        <w:tc>
          <w:tcPr>
            <w:tcW w:w="1418" w:type="dxa"/>
            <w:tcBorders>
              <w:top w:val="nil"/>
              <w:left w:val="nil"/>
              <w:bottom w:val="single" w:sz="4" w:space="0" w:color="auto"/>
              <w:right w:val="single" w:sz="8"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3</w:t>
            </w:r>
          </w:p>
        </w:tc>
      </w:tr>
      <w:tr w:rsidR="00BF325C" w:rsidRPr="002145BE" w:rsidTr="002C7C42">
        <w:trPr>
          <w:trHeight w:val="20"/>
        </w:trPr>
        <w:tc>
          <w:tcPr>
            <w:tcW w:w="1291" w:type="dxa"/>
            <w:tcBorders>
              <w:top w:val="nil"/>
              <w:left w:val="single" w:sz="8" w:space="0" w:color="auto"/>
              <w:bottom w:val="single" w:sz="4" w:space="0" w:color="auto"/>
              <w:right w:val="single" w:sz="4" w:space="0" w:color="auto"/>
            </w:tcBorders>
            <w:shd w:val="clear" w:color="auto" w:fill="auto"/>
            <w:noWrap/>
            <w:vAlign w:val="center"/>
            <w:hideMark/>
          </w:tcPr>
          <w:p w:rsidR="00BF325C" w:rsidRPr="002145BE" w:rsidRDefault="00BF325C" w:rsidP="002C7C42">
            <w:pPr>
              <w:widowControl/>
              <w:snapToGrid w:val="0"/>
              <w:jc w:val="center"/>
              <w:rPr>
                <w:rFonts w:hAnsi="標楷體" w:cs="新細明體"/>
                <w:kern w:val="0"/>
                <w:sz w:val="28"/>
                <w:szCs w:val="28"/>
              </w:rPr>
            </w:pPr>
            <w:r w:rsidRPr="002145BE">
              <w:rPr>
                <w:rFonts w:hAnsi="標楷體" w:cs="新細明體" w:hint="eastAsia"/>
                <w:kern w:val="0"/>
                <w:sz w:val="28"/>
                <w:szCs w:val="28"/>
              </w:rPr>
              <w:t>連江縣</w:t>
            </w:r>
          </w:p>
        </w:tc>
        <w:tc>
          <w:tcPr>
            <w:tcW w:w="1697" w:type="dxa"/>
            <w:tcBorders>
              <w:top w:val="nil"/>
              <w:left w:val="nil"/>
              <w:bottom w:val="single" w:sz="4" w:space="0" w:color="auto"/>
              <w:right w:val="double" w:sz="6"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w:t>
            </w:r>
          </w:p>
        </w:tc>
        <w:tc>
          <w:tcPr>
            <w:tcW w:w="1280"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w:t>
            </w:r>
          </w:p>
        </w:tc>
        <w:tc>
          <w:tcPr>
            <w:tcW w:w="1559"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w:t>
            </w:r>
          </w:p>
        </w:tc>
        <w:tc>
          <w:tcPr>
            <w:tcW w:w="1559" w:type="dxa"/>
            <w:tcBorders>
              <w:top w:val="nil"/>
              <w:left w:val="nil"/>
              <w:bottom w:val="single" w:sz="4"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w:t>
            </w:r>
          </w:p>
        </w:tc>
        <w:tc>
          <w:tcPr>
            <w:tcW w:w="1418" w:type="dxa"/>
            <w:tcBorders>
              <w:top w:val="nil"/>
              <w:left w:val="nil"/>
              <w:bottom w:val="single" w:sz="4" w:space="0" w:color="auto"/>
              <w:right w:val="single" w:sz="8"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w:t>
            </w:r>
          </w:p>
        </w:tc>
      </w:tr>
      <w:tr w:rsidR="00BF325C" w:rsidRPr="002145BE" w:rsidTr="002C7C42">
        <w:trPr>
          <w:trHeight w:val="20"/>
        </w:trPr>
        <w:tc>
          <w:tcPr>
            <w:tcW w:w="1291" w:type="dxa"/>
            <w:tcBorders>
              <w:top w:val="nil"/>
              <w:left w:val="single" w:sz="8" w:space="0" w:color="auto"/>
              <w:bottom w:val="single" w:sz="8" w:space="0" w:color="auto"/>
              <w:right w:val="single" w:sz="4" w:space="0" w:color="auto"/>
            </w:tcBorders>
            <w:shd w:val="clear" w:color="auto" w:fill="auto"/>
            <w:noWrap/>
            <w:vAlign w:val="center"/>
          </w:tcPr>
          <w:p w:rsidR="00BF325C" w:rsidRPr="002145BE" w:rsidRDefault="00BF325C" w:rsidP="002C7C42">
            <w:pPr>
              <w:widowControl/>
              <w:snapToGrid w:val="0"/>
              <w:jc w:val="center"/>
              <w:rPr>
                <w:rFonts w:hAnsi="標楷體" w:cs="新細明體"/>
                <w:kern w:val="0"/>
                <w:sz w:val="28"/>
                <w:szCs w:val="28"/>
              </w:rPr>
            </w:pPr>
            <w:r w:rsidRPr="002145BE">
              <w:rPr>
                <w:rFonts w:hAnsi="標楷體" w:cs="新細明體" w:hint="eastAsia"/>
                <w:kern w:val="0"/>
                <w:sz w:val="28"/>
                <w:szCs w:val="28"/>
              </w:rPr>
              <w:t>合計</w:t>
            </w:r>
          </w:p>
        </w:tc>
        <w:tc>
          <w:tcPr>
            <w:tcW w:w="1697" w:type="dxa"/>
            <w:tcBorders>
              <w:top w:val="nil"/>
              <w:left w:val="nil"/>
              <w:bottom w:val="single" w:sz="8" w:space="0" w:color="auto"/>
              <w:right w:val="double" w:sz="6"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7,076</w:t>
            </w:r>
          </w:p>
        </w:tc>
        <w:tc>
          <w:tcPr>
            <w:tcW w:w="1280" w:type="dxa"/>
            <w:tcBorders>
              <w:top w:val="nil"/>
              <w:left w:val="single" w:sz="4" w:space="0" w:color="auto"/>
              <w:bottom w:val="single" w:sz="8"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1,680</w:t>
            </w:r>
          </w:p>
        </w:tc>
        <w:tc>
          <w:tcPr>
            <w:tcW w:w="1559" w:type="dxa"/>
            <w:tcBorders>
              <w:top w:val="nil"/>
              <w:left w:val="nil"/>
              <w:bottom w:val="single" w:sz="8"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849</w:t>
            </w:r>
          </w:p>
        </w:tc>
        <w:tc>
          <w:tcPr>
            <w:tcW w:w="1559" w:type="dxa"/>
            <w:tcBorders>
              <w:top w:val="nil"/>
              <w:left w:val="nil"/>
              <w:bottom w:val="single" w:sz="8" w:space="0" w:color="auto"/>
              <w:right w:val="single" w:sz="4"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3,793</w:t>
            </w:r>
          </w:p>
        </w:tc>
        <w:tc>
          <w:tcPr>
            <w:tcW w:w="1418" w:type="dxa"/>
            <w:tcBorders>
              <w:top w:val="nil"/>
              <w:left w:val="nil"/>
              <w:bottom w:val="single" w:sz="8" w:space="0" w:color="auto"/>
              <w:right w:val="single" w:sz="8" w:space="0" w:color="auto"/>
            </w:tcBorders>
            <w:shd w:val="clear" w:color="auto" w:fill="auto"/>
            <w:noWrap/>
            <w:vAlign w:val="center"/>
          </w:tcPr>
          <w:p w:rsidR="00BF325C" w:rsidRPr="002145BE" w:rsidRDefault="00BF325C" w:rsidP="002C7C42">
            <w:pPr>
              <w:widowControl/>
              <w:snapToGrid w:val="0"/>
              <w:jc w:val="right"/>
              <w:rPr>
                <w:rFonts w:eastAsia="新細明體"/>
                <w:kern w:val="0"/>
                <w:sz w:val="28"/>
                <w:szCs w:val="28"/>
              </w:rPr>
            </w:pPr>
            <w:r w:rsidRPr="002145BE">
              <w:rPr>
                <w:rFonts w:eastAsia="新細明體" w:hint="eastAsia"/>
                <w:kern w:val="0"/>
                <w:sz w:val="28"/>
                <w:szCs w:val="28"/>
              </w:rPr>
              <w:t>6,322</w:t>
            </w:r>
          </w:p>
        </w:tc>
      </w:tr>
      <w:tr w:rsidR="00BF325C" w:rsidRPr="002145BE" w:rsidTr="002C7C42">
        <w:trPr>
          <w:trHeight w:val="372"/>
        </w:trPr>
        <w:tc>
          <w:tcPr>
            <w:tcW w:w="8804" w:type="dxa"/>
            <w:gridSpan w:val="6"/>
            <w:tcBorders>
              <w:top w:val="single" w:sz="8" w:space="0" w:color="auto"/>
              <w:left w:val="nil"/>
              <w:bottom w:val="nil"/>
              <w:right w:val="nil"/>
            </w:tcBorders>
            <w:shd w:val="clear" w:color="auto" w:fill="auto"/>
            <w:noWrap/>
            <w:vAlign w:val="center"/>
          </w:tcPr>
          <w:p w:rsidR="00BF325C" w:rsidRPr="002145BE" w:rsidRDefault="00BF325C" w:rsidP="002C7C42">
            <w:pPr>
              <w:widowControl/>
              <w:rPr>
                <w:rFonts w:hAnsi="標楷體" w:cs="新細明體"/>
                <w:spacing w:val="-4"/>
                <w:kern w:val="0"/>
                <w:sz w:val="24"/>
                <w:szCs w:val="24"/>
              </w:rPr>
            </w:pPr>
            <w:r w:rsidRPr="002145BE">
              <w:rPr>
                <w:rFonts w:hAnsi="標楷體" w:cs="新細明體" w:hint="eastAsia"/>
                <w:spacing w:val="-4"/>
                <w:kern w:val="0"/>
                <w:sz w:val="24"/>
                <w:szCs w:val="24"/>
              </w:rPr>
              <w:t>統計日期：截至106年12月底。</w:t>
            </w:r>
          </w:p>
          <w:p w:rsidR="00BF325C" w:rsidRPr="002145BE" w:rsidRDefault="00BF325C" w:rsidP="002C7C42">
            <w:pPr>
              <w:pStyle w:val="aff0"/>
              <w:snapToGrid w:val="0"/>
              <w:spacing w:line="240" w:lineRule="auto"/>
              <w:rPr>
                <w:sz w:val="24"/>
                <w:szCs w:val="24"/>
              </w:rPr>
            </w:pPr>
            <w:r w:rsidRPr="002145BE">
              <w:rPr>
                <w:rFonts w:hint="eastAsia"/>
                <w:sz w:val="24"/>
                <w:szCs w:val="24"/>
              </w:rPr>
              <w:t>(</w:t>
            </w:r>
            <w:r w:rsidRPr="002145BE">
              <w:rPr>
                <w:rFonts w:hint="eastAsia"/>
                <w:sz w:val="24"/>
                <w:szCs w:val="24"/>
              </w:rPr>
              <w:t>資料來源：經濟部</w:t>
            </w:r>
            <w:r w:rsidRPr="002145BE">
              <w:rPr>
                <w:rFonts w:hint="eastAsia"/>
                <w:sz w:val="24"/>
                <w:szCs w:val="24"/>
              </w:rPr>
              <w:t>)</w:t>
            </w:r>
          </w:p>
          <w:p w:rsidR="00BF325C" w:rsidRPr="002145BE" w:rsidRDefault="00BF325C" w:rsidP="002C7C42">
            <w:pPr>
              <w:widowControl/>
              <w:rPr>
                <w:rFonts w:hAnsi="標楷體" w:cs="新細明體"/>
                <w:spacing w:val="-4"/>
                <w:kern w:val="0"/>
                <w:sz w:val="24"/>
                <w:szCs w:val="24"/>
              </w:rPr>
            </w:pPr>
          </w:p>
        </w:tc>
      </w:tr>
    </w:tbl>
    <w:p w:rsidR="00346297" w:rsidRPr="002145BE" w:rsidRDefault="00271DE2" w:rsidP="001826C8">
      <w:pPr>
        <w:pStyle w:val="3"/>
      </w:pPr>
      <w:r w:rsidRPr="002145BE">
        <w:rPr>
          <w:rFonts w:hint="eastAsia"/>
        </w:rPr>
        <w:t>復</w:t>
      </w:r>
      <w:r w:rsidR="002D185A" w:rsidRPr="002145BE">
        <w:rPr>
          <w:rFonts w:hint="eastAsia"/>
        </w:rPr>
        <w:t>查截至106年底，</w:t>
      </w:r>
      <w:r w:rsidR="00724512" w:rsidRPr="002145BE">
        <w:rPr>
          <w:rFonts w:hint="eastAsia"/>
        </w:rPr>
        <w:t>經濟部</w:t>
      </w:r>
      <w:r w:rsidR="002D185A" w:rsidRPr="002145BE">
        <w:rPr>
          <w:rFonts w:hint="eastAsia"/>
        </w:rPr>
        <w:t>列管</w:t>
      </w:r>
      <w:r w:rsidR="00724512" w:rsidRPr="002145BE">
        <w:rPr>
          <w:rFonts w:hint="eastAsia"/>
        </w:rPr>
        <w:t>之</w:t>
      </w:r>
      <w:r w:rsidR="002D185A" w:rsidRPr="002145BE">
        <w:rPr>
          <w:rFonts w:hint="eastAsia"/>
        </w:rPr>
        <w:t>未登記工廠家數計10,848家，其中設立於農業區</w:t>
      </w:r>
      <w:r w:rsidR="00724512" w:rsidRPr="002145BE">
        <w:rPr>
          <w:rFonts w:hint="eastAsia"/>
        </w:rPr>
        <w:t>者高達</w:t>
      </w:r>
      <w:r w:rsidR="002D185A" w:rsidRPr="002145BE">
        <w:rPr>
          <w:rFonts w:hint="eastAsia"/>
        </w:rPr>
        <w:t>4,468家，</w:t>
      </w:r>
      <w:r w:rsidR="00724512" w:rsidRPr="002145BE">
        <w:rPr>
          <w:rFonts w:hint="eastAsia"/>
        </w:rPr>
        <w:t>占率計41.2%</w:t>
      </w:r>
      <w:r w:rsidR="00AB3F5B">
        <w:rPr>
          <w:rFonts w:hint="eastAsia"/>
        </w:rPr>
        <w:t>，</w:t>
      </w:r>
      <w:r w:rsidR="0033430D" w:rsidRPr="002145BE">
        <w:rPr>
          <w:rFonts w:hint="eastAsia"/>
        </w:rPr>
        <w:t>再細究該等</w:t>
      </w:r>
      <w:r w:rsidR="00FC7A58" w:rsidRPr="002145BE">
        <w:rPr>
          <w:rFonts w:hint="eastAsia"/>
        </w:rPr>
        <w:t>未登記</w:t>
      </w:r>
      <w:r w:rsidR="0033430D" w:rsidRPr="002145BE">
        <w:rPr>
          <w:rFonts w:hint="eastAsia"/>
        </w:rPr>
        <w:t>工廠之事業類別，其中</w:t>
      </w:r>
      <w:r w:rsidR="00982DB6" w:rsidRPr="002145BE">
        <w:rPr>
          <w:rFonts w:hint="eastAsia"/>
        </w:rPr>
        <w:t>亦</w:t>
      </w:r>
      <w:r w:rsidR="0033430D" w:rsidRPr="002145BE">
        <w:rPr>
          <w:rFonts w:hint="eastAsia"/>
        </w:rPr>
        <w:t>以</w:t>
      </w:r>
      <w:r w:rsidR="0033430D" w:rsidRPr="002145BE">
        <w:rPr>
          <w:rFonts w:ascii="新細明體" w:eastAsia="新細明體" w:hAnsi="新細明體" w:hint="eastAsia"/>
        </w:rPr>
        <w:t>「</w:t>
      </w:r>
      <w:r w:rsidR="0033430D" w:rsidRPr="002145BE">
        <w:rPr>
          <w:rFonts w:hint="eastAsia"/>
        </w:rPr>
        <w:t>金屬製品製造業</w:t>
      </w:r>
      <w:r w:rsidR="0033430D" w:rsidRPr="002145BE">
        <w:rPr>
          <w:rFonts w:hAnsi="標楷體" w:hint="eastAsia"/>
        </w:rPr>
        <w:t>」最高(3,136家)</w:t>
      </w:r>
      <w:r w:rsidR="00AB3F5B">
        <w:rPr>
          <w:rFonts w:hAnsi="標楷體" w:hint="eastAsia"/>
        </w:rPr>
        <w:t>，</w:t>
      </w:r>
      <w:r w:rsidR="007B0F74" w:rsidRPr="002145BE">
        <w:rPr>
          <w:rFonts w:hint="eastAsia"/>
        </w:rPr>
        <w:t>足</w:t>
      </w:r>
      <w:r w:rsidR="0033430D" w:rsidRPr="002145BE">
        <w:rPr>
          <w:rFonts w:hint="eastAsia"/>
        </w:rPr>
        <w:t>見國內</w:t>
      </w:r>
      <w:r w:rsidR="0033430D" w:rsidRPr="002145BE">
        <w:rPr>
          <w:rFonts w:hint="eastAsia"/>
        </w:rPr>
        <w:lastRenderedPageBreak/>
        <w:t>農業區除有10,842家合法工廠設立及6,322家取得臨時工廠登記者外，尚有4,468家</w:t>
      </w:r>
      <w:r w:rsidR="00FC7A58" w:rsidRPr="002145BE">
        <w:rPr>
          <w:rFonts w:hint="eastAsia"/>
        </w:rPr>
        <w:t>未登記</w:t>
      </w:r>
      <w:r w:rsidR="0033430D" w:rsidRPr="002145BE">
        <w:rPr>
          <w:rFonts w:hint="eastAsia"/>
        </w:rPr>
        <w:t>工廠，亦即農業區承載了21,632</w:t>
      </w:r>
      <w:r w:rsidR="000C1236" w:rsidRPr="002145BE">
        <w:rPr>
          <w:rFonts w:hint="eastAsia"/>
        </w:rPr>
        <w:t>家</w:t>
      </w:r>
      <w:r w:rsidR="0033430D" w:rsidRPr="002145BE">
        <w:rPr>
          <w:rFonts w:hint="eastAsia"/>
        </w:rPr>
        <w:t>工廠工業污染風險，</w:t>
      </w:r>
      <w:r w:rsidR="00982DB6" w:rsidRPr="002145BE">
        <w:rPr>
          <w:rFonts w:hint="eastAsia"/>
        </w:rPr>
        <w:t>更</w:t>
      </w:r>
      <w:r w:rsidR="0033430D" w:rsidRPr="002145BE">
        <w:rPr>
          <w:rFonts w:hint="eastAsia"/>
        </w:rPr>
        <w:t>值得注意的是，不論是暫時性合法工廠(取得臨時工廠登記者)</w:t>
      </w:r>
      <w:r w:rsidR="00FC7A58" w:rsidRPr="002145BE">
        <w:rPr>
          <w:rFonts w:hint="eastAsia"/>
        </w:rPr>
        <w:t>或</w:t>
      </w:r>
      <w:r w:rsidR="0033430D" w:rsidRPr="002145BE">
        <w:rPr>
          <w:rFonts w:hint="eastAsia"/>
        </w:rPr>
        <w:t>違章工廠，其事業類別均以</w:t>
      </w:r>
      <w:r w:rsidR="0033430D" w:rsidRPr="002145BE">
        <w:rPr>
          <w:rFonts w:ascii="新細明體" w:eastAsia="新細明體" w:hAnsi="新細明體" w:hint="eastAsia"/>
        </w:rPr>
        <w:t>「</w:t>
      </w:r>
      <w:r w:rsidR="0033430D" w:rsidRPr="002145BE">
        <w:rPr>
          <w:rFonts w:hint="eastAsia"/>
        </w:rPr>
        <w:t>金屬製品製造業</w:t>
      </w:r>
      <w:r w:rsidR="007E0AA2" w:rsidRPr="002145BE">
        <w:rPr>
          <w:rFonts w:hAnsi="標楷體" w:hint="eastAsia"/>
        </w:rPr>
        <w:t>」最高，</w:t>
      </w:r>
      <w:r w:rsidR="00346297" w:rsidRPr="002145BE">
        <w:rPr>
          <w:rFonts w:hAnsi="標楷體" w:hint="eastAsia"/>
        </w:rPr>
        <w:t>現農委會雖已限制灌溉渠道搭排申請，惟該等工廠</w:t>
      </w:r>
      <w:r w:rsidR="00FC7A58" w:rsidRPr="002145BE">
        <w:rPr>
          <w:rFonts w:hAnsi="標楷體" w:hint="eastAsia"/>
        </w:rPr>
        <w:t>仍</w:t>
      </w:r>
      <w:r w:rsidR="00346297" w:rsidRPr="002145BE">
        <w:rPr>
          <w:rFonts w:hAnsi="標楷體" w:hint="eastAsia"/>
        </w:rPr>
        <w:t>位於農業區，其廢水水質及排放，對農地土壤重金屬污染之風險，不禁令人擔憂</w:t>
      </w:r>
      <w:r w:rsidR="00346297" w:rsidRPr="002145BE">
        <w:rPr>
          <w:rFonts w:hint="eastAsia"/>
        </w:rPr>
        <w:t>。</w:t>
      </w:r>
    </w:p>
    <w:p w:rsidR="00014A3E" w:rsidRPr="002145BE" w:rsidRDefault="007B0F74" w:rsidP="003B4933">
      <w:pPr>
        <w:pStyle w:val="3"/>
        <w:numPr>
          <w:ilvl w:val="0"/>
          <w:numId w:val="0"/>
        </w:numPr>
        <w:ind w:left="1361" w:firstLineChars="183" w:firstLine="622"/>
      </w:pPr>
      <w:r w:rsidRPr="002145BE">
        <w:rPr>
          <w:rFonts w:hint="eastAsia"/>
        </w:rPr>
        <w:t>關於上開列管未登記工廠於各縣市分布之情形，</w:t>
      </w:r>
      <w:r w:rsidR="001D40A7" w:rsidRPr="002145BE">
        <w:rPr>
          <w:rFonts w:hint="eastAsia"/>
        </w:rPr>
        <w:t>其中位於臺中市者高達2,613家，</w:t>
      </w:r>
      <w:r w:rsidR="00BD765F" w:rsidRPr="002145BE">
        <w:rPr>
          <w:rFonts w:hint="eastAsia"/>
        </w:rPr>
        <w:t>事業類別以「金屬製品製造業」最高(7</w:t>
      </w:r>
      <w:r w:rsidR="00FC7A58" w:rsidRPr="002145BE">
        <w:rPr>
          <w:rFonts w:hint="eastAsia"/>
        </w:rPr>
        <w:t>49</w:t>
      </w:r>
      <w:r w:rsidR="00BD765F" w:rsidRPr="002145BE">
        <w:rPr>
          <w:rFonts w:hint="eastAsia"/>
        </w:rPr>
        <w:t>家)，「機械設備製造業」次之(33</w:t>
      </w:r>
      <w:r w:rsidR="00FC7A58" w:rsidRPr="002145BE">
        <w:rPr>
          <w:rFonts w:hint="eastAsia"/>
        </w:rPr>
        <w:t>0</w:t>
      </w:r>
      <w:r w:rsidR="00BD765F" w:rsidRPr="002145BE">
        <w:rPr>
          <w:rFonts w:hint="eastAsia"/>
        </w:rPr>
        <w:t>家)；位於彰化縣內之未登記工廠也高達</w:t>
      </w:r>
      <w:r w:rsidR="001D40A7" w:rsidRPr="002145BE">
        <w:rPr>
          <w:rFonts w:hint="eastAsia"/>
        </w:rPr>
        <w:t>1,040家</w:t>
      </w:r>
      <w:r w:rsidR="00BD765F" w:rsidRPr="002145BE">
        <w:rPr>
          <w:rFonts w:hint="eastAsia"/>
        </w:rPr>
        <w:t>，其事業類別亦以「金屬製品製造業」最高(381家)</w:t>
      </w:r>
      <w:r w:rsidR="0002134A" w:rsidRPr="002145BE">
        <w:rPr>
          <w:rFonts w:hint="eastAsia"/>
        </w:rPr>
        <w:t>。由於全國約70至80%之手工具產業集中在彰化</w:t>
      </w:r>
      <w:r w:rsidR="00C956AF" w:rsidRPr="002145BE">
        <w:rPr>
          <w:rFonts w:hint="eastAsia"/>
        </w:rPr>
        <w:t>縣</w:t>
      </w:r>
      <w:r w:rsidR="0002134A" w:rsidRPr="002145BE">
        <w:rPr>
          <w:rFonts w:hint="eastAsia"/>
        </w:rPr>
        <w:t>及臺中</w:t>
      </w:r>
      <w:r w:rsidR="00C956AF" w:rsidRPr="002145BE">
        <w:rPr>
          <w:rFonts w:hint="eastAsia"/>
        </w:rPr>
        <w:t>市</w:t>
      </w:r>
      <w:r w:rsidR="0002134A" w:rsidRPr="002145BE">
        <w:rPr>
          <w:rFonts w:hint="eastAsia"/>
        </w:rPr>
        <w:t>，</w:t>
      </w:r>
      <w:r w:rsidR="00AE5558" w:rsidRPr="002145BE">
        <w:rPr>
          <w:rFonts w:hint="eastAsia"/>
        </w:rPr>
        <w:t>故</w:t>
      </w:r>
      <w:r w:rsidR="00C956AF" w:rsidRPr="002145BE">
        <w:rPr>
          <w:rFonts w:hint="eastAsia"/>
        </w:rPr>
        <w:t>中部地區</w:t>
      </w:r>
      <w:r w:rsidR="00AE5558" w:rsidRPr="002145BE">
        <w:rPr>
          <w:rFonts w:hint="eastAsia"/>
        </w:rPr>
        <w:t>「金屬製品製造業」特多</w:t>
      </w:r>
      <w:r w:rsidR="00765883" w:rsidRPr="002145BE">
        <w:rPr>
          <w:rFonts w:hint="eastAsia"/>
        </w:rPr>
        <w:t>(1,130家)</w:t>
      </w:r>
      <w:r w:rsidR="00AE5558" w:rsidRPr="002145BE">
        <w:rPr>
          <w:rFonts w:hint="eastAsia"/>
        </w:rPr>
        <w:t>，</w:t>
      </w:r>
      <w:r w:rsidR="003B4933" w:rsidRPr="002145BE">
        <w:rPr>
          <w:rFonts w:hint="eastAsia"/>
        </w:rPr>
        <w:t>經濟部為使「金屬製品製造業」之細類</w:t>
      </w:r>
      <w:r w:rsidR="003B4933" w:rsidRPr="002145BE">
        <w:rPr>
          <w:rFonts w:ascii="新細明體" w:eastAsia="新細明體" w:hAnsi="新細明體" w:hint="eastAsia"/>
        </w:rPr>
        <w:t>「</w:t>
      </w:r>
      <w:r w:rsidR="003B4933" w:rsidRPr="002145BE">
        <w:rPr>
          <w:rFonts w:hint="eastAsia"/>
        </w:rPr>
        <w:t>金屬表面處理</w:t>
      </w:r>
      <w:r w:rsidR="003B4933" w:rsidRPr="002145BE">
        <w:rPr>
          <w:rFonts w:hAnsi="標楷體" w:hint="eastAsia"/>
        </w:rPr>
        <w:t>」</w:t>
      </w:r>
      <w:r w:rsidR="00765883" w:rsidRPr="002145BE">
        <w:rPr>
          <w:rFonts w:hAnsi="標楷體" w:hint="eastAsia"/>
        </w:rPr>
        <w:t>業者</w:t>
      </w:r>
      <w:r w:rsidR="003B4933" w:rsidRPr="002145BE">
        <w:rPr>
          <w:rFonts w:hAnsi="標楷體" w:hint="eastAsia"/>
        </w:rPr>
        <w:t>廢水排放集中管理，</w:t>
      </w:r>
      <w:r w:rsidR="00765883" w:rsidRPr="002145BE">
        <w:rPr>
          <w:rFonts w:hAnsi="標楷體" w:hint="eastAsia"/>
        </w:rPr>
        <w:t>已於彰濱工業區分3期設置</w:t>
      </w:r>
      <w:r w:rsidR="00765883" w:rsidRPr="002145BE">
        <w:rPr>
          <w:rFonts w:ascii="新細明體" w:eastAsia="新細明體" w:hAnsi="新細明體" w:hint="eastAsia"/>
        </w:rPr>
        <w:t>「</w:t>
      </w:r>
      <w:r w:rsidR="00765883" w:rsidRPr="002145BE">
        <w:rPr>
          <w:rFonts w:hAnsi="標楷體" w:hint="eastAsia"/>
        </w:rPr>
        <w:t>金屬表面處理專區」，第ㄧ期及第二期可售地分別於102及104年售罄，共有151家廠商進駐，第3期共規劃230坵塊，目前受理租售申請中</w:t>
      </w:r>
      <w:r w:rsidR="00C956AF" w:rsidRPr="002145BE">
        <w:rPr>
          <w:rFonts w:hAnsi="標楷體" w:hint="eastAsia"/>
        </w:rPr>
        <w:t>，此不失為根本解決農地土壤重金屬污染之方法</w:t>
      </w:r>
      <w:r w:rsidR="00982DB6" w:rsidRPr="002145BE">
        <w:rPr>
          <w:rFonts w:hAnsi="標楷體" w:hint="eastAsia"/>
        </w:rPr>
        <w:t>；</w:t>
      </w:r>
      <w:r w:rsidR="00C956AF" w:rsidRPr="002145BE">
        <w:rPr>
          <w:rFonts w:hAnsi="標楷體" w:hint="eastAsia"/>
        </w:rPr>
        <w:t>惟「金屬製品製造業」包括「金屬手工具及模具製造業」、「金屬結構及建築組件製造」、「金屬容器製造業」</w:t>
      </w:r>
      <w:r w:rsidR="00014A3E" w:rsidRPr="002145BE">
        <w:rPr>
          <w:rFonts w:hAnsi="標楷體" w:hint="eastAsia"/>
        </w:rPr>
        <w:t>、</w:t>
      </w:r>
      <w:r w:rsidR="00014A3E" w:rsidRPr="002145BE">
        <w:rPr>
          <w:rFonts w:ascii="新細明體" w:eastAsia="新細明體" w:hAnsi="新細明體" w:hint="eastAsia"/>
        </w:rPr>
        <w:t>「</w:t>
      </w:r>
      <w:r w:rsidR="00014A3E" w:rsidRPr="002145BE">
        <w:rPr>
          <w:rFonts w:hint="eastAsia"/>
        </w:rPr>
        <w:t>金屬加工處理業</w:t>
      </w:r>
      <w:r w:rsidR="00014A3E" w:rsidRPr="002145BE">
        <w:rPr>
          <w:rFonts w:hAnsi="標楷體" w:hint="eastAsia"/>
        </w:rPr>
        <w:t>」</w:t>
      </w:r>
      <w:r w:rsidR="00C956AF" w:rsidRPr="002145BE">
        <w:rPr>
          <w:rFonts w:hAnsi="標楷體" w:hint="eastAsia"/>
        </w:rPr>
        <w:t>及「其他金屬製品製造業」等</w:t>
      </w:r>
      <w:r w:rsidR="00D865FE" w:rsidRPr="002145BE">
        <w:rPr>
          <w:rFonts w:hAnsi="標楷體" w:hint="eastAsia"/>
        </w:rPr>
        <w:t>，</w:t>
      </w:r>
      <w:r w:rsidR="00014A3E" w:rsidRPr="002145BE">
        <w:rPr>
          <w:rFonts w:hAnsi="標楷體" w:hint="eastAsia"/>
        </w:rPr>
        <w:t>而</w:t>
      </w:r>
      <w:r w:rsidR="00014A3E" w:rsidRPr="002145BE">
        <w:rPr>
          <w:rFonts w:ascii="新細明體" w:eastAsia="新細明體" w:hAnsi="新細明體" w:hint="eastAsia"/>
        </w:rPr>
        <w:t>「</w:t>
      </w:r>
      <w:r w:rsidR="00014A3E" w:rsidRPr="002145BE">
        <w:rPr>
          <w:rFonts w:hint="eastAsia"/>
        </w:rPr>
        <w:t>金屬表面處理</w:t>
      </w:r>
      <w:r w:rsidR="00014A3E" w:rsidRPr="002145BE">
        <w:rPr>
          <w:rFonts w:hAnsi="標楷體" w:hint="eastAsia"/>
        </w:rPr>
        <w:t>」僅為</w:t>
      </w:r>
      <w:r w:rsidR="00014A3E" w:rsidRPr="002145BE">
        <w:rPr>
          <w:rFonts w:ascii="新細明體" w:eastAsia="新細明體" w:hAnsi="新細明體" w:hint="eastAsia"/>
        </w:rPr>
        <w:t>「</w:t>
      </w:r>
      <w:r w:rsidR="00014A3E" w:rsidRPr="002145BE">
        <w:rPr>
          <w:rFonts w:hint="eastAsia"/>
        </w:rPr>
        <w:t>金屬加工處理業</w:t>
      </w:r>
      <w:r w:rsidR="00014A3E" w:rsidRPr="002145BE">
        <w:rPr>
          <w:rFonts w:hAnsi="標楷體" w:hint="eastAsia"/>
        </w:rPr>
        <w:t>」其中一項，且</w:t>
      </w:r>
      <w:r w:rsidR="00014A3E" w:rsidRPr="002145BE">
        <w:rPr>
          <w:rFonts w:ascii="新細明體" w:eastAsia="新細明體" w:hAnsi="新細明體" w:hint="eastAsia"/>
        </w:rPr>
        <w:t>「</w:t>
      </w:r>
      <w:r w:rsidR="00014A3E" w:rsidRPr="002145BE">
        <w:rPr>
          <w:rFonts w:hint="eastAsia"/>
        </w:rPr>
        <w:t>金屬加工處理業</w:t>
      </w:r>
      <w:r w:rsidR="00014A3E" w:rsidRPr="002145BE">
        <w:rPr>
          <w:rFonts w:hAnsi="標楷體" w:hint="eastAsia"/>
        </w:rPr>
        <w:t>」又僅屬「金屬製品製造業」之ㄧ，</w:t>
      </w:r>
      <w:r w:rsidR="00271DE2" w:rsidRPr="002145BE">
        <w:rPr>
          <w:rFonts w:hAnsi="標楷體" w:hint="eastAsia"/>
        </w:rPr>
        <w:t>既然彰化縣及臺中市轄內未登記之</w:t>
      </w:r>
      <w:r w:rsidR="00631D1A" w:rsidRPr="002145BE">
        <w:rPr>
          <w:rFonts w:hAnsi="標楷體" w:hint="eastAsia"/>
        </w:rPr>
        <w:t>「金屬製品製造業」高達1,130家，故</w:t>
      </w:r>
      <w:r w:rsidR="00014A3E" w:rsidRPr="002145BE">
        <w:rPr>
          <w:rFonts w:hAnsi="標楷體" w:hint="eastAsia"/>
        </w:rPr>
        <w:t>經濟部</w:t>
      </w:r>
      <w:r w:rsidR="00631D1A" w:rsidRPr="002145BE">
        <w:rPr>
          <w:rFonts w:hAnsi="標楷體" w:hint="eastAsia"/>
        </w:rPr>
        <w:t>於</w:t>
      </w:r>
      <w:r w:rsidR="00014A3E" w:rsidRPr="002145BE">
        <w:rPr>
          <w:rFonts w:hAnsi="標楷體" w:hint="eastAsia"/>
        </w:rPr>
        <w:t>輔導合法</w:t>
      </w:r>
      <w:r w:rsidR="00982DB6" w:rsidRPr="002145BE">
        <w:rPr>
          <w:rFonts w:hAnsi="標楷體" w:hint="eastAsia"/>
        </w:rPr>
        <w:t>登記</w:t>
      </w:r>
      <w:r w:rsidR="00014A3E" w:rsidRPr="002145BE">
        <w:rPr>
          <w:rFonts w:hAnsi="標楷體" w:hint="eastAsia"/>
        </w:rPr>
        <w:t>及規劃設置</w:t>
      </w:r>
      <w:r w:rsidR="00014A3E" w:rsidRPr="002145BE">
        <w:rPr>
          <w:rFonts w:ascii="新細明體" w:eastAsia="新細明體" w:hAnsi="新細明體" w:hint="eastAsia"/>
        </w:rPr>
        <w:t>「</w:t>
      </w:r>
      <w:r w:rsidR="00014A3E" w:rsidRPr="002145BE">
        <w:rPr>
          <w:rFonts w:hAnsi="標楷體" w:hint="eastAsia"/>
        </w:rPr>
        <w:t>金屬表面處理專區」之同時，</w:t>
      </w:r>
      <w:r w:rsidR="00271DE2" w:rsidRPr="002145BE">
        <w:rPr>
          <w:rFonts w:hAnsi="標楷體" w:hint="eastAsia"/>
        </w:rPr>
        <w:t>應</w:t>
      </w:r>
      <w:r w:rsidR="00014A3E" w:rsidRPr="002145BE">
        <w:rPr>
          <w:rFonts w:hAnsi="標楷體" w:hint="eastAsia"/>
        </w:rPr>
        <w:t>一併</w:t>
      </w:r>
      <w:r w:rsidR="00271DE2" w:rsidRPr="002145BE">
        <w:rPr>
          <w:rFonts w:hint="eastAsia"/>
        </w:rPr>
        <w:t>積極瞭解</w:t>
      </w:r>
      <w:r w:rsidR="00271DE2" w:rsidRPr="002145BE">
        <w:rPr>
          <w:rFonts w:hAnsi="標楷體" w:hint="eastAsia"/>
        </w:rPr>
        <w:t>該等「金屬製品</w:t>
      </w:r>
      <w:r w:rsidR="00271DE2" w:rsidRPr="002145BE">
        <w:rPr>
          <w:rFonts w:hAnsi="標楷體" w:hint="eastAsia"/>
        </w:rPr>
        <w:lastRenderedPageBreak/>
        <w:t>製造業」</w:t>
      </w:r>
      <w:r w:rsidR="00271DE2" w:rsidRPr="002145BE">
        <w:rPr>
          <w:rFonts w:hint="eastAsia"/>
        </w:rPr>
        <w:t>其產品製程特性以掌握廢水屬性，如屬對於農地有高度污染之虞</w:t>
      </w:r>
      <w:r w:rsidR="000C1236" w:rsidRPr="002145BE">
        <w:rPr>
          <w:rFonts w:hint="eastAsia"/>
        </w:rPr>
        <w:t>者</w:t>
      </w:r>
      <w:r w:rsidR="00271DE2" w:rsidRPr="002145BE">
        <w:rPr>
          <w:rFonts w:hint="eastAsia"/>
        </w:rPr>
        <w:t>，宜比照於工業區設置專區管理方式，以有效杜絕農地重金屬污染。</w:t>
      </w:r>
    </w:p>
    <w:p w:rsidR="008D3B23" w:rsidRPr="002145BE" w:rsidRDefault="00BF325C" w:rsidP="008D3B23">
      <w:pPr>
        <w:pStyle w:val="3"/>
      </w:pPr>
      <w:r w:rsidRPr="002145BE">
        <w:rPr>
          <w:rFonts w:hint="eastAsia"/>
        </w:rPr>
        <w:t>綜上，截至106年底止，國內農業區除有10,842家合法工廠設立及6,322家取得臨時工廠登記者外，尚有4,468家未登記工廠，亦即農業區承載了21,632</w:t>
      </w:r>
      <w:r w:rsidR="000C1236" w:rsidRPr="002145BE">
        <w:rPr>
          <w:rFonts w:hint="eastAsia"/>
        </w:rPr>
        <w:t>家</w:t>
      </w:r>
      <w:r w:rsidRPr="002145BE">
        <w:rPr>
          <w:rFonts w:hint="eastAsia"/>
        </w:rPr>
        <w:t>工廠工業污染風險，值得注意的是，不論是暫時性合法工廠(取得臨時工廠登記者)或違章工廠，其事業類別均以「金屬製品製造業」最高，現農委會雖已限制灌溉渠道搭排申請，惟該等工廠位於農業區係</w:t>
      </w:r>
      <w:r w:rsidR="00EF49AE" w:rsidRPr="002145BE">
        <w:rPr>
          <w:rFonts w:hint="eastAsia"/>
        </w:rPr>
        <w:t>屬</w:t>
      </w:r>
      <w:r w:rsidRPr="002145BE">
        <w:rPr>
          <w:rFonts w:hint="eastAsia"/>
        </w:rPr>
        <w:t>事實，其廢水水質及排放，對農地土壤重金屬污染風險甚高，是經濟部於輔導其合法及規劃設置「金屬表面處理專區」之同時，應一併積極瞭解該等「金屬製品製造業」其產品製程特性以掌握廢水屬性，如屬對於農地有高度污染之虞</w:t>
      </w:r>
      <w:r w:rsidR="000C1236" w:rsidRPr="002145BE">
        <w:rPr>
          <w:rFonts w:hint="eastAsia"/>
        </w:rPr>
        <w:t>者</w:t>
      </w:r>
      <w:r w:rsidRPr="002145BE">
        <w:rPr>
          <w:rFonts w:hint="eastAsia"/>
        </w:rPr>
        <w:t>，</w:t>
      </w:r>
      <w:r w:rsidR="008D3B23" w:rsidRPr="002145BE">
        <w:rPr>
          <w:rFonts w:hint="eastAsia"/>
        </w:rPr>
        <w:t>宜比照於工業區設置專區方式，移出農業區且集中管理，以有效杜絕農地重金屬污染。</w:t>
      </w:r>
    </w:p>
    <w:p w:rsidR="00014A3E" w:rsidRPr="002145BE" w:rsidRDefault="007C19A7" w:rsidP="00B32E80">
      <w:pPr>
        <w:pStyle w:val="2"/>
        <w:rPr>
          <w:b/>
        </w:rPr>
      </w:pPr>
      <w:r w:rsidRPr="002145BE">
        <w:rPr>
          <w:rFonts w:hint="eastAsia"/>
          <w:b/>
        </w:rPr>
        <w:t>環保署鑑於事業廢水造成農地土壤重金屬污染問題，於106年辦理「重金屬高污染潛勢事業水污染預警系統建置計畫」，藉由掌握重金屬高污染潛勢事業風險高</w:t>
      </w:r>
      <w:r w:rsidR="008D3B23" w:rsidRPr="002145BE">
        <w:rPr>
          <w:rFonts w:hint="eastAsia"/>
          <w:b/>
        </w:rPr>
        <w:t>者</w:t>
      </w:r>
      <w:r w:rsidRPr="002145BE">
        <w:rPr>
          <w:rFonts w:hint="eastAsia"/>
          <w:b/>
        </w:rPr>
        <w:t>，進行深度查核管制，其成效顯著且有助於污染源之追查，允宜持續強化及擴大辦理；另國內未登記工廠家數至少有10,848家，目前經濟部雖積極輔導申請臨時工廠登記，惟多數仍不願提出申請，也尚未經建管單位拆除，尤其高達4成以上者坐落於農業區，環保署應正視此現況，並針對廢水違法排放行為，採行加強稽查管理或</w:t>
      </w:r>
      <w:r w:rsidR="00A0016E" w:rsidRPr="002145BE">
        <w:rPr>
          <w:rFonts w:hint="eastAsia"/>
          <w:b/>
        </w:rPr>
        <w:t>專案列管</w:t>
      </w:r>
      <w:r w:rsidRPr="002145BE">
        <w:rPr>
          <w:rFonts w:hint="eastAsia"/>
          <w:b/>
        </w:rPr>
        <w:t>措施，以避免農地遭重金屬污染之危害。</w:t>
      </w:r>
    </w:p>
    <w:p w:rsidR="00D741BF" w:rsidRPr="002145BE" w:rsidRDefault="00EC58D8" w:rsidP="000C0BE9">
      <w:pPr>
        <w:pStyle w:val="3"/>
      </w:pPr>
      <w:r w:rsidRPr="002145BE">
        <w:rPr>
          <w:rFonts w:hint="eastAsia"/>
        </w:rPr>
        <w:t>按水污染防治法</w:t>
      </w:r>
      <w:r w:rsidR="00D741BF" w:rsidRPr="002145BE">
        <w:rPr>
          <w:rFonts w:hint="eastAsia"/>
        </w:rPr>
        <w:t>第3條、</w:t>
      </w:r>
      <w:r w:rsidRPr="002145BE">
        <w:rPr>
          <w:rFonts w:hint="eastAsia"/>
        </w:rPr>
        <w:t>第13條第1項</w:t>
      </w:r>
      <w:r w:rsidR="00D741BF" w:rsidRPr="002145BE">
        <w:rPr>
          <w:rFonts w:hint="eastAsia"/>
        </w:rPr>
        <w:t>及第14條第1項分別</w:t>
      </w:r>
      <w:r w:rsidRPr="002145BE">
        <w:rPr>
          <w:rFonts w:hint="eastAsia"/>
        </w:rPr>
        <w:t>規定：</w:t>
      </w:r>
      <w:r w:rsidR="00D741BF" w:rsidRPr="002145BE">
        <w:rPr>
          <w:rFonts w:hint="eastAsia"/>
        </w:rPr>
        <w:t>「本法所稱主管機關：在中央為行政院環</w:t>
      </w:r>
      <w:r w:rsidR="00D741BF" w:rsidRPr="002145BE">
        <w:rPr>
          <w:rFonts w:hint="eastAsia"/>
        </w:rPr>
        <w:lastRenderedPageBreak/>
        <w:t>境保護署；在直轄市為直轄市政府；在縣 (市) 為縣 (市) 政府。」、</w:t>
      </w:r>
      <w:r w:rsidRPr="002145BE">
        <w:rPr>
          <w:rFonts w:hint="eastAsia"/>
        </w:rPr>
        <w:t>「事業於設立或變更前，應先檢具水污染防治措施計畫及相關文件，送直轄市、縣 (市) 主管機關或中央主管機關委託之機關審查核准。」</w:t>
      </w:r>
      <w:r w:rsidR="00D741BF" w:rsidRPr="002145BE">
        <w:rPr>
          <w:rFonts w:hint="eastAsia"/>
        </w:rPr>
        <w:t>、「事業排放廢（污）水於地面水體者，應向直轄市、縣（市）主管機關申請核發排放許可證或簡易排放許可文件後，並依登記事項運作，始得排放廢（污）水。登記事項有變更者，應於變更前向直轄市、縣（市）主管機關提出申請，經審查核准始可變更。」復按</w:t>
      </w:r>
      <w:r w:rsidR="000C0BE9" w:rsidRPr="002145BE">
        <w:rPr>
          <w:rFonts w:hint="eastAsia"/>
        </w:rPr>
        <w:t>同法第26條規定：「各級主管機關得派員攜帶證明文件，進入事業、污水下水道系統或建築物污水處理設施之場所，為下列各項查證工作：一、檢查污染物來源及廢(污)水處理、排放情形。二、索取有關資料。三、採樣、流量測定及有關廢(污)水處理、排放情形之攝影……</w:t>
      </w:r>
      <w:r w:rsidR="00CA22EB">
        <w:rPr>
          <w:rFonts w:hint="eastAsia"/>
        </w:rPr>
        <w:t>。</w:t>
      </w:r>
      <w:r w:rsidR="000C0BE9" w:rsidRPr="002145BE">
        <w:rPr>
          <w:rFonts w:hint="eastAsia"/>
        </w:rPr>
        <w:t>」再按</w:t>
      </w:r>
      <w:r w:rsidR="00D741BF" w:rsidRPr="002145BE">
        <w:rPr>
          <w:rFonts w:hint="eastAsia"/>
        </w:rPr>
        <w:t>行政院環境保護署組織條例第7條規定，水質保護處掌理關於廢水、污水排放、管制之策劃、指導及監督事項</w:t>
      </w:r>
      <w:r w:rsidR="006573FE" w:rsidRPr="002145BE">
        <w:rPr>
          <w:rFonts w:hint="eastAsia"/>
        </w:rPr>
        <w:t>。爰此，事業排放廢水於地面水體者，須經主管機關核發排放許可證或簡易排放許可文件後，始得排放，違章工廠因未取得設立許可，不得排放廢水於地面水體，而環保署對於違法廢水排放負有督管之責</w:t>
      </w:r>
      <w:r w:rsidR="000C0BE9" w:rsidRPr="002145BE">
        <w:rPr>
          <w:rFonts w:hint="eastAsia"/>
        </w:rPr>
        <w:t>，且得派員進入事業檢查污染物來源及廢(污)水處理、排放情形等</w:t>
      </w:r>
      <w:r w:rsidR="006573FE" w:rsidRPr="002145BE">
        <w:rPr>
          <w:rFonts w:hint="eastAsia"/>
        </w:rPr>
        <w:t>。</w:t>
      </w:r>
      <w:r w:rsidR="006573FE" w:rsidRPr="002145BE">
        <w:t xml:space="preserve"> </w:t>
      </w:r>
    </w:p>
    <w:p w:rsidR="00B32E80" w:rsidRPr="002145BE" w:rsidRDefault="00B32E80" w:rsidP="00B32E80">
      <w:pPr>
        <w:pStyle w:val="3"/>
      </w:pPr>
      <w:r w:rsidRPr="002145BE">
        <w:rPr>
          <w:rFonts w:hint="eastAsia"/>
        </w:rPr>
        <w:t>環保署鑑於農地污染問題，</w:t>
      </w:r>
      <w:r w:rsidR="00EF2AC7" w:rsidRPr="002145BE">
        <w:rPr>
          <w:rFonts w:hint="eastAsia"/>
        </w:rPr>
        <w:t>近年</w:t>
      </w:r>
      <w:r w:rsidRPr="002145BE">
        <w:rPr>
          <w:rFonts w:hint="eastAsia"/>
        </w:rPr>
        <w:t>針對彰化縣及臺中市轄內相關事業進行深度稽查管制，執行情形及結果如下：</w:t>
      </w:r>
    </w:p>
    <w:p w:rsidR="00B32E80" w:rsidRPr="002145BE" w:rsidRDefault="00B32E80" w:rsidP="00CA23F5">
      <w:pPr>
        <w:pStyle w:val="4"/>
      </w:pPr>
      <w:r w:rsidRPr="002145BE">
        <w:rPr>
          <w:rFonts w:hint="eastAsia"/>
        </w:rPr>
        <w:t>彰化縣</w:t>
      </w:r>
    </w:p>
    <w:p w:rsidR="00B32E80" w:rsidRPr="002145BE" w:rsidRDefault="00B32E80" w:rsidP="00C47184">
      <w:pPr>
        <w:pStyle w:val="5"/>
        <w:numPr>
          <w:ilvl w:val="0"/>
          <w:numId w:val="0"/>
        </w:numPr>
        <w:ind w:left="1701" w:firstLineChars="166" w:firstLine="565"/>
      </w:pPr>
      <w:r w:rsidRPr="002145BE">
        <w:rPr>
          <w:rFonts w:hint="eastAsia"/>
        </w:rPr>
        <w:t>自102年起即針對彰化縣境內之金屬表面處理業(含電鍍業)加強深度稽查管制，並於106年辦理「重金屬高污染潛勢事業水污染預警系統建</w:t>
      </w:r>
      <w:r w:rsidRPr="002145BE">
        <w:rPr>
          <w:rFonts w:hint="eastAsia"/>
        </w:rPr>
        <w:lastRenderedPageBreak/>
        <w:t>置計畫」，藉由資料庫、地理資訊系統之建置及運用智慧型篩選機制，確實掌握彰化地區重金屬高污染潛勢事業風險高</w:t>
      </w:r>
      <w:r w:rsidR="008D3B23" w:rsidRPr="002145BE">
        <w:rPr>
          <w:rFonts w:hint="eastAsia"/>
        </w:rPr>
        <w:t>者</w:t>
      </w:r>
      <w:r w:rsidRPr="002145BE">
        <w:rPr>
          <w:rFonts w:hint="eastAsia"/>
        </w:rPr>
        <w:t>。</w:t>
      </w:r>
      <w:r w:rsidR="00EF2AC7" w:rsidRPr="002145BE">
        <w:rPr>
          <w:rFonts w:hint="eastAsia"/>
        </w:rPr>
        <w:t>該計畫針對彰化縣轄內10家事業執行深度查核，結果查獲9廠（場）次違反環保法令規定，該10家業者均為電鍍業，且多數曾有行政違規遭受處分之紀錄，另10家事業中有2家事業其排放水最後匯入灌溉水圳，其中1家事業經監控後，確認其違規行為重大，經由檢警環聯合查緝</w:t>
      </w:r>
      <w:r w:rsidR="00CA22EB">
        <w:rPr>
          <w:rFonts w:hint="eastAsia"/>
        </w:rPr>
        <w:t>，</w:t>
      </w:r>
      <w:r w:rsidR="00EF2AC7" w:rsidRPr="002145BE">
        <w:rPr>
          <w:rFonts w:hint="eastAsia"/>
        </w:rPr>
        <w:t>查獲其以暗管繞流含重金屬之製程原廢水，除勒令停工及行政處分外，所涉水污染防治法第35條、第36條</w:t>
      </w:r>
      <w:r w:rsidR="00CA22EB">
        <w:rPr>
          <w:rFonts w:hint="eastAsia"/>
        </w:rPr>
        <w:t>之</w:t>
      </w:r>
      <w:r w:rsidR="00EF2AC7" w:rsidRPr="002145BE">
        <w:rPr>
          <w:rFonts w:hint="eastAsia"/>
        </w:rPr>
        <w:t>行政刑罰規定部分，現由臺灣彰化地方法院檢察署偵辦並依刑法相關規定予以扣押不法所得中。</w:t>
      </w:r>
    </w:p>
    <w:p w:rsidR="00B32E80" w:rsidRPr="002145BE" w:rsidRDefault="00B32E80" w:rsidP="00EF2AC7">
      <w:pPr>
        <w:pStyle w:val="4"/>
      </w:pPr>
      <w:r w:rsidRPr="002145BE">
        <w:rPr>
          <w:rFonts w:hint="eastAsia"/>
        </w:rPr>
        <w:t>臺中市</w:t>
      </w:r>
    </w:p>
    <w:p w:rsidR="00B32E80" w:rsidRPr="002145BE" w:rsidRDefault="00B32E80" w:rsidP="00EF2AC7">
      <w:pPr>
        <w:pStyle w:val="5"/>
      </w:pPr>
      <w:r w:rsidRPr="002145BE">
        <w:rPr>
          <w:rFonts w:hint="eastAsia"/>
        </w:rPr>
        <w:t>102年辦理「大肚溪流域污染源專案督察管制計畫」，針對大肚溪支流大里溪大里橋測站偶有檢測出重金屬六價鉻濃度超過保護人體健康環境基準</w:t>
      </w:r>
      <w:r w:rsidR="00332393">
        <w:rPr>
          <w:rFonts w:hint="eastAsia"/>
        </w:rPr>
        <w:t>(</w:t>
      </w:r>
      <w:r w:rsidRPr="002145BE">
        <w:rPr>
          <w:rFonts w:hint="eastAsia"/>
        </w:rPr>
        <w:t>0.05mg/L</w:t>
      </w:r>
      <w:r w:rsidR="00332393">
        <w:rPr>
          <w:rFonts w:hint="eastAsia"/>
        </w:rPr>
        <w:t>)</w:t>
      </w:r>
      <w:r w:rsidRPr="002145BE">
        <w:rPr>
          <w:rFonts w:hint="eastAsia"/>
        </w:rPr>
        <w:t>情形，篩選大里溪上游製程廢水含鉻等重金屬15家電鍍、金屬表面處理業為督察管制對象，執行深度查核。</w:t>
      </w:r>
    </w:p>
    <w:p w:rsidR="00B32E80" w:rsidRPr="002145BE" w:rsidRDefault="00B32E80" w:rsidP="00EF2AC7">
      <w:pPr>
        <w:pStyle w:val="5"/>
      </w:pPr>
      <w:r w:rsidRPr="002145BE">
        <w:rPr>
          <w:rFonts w:hint="eastAsia"/>
        </w:rPr>
        <w:t>103年辦理「事業廢棄物處理機構及高污染風險事業專案督察管制計畫」，針對大肚溪大度橋及大里溪番子寮路堤水門監測站偶有測出六價鉻濃度超過保護人體健康環境基準，篩選相關測站上游製程廢水含鉻等重金屬32家電鍍、金屬表面處理業，進行事業水污染防治許可與定檢申報資料合理性分析，針對異常者執行深度查核。</w:t>
      </w:r>
    </w:p>
    <w:p w:rsidR="00B32E80" w:rsidRPr="002145BE" w:rsidRDefault="00B32E80" w:rsidP="00EF2AC7">
      <w:pPr>
        <w:pStyle w:val="5"/>
      </w:pPr>
      <w:r w:rsidRPr="002145BE">
        <w:rPr>
          <w:rFonts w:hint="eastAsia"/>
        </w:rPr>
        <w:t>104</w:t>
      </w:r>
      <w:r w:rsidR="00222146" w:rsidRPr="002145BE">
        <w:rPr>
          <w:rFonts w:hint="eastAsia"/>
        </w:rPr>
        <w:t>及</w:t>
      </w:r>
      <w:r w:rsidRPr="002145BE">
        <w:rPr>
          <w:rFonts w:hint="eastAsia"/>
        </w:rPr>
        <w:t>105年持續辦理「臺中市高污染潛勢熱區事業專案督察管制計畫」，勾稽河川水質監測資</w:t>
      </w:r>
      <w:r w:rsidRPr="002145BE">
        <w:rPr>
          <w:rFonts w:hint="eastAsia"/>
        </w:rPr>
        <w:lastRenderedPageBreak/>
        <w:t>料、水污染地理資訊系統、污染或需提高關注污染農地等資料，列為水污染潛勢熱區，並依據事業違規紀錄、水污染防治許可與定檢申報合理性分析異常等指標，篩選重金屬污染潛勢高之事業，運用水質監測器、縮時攝影機等儀器及人工採驗大排、渠道水質等監控、蒐證，對可疑事業執行深度查核，督察型態由傳統之管末查核擴達</w:t>
      </w:r>
      <w:r w:rsidR="00332393">
        <w:rPr>
          <w:rFonts w:hint="eastAsia"/>
        </w:rPr>
        <w:t>至</w:t>
      </w:r>
      <w:r w:rsidRPr="002145BE">
        <w:rPr>
          <w:rFonts w:hint="eastAsia"/>
        </w:rPr>
        <w:t>污染預防。</w:t>
      </w:r>
    </w:p>
    <w:p w:rsidR="00B32E80" w:rsidRPr="002145BE" w:rsidRDefault="00B32E80" w:rsidP="00EF2AC7">
      <w:pPr>
        <w:pStyle w:val="5"/>
      </w:pPr>
      <w:r w:rsidRPr="002145BE">
        <w:rPr>
          <w:rFonts w:hint="eastAsia"/>
        </w:rPr>
        <w:t>依據需提高關注污染農地及農田水利會高污染潛勢圳路資料，選定臺中市外埔區后里圳第五支線第一分線、豐原及潭子區葫蘆墩圳四張犁支線為試辦區域，除採驗需提高關注污染農地土壤及灌溉水路水樣、底泥，建立環境背景資料，並於灌溉水路上、中、下游布放離子交換樹脂縮時監測包監測水質，建立由面至線至點之長期監控作業，收斂水路污染潛勢區域，針對區域內12家事業進行水污染防治許可證與其定檢申報資料之合理性分析後，篩選5家可疑事業進廠執行深度查核。</w:t>
      </w:r>
    </w:p>
    <w:p w:rsidR="00222146" w:rsidRPr="002145BE" w:rsidRDefault="00B32E80" w:rsidP="00222146">
      <w:pPr>
        <w:pStyle w:val="5"/>
      </w:pPr>
      <w:r w:rsidRPr="002145BE">
        <w:rPr>
          <w:rFonts w:hint="eastAsia"/>
        </w:rPr>
        <w:t>辦理「106年臺中市高污染潛勢熱區事業專案督察管制計畫」，針對16家事業執行督察21廠（場）次，查獲17廠（場）次違反環保法令規定。</w:t>
      </w:r>
      <w:r w:rsidR="00222146" w:rsidRPr="002145BE">
        <w:rPr>
          <w:rFonts w:hint="eastAsia"/>
        </w:rPr>
        <w:t>該</w:t>
      </w:r>
      <w:r w:rsidRPr="002145BE">
        <w:rPr>
          <w:rFonts w:hint="eastAsia"/>
        </w:rPr>
        <w:t>16家事業多數有未依水污染防治許可證內容執行水污染防治工作、放流水超過放流水標準等違反水污染防治法受處分紀錄。</w:t>
      </w:r>
      <w:r w:rsidR="00222146" w:rsidRPr="002145BE">
        <w:rPr>
          <w:rFonts w:hint="eastAsia"/>
        </w:rPr>
        <w:t>且</w:t>
      </w:r>
      <w:r w:rsidRPr="002145BE">
        <w:rPr>
          <w:rFonts w:hint="eastAsia"/>
        </w:rPr>
        <w:t>16家事業中，計有電鍍業及金屬表面處理業11家，餘為貨櫃集散站經營業、廢棄物清理機構、橡膠製造業及PU</w:t>
      </w:r>
      <w:r w:rsidR="00222146" w:rsidRPr="002145BE">
        <w:rPr>
          <w:rFonts w:hint="eastAsia"/>
        </w:rPr>
        <w:t>防水布等製造業；所查獲違規</w:t>
      </w:r>
      <w:r w:rsidRPr="002145BE">
        <w:rPr>
          <w:rFonts w:hint="eastAsia"/>
        </w:rPr>
        <w:t>態樣為事業排放廢水超過放流水標準、繞流偷排廢水含環保署公告之有害健康物質重金屬並超</w:t>
      </w:r>
      <w:r w:rsidRPr="002145BE">
        <w:rPr>
          <w:rFonts w:hint="eastAsia"/>
        </w:rPr>
        <w:lastRenderedPageBreak/>
        <w:t>過放流水標準、未領有水污染防治許可證（廢污水排放或貯留許可證）逕行排放或貯留廢水，</w:t>
      </w:r>
      <w:r w:rsidR="00332393">
        <w:rPr>
          <w:rFonts w:hint="eastAsia"/>
        </w:rPr>
        <w:t>以及</w:t>
      </w:r>
      <w:r w:rsidRPr="002145BE">
        <w:rPr>
          <w:rFonts w:hint="eastAsia"/>
        </w:rPr>
        <w:t>未依核定之水污染防治許可證內容進行操作</w:t>
      </w:r>
      <w:r w:rsidR="00332393">
        <w:rPr>
          <w:rFonts w:hint="eastAsia"/>
        </w:rPr>
        <w:t>等</w:t>
      </w:r>
      <w:r w:rsidRPr="002145BE">
        <w:rPr>
          <w:rFonts w:hint="eastAsia"/>
        </w:rPr>
        <w:t>。</w:t>
      </w:r>
    </w:p>
    <w:p w:rsidR="002C7C42" w:rsidRPr="002145BE" w:rsidRDefault="008D3B23" w:rsidP="002C7C42">
      <w:pPr>
        <w:pStyle w:val="3"/>
      </w:pPr>
      <w:r w:rsidRPr="002145BE">
        <w:rPr>
          <w:rFonts w:hint="eastAsia"/>
        </w:rPr>
        <w:t>由上可知，</w:t>
      </w:r>
      <w:r w:rsidR="000624F0" w:rsidRPr="002145BE">
        <w:rPr>
          <w:rFonts w:hint="eastAsia"/>
        </w:rPr>
        <w:t>環保署於106年辦理「重金屬高污染潛勢事業水污染預警系統建置計畫」，利用預警系統功能，勾稽交叉比對事業之申報及許可資料，</w:t>
      </w:r>
      <w:r w:rsidR="002C7C42" w:rsidRPr="002145BE">
        <w:rPr>
          <w:rFonts w:hint="eastAsia"/>
        </w:rPr>
        <w:t>估算</w:t>
      </w:r>
      <w:r w:rsidR="000624F0" w:rsidRPr="002145BE">
        <w:rPr>
          <w:rFonts w:hint="eastAsia"/>
        </w:rPr>
        <w:t>事業之單位產品量、原料量、用電量、用藥量、用水量及污泥量與產出廢水量之合理性，利用各類篩選方式進行評估及排序，再加上考量過往</w:t>
      </w:r>
      <w:r w:rsidR="00C47184" w:rsidRPr="002145BE">
        <w:rPr>
          <w:rFonts w:hint="eastAsia"/>
        </w:rPr>
        <w:t>違規紀錄及檢舉案件等，篩選重金屬污染潛勢高之事業，進行深度稽查管制，結果查獲</w:t>
      </w:r>
      <w:r w:rsidR="00A7065F" w:rsidRPr="002145BE">
        <w:rPr>
          <w:rFonts w:hint="eastAsia"/>
        </w:rPr>
        <w:t>業者</w:t>
      </w:r>
      <w:r w:rsidR="00C47184" w:rsidRPr="002145BE">
        <w:rPr>
          <w:rFonts w:hint="eastAsia"/>
        </w:rPr>
        <w:t>違規比率相當高</w:t>
      </w:r>
      <w:r w:rsidR="00A7065F" w:rsidRPr="002145BE">
        <w:rPr>
          <w:rFonts w:hint="eastAsia"/>
        </w:rPr>
        <w:t>；</w:t>
      </w:r>
      <w:r w:rsidR="00222146" w:rsidRPr="002145BE">
        <w:rPr>
          <w:rFonts w:hint="eastAsia"/>
        </w:rPr>
        <w:t>至於與農地污染之關係，</w:t>
      </w:r>
      <w:r w:rsidR="00A7065F" w:rsidRPr="002145BE">
        <w:rPr>
          <w:rFonts w:hint="eastAsia"/>
        </w:rPr>
        <w:t>以臺中市為例，環保署</w:t>
      </w:r>
      <w:r w:rsidR="00B32E80" w:rsidRPr="002145BE">
        <w:rPr>
          <w:rFonts w:hint="eastAsia"/>
        </w:rPr>
        <w:t>於</w:t>
      </w:r>
      <w:r w:rsidR="00A7065F" w:rsidRPr="002145BE">
        <w:rPr>
          <w:rFonts w:hint="eastAsia"/>
        </w:rPr>
        <w:t>該</w:t>
      </w:r>
      <w:r w:rsidR="00B32E80" w:rsidRPr="002145BE">
        <w:rPr>
          <w:rFonts w:hint="eastAsia"/>
        </w:rPr>
        <w:t>市豐原</w:t>
      </w:r>
      <w:r w:rsidR="00222146" w:rsidRPr="002145BE">
        <w:rPr>
          <w:rFonts w:hint="eastAsia"/>
        </w:rPr>
        <w:t>區</w:t>
      </w:r>
      <w:r w:rsidR="00B32E80" w:rsidRPr="002145BE">
        <w:rPr>
          <w:rFonts w:hint="eastAsia"/>
        </w:rPr>
        <w:t>及潭子區葫蘆墩圳四張犁支線需提高關注污染農地灌溉水路上游，查獲2家電鍍廠排放廢水鎳、鋅超過放流水標準，</w:t>
      </w:r>
      <w:r w:rsidR="00332393">
        <w:rPr>
          <w:rFonts w:hint="eastAsia"/>
        </w:rPr>
        <w:t>以</w:t>
      </w:r>
      <w:r w:rsidR="00B32E80" w:rsidRPr="002145BE">
        <w:rPr>
          <w:rFonts w:hint="eastAsia"/>
        </w:rPr>
        <w:t>及於外埔區后里圳第五支線第一分線需提高關注污染農地灌溉水路上游，查獲非法設置廢潤滑油轉運站</w:t>
      </w:r>
      <w:r w:rsidR="00A7065F" w:rsidRPr="002145BE">
        <w:rPr>
          <w:rFonts w:hint="eastAsia"/>
        </w:rPr>
        <w:t>，且此</w:t>
      </w:r>
      <w:r w:rsidR="00B32E80" w:rsidRPr="002145BE">
        <w:rPr>
          <w:rFonts w:hint="eastAsia"/>
        </w:rPr>
        <w:t>涉廢棄物清理法刑責之公司廠內水溝底泥檢出銅、鉛、鎳、鋅、鉻</w:t>
      </w:r>
      <w:r w:rsidR="00A7065F" w:rsidRPr="002145BE">
        <w:rPr>
          <w:rFonts w:hint="eastAsia"/>
        </w:rPr>
        <w:t>等</w:t>
      </w:r>
      <w:r w:rsidR="00B32E80" w:rsidRPr="002145BE">
        <w:rPr>
          <w:rFonts w:hint="eastAsia"/>
        </w:rPr>
        <w:t>，均與灌溉水路下游需提高關注污染農地重金屬污染項目具關連性。</w:t>
      </w:r>
      <w:r w:rsidR="00A7065F" w:rsidRPr="002145BE">
        <w:rPr>
          <w:rFonts w:hint="eastAsia"/>
        </w:rPr>
        <w:t>是以，</w:t>
      </w:r>
      <w:r w:rsidR="002C7C42" w:rsidRPr="002145BE">
        <w:rPr>
          <w:rFonts w:hint="eastAsia"/>
        </w:rPr>
        <w:t>環保署利用所建置之預警系統掌握重金屬高污染潛勢事業風險高之事業，並進行深度查核管制，將整體督察型態由傳統</w:t>
      </w:r>
      <w:r w:rsidR="00332393">
        <w:rPr>
          <w:rFonts w:hint="eastAsia"/>
        </w:rPr>
        <w:t>之管末查緝逐漸轉變為污染預防，其成效顯著且有助於污染源之追查，</w:t>
      </w:r>
      <w:r w:rsidR="002C7C42" w:rsidRPr="002145BE">
        <w:rPr>
          <w:rFonts w:hint="eastAsia"/>
        </w:rPr>
        <w:t>允宜持續強化及擴大辦理，以避免農地重金屬污染危害。</w:t>
      </w:r>
    </w:p>
    <w:p w:rsidR="00043225" w:rsidRPr="002145BE" w:rsidRDefault="00794797" w:rsidP="00043225">
      <w:pPr>
        <w:pStyle w:val="3"/>
      </w:pPr>
      <w:r w:rsidRPr="002145BE">
        <w:rPr>
          <w:rFonts w:hint="eastAsia"/>
        </w:rPr>
        <w:t>另由於國內未登記工廠家數至少有10,848家，目前經濟部雖積極輔導申請臨時工廠登記，惟多數仍不願提出申請，也尚未經建管單位拆除，於此現況下，環保署對該等工廠廢水</w:t>
      </w:r>
      <w:r w:rsidR="00C25159" w:rsidRPr="002145BE">
        <w:rPr>
          <w:rFonts w:hint="eastAsia"/>
        </w:rPr>
        <w:t>違法</w:t>
      </w:r>
      <w:r w:rsidRPr="002145BE">
        <w:rPr>
          <w:rFonts w:hint="eastAsia"/>
        </w:rPr>
        <w:t>排放之</w:t>
      </w:r>
      <w:r w:rsidR="00C25159" w:rsidRPr="002145BE">
        <w:rPr>
          <w:rFonts w:hint="eastAsia"/>
        </w:rPr>
        <w:t>管理，</w:t>
      </w:r>
      <w:r w:rsidRPr="002145BE">
        <w:rPr>
          <w:rFonts w:hint="eastAsia"/>
        </w:rPr>
        <w:t>更顯重</w:t>
      </w:r>
      <w:r w:rsidRPr="002145BE">
        <w:rPr>
          <w:rFonts w:hint="eastAsia"/>
        </w:rPr>
        <w:lastRenderedPageBreak/>
        <w:t>要，尤其高達4成以上者</w:t>
      </w:r>
      <w:r w:rsidR="00EC58D8" w:rsidRPr="002145BE">
        <w:rPr>
          <w:rFonts w:hint="eastAsia"/>
        </w:rPr>
        <w:t>坐落</w:t>
      </w:r>
      <w:r w:rsidRPr="002145BE">
        <w:rPr>
          <w:rFonts w:hint="eastAsia"/>
        </w:rPr>
        <w:t>於農業區，針對此問題，環保署</w:t>
      </w:r>
      <w:r w:rsidR="00C25159" w:rsidRPr="002145BE">
        <w:rPr>
          <w:rFonts w:hint="eastAsia"/>
        </w:rPr>
        <w:t>僅</w:t>
      </w:r>
      <w:r w:rsidRPr="002145BE">
        <w:rPr>
          <w:rFonts w:hint="eastAsia"/>
        </w:rPr>
        <w:t>查復表示</w:t>
      </w:r>
      <w:r w:rsidR="00C25159" w:rsidRPr="002145BE">
        <w:rPr>
          <w:rStyle w:val="aff"/>
        </w:rPr>
        <w:footnoteReference w:id="5"/>
      </w:r>
      <w:r w:rsidRPr="002145BE">
        <w:rPr>
          <w:rFonts w:hint="eastAsia"/>
        </w:rPr>
        <w:t>：</w:t>
      </w:r>
      <w:r w:rsidR="00C25159" w:rsidRPr="002145BE">
        <w:rPr>
          <w:rFonts w:hint="eastAsia"/>
        </w:rPr>
        <w:t>依</w:t>
      </w:r>
      <w:r w:rsidR="00C25159" w:rsidRPr="002145BE">
        <w:rPr>
          <w:rFonts w:ascii="新細明體" w:eastAsia="新細明體" w:hAnsi="新細明體" w:hint="eastAsia"/>
        </w:rPr>
        <w:t>「</w:t>
      </w:r>
      <w:r w:rsidR="00C25159" w:rsidRPr="002145BE">
        <w:rPr>
          <w:rFonts w:hint="eastAsia"/>
        </w:rPr>
        <w:t>水污染防治措施及檢測申報管理辦法</w:t>
      </w:r>
      <w:r w:rsidR="00C25159" w:rsidRPr="002145BE">
        <w:rPr>
          <w:rFonts w:hAnsi="標楷體" w:hint="eastAsia"/>
        </w:rPr>
        <w:t>」</w:t>
      </w:r>
      <w:r w:rsidR="00C25159" w:rsidRPr="002145BE">
        <w:rPr>
          <w:rFonts w:hint="eastAsia"/>
        </w:rPr>
        <w:t>第61條第1項規定，對於排入灌溉渠道者，應先取得灌溉渠道管理機關（構）之同意，且於申請排放許可證時，需檢附該渠道管理機關（構）之同意文件影本，環保機關始核發排放許可證；如渠道管理機關不同意廢（污）水排入灌溉渠道，而不發給搭排同意證明，環保機關則不會同意核發排入該灌溉渠道之排放許可證，亦不同意排放廢水；違章工廠應由建管單位拆除違建才是治本之道等語。</w:t>
      </w:r>
      <w:r w:rsidR="00043225" w:rsidRPr="002145BE">
        <w:rPr>
          <w:rFonts w:hint="eastAsia"/>
        </w:rPr>
        <w:t>然事業排放廢水於地面水體者，須經主管機關核發排放許可證或簡易排放許可文件後，始得排放，此為水污染防治法第14條前段所明定，眾所皆知，</w:t>
      </w:r>
      <w:r w:rsidR="008D3B23" w:rsidRPr="002145BE">
        <w:rPr>
          <w:rFonts w:hint="eastAsia"/>
        </w:rPr>
        <w:t>對</w:t>
      </w:r>
      <w:r w:rsidR="00EC58D8" w:rsidRPr="002145BE">
        <w:rPr>
          <w:rFonts w:hint="eastAsia"/>
        </w:rPr>
        <w:t>於</w:t>
      </w:r>
      <w:r w:rsidR="00043225" w:rsidRPr="002145BE">
        <w:rPr>
          <w:rFonts w:hint="eastAsia"/>
        </w:rPr>
        <w:t>事業</w:t>
      </w:r>
      <w:r w:rsidR="00EC58D8" w:rsidRPr="002145BE">
        <w:rPr>
          <w:rFonts w:hint="eastAsia"/>
        </w:rPr>
        <w:t>未提出臨時工廠登記申請，且</w:t>
      </w:r>
      <w:r w:rsidR="008D3B23" w:rsidRPr="002145BE">
        <w:rPr>
          <w:rFonts w:hint="eastAsia"/>
        </w:rPr>
        <w:t>又</w:t>
      </w:r>
      <w:r w:rsidR="00043225" w:rsidRPr="002145BE">
        <w:rPr>
          <w:rFonts w:hint="eastAsia"/>
        </w:rPr>
        <w:t>尚未經建管單位拆除</w:t>
      </w:r>
      <w:r w:rsidR="008D3B23" w:rsidRPr="002145BE">
        <w:rPr>
          <w:rFonts w:hint="eastAsia"/>
        </w:rPr>
        <w:t>之現況</w:t>
      </w:r>
      <w:r w:rsidR="00EC58D8" w:rsidRPr="002145BE">
        <w:rPr>
          <w:rFonts w:hint="eastAsia"/>
        </w:rPr>
        <w:t>，環保署顯無採行加強稽查管理</w:t>
      </w:r>
      <w:r w:rsidR="006573FE" w:rsidRPr="002145BE">
        <w:rPr>
          <w:rFonts w:hint="eastAsia"/>
        </w:rPr>
        <w:t>、</w:t>
      </w:r>
      <w:r w:rsidR="00EC58D8" w:rsidRPr="002145BE">
        <w:rPr>
          <w:rFonts w:hint="eastAsia"/>
        </w:rPr>
        <w:t>專案列管</w:t>
      </w:r>
      <w:r w:rsidR="006573FE" w:rsidRPr="002145BE">
        <w:rPr>
          <w:rFonts w:hint="eastAsia"/>
        </w:rPr>
        <w:t>或</w:t>
      </w:r>
      <w:r w:rsidR="00132D29" w:rsidRPr="002145BE">
        <w:rPr>
          <w:rFonts w:hint="eastAsia"/>
        </w:rPr>
        <w:t>督導</w:t>
      </w:r>
      <w:r w:rsidR="00EC58D8" w:rsidRPr="002145BE">
        <w:rPr>
          <w:rFonts w:hint="eastAsia"/>
        </w:rPr>
        <w:t>措施，</w:t>
      </w:r>
      <w:r w:rsidR="008D3B23" w:rsidRPr="002145BE">
        <w:rPr>
          <w:rFonts w:hint="eastAsia"/>
        </w:rPr>
        <w:t>此</w:t>
      </w:r>
      <w:r w:rsidR="00EC58D8" w:rsidRPr="002145BE">
        <w:rPr>
          <w:rFonts w:hint="eastAsia"/>
        </w:rPr>
        <w:t>實難避免違章工廠廢水</w:t>
      </w:r>
      <w:r w:rsidR="00132D29" w:rsidRPr="002145BE">
        <w:rPr>
          <w:rFonts w:hint="eastAsia"/>
        </w:rPr>
        <w:t>違法</w:t>
      </w:r>
      <w:r w:rsidR="00EC58D8" w:rsidRPr="002145BE">
        <w:rPr>
          <w:rFonts w:hint="eastAsia"/>
        </w:rPr>
        <w:t>排放</w:t>
      </w:r>
      <w:r w:rsidR="008D3B23" w:rsidRPr="002145BE">
        <w:rPr>
          <w:rFonts w:hint="eastAsia"/>
        </w:rPr>
        <w:t>而</w:t>
      </w:r>
      <w:r w:rsidR="00EC58D8" w:rsidRPr="002145BE">
        <w:rPr>
          <w:rFonts w:hint="eastAsia"/>
        </w:rPr>
        <w:t>污染農地。</w:t>
      </w:r>
    </w:p>
    <w:p w:rsidR="007C19A7" w:rsidRPr="002145BE" w:rsidRDefault="00EC58D8" w:rsidP="007C19A7">
      <w:pPr>
        <w:pStyle w:val="3"/>
      </w:pPr>
      <w:r w:rsidRPr="002145BE">
        <w:rPr>
          <w:rFonts w:hint="eastAsia"/>
        </w:rPr>
        <w:t>據上，</w:t>
      </w:r>
      <w:r w:rsidR="007C19A7" w:rsidRPr="002145BE">
        <w:rPr>
          <w:rFonts w:hint="eastAsia"/>
        </w:rPr>
        <w:t>環保署鑑於事業廢水造成農地土壤重金屬污染問題，於106年辦理「重金屬高污染潛勢事業水污染預警系統建置計畫」，藉由掌握重金屬高污染潛勢事業風險高之事業，進行深度查核管制，其成效顯著且有助於污染源之追查，允宜持續強化及擴大辦理；另國內未登記工廠家數至少有10,848家，目前經濟部雖積極輔導申請臨時工廠登記，惟多數仍不願提出申請，也尚未經建管單位拆除，尤其高達4成以上者坐落於農業區，環保署應正視此現況，並針對廢水違法排放行為，採行加強稽查管理</w:t>
      </w:r>
      <w:r w:rsidR="00A0016E" w:rsidRPr="002145BE">
        <w:rPr>
          <w:rFonts w:hint="eastAsia"/>
        </w:rPr>
        <w:t>或專案列管</w:t>
      </w:r>
      <w:r w:rsidR="007C19A7" w:rsidRPr="002145BE">
        <w:rPr>
          <w:rFonts w:hint="eastAsia"/>
        </w:rPr>
        <w:t>措施，以避免農地遭重金屬污染之危害。</w:t>
      </w:r>
    </w:p>
    <w:p w:rsidR="000C0BE9" w:rsidRPr="002145BE" w:rsidRDefault="00FC7B2D" w:rsidP="00FC7B2D">
      <w:pPr>
        <w:pStyle w:val="2"/>
        <w:rPr>
          <w:b/>
        </w:rPr>
      </w:pPr>
      <w:r w:rsidRPr="002145BE">
        <w:rPr>
          <w:rFonts w:hint="eastAsia"/>
          <w:b/>
        </w:rPr>
        <w:lastRenderedPageBreak/>
        <w:t>農委會允應督促所屬就農地土壤重金屬調查結果，建立橫向常規通報機制，作為農作物重金屬含量監測管制參考，</w:t>
      </w:r>
      <w:r w:rsidR="000C1236" w:rsidRPr="002145BE">
        <w:rPr>
          <w:rFonts w:hint="eastAsia"/>
          <w:b/>
        </w:rPr>
        <w:t>以</w:t>
      </w:r>
      <w:r w:rsidRPr="002145BE">
        <w:rPr>
          <w:rFonts w:hint="eastAsia"/>
          <w:b/>
        </w:rPr>
        <w:t>優先或加強管控高污染風險作物；另臺中市轄內之高風險污染農地面積居冠，針對制定自治條例事宜，臺中市政府允宜再行檢討與評估，或研謀其他解決方案，農委會亦應持續輔導與協助，以共同維護農作物食用安全及保障農民權益。</w:t>
      </w:r>
    </w:p>
    <w:p w:rsidR="00A0016E" w:rsidRPr="002145BE" w:rsidRDefault="000C0BE9" w:rsidP="00A8647D">
      <w:pPr>
        <w:pStyle w:val="3"/>
      </w:pPr>
      <w:r w:rsidRPr="002145BE">
        <w:rPr>
          <w:rFonts w:hint="eastAsia"/>
        </w:rPr>
        <w:t>按行政院農業委員會農糧署（下稱</w:t>
      </w:r>
      <w:r w:rsidR="00A63C5D" w:rsidRPr="002145BE">
        <w:rPr>
          <w:rFonts w:hint="eastAsia"/>
        </w:rPr>
        <w:t>農委會</w:t>
      </w:r>
      <w:r w:rsidRPr="002145BE">
        <w:rPr>
          <w:rFonts w:hint="eastAsia"/>
        </w:rPr>
        <w:t>農糧署）所訂「農作物重金屬污染監測管制作業程序（SOP</w:t>
      </w:r>
      <w:r w:rsidR="00E54AD5">
        <w:rPr>
          <w:rFonts w:hint="eastAsia"/>
        </w:rPr>
        <w:t>）」，規定該署及各區分署須成立計畫輔導直轄市及縣市</w:t>
      </w:r>
      <w:r w:rsidRPr="002145BE">
        <w:rPr>
          <w:rFonts w:hint="eastAsia"/>
        </w:rPr>
        <w:t>政府辦理農作物污染監測管制、受污染農作物之管控、</w:t>
      </w:r>
      <w:r w:rsidR="000903D4" w:rsidRPr="002145BE">
        <w:rPr>
          <w:rFonts w:hint="eastAsia"/>
        </w:rPr>
        <w:t>銷燬</w:t>
      </w:r>
      <w:r w:rsidRPr="002145BE">
        <w:rPr>
          <w:rFonts w:hint="eastAsia"/>
        </w:rPr>
        <w:t>及補償等工作；行政院農業委員會農業藥物毒物試驗所則負責農作物重金屬檢驗及相關技術支援、協助；各直轄市及縣市政府須負責辦理或督導鄉（鎮、市、區）公所辦理農作物重金屬監測管制各項工作。</w:t>
      </w:r>
      <w:r w:rsidR="00A63C5D" w:rsidRPr="002145BE">
        <w:rPr>
          <w:rFonts w:hint="eastAsia"/>
        </w:rPr>
        <w:t>另</w:t>
      </w:r>
      <w:r w:rsidR="00A8647D" w:rsidRPr="002145BE">
        <w:rPr>
          <w:rFonts w:hint="eastAsia"/>
        </w:rPr>
        <w:t>農委會依據行政院96年7月9日院臺建字第0960027673號函核定</w:t>
      </w:r>
      <w:r w:rsidR="00EF49AE" w:rsidRPr="002145BE">
        <w:rPr>
          <w:rFonts w:hint="eastAsia"/>
        </w:rPr>
        <w:t>前</w:t>
      </w:r>
      <w:r w:rsidR="00A8647D" w:rsidRPr="002145BE">
        <w:rPr>
          <w:rFonts w:hint="eastAsia"/>
        </w:rPr>
        <w:t>行政院經濟建設委員會</w:t>
      </w:r>
      <w:r w:rsidR="00EF49AE" w:rsidRPr="002145BE">
        <w:rPr>
          <w:rFonts w:hint="eastAsia"/>
        </w:rPr>
        <w:t>(現改制為國家發展委員會)</w:t>
      </w:r>
      <w:r w:rsidR="00A8647D" w:rsidRPr="002145BE">
        <w:rPr>
          <w:rFonts w:hint="eastAsia"/>
        </w:rPr>
        <w:t>之國家地理資訊系統建置及推動十年計畫暨97年度政府公共建設先期作業審議結果辦理「台灣土壤資源資訊建置計畫」，以建置臺灣新的土壤資源資訊，蒐集與田野調查土壤性質，將舊有的少數調查、定性土壤圖形資料更新為多層面、定量土壤圖資資料，評估不同之土壤功能，以能使各界妥善維護與合理利用土壤資源，對於國土環境管理與決策品質有所助益，合先敘明。</w:t>
      </w:r>
    </w:p>
    <w:p w:rsidR="00A8647D" w:rsidRPr="002145BE" w:rsidRDefault="00A8647D" w:rsidP="009C5C9C">
      <w:pPr>
        <w:pStyle w:val="3"/>
      </w:pPr>
      <w:r w:rsidRPr="002145BE">
        <w:rPr>
          <w:rFonts w:hint="eastAsia"/>
        </w:rPr>
        <w:t>查農委會農試所</w:t>
      </w:r>
      <w:r w:rsidR="004D672B" w:rsidRPr="002145BE">
        <w:rPr>
          <w:rFonts w:hint="eastAsia"/>
        </w:rPr>
        <w:t>已完成「台灣土壤資源資訊建置計畫」第一階段土壤調查工作(97至104年)，調查區域主要位於臺灣北部(部分)、西部及南部(部分)區域；目前進行第二階段土壤調查工作(105至109</w:t>
      </w:r>
      <w:r w:rsidR="004D672B" w:rsidRPr="002145BE">
        <w:rPr>
          <w:rFonts w:hint="eastAsia"/>
        </w:rPr>
        <w:lastRenderedPageBreak/>
        <w:t>年)，調查區域為高雄南部、屏東、臺東、花蓮、宜蘭南部及外島區域。惟據</w:t>
      </w:r>
      <w:r w:rsidR="009C5C9C" w:rsidRPr="002145BE">
        <w:rPr>
          <w:rFonts w:hint="eastAsia"/>
        </w:rPr>
        <w:t>審計部105年度中央政府總決算審核報告指出，依農委會農試所提供之歷年土壤檢驗分布圖，經運用GIS分析比對環保署106年2月18日公告列管污染控制場址之彰化縣農地，發現該等污染農地，前經農委會農試所土壤調查結果顯示為重金屬含量超標者計有215筆；且據該所提供之105年第</w:t>
      </w:r>
      <w:r w:rsidR="00E54AD5">
        <w:rPr>
          <w:rFonts w:hint="eastAsia"/>
        </w:rPr>
        <w:t>一</w:t>
      </w:r>
      <w:r w:rsidR="009C5C9C" w:rsidRPr="002145BE">
        <w:rPr>
          <w:rFonts w:hint="eastAsia"/>
        </w:rPr>
        <w:t>期作農地種稻之航照圖資比對上開環保署公告列管控制場址之農地，其中有46筆(鹿港鎮、和美鎮)種植水稻，22筆已實際繳交公糧，顯示農委會農試所農地土壤調查結果，對農作物重金屬含量超標之監測管制作業，具有指標參考價值，該會允宜加強督導所屬農試所與農糧署建立聯繫通報機制，以落實監測管制重金屬含量超標之高風險農地，防止重金屬污染作物流入食物鏈等情。</w:t>
      </w:r>
    </w:p>
    <w:p w:rsidR="00590EF5" w:rsidRPr="002145BE" w:rsidRDefault="009C5C9C" w:rsidP="00590EF5">
      <w:pPr>
        <w:pStyle w:val="3"/>
      </w:pPr>
      <w:r w:rsidRPr="002145BE">
        <w:rPr>
          <w:rFonts w:hint="eastAsia"/>
        </w:rPr>
        <w:t>本院</w:t>
      </w:r>
      <w:r w:rsidR="00C84451" w:rsidRPr="002145BE">
        <w:rPr>
          <w:rFonts w:hint="eastAsia"/>
        </w:rPr>
        <w:t>進一步詳查上開22筆農地，</w:t>
      </w:r>
      <w:r w:rsidR="00A63C5D" w:rsidRPr="002145BE">
        <w:rPr>
          <w:rFonts w:hint="eastAsia"/>
        </w:rPr>
        <w:t>據農委會於本院約詢時表示，</w:t>
      </w:r>
      <w:r w:rsidR="00C84451" w:rsidRPr="002145BE">
        <w:rPr>
          <w:rFonts w:hint="eastAsia"/>
        </w:rPr>
        <w:t>其中位於和美鎮者計2筆，其中1筆(地號：N03024813820002)</w:t>
      </w:r>
      <w:r w:rsidR="00590EF5" w:rsidRPr="002145BE">
        <w:rPr>
          <w:rFonts w:hint="eastAsia"/>
        </w:rPr>
        <w:t xml:space="preserve"> 地號面積為0.1462公頃，</w:t>
      </w:r>
      <w:r w:rsidR="00E54AD5">
        <w:rPr>
          <w:rFonts w:hint="eastAsia"/>
        </w:rPr>
        <w:t>再</w:t>
      </w:r>
      <w:r w:rsidR="00590EF5" w:rsidRPr="002145BE">
        <w:rPr>
          <w:rFonts w:hint="eastAsia"/>
        </w:rPr>
        <w:t>其中0.0570公頃</w:t>
      </w:r>
      <w:r w:rsidR="00C84451" w:rsidRPr="002145BE">
        <w:rPr>
          <w:rFonts w:hint="eastAsia"/>
        </w:rPr>
        <w:t>係彰化縣政府於104年2月13日公告為污染控制場址，經農委會農糧署判釋105年第</w:t>
      </w:r>
      <w:r w:rsidR="00E54AD5">
        <w:rPr>
          <w:rFonts w:hint="eastAsia"/>
        </w:rPr>
        <w:t>一</w:t>
      </w:r>
      <w:r w:rsidR="00C84451" w:rsidRPr="002145BE">
        <w:rPr>
          <w:rFonts w:hint="eastAsia"/>
        </w:rPr>
        <w:t>期作航照圖，該期作確實未種植水稻，惟農民仍申報種稻，</w:t>
      </w:r>
      <w:r w:rsidR="00590EF5" w:rsidRPr="002145BE">
        <w:rPr>
          <w:rFonts w:hint="eastAsia"/>
        </w:rPr>
        <w:t>係因渠</w:t>
      </w:r>
      <w:r w:rsidR="00C84451" w:rsidRPr="002145BE">
        <w:rPr>
          <w:rFonts w:hint="eastAsia"/>
        </w:rPr>
        <w:t>以其他土地所產之稻穀繳交公糧</w:t>
      </w:r>
      <w:r w:rsidR="00590EF5" w:rsidRPr="002145BE">
        <w:rPr>
          <w:rFonts w:hint="eastAsia"/>
        </w:rPr>
        <w:t>；另1筆(地號：</w:t>
      </w:r>
      <w:r w:rsidR="00590EF5" w:rsidRPr="002145BE">
        <w:t>N03024721040000</w:t>
      </w:r>
      <w:r w:rsidR="00590EF5" w:rsidRPr="002145BE">
        <w:rPr>
          <w:rFonts w:hint="eastAsia"/>
        </w:rPr>
        <w:t>) 地號面積為0.5688公頃，其中0.2217公頃經彰化縣政府於104年11月16日公告為污染控制場址，並辦理剷除</w:t>
      </w:r>
      <w:r w:rsidR="000903D4" w:rsidRPr="002145BE">
        <w:rPr>
          <w:rFonts w:hint="eastAsia"/>
        </w:rPr>
        <w:t>銷燬</w:t>
      </w:r>
      <w:r w:rsidR="00590EF5" w:rsidRPr="002145BE">
        <w:rPr>
          <w:rFonts w:hint="eastAsia"/>
        </w:rPr>
        <w:t>補償作業，扣除污染農地面積後，係以餘可種植作物及申報繳交公糧。餘20筆農地係位於鹿港鎮，彰化縣政府於106年1月20日依環保署105年7月起執行全國重金屬高污染潛勢農地之管制及調查計畫(第四期)調查結果，公告該等土地為污染控制場</w:t>
      </w:r>
      <w:r w:rsidR="00590EF5" w:rsidRPr="002145BE">
        <w:rPr>
          <w:rFonts w:hint="eastAsia"/>
        </w:rPr>
        <w:lastRenderedPageBreak/>
        <w:t>址，105年第1期作</w:t>
      </w:r>
      <w:r w:rsidR="00A63C5D" w:rsidRPr="002145BE">
        <w:rPr>
          <w:rFonts w:hint="eastAsia"/>
        </w:rPr>
        <w:t>時，</w:t>
      </w:r>
      <w:r w:rsidR="00590EF5" w:rsidRPr="002145BE">
        <w:rPr>
          <w:rFonts w:hint="eastAsia"/>
        </w:rPr>
        <w:t>該等土地尚未公告為污染控制場址。審諸上開詳情，上開22筆農地並無已繳交公糧情事。</w:t>
      </w:r>
    </w:p>
    <w:p w:rsidR="00823745" w:rsidRPr="002145BE" w:rsidRDefault="00590EF5" w:rsidP="00013C99">
      <w:pPr>
        <w:pStyle w:val="3"/>
      </w:pPr>
      <w:r w:rsidRPr="002145BE">
        <w:rPr>
          <w:rFonts w:hint="eastAsia"/>
        </w:rPr>
        <w:t>惟有關農委會農試所土壤重金屬調查結果有否提供農委會農糧署作為農作物重金屬含量監測管制作業之參考，</w:t>
      </w:r>
      <w:r w:rsidR="00085969" w:rsidRPr="002145BE">
        <w:rPr>
          <w:rFonts w:hint="eastAsia"/>
        </w:rPr>
        <w:t>據農委會查復</w:t>
      </w:r>
      <w:r w:rsidR="00085969" w:rsidRPr="002145BE">
        <w:rPr>
          <w:rStyle w:val="aff"/>
        </w:rPr>
        <w:footnoteReference w:id="6"/>
      </w:r>
      <w:r w:rsidR="00085969" w:rsidRPr="002145BE">
        <w:rPr>
          <w:rFonts w:hint="eastAsia"/>
        </w:rPr>
        <w:t>，該所曾於103年9月將81至97年執行網格調查13萬筆土壤重金屬分析資料(0.1M鹽酸萃取)篩選重金屬鉛、鎘濃度疑超過污染管制標準之區域等資料，以電子郵件方式</w:t>
      </w:r>
      <w:r w:rsidR="00013C99" w:rsidRPr="002145BE">
        <w:rPr>
          <w:rFonts w:hint="eastAsia"/>
        </w:rPr>
        <w:t>提供該會農糧署參考</w:t>
      </w:r>
      <w:r w:rsidR="00085969" w:rsidRPr="002145BE">
        <w:rPr>
          <w:rFonts w:hint="eastAsia"/>
        </w:rPr>
        <w:t>。</w:t>
      </w:r>
      <w:r w:rsidR="00013C99" w:rsidRPr="002145BE">
        <w:rPr>
          <w:rFonts w:hint="eastAsia"/>
        </w:rPr>
        <w:t>惟查農委會農試所辦理「台灣土壤資源資訊建置計畫」</w:t>
      </w:r>
      <w:r w:rsidR="00026A4B" w:rsidRPr="002145BE">
        <w:rPr>
          <w:rFonts w:hint="eastAsia"/>
        </w:rPr>
        <w:t>現</w:t>
      </w:r>
      <w:r w:rsidR="00013C99" w:rsidRPr="002145BE">
        <w:rPr>
          <w:rFonts w:hint="eastAsia"/>
        </w:rPr>
        <w:t>已進入第二階段，關於第一階段位於臺灣北部(部分)、西部及南部(部分)區域之土壤調查工作(97至104年)，尤其西部及南部之土壤重金屬調查結果，對於農作物重金屬監測管制更具意義，然該所並未</w:t>
      </w:r>
      <w:r w:rsidR="00026A4B" w:rsidRPr="002145BE">
        <w:rPr>
          <w:rFonts w:hint="eastAsia"/>
        </w:rPr>
        <w:t>通報該會農糧署；另</w:t>
      </w:r>
      <w:r w:rsidR="004E160A" w:rsidRPr="002145BE">
        <w:rPr>
          <w:rFonts w:hint="eastAsia"/>
        </w:rPr>
        <w:t>該所長久以來僅於103年9月提供資料乙次，且</w:t>
      </w:r>
      <w:r w:rsidR="00A2453F" w:rsidRPr="002145BE">
        <w:rPr>
          <w:rFonts w:hint="eastAsia"/>
        </w:rPr>
        <w:t>據農委會查復資料，</w:t>
      </w:r>
      <w:r w:rsidR="004E160A" w:rsidRPr="002145BE">
        <w:rPr>
          <w:rFonts w:hint="eastAsia"/>
        </w:rPr>
        <w:t>並無說明該次提供資料之原因及目的，是</w:t>
      </w:r>
      <w:r w:rsidR="00823745" w:rsidRPr="002145BE">
        <w:rPr>
          <w:rFonts w:hint="eastAsia"/>
        </w:rPr>
        <w:t>農委會農試所就土壤重金屬調查結果並未建立橫向</w:t>
      </w:r>
      <w:r w:rsidR="00B8574D" w:rsidRPr="002145BE">
        <w:rPr>
          <w:rFonts w:hint="eastAsia"/>
        </w:rPr>
        <w:t>常規</w:t>
      </w:r>
      <w:r w:rsidR="00823745" w:rsidRPr="002145BE">
        <w:rPr>
          <w:rFonts w:hint="eastAsia"/>
        </w:rPr>
        <w:t>通報機制。</w:t>
      </w:r>
    </w:p>
    <w:p w:rsidR="000C0BE9" w:rsidRPr="002145BE" w:rsidRDefault="00823745" w:rsidP="00E63F4E">
      <w:pPr>
        <w:pStyle w:val="3"/>
      </w:pPr>
      <w:r w:rsidRPr="002145BE">
        <w:rPr>
          <w:rFonts w:hint="eastAsia"/>
        </w:rPr>
        <w:t>另按</w:t>
      </w:r>
      <w:r w:rsidRPr="002145BE">
        <w:rPr>
          <w:rFonts w:hint="eastAsia"/>
          <w:szCs w:val="32"/>
        </w:rPr>
        <w:t>「土壤污染管制標準」第5條規定，食用作物農地之管制項目及管制標準值為「鎘 5毫克／公斤」、「銅 200毫克／公斤」、「汞 5毫克／公斤」、「鉛500毫克／公斤」、「鋅 600毫克／公斤」；另「食米重金屬限量標準」規定食米重金屬限量標準為「汞 0.05ppm」、「鎘 0.4ppm」及「鉛 0.2ppm」等，復查「蔬果植物類重金屬限量標準」，不同蔬果植物類別及可食部位之限量歸納為「鎘 0.05-0.2ppm」、「鉛 0.1-0.3ppm」。惟據農委會查復，截至106年底</w:t>
      </w:r>
      <w:r w:rsidRPr="002145BE">
        <w:rPr>
          <w:rFonts w:hint="eastAsia"/>
          <w:szCs w:val="32"/>
        </w:rPr>
        <w:lastRenderedPageBreak/>
        <w:t>止，國內土壤「鎘」、「鉛」濃度未達污染管制標準，然所種植食用作物之「鎘」、「鉛」含量卻超過食品重金屬限量標準之農地面積計45.1公頃（下稱高污染風險農地）</w:t>
      </w:r>
      <w:r w:rsidRPr="002145BE">
        <w:rPr>
          <w:rFonts w:hAnsi="標楷體" w:hint="eastAsia"/>
          <w:szCs w:val="32"/>
        </w:rPr>
        <w:t>，分布於臺中市(約12.3公頃)、彰化縣(約12.18公頃)、桃園市(約9.66公頃)、雲林縣(約7.38公頃)、新竹市(約1.7公頃)、嘉義市(約1.14公頃)、新竹縣(約0.43公頃)、苗栗縣(約0.13公頃)、高雄市(約0.12公頃)及新北市(0.07公頃)，以臺中市居冠。</w:t>
      </w:r>
    </w:p>
    <w:p w:rsidR="00640B7D" w:rsidRPr="002145BE" w:rsidRDefault="00053A7F" w:rsidP="00640B7D">
      <w:pPr>
        <w:pStyle w:val="3"/>
        <w:rPr>
          <w:szCs w:val="32"/>
        </w:rPr>
      </w:pPr>
      <w:r w:rsidRPr="002145BE">
        <w:rPr>
          <w:rFonts w:hint="eastAsia"/>
        </w:rPr>
        <w:t>據農委會表示，針對高污染風險農地，藉由輔導休耕、轉作非食用作物或轉作低鎘、鉛吸收作物，並由各級政府相關計畫予以農民適當補償，以106年度為例，經輔導後計22.6公頃農地辦理休耕、3.2公頃農地轉作非食用作物、5.48公頃農地轉作低鎘、鉛吸收作物</w:t>
      </w:r>
      <w:r w:rsidR="00810DA4" w:rsidRPr="002145BE">
        <w:rPr>
          <w:rFonts w:hint="eastAsia"/>
        </w:rPr>
        <w:t>。</w:t>
      </w:r>
      <w:r w:rsidRPr="002145BE">
        <w:rPr>
          <w:rFonts w:hint="eastAsia"/>
        </w:rPr>
        <w:t>該會於本院履勘時</w:t>
      </w:r>
      <w:r w:rsidR="00810DA4" w:rsidRPr="002145BE">
        <w:rPr>
          <w:rFonts w:hint="eastAsia"/>
        </w:rPr>
        <w:t>續</w:t>
      </w:r>
      <w:r w:rsidRPr="002145BE">
        <w:rPr>
          <w:rFonts w:hint="eastAsia"/>
        </w:rPr>
        <w:t>表示，</w:t>
      </w:r>
      <w:r w:rsidR="00810DA4" w:rsidRPr="002145BE">
        <w:rPr>
          <w:rFonts w:hint="eastAsia"/>
        </w:rPr>
        <w:t>102年10月24日臺中市政府已進行「臺中市農作物污染防制自治條例」草案之</w:t>
      </w:r>
      <w:r w:rsidR="00810DA4" w:rsidRPr="002145BE">
        <w:rPr>
          <w:rFonts w:hAnsi="標楷體" w:hint="eastAsia"/>
        </w:rPr>
        <w:t>預告，</w:t>
      </w:r>
      <w:r w:rsidR="00A2453F" w:rsidRPr="002145BE">
        <w:rPr>
          <w:rFonts w:hAnsi="標楷體" w:hint="eastAsia"/>
        </w:rPr>
        <w:t>然</w:t>
      </w:r>
      <w:r w:rsidR="00810DA4" w:rsidRPr="002145BE">
        <w:rPr>
          <w:rFonts w:hAnsi="標楷體" w:hint="eastAsia"/>
        </w:rPr>
        <w:t>似乎遲未公布施</w:t>
      </w:r>
      <w:r w:rsidR="00810DA4" w:rsidRPr="002145BE">
        <w:rPr>
          <w:rFonts w:hint="eastAsia"/>
        </w:rPr>
        <w:t>行，建議加速此條例之制定；臺中市政府則回應表示，經參考其他縣市自治條例之內容，發現各規定在現行「處理農地污染事件標準作業原則」及「農作物重金屬污染監測管制作業程序（SOP）」已有規範，故目前以臺中市農地土壤污染防治計畫來進行，如有必要</w:t>
      </w:r>
      <w:r w:rsidR="00640B7D" w:rsidRPr="002145BE">
        <w:rPr>
          <w:rFonts w:hint="eastAsia"/>
        </w:rPr>
        <w:t>制定該自治條例</w:t>
      </w:r>
      <w:r w:rsidR="00810DA4" w:rsidRPr="002145BE">
        <w:rPr>
          <w:rFonts w:hint="eastAsia"/>
        </w:rPr>
        <w:t>，</w:t>
      </w:r>
      <w:r w:rsidR="00640B7D" w:rsidRPr="002145BE">
        <w:rPr>
          <w:rFonts w:hint="eastAsia"/>
        </w:rPr>
        <w:t>未來</w:t>
      </w:r>
      <w:r w:rsidR="00810DA4" w:rsidRPr="002145BE">
        <w:rPr>
          <w:rFonts w:hint="eastAsia"/>
        </w:rPr>
        <w:t>再進行研討。</w:t>
      </w:r>
      <w:r w:rsidR="00640B7D" w:rsidRPr="002145BE">
        <w:rPr>
          <w:rFonts w:hint="eastAsia"/>
        </w:rPr>
        <w:t>惟</w:t>
      </w:r>
      <w:r w:rsidR="00640B7D" w:rsidRPr="002145BE">
        <w:rPr>
          <w:rFonts w:hint="eastAsia"/>
          <w:szCs w:val="32"/>
        </w:rPr>
        <w:t>查前揭</w:t>
      </w:r>
      <w:r w:rsidR="00640B7D" w:rsidRPr="002145BE">
        <w:rPr>
          <w:rFonts w:hint="eastAsia"/>
        </w:rPr>
        <w:t>「處理農地污染事件標準作業原則」及「農作物重金屬污染監測管制作業程序（SOP）」似無法周延解決</w:t>
      </w:r>
      <w:r w:rsidR="00640B7D" w:rsidRPr="002145BE">
        <w:rPr>
          <w:rFonts w:hint="eastAsia"/>
          <w:szCs w:val="32"/>
        </w:rPr>
        <w:t>高污染風險農地</w:t>
      </w:r>
      <w:r w:rsidR="00A2453F" w:rsidRPr="002145BE">
        <w:rPr>
          <w:rFonts w:hint="eastAsia"/>
          <w:szCs w:val="32"/>
        </w:rPr>
        <w:t>及作物之</w:t>
      </w:r>
      <w:r w:rsidR="00640B7D" w:rsidRPr="002145BE">
        <w:rPr>
          <w:rFonts w:hint="eastAsia"/>
          <w:szCs w:val="32"/>
        </w:rPr>
        <w:t>問題，因所種植作物重金屬含量若超標，雖可依現行規定逕行</w:t>
      </w:r>
      <w:r w:rsidR="000C1236" w:rsidRPr="002145BE">
        <w:rPr>
          <w:rFonts w:hint="eastAsia"/>
          <w:szCs w:val="32"/>
        </w:rPr>
        <w:t>剷除</w:t>
      </w:r>
      <w:r w:rsidR="000903D4" w:rsidRPr="002145BE">
        <w:rPr>
          <w:rFonts w:hint="eastAsia"/>
          <w:szCs w:val="32"/>
        </w:rPr>
        <w:t>銷燬</w:t>
      </w:r>
      <w:r w:rsidR="00640B7D" w:rsidRPr="002145BE">
        <w:rPr>
          <w:rFonts w:hint="eastAsia"/>
          <w:szCs w:val="32"/>
        </w:rPr>
        <w:t>，然因農地土壤重金屬未達管制標準，故無法</w:t>
      </w:r>
      <w:r w:rsidR="00D96913">
        <w:rPr>
          <w:rFonts w:hint="eastAsia"/>
          <w:szCs w:val="32"/>
        </w:rPr>
        <w:t>依法</w:t>
      </w:r>
      <w:r w:rsidR="00640B7D" w:rsidRPr="002145BE">
        <w:rPr>
          <w:rFonts w:hint="eastAsia"/>
          <w:szCs w:val="32"/>
        </w:rPr>
        <w:t>限制耕作</w:t>
      </w:r>
      <w:r w:rsidR="00850352" w:rsidRPr="002145BE">
        <w:rPr>
          <w:rFonts w:hint="eastAsia"/>
          <w:szCs w:val="32"/>
        </w:rPr>
        <w:t>，且土壤</w:t>
      </w:r>
      <w:r w:rsidR="00640B7D" w:rsidRPr="002145BE">
        <w:rPr>
          <w:rFonts w:hint="eastAsia"/>
          <w:szCs w:val="32"/>
        </w:rPr>
        <w:t>無法獲得經費補助以進行污染改善</w:t>
      </w:r>
      <w:r w:rsidR="00A2453F" w:rsidRPr="002145BE">
        <w:rPr>
          <w:rFonts w:hint="eastAsia"/>
          <w:szCs w:val="32"/>
        </w:rPr>
        <w:t>，終無法解決問題</w:t>
      </w:r>
      <w:r w:rsidR="00640B7D" w:rsidRPr="002145BE">
        <w:rPr>
          <w:rFonts w:hint="eastAsia"/>
          <w:szCs w:val="32"/>
        </w:rPr>
        <w:t>，</w:t>
      </w:r>
      <w:r w:rsidR="00850352" w:rsidRPr="002145BE">
        <w:rPr>
          <w:rFonts w:hint="eastAsia"/>
          <w:szCs w:val="32"/>
        </w:rPr>
        <w:t>故</w:t>
      </w:r>
      <w:r w:rsidR="00A2453F" w:rsidRPr="002145BE">
        <w:rPr>
          <w:rFonts w:hint="eastAsia"/>
          <w:szCs w:val="32"/>
        </w:rPr>
        <w:t>關於制定自治條例事宜，</w:t>
      </w:r>
      <w:r w:rsidR="00850352" w:rsidRPr="002145BE">
        <w:rPr>
          <w:rFonts w:hint="eastAsia"/>
          <w:szCs w:val="32"/>
        </w:rPr>
        <w:lastRenderedPageBreak/>
        <w:t>臺中市政府允宜再行檢討與評估，或研謀其他解決方案，尤其臺中市轄內之高風險污染農地面積居冠，農委會亦應持續輔導與協助之。</w:t>
      </w:r>
    </w:p>
    <w:p w:rsidR="00FC7B2D" w:rsidRPr="002145BE" w:rsidRDefault="00850352" w:rsidP="00B8574D">
      <w:pPr>
        <w:pStyle w:val="3"/>
      </w:pPr>
      <w:r w:rsidRPr="002145BE">
        <w:rPr>
          <w:rFonts w:hint="eastAsia"/>
        </w:rPr>
        <w:t>綜上，</w:t>
      </w:r>
      <w:r w:rsidR="00B8574D" w:rsidRPr="002145BE">
        <w:rPr>
          <w:rFonts w:hint="eastAsia"/>
        </w:rPr>
        <w:t>農委會允應督促所屬就農地土壤重金屬調查結果，建立橫向常規通報機制，作為農作物重金屬含量監測管制參考，</w:t>
      </w:r>
      <w:r w:rsidR="000C1236" w:rsidRPr="002145BE">
        <w:rPr>
          <w:rFonts w:hint="eastAsia"/>
        </w:rPr>
        <w:t>以</w:t>
      </w:r>
      <w:r w:rsidR="00B8574D" w:rsidRPr="002145BE">
        <w:rPr>
          <w:rFonts w:hint="eastAsia"/>
        </w:rPr>
        <w:t>優先或加強</w:t>
      </w:r>
      <w:r w:rsidR="00FC7B2D" w:rsidRPr="002145BE">
        <w:rPr>
          <w:rFonts w:hint="eastAsia"/>
        </w:rPr>
        <w:t>管控高污染風險作物；另</w:t>
      </w:r>
      <w:r w:rsidR="00FC7B2D" w:rsidRPr="002145BE">
        <w:rPr>
          <w:rFonts w:hint="eastAsia"/>
          <w:szCs w:val="32"/>
        </w:rPr>
        <w:t>臺中市轄內之高風險污染農地面積居冠，針對制定自治條例事宜，臺中市政府允宜再行檢討與評估，或研謀其他解決方案，農委會亦應持續輔導與協助，以共同維護農作物食用安全及保障農民權益。</w:t>
      </w:r>
    </w:p>
    <w:p w:rsidR="007C14C5" w:rsidRPr="002145BE" w:rsidRDefault="007C14C5" w:rsidP="0077309D">
      <w:pPr>
        <w:pStyle w:val="20"/>
        <w:ind w:left="1020" w:firstLine="680"/>
      </w:pPr>
    </w:p>
    <w:p w:rsidR="007C14C5" w:rsidRPr="002145BE" w:rsidRDefault="007C14C5" w:rsidP="0077309D">
      <w:pPr>
        <w:pStyle w:val="20"/>
        <w:ind w:left="1020" w:firstLine="680"/>
      </w:pPr>
    </w:p>
    <w:p w:rsidR="007C14C5" w:rsidRPr="002145BE" w:rsidRDefault="007C14C5" w:rsidP="0077309D">
      <w:pPr>
        <w:pStyle w:val="20"/>
        <w:ind w:left="1020" w:firstLine="680"/>
      </w:pPr>
    </w:p>
    <w:p w:rsidR="007C14C5" w:rsidRPr="002145BE" w:rsidRDefault="007C14C5" w:rsidP="0077309D">
      <w:pPr>
        <w:pStyle w:val="20"/>
        <w:ind w:left="1020" w:firstLine="680"/>
      </w:pPr>
    </w:p>
    <w:p w:rsidR="003A5927" w:rsidRPr="002145BE" w:rsidRDefault="003A5927" w:rsidP="00DE4238">
      <w:pPr>
        <w:pStyle w:val="32"/>
        <w:ind w:left="1361" w:firstLine="680"/>
      </w:pPr>
    </w:p>
    <w:p w:rsidR="003A5927" w:rsidRPr="002145BE" w:rsidRDefault="003A5927" w:rsidP="00DE4238">
      <w:pPr>
        <w:pStyle w:val="32"/>
        <w:ind w:left="1361" w:firstLine="680"/>
      </w:pPr>
    </w:p>
    <w:p w:rsidR="003A5927" w:rsidRPr="002145BE" w:rsidRDefault="003A5927" w:rsidP="00DE4238">
      <w:pPr>
        <w:pStyle w:val="32"/>
        <w:ind w:left="1361" w:firstLine="680"/>
      </w:pPr>
    </w:p>
    <w:p w:rsidR="003A5927" w:rsidRPr="002145BE" w:rsidRDefault="003A5927" w:rsidP="00DE4238">
      <w:pPr>
        <w:pStyle w:val="32"/>
        <w:ind w:left="1361" w:firstLine="680"/>
      </w:pPr>
    </w:p>
    <w:p w:rsidR="003A5927" w:rsidRPr="002145BE" w:rsidRDefault="003A5927" w:rsidP="00DE4238">
      <w:pPr>
        <w:pStyle w:val="32"/>
        <w:ind w:left="1361" w:firstLine="680"/>
      </w:pPr>
    </w:p>
    <w:p w:rsidR="003A5927" w:rsidRPr="002145BE" w:rsidRDefault="003A5927" w:rsidP="00DE4238">
      <w:pPr>
        <w:pStyle w:val="32"/>
        <w:ind w:left="1361" w:firstLine="680"/>
      </w:pPr>
    </w:p>
    <w:p w:rsidR="003A5927" w:rsidRPr="002145BE" w:rsidRDefault="003A5927" w:rsidP="003A5927">
      <w:pPr>
        <w:pStyle w:val="32"/>
        <w:ind w:leftChars="0" w:left="0" w:firstLineChars="0" w:firstLine="0"/>
      </w:pPr>
    </w:p>
    <w:p w:rsidR="00E25849" w:rsidRPr="002145BE" w:rsidRDefault="00E25849" w:rsidP="004E05A1">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2145BE">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2145BE">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A2453F" w:rsidRPr="002145BE">
        <w:t xml:space="preserve"> </w:t>
      </w:r>
    </w:p>
    <w:p w:rsidR="00E25849" w:rsidRPr="002145BE" w:rsidRDefault="00FB7770">
      <w:pPr>
        <w:pStyle w:val="2"/>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sidRPr="002145BE">
        <w:rPr>
          <w:rFonts w:hint="eastAsia"/>
        </w:rPr>
        <w:t>調查意見</w:t>
      </w:r>
      <w:r w:rsidR="00A2453F" w:rsidRPr="002145BE">
        <w:rPr>
          <w:rFonts w:hint="eastAsia"/>
        </w:rPr>
        <w:t>ㄧ至四</w:t>
      </w:r>
      <w:r w:rsidRPr="002145BE">
        <w:rPr>
          <w:rFonts w:hint="eastAsia"/>
        </w:rPr>
        <w:t>，</w:t>
      </w:r>
      <w:bookmarkStart w:id="103" w:name="_Toc421794877"/>
      <w:bookmarkStart w:id="104" w:name="_Toc421795443"/>
      <w:bookmarkStart w:id="105" w:name="_Toc421796024"/>
      <w:bookmarkStart w:id="106" w:name="_Toc422728959"/>
      <w:bookmarkStart w:id="107" w:name="_Toc422834162"/>
      <w:bookmarkEnd w:id="77"/>
      <w:bookmarkEnd w:id="78"/>
      <w:bookmarkEnd w:id="79"/>
      <w:bookmarkEnd w:id="80"/>
      <w:bookmarkEnd w:id="81"/>
      <w:bookmarkEnd w:id="82"/>
      <w:bookmarkEnd w:id="83"/>
      <w:r w:rsidR="00E25849" w:rsidRPr="002145BE">
        <w:rPr>
          <w:rFonts w:hint="eastAsia"/>
        </w:rPr>
        <w:t>函請</w:t>
      </w:r>
      <w:r w:rsidR="00A2453F" w:rsidRPr="002145BE">
        <w:rPr>
          <w:rFonts w:hint="eastAsia"/>
        </w:rPr>
        <w:t>行政院督促所屬</w:t>
      </w:r>
      <w:r w:rsidR="00E25849" w:rsidRPr="002145BE">
        <w:rPr>
          <w:rFonts w:hint="eastAsia"/>
        </w:rPr>
        <w:t>確實檢討改進，並於</w:t>
      </w:r>
      <w:r w:rsidR="00E122D8" w:rsidRPr="002145BE">
        <w:rPr>
          <w:rFonts w:hint="eastAsia"/>
        </w:rPr>
        <w:t>2</w:t>
      </w:r>
      <w:r w:rsidR="00E25849" w:rsidRPr="002145BE">
        <w:rPr>
          <w:rFonts w:hint="eastAsia"/>
        </w:rPr>
        <w:t>個月內見復。</w:t>
      </w:r>
      <w:bookmarkEnd w:id="84"/>
      <w:bookmarkEnd w:id="85"/>
      <w:bookmarkEnd w:id="86"/>
      <w:bookmarkEnd w:id="87"/>
      <w:bookmarkEnd w:id="88"/>
      <w:bookmarkEnd w:id="89"/>
      <w:bookmarkEnd w:id="90"/>
      <w:bookmarkEnd w:id="91"/>
      <w:bookmarkEnd w:id="103"/>
      <w:bookmarkEnd w:id="104"/>
      <w:bookmarkEnd w:id="105"/>
      <w:bookmarkEnd w:id="106"/>
      <w:bookmarkEnd w:id="107"/>
    </w:p>
    <w:p w:rsidR="00FB7770" w:rsidRDefault="00FB7770" w:rsidP="00F804D3">
      <w:pPr>
        <w:pStyle w:val="2"/>
      </w:pPr>
      <w:bookmarkStart w:id="108" w:name="_Toc70241819"/>
      <w:bookmarkStart w:id="109" w:name="_Toc70242208"/>
      <w:bookmarkStart w:id="110" w:name="_Toc421794878"/>
      <w:bookmarkStart w:id="111" w:name="_Toc421795444"/>
      <w:bookmarkStart w:id="112" w:name="_Toc421796025"/>
      <w:bookmarkStart w:id="113" w:name="_Toc422728960"/>
      <w:bookmarkStart w:id="114" w:name="_Toc422834163"/>
      <w:bookmarkStart w:id="115" w:name="_Toc70241818"/>
      <w:bookmarkStart w:id="116" w:name="_Toc70242207"/>
      <w:bookmarkStart w:id="117" w:name="_Toc69556899"/>
      <w:bookmarkStart w:id="118" w:name="_Toc69556948"/>
      <w:bookmarkStart w:id="119" w:name="_Toc69609822"/>
      <w:r w:rsidRPr="002145BE">
        <w:rPr>
          <w:rFonts w:hint="eastAsia"/>
        </w:rPr>
        <w:t>調查意見</w:t>
      </w:r>
      <w:r w:rsidR="00A2453F" w:rsidRPr="002145BE">
        <w:rPr>
          <w:rFonts w:hint="eastAsia"/>
        </w:rPr>
        <w:t>ㄧ至四</w:t>
      </w:r>
      <w:r w:rsidRPr="002145BE">
        <w:rPr>
          <w:rFonts w:hint="eastAsia"/>
        </w:rPr>
        <w:t>，函復審計部。</w:t>
      </w:r>
      <w:bookmarkEnd w:id="108"/>
      <w:bookmarkEnd w:id="109"/>
      <w:bookmarkEnd w:id="110"/>
      <w:bookmarkEnd w:id="111"/>
      <w:bookmarkEnd w:id="112"/>
      <w:bookmarkEnd w:id="113"/>
      <w:bookmarkEnd w:id="114"/>
    </w:p>
    <w:p w:rsidR="001A21F9" w:rsidRPr="002145BE" w:rsidRDefault="00326E5C" w:rsidP="00F804D3">
      <w:pPr>
        <w:pStyle w:val="2"/>
      </w:pPr>
      <w:r>
        <w:rPr>
          <w:rFonts w:hAnsi="標楷體"/>
        </w:rPr>
        <w:t>本案因涉及</w:t>
      </w:r>
      <w:r>
        <w:rPr>
          <w:rFonts w:hAnsi="標楷體" w:hint="eastAsia"/>
        </w:rPr>
        <w:t>生存權及</w:t>
      </w:r>
      <w:r>
        <w:rPr>
          <w:rFonts w:hAnsi="標楷體"/>
        </w:rPr>
        <w:t>健康權，</w:t>
      </w:r>
      <w:r>
        <w:rPr>
          <w:rFonts w:hAnsi="標楷體" w:hint="eastAsia"/>
        </w:rPr>
        <w:t>送</w:t>
      </w:r>
      <w:r>
        <w:rPr>
          <w:rFonts w:hAnsi="標楷體"/>
        </w:rPr>
        <w:t>請本院人權保障委員會參處。</w:t>
      </w:r>
    </w:p>
    <w:p w:rsidR="00E25849" w:rsidRPr="002145BE" w:rsidRDefault="00E25849">
      <w:pPr>
        <w:pStyle w:val="2"/>
      </w:pPr>
      <w:bookmarkStart w:id="120" w:name="_Toc2400397"/>
      <w:bookmarkStart w:id="121" w:name="_Toc4316191"/>
      <w:bookmarkStart w:id="122" w:name="_Toc4473332"/>
      <w:bookmarkStart w:id="123" w:name="_Toc69556901"/>
      <w:bookmarkStart w:id="124" w:name="_Toc69556950"/>
      <w:bookmarkStart w:id="125" w:name="_Toc69609824"/>
      <w:bookmarkStart w:id="126" w:name="_Toc70241822"/>
      <w:bookmarkStart w:id="127" w:name="_Toc70242211"/>
      <w:bookmarkStart w:id="128" w:name="_Toc421794881"/>
      <w:bookmarkStart w:id="129" w:name="_Toc421795447"/>
      <w:bookmarkStart w:id="130" w:name="_Toc421796028"/>
      <w:bookmarkStart w:id="131" w:name="_Toc422728963"/>
      <w:bookmarkStart w:id="132" w:name="_Toc422834166"/>
      <w:bookmarkEnd w:id="92"/>
      <w:bookmarkEnd w:id="93"/>
      <w:bookmarkEnd w:id="94"/>
      <w:bookmarkEnd w:id="95"/>
      <w:bookmarkEnd w:id="96"/>
      <w:bookmarkEnd w:id="97"/>
      <w:bookmarkEnd w:id="98"/>
      <w:bookmarkEnd w:id="99"/>
      <w:bookmarkEnd w:id="100"/>
      <w:bookmarkEnd w:id="101"/>
      <w:bookmarkEnd w:id="102"/>
      <w:bookmarkEnd w:id="115"/>
      <w:bookmarkEnd w:id="116"/>
      <w:bookmarkEnd w:id="117"/>
      <w:bookmarkEnd w:id="118"/>
      <w:bookmarkEnd w:id="119"/>
      <w:r w:rsidRPr="002145BE">
        <w:rPr>
          <w:rFonts w:hint="eastAsia"/>
        </w:rPr>
        <w:t>檢附派查函及相關附件，送請</w:t>
      </w:r>
      <w:r w:rsidR="00A2453F" w:rsidRPr="002145BE">
        <w:rPr>
          <w:rFonts w:hint="eastAsia"/>
        </w:rPr>
        <w:t>財政及經濟</w:t>
      </w:r>
      <w:r w:rsidRPr="002145BE">
        <w:rPr>
          <w:rFonts w:hint="eastAsia"/>
        </w:rPr>
        <w:t>委員會處理。</w:t>
      </w:r>
      <w:bookmarkEnd w:id="120"/>
      <w:bookmarkEnd w:id="121"/>
      <w:bookmarkEnd w:id="122"/>
      <w:bookmarkEnd w:id="123"/>
      <w:bookmarkEnd w:id="124"/>
      <w:bookmarkEnd w:id="125"/>
      <w:bookmarkEnd w:id="126"/>
      <w:bookmarkEnd w:id="127"/>
      <w:bookmarkEnd w:id="128"/>
      <w:bookmarkEnd w:id="129"/>
      <w:bookmarkEnd w:id="130"/>
      <w:bookmarkEnd w:id="131"/>
      <w:bookmarkEnd w:id="132"/>
    </w:p>
    <w:p w:rsidR="00F816CB" w:rsidRDefault="00F816CB" w:rsidP="00A2453F">
      <w:pPr>
        <w:pStyle w:val="af1"/>
        <w:kinsoku/>
        <w:autoSpaceDE w:val="0"/>
        <w:spacing w:beforeLines="50" w:before="228"/>
        <w:ind w:left="1020" w:hanging="1020"/>
        <w:rPr>
          <w:kern w:val="32"/>
        </w:rPr>
      </w:pPr>
    </w:p>
    <w:p w:rsidR="00642961" w:rsidRPr="00642961" w:rsidRDefault="00642961" w:rsidP="00642961">
      <w:pPr>
        <w:pStyle w:val="aa"/>
        <w:spacing w:before="0" w:after="0"/>
        <w:ind w:leftChars="1100" w:left="4631" w:hanging="889"/>
        <w:rPr>
          <w:sz w:val="40"/>
          <w:szCs w:val="40"/>
        </w:rPr>
      </w:pPr>
      <w:r w:rsidRPr="00642961">
        <w:rPr>
          <w:rFonts w:hint="eastAsia"/>
          <w:b w:val="0"/>
          <w:bCs/>
          <w:snapToGrid/>
          <w:spacing w:val="12"/>
          <w:kern w:val="0"/>
          <w:sz w:val="40"/>
          <w:szCs w:val="40"/>
        </w:rPr>
        <w:t>調查委員：</w:t>
      </w:r>
      <w:r w:rsidRPr="00642961">
        <w:rPr>
          <w:sz w:val="40"/>
          <w:szCs w:val="40"/>
        </w:rPr>
        <w:t>陳慶財</w:t>
      </w:r>
    </w:p>
    <w:p w:rsidR="00642961" w:rsidRPr="00642961" w:rsidRDefault="00642961" w:rsidP="00642961">
      <w:pPr>
        <w:pStyle w:val="aa"/>
        <w:spacing w:before="0" w:after="0"/>
        <w:ind w:leftChars="1751" w:left="6796" w:hanging="840"/>
        <w:rPr>
          <w:b w:val="0"/>
          <w:bCs/>
          <w:snapToGrid/>
          <w:spacing w:val="12"/>
          <w:kern w:val="0"/>
          <w:sz w:val="40"/>
          <w:szCs w:val="40"/>
        </w:rPr>
      </w:pPr>
      <w:r w:rsidRPr="00642961">
        <w:rPr>
          <w:sz w:val="40"/>
          <w:szCs w:val="40"/>
        </w:rPr>
        <w:t>楊美鈴</w:t>
      </w:r>
    </w:p>
    <w:p w:rsidR="00642961" w:rsidRPr="00642961" w:rsidRDefault="00642961" w:rsidP="00642961">
      <w:pPr>
        <w:pStyle w:val="aa"/>
        <w:spacing w:before="0" w:after="0"/>
        <w:ind w:leftChars="1751" w:left="6796" w:hanging="840"/>
        <w:rPr>
          <w:b w:val="0"/>
          <w:bCs/>
          <w:snapToGrid/>
          <w:spacing w:val="0"/>
          <w:kern w:val="0"/>
          <w:sz w:val="40"/>
          <w:szCs w:val="40"/>
        </w:rPr>
      </w:pPr>
      <w:bookmarkStart w:id="133" w:name="_GoBack"/>
      <w:bookmarkEnd w:id="133"/>
      <w:r w:rsidRPr="00642961">
        <w:rPr>
          <w:sz w:val="40"/>
          <w:szCs w:val="40"/>
        </w:rPr>
        <w:t>章仁香</w:t>
      </w:r>
    </w:p>
    <w:p w:rsidR="00642961" w:rsidRDefault="00642961" w:rsidP="00642961">
      <w:pPr>
        <w:pStyle w:val="aa"/>
        <w:spacing w:before="0" w:after="0"/>
        <w:ind w:leftChars="1100" w:left="3742" w:firstLineChars="500" w:firstLine="1901"/>
        <w:rPr>
          <w:b w:val="0"/>
          <w:bCs/>
          <w:snapToGrid/>
          <w:spacing w:val="0"/>
          <w:kern w:val="0"/>
        </w:rPr>
      </w:pPr>
    </w:p>
    <w:p w:rsidR="00642961" w:rsidRDefault="00642961" w:rsidP="00642961">
      <w:pPr>
        <w:pStyle w:val="aa"/>
        <w:spacing w:before="0" w:after="0"/>
        <w:ind w:leftChars="1100" w:left="3742" w:firstLineChars="500" w:firstLine="1901"/>
        <w:rPr>
          <w:b w:val="0"/>
          <w:bCs/>
          <w:snapToGrid/>
          <w:spacing w:val="0"/>
          <w:kern w:val="0"/>
        </w:rPr>
      </w:pPr>
    </w:p>
    <w:p w:rsidR="00642961" w:rsidRDefault="00642961" w:rsidP="00642961">
      <w:pPr>
        <w:pStyle w:val="aa"/>
        <w:spacing w:before="0" w:after="0"/>
        <w:ind w:leftChars="1100" w:left="3742" w:firstLineChars="500" w:firstLine="1901"/>
        <w:rPr>
          <w:b w:val="0"/>
          <w:bCs/>
          <w:snapToGrid/>
          <w:spacing w:val="0"/>
          <w:kern w:val="0"/>
        </w:rPr>
      </w:pPr>
    </w:p>
    <w:p w:rsidR="00642961" w:rsidRDefault="00642961" w:rsidP="00642961">
      <w:pPr>
        <w:pStyle w:val="aa"/>
        <w:spacing w:before="0" w:after="0"/>
        <w:ind w:leftChars="1100" w:left="3742" w:firstLineChars="500" w:firstLine="1901"/>
        <w:rPr>
          <w:b w:val="0"/>
          <w:bCs/>
          <w:snapToGrid/>
          <w:spacing w:val="0"/>
          <w:kern w:val="0"/>
        </w:rPr>
      </w:pPr>
    </w:p>
    <w:p w:rsidR="00642961" w:rsidRPr="00C17171" w:rsidRDefault="00642961" w:rsidP="00642961">
      <w:pPr>
        <w:pStyle w:val="af1"/>
        <w:kinsoku/>
        <w:autoSpaceDE w:val="0"/>
        <w:spacing w:beforeLines="50" w:before="228"/>
        <w:ind w:left="1037" w:hangingChars="305" w:hanging="1037"/>
        <w:rPr>
          <w:rFonts w:hAnsi="標楷體"/>
          <w:bCs/>
        </w:rPr>
      </w:pPr>
      <w:r>
        <w:rPr>
          <w:rFonts w:hint="eastAsia"/>
          <w:bCs/>
        </w:rPr>
        <w:t xml:space="preserve">中    華    民    國   105  年   </w:t>
      </w:r>
      <w:r>
        <w:rPr>
          <w:rFonts w:hint="eastAsia"/>
          <w:bCs/>
        </w:rPr>
        <w:t>6</w:t>
      </w:r>
      <w:r>
        <w:rPr>
          <w:rFonts w:hint="eastAsia"/>
          <w:bCs/>
        </w:rPr>
        <w:t xml:space="preserve">   月   </w:t>
      </w:r>
      <w:r>
        <w:rPr>
          <w:rFonts w:hint="eastAsia"/>
          <w:bCs/>
        </w:rPr>
        <w:t>6</w:t>
      </w:r>
      <w:r>
        <w:rPr>
          <w:rFonts w:hint="eastAsia"/>
          <w:bCs/>
        </w:rPr>
        <w:t xml:space="preserve">   日</w:t>
      </w:r>
    </w:p>
    <w:p w:rsidR="00642961" w:rsidRPr="00642961" w:rsidRDefault="00642961" w:rsidP="00A2453F">
      <w:pPr>
        <w:pStyle w:val="af1"/>
        <w:kinsoku/>
        <w:autoSpaceDE w:val="0"/>
        <w:spacing w:beforeLines="50" w:before="228"/>
        <w:ind w:left="1020" w:hanging="1020"/>
        <w:rPr>
          <w:rFonts w:hint="eastAsia"/>
          <w:kern w:val="32"/>
        </w:rPr>
      </w:pPr>
    </w:p>
    <w:sectPr w:rsidR="00642961" w:rsidRPr="00642961" w:rsidSect="00D56767">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3D17" w:rsidRDefault="00213D17">
      <w:r>
        <w:separator/>
      </w:r>
    </w:p>
  </w:endnote>
  <w:endnote w:type="continuationSeparator" w:id="0">
    <w:p w:rsidR="00213D17" w:rsidRDefault="00213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637B" w:rsidRDefault="00B6637B">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642961">
      <w:rPr>
        <w:rStyle w:val="ad"/>
        <w:noProof/>
        <w:sz w:val="24"/>
      </w:rPr>
      <w:t>22</w:t>
    </w:r>
    <w:r>
      <w:rPr>
        <w:rStyle w:val="ad"/>
        <w:sz w:val="24"/>
      </w:rPr>
      <w:fldChar w:fldCharType="end"/>
    </w:r>
  </w:p>
  <w:p w:rsidR="00B6637B" w:rsidRDefault="00B6637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3D17" w:rsidRDefault="00213D17">
      <w:r>
        <w:separator/>
      </w:r>
    </w:p>
  </w:footnote>
  <w:footnote w:type="continuationSeparator" w:id="0">
    <w:p w:rsidR="00213D17" w:rsidRDefault="00213D17">
      <w:r>
        <w:continuationSeparator/>
      </w:r>
    </w:p>
  </w:footnote>
  <w:footnote w:id="1">
    <w:p w:rsidR="00B6637B" w:rsidRDefault="00B6637B">
      <w:pPr>
        <w:pStyle w:val="afd"/>
      </w:pPr>
      <w:r>
        <w:rPr>
          <w:rStyle w:val="aff"/>
        </w:rPr>
        <w:footnoteRef/>
      </w:r>
      <w:r>
        <w:t xml:space="preserve"> </w:t>
      </w:r>
      <w:r>
        <w:rPr>
          <w:rFonts w:hint="eastAsia"/>
        </w:rPr>
        <w:t>環保署</w:t>
      </w:r>
      <w:r>
        <w:rPr>
          <w:rFonts w:hint="eastAsia"/>
        </w:rPr>
        <w:t>107</w:t>
      </w:r>
      <w:r>
        <w:rPr>
          <w:rFonts w:hint="eastAsia"/>
        </w:rPr>
        <w:t>年</w:t>
      </w:r>
      <w:r>
        <w:rPr>
          <w:rFonts w:hint="eastAsia"/>
        </w:rPr>
        <w:t>3</w:t>
      </w:r>
      <w:r>
        <w:rPr>
          <w:rFonts w:hint="eastAsia"/>
        </w:rPr>
        <w:t>閱</w:t>
      </w:r>
      <w:r>
        <w:rPr>
          <w:rFonts w:hint="eastAsia"/>
        </w:rPr>
        <w:t>7</w:t>
      </w:r>
      <w:r>
        <w:rPr>
          <w:rFonts w:hint="eastAsia"/>
        </w:rPr>
        <w:t>日環</w:t>
      </w:r>
      <w:proofErr w:type="gramStart"/>
      <w:r>
        <w:rPr>
          <w:rFonts w:hint="eastAsia"/>
        </w:rPr>
        <w:t>署土字</w:t>
      </w:r>
      <w:proofErr w:type="gramEnd"/>
      <w:r>
        <w:rPr>
          <w:rFonts w:hint="eastAsia"/>
        </w:rPr>
        <w:t>第</w:t>
      </w:r>
      <w:r>
        <w:rPr>
          <w:rFonts w:hint="eastAsia"/>
        </w:rPr>
        <w:t>1070013710</w:t>
      </w:r>
      <w:r>
        <w:rPr>
          <w:rFonts w:hint="eastAsia"/>
        </w:rPr>
        <w:t>號函。</w:t>
      </w:r>
    </w:p>
  </w:footnote>
  <w:footnote w:id="2">
    <w:p w:rsidR="00B6637B" w:rsidRPr="00EF1C77" w:rsidRDefault="00B6637B" w:rsidP="003961B5">
      <w:pPr>
        <w:pStyle w:val="afd"/>
      </w:pPr>
      <w:r>
        <w:rPr>
          <w:rStyle w:val="aff"/>
        </w:rPr>
        <w:footnoteRef/>
      </w:r>
      <w:r>
        <w:t xml:space="preserve"> </w:t>
      </w:r>
      <w:r>
        <w:rPr>
          <w:rFonts w:hint="eastAsia"/>
        </w:rPr>
        <w:t>環保署</w:t>
      </w:r>
      <w:r>
        <w:rPr>
          <w:rFonts w:hint="eastAsia"/>
        </w:rPr>
        <w:t>107</w:t>
      </w:r>
      <w:r>
        <w:rPr>
          <w:rFonts w:hint="eastAsia"/>
        </w:rPr>
        <w:t>年</w:t>
      </w:r>
      <w:r>
        <w:rPr>
          <w:rFonts w:hint="eastAsia"/>
        </w:rPr>
        <w:t>3</w:t>
      </w:r>
      <w:r>
        <w:rPr>
          <w:rFonts w:hint="eastAsia"/>
        </w:rPr>
        <w:t>月</w:t>
      </w:r>
      <w:r>
        <w:rPr>
          <w:rFonts w:hint="eastAsia"/>
        </w:rPr>
        <w:t>7</w:t>
      </w:r>
      <w:r>
        <w:rPr>
          <w:rFonts w:hint="eastAsia"/>
        </w:rPr>
        <w:t>日環</w:t>
      </w:r>
      <w:proofErr w:type="gramStart"/>
      <w:r>
        <w:rPr>
          <w:rFonts w:hint="eastAsia"/>
        </w:rPr>
        <w:t>署土字</w:t>
      </w:r>
      <w:proofErr w:type="gramEnd"/>
      <w:r>
        <w:rPr>
          <w:rFonts w:hint="eastAsia"/>
        </w:rPr>
        <w:t>第</w:t>
      </w:r>
      <w:r>
        <w:rPr>
          <w:rFonts w:hint="eastAsia"/>
        </w:rPr>
        <w:t>1070013710</w:t>
      </w:r>
      <w:r>
        <w:rPr>
          <w:rFonts w:hint="eastAsia"/>
        </w:rPr>
        <w:t>號函。</w:t>
      </w:r>
      <w:r>
        <w:rPr>
          <w:rFonts w:hint="eastAsia"/>
        </w:rPr>
        <w:t xml:space="preserve">                                    </w:t>
      </w:r>
    </w:p>
  </w:footnote>
  <w:footnote w:id="3">
    <w:p w:rsidR="00B6637B" w:rsidRDefault="00B6637B">
      <w:pPr>
        <w:pStyle w:val="afd"/>
      </w:pPr>
      <w:r>
        <w:rPr>
          <w:rStyle w:val="aff"/>
        </w:rPr>
        <w:footnoteRef/>
      </w:r>
      <w:r>
        <w:rPr>
          <w:rFonts w:hint="eastAsia"/>
        </w:rPr>
        <w:t xml:space="preserve"> </w:t>
      </w:r>
      <w:r w:rsidRPr="00D966D3">
        <w:rPr>
          <w:rFonts w:hint="eastAsia"/>
        </w:rPr>
        <w:t>工業類別，係指「農田水利會灌溉水質監視作業規範」附表四所列各類別扣除畜牧業、屠宰業、農舍及其他類別之其餘</w:t>
      </w:r>
      <w:r w:rsidRPr="00D966D3">
        <w:rPr>
          <w:rFonts w:hint="eastAsia"/>
        </w:rPr>
        <w:t>16</w:t>
      </w:r>
      <w:r w:rsidRPr="00D966D3">
        <w:rPr>
          <w:rFonts w:hint="eastAsia"/>
        </w:rPr>
        <w:t>項工業相關類別</w:t>
      </w:r>
      <w:r>
        <w:rPr>
          <w:rFonts w:hint="eastAsia"/>
        </w:rPr>
        <w:t>；包括：製造業、</w:t>
      </w:r>
      <w:proofErr w:type="gramStart"/>
      <w:r>
        <w:rPr>
          <w:rFonts w:hint="eastAsia"/>
        </w:rPr>
        <w:t>製粉業</w:t>
      </w:r>
      <w:proofErr w:type="gramEnd"/>
      <w:r>
        <w:rPr>
          <w:rFonts w:hint="eastAsia"/>
        </w:rPr>
        <w:t>、紡織染紙業、化工業、</w:t>
      </w:r>
      <w:r w:rsidRPr="009A4A29">
        <w:rPr>
          <w:rFonts w:hint="eastAsia"/>
        </w:rPr>
        <w:t>鋼鐵機械業</w:t>
      </w:r>
      <w:r>
        <w:rPr>
          <w:rFonts w:hint="eastAsia"/>
        </w:rPr>
        <w:t>、</w:t>
      </w:r>
      <w:r w:rsidRPr="009A4A29">
        <w:rPr>
          <w:rFonts w:hint="eastAsia"/>
        </w:rPr>
        <w:t>電鍍處理業</w:t>
      </w:r>
      <w:r>
        <w:rPr>
          <w:rFonts w:hint="eastAsia"/>
        </w:rPr>
        <w:t>…</w:t>
      </w:r>
      <w:proofErr w:type="gramStart"/>
      <w:r>
        <w:rPr>
          <w:rFonts w:hint="eastAsia"/>
        </w:rPr>
        <w:t>…</w:t>
      </w:r>
      <w:proofErr w:type="gramEnd"/>
      <w:r>
        <w:rPr>
          <w:rFonts w:hint="eastAsia"/>
        </w:rPr>
        <w:t>等。</w:t>
      </w:r>
    </w:p>
  </w:footnote>
  <w:footnote w:id="4">
    <w:p w:rsidR="00B6637B" w:rsidRPr="00B92E47" w:rsidRDefault="00B6637B">
      <w:pPr>
        <w:pStyle w:val="afd"/>
      </w:pPr>
      <w:r>
        <w:rPr>
          <w:rStyle w:val="aff"/>
        </w:rPr>
        <w:footnoteRef/>
      </w:r>
      <w:r>
        <w:rPr>
          <w:rFonts w:hint="eastAsia"/>
        </w:rPr>
        <w:t xml:space="preserve"> </w:t>
      </w:r>
      <w:r>
        <w:rPr>
          <w:rFonts w:hint="eastAsia"/>
        </w:rPr>
        <w:t>農委會</w:t>
      </w:r>
      <w:r>
        <w:rPr>
          <w:rFonts w:hint="eastAsia"/>
        </w:rPr>
        <w:t>107</w:t>
      </w:r>
      <w:r>
        <w:rPr>
          <w:rFonts w:hint="eastAsia"/>
        </w:rPr>
        <w:t>年</w:t>
      </w:r>
      <w:r>
        <w:rPr>
          <w:rFonts w:hint="eastAsia"/>
        </w:rPr>
        <w:t>4</w:t>
      </w:r>
      <w:r>
        <w:rPr>
          <w:rFonts w:hint="eastAsia"/>
        </w:rPr>
        <w:t>月</w:t>
      </w:r>
      <w:r>
        <w:rPr>
          <w:rFonts w:hint="eastAsia"/>
        </w:rPr>
        <w:t>24</w:t>
      </w:r>
      <w:r>
        <w:rPr>
          <w:rFonts w:hint="eastAsia"/>
        </w:rPr>
        <w:t>日</w:t>
      </w:r>
      <w:proofErr w:type="gramStart"/>
      <w:r>
        <w:rPr>
          <w:rFonts w:hint="eastAsia"/>
        </w:rPr>
        <w:t>農糧字第</w:t>
      </w:r>
      <w:r>
        <w:rPr>
          <w:rFonts w:hint="eastAsia"/>
        </w:rPr>
        <w:t>1070212995</w:t>
      </w:r>
      <w:r>
        <w:rPr>
          <w:rFonts w:hint="eastAsia"/>
        </w:rPr>
        <w:t>號</w:t>
      </w:r>
      <w:proofErr w:type="gramEnd"/>
      <w:r>
        <w:rPr>
          <w:rFonts w:hint="eastAsia"/>
        </w:rPr>
        <w:t>函。</w:t>
      </w:r>
    </w:p>
  </w:footnote>
  <w:footnote w:id="5">
    <w:p w:rsidR="00B6637B" w:rsidRDefault="00B6637B">
      <w:pPr>
        <w:pStyle w:val="afd"/>
      </w:pPr>
      <w:r>
        <w:rPr>
          <w:rStyle w:val="aff"/>
        </w:rPr>
        <w:footnoteRef/>
      </w:r>
      <w:r>
        <w:rPr>
          <w:rFonts w:hint="eastAsia"/>
        </w:rPr>
        <w:t xml:space="preserve"> </w:t>
      </w:r>
      <w:r>
        <w:rPr>
          <w:rFonts w:hint="eastAsia"/>
        </w:rPr>
        <w:t>環保署</w:t>
      </w:r>
      <w:r>
        <w:rPr>
          <w:rFonts w:hint="eastAsia"/>
        </w:rPr>
        <w:t>107</w:t>
      </w:r>
      <w:r>
        <w:rPr>
          <w:rFonts w:hint="eastAsia"/>
        </w:rPr>
        <w:t>年</w:t>
      </w:r>
      <w:r>
        <w:rPr>
          <w:rFonts w:hint="eastAsia"/>
        </w:rPr>
        <w:t>3</w:t>
      </w:r>
      <w:r>
        <w:rPr>
          <w:rFonts w:hint="eastAsia"/>
        </w:rPr>
        <w:t>月</w:t>
      </w:r>
      <w:r>
        <w:rPr>
          <w:rFonts w:hint="eastAsia"/>
        </w:rPr>
        <w:t>7</w:t>
      </w:r>
      <w:r>
        <w:rPr>
          <w:rFonts w:hint="eastAsia"/>
        </w:rPr>
        <w:t>日環</w:t>
      </w:r>
      <w:proofErr w:type="gramStart"/>
      <w:r>
        <w:rPr>
          <w:rFonts w:hint="eastAsia"/>
        </w:rPr>
        <w:t>署土字</w:t>
      </w:r>
      <w:proofErr w:type="gramEnd"/>
      <w:r>
        <w:rPr>
          <w:rFonts w:hint="eastAsia"/>
        </w:rPr>
        <w:t>第</w:t>
      </w:r>
      <w:r>
        <w:rPr>
          <w:rFonts w:hint="eastAsia"/>
        </w:rPr>
        <w:t>1070013710</w:t>
      </w:r>
      <w:r>
        <w:rPr>
          <w:rFonts w:hint="eastAsia"/>
        </w:rPr>
        <w:t>號函。</w:t>
      </w:r>
      <w:r>
        <w:rPr>
          <w:rFonts w:hint="eastAsia"/>
        </w:rPr>
        <w:t xml:space="preserve">  </w:t>
      </w:r>
    </w:p>
  </w:footnote>
  <w:footnote w:id="6">
    <w:p w:rsidR="00B6637B" w:rsidRDefault="00B6637B">
      <w:pPr>
        <w:pStyle w:val="afd"/>
      </w:pPr>
      <w:r w:rsidRPr="0085734E">
        <w:rPr>
          <w:rStyle w:val="aff"/>
        </w:rPr>
        <w:footnoteRef/>
      </w:r>
      <w:r w:rsidRPr="0085734E">
        <w:t xml:space="preserve"> </w:t>
      </w:r>
      <w:r w:rsidRPr="0085734E">
        <w:rPr>
          <w:rFonts w:hint="eastAsia"/>
        </w:rPr>
        <w:t>農委會</w:t>
      </w:r>
      <w:r w:rsidRPr="0085734E">
        <w:rPr>
          <w:rFonts w:hint="eastAsia"/>
        </w:rPr>
        <w:t>107</w:t>
      </w:r>
      <w:r w:rsidRPr="0085734E">
        <w:rPr>
          <w:rFonts w:hint="eastAsia"/>
        </w:rPr>
        <w:t>年</w:t>
      </w:r>
      <w:r w:rsidRPr="0085734E">
        <w:rPr>
          <w:rFonts w:hint="eastAsia"/>
        </w:rPr>
        <w:t>4</w:t>
      </w:r>
      <w:r w:rsidRPr="0085734E">
        <w:rPr>
          <w:rFonts w:hint="eastAsia"/>
        </w:rPr>
        <w:t>月</w:t>
      </w:r>
      <w:r w:rsidRPr="0085734E">
        <w:rPr>
          <w:rFonts w:hint="eastAsia"/>
        </w:rPr>
        <w:t>24</w:t>
      </w:r>
      <w:r w:rsidRPr="0085734E">
        <w:rPr>
          <w:rFonts w:hint="eastAsia"/>
        </w:rPr>
        <w:t>日</w:t>
      </w:r>
      <w:proofErr w:type="gramStart"/>
      <w:r w:rsidRPr="0085734E">
        <w:rPr>
          <w:rFonts w:hint="eastAsia"/>
        </w:rPr>
        <w:t>農糧字第</w:t>
      </w:r>
      <w:r w:rsidRPr="0085734E">
        <w:rPr>
          <w:rFonts w:hint="eastAsia"/>
        </w:rPr>
        <w:t>1070212995</w:t>
      </w:r>
      <w:r w:rsidRPr="0085734E">
        <w:rPr>
          <w:rFonts w:hint="eastAsia"/>
        </w:rPr>
        <w:t>號</w:t>
      </w:r>
      <w:proofErr w:type="gramEnd"/>
      <w:r w:rsidRPr="0085734E">
        <w:rPr>
          <w:rFonts w:hint="eastAsia"/>
        </w:rPr>
        <w:t>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75077D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249"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A651D2D"/>
    <w:multiLevelType w:val="hybridMultilevel"/>
    <w:tmpl w:val="14FE92B4"/>
    <w:lvl w:ilvl="0" w:tplc="A396394E">
      <w:start w:val="1"/>
      <w:numFmt w:val="taiwaneseCountingThousand"/>
      <w:suff w:val="nothing"/>
      <w:lvlText w:val="%1、"/>
      <w:lvlJc w:val="left"/>
      <w:pPr>
        <w:ind w:left="1134" w:hanging="141"/>
      </w:pPr>
      <w:rPr>
        <w:rFonts w:hint="default"/>
        <w:lang w:val="en-US"/>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num w:numId="1">
    <w:abstractNumId w:val="1"/>
  </w:num>
  <w:num w:numId="2">
    <w:abstractNumId w:val="2"/>
  </w:num>
  <w:num w:numId="3">
    <w:abstractNumId w:val="0"/>
  </w:num>
  <w:num w:numId="4">
    <w:abstractNumId w:val="2"/>
    <w:lvlOverride w:ilvl="0">
      <w:startOverride w:val="1"/>
    </w:lvlOverride>
  </w:num>
  <w:num w:numId="5">
    <w:abstractNumId w:val="6"/>
  </w:num>
  <w:num w:numId="6">
    <w:abstractNumId w:val="4"/>
  </w:num>
  <w:num w:numId="7">
    <w:abstractNumId w:val="7"/>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D42"/>
    <w:rsid w:val="00006961"/>
    <w:rsid w:val="000112BF"/>
    <w:rsid w:val="00011BAF"/>
    <w:rsid w:val="00012233"/>
    <w:rsid w:val="00013C99"/>
    <w:rsid w:val="00014A3E"/>
    <w:rsid w:val="00017318"/>
    <w:rsid w:val="0002134A"/>
    <w:rsid w:val="000246F7"/>
    <w:rsid w:val="00026A4B"/>
    <w:rsid w:val="0003114D"/>
    <w:rsid w:val="00036D76"/>
    <w:rsid w:val="00043225"/>
    <w:rsid w:val="00043E1B"/>
    <w:rsid w:val="00053A7F"/>
    <w:rsid w:val="00053B67"/>
    <w:rsid w:val="00057F32"/>
    <w:rsid w:val="000624F0"/>
    <w:rsid w:val="00062A25"/>
    <w:rsid w:val="00073CB5"/>
    <w:rsid w:val="0007425C"/>
    <w:rsid w:val="00077553"/>
    <w:rsid w:val="00084784"/>
    <w:rsid w:val="000851A2"/>
    <w:rsid w:val="00085969"/>
    <w:rsid w:val="00086E5A"/>
    <w:rsid w:val="000903D4"/>
    <w:rsid w:val="0009192C"/>
    <w:rsid w:val="0009352E"/>
    <w:rsid w:val="00096B96"/>
    <w:rsid w:val="000A009D"/>
    <w:rsid w:val="000A2F3F"/>
    <w:rsid w:val="000B0B4A"/>
    <w:rsid w:val="000B279A"/>
    <w:rsid w:val="000B61D2"/>
    <w:rsid w:val="000B70A7"/>
    <w:rsid w:val="000B7278"/>
    <w:rsid w:val="000B73DD"/>
    <w:rsid w:val="000B7700"/>
    <w:rsid w:val="000C0BE9"/>
    <w:rsid w:val="000C1236"/>
    <w:rsid w:val="000C16DD"/>
    <w:rsid w:val="000C495F"/>
    <w:rsid w:val="000C6AFC"/>
    <w:rsid w:val="000D6EF1"/>
    <w:rsid w:val="000E6431"/>
    <w:rsid w:val="000F21A5"/>
    <w:rsid w:val="000F5649"/>
    <w:rsid w:val="000F733F"/>
    <w:rsid w:val="00102B9F"/>
    <w:rsid w:val="00112637"/>
    <w:rsid w:val="00112ABC"/>
    <w:rsid w:val="0012001E"/>
    <w:rsid w:val="00126A55"/>
    <w:rsid w:val="00132D29"/>
    <w:rsid w:val="00133F08"/>
    <w:rsid w:val="001345E6"/>
    <w:rsid w:val="001378B0"/>
    <w:rsid w:val="00142E00"/>
    <w:rsid w:val="00152793"/>
    <w:rsid w:val="00153B7E"/>
    <w:rsid w:val="001545A9"/>
    <w:rsid w:val="001637C7"/>
    <w:rsid w:val="0016480E"/>
    <w:rsid w:val="00174297"/>
    <w:rsid w:val="00180E06"/>
    <w:rsid w:val="001817B3"/>
    <w:rsid w:val="001826C8"/>
    <w:rsid w:val="00183014"/>
    <w:rsid w:val="0018460B"/>
    <w:rsid w:val="001959C2"/>
    <w:rsid w:val="001A21F9"/>
    <w:rsid w:val="001A51E3"/>
    <w:rsid w:val="001A7968"/>
    <w:rsid w:val="001B2E98"/>
    <w:rsid w:val="001B3483"/>
    <w:rsid w:val="001B3C1E"/>
    <w:rsid w:val="001B4494"/>
    <w:rsid w:val="001C0D8B"/>
    <w:rsid w:val="001C0DA8"/>
    <w:rsid w:val="001D0212"/>
    <w:rsid w:val="001D1B53"/>
    <w:rsid w:val="001D40A7"/>
    <w:rsid w:val="001D4AD7"/>
    <w:rsid w:val="001E0D8A"/>
    <w:rsid w:val="001E67BA"/>
    <w:rsid w:val="001E74C2"/>
    <w:rsid w:val="001F4F82"/>
    <w:rsid w:val="001F5A48"/>
    <w:rsid w:val="001F6260"/>
    <w:rsid w:val="00200007"/>
    <w:rsid w:val="00200D47"/>
    <w:rsid w:val="002030A5"/>
    <w:rsid w:val="00203131"/>
    <w:rsid w:val="00212E88"/>
    <w:rsid w:val="00213C9C"/>
    <w:rsid w:val="00213D17"/>
    <w:rsid w:val="002145BE"/>
    <w:rsid w:val="00215100"/>
    <w:rsid w:val="0022009E"/>
    <w:rsid w:val="00222146"/>
    <w:rsid w:val="00223241"/>
    <w:rsid w:val="0022425C"/>
    <w:rsid w:val="002246DE"/>
    <w:rsid w:val="00227E7F"/>
    <w:rsid w:val="0024102A"/>
    <w:rsid w:val="00252BC4"/>
    <w:rsid w:val="00254014"/>
    <w:rsid w:val="00254B39"/>
    <w:rsid w:val="0026504D"/>
    <w:rsid w:val="002708CF"/>
    <w:rsid w:val="00271DE2"/>
    <w:rsid w:val="00273A2F"/>
    <w:rsid w:val="00277644"/>
    <w:rsid w:val="00280986"/>
    <w:rsid w:val="00281ECE"/>
    <w:rsid w:val="002831C7"/>
    <w:rsid w:val="002840C6"/>
    <w:rsid w:val="00295174"/>
    <w:rsid w:val="00296172"/>
    <w:rsid w:val="00296B92"/>
    <w:rsid w:val="002A2C22"/>
    <w:rsid w:val="002A388D"/>
    <w:rsid w:val="002B02EB"/>
    <w:rsid w:val="002B6F97"/>
    <w:rsid w:val="002C0602"/>
    <w:rsid w:val="002C7C42"/>
    <w:rsid w:val="002D185A"/>
    <w:rsid w:val="002D5C16"/>
    <w:rsid w:val="002E5F2F"/>
    <w:rsid w:val="002F0B3E"/>
    <w:rsid w:val="002F2476"/>
    <w:rsid w:val="002F3DFF"/>
    <w:rsid w:val="002F5E05"/>
    <w:rsid w:val="00307A76"/>
    <w:rsid w:val="00310AFB"/>
    <w:rsid w:val="00315A16"/>
    <w:rsid w:val="00317053"/>
    <w:rsid w:val="0032109C"/>
    <w:rsid w:val="00321DEF"/>
    <w:rsid w:val="00322B45"/>
    <w:rsid w:val="00323809"/>
    <w:rsid w:val="00323D41"/>
    <w:rsid w:val="00325414"/>
    <w:rsid w:val="00326E5C"/>
    <w:rsid w:val="003302F1"/>
    <w:rsid w:val="00332393"/>
    <w:rsid w:val="0033430D"/>
    <w:rsid w:val="0034470E"/>
    <w:rsid w:val="003460A2"/>
    <w:rsid w:val="00346297"/>
    <w:rsid w:val="00352DB0"/>
    <w:rsid w:val="00361063"/>
    <w:rsid w:val="0037094A"/>
    <w:rsid w:val="00371ED3"/>
    <w:rsid w:val="00372FFC"/>
    <w:rsid w:val="0037728A"/>
    <w:rsid w:val="00380B7D"/>
    <w:rsid w:val="00381A99"/>
    <w:rsid w:val="003829C2"/>
    <w:rsid w:val="003830B2"/>
    <w:rsid w:val="00383F96"/>
    <w:rsid w:val="00384724"/>
    <w:rsid w:val="00384D2F"/>
    <w:rsid w:val="00386E81"/>
    <w:rsid w:val="003919B7"/>
    <w:rsid w:val="00391D57"/>
    <w:rsid w:val="00392292"/>
    <w:rsid w:val="00394F45"/>
    <w:rsid w:val="003961B5"/>
    <w:rsid w:val="003A5927"/>
    <w:rsid w:val="003A7F35"/>
    <w:rsid w:val="003B1017"/>
    <w:rsid w:val="003B245D"/>
    <w:rsid w:val="003B3C07"/>
    <w:rsid w:val="003B4933"/>
    <w:rsid w:val="003B6081"/>
    <w:rsid w:val="003B6775"/>
    <w:rsid w:val="003C0F63"/>
    <w:rsid w:val="003C5FE2"/>
    <w:rsid w:val="003D05FB"/>
    <w:rsid w:val="003D1B16"/>
    <w:rsid w:val="003D45BF"/>
    <w:rsid w:val="003D508A"/>
    <w:rsid w:val="003D537F"/>
    <w:rsid w:val="003D7B75"/>
    <w:rsid w:val="003E0208"/>
    <w:rsid w:val="003E4B57"/>
    <w:rsid w:val="003F27E1"/>
    <w:rsid w:val="003F437A"/>
    <w:rsid w:val="003F5C2B"/>
    <w:rsid w:val="00402240"/>
    <w:rsid w:val="004023E9"/>
    <w:rsid w:val="0040454A"/>
    <w:rsid w:val="00413F83"/>
    <w:rsid w:val="0041490C"/>
    <w:rsid w:val="00416191"/>
    <w:rsid w:val="00416721"/>
    <w:rsid w:val="00421EF0"/>
    <w:rsid w:val="004224FA"/>
    <w:rsid w:val="00423D07"/>
    <w:rsid w:val="00427936"/>
    <w:rsid w:val="00436FA0"/>
    <w:rsid w:val="0044346F"/>
    <w:rsid w:val="00453FF6"/>
    <w:rsid w:val="0046520A"/>
    <w:rsid w:val="004672AB"/>
    <w:rsid w:val="00470FCE"/>
    <w:rsid w:val="004714FE"/>
    <w:rsid w:val="004772EB"/>
    <w:rsid w:val="00477BAA"/>
    <w:rsid w:val="00480AE0"/>
    <w:rsid w:val="00480F5B"/>
    <w:rsid w:val="00495053"/>
    <w:rsid w:val="004A1F59"/>
    <w:rsid w:val="004A29BE"/>
    <w:rsid w:val="004A3225"/>
    <w:rsid w:val="004A33EE"/>
    <w:rsid w:val="004A3AA8"/>
    <w:rsid w:val="004B13C7"/>
    <w:rsid w:val="004B778F"/>
    <w:rsid w:val="004C0609"/>
    <w:rsid w:val="004C405A"/>
    <w:rsid w:val="004C5944"/>
    <w:rsid w:val="004D06B7"/>
    <w:rsid w:val="004D1253"/>
    <w:rsid w:val="004D141F"/>
    <w:rsid w:val="004D2742"/>
    <w:rsid w:val="004D6310"/>
    <w:rsid w:val="004D672B"/>
    <w:rsid w:val="004E0062"/>
    <w:rsid w:val="004E05A1"/>
    <w:rsid w:val="004E160A"/>
    <w:rsid w:val="004F472A"/>
    <w:rsid w:val="004F5E57"/>
    <w:rsid w:val="004F6710"/>
    <w:rsid w:val="00500C3E"/>
    <w:rsid w:val="00502849"/>
    <w:rsid w:val="00504334"/>
    <w:rsid w:val="0050498D"/>
    <w:rsid w:val="005104D7"/>
    <w:rsid w:val="00510B9E"/>
    <w:rsid w:val="00536BC2"/>
    <w:rsid w:val="0054016A"/>
    <w:rsid w:val="005425E1"/>
    <w:rsid w:val="005427C5"/>
    <w:rsid w:val="00542CF6"/>
    <w:rsid w:val="00553C03"/>
    <w:rsid w:val="00563692"/>
    <w:rsid w:val="00571679"/>
    <w:rsid w:val="00573930"/>
    <w:rsid w:val="005844E7"/>
    <w:rsid w:val="005908B8"/>
    <w:rsid w:val="00590EF5"/>
    <w:rsid w:val="0059512E"/>
    <w:rsid w:val="005A6DD2"/>
    <w:rsid w:val="005C385D"/>
    <w:rsid w:val="005D3B20"/>
    <w:rsid w:val="005E4759"/>
    <w:rsid w:val="005E5C68"/>
    <w:rsid w:val="005E65C0"/>
    <w:rsid w:val="005F0390"/>
    <w:rsid w:val="006072CD"/>
    <w:rsid w:val="00612023"/>
    <w:rsid w:val="00614190"/>
    <w:rsid w:val="00614591"/>
    <w:rsid w:val="00622A99"/>
    <w:rsid w:val="00622E67"/>
    <w:rsid w:val="00626B57"/>
    <w:rsid w:val="00626EDC"/>
    <w:rsid w:val="0063122B"/>
    <w:rsid w:val="00631D1A"/>
    <w:rsid w:val="00640B7D"/>
    <w:rsid w:val="00642961"/>
    <w:rsid w:val="006470EC"/>
    <w:rsid w:val="006542D6"/>
    <w:rsid w:val="0065598E"/>
    <w:rsid w:val="00655AF2"/>
    <w:rsid w:val="00655BC5"/>
    <w:rsid w:val="006568BE"/>
    <w:rsid w:val="006573FE"/>
    <w:rsid w:val="0066025D"/>
    <w:rsid w:val="0066091A"/>
    <w:rsid w:val="00660D61"/>
    <w:rsid w:val="006773EC"/>
    <w:rsid w:val="00680504"/>
    <w:rsid w:val="00681CD9"/>
    <w:rsid w:val="00683E30"/>
    <w:rsid w:val="00687024"/>
    <w:rsid w:val="00695E22"/>
    <w:rsid w:val="006B7093"/>
    <w:rsid w:val="006B7417"/>
    <w:rsid w:val="006C2E0D"/>
    <w:rsid w:val="006C6414"/>
    <w:rsid w:val="006D0ADB"/>
    <w:rsid w:val="006D3691"/>
    <w:rsid w:val="006E5EF0"/>
    <w:rsid w:val="006F3563"/>
    <w:rsid w:val="006F42B9"/>
    <w:rsid w:val="006F6103"/>
    <w:rsid w:val="0070450C"/>
    <w:rsid w:val="00704E00"/>
    <w:rsid w:val="007209E7"/>
    <w:rsid w:val="00724512"/>
    <w:rsid w:val="00726182"/>
    <w:rsid w:val="00727635"/>
    <w:rsid w:val="00732329"/>
    <w:rsid w:val="007337CA"/>
    <w:rsid w:val="00734CE4"/>
    <w:rsid w:val="00735123"/>
    <w:rsid w:val="00741837"/>
    <w:rsid w:val="007453E6"/>
    <w:rsid w:val="00745962"/>
    <w:rsid w:val="0076004A"/>
    <w:rsid w:val="00765883"/>
    <w:rsid w:val="00767DAB"/>
    <w:rsid w:val="0077309D"/>
    <w:rsid w:val="007774EE"/>
    <w:rsid w:val="00780107"/>
    <w:rsid w:val="00781822"/>
    <w:rsid w:val="00783F21"/>
    <w:rsid w:val="00787159"/>
    <w:rsid w:val="0079043A"/>
    <w:rsid w:val="00791668"/>
    <w:rsid w:val="00791AA1"/>
    <w:rsid w:val="00794797"/>
    <w:rsid w:val="007A33D3"/>
    <w:rsid w:val="007A3793"/>
    <w:rsid w:val="007B0F74"/>
    <w:rsid w:val="007C097C"/>
    <w:rsid w:val="007C14C5"/>
    <w:rsid w:val="007C19A7"/>
    <w:rsid w:val="007C1BA2"/>
    <w:rsid w:val="007C2B48"/>
    <w:rsid w:val="007C79BA"/>
    <w:rsid w:val="007D20E9"/>
    <w:rsid w:val="007D26C5"/>
    <w:rsid w:val="007D7881"/>
    <w:rsid w:val="007D7E3A"/>
    <w:rsid w:val="007E0AA2"/>
    <w:rsid w:val="007E0E10"/>
    <w:rsid w:val="007E4768"/>
    <w:rsid w:val="007E693E"/>
    <w:rsid w:val="007E777B"/>
    <w:rsid w:val="007F2070"/>
    <w:rsid w:val="007F63C1"/>
    <w:rsid w:val="008053F5"/>
    <w:rsid w:val="00807AF7"/>
    <w:rsid w:val="00810198"/>
    <w:rsid w:val="00810DA4"/>
    <w:rsid w:val="00815DA8"/>
    <w:rsid w:val="0082194D"/>
    <w:rsid w:val="008221F9"/>
    <w:rsid w:val="00823745"/>
    <w:rsid w:val="00826EF5"/>
    <w:rsid w:val="00831693"/>
    <w:rsid w:val="00831B31"/>
    <w:rsid w:val="00840104"/>
    <w:rsid w:val="00840C1F"/>
    <w:rsid w:val="008411C9"/>
    <w:rsid w:val="00841FC5"/>
    <w:rsid w:val="008445D2"/>
    <w:rsid w:val="00845709"/>
    <w:rsid w:val="00850352"/>
    <w:rsid w:val="0085734E"/>
    <w:rsid w:val="008576BD"/>
    <w:rsid w:val="00860463"/>
    <w:rsid w:val="008733DA"/>
    <w:rsid w:val="008850E4"/>
    <w:rsid w:val="008939AB"/>
    <w:rsid w:val="008A12F5"/>
    <w:rsid w:val="008B1587"/>
    <w:rsid w:val="008B1B01"/>
    <w:rsid w:val="008B3BCD"/>
    <w:rsid w:val="008B6DF8"/>
    <w:rsid w:val="008C106C"/>
    <w:rsid w:val="008C10F1"/>
    <w:rsid w:val="008C1926"/>
    <w:rsid w:val="008C1E99"/>
    <w:rsid w:val="008D3B23"/>
    <w:rsid w:val="008E0085"/>
    <w:rsid w:val="008E2AA6"/>
    <w:rsid w:val="008E311B"/>
    <w:rsid w:val="008F46E7"/>
    <w:rsid w:val="008F6F0B"/>
    <w:rsid w:val="00907BA7"/>
    <w:rsid w:val="0091064E"/>
    <w:rsid w:val="00911FC5"/>
    <w:rsid w:val="009238AF"/>
    <w:rsid w:val="00931A10"/>
    <w:rsid w:val="00942125"/>
    <w:rsid w:val="00947967"/>
    <w:rsid w:val="00955201"/>
    <w:rsid w:val="00956050"/>
    <w:rsid w:val="00964718"/>
    <w:rsid w:val="00965200"/>
    <w:rsid w:val="009668B3"/>
    <w:rsid w:val="00971471"/>
    <w:rsid w:val="00982DB6"/>
    <w:rsid w:val="009849C2"/>
    <w:rsid w:val="00984D24"/>
    <w:rsid w:val="00985896"/>
    <w:rsid w:val="009858EB"/>
    <w:rsid w:val="0099006E"/>
    <w:rsid w:val="009A3F47"/>
    <w:rsid w:val="009A4A29"/>
    <w:rsid w:val="009A5CFB"/>
    <w:rsid w:val="009B0046"/>
    <w:rsid w:val="009C1440"/>
    <w:rsid w:val="009C2107"/>
    <w:rsid w:val="009C5C9C"/>
    <w:rsid w:val="009C5D9E"/>
    <w:rsid w:val="009D2C3E"/>
    <w:rsid w:val="009D73AE"/>
    <w:rsid w:val="009E0625"/>
    <w:rsid w:val="009E3034"/>
    <w:rsid w:val="009E549F"/>
    <w:rsid w:val="009F28A8"/>
    <w:rsid w:val="009F473E"/>
    <w:rsid w:val="009F682A"/>
    <w:rsid w:val="00A0016E"/>
    <w:rsid w:val="00A022BE"/>
    <w:rsid w:val="00A02973"/>
    <w:rsid w:val="00A07B4B"/>
    <w:rsid w:val="00A1039F"/>
    <w:rsid w:val="00A15204"/>
    <w:rsid w:val="00A2453F"/>
    <w:rsid w:val="00A24C95"/>
    <w:rsid w:val="00A2547E"/>
    <w:rsid w:val="00A2599A"/>
    <w:rsid w:val="00A26094"/>
    <w:rsid w:val="00A301BF"/>
    <w:rsid w:val="00A302B2"/>
    <w:rsid w:val="00A331B4"/>
    <w:rsid w:val="00A3484E"/>
    <w:rsid w:val="00A34F7D"/>
    <w:rsid w:val="00A356D3"/>
    <w:rsid w:val="00A36ADA"/>
    <w:rsid w:val="00A37B03"/>
    <w:rsid w:val="00A438D8"/>
    <w:rsid w:val="00A473F5"/>
    <w:rsid w:val="00A51029"/>
    <w:rsid w:val="00A51F9D"/>
    <w:rsid w:val="00A5416A"/>
    <w:rsid w:val="00A639F4"/>
    <w:rsid w:val="00A63C5D"/>
    <w:rsid w:val="00A7065F"/>
    <w:rsid w:val="00A81A32"/>
    <w:rsid w:val="00A835BD"/>
    <w:rsid w:val="00A8647D"/>
    <w:rsid w:val="00A97B15"/>
    <w:rsid w:val="00AA1D29"/>
    <w:rsid w:val="00AA42D5"/>
    <w:rsid w:val="00AA43A5"/>
    <w:rsid w:val="00AB2FAB"/>
    <w:rsid w:val="00AB3F5B"/>
    <w:rsid w:val="00AB5C14"/>
    <w:rsid w:val="00AC1EE7"/>
    <w:rsid w:val="00AC333F"/>
    <w:rsid w:val="00AC585C"/>
    <w:rsid w:val="00AC6254"/>
    <w:rsid w:val="00AD1925"/>
    <w:rsid w:val="00AE067D"/>
    <w:rsid w:val="00AE5558"/>
    <w:rsid w:val="00AE609E"/>
    <w:rsid w:val="00AF1181"/>
    <w:rsid w:val="00AF2F79"/>
    <w:rsid w:val="00AF4653"/>
    <w:rsid w:val="00AF7DB7"/>
    <w:rsid w:val="00B045E7"/>
    <w:rsid w:val="00B07924"/>
    <w:rsid w:val="00B10D02"/>
    <w:rsid w:val="00B201E2"/>
    <w:rsid w:val="00B32E80"/>
    <w:rsid w:val="00B422E7"/>
    <w:rsid w:val="00B432C9"/>
    <w:rsid w:val="00B443E4"/>
    <w:rsid w:val="00B5484D"/>
    <w:rsid w:val="00B563EA"/>
    <w:rsid w:val="00B56CDF"/>
    <w:rsid w:val="00B60E51"/>
    <w:rsid w:val="00B63A54"/>
    <w:rsid w:val="00B6637B"/>
    <w:rsid w:val="00B6688D"/>
    <w:rsid w:val="00B77B3A"/>
    <w:rsid w:val="00B77D18"/>
    <w:rsid w:val="00B8313A"/>
    <w:rsid w:val="00B8574D"/>
    <w:rsid w:val="00B90170"/>
    <w:rsid w:val="00B92E47"/>
    <w:rsid w:val="00B93503"/>
    <w:rsid w:val="00BA31E8"/>
    <w:rsid w:val="00BA51B4"/>
    <w:rsid w:val="00BA55E0"/>
    <w:rsid w:val="00BA6BD4"/>
    <w:rsid w:val="00BA6C7A"/>
    <w:rsid w:val="00BB17D1"/>
    <w:rsid w:val="00BB3752"/>
    <w:rsid w:val="00BB6688"/>
    <w:rsid w:val="00BC26D4"/>
    <w:rsid w:val="00BD19DA"/>
    <w:rsid w:val="00BD2B41"/>
    <w:rsid w:val="00BD46D4"/>
    <w:rsid w:val="00BD4898"/>
    <w:rsid w:val="00BD765F"/>
    <w:rsid w:val="00BE0C80"/>
    <w:rsid w:val="00BF2A42"/>
    <w:rsid w:val="00BF325C"/>
    <w:rsid w:val="00C035F3"/>
    <w:rsid w:val="00C03D8C"/>
    <w:rsid w:val="00C055EC"/>
    <w:rsid w:val="00C1017F"/>
    <w:rsid w:val="00C10DC9"/>
    <w:rsid w:val="00C12FB3"/>
    <w:rsid w:val="00C17341"/>
    <w:rsid w:val="00C24EEF"/>
    <w:rsid w:val="00C25055"/>
    <w:rsid w:val="00C25159"/>
    <w:rsid w:val="00C25CF6"/>
    <w:rsid w:val="00C26C36"/>
    <w:rsid w:val="00C26E93"/>
    <w:rsid w:val="00C32768"/>
    <w:rsid w:val="00C33F1E"/>
    <w:rsid w:val="00C431DF"/>
    <w:rsid w:val="00C456BD"/>
    <w:rsid w:val="00C45DD7"/>
    <w:rsid w:val="00C47184"/>
    <w:rsid w:val="00C530DC"/>
    <w:rsid w:val="00C5350D"/>
    <w:rsid w:val="00C6123C"/>
    <w:rsid w:val="00C623B1"/>
    <w:rsid w:val="00C6311A"/>
    <w:rsid w:val="00C6549E"/>
    <w:rsid w:val="00C7084D"/>
    <w:rsid w:val="00C70E10"/>
    <w:rsid w:val="00C7315E"/>
    <w:rsid w:val="00C75895"/>
    <w:rsid w:val="00C83C9F"/>
    <w:rsid w:val="00C84451"/>
    <w:rsid w:val="00C90F8D"/>
    <w:rsid w:val="00C94840"/>
    <w:rsid w:val="00C956AF"/>
    <w:rsid w:val="00CA22EB"/>
    <w:rsid w:val="00CA23F5"/>
    <w:rsid w:val="00CA4EE3"/>
    <w:rsid w:val="00CB027F"/>
    <w:rsid w:val="00CB4A0D"/>
    <w:rsid w:val="00CC0EBB"/>
    <w:rsid w:val="00CC6297"/>
    <w:rsid w:val="00CC7690"/>
    <w:rsid w:val="00CD1986"/>
    <w:rsid w:val="00CD54BF"/>
    <w:rsid w:val="00CE4D5C"/>
    <w:rsid w:val="00CF05DA"/>
    <w:rsid w:val="00CF21CA"/>
    <w:rsid w:val="00CF58EB"/>
    <w:rsid w:val="00CF6FEC"/>
    <w:rsid w:val="00CF709D"/>
    <w:rsid w:val="00CF7F6E"/>
    <w:rsid w:val="00D0106E"/>
    <w:rsid w:val="00D06383"/>
    <w:rsid w:val="00D17535"/>
    <w:rsid w:val="00D20E85"/>
    <w:rsid w:val="00D2432C"/>
    <w:rsid w:val="00D24615"/>
    <w:rsid w:val="00D2669B"/>
    <w:rsid w:val="00D2738C"/>
    <w:rsid w:val="00D37842"/>
    <w:rsid w:val="00D42DC2"/>
    <w:rsid w:val="00D4302B"/>
    <w:rsid w:val="00D537E1"/>
    <w:rsid w:val="00D55BB2"/>
    <w:rsid w:val="00D56767"/>
    <w:rsid w:val="00D6091A"/>
    <w:rsid w:val="00D6605A"/>
    <w:rsid w:val="00D6695F"/>
    <w:rsid w:val="00D67EEC"/>
    <w:rsid w:val="00D71671"/>
    <w:rsid w:val="00D741BF"/>
    <w:rsid w:val="00D75583"/>
    <w:rsid w:val="00D75644"/>
    <w:rsid w:val="00D81656"/>
    <w:rsid w:val="00D83D87"/>
    <w:rsid w:val="00D84A6D"/>
    <w:rsid w:val="00D84E39"/>
    <w:rsid w:val="00D865FE"/>
    <w:rsid w:val="00D86A30"/>
    <w:rsid w:val="00D90629"/>
    <w:rsid w:val="00D966D3"/>
    <w:rsid w:val="00D96765"/>
    <w:rsid w:val="00D96913"/>
    <w:rsid w:val="00D97CB4"/>
    <w:rsid w:val="00D97DD4"/>
    <w:rsid w:val="00DA5A8A"/>
    <w:rsid w:val="00DB1170"/>
    <w:rsid w:val="00DB26CD"/>
    <w:rsid w:val="00DB441C"/>
    <w:rsid w:val="00DB44AF"/>
    <w:rsid w:val="00DC1F58"/>
    <w:rsid w:val="00DC339B"/>
    <w:rsid w:val="00DC5D40"/>
    <w:rsid w:val="00DC69A7"/>
    <w:rsid w:val="00DD30E9"/>
    <w:rsid w:val="00DD4F47"/>
    <w:rsid w:val="00DD7FBB"/>
    <w:rsid w:val="00DE0B9F"/>
    <w:rsid w:val="00DE2A9E"/>
    <w:rsid w:val="00DE4238"/>
    <w:rsid w:val="00DE657F"/>
    <w:rsid w:val="00DF1218"/>
    <w:rsid w:val="00DF2296"/>
    <w:rsid w:val="00DF6462"/>
    <w:rsid w:val="00E02FA0"/>
    <w:rsid w:val="00E036DC"/>
    <w:rsid w:val="00E10454"/>
    <w:rsid w:val="00E112E5"/>
    <w:rsid w:val="00E122D8"/>
    <w:rsid w:val="00E12CC8"/>
    <w:rsid w:val="00E15352"/>
    <w:rsid w:val="00E21CC7"/>
    <w:rsid w:val="00E24D9E"/>
    <w:rsid w:val="00E25849"/>
    <w:rsid w:val="00E3197E"/>
    <w:rsid w:val="00E32240"/>
    <w:rsid w:val="00E33EF1"/>
    <w:rsid w:val="00E342F8"/>
    <w:rsid w:val="00E351ED"/>
    <w:rsid w:val="00E35475"/>
    <w:rsid w:val="00E45500"/>
    <w:rsid w:val="00E54AD5"/>
    <w:rsid w:val="00E6034B"/>
    <w:rsid w:val="00E63F4E"/>
    <w:rsid w:val="00E6549E"/>
    <w:rsid w:val="00E65EDE"/>
    <w:rsid w:val="00E70F81"/>
    <w:rsid w:val="00E77055"/>
    <w:rsid w:val="00E773BF"/>
    <w:rsid w:val="00E77460"/>
    <w:rsid w:val="00E83ABC"/>
    <w:rsid w:val="00E844F2"/>
    <w:rsid w:val="00E85005"/>
    <w:rsid w:val="00E90AD0"/>
    <w:rsid w:val="00E92FCB"/>
    <w:rsid w:val="00EA147F"/>
    <w:rsid w:val="00EA4A27"/>
    <w:rsid w:val="00EA4FA6"/>
    <w:rsid w:val="00EB1A25"/>
    <w:rsid w:val="00EC0F73"/>
    <w:rsid w:val="00EC278B"/>
    <w:rsid w:val="00EC58D8"/>
    <w:rsid w:val="00EC7363"/>
    <w:rsid w:val="00ED03AB"/>
    <w:rsid w:val="00ED088D"/>
    <w:rsid w:val="00ED1963"/>
    <w:rsid w:val="00ED1CD4"/>
    <w:rsid w:val="00ED1D2B"/>
    <w:rsid w:val="00ED64B5"/>
    <w:rsid w:val="00ED7A11"/>
    <w:rsid w:val="00EE7CCA"/>
    <w:rsid w:val="00EF1C77"/>
    <w:rsid w:val="00EF2AC7"/>
    <w:rsid w:val="00EF49AE"/>
    <w:rsid w:val="00F16A14"/>
    <w:rsid w:val="00F31E99"/>
    <w:rsid w:val="00F340E5"/>
    <w:rsid w:val="00F34E39"/>
    <w:rsid w:val="00F362D7"/>
    <w:rsid w:val="00F37D7B"/>
    <w:rsid w:val="00F43426"/>
    <w:rsid w:val="00F5095B"/>
    <w:rsid w:val="00F51D15"/>
    <w:rsid w:val="00F5314C"/>
    <w:rsid w:val="00F5688C"/>
    <w:rsid w:val="00F60048"/>
    <w:rsid w:val="00F635DD"/>
    <w:rsid w:val="00F6627B"/>
    <w:rsid w:val="00F7336E"/>
    <w:rsid w:val="00F734F2"/>
    <w:rsid w:val="00F741C4"/>
    <w:rsid w:val="00F75052"/>
    <w:rsid w:val="00F804D3"/>
    <w:rsid w:val="00F816CB"/>
    <w:rsid w:val="00F81CD2"/>
    <w:rsid w:val="00F82641"/>
    <w:rsid w:val="00F86449"/>
    <w:rsid w:val="00F87A75"/>
    <w:rsid w:val="00F902C6"/>
    <w:rsid w:val="00F90F18"/>
    <w:rsid w:val="00F937E4"/>
    <w:rsid w:val="00F95EE7"/>
    <w:rsid w:val="00FA022F"/>
    <w:rsid w:val="00FA39E6"/>
    <w:rsid w:val="00FA5368"/>
    <w:rsid w:val="00FA76F0"/>
    <w:rsid w:val="00FA7BC9"/>
    <w:rsid w:val="00FB1D9B"/>
    <w:rsid w:val="00FB378E"/>
    <w:rsid w:val="00FB37F1"/>
    <w:rsid w:val="00FB47C0"/>
    <w:rsid w:val="00FB501B"/>
    <w:rsid w:val="00FB7770"/>
    <w:rsid w:val="00FC56FB"/>
    <w:rsid w:val="00FC7A58"/>
    <w:rsid w:val="00FC7B2D"/>
    <w:rsid w:val="00FD3B91"/>
    <w:rsid w:val="00FD576B"/>
    <w:rsid w:val="00FD579E"/>
    <w:rsid w:val="00FD6845"/>
    <w:rsid w:val="00FD77E9"/>
    <w:rsid w:val="00FE4516"/>
    <w:rsid w:val="00FE64C8"/>
    <w:rsid w:val="00FF0A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5FE147F-0DB8-42B6-895B-9A45BA550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B9017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1"/>
      </w:numPr>
      <w:outlineLvl w:val="0"/>
    </w:pPr>
    <w:rPr>
      <w:rFonts w:hAnsi="Arial"/>
      <w:bCs/>
      <w:kern w:val="32"/>
      <w:szCs w:val="52"/>
    </w:rPr>
  </w:style>
  <w:style w:type="paragraph" w:styleId="2">
    <w:name w:val="heading 2"/>
    <w:aliases w:val="標題110/111,節,節1"/>
    <w:basedOn w:val="a6"/>
    <w:qFormat/>
    <w:rsid w:val="004F5E57"/>
    <w:pPr>
      <w:numPr>
        <w:ilvl w:val="1"/>
        <w:numId w:val="1"/>
      </w:numPr>
      <w:ind w:left="1021"/>
      <w:outlineLvl w:val="1"/>
    </w:pPr>
    <w:rPr>
      <w:rFonts w:hAnsi="Arial"/>
      <w:bCs/>
      <w:kern w:val="32"/>
      <w:szCs w:val="48"/>
    </w:rPr>
  </w:style>
  <w:style w:type="paragraph" w:styleId="3">
    <w:name w:val="heading 3"/>
    <w:basedOn w:val="a6"/>
    <w:link w:val="30"/>
    <w:qFormat/>
    <w:rsid w:val="004F5E57"/>
    <w:pPr>
      <w:numPr>
        <w:ilvl w:val="2"/>
        <w:numId w:val="1"/>
      </w:numPr>
      <w:outlineLvl w:val="2"/>
    </w:pPr>
    <w:rPr>
      <w:rFonts w:hAnsi="Arial"/>
      <w:bCs/>
      <w:kern w:val="32"/>
      <w:szCs w:val="36"/>
    </w:rPr>
  </w:style>
  <w:style w:type="paragraph" w:styleId="4">
    <w:name w:val="heading 4"/>
    <w:aliases w:val="表格"/>
    <w:basedOn w:val="a6"/>
    <w:qFormat/>
    <w:rsid w:val="004F5E57"/>
    <w:pPr>
      <w:numPr>
        <w:ilvl w:val="3"/>
        <w:numId w:val="1"/>
      </w:numPr>
      <w:outlineLvl w:val="3"/>
    </w:pPr>
    <w:rPr>
      <w:rFonts w:hAnsi="Arial"/>
      <w:kern w:val="32"/>
      <w:szCs w:val="36"/>
    </w:rPr>
  </w:style>
  <w:style w:type="paragraph" w:styleId="5">
    <w:name w:val="heading 5"/>
    <w:basedOn w:val="a6"/>
    <w:qFormat/>
    <w:rsid w:val="004F5E57"/>
    <w:pPr>
      <w:numPr>
        <w:ilvl w:val="4"/>
        <w:numId w:val="1"/>
      </w:numPr>
      <w:outlineLvl w:val="4"/>
    </w:pPr>
    <w:rPr>
      <w:rFonts w:hAnsi="Arial"/>
      <w:bCs/>
      <w:kern w:val="32"/>
      <w:szCs w:val="36"/>
    </w:rPr>
  </w:style>
  <w:style w:type="paragraph" w:styleId="6">
    <w:name w:val="heading 6"/>
    <w:basedOn w:val="a6"/>
    <w:qFormat/>
    <w:rsid w:val="004F5E57"/>
    <w:pPr>
      <w:numPr>
        <w:ilvl w:val="5"/>
        <w:numId w:val="1"/>
      </w:numPr>
      <w:tabs>
        <w:tab w:val="left" w:pos="2094"/>
      </w:tabs>
      <w:outlineLvl w:val="5"/>
    </w:pPr>
    <w:rPr>
      <w:rFonts w:hAnsi="Arial"/>
      <w:kern w:val="32"/>
      <w:szCs w:val="36"/>
    </w:rPr>
  </w:style>
  <w:style w:type="paragraph" w:styleId="7">
    <w:name w:val="heading 7"/>
    <w:basedOn w:val="a6"/>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aliases w:val=" 字元"/>
    <w:basedOn w:val="a6"/>
    <w:link w:val="afe"/>
    <w:rsid w:val="00F87A75"/>
    <w:pPr>
      <w:overflowPunct/>
      <w:autoSpaceDE/>
      <w:autoSpaceDN/>
      <w:snapToGrid w:val="0"/>
      <w:jc w:val="left"/>
    </w:pPr>
    <w:rPr>
      <w:rFonts w:ascii="Times New Roman"/>
      <w:sz w:val="20"/>
    </w:rPr>
  </w:style>
  <w:style w:type="character" w:customStyle="1" w:styleId="afe">
    <w:name w:val="註腳文字 字元"/>
    <w:aliases w:val=" 字元 字元"/>
    <w:basedOn w:val="a7"/>
    <w:link w:val="afd"/>
    <w:rsid w:val="00F87A75"/>
    <w:rPr>
      <w:rFonts w:eastAsia="標楷體"/>
      <w:kern w:val="2"/>
    </w:rPr>
  </w:style>
  <w:style w:type="character" w:styleId="aff">
    <w:name w:val="footnote reference"/>
    <w:uiPriority w:val="99"/>
    <w:rsid w:val="00F87A75"/>
    <w:rPr>
      <w:vertAlign w:val="superscript"/>
    </w:rPr>
  </w:style>
  <w:style w:type="paragraph" w:customStyle="1" w:styleId="aff0">
    <w:name w:val="說明之內文"/>
    <w:basedOn w:val="2"/>
    <w:qFormat/>
    <w:rsid w:val="00E35475"/>
    <w:pPr>
      <w:numPr>
        <w:ilvl w:val="0"/>
        <w:numId w:val="0"/>
      </w:numPr>
      <w:kinsoku w:val="0"/>
      <w:overflowPunct/>
      <w:autoSpaceDE/>
      <w:autoSpaceDN/>
      <w:spacing w:line="480" w:lineRule="exact"/>
      <w:jc w:val="left"/>
    </w:pPr>
    <w:rPr>
      <w:rFonts w:ascii="Times New Roman" w:hAnsi="Times New Roman"/>
      <w:kern w:val="0"/>
      <w:szCs w:val="32"/>
    </w:rPr>
  </w:style>
  <w:style w:type="character" w:customStyle="1" w:styleId="30">
    <w:name w:val="標題 3 字元"/>
    <w:basedOn w:val="a7"/>
    <w:link w:val="3"/>
    <w:rsid w:val="00B90170"/>
    <w:rPr>
      <w:rFonts w:ascii="標楷體" w:eastAsia="標楷體" w:hAnsi="Arial"/>
      <w:bCs/>
      <w:kern w:val="32"/>
      <w:sz w:val="32"/>
      <w:szCs w:val="36"/>
    </w:rPr>
  </w:style>
  <w:style w:type="paragraph" w:styleId="HTML">
    <w:name w:val="HTML Preformatted"/>
    <w:basedOn w:val="a6"/>
    <w:link w:val="HTML0"/>
    <w:uiPriority w:val="99"/>
    <w:unhideWhenUsed/>
    <w:rsid w:val="0078010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780107"/>
    <w:rPr>
      <w:rFonts w:ascii="細明體" w:eastAsia="細明體" w:hAnsi="細明體" w:cs="細明體"/>
      <w:sz w:val="24"/>
      <w:szCs w:val="24"/>
    </w:rPr>
  </w:style>
  <w:style w:type="paragraph" w:customStyle="1" w:styleId="aff1">
    <w:name w:val="分項段落"/>
    <w:basedOn w:val="a6"/>
    <w:rsid w:val="00383F96"/>
    <w:pPr>
      <w:overflowPunct/>
      <w:autoSpaceDE/>
      <w:autoSpaceDN/>
      <w:jc w:val="left"/>
    </w:pPr>
    <w:rPr>
      <w:rFonts w:ascii="Times New Roman" w:eastAsia="新細明體"/>
      <w:sz w:val="24"/>
    </w:rPr>
  </w:style>
  <w:style w:type="character" w:customStyle="1" w:styleId="ab">
    <w:name w:val="簽名 字元"/>
    <w:basedOn w:val="a7"/>
    <w:link w:val="aa"/>
    <w:rsid w:val="00642961"/>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094004">
      <w:bodyDiv w:val="1"/>
      <w:marLeft w:val="0"/>
      <w:marRight w:val="0"/>
      <w:marTop w:val="0"/>
      <w:marBottom w:val="0"/>
      <w:divBdr>
        <w:top w:val="none" w:sz="0" w:space="0" w:color="auto"/>
        <w:left w:val="none" w:sz="0" w:space="0" w:color="auto"/>
        <w:bottom w:val="none" w:sz="0" w:space="0" w:color="auto"/>
        <w:right w:val="none" w:sz="0" w:space="0" w:color="auto"/>
      </w:divBdr>
    </w:div>
    <w:div w:id="694380023">
      <w:bodyDiv w:val="1"/>
      <w:marLeft w:val="0"/>
      <w:marRight w:val="0"/>
      <w:marTop w:val="0"/>
      <w:marBottom w:val="0"/>
      <w:divBdr>
        <w:top w:val="none" w:sz="0" w:space="0" w:color="auto"/>
        <w:left w:val="none" w:sz="0" w:space="0" w:color="auto"/>
        <w:bottom w:val="none" w:sz="0" w:space="0" w:color="auto"/>
        <w:right w:val="none" w:sz="0" w:space="0" w:color="auto"/>
      </w:divBdr>
    </w:div>
    <w:div w:id="81179780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5333350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F7BCD-6D34-4B6B-813C-691B6FC06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23</Pages>
  <Words>6977</Words>
  <Characters>7258</Characters>
  <Application>Microsoft Office Word</Application>
  <DocSecurity>0</DocSecurity>
  <Lines>329</Lines>
  <Paragraphs>135</Paragraphs>
  <ScaleCrop>false</ScaleCrop>
  <Company>cy</Company>
  <LinksUpToDate>false</LinksUpToDate>
  <CharactersWithSpaces>14100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王心芬</dc:creator>
  <cp:lastModifiedBy>周慶安</cp:lastModifiedBy>
  <cp:revision>5</cp:revision>
  <cp:lastPrinted>2018-05-25T09:23:00Z</cp:lastPrinted>
  <dcterms:created xsi:type="dcterms:W3CDTF">2018-06-06T07:04:00Z</dcterms:created>
  <dcterms:modified xsi:type="dcterms:W3CDTF">2019-04-11T01:37:00Z</dcterms:modified>
</cp:coreProperties>
</file>