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374B" w:rsidRPr="00B557D0" w:rsidRDefault="001D374B" w:rsidP="001D374B">
      <w:pPr>
        <w:pStyle w:val="af2"/>
      </w:pPr>
      <w:bookmarkStart w:id="0" w:name="_Toc525070834"/>
      <w:bookmarkStart w:id="1" w:name="_Toc525938374"/>
      <w:bookmarkStart w:id="2" w:name="_Toc525939222"/>
      <w:bookmarkStart w:id="3" w:name="_Toc525939727"/>
      <w:bookmarkStart w:id="4" w:name="_Toc525066144"/>
      <w:bookmarkStart w:id="5" w:name="_Toc524892372"/>
      <w:r>
        <w:rPr>
          <w:rFonts w:hint="eastAsia"/>
        </w:rPr>
        <w:t>調查報告</w:t>
      </w:r>
    </w:p>
    <w:p w:rsidR="006F6812" w:rsidRDefault="006F6812" w:rsidP="006F6812">
      <w:pPr>
        <w:pStyle w:val="1"/>
      </w:pPr>
      <w:bookmarkStart w:id="6" w:name="_Toc524895641"/>
      <w:bookmarkStart w:id="7" w:name="_Toc524896187"/>
      <w:bookmarkStart w:id="8" w:name="_Toc524896217"/>
      <w:bookmarkStart w:id="9" w:name="_Toc525066142"/>
      <w:bookmarkStart w:id="10" w:name="_Toc4316182"/>
      <w:bookmarkStart w:id="11" w:name="_Toc4473323"/>
      <w:bookmarkStart w:id="12" w:name="_Toc69556890"/>
      <w:bookmarkStart w:id="13" w:name="_Toc69556939"/>
      <w:bookmarkStart w:id="14" w:name="_Toc69609813"/>
      <w:bookmarkStart w:id="15" w:name="_Toc70241809"/>
      <w:bookmarkStart w:id="16" w:name="_Toc524892368"/>
      <w:bookmarkStart w:id="17" w:name="_Toc524895638"/>
      <w:bookmarkStart w:id="18" w:name="_Toc524896184"/>
      <w:bookmarkStart w:id="19" w:name="_Toc524896214"/>
      <w:bookmarkStart w:id="20" w:name="_Toc524902720"/>
      <w:bookmarkStart w:id="21" w:name="_Toc525066139"/>
      <w:bookmarkStart w:id="22" w:name="_Toc525070829"/>
      <w:bookmarkStart w:id="23" w:name="_Toc525938369"/>
      <w:bookmarkStart w:id="24" w:name="_Toc525939217"/>
      <w:bookmarkStart w:id="25" w:name="_Toc525939722"/>
      <w:bookmarkStart w:id="26" w:name="_Toc422834150"/>
      <w:bookmarkStart w:id="27" w:name="_Toc421794865"/>
      <w:bookmarkStart w:id="28" w:name="_Toc529218256"/>
      <w:bookmarkStart w:id="29" w:name="_Toc529222679"/>
      <w:bookmarkStart w:id="30" w:name="_Toc529223101"/>
      <w:bookmarkStart w:id="31" w:name="_Toc529223852"/>
      <w:bookmarkStart w:id="32" w:name="_Toc529228248"/>
      <w:bookmarkStart w:id="33" w:name="_Toc2400384"/>
      <w:bookmarkStart w:id="34" w:name="_Toc4316179"/>
      <w:bookmarkStart w:id="35" w:name="_Toc4473320"/>
      <w:bookmarkStart w:id="36" w:name="_Toc69556887"/>
      <w:bookmarkStart w:id="37" w:name="_Toc69556936"/>
      <w:bookmarkStart w:id="38" w:name="_Toc69609810"/>
      <w:bookmarkStart w:id="39" w:name="_Toc70241806"/>
      <w:bookmarkStart w:id="40" w:name="_Toc70242195"/>
      <w:bookmarkStart w:id="41" w:name="_Toc524892371"/>
      <w:bookmarkStart w:id="42" w:name="_Toc524895642"/>
      <w:bookmarkStart w:id="43" w:name="_Toc524896188"/>
      <w:bookmarkStart w:id="44" w:name="_Toc524896218"/>
      <w:bookmarkStart w:id="45" w:name="_Toc524902724"/>
      <w:bookmarkStart w:id="46" w:name="_Toc525066143"/>
      <w:bookmarkStart w:id="47" w:name="_Toc525070833"/>
      <w:bookmarkStart w:id="48" w:name="_Toc525938373"/>
      <w:bookmarkStart w:id="49" w:name="_Toc525939221"/>
      <w:bookmarkStart w:id="50" w:name="_Toc525939726"/>
      <w:bookmarkStart w:id="51" w:name="_Toc529218260"/>
      <w:bookmarkStart w:id="52" w:name="_Toc529222683"/>
      <w:bookmarkStart w:id="53" w:name="_Toc529223105"/>
      <w:bookmarkStart w:id="54" w:name="_Toc529223856"/>
      <w:bookmarkStart w:id="55" w:name="_Toc529228252"/>
      <w:bookmarkStart w:id="56" w:name="_Toc2400389"/>
      <w:bookmarkStart w:id="57" w:name="_Toc4316183"/>
      <w:bookmarkStart w:id="58" w:name="_Toc4473324"/>
      <w:bookmarkStart w:id="59" w:name="_Toc69556891"/>
      <w:bookmarkStart w:id="60" w:name="_Toc69556940"/>
      <w:bookmarkStart w:id="61" w:name="_Toc69609814"/>
      <w:bookmarkStart w:id="62" w:name="_Toc70241810"/>
      <w:bookmarkStart w:id="63" w:name="_Toc70242199"/>
      <w:bookmarkStart w:id="64" w:name="_Toc421794869"/>
      <w:bookmarkStart w:id="65" w:name="_Toc422834154"/>
      <w:bookmarkEnd w:id="6"/>
      <w:bookmarkEnd w:id="7"/>
      <w:bookmarkEnd w:id="8"/>
      <w:bookmarkEnd w:id="9"/>
      <w:bookmarkEnd w:id="10"/>
      <w:bookmarkEnd w:id="11"/>
      <w:bookmarkEnd w:id="12"/>
      <w:bookmarkEnd w:id="13"/>
      <w:bookmarkEnd w:id="14"/>
      <w:bookmarkEnd w:id="15"/>
      <w:r>
        <w:rPr>
          <w:rFonts w:hint="eastAsia"/>
        </w:rPr>
        <w:t>案　　由：</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00B459D3">
        <w:fldChar w:fldCharType="begin"/>
      </w:r>
      <w:r w:rsidR="00B459D3">
        <w:instrText xml:space="preserve"> MERGEFIELD </w:instrText>
      </w:r>
      <w:r w:rsidR="00B459D3">
        <w:rPr>
          <w:rFonts w:hint="eastAsia"/>
        </w:rPr>
        <w:instrText>案由</w:instrText>
      </w:r>
      <w:r w:rsidR="00B459D3">
        <w:instrText xml:space="preserve"> </w:instrText>
      </w:r>
      <w:r w:rsidR="00B459D3">
        <w:fldChar w:fldCharType="separate"/>
      </w:r>
      <w:r w:rsidR="00B459D3">
        <w:rPr>
          <w:rFonts w:hAnsi="標楷體" w:hint="eastAsia"/>
          <w:color w:val="000000" w:themeColor="text1"/>
          <w:szCs w:val="32"/>
        </w:rPr>
        <w:t>據審計部105年度新北市總決算審核報告</w:t>
      </w:r>
      <w:r w:rsidR="00B459D3" w:rsidRPr="00BA5037">
        <w:rPr>
          <w:rFonts w:hAnsi="標楷體" w:hint="eastAsia"/>
          <w:color w:val="000000" w:themeColor="text1"/>
          <w:szCs w:val="32"/>
        </w:rPr>
        <w:t>，</w:t>
      </w:r>
      <w:r w:rsidR="00B459D3">
        <w:rPr>
          <w:rFonts w:hAnsi="標楷體" w:hint="eastAsia"/>
          <w:color w:val="000000" w:themeColor="text1"/>
          <w:szCs w:val="32"/>
        </w:rPr>
        <w:t>新北市客家文化園區土地遭占用</w:t>
      </w:r>
      <w:r w:rsidR="00B459D3" w:rsidRPr="00BA5037">
        <w:rPr>
          <w:rFonts w:hAnsi="標楷體" w:hint="eastAsia"/>
          <w:color w:val="000000" w:themeColor="text1"/>
          <w:szCs w:val="32"/>
        </w:rPr>
        <w:t>，</w:t>
      </w:r>
      <w:r w:rsidR="00B459D3">
        <w:rPr>
          <w:rFonts w:hAnsi="標楷體" w:hint="eastAsia"/>
          <w:color w:val="000000" w:themeColor="text1"/>
          <w:szCs w:val="32"/>
        </w:rPr>
        <w:t>已收回部分土地，</w:t>
      </w:r>
      <w:r w:rsidR="00B459D3" w:rsidRPr="00BA5037">
        <w:rPr>
          <w:rFonts w:hAnsi="標楷體" w:hint="eastAsia"/>
          <w:color w:val="000000" w:themeColor="text1"/>
          <w:szCs w:val="32"/>
        </w:rPr>
        <w:t>惟</w:t>
      </w:r>
      <w:r w:rsidR="00B459D3">
        <w:rPr>
          <w:rFonts w:hAnsi="標楷體" w:hint="eastAsia"/>
          <w:color w:val="000000" w:themeColor="text1"/>
          <w:szCs w:val="32"/>
        </w:rPr>
        <w:t>迄未完全有效排除</w:t>
      </w:r>
      <w:r w:rsidR="00B459D3" w:rsidRPr="00BA5037">
        <w:rPr>
          <w:rFonts w:hAnsi="標楷體" w:hint="eastAsia"/>
          <w:color w:val="000000" w:themeColor="text1"/>
          <w:szCs w:val="32"/>
        </w:rPr>
        <w:t>，</w:t>
      </w:r>
      <w:r w:rsidR="00B459D3">
        <w:rPr>
          <w:rFonts w:hAnsi="標楷體" w:hint="eastAsia"/>
          <w:color w:val="000000" w:themeColor="text1"/>
          <w:szCs w:val="32"/>
        </w:rPr>
        <w:t>影響客家文化園區二期工程計畫</w:t>
      </w:r>
      <w:r w:rsidR="00B459D3" w:rsidRPr="00BA5037">
        <w:rPr>
          <w:rFonts w:hAnsi="標楷體" w:hint="eastAsia"/>
          <w:color w:val="000000" w:themeColor="text1"/>
          <w:szCs w:val="32"/>
        </w:rPr>
        <w:t>等情案</w:t>
      </w:r>
      <w:r w:rsidR="00B459D3" w:rsidRPr="00FB0CB1">
        <w:rPr>
          <w:rFonts w:hint="eastAsia"/>
          <w:noProof/>
        </w:rPr>
        <w:t>。</w:t>
      </w:r>
      <w:r w:rsidR="00B459D3">
        <w:fldChar w:fldCharType="end"/>
      </w:r>
    </w:p>
    <w:p w:rsidR="00E25849" w:rsidRPr="001974E5" w:rsidRDefault="00E25849" w:rsidP="006906F1">
      <w:pPr>
        <w:pStyle w:val="1"/>
      </w:pPr>
      <w:bookmarkStart w:id="66" w:name="_Toc524895646"/>
      <w:bookmarkStart w:id="67" w:name="_Toc524896192"/>
      <w:bookmarkStart w:id="68" w:name="_Toc524896222"/>
      <w:bookmarkStart w:id="69" w:name="_Toc524902729"/>
      <w:bookmarkStart w:id="70" w:name="_Toc525066145"/>
      <w:bookmarkStart w:id="71" w:name="_Toc525070836"/>
      <w:bookmarkStart w:id="72" w:name="_Toc525938376"/>
      <w:bookmarkStart w:id="73" w:name="_Toc525939224"/>
      <w:bookmarkStart w:id="74" w:name="_Toc525939729"/>
      <w:bookmarkStart w:id="75" w:name="_Toc529218269"/>
      <w:bookmarkStart w:id="76" w:name="_Toc529222686"/>
      <w:bookmarkStart w:id="77" w:name="_Toc529223108"/>
      <w:bookmarkStart w:id="78" w:name="_Toc529223859"/>
      <w:bookmarkStart w:id="79" w:name="_Toc529228262"/>
      <w:bookmarkStart w:id="80" w:name="_Toc2400392"/>
      <w:bookmarkStart w:id="81" w:name="_Toc4316186"/>
      <w:bookmarkStart w:id="82" w:name="_Toc4473327"/>
      <w:bookmarkStart w:id="83" w:name="_Toc69556894"/>
      <w:bookmarkStart w:id="84" w:name="_Toc69556943"/>
      <w:bookmarkStart w:id="85" w:name="_Toc69609817"/>
      <w:bookmarkStart w:id="86" w:name="_Toc70241813"/>
      <w:bookmarkStart w:id="87" w:name="_Toc70242202"/>
      <w:bookmarkStart w:id="88" w:name="_Toc421794872"/>
      <w:bookmarkStart w:id="89" w:name="_Toc422834157"/>
      <w:bookmarkEnd w:id="0"/>
      <w:bookmarkEnd w:id="1"/>
      <w:bookmarkEnd w:id="2"/>
      <w:bookmarkEnd w:id="3"/>
      <w:bookmarkEnd w:id="4"/>
      <w:bookmarkEnd w:id="5"/>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1974E5">
        <w:rPr>
          <w:rFonts w:hint="eastAsia"/>
        </w:rPr>
        <w:t>調查意見：</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rsidR="00DE6D56" w:rsidRPr="00D24E3E" w:rsidRDefault="00E46A67" w:rsidP="00DF2D90">
      <w:pPr>
        <w:pStyle w:val="10"/>
        <w:ind w:left="680" w:firstLine="680"/>
      </w:pPr>
      <w:bookmarkStart w:id="90" w:name="_Toc524902730"/>
      <w:r>
        <w:rPr>
          <w:rFonts w:hAnsi="標楷體" w:hint="eastAsia"/>
          <w:color w:val="000000" w:themeColor="text1"/>
          <w:szCs w:val="32"/>
        </w:rPr>
        <w:t>據審計部</w:t>
      </w:r>
      <w:r>
        <w:rPr>
          <w:rFonts w:hint="eastAsia"/>
        </w:rPr>
        <w:t>民國</w:t>
      </w:r>
      <w:r>
        <w:rPr>
          <w:rFonts w:hAnsi="標楷體" w:hint="eastAsia"/>
        </w:rPr>
        <w:t>(下同)</w:t>
      </w:r>
      <w:r>
        <w:rPr>
          <w:rFonts w:hAnsi="標楷體" w:hint="eastAsia"/>
          <w:color w:val="000000" w:themeColor="text1"/>
          <w:szCs w:val="32"/>
        </w:rPr>
        <w:t>105年度新北市總決算審核報告</w:t>
      </w:r>
      <w:r w:rsidRPr="00BA5037">
        <w:rPr>
          <w:rFonts w:hAnsi="標楷體" w:hint="eastAsia"/>
          <w:color w:val="000000" w:themeColor="text1"/>
          <w:szCs w:val="32"/>
        </w:rPr>
        <w:t>，</w:t>
      </w:r>
      <w:r>
        <w:rPr>
          <w:rFonts w:hAnsi="標楷體" w:hint="eastAsia"/>
          <w:color w:val="000000" w:themeColor="text1"/>
          <w:szCs w:val="32"/>
        </w:rPr>
        <w:t>新北市客家文化園區(下稱客家文化園區)土地遭占用</w:t>
      </w:r>
      <w:r w:rsidRPr="00BA5037">
        <w:rPr>
          <w:rFonts w:hAnsi="標楷體" w:hint="eastAsia"/>
          <w:color w:val="000000" w:themeColor="text1"/>
          <w:szCs w:val="32"/>
        </w:rPr>
        <w:t>，</w:t>
      </w:r>
      <w:r>
        <w:rPr>
          <w:rFonts w:hAnsi="標楷體" w:hint="eastAsia"/>
          <w:color w:val="000000" w:themeColor="text1"/>
          <w:szCs w:val="32"/>
        </w:rPr>
        <w:t>已收回部分土地，</w:t>
      </w:r>
      <w:r w:rsidRPr="00BA5037">
        <w:rPr>
          <w:rFonts w:hAnsi="標楷體" w:hint="eastAsia"/>
          <w:color w:val="000000" w:themeColor="text1"/>
          <w:szCs w:val="32"/>
        </w:rPr>
        <w:t>惟</w:t>
      </w:r>
      <w:r>
        <w:rPr>
          <w:rFonts w:hAnsi="標楷體" w:hint="eastAsia"/>
          <w:color w:val="000000" w:themeColor="text1"/>
          <w:szCs w:val="32"/>
        </w:rPr>
        <w:t>迄未完全有效排除</w:t>
      </w:r>
      <w:r w:rsidRPr="00BA5037">
        <w:rPr>
          <w:rFonts w:hAnsi="標楷體" w:hint="eastAsia"/>
          <w:color w:val="000000" w:themeColor="text1"/>
          <w:szCs w:val="32"/>
        </w:rPr>
        <w:t>，</w:t>
      </w:r>
      <w:r>
        <w:rPr>
          <w:rFonts w:hAnsi="標楷體" w:hint="eastAsia"/>
          <w:color w:val="000000" w:themeColor="text1"/>
          <w:szCs w:val="32"/>
        </w:rPr>
        <w:t>影響客家文化園區二期工程計畫</w:t>
      </w:r>
      <w:r w:rsidR="0082102E">
        <w:rPr>
          <w:rFonts w:hAnsi="標楷體" w:hint="eastAsia"/>
        </w:rPr>
        <w:t>。</w:t>
      </w:r>
      <w:r>
        <w:rPr>
          <w:rFonts w:hAnsi="標楷體" w:hint="eastAsia"/>
        </w:rPr>
        <w:t>為深入瞭解</w:t>
      </w:r>
      <w:r w:rsidRPr="00F223A2">
        <w:rPr>
          <w:rFonts w:hAnsi="標楷體" w:hint="eastAsia"/>
          <w:color w:val="000000" w:themeColor="text1"/>
          <w:szCs w:val="32"/>
        </w:rPr>
        <w:t>園區土地遭占用之形成背景、已排除占用情形</w:t>
      </w:r>
      <w:r w:rsidR="00D24E3E">
        <w:rPr>
          <w:rFonts w:hAnsi="標楷體" w:hint="eastAsia"/>
          <w:color w:val="000000" w:themeColor="text1"/>
          <w:szCs w:val="32"/>
        </w:rPr>
        <w:t>及</w:t>
      </w:r>
      <w:r w:rsidRPr="00F223A2">
        <w:rPr>
          <w:rFonts w:hAnsi="標楷體" w:hint="eastAsia"/>
          <w:color w:val="000000" w:themeColor="text1"/>
          <w:szCs w:val="32"/>
        </w:rPr>
        <w:t>目前經由訴訟請求排除占用之最新進度</w:t>
      </w:r>
      <w:r>
        <w:rPr>
          <w:rFonts w:hAnsi="標楷體" w:hint="eastAsia"/>
          <w:color w:val="000000" w:themeColor="text1"/>
          <w:szCs w:val="32"/>
        </w:rPr>
        <w:t>等事項</w:t>
      </w:r>
      <w:r>
        <w:rPr>
          <w:rFonts w:hAnsi="標楷體" w:hint="eastAsia"/>
        </w:rPr>
        <w:t>，</w:t>
      </w:r>
      <w:r>
        <w:rPr>
          <w:rFonts w:hint="eastAsia"/>
        </w:rPr>
        <w:t>爰立</w:t>
      </w:r>
      <w:r w:rsidRPr="00EB02E9">
        <w:rPr>
          <w:rFonts w:hint="eastAsia"/>
        </w:rPr>
        <w:t>案</w:t>
      </w:r>
      <w:r>
        <w:rPr>
          <w:rFonts w:hint="eastAsia"/>
        </w:rPr>
        <w:t>調查</w:t>
      </w:r>
      <w:r w:rsidRPr="00EB02E9">
        <w:rPr>
          <w:rFonts w:hint="eastAsia"/>
        </w:rPr>
        <w:t>。案經</w:t>
      </w:r>
      <w:r>
        <w:rPr>
          <w:rFonts w:hint="eastAsia"/>
        </w:rPr>
        <w:t>新北市政府客家事務局</w:t>
      </w:r>
      <w:r>
        <w:rPr>
          <w:rStyle w:val="afc"/>
        </w:rPr>
        <w:footnoteReference w:id="1"/>
      </w:r>
      <w:r>
        <w:rPr>
          <w:rFonts w:hint="eastAsia"/>
        </w:rPr>
        <w:t>(下稱客家事務局)</w:t>
      </w:r>
      <w:r w:rsidRPr="00EB02E9">
        <w:rPr>
          <w:rFonts w:hint="eastAsia"/>
        </w:rPr>
        <w:t>、</w:t>
      </w:r>
      <w:r>
        <w:rPr>
          <w:rFonts w:hint="eastAsia"/>
        </w:rPr>
        <w:t>審計部</w:t>
      </w:r>
      <w:r>
        <w:rPr>
          <w:rStyle w:val="afc"/>
        </w:rPr>
        <w:footnoteReference w:id="2"/>
      </w:r>
      <w:r w:rsidRPr="00EB02E9">
        <w:rPr>
          <w:rFonts w:hint="eastAsia"/>
        </w:rPr>
        <w:t>就有關事項查復併附佐證資料到院</w:t>
      </w:r>
      <w:r>
        <w:rPr>
          <w:rFonts w:hAnsi="標楷體" w:hint="eastAsia"/>
        </w:rPr>
        <w:t>，</w:t>
      </w:r>
      <w:r w:rsidR="0082102E">
        <w:rPr>
          <w:rFonts w:hAnsi="標楷體" w:hint="eastAsia"/>
        </w:rPr>
        <w:t>嗣</w:t>
      </w:r>
      <w:r>
        <w:rPr>
          <w:rFonts w:hAnsi="標楷體" w:hint="eastAsia"/>
        </w:rPr>
        <w:t>調查委員</w:t>
      </w:r>
      <w:r w:rsidRPr="00EB02E9">
        <w:rPr>
          <w:rFonts w:hint="eastAsia"/>
        </w:rPr>
        <w:t>於10</w:t>
      </w:r>
      <w:r>
        <w:rPr>
          <w:rFonts w:hint="eastAsia"/>
        </w:rPr>
        <w:t>7</w:t>
      </w:r>
      <w:r w:rsidRPr="00EB02E9">
        <w:rPr>
          <w:rFonts w:hint="eastAsia"/>
        </w:rPr>
        <w:t>年</w:t>
      </w:r>
      <w:r>
        <w:rPr>
          <w:rFonts w:hint="eastAsia"/>
        </w:rPr>
        <w:t>3</w:t>
      </w:r>
      <w:r w:rsidRPr="00EB02E9">
        <w:rPr>
          <w:rFonts w:hint="eastAsia"/>
        </w:rPr>
        <w:t>月</w:t>
      </w:r>
      <w:r>
        <w:rPr>
          <w:rFonts w:hint="eastAsia"/>
        </w:rPr>
        <w:t>12</w:t>
      </w:r>
      <w:r w:rsidRPr="00EB02E9">
        <w:rPr>
          <w:rFonts w:hint="eastAsia"/>
        </w:rPr>
        <w:t>日</w:t>
      </w:r>
      <w:r>
        <w:rPr>
          <w:rFonts w:hint="eastAsia"/>
        </w:rPr>
        <w:t>赴</w:t>
      </w:r>
      <w:r>
        <w:rPr>
          <w:rFonts w:hAnsi="標楷體" w:hint="eastAsia"/>
          <w:color w:val="000000" w:themeColor="text1"/>
          <w:szCs w:val="32"/>
        </w:rPr>
        <w:t>客家文化園區履勘俾實地瞭解占用狀況，</w:t>
      </w:r>
      <w:r w:rsidRPr="00EB02E9">
        <w:rPr>
          <w:rFonts w:hint="eastAsia"/>
        </w:rPr>
        <w:t>並</w:t>
      </w:r>
      <w:r>
        <w:rPr>
          <w:rFonts w:hint="eastAsia"/>
        </w:rPr>
        <w:t>於當</w:t>
      </w:r>
      <w:r w:rsidRPr="00EB02E9">
        <w:rPr>
          <w:rFonts w:hint="eastAsia"/>
        </w:rPr>
        <w:t>日詢問</w:t>
      </w:r>
      <w:r>
        <w:rPr>
          <w:rFonts w:hint="eastAsia"/>
        </w:rPr>
        <w:t>新北市政府</w:t>
      </w:r>
      <w:r w:rsidR="00CE12D8">
        <w:rPr>
          <w:rFonts w:hint="eastAsia"/>
        </w:rPr>
        <w:t>邱</w:t>
      </w:r>
      <w:r>
        <w:rPr>
          <w:rFonts w:hint="eastAsia"/>
        </w:rPr>
        <w:t>副秘書長</w:t>
      </w:r>
      <w:r w:rsidRPr="00EB02E9">
        <w:rPr>
          <w:rFonts w:hint="eastAsia"/>
        </w:rPr>
        <w:t>、</w:t>
      </w:r>
      <w:r>
        <w:rPr>
          <w:rFonts w:hint="eastAsia"/>
        </w:rPr>
        <w:t>客家事務局</w:t>
      </w:r>
      <w:r w:rsidR="00CE12D8">
        <w:rPr>
          <w:rFonts w:hint="eastAsia"/>
        </w:rPr>
        <w:t>賴</w:t>
      </w:r>
      <w:r>
        <w:rPr>
          <w:rFonts w:hint="eastAsia"/>
        </w:rPr>
        <w:t>局長及</w:t>
      </w:r>
      <w:r w:rsidRPr="00EB02E9">
        <w:rPr>
          <w:rFonts w:hint="eastAsia"/>
        </w:rPr>
        <w:t>相關主管人員</w:t>
      </w:r>
      <w:r w:rsidR="00DE6D56">
        <w:rPr>
          <w:rFonts w:hint="eastAsia"/>
        </w:rPr>
        <w:t>，業經調查竣事。</w:t>
      </w:r>
      <w:r w:rsidR="00D24E3E" w:rsidRPr="00D24E3E">
        <w:rPr>
          <w:rFonts w:hint="eastAsia"/>
        </w:rPr>
        <w:t>茲列敘調查意見於下：</w:t>
      </w:r>
    </w:p>
    <w:p w:rsidR="00AA76F7" w:rsidRPr="00EA282B" w:rsidRDefault="002A1C92" w:rsidP="00DE4238">
      <w:pPr>
        <w:pStyle w:val="2"/>
        <w:rPr>
          <w:b/>
        </w:rPr>
      </w:pPr>
      <w:r w:rsidRPr="00EA282B">
        <w:rPr>
          <w:rFonts w:hint="eastAsia"/>
          <w:b/>
        </w:rPr>
        <w:t>新北市政府(改制前為臺北縣政府)於66年9月5日至87年1月7日代管</w:t>
      </w:r>
      <w:r w:rsidR="00AA76F7" w:rsidRPr="00EA282B">
        <w:rPr>
          <w:rFonts w:hint="eastAsia"/>
          <w:b/>
        </w:rPr>
        <w:t>坐落該市三峽區隆恩段</w:t>
      </w:r>
      <w:r w:rsidR="00CE12D8">
        <w:rPr>
          <w:rFonts w:hAnsi="標楷體" w:hint="eastAsia"/>
          <w:b/>
        </w:rPr>
        <w:t>○○○</w:t>
      </w:r>
      <w:r w:rsidR="00AA76F7" w:rsidRPr="00EA282B">
        <w:rPr>
          <w:rFonts w:hint="eastAsia"/>
          <w:b/>
        </w:rPr>
        <w:t>地號等</w:t>
      </w:r>
      <w:r w:rsidR="008A3036">
        <w:rPr>
          <w:rFonts w:hint="eastAsia"/>
          <w:b/>
        </w:rPr>
        <w:t>27</w:t>
      </w:r>
      <w:r w:rsidR="00AA76F7" w:rsidRPr="00EA282B">
        <w:rPr>
          <w:rFonts w:hint="eastAsia"/>
          <w:b/>
        </w:rPr>
        <w:t>筆土地，</w:t>
      </w:r>
      <w:r w:rsidR="008A7E66" w:rsidRPr="00EA282B">
        <w:rPr>
          <w:rFonts w:hint="eastAsia"/>
          <w:b/>
        </w:rPr>
        <w:t>因怠忽</w:t>
      </w:r>
      <w:r w:rsidR="00AA76F7" w:rsidRPr="00EA282B">
        <w:rPr>
          <w:rFonts w:hint="eastAsia"/>
          <w:b/>
        </w:rPr>
        <w:t>土地管理機關</w:t>
      </w:r>
      <w:r w:rsidR="008A7E66" w:rsidRPr="00EA282B">
        <w:rPr>
          <w:rFonts w:hint="eastAsia"/>
          <w:b/>
        </w:rPr>
        <w:t>之管理職責，復未善盡地方主管機關有</w:t>
      </w:r>
      <w:r w:rsidR="005B1184">
        <w:rPr>
          <w:rFonts w:hint="eastAsia"/>
          <w:b/>
        </w:rPr>
        <w:t>關</w:t>
      </w:r>
      <w:r w:rsidR="008A7E66" w:rsidRPr="00EA282B">
        <w:rPr>
          <w:rFonts w:hint="eastAsia"/>
          <w:b/>
        </w:rPr>
        <w:t>都市計畫法、區域計畫法、農業發展條例之土地使用管制，以及建築法之建築管理職責，</w:t>
      </w:r>
      <w:r w:rsidR="00EA282B" w:rsidRPr="00EA282B">
        <w:rPr>
          <w:rFonts w:hint="eastAsia"/>
          <w:b/>
        </w:rPr>
        <w:t>任令</w:t>
      </w:r>
      <w:r w:rsidR="008A7E66" w:rsidRPr="00EA282B">
        <w:rPr>
          <w:rFonts w:hint="eastAsia"/>
          <w:b/>
        </w:rPr>
        <w:t>該等土地長期遭</w:t>
      </w:r>
      <w:r w:rsidR="00EA282B">
        <w:rPr>
          <w:rFonts w:hint="eastAsia"/>
          <w:b/>
        </w:rPr>
        <w:t>蠶食</w:t>
      </w:r>
      <w:r w:rsidR="008A7E66" w:rsidRPr="00EA282B">
        <w:rPr>
          <w:rFonts w:hint="eastAsia"/>
          <w:b/>
        </w:rPr>
        <w:t>占用違規興建大規模工廠、住宅</w:t>
      </w:r>
      <w:r w:rsidR="00EA282B" w:rsidRPr="00EA282B">
        <w:rPr>
          <w:rFonts w:hint="eastAsia"/>
          <w:b/>
        </w:rPr>
        <w:t>，</w:t>
      </w:r>
      <w:r w:rsidR="00D24E3E">
        <w:rPr>
          <w:rFonts w:hint="eastAsia"/>
          <w:b/>
        </w:rPr>
        <w:t>致</w:t>
      </w:r>
      <w:r w:rsidR="00EA282B">
        <w:rPr>
          <w:rFonts w:hint="eastAsia"/>
          <w:b/>
        </w:rPr>
        <w:t>影響</w:t>
      </w:r>
      <w:r w:rsidR="00EA282B" w:rsidRPr="00EA282B">
        <w:rPr>
          <w:rFonts w:hint="eastAsia"/>
          <w:b/>
        </w:rPr>
        <w:t>該府於92年及93年</w:t>
      </w:r>
      <w:r w:rsidR="00D24E3E">
        <w:rPr>
          <w:rFonts w:hint="eastAsia"/>
          <w:b/>
        </w:rPr>
        <w:t>間</w:t>
      </w:r>
      <w:r w:rsidR="00EA282B" w:rsidRPr="00EA282B">
        <w:rPr>
          <w:rFonts w:hint="eastAsia"/>
          <w:b/>
        </w:rPr>
        <w:t>撥用該等土地用以興辦</w:t>
      </w:r>
      <w:r w:rsidR="00EA282B" w:rsidRPr="00EA282B">
        <w:rPr>
          <w:rFonts w:hAnsi="標楷體" w:hint="eastAsia"/>
          <w:b/>
          <w:color w:val="000000" w:themeColor="text1"/>
        </w:rPr>
        <w:t>新北市客家文化園區(第二期)工程</w:t>
      </w:r>
      <w:r w:rsidR="00EA282B">
        <w:rPr>
          <w:rFonts w:hAnsi="標楷體" w:hint="eastAsia"/>
          <w:b/>
          <w:color w:val="000000" w:themeColor="text1"/>
        </w:rPr>
        <w:t>之推動</w:t>
      </w:r>
      <w:r w:rsidR="00EA282B" w:rsidRPr="00EA282B">
        <w:rPr>
          <w:rFonts w:hAnsi="標楷體" w:hint="eastAsia"/>
          <w:b/>
          <w:color w:val="000000" w:themeColor="text1"/>
        </w:rPr>
        <w:t>，</w:t>
      </w:r>
      <w:r w:rsidR="008A7E66" w:rsidRPr="00EA282B">
        <w:rPr>
          <w:rFonts w:hint="eastAsia"/>
          <w:b/>
        </w:rPr>
        <w:t>確有</w:t>
      </w:r>
      <w:r w:rsidR="00D24E3E">
        <w:rPr>
          <w:rFonts w:hint="eastAsia"/>
          <w:b/>
        </w:rPr>
        <w:t>缺</w:t>
      </w:r>
      <w:r w:rsidR="008A7E66" w:rsidRPr="00EA282B">
        <w:rPr>
          <w:rFonts w:hint="eastAsia"/>
          <w:b/>
        </w:rPr>
        <w:t>失</w:t>
      </w:r>
      <w:r w:rsidR="00EA282B" w:rsidRPr="00EA282B">
        <w:rPr>
          <w:rFonts w:hint="eastAsia"/>
          <w:b/>
        </w:rPr>
        <w:t>：</w:t>
      </w:r>
    </w:p>
    <w:p w:rsidR="000D371F" w:rsidRPr="000D371F" w:rsidRDefault="007F4BA2" w:rsidP="00132E05">
      <w:pPr>
        <w:pStyle w:val="3"/>
        <w:rPr>
          <w:b/>
        </w:rPr>
      </w:pPr>
      <w:r>
        <w:rPr>
          <w:rFonts w:hint="eastAsia"/>
        </w:rPr>
        <w:lastRenderedPageBreak/>
        <w:t>新北市政府(改制前為臺北縣政府)</w:t>
      </w:r>
      <w:r w:rsidR="0031355A">
        <w:rPr>
          <w:rStyle w:val="afc"/>
        </w:rPr>
        <w:footnoteReference w:id="3"/>
      </w:r>
      <w:r w:rsidRPr="002A555C">
        <w:rPr>
          <w:rFonts w:hint="eastAsia"/>
        </w:rPr>
        <w:t>為振興客家文化，</w:t>
      </w:r>
      <w:r>
        <w:rPr>
          <w:rFonts w:hint="eastAsia"/>
        </w:rPr>
        <w:t>並結合西元1895年隆恩埔史事，前報經行政院核准撥用</w:t>
      </w:r>
      <w:r w:rsidR="00410AD4">
        <w:rPr>
          <w:rFonts w:hint="eastAsia"/>
        </w:rPr>
        <w:t>位於目前</w:t>
      </w:r>
      <w:r w:rsidRPr="009E4DDE">
        <w:t>北二高三鶯交流道</w:t>
      </w:r>
      <w:r w:rsidRPr="009E4DDE">
        <w:rPr>
          <w:rFonts w:hint="eastAsia"/>
        </w:rPr>
        <w:t>旁</w:t>
      </w:r>
      <w:r>
        <w:rPr>
          <w:rFonts w:hint="eastAsia"/>
        </w:rPr>
        <w:t>之</w:t>
      </w:r>
      <w:r w:rsidR="00AA76F7">
        <w:rPr>
          <w:rFonts w:hint="eastAsia"/>
        </w:rPr>
        <w:t>三峽區</w:t>
      </w:r>
      <w:r>
        <w:rPr>
          <w:rFonts w:hint="eastAsia"/>
        </w:rPr>
        <w:t>龍福段國有土地</w:t>
      </w:r>
      <w:r w:rsidR="007D1921">
        <w:rPr>
          <w:rFonts w:hint="eastAsia"/>
        </w:rPr>
        <w:t>（面積約</w:t>
      </w:r>
      <w:r w:rsidR="007D1921" w:rsidRPr="002A555C">
        <w:t>8</w:t>
      </w:r>
      <w:r w:rsidR="007D1921" w:rsidRPr="002A555C">
        <w:rPr>
          <w:rFonts w:hint="eastAsia"/>
        </w:rPr>
        <w:t>,</w:t>
      </w:r>
      <w:r w:rsidR="007D1921" w:rsidRPr="002A555C">
        <w:t>018</w:t>
      </w:r>
      <w:r w:rsidR="007D1921" w:rsidRPr="002A555C">
        <w:rPr>
          <w:rFonts w:hint="eastAsia"/>
        </w:rPr>
        <w:t>平方公尺</w:t>
      </w:r>
      <w:r w:rsidR="007D1921">
        <w:rPr>
          <w:rFonts w:hint="eastAsia"/>
        </w:rPr>
        <w:t>）</w:t>
      </w:r>
      <w:r>
        <w:rPr>
          <w:rFonts w:hint="eastAsia"/>
        </w:rPr>
        <w:t>興辦</w:t>
      </w:r>
      <w:r w:rsidR="00F4126A">
        <w:rPr>
          <w:rFonts w:hAnsi="標楷體" w:hint="eastAsia"/>
          <w:color w:val="000000" w:themeColor="text1"/>
        </w:rPr>
        <w:t>(第一期)</w:t>
      </w:r>
      <w:r>
        <w:rPr>
          <w:rFonts w:hAnsi="標楷體" w:hint="eastAsia"/>
          <w:color w:val="000000" w:themeColor="text1"/>
        </w:rPr>
        <w:t>客家文化園區（原名「</w:t>
      </w:r>
      <w:r w:rsidRPr="002A555C">
        <w:t>臺北縣客家文化園區</w:t>
      </w:r>
      <w:r w:rsidR="00517ADE">
        <w:rPr>
          <w:rFonts w:hAnsi="標楷體" w:hint="eastAsia"/>
          <w:color w:val="000000" w:themeColor="text1"/>
        </w:rPr>
        <w:t>」，業於94年間</w:t>
      </w:r>
      <w:r w:rsidR="00517ADE" w:rsidRPr="002A555C">
        <w:t>正式對外營運</w:t>
      </w:r>
      <w:r w:rsidR="00517ADE">
        <w:rPr>
          <w:rFonts w:hAnsi="標楷體" w:hint="eastAsia"/>
          <w:color w:val="000000" w:themeColor="text1"/>
        </w:rPr>
        <w:t>）</w:t>
      </w:r>
      <w:r>
        <w:rPr>
          <w:rFonts w:hint="eastAsia"/>
        </w:rPr>
        <w:t>。嗣</w:t>
      </w:r>
      <w:r w:rsidR="00F4126A">
        <w:rPr>
          <w:rFonts w:hint="eastAsia"/>
        </w:rPr>
        <w:t>該府</w:t>
      </w:r>
      <w:r>
        <w:rPr>
          <w:rFonts w:hint="eastAsia"/>
        </w:rPr>
        <w:t>為解決</w:t>
      </w:r>
      <w:r w:rsidR="00F4126A">
        <w:rPr>
          <w:rFonts w:hint="eastAsia"/>
        </w:rPr>
        <w:t>園區</w:t>
      </w:r>
      <w:r w:rsidRPr="00B80940">
        <w:rPr>
          <w:rFonts w:hint="eastAsia"/>
        </w:rPr>
        <w:t>停車空間不足</w:t>
      </w:r>
      <w:r w:rsidR="006C3C12">
        <w:rPr>
          <w:rFonts w:hint="eastAsia"/>
        </w:rPr>
        <w:t>及</w:t>
      </w:r>
      <w:r w:rsidR="007D1921">
        <w:rPr>
          <w:rFonts w:hint="eastAsia"/>
        </w:rPr>
        <w:t>基於綠美化與</w:t>
      </w:r>
      <w:r>
        <w:rPr>
          <w:rFonts w:hint="eastAsia"/>
        </w:rPr>
        <w:t>客家文化推廣</w:t>
      </w:r>
      <w:r w:rsidRPr="00B80940">
        <w:rPr>
          <w:rFonts w:hint="eastAsia"/>
        </w:rPr>
        <w:t>發展性</w:t>
      </w:r>
      <w:r w:rsidR="00F4126A">
        <w:rPr>
          <w:rFonts w:hint="eastAsia"/>
        </w:rPr>
        <w:t>(計畫發展為「</w:t>
      </w:r>
      <w:r w:rsidR="00F4126A" w:rsidRPr="00B80940">
        <w:rPr>
          <w:rFonts w:hint="eastAsia"/>
        </w:rPr>
        <w:t>北臺客家文創園區</w:t>
      </w:r>
      <w:r w:rsidR="00F4126A">
        <w:rPr>
          <w:rFonts w:hint="eastAsia"/>
        </w:rPr>
        <w:t>」)</w:t>
      </w:r>
      <w:r>
        <w:rPr>
          <w:rFonts w:hint="eastAsia"/>
        </w:rPr>
        <w:t>之需要，再分別報經行政院</w:t>
      </w:r>
      <w:r w:rsidRPr="00B80940">
        <w:rPr>
          <w:rFonts w:hint="eastAsia"/>
        </w:rPr>
        <w:t>於92年</w:t>
      </w:r>
      <w:r w:rsidR="00320CAF">
        <w:rPr>
          <w:rFonts w:hint="eastAsia"/>
        </w:rPr>
        <w:t>間(</w:t>
      </w:r>
      <w:r w:rsidR="00AA76F7">
        <w:rPr>
          <w:rFonts w:hint="eastAsia"/>
        </w:rPr>
        <w:t>三峽區</w:t>
      </w:r>
      <w:r w:rsidR="00320CAF">
        <w:rPr>
          <w:rFonts w:hint="eastAsia"/>
        </w:rPr>
        <w:t>龍福段)</w:t>
      </w:r>
      <w:r w:rsidRPr="00B80940">
        <w:rPr>
          <w:rFonts w:hint="eastAsia"/>
        </w:rPr>
        <w:t>及93年</w:t>
      </w:r>
      <w:r w:rsidR="00320CAF">
        <w:rPr>
          <w:rFonts w:hint="eastAsia"/>
        </w:rPr>
        <w:t>間</w:t>
      </w:r>
      <w:r w:rsidR="00CD6A61">
        <w:rPr>
          <w:rFonts w:hint="eastAsia"/>
        </w:rPr>
        <w:t>(</w:t>
      </w:r>
      <w:r w:rsidR="00AA76F7">
        <w:rPr>
          <w:rFonts w:hint="eastAsia"/>
        </w:rPr>
        <w:t>三峽區</w:t>
      </w:r>
      <w:r w:rsidR="00320CAF">
        <w:rPr>
          <w:rFonts w:hint="eastAsia"/>
        </w:rPr>
        <w:t>隆恩段</w:t>
      </w:r>
      <w:r w:rsidR="00CD6A61">
        <w:rPr>
          <w:rFonts w:hint="eastAsia"/>
        </w:rPr>
        <w:t>)</w:t>
      </w:r>
      <w:r w:rsidR="00320CAF">
        <w:rPr>
          <w:rFonts w:hint="eastAsia"/>
        </w:rPr>
        <w:t>核准</w:t>
      </w:r>
      <w:r w:rsidRPr="00B80940">
        <w:rPr>
          <w:rFonts w:hint="eastAsia"/>
        </w:rPr>
        <w:t>撥用</w:t>
      </w:r>
      <w:r w:rsidR="00B73DC4">
        <w:rPr>
          <w:rFonts w:hint="eastAsia"/>
        </w:rPr>
        <w:t>2筆停車場用地及36筆</w:t>
      </w:r>
      <w:r w:rsidR="00EA0D5C">
        <w:rPr>
          <w:rFonts w:hint="eastAsia"/>
        </w:rPr>
        <w:t>園區</w:t>
      </w:r>
      <w:r w:rsidRPr="00B80940">
        <w:rPr>
          <w:rFonts w:hint="eastAsia"/>
        </w:rPr>
        <w:t>二期</w:t>
      </w:r>
      <w:r w:rsidR="00EA0D5C">
        <w:rPr>
          <w:rFonts w:hint="eastAsia"/>
        </w:rPr>
        <w:t>開發</w:t>
      </w:r>
      <w:r w:rsidRPr="00B80940">
        <w:rPr>
          <w:rFonts w:hint="eastAsia"/>
        </w:rPr>
        <w:t>用地</w:t>
      </w:r>
      <w:r w:rsidR="00EA0D5C">
        <w:rPr>
          <w:rFonts w:hint="eastAsia"/>
        </w:rPr>
        <w:t>（36筆</w:t>
      </w:r>
      <w:r w:rsidR="00D24E3E">
        <w:rPr>
          <w:rFonts w:hint="eastAsia"/>
        </w:rPr>
        <w:t>園區</w:t>
      </w:r>
      <w:r w:rsidR="00EA0D5C">
        <w:rPr>
          <w:rFonts w:hint="eastAsia"/>
        </w:rPr>
        <w:t>二期開發用地面積計</w:t>
      </w:r>
      <w:r w:rsidR="00EA0D5C" w:rsidRPr="0019786E">
        <w:t>35,358.06</w:t>
      </w:r>
      <w:r w:rsidR="00EA0D5C" w:rsidRPr="0019786E">
        <w:rPr>
          <w:rFonts w:hint="eastAsia"/>
        </w:rPr>
        <w:t>平方公尺</w:t>
      </w:r>
      <w:r w:rsidR="00CD6A61">
        <w:rPr>
          <w:rFonts w:hint="eastAsia"/>
        </w:rPr>
        <w:t>）</w:t>
      </w:r>
      <w:r w:rsidR="00410AD4">
        <w:rPr>
          <w:rFonts w:hint="eastAsia"/>
        </w:rPr>
        <w:t>，然因該36筆園區二期開發用地中，</w:t>
      </w:r>
      <w:r w:rsidR="00F4126A">
        <w:rPr>
          <w:rFonts w:hint="eastAsia"/>
        </w:rPr>
        <w:t>計有</w:t>
      </w:r>
      <w:r w:rsidR="00AA76F7">
        <w:rPr>
          <w:rFonts w:hint="eastAsia"/>
        </w:rPr>
        <w:t>隆恩段</w:t>
      </w:r>
      <w:r w:rsidR="00CE12D8">
        <w:rPr>
          <w:rFonts w:hAnsi="標楷體" w:hint="eastAsia"/>
        </w:rPr>
        <w:t>○○○</w:t>
      </w:r>
      <w:r w:rsidR="00AA76F7">
        <w:rPr>
          <w:rFonts w:hint="eastAsia"/>
        </w:rPr>
        <w:t>地號等</w:t>
      </w:r>
      <w:r w:rsidR="000D371F" w:rsidRPr="0019786E">
        <w:t>27</w:t>
      </w:r>
      <w:r w:rsidR="000D371F" w:rsidRPr="0019786E">
        <w:rPr>
          <w:rFonts w:hint="eastAsia"/>
        </w:rPr>
        <w:t>筆</w:t>
      </w:r>
      <w:r w:rsidR="000D371F">
        <w:rPr>
          <w:rFonts w:hint="eastAsia"/>
        </w:rPr>
        <w:t>土地</w:t>
      </w:r>
      <w:r w:rsidR="00CD6A61">
        <w:rPr>
          <w:rFonts w:hint="eastAsia"/>
        </w:rPr>
        <w:t>(</w:t>
      </w:r>
      <w:r w:rsidR="000D371F" w:rsidRPr="0019786E">
        <w:rPr>
          <w:rFonts w:hint="eastAsia"/>
        </w:rPr>
        <w:t>計</w:t>
      </w:r>
      <w:r w:rsidR="000D371F" w:rsidRPr="0019786E">
        <w:t>33,927.64</w:t>
      </w:r>
      <w:r w:rsidR="000D371F" w:rsidRPr="0019786E">
        <w:rPr>
          <w:rFonts w:hint="eastAsia"/>
        </w:rPr>
        <w:t>平方公尺</w:t>
      </w:r>
      <w:r w:rsidR="00CD6A61">
        <w:rPr>
          <w:rFonts w:hint="eastAsia"/>
        </w:rPr>
        <w:t>)</w:t>
      </w:r>
      <w:r w:rsidR="000D371F">
        <w:rPr>
          <w:rFonts w:hint="eastAsia"/>
        </w:rPr>
        <w:t>於</w:t>
      </w:r>
      <w:r w:rsidR="000D371F" w:rsidRPr="0019786E">
        <w:rPr>
          <w:rFonts w:hint="eastAsia"/>
        </w:rPr>
        <w:t>撥用</w:t>
      </w:r>
      <w:r w:rsidR="00F4126A">
        <w:rPr>
          <w:rFonts w:hint="eastAsia"/>
        </w:rPr>
        <w:t>前即遭</w:t>
      </w:r>
      <w:r w:rsidR="000D371F" w:rsidRPr="0019786E">
        <w:rPr>
          <w:rFonts w:hint="eastAsia"/>
        </w:rPr>
        <w:t>占用</w:t>
      </w:r>
      <w:r w:rsidR="00F4126A">
        <w:rPr>
          <w:rFonts w:hint="eastAsia"/>
        </w:rPr>
        <w:t>多年</w:t>
      </w:r>
      <w:r w:rsidR="000D371F">
        <w:rPr>
          <w:rFonts w:hint="eastAsia"/>
        </w:rPr>
        <w:t>（</w:t>
      </w:r>
      <w:r w:rsidR="000D371F" w:rsidRPr="0019786E">
        <w:rPr>
          <w:rFonts w:hint="eastAsia"/>
        </w:rPr>
        <w:t>包括農地</w:t>
      </w:r>
      <w:r w:rsidR="000D371F" w:rsidRPr="0019786E">
        <w:t>1</w:t>
      </w:r>
      <w:r w:rsidR="00D24E3E">
        <w:rPr>
          <w:rFonts w:hint="eastAsia"/>
        </w:rPr>
        <w:t>2</w:t>
      </w:r>
      <w:r w:rsidR="000D371F" w:rsidRPr="0019786E">
        <w:rPr>
          <w:rFonts w:hint="eastAsia"/>
        </w:rPr>
        <w:t>筆、住家</w:t>
      </w:r>
      <w:r w:rsidR="00D24E3E">
        <w:rPr>
          <w:rFonts w:hint="eastAsia"/>
        </w:rPr>
        <w:t>3</w:t>
      </w:r>
      <w:r w:rsidR="000D371F" w:rsidRPr="0019786E">
        <w:rPr>
          <w:rFonts w:hint="eastAsia"/>
        </w:rPr>
        <w:t>筆、廠房</w:t>
      </w:r>
      <w:r w:rsidR="000D371F" w:rsidRPr="0019786E">
        <w:t>12</w:t>
      </w:r>
      <w:r w:rsidR="000D371F" w:rsidRPr="0019786E">
        <w:rPr>
          <w:rFonts w:hint="eastAsia"/>
        </w:rPr>
        <w:t>筆</w:t>
      </w:r>
      <w:r w:rsidR="000D371F">
        <w:rPr>
          <w:rFonts w:hint="eastAsia"/>
        </w:rPr>
        <w:t>），嗣雖經該府於106年間收回部分土地，然迄107年3月底，仍有13筆土地(面積</w:t>
      </w:r>
      <w:r w:rsidR="000D371F" w:rsidRPr="00942E9F">
        <w:t>18,850.43</w:t>
      </w:r>
      <w:r w:rsidR="000D371F" w:rsidRPr="00942E9F">
        <w:rPr>
          <w:rFonts w:hint="eastAsia"/>
        </w:rPr>
        <w:t>平方公尺</w:t>
      </w:r>
      <w:r w:rsidR="007917A9">
        <w:rPr>
          <w:rFonts w:hint="eastAsia"/>
        </w:rPr>
        <w:t>，下稱本案土地</w:t>
      </w:r>
      <w:r w:rsidR="000D371F">
        <w:rPr>
          <w:rFonts w:hint="eastAsia"/>
        </w:rPr>
        <w:t>)</w:t>
      </w:r>
      <w:r w:rsidR="00F31444">
        <w:rPr>
          <w:rFonts w:hint="eastAsia"/>
        </w:rPr>
        <w:t>尚</w:t>
      </w:r>
      <w:r w:rsidR="000D371F">
        <w:rPr>
          <w:rFonts w:hint="eastAsia"/>
        </w:rPr>
        <w:t>未收</w:t>
      </w:r>
      <w:r w:rsidR="00F4126A">
        <w:rPr>
          <w:rFonts w:hint="eastAsia"/>
        </w:rPr>
        <w:t>回</w:t>
      </w:r>
      <w:r w:rsidR="000D371F">
        <w:rPr>
          <w:rFonts w:hint="eastAsia"/>
        </w:rPr>
        <w:t>(含</w:t>
      </w:r>
      <w:r w:rsidR="00F4126A">
        <w:rPr>
          <w:rFonts w:hint="eastAsia"/>
        </w:rPr>
        <w:t>遭8</w:t>
      </w:r>
      <w:r w:rsidR="009F266F">
        <w:rPr>
          <w:rFonts w:hint="eastAsia"/>
        </w:rPr>
        <w:t>家工廠</w:t>
      </w:r>
      <w:r w:rsidR="00F4126A">
        <w:rPr>
          <w:rFonts w:hint="eastAsia"/>
        </w:rPr>
        <w:t>廠房占用之10筆土地，以及遭</w:t>
      </w:r>
      <w:r w:rsidR="00144FED">
        <w:rPr>
          <w:rFonts w:hint="eastAsia"/>
        </w:rPr>
        <w:t>6</w:t>
      </w:r>
      <w:r w:rsidR="00F4126A">
        <w:rPr>
          <w:rFonts w:hint="eastAsia"/>
        </w:rPr>
        <w:t>戶住家占用之3筆土地</w:t>
      </w:r>
      <w:r w:rsidR="000D371F">
        <w:rPr>
          <w:rFonts w:hint="eastAsia"/>
        </w:rPr>
        <w:t>)</w:t>
      </w:r>
      <w:r w:rsidR="0035661B">
        <w:rPr>
          <w:rFonts w:hint="eastAsia"/>
        </w:rPr>
        <w:t>，致</w:t>
      </w:r>
      <w:r w:rsidR="00F4126A">
        <w:rPr>
          <w:rFonts w:hAnsi="標楷體" w:hint="eastAsia"/>
          <w:color w:val="000000" w:themeColor="text1"/>
        </w:rPr>
        <w:t>客家文化園區第二期延遲多年仍未能進行開發</w:t>
      </w:r>
      <w:r w:rsidR="00CD6A61">
        <w:rPr>
          <w:rFonts w:hAnsi="標楷體" w:hint="eastAsia"/>
          <w:color w:val="000000" w:themeColor="text1"/>
        </w:rPr>
        <w:t>(</w:t>
      </w:r>
      <w:r w:rsidR="001F1367">
        <w:rPr>
          <w:rFonts w:hAnsi="標楷體" w:hint="eastAsia"/>
          <w:color w:val="000000" w:themeColor="text1"/>
        </w:rPr>
        <w:t>如附圖1所示</w:t>
      </w:r>
      <w:r w:rsidR="00CD6A61">
        <w:rPr>
          <w:rFonts w:hAnsi="標楷體" w:hint="eastAsia"/>
          <w:color w:val="000000" w:themeColor="text1"/>
        </w:rPr>
        <w:t>)</w:t>
      </w:r>
      <w:r w:rsidR="00F4126A">
        <w:rPr>
          <w:rFonts w:hint="eastAsia"/>
        </w:rPr>
        <w:t>。</w:t>
      </w:r>
    </w:p>
    <w:p w:rsidR="00320CAF" w:rsidRPr="00320CAF" w:rsidRDefault="00695936" w:rsidP="00132E05">
      <w:pPr>
        <w:pStyle w:val="3"/>
      </w:pPr>
      <w:r w:rsidRPr="00695936">
        <w:rPr>
          <w:rFonts w:hint="eastAsia"/>
        </w:rPr>
        <w:t>詢據</w:t>
      </w:r>
      <w:r>
        <w:rPr>
          <w:rFonts w:hint="eastAsia"/>
        </w:rPr>
        <w:t>新北市政府相關人員指稱，</w:t>
      </w:r>
      <w:r w:rsidR="00675868" w:rsidRPr="00F964AD">
        <w:rPr>
          <w:rFonts w:hint="eastAsia"/>
        </w:rPr>
        <w:t>61年</w:t>
      </w:r>
      <w:r w:rsidR="00675868">
        <w:rPr>
          <w:rFonts w:hint="eastAsia"/>
        </w:rPr>
        <w:t>間前</w:t>
      </w:r>
      <w:r w:rsidR="00675868" w:rsidRPr="00F964AD">
        <w:rPr>
          <w:rFonts w:hint="eastAsia"/>
        </w:rPr>
        <w:t>臺灣省水利局</w:t>
      </w:r>
      <w:r w:rsidR="00675868">
        <w:rPr>
          <w:rFonts w:hint="eastAsia"/>
        </w:rPr>
        <w:t>於本案土地所在地區</w:t>
      </w:r>
      <w:r w:rsidR="00675868" w:rsidRPr="00F964AD">
        <w:rPr>
          <w:rFonts w:hint="eastAsia"/>
        </w:rPr>
        <w:t>清查耕地</w:t>
      </w:r>
      <w:r w:rsidR="00675868">
        <w:rPr>
          <w:rFonts w:hint="eastAsia"/>
        </w:rPr>
        <w:t>時，該府曾於</w:t>
      </w:r>
      <w:r w:rsidR="00A15E8D">
        <w:rPr>
          <w:rFonts w:hint="eastAsia"/>
        </w:rPr>
        <w:t>該地區</w:t>
      </w:r>
      <w:r w:rsidR="00675868" w:rsidRPr="00F964AD">
        <w:rPr>
          <w:rFonts w:hint="eastAsia"/>
        </w:rPr>
        <w:t>核發「臺北縣政府河川公地種植使用許可書」</w:t>
      </w:r>
      <w:r w:rsidR="00675868">
        <w:rPr>
          <w:rFonts w:hint="eastAsia"/>
        </w:rPr>
        <w:t>(</w:t>
      </w:r>
      <w:r w:rsidR="00320CAF">
        <w:rPr>
          <w:rFonts w:hint="eastAsia"/>
        </w:rPr>
        <w:t>據此，</w:t>
      </w:r>
      <w:r w:rsidR="00753AC4">
        <w:rPr>
          <w:rFonts w:hint="eastAsia"/>
        </w:rPr>
        <w:t>該府於當時</w:t>
      </w:r>
      <w:r w:rsidR="0035661B">
        <w:rPr>
          <w:rFonts w:hint="eastAsia"/>
        </w:rPr>
        <w:t>實</w:t>
      </w:r>
      <w:r w:rsidR="00284CD4">
        <w:rPr>
          <w:rFonts w:hint="eastAsia"/>
        </w:rPr>
        <w:t>已</w:t>
      </w:r>
      <w:r w:rsidR="00753AC4">
        <w:rPr>
          <w:rFonts w:hint="eastAsia"/>
        </w:rPr>
        <w:t>負有</w:t>
      </w:r>
      <w:r w:rsidR="00284CD4">
        <w:rPr>
          <w:rFonts w:hint="eastAsia"/>
        </w:rPr>
        <w:t>一定之</w:t>
      </w:r>
      <w:r w:rsidR="00753AC4">
        <w:rPr>
          <w:rFonts w:hint="eastAsia"/>
        </w:rPr>
        <w:t>管理權責</w:t>
      </w:r>
      <w:r w:rsidR="00675868">
        <w:rPr>
          <w:rFonts w:hint="eastAsia"/>
        </w:rPr>
        <w:t>)，</w:t>
      </w:r>
      <w:r w:rsidR="00284CD4">
        <w:rPr>
          <w:rFonts w:hint="eastAsia"/>
        </w:rPr>
        <w:t>復據該府之說明及土地登記簿所載，</w:t>
      </w:r>
      <w:r w:rsidR="00675868" w:rsidRPr="0035661B">
        <w:rPr>
          <w:rFonts w:hint="eastAsia"/>
        </w:rPr>
        <w:t>本案土地</w:t>
      </w:r>
      <w:r w:rsidR="00B71902" w:rsidRPr="0035661B">
        <w:rPr>
          <w:rFonts w:hint="eastAsia"/>
        </w:rPr>
        <w:t>係</w:t>
      </w:r>
      <w:r w:rsidR="00675868" w:rsidRPr="0035661B">
        <w:rPr>
          <w:rFonts w:hint="eastAsia"/>
        </w:rPr>
        <w:t>於66年</w:t>
      </w:r>
      <w:r w:rsidR="00320CAF" w:rsidRPr="0035661B">
        <w:rPr>
          <w:rFonts w:hint="eastAsia"/>
        </w:rPr>
        <w:t>9月5日</w:t>
      </w:r>
      <w:r w:rsidR="00675868" w:rsidRPr="0035661B">
        <w:rPr>
          <w:rFonts w:hint="eastAsia"/>
        </w:rPr>
        <w:t>辦理土地第一次登記，</w:t>
      </w:r>
      <w:r w:rsidR="007E23F7" w:rsidRPr="0035661B">
        <w:rPr>
          <w:rFonts w:hint="eastAsia"/>
        </w:rPr>
        <w:t>土地登記簿載明</w:t>
      </w:r>
      <w:r w:rsidR="00675868" w:rsidRPr="0035661B">
        <w:rPr>
          <w:rFonts w:hint="eastAsia"/>
        </w:rPr>
        <w:t>所有權人為</w:t>
      </w:r>
      <w:r w:rsidR="0035661B">
        <w:rPr>
          <w:rFonts w:hAnsi="標楷體" w:hint="eastAsia"/>
        </w:rPr>
        <w:t>「</w:t>
      </w:r>
      <w:r w:rsidR="00675868" w:rsidRPr="0035661B">
        <w:rPr>
          <w:rFonts w:hint="eastAsia"/>
        </w:rPr>
        <w:t>臺灣省</w:t>
      </w:r>
      <w:r w:rsidR="0035661B">
        <w:rPr>
          <w:rFonts w:hAnsi="標楷體" w:hint="eastAsia"/>
        </w:rPr>
        <w:t>」</w:t>
      </w:r>
      <w:r w:rsidR="00675868" w:rsidRPr="0035661B">
        <w:rPr>
          <w:rFonts w:hint="eastAsia"/>
        </w:rPr>
        <w:t>，管</w:t>
      </w:r>
      <w:r w:rsidR="007E23F7" w:rsidRPr="0035661B">
        <w:rPr>
          <w:rFonts w:hint="eastAsia"/>
        </w:rPr>
        <w:t>理者</w:t>
      </w:r>
      <w:r w:rsidR="0035661B">
        <w:rPr>
          <w:rFonts w:hint="eastAsia"/>
        </w:rPr>
        <w:t>為</w:t>
      </w:r>
      <w:r w:rsidR="007E23F7" w:rsidRPr="0035661B">
        <w:rPr>
          <w:rFonts w:hint="eastAsia"/>
        </w:rPr>
        <w:t>：</w:t>
      </w:r>
      <w:r w:rsidR="007E23F7" w:rsidRPr="0035661B">
        <w:rPr>
          <w:rFonts w:hAnsi="標楷體" w:hint="eastAsia"/>
        </w:rPr>
        <w:t>「</w:t>
      </w:r>
      <w:r w:rsidR="00A05746" w:rsidRPr="0035661B">
        <w:rPr>
          <w:rFonts w:hint="eastAsia"/>
        </w:rPr>
        <w:t>管理機關臺灣省水利局　代管機關</w:t>
      </w:r>
      <w:r w:rsidR="00CD6A61">
        <w:rPr>
          <w:rFonts w:hint="eastAsia"/>
        </w:rPr>
        <w:t>臺</w:t>
      </w:r>
      <w:r w:rsidR="00A05746" w:rsidRPr="0035661B">
        <w:rPr>
          <w:rFonts w:hint="eastAsia"/>
        </w:rPr>
        <w:t>北縣政府</w:t>
      </w:r>
      <w:r w:rsidR="007E23F7" w:rsidRPr="0035661B">
        <w:rPr>
          <w:rFonts w:hAnsi="標楷體" w:hint="eastAsia"/>
        </w:rPr>
        <w:t>」</w:t>
      </w:r>
      <w:r w:rsidR="00284CD4" w:rsidRPr="0035661B">
        <w:rPr>
          <w:rFonts w:hint="eastAsia"/>
        </w:rPr>
        <w:t>；</w:t>
      </w:r>
      <w:r w:rsidR="00753AC4" w:rsidRPr="0035661B">
        <w:rPr>
          <w:rFonts w:hint="eastAsia"/>
        </w:rPr>
        <w:t>87年1月7日，</w:t>
      </w:r>
      <w:r w:rsidR="00753AC4" w:rsidRPr="0035661B">
        <w:rPr>
          <w:rFonts w:hint="eastAsia"/>
        </w:rPr>
        <w:lastRenderedPageBreak/>
        <w:t>土地管理者復經變更登記為前</w:t>
      </w:r>
      <w:r w:rsidR="0035661B">
        <w:rPr>
          <w:rFonts w:hAnsi="標楷體" w:hint="eastAsia"/>
        </w:rPr>
        <w:t>「</w:t>
      </w:r>
      <w:r w:rsidR="00753AC4" w:rsidRPr="0035661B">
        <w:rPr>
          <w:rFonts w:hint="eastAsia"/>
        </w:rPr>
        <w:t>臺灣省新生地開發處</w:t>
      </w:r>
      <w:r w:rsidR="0035661B">
        <w:rPr>
          <w:rFonts w:hAnsi="標楷體" w:hint="eastAsia"/>
        </w:rPr>
        <w:t>」</w:t>
      </w:r>
      <w:r w:rsidR="00284CD4" w:rsidRPr="0035661B">
        <w:rPr>
          <w:rFonts w:hint="eastAsia"/>
        </w:rPr>
        <w:t>；92年及93年間</w:t>
      </w:r>
      <w:r w:rsidR="00A15E8D" w:rsidRPr="0035661B">
        <w:rPr>
          <w:rFonts w:hint="eastAsia"/>
        </w:rPr>
        <w:t>該府</w:t>
      </w:r>
      <w:r w:rsidR="00284CD4" w:rsidRPr="0035661B">
        <w:rPr>
          <w:rFonts w:hint="eastAsia"/>
        </w:rPr>
        <w:t>撥用本案土地後，管理者變更登記為</w:t>
      </w:r>
      <w:r w:rsidR="00284CD4" w:rsidRPr="0035661B">
        <w:rPr>
          <w:rFonts w:hAnsi="標楷體" w:hint="eastAsia"/>
        </w:rPr>
        <w:t>「</w:t>
      </w:r>
      <w:r w:rsidR="00A15E8D" w:rsidRPr="0035661B">
        <w:rPr>
          <w:rFonts w:hAnsi="標楷體" w:hint="eastAsia"/>
        </w:rPr>
        <w:t>臺北縣政府</w:t>
      </w:r>
      <w:r w:rsidR="00284CD4" w:rsidRPr="0035661B">
        <w:rPr>
          <w:rFonts w:hAnsi="標楷體" w:hint="eastAsia"/>
        </w:rPr>
        <w:t>」</w:t>
      </w:r>
      <w:r w:rsidR="00A15E8D" w:rsidRPr="0035661B">
        <w:rPr>
          <w:rFonts w:hAnsi="標楷體" w:hint="eastAsia"/>
        </w:rPr>
        <w:t>；</w:t>
      </w:r>
      <w:r w:rsidR="00753AC4" w:rsidRPr="0035661B">
        <w:rPr>
          <w:rFonts w:hint="eastAsia"/>
        </w:rPr>
        <w:t>嗣</w:t>
      </w:r>
      <w:r w:rsidR="00A15E8D" w:rsidRPr="0035661B">
        <w:rPr>
          <w:rFonts w:hint="eastAsia"/>
        </w:rPr>
        <w:t>因應該府內部單位權責調整及升格，本案土地管理機關陸續變更登記為</w:t>
      </w:r>
      <w:r w:rsidR="00A15E8D" w:rsidRPr="0035661B">
        <w:rPr>
          <w:rFonts w:hAnsi="標楷體" w:hint="eastAsia"/>
        </w:rPr>
        <w:t>「臺北縣政府文化局」</w:t>
      </w:r>
      <w:r w:rsidR="0035661B">
        <w:rPr>
          <w:rFonts w:hAnsi="標楷體" w:hint="eastAsia"/>
        </w:rPr>
        <w:t>、</w:t>
      </w:r>
      <w:r w:rsidR="00A15E8D" w:rsidRPr="0035661B">
        <w:rPr>
          <w:rFonts w:hAnsi="標楷體" w:hint="eastAsia"/>
        </w:rPr>
        <w:t>「臺北縣政府客家事務局」</w:t>
      </w:r>
      <w:r w:rsidR="00A15E8D" w:rsidRPr="0035661B">
        <w:rPr>
          <w:rStyle w:val="afc"/>
          <w:rFonts w:hAnsi="標楷體"/>
        </w:rPr>
        <w:footnoteReference w:id="4"/>
      </w:r>
      <w:r w:rsidR="0035661B">
        <w:rPr>
          <w:rFonts w:hAnsi="標楷體" w:hint="eastAsia"/>
        </w:rPr>
        <w:t>、</w:t>
      </w:r>
      <w:r w:rsidR="00A15E8D" w:rsidRPr="0035661B">
        <w:rPr>
          <w:rFonts w:hAnsi="標楷體" w:hint="eastAsia"/>
        </w:rPr>
        <w:t>「新北市政府客家事務局」</w:t>
      </w:r>
      <w:r w:rsidR="00753AC4" w:rsidRPr="0035661B">
        <w:rPr>
          <w:rFonts w:hint="eastAsia"/>
        </w:rPr>
        <w:t>。</w:t>
      </w:r>
      <w:r w:rsidR="00320CAF" w:rsidRPr="0035661B">
        <w:rPr>
          <w:rFonts w:hint="eastAsia"/>
        </w:rPr>
        <w:t>足證66年9月5日至87年1月7日以及92年及93年間之後，新北市政府對本案土地負有管理權責。</w:t>
      </w:r>
    </w:p>
    <w:p w:rsidR="00AC0380" w:rsidRDefault="0035661B" w:rsidP="00132E05">
      <w:pPr>
        <w:pStyle w:val="3"/>
      </w:pPr>
      <w:r>
        <w:rPr>
          <w:rFonts w:hint="eastAsia"/>
        </w:rPr>
        <w:t>惟</w:t>
      </w:r>
      <w:r w:rsidR="00320CAF">
        <w:rPr>
          <w:rFonts w:hint="eastAsia"/>
        </w:rPr>
        <w:t>據新北市政府相關人員之說明，復經</w:t>
      </w:r>
      <w:r w:rsidR="00D53FFB">
        <w:rPr>
          <w:rFonts w:hint="eastAsia"/>
        </w:rPr>
        <w:t>本院</w:t>
      </w:r>
      <w:r w:rsidR="00320CAF">
        <w:rPr>
          <w:rFonts w:hint="eastAsia"/>
        </w:rPr>
        <w:t>比對相關年期航空照片顯示</w:t>
      </w:r>
      <w:r w:rsidR="00CD6A61">
        <w:rPr>
          <w:rFonts w:hint="eastAsia"/>
        </w:rPr>
        <w:t>(</w:t>
      </w:r>
      <w:r w:rsidR="004758D8">
        <w:rPr>
          <w:rFonts w:hint="eastAsia"/>
        </w:rPr>
        <w:t>如附圖2所示</w:t>
      </w:r>
      <w:r w:rsidR="00CD6A61">
        <w:rPr>
          <w:rFonts w:hint="eastAsia"/>
        </w:rPr>
        <w:t>)</w:t>
      </w:r>
      <w:r w:rsidR="00320CAF">
        <w:rPr>
          <w:rFonts w:hint="eastAsia"/>
        </w:rPr>
        <w:t>，</w:t>
      </w:r>
      <w:r w:rsidR="00466543">
        <w:rPr>
          <w:rFonts w:hint="eastAsia"/>
        </w:rPr>
        <w:t>本案被占用而尚未收回之13筆土地，</w:t>
      </w:r>
      <w:r>
        <w:rPr>
          <w:rFonts w:hint="eastAsia"/>
        </w:rPr>
        <w:t>係</w:t>
      </w:r>
      <w:r w:rsidR="00792EEA">
        <w:rPr>
          <w:rFonts w:hint="eastAsia"/>
        </w:rPr>
        <w:t>於60年間至87年間遭占用興建工廠及住宅</w:t>
      </w:r>
      <w:r w:rsidR="00CD6A61">
        <w:rPr>
          <w:rFonts w:hint="eastAsia"/>
        </w:rPr>
        <w:t>(</w:t>
      </w:r>
      <w:r w:rsidR="00466543">
        <w:rPr>
          <w:rFonts w:hint="eastAsia"/>
        </w:rPr>
        <w:t>主要</w:t>
      </w:r>
      <w:r w:rsidR="00255928">
        <w:rPr>
          <w:rFonts w:hint="eastAsia"/>
        </w:rPr>
        <w:t>係</w:t>
      </w:r>
      <w:r w:rsidR="00466543">
        <w:rPr>
          <w:rFonts w:hint="eastAsia"/>
        </w:rPr>
        <w:t>79年至86年間所興建，</w:t>
      </w:r>
      <w:r w:rsidR="00255928">
        <w:rPr>
          <w:rFonts w:hint="eastAsia"/>
        </w:rPr>
        <w:t>且多為大面積之工廠</w:t>
      </w:r>
      <w:r w:rsidR="00CD6A61">
        <w:rPr>
          <w:rFonts w:hint="eastAsia"/>
        </w:rPr>
        <w:t>)</w:t>
      </w:r>
      <w:r w:rsidR="00792EEA">
        <w:rPr>
          <w:rFonts w:hint="eastAsia"/>
        </w:rPr>
        <w:t>，</w:t>
      </w:r>
      <w:r w:rsidR="002E1FAA">
        <w:rPr>
          <w:rFonts w:hint="eastAsia"/>
        </w:rPr>
        <w:t>例如隆恩段</w:t>
      </w:r>
      <w:r w:rsidR="00CE12D8">
        <w:rPr>
          <w:rFonts w:hAnsi="標楷體" w:hint="eastAsia"/>
        </w:rPr>
        <w:t>○○○</w:t>
      </w:r>
      <w:r w:rsidR="002E1FAA">
        <w:rPr>
          <w:rFonts w:hint="eastAsia"/>
        </w:rPr>
        <w:t>地號上之工廠，約於86年興建，其占用面積</w:t>
      </w:r>
      <w:r>
        <w:rPr>
          <w:rFonts w:hint="eastAsia"/>
        </w:rPr>
        <w:t>含空地</w:t>
      </w:r>
      <w:r w:rsidR="002E1FAA">
        <w:rPr>
          <w:rFonts w:hint="eastAsia"/>
        </w:rPr>
        <w:t>達4,367.64平方公尺(約1,321坪)；又如</w:t>
      </w:r>
      <w:r w:rsidR="002E1FAA" w:rsidRPr="00CD6A61">
        <w:t>隆恩段</w:t>
      </w:r>
      <w:r w:rsidR="00CE12D8">
        <w:rPr>
          <w:rFonts w:hAnsi="標楷體" w:hint="eastAsia"/>
        </w:rPr>
        <w:t>○○○</w:t>
      </w:r>
      <w:r w:rsidR="002E1FAA" w:rsidRPr="00CD6A61">
        <w:t>地號</w:t>
      </w:r>
      <w:r w:rsidR="002E1FAA" w:rsidRPr="00CD6A61">
        <w:rPr>
          <w:rFonts w:hint="eastAsia"/>
        </w:rPr>
        <w:t>上之工廠，約於79年間興建，占用面積亦達2,967.36平方公尺</w:t>
      </w:r>
      <w:r w:rsidR="00CD6A61">
        <w:rPr>
          <w:rFonts w:hint="eastAsia"/>
        </w:rPr>
        <w:t>(</w:t>
      </w:r>
      <w:r w:rsidR="002E1FAA" w:rsidRPr="00CD6A61">
        <w:rPr>
          <w:rFonts w:hint="eastAsia"/>
        </w:rPr>
        <w:t>約897</w:t>
      </w:r>
      <w:r w:rsidR="002E1FAA" w:rsidRPr="00CD6A61">
        <w:t>坪</w:t>
      </w:r>
      <w:r w:rsidR="00CD6A61">
        <w:rPr>
          <w:rFonts w:hint="eastAsia"/>
        </w:rPr>
        <w:t>)</w:t>
      </w:r>
      <w:r w:rsidR="002E1FAA">
        <w:rPr>
          <w:rFonts w:hint="eastAsia"/>
        </w:rPr>
        <w:t>，顯見該府</w:t>
      </w:r>
      <w:r>
        <w:rPr>
          <w:rFonts w:hint="eastAsia"/>
        </w:rPr>
        <w:t>歷來</w:t>
      </w:r>
      <w:r w:rsidR="00BC58BB">
        <w:rPr>
          <w:rFonts w:hint="eastAsia"/>
        </w:rPr>
        <w:t>怠忽</w:t>
      </w:r>
      <w:r w:rsidR="00AC0380">
        <w:rPr>
          <w:rFonts w:hint="eastAsia"/>
        </w:rPr>
        <w:t>土地管理機關之責任，</w:t>
      </w:r>
      <w:r w:rsidR="00124F84">
        <w:rPr>
          <w:rFonts w:hint="eastAsia"/>
        </w:rPr>
        <w:t>任令本案土地遭長期占用，</w:t>
      </w:r>
      <w:r w:rsidR="00AC0380">
        <w:rPr>
          <w:rFonts w:hint="eastAsia"/>
        </w:rPr>
        <w:t>確有</w:t>
      </w:r>
      <w:r>
        <w:rPr>
          <w:rFonts w:hint="eastAsia"/>
        </w:rPr>
        <w:t>缺</w:t>
      </w:r>
      <w:r w:rsidR="00F50AAA">
        <w:rPr>
          <w:rFonts w:hint="eastAsia"/>
        </w:rPr>
        <w:t>失</w:t>
      </w:r>
      <w:r w:rsidR="00AC0380">
        <w:rPr>
          <w:rFonts w:hint="eastAsia"/>
        </w:rPr>
        <w:t>。</w:t>
      </w:r>
    </w:p>
    <w:p w:rsidR="00320CAF" w:rsidRPr="00320CAF" w:rsidRDefault="00F941F7" w:rsidP="00600024">
      <w:pPr>
        <w:pStyle w:val="3"/>
        <w:ind w:leftChars="209" w:left="1420"/>
      </w:pPr>
      <w:r>
        <w:rPr>
          <w:rFonts w:hint="eastAsia"/>
        </w:rPr>
        <w:t>次</w:t>
      </w:r>
      <w:r w:rsidR="003B7017" w:rsidRPr="003B7017">
        <w:rPr>
          <w:rFonts w:hint="eastAsia"/>
        </w:rPr>
        <w:t>按</w:t>
      </w:r>
      <w:r w:rsidR="006C2276">
        <w:rPr>
          <w:rFonts w:hAnsi="標楷體" w:hint="eastAsia"/>
        </w:rPr>
        <w:t>「</w:t>
      </w:r>
      <w:r w:rsidR="003B7017" w:rsidRPr="003B7017">
        <w:rPr>
          <w:rFonts w:hint="eastAsia"/>
        </w:rPr>
        <w:t>農業區</w:t>
      </w:r>
      <w:r w:rsidR="006C2276">
        <w:rPr>
          <w:rFonts w:hAnsi="標楷體" w:hint="eastAsia"/>
        </w:rPr>
        <w:t>」</w:t>
      </w:r>
      <w:r w:rsidR="003B7017" w:rsidRPr="003B7017">
        <w:rPr>
          <w:rFonts w:hint="eastAsia"/>
        </w:rPr>
        <w:t>為保持農業生產而劃定，除保持農業生產外，僅得申請興建農舍、農業產銷必要設施、休閒農業設施等設施使用</w:t>
      </w:r>
      <w:r w:rsidR="003B7017">
        <w:rPr>
          <w:rFonts w:hint="eastAsia"/>
        </w:rPr>
        <w:t>，</w:t>
      </w:r>
      <w:r w:rsidR="003B7017" w:rsidRPr="003B7017">
        <w:rPr>
          <w:rFonts w:hint="eastAsia"/>
        </w:rPr>
        <w:t>為都市計畫法</w:t>
      </w:r>
      <w:r w:rsidR="00721688">
        <w:rPr>
          <w:rStyle w:val="afc"/>
        </w:rPr>
        <w:footnoteReference w:id="5"/>
      </w:r>
      <w:r w:rsidR="003B7017" w:rsidRPr="003B7017">
        <w:rPr>
          <w:rFonts w:hint="eastAsia"/>
        </w:rPr>
        <w:t>臺灣省施行細則第29條第1項及</w:t>
      </w:r>
      <w:hyperlink r:id="rId9" w:history="1">
        <w:r w:rsidR="003B7017" w:rsidRPr="003B7017">
          <w:rPr>
            <w:rFonts w:hint="eastAsia"/>
          </w:rPr>
          <w:t>都市計畫法新北市施行細則</w:t>
        </w:r>
      </w:hyperlink>
      <w:r w:rsidR="00721688">
        <w:rPr>
          <w:rStyle w:val="afc"/>
        </w:rPr>
        <w:footnoteReference w:id="6"/>
      </w:r>
      <w:r w:rsidR="003B7017" w:rsidRPr="003B7017">
        <w:rPr>
          <w:rFonts w:hint="eastAsia"/>
        </w:rPr>
        <w:t>第30條第1項所明定；</w:t>
      </w:r>
      <w:r w:rsidR="00886A77">
        <w:rPr>
          <w:rFonts w:hint="eastAsia"/>
        </w:rPr>
        <w:t>又</w:t>
      </w:r>
      <w:r w:rsidR="00600024" w:rsidRPr="00600024">
        <w:rPr>
          <w:rFonts w:hint="eastAsia"/>
        </w:rPr>
        <w:t>非都市土地使用管制規則</w:t>
      </w:r>
      <w:r w:rsidR="00600024">
        <w:rPr>
          <w:rFonts w:hint="eastAsia"/>
        </w:rPr>
        <w:t>第6條規定，</w:t>
      </w:r>
      <w:r w:rsidR="00600024" w:rsidRPr="00600024">
        <w:rPr>
          <w:rFonts w:hint="eastAsia"/>
        </w:rPr>
        <w:t>非都市土地經劃定使用分區並編定使</w:t>
      </w:r>
      <w:r w:rsidR="00600024" w:rsidRPr="00600024">
        <w:rPr>
          <w:rFonts w:hint="eastAsia"/>
        </w:rPr>
        <w:lastRenderedPageBreak/>
        <w:t>用地類別，應依其容許使用之項目及許可使用細目使用</w:t>
      </w:r>
      <w:r w:rsidR="00FB15D8">
        <w:rPr>
          <w:rFonts w:hint="eastAsia"/>
        </w:rPr>
        <w:t>(</w:t>
      </w:r>
      <w:r w:rsidR="00600024">
        <w:rPr>
          <w:rFonts w:hint="eastAsia"/>
        </w:rPr>
        <w:t>依該條所定之附表一</w:t>
      </w:r>
      <w:r w:rsidR="00600024">
        <w:rPr>
          <w:rFonts w:hAnsi="標楷體" w:hint="eastAsia"/>
        </w:rPr>
        <w:t>「</w:t>
      </w:r>
      <w:r w:rsidR="00600024" w:rsidRPr="00600024">
        <w:rPr>
          <w:rFonts w:hAnsi="標楷體" w:hint="eastAsia"/>
        </w:rPr>
        <w:t>各種使用地容許使用項目及許可使用細目表</w:t>
      </w:r>
      <w:r w:rsidR="00600024">
        <w:rPr>
          <w:rFonts w:hAnsi="標楷體" w:hint="eastAsia"/>
        </w:rPr>
        <w:t>」所示，工廠尚非「農牧用地」之許可使用項目</w:t>
      </w:r>
      <w:r w:rsidR="00FB15D8">
        <w:rPr>
          <w:rFonts w:hint="eastAsia"/>
        </w:rPr>
        <w:t>)</w:t>
      </w:r>
      <w:r w:rsidR="005E6A8A">
        <w:rPr>
          <w:rStyle w:val="afc"/>
        </w:rPr>
        <w:footnoteReference w:id="7"/>
      </w:r>
      <w:r w:rsidR="005E6A8A">
        <w:rPr>
          <w:rFonts w:hint="eastAsia"/>
        </w:rPr>
        <w:t>；另建築法第25條亦明定，</w:t>
      </w:r>
      <w:r w:rsidR="005E6A8A" w:rsidRPr="005E6A8A">
        <w:rPr>
          <w:rFonts w:hint="eastAsia"/>
        </w:rPr>
        <w:t>建築物非經申請直轄市、縣</w:t>
      </w:r>
      <w:r w:rsidR="00FB15D8">
        <w:rPr>
          <w:rFonts w:hint="eastAsia"/>
        </w:rPr>
        <w:t>(</w:t>
      </w:r>
      <w:r w:rsidR="005E6A8A" w:rsidRPr="005E6A8A">
        <w:rPr>
          <w:rFonts w:hint="eastAsia"/>
        </w:rPr>
        <w:t>市</w:t>
      </w:r>
      <w:r w:rsidR="00FB15D8">
        <w:rPr>
          <w:rFonts w:hint="eastAsia"/>
        </w:rPr>
        <w:t>)(</w:t>
      </w:r>
      <w:r w:rsidR="005E6A8A" w:rsidRPr="005E6A8A">
        <w:rPr>
          <w:rFonts w:hint="eastAsia"/>
        </w:rPr>
        <w:t>局</w:t>
      </w:r>
      <w:r w:rsidR="00FB15D8">
        <w:rPr>
          <w:rFonts w:hint="eastAsia"/>
        </w:rPr>
        <w:t>)</w:t>
      </w:r>
      <w:r w:rsidR="005E6A8A" w:rsidRPr="005E6A8A">
        <w:rPr>
          <w:rFonts w:hint="eastAsia"/>
        </w:rPr>
        <w:t>主管建築機關之審查許可並發給</w:t>
      </w:r>
      <w:r w:rsidR="005E6A8A">
        <w:rPr>
          <w:rFonts w:hint="eastAsia"/>
        </w:rPr>
        <w:t>執照，不得擅自建造或使用或拆除</w:t>
      </w:r>
      <w:r w:rsidR="00600024" w:rsidRPr="00600024">
        <w:rPr>
          <w:rFonts w:hint="eastAsia"/>
        </w:rPr>
        <w:t>。</w:t>
      </w:r>
      <w:r>
        <w:rPr>
          <w:rFonts w:hint="eastAsia"/>
        </w:rPr>
        <w:t>如違反上開規定者，都市計畫法第79條第1項</w:t>
      </w:r>
      <w:r>
        <w:rPr>
          <w:rStyle w:val="afc"/>
        </w:rPr>
        <w:footnoteReference w:id="8"/>
      </w:r>
      <w:r>
        <w:rPr>
          <w:rFonts w:hint="eastAsia"/>
        </w:rPr>
        <w:t>、區域計畫法第21條</w:t>
      </w:r>
      <w:r>
        <w:rPr>
          <w:rStyle w:val="afc"/>
        </w:rPr>
        <w:footnoteReference w:id="9"/>
      </w:r>
      <w:r>
        <w:rPr>
          <w:rFonts w:hint="eastAsia"/>
        </w:rPr>
        <w:t>、</w:t>
      </w:r>
      <w:r w:rsidRPr="00600024">
        <w:rPr>
          <w:rFonts w:hint="eastAsia"/>
        </w:rPr>
        <w:t>非都市土地使用管制規則</w:t>
      </w:r>
      <w:r>
        <w:rPr>
          <w:rFonts w:hint="eastAsia"/>
        </w:rPr>
        <w:t>第5條</w:t>
      </w:r>
      <w:r w:rsidR="006C2276">
        <w:rPr>
          <w:rStyle w:val="afc"/>
        </w:rPr>
        <w:footnoteReference w:id="10"/>
      </w:r>
      <w:r w:rsidR="005E6A8A">
        <w:rPr>
          <w:rFonts w:hint="eastAsia"/>
        </w:rPr>
        <w:t>、</w:t>
      </w:r>
      <w:r>
        <w:rPr>
          <w:rFonts w:hint="eastAsia"/>
        </w:rPr>
        <w:t>農業發展條例</w:t>
      </w:r>
      <w:r w:rsidR="00AC0380">
        <w:rPr>
          <w:rFonts w:hint="eastAsia"/>
        </w:rPr>
        <w:t>第69條第1項</w:t>
      </w:r>
      <w:r w:rsidR="00AC0380">
        <w:rPr>
          <w:rStyle w:val="afc"/>
        </w:rPr>
        <w:footnoteReference w:id="11"/>
      </w:r>
      <w:r w:rsidR="005E6A8A">
        <w:rPr>
          <w:rFonts w:hint="eastAsia"/>
        </w:rPr>
        <w:t>及</w:t>
      </w:r>
      <w:r w:rsidR="005E6A8A" w:rsidRPr="005E6A8A">
        <w:rPr>
          <w:rFonts w:hint="eastAsia"/>
        </w:rPr>
        <w:t>違章建築處理辦法</w:t>
      </w:r>
      <w:r w:rsidR="005E6A8A">
        <w:rPr>
          <w:rFonts w:hint="eastAsia"/>
        </w:rPr>
        <w:t>第4條、第5條</w:t>
      </w:r>
      <w:r w:rsidR="005E6A8A">
        <w:rPr>
          <w:rStyle w:val="afc"/>
        </w:rPr>
        <w:footnoteReference w:id="12"/>
      </w:r>
      <w:r w:rsidR="00396FD5">
        <w:rPr>
          <w:rFonts w:hint="eastAsia"/>
        </w:rPr>
        <w:t>，</w:t>
      </w:r>
      <w:r>
        <w:rPr>
          <w:rFonts w:hint="eastAsia"/>
        </w:rPr>
        <w:t>均定有相關稽查及處罰規定</w:t>
      </w:r>
      <w:r w:rsidR="006C2276">
        <w:rPr>
          <w:rFonts w:hint="eastAsia"/>
        </w:rPr>
        <w:t>。</w:t>
      </w:r>
    </w:p>
    <w:p w:rsidR="00BC58BB" w:rsidRPr="00BC58BB" w:rsidRDefault="003326F1" w:rsidP="00BC58BB">
      <w:pPr>
        <w:pStyle w:val="3"/>
      </w:pPr>
      <w:r>
        <w:rPr>
          <w:rFonts w:hint="eastAsia"/>
        </w:rPr>
        <w:lastRenderedPageBreak/>
        <w:t>查本案</w:t>
      </w:r>
      <w:r w:rsidR="00BD7C8A">
        <w:rPr>
          <w:rFonts w:hint="eastAsia"/>
        </w:rPr>
        <w:t>尚未收回之土地，其中</w:t>
      </w:r>
      <w:r w:rsidRPr="003326F1">
        <w:rPr>
          <w:rFonts w:hint="eastAsia"/>
        </w:rPr>
        <w:t>隆恩段</w:t>
      </w:r>
      <w:r w:rsidR="00CE12D8">
        <w:rPr>
          <w:rFonts w:hAnsi="標楷體" w:hint="eastAsia"/>
        </w:rPr>
        <w:t>○○○</w:t>
      </w:r>
      <w:r w:rsidRPr="003326F1">
        <w:rPr>
          <w:rFonts w:hint="eastAsia"/>
        </w:rPr>
        <w:t>地號</w:t>
      </w:r>
      <w:r w:rsidR="00BC58BB">
        <w:rPr>
          <w:rFonts w:hint="eastAsia"/>
        </w:rPr>
        <w:t>等7筆</w:t>
      </w:r>
      <w:r w:rsidRPr="003326F1">
        <w:rPr>
          <w:rFonts w:hint="eastAsia"/>
        </w:rPr>
        <w:t>土地</w:t>
      </w:r>
      <w:r w:rsidR="00BD7C8A" w:rsidRPr="00BD7C8A">
        <w:rPr>
          <w:rFonts w:hint="eastAsia"/>
        </w:rPr>
        <w:t>屬60年9月15日發布實施</w:t>
      </w:r>
      <w:r w:rsidR="00BD7C8A">
        <w:rPr>
          <w:rFonts w:hint="eastAsia"/>
        </w:rPr>
        <w:t>「三峽都市計畫」</w:t>
      </w:r>
      <w:r w:rsidR="00BD7C8A" w:rsidRPr="00BD7C8A">
        <w:rPr>
          <w:rFonts w:hint="eastAsia"/>
        </w:rPr>
        <w:t>之「農業區」</w:t>
      </w:r>
      <w:r w:rsidR="00BD7C8A">
        <w:rPr>
          <w:rFonts w:hint="eastAsia"/>
        </w:rPr>
        <w:t>；</w:t>
      </w:r>
      <w:r w:rsidR="00BD7C8A" w:rsidRPr="003326F1">
        <w:rPr>
          <w:rFonts w:hint="eastAsia"/>
        </w:rPr>
        <w:t>隆恩段</w:t>
      </w:r>
      <w:r w:rsidR="00CE12D8">
        <w:rPr>
          <w:rFonts w:hAnsi="標楷體" w:hint="eastAsia"/>
        </w:rPr>
        <w:t>○○○</w:t>
      </w:r>
      <w:r w:rsidR="00BD7C8A" w:rsidRPr="003326F1">
        <w:rPr>
          <w:rFonts w:hint="eastAsia"/>
        </w:rPr>
        <w:t>地號及龍福段</w:t>
      </w:r>
      <w:r w:rsidR="00CE12D8">
        <w:rPr>
          <w:rFonts w:hAnsi="標楷體" w:hint="eastAsia"/>
        </w:rPr>
        <w:t>○○○</w:t>
      </w:r>
      <w:r w:rsidR="00BD7C8A" w:rsidRPr="003326F1">
        <w:rPr>
          <w:rFonts w:hint="eastAsia"/>
        </w:rPr>
        <w:t>地號</w:t>
      </w:r>
      <w:r w:rsidR="00BC58BB">
        <w:rPr>
          <w:rFonts w:hint="eastAsia"/>
        </w:rPr>
        <w:t>等6筆</w:t>
      </w:r>
      <w:r w:rsidR="00BD7C8A">
        <w:rPr>
          <w:rFonts w:hint="eastAsia"/>
        </w:rPr>
        <w:t>土地原屬非都市土地</w:t>
      </w:r>
      <w:r w:rsidR="00BD7C8A">
        <w:rPr>
          <w:rFonts w:hAnsi="標楷體" w:hint="eastAsia"/>
        </w:rPr>
        <w:t>「</w:t>
      </w:r>
      <w:r w:rsidR="00BD7C8A">
        <w:rPr>
          <w:rFonts w:hint="eastAsia"/>
        </w:rPr>
        <w:t>特定農業區</w:t>
      </w:r>
      <w:r w:rsidR="00BD7C8A">
        <w:rPr>
          <w:rFonts w:hAnsi="標楷體" w:hint="eastAsia"/>
        </w:rPr>
        <w:t>」</w:t>
      </w:r>
      <w:r w:rsidR="00BD7C8A">
        <w:rPr>
          <w:rFonts w:hint="eastAsia"/>
        </w:rPr>
        <w:t>之</w:t>
      </w:r>
      <w:r w:rsidR="00BD7C8A">
        <w:rPr>
          <w:rFonts w:hAnsi="標楷體" w:hint="eastAsia"/>
        </w:rPr>
        <w:t>「</w:t>
      </w:r>
      <w:r w:rsidR="00BC58BB">
        <w:rPr>
          <w:rFonts w:hAnsi="標楷體" w:hint="eastAsia"/>
        </w:rPr>
        <w:t>農牧用地</w:t>
      </w:r>
      <w:r w:rsidR="00BD7C8A">
        <w:rPr>
          <w:rFonts w:hAnsi="標楷體" w:hint="eastAsia"/>
        </w:rPr>
        <w:t>」，嗣於新北市政府92年及93年撥用土地時，變更編定為</w:t>
      </w:r>
      <w:r w:rsidR="00BC58BB">
        <w:rPr>
          <w:rFonts w:hAnsi="標楷體" w:hint="eastAsia"/>
        </w:rPr>
        <w:t>「</w:t>
      </w:r>
      <w:r w:rsidR="00BC58BB">
        <w:rPr>
          <w:rFonts w:hint="eastAsia"/>
        </w:rPr>
        <w:t>特定農業區</w:t>
      </w:r>
      <w:r w:rsidR="00BC58BB">
        <w:rPr>
          <w:rFonts w:hAnsi="標楷體" w:hint="eastAsia"/>
        </w:rPr>
        <w:t>」</w:t>
      </w:r>
      <w:r w:rsidR="00BC58BB">
        <w:rPr>
          <w:rFonts w:hint="eastAsia"/>
        </w:rPr>
        <w:t>之</w:t>
      </w:r>
      <w:r w:rsidR="00BD7C8A">
        <w:rPr>
          <w:rFonts w:hAnsi="標楷體" w:hint="eastAsia"/>
        </w:rPr>
        <w:t>「特定目的事業用地」</w:t>
      </w:r>
      <w:r w:rsidR="00642462">
        <w:rPr>
          <w:rFonts w:hint="eastAsia"/>
        </w:rPr>
        <w:t>。詢據新北市政府相關人員</w:t>
      </w:r>
      <w:r w:rsidR="00BC58BB">
        <w:rPr>
          <w:rFonts w:hint="eastAsia"/>
        </w:rPr>
        <w:t>表示，該府</w:t>
      </w:r>
      <w:r w:rsidR="00396FD5">
        <w:rPr>
          <w:rFonts w:hint="eastAsia"/>
        </w:rPr>
        <w:t>未曾有違章建築查報紀錄，</w:t>
      </w:r>
      <w:r w:rsidR="009F57B0">
        <w:rPr>
          <w:rFonts w:hint="eastAsia"/>
        </w:rPr>
        <w:t>僅曾就</w:t>
      </w:r>
      <w:r w:rsidR="009F57B0" w:rsidRPr="009F57B0">
        <w:rPr>
          <w:rFonts w:hint="eastAsia"/>
        </w:rPr>
        <w:t>隆恩段</w:t>
      </w:r>
      <w:r w:rsidR="00CE12D8">
        <w:rPr>
          <w:rFonts w:hAnsi="標楷體" w:hint="eastAsia"/>
        </w:rPr>
        <w:t>○○○</w:t>
      </w:r>
      <w:r w:rsidR="00654A47">
        <w:rPr>
          <w:rFonts w:hint="eastAsia"/>
        </w:rPr>
        <w:t>等</w:t>
      </w:r>
      <w:r w:rsidR="009F57B0" w:rsidRPr="009F57B0">
        <w:rPr>
          <w:rFonts w:hint="eastAsia"/>
        </w:rPr>
        <w:t>兩</w:t>
      </w:r>
      <w:r w:rsidR="009F57B0">
        <w:rPr>
          <w:rFonts w:hint="eastAsia"/>
        </w:rPr>
        <w:t>筆</w:t>
      </w:r>
      <w:r w:rsidR="00396FD5">
        <w:rPr>
          <w:rFonts w:hint="eastAsia"/>
        </w:rPr>
        <w:t>屬</w:t>
      </w:r>
      <w:r w:rsidR="009F57B0">
        <w:rPr>
          <w:rFonts w:hint="eastAsia"/>
        </w:rPr>
        <w:t>都市計畫</w:t>
      </w:r>
      <w:r w:rsidR="00642462">
        <w:rPr>
          <w:rFonts w:hAnsi="標楷體" w:hint="eastAsia"/>
        </w:rPr>
        <w:t>「農業區」</w:t>
      </w:r>
      <w:r w:rsidR="00396FD5">
        <w:rPr>
          <w:rFonts w:hAnsi="標楷體" w:hint="eastAsia"/>
        </w:rPr>
        <w:t>之</w:t>
      </w:r>
      <w:r w:rsidR="009F57B0">
        <w:rPr>
          <w:rFonts w:hint="eastAsia"/>
        </w:rPr>
        <w:t>土地，</w:t>
      </w:r>
      <w:r w:rsidR="009F57B0" w:rsidRPr="009F57B0">
        <w:rPr>
          <w:rFonts w:hint="eastAsia"/>
        </w:rPr>
        <w:t>於99年由</w:t>
      </w:r>
      <w:r w:rsidR="009F57B0">
        <w:rPr>
          <w:rFonts w:hint="eastAsia"/>
        </w:rPr>
        <w:t>該府</w:t>
      </w:r>
      <w:r w:rsidR="009F57B0" w:rsidRPr="009F57B0">
        <w:rPr>
          <w:rFonts w:hint="eastAsia"/>
        </w:rPr>
        <w:t>經濟發展局</w:t>
      </w:r>
      <w:r w:rsidR="009F57B0">
        <w:rPr>
          <w:rFonts w:hint="eastAsia"/>
        </w:rPr>
        <w:t>以</w:t>
      </w:r>
      <w:r w:rsidR="009F57B0" w:rsidRPr="009F57B0">
        <w:rPr>
          <w:rFonts w:hint="eastAsia"/>
        </w:rPr>
        <w:t>農業區設置未登記工廠使用</w:t>
      </w:r>
      <w:r w:rsidR="009F57B0">
        <w:rPr>
          <w:rFonts w:hint="eastAsia"/>
        </w:rPr>
        <w:t>為由，</w:t>
      </w:r>
      <w:r w:rsidR="00396FD5">
        <w:rPr>
          <w:rFonts w:hint="eastAsia"/>
        </w:rPr>
        <w:t>經移由</w:t>
      </w:r>
      <w:r w:rsidR="009F57B0">
        <w:rPr>
          <w:rFonts w:hint="eastAsia"/>
        </w:rPr>
        <w:t>該府</w:t>
      </w:r>
      <w:r w:rsidR="009F57B0" w:rsidRPr="009F57B0">
        <w:rPr>
          <w:rFonts w:hint="eastAsia"/>
        </w:rPr>
        <w:t>城鄉</w:t>
      </w:r>
      <w:r w:rsidR="009F57B0">
        <w:rPr>
          <w:rFonts w:hint="eastAsia"/>
        </w:rPr>
        <w:t>發展</w:t>
      </w:r>
      <w:r w:rsidR="009F57B0" w:rsidRPr="009F57B0">
        <w:rPr>
          <w:rFonts w:hint="eastAsia"/>
        </w:rPr>
        <w:t>局於105、106年</w:t>
      </w:r>
      <w:r w:rsidR="00642462">
        <w:rPr>
          <w:rFonts w:hint="eastAsia"/>
        </w:rPr>
        <w:t>連續</w:t>
      </w:r>
      <w:r w:rsidR="009F57B0" w:rsidRPr="009F57B0">
        <w:rPr>
          <w:rFonts w:hint="eastAsia"/>
        </w:rPr>
        <w:t>處以</w:t>
      </w:r>
      <w:r w:rsidR="00642462">
        <w:rPr>
          <w:rFonts w:hint="eastAsia"/>
        </w:rPr>
        <w:t>新臺幣6萬元及9萬元罰鍰在案；</w:t>
      </w:r>
      <w:r w:rsidR="009F57B0" w:rsidRPr="009F57B0">
        <w:rPr>
          <w:rFonts w:hint="eastAsia"/>
        </w:rPr>
        <w:t>另隆恩段</w:t>
      </w:r>
      <w:r w:rsidR="00CE12D8">
        <w:rPr>
          <w:rFonts w:hAnsi="標楷體" w:hint="eastAsia"/>
        </w:rPr>
        <w:t>○○○</w:t>
      </w:r>
      <w:r w:rsidR="00CE12D8">
        <w:rPr>
          <w:rFonts w:hint="eastAsia"/>
        </w:rPr>
        <w:t>等</w:t>
      </w:r>
      <w:r w:rsidR="00396FD5">
        <w:rPr>
          <w:rFonts w:hint="eastAsia"/>
        </w:rPr>
        <w:t>兩筆屬</w:t>
      </w:r>
      <w:r w:rsidR="009F57B0" w:rsidRPr="009F57B0">
        <w:rPr>
          <w:rFonts w:hint="eastAsia"/>
        </w:rPr>
        <w:t>都市計畫</w:t>
      </w:r>
      <w:r w:rsidR="00642462">
        <w:rPr>
          <w:rFonts w:hAnsi="標楷體" w:hint="eastAsia"/>
        </w:rPr>
        <w:t>「農業區」</w:t>
      </w:r>
      <w:r w:rsidR="00396FD5">
        <w:rPr>
          <w:rFonts w:hAnsi="標楷體" w:hint="eastAsia"/>
        </w:rPr>
        <w:t>之</w:t>
      </w:r>
      <w:r w:rsidR="009F57B0" w:rsidRPr="009F57B0">
        <w:rPr>
          <w:rFonts w:hint="eastAsia"/>
        </w:rPr>
        <w:t>土地</w:t>
      </w:r>
      <w:r w:rsidR="00642462">
        <w:rPr>
          <w:rFonts w:hint="eastAsia"/>
        </w:rPr>
        <w:t>，則</w:t>
      </w:r>
      <w:r w:rsidR="009F57B0" w:rsidRPr="009F57B0">
        <w:rPr>
          <w:rFonts w:hint="eastAsia"/>
        </w:rPr>
        <w:t>於107年由</w:t>
      </w:r>
      <w:r w:rsidR="00642462">
        <w:rPr>
          <w:rFonts w:hint="eastAsia"/>
        </w:rPr>
        <w:t>該府</w:t>
      </w:r>
      <w:r w:rsidR="009F57B0" w:rsidRPr="009F57B0">
        <w:rPr>
          <w:rFonts w:hint="eastAsia"/>
        </w:rPr>
        <w:t>經濟發展局</w:t>
      </w:r>
      <w:r w:rsidR="00396FD5">
        <w:rPr>
          <w:rFonts w:hint="eastAsia"/>
        </w:rPr>
        <w:t>以</w:t>
      </w:r>
      <w:r w:rsidR="009F57B0" w:rsidRPr="009F57B0">
        <w:rPr>
          <w:rFonts w:hint="eastAsia"/>
        </w:rPr>
        <w:t>農業區設置未登記工廠使用</w:t>
      </w:r>
      <w:r w:rsidR="00396FD5">
        <w:rPr>
          <w:rFonts w:hint="eastAsia"/>
        </w:rPr>
        <w:t>為由</w:t>
      </w:r>
      <w:r w:rsidR="009F57B0" w:rsidRPr="009F57B0">
        <w:rPr>
          <w:rFonts w:hint="eastAsia"/>
        </w:rPr>
        <w:t>，</w:t>
      </w:r>
      <w:r w:rsidR="00BC58BB">
        <w:rPr>
          <w:rFonts w:hint="eastAsia"/>
        </w:rPr>
        <w:t>經移由該府</w:t>
      </w:r>
      <w:r w:rsidR="009F57B0" w:rsidRPr="009F57B0">
        <w:rPr>
          <w:rFonts w:hint="eastAsia"/>
        </w:rPr>
        <w:t>城鄉</w:t>
      </w:r>
      <w:r w:rsidR="00BC58BB">
        <w:rPr>
          <w:rFonts w:hint="eastAsia"/>
        </w:rPr>
        <w:t>發展局</w:t>
      </w:r>
      <w:r w:rsidR="009F57B0" w:rsidRPr="009F57B0">
        <w:rPr>
          <w:rFonts w:hint="eastAsia"/>
        </w:rPr>
        <w:t>於107年發出勸導函</w:t>
      </w:r>
      <w:r w:rsidR="00BC58BB">
        <w:rPr>
          <w:rFonts w:hint="eastAsia"/>
        </w:rPr>
        <w:t>在案；另</w:t>
      </w:r>
      <w:r w:rsidR="00BC58BB" w:rsidRPr="003326F1">
        <w:rPr>
          <w:rFonts w:hint="eastAsia"/>
        </w:rPr>
        <w:t>隆恩段167地號</w:t>
      </w:r>
      <w:r w:rsidR="00BC58BB">
        <w:rPr>
          <w:rFonts w:hint="eastAsia"/>
        </w:rPr>
        <w:t>等6筆非都市土地，於該府92年及93年間撥用前，</w:t>
      </w:r>
      <w:r w:rsidR="00BC58BB" w:rsidRPr="00124F84">
        <w:rPr>
          <w:rFonts w:hint="eastAsia"/>
        </w:rPr>
        <w:t>未有農業主管機關依</w:t>
      </w:r>
      <w:r w:rsidR="00396FD5">
        <w:rPr>
          <w:rFonts w:hint="eastAsia"/>
        </w:rPr>
        <w:t>農業發展條例規定認定現況非作農業使用而移送區域計畫法裁罰之案件。又稱，</w:t>
      </w:r>
      <w:r w:rsidR="00BC58BB" w:rsidRPr="00124F84">
        <w:rPr>
          <w:rFonts w:hint="eastAsia"/>
        </w:rPr>
        <w:t>該府撥用並將土地變更編定為「特定農業區」之「特定目的事業用地」後，因考量如逕予裁罰或拆除</w:t>
      </w:r>
      <w:r w:rsidR="00396FD5">
        <w:rPr>
          <w:rFonts w:hint="eastAsia"/>
        </w:rPr>
        <w:t>，</w:t>
      </w:r>
      <w:r w:rsidR="00BC58BB" w:rsidRPr="00124F84">
        <w:rPr>
          <w:rFonts w:hint="eastAsia"/>
        </w:rPr>
        <w:t>恐引起民眾更大抗爭，增加收回土地阻力，經政策決定以較緩和之訴訟方式排除，並未移請依區域計畫法規定辦理等語。</w:t>
      </w:r>
      <w:r w:rsidR="00BC58BB">
        <w:rPr>
          <w:rFonts w:hint="eastAsia"/>
        </w:rPr>
        <w:t>顯見新北市政府</w:t>
      </w:r>
      <w:r w:rsidR="009E7100">
        <w:rPr>
          <w:rFonts w:hint="eastAsia"/>
        </w:rPr>
        <w:t>歷來並未善盡</w:t>
      </w:r>
      <w:r w:rsidR="00396FD5">
        <w:rPr>
          <w:rFonts w:hint="eastAsia"/>
        </w:rPr>
        <w:t>都市計畫法、區域計畫法、</w:t>
      </w:r>
      <w:r w:rsidR="00124F84">
        <w:rPr>
          <w:rFonts w:hint="eastAsia"/>
        </w:rPr>
        <w:t>農業發展條例</w:t>
      </w:r>
      <w:r w:rsidR="00396FD5">
        <w:rPr>
          <w:rFonts w:hint="eastAsia"/>
        </w:rPr>
        <w:t>及建築法之</w:t>
      </w:r>
      <w:r w:rsidR="00124F84">
        <w:rPr>
          <w:rFonts w:hint="eastAsia"/>
        </w:rPr>
        <w:t>地方主管機關職責，任令本案土地違</w:t>
      </w:r>
      <w:r w:rsidR="00396FD5">
        <w:rPr>
          <w:rFonts w:hint="eastAsia"/>
        </w:rPr>
        <w:t>規</w:t>
      </w:r>
      <w:r w:rsidR="00124F84">
        <w:rPr>
          <w:rFonts w:hint="eastAsia"/>
        </w:rPr>
        <w:t>興建大規模違章工廠，顯有違失。</w:t>
      </w:r>
    </w:p>
    <w:p w:rsidR="00BC58BB" w:rsidRPr="00396FD5" w:rsidRDefault="005A6BBA" w:rsidP="00BC58BB">
      <w:pPr>
        <w:pStyle w:val="3"/>
      </w:pPr>
      <w:r>
        <w:rPr>
          <w:rFonts w:hint="eastAsia"/>
        </w:rPr>
        <w:t>綜上，</w:t>
      </w:r>
      <w:r w:rsidR="00396FD5" w:rsidRPr="00396FD5">
        <w:rPr>
          <w:rFonts w:hint="eastAsia"/>
        </w:rPr>
        <w:t>新北市政府於66年9月5日至87年1月7日代管坐落該市三峽區隆恩段167地號等27筆土地，因怠</w:t>
      </w:r>
      <w:r w:rsidR="00396FD5" w:rsidRPr="00396FD5">
        <w:rPr>
          <w:rFonts w:hint="eastAsia"/>
        </w:rPr>
        <w:lastRenderedPageBreak/>
        <w:t>忽土地管理機關之管理職責，復未善盡地方主管機關有</w:t>
      </w:r>
      <w:r w:rsidR="005B1184">
        <w:rPr>
          <w:rFonts w:hint="eastAsia"/>
        </w:rPr>
        <w:t>關</w:t>
      </w:r>
      <w:r w:rsidR="00396FD5" w:rsidRPr="00396FD5">
        <w:rPr>
          <w:rFonts w:hint="eastAsia"/>
        </w:rPr>
        <w:t>都市計畫法、區域計畫法、農業發展條例之土地使用管制，以及建築法之建築管理職責，任令該等土地長期遭蠶食占用違規興建大規模工廠、住宅，致影響該府於92年及93年間撥用該等土地用以興辦</w:t>
      </w:r>
      <w:r w:rsidR="00396FD5" w:rsidRPr="00396FD5">
        <w:rPr>
          <w:rFonts w:hAnsi="標楷體" w:hint="eastAsia"/>
          <w:color w:val="000000" w:themeColor="text1"/>
        </w:rPr>
        <w:t>新北市客家文化園區(第二期)工程之推動，</w:t>
      </w:r>
      <w:r w:rsidR="00396FD5" w:rsidRPr="00396FD5">
        <w:rPr>
          <w:rFonts w:hint="eastAsia"/>
        </w:rPr>
        <w:t>確有缺失</w:t>
      </w:r>
      <w:r w:rsidR="00396FD5">
        <w:rPr>
          <w:rFonts w:hint="eastAsia"/>
        </w:rPr>
        <w:t>。</w:t>
      </w:r>
    </w:p>
    <w:p w:rsidR="00F6235F" w:rsidRPr="00081B32" w:rsidRDefault="005D156D" w:rsidP="008A3036">
      <w:pPr>
        <w:pStyle w:val="2"/>
        <w:rPr>
          <w:b/>
        </w:rPr>
      </w:pPr>
      <w:r w:rsidRPr="007605FC">
        <w:rPr>
          <w:rFonts w:hint="eastAsia"/>
          <w:b/>
        </w:rPr>
        <w:t>新北市政府於</w:t>
      </w:r>
      <w:r w:rsidR="008A3036" w:rsidRPr="007605FC">
        <w:rPr>
          <w:rFonts w:hint="eastAsia"/>
          <w:b/>
        </w:rPr>
        <w:t>96年10月1日成立客家事務局後，雖已積極處理本案被占用之隆恩段</w:t>
      </w:r>
      <w:r w:rsidR="00CE12D8">
        <w:rPr>
          <w:rFonts w:hAnsi="標楷體" w:hint="eastAsia"/>
          <w:b/>
        </w:rPr>
        <w:t>○○○</w:t>
      </w:r>
      <w:r w:rsidR="008A3036" w:rsidRPr="007605FC">
        <w:rPr>
          <w:rFonts w:hint="eastAsia"/>
          <w:b/>
        </w:rPr>
        <w:t>地號等27筆土地</w:t>
      </w:r>
      <w:r w:rsidR="00396FD5">
        <w:rPr>
          <w:rFonts w:hint="eastAsia"/>
          <w:b/>
        </w:rPr>
        <w:t>收回事宜</w:t>
      </w:r>
      <w:r w:rsidR="008A3036" w:rsidRPr="007605FC">
        <w:rPr>
          <w:rFonts w:hint="eastAsia"/>
          <w:b/>
        </w:rPr>
        <w:t>，然迄107年3月底，仍有13筆土地</w:t>
      </w:r>
      <w:r w:rsidR="00676658" w:rsidRPr="007605FC">
        <w:rPr>
          <w:rFonts w:hint="eastAsia"/>
          <w:b/>
        </w:rPr>
        <w:t>尚未收回</w:t>
      </w:r>
      <w:r w:rsidR="008A3036" w:rsidRPr="007605FC">
        <w:rPr>
          <w:rFonts w:hint="eastAsia"/>
          <w:b/>
        </w:rPr>
        <w:t>(面積</w:t>
      </w:r>
      <w:r w:rsidR="008A3036" w:rsidRPr="007605FC">
        <w:rPr>
          <w:b/>
        </w:rPr>
        <w:t>18,850.43</w:t>
      </w:r>
      <w:r w:rsidR="008A3036" w:rsidRPr="007605FC">
        <w:rPr>
          <w:rFonts w:hint="eastAsia"/>
          <w:b/>
        </w:rPr>
        <w:t>平方公尺</w:t>
      </w:r>
      <w:r w:rsidR="00396FD5">
        <w:rPr>
          <w:rFonts w:hint="eastAsia"/>
          <w:b/>
        </w:rPr>
        <w:t>，</w:t>
      </w:r>
      <w:r w:rsidR="00396FD5" w:rsidRPr="007605FC">
        <w:rPr>
          <w:rFonts w:hint="eastAsia"/>
          <w:b/>
        </w:rPr>
        <w:t>含遭8家廠房占用之10筆土地，以及遭6戶住家占用之3筆土地</w:t>
      </w:r>
      <w:r w:rsidR="008A3036" w:rsidRPr="007605FC">
        <w:rPr>
          <w:rFonts w:hint="eastAsia"/>
          <w:b/>
        </w:rPr>
        <w:t>)，</w:t>
      </w:r>
      <w:r w:rsidR="00676658">
        <w:rPr>
          <w:rFonts w:hint="eastAsia"/>
          <w:b/>
        </w:rPr>
        <w:t>該</w:t>
      </w:r>
      <w:r w:rsidR="008A3036" w:rsidRPr="007605FC">
        <w:rPr>
          <w:rFonts w:hint="eastAsia"/>
          <w:b/>
        </w:rPr>
        <w:t>府</w:t>
      </w:r>
      <w:r w:rsidR="00F6235F">
        <w:rPr>
          <w:rFonts w:hint="eastAsia"/>
          <w:b/>
        </w:rPr>
        <w:t>仍</w:t>
      </w:r>
      <w:r w:rsidR="00F6235F" w:rsidRPr="007605FC">
        <w:rPr>
          <w:rFonts w:hint="eastAsia"/>
          <w:b/>
        </w:rPr>
        <w:t>應</w:t>
      </w:r>
      <w:r w:rsidR="008A3036" w:rsidRPr="007605FC">
        <w:rPr>
          <w:rFonts w:hint="eastAsia"/>
          <w:b/>
        </w:rPr>
        <w:t>積極處理並於訴訟過程</w:t>
      </w:r>
      <w:r w:rsidR="00676658">
        <w:rPr>
          <w:rFonts w:hint="eastAsia"/>
          <w:b/>
        </w:rPr>
        <w:t>充分主張</w:t>
      </w:r>
      <w:r w:rsidR="001308F5">
        <w:rPr>
          <w:rFonts w:hint="eastAsia"/>
          <w:b/>
        </w:rPr>
        <w:t>應有</w:t>
      </w:r>
      <w:r w:rsidR="008A3036" w:rsidRPr="007605FC">
        <w:rPr>
          <w:rFonts w:hint="eastAsia"/>
          <w:b/>
        </w:rPr>
        <w:t>權利；另鑑於本案尚未收回之13筆土地中，計有3筆土地係遭6戶住家占用，</w:t>
      </w:r>
      <w:r w:rsidR="007605FC" w:rsidRPr="007605FC">
        <w:rPr>
          <w:rFonts w:hint="eastAsia"/>
          <w:b/>
        </w:rPr>
        <w:t>併</w:t>
      </w:r>
      <w:r w:rsidR="008A3036" w:rsidRPr="007605FC">
        <w:rPr>
          <w:rFonts w:hint="eastAsia"/>
          <w:b/>
        </w:rPr>
        <w:t>應請</w:t>
      </w:r>
      <w:r w:rsidR="007605FC" w:rsidRPr="007605FC">
        <w:rPr>
          <w:rFonts w:hint="eastAsia"/>
          <w:b/>
        </w:rPr>
        <w:t>該府</w:t>
      </w:r>
      <w:r w:rsidR="00F6235F">
        <w:rPr>
          <w:rFonts w:hint="eastAsia"/>
          <w:b/>
        </w:rPr>
        <w:t>依</w:t>
      </w:r>
      <w:r w:rsidR="00F6235F" w:rsidRPr="00081B32">
        <w:rPr>
          <w:rFonts w:hint="eastAsia"/>
          <w:b/>
        </w:rPr>
        <w:t>「國有非公用不動產被占用處理要點」規定，</w:t>
      </w:r>
      <w:r w:rsidR="00081B32">
        <w:rPr>
          <w:rFonts w:hint="eastAsia"/>
          <w:b/>
        </w:rPr>
        <w:t>視其需要</w:t>
      </w:r>
      <w:r w:rsidR="00F6235F" w:rsidRPr="00081B32">
        <w:rPr>
          <w:rFonts w:hint="eastAsia"/>
          <w:b/>
        </w:rPr>
        <w:t>協助處理安置問題，並注意聯合國</w:t>
      </w:r>
      <w:r w:rsidR="00F6235F" w:rsidRPr="00081B32">
        <w:rPr>
          <w:rFonts w:hAnsi="標楷體" w:hint="eastAsia"/>
          <w:b/>
        </w:rPr>
        <w:t>《</w:t>
      </w:r>
      <w:r w:rsidR="00F6235F" w:rsidRPr="00081B32">
        <w:rPr>
          <w:rFonts w:hint="eastAsia"/>
          <w:b/>
        </w:rPr>
        <w:t>經濟社會文化權利國際公約</w:t>
      </w:r>
      <w:r w:rsidR="00F6235F" w:rsidRPr="00081B32">
        <w:rPr>
          <w:rFonts w:hAnsi="標楷體" w:hint="eastAsia"/>
          <w:b/>
        </w:rPr>
        <w:t>》第11條第1項所揭櫫人民</w:t>
      </w:r>
      <w:r w:rsidR="00F6235F" w:rsidRPr="00081B32">
        <w:rPr>
          <w:rFonts w:hint="eastAsia"/>
          <w:b/>
        </w:rPr>
        <w:t>「適足住房與土地權」保障之相關規定與精神：</w:t>
      </w:r>
    </w:p>
    <w:p w:rsidR="003C401F" w:rsidRDefault="003C401F" w:rsidP="00BC58BB">
      <w:pPr>
        <w:pStyle w:val="3"/>
      </w:pPr>
      <w:r w:rsidRPr="003C401F">
        <w:rPr>
          <w:rFonts w:hAnsi="標楷體" w:hint="eastAsia"/>
        </w:rPr>
        <w:t>按「</w:t>
      </w:r>
      <w:r w:rsidRPr="003C401F">
        <w:rPr>
          <w:rStyle w:val="f-01"/>
          <w:rFonts w:hAnsi="標楷體" w:hint="eastAsia"/>
        </w:rPr>
        <w:t>各機關經管國有公用被占用不動產處理原則</w:t>
      </w:r>
      <w:r w:rsidRPr="003C401F">
        <w:rPr>
          <w:rFonts w:hAnsi="標楷體" w:hint="eastAsia"/>
        </w:rPr>
        <w:t>」第3點規定：</w:t>
      </w:r>
      <w:r>
        <w:rPr>
          <w:rFonts w:ascii="新細明體" w:eastAsia="新細明體" w:hAnsi="新細明體" w:hint="eastAsia"/>
        </w:rPr>
        <w:t>「</w:t>
      </w:r>
      <w:r w:rsidR="00FB15D8">
        <w:rPr>
          <w:rFonts w:hint="eastAsia"/>
        </w:rPr>
        <w:t>(</w:t>
      </w:r>
      <w:r>
        <w:rPr>
          <w:rFonts w:hint="eastAsia"/>
        </w:rPr>
        <w:t>第1項</w:t>
      </w:r>
      <w:r w:rsidR="00FB15D8">
        <w:rPr>
          <w:rFonts w:hint="eastAsia"/>
        </w:rPr>
        <w:t>)</w:t>
      </w:r>
      <w:r>
        <w:rPr>
          <w:rFonts w:hint="eastAsia"/>
        </w:rPr>
        <w:t>國有公用不動產被機關以外之占用者</w:t>
      </w:r>
      <w:r w:rsidR="00FB15D8">
        <w:rPr>
          <w:rFonts w:hint="eastAsia"/>
        </w:rPr>
        <w:t>(</w:t>
      </w:r>
      <w:r>
        <w:rPr>
          <w:rFonts w:hint="eastAsia"/>
        </w:rPr>
        <w:t>以下簡稱私人</w:t>
      </w:r>
      <w:r w:rsidR="00FB15D8">
        <w:rPr>
          <w:rFonts w:hint="eastAsia"/>
        </w:rPr>
        <w:t>)</w:t>
      </w:r>
      <w:r>
        <w:rPr>
          <w:rFonts w:hint="eastAsia"/>
        </w:rPr>
        <w:t>占用，管理機關經審慎評估有公用需要或為其主管目的事業需用者，應瞭解占用成因，分類處理，妥為評估收回方式，以利依預定計畫、規定用途或事業目的使用，並避免紛爭。</w:t>
      </w:r>
      <w:r w:rsidR="005D156D">
        <w:rPr>
          <w:rFonts w:hAnsi="標楷體" w:hint="eastAsia"/>
        </w:rPr>
        <w:t>……</w:t>
      </w:r>
      <w:r>
        <w:rPr>
          <w:rFonts w:hint="eastAsia"/>
        </w:rPr>
        <w:t>（第4項）第</w:t>
      </w:r>
      <w:r w:rsidR="00676658">
        <w:rPr>
          <w:rFonts w:hint="eastAsia"/>
        </w:rPr>
        <w:t>1</w:t>
      </w:r>
      <w:r>
        <w:rPr>
          <w:rFonts w:hint="eastAsia"/>
        </w:rPr>
        <w:t>項所稱收回方式包括：</w:t>
      </w:r>
      <w:r w:rsidR="00C8261F">
        <w:rPr>
          <w:rFonts w:hint="eastAsia"/>
        </w:rPr>
        <w:t>(</w:t>
      </w:r>
      <w:r>
        <w:rPr>
          <w:rFonts w:hint="eastAsia"/>
        </w:rPr>
        <w:t>一</w:t>
      </w:r>
      <w:r w:rsidR="00C8261F">
        <w:rPr>
          <w:rFonts w:hint="eastAsia"/>
        </w:rPr>
        <w:t>)</w:t>
      </w:r>
      <w:r>
        <w:rPr>
          <w:rFonts w:hint="eastAsia"/>
        </w:rPr>
        <w:t>協調占用者騰空返還。</w:t>
      </w:r>
      <w:r w:rsidR="00C8261F">
        <w:rPr>
          <w:rFonts w:hint="eastAsia"/>
        </w:rPr>
        <w:t>(</w:t>
      </w:r>
      <w:r>
        <w:rPr>
          <w:rFonts w:hint="eastAsia"/>
        </w:rPr>
        <w:t>二</w:t>
      </w:r>
      <w:r w:rsidR="00C8261F">
        <w:rPr>
          <w:rFonts w:hint="eastAsia"/>
        </w:rPr>
        <w:t>)</w:t>
      </w:r>
      <w:r>
        <w:rPr>
          <w:rFonts w:hint="eastAsia"/>
        </w:rPr>
        <w:t>違反相關法律或使用管制者，通知或協調目的事業主管機關依法處理。</w:t>
      </w:r>
      <w:r w:rsidR="00C8261F">
        <w:rPr>
          <w:rFonts w:hint="eastAsia"/>
        </w:rPr>
        <w:t>(</w:t>
      </w:r>
      <w:r>
        <w:rPr>
          <w:rFonts w:hint="eastAsia"/>
        </w:rPr>
        <w:t>三</w:t>
      </w:r>
      <w:r w:rsidR="00C8261F">
        <w:rPr>
          <w:rFonts w:hint="eastAsia"/>
        </w:rPr>
        <w:t>)</w:t>
      </w:r>
      <w:r>
        <w:rPr>
          <w:rFonts w:hint="eastAsia"/>
        </w:rPr>
        <w:t>以民事訴訟排除。</w:t>
      </w:r>
      <w:r w:rsidR="00C8261F">
        <w:rPr>
          <w:rFonts w:hint="eastAsia"/>
        </w:rPr>
        <w:t>(</w:t>
      </w:r>
      <w:r>
        <w:rPr>
          <w:rFonts w:hint="eastAsia"/>
        </w:rPr>
        <w:t>四</w:t>
      </w:r>
      <w:r w:rsidR="00C8261F">
        <w:rPr>
          <w:rFonts w:hint="eastAsia"/>
        </w:rPr>
        <w:t>)</w:t>
      </w:r>
      <w:r>
        <w:rPr>
          <w:rFonts w:hint="eastAsia"/>
        </w:rPr>
        <w:t>依中華民國刑法第</w:t>
      </w:r>
      <w:r w:rsidR="005D156D">
        <w:rPr>
          <w:rFonts w:hint="eastAsia"/>
        </w:rPr>
        <w:t>320</w:t>
      </w:r>
      <w:r>
        <w:rPr>
          <w:rFonts w:hint="eastAsia"/>
        </w:rPr>
        <w:t>條、第</w:t>
      </w:r>
      <w:r w:rsidR="005D156D">
        <w:rPr>
          <w:rFonts w:hint="eastAsia"/>
        </w:rPr>
        <w:t>349</w:t>
      </w:r>
      <w:r>
        <w:rPr>
          <w:rFonts w:hint="eastAsia"/>
        </w:rPr>
        <w:t>條規定移請地方警察機關偵辦或逕向檢察機關告訴。占用情形影響國土保安或公共安全</w:t>
      </w:r>
      <w:r>
        <w:rPr>
          <w:rFonts w:hint="eastAsia"/>
        </w:rPr>
        <w:lastRenderedPageBreak/>
        <w:t>者，優先移送。</w:t>
      </w:r>
      <w:r w:rsidR="00C8261F">
        <w:rPr>
          <w:rFonts w:hint="eastAsia"/>
        </w:rPr>
        <w:t>(</w:t>
      </w:r>
      <w:r>
        <w:rPr>
          <w:rFonts w:hint="eastAsia"/>
        </w:rPr>
        <w:t>五</w:t>
      </w:r>
      <w:r w:rsidR="00C8261F">
        <w:rPr>
          <w:rFonts w:hint="eastAsia"/>
        </w:rPr>
        <w:t>)</w:t>
      </w:r>
      <w:r>
        <w:rPr>
          <w:rFonts w:hint="eastAsia"/>
        </w:rPr>
        <w:t>其他得排除占用之適當處理方式。</w:t>
      </w:r>
      <w:r>
        <w:rPr>
          <w:rFonts w:ascii="新細明體" w:eastAsia="新細明體" w:hAnsi="新細明體" w:hint="eastAsia"/>
        </w:rPr>
        <w:t>」</w:t>
      </w:r>
    </w:p>
    <w:p w:rsidR="003C401F" w:rsidRDefault="003C401F" w:rsidP="00BC58BB">
      <w:pPr>
        <w:pStyle w:val="3"/>
      </w:pPr>
      <w:r>
        <w:rPr>
          <w:rFonts w:hint="eastAsia"/>
        </w:rPr>
        <w:t>詢據新北市政府相關人員指稱，該府於</w:t>
      </w:r>
      <w:r w:rsidRPr="00B80940">
        <w:rPr>
          <w:rFonts w:hint="eastAsia"/>
        </w:rPr>
        <w:t>92年</w:t>
      </w:r>
      <w:r>
        <w:rPr>
          <w:rFonts w:hint="eastAsia"/>
        </w:rPr>
        <w:t>間</w:t>
      </w:r>
      <w:r w:rsidRPr="00B80940">
        <w:rPr>
          <w:rFonts w:hint="eastAsia"/>
        </w:rPr>
        <w:t>及93年</w:t>
      </w:r>
      <w:r>
        <w:rPr>
          <w:rFonts w:hint="eastAsia"/>
        </w:rPr>
        <w:t>間撥用本案</w:t>
      </w:r>
      <w:r w:rsidRPr="002A555C">
        <w:rPr>
          <w:rFonts w:hint="eastAsia"/>
        </w:rPr>
        <w:t>客家文化園區</w:t>
      </w:r>
      <w:r>
        <w:rPr>
          <w:rFonts w:hint="eastAsia"/>
        </w:rPr>
        <w:t>第二期用地之36筆土地</w:t>
      </w:r>
      <w:r w:rsidR="005D156D">
        <w:rPr>
          <w:rFonts w:hint="eastAsia"/>
        </w:rPr>
        <w:t>(目前土地登記之所有權人為中華民國，管理者為客家事務局)</w:t>
      </w:r>
      <w:r>
        <w:rPr>
          <w:rFonts w:hint="eastAsia"/>
        </w:rPr>
        <w:t>，嗣該府客家事務局於</w:t>
      </w:r>
      <w:r w:rsidRPr="00A15E8D">
        <w:rPr>
          <w:rFonts w:hint="eastAsia"/>
        </w:rPr>
        <w:t>96年10月1日成立</w:t>
      </w:r>
      <w:r w:rsidR="00676658">
        <w:rPr>
          <w:rFonts w:hint="eastAsia"/>
        </w:rPr>
        <w:t>後</w:t>
      </w:r>
      <w:r>
        <w:rPr>
          <w:rFonts w:hint="eastAsia"/>
        </w:rPr>
        <w:t>，即於</w:t>
      </w:r>
      <w:r w:rsidRPr="007C1F48">
        <w:rPr>
          <w:rFonts w:hint="eastAsia"/>
          <w:bCs w:val="0"/>
        </w:rPr>
        <w:t>96年至97年間委託不動產估價師事務所查估農林作物</w:t>
      </w:r>
      <w:r>
        <w:rPr>
          <w:rFonts w:hint="eastAsia"/>
          <w:bCs w:val="0"/>
        </w:rPr>
        <w:t>，</w:t>
      </w:r>
      <w:r w:rsidRPr="007C1F48">
        <w:rPr>
          <w:rFonts w:hint="eastAsia"/>
          <w:bCs w:val="0"/>
        </w:rPr>
        <w:t>99年至100年間</w:t>
      </w:r>
      <w:r>
        <w:rPr>
          <w:rFonts w:hint="eastAsia"/>
          <w:bCs w:val="0"/>
        </w:rPr>
        <w:t>再</w:t>
      </w:r>
      <w:r w:rsidRPr="007C1F48">
        <w:rPr>
          <w:rFonts w:hint="eastAsia"/>
          <w:bCs w:val="0"/>
        </w:rPr>
        <w:t>委託不動產估價師事務所</w:t>
      </w:r>
      <w:r>
        <w:rPr>
          <w:rFonts w:hint="eastAsia"/>
          <w:bCs w:val="0"/>
        </w:rPr>
        <w:t>查估</w:t>
      </w:r>
      <w:r w:rsidRPr="007C1F48">
        <w:rPr>
          <w:rFonts w:hint="eastAsia"/>
          <w:bCs w:val="0"/>
        </w:rPr>
        <w:t>建物</w:t>
      </w:r>
      <w:r>
        <w:rPr>
          <w:rFonts w:hAnsi="標楷體" w:hint="eastAsia"/>
          <w:bCs w:val="0"/>
        </w:rPr>
        <w:t>，</w:t>
      </w:r>
      <w:r w:rsidRPr="007C1F48">
        <w:rPr>
          <w:rFonts w:hint="eastAsia"/>
          <w:bCs w:val="0"/>
        </w:rPr>
        <w:t>102年催繳使用補償金、105年2月25日、26日召開「新北市客家文化園區二期工程用地救濟金發放原則說明會」</w:t>
      </w:r>
      <w:r>
        <w:rPr>
          <w:rFonts w:hint="eastAsia"/>
          <w:bCs w:val="0"/>
        </w:rPr>
        <w:t>，同年</w:t>
      </w:r>
      <w:r w:rsidRPr="007C1F48">
        <w:rPr>
          <w:rFonts w:hint="eastAsia"/>
          <w:bCs w:val="0"/>
        </w:rPr>
        <w:t>5月拜訪</w:t>
      </w:r>
      <w:r>
        <w:rPr>
          <w:rFonts w:hint="eastAsia"/>
          <w:bCs w:val="0"/>
        </w:rPr>
        <w:t>土地</w:t>
      </w:r>
      <w:r w:rsidRPr="007C1F48">
        <w:rPr>
          <w:rFonts w:hint="eastAsia"/>
          <w:bCs w:val="0"/>
        </w:rPr>
        <w:t>使</w:t>
      </w:r>
      <w:r w:rsidR="00FB15D8">
        <w:rPr>
          <w:rFonts w:hint="eastAsia"/>
          <w:bCs w:val="0"/>
        </w:rPr>
        <w:t>(</w:t>
      </w:r>
      <w:r>
        <w:rPr>
          <w:rFonts w:hint="eastAsia"/>
          <w:bCs w:val="0"/>
        </w:rPr>
        <w:t>占</w:t>
      </w:r>
      <w:r w:rsidR="00FB15D8">
        <w:rPr>
          <w:rFonts w:hint="eastAsia"/>
          <w:bCs w:val="0"/>
        </w:rPr>
        <w:t>)</w:t>
      </w:r>
      <w:r w:rsidRPr="007C1F48">
        <w:rPr>
          <w:rFonts w:hint="eastAsia"/>
          <w:bCs w:val="0"/>
        </w:rPr>
        <w:t>用人，除說明用地範圍及施工之必要性外，並聽取其訴求，</w:t>
      </w:r>
      <w:r>
        <w:rPr>
          <w:rFonts w:hint="eastAsia"/>
          <w:bCs w:val="0"/>
        </w:rPr>
        <w:t>同年</w:t>
      </w:r>
      <w:r w:rsidRPr="007C1F48">
        <w:rPr>
          <w:rFonts w:hint="eastAsia"/>
          <w:bCs w:val="0"/>
        </w:rPr>
        <w:t>6月21日召開「新北市政府客家事務局辦理『北台客家文創園區』興建二期工程用地內加發土地部分救濟金之適法性及可行性會議」，</w:t>
      </w:r>
      <w:r w:rsidR="00676658">
        <w:rPr>
          <w:rFonts w:hint="eastAsia"/>
          <w:bCs w:val="0"/>
        </w:rPr>
        <w:t>同年</w:t>
      </w:r>
      <w:r w:rsidRPr="007C1F48">
        <w:rPr>
          <w:rFonts w:hint="eastAsia"/>
          <w:bCs w:val="0"/>
        </w:rPr>
        <w:t>8月31日召開「新北市客家文</w:t>
      </w:r>
      <w:r>
        <w:rPr>
          <w:rFonts w:hint="eastAsia"/>
          <w:bCs w:val="0"/>
        </w:rPr>
        <w:t>化園區二期工程『北台客家文創園區』土地救濟金發放</w:t>
      </w:r>
      <w:r w:rsidR="00676658">
        <w:rPr>
          <w:rFonts w:hint="eastAsia"/>
          <w:bCs w:val="0"/>
        </w:rPr>
        <w:t>適法性公聽會」；</w:t>
      </w:r>
      <w:r>
        <w:rPr>
          <w:rFonts w:hint="eastAsia"/>
          <w:bCs w:val="0"/>
        </w:rPr>
        <w:t>又</w:t>
      </w:r>
      <w:r w:rsidRPr="006B2517">
        <w:rPr>
          <w:rFonts w:hint="eastAsia"/>
          <w:bCs w:val="0"/>
        </w:rPr>
        <w:t>為促使本案公共工程得以順</w:t>
      </w:r>
      <w:r>
        <w:rPr>
          <w:rFonts w:hint="eastAsia"/>
          <w:bCs w:val="0"/>
        </w:rPr>
        <w:t>利</w:t>
      </w:r>
      <w:r w:rsidRPr="006B2517">
        <w:rPr>
          <w:rFonts w:hint="eastAsia"/>
          <w:bCs w:val="0"/>
        </w:rPr>
        <w:t>推動，</w:t>
      </w:r>
      <w:r>
        <w:rPr>
          <w:rFonts w:hint="eastAsia"/>
          <w:bCs w:val="0"/>
        </w:rPr>
        <w:t>該府原擬進行強制拆除</w:t>
      </w:r>
      <w:r>
        <w:rPr>
          <w:rFonts w:hAnsi="標楷體" w:hint="eastAsia"/>
          <w:bCs w:val="0"/>
        </w:rPr>
        <w:t>，</w:t>
      </w:r>
      <w:r w:rsidRPr="006B2517">
        <w:rPr>
          <w:rFonts w:hint="eastAsia"/>
          <w:bCs w:val="0"/>
        </w:rPr>
        <w:t>惟考量影響層面太廣</w:t>
      </w:r>
      <w:r>
        <w:rPr>
          <w:rFonts w:hint="eastAsia"/>
          <w:bCs w:val="0"/>
        </w:rPr>
        <w:t>而</w:t>
      </w:r>
      <w:r w:rsidRPr="006B2517">
        <w:rPr>
          <w:rFonts w:hint="eastAsia"/>
          <w:bCs w:val="0"/>
        </w:rPr>
        <w:t>暫緩執行</w:t>
      </w:r>
      <w:r>
        <w:rPr>
          <w:rFonts w:hint="eastAsia"/>
          <w:bCs w:val="0"/>
        </w:rPr>
        <w:t>，嗣於</w:t>
      </w:r>
      <w:r w:rsidRPr="007C1F48">
        <w:rPr>
          <w:rFonts w:hint="eastAsia"/>
          <w:bCs w:val="0"/>
        </w:rPr>
        <w:t>106</w:t>
      </w:r>
      <w:r>
        <w:rPr>
          <w:rFonts w:hint="eastAsia"/>
          <w:bCs w:val="0"/>
        </w:rPr>
        <w:t>年委託律師事務所提起</w:t>
      </w:r>
      <w:r w:rsidRPr="007C1F48">
        <w:rPr>
          <w:rFonts w:hint="eastAsia"/>
          <w:bCs w:val="0"/>
        </w:rPr>
        <w:t>排除占用</w:t>
      </w:r>
      <w:r>
        <w:rPr>
          <w:rFonts w:hint="eastAsia"/>
          <w:bCs w:val="0"/>
        </w:rPr>
        <w:t>之</w:t>
      </w:r>
      <w:r w:rsidRPr="007C1F48">
        <w:rPr>
          <w:rFonts w:hint="eastAsia"/>
          <w:bCs w:val="0"/>
        </w:rPr>
        <w:t>民事訴訟</w:t>
      </w:r>
      <w:r>
        <w:rPr>
          <w:rFonts w:hint="eastAsia"/>
          <w:bCs w:val="0"/>
        </w:rPr>
        <w:t>，</w:t>
      </w:r>
      <w:r w:rsidR="00676658">
        <w:rPr>
          <w:rFonts w:hint="eastAsia"/>
          <w:bCs w:val="0"/>
        </w:rPr>
        <w:t>並</w:t>
      </w:r>
      <w:r>
        <w:rPr>
          <w:rFonts w:hint="eastAsia"/>
          <w:bCs w:val="0"/>
        </w:rPr>
        <w:t>迄</w:t>
      </w:r>
      <w:r w:rsidR="00F31444">
        <w:rPr>
          <w:rFonts w:hint="eastAsia"/>
          <w:bCs w:val="0"/>
        </w:rPr>
        <w:t>106年3月底已收回14筆土地（面積15,077.11平方公尺）</w:t>
      </w:r>
      <w:r w:rsidR="00676658">
        <w:rPr>
          <w:rFonts w:hint="eastAsia"/>
          <w:bCs w:val="0"/>
        </w:rPr>
        <w:t>等語。</w:t>
      </w:r>
      <w:r w:rsidR="00F31444">
        <w:rPr>
          <w:rFonts w:hint="eastAsia"/>
          <w:bCs w:val="0"/>
        </w:rPr>
        <w:t>惟</w:t>
      </w:r>
      <w:r w:rsidR="00676658">
        <w:rPr>
          <w:rFonts w:hint="eastAsia"/>
          <w:bCs w:val="0"/>
        </w:rPr>
        <w:t>查本案</w:t>
      </w:r>
      <w:r w:rsidR="00F31444">
        <w:rPr>
          <w:rFonts w:hint="eastAsia"/>
          <w:bCs w:val="0"/>
        </w:rPr>
        <w:t>仍有</w:t>
      </w:r>
      <w:r w:rsidR="00F31444">
        <w:rPr>
          <w:rFonts w:hint="eastAsia"/>
        </w:rPr>
        <w:t>13筆土地</w:t>
      </w:r>
      <w:r w:rsidR="00F31444" w:rsidRPr="00676658">
        <w:rPr>
          <w:rFonts w:hint="eastAsia"/>
        </w:rPr>
        <w:t>(</w:t>
      </w:r>
      <w:r w:rsidR="00676658" w:rsidRPr="00676658">
        <w:rPr>
          <w:rFonts w:hint="eastAsia"/>
        </w:rPr>
        <w:t>面積</w:t>
      </w:r>
      <w:r w:rsidR="00676658" w:rsidRPr="00676658">
        <w:t>18,850.43</w:t>
      </w:r>
      <w:r w:rsidR="00676658" w:rsidRPr="00676658">
        <w:rPr>
          <w:rFonts w:hint="eastAsia"/>
        </w:rPr>
        <w:t>平方公尺，含遭8家廠房占用之10筆土地，以及遭6戶住家占用之3筆土地</w:t>
      </w:r>
      <w:r w:rsidR="00F31444" w:rsidRPr="00676658">
        <w:rPr>
          <w:rFonts w:hint="eastAsia"/>
        </w:rPr>
        <w:t>)</w:t>
      </w:r>
      <w:r w:rsidR="00F31444">
        <w:rPr>
          <w:rFonts w:hint="eastAsia"/>
        </w:rPr>
        <w:t>尚未收回，</w:t>
      </w:r>
      <w:r w:rsidR="00676658">
        <w:rPr>
          <w:rFonts w:hint="eastAsia"/>
        </w:rPr>
        <w:t>仍</w:t>
      </w:r>
      <w:r w:rsidR="00F31444">
        <w:rPr>
          <w:rFonts w:hint="eastAsia"/>
        </w:rPr>
        <w:t>應請該府依上開</w:t>
      </w:r>
      <w:r w:rsidR="00F31444" w:rsidRPr="003C401F">
        <w:rPr>
          <w:rFonts w:hAnsi="標楷體" w:hint="eastAsia"/>
        </w:rPr>
        <w:t>「</w:t>
      </w:r>
      <w:r w:rsidR="00F31444" w:rsidRPr="003C401F">
        <w:rPr>
          <w:rStyle w:val="f-01"/>
          <w:rFonts w:hAnsi="標楷體" w:hint="eastAsia"/>
        </w:rPr>
        <w:t>各機關經管國有公用被占用不動產處理原則</w:t>
      </w:r>
      <w:r w:rsidR="00F31444" w:rsidRPr="003C401F">
        <w:rPr>
          <w:rFonts w:hAnsi="標楷體" w:hint="eastAsia"/>
        </w:rPr>
        <w:t>」</w:t>
      </w:r>
      <w:r w:rsidR="00F31444">
        <w:rPr>
          <w:rFonts w:hAnsi="標楷體" w:hint="eastAsia"/>
        </w:rPr>
        <w:t>等有關規定積極收回</w:t>
      </w:r>
      <w:r w:rsidR="00676658">
        <w:rPr>
          <w:rFonts w:hAnsi="標楷體" w:hint="eastAsia"/>
        </w:rPr>
        <w:t>，並於訴訟過程充分主張</w:t>
      </w:r>
      <w:r w:rsidR="001308F5">
        <w:rPr>
          <w:rFonts w:hAnsi="標楷體" w:hint="eastAsia"/>
        </w:rPr>
        <w:t>應有</w:t>
      </w:r>
      <w:r w:rsidR="00676658">
        <w:rPr>
          <w:rFonts w:hAnsi="標楷體" w:hint="eastAsia"/>
        </w:rPr>
        <w:t>權利</w:t>
      </w:r>
      <w:r w:rsidR="00F31444">
        <w:rPr>
          <w:rFonts w:hAnsi="標楷體" w:hint="eastAsia"/>
        </w:rPr>
        <w:t>。</w:t>
      </w:r>
    </w:p>
    <w:p w:rsidR="00823D5A" w:rsidRDefault="00823D5A" w:rsidP="00BC58BB">
      <w:pPr>
        <w:pStyle w:val="3"/>
      </w:pPr>
      <w:r>
        <w:rPr>
          <w:rFonts w:hint="eastAsia"/>
        </w:rPr>
        <w:t>另按</w:t>
      </w:r>
      <w:r w:rsidRPr="0017191C">
        <w:rPr>
          <w:rFonts w:hint="eastAsia"/>
        </w:rPr>
        <w:t>前揭「各機關經管國有公用被占用不動產處理原則」第3點</w:t>
      </w:r>
      <w:r>
        <w:rPr>
          <w:rFonts w:hint="eastAsia"/>
        </w:rPr>
        <w:t>第2項及第3項</w:t>
      </w:r>
      <w:r w:rsidRPr="0017191C">
        <w:rPr>
          <w:rFonts w:hint="eastAsia"/>
        </w:rPr>
        <w:t>規定：「</w:t>
      </w:r>
      <w:r>
        <w:rPr>
          <w:rFonts w:hint="eastAsia"/>
        </w:rPr>
        <w:t>(</w:t>
      </w:r>
      <w:r w:rsidRPr="0017191C">
        <w:rPr>
          <w:rFonts w:hint="eastAsia"/>
        </w:rPr>
        <w:t>第2項</w:t>
      </w:r>
      <w:r>
        <w:rPr>
          <w:rFonts w:hint="eastAsia"/>
        </w:rPr>
        <w:t>)</w:t>
      </w:r>
      <w:r w:rsidRPr="0017191C">
        <w:rPr>
          <w:rFonts w:hint="eastAsia"/>
        </w:rPr>
        <w:t>對占用作居住使用者，管理機關於排除占用前，調查占用</w:t>
      </w:r>
      <w:r w:rsidRPr="0017191C">
        <w:rPr>
          <w:rFonts w:hint="eastAsia"/>
        </w:rPr>
        <w:lastRenderedPageBreak/>
        <w:t>者是否需協助安置，並就需協助者協助依法向目的事業主管機關或民間機構申請公共租賃住宅、社會住宅、榮民之家、社會福利機構或護理機構等進行安置，相關過程作成紀錄，以利日後查考。</w:t>
      </w:r>
      <w:r>
        <w:rPr>
          <w:rFonts w:hint="eastAsia"/>
        </w:rPr>
        <w:t>(</w:t>
      </w:r>
      <w:r w:rsidRPr="0017191C">
        <w:rPr>
          <w:rFonts w:hint="eastAsia"/>
        </w:rPr>
        <w:t>第3項</w:t>
      </w:r>
      <w:r>
        <w:rPr>
          <w:rFonts w:hint="eastAsia"/>
        </w:rPr>
        <w:t>)</w:t>
      </w:r>
      <w:r w:rsidRPr="0017191C">
        <w:rPr>
          <w:rFonts w:hint="eastAsia"/>
        </w:rPr>
        <w:t>第</w:t>
      </w:r>
      <w:r>
        <w:rPr>
          <w:rFonts w:hint="eastAsia"/>
        </w:rPr>
        <w:t>1</w:t>
      </w:r>
      <w:r w:rsidRPr="0017191C">
        <w:rPr>
          <w:rFonts w:hint="eastAsia"/>
        </w:rPr>
        <w:t>項占用者有下列情形之一，管理機關於排除占用前，協助依法向目的事業主管機關申請相關補助、補貼或津貼，並將過程作成紀錄，以利日後查考：</w:t>
      </w:r>
      <w:r>
        <w:rPr>
          <w:rFonts w:hint="eastAsia"/>
        </w:rPr>
        <w:t>(</w:t>
      </w:r>
      <w:r w:rsidRPr="0017191C">
        <w:rPr>
          <w:rFonts w:hint="eastAsia"/>
        </w:rPr>
        <w:t>一</w:t>
      </w:r>
      <w:r>
        <w:rPr>
          <w:rFonts w:hint="eastAsia"/>
        </w:rPr>
        <w:t>)</w:t>
      </w:r>
      <w:r w:rsidRPr="0017191C">
        <w:rPr>
          <w:rFonts w:hint="eastAsia"/>
        </w:rPr>
        <w:t>屬社會救助法規範之低收入戶或中低收入戶者。</w:t>
      </w:r>
      <w:r>
        <w:rPr>
          <w:rFonts w:hint="eastAsia"/>
        </w:rPr>
        <w:t>(</w:t>
      </w:r>
      <w:r w:rsidRPr="0017191C">
        <w:rPr>
          <w:rFonts w:hint="eastAsia"/>
        </w:rPr>
        <w:t>二</w:t>
      </w:r>
      <w:r>
        <w:rPr>
          <w:rFonts w:hint="eastAsia"/>
        </w:rPr>
        <w:t>)</w:t>
      </w:r>
      <w:r w:rsidRPr="0017191C">
        <w:rPr>
          <w:rFonts w:hint="eastAsia"/>
        </w:rPr>
        <w:t>屬特殊境遇家庭扶助條例規範之特殊境遇家庭成員者。</w:t>
      </w:r>
      <w:r>
        <w:rPr>
          <w:rFonts w:hint="eastAsia"/>
        </w:rPr>
        <w:t>(</w:t>
      </w:r>
      <w:r w:rsidRPr="0017191C">
        <w:rPr>
          <w:rFonts w:hint="eastAsia"/>
        </w:rPr>
        <w:t>三</w:t>
      </w:r>
      <w:r>
        <w:rPr>
          <w:rFonts w:hint="eastAsia"/>
        </w:rPr>
        <w:t>)</w:t>
      </w:r>
      <w:r w:rsidRPr="0017191C">
        <w:rPr>
          <w:rFonts w:hint="eastAsia"/>
        </w:rPr>
        <w:t>依身心障礙者權益保障法領有生活補助費者。</w:t>
      </w:r>
      <w:r>
        <w:rPr>
          <w:rFonts w:hint="eastAsia"/>
        </w:rPr>
        <w:t>(</w:t>
      </w:r>
      <w:r w:rsidRPr="0017191C">
        <w:rPr>
          <w:rFonts w:hint="eastAsia"/>
        </w:rPr>
        <w:t>四</w:t>
      </w:r>
      <w:r>
        <w:rPr>
          <w:rFonts w:hint="eastAsia"/>
        </w:rPr>
        <w:t>)</w:t>
      </w:r>
      <w:r w:rsidRPr="0017191C">
        <w:rPr>
          <w:rFonts w:hint="eastAsia"/>
        </w:rPr>
        <w:t>依老人福利法領有中低收入老人生活津貼者。</w:t>
      </w:r>
      <w:r>
        <w:rPr>
          <w:rFonts w:hAnsi="標楷體" w:hint="eastAsia"/>
        </w:rPr>
        <w:t>」</w:t>
      </w:r>
    </w:p>
    <w:p w:rsidR="00823D5A" w:rsidRDefault="00823D5A" w:rsidP="00BC58BB">
      <w:pPr>
        <w:pStyle w:val="3"/>
      </w:pPr>
      <w:r>
        <w:rPr>
          <w:rFonts w:hint="eastAsia"/>
        </w:rPr>
        <w:t>詢據新北市政府相關人員指稱，本案尚未收回之13筆土地中，計有3筆土地係遭6戶住家占用</w:t>
      </w:r>
      <w:r w:rsidRPr="006A3694">
        <w:rPr>
          <w:rFonts w:hint="eastAsia"/>
        </w:rPr>
        <w:t>，</w:t>
      </w:r>
      <w:r>
        <w:rPr>
          <w:rFonts w:hint="eastAsia"/>
        </w:rPr>
        <w:t>該府辦理該等土地之</w:t>
      </w:r>
      <w:r w:rsidRPr="006A3694">
        <w:rPr>
          <w:rFonts w:hint="eastAsia"/>
        </w:rPr>
        <w:t>排除占用</w:t>
      </w:r>
      <w:r>
        <w:rPr>
          <w:rFonts w:hint="eastAsia"/>
        </w:rPr>
        <w:t>，</w:t>
      </w:r>
      <w:r w:rsidRPr="006A3694">
        <w:rPr>
          <w:rFonts w:hint="eastAsia"/>
        </w:rPr>
        <w:t>均依照「國有非公用不動產被占用處理要點」相關規定辦理，</w:t>
      </w:r>
      <w:r>
        <w:rPr>
          <w:rFonts w:hint="eastAsia"/>
        </w:rPr>
        <w:t>案經該</w:t>
      </w:r>
      <w:r w:rsidRPr="006A3694">
        <w:rPr>
          <w:rFonts w:hint="eastAsia"/>
        </w:rPr>
        <w:t>府社會局查詢</w:t>
      </w:r>
      <w:r>
        <w:rPr>
          <w:rFonts w:hint="eastAsia"/>
        </w:rPr>
        <w:t>結果</w:t>
      </w:r>
      <w:r w:rsidRPr="006A3694">
        <w:rPr>
          <w:rFonts w:hint="eastAsia"/>
        </w:rPr>
        <w:t>，占用人皆</w:t>
      </w:r>
      <w:r>
        <w:rPr>
          <w:rFonts w:hint="eastAsia"/>
        </w:rPr>
        <w:t>非該</w:t>
      </w:r>
      <w:r w:rsidRPr="006A3694">
        <w:rPr>
          <w:rFonts w:hint="eastAsia"/>
        </w:rPr>
        <w:t>市低收入戶、中低收入戶、身心障礙生活補助、中低收入老人生活津貼、弱勢兒童少年生活扶助、弱勢家庭兒童及少年緊急生活扶助列冊之補助對象，</w:t>
      </w:r>
      <w:r w:rsidR="00081B32">
        <w:rPr>
          <w:rFonts w:hint="eastAsia"/>
        </w:rPr>
        <w:t>又倘占用人</w:t>
      </w:r>
      <w:r>
        <w:rPr>
          <w:rFonts w:hint="eastAsia"/>
        </w:rPr>
        <w:t>有</w:t>
      </w:r>
      <w:r w:rsidRPr="006A3694">
        <w:rPr>
          <w:rFonts w:hint="eastAsia"/>
        </w:rPr>
        <w:t>實際需要，</w:t>
      </w:r>
      <w:r>
        <w:rPr>
          <w:rFonts w:hint="eastAsia"/>
        </w:rPr>
        <w:t>該</w:t>
      </w:r>
      <w:r w:rsidRPr="006A3694">
        <w:rPr>
          <w:rFonts w:hint="eastAsia"/>
        </w:rPr>
        <w:t>府仍</w:t>
      </w:r>
      <w:r>
        <w:rPr>
          <w:rFonts w:hint="eastAsia"/>
        </w:rPr>
        <w:t>將</w:t>
      </w:r>
      <w:r w:rsidRPr="006A3694">
        <w:rPr>
          <w:rFonts w:hint="eastAsia"/>
        </w:rPr>
        <w:t>參照「國有非公用不動產被占用處理要點」第5點規定，協助安置</w:t>
      </w:r>
      <w:r>
        <w:rPr>
          <w:rFonts w:hint="eastAsia"/>
        </w:rPr>
        <w:t>等語</w:t>
      </w:r>
      <w:r w:rsidRPr="006A3694">
        <w:rPr>
          <w:rFonts w:hint="eastAsia"/>
        </w:rPr>
        <w:t>。</w:t>
      </w:r>
      <w:r>
        <w:rPr>
          <w:rFonts w:hint="eastAsia"/>
        </w:rPr>
        <w:t>基此，應請該府</w:t>
      </w:r>
      <w:r w:rsidR="006E0BCC">
        <w:rPr>
          <w:rFonts w:hint="eastAsia"/>
        </w:rPr>
        <w:t>依相關規定</w:t>
      </w:r>
      <w:r>
        <w:rPr>
          <w:rFonts w:hint="eastAsia"/>
        </w:rPr>
        <w:t>積極辦理</w:t>
      </w:r>
      <w:r w:rsidR="00F6235F">
        <w:rPr>
          <w:rFonts w:hint="eastAsia"/>
        </w:rPr>
        <w:t>。</w:t>
      </w:r>
    </w:p>
    <w:p w:rsidR="00F6235F" w:rsidRDefault="00676658" w:rsidP="00BC58BB">
      <w:pPr>
        <w:pStyle w:val="3"/>
      </w:pPr>
      <w:r w:rsidRPr="00676658">
        <w:rPr>
          <w:rFonts w:hint="eastAsia"/>
        </w:rPr>
        <w:t>綜上，新北市政府於96年10月1日成立客家事務局後，雖已積極處理本案被占用之隆恩段167地號等27</w:t>
      </w:r>
      <w:r w:rsidR="00081B32">
        <w:rPr>
          <w:rFonts w:hint="eastAsia"/>
        </w:rPr>
        <w:t>筆土地</w:t>
      </w:r>
      <w:r w:rsidRPr="00676658">
        <w:rPr>
          <w:rFonts w:hint="eastAsia"/>
        </w:rPr>
        <w:t>收回事宜，然迄107年3月底，仍有13筆土地尚未收回(面積</w:t>
      </w:r>
      <w:r w:rsidRPr="00676658">
        <w:t>18,850.43</w:t>
      </w:r>
      <w:r w:rsidRPr="00676658">
        <w:rPr>
          <w:rFonts w:hint="eastAsia"/>
        </w:rPr>
        <w:t>平方公尺，含遭8家廠房占用之10筆土地，以及遭6戶住家占用之3筆土地)，該府</w:t>
      </w:r>
      <w:r w:rsidR="006E0BCC" w:rsidRPr="00676658">
        <w:rPr>
          <w:rFonts w:hint="eastAsia"/>
        </w:rPr>
        <w:t>仍應</w:t>
      </w:r>
      <w:r w:rsidRPr="00676658">
        <w:rPr>
          <w:rFonts w:hint="eastAsia"/>
        </w:rPr>
        <w:t>積極處理並於訴訟過程主張應有權利；另鑑於本案尚未收回之13筆土地中，計有3筆土</w:t>
      </w:r>
      <w:r w:rsidRPr="00676658">
        <w:rPr>
          <w:rFonts w:hint="eastAsia"/>
        </w:rPr>
        <w:lastRenderedPageBreak/>
        <w:t>地係遭6戶住家占用，</w:t>
      </w:r>
      <w:r w:rsidR="00F6235F" w:rsidRPr="00081B32">
        <w:rPr>
          <w:rFonts w:hint="eastAsia"/>
        </w:rPr>
        <w:t>併應請該府依</w:t>
      </w:r>
      <w:r w:rsidR="00F6235F">
        <w:rPr>
          <w:rFonts w:hint="eastAsia"/>
        </w:rPr>
        <w:t>「國有非公用不動產被占用處理要點」</w:t>
      </w:r>
      <w:r w:rsidR="00F6235F" w:rsidRPr="006A3694">
        <w:rPr>
          <w:rFonts w:hint="eastAsia"/>
        </w:rPr>
        <w:t>規定</w:t>
      </w:r>
      <w:r w:rsidR="00F6235F">
        <w:rPr>
          <w:rFonts w:hint="eastAsia"/>
        </w:rPr>
        <w:t>，</w:t>
      </w:r>
      <w:r w:rsidR="00081B32" w:rsidRPr="00081B32">
        <w:rPr>
          <w:rFonts w:hint="eastAsia"/>
        </w:rPr>
        <w:t>視其需要</w:t>
      </w:r>
      <w:r w:rsidR="00F6235F">
        <w:rPr>
          <w:rFonts w:hint="eastAsia"/>
        </w:rPr>
        <w:t>協助處理安置問題，並注意聯合國</w:t>
      </w:r>
      <w:r w:rsidR="00F6235F">
        <w:rPr>
          <w:rFonts w:hAnsi="標楷體" w:hint="eastAsia"/>
        </w:rPr>
        <w:t>《</w:t>
      </w:r>
      <w:r w:rsidR="00F6235F" w:rsidRPr="00D82D8A">
        <w:rPr>
          <w:rFonts w:hint="eastAsia"/>
        </w:rPr>
        <w:t>經濟社會文化權利國際公約</w:t>
      </w:r>
      <w:r w:rsidR="00F6235F">
        <w:rPr>
          <w:rFonts w:hAnsi="標楷體" w:hint="eastAsia"/>
        </w:rPr>
        <w:t>》第11條第1項所揭櫫人民</w:t>
      </w:r>
      <w:r w:rsidR="00F6235F" w:rsidRPr="008421D7">
        <w:rPr>
          <w:rFonts w:hint="eastAsia"/>
        </w:rPr>
        <w:t>「適足住房與土地權」</w:t>
      </w:r>
      <w:r w:rsidR="00F6235F">
        <w:rPr>
          <w:rFonts w:hint="eastAsia"/>
        </w:rPr>
        <w:t>保障</w:t>
      </w:r>
      <w:r w:rsidR="006E0BCC">
        <w:rPr>
          <w:rStyle w:val="afc"/>
        </w:rPr>
        <w:footnoteReference w:id="13"/>
      </w:r>
      <w:r w:rsidR="00F6235F">
        <w:rPr>
          <w:rFonts w:hint="eastAsia"/>
        </w:rPr>
        <w:t>之相關規定與精神。</w:t>
      </w:r>
    </w:p>
    <w:p w:rsidR="00CE12D8" w:rsidRDefault="00CE12D8" w:rsidP="00CE12D8">
      <w:pPr>
        <w:pStyle w:val="1"/>
        <w:numPr>
          <w:ilvl w:val="0"/>
          <w:numId w:val="0"/>
        </w:numPr>
        <w:ind w:left="2380"/>
        <w:jc w:val="left"/>
      </w:pPr>
      <w:bookmarkStart w:id="91" w:name="_Toc524895648"/>
      <w:bookmarkStart w:id="92" w:name="_Toc524896194"/>
      <w:bookmarkStart w:id="93" w:name="_Toc524896224"/>
      <w:bookmarkStart w:id="94" w:name="_Toc524902734"/>
      <w:bookmarkStart w:id="95" w:name="_Toc525066148"/>
      <w:bookmarkStart w:id="96" w:name="_Toc525070839"/>
      <w:bookmarkStart w:id="97" w:name="_Toc525938379"/>
      <w:bookmarkStart w:id="98" w:name="_Toc525939227"/>
      <w:bookmarkStart w:id="99" w:name="_Toc525939732"/>
      <w:bookmarkStart w:id="100" w:name="_Toc529218272"/>
      <w:bookmarkEnd w:id="90"/>
    </w:p>
    <w:p w:rsidR="00E25849" w:rsidRPr="001974E5" w:rsidRDefault="00E25849" w:rsidP="00CE12D8">
      <w:pPr>
        <w:pStyle w:val="1"/>
      </w:pPr>
      <w:bookmarkStart w:id="101" w:name="_Toc529222689"/>
      <w:bookmarkStart w:id="102" w:name="_Toc529223111"/>
      <w:bookmarkStart w:id="103" w:name="_Toc529223862"/>
      <w:bookmarkStart w:id="104" w:name="_Toc529228265"/>
      <w:bookmarkStart w:id="105" w:name="_Toc2400395"/>
      <w:bookmarkStart w:id="106" w:name="_Toc4316189"/>
      <w:bookmarkStart w:id="107" w:name="_Toc4473330"/>
      <w:bookmarkStart w:id="108" w:name="_Toc69556897"/>
      <w:bookmarkStart w:id="109" w:name="_Toc69556946"/>
      <w:bookmarkStart w:id="110" w:name="_Toc69609820"/>
      <w:bookmarkStart w:id="111" w:name="_Toc70241816"/>
      <w:bookmarkStart w:id="112" w:name="_Toc70242205"/>
      <w:bookmarkStart w:id="113" w:name="_Toc421794875"/>
      <w:bookmarkStart w:id="114" w:name="_Toc422834160"/>
      <w:r w:rsidRPr="001974E5">
        <w:rPr>
          <w:rFonts w:hint="eastAsia"/>
        </w:rPr>
        <w:t>處理辦法：</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rsidR="00E25849" w:rsidRPr="001974E5" w:rsidRDefault="00E25849">
      <w:pPr>
        <w:pStyle w:val="2"/>
      </w:pPr>
      <w:bookmarkStart w:id="115" w:name="_Toc524895649"/>
      <w:bookmarkStart w:id="116" w:name="_Toc524896195"/>
      <w:bookmarkStart w:id="117" w:name="_Toc524896225"/>
      <w:bookmarkStart w:id="118" w:name="_Toc2400396"/>
      <w:bookmarkStart w:id="119" w:name="_Toc4316190"/>
      <w:bookmarkStart w:id="120" w:name="_Toc4473331"/>
      <w:bookmarkStart w:id="121" w:name="_Toc69556898"/>
      <w:bookmarkStart w:id="122" w:name="_Toc69556947"/>
      <w:bookmarkStart w:id="123" w:name="_Toc69609821"/>
      <w:bookmarkStart w:id="124" w:name="_Toc70241817"/>
      <w:bookmarkStart w:id="125" w:name="_Toc70242206"/>
      <w:bookmarkStart w:id="126" w:name="_Toc421794877"/>
      <w:bookmarkStart w:id="127" w:name="_Toc421795443"/>
      <w:bookmarkStart w:id="128" w:name="_Toc421796024"/>
      <w:bookmarkStart w:id="129" w:name="_Toc422728959"/>
      <w:bookmarkStart w:id="130" w:name="_Toc422834162"/>
      <w:bookmarkStart w:id="131" w:name="_Toc524902735"/>
      <w:bookmarkStart w:id="132" w:name="_Toc525066149"/>
      <w:bookmarkStart w:id="133" w:name="_Toc525070840"/>
      <w:bookmarkStart w:id="134" w:name="_Toc525938380"/>
      <w:bookmarkStart w:id="135" w:name="_Toc525939228"/>
      <w:bookmarkStart w:id="136" w:name="_Toc525939733"/>
      <w:bookmarkStart w:id="137" w:name="_Toc529218273"/>
      <w:bookmarkStart w:id="138" w:name="_Toc529222690"/>
      <w:bookmarkStart w:id="139" w:name="_Toc529223112"/>
      <w:bookmarkStart w:id="140" w:name="_Toc529223863"/>
      <w:bookmarkStart w:id="141" w:name="_Toc529228266"/>
      <w:bookmarkEnd w:id="115"/>
      <w:bookmarkEnd w:id="116"/>
      <w:bookmarkEnd w:id="117"/>
      <w:r w:rsidRPr="001974E5">
        <w:rPr>
          <w:rFonts w:hint="eastAsia"/>
        </w:rPr>
        <w:t>調查意見</w:t>
      </w:r>
      <w:r w:rsidR="008A4A63">
        <w:rPr>
          <w:rFonts w:hint="eastAsia"/>
        </w:rPr>
        <w:t>函請新北市政府檢討改進並積極妥處見復</w:t>
      </w:r>
      <w:r w:rsidRPr="001974E5">
        <w:rPr>
          <w:rFonts w:hint="eastAsia"/>
        </w:rPr>
        <w:t>。</w:t>
      </w:r>
      <w:bookmarkEnd w:id="118"/>
      <w:bookmarkEnd w:id="119"/>
      <w:bookmarkEnd w:id="120"/>
      <w:bookmarkEnd w:id="121"/>
      <w:bookmarkEnd w:id="122"/>
      <w:bookmarkEnd w:id="123"/>
      <w:bookmarkEnd w:id="124"/>
      <w:bookmarkEnd w:id="125"/>
      <w:bookmarkEnd w:id="126"/>
      <w:bookmarkEnd w:id="127"/>
      <w:bookmarkEnd w:id="128"/>
      <w:bookmarkEnd w:id="129"/>
      <w:bookmarkEnd w:id="130"/>
    </w:p>
    <w:p w:rsidR="008A4A63" w:rsidRDefault="008A4A63">
      <w:pPr>
        <w:pStyle w:val="2"/>
      </w:pPr>
      <w:bookmarkStart w:id="142" w:name="_Toc2400397"/>
      <w:bookmarkStart w:id="143" w:name="_Toc4316191"/>
      <w:bookmarkStart w:id="144" w:name="_Toc4473332"/>
      <w:bookmarkStart w:id="145" w:name="_Toc69556901"/>
      <w:bookmarkStart w:id="146" w:name="_Toc69556950"/>
      <w:bookmarkStart w:id="147" w:name="_Toc69609824"/>
      <w:bookmarkStart w:id="148" w:name="_Toc70241822"/>
      <w:bookmarkStart w:id="149" w:name="_Toc70242211"/>
      <w:bookmarkStart w:id="150" w:name="_Toc421794881"/>
      <w:bookmarkStart w:id="151" w:name="_Toc421795447"/>
      <w:bookmarkStart w:id="152" w:name="_Toc421796028"/>
      <w:bookmarkStart w:id="153" w:name="_Toc422728963"/>
      <w:bookmarkStart w:id="154" w:name="_Toc422834166"/>
      <w:bookmarkEnd w:id="131"/>
      <w:bookmarkEnd w:id="132"/>
      <w:bookmarkEnd w:id="133"/>
      <w:bookmarkEnd w:id="134"/>
      <w:bookmarkEnd w:id="135"/>
      <w:bookmarkEnd w:id="136"/>
      <w:bookmarkEnd w:id="137"/>
      <w:bookmarkEnd w:id="138"/>
      <w:bookmarkEnd w:id="139"/>
      <w:bookmarkEnd w:id="140"/>
      <w:bookmarkEnd w:id="141"/>
      <w:r>
        <w:rPr>
          <w:rFonts w:hint="eastAsia"/>
        </w:rPr>
        <w:t>調查意見函請審計部參處。</w:t>
      </w:r>
    </w:p>
    <w:p w:rsidR="000726B4" w:rsidRDefault="000726B4">
      <w:pPr>
        <w:pStyle w:val="2"/>
      </w:pPr>
      <w:r>
        <w:rPr>
          <w:rFonts w:hint="eastAsia"/>
        </w:rPr>
        <w:t>調查意見</w:t>
      </w:r>
      <w:r w:rsidR="00A57D0B">
        <w:rPr>
          <w:rFonts w:hint="eastAsia"/>
        </w:rPr>
        <w:t>送</w:t>
      </w:r>
      <w:r>
        <w:rPr>
          <w:rFonts w:hint="eastAsia"/>
        </w:rPr>
        <w:t>請本院人權委員會參考。</w:t>
      </w:r>
    </w:p>
    <w:bookmarkEnd w:id="142"/>
    <w:bookmarkEnd w:id="143"/>
    <w:bookmarkEnd w:id="144"/>
    <w:bookmarkEnd w:id="145"/>
    <w:bookmarkEnd w:id="146"/>
    <w:bookmarkEnd w:id="147"/>
    <w:bookmarkEnd w:id="148"/>
    <w:bookmarkEnd w:id="149"/>
    <w:bookmarkEnd w:id="150"/>
    <w:bookmarkEnd w:id="151"/>
    <w:bookmarkEnd w:id="152"/>
    <w:bookmarkEnd w:id="153"/>
    <w:bookmarkEnd w:id="154"/>
    <w:p w:rsidR="006602A3" w:rsidRDefault="006602A3" w:rsidP="00CE12D8">
      <w:pPr>
        <w:pStyle w:val="af0"/>
        <w:kinsoku/>
        <w:autoSpaceDE w:val="0"/>
        <w:ind w:left="1044" w:hangingChars="307" w:hanging="1044"/>
        <w:rPr>
          <w:bCs/>
        </w:rPr>
      </w:pPr>
    </w:p>
    <w:p w:rsidR="003A00A0" w:rsidRDefault="003A00A0" w:rsidP="00CE12D8">
      <w:pPr>
        <w:pStyle w:val="af0"/>
        <w:kinsoku/>
        <w:autoSpaceDE w:val="0"/>
        <w:ind w:left="1044" w:hangingChars="307" w:hanging="1044"/>
        <w:rPr>
          <w:bCs/>
        </w:rPr>
      </w:pPr>
    </w:p>
    <w:p w:rsidR="003A00A0" w:rsidRDefault="003A00A0" w:rsidP="00CE12D8">
      <w:pPr>
        <w:pStyle w:val="af0"/>
        <w:kinsoku/>
        <w:autoSpaceDE w:val="0"/>
        <w:ind w:left="1044" w:hangingChars="307" w:hanging="1044"/>
        <w:rPr>
          <w:bCs/>
        </w:rPr>
      </w:pPr>
      <w:bookmarkStart w:id="155" w:name="_GoBack"/>
      <w:bookmarkEnd w:id="155"/>
    </w:p>
    <w:p w:rsidR="003A00A0" w:rsidRPr="003A00A0" w:rsidRDefault="003A00A0" w:rsidP="003A00A0">
      <w:pPr>
        <w:pStyle w:val="af0"/>
        <w:kinsoku/>
        <w:autoSpaceDE w:val="0"/>
        <w:ind w:left="1167" w:hangingChars="307" w:hanging="1167"/>
        <w:jc w:val="right"/>
        <w:rPr>
          <w:rFonts w:hAnsi="標楷體" w:hint="eastAsia"/>
          <w:bCs/>
          <w:sz w:val="36"/>
          <w:szCs w:val="36"/>
        </w:rPr>
      </w:pPr>
      <w:r w:rsidRPr="003A00A0">
        <w:rPr>
          <w:rFonts w:hAnsi="標楷體" w:hint="eastAsia"/>
          <w:bCs/>
          <w:sz w:val="36"/>
          <w:szCs w:val="36"/>
        </w:rPr>
        <w:t>調查委員：仉桂美、李月德、蔡培村</w:t>
      </w:r>
    </w:p>
    <w:p w:rsidR="007605FC" w:rsidRPr="00E81E1E" w:rsidRDefault="007605FC" w:rsidP="008A4A63">
      <w:pPr>
        <w:widowControl/>
        <w:overflowPunct/>
        <w:autoSpaceDE/>
        <w:autoSpaceDN/>
        <w:jc w:val="left"/>
        <w:rPr>
          <w:b/>
          <w:bCs/>
        </w:rPr>
      </w:pPr>
      <w:r>
        <w:rPr>
          <w:bCs/>
        </w:rPr>
        <w:br w:type="page"/>
      </w:r>
      <w:r>
        <w:rPr>
          <w:rFonts w:hint="eastAsia"/>
          <w:bCs/>
        </w:rPr>
        <w:lastRenderedPageBreak/>
        <w:t>附圖</w:t>
      </w:r>
      <w:r w:rsidR="00E81E1E">
        <w:rPr>
          <w:rFonts w:hint="eastAsia"/>
          <w:bCs/>
        </w:rPr>
        <w:t xml:space="preserve">1  </w:t>
      </w:r>
      <w:r w:rsidR="00E81E1E" w:rsidRPr="00E81E1E">
        <w:rPr>
          <w:rFonts w:hint="eastAsia"/>
          <w:b/>
          <w:bCs/>
        </w:rPr>
        <w:t>新北市客家文化園區</w:t>
      </w:r>
      <w:r w:rsidR="00E81E1E" w:rsidRPr="00E81E1E">
        <w:rPr>
          <w:rFonts w:hint="eastAsia"/>
          <w:b/>
        </w:rPr>
        <w:t>內廠房</w:t>
      </w:r>
      <w:r w:rsidR="008A4A63">
        <w:rPr>
          <w:rFonts w:hint="eastAsia"/>
          <w:b/>
        </w:rPr>
        <w:t>及</w:t>
      </w:r>
      <w:r w:rsidR="00E81E1E" w:rsidRPr="00E81E1E">
        <w:rPr>
          <w:rFonts w:hint="eastAsia"/>
          <w:b/>
        </w:rPr>
        <w:t>住家占用區域空照圖</w:t>
      </w:r>
    </w:p>
    <w:p w:rsidR="00E81E1E" w:rsidRDefault="00E81E1E" w:rsidP="00E81E1E">
      <w:pPr>
        <w:pStyle w:val="3"/>
        <w:numPr>
          <w:ilvl w:val="0"/>
          <w:numId w:val="0"/>
        </w:numPr>
      </w:pPr>
      <w:r>
        <w:rPr>
          <w:noProof/>
        </w:rPr>
        <w:drawing>
          <wp:inline distT="0" distB="0" distL="0" distR="0" wp14:anchorId="55A32661" wp14:editId="6F044621">
            <wp:extent cx="5615940" cy="3987110"/>
            <wp:effectExtent l="0" t="0" r="3810" b="0"/>
            <wp:docPr id="14" name="圖片 14" descr="D:\104.05.28原D槽資料\01劉建成派查案\36-106.11.30新北客家園區\03履勘約詢\03約詢前提供委員資料\新北客家園區案-1070312約詢基本資料-附件5-1園區空照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104.05.28原D槽資料\01劉建成派查案\36-106.11.30新北客家園區\03履勘約詢\03約詢前提供委員資料\新北客家園區案-1070312約詢基本資料-附件5-1園區空照圖.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5940" cy="3987110"/>
                    </a:xfrm>
                    <a:prstGeom prst="rect">
                      <a:avLst/>
                    </a:prstGeom>
                    <a:noFill/>
                    <a:ln>
                      <a:noFill/>
                    </a:ln>
                  </pic:spPr>
                </pic:pic>
              </a:graphicData>
            </a:graphic>
          </wp:inline>
        </w:drawing>
      </w:r>
    </w:p>
    <w:p w:rsidR="00E81E1E" w:rsidRDefault="00E81E1E" w:rsidP="00E81E1E">
      <w:pPr>
        <w:pStyle w:val="1"/>
        <w:numPr>
          <w:ilvl w:val="0"/>
          <w:numId w:val="0"/>
        </w:numPr>
        <w:ind w:left="2381" w:hanging="2381"/>
      </w:pPr>
    </w:p>
    <w:p w:rsidR="00E81E1E" w:rsidRDefault="00E81E1E" w:rsidP="00E81E1E">
      <w:pPr>
        <w:pStyle w:val="1"/>
        <w:numPr>
          <w:ilvl w:val="0"/>
          <w:numId w:val="0"/>
        </w:numPr>
        <w:ind w:left="2381" w:hanging="2381"/>
      </w:pPr>
    </w:p>
    <w:p w:rsidR="00E81E1E" w:rsidRDefault="00E81E1E" w:rsidP="00E81E1E">
      <w:pPr>
        <w:pStyle w:val="1"/>
        <w:numPr>
          <w:ilvl w:val="0"/>
          <w:numId w:val="0"/>
        </w:numPr>
        <w:ind w:left="2381" w:hanging="2381"/>
      </w:pPr>
    </w:p>
    <w:p w:rsidR="00E81E1E" w:rsidRDefault="00E81E1E" w:rsidP="00E81E1E">
      <w:pPr>
        <w:pStyle w:val="1"/>
        <w:numPr>
          <w:ilvl w:val="0"/>
          <w:numId w:val="0"/>
        </w:numPr>
        <w:ind w:left="2381" w:hanging="2381"/>
      </w:pPr>
    </w:p>
    <w:p w:rsidR="00E81E1E" w:rsidRDefault="00E81E1E" w:rsidP="00E81E1E">
      <w:pPr>
        <w:pStyle w:val="1"/>
        <w:numPr>
          <w:ilvl w:val="0"/>
          <w:numId w:val="0"/>
        </w:numPr>
        <w:ind w:left="2381" w:hanging="2381"/>
      </w:pPr>
    </w:p>
    <w:p w:rsidR="00E81E1E" w:rsidRDefault="00E81E1E" w:rsidP="00E81E1E">
      <w:pPr>
        <w:pStyle w:val="1"/>
        <w:numPr>
          <w:ilvl w:val="0"/>
          <w:numId w:val="0"/>
        </w:numPr>
        <w:ind w:left="2381" w:hanging="2381"/>
      </w:pPr>
    </w:p>
    <w:p w:rsidR="00E81E1E" w:rsidRDefault="00E81E1E" w:rsidP="00E81E1E">
      <w:pPr>
        <w:pStyle w:val="1"/>
        <w:numPr>
          <w:ilvl w:val="0"/>
          <w:numId w:val="0"/>
        </w:numPr>
        <w:ind w:left="2381" w:hanging="2381"/>
      </w:pPr>
    </w:p>
    <w:p w:rsidR="00E81E1E" w:rsidRDefault="00E81E1E" w:rsidP="00E81E1E">
      <w:pPr>
        <w:pStyle w:val="1"/>
        <w:numPr>
          <w:ilvl w:val="0"/>
          <w:numId w:val="0"/>
        </w:numPr>
        <w:ind w:left="2381" w:hanging="2381"/>
      </w:pPr>
    </w:p>
    <w:p w:rsidR="00E81E1E" w:rsidRDefault="00E81E1E">
      <w:pPr>
        <w:widowControl/>
        <w:overflowPunct/>
        <w:autoSpaceDE/>
        <w:autoSpaceDN/>
        <w:jc w:val="left"/>
        <w:rPr>
          <w:rFonts w:hAnsi="Arial"/>
          <w:bCs/>
          <w:kern w:val="32"/>
          <w:szCs w:val="52"/>
        </w:rPr>
      </w:pPr>
      <w:r>
        <w:br w:type="page"/>
      </w:r>
    </w:p>
    <w:p w:rsidR="00E81E1E" w:rsidRDefault="00E81E1E" w:rsidP="00E81E1E">
      <w:pPr>
        <w:pStyle w:val="1"/>
        <w:numPr>
          <w:ilvl w:val="0"/>
          <w:numId w:val="0"/>
        </w:numPr>
        <w:ind w:left="2381" w:hanging="2381"/>
      </w:pPr>
      <w:r>
        <w:rPr>
          <w:rFonts w:hint="eastAsia"/>
        </w:rPr>
        <w:lastRenderedPageBreak/>
        <w:t xml:space="preserve">附圖2      </w:t>
      </w:r>
      <w:r w:rsidRPr="00E81E1E">
        <w:rPr>
          <w:rFonts w:hint="eastAsia"/>
          <w:b/>
          <w:bCs w:val="0"/>
        </w:rPr>
        <w:t>新北市客家文化園區</w:t>
      </w:r>
      <w:r>
        <w:rPr>
          <w:rFonts w:hint="eastAsia"/>
          <w:b/>
          <w:bCs w:val="0"/>
        </w:rPr>
        <w:t>歷年占用情形空照圖</w:t>
      </w:r>
    </w:p>
    <w:p w:rsidR="00E81E1E" w:rsidRDefault="00E81E1E" w:rsidP="00E81E1E">
      <w:pPr>
        <w:pStyle w:val="4"/>
        <w:numPr>
          <w:ilvl w:val="0"/>
          <w:numId w:val="0"/>
        </w:numPr>
        <w:ind w:left="1191"/>
        <w:jc w:val="center"/>
      </w:pPr>
      <w:r>
        <w:rPr>
          <w:noProof/>
        </w:rPr>
        <w:drawing>
          <wp:inline distT="0" distB="0" distL="0" distR="0" wp14:anchorId="1203599A" wp14:editId="259114EE">
            <wp:extent cx="3762855" cy="3802050"/>
            <wp:effectExtent l="0" t="0" r="9525" b="8255"/>
            <wp:docPr id="15" name="圖片 15" descr="D:\104.05.28原D槽資料\01劉建成派查案\36-106.11.30新北客家園區\03履勘約詢\約詢後補充資料-附件3.5(航空圖)\72年航空照片-加紅色標示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04.05.28原D槽資料\01劉建成派查案\36-106.11.30新北客家園區\03履勘約詢\約詢後補充資料-附件3.5(航空圖)\72年航空照片-加紅色標示框.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68439" cy="3807693"/>
                    </a:xfrm>
                    <a:prstGeom prst="rect">
                      <a:avLst/>
                    </a:prstGeom>
                    <a:noFill/>
                    <a:ln>
                      <a:noFill/>
                    </a:ln>
                  </pic:spPr>
                </pic:pic>
              </a:graphicData>
            </a:graphic>
          </wp:inline>
        </w:drawing>
      </w:r>
    </w:p>
    <w:p w:rsidR="00E81E1E" w:rsidRDefault="00E81E1E" w:rsidP="00E81E1E">
      <w:pPr>
        <w:pStyle w:val="4"/>
        <w:numPr>
          <w:ilvl w:val="0"/>
          <w:numId w:val="0"/>
        </w:numPr>
        <w:ind w:left="1191"/>
        <w:jc w:val="center"/>
      </w:pPr>
      <w:r>
        <w:rPr>
          <w:noProof/>
        </w:rPr>
        <w:drawing>
          <wp:inline distT="0" distB="0" distL="0" distR="0" wp14:anchorId="49DCB9D7" wp14:editId="33D23C9B">
            <wp:extent cx="4286250" cy="4241601"/>
            <wp:effectExtent l="0" t="0" r="0" b="6985"/>
            <wp:docPr id="16" name="圖片 16" descr="D:\104.05.28原D槽資料\01劉建成派查案\36-106.11.30新北客家園區\03履勘約詢\約詢後補充資料-附件3.5(航空圖)\79年航空照片-加紅色標示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04.05.28原D槽資料\01劉建成派查案\36-106.11.30新北客家園區\03履勘約詢\約詢後補充資料-附件3.5(航空圖)\79年航空照片-加紅色標示框.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86250" cy="4241601"/>
                    </a:xfrm>
                    <a:prstGeom prst="rect">
                      <a:avLst/>
                    </a:prstGeom>
                    <a:noFill/>
                    <a:ln>
                      <a:noFill/>
                    </a:ln>
                  </pic:spPr>
                </pic:pic>
              </a:graphicData>
            </a:graphic>
          </wp:inline>
        </w:drawing>
      </w:r>
    </w:p>
    <w:p w:rsidR="00E81E1E" w:rsidRDefault="00E81E1E" w:rsidP="00E81E1E">
      <w:pPr>
        <w:pStyle w:val="4"/>
        <w:numPr>
          <w:ilvl w:val="0"/>
          <w:numId w:val="0"/>
        </w:numPr>
        <w:ind w:left="1191"/>
        <w:jc w:val="center"/>
      </w:pPr>
      <w:r>
        <w:rPr>
          <w:noProof/>
        </w:rPr>
        <w:lastRenderedPageBreak/>
        <w:drawing>
          <wp:inline distT="0" distB="0" distL="0" distR="0" wp14:anchorId="236BD56F" wp14:editId="7AE7D5F8">
            <wp:extent cx="4126029" cy="4083050"/>
            <wp:effectExtent l="0" t="0" r="8255" b="0"/>
            <wp:docPr id="17" name="圖片 17" descr="D:\104.05.28原D槽資料\01劉建成派查案\36-106.11.30新北客家園區\03履勘約詢\約詢後補充資料-附件3.5(航空圖)\81年航空照片-加紅色標示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104.05.28原D槽資料\01劉建成派查案\36-106.11.30新北客家園區\03履勘約詢\約詢後補充資料-附件3.5(航空圖)\81年航空照片-加紅色標示框.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28131" cy="4085130"/>
                    </a:xfrm>
                    <a:prstGeom prst="rect">
                      <a:avLst/>
                    </a:prstGeom>
                    <a:noFill/>
                    <a:ln>
                      <a:noFill/>
                    </a:ln>
                  </pic:spPr>
                </pic:pic>
              </a:graphicData>
            </a:graphic>
          </wp:inline>
        </w:drawing>
      </w:r>
    </w:p>
    <w:p w:rsidR="00E81E1E" w:rsidRDefault="00E81E1E" w:rsidP="00E81E1E">
      <w:pPr>
        <w:pStyle w:val="4"/>
        <w:numPr>
          <w:ilvl w:val="0"/>
          <w:numId w:val="0"/>
        </w:numPr>
        <w:ind w:left="1191"/>
        <w:jc w:val="center"/>
      </w:pPr>
      <w:r>
        <w:rPr>
          <w:noProof/>
        </w:rPr>
        <w:drawing>
          <wp:inline distT="0" distB="0" distL="0" distR="0" wp14:anchorId="2B087259" wp14:editId="7E177F7E">
            <wp:extent cx="4124131" cy="4210050"/>
            <wp:effectExtent l="0" t="0" r="0" b="0"/>
            <wp:docPr id="18" name="圖片 18" descr="D:\104.05.28原D槽資料\01劉建成派查案\36-106.11.30新北客家園區\03履勘約詢\約詢後補充資料-附件3.5(航空圖)\82年航空照片-加紅色標示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04.05.28原D槽資料\01劉建成派查案\36-106.11.30新北客家園區\03履勘約詢\約詢後補充資料-附件3.5(航空圖)\82年航空照片-加紅色標示框.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24131" cy="4210050"/>
                    </a:xfrm>
                    <a:prstGeom prst="rect">
                      <a:avLst/>
                    </a:prstGeom>
                    <a:noFill/>
                    <a:ln>
                      <a:noFill/>
                    </a:ln>
                  </pic:spPr>
                </pic:pic>
              </a:graphicData>
            </a:graphic>
          </wp:inline>
        </w:drawing>
      </w:r>
    </w:p>
    <w:p w:rsidR="00E81E1E" w:rsidRDefault="00E81E1E" w:rsidP="00E81E1E">
      <w:pPr>
        <w:pStyle w:val="4"/>
        <w:numPr>
          <w:ilvl w:val="0"/>
          <w:numId w:val="0"/>
        </w:numPr>
        <w:ind w:left="1191"/>
        <w:jc w:val="center"/>
      </w:pPr>
      <w:r>
        <w:rPr>
          <w:noProof/>
        </w:rPr>
        <w:lastRenderedPageBreak/>
        <w:drawing>
          <wp:inline distT="0" distB="0" distL="0" distR="0" wp14:anchorId="668309B2" wp14:editId="4C17D47E">
            <wp:extent cx="3938016" cy="4102100"/>
            <wp:effectExtent l="0" t="0" r="5715" b="0"/>
            <wp:docPr id="19" name="圖片 19" descr="D:\104.05.28原D槽資料\01劉建成派查案\36-106.11.30新北客家園區\03履勘約詢\約詢後補充資料-附件3.5(航空圖)\83年航空照片-加紅色標示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104.05.28原D槽資料\01劉建成派查案\36-106.11.30新北客家園區\03履勘約詢\約詢後補充資料-附件3.5(航空圖)\83年航空照片-加紅色標示框.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39833" cy="4103993"/>
                    </a:xfrm>
                    <a:prstGeom prst="rect">
                      <a:avLst/>
                    </a:prstGeom>
                    <a:noFill/>
                    <a:ln>
                      <a:noFill/>
                    </a:ln>
                  </pic:spPr>
                </pic:pic>
              </a:graphicData>
            </a:graphic>
          </wp:inline>
        </w:drawing>
      </w:r>
    </w:p>
    <w:p w:rsidR="00E81E1E" w:rsidRDefault="00E81E1E" w:rsidP="00E81E1E">
      <w:pPr>
        <w:pStyle w:val="4"/>
        <w:numPr>
          <w:ilvl w:val="0"/>
          <w:numId w:val="0"/>
        </w:numPr>
        <w:ind w:left="1191"/>
        <w:jc w:val="center"/>
      </w:pPr>
      <w:r>
        <w:rPr>
          <w:noProof/>
        </w:rPr>
        <w:drawing>
          <wp:inline distT="0" distB="0" distL="0" distR="0" wp14:anchorId="493FD604" wp14:editId="3102350A">
            <wp:extent cx="3923229" cy="4070350"/>
            <wp:effectExtent l="0" t="0" r="1270" b="6350"/>
            <wp:docPr id="20" name="圖片 20" descr="D:\104.05.28原D槽資料\01劉建成派查案\36-106.11.30新北客家園區\03履勘約詢\約詢後補充資料-附件3.5(航空圖)\84年航空照片-加紅色標示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104.05.28原D槽資料\01劉建成派查案\36-106.11.30新北客家園區\03履勘約詢\約詢後補充資料-附件3.5(航空圖)\84年航空照片-加紅色標示框.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23229" cy="4070350"/>
                    </a:xfrm>
                    <a:prstGeom prst="rect">
                      <a:avLst/>
                    </a:prstGeom>
                    <a:noFill/>
                    <a:ln>
                      <a:noFill/>
                    </a:ln>
                  </pic:spPr>
                </pic:pic>
              </a:graphicData>
            </a:graphic>
          </wp:inline>
        </w:drawing>
      </w:r>
    </w:p>
    <w:p w:rsidR="00E81E1E" w:rsidRDefault="00E81E1E" w:rsidP="00E81E1E">
      <w:pPr>
        <w:pStyle w:val="4"/>
        <w:numPr>
          <w:ilvl w:val="0"/>
          <w:numId w:val="0"/>
        </w:numPr>
        <w:ind w:left="1191"/>
        <w:jc w:val="center"/>
      </w:pPr>
      <w:r>
        <w:rPr>
          <w:noProof/>
        </w:rPr>
        <w:lastRenderedPageBreak/>
        <w:drawing>
          <wp:inline distT="0" distB="0" distL="0" distR="0" wp14:anchorId="3CB99574" wp14:editId="36A74E4B">
            <wp:extent cx="3912638" cy="3994150"/>
            <wp:effectExtent l="0" t="0" r="0" b="6350"/>
            <wp:docPr id="21" name="圖片 21" descr="D:\104.05.28原D槽資料\01劉建成派查案\36-106.11.30新北客家園區\03履勘約詢\約詢後補充資料-附件3.5(航空圖)\85年航空照片-加紅色標示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104.05.28原D槽資料\01劉建成派查案\36-106.11.30新北客家園區\03履勘約詢\約詢後補充資料-附件3.5(航空圖)\85年航空照片-加紅色標示框.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15834" cy="3997413"/>
                    </a:xfrm>
                    <a:prstGeom prst="rect">
                      <a:avLst/>
                    </a:prstGeom>
                    <a:noFill/>
                    <a:ln>
                      <a:noFill/>
                    </a:ln>
                  </pic:spPr>
                </pic:pic>
              </a:graphicData>
            </a:graphic>
          </wp:inline>
        </w:drawing>
      </w:r>
    </w:p>
    <w:p w:rsidR="00E81E1E" w:rsidRDefault="00E81E1E" w:rsidP="00E81E1E">
      <w:pPr>
        <w:pStyle w:val="4"/>
        <w:numPr>
          <w:ilvl w:val="0"/>
          <w:numId w:val="0"/>
        </w:numPr>
        <w:ind w:left="1191"/>
        <w:jc w:val="center"/>
      </w:pPr>
      <w:r>
        <w:rPr>
          <w:noProof/>
        </w:rPr>
        <w:drawing>
          <wp:inline distT="0" distB="0" distL="0" distR="0" wp14:anchorId="4B737434" wp14:editId="273DCA61">
            <wp:extent cx="3939048" cy="4070350"/>
            <wp:effectExtent l="0" t="0" r="4445" b="6350"/>
            <wp:docPr id="22" name="圖片 22" descr="D:\104.05.28原D槽資料\01劉建成派查案\36-106.11.30新北客家園區\03履勘約詢\約詢後補充資料-附件3.5(航空圖)\86年航空照片-加紅色標示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104.05.28原D槽資料\01劉建成派查案\36-106.11.30新北客家園區\03履勘約詢\約詢後補充資料-附件3.5(航空圖)\86年航空照片-加紅色標示框.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41359" cy="4072738"/>
                    </a:xfrm>
                    <a:prstGeom prst="rect">
                      <a:avLst/>
                    </a:prstGeom>
                    <a:noFill/>
                    <a:ln>
                      <a:noFill/>
                    </a:ln>
                  </pic:spPr>
                </pic:pic>
              </a:graphicData>
            </a:graphic>
          </wp:inline>
        </w:drawing>
      </w:r>
    </w:p>
    <w:p w:rsidR="00E81E1E" w:rsidRDefault="00E81E1E" w:rsidP="00E81E1E">
      <w:pPr>
        <w:pStyle w:val="4"/>
        <w:numPr>
          <w:ilvl w:val="0"/>
          <w:numId w:val="0"/>
        </w:numPr>
        <w:ind w:left="1191"/>
        <w:jc w:val="center"/>
      </w:pPr>
      <w:r>
        <w:rPr>
          <w:noProof/>
        </w:rPr>
        <w:lastRenderedPageBreak/>
        <w:drawing>
          <wp:inline distT="0" distB="0" distL="0" distR="0" wp14:anchorId="0889BCC4" wp14:editId="271B504B">
            <wp:extent cx="4027277" cy="4178300"/>
            <wp:effectExtent l="0" t="0" r="0" b="0"/>
            <wp:docPr id="23" name="圖片 23" descr="D:\104.05.28原D槽資料\01劉建成派查案\36-106.11.30新北客家園區\03履勘約詢\約詢後補充資料-附件3.5(航空圖)\87年航空照片-加紅色標示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104.05.28原D槽資料\01劉建成派查案\36-106.11.30新北客家園區\03履勘約詢\約詢後補充資料-附件3.5(航空圖)\87年航空照片-加紅色標示框.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31598" cy="4182783"/>
                    </a:xfrm>
                    <a:prstGeom prst="rect">
                      <a:avLst/>
                    </a:prstGeom>
                    <a:noFill/>
                    <a:ln>
                      <a:noFill/>
                    </a:ln>
                  </pic:spPr>
                </pic:pic>
              </a:graphicData>
            </a:graphic>
          </wp:inline>
        </w:drawing>
      </w:r>
    </w:p>
    <w:p w:rsidR="00E81E1E" w:rsidRDefault="00E81E1E" w:rsidP="00E81E1E">
      <w:pPr>
        <w:pStyle w:val="4"/>
        <w:numPr>
          <w:ilvl w:val="0"/>
          <w:numId w:val="0"/>
        </w:numPr>
        <w:ind w:left="1191"/>
        <w:jc w:val="center"/>
      </w:pPr>
      <w:r>
        <w:rPr>
          <w:noProof/>
        </w:rPr>
        <w:drawing>
          <wp:inline distT="0" distB="0" distL="0" distR="0" wp14:anchorId="5DE423B6" wp14:editId="143AEE7D">
            <wp:extent cx="4074695" cy="4032250"/>
            <wp:effectExtent l="0" t="0" r="2540" b="6350"/>
            <wp:docPr id="24" name="圖片 24" descr="D:\104.05.28原D槽資料\01劉建成派查案\36-106.11.30新北客家園區\03履勘約詢\約詢後補充資料-附件3.5(航空圖)\88年航空照片-加紅色標示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104.05.28原D槽資料\01劉建成派查案\36-106.11.30新北客家園區\03履勘約詢\約詢後補充資料-附件3.5(航空圖)\88年航空照片-加紅色標示框.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75571" cy="4033116"/>
                    </a:xfrm>
                    <a:prstGeom prst="rect">
                      <a:avLst/>
                    </a:prstGeom>
                    <a:noFill/>
                    <a:ln>
                      <a:noFill/>
                    </a:ln>
                  </pic:spPr>
                </pic:pic>
              </a:graphicData>
            </a:graphic>
          </wp:inline>
        </w:drawing>
      </w:r>
    </w:p>
    <w:p w:rsidR="00E81E1E" w:rsidRDefault="00E81E1E" w:rsidP="00E81E1E">
      <w:pPr>
        <w:pStyle w:val="4"/>
        <w:numPr>
          <w:ilvl w:val="0"/>
          <w:numId w:val="0"/>
        </w:numPr>
        <w:ind w:left="1191"/>
        <w:jc w:val="center"/>
      </w:pPr>
      <w:r>
        <w:rPr>
          <w:noProof/>
        </w:rPr>
        <w:lastRenderedPageBreak/>
        <w:drawing>
          <wp:inline distT="0" distB="0" distL="0" distR="0" wp14:anchorId="33DBDE12" wp14:editId="14E315E9">
            <wp:extent cx="4057402" cy="3905250"/>
            <wp:effectExtent l="0" t="0" r="635" b="0"/>
            <wp:docPr id="25" name="圖片 25" descr="D:\104.05.28原D槽資料\01劉建成派查案\36-106.11.30新北客家園區\03履勘約詢\約詢後補充資料-附件3.5(航空圖)\94年航空照片-加紅色標示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104.05.28原D槽資料\01劉建成派查案\36-106.11.30新北客家園區\03履勘約詢\約詢後補充資料-附件3.5(航空圖)\94年航空照片-加紅色標示框.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58266" cy="3906082"/>
                    </a:xfrm>
                    <a:prstGeom prst="rect">
                      <a:avLst/>
                    </a:prstGeom>
                    <a:noFill/>
                    <a:ln>
                      <a:noFill/>
                    </a:ln>
                  </pic:spPr>
                </pic:pic>
              </a:graphicData>
            </a:graphic>
          </wp:inline>
        </w:drawing>
      </w:r>
    </w:p>
    <w:p w:rsidR="00E81E1E" w:rsidRPr="00256181" w:rsidRDefault="00E81E1E" w:rsidP="00E81E1E">
      <w:pPr>
        <w:pStyle w:val="4"/>
        <w:numPr>
          <w:ilvl w:val="0"/>
          <w:numId w:val="0"/>
        </w:numPr>
        <w:ind w:left="1191"/>
        <w:jc w:val="center"/>
      </w:pPr>
      <w:r>
        <w:rPr>
          <w:noProof/>
        </w:rPr>
        <w:drawing>
          <wp:inline distT="0" distB="0" distL="0" distR="0" wp14:anchorId="66CC360D" wp14:editId="43428995">
            <wp:extent cx="4030313" cy="3987800"/>
            <wp:effectExtent l="0" t="0" r="8890" b="0"/>
            <wp:docPr id="26" name="圖片 26" descr="D:\104.05.28原D槽資料\01劉建成派查案\36-106.11.30新北客家園區\03履勘約詢\約詢後補充資料-附件3.5(航空圖)\103年航空照片-加紅色標示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104.05.28原D槽資料\01劉建成派查案\36-106.11.30新北客家園區\03履勘約詢\約詢後補充資料-附件3.5(航空圖)\103年航空照片-加紅色標示框.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33605" cy="3991057"/>
                    </a:xfrm>
                    <a:prstGeom prst="rect">
                      <a:avLst/>
                    </a:prstGeom>
                    <a:noFill/>
                    <a:ln>
                      <a:noFill/>
                    </a:ln>
                  </pic:spPr>
                </pic:pic>
              </a:graphicData>
            </a:graphic>
          </wp:inline>
        </w:drawing>
      </w:r>
    </w:p>
    <w:p w:rsidR="007605FC" w:rsidRDefault="007605FC" w:rsidP="008B5CDB">
      <w:pPr>
        <w:pStyle w:val="af0"/>
        <w:kinsoku/>
        <w:autoSpaceDE w:val="0"/>
        <w:ind w:left="1020" w:hanging="1020"/>
        <w:rPr>
          <w:bCs/>
        </w:rPr>
      </w:pPr>
    </w:p>
    <w:p w:rsidR="007605FC" w:rsidRDefault="007605FC" w:rsidP="008B5CDB">
      <w:pPr>
        <w:pStyle w:val="af0"/>
        <w:kinsoku/>
        <w:autoSpaceDE w:val="0"/>
        <w:ind w:left="1020" w:hanging="1020"/>
        <w:rPr>
          <w:bCs/>
        </w:rPr>
      </w:pPr>
    </w:p>
    <w:sectPr w:rsidR="007605FC" w:rsidSect="00931A10">
      <w:footerReference w:type="default" r:id="rId2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5014" w:rsidRDefault="00DB5014">
      <w:r>
        <w:separator/>
      </w:r>
    </w:p>
  </w:endnote>
  <w:endnote w:type="continuationSeparator" w:id="0">
    <w:p w:rsidR="00DB5014" w:rsidRDefault="00DB5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C0A" w:rsidRDefault="008C4C0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A00A0">
      <w:rPr>
        <w:rStyle w:val="ac"/>
        <w:noProof/>
        <w:sz w:val="24"/>
      </w:rPr>
      <w:t>9</w:t>
    </w:r>
    <w:r>
      <w:rPr>
        <w:rStyle w:val="ac"/>
        <w:sz w:val="24"/>
      </w:rPr>
      <w:fldChar w:fldCharType="end"/>
    </w:r>
  </w:p>
  <w:p w:rsidR="008C4C0A" w:rsidRDefault="008C4C0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5014" w:rsidRDefault="00DB5014">
      <w:r>
        <w:separator/>
      </w:r>
    </w:p>
  </w:footnote>
  <w:footnote w:type="continuationSeparator" w:id="0">
    <w:p w:rsidR="00DB5014" w:rsidRDefault="00DB5014">
      <w:r>
        <w:continuationSeparator/>
      </w:r>
    </w:p>
  </w:footnote>
  <w:footnote w:id="1">
    <w:p w:rsidR="008C4C0A" w:rsidRDefault="008C4C0A" w:rsidP="00E46A67">
      <w:pPr>
        <w:pStyle w:val="afa"/>
      </w:pPr>
      <w:r>
        <w:rPr>
          <w:rStyle w:val="afc"/>
        </w:rPr>
        <w:footnoteRef/>
      </w:r>
      <w:r>
        <w:rPr>
          <w:rFonts w:hint="eastAsia"/>
        </w:rPr>
        <w:t xml:space="preserve"> 新北市政府客家事務局</w:t>
      </w:r>
      <w:r w:rsidRPr="00E85C35">
        <w:rPr>
          <w:rFonts w:hint="eastAsia"/>
        </w:rPr>
        <w:t>106年12月2</w:t>
      </w:r>
      <w:r>
        <w:rPr>
          <w:rFonts w:hint="eastAsia"/>
        </w:rPr>
        <w:t>1</w:t>
      </w:r>
      <w:r w:rsidRPr="00E85C35">
        <w:rPr>
          <w:rFonts w:hint="eastAsia"/>
        </w:rPr>
        <w:t>日</w:t>
      </w:r>
      <w:r>
        <w:rPr>
          <w:rFonts w:hint="eastAsia"/>
        </w:rPr>
        <w:t>新北客秘</w:t>
      </w:r>
      <w:r w:rsidRPr="00E85C35">
        <w:rPr>
          <w:rFonts w:hint="eastAsia"/>
        </w:rPr>
        <w:t>字第106</w:t>
      </w:r>
      <w:r>
        <w:rPr>
          <w:rFonts w:hint="eastAsia"/>
        </w:rPr>
        <w:t>2497441號函。</w:t>
      </w:r>
    </w:p>
  </w:footnote>
  <w:footnote w:id="2">
    <w:p w:rsidR="008C4C0A" w:rsidRDefault="008C4C0A" w:rsidP="00E46A67">
      <w:pPr>
        <w:pStyle w:val="afa"/>
      </w:pPr>
      <w:r>
        <w:rPr>
          <w:rStyle w:val="afc"/>
        </w:rPr>
        <w:footnoteRef/>
      </w:r>
      <w:r>
        <w:rPr>
          <w:rFonts w:hint="eastAsia"/>
        </w:rPr>
        <w:t xml:space="preserve"> 審計部</w:t>
      </w:r>
      <w:r w:rsidRPr="00E85C35">
        <w:rPr>
          <w:rFonts w:hint="eastAsia"/>
        </w:rPr>
        <w:t>106年1</w:t>
      </w:r>
      <w:r>
        <w:rPr>
          <w:rFonts w:hint="eastAsia"/>
        </w:rPr>
        <w:t>2</w:t>
      </w:r>
      <w:r w:rsidRPr="00E85C35">
        <w:rPr>
          <w:rFonts w:hint="eastAsia"/>
        </w:rPr>
        <w:t>月2</w:t>
      </w:r>
      <w:r>
        <w:rPr>
          <w:rFonts w:hint="eastAsia"/>
        </w:rPr>
        <w:t>7</w:t>
      </w:r>
      <w:r w:rsidRPr="00E85C35">
        <w:rPr>
          <w:rFonts w:hint="eastAsia"/>
        </w:rPr>
        <w:t>日</w:t>
      </w:r>
      <w:r>
        <w:rPr>
          <w:rFonts w:hint="eastAsia"/>
        </w:rPr>
        <w:t>台審部覆</w:t>
      </w:r>
      <w:r w:rsidRPr="00E85C35">
        <w:rPr>
          <w:rFonts w:hint="eastAsia"/>
        </w:rPr>
        <w:t>字第1060</w:t>
      </w:r>
      <w:r>
        <w:rPr>
          <w:rFonts w:hint="eastAsia"/>
        </w:rPr>
        <w:t>014876</w:t>
      </w:r>
      <w:r w:rsidRPr="00E85C35">
        <w:rPr>
          <w:rFonts w:hint="eastAsia"/>
        </w:rPr>
        <w:t>號函</w:t>
      </w:r>
      <w:r>
        <w:rPr>
          <w:rFonts w:hint="eastAsia"/>
        </w:rPr>
        <w:t>。</w:t>
      </w:r>
    </w:p>
  </w:footnote>
  <w:footnote w:id="3">
    <w:p w:rsidR="008C4C0A" w:rsidRPr="0031355A" w:rsidRDefault="008C4C0A">
      <w:pPr>
        <w:pStyle w:val="afa"/>
      </w:pPr>
      <w:r>
        <w:rPr>
          <w:rStyle w:val="afc"/>
        </w:rPr>
        <w:footnoteRef/>
      </w:r>
      <w:r>
        <w:t xml:space="preserve"> </w:t>
      </w:r>
      <w:r w:rsidRPr="0031355A">
        <w:rPr>
          <w:rFonts w:hint="eastAsia"/>
        </w:rPr>
        <w:t>臺北縣</w:t>
      </w:r>
      <w:r>
        <w:rPr>
          <w:rFonts w:hint="eastAsia"/>
        </w:rPr>
        <w:t>於</w:t>
      </w:r>
      <w:r w:rsidRPr="0031355A">
        <w:rPr>
          <w:rFonts w:hint="eastAsia"/>
        </w:rPr>
        <w:t>99年12月25日改制升格為新北市</w:t>
      </w:r>
      <w:r>
        <w:rPr>
          <w:rFonts w:hint="eastAsia"/>
        </w:rPr>
        <w:t>。</w:t>
      </w:r>
    </w:p>
  </w:footnote>
  <w:footnote w:id="4">
    <w:p w:rsidR="008C4C0A" w:rsidRDefault="008C4C0A">
      <w:pPr>
        <w:pStyle w:val="afa"/>
      </w:pPr>
      <w:r>
        <w:rPr>
          <w:rStyle w:val="afc"/>
        </w:rPr>
        <w:footnoteRef/>
      </w:r>
      <w:r>
        <w:t xml:space="preserve"> </w:t>
      </w:r>
      <w:r w:rsidRPr="00A15E8D">
        <w:rPr>
          <w:rFonts w:hint="eastAsia"/>
        </w:rPr>
        <w:t>「臺北縣</w:t>
      </w:r>
      <w:r>
        <w:rPr>
          <w:rFonts w:hint="eastAsia"/>
        </w:rPr>
        <w:t>政府</w:t>
      </w:r>
      <w:r w:rsidRPr="00A15E8D">
        <w:rPr>
          <w:rFonts w:hint="eastAsia"/>
        </w:rPr>
        <w:t>客家事務局」</w:t>
      </w:r>
      <w:r>
        <w:rPr>
          <w:rFonts w:hint="eastAsia"/>
        </w:rPr>
        <w:t>於</w:t>
      </w:r>
      <w:r w:rsidRPr="00A15E8D">
        <w:rPr>
          <w:rFonts w:hint="eastAsia"/>
        </w:rPr>
        <w:t>96年10月1日成立</w:t>
      </w:r>
      <w:r>
        <w:rPr>
          <w:rFonts w:hint="eastAsia"/>
        </w:rPr>
        <w:t>。</w:t>
      </w:r>
    </w:p>
  </w:footnote>
  <w:footnote w:id="5">
    <w:p w:rsidR="008C4C0A" w:rsidRDefault="008C4C0A" w:rsidP="00414015">
      <w:pPr>
        <w:pStyle w:val="afa"/>
        <w:ind w:left="167" w:hangingChars="76" w:hanging="167"/>
        <w:jc w:val="both"/>
      </w:pPr>
      <w:r>
        <w:rPr>
          <w:rStyle w:val="afc"/>
        </w:rPr>
        <w:footnoteRef/>
      </w:r>
      <w:r>
        <w:t xml:space="preserve"> </w:t>
      </w:r>
      <w:r>
        <w:rPr>
          <w:rFonts w:hint="eastAsia"/>
        </w:rPr>
        <w:t>按都市計畫法第39條規定：</w:t>
      </w:r>
      <w:r>
        <w:rPr>
          <w:rFonts w:hAnsi="標楷體" w:hint="eastAsia"/>
        </w:rPr>
        <w:t>「</w:t>
      </w:r>
      <w:r w:rsidRPr="003B7017">
        <w:rPr>
          <w:rFonts w:hAnsi="標楷體" w:hint="eastAsia"/>
        </w:rPr>
        <w:t>對於都市計畫各使用區及特定專用區內土地及建築物之使用、基地面積或基地內應保留空地之比率、容積率、基地內前後側院之深度及寬度、停車場及建築物之高度，以及有關交通、景觀或防火等事項，內政部或直轄市政府得依據地方實際情況，於本法施行細則中作必要之規定。</w:t>
      </w:r>
      <w:r>
        <w:rPr>
          <w:rFonts w:hAnsi="標楷體" w:hint="eastAsia"/>
        </w:rPr>
        <w:t>」</w:t>
      </w:r>
    </w:p>
  </w:footnote>
  <w:footnote w:id="6">
    <w:p w:rsidR="008C4C0A" w:rsidRPr="00721688" w:rsidRDefault="008C4C0A" w:rsidP="00414015">
      <w:pPr>
        <w:pStyle w:val="afa"/>
        <w:ind w:left="167" w:hangingChars="76" w:hanging="167"/>
        <w:jc w:val="both"/>
      </w:pPr>
      <w:r>
        <w:rPr>
          <w:rStyle w:val="afc"/>
        </w:rPr>
        <w:footnoteRef/>
      </w:r>
      <w:r>
        <w:t xml:space="preserve"> </w:t>
      </w:r>
      <w:r>
        <w:rPr>
          <w:rFonts w:hint="eastAsia"/>
        </w:rPr>
        <w:t>新</w:t>
      </w:r>
      <w:r w:rsidRPr="00721688">
        <w:rPr>
          <w:rFonts w:hAnsi="標楷體" w:hint="eastAsia"/>
        </w:rPr>
        <w:t>北市</w:t>
      </w:r>
      <w:r>
        <w:rPr>
          <w:rFonts w:hint="eastAsia"/>
        </w:rPr>
        <w:t>政府改制後，於103年4月29日發布</w:t>
      </w:r>
      <w:r w:rsidRPr="00721688">
        <w:rPr>
          <w:rFonts w:hint="eastAsia"/>
        </w:rPr>
        <w:t>都市計畫法新北市施行細則</w:t>
      </w:r>
      <w:r>
        <w:rPr>
          <w:rFonts w:hint="eastAsia"/>
        </w:rPr>
        <w:t>。</w:t>
      </w:r>
    </w:p>
  </w:footnote>
  <w:footnote w:id="7">
    <w:p w:rsidR="008C4C0A" w:rsidRDefault="008C4C0A" w:rsidP="00414015">
      <w:pPr>
        <w:pStyle w:val="afa"/>
        <w:ind w:left="167" w:hangingChars="76" w:hanging="167"/>
        <w:jc w:val="both"/>
      </w:pPr>
      <w:r>
        <w:rPr>
          <w:rStyle w:val="afc"/>
        </w:rPr>
        <w:footnoteRef/>
      </w:r>
      <w:r>
        <w:t xml:space="preserve"> </w:t>
      </w:r>
      <w:r>
        <w:rPr>
          <w:rFonts w:hint="eastAsia"/>
        </w:rPr>
        <w:t>區域計畫法第15條第1項規定：</w:t>
      </w:r>
      <w:r>
        <w:rPr>
          <w:rFonts w:hAnsi="標楷體" w:hint="eastAsia"/>
        </w:rPr>
        <w:t>「</w:t>
      </w:r>
      <w:r w:rsidRPr="006A0DC2">
        <w:rPr>
          <w:rFonts w:hAnsi="標楷體" w:hint="eastAsia"/>
        </w:rPr>
        <w:t>區域計畫公告實施後，不屬第十一條之非都市土地，應由有關直轄市或縣(市)政府，按照非都市土地分區使用計畫，製定非都市土地使用分區圖，並編定各種使用地，報經上級主管機關核備後，實施管制。變更之程序亦同。其管制規則，由中央主管機關定之。</w:t>
      </w:r>
      <w:r>
        <w:rPr>
          <w:rFonts w:hAnsi="標楷體" w:hint="eastAsia"/>
        </w:rPr>
        <w:t>」</w:t>
      </w:r>
    </w:p>
  </w:footnote>
  <w:footnote w:id="8">
    <w:p w:rsidR="008C4C0A" w:rsidRDefault="008C4C0A" w:rsidP="00414015">
      <w:pPr>
        <w:pStyle w:val="afa"/>
        <w:ind w:left="238" w:hangingChars="108" w:hanging="238"/>
        <w:jc w:val="both"/>
      </w:pPr>
      <w:r>
        <w:rPr>
          <w:rStyle w:val="afc"/>
        </w:rPr>
        <w:footnoteRef/>
      </w:r>
      <w:r>
        <w:rPr>
          <w:rFonts w:hint="eastAsia"/>
        </w:rPr>
        <w:t xml:space="preserve"> 都市計畫法第79條規定：</w:t>
      </w:r>
      <w:r>
        <w:rPr>
          <w:rFonts w:hAnsi="標楷體" w:hint="eastAsia"/>
        </w:rPr>
        <w:t>「(第1項)</w:t>
      </w:r>
      <w:r w:rsidRPr="00F941F7">
        <w:rPr>
          <w:rFonts w:hAnsi="標楷體" w:hint="eastAsia"/>
        </w:rPr>
        <w:t>都市計畫範圍內土地或建築物之使用，或從事建造、採取土石、變更地形，違反本法或內政部、直轄市、縣(市)(局)政府依本法所發布之命令者，當地地方政府或鄉、鎮、縣轄市公所得處其土地或建築物所有權人、使用人或管理人新臺幣六萬元以上三十萬元以下罰鍰，並勒令拆除、改建、停止使用或恢復原狀。不拆除、改建、停止使用或恢復原狀者，得按次處罰，並停止供水、供電、封閉、強制拆除或採取其他恢復原狀之措施，其費用由土地或建築物所有權人、使用人或管理人負擔</w:t>
      </w:r>
      <w:r>
        <w:rPr>
          <w:rFonts w:hAnsi="標楷體" w:hint="eastAsia"/>
        </w:rPr>
        <w:t>。(</w:t>
      </w:r>
      <w:r w:rsidRPr="006C2276">
        <w:rPr>
          <w:rFonts w:hAnsi="標楷體" w:hint="eastAsia"/>
        </w:rPr>
        <w:t>第</w:t>
      </w:r>
      <w:r>
        <w:rPr>
          <w:rFonts w:hAnsi="標楷體" w:hint="eastAsia"/>
        </w:rPr>
        <w:t>2</w:t>
      </w:r>
      <w:r w:rsidRPr="006C2276">
        <w:rPr>
          <w:rFonts w:hAnsi="標楷體" w:hint="eastAsia"/>
        </w:rPr>
        <w:t>項</w:t>
      </w:r>
      <w:r>
        <w:rPr>
          <w:rFonts w:hAnsi="標楷體" w:hint="eastAsia"/>
        </w:rPr>
        <w:t>)</w:t>
      </w:r>
      <w:r w:rsidRPr="006C2276">
        <w:rPr>
          <w:rFonts w:hAnsi="標楷體" w:hint="eastAsia"/>
        </w:rPr>
        <w:t>前項罰鍰，經限期繳納，屆期不繳納者，依法移送強制執行。</w:t>
      </w:r>
      <w:r>
        <w:rPr>
          <w:rFonts w:hAnsi="標楷體" w:hint="eastAsia"/>
        </w:rPr>
        <w:t>……</w:t>
      </w:r>
      <w:r w:rsidRPr="00F941F7">
        <w:rPr>
          <w:rFonts w:hAnsi="標楷體" w:hint="eastAsia"/>
        </w:rPr>
        <w:t>。</w:t>
      </w:r>
      <w:r>
        <w:rPr>
          <w:rFonts w:hAnsi="標楷體" w:hint="eastAsia"/>
        </w:rPr>
        <w:t>」</w:t>
      </w:r>
    </w:p>
  </w:footnote>
  <w:footnote w:id="9">
    <w:p w:rsidR="008C4C0A" w:rsidRDefault="008C4C0A" w:rsidP="00414015">
      <w:pPr>
        <w:pStyle w:val="afa"/>
        <w:ind w:left="238" w:hangingChars="108" w:hanging="238"/>
        <w:jc w:val="both"/>
      </w:pPr>
      <w:r>
        <w:rPr>
          <w:rStyle w:val="afc"/>
        </w:rPr>
        <w:footnoteRef/>
      </w:r>
      <w:r>
        <w:rPr>
          <w:rFonts w:hint="eastAsia"/>
        </w:rPr>
        <w:t xml:space="preserve"> </w:t>
      </w:r>
      <w:r w:rsidRPr="00F941F7">
        <w:rPr>
          <w:rFonts w:hint="eastAsia"/>
        </w:rPr>
        <w:t>區域計畫法第21條</w:t>
      </w:r>
      <w:r>
        <w:rPr>
          <w:rFonts w:hint="eastAsia"/>
        </w:rPr>
        <w:t>規定：</w:t>
      </w:r>
      <w:r>
        <w:rPr>
          <w:rFonts w:hAnsi="標楷體" w:hint="eastAsia"/>
        </w:rPr>
        <w:t>「(</w:t>
      </w:r>
      <w:r w:rsidRPr="006C2276">
        <w:rPr>
          <w:rFonts w:hAnsi="標楷體" w:hint="eastAsia"/>
        </w:rPr>
        <w:t>第1項</w:t>
      </w:r>
      <w:r>
        <w:rPr>
          <w:rFonts w:hAnsi="標楷體" w:hint="eastAsia"/>
        </w:rPr>
        <w:t>)</w:t>
      </w:r>
      <w:r w:rsidRPr="006C2276">
        <w:rPr>
          <w:rFonts w:hAnsi="標楷體" w:hint="eastAsia"/>
        </w:rPr>
        <w:t>違反第十五條第一項之管制使用土地者，由該管直轄市、縣(市)政府處新台幣六萬元以上三十萬元以下罰鍰，並得限期令其變更使用、停止使用或拆除其地上物恢復原狀。</w:t>
      </w:r>
      <w:r>
        <w:rPr>
          <w:rFonts w:hAnsi="標楷體" w:hint="eastAsia"/>
        </w:rPr>
        <w:t>(</w:t>
      </w:r>
      <w:r w:rsidRPr="006C2276">
        <w:rPr>
          <w:rFonts w:hAnsi="標楷體" w:hint="eastAsia"/>
        </w:rPr>
        <w:t>第2項</w:t>
      </w:r>
      <w:r>
        <w:rPr>
          <w:rFonts w:hAnsi="標楷體" w:hint="eastAsia"/>
        </w:rPr>
        <w:t>)</w:t>
      </w:r>
      <w:r w:rsidRPr="006C2276">
        <w:rPr>
          <w:rFonts w:hAnsi="標楷體" w:hint="eastAsia"/>
        </w:rPr>
        <w:t>前項情形經限期變更使用、停止使用或拆除地上物恢復原狀而不遵從者，得按次處罰，並停止供水、供電、封閉、強制拆除或採取其他恢復原狀之措施，其費用由土地或地上物所有人、使用人或管理人負擔。</w:t>
      </w:r>
      <w:r>
        <w:rPr>
          <w:rFonts w:hAnsi="標楷體" w:hint="eastAsia"/>
        </w:rPr>
        <w:t>(</w:t>
      </w:r>
      <w:r w:rsidRPr="006C2276">
        <w:rPr>
          <w:rFonts w:hAnsi="標楷體" w:hint="eastAsia"/>
        </w:rPr>
        <w:t>第3項</w:t>
      </w:r>
      <w:r>
        <w:rPr>
          <w:rFonts w:hAnsi="標楷體" w:hint="eastAsia"/>
        </w:rPr>
        <w:t>)</w:t>
      </w:r>
      <w:r w:rsidRPr="006C2276">
        <w:rPr>
          <w:rFonts w:hAnsi="標楷體" w:hint="eastAsia"/>
        </w:rPr>
        <w:t>前二項罰鍰，經限期繳納逾期不繳納者，移送法院強制執行。</w:t>
      </w:r>
      <w:r>
        <w:rPr>
          <w:rFonts w:hAnsi="標楷體" w:hint="eastAsia"/>
        </w:rPr>
        <w:t>」</w:t>
      </w:r>
    </w:p>
  </w:footnote>
  <w:footnote w:id="10">
    <w:p w:rsidR="008C4C0A" w:rsidRDefault="008C4C0A" w:rsidP="00414015">
      <w:pPr>
        <w:pStyle w:val="afa"/>
        <w:ind w:left="238" w:hangingChars="108" w:hanging="238"/>
        <w:jc w:val="both"/>
      </w:pPr>
      <w:r>
        <w:rPr>
          <w:rStyle w:val="afc"/>
        </w:rPr>
        <w:footnoteRef/>
      </w:r>
      <w:r>
        <w:rPr>
          <w:rFonts w:hint="eastAsia"/>
        </w:rPr>
        <w:t xml:space="preserve"> </w:t>
      </w:r>
      <w:r w:rsidRPr="006C2276">
        <w:rPr>
          <w:rFonts w:hint="eastAsia"/>
        </w:rPr>
        <w:t>非都市土地使用管制規則第5條</w:t>
      </w:r>
      <w:r>
        <w:rPr>
          <w:rFonts w:hint="eastAsia"/>
        </w:rPr>
        <w:t>規定：</w:t>
      </w:r>
      <w:r>
        <w:rPr>
          <w:rFonts w:hAnsi="標楷體" w:hint="eastAsia"/>
        </w:rPr>
        <w:t>「(</w:t>
      </w:r>
      <w:r w:rsidRPr="00AC0380">
        <w:rPr>
          <w:rFonts w:hAnsi="標楷體" w:hint="eastAsia"/>
        </w:rPr>
        <w:t>第1項</w:t>
      </w:r>
      <w:r>
        <w:rPr>
          <w:rFonts w:hAnsi="標楷體" w:hint="eastAsia"/>
        </w:rPr>
        <w:t>)</w:t>
      </w:r>
      <w:r w:rsidRPr="00AC0380">
        <w:rPr>
          <w:rFonts w:hAnsi="標楷體" w:hint="eastAsia"/>
        </w:rPr>
        <w:t>非都市土地使用分區劃定及使用地編定後，由直轄市或縣(市)政府管制其使用，並由當地鄉(鎮、市、區)公所隨時檢查，其有違反土地使用管制者，應即報請直轄市或縣(市)政府處理。</w:t>
      </w:r>
      <w:r>
        <w:rPr>
          <w:rFonts w:hAnsi="標楷體" w:hint="eastAsia"/>
        </w:rPr>
        <w:t>(</w:t>
      </w:r>
      <w:r w:rsidRPr="00AC0380">
        <w:rPr>
          <w:rFonts w:hAnsi="標楷體" w:hint="eastAsia"/>
        </w:rPr>
        <w:t>第2項</w:t>
      </w:r>
      <w:r>
        <w:rPr>
          <w:rFonts w:hAnsi="標楷體" w:hint="eastAsia"/>
        </w:rPr>
        <w:t>)</w:t>
      </w:r>
      <w:r w:rsidRPr="00AC0380">
        <w:rPr>
          <w:rFonts w:hAnsi="標楷體" w:hint="eastAsia"/>
        </w:rPr>
        <w:t>鄉(鎮、市、區)公所辦理前項檢查，應指定人員負責辦理。</w:t>
      </w:r>
      <w:r>
        <w:rPr>
          <w:rFonts w:hAnsi="標楷體" w:hint="eastAsia"/>
        </w:rPr>
        <w:t>(</w:t>
      </w:r>
      <w:r w:rsidRPr="00AC0380">
        <w:rPr>
          <w:rFonts w:hAnsi="標楷體" w:hint="eastAsia"/>
        </w:rPr>
        <w:t>第3項</w:t>
      </w:r>
      <w:r>
        <w:rPr>
          <w:rFonts w:hAnsi="標楷體" w:hint="eastAsia"/>
        </w:rPr>
        <w:t>)</w:t>
      </w:r>
      <w:r w:rsidRPr="00AC0380">
        <w:rPr>
          <w:rFonts w:hAnsi="標楷體" w:hint="eastAsia"/>
        </w:rPr>
        <w:t>直轄市或縣(市)政府為處理第一項違反土地使用管制之案件，應成立聯合取締小組定期查處。</w:t>
      </w:r>
      <w:r>
        <w:rPr>
          <w:rFonts w:hAnsi="標楷體" w:hint="eastAsia"/>
        </w:rPr>
        <w:t>(</w:t>
      </w:r>
      <w:r w:rsidRPr="00AC0380">
        <w:rPr>
          <w:rFonts w:hAnsi="標楷體" w:hint="eastAsia"/>
        </w:rPr>
        <w:t>第4項</w:t>
      </w:r>
      <w:r>
        <w:rPr>
          <w:rFonts w:hAnsi="標楷體" w:hint="eastAsia"/>
        </w:rPr>
        <w:t>)</w:t>
      </w:r>
      <w:r w:rsidRPr="00AC0380">
        <w:rPr>
          <w:rFonts w:hAnsi="標楷體" w:hint="eastAsia"/>
        </w:rPr>
        <w:t>前項直轄市或縣(市)聯合取締小組得請目的事業主管機關定期檢查是否依原核定計畫使用。</w:t>
      </w:r>
      <w:r>
        <w:rPr>
          <w:rFonts w:hAnsi="標楷體" w:hint="eastAsia"/>
        </w:rPr>
        <w:t>」</w:t>
      </w:r>
    </w:p>
  </w:footnote>
  <w:footnote w:id="11">
    <w:p w:rsidR="008C4C0A" w:rsidRDefault="008C4C0A" w:rsidP="00414015">
      <w:pPr>
        <w:pStyle w:val="afa"/>
        <w:ind w:left="238" w:hangingChars="108" w:hanging="238"/>
        <w:jc w:val="both"/>
      </w:pPr>
      <w:r>
        <w:rPr>
          <w:rStyle w:val="afc"/>
        </w:rPr>
        <w:footnoteRef/>
      </w:r>
      <w:r>
        <w:rPr>
          <w:rFonts w:hint="eastAsia"/>
        </w:rPr>
        <w:t xml:space="preserve"> </w:t>
      </w:r>
      <w:r w:rsidRPr="00AC0380">
        <w:rPr>
          <w:rFonts w:hint="eastAsia"/>
        </w:rPr>
        <w:t>農業發展條例</w:t>
      </w:r>
      <w:r>
        <w:rPr>
          <w:rFonts w:hint="eastAsia"/>
        </w:rPr>
        <w:t>第69條第1項規定：</w:t>
      </w:r>
      <w:r>
        <w:rPr>
          <w:rFonts w:hAnsi="標楷體" w:hint="eastAsia"/>
        </w:rPr>
        <w:t>「</w:t>
      </w:r>
      <w:r w:rsidRPr="00AC0380">
        <w:rPr>
          <w:rFonts w:hint="eastAsia"/>
        </w:rPr>
        <w:t>農業用地違反區域計畫法或都市計畫法土地使用管制規定者，應依區域計畫法或都市計畫法規定處理。</w:t>
      </w:r>
      <w:r>
        <w:rPr>
          <w:rFonts w:hAnsi="標楷體" w:hint="eastAsia"/>
        </w:rPr>
        <w:t>」</w:t>
      </w:r>
    </w:p>
  </w:footnote>
  <w:footnote w:id="12">
    <w:p w:rsidR="008C4C0A" w:rsidRDefault="008C4C0A" w:rsidP="00414015">
      <w:pPr>
        <w:pStyle w:val="afa"/>
        <w:ind w:left="238" w:hangingChars="108" w:hanging="238"/>
        <w:jc w:val="both"/>
      </w:pPr>
      <w:r>
        <w:rPr>
          <w:rStyle w:val="afc"/>
        </w:rPr>
        <w:footnoteRef/>
      </w:r>
      <w:r>
        <w:t xml:space="preserve"> </w:t>
      </w:r>
      <w:r w:rsidRPr="005E6A8A">
        <w:rPr>
          <w:rFonts w:hint="eastAsia"/>
        </w:rPr>
        <w:t>違章建築處理辦法第4條</w:t>
      </w:r>
      <w:r>
        <w:rPr>
          <w:rFonts w:hint="eastAsia"/>
        </w:rPr>
        <w:t>規定：</w:t>
      </w:r>
      <w:r>
        <w:rPr>
          <w:rFonts w:hAnsi="標楷體" w:hint="eastAsia"/>
        </w:rPr>
        <w:t>「(</w:t>
      </w:r>
      <w:r w:rsidRPr="005A6BBA">
        <w:rPr>
          <w:rFonts w:hAnsi="標楷體" w:hint="eastAsia"/>
        </w:rPr>
        <w:t>第1項</w:t>
      </w:r>
      <w:r>
        <w:rPr>
          <w:rFonts w:hAnsi="標楷體" w:hint="eastAsia"/>
        </w:rPr>
        <w:t>)</w:t>
      </w:r>
      <w:r w:rsidRPr="005A6BBA">
        <w:rPr>
          <w:rFonts w:hAnsi="標楷體" w:hint="eastAsia"/>
        </w:rPr>
        <w:t>違章建築查報人員遇有違反建築法規之新建、增建、改建、修建情事時，應立即報告主管建築機關處理，並執行主管建築機關指定辦理之事項。</w:t>
      </w:r>
      <w:r>
        <w:rPr>
          <w:rFonts w:hAnsi="標楷體" w:hint="eastAsia"/>
        </w:rPr>
        <w:t>(</w:t>
      </w:r>
      <w:r w:rsidRPr="005A6BBA">
        <w:rPr>
          <w:rFonts w:hAnsi="標楷體" w:hint="eastAsia"/>
        </w:rPr>
        <w:t>第2項</w:t>
      </w:r>
      <w:r>
        <w:rPr>
          <w:rFonts w:hAnsi="標楷體" w:hint="eastAsia"/>
        </w:rPr>
        <w:t>)</w:t>
      </w:r>
      <w:r w:rsidRPr="005A6BBA">
        <w:rPr>
          <w:rFonts w:hAnsi="標楷體" w:hint="eastAsia"/>
        </w:rPr>
        <w:t>主管建築機關因查報、檢舉或其他情事知有違章建築情事而在施工中者，應立即勒令停工。</w:t>
      </w:r>
      <w:r>
        <w:rPr>
          <w:rFonts w:hAnsi="標楷體" w:hint="eastAsia"/>
        </w:rPr>
        <w:t>(</w:t>
      </w:r>
      <w:r w:rsidRPr="005A6BBA">
        <w:rPr>
          <w:rFonts w:hAnsi="標楷體" w:hint="eastAsia"/>
        </w:rPr>
        <w:t>第3項</w:t>
      </w:r>
      <w:r>
        <w:rPr>
          <w:rFonts w:hAnsi="標楷體" w:hint="eastAsia"/>
        </w:rPr>
        <w:t>)</w:t>
      </w:r>
      <w:r w:rsidRPr="005A6BBA">
        <w:rPr>
          <w:rFonts w:hAnsi="標楷體" w:hint="eastAsia"/>
        </w:rPr>
        <w:t>違章建築查報及拆除人員，於執行職務時，應佩帶由直轄市、縣(市)政府核發之識別證；拆除人員並應攜帶拆除文件。</w:t>
      </w:r>
      <w:r>
        <w:rPr>
          <w:rFonts w:hAnsi="標楷體" w:hint="eastAsia"/>
        </w:rPr>
        <w:t>」</w:t>
      </w:r>
      <w:r w:rsidRPr="005E6A8A">
        <w:rPr>
          <w:rFonts w:hint="eastAsia"/>
        </w:rPr>
        <w:t>第5條</w:t>
      </w:r>
      <w:r>
        <w:rPr>
          <w:rFonts w:hint="eastAsia"/>
        </w:rPr>
        <w:t>規定：</w:t>
      </w:r>
      <w:r>
        <w:rPr>
          <w:rFonts w:hAnsi="標楷體" w:hint="eastAsia"/>
        </w:rPr>
        <w:t>「</w:t>
      </w:r>
      <w:r w:rsidRPr="005A6BBA">
        <w:rPr>
          <w:rFonts w:hAnsi="標楷體" w:hint="eastAsia"/>
        </w:rPr>
        <w:t>直轄市、縣(市)主管建築機關，應於接到違章建築查報人員報告之日起五日內實施勘查，認定必須拆除者，應即拆除之。認定尚未構成拆除要件者，通知違建人於收到通知後三十日內，依建築法第三十條之規定補行申請執照。違建人之申請執照不合規定或逾期未補辦申領執照手續者，直轄市、縣(市)主管建築機關應拆除之。</w:t>
      </w:r>
      <w:r>
        <w:rPr>
          <w:rFonts w:hAnsi="標楷體" w:hint="eastAsia"/>
        </w:rPr>
        <w:t>」</w:t>
      </w:r>
    </w:p>
  </w:footnote>
  <w:footnote w:id="13">
    <w:p w:rsidR="008C4C0A" w:rsidRPr="00F6235F" w:rsidRDefault="008C4C0A" w:rsidP="00414015">
      <w:pPr>
        <w:pStyle w:val="afa"/>
        <w:ind w:left="222" w:hangingChars="101" w:hanging="222"/>
      </w:pPr>
      <w:r>
        <w:rPr>
          <w:rStyle w:val="afc"/>
        </w:rPr>
        <w:footnoteRef/>
      </w:r>
      <w:r>
        <w:rPr>
          <w:rFonts w:hint="eastAsia"/>
        </w:rPr>
        <w:t xml:space="preserve"> </w:t>
      </w:r>
      <w:r w:rsidRPr="00F6235F">
        <w:rPr>
          <w:rFonts w:hint="eastAsia"/>
        </w:rPr>
        <w:t>聯合國《經濟社會文化權利國際公約》第</w:t>
      </w:r>
      <w:r w:rsidRPr="00F6235F">
        <w:t>11</w:t>
      </w:r>
      <w:r w:rsidRPr="00F6235F">
        <w:rPr>
          <w:rFonts w:hint="eastAsia"/>
        </w:rPr>
        <w:t>條第</w:t>
      </w:r>
      <w:r w:rsidRPr="00F6235F">
        <w:t>1</w:t>
      </w:r>
      <w:r w:rsidRPr="00F6235F">
        <w:rPr>
          <w:rFonts w:hint="eastAsia"/>
        </w:rPr>
        <w:t>項：「本公約締約國確認人人有權享受其本人及家屬所需之適當生活程度，包括適當之衣食住及不斷改善之生活環境。締約國將採取適當步驟確保此種權利之實現，同時確認在此方面基於自由同意之國際合作極為重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8D5369"/>
    <w:multiLevelType w:val="hybridMultilevel"/>
    <w:tmpl w:val="3CA62712"/>
    <w:lvl w:ilvl="0" w:tplc="68887F96">
      <w:start w:val="2"/>
      <w:numFmt w:val="decimal"/>
      <w:lvlText w:val="%1."/>
      <w:lvlJc w:val="left"/>
      <w:pPr>
        <w:ind w:left="133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559CA1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2808"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552"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26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6827"/>
        </w:tabs>
        <w:ind w:left="6082" w:hanging="695"/>
      </w:pPr>
      <w:rPr>
        <w:rFonts w:ascii="標楷體" w:eastAsia="標楷體" w:hint="eastAsia"/>
        <w:b w:val="0"/>
        <w:i w:val="0"/>
        <w:sz w:val="32"/>
      </w:rPr>
    </w:lvl>
    <w:lvl w:ilvl="1" w:tplc="04090019" w:tentative="1">
      <w:start w:val="1"/>
      <w:numFmt w:val="ideographTraditional"/>
      <w:lvlText w:val="%2、"/>
      <w:lvlJc w:val="left"/>
      <w:pPr>
        <w:tabs>
          <w:tab w:val="num" w:pos="6347"/>
        </w:tabs>
        <w:ind w:left="6347" w:hanging="480"/>
      </w:pPr>
    </w:lvl>
    <w:lvl w:ilvl="2" w:tplc="0409001B" w:tentative="1">
      <w:start w:val="1"/>
      <w:numFmt w:val="lowerRoman"/>
      <w:lvlText w:val="%3."/>
      <w:lvlJc w:val="right"/>
      <w:pPr>
        <w:tabs>
          <w:tab w:val="num" w:pos="6827"/>
        </w:tabs>
        <w:ind w:left="6827" w:hanging="480"/>
      </w:pPr>
    </w:lvl>
    <w:lvl w:ilvl="3" w:tplc="0409000F" w:tentative="1">
      <w:start w:val="1"/>
      <w:numFmt w:val="decimal"/>
      <w:lvlText w:val="%4."/>
      <w:lvlJc w:val="left"/>
      <w:pPr>
        <w:tabs>
          <w:tab w:val="num" w:pos="7307"/>
        </w:tabs>
        <w:ind w:left="7307" w:hanging="480"/>
      </w:pPr>
    </w:lvl>
    <w:lvl w:ilvl="4" w:tplc="04090019" w:tentative="1">
      <w:start w:val="1"/>
      <w:numFmt w:val="ideographTraditional"/>
      <w:lvlText w:val="%5、"/>
      <w:lvlJc w:val="left"/>
      <w:pPr>
        <w:tabs>
          <w:tab w:val="num" w:pos="7787"/>
        </w:tabs>
        <w:ind w:left="7787" w:hanging="480"/>
      </w:pPr>
    </w:lvl>
    <w:lvl w:ilvl="5" w:tplc="0409001B" w:tentative="1">
      <w:start w:val="1"/>
      <w:numFmt w:val="lowerRoman"/>
      <w:lvlText w:val="%6."/>
      <w:lvlJc w:val="right"/>
      <w:pPr>
        <w:tabs>
          <w:tab w:val="num" w:pos="8267"/>
        </w:tabs>
        <w:ind w:left="8267" w:hanging="480"/>
      </w:pPr>
    </w:lvl>
    <w:lvl w:ilvl="6" w:tplc="0409000F" w:tentative="1">
      <w:start w:val="1"/>
      <w:numFmt w:val="decimal"/>
      <w:lvlText w:val="%7."/>
      <w:lvlJc w:val="left"/>
      <w:pPr>
        <w:tabs>
          <w:tab w:val="num" w:pos="8747"/>
        </w:tabs>
        <w:ind w:left="8747" w:hanging="480"/>
      </w:pPr>
    </w:lvl>
    <w:lvl w:ilvl="7" w:tplc="04090019" w:tentative="1">
      <w:start w:val="1"/>
      <w:numFmt w:val="ideographTraditional"/>
      <w:lvlText w:val="%8、"/>
      <w:lvlJc w:val="left"/>
      <w:pPr>
        <w:tabs>
          <w:tab w:val="num" w:pos="9227"/>
        </w:tabs>
        <w:ind w:left="9227" w:hanging="480"/>
      </w:pPr>
    </w:lvl>
    <w:lvl w:ilvl="8" w:tplc="0409001B" w:tentative="1">
      <w:start w:val="1"/>
      <w:numFmt w:val="lowerRoman"/>
      <w:lvlText w:val="%9."/>
      <w:lvlJc w:val="right"/>
      <w:pPr>
        <w:tabs>
          <w:tab w:val="num" w:pos="9707"/>
        </w:tabs>
        <w:ind w:left="9707" w:hanging="480"/>
      </w:pPr>
    </w:lvl>
  </w:abstractNum>
  <w:abstractNum w:abstractNumId="4" w15:restartNumberingAfterBreak="0">
    <w:nsid w:val="255C76AC"/>
    <w:multiLevelType w:val="hybridMultilevel"/>
    <w:tmpl w:val="FA94B0A0"/>
    <w:lvl w:ilvl="0" w:tplc="3336F128">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16B63D4"/>
    <w:multiLevelType w:val="hybridMultilevel"/>
    <w:tmpl w:val="FF4225F6"/>
    <w:lvl w:ilvl="0" w:tplc="0409000F">
      <w:start w:val="1"/>
      <w:numFmt w:val="decimal"/>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5"/>
  </w:num>
  <w:num w:numId="24">
    <w:abstractNumId w:val="8"/>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6"/>
  </w:num>
  <w:num w:numId="31">
    <w:abstractNumId w:val="6"/>
  </w:num>
  <w:num w:numId="32">
    <w:abstractNumId w:val="2"/>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1"/>
  </w:num>
  <w:num w:numId="36">
    <w:abstractNumId w:val="4"/>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11F"/>
    <w:rsid w:val="00004B3D"/>
    <w:rsid w:val="00005358"/>
    <w:rsid w:val="000061E6"/>
    <w:rsid w:val="000066BF"/>
    <w:rsid w:val="00006961"/>
    <w:rsid w:val="00006D3C"/>
    <w:rsid w:val="000070D7"/>
    <w:rsid w:val="00007275"/>
    <w:rsid w:val="000112BF"/>
    <w:rsid w:val="00012233"/>
    <w:rsid w:val="00013E7E"/>
    <w:rsid w:val="000155DF"/>
    <w:rsid w:val="00017318"/>
    <w:rsid w:val="000206BF"/>
    <w:rsid w:val="000240E5"/>
    <w:rsid w:val="000246F7"/>
    <w:rsid w:val="00025392"/>
    <w:rsid w:val="00027F68"/>
    <w:rsid w:val="0003114D"/>
    <w:rsid w:val="00032468"/>
    <w:rsid w:val="00032ACE"/>
    <w:rsid w:val="000351CF"/>
    <w:rsid w:val="00036D76"/>
    <w:rsid w:val="0003765A"/>
    <w:rsid w:val="00037874"/>
    <w:rsid w:val="000441E3"/>
    <w:rsid w:val="00044688"/>
    <w:rsid w:val="00044C64"/>
    <w:rsid w:val="0005026A"/>
    <w:rsid w:val="0005107B"/>
    <w:rsid w:val="00052F62"/>
    <w:rsid w:val="0005472F"/>
    <w:rsid w:val="00055753"/>
    <w:rsid w:val="00056B17"/>
    <w:rsid w:val="00057B90"/>
    <w:rsid w:val="00057F32"/>
    <w:rsid w:val="0006144E"/>
    <w:rsid w:val="00061518"/>
    <w:rsid w:val="00062A25"/>
    <w:rsid w:val="000630E5"/>
    <w:rsid w:val="00067FC3"/>
    <w:rsid w:val="000726B4"/>
    <w:rsid w:val="00072BBB"/>
    <w:rsid w:val="00072FC3"/>
    <w:rsid w:val="000732A4"/>
    <w:rsid w:val="00073CB5"/>
    <w:rsid w:val="0007425C"/>
    <w:rsid w:val="00075B1B"/>
    <w:rsid w:val="0007699E"/>
    <w:rsid w:val="00077405"/>
    <w:rsid w:val="00077553"/>
    <w:rsid w:val="00081123"/>
    <w:rsid w:val="00081B32"/>
    <w:rsid w:val="00083FA6"/>
    <w:rsid w:val="000851A2"/>
    <w:rsid w:val="00085B27"/>
    <w:rsid w:val="0009165B"/>
    <w:rsid w:val="000927D1"/>
    <w:rsid w:val="0009352E"/>
    <w:rsid w:val="00094CED"/>
    <w:rsid w:val="00096B96"/>
    <w:rsid w:val="000A0A67"/>
    <w:rsid w:val="000A2F3F"/>
    <w:rsid w:val="000A7D85"/>
    <w:rsid w:val="000B0B4A"/>
    <w:rsid w:val="000B279A"/>
    <w:rsid w:val="000B3AC8"/>
    <w:rsid w:val="000B4D3D"/>
    <w:rsid w:val="000B5714"/>
    <w:rsid w:val="000B61D2"/>
    <w:rsid w:val="000B70A7"/>
    <w:rsid w:val="000C19F3"/>
    <w:rsid w:val="000C495F"/>
    <w:rsid w:val="000C6D50"/>
    <w:rsid w:val="000C7141"/>
    <w:rsid w:val="000C7441"/>
    <w:rsid w:val="000D1CFB"/>
    <w:rsid w:val="000D371F"/>
    <w:rsid w:val="000D5A47"/>
    <w:rsid w:val="000E2467"/>
    <w:rsid w:val="000E3051"/>
    <w:rsid w:val="000E6431"/>
    <w:rsid w:val="000E6C8C"/>
    <w:rsid w:val="000F1C3D"/>
    <w:rsid w:val="000F21A5"/>
    <w:rsid w:val="000F3DCE"/>
    <w:rsid w:val="000F4A67"/>
    <w:rsid w:val="000F4C2B"/>
    <w:rsid w:val="000F613E"/>
    <w:rsid w:val="0010276E"/>
    <w:rsid w:val="00102B9F"/>
    <w:rsid w:val="00103970"/>
    <w:rsid w:val="001124BF"/>
    <w:rsid w:val="00112637"/>
    <w:rsid w:val="00112ABC"/>
    <w:rsid w:val="00112C18"/>
    <w:rsid w:val="00113346"/>
    <w:rsid w:val="00115511"/>
    <w:rsid w:val="00117CBA"/>
    <w:rsid w:val="0012001E"/>
    <w:rsid w:val="00124F84"/>
    <w:rsid w:val="00126779"/>
    <w:rsid w:val="00126A55"/>
    <w:rsid w:val="00130568"/>
    <w:rsid w:val="001308F5"/>
    <w:rsid w:val="0013218A"/>
    <w:rsid w:val="00132E05"/>
    <w:rsid w:val="00133F08"/>
    <w:rsid w:val="00134257"/>
    <w:rsid w:val="001345E6"/>
    <w:rsid w:val="00135971"/>
    <w:rsid w:val="001378B0"/>
    <w:rsid w:val="001418B4"/>
    <w:rsid w:val="00142E00"/>
    <w:rsid w:val="00144FED"/>
    <w:rsid w:val="001476E6"/>
    <w:rsid w:val="00152793"/>
    <w:rsid w:val="00153B7E"/>
    <w:rsid w:val="001545A9"/>
    <w:rsid w:val="00154792"/>
    <w:rsid w:val="0016059B"/>
    <w:rsid w:val="001607CB"/>
    <w:rsid w:val="00163009"/>
    <w:rsid w:val="001637C7"/>
    <w:rsid w:val="00163C1F"/>
    <w:rsid w:val="0016480E"/>
    <w:rsid w:val="00174297"/>
    <w:rsid w:val="00180E06"/>
    <w:rsid w:val="001817B3"/>
    <w:rsid w:val="00183014"/>
    <w:rsid w:val="001832DF"/>
    <w:rsid w:val="001841E3"/>
    <w:rsid w:val="0019008A"/>
    <w:rsid w:val="00191168"/>
    <w:rsid w:val="00193711"/>
    <w:rsid w:val="001959C2"/>
    <w:rsid w:val="001974E5"/>
    <w:rsid w:val="00197E13"/>
    <w:rsid w:val="001A26C3"/>
    <w:rsid w:val="001A51E3"/>
    <w:rsid w:val="001A62A8"/>
    <w:rsid w:val="001A77EE"/>
    <w:rsid w:val="001A7968"/>
    <w:rsid w:val="001B2E98"/>
    <w:rsid w:val="001B3483"/>
    <w:rsid w:val="001B3C1E"/>
    <w:rsid w:val="001B4494"/>
    <w:rsid w:val="001B6063"/>
    <w:rsid w:val="001B6189"/>
    <w:rsid w:val="001C0D8B"/>
    <w:rsid w:val="001C0DA8"/>
    <w:rsid w:val="001C14A1"/>
    <w:rsid w:val="001C1D3D"/>
    <w:rsid w:val="001C2365"/>
    <w:rsid w:val="001C2474"/>
    <w:rsid w:val="001C6EB3"/>
    <w:rsid w:val="001D05F4"/>
    <w:rsid w:val="001D374B"/>
    <w:rsid w:val="001D4AD7"/>
    <w:rsid w:val="001D6AC4"/>
    <w:rsid w:val="001D759E"/>
    <w:rsid w:val="001E0D8A"/>
    <w:rsid w:val="001E5420"/>
    <w:rsid w:val="001E67BA"/>
    <w:rsid w:val="001E7179"/>
    <w:rsid w:val="001E74C2"/>
    <w:rsid w:val="001F1367"/>
    <w:rsid w:val="001F1491"/>
    <w:rsid w:val="001F183D"/>
    <w:rsid w:val="001F5A48"/>
    <w:rsid w:val="001F6260"/>
    <w:rsid w:val="001F7B76"/>
    <w:rsid w:val="00200007"/>
    <w:rsid w:val="00200DD8"/>
    <w:rsid w:val="002030A5"/>
    <w:rsid w:val="00203131"/>
    <w:rsid w:val="002035EE"/>
    <w:rsid w:val="00203D2D"/>
    <w:rsid w:val="0020763F"/>
    <w:rsid w:val="002120B2"/>
    <w:rsid w:val="00212E73"/>
    <w:rsid w:val="00212E88"/>
    <w:rsid w:val="00213C9C"/>
    <w:rsid w:val="002140F1"/>
    <w:rsid w:val="0022009E"/>
    <w:rsid w:val="002213CB"/>
    <w:rsid w:val="0022307B"/>
    <w:rsid w:val="00223241"/>
    <w:rsid w:val="0022425C"/>
    <w:rsid w:val="002246DE"/>
    <w:rsid w:val="00224F7D"/>
    <w:rsid w:val="00230C05"/>
    <w:rsid w:val="002335F9"/>
    <w:rsid w:val="00235567"/>
    <w:rsid w:val="00236B8E"/>
    <w:rsid w:val="002411A2"/>
    <w:rsid w:val="0024259C"/>
    <w:rsid w:val="0024283C"/>
    <w:rsid w:val="00242FE6"/>
    <w:rsid w:val="00245B6A"/>
    <w:rsid w:val="002464EF"/>
    <w:rsid w:val="00252BC4"/>
    <w:rsid w:val="002538EC"/>
    <w:rsid w:val="00253FF0"/>
    <w:rsid w:val="00254014"/>
    <w:rsid w:val="002556F1"/>
    <w:rsid w:val="00255928"/>
    <w:rsid w:val="00256181"/>
    <w:rsid w:val="00257AE8"/>
    <w:rsid w:val="0026299A"/>
    <w:rsid w:val="0026504D"/>
    <w:rsid w:val="00272EAD"/>
    <w:rsid w:val="00273A2F"/>
    <w:rsid w:val="00274CF2"/>
    <w:rsid w:val="00274D8E"/>
    <w:rsid w:val="0027760C"/>
    <w:rsid w:val="002806D0"/>
    <w:rsid w:val="00280986"/>
    <w:rsid w:val="0028153F"/>
    <w:rsid w:val="00281ECE"/>
    <w:rsid w:val="002831C7"/>
    <w:rsid w:val="002840C6"/>
    <w:rsid w:val="00284CD4"/>
    <w:rsid w:val="00287A9C"/>
    <w:rsid w:val="00293776"/>
    <w:rsid w:val="00294277"/>
    <w:rsid w:val="00295174"/>
    <w:rsid w:val="00296172"/>
    <w:rsid w:val="00296193"/>
    <w:rsid w:val="00296222"/>
    <w:rsid w:val="00296B92"/>
    <w:rsid w:val="002A0119"/>
    <w:rsid w:val="002A1162"/>
    <w:rsid w:val="002A1C92"/>
    <w:rsid w:val="002A2945"/>
    <w:rsid w:val="002A2C22"/>
    <w:rsid w:val="002A46F5"/>
    <w:rsid w:val="002B02EB"/>
    <w:rsid w:val="002B2E2B"/>
    <w:rsid w:val="002B4069"/>
    <w:rsid w:val="002B582E"/>
    <w:rsid w:val="002B6A12"/>
    <w:rsid w:val="002C0602"/>
    <w:rsid w:val="002C2BCA"/>
    <w:rsid w:val="002C428C"/>
    <w:rsid w:val="002C44C6"/>
    <w:rsid w:val="002D09B1"/>
    <w:rsid w:val="002D5444"/>
    <w:rsid w:val="002D5C16"/>
    <w:rsid w:val="002D7ADB"/>
    <w:rsid w:val="002E1FAA"/>
    <w:rsid w:val="002E46FD"/>
    <w:rsid w:val="002E5EDF"/>
    <w:rsid w:val="002E67E3"/>
    <w:rsid w:val="002F02A8"/>
    <w:rsid w:val="002F3DFF"/>
    <w:rsid w:val="002F5E05"/>
    <w:rsid w:val="0030103B"/>
    <w:rsid w:val="003019C3"/>
    <w:rsid w:val="00304ADA"/>
    <w:rsid w:val="0030745A"/>
    <w:rsid w:val="003106F2"/>
    <w:rsid w:val="0031355A"/>
    <w:rsid w:val="00315A16"/>
    <w:rsid w:val="00317053"/>
    <w:rsid w:val="00317CB0"/>
    <w:rsid w:val="00320CAF"/>
    <w:rsid w:val="0032109C"/>
    <w:rsid w:val="00322B45"/>
    <w:rsid w:val="00323809"/>
    <w:rsid w:val="00323D41"/>
    <w:rsid w:val="00325414"/>
    <w:rsid w:val="00326A1C"/>
    <w:rsid w:val="003302F1"/>
    <w:rsid w:val="003326F1"/>
    <w:rsid w:val="00336689"/>
    <w:rsid w:val="00340913"/>
    <w:rsid w:val="00341392"/>
    <w:rsid w:val="0034470E"/>
    <w:rsid w:val="00346369"/>
    <w:rsid w:val="00347884"/>
    <w:rsid w:val="00352DB0"/>
    <w:rsid w:val="00353912"/>
    <w:rsid w:val="0035661B"/>
    <w:rsid w:val="00361063"/>
    <w:rsid w:val="00363B84"/>
    <w:rsid w:val="00363BBF"/>
    <w:rsid w:val="0037094A"/>
    <w:rsid w:val="00371531"/>
    <w:rsid w:val="00371ED3"/>
    <w:rsid w:val="00372D6A"/>
    <w:rsid w:val="00372FFC"/>
    <w:rsid w:val="0037728A"/>
    <w:rsid w:val="00380304"/>
    <w:rsid w:val="0038085F"/>
    <w:rsid w:val="00380B7D"/>
    <w:rsid w:val="00381A99"/>
    <w:rsid w:val="003829C2"/>
    <w:rsid w:val="003830B2"/>
    <w:rsid w:val="00384724"/>
    <w:rsid w:val="00384C57"/>
    <w:rsid w:val="00385ED4"/>
    <w:rsid w:val="00386770"/>
    <w:rsid w:val="0038767B"/>
    <w:rsid w:val="003919B7"/>
    <w:rsid w:val="00391D57"/>
    <w:rsid w:val="00391E2E"/>
    <w:rsid w:val="00392292"/>
    <w:rsid w:val="003924E9"/>
    <w:rsid w:val="00392BA5"/>
    <w:rsid w:val="00394FF9"/>
    <w:rsid w:val="00395277"/>
    <w:rsid w:val="00396FD5"/>
    <w:rsid w:val="003A00A0"/>
    <w:rsid w:val="003A27D4"/>
    <w:rsid w:val="003B1017"/>
    <w:rsid w:val="003B14AC"/>
    <w:rsid w:val="003B3C07"/>
    <w:rsid w:val="003B59C9"/>
    <w:rsid w:val="003B6775"/>
    <w:rsid w:val="003B7017"/>
    <w:rsid w:val="003C22E1"/>
    <w:rsid w:val="003C401F"/>
    <w:rsid w:val="003C44B8"/>
    <w:rsid w:val="003C5316"/>
    <w:rsid w:val="003C5FE2"/>
    <w:rsid w:val="003C77AC"/>
    <w:rsid w:val="003D05FB"/>
    <w:rsid w:val="003D086C"/>
    <w:rsid w:val="003D1B16"/>
    <w:rsid w:val="003D284E"/>
    <w:rsid w:val="003D45BF"/>
    <w:rsid w:val="003D508A"/>
    <w:rsid w:val="003D537F"/>
    <w:rsid w:val="003D7B75"/>
    <w:rsid w:val="003E0208"/>
    <w:rsid w:val="003E33D2"/>
    <w:rsid w:val="003E4B57"/>
    <w:rsid w:val="003E6424"/>
    <w:rsid w:val="003E7E7C"/>
    <w:rsid w:val="003F1ADD"/>
    <w:rsid w:val="003F27E1"/>
    <w:rsid w:val="003F437A"/>
    <w:rsid w:val="003F4C02"/>
    <w:rsid w:val="003F5C2B"/>
    <w:rsid w:val="003F6C8D"/>
    <w:rsid w:val="004023E9"/>
    <w:rsid w:val="00403380"/>
    <w:rsid w:val="0040454A"/>
    <w:rsid w:val="00410AD4"/>
    <w:rsid w:val="00413245"/>
    <w:rsid w:val="00413F83"/>
    <w:rsid w:val="00414015"/>
    <w:rsid w:val="0041490C"/>
    <w:rsid w:val="00416191"/>
    <w:rsid w:val="00416721"/>
    <w:rsid w:val="00416F51"/>
    <w:rsid w:val="00420DBB"/>
    <w:rsid w:val="00421EF0"/>
    <w:rsid w:val="004224FA"/>
    <w:rsid w:val="00423109"/>
    <w:rsid w:val="00423D07"/>
    <w:rsid w:val="00426B2C"/>
    <w:rsid w:val="00430788"/>
    <w:rsid w:val="00433C89"/>
    <w:rsid w:val="00434FCE"/>
    <w:rsid w:val="00435FA3"/>
    <w:rsid w:val="00437C82"/>
    <w:rsid w:val="0044346F"/>
    <w:rsid w:val="004437D5"/>
    <w:rsid w:val="00445C02"/>
    <w:rsid w:val="00446F3F"/>
    <w:rsid w:val="00447ACC"/>
    <w:rsid w:val="00450EC8"/>
    <w:rsid w:val="0045109D"/>
    <w:rsid w:val="00452D34"/>
    <w:rsid w:val="0045787A"/>
    <w:rsid w:val="004607FE"/>
    <w:rsid w:val="00463046"/>
    <w:rsid w:val="0046520A"/>
    <w:rsid w:val="00465CD1"/>
    <w:rsid w:val="00466543"/>
    <w:rsid w:val="004672AB"/>
    <w:rsid w:val="004714FE"/>
    <w:rsid w:val="00472185"/>
    <w:rsid w:val="0047498C"/>
    <w:rsid w:val="00474D9F"/>
    <w:rsid w:val="004758D8"/>
    <w:rsid w:val="00477BAA"/>
    <w:rsid w:val="00480BC6"/>
    <w:rsid w:val="00485597"/>
    <w:rsid w:val="00491122"/>
    <w:rsid w:val="00491A48"/>
    <w:rsid w:val="00495053"/>
    <w:rsid w:val="004969F3"/>
    <w:rsid w:val="0049724C"/>
    <w:rsid w:val="0049751B"/>
    <w:rsid w:val="004A12C3"/>
    <w:rsid w:val="004A1490"/>
    <w:rsid w:val="004A14F1"/>
    <w:rsid w:val="004A1F59"/>
    <w:rsid w:val="004A29BE"/>
    <w:rsid w:val="004A3225"/>
    <w:rsid w:val="004A33EE"/>
    <w:rsid w:val="004A3AA8"/>
    <w:rsid w:val="004A77DA"/>
    <w:rsid w:val="004A7BA3"/>
    <w:rsid w:val="004B0C3B"/>
    <w:rsid w:val="004B13C7"/>
    <w:rsid w:val="004B1B48"/>
    <w:rsid w:val="004B1F0D"/>
    <w:rsid w:val="004B35E3"/>
    <w:rsid w:val="004B4300"/>
    <w:rsid w:val="004B764D"/>
    <w:rsid w:val="004B778F"/>
    <w:rsid w:val="004C4D9C"/>
    <w:rsid w:val="004C51B6"/>
    <w:rsid w:val="004D0DFE"/>
    <w:rsid w:val="004D141F"/>
    <w:rsid w:val="004D16C2"/>
    <w:rsid w:val="004D2742"/>
    <w:rsid w:val="004D6310"/>
    <w:rsid w:val="004D6E35"/>
    <w:rsid w:val="004E0062"/>
    <w:rsid w:val="004E05A1"/>
    <w:rsid w:val="004E11E0"/>
    <w:rsid w:val="004E2D5C"/>
    <w:rsid w:val="004E45E9"/>
    <w:rsid w:val="004F1496"/>
    <w:rsid w:val="004F46D6"/>
    <w:rsid w:val="004F5E57"/>
    <w:rsid w:val="004F6710"/>
    <w:rsid w:val="00500C3E"/>
    <w:rsid w:val="005020ED"/>
    <w:rsid w:val="00502849"/>
    <w:rsid w:val="005035C4"/>
    <w:rsid w:val="00504334"/>
    <w:rsid w:val="0050498D"/>
    <w:rsid w:val="005049EA"/>
    <w:rsid w:val="00505A37"/>
    <w:rsid w:val="005104D7"/>
    <w:rsid w:val="00510B9E"/>
    <w:rsid w:val="00510FEB"/>
    <w:rsid w:val="00512E65"/>
    <w:rsid w:val="00514191"/>
    <w:rsid w:val="00515155"/>
    <w:rsid w:val="00515E1F"/>
    <w:rsid w:val="00516759"/>
    <w:rsid w:val="00517ADE"/>
    <w:rsid w:val="00522080"/>
    <w:rsid w:val="0052378A"/>
    <w:rsid w:val="00525D01"/>
    <w:rsid w:val="0053214B"/>
    <w:rsid w:val="00533FCC"/>
    <w:rsid w:val="00535112"/>
    <w:rsid w:val="00536972"/>
    <w:rsid w:val="00536BC2"/>
    <w:rsid w:val="00537C78"/>
    <w:rsid w:val="005405F1"/>
    <w:rsid w:val="0054210C"/>
    <w:rsid w:val="005425E1"/>
    <w:rsid w:val="005427C5"/>
    <w:rsid w:val="00542CF6"/>
    <w:rsid w:val="00542F71"/>
    <w:rsid w:val="005432C2"/>
    <w:rsid w:val="00553C03"/>
    <w:rsid w:val="005629FE"/>
    <w:rsid w:val="00563692"/>
    <w:rsid w:val="00564CDC"/>
    <w:rsid w:val="00566B77"/>
    <w:rsid w:val="00567005"/>
    <w:rsid w:val="0056764F"/>
    <w:rsid w:val="00571679"/>
    <w:rsid w:val="0057413B"/>
    <w:rsid w:val="00574CD5"/>
    <w:rsid w:val="005761EF"/>
    <w:rsid w:val="00581ED7"/>
    <w:rsid w:val="005844E7"/>
    <w:rsid w:val="0058527B"/>
    <w:rsid w:val="005908B8"/>
    <w:rsid w:val="00593DDD"/>
    <w:rsid w:val="00594108"/>
    <w:rsid w:val="0059512E"/>
    <w:rsid w:val="005A5151"/>
    <w:rsid w:val="005A6578"/>
    <w:rsid w:val="005A6BBA"/>
    <w:rsid w:val="005A6DD2"/>
    <w:rsid w:val="005A738F"/>
    <w:rsid w:val="005B1184"/>
    <w:rsid w:val="005B152F"/>
    <w:rsid w:val="005B2031"/>
    <w:rsid w:val="005B3805"/>
    <w:rsid w:val="005B3BD9"/>
    <w:rsid w:val="005B57D3"/>
    <w:rsid w:val="005C385D"/>
    <w:rsid w:val="005D0160"/>
    <w:rsid w:val="005D156D"/>
    <w:rsid w:val="005D3B20"/>
    <w:rsid w:val="005D3B59"/>
    <w:rsid w:val="005D41B5"/>
    <w:rsid w:val="005D55B0"/>
    <w:rsid w:val="005D678F"/>
    <w:rsid w:val="005D72D9"/>
    <w:rsid w:val="005E247B"/>
    <w:rsid w:val="005E4759"/>
    <w:rsid w:val="005E5C68"/>
    <w:rsid w:val="005E65C0"/>
    <w:rsid w:val="005E6A8A"/>
    <w:rsid w:val="005E750A"/>
    <w:rsid w:val="005F0390"/>
    <w:rsid w:val="005F0BAD"/>
    <w:rsid w:val="005F4402"/>
    <w:rsid w:val="005F5137"/>
    <w:rsid w:val="005F6BD8"/>
    <w:rsid w:val="00600024"/>
    <w:rsid w:val="00603C79"/>
    <w:rsid w:val="006044FD"/>
    <w:rsid w:val="00604DF7"/>
    <w:rsid w:val="006062CB"/>
    <w:rsid w:val="006072CD"/>
    <w:rsid w:val="006100C3"/>
    <w:rsid w:val="00612023"/>
    <w:rsid w:val="0061224A"/>
    <w:rsid w:val="00612768"/>
    <w:rsid w:val="00612C17"/>
    <w:rsid w:val="00614190"/>
    <w:rsid w:val="0062105F"/>
    <w:rsid w:val="00622A99"/>
    <w:rsid w:val="00622CD0"/>
    <w:rsid w:val="00622E67"/>
    <w:rsid w:val="00626812"/>
    <w:rsid w:val="0062692A"/>
    <w:rsid w:val="00626EDC"/>
    <w:rsid w:val="0063095B"/>
    <w:rsid w:val="00632B9E"/>
    <w:rsid w:val="00637757"/>
    <w:rsid w:val="00642462"/>
    <w:rsid w:val="00645024"/>
    <w:rsid w:val="00645147"/>
    <w:rsid w:val="0064557C"/>
    <w:rsid w:val="00646529"/>
    <w:rsid w:val="006470EC"/>
    <w:rsid w:val="006475E3"/>
    <w:rsid w:val="006503D8"/>
    <w:rsid w:val="0065182F"/>
    <w:rsid w:val="006542D6"/>
    <w:rsid w:val="00654A47"/>
    <w:rsid w:val="0065578E"/>
    <w:rsid w:val="0065598E"/>
    <w:rsid w:val="00655AF2"/>
    <w:rsid w:val="00655BC5"/>
    <w:rsid w:val="0065673B"/>
    <w:rsid w:val="006568BE"/>
    <w:rsid w:val="00657476"/>
    <w:rsid w:val="0066025D"/>
    <w:rsid w:val="006602A3"/>
    <w:rsid w:val="006607ED"/>
    <w:rsid w:val="0066091A"/>
    <w:rsid w:val="0066268E"/>
    <w:rsid w:val="00664EF9"/>
    <w:rsid w:val="0067205C"/>
    <w:rsid w:val="0067306D"/>
    <w:rsid w:val="0067350F"/>
    <w:rsid w:val="00673DFC"/>
    <w:rsid w:val="00675868"/>
    <w:rsid w:val="00676658"/>
    <w:rsid w:val="0067698E"/>
    <w:rsid w:val="006773EC"/>
    <w:rsid w:val="00680504"/>
    <w:rsid w:val="00681CD9"/>
    <w:rsid w:val="00683E30"/>
    <w:rsid w:val="00683EB9"/>
    <w:rsid w:val="00686B7E"/>
    <w:rsid w:val="00687024"/>
    <w:rsid w:val="006906F1"/>
    <w:rsid w:val="006910C0"/>
    <w:rsid w:val="00692F62"/>
    <w:rsid w:val="00695936"/>
    <w:rsid w:val="00695E22"/>
    <w:rsid w:val="00697699"/>
    <w:rsid w:val="006A0DC2"/>
    <w:rsid w:val="006A22F9"/>
    <w:rsid w:val="006A288F"/>
    <w:rsid w:val="006A3694"/>
    <w:rsid w:val="006A50D0"/>
    <w:rsid w:val="006B0674"/>
    <w:rsid w:val="006B2517"/>
    <w:rsid w:val="006B30DC"/>
    <w:rsid w:val="006B55AC"/>
    <w:rsid w:val="006B6D53"/>
    <w:rsid w:val="006B7093"/>
    <w:rsid w:val="006B7417"/>
    <w:rsid w:val="006C2276"/>
    <w:rsid w:val="006C3C12"/>
    <w:rsid w:val="006C538F"/>
    <w:rsid w:val="006C542F"/>
    <w:rsid w:val="006C5E50"/>
    <w:rsid w:val="006D3691"/>
    <w:rsid w:val="006D441F"/>
    <w:rsid w:val="006D4BE7"/>
    <w:rsid w:val="006E0247"/>
    <w:rsid w:val="006E0BCC"/>
    <w:rsid w:val="006E39BC"/>
    <w:rsid w:val="006E4449"/>
    <w:rsid w:val="006E5490"/>
    <w:rsid w:val="006E5EF0"/>
    <w:rsid w:val="006E6CB2"/>
    <w:rsid w:val="006F3563"/>
    <w:rsid w:val="006F42B9"/>
    <w:rsid w:val="006F49BD"/>
    <w:rsid w:val="006F6103"/>
    <w:rsid w:val="006F6812"/>
    <w:rsid w:val="00704E00"/>
    <w:rsid w:val="00706251"/>
    <w:rsid w:val="007115C6"/>
    <w:rsid w:val="00713B81"/>
    <w:rsid w:val="007140E2"/>
    <w:rsid w:val="00714D1E"/>
    <w:rsid w:val="00716690"/>
    <w:rsid w:val="0072020C"/>
    <w:rsid w:val="007209E7"/>
    <w:rsid w:val="00721688"/>
    <w:rsid w:val="00726182"/>
    <w:rsid w:val="00727635"/>
    <w:rsid w:val="0073169C"/>
    <w:rsid w:val="00732329"/>
    <w:rsid w:val="00732D8E"/>
    <w:rsid w:val="007337CA"/>
    <w:rsid w:val="00734CE4"/>
    <w:rsid w:val="00735123"/>
    <w:rsid w:val="00740EB8"/>
    <w:rsid w:val="007410AF"/>
    <w:rsid w:val="00741837"/>
    <w:rsid w:val="00741DF9"/>
    <w:rsid w:val="007453E6"/>
    <w:rsid w:val="0074600F"/>
    <w:rsid w:val="007519A1"/>
    <w:rsid w:val="00753AC4"/>
    <w:rsid w:val="007553EA"/>
    <w:rsid w:val="0075632C"/>
    <w:rsid w:val="007605FC"/>
    <w:rsid w:val="00762B8E"/>
    <w:rsid w:val="00767281"/>
    <w:rsid w:val="00770F10"/>
    <w:rsid w:val="00771BD9"/>
    <w:rsid w:val="0077309D"/>
    <w:rsid w:val="0077578C"/>
    <w:rsid w:val="007774EE"/>
    <w:rsid w:val="0078012A"/>
    <w:rsid w:val="007815D6"/>
    <w:rsid w:val="00781822"/>
    <w:rsid w:val="007820D8"/>
    <w:rsid w:val="00783F21"/>
    <w:rsid w:val="007841B3"/>
    <w:rsid w:val="007846E5"/>
    <w:rsid w:val="00787159"/>
    <w:rsid w:val="0079043A"/>
    <w:rsid w:val="00790C98"/>
    <w:rsid w:val="0079162F"/>
    <w:rsid w:val="00791668"/>
    <w:rsid w:val="007917A9"/>
    <w:rsid w:val="00791AA1"/>
    <w:rsid w:val="00792EEA"/>
    <w:rsid w:val="007A19C3"/>
    <w:rsid w:val="007A3793"/>
    <w:rsid w:val="007A4C18"/>
    <w:rsid w:val="007A56C8"/>
    <w:rsid w:val="007A6BDE"/>
    <w:rsid w:val="007B7570"/>
    <w:rsid w:val="007C0DCE"/>
    <w:rsid w:val="007C1BA2"/>
    <w:rsid w:val="007C1F48"/>
    <w:rsid w:val="007C2B48"/>
    <w:rsid w:val="007C3EAC"/>
    <w:rsid w:val="007C4002"/>
    <w:rsid w:val="007C69DB"/>
    <w:rsid w:val="007D02A9"/>
    <w:rsid w:val="007D1921"/>
    <w:rsid w:val="007D20E9"/>
    <w:rsid w:val="007D5812"/>
    <w:rsid w:val="007D7881"/>
    <w:rsid w:val="007D7E3A"/>
    <w:rsid w:val="007E08DE"/>
    <w:rsid w:val="007E0E10"/>
    <w:rsid w:val="007E23F7"/>
    <w:rsid w:val="007E2509"/>
    <w:rsid w:val="007E4768"/>
    <w:rsid w:val="007E4CD3"/>
    <w:rsid w:val="007E777B"/>
    <w:rsid w:val="007F0C60"/>
    <w:rsid w:val="007F1AB0"/>
    <w:rsid w:val="007F2070"/>
    <w:rsid w:val="007F46DA"/>
    <w:rsid w:val="007F4BA2"/>
    <w:rsid w:val="007F4E64"/>
    <w:rsid w:val="007F5087"/>
    <w:rsid w:val="00800081"/>
    <w:rsid w:val="00803838"/>
    <w:rsid w:val="00804575"/>
    <w:rsid w:val="00804906"/>
    <w:rsid w:val="008053F5"/>
    <w:rsid w:val="00805941"/>
    <w:rsid w:val="008078BD"/>
    <w:rsid w:val="00807AF7"/>
    <w:rsid w:val="00810198"/>
    <w:rsid w:val="0081349F"/>
    <w:rsid w:val="008135D4"/>
    <w:rsid w:val="00815221"/>
    <w:rsid w:val="008156BB"/>
    <w:rsid w:val="00815DA8"/>
    <w:rsid w:val="0082052C"/>
    <w:rsid w:val="0082102E"/>
    <w:rsid w:val="0082147F"/>
    <w:rsid w:val="0082194D"/>
    <w:rsid w:val="00823D5A"/>
    <w:rsid w:val="00826EF5"/>
    <w:rsid w:val="00831693"/>
    <w:rsid w:val="008319FB"/>
    <w:rsid w:val="00840104"/>
    <w:rsid w:val="00840C1F"/>
    <w:rsid w:val="00841FC5"/>
    <w:rsid w:val="00842486"/>
    <w:rsid w:val="00842EE2"/>
    <w:rsid w:val="00844E8D"/>
    <w:rsid w:val="00845709"/>
    <w:rsid w:val="00847134"/>
    <w:rsid w:val="00854C77"/>
    <w:rsid w:val="00856006"/>
    <w:rsid w:val="008576BD"/>
    <w:rsid w:val="00860463"/>
    <w:rsid w:val="0086543D"/>
    <w:rsid w:val="0086549B"/>
    <w:rsid w:val="00865847"/>
    <w:rsid w:val="008733DA"/>
    <w:rsid w:val="00873C96"/>
    <w:rsid w:val="00875055"/>
    <w:rsid w:val="00877142"/>
    <w:rsid w:val="00883DF3"/>
    <w:rsid w:val="008850E4"/>
    <w:rsid w:val="00885957"/>
    <w:rsid w:val="00886A77"/>
    <w:rsid w:val="008936B9"/>
    <w:rsid w:val="008939AB"/>
    <w:rsid w:val="0089687F"/>
    <w:rsid w:val="008A12F5"/>
    <w:rsid w:val="008A3036"/>
    <w:rsid w:val="008A345A"/>
    <w:rsid w:val="008A4A63"/>
    <w:rsid w:val="008A7154"/>
    <w:rsid w:val="008A7D83"/>
    <w:rsid w:val="008A7E66"/>
    <w:rsid w:val="008B1587"/>
    <w:rsid w:val="008B1B01"/>
    <w:rsid w:val="008B28F5"/>
    <w:rsid w:val="008B3BCD"/>
    <w:rsid w:val="008B5CDB"/>
    <w:rsid w:val="008B6DF8"/>
    <w:rsid w:val="008C106C"/>
    <w:rsid w:val="008C10F1"/>
    <w:rsid w:val="008C1926"/>
    <w:rsid w:val="008C198A"/>
    <w:rsid w:val="008C1E99"/>
    <w:rsid w:val="008C4C0A"/>
    <w:rsid w:val="008C6ABE"/>
    <w:rsid w:val="008C6D27"/>
    <w:rsid w:val="008D19CA"/>
    <w:rsid w:val="008D76B8"/>
    <w:rsid w:val="008E0085"/>
    <w:rsid w:val="008E2AA6"/>
    <w:rsid w:val="008E311B"/>
    <w:rsid w:val="008E3AFA"/>
    <w:rsid w:val="008E51FA"/>
    <w:rsid w:val="008E660E"/>
    <w:rsid w:val="008E67EB"/>
    <w:rsid w:val="008F46E7"/>
    <w:rsid w:val="008F503C"/>
    <w:rsid w:val="008F60AD"/>
    <w:rsid w:val="008F6F0B"/>
    <w:rsid w:val="00900062"/>
    <w:rsid w:val="00904A51"/>
    <w:rsid w:val="00906A8A"/>
    <w:rsid w:val="00907BA7"/>
    <w:rsid w:val="00910022"/>
    <w:rsid w:val="009101D7"/>
    <w:rsid w:val="0091064E"/>
    <w:rsid w:val="00911607"/>
    <w:rsid w:val="00911FC5"/>
    <w:rsid w:val="00916525"/>
    <w:rsid w:val="009212BC"/>
    <w:rsid w:val="009235C1"/>
    <w:rsid w:val="00923EED"/>
    <w:rsid w:val="00931987"/>
    <w:rsid w:val="00931A10"/>
    <w:rsid w:val="00932087"/>
    <w:rsid w:val="00937B1D"/>
    <w:rsid w:val="00937D94"/>
    <w:rsid w:val="00945F90"/>
    <w:rsid w:val="00946A8C"/>
    <w:rsid w:val="0094771B"/>
    <w:rsid w:val="00947967"/>
    <w:rsid w:val="00950BAE"/>
    <w:rsid w:val="009544F5"/>
    <w:rsid w:val="00955201"/>
    <w:rsid w:val="00957688"/>
    <w:rsid w:val="00961297"/>
    <w:rsid w:val="00962CE1"/>
    <w:rsid w:val="00962DBD"/>
    <w:rsid w:val="00965200"/>
    <w:rsid w:val="00965FD2"/>
    <w:rsid w:val="00966139"/>
    <w:rsid w:val="009668B3"/>
    <w:rsid w:val="00966C7B"/>
    <w:rsid w:val="00970833"/>
    <w:rsid w:val="00970EB7"/>
    <w:rsid w:val="00971471"/>
    <w:rsid w:val="0097408F"/>
    <w:rsid w:val="00974574"/>
    <w:rsid w:val="0097462C"/>
    <w:rsid w:val="009747A1"/>
    <w:rsid w:val="00974E5C"/>
    <w:rsid w:val="00977A9F"/>
    <w:rsid w:val="009825BA"/>
    <w:rsid w:val="009849C2"/>
    <w:rsid w:val="00984D24"/>
    <w:rsid w:val="009851F5"/>
    <w:rsid w:val="009858EB"/>
    <w:rsid w:val="00987EFC"/>
    <w:rsid w:val="0099028D"/>
    <w:rsid w:val="00991E48"/>
    <w:rsid w:val="009927AC"/>
    <w:rsid w:val="009935D2"/>
    <w:rsid w:val="00997F78"/>
    <w:rsid w:val="009A06E7"/>
    <w:rsid w:val="009A2F97"/>
    <w:rsid w:val="009A5618"/>
    <w:rsid w:val="009A5CC9"/>
    <w:rsid w:val="009B0046"/>
    <w:rsid w:val="009B014F"/>
    <w:rsid w:val="009B0924"/>
    <w:rsid w:val="009B4726"/>
    <w:rsid w:val="009B7119"/>
    <w:rsid w:val="009C1440"/>
    <w:rsid w:val="009C1C32"/>
    <w:rsid w:val="009C2107"/>
    <w:rsid w:val="009C4D6A"/>
    <w:rsid w:val="009C5D9E"/>
    <w:rsid w:val="009C6FA9"/>
    <w:rsid w:val="009C7517"/>
    <w:rsid w:val="009D284B"/>
    <w:rsid w:val="009D2C3E"/>
    <w:rsid w:val="009D37EF"/>
    <w:rsid w:val="009D47A3"/>
    <w:rsid w:val="009D6227"/>
    <w:rsid w:val="009E03B8"/>
    <w:rsid w:val="009E0625"/>
    <w:rsid w:val="009E3034"/>
    <w:rsid w:val="009E549F"/>
    <w:rsid w:val="009E5761"/>
    <w:rsid w:val="009E6D3C"/>
    <w:rsid w:val="009E7100"/>
    <w:rsid w:val="009F266F"/>
    <w:rsid w:val="009F28A8"/>
    <w:rsid w:val="009F473E"/>
    <w:rsid w:val="009F57B0"/>
    <w:rsid w:val="009F5F56"/>
    <w:rsid w:val="009F682A"/>
    <w:rsid w:val="009F7251"/>
    <w:rsid w:val="00A00343"/>
    <w:rsid w:val="00A015BC"/>
    <w:rsid w:val="00A022BE"/>
    <w:rsid w:val="00A05746"/>
    <w:rsid w:val="00A06D32"/>
    <w:rsid w:val="00A12F9A"/>
    <w:rsid w:val="00A13063"/>
    <w:rsid w:val="00A13203"/>
    <w:rsid w:val="00A15E8D"/>
    <w:rsid w:val="00A212F1"/>
    <w:rsid w:val="00A21DFC"/>
    <w:rsid w:val="00A24C95"/>
    <w:rsid w:val="00A2599A"/>
    <w:rsid w:val="00A26094"/>
    <w:rsid w:val="00A2767C"/>
    <w:rsid w:val="00A301BF"/>
    <w:rsid w:val="00A302B2"/>
    <w:rsid w:val="00A30720"/>
    <w:rsid w:val="00A331B4"/>
    <w:rsid w:val="00A33269"/>
    <w:rsid w:val="00A334CC"/>
    <w:rsid w:val="00A34103"/>
    <w:rsid w:val="00A3484E"/>
    <w:rsid w:val="00A356D3"/>
    <w:rsid w:val="00A36ADA"/>
    <w:rsid w:val="00A403DD"/>
    <w:rsid w:val="00A41B88"/>
    <w:rsid w:val="00A438D8"/>
    <w:rsid w:val="00A43E18"/>
    <w:rsid w:val="00A44C8F"/>
    <w:rsid w:val="00A46B3E"/>
    <w:rsid w:val="00A473F5"/>
    <w:rsid w:val="00A51F9D"/>
    <w:rsid w:val="00A5416A"/>
    <w:rsid w:val="00A5759A"/>
    <w:rsid w:val="00A57D0B"/>
    <w:rsid w:val="00A60225"/>
    <w:rsid w:val="00A61F72"/>
    <w:rsid w:val="00A639F4"/>
    <w:rsid w:val="00A648C5"/>
    <w:rsid w:val="00A672B4"/>
    <w:rsid w:val="00A70CD1"/>
    <w:rsid w:val="00A72953"/>
    <w:rsid w:val="00A74756"/>
    <w:rsid w:val="00A81294"/>
    <w:rsid w:val="00A81A32"/>
    <w:rsid w:val="00A820AB"/>
    <w:rsid w:val="00A835BD"/>
    <w:rsid w:val="00A83853"/>
    <w:rsid w:val="00A8487B"/>
    <w:rsid w:val="00A871B8"/>
    <w:rsid w:val="00A878A2"/>
    <w:rsid w:val="00A87B6D"/>
    <w:rsid w:val="00A90EC7"/>
    <w:rsid w:val="00A91140"/>
    <w:rsid w:val="00A924DD"/>
    <w:rsid w:val="00A93692"/>
    <w:rsid w:val="00A97B15"/>
    <w:rsid w:val="00AA42D5"/>
    <w:rsid w:val="00AA49D1"/>
    <w:rsid w:val="00AA758B"/>
    <w:rsid w:val="00AA76F7"/>
    <w:rsid w:val="00AB2FAB"/>
    <w:rsid w:val="00AB3990"/>
    <w:rsid w:val="00AB3A3E"/>
    <w:rsid w:val="00AB5C14"/>
    <w:rsid w:val="00AC0380"/>
    <w:rsid w:val="00AC1EE7"/>
    <w:rsid w:val="00AC2CA2"/>
    <w:rsid w:val="00AC333F"/>
    <w:rsid w:val="00AC585C"/>
    <w:rsid w:val="00AC6A74"/>
    <w:rsid w:val="00AD089D"/>
    <w:rsid w:val="00AD1925"/>
    <w:rsid w:val="00AD74CE"/>
    <w:rsid w:val="00AE067D"/>
    <w:rsid w:val="00AE073C"/>
    <w:rsid w:val="00AE6C37"/>
    <w:rsid w:val="00AF1181"/>
    <w:rsid w:val="00AF2F79"/>
    <w:rsid w:val="00AF4406"/>
    <w:rsid w:val="00AF4653"/>
    <w:rsid w:val="00AF7DB7"/>
    <w:rsid w:val="00B03673"/>
    <w:rsid w:val="00B05F6D"/>
    <w:rsid w:val="00B0642E"/>
    <w:rsid w:val="00B07030"/>
    <w:rsid w:val="00B075FB"/>
    <w:rsid w:val="00B10199"/>
    <w:rsid w:val="00B14DE7"/>
    <w:rsid w:val="00B15D9C"/>
    <w:rsid w:val="00B201E2"/>
    <w:rsid w:val="00B24345"/>
    <w:rsid w:val="00B24492"/>
    <w:rsid w:val="00B34994"/>
    <w:rsid w:val="00B35AFF"/>
    <w:rsid w:val="00B429D6"/>
    <w:rsid w:val="00B443E4"/>
    <w:rsid w:val="00B44ECE"/>
    <w:rsid w:val="00B459D3"/>
    <w:rsid w:val="00B46210"/>
    <w:rsid w:val="00B50341"/>
    <w:rsid w:val="00B511E6"/>
    <w:rsid w:val="00B5527F"/>
    <w:rsid w:val="00B557D0"/>
    <w:rsid w:val="00B563EA"/>
    <w:rsid w:val="00B577F3"/>
    <w:rsid w:val="00B60E51"/>
    <w:rsid w:val="00B635AE"/>
    <w:rsid w:val="00B63A54"/>
    <w:rsid w:val="00B6638C"/>
    <w:rsid w:val="00B7165E"/>
    <w:rsid w:val="00B71902"/>
    <w:rsid w:val="00B71AF1"/>
    <w:rsid w:val="00B73DC4"/>
    <w:rsid w:val="00B74C71"/>
    <w:rsid w:val="00B77D18"/>
    <w:rsid w:val="00B8064B"/>
    <w:rsid w:val="00B81A8B"/>
    <w:rsid w:val="00B8313A"/>
    <w:rsid w:val="00B83C14"/>
    <w:rsid w:val="00B84AA6"/>
    <w:rsid w:val="00B86988"/>
    <w:rsid w:val="00B93503"/>
    <w:rsid w:val="00BA12BB"/>
    <w:rsid w:val="00BA14E1"/>
    <w:rsid w:val="00BA31E8"/>
    <w:rsid w:val="00BA55E0"/>
    <w:rsid w:val="00BA58A4"/>
    <w:rsid w:val="00BA6BD4"/>
    <w:rsid w:val="00BA6BD5"/>
    <w:rsid w:val="00BA6C7A"/>
    <w:rsid w:val="00BA6EAB"/>
    <w:rsid w:val="00BB0CB1"/>
    <w:rsid w:val="00BB3752"/>
    <w:rsid w:val="00BB46DB"/>
    <w:rsid w:val="00BB6688"/>
    <w:rsid w:val="00BB76B4"/>
    <w:rsid w:val="00BC26D4"/>
    <w:rsid w:val="00BC2A48"/>
    <w:rsid w:val="00BC58BB"/>
    <w:rsid w:val="00BC7B55"/>
    <w:rsid w:val="00BC7F4E"/>
    <w:rsid w:val="00BD5E8A"/>
    <w:rsid w:val="00BD7C8A"/>
    <w:rsid w:val="00BE0C80"/>
    <w:rsid w:val="00BE1C88"/>
    <w:rsid w:val="00BE2E21"/>
    <w:rsid w:val="00BE467D"/>
    <w:rsid w:val="00BE506C"/>
    <w:rsid w:val="00BE6A6F"/>
    <w:rsid w:val="00BF1FAE"/>
    <w:rsid w:val="00BF203E"/>
    <w:rsid w:val="00BF2A42"/>
    <w:rsid w:val="00BF4625"/>
    <w:rsid w:val="00BF4C49"/>
    <w:rsid w:val="00BF7F4B"/>
    <w:rsid w:val="00C00BBD"/>
    <w:rsid w:val="00C01F5A"/>
    <w:rsid w:val="00C03D8C"/>
    <w:rsid w:val="00C055EC"/>
    <w:rsid w:val="00C060D6"/>
    <w:rsid w:val="00C07F44"/>
    <w:rsid w:val="00C10DC9"/>
    <w:rsid w:val="00C114F1"/>
    <w:rsid w:val="00C12BBF"/>
    <w:rsid w:val="00C12FB3"/>
    <w:rsid w:val="00C1594F"/>
    <w:rsid w:val="00C17341"/>
    <w:rsid w:val="00C20C69"/>
    <w:rsid w:val="00C2184B"/>
    <w:rsid w:val="00C24EEF"/>
    <w:rsid w:val="00C25CF6"/>
    <w:rsid w:val="00C26C36"/>
    <w:rsid w:val="00C31EF2"/>
    <w:rsid w:val="00C32768"/>
    <w:rsid w:val="00C337A8"/>
    <w:rsid w:val="00C352B8"/>
    <w:rsid w:val="00C35AF4"/>
    <w:rsid w:val="00C35AF8"/>
    <w:rsid w:val="00C35B78"/>
    <w:rsid w:val="00C40AD0"/>
    <w:rsid w:val="00C41510"/>
    <w:rsid w:val="00C431DF"/>
    <w:rsid w:val="00C456BD"/>
    <w:rsid w:val="00C45703"/>
    <w:rsid w:val="00C50E94"/>
    <w:rsid w:val="00C530DC"/>
    <w:rsid w:val="00C5350D"/>
    <w:rsid w:val="00C548FB"/>
    <w:rsid w:val="00C60F2F"/>
    <w:rsid w:val="00C6123C"/>
    <w:rsid w:val="00C61650"/>
    <w:rsid w:val="00C62630"/>
    <w:rsid w:val="00C63034"/>
    <w:rsid w:val="00C6311A"/>
    <w:rsid w:val="00C6392D"/>
    <w:rsid w:val="00C64B42"/>
    <w:rsid w:val="00C66E4B"/>
    <w:rsid w:val="00C66FCA"/>
    <w:rsid w:val="00C7084D"/>
    <w:rsid w:val="00C71C38"/>
    <w:rsid w:val="00C7315E"/>
    <w:rsid w:val="00C733E8"/>
    <w:rsid w:val="00C75895"/>
    <w:rsid w:val="00C7595D"/>
    <w:rsid w:val="00C77808"/>
    <w:rsid w:val="00C81676"/>
    <w:rsid w:val="00C8261F"/>
    <w:rsid w:val="00C83C9F"/>
    <w:rsid w:val="00C84C07"/>
    <w:rsid w:val="00C85A6B"/>
    <w:rsid w:val="00C85E21"/>
    <w:rsid w:val="00C94840"/>
    <w:rsid w:val="00C96285"/>
    <w:rsid w:val="00CA0CD6"/>
    <w:rsid w:val="00CA2CA1"/>
    <w:rsid w:val="00CA4EE3"/>
    <w:rsid w:val="00CB027F"/>
    <w:rsid w:val="00CB06D7"/>
    <w:rsid w:val="00CB2938"/>
    <w:rsid w:val="00CB5A92"/>
    <w:rsid w:val="00CB70F8"/>
    <w:rsid w:val="00CC0EBB"/>
    <w:rsid w:val="00CC1127"/>
    <w:rsid w:val="00CC2555"/>
    <w:rsid w:val="00CC6297"/>
    <w:rsid w:val="00CC6F5F"/>
    <w:rsid w:val="00CC7690"/>
    <w:rsid w:val="00CC7719"/>
    <w:rsid w:val="00CD1986"/>
    <w:rsid w:val="00CD2803"/>
    <w:rsid w:val="00CD54BF"/>
    <w:rsid w:val="00CD6A61"/>
    <w:rsid w:val="00CE0D1F"/>
    <w:rsid w:val="00CE12D8"/>
    <w:rsid w:val="00CE1E7E"/>
    <w:rsid w:val="00CE4D5C"/>
    <w:rsid w:val="00CE62B6"/>
    <w:rsid w:val="00CE732E"/>
    <w:rsid w:val="00CF05DA"/>
    <w:rsid w:val="00CF0814"/>
    <w:rsid w:val="00CF1C3E"/>
    <w:rsid w:val="00CF3FD6"/>
    <w:rsid w:val="00CF58EB"/>
    <w:rsid w:val="00CF5A7B"/>
    <w:rsid w:val="00CF6CDD"/>
    <w:rsid w:val="00CF6FEC"/>
    <w:rsid w:val="00CF7AC2"/>
    <w:rsid w:val="00D0106E"/>
    <w:rsid w:val="00D01F06"/>
    <w:rsid w:val="00D02DA5"/>
    <w:rsid w:val="00D06383"/>
    <w:rsid w:val="00D06DA0"/>
    <w:rsid w:val="00D10F9B"/>
    <w:rsid w:val="00D1103F"/>
    <w:rsid w:val="00D114BE"/>
    <w:rsid w:val="00D154FE"/>
    <w:rsid w:val="00D15A17"/>
    <w:rsid w:val="00D20E85"/>
    <w:rsid w:val="00D21F7E"/>
    <w:rsid w:val="00D224C2"/>
    <w:rsid w:val="00D22764"/>
    <w:rsid w:val="00D22F87"/>
    <w:rsid w:val="00D2316F"/>
    <w:rsid w:val="00D24615"/>
    <w:rsid w:val="00D24E3E"/>
    <w:rsid w:val="00D27DB0"/>
    <w:rsid w:val="00D30EBE"/>
    <w:rsid w:val="00D34BBE"/>
    <w:rsid w:val="00D35B9B"/>
    <w:rsid w:val="00D37842"/>
    <w:rsid w:val="00D42DC2"/>
    <w:rsid w:val="00D43AD0"/>
    <w:rsid w:val="00D46924"/>
    <w:rsid w:val="00D52DE8"/>
    <w:rsid w:val="00D537E1"/>
    <w:rsid w:val="00D53FFB"/>
    <w:rsid w:val="00D55BB2"/>
    <w:rsid w:val="00D574F3"/>
    <w:rsid w:val="00D60320"/>
    <w:rsid w:val="00D6091A"/>
    <w:rsid w:val="00D6127F"/>
    <w:rsid w:val="00D615B4"/>
    <w:rsid w:val="00D62309"/>
    <w:rsid w:val="00D6337E"/>
    <w:rsid w:val="00D65D5E"/>
    <w:rsid w:val="00D6605A"/>
    <w:rsid w:val="00D6695F"/>
    <w:rsid w:val="00D67E9B"/>
    <w:rsid w:val="00D75644"/>
    <w:rsid w:val="00D80025"/>
    <w:rsid w:val="00D81656"/>
    <w:rsid w:val="00D81F7C"/>
    <w:rsid w:val="00D83082"/>
    <w:rsid w:val="00D83D87"/>
    <w:rsid w:val="00D84A6D"/>
    <w:rsid w:val="00D86A30"/>
    <w:rsid w:val="00D903FE"/>
    <w:rsid w:val="00D90558"/>
    <w:rsid w:val="00D93A53"/>
    <w:rsid w:val="00D94C29"/>
    <w:rsid w:val="00D94ECC"/>
    <w:rsid w:val="00D96762"/>
    <w:rsid w:val="00D9681F"/>
    <w:rsid w:val="00D973D9"/>
    <w:rsid w:val="00D979DD"/>
    <w:rsid w:val="00D97CB4"/>
    <w:rsid w:val="00D97DD4"/>
    <w:rsid w:val="00DA57A5"/>
    <w:rsid w:val="00DA5A8A"/>
    <w:rsid w:val="00DA5ACB"/>
    <w:rsid w:val="00DA63EA"/>
    <w:rsid w:val="00DB26CD"/>
    <w:rsid w:val="00DB441C"/>
    <w:rsid w:val="00DB44AF"/>
    <w:rsid w:val="00DB4D44"/>
    <w:rsid w:val="00DB5014"/>
    <w:rsid w:val="00DC1F58"/>
    <w:rsid w:val="00DC339B"/>
    <w:rsid w:val="00DC5D40"/>
    <w:rsid w:val="00DC69A7"/>
    <w:rsid w:val="00DC6B66"/>
    <w:rsid w:val="00DD2C38"/>
    <w:rsid w:val="00DD2D07"/>
    <w:rsid w:val="00DD30E9"/>
    <w:rsid w:val="00DD4F47"/>
    <w:rsid w:val="00DD59E6"/>
    <w:rsid w:val="00DD7066"/>
    <w:rsid w:val="00DD7FBB"/>
    <w:rsid w:val="00DE0B9F"/>
    <w:rsid w:val="00DE110A"/>
    <w:rsid w:val="00DE1319"/>
    <w:rsid w:val="00DE1449"/>
    <w:rsid w:val="00DE4238"/>
    <w:rsid w:val="00DE4444"/>
    <w:rsid w:val="00DE4BC8"/>
    <w:rsid w:val="00DE5F89"/>
    <w:rsid w:val="00DE657F"/>
    <w:rsid w:val="00DE6D56"/>
    <w:rsid w:val="00DE7732"/>
    <w:rsid w:val="00DF1218"/>
    <w:rsid w:val="00DF2D90"/>
    <w:rsid w:val="00DF38E3"/>
    <w:rsid w:val="00DF6268"/>
    <w:rsid w:val="00DF6462"/>
    <w:rsid w:val="00E00417"/>
    <w:rsid w:val="00E02122"/>
    <w:rsid w:val="00E02FA0"/>
    <w:rsid w:val="00E036DC"/>
    <w:rsid w:val="00E047A4"/>
    <w:rsid w:val="00E06A75"/>
    <w:rsid w:val="00E06CC8"/>
    <w:rsid w:val="00E10454"/>
    <w:rsid w:val="00E10FDF"/>
    <w:rsid w:val="00E112E5"/>
    <w:rsid w:val="00E12CC8"/>
    <w:rsid w:val="00E15352"/>
    <w:rsid w:val="00E20D9A"/>
    <w:rsid w:val="00E21CC7"/>
    <w:rsid w:val="00E226C7"/>
    <w:rsid w:val="00E24D5B"/>
    <w:rsid w:val="00E24D9E"/>
    <w:rsid w:val="00E25849"/>
    <w:rsid w:val="00E265F3"/>
    <w:rsid w:val="00E30FB3"/>
    <w:rsid w:val="00E3197E"/>
    <w:rsid w:val="00E3199C"/>
    <w:rsid w:val="00E32D12"/>
    <w:rsid w:val="00E342F8"/>
    <w:rsid w:val="00E34F12"/>
    <w:rsid w:val="00E34FD1"/>
    <w:rsid w:val="00E351ED"/>
    <w:rsid w:val="00E407CD"/>
    <w:rsid w:val="00E41EFA"/>
    <w:rsid w:val="00E43B7C"/>
    <w:rsid w:val="00E46A67"/>
    <w:rsid w:val="00E47F45"/>
    <w:rsid w:val="00E50BF4"/>
    <w:rsid w:val="00E526F7"/>
    <w:rsid w:val="00E57D61"/>
    <w:rsid w:val="00E6034B"/>
    <w:rsid w:val="00E61177"/>
    <w:rsid w:val="00E61668"/>
    <w:rsid w:val="00E62602"/>
    <w:rsid w:val="00E62C0E"/>
    <w:rsid w:val="00E62F48"/>
    <w:rsid w:val="00E644D6"/>
    <w:rsid w:val="00E6549E"/>
    <w:rsid w:val="00E65EDE"/>
    <w:rsid w:val="00E67F6C"/>
    <w:rsid w:val="00E70186"/>
    <w:rsid w:val="00E708CC"/>
    <w:rsid w:val="00E70F81"/>
    <w:rsid w:val="00E75E70"/>
    <w:rsid w:val="00E76F8D"/>
    <w:rsid w:val="00E77055"/>
    <w:rsid w:val="00E77460"/>
    <w:rsid w:val="00E77DFF"/>
    <w:rsid w:val="00E81E1E"/>
    <w:rsid w:val="00E83ABC"/>
    <w:rsid w:val="00E844F2"/>
    <w:rsid w:val="00E84DDB"/>
    <w:rsid w:val="00E90AD0"/>
    <w:rsid w:val="00E91831"/>
    <w:rsid w:val="00E92973"/>
    <w:rsid w:val="00E92FCB"/>
    <w:rsid w:val="00EA0D5C"/>
    <w:rsid w:val="00EA147F"/>
    <w:rsid w:val="00EA282B"/>
    <w:rsid w:val="00EA362B"/>
    <w:rsid w:val="00EA4A27"/>
    <w:rsid w:val="00EA4CBE"/>
    <w:rsid w:val="00EA4FA6"/>
    <w:rsid w:val="00EA7D73"/>
    <w:rsid w:val="00EA7F37"/>
    <w:rsid w:val="00EB1533"/>
    <w:rsid w:val="00EB1A25"/>
    <w:rsid w:val="00EB6E77"/>
    <w:rsid w:val="00EC1135"/>
    <w:rsid w:val="00EC15FE"/>
    <w:rsid w:val="00EC2AFB"/>
    <w:rsid w:val="00ED03AB"/>
    <w:rsid w:val="00ED1586"/>
    <w:rsid w:val="00ED1CD4"/>
    <w:rsid w:val="00ED1D2B"/>
    <w:rsid w:val="00ED50DE"/>
    <w:rsid w:val="00ED5ABE"/>
    <w:rsid w:val="00ED64B5"/>
    <w:rsid w:val="00EE0202"/>
    <w:rsid w:val="00EE2A3F"/>
    <w:rsid w:val="00EE31FC"/>
    <w:rsid w:val="00EE4152"/>
    <w:rsid w:val="00EE5548"/>
    <w:rsid w:val="00EE66E1"/>
    <w:rsid w:val="00EE7CCA"/>
    <w:rsid w:val="00EF0433"/>
    <w:rsid w:val="00EF3F18"/>
    <w:rsid w:val="00F01AB7"/>
    <w:rsid w:val="00F01CE8"/>
    <w:rsid w:val="00F01F77"/>
    <w:rsid w:val="00F03BA9"/>
    <w:rsid w:val="00F06D7B"/>
    <w:rsid w:val="00F07535"/>
    <w:rsid w:val="00F07644"/>
    <w:rsid w:val="00F12506"/>
    <w:rsid w:val="00F144DF"/>
    <w:rsid w:val="00F14E26"/>
    <w:rsid w:val="00F16A14"/>
    <w:rsid w:val="00F225AA"/>
    <w:rsid w:val="00F24CFD"/>
    <w:rsid w:val="00F31444"/>
    <w:rsid w:val="00F35C55"/>
    <w:rsid w:val="00F362D7"/>
    <w:rsid w:val="00F37D7B"/>
    <w:rsid w:val="00F4126A"/>
    <w:rsid w:val="00F41A18"/>
    <w:rsid w:val="00F43D2A"/>
    <w:rsid w:val="00F50A23"/>
    <w:rsid w:val="00F50AAA"/>
    <w:rsid w:val="00F52F3A"/>
    <w:rsid w:val="00F5314C"/>
    <w:rsid w:val="00F549BC"/>
    <w:rsid w:val="00F55FA8"/>
    <w:rsid w:val="00F5688C"/>
    <w:rsid w:val="00F56E4E"/>
    <w:rsid w:val="00F56E63"/>
    <w:rsid w:val="00F57597"/>
    <w:rsid w:val="00F57CD9"/>
    <w:rsid w:val="00F605D3"/>
    <w:rsid w:val="00F62149"/>
    <w:rsid w:val="00F6235F"/>
    <w:rsid w:val="00F62719"/>
    <w:rsid w:val="00F635DD"/>
    <w:rsid w:val="00F65FD8"/>
    <w:rsid w:val="00F6627B"/>
    <w:rsid w:val="00F66922"/>
    <w:rsid w:val="00F66B44"/>
    <w:rsid w:val="00F66ECA"/>
    <w:rsid w:val="00F72413"/>
    <w:rsid w:val="00F72D96"/>
    <w:rsid w:val="00F7336E"/>
    <w:rsid w:val="00F734F2"/>
    <w:rsid w:val="00F75052"/>
    <w:rsid w:val="00F754CC"/>
    <w:rsid w:val="00F76E81"/>
    <w:rsid w:val="00F804D3"/>
    <w:rsid w:val="00F81A49"/>
    <w:rsid w:val="00F81CD2"/>
    <w:rsid w:val="00F82641"/>
    <w:rsid w:val="00F8372F"/>
    <w:rsid w:val="00F83FEE"/>
    <w:rsid w:val="00F84B4E"/>
    <w:rsid w:val="00F86AE6"/>
    <w:rsid w:val="00F86CFE"/>
    <w:rsid w:val="00F86D33"/>
    <w:rsid w:val="00F87656"/>
    <w:rsid w:val="00F87BAB"/>
    <w:rsid w:val="00F87C10"/>
    <w:rsid w:val="00F90F18"/>
    <w:rsid w:val="00F91BA4"/>
    <w:rsid w:val="00F937E4"/>
    <w:rsid w:val="00F941F7"/>
    <w:rsid w:val="00F95EE7"/>
    <w:rsid w:val="00F964AD"/>
    <w:rsid w:val="00FA358E"/>
    <w:rsid w:val="00FA39E6"/>
    <w:rsid w:val="00FA45AC"/>
    <w:rsid w:val="00FA4E8D"/>
    <w:rsid w:val="00FA72D4"/>
    <w:rsid w:val="00FA7BC9"/>
    <w:rsid w:val="00FA7DD9"/>
    <w:rsid w:val="00FA7F36"/>
    <w:rsid w:val="00FB0113"/>
    <w:rsid w:val="00FB15D8"/>
    <w:rsid w:val="00FB22C5"/>
    <w:rsid w:val="00FB378E"/>
    <w:rsid w:val="00FB37F1"/>
    <w:rsid w:val="00FB382F"/>
    <w:rsid w:val="00FB41FB"/>
    <w:rsid w:val="00FB47C0"/>
    <w:rsid w:val="00FB501B"/>
    <w:rsid w:val="00FB68C5"/>
    <w:rsid w:val="00FB7770"/>
    <w:rsid w:val="00FC41E7"/>
    <w:rsid w:val="00FC7985"/>
    <w:rsid w:val="00FD0C98"/>
    <w:rsid w:val="00FD1736"/>
    <w:rsid w:val="00FD3B91"/>
    <w:rsid w:val="00FD576B"/>
    <w:rsid w:val="00FD579E"/>
    <w:rsid w:val="00FD5A1E"/>
    <w:rsid w:val="00FD6845"/>
    <w:rsid w:val="00FE10CF"/>
    <w:rsid w:val="00FE1E52"/>
    <w:rsid w:val="00FE33C8"/>
    <w:rsid w:val="00FE44EE"/>
    <w:rsid w:val="00FE4516"/>
    <w:rsid w:val="00FE4B53"/>
    <w:rsid w:val="00FE4C42"/>
    <w:rsid w:val="00FE64C8"/>
    <w:rsid w:val="00FE67DA"/>
    <w:rsid w:val="00FE7AE2"/>
    <w:rsid w:val="00FE7FAB"/>
    <w:rsid w:val="00FF0C8B"/>
    <w:rsid w:val="00FF2A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D00D4F1-8936-49F3-86A3-2D6C12E75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link w:val="30"/>
    <w:qFormat/>
    <w:rsid w:val="00132E05"/>
    <w:pPr>
      <w:numPr>
        <w:ilvl w:val="2"/>
        <w:numId w:val="25"/>
      </w:numPr>
      <w:ind w:left="1418" w:hanging="709"/>
      <w:outlineLvl w:val="2"/>
    </w:pPr>
    <w:rPr>
      <w:rFonts w:hAnsi="Arial" w:cs="細明體"/>
      <w:bCs/>
      <w:kern w:val="0"/>
      <w:szCs w:val="32"/>
    </w:rPr>
  </w:style>
  <w:style w:type="paragraph" w:styleId="4">
    <w:name w:val="heading 4"/>
    <w:aliases w:val="表格,一"/>
    <w:basedOn w:val="a6"/>
    <w:link w:val="40"/>
    <w:qFormat/>
    <w:rsid w:val="004F5E57"/>
    <w:pPr>
      <w:numPr>
        <w:ilvl w:val="3"/>
        <w:numId w:val="25"/>
      </w:numPr>
      <w:ind w:left="1701"/>
      <w:outlineLvl w:val="3"/>
    </w:pPr>
    <w:rPr>
      <w:rFonts w:hAnsi="Arial"/>
      <w:kern w:val="32"/>
      <w:szCs w:val="36"/>
    </w:rPr>
  </w:style>
  <w:style w:type="paragraph" w:styleId="5">
    <w:name w:val="heading 5"/>
    <w:basedOn w:val="a6"/>
    <w:qFormat/>
    <w:rsid w:val="004F5E57"/>
    <w:pPr>
      <w:numPr>
        <w:ilvl w:val="4"/>
        <w:numId w:val="25"/>
      </w:numPr>
      <w:ind w:left="2041"/>
      <w:outlineLvl w:val="4"/>
    </w:pPr>
    <w:rPr>
      <w:rFonts w:hAnsi="Arial"/>
      <w:bCs/>
      <w:kern w:val="32"/>
      <w:szCs w:val="36"/>
    </w:rPr>
  </w:style>
  <w:style w:type="paragraph" w:styleId="6">
    <w:name w:val="heading 6"/>
    <w:basedOn w:val="a6"/>
    <w:qFormat/>
    <w:rsid w:val="004F5E57"/>
    <w:pPr>
      <w:numPr>
        <w:ilvl w:val="5"/>
        <w:numId w:val="25"/>
      </w:numPr>
      <w:tabs>
        <w:tab w:val="left" w:pos="2094"/>
      </w:tabs>
      <w:ind w:left="2381"/>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table" w:customStyle="1" w:styleId="13">
    <w:name w:val="表格格線1"/>
    <w:basedOn w:val="a8"/>
    <w:next w:val="af6"/>
    <w:uiPriority w:val="59"/>
    <w:rsid w:val="005761E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8"/>
    <w:next w:val="af6"/>
    <w:uiPriority w:val="59"/>
    <w:rsid w:val="00BC2A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表格格線3"/>
    <w:basedOn w:val="a8"/>
    <w:next w:val="af6"/>
    <w:uiPriority w:val="59"/>
    <w:rsid w:val="00F86A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表格格線4"/>
    <w:basedOn w:val="a8"/>
    <w:next w:val="af6"/>
    <w:uiPriority w:val="59"/>
    <w:rsid w:val="00F86A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表格格線5"/>
    <w:basedOn w:val="a8"/>
    <w:next w:val="af6"/>
    <w:uiPriority w:val="59"/>
    <w:rsid w:val="00505A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footnote text"/>
    <w:basedOn w:val="a6"/>
    <w:link w:val="afb"/>
    <w:uiPriority w:val="99"/>
    <w:unhideWhenUsed/>
    <w:rsid w:val="00842486"/>
    <w:pPr>
      <w:snapToGrid w:val="0"/>
      <w:jc w:val="left"/>
    </w:pPr>
    <w:rPr>
      <w:sz w:val="20"/>
    </w:rPr>
  </w:style>
  <w:style w:type="character" w:customStyle="1" w:styleId="afb">
    <w:name w:val="註腳文字 字元"/>
    <w:basedOn w:val="a7"/>
    <w:link w:val="afa"/>
    <w:uiPriority w:val="99"/>
    <w:rsid w:val="00842486"/>
    <w:rPr>
      <w:rFonts w:ascii="標楷體" w:eastAsia="標楷體"/>
      <w:kern w:val="2"/>
    </w:rPr>
  </w:style>
  <w:style w:type="character" w:styleId="afc">
    <w:name w:val="footnote reference"/>
    <w:basedOn w:val="a7"/>
    <w:uiPriority w:val="99"/>
    <w:semiHidden/>
    <w:unhideWhenUsed/>
    <w:rsid w:val="00842486"/>
    <w:rPr>
      <w:vertAlign w:val="superscript"/>
    </w:rPr>
  </w:style>
  <w:style w:type="character" w:styleId="afd">
    <w:name w:val="Placeholder Text"/>
    <w:basedOn w:val="a7"/>
    <w:uiPriority w:val="99"/>
    <w:semiHidden/>
    <w:rsid w:val="00B81A8B"/>
    <w:rPr>
      <w:color w:val="808080"/>
    </w:rPr>
  </w:style>
  <w:style w:type="character" w:customStyle="1" w:styleId="30">
    <w:name w:val="標題 3 字元"/>
    <w:basedOn w:val="a7"/>
    <w:link w:val="3"/>
    <w:rsid w:val="00134257"/>
    <w:rPr>
      <w:rFonts w:ascii="標楷體" w:eastAsia="標楷體" w:hAnsi="Arial" w:cs="細明體"/>
      <w:bCs/>
      <w:sz w:val="32"/>
      <w:szCs w:val="32"/>
    </w:rPr>
  </w:style>
  <w:style w:type="character" w:customStyle="1" w:styleId="textexposedshow">
    <w:name w:val="text_exposed_show"/>
    <w:basedOn w:val="a7"/>
    <w:rsid w:val="00256181"/>
  </w:style>
  <w:style w:type="paragraph" w:styleId="HTML">
    <w:name w:val="HTML Preformatted"/>
    <w:basedOn w:val="a6"/>
    <w:link w:val="HTML0"/>
    <w:uiPriority w:val="99"/>
    <w:semiHidden/>
    <w:unhideWhenUsed/>
    <w:rsid w:val="006000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semiHidden/>
    <w:rsid w:val="00600024"/>
    <w:rPr>
      <w:rFonts w:ascii="細明體" w:eastAsia="細明體" w:hAnsi="細明體" w:cs="細明體"/>
      <w:sz w:val="22"/>
      <w:szCs w:val="22"/>
    </w:rPr>
  </w:style>
  <w:style w:type="character" w:customStyle="1" w:styleId="f-01">
    <w:name w:val="f-01"/>
    <w:basedOn w:val="a7"/>
    <w:rsid w:val="003C401F"/>
  </w:style>
  <w:style w:type="character" w:customStyle="1" w:styleId="40">
    <w:name w:val="標題 4 字元"/>
    <w:aliases w:val="表格 字元,一 字元"/>
    <w:basedOn w:val="a7"/>
    <w:link w:val="4"/>
    <w:rsid w:val="00E81E1E"/>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874365">
      <w:bodyDiv w:val="1"/>
      <w:marLeft w:val="0"/>
      <w:marRight w:val="0"/>
      <w:marTop w:val="0"/>
      <w:marBottom w:val="0"/>
      <w:divBdr>
        <w:top w:val="none" w:sz="0" w:space="0" w:color="auto"/>
        <w:left w:val="none" w:sz="0" w:space="0" w:color="auto"/>
        <w:bottom w:val="none" w:sz="0" w:space="0" w:color="auto"/>
        <w:right w:val="none" w:sz="0" w:space="0" w:color="auto"/>
      </w:divBdr>
    </w:div>
    <w:div w:id="1303734020">
      <w:bodyDiv w:val="1"/>
      <w:marLeft w:val="0"/>
      <w:marRight w:val="0"/>
      <w:marTop w:val="0"/>
      <w:marBottom w:val="0"/>
      <w:divBdr>
        <w:top w:val="none" w:sz="0" w:space="0" w:color="auto"/>
        <w:left w:val="none" w:sz="0" w:space="0" w:color="auto"/>
        <w:bottom w:val="none" w:sz="0" w:space="0" w:color="auto"/>
        <w:right w:val="none" w:sz="0" w:space="0" w:color="auto"/>
      </w:divBdr>
      <w:divsChild>
        <w:div w:id="297035752">
          <w:marLeft w:val="0"/>
          <w:marRight w:val="0"/>
          <w:marTop w:val="0"/>
          <w:marBottom w:val="0"/>
          <w:divBdr>
            <w:top w:val="none" w:sz="0" w:space="0" w:color="auto"/>
            <w:left w:val="none" w:sz="0" w:space="0" w:color="auto"/>
            <w:bottom w:val="none" w:sz="0" w:space="0" w:color="auto"/>
            <w:right w:val="none" w:sz="0" w:space="0" w:color="auto"/>
          </w:divBdr>
          <w:divsChild>
            <w:div w:id="1827503840">
              <w:marLeft w:val="0"/>
              <w:marRight w:val="0"/>
              <w:marTop w:val="100"/>
              <w:marBottom w:val="100"/>
              <w:divBdr>
                <w:top w:val="none" w:sz="0" w:space="0" w:color="auto"/>
                <w:left w:val="none" w:sz="0" w:space="0" w:color="auto"/>
                <w:bottom w:val="none" w:sz="0" w:space="0" w:color="auto"/>
                <w:right w:val="none" w:sz="0" w:space="0" w:color="auto"/>
              </w:divBdr>
              <w:divsChild>
                <w:div w:id="692732562">
                  <w:marLeft w:val="0"/>
                  <w:marRight w:val="0"/>
                  <w:marTop w:val="45"/>
                  <w:marBottom w:val="120"/>
                  <w:divBdr>
                    <w:top w:val="none" w:sz="0" w:space="0" w:color="auto"/>
                    <w:left w:val="none" w:sz="0" w:space="0" w:color="auto"/>
                    <w:bottom w:val="none" w:sz="0" w:space="0" w:color="auto"/>
                    <w:right w:val="none" w:sz="0" w:space="0" w:color="auto"/>
                  </w:divBdr>
                  <w:divsChild>
                    <w:div w:id="1092701010">
                      <w:marLeft w:val="0"/>
                      <w:marRight w:val="0"/>
                      <w:marTop w:val="0"/>
                      <w:marBottom w:val="0"/>
                      <w:divBdr>
                        <w:top w:val="none" w:sz="0" w:space="0" w:color="auto"/>
                        <w:left w:val="none" w:sz="0" w:space="0" w:color="auto"/>
                        <w:bottom w:val="none" w:sz="0" w:space="0" w:color="auto"/>
                        <w:right w:val="none" w:sz="0" w:space="0" w:color="auto"/>
                      </w:divBdr>
                      <w:divsChild>
                        <w:div w:id="39964356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36171989">
      <w:bodyDiv w:val="1"/>
      <w:marLeft w:val="0"/>
      <w:marRight w:val="0"/>
      <w:marTop w:val="0"/>
      <w:marBottom w:val="0"/>
      <w:divBdr>
        <w:top w:val="none" w:sz="0" w:space="0" w:color="auto"/>
        <w:left w:val="none" w:sz="0" w:space="0" w:color="auto"/>
        <w:bottom w:val="none" w:sz="0" w:space="0" w:color="auto"/>
        <w:right w:val="none" w:sz="0" w:space="0" w:color="auto"/>
      </w:divBdr>
      <w:divsChild>
        <w:div w:id="1914966803">
          <w:marLeft w:val="0"/>
          <w:marRight w:val="0"/>
          <w:marTop w:val="0"/>
          <w:marBottom w:val="0"/>
          <w:divBdr>
            <w:top w:val="none" w:sz="0" w:space="0" w:color="auto"/>
            <w:left w:val="none" w:sz="0" w:space="0" w:color="auto"/>
            <w:bottom w:val="none" w:sz="0" w:space="0" w:color="auto"/>
            <w:right w:val="none" w:sz="0" w:space="0" w:color="auto"/>
          </w:divBdr>
          <w:divsChild>
            <w:div w:id="16465770">
              <w:marLeft w:val="0"/>
              <w:marRight w:val="0"/>
              <w:marTop w:val="100"/>
              <w:marBottom w:val="100"/>
              <w:divBdr>
                <w:top w:val="none" w:sz="0" w:space="0" w:color="auto"/>
                <w:left w:val="none" w:sz="0" w:space="0" w:color="auto"/>
                <w:bottom w:val="none" w:sz="0" w:space="0" w:color="auto"/>
                <w:right w:val="none" w:sz="0" w:space="0" w:color="auto"/>
              </w:divBdr>
              <w:divsChild>
                <w:div w:id="1844587590">
                  <w:marLeft w:val="0"/>
                  <w:marRight w:val="0"/>
                  <w:marTop w:val="45"/>
                  <w:marBottom w:val="120"/>
                  <w:divBdr>
                    <w:top w:val="none" w:sz="0" w:space="0" w:color="auto"/>
                    <w:left w:val="none" w:sz="0" w:space="0" w:color="auto"/>
                    <w:bottom w:val="none" w:sz="0" w:space="0" w:color="auto"/>
                    <w:right w:val="none" w:sz="0" w:space="0" w:color="auto"/>
                  </w:divBdr>
                  <w:divsChild>
                    <w:div w:id="393165677">
                      <w:marLeft w:val="0"/>
                      <w:marRight w:val="0"/>
                      <w:marTop w:val="0"/>
                      <w:marBottom w:val="0"/>
                      <w:divBdr>
                        <w:top w:val="none" w:sz="0" w:space="0" w:color="auto"/>
                        <w:left w:val="none" w:sz="0" w:space="0" w:color="auto"/>
                        <w:bottom w:val="none" w:sz="0" w:space="0" w:color="auto"/>
                        <w:right w:val="none" w:sz="0" w:space="0" w:color="auto"/>
                      </w:divBdr>
                      <w:divsChild>
                        <w:div w:id="776410728">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98568461">
      <w:bodyDiv w:val="1"/>
      <w:marLeft w:val="0"/>
      <w:marRight w:val="0"/>
      <w:marTop w:val="0"/>
      <w:marBottom w:val="0"/>
      <w:divBdr>
        <w:top w:val="none" w:sz="0" w:space="0" w:color="auto"/>
        <w:left w:val="none" w:sz="0" w:space="0" w:color="auto"/>
        <w:bottom w:val="none" w:sz="0" w:space="0" w:color="auto"/>
        <w:right w:val="none" w:sz="0" w:space="0" w:color="auto"/>
      </w:divBdr>
      <w:divsChild>
        <w:div w:id="392696852">
          <w:marLeft w:val="0"/>
          <w:marRight w:val="0"/>
          <w:marTop w:val="0"/>
          <w:marBottom w:val="0"/>
          <w:divBdr>
            <w:top w:val="none" w:sz="0" w:space="0" w:color="auto"/>
            <w:left w:val="none" w:sz="0" w:space="0" w:color="auto"/>
            <w:bottom w:val="none" w:sz="0" w:space="0" w:color="auto"/>
            <w:right w:val="none" w:sz="0" w:space="0" w:color="auto"/>
          </w:divBdr>
          <w:divsChild>
            <w:div w:id="249848072">
              <w:marLeft w:val="0"/>
              <w:marRight w:val="0"/>
              <w:marTop w:val="0"/>
              <w:marBottom w:val="0"/>
              <w:divBdr>
                <w:top w:val="none" w:sz="0" w:space="0" w:color="auto"/>
                <w:left w:val="none" w:sz="0" w:space="0" w:color="auto"/>
                <w:bottom w:val="none" w:sz="0" w:space="0" w:color="auto"/>
                <w:right w:val="none" w:sz="0" w:space="0" w:color="auto"/>
              </w:divBdr>
              <w:divsChild>
                <w:div w:id="1259875531">
                  <w:marLeft w:val="0"/>
                  <w:marRight w:val="0"/>
                  <w:marTop w:val="0"/>
                  <w:marBottom w:val="0"/>
                  <w:divBdr>
                    <w:top w:val="none" w:sz="0" w:space="0" w:color="auto"/>
                    <w:left w:val="none" w:sz="0" w:space="0" w:color="auto"/>
                    <w:bottom w:val="none" w:sz="0" w:space="0" w:color="auto"/>
                    <w:right w:val="none" w:sz="0" w:space="0" w:color="auto"/>
                  </w:divBdr>
                  <w:divsChild>
                    <w:div w:id="50081664">
                      <w:marLeft w:val="0"/>
                      <w:marRight w:val="0"/>
                      <w:marTop w:val="0"/>
                      <w:marBottom w:val="0"/>
                      <w:divBdr>
                        <w:top w:val="none" w:sz="0" w:space="0" w:color="auto"/>
                        <w:left w:val="none" w:sz="0" w:space="0" w:color="auto"/>
                        <w:bottom w:val="none" w:sz="0" w:space="0" w:color="auto"/>
                        <w:right w:val="none" w:sz="0" w:space="0" w:color="auto"/>
                      </w:divBdr>
                      <w:divsChild>
                        <w:div w:id="724451556">
                          <w:marLeft w:val="0"/>
                          <w:marRight w:val="0"/>
                          <w:marTop w:val="0"/>
                          <w:marBottom w:val="0"/>
                          <w:divBdr>
                            <w:top w:val="none" w:sz="0" w:space="0" w:color="auto"/>
                            <w:left w:val="none" w:sz="0" w:space="0" w:color="auto"/>
                            <w:bottom w:val="none" w:sz="0" w:space="0" w:color="auto"/>
                            <w:right w:val="none" w:sz="0" w:space="0" w:color="auto"/>
                          </w:divBdr>
                          <w:divsChild>
                            <w:div w:id="90779805">
                              <w:marLeft w:val="720"/>
                              <w:marRight w:val="0"/>
                              <w:marTop w:val="0"/>
                              <w:marBottom w:val="0"/>
                              <w:divBdr>
                                <w:top w:val="none" w:sz="0" w:space="0" w:color="auto"/>
                                <w:left w:val="none" w:sz="0" w:space="0" w:color="auto"/>
                                <w:bottom w:val="none" w:sz="0" w:space="0" w:color="auto"/>
                                <w:right w:val="none" w:sz="0" w:space="0" w:color="auto"/>
                              </w:divBdr>
                            </w:div>
                            <w:div w:id="359547953">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7174844">
      <w:bodyDiv w:val="1"/>
      <w:marLeft w:val="0"/>
      <w:marRight w:val="0"/>
      <w:marTop w:val="0"/>
      <w:marBottom w:val="0"/>
      <w:divBdr>
        <w:top w:val="none" w:sz="0" w:space="0" w:color="auto"/>
        <w:left w:val="none" w:sz="0" w:space="0" w:color="auto"/>
        <w:bottom w:val="none" w:sz="0" w:space="0" w:color="auto"/>
        <w:right w:val="none" w:sz="0" w:space="0" w:color="auto"/>
      </w:divBdr>
      <w:divsChild>
        <w:div w:id="879821973">
          <w:marLeft w:val="0"/>
          <w:marRight w:val="0"/>
          <w:marTop w:val="0"/>
          <w:marBottom w:val="0"/>
          <w:divBdr>
            <w:top w:val="none" w:sz="0" w:space="0" w:color="auto"/>
            <w:left w:val="none" w:sz="0" w:space="0" w:color="auto"/>
            <w:bottom w:val="none" w:sz="0" w:space="0" w:color="auto"/>
            <w:right w:val="none" w:sz="0" w:space="0" w:color="auto"/>
          </w:divBdr>
          <w:divsChild>
            <w:div w:id="231545939">
              <w:marLeft w:val="0"/>
              <w:marRight w:val="0"/>
              <w:marTop w:val="100"/>
              <w:marBottom w:val="100"/>
              <w:divBdr>
                <w:top w:val="none" w:sz="0" w:space="0" w:color="auto"/>
                <w:left w:val="none" w:sz="0" w:space="0" w:color="auto"/>
                <w:bottom w:val="none" w:sz="0" w:space="0" w:color="auto"/>
                <w:right w:val="none" w:sz="0" w:space="0" w:color="auto"/>
              </w:divBdr>
              <w:divsChild>
                <w:div w:id="1208253349">
                  <w:marLeft w:val="0"/>
                  <w:marRight w:val="0"/>
                  <w:marTop w:val="45"/>
                  <w:marBottom w:val="120"/>
                  <w:divBdr>
                    <w:top w:val="none" w:sz="0" w:space="0" w:color="auto"/>
                    <w:left w:val="none" w:sz="0" w:space="0" w:color="auto"/>
                    <w:bottom w:val="none" w:sz="0" w:space="0" w:color="auto"/>
                    <w:right w:val="none" w:sz="0" w:space="0" w:color="auto"/>
                  </w:divBdr>
                  <w:divsChild>
                    <w:div w:id="2064522030">
                      <w:marLeft w:val="0"/>
                      <w:marRight w:val="0"/>
                      <w:marTop w:val="0"/>
                      <w:marBottom w:val="0"/>
                      <w:divBdr>
                        <w:top w:val="none" w:sz="0" w:space="0" w:color="auto"/>
                        <w:left w:val="none" w:sz="0" w:space="0" w:color="auto"/>
                        <w:bottom w:val="none" w:sz="0" w:space="0" w:color="auto"/>
                        <w:right w:val="none" w:sz="0" w:space="0" w:color="auto"/>
                      </w:divBdr>
                      <w:divsChild>
                        <w:div w:id="116851733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numbering" Target="numbering.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7.jpeg"/><Relationship Id="rId20" Type="http://schemas.openxmlformats.org/officeDocument/2006/relationships/image" Target="media/image11.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hyperlink" Target="http://db.lawbank.com.tw/FLAW/FLAWDAT01.aspx?lsid=FL073605" TargetMode="External"/><Relationship Id="rId14" Type="http://schemas.openxmlformats.org/officeDocument/2006/relationships/image" Target="media/image5.jpeg"/><Relationship Id="rId22" Type="http://schemas.openxmlformats.org/officeDocument/2006/relationships/image" Target="media/image1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8B2EE-21D2-484F-9D8E-BD24D50E9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16</Pages>
  <Words>749</Words>
  <Characters>4272</Characters>
  <Application>Microsoft Office Word</Application>
  <DocSecurity>2</DocSecurity>
  <Lines>35</Lines>
  <Paragraphs>10</Paragraphs>
  <ScaleCrop>false</ScaleCrop>
  <Company>cy</Company>
  <LinksUpToDate>false</LinksUpToDate>
  <CharactersWithSpaces>5011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劉建成</dc:creator>
  <cp:lastModifiedBy>陳美如</cp:lastModifiedBy>
  <cp:revision>2</cp:revision>
  <cp:lastPrinted>2018-04-30T02:23:00Z</cp:lastPrinted>
  <dcterms:created xsi:type="dcterms:W3CDTF">2019-04-24T09:17:00Z</dcterms:created>
  <dcterms:modified xsi:type="dcterms:W3CDTF">2019-04-24T09:17:00Z</dcterms:modified>
</cp:coreProperties>
</file>