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62505" w:rsidRDefault="000C2C1F" w:rsidP="002D2313">
      <w:pPr>
        <w:pStyle w:val="af5"/>
        <w:kinsoku/>
        <w:rPr>
          <w:color w:val="000000" w:themeColor="text1"/>
        </w:rPr>
      </w:pPr>
      <w:r w:rsidRPr="00B62505">
        <w:rPr>
          <w:rFonts w:hint="eastAsia"/>
          <w:color w:val="000000" w:themeColor="text1"/>
        </w:rPr>
        <w:t>調查報告</w:t>
      </w:r>
    </w:p>
    <w:p w:rsidR="00E25849" w:rsidRPr="00B62505" w:rsidRDefault="00E25849" w:rsidP="00AF15B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62505">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87EE1" w:rsidRPr="00B62505">
        <w:rPr>
          <w:rFonts w:hint="eastAsia"/>
          <w:color w:val="000000" w:themeColor="text1"/>
        </w:rPr>
        <w:t>公共電視文化事業基金會致力於製播多元及優質節目，惟公視頻道收視率及占有率經審計部督促改善，仍未能有效提升，且呈下滑趨勢</w:t>
      </w:r>
      <w:proofErr w:type="gramStart"/>
      <w:r w:rsidR="00587EE1" w:rsidRPr="00B62505">
        <w:rPr>
          <w:rFonts w:hint="eastAsia"/>
          <w:color w:val="000000" w:themeColor="text1"/>
        </w:rPr>
        <w:t>等情案</w:t>
      </w:r>
      <w:proofErr w:type="gramEnd"/>
      <w:r w:rsidR="00587EE1" w:rsidRPr="00B62505">
        <w:rPr>
          <w:rFonts w:hint="eastAsia"/>
          <w:color w:val="000000" w:themeColor="text1"/>
        </w:rPr>
        <w:t>。</w:t>
      </w:r>
    </w:p>
    <w:p w:rsidR="00487D64" w:rsidRPr="00B62505" w:rsidRDefault="00487D64" w:rsidP="00487D64">
      <w:pPr>
        <w:numPr>
          <w:ilvl w:val="0"/>
          <w:numId w:val="1"/>
        </w:numPr>
        <w:ind w:left="2380" w:hanging="2380"/>
        <w:outlineLvl w:val="0"/>
        <w:rPr>
          <w:rFonts w:hAnsi="Arial"/>
          <w:b/>
          <w:bCs/>
          <w:color w:val="000000" w:themeColor="text1"/>
          <w:kern w:val="32"/>
          <w:szCs w:val="52"/>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r w:rsidRPr="00B62505">
        <w:rPr>
          <w:rFonts w:hAnsi="Arial" w:hint="eastAsia"/>
          <w:b/>
          <w:bCs/>
          <w:color w:val="000000" w:themeColor="text1"/>
          <w:kern w:val="32"/>
          <w:szCs w:val="5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2A444B" w:rsidRPr="00B62505" w:rsidRDefault="00F16744" w:rsidP="002A444B">
      <w:pPr>
        <w:pStyle w:val="2"/>
        <w:rPr>
          <w:b/>
          <w:color w:val="000000" w:themeColor="text1"/>
        </w:rPr>
      </w:pPr>
      <w:bookmarkStart w:id="45" w:name="_Toc421794873"/>
      <w:bookmarkStart w:id="46" w:name="_Toc422834158"/>
      <w:r w:rsidRPr="00B62505">
        <w:rPr>
          <w:rFonts w:hint="eastAsia"/>
          <w:b/>
          <w:color w:val="000000" w:themeColor="text1"/>
        </w:rPr>
        <w:t>相較其他國家公</w:t>
      </w:r>
      <w:r w:rsidR="009F5260" w:rsidRPr="00B62505">
        <w:rPr>
          <w:rFonts w:hint="eastAsia"/>
          <w:b/>
          <w:color w:val="000000" w:themeColor="text1"/>
        </w:rPr>
        <w:t>視</w:t>
      </w:r>
      <w:r w:rsidRPr="00B62505">
        <w:rPr>
          <w:rFonts w:hint="eastAsia"/>
          <w:b/>
          <w:color w:val="000000" w:themeColor="text1"/>
        </w:rPr>
        <w:t>經費，我政府每年捐助新臺幣9億元，對公</w:t>
      </w:r>
      <w:proofErr w:type="gramStart"/>
      <w:r w:rsidRPr="00B62505">
        <w:rPr>
          <w:rFonts w:hint="eastAsia"/>
          <w:b/>
          <w:color w:val="000000" w:themeColor="text1"/>
        </w:rPr>
        <w:t>視來說實</w:t>
      </w:r>
      <w:proofErr w:type="gramEnd"/>
      <w:r w:rsidRPr="00B62505">
        <w:rPr>
          <w:rFonts w:hint="eastAsia"/>
          <w:b/>
          <w:color w:val="000000" w:themeColor="text1"/>
        </w:rPr>
        <w:t>屬杯水車薪，有限預算尚僅能維持正常運作，又面臨各界捐款收入日益降低及製播成本不斷提高之窘境，確已影響公視節目之產製</w:t>
      </w:r>
      <w:r w:rsidR="002C7262" w:rsidRPr="00B62505">
        <w:rPr>
          <w:rFonts w:hint="eastAsia"/>
          <w:b/>
          <w:color w:val="000000" w:themeColor="text1"/>
        </w:rPr>
        <w:t>。</w:t>
      </w:r>
      <w:proofErr w:type="gramStart"/>
      <w:r w:rsidRPr="00B62505">
        <w:rPr>
          <w:rFonts w:hint="eastAsia"/>
          <w:b/>
          <w:color w:val="000000" w:themeColor="text1"/>
        </w:rPr>
        <w:t>公視除應</w:t>
      </w:r>
      <w:proofErr w:type="gramEnd"/>
      <w:r w:rsidRPr="00B62505">
        <w:rPr>
          <w:rFonts w:hint="eastAsia"/>
          <w:b/>
          <w:color w:val="000000" w:themeColor="text1"/>
        </w:rPr>
        <w:t>積極開源有效節省</w:t>
      </w:r>
      <w:r w:rsidR="000662AA" w:rsidRPr="00B62505">
        <w:rPr>
          <w:rFonts w:hint="eastAsia"/>
          <w:b/>
          <w:color w:val="000000" w:themeColor="text1"/>
        </w:rPr>
        <w:t>人事</w:t>
      </w:r>
      <w:r w:rsidRPr="00B62505">
        <w:rPr>
          <w:rFonts w:hint="eastAsia"/>
          <w:b/>
          <w:color w:val="000000" w:themeColor="text1"/>
        </w:rPr>
        <w:t>成本外，</w:t>
      </w:r>
      <w:proofErr w:type="gramStart"/>
      <w:r w:rsidRPr="00B62505">
        <w:rPr>
          <w:rFonts w:hint="eastAsia"/>
          <w:b/>
          <w:color w:val="000000" w:themeColor="text1"/>
        </w:rPr>
        <w:t>文化部</w:t>
      </w:r>
      <w:r w:rsidR="000662AA" w:rsidRPr="00B62505">
        <w:rPr>
          <w:rFonts w:hint="eastAsia"/>
          <w:b/>
          <w:color w:val="000000" w:themeColor="text1"/>
        </w:rPr>
        <w:t>亦應</w:t>
      </w:r>
      <w:proofErr w:type="gramEnd"/>
      <w:r w:rsidR="000662AA" w:rsidRPr="00B62505">
        <w:rPr>
          <w:rFonts w:hint="eastAsia"/>
          <w:b/>
          <w:color w:val="000000" w:themeColor="text1"/>
        </w:rPr>
        <w:t>擴大</w:t>
      </w:r>
      <w:r w:rsidRPr="00B62505">
        <w:rPr>
          <w:rFonts w:hint="eastAsia"/>
          <w:b/>
          <w:color w:val="000000" w:themeColor="text1"/>
        </w:rPr>
        <w:t>相關計畫補助，</w:t>
      </w:r>
      <w:proofErr w:type="gramStart"/>
      <w:r w:rsidRPr="00B62505">
        <w:rPr>
          <w:rFonts w:hint="eastAsia"/>
          <w:b/>
          <w:color w:val="000000" w:themeColor="text1"/>
        </w:rPr>
        <w:t>挹注公</w:t>
      </w:r>
      <w:proofErr w:type="gramEnd"/>
      <w:r w:rsidRPr="00B62505">
        <w:rPr>
          <w:rFonts w:hint="eastAsia"/>
          <w:b/>
          <w:color w:val="000000" w:themeColor="text1"/>
        </w:rPr>
        <w:t>視</w:t>
      </w:r>
      <w:r w:rsidR="000662AA" w:rsidRPr="00B62505">
        <w:rPr>
          <w:rFonts w:hint="eastAsia"/>
          <w:b/>
          <w:color w:val="000000" w:themeColor="text1"/>
        </w:rPr>
        <w:t>更多</w:t>
      </w:r>
      <w:r w:rsidRPr="00B62505">
        <w:rPr>
          <w:rFonts w:hint="eastAsia"/>
          <w:b/>
          <w:color w:val="000000" w:themeColor="text1"/>
        </w:rPr>
        <w:t>業務經費，以增加其營運動能，</w:t>
      </w:r>
      <w:r w:rsidR="002A444B" w:rsidRPr="00B62505">
        <w:rPr>
          <w:rFonts w:hint="eastAsia"/>
          <w:b/>
          <w:color w:val="000000" w:themeColor="text1"/>
        </w:rPr>
        <w:t>同時為有效解決公視經費短缺之問題，</w:t>
      </w:r>
      <w:proofErr w:type="gramStart"/>
      <w:r w:rsidR="002A444B" w:rsidRPr="00B62505">
        <w:rPr>
          <w:rFonts w:hint="eastAsia"/>
          <w:b/>
          <w:color w:val="000000" w:themeColor="text1"/>
        </w:rPr>
        <w:t>爰該部已將</w:t>
      </w:r>
      <w:proofErr w:type="gramEnd"/>
      <w:r w:rsidR="002A444B" w:rsidRPr="00B62505">
        <w:rPr>
          <w:rFonts w:hint="eastAsia"/>
          <w:b/>
          <w:color w:val="000000" w:themeColor="text1"/>
        </w:rPr>
        <w:t>公視經費來源納入「公共電視法」修正重點中，允應積極辦理，以求根本解決。</w:t>
      </w:r>
    </w:p>
    <w:p w:rsidR="00F16744" w:rsidRPr="00B62505" w:rsidRDefault="00F16744" w:rsidP="00F16744">
      <w:pPr>
        <w:pStyle w:val="3"/>
        <w:numPr>
          <w:ilvl w:val="2"/>
          <w:numId w:val="1"/>
        </w:numPr>
        <w:rPr>
          <w:color w:val="000000" w:themeColor="text1"/>
        </w:rPr>
      </w:pPr>
      <w:r w:rsidRPr="00B62505">
        <w:rPr>
          <w:rFonts w:hint="eastAsia"/>
          <w:color w:val="000000" w:themeColor="text1"/>
        </w:rPr>
        <w:t>按</w:t>
      </w:r>
      <w:r w:rsidR="00D3595D" w:rsidRPr="00B62505">
        <w:rPr>
          <w:rFonts w:hint="eastAsia"/>
          <w:color w:val="000000" w:themeColor="text1"/>
        </w:rPr>
        <w:t>「</w:t>
      </w:r>
      <w:r w:rsidRPr="00B62505">
        <w:rPr>
          <w:rFonts w:hint="eastAsia"/>
          <w:color w:val="000000" w:themeColor="text1"/>
        </w:rPr>
        <w:t>公共電視法</w:t>
      </w:r>
      <w:r w:rsidR="00D3595D" w:rsidRPr="00B62505">
        <w:rPr>
          <w:rFonts w:hint="eastAsia"/>
          <w:color w:val="000000" w:themeColor="text1"/>
        </w:rPr>
        <w:t>」</w:t>
      </w:r>
      <w:r w:rsidRPr="00B62505">
        <w:rPr>
          <w:rFonts w:hint="eastAsia"/>
          <w:color w:val="000000" w:themeColor="text1"/>
        </w:rPr>
        <w:t>第28條規定</w:t>
      </w:r>
      <w:r w:rsidR="008271D9" w:rsidRPr="00B62505">
        <w:rPr>
          <w:rFonts w:hint="eastAsia"/>
          <w:color w:val="000000" w:themeColor="text1"/>
        </w:rPr>
        <w:t>：</w:t>
      </w:r>
      <w:r w:rsidRPr="00B62505">
        <w:rPr>
          <w:rFonts w:hint="eastAsia"/>
          <w:color w:val="000000" w:themeColor="text1"/>
        </w:rPr>
        <w:t>公視基金會之經費來源為：政府編列預算之捐贈；基金運用之孳息；國內外公私機構、團體或個人之捐贈；從事公共電視文化事業活動之收入；受託代製節目之收入及其他收入。其中</w:t>
      </w:r>
      <w:r w:rsidR="0034679B" w:rsidRPr="00B62505">
        <w:rPr>
          <w:rFonts w:hint="eastAsia"/>
          <w:color w:val="000000" w:themeColor="text1"/>
        </w:rPr>
        <w:t>，</w:t>
      </w:r>
      <w:r w:rsidRPr="00B62505">
        <w:rPr>
          <w:rFonts w:hint="eastAsia"/>
          <w:color w:val="000000" w:themeColor="text1"/>
        </w:rPr>
        <w:t>政府每年編列預算捐</w:t>
      </w:r>
      <w:r w:rsidR="0034679B" w:rsidRPr="00B62505">
        <w:rPr>
          <w:rFonts w:hint="eastAsia"/>
          <w:color w:val="000000" w:themeColor="text1"/>
        </w:rPr>
        <w:t>贈</w:t>
      </w:r>
      <w:r w:rsidRPr="00B62505">
        <w:rPr>
          <w:rFonts w:hint="eastAsia"/>
          <w:color w:val="000000" w:themeColor="text1"/>
        </w:rPr>
        <w:t>公視新臺幣9億元，相較日本NHK的6,892億日圓（106年）約合新臺幣約1,979億元</w:t>
      </w:r>
      <w:r w:rsidR="003C4449">
        <w:rPr>
          <w:rStyle w:val="aff1"/>
          <w:color w:val="000000" w:themeColor="text1"/>
        </w:rPr>
        <w:footnoteReference w:id="1"/>
      </w:r>
      <w:r w:rsidRPr="00B62505">
        <w:rPr>
          <w:rFonts w:hint="eastAsia"/>
          <w:color w:val="000000" w:themeColor="text1"/>
        </w:rPr>
        <w:t>；英國BBC的執照費收入37.82億英鎊，再加上國際頻道等收入11.66億英鎊，總計49.48億英鎊收入（105年）約合新臺幣約2,027億元</w:t>
      </w:r>
      <w:r w:rsidR="004048DF">
        <w:rPr>
          <w:rStyle w:val="aff1"/>
          <w:color w:val="000000" w:themeColor="text1"/>
        </w:rPr>
        <w:footnoteReference w:id="2"/>
      </w:r>
      <w:r w:rsidRPr="00B62505">
        <w:rPr>
          <w:rFonts w:hint="eastAsia"/>
          <w:color w:val="000000" w:themeColor="text1"/>
        </w:rPr>
        <w:t>；韓</w:t>
      </w:r>
      <w:r w:rsidRPr="00B62505">
        <w:rPr>
          <w:rFonts w:hint="eastAsia"/>
          <w:color w:val="000000" w:themeColor="text1"/>
        </w:rPr>
        <w:lastRenderedPageBreak/>
        <w:t>國KBS收視費收入加上廣告收入，總計約1兆5,462億韓</w:t>
      </w:r>
      <w:proofErr w:type="gramStart"/>
      <w:r w:rsidRPr="00B62505">
        <w:rPr>
          <w:rFonts w:hint="eastAsia"/>
          <w:color w:val="000000" w:themeColor="text1"/>
        </w:rPr>
        <w:t>圜</w:t>
      </w:r>
      <w:proofErr w:type="gramEnd"/>
      <w:r w:rsidRPr="00B62505">
        <w:rPr>
          <w:rFonts w:hint="eastAsia"/>
          <w:color w:val="000000" w:themeColor="text1"/>
        </w:rPr>
        <w:t>（104年）</w:t>
      </w:r>
      <w:r w:rsidR="004048DF">
        <w:rPr>
          <w:rStyle w:val="aff1"/>
          <w:color w:val="000000" w:themeColor="text1"/>
        </w:rPr>
        <w:footnoteReference w:id="3"/>
      </w:r>
      <w:r w:rsidRPr="00B62505">
        <w:rPr>
          <w:rFonts w:hint="eastAsia"/>
          <w:color w:val="000000" w:themeColor="text1"/>
        </w:rPr>
        <w:t>，約合新臺幣443億元，各國</w:t>
      </w:r>
      <w:r w:rsidR="009F5260" w:rsidRPr="00B62505">
        <w:rPr>
          <w:rFonts w:hint="eastAsia"/>
          <w:color w:val="000000" w:themeColor="text1"/>
        </w:rPr>
        <w:t>公視</w:t>
      </w:r>
      <w:r w:rsidRPr="00B62505">
        <w:rPr>
          <w:rFonts w:hint="eastAsia"/>
          <w:color w:val="000000" w:themeColor="text1"/>
        </w:rPr>
        <w:t>之收入皆遠較我國公視充裕。</w:t>
      </w:r>
    </w:p>
    <w:p w:rsidR="00F16744" w:rsidRPr="00B62505" w:rsidRDefault="00F16744" w:rsidP="0034679B">
      <w:pPr>
        <w:pStyle w:val="3"/>
        <w:rPr>
          <w:b/>
          <w:color w:val="000000" w:themeColor="text1"/>
        </w:rPr>
      </w:pPr>
      <w:r w:rsidRPr="00B62505">
        <w:rPr>
          <w:rFonts w:hint="eastAsia"/>
          <w:color w:val="000000" w:themeColor="text1"/>
        </w:rPr>
        <w:t>政府每年雖捐</w:t>
      </w:r>
      <w:r w:rsidR="0034679B" w:rsidRPr="00B62505">
        <w:rPr>
          <w:rFonts w:hint="eastAsia"/>
          <w:color w:val="000000" w:themeColor="text1"/>
        </w:rPr>
        <w:t>贈</w:t>
      </w:r>
      <w:r w:rsidRPr="00B62505">
        <w:rPr>
          <w:rFonts w:hint="eastAsia"/>
          <w:color w:val="000000" w:themeColor="text1"/>
        </w:rPr>
        <w:t>公視新臺幣（以下未標明幣別者同）9億元，然對公</w:t>
      </w:r>
      <w:proofErr w:type="gramStart"/>
      <w:r w:rsidRPr="00B62505">
        <w:rPr>
          <w:rFonts w:hint="eastAsia"/>
          <w:color w:val="000000" w:themeColor="text1"/>
        </w:rPr>
        <w:t>視來說實</w:t>
      </w:r>
      <w:proofErr w:type="gramEnd"/>
      <w:r w:rsidRPr="00B62505">
        <w:rPr>
          <w:rFonts w:hint="eastAsia"/>
          <w:color w:val="000000" w:themeColor="text1"/>
        </w:rPr>
        <w:t>屬杯水車薪，尚需自籌經費始得維持正常的基本開支，且</w:t>
      </w:r>
      <w:r w:rsidR="0034679B" w:rsidRPr="00B62505">
        <w:rPr>
          <w:rFonts w:hint="eastAsia"/>
          <w:color w:val="000000" w:themeColor="text1"/>
        </w:rPr>
        <w:t>「公共電視法」第 41條規定：公視不得播送商業廣告。</w:t>
      </w:r>
      <w:r w:rsidRPr="00B62505">
        <w:rPr>
          <w:rFonts w:hint="eastAsia"/>
          <w:color w:val="000000" w:themeColor="text1"/>
        </w:rPr>
        <w:t>又近年面臨各界捐款收入日益降低，經費拮据，加上公視為提供全民高品質收視服務，並對產業起示範作用，公視自詡為領頭羊角色，領先業界提升節目製播規格，然有限之經費，對公視節目製作</w:t>
      </w:r>
      <w:proofErr w:type="gramStart"/>
      <w:r w:rsidRPr="00B62505">
        <w:rPr>
          <w:rFonts w:hint="eastAsia"/>
          <w:color w:val="000000" w:themeColor="text1"/>
        </w:rPr>
        <w:t>來說係一大</w:t>
      </w:r>
      <w:proofErr w:type="gramEnd"/>
      <w:r w:rsidRPr="00B62505">
        <w:rPr>
          <w:rFonts w:hint="eastAsia"/>
          <w:color w:val="000000" w:themeColor="text1"/>
        </w:rPr>
        <w:t>挑戰，茲就公視基金會收入情形、近年自籌款收入及委辦補助經費情形分析說明如下：</w:t>
      </w:r>
    </w:p>
    <w:p w:rsidR="00F16744" w:rsidRPr="00B62505" w:rsidRDefault="00F16744" w:rsidP="00F16744">
      <w:pPr>
        <w:pStyle w:val="4"/>
        <w:rPr>
          <w:b/>
          <w:color w:val="000000" w:themeColor="text1"/>
        </w:rPr>
      </w:pPr>
      <w:r w:rsidRPr="00B62505">
        <w:rPr>
          <w:rFonts w:hint="eastAsia"/>
          <w:color w:val="000000" w:themeColor="text1"/>
        </w:rPr>
        <w:t>收入來源其占比，以</w:t>
      </w:r>
      <w:proofErr w:type="gramStart"/>
      <w:r w:rsidRPr="00B62505">
        <w:rPr>
          <w:rFonts w:hint="eastAsia"/>
          <w:color w:val="000000" w:themeColor="text1"/>
        </w:rPr>
        <w:t>106</w:t>
      </w:r>
      <w:proofErr w:type="gramEnd"/>
      <w:r w:rsidRPr="00B62505">
        <w:rPr>
          <w:rFonts w:hint="eastAsia"/>
          <w:color w:val="000000" w:themeColor="text1"/>
        </w:rPr>
        <w:t>年度觀之</w:t>
      </w:r>
      <w:r w:rsidR="00A83E29" w:rsidRPr="00B62505">
        <w:rPr>
          <w:rFonts w:hint="eastAsia"/>
          <w:color w:val="000000" w:themeColor="text1"/>
        </w:rPr>
        <w:t>（詳表19）</w:t>
      </w:r>
      <w:r w:rsidRPr="00B62505">
        <w:rPr>
          <w:rFonts w:hint="eastAsia"/>
          <w:color w:val="000000" w:themeColor="text1"/>
        </w:rPr>
        <w:t>，政府捐贈之9億元預算，</w:t>
      </w:r>
      <w:proofErr w:type="gramStart"/>
      <w:r w:rsidRPr="00B62505">
        <w:rPr>
          <w:rFonts w:hint="eastAsia"/>
          <w:color w:val="000000" w:themeColor="text1"/>
        </w:rPr>
        <w:t>占公視</w:t>
      </w:r>
      <w:proofErr w:type="gramEnd"/>
      <w:r w:rsidRPr="00B62505">
        <w:rPr>
          <w:rFonts w:hint="eastAsia"/>
          <w:color w:val="000000" w:themeColor="text1"/>
        </w:rPr>
        <w:t>全部收入（20.88億餘元）之比重為43.09%，如包含遞延政府捐助收入轉列捐贈收入（2.73億餘元）及有線廣播電視事業發展基金捐贈（1.1億餘元）合計12.83億餘元，則高達61.45%之收入來源屬政府捐贈之非自有財源；另自籌款收入</w:t>
      </w:r>
      <w:r w:rsidR="00A83E29" w:rsidRPr="00B62505">
        <w:rPr>
          <w:rFonts w:hint="eastAsia"/>
          <w:color w:val="000000" w:themeColor="text1"/>
        </w:rPr>
        <w:t>（詳表20）</w:t>
      </w:r>
      <w:r w:rsidRPr="00B62505">
        <w:rPr>
          <w:rFonts w:hint="eastAsia"/>
          <w:color w:val="000000" w:themeColor="text1"/>
        </w:rPr>
        <w:t>僅占全部收入之13.5%，顯見其自有財源偏低，財務自主性不高。</w:t>
      </w:r>
    </w:p>
    <w:p w:rsidR="00F16744" w:rsidRPr="00B62505" w:rsidRDefault="00F16744" w:rsidP="00F16744">
      <w:pPr>
        <w:pStyle w:val="a4"/>
        <w:ind w:left="1701" w:right="680" w:hanging="681"/>
        <w:rPr>
          <w:b/>
          <w:color w:val="000000" w:themeColor="text1"/>
        </w:rPr>
      </w:pPr>
      <w:proofErr w:type="gramStart"/>
      <w:r w:rsidRPr="00B62505">
        <w:rPr>
          <w:rFonts w:hint="eastAsia"/>
          <w:b/>
          <w:color w:val="000000" w:themeColor="text1"/>
        </w:rPr>
        <w:t>106</w:t>
      </w:r>
      <w:proofErr w:type="gramEnd"/>
      <w:r w:rsidRPr="00B62505">
        <w:rPr>
          <w:rFonts w:hint="eastAsia"/>
          <w:b/>
          <w:color w:val="000000" w:themeColor="text1"/>
        </w:rPr>
        <w:t>年度公視基金會收入來源及占比</w:t>
      </w:r>
    </w:p>
    <w:tbl>
      <w:tblPr>
        <w:tblW w:w="9214" w:type="dxa"/>
        <w:tblInd w:w="28" w:type="dxa"/>
        <w:tblCellMar>
          <w:left w:w="28" w:type="dxa"/>
          <w:right w:w="28" w:type="dxa"/>
        </w:tblCellMar>
        <w:tblLook w:val="04A0" w:firstRow="1" w:lastRow="0" w:firstColumn="1" w:lastColumn="0" w:noHBand="0" w:noVBand="1"/>
      </w:tblPr>
      <w:tblGrid>
        <w:gridCol w:w="5670"/>
        <w:gridCol w:w="2268"/>
        <w:gridCol w:w="1276"/>
      </w:tblGrid>
      <w:tr w:rsidR="00B62505" w:rsidRPr="00B62505" w:rsidTr="00A83E29">
        <w:trPr>
          <w:trHeight w:val="340"/>
          <w:tblHeader/>
        </w:trPr>
        <w:tc>
          <w:tcPr>
            <w:tcW w:w="5670" w:type="dxa"/>
            <w:tcBorders>
              <w:top w:val="single" w:sz="4" w:space="0" w:color="auto"/>
              <w:left w:val="single" w:sz="4" w:space="0" w:color="auto"/>
              <w:bottom w:val="single" w:sz="4" w:space="0" w:color="auto"/>
              <w:right w:val="nil"/>
            </w:tcBorders>
            <w:shd w:val="clear" w:color="auto" w:fill="auto"/>
            <w:noWrap/>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b/>
                <w:bCs/>
                <w:color w:val="000000" w:themeColor="text1"/>
                <w:kern w:val="0"/>
                <w:sz w:val="28"/>
                <w:szCs w:val="28"/>
              </w:rPr>
              <w:t>經費項目</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b/>
                <w:bCs/>
                <w:color w:val="000000" w:themeColor="text1"/>
                <w:kern w:val="0"/>
                <w:sz w:val="28"/>
                <w:szCs w:val="28"/>
              </w:rPr>
              <w:t>金額（千元）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b/>
                <w:bCs/>
                <w:color w:val="000000" w:themeColor="text1"/>
                <w:kern w:val="0"/>
                <w:sz w:val="28"/>
                <w:szCs w:val="28"/>
              </w:rPr>
              <w:t>占比（%）</w:t>
            </w:r>
          </w:p>
        </w:tc>
      </w:tr>
      <w:tr w:rsidR="00B62505" w:rsidRPr="00B62505" w:rsidTr="00A83E29">
        <w:trPr>
          <w:trHeight w:val="340"/>
        </w:trPr>
        <w:tc>
          <w:tcPr>
            <w:tcW w:w="5670" w:type="dxa"/>
            <w:tcBorders>
              <w:top w:val="single" w:sz="4" w:space="0" w:color="auto"/>
              <w:left w:val="single" w:sz="4" w:space="0" w:color="auto"/>
              <w:bottom w:val="single" w:sz="4" w:space="0" w:color="auto"/>
              <w:right w:val="nil"/>
            </w:tcBorders>
            <w:shd w:val="clear" w:color="auto" w:fill="auto"/>
            <w:noWrap/>
            <w:vAlign w:val="center"/>
            <w:hideMark/>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政府捐贈</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900,000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43.09</w:t>
            </w:r>
          </w:p>
        </w:tc>
      </w:tr>
      <w:tr w:rsidR="00B62505" w:rsidRPr="00B62505" w:rsidTr="00A83E29">
        <w:trPr>
          <w:trHeight w:val="340"/>
        </w:trPr>
        <w:tc>
          <w:tcPr>
            <w:tcW w:w="5670" w:type="dxa"/>
            <w:tcBorders>
              <w:top w:val="nil"/>
              <w:left w:val="single" w:sz="4" w:space="0" w:color="auto"/>
              <w:bottom w:val="single" w:sz="4" w:space="0" w:color="auto"/>
              <w:right w:val="nil"/>
            </w:tcBorders>
            <w:shd w:val="clear" w:color="auto" w:fill="auto"/>
            <w:noWrap/>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製</w:t>
            </w:r>
            <w:proofErr w:type="gramStart"/>
            <w:r w:rsidRPr="00B62505">
              <w:rPr>
                <w:rFonts w:hAnsi="標楷體" w:cs="新細明體" w:hint="eastAsia"/>
                <w:color w:val="000000" w:themeColor="text1"/>
                <w:kern w:val="0"/>
                <w:sz w:val="28"/>
                <w:szCs w:val="28"/>
              </w:rPr>
              <w:t>播客台、原視</w:t>
            </w:r>
            <w:proofErr w:type="gramEnd"/>
            <w:r w:rsidRPr="00B62505">
              <w:rPr>
                <w:rFonts w:hAnsi="標楷體" w:cs="新細明體" w:hint="eastAsia"/>
                <w:color w:val="000000" w:themeColor="text1"/>
                <w:kern w:val="0"/>
                <w:sz w:val="28"/>
                <w:szCs w:val="28"/>
              </w:rPr>
              <w:t>及宏觀頻道節目收入</w:t>
            </w:r>
          </w:p>
        </w:tc>
        <w:tc>
          <w:tcPr>
            <w:tcW w:w="2268" w:type="dxa"/>
            <w:tcBorders>
              <w:top w:val="nil"/>
              <w:left w:val="single" w:sz="4" w:space="0" w:color="auto"/>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522,869</w:t>
            </w:r>
          </w:p>
        </w:tc>
        <w:tc>
          <w:tcPr>
            <w:tcW w:w="1276" w:type="dxa"/>
            <w:tcBorders>
              <w:top w:val="nil"/>
              <w:left w:val="nil"/>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25.03</w:t>
            </w:r>
          </w:p>
        </w:tc>
      </w:tr>
      <w:tr w:rsidR="00B62505" w:rsidRPr="00B62505" w:rsidTr="00A83E29">
        <w:trPr>
          <w:trHeight w:val="340"/>
        </w:trPr>
        <w:tc>
          <w:tcPr>
            <w:tcW w:w="5670" w:type="dxa"/>
            <w:tcBorders>
              <w:top w:val="nil"/>
              <w:left w:val="single" w:sz="4" w:space="0" w:color="auto"/>
              <w:bottom w:val="single" w:sz="4" w:space="0" w:color="auto"/>
              <w:right w:val="nil"/>
            </w:tcBorders>
            <w:shd w:val="clear" w:color="auto" w:fill="auto"/>
            <w:noWrap/>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遞延政府捐助收入轉列捐贈收入</w:t>
            </w:r>
          </w:p>
        </w:tc>
        <w:tc>
          <w:tcPr>
            <w:tcW w:w="2268" w:type="dxa"/>
            <w:tcBorders>
              <w:top w:val="nil"/>
              <w:left w:val="single" w:sz="4" w:space="0" w:color="auto"/>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273,400</w:t>
            </w:r>
          </w:p>
        </w:tc>
        <w:tc>
          <w:tcPr>
            <w:tcW w:w="1276" w:type="dxa"/>
            <w:tcBorders>
              <w:top w:val="nil"/>
              <w:left w:val="nil"/>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13.09</w:t>
            </w:r>
          </w:p>
        </w:tc>
      </w:tr>
      <w:tr w:rsidR="00B62505" w:rsidRPr="00B62505" w:rsidTr="00A83E29">
        <w:trPr>
          <w:trHeight w:val="340"/>
        </w:trPr>
        <w:tc>
          <w:tcPr>
            <w:tcW w:w="5670" w:type="dxa"/>
            <w:tcBorders>
              <w:top w:val="nil"/>
              <w:left w:val="single" w:sz="4" w:space="0" w:color="auto"/>
              <w:bottom w:val="single" w:sz="4" w:space="0" w:color="auto"/>
              <w:right w:val="nil"/>
            </w:tcBorders>
            <w:shd w:val="clear" w:color="auto" w:fill="auto"/>
            <w:noWrap/>
            <w:vAlign w:val="center"/>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自籌款收入</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281,859</w:t>
            </w:r>
          </w:p>
        </w:tc>
        <w:tc>
          <w:tcPr>
            <w:tcW w:w="1276" w:type="dxa"/>
            <w:tcBorders>
              <w:top w:val="nil"/>
              <w:left w:val="nil"/>
              <w:bottom w:val="single" w:sz="4" w:space="0" w:color="auto"/>
              <w:right w:val="single" w:sz="4" w:space="0" w:color="auto"/>
            </w:tcBorders>
            <w:shd w:val="clear" w:color="auto" w:fill="auto"/>
            <w:noWrap/>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13.50</w:t>
            </w:r>
          </w:p>
        </w:tc>
      </w:tr>
      <w:tr w:rsidR="00B62505" w:rsidRPr="00B62505" w:rsidTr="00A83E29">
        <w:trPr>
          <w:trHeight w:val="340"/>
        </w:trPr>
        <w:tc>
          <w:tcPr>
            <w:tcW w:w="5670" w:type="dxa"/>
            <w:tcBorders>
              <w:top w:val="nil"/>
              <w:left w:val="single" w:sz="4" w:space="0" w:color="auto"/>
              <w:bottom w:val="single" w:sz="4" w:space="0" w:color="auto"/>
              <w:right w:val="nil"/>
            </w:tcBorders>
            <w:shd w:val="clear" w:color="auto" w:fill="auto"/>
            <w:noWrap/>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有線廣播電視事業發展基金捐贈</w:t>
            </w:r>
          </w:p>
        </w:tc>
        <w:tc>
          <w:tcPr>
            <w:tcW w:w="2268" w:type="dxa"/>
            <w:tcBorders>
              <w:top w:val="nil"/>
              <w:left w:val="single" w:sz="4" w:space="0" w:color="auto"/>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110,470</w:t>
            </w:r>
          </w:p>
        </w:tc>
        <w:tc>
          <w:tcPr>
            <w:tcW w:w="1276" w:type="dxa"/>
            <w:tcBorders>
              <w:top w:val="nil"/>
              <w:left w:val="nil"/>
              <w:bottom w:val="single" w:sz="4" w:space="0" w:color="auto"/>
              <w:right w:val="single" w:sz="4" w:space="0" w:color="auto"/>
            </w:tcBorders>
            <w:shd w:val="clear" w:color="auto" w:fill="auto"/>
            <w:noWrap/>
          </w:tcPr>
          <w:p w:rsidR="00A83E29" w:rsidRPr="00B62505" w:rsidRDefault="00A83E29" w:rsidP="00A83E29">
            <w:pPr>
              <w:jc w:val="center"/>
              <w:rPr>
                <w:rFonts w:hAnsi="標楷體"/>
                <w:color w:val="000000" w:themeColor="text1"/>
                <w:sz w:val="28"/>
                <w:szCs w:val="28"/>
              </w:rPr>
            </w:pPr>
            <w:r w:rsidRPr="00B62505">
              <w:rPr>
                <w:rFonts w:hAnsi="標楷體" w:hint="eastAsia"/>
                <w:color w:val="000000" w:themeColor="text1"/>
                <w:sz w:val="28"/>
                <w:szCs w:val="28"/>
              </w:rPr>
              <w:t>5.29</w:t>
            </w:r>
          </w:p>
        </w:tc>
      </w:tr>
      <w:tr w:rsidR="00B62505" w:rsidRPr="00B62505" w:rsidTr="00A83E29">
        <w:trPr>
          <w:trHeight w:val="340"/>
        </w:trPr>
        <w:tc>
          <w:tcPr>
            <w:tcW w:w="5670" w:type="dxa"/>
            <w:tcBorders>
              <w:top w:val="nil"/>
              <w:left w:val="single" w:sz="4" w:space="0" w:color="auto"/>
              <w:bottom w:val="single" w:sz="4" w:space="0" w:color="auto"/>
              <w:right w:val="nil"/>
            </w:tcBorders>
            <w:shd w:val="clear" w:color="auto" w:fill="auto"/>
            <w:noWrap/>
            <w:vAlign w:val="center"/>
            <w:hideMark/>
          </w:tcPr>
          <w:p w:rsidR="00A83E29" w:rsidRPr="00B62505" w:rsidRDefault="00A83E29" w:rsidP="00A83E29">
            <w:pPr>
              <w:widowControl/>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合計</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2,088,598</w:t>
            </w:r>
          </w:p>
        </w:tc>
        <w:tc>
          <w:tcPr>
            <w:tcW w:w="1276" w:type="dxa"/>
            <w:tcBorders>
              <w:top w:val="nil"/>
              <w:left w:val="single" w:sz="4" w:space="0" w:color="auto"/>
              <w:bottom w:val="single" w:sz="4" w:space="0" w:color="auto"/>
              <w:right w:val="single" w:sz="4" w:space="0" w:color="auto"/>
            </w:tcBorders>
            <w:shd w:val="clear" w:color="auto" w:fill="auto"/>
            <w:vAlign w:val="center"/>
          </w:tcPr>
          <w:p w:rsidR="00A83E29" w:rsidRPr="00B62505" w:rsidRDefault="00A83E29" w:rsidP="00A83E2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100</w:t>
            </w:r>
          </w:p>
        </w:tc>
      </w:tr>
    </w:tbl>
    <w:p w:rsidR="00F16744" w:rsidRPr="00B62505" w:rsidRDefault="00F16744" w:rsidP="00F16744">
      <w:pPr>
        <w:pStyle w:val="1"/>
        <w:numPr>
          <w:ilvl w:val="0"/>
          <w:numId w:val="0"/>
        </w:numPr>
        <w:ind w:left="2381" w:hanging="2381"/>
        <w:rPr>
          <w:color w:val="000000" w:themeColor="text1"/>
          <w:sz w:val="24"/>
          <w:szCs w:val="24"/>
        </w:rPr>
      </w:pPr>
      <w:r w:rsidRPr="00B62505">
        <w:rPr>
          <w:rFonts w:hint="eastAsia"/>
          <w:color w:val="000000" w:themeColor="text1"/>
          <w:sz w:val="24"/>
          <w:szCs w:val="24"/>
        </w:rPr>
        <w:lastRenderedPageBreak/>
        <w:t>資料來源：公視基金會。</w:t>
      </w:r>
    </w:p>
    <w:p w:rsidR="00A83E29" w:rsidRPr="00B62505" w:rsidRDefault="00A83E29" w:rsidP="00F16744">
      <w:pPr>
        <w:pStyle w:val="1"/>
        <w:numPr>
          <w:ilvl w:val="0"/>
          <w:numId w:val="0"/>
        </w:numPr>
        <w:ind w:left="2381" w:hanging="2381"/>
        <w:rPr>
          <w:color w:val="000000" w:themeColor="text1"/>
          <w:sz w:val="24"/>
          <w:szCs w:val="24"/>
        </w:rPr>
      </w:pPr>
    </w:p>
    <w:p w:rsidR="00F16744" w:rsidRPr="00B62505" w:rsidRDefault="00F16744" w:rsidP="00F16744">
      <w:pPr>
        <w:pStyle w:val="a4"/>
        <w:ind w:left="1701" w:right="680" w:hanging="681"/>
        <w:rPr>
          <w:b/>
          <w:color w:val="000000" w:themeColor="text1"/>
        </w:rPr>
      </w:pPr>
      <w:r w:rsidRPr="00B62505">
        <w:rPr>
          <w:rFonts w:hint="eastAsia"/>
          <w:b/>
          <w:color w:val="000000" w:themeColor="text1"/>
        </w:rPr>
        <w:t>自籌款收入來源及占比</w:t>
      </w:r>
    </w:p>
    <w:tbl>
      <w:tblPr>
        <w:tblW w:w="8872" w:type="dxa"/>
        <w:tblInd w:w="28" w:type="dxa"/>
        <w:tblCellMar>
          <w:left w:w="28" w:type="dxa"/>
          <w:right w:w="28" w:type="dxa"/>
        </w:tblCellMar>
        <w:tblLook w:val="04A0" w:firstRow="1" w:lastRow="0" w:firstColumn="1" w:lastColumn="0" w:noHBand="0" w:noVBand="1"/>
      </w:tblPr>
      <w:tblGrid>
        <w:gridCol w:w="3402"/>
        <w:gridCol w:w="2835"/>
        <w:gridCol w:w="2635"/>
      </w:tblGrid>
      <w:tr w:rsidR="00B62505" w:rsidRPr="00B62505" w:rsidTr="00DE4919">
        <w:trPr>
          <w:trHeight w:val="340"/>
          <w:tblHead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744" w:rsidRPr="00B62505" w:rsidRDefault="00F16744" w:rsidP="00DE4919">
            <w:pPr>
              <w:widowControl/>
              <w:jc w:val="center"/>
              <w:rPr>
                <w:rFonts w:hAnsi="標楷體" w:cs="新細明體"/>
                <w:b/>
                <w:bCs/>
                <w:color w:val="000000" w:themeColor="text1"/>
                <w:kern w:val="0"/>
                <w:sz w:val="28"/>
                <w:szCs w:val="28"/>
              </w:rPr>
            </w:pPr>
            <w:r w:rsidRPr="00B62505">
              <w:rPr>
                <w:rFonts w:hAnsi="標楷體" w:cs="新細明體" w:hint="eastAsia"/>
                <w:b/>
                <w:bCs/>
                <w:color w:val="000000" w:themeColor="text1"/>
                <w:kern w:val="0"/>
                <w:sz w:val="28"/>
                <w:szCs w:val="28"/>
              </w:rPr>
              <w:t>經費項目</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b/>
                <w:bCs/>
                <w:color w:val="000000" w:themeColor="text1"/>
                <w:kern w:val="0"/>
                <w:sz w:val="28"/>
                <w:szCs w:val="28"/>
              </w:rPr>
              <w:t>金額（千元）</w:t>
            </w:r>
          </w:p>
        </w:tc>
        <w:tc>
          <w:tcPr>
            <w:tcW w:w="2635" w:type="dxa"/>
            <w:tcBorders>
              <w:top w:val="single" w:sz="4" w:space="0" w:color="auto"/>
              <w:left w:val="nil"/>
              <w:bottom w:val="single" w:sz="4" w:space="0" w:color="auto"/>
              <w:right w:val="single" w:sz="4" w:space="0" w:color="auto"/>
            </w:tcBorders>
            <w:shd w:val="clear" w:color="auto" w:fill="auto"/>
            <w:noWrap/>
            <w:vAlign w:val="center"/>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b/>
                <w:bCs/>
                <w:color w:val="000000" w:themeColor="text1"/>
                <w:kern w:val="0"/>
                <w:sz w:val="28"/>
                <w:szCs w:val="28"/>
              </w:rPr>
              <w:t>占比（%）</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民間捐贈</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123,000</w:t>
            </w:r>
          </w:p>
        </w:tc>
        <w:tc>
          <w:tcPr>
            <w:tcW w:w="2635" w:type="dxa"/>
            <w:tcBorders>
              <w:top w:val="nil"/>
              <w:left w:val="nil"/>
              <w:bottom w:val="single" w:sz="4" w:space="0" w:color="auto"/>
              <w:right w:val="single" w:sz="4" w:space="0" w:color="auto"/>
            </w:tcBorders>
            <w:shd w:val="clear" w:color="auto" w:fill="auto"/>
            <w:noWrap/>
            <w:hideMark/>
          </w:tcPr>
          <w:p w:rsidR="00F16744" w:rsidRPr="00B62505" w:rsidRDefault="00F16744" w:rsidP="00DE4919">
            <w:pPr>
              <w:jc w:val="center"/>
              <w:rPr>
                <w:color w:val="000000" w:themeColor="text1"/>
                <w:sz w:val="28"/>
                <w:szCs w:val="28"/>
              </w:rPr>
            </w:pPr>
            <w:r w:rsidRPr="00B62505">
              <w:rPr>
                <w:color w:val="000000" w:themeColor="text1"/>
                <w:sz w:val="28"/>
                <w:szCs w:val="28"/>
              </w:rPr>
              <w:t>43.64</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孳息收入</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17,794</w:t>
            </w:r>
          </w:p>
        </w:tc>
        <w:tc>
          <w:tcPr>
            <w:tcW w:w="2635" w:type="dxa"/>
            <w:tcBorders>
              <w:top w:val="nil"/>
              <w:left w:val="nil"/>
              <w:bottom w:val="single" w:sz="4" w:space="0" w:color="auto"/>
              <w:right w:val="single" w:sz="4" w:space="0" w:color="auto"/>
            </w:tcBorders>
            <w:shd w:val="clear" w:color="auto" w:fill="auto"/>
            <w:noWrap/>
            <w:hideMark/>
          </w:tcPr>
          <w:p w:rsidR="00F16744" w:rsidRPr="00B62505" w:rsidRDefault="00F16744" w:rsidP="00DE4919">
            <w:pPr>
              <w:jc w:val="center"/>
              <w:rPr>
                <w:color w:val="000000" w:themeColor="text1"/>
                <w:sz w:val="28"/>
                <w:szCs w:val="28"/>
              </w:rPr>
            </w:pPr>
            <w:r w:rsidRPr="00B62505">
              <w:rPr>
                <w:color w:val="000000" w:themeColor="text1"/>
                <w:sz w:val="28"/>
                <w:szCs w:val="28"/>
              </w:rPr>
              <w:t>6.31</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活動收入</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11,000</w:t>
            </w:r>
          </w:p>
        </w:tc>
        <w:tc>
          <w:tcPr>
            <w:tcW w:w="2635" w:type="dxa"/>
            <w:tcBorders>
              <w:top w:val="nil"/>
              <w:left w:val="nil"/>
              <w:bottom w:val="single" w:sz="4" w:space="0" w:color="auto"/>
              <w:right w:val="single" w:sz="4" w:space="0" w:color="auto"/>
            </w:tcBorders>
            <w:shd w:val="clear" w:color="auto" w:fill="auto"/>
            <w:noWrap/>
            <w:hideMark/>
          </w:tcPr>
          <w:p w:rsidR="00F16744" w:rsidRPr="00B62505" w:rsidRDefault="00F16744" w:rsidP="00DE4919">
            <w:pPr>
              <w:jc w:val="center"/>
              <w:rPr>
                <w:color w:val="000000" w:themeColor="text1"/>
                <w:sz w:val="28"/>
                <w:szCs w:val="28"/>
              </w:rPr>
            </w:pPr>
            <w:r w:rsidRPr="00B62505">
              <w:rPr>
                <w:color w:val="000000" w:themeColor="text1"/>
                <w:sz w:val="28"/>
                <w:szCs w:val="28"/>
              </w:rPr>
              <w:t>3.90</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代製節目收入</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25,000</w:t>
            </w:r>
          </w:p>
        </w:tc>
        <w:tc>
          <w:tcPr>
            <w:tcW w:w="2635" w:type="dxa"/>
            <w:tcBorders>
              <w:top w:val="nil"/>
              <w:left w:val="nil"/>
              <w:bottom w:val="single" w:sz="4" w:space="0" w:color="auto"/>
              <w:right w:val="single" w:sz="4" w:space="0" w:color="auto"/>
            </w:tcBorders>
            <w:shd w:val="clear" w:color="auto" w:fill="auto"/>
            <w:noWrap/>
            <w:hideMark/>
          </w:tcPr>
          <w:p w:rsidR="00F16744" w:rsidRPr="00B62505" w:rsidRDefault="00F16744" w:rsidP="00DE4919">
            <w:pPr>
              <w:jc w:val="center"/>
              <w:rPr>
                <w:color w:val="000000" w:themeColor="text1"/>
                <w:sz w:val="28"/>
                <w:szCs w:val="28"/>
              </w:rPr>
            </w:pPr>
            <w:r w:rsidRPr="00B62505">
              <w:rPr>
                <w:color w:val="000000" w:themeColor="text1"/>
                <w:sz w:val="28"/>
                <w:szCs w:val="28"/>
              </w:rPr>
              <w:t>8.87</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其他收入</w:t>
            </w:r>
          </w:p>
        </w:tc>
        <w:tc>
          <w:tcPr>
            <w:tcW w:w="2835" w:type="dxa"/>
            <w:tcBorders>
              <w:top w:val="nil"/>
              <w:left w:val="single" w:sz="4" w:space="0" w:color="auto"/>
              <w:bottom w:val="single" w:sz="4" w:space="0" w:color="auto"/>
              <w:right w:val="single" w:sz="4" w:space="0" w:color="auto"/>
            </w:tcBorders>
            <w:shd w:val="clear" w:color="auto" w:fill="auto"/>
            <w:noWrap/>
          </w:tcPr>
          <w:p w:rsidR="00F16744" w:rsidRPr="00B62505" w:rsidRDefault="00F16744" w:rsidP="00DE4919">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105,065</w:t>
            </w:r>
          </w:p>
        </w:tc>
        <w:tc>
          <w:tcPr>
            <w:tcW w:w="2635" w:type="dxa"/>
            <w:tcBorders>
              <w:top w:val="nil"/>
              <w:left w:val="nil"/>
              <w:bottom w:val="single" w:sz="4" w:space="0" w:color="auto"/>
              <w:right w:val="single" w:sz="4" w:space="0" w:color="auto"/>
            </w:tcBorders>
            <w:shd w:val="clear" w:color="auto" w:fill="auto"/>
            <w:noWrap/>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37.28</w:t>
            </w:r>
          </w:p>
        </w:tc>
      </w:tr>
      <w:tr w:rsidR="00B62505" w:rsidRPr="00B62505" w:rsidTr="00DE4919">
        <w:trPr>
          <w:trHeight w:val="340"/>
        </w:trPr>
        <w:tc>
          <w:tcPr>
            <w:tcW w:w="3402" w:type="dxa"/>
            <w:tcBorders>
              <w:top w:val="nil"/>
              <w:left w:val="single" w:sz="4" w:space="0" w:color="auto"/>
              <w:bottom w:val="single" w:sz="4" w:space="0" w:color="auto"/>
              <w:right w:val="single" w:sz="4" w:space="0" w:color="auto"/>
            </w:tcBorders>
            <w:shd w:val="clear" w:color="auto" w:fill="auto"/>
            <w:noWrap/>
            <w:vAlign w:val="center"/>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合計</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F16744" w:rsidRPr="00B62505" w:rsidRDefault="00E52C95" w:rsidP="00E52C95">
            <w:pPr>
              <w:widowControl/>
              <w:jc w:val="right"/>
              <w:rPr>
                <w:rFonts w:hAnsi="標楷體" w:cs="新細明體"/>
                <w:color w:val="000000" w:themeColor="text1"/>
                <w:kern w:val="0"/>
                <w:sz w:val="28"/>
                <w:szCs w:val="28"/>
              </w:rPr>
            </w:pPr>
            <w:r w:rsidRPr="00B62505">
              <w:rPr>
                <w:rFonts w:hAnsi="標楷體" w:cs="新細明體" w:hint="eastAsia"/>
                <w:color w:val="000000" w:themeColor="text1"/>
                <w:kern w:val="0"/>
                <w:sz w:val="28"/>
                <w:szCs w:val="28"/>
              </w:rPr>
              <w:t>281,859</w:t>
            </w:r>
          </w:p>
        </w:tc>
        <w:tc>
          <w:tcPr>
            <w:tcW w:w="2635" w:type="dxa"/>
            <w:tcBorders>
              <w:top w:val="nil"/>
              <w:left w:val="nil"/>
              <w:bottom w:val="single" w:sz="4" w:space="0" w:color="auto"/>
              <w:right w:val="single" w:sz="4" w:space="0" w:color="auto"/>
            </w:tcBorders>
            <w:shd w:val="clear" w:color="auto" w:fill="auto"/>
            <w:noWrap/>
          </w:tcPr>
          <w:p w:rsidR="00F16744" w:rsidRPr="00B62505" w:rsidRDefault="002876C9" w:rsidP="00DE4919">
            <w:pPr>
              <w:jc w:val="center"/>
              <w:rPr>
                <w:color w:val="000000" w:themeColor="text1"/>
                <w:sz w:val="28"/>
                <w:szCs w:val="28"/>
              </w:rPr>
            </w:pPr>
            <w:r w:rsidRPr="00B62505">
              <w:rPr>
                <w:rFonts w:hint="eastAsia"/>
                <w:color w:val="000000" w:themeColor="text1"/>
                <w:sz w:val="28"/>
                <w:szCs w:val="28"/>
              </w:rPr>
              <w:t>100</w:t>
            </w:r>
          </w:p>
        </w:tc>
      </w:tr>
    </w:tbl>
    <w:p w:rsidR="00F16744" w:rsidRPr="00B62505" w:rsidRDefault="00F16744" w:rsidP="00F16744">
      <w:pPr>
        <w:pStyle w:val="1"/>
        <w:numPr>
          <w:ilvl w:val="0"/>
          <w:numId w:val="0"/>
        </w:numPr>
        <w:ind w:left="2381" w:hanging="2381"/>
        <w:rPr>
          <w:color w:val="000000" w:themeColor="text1"/>
          <w:sz w:val="24"/>
          <w:szCs w:val="24"/>
        </w:rPr>
      </w:pPr>
      <w:r w:rsidRPr="00B62505">
        <w:rPr>
          <w:rFonts w:hint="eastAsia"/>
          <w:color w:val="000000" w:themeColor="text1"/>
          <w:sz w:val="24"/>
          <w:szCs w:val="24"/>
        </w:rPr>
        <w:t>資料來源：公視基金會。</w:t>
      </w:r>
    </w:p>
    <w:p w:rsidR="00F16744" w:rsidRPr="00B62505" w:rsidRDefault="00F16744" w:rsidP="00F16744">
      <w:pPr>
        <w:pStyle w:val="1"/>
        <w:numPr>
          <w:ilvl w:val="0"/>
          <w:numId w:val="0"/>
        </w:numPr>
        <w:ind w:left="2381" w:hanging="2381"/>
        <w:rPr>
          <w:color w:val="000000" w:themeColor="text1"/>
          <w:sz w:val="24"/>
          <w:szCs w:val="24"/>
        </w:rPr>
      </w:pPr>
    </w:p>
    <w:p w:rsidR="00F16744" w:rsidRPr="00B62505" w:rsidRDefault="00F16744" w:rsidP="00F16744">
      <w:pPr>
        <w:pStyle w:val="4"/>
        <w:rPr>
          <w:color w:val="000000" w:themeColor="text1"/>
        </w:rPr>
      </w:pPr>
      <w:r w:rsidRPr="00B62505">
        <w:rPr>
          <w:rFonts w:hint="eastAsia"/>
          <w:color w:val="000000" w:themeColor="text1"/>
        </w:rPr>
        <w:t>自籌款收入之設定目標及達成情形</w:t>
      </w:r>
    </w:p>
    <w:p w:rsidR="00F16744" w:rsidRPr="00B62505" w:rsidRDefault="00F16744" w:rsidP="00F16744">
      <w:pPr>
        <w:pStyle w:val="5"/>
        <w:numPr>
          <w:ilvl w:val="4"/>
          <w:numId w:val="1"/>
        </w:numPr>
        <w:ind w:left="2041"/>
        <w:rPr>
          <w:color w:val="000000" w:themeColor="text1"/>
        </w:rPr>
      </w:pPr>
      <w:r w:rsidRPr="00B62505">
        <w:rPr>
          <w:rFonts w:hint="eastAsia"/>
          <w:color w:val="000000" w:themeColor="text1"/>
        </w:rPr>
        <w:t>公視自籌款收入來源為：「公私立機構、團體捐贈或補助款或個人捐贈」、「專案收入-活動收入、代製節目收入」、「銷售收入--節目帶出售、版權出售、代理及周邊商品販售」及「其他收入-租金收入、孳息收入、廣告收入(</w:t>
      </w:r>
      <w:proofErr w:type="spellStart"/>
      <w:r w:rsidRPr="00B62505">
        <w:rPr>
          <w:rFonts w:hint="eastAsia"/>
          <w:color w:val="000000" w:themeColor="text1"/>
        </w:rPr>
        <w:t>Youtube</w:t>
      </w:r>
      <w:proofErr w:type="spellEnd"/>
      <w:r w:rsidRPr="00B62505">
        <w:rPr>
          <w:rFonts w:hint="eastAsia"/>
          <w:color w:val="000000" w:themeColor="text1"/>
        </w:rPr>
        <w:t>點擊分潤)、雜項收入」。</w:t>
      </w:r>
    </w:p>
    <w:p w:rsidR="00F16744" w:rsidRPr="00B62505" w:rsidRDefault="00F16744" w:rsidP="00F16744">
      <w:pPr>
        <w:pStyle w:val="5"/>
        <w:numPr>
          <w:ilvl w:val="4"/>
          <w:numId w:val="1"/>
        </w:numPr>
        <w:ind w:left="2041"/>
        <w:rPr>
          <w:color w:val="000000" w:themeColor="text1"/>
        </w:rPr>
      </w:pPr>
      <w:r w:rsidRPr="00B62505">
        <w:rPr>
          <w:rFonts w:hint="eastAsia"/>
          <w:color w:val="000000" w:themeColor="text1"/>
        </w:rPr>
        <w:t>公視主要的自籌款收入來源，6成都集中在捐贈和銷售收入，101至105年自籌款目標及達成情形如表</w:t>
      </w:r>
      <w:r w:rsidR="00A83E29" w:rsidRPr="00B62505">
        <w:rPr>
          <w:rFonts w:hint="eastAsia"/>
          <w:color w:val="000000" w:themeColor="text1"/>
        </w:rPr>
        <w:t>21</w:t>
      </w:r>
      <w:r w:rsidRPr="00B62505">
        <w:rPr>
          <w:rFonts w:hint="eastAsia"/>
          <w:color w:val="000000" w:themeColor="text1"/>
        </w:rPr>
        <w:t>，其中以105年達成值為歷年最高，然而</w:t>
      </w:r>
      <w:proofErr w:type="gramStart"/>
      <w:r w:rsidRPr="00B62505">
        <w:rPr>
          <w:rFonts w:hint="eastAsia"/>
          <w:color w:val="000000" w:themeColor="text1"/>
        </w:rPr>
        <w:t>各年度均未達成</w:t>
      </w:r>
      <w:proofErr w:type="gramEnd"/>
      <w:r w:rsidRPr="00B62505">
        <w:rPr>
          <w:rFonts w:hint="eastAsia"/>
          <w:color w:val="000000" w:themeColor="text1"/>
        </w:rPr>
        <w:t>預定目標。</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t>自籌款目標及達成情形</w:t>
      </w:r>
    </w:p>
    <w:p w:rsidR="00F16744" w:rsidRPr="00B62505" w:rsidRDefault="00F16744" w:rsidP="00826DFE">
      <w:pPr>
        <w:pStyle w:val="2"/>
        <w:numPr>
          <w:ilvl w:val="0"/>
          <w:numId w:val="0"/>
        </w:numPr>
        <w:ind w:leftChars="50" w:left="160" w:firstLineChars="2824" w:firstLine="6778"/>
        <w:rPr>
          <w:rFonts w:ascii="Calibri" w:hAnsi="Calibri"/>
          <w:color w:val="000000" w:themeColor="text1"/>
          <w:sz w:val="24"/>
          <w:szCs w:val="24"/>
        </w:rPr>
      </w:pPr>
      <w:r w:rsidRPr="00B62505">
        <w:rPr>
          <w:rFonts w:ascii="Calibri" w:hAnsi="Calibri"/>
          <w:color w:val="000000" w:themeColor="text1"/>
          <w:sz w:val="24"/>
          <w:szCs w:val="24"/>
        </w:rPr>
        <w:t>單位：億元</w:t>
      </w:r>
    </w:p>
    <w:tbl>
      <w:tblPr>
        <w:tblW w:w="86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701"/>
        <w:gridCol w:w="1559"/>
        <w:gridCol w:w="1703"/>
        <w:gridCol w:w="1310"/>
      </w:tblGrid>
      <w:tr w:rsidR="00B62505" w:rsidRPr="00B62505" w:rsidTr="00DE4919">
        <w:trPr>
          <w:trHeight w:val="546"/>
        </w:trPr>
        <w:tc>
          <w:tcPr>
            <w:tcW w:w="1276"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hint="eastAsia"/>
                <w:b/>
                <w:color w:val="000000" w:themeColor="text1"/>
                <w:sz w:val="28"/>
                <w:szCs w:val="28"/>
              </w:rPr>
              <w:t>年度</w:t>
            </w:r>
          </w:p>
        </w:tc>
        <w:tc>
          <w:tcPr>
            <w:tcW w:w="1134"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b/>
                <w:color w:val="000000" w:themeColor="text1"/>
                <w:sz w:val="28"/>
                <w:szCs w:val="28"/>
              </w:rPr>
              <w:t>101</w:t>
            </w:r>
          </w:p>
        </w:tc>
        <w:tc>
          <w:tcPr>
            <w:tcW w:w="1701"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b/>
                <w:color w:val="000000" w:themeColor="text1"/>
                <w:sz w:val="28"/>
                <w:szCs w:val="28"/>
              </w:rPr>
              <w:t>102</w:t>
            </w:r>
          </w:p>
        </w:tc>
        <w:tc>
          <w:tcPr>
            <w:tcW w:w="1559"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b/>
                <w:color w:val="000000" w:themeColor="text1"/>
                <w:sz w:val="28"/>
                <w:szCs w:val="28"/>
              </w:rPr>
              <w:t>103</w:t>
            </w:r>
          </w:p>
        </w:tc>
        <w:tc>
          <w:tcPr>
            <w:tcW w:w="1703"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b/>
                <w:color w:val="000000" w:themeColor="text1"/>
                <w:sz w:val="28"/>
                <w:szCs w:val="28"/>
              </w:rPr>
              <w:t>104</w:t>
            </w:r>
          </w:p>
        </w:tc>
        <w:tc>
          <w:tcPr>
            <w:tcW w:w="1310" w:type="dxa"/>
            <w:shd w:val="clear" w:color="auto" w:fill="auto"/>
            <w:vAlign w:val="center"/>
          </w:tcPr>
          <w:p w:rsidR="00F16744" w:rsidRPr="00B62505" w:rsidRDefault="00F16744" w:rsidP="00DE4919">
            <w:pPr>
              <w:pStyle w:val="2"/>
              <w:numPr>
                <w:ilvl w:val="0"/>
                <w:numId w:val="0"/>
              </w:numPr>
              <w:jc w:val="center"/>
              <w:rPr>
                <w:rFonts w:hAnsi="標楷體"/>
                <w:b/>
                <w:color w:val="000000" w:themeColor="text1"/>
                <w:sz w:val="28"/>
                <w:szCs w:val="28"/>
              </w:rPr>
            </w:pPr>
            <w:r w:rsidRPr="00B62505">
              <w:rPr>
                <w:rFonts w:hAnsi="標楷體"/>
                <w:b/>
                <w:color w:val="000000" w:themeColor="text1"/>
                <w:sz w:val="28"/>
                <w:szCs w:val="28"/>
              </w:rPr>
              <w:t>105</w:t>
            </w:r>
          </w:p>
        </w:tc>
      </w:tr>
      <w:tr w:rsidR="00B62505" w:rsidRPr="00B62505" w:rsidTr="00DE4919">
        <w:trPr>
          <w:trHeight w:val="424"/>
        </w:trPr>
        <w:tc>
          <w:tcPr>
            <w:tcW w:w="1276" w:type="dxa"/>
            <w:shd w:val="clear" w:color="auto" w:fill="auto"/>
          </w:tcPr>
          <w:p w:rsidR="00F16744" w:rsidRPr="00B62505" w:rsidRDefault="00F16744" w:rsidP="00DE4919">
            <w:pPr>
              <w:pStyle w:val="2"/>
              <w:numPr>
                <w:ilvl w:val="0"/>
                <w:numId w:val="0"/>
              </w:numPr>
              <w:rPr>
                <w:rFonts w:hAnsi="標楷體"/>
                <w:b/>
                <w:color w:val="000000" w:themeColor="text1"/>
                <w:sz w:val="28"/>
                <w:szCs w:val="28"/>
              </w:rPr>
            </w:pPr>
            <w:r w:rsidRPr="00B62505">
              <w:rPr>
                <w:rFonts w:hAnsi="標楷體"/>
                <w:b/>
                <w:color w:val="000000" w:themeColor="text1"/>
                <w:sz w:val="28"/>
                <w:szCs w:val="28"/>
              </w:rPr>
              <w:t>目標</w:t>
            </w:r>
          </w:p>
        </w:tc>
        <w:tc>
          <w:tcPr>
            <w:tcW w:w="1134"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2.92</w:t>
            </w:r>
          </w:p>
        </w:tc>
        <w:tc>
          <w:tcPr>
            <w:tcW w:w="1701"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2.83</w:t>
            </w:r>
          </w:p>
        </w:tc>
        <w:tc>
          <w:tcPr>
            <w:tcW w:w="1559"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2.84</w:t>
            </w:r>
          </w:p>
        </w:tc>
        <w:tc>
          <w:tcPr>
            <w:tcW w:w="1703"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2.82</w:t>
            </w:r>
          </w:p>
        </w:tc>
        <w:tc>
          <w:tcPr>
            <w:tcW w:w="1310"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2.82</w:t>
            </w:r>
          </w:p>
        </w:tc>
      </w:tr>
      <w:tr w:rsidR="00B62505" w:rsidRPr="00B62505" w:rsidTr="00DE4919">
        <w:trPr>
          <w:trHeight w:val="402"/>
        </w:trPr>
        <w:tc>
          <w:tcPr>
            <w:tcW w:w="1276" w:type="dxa"/>
            <w:shd w:val="clear" w:color="auto" w:fill="auto"/>
          </w:tcPr>
          <w:p w:rsidR="00F16744" w:rsidRPr="00B62505" w:rsidRDefault="00F16744" w:rsidP="00DE4919">
            <w:pPr>
              <w:pStyle w:val="2"/>
              <w:numPr>
                <w:ilvl w:val="0"/>
                <w:numId w:val="0"/>
              </w:numPr>
              <w:rPr>
                <w:rFonts w:hAnsi="標楷體"/>
                <w:b/>
                <w:color w:val="000000" w:themeColor="text1"/>
                <w:sz w:val="28"/>
                <w:szCs w:val="28"/>
              </w:rPr>
            </w:pPr>
            <w:r w:rsidRPr="00B62505">
              <w:rPr>
                <w:rFonts w:hAnsi="標楷體"/>
                <w:b/>
                <w:color w:val="000000" w:themeColor="text1"/>
                <w:sz w:val="28"/>
                <w:szCs w:val="28"/>
              </w:rPr>
              <w:t>達成值</w:t>
            </w:r>
          </w:p>
        </w:tc>
        <w:tc>
          <w:tcPr>
            <w:tcW w:w="1134"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2.49</w:t>
            </w:r>
          </w:p>
        </w:tc>
        <w:tc>
          <w:tcPr>
            <w:tcW w:w="1701"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2.2</w:t>
            </w:r>
          </w:p>
        </w:tc>
        <w:tc>
          <w:tcPr>
            <w:tcW w:w="1559"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2.16</w:t>
            </w:r>
          </w:p>
        </w:tc>
        <w:tc>
          <w:tcPr>
            <w:tcW w:w="1703"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2.25</w:t>
            </w:r>
          </w:p>
        </w:tc>
        <w:tc>
          <w:tcPr>
            <w:tcW w:w="1310" w:type="dxa"/>
            <w:shd w:val="clear" w:color="auto" w:fill="auto"/>
            <w:vAlign w:val="center"/>
          </w:tcPr>
          <w:p w:rsidR="00F16744" w:rsidRPr="00B62505" w:rsidRDefault="00F16744" w:rsidP="00DE4919">
            <w:pPr>
              <w:pStyle w:val="2"/>
              <w:numPr>
                <w:ilvl w:val="0"/>
                <w:numId w:val="0"/>
              </w:numPr>
              <w:jc w:val="right"/>
              <w:rPr>
                <w:rFonts w:hAnsi="標楷體"/>
                <w:color w:val="000000" w:themeColor="text1"/>
                <w:sz w:val="28"/>
                <w:szCs w:val="28"/>
              </w:rPr>
            </w:pPr>
            <w:r w:rsidRPr="00B62505">
              <w:rPr>
                <w:rFonts w:hAnsi="標楷體"/>
                <w:color w:val="000000" w:themeColor="text1"/>
                <w:sz w:val="28"/>
                <w:szCs w:val="28"/>
              </w:rPr>
              <w:t>2.53</w:t>
            </w:r>
          </w:p>
        </w:tc>
      </w:tr>
    </w:tbl>
    <w:p w:rsidR="00F16744" w:rsidRPr="00B62505" w:rsidRDefault="00F16744" w:rsidP="001C19E5">
      <w:pPr>
        <w:pStyle w:val="2"/>
        <w:numPr>
          <w:ilvl w:val="0"/>
          <w:numId w:val="0"/>
        </w:numPr>
        <w:ind w:left="1265" w:hanging="981"/>
        <w:rPr>
          <w:rFonts w:ascii="Calibri" w:hAnsi="Calibri"/>
          <w:color w:val="000000" w:themeColor="text1"/>
          <w:sz w:val="24"/>
          <w:szCs w:val="24"/>
        </w:rPr>
      </w:pPr>
      <w:r w:rsidRPr="00B62505">
        <w:rPr>
          <w:rFonts w:ascii="Calibri" w:hAnsi="Calibri" w:hint="eastAsia"/>
          <w:color w:val="000000" w:themeColor="text1"/>
          <w:sz w:val="24"/>
          <w:szCs w:val="24"/>
        </w:rPr>
        <w:t>資料來源：公視基金會。</w:t>
      </w:r>
    </w:p>
    <w:p w:rsidR="00F16744" w:rsidRPr="00B62505" w:rsidRDefault="00F16744" w:rsidP="00826DFE">
      <w:pPr>
        <w:pStyle w:val="5"/>
        <w:numPr>
          <w:ilvl w:val="4"/>
          <w:numId w:val="1"/>
        </w:numPr>
        <w:spacing w:beforeLines="100" w:before="435"/>
        <w:ind w:left="2042" w:hanging="851"/>
        <w:rPr>
          <w:rFonts w:ascii="Calibri" w:hAnsi="Calibri"/>
          <w:color w:val="000000" w:themeColor="text1"/>
          <w:szCs w:val="32"/>
        </w:rPr>
      </w:pPr>
      <w:proofErr w:type="gramStart"/>
      <w:r w:rsidRPr="00B62505">
        <w:rPr>
          <w:rFonts w:ascii="Calibri" w:hAnsi="Calibri" w:hint="eastAsia"/>
          <w:color w:val="000000" w:themeColor="text1"/>
          <w:szCs w:val="32"/>
        </w:rPr>
        <w:lastRenderedPageBreak/>
        <w:t>據公視</w:t>
      </w:r>
      <w:proofErr w:type="gramEnd"/>
      <w:r w:rsidR="0034679B" w:rsidRPr="00B62505">
        <w:rPr>
          <w:rFonts w:ascii="Calibri" w:hAnsi="Calibri" w:hint="eastAsia"/>
          <w:color w:val="000000" w:themeColor="text1"/>
          <w:szCs w:val="32"/>
        </w:rPr>
        <w:t>基金會</w:t>
      </w:r>
      <w:r w:rsidRPr="00B62505">
        <w:rPr>
          <w:rFonts w:ascii="Calibri" w:hAnsi="Calibri" w:hint="eastAsia"/>
          <w:color w:val="000000" w:themeColor="text1"/>
          <w:szCs w:val="32"/>
        </w:rPr>
        <w:t>說明，近年因大環境景氣不佳影響民眾捐款意願、企業贊助及捐款逐年下滑、小額捐款出現天花板效應難以突破及大型災難出現導致產生捐款排擠效應等因素下，各年度收入來源互有消長。</w:t>
      </w:r>
    </w:p>
    <w:p w:rsidR="00F16744" w:rsidRPr="00B62505" w:rsidRDefault="00A83E29" w:rsidP="00F16744">
      <w:pPr>
        <w:pStyle w:val="5"/>
        <w:numPr>
          <w:ilvl w:val="4"/>
          <w:numId w:val="1"/>
        </w:numPr>
        <w:ind w:left="2041"/>
        <w:rPr>
          <w:rFonts w:ascii="Calibri" w:hAnsi="Calibri"/>
          <w:color w:val="000000" w:themeColor="text1"/>
          <w:szCs w:val="32"/>
        </w:rPr>
      </w:pPr>
      <w:r w:rsidRPr="00B62505">
        <w:rPr>
          <w:rFonts w:ascii="Calibri" w:hAnsi="Calibri" w:hint="eastAsia"/>
          <w:color w:val="000000" w:themeColor="text1"/>
          <w:szCs w:val="32"/>
        </w:rPr>
        <w:t>是</w:t>
      </w:r>
      <w:proofErr w:type="gramStart"/>
      <w:r w:rsidRPr="00B62505">
        <w:rPr>
          <w:rFonts w:ascii="Calibri" w:hAnsi="Calibri" w:hint="eastAsia"/>
          <w:color w:val="000000" w:themeColor="text1"/>
          <w:szCs w:val="32"/>
        </w:rPr>
        <w:t>以</w:t>
      </w:r>
      <w:proofErr w:type="gramEnd"/>
      <w:r w:rsidR="00F16744" w:rsidRPr="00B62505">
        <w:rPr>
          <w:rFonts w:ascii="Calibri" w:hAnsi="Calibri" w:hint="eastAsia"/>
          <w:color w:val="000000" w:themeColor="text1"/>
          <w:szCs w:val="32"/>
        </w:rPr>
        <w:t>，因應經費不足，在政府尚未提高編列預算捐助</w:t>
      </w:r>
      <w:r w:rsidRPr="00B62505">
        <w:rPr>
          <w:rFonts w:ascii="Calibri" w:hAnsi="Calibri" w:hint="eastAsia"/>
          <w:color w:val="000000" w:themeColor="text1"/>
          <w:szCs w:val="32"/>
        </w:rPr>
        <w:t>公視之前提</w:t>
      </w:r>
      <w:r w:rsidR="00F16744" w:rsidRPr="00B62505">
        <w:rPr>
          <w:rFonts w:ascii="Calibri" w:hAnsi="Calibri" w:hint="eastAsia"/>
          <w:color w:val="000000" w:themeColor="text1"/>
          <w:szCs w:val="32"/>
        </w:rPr>
        <w:t>下，</w:t>
      </w:r>
      <w:proofErr w:type="gramStart"/>
      <w:r w:rsidR="00F16744" w:rsidRPr="00B62505">
        <w:rPr>
          <w:rFonts w:ascii="Calibri" w:hAnsi="Calibri" w:hint="eastAsia"/>
          <w:color w:val="000000" w:themeColor="text1"/>
          <w:szCs w:val="32"/>
        </w:rPr>
        <w:t>公視亦應</w:t>
      </w:r>
      <w:proofErr w:type="gramEnd"/>
      <w:r w:rsidR="00F16744" w:rsidRPr="00B62505">
        <w:rPr>
          <w:rFonts w:ascii="Calibri" w:hAnsi="Calibri" w:hint="eastAsia"/>
          <w:color w:val="000000" w:themeColor="text1"/>
          <w:szCs w:val="32"/>
        </w:rPr>
        <w:t>積極開源，以增加財務自主性。</w:t>
      </w:r>
    </w:p>
    <w:p w:rsidR="00F16744" w:rsidRPr="00B62505" w:rsidRDefault="00F16744" w:rsidP="00826DFE">
      <w:pPr>
        <w:pStyle w:val="3"/>
        <w:numPr>
          <w:ilvl w:val="2"/>
          <w:numId w:val="1"/>
        </w:numPr>
        <w:spacing w:beforeLines="50" w:before="217"/>
        <w:rPr>
          <w:color w:val="000000" w:themeColor="text1"/>
        </w:rPr>
      </w:pPr>
      <w:r w:rsidRPr="00B62505">
        <w:rPr>
          <w:rFonts w:hint="eastAsia"/>
          <w:color w:val="000000" w:themeColor="text1"/>
        </w:rPr>
        <w:t>公視人力編制及人事費用占比，如表</w:t>
      </w:r>
      <w:r w:rsidR="00A83E29" w:rsidRPr="00B62505">
        <w:rPr>
          <w:rFonts w:hint="eastAsia"/>
          <w:color w:val="000000" w:themeColor="text1"/>
        </w:rPr>
        <w:t>22</w:t>
      </w:r>
      <w:r w:rsidRPr="00B62505">
        <w:rPr>
          <w:rFonts w:hint="eastAsia"/>
          <w:color w:val="000000" w:themeColor="text1"/>
        </w:rPr>
        <w:t>，由表內可見公視人事費用高達7至8億餘元，近年來人事費用占整體收入比率更高達</w:t>
      </w:r>
      <w:proofErr w:type="gramStart"/>
      <w:r w:rsidRPr="00B62505">
        <w:rPr>
          <w:rFonts w:hint="eastAsia"/>
          <w:color w:val="000000" w:themeColor="text1"/>
        </w:rPr>
        <w:t>4成</w:t>
      </w:r>
      <w:proofErr w:type="gramEnd"/>
      <w:r w:rsidRPr="00B62505">
        <w:rPr>
          <w:rFonts w:hint="eastAsia"/>
          <w:color w:val="000000" w:themeColor="text1"/>
        </w:rPr>
        <w:t>，倘以政府捐助收入9億元占比來看，人事費更占政府捐助收入金額之</w:t>
      </w:r>
      <w:proofErr w:type="gramStart"/>
      <w:r w:rsidRPr="00B62505">
        <w:rPr>
          <w:rFonts w:hint="eastAsia"/>
          <w:color w:val="000000" w:themeColor="text1"/>
        </w:rPr>
        <w:t>8成</w:t>
      </w:r>
      <w:proofErr w:type="gramEnd"/>
      <w:r w:rsidRPr="00B62505">
        <w:rPr>
          <w:rFonts w:hint="eastAsia"/>
          <w:color w:val="000000" w:themeColor="text1"/>
        </w:rPr>
        <w:t>，倘無其他收入</w:t>
      </w:r>
      <w:proofErr w:type="gramStart"/>
      <w:r w:rsidRPr="00B62505">
        <w:rPr>
          <w:rFonts w:hint="eastAsia"/>
          <w:color w:val="000000" w:themeColor="text1"/>
        </w:rPr>
        <w:t>挹</w:t>
      </w:r>
      <w:proofErr w:type="gramEnd"/>
      <w:r w:rsidRPr="00B62505">
        <w:rPr>
          <w:rFonts w:hint="eastAsia"/>
          <w:color w:val="000000" w:themeColor="text1"/>
        </w:rPr>
        <w:t>注，則公視高額人事成本，恐排擠業務經費，難以維持正常運作</w:t>
      </w:r>
      <w:r w:rsidR="000D29F2" w:rsidRPr="00B62505">
        <w:rPr>
          <w:rFonts w:hint="eastAsia"/>
          <w:color w:val="000000" w:themeColor="text1"/>
        </w:rPr>
        <w:t>，因此，</w:t>
      </w:r>
      <w:r w:rsidRPr="00B62505">
        <w:rPr>
          <w:rFonts w:hint="eastAsia"/>
          <w:color w:val="000000" w:themeColor="text1"/>
        </w:rPr>
        <w:t>公視對於人力編制亦應重行檢視以節省成本。</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t xml:space="preserve">公視基金會人力編制及人事費用占比   </w:t>
      </w:r>
    </w:p>
    <w:p w:rsidR="00F16744" w:rsidRPr="00B62505" w:rsidRDefault="00F16744" w:rsidP="00F16744">
      <w:pPr>
        <w:pStyle w:val="1"/>
        <w:numPr>
          <w:ilvl w:val="0"/>
          <w:numId w:val="0"/>
        </w:numPr>
        <w:tabs>
          <w:tab w:val="left" w:pos="7655"/>
        </w:tabs>
        <w:ind w:left="2381" w:hanging="2381"/>
        <w:jc w:val="right"/>
        <w:rPr>
          <w:color w:val="000000" w:themeColor="text1"/>
          <w:sz w:val="24"/>
          <w:szCs w:val="24"/>
        </w:rPr>
      </w:pPr>
      <w:r w:rsidRPr="00B62505">
        <w:rPr>
          <w:rFonts w:hint="eastAsia"/>
          <w:color w:val="000000" w:themeColor="text1"/>
          <w:sz w:val="24"/>
          <w:szCs w:val="24"/>
        </w:rPr>
        <w:t xml:space="preserve">   單位：元；%</w:t>
      </w:r>
    </w:p>
    <w:tbl>
      <w:tblPr>
        <w:tblW w:w="10452" w:type="dxa"/>
        <w:tblInd w:w="-681" w:type="dxa"/>
        <w:tblCellMar>
          <w:left w:w="28" w:type="dxa"/>
          <w:right w:w="28" w:type="dxa"/>
        </w:tblCellMar>
        <w:tblLook w:val="04A0" w:firstRow="1" w:lastRow="0" w:firstColumn="1" w:lastColumn="0" w:noHBand="0" w:noVBand="1"/>
      </w:tblPr>
      <w:tblGrid>
        <w:gridCol w:w="720"/>
        <w:gridCol w:w="715"/>
        <w:gridCol w:w="768"/>
        <w:gridCol w:w="1020"/>
        <w:gridCol w:w="715"/>
        <w:gridCol w:w="860"/>
        <w:gridCol w:w="856"/>
        <w:gridCol w:w="1596"/>
        <w:gridCol w:w="1887"/>
        <w:gridCol w:w="1327"/>
      </w:tblGrid>
      <w:tr w:rsidR="00B62505" w:rsidRPr="00B62505" w:rsidTr="00DE4919">
        <w:trPr>
          <w:trHeight w:val="383"/>
          <w:tblHeader/>
        </w:trPr>
        <w:tc>
          <w:tcPr>
            <w:tcW w:w="72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年度</w:t>
            </w:r>
          </w:p>
        </w:tc>
        <w:tc>
          <w:tcPr>
            <w:tcW w:w="4078"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員工人數</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6744" w:rsidRPr="00B62505" w:rsidRDefault="00F16744" w:rsidP="00DE4919">
            <w:pPr>
              <w:widowControl/>
              <w:jc w:val="center"/>
              <w:rPr>
                <w:rFonts w:hAnsi="標楷體" w:cs="新細明體"/>
                <w:b/>
                <w:color w:val="000000" w:themeColor="text1"/>
                <w:kern w:val="0"/>
                <w:sz w:val="28"/>
                <w:szCs w:val="28"/>
              </w:rPr>
            </w:pPr>
            <w:proofErr w:type="gramStart"/>
            <w:r w:rsidRPr="00B62505">
              <w:rPr>
                <w:rFonts w:hAnsi="標楷體" w:cs="新細明體"/>
                <w:b/>
                <w:color w:val="000000" w:themeColor="text1"/>
                <w:kern w:val="0"/>
                <w:sz w:val="28"/>
                <w:szCs w:val="28"/>
              </w:rPr>
              <w:t>派遺</w:t>
            </w:r>
            <w:proofErr w:type="gramEnd"/>
            <w:r w:rsidRPr="00B62505">
              <w:rPr>
                <w:rFonts w:hAnsi="標楷體" w:cs="新細明體"/>
                <w:b/>
                <w:color w:val="000000" w:themeColor="text1"/>
                <w:kern w:val="0"/>
                <w:sz w:val="28"/>
                <w:szCs w:val="28"/>
              </w:rPr>
              <w:br/>
              <w:t>人力</w:t>
            </w:r>
          </w:p>
        </w:tc>
        <w:tc>
          <w:tcPr>
            <w:tcW w:w="347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人事費用</w:t>
            </w:r>
          </w:p>
        </w:tc>
        <w:tc>
          <w:tcPr>
            <w:tcW w:w="1327" w:type="dxa"/>
            <w:vMerge w:val="restart"/>
            <w:tcBorders>
              <w:top w:val="single" w:sz="8" w:space="0" w:color="auto"/>
              <w:left w:val="nil"/>
              <w:bottom w:val="single" w:sz="8" w:space="0" w:color="000000"/>
              <w:right w:val="single" w:sz="8" w:space="0" w:color="auto"/>
            </w:tcBorders>
            <w:shd w:val="clear" w:color="auto" w:fill="auto"/>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人事費用</w:t>
            </w:r>
            <w:r w:rsidRPr="00B62505">
              <w:rPr>
                <w:rFonts w:hAnsi="標楷體" w:cs="新細明體"/>
                <w:b/>
                <w:color w:val="000000" w:themeColor="text1"/>
                <w:kern w:val="0"/>
                <w:sz w:val="28"/>
                <w:szCs w:val="28"/>
              </w:rPr>
              <w:br/>
              <w:t>占整體收</w:t>
            </w:r>
            <w:r w:rsidRPr="00B62505">
              <w:rPr>
                <w:rFonts w:hAnsi="標楷體" w:cs="新細明體"/>
                <w:b/>
                <w:color w:val="000000" w:themeColor="text1"/>
                <w:kern w:val="0"/>
                <w:sz w:val="28"/>
                <w:szCs w:val="28"/>
              </w:rPr>
              <w:br/>
              <w:t>入比率</w:t>
            </w:r>
          </w:p>
        </w:tc>
      </w:tr>
      <w:tr w:rsidR="00B62505" w:rsidRPr="00B62505" w:rsidTr="00DE4919">
        <w:trPr>
          <w:trHeight w:val="1005"/>
          <w:tblHeader/>
        </w:trPr>
        <w:tc>
          <w:tcPr>
            <w:tcW w:w="720" w:type="dxa"/>
            <w:vMerge/>
            <w:tcBorders>
              <w:top w:val="single" w:sz="8" w:space="0" w:color="auto"/>
              <w:left w:val="single" w:sz="8" w:space="0" w:color="auto"/>
              <w:bottom w:val="single" w:sz="8" w:space="0" w:color="000000"/>
              <w:right w:val="nil"/>
            </w:tcBorders>
            <w:vAlign w:val="center"/>
            <w:hideMark/>
          </w:tcPr>
          <w:p w:rsidR="00F16744" w:rsidRPr="00B62505" w:rsidRDefault="00F16744" w:rsidP="00DE4919">
            <w:pPr>
              <w:widowControl/>
              <w:rPr>
                <w:rFonts w:hAnsi="標楷體" w:cs="新細明體"/>
                <w:b/>
                <w:color w:val="000000" w:themeColor="text1"/>
                <w:kern w:val="0"/>
                <w:sz w:val="28"/>
                <w:szCs w:val="28"/>
              </w:rPr>
            </w:pPr>
          </w:p>
        </w:tc>
        <w:tc>
          <w:tcPr>
            <w:tcW w:w="715" w:type="dxa"/>
            <w:tcBorders>
              <w:top w:val="nil"/>
              <w:left w:val="single" w:sz="8" w:space="0" w:color="auto"/>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總數</w:t>
            </w:r>
          </w:p>
        </w:tc>
        <w:tc>
          <w:tcPr>
            <w:tcW w:w="768" w:type="dxa"/>
            <w:tcBorders>
              <w:top w:val="nil"/>
              <w:left w:val="nil"/>
              <w:bottom w:val="single" w:sz="8" w:space="0" w:color="auto"/>
              <w:right w:val="single" w:sz="4" w:space="0" w:color="auto"/>
            </w:tcBorders>
            <w:shd w:val="clear" w:color="auto" w:fill="auto"/>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正式</w:t>
            </w:r>
            <w:r w:rsidRPr="00B62505">
              <w:rPr>
                <w:rFonts w:hAnsi="標楷體" w:cs="新細明體"/>
                <w:b/>
                <w:color w:val="000000" w:themeColor="text1"/>
                <w:kern w:val="0"/>
                <w:sz w:val="28"/>
                <w:szCs w:val="28"/>
              </w:rPr>
              <w:br/>
              <w:t>員工</w:t>
            </w:r>
          </w:p>
        </w:tc>
        <w:tc>
          <w:tcPr>
            <w:tcW w:w="1020"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占比</w:t>
            </w:r>
          </w:p>
        </w:tc>
        <w:tc>
          <w:tcPr>
            <w:tcW w:w="715" w:type="dxa"/>
            <w:tcBorders>
              <w:top w:val="nil"/>
              <w:left w:val="nil"/>
              <w:bottom w:val="single" w:sz="8" w:space="0" w:color="auto"/>
              <w:right w:val="single" w:sz="4" w:space="0" w:color="auto"/>
            </w:tcBorders>
            <w:shd w:val="clear" w:color="auto" w:fill="auto"/>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約聘</w:t>
            </w:r>
            <w:r w:rsidRPr="00B62505">
              <w:rPr>
                <w:rFonts w:hAnsi="標楷體" w:cs="新細明體"/>
                <w:b/>
                <w:color w:val="000000" w:themeColor="text1"/>
                <w:kern w:val="0"/>
                <w:sz w:val="28"/>
                <w:szCs w:val="28"/>
              </w:rPr>
              <w:br/>
              <w:t>員工</w:t>
            </w:r>
          </w:p>
        </w:tc>
        <w:tc>
          <w:tcPr>
            <w:tcW w:w="860" w:type="dxa"/>
            <w:tcBorders>
              <w:top w:val="nil"/>
              <w:left w:val="nil"/>
              <w:bottom w:val="single" w:sz="8"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占比</w:t>
            </w: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F16744" w:rsidRPr="00B62505" w:rsidRDefault="00F16744" w:rsidP="00DE4919">
            <w:pPr>
              <w:widowControl/>
              <w:rPr>
                <w:rFonts w:hAnsi="標楷體" w:cs="新細明體"/>
                <w:b/>
                <w:color w:val="000000" w:themeColor="text1"/>
                <w:kern w:val="0"/>
                <w:sz w:val="28"/>
                <w:szCs w:val="28"/>
              </w:rPr>
            </w:pPr>
          </w:p>
        </w:tc>
        <w:tc>
          <w:tcPr>
            <w:tcW w:w="1584"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人事費</w:t>
            </w:r>
          </w:p>
        </w:tc>
        <w:tc>
          <w:tcPr>
            <w:tcW w:w="1887" w:type="dxa"/>
            <w:tcBorders>
              <w:top w:val="nil"/>
              <w:left w:val="nil"/>
              <w:bottom w:val="single" w:sz="8" w:space="0" w:color="auto"/>
              <w:right w:val="single" w:sz="8" w:space="0" w:color="auto"/>
            </w:tcBorders>
            <w:shd w:val="clear" w:color="auto" w:fill="auto"/>
            <w:vAlign w:val="center"/>
            <w:hideMark/>
          </w:tcPr>
          <w:p w:rsidR="00F16744" w:rsidRPr="00B62505" w:rsidRDefault="00F16744" w:rsidP="00DE4919">
            <w:pPr>
              <w:widowControl/>
              <w:jc w:val="center"/>
              <w:rPr>
                <w:rFonts w:hAnsi="標楷體" w:cs="新細明體"/>
                <w:b/>
                <w:color w:val="000000" w:themeColor="text1"/>
                <w:kern w:val="0"/>
                <w:sz w:val="28"/>
                <w:szCs w:val="28"/>
              </w:rPr>
            </w:pPr>
            <w:r w:rsidRPr="00B62505">
              <w:rPr>
                <w:rFonts w:hAnsi="標楷體" w:cs="新細明體"/>
                <w:b/>
                <w:color w:val="000000" w:themeColor="text1"/>
                <w:kern w:val="0"/>
                <w:sz w:val="28"/>
                <w:szCs w:val="28"/>
              </w:rPr>
              <w:t>以業務費支</w:t>
            </w:r>
            <w:r w:rsidRPr="00B62505">
              <w:rPr>
                <w:rFonts w:hAnsi="標楷體" w:cs="新細明體"/>
                <w:b/>
                <w:color w:val="000000" w:themeColor="text1"/>
                <w:kern w:val="0"/>
                <w:sz w:val="28"/>
                <w:szCs w:val="28"/>
              </w:rPr>
              <w:br/>
              <w:t>應之約聘人</w:t>
            </w:r>
            <w:r w:rsidRPr="00B62505">
              <w:rPr>
                <w:rFonts w:hAnsi="標楷體" w:cs="新細明體"/>
                <w:b/>
                <w:color w:val="000000" w:themeColor="text1"/>
                <w:kern w:val="0"/>
                <w:sz w:val="28"/>
                <w:szCs w:val="28"/>
              </w:rPr>
              <w:br/>
              <w:t>力費用</w:t>
            </w:r>
          </w:p>
        </w:tc>
        <w:tc>
          <w:tcPr>
            <w:tcW w:w="1327" w:type="dxa"/>
            <w:vMerge/>
            <w:tcBorders>
              <w:top w:val="single" w:sz="8" w:space="0" w:color="auto"/>
              <w:left w:val="nil"/>
              <w:bottom w:val="single" w:sz="8" w:space="0" w:color="000000"/>
              <w:right w:val="single" w:sz="8" w:space="0" w:color="auto"/>
            </w:tcBorders>
            <w:vAlign w:val="center"/>
            <w:hideMark/>
          </w:tcPr>
          <w:p w:rsidR="00F16744" w:rsidRPr="00B62505" w:rsidRDefault="00F16744" w:rsidP="00DE4919">
            <w:pPr>
              <w:widowControl/>
              <w:rPr>
                <w:rFonts w:hAnsi="標楷體" w:cs="新細明體"/>
                <w:b/>
                <w:color w:val="000000" w:themeColor="text1"/>
                <w:kern w:val="0"/>
                <w:sz w:val="28"/>
                <w:szCs w:val="28"/>
              </w:rPr>
            </w:pPr>
          </w:p>
        </w:tc>
      </w:tr>
      <w:tr w:rsidR="00B62505" w:rsidRPr="00B62505" w:rsidTr="00DE4919">
        <w:trPr>
          <w:trHeight w:val="563"/>
        </w:trPr>
        <w:tc>
          <w:tcPr>
            <w:tcW w:w="720" w:type="dxa"/>
            <w:tcBorders>
              <w:top w:val="nil"/>
              <w:left w:val="single" w:sz="8" w:space="0" w:color="auto"/>
              <w:bottom w:val="single" w:sz="4"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101</w:t>
            </w:r>
          </w:p>
        </w:tc>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751</w:t>
            </w:r>
          </w:p>
        </w:tc>
        <w:tc>
          <w:tcPr>
            <w:tcW w:w="768"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747</w:t>
            </w:r>
          </w:p>
        </w:tc>
        <w:tc>
          <w:tcPr>
            <w:tcW w:w="1020"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99.47%</w:t>
            </w:r>
          </w:p>
        </w:tc>
        <w:tc>
          <w:tcPr>
            <w:tcW w:w="715"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w:t>
            </w:r>
          </w:p>
        </w:tc>
        <w:tc>
          <w:tcPr>
            <w:tcW w:w="860"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0.53%</w:t>
            </w:r>
          </w:p>
        </w:tc>
        <w:tc>
          <w:tcPr>
            <w:tcW w:w="856"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214 </w:t>
            </w:r>
          </w:p>
        </w:tc>
        <w:tc>
          <w:tcPr>
            <w:tcW w:w="1584"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732,562,151 </w:t>
            </w:r>
          </w:p>
        </w:tc>
        <w:tc>
          <w:tcPr>
            <w:tcW w:w="188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2,719,958</w:t>
            </w:r>
          </w:p>
        </w:tc>
        <w:tc>
          <w:tcPr>
            <w:tcW w:w="132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33.55%</w:t>
            </w:r>
          </w:p>
        </w:tc>
      </w:tr>
      <w:tr w:rsidR="00B62505" w:rsidRPr="00B62505" w:rsidTr="00DE4919">
        <w:trPr>
          <w:trHeight w:val="563"/>
        </w:trPr>
        <w:tc>
          <w:tcPr>
            <w:tcW w:w="720" w:type="dxa"/>
            <w:tcBorders>
              <w:top w:val="nil"/>
              <w:left w:val="single" w:sz="8" w:space="0" w:color="auto"/>
              <w:bottom w:val="single" w:sz="4"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102</w:t>
            </w:r>
          </w:p>
        </w:tc>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749</w:t>
            </w:r>
          </w:p>
        </w:tc>
        <w:tc>
          <w:tcPr>
            <w:tcW w:w="768"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740</w:t>
            </w:r>
          </w:p>
        </w:tc>
        <w:tc>
          <w:tcPr>
            <w:tcW w:w="1020"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98.80%</w:t>
            </w:r>
          </w:p>
        </w:tc>
        <w:tc>
          <w:tcPr>
            <w:tcW w:w="715"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w:t>
            </w:r>
          </w:p>
        </w:tc>
        <w:tc>
          <w:tcPr>
            <w:tcW w:w="860"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1.20%</w:t>
            </w:r>
          </w:p>
        </w:tc>
        <w:tc>
          <w:tcPr>
            <w:tcW w:w="856"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189 </w:t>
            </w:r>
          </w:p>
        </w:tc>
        <w:tc>
          <w:tcPr>
            <w:tcW w:w="1584"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750,830,579 </w:t>
            </w:r>
          </w:p>
        </w:tc>
        <w:tc>
          <w:tcPr>
            <w:tcW w:w="188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2,995,222</w:t>
            </w:r>
          </w:p>
        </w:tc>
        <w:tc>
          <w:tcPr>
            <w:tcW w:w="132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36.25%</w:t>
            </w:r>
          </w:p>
        </w:tc>
      </w:tr>
      <w:tr w:rsidR="00B62505" w:rsidRPr="00B62505" w:rsidTr="00DE4919">
        <w:trPr>
          <w:trHeight w:val="563"/>
        </w:trPr>
        <w:tc>
          <w:tcPr>
            <w:tcW w:w="720" w:type="dxa"/>
            <w:tcBorders>
              <w:top w:val="nil"/>
              <w:left w:val="single" w:sz="8" w:space="0" w:color="auto"/>
              <w:bottom w:val="single" w:sz="4"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103</w:t>
            </w:r>
          </w:p>
        </w:tc>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838</w:t>
            </w:r>
          </w:p>
        </w:tc>
        <w:tc>
          <w:tcPr>
            <w:tcW w:w="768"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812</w:t>
            </w:r>
          </w:p>
        </w:tc>
        <w:tc>
          <w:tcPr>
            <w:tcW w:w="1020"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96.90%</w:t>
            </w:r>
          </w:p>
        </w:tc>
        <w:tc>
          <w:tcPr>
            <w:tcW w:w="715"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26</w:t>
            </w:r>
          </w:p>
        </w:tc>
        <w:tc>
          <w:tcPr>
            <w:tcW w:w="860"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3.10%</w:t>
            </w:r>
          </w:p>
        </w:tc>
        <w:tc>
          <w:tcPr>
            <w:tcW w:w="856"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0 </w:t>
            </w:r>
          </w:p>
        </w:tc>
        <w:tc>
          <w:tcPr>
            <w:tcW w:w="1584"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740,386,349 </w:t>
            </w:r>
          </w:p>
        </w:tc>
        <w:tc>
          <w:tcPr>
            <w:tcW w:w="188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6,081,119</w:t>
            </w:r>
          </w:p>
        </w:tc>
        <w:tc>
          <w:tcPr>
            <w:tcW w:w="132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39.22%</w:t>
            </w:r>
          </w:p>
        </w:tc>
      </w:tr>
      <w:tr w:rsidR="00B62505" w:rsidRPr="00B62505" w:rsidTr="00DE4919">
        <w:trPr>
          <w:trHeight w:val="563"/>
        </w:trPr>
        <w:tc>
          <w:tcPr>
            <w:tcW w:w="720" w:type="dxa"/>
            <w:tcBorders>
              <w:top w:val="nil"/>
              <w:left w:val="single" w:sz="8" w:space="0" w:color="auto"/>
              <w:bottom w:val="single" w:sz="4"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104</w:t>
            </w:r>
          </w:p>
        </w:tc>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856</w:t>
            </w:r>
          </w:p>
        </w:tc>
        <w:tc>
          <w:tcPr>
            <w:tcW w:w="768"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831</w:t>
            </w:r>
          </w:p>
        </w:tc>
        <w:tc>
          <w:tcPr>
            <w:tcW w:w="1020"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97.08%</w:t>
            </w:r>
          </w:p>
        </w:tc>
        <w:tc>
          <w:tcPr>
            <w:tcW w:w="715"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25</w:t>
            </w:r>
          </w:p>
        </w:tc>
        <w:tc>
          <w:tcPr>
            <w:tcW w:w="860"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2.92%</w:t>
            </w:r>
          </w:p>
        </w:tc>
        <w:tc>
          <w:tcPr>
            <w:tcW w:w="856"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0 </w:t>
            </w:r>
          </w:p>
        </w:tc>
        <w:tc>
          <w:tcPr>
            <w:tcW w:w="1584"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773,684,371 </w:t>
            </w:r>
          </w:p>
        </w:tc>
        <w:tc>
          <w:tcPr>
            <w:tcW w:w="188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12,054,903</w:t>
            </w:r>
          </w:p>
        </w:tc>
        <w:tc>
          <w:tcPr>
            <w:tcW w:w="132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42.45%</w:t>
            </w:r>
          </w:p>
        </w:tc>
      </w:tr>
      <w:tr w:rsidR="00B62505" w:rsidRPr="00B62505" w:rsidTr="00DE4919">
        <w:trPr>
          <w:trHeight w:val="563"/>
        </w:trPr>
        <w:tc>
          <w:tcPr>
            <w:tcW w:w="720" w:type="dxa"/>
            <w:tcBorders>
              <w:top w:val="nil"/>
              <w:left w:val="single" w:sz="8" w:space="0" w:color="auto"/>
              <w:bottom w:val="single" w:sz="4"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105</w:t>
            </w:r>
          </w:p>
        </w:tc>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886</w:t>
            </w:r>
          </w:p>
        </w:tc>
        <w:tc>
          <w:tcPr>
            <w:tcW w:w="768"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843</w:t>
            </w:r>
          </w:p>
        </w:tc>
        <w:tc>
          <w:tcPr>
            <w:tcW w:w="1020"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95.15%</w:t>
            </w:r>
          </w:p>
        </w:tc>
        <w:tc>
          <w:tcPr>
            <w:tcW w:w="715"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43</w:t>
            </w:r>
          </w:p>
        </w:tc>
        <w:tc>
          <w:tcPr>
            <w:tcW w:w="860"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4.85%</w:t>
            </w:r>
          </w:p>
        </w:tc>
        <w:tc>
          <w:tcPr>
            <w:tcW w:w="856"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0 </w:t>
            </w:r>
          </w:p>
        </w:tc>
        <w:tc>
          <w:tcPr>
            <w:tcW w:w="1584" w:type="dxa"/>
            <w:tcBorders>
              <w:top w:val="nil"/>
              <w:left w:val="nil"/>
              <w:bottom w:val="single" w:sz="4"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788,644,664 </w:t>
            </w:r>
          </w:p>
        </w:tc>
        <w:tc>
          <w:tcPr>
            <w:tcW w:w="188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17,066,776</w:t>
            </w:r>
          </w:p>
        </w:tc>
        <w:tc>
          <w:tcPr>
            <w:tcW w:w="1327" w:type="dxa"/>
            <w:tcBorders>
              <w:top w:val="nil"/>
              <w:left w:val="nil"/>
              <w:bottom w:val="single" w:sz="4"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41.97%</w:t>
            </w:r>
          </w:p>
        </w:tc>
      </w:tr>
      <w:tr w:rsidR="00B62505" w:rsidRPr="00B62505" w:rsidTr="00DE4919">
        <w:trPr>
          <w:trHeight w:val="563"/>
        </w:trPr>
        <w:tc>
          <w:tcPr>
            <w:tcW w:w="720" w:type="dxa"/>
            <w:tcBorders>
              <w:top w:val="nil"/>
              <w:left w:val="single" w:sz="8" w:space="0" w:color="auto"/>
              <w:bottom w:val="single" w:sz="8" w:space="0" w:color="auto"/>
              <w:right w:val="nil"/>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106</w:t>
            </w:r>
          </w:p>
        </w:tc>
        <w:tc>
          <w:tcPr>
            <w:tcW w:w="715" w:type="dxa"/>
            <w:tcBorders>
              <w:top w:val="nil"/>
              <w:left w:val="single" w:sz="8" w:space="0" w:color="auto"/>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881</w:t>
            </w:r>
          </w:p>
        </w:tc>
        <w:tc>
          <w:tcPr>
            <w:tcW w:w="768"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855</w:t>
            </w:r>
          </w:p>
        </w:tc>
        <w:tc>
          <w:tcPr>
            <w:tcW w:w="1020"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97.05%</w:t>
            </w:r>
          </w:p>
        </w:tc>
        <w:tc>
          <w:tcPr>
            <w:tcW w:w="715"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26</w:t>
            </w:r>
          </w:p>
        </w:tc>
        <w:tc>
          <w:tcPr>
            <w:tcW w:w="860" w:type="dxa"/>
            <w:tcBorders>
              <w:top w:val="nil"/>
              <w:left w:val="nil"/>
              <w:bottom w:val="single" w:sz="8"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2.95%</w:t>
            </w:r>
          </w:p>
        </w:tc>
        <w:tc>
          <w:tcPr>
            <w:tcW w:w="856" w:type="dxa"/>
            <w:tcBorders>
              <w:top w:val="nil"/>
              <w:left w:val="nil"/>
              <w:bottom w:val="single" w:sz="8"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0 </w:t>
            </w:r>
          </w:p>
        </w:tc>
        <w:tc>
          <w:tcPr>
            <w:tcW w:w="1584" w:type="dxa"/>
            <w:tcBorders>
              <w:top w:val="nil"/>
              <w:left w:val="nil"/>
              <w:bottom w:val="single" w:sz="8" w:space="0" w:color="auto"/>
              <w:right w:val="single" w:sz="4"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 xml:space="preserve">808,687,571 </w:t>
            </w:r>
          </w:p>
        </w:tc>
        <w:tc>
          <w:tcPr>
            <w:tcW w:w="1887" w:type="dxa"/>
            <w:tcBorders>
              <w:top w:val="nil"/>
              <w:left w:val="nil"/>
              <w:bottom w:val="single" w:sz="8"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14,489,708</w:t>
            </w:r>
          </w:p>
        </w:tc>
        <w:tc>
          <w:tcPr>
            <w:tcW w:w="1327" w:type="dxa"/>
            <w:tcBorders>
              <w:top w:val="nil"/>
              <w:left w:val="nil"/>
              <w:bottom w:val="single" w:sz="8" w:space="0" w:color="auto"/>
              <w:right w:val="single" w:sz="8" w:space="0" w:color="auto"/>
            </w:tcBorders>
            <w:shd w:val="clear" w:color="auto" w:fill="auto"/>
            <w:noWrap/>
            <w:vAlign w:val="center"/>
            <w:hideMark/>
          </w:tcPr>
          <w:p w:rsidR="00F16744" w:rsidRPr="00B62505" w:rsidRDefault="00F16744" w:rsidP="00DE4919">
            <w:pPr>
              <w:widowControl/>
              <w:jc w:val="center"/>
              <w:rPr>
                <w:rFonts w:hAnsi="標楷體" w:cs="新細明體"/>
                <w:color w:val="000000" w:themeColor="text1"/>
                <w:kern w:val="0"/>
                <w:sz w:val="28"/>
                <w:szCs w:val="28"/>
              </w:rPr>
            </w:pPr>
            <w:r w:rsidRPr="00B62505">
              <w:rPr>
                <w:rFonts w:hAnsi="標楷體" w:cs="新細明體"/>
                <w:color w:val="000000" w:themeColor="text1"/>
                <w:kern w:val="0"/>
                <w:sz w:val="28"/>
                <w:szCs w:val="28"/>
              </w:rPr>
              <w:t>40.30%</w:t>
            </w:r>
          </w:p>
        </w:tc>
      </w:tr>
    </w:tbl>
    <w:p w:rsidR="00F16744" w:rsidRPr="00B62505" w:rsidRDefault="00F16744" w:rsidP="00F16744">
      <w:pPr>
        <w:pStyle w:val="1"/>
        <w:numPr>
          <w:ilvl w:val="0"/>
          <w:numId w:val="0"/>
        </w:numPr>
        <w:ind w:left="2381" w:hanging="3090"/>
        <w:rPr>
          <w:color w:val="000000" w:themeColor="text1"/>
          <w:sz w:val="24"/>
          <w:szCs w:val="24"/>
        </w:rPr>
      </w:pPr>
      <w:r w:rsidRPr="00B62505">
        <w:rPr>
          <w:rFonts w:hint="eastAsia"/>
          <w:color w:val="000000" w:themeColor="text1"/>
          <w:sz w:val="24"/>
          <w:szCs w:val="24"/>
        </w:rPr>
        <w:t>資料來源：公視基金會。</w:t>
      </w:r>
    </w:p>
    <w:p w:rsidR="00F16744" w:rsidRPr="00B62505" w:rsidRDefault="00F16744" w:rsidP="00F16744">
      <w:pPr>
        <w:pStyle w:val="1"/>
        <w:numPr>
          <w:ilvl w:val="0"/>
          <w:numId w:val="0"/>
        </w:numPr>
        <w:spacing w:line="360" w:lineRule="exact"/>
        <w:ind w:left="-142" w:hanging="567"/>
        <w:rPr>
          <w:color w:val="000000" w:themeColor="text1"/>
        </w:rPr>
      </w:pPr>
      <w:proofErr w:type="gramStart"/>
      <w:r w:rsidRPr="00B62505">
        <w:rPr>
          <w:rFonts w:hint="eastAsia"/>
          <w:color w:val="000000" w:themeColor="text1"/>
          <w:sz w:val="24"/>
          <w:szCs w:val="24"/>
        </w:rPr>
        <w:lastRenderedPageBreak/>
        <w:t>註</w:t>
      </w:r>
      <w:proofErr w:type="gramEnd"/>
      <w:r w:rsidRPr="00B62505">
        <w:rPr>
          <w:rFonts w:hint="eastAsia"/>
          <w:color w:val="000000" w:themeColor="text1"/>
          <w:sz w:val="24"/>
          <w:szCs w:val="24"/>
        </w:rPr>
        <w:t>：</w:t>
      </w:r>
      <w:proofErr w:type="gramStart"/>
      <w:r w:rsidRPr="00B62505">
        <w:rPr>
          <w:rFonts w:hint="eastAsia"/>
          <w:color w:val="000000" w:themeColor="text1"/>
          <w:sz w:val="24"/>
          <w:szCs w:val="24"/>
        </w:rPr>
        <w:t>103</w:t>
      </w:r>
      <w:proofErr w:type="gramEnd"/>
      <w:r w:rsidRPr="00B62505">
        <w:rPr>
          <w:rFonts w:hint="eastAsia"/>
          <w:color w:val="000000" w:themeColor="text1"/>
          <w:sz w:val="24"/>
          <w:szCs w:val="24"/>
        </w:rPr>
        <w:t>年度起結束</w:t>
      </w:r>
      <w:proofErr w:type="gramStart"/>
      <w:r w:rsidRPr="00B62505">
        <w:rPr>
          <w:rFonts w:hint="eastAsia"/>
          <w:color w:val="000000" w:themeColor="text1"/>
          <w:sz w:val="24"/>
          <w:szCs w:val="24"/>
        </w:rPr>
        <w:t>原民台業務</w:t>
      </w:r>
      <w:proofErr w:type="gramEnd"/>
      <w:r w:rsidRPr="00B62505">
        <w:rPr>
          <w:rFonts w:hint="eastAsia"/>
          <w:color w:val="000000" w:themeColor="text1"/>
          <w:sz w:val="24"/>
          <w:szCs w:val="24"/>
        </w:rPr>
        <w:t>，轉出104人(正式70人，約聘3人，派遣31人)。</w:t>
      </w:r>
      <w:proofErr w:type="gramStart"/>
      <w:r w:rsidRPr="00B62505">
        <w:rPr>
          <w:rFonts w:hint="eastAsia"/>
          <w:color w:val="000000" w:themeColor="text1"/>
          <w:sz w:val="24"/>
          <w:szCs w:val="24"/>
        </w:rPr>
        <w:t>103</w:t>
      </w:r>
      <w:proofErr w:type="gramEnd"/>
      <w:r w:rsidRPr="00B62505">
        <w:rPr>
          <w:rFonts w:hint="eastAsia"/>
          <w:color w:val="000000" w:themeColor="text1"/>
          <w:sz w:val="24"/>
          <w:szCs w:val="24"/>
        </w:rPr>
        <w:t>年度辦理派遣轉自雇，6月起計有130人轉為正式員工。</w:t>
      </w:r>
    </w:p>
    <w:p w:rsidR="00F16744" w:rsidRPr="00B62505" w:rsidRDefault="00F16744" w:rsidP="000A6E5A">
      <w:pPr>
        <w:pStyle w:val="3"/>
        <w:rPr>
          <w:color w:val="000000" w:themeColor="text1"/>
        </w:rPr>
      </w:pPr>
      <w:r w:rsidRPr="00B62505">
        <w:rPr>
          <w:rFonts w:hint="eastAsia"/>
          <w:color w:val="000000" w:themeColor="text1"/>
        </w:rPr>
        <w:t>就節目製作成本來看，</w:t>
      </w:r>
      <w:proofErr w:type="gramStart"/>
      <w:r w:rsidRPr="00B62505">
        <w:rPr>
          <w:rFonts w:hint="eastAsia"/>
          <w:color w:val="000000" w:themeColor="text1"/>
        </w:rPr>
        <w:t>據公視</w:t>
      </w:r>
      <w:proofErr w:type="gramEnd"/>
      <w:r w:rsidR="009F5260" w:rsidRPr="00B62505">
        <w:rPr>
          <w:rFonts w:hint="eastAsia"/>
          <w:color w:val="000000" w:themeColor="text1"/>
        </w:rPr>
        <w:t>基金會</w:t>
      </w:r>
      <w:r w:rsidRPr="00B62505">
        <w:rPr>
          <w:rFonts w:hint="eastAsia"/>
          <w:color w:val="000000" w:themeColor="text1"/>
        </w:rPr>
        <w:t>說明，公視於92年展開無線電視數位轉換，97年開始試播HD頻道，自101年7月無線電視數位化後，公視基金會目前所經營之頻道數已是3個高畫質頻道，原有政府捐助已不敷營運所需，節目製播預算也明顯不足。105年起更率先以UHD-4K製作節目</w:t>
      </w:r>
      <w:r w:rsidR="000D29F2" w:rsidRPr="00B62505">
        <w:rPr>
          <w:rFonts w:hint="eastAsia"/>
          <w:color w:val="000000" w:themeColor="text1"/>
        </w:rPr>
        <w:t>，</w:t>
      </w:r>
      <w:r w:rsidRPr="00B62505">
        <w:rPr>
          <w:rFonts w:hint="eastAsia"/>
          <w:color w:val="000000" w:themeColor="text1"/>
        </w:rPr>
        <w:t>若以1小時連續劇為例，因應製播規格升</w:t>
      </w:r>
      <w:proofErr w:type="gramStart"/>
      <w:r w:rsidRPr="00B62505">
        <w:rPr>
          <w:rFonts w:hint="eastAsia"/>
          <w:color w:val="000000" w:themeColor="text1"/>
        </w:rPr>
        <w:t>規</w:t>
      </w:r>
      <w:proofErr w:type="gramEnd"/>
      <w:r w:rsidRPr="00B62505">
        <w:rPr>
          <w:rFonts w:hint="eastAsia"/>
          <w:color w:val="000000" w:themeColor="text1"/>
        </w:rPr>
        <w:t>而提高節目成本如表</w:t>
      </w:r>
      <w:r w:rsidR="000D29F2" w:rsidRPr="00B62505">
        <w:rPr>
          <w:rFonts w:hint="eastAsia"/>
          <w:color w:val="000000" w:themeColor="text1"/>
        </w:rPr>
        <w:t>23</w:t>
      </w:r>
      <w:r w:rsidRPr="00B62505">
        <w:rPr>
          <w:rFonts w:hint="eastAsia"/>
          <w:color w:val="000000" w:themeColor="text1"/>
        </w:rPr>
        <w:t>，製作費逐年成長，甚至高達1小時1,500萬元，由此觀之，政府每年編列捐助9億元預算的規模，自不能滿足傳播技術與製播規格的改變所需。公視9億</w:t>
      </w:r>
      <w:r w:rsidR="000A6E5A" w:rsidRPr="00B62505">
        <w:rPr>
          <w:rFonts w:hint="eastAsia"/>
          <w:color w:val="000000" w:themeColor="text1"/>
        </w:rPr>
        <w:t>元</w:t>
      </w:r>
      <w:r w:rsidRPr="00B62505">
        <w:rPr>
          <w:rFonts w:hint="eastAsia"/>
          <w:color w:val="000000" w:themeColor="text1"/>
        </w:rPr>
        <w:t>預算，分給3個頻道，各有不同使命，其實很困難，就公視保守估算，公</w:t>
      </w:r>
      <w:proofErr w:type="gramStart"/>
      <w:r w:rsidRPr="00B62505">
        <w:rPr>
          <w:rFonts w:hint="eastAsia"/>
          <w:color w:val="000000" w:themeColor="text1"/>
        </w:rPr>
        <w:t>視主頻至少</w:t>
      </w:r>
      <w:proofErr w:type="gramEnd"/>
      <w:r w:rsidRPr="00B62505">
        <w:rPr>
          <w:rFonts w:hint="eastAsia"/>
          <w:color w:val="000000" w:themeColor="text1"/>
        </w:rPr>
        <w:t>需要12億</w:t>
      </w:r>
      <w:r w:rsidR="000A6E5A" w:rsidRPr="00B62505">
        <w:rPr>
          <w:rFonts w:hint="eastAsia"/>
          <w:color w:val="000000" w:themeColor="text1"/>
        </w:rPr>
        <w:t>元</w:t>
      </w:r>
      <w:r w:rsidRPr="00B62505">
        <w:rPr>
          <w:rFonts w:hint="eastAsia"/>
          <w:color w:val="000000" w:themeColor="text1"/>
        </w:rPr>
        <w:t>、</w:t>
      </w:r>
      <w:r w:rsidR="00683E54" w:rsidRPr="00B62505">
        <w:rPr>
          <w:rFonts w:hint="eastAsia"/>
          <w:color w:val="000000" w:themeColor="text1"/>
        </w:rPr>
        <w:t>2</w:t>
      </w:r>
      <w:r w:rsidRPr="00B62505">
        <w:rPr>
          <w:rFonts w:hint="eastAsia"/>
          <w:color w:val="000000" w:themeColor="text1"/>
        </w:rPr>
        <w:t>頻及</w:t>
      </w:r>
      <w:r w:rsidR="00683E54" w:rsidRPr="00B62505">
        <w:rPr>
          <w:rFonts w:hint="eastAsia"/>
          <w:color w:val="000000" w:themeColor="text1"/>
        </w:rPr>
        <w:t>3</w:t>
      </w:r>
      <w:proofErr w:type="gramStart"/>
      <w:r w:rsidRPr="00B62505">
        <w:rPr>
          <w:rFonts w:hint="eastAsia"/>
          <w:color w:val="000000" w:themeColor="text1"/>
        </w:rPr>
        <w:t>頻均須6億</w:t>
      </w:r>
      <w:r w:rsidR="000A6E5A" w:rsidRPr="00B62505">
        <w:rPr>
          <w:rFonts w:hint="eastAsia"/>
          <w:color w:val="000000" w:themeColor="text1"/>
        </w:rPr>
        <w:t>元</w:t>
      </w:r>
      <w:proofErr w:type="gramEnd"/>
      <w:r w:rsidRPr="00B62505">
        <w:rPr>
          <w:rFonts w:hint="eastAsia"/>
          <w:color w:val="000000" w:themeColor="text1"/>
        </w:rPr>
        <w:t>，才能有效降低重播率，並與有廣告收入的商業台抗衡。足見，預算有限及製播成本提高確實影響公視的節目產製。</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t>製播規格提升相對應製作費用成長情形</w:t>
      </w:r>
    </w:p>
    <w:tbl>
      <w:tblPr>
        <w:tblStyle w:val="afb"/>
        <w:tblW w:w="0" w:type="auto"/>
        <w:tblInd w:w="534" w:type="dxa"/>
        <w:tblLook w:val="04A0" w:firstRow="1" w:lastRow="0" w:firstColumn="1" w:lastColumn="0" w:noHBand="0" w:noVBand="1"/>
      </w:tblPr>
      <w:tblGrid>
        <w:gridCol w:w="1932"/>
        <w:gridCol w:w="2958"/>
        <w:gridCol w:w="3297"/>
      </w:tblGrid>
      <w:tr w:rsidR="00B62505" w:rsidRPr="00B62505" w:rsidTr="00DE4919">
        <w:tc>
          <w:tcPr>
            <w:tcW w:w="1984" w:type="dxa"/>
          </w:tcPr>
          <w:p w:rsidR="00F16744" w:rsidRPr="00B62505" w:rsidRDefault="00F16744" w:rsidP="00DE4919">
            <w:pPr>
              <w:pStyle w:val="1"/>
              <w:numPr>
                <w:ilvl w:val="0"/>
                <w:numId w:val="0"/>
              </w:numPr>
              <w:jc w:val="center"/>
              <w:rPr>
                <w:rFonts w:hAnsi="標楷體"/>
                <w:b/>
                <w:color w:val="000000" w:themeColor="text1"/>
                <w:sz w:val="28"/>
                <w:szCs w:val="28"/>
              </w:rPr>
            </w:pPr>
            <w:r w:rsidRPr="00B62505">
              <w:rPr>
                <w:rFonts w:hAnsi="標楷體" w:hint="eastAsia"/>
                <w:b/>
                <w:color w:val="000000" w:themeColor="text1"/>
                <w:sz w:val="28"/>
                <w:szCs w:val="28"/>
              </w:rPr>
              <w:t>年度</w:t>
            </w:r>
          </w:p>
        </w:tc>
        <w:tc>
          <w:tcPr>
            <w:tcW w:w="3119" w:type="dxa"/>
          </w:tcPr>
          <w:p w:rsidR="00F16744" w:rsidRPr="00B62505" w:rsidRDefault="00F16744" w:rsidP="00DE4919">
            <w:pPr>
              <w:pStyle w:val="1"/>
              <w:numPr>
                <w:ilvl w:val="0"/>
                <w:numId w:val="0"/>
              </w:numPr>
              <w:jc w:val="center"/>
              <w:rPr>
                <w:rFonts w:hAnsi="標楷體"/>
                <w:b/>
                <w:color w:val="000000" w:themeColor="text1"/>
                <w:sz w:val="28"/>
                <w:szCs w:val="28"/>
              </w:rPr>
            </w:pPr>
            <w:r w:rsidRPr="00B62505">
              <w:rPr>
                <w:rFonts w:hAnsi="標楷體" w:hint="eastAsia"/>
                <w:b/>
                <w:color w:val="000000" w:themeColor="text1"/>
                <w:sz w:val="28"/>
                <w:szCs w:val="28"/>
              </w:rPr>
              <w:t>製播規格</w:t>
            </w:r>
          </w:p>
        </w:tc>
        <w:tc>
          <w:tcPr>
            <w:tcW w:w="3423" w:type="dxa"/>
          </w:tcPr>
          <w:p w:rsidR="00F16744" w:rsidRPr="00B62505" w:rsidRDefault="00F16744" w:rsidP="00DE4919">
            <w:pPr>
              <w:pStyle w:val="1"/>
              <w:numPr>
                <w:ilvl w:val="0"/>
                <w:numId w:val="0"/>
              </w:numPr>
              <w:jc w:val="center"/>
              <w:rPr>
                <w:rFonts w:hAnsi="標楷體"/>
                <w:b/>
                <w:color w:val="000000" w:themeColor="text1"/>
                <w:sz w:val="28"/>
                <w:szCs w:val="28"/>
              </w:rPr>
            </w:pPr>
            <w:r w:rsidRPr="00B62505">
              <w:rPr>
                <w:rFonts w:hAnsi="標楷體" w:hint="eastAsia"/>
                <w:b/>
                <w:color w:val="000000" w:themeColor="text1"/>
                <w:sz w:val="28"/>
                <w:szCs w:val="28"/>
              </w:rPr>
              <w:t>製作費（萬元/小時）</w:t>
            </w:r>
          </w:p>
        </w:tc>
      </w:tr>
      <w:tr w:rsidR="00B62505" w:rsidRPr="00B62505" w:rsidTr="00DE4919">
        <w:tc>
          <w:tcPr>
            <w:tcW w:w="1984"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87-91</w:t>
            </w:r>
          </w:p>
        </w:tc>
        <w:tc>
          <w:tcPr>
            <w:tcW w:w="3119"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SP類比</w:t>
            </w:r>
          </w:p>
        </w:tc>
        <w:tc>
          <w:tcPr>
            <w:tcW w:w="3423"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130-141</w:t>
            </w:r>
          </w:p>
        </w:tc>
      </w:tr>
      <w:tr w:rsidR="00B62505" w:rsidRPr="00B62505" w:rsidTr="00DE4919">
        <w:tc>
          <w:tcPr>
            <w:tcW w:w="1984"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92-96</w:t>
            </w:r>
          </w:p>
        </w:tc>
        <w:tc>
          <w:tcPr>
            <w:tcW w:w="3119"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SD數位</w:t>
            </w:r>
          </w:p>
        </w:tc>
        <w:tc>
          <w:tcPr>
            <w:tcW w:w="3423"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140-200</w:t>
            </w:r>
          </w:p>
        </w:tc>
      </w:tr>
      <w:tr w:rsidR="00B62505" w:rsidRPr="00B62505" w:rsidTr="00DE4919">
        <w:tc>
          <w:tcPr>
            <w:tcW w:w="1984"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97-105</w:t>
            </w:r>
          </w:p>
        </w:tc>
        <w:tc>
          <w:tcPr>
            <w:tcW w:w="3119"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HD</w:t>
            </w:r>
          </w:p>
        </w:tc>
        <w:tc>
          <w:tcPr>
            <w:tcW w:w="3423"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150-384</w:t>
            </w:r>
          </w:p>
        </w:tc>
      </w:tr>
      <w:tr w:rsidR="00B62505" w:rsidRPr="00B62505" w:rsidTr="00DE4919">
        <w:tc>
          <w:tcPr>
            <w:tcW w:w="1984"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105-107</w:t>
            </w:r>
          </w:p>
        </w:tc>
        <w:tc>
          <w:tcPr>
            <w:tcW w:w="3119"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UHD</w:t>
            </w:r>
          </w:p>
        </w:tc>
        <w:tc>
          <w:tcPr>
            <w:tcW w:w="3423" w:type="dxa"/>
          </w:tcPr>
          <w:p w:rsidR="00F16744" w:rsidRPr="00B62505" w:rsidRDefault="00F16744" w:rsidP="00DE4919">
            <w:pPr>
              <w:pStyle w:val="1"/>
              <w:numPr>
                <w:ilvl w:val="0"/>
                <w:numId w:val="0"/>
              </w:numPr>
              <w:rPr>
                <w:rFonts w:hAnsi="標楷體"/>
                <w:color w:val="000000" w:themeColor="text1"/>
                <w:sz w:val="28"/>
                <w:szCs w:val="28"/>
              </w:rPr>
            </w:pPr>
            <w:r w:rsidRPr="00B62505">
              <w:rPr>
                <w:rFonts w:hAnsi="標楷體" w:hint="eastAsia"/>
                <w:color w:val="000000" w:themeColor="text1"/>
                <w:sz w:val="28"/>
                <w:szCs w:val="28"/>
              </w:rPr>
              <w:t>350-1,500</w:t>
            </w:r>
          </w:p>
        </w:tc>
      </w:tr>
    </w:tbl>
    <w:p w:rsidR="00F16744" w:rsidRPr="00B62505" w:rsidRDefault="00F16744" w:rsidP="00F16744">
      <w:pPr>
        <w:pStyle w:val="1"/>
        <w:numPr>
          <w:ilvl w:val="0"/>
          <w:numId w:val="0"/>
        </w:numPr>
        <w:ind w:left="2381" w:hanging="2381"/>
        <w:rPr>
          <w:color w:val="000000" w:themeColor="text1"/>
          <w:sz w:val="24"/>
          <w:szCs w:val="24"/>
        </w:rPr>
      </w:pPr>
      <w:r w:rsidRPr="00B62505">
        <w:rPr>
          <w:rFonts w:hint="eastAsia"/>
          <w:color w:val="000000" w:themeColor="text1"/>
        </w:rPr>
        <w:t xml:space="preserve">  </w:t>
      </w:r>
      <w:r w:rsidRPr="00B62505">
        <w:rPr>
          <w:rFonts w:hint="eastAsia"/>
          <w:color w:val="000000" w:themeColor="text1"/>
          <w:sz w:val="24"/>
          <w:szCs w:val="24"/>
        </w:rPr>
        <w:t>資料來源：</w:t>
      </w:r>
      <w:r w:rsidR="001C19E5" w:rsidRPr="00B62505">
        <w:rPr>
          <w:rFonts w:hint="eastAsia"/>
          <w:color w:val="000000" w:themeColor="text1"/>
          <w:sz w:val="24"/>
          <w:szCs w:val="24"/>
        </w:rPr>
        <w:t>公視基金會。</w:t>
      </w:r>
    </w:p>
    <w:p w:rsidR="00F72FA2" w:rsidRPr="00B62505" w:rsidRDefault="00F16744" w:rsidP="00826DFE">
      <w:pPr>
        <w:pStyle w:val="3"/>
        <w:spacing w:beforeLines="100" w:before="435"/>
        <w:ind w:left="1360" w:hanging="680"/>
        <w:rPr>
          <w:color w:val="000000" w:themeColor="text1"/>
        </w:rPr>
      </w:pPr>
      <w:r w:rsidRPr="00B62505">
        <w:rPr>
          <w:rFonts w:hint="eastAsia"/>
          <w:color w:val="000000" w:themeColor="text1"/>
        </w:rPr>
        <w:t>又本院</w:t>
      </w:r>
      <w:r w:rsidR="00A94F39" w:rsidRPr="00B62505">
        <w:rPr>
          <w:rFonts w:hint="eastAsia"/>
          <w:color w:val="000000" w:themeColor="text1"/>
        </w:rPr>
        <w:t>就公視經費問題</w:t>
      </w:r>
      <w:r w:rsidR="00B35BE7" w:rsidRPr="00B62505">
        <w:rPr>
          <w:rFonts w:hint="eastAsia"/>
          <w:color w:val="000000" w:themeColor="text1"/>
        </w:rPr>
        <w:t>，經</w:t>
      </w:r>
      <w:r w:rsidRPr="00B62505">
        <w:rPr>
          <w:rFonts w:hint="eastAsia"/>
          <w:color w:val="000000" w:themeColor="text1"/>
        </w:rPr>
        <w:t>諮詢學者專家指出</w:t>
      </w:r>
      <w:r w:rsidR="00B35BE7" w:rsidRPr="00B62505">
        <w:rPr>
          <w:rFonts w:hint="eastAsia"/>
          <w:color w:val="000000" w:themeColor="text1"/>
        </w:rPr>
        <w:t>：「</w:t>
      </w:r>
      <w:r w:rsidR="00FB26C8" w:rsidRPr="00B62505">
        <w:rPr>
          <w:rFonts w:hint="eastAsia"/>
          <w:color w:val="000000" w:themeColor="text1"/>
        </w:rPr>
        <w:t>公視預算從12億元開始，每年遞減，目前就靠政府補助9億元及民間募款，實在杯水車薪。</w:t>
      </w:r>
      <w:r w:rsidR="00B35BE7" w:rsidRPr="00B62505">
        <w:rPr>
          <w:rFonts w:hint="eastAsia"/>
          <w:color w:val="000000" w:themeColor="text1"/>
        </w:rPr>
        <w:t>」、</w:t>
      </w:r>
      <w:r w:rsidRPr="00B62505">
        <w:rPr>
          <w:rFonts w:hint="eastAsia"/>
          <w:color w:val="000000" w:themeColor="text1"/>
        </w:rPr>
        <w:t>「公視處在極端個人化的收視環境當中，未能及時發展數位影音、</w:t>
      </w:r>
      <w:proofErr w:type="gramStart"/>
      <w:r w:rsidRPr="00B62505">
        <w:rPr>
          <w:rFonts w:hint="eastAsia"/>
          <w:color w:val="000000" w:themeColor="text1"/>
        </w:rPr>
        <w:t>線上觀看</w:t>
      </w:r>
      <w:proofErr w:type="gramEnd"/>
      <w:r w:rsidRPr="00B62505">
        <w:rPr>
          <w:rFonts w:hint="eastAsia"/>
          <w:color w:val="000000" w:themeColor="text1"/>
        </w:rPr>
        <w:t>與加值服務等因應媒體使用行為的變遷，是很可惜的。而公視未能提供先進服務的原因，</w:t>
      </w:r>
      <w:r w:rsidRPr="00B62505">
        <w:rPr>
          <w:rFonts w:hint="eastAsia"/>
          <w:color w:val="000000" w:themeColor="text1"/>
        </w:rPr>
        <w:lastRenderedPageBreak/>
        <w:t>與公視每年精簡的預算有直接關係。」、「早期</w:t>
      </w:r>
      <w:proofErr w:type="gramStart"/>
      <w:r w:rsidRPr="00B62505">
        <w:rPr>
          <w:rFonts w:hint="eastAsia"/>
          <w:color w:val="000000" w:themeColor="text1"/>
        </w:rPr>
        <w:t>公視雖有</w:t>
      </w:r>
      <w:proofErr w:type="gramEnd"/>
      <w:r w:rsidRPr="00B62505">
        <w:rPr>
          <w:rFonts w:hint="eastAsia"/>
          <w:color w:val="000000" w:themeColor="text1"/>
        </w:rPr>
        <w:t>許多好的節目，但節目是委製非自製，節目的智慧財產權不在自己手上，無法發展出像BBC與NHK在影音資料庫的加值服務。短少的經費，讓公視發育不良，也讓公視的定位十分尷尬</w:t>
      </w:r>
      <w:r w:rsidR="000D29F2" w:rsidRPr="00B62505">
        <w:rPr>
          <w:rFonts w:hint="eastAsia"/>
          <w:color w:val="000000" w:themeColor="text1"/>
        </w:rPr>
        <w:t>。</w:t>
      </w:r>
      <w:r w:rsidRPr="00B62505">
        <w:rPr>
          <w:rFonts w:hint="eastAsia"/>
          <w:color w:val="000000" w:themeColor="text1"/>
        </w:rPr>
        <w:t>」</w:t>
      </w:r>
      <w:r w:rsidR="00B35BE7" w:rsidRPr="00B62505">
        <w:rPr>
          <w:rFonts w:hint="eastAsia"/>
          <w:color w:val="000000" w:themeColor="text1"/>
        </w:rPr>
        <w:t>、「</w:t>
      </w:r>
      <w:r w:rsidR="00F707E5" w:rsidRPr="00B62505">
        <w:rPr>
          <w:rFonts w:hint="eastAsia"/>
          <w:color w:val="000000" w:themeColor="text1"/>
        </w:rPr>
        <w:t>若就公共服務的多元性而言，則</w:t>
      </w:r>
      <w:proofErr w:type="gramStart"/>
      <w:r w:rsidR="00F707E5" w:rsidRPr="00B62505">
        <w:rPr>
          <w:rFonts w:hint="eastAsia"/>
          <w:color w:val="000000" w:themeColor="text1"/>
        </w:rPr>
        <w:t>囿</w:t>
      </w:r>
      <w:proofErr w:type="gramEnd"/>
      <w:r w:rsidR="00F707E5" w:rsidRPr="00B62505">
        <w:rPr>
          <w:rFonts w:hint="eastAsia"/>
          <w:color w:val="000000" w:themeColor="text1"/>
        </w:rPr>
        <w:t>限於經費之故，尚不如具規模與成效的國外公共廣電(媒體)機構。譬如無法提供若干具大眾取向的優質節目類型，亦無法於新(全)媒體服務上取得更多的突破。因此，增加經費與強化治理是未來宜著重改進之處，而欲達到此一目標，修</w:t>
      </w:r>
      <w:r w:rsidR="00E217A3" w:rsidRPr="00B62505">
        <w:rPr>
          <w:rFonts w:hint="eastAsia"/>
          <w:color w:val="000000" w:themeColor="text1"/>
        </w:rPr>
        <w:t>正</w:t>
      </w:r>
      <w:r w:rsidR="00F707E5" w:rsidRPr="00B62505">
        <w:rPr>
          <w:rFonts w:hint="eastAsia"/>
          <w:color w:val="000000" w:themeColor="text1"/>
        </w:rPr>
        <w:t>現行</w:t>
      </w:r>
      <w:r w:rsidR="00B35BE7" w:rsidRPr="00B62505">
        <w:rPr>
          <w:rFonts w:hint="eastAsia"/>
          <w:color w:val="000000" w:themeColor="text1"/>
        </w:rPr>
        <w:t>『</w:t>
      </w:r>
      <w:r w:rsidR="00F707E5" w:rsidRPr="00B62505">
        <w:rPr>
          <w:rFonts w:hint="eastAsia"/>
          <w:color w:val="000000" w:themeColor="text1"/>
        </w:rPr>
        <w:t>公共電視法</w:t>
      </w:r>
      <w:r w:rsidR="00B35BE7" w:rsidRPr="00B62505">
        <w:rPr>
          <w:rFonts w:hint="eastAsia"/>
          <w:color w:val="000000" w:themeColor="text1"/>
        </w:rPr>
        <w:t>』</w:t>
      </w:r>
      <w:proofErr w:type="gramStart"/>
      <w:r w:rsidR="00F707E5" w:rsidRPr="00B62505">
        <w:rPr>
          <w:rFonts w:hint="eastAsia"/>
          <w:color w:val="000000" w:themeColor="text1"/>
        </w:rPr>
        <w:t>殆</w:t>
      </w:r>
      <w:proofErr w:type="gramEnd"/>
      <w:r w:rsidR="00F707E5" w:rsidRPr="00B62505">
        <w:rPr>
          <w:rFonts w:hint="eastAsia"/>
          <w:color w:val="000000" w:themeColor="text1"/>
        </w:rPr>
        <w:t>屬要務。</w:t>
      </w:r>
      <w:r w:rsidR="00B35BE7" w:rsidRPr="00B62505">
        <w:rPr>
          <w:rFonts w:hint="eastAsia"/>
          <w:color w:val="000000" w:themeColor="text1"/>
        </w:rPr>
        <w:t>」、</w:t>
      </w:r>
      <w:r w:rsidR="00F72FA2" w:rsidRPr="00B62505">
        <w:rPr>
          <w:rFonts w:hint="eastAsia"/>
          <w:color w:val="000000" w:themeColor="text1"/>
        </w:rPr>
        <w:t>「</w:t>
      </w:r>
      <w:proofErr w:type="gramStart"/>
      <w:r w:rsidR="00F72FA2" w:rsidRPr="00B62505">
        <w:rPr>
          <w:rFonts w:hint="eastAsia"/>
          <w:color w:val="000000" w:themeColor="text1"/>
        </w:rPr>
        <w:t>公視產製</w:t>
      </w:r>
      <w:proofErr w:type="gramEnd"/>
      <w:r w:rsidR="00F72FA2" w:rsidRPr="00B62505">
        <w:rPr>
          <w:rFonts w:hint="eastAsia"/>
          <w:color w:val="000000" w:themeColor="text1"/>
        </w:rPr>
        <w:t>的節目理應面對國際影音市場的競爭，但優質的節目需要有充足的經費因應</w:t>
      </w:r>
      <w:proofErr w:type="gramStart"/>
      <w:r w:rsidR="00F72FA2" w:rsidRPr="00B62505">
        <w:rPr>
          <w:rFonts w:hint="eastAsia"/>
          <w:color w:val="000000" w:themeColor="text1"/>
        </w:rPr>
        <w:t>產製所需</w:t>
      </w:r>
      <w:proofErr w:type="gramEnd"/>
      <w:r w:rsidR="00F72FA2" w:rsidRPr="00B62505">
        <w:rPr>
          <w:rFonts w:hint="eastAsia"/>
          <w:color w:val="000000" w:themeColor="text1"/>
        </w:rPr>
        <w:t>，惟公視長期以來面臨的困境是經費不足的問題，本人認為將來公視法修法，</w:t>
      </w:r>
      <w:r w:rsidR="000662AA" w:rsidRPr="00B62505">
        <w:rPr>
          <w:rFonts w:hint="eastAsia"/>
          <w:color w:val="000000" w:themeColor="text1"/>
        </w:rPr>
        <w:t>政府</w:t>
      </w:r>
      <w:r w:rsidR="00F72FA2" w:rsidRPr="00B62505">
        <w:rPr>
          <w:rFonts w:hint="eastAsia"/>
          <w:color w:val="000000" w:themeColor="text1"/>
        </w:rPr>
        <w:t>捐贈給公視的年度經費應大幅提高。」、「較諸其他國家的公共媒體，9億</w:t>
      </w:r>
      <w:r w:rsidR="000A6E5A" w:rsidRPr="00B62505">
        <w:rPr>
          <w:rFonts w:hint="eastAsia"/>
          <w:color w:val="000000" w:themeColor="text1"/>
        </w:rPr>
        <w:t>元</w:t>
      </w:r>
      <w:r w:rsidR="00F72FA2" w:rsidRPr="00B62505">
        <w:rPr>
          <w:rFonts w:hint="eastAsia"/>
          <w:color w:val="000000" w:themeColor="text1"/>
        </w:rPr>
        <w:t>預算如果</w:t>
      </w:r>
      <w:proofErr w:type="gramStart"/>
      <w:r w:rsidR="00F72FA2" w:rsidRPr="00B62505">
        <w:rPr>
          <w:rFonts w:hint="eastAsia"/>
          <w:color w:val="000000" w:themeColor="text1"/>
        </w:rPr>
        <w:t>要做具質感</w:t>
      </w:r>
      <w:proofErr w:type="gramEnd"/>
      <w:r w:rsidR="00F72FA2" w:rsidRPr="00B62505">
        <w:rPr>
          <w:rFonts w:hint="eastAsia"/>
          <w:color w:val="000000" w:themeColor="text1"/>
        </w:rPr>
        <w:t>的節目，其實會落到一個困境是，又要馬兒好又馬兒不吃草…</w:t>
      </w:r>
      <w:proofErr w:type="gramStart"/>
      <w:r w:rsidR="00F72FA2" w:rsidRPr="00B62505">
        <w:rPr>
          <w:rFonts w:hint="eastAsia"/>
          <w:color w:val="000000" w:themeColor="text1"/>
        </w:rPr>
        <w:t>…</w:t>
      </w:r>
      <w:proofErr w:type="gramEnd"/>
      <w:r w:rsidR="00F72FA2" w:rsidRPr="00B62505">
        <w:rPr>
          <w:rFonts w:hint="eastAsia"/>
          <w:color w:val="000000" w:themeColor="text1"/>
        </w:rPr>
        <w:t>。」</w:t>
      </w:r>
      <w:r w:rsidR="00DC018A" w:rsidRPr="00B62505">
        <w:rPr>
          <w:rFonts w:hint="eastAsia"/>
          <w:color w:val="000000" w:themeColor="text1"/>
        </w:rPr>
        <w:t>亦證</w:t>
      </w:r>
      <w:r w:rsidR="00B35BE7" w:rsidRPr="00B62505">
        <w:rPr>
          <w:rFonts w:hint="eastAsia"/>
          <w:color w:val="000000" w:themeColor="text1"/>
        </w:rPr>
        <w:t>經費不足將影響到公視節目之產製。</w:t>
      </w:r>
    </w:p>
    <w:p w:rsidR="00F16744" w:rsidRPr="00B62505" w:rsidRDefault="00F16744" w:rsidP="00780E2B">
      <w:pPr>
        <w:pStyle w:val="3"/>
        <w:rPr>
          <w:color w:val="000000" w:themeColor="text1"/>
        </w:rPr>
      </w:pPr>
      <w:r w:rsidRPr="00B62505">
        <w:rPr>
          <w:rFonts w:hint="eastAsia"/>
          <w:color w:val="000000" w:themeColor="text1"/>
        </w:rPr>
        <w:t>另</w:t>
      </w:r>
      <w:proofErr w:type="gramStart"/>
      <w:r w:rsidRPr="00B62505">
        <w:rPr>
          <w:rFonts w:hint="eastAsia"/>
          <w:color w:val="000000" w:themeColor="text1"/>
        </w:rPr>
        <w:t>文化部亦指出</w:t>
      </w:r>
      <w:proofErr w:type="gramEnd"/>
      <w:r w:rsidRPr="00B62505">
        <w:rPr>
          <w:rFonts w:hint="eastAsia"/>
          <w:color w:val="000000" w:themeColor="text1"/>
        </w:rPr>
        <w:t>，該部依據</w:t>
      </w:r>
      <w:r w:rsidR="00D3595D" w:rsidRPr="00B62505">
        <w:rPr>
          <w:rFonts w:hint="eastAsia"/>
          <w:color w:val="000000" w:themeColor="text1"/>
        </w:rPr>
        <w:t>「</w:t>
      </w:r>
      <w:r w:rsidRPr="00B62505">
        <w:rPr>
          <w:rFonts w:hint="eastAsia"/>
          <w:color w:val="000000" w:themeColor="text1"/>
        </w:rPr>
        <w:t>公共電視法</w:t>
      </w:r>
      <w:r w:rsidR="00D3595D" w:rsidRPr="00B62505">
        <w:rPr>
          <w:rFonts w:hint="eastAsia"/>
          <w:color w:val="000000" w:themeColor="text1"/>
        </w:rPr>
        <w:t>」</w:t>
      </w:r>
      <w:r w:rsidRPr="00B62505">
        <w:rPr>
          <w:rFonts w:hint="eastAsia"/>
          <w:color w:val="000000" w:themeColor="text1"/>
        </w:rPr>
        <w:t>規定，自91年起每年捐贈公視基金會9億元迄今，惟因應數位匯流科技發展，公視基金會經營之頻道由1個類比頻道增加為3個數位頻道，影片格式也由類比訊號進入高畫質再晉升至超高畫質，再加上既有之物價波動，營運成本大幅提高，9億元確實早已</w:t>
      </w:r>
      <w:proofErr w:type="gramStart"/>
      <w:r w:rsidRPr="00B62505">
        <w:rPr>
          <w:rFonts w:hint="eastAsia"/>
          <w:color w:val="000000" w:themeColor="text1"/>
        </w:rPr>
        <w:t>不敷公視</w:t>
      </w:r>
      <w:proofErr w:type="gramEnd"/>
      <w:r w:rsidRPr="00B62505">
        <w:rPr>
          <w:rFonts w:hint="eastAsia"/>
          <w:color w:val="000000" w:themeColor="text1"/>
        </w:rPr>
        <w:t>基金會營運所需。為協助公視基金會之營運，</w:t>
      </w:r>
      <w:proofErr w:type="gramStart"/>
      <w:r w:rsidRPr="00B62505">
        <w:rPr>
          <w:rFonts w:hint="eastAsia"/>
          <w:color w:val="000000" w:themeColor="text1"/>
        </w:rPr>
        <w:t>該部在法定</w:t>
      </w:r>
      <w:proofErr w:type="gramEnd"/>
      <w:r w:rsidRPr="00B62505">
        <w:rPr>
          <w:rFonts w:hint="eastAsia"/>
          <w:color w:val="000000" w:themeColor="text1"/>
        </w:rPr>
        <w:t>編列之預算外，多年來陸續向行政院提出科技、社會發展等專案計畫補助公視基金會製作節目，包括「高畫質電視推展計畫（101年－104年）」、「超高畫質電視示範製作中心及創新應用計畫（105</w:t>
      </w:r>
      <w:r w:rsidRPr="00B62505">
        <w:rPr>
          <w:rFonts w:hint="eastAsia"/>
          <w:color w:val="000000" w:themeColor="text1"/>
        </w:rPr>
        <w:lastRenderedPageBreak/>
        <w:t>年－106年）」、「推動超高畫質電視內容升級前瞻計畫（106年－109年）」等，相關補助經費</w:t>
      </w:r>
      <w:proofErr w:type="gramStart"/>
      <w:r w:rsidRPr="00B62505">
        <w:rPr>
          <w:rFonts w:hint="eastAsia"/>
          <w:color w:val="000000" w:themeColor="text1"/>
        </w:rPr>
        <w:t>僅限公視</w:t>
      </w:r>
      <w:proofErr w:type="gramEnd"/>
      <w:r w:rsidRPr="00B62505">
        <w:rPr>
          <w:rFonts w:hint="eastAsia"/>
          <w:color w:val="000000" w:themeColor="text1"/>
        </w:rPr>
        <w:t>基金會使用於節目製作及設備建置等業務所需，以增加其營運動能，並避免公視營運經費受物價波動及人事費所排擠。</w:t>
      </w:r>
      <w:r w:rsidR="00780E2B" w:rsidRPr="00B62505">
        <w:rPr>
          <w:rFonts w:hint="eastAsia"/>
          <w:color w:val="000000" w:themeColor="text1"/>
        </w:rPr>
        <w:t>另本院約</w:t>
      </w:r>
      <w:proofErr w:type="gramStart"/>
      <w:r w:rsidR="00780E2B" w:rsidRPr="00B62505">
        <w:rPr>
          <w:rFonts w:hint="eastAsia"/>
          <w:color w:val="000000" w:themeColor="text1"/>
        </w:rPr>
        <w:t>詢文化部據該</w:t>
      </w:r>
      <w:proofErr w:type="gramEnd"/>
      <w:r w:rsidR="00780E2B" w:rsidRPr="00B62505">
        <w:rPr>
          <w:rFonts w:hint="eastAsia"/>
          <w:color w:val="000000" w:themeColor="text1"/>
        </w:rPr>
        <w:t>部表示：現正</w:t>
      </w:r>
      <w:proofErr w:type="gramStart"/>
      <w:r w:rsidR="00780E2B" w:rsidRPr="00B62505">
        <w:rPr>
          <w:rFonts w:hint="eastAsia"/>
          <w:color w:val="000000" w:themeColor="text1"/>
        </w:rPr>
        <w:t>研</w:t>
      </w:r>
      <w:proofErr w:type="gramEnd"/>
      <w:r w:rsidR="00780E2B" w:rsidRPr="00B62505">
        <w:rPr>
          <w:rFonts w:hint="eastAsia"/>
          <w:color w:val="000000" w:themeColor="text1"/>
        </w:rPr>
        <w:t>修公共電視法，此次修法為健全公共媒體發展，穩定公共媒體財源，將請行政院設立文化發展基金，並以文化發展基金為公視長期穩定之主要經費來源，</w:t>
      </w:r>
      <w:proofErr w:type="gramStart"/>
      <w:r w:rsidR="00780E2B" w:rsidRPr="00B62505">
        <w:rPr>
          <w:rFonts w:hint="eastAsia"/>
          <w:color w:val="000000" w:themeColor="text1"/>
        </w:rPr>
        <w:t>此外，倘需</w:t>
      </w:r>
      <w:proofErr w:type="gramEnd"/>
      <w:r w:rsidR="00780E2B" w:rsidRPr="00B62505">
        <w:rPr>
          <w:rFonts w:hint="eastAsia"/>
          <w:color w:val="000000" w:themeColor="text1"/>
        </w:rPr>
        <w:t>政府核撥及捐補助以</w:t>
      </w:r>
      <w:proofErr w:type="gramStart"/>
      <w:r w:rsidR="00780E2B" w:rsidRPr="00B62505">
        <w:rPr>
          <w:rFonts w:hint="eastAsia"/>
          <w:color w:val="000000" w:themeColor="text1"/>
        </w:rPr>
        <w:t>挹</w:t>
      </w:r>
      <w:proofErr w:type="gramEnd"/>
      <w:r w:rsidR="00780E2B" w:rsidRPr="00B62505">
        <w:rPr>
          <w:rFonts w:hint="eastAsia"/>
          <w:color w:val="000000" w:themeColor="text1"/>
        </w:rPr>
        <w:t>注文化發展基金之不足，亦規劃將原本定額捐贈的規定，修正為政府必須</w:t>
      </w:r>
      <w:proofErr w:type="gramStart"/>
      <w:r w:rsidR="00780E2B" w:rsidRPr="00B62505">
        <w:rPr>
          <w:rFonts w:hint="eastAsia"/>
          <w:color w:val="000000" w:themeColor="text1"/>
        </w:rPr>
        <w:t>依據公廣基金會</w:t>
      </w:r>
      <w:proofErr w:type="gramEnd"/>
      <w:r w:rsidR="00780E2B" w:rsidRPr="00B62505">
        <w:rPr>
          <w:rFonts w:hint="eastAsia"/>
          <w:color w:val="000000" w:themeColor="text1"/>
        </w:rPr>
        <w:t>營運規模及年度工作計畫，每年檢討調整捐贈額度。</w:t>
      </w:r>
      <w:r w:rsidR="002A444B" w:rsidRPr="00B62505">
        <w:rPr>
          <w:rStyle w:val="aff1"/>
          <w:color w:val="000000" w:themeColor="text1"/>
        </w:rPr>
        <w:footnoteReference w:id="4"/>
      </w:r>
    </w:p>
    <w:p w:rsidR="002A444B" w:rsidRPr="00B62505" w:rsidRDefault="00F16744" w:rsidP="002A444B">
      <w:pPr>
        <w:pStyle w:val="3"/>
        <w:rPr>
          <w:color w:val="000000" w:themeColor="text1"/>
        </w:rPr>
      </w:pPr>
      <w:r w:rsidRPr="00B62505">
        <w:rPr>
          <w:rFonts w:hint="eastAsia"/>
          <w:color w:val="000000" w:themeColor="text1"/>
        </w:rPr>
        <w:t>綜上，</w:t>
      </w:r>
      <w:r w:rsidR="00873887" w:rsidRPr="00B62505">
        <w:rPr>
          <w:rFonts w:hint="eastAsia"/>
          <w:color w:val="000000" w:themeColor="text1"/>
        </w:rPr>
        <w:t>相較其他國家公視經費，我政府每年捐助9億元，對公</w:t>
      </w:r>
      <w:proofErr w:type="gramStart"/>
      <w:r w:rsidR="00873887" w:rsidRPr="00B62505">
        <w:rPr>
          <w:rFonts w:hint="eastAsia"/>
          <w:color w:val="000000" w:themeColor="text1"/>
        </w:rPr>
        <w:t>視來說實</w:t>
      </w:r>
      <w:proofErr w:type="gramEnd"/>
      <w:r w:rsidR="00873887" w:rsidRPr="00B62505">
        <w:rPr>
          <w:rFonts w:hint="eastAsia"/>
          <w:color w:val="000000" w:themeColor="text1"/>
        </w:rPr>
        <w:t>屬杯水車薪，有限預算尚僅能維持正常運作，又面臨各界捐款收入日益降低及製播成本不斷提高之窘境，確已影響公視節目之產製。</w:t>
      </w:r>
      <w:proofErr w:type="gramStart"/>
      <w:r w:rsidR="00873887" w:rsidRPr="00B62505">
        <w:rPr>
          <w:rFonts w:hint="eastAsia"/>
          <w:color w:val="000000" w:themeColor="text1"/>
        </w:rPr>
        <w:t>公視除應</w:t>
      </w:r>
      <w:proofErr w:type="gramEnd"/>
      <w:r w:rsidR="00873887" w:rsidRPr="00B62505">
        <w:rPr>
          <w:rFonts w:hint="eastAsia"/>
          <w:color w:val="000000" w:themeColor="text1"/>
        </w:rPr>
        <w:t>積極開源有效節省人事成本外，</w:t>
      </w:r>
      <w:proofErr w:type="gramStart"/>
      <w:r w:rsidR="00873887" w:rsidRPr="00B62505">
        <w:rPr>
          <w:rFonts w:hint="eastAsia"/>
          <w:color w:val="000000" w:themeColor="text1"/>
        </w:rPr>
        <w:t>文化部亦應</w:t>
      </w:r>
      <w:proofErr w:type="gramEnd"/>
      <w:r w:rsidR="00873887" w:rsidRPr="00B62505">
        <w:rPr>
          <w:rFonts w:hint="eastAsia"/>
          <w:color w:val="000000" w:themeColor="text1"/>
        </w:rPr>
        <w:t>擴大相關計畫補助，</w:t>
      </w:r>
      <w:proofErr w:type="gramStart"/>
      <w:r w:rsidR="00873887" w:rsidRPr="00B62505">
        <w:rPr>
          <w:rFonts w:hint="eastAsia"/>
          <w:color w:val="000000" w:themeColor="text1"/>
        </w:rPr>
        <w:t>挹注公</w:t>
      </w:r>
      <w:proofErr w:type="gramEnd"/>
      <w:r w:rsidR="00873887" w:rsidRPr="00B62505">
        <w:rPr>
          <w:rFonts w:hint="eastAsia"/>
          <w:color w:val="000000" w:themeColor="text1"/>
        </w:rPr>
        <w:t>視更多業務經費，以增加其營運動能</w:t>
      </w:r>
      <w:r w:rsidR="002A444B" w:rsidRPr="00B62505">
        <w:rPr>
          <w:rFonts w:hint="eastAsia"/>
          <w:color w:val="000000" w:themeColor="text1"/>
        </w:rPr>
        <w:t>，同時為有效解決公視經費短缺之問題，</w:t>
      </w:r>
      <w:proofErr w:type="gramStart"/>
      <w:r w:rsidR="002A444B" w:rsidRPr="00B62505">
        <w:rPr>
          <w:rFonts w:hint="eastAsia"/>
          <w:color w:val="000000" w:themeColor="text1"/>
        </w:rPr>
        <w:t>爰該部已將</w:t>
      </w:r>
      <w:proofErr w:type="gramEnd"/>
      <w:r w:rsidR="002A444B" w:rsidRPr="00B62505">
        <w:rPr>
          <w:rFonts w:hint="eastAsia"/>
          <w:color w:val="000000" w:themeColor="text1"/>
        </w:rPr>
        <w:t>公視經費來源納入「公共電視法」修正重點中，允應積極辦理，以求根本解決。</w:t>
      </w:r>
    </w:p>
    <w:p w:rsidR="00F16744" w:rsidRPr="00B62505" w:rsidRDefault="00F16744" w:rsidP="00826DFE">
      <w:pPr>
        <w:pStyle w:val="2"/>
        <w:numPr>
          <w:ilvl w:val="1"/>
          <w:numId w:val="1"/>
        </w:numPr>
        <w:spacing w:beforeLines="50" w:before="217"/>
        <w:ind w:left="1020" w:hanging="680"/>
        <w:rPr>
          <w:b/>
          <w:color w:val="000000" w:themeColor="text1"/>
        </w:rPr>
      </w:pPr>
      <w:r w:rsidRPr="00B62505">
        <w:rPr>
          <w:rFonts w:hint="eastAsia"/>
          <w:b/>
          <w:color w:val="000000" w:themeColor="text1"/>
        </w:rPr>
        <w:t>公視設立之目的係為彌補商業電視之不足；以多元之設計，維護國民表達</w:t>
      </w:r>
      <w:proofErr w:type="gramStart"/>
      <w:r w:rsidRPr="00B62505">
        <w:rPr>
          <w:rFonts w:hint="eastAsia"/>
          <w:b/>
          <w:color w:val="000000" w:themeColor="text1"/>
        </w:rPr>
        <w:t>自由及知之</w:t>
      </w:r>
      <w:proofErr w:type="gramEnd"/>
      <w:r w:rsidRPr="00B62505">
        <w:rPr>
          <w:rFonts w:hint="eastAsia"/>
          <w:b/>
          <w:color w:val="000000" w:themeColor="text1"/>
        </w:rPr>
        <w:t>權利，提高文化及教育水準，促進民主社會發展，增進公共福祉，因此雖不宜仿效商業電視，以收視率或占有率為主要衡量指標，</w:t>
      </w:r>
      <w:proofErr w:type="gramStart"/>
      <w:r w:rsidRPr="00B62505">
        <w:rPr>
          <w:rFonts w:hint="eastAsia"/>
          <w:b/>
          <w:color w:val="000000" w:themeColor="text1"/>
        </w:rPr>
        <w:t>然公視</w:t>
      </w:r>
      <w:proofErr w:type="gramEnd"/>
      <w:r w:rsidRPr="00B62505">
        <w:rPr>
          <w:rFonts w:hint="eastAsia"/>
          <w:b/>
          <w:color w:val="000000" w:themeColor="text1"/>
        </w:rPr>
        <w:t>是一個服務全民、追求公共價值、促進社會健全發展的公共媒體，為瞭解其公共價值達成情形，公視應加強以其他修正式收視率調查及其他滿意</w:t>
      </w:r>
      <w:r w:rsidRPr="00B62505">
        <w:rPr>
          <w:rFonts w:hint="eastAsia"/>
          <w:b/>
          <w:color w:val="000000" w:themeColor="text1"/>
        </w:rPr>
        <w:lastRenderedPageBreak/>
        <w:t>度調查以評估其公共價值之展現及影響情形。</w:t>
      </w:r>
      <w:bookmarkEnd w:id="45"/>
      <w:bookmarkEnd w:id="46"/>
    </w:p>
    <w:p w:rsidR="00F16744" w:rsidRPr="00B62505" w:rsidRDefault="00F16744" w:rsidP="00F16744">
      <w:pPr>
        <w:pStyle w:val="3"/>
        <w:numPr>
          <w:ilvl w:val="2"/>
          <w:numId w:val="1"/>
        </w:numPr>
        <w:rPr>
          <w:color w:val="000000" w:themeColor="text1"/>
        </w:rPr>
      </w:pPr>
      <w:r w:rsidRPr="00B62505">
        <w:rPr>
          <w:rFonts w:hAnsi="標楷體" w:hint="eastAsia"/>
          <w:color w:val="000000" w:themeColor="text1"/>
        </w:rPr>
        <w:t>按</w:t>
      </w:r>
      <w:r w:rsidR="00D3595D" w:rsidRPr="00B62505">
        <w:rPr>
          <w:rFonts w:hAnsi="標楷體" w:hint="eastAsia"/>
          <w:color w:val="000000" w:themeColor="text1"/>
        </w:rPr>
        <w:t>「</w:t>
      </w:r>
      <w:r w:rsidRPr="00B62505">
        <w:rPr>
          <w:rFonts w:hAnsi="標楷體" w:hint="eastAsia"/>
          <w:color w:val="000000" w:themeColor="text1"/>
        </w:rPr>
        <w:t>公共電視法</w:t>
      </w:r>
      <w:r w:rsidR="00D3595D" w:rsidRPr="00B62505">
        <w:rPr>
          <w:rFonts w:hAnsi="標楷體" w:hint="eastAsia"/>
          <w:color w:val="000000" w:themeColor="text1"/>
        </w:rPr>
        <w:t>」</w:t>
      </w:r>
      <w:r w:rsidRPr="00B62505">
        <w:rPr>
          <w:rFonts w:hAnsi="標楷體" w:hint="eastAsia"/>
          <w:color w:val="000000" w:themeColor="text1"/>
        </w:rPr>
        <w:t>第1條：</w:t>
      </w:r>
      <w:r w:rsidR="00D02472" w:rsidRPr="00B62505">
        <w:rPr>
          <w:rFonts w:hAnsi="標楷體" w:hint="eastAsia"/>
          <w:color w:val="000000" w:themeColor="text1"/>
        </w:rPr>
        <w:t>「</w:t>
      </w:r>
      <w:r w:rsidRPr="00B62505">
        <w:rPr>
          <w:rFonts w:hAnsi="標楷體" w:hint="eastAsia"/>
          <w:color w:val="000000" w:themeColor="text1"/>
        </w:rPr>
        <w:t>為健全公共電視之發展，建立為公眾服務之大眾傳播制度，彌補商業電視之不足；以多元之設計，維護國民表達</w:t>
      </w:r>
      <w:proofErr w:type="gramStart"/>
      <w:r w:rsidRPr="00B62505">
        <w:rPr>
          <w:rFonts w:hAnsi="標楷體" w:hint="eastAsia"/>
          <w:color w:val="000000" w:themeColor="text1"/>
        </w:rPr>
        <w:t>自由及知之</w:t>
      </w:r>
      <w:proofErr w:type="gramEnd"/>
      <w:r w:rsidRPr="00B62505">
        <w:rPr>
          <w:rFonts w:hAnsi="標楷體" w:hint="eastAsia"/>
          <w:color w:val="000000" w:themeColor="text1"/>
        </w:rPr>
        <w:t>權利，提高文化及教育水準，促進民主社會發展，增進公共福祉，特制定本法。</w:t>
      </w:r>
      <w:r w:rsidR="00D02472" w:rsidRPr="00B62505">
        <w:rPr>
          <w:rFonts w:hAnsi="標楷體" w:hint="eastAsia"/>
          <w:color w:val="000000" w:themeColor="text1"/>
        </w:rPr>
        <w:t>」</w:t>
      </w:r>
      <w:r w:rsidRPr="00B62505">
        <w:rPr>
          <w:rFonts w:hAnsi="標楷體" w:hint="eastAsia"/>
          <w:color w:val="000000" w:themeColor="text1"/>
        </w:rPr>
        <w:t>同法第36條</w:t>
      </w:r>
      <w:r w:rsidRPr="00B62505">
        <w:rPr>
          <w:rFonts w:hint="eastAsia"/>
          <w:color w:val="000000" w:themeColor="text1"/>
        </w:rPr>
        <w:t>規定，應致力於製播多元及優質節目，以提升國民之文化水準，並促進全民教育文化之發展；公視是一個服務全民、追求公共價值、促進社會健全發展的公共媒體。因此，公視成立之初衷，即為彌補商業電視之不足，肩負多元與服務弱勢族群的責任，所製播的節目與商業電視台著重在大眾娛樂的節目並不相同。相較於一般的商業媒體，身為公共媒體的公視不以追求營利為主要目的，而以公共價值的推動為其主要使命。</w:t>
      </w:r>
    </w:p>
    <w:p w:rsidR="00F16744" w:rsidRPr="00B62505" w:rsidRDefault="00F16744" w:rsidP="00C7281F">
      <w:pPr>
        <w:pStyle w:val="3"/>
        <w:rPr>
          <w:color w:val="000000" w:themeColor="text1"/>
        </w:rPr>
      </w:pPr>
      <w:r w:rsidRPr="00B62505">
        <w:rPr>
          <w:rFonts w:hint="eastAsia"/>
          <w:color w:val="000000" w:themeColor="text1"/>
        </w:rPr>
        <w:t>目前臺灣電視產業節目表現的衡量指標仍以收視率作為廣告時段交易之計算基準。且僅有尼爾森公司能提供抽樣，並推估全</w:t>
      </w:r>
      <w:proofErr w:type="gramStart"/>
      <w:r w:rsidRPr="00B62505">
        <w:rPr>
          <w:rFonts w:hint="eastAsia"/>
          <w:color w:val="000000" w:themeColor="text1"/>
        </w:rPr>
        <w:t>臺</w:t>
      </w:r>
      <w:proofErr w:type="gramEnd"/>
      <w:r w:rsidRPr="00B62505">
        <w:rPr>
          <w:rFonts w:hint="eastAsia"/>
          <w:color w:val="000000" w:themeColor="text1"/>
        </w:rPr>
        <w:t>的收視率調查資料。茲就公視101年迄今各年度收視率、占有率、平均收視人數等統計資料，與</w:t>
      </w:r>
      <w:r w:rsidR="00C7281F" w:rsidRPr="00B62505">
        <w:rPr>
          <w:rFonts w:hint="eastAsia"/>
          <w:color w:val="000000" w:themeColor="text1"/>
        </w:rPr>
        <w:t>中華電視公司（下稱華視）和</w:t>
      </w:r>
      <w:r w:rsidRPr="00B62505">
        <w:rPr>
          <w:rFonts w:hint="eastAsia"/>
          <w:color w:val="000000" w:themeColor="text1"/>
        </w:rPr>
        <w:t>其他無線電台比較發現，公視於上開指標均呈現逐年下滑之趨勢且相對其他無線電台</w:t>
      </w:r>
      <w:proofErr w:type="gramStart"/>
      <w:r w:rsidRPr="00B62505">
        <w:rPr>
          <w:rFonts w:hint="eastAsia"/>
          <w:color w:val="000000" w:themeColor="text1"/>
        </w:rPr>
        <w:t>表現均較不</w:t>
      </w:r>
      <w:proofErr w:type="gramEnd"/>
      <w:r w:rsidRPr="00B62505">
        <w:rPr>
          <w:rFonts w:hint="eastAsia"/>
          <w:color w:val="000000" w:themeColor="text1"/>
        </w:rPr>
        <w:t>佳。</w:t>
      </w:r>
    </w:p>
    <w:p w:rsidR="00F16744" w:rsidRPr="00B62505" w:rsidRDefault="00F16744" w:rsidP="00F16744">
      <w:pPr>
        <w:pStyle w:val="4"/>
        <w:rPr>
          <w:color w:val="000000" w:themeColor="text1"/>
        </w:rPr>
      </w:pPr>
      <w:r w:rsidRPr="00B62505">
        <w:rPr>
          <w:rFonts w:hint="eastAsia"/>
          <w:color w:val="000000" w:themeColor="text1"/>
        </w:rPr>
        <w:t>收視率：指在某個時段收看某個電視節目或頻道的觀眾人數，以百分比表示。公視101至106年度收視率由表</w:t>
      </w:r>
      <w:r w:rsidR="00F72FA2" w:rsidRPr="00B62505">
        <w:rPr>
          <w:rFonts w:hint="eastAsia"/>
          <w:color w:val="000000" w:themeColor="text1"/>
        </w:rPr>
        <w:t>24</w:t>
      </w:r>
      <w:r w:rsidRPr="00B62505">
        <w:rPr>
          <w:rFonts w:hint="eastAsia"/>
          <w:color w:val="000000" w:themeColor="text1"/>
        </w:rPr>
        <w:t>可見，自</w:t>
      </w:r>
      <w:proofErr w:type="gramStart"/>
      <w:r w:rsidRPr="00B62505">
        <w:rPr>
          <w:rFonts w:hint="eastAsia"/>
          <w:color w:val="000000" w:themeColor="text1"/>
        </w:rPr>
        <w:t>101</w:t>
      </w:r>
      <w:proofErr w:type="gramEnd"/>
      <w:r w:rsidRPr="00B62505">
        <w:rPr>
          <w:rFonts w:hint="eastAsia"/>
          <w:color w:val="000000" w:themeColor="text1"/>
        </w:rPr>
        <w:t>年度之0.16％，下滑至</w:t>
      </w:r>
      <w:proofErr w:type="gramStart"/>
      <w:r w:rsidRPr="00B62505">
        <w:rPr>
          <w:rFonts w:hint="eastAsia"/>
          <w:color w:val="000000" w:themeColor="text1"/>
        </w:rPr>
        <w:t>106</w:t>
      </w:r>
      <w:proofErr w:type="gramEnd"/>
      <w:r w:rsidRPr="00B62505">
        <w:rPr>
          <w:rFonts w:hint="eastAsia"/>
          <w:color w:val="000000" w:themeColor="text1"/>
        </w:rPr>
        <w:t>年度之0.12％，與其他無線電台</w:t>
      </w:r>
      <w:proofErr w:type="gramStart"/>
      <w:r w:rsidRPr="00B62505">
        <w:rPr>
          <w:rFonts w:hint="eastAsia"/>
          <w:color w:val="000000" w:themeColor="text1"/>
        </w:rPr>
        <w:t>相較敬陪</w:t>
      </w:r>
      <w:proofErr w:type="gramEnd"/>
      <w:r w:rsidRPr="00B62505">
        <w:rPr>
          <w:rFonts w:hint="eastAsia"/>
          <w:color w:val="000000" w:themeColor="text1"/>
        </w:rPr>
        <w:t>末座。</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t>101至106年各年度收視率比較表</w:t>
      </w:r>
    </w:p>
    <w:tbl>
      <w:tblPr>
        <w:tblW w:w="5000" w:type="pct"/>
        <w:tblInd w:w="652" w:type="dxa"/>
        <w:shd w:val="clear" w:color="auto" w:fill="FFFFFF" w:themeFill="background1"/>
        <w:tblCellMar>
          <w:left w:w="28" w:type="dxa"/>
          <w:right w:w="28" w:type="dxa"/>
        </w:tblCellMar>
        <w:tblLook w:val="04A0" w:firstRow="1" w:lastRow="0" w:firstColumn="1" w:lastColumn="0" w:noHBand="0" w:noVBand="1"/>
      </w:tblPr>
      <w:tblGrid>
        <w:gridCol w:w="2016"/>
        <w:gridCol w:w="1089"/>
        <w:gridCol w:w="1091"/>
        <w:gridCol w:w="1091"/>
        <w:gridCol w:w="1091"/>
        <w:gridCol w:w="1091"/>
        <w:gridCol w:w="1092"/>
      </w:tblGrid>
      <w:tr w:rsidR="00B62505" w:rsidRPr="00B62505" w:rsidTr="000662AA">
        <w:trPr>
          <w:trHeight w:val="217"/>
          <w:tblHeader/>
        </w:trP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b/>
                <w:color w:val="000000" w:themeColor="text1"/>
                <w:sz w:val="28"/>
                <w:szCs w:val="28"/>
                <w:shd w:val="clear" w:color="auto" w:fill="FFFFFF" w:themeFill="background1"/>
              </w:rPr>
              <w:t>Variable</w:t>
            </w:r>
          </w:p>
        </w:tc>
        <w:tc>
          <w:tcPr>
            <w:tcW w:w="3822" w:type="pct"/>
            <w:gridSpan w:val="6"/>
            <w:tcBorders>
              <w:top w:val="single" w:sz="4" w:space="0" w:color="auto"/>
              <w:left w:val="nil"/>
              <w:bottom w:val="single" w:sz="4" w:space="0" w:color="auto"/>
              <w:right w:val="single" w:sz="4" w:space="0" w:color="000000"/>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收視率</w:t>
            </w:r>
            <w:r w:rsidRPr="00B62505">
              <w:rPr>
                <w:rFonts w:ascii="標楷體" w:hAnsi="標楷體"/>
                <w:b/>
                <w:color w:val="000000" w:themeColor="text1"/>
                <w:sz w:val="28"/>
                <w:szCs w:val="28"/>
                <w:shd w:val="clear" w:color="auto" w:fill="FFFFFF" w:themeFill="background1"/>
              </w:rPr>
              <w:t>TVR</w:t>
            </w:r>
          </w:p>
        </w:tc>
      </w:tr>
      <w:tr w:rsidR="00B62505" w:rsidRPr="00B62505" w:rsidTr="000662AA">
        <w:trPr>
          <w:trHeight w:val="393"/>
          <w:tblHeader/>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b/>
                <w:color w:val="000000" w:themeColor="text1"/>
                <w:sz w:val="28"/>
                <w:szCs w:val="28"/>
                <w:shd w:val="clear" w:color="auto" w:fill="FFFFFF" w:themeFill="background1"/>
              </w:rPr>
              <w:t>Channel\Year</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101</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102</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103</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104</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105</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106</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lastRenderedPageBreak/>
              <w:t>公視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0.16</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0.13</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0.14</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0.13</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0.12</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台視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0.45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0.39</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0.43</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0.36</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0.38</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0.35</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中視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0.50</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0.46</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0.39</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0.32</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0.30</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華視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0.33</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0.29</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0.27</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0.30</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0.30</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0.28</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民視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0.96</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1.22</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1.05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0.91</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0.87</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0.81</w:t>
            </w:r>
          </w:p>
        </w:tc>
      </w:tr>
    </w:tbl>
    <w:p w:rsidR="00F16744" w:rsidRPr="00B62505" w:rsidRDefault="00F16744" w:rsidP="00F16744">
      <w:pPr>
        <w:pStyle w:val="1"/>
        <w:numPr>
          <w:ilvl w:val="0"/>
          <w:numId w:val="0"/>
        </w:numPr>
        <w:spacing w:line="300" w:lineRule="exact"/>
        <w:ind w:left="2381" w:hanging="2381"/>
        <w:rPr>
          <w:color w:val="000000" w:themeColor="text1"/>
          <w:sz w:val="20"/>
          <w:szCs w:val="20"/>
        </w:rPr>
      </w:pPr>
      <w:r w:rsidRPr="00B62505">
        <w:rPr>
          <w:rFonts w:hint="eastAsia"/>
          <w:color w:val="000000" w:themeColor="text1"/>
        </w:rPr>
        <w:t xml:space="preserve">    </w:t>
      </w:r>
      <w:proofErr w:type="gramStart"/>
      <w:r w:rsidRPr="00B62505">
        <w:rPr>
          <w:rFonts w:hint="eastAsia"/>
          <w:color w:val="000000" w:themeColor="text1"/>
          <w:sz w:val="20"/>
          <w:szCs w:val="20"/>
        </w:rPr>
        <w:t>註</w:t>
      </w:r>
      <w:proofErr w:type="gramEnd"/>
      <w:r w:rsidRPr="00B62505">
        <w:rPr>
          <w:rFonts w:hint="eastAsia"/>
          <w:color w:val="000000" w:themeColor="text1"/>
          <w:sz w:val="20"/>
          <w:szCs w:val="20"/>
        </w:rPr>
        <w:t>：4歲以上收視，計算時段為每日0600至深夜0159時段</w:t>
      </w:r>
      <w:r w:rsidR="000662AA" w:rsidRPr="00B62505">
        <w:rPr>
          <w:rFonts w:hint="eastAsia"/>
          <w:color w:val="000000" w:themeColor="text1"/>
          <w:sz w:val="20"/>
          <w:szCs w:val="20"/>
        </w:rPr>
        <w:t>；資料來源：公視基金會。</w:t>
      </w:r>
      <w:r w:rsidRPr="00B62505">
        <w:rPr>
          <w:rFonts w:hint="eastAsia"/>
          <w:color w:val="000000" w:themeColor="text1"/>
          <w:sz w:val="20"/>
          <w:szCs w:val="20"/>
        </w:rPr>
        <w:t xml:space="preserve">  </w:t>
      </w:r>
    </w:p>
    <w:p w:rsidR="00F16744" w:rsidRPr="00B62505" w:rsidRDefault="00F16744" w:rsidP="00826DFE">
      <w:pPr>
        <w:pStyle w:val="4"/>
        <w:spacing w:beforeLines="100" w:before="435"/>
        <w:rPr>
          <w:color w:val="000000" w:themeColor="text1"/>
        </w:rPr>
      </w:pPr>
      <w:r w:rsidRPr="00B62505">
        <w:rPr>
          <w:rFonts w:hint="eastAsia"/>
          <w:color w:val="000000" w:themeColor="text1"/>
        </w:rPr>
        <w:t>占有率</w:t>
      </w:r>
      <w:r w:rsidRPr="00B62505">
        <w:rPr>
          <w:rStyle w:val="aff1"/>
          <w:color w:val="000000" w:themeColor="text1"/>
        </w:rPr>
        <w:footnoteReference w:id="5"/>
      </w:r>
      <w:r w:rsidRPr="00B62505">
        <w:rPr>
          <w:rFonts w:hint="eastAsia"/>
          <w:color w:val="000000" w:themeColor="text1"/>
        </w:rPr>
        <w:t>：是指在開機的觀眾人口中，有多少比</w:t>
      </w:r>
      <w:r w:rsidR="001A658A" w:rsidRPr="00B62505">
        <w:rPr>
          <w:rFonts w:hint="eastAsia"/>
          <w:color w:val="000000" w:themeColor="text1"/>
        </w:rPr>
        <w:t>率</w:t>
      </w:r>
      <w:r w:rsidRPr="00B62505">
        <w:rPr>
          <w:rFonts w:hint="eastAsia"/>
          <w:color w:val="000000" w:themeColor="text1"/>
        </w:rPr>
        <w:t>收看某個電視節目或頻道。公視101至106年度占有率由表</w:t>
      </w:r>
      <w:r w:rsidR="00A83E29" w:rsidRPr="00B62505">
        <w:rPr>
          <w:rFonts w:hint="eastAsia"/>
          <w:color w:val="000000" w:themeColor="text1"/>
        </w:rPr>
        <w:t>25</w:t>
      </w:r>
      <w:r w:rsidRPr="00B62505">
        <w:rPr>
          <w:rFonts w:hint="eastAsia"/>
          <w:color w:val="000000" w:themeColor="text1"/>
        </w:rPr>
        <w:t>可見，自</w:t>
      </w:r>
      <w:proofErr w:type="gramStart"/>
      <w:r w:rsidRPr="00B62505">
        <w:rPr>
          <w:rFonts w:hint="eastAsia"/>
          <w:color w:val="000000" w:themeColor="text1"/>
        </w:rPr>
        <w:t>101</w:t>
      </w:r>
      <w:proofErr w:type="gramEnd"/>
      <w:r w:rsidRPr="00B62505">
        <w:rPr>
          <w:rFonts w:hint="eastAsia"/>
          <w:color w:val="000000" w:themeColor="text1"/>
        </w:rPr>
        <w:t>年度之1.15％，下滑至</w:t>
      </w:r>
      <w:proofErr w:type="gramStart"/>
      <w:r w:rsidRPr="00B62505">
        <w:rPr>
          <w:rFonts w:hint="eastAsia"/>
          <w:color w:val="000000" w:themeColor="text1"/>
        </w:rPr>
        <w:t>106</w:t>
      </w:r>
      <w:proofErr w:type="gramEnd"/>
      <w:r w:rsidRPr="00B62505">
        <w:rPr>
          <w:rFonts w:hint="eastAsia"/>
          <w:color w:val="000000" w:themeColor="text1"/>
        </w:rPr>
        <w:t>年度之0.9％，與其他無線電台相</w:t>
      </w:r>
      <w:proofErr w:type="gramStart"/>
      <w:r w:rsidRPr="00B62505">
        <w:rPr>
          <w:rFonts w:hint="eastAsia"/>
          <w:color w:val="000000" w:themeColor="text1"/>
        </w:rPr>
        <w:t>較亦敬</w:t>
      </w:r>
      <w:proofErr w:type="gramEnd"/>
      <w:r w:rsidRPr="00B62505">
        <w:rPr>
          <w:rFonts w:hint="eastAsia"/>
          <w:color w:val="000000" w:themeColor="text1"/>
        </w:rPr>
        <w:t>陪末座。</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t>101至106年各年度占有率比較表</w:t>
      </w:r>
    </w:p>
    <w:tbl>
      <w:tblPr>
        <w:tblW w:w="5000" w:type="pct"/>
        <w:shd w:val="clear" w:color="auto" w:fill="FFFFFF" w:themeFill="background1"/>
        <w:tblCellMar>
          <w:left w:w="28" w:type="dxa"/>
          <w:right w:w="28" w:type="dxa"/>
        </w:tblCellMar>
        <w:tblLook w:val="04A0" w:firstRow="1" w:lastRow="0" w:firstColumn="1" w:lastColumn="0" w:noHBand="0" w:noVBand="1"/>
      </w:tblPr>
      <w:tblGrid>
        <w:gridCol w:w="2016"/>
        <w:gridCol w:w="1089"/>
        <w:gridCol w:w="1091"/>
        <w:gridCol w:w="1091"/>
        <w:gridCol w:w="1091"/>
        <w:gridCol w:w="1091"/>
        <w:gridCol w:w="1092"/>
      </w:tblGrid>
      <w:tr w:rsidR="00B62505" w:rsidRPr="00B62505" w:rsidTr="00DE4919">
        <w:trPr>
          <w:trHeight w:val="372"/>
          <w:tblHeader/>
        </w:trPr>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F16744">
            <w:pPr>
              <w:pStyle w:val="a4"/>
              <w:numPr>
                <w:ilvl w:val="0"/>
                <w:numId w:val="0"/>
              </w:numPr>
              <w:ind w:right="680"/>
              <w:jc w:val="center"/>
              <w:rPr>
                <w:rFonts w:hAnsi="標楷體"/>
                <w:b/>
                <w:color w:val="000000" w:themeColor="text1"/>
                <w:shd w:val="clear" w:color="auto" w:fill="FFFFFF" w:themeFill="background1"/>
              </w:rPr>
            </w:pPr>
            <w:r w:rsidRPr="00B62505">
              <w:rPr>
                <w:rFonts w:hAnsi="標楷體"/>
                <w:b/>
                <w:color w:val="000000" w:themeColor="text1"/>
                <w:shd w:val="clear" w:color="auto" w:fill="FFFFFF" w:themeFill="background1"/>
              </w:rPr>
              <w:t>Variable</w:t>
            </w:r>
          </w:p>
        </w:tc>
        <w:tc>
          <w:tcPr>
            <w:tcW w:w="3822" w:type="pct"/>
            <w:gridSpan w:val="6"/>
            <w:tcBorders>
              <w:top w:val="single" w:sz="4" w:space="0" w:color="auto"/>
              <w:left w:val="nil"/>
              <w:bottom w:val="single" w:sz="4" w:space="0" w:color="auto"/>
              <w:right w:val="single" w:sz="4" w:space="0" w:color="000000"/>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占有率</w:t>
            </w:r>
            <w:r w:rsidRPr="00B62505">
              <w:rPr>
                <w:rFonts w:ascii="標楷體" w:hAnsi="標楷體"/>
                <w:b/>
                <w:color w:val="000000" w:themeColor="text1"/>
                <w:sz w:val="28"/>
                <w:szCs w:val="28"/>
                <w:shd w:val="clear" w:color="auto" w:fill="FFFFFF" w:themeFill="background1"/>
              </w:rPr>
              <w:t>Share</w:t>
            </w:r>
          </w:p>
        </w:tc>
      </w:tr>
      <w:tr w:rsidR="00B62505" w:rsidRPr="00B62505" w:rsidTr="00DE4919">
        <w:trPr>
          <w:trHeight w:val="600"/>
          <w:tblHeader/>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b/>
                <w:color w:val="000000" w:themeColor="text1"/>
                <w:sz w:val="28"/>
                <w:szCs w:val="28"/>
                <w:shd w:val="clear" w:color="auto" w:fill="FFFFFF" w:themeFill="background1"/>
              </w:rPr>
              <w:t>Channel\Year</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101</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102</w:t>
            </w:r>
          </w:p>
        </w:tc>
        <w:tc>
          <w:tcPr>
            <w:tcW w:w="637"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103</w:t>
            </w:r>
          </w:p>
        </w:tc>
        <w:tc>
          <w:tcPr>
            <w:tcW w:w="637"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104</w:t>
            </w:r>
          </w:p>
        </w:tc>
        <w:tc>
          <w:tcPr>
            <w:tcW w:w="637"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105</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106</w:t>
            </w:r>
            <w:r w:rsidRPr="00B62505">
              <w:rPr>
                <w:rFonts w:ascii="標楷體" w:hAnsi="標楷體"/>
                <w:b/>
                <w:color w:val="000000" w:themeColor="text1"/>
                <w:sz w:val="28"/>
                <w:szCs w:val="28"/>
                <w:shd w:val="clear" w:color="auto" w:fill="FFFFFF" w:themeFill="background1"/>
              </w:rPr>
              <w:t xml:space="preserve"> </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公視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1.15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1.12</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1.00</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1.05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0.97</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0.90</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台視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3.24</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2.85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3.21</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2.65</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2.82</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2.64</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中視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3.63</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3.37</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2.58</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2.87</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2.36</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2.27</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華視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2.36</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2.08</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1.97</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2.24</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2.22</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2.13</w:t>
            </w:r>
          </w:p>
        </w:tc>
      </w:tr>
      <w:tr w:rsidR="00B62505" w:rsidRPr="00B62505" w:rsidTr="00DE4919">
        <w:trPr>
          <w:trHeight w:val="330"/>
        </w:trPr>
        <w:tc>
          <w:tcPr>
            <w:tcW w:w="11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民視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6.90</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8.87</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7.80</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6.78</w:t>
            </w:r>
          </w:p>
        </w:tc>
        <w:tc>
          <w:tcPr>
            <w:tcW w:w="637"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6.43</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rPr>
                <w:rFonts w:ascii="標楷體" w:hAnsi="標楷體"/>
                <w:color w:val="000000" w:themeColor="text1"/>
                <w:sz w:val="28"/>
                <w:szCs w:val="28"/>
                <w:shd w:val="clear" w:color="auto" w:fill="FFFFFF" w:themeFill="background1"/>
              </w:rPr>
            </w:pPr>
            <w:r w:rsidRPr="00B62505">
              <w:rPr>
                <w:rFonts w:ascii="標楷體" w:hAnsi="標楷體"/>
                <w:color w:val="000000" w:themeColor="text1"/>
                <w:sz w:val="28"/>
                <w:szCs w:val="28"/>
                <w:shd w:val="clear" w:color="auto" w:fill="FFFFFF" w:themeFill="background1"/>
              </w:rPr>
              <w:t>6.12</w:t>
            </w:r>
          </w:p>
        </w:tc>
      </w:tr>
    </w:tbl>
    <w:p w:rsidR="00F16744" w:rsidRPr="00B62505" w:rsidRDefault="00F16744" w:rsidP="00F16744">
      <w:pPr>
        <w:spacing w:line="300" w:lineRule="exact"/>
        <w:rPr>
          <w:color w:val="000000" w:themeColor="text1"/>
          <w:sz w:val="24"/>
          <w:szCs w:val="24"/>
          <w:shd w:val="clear" w:color="auto" w:fill="FFFFFF" w:themeFill="background1"/>
        </w:rPr>
      </w:pPr>
      <w:proofErr w:type="gramStart"/>
      <w:r w:rsidRPr="00B62505">
        <w:rPr>
          <w:rFonts w:hint="eastAsia"/>
          <w:color w:val="000000" w:themeColor="text1"/>
          <w:sz w:val="24"/>
          <w:szCs w:val="24"/>
          <w:shd w:val="clear" w:color="auto" w:fill="FFFFFF" w:themeFill="background1"/>
        </w:rPr>
        <w:t>註</w:t>
      </w:r>
      <w:proofErr w:type="gramEnd"/>
      <w:r w:rsidRPr="00B62505">
        <w:rPr>
          <w:rFonts w:hint="eastAsia"/>
          <w:color w:val="000000" w:themeColor="text1"/>
          <w:sz w:val="24"/>
          <w:szCs w:val="24"/>
          <w:shd w:val="clear" w:color="auto" w:fill="FFFFFF" w:themeFill="background1"/>
        </w:rPr>
        <w:t xml:space="preserve">：4歲以上收視，計算時段為每日0600至深夜0159時段   </w:t>
      </w:r>
    </w:p>
    <w:p w:rsidR="00F16744" w:rsidRPr="00B62505" w:rsidRDefault="00F16744" w:rsidP="00F16744">
      <w:pPr>
        <w:spacing w:line="300" w:lineRule="exact"/>
        <w:rPr>
          <w:color w:val="000000" w:themeColor="text1"/>
          <w:sz w:val="24"/>
          <w:szCs w:val="24"/>
          <w:shd w:val="clear" w:color="auto" w:fill="FFFFFF" w:themeFill="background1"/>
        </w:rPr>
      </w:pPr>
      <w:r w:rsidRPr="00B62505">
        <w:rPr>
          <w:rFonts w:hint="eastAsia"/>
          <w:color w:val="000000" w:themeColor="text1"/>
          <w:sz w:val="24"/>
          <w:szCs w:val="24"/>
          <w:shd w:val="clear" w:color="auto" w:fill="FFFFFF" w:themeFill="background1"/>
        </w:rPr>
        <w:t>資料來源：</w:t>
      </w:r>
      <w:r w:rsidR="001C19E5" w:rsidRPr="00B62505">
        <w:rPr>
          <w:rFonts w:hint="eastAsia"/>
          <w:color w:val="000000" w:themeColor="text1"/>
          <w:sz w:val="24"/>
          <w:szCs w:val="24"/>
          <w:shd w:val="clear" w:color="auto" w:fill="FFFFFF" w:themeFill="background1"/>
        </w:rPr>
        <w:t>公視基金會。</w:t>
      </w:r>
    </w:p>
    <w:p w:rsidR="00F16744" w:rsidRPr="00B62505" w:rsidRDefault="00F16744" w:rsidP="00826DFE">
      <w:pPr>
        <w:pStyle w:val="4"/>
        <w:spacing w:beforeLines="50" w:before="217"/>
        <w:rPr>
          <w:color w:val="000000" w:themeColor="text1"/>
        </w:rPr>
      </w:pPr>
      <w:r w:rsidRPr="00B62505">
        <w:rPr>
          <w:rFonts w:hint="eastAsia"/>
          <w:color w:val="000000" w:themeColor="text1"/>
        </w:rPr>
        <w:t>平均收視人數：是指在節目播出</w:t>
      </w:r>
      <w:proofErr w:type="gramStart"/>
      <w:r w:rsidRPr="00B62505">
        <w:rPr>
          <w:rFonts w:hint="eastAsia"/>
          <w:color w:val="000000" w:themeColor="text1"/>
        </w:rPr>
        <w:t>期間，</w:t>
      </w:r>
      <w:proofErr w:type="gramEnd"/>
      <w:r w:rsidRPr="00B62505">
        <w:rPr>
          <w:rFonts w:hint="eastAsia"/>
          <w:color w:val="000000" w:themeColor="text1"/>
        </w:rPr>
        <w:t>平均有多少人收看，公視101至106年度平均收視人數由表</w:t>
      </w:r>
      <w:r w:rsidR="00FB26C8" w:rsidRPr="00B62505">
        <w:rPr>
          <w:rFonts w:hint="eastAsia"/>
          <w:color w:val="000000" w:themeColor="text1"/>
        </w:rPr>
        <w:t>26</w:t>
      </w:r>
      <w:r w:rsidRPr="00B62505">
        <w:rPr>
          <w:rFonts w:hint="eastAsia"/>
          <w:color w:val="000000" w:themeColor="text1"/>
        </w:rPr>
        <w:t>可見，自</w:t>
      </w:r>
      <w:proofErr w:type="gramStart"/>
      <w:r w:rsidRPr="00B62505">
        <w:rPr>
          <w:rFonts w:hint="eastAsia"/>
          <w:color w:val="000000" w:themeColor="text1"/>
        </w:rPr>
        <w:t>101</w:t>
      </w:r>
      <w:proofErr w:type="gramEnd"/>
      <w:r w:rsidRPr="00B62505">
        <w:rPr>
          <w:rFonts w:hint="eastAsia"/>
          <w:color w:val="000000" w:themeColor="text1"/>
        </w:rPr>
        <w:t>年度之35.1，下滑至</w:t>
      </w:r>
      <w:proofErr w:type="gramStart"/>
      <w:r w:rsidRPr="00B62505">
        <w:rPr>
          <w:rFonts w:hint="eastAsia"/>
          <w:color w:val="000000" w:themeColor="text1"/>
        </w:rPr>
        <w:t>106</w:t>
      </w:r>
      <w:proofErr w:type="gramEnd"/>
      <w:r w:rsidRPr="00B62505">
        <w:rPr>
          <w:rFonts w:hint="eastAsia"/>
          <w:color w:val="000000" w:themeColor="text1"/>
        </w:rPr>
        <w:t>年度之26.7，與其他無線電台相</w:t>
      </w:r>
      <w:proofErr w:type="gramStart"/>
      <w:r w:rsidRPr="00B62505">
        <w:rPr>
          <w:rFonts w:hint="eastAsia"/>
          <w:color w:val="000000" w:themeColor="text1"/>
        </w:rPr>
        <w:t>較亦敬</w:t>
      </w:r>
      <w:proofErr w:type="gramEnd"/>
      <w:r w:rsidRPr="00B62505">
        <w:rPr>
          <w:rFonts w:hint="eastAsia"/>
          <w:color w:val="000000" w:themeColor="text1"/>
        </w:rPr>
        <w:t>陪末座。</w:t>
      </w:r>
    </w:p>
    <w:p w:rsidR="00F16744" w:rsidRPr="00B62505" w:rsidRDefault="00F16744" w:rsidP="00F16744">
      <w:pPr>
        <w:pStyle w:val="a4"/>
        <w:ind w:left="1701" w:right="680" w:hanging="681"/>
        <w:rPr>
          <w:b/>
          <w:color w:val="000000" w:themeColor="text1"/>
        </w:rPr>
      </w:pPr>
      <w:r w:rsidRPr="00B62505">
        <w:rPr>
          <w:rFonts w:hint="eastAsia"/>
          <w:b/>
          <w:color w:val="000000" w:themeColor="text1"/>
        </w:rPr>
        <w:lastRenderedPageBreak/>
        <w:t>101至106年各年度平均收視千人數比較表</w:t>
      </w:r>
    </w:p>
    <w:tbl>
      <w:tblPr>
        <w:tblW w:w="5000" w:type="pct"/>
        <w:shd w:val="clear" w:color="auto" w:fill="FFFFFF" w:themeFill="background1"/>
        <w:tblCellMar>
          <w:left w:w="28" w:type="dxa"/>
          <w:right w:w="28" w:type="dxa"/>
        </w:tblCellMar>
        <w:tblLook w:val="04A0" w:firstRow="1" w:lastRow="0" w:firstColumn="1" w:lastColumn="0" w:noHBand="0" w:noVBand="1"/>
      </w:tblPr>
      <w:tblGrid>
        <w:gridCol w:w="2024"/>
        <w:gridCol w:w="1089"/>
        <w:gridCol w:w="1089"/>
        <w:gridCol w:w="1089"/>
        <w:gridCol w:w="1089"/>
        <w:gridCol w:w="1089"/>
        <w:gridCol w:w="1092"/>
      </w:tblGrid>
      <w:tr w:rsidR="00B62505" w:rsidRPr="00B62505" w:rsidTr="00DE4919">
        <w:trPr>
          <w:trHeight w:val="372"/>
        </w:trPr>
        <w:tc>
          <w:tcPr>
            <w:tcW w:w="1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b/>
                <w:color w:val="000000" w:themeColor="text1"/>
                <w:sz w:val="28"/>
                <w:szCs w:val="28"/>
                <w:shd w:val="clear" w:color="auto" w:fill="FFFFFF" w:themeFill="background1"/>
              </w:rPr>
              <w:t>Variable</w:t>
            </w:r>
          </w:p>
        </w:tc>
        <w:tc>
          <w:tcPr>
            <w:tcW w:w="3818" w:type="pct"/>
            <w:gridSpan w:val="6"/>
            <w:tcBorders>
              <w:top w:val="single" w:sz="4" w:space="0" w:color="auto"/>
              <w:left w:val="nil"/>
              <w:bottom w:val="single" w:sz="4" w:space="0" w:color="auto"/>
              <w:right w:val="single" w:sz="4" w:space="0" w:color="000000"/>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平均收視千人數</w:t>
            </w:r>
            <w:r w:rsidRPr="00B62505">
              <w:rPr>
                <w:rFonts w:ascii="標楷體" w:hAnsi="標楷體"/>
                <w:b/>
                <w:color w:val="000000" w:themeColor="text1"/>
                <w:sz w:val="28"/>
                <w:szCs w:val="28"/>
                <w:shd w:val="clear" w:color="auto" w:fill="FFFFFF" w:themeFill="background1"/>
              </w:rPr>
              <w:t>000s</w:t>
            </w:r>
          </w:p>
        </w:tc>
      </w:tr>
      <w:tr w:rsidR="00B62505" w:rsidRPr="00B62505" w:rsidTr="00DE4919">
        <w:trPr>
          <w:trHeight w:val="600"/>
        </w:trPr>
        <w:tc>
          <w:tcPr>
            <w:tcW w:w="118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b/>
                <w:color w:val="000000" w:themeColor="text1"/>
                <w:sz w:val="28"/>
                <w:szCs w:val="28"/>
                <w:shd w:val="clear" w:color="auto" w:fill="FFFFFF" w:themeFill="background1"/>
              </w:rPr>
              <w:t>Channel\Year</w:t>
            </w:r>
          </w:p>
        </w:tc>
        <w:tc>
          <w:tcPr>
            <w:tcW w:w="636"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101</w:t>
            </w:r>
          </w:p>
        </w:tc>
        <w:tc>
          <w:tcPr>
            <w:tcW w:w="636"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102</w:t>
            </w:r>
          </w:p>
        </w:tc>
        <w:tc>
          <w:tcPr>
            <w:tcW w:w="636"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103</w:t>
            </w:r>
          </w:p>
        </w:tc>
        <w:tc>
          <w:tcPr>
            <w:tcW w:w="636"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104</w:t>
            </w:r>
          </w:p>
        </w:tc>
        <w:tc>
          <w:tcPr>
            <w:tcW w:w="636" w:type="pct"/>
            <w:tcBorders>
              <w:top w:val="nil"/>
              <w:left w:val="nil"/>
              <w:bottom w:val="single" w:sz="4" w:space="0" w:color="auto"/>
              <w:right w:val="single" w:sz="4" w:space="0" w:color="auto"/>
            </w:tcBorders>
            <w:shd w:val="clear" w:color="auto" w:fill="FFFFFF" w:themeFill="background1"/>
            <w:noWrap/>
            <w:vAlign w:val="center"/>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105</w:t>
            </w:r>
          </w:p>
        </w:tc>
        <w:tc>
          <w:tcPr>
            <w:tcW w:w="638"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rFonts w:ascii="標楷體" w:hAnsi="標楷體"/>
                <w:b/>
                <w:color w:val="000000" w:themeColor="text1"/>
                <w:sz w:val="28"/>
                <w:szCs w:val="28"/>
                <w:shd w:val="clear" w:color="auto" w:fill="FFFFFF" w:themeFill="background1"/>
              </w:rPr>
            </w:pPr>
            <w:r w:rsidRPr="00B62505">
              <w:rPr>
                <w:rFonts w:ascii="標楷體" w:hAnsi="標楷體" w:hint="eastAsia"/>
                <w:b/>
                <w:color w:val="000000" w:themeColor="text1"/>
                <w:sz w:val="28"/>
                <w:szCs w:val="28"/>
                <w:shd w:val="clear" w:color="auto" w:fill="FFFFFF" w:themeFill="background1"/>
              </w:rPr>
              <w:t>106</w:t>
            </w:r>
          </w:p>
        </w:tc>
      </w:tr>
      <w:tr w:rsidR="00B62505" w:rsidRPr="00B62505" w:rsidTr="00DE4919">
        <w:trPr>
          <w:trHeight w:val="330"/>
        </w:trPr>
        <w:tc>
          <w:tcPr>
            <w:tcW w:w="1182" w:type="pct"/>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公視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35.1</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34.2</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29.8</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31.3</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28.9</w:t>
            </w:r>
          </w:p>
        </w:tc>
        <w:tc>
          <w:tcPr>
            <w:tcW w:w="638" w:type="pct"/>
            <w:tcBorders>
              <w:top w:val="nil"/>
              <w:left w:val="nil"/>
              <w:bottom w:val="single" w:sz="4" w:space="0" w:color="auto"/>
              <w:right w:val="single" w:sz="4" w:space="0" w:color="auto"/>
            </w:tcBorders>
            <w:shd w:val="clear" w:color="auto" w:fill="FFFFFF" w:themeFill="background1"/>
            <w:noWrap/>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26.3</w:t>
            </w:r>
          </w:p>
        </w:tc>
      </w:tr>
      <w:tr w:rsidR="00B62505" w:rsidRPr="00B62505" w:rsidTr="00DE4919">
        <w:trPr>
          <w:trHeight w:val="330"/>
        </w:trPr>
        <w:tc>
          <w:tcPr>
            <w:tcW w:w="1182" w:type="pct"/>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台視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98.9</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86.7</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95.6</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78.9</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84.4</w:t>
            </w:r>
          </w:p>
        </w:tc>
        <w:tc>
          <w:tcPr>
            <w:tcW w:w="638" w:type="pct"/>
            <w:tcBorders>
              <w:top w:val="nil"/>
              <w:left w:val="nil"/>
              <w:bottom w:val="single" w:sz="4" w:space="0" w:color="auto"/>
              <w:right w:val="single" w:sz="4" w:space="0" w:color="auto"/>
            </w:tcBorders>
            <w:shd w:val="clear" w:color="auto" w:fill="FFFFFF" w:themeFill="background1"/>
            <w:noWrap/>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77.0</w:t>
            </w:r>
          </w:p>
        </w:tc>
      </w:tr>
      <w:tr w:rsidR="00B62505" w:rsidRPr="00B62505" w:rsidTr="00DE4919">
        <w:trPr>
          <w:trHeight w:val="330"/>
        </w:trPr>
        <w:tc>
          <w:tcPr>
            <w:tcW w:w="1182" w:type="pct"/>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中視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110.8</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102.7</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76.9</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85.3</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70.7</w:t>
            </w:r>
          </w:p>
        </w:tc>
        <w:tc>
          <w:tcPr>
            <w:tcW w:w="638" w:type="pct"/>
            <w:tcBorders>
              <w:top w:val="nil"/>
              <w:left w:val="nil"/>
              <w:bottom w:val="single" w:sz="4" w:space="0" w:color="auto"/>
              <w:right w:val="single" w:sz="4" w:space="0" w:color="auto"/>
            </w:tcBorders>
            <w:shd w:val="clear" w:color="auto" w:fill="FFFFFF" w:themeFill="background1"/>
            <w:noWrap/>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66.4</w:t>
            </w:r>
          </w:p>
        </w:tc>
      </w:tr>
      <w:tr w:rsidR="00B62505" w:rsidRPr="00B62505" w:rsidTr="00DE4919">
        <w:trPr>
          <w:trHeight w:val="330"/>
        </w:trPr>
        <w:tc>
          <w:tcPr>
            <w:tcW w:w="1182" w:type="pct"/>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華視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72.3</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63.2</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58.7</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66.7</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66.5</w:t>
            </w:r>
          </w:p>
        </w:tc>
        <w:tc>
          <w:tcPr>
            <w:tcW w:w="638" w:type="pct"/>
            <w:tcBorders>
              <w:top w:val="nil"/>
              <w:left w:val="nil"/>
              <w:bottom w:val="single" w:sz="4" w:space="0" w:color="auto"/>
              <w:right w:val="single" w:sz="4" w:space="0" w:color="auto"/>
            </w:tcBorders>
            <w:shd w:val="clear" w:color="auto" w:fill="FFFFFF" w:themeFill="background1"/>
            <w:noWrap/>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62.3</w:t>
            </w:r>
          </w:p>
        </w:tc>
      </w:tr>
      <w:tr w:rsidR="00B62505" w:rsidRPr="00B62505" w:rsidTr="00DE4919">
        <w:trPr>
          <w:trHeight w:val="330"/>
        </w:trPr>
        <w:tc>
          <w:tcPr>
            <w:tcW w:w="1182" w:type="pct"/>
            <w:tcBorders>
              <w:top w:val="nil"/>
              <w:left w:val="single" w:sz="4" w:space="0" w:color="auto"/>
              <w:bottom w:val="single" w:sz="4" w:space="0" w:color="auto"/>
              <w:right w:val="single" w:sz="4" w:space="0" w:color="auto"/>
            </w:tcBorders>
            <w:shd w:val="clear" w:color="auto" w:fill="auto"/>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民視</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210.9</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270.0</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232.6</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201.8</w:t>
            </w:r>
          </w:p>
        </w:tc>
        <w:tc>
          <w:tcPr>
            <w:tcW w:w="636" w:type="pct"/>
            <w:tcBorders>
              <w:top w:val="nil"/>
              <w:left w:val="nil"/>
              <w:bottom w:val="single" w:sz="4" w:space="0" w:color="auto"/>
              <w:right w:val="single" w:sz="4" w:space="0" w:color="auto"/>
            </w:tcBorders>
            <w:shd w:val="clear" w:color="auto" w:fill="FFFFFF" w:themeFill="background1"/>
            <w:noWrap/>
            <w:vAlign w:val="center"/>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192.2</w:t>
            </w:r>
          </w:p>
        </w:tc>
        <w:tc>
          <w:tcPr>
            <w:tcW w:w="638" w:type="pct"/>
            <w:tcBorders>
              <w:top w:val="nil"/>
              <w:left w:val="nil"/>
              <w:bottom w:val="single" w:sz="4" w:space="0" w:color="auto"/>
              <w:right w:val="single" w:sz="4" w:space="0" w:color="auto"/>
            </w:tcBorders>
            <w:shd w:val="clear" w:color="auto" w:fill="FFFFFF" w:themeFill="background1"/>
            <w:noWrap/>
            <w:hideMark/>
          </w:tcPr>
          <w:p w:rsidR="00F16744" w:rsidRPr="00B62505" w:rsidRDefault="00F16744" w:rsidP="00DE4919">
            <w:pPr>
              <w:pStyle w:val="aff4"/>
              <w:spacing w:before="0" w:after="0"/>
              <w:ind w:left="520" w:hanging="520"/>
              <w:rPr>
                <w:color w:val="000000" w:themeColor="text1"/>
                <w:sz w:val="28"/>
                <w:szCs w:val="28"/>
                <w:shd w:val="clear" w:color="auto" w:fill="FFFFFF" w:themeFill="background1"/>
              </w:rPr>
            </w:pPr>
            <w:r w:rsidRPr="00B62505">
              <w:rPr>
                <w:color w:val="000000" w:themeColor="text1"/>
                <w:sz w:val="28"/>
                <w:szCs w:val="28"/>
                <w:shd w:val="clear" w:color="auto" w:fill="FFFFFF" w:themeFill="background1"/>
              </w:rPr>
              <w:t>178.9</w:t>
            </w:r>
          </w:p>
        </w:tc>
      </w:tr>
    </w:tbl>
    <w:p w:rsidR="00F16744" w:rsidRPr="00B62505" w:rsidRDefault="00F16744" w:rsidP="00826DFE">
      <w:pPr>
        <w:pStyle w:val="32"/>
        <w:spacing w:line="300" w:lineRule="exact"/>
        <w:ind w:leftChars="0" w:left="1046" w:hangingChars="523" w:hanging="1046"/>
        <w:rPr>
          <w:color w:val="000000" w:themeColor="text1"/>
          <w:sz w:val="20"/>
        </w:rPr>
      </w:pPr>
      <w:proofErr w:type="gramStart"/>
      <w:r w:rsidRPr="00B62505">
        <w:rPr>
          <w:rFonts w:hint="eastAsia"/>
          <w:color w:val="000000" w:themeColor="text1"/>
          <w:sz w:val="20"/>
        </w:rPr>
        <w:t>註</w:t>
      </w:r>
      <w:proofErr w:type="gramEnd"/>
      <w:r w:rsidRPr="00B62505">
        <w:rPr>
          <w:rFonts w:hint="eastAsia"/>
          <w:color w:val="000000" w:themeColor="text1"/>
          <w:sz w:val="20"/>
        </w:rPr>
        <w:t>：4歲以上收視，計算時段為每日0600至深夜0159時段</w:t>
      </w:r>
      <w:r w:rsidR="009F5260" w:rsidRPr="00B62505">
        <w:rPr>
          <w:rFonts w:hint="eastAsia"/>
          <w:color w:val="000000" w:themeColor="text1"/>
          <w:sz w:val="20"/>
        </w:rPr>
        <w:t>；資料來源：公視基金會。</w:t>
      </w:r>
    </w:p>
    <w:p w:rsidR="00F16744" w:rsidRPr="00B62505" w:rsidRDefault="00F16744" w:rsidP="00826DFE">
      <w:pPr>
        <w:pStyle w:val="3"/>
        <w:numPr>
          <w:ilvl w:val="2"/>
          <w:numId w:val="1"/>
        </w:numPr>
        <w:spacing w:beforeLines="100" w:before="435"/>
        <w:ind w:left="1360" w:hanging="680"/>
        <w:rPr>
          <w:color w:val="000000" w:themeColor="text1"/>
        </w:rPr>
      </w:pPr>
      <w:r w:rsidRPr="00B62505">
        <w:rPr>
          <w:rFonts w:hint="eastAsia"/>
          <w:color w:val="000000" w:themeColor="text1"/>
        </w:rPr>
        <w:t>又公視基金會為評估其公共價值，並作為內部目標管理之依據，特訂定「財團法人公共電視文化事業基金會公共價值評量作業要點」，明</w:t>
      </w:r>
      <w:r w:rsidR="00E217A3" w:rsidRPr="00B62505">
        <w:rPr>
          <w:rFonts w:hint="eastAsia"/>
          <w:color w:val="000000" w:themeColor="text1"/>
        </w:rPr>
        <w:t>定</w:t>
      </w:r>
      <w:r w:rsidRPr="00B62505">
        <w:rPr>
          <w:rFonts w:hint="eastAsia"/>
          <w:color w:val="000000" w:themeColor="text1"/>
        </w:rPr>
        <w:t>衡量公共價值評量，分別</w:t>
      </w:r>
      <w:proofErr w:type="gramStart"/>
      <w:r w:rsidRPr="00B62505">
        <w:rPr>
          <w:rFonts w:hint="eastAsia"/>
          <w:color w:val="000000" w:themeColor="text1"/>
        </w:rPr>
        <w:t>針對觸達</w:t>
      </w:r>
      <w:proofErr w:type="gramEnd"/>
      <w:r w:rsidRPr="00B62505">
        <w:rPr>
          <w:rFonts w:hint="eastAsia"/>
          <w:color w:val="000000" w:themeColor="text1"/>
        </w:rPr>
        <w:t>、節目品質、滿意度、影響力、公共服務營運效率等</w:t>
      </w:r>
      <w:r w:rsidR="00683E54" w:rsidRPr="00B62505">
        <w:rPr>
          <w:rFonts w:hint="eastAsia"/>
          <w:color w:val="000000" w:themeColor="text1"/>
        </w:rPr>
        <w:t>5</w:t>
      </w:r>
      <w:proofErr w:type="gramStart"/>
      <w:r w:rsidRPr="00B62505">
        <w:rPr>
          <w:rFonts w:hint="eastAsia"/>
          <w:color w:val="000000" w:themeColor="text1"/>
        </w:rPr>
        <w:t>大構面</w:t>
      </w:r>
      <w:proofErr w:type="gramEnd"/>
      <w:r w:rsidRPr="00B62505">
        <w:rPr>
          <w:rFonts w:hint="eastAsia"/>
          <w:color w:val="000000" w:themeColor="text1"/>
        </w:rPr>
        <w:t>，自96年開始辦理「公共價值評量調查」，其中針對「</w:t>
      </w:r>
      <w:proofErr w:type="gramStart"/>
      <w:r w:rsidRPr="00B62505">
        <w:rPr>
          <w:rFonts w:hint="eastAsia"/>
          <w:color w:val="000000" w:themeColor="text1"/>
        </w:rPr>
        <w:t>觸達</w:t>
      </w:r>
      <w:proofErr w:type="gramEnd"/>
      <w:r w:rsidRPr="00B62505">
        <w:rPr>
          <w:rFonts w:hint="eastAsia"/>
          <w:color w:val="000000" w:themeColor="text1"/>
        </w:rPr>
        <w:t>」評估構面達成情形，包括「收視率」、「</w:t>
      </w:r>
      <w:proofErr w:type="gramStart"/>
      <w:r w:rsidRPr="00B62505">
        <w:rPr>
          <w:rFonts w:hint="eastAsia"/>
          <w:color w:val="000000" w:themeColor="text1"/>
        </w:rPr>
        <w:t>觸達率</w:t>
      </w:r>
      <w:proofErr w:type="gramEnd"/>
      <w:r w:rsidRPr="00B62505">
        <w:rPr>
          <w:rFonts w:hint="eastAsia"/>
          <w:color w:val="000000" w:themeColor="text1"/>
        </w:rPr>
        <w:t>」、「收看時數」、「新平</w:t>
      </w:r>
      <w:proofErr w:type="gramStart"/>
      <w:r w:rsidRPr="00B62505">
        <w:rPr>
          <w:rFonts w:hint="eastAsia"/>
          <w:color w:val="000000" w:themeColor="text1"/>
        </w:rPr>
        <w:t>臺觸達率</w:t>
      </w:r>
      <w:proofErr w:type="gramEnd"/>
      <w:r w:rsidRPr="00B62505">
        <w:rPr>
          <w:rFonts w:hint="eastAsia"/>
          <w:color w:val="000000" w:themeColor="text1"/>
        </w:rPr>
        <w:t>」等4項指標，以最近106年完成之調查報告發現，公視於「收視率」、「</w:t>
      </w:r>
      <w:proofErr w:type="gramStart"/>
      <w:r w:rsidRPr="00B62505">
        <w:rPr>
          <w:rFonts w:hint="eastAsia"/>
          <w:color w:val="000000" w:themeColor="text1"/>
        </w:rPr>
        <w:t>觸達率</w:t>
      </w:r>
      <w:proofErr w:type="gramEnd"/>
      <w:r w:rsidRPr="00B62505">
        <w:rPr>
          <w:rFonts w:hint="eastAsia"/>
          <w:color w:val="000000" w:themeColor="text1"/>
        </w:rPr>
        <w:t>」、「收看時數」</w:t>
      </w:r>
      <w:proofErr w:type="gramStart"/>
      <w:r w:rsidRPr="00B62505">
        <w:rPr>
          <w:rFonts w:hint="eastAsia"/>
          <w:color w:val="000000" w:themeColor="text1"/>
        </w:rPr>
        <w:t>均呈下滑</w:t>
      </w:r>
      <w:proofErr w:type="gramEnd"/>
      <w:r w:rsidRPr="00B62505">
        <w:rPr>
          <w:rFonts w:hint="eastAsia"/>
          <w:color w:val="000000" w:themeColor="text1"/>
        </w:rPr>
        <w:t>。</w:t>
      </w:r>
    </w:p>
    <w:p w:rsidR="00F16744" w:rsidRPr="00B62505" w:rsidRDefault="00F16744" w:rsidP="00F16744">
      <w:pPr>
        <w:pStyle w:val="3"/>
        <w:numPr>
          <w:ilvl w:val="2"/>
          <w:numId w:val="1"/>
        </w:numPr>
        <w:rPr>
          <w:color w:val="000000" w:themeColor="text1"/>
        </w:rPr>
      </w:pPr>
      <w:r w:rsidRPr="00B62505">
        <w:rPr>
          <w:rFonts w:hint="eastAsia"/>
          <w:color w:val="000000" w:themeColor="text1"/>
        </w:rPr>
        <w:t>由上可見</w:t>
      </w:r>
      <w:r w:rsidR="0034679B" w:rsidRPr="00B62505">
        <w:rPr>
          <w:rFonts w:hint="eastAsia"/>
          <w:color w:val="000000" w:themeColor="text1"/>
        </w:rPr>
        <w:t>，</w:t>
      </w:r>
      <w:r w:rsidRPr="00B62505">
        <w:rPr>
          <w:rFonts w:hint="eastAsia"/>
          <w:color w:val="000000" w:themeColor="text1"/>
        </w:rPr>
        <w:t>公視整體收視率不佳，過往針對收視率、占有率不佳所</w:t>
      </w:r>
      <w:proofErr w:type="gramStart"/>
      <w:r w:rsidRPr="00B62505">
        <w:rPr>
          <w:rFonts w:hint="eastAsia"/>
          <w:color w:val="000000" w:themeColor="text1"/>
        </w:rPr>
        <w:t>研</w:t>
      </w:r>
      <w:proofErr w:type="gramEnd"/>
      <w:r w:rsidRPr="00B62505">
        <w:rPr>
          <w:rFonts w:hint="eastAsia"/>
          <w:color w:val="000000" w:themeColor="text1"/>
        </w:rPr>
        <w:t>提之改善措施及具體改善成效，</w:t>
      </w:r>
      <w:proofErr w:type="gramStart"/>
      <w:r w:rsidRPr="00B62505">
        <w:rPr>
          <w:rFonts w:hint="eastAsia"/>
          <w:color w:val="000000" w:themeColor="text1"/>
        </w:rPr>
        <w:t>據公視</w:t>
      </w:r>
      <w:proofErr w:type="gramEnd"/>
      <w:r w:rsidR="00A84ABA" w:rsidRPr="00B62505">
        <w:rPr>
          <w:rFonts w:hint="eastAsia"/>
          <w:color w:val="000000" w:themeColor="text1"/>
        </w:rPr>
        <w:t>基金會</w:t>
      </w:r>
      <w:r w:rsidRPr="00B62505">
        <w:rPr>
          <w:rFonts w:hint="eastAsia"/>
          <w:color w:val="000000" w:themeColor="text1"/>
        </w:rPr>
        <w:t>表示：近幾年因各式新興影音平台興起，電視整體開機率下滑，</w:t>
      </w:r>
      <w:proofErr w:type="gramStart"/>
      <w:r w:rsidRPr="00B62505">
        <w:rPr>
          <w:rFonts w:hint="eastAsia"/>
          <w:color w:val="000000" w:themeColor="text1"/>
        </w:rPr>
        <w:t>此外，</w:t>
      </w:r>
      <w:proofErr w:type="gramEnd"/>
      <w:r w:rsidRPr="00B62505">
        <w:rPr>
          <w:rFonts w:hint="eastAsia"/>
          <w:color w:val="000000" w:themeColor="text1"/>
        </w:rPr>
        <w:t>有線電視數位化之後，基本頻道數增加至140多頻道，如果加價購買，更有多達200多個頻道可收視，觀眾被瓜分，增加電視頻道經營的困難度。公視每日皆有收視率日報表，每週舉行</w:t>
      </w:r>
      <w:r w:rsidR="00A84ABA" w:rsidRPr="00B62505">
        <w:rPr>
          <w:rFonts w:hint="eastAsia"/>
          <w:color w:val="000000" w:themeColor="text1"/>
        </w:rPr>
        <w:t>1</w:t>
      </w:r>
      <w:r w:rsidRPr="00B62505">
        <w:rPr>
          <w:rFonts w:hint="eastAsia"/>
          <w:color w:val="000000" w:themeColor="text1"/>
        </w:rPr>
        <w:t>次收視率檢討會議，每季亦有收視季報告(</w:t>
      </w:r>
      <w:proofErr w:type="gramStart"/>
      <w:r w:rsidRPr="00B62505">
        <w:rPr>
          <w:rFonts w:hint="eastAsia"/>
          <w:color w:val="000000" w:themeColor="text1"/>
        </w:rPr>
        <w:t>均送董事會</w:t>
      </w:r>
      <w:proofErr w:type="gramEnd"/>
      <w:r w:rsidRPr="00B62505">
        <w:rPr>
          <w:rFonts w:hint="eastAsia"/>
          <w:color w:val="000000" w:themeColor="text1"/>
        </w:rPr>
        <w:t>核備後於公</w:t>
      </w:r>
      <w:proofErr w:type="gramStart"/>
      <w:r w:rsidRPr="00B62505">
        <w:rPr>
          <w:rFonts w:hint="eastAsia"/>
          <w:color w:val="000000" w:themeColor="text1"/>
        </w:rPr>
        <w:t>視官網提供</w:t>
      </w:r>
      <w:proofErr w:type="gramEnd"/>
      <w:r w:rsidRPr="00B62505">
        <w:rPr>
          <w:rFonts w:hint="eastAsia"/>
          <w:color w:val="000000" w:themeColor="text1"/>
        </w:rPr>
        <w:t>公開查閱)，追蹤各類新製節目收視表現。</w:t>
      </w:r>
      <w:proofErr w:type="gramStart"/>
      <w:r w:rsidRPr="00B62505">
        <w:rPr>
          <w:rFonts w:hint="eastAsia"/>
          <w:color w:val="000000" w:themeColor="text1"/>
        </w:rPr>
        <w:t>此外，</w:t>
      </w:r>
      <w:proofErr w:type="gramEnd"/>
      <w:r w:rsidRPr="00B62505">
        <w:rPr>
          <w:rFonts w:hint="eastAsia"/>
          <w:color w:val="000000" w:themeColor="text1"/>
        </w:rPr>
        <w:t>為了避免只看電視收視率，忽略各節目在公共服務和教育方</w:t>
      </w:r>
      <w:r w:rsidRPr="00B62505">
        <w:rPr>
          <w:rFonts w:hint="eastAsia"/>
          <w:color w:val="000000" w:themeColor="text1"/>
        </w:rPr>
        <w:lastRenderedPageBreak/>
        <w:t>面的價值，或其在新媒體平台上的擴散與口碑，公視節目每季也進行</w:t>
      </w:r>
      <w:r w:rsidR="0034679B" w:rsidRPr="00B62505">
        <w:rPr>
          <w:rFonts w:hint="eastAsia"/>
          <w:color w:val="000000" w:themeColor="text1"/>
        </w:rPr>
        <w:t>1</w:t>
      </w:r>
      <w:r w:rsidRPr="00B62505">
        <w:rPr>
          <w:rFonts w:hint="eastAsia"/>
          <w:color w:val="000000" w:themeColor="text1"/>
        </w:rPr>
        <w:t>次節目多元評量會議，除收視率外，也納入各節目新</w:t>
      </w:r>
      <w:proofErr w:type="gramStart"/>
      <w:r w:rsidRPr="00B62505">
        <w:rPr>
          <w:rFonts w:hint="eastAsia"/>
          <w:color w:val="000000" w:themeColor="text1"/>
        </w:rPr>
        <w:t>媒體觸達</w:t>
      </w:r>
      <w:proofErr w:type="gramEnd"/>
      <w:r w:rsidRPr="00B62505">
        <w:rPr>
          <w:rFonts w:hint="eastAsia"/>
          <w:color w:val="000000" w:themeColor="text1"/>
        </w:rPr>
        <w:t>、影響力、行銷效益等指標進行評鑑。</w:t>
      </w:r>
    </w:p>
    <w:p w:rsidR="00B35BE7" w:rsidRPr="00B62505" w:rsidRDefault="00F16744" w:rsidP="00B35BE7">
      <w:pPr>
        <w:pStyle w:val="3"/>
        <w:rPr>
          <w:color w:val="000000" w:themeColor="text1"/>
        </w:rPr>
      </w:pPr>
      <w:r w:rsidRPr="00B62505">
        <w:rPr>
          <w:rFonts w:hint="eastAsia"/>
          <w:color w:val="000000" w:themeColor="text1"/>
        </w:rPr>
        <w:t>對於公視頻道收視率及占有率，經審計部督促改善仍未能有效提升且呈下滑趨勢，相關改善建議，本院諮詢專家學者表示</w:t>
      </w:r>
      <w:r w:rsidR="00B35BE7" w:rsidRPr="00B62505">
        <w:rPr>
          <w:rFonts w:hint="eastAsia"/>
          <w:color w:val="000000" w:themeColor="text1"/>
        </w:rPr>
        <w:t>：「公視應該好好檢討人事聘用、管理制度是否有問題，並從法規面改善組織章程及預算，而節目與收視率都是末端的事。」、「從收視率看公視其實是小看了公視的價值，更是矮化了公視的地位。」、「公視成立的使命並非以收視率為目標，倘若以收視率衡量公視成效，恐會造成扭曲。」、「公視不必完全以收視率為績效指標，也不必與民營電視</w:t>
      </w:r>
      <w:proofErr w:type="gramStart"/>
      <w:r w:rsidR="00B35BE7" w:rsidRPr="00B62505">
        <w:rPr>
          <w:rFonts w:hint="eastAsia"/>
          <w:color w:val="000000" w:themeColor="text1"/>
        </w:rPr>
        <w:t>臺</w:t>
      </w:r>
      <w:proofErr w:type="gramEnd"/>
      <w:r w:rsidR="00B35BE7" w:rsidRPr="00B62505">
        <w:rPr>
          <w:rFonts w:hint="eastAsia"/>
          <w:color w:val="000000" w:themeColor="text1"/>
        </w:rPr>
        <w:t>相比較，畢竟公視的使命是公共價值的呈現。」、「若以收視率來衡量公視的績效，實在是將公視壓縮到無法生存的角落，並不公允。」、「以公視《原住民新聞雜誌》這個節目為例，收視率計算基準應該以原住民族群人口為母數，而不是全人口，如此檢視其收視率才公平，也就是類似『修正式收視率』的概念，而非僅是以目前4歲以上人口計算的收視率來評斷，畢竟公視的收視群是許多小眾的組合。」顯見，</w:t>
      </w:r>
      <w:proofErr w:type="gramStart"/>
      <w:r w:rsidR="00B35BE7" w:rsidRPr="00B62505">
        <w:rPr>
          <w:rFonts w:hint="eastAsia"/>
          <w:color w:val="000000" w:themeColor="text1"/>
        </w:rPr>
        <w:t>公視尚不宜</w:t>
      </w:r>
      <w:proofErr w:type="gramEnd"/>
      <w:r w:rsidR="00B35BE7" w:rsidRPr="00B62505">
        <w:rPr>
          <w:rFonts w:hint="eastAsia"/>
          <w:color w:val="000000" w:themeColor="text1"/>
        </w:rPr>
        <w:t>仿效商業電視，以收視率或占有率為主要衡量指標。</w:t>
      </w:r>
    </w:p>
    <w:p w:rsidR="00A83E29" w:rsidRPr="00B62505" w:rsidRDefault="00F16744" w:rsidP="00A83E29">
      <w:pPr>
        <w:pStyle w:val="3"/>
        <w:rPr>
          <w:color w:val="000000" w:themeColor="text1"/>
        </w:rPr>
      </w:pPr>
      <w:proofErr w:type="gramStart"/>
      <w:r w:rsidRPr="00B62505">
        <w:rPr>
          <w:rFonts w:hint="eastAsia"/>
          <w:color w:val="000000" w:themeColor="text1"/>
        </w:rPr>
        <w:t>然公視</w:t>
      </w:r>
      <w:proofErr w:type="gramEnd"/>
      <w:r w:rsidRPr="00B62505">
        <w:rPr>
          <w:rFonts w:hint="eastAsia"/>
          <w:color w:val="000000" w:themeColor="text1"/>
        </w:rPr>
        <w:t>之公共價值必須展現在其對觀眾之影響力上，若收看公視節目的人少，如何能展現其公共價值與影響，</w:t>
      </w:r>
      <w:proofErr w:type="gramStart"/>
      <w:r w:rsidRPr="00B62505">
        <w:rPr>
          <w:rFonts w:hint="eastAsia"/>
          <w:color w:val="000000" w:themeColor="text1"/>
        </w:rPr>
        <w:t>據公視</w:t>
      </w:r>
      <w:proofErr w:type="gramEnd"/>
      <w:r w:rsidR="0034679B" w:rsidRPr="00B62505">
        <w:rPr>
          <w:rFonts w:hint="eastAsia"/>
          <w:color w:val="000000" w:themeColor="text1"/>
        </w:rPr>
        <w:t>基金會</w:t>
      </w:r>
      <w:r w:rsidRPr="00B62505">
        <w:rPr>
          <w:rFonts w:hint="eastAsia"/>
          <w:color w:val="000000" w:themeColor="text1"/>
        </w:rPr>
        <w:t>說明，公視節目重視文化藝術、生態、紀錄片、照顧身心障礙族群(如「聽聽看」、「手語新聞」)等等，這些小眾或分眾節目，收視率一定不高，但</w:t>
      </w:r>
      <w:proofErr w:type="gramStart"/>
      <w:r w:rsidRPr="00B62505">
        <w:rPr>
          <w:rFonts w:hint="eastAsia"/>
          <w:color w:val="000000" w:themeColor="text1"/>
        </w:rPr>
        <w:t>製播這類型</w:t>
      </w:r>
      <w:proofErr w:type="gramEnd"/>
      <w:r w:rsidRPr="00B62505">
        <w:rPr>
          <w:rFonts w:hint="eastAsia"/>
          <w:color w:val="000000" w:themeColor="text1"/>
        </w:rPr>
        <w:t>節目是公視的責任與必須闡揚的公共價值，因此這類節目的成效實不宜</w:t>
      </w:r>
      <w:r w:rsidRPr="00B62505">
        <w:rPr>
          <w:rFonts w:hint="eastAsia"/>
          <w:color w:val="000000" w:themeColor="text1"/>
        </w:rPr>
        <w:lastRenderedPageBreak/>
        <w:t>以收視率衡量。</w:t>
      </w:r>
      <w:proofErr w:type="gramStart"/>
      <w:r w:rsidRPr="00B62505">
        <w:rPr>
          <w:rFonts w:hint="eastAsia"/>
          <w:color w:val="000000" w:themeColor="text1"/>
        </w:rPr>
        <w:t>爰</w:t>
      </w:r>
      <w:proofErr w:type="gramEnd"/>
      <w:r w:rsidRPr="00B62505">
        <w:rPr>
          <w:rFonts w:hint="eastAsia"/>
          <w:color w:val="000000" w:themeColor="text1"/>
        </w:rPr>
        <w:t>本院就公視</w:t>
      </w:r>
      <w:r w:rsidR="0034679B" w:rsidRPr="00B62505">
        <w:rPr>
          <w:rFonts w:hint="eastAsia"/>
          <w:color w:val="000000" w:themeColor="text1"/>
        </w:rPr>
        <w:t>基金會</w:t>
      </w:r>
      <w:r w:rsidRPr="00B62505">
        <w:rPr>
          <w:rFonts w:hint="eastAsia"/>
          <w:color w:val="000000" w:themeColor="text1"/>
        </w:rPr>
        <w:t>有無瞭解個別節目目標受眾到底有多少人或多少比例在觀看，且節目收視背景有無放在特定族群，</w:t>
      </w:r>
      <w:proofErr w:type="gramStart"/>
      <w:r w:rsidRPr="00B62505">
        <w:rPr>
          <w:rFonts w:hint="eastAsia"/>
          <w:color w:val="000000" w:themeColor="text1"/>
        </w:rPr>
        <w:t>採</w:t>
      </w:r>
      <w:proofErr w:type="gramEnd"/>
      <w:r w:rsidRPr="00B62505">
        <w:rPr>
          <w:rFonts w:hint="eastAsia"/>
          <w:color w:val="000000" w:themeColor="text1"/>
        </w:rPr>
        <w:t>「</w:t>
      </w:r>
      <w:proofErr w:type="gramStart"/>
      <w:r w:rsidRPr="00B62505">
        <w:rPr>
          <w:rFonts w:hint="eastAsia"/>
          <w:color w:val="000000" w:themeColor="text1"/>
        </w:rPr>
        <w:t>修正式的收視率</w:t>
      </w:r>
      <w:proofErr w:type="gramEnd"/>
      <w:r w:rsidRPr="00B62505">
        <w:rPr>
          <w:rFonts w:hint="eastAsia"/>
          <w:color w:val="000000" w:themeColor="text1"/>
        </w:rPr>
        <w:t>」，而非4歲以上的2,300萬人，並以此觀察個別節目之收視率是否持續成長，</w:t>
      </w:r>
      <w:proofErr w:type="gramStart"/>
      <w:r w:rsidRPr="00B62505">
        <w:rPr>
          <w:rFonts w:hint="eastAsia"/>
          <w:color w:val="000000" w:themeColor="text1"/>
        </w:rPr>
        <w:t>據公視</w:t>
      </w:r>
      <w:proofErr w:type="gramEnd"/>
      <w:r w:rsidR="0034679B" w:rsidRPr="00B62505">
        <w:rPr>
          <w:rFonts w:hint="eastAsia"/>
          <w:color w:val="000000" w:themeColor="text1"/>
        </w:rPr>
        <w:t>基金會</w:t>
      </w:r>
      <w:r w:rsidRPr="00B62505">
        <w:rPr>
          <w:rFonts w:hint="eastAsia"/>
          <w:color w:val="000000" w:themeColor="text1"/>
        </w:rPr>
        <w:t>說明，針對兒少節目設有目標觀眾，像是「水果冰淇淋」、「公視</w:t>
      </w:r>
      <w:r w:rsidRPr="00B62505">
        <w:rPr>
          <w:color w:val="000000" w:themeColor="text1"/>
        </w:rPr>
        <w:t>FUN</w:t>
      </w:r>
      <w:r w:rsidRPr="00B62505">
        <w:rPr>
          <w:rFonts w:hint="eastAsia"/>
          <w:color w:val="000000" w:themeColor="text1"/>
        </w:rPr>
        <w:t>卡通」等幼兒節目，其目標觀眾為</w:t>
      </w:r>
      <w:r w:rsidRPr="00B62505">
        <w:rPr>
          <w:color w:val="000000" w:themeColor="text1"/>
        </w:rPr>
        <w:t>4-9</w:t>
      </w:r>
      <w:r w:rsidRPr="00B62505">
        <w:rPr>
          <w:rFonts w:hint="eastAsia"/>
          <w:color w:val="000000" w:themeColor="text1"/>
        </w:rPr>
        <w:t>歲的幼兒；「下課花路米」等兒童節目，其目標觀眾則為</w:t>
      </w:r>
      <w:r w:rsidRPr="00B62505">
        <w:rPr>
          <w:color w:val="000000" w:themeColor="text1"/>
        </w:rPr>
        <w:t>4-14</w:t>
      </w:r>
      <w:r w:rsidRPr="00B62505">
        <w:rPr>
          <w:rFonts w:hint="eastAsia"/>
          <w:color w:val="000000" w:themeColor="text1"/>
        </w:rPr>
        <w:t>歲；「我的這一班」等青少年節目，目標觀眾為</w:t>
      </w:r>
      <w:r w:rsidRPr="00B62505">
        <w:rPr>
          <w:color w:val="000000" w:themeColor="text1"/>
        </w:rPr>
        <w:t>10-14</w:t>
      </w:r>
      <w:r w:rsidRPr="00B62505">
        <w:rPr>
          <w:rFonts w:hint="eastAsia"/>
          <w:color w:val="000000" w:themeColor="text1"/>
        </w:rPr>
        <w:t>歲，並以此目標觀眾觀察其收視表現。</w:t>
      </w:r>
      <w:r w:rsidR="00A83E29" w:rsidRPr="00B62505">
        <w:rPr>
          <w:rFonts w:hint="eastAsia"/>
          <w:color w:val="000000" w:themeColor="text1"/>
        </w:rPr>
        <w:t>惟以｢水果冰淇淋｣之月平均收視情形觀之，如下圖</w:t>
      </w:r>
      <w:r w:rsidR="00A83E29" w:rsidRPr="00B62505">
        <w:rPr>
          <w:color w:val="000000" w:themeColor="text1"/>
        </w:rPr>
        <w:t>4</w:t>
      </w:r>
      <w:r w:rsidR="00A83E29" w:rsidRPr="00B62505">
        <w:rPr>
          <w:rFonts w:hint="eastAsia"/>
          <w:color w:val="000000" w:themeColor="text1"/>
        </w:rPr>
        <w:t>，</w:t>
      </w:r>
      <w:r w:rsidR="00FB26C8" w:rsidRPr="00B62505">
        <w:rPr>
          <w:rFonts w:hint="eastAsia"/>
          <w:color w:val="000000" w:themeColor="text1"/>
        </w:rPr>
        <w:t>其中</w:t>
      </w:r>
      <w:r w:rsidR="00A83E29" w:rsidRPr="00B62505">
        <w:rPr>
          <w:color w:val="000000" w:themeColor="text1"/>
        </w:rPr>
        <w:t>4-9</w:t>
      </w:r>
      <w:r w:rsidR="00A83E29" w:rsidRPr="00B62505">
        <w:rPr>
          <w:rFonts w:hint="eastAsia"/>
          <w:color w:val="000000" w:themeColor="text1"/>
        </w:rPr>
        <w:t>歲目標觀眾之月平均收視從</w:t>
      </w:r>
      <w:r w:rsidR="00A83E29" w:rsidRPr="00B62505">
        <w:rPr>
          <w:color w:val="000000" w:themeColor="text1"/>
        </w:rPr>
        <w:t>100</w:t>
      </w:r>
      <w:r w:rsidR="00A83E29" w:rsidRPr="00B62505">
        <w:rPr>
          <w:rFonts w:hint="eastAsia"/>
          <w:color w:val="000000" w:themeColor="text1"/>
        </w:rPr>
        <w:t>年</w:t>
      </w:r>
      <w:r w:rsidR="00A83E29" w:rsidRPr="00B62505">
        <w:rPr>
          <w:color w:val="000000" w:themeColor="text1"/>
        </w:rPr>
        <w:t>1.04</w:t>
      </w:r>
      <w:r w:rsidR="00A83E29" w:rsidRPr="00B62505">
        <w:rPr>
          <w:rFonts w:hint="eastAsia"/>
          <w:color w:val="000000" w:themeColor="text1"/>
        </w:rPr>
        <w:t>下滑至</w:t>
      </w:r>
      <w:r w:rsidR="00A83E29" w:rsidRPr="00B62505">
        <w:rPr>
          <w:color w:val="000000" w:themeColor="text1"/>
        </w:rPr>
        <w:t>105</w:t>
      </w:r>
      <w:r w:rsidR="00A83E29" w:rsidRPr="00B62505">
        <w:rPr>
          <w:rFonts w:hint="eastAsia"/>
          <w:color w:val="000000" w:themeColor="text1"/>
        </w:rPr>
        <w:t>年之</w:t>
      </w:r>
      <w:r w:rsidR="00A83E29" w:rsidRPr="00B62505">
        <w:rPr>
          <w:color w:val="000000" w:themeColor="text1"/>
        </w:rPr>
        <w:t>0.43</w:t>
      </w:r>
      <w:r w:rsidR="00A83E29" w:rsidRPr="00B62505">
        <w:rPr>
          <w:rFonts w:hint="eastAsia"/>
          <w:color w:val="000000" w:themeColor="text1"/>
        </w:rPr>
        <w:t>，</w:t>
      </w:r>
      <w:r w:rsidR="00A83E29" w:rsidRPr="00B62505">
        <w:rPr>
          <w:color w:val="000000" w:themeColor="text1"/>
        </w:rPr>
        <w:t>4</w:t>
      </w:r>
      <w:r w:rsidR="00A83E29" w:rsidRPr="00B62505">
        <w:rPr>
          <w:rFonts w:hint="eastAsia"/>
          <w:color w:val="000000" w:themeColor="text1"/>
        </w:rPr>
        <w:t>歲以上</w:t>
      </w:r>
      <w:r w:rsidR="00FB26C8" w:rsidRPr="00B62505">
        <w:rPr>
          <w:rFonts w:hint="eastAsia"/>
          <w:color w:val="000000" w:themeColor="text1"/>
        </w:rPr>
        <w:t>月</w:t>
      </w:r>
      <w:r w:rsidR="00A83E29" w:rsidRPr="00B62505">
        <w:rPr>
          <w:rFonts w:hint="eastAsia"/>
          <w:color w:val="000000" w:themeColor="text1"/>
        </w:rPr>
        <w:t>平均收視亦從</w:t>
      </w:r>
      <w:r w:rsidR="00A83E29" w:rsidRPr="00B62505">
        <w:rPr>
          <w:color w:val="000000" w:themeColor="text1"/>
        </w:rPr>
        <w:t>100</w:t>
      </w:r>
      <w:r w:rsidR="00A83E29" w:rsidRPr="00B62505">
        <w:rPr>
          <w:rFonts w:hint="eastAsia"/>
          <w:color w:val="000000" w:themeColor="text1"/>
        </w:rPr>
        <w:t>年</w:t>
      </w:r>
      <w:r w:rsidR="00A83E29" w:rsidRPr="00B62505">
        <w:rPr>
          <w:color w:val="000000" w:themeColor="text1"/>
        </w:rPr>
        <w:t>0.24</w:t>
      </w:r>
      <w:r w:rsidR="00A83E29" w:rsidRPr="00B62505">
        <w:rPr>
          <w:rFonts w:hint="eastAsia"/>
          <w:color w:val="000000" w:themeColor="text1"/>
        </w:rPr>
        <w:t>下滑至</w:t>
      </w:r>
      <w:r w:rsidR="00A83E29" w:rsidRPr="00B62505">
        <w:rPr>
          <w:color w:val="000000" w:themeColor="text1"/>
        </w:rPr>
        <w:t>105</w:t>
      </w:r>
      <w:r w:rsidR="00A83E29" w:rsidRPr="00B62505">
        <w:rPr>
          <w:rFonts w:hint="eastAsia"/>
          <w:color w:val="000000" w:themeColor="text1"/>
        </w:rPr>
        <w:t>年之</w:t>
      </w:r>
      <w:r w:rsidR="00A83E29" w:rsidRPr="00B62505">
        <w:rPr>
          <w:color w:val="000000" w:themeColor="text1"/>
        </w:rPr>
        <w:t>0.11</w:t>
      </w:r>
      <w:r w:rsidR="00A83E29" w:rsidRPr="00B62505">
        <w:rPr>
          <w:rFonts w:hint="eastAsia"/>
          <w:color w:val="000000" w:themeColor="text1"/>
        </w:rPr>
        <w:t>，由此可見，如何提升目標觀眾收視，仍待研議強化。</w:t>
      </w:r>
      <w:proofErr w:type="gramStart"/>
      <w:r w:rsidR="00A83E29" w:rsidRPr="00B62505">
        <w:rPr>
          <w:rFonts w:hint="eastAsia"/>
          <w:color w:val="000000" w:themeColor="text1"/>
        </w:rPr>
        <w:t>另除兒少</w:t>
      </w:r>
      <w:proofErr w:type="gramEnd"/>
      <w:r w:rsidR="00A83E29" w:rsidRPr="00B62505">
        <w:rPr>
          <w:rFonts w:hint="eastAsia"/>
          <w:color w:val="000000" w:themeColor="text1"/>
        </w:rPr>
        <w:t>節目外，對於其他小眾或分眾節目亦應</w:t>
      </w:r>
      <w:proofErr w:type="gramStart"/>
      <w:r w:rsidR="00A83E29" w:rsidRPr="00B62505">
        <w:rPr>
          <w:rFonts w:hint="eastAsia"/>
          <w:color w:val="000000" w:themeColor="text1"/>
        </w:rPr>
        <w:t>研</w:t>
      </w:r>
      <w:proofErr w:type="gramEnd"/>
      <w:r w:rsidR="00A83E29" w:rsidRPr="00B62505">
        <w:rPr>
          <w:rFonts w:hint="eastAsia"/>
          <w:color w:val="000000" w:themeColor="text1"/>
        </w:rPr>
        <w:t>議以其他修正式收視率調查及其他滿意度調查以評估其公</w:t>
      </w:r>
      <w:r w:rsidR="00D57007" w:rsidRPr="00B62505">
        <w:rPr>
          <w:rFonts w:ascii="Calibri" w:hAnsi="Calibri"/>
          <w:b/>
          <w:noProof/>
          <w:color w:val="000000" w:themeColor="text1"/>
          <w:spacing w:val="-6"/>
          <w:szCs w:val="32"/>
        </w:rPr>
        <w:drawing>
          <wp:anchor distT="0" distB="0" distL="114300" distR="114300" simplePos="0" relativeHeight="251661312" behindDoc="0" locked="0" layoutInCell="1" allowOverlap="1" wp14:anchorId="30645F52" wp14:editId="15A98729">
            <wp:simplePos x="0" y="0"/>
            <wp:positionH relativeFrom="column">
              <wp:posOffset>369570</wp:posOffset>
            </wp:positionH>
            <wp:positionV relativeFrom="paragraph">
              <wp:posOffset>5685155</wp:posOffset>
            </wp:positionV>
            <wp:extent cx="5045710" cy="2639695"/>
            <wp:effectExtent l="0" t="0" r="2540" b="8255"/>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5710" cy="263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E29" w:rsidRPr="00B62505">
        <w:rPr>
          <w:rFonts w:hint="eastAsia"/>
          <w:color w:val="000000" w:themeColor="text1"/>
        </w:rPr>
        <w:t>共價值之展現及影響情形。</w:t>
      </w:r>
    </w:p>
    <w:p w:rsidR="00F16744" w:rsidRPr="00B62505" w:rsidRDefault="00A55248" w:rsidP="00D57007">
      <w:pPr>
        <w:pStyle w:val="a2"/>
        <w:spacing w:before="0"/>
        <w:ind w:left="2721" w:hanging="680"/>
        <w:jc w:val="left"/>
        <w:rPr>
          <w:b/>
          <w:color w:val="000000" w:themeColor="text1"/>
        </w:rPr>
      </w:pPr>
      <w:r w:rsidRPr="00B62505">
        <w:rPr>
          <w:rFonts w:hint="eastAsia"/>
          <w:b/>
          <w:color w:val="000000" w:themeColor="text1"/>
        </w:rPr>
        <w:t>水果冰淇淋月平均收視</w:t>
      </w:r>
    </w:p>
    <w:p w:rsidR="00F16744" w:rsidRPr="00B62505" w:rsidRDefault="00D57007" w:rsidP="00D57007">
      <w:pPr>
        <w:pStyle w:val="1"/>
        <w:numPr>
          <w:ilvl w:val="0"/>
          <w:numId w:val="0"/>
        </w:numPr>
        <w:ind w:left="2381" w:hanging="2381"/>
        <w:jc w:val="left"/>
        <w:rPr>
          <w:color w:val="000000" w:themeColor="text1"/>
          <w:sz w:val="24"/>
        </w:rPr>
      </w:pPr>
      <w:r w:rsidRPr="00B62505">
        <w:rPr>
          <w:rFonts w:hint="eastAsia"/>
          <w:color w:val="000000" w:themeColor="text1"/>
          <w:sz w:val="24"/>
        </w:rPr>
        <w:t xml:space="preserve">    資料來源：公視基金會。</w:t>
      </w:r>
    </w:p>
    <w:p w:rsidR="00F16744" w:rsidRPr="00B62505" w:rsidRDefault="00F16744" w:rsidP="00826DFE">
      <w:pPr>
        <w:pStyle w:val="3"/>
        <w:numPr>
          <w:ilvl w:val="2"/>
          <w:numId w:val="1"/>
        </w:numPr>
        <w:spacing w:beforeLines="100" w:before="435"/>
        <w:ind w:left="1360" w:hanging="680"/>
        <w:rPr>
          <w:b/>
          <w:color w:val="000000" w:themeColor="text1"/>
        </w:rPr>
      </w:pPr>
      <w:r w:rsidRPr="00B62505">
        <w:rPr>
          <w:rFonts w:hint="eastAsia"/>
          <w:color w:val="000000" w:themeColor="text1"/>
        </w:rPr>
        <w:lastRenderedPageBreak/>
        <w:t>綜上，公視設立之目的係為彌補商業電視之不足；以多元之設計，維護國民表達</w:t>
      </w:r>
      <w:proofErr w:type="gramStart"/>
      <w:r w:rsidRPr="00B62505">
        <w:rPr>
          <w:rFonts w:hint="eastAsia"/>
          <w:color w:val="000000" w:themeColor="text1"/>
        </w:rPr>
        <w:t>自由及知之</w:t>
      </w:r>
      <w:proofErr w:type="gramEnd"/>
      <w:r w:rsidRPr="00B62505">
        <w:rPr>
          <w:rFonts w:hint="eastAsia"/>
          <w:color w:val="000000" w:themeColor="text1"/>
        </w:rPr>
        <w:t>權利，提高文化及教育水準，促進民主社會發展，增進公共福祉，因此雖不宜仿效商業電視，以收視率或占有率為主要衡量指標，</w:t>
      </w:r>
      <w:proofErr w:type="gramStart"/>
      <w:r w:rsidRPr="00B62505">
        <w:rPr>
          <w:rFonts w:hint="eastAsia"/>
          <w:color w:val="000000" w:themeColor="text1"/>
        </w:rPr>
        <w:t>然公視</w:t>
      </w:r>
      <w:proofErr w:type="gramEnd"/>
      <w:r w:rsidRPr="00B62505">
        <w:rPr>
          <w:rFonts w:hint="eastAsia"/>
          <w:color w:val="000000" w:themeColor="text1"/>
        </w:rPr>
        <w:t>是一個服務全民、追求公共價值、促進社會健全發展的公共媒體，為瞭解其公共價值達成情形，公視應加強以其他修正式收視率調查及其他滿意度調查以評估其公共價值之展現及影響情形。</w:t>
      </w:r>
    </w:p>
    <w:p w:rsidR="00F16744" w:rsidRPr="00B62505" w:rsidRDefault="00C12E83" w:rsidP="00826DFE">
      <w:pPr>
        <w:pStyle w:val="2"/>
        <w:numPr>
          <w:ilvl w:val="1"/>
          <w:numId w:val="1"/>
        </w:numPr>
        <w:spacing w:beforeLines="50" w:before="217"/>
        <w:ind w:left="1020" w:hanging="680"/>
        <w:rPr>
          <w:b/>
          <w:color w:val="000000" w:themeColor="text1"/>
        </w:rPr>
      </w:pPr>
      <w:r w:rsidRPr="00B62505">
        <w:rPr>
          <w:rFonts w:hint="eastAsia"/>
          <w:b/>
          <w:color w:val="000000" w:themeColor="text1"/>
        </w:rPr>
        <w:t>在</w:t>
      </w:r>
      <w:r w:rsidR="00F16744" w:rsidRPr="00B62505">
        <w:rPr>
          <w:rFonts w:hint="eastAsia"/>
          <w:b/>
          <w:color w:val="000000" w:themeColor="text1"/>
        </w:rPr>
        <w:t>新媒體時代</w:t>
      </w:r>
      <w:r w:rsidRPr="00B62505">
        <w:rPr>
          <w:rFonts w:hint="eastAsia"/>
          <w:b/>
          <w:color w:val="000000" w:themeColor="text1"/>
        </w:rPr>
        <w:t>下</w:t>
      </w:r>
      <w:r w:rsidR="00F16744" w:rsidRPr="00B62505">
        <w:rPr>
          <w:rFonts w:hint="eastAsia"/>
          <w:b/>
          <w:color w:val="000000" w:themeColor="text1"/>
        </w:rPr>
        <w:t>，電視整體開機率下滑，觀眾已逐漸轉移至新媒體平台收視，為評估觀眾利用新媒體平台觀看的收視效益，</w:t>
      </w:r>
      <w:proofErr w:type="gramStart"/>
      <w:r w:rsidR="00F16744" w:rsidRPr="00B62505">
        <w:rPr>
          <w:rFonts w:hint="eastAsia"/>
          <w:b/>
          <w:color w:val="000000" w:themeColor="text1"/>
        </w:rPr>
        <w:t>公視允應</w:t>
      </w:r>
      <w:proofErr w:type="gramEnd"/>
      <w:r w:rsidR="00F16744" w:rsidRPr="00B62505">
        <w:rPr>
          <w:rFonts w:hint="eastAsia"/>
          <w:b/>
          <w:color w:val="000000" w:themeColor="text1"/>
        </w:rPr>
        <w:t>積極</w:t>
      </w:r>
      <w:proofErr w:type="gramStart"/>
      <w:r w:rsidR="00F16744" w:rsidRPr="00B62505">
        <w:rPr>
          <w:rFonts w:hint="eastAsia"/>
          <w:b/>
          <w:color w:val="000000" w:themeColor="text1"/>
        </w:rPr>
        <w:t>研</w:t>
      </w:r>
      <w:proofErr w:type="gramEnd"/>
      <w:r w:rsidR="00F16744" w:rsidRPr="00B62505">
        <w:rPr>
          <w:rFonts w:hint="eastAsia"/>
          <w:b/>
          <w:color w:val="000000" w:themeColor="text1"/>
        </w:rPr>
        <w:t>議建立有效評</w:t>
      </w:r>
      <w:r w:rsidRPr="00B62505">
        <w:rPr>
          <w:rFonts w:hint="eastAsia"/>
          <w:b/>
          <w:color w:val="000000" w:themeColor="text1"/>
        </w:rPr>
        <w:t>量</w:t>
      </w:r>
      <w:r w:rsidR="00F16744" w:rsidRPr="00B62505">
        <w:rPr>
          <w:rFonts w:hint="eastAsia"/>
          <w:b/>
          <w:color w:val="000000" w:themeColor="text1"/>
        </w:rPr>
        <w:t>新媒體數位收視</w:t>
      </w:r>
      <w:r w:rsidRPr="00B62505">
        <w:rPr>
          <w:rFonts w:hint="eastAsia"/>
          <w:b/>
          <w:color w:val="000000" w:themeColor="text1"/>
        </w:rPr>
        <w:t>之</w:t>
      </w:r>
      <w:r w:rsidR="00F16744" w:rsidRPr="00B62505">
        <w:rPr>
          <w:rFonts w:hint="eastAsia"/>
          <w:b/>
          <w:color w:val="000000" w:themeColor="text1"/>
        </w:rPr>
        <w:t>調查，建立</w:t>
      </w:r>
      <w:r w:rsidRPr="00B62505">
        <w:rPr>
          <w:rFonts w:hint="eastAsia"/>
          <w:b/>
          <w:color w:val="000000" w:themeColor="text1"/>
        </w:rPr>
        <w:t>對</w:t>
      </w:r>
      <w:r w:rsidR="00F16744" w:rsidRPr="00B62505">
        <w:rPr>
          <w:rFonts w:hint="eastAsia"/>
          <w:b/>
          <w:color w:val="000000" w:themeColor="text1"/>
        </w:rPr>
        <w:t>收視人口</w:t>
      </w:r>
      <w:r w:rsidRPr="00B62505">
        <w:rPr>
          <w:rFonts w:hint="eastAsia"/>
          <w:b/>
          <w:color w:val="000000" w:themeColor="text1"/>
        </w:rPr>
        <w:t>更精確之評估</w:t>
      </w:r>
      <w:r w:rsidR="00F16744" w:rsidRPr="00B62505">
        <w:rPr>
          <w:rFonts w:hint="eastAsia"/>
          <w:b/>
          <w:color w:val="000000" w:themeColor="text1"/>
        </w:rPr>
        <w:t>機制，以進行節目之影響力評估。</w:t>
      </w:r>
    </w:p>
    <w:p w:rsidR="00F16744" w:rsidRPr="00B62505" w:rsidRDefault="00F16744" w:rsidP="00F16744">
      <w:pPr>
        <w:pStyle w:val="3"/>
        <w:numPr>
          <w:ilvl w:val="2"/>
          <w:numId w:val="1"/>
        </w:numPr>
        <w:rPr>
          <w:color w:val="000000" w:themeColor="text1"/>
        </w:rPr>
      </w:pPr>
      <w:r w:rsidRPr="00B62505">
        <w:rPr>
          <w:rFonts w:hint="eastAsia"/>
          <w:color w:val="000000" w:themeColor="text1"/>
        </w:rPr>
        <w:t>新媒體時代來臨，新媒體泛指透過電腦科技所形成的電子溝通媒介，包括網頁、e-mail、手機、部落格、網路電話、隨選視訊VOD、IPTV、OTT…</w:t>
      </w:r>
      <w:proofErr w:type="gramStart"/>
      <w:r w:rsidRPr="00B62505">
        <w:rPr>
          <w:rFonts w:hint="eastAsia"/>
          <w:color w:val="000000" w:themeColor="text1"/>
        </w:rPr>
        <w:t>…</w:t>
      </w:r>
      <w:proofErr w:type="gramEnd"/>
      <w:r w:rsidRPr="00B62505">
        <w:rPr>
          <w:rFonts w:hint="eastAsia"/>
          <w:color w:val="000000" w:themeColor="text1"/>
        </w:rPr>
        <w:t>等等</w:t>
      </w:r>
      <w:r w:rsidRPr="00B62505">
        <w:rPr>
          <w:rStyle w:val="aff1"/>
          <w:color w:val="000000" w:themeColor="text1"/>
        </w:rPr>
        <w:footnoteReference w:id="6"/>
      </w:r>
      <w:r w:rsidRPr="00B62505">
        <w:rPr>
          <w:rFonts w:hint="eastAsia"/>
          <w:color w:val="000000" w:themeColor="text1"/>
        </w:rPr>
        <w:t>，而電視產業相對已然成為舊媒體。</w:t>
      </w:r>
      <w:r w:rsidR="00C12E83" w:rsidRPr="00B62505">
        <w:rPr>
          <w:rFonts w:hint="eastAsia"/>
          <w:color w:val="000000" w:themeColor="text1"/>
        </w:rPr>
        <w:t>由於</w:t>
      </w:r>
      <w:r w:rsidRPr="00B62505">
        <w:rPr>
          <w:rFonts w:hint="eastAsia"/>
          <w:color w:val="000000" w:themeColor="text1"/>
        </w:rPr>
        <w:t>觀眾閱聽習慣改變，</w:t>
      </w:r>
      <w:r w:rsidR="00C12E83" w:rsidRPr="00B62505">
        <w:rPr>
          <w:rFonts w:hint="eastAsia"/>
          <w:color w:val="000000" w:themeColor="text1"/>
        </w:rPr>
        <w:t>在</w:t>
      </w:r>
      <w:r w:rsidRPr="00B62505">
        <w:rPr>
          <w:rFonts w:hint="eastAsia"/>
          <w:color w:val="000000" w:themeColor="text1"/>
        </w:rPr>
        <w:t>新媒體各式新興影音平台的競爭之下，電視整體開機率下滑，觀眾轉移至新媒體平台收視，不只公視頻道收視無</w:t>
      </w:r>
      <w:r w:rsidR="00C12E83" w:rsidRPr="00B62505">
        <w:rPr>
          <w:rFonts w:hint="eastAsia"/>
          <w:color w:val="000000" w:themeColor="text1"/>
        </w:rPr>
        <w:t>法</w:t>
      </w:r>
      <w:r w:rsidRPr="00B62505">
        <w:rPr>
          <w:rFonts w:hint="eastAsia"/>
          <w:color w:val="000000" w:themeColor="text1"/>
        </w:rPr>
        <w:t>提升，其他無線頻道收視亦呈現下滑情形，因此各電視台如何透過網路與數位科技拓展新型態服務，儼然已成趨勢。</w:t>
      </w:r>
    </w:p>
    <w:p w:rsidR="00F16744" w:rsidRPr="00B62505" w:rsidRDefault="00F16744" w:rsidP="00F16744">
      <w:pPr>
        <w:pStyle w:val="3"/>
        <w:numPr>
          <w:ilvl w:val="2"/>
          <w:numId w:val="1"/>
        </w:numPr>
        <w:rPr>
          <w:color w:val="000000" w:themeColor="text1"/>
        </w:rPr>
      </w:pPr>
      <w:r w:rsidRPr="00B62505">
        <w:rPr>
          <w:color w:val="000000" w:themeColor="text1"/>
        </w:rPr>
        <w:t>針對傳統電視頻道收視率普遍下降，</w:t>
      </w:r>
      <w:r w:rsidRPr="00B62505">
        <w:rPr>
          <w:rFonts w:hint="eastAsia"/>
          <w:color w:val="000000" w:themeColor="text1"/>
        </w:rPr>
        <w:t>為了服務轉移至新媒體平台收視的觀眾，</w:t>
      </w:r>
      <w:r w:rsidRPr="00B62505">
        <w:rPr>
          <w:color w:val="000000" w:themeColor="text1"/>
        </w:rPr>
        <w:t>公視節目亦積極拓展新媒體平台露出</w:t>
      </w:r>
      <w:r w:rsidRPr="00B62505">
        <w:rPr>
          <w:rFonts w:hint="eastAsia"/>
          <w:color w:val="000000" w:themeColor="text1"/>
        </w:rPr>
        <w:t>，開發之相關節目如下：</w:t>
      </w:r>
    </w:p>
    <w:p w:rsidR="00F16744" w:rsidRPr="00B62505" w:rsidRDefault="00F16744" w:rsidP="00F16744">
      <w:pPr>
        <w:pStyle w:val="4"/>
        <w:rPr>
          <w:color w:val="000000" w:themeColor="text1"/>
        </w:rPr>
      </w:pPr>
      <w:r w:rsidRPr="00B62505">
        <w:rPr>
          <w:rFonts w:hint="eastAsia"/>
          <w:color w:val="000000" w:themeColor="text1"/>
        </w:rPr>
        <w:t>「</w:t>
      </w:r>
      <w:r w:rsidRPr="00B62505">
        <w:rPr>
          <w:color w:val="000000" w:themeColor="text1"/>
        </w:rPr>
        <w:t>青春發言人</w:t>
      </w:r>
      <w:r w:rsidRPr="00B62505">
        <w:rPr>
          <w:rFonts w:hint="eastAsia"/>
          <w:color w:val="000000" w:themeColor="text1"/>
        </w:rPr>
        <w:t>」：</w:t>
      </w:r>
      <w:r w:rsidRPr="00B62505">
        <w:rPr>
          <w:color w:val="000000" w:themeColor="text1"/>
        </w:rPr>
        <w:t>嘗試於新媒體臉書社群經營15分</w:t>
      </w:r>
      <w:r w:rsidRPr="00B62505">
        <w:rPr>
          <w:color w:val="000000" w:themeColor="text1"/>
        </w:rPr>
        <w:lastRenderedPageBreak/>
        <w:t>鐘以下短版影音，由青少年探討各方面議題，</w:t>
      </w:r>
      <w:proofErr w:type="gramStart"/>
      <w:r w:rsidRPr="00B62505">
        <w:rPr>
          <w:color w:val="000000" w:themeColor="text1"/>
        </w:rPr>
        <w:t>106</w:t>
      </w:r>
      <w:proofErr w:type="gramEnd"/>
      <w:r w:rsidRPr="00B62505">
        <w:rPr>
          <w:color w:val="000000" w:themeColor="text1"/>
        </w:rPr>
        <w:t>年度於臉書影音累積分鐘數高達800多萬分鐘，累積觀看次數達1</w:t>
      </w:r>
      <w:r w:rsidRPr="00B62505">
        <w:rPr>
          <w:rFonts w:hint="eastAsia"/>
          <w:color w:val="000000" w:themeColor="text1"/>
        </w:rPr>
        <w:t>,</w:t>
      </w:r>
      <w:r w:rsidRPr="00B62505">
        <w:rPr>
          <w:color w:val="000000" w:themeColor="text1"/>
        </w:rPr>
        <w:t>500多萬。</w:t>
      </w:r>
    </w:p>
    <w:p w:rsidR="00F16744" w:rsidRPr="00B62505" w:rsidRDefault="00F16744" w:rsidP="00F16744">
      <w:pPr>
        <w:pStyle w:val="4"/>
        <w:rPr>
          <w:color w:val="000000" w:themeColor="text1"/>
        </w:rPr>
      </w:pPr>
      <w:r w:rsidRPr="00B62505">
        <w:rPr>
          <w:color w:val="000000" w:themeColor="text1"/>
        </w:rPr>
        <w:t>持續經營各</w:t>
      </w:r>
      <w:proofErr w:type="gramStart"/>
      <w:r w:rsidRPr="00B62505">
        <w:rPr>
          <w:color w:val="000000" w:themeColor="text1"/>
        </w:rPr>
        <w:t>社群影音</w:t>
      </w:r>
      <w:proofErr w:type="gramEnd"/>
      <w:r w:rsidRPr="00B62505">
        <w:rPr>
          <w:color w:val="000000" w:themeColor="text1"/>
        </w:rPr>
        <w:t>平台，如公視YouTube直播頻道、</w:t>
      </w:r>
      <w:proofErr w:type="gramStart"/>
      <w:r w:rsidRPr="00B62505">
        <w:rPr>
          <w:color w:val="000000" w:themeColor="text1"/>
        </w:rPr>
        <w:t>公視兒少</w:t>
      </w:r>
      <w:proofErr w:type="gramEnd"/>
      <w:r w:rsidRPr="00B62505">
        <w:rPr>
          <w:color w:val="000000" w:themeColor="text1"/>
        </w:rPr>
        <w:t>頻道、</w:t>
      </w:r>
      <w:proofErr w:type="gramStart"/>
      <w:r w:rsidRPr="00B62505">
        <w:rPr>
          <w:color w:val="000000" w:themeColor="text1"/>
        </w:rPr>
        <w:t>公視主頻道</w:t>
      </w:r>
      <w:proofErr w:type="gramEnd"/>
      <w:r w:rsidRPr="00B62505">
        <w:rPr>
          <w:color w:val="000000" w:themeColor="text1"/>
        </w:rPr>
        <w:t>等，其觀看數及觀看時間都持續成長。106年推出</w:t>
      </w:r>
      <w:r w:rsidRPr="00B62505">
        <w:rPr>
          <w:rFonts w:hint="eastAsia"/>
          <w:color w:val="000000" w:themeColor="text1"/>
        </w:rPr>
        <w:t>「</w:t>
      </w:r>
      <w:r w:rsidRPr="00B62505">
        <w:rPr>
          <w:color w:val="000000" w:themeColor="text1"/>
        </w:rPr>
        <w:t>公視+7</w:t>
      </w:r>
      <w:r w:rsidRPr="00B62505">
        <w:rPr>
          <w:rFonts w:hint="eastAsia"/>
          <w:color w:val="000000" w:themeColor="text1"/>
        </w:rPr>
        <w:t>」</w:t>
      </w:r>
      <w:r w:rsidRPr="00B62505">
        <w:rPr>
          <w:color w:val="000000" w:themeColor="text1"/>
        </w:rPr>
        <w:t>影音平台會員制，當年度加入了10多萬會員。</w:t>
      </w:r>
    </w:p>
    <w:p w:rsidR="00F16744" w:rsidRPr="00B62505" w:rsidRDefault="00F16744" w:rsidP="00F16744">
      <w:pPr>
        <w:pStyle w:val="4"/>
        <w:rPr>
          <w:color w:val="000000" w:themeColor="text1"/>
        </w:rPr>
      </w:pPr>
      <w:r w:rsidRPr="00B62505">
        <w:rPr>
          <w:color w:val="000000" w:themeColor="text1"/>
        </w:rPr>
        <w:t>106年底推出OTT影音平台，目前</w:t>
      </w:r>
      <w:r w:rsidR="00C12E83" w:rsidRPr="00B62505">
        <w:rPr>
          <w:rFonts w:hint="eastAsia"/>
          <w:color w:val="000000" w:themeColor="text1"/>
        </w:rPr>
        <w:t>已</w:t>
      </w:r>
      <w:r w:rsidRPr="00B62505">
        <w:rPr>
          <w:color w:val="000000" w:themeColor="text1"/>
        </w:rPr>
        <w:t>上傳1</w:t>
      </w:r>
      <w:r w:rsidRPr="00B62505">
        <w:rPr>
          <w:rFonts w:hint="eastAsia"/>
          <w:color w:val="000000" w:themeColor="text1"/>
        </w:rPr>
        <w:t>,</w:t>
      </w:r>
      <w:r w:rsidRPr="00B62505">
        <w:rPr>
          <w:color w:val="000000" w:themeColor="text1"/>
        </w:rPr>
        <w:t>000小時以上的公視優質節目，期透過新媒體影音平台提高公視的市占率，吸引更多不同族群的年輕人觀看公視推出的優質節目。</w:t>
      </w:r>
    </w:p>
    <w:p w:rsidR="00F16744" w:rsidRPr="00B62505" w:rsidRDefault="00F16744" w:rsidP="00F16744">
      <w:pPr>
        <w:pStyle w:val="4"/>
        <w:rPr>
          <w:color w:val="000000" w:themeColor="text1"/>
        </w:rPr>
      </w:pPr>
      <w:r w:rsidRPr="00B62505">
        <w:rPr>
          <w:color w:val="000000" w:themeColor="text1"/>
        </w:rPr>
        <w:t>YouTube所有</w:t>
      </w:r>
      <w:proofErr w:type="gramStart"/>
      <w:r w:rsidRPr="00B62505">
        <w:rPr>
          <w:color w:val="000000" w:themeColor="text1"/>
        </w:rPr>
        <w:t>影音從</w:t>
      </w:r>
      <w:r w:rsidRPr="00B62505">
        <w:rPr>
          <w:rFonts w:hint="eastAsia"/>
          <w:color w:val="000000" w:themeColor="text1"/>
        </w:rPr>
        <w:t>103</w:t>
      </w:r>
      <w:r w:rsidRPr="00B62505">
        <w:rPr>
          <w:color w:val="000000" w:themeColor="text1"/>
        </w:rPr>
        <w:t>年</w:t>
      </w:r>
      <w:proofErr w:type="gramEnd"/>
      <w:r w:rsidRPr="00B62505">
        <w:rPr>
          <w:color w:val="000000" w:themeColor="text1"/>
        </w:rPr>
        <w:t>至</w:t>
      </w:r>
      <w:r w:rsidRPr="00B62505">
        <w:rPr>
          <w:rFonts w:hint="eastAsia"/>
          <w:color w:val="000000" w:themeColor="text1"/>
        </w:rPr>
        <w:t>106</w:t>
      </w:r>
      <w:r w:rsidRPr="00B62505">
        <w:rPr>
          <w:color w:val="000000" w:themeColor="text1"/>
        </w:rPr>
        <w:t>年底，公視影音瀏覽觀看時間累計</w:t>
      </w:r>
      <w:r w:rsidR="004178B2" w:rsidRPr="00B62505">
        <w:rPr>
          <w:rFonts w:hint="eastAsia"/>
          <w:color w:val="000000" w:themeColor="text1"/>
        </w:rPr>
        <w:t>約</w:t>
      </w:r>
      <w:r w:rsidRPr="00B62505">
        <w:rPr>
          <w:color w:val="000000" w:themeColor="text1"/>
        </w:rPr>
        <w:t>1</w:t>
      </w:r>
      <w:r w:rsidR="004178B2" w:rsidRPr="00B62505">
        <w:rPr>
          <w:rFonts w:hint="eastAsia"/>
          <w:color w:val="000000" w:themeColor="text1"/>
        </w:rPr>
        <w:t>3</w:t>
      </w:r>
      <w:r w:rsidRPr="00B62505">
        <w:rPr>
          <w:color w:val="000000" w:themeColor="text1"/>
        </w:rPr>
        <w:t>億</w:t>
      </w:r>
      <w:r w:rsidR="004178B2" w:rsidRPr="00B62505">
        <w:rPr>
          <w:rFonts w:hint="eastAsia"/>
          <w:color w:val="000000" w:themeColor="text1"/>
        </w:rPr>
        <w:t>5</w:t>
      </w:r>
      <w:r w:rsidRPr="00B62505">
        <w:rPr>
          <w:color w:val="000000" w:themeColor="text1"/>
        </w:rPr>
        <w:t>,</w:t>
      </w:r>
      <w:r w:rsidR="004178B2" w:rsidRPr="00B62505">
        <w:rPr>
          <w:rFonts w:hint="eastAsia"/>
          <w:color w:val="000000" w:themeColor="text1"/>
        </w:rPr>
        <w:t>05</w:t>
      </w:r>
      <w:r w:rsidRPr="00B62505">
        <w:rPr>
          <w:color w:val="000000" w:themeColor="text1"/>
        </w:rPr>
        <w:t>0萬分鐘、觀看次數2億2,085萬次；</w:t>
      </w:r>
      <w:proofErr w:type="spellStart"/>
      <w:r w:rsidRPr="00B62505">
        <w:rPr>
          <w:rFonts w:hint="eastAsia"/>
          <w:color w:val="000000" w:themeColor="text1"/>
        </w:rPr>
        <w:t>Y</w:t>
      </w:r>
      <w:r w:rsidRPr="00B62505">
        <w:rPr>
          <w:color w:val="000000" w:themeColor="text1"/>
        </w:rPr>
        <w:t>outube</w:t>
      </w:r>
      <w:proofErr w:type="spellEnd"/>
      <w:r w:rsidRPr="00B62505">
        <w:rPr>
          <w:color w:val="000000" w:themeColor="text1"/>
        </w:rPr>
        <w:t xml:space="preserve"> red（會員付費機制）累計觀看時間60萬分鐘、觀看次數71</w:t>
      </w:r>
      <w:r w:rsidRPr="00B62505">
        <w:rPr>
          <w:rFonts w:hint="eastAsia"/>
          <w:color w:val="000000" w:themeColor="text1"/>
        </w:rPr>
        <w:t>,</w:t>
      </w:r>
      <w:r w:rsidRPr="00B62505">
        <w:rPr>
          <w:color w:val="000000" w:themeColor="text1"/>
        </w:rPr>
        <w:t>000次</w:t>
      </w:r>
      <w:r w:rsidRPr="00B62505">
        <w:rPr>
          <w:rFonts w:hint="eastAsia"/>
          <w:color w:val="000000" w:themeColor="text1"/>
        </w:rPr>
        <w:t>，</w:t>
      </w:r>
      <w:proofErr w:type="gramStart"/>
      <w:r w:rsidRPr="00B62505">
        <w:rPr>
          <w:rFonts w:hint="eastAsia"/>
          <w:color w:val="000000" w:themeColor="text1"/>
        </w:rPr>
        <w:t>詳表</w:t>
      </w:r>
      <w:proofErr w:type="gramEnd"/>
      <w:r w:rsidRPr="00B62505">
        <w:rPr>
          <w:rFonts w:hint="eastAsia"/>
          <w:color w:val="000000" w:themeColor="text1"/>
        </w:rPr>
        <w:t>2</w:t>
      </w:r>
      <w:r w:rsidR="00FB26C8" w:rsidRPr="00B62505">
        <w:rPr>
          <w:rFonts w:hint="eastAsia"/>
          <w:color w:val="000000" w:themeColor="text1"/>
        </w:rPr>
        <w:t>7</w:t>
      </w:r>
      <w:r w:rsidRPr="00B62505">
        <w:rPr>
          <w:color w:val="000000" w:themeColor="text1"/>
        </w:rPr>
        <w:t>。</w:t>
      </w:r>
    </w:p>
    <w:p w:rsidR="00F16744" w:rsidRPr="00B62505" w:rsidRDefault="00F16744" w:rsidP="00F16744">
      <w:pPr>
        <w:pStyle w:val="a4"/>
        <w:ind w:left="1701" w:right="680" w:hanging="681"/>
        <w:rPr>
          <w:rFonts w:ascii="Calibri" w:hAnsi="Calibri"/>
          <w:b/>
          <w:color w:val="000000" w:themeColor="text1"/>
        </w:rPr>
      </w:pPr>
      <w:r w:rsidRPr="00B62505">
        <w:rPr>
          <w:rFonts w:ascii="Calibri" w:hAnsi="Calibri" w:hint="eastAsia"/>
          <w:b/>
          <w:color w:val="000000" w:themeColor="text1"/>
        </w:rPr>
        <w:t>公視</w:t>
      </w:r>
      <w:proofErr w:type="spellStart"/>
      <w:r w:rsidRPr="00B62505">
        <w:rPr>
          <w:rFonts w:ascii="Calibri" w:hAnsi="Calibri"/>
          <w:b/>
          <w:color w:val="000000" w:themeColor="text1"/>
        </w:rPr>
        <w:t>Youtube</w:t>
      </w:r>
      <w:proofErr w:type="spellEnd"/>
      <w:r w:rsidR="004178B2" w:rsidRPr="00B62505">
        <w:rPr>
          <w:rFonts w:ascii="Calibri" w:hAnsi="Calibri" w:hint="eastAsia"/>
          <w:b/>
          <w:color w:val="000000" w:themeColor="text1"/>
        </w:rPr>
        <w:t>影音</w:t>
      </w:r>
      <w:r w:rsidRPr="00B62505">
        <w:rPr>
          <w:rFonts w:ascii="Calibri" w:hAnsi="Calibri" w:hint="eastAsia"/>
          <w:b/>
          <w:color w:val="000000" w:themeColor="text1"/>
        </w:rPr>
        <w:t>觀看情形</w:t>
      </w:r>
    </w:p>
    <w:tbl>
      <w:tblPr>
        <w:tblW w:w="0" w:type="auto"/>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4057"/>
        <w:gridCol w:w="2552"/>
      </w:tblGrid>
      <w:tr w:rsidR="00B62505" w:rsidRPr="00B62505" w:rsidTr="00D57007">
        <w:trPr>
          <w:trHeight w:val="484"/>
          <w:jc w:val="center"/>
        </w:trPr>
        <w:tc>
          <w:tcPr>
            <w:tcW w:w="1154" w:type="dxa"/>
            <w:vAlign w:val="center"/>
          </w:tcPr>
          <w:p w:rsidR="00F16744" w:rsidRPr="00B62505" w:rsidRDefault="00F16744" w:rsidP="00DE4919">
            <w:pPr>
              <w:pStyle w:val="afc"/>
              <w:tabs>
                <w:tab w:val="center" w:pos="4153"/>
                <w:tab w:val="right" w:pos="8306"/>
              </w:tabs>
              <w:snapToGrid w:val="0"/>
              <w:ind w:leftChars="0" w:left="0" w:firstLine="54"/>
              <w:jc w:val="center"/>
              <w:rPr>
                <w:rFonts w:hAnsi="標楷體"/>
                <w:b/>
                <w:color w:val="000000" w:themeColor="text1"/>
                <w:sz w:val="28"/>
                <w:szCs w:val="28"/>
              </w:rPr>
            </w:pPr>
            <w:r w:rsidRPr="00B62505">
              <w:rPr>
                <w:rFonts w:hAnsi="標楷體"/>
                <w:b/>
                <w:color w:val="000000" w:themeColor="text1"/>
                <w:sz w:val="28"/>
                <w:szCs w:val="28"/>
              </w:rPr>
              <w:t>年度</w:t>
            </w:r>
          </w:p>
        </w:tc>
        <w:tc>
          <w:tcPr>
            <w:tcW w:w="4057" w:type="dxa"/>
            <w:vAlign w:val="center"/>
          </w:tcPr>
          <w:p w:rsidR="00F16744" w:rsidRPr="00B62505" w:rsidRDefault="00F16744" w:rsidP="00DE4919">
            <w:pPr>
              <w:pStyle w:val="afc"/>
              <w:tabs>
                <w:tab w:val="center" w:pos="4153"/>
                <w:tab w:val="right" w:pos="8306"/>
              </w:tabs>
              <w:snapToGrid w:val="0"/>
              <w:ind w:leftChars="0" w:left="0" w:firstLine="600"/>
              <w:jc w:val="center"/>
              <w:rPr>
                <w:rFonts w:hAnsi="標楷體"/>
                <w:b/>
                <w:color w:val="000000" w:themeColor="text1"/>
                <w:sz w:val="28"/>
                <w:szCs w:val="28"/>
              </w:rPr>
            </w:pPr>
            <w:r w:rsidRPr="00B62505">
              <w:rPr>
                <w:rFonts w:hAnsi="標楷體"/>
                <w:b/>
                <w:color w:val="000000" w:themeColor="text1"/>
                <w:sz w:val="28"/>
                <w:szCs w:val="28"/>
              </w:rPr>
              <w:t>觀看時間(分鐘數)</w:t>
            </w:r>
          </w:p>
        </w:tc>
        <w:tc>
          <w:tcPr>
            <w:tcW w:w="2552" w:type="dxa"/>
            <w:vAlign w:val="center"/>
          </w:tcPr>
          <w:p w:rsidR="00F16744" w:rsidRPr="00B62505" w:rsidRDefault="00F16744" w:rsidP="00D57007">
            <w:pPr>
              <w:pStyle w:val="afc"/>
              <w:tabs>
                <w:tab w:val="center" w:pos="4153"/>
                <w:tab w:val="right" w:pos="8306"/>
              </w:tabs>
              <w:snapToGrid w:val="0"/>
              <w:ind w:leftChars="0" w:left="0" w:firstLine="600"/>
              <w:rPr>
                <w:rFonts w:hAnsi="標楷體"/>
                <w:b/>
                <w:color w:val="000000" w:themeColor="text1"/>
                <w:sz w:val="28"/>
                <w:szCs w:val="28"/>
              </w:rPr>
            </w:pPr>
            <w:r w:rsidRPr="00B62505">
              <w:rPr>
                <w:rFonts w:hAnsi="標楷體"/>
                <w:b/>
                <w:color w:val="000000" w:themeColor="text1"/>
                <w:sz w:val="28"/>
                <w:szCs w:val="28"/>
              </w:rPr>
              <w:t>觀看次數</w:t>
            </w:r>
          </w:p>
        </w:tc>
      </w:tr>
      <w:tr w:rsidR="00B62505" w:rsidRPr="00B62505" w:rsidTr="00D57007">
        <w:trPr>
          <w:trHeight w:val="484"/>
          <w:jc w:val="center"/>
        </w:trPr>
        <w:tc>
          <w:tcPr>
            <w:tcW w:w="1154"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hint="eastAsia"/>
                <w:color w:val="000000" w:themeColor="text1"/>
                <w:sz w:val="28"/>
                <w:szCs w:val="28"/>
              </w:rPr>
              <w:t>103</w:t>
            </w:r>
          </w:p>
        </w:tc>
        <w:tc>
          <w:tcPr>
            <w:tcW w:w="4057"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110,262,833</w:t>
            </w:r>
          </w:p>
        </w:tc>
        <w:tc>
          <w:tcPr>
            <w:tcW w:w="2552"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25,552,534</w:t>
            </w:r>
          </w:p>
        </w:tc>
      </w:tr>
      <w:tr w:rsidR="00B62505" w:rsidRPr="00B62505" w:rsidTr="00D57007">
        <w:trPr>
          <w:trHeight w:val="484"/>
          <w:jc w:val="center"/>
        </w:trPr>
        <w:tc>
          <w:tcPr>
            <w:tcW w:w="1154"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hint="eastAsia"/>
                <w:color w:val="000000" w:themeColor="text1"/>
                <w:sz w:val="28"/>
                <w:szCs w:val="28"/>
              </w:rPr>
              <w:t>104</w:t>
            </w:r>
          </w:p>
        </w:tc>
        <w:tc>
          <w:tcPr>
            <w:tcW w:w="4057"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252,575,461</w:t>
            </w:r>
          </w:p>
        </w:tc>
        <w:tc>
          <w:tcPr>
            <w:tcW w:w="2552"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45,089,725</w:t>
            </w:r>
          </w:p>
        </w:tc>
      </w:tr>
      <w:tr w:rsidR="00B62505" w:rsidRPr="00B62505" w:rsidTr="00D57007">
        <w:trPr>
          <w:trHeight w:val="647"/>
          <w:jc w:val="center"/>
        </w:trPr>
        <w:tc>
          <w:tcPr>
            <w:tcW w:w="1154"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hint="eastAsia"/>
                <w:color w:val="000000" w:themeColor="text1"/>
                <w:sz w:val="28"/>
                <w:szCs w:val="28"/>
              </w:rPr>
              <w:t>105</w:t>
            </w:r>
          </w:p>
        </w:tc>
        <w:tc>
          <w:tcPr>
            <w:tcW w:w="4057"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408,066,154</w:t>
            </w:r>
          </w:p>
        </w:tc>
        <w:tc>
          <w:tcPr>
            <w:tcW w:w="2552"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66,064,861</w:t>
            </w:r>
          </w:p>
        </w:tc>
      </w:tr>
      <w:tr w:rsidR="00B62505" w:rsidRPr="00B62505" w:rsidTr="00D57007">
        <w:trPr>
          <w:trHeight w:val="484"/>
          <w:jc w:val="center"/>
        </w:trPr>
        <w:tc>
          <w:tcPr>
            <w:tcW w:w="1154"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hint="eastAsia"/>
                <w:color w:val="000000" w:themeColor="text1"/>
                <w:sz w:val="28"/>
                <w:szCs w:val="28"/>
              </w:rPr>
              <w:t>106</w:t>
            </w:r>
          </w:p>
        </w:tc>
        <w:tc>
          <w:tcPr>
            <w:tcW w:w="4057"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579,607,390</w:t>
            </w:r>
          </w:p>
        </w:tc>
        <w:tc>
          <w:tcPr>
            <w:tcW w:w="2552" w:type="dxa"/>
            <w:vAlign w:val="center"/>
          </w:tcPr>
          <w:p w:rsidR="00F16744" w:rsidRPr="00B62505" w:rsidRDefault="00F16744" w:rsidP="00DE4919">
            <w:pPr>
              <w:pStyle w:val="afc"/>
              <w:tabs>
                <w:tab w:val="center" w:pos="4153"/>
                <w:tab w:val="right" w:pos="8306"/>
              </w:tabs>
              <w:snapToGrid w:val="0"/>
              <w:ind w:leftChars="0" w:left="0" w:hanging="88"/>
              <w:jc w:val="center"/>
              <w:rPr>
                <w:rFonts w:hAnsi="標楷體"/>
                <w:color w:val="000000" w:themeColor="text1"/>
                <w:sz w:val="28"/>
                <w:szCs w:val="28"/>
              </w:rPr>
            </w:pPr>
            <w:r w:rsidRPr="00B62505">
              <w:rPr>
                <w:rFonts w:hAnsi="標楷體"/>
                <w:color w:val="000000" w:themeColor="text1"/>
                <w:sz w:val="28"/>
                <w:szCs w:val="28"/>
              </w:rPr>
              <w:t>84,138,997</w:t>
            </w:r>
          </w:p>
        </w:tc>
      </w:tr>
    </w:tbl>
    <w:p w:rsidR="00F16744" w:rsidRPr="00B62505" w:rsidRDefault="00F16744" w:rsidP="00826DFE">
      <w:pPr>
        <w:pStyle w:val="afc"/>
        <w:tabs>
          <w:tab w:val="center" w:pos="4153"/>
          <w:tab w:val="right" w:pos="8306"/>
        </w:tabs>
        <w:snapToGrid w:val="0"/>
        <w:ind w:leftChars="0" w:left="0" w:firstLineChars="200" w:firstLine="480"/>
        <w:jc w:val="left"/>
        <w:rPr>
          <w:rFonts w:hAnsi="標楷體"/>
          <w:color w:val="000000" w:themeColor="text1"/>
          <w:sz w:val="24"/>
          <w:szCs w:val="24"/>
        </w:rPr>
      </w:pPr>
      <w:r w:rsidRPr="00B62505">
        <w:rPr>
          <w:rFonts w:hAnsi="標楷體" w:hint="eastAsia"/>
          <w:color w:val="000000" w:themeColor="text1"/>
          <w:sz w:val="24"/>
          <w:szCs w:val="24"/>
        </w:rPr>
        <w:t>資料來源：</w:t>
      </w:r>
      <w:r w:rsidR="001C19E5" w:rsidRPr="00B62505">
        <w:rPr>
          <w:rFonts w:hAnsi="標楷體" w:hint="eastAsia"/>
          <w:color w:val="000000" w:themeColor="text1"/>
          <w:sz w:val="24"/>
          <w:szCs w:val="24"/>
        </w:rPr>
        <w:t>公視基金會。</w:t>
      </w:r>
    </w:p>
    <w:p w:rsidR="00F16744" w:rsidRPr="00B62505" w:rsidRDefault="00F16744" w:rsidP="00826DFE">
      <w:pPr>
        <w:pStyle w:val="3"/>
        <w:numPr>
          <w:ilvl w:val="2"/>
          <w:numId w:val="1"/>
        </w:numPr>
        <w:spacing w:beforeLines="100" w:before="435"/>
        <w:ind w:left="1360" w:hanging="680"/>
        <w:rPr>
          <w:color w:val="000000" w:themeColor="text1"/>
        </w:rPr>
      </w:pPr>
      <w:r w:rsidRPr="00B62505">
        <w:rPr>
          <w:rFonts w:hint="eastAsia"/>
          <w:color w:val="000000" w:themeColor="text1"/>
        </w:rPr>
        <w:t>近幾年因各式新興影音平台興起，觀眾轉移至新媒體平台收視，電視整體開機率下滑。</w:t>
      </w:r>
      <w:proofErr w:type="gramStart"/>
      <w:r w:rsidRPr="00B62505">
        <w:rPr>
          <w:rFonts w:hint="eastAsia"/>
          <w:color w:val="000000" w:themeColor="text1"/>
        </w:rPr>
        <w:t>此外，</w:t>
      </w:r>
      <w:proofErr w:type="gramEnd"/>
      <w:r w:rsidRPr="00B62505">
        <w:rPr>
          <w:rFonts w:hint="eastAsia"/>
          <w:color w:val="000000" w:themeColor="text1"/>
        </w:rPr>
        <w:t>有線電視數位化之後，基本頻道數增加至140多頻道，如果加價購買，更有多達200多個頻道可收視，觀眾被瓜分，增加電視頻道經營的困難度，除了物價與人力</w:t>
      </w:r>
      <w:r w:rsidRPr="00B62505">
        <w:rPr>
          <w:rFonts w:hint="eastAsia"/>
          <w:color w:val="000000" w:themeColor="text1"/>
        </w:rPr>
        <w:lastRenderedPageBreak/>
        <w:t>成本節節上升</w:t>
      </w:r>
      <w:r w:rsidR="00C12E83" w:rsidRPr="00B62505">
        <w:rPr>
          <w:rFonts w:hint="eastAsia"/>
          <w:color w:val="000000" w:themeColor="text1"/>
        </w:rPr>
        <w:t>外</w:t>
      </w:r>
      <w:r w:rsidRPr="00B62505">
        <w:rPr>
          <w:rFonts w:hint="eastAsia"/>
          <w:color w:val="000000" w:themeColor="text1"/>
        </w:rPr>
        <w:t>，各式新媒體平台，如OTT影音平台、手機收視、直播平台等，其最大特色為配合觀眾時間，隨時可點閱收看，假日更可</w:t>
      </w:r>
      <w:proofErr w:type="gramStart"/>
      <w:r w:rsidRPr="00B62505">
        <w:rPr>
          <w:rFonts w:hint="eastAsia"/>
          <w:color w:val="000000" w:themeColor="text1"/>
        </w:rPr>
        <w:t>整日追劇</w:t>
      </w:r>
      <w:proofErr w:type="gramEnd"/>
      <w:r w:rsidRPr="00B62505">
        <w:rPr>
          <w:rFonts w:hint="eastAsia"/>
          <w:color w:val="000000" w:themeColor="text1"/>
        </w:rPr>
        <w:t>，</w:t>
      </w:r>
      <w:r w:rsidR="00D56968" w:rsidRPr="00B62505">
        <w:rPr>
          <w:rFonts w:hint="eastAsia"/>
          <w:color w:val="000000" w:themeColor="text1"/>
        </w:rPr>
        <w:t>因而</w:t>
      </w:r>
      <w:r w:rsidRPr="00B62505">
        <w:rPr>
          <w:rFonts w:hint="eastAsia"/>
          <w:color w:val="000000" w:themeColor="text1"/>
        </w:rPr>
        <w:t>分食了原本的電視觀眾。然而網路或手機的收視行為，目前無法被全面性、有效地調查，收視資料皆被各平台列為內部資料，不對外公開。因此，如何評估觀眾利用新媒體平台觀看的收視效益，也是目前業者面臨的最大問題。</w:t>
      </w:r>
    </w:p>
    <w:p w:rsidR="00F16744" w:rsidRPr="00B62505" w:rsidRDefault="00F16744" w:rsidP="00F16744">
      <w:pPr>
        <w:pStyle w:val="3"/>
        <w:numPr>
          <w:ilvl w:val="2"/>
          <w:numId w:val="1"/>
        </w:numPr>
        <w:rPr>
          <w:color w:val="000000" w:themeColor="text1"/>
        </w:rPr>
      </w:pPr>
      <w:r w:rsidRPr="00B62505">
        <w:rPr>
          <w:rFonts w:hint="eastAsia"/>
          <w:color w:val="000000" w:themeColor="text1"/>
        </w:rPr>
        <w:t>有關如何評估觀眾利用新媒體平台觀看的收視效益，</w:t>
      </w:r>
      <w:proofErr w:type="gramStart"/>
      <w:r w:rsidRPr="00B62505">
        <w:rPr>
          <w:rFonts w:hint="eastAsia"/>
          <w:color w:val="000000" w:themeColor="text1"/>
        </w:rPr>
        <w:t>據公視</w:t>
      </w:r>
      <w:proofErr w:type="gramEnd"/>
      <w:r w:rsidR="00A84ABA" w:rsidRPr="00B62505">
        <w:rPr>
          <w:rFonts w:hint="eastAsia"/>
          <w:color w:val="000000" w:themeColor="text1"/>
        </w:rPr>
        <w:t>基金會</w:t>
      </w:r>
      <w:r w:rsidRPr="00B62505">
        <w:rPr>
          <w:rFonts w:hint="eastAsia"/>
          <w:color w:val="000000" w:themeColor="text1"/>
        </w:rPr>
        <w:t>表示：104年推出6個YouTube頻道：包括公視點點愛、迷你4U電影院</w:t>
      </w:r>
      <w:r w:rsidR="00DC018A" w:rsidRPr="00B62505">
        <w:rPr>
          <w:rStyle w:val="aff1"/>
          <w:color w:val="000000" w:themeColor="text1"/>
        </w:rPr>
        <w:footnoteReference w:id="7"/>
      </w:r>
      <w:r w:rsidRPr="00B62505">
        <w:rPr>
          <w:rFonts w:hint="eastAsia"/>
          <w:color w:val="000000" w:themeColor="text1"/>
        </w:rPr>
        <w:t>、</w:t>
      </w:r>
      <w:r w:rsidR="00764155" w:rsidRPr="00B62505">
        <w:rPr>
          <w:rFonts w:hint="eastAsia"/>
          <w:color w:val="000000" w:themeColor="text1"/>
        </w:rPr>
        <w:t>臺</w:t>
      </w:r>
      <w:r w:rsidRPr="00B62505">
        <w:rPr>
          <w:rFonts w:hint="eastAsia"/>
          <w:color w:val="000000" w:themeColor="text1"/>
        </w:rPr>
        <w:t>灣好大團、</w:t>
      </w:r>
      <w:proofErr w:type="gramStart"/>
      <w:r w:rsidRPr="00B62505">
        <w:rPr>
          <w:rFonts w:hint="eastAsia"/>
          <w:color w:val="000000" w:themeColor="text1"/>
        </w:rPr>
        <w:t>公視兒少</w:t>
      </w:r>
      <w:proofErr w:type="gramEnd"/>
      <w:r w:rsidRPr="00B62505">
        <w:rPr>
          <w:rFonts w:hint="eastAsia"/>
          <w:color w:val="000000" w:themeColor="text1"/>
        </w:rPr>
        <w:t>、公視人生/學生劇展以及公視直播頻道，並從YouTube取得後台會員資料，觀察每一頻道之</w:t>
      </w:r>
      <w:proofErr w:type="gramStart"/>
      <w:r w:rsidRPr="00B62505">
        <w:rPr>
          <w:rFonts w:hint="eastAsia"/>
          <w:color w:val="000000" w:themeColor="text1"/>
        </w:rPr>
        <w:t>觀眾觸達</w:t>
      </w:r>
      <w:proofErr w:type="gramEnd"/>
      <w:r w:rsidRPr="00B62505">
        <w:rPr>
          <w:rFonts w:hint="eastAsia"/>
          <w:color w:val="000000" w:themeColor="text1"/>
        </w:rPr>
        <w:t>、觀眾輪廓以及收視行為等。在公視自有網路平台上，106年推出公視+7，提供公視官方網路平台上7天</w:t>
      </w:r>
      <w:proofErr w:type="gramStart"/>
      <w:r w:rsidRPr="00B62505">
        <w:rPr>
          <w:rFonts w:hint="eastAsia"/>
          <w:color w:val="000000" w:themeColor="text1"/>
        </w:rPr>
        <w:t>免費追看的</w:t>
      </w:r>
      <w:proofErr w:type="gramEnd"/>
      <w:r w:rsidRPr="00B62505">
        <w:rPr>
          <w:rFonts w:hint="eastAsia"/>
          <w:color w:val="000000" w:themeColor="text1"/>
        </w:rPr>
        <w:t>服務，同年再成立公視網路OTT（公視+），積極推展網路隨選節目收看服務；</w:t>
      </w:r>
      <w:proofErr w:type="gramStart"/>
      <w:r w:rsidRPr="00B62505">
        <w:rPr>
          <w:rFonts w:hint="eastAsia"/>
          <w:color w:val="000000" w:themeColor="text1"/>
        </w:rPr>
        <w:t>107</w:t>
      </w:r>
      <w:proofErr w:type="gramEnd"/>
      <w:r w:rsidRPr="00B62505">
        <w:rPr>
          <w:rFonts w:hint="eastAsia"/>
          <w:color w:val="000000" w:themeColor="text1"/>
        </w:rPr>
        <w:t>年度將推出OTT APP，並開始規劃數據分析及會員推播機制，並計畫於會內各重要網站蒐集網路流量相關數據，以搭配影音平台進行相關分析。每</w:t>
      </w:r>
      <w:r w:rsidR="00C3402F" w:rsidRPr="00B62505">
        <w:rPr>
          <w:rFonts w:hint="eastAsia"/>
          <w:color w:val="000000" w:themeColor="text1"/>
        </w:rPr>
        <w:t>週</w:t>
      </w:r>
      <w:r w:rsidRPr="00B62505">
        <w:rPr>
          <w:rFonts w:hint="eastAsia"/>
          <w:color w:val="000000" w:themeColor="text1"/>
        </w:rPr>
        <w:t>收視檢討會議，</w:t>
      </w:r>
      <w:proofErr w:type="gramStart"/>
      <w:r w:rsidRPr="00B62505">
        <w:rPr>
          <w:rFonts w:hint="eastAsia"/>
          <w:color w:val="000000" w:themeColor="text1"/>
        </w:rPr>
        <w:t>除了看尼爾</w:t>
      </w:r>
      <w:proofErr w:type="gramEnd"/>
      <w:r w:rsidRPr="00B62505">
        <w:rPr>
          <w:rFonts w:hint="eastAsia"/>
          <w:color w:val="000000" w:themeColor="text1"/>
        </w:rPr>
        <w:t>森提供的收視報告之外，亦由新媒體部整理公視+後台之收視數據</w:t>
      </w:r>
      <w:r w:rsidR="00C12E83" w:rsidRPr="00B62505">
        <w:rPr>
          <w:rFonts w:hint="eastAsia"/>
          <w:color w:val="000000" w:themeColor="text1"/>
        </w:rPr>
        <w:t>。</w:t>
      </w:r>
      <w:r w:rsidRPr="00B62505">
        <w:rPr>
          <w:rFonts w:hint="eastAsia"/>
          <w:color w:val="000000" w:themeColor="text1"/>
        </w:rPr>
        <w:t>初期公視</w:t>
      </w:r>
      <w:proofErr w:type="gramStart"/>
      <w:r w:rsidRPr="00B62505">
        <w:rPr>
          <w:rFonts w:hint="eastAsia"/>
          <w:color w:val="000000" w:themeColor="text1"/>
        </w:rPr>
        <w:t>採</w:t>
      </w:r>
      <w:proofErr w:type="gramEnd"/>
      <w:r w:rsidRPr="00B62505">
        <w:rPr>
          <w:rFonts w:hint="eastAsia"/>
          <w:color w:val="000000" w:themeColor="text1"/>
        </w:rPr>
        <w:t>透過外部廠商偕同分析的方式，期待從業界經驗獲取基本數據分析概念，目前也積極計畫與學術單位合作進行數據分析，並學習資料的處理與歸納，希望</w:t>
      </w:r>
      <w:r w:rsidR="00C12E83" w:rsidRPr="00B62505">
        <w:rPr>
          <w:rFonts w:hint="eastAsia"/>
          <w:color w:val="000000" w:themeColor="text1"/>
        </w:rPr>
        <w:t>經</w:t>
      </w:r>
      <w:r w:rsidRPr="00B62505">
        <w:rPr>
          <w:rFonts w:hint="eastAsia"/>
          <w:color w:val="000000" w:themeColor="text1"/>
        </w:rPr>
        <w:t>由資料整理的過程，獲得更多評估新媒體收視效益的數值，做為日後電視媒體相關參考。</w:t>
      </w:r>
      <w:proofErr w:type="gramStart"/>
      <w:r w:rsidRPr="00B62505">
        <w:rPr>
          <w:rFonts w:hint="eastAsia"/>
          <w:color w:val="000000" w:themeColor="text1"/>
        </w:rPr>
        <w:t>此外，</w:t>
      </w:r>
      <w:proofErr w:type="gramEnd"/>
      <w:r w:rsidRPr="00B62505">
        <w:rPr>
          <w:rFonts w:hint="eastAsia"/>
          <w:color w:val="000000" w:themeColor="text1"/>
        </w:rPr>
        <w:t>公視也運用大數據資料觀察個別節目影響力</w:t>
      </w:r>
      <w:r w:rsidR="00C12E83" w:rsidRPr="00B62505">
        <w:rPr>
          <w:rFonts w:hint="eastAsia"/>
          <w:color w:val="000000" w:themeColor="text1"/>
        </w:rPr>
        <w:t>。為</w:t>
      </w:r>
      <w:r w:rsidRPr="00B62505">
        <w:rPr>
          <w:rFonts w:hint="eastAsia"/>
          <w:color w:val="000000" w:themeColor="text1"/>
        </w:rPr>
        <w:t>因應</w:t>
      </w:r>
      <w:r w:rsidRPr="00B62505">
        <w:rPr>
          <w:rFonts w:hint="eastAsia"/>
          <w:color w:val="000000" w:themeColor="text1"/>
        </w:rPr>
        <w:lastRenderedPageBreak/>
        <w:t>新媒體時代來臨，觀眾收視行為的轉變，</w:t>
      </w:r>
      <w:proofErr w:type="gramStart"/>
      <w:r w:rsidRPr="00B62505">
        <w:rPr>
          <w:rFonts w:hint="eastAsia"/>
          <w:color w:val="000000" w:themeColor="text1"/>
        </w:rPr>
        <w:t>尤其是臉書在</w:t>
      </w:r>
      <w:proofErr w:type="gramEnd"/>
      <w:r w:rsidR="00764155" w:rsidRPr="00B62505">
        <w:rPr>
          <w:rFonts w:hint="eastAsia"/>
          <w:color w:val="000000" w:themeColor="text1"/>
        </w:rPr>
        <w:t>臺</w:t>
      </w:r>
      <w:r w:rsidRPr="00B62505">
        <w:rPr>
          <w:rFonts w:hint="eastAsia"/>
          <w:color w:val="000000" w:themeColor="text1"/>
        </w:rPr>
        <w:t>灣的活躍用戶數已達1,800萬，且為</w:t>
      </w:r>
      <w:proofErr w:type="gramStart"/>
      <w:r w:rsidRPr="00B62505">
        <w:rPr>
          <w:rFonts w:hint="eastAsia"/>
          <w:color w:val="000000" w:themeColor="text1"/>
        </w:rPr>
        <w:t>實名制的</w:t>
      </w:r>
      <w:proofErr w:type="gramEnd"/>
      <w:r w:rsidRPr="00B62505">
        <w:rPr>
          <w:rFonts w:hint="eastAsia"/>
          <w:color w:val="000000" w:themeColor="text1"/>
        </w:rPr>
        <w:t>社交媒體，有其代表性，因此，</w:t>
      </w:r>
      <w:proofErr w:type="gramStart"/>
      <w:r w:rsidRPr="00B62505">
        <w:rPr>
          <w:rFonts w:hint="eastAsia"/>
          <w:color w:val="000000" w:themeColor="text1"/>
        </w:rPr>
        <w:t>公視亦利用</w:t>
      </w:r>
      <w:proofErr w:type="spellStart"/>
      <w:proofErr w:type="gramEnd"/>
      <w:r w:rsidRPr="00B62505">
        <w:rPr>
          <w:rFonts w:hint="eastAsia"/>
          <w:color w:val="000000" w:themeColor="text1"/>
        </w:rPr>
        <w:t>QSearch</w:t>
      </w:r>
      <w:proofErr w:type="spellEnd"/>
      <w:proofErr w:type="gramStart"/>
      <w:r w:rsidRPr="00B62505">
        <w:rPr>
          <w:rFonts w:hint="eastAsia"/>
          <w:color w:val="000000" w:themeColor="text1"/>
        </w:rPr>
        <w:t>臉書輿論</w:t>
      </w:r>
      <w:proofErr w:type="gramEnd"/>
      <w:r w:rsidRPr="00B62505">
        <w:rPr>
          <w:rFonts w:hint="eastAsia"/>
          <w:color w:val="000000" w:themeColor="text1"/>
        </w:rPr>
        <w:t>分析系統，透過按</w:t>
      </w:r>
      <w:proofErr w:type="gramStart"/>
      <w:r w:rsidRPr="00B62505">
        <w:rPr>
          <w:rFonts w:hint="eastAsia"/>
          <w:color w:val="000000" w:themeColor="text1"/>
        </w:rPr>
        <w:t>讚</w:t>
      </w:r>
      <w:proofErr w:type="gramEnd"/>
      <w:r w:rsidRPr="00B62505">
        <w:rPr>
          <w:rFonts w:hint="eastAsia"/>
          <w:color w:val="000000" w:themeColor="text1"/>
        </w:rPr>
        <w:t>數、評論數及分享數，來進行節目的影響力評估…</w:t>
      </w:r>
      <w:proofErr w:type="gramStart"/>
      <w:r w:rsidRPr="00B62505">
        <w:rPr>
          <w:rFonts w:hint="eastAsia"/>
          <w:color w:val="000000" w:themeColor="text1"/>
        </w:rPr>
        <w:t>…</w:t>
      </w:r>
      <w:proofErr w:type="gramEnd"/>
      <w:r w:rsidRPr="00B62505">
        <w:rPr>
          <w:rFonts w:hint="eastAsia"/>
          <w:color w:val="000000" w:themeColor="text1"/>
        </w:rPr>
        <w:t>。然而上開方式仍無法全面性、有效地調查大眾透過網路或手機的收視行為。</w:t>
      </w:r>
    </w:p>
    <w:p w:rsidR="00166FFF" w:rsidRPr="00B62505" w:rsidRDefault="00F16744" w:rsidP="00C12E83">
      <w:pPr>
        <w:pStyle w:val="3"/>
        <w:rPr>
          <w:color w:val="000000" w:themeColor="text1"/>
        </w:rPr>
      </w:pPr>
      <w:r w:rsidRPr="00B62505">
        <w:rPr>
          <w:rFonts w:hint="eastAsia"/>
          <w:color w:val="000000" w:themeColor="text1"/>
        </w:rPr>
        <w:t>綜上，公視是一個服務全民、追求公共價值、促進社會健全發展的公共媒體，因接受政府預算捐助，被視為公共領域，故為評估其影響力及公共價值之落實情形，節目收視情形仍有必要</w:t>
      </w:r>
      <w:r w:rsidR="00C12E83" w:rsidRPr="00B62505">
        <w:rPr>
          <w:rFonts w:hint="eastAsia"/>
          <w:color w:val="000000" w:themeColor="text1"/>
        </w:rPr>
        <w:t>予以</w:t>
      </w:r>
      <w:r w:rsidRPr="00B62505">
        <w:rPr>
          <w:rFonts w:hint="eastAsia"/>
          <w:color w:val="000000" w:themeColor="text1"/>
        </w:rPr>
        <w:t>掌握</w:t>
      </w:r>
      <w:r w:rsidR="00C12E83" w:rsidRPr="00B62505">
        <w:rPr>
          <w:rFonts w:hint="eastAsia"/>
          <w:color w:val="000000" w:themeColor="text1"/>
        </w:rPr>
        <w:t>，</w:t>
      </w:r>
      <w:r w:rsidRPr="00B62505">
        <w:rPr>
          <w:rFonts w:hint="eastAsia"/>
          <w:color w:val="000000" w:themeColor="text1"/>
        </w:rPr>
        <w:t>以作為治理之參考依據</w:t>
      </w:r>
      <w:r w:rsidR="00C12E83" w:rsidRPr="00B62505">
        <w:rPr>
          <w:rFonts w:hint="eastAsia"/>
          <w:color w:val="000000" w:themeColor="text1"/>
        </w:rPr>
        <w:t>。</w:t>
      </w:r>
      <w:r w:rsidRPr="00B62505">
        <w:rPr>
          <w:rFonts w:hint="eastAsia"/>
          <w:color w:val="000000" w:themeColor="text1"/>
        </w:rPr>
        <w:t>然</w:t>
      </w:r>
      <w:r w:rsidR="00C12E83" w:rsidRPr="00B62505">
        <w:rPr>
          <w:rFonts w:hint="eastAsia"/>
          <w:color w:val="000000" w:themeColor="text1"/>
        </w:rPr>
        <w:t>在新媒體時代下，電視整體開機率下滑，觀眾已逐漸轉移至新媒體平台收視，為評估觀眾利用新媒體平台觀看的收視效益，</w:t>
      </w:r>
      <w:proofErr w:type="gramStart"/>
      <w:r w:rsidR="00C12E83" w:rsidRPr="00B62505">
        <w:rPr>
          <w:rFonts w:hint="eastAsia"/>
          <w:color w:val="000000" w:themeColor="text1"/>
        </w:rPr>
        <w:t>公視允應</w:t>
      </w:r>
      <w:proofErr w:type="gramEnd"/>
      <w:r w:rsidR="00C12E83" w:rsidRPr="00B62505">
        <w:rPr>
          <w:rFonts w:hint="eastAsia"/>
          <w:color w:val="000000" w:themeColor="text1"/>
        </w:rPr>
        <w:t>積極</w:t>
      </w:r>
      <w:proofErr w:type="gramStart"/>
      <w:r w:rsidR="00C12E83" w:rsidRPr="00B62505">
        <w:rPr>
          <w:rFonts w:hint="eastAsia"/>
          <w:color w:val="000000" w:themeColor="text1"/>
        </w:rPr>
        <w:t>研</w:t>
      </w:r>
      <w:proofErr w:type="gramEnd"/>
      <w:r w:rsidR="00C12E83" w:rsidRPr="00B62505">
        <w:rPr>
          <w:rFonts w:hint="eastAsia"/>
          <w:color w:val="000000" w:themeColor="text1"/>
        </w:rPr>
        <w:t>議建立有效評量新媒體數位收視之調查，建立對收視人口更精確之評估機制，以進行節目之影響力評估。</w:t>
      </w:r>
    </w:p>
    <w:p w:rsidR="00CF0885" w:rsidRPr="00B62505" w:rsidRDefault="00CF0885" w:rsidP="00826DFE">
      <w:pPr>
        <w:pStyle w:val="2"/>
        <w:numPr>
          <w:ilvl w:val="1"/>
          <w:numId w:val="1"/>
        </w:numPr>
        <w:spacing w:beforeLines="50" w:before="217"/>
        <w:ind w:left="1020" w:hanging="680"/>
        <w:rPr>
          <w:b/>
          <w:color w:val="000000" w:themeColor="text1"/>
        </w:rPr>
      </w:pPr>
      <w:r w:rsidRPr="00B62505">
        <w:rPr>
          <w:rFonts w:hint="eastAsia"/>
          <w:b/>
          <w:color w:val="000000" w:themeColor="text1"/>
        </w:rPr>
        <w:t>華視公共化問題久懸未決，</w:t>
      </w:r>
      <w:r w:rsidR="00C12E83" w:rsidRPr="00B62505">
        <w:rPr>
          <w:rFonts w:hint="eastAsia"/>
          <w:b/>
          <w:color w:val="000000" w:themeColor="text1"/>
        </w:rPr>
        <w:t>其</w:t>
      </w:r>
      <w:r w:rsidRPr="00B62505">
        <w:rPr>
          <w:rFonts w:hint="eastAsia"/>
          <w:b/>
          <w:color w:val="000000" w:themeColor="text1"/>
        </w:rPr>
        <w:t>長期持續營運虧損，恐將造成公視財務惡化，</w:t>
      </w:r>
      <w:proofErr w:type="gramStart"/>
      <w:r w:rsidRPr="00B62505">
        <w:rPr>
          <w:rFonts w:hint="eastAsia"/>
          <w:b/>
          <w:color w:val="000000" w:themeColor="text1"/>
        </w:rPr>
        <w:t>文化部允應</w:t>
      </w:r>
      <w:proofErr w:type="gramEnd"/>
      <w:r w:rsidRPr="00B62505">
        <w:rPr>
          <w:rFonts w:hint="eastAsia"/>
          <w:b/>
          <w:color w:val="000000" w:themeColor="text1"/>
        </w:rPr>
        <w:t>儘速</w:t>
      </w:r>
      <w:proofErr w:type="gramStart"/>
      <w:r w:rsidRPr="00B62505">
        <w:rPr>
          <w:rFonts w:hint="eastAsia"/>
          <w:b/>
          <w:color w:val="000000" w:themeColor="text1"/>
        </w:rPr>
        <w:t>研</w:t>
      </w:r>
      <w:proofErr w:type="gramEnd"/>
      <w:r w:rsidRPr="00B62505">
        <w:rPr>
          <w:rFonts w:hint="eastAsia"/>
          <w:b/>
          <w:color w:val="000000" w:themeColor="text1"/>
        </w:rPr>
        <w:t>議解決，</w:t>
      </w:r>
      <w:r w:rsidR="00C12E83" w:rsidRPr="00B62505">
        <w:rPr>
          <w:rFonts w:hint="eastAsia"/>
          <w:b/>
          <w:color w:val="000000" w:themeColor="text1"/>
        </w:rPr>
        <w:t>並重新予華</w:t>
      </w:r>
      <w:r w:rsidRPr="00B62505">
        <w:rPr>
          <w:rFonts w:hint="eastAsia"/>
          <w:b/>
          <w:color w:val="000000" w:themeColor="text1"/>
        </w:rPr>
        <w:t>視</w:t>
      </w:r>
      <w:r w:rsidR="00C12E83" w:rsidRPr="00B62505">
        <w:rPr>
          <w:rFonts w:hint="eastAsia"/>
          <w:b/>
          <w:color w:val="000000" w:themeColor="text1"/>
        </w:rPr>
        <w:t>明確之定</w:t>
      </w:r>
      <w:r w:rsidRPr="00B62505">
        <w:rPr>
          <w:rFonts w:hint="eastAsia"/>
          <w:b/>
          <w:color w:val="000000" w:themeColor="text1"/>
        </w:rPr>
        <w:t>位。</w:t>
      </w:r>
    </w:p>
    <w:p w:rsidR="00CF0885" w:rsidRPr="00B62505" w:rsidRDefault="00CF0885" w:rsidP="00CF0885">
      <w:pPr>
        <w:pStyle w:val="3"/>
        <w:numPr>
          <w:ilvl w:val="2"/>
          <w:numId w:val="1"/>
        </w:numPr>
        <w:rPr>
          <w:rFonts w:ascii="Calibri" w:hAnsi="Calibri"/>
          <w:color w:val="000000" w:themeColor="text1"/>
          <w:szCs w:val="32"/>
        </w:rPr>
      </w:pPr>
      <w:r w:rsidRPr="00B62505">
        <w:rPr>
          <w:rFonts w:ascii="Calibri" w:hAnsi="Calibri" w:hint="eastAsia"/>
          <w:color w:val="000000" w:themeColor="text1"/>
          <w:szCs w:val="32"/>
        </w:rPr>
        <w:t>華視公共化辦理過程，經彙整如下：</w:t>
      </w:r>
    </w:p>
    <w:p w:rsidR="00CF0885" w:rsidRPr="00B62505" w:rsidRDefault="00CF0885" w:rsidP="00CF0885">
      <w:pPr>
        <w:pStyle w:val="4"/>
        <w:numPr>
          <w:ilvl w:val="3"/>
          <w:numId w:val="1"/>
        </w:numPr>
        <w:rPr>
          <w:color w:val="000000" w:themeColor="text1"/>
        </w:rPr>
      </w:pPr>
      <w:r w:rsidRPr="00B62505">
        <w:rPr>
          <w:rFonts w:hint="eastAsia"/>
          <w:color w:val="000000" w:themeColor="text1"/>
        </w:rPr>
        <w:t>95年1月3日，「無線電視公股釋出條例」正式施行，前行政院新聞局推動華視公共化，將華視包含教育部、國防部、國軍同袍儲蓄會以及財團法人黎明文教基金會持有多達</w:t>
      </w:r>
      <w:proofErr w:type="gramStart"/>
      <w:r w:rsidRPr="00B62505">
        <w:rPr>
          <w:rFonts w:hint="eastAsia"/>
          <w:color w:val="000000" w:themeColor="text1"/>
        </w:rPr>
        <w:t>7成</w:t>
      </w:r>
      <w:proofErr w:type="gramEnd"/>
      <w:r w:rsidRPr="00B62505">
        <w:rPr>
          <w:rFonts w:hint="eastAsia"/>
          <w:color w:val="000000" w:themeColor="text1"/>
        </w:rPr>
        <w:t>的股份信託給公視。</w:t>
      </w:r>
    </w:p>
    <w:p w:rsidR="00CF0885" w:rsidRPr="00B62505" w:rsidRDefault="00CF0885" w:rsidP="00CF0885">
      <w:pPr>
        <w:pStyle w:val="4"/>
        <w:numPr>
          <w:ilvl w:val="3"/>
          <w:numId w:val="1"/>
        </w:numPr>
        <w:rPr>
          <w:color w:val="000000" w:themeColor="text1"/>
        </w:rPr>
      </w:pPr>
      <w:r w:rsidRPr="00B62505">
        <w:rPr>
          <w:rFonts w:hint="eastAsia"/>
          <w:color w:val="000000" w:themeColor="text1"/>
        </w:rPr>
        <w:t>95年2月8日，前行政院新聞局(</w:t>
      </w:r>
      <w:proofErr w:type="gramStart"/>
      <w:r w:rsidRPr="00B62505">
        <w:rPr>
          <w:rFonts w:hint="eastAsia"/>
          <w:color w:val="000000" w:themeColor="text1"/>
        </w:rPr>
        <w:t>新廣</w:t>
      </w:r>
      <w:proofErr w:type="gramEnd"/>
      <w:r w:rsidRPr="00B62505">
        <w:rPr>
          <w:rFonts w:hint="eastAsia"/>
          <w:color w:val="000000" w:themeColor="text1"/>
        </w:rPr>
        <w:t>三字第0950002366號)通知選定華視為應行公共化之無線電視事業，隨即完成國防部、教育部公股、國軍同袍儲蓄會及財團法人黎明文教基金會所持有</w:t>
      </w:r>
      <w:r w:rsidRPr="00B62505">
        <w:rPr>
          <w:rFonts w:hint="eastAsia"/>
          <w:color w:val="000000" w:themeColor="text1"/>
        </w:rPr>
        <w:lastRenderedPageBreak/>
        <w:t>的華視股票(共計71.16%)附負擔捐</w:t>
      </w:r>
      <w:r w:rsidR="008271D9" w:rsidRPr="00B62505">
        <w:rPr>
          <w:rStyle w:val="aff1"/>
          <w:color w:val="000000" w:themeColor="text1"/>
        </w:rPr>
        <w:footnoteReference w:id="8"/>
      </w:r>
      <w:r w:rsidRPr="00B62505">
        <w:rPr>
          <w:rFonts w:hint="eastAsia"/>
          <w:color w:val="000000" w:themeColor="text1"/>
        </w:rPr>
        <w:t>贈給公視基金會，使公視基金會成為華視最大股東。</w:t>
      </w:r>
    </w:p>
    <w:p w:rsidR="00CF0885" w:rsidRPr="00B62505" w:rsidRDefault="00CF0885" w:rsidP="00CF0885">
      <w:pPr>
        <w:pStyle w:val="4"/>
        <w:numPr>
          <w:ilvl w:val="3"/>
          <w:numId w:val="1"/>
        </w:numPr>
        <w:rPr>
          <w:color w:val="000000" w:themeColor="text1"/>
        </w:rPr>
      </w:pPr>
      <w:r w:rsidRPr="00B62505">
        <w:rPr>
          <w:rFonts w:hint="eastAsia"/>
          <w:color w:val="000000" w:themeColor="text1"/>
        </w:rPr>
        <w:t>95年3月31日，華視臨時股東會選出新一屆的華視董監事，公視基金會的11位董監事及其推薦的6位專業人士，與9位民股代表組成華視董事會，並召開第1次董監事聯席會議，會中選出公視基金會董事長陳春山為無給職的華視董事長，亦通過總經理小野、副總經理高武松及相關主管多人的人事任命案。華視依法達成公共化的目標，公視、華視共組的</w:t>
      </w:r>
      <w:proofErr w:type="gramStart"/>
      <w:r w:rsidRPr="00B62505">
        <w:rPr>
          <w:rFonts w:hint="eastAsia"/>
          <w:color w:val="000000" w:themeColor="text1"/>
        </w:rPr>
        <w:t>臺灣公廣集團</w:t>
      </w:r>
      <w:proofErr w:type="gramEnd"/>
      <w:r w:rsidRPr="00B62505">
        <w:rPr>
          <w:rFonts w:hint="eastAsia"/>
          <w:color w:val="000000" w:themeColor="text1"/>
        </w:rPr>
        <w:t>正式啟航。</w:t>
      </w:r>
    </w:p>
    <w:p w:rsidR="00CF0885" w:rsidRPr="00B62505" w:rsidRDefault="00CF0885" w:rsidP="00CF0885">
      <w:pPr>
        <w:pStyle w:val="4"/>
        <w:numPr>
          <w:ilvl w:val="3"/>
          <w:numId w:val="1"/>
        </w:numPr>
        <w:rPr>
          <w:color w:val="000000" w:themeColor="text1"/>
        </w:rPr>
      </w:pPr>
      <w:r w:rsidRPr="00B62505">
        <w:rPr>
          <w:rFonts w:hint="eastAsia"/>
          <w:color w:val="000000" w:themeColor="text1"/>
        </w:rPr>
        <w:t>98年6月19日，前行政院新聞局公告華視收買非公股股東所持華視股份之收買價格，正式展開收買華視股權程序；同年9月16日，華視完成民股買回股款撥付作業，惟有少數民股股東不願被收買，且人民之私有財產，政府不得強制收購，故目前華視之股東結構為公視持有83.24%；其餘民股股東共持有16.76%。</w:t>
      </w:r>
    </w:p>
    <w:p w:rsidR="00CF0885" w:rsidRPr="00B62505" w:rsidRDefault="00CF0885" w:rsidP="00CF0885">
      <w:pPr>
        <w:pStyle w:val="3"/>
        <w:numPr>
          <w:ilvl w:val="2"/>
          <w:numId w:val="1"/>
        </w:numPr>
        <w:rPr>
          <w:rFonts w:ascii="Calibri" w:hAnsi="Calibri"/>
          <w:color w:val="000000" w:themeColor="text1"/>
          <w:szCs w:val="32"/>
        </w:rPr>
      </w:pPr>
      <w:r w:rsidRPr="00B62505">
        <w:rPr>
          <w:rFonts w:ascii="Calibri" w:hAnsi="Calibri" w:hint="eastAsia"/>
          <w:color w:val="000000" w:themeColor="text1"/>
          <w:szCs w:val="32"/>
        </w:rPr>
        <w:t>華視</w:t>
      </w:r>
      <w:proofErr w:type="gramStart"/>
      <w:r w:rsidRPr="00B62505">
        <w:rPr>
          <w:rFonts w:ascii="Calibri" w:hAnsi="Calibri" w:hint="eastAsia"/>
          <w:color w:val="000000" w:themeColor="text1"/>
          <w:szCs w:val="32"/>
        </w:rPr>
        <w:t>納入公廣集團</w:t>
      </w:r>
      <w:proofErr w:type="gramEnd"/>
      <w:r w:rsidRPr="00B62505">
        <w:rPr>
          <w:rFonts w:ascii="Calibri" w:hAnsi="Calibri" w:hint="eastAsia"/>
          <w:color w:val="000000" w:themeColor="text1"/>
          <w:szCs w:val="32"/>
        </w:rPr>
        <w:t>迄今累計虧損情形，</w:t>
      </w:r>
      <w:proofErr w:type="gramStart"/>
      <w:r w:rsidRPr="00B62505">
        <w:rPr>
          <w:rFonts w:ascii="Calibri" w:hAnsi="Calibri" w:hint="eastAsia"/>
          <w:color w:val="000000" w:themeColor="text1"/>
          <w:szCs w:val="32"/>
        </w:rPr>
        <w:t>對公廣集團</w:t>
      </w:r>
      <w:proofErr w:type="gramEnd"/>
      <w:r w:rsidRPr="00B62505">
        <w:rPr>
          <w:rFonts w:ascii="Calibri" w:hAnsi="Calibri" w:hint="eastAsia"/>
          <w:color w:val="000000" w:themeColor="text1"/>
          <w:szCs w:val="32"/>
        </w:rPr>
        <w:t>之影響</w:t>
      </w:r>
    </w:p>
    <w:p w:rsidR="00CF0885" w:rsidRPr="00B62505" w:rsidRDefault="00CF0885" w:rsidP="00CF0885">
      <w:pPr>
        <w:pStyle w:val="4"/>
        <w:numPr>
          <w:ilvl w:val="3"/>
          <w:numId w:val="1"/>
        </w:numPr>
        <w:rPr>
          <w:color w:val="000000" w:themeColor="text1"/>
        </w:rPr>
      </w:pPr>
      <w:r w:rsidRPr="00B62505">
        <w:rPr>
          <w:rFonts w:hint="eastAsia"/>
          <w:color w:val="000000" w:themeColor="text1"/>
        </w:rPr>
        <w:t>華視在長期虧損下，使得投入經費自製政策更趨保守，因此只能不斷重播或購買低價外國影集或大陸劇，肇致經營惡性循環。</w:t>
      </w:r>
    </w:p>
    <w:p w:rsidR="00CF0885" w:rsidRPr="00B62505" w:rsidRDefault="00CF0885" w:rsidP="00CF0885">
      <w:pPr>
        <w:pStyle w:val="4"/>
        <w:numPr>
          <w:ilvl w:val="3"/>
          <w:numId w:val="1"/>
        </w:numPr>
        <w:rPr>
          <w:color w:val="000000" w:themeColor="text1"/>
        </w:rPr>
      </w:pPr>
      <w:r w:rsidRPr="00B62505">
        <w:rPr>
          <w:rFonts w:hint="eastAsia"/>
          <w:color w:val="000000" w:themeColor="text1"/>
        </w:rPr>
        <w:t>公視目前規模為</w:t>
      </w:r>
      <w:r w:rsidRPr="00B62505">
        <w:rPr>
          <w:color w:val="000000" w:themeColor="text1"/>
        </w:rPr>
        <w:t>52</w:t>
      </w:r>
      <w:r w:rsidRPr="00B62505">
        <w:rPr>
          <w:rFonts w:hint="eastAsia"/>
          <w:color w:val="000000" w:themeColor="text1"/>
        </w:rPr>
        <w:t>億</w:t>
      </w:r>
      <w:r w:rsidRPr="00B62505">
        <w:rPr>
          <w:color w:val="000000" w:themeColor="text1"/>
        </w:rPr>
        <w:t>2,574</w:t>
      </w:r>
      <w:r w:rsidRPr="00B62505">
        <w:rPr>
          <w:rFonts w:hint="eastAsia"/>
          <w:color w:val="000000" w:themeColor="text1"/>
        </w:rPr>
        <w:t>萬元，至</w:t>
      </w:r>
      <w:proofErr w:type="gramStart"/>
      <w:r w:rsidRPr="00B62505">
        <w:rPr>
          <w:color w:val="000000" w:themeColor="text1"/>
        </w:rPr>
        <w:t>106</w:t>
      </w:r>
      <w:proofErr w:type="gramEnd"/>
      <w:r w:rsidRPr="00B62505">
        <w:rPr>
          <w:rFonts w:hint="eastAsia"/>
          <w:color w:val="000000" w:themeColor="text1"/>
        </w:rPr>
        <w:t>年度止，認列華視投資損失累計</w:t>
      </w:r>
      <w:r w:rsidRPr="00B62505">
        <w:rPr>
          <w:color w:val="000000" w:themeColor="text1"/>
        </w:rPr>
        <w:t>22</w:t>
      </w:r>
      <w:r w:rsidRPr="00B62505">
        <w:rPr>
          <w:rFonts w:hint="eastAsia"/>
          <w:color w:val="000000" w:themeColor="text1"/>
        </w:rPr>
        <w:t>億</w:t>
      </w:r>
      <w:r w:rsidRPr="00B62505">
        <w:rPr>
          <w:color w:val="000000" w:themeColor="text1"/>
        </w:rPr>
        <w:t>1,334</w:t>
      </w:r>
      <w:r w:rsidRPr="00B62505">
        <w:rPr>
          <w:rFonts w:hint="eastAsia"/>
          <w:color w:val="000000" w:themeColor="text1"/>
        </w:rPr>
        <w:t>萬</w:t>
      </w:r>
      <w:r w:rsidRPr="00B62505">
        <w:rPr>
          <w:color w:val="000000" w:themeColor="text1"/>
        </w:rPr>
        <w:t>9,750</w:t>
      </w:r>
      <w:r w:rsidRPr="00B62505">
        <w:rPr>
          <w:rFonts w:hint="eastAsia"/>
          <w:color w:val="000000" w:themeColor="text1"/>
        </w:rPr>
        <w:t>元，及</w:t>
      </w:r>
      <w:r w:rsidRPr="00B62505">
        <w:rPr>
          <w:color w:val="000000" w:themeColor="text1"/>
        </w:rPr>
        <w:t>98</w:t>
      </w:r>
      <w:r w:rsidRPr="00B62505">
        <w:rPr>
          <w:rFonts w:hint="eastAsia"/>
          <w:color w:val="000000" w:themeColor="text1"/>
        </w:rPr>
        <w:t>年華視買回庫藏股調整認列累計短</w:t>
      </w:r>
      <w:proofErr w:type="gramStart"/>
      <w:r w:rsidRPr="00B62505">
        <w:rPr>
          <w:rFonts w:hint="eastAsia"/>
          <w:color w:val="000000" w:themeColor="text1"/>
        </w:rPr>
        <w:t>絀</w:t>
      </w:r>
      <w:proofErr w:type="gramEnd"/>
      <w:r w:rsidRPr="00B62505">
        <w:rPr>
          <w:color w:val="000000" w:themeColor="text1"/>
        </w:rPr>
        <w:t>3</w:t>
      </w:r>
      <w:r w:rsidRPr="00B62505">
        <w:rPr>
          <w:rFonts w:hint="eastAsia"/>
          <w:color w:val="000000" w:themeColor="text1"/>
        </w:rPr>
        <w:t>億</w:t>
      </w:r>
      <w:r w:rsidRPr="00B62505">
        <w:rPr>
          <w:color w:val="000000" w:themeColor="text1"/>
        </w:rPr>
        <w:t>4,714</w:t>
      </w:r>
      <w:r w:rsidRPr="00B62505">
        <w:rPr>
          <w:rFonts w:hint="eastAsia"/>
          <w:color w:val="000000" w:themeColor="text1"/>
        </w:rPr>
        <w:t>萬</w:t>
      </w:r>
      <w:r w:rsidRPr="00B62505">
        <w:rPr>
          <w:color w:val="000000" w:themeColor="text1"/>
        </w:rPr>
        <w:t>704</w:t>
      </w:r>
      <w:r w:rsidRPr="00B62505">
        <w:rPr>
          <w:rFonts w:hint="eastAsia"/>
          <w:color w:val="000000" w:themeColor="text1"/>
        </w:rPr>
        <w:t>元，共計</w:t>
      </w:r>
      <w:r w:rsidRPr="00B62505">
        <w:rPr>
          <w:color w:val="000000" w:themeColor="text1"/>
        </w:rPr>
        <w:t>25</w:t>
      </w:r>
      <w:r w:rsidRPr="00B62505">
        <w:rPr>
          <w:rFonts w:hint="eastAsia"/>
          <w:color w:val="000000" w:themeColor="text1"/>
        </w:rPr>
        <w:t>億</w:t>
      </w:r>
      <w:r w:rsidRPr="00B62505">
        <w:rPr>
          <w:color w:val="000000" w:themeColor="text1"/>
        </w:rPr>
        <w:t>6,049</w:t>
      </w:r>
      <w:r w:rsidRPr="00B62505">
        <w:rPr>
          <w:rFonts w:hint="eastAsia"/>
          <w:color w:val="000000" w:themeColor="text1"/>
        </w:rPr>
        <w:t>萬</w:t>
      </w:r>
      <w:r w:rsidRPr="00B62505">
        <w:rPr>
          <w:color w:val="000000" w:themeColor="text1"/>
        </w:rPr>
        <w:t>454</w:t>
      </w:r>
      <w:r w:rsidRPr="00B62505">
        <w:rPr>
          <w:rFonts w:hint="eastAsia"/>
          <w:color w:val="000000" w:themeColor="text1"/>
        </w:rPr>
        <w:t>元。華視</w:t>
      </w:r>
      <w:proofErr w:type="gramStart"/>
      <w:r w:rsidRPr="00B62505">
        <w:rPr>
          <w:rFonts w:hint="eastAsia"/>
          <w:color w:val="000000" w:themeColor="text1"/>
        </w:rPr>
        <w:t>納入公廣</w:t>
      </w:r>
      <w:r w:rsidRPr="00B62505">
        <w:rPr>
          <w:rFonts w:hint="eastAsia"/>
          <w:color w:val="000000" w:themeColor="text1"/>
        </w:rPr>
        <w:lastRenderedPageBreak/>
        <w:t>集團</w:t>
      </w:r>
      <w:proofErr w:type="gramEnd"/>
      <w:r w:rsidRPr="00B62505">
        <w:rPr>
          <w:rFonts w:hint="eastAsia"/>
          <w:color w:val="000000" w:themeColor="text1"/>
        </w:rPr>
        <w:t>的影響不可謂不大，若未能釜底抽薪加以解決，可以預期的，勢必會造成公視基金會的財務惡化。</w:t>
      </w:r>
    </w:p>
    <w:p w:rsidR="00CF0885" w:rsidRPr="00B62505" w:rsidRDefault="00CF0885" w:rsidP="00CF0885">
      <w:pPr>
        <w:pStyle w:val="4"/>
        <w:numPr>
          <w:ilvl w:val="3"/>
          <w:numId w:val="1"/>
        </w:numPr>
        <w:rPr>
          <w:color w:val="000000" w:themeColor="text1"/>
        </w:rPr>
      </w:pPr>
      <w:r w:rsidRPr="00B62505">
        <w:rPr>
          <w:rFonts w:hint="eastAsia"/>
          <w:color w:val="000000" w:themeColor="text1"/>
        </w:rPr>
        <w:t>本院對於華視</w:t>
      </w:r>
      <w:proofErr w:type="gramStart"/>
      <w:r w:rsidRPr="00B62505">
        <w:rPr>
          <w:rFonts w:hint="eastAsia"/>
          <w:color w:val="000000" w:themeColor="text1"/>
        </w:rPr>
        <w:t>納入公廣集團</w:t>
      </w:r>
      <w:proofErr w:type="gramEnd"/>
      <w:r w:rsidRPr="00B62505">
        <w:rPr>
          <w:rFonts w:hint="eastAsia"/>
          <w:color w:val="000000" w:themeColor="text1"/>
        </w:rPr>
        <w:t>產生之定位問題，諮詢專家學者指出：</w:t>
      </w:r>
      <w:proofErr w:type="gramStart"/>
      <w:r w:rsidRPr="00B62505">
        <w:rPr>
          <w:rFonts w:hint="eastAsia"/>
          <w:color w:val="000000" w:themeColor="text1"/>
        </w:rPr>
        <w:t>公廣集團</w:t>
      </w:r>
      <w:proofErr w:type="gramEnd"/>
      <w:r w:rsidRPr="00B62505">
        <w:rPr>
          <w:rFonts w:hint="eastAsia"/>
          <w:color w:val="000000" w:themeColor="text1"/>
        </w:rPr>
        <w:t>產生方式第一步就錯了，導致「又</w:t>
      </w:r>
      <w:proofErr w:type="gramStart"/>
      <w:r w:rsidRPr="00B62505">
        <w:rPr>
          <w:rFonts w:hint="eastAsia"/>
          <w:color w:val="000000" w:themeColor="text1"/>
        </w:rPr>
        <w:t>公又商</w:t>
      </w:r>
      <w:proofErr w:type="gramEnd"/>
      <w:r w:rsidRPr="00B62505">
        <w:rPr>
          <w:rFonts w:hint="eastAsia"/>
          <w:color w:val="000000" w:themeColor="text1"/>
        </w:rPr>
        <w:t>」，因為定位不明，紛擾由此產生。對華視來說，很不幸必須在「非</w:t>
      </w:r>
      <w:proofErr w:type="gramStart"/>
      <w:r w:rsidRPr="00B62505">
        <w:rPr>
          <w:rFonts w:hint="eastAsia"/>
          <w:color w:val="000000" w:themeColor="text1"/>
        </w:rPr>
        <w:t>公非商</w:t>
      </w:r>
      <w:proofErr w:type="gramEnd"/>
      <w:r w:rsidRPr="00B62505">
        <w:rPr>
          <w:rFonts w:hint="eastAsia"/>
          <w:color w:val="000000" w:themeColor="text1"/>
        </w:rPr>
        <w:t>」的體制下經營，妾身未明，手腳難以施展，非常可惜。</w:t>
      </w:r>
    </w:p>
    <w:p w:rsidR="00CF0885" w:rsidRPr="00B62505" w:rsidRDefault="00CF0885" w:rsidP="00CF0885">
      <w:pPr>
        <w:pStyle w:val="4"/>
        <w:numPr>
          <w:ilvl w:val="3"/>
          <w:numId w:val="1"/>
        </w:numPr>
        <w:rPr>
          <w:color w:val="000000" w:themeColor="text1"/>
        </w:rPr>
      </w:pPr>
      <w:r w:rsidRPr="00B62505">
        <w:rPr>
          <w:rFonts w:hint="eastAsia"/>
          <w:color w:val="000000" w:themeColor="text1"/>
        </w:rPr>
        <w:t>另文化部認為：公視基金會為受政府捐贈持有華視公司83.24%股份之最大股東，華視董事會亦主要由公視基金會指派之法人代表組成，公視基金會應</w:t>
      </w:r>
      <w:proofErr w:type="gramStart"/>
      <w:r w:rsidRPr="00B62505">
        <w:rPr>
          <w:rFonts w:hint="eastAsia"/>
          <w:color w:val="000000" w:themeColor="text1"/>
        </w:rPr>
        <w:t>踐行</w:t>
      </w:r>
      <w:proofErr w:type="gramEnd"/>
      <w:r w:rsidRPr="00B62505">
        <w:rPr>
          <w:rFonts w:hint="eastAsia"/>
          <w:color w:val="000000" w:themeColor="text1"/>
        </w:rPr>
        <w:t>監督華視營運之責，文化部</w:t>
      </w:r>
      <w:proofErr w:type="gramStart"/>
      <w:r w:rsidRPr="00B62505">
        <w:rPr>
          <w:rFonts w:hint="eastAsia"/>
          <w:color w:val="000000" w:themeColor="text1"/>
        </w:rPr>
        <w:t>研</w:t>
      </w:r>
      <w:proofErr w:type="gramEnd"/>
      <w:r w:rsidRPr="00B62505">
        <w:rPr>
          <w:rFonts w:hint="eastAsia"/>
          <w:color w:val="000000" w:themeColor="text1"/>
        </w:rPr>
        <w:t>議辦理委託研究案，朝民股買回方式規劃，以期重新定位華視。</w:t>
      </w:r>
    </w:p>
    <w:p w:rsidR="00CF0885" w:rsidRPr="00B62505" w:rsidRDefault="00CF0885" w:rsidP="00CF0885">
      <w:pPr>
        <w:pStyle w:val="3"/>
        <w:numPr>
          <w:ilvl w:val="2"/>
          <w:numId w:val="1"/>
        </w:numPr>
        <w:rPr>
          <w:color w:val="000000" w:themeColor="text1"/>
        </w:rPr>
      </w:pPr>
      <w:r w:rsidRPr="00B62505">
        <w:rPr>
          <w:rFonts w:ascii="Calibri" w:hAnsi="Calibri" w:hint="eastAsia"/>
          <w:color w:val="000000" w:themeColor="text1"/>
          <w:szCs w:val="32"/>
        </w:rPr>
        <w:t>另有關華視公共化問題未來政策之走向，據文化部說明：</w:t>
      </w:r>
      <w:r w:rsidRPr="00B62505">
        <w:rPr>
          <w:rFonts w:hint="eastAsia"/>
          <w:color w:val="000000" w:themeColor="text1"/>
        </w:rPr>
        <w:t>華視之組織型態雖為公司及商業電視，然文化部期望其身為公廣集團的一</w:t>
      </w:r>
      <w:r w:rsidR="00B7152B" w:rsidRPr="00B62505">
        <w:rPr>
          <w:rFonts w:hint="eastAsia"/>
          <w:color w:val="000000" w:themeColor="text1"/>
        </w:rPr>
        <w:t>分</w:t>
      </w:r>
      <w:r w:rsidRPr="00B62505">
        <w:rPr>
          <w:rFonts w:hint="eastAsia"/>
          <w:color w:val="000000" w:themeColor="text1"/>
        </w:rPr>
        <w:t>子，亦能發揮公共媒體的功能，但其既身負公共媒體之義務，卻仍有民股股東存在而背負民股股東對於一般商業電視及營利事業之期待，如此灰色定位的情況，一定程度影響了華視的營運策略，長期下去不只對華視，對公視、政府及社會大眾皆屬不利的局面。</w:t>
      </w:r>
      <w:proofErr w:type="gramStart"/>
      <w:r w:rsidRPr="00B62505">
        <w:rPr>
          <w:rFonts w:hint="eastAsia"/>
          <w:color w:val="000000" w:themeColor="text1"/>
        </w:rPr>
        <w:t>文化部的立場</w:t>
      </w:r>
      <w:proofErr w:type="gramEnd"/>
      <w:r w:rsidRPr="00B62505">
        <w:rPr>
          <w:rFonts w:hint="eastAsia"/>
          <w:color w:val="000000" w:themeColor="text1"/>
        </w:rPr>
        <w:t>傾向修法，由政府編列預算買回華視目前之民股，目標使華視達到百分之百的公共化。</w:t>
      </w:r>
      <w:proofErr w:type="gramStart"/>
      <w:r w:rsidRPr="00B62505">
        <w:rPr>
          <w:rFonts w:hint="eastAsia"/>
          <w:color w:val="000000" w:themeColor="text1"/>
        </w:rPr>
        <w:t>此外，</w:t>
      </w:r>
      <w:proofErr w:type="gramEnd"/>
      <w:r w:rsidRPr="00B62505">
        <w:rPr>
          <w:rFonts w:hint="eastAsia"/>
          <w:color w:val="000000" w:themeColor="text1"/>
        </w:rPr>
        <w:t>亦期許將來</w:t>
      </w:r>
      <w:proofErr w:type="gramStart"/>
      <w:r w:rsidRPr="00B62505">
        <w:rPr>
          <w:rFonts w:hint="eastAsia"/>
          <w:color w:val="000000" w:themeColor="text1"/>
        </w:rPr>
        <w:t>讓公廣集團</w:t>
      </w:r>
      <w:proofErr w:type="gramEnd"/>
      <w:r w:rsidRPr="00B62505">
        <w:rPr>
          <w:rFonts w:hint="eastAsia"/>
          <w:color w:val="000000" w:themeColor="text1"/>
        </w:rPr>
        <w:t>下的公視與華視各自發展、打造不同屬性與內容的公共電視平台，透過</w:t>
      </w:r>
      <w:proofErr w:type="gramStart"/>
      <w:r w:rsidRPr="00B62505">
        <w:rPr>
          <w:rFonts w:hint="eastAsia"/>
          <w:color w:val="000000" w:themeColor="text1"/>
        </w:rPr>
        <w:t>彼此間的分工合作</w:t>
      </w:r>
      <w:proofErr w:type="gramEnd"/>
      <w:r w:rsidRPr="00B62505">
        <w:rPr>
          <w:rFonts w:hint="eastAsia"/>
          <w:color w:val="000000" w:themeColor="text1"/>
        </w:rPr>
        <w:t>，強化公共服務及商業娛樂的目的，在各方面</w:t>
      </w:r>
      <w:proofErr w:type="gramStart"/>
      <w:r w:rsidRPr="00B62505">
        <w:rPr>
          <w:rFonts w:hint="eastAsia"/>
          <w:color w:val="000000" w:themeColor="text1"/>
        </w:rPr>
        <w:t>增強公廣集團</w:t>
      </w:r>
      <w:proofErr w:type="gramEnd"/>
      <w:r w:rsidRPr="00B62505">
        <w:rPr>
          <w:rFonts w:hint="eastAsia"/>
          <w:color w:val="000000" w:themeColor="text1"/>
        </w:rPr>
        <w:t>的競爭力，獲取集團化後的最大綜效。</w:t>
      </w:r>
    </w:p>
    <w:p w:rsidR="00CF0885" w:rsidRPr="00B62505" w:rsidRDefault="00A83E29" w:rsidP="00C12E83">
      <w:pPr>
        <w:pStyle w:val="3"/>
        <w:rPr>
          <w:color w:val="000000" w:themeColor="text1"/>
        </w:rPr>
      </w:pPr>
      <w:r w:rsidRPr="00B62505">
        <w:rPr>
          <w:rFonts w:hint="eastAsia"/>
          <w:color w:val="000000" w:themeColor="text1"/>
        </w:rPr>
        <w:lastRenderedPageBreak/>
        <w:t>綜上</w:t>
      </w:r>
      <w:r w:rsidR="00CF0885" w:rsidRPr="00B62505">
        <w:rPr>
          <w:rFonts w:hint="eastAsia"/>
          <w:color w:val="000000" w:themeColor="text1"/>
        </w:rPr>
        <w:t>，</w:t>
      </w:r>
      <w:proofErr w:type="gramStart"/>
      <w:r w:rsidR="00CF0885" w:rsidRPr="00B62505">
        <w:rPr>
          <w:rFonts w:hint="eastAsia"/>
          <w:color w:val="000000" w:themeColor="text1"/>
        </w:rPr>
        <w:t>文化部既亦</w:t>
      </w:r>
      <w:proofErr w:type="gramEnd"/>
      <w:r w:rsidR="00CF0885" w:rsidRPr="00B62505">
        <w:rPr>
          <w:rFonts w:hint="eastAsia"/>
          <w:color w:val="000000" w:themeColor="text1"/>
        </w:rPr>
        <w:t>認為華視現況</w:t>
      </w:r>
      <w:r w:rsidR="00CF0885" w:rsidRPr="00B62505">
        <w:rPr>
          <w:rFonts w:ascii="Calibri" w:hAnsi="Calibri" w:hint="eastAsia"/>
          <w:color w:val="000000" w:themeColor="text1"/>
          <w:szCs w:val="32"/>
        </w:rPr>
        <w:t>將影響</w:t>
      </w:r>
      <w:r w:rsidR="00C12E83" w:rsidRPr="00B62505">
        <w:rPr>
          <w:rFonts w:ascii="Calibri" w:hAnsi="Calibri" w:hint="eastAsia"/>
          <w:color w:val="000000" w:themeColor="text1"/>
          <w:szCs w:val="32"/>
        </w:rPr>
        <w:t>其</w:t>
      </w:r>
      <w:r w:rsidR="00CF0885" w:rsidRPr="00B62505">
        <w:rPr>
          <w:rFonts w:ascii="Calibri" w:hAnsi="Calibri" w:hint="eastAsia"/>
          <w:color w:val="000000" w:themeColor="text1"/>
          <w:szCs w:val="32"/>
        </w:rPr>
        <w:t>營運策略，長期以往不只對華視，對於公視、政府甚至社會大眾皆屬不利之局面，該部未來將朝向修法解決</w:t>
      </w:r>
      <w:r w:rsidR="00CF0885" w:rsidRPr="00B62505">
        <w:rPr>
          <w:rFonts w:hint="eastAsia"/>
          <w:color w:val="000000" w:themeColor="text1"/>
        </w:rPr>
        <w:t>華視百分百公共化之問題</w:t>
      </w:r>
      <w:r w:rsidR="00C12E83" w:rsidRPr="00B62505">
        <w:rPr>
          <w:rFonts w:hint="eastAsia"/>
          <w:color w:val="000000" w:themeColor="text1"/>
        </w:rPr>
        <w:t>。</w:t>
      </w:r>
      <w:r w:rsidR="00CF0885" w:rsidRPr="00B62505">
        <w:rPr>
          <w:rFonts w:hint="eastAsia"/>
          <w:color w:val="000000" w:themeColor="text1"/>
        </w:rPr>
        <w:t>是</w:t>
      </w:r>
      <w:proofErr w:type="gramStart"/>
      <w:r w:rsidR="00CF0885" w:rsidRPr="00B62505">
        <w:rPr>
          <w:rFonts w:hint="eastAsia"/>
          <w:color w:val="000000" w:themeColor="text1"/>
        </w:rPr>
        <w:t>以</w:t>
      </w:r>
      <w:proofErr w:type="gramEnd"/>
      <w:r w:rsidR="00CF0885" w:rsidRPr="00B62505">
        <w:rPr>
          <w:rFonts w:hint="eastAsia"/>
          <w:color w:val="000000" w:themeColor="text1"/>
        </w:rPr>
        <w:t>，</w:t>
      </w:r>
      <w:r w:rsidR="00C12E83" w:rsidRPr="00B62505">
        <w:rPr>
          <w:rFonts w:hint="eastAsia"/>
          <w:color w:val="000000" w:themeColor="text1"/>
        </w:rPr>
        <w:t>華視公共化問題久懸未決，為避免其長期持續營運虧損，恐將造成公視財務惡化，</w:t>
      </w:r>
      <w:proofErr w:type="gramStart"/>
      <w:r w:rsidR="00C12E83" w:rsidRPr="00B62505">
        <w:rPr>
          <w:rFonts w:hint="eastAsia"/>
          <w:color w:val="000000" w:themeColor="text1"/>
        </w:rPr>
        <w:t>文化部允應</w:t>
      </w:r>
      <w:proofErr w:type="gramEnd"/>
      <w:r w:rsidR="00C12E83" w:rsidRPr="00B62505">
        <w:rPr>
          <w:rFonts w:hint="eastAsia"/>
          <w:color w:val="000000" w:themeColor="text1"/>
        </w:rPr>
        <w:t>儘速</w:t>
      </w:r>
      <w:proofErr w:type="gramStart"/>
      <w:r w:rsidR="00C12E83" w:rsidRPr="00B62505">
        <w:rPr>
          <w:rFonts w:hint="eastAsia"/>
          <w:color w:val="000000" w:themeColor="text1"/>
        </w:rPr>
        <w:t>研</w:t>
      </w:r>
      <w:proofErr w:type="gramEnd"/>
      <w:r w:rsidR="00C12E83" w:rsidRPr="00B62505">
        <w:rPr>
          <w:rFonts w:hint="eastAsia"/>
          <w:color w:val="000000" w:themeColor="text1"/>
        </w:rPr>
        <w:t>議解決，並重新予華視更明確之定位。</w:t>
      </w:r>
    </w:p>
    <w:p w:rsidR="000F5145" w:rsidRDefault="000F5145" w:rsidP="00EB02E9">
      <w:pPr>
        <w:pStyle w:val="1"/>
        <w:numPr>
          <w:ilvl w:val="0"/>
          <w:numId w:val="0"/>
        </w:numPr>
        <w:ind w:left="2381" w:hanging="2381"/>
        <w:rPr>
          <w:color w:val="000000" w:themeColor="text1"/>
        </w:rPr>
      </w:pPr>
    </w:p>
    <w:p w:rsidR="00B537A7" w:rsidRPr="00B62505" w:rsidRDefault="00B537A7" w:rsidP="00B537A7">
      <w:pPr>
        <w:pStyle w:val="1"/>
        <w:numPr>
          <w:ilvl w:val="0"/>
          <w:numId w:val="1"/>
        </w:numPr>
        <w:ind w:left="2380" w:hanging="2380"/>
        <w:rPr>
          <w:b/>
          <w:color w:val="000000" w:themeColor="text1"/>
        </w:rPr>
      </w:pP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r w:rsidRPr="00B62505">
        <w:rPr>
          <w:rFonts w:hint="eastAsia"/>
          <w:b/>
          <w:color w:val="000000" w:themeColor="text1"/>
        </w:rPr>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B62505">
        <w:rPr>
          <w:b/>
          <w:color w:val="000000" w:themeColor="text1"/>
        </w:rPr>
        <w:t xml:space="preserve"> </w:t>
      </w:r>
    </w:p>
    <w:p w:rsidR="00B537A7" w:rsidRPr="00B62505" w:rsidRDefault="00B537A7" w:rsidP="00B537A7">
      <w:pPr>
        <w:pStyle w:val="2"/>
        <w:numPr>
          <w:ilvl w:val="1"/>
          <w:numId w:val="1"/>
        </w:numPr>
        <w:ind w:left="1021"/>
        <w:rPr>
          <w:color w:val="000000" w:themeColor="text1"/>
        </w:rPr>
      </w:pPr>
      <w:bookmarkStart w:id="61" w:name="_Toc524895649"/>
      <w:bookmarkStart w:id="62" w:name="_Toc524896195"/>
      <w:bookmarkStart w:id="63" w:name="_Toc524896225"/>
      <w:bookmarkStart w:id="64" w:name="_Toc2400396"/>
      <w:bookmarkStart w:id="65" w:name="_Toc4316190"/>
      <w:bookmarkStart w:id="66" w:name="_Toc4473331"/>
      <w:bookmarkStart w:id="67" w:name="_Toc69556898"/>
      <w:bookmarkStart w:id="68" w:name="_Toc69556947"/>
      <w:bookmarkStart w:id="69" w:name="_Toc69609821"/>
      <w:bookmarkStart w:id="70" w:name="_Toc70241817"/>
      <w:bookmarkStart w:id="71" w:name="_Toc70242206"/>
      <w:bookmarkStart w:id="72" w:name="_Toc421794877"/>
      <w:bookmarkStart w:id="73" w:name="_Toc421795443"/>
      <w:bookmarkStart w:id="74" w:name="_Toc421796024"/>
      <w:bookmarkStart w:id="75" w:name="_Toc422728959"/>
      <w:bookmarkStart w:id="76" w:name="_Toc422834162"/>
      <w:bookmarkStart w:id="77" w:name="_Toc524902735"/>
      <w:bookmarkStart w:id="78" w:name="_Toc525066149"/>
      <w:bookmarkStart w:id="79" w:name="_Toc525070840"/>
      <w:bookmarkStart w:id="80" w:name="_Toc525938380"/>
      <w:bookmarkStart w:id="81" w:name="_Toc525939228"/>
      <w:bookmarkStart w:id="82" w:name="_Toc525939733"/>
      <w:bookmarkStart w:id="83" w:name="_Toc529218273"/>
      <w:bookmarkStart w:id="84" w:name="_Toc529222690"/>
      <w:bookmarkStart w:id="85" w:name="_Toc529223112"/>
      <w:bookmarkStart w:id="86" w:name="_Toc529223863"/>
      <w:bookmarkStart w:id="87" w:name="_Toc529228266"/>
      <w:bookmarkEnd w:id="61"/>
      <w:bookmarkEnd w:id="62"/>
      <w:bookmarkEnd w:id="63"/>
      <w:r w:rsidRPr="00B62505">
        <w:rPr>
          <w:rFonts w:hint="eastAsia"/>
          <w:color w:val="000000" w:themeColor="text1"/>
        </w:rPr>
        <w:t>調查意見一至四，函請文化部確實檢討改進</w:t>
      </w:r>
      <w:proofErr w:type="gramStart"/>
      <w:r w:rsidRPr="00B62505">
        <w:rPr>
          <w:rFonts w:hint="eastAsia"/>
          <w:color w:val="000000" w:themeColor="text1"/>
        </w:rPr>
        <w:t>見復。</w:t>
      </w:r>
      <w:bookmarkEnd w:id="64"/>
      <w:bookmarkEnd w:id="65"/>
      <w:bookmarkEnd w:id="66"/>
      <w:bookmarkEnd w:id="67"/>
      <w:bookmarkEnd w:id="68"/>
      <w:bookmarkEnd w:id="69"/>
      <w:bookmarkEnd w:id="70"/>
      <w:bookmarkEnd w:id="71"/>
      <w:bookmarkEnd w:id="72"/>
      <w:bookmarkEnd w:id="73"/>
      <w:bookmarkEnd w:id="74"/>
      <w:bookmarkEnd w:id="75"/>
      <w:bookmarkEnd w:id="76"/>
      <w:proofErr w:type="gramEnd"/>
    </w:p>
    <w:p w:rsidR="00B537A7" w:rsidRDefault="00B537A7" w:rsidP="00CD29AF">
      <w:pPr>
        <w:pStyle w:val="2"/>
        <w:numPr>
          <w:ilvl w:val="1"/>
          <w:numId w:val="1"/>
        </w:numPr>
        <w:ind w:left="1021"/>
        <w:rPr>
          <w:rFonts w:hint="eastAsia"/>
          <w:color w:val="000000" w:themeColor="text1"/>
        </w:rPr>
      </w:pPr>
      <w:bookmarkStart w:id="88" w:name="_Toc70241819"/>
      <w:bookmarkStart w:id="89" w:name="_Toc70242208"/>
      <w:bookmarkStart w:id="90" w:name="_Toc421794878"/>
      <w:bookmarkStart w:id="91" w:name="_Toc421795444"/>
      <w:bookmarkStart w:id="92" w:name="_Toc421796025"/>
      <w:bookmarkStart w:id="93" w:name="_Toc422728960"/>
      <w:bookmarkStart w:id="94" w:name="_Toc422834163"/>
      <w:bookmarkStart w:id="95" w:name="_Toc70241818"/>
      <w:bookmarkStart w:id="96" w:name="_Toc70242207"/>
      <w:bookmarkStart w:id="97" w:name="_Toc69556899"/>
      <w:bookmarkStart w:id="98" w:name="_Toc69556948"/>
      <w:bookmarkStart w:id="99" w:name="_Toc69609822"/>
      <w:r w:rsidRPr="00B62505">
        <w:rPr>
          <w:rFonts w:hint="eastAsia"/>
          <w:color w:val="000000" w:themeColor="text1"/>
        </w:rPr>
        <w:t>調查意見函復審計部。</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39"/>
    <w:bookmarkEnd w:id="40"/>
    <w:bookmarkEnd w:id="41"/>
    <w:bookmarkEnd w:id="42"/>
    <w:bookmarkEnd w:id="43"/>
    <w:bookmarkEnd w:id="44"/>
    <w:p w:rsidR="00166FFF" w:rsidRDefault="00166FFF" w:rsidP="00826DFE">
      <w:pPr>
        <w:pStyle w:val="1"/>
        <w:numPr>
          <w:ilvl w:val="0"/>
          <w:numId w:val="0"/>
        </w:numPr>
        <w:rPr>
          <w:rFonts w:hint="eastAsia"/>
          <w:color w:val="000000" w:themeColor="text1"/>
        </w:rPr>
      </w:pPr>
    </w:p>
    <w:p w:rsidR="001152CB" w:rsidRDefault="001152CB" w:rsidP="001152CB">
      <w:pPr>
        <w:pStyle w:val="ab"/>
        <w:spacing w:before="0" w:after="0" w:line="640" w:lineRule="exact"/>
        <w:ind w:leftChars="1100" w:left="3520"/>
        <w:rPr>
          <w:b w:val="0"/>
          <w:bCs/>
          <w:spacing w:val="12"/>
          <w:kern w:val="0"/>
          <w:sz w:val="40"/>
          <w:szCs w:val="40"/>
        </w:rPr>
      </w:pPr>
      <w:r>
        <w:rPr>
          <w:rFonts w:hint="eastAsia"/>
          <w:b w:val="0"/>
          <w:bCs/>
          <w:spacing w:val="12"/>
          <w:kern w:val="0"/>
          <w:sz w:val="40"/>
          <w:szCs w:val="40"/>
        </w:rPr>
        <w:t>調查委員：包宗</w:t>
      </w:r>
      <w:proofErr w:type="gramStart"/>
      <w:r>
        <w:rPr>
          <w:rFonts w:hint="eastAsia"/>
          <w:b w:val="0"/>
          <w:bCs/>
          <w:spacing w:val="12"/>
          <w:kern w:val="0"/>
          <w:sz w:val="40"/>
          <w:szCs w:val="40"/>
        </w:rPr>
        <w:t>和</w:t>
      </w:r>
      <w:proofErr w:type="gramEnd"/>
    </w:p>
    <w:p w:rsidR="001152CB" w:rsidRDefault="001152CB" w:rsidP="001152CB">
      <w:pPr>
        <w:pStyle w:val="ab"/>
        <w:spacing w:before="0" w:after="0" w:line="640" w:lineRule="exact"/>
        <w:ind w:leftChars="1100" w:left="3520" w:firstLineChars="500" w:firstLine="2120"/>
        <w:rPr>
          <w:rFonts w:hint="eastAsia"/>
          <w:b w:val="0"/>
          <w:bCs/>
          <w:spacing w:val="12"/>
          <w:kern w:val="0"/>
          <w:sz w:val="40"/>
          <w:szCs w:val="40"/>
        </w:rPr>
      </w:pPr>
      <w:r>
        <w:rPr>
          <w:rFonts w:hint="eastAsia"/>
          <w:b w:val="0"/>
          <w:bCs/>
          <w:spacing w:val="12"/>
          <w:kern w:val="0"/>
          <w:sz w:val="40"/>
          <w:szCs w:val="40"/>
        </w:rPr>
        <w:t>仉桂美</w:t>
      </w:r>
    </w:p>
    <w:p w:rsidR="001152CB" w:rsidRDefault="001152CB" w:rsidP="001152CB">
      <w:pPr>
        <w:pStyle w:val="ab"/>
        <w:spacing w:before="0" w:after="0"/>
        <w:ind w:leftChars="1100" w:left="3520" w:firstLineChars="500" w:firstLine="1920"/>
        <w:rPr>
          <w:rFonts w:hint="eastAsia"/>
          <w:b w:val="0"/>
          <w:bCs/>
          <w:spacing w:val="12"/>
          <w:kern w:val="0"/>
        </w:rPr>
      </w:pPr>
    </w:p>
    <w:p w:rsidR="001152CB" w:rsidRDefault="001152CB" w:rsidP="001152CB">
      <w:pPr>
        <w:pStyle w:val="af2"/>
        <w:ind w:left="1920" w:right="640" w:hanging="64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05</w:t>
      </w:r>
      <w:r>
        <w:rPr>
          <w:rFonts w:hAnsi="標楷體" w:hint="eastAsia"/>
          <w:bCs/>
        </w:rPr>
        <w:t xml:space="preserve"> 月</w:t>
      </w:r>
      <w:r>
        <w:rPr>
          <w:rFonts w:hAnsi="標楷體" w:hint="eastAsia"/>
          <w:bCs/>
        </w:rPr>
        <w:t xml:space="preserve"> 10</w:t>
      </w:r>
      <w:bookmarkStart w:id="100" w:name="_GoBack"/>
      <w:bookmarkEnd w:id="100"/>
      <w:r>
        <w:rPr>
          <w:rFonts w:hAnsi="標楷體" w:hint="eastAsia"/>
          <w:bCs/>
        </w:rPr>
        <w:t xml:space="preserve"> 日</w:t>
      </w:r>
    </w:p>
    <w:p w:rsidR="001152CB" w:rsidRPr="001152CB" w:rsidRDefault="001152CB" w:rsidP="00826DFE">
      <w:pPr>
        <w:pStyle w:val="1"/>
        <w:numPr>
          <w:ilvl w:val="0"/>
          <w:numId w:val="0"/>
        </w:numPr>
        <w:rPr>
          <w:color w:val="000000" w:themeColor="text1"/>
        </w:rPr>
      </w:pPr>
    </w:p>
    <w:sectPr w:rsidR="001152CB" w:rsidRPr="001152CB" w:rsidSect="00826DFE">
      <w:footerReference w:type="even" r:id="rId11"/>
      <w:footerReference w:type="default" r:id="rId12"/>
      <w:pgSz w:w="11907" w:h="16839" w:code="9"/>
      <w:pgMar w:top="1701" w:right="1701" w:bottom="1701" w:left="1701" w:header="737" w:footer="737" w:gutter="0"/>
      <w:cols w:space="425"/>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3E" w:rsidRDefault="0059753E">
      <w:r>
        <w:separator/>
      </w:r>
    </w:p>
  </w:endnote>
  <w:endnote w:type="continuationSeparator" w:id="0">
    <w:p w:rsidR="0059753E" w:rsidRDefault="0059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CB9" w:rsidRDefault="002D2CB9" w:rsidP="00892E63">
    <w:pPr>
      <w:pStyle w:val="af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D2CB9" w:rsidRDefault="002D2CB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37871"/>
      <w:docPartObj>
        <w:docPartGallery w:val="Page Numbers (Bottom of Page)"/>
        <w:docPartUnique/>
      </w:docPartObj>
    </w:sdtPr>
    <w:sdtEndPr/>
    <w:sdtContent>
      <w:p w:rsidR="002D2CB9" w:rsidRDefault="002D2CB9">
        <w:pPr>
          <w:pStyle w:val="af6"/>
          <w:jc w:val="center"/>
        </w:pPr>
        <w:r>
          <w:fldChar w:fldCharType="begin"/>
        </w:r>
        <w:r>
          <w:instrText>PAGE   \* MERGEFORMAT</w:instrText>
        </w:r>
        <w:r>
          <w:fldChar w:fldCharType="separate"/>
        </w:r>
        <w:r w:rsidR="001152CB" w:rsidRPr="001152CB">
          <w:rPr>
            <w:noProof/>
            <w:lang w:val="zh-TW"/>
          </w:rPr>
          <w:t>19</w:t>
        </w:r>
        <w:r>
          <w:fldChar w:fldCharType="end"/>
        </w:r>
      </w:p>
    </w:sdtContent>
  </w:sdt>
  <w:p w:rsidR="002D2CB9" w:rsidRDefault="002D2CB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3E" w:rsidRDefault="0059753E">
      <w:r>
        <w:separator/>
      </w:r>
    </w:p>
  </w:footnote>
  <w:footnote w:type="continuationSeparator" w:id="0">
    <w:p w:rsidR="0059753E" w:rsidRDefault="0059753E">
      <w:r>
        <w:continuationSeparator/>
      </w:r>
    </w:p>
  </w:footnote>
  <w:footnote w:id="1">
    <w:p w:rsidR="003C4449" w:rsidRPr="00631A52" w:rsidRDefault="003C4449" w:rsidP="004048DF">
      <w:pPr>
        <w:pStyle w:val="aff2"/>
        <w:jc w:val="both"/>
      </w:pPr>
      <w:r w:rsidRPr="00631A52">
        <w:rPr>
          <w:rStyle w:val="aff1"/>
        </w:rPr>
        <w:footnoteRef/>
      </w:r>
      <w:r w:rsidRPr="00631A52">
        <w:t xml:space="preserve"> </w:t>
      </w:r>
      <w:r w:rsidR="004048DF" w:rsidRPr="00631A52">
        <w:rPr>
          <w:rFonts w:hint="eastAsia"/>
        </w:rPr>
        <w:t>NHK依據日本《廣電法》每年向日本國會提出預算書，由國會通過預算額度後，再交由 NHK向日本國民收取收視費。資料來源：</w:t>
      </w:r>
      <w:proofErr w:type="gramStart"/>
      <w:r w:rsidR="004048DF" w:rsidRPr="00631A52">
        <w:rPr>
          <w:rFonts w:hint="eastAsia"/>
        </w:rPr>
        <w:t>NHK CORPORATE PROFILE 2017/2018.</w:t>
      </w:r>
      <w:proofErr w:type="gramEnd"/>
      <w:r w:rsidR="004048DF" w:rsidRPr="00631A52">
        <w:rPr>
          <w:rFonts w:hint="eastAsia"/>
        </w:rPr>
        <w:t xml:space="preserve"> "Public Broadcaster NHK ":p.27-28.</w:t>
      </w:r>
    </w:p>
  </w:footnote>
  <w:footnote w:id="2">
    <w:p w:rsidR="00631A52" w:rsidRPr="00631A52" w:rsidRDefault="004048DF" w:rsidP="00631A52">
      <w:pPr>
        <w:pStyle w:val="aff2"/>
        <w:jc w:val="both"/>
      </w:pPr>
      <w:r w:rsidRPr="00631A52">
        <w:rPr>
          <w:rStyle w:val="aff1"/>
        </w:rPr>
        <w:footnoteRef/>
      </w:r>
      <w:r w:rsidRPr="00631A52">
        <w:rPr>
          <w:rFonts w:hint="eastAsia"/>
        </w:rPr>
        <w:t xml:space="preserve"> </w:t>
      </w:r>
      <w:r w:rsidRPr="00631A52">
        <w:rPr>
          <w:rFonts w:hint="eastAsia"/>
        </w:rPr>
        <w:t>英國政府2010年4月1日以來首次</w:t>
      </w:r>
      <w:r w:rsidR="00631A52" w:rsidRPr="00631A52">
        <w:rPr>
          <w:rFonts w:hint="eastAsia"/>
        </w:rPr>
        <w:t>1062048758號函。</w:t>
      </w:r>
    </w:p>
    <w:p w:rsidR="004048DF" w:rsidRPr="00631A52" w:rsidRDefault="00631A52" w:rsidP="00631A52">
      <w:pPr>
        <w:pStyle w:val="aff2"/>
        <w:jc w:val="both"/>
      </w:pPr>
      <w:r w:rsidRPr="00631A52">
        <w:rPr>
          <w:rStyle w:val="aff1"/>
        </w:rPr>
        <w:footnoteRef/>
      </w:r>
      <w:r w:rsidRPr="00631A52">
        <w:t xml:space="preserve"> KBS</w:t>
      </w:r>
      <w:r w:rsidRPr="00631A52">
        <w:rPr>
          <w:rFonts w:hint="eastAsia"/>
        </w:rPr>
        <w:t>依據韓國《廣電法》規定，有徵收、使用收視費的權利。資料來源：</w:t>
      </w:r>
      <w:proofErr w:type="gramStart"/>
      <w:r w:rsidRPr="00631A52">
        <w:t>KBS (2014).</w:t>
      </w:r>
      <w:proofErr w:type="gramEnd"/>
      <w:r w:rsidRPr="00631A52">
        <w:t xml:space="preserve"> KBS 2013 Annual Report.</w:t>
      </w:r>
      <w:r w:rsidRPr="00631A52">
        <w:rPr>
          <w:rFonts w:hint="eastAsia"/>
        </w:rPr>
        <w:t>P.</w:t>
      </w:r>
      <w:r w:rsidRPr="00631A52">
        <w:t>42</w:t>
      </w:r>
      <w:r w:rsidRPr="00631A52">
        <w:rPr>
          <w:rFonts w:hint="eastAsia"/>
        </w:rPr>
        <w:t>.</w:t>
      </w:r>
      <w:r w:rsidR="004048DF" w:rsidRPr="00631A52">
        <w:rPr>
          <w:rFonts w:hint="eastAsia"/>
        </w:rPr>
        <w:t>同意跟隨物價進行執照費調整，英國執照費由每年145.5英鎊，自2017年4月1日起調高為每年147英鎊。資料來源：文化部106年12月21</w:t>
      </w:r>
      <w:proofErr w:type="gramStart"/>
      <w:r w:rsidR="004048DF" w:rsidRPr="00631A52">
        <w:rPr>
          <w:rFonts w:hint="eastAsia"/>
        </w:rPr>
        <w:t>日文影字第1062048758號</w:t>
      </w:r>
      <w:proofErr w:type="gramEnd"/>
      <w:r w:rsidR="004048DF" w:rsidRPr="00631A52">
        <w:rPr>
          <w:rFonts w:hint="eastAsia"/>
        </w:rPr>
        <w:t>函。</w:t>
      </w:r>
    </w:p>
  </w:footnote>
  <w:footnote w:id="3">
    <w:p w:rsidR="004048DF" w:rsidRPr="004048DF" w:rsidRDefault="004048DF" w:rsidP="004048DF">
      <w:pPr>
        <w:pStyle w:val="aff2"/>
        <w:jc w:val="both"/>
        <w:rPr>
          <w:color w:val="FF0000"/>
        </w:rPr>
      </w:pPr>
      <w:r w:rsidRPr="00631A52">
        <w:rPr>
          <w:rStyle w:val="aff1"/>
        </w:rPr>
        <w:footnoteRef/>
      </w:r>
      <w:r w:rsidRPr="00631A52">
        <w:t xml:space="preserve"> KBS</w:t>
      </w:r>
      <w:r w:rsidRPr="00631A52">
        <w:rPr>
          <w:rFonts w:hint="eastAsia"/>
        </w:rPr>
        <w:t>依據韓國《廣電法》規定，有徵收、使用收視費的權利。資料來源：</w:t>
      </w:r>
      <w:proofErr w:type="gramStart"/>
      <w:r w:rsidRPr="00631A52">
        <w:t>KBS (2014).</w:t>
      </w:r>
      <w:proofErr w:type="gramEnd"/>
      <w:r w:rsidRPr="00631A52">
        <w:t xml:space="preserve"> </w:t>
      </w:r>
      <w:proofErr w:type="gramStart"/>
      <w:r w:rsidRPr="00631A52">
        <w:t>KBS 2013 Annual Report.</w:t>
      </w:r>
      <w:r w:rsidRPr="00631A52">
        <w:rPr>
          <w:rFonts w:hint="eastAsia"/>
        </w:rPr>
        <w:t>P.</w:t>
      </w:r>
      <w:r w:rsidRPr="00631A52">
        <w:t>42</w:t>
      </w:r>
      <w:r w:rsidRPr="00631A52">
        <w:rPr>
          <w:rFonts w:hint="eastAsia"/>
        </w:rPr>
        <w:t>.</w:t>
      </w:r>
      <w:proofErr w:type="gramEnd"/>
    </w:p>
  </w:footnote>
  <w:footnote w:id="4">
    <w:p w:rsidR="002D2CB9" w:rsidRPr="002A444B" w:rsidRDefault="002D2CB9" w:rsidP="00826DFE">
      <w:pPr>
        <w:pStyle w:val="aff2"/>
        <w:ind w:left="200" w:hangingChars="100" w:hanging="200"/>
      </w:pPr>
      <w:r>
        <w:rPr>
          <w:rStyle w:val="aff1"/>
        </w:rPr>
        <w:footnoteRef/>
      </w:r>
      <w:r>
        <w:t xml:space="preserve"> </w:t>
      </w:r>
      <w:r>
        <w:rPr>
          <w:rFonts w:hint="eastAsia"/>
        </w:rPr>
        <w:t>據文化部於本院約</w:t>
      </w:r>
      <w:proofErr w:type="gramStart"/>
      <w:r>
        <w:rPr>
          <w:rFonts w:hint="eastAsia"/>
        </w:rPr>
        <w:t>詢</w:t>
      </w:r>
      <w:proofErr w:type="gramEnd"/>
      <w:r>
        <w:rPr>
          <w:rFonts w:hint="eastAsia"/>
        </w:rPr>
        <w:t>後補充說明資料：為修正「公共電視法」已辦理9次諮詢會議，預計草案將於107年5月公告。</w:t>
      </w:r>
    </w:p>
  </w:footnote>
  <w:footnote w:id="5">
    <w:p w:rsidR="002D2CB9" w:rsidRDefault="002D2CB9" w:rsidP="00826DFE">
      <w:pPr>
        <w:pStyle w:val="aff2"/>
        <w:ind w:left="100" w:hangingChars="50" w:hanging="100"/>
      </w:pPr>
      <w:r>
        <w:rPr>
          <w:rStyle w:val="aff1"/>
        </w:rPr>
        <w:footnoteRef/>
      </w:r>
      <w:r w:rsidRPr="00097ECA">
        <w:rPr>
          <w:rFonts w:hint="eastAsia"/>
        </w:rPr>
        <w:t>收視率與</w:t>
      </w:r>
      <w:r>
        <w:rPr>
          <w:rFonts w:hint="eastAsia"/>
        </w:rPr>
        <w:t>占</w:t>
      </w:r>
      <w:r w:rsidRPr="00097ECA">
        <w:rPr>
          <w:rFonts w:hint="eastAsia"/>
        </w:rPr>
        <w:t>有率的差異，主要在於分母的定義不同，收視率的分母為總人口數，而</w:t>
      </w:r>
      <w:r>
        <w:rPr>
          <w:rFonts w:hint="eastAsia"/>
        </w:rPr>
        <w:t>占</w:t>
      </w:r>
      <w:r w:rsidRPr="00097ECA">
        <w:rPr>
          <w:rFonts w:hint="eastAsia"/>
        </w:rPr>
        <w:t>有率則為開機的人口數。</w:t>
      </w:r>
    </w:p>
  </w:footnote>
  <w:footnote w:id="6">
    <w:p w:rsidR="002D2CB9" w:rsidRDefault="002D2CB9" w:rsidP="00826DFE">
      <w:pPr>
        <w:pStyle w:val="aff2"/>
        <w:ind w:left="100" w:hangingChars="50" w:hanging="100"/>
      </w:pPr>
      <w:r>
        <w:rPr>
          <w:rStyle w:val="aff1"/>
        </w:rPr>
        <w:footnoteRef/>
      </w:r>
      <w:r>
        <w:t xml:space="preserve"> </w:t>
      </w:r>
      <w:r w:rsidRPr="00456D6F">
        <w:rPr>
          <w:rFonts w:hint="eastAsia"/>
        </w:rPr>
        <w:t>VOD(Video on Demand)</w:t>
      </w:r>
      <w:r>
        <w:rPr>
          <w:rFonts w:hint="eastAsia"/>
        </w:rPr>
        <w:t>:</w:t>
      </w:r>
      <w:proofErr w:type="gramStart"/>
      <w:r w:rsidRPr="00456D6F">
        <w:rPr>
          <w:rFonts w:hint="eastAsia"/>
        </w:rPr>
        <w:t>線上隨</w:t>
      </w:r>
      <w:proofErr w:type="gramEnd"/>
      <w:r w:rsidRPr="00456D6F">
        <w:rPr>
          <w:rFonts w:hint="eastAsia"/>
        </w:rPr>
        <w:t>選視訊系統一套可以讓使用者透過網路選擇自己想要看的视频內容的系统</w:t>
      </w:r>
      <w:r>
        <w:rPr>
          <w:rFonts w:hint="eastAsia"/>
        </w:rPr>
        <w:t>；</w:t>
      </w:r>
      <w:r w:rsidRPr="00456D6F">
        <w:rPr>
          <w:rFonts w:hint="eastAsia"/>
        </w:rPr>
        <w:t>IPTV</w:t>
      </w:r>
      <w:r>
        <w:rPr>
          <w:rFonts w:hint="eastAsia"/>
        </w:rPr>
        <w:t>：</w:t>
      </w:r>
      <w:r w:rsidRPr="00456D6F">
        <w:rPr>
          <w:rFonts w:hint="eastAsia"/>
        </w:rPr>
        <w:t>網路協議電視（Internet Protocol Television），即互動式網路電視，用寬頻網路作為介質傳送電視資訊的一種系統</w:t>
      </w:r>
      <w:r>
        <w:rPr>
          <w:rFonts w:hint="eastAsia"/>
        </w:rPr>
        <w:t>；</w:t>
      </w:r>
      <w:r w:rsidRPr="00456D6F">
        <w:rPr>
          <w:rFonts w:hint="eastAsia"/>
        </w:rPr>
        <w:t>OTT (Over The Top)</w:t>
      </w:r>
      <w:r>
        <w:rPr>
          <w:rFonts w:hint="eastAsia"/>
        </w:rPr>
        <w:t>：</w:t>
      </w:r>
      <w:r w:rsidRPr="00456D6F">
        <w:rPr>
          <w:rFonts w:hint="eastAsia"/>
        </w:rPr>
        <w:t>是指通過互聯網向用戶提供各種應用服務。目前，典型的OTT業務有互聯網電視業務，蘋果應用商店等。</w:t>
      </w:r>
    </w:p>
  </w:footnote>
  <w:footnote w:id="7">
    <w:p w:rsidR="002D2CB9" w:rsidRPr="00DC018A" w:rsidRDefault="002D2CB9" w:rsidP="00826DFE">
      <w:pPr>
        <w:pStyle w:val="aff2"/>
        <w:ind w:left="100" w:hangingChars="50" w:hanging="100"/>
      </w:pPr>
      <w:r>
        <w:rPr>
          <w:rStyle w:val="aff1"/>
        </w:rPr>
        <w:footnoteRef/>
      </w:r>
      <w:r w:rsidRPr="00A55248">
        <w:rPr>
          <w:rFonts w:hint="eastAsia"/>
          <w:color w:val="000000" w:themeColor="text1"/>
        </w:rPr>
        <w:t>迷你4U</w:t>
      </w:r>
      <w:r w:rsidRPr="00A55248">
        <w:rPr>
          <w:rFonts w:hint="eastAsia"/>
          <w:color w:val="000000" w:themeColor="text1"/>
        </w:rPr>
        <w:t>電影院：迷你代表了時間，可以包容微電影、短片、動畫各式多元的節目內容。4U則是For You的縮寫，代表著提供平台讓更多創意內容進入公視這個大家庭。</w:t>
      </w:r>
    </w:p>
  </w:footnote>
  <w:footnote w:id="8">
    <w:p w:rsidR="002D2CB9" w:rsidRDefault="002D2CB9" w:rsidP="00826DFE">
      <w:pPr>
        <w:pStyle w:val="aff2"/>
        <w:ind w:left="100" w:hangingChars="50" w:hanging="100"/>
      </w:pPr>
      <w:r>
        <w:rPr>
          <w:rStyle w:val="aff1"/>
        </w:rPr>
        <w:footnoteRef/>
      </w:r>
      <w:r w:rsidRPr="00C5302E">
        <w:rPr>
          <w:rFonts w:hint="eastAsia"/>
        </w:rPr>
        <w:t>無線電視事業公股處理條例</w:t>
      </w:r>
      <w:r>
        <w:rPr>
          <w:rFonts w:hint="eastAsia"/>
        </w:rPr>
        <w:t>第10</w:t>
      </w:r>
      <w:r>
        <w:rPr>
          <w:rFonts w:hint="eastAsia"/>
        </w:rPr>
        <w:t>條：政府機關(構)應將公股釋出所得股款，循預算程序，附負擔捐贈應行公共化之無線電視事業(以下簡稱公共化無線電視事業)。政府捐助設立之財團法人公股釋出後，其主管機關應協調該財團法人將所得股款，附負擔捐贈應行公共化無線電視事業。前2項所稱負擔，專指公共化無線電視事業應設立專戶，並將受贈之金額全部用於第16條收買非公股股東之股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EB0965E"/>
    <w:lvl w:ilvl="0">
      <w:start w:val="1"/>
      <w:numFmt w:val="ideographLegalTraditional"/>
      <w:pStyle w:val="1"/>
      <w:suff w:val="nothing"/>
      <w:lvlText w:val="%1、"/>
      <w:lvlJc w:val="left"/>
      <w:pPr>
        <w:ind w:left="2949"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6"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23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5E12C18"/>
    <w:multiLevelType w:val="hybridMultilevel"/>
    <w:tmpl w:val="6C9AA894"/>
    <w:lvl w:ilvl="0" w:tplc="E5546F3E">
      <w:start w:val="1"/>
      <w:numFmt w:val="bullet"/>
      <w:pStyle w:val="a1"/>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nsid w:val="3CFE143F"/>
    <w:multiLevelType w:val="hybridMultilevel"/>
    <w:tmpl w:val="F7087D80"/>
    <w:lvl w:ilvl="0" w:tplc="0B36827A">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9562EE"/>
    <w:multiLevelType w:val="hybridMultilevel"/>
    <w:tmpl w:val="E7265AA6"/>
    <w:lvl w:ilvl="0" w:tplc="2DB854FE">
      <w:start w:val="1"/>
      <w:numFmt w:val="bullet"/>
      <w:pStyle w:val="10"/>
      <w:lvlText w:val=""/>
      <w:lvlJc w:val="left"/>
      <w:pPr>
        <w:ind w:left="962" w:hanging="480"/>
      </w:pPr>
      <w:rPr>
        <w:rFonts w:ascii="Wingdings" w:hAnsi="Wingdings" w:hint="default"/>
      </w:rPr>
    </w:lvl>
    <w:lvl w:ilvl="1" w:tplc="04090003">
      <w:start w:val="1"/>
      <w:numFmt w:val="bullet"/>
      <w:lvlText w:val=""/>
      <w:lvlJc w:val="left"/>
      <w:pPr>
        <w:ind w:left="1442" w:hanging="480"/>
      </w:pPr>
      <w:rPr>
        <w:rFonts w:ascii="Wingdings" w:hAnsi="Wingdings" w:hint="default"/>
      </w:rPr>
    </w:lvl>
    <w:lvl w:ilvl="2" w:tplc="04090005">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nsid w:val="4A5F5684"/>
    <w:multiLevelType w:val="hybridMultilevel"/>
    <w:tmpl w:val="CC6E311E"/>
    <w:lvl w:ilvl="0" w:tplc="CD54BA80">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4"/>
  </w:num>
  <w:num w:numId="6">
    <w:abstractNumId w:val="8"/>
  </w:num>
  <w:num w:numId="7">
    <w:abstractNumId w:val="1"/>
  </w:num>
  <w:num w:numId="8">
    <w:abstractNumId w:val="9"/>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
  </w:num>
  <w:num w:numId="21">
    <w:abstractNumId w:val="1"/>
  </w:num>
  <w:num w:numId="22">
    <w:abstractNumId w:val="4"/>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3B9D"/>
    <w:rsid w:val="000246F7"/>
    <w:rsid w:val="0003114D"/>
    <w:rsid w:val="00036D76"/>
    <w:rsid w:val="000423A9"/>
    <w:rsid w:val="00056742"/>
    <w:rsid w:val="00057F32"/>
    <w:rsid w:val="00062A25"/>
    <w:rsid w:val="000662AA"/>
    <w:rsid w:val="00070AB1"/>
    <w:rsid w:val="00070D3A"/>
    <w:rsid w:val="00073CB5"/>
    <w:rsid w:val="0007425C"/>
    <w:rsid w:val="00077553"/>
    <w:rsid w:val="00077E00"/>
    <w:rsid w:val="000851A2"/>
    <w:rsid w:val="000862BE"/>
    <w:rsid w:val="0009352E"/>
    <w:rsid w:val="00096B96"/>
    <w:rsid w:val="000A152F"/>
    <w:rsid w:val="000A2F3F"/>
    <w:rsid w:val="000A5788"/>
    <w:rsid w:val="000A6E5A"/>
    <w:rsid w:val="000B0B4A"/>
    <w:rsid w:val="000B2022"/>
    <w:rsid w:val="000B2281"/>
    <w:rsid w:val="000B279A"/>
    <w:rsid w:val="000B61D2"/>
    <w:rsid w:val="000B70A7"/>
    <w:rsid w:val="000B73DD"/>
    <w:rsid w:val="000C2C1F"/>
    <w:rsid w:val="000C495F"/>
    <w:rsid w:val="000D29F2"/>
    <w:rsid w:val="000D39C1"/>
    <w:rsid w:val="000D4241"/>
    <w:rsid w:val="000E6431"/>
    <w:rsid w:val="000F10D5"/>
    <w:rsid w:val="000F21A5"/>
    <w:rsid w:val="000F5145"/>
    <w:rsid w:val="00102B9F"/>
    <w:rsid w:val="00112637"/>
    <w:rsid w:val="00112ABC"/>
    <w:rsid w:val="001152CB"/>
    <w:rsid w:val="0012001E"/>
    <w:rsid w:val="0012107D"/>
    <w:rsid w:val="00126A55"/>
    <w:rsid w:val="001315AD"/>
    <w:rsid w:val="00133F08"/>
    <w:rsid w:val="001345E6"/>
    <w:rsid w:val="001378B0"/>
    <w:rsid w:val="00137F69"/>
    <w:rsid w:val="00142E00"/>
    <w:rsid w:val="00152793"/>
    <w:rsid w:val="00153B7E"/>
    <w:rsid w:val="001545A9"/>
    <w:rsid w:val="001637C7"/>
    <w:rsid w:val="0016480E"/>
    <w:rsid w:val="00166FFF"/>
    <w:rsid w:val="001703B9"/>
    <w:rsid w:val="00170793"/>
    <w:rsid w:val="00174297"/>
    <w:rsid w:val="00180E06"/>
    <w:rsid w:val="001817B3"/>
    <w:rsid w:val="00183014"/>
    <w:rsid w:val="0019467C"/>
    <w:rsid w:val="001959C2"/>
    <w:rsid w:val="001A0CAF"/>
    <w:rsid w:val="001A51E3"/>
    <w:rsid w:val="001A658A"/>
    <w:rsid w:val="001A7968"/>
    <w:rsid w:val="001B20AF"/>
    <w:rsid w:val="001B2E98"/>
    <w:rsid w:val="001B3483"/>
    <w:rsid w:val="001B3C1E"/>
    <w:rsid w:val="001B4494"/>
    <w:rsid w:val="001B7AEF"/>
    <w:rsid w:val="001B7C84"/>
    <w:rsid w:val="001C0D8B"/>
    <w:rsid w:val="001C0DA8"/>
    <w:rsid w:val="001C19E5"/>
    <w:rsid w:val="001D2FC0"/>
    <w:rsid w:val="001D3D06"/>
    <w:rsid w:val="001D4AD7"/>
    <w:rsid w:val="001E0D8A"/>
    <w:rsid w:val="001E19B1"/>
    <w:rsid w:val="001E67BA"/>
    <w:rsid w:val="001E74C2"/>
    <w:rsid w:val="001F2779"/>
    <w:rsid w:val="001F4F82"/>
    <w:rsid w:val="001F5A48"/>
    <w:rsid w:val="001F6260"/>
    <w:rsid w:val="00200007"/>
    <w:rsid w:val="002030A5"/>
    <w:rsid w:val="00203131"/>
    <w:rsid w:val="0020797D"/>
    <w:rsid w:val="00212E88"/>
    <w:rsid w:val="00213C9C"/>
    <w:rsid w:val="0021674D"/>
    <w:rsid w:val="0022009E"/>
    <w:rsid w:val="00222D07"/>
    <w:rsid w:val="00223241"/>
    <w:rsid w:val="0022425C"/>
    <w:rsid w:val="002246DE"/>
    <w:rsid w:val="002415AC"/>
    <w:rsid w:val="00252BC4"/>
    <w:rsid w:val="00254014"/>
    <w:rsid w:val="00254B39"/>
    <w:rsid w:val="0025506C"/>
    <w:rsid w:val="00262A70"/>
    <w:rsid w:val="0026504D"/>
    <w:rsid w:val="00273A2F"/>
    <w:rsid w:val="00280986"/>
    <w:rsid w:val="00281ECE"/>
    <w:rsid w:val="002831C7"/>
    <w:rsid w:val="00283C6D"/>
    <w:rsid w:val="002840C6"/>
    <w:rsid w:val="002876C9"/>
    <w:rsid w:val="00295174"/>
    <w:rsid w:val="00296172"/>
    <w:rsid w:val="00296B92"/>
    <w:rsid w:val="002A2B00"/>
    <w:rsid w:val="002A2C22"/>
    <w:rsid w:val="002A381A"/>
    <w:rsid w:val="002A444B"/>
    <w:rsid w:val="002A5CEA"/>
    <w:rsid w:val="002A72AA"/>
    <w:rsid w:val="002B02EB"/>
    <w:rsid w:val="002C0602"/>
    <w:rsid w:val="002C0C3F"/>
    <w:rsid w:val="002C1D4D"/>
    <w:rsid w:val="002C2DF5"/>
    <w:rsid w:val="002C7262"/>
    <w:rsid w:val="002C79A1"/>
    <w:rsid w:val="002D2313"/>
    <w:rsid w:val="002D2CB9"/>
    <w:rsid w:val="002D5C16"/>
    <w:rsid w:val="002E1071"/>
    <w:rsid w:val="002F10CD"/>
    <w:rsid w:val="002F2476"/>
    <w:rsid w:val="002F3DFF"/>
    <w:rsid w:val="002F5DBC"/>
    <w:rsid w:val="002F5E05"/>
    <w:rsid w:val="00307A76"/>
    <w:rsid w:val="00315A16"/>
    <w:rsid w:val="00317053"/>
    <w:rsid w:val="0032109C"/>
    <w:rsid w:val="00322B45"/>
    <w:rsid w:val="00323809"/>
    <w:rsid w:val="00323BC2"/>
    <w:rsid w:val="00323D41"/>
    <w:rsid w:val="00325414"/>
    <w:rsid w:val="003302F1"/>
    <w:rsid w:val="0034470E"/>
    <w:rsid w:val="0034679B"/>
    <w:rsid w:val="00352DB0"/>
    <w:rsid w:val="00354819"/>
    <w:rsid w:val="00361063"/>
    <w:rsid w:val="0037094A"/>
    <w:rsid w:val="00371ED3"/>
    <w:rsid w:val="00372FFC"/>
    <w:rsid w:val="0037728A"/>
    <w:rsid w:val="00380B7D"/>
    <w:rsid w:val="00381A99"/>
    <w:rsid w:val="00382780"/>
    <w:rsid w:val="003829C2"/>
    <w:rsid w:val="003830B2"/>
    <w:rsid w:val="00384724"/>
    <w:rsid w:val="003919B7"/>
    <w:rsid w:val="00391D57"/>
    <w:rsid w:val="00392292"/>
    <w:rsid w:val="00394F45"/>
    <w:rsid w:val="003A27AD"/>
    <w:rsid w:val="003A5927"/>
    <w:rsid w:val="003B1017"/>
    <w:rsid w:val="003B2737"/>
    <w:rsid w:val="003B3C07"/>
    <w:rsid w:val="003B43F7"/>
    <w:rsid w:val="003B6081"/>
    <w:rsid w:val="003B6775"/>
    <w:rsid w:val="003C4449"/>
    <w:rsid w:val="003C5FE2"/>
    <w:rsid w:val="003D05FB"/>
    <w:rsid w:val="003D1B16"/>
    <w:rsid w:val="003D45BF"/>
    <w:rsid w:val="003D508A"/>
    <w:rsid w:val="003D537F"/>
    <w:rsid w:val="003D6925"/>
    <w:rsid w:val="003D7B75"/>
    <w:rsid w:val="003E0208"/>
    <w:rsid w:val="003E4B57"/>
    <w:rsid w:val="003E7232"/>
    <w:rsid w:val="003F27E1"/>
    <w:rsid w:val="003F437A"/>
    <w:rsid w:val="003F5C2B"/>
    <w:rsid w:val="00400ED0"/>
    <w:rsid w:val="004018FC"/>
    <w:rsid w:val="00402240"/>
    <w:rsid w:val="004023E9"/>
    <w:rsid w:val="0040454A"/>
    <w:rsid w:val="004048DF"/>
    <w:rsid w:val="004122B0"/>
    <w:rsid w:val="00413F83"/>
    <w:rsid w:val="0041490C"/>
    <w:rsid w:val="00416191"/>
    <w:rsid w:val="00416721"/>
    <w:rsid w:val="004178B2"/>
    <w:rsid w:val="00421EF0"/>
    <w:rsid w:val="004224FA"/>
    <w:rsid w:val="00423D07"/>
    <w:rsid w:val="00427936"/>
    <w:rsid w:val="0044346F"/>
    <w:rsid w:val="00453127"/>
    <w:rsid w:val="00453FF6"/>
    <w:rsid w:val="00463F16"/>
    <w:rsid w:val="0046520A"/>
    <w:rsid w:val="00466DF5"/>
    <w:rsid w:val="004672AB"/>
    <w:rsid w:val="00467C84"/>
    <w:rsid w:val="004714FE"/>
    <w:rsid w:val="00475C5D"/>
    <w:rsid w:val="00477BAA"/>
    <w:rsid w:val="00481393"/>
    <w:rsid w:val="00487D64"/>
    <w:rsid w:val="00494F00"/>
    <w:rsid w:val="00495053"/>
    <w:rsid w:val="00497CF6"/>
    <w:rsid w:val="004A1F59"/>
    <w:rsid w:val="004A29BE"/>
    <w:rsid w:val="004A3225"/>
    <w:rsid w:val="004A33EE"/>
    <w:rsid w:val="004A3AA8"/>
    <w:rsid w:val="004B13C7"/>
    <w:rsid w:val="004B39C9"/>
    <w:rsid w:val="004B778F"/>
    <w:rsid w:val="004C0609"/>
    <w:rsid w:val="004C356E"/>
    <w:rsid w:val="004D141F"/>
    <w:rsid w:val="004D2742"/>
    <w:rsid w:val="004D6310"/>
    <w:rsid w:val="004D6BB3"/>
    <w:rsid w:val="004E0062"/>
    <w:rsid w:val="004E01A4"/>
    <w:rsid w:val="004E05A1"/>
    <w:rsid w:val="004E786C"/>
    <w:rsid w:val="004F0787"/>
    <w:rsid w:val="004F472A"/>
    <w:rsid w:val="004F5E57"/>
    <w:rsid w:val="004F6710"/>
    <w:rsid w:val="00500C3E"/>
    <w:rsid w:val="00502849"/>
    <w:rsid w:val="00504334"/>
    <w:rsid w:val="0050498D"/>
    <w:rsid w:val="005104D7"/>
    <w:rsid w:val="00510B9E"/>
    <w:rsid w:val="00536BC2"/>
    <w:rsid w:val="005405FD"/>
    <w:rsid w:val="005425E1"/>
    <w:rsid w:val="005427C5"/>
    <w:rsid w:val="00542CF6"/>
    <w:rsid w:val="00543E7F"/>
    <w:rsid w:val="00553C03"/>
    <w:rsid w:val="00560B6A"/>
    <w:rsid w:val="00563692"/>
    <w:rsid w:val="00571679"/>
    <w:rsid w:val="005844E7"/>
    <w:rsid w:val="00587EE1"/>
    <w:rsid w:val="005908B8"/>
    <w:rsid w:val="0059261B"/>
    <w:rsid w:val="0059512E"/>
    <w:rsid w:val="0059753E"/>
    <w:rsid w:val="005A6DD2"/>
    <w:rsid w:val="005B0332"/>
    <w:rsid w:val="005B6008"/>
    <w:rsid w:val="005B6CCF"/>
    <w:rsid w:val="005C0679"/>
    <w:rsid w:val="005C385D"/>
    <w:rsid w:val="005D3B20"/>
    <w:rsid w:val="005E4759"/>
    <w:rsid w:val="005E4C3C"/>
    <w:rsid w:val="005E5C68"/>
    <w:rsid w:val="005E65C0"/>
    <w:rsid w:val="005F0390"/>
    <w:rsid w:val="005F4782"/>
    <w:rsid w:val="00603EDD"/>
    <w:rsid w:val="00606CEE"/>
    <w:rsid w:val="006072CD"/>
    <w:rsid w:val="00607C1C"/>
    <w:rsid w:val="006115FD"/>
    <w:rsid w:val="00612023"/>
    <w:rsid w:val="00613E64"/>
    <w:rsid w:val="00614190"/>
    <w:rsid w:val="00622A99"/>
    <w:rsid w:val="00622E67"/>
    <w:rsid w:val="00625066"/>
    <w:rsid w:val="00626B57"/>
    <w:rsid w:val="00626EDC"/>
    <w:rsid w:val="006306F4"/>
    <w:rsid w:val="00631A52"/>
    <w:rsid w:val="006331B5"/>
    <w:rsid w:val="006470EC"/>
    <w:rsid w:val="0065037F"/>
    <w:rsid w:val="006542D6"/>
    <w:rsid w:val="0065598E"/>
    <w:rsid w:val="00655AF2"/>
    <w:rsid w:val="00655BC5"/>
    <w:rsid w:val="006568BE"/>
    <w:rsid w:val="00657F8B"/>
    <w:rsid w:val="0066025D"/>
    <w:rsid w:val="0066091A"/>
    <w:rsid w:val="00666E51"/>
    <w:rsid w:val="006773EC"/>
    <w:rsid w:val="00680504"/>
    <w:rsid w:val="00681CD9"/>
    <w:rsid w:val="00683E30"/>
    <w:rsid w:val="00683E54"/>
    <w:rsid w:val="00687024"/>
    <w:rsid w:val="00687B8A"/>
    <w:rsid w:val="00695E22"/>
    <w:rsid w:val="006A51B2"/>
    <w:rsid w:val="006B7093"/>
    <w:rsid w:val="006B7417"/>
    <w:rsid w:val="006D3691"/>
    <w:rsid w:val="006E0420"/>
    <w:rsid w:val="006E2F73"/>
    <w:rsid w:val="006E5EF0"/>
    <w:rsid w:val="006F3563"/>
    <w:rsid w:val="006F42B9"/>
    <w:rsid w:val="006F5738"/>
    <w:rsid w:val="006F6103"/>
    <w:rsid w:val="00700D70"/>
    <w:rsid w:val="00704E00"/>
    <w:rsid w:val="007121C0"/>
    <w:rsid w:val="007209E7"/>
    <w:rsid w:val="00722B30"/>
    <w:rsid w:val="00726182"/>
    <w:rsid w:val="00727635"/>
    <w:rsid w:val="00732329"/>
    <w:rsid w:val="007337CA"/>
    <w:rsid w:val="00734CE4"/>
    <w:rsid w:val="00735123"/>
    <w:rsid w:val="00741837"/>
    <w:rsid w:val="007453E6"/>
    <w:rsid w:val="0076326C"/>
    <w:rsid w:val="00764155"/>
    <w:rsid w:val="0077309D"/>
    <w:rsid w:val="00775696"/>
    <w:rsid w:val="007774EE"/>
    <w:rsid w:val="00780E2B"/>
    <w:rsid w:val="00781822"/>
    <w:rsid w:val="00783F21"/>
    <w:rsid w:val="00787159"/>
    <w:rsid w:val="0079043A"/>
    <w:rsid w:val="00791668"/>
    <w:rsid w:val="00791AA1"/>
    <w:rsid w:val="00792409"/>
    <w:rsid w:val="007971C1"/>
    <w:rsid w:val="007A3793"/>
    <w:rsid w:val="007C09A2"/>
    <w:rsid w:val="007C1BA2"/>
    <w:rsid w:val="007C2B48"/>
    <w:rsid w:val="007D20E9"/>
    <w:rsid w:val="007D7881"/>
    <w:rsid w:val="007D7E3A"/>
    <w:rsid w:val="007E0E10"/>
    <w:rsid w:val="007E4768"/>
    <w:rsid w:val="007E670F"/>
    <w:rsid w:val="007E777B"/>
    <w:rsid w:val="007F11A2"/>
    <w:rsid w:val="007F2070"/>
    <w:rsid w:val="008021EC"/>
    <w:rsid w:val="008053F5"/>
    <w:rsid w:val="00807AF7"/>
    <w:rsid w:val="00810198"/>
    <w:rsid w:val="00815DA8"/>
    <w:rsid w:val="0082194D"/>
    <w:rsid w:val="008221F9"/>
    <w:rsid w:val="00826DFE"/>
    <w:rsid w:val="00826EF5"/>
    <w:rsid w:val="008271D9"/>
    <w:rsid w:val="00830A70"/>
    <w:rsid w:val="00831693"/>
    <w:rsid w:val="0083468E"/>
    <w:rsid w:val="00840104"/>
    <w:rsid w:val="00840C1F"/>
    <w:rsid w:val="00841FC5"/>
    <w:rsid w:val="00845709"/>
    <w:rsid w:val="00846F89"/>
    <w:rsid w:val="008576BD"/>
    <w:rsid w:val="00860463"/>
    <w:rsid w:val="0086785C"/>
    <w:rsid w:val="00870753"/>
    <w:rsid w:val="00871064"/>
    <w:rsid w:val="008733DA"/>
    <w:rsid w:val="00873887"/>
    <w:rsid w:val="008764B9"/>
    <w:rsid w:val="008850E4"/>
    <w:rsid w:val="00890F69"/>
    <w:rsid w:val="00892E63"/>
    <w:rsid w:val="008939AB"/>
    <w:rsid w:val="008977F9"/>
    <w:rsid w:val="008A12F5"/>
    <w:rsid w:val="008B1587"/>
    <w:rsid w:val="008B1B01"/>
    <w:rsid w:val="008B3BCD"/>
    <w:rsid w:val="008B6DF8"/>
    <w:rsid w:val="008C106C"/>
    <w:rsid w:val="008C10F1"/>
    <w:rsid w:val="008C1926"/>
    <w:rsid w:val="008C1E99"/>
    <w:rsid w:val="008C317E"/>
    <w:rsid w:val="008E0085"/>
    <w:rsid w:val="008E2AA6"/>
    <w:rsid w:val="008E311B"/>
    <w:rsid w:val="008F3ED1"/>
    <w:rsid w:val="008F46E7"/>
    <w:rsid w:val="008F6F0B"/>
    <w:rsid w:val="009046E1"/>
    <w:rsid w:val="00907BA7"/>
    <w:rsid w:val="0091064E"/>
    <w:rsid w:val="00911FC5"/>
    <w:rsid w:val="00915186"/>
    <w:rsid w:val="009210EF"/>
    <w:rsid w:val="00921EA3"/>
    <w:rsid w:val="00922514"/>
    <w:rsid w:val="00931A10"/>
    <w:rsid w:val="00947967"/>
    <w:rsid w:val="00955201"/>
    <w:rsid w:val="00965200"/>
    <w:rsid w:val="009668B3"/>
    <w:rsid w:val="009674C6"/>
    <w:rsid w:val="00971471"/>
    <w:rsid w:val="00980D87"/>
    <w:rsid w:val="009849C2"/>
    <w:rsid w:val="00984D24"/>
    <w:rsid w:val="009858EB"/>
    <w:rsid w:val="009A0488"/>
    <w:rsid w:val="009A3F47"/>
    <w:rsid w:val="009B0046"/>
    <w:rsid w:val="009C1440"/>
    <w:rsid w:val="009C2107"/>
    <w:rsid w:val="009C5D9E"/>
    <w:rsid w:val="009D2C3E"/>
    <w:rsid w:val="009E0625"/>
    <w:rsid w:val="009E3034"/>
    <w:rsid w:val="009E549F"/>
    <w:rsid w:val="009F28A8"/>
    <w:rsid w:val="009F473E"/>
    <w:rsid w:val="009F5260"/>
    <w:rsid w:val="009F682A"/>
    <w:rsid w:val="00A00E6F"/>
    <w:rsid w:val="00A0149B"/>
    <w:rsid w:val="00A022BE"/>
    <w:rsid w:val="00A028B2"/>
    <w:rsid w:val="00A055F0"/>
    <w:rsid w:val="00A07B4B"/>
    <w:rsid w:val="00A11814"/>
    <w:rsid w:val="00A2484F"/>
    <w:rsid w:val="00A24C95"/>
    <w:rsid w:val="00A2599A"/>
    <w:rsid w:val="00A25A8A"/>
    <w:rsid w:val="00A26094"/>
    <w:rsid w:val="00A301BF"/>
    <w:rsid w:val="00A302B2"/>
    <w:rsid w:val="00A331B4"/>
    <w:rsid w:val="00A3484E"/>
    <w:rsid w:val="00A356D3"/>
    <w:rsid w:val="00A36ADA"/>
    <w:rsid w:val="00A438D8"/>
    <w:rsid w:val="00A45731"/>
    <w:rsid w:val="00A469BE"/>
    <w:rsid w:val="00A473F5"/>
    <w:rsid w:val="00A51F9D"/>
    <w:rsid w:val="00A5416A"/>
    <w:rsid w:val="00A55248"/>
    <w:rsid w:val="00A639F4"/>
    <w:rsid w:val="00A719C4"/>
    <w:rsid w:val="00A72B93"/>
    <w:rsid w:val="00A81A32"/>
    <w:rsid w:val="00A835BD"/>
    <w:rsid w:val="00A83E29"/>
    <w:rsid w:val="00A84ABA"/>
    <w:rsid w:val="00A86532"/>
    <w:rsid w:val="00A94F39"/>
    <w:rsid w:val="00A9590E"/>
    <w:rsid w:val="00A97B15"/>
    <w:rsid w:val="00AA42D5"/>
    <w:rsid w:val="00AB2FAB"/>
    <w:rsid w:val="00AB5C14"/>
    <w:rsid w:val="00AC1EE7"/>
    <w:rsid w:val="00AC305A"/>
    <w:rsid w:val="00AC333F"/>
    <w:rsid w:val="00AC585C"/>
    <w:rsid w:val="00AD1925"/>
    <w:rsid w:val="00AE067D"/>
    <w:rsid w:val="00AE63F2"/>
    <w:rsid w:val="00AF1181"/>
    <w:rsid w:val="00AF15B1"/>
    <w:rsid w:val="00AF2F79"/>
    <w:rsid w:val="00AF4653"/>
    <w:rsid w:val="00AF7DB7"/>
    <w:rsid w:val="00B01BA8"/>
    <w:rsid w:val="00B02CDF"/>
    <w:rsid w:val="00B02E5D"/>
    <w:rsid w:val="00B05EA6"/>
    <w:rsid w:val="00B10D02"/>
    <w:rsid w:val="00B12AEF"/>
    <w:rsid w:val="00B1472C"/>
    <w:rsid w:val="00B201E2"/>
    <w:rsid w:val="00B20796"/>
    <w:rsid w:val="00B275F7"/>
    <w:rsid w:val="00B35BE7"/>
    <w:rsid w:val="00B432B5"/>
    <w:rsid w:val="00B443E4"/>
    <w:rsid w:val="00B50A83"/>
    <w:rsid w:val="00B537A7"/>
    <w:rsid w:val="00B5484D"/>
    <w:rsid w:val="00B563EA"/>
    <w:rsid w:val="00B56CDF"/>
    <w:rsid w:val="00B603FB"/>
    <w:rsid w:val="00B60E51"/>
    <w:rsid w:val="00B62505"/>
    <w:rsid w:val="00B63A54"/>
    <w:rsid w:val="00B7152B"/>
    <w:rsid w:val="00B7223D"/>
    <w:rsid w:val="00B75F4D"/>
    <w:rsid w:val="00B77D18"/>
    <w:rsid w:val="00B8313A"/>
    <w:rsid w:val="00B870CA"/>
    <w:rsid w:val="00B91C82"/>
    <w:rsid w:val="00B93503"/>
    <w:rsid w:val="00BA01C3"/>
    <w:rsid w:val="00BA31E8"/>
    <w:rsid w:val="00BA55E0"/>
    <w:rsid w:val="00BA6BD4"/>
    <w:rsid w:val="00BA6C7A"/>
    <w:rsid w:val="00BB12BC"/>
    <w:rsid w:val="00BB17D1"/>
    <w:rsid w:val="00BB3752"/>
    <w:rsid w:val="00BB5959"/>
    <w:rsid w:val="00BB6688"/>
    <w:rsid w:val="00BC26D4"/>
    <w:rsid w:val="00BC6F9E"/>
    <w:rsid w:val="00BE0C80"/>
    <w:rsid w:val="00BF2A42"/>
    <w:rsid w:val="00BF49C6"/>
    <w:rsid w:val="00C03D8C"/>
    <w:rsid w:val="00C048DB"/>
    <w:rsid w:val="00C055EC"/>
    <w:rsid w:val="00C07295"/>
    <w:rsid w:val="00C10DC9"/>
    <w:rsid w:val="00C12E83"/>
    <w:rsid w:val="00C12FB3"/>
    <w:rsid w:val="00C17341"/>
    <w:rsid w:val="00C24918"/>
    <w:rsid w:val="00C24C21"/>
    <w:rsid w:val="00C24EEF"/>
    <w:rsid w:val="00C25CF6"/>
    <w:rsid w:val="00C26586"/>
    <w:rsid w:val="00C26C36"/>
    <w:rsid w:val="00C32768"/>
    <w:rsid w:val="00C3402F"/>
    <w:rsid w:val="00C431DF"/>
    <w:rsid w:val="00C456BD"/>
    <w:rsid w:val="00C5302E"/>
    <w:rsid w:val="00C530DC"/>
    <w:rsid w:val="00C5318B"/>
    <w:rsid w:val="00C5350D"/>
    <w:rsid w:val="00C57D46"/>
    <w:rsid w:val="00C6123C"/>
    <w:rsid w:val="00C61E0A"/>
    <w:rsid w:val="00C6311A"/>
    <w:rsid w:val="00C65A72"/>
    <w:rsid w:val="00C66C07"/>
    <w:rsid w:val="00C7084D"/>
    <w:rsid w:val="00C7281F"/>
    <w:rsid w:val="00C7315E"/>
    <w:rsid w:val="00C75895"/>
    <w:rsid w:val="00C83C9F"/>
    <w:rsid w:val="00C84CB5"/>
    <w:rsid w:val="00C86A51"/>
    <w:rsid w:val="00C903AE"/>
    <w:rsid w:val="00C91D0A"/>
    <w:rsid w:val="00C94840"/>
    <w:rsid w:val="00CA4EE3"/>
    <w:rsid w:val="00CA5064"/>
    <w:rsid w:val="00CA611A"/>
    <w:rsid w:val="00CB027F"/>
    <w:rsid w:val="00CC0EBB"/>
    <w:rsid w:val="00CC6297"/>
    <w:rsid w:val="00CC7690"/>
    <w:rsid w:val="00CD1986"/>
    <w:rsid w:val="00CD29AF"/>
    <w:rsid w:val="00CD54BF"/>
    <w:rsid w:val="00CD7CAB"/>
    <w:rsid w:val="00CE3677"/>
    <w:rsid w:val="00CE4D5C"/>
    <w:rsid w:val="00CF05DA"/>
    <w:rsid w:val="00CF0885"/>
    <w:rsid w:val="00CF4919"/>
    <w:rsid w:val="00CF52EA"/>
    <w:rsid w:val="00CF58EB"/>
    <w:rsid w:val="00CF6FEC"/>
    <w:rsid w:val="00D0106E"/>
    <w:rsid w:val="00D023A8"/>
    <w:rsid w:val="00D02472"/>
    <w:rsid w:val="00D06383"/>
    <w:rsid w:val="00D1352D"/>
    <w:rsid w:val="00D20E85"/>
    <w:rsid w:val="00D2183E"/>
    <w:rsid w:val="00D24615"/>
    <w:rsid w:val="00D3595D"/>
    <w:rsid w:val="00D37842"/>
    <w:rsid w:val="00D42DC2"/>
    <w:rsid w:val="00D4302B"/>
    <w:rsid w:val="00D442D9"/>
    <w:rsid w:val="00D447A3"/>
    <w:rsid w:val="00D51853"/>
    <w:rsid w:val="00D537E1"/>
    <w:rsid w:val="00D55BB2"/>
    <w:rsid w:val="00D56968"/>
    <w:rsid w:val="00D57007"/>
    <w:rsid w:val="00D57C8D"/>
    <w:rsid w:val="00D6091A"/>
    <w:rsid w:val="00D63128"/>
    <w:rsid w:val="00D6605A"/>
    <w:rsid w:val="00D6695F"/>
    <w:rsid w:val="00D75644"/>
    <w:rsid w:val="00D779DC"/>
    <w:rsid w:val="00D81656"/>
    <w:rsid w:val="00D83D87"/>
    <w:rsid w:val="00D84A6D"/>
    <w:rsid w:val="00D86A30"/>
    <w:rsid w:val="00D911B8"/>
    <w:rsid w:val="00D97CB4"/>
    <w:rsid w:val="00D97DD4"/>
    <w:rsid w:val="00DA0DE5"/>
    <w:rsid w:val="00DA0FF9"/>
    <w:rsid w:val="00DA22E6"/>
    <w:rsid w:val="00DA5A8A"/>
    <w:rsid w:val="00DB1170"/>
    <w:rsid w:val="00DB26CD"/>
    <w:rsid w:val="00DB441C"/>
    <w:rsid w:val="00DB44AF"/>
    <w:rsid w:val="00DC018A"/>
    <w:rsid w:val="00DC1F58"/>
    <w:rsid w:val="00DC339B"/>
    <w:rsid w:val="00DC3E2F"/>
    <w:rsid w:val="00DC5D40"/>
    <w:rsid w:val="00DC69A7"/>
    <w:rsid w:val="00DC7971"/>
    <w:rsid w:val="00DD30E9"/>
    <w:rsid w:val="00DD4F47"/>
    <w:rsid w:val="00DD7FBB"/>
    <w:rsid w:val="00DE0B9F"/>
    <w:rsid w:val="00DE2A9E"/>
    <w:rsid w:val="00DE4238"/>
    <w:rsid w:val="00DE4919"/>
    <w:rsid w:val="00DE657F"/>
    <w:rsid w:val="00DF1218"/>
    <w:rsid w:val="00DF6462"/>
    <w:rsid w:val="00E02FA0"/>
    <w:rsid w:val="00E036DC"/>
    <w:rsid w:val="00E03FC9"/>
    <w:rsid w:val="00E10454"/>
    <w:rsid w:val="00E112E5"/>
    <w:rsid w:val="00E122D8"/>
    <w:rsid w:val="00E12621"/>
    <w:rsid w:val="00E12CC8"/>
    <w:rsid w:val="00E15352"/>
    <w:rsid w:val="00E159D1"/>
    <w:rsid w:val="00E217A3"/>
    <w:rsid w:val="00E21CC7"/>
    <w:rsid w:val="00E2490A"/>
    <w:rsid w:val="00E24D9E"/>
    <w:rsid w:val="00E25849"/>
    <w:rsid w:val="00E3197E"/>
    <w:rsid w:val="00E333E6"/>
    <w:rsid w:val="00E342F8"/>
    <w:rsid w:val="00E351ED"/>
    <w:rsid w:val="00E46810"/>
    <w:rsid w:val="00E46F80"/>
    <w:rsid w:val="00E52C95"/>
    <w:rsid w:val="00E6034B"/>
    <w:rsid w:val="00E6088E"/>
    <w:rsid w:val="00E6549E"/>
    <w:rsid w:val="00E65EDE"/>
    <w:rsid w:val="00E70F81"/>
    <w:rsid w:val="00E77055"/>
    <w:rsid w:val="00E77460"/>
    <w:rsid w:val="00E83ABC"/>
    <w:rsid w:val="00E843D7"/>
    <w:rsid w:val="00E844F2"/>
    <w:rsid w:val="00E90AD0"/>
    <w:rsid w:val="00E92FCB"/>
    <w:rsid w:val="00EA147F"/>
    <w:rsid w:val="00EA4A27"/>
    <w:rsid w:val="00EA4FA6"/>
    <w:rsid w:val="00EB02E9"/>
    <w:rsid w:val="00EB1A25"/>
    <w:rsid w:val="00EB5EA1"/>
    <w:rsid w:val="00EC3246"/>
    <w:rsid w:val="00EC7363"/>
    <w:rsid w:val="00ED03AB"/>
    <w:rsid w:val="00ED1963"/>
    <w:rsid w:val="00ED1CD4"/>
    <w:rsid w:val="00ED1D2B"/>
    <w:rsid w:val="00ED64B5"/>
    <w:rsid w:val="00EE42F9"/>
    <w:rsid w:val="00EE7CCA"/>
    <w:rsid w:val="00F01864"/>
    <w:rsid w:val="00F03F30"/>
    <w:rsid w:val="00F12364"/>
    <w:rsid w:val="00F1663B"/>
    <w:rsid w:val="00F16744"/>
    <w:rsid w:val="00F16A14"/>
    <w:rsid w:val="00F236E6"/>
    <w:rsid w:val="00F362D7"/>
    <w:rsid w:val="00F36C12"/>
    <w:rsid w:val="00F37D7B"/>
    <w:rsid w:val="00F5314C"/>
    <w:rsid w:val="00F53896"/>
    <w:rsid w:val="00F5688C"/>
    <w:rsid w:val="00F60048"/>
    <w:rsid w:val="00F635DD"/>
    <w:rsid w:val="00F63609"/>
    <w:rsid w:val="00F6627B"/>
    <w:rsid w:val="00F707E5"/>
    <w:rsid w:val="00F72FA2"/>
    <w:rsid w:val="00F7336E"/>
    <w:rsid w:val="00F734F2"/>
    <w:rsid w:val="00F75052"/>
    <w:rsid w:val="00F804D3"/>
    <w:rsid w:val="00F816CB"/>
    <w:rsid w:val="00F81CD2"/>
    <w:rsid w:val="00F82641"/>
    <w:rsid w:val="00F85807"/>
    <w:rsid w:val="00F87B7C"/>
    <w:rsid w:val="00F90F18"/>
    <w:rsid w:val="00F937E4"/>
    <w:rsid w:val="00F93C60"/>
    <w:rsid w:val="00F95EE7"/>
    <w:rsid w:val="00FA2B69"/>
    <w:rsid w:val="00FA39E6"/>
    <w:rsid w:val="00FA7BC9"/>
    <w:rsid w:val="00FB0CB1"/>
    <w:rsid w:val="00FB26C8"/>
    <w:rsid w:val="00FB378E"/>
    <w:rsid w:val="00FB37F1"/>
    <w:rsid w:val="00FB47C0"/>
    <w:rsid w:val="00FB501B"/>
    <w:rsid w:val="00FB6C76"/>
    <w:rsid w:val="00FB7770"/>
    <w:rsid w:val="00FB7FD8"/>
    <w:rsid w:val="00FD3B91"/>
    <w:rsid w:val="00FD576B"/>
    <w:rsid w:val="00FD579E"/>
    <w:rsid w:val="00FD6845"/>
    <w:rsid w:val="00FE4516"/>
    <w:rsid w:val="00FE58CE"/>
    <w:rsid w:val="00FE64C8"/>
    <w:rsid w:val="00FF22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C65A72"/>
    <w:pPr>
      <w:numPr>
        <w:ilvl w:val="1"/>
        <w:numId w:val="7"/>
      </w:numPr>
      <w:ind w:left="1021"/>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ind w:left="2041"/>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uiPriority w:val="99"/>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uiPriority w:val="99"/>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link w:val="afa"/>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c">
    <w:name w:val="List Paragraph"/>
    <w:basedOn w:val="a7"/>
    <w:uiPriority w:val="34"/>
    <w:qFormat/>
    <w:rsid w:val="00687024"/>
    <w:pPr>
      <w:ind w:leftChars="200" w:left="480"/>
    </w:p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7"/>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rsid w:val="004F472A"/>
    <w:rPr>
      <w:rFonts w:ascii="Calibri" w:eastAsia="標楷體" w:hAnsi="Courier New" w:cs="Courier New"/>
      <w:color w:val="244061" w:themeColor="accent1" w:themeShade="80"/>
      <w:sz w:val="28"/>
      <w:szCs w:val="24"/>
    </w:rPr>
  </w:style>
  <w:style w:type="character" w:styleId="aff1">
    <w:name w:val="footnote reference"/>
    <w:basedOn w:val="a8"/>
    <w:uiPriority w:val="99"/>
    <w:semiHidden/>
    <w:unhideWhenUsed/>
    <w:rsid w:val="004F0787"/>
    <w:rPr>
      <w:vertAlign w:val="superscript"/>
    </w:rPr>
  </w:style>
  <w:style w:type="paragraph" w:styleId="aff2">
    <w:name w:val="footnote text"/>
    <w:basedOn w:val="a7"/>
    <w:link w:val="aff3"/>
    <w:uiPriority w:val="99"/>
    <w:semiHidden/>
    <w:unhideWhenUsed/>
    <w:rsid w:val="007971C1"/>
    <w:pPr>
      <w:snapToGrid w:val="0"/>
      <w:jc w:val="left"/>
    </w:pPr>
    <w:rPr>
      <w:sz w:val="20"/>
    </w:rPr>
  </w:style>
  <w:style w:type="character" w:customStyle="1" w:styleId="aff3">
    <w:name w:val="註腳文字 字元"/>
    <w:basedOn w:val="a8"/>
    <w:link w:val="aff2"/>
    <w:uiPriority w:val="99"/>
    <w:semiHidden/>
    <w:rsid w:val="007971C1"/>
    <w:rPr>
      <w:rFonts w:ascii="標楷體" w:eastAsia="標楷體"/>
      <w:kern w:val="2"/>
    </w:rPr>
  </w:style>
  <w:style w:type="character" w:customStyle="1" w:styleId="30">
    <w:name w:val="標題 3 字元"/>
    <w:aliases w:val="(一) 字元"/>
    <w:basedOn w:val="a8"/>
    <w:link w:val="3"/>
    <w:rsid w:val="009A0488"/>
    <w:rPr>
      <w:rFonts w:ascii="標楷體" w:eastAsia="標楷體" w:hAnsi="Arial"/>
      <w:bCs/>
      <w:kern w:val="32"/>
      <w:sz w:val="32"/>
      <w:szCs w:val="36"/>
    </w:rPr>
  </w:style>
  <w:style w:type="character" w:customStyle="1" w:styleId="40">
    <w:name w:val="標題 4 字元"/>
    <w:aliases w:val="表格 字元"/>
    <w:basedOn w:val="a8"/>
    <w:link w:val="4"/>
    <w:rsid w:val="009A0488"/>
    <w:rPr>
      <w:rFonts w:ascii="標楷體" w:eastAsia="標楷體" w:hAnsi="Arial"/>
      <w:kern w:val="32"/>
      <w:sz w:val="32"/>
      <w:szCs w:val="36"/>
    </w:rPr>
  </w:style>
  <w:style w:type="paragraph" w:customStyle="1" w:styleId="aff4">
    <w:name w:val="表格文字"/>
    <w:basedOn w:val="a7"/>
    <w:uiPriority w:val="99"/>
    <w:rsid w:val="001D2FC0"/>
    <w:pPr>
      <w:widowControl/>
      <w:overflowPunct/>
      <w:topLinePunct/>
      <w:autoSpaceDE/>
      <w:autoSpaceDN/>
      <w:adjustRightInd w:val="0"/>
      <w:snapToGrid w:val="0"/>
      <w:spacing w:before="60" w:after="60"/>
      <w:ind w:left="57" w:right="57"/>
      <w:jc w:val="center"/>
    </w:pPr>
    <w:rPr>
      <w:rFonts w:ascii="Times New Roman"/>
      <w:snapToGrid w:val="0"/>
      <w:kern w:val="0"/>
      <w:sz w:val="26"/>
      <w:szCs w:val="24"/>
    </w:rPr>
  </w:style>
  <w:style w:type="paragraph" w:customStyle="1" w:styleId="15">
    <w:name w:val="內文1"/>
    <w:basedOn w:val="a7"/>
    <w:link w:val="16"/>
    <w:uiPriority w:val="99"/>
    <w:rsid w:val="00166FFF"/>
    <w:pPr>
      <w:widowControl/>
      <w:overflowPunct/>
      <w:topLinePunct/>
      <w:autoSpaceDE/>
      <w:autoSpaceDN/>
      <w:adjustRightInd w:val="0"/>
      <w:snapToGrid w:val="0"/>
      <w:spacing w:before="120" w:after="120" w:line="288" w:lineRule="auto"/>
      <w:ind w:firstLine="567"/>
    </w:pPr>
    <w:rPr>
      <w:rFonts w:ascii="Times New Roman"/>
      <w:snapToGrid w:val="0"/>
      <w:kern w:val="0"/>
      <w:sz w:val="26"/>
      <w:szCs w:val="28"/>
    </w:rPr>
  </w:style>
  <w:style w:type="character" w:customStyle="1" w:styleId="16">
    <w:name w:val="內文1 字元"/>
    <w:basedOn w:val="a8"/>
    <w:link w:val="15"/>
    <w:uiPriority w:val="99"/>
    <w:rsid w:val="00166FFF"/>
    <w:rPr>
      <w:rFonts w:eastAsia="標楷體"/>
      <w:snapToGrid w:val="0"/>
      <w:sz w:val="26"/>
      <w:szCs w:val="28"/>
    </w:rPr>
  </w:style>
  <w:style w:type="paragraph" w:customStyle="1" w:styleId="10">
    <w:name w:val="內文凸排1"/>
    <w:basedOn w:val="15"/>
    <w:link w:val="17"/>
    <w:qFormat/>
    <w:rsid w:val="00166FFF"/>
    <w:pPr>
      <w:numPr>
        <w:numId w:val="11"/>
      </w:numPr>
    </w:pPr>
  </w:style>
  <w:style w:type="character" w:customStyle="1" w:styleId="17">
    <w:name w:val="內文凸排1 字元"/>
    <w:basedOn w:val="16"/>
    <w:link w:val="10"/>
    <w:rsid w:val="00166FFF"/>
    <w:rPr>
      <w:rFonts w:eastAsia="標楷體"/>
      <w:snapToGrid w:val="0"/>
      <w:sz w:val="26"/>
      <w:szCs w:val="28"/>
    </w:rPr>
  </w:style>
  <w:style w:type="paragraph" w:customStyle="1" w:styleId="23">
    <w:name w:val="內文凸排2"/>
    <w:basedOn w:val="10"/>
    <w:autoRedefine/>
    <w:qFormat/>
    <w:rsid w:val="00166FFF"/>
    <w:pPr>
      <w:keepNext/>
      <w:numPr>
        <w:numId w:val="0"/>
      </w:numPr>
      <w:tabs>
        <w:tab w:val="right" w:pos="426"/>
        <w:tab w:val="right" w:pos="851"/>
      </w:tabs>
      <w:ind w:leftChars="300" w:left="1322" w:right="278" w:hanging="482"/>
    </w:pPr>
    <w:rPr>
      <w:shd w:val="clear" w:color="auto" w:fill="FFFFFF"/>
      <w:lang w:val="zh-TW"/>
    </w:rPr>
  </w:style>
  <w:style w:type="paragraph" w:customStyle="1" w:styleId="aff5">
    <w:name w:val="表目錄"/>
    <w:basedOn w:val="a7"/>
    <w:link w:val="aff6"/>
    <w:rsid w:val="00166FFF"/>
    <w:pPr>
      <w:overflowPunct/>
      <w:autoSpaceDE/>
      <w:autoSpaceDN/>
      <w:spacing w:line="440" w:lineRule="exact"/>
      <w:jc w:val="center"/>
    </w:pPr>
    <w:rPr>
      <w:rFonts w:ascii="Times New Roman"/>
      <w:bCs/>
      <w:sz w:val="24"/>
      <w:szCs w:val="24"/>
    </w:rPr>
  </w:style>
  <w:style w:type="character" w:customStyle="1" w:styleId="aff6">
    <w:name w:val="表目錄 字元"/>
    <w:link w:val="aff5"/>
    <w:rsid w:val="00166FFF"/>
    <w:rPr>
      <w:rFonts w:eastAsia="標楷體"/>
      <w:bCs/>
      <w:kern w:val="2"/>
      <w:sz w:val="24"/>
      <w:szCs w:val="24"/>
    </w:rPr>
  </w:style>
  <w:style w:type="table" w:styleId="3D1">
    <w:name w:val="Table 3D effects 1"/>
    <w:basedOn w:val="a9"/>
    <w:rsid w:val="00166FFF"/>
    <w:pPr>
      <w:topLinePunct/>
      <w:adjustRightInd w:val="0"/>
      <w:snapToGrid w:val="0"/>
      <w:spacing w:line="480" w:lineRule="exact"/>
      <w:jc w:val="both"/>
    </w:pPr>
    <w:rPr>
      <w:rFonts w:eastAsia="標楷體"/>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表格凸排"/>
    <w:basedOn w:val="a7"/>
    <w:link w:val="aff7"/>
    <w:qFormat/>
    <w:rsid w:val="00166FFF"/>
    <w:pPr>
      <w:widowControl/>
      <w:numPr>
        <w:numId w:val="12"/>
      </w:numPr>
      <w:overflowPunct/>
      <w:topLinePunct/>
      <w:autoSpaceDE/>
      <w:autoSpaceDN/>
      <w:adjustRightInd w:val="0"/>
      <w:snapToGrid w:val="0"/>
      <w:spacing w:before="120" w:after="120" w:line="360" w:lineRule="exact"/>
    </w:pPr>
    <w:rPr>
      <w:rFonts w:ascii="Times New Roman"/>
      <w:snapToGrid w:val="0"/>
      <w:kern w:val="0"/>
      <w:sz w:val="26"/>
      <w:szCs w:val="28"/>
    </w:rPr>
  </w:style>
  <w:style w:type="character" w:customStyle="1" w:styleId="aff7">
    <w:name w:val="表格凸排 字元"/>
    <w:basedOn w:val="17"/>
    <w:link w:val="a1"/>
    <w:rsid w:val="00166FFF"/>
    <w:rPr>
      <w:rFonts w:eastAsia="標楷體"/>
      <w:snapToGrid w:val="0"/>
      <w:sz w:val="26"/>
      <w:szCs w:val="28"/>
    </w:rPr>
  </w:style>
  <w:style w:type="paragraph" w:customStyle="1" w:styleId="aff8">
    <w:name w:val="表格尾巴"/>
    <w:basedOn w:val="a7"/>
    <w:rsid w:val="00166FFF"/>
    <w:pPr>
      <w:widowControl/>
      <w:overflowPunct/>
      <w:topLinePunct/>
      <w:autoSpaceDE/>
      <w:autoSpaceDN/>
      <w:adjustRightInd w:val="0"/>
      <w:snapToGrid w:val="0"/>
    </w:pPr>
    <w:rPr>
      <w:rFonts w:ascii="Times New Roman"/>
      <w:snapToGrid w:val="0"/>
      <w:kern w:val="0"/>
      <w:sz w:val="16"/>
      <w:szCs w:val="2"/>
    </w:rPr>
  </w:style>
  <w:style w:type="character" w:customStyle="1" w:styleId="af7">
    <w:name w:val="頁尾 字元"/>
    <w:basedOn w:val="a8"/>
    <w:link w:val="af6"/>
    <w:uiPriority w:val="99"/>
    <w:rsid w:val="00166FFF"/>
    <w:rPr>
      <w:rFonts w:ascii="標楷體" w:eastAsia="標楷體"/>
      <w:kern w:val="2"/>
    </w:rPr>
  </w:style>
  <w:style w:type="character" w:customStyle="1" w:styleId="af0">
    <w:name w:val="頁首 字元"/>
    <w:basedOn w:val="a8"/>
    <w:link w:val="af"/>
    <w:uiPriority w:val="99"/>
    <w:rsid w:val="00166FFF"/>
    <w:rPr>
      <w:rFonts w:ascii="標楷體" w:eastAsia="標楷體"/>
      <w:kern w:val="2"/>
    </w:rPr>
  </w:style>
  <w:style w:type="paragraph" w:customStyle="1" w:styleId="aff9">
    <w:name w:val="換頁標頭"/>
    <w:basedOn w:val="a7"/>
    <w:rsid w:val="00166FFF"/>
    <w:pPr>
      <w:pageBreakBefore/>
      <w:widowControl/>
      <w:overflowPunct/>
      <w:topLinePunct/>
      <w:autoSpaceDE/>
      <w:autoSpaceDN/>
      <w:adjustRightInd w:val="0"/>
      <w:snapToGrid w:val="0"/>
      <w:spacing w:after="360" w:line="300" w:lineRule="auto"/>
      <w:jc w:val="center"/>
    </w:pPr>
    <w:rPr>
      <w:rFonts w:ascii="Times New Roman"/>
      <w:snapToGrid w:val="0"/>
      <w:kern w:val="0"/>
      <w:sz w:val="36"/>
      <w:szCs w:val="28"/>
    </w:rPr>
  </w:style>
  <w:style w:type="character" w:customStyle="1" w:styleId="afa">
    <w:name w:val="資料來源 字元"/>
    <w:link w:val="af9"/>
    <w:rsid w:val="00166FFF"/>
    <w:rPr>
      <w:rFonts w:ascii="標楷體" w:eastAsia="標楷體"/>
      <w:spacing w:val="-10"/>
      <w:sz w:val="28"/>
      <w:szCs w:val="22"/>
    </w:rPr>
  </w:style>
  <w:style w:type="paragraph" w:customStyle="1" w:styleId="affa">
    <w:name w:val="圖片置中"/>
    <w:basedOn w:val="a7"/>
    <w:rsid w:val="00166FFF"/>
    <w:pPr>
      <w:keepNext/>
      <w:widowControl/>
      <w:tabs>
        <w:tab w:val="left" w:pos="10260"/>
      </w:tabs>
      <w:overflowPunct/>
      <w:topLinePunct/>
      <w:autoSpaceDE/>
      <w:autoSpaceDN/>
      <w:adjustRightInd w:val="0"/>
      <w:snapToGrid w:val="0"/>
      <w:spacing w:before="360" w:after="360"/>
      <w:jc w:val="center"/>
    </w:pPr>
    <w:rPr>
      <w:rFonts w:ascii="Times New Roman"/>
      <w:snapToGrid w:val="0"/>
      <w:kern w:val="0"/>
      <w:sz w:val="26"/>
      <w:szCs w:val="28"/>
    </w:rPr>
  </w:style>
  <w:style w:type="paragraph" w:customStyle="1" w:styleId="affb">
    <w:name w:val="標號(表)"/>
    <w:basedOn w:val="a7"/>
    <w:rsid w:val="00166FFF"/>
    <w:pPr>
      <w:keepNext/>
      <w:widowControl/>
      <w:overflowPunct/>
      <w:topLinePunct/>
      <w:autoSpaceDE/>
      <w:autoSpaceDN/>
      <w:adjustRightInd w:val="0"/>
      <w:snapToGrid w:val="0"/>
      <w:spacing w:before="240" w:after="240" w:line="288" w:lineRule="auto"/>
      <w:jc w:val="center"/>
    </w:pPr>
    <w:rPr>
      <w:rFonts w:ascii="Times New Roman"/>
      <w:snapToGrid w:val="0"/>
      <w:kern w:val="0"/>
      <w:sz w:val="28"/>
      <w:szCs w:val="28"/>
    </w:rPr>
  </w:style>
  <w:style w:type="paragraph" w:customStyle="1" w:styleId="affc">
    <w:name w:val="標號(圖)"/>
    <w:basedOn w:val="a7"/>
    <w:link w:val="affd"/>
    <w:rsid w:val="00166FFF"/>
    <w:pPr>
      <w:widowControl/>
      <w:overflowPunct/>
      <w:topLinePunct/>
      <w:autoSpaceDE/>
      <w:autoSpaceDN/>
      <w:adjustRightInd w:val="0"/>
      <w:snapToGrid w:val="0"/>
      <w:spacing w:before="240" w:after="240" w:line="288" w:lineRule="auto"/>
      <w:jc w:val="center"/>
    </w:pPr>
    <w:rPr>
      <w:rFonts w:ascii="Times New Roman" w:cs="新細明體"/>
      <w:snapToGrid w:val="0"/>
      <w:kern w:val="0"/>
      <w:sz w:val="28"/>
      <w:szCs w:val="28"/>
    </w:rPr>
  </w:style>
  <w:style w:type="character" w:customStyle="1" w:styleId="affd">
    <w:name w:val="標號(圖) 字元"/>
    <w:basedOn w:val="a8"/>
    <w:link w:val="affc"/>
    <w:rsid w:val="00166FFF"/>
    <w:rPr>
      <w:rFonts w:eastAsia="標楷體" w:cs="新細明體"/>
      <w:snapToGrid w:val="0"/>
      <w:sz w:val="28"/>
      <w:szCs w:val="28"/>
    </w:rPr>
  </w:style>
  <w:style w:type="character" w:customStyle="1" w:styleId="11">
    <w:name w:val="標題 1 字元"/>
    <w:basedOn w:val="a8"/>
    <w:link w:val="1"/>
    <w:rsid w:val="00166FFF"/>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166FFF"/>
    <w:rPr>
      <w:rFonts w:ascii="標楷體" w:eastAsia="標楷體" w:hAnsi="Arial"/>
      <w:bCs/>
      <w:kern w:val="32"/>
      <w:sz w:val="32"/>
      <w:szCs w:val="48"/>
    </w:rPr>
  </w:style>
  <w:style w:type="character" w:customStyle="1" w:styleId="50">
    <w:name w:val="標題 5 字元"/>
    <w:basedOn w:val="a8"/>
    <w:link w:val="5"/>
    <w:rsid w:val="00166FFF"/>
    <w:rPr>
      <w:rFonts w:ascii="標楷體" w:eastAsia="標楷體" w:hAnsi="Arial"/>
      <w:bCs/>
      <w:kern w:val="32"/>
      <w:sz w:val="32"/>
      <w:szCs w:val="36"/>
    </w:rPr>
  </w:style>
  <w:style w:type="character" w:customStyle="1" w:styleId="60">
    <w:name w:val="標題 6 字元"/>
    <w:basedOn w:val="a8"/>
    <w:link w:val="6"/>
    <w:rsid w:val="00166FFF"/>
    <w:rPr>
      <w:rFonts w:ascii="標楷體" w:eastAsia="標楷體" w:hAnsi="Arial"/>
      <w:kern w:val="32"/>
      <w:sz w:val="32"/>
      <w:szCs w:val="36"/>
    </w:rPr>
  </w:style>
  <w:style w:type="character" w:customStyle="1" w:styleId="70">
    <w:name w:val="標題 7 字元"/>
    <w:basedOn w:val="a8"/>
    <w:link w:val="7"/>
    <w:rsid w:val="00166FFF"/>
    <w:rPr>
      <w:rFonts w:ascii="標楷體" w:eastAsia="標楷體" w:hAnsi="Arial"/>
      <w:bCs/>
      <w:kern w:val="32"/>
      <w:sz w:val="32"/>
      <w:szCs w:val="36"/>
    </w:rPr>
  </w:style>
  <w:style w:type="character" w:customStyle="1" w:styleId="80">
    <w:name w:val="標題 8 字元"/>
    <w:basedOn w:val="a8"/>
    <w:link w:val="8"/>
    <w:rsid w:val="00166FFF"/>
    <w:rPr>
      <w:rFonts w:ascii="標楷體" w:eastAsia="標楷體" w:hAnsi="Arial"/>
      <w:kern w:val="32"/>
      <w:sz w:val="32"/>
      <w:szCs w:val="36"/>
    </w:rPr>
  </w:style>
  <w:style w:type="paragraph" w:customStyle="1" w:styleId="affe">
    <w:name w:val="題目"/>
    <w:basedOn w:val="a7"/>
    <w:qFormat/>
    <w:rsid w:val="00166FFF"/>
    <w:pPr>
      <w:widowControl/>
      <w:overflowPunct/>
      <w:topLinePunct/>
      <w:autoSpaceDE/>
      <w:autoSpaceDN/>
      <w:adjustRightInd w:val="0"/>
      <w:snapToGrid w:val="0"/>
      <w:spacing w:before="120" w:after="120" w:line="288" w:lineRule="auto"/>
    </w:pPr>
    <w:rPr>
      <w:rFonts w:ascii="Times New Roman"/>
      <w:b/>
      <w:snapToGrid w:val="0"/>
      <w:kern w:val="0"/>
      <w:sz w:val="26"/>
      <w:szCs w:val="28"/>
    </w:rPr>
  </w:style>
  <w:style w:type="character" w:styleId="afff">
    <w:name w:val="Strong"/>
    <w:basedOn w:val="a8"/>
    <w:uiPriority w:val="22"/>
    <w:qFormat/>
    <w:rsid w:val="00166FFF"/>
    <w:rPr>
      <w:rFonts w:cs="Times New Roman"/>
      <w:b/>
      <w:bCs/>
    </w:rPr>
  </w:style>
  <w:style w:type="paragraph" w:styleId="afff0">
    <w:name w:val="annotation text"/>
    <w:basedOn w:val="a7"/>
    <w:link w:val="afff1"/>
    <w:uiPriority w:val="99"/>
    <w:semiHidden/>
    <w:rsid w:val="00166FFF"/>
    <w:pPr>
      <w:widowControl/>
      <w:overflowPunct/>
      <w:topLinePunct/>
      <w:autoSpaceDE/>
      <w:autoSpaceDN/>
      <w:adjustRightInd w:val="0"/>
      <w:snapToGrid w:val="0"/>
      <w:spacing w:before="120" w:after="120" w:line="288" w:lineRule="auto"/>
    </w:pPr>
    <w:rPr>
      <w:rFonts w:ascii="Times New Roman"/>
      <w:snapToGrid w:val="0"/>
      <w:kern w:val="0"/>
      <w:sz w:val="26"/>
      <w:szCs w:val="28"/>
    </w:rPr>
  </w:style>
  <w:style w:type="character" w:customStyle="1" w:styleId="afff1">
    <w:name w:val="註解文字 字元"/>
    <w:basedOn w:val="a8"/>
    <w:link w:val="afff0"/>
    <w:uiPriority w:val="99"/>
    <w:semiHidden/>
    <w:rsid w:val="00166FFF"/>
    <w:rPr>
      <w:rFonts w:eastAsia="標楷體"/>
      <w:snapToGrid w:val="0"/>
      <w:sz w:val="26"/>
      <w:szCs w:val="28"/>
    </w:rPr>
  </w:style>
  <w:style w:type="character" w:customStyle="1" w:styleId="afff2">
    <w:name w:val="註解主旨 字元"/>
    <w:basedOn w:val="afff1"/>
    <w:link w:val="afff3"/>
    <w:uiPriority w:val="99"/>
    <w:semiHidden/>
    <w:rsid w:val="00166FFF"/>
    <w:rPr>
      <w:rFonts w:eastAsia="標楷體"/>
      <w:b/>
      <w:bCs/>
      <w:snapToGrid/>
      <w:sz w:val="26"/>
      <w:szCs w:val="28"/>
    </w:rPr>
  </w:style>
  <w:style w:type="paragraph" w:styleId="afff3">
    <w:name w:val="annotation subject"/>
    <w:basedOn w:val="afff0"/>
    <w:next w:val="afff0"/>
    <w:link w:val="afff2"/>
    <w:uiPriority w:val="99"/>
    <w:semiHidden/>
    <w:rsid w:val="00166FFF"/>
    <w:rPr>
      <w:b/>
      <w:bCs/>
      <w:snapToGrid/>
    </w:rPr>
  </w:style>
  <w:style w:type="character" w:customStyle="1" w:styleId="18">
    <w:name w:val="註解主旨 字元1"/>
    <w:basedOn w:val="afff1"/>
    <w:uiPriority w:val="99"/>
    <w:semiHidden/>
    <w:rsid w:val="00166FFF"/>
    <w:rPr>
      <w:rFonts w:eastAsia="標楷體"/>
      <w:b/>
      <w:bCs/>
      <w:snapToGrid w:val="0"/>
      <w:sz w:val="26"/>
      <w:szCs w:val="28"/>
    </w:rPr>
  </w:style>
  <w:style w:type="character" w:customStyle="1" w:styleId="19">
    <w:name w:val="註解方塊文字 字元1"/>
    <w:basedOn w:val="a8"/>
    <w:uiPriority w:val="99"/>
    <w:semiHidden/>
    <w:rsid w:val="00166FFF"/>
    <w:rPr>
      <w:rFonts w:asciiTheme="majorHAnsi" w:eastAsiaTheme="majorEastAsia" w:hAnsiTheme="majorHAnsi" w:cstheme="majorBidi"/>
      <w:snapToGrid w:val="0"/>
      <w:kern w:val="0"/>
      <w:sz w:val="18"/>
      <w:szCs w:val="18"/>
    </w:rPr>
  </w:style>
  <w:style w:type="paragraph" w:styleId="afff4">
    <w:name w:val="Body Text"/>
    <w:basedOn w:val="a7"/>
    <w:link w:val="afff5"/>
    <w:uiPriority w:val="99"/>
    <w:semiHidden/>
    <w:unhideWhenUsed/>
    <w:rsid w:val="00AF15B1"/>
    <w:pPr>
      <w:spacing w:after="120"/>
    </w:pPr>
  </w:style>
  <w:style w:type="character" w:customStyle="1" w:styleId="afff5">
    <w:name w:val="本文 字元"/>
    <w:basedOn w:val="a8"/>
    <w:link w:val="afff4"/>
    <w:uiPriority w:val="99"/>
    <w:semiHidden/>
    <w:rsid w:val="00AF15B1"/>
    <w:rPr>
      <w:rFonts w:ascii="標楷體" w:eastAsia="標楷體"/>
      <w:kern w:val="2"/>
      <w:sz w:val="32"/>
    </w:rPr>
  </w:style>
  <w:style w:type="character" w:customStyle="1" w:styleId="ac">
    <w:name w:val="簽名 字元"/>
    <w:basedOn w:val="a8"/>
    <w:link w:val="ab"/>
    <w:semiHidden/>
    <w:rsid w:val="001152CB"/>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C65A72"/>
    <w:pPr>
      <w:numPr>
        <w:ilvl w:val="1"/>
        <w:numId w:val="7"/>
      </w:numPr>
      <w:ind w:left="1021"/>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ind w:left="2041"/>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uiPriority w:val="99"/>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uiPriority w:val="99"/>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link w:val="afa"/>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c">
    <w:name w:val="List Paragraph"/>
    <w:basedOn w:val="a7"/>
    <w:uiPriority w:val="34"/>
    <w:qFormat/>
    <w:rsid w:val="00687024"/>
    <w:pPr>
      <w:ind w:leftChars="200" w:left="480"/>
    </w:p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7"/>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rsid w:val="004F472A"/>
    <w:rPr>
      <w:rFonts w:ascii="Calibri" w:eastAsia="標楷體" w:hAnsi="Courier New" w:cs="Courier New"/>
      <w:color w:val="244061" w:themeColor="accent1" w:themeShade="80"/>
      <w:sz w:val="28"/>
      <w:szCs w:val="24"/>
    </w:rPr>
  </w:style>
  <w:style w:type="character" w:styleId="aff1">
    <w:name w:val="footnote reference"/>
    <w:basedOn w:val="a8"/>
    <w:uiPriority w:val="99"/>
    <w:semiHidden/>
    <w:unhideWhenUsed/>
    <w:rsid w:val="004F0787"/>
    <w:rPr>
      <w:vertAlign w:val="superscript"/>
    </w:rPr>
  </w:style>
  <w:style w:type="paragraph" w:styleId="aff2">
    <w:name w:val="footnote text"/>
    <w:basedOn w:val="a7"/>
    <w:link w:val="aff3"/>
    <w:uiPriority w:val="99"/>
    <w:semiHidden/>
    <w:unhideWhenUsed/>
    <w:rsid w:val="007971C1"/>
    <w:pPr>
      <w:snapToGrid w:val="0"/>
      <w:jc w:val="left"/>
    </w:pPr>
    <w:rPr>
      <w:sz w:val="20"/>
    </w:rPr>
  </w:style>
  <w:style w:type="character" w:customStyle="1" w:styleId="aff3">
    <w:name w:val="註腳文字 字元"/>
    <w:basedOn w:val="a8"/>
    <w:link w:val="aff2"/>
    <w:uiPriority w:val="99"/>
    <w:semiHidden/>
    <w:rsid w:val="007971C1"/>
    <w:rPr>
      <w:rFonts w:ascii="標楷體" w:eastAsia="標楷體"/>
      <w:kern w:val="2"/>
    </w:rPr>
  </w:style>
  <w:style w:type="character" w:customStyle="1" w:styleId="30">
    <w:name w:val="標題 3 字元"/>
    <w:aliases w:val="(一) 字元"/>
    <w:basedOn w:val="a8"/>
    <w:link w:val="3"/>
    <w:rsid w:val="009A0488"/>
    <w:rPr>
      <w:rFonts w:ascii="標楷體" w:eastAsia="標楷體" w:hAnsi="Arial"/>
      <w:bCs/>
      <w:kern w:val="32"/>
      <w:sz w:val="32"/>
      <w:szCs w:val="36"/>
    </w:rPr>
  </w:style>
  <w:style w:type="character" w:customStyle="1" w:styleId="40">
    <w:name w:val="標題 4 字元"/>
    <w:aliases w:val="表格 字元"/>
    <w:basedOn w:val="a8"/>
    <w:link w:val="4"/>
    <w:rsid w:val="009A0488"/>
    <w:rPr>
      <w:rFonts w:ascii="標楷體" w:eastAsia="標楷體" w:hAnsi="Arial"/>
      <w:kern w:val="32"/>
      <w:sz w:val="32"/>
      <w:szCs w:val="36"/>
    </w:rPr>
  </w:style>
  <w:style w:type="paragraph" w:customStyle="1" w:styleId="aff4">
    <w:name w:val="表格文字"/>
    <w:basedOn w:val="a7"/>
    <w:uiPriority w:val="99"/>
    <w:rsid w:val="001D2FC0"/>
    <w:pPr>
      <w:widowControl/>
      <w:overflowPunct/>
      <w:topLinePunct/>
      <w:autoSpaceDE/>
      <w:autoSpaceDN/>
      <w:adjustRightInd w:val="0"/>
      <w:snapToGrid w:val="0"/>
      <w:spacing w:before="60" w:after="60"/>
      <w:ind w:left="57" w:right="57"/>
      <w:jc w:val="center"/>
    </w:pPr>
    <w:rPr>
      <w:rFonts w:ascii="Times New Roman"/>
      <w:snapToGrid w:val="0"/>
      <w:kern w:val="0"/>
      <w:sz w:val="26"/>
      <w:szCs w:val="24"/>
    </w:rPr>
  </w:style>
  <w:style w:type="paragraph" w:customStyle="1" w:styleId="15">
    <w:name w:val="內文1"/>
    <w:basedOn w:val="a7"/>
    <w:link w:val="16"/>
    <w:uiPriority w:val="99"/>
    <w:rsid w:val="00166FFF"/>
    <w:pPr>
      <w:widowControl/>
      <w:overflowPunct/>
      <w:topLinePunct/>
      <w:autoSpaceDE/>
      <w:autoSpaceDN/>
      <w:adjustRightInd w:val="0"/>
      <w:snapToGrid w:val="0"/>
      <w:spacing w:before="120" w:after="120" w:line="288" w:lineRule="auto"/>
      <w:ind w:firstLine="567"/>
    </w:pPr>
    <w:rPr>
      <w:rFonts w:ascii="Times New Roman"/>
      <w:snapToGrid w:val="0"/>
      <w:kern w:val="0"/>
      <w:sz w:val="26"/>
      <w:szCs w:val="28"/>
    </w:rPr>
  </w:style>
  <w:style w:type="character" w:customStyle="1" w:styleId="16">
    <w:name w:val="內文1 字元"/>
    <w:basedOn w:val="a8"/>
    <w:link w:val="15"/>
    <w:uiPriority w:val="99"/>
    <w:rsid w:val="00166FFF"/>
    <w:rPr>
      <w:rFonts w:eastAsia="標楷體"/>
      <w:snapToGrid w:val="0"/>
      <w:sz w:val="26"/>
      <w:szCs w:val="28"/>
    </w:rPr>
  </w:style>
  <w:style w:type="paragraph" w:customStyle="1" w:styleId="10">
    <w:name w:val="內文凸排1"/>
    <w:basedOn w:val="15"/>
    <w:link w:val="17"/>
    <w:qFormat/>
    <w:rsid w:val="00166FFF"/>
    <w:pPr>
      <w:numPr>
        <w:numId w:val="11"/>
      </w:numPr>
    </w:pPr>
  </w:style>
  <w:style w:type="character" w:customStyle="1" w:styleId="17">
    <w:name w:val="內文凸排1 字元"/>
    <w:basedOn w:val="16"/>
    <w:link w:val="10"/>
    <w:rsid w:val="00166FFF"/>
    <w:rPr>
      <w:rFonts w:eastAsia="標楷體"/>
      <w:snapToGrid w:val="0"/>
      <w:sz w:val="26"/>
      <w:szCs w:val="28"/>
    </w:rPr>
  </w:style>
  <w:style w:type="paragraph" w:customStyle="1" w:styleId="23">
    <w:name w:val="內文凸排2"/>
    <w:basedOn w:val="10"/>
    <w:autoRedefine/>
    <w:qFormat/>
    <w:rsid w:val="00166FFF"/>
    <w:pPr>
      <w:keepNext/>
      <w:numPr>
        <w:numId w:val="0"/>
      </w:numPr>
      <w:tabs>
        <w:tab w:val="right" w:pos="426"/>
        <w:tab w:val="right" w:pos="851"/>
      </w:tabs>
      <w:ind w:leftChars="300" w:left="1322" w:right="278" w:hanging="482"/>
    </w:pPr>
    <w:rPr>
      <w:shd w:val="clear" w:color="auto" w:fill="FFFFFF"/>
      <w:lang w:val="zh-TW"/>
    </w:rPr>
  </w:style>
  <w:style w:type="paragraph" w:customStyle="1" w:styleId="aff5">
    <w:name w:val="表目錄"/>
    <w:basedOn w:val="a7"/>
    <w:link w:val="aff6"/>
    <w:rsid w:val="00166FFF"/>
    <w:pPr>
      <w:overflowPunct/>
      <w:autoSpaceDE/>
      <w:autoSpaceDN/>
      <w:spacing w:line="440" w:lineRule="exact"/>
      <w:jc w:val="center"/>
    </w:pPr>
    <w:rPr>
      <w:rFonts w:ascii="Times New Roman"/>
      <w:bCs/>
      <w:sz w:val="24"/>
      <w:szCs w:val="24"/>
    </w:rPr>
  </w:style>
  <w:style w:type="character" w:customStyle="1" w:styleId="aff6">
    <w:name w:val="表目錄 字元"/>
    <w:link w:val="aff5"/>
    <w:rsid w:val="00166FFF"/>
    <w:rPr>
      <w:rFonts w:eastAsia="標楷體"/>
      <w:bCs/>
      <w:kern w:val="2"/>
      <w:sz w:val="24"/>
      <w:szCs w:val="24"/>
    </w:rPr>
  </w:style>
  <w:style w:type="table" w:styleId="3D1">
    <w:name w:val="Table 3D effects 1"/>
    <w:basedOn w:val="a9"/>
    <w:rsid w:val="00166FFF"/>
    <w:pPr>
      <w:topLinePunct/>
      <w:adjustRightInd w:val="0"/>
      <w:snapToGrid w:val="0"/>
      <w:spacing w:line="480" w:lineRule="exact"/>
      <w:jc w:val="both"/>
    </w:pPr>
    <w:rPr>
      <w:rFonts w:eastAsia="標楷體"/>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表格凸排"/>
    <w:basedOn w:val="a7"/>
    <w:link w:val="aff7"/>
    <w:qFormat/>
    <w:rsid w:val="00166FFF"/>
    <w:pPr>
      <w:widowControl/>
      <w:numPr>
        <w:numId w:val="12"/>
      </w:numPr>
      <w:overflowPunct/>
      <w:topLinePunct/>
      <w:autoSpaceDE/>
      <w:autoSpaceDN/>
      <w:adjustRightInd w:val="0"/>
      <w:snapToGrid w:val="0"/>
      <w:spacing w:before="120" w:after="120" w:line="360" w:lineRule="exact"/>
    </w:pPr>
    <w:rPr>
      <w:rFonts w:ascii="Times New Roman"/>
      <w:snapToGrid w:val="0"/>
      <w:kern w:val="0"/>
      <w:sz w:val="26"/>
      <w:szCs w:val="28"/>
    </w:rPr>
  </w:style>
  <w:style w:type="character" w:customStyle="1" w:styleId="aff7">
    <w:name w:val="表格凸排 字元"/>
    <w:basedOn w:val="17"/>
    <w:link w:val="a1"/>
    <w:rsid w:val="00166FFF"/>
    <w:rPr>
      <w:rFonts w:eastAsia="標楷體"/>
      <w:snapToGrid w:val="0"/>
      <w:sz w:val="26"/>
      <w:szCs w:val="28"/>
    </w:rPr>
  </w:style>
  <w:style w:type="paragraph" w:customStyle="1" w:styleId="aff8">
    <w:name w:val="表格尾巴"/>
    <w:basedOn w:val="a7"/>
    <w:rsid w:val="00166FFF"/>
    <w:pPr>
      <w:widowControl/>
      <w:overflowPunct/>
      <w:topLinePunct/>
      <w:autoSpaceDE/>
      <w:autoSpaceDN/>
      <w:adjustRightInd w:val="0"/>
      <w:snapToGrid w:val="0"/>
    </w:pPr>
    <w:rPr>
      <w:rFonts w:ascii="Times New Roman"/>
      <w:snapToGrid w:val="0"/>
      <w:kern w:val="0"/>
      <w:sz w:val="16"/>
      <w:szCs w:val="2"/>
    </w:rPr>
  </w:style>
  <w:style w:type="character" w:customStyle="1" w:styleId="af7">
    <w:name w:val="頁尾 字元"/>
    <w:basedOn w:val="a8"/>
    <w:link w:val="af6"/>
    <w:uiPriority w:val="99"/>
    <w:rsid w:val="00166FFF"/>
    <w:rPr>
      <w:rFonts w:ascii="標楷體" w:eastAsia="標楷體"/>
      <w:kern w:val="2"/>
    </w:rPr>
  </w:style>
  <w:style w:type="character" w:customStyle="1" w:styleId="af0">
    <w:name w:val="頁首 字元"/>
    <w:basedOn w:val="a8"/>
    <w:link w:val="af"/>
    <w:uiPriority w:val="99"/>
    <w:rsid w:val="00166FFF"/>
    <w:rPr>
      <w:rFonts w:ascii="標楷體" w:eastAsia="標楷體"/>
      <w:kern w:val="2"/>
    </w:rPr>
  </w:style>
  <w:style w:type="paragraph" w:customStyle="1" w:styleId="aff9">
    <w:name w:val="換頁標頭"/>
    <w:basedOn w:val="a7"/>
    <w:rsid w:val="00166FFF"/>
    <w:pPr>
      <w:pageBreakBefore/>
      <w:widowControl/>
      <w:overflowPunct/>
      <w:topLinePunct/>
      <w:autoSpaceDE/>
      <w:autoSpaceDN/>
      <w:adjustRightInd w:val="0"/>
      <w:snapToGrid w:val="0"/>
      <w:spacing w:after="360" w:line="300" w:lineRule="auto"/>
      <w:jc w:val="center"/>
    </w:pPr>
    <w:rPr>
      <w:rFonts w:ascii="Times New Roman"/>
      <w:snapToGrid w:val="0"/>
      <w:kern w:val="0"/>
      <w:sz w:val="36"/>
      <w:szCs w:val="28"/>
    </w:rPr>
  </w:style>
  <w:style w:type="character" w:customStyle="1" w:styleId="afa">
    <w:name w:val="資料來源 字元"/>
    <w:link w:val="af9"/>
    <w:rsid w:val="00166FFF"/>
    <w:rPr>
      <w:rFonts w:ascii="標楷體" w:eastAsia="標楷體"/>
      <w:spacing w:val="-10"/>
      <w:sz w:val="28"/>
      <w:szCs w:val="22"/>
    </w:rPr>
  </w:style>
  <w:style w:type="paragraph" w:customStyle="1" w:styleId="affa">
    <w:name w:val="圖片置中"/>
    <w:basedOn w:val="a7"/>
    <w:rsid w:val="00166FFF"/>
    <w:pPr>
      <w:keepNext/>
      <w:widowControl/>
      <w:tabs>
        <w:tab w:val="left" w:pos="10260"/>
      </w:tabs>
      <w:overflowPunct/>
      <w:topLinePunct/>
      <w:autoSpaceDE/>
      <w:autoSpaceDN/>
      <w:adjustRightInd w:val="0"/>
      <w:snapToGrid w:val="0"/>
      <w:spacing w:before="360" w:after="360"/>
      <w:jc w:val="center"/>
    </w:pPr>
    <w:rPr>
      <w:rFonts w:ascii="Times New Roman"/>
      <w:snapToGrid w:val="0"/>
      <w:kern w:val="0"/>
      <w:sz w:val="26"/>
      <w:szCs w:val="28"/>
    </w:rPr>
  </w:style>
  <w:style w:type="paragraph" w:customStyle="1" w:styleId="affb">
    <w:name w:val="標號(表)"/>
    <w:basedOn w:val="a7"/>
    <w:rsid w:val="00166FFF"/>
    <w:pPr>
      <w:keepNext/>
      <w:widowControl/>
      <w:overflowPunct/>
      <w:topLinePunct/>
      <w:autoSpaceDE/>
      <w:autoSpaceDN/>
      <w:adjustRightInd w:val="0"/>
      <w:snapToGrid w:val="0"/>
      <w:spacing w:before="240" w:after="240" w:line="288" w:lineRule="auto"/>
      <w:jc w:val="center"/>
    </w:pPr>
    <w:rPr>
      <w:rFonts w:ascii="Times New Roman"/>
      <w:snapToGrid w:val="0"/>
      <w:kern w:val="0"/>
      <w:sz w:val="28"/>
      <w:szCs w:val="28"/>
    </w:rPr>
  </w:style>
  <w:style w:type="paragraph" w:customStyle="1" w:styleId="affc">
    <w:name w:val="標號(圖)"/>
    <w:basedOn w:val="a7"/>
    <w:link w:val="affd"/>
    <w:rsid w:val="00166FFF"/>
    <w:pPr>
      <w:widowControl/>
      <w:overflowPunct/>
      <w:topLinePunct/>
      <w:autoSpaceDE/>
      <w:autoSpaceDN/>
      <w:adjustRightInd w:val="0"/>
      <w:snapToGrid w:val="0"/>
      <w:spacing w:before="240" w:after="240" w:line="288" w:lineRule="auto"/>
      <w:jc w:val="center"/>
    </w:pPr>
    <w:rPr>
      <w:rFonts w:ascii="Times New Roman" w:cs="新細明體"/>
      <w:snapToGrid w:val="0"/>
      <w:kern w:val="0"/>
      <w:sz w:val="28"/>
      <w:szCs w:val="28"/>
    </w:rPr>
  </w:style>
  <w:style w:type="character" w:customStyle="1" w:styleId="affd">
    <w:name w:val="標號(圖) 字元"/>
    <w:basedOn w:val="a8"/>
    <w:link w:val="affc"/>
    <w:rsid w:val="00166FFF"/>
    <w:rPr>
      <w:rFonts w:eastAsia="標楷體" w:cs="新細明體"/>
      <w:snapToGrid w:val="0"/>
      <w:sz w:val="28"/>
      <w:szCs w:val="28"/>
    </w:rPr>
  </w:style>
  <w:style w:type="character" w:customStyle="1" w:styleId="11">
    <w:name w:val="標題 1 字元"/>
    <w:basedOn w:val="a8"/>
    <w:link w:val="1"/>
    <w:rsid w:val="00166FFF"/>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166FFF"/>
    <w:rPr>
      <w:rFonts w:ascii="標楷體" w:eastAsia="標楷體" w:hAnsi="Arial"/>
      <w:bCs/>
      <w:kern w:val="32"/>
      <w:sz w:val="32"/>
      <w:szCs w:val="48"/>
    </w:rPr>
  </w:style>
  <w:style w:type="character" w:customStyle="1" w:styleId="50">
    <w:name w:val="標題 5 字元"/>
    <w:basedOn w:val="a8"/>
    <w:link w:val="5"/>
    <w:rsid w:val="00166FFF"/>
    <w:rPr>
      <w:rFonts w:ascii="標楷體" w:eastAsia="標楷體" w:hAnsi="Arial"/>
      <w:bCs/>
      <w:kern w:val="32"/>
      <w:sz w:val="32"/>
      <w:szCs w:val="36"/>
    </w:rPr>
  </w:style>
  <w:style w:type="character" w:customStyle="1" w:styleId="60">
    <w:name w:val="標題 6 字元"/>
    <w:basedOn w:val="a8"/>
    <w:link w:val="6"/>
    <w:rsid w:val="00166FFF"/>
    <w:rPr>
      <w:rFonts w:ascii="標楷體" w:eastAsia="標楷體" w:hAnsi="Arial"/>
      <w:kern w:val="32"/>
      <w:sz w:val="32"/>
      <w:szCs w:val="36"/>
    </w:rPr>
  </w:style>
  <w:style w:type="character" w:customStyle="1" w:styleId="70">
    <w:name w:val="標題 7 字元"/>
    <w:basedOn w:val="a8"/>
    <w:link w:val="7"/>
    <w:rsid w:val="00166FFF"/>
    <w:rPr>
      <w:rFonts w:ascii="標楷體" w:eastAsia="標楷體" w:hAnsi="Arial"/>
      <w:bCs/>
      <w:kern w:val="32"/>
      <w:sz w:val="32"/>
      <w:szCs w:val="36"/>
    </w:rPr>
  </w:style>
  <w:style w:type="character" w:customStyle="1" w:styleId="80">
    <w:name w:val="標題 8 字元"/>
    <w:basedOn w:val="a8"/>
    <w:link w:val="8"/>
    <w:rsid w:val="00166FFF"/>
    <w:rPr>
      <w:rFonts w:ascii="標楷體" w:eastAsia="標楷體" w:hAnsi="Arial"/>
      <w:kern w:val="32"/>
      <w:sz w:val="32"/>
      <w:szCs w:val="36"/>
    </w:rPr>
  </w:style>
  <w:style w:type="paragraph" w:customStyle="1" w:styleId="affe">
    <w:name w:val="題目"/>
    <w:basedOn w:val="a7"/>
    <w:qFormat/>
    <w:rsid w:val="00166FFF"/>
    <w:pPr>
      <w:widowControl/>
      <w:overflowPunct/>
      <w:topLinePunct/>
      <w:autoSpaceDE/>
      <w:autoSpaceDN/>
      <w:adjustRightInd w:val="0"/>
      <w:snapToGrid w:val="0"/>
      <w:spacing w:before="120" w:after="120" w:line="288" w:lineRule="auto"/>
    </w:pPr>
    <w:rPr>
      <w:rFonts w:ascii="Times New Roman"/>
      <w:b/>
      <w:snapToGrid w:val="0"/>
      <w:kern w:val="0"/>
      <w:sz w:val="26"/>
      <w:szCs w:val="28"/>
    </w:rPr>
  </w:style>
  <w:style w:type="character" w:styleId="afff">
    <w:name w:val="Strong"/>
    <w:basedOn w:val="a8"/>
    <w:uiPriority w:val="22"/>
    <w:qFormat/>
    <w:rsid w:val="00166FFF"/>
    <w:rPr>
      <w:rFonts w:cs="Times New Roman"/>
      <w:b/>
      <w:bCs/>
    </w:rPr>
  </w:style>
  <w:style w:type="paragraph" w:styleId="afff0">
    <w:name w:val="annotation text"/>
    <w:basedOn w:val="a7"/>
    <w:link w:val="afff1"/>
    <w:uiPriority w:val="99"/>
    <w:semiHidden/>
    <w:rsid w:val="00166FFF"/>
    <w:pPr>
      <w:widowControl/>
      <w:overflowPunct/>
      <w:topLinePunct/>
      <w:autoSpaceDE/>
      <w:autoSpaceDN/>
      <w:adjustRightInd w:val="0"/>
      <w:snapToGrid w:val="0"/>
      <w:spacing w:before="120" w:after="120" w:line="288" w:lineRule="auto"/>
    </w:pPr>
    <w:rPr>
      <w:rFonts w:ascii="Times New Roman"/>
      <w:snapToGrid w:val="0"/>
      <w:kern w:val="0"/>
      <w:sz w:val="26"/>
      <w:szCs w:val="28"/>
    </w:rPr>
  </w:style>
  <w:style w:type="character" w:customStyle="1" w:styleId="afff1">
    <w:name w:val="註解文字 字元"/>
    <w:basedOn w:val="a8"/>
    <w:link w:val="afff0"/>
    <w:uiPriority w:val="99"/>
    <w:semiHidden/>
    <w:rsid w:val="00166FFF"/>
    <w:rPr>
      <w:rFonts w:eastAsia="標楷體"/>
      <w:snapToGrid w:val="0"/>
      <w:sz w:val="26"/>
      <w:szCs w:val="28"/>
    </w:rPr>
  </w:style>
  <w:style w:type="character" w:customStyle="1" w:styleId="afff2">
    <w:name w:val="註解主旨 字元"/>
    <w:basedOn w:val="afff1"/>
    <w:link w:val="afff3"/>
    <w:uiPriority w:val="99"/>
    <w:semiHidden/>
    <w:rsid w:val="00166FFF"/>
    <w:rPr>
      <w:rFonts w:eastAsia="標楷體"/>
      <w:b/>
      <w:bCs/>
      <w:snapToGrid/>
      <w:sz w:val="26"/>
      <w:szCs w:val="28"/>
    </w:rPr>
  </w:style>
  <w:style w:type="paragraph" w:styleId="afff3">
    <w:name w:val="annotation subject"/>
    <w:basedOn w:val="afff0"/>
    <w:next w:val="afff0"/>
    <w:link w:val="afff2"/>
    <w:uiPriority w:val="99"/>
    <w:semiHidden/>
    <w:rsid w:val="00166FFF"/>
    <w:rPr>
      <w:b/>
      <w:bCs/>
      <w:snapToGrid/>
    </w:rPr>
  </w:style>
  <w:style w:type="character" w:customStyle="1" w:styleId="18">
    <w:name w:val="註解主旨 字元1"/>
    <w:basedOn w:val="afff1"/>
    <w:uiPriority w:val="99"/>
    <w:semiHidden/>
    <w:rsid w:val="00166FFF"/>
    <w:rPr>
      <w:rFonts w:eastAsia="標楷體"/>
      <w:b/>
      <w:bCs/>
      <w:snapToGrid w:val="0"/>
      <w:sz w:val="26"/>
      <w:szCs w:val="28"/>
    </w:rPr>
  </w:style>
  <w:style w:type="character" w:customStyle="1" w:styleId="19">
    <w:name w:val="註解方塊文字 字元1"/>
    <w:basedOn w:val="a8"/>
    <w:uiPriority w:val="99"/>
    <w:semiHidden/>
    <w:rsid w:val="00166FFF"/>
    <w:rPr>
      <w:rFonts w:asciiTheme="majorHAnsi" w:eastAsiaTheme="majorEastAsia" w:hAnsiTheme="majorHAnsi" w:cstheme="majorBidi"/>
      <w:snapToGrid w:val="0"/>
      <w:kern w:val="0"/>
      <w:sz w:val="18"/>
      <w:szCs w:val="18"/>
    </w:rPr>
  </w:style>
  <w:style w:type="paragraph" w:styleId="afff4">
    <w:name w:val="Body Text"/>
    <w:basedOn w:val="a7"/>
    <w:link w:val="afff5"/>
    <w:uiPriority w:val="99"/>
    <w:semiHidden/>
    <w:unhideWhenUsed/>
    <w:rsid w:val="00AF15B1"/>
    <w:pPr>
      <w:spacing w:after="120"/>
    </w:pPr>
  </w:style>
  <w:style w:type="character" w:customStyle="1" w:styleId="afff5">
    <w:name w:val="本文 字元"/>
    <w:basedOn w:val="a8"/>
    <w:link w:val="afff4"/>
    <w:uiPriority w:val="99"/>
    <w:semiHidden/>
    <w:rsid w:val="00AF15B1"/>
    <w:rPr>
      <w:rFonts w:ascii="標楷體" w:eastAsia="標楷體"/>
      <w:kern w:val="2"/>
      <w:sz w:val="32"/>
    </w:rPr>
  </w:style>
  <w:style w:type="character" w:customStyle="1" w:styleId="ac">
    <w:name w:val="簽名 字元"/>
    <w:basedOn w:val="a8"/>
    <w:link w:val="ab"/>
    <w:semiHidden/>
    <w:rsid w:val="001152C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9436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D8E7-F8B3-4533-AC97-70B0F565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19</Pages>
  <Words>1704</Words>
  <Characters>9713</Characters>
  <Application>Microsoft Office Word</Application>
  <DocSecurity>0</DocSecurity>
  <Lines>80</Lines>
  <Paragraphs>22</Paragraphs>
  <ScaleCrop>false</ScaleCrop>
  <Company>cy</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羅玉珊</dc:creator>
  <cp:lastModifiedBy>stud01</cp:lastModifiedBy>
  <cp:revision>4</cp:revision>
  <cp:lastPrinted>2018-05-02T10:27:00Z</cp:lastPrinted>
  <dcterms:created xsi:type="dcterms:W3CDTF">2019-04-02T08:59:00Z</dcterms:created>
  <dcterms:modified xsi:type="dcterms:W3CDTF">2019-04-02T09:01:00Z</dcterms:modified>
</cp:coreProperties>
</file>