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C34760" w:rsidRDefault="00D75644" w:rsidP="00F37D7B">
      <w:pPr>
        <w:pStyle w:val="af2"/>
        <w:rPr>
          <w:color w:val="000000" w:themeColor="text1"/>
        </w:rPr>
      </w:pPr>
      <w:r w:rsidRPr="00C34760">
        <w:rPr>
          <w:rFonts w:hint="eastAsia"/>
          <w:color w:val="000000" w:themeColor="text1"/>
        </w:rPr>
        <w:t>調查報告</w:t>
      </w:r>
    </w:p>
    <w:p w:rsidR="00D07C6B" w:rsidRPr="00C34760" w:rsidRDefault="00D07C6B" w:rsidP="00D07C6B">
      <w:pPr>
        <w:pStyle w:val="1"/>
        <w:numPr>
          <w:ilvl w:val="0"/>
          <w:numId w:val="1"/>
        </w:numPr>
        <w:ind w:left="2380" w:hanging="2380"/>
        <w:rPr>
          <w:rFonts w:hAnsi="標楷體"/>
          <w:color w:val="000000" w:themeColor="text1"/>
        </w:rPr>
      </w:pPr>
      <w:r w:rsidRPr="00C34760">
        <w:rPr>
          <w:rFonts w:hAnsi="標楷體" w:hint="eastAsia"/>
          <w:color w:val="000000" w:themeColor="text1"/>
        </w:rPr>
        <w:t>案　　由：</w:t>
      </w:r>
      <w:proofErr w:type="gramStart"/>
      <w:r w:rsidRPr="00C34760">
        <w:rPr>
          <w:rFonts w:hAnsi="標楷體"/>
          <w:color w:val="000000" w:themeColor="text1"/>
        </w:rPr>
        <w:t>據訴</w:t>
      </w:r>
      <w:proofErr w:type="gramEnd"/>
      <w:r w:rsidRPr="00C34760">
        <w:rPr>
          <w:rFonts w:hAnsi="標楷體"/>
          <w:color w:val="000000" w:themeColor="text1"/>
        </w:rPr>
        <w:t>，法務部矯正署</w:t>
      </w:r>
      <w:proofErr w:type="gramStart"/>
      <w:r w:rsidRPr="00C34760">
        <w:rPr>
          <w:rFonts w:hAnsi="標楷體"/>
          <w:color w:val="000000" w:themeColor="text1"/>
        </w:rPr>
        <w:t>臺</w:t>
      </w:r>
      <w:proofErr w:type="gramEnd"/>
      <w:r w:rsidRPr="00C34760">
        <w:rPr>
          <w:rFonts w:hAnsi="標楷體"/>
          <w:color w:val="000000" w:themeColor="text1"/>
        </w:rPr>
        <w:t>中看守所逕自收取其原遞交予辯護人之刑事聲明上訴狀，且以應撰寫</w:t>
      </w:r>
      <w:r w:rsidR="00886EB7">
        <w:rPr>
          <w:rFonts w:hAnsi="標楷體"/>
          <w:color w:val="000000" w:themeColor="text1"/>
        </w:rPr>
        <w:t>一式2份</w:t>
      </w:r>
      <w:r w:rsidRPr="00C34760">
        <w:rPr>
          <w:rFonts w:hAnsi="標楷體"/>
          <w:color w:val="000000" w:themeColor="text1"/>
        </w:rPr>
        <w:t>為由退還，並要求其自行依該所寄信程序申請寄發；然若依該所寄信程序為之，顯已逾聲明上訴期間，</w:t>
      </w:r>
      <w:proofErr w:type="gramStart"/>
      <w:r w:rsidRPr="00C34760">
        <w:rPr>
          <w:rFonts w:hAnsi="標楷體"/>
          <w:color w:val="000000" w:themeColor="text1"/>
        </w:rPr>
        <w:t>嗣</w:t>
      </w:r>
      <w:proofErr w:type="gramEnd"/>
      <w:r w:rsidRPr="00C34760">
        <w:rPr>
          <w:rFonts w:hAnsi="標楷體"/>
          <w:color w:val="000000" w:themeColor="text1"/>
        </w:rPr>
        <w:t>其因故未能申請寄出，</w:t>
      </w:r>
      <w:proofErr w:type="gramStart"/>
      <w:r w:rsidRPr="00C34760">
        <w:rPr>
          <w:rFonts w:hAnsi="標楷體"/>
          <w:color w:val="000000" w:themeColor="text1"/>
        </w:rPr>
        <w:t>經具狀</w:t>
      </w:r>
      <w:proofErr w:type="gramEnd"/>
      <w:r w:rsidRPr="00C34760">
        <w:rPr>
          <w:rFonts w:hAnsi="標楷體"/>
          <w:color w:val="000000" w:themeColor="text1"/>
        </w:rPr>
        <w:t>向</w:t>
      </w:r>
      <w:r w:rsidR="00A028D6" w:rsidRPr="00C34760">
        <w:rPr>
          <w:rFonts w:hint="eastAsia"/>
          <w:color w:val="000000" w:themeColor="text1"/>
        </w:rPr>
        <w:t>臺灣</w:t>
      </w:r>
      <w:proofErr w:type="gramStart"/>
      <w:r w:rsidR="00A028D6" w:rsidRPr="00C34760">
        <w:rPr>
          <w:rFonts w:hint="eastAsia"/>
          <w:color w:val="000000" w:themeColor="text1"/>
        </w:rPr>
        <w:t>臺</w:t>
      </w:r>
      <w:proofErr w:type="gramEnd"/>
      <w:r w:rsidR="00A028D6" w:rsidRPr="00C34760">
        <w:rPr>
          <w:rFonts w:hint="eastAsia"/>
          <w:color w:val="000000" w:themeColor="text1"/>
        </w:rPr>
        <w:t>中地方法院</w:t>
      </w:r>
      <w:r w:rsidRPr="00C34760">
        <w:rPr>
          <w:rFonts w:hAnsi="標楷體"/>
          <w:color w:val="000000" w:themeColor="text1"/>
        </w:rPr>
        <w:t>說明，</w:t>
      </w:r>
      <w:proofErr w:type="gramStart"/>
      <w:r w:rsidRPr="00C34760">
        <w:rPr>
          <w:rFonts w:hAnsi="標楷體"/>
          <w:color w:val="000000" w:themeColor="text1"/>
        </w:rPr>
        <w:t>詎</w:t>
      </w:r>
      <w:proofErr w:type="gramEnd"/>
      <w:r w:rsidRPr="00C34760">
        <w:rPr>
          <w:rFonts w:hAnsi="標楷體"/>
          <w:color w:val="000000" w:themeColor="text1"/>
        </w:rPr>
        <w:t>遭該院裁定駁回，損及權益</w:t>
      </w:r>
      <w:proofErr w:type="gramStart"/>
      <w:r w:rsidRPr="00C34760">
        <w:rPr>
          <w:rFonts w:hAnsi="標楷體"/>
          <w:color w:val="000000" w:themeColor="text1"/>
        </w:rPr>
        <w:t>等情案</w:t>
      </w:r>
      <w:proofErr w:type="gramEnd"/>
      <w:r w:rsidRPr="00C34760">
        <w:rPr>
          <w:rFonts w:hAnsi="標楷體"/>
          <w:color w:val="000000" w:themeColor="text1"/>
        </w:rPr>
        <w:t>。</w:t>
      </w:r>
    </w:p>
    <w:p w:rsidR="00D83554" w:rsidRPr="00C34760" w:rsidRDefault="00E25849" w:rsidP="00D83554">
      <w:pPr>
        <w:pStyle w:val="1"/>
        <w:ind w:left="2380" w:hanging="2380"/>
        <w:rPr>
          <w:color w:val="000000" w:themeColor="text1"/>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C34760">
        <w:rPr>
          <w:rFonts w:hint="eastAsia"/>
          <w:color w:val="000000" w:themeColor="text1"/>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A65406" w:rsidRPr="00C34760" w:rsidRDefault="00A65406" w:rsidP="00A65406">
      <w:pPr>
        <w:pStyle w:val="10"/>
        <w:ind w:left="680" w:firstLine="680"/>
        <w:rPr>
          <w:color w:val="000000" w:themeColor="text1"/>
        </w:rPr>
      </w:pPr>
      <w:bookmarkStart w:id="24" w:name="_Toc524895648"/>
      <w:bookmarkStart w:id="25" w:name="_Toc524896194"/>
      <w:bookmarkStart w:id="26" w:name="_Toc524896224"/>
      <w:bookmarkStart w:id="27" w:name="_Toc524902734"/>
      <w:bookmarkStart w:id="28" w:name="_Toc525066148"/>
      <w:bookmarkStart w:id="29" w:name="_Toc525070839"/>
      <w:bookmarkStart w:id="30" w:name="_Toc525938379"/>
      <w:bookmarkStart w:id="31" w:name="_Toc525939227"/>
      <w:bookmarkStart w:id="32" w:name="_Toc525939732"/>
      <w:bookmarkStart w:id="33" w:name="_Toc529218272"/>
      <w:r w:rsidRPr="00C34760">
        <w:rPr>
          <w:rFonts w:hAnsi="標楷體" w:hint="eastAsia"/>
          <w:color w:val="000000" w:themeColor="text1"/>
        </w:rPr>
        <w:t>本院司法及獄政委員會第5屆第39次會議決議推派調查：「</w:t>
      </w:r>
      <w:proofErr w:type="gramStart"/>
      <w:r w:rsidRPr="00C34760">
        <w:rPr>
          <w:rFonts w:hAnsi="標楷體" w:hint="eastAsia"/>
          <w:color w:val="000000" w:themeColor="text1"/>
        </w:rPr>
        <w:t>據訴</w:t>
      </w:r>
      <w:proofErr w:type="gramEnd"/>
      <w:r w:rsidRPr="00C34760">
        <w:rPr>
          <w:rFonts w:hAnsi="標楷體" w:hint="eastAsia"/>
          <w:color w:val="000000" w:themeColor="text1"/>
        </w:rPr>
        <w:t>，法務部矯正署（下稱矯正署）</w:t>
      </w:r>
      <w:proofErr w:type="gramStart"/>
      <w:r w:rsidRPr="00C34760">
        <w:rPr>
          <w:rFonts w:hAnsi="標楷體" w:hint="eastAsia"/>
          <w:color w:val="000000" w:themeColor="text1"/>
        </w:rPr>
        <w:t>臺</w:t>
      </w:r>
      <w:proofErr w:type="gramEnd"/>
      <w:r w:rsidRPr="00C34760">
        <w:rPr>
          <w:rFonts w:hAnsi="標楷體" w:hint="eastAsia"/>
          <w:color w:val="000000" w:themeColor="text1"/>
        </w:rPr>
        <w:t>中看守所</w:t>
      </w:r>
      <w:r>
        <w:rPr>
          <w:rFonts w:hAnsi="標楷體" w:hint="eastAsia"/>
          <w:color w:val="000000" w:themeColor="text1"/>
        </w:rPr>
        <w:t>（下稱</w:t>
      </w:r>
      <w:proofErr w:type="gramStart"/>
      <w:r w:rsidRPr="00C34760">
        <w:rPr>
          <w:rFonts w:hint="eastAsia"/>
          <w:color w:val="000000" w:themeColor="text1"/>
        </w:rPr>
        <w:t>臺</w:t>
      </w:r>
      <w:proofErr w:type="gramEnd"/>
      <w:r w:rsidRPr="00C34760">
        <w:rPr>
          <w:rFonts w:hint="eastAsia"/>
          <w:color w:val="000000" w:themeColor="text1"/>
        </w:rPr>
        <w:t>中看守所</w:t>
      </w:r>
      <w:r>
        <w:rPr>
          <w:rFonts w:hAnsi="標楷體" w:hint="eastAsia"/>
          <w:color w:val="000000" w:themeColor="text1"/>
        </w:rPr>
        <w:t>）</w:t>
      </w:r>
      <w:r w:rsidRPr="00C34760">
        <w:rPr>
          <w:rFonts w:hAnsi="標楷體" w:hint="eastAsia"/>
          <w:color w:val="000000" w:themeColor="text1"/>
        </w:rPr>
        <w:t>逕自收取其原遞交予辯護人之刑事聲明上訴狀，且以應撰寫</w:t>
      </w:r>
      <w:r>
        <w:rPr>
          <w:rFonts w:hAnsi="標楷體" w:hint="eastAsia"/>
          <w:color w:val="000000" w:themeColor="text1"/>
        </w:rPr>
        <w:t>一式2份</w:t>
      </w:r>
      <w:r w:rsidRPr="00C34760">
        <w:rPr>
          <w:rFonts w:hAnsi="標楷體" w:hint="eastAsia"/>
          <w:color w:val="000000" w:themeColor="text1"/>
        </w:rPr>
        <w:t>為由退還，並要求其自行依該所寄信程序申請寄發；然若依該所寄信程序為之，顯已逾聲明上訴期間，</w:t>
      </w:r>
      <w:proofErr w:type="gramStart"/>
      <w:r w:rsidRPr="00C34760">
        <w:rPr>
          <w:rFonts w:hAnsi="標楷體" w:hint="eastAsia"/>
          <w:color w:val="000000" w:themeColor="text1"/>
        </w:rPr>
        <w:t>嗣</w:t>
      </w:r>
      <w:proofErr w:type="gramEnd"/>
      <w:r w:rsidRPr="00C34760">
        <w:rPr>
          <w:rFonts w:hAnsi="標楷體" w:hint="eastAsia"/>
          <w:color w:val="000000" w:themeColor="text1"/>
        </w:rPr>
        <w:t>其因故未能申請寄出，</w:t>
      </w:r>
      <w:proofErr w:type="gramStart"/>
      <w:r w:rsidRPr="00C34760">
        <w:rPr>
          <w:rFonts w:hAnsi="標楷體" w:hint="eastAsia"/>
          <w:color w:val="000000" w:themeColor="text1"/>
        </w:rPr>
        <w:t>經具狀</w:t>
      </w:r>
      <w:proofErr w:type="gramEnd"/>
      <w:r w:rsidRPr="00C34760">
        <w:rPr>
          <w:rFonts w:hAnsi="標楷體" w:hint="eastAsia"/>
          <w:color w:val="000000" w:themeColor="text1"/>
        </w:rPr>
        <w:t>向</w:t>
      </w:r>
      <w:r w:rsidRPr="00C34760">
        <w:rPr>
          <w:rFonts w:hint="eastAsia"/>
          <w:color w:val="000000" w:themeColor="text1"/>
        </w:rPr>
        <w:t>臺灣</w:t>
      </w:r>
      <w:proofErr w:type="gramStart"/>
      <w:r w:rsidRPr="00C34760">
        <w:rPr>
          <w:rFonts w:hint="eastAsia"/>
          <w:color w:val="000000" w:themeColor="text1"/>
        </w:rPr>
        <w:t>臺</w:t>
      </w:r>
      <w:proofErr w:type="gramEnd"/>
      <w:r w:rsidRPr="00C34760">
        <w:rPr>
          <w:rFonts w:hint="eastAsia"/>
          <w:color w:val="000000" w:themeColor="text1"/>
        </w:rPr>
        <w:t>中地方法院（下稱</w:t>
      </w:r>
      <w:proofErr w:type="gramStart"/>
      <w:r w:rsidRPr="00C34760">
        <w:rPr>
          <w:rFonts w:hint="eastAsia"/>
          <w:color w:val="000000" w:themeColor="text1"/>
        </w:rPr>
        <w:t>臺</w:t>
      </w:r>
      <w:proofErr w:type="gramEnd"/>
      <w:r w:rsidRPr="00C34760">
        <w:rPr>
          <w:rFonts w:hint="eastAsia"/>
          <w:color w:val="000000" w:themeColor="text1"/>
        </w:rPr>
        <w:t>中地院）</w:t>
      </w:r>
      <w:r w:rsidRPr="00C34760">
        <w:rPr>
          <w:rFonts w:hAnsi="標楷體" w:hint="eastAsia"/>
          <w:color w:val="000000" w:themeColor="text1"/>
        </w:rPr>
        <w:t>說明，</w:t>
      </w:r>
      <w:proofErr w:type="gramStart"/>
      <w:r w:rsidRPr="00C34760">
        <w:rPr>
          <w:rFonts w:hAnsi="標楷體" w:hint="eastAsia"/>
          <w:color w:val="000000" w:themeColor="text1"/>
        </w:rPr>
        <w:t>詎</w:t>
      </w:r>
      <w:proofErr w:type="gramEnd"/>
      <w:r w:rsidRPr="00C34760">
        <w:rPr>
          <w:rFonts w:hAnsi="標楷體" w:hint="eastAsia"/>
          <w:color w:val="000000" w:themeColor="text1"/>
        </w:rPr>
        <w:t>遭該院裁定駁回，損及權益</w:t>
      </w:r>
      <w:proofErr w:type="gramStart"/>
      <w:r w:rsidRPr="00C34760">
        <w:rPr>
          <w:rFonts w:hAnsi="標楷體" w:hint="eastAsia"/>
          <w:color w:val="000000" w:themeColor="text1"/>
        </w:rPr>
        <w:t>等情案</w:t>
      </w:r>
      <w:proofErr w:type="gramEnd"/>
      <w:r w:rsidRPr="00C34760">
        <w:rPr>
          <w:rFonts w:hAnsi="標楷體" w:hint="eastAsia"/>
          <w:color w:val="000000" w:themeColor="text1"/>
        </w:rPr>
        <w:t>。」</w:t>
      </w:r>
      <w:r w:rsidRPr="00C34760">
        <w:rPr>
          <w:rFonts w:hint="eastAsia"/>
          <w:color w:val="000000" w:themeColor="text1"/>
        </w:rPr>
        <w:t>案經函請</w:t>
      </w:r>
      <w:r w:rsidRPr="00C34760">
        <w:rPr>
          <w:rFonts w:hAnsi="標楷體" w:hint="eastAsia"/>
          <w:color w:val="000000" w:themeColor="text1"/>
        </w:rPr>
        <w:t>矯正署及</w:t>
      </w:r>
      <w:proofErr w:type="gramStart"/>
      <w:r w:rsidRPr="00C34760">
        <w:rPr>
          <w:rFonts w:hAnsi="標楷體" w:hint="eastAsia"/>
          <w:color w:val="000000" w:themeColor="text1"/>
        </w:rPr>
        <w:t>臺</w:t>
      </w:r>
      <w:proofErr w:type="gramEnd"/>
      <w:r w:rsidRPr="00C34760">
        <w:rPr>
          <w:rFonts w:hAnsi="標楷體" w:hint="eastAsia"/>
          <w:color w:val="000000" w:themeColor="text1"/>
        </w:rPr>
        <w:t>中看守所</w:t>
      </w:r>
      <w:r w:rsidRPr="00C34760">
        <w:rPr>
          <w:rFonts w:hAnsi="標楷體" w:hint="eastAsia"/>
          <w:noProof/>
          <w:color w:val="000000" w:themeColor="text1"/>
          <w:szCs w:val="32"/>
        </w:rPr>
        <w:t>說明並調取有關卷證資料，</w:t>
      </w:r>
      <w:r w:rsidRPr="00C34760">
        <w:rPr>
          <w:rFonts w:hint="eastAsia"/>
          <w:color w:val="000000" w:themeColor="text1"/>
        </w:rPr>
        <w:t>107年2月22日詢問矯正署邱鴻基副署長、</w:t>
      </w:r>
      <w:proofErr w:type="gramStart"/>
      <w:r w:rsidRPr="00C34760">
        <w:rPr>
          <w:rFonts w:hint="eastAsia"/>
          <w:color w:val="000000" w:themeColor="text1"/>
        </w:rPr>
        <w:t>臺</w:t>
      </w:r>
      <w:proofErr w:type="gramEnd"/>
      <w:r w:rsidRPr="00C34760">
        <w:rPr>
          <w:rFonts w:hint="eastAsia"/>
          <w:color w:val="000000" w:themeColor="text1"/>
        </w:rPr>
        <w:t>中看守所葉碧仁所長及本案承辦人員，並函</w:t>
      </w:r>
      <w:proofErr w:type="gramStart"/>
      <w:r w:rsidRPr="00C34760">
        <w:rPr>
          <w:rFonts w:hint="eastAsia"/>
          <w:color w:val="000000" w:themeColor="text1"/>
        </w:rPr>
        <w:t>詢</w:t>
      </w:r>
      <w:proofErr w:type="gramEnd"/>
      <w:r w:rsidRPr="00C34760">
        <w:rPr>
          <w:rFonts w:hint="eastAsia"/>
          <w:color w:val="000000" w:themeColor="text1"/>
        </w:rPr>
        <w:t>陳訴人委任律師說明</w:t>
      </w:r>
      <w:proofErr w:type="gramStart"/>
      <w:r w:rsidRPr="00C34760">
        <w:rPr>
          <w:rFonts w:hint="eastAsia"/>
          <w:color w:val="000000" w:themeColor="text1"/>
        </w:rPr>
        <w:t>當日律</w:t>
      </w:r>
      <w:proofErr w:type="gramEnd"/>
      <w:r w:rsidRPr="00C34760">
        <w:rPr>
          <w:rFonts w:hint="eastAsia"/>
          <w:color w:val="000000" w:themeColor="text1"/>
        </w:rPr>
        <w:t>見過程、本案發生</w:t>
      </w:r>
      <w:r>
        <w:rPr>
          <w:rFonts w:hint="eastAsia"/>
          <w:color w:val="000000" w:themeColor="text1"/>
        </w:rPr>
        <w:t>緣由</w:t>
      </w:r>
      <w:r w:rsidRPr="00C34760">
        <w:rPr>
          <w:rFonts w:hint="eastAsia"/>
          <w:color w:val="000000" w:themeColor="text1"/>
        </w:rPr>
        <w:t>及意見</w:t>
      </w:r>
      <w:r w:rsidRPr="00C34760">
        <w:rPr>
          <w:rFonts w:hAnsi="標楷體" w:hint="eastAsia"/>
          <w:color w:val="000000" w:themeColor="text1"/>
        </w:rPr>
        <w:t>。經</w:t>
      </w:r>
      <w:r w:rsidRPr="00C34760">
        <w:rPr>
          <w:rFonts w:hint="eastAsia"/>
          <w:color w:val="000000" w:themeColor="text1"/>
        </w:rPr>
        <w:t>調查完竣，茲</w:t>
      </w:r>
      <w:proofErr w:type="gramStart"/>
      <w:r w:rsidRPr="00C34760">
        <w:rPr>
          <w:rFonts w:hint="eastAsia"/>
          <w:color w:val="000000" w:themeColor="text1"/>
        </w:rPr>
        <w:t>臚</w:t>
      </w:r>
      <w:proofErr w:type="gramEnd"/>
      <w:r w:rsidRPr="00C34760">
        <w:rPr>
          <w:rFonts w:hint="eastAsia"/>
          <w:color w:val="000000" w:themeColor="text1"/>
        </w:rPr>
        <w:t>列調查意見如下：</w:t>
      </w:r>
      <w:r w:rsidRPr="00C34760">
        <w:rPr>
          <w:color w:val="000000" w:themeColor="text1"/>
        </w:rPr>
        <w:t xml:space="preserve"> </w:t>
      </w:r>
    </w:p>
    <w:p w:rsidR="00A65406" w:rsidRPr="00C34760" w:rsidRDefault="00A65406" w:rsidP="00A65406">
      <w:pPr>
        <w:pStyle w:val="2"/>
        <w:numPr>
          <w:ilvl w:val="1"/>
          <w:numId w:val="1"/>
        </w:numPr>
        <w:ind w:left="1021"/>
        <w:rPr>
          <w:b/>
          <w:color w:val="000000" w:themeColor="text1"/>
        </w:rPr>
      </w:pPr>
      <w:r w:rsidRPr="00C34760">
        <w:rPr>
          <w:rFonts w:hint="eastAsia"/>
          <w:b/>
          <w:color w:val="000000" w:themeColor="text1"/>
        </w:rPr>
        <w:t>陳訴人涉違反毒品危害防制條例等罪，雖因個人</w:t>
      </w:r>
      <w:r w:rsidRPr="00C34760">
        <w:rPr>
          <w:rFonts w:hAnsi="標楷體" w:hint="eastAsia"/>
          <w:b/>
          <w:color w:val="000000" w:themeColor="text1"/>
        </w:rPr>
        <w:t>及</w:t>
      </w:r>
      <w:proofErr w:type="gramStart"/>
      <w:r w:rsidRPr="00C34760">
        <w:rPr>
          <w:rFonts w:hAnsi="標楷體" w:hint="eastAsia"/>
          <w:b/>
          <w:color w:val="000000" w:themeColor="text1"/>
        </w:rPr>
        <w:t>臺</w:t>
      </w:r>
      <w:proofErr w:type="gramEnd"/>
      <w:r w:rsidRPr="00C34760">
        <w:rPr>
          <w:rFonts w:hAnsi="標楷體" w:hint="eastAsia"/>
          <w:b/>
          <w:color w:val="000000" w:themeColor="text1"/>
        </w:rPr>
        <w:t>中看守所作業疏失</w:t>
      </w:r>
      <w:r w:rsidRPr="00036712">
        <w:rPr>
          <w:rFonts w:hAnsi="標楷體" w:hint="eastAsia"/>
          <w:b/>
          <w:color w:val="000000" w:themeColor="text1"/>
        </w:rPr>
        <w:t>而</w:t>
      </w:r>
      <w:r w:rsidRPr="00C34760">
        <w:rPr>
          <w:rFonts w:hAnsi="標楷體" w:hint="eastAsia"/>
          <w:b/>
          <w:color w:val="000000" w:themeColor="text1"/>
        </w:rPr>
        <w:t>逾聲明上訴期間，</w:t>
      </w:r>
      <w:proofErr w:type="gramStart"/>
      <w:r w:rsidRPr="00C34760">
        <w:rPr>
          <w:rFonts w:hAnsi="標楷體" w:hint="eastAsia"/>
          <w:b/>
          <w:color w:val="000000" w:themeColor="text1"/>
        </w:rPr>
        <w:t>嗣</w:t>
      </w:r>
      <w:proofErr w:type="gramEnd"/>
      <w:r w:rsidRPr="00036712">
        <w:rPr>
          <w:rFonts w:hAnsi="標楷體" w:hint="eastAsia"/>
          <w:b/>
          <w:color w:val="000000" w:themeColor="text1"/>
        </w:rPr>
        <w:t>聲請回復原狀，業經最</w:t>
      </w:r>
      <w:r w:rsidRPr="00C34760">
        <w:rPr>
          <w:rFonts w:hint="eastAsia"/>
          <w:b/>
          <w:color w:val="000000" w:themeColor="text1"/>
        </w:rPr>
        <w:t>高法院裁定准予回復原狀並補行第二審上訴，陳訴人</w:t>
      </w:r>
      <w:r>
        <w:rPr>
          <w:rFonts w:hint="eastAsia"/>
          <w:b/>
          <w:color w:val="000000" w:themeColor="text1"/>
        </w:rPr>
        <w:t>已得</w:t>
      </w:r>
      <w:r w:rsidRPr="00C34760">
        <w:rPr>
          <w:rFonts w:hint="eastAsia"/>
          <w:b/>
          <w:color w:val="000000" w:themeColor="text1"/>
        </w:rPr>
        <w:t>循刑事訴訟程序進行相關訴訟行為。</w:t>
      </w:r>
    </w:p>
    <w:p w:rsidR="00A65406" w:rsidRPr="00723AD8" w:rsidRDefault="00A65406" w:rsidP="00A65406">
      <w:pPr>
        <w:pStyle w:val="3"/>
        <w:numPr>
          <w:ilvl w:val="2"/>
          <w:numId w:val="11"/>
        </w:numPr>
        <w:rPr>
          <w:color w:val="000000" w:themeColor="text1"/>
        </w:rPr>
      </w:pPr>
      <w:r w:rsidRPr="00723AD8">
        <w:rPr>
          <w:rFonts w:hint="eastAsia"/>
          <w:color w:val="000000" w:themeColor="text1"/>
        </w:rPr>
        <w:t>陳訴人涉違反毒品危害防制條例等罪，第一審</w:t>
      </w:r>
      <w:proofErr w:type="gramStart"/>
      <w:r w:rsidRPr="00723AD8">
        <w:rPr>
          <w:rFonts w:hint="eastAsia"/>
          <w:color w:val="000000" w:themeColor="text1"/>
        </w:rPr>
        <w:t>臺</w:t>
      </w:r>
      <w:proofErr w:type="gramEnd"/>
      <w:r w:rsidRPr="00723AD8">
        <w:rPr>
          <w:rFonts w:hint="eastAsia"/>
          <w:color w:val="000000" w:themeColor="text1"/>
        </w:rPr>
        <w:t>中地院</w:t>
      </w:r>
      <w:proofErr w:type="gramStart"/>
      <w:r w:rsidRPr="00723AD8">
        <w:rPr>
          <w:rFonts w:hint="eastAsia"/>
          <w:color w:val="000000" w:themeColor="text1"/>
        </w:rPr>
        <w:t>105年度訴字第980號</w:t>
      </w:r>
      <w:proofErr w:type="gramEnd"/>
      <w:r w:rsidRPr="00723AD8">
        <w:rPr>
          <w:rFonts w:hint="eastAsia"/>
          <w:color w:val="000000" w:themeColor="text1"/>
        </w:rPr>
        <w:t>判決判處陳訴人應執行有期徒刑18年2月。陳訴人於106年2月14日在</w:t>
      </w:r>
      <w:proofErr w:type="gramStart"/>
      <w:r w:rsidRPr="00723AD8">
        <w:rPr>
          <w:rFonts w:hint="eastAsia"/>
          <w:color w:val="000000" w:themeColor="text1"/>
        </w:rPr>
        <w:t>臺</w:t>
      </w:r>
      <w:proofErr w:type="gramEnd"/>
      <w:r w:rsidRPr="00723AD8">
        <w:rPr>
          <w:rFonts w:hint="eastAsia"/>
          <w:color w:val="000000" w:themeColor="text1"/>
        </w:rPr>
        <w:t>中</w:t>
      </w:r>
      <w:r w:rsidRPr="00723AD8">
        <w:rPr>
          <w:rFonts w:hint="eastAsia"/>
          <w:color w:val="000000" w:themeColor="text1"/>
        </w:rPr>
        <w:lastRenderedPageBreak/>
        <w:t>看守所收受判決，上訴期間應於同月24日屆滿，同月21日於律師接見時，陳訴人將聲明上訴狀交付律師，然律師攜出該聲明上訴狀時，該所管理員以上訴狀不能直接攜出，須由所內寄出為由，將之收走退還</w:t>
      </w:r>
      <w:r>
        <w:rPr>
          <w:rFonts w:hint="eastAsia"/>
          <w:color w:val="000000" w:themeColor="text1"/>
        </w:rPr>
        <w:t>並告知</w:t>
      </w:r>
      <w:r w:rsidRPr="00723AD8">
        <w:rPr>
          <w:rFonts w:hint="eastAsia"/>
          <w:color w:val="000000" w:themeColor="text1"/>
        </w:rPr>
        <w:t>陳訴人，</w:t>
      </w:r>
      <w:r w:rsidRPr="00723AD8">
        <w:rPr>
          <w:rFonts w:hint="eastAsia"/>
          <w:color w:val="000000" w:themeColor="text1"/>
          <w:szCs w:val="48"/>
        </w:rPr>
        <w:t>律師因認如陳訴人</w:t>
      </w:r>
      <w:proofErr w:type="gramStart"/>
      <w:r w:rsidRPr="00723AD8">
        <w:rPr>
          <w:rFonts w:hint="eastAsia"/>
          <w:color w:val="000000" w:themeColor="text1"/>
          <w:szCs w:val="48"/>
        </w:rPr>
        <w:t>逕</w:t>
      </w:r>
      <w:proofErr w:type="gramEnd"/>
      <w:r w:rsidRPr="00723AD8">
        <w:rPr>
          <w:rFonts w:hint="eastAsia"/>
          <w:color w:val="000000" w:themeColor="text1"/>
          <w:szCs w:val="48"/>
        </w:rPr>
        <w:t>向看守所提出上訴狀，對陳訴人權益保護更為周延，故未提出上訴狀</w:t>
      </w:r>
      <w:r w:rsidRPr="00723AD8">
        <w:rPr>
          <w:rFonts w:hint="eastAsia"/>
          <w:color w:val="000000" w:themeColor="text1"/>
        </w:rPr>
        <w:t>；</w:t>
      </w:r>
      <w:r w:rsidRPr="00723AD8">
        <w:rPr>
          <w:rFonts w:hAnsi="標楷體"/>
          <w:color w:val="000000" w:themeColor="text1"/>
          <w:szCs w:val="32"/>
        </w:rPr>
        <w:t>2月22日</w:t>
      </w:r>
      <w:r w:rsidRPr="00723AD8">
        <w:rPr>
          <w:rFonts w:hint="eastAsia"/>
          <w:color w:val="000000" w:themeColor="text1"/>
        </w:rPr>
        <w:t>陳訴人將該上訴狀交與場舍服務員，又遭以上訴狀需要</w:t>
      </w:r>
      <w:r>
        <w:rPr>
          <w:rFonts w:hint="eastAsia"/>
          <w:color w:val="000000" w:themeColor="text1"/>
        </w:rPr>
        <w:t>一式2份</w:t>
      </w:r>
      <w:r w:rsidRPr="00723AD8">
        <w:rPr>
          <w:rFonts w:hint="eastAsia"/>
          <w:color w:val="000000" w:themeColor="text1"/>
        </w:rPr>
        <w:t>為由退還，陳訴人誤</w:t>
      </w:r>
      <w:r>
        <w:rPr>
          <w:rFonts w:hint="eastAsia"/>
          <w:color w:val="000000" w:themeColor="text1"/>
        </w:rPr>
        <w:t>認</w:t>
      </w:r>
      <w:r w:rsidRPr="00723AD8">
        <w:rPr>
          <w:rFonts w:hint="eastAsia"/>
          <w:color w:val="000000" w:themeColor="text1"/>
        </w:rPr>
        <w:t>以委任律師會寫理由狀，亦未將該上訴狀寄出。</w:t>
      </w:r>
      <w:proofErr w:type="gramStart"/>
      <w:r w:rsidRPr="00723AD8">
        <w:rPr>
          <w:rFonts w:hint="eastAsia"/>
          <w:color w:val="000000" w:themeColor="text1"/>
        </w:rPr>
        <w:t>嗣</w:t>
      </w:r>
      <w:proofErr w:type="gramEnd"/>
      <w:r w:rsidRPr="00723AD8">
        <w:rPr>
          <w:rFonts w:hint="eastAsia"/>
          <w:color w:val="000000" w:themeColor="text1"/>
        </w:rPr>
        <w:t>陳訴人獲知律師並未提出上訴，始於</w:t>
      </w:r>
      <w:r w:rsidRPr="00723AD8">
        <w:rPr>
          <w:color w:val="000000" w:themeColor="text1"/>
        </w:rPr>
        <w:t>106</w:t>
      </w:r>
      <w:r w:rsidRPr="00723AD8">
        <w:rPr>
          <w:rFonts w:hint="eastAsia"/>
          <w:color w:val="000000" w:themeColor="text1"/>
        </w:rPr>
        <w:t>年</w:t>
      </w:r>
      <w:r w:rsidRPr="00723AD8">
        <w:rPr>
          <w:color w:val="000000" w:themeColor="text1"/>
        </w:rPr>
        <w:t>3</w:t>
      </w:r>
      <w:r w:rsidRPr="00723AD8">
        <w:rPr>
          <w:rFonts w:hint="eastAsia"/>
          <w:color w:val="000000" w:themeColor="text1"/>
        </w:rPr>
        <w:t>月</w:t>
      </w:r>
      <w:r w:rsidRPr="00723AD8">
        <w:rPr>
          <w:color w:val="000000" w:themeColor="text1"/>
        </w:rPr>
        <w:t>6</w:t>
      </w:r>
      <w:r w:rsidRPr="00723AD8">
        <w:rPr>
          <w:rFonts w:hint="eastAsia"/>
          <w:color w:val="000000" w:themeColor="text1"/>
        </w:rPr>
        <w:t>日自</w:t>
      </w:r>
      <w:proofErr w:type="gramStart"/>
      <w:r w:rsidRPr="00723AD8">
        <w:rPr>
          <w:rFonts w:hint="eastAsia"/>
          <w:color w:val="000000" w:themeColor="text1"/>
        </w:rPr>
        <w:t>臺</w:t>
      </w:r>
      <w:proofErr w:type="gramEnd"/>
      <w:r w:rsidRPr="00723AD8">
        <w:rPr>
          <w:rFonts w:hint="eastAsia"/>
          <w:color w:val="000000" w:themeColor="text1"/>
        </w:rPr>
        <w:t>中看守所提出聲明上訴狀</w:t>
      </w:r>
      <w:r w:rsidRPr="00723AD8">
        <w:rPr>
          <w:rFonts w:hAnsi="標楷體" w:hint="eastAsia"/>
          <w:color w:val="000000" w:themeColor="text1"/>
        </w:rPr>
        <w:t>及</w:t>
      </w:r>
      <w:r w:rsidRPr="00723AD8">
        <w:rPr>
          <w:rFonts w:hint="eastAsia"/>
          <w:color w:val="000000" w:themeColor="text1"/>
        </w:rPr>
        <w:t>回復原狀聲請狀</w:t>
      </w:r>
      <w:r w:rsidRPr="00723AD8">
        <w:rPr>
          <w:rFonts w:hAnsi="標楷體" w:hint="eastAsia"/>
          <w:color w:val="000000" w:themeColor="text1"/>
        </w:rPr>
        <w:t>，</w:t>
      </w:r>
      <w:proofErr w:type="gramStart"/>
      <w:r w:rsidRPr="00723AD8">
        <w:rPr>
          <w:rFonts w:hint="eastAsia"/>
          <w:color w:val="000000" w:themeColor="text1"/>
        </w:rPr>
        <w:t>臺</w:t>
      </w:r>
      <w:proofErr w:type="gramEnd"/>
      <w:r w:rsidRPr="00723AD8">
        <w:rPr>
          <w:rFonts w:hint="eastAsia"/>
          <w:color w:val="000000" w:themeColor="text1"/>
        </w:rPr>
        <w:t>中地院向</w:t>
      </w:r>
      <w:proofErr w:type="gramStart"/>
      <w:r w:rsidRPr="00723AD8">
        <w:rPr>
          <w:rFonts w:hint="eastAsia"/>
          <w:color w:val="000000" w:themeColor="text1"/>
        </w:rPr>
        <w:t>臺</w:t>
      </w:r>
      <w:proofErr w:type="gramEnd"/>
      <w:r w:rsidRPr="00723AD8">
        <w:rPr>
          <w:rFonts w:hint="eastAsia"/>
          <w:color w:val="000000" w:themeColor="text1"/>
        </w:rPr>
        <w:t>中看守所函</w:t>
      </w:r>
      <w:proofErr w:type="gramStart"/>
      <w:r w:rsidRPr="00723AD8">
        <w:rPr>
          <w:rFonts w:hint="eastAsia"/>
          <w:color w:val="000000" w:themeColor="text1"/>
        </w:rPr>
        <w:t>詢</w:t>
      </w:r>
      <w:proofErr w:type="gramEnd"/>
      <w:r w:rsidRPr="00723AD8">
        <w:rPr>
          <w:rFonts w:hint="eastAsia"/>
          <w:color w:val="000000" w:themeColor="text1"/>
        </w:rPr>
        <w:t>，查知看守所確於</w:t>
      </w:r>
      <w:proofErr w:type="gramStart"/>
      <w:r w:rsidRPr="00723AD8">
        <w:rPr>
          <w:color w:val="000000" w:themeColor="text1"/>
        </w:rPr>
        <w:t>106</w:t>
      </w:r>
      <w:r w:rsidRPr="00723AD8">
        <w:rPr>
          <w:rFonts w:hint="eastAsia"/>
          <w:color w:val="000000" w:themeColor="text1"/>
        </w:rPr>
        <w:t>年</w:t>
      </w:r>
      <w:r w:rsidRPr="00723AD8">
        <w:rPr>
          <w:color w:val="000000" w:themeColor="text1"/>
        </w:rPr>
        <w:t>3</w:t>
      </w:r>
      <w:r w:rsidRPr="00723AD8">
        <w:rPr>
          <w:rFonts w:hint="eastAsia"/>
          <w:color w:val="000000" w:themeColor="text1"/>
        </w:rPr>
        <w:t>月</w:t>
      </w:r>
      <w:r w:rsidRPr="00723AD8">
        <w:rPr>
          <w:color w:val="000000" w:themeColor="text1"/>
        </w:rPr>
        <w:t>6</w:t>
      </w:r>
      <w:r w:rsidRPr="00723AD8">
        <w:rPr>
          <w:rFonts w:hint="eastAsia"/>
          <w:color w:val="000000" w:themeColor="text1"/>
        </w:rPr>
        <w:t>日始收受</w:t>
      </w:r>
      <w:proofErr w:type="gramEnd"/>
      <w:r w:rsidRPr="00723AD8">
        <w:rPr>
          <w:rFonts w:hint="eastAsia"/>
          <w:color w:val="000000" w:themeColor="text1"/>
        </w:rPr>
        <w:t>陳訴人之上訴書狀，以陳訴人上訴逾期乃其自己之過失，與聲請回復原狀之要件不合，以</w:t>
      </w:r>
      <w:proofErr w:type="gramStart"/>
      <w:r w:rsidRPr="00723AD8">
        <w:rPr>
          <w:rFonts w:hint="eastAsia"/>
          <w:color w:val="000000" w:themeColor="text1"/>
        </w:rPr>
        <w:t>106年度聲字第1246號裁定均予駁回</w:t>
      </w:r>
      <w:proofErr w:type="gramEnd"/>
      <w:r w:rsidRPr="00723AD8">
        <w:rPr>
          <w:rFonts w:hint="eastAsia"/>
          <w:color w:val="000000" w:themeColor="text1"/>
        </w:rPr>
        <w:t>；陳訴人不服提出抗告，</w:t>
      </w:r>
      <w:r w:rsidRPr="00C34760">
        <w:rPr>
          <w:rFonts w:hint="eastAsia"/>
          <w:color w:val="000000" w:themeColor="text1"/>
        </w:rPr>
        <w:t>臺灣高等法院臺中分院</w:t>
      </w:r>
      <w:r>
        <w:rPr>
          <w:rFonts w:hint="eastAsia"/>
          <w:color w:val="000000" w:themeColor="text1"/>
        </w:rPr>
        <w:t>（下稱</w:t>
      </w:r>
      <w:proofErr w:type="gramStart"/>
      <w:r w:rsidRPr="005A0EF5">
        <w:rPr>
          <w:rFonts w:hAnsi="標楷體" w:hint="eastAsia"/>
          <w:color w:val="000000" w:themeColor="text1"/>
        </w:rPr>
        <w:t>臺</w:t>
      </w:r>
      <w:proofErr w:type="gramEnd"/>
      <w:r w:rsidRPr="005A0EF5">
        <w:rPr>
          <w:rFonts w:hAnsi="標楷體" w:hint="eastAsia"/>
          <w:color w:val="000000" w:themeColor="text1"/>
        </w:rPr>
        <w:t>中高分院</w:t>
      </w:r>
      <w:r>
        <w:rPr>
          <w:rFonts w:hint="eastAsia"/>
          <w:color w:val="000000" w:themeColor="text1"/>
        </w:rPr>
        <w:t>）</w:t>
      </w:r>
      <w:r w:rsidRPr="00723AD8">
        <w:rPr>
          <w:rFonts w:hint="eastAsia"/>
          <w:color w:val="000000" w:themeColor="text1"/>
        </w:rPr>
        <w:t>仍</w:t>
      </w:r>
      <w:r>
        <w:rPr>
          <w:rFonts w:hint="eastAsia"/>
          <w:color w:val="000000" w:themeColor="text1"/>
        </w:rPr>
        <w:t>以</w:t>
      </w:r>
      <w:proofErr w:type="gramStart"/>
      <w:r w:rsidRPr="00723AD8">
        <w:rPr>
          <w:rFonts w:hint="eastAsia"/>
          <w:color w:val="000000" w:themeColor="text1"/>
        </w:rPr>
        <w:t>106年度抗字第241號</w:t>
      </w:r>
      <w:proofErr w:type="gramEnd"/>
      <w:r w:rsidRPr="00723AD8">
        <w:rPr>
          <w:rFonts w:hint="eastAsia"/>
          <w:color w:val="000000" w:themeColor="text1"/>
        </w:rPr>
        <w:t>裁定駁回，</w:t>
      </w:r>
      <w:proofErr w:type="gramStart"/>
      <w:r w:rsidRPr="00723AD8">
        <w:rPr>
          <w:rFonts w:hint="eastAsia"/>
          <w:color w:val="000000" w:themeColor="text1"/>
        </w:rPr>
        <w:t>嗣</w:t>
      </w:r>
      <w:proofErr w:type="gramEnd"/>
      <w:r w:rsidRPr="00723AD8">
        <w:rPr>
          <w:rFonts w:hint="eastAsia"/>
          <w:color w:val="000000" w:themeColor="text1"/>
        </w:rPr>
        <w:t>陳訴人提出</w:t>
      </w:r>
      <w:r>
        <w:rPr>
          <w:rFonts w:hint="eastAsia"/>
          <w:color w:val="000000" w:themeColor="text1"/>
        </w:rPr>
        <w:t>再</w:t>
      </w:r>
      <w:r w:rsidRPr="00723AD8">
        <w:rPr>
          <w:rFonts w:hint="eastAsia"/>
          <w:color w:val="000000" w:themeColor="text1"/>
        </w:rPr>
        <w:t>抗告</w:t>
      </w:r>
      <w:r>
        <w:rPr>
          <w:rFonts w:hint="eastAsia"/>
          <w:color w:val="000000" w:themeColor="text1"/>
        </w:rPr>
        <w:t>，</w:t>
      </w:r>
      <w:r w:rsidRPr="00723AD8">
        <w:rPr>
          <w:rFonts w:hint="eastAsia"/>
          <w:color w:val="000000" w:themeColor="text1"/>
        </w:rPr>
        <w:t>經最高法院</w:t>
      </w:r>
      <w:proofErr w:type="gramStart"/>
      <w:r w:rsidRPr="00C30438">
        <w:rPr>
          <w:rFonts w:hint="eastAsia"/>
          <w:color w:val="000000" w:themeColor="text1"/>
        </w:rPr>
        <w:t>106</w:t>
      </w:r>
      <w:proofErr w:type="gramEnd"/>
      <w:r w:rsidRPr="00C30438">
        <w:rPr>
          <w:rFonts w:hint="eastAsia"/>
          <w:color w:val="000000" w:themeColor="text1"/>
        </w:rPr>
        <w:t>年度</w:t>
      </w:r>
      <w:proofErr w:type="gramStart"/>
      <w:r w:rsidRPr="00C30438">
        <w:rPr>
          <w:rFonts w:hint="eastAsia"/>
          <w:color w:val="000000" w:themeColor="text1"/>
        </w:rPr>
        <w:t>台抗字</w:t>
      </w:r>
      <w:proofErr w:type="gramEnd"/>
      <w:r w:rsidRPr="00C30438">
        <w:rPr>
          <w:rFonts w:hint="eastAsia"/>
          <w:color w:val="000000" w:themeColor="text1"/>
        </w:rPr>
        <w:t>第433號裁定</w:t>
      </w:r>
      <w:r>
        <w:rPr>
          <w:rFonts w:hint="eastAsia"/>
          <w:color w:val="000000" w:themeColor="text1"/>
        </w:rPr>
        <w:t>，認</w:t>
      </w:r>
      <w:r w:rsidRPr="00C34760">
        <w:rPr>
          <w:rFonts w:hint="eastAsia"/>
          <w:color w:val="000000" w:themeColor="text1"/>
        </w:rPr>
        <w:t>陳訴人</w:t>
      </w:r>
      <w:r>
        <w:rPr>
          <w:rFonts w:hint="eastAsia"/>
          <w:color w:val="000000" w:themeColor="text1"/>
        </w:rPr>
        <w:t>「</w:t>
      </w:r>
      <w:r w:rsidRPr="00C34760">
        <w:rPr>
          <w:rFonts w:hint="eastAsia"/>
          <w:color w:val="000000" w:themeColor="text1"/>
        </w:rPr>
        <w:t>固非完全無過失，然其當時在</w:t>
      </w:r>
      <w:proofErr w:type="gramStart"/>
      <w:r w:rsidRPr="00C34760">
        <w:rPr>
          <w:rFonts w:hint="eastAsia"/>
          <w:color w:val="000000" w:themeColor="text1"/>
        </w:rPr>
        <w:t>臺</w:t>
      </w:r>
      <w:proofErr w:type="gramEnd"/>
      <w:r w:rsidRPr="00C34760">
        <w:rPr>
          <w:rFonts w:hint="eastAsia"/>
          <w:color w:val="000000" w:themeColor="text1"/>
        </w:rPr>
        <w:t>中看守所羈押，自難期其能自由的聯繫辯護人或家人協助，</w:t>
      </w:r>
      <w:proofErr w:type="gramStart"/>
      <w:r w:rsidRPr="00C34760">
        <w:rPr>
          <w:rFonts w:hint="eastAsia"/>
          <w:color w:val="000000" w:themeColor="text1"/>
        </w:rPr>
        <w:t>且衡諸</w:t>
      </w:r>
      <w:proofErr w:type="gramEnd"/>
      <w:r w:rsidRPr="00C34760">
        <w:rPr>
          <w:rFonts w:hint="eastAsia"/>
          <w:color w:val="000000" w:themeColor="text1"/>
        </w:rPr>
        <w:t>管理員退回、服務員拒收其在上訴期間所提之上訴聲明狀過程，陳訴人之遲誤上訴期間雖與有過失，但其過失情節顯然輕微</w:t>
      </w:r>
      <w:r>
        <w:rPr>
          <w:rFonts w:hint="eastAsia"/>
          <w:color w:val="000000" w:themeColor="text1"/>
        </w:rPr>
        <w:t>」</w:t>
      </w:r>
      <w:r w:rsidRPr="00C34760">
        <w:rPr>
          <w:rFonts w:hint="eastAsia"/>
          <w:color w:val="000000" w:themeColor="text1"/>
        </w:rPr>
        <w:t>，准</w:t>
      </w:r>
      <w:r>
        <w:rPr>
          <w:rFonts w:hint="eastAsia"/>
          <w:color w:val="000000" w:themeColor="text1"/>
        </w:rPr>
        <w:t>予</w:t>
      </w:r>
      <w:r w:rsidRPr="00C34760">
        <w:rPr>
          <w:rFonts w:hint="eastAsia"/>
          <w:color w:val="000000" w:themeColor="text1"/>
        </w:rPr>
        <w:t>回復原狀並補行對販賣第一級毒品、施用第一級毒品部分之第二審上訴。</w:t>
      </w:r>
    </w:p>
    <w:p w:rsidR="00A65406" w:rsidRPr="00C34760" w:rsidRDefault="00A65406" w:rsidP="00A65406">
      <w:pPr>
        <w:pStyle w:val="3"/>
        <w:numPr>
          <w:ilvl w:val="2"/>
          <w:numId w:val="1"/>
        </w:numPr>
        <w:rPr>
          <w:color w:val="000000" w:themeColor="text1"/>
        </w:rPr>
      </w:pPr>
      <w:r w:rsidRPr="00C34760">
        <w:rPr>
          <w:rFonts w:hint="eastAsia"/>
          <w:color w:val="000000" w:themeColor="text1"/>
        </w:rPr>
        <w:t>據上，陳訴人涉違反毒品危害防制條例等罪，雖因個人</w:t>
      </w:r>
      <w:r w:rsidRPr="00C34760">
        <w:rPr>
          <w:rFonts w:hAnsi="標楷體" w:hint="eastAsia"/>
          <w:color w:val="000000" w:themeColor="text1"/>
        </w:rPr>
        <w:t>及</w:t>
      </w:r>
      <w:proofErr w:type="gramStart"/>
      <w:r w:rsidRPr="00C34760">
        <w:rPr>
          <w:rFonts w:hAnsi="標楷體" w:hint="eastAsia"/>
          <w:color w:val="000000" w:themeColor="text1"/>
        </w:rPr>
        <w:t>臺</w:t>
      </w:r>
      <w:proofErr w:type="gramEnd"/>
      <w:r w:rsidRPr="00C34760">
        <w:rPr>
          <w:rFonts w:hAnsi="標楷體" w:hint="eastAsia"/>
          <w:color w:val="000000" w:themeColor="text1"/>
        </w:rPr>
        <w:t>中看守所作業疏失</w:t>
      </w:r>
      <w:r w:rsidRPr="00C34760">
        <w:rPr>
          <w:rFonts w:hint="eastAsia"/>
          <w:color w:val="000000" w:themeColor="text1"/>
        </w:rPr>
        <w:t>而</w:t>
      </w:r>
      <w:r w:rsidRPr="00C34760">
        <w:rPr>
          <w:rFonts w:hAnsi="標楷體" w:hint="eastAsia"/>
          <w:color w:val="000000" w:themeColor="text1"/>
        </w:rPr>
        <w:t>逾聲明上訴期間，</w:t>
      </w:r>
      <w:proofErr w:type="gramStart"/>
      <w:r w:rsidRPr="00C34760">
        <w:rPr>
          <w:rFonts w:hAnsi="標楷體" w:hint="eastAsia"/>
          <w:color w:val="000000" w:themeColor="text1"/>
        </w:rPr>
        <w:t>嗣</w:t>
      </w:r>
      <w:proofErr w:type="gramEnd"/>
      <w:r w:rsidRPr="00C34760">
        <w:rPr>
          <w:rFonts w:hint="eastAsia"/>
          <w:color w:val="000000" w:themeColor="text1"/>
        </w:rPr>
        <w:t>聲請回復原狀，</w:t>
      </w:r>
      <w:r>
        <w:rPr>
          <w:rFonts w:hint="eastAsia"/>
          <w:color w:val="000000" w:themeColor="text1"/>
        </w:rPr>
        <w:t>業</w:t>
      </w:r>
      <w:r w:rsidRPr="00C34760">
        <w:rPr>
          <w:rFonts w:hint="eastAsia"/>
          <w:color w:val="000000" w:themeColor="text1"/>
        </w:rPr>
        <w:t>經最高法院裁定准予回復原狀並補行第二審上訴，進入通常審判程序，陳訴人</w:t>
      </w:r>
      <w:r>
        <w:rPr>
          <w:rFonts w:hint="eastAsia"/>
          <w:color w:val="000000" w:themeColor="text1"/>
        </w:rPr>
        <w:t>已得</w:t>
      </w:r>
      <w:r w:rsidRPr="00C34760">
        <w:rPr>
          <w:rFonts w:hint="eastAsia"/>
          <w:color w:val="000000" w:themeColor="text1"/>
        </w:rPr>
        <w:t>循刑事訴訟程序進行相關訴訟行為。</w:t>
      </w:r>
    </w:p>
    <w:p w:rsidR="00A65406" w:rsidRPr="00C34760" w:rsidRDefault="00A65406" w:rsidP="00A65406">
      <w:pPr>
        <w:pStyle w:val="2"/>
        <w:numPr>
          <w:ilvl w:val="1"/>
          <w:numId w:val="1"/>
        </w:numPr>
        <w:ind w:left="1021"/>
        <w:rPr>
          <w:b/>
          <w:color w:val="000000" w:themeColor="text1"/>
        </w:rPr>
      </w:pPr>
      <w:r w:rsidRPr="00C34760">
        <w:rPr>
          <w:rFonts w:hint="eastAsia"/>
          <w:b/>
          <w:color w:val="000000" w:themeColor="text1"/>
        </w:rPr>
        <w:lastRenderedPageBreak/>
        <w:t>法務部應</w:t>
      </w:r>
      <w:proofErr w:type="gramStart"/>
      <w:r w:rsidRPr="00C34760">
        <w:rPr>
          <w:rFonts w:hint="eastAsia"/>
          <w:b/>
          <w:color w:val="000000" w:themeColor="text1"/>
        </w:rPr>
        <w:t>釐</w:t>
      </w:r>
      <w:proofErr w:type="gramEnd"/>
      <w:r w:rsidRPr="00C34760">
        <w:rPr>
          <w:rFonts w:hint="eastAsia"/>
          <w:b/>
          <w:color w:val="000000" w:themeColor="text1"/>
        </w:rPr>
        <w:t>清刑事訴訟法第351條第1項規定，</w:t>
      </w:r>
      <w:r>
        <w:rPr>
          <w:rFonts w:hint="eastAsia"/>
          <w:b/>
          <w:color w:val="000000" w:themeColor="text1"/>
        </w:rPr>
        <w:t>在監所</w:t>
      </w:r>
      <w:r w:rsidRPr="00C34760">
        <w:rPr>
          <w:rFonts w:hint="eastAsia"/>
          <w:b/>
          <w:color w:val="000000" w:themeColor="text1"/>
        </w:rPr>
        <w:t>之被告，於上訴期間內向監所長官提出上訴書狀者，視為上訴期間內之上訴，</w:t>
      </w:r>
      <w:r>
        <w:rPr>
          <w:rFonts w:hint="eastAsia"/>
          <w:b/>
          <w:color w:val="000000" w:themeColor="text1"/>
        </w:rPr>
        <w:t>所謂「監所長官」</w:t>
      </w:r>
      <w:r w:rsidRPr="00C34760">
        <w:rPr>
          <w:rFonts w:hint="eastAsia"/>
          <w:b/>
          <w:color w:val="000000" w:themeColor="text1"/>
        </w:rPr>
        <w:t>之定義、層級為何，是否</w:t>
      </w:r>
      <w:proofErr w:type="gramStart"/>
      <w:r w:rsidRPr="00C34760">
        <w:rPr>
          <w:rFonts w:hint="eastAsia"/>
          <w:b/>
          <w:color w:val="000000" w:themeColor="text1"/>
        </w:rPr>
        <w:t>含非監所</w:t>
      </w:r>
      <w:proofErr w:type="gramEnd"/>
      <w:r w:rsidRPr="00C34760">
        <w:rPr>
          <w:rFonts w:hint="eastAsia"/>
          <w:b/>
          <w:color w:val="000000" w:themeColor="text1"/>
        </w:rPr>
        <w:t>公務員（管理人員）之場舍服務員等？</w:t>
      </w:r>
      <w:proofErr w:type="gramStart"/>
      <w:r w:rsidRPr="00C34760">
        <w:rPr>
          <w:rFonts w:hint="eastAsia"/>
          <w:b/>
          <w:color w:val="000000" w:themeColor="text1"/>
        </w:rPr>
        <w:t>另於監所</w:t>
      </w:r>
      <w:proofErr w:type="gramEnd"/>
      <w:r w:rsidRPr="00C34760">
        <w:rPr>
          <w:rFonts w:hint="eastAsia"/>
          <w:b/>
          <w:color w:val="000000" w:themeColor="text1"/>
        </w:rPr>
        <w:t>內提出上訴書狀，</w:t>
      </w:r>
      <w:r>
        <w:rPr>
          <w:rFonts w:hint="eastAsia"/>
          <w:b/>
          <w:color w:val="000000" w:themeColor="text1"/>
        </w:rPr>
        <w:t>其</w:t>
      </w:r>
      <w:r w:rsidRPr="00C34760">
        <w:rPr>
          <w:rFonts w:hint="eastAsia"/>
          <w:b/>
          <w:color w:val="000000" w:themeColor="text1"/>
        </w:rPr>
        <w:t>如何提出、收受、登記及相關確切時點應明確規定，</w:t>
      </w:r>
      <w:proofErr w:type="gramStart"/>
      <w:r w:rsidRPr="00C34760">
        <w:rPr>
          <w:rFonts w:hint="eastAsia"/>
          <w:b/>
          <w:color w:val="000000" w:themeColor="text1"/>
        </w:rPr>
        <w:t>俾</w:t>
      </w:r>
      <w:proofErr w:type="gramEnd"/>
      <w:r w:rsidRPr="00C34760">
        <w:rPr>
          <w:rFonts w:hint="eastAsia"/>
          <w:b/>
          <w:color w:val="000000" w:themeColor="text1"/>
        </w:rPr>
        <w:t>利遵循，</w:t>
      </w:r>
      <w:proofErr w:type="gramStart"/>
      <w:r w:rsidRPr="00C34760">
        <w:rPr>
          <w:rFonts w:hint="eastAsia"/>
          <w:b/>
          <w:color w:val="000000" w:themeColor="text1"/>
        </w:rPr>
        <w:t>並周知</w:t>
      </w:r>
      <w:proofErr w:type="gramEnd"/>
      <w:r w:rsidRPr="00C34760">
        <w:rPr>
          <w:rFonts w:hint="eastAsia"/>
          <w:b/>
          <w:color w:val="000000" w:themeColor="text1"/>
        </w:rPr>
        <w:t>所屬矯正機關。</w:t>
      </w:r>
    </w:p>
    <w:p w:rsidR="00A65406" w:rsidRPr="00C34760" w:rsidRDefault="00A65406" w:rsidP="00A65406">
      <w:pPr>
        <w:pStyle w:val="3"/>
        <w:numPr>
          <w:ilvl w:val="2"/>
          <w:numId w:val="1"/>
        </w:numPr>
        <w:rPr>
          <w:rFonts w:hAnsi="標楷體"/>
          <w:color w:val="000000" w:themeColor="text1"/>
          <w:szCs w:val="32"/>
        </w:rPr>
      </w:pPr>
      <w:r w:rsidRPr="00C34760">
        <w:rPr>
          <w:rFonts w:hint="eastAsia"/>
          <w:color w:val="000000" w:themeColor="text1"/>
        </w:rPr>
        <w:t>刑事訴訟法第351條：「（第1項）</w:t>
      </w:r>
      <w:r>
        <w:rPr>
          <w:rFonts w:hint="eastAsia"/>
          <w:color w:val="000000" w:themeColor="text1"/>
        </w:rPr>
        <w:t>在監獄</w:t>
      </w:r>
      <w:r w:rsidRPr="00C34760">
        <w:rPr>
          <w:rFonts w:hint="eastAsia"/>
          <w:color w:val="000000" w:themeColor="text1"/>
        </w:rPr>
        <w:t>或看守所之被告，於上訴期間內向監所長官提出上訴書狀者，視為上訴期間內之上訴。（第2項）被告不能自作上訴書狀者，監所公務員</w:t>
      </w:r>
      <w:proofErr w:type="gramStart"/>
      <w:r w:rsidRPr="00C34760">
        <w:rPr>
          <w:rFonts w:hint="eastAsia"/>
          <w:color w:val="000000" w:themeColor="text1"/>
        </w:rPr>
        <w:t>應為之代作</w:t>
      </w:r>
      <w:proofErr w:type="gramEnd"/>
      <w:r w:rsidRPr="00C34760">
        <w:rPr>
          <w:rFonts w:hint="eastAsia"/>
          <w:color w:val="000000" w:themeColor="text1"/>
        </w:rPr>
        <w:t>。（第3項）監所長官接受上訴書狀後，應附記接受之年、月、日、時，送交原審法院。（第4項）被告之上訴書狀，未經監所長官提出者，原審法院之書記官於接到上訴書狀後，應即通知監所長官。」</w:t>
      </w:r>
      <w:r w:rsidRPr="00C34760">
        <w:rPr>
          <w:rFonts w:hAnsi="標楷體" w:hint="eastAsia"/>
          <w:color w:val="000000" w:themeColor="text1"/>
          <w:szCs w:val="32"/>
        </w:rPr>
        <w:t>因此，「監所長官」之定義、層級為何，</w:t>
      </w:r>
      <w:proofErr w:type="gramStart"/>
      <w:r w:rsidRPr="00C34760">
        <w:rPr>
          <w:rFonts w:hAnsi="標楷體" w:hint="eastAsia"/>
          <w:color w:val="000000" w:themeColor="text1"/>
          <w:szCs w:val="32"/>
        </w:rPr>
        <w:t>攸</w:t>
      </w:r>
      <w:proofErr w:type="gramEnd"/>
      <w:r w:rsidRPr="00C34760">
        <w:rPr>
          <w:rFonts w:hAnsi="標楷體" w:hint="eastAsia"/>
          <w:color w:val="000000" w:themeColor="text1"/>
          <w:szCs w:val="32"/>
        </w:rPr>
        <w:t>關</w:t>
      </w:r>
      <w:r>
        <w:rPr>
          <w:rFonts w:hAnsi="標楷體" w:hint="eastAsia"/>
          <w:color w:val="000000" w:themeColor="text1"/>
          <w:szCs w:val="32"/>
        </w:rPr>
        <w:t>在</w:t>
      </w:r>
      <w:r w:rsidRPr="00C34760">
        <w:rPr>
          <w:rFonts w:hAnsi="標楷體" w:hint="eastAsia"/>
          <w:color w:val="000000" w:themeColor="text1"/>
          <w:szCs w:val="32"/>
        </w:rPr>
        <w:t>監所之被告訴訟權益之保障甚</w:t>
      </w:r>
      <w:proofErr w:type="gramStart"/>
      <w:r w:rsidRPr="00C34760">
        <w:rPr>
          <w:rFonts w:hAnsi="標楷體" w:hint="eastAsia"/>
          <w:color w:val="000000" w:themeColor="text1"/>
          <w:szCs w:val="32"/>
        </w:rPr>
        <w:t>鉅</w:t>
      </w:r>
      <w:proofErr w:type="gramEnd"/>
      <w:r w:rsidRPr="00C34760">
        <w:rPr>
          <w:rFonts w:hAnsi="標楷體" w:hint="eastAsia"/>
          <w:color w:val="000000" w:themeColor="text1"/>
          <w:szCs w:val="32"/>
        </w:rPr>
        <w:t>。</w:t>
      </w:r>
    </w:p>
    <w:p w:rsidR="00A65406" w:rsidRPr="00C34760" w:rsidRDefault="00A65406" w:rsidP="00A65406">
      <w:pPr>
        <w:pStyle w:val="3"/>
        <w:numPr>
          <w:ilvl w:val="2"/>
          <w:numId w:val="1"/>
        </w:numPr>
        <w:rPr>
          <w:color w:val="000000" w:themeColor="text1"/>
        </w:rPr>
      </w:pPr>
      <w:r w:rsidRPr="00C34760">
        <w:rPr>
          <w:rFonts w:hint="eastAsia"/>
          <w:color w:val="000000" w:themeColor="text1"/>
        </w:rPr>
        <w:t>據矯正署</w:t>
      </w:r>
      <w:r>
        <w:rPr>
          <w:rFonts w:hint="eastAsia"/>
          <w:color w:val="000000" w:themeColor="text1"/>
        </w:rPr>
        <w:t>（</w:t>
      </w:r>
      <w:r w:rsidRPr="00C34760">
        <w:rPr>
          <w:rFonts w:hint="eastAsia"/>
          <w:color w:val="000000" w:themeColor="text1"/>
        </w:rPr>
        <w:t>106年11月16日法</w:t>
      </w:r>
      <w:proofErr w:type="gramStart"/>
      <w:r w:rsidRPr="00C34760">
        <w:rPr>
          <w:rFonts w:hAnsi="標楷體"/>
          <w:color w:val="000000" w:themeColor="text1"/>
        </w:rPr>
        <w:t>矯</w:t>
      </w:r>
      <w:proofErr w:type="gramEnd"/>
      <w:r w:rsidRPr="00C34760">
        <w:rPr>
          <w:rFonts w:hAnsi="標楷體"/>
          <w:color w:val="000000" w:themeColor="text1"/>
        </w:rPr>
        <w:t>署</w:t>
      </w:r>
      <w:r w:rsidRPr="00C34760">
        <w:rPr>
          <w:rFonts w:hAnsi="標楷體" w:hint="eastAsia"/>
          <w:color w:val="000000" w:themeColor="text1"/>
        </w:rPr>
        <w:t>安</w:t>
      </w:r>
      <w:r w:rsidRPr="00C34760">
        <w:rPr>
          <w:rFonts w:hint="eastAsia"/>
          <w:color w:val="000000" w:themeColor="text1"/>
        </w:rPr>
        <w:t>字第</w:t>
      </w:r>
      <w:r w:rsidRPr="00C34760">
        <w:rPr>
          <w:color w:val="000000" w:themeColor="text1"/>
        </w:rPr>
        <w:t>1060</w:t>
      </w:r>
      <w:r w:rsidRPr="00C34760">
        <w:rPr>
          <w:rFonts w:hint="eastAsia"/>
          <w:color w:val="000000" w:themeColor="text1"/>
        </w:rPr>
        <w:t>1870700號函</w:t>
      </w:r>
      <w:r>
        <w:rPr>
          <w:rFonts w:hint="eastAsia"/>
          <w:color w:val="000000" w:themeColor="text1"/>
        </w:rPr>
        <w:t>）</w:t>
      </w:r>
      <w:r w:rsidRPr="00C34760">
        <w:rPr>
          <w:rFonts w:hint="eastAsia"/>
          <w:color w:val="000000" w:themeColor="text1"/>
        </w:rPr>
        <w:t>說明有關監所長官定義：</w:t>
      </w:r>
    </w:p>
    <w:p w:rsidR="00A65406" w:rsidRPr="00C34760" w:rsidRDefault="00A65406" w:rsidP="00A65406">
      <w:pPr>
        <w:pStyle w:val="10"/>
        <w:ind w:leftChars="400" w:left="1361" w:firstLine="680"/>
        <w:rPr>
          <w:color w:val="000000" w:themeColor="text1"/>
        </w:rPr>
      </w:pPr>
      <w:r w:rsidRPr="00C34760">
        <w:rPr>
          <w:rFonts w:hint="eastAsia"/>
          <w:color w:val="000000" w:themeColor="text1"/>
        </w:rPr>
        <w:t>刑事訴訟法第351條之規定，考其立法理由，乃係基於</w:t>
      </w:r>
      <w:r>
        <w:rPr>
          <w:rFonts w:hint="eastAsia"/>
          <w:color w:val="000000" w:themeColor="text1"/>
        </w:rPr>
        <w:t>在監所</w:t>
      </w:r>
      <w:r w:rsidRPr="00C34760">
        <w:rPr>
          <w:rFonts w:hint="eastAsia"/>
          <w:color w:val="000000" w:themeColor="text1"/>
        </w:rPr>
        <w:t>執行或羈押之被告</w:t>
      </w:r>
      <w:r>
        <w:rPr>
          <w:rFonts w:hAnsi="標楷體" w:hint="eastAsia"/>
          <w:color w:val="000000" w:themeColor="text1"/>
        </w:rPr>
        <w:t>（或稱</w:t>
      </w:r>
      <w:r>
        <w:rPr>
          <w:rFonts w:hint="eastAsia"/>
          <w:color w:val="000000" w:themeColor="text1"/>
        </w:rPr>
        <w:t>收容人</w:t>
      </w:r>
      <w:r>
        <w:rPr>
          <w:rFonts w:hAnsi="標楷體" w:hint="eastAsia"/>
          <w:color w:val="000000" w:themeColor="text1"/>
        </w:rPr>
        <w:t>）</w:t>
      </w:r>
      <w:r w:rsidRPr="00C34760">
        <w:rPr>
          <w:rFonts w:hint="eastAsia"/>
          <w:color w:val="000000" w:themeColor="text1"/>
        </w:rPr>
        <w:t>，其人身自由係處於被剝奪之狀態，未若行動自由者可任意為之，為保障</w:t>
      </w:r>
      <w:r>
        <w:rPr>
          <w:rFonts w:hint="eastAsia"/>
          <w:color w:val="000000" w:themeColor="text1"/>
        </w:rPr>
        <w:t>收容人</w:t>
      </w:r>
      <w:r w:rsidRPr="00C34760">
        <w:rPr>
          <w:rFonts w:hint="eastAsia"/>
          <w:color w:val="000000" w:themeColor="text1"/>
        </w:rPr>
        <w:t>權益，故而有此規定。基此，</w:t>
      </w:r>
      <w:proofErr w:type="gramStart"/>
      <w:r w:rsidRPr="00C34760">
        <w:rPr>
          <w:rFonts w:hint="eastAsia"/>
          <w:color w:val="000000" w:themeColor="text1"/>
        </w:rPr>
        <w:t>現監所</w:t>
      </w:r>
      <w:proofErr w:type="gramEnd"/>
      <w:r w:rsidRPr="00C34760">
        <w:rPr>
          <w:rFonts w:hint="eastAsia"/>
          <w:color w:val="000000" w:themeColor="text1"/>
        </w:rPr>
        <w:t>本於有利</w:t>
      </w:r>
      <w:r>
        <w:rPr>
          <w:rFonts w:hint="eastAsia"/>
          <w:color w:val="000000" w:themeColor="text1"/>
        </w:rPr>
        <w:t>收容人</w:t>
      </w:r>
      <w:r w:rsidRPr="00C34760">
        <w:rPr>
          <w:rFonts w:hint="eastAsia"/>
          <w:color w:val="000000" w:themeColor="text1"/>
        </w:rPr>
        <w:t>權益之考量，於</w:t>
      </w:r>
      <w:r>
        <w:rPr>
          <w:rFonts w:hint="eastAsia"/>
          <w:color w:val="000000" w:themeColor="text1"/>
        </w:rPr>
        <w:t>收容人</w:t>
      </w:r>
      <w:r w:rsidRPr="00C34760">
        <w:rPr>
          <w:rFonts w:hint="eastAsia"/>
          <w:color w:val="000000" w:themeColor="text1"/>
        </w:rPr>
        <w:t>提出上訴書狀時，值勤人員於書狀</w:t>
      </w:r>
      <w:proofErr w:type="gramStart"/>
      <w:r w:rsidRPr="00C34760">
        <w:rPr>
          <w:rFonts w:hint="eastAsia"/>
          <w:color w:val="000000" w:themeColor="text1"/>
        </w:rPr>
        <w:t>明顯處附記</w:t>
      </w:r>
      <w:proofErr w:type="gramEnd"/>
      <w:r w:rsidRPr="00C34760">
        <w:rPr>
          <w:rFonts w:hint="eastAsia"/>
          <w:color w:val="000000" w:themeColor="text1"/>
        </w:rPr>
        <w:t>接受書狀之日期及時間，易言之，實務上</w:t>
      </w:r>
      <w:proofErr w:type="gramStart"/>
      <w:r w:rsidRPr="00C34760">
        <w:rPr>
          <w:rFonts w:hint="eastAsia"/>
          <w:color w:val="000000" w:themeColor="text1"/>
        </w:rPr>
        <w:t>收受書狀</w:t>
      </w:r>
      <w:proofErr w:type="gramEnd"/>
      <w:r w:rsidRPr="00C34760">
        <w:rPr>
          <w:rFonts w:hint="eastAsia"/>
          <w:color w:val="000000" w:themeColor="text1"/>
        </w:rPr>
        <w:t>之值勤人員即謂「監所長官」。</w:t>
      </w:r>
      <w:proofErr w:type="gramStart"/>
      <w:r w:rsidRPr="00C34760">
        <w:rPr>
          <w:rFonts w:hint="eastAsia"/>
          <w:color w:val="000000" w:themeColor="text1"/>
        </w:rPr>
        <w:t>惟</w:t>
      </w:r>
      <w:r w:rsidRPr="00C34760">
        <w:rPr>
          <w:rFonts w:hAnsi="標楷體" w:hint="eastAsia"/>
          <w:color w:val="000000" w:themeColor="text1"/>
        </w:rPr>
        <w:t>監所</w:t>
      </w:r>
      <w:proofErr w:type="gramEnd"/>
      <w:r w:rsidRPr="00C34760">
        <w:rPr>
          <w:rFonts w:hint="eastAsia"/>
          <w:color w:val="000000" w:themeColor="text1"/>
        </w:rPr>
        <w:t>或因人員多寡、分層負責等差異而略有不同。另為免貽誤上訴時間，矯正署前已提示各矯正機關，有關書狀上附記之接受日期與時間，應附記收容人實際提交予機關</w:t>
      </w:r>
      <w:r w:rsidRPr="00C34760">
        <w:rPr>
          <w:rFonts w:hint="eastAsia"/>
          <w:color w:val="000000" w:themeColor="text1"/>
        </w:rPr>
        <w:lastRenderedPageBreak/>
        <w:t>之日期及時間，而非業務</w:t>
      </w:r>
      <w:proofErr w:type="gramStart"/>
      <w:r w:rsidRPr="00C34760">
        <w:rPr>
          <w:rFonts w:hint="eastAsia"/>
          <w:color w:val="000000" w:themeColor="text1"/>
        </w:rPr>
        <w:t>承辦人彙整</w:t>
      </w:r>
      <w:proofErr w:type="gramEnd"/>
      <w:r w:rsidRPr="00C34760">
        <w:rPr>
          <w:rFonts w:hint="eastAsia"/>
          <w:color w:val="000000" w:themeColor="text1"/>
        </w:rPr>
        <w:t>或機關轉送寄發之日期及時間（矯正署103年5月5日法</w:t>
      </w:r>
      <w:proofErr w:type="gramStart"/>
      <w:r w:rsidRPr="00C34760">
        <w:rPr>
          <w:rFonts w:hint="eastAsia"/>
          <w:color w:val="000000" w:themeColor="text1"/>
        </w:rPr>
        <w:t>矯</w:t>
      </w:r>
      <w:proofErr w:type="gramEnd"/>
      <w:r w:rsidRPr="00C34760">
        <w:rPr>
          <w:rFonts w:hint="eastAsia"/>
          <w:color w:val="000000" w:themeColor="text1"/>
        </w:rPr>
        <w:t>署安字第10304002360號函參照）。</w:t>
      </w:r>
    </w:p>
    <w:p w:rsidR="00A65406" w:rsidRPr="00C34760" w:rsidRDefault="00A65406" w:rsidP="00A65406">
      <w:pPr>
        <w:pStyle w:val="3"/>
        <w:numPr>
          <w:ilvl w:val="2"/>
          <w:numId w:val="1"/>
        </w:numPr>
        <w:rPr>
          <w:color w:val="000000" w:themeColor="text1"/>
        </w:rPr>
      </w:pPr>
      <w:r w:rsidRPr="00C34760">
        <w:rPr>
          <w:rFonts w:hint="eastAsia"/>
          <w:color w:val="000000" w:themeColor="text1"/>
        </w:rPr>
        <w:t>可否由非「監所長官」之監所內人員（含場舍服務員等）收受</w:t>
      </w:r>
      <w:r>
        <w:rPr>
          <w:rFonts w:hint="eastAsia"/>
          <w:color w:val="000000" w:themeColor="text1"/>
        </w:rPr>
        <w:t>收容人</w:t>
      </w:r>
      <w:r w:rsidRPr="00C34760">
        <w:rPr>
          <w:rFonts w:hint="eastAsia"/>
          <w:color w:val="000000" w:themeColor="text1"/>
        </w:rPr>
        <w:t>提出之上訴書狀，如何收受、登記及相關確切時點之認定方式，據</w:t>
      </w:r>
      <w:r w:rsidRPr="00C34760">
        <w:rPr>
          <w:rFonts w:hAnsi="標楷體" w:hint="eastAsia"/>
          <w:color w:val="000000" w:themeColor="text1"/>
        </w:rPr>
        <w:t>矯正署</w:t>
      </w:r>
      <w:r>
        <w:rPr>
          <w:rFonts w:hAnsi="標楷體" w:hint="eastAsia"/>
          <w:color w:val="000000" w:themeColor="text1"/>
        </w:rPr>
        <w:t>（同上</w:t>
      </w:r>
      <w:r w:rsidRPr="00C34760">
        <w:rPr>
          <w:rFonts w:hint="eastAsia"/>
          <w:color w:val="000000" w:themeColor="text1"/>
        </w:rPr>
        <w:t>106年11月16日函</w:t>
      </w:r>
      <w:r>
        <w:rPr>
          <w:rFonts w:hAnsi="標楷體" w:hint="eastAsia"/>
          <w:color w:val="000000" w:themeColor="text1"/>
        </w:rPr>
        <w:t>）</w:t>
      </w:r>
      <w:r w:rsidRPr="00C34760">
        <w:rPr>
          <w:rFonts w:hAnsi="標楷體" w:hint="eastAsia"/>
          <w:color w:val="000000" w:themeColor="text1"/>
        </w:rPr>
        <w:t>及</w:t>
      </w:r>
      <w:proofErr w:type="gramStart"/>
      <w:r w:rsidRPr="00C34760">
        <w:rPr>
          <w:rFonts w:hAnsi="標楷體" w:hint="eastAsia"/>
          <w:color w:val="000000" w:themeColor="text1"/>
        </w:rPr>
        <w:t>臺</w:t>
      </w:r>
      <w:proofErr w:type="gramEnd"/>
      <w:r w:rsidRPr="00C34760">
        <w:rPr>
          <w:rFonts w:hAnsi="標楷體" w:hint="eastAsia"/>
          <w:color w:val="000000" w:themeColor="text1"/>
        </w:rPr>
        <w:t>中看守所</w:t>
      </w:r>
      <w:r>
        <w:rPr>
          <w:rFonts w:hAnsi="標楷體" w:hint="eastAsia"/>
          <w:color w:val="000000" w:themeColor="text1"/>
        </w:rPr>
        <w:t>（</w:t>
      </w:r>
      <w:r w:rsidRPr="00C34760">
        <w:rPr>
          <w:rFonts w:hint="eastAsia"/>
          <w:color w:val="000000" w:themeColor="text1"/>
        </w:rPr>
        <w:t>106年11月16日中所戒字第10604001130號函</w:t>
      </w:r>
      <w:r>
        <w:rPr>
          <w:rFonts w:hAnsi="標楷體" w:hint="eastAsia"/>
          <w:color w:val="000000" w:themeColor="text1"/>
        </w:rPr>
        <w:t>）</w:t>
      </w:r>
      <w:r w:rsidRPr="00C34760">
        <w:rPr>
          <w:rFonts w:hAnsi="標楷體" w:hint="eastAsia"/>
          <w:noProof/>
          <w:color w:val="000000" w:themeColor="text1"/>
          <w:szCs w:val="32"/>
        </w:rPr>
        <w:t>說明：</w:t>
      </w:r>
    </w:p>
    <w:p w:rsidR="00A65406" w:rsidRPr="00C34760" w:rsidRDefault="00A65406" w:rsidP="00A65406">
      <w:pPr>
        <w:pStyle w:val="4"/>
        <w:numPr>
          <w:ilvl w:val="3"/>
          <w:numId w:val="1"/>
        </w:numPr>
        <w:rPr>
          <w:color w:val="000000" w:themeColor="text1"/>
        </w:rPr>
      </w:pPr>
      <w:r w:rsidRPr="00C34760">
        <w:rPr>
          <w:rFonts w:hAnsi="標楷體" w:hint="eastAsia"/>
          <w:color w:val="000000" w:themeColor="text1"/>
          <w:szCs w:val="32"/>
        </w:rPr>
        <w:t>按法務部矯正署所屬矯正機關</w:t>
      </w:r>
      <w:proofErr w:type="gramStart"/>
      <w:r w:rsidRPr="00C34760">
        <w:rPr>
          <w:rFonts w:hAnsi="標楷體" w:hint="eastAsia"/>
          <w:color w:val="000000" w:themeColor="text1"/>
          <w:szCs w:val="32"/>
        </w:rPr>
        <w:t>遴</w:t>
      </w:r>
      <w:proofErr w:type="gramEnd"/>
      <w:r w:rsidRPr="00C34760">
        <w:rPr>
          <w:rFonts w:hAnsi="標楷體" w:hint="eastAsia"/>
          <w:color w:val="000000" w:themeColor="text1"/>
          <w:szCs w:val="32"/>
        </w:rPr>
        <w:t>調服務員及視同作業收容人注意事項第</w:t>
      </w:r>
      <w:r w:rsidRPr="00C34760">
        <w:rPr>
          <w:rFonts w:hAnsi="標楷體"/>
          <w:color w:val="000000" w:themeColor="text1"/>
          <w:szCs w:val="32"/>
        </w:rPr>
        <w:t>1點第1項：「各矯正機關得</w:t>
      </w:r>
      <w:proofErr w:type="gramStart"/>
      <w:r w:rsidRPr="00C34760">
        <w:rPr>
          <w:rFonts w:hAnsi="標楷體"/>
          <w:color w:val="000000" w:themeColor="text1"/>
          <w:szCs w:val="32"/>
        </w:rPr>
        <w:t>遴</w:t>
      </w:r>
      <w:proofErr w:type="gramEnd"/>
      <w:r w:rsidRPr="00C34760">
        <w:rPr>
          <w:rFonts w:hAnsi="標楷體"/>
          <w:color w:val="000000" w:themeColor="text1"/>
          <w:szCs w:val="32"/>
        </w:rPr>
        <w:t>調收容人擔任服務員，協助場舍（教室）秩序維持與收容人處遇相關之事務工作，…</w:t>
      </w:r>
      <w:proofErr w:type="gramStart"/>
      <w:r w:rsidRPr="00C34760">
        <w:rPr>
          <w:rFonts w:hAnsi="標楷體"/>
          <w:color w:val="000000" w:themeColor="text1"/>
          <w:szCs w:val="32"/>
        </w:rPr>
        <w:t>…</w:t>
      </w:r>
      <w:proofErr w:type="gramEnd"/>
      <w:r w:rsidRPr="00C34760">
        <w:rPr>
          <w:rFonts w:hAnsi="標楷體"/>
          <w:color w:val="000000" w:themeColor="text1"/>
          <w:szCs w:val="32"/>
        </w:rPr>
        <w:t>。」所稱與收容人處遇相關之事務工作內容如文書、福利、清潔等工作。</w:t>
      </w:r>
      <w:r w:rsidRPr="00C34760">
        <w:rPr>
          <w:rFonts w:hAnsi="標楷體" w:hint="eastAsia"/>
          <w:color w:val="000000" w:themeColor="text1"/>
          <w:szCs w:val="32"/>
        </w:rPr>
        <w:t>故</w:t>
      </w:r>
      <w:proofErr w:type="gramStart"/>
      <w:r w:rsidRPr="00C34760">
        <w:rPr>
          <w:rFonts w:hAnsi="標楷體"/>
          <w:color w:val="000000" w:themeColor="text1"/>
          <w:szCs w:val="32"/>
        </w:rPr>
        <w:t>臺</w:t>
      </w:r>
      <w:proofErr w:type="gramEnd"/>
      <w:r w:rsidRPr="00C34760">
        <w:rPr>
          <w:rFonts w:hAnsi="標楷體"/>
          <w:color w:val="000000" w:themeColor="text1"/>
          <w:szCs w:val="32"/>
        </w:rPr>
        <w:t>中看守所場舍服務員係協助文書等事務相關工作之收容人，陳訴人向服務員提出之上訴狀，</w:t>
      </w:r>
      <w:r>
        <w:rPr>
          <w:rFonts w:hAnsi="標楷體" w:hint="eastAsia"/>
          <w:color w:val="000000" w:themeColor="text1"/>
          <w:szCs w:val="32"/>
        </w:rPr>
        <w:t>因</w:t>
      </w:r>
      <w:r w:rsidRPr="00C34760">
        <w:rPr>
          <w:rFonts w:hAnsi="標楷體"/>
          <w:color w:val="000000" w:themeColor="text1"/>
          <w:szCs w:val="32"/>
        </w:rPr>
        <w:t>非刑事訴訟法第351條第1項所稱之向監所長官提出上訴書狀者，</w:t>
      </w:r>
      <w:r>
        <w:rPr>
          <w:rFonts w:hAnsi="標楷體" w:hint="eastAsia"/>
          <w:color w:val="000000" w:themeColor="text1"/>
          <w:szCs w:val="32"/>
        </w:rPr>
        <w:t>故不</w:t>
      </w:r>
      <w:r w:rsidRPr="00C34760">
        <w:rPr>
          <w:rFonts w:hAnsi="標楷體"/>
          <w:color w:val="000000" w:themeColor="text1"/>
          <w:szCs w:val="32"/>
        </w:rPr>
        <w:t>可視為上訴期間內之上訴</w:t>
      </w:r>
      <w:r w:rsidRPr="00C34760">
        <w:rPr>
          <w:rFonts w:hAnsi="標楷體" w:hint="eastAsia"/>
          <w:color w:val="000000" w:themeColor="text1"/>
          <w:szCs w:val="32"/>
        </w:rPr>
        <w:t>。</w:t>
      </w:r>
    </w:p>
    <w:p w:rsidR="00A65406" w:rsidRPr="00C34760" w:rsidRDefault="00A65406" w:rsidP="00A65406">
      <w:pPr>
        <w:pStyle w:val="4"/>
        <w:numPr>
          <w:ilvl w:val="3"/>
          <w:numId w:val="1"/>
        </w:numPr>
        <w:rPr>
          <w:color w:val="000000" w:themeColor="text1"/>
        </w:rPr>
      </w:pPr>
      <w:r w:rsidRPr="00C34760">
        <w:rPr>
          <w:rFonts w:hint="eastAsia"/>
          <w:color w:val="000000" w:themeColor="text1"/>
        </w:rPr>
        <w:t>因</w:t>
      </w:r>
      <w:proofErr w:type="gramStart"/>
      <w:r w:rsidRPr="00C34760">
        <w:rPr>
          <w:rFonts w:hAnsi="標楷體" w:hint="eastAsia"/>
          <w:color w:val="000000" w:themeColor="text1"/>
        </w:rPr>
        <w:t>臺</w:t>
      </w:r>
      <w:proofErr w:type="gramEnd"/>
      <w:r w:rsidRPr="00C34760">
        <w:rPr>
          <w:rFonts w:hAnsi="標楷體" w:hint="eastAsia"/>
          <w:color w:val="000000" w:themeColor="text1"/>
        </w:rPr>
        <w:t>中看守</w:t>
      </w:r>
      <w:r w:rsidRPr="005A0EF5">
        <w:rPr>
          <w:rFonts w:hint="eastAsia"/>
          <w:color w:val="000000" w:themeColor="text1"/>
        </w:rPr>
        <w:t>所</w:t>
      </w:r>
      <w:r w:rsidRPr="00C34760">
        <w:rPr>
          <w:rFonts w:hint="eastAsia"/>
          <w:color w:val="000000" w:themeColor="text1"/>
        </w:rPr>
        <w:t>為二</w:t>
      </w:r>
      <w:proofErr w:type="gramStart"/>
      <w:r w:rsidRPr="00C34760">
        <w:rPr>
          <w:rFonts w:hint="eastAsia"/>
          <w:color w:val="000000" w:themeColor="text1"/>
        </w:rPr>
        <w:t>審所</w:t>
      </w:r>
      <w:proofErr w:type="gramEnd"/>
      <w:r>
        <w:rPr>
          <w:rFonts w:hint="eastAsia"/>
          <w:color w:val="000000" w:themeColor="text1"/>
        </w:rPr>
        <w:t>（</w:t>
      </w:r>
      <w:r w:rsidRPr="005A0EF5">
        <w:rPr>
          <w:rFonts w:hint="eastAsia"/>
          <w:color w:val="000000" w:themeColor="text1"/>
        </w:rPr>
        <w:t>收容</w:t>
      </w:r>
      <w:r>
        <w:rPr>
          <w:rFonts w:hint="eastAsia"/>
          <w:color w:val="000000" w:themeColor="text1"/>
        </w:rPr>
        <w:t>包括</w:t>
      </w:r>
      <w:r w:rsidRPr="005A0EF5">
        <w:rPr>
          <w:rFonts w:hint="eastAsia"/>
          <w:color w:val="000000" w:themeColor="text1"/>
        </w:rPr>
        <w:t>一審及中部地區上訴二、三審之羈押被告</w:t>
      </w:r>
      <w:r>
        <w:rPr>
          <w:rFonts w:hint="eastAsia"/>
          <w:color w:val="000000" w:themeColor="text1"/>
        </w:rPr>
        <w:t>）</w:t>
      </w:r>
      <w:r w:rsidRPr="00C34760">
        <w:rPr>
          <w:rFonts w:hint="eastAsia"/>
          <w:color w:val="000000" w:themeColor="text1"/>
        </w:rPr>
        <w:t>，事務繁雜，每</w:t>
      </w:r>
      <w:proofErr w:type="gramStart"/>
      <w:r w:rsidRPr="00C34760">
        <w:rPr>
          <w:rFonts w:hint="eastAsia"/>
          <w:color w:val="000000" w:themeColor="text1"/>
        </w:rPr>
        <w:t>個</w:t>
      </w:r>
      <w:proofErr w:type="gramEnd"/>
      <w:r w:rsidRPr="00C34760">
        <w:rPr>
          <w:rFonts w:hint="eastAsia"/>
          <w:color w:val="000000" w:themeColor="text1"/>
        </w:rPr>
        <w:t>場舍1百多人由1位主管負責戒護，為免影響收容人訴訟權益，實務上由遴選之服務員協助收取書狀（非上班日由值班主管收受並註記收取時間），彙整後於狀紙加蓋時間戳章填</w:t>
      </w:r>
      <w:proofErr w:type="gramStart"/>
      <w:r w:rsidRPr="00C34760">
        <w:rPr>
          <w:rFonts w:hint="eastAsia"/>
          <w:color w:val="000000" w:themeColor="text1"/>
        </w:rPr>
        <w:t>註</w:t>
      </w:r>
      <w:proofErr w:type="gramEnd"/>
      <w:r w:rsidRPr="00C34760">
        <w:rPr>
          <w:rFonts w:hint="eastAsia"/>
          <w:color w:val="000000" w:themeColor="text1"/>
        </w:rPr>
        <w:t>收取時間，於登錄書狀登記簿後交單位主管核對收取時間及狀紙種類無誤再予以核章，即完成登記程序，狀紙上填</w:t>
      </w:r>
      <w:proofErr w:type="gramStart"/>
      <w:r w:rsidRPr="00C34760">
        <w:rPr>
          <w:rFonts w:hint="eastAsia"/>
          <w:color w:val="000000" w:themeColor="text1"/>
        </w:rPr>
        <w:t>註</w:t>
      </w:r>
      <w:proofErr w:type="gramEnd"/>
      <w:r w:rsidRPr="00C34760">
        <w:rPr>
          <w:rFonts w:hint="eastAsia"/>
          <w:color w:val="000000" w:themeColor="text1"/>
        </w:rPr>
        <w:t>時間</w:t>
      </w:r>
      <w:proofErr w:type="gramStart"/>
      <w:r w:rsidRPr="00C34760">
        <w:rPr>
          <w:rFonts w:hint="eastAsia"/>
          <w:color w:val="000000" w:themeColor="text1"/>
        </w:rPr>
        <w:t>即為遞狀</w:t>
      </w:r>
      <w:proofErr w:type="gramEnd"/>
      <w:r w:rsidRPr="00C34760">
        <w:rPr>
          <w:rFonts w:hint="eastAsia"/>
          <w:color w:val="000000" w:themeColor="text1"/>
        </w:rPr>
        <w:t>之確切時間點。即實務上確有服務員協助故取書狀、登錄簿冊等作法。</w:t>
      </w:r>
    </w:p>
    <w:p w:rsidR="00A65406" w:rsidRPr="00C34760" w:rsidRDefault="00A65406" w:rsidP="00A65406">
      <w:pPr>
        <w:pStyle w:val="4"/>
        <w:numPr>
          <w:ilvl w:val="3"/>
          <w:numId w:val="1"/>
        </w:numPr>
        <w:rPr>
          <w:color w:val="000000" w:themeColor="text1"/>
        </w:rPr>
      </w:pPr>
      <w:r w:rsidRPr="00C34760">
        <w:rPr>
          <w:rFonts w:hint="eastAsia"/>
          <w:color w:val="000000" w:themeColor="text1"/>
        </w:rPr>
        <w:t>服務員</w:t>
      </w:r>
      <w:proofErr w:type="gramStart"/>
      <w:r w:rsidRPr="00C34760">
        <w:rPr>
          <w:rFonts w:hint="eastAsia"/>
          <w:color w:val="000000" w:themeColor="text1"/>
        </w:rPr>
        <w:t>收受書狀</w:t>
      </w:r>
      <w:proofErr w:type="gramEnd"/>
      <w:r w:rsidRPr="00C34760">
        <w:rPr>
          <w:rFonts w:hint="eastAsia"/>
          <w:color w:val="000000" w:themeColor="text1"/>
        </w:rPr>
        <w:t>如何認定時點部分：服務員收取</w:t>
      </w:r>
      <w:r w:rsidRPr="00C34760">
        <w:rPr>
          <w:rFonts w:hint="eastAsia"/>
          <w:color w:val="000000" w:themeColor="text1"/>
        </w:rPr>
        <w:lastRenderedPageBreak/>
        <w:t>書狀後，由服務員於書狀處加蓋時間戳章情事，事涉機關內部單位之分工與事實認定，宜視個案情形判斷與認定之。</w:t>
      </w:r>
      <w:proofErr w:type="gramStart"/>
      <w:r w:rsidRPr="00C34760">
        <w:rPr>
          <w:rFonts w:hint="eastAsia"/>
          <w:color w:val="000000" w:themeColor="text1"/>
        </w:rPr>
        <w:t>惟場舍</w:t>
      </w:r>
      <w:proofErr w:type="gramEnd"/>
      <w:r w:rsidRPr="00C34760">
        <w:rPr>
          <w:rFonts w:hint="eastAsia"/>
          <w:color w:val="000000" w:themeColor="text1"/>
        </w:rPr>
        <w:t>主管對於</w:t>
      </w:r>
      <w:proofErr w:type="gramStart"/>
      <w:r w:rsidRPr="00C34760">
        <w:rPr>
          <w:rFonts w:hint="eastAsia"/>
          <w:color w:val="000000" w:themeColor="text1"/>
        </w:rPr>
        <w:t>遴</w:t>
      </w:r>
      <w:proofErr w:type="gramEnd"/>
      <w:r w:rsidRPr="00C34760">
        <w:rPr>
          <w:rFonts w:hint="eastAsia"/>
          <w:color w:val="000000" w:themeColor="text1"/>
        </w:rPr>
        <w:t>調之服務員仍負有監督管理之責，為免影響</w:t>
      </w:r>
      <w:r>
        <w:rPr>
          <w:rFonts w:hint="eastAsia"/>
          <w:color w:val="000000" w:themeColor="text1"/>
        </w:rPr>
        <w:t>收容人</w:t>
      </w:r>
      <w:r w:rsidRPr="00C34760">
        <w:rPr>
          <w:rFonts w:hint="eastAsia"/>
          <w:color w:val="000000" w:themeColor="text1"/>
        </w:rPr>
        <w:t>上訴時限，對於</w:t>
      </w:r>
      <w:r>
        <w:rPr>
          <w:rFonts w:hint="eastAsia"/>
          <w:color w:val="000000" w:themeColor="text1"/>
        </w:rPr>
        <w:t>收容人</w:t>
      </w:r>
      <w:r w:rsidRPr="00C34760">
        <w:rPr>
          <w:rFonts w:hint="eastAsia"/>
          <w:color w:val="000000" w:themeColor="text1"/>
        </w:rPr>
        <w:t>提出之上訴書</w:t>
      </w:r>
      <w:proofErr w:type="gramStart"/>
      <w:r w:rsidRPr="00C34760">
        <w:rPr>
          <w:rFonts w:hint="eastAsia"/>
          <w:color w:val="000000" w:themeColor="text1"/>
        </w:rPr>
        <w:t>狀均應登錄</w:t>
      </w:r>
      <w:proofErr w:type="gramEnd"/>
      <w:r w:rsidRPr="00C34760">
        <w:rPr>
          <w:rFonts w:hint="eastAsia"/>
          <w:color w:val="000000" w:themeColor="text1"/>
        </w:rPr>
        <w:t>，不得</w:t>
      </w:r>
      <w:proofErr w:type="gramStart"/>
      <w:r w:rsidRPr="00C34760">
        <w:rPr>
          <w:rFonts w:hint="eastAsia"/>
          <w:color w:val="000000" w:themeColor="text1"/>
        </w:rPr>
        <w:t>遽</w:t>
      </w:r>
      <w:proofErr w:type="gramEnd"/>
      <w:r w:rsidRPr="00C34760">
        <w:rPr>
          <w:rFonts w:hint="eastAsia"/>
          <w:color w:val="000000" w:themeColor="text1"/>
        </w:rPr>
        <w:t>以退回</w:t>
      </w:r>
      <w:r>
        <w:rPr>
          <w:rFonts w:hint="eastAsia"/>
          <w:color w:val="000000" w:themeColor="text1"/>
        </w:rPr>
        <w:t>收容人</w:t>
      </w:r>
      <w:r w:rsidRPr="00C34760">
        <w:rPr>
          <w:rFonts w:hint="eastAsia"/>
          <w:color w:val="000000" w:themeColor="text1"/>
        </w:rPr>
        <w:t>或請其補正後始予登錄情事。</w:t>
      </w:r>
    </w:p>
    <w:p w:rsidR="00A65406" w:rsidRPr="00C34760" w:rsidRDefault="00A65406" w:rsidP="00A65406">
      <w:pPr>
        <w:pStyle w:val="3"/>
        <w:numPr>
          <w:ilvl w:val="2"/>
          <w:numId w:val="1"/>
        </w:numPr>
        <w:rPr>
          <w:color w:val="000000" w:themeColor="text1"/>
        </w:rPr>
      </w:pPr>
      <w:proofErr w:type="gramStart"/>
      <w:r w:rsidRPr="00C34760">
        <w:rPr>
          <w:rFonts w:hint="eastAsia"/>
          <w:color w:val="000000" w:themeColor="text1"/>
        </w:rPr>
        <w:t>惟查</w:t>
      </w:r>
      <w:proofErr w:type="gramEnd"/>
      <w:r w:rsidRPr="00C34760">
        <w:rPr>
          <w:rFonts w:hint="eastAsia"/>
          <w:color w:val="000000" w:themeColor="text1"/>
        </w:rPr>
        <w:t>，本案陳訴人係於上訴期間內自行撰寫未附理由之刑事聲明上訴狀乙紙，交給前來接見之第一審選任辯護人委任律師協助遞狀，經</w:t>
      </w:r>
      <w:proofErr w:type="gramStart"/>
      <w:r w:rsidRPr="00C34760">
        <w:rPr>
          <w:rFonts w:hint="eastAsia"/>
          <w:color w:val="000000" w:themeColor="text1"/>
        </w:rPr>
        <w:t>臺</w:t>
      </w:r>
      <w:proofErr w:type="gramEnd"/>
      <w:r w:rsidRPr="00C34760">
        <w:rPr>
          <w:rFonts w:hint="eastAsia"/>
          <w:color w:val="000000" w:themeColor="text1"/>
        </w:rPr>
        <w:t>中看守所辦理律師接見業務之管理員施財裕將該紙上訴狀收走，並稱該紙上訴狀不能直接帶出去，要由所內寄出，等委任律師離開後，施財裕即將該紙上訴狀退還，要其自己寄；而其回到工場要寄出時，辦理文書之服務員</w:t>
      </w:r>
      <w:r w:rsidR="00BC2F9F">
        <w:rPr>
          <w:rFonts w:hint="eastAsia"/>
          <w:color w:val="000000" w:themeColor="text1"/>
        </w:rPr>
        <w:t>王貽煥</w:t>
      </w:r>
      <w:r w:rsidRPr="00C34760">
        <w:rPr>
          <w:rFonts w:hint="eastAsia"/>
          <w:color w:val="000000" w:themeColor="text1"/>
        </w:rPr>
        <w:t>卻以上訴狀需要</w:t>
      </w:r>
      <w:r>
        <w:rPr>
          <w:rFonts w:hint="eastAsia"/>
          <w:color w:val="000000" w:themeColor="text1"/>
        </w:rPr>
        <w:t>一式2份</w:t>
      </w:r>
      <w:r w:rsidRPr="00C34760">
        <w:rPr>
          <w:rFonts w:hint="eastAsia"/>
          <w:color w:val="000000" w:themeColor="text1"/>
        </w:rPr>
        <w:t>為由，將該紙上訴狀退回等情。</w:t>
      </w:r>
      <w:proofErr w:type="gramStart"/>
      <w:r w:rsidRPr="00C34760">
        <w:rPr>
          <w:rFonts w:hint="eastAsia"/>
          <w:color w:val="000000" w:themeColor="text1"/>
        </w:rPr>
        <w:t>臺</w:t>
      </w:r>
      <w:proofErr w:type="gramEnd"/>
      <w:r w:rsidRPr="00C34760">
        <w:rPr>
          <w:rFonts w:hint="eastAsia"/>
          <w:color w:val="000000" w:themeColor="text1"/>
        </w:rPr>
        <w:t>中看守所管理員及</w:t>
      </w:r>
      <w:proofErr w:type="gramStart"/>
      <w:r w:rsidRPr="00C34760">
        <w:rPr>
          <w:rFonts w:hint="eastAsia"/>
          <w:color w:val="000000" w:themeColor="text1"/>
        </w:rPr>
        <w:t>服務員均以程序</w:t>
      </w:r>
      <w:proofErr w:type="gramEnd"/>
      <w:r w:rsidRPr="00C34760">
        <w:rPr>
          <w:rFonts w:hint="eastAsia"/>
          <w:color w:val="000000" w:themeColor="text1"/>
        </w:rPr>
        <w:t>及方式未合而予以退回，乃至輕忽上訴之不變期間而逾期。</w:t>
      </w:r>
    </w:p>
    <w:p w:rsidR="00A65406" w:rsidRPr="00C34760" w:rsidRDefault="00A65406" w:rsidP="00A65406">
      <w:pPr>
        <w:pStyle w:val="3"/>
        <w:numPr>
          <w:ilvl w:val="2"/>
          <w:numId w:val="1"/>
        </w:numPr>
        <w:rPr>
          <w:color w:val="000000" w:themeColor="text1"/>
        </w:rPr>
      </w:pPr>
      <w:r w:rsidRPr="00C34760">
        <w:rPr>
          <w:rFonts w:hint="eastAsia"/>
          <w:color w:val="000000" w:themeColor="text1"/>
        </w:rPr>
        <w:t>綜上，法務部應</w:t>
      </w:r>
      <w:proofErr w:type="gramStart"/>
      <w:r w:rsidRPr="00C34760">
        <w:rPr>
          <w:rFonts w:hint="eastAsia"/>
          <w:color w:val="000000" w:themeColor="text1"/>
        </w:rPr>
        <w:t>釐</w:t>
      </w:r>
      <w:proofErr w:type="gramEnd"/>
      <w:r w:rsidRPr="00C34760">
        <w:rPr>
          <w:rFonts w:hint="eastAsia"/>
          <w:color w:val="000000" w:themeColor="text1"/>
        </w:rPr>
        <w:t>清刑事訴訟法第351條第1項規定，</w:t>
      </w:r>
      <w:r>
        <w:rPr>
          <w:rFonts w:hint="eastAsia"/>
          <w:color w:val="000000" w:themeColor="text1"/>
        </w:rPr>
        <w:t>在監所之被告</w:t>
      </w:r>
      <w:r w:rsidRPr="00C34760">
        <w:rPr>
          <w:rFonts w:hint="eastAsia"/>
          <w:color w:val="000000" w:themeColor="text1"/>
        </w:rPr>
        <w:t>，於上訴期間內向監所長官提出上訴書狀者，視為上訴期間內之上訴，</w:t>
      </w:r>
      <w:r>
        <w:rPr>
          <w:rFonts w:hint="eastAsia"/>
          <w:color w:val="000000" w:themeColor="text1"/>
        </w:rPr>
        <w:t>所謂「監所長官」</w:t>
      </w:r>
      <w:r w:rsidRPr="00C34760">
        <w:rPr>
          <w:rFonts w:hint="eastAsia"/>
          <w:color w:val="000000" w:themeColor="text1"/>
        </w:rPr>
        <w:t>之定義、層級為何，是否</w:t>
      </w:r>
      <w:proofErr w:type="gramStart"/>
      <w:r w:rsidRPr="00C34760">
        <w:rPr>
          <w:rFonts w:hint="eastAsia"/>
          <w:color w:val="000000" w:themeColor="text1"/>
        </w:rPr>
        <w:t>含非監所</w:t>
      </w:r>
      <w:proofErr w:type="gramEnd"/>
      <w:r w:rsidRPr="00C34760">
        <w:rPr>
          <w:rFonts w:hint="eastAsia"/>
          <w:color w:val="000000" w:themeColor="text1"/>
        </w:rPr>
        <w:t>公務員（管理人員）之場舍服務員等？</w:t>
      </w:r>
      <w:proofErr w:type="gramStart"/>
      <w:r w:rsidRPr="00C34760">
        <w:rPr>
          <w:rFonts w:hint="eastAsia"/>
          <w:color w:val="000000" w:themeColor="text1"/>
        </w:rPr>
        <w:t>另於監所</w:t>
      </w:r>
      <w:proofErr w:type="gramEnd"/>
      <w:r w:rsidRPr="00C34760">
        <w:rPr>
          <w:rFonts w:hint="eastAsia"/>
          <w:color w:val="000000" w:themeColor="text1"/>
        </w:rPr>
        <w:t>內提出上訴書狀，</w:t>
      </w:r>
      <w:r>
        <w:rPr>
          <w:rFonts w:hint="eastAsia"/>
          <w:color w:val="000000" w:themeColor="text1"/>
        </w:rPr>
        <w:t>其如何提出</w:t>
      </w:r>
      <w:r w:rsidRPr="00C34760">
        <w:rPr>
          <w:rFonts w:hint="eastAsia"/>
          <w:color w:val="000000" w:themeColor="text1"/>
        </w:rPr>
        <w:t>、收受、登記及相關確切時點應明確規定，</w:t>
      </w:r>
      <w:proofErr w:type="gramStart"/>
      <w:r w:rsidRPr="00C34760">
        <w:rPr>
          <w:rFonts w:hint="eastAsia"/>
          <w:color w:val="000000" w:themeColor="text1"/>
        </w:rPr>
        <w:t>俾</w:t>
      </w:r>
      <w:proofErr w:type="gramEnd"/>
      <w:r w:rsidRPr="00C34760">
        <w:rPr>
          <w:rFonts w:hint="eastAsia"/>
          <w:color w:val="000000" w:themeColor="text1"/>
        </w:rPr>
        <w:t>利遵循，</w:t>
      </w:r>
      <w:proofErr w:type="gramStart"/>
      <w:r w:rsidRPr="00C34760">
        <w:rPr>
          <w:rFonts w:hint="eastAsia"/>
          <w:color w:val="000000" w:themeColor="text1"/>
        </w:rPr>
        <w:t>並周知</w:t>
      </w:r>
      <w:proofErr w:type="gramEnd"/>
      <w:r w:rsidRPr="00C34760">
        <w:rPr>
          <w:rFonts w:hint="eastAsia"/>
          <w:color w:val="000000" w:themeColor="text1"/>
        </w:rPr>
        <w:t>所屬矯正機關。</w:t>
      </w:r>
    </w:p>
    <w:p w:rsidR="00A65406" w:rsidRPr="00C34760" w:rsidRDefault="00A65406" w:rsidP="00A65406">
      <w:pPr>
        <w:pStyle w:val="2"/>
        <w:numPr>
          <w:ilvl w:val="1"/>
          <w:numId w:val="1"/>
        </w:numPr>
        <w:ind w:left="1021"/>
        <w:rPr>
          <w:b/>
          <w:color w:val="000000" w:themeColor="text1"/>
        </w:rPr>
      </w:pPr>
      <w:r w:rsidRPr="00C34760">
        <w:rPr>
          <w:rFonts w:hint="eastAsia"/>
          <w:b/>
          <w:color w:val="000000" w:themeColor="text1"/>
        </w:rPr>
        <w:t>監所對於</w:t>
      </w:r>
      <w:r>
        <w:rPr>
          <w:rFonts w:hint="eastAsia"/>
          <w:b/>
          <w:color w:val="000000" w:themeColor="text1"/>
        </w:rPr>
        <w:t>收容人</w:t>
      </w:r>
      <w:r w:rsidRPr="00C34760">
        <w:rPr>
          <w:rFonts w:hint="eastAsia"/>
          <w:b/>
          <w:color w:val="000000" w:themeColor="text1"/>
        </w:rPr>
        <w:t>與辯護人（委任律師）往來文書及相關資料有無違禁物品之檢查，僅得以「開拆而</w:t>
      </w:r>
      <w:proofErr w:type="gramStart"/>
      <w:r w:rsidRPr="00C34760">
        <w:rPr>
          <w:rFonts w:hint="eastAsia"/>
          <w:b/>
          <w:color w:val="000000" w:themeColor="text1"/>
        </w:rPr>
        <w:t>不</w:t>
      </w:r>
      <w:proofErr w:type="gramEnd"/>
      <w:r w:rsidRPr="00C34760">
        <w:rPr>
          <w:rFonts w:hint="eastAsia"/>
          <w:b/>
          <w:color w:val="000000" w:themeColor="text1"/>
        </w:rPr>
        <w:t>閱覽」方式辦理，故辯護人於接見時，如</w:t>
      </w:r>
      <w:r>
        <w:rPr>
          <w:rFonts w:hint="eastAsia"/>
          <w:b/>
          <w:color w:val="000000" w:themeColor="text1"/>
        </w:rPr>
        <w:t>收容人</w:t>
      </w:r>
      <w:r w:rsidRPr="00C34760">
        <w:rPr>
          <w:rFonts w:hint="eastAsia"/>
          <w:b/>
          <w:color w:val="000000" w:themeColor="text1"/>
        </w:rPr>
        <w:t>有交付需求，經檢查未有違禁物品情事，應由值勤人員將檢查結果及文書之種類及數量登載「收容人律師接見紀錄表」後交付之，不得任意禁止</w:t>
      </w:r>
      <w:r>
        <w:rPr>
          <w:rFonts w:hint="eastAsia"/>
          <w:b/>
          <w:color w:val="000000" w:themeColor="text1"/>
        </w:rPr>
        <w:t>收容人</w:t>
      </w:r>
      <w:r w:rsidRPr="00C34760">
        <w:rPr>
          <w:rFonts w:hint="eastAsia"/>
          <w:b/>
          <w:color w:val="000000" w:themeColor="text1"/>
        </w:rPr>
        <w:t>提交書狀之方</w:t>
      </w:r>
      <w:r w:rsidRPr="00C34760">
        <w:rPr>
          <w:rFonts w:hint="eastAsia"/>
          <w:b/>
          <w:color w:val="000000" w:themeColor="text1"/>
        </w:rPr>
        <w:lastRenderedPageBreak/>
        <w:t>式，並應速為轉送或寄發。</w:t>
      </w:r>
    </w:p>
    <w:p w:rsidR="00A65406" w:rsidRPr="00C34760" w:rsidRDefault="00A65406" w:rsidP="00A65406">
      <w:pPr>
        <w:pStyle w:val="3"/>
        <w:numPr>
          <w:ilvl w:val="2"/>
          <w:numId w:val="1"/>
        </w:numPr>
        <w:rPr>
          <w:color w:val="000000" w:themeColor="text1"/>
        </w:rPr>
      </w:pPr>
      <w:r w:rsidRPr="00C34760">
        <w:rPr>
          <w:rFonts w:hint="eastAsia"/>
          <w:color w:val="000000" w:themeColor="text1"/>
        </w:rPr>
        <w:t>監獄行刑法第66條：「發受書信，由監獄長官檢閱之。如認為有妨害監獄紀律之虞，受刑人發信者，</w:t>
      </w:r>
      <w:proofErr w:type="gramStart"/>
      <w:r w:rsidRPr="00C34760">
        <w:rPr>
          <w:rFonts w:hint="eastAsia"/>
          <w:color w:val="000000" w:themeColor="text1"/>
        </w:rPr>
        <w:t>得述明理</w:t>
      </w:r>
      <w:proofErr w:type="gramEnd"/>
      <w:r w:rsidRPr="00C34760">
        <w:rPr>
          <w:rFonts w:hint="eastAsia"/>
          <w:color w:val="000000" w:themeColor="text1"/>
        </w:rPr>
        <w:t>由，令其刪除後再行發出；受刑人受信者，</w:t>
      </w:r>
      <w:proofErr w:type="gramStart"/>
      <w:r w:rsidRPr="00C34760">
        <w:rPr>
          <w:rFonts w:hint="eastAsia"/>
          <w:color w:val="000000" w:themeColor="text1"/>
        </w:rPr>
        <w:t>得述明理</w:t>
      </w:r>
      <w:proofErr w:type="gramEnd"/>
      <w:r w:rsidRPr="00C34760">
        <w:rPr>
          <w:rFonts w:hint="eastAsia"/>
          <w:color w:val="000000" w:themeColor="text1"/>
        </w:rPr>
        <w:t>由，</w:t>
      </w:r>
      <w:proofErr w:type="gramStart"/>
      <w:r w:rsidRPr="00C34760">
        <w:rPr>
          <w:rFonts w:hint="eastAsia"/>
          <w:color w:val="000000" w:themeColor="text1"/>
        </w:rPr>
        <w:t>逕</w:t>
      </w:r>
      <w:proofErr w:type="gramEnd"/>
      <w:r w:rsidRPr="00C34760">
        <w:rPr>
          <w:rFonts w:hint="eastAsia"/>
          <w:color w:val="000000" w:themeColor="text1"/>
        </w:rPr>
        <w:t>予刪除再行收受。」其中檢查書信部分，旨在確認有無夾帶違禁品，於所採取之檢查手段與目的之達成間，具有合理關聯之範圍內，與憲法第12條保障秘密通訊自由之意旨尚無違背（司法院釋字第756號解釋參照）。而依監獄行刑法施行細則第82條之1：「法院、檢察署或行政機關送達受刑人之文書或受刑人寄送法院、檢察署或行政機關之書狀，應予</w:t>
      </w:r>
      <w:proofErr w:type="gramStart"/>
      <w:r w:rsidRPr="00C34760">
        <w:rPr>
          <w:rFonts w:hint="eastAsia"/>
          <w:color w:val="000000" w:themeColor="text1"/>
        </w:rPr>
        <w:t>登記後速為</w:t>
      </w:r>
      <w:proofErr w:type="gramEnd"/>
      <w:r w:rsidRPr="00C34760">
        <w:rPr>
          <w:rFonts w:hint="eastAsia"/>
          <w:color w:val="000000" w:themeColor="text1"/>
        </w:rPr>
        <w:t>轉送或寄發。」另按羈押法第29條：「被告對於法院或檢察官或其他機關有所呈請時，應速為轉達。」</w:t>
      </w:r>
    </w:p>
    <w:p w:rsidR="00A65406" w:rsidRPr="00C34760" w:rsidRDefault="00A65406" w:rsidP="00A65406">
      <w:pPr>
        <w:pStyle w:val="3"/>
        <w:numPr>
          <w:ilvl w:val="2"/>
          <w:numId w:val="1"/>
        </w:numPr>
        <w:rPr>
          <w:color w:val="000000" w:themeColor="text1"/>
        </w:rPr>
      </w:pPr>
      <w:r w:rsidRPr="00C34760">
        <w:rPr>
          <w:rFonts w:hint="eastAsia"/>
          <w:color w:val="000000" w:themeColor="text1"/>
        </w:rPr>
        <w:t>刑事訴訟法第351條第1項規定</w:t>
      </w:r>
      <w:r>
        <w:rPr>
          <w:rFonts w:hint="eastAsia"/>
          <w:color w:val="000000" w:themeColor="text1"/>
        </w:rPr>
        <w:t>在監所</w:t>
      </w:r>
      <w:r w:rsidRPr="00C34760">
        <w:rPr>
          <w:rFonts w:hint="eastAsia"/>
          <w:color w:val="000000" w:themeColor="text1"/>
        </w:rPr>
        <w:t>之被告，於上訴期間內向監所長官提出上訴書狀者，視為上訴期間內之上訴，無非係因</w:t>
      </w:r>
      <w:r>
        <w:rPr>
          <w:rFonts w:hint="eastAsia"/>
          <w:color w:val="000000" w:themeColor="text1"/>
        </w:rPr>
        <w:t>在監所</w:t>
      </w:r>
      <w:r w:rsidRPr="00C34760">
        <w:rPr>
          <w:rFonts w:hint="eastAsia"/>
          <w:color w:val="000000" w:themeColor="text1"/>
        </w:rPr>
        <w:t>之被告身體失其自由，不能直接向法院提出書狀時，為其便利而設，並非以經由監所長官轉遞為上訴之必要程式，故事實上如</w:t>
      </w:r>
      <w:proofErr w:type="gramStart"/>
      <w:r w:rsidRPr="00C34760">
        <w:rPr>
          <w:rFonts w:hint="eastAsia"/>
          <w:color w:val="000000" w:themeColor="text1"/>
        </w:rPr>
        <w:t>逕</w:t>
      </w:r>
      <w:proofErr w:type="gramEnd"/>
      <w:r w:rsidRPr="00C34760">
        <w:rPr>
          <w:rFonts w:hint="eastAsia"/>
          <w:color w:val="000000" w:themeColor="text1"/>
        </w:rPr>
        <w:t>向法院直接提出書狀，亦非法所不許，</w:t>
      </w:r>
      <w:proofErr w:type="gramStart"/>
      <w:r w:rsidRPr="00C34760">
        <w:rPr>
          <w:rFonts w:hint="eastAsia"/>
          <w:color w:val="000000" w:themeColor="text1"/>
        </w:rPr>
        <w:t>此觀諸同</w:t>
      </w:r>
      <w:proofErr w:type="gramEnd"/>
      <w:r w:rsidRPr="00C34760">
        <w:rPr>
          <w:rFonts w:hint="eastAsia"/>
          <w:color w:val="000000" w:themeColor="text1"/>
        </w:rPr>
        <w:t>條第4項所定「被告之上訴書狀，未經監所長官提出者，原審法院之書記官於接到上訴書狀後，應即通知監所長官」自明。即</w:t>
      </w:r>
      <w:r>
        <w:rPr>
          <w:rFonts w:hint="eastAsia"/>
          <w:color w:val="000000" w:themeColor="text1"/>
        </w:rPr>
        <w:t>監所內之被告</w:t>
      </w:r>
      <w:r w:rsidRPr="00C34760">
        <w:rPr>
          <w:rFonts w:hint="eastAsia"/>
          <w:color w:val="000000" w:themeColor="text1"/>
        </w:rPr>
        <w:t>提</w:t>
      </w:r>
      <w:r>
        <w:rPr>
          <w:rFonts w:hint="eastAsia"/>
          <w:color w:val="000000" w:themeColor="text1"/>
        </w:rPr>
        <w:t>出</w:t>
      </w:r>
      <w:r w:rsidRPr="00C34760">
        <w:rPr>
          <w:rFonts w:hint="eastAsia"/>
          <w:color w:val="000000" w:themeColor="text1"/>
        </w:rPr>
        <w:t>訴訟書狀，向監所長官提出並非唯一之方式，</w:t>
      </w:r>
      <w:r>
        <w:rPr>
          <w:rFonts w:hint="eastAsia"/>
          <w:color w:val="000000" w:themeColor="text1"/>
        </w:rPr>
        <w:t>收容人</w:t>
      </w:r>
      <w:r w:rsidRPr="00C34760">
        <w:rPr>
          <w:rFonts w:hint="eastAsia"/>
          <w:color w:val="000000" w:themeColor="text1"/>
        </w:rPr>
        <w:t>依法得依其意願於出庭時向法官或檢察官提交，或與辯護人接見通信時請辯護人轉遞，或以書信附件請親友代為寄送等方式為之。又辯護人如未經法院依刑事訴訟法第34條之1規定核發限制書而禁止其接見及通信者，機關不得禁止辯護人申辦接見或其與</w:t>
      </w:r>
      <w:r>
        <w:rPr>
          <w:rFonts w:hint="eastAsia"/>
          <w:color w:val="000000" w:themeColor="text1"/>
        </w:rPr>
        <w:t>收容人</w:t>
      </w:r>
      <w:r w:rsidRPr="00C34760">
        <w:rPr>
          <w:rFonts w:hint="eastAsia"/>
          <w:color w:val="000000" w:themeColor="text1"/>
        </w:rPr>
        <w:t>通信。機關對於</w:t>
      </w:r>
      <w:r>
        <w:rPr>
          <w:rFonts w:hint="eastAsia"/>
          <w:color w:val="000000" w:themeColor="text1"/>
        </w:rPr>
        <w:t>收容人</w:t>
      </w:r>
      <w:r w:rsidRPr="00C34760">
        <w:rPr>
          <w:rFonts w:hint="eastAsia"/>
          <w:color w:val="000000" w:themeColor="text1"/>
        </w:rPr>
        <w:t>與辯護人之</w:t>
      </w:r>
      <w:r w:rsidRPr="00C34760">
        <w:rPr>
          <w:rFonts w:hint="eastAsia"/>
          <w:color w:val="000000" w:themeColor="text1"/>
        </w:rPr>
        <w:lastRenderedPageBreak/>
        <w:t>往來文書及相關資料，僅得以「開拆而</w:t>
      </w:r>
      <w:proofErr w:type="gramStart"/>
      <w:r w:rsidRPr="00C34760">
        <w:rPr>
          <w:rFonts w:hint="eastAsia"/>
          <w:color w:val="000000" w:themeColor="text1"/>
        </w:rPr>
        <w:t>不</w:t>
      </w:r>
      <w:proofErr w:type="gramEnd"/>
      <w:r w:rsidRPr="00C34760">
        <w:rPr>
          <w:rFonts w:hint="eastAsia"/>
          <w:color w:val="000000" w:themeColor="text1"/>
        </w:rPr>
        <w:t>閱覽」方式檢查有無違禁品，辦理辯護人接見時，</w:t>
      </w:r>
      <w:r>
        <w:rPr>
          <w:rFonts w:hint="eastAsia"/>
          <w:color w:val="000000" w:themeColor="text1"/>
        </w:rPr>
        <w:t>收容人</w:t>
      </w:r>
      <w:r w:rsidRPr="00C34760">
        <w:rPr>
          <w:rFonts w:hint="eastAsia"/>
          <w:color w:val="000000" w:themeColor="text1"/>
        </w:rPr>
        <w:t>如有請辯護人轉遞之訴訟文書或書信之需，機關於檢查無違禁物品情事且詳實登載於律師接見紀錄表後，應即交付辯護人。</w:t>
      </w:r>
    </w:p>
    <w:p w:rsidR="00A65406" w:rsidRPr="00C34760" w:rsidRDefault="00A65406" w:rsidP="00A65406">
      <w:pPr>
        <w:pStyle w:val="3"/>
        <w:numPr>
          <w:ilvl w:val="2"/>
          <w:numId w:val="1"/>
        </w:numPr>
        <w:rPr>
          <w:color w:val="000000" w:themeColor="text1"/>
        </w:rPr>
      </w:pPr>
      <w:r w:rsidRPr="00C34760">
        <w:rPr>
          <w:rFonts w:hint="eastAsia"/>
          <w:color w:val="000000" w:themeColor="text1"/>
          <w:szCs w:val="48"/>
        </w:rPr>
        <w:t>另據陳訴人委任律師</w:t>
      </w:r>
      <w:proofErr w:type="gramStart"/>
      <w:r w:rsidRPr="00C34760">
        <w:rPr>
          <w:rFonts w:hint="eastAsia"/>
          <w:color w:val="000000" w:themeColor="text1"/>
          <w:szCs w:val="48"/>
        </w:rPr>
        <w:t>函復本院</w:t>
      </w:r>
      <w:proofErr w:type="gramEnd"/>
      <w:r w:rsidRPr="00C34760">
        <w:rPr>
          <w:rFonts w:hint="eastAsia"/>
          <w:color w:val="000000" w:themeColor="text1"/>
          <w:szCs w:val="48"/>
        </w:rPr>
        <w:t>表示：</w:t>
      </w:r>
      <w:r w:rsidRPr="00C34760">
        <w:rPr>
          <w:rFonts w:hint="eastAsia"/>
          <w:color w:val="000000" w:themeColor="text1"/>
        </w:rPr>
        <w:t>（</w:t>
      </w:r>
      <w:r w:rsidRPr="00C34760">
        <w:rPr>
          <w:color w:val="000000" w:themeColor="text1"/>
        </w:rPr>
        <w:t>10</w:t>
      </w:r>
      <w:r w:rsidRPr="00C34760">
        <w:rPr>
          <w:rFonts w:hint="eastAsia"/>
          <w:color w:val="000000" w:themeColor="text1"/>
        </w:rPr>
        <w:t>7年3月14日</w:t>
      </w:r>
      <w:proofErr w:type="gramStart"/>
      <w:r w:rsidRPr="00C34760">
        <w:rPr>
          <w:rFonts w:hint="eastAsia"/>
          <w:color w:val="000000" w:themeColor="text1"/>
        </w:rPr>
        <w:t>恒</w:t>
      </w:r>
      <w:proofErr w:type="gramEnd"/>
      <w:r w:rsidRPr="00C34760">
        <w:rPr>
          <w:rFonts w:hint="eastAsia"/>
          <w:color w:val="000000" w:themeColor="text1"/>
        </w:rPr>
        <w:t>亞法律事務所函</w:t>
      </w:r>
      <w:r>
        <w:rPr>
          <w:rFonts w:hint="eastAsia"/>
          <w:color w:val="000000" w:themeColor="text1"/>
        </w:rPr>
        <w:t>，下同</w:t>
      </w:r>
      <w:r w:rsidRPr="00C34760">
        <w:rPr>
          <w:rFonts w:hint="eastAsia"/>
          <w:color w:val="000000" w:themeColor="text1"/>
        </w:rPr>
        <w:t>）</w:t>
      </w:r>
    </w:p>
    <w:p w:rsidR="00A65406" w:rsidRPr="00C34760" w:rsidRDefault="00A65406" w:rsidP="00A65406">
      <w:pPr>
        <w:pStyle w:val="10"/>
        <w:ind w:leftChars="400" w:left="1361" w:firstLine="680"/>
        <w:rPr>
          <w:color w:val="000000" w:themeColor="text1"/>
        </w:rPr>
      </w:pPr>
      <w:r w:rsidRPr="00C34760">
        <w:rPr>
          <w:rFonts w:hint="eastAsia"/>
          <w:color w:val="000000" w:themeColor="text1"/>
          <w:szCs w:val="48"/>
        </w:rPr>
        <w:t>刑事訴訟法第105條及第34條既已規定被告得與辯護人接見通信，且被告甚至得與</w:t>
      </w:r>
      <w:r>
        <w:rPr>
          <w:rFonts w:hint="eastAsia"/>
          <w:color w:val="000000" w:themeColor="text1"/>
          <w:szCs w:val="48"/>
        </w:rPr>
        <w:t>外人接見、通信</w:t>
      </w:r>
      <w:r w:rsidRPr="00C34760">
        <w:rPr>
          <w:rFonts w:hint="eastAsia"/>
          <w:color w:val="000000" w:themeColor="text1"/>
          <w:szCs w:val="48"/>
        </w:rPr>
        <w:t>、受授書籍及其他物件，委任律師於結束律見時，亦將陳訴人之刑事聲明上訴狀遞交監所人員檢閱，由委任律師攜出為其送交法院進行上訴程序，並無違法之處，當日監所人員之禁止，委任律師雖然認不甚合理，但慮及監所人員依刑事訴訟法第351條之規定對陳訴人上訴權益之保護更為周</w:t>
      </w:r>
      <w:r>
        <w:rPr>
          <w:rFonts w:hint="eastAsia"/>
          <w:color w:val="000000" w:themeColor="text1"/>
          <w:szCs w:val="48"/>
        </w:rPr>
        <w:t>延，便也未有意見</w:t>
      </w:r>
      <w:r w:rsidRPr="00C34760">
        <w:rPr>
          <w:rFonts w:hint="eastAsia"/>
          <w:color w:val="000000" w:themeColor="text1"/>
          <w:szCs w:val="48"/>
        </w:rPr>
        <w:t>。</w:t>
      </w:r>
    </w:p>
    <w:p w:rsidR="00A65406" w:rsidRPr="00C34760" w:rsidRDefault="00A65406" w:rsidP="00A65406">
      <w:pPr>
        <w:pStyle w:val="3"/>
        <w:numPr>
          <w:ilvl w:val="2"/>
          <w:numId w:val="1"/>
        </w:numPr>
        <w:rPr>
          <w:color w:val="000000" w:themeColor="text1"/>
        </w:rPr>
      </w:pPr>
      <w:r w:rsidRPr="00C34760">
        <w:rPr>
          <w:rFonts w:hint="eastAsia"/>
          <w:color w:val="000000" w:themeColor="text1"/>
        </w:rPr>
        <w:t>經查，</w:t>
      </w:r>
      <w:proofErr w:type="gramStart"/>
      <w:r w:rsidRPr="00C34760">
        <w:rPr>
          <w:rFonts w:hint="eastAsia"/>
          <w:color w:val="000000" w:themeColor="text1"/>
        </w:rPr>
        <w:t>臺</w:t>
      </w:r>
      <w:proofErr w:type="gramEnd"/>
      <w:r w:rsidRPr="00C34760">
        <w:rPr>
          <w:rFonts w:hint="eastAsia"/>
          <w:color w:val="000000" w:themeColor="text1"/>
        </w:rPr>
        <w:t>中看守所管理員施財裕於</w:t>
      </w:r>
      <w:proofErr w:type="gramStart"/>
      <w:r w:rsidRPr="00C34760">
        <w:rPr>
          <w:rFonts w:hint="eastAsia"/>
          <w:color w:val="000000" w:themeColor="text1"/>
        </w:rPr>
        <w:t>該所</w:t>
      </w:r>
      <w:r>
        <w:rPr>
          <w:rFonts w:hint="eastAsia"/>
          <w:color w:val="000000" w:themeColor="text1"/>
        </w:rPr>
        <w:t>政風</w:t>
      </w:r>
      <w:proofErr w:type="gramEnd"/>
      <w:r>
        <w:rPr>
          <w:rFonts w:hint="eastAsia"/>
          <w:color w:val="000000" w:themeColor="text1"/>
        </w:rPr>
        <w:t>室訪談</w:t>
      </w:r>
      <w:r w:rsidRPr="00C34760">
        <w:rPr>
          <w:rFonts w:hint="eastAsia"/>
          <w:color w:val="000000" w:themeColor="text1"/>
        </w:rPr>
        <w:t>時陳稱：</w:t>
      </w:r>
    </w:p>
    <w:p w:rsidR="00A65406" w:rsidRPr="00C34760" w:rsidRDefault="00A65406" w:rsidP="00A65406">
      <w:pPr>
        <w:pStyle w:val="10"/>
        <w:ind w:leftChars="400" w:left="1361" w:firstLine="680"/>
        <w:rPr>
          <w:color w:val="000000" w:themeColor="text1"/>
        </w:rPr>
      </w:pPr>
      <w:r w:rsidRPr="00C34760">
        <w:rPr>
          <w:rFonts w:hint="eastAsia"/>
          <w:color w:val="000000" w:themeColor="text1"/>
        </w:rPr>
        <w:t>106年2月21日上午委任律師與陳訴人辦理接見時，陳訴人曾遞給委任律師上訴聲明狀，委任律師要離開時</w:t>
      </w:r>
      <w:proofErr w:type="gramStart"/>
      <w:r w:rsidRPr="00C34760">
        <w:rPr>
          <w:rFonts w:hint="eastAsia"/>
          <w:color w:val="000000" w:themeColor="text1"/>
        </w:rPr>
        <w:t>讓彼檢查</w:t>
      </w:r>
      <w:proofErr w:type="gramEnd"/>
      <w:r w:rsidRPr="00C34760">
        <w:rPr>
          <w:rFonts w:hint="eastAsia"/>
          <w:color w:val="000000" w:themeColor="text1"/>
        </w:rPr>
        <w:t>表示這是陳訴人的上訴聲明狀，彼大概向委任律師說「這是制式的上訴書狀，要從我們裡面寄，不能直接帶出去」，委任律師離開後，</w:t>
      </w:r>
      <w:proofErr w:type="gramStart"/>
      <w:r w:rsidRPr="00C34760">
        <w:rPr>
          <w:rFonts w:hint="eastAsia"/>
          <w:color w:val="000000" w:themeColor="text1"/>
        </w:rPr>
        <w:t>彼就將</w:t>
      </w:r>
      <w:proofErr w:type="gramEnd"/>
      <w:r w:rsidRPr="00C34760">
        <w:rPr>
          <w:rFonts w:hint="eastAsia"/>
          <w:color w:val="000000" w:themeColor="text1"/>
        </w:rPr>
        <w:t>上訴聲明狀還給陳訴人，並表示「這要自己寄」；因為該張上訴聲明狀是要寄送法院之書狀，按監獄行刑法施行細則第82條之1規定，應</w:t>
      </w:r>
      <w:proofErr w:type="gramStart"/>
      <w:r w:rsidRPr="00C34760">
        <w:rPr>
          <w:rFonts w:hint="eastAsia"/>
          <w:color w:val="000000" w:themeColor="text1"/>
        </w:rPr>
        <w:t>登記後速為</w:t>
      </w:r>
      <w:proofErr w:type="gramEnd"/>
      <w:r w:rsidRPr="00C34760">
        <w:rPr>
          <w:rFonts w:hint="eastAsia"/>
          <w:color w:val="000000" w:themeColor="text1"/>
        </w:rPr>
        <w:t>轉送或寄發，依該所實務作業流程，是由收容人回工場提出後，交由戒護科</w:t>
      </w:r>
      <w:proofErr w:type="gramStart"/>
      <w:r w:rsidRPr="00C34760">
        <w:rPr>
          <w:rFonts w:hint="eastAsia"/>
          <w:color w:val="000000" w:themeColor="text1"/>
        </w:rPr>
        <w:t>內名籍登記</w:t>
      </w:r>
      <w:proofErr w:type="gramEnd"/>
      <w:r w:rsidRPr="00C34760">
        <w:rPr>
          <w:rFonts w:hint="eastAsia"/>
          <w:color w:val="000000" w:themeColor="text1"/>
        </w:rPr>
        <w:t>寄出，這樣日後法院函</w:t>
      </w:r>
      <w:proofErr w:type="gramStart"/>
      <w:r w:rsidRPr="00C34760">
        <w:rPr>
          <w:rFonts w:hint="eastAsia"/>
          <w:color w:val="000000" w:themeColor="text1"/>
        </w:rPr>
        <w:t>詢</w:t>
      </w:r>
      <w:proofErr w:type="gramEnd"/>
      <w:r w:rsidRPr="00C34760">
        <w:rPr>
          <w:rFonts w:hint="eastAsia"/>
          <w:color w:val="000000" w:themeColor="text1"/>
        </w:rPr>
        <w:t>時，該所才有</w:t>
      </w:r>
      <w:r>
        <w:rPr>
          <w:rFonts w:hint="eastAsia"/>
          <w:color w:val="000000" w:themeColor="text1"/>
        </w:rPr>
        <w:t>紀錄</w:t>
      </w:r>
      <w:r w:rsidRPr="00C34760">
        <w:rPr>
          <w:rFonts w:hint="eastAsia"/>
          <w:color w:val="000000" w:themeColor="text1"/>
        </w:rPr>
        <w:t>，</w:t>
      </w:r>
      <w:proofErr w:type="gramStart"/>
      <w:r w:rsidRPr="00C34760">
        <w:rPr>
          <w:rFonts w:hint="eastAsia"/>
          <w:color w:val="000000" w:themeColor="text1"/>
        </w:rPr>
        <w:t>但彼並沒有</w:t>
      </w:r>
      <w:proofErr w:type="gramEnd"/>
      <w:r w:rsidRPr="00C34760">
        <w:rPr>
          <w:rFonts w:hint="eastAsia"/>
          <w:color w:val="000000" w:themeColor="text1"/>
        </w:rPr>
        <w:t>向陳訴人說明寄送的流程等語。</w:t>
      </w:r>
    </w:p>
    <w:p w:rsidR="00A65406" w:rsidRPr="00C34760" w:rsidRDefault="00A65406" w:rsidP="00A65406">
      <w:pPr>
        <w:pStyle w:val="3"/>
        <w:numPr>
          <w:ilvl w:val="2"/>
          <w:numId w:val="1"/>
        </w:numPr>
        <w:rPr>
          <w:color w:val="000000" w:themeColor="text1"/>
        </w:rPr>
      </w:pPr>
      <w:r w:rsidRPr="00C34760">
        <w:rPr>
          <w:rFonts w:hint="eastAsia"/>
          <w:color w:val="000000" w:themeColor="text1"/>
        </w:rPr>
        <w:lastRenderedPageBreak/>
        <w:t>綜上，監所對於</w:t>
      </w:r>
      <w:r>
        <w:rPr>
          <w:rFonts w:hint="eastAsia"/>
          <w:color w:val="000000" w:themeColor="text1"/>
        </w:rPr>
        <w:t>收容人</w:t>
      </w:r>
      <w:r w:rsidRPr="00C34760">
        <w:rPr>
          <w:rFonts w:hint="eastAsia"/>
          <w:color w:val="000000" w:themeColor="text1"/>
        </w:rPr>
        <w:t>與辯護人（委任律師）往來文書及相關資料有無違禁物品之檢查，僅得以「開拆而</w:t>
      </w:r>
      <w:proofErr w:type="gramStart"/>
      <w:r w:rsidRPr="00C34760">
        <w:rPr>
          <w:rFonts w:hint="eastAsia"/>
          <w:color w:val="000000" w:themeColor="text1"/>
        </w:rPr>
        <w:t>不</w:t>
      </w:r>
      <w:proofErr w:type="gramEnd"/>
      <w:r w:rsidRPr="00C34760">
        <w:rPr>
          <w:rFonts w:hint="eastAsia"/>
          <w:color w:val="000000" w:themeColor="text1"/>
        </w:rPr>
        <w:t>閱覽」方式辦理，故辯護人於接見時，如</w:t>
      </w:r>
      <w:r>
        <w:rPr>
          <w:rFonts w:hint="eastAsia"/>
          <w:color w:val="000000" w:themeColor="text1"/>
        </w:rPr>
        <w:t>收容人</w:t>
      </w:r>
      <w:r w:rsidRPr="00C34760">
        <w:rPr>
          <w:rFonts w:hint="eastAsia"/>
          <w:color w:val="000000" w:themeColor="text1"/>
        </w:rPr>
        <w:t>有交付需求，經檢查未有違禁物品情事，應由值勤人員將檢查結果及文書之種類及數量登載「收容人律師接見紀錄表」後交付之，不得任意禁止</w:t>
      </w:r>
      <w:r>
        <w:rPr>
          <w:rFonts w:hint="eastAsia"/>
          <w:color w:val="000000" w:themeColor="text1"/>
        </w:rPr>
        <w:t>收容人</w:t>
      </w:r>
      <w:r w:rsidRPr="00C34760">
        <w:rPr>
          <w:rFonts w:hint="eastAsia"/>
          <w:color w:val="000000" w:themeColor="text1"/>
        </w:rPr>
        <w:t>提交書狀之方式，並應速為轉送或寄發。</w:t>
      </w:r>
    </w:p>
    <w:p w:rsidR="00A65406" w:rsidRPr="00C34760" w:rsidRDefault="00A65406" w:rsidP="00A65406">
      <w:pPr>
        <w:pStyle w:val="2"/>
        <w:numPr>
          <w:ilvl w:val="1"/>
          <w:numId w:val="1"/>
        </w:numPr>
        <w:ind w:left="1021"/>
        <w:rPr>
          <w:b/>
          <w:color w:val="000000" w:themeColor="text1"/>
        </w:rPr>
      </w:pPr>
      <w:r w:rsidRPr="00C34760">
        <w:rPr>
          <w:rFonts w:hint="eastAsia"/>
          <w:b/>
          <w:color w:val="000000" w:themeColor="text1"/>
        </w:rPr>
        <w:t>矯正機關對於</w:t>
      </w:r>
      <w:r>
        <w:rPr>
          <w:rFonts w:hint="eastAsia"/>
          <w:b/>
          <w:color w:val="000000" w:themeColor="text1"/>
        </w:rPr>
        <w:t>收容之被告</w:t>
      </w:r>
      <w:r w:rsidRPr="00C34760">
        <w:rPr>
          <w:rFonts w:hint="eastAsia"/>
          <w:b/>
          <w:color w:val="000000" w:themeColor="text1"/>
        </w:rPr>
        <w:t>寄送法院之上訴書狀，應登記接受之時間並儘速送交法院，並無其他程式要件，</w:t>
      </w:r>
      <w:r>
        <w:rPr>
          <w:rFonts w:hint="eastAsia"/>
          <w:b/>
          <w:color w:val="000000" w:themeColor="text1"/>
        </w:rPr>
        <w:t>機關</w:t>
      </w:r>
      <w:r w:rsidRPr="00C34760">
        <w:rPr>
          <w:rFonts w:hint="eastAsia"/>
          <w:b/>
          <w:color w:val="000000" w:themeColor="text1"/>
        </w:rPr>
        <w:t>內之相關承辦人員自不得以</w:t>
      </w:r>
      <w:r>
        <w:rPr>
          <w:rFonts w:hint="eastAsia"/>
          <w:b/>
          <w:color w:val="000000" w:themeColor="text1"/>
        </w:rPr>
        <w:t>收容之被告</w:t>
      </w:r>
      <w:r w:rsidRPr="00C34760">
        <w:rPr>
          <w:rFonts w:hint="eastAsia"/>
          <w:b/>
          <w:color w:val="000000" w:themeColor="text1"/>
        </w:rPr>
        <w:t>寄送上訴書狀之程式不合為由，予以拒收，更不得逕自認定</w:t>
      </w:r>
      <w:r>
        <w:rPr>
          <w:rFonts w:hint="eastAsia"/>
          <w:b/>
          <w:color w:val="000000" w:themeColor="text1"/>
        </w:rPr>
        <w:t>收容之被告</w:t>
      </w:r>
      <w:r w:rsidRPr="00C34760">
        <w:rPr>
          <w:rFonts w:hint="eastAsia"/>
          <w:b/>
          <w:color w:val="000000" w:themeColor="text1"/>
        </w:rPr>
        <w:t>上訴不合法律上之程式、法律上不應准許或其上訴權已經喪失，而退回上訴書狀或要求其補正。</w:t>
      </w:r>
    </w:p>
    <w:p w:rsidR="00A65406" w:rsidRPr="00C34760" w:rsidRDefault="00A65406" w:rsidP="00A65406">
      <w:pPr>
        <w:pStyle w:val="3"/>
        <w:numPr>
          <w:ilvl w:val="2"/>
          <w:numId w:val="1"/>
        </w:numPr>
        <w:rPr>
          <w:color w:val="000000" w:themeColor="text1"/>
        </w:rPr>
      </w:pPr>
      <w:r w:rsidRPr="00C34760">
        <w:rPr>
          <w:rFonts w:hint="eastAsia"/>
          <w:color w:val="000000" w:themeColor="text1"/>
        </w:rPr>
        <w:t>按原審法院認為上訴不合法律上之程式或法律上不應准許或其上訴權已經喪失者，應以裁定駁回之，但其不合法律上之程式可補正者，應定期間先命補正，刑事訴訟法第362條及第384條分別定有明文；上訴審法院認為上訴書狀未敘述理由或上訴有上開情形者，應以判決駁回之，其情形可以補正而未經原審法院命其補正者，審判長應定期間先命補正，刑事訴訟法第367條及第395條亦分別定有明文。即上開認定權限係專屬法院，</w:t>
      </w:r>
      <w:proofErr w:type="gramStart"/>
      <w:r w:rsidRPr="00C34760">
        <w:rPr>
          <w:rFonts w:hint="eastAsia"/>
          <w:color w:val="000000" w:themeColor="text1"/>
        </w:rPr>
        <w:t>合先敘</w:t>
      </w:r>
      <w:proofErr w:type="gramEnd"/>
      <w:r w:rsidRPr="00C34760">
        <w:rPr>
          <w:rFonts w:hint="eastAsia"/>
          <w:color w:val="000000" w:themeColor="text1"/>
        </w:rPr>
        <w:t>明。</w:t>
      </w:r>
    </w:p>
    <w:p w:rsidR="00A65406" w:rsidRPr="00C34760" w:rsidRDefault="00A65406" w:rsidP="00A65406">
      <w:pPr>
        <w:pStyle w:val="3"/>
        <w:numPr>
          <w:ilvl w:val="2"/>
          <w:numId w:val="1"/>
        </w:numPr>
        <w:rPr>
          <w:color w:val="000000" w:themeColor="text1"/>
        </w:rPr>
      </w:pPr>
      <w:r w:rsidRPr="00C34760">
        <w:rPr>
          <w:rFonts w:hint="eastAsia"/>
          <w:color w:val="000000" w:themeColor="text1"/>
        </w:rPr>
        <w:t>據矯正署</w:t>
      </w:r>
      <w:r>
        <w:rPr>
          <w:rFonts w:hint="eastAsia"/>
          <w:color w:val="000000" w:themeColor="text1"/>
        </w:rPr>
        <w:t>（</w:t>
      </w:r>
      <w:r w:rsidRPr="00C34760">
        <w:rPr>
          <w:rFonts w:hint="eastAsia"/>
          <w:color w:val="000000" w:themeColor="text1"/>
        </w:rPr>
        <w:t>106年11月16日法</w:t>
      </w:r>
      <w:proofErr w:type="gramStart"/>
      <w:r w:rsidRPr="00C34760">
        <w:rPr>
          <w:rFonts w:hAnsi="標楷體"/>
          <w:color w:val="000000" w:themeColor="text1"/>
        </w:rPr>
        <w:t>矯</w:t>
      </w:r>
      <w:proofErr w:type="gramEnd"/>
      <w:r w:rsidRPr="00C34760">
        <w:rPr>
          <w:rFonts w:hAnsi="標楷體"/>
          <w:color w:val="000000" w:themeColor="text1"/>
        </w:rPr>
        <w:t>署</w:t>
      </w:r>
      <w:r w:rsidRPr="00C34760">
        <w:rPr>
          <w:rFonts w:hAnsi="標楷體" w:hint="eastAsia"/>
          <w:color w:val="000000" w:themeColor="text1"/>
        </w:rPr>
        <w:t>安</w:t>
      </w:r>
      <w:r w:rsidRPr="00C34760">
        <w:rPr>
          <w:rFonts w:hint="eastAsia"/>
          <w:color w:val="000000" w:themeColor="text1"/>
        </w:rPr>
        <w:t>字第</w:t>
      </w:r>
      <w:r w:rsidRPr="00C34760">
        <w:rPr>
          <w:color w:val="000000" w:themeColor="text1"/>
        </w:rPr>
        <w:t>1060</w:t>
      </w:r>
      <w:r w:rsidRPr="00C34760">
        <w:rPr>
          <w:rFonts w:hint="eastAsia"/>
          <w:color w:val="000000" w:themeColor="text1"/>
        </w:rPr>
        <w:t>1870700號函</w:t>
      </w:r>
      <w:r>
        <w:rPr>
          <w:rFonts w:hint="eastAsia"/>
          <w:color w:val="000000" w:themeColor="text1"/>
        </w:rPr>
        <w:t>）</w:t>
      </w:r>
      <w:r w:rsidRPr="00C34760">
        <w:rPr>
          <w:rFonts w:hint="eastAsia"/>
          <w:color w:val="000000" w:themeColor="text1"/>
        </w:rPr>
        <w:t>說明有關監所長官有無上訴合法與否審核權部分：</w:t>
      </w:r>
    </w:p>
    <w:p w:rsidR="00A65406" w:rsidRPr="00C34760" w:rsidRDefault="00A65406" w:rsidP="00A65406">
      <w:pPr>
        <w:pStyle w:val="10"/>
        <w:ind w:leftChars="400" w:left="1361" w:firstLine="680"/>
        <w:rPr>
          <w:color w:val="000000" w:themeColor="text1"/>
        </w:rPr>
      </w:pPr>
      <w:r w:rsidRPr="00C34760">
        <w:rPr>
          <w:rFonts w:hint="eastAsia"/>
          <w:color w:val="000000" w:themeColor="text1"/>
        </w:rPr>
        <w:t>按刑事訴訟第351條規定，</w:t>
      </w:r>
      <w:proofErr w:type="gramStart"/>
      <w:r w:rsidRPr="00C34760">
        <w:rPr>
          <w:rFonts w:hint="eastAsia"/>
          <w:color w:val="000000" w:themeColor="text1"/>
        </w:rPr>
        <w:t>並非謂監所</w:t>
      </w:r>
      <w:proofErr w:type="gramEnd"/>
      <w:r w:rsidRPr="00C34760">
        <w:rPr>
          <w:rFonts w:hint="eastAsia"/>
          <w:color w:val="000000" w:themeColor="text1"/>
        </w:rPr>
        <w:t>長官有審核上訴書狀之權，惟若上訴人有不能自作上訴書狀者，</w:t>
      </w:r>
      <w:proofErr w:type="gramStart"/>
      <w:r w:rsidRPr="00C34760">
        <w:rPr>
          <w:rFonts w:hint="eastAsia"/>
          <w:color w:val="000000" w:themeColor="text1"/>
        </w:rPr>
        <w:t>課予監所</w:t>
      </w:r>
      <w:proofErr w:type="gramEnd"/>
      <w:r w:rsidRPr="00C34760">
        <w:rPr>
          <w:rFonts w:hint="eastAsia"/>
          <w:color w:val="000000" w:themeColor="text1"/>
        </w:rPr>
        <w:t>公務員</w:t>
      </w:r>
      <w:proofErr w:type="gramStart"/>
      <w:r w:rsidRPr="00C34760">
        <w:rPr>
          <w:rFonts w:hint="eastAsia"/>
          <w:color w:val="000000" w:themeColor="text1"/>
        </w:rPr>
        <w:t>應為之代作義務</w:t>
      </w:r>
      <w:proofErr w:type="gramEnd"/>
      <w:r w:rsidRPr="00C34760">
        <w:rPr>
          <w:rFonts w:hint="eastAsia"/>
          <w:color w:val="000000" w:themeColor="text1"/>
        </w:rPr>
        <w:t>，</w:t>
      </w:r>
      <w:proofErr w:type="gramStart"/>
      <w:r w:rsidRPr="00C34760">
        <w:rPr>
          <w:rFonts w:hint="eastAsia"/>
          <w:color w:val="000000" w:themeColor="text1"/>
        </w:rPr>
        <w:t>故監所</w:t>
      </w:r>
      <w:proofErr w:type="gramEnd"/>
      <w:r w:rsidRPr="00C34760">
        <w:rPr>
          <w:rFonts w:hint="eastAsia"/>
          <w:color w:val="000000" w:themeColor="text1"/>
        </w:rPr>
        <w:t>不宜在法無明文之情形下，</w:t>
      </w:r>
      <w:proofErr w:type="gramStart"/>
      <w:r w:rsidRPr="00C34760">
        <w:rPr>
          <w:rFonts w:hint="eastAsia"/>
          <w:color w:val="000000" w:themeColor="text1"/>
        </w:rPr>
        <w:t>遽</w:t>
      </w:r>
      <w:proofErr w:type="gramEnd"/>
      <w:r w:rsidRPr="00C34760">
        <w:rPr>
          <w:rFonts w:hint="eastAsia"/>
          <w:color w:val="000000" w:themeColor="text1"/>
        </w:rPr>
        <w:t>以認定被告之上訴不合法</w:t>
      </w:r>
      <w:r w:rsidRPr="00C34760">
        <w:rPr>
          <w:rFonts w:hint="eastAsia"/>
          <w:color w:val="000000" w:themeColor="text1"/>
        </w:rPr>
        <w:lastRenderedPageBreak/>
        <w:t>律上之程式而退回上訴書狀或要求其補正再</w:t>
      </w:r>
      <w:proofErr w:type="gramStart"/>
      <w:r w:rsidRPr="00C34760">
        <w:rPr>
          <w:rFonts w:hint="eastAsia"/>
          <w:color w:val="000000" w:themeColor="text1"/>
        </w:rPr>
        <w:t>予收受寄發情</w:t>
      </w:r>
      <w:proofErr w:type="gramEnd"/>
      <w:r w:rsidRPr="00C34760">
        <w:rPr>
          <w:rFonts w:hint="eastAsia"/>
          <w:color w:val="000000" w:themeColor="text1"/>
        </w:rPr>
        <w:t>事。</w:t>
      </w:r>
    </w:p>
    <w:p w:rsidR="00A65406" w:rsidRPr="00FB55DF" w:rsidRDefault="00A65406" w:rsidP="00A65406">
      <w:pPr>
        <w:pStyle w:val="3"/>
        <w:numPr>
          <w:ilvl w:val="2"/>
          <w:numId w:val="1"/>
        </w:numPr>
        <w:rPr>
          <w:color w:val="000000" w:themeColor="text1"/>
        </w:rPr>
      </w:pPr>
      <w:r w:rsidRPr="00FB55DF">
        <w:rPr>
          <w:rFonts w:hint="eastAsia"/>
          <w:color w:val="000000" w:themeColor="text1"/>
        </w:rPr>
        <w:t>本案最高法院</w:t>
      </w:r>
      <w:proofErr w:type="gramStart"/>
      <w:r w:rsidRPr="00FB55DF">
        <w:rPr>
          <w:rFonts w:hint="eastAsia"/>
          <w:color w:val="000000" w:themeColor="text1"/>
        </w:rPr>
        <w:t>106</w:t>
      </w:r>
      <w:proofErr w:type="gramEnd"/>
      <w:r w:rsidRPr="00FB55DF">
        <w:rPr>
          <w:rFonts w:hint="eastAsia"/>
          <w:color w:val="000000" w:themeColor="text1"/>
        </w:rPr>
        <w:t>年度</w:t>
      </w:r>
      <w:proofErr w:type="gramStart"/>
      <w:r w:rsidRPr="00FB55DF">
        <w:rPr>
          <w:rFonts w:hint="eastAsia"/>
          <w:color w:val="000000" w:themeColor="text1"/>
        </w:rPr>
        <w:t>台抗字</w:t>
      </w:r>
      <w:proofErr w:type="gramEnd"/>
      <w:r w:rsidRPr="00FB55DF">
        <w:rPr>
          <w:rFonts w:hint="eastAsia"/>
          <w:color w:val="000000" w:themeColor="text1"/>
        </w:rPr>
        <w:t>第433號刑事裁定載明：</w:t>
      </w:r>
      <w:r w:rsidRPr="00FB55DF">
        <w:rPr>
          <w:rFonts w:hAnsi="標楷體" w:hint="eastAsia"/>
          <w:color w:val="000000" w:themeColor="text1"/>
        </w:rPr>
        <w:t>「…</w:t>
      </w:r>
      <w:proofErr w:type="gramStart"/>
      <w:r w:rsidRPr="00FB55DF">
        <w:rPr>
          <w:rFonts w:hAnsi="標楷體" w:hint="eastAsia"/>
          <w:color w:val="000000" w:themeColor="text1"/>
        </w:rPr>
        <w:t>…</w:t>
      </w:r>
      <w:proofErr w:type="gramEnd"/>
      <w:r w:rsidRPr="00FB55DF">
        <w:rPr>
          <w:rFonts w:hAnsi="標楷體" w:hint="eastAsia"/>
          <w:color w:val="000000" w:themeColor="text1"/>
        </w:rPr>
        <w:t>刑事訴訟法第351條第3項：『監所長官接受上訴書狀後，應附記接受之年、月、日、時，送交原審法院</w:t>
      </w:r>
      <w:r w:rsidRPr="00FB55DF">
        <w:rPr>
          <w:rFonts w:hint="eastAsia"/>
          <w:color w:val="000000" w:themeColor="text1"/>
        </w:rPr>
        <w:t>』、監獄行刑法施行細則第82條之1：『法院、檢察署或行政機關送達受刑人之文書或受刑人寄送法院、檢察署或行政機關之書狀，應予</w:t>
      </w:r>
      <w:proofErr w:type="gramStart"/>
      <w:r w:rsidRPr="00FB55DF">
        <w:rPr>
          <w:rFonts w:hint="eastAsia"/>
          <w:color w:val="000000" w:themeColor="text1"/>
        </w:rPr>
        <w:t>登記後速為</w:t>
      </w:r>
      <w:proofErr w:type="gramEnd"/>
      <w:r w:rsidRPr="00FB55DF">
        <w:rPr>
          <w:rFonts w:hint="eastAsia"/>
          <w:color w:val="000000" w:themeColor="text1"/>
        </w:rPr>
        <w:t>轉送或寄發』等規定，</w:t>
      </w:r>
      <w:proofErr w:type="gramStart"/>
      <w:r w:rsidRPr="00FB55DF">
        <w:rPr>
          <w:rFonts w:hint="eastAsia"/>
          <w:color w:val="000000" w:themeColor="text1"/>
        </w:rPr>
        <w:t>僅明定監</w:t>
      </w:r>
      <w:proofErr w:type="gramEnd"/>
      <w:r w:rsidRPr="00FB55DF">
        <w:rPr>
          <w:rFonts w:hint="eastAsia"/>
          <w:color w:val="000000" w:themeColor="text1"/>
        </w:rPr>
        <w:t>所長官對於</w:t>
      </w:r>
      <w:r>
        <w:rPr>
          <w:rFonts w:hint="eastAsia"/>
          <w:color w:val="000000" w:themeColor="text1"/>
        </w:rPr>
        <w:t>在監所</w:t>
      </w:r>
      <w:r w:rsidRPr="00FB55DF">
        <w:rPr>
          <w:rFonts w:hint="eastAsia"/>
          <w:color w:val="000000" w:themeColor="text1"/>
        </w:rPr>
        <w:t>之被告寄送法院之上訴書狀，應登記接受之時間並儘速送交法院，並無其他程式要件，監所內之相關承辦人員自不得以</w:t>
      </w:r>
      <w:r>
        <w:rPr>
          <w:rFonts w:hint="eastAsia"/>
          <w:color w:val="000000" w:themeColor="text1"/>
        </w:rPr>
        <w:t>在監所</w:t>
      </w:r>
      <w:r w:rsidRPr="00FB55DF">
        <w:rPr>
          <w:rFonts w:hint="eastAsia"/>
          <w:color w:val="000000" w:themeColor="text1"/>
        </w:rPr>
        <w:t>之被告寄送上訴書狀之程式不合為由，予以拒收。」</w:t>
      </w:r>
      <w:proofErr w:type="gramStart"/>
      <w:r w:rsidRPr="00FB55DF">
        <w:rPr>
          <w:rFonts w:hint="eastAsia"/>
          <w:color w:val="000000" w:themeColor="text1"/>
        </w:rPr>
        <w:t>惟查</w:t>
      </w:r>
      <w:proofErr w:type="gramEnd"/>
      <w:r w:rsidRPr="00FB55DF">
        <w:rPr>
          <w:rFonts w:hint="eastAsia"/>
          <w:color w:val="000000" w:themeColor="text1"/>
        </w:rPr>
        <w:t>，本案陳訴人攜回其所撰聲明上訴狀回到工場要寄出時，辦理文書之服務員</w:t>
      </w:r>
      <w:r w:rsidR="00BC2F9F">
        <w:rPr>
          <w:rFonts w:hint="eastAsia"/>
          <w:color w:val="000000" w:themeColor="text1"/>
        </w:rPr>
        <w:t>王貽煥</w:t>
      </w:r>
      <w:r w:rsidRPr="00FB55DF">
        <w:rPr>
          <w:rFonts w:hint="eastAsia"/>
          <w:color w:val="000000" w:themeColor="text1"/>
        </w:rPr>
        <w:t>卻以上訴狀需要</w:t>
      </w:r>
      <w:r>
        <w:rPr>
          <w:rFonts w:hint="eastAsia"/>
          <w:color w:val="000000" w:themeColor="text1"/>
        </w:rPr>
        <w:t>一式2份</w:t>
      </w:r>
      <w:r w:rsidRPr="00FB55DF">
        <w:rPr>
          <w:rFonts w:hint="eastAsia"/>
          <w:color w:val="000000" w:themeColor="text1"/>
        </w:rPr>
        <w:t>為由，將該紙上訴狀退回，顯與規定不合。</w:t>
      </w:r>
    </w:p>
    <w:p w:rsidR="00A65406" w:rsidRDefault="00A65406" w:rsidP="00A65406">
      <w:pPr>
        <w:pStyle w:val="3"/>
        <w:numPr>
          <w:ilvl w:val="2"/>
          <w:numId w:val="1"/>
        </w:numPr>
        <w:rPr>
          <w:rFonts w:hAnsi="標楷體" w:cs="HiddenHorzOCR"/>
          <w:b/>
          <w:color w:val="000000" w:themeColor="text1"/>
          <w:szCs w:val="32"/>
        </w:rPr>
      </w:pPr>
      <w:r>
        <w:rPr>
          <w:rFonts w:hint="eastAsia"/>
          <w:color w:val="000000" w:themeColor="text1"/>
        </w:rPr>
        <w:t>綜上，</w:t>
      </w:r>
      <w:r w:rsidRPr="00AF2D1D">
        <w:rPr>
          <w:rFonts w:hint="eastAsia"/>
          <w:color w:val="000000" w:themeColor="text1"/>
        </w:rPr>
        <w:t>矯正機關對於收容之被告寄送法院之上訴書狀，應登記接受之時間並儘速送交法院，並無其他程式要件，機關內之相關承辦人員自不得以收容之被告寄送上訴書狀之程式不合為由，予以拒收，更不得逕自認定收容之被告上訴不合法律上之程式、法律上不應准許或其上訴權已經喪失，而退回上訴書狀或要求其補正。</w:t>
      </w:r>
    </w:p>
    <w:p w:rsidR="00A65406" w:rsidRPr="00C34760" w:rsidRDefault="00A65406" w:rsidP="00A65406">
      <w:pPr>
        <w:pStyle w:val="2"/>
        <w:numPr>
          <w:ilvl w:val="1"/>
          <w:numId w:val="1"/>
        </w:numPr>
        <w:ind w:left="1021"/>
        <w:rPr>
          <w:rFonts w:hAnsi="標楷體" w:cs="HiddenHorzOCR"/>
          <w:b/>
          <w:color w:val="000000" w:themeColor="text1"/>
          <w:szCs w:val="32"/>
        </w:rPr>
      </w:pPr>
      <w:r w:rsidRPr="00C34760">
        <w:rPr>
          <w:rFonts w:hAnsi="標楷體" w:cs="HiddenHorzOCR" w:hint="eastAsia"/>
          <w:b/>
          <w:color w:val="000000" w:themeColor="text1"/>
          <w:szCs w:val="32"/>
        </w:rPr>
        <w:t>陳訴人已於期間內遞送聲明上訴書狀，卻因</w:t>
      </w:r>
      <w:proofErr w:type="gramStart"/>
      <w:r w:rsidRPr="00C34760">
        <w:rPr>
          <w:rFonts w:hAnsi="標楷體" w:cs="HiddenHorzOCR" w:hint="eastAsia"/>
          <w:b/>
          <w:color w:val="000000" w:themeColor="text1"/>
          <w:szCs w:val="32"/>
        </w:rPr>
        <w:t>臺</w:t>
      </w:r>
      <w:proofErr w:type="gramEnd"/>
      <w:r w:rsidRPr="00C34760">
        <w:rPr>
          <w:rFonts w:hAnsi="標楷體" w:cs="HiddenHorzOCR" w:hint="eastAsia"/>
          <w:b/>
          <w:color w:val="000000" w:themeColor="text1"/>
          <w:szCs w:val="32"/>
        </w:rPr>
        <w:t>中看守所管理員以律師不得攜出上訴書狀為由，及場舍服務</w:t>
      </w:r>
      <w:bookmarkStart w:id="34" w:name="_GoBack"/>
      <w:bookmarkEnd w:id="34"/>
      <w:r w:rsidRPr="00C34760">
        <w:rPr>
          <w:rFonts w:hAnsi="標楷體" w:cs="HiddenHorzOCR" w:hint="eastAsia"/>
          <w:b/>
          <w:color w:val="000000" w:themeColor="text1"/>
          <w:szCs w:val="32"/>
        </w:rPr>
        <w:t>員要求</w:t>
      </w:r>
      <w:r>
        <w:rPr>
          <w:rFonts w:hAnsi="標楷體" w:cs="HiddenHorzOCR" w:hint="eastAsia"/>
          <w:b/>
          <w:color w:val="000000" w:themeColor="text1"/>
          <w:szCs w:val="32"/>
        </w:rPr>
        <w:t>一式2份</w:t>
      </w:r>
      <w:r w:rsidRPr="00C34760">
        <w:rPr>
          <w:rFonts w:hAnsi="標楷體" w:cs="HiddenHorzOCR" w:hint="eastAsia"/>
          <w:b/>
          <w:color w:val="000000" w:themeColor="text1"/>
          <w:szCs w:val="32"/>
        </w:rPr>
        <w:t>之情事，且未盡注意義務促其於期限內提出，以致上訴逾期，該所對於法律規定、人員管理及訓練顯未落實。</w:t>
      </w:r>
      <w:proofErr w:type="gramStart"/>
      <w:r w:rsidRPr="00C34760">
        <w:rPr>
          <w:rFonts w:hAnsi="標楷體" w:cs="HiddenHorzOCR" w:hint="eastAsia"/>
          <w:b/>
          <w:color w:val="000000" w:themeColor="text1"/>
          <w:szCs w:val="32"/>
        </w:rPr>
        <w:t>故監所</w:t>
      </w:r>
      <w:proofErr w:type="gramEnd"/>
      <w:r w:rsidRPr="00C34760">
        <w:rPr>
          <w:rFonts w:hAnsi="標楷體" w:cs="HiddenHorzOCR" w:hint="eastAsia"/>
          <w:b/>
          <w:color w:val="000000" w:themeColor="text1"/>
          <w:szCs w:val="32"/>
        </w:rPr>
        <w:t>長官及管理人員應落實法律規定及同理心，給予收容人更人性化之協助，</w:t>
      </w:r>
      <w:proofErr w:type="gramStart"/>
      <w:r w:rsidRPr="00C34760">
        <w:rPr>
          <w:rFonts w:hAnsi="標楷體" w:cs="HiddenHorzOCR" w:hint="eastAsia"/>
          <w:b/>
          <w:color w:val="000000" w:themeColor="text1"/>
          <w:szCs w:val="32"/>
        </w:rPr>
        <w:t>俾</w:t>
      </w:r>
      <w:proofErr w:type="gramEnd"/>
      <w:r w:rsidRPr="00C34760">
        <w:rPr>
          <w:rFonts w:hAnsi="標楷體" w:cs="HiddenHorzOCR" w:hint="eastAsia"/>
          <w:b/>
          <w:color w:val="000000" w:themeColor="text1"/>
          <w:szCs w:val="32"/>
        </w:rPr>
        <w:t>保障其訴訟權益，</w:t>
      </w:r>
      <w:proofErr w:type="gramStart"/>
      <w:r w:rsidRPr="00C34760">
        <w:rPr>
          <w:rFonts w:hAnsi="標楷體" w:cs="HiddenHorzOCR" w:hint="eastAsia"/>
          <w:b/>
          <w:color w:val="000000" w:themeColor="text1"/>
          <w:szCs w:val="32"/>
        </w:rPr>
        <w:t>臺</w:t>
      </w:r>
      <w:proofErr w:type="gramEnd"/>
      <w:r w:rsidRPr="00C34760">
        <w:rPr>
          <w:rFonts w:hAnsi="標楷體" w:cs="HiddenHorzOCR" w:hint="eastAsia"/>
          <w:b/>
          <w:color w:val="000000" w:themeColor="text1"/>
          <w:szCs w:val="32"/>
        </w:rPr>
        <w:t>中看守所理應再加強人員管理及訓</w:t>
      </w:r>
      <w:r w:rsidRPr="00C34760">
        <w:rPr>
          <w:rFonts w:hAnsi="標楷體" w:cs="HiddenHorzOCR" w:hint="eastAsia"/>
          <w:b/>
          <w:color w:val="000000" w:themeColor="text1"/>
          <w:szCs w:val="32"/>
        </w:rPr>
        <w:lastRenderedPageBreak/>
        <w:t>練。</w:t>
      </w:r>
    </w:p>
    <w:p w:rsidR="00A65406" w:rsidRPr="00C34760" w:rsidRDefault="00A65406" w:rsidP="00A65406">
      <w:pPr>
        <w:pStyle w:val="3"/>
        <w:numPr>
          <w:ilvl w:val="2"/>
          <w:numId w:val="1"/>
        </w:numPr>
        <w:rPr>
          <w:rFonts w:cs="新細明體"/>
          <w:color w:val="000000" w:themeColor="text1"/>
        </w:rPr>
      </w:pPr>
      <w:proofErr w:type="gramStart"/>
      <w:r w:rsidRPr="00C34760">
        <w:rPr>
          <w:rFonts w:hint="eastAsia"/>
          <w:color w:val="000000" w:themeColor="text1"/>
        </w:rPr>
        <w:t>臺</w:t>
      </w:r>
      <w:proofErr w:type="gramEnd"/>
      <w:r w:rsidRPr="00C34760">
        <w:rPr>
          <w:rFonts w:hint="eastAsia"/>
          <w:color w:val="000000" w:themeColor="text1"/>
        </w:rPr>
        <w:t>中看守所</w:t>
      </w:r>
      <w:proofErr w:type="gramStart"/>
      <w:r w:rsidRPr="00C34760">
        <w:rPr>
          <w:rFonts w:hint="eastAsia"/>
          <w:color w:val="000000" w:themeColor="text1"/>
        </w:rPr>
        <w:t>函復本院</w:t>
      </w:r>
      <w:proofErr w:type="gramEnd"/>
      <w:r w:rsidRPr="00C34760">
        <w:rPr>
          <w:rFonts w:hint="eastAsia"/>
          <w:color w:val="000000" w:themeColor="text1"/>
        </w:rPr>
        <w:t>，以本案係陳訴人與律師兩造溝通認知有誤，且當事人</w:t>
      </w:r>
      <w:r>
        <w:rPr>
          <w:rFonts w:hint="eastAsia"/>
          <w:color w:val="000000" w:themeColor="text1"/>
        </w:rPr>
        <w:t>輕忽</w:t>
      </w:r>
      <w:r w:rsidRPr="00C34760">
        <w:rPr>
          <w:rFonts w:hint="eastAsia"/>
          <w:color w:val="000000" w:themeColor="text1"/>
        </w:rPr>
        <w:t>訴訟救濟權益所導致。惟據前所述，按刑事訴訟法規定，監所內之</w:t>
      </w:r>
      <w:r>
        <w:rPr>
          <w:rFonts w:hint="eastAsia"/>
          <w:color w:val="000000" w:themeColor="text1"/>
        </w:rPr>
        <w:t>被告</w:t>
      </w:r>
      <w:r w:rsidRPr="00C34760">
        <w:rPr>
          <w:rFonts w:hint="eastAsia"/>
          <w:color w:val="000000" w:themeColor="text1"/>
        </w:rPr>
        <w:t>提起訴訟書狀，向監所長官提出並非唯一之方式，監所內之</w:t>
      </w:r>
      <w:r>
        <w:rPr>
          <w:rFonts w:hint="eastAsia"/>
          <w:color w:val="000000" w:themeColor="text1"/>
        </w:rPr>
        <w:t>被告</w:t>
      </w:r>
      <w:r w:rsidRPr="00C34760">
        <w:rPr>
          <w:rFonts w:hint="eastAsia"/>
          <w:color w:val="000000" w:themeColor="text1"/>
        </w:rPr>
        <w:t>依法得依其意願於出庭時向法官或檢察官提交，或與辯護人接見通信時請辯護人轉遞，或以書信附件請親友代為寄送等方式為之；對於</w:t>
      </w:r>
      <w:r>
        <w:rPr>
          <w:rFonts w:hint="eastAsia"/>
          <w:color w:val="000000" w:themeColor="text1"/>
        </w:rPr>
        <w:t>在監所之被告</w:t>
      </w:r>
      <w:r w:rsidRPr="00C34760">
        <w:rPr>
          <w:rFonts w:hint="eastAsia"/>
          <w:color w:val="000000" w:themeColor="text1"/>
        </w:rPr>
        <w:t>聲明上訴，監所應登記接受之時間並儘速送交法院，並無其他程式要件，監所內之相關承辦人員自不得以</w:t>
      </w:r>
      <w:r>
        <w:rPr>
          <w:rFonts w:hint="eastAsia"/>
          <w:color w:val="000000" w:themeColor="text1"/>
        </w:rPr>
        <w:t>在監所</w:t>
      </w:r>
      <w:r w:rsidRPr="00C34760">
        <w:rPr>
          <w:rFonts w:hint="eastAsia"/>
          <w:color w:val="000000" w:themeColor="text1"/>
        </w:rPr>
        <w:t>之被告寄送上訴書狀之程式不合為由，予以拒收，更不得逕自認定監所內被告之上訴不合法律上之程式、法律上不應准許或其上訴權已經喪失，而退回上訴書狀或要求其補正。</w:t>
      </w:r>
    </w:p>
    <w:p w:rsidR="00A65406" w:rsidRPr="00C34760" w:rsidRDefault="00A65406" w:rsidP="00A65406">
      <w:pPr>
        <w:pStyle w:val="3"/>
        <w:numPr>
          <w:ilvl w:val="2"/>
          <w:numId w:val="1"/>
        </w:numPr>
        <w:rPr>
          <w:color w:val="000000" w:themeColor="text1"/>
        </w:rPr>
      </w:pPr>
      <w:r w:rsidRPr="00C34760">
        <w:rPr>
          <w:rFonts w:hint="eastAsia"/>
          <w:color w:val="000000" w:themeColor="text1"/>
        </w:rPr>
        <w:t>本案</w:t>
      </w:r>
      <w:proofErr w:type="gramStart"/>
      <w:r w:rsidRPr="00C34760">
        <w:rPr>
          <w:rFonts w:hint="eastAsia"/>
          <w:color w:val="000000" w:themeColor="text1"/>
        </w:rPr>
        <w:t>臺</w:t>
      </w:r>
      <w:proofErr w:type="gramEnd"/>
      <w:r w:rsidRPr="00C34760">
        <w:rPr>
          <w:rFonts w:hint="eastAsia"/>
          <w:color w:val="000000" w:themeColor="text1"/>
        </w:rPr>
        <w:t>中看守所查復陳訴人（家屬）陳訴、政風調查過程及相關人員有無懲處等節：</w:t>
      </w:r>
    </w:p>
    <w:p w:rsidR="00A65406" w:rsidRPr="00C34760" w:rsidRDefault="00A65406" w:rsidP="00A65406">
      <w:pPr>
        <w:pStyle w:val="10"/>
        <w:ind w:leftChars="400" w:left="1361" w:firstLine="680"/>
        <w:rPr>
          <w:color w:val="000000" w:themeColor="text1"/>
          <w:szCs w:val="36"/>
        </w:rPr>
      </w:pPr>
      <w:r w:rsidRPr="00C34760">
        <w:rPr>
          <w:rFonts w:hint="eastAsia"/>
          <w:color w:val="000000" w:themeColor="text1"/>
        </w:rPr>
        <w:t>本案陳訴人家屬</w:t>
      </w:r>
      <w:proofErr w:type="gramStart"/>
      <w:r w:rsidRPr="00C34760">
        <w:rPr>
          <w:rFonts w:hint="eastAsia"/>
          <w:color w:val="000000" w:themeColor="text1"/>
        </w:rPr>
        <w:t>106年3月30日上午持欲向</w:t>
      </w:r>
      <w:proofErr w:type="gramEnd"/>
      <w:r w:rsidRPr="00C34760">
        <w:rPr>
          <w:rFonts w:hint="eastAsia"/>
          <w:color w:val="000000" w:themeColor="text1"/>
        </w:rPr>
        <w:t>本院陳情書正本至</w:t>
      </w:r>
      <w:proofErr w:type="gramStart"/>
      <w:r w:rsidRPr="00C34760">
        <w:rPr>
          <w:rFonts w:hint="eastAsia"/>
          <w:color w:val="000000" w:themeColor="text1"/>
        </w:rPr>
        <w:t>臺</w:t>
      </w:r>
      <w:proofErr w:type="gramEnd"/>
      <w:r w:rsidRPr="00C34760">
        <w:rPr>
          <w:rFonts w:hint="eastAsia"/>
          <w:color w:val="000000" w:themeColor="text1"/>
        </w:rPr>
        <w:t>中看守所陳情，由</w:t>
      </w:r>
      <w:proofErr w:type="gramStart"/>
      <w:r w:rsidRPr="00C34760">
        <w:rPr>
          <w:rFonts w:hint="eastAsia"/>
          <w:color w:val="000000" w:themeColor="text1"/>
        </w:rPr>
        <w:t>該所政風</w:t>
      </w:r>
      <w:proofErr w:type="gramEnd"/>
      <w:r w:rsidRPr="00C34760">
        <w:rPr>
          <w:rFonts w:hint="eastAsia"/>
          <w:color w:val="000000" w:themeColor="text1"/>
        </w:rPr>
        <w:t>室受理並影印相關陳情書資料後，將正本返還陳情人，旋即向戒</w:t>
      </w:r>
      <w:proofErr w:type="gramStart"/>
      <w:r w:rsidRPr="00C34760">
        <w:rPr>
          <w:rFonts w:hint="eastAsia"/>
          <w:color w:val="000000" w:themeColor="text1"/>
        </w:rPr>
        <w:t>護科調閱</w:t>
      </w:r>
      <w:proofErr w:type="gramEnd"/>
      <w:r w:rsidRPr="00C34760">
        <w:rPr>
          <w:rFonts w:hint="eastAsia"/>
          <w:color w:val="000000" w:themeColor="text1"/>
        </w:rPr>
        <w:t>相關資料</w:t>
      </w:r>
      <w:proofErr w:type="gramStart"/>
      <w:r w:rsidRPr="00C34760">
        <w:rPr>
          <w:rFonts w:hint="eastAsia"/>
          <w:color w:val="000000" w:themeColor="text1"/>
        </w:rPr>
        <w:t>暸</w:t>
      </w:r>
      <w:proofErr w:type="gramEnd"/>
      <w:r w:rsidRPr="00C34760">
        <w:rPr>
          <w:rFonts w:hint="eastAsia"/>
          <w:color w:val="000000" w:themeColor="text1"/>
        </w:rPr>
        <w:t>解並查處，於同年4月12日函復家屬，提供陳訴人在</w:t>
      </w:r>
      <w:proofErr w:type="gramStart"/>
      <w:r w:rsidRPr="00C34760">
        <w:rPr>
          <w:rFonts w:hint="eastAsia"/>
          <w:color w:val="000000" w:themeColor="text1"/>
        </w:rPr>
        <w:t>該所律見</w:t>
      </w:r>
      <w:proofErr w:type="gramEnd"/>
      <w:r w:rsidRPr="00C34760">
        <w:rPr>
          <w:rFonts w:hint="eastAsia"/>
          <w:color w:val="000000" w:themeColor="text1"/>
        </w:rPr>
        <w:t>室及工場提出上訴書狀之過程，作為向臺灣</w:t>
      </w:r>
      <w:proofErr w:type="gramStart"/>
      <w:r w:rsidRPr="00C34760">
        <w:rPr>
          <w:rFonts w:hint="eastAsia"/>
          <w:color w:val="000000" w:themeColor="text1"/>
        </w:rPr>
        <w:t>臺</w:t>
      </w:r>
      <w:proofErr w:type="gramEnd"/>
      <w:r w:rsidRPr="00C34760">
        <w:rPr>
          <w:rFonts w:hint="eastAsia"/>
          <w:color w:val="000000" w:themeColor="text1"/>
        </w:rPr>
        <w:t>中高等法院提出抗告之佐證資料。另相關人員懲處部分，亦於到院接受詢問後，該所始於107年2月27日第3次考績暨</w:t>
      </w:r>
      <w:proofErr w:type="gramStart"/>
      <w:r w:rsidRPr="00C34760">
        <w:rPr>
          <w:rFonts w:hint="eastAsia"/>
          <w:color w:val="000000" w:themeColor="text1"/>
        </w:rPr>
        <w:t>甄</w:t>
      </w:r>
      <w:proofErr w:type="gramEnd"/>
      <w:r w:rsidRPr="00C34760">
        <w:rPr>
          <w:rFonts w:hint="eastAsia"/>
          <w:color w:val="000000" w:themeColor="text1"/>
        </w:rPr>
        <w:t>審委員會，以管理員施財裕未事先與場舍主管做好橫向聯繫致生收容人救濟權益受損，值勤觀念及處事尚有改造空間，且造成機關負面影響等事情，依「法務部及所屬各機關人員共同獎懲標準表」第3點規定，決議予以書面警告之懲處。</w:t>
      </w:r>
    </w:p>
    <w:p w:rsidR="00A65406" w:rsidRPr="00C34760" w:rsidRDefault="00A65406" w:rsidP="00A65406">
      <w:pPr>
        <w:pStyle w:val="3"/>
        <w:numPr>
          <w:ilvl w:val="2"/>
          <w:numId w:val="1"/>
        </w:numPr>
        <w:rPr>
          <w:color w:val="000000" w:themeColor="text1"/>
        </w:rPr>
      </w:pPr>
      <w:r w:rsidRPr="00C34760">
        <w:rPr>
          <w:rFonts w:hint="eastAsia"/>
          <w:color w:val="000000" w:themeColor="text1"/>
          <w:szCs w:val="48"/>
        </w:rPr>
        <w:lastRenderedPageBreak/>
        <w:t>另據陳訴人委任律師</w:t>
      </w:r>
      <w:proofErr w:type="gramStart"/>
      <w:r w:rsidRPr="00C34760">
        <w:rPr>
          <w:rFonts w:hint="eastAsia"/>
          <w:color w:val="000000" w:themeColor="text1"/>
          <w:szCs w:val="48"/>
        </w:rPr>
        <w:t>函復本院</w:t>
      </w:r>
      <w:proofErr w:type="gramEnd"/>
      <w:r w:rsidRPr="00C34760">
        <w:rPr>
          <w:rFonts w:hint="eastAsia"/>
          <w:color w:val="000000" w:themeColor="text1"/>
          <w:szCs w:val="48"/>
        </w:rPr>
        <w:t>表示：</w:t>
      </w:r>
      <w:r w:rsidRPr="00C34760">
        <w:rPr>
          <w:color w:val="000000" w:themeColor="text1"/>
        </w:rPr>
        <w:t xml:space="preserve"> </w:t>
      </w:r>
    </w:p>
    <w:p w:rsidR="00A65406" w:rsidRPr="00C34760" w:rsidRDefault="00A65406" w:rsidP="00A65406">
      <w:pPr>
        <w:pStyle w:val="10"/>
        <w:ind w:leftChars="400" w:left="1361" w:firstLine="680"/>
        <w:rPr>
          <w:color w:val="000000" w:themeColor="text1"/>
        </w:rPr>
      </w:pPr>
      <w:r w:rsidRPr="00C34760">
        <w:rPr>
          <w:rFonts w:hint="eastAsia"/>
          <w:color w:val="000000" w:themeColor="text1"/>
          <w:szCs w:val="48"/>
        </w:rPr>
        <w:t>刑事訴訟法第351條業對</w:t>
      </w:r>
      <w:r>
        <w:rPr>
          <w:rFonts w:hint="eastAsia"/>
          <w:color w:val="000000" w:themeColor="text1"/>
          <w:szCs w:val="48"/>
        </w:rPr>
        <w:t>在監所</w:t>
      </w:r>
      <w:r w:rsidRPr="00C34760">
        <w:rPr>
          <w:rFonts w:hint="eastAsia"/>
          <w:color w:val="000000" w:themeColor="text1"/>
          <w:szCs w:val="48"/>
        </w:rPr>
        <w:t>或羈押中之被告之上訴程序有明文規定，加以監獄行刑法施行細則第82條之l亦清楚規定對被告上訴權益之保障，則縱令委任律師不得攜出陳訴人之刑事聲明上訴狀，倘</w:t>
      </w:r>
      <w:proofErr w:type="gramStart"/>
      <w:r w:rsidRPr="00C34760">
        <w:rPr>
          <w:rFonts w:hint="eastAsia"/>
          <w:color w:val="000000" w:themeColor="text1"/>
          <w:szCs w:val="48"/>
        </w:rPr>
        <w:t>臺</w:t>
      </w:r>
      <w:proofErr w:type="gramEnd"/>
      <w:r w:rsidRPr="00C34760">
        <w:rPr>
          <w:rFonts w:hint="eastAsia"/>
          <w:color w:val="000000" w:themeColor="text1"/>
          <w:szCs w:val="48"/>
        </w:rPr>
        <w:t>中看守所完全依刑事訴訟法第351條及監獄行刑法施行細則第82條之l之規定辦理，即無可能發生致陳訴人上訴逾期之事。而法規既已明文，應促請監所人員加強落實前開法規之執行，對於</w:t>
      </w:r>
      <w:r>
        <w:rPr>
          <w:rFonts w:hint="eastAsia"/>
          <w:color w:val="000000" w:themeColor="text1"/>
          <w:szCs w:val="48"/>
        </w:rPr>
        <w:t>在監所</w:t>
      </w:r>
      <w:r w:rsidRPr="00C34760">
        <w:rPr>
          <w:rFonts w:hint="eastAsia"/>
          <w:color w:val="000000" w:themeColor="text1"/>
          <w:szCs w:val="48"/>
        </w:rPr>
        <w:t>被告之上訴權益或不變期間之保障已有諸多相關法規之明文，就委任律師之執業經驗以觀，只要監所人員加強落實前開法規之執行，對</w:t>
      </w:r>
      <w:r>
        <w:rPr>
          <w:rFonts w:hint="eastAsia"/>
          <w:color w:val="000000" w:themeColor="text1"/>
          <w:szCs w:val="48"/>
        </w:rPr>
        <w:t>在監所</w:t>
      </w:r>
      <w:r w:rsidRPr="00C34760">
        <w:rPr>
          <w:rFonts w:hint="eastAsia"/>
          <w:color w:val="000000" w:themeColor="text1"/>
          <w:szCs w:val="48"/>
        </w:rPr>
        <w:t>或在押被告之保護，應足周延。</w:t>
      </w:r>
    </w:p>
    <w:p w:rsidR="00A65406" w:rsidRPr="00C34760" w:rsidRDefault="00A65406" w:rsidP="00A65406">
      <w:pPr>
        <w:pStyle w:val="3"/>
        <w:numPr>
          <w:ilvl w:val="2"/>
          <w:numId w:val="1"/>
        </w:numPr>
        <w:rPr>
          <w:color w:val="000000" w:themeColor="text1"/>
        </w:rPr>
      </w:pPr>
      <w:r w:rsidRPr="00C34760">
        <w:rPr>
          <w:rFonts w:hint="eastAsia"/>
          <w:color w:val="000000" w:themeColor="text1"/>
        </w:rPr>
        <w:t>綜上，陳訴人已於期間內遞送聲明上訴書狀，卻因</w:t>
      </w:r>
      <w:proofErr w:type="gramStart"/>
      <w:r w:rsidRPr="00C34760">
        <w:rPr>
          <w:rFonts w:hint="eastAsia"/>
          <w:color w:val="000000" w:themeColor="text1"/>
        </w:rPr>
        <w:t>臺</w:t>
      </w:r>
      <w:proofErr w:type="gramEnd"/>
      <w:r w:rsidRPr="00C34760">
        <w:rPr>
          <w:rFonts w:hint="eastAsia"/>
          <w:color w:val="000000" w:themeColor="text1"/>
        </w:rPr>
        <w:t>中看守所管理員以律師不得攜出上訴書狀為由，及場舍服務員要求</w:t>
      </w:r>
      <w:r>
        <w:rPr>
          <w:rFonts w:hint="eastAsia"/>
          <w:color w:val="000000" w:themeColor="text1"/>
        </w:rPr>
        <w:t>一式2份</w:t>
      </w:r>
      <w:r w:rsidRPr="00C34760">
        <w:rPr>
          <w:rFonts w:hint="eastAsia"/>
          <w:color w:val="000000" w:themeColor="text1"/>
        </w:rPr>
        <w:t>之情事，且未盡注意義務促其於期限內提出，以致上訴逾期，該所對於法律規定、人員管理及訓練顯未落實（已對管理員施財裕予以書面警告之懲處）。</w:t>
      </w:r>
      <w:proofErr w:type="gramStart"/>
      <w:r w:rsidRPr="00C34760">
        <w:rPr>
          <w:rFonts w:hint="eastAsia"/>
          <w:color w:val="000000" w:themeColor="text1"/>
        </w:rPr>
        <w:t>故監所</w:t>
      </w:r>
      <w:proofErr w:type="gramEnd"/>
      <w:r w:rsidRPr="00C34760">
        <w:rPr>
          <w:rFonts w:hint="eastAsia"/>
          <w:color w:val="000000" w:themeColor="text1"/>
        </w:rPr>
        <w:t>長官及管理人員應落實法律規定及同理心，給予收容人更人性化之協助，</w:t>
      </w:r>
      <w:proofErr w:type="gramStart"/>
      <w:r w:rsidRPr="00C34760">
        <w:rPr>
          <w:rFonts w:hint="eastAsia"/>
          <w:color w:val="000000" w:themeColor="text1"/>
        </w:rPr>
        <w:t>俾</w:t>
      </w:r>
      <w:proofErr w:type="gramEnd"/>
      <w:r w:rsidRPr="00C34760">
        <w:rPr>
          <w:rFonts w:hint="eastAsia"/>
          <w:color w:val="000000" w:themeColor="text1"/>
        </w:rPr>
        <w:t>保障其訴訟權益，</w:t>
      </w:r>
      <w:proofErr w:type="gramStart"/>
      <w:r w:rsidRPr="00C34760">
        <w:rPr>
          <w:rFonts w:hint="eastAsia"/>
          <w:color w:val="000000" w:themeColor="text1"/>
        </w:rPr>
        <w:t>臺</w:t>
      </w:r>
      <w:proofErr w:type="gramEnd"/>
      <w:r w:rsidRPr="00C34760">
        <w:rPr>
          <w:rFonts w:hint="eastAsia"/>
          <w:color w:val="000000" w:themeColor="text1"/>
        </w:rPr>
        <w:t>中看守所理應再加強人員管理及訓練。</w:t>
      </w:r>
    </w:p>
    <w:p w:rsidR="00E25849" w:rsidRPr="00C34760" w:rsidRDefault="00E25849" w:rsidP="004E05A1">
      <w:pPr>
        <w:pStyle w:val="1"/>
        <w:ind w:left="2380" w:hanging="2380"/>
        <w:rPr>
          <w:color w:val="000000" w:themeColor="text1"/>
        </w:rPr>
      </w:pPr>
      <w:r w:rsidRPr="00C34760">
        <w:rPr>
          <w:color w:val="000000" w:themeColor="text1"/>
        </w:rPr>
        <w:br w:type="page"/>
      </w:r>
      <w:bookmarkStart w:id="35" w:name="_Toc529222689"/>
      <w:bookmarkStart w:id="36" w:name="_Toc529223111"/>
      <w:bookmarkStart w:id="37" w:name="_Toc529223862"/>
      <w:bookmarkStart w:id="38" w:name="_Toc529228265"/>
      <w:bookmarkStart w:id="39" w:name="_Toc2400395"/>
      <w:bookmarkStart w:id="40" w:name="_Toc4316189"/>
      <w:bookmarkStart w:id="41" w:name="_Toc4473330"/>
      <w:bookmarkStart w:id="42" w:name="_Toc69556897"/>
      <w:bookmarkStart w:id="43" w:name="_Toc69556946"/>
      <w:bookmarkStart w:id="44" w:name="_Toc69609820"/>
      <w:bookmarkStart w:id="45" w:name="_Toc70241816"/>
      <w:bookmarkStart w:id="46" w:name="_Toc70242205"/>
      <w:bookmarkStart w:id="47" w:name="_Toc421794875"/>
      <w:bookmarkStart w:id="48" w:name="_Toc422834160"/>
      <w:r w:rsidRPr="00C34760">
        <w:rPr>
          <w:rFonts w:hint="eastAsia"/>
          <w:color w:val="000000" w:themeColor="text1"/>
        </w:rPr>
        <w:lastRenderedPageBreak/>
        <w:t>處理辦法：</w:t>
      </w:r>
      <w:bookmarkEnd w:id="24"/>
      <w:bookmarkEnd w:id="25"/>
      <w:bookmarkEnd w:id="26"/>
      <w:bookmarkEnd w:id="27"/>
      <w:bookmarkEnd w:id="28"/>
      <w:bookmarkEnd w:id="29"/>
      <w:bookmarkEnd w:id="30"/>
      <w:bookmarkEnd w:id="31"/>
      <w:bookmarkEnd w:id="32"/>
      <w:bookmarkEnd w:id="33"/>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25849" w:rsidRPr="00C34760" w:rsidRDefault="00FB7770" w:rsidP="009D4C7A">
      <w:pPr>
        <w:pStyle w:val="2"/>
        <w:ind w:left="1021"/>
        <w:rPr>
          <w:color w:val="000000" w:themeColor="text1"/>
        </w:rPr>
      </w:pPr>
      <w:bookmarkStart w:id="49" w:name="_Toc524895649"/>
      <w:bookmarkStart w:id="50" w:name="_Toc524896195"/>
      <w:bookmarkStart w:id="51" w:name="_Toc524896225"/>
      <w:bookmarkStart w:id="52" w:name="_Toc70241820"/>
      <w:bookmarkStart w:id="53" w:name="_Toc70242209"/>
      <w:bookmarkStart w:id="54" w:name="_Toc421794876"/>
      <w:bookmarkStart w:id="55" w:name="_Toc421795442"/>
      <w:bookmarkStart w:id="56" w:name="_Toc421796023"/>
      <w:bookmarkStart w:id="57" w:name="_Toc422728958"/>
      <w:bookmarkStart w:id="58" w:name="_Toc422834161"/>
      <w:bookmarkStart w:id="59" w:name="_Toc2400396"/>
      <w:bookmarkStart w:id="60" w:name="_Toc4316190"/>
      <w:bookmarkStart w:id="61" w:name="_Toc4473331"/>
      <w:bookmarkStart w:id="62" w:name="_Toc69556898"/>
      <w:bookmarkStart w:id="63" w:name="_Toc69556947"/>
      <w:bookmarkStart w:id="64" w:name="_Toc69609821"/>
      <w:bookmarkStart w:id="65" w:name="_Toc70241817"/>
      <w:bookmarkStart w:id="66" w:name="_Toc70242206"/>
      <w:bookmarkStart w:id="67" w:name="_Toc524902735"/>
      <w:bookmarkStart w:id="68" w:name="_Toc525066149"/>
      <w:bookmarkStart w:id="69" w:name="_Toc525070840"/>
      <w:bookmarkStart w:id="70" w:name="_Toc525938380"/>
      <w:bookmarkStart w:id="71" w:name="_Toc525939228"/>
      <w:bookmarkStart w:id="72" w:name="_Toc525939733"/>
      <w:bookmarkStart w:id="73" w:name="_Toc529218273"/>
      <w:bookmarkStart w:id="74" w:name="_Toc529222690"/>
      <w:bookmarkStart w:id="75" w:name="_Toc529223112"/>
      <w:bookmarkStart w:id="76" w:name="_Toc529223863"/>
      <w:bookmarkStart w:id="77" w:name="_Toc529228266"/>
      <w:bookmarkEnd w:id="49"/>
      <w:bookmarkEnd w:id="50"/>
      <w:bookmarkEnd w:id="51"/>
      <w:r w:rsidRPr="00C34760">
        <w:rPr>
          <w:rFonts w:hint="eastAsia"/>
          <w:color w:val="000000" w:themeColor="text1"/>
        </w:rPr>
        <w:t>調查意見</w:t>
      </w:r>
      <w:bookmarkStart w:id="78" w:name="_Toc421794877"/>
      <w:bookmarkStart w:id="79" w:name="_Toc421795443"/>
      <w:bookmarkStart w:id="80" w:name="_Toc421796024"/>
      <w:bookmarkStart w:id="81" w:name="_Toc422728959"/>
      <w:bookmarkStart w:id="82" w:name="_Toc422834162"/>
      <w:bookmarkEnd w:id="52"/>
      <w:bookmarkEnd w:id="53"/>
      <w:bookmarkEnd w:id="54"/>
      <w:bookmarkEnd w:id="55"/>
      <w:bookmarkEnd w:id="56"/>
      <w:bookmarkEnd w:id="57"/>
      <w:bookmarkEnd w:id="58"/>
      <w:r w:rsidR="00B92A27" w:rsidRPr="00C34760">
        <w:rPr>
          <w:rFonts w:hint="eastAsia"/>
          <w:color w:val="000000" w:themeColor="text1"/>
        </w:rPr>
        <w:t>二</w:t>
      </w:r>
      <w:r w:rsidR="00E25849" w:rsidRPr="00C34760">
        <w:rPr>
          <w:rFonts w:hint="eastAsia"/>
          <w:color w:val="000000" w:themeColor="text1"/>
        </w:rPr>
        <w:t>，請</w:t>
      </w:r>
      <w:r w:rsidR="00B92A27" w:rsidRPr="00C34760">
        <w:rPr>
          <w:rFonts w:hint="eastAsia"/>
          <w:color w:val="000000" w:themeColor="text1"/>
        </w:rPr>
        <w:t>法務部</w:t>
      </w:r>
      <w:proofErr w:type="gramStart"/>
      <w:r w:rsidR="00957895">
        <w:rPr>
          <w:rFonts w:hint="eastAsia"/>
          <w:color w:val="000000" w:themeColor="text1"/>
        </w:rPr>
        <w:t>研</w:t>
      </w:r>
      <w:proofErr w:type="gramEnd"/>
      <w:r w:rsidR="00957895">
        <w:rPr>
          <w:rFonts w:hint="eastAsia"/>
          <w:color w:val="000000" w:themeColor="text1"/>
        </w:rPr>
        <w:t>處</w:t>
      </w:r>
      <w:proofErr w:type="gramStart"/>
      <w:r w:rsidR="00E25849" w:rsidRPr="00C34760">
        <w:rPr>
          <w:rFonts w:hint="eastAsia"/>
          <w:color w:val="000000" w:themeColor="text1"/>
        </w:rPr>
        <w:t>見復。</w:t>
      </w:r>
      <w:bookmarkEnd w:id="59"/>
      <w:bookmarkEnd w:id="60"/>
      <w:bookmarkEnd w:id="61"/>
      <w:bookmarkEnd w:id="62"/>
      <w:bookmarkEnd w:id="63"/>
      <w:bookmarkEnd w:id="64"/>
      <w:bookmarkEnd w:id="65"/>
      <w:bookmarkEnd w:id="66"/>
      <w:bookmarkEnd w:id="78"/>
      <w:bookmarkEnd w:id="79"/>
      <w:bookmarkEnd w:id="80"/>
      <w:bookmarkEnd w:id="81"/>
      <w:bookmarkEnd w:id="82"/>
      <w:proofErr w:type="gramEnd"/>
    </w:p>
    <w:p w:rsidR="00957895" w:rsidRDefault="00957895" w:rsidP="009D4C7A">
      <w:pPr>
        <w:pStyle w:val="2"/>
        <w:ind w:left="1021"/>
        <w:rPr>
          <w:color w:val="000000" w:themeColor="text1"/>
        </w:rPr>
      </w:pPr>
      <w:bookmarkStart w:id="83" w:name="_Toc70241819"/>
      <w:bookmarkStart w:id="84" w:name="_Toc70242208"/>
      <w:bookmarkStart w:id="85" w:name="_Toc421794878"/>
      <w:bookmarkStart w:id="86" w:name="_Toc421795444"/>
      <w:bookmarkStart w:id="87" w:name="_Toc421796025"/>
      <w:bookmarkStart w:id="88" w:name="_Toc422728960"/>
      <w:bookmarkStart w:id="89" w:name="_Toc422834163"/>
      <w:bookmarkStart w:id="90" w:name="_Toc70241818"/>
      <w:bookmarkStart w:id="91" w:name="_Toc70242207"/>
      <w:bookmarkStart w:id="92" w:name="_Toc69556899"/>
      <w:bookmarkStart w:id="93" w:name="_Toc69556948"/>
      <w:bookmarkStart w:id="94" w:name="_Toc69609822"/>
      <w:r w:rsidRPr="00C34760">
        <w:rPr>
          <w:rFonts w:hint="eastAsia"/>
          <w:color w:val="000000" w:themeColor="text1"/>
        </w:rPr>
        <w:t>調查意見</w:t>
      </w:r>
      <w:r>
        <w:rPr>
          <w:rFonts w:hint="eastAsia"/>
          <w:color w:val="000000" w:themeColor="text1"/>
        </w:rPr>
        <w:t>三</w:t>
      </w:r>
      <w:r w:rsidR="00F07C04">
        <w:rPr>
          <w:rFonts w:hint="eastAsia"/>
        </w:rPr>
        <w:t>至</w:t>
      </w:r>
      <w:r w:rsidRPr="00C34760">
        <w:rPr>
          <w:rFonts w:hint="eastAsia"/>
          <w:color w:val="000000" w:themeColor="text1"/>
        </w:rPr>
        <w:t>四，請法務部矯正署確實檢討</w:t>
      </w:r>
      <w:r>
        <w:rPr>
          <w:rFonts w:hint="eastAsia"/>
          <w:color w:val="000000" w:themeColor="text1"/>
        </w:rPr>
        <w:t>改進</w:t>
      </w:r>
      <w:proofErr w:type="gramStart"/>
      <w:r w:rsidRPr="00C34760">
        <w:rPr>
          <w:rFonts w:hint="eastAsia"/>
          <w:color w:val="000000" w:themeColor="text1"/>
        </w:rPr>
        <w:t>見復。</w:t>
      </w:r>
      <w:proofErr w:type="gramEnd"/>
    </w:p>
    <w:p w:rsidR="00344D47" w:rsidRPr="00C34760" w:rsidRDefault="00C62391" w:rsidP="009D4C7A">
      <w:pPr>
        <w:pStyle w:val="2"/>
        <w:ind w:left="1021"/>
        <w:rPr>
          <w:color w:val="000000" w:themeColor="text1"/>
        </w:rPr>
      </w:pPr>
      <w:r w:rsidRPr="00C34760">
        <w:rPr>
          <w:rFonts w:hint="eastAsia"/>
          <w:color w:val="000000" w:themeColor="text1"/>
        </w:rPr>
        <w:t>調查意見</w:t>
      </w:r>
      <w:r w:rsidR="00A4562A" w:rsidRPr="00C34760">
        <w:rPr>
          <w:rFonts w:hint="eastAsia"/>
          <w:color w:val="000000" w:themeColor="text1"/>
        </w:rPr>
        <w:t>五</w:t>
      </w:r>
      <w:r w:rsidRPr="00C34760">
        <w:rPr>
          <w:rFonts w:hint="eastAsia"/>
          <w:color w:val="000000" w:themeColor="text1"/>
        </w:rPr>
        <w:t>，請法務部</w:t>
      </w:r>
      <w:r w:rsidR="00A4562A" w:rsidRPr="00C34760">
        <w:rPr>
          <w:rFonts w:hint="eastAsia"/>
          <w:color w:val="000000" w:themeColor="text1"/>
        </w:rPr>
        <w:t>矯正署轉</w:t>
      </w:r>
      <w:proofErr w:type="gramStart"/>
      <w:r w:rsidR="00A4562A" w:rsidRPr="00C34760">
        <w:rPr>
          <w:rFonts w:hint="eastAsia"/>
          <w:color w:val="000000" w:themeColor="text1"/>
        </w:rPr>
        <w:t>飭</w:t>
      </w:r>
      <w:r w:rsidR="005C3798" w:rsidRPr="00C34760">
        <w:rPr>
          <w:rFonts w:hint="eastAsia"/>
          <w:color w:val="000000" w:themeColor="text1"/>
        </w:rPr>
        <w:t>臺</w:t>
      </w:r>
      <w:proofErr w:type="gramEnd"/>
      <w:r w:rsidR="005C3798" w:rsidRPr="00C34760">
        <w:rPr>
          <w:rFonts w:hint="eastAsia"/>
          <w:color w:val="000000" w:themeColor="text1"/>
        </w:rPr>
        <w:t>中看守所</w:t>
      </w:r>
      <w:r w:rsidRPr="00C34760">
        <w:rPr>
          <w:rFonts w:hint="eastAsia"/>
          <w:color w:val="000000" w:themeColor="text1"/>
        </w:rPr>
        <w:t>確實檢討</w:t>
      </w:r>
      <w:r w:rsidR="003220E8">
        <w:rPr>
          <w:rFonts w:hint="eastAsia"/>
          <w:color w:val="000000" w:themeColor="text1"/>
        </w:rPr>
        <w:t>改進</w:t>
      </w:r>
      <w:proofErr w:type="gramStart"/>
      <w:r w:rsidRPr="00C34760">
        <w:rPr>
          <w:rFonts w:hint="eastAsia"/>
          <w:color w:val="000000" w:themeColor="text1"/>
        </w:rPr>
        <w:t>見復。</w:t>
      </w:r>
      <w:proofErr w:type="gramEnd"/>
    </w:p>
    <w:p w:rsidR="00FB7770" w:rsidRPr="00C34760" w:rsidRDefault="00FB7770" w:rsidP="009D4C7A">
      <w:pPr>
        <w:pStyle w:val="2"/>
        <w:ind w:left="1021"/>
        <w:rPr>
          <w:color w:val="000000" w:themeColor="text1"/>
        </w:rPr>
      </w:pPr>
      <w:r w:rsidRPr="00C34760">
        <w:rPr>
          <w:rFonts w:hint="eastAsia"/>
          <w:color w:val="000000" w:themeColor="text1"/>
        </w:rPr>
        <w:t>調查意見函復陳訴人。</w:t>
      </w:r>
      <w:bookmarkEnd w:id="83"/>
      <w:bookmarkEnd w:id="84"/>
      <w:bookmarkEnd w:id="85"/>
      <w:bookmarkEnd w:id="86"/>
      <w:bookmarkEnd w:id="87"/>
      <w:bookmarkEnd w:id="88"/>
      <w:bookmarkEnd w:id="89"/>
    </w:p>
    <w:p w:rsidR="00C62391" w:rsidRPr="00C34760" w:rsidRDefault="00C62391" w:rsidP="00450E77">
      <w:pPr>
        <w:pStyle w:val="2"/>
        <w:numPr>
          <w:ilvl w:val="1"/>
          <w:numId w:val="10"/>
        </w:numPr>
        <w:ind w:left="1021"/>
        <w:rPr>
          <w:color w:val="000000" w:themeColor="text1"/>
        </w:rPr>
      </w:pPr>
      <w:r w:rsidRPr="00C34760">
        <w:rPr>
          <w:rFonts w:hint="eastAsia"/>
          <w:color w:val="000000" w:themeColor="text1"/>
        </w:rPr>
        <w:t>調查意見移請</w:t>
      </w:r>
      <w:r w:rsidRPr="00C34760">
        <w:rPr>
          <w:rFonts w:hint="eastAsia"/>
          <w:bCs w:val="0"/>
          <w:color w:val="000000" w:themeColor="text1"/>
        </w:rPr>
        <w:t>本院人權保障委員會</w:t>
      </w:r>
      <w:r w:rsidRPr="00C34760">
        <w:rPr>
          <w:rFonts w:hint="eastAsia"/>
          <w:color w:val="000000" w:themeColor="text1"/>
        </w:rPr>
        <w:t>參處</w:t>
      </w:r>
      <w:r w:rsidRPr="00C34760">
        <w:rPr>
          <w:rFonts w:hAnsi="標楷體" w:hint="eastAsia"/>
          <w:color w:val="000000" w:themeColor="text1"/>
        </w:rPr>
        <w:t>。</w:t>
      </w:r>
    </w:p>
    <w:p w:rsidR="00C62391" w:rsidRPr="00C34760" w:rsidRDefault="00C62391" w:rsidP="00450E77">
      <w:pPr>
        <w:pStyle w:val="2"/>
        <w:numPr>
          <w:ilvl w:val="1"/>
          <w:numId w:val="10"/>
        </w:numPr>
        <w:ind w:left="1021"/>
        <w:rPr>
          <w:color w:val="000000" w:themeColor="text1"/>
        </w:rPr>
      </w:pPr>
      <w:r w:rsidRPr="00C34760">
        <w:rPr>
          <w:rFonts w:hint="eastAsia"/>
          <w:color w:val="000000" w:themeColor="text1"/>
        </w:rPr>
        <w:t>調查意見上網公布。</w:t>
      </w:r>
    </w:p>
    <w:p w:rsidR="00E25849" w:rsidRDefault="00E25849" w:rsidP="009D4C7A">
      <w:pPr>
        <w:pStyle w:val="2"/>
        <w:ind w:left="1021"/>
        <w:rPr>
          <w:rFonts w:hint="eastAsia"/>
          <w:color w:val="000000" w:themeColor="text1"/>
        </w:rPr>
      </w:pPr>
      <w:bookmarkStart w:id="95" w:name="_Toc2400397"/>
      <w:bookmarkStart w:id="96" w:name="_Toc4316191"/>
      <w:bookmarkStart w:id="97" w:name="_Toc4473332"/>
      <w:bookmarkStart w:id="98" w:name="_Toc69556901"/>
      <w:bookmarkStart w:id="99" w:name="_Toc69556950"/>
      <w:bookmarkStart w:id="100" w:name="_Toc69609824"/>
      <w:bookmarkStart w:id="101" w:name="_Toc70241822"/>
      <w:bookmarkStart w:id="102" w:name="_Toc70242211"/>
      <w:bookmarkStart w:id="103" w:name="_Toc421794881"/>
      <w:bookmarkStart w:id="104" w:name="_Toc421795447"/>
      <w:bookmarkStart w:id="105" w:name="_Toc421796028"/>
      <w:bookmarkStart w:id="106" w:name="_Toc422728963"/>
      <w:bookmarkStart w:id="107" w:name="_Toc422834166"/>
      <w:bookmarkEnd w:id="67"/>
      <w:bookmarkEnd w:id="68"/>
      <w:bookmarkEnd w:id="69"/>
      <w:bookmarkEnd w:id="70"/>
      <w:bookmarkEnd w:id="71"/>
      <w:bookmarkEnd w:id="72"/>
      <w:bookmarkEnd w:id="73"/>
      <w:bookmarkEnd w:id="74"/>
      <w:bookmarkEnd w:id="75"/>
      <w:bookmarkEnd w:id="76"/>
      <w:bookmarkEnd w:id="77"/>
      <w:bookmarkEnd w:id="90"/>
      <w:bookmarkEnd w:id="91"/>
      <w:bookmarkEnd w:id="92"/>
      <w:bookmarkEnd w:id="93"/>
      <w:bookmarkEnd w:id="94"/>
      <w:r w:rsidRPr="00C34760">
        <w:rPr>
          <w:rFonts w:hint="eastAsia"/>
          <w:color w:val="000000" w:themeColor="text1"/>
        </w:rPr>
        <w:t>檢</w:t>
      </w:r>
      <w:proofErr w:type="gramStart"/>
      <w:r w:rsidRPr="00C34760">
        <w:rPr>
          <w:rFonts w:hint="eastAsia"/>
          <w:color w:val="000000" w:themeColor="text1"/>
        </w:rPr>
        <w:t>附派查函</w:t>
      </w:r>
      <w:proofErr w:type="gramEnd"/>
      <w:r w:rsidRPr="00C34760">
        <w:rPr>
          <w:rFonts w:hint="eastAsia"/>
          <w:color w:val="000000" w:themeColor="text1"/>
        </w:rPr>
        <w:t>及相關附件，送請</w:t>
      </w:r>
      <w:r w:rsidR="00344D47" w:rsidRPr="00C34760">
        <w:rPr>
          <w:rFonts w:hint="eastAsia"/>
          <w:color w:val="000000" w:themeColor="text1"/>
        </w:rPr>
        <w:t>司法</w:t>
      </w:r>
      <w:r w:rsidRPr="00C34760">
        <w:rPr>
          <w:rFonts w:hint="eastAsia"/>
          <w:color w:val="000000" w:themeColor="text1"/>
        </w:rPr>
        <w:t>及</w:t>
      </w:r>
      <w:r w:rsidR="00344D47" w:rsidRPr="00C34760">
        <w:rPr>
          <w:rFonts w:hint="eastAsia"/>
          <w:color w:val="000000" w:themeColor="text1"/>
        </w:rPr>
        <w:t>獄政</w:t>
      </w:r>
      <w:r w:rsidRPr="00C34760">
        <w:rPr>
          <w:rFonts w:hint="eastAsia"/>
          <w:color w:val="000000" w:themeColor="text1"/>
        </w:rPr>
        <w:t>委員會處理。</w:t>
      </w:r>
      <w:bookmarkEnd w:id="95"/>
      <w:bookmarkEnd w:id="96"/>
      <w:bookmarkEnd w:id="97"/>
      <w:bookmarkEnd w:id="98"/>
      <w:bookmarkEnd w:id="99"/>
      <w:bookmarkEnd w:id="100"/>
      <w:bookmarkEnd w:id="101"/>
      <w:bookmarkEnd w:id="102"/>
      <w:bookmarkEnd w:id="103"/>
      <w:bookmarkEnd w:id="104"/>
      <w:bookmarkEnd w:id="105"/>
      <w:bookmarkEnd w:id="106"/>
      <w:bookmarkEnd w:id="107"/>
    </w:p>
    <w:p w:rsidR="00BC2F9F" w:rsidRDefault="00BC2F9F" w:rsidP="00BC2F9F">
      <w:pPr>
        <w:pStyle w:val="2"/>
        <w:numPr>
          <w:ilvl w:val="0"/>
          <w:numId w:val="0"/>
        </w:numPr>
        <w:ind w:left="340"/>
        <w:rPr>
          <w:rFonts w:hint="eastAsia"/>
          <w:color w:val="000000" w:themeColor="text1"/>
        </w:rPr>
      </w:pPr>
    </w:p>
    <w:p w:rsidR="00BC2F9F" w:rsidRDefault="00BC2F9F" w:rsidP="00BC2F9F">
      <w:pPr>
        <w:pStyle w:val="2"/>
        <w:numPr>
          <w:ilvl w:val="0"/>
          <w:numId w:val="0"/>
        </w:numPr>
        <w:ind w:left="340"/>
        <w:rPr>
          <w:rFonts w:hint="eastAsia"/>
          <w:color w:val="000000" w:themeColor="text1"/>
        </w:rPr>
      </w:pPr>
    </w:p>
    <w:p w:rsidR="00BC2F9F" w:rsidRDefault="00BC2F9F" w:rsidP="00BC2F9F">
      <w:pPr>
        <w:pStyle w:val="2"/>
        <w:numPr>
          <w:ilvl w:val="0"/>
          <w:numId w:val="0"/>
        </w:numPr>
        <w:ind w:left="340"/>
        <w:rPr>
          <w:rFonts w:hint="eastAsia"/>
          <w:color w:val="000000" w:themeColor="text1"/>
        </w:rPr>
      </w:pPr>
      <w:r>
        <w:rPr>
          <w:rFonts w:hint="eastAsia"/>
          <w:color w:val="000000" w:themeColor="text1"/>
        </w:rPr>
        <w:t xml:space="preserve">                    調查委員:江明蒼</w:t>
      </w:r>
    </w:p>
    <w:p w:rsidR="00BC2F9F" w:rsidRDefault="00BC2F9F" w:rsidP="00BC2F9F">
      <w:pPr>
        <w:pStyle w:val="2"/>
        <w:numPr>
          <w:ilvl w:val="0"/>
          <w:numId w:val="0"/>
        </w:numPr>
        <w:ind w:left="340"/>
        <w:rPr>
          <w:rFonts w:hint="eastAsia"/>
          <w:color w:val="000000" w:themeColor="text1"/>
        </w:rPr>
      </w:pPr>
      <w:r>
        <w:rPr>
          <w:rFonts w:hint="eastAsia"/>
          <w:color w:val="000000" w:themeColor="text1"/>
        </w:rPr>
        <w:t xml:space="preserve">                             林雅鋒</w:t>
      </w:r>
    </w:p>
    <w:p w:rsidR="00BC2F9F" w:rsidRPr="00C34760" w:rsidRDefault="00BC2F9F" w:rsidP="00BC2F9F">
      <w:pPr>
        <w:pStyle w:val="2"/>
        <w:numPr>
          <w:ilvl w:val="0"/>
          <w:numId w:val="0"/>
        </w:numPr>
        <w:ind w:left="340"/>
        <w:rPr>
          <w:color w:val="000000" w:themeColor="text1"/>
        </w:rPr>
      </w:pPr>
      <w:r>
        <w:rPr>
          <w:rFonts w:hint="eastAsia"/>
          <w:color w:val="000000" w:themeColor="text1"/>
        </w:rPr>
        <w:t xml:space="preserve">                             包宗</w:t>
      </w:r>
      <w:proofErr w:type="gramStart"/>
      <w:r>
        <w:rPr>
          <w:rFonts w:hint="eastAsia"/>
          <w:color w:val="000000" w:themeColor="text1"/>
        </w:rPr>
        <w:t>和</w:t>
      </w:r>
      <w:proofErr w:type="gramEnd"/>
    </w:p>
    <w:sectPr w:rsidR="00BC2F9F" w:rsidRPr="00C3476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AE2" w:rsidRDefault="004A5AE2">
      <w:r>
        <w:separator/>
      </w:r>
    </w:p>
  </w:endnote>
  <w:endnote w:type="continuationSeparator" w:id="0">
    <w:p w:rsidR="004A5AE2" w:rsidRDefault="004A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19A" w:rsidRDefault="0028519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C2F9F">
      <w:rPr>
        <w:rStyle w:val="ac"/>
        <w:noProof/>
        <w:sz w:val="24"/>
      </w:rPr>
      <w:t>12</w:t>
    </w:r>
    <w:r>
      <w:rPr>
        <w:rStyle w:val="ac"/>
        <w:sz w:val="24"/>
      </w:rPr>
      <w:fldChar w:fldCharType="end"/>
    </w:r>
  </w:p>
  <w:p w:rsidR="0028519A" w:rsidRDefault="0028519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AE2" w:rsidRDefault="004A5AE2">
      <w:r>
        <w:separator/>
      </w:r>
    </w:p>
  </w:footnote>
  <w:footnote w:type="continuationSeparator" w:id="0">
    <w:p w:rsidR="004A5AE2" w:rsidRDefault="004A5A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6CA7"/>
    <w:rsid w:val="000112BF"/>
    <w:rsid w:val="00012233"/>
    <w:rsid w:val="00017318"/>
    <w:rsid w:val="000237E2"/>
    <w:rsid w:val="000246F7"/>
    <w:rsid w:val="00025F44"/>
    <w:rsid w:val="00027D49"/>
    <w:rsid w:val="00027F43"/>
    <w:rsid w:val="000302C1"/>
    <w:rsid w:val="0003114D"/>
    <w:rsid w:val="0003316F"/>
    <w:rsid w:val="00035331"/>
    <w:rsid w:val="00036650"/>
    <w:rsid w:val="00036712"/>
    <w:rsid w:val="00036D76"/>
    <w:rsid w:val="000409D3"/>
    <w:rsid w:val="00055E03"/>
    <w:rsid w:val="00057F32"/>
    <w:rsid w:val="00060519"/>
    <w:rsid w:val="00060F35"/>
    <w:rsid w:val="00061B33"/>
    <w:rsid w:val="00062A25"/>
    <w:rsid w:val="00062B18"/>
    <w:rsid w:val="00072E4E"/>
    <w:rsid w:val="00073CB5"/>
    <w:rsid w:val="0007425C"/>
    <w:rsid w:val="0007712C"/>
    <w:rsid w:val="00077553"/>
    <w:rsid w:val="00082060"/>
    <w:rsid w:val="000851A2"/>
    <w:rsid w:val="000872BF"/>
    <w:rsid w:val="00091827"/>
    <w:rsid w:val="0009352E"/>
    <w:rsid w:val="00096B96"/>
    <w:rsid w:val="00096FF8"/>
    <w:rsid w:val="00097E30"/>
    <w:rsid w:val="000A263D"/>
    <w:rsid w:val="000A2F3F"/>
    <w:rsid w:val="000B0B4A"/>
    <w:rsid w:val="000B17C5"/>
    <w:rsid w:val="000B279A"/>
    <w:rsid w:val="000B3549"/>
    <w:rsid w:val="000B3C0F"/>
    <w:rsid w:val="000B503B"/>
    <w:rsid w:val="000B54AE"/>
    <w:rsid w:val="000B61D2"/>
    <w:rsid w:val="000B70A7"/>
    <w:rsid w:val="000B73DD"/>
    <w:rsid w:val="000B7D1D"/>
    <w:rsid w:val="000C10F9"/>
    <w:rsid w:val="000C2606"/>
    <w:rsid w:val="000C495F"/>
    <w:rsid w:val="000C73F7"/>
    <w:rsid w:val="000D76FF"/>
    <w:rsid w:val="000D78F1"/>
    <w:rsid w:val="000E3ED0"/>
    <w:rsid w:val="000E562A"/>
    <w:rsid w:val="000E6431"/>
    <w:rsid w:val="000E7E32"/>
    <w:rsid w:val="000F21A5"/>
    <w:rsid w:val="00102B9F"/>
    <w:rsid w:val="00112637"/>
    <w:rsid w:val="00112ABC"/>
    <w:rsid w:val="00116C2B"/>
    <w:rsid w:val="0012001E"/>
    <w:rsid w:val="00126A55"/>
    <w:rsid w:val="00133F08"/>
    <w:rsid w:val="001345E6"/>
    <w:rsid w:val="00134C72"/>
    <w:rsid w:val="00136913"/>
    <w:rsid w:val="001378B0"/>
    <w:rsid w:val="001406B6"/>
    <w:rsid w:val="001410DC"/>
    <w:rsid w:val="00142AE3"/>
    <w:rsid w:val="00142E00"/>
    <w:rsid w:val="001511D9"/>
    <w:rsid w:val="00152793"/>
    <w:rsid w:val="00153B7E"/>
    <w:rsid w:val="001545A9"/>
    <w:rsid w:val="00154973"/>
    <w:rsid w:val="00162FB8"/>
    <w:rsid w:val="001637C7"/>
    <w:rsid w:val="0016480E"/>
    <w:rsid w:val="00174297"/>
    <w:rsid w:val="0017743D"/>
    <w:rsid w:val="00180D0C"/>
    <w:rsid w:val="00180E06"/>
    <w:rsid w:val="001817B3"/>
    <w:rsid w:val="00181871"/>
    <w:rsid w:val="00183014"/>
    <w:rsid w:val="00187315"/>
    <w:rsid w:val="00193633"/>
    <w:rsid w:val="00193AB5"/>
    <w:rsid w:val="001959C2"/>
    <w:rsid w:val="00197290"/>
    <w:rsid w:val="001A0199"/>
    <w:rsid w:val="001A1EB1"/>
    <w:rsid w:val="001A51E3"/>
    <w:rsid w:val="001A5ABF"/>
    <w:rsid w:val="001A7968"/>
    <w:rsid w:val="001B1ACD"/>
    <w:rsid w:val="001B2E98"/>
    <w:rsid w:val="001B342E"/>
    <w:rsid w:val="001B3483"/>
    <w:rsid w:val="001B3C1E"/>
    <w:rsid w:val="001B4494"/>
    <w:rsid w:val="001B46C6"/>
    <w:rsid w:val="001C0CA3"/>
    <w:rsid w:val="001C0D8B"/>
    <w:rsid w:val="001C0DA8"/>
    <w:rsid w:val="001C7443"/>
    <w:rsid w:val="001D4AD7"/>
    <w:rsid w:val="001E0D8A"/>
    <w:rsid w:val="001E56A2"/>
    <w:rsid w:val="001E67BA"/>
    <w:rsid w:val="001E74C2"/>
    <w:rsid w:val="001F2F03"/>
    <w:rsid w:val="001F4F82"/>
    <w:rsid w:val="001F5A48"/>
    <w:rsid w:val="001F5BE4"/>
    <w:rsid w:val="001F6260"/>
    <w:rsid w:val="00200007"/>
    <w:rsid w:val="00200083"/>
    <w:rsid w:val="00201FB1"/>
    <w:rsid w:val="002030A5"/>
    <w:rsid w:val="00203131"/>
    <w:rsid w:val="002057AC"/>
    <w:rsid w:val="002112F1"/>
    <w:rsid w:val="00212E88"/>
    <w:rsid w:val="00213C9C"/>
    <w:rsid w:val="00215558"/>
    <w:rsid w:val="0021709E"/>
    <w:rsid w:val="0022009E"/>
    <w:rsid w:val="00220552"/>
    <w:rsid w:val="00223241"/>
    <w:rsid w:val="0022425C"/>
    <w:rsid w:val="002246DE"/>
    <w:rsid w:val="00224E1B"/>
    <w:rsid w:val="0022563C"/>
    <w:rsid w:val="0023041D"/>
    <w:rsid w:val="00242DBC"/>
    <w:rsid w:val="002457FD"/>
    <w:rsid w:val="002501C5"/>
    <w:rsid w:val="00252BC4"/>
    <w:rsid w:val="00254014"/>
    <w:rsid w:val="00254B39"/>
    <w:rsid w:val="0026181A"/>
    <w:rsid w:val="00264CB9"/>
    <w:rsid w:val="0026504D"/>
    <w:rsid w:val="00271286"/>
    <w:rsid w:val="00273A2F"/>
    <w:rsid w:val="00273FF4"/>
    <w:rsid w:val="00280986"/>
    <w:rsid w:val="00281271"/>
    <w:rsid w:val="00281ECE"/>
    <w:rsid w:val="002831C7"/>
    <w:rsid w:val="002840C6"/>
    <w:rsid w:val="00284E10"/>
    <w:rsid w:val="0028519A"/>
    <w:rsid w:val="00287150"/>
    <w:rsid w:val="00294586"/>
    <w:rsid w:val="00295174"/>
    <w:rsid w:val="00296172"/>
    <w:rsid w:val="00296B92"/>
    <w:rsid w:val="002A2358"/>
    <w:rsid w:val="002A2C22"/>
    <w:rsid w:val="002A365C"/>
    <w:rsid w:val="002B02EB"/>
    <w:rsid w:val="002B0ABB"/>
    <w:rsid w:val="002B13F0"/>
    <w:rsid w:val="002B2CD0"/>
    <w:rsid w:val="002C0602"/>
    <w:rsid w:val="002D1C6E"/>
    <w:rsid w:val="002D5C16"/>
    <w:rsid w:val="002F2476"/>
    <w:rsid w:val="002F3DFF"/>
    <w:rsid w:val="002F5E05"/>
    <w:rsid w:val="00300B67"/>
    <w:rsid w:val="00302B65"/>
    <w:rsid w:val="00303D19"/>
    <w:rsid w:val="0030405B"/>
    <w:rsid w:val="00305E0D"/>
    <w:rsid w:val="00307A76"/>
    <w:rsid w:val="00307DAD"/>
    <w:rsid w:val="00315A16"/>
    <w:rsid w:val="00317053"/>
    <w:rsid w:val="0032109C"/>
    <w:rsid w:val="00321146"/>
    <w:rsid w:val="003220E8"/>
    <w:rsid w:val="003224A3"/>
    <w:rsid w:val="00322B45"/>
    <w:rsid w:val="00323809"/>
    <w:rsid w:val="00323C7F"/>
    <w:rsid w:val="00323D41"/>
    <w:rsid w:val="003246F1"/>
    <w:rsid w:val="00325414"/>
    <w:rsid w:val="00327B16"/>
    <w:rsid w:val="00327B57"/>
    <w:rsid w:val="003302F1"/>
    <w:rsid w:val="003360B8"/>
    <w:rsid w:val="00336AC3"/>
    <w:rsid w:val="003440D3"/>
    <w:rsid w:val="0034470E"/>
    <w:rsid w:val="00344D47"/>
    <w:rsid w:val="00352DB0"/>
    <w:rsid w:val="00353813"/>
    <w:rsid w:val="00353B1B"/>
    <w:rsid w:val="00356006"/>
    <w:rsid w:val="00361063"/>
    <w:rsid w:val="0036422D"/>
    <w:rsid w:val="00365222"/>
    <w:rsid w:val="0037094A"/>
    <w:rsid w:val="00370FD5"/>
    <w:rsid w:val="00371ED3"/>
    <w:rsid w:val="00372FFC"/>
    <w:rsid w:val="0037728A"/>
    <w:rsid w:val="003805BC"/>
    <w:rsid w:val="00380B7D"/>
    <w:rsid w:val="00381A99"/>
    <w:rsid w:val="003829C2"/>
    <w:rsid w:val="003830B2"/>
    <w:rsid w:val="00384724"/>
    <w:rsid w:val="003909C8"/>
    <w:rsid w:val="003919B7"/>
    <w:rsid w:val="00391D57"/>
    <w:rsid w:val="00392292"/>
    <w:rsid w:val="00394F45"/>
    <w:rsid w:val="003A1AB2"/>
    <w:rsid w:val="003A5927"/>
    <w:rsid w:val="003A615B"/>
    <w:rsid w:val="003B1017"/>
    <w:rsid w:val="003B157C"/>
    <w:rsid w:val="003B3C07"/>
    <w:rsid w:val="003B6081"/>
    <w:rsid w:val="003B6775"/>
    <w:rsid w:val="003C5FE2"/>
    <w:rsid w:val="003D05FB"/>
    <w:rsid w:val="003D1A3A"/>
    <w:rsid w:val="003D1B16"/>
    <w:rsid w:val="003D45BF"/>
    <w:rsid w:val="003D508A"/>
    <w:rsid w:val="003D537F"/>
    <w:rsid w:val="003D67D3"/>
    <w:rsid w:val="003D7211"/>
    <w:rsid w:val="003D761A"/>
    <w:rsid w:val="003D7B75"/>
    <w:rsid w:val="003E0208"/>
    <w:rsid w:val="003E4B57"/>
    <w:rsid w:val="003E7144"/>
    <w:rsid w:val="003F27E1"/>
    <w:rsid w:val="003F437A"/>
    <w:rsid w:val="003F5C2B"/>
    <w:rsid w:val="00402240"/>
    <w:rsid w:val="004023E9"/>
    <w:rsid w:val="0040454A"/>
    <w:rsid w:val="00411E28"/>
    <w:rsid w:val="00413F83"/>
    <w:rsid w:val="0041490C"/>
    <w:rsid w:val="00416191"/>
    <w:rsid w:val="00416721"/>
    <w:rsid w:val="004175EC"/>
    <w:rsid w:val="00421EF0"/>
    <w:rsid w:val="004224FA"/>
    <w:rsid w:val="00423D07"/>
    <w:rsid w:val="00427936"/>
    <w:rsid w:val="00434D46"/>
    <w:rsid w:val="00441597"/>
    <w:rsid w:val="00442CBD"/>
    <w:rsid w:val="0044346F"/>
    <w:rsid w:val="004444C6"/>
    <w:rsid w:val="00445BFB"/>
    <w:rsid w:val="00450E77"/>
    <w:rsid w:val="00453FF6"/>
    <w:rsid w:val="00460EA1"/>
    <w:rsid w:val="004621EC"/>
    <w:rsid w:val="004649AE"/>
    <w:rsid w:val="0046520A"/>
    <w:rsid w:val="004672AB"/>
    <w:rsid w:val="004714FE"/>
    <w:rsid w:val="00477BAA"/>
    <w:rsid w:val="00477F4F"/>
    <w:rsid w:val="004818A8"/>
    <w:rsid w:val="00484072"/>
    <w:rsid w:val="00484455"/>
    <w:rsid w:val="00485074"/>
    <w:rsid w:val="00495053"/>
    <w:rsid w:val="00495EE1"/>
    <w:rsid w:val="004A0D2F"/>
    <w:rsid w:val="004A1F59"/>
    <w:rsid w:val="004A29BE"/>
    <w:rsid w:val="004A3225"/>
    <w:rsid w:val="004A33EE"/>
    <w:rsid w:val="004A3AA8"/>
    <w:rsid w:val="004A5AE2"/>
    <w:rsid w:val="004B072E"/>
    <w:rsid w:val="004B13C7"/>
    <w:rsid w:val="004B3471"/>
    <w:rsid w:val="004B5557"/>
    <w:rsid w:val="004B778F"/>
    <w:rsid w:val="004C04E0"/>
    <w:rsid w:val="004C0609"/>
    <w:rsid w:val="004C7594"/>
    <w:rsid w:val="004D03AE"/>
    <w:rsid w:val="004D141F"/>
    <w:rsid w:val="004D2742"/>
    <w:rsid w:val="004D6310"/>
    <w:rsid w:val="004D6770"/>
    <w:rsid w:val="004E0062"/>
    <w:rsid w:val="004E05A1"/>
    <w:rsid w:val="004F472A"/>
    <w:rsid w:val="004F58BE"/>
    <w:rsid w:val="004F5E57"/>
    <w:rsid w:val="004F6710"/>
    <w:rsid w:val="00500C3E"/>
    <w:rsid w:val="00501FEE"/>
    <w:rsid w:val="00502849"/>
    <w:rsid w:val="00504334"/>
    <w:rsid w:val="0050498D"/>
    <w:rsid w:val="005104D7"/>
    <w:rsid w:val="00510B9E"/>
    <w:rsid w:val="00514C45"/>
    <w:rsid w:val="0052683C"/>
    <w:rsid w:val="00530D4C"/>
    <w:rsid w:val="0053370B"/>
    <w:rsid w:val="00536BC2"/>
    <w:rsid w:val="00541B12"/>
    <w:rsid w:val="005425E1"/>
    <w:rsid w:val="005427C5"/>
    <w:rsid w:val="00542CF6"/>
    <w:rsid w:val="00542E86"/>
    <w:rsid w:val="005438C3"/>
    <w:rsid w:val="005475D9"/>
    <w:rsid w:val="00551505"/>
    <w:rsid w:val="00553C03"/>
    <w:rsid w:val="00555059"/>
    <w:rsid w:val="005558F1"/>
    <w:rsid w:val="00562B91"/>
    <w:rsid w:val="00563692"/>
    <w:rsid w:val="00571679"/>
    <w:rsid w:val="005844E7"/>
    <w:rsid w:val="00585455"/>
    <w:rsid w:val="005908B8"/>
    <w:rsid w:val="005913CF"/>
    <w:rsid w:val="00592E22"/>
    <w:rsid w:val="0059512E"/>
    <w:rsid w:val="005A0338"/>
    <w:rsid w:val="005A0EF5"/>
    <w:rsid w:val="005A2676"/>
    <w:rsid w:val="005A615D"/>
    <w:rsid w:val="005A6DD2"/>
    <w:rsid w:val="005A7226"/>
    <w:rsid w:val="005B454A"/>
    <w:rsid w:val="005B7BF8"/>
    <w:rsid w:val="005C09AA"/>
    <w:rsid w:val="005C1749"/>
    <w:rsid w:val="005C3798"/>
    <w:rsid w:val="005C385D"/>
    <w:rsid w:val="005C3BC6"/>
    <w:rsid w:val="005C6060"/>
    <w:rsid w:val="005D28EC"/>
    <w:rsid w:val="005D3280"/>
    <w:rsid w:val="005D3B20"/>
    <w:rsid w:val="005E17F9"/>
    <w:rsid w:val="005E4759"/>
    <w:rsid w:val="005E5C68"/>
    <w:rsid w:val="005E65C0"/>
    <w:rsid w:val="005E73F4"/>
    <w:rsid w:val="005F0390"/>
    <w:rsid w:val="005F49AE"/>
    <w:rsid w:val="005F5AFC"/>
    <w:rsid w:val="005F6496"/>
    <w:rsid w:val="00605A90"/>
    <w:rsid w:val="00606583"/>
    <w:rsid w:val="006072CD"/>
    <w:rsid w:val="00612023"/>
    <w:rsid w:val="00614190"/>
    <w:rsid w:val="00622A99"/>
    <w:rsid w:val="00622E67"/>
    <w:rsid w:val="00626B57"/>
    <w:rsid w:val="00626EDC"/>
    <w:rsid w:val="006276C3"/>
    <w:rsid w:val="006470EC"/>
    <w:rsid w:val="00650C97"/>
    <w:rsid w:val="0065177E"/>
    <w:rsid w:val="006540F5"/>
    <w:rsid w:val="006542D6"/>
    <w:rsid w:val="0065598E"/>
    <w:rsid w:val="00655AF2"/>
    <w:rsid w:val="00655BC5"/>
    <w:rsid w:val="006568BE"/>
    <w:rsid w:val="0066025D"/>
    <w:rsid w:val="0066091A"/>
    <w:rsid w:val="006640A6"/>
    <w:rsid w:val="00667368"/>
    <w:rsid w:val="006773EC"/>
    <w:rsid w:val="00680504"/>
    <w:rsid w:val="00681CD9"/>
    <w:rsid w:val="00683E30"/>
    <w:rsid w:val="00687024"/>
    <w:rsid w:val="00690ED3"/>
    <w:rsid w:val="006925A2"/>
    <w:rsid w:val="00692FA3"/>
    <w:rsid w:val="00695E22"/>
    <w:rsid w:val="006976A6"/>
    <w:rsid w:val="006A3A7C"/>
    <w:rsid w:val="006A3E83"/>
    <w:rsid w:val="006A4642"/>
    <w:rsid w:val="006A5C27"/>
    <w:rsid w:val="006B0FC2"/>
    <w:rsid w:val="006B42BD"/>
    <w:rsid w:val="006B7093"/>
    <w:rsid w:val="006B7417"/>
    <w:rsid w:val="006C6F0E"/>
    <w:rsid w:val="006D3691"/>
    <w:rsid w:val="006D448D"/>
    <w:rsid w:val="006E5EF0"/>
    <w:rsid w:val="006F21D4"/>
    <w:rsid w:val="006F25DE"/>
    <w:rsid w:val="006F3563"/>
    <w:rsid w:val="006F3D47"/>
    <w:rsid w:val="006F42B9"/>
    <w:rsid w:val="006F6103"/>
    <w:rsid w:val="00704E00"/>
    <w:rsid w:val="007105AF"/>
    <w:rsid w:val="0071098E"/>
    <w:rsid w:val="00716600"/>
    <w:rsid w:val="007201C3"/>
    <w:rsid w:val="007209E7"/>
    <w:rsid w:val="00723AD8"/>
    <w:rsid w:val="00726182"/>
    <w:rsid w:val="00727635"/>
    <w:rsid w:val="00732329"/>
    <w:rsid w:val="007337CA"/>
    <w:rsid w:val="00734CE4"/>
    <w:rsid w:val="00735123"/>
    <w:rsid w:val="00741837"/>
    <w:rsid w:val="00742A35"/>
    <w:rsid w:val="007453E6"/>
    <w:rsid w:val="007475A3"/>
    <w:rsid w:val="00751B8D"/>
    <w:rsid w:val="007602E4"/>
    <w:rsid w:val="007625E2"/>
    <w:rsid w:val="00771693"/>
    <w:rsid w:val="0077309D"/>
    <w:rsid w:val="00774BEC"/>
    <w:rsid w:val="007758C3"/>
    <w:rsid w:val="007774EE"/>
    <w:rsid w:val="007805B5"/>
    <w:rsid w:val="00781822"/>
    <w:rsid w:val="00783F21"/>
    <w:rsid w:val="00786CEE"/>
    <w:rsid w:val="00787159"/>
    <w:rsid w:val="0079043A"/>
    <w:rsid w:val="00791668"/>
    <w:rsid w:val="00791AA1"/>
    <w:rsid w:val="00793FED"/>
    <w:rsid w:val="00795EAF"/>
    <w:rsid w:val="007975B6"/>
    <w:rsid w:val="007A22DA"/>
    <w:rsid w:val="007A372A"/>
    <w:rsid w:val="007A3793"/>
    <w:rsid w:val="007A7BB5"/>
    <w:rsid w:val="007B01A1"/>
    <w:rsid w:val="007B250C"/>
    <w:rsid w:val="007B25DD"/>
    <w:rsid w:val="007B5E0E"/>
    <w:rsid w:val="007C1BA2"/>
    <w:rsid w:val="007C2B48"/>
    <w:rsid w:val="007D20E9"/>
    <w:rsid w:val="007D7881"/>
    <w:rsid w:val="007D7E3A"/>
    <w:rsid w:val="007E0E10"/>
    <w:rsid w:val="007E3E7B"/>
    <w:rsid w:val="007E4660"/>
    <w:rsid w:val="007E4768"/>
    <w:rsid w:val="007E68D0"/>
    <w:rsid w:val="007E777B"/>
    <w:rsid w:val="007F2070"/>
    <w:rsid w:val="008053F5"/>
    <w:rsid w:val="008067F8"/>
    <w:rsid w:val="00807AF7"/>
    <w:rsid w:val="00810198"/>
    <w:rsid w:val="00815DA8"/>
    <w:rsid w:val="0082194D"/>
    <w:rsid w:val="008221E7"/>
    <w:rsid w:val="008221F9"/>
    <w:rsid w:val="008254FE"/>
    <w:rsid w:val="00825B64"/>
    <w:rsid w:val="00826EF5"/>
    <w:rsid w:val="0082773D"/>
    <w:rsid w:val="00831693"/>
    <w:rsid w:val="00833469"/>
    <w:rsid w:val="00840104"/>
    <w:rsid w:val="00840C1F"/>
    <w:rsid w:val="00841FC5"/>
    <w:rsid w:val="00845709"/>
    <w:rsid w:val="00846874"/>
    <w:rsid w:val="0084710E"/>
    <w:rsid w:val="00851C24"/>
    <w:rsid w:val="008539CB"/>
    <w:rsid w:val="008559A7"/>
    <w:rsid w:val="008576BD"/>
    <w:rsid w:val="0085786E"/>
    <w:rsid w:val="00860463"/>
    <w:rsid w:val="0086358B"/>
    <w:rsid w:val="00863683"/>
    <w:rsid w:val="0087316B"/>
    <w:rsid w:val="008733DA"/>
    <w:rsid w:val="00873FA8"/>
    <w:rsid w:val="0088453E"/>
    <w:rsid w:val="008850E4"/>
    <w:rsid w:val="008864BC"/>
    <w:rsid w:val="00886EB7"/>
    <w:rsid w:val="00887F3E"/>
    <w:rsid w:val="008939AB"/>
    <w:rsid w:val="008A12F5"/>
    <w:rsid w:val="008A3517"/>
    <w:rsid w:val="008A6DD3"/>
    <w:rsid w:val="008A759E"/>
    <w:rsid w:val="008A79BD"/>
    <w:rsid w:val="008B1587"/>
    <w:rsid w:val="008B1B01"/>
    <w:rsid w:val="008B3BCD"/>
    <w:rsid w:val="008B6DF8"/>
    <w:rsid w:val="008C106C"/>
    <w:rsid w:val="008C10F1"/>
    <w:rsid w:val="008C1926"/>
    <w:rsid w:val="008C1E99"/>
    <w:rsid w:val="008D0025"/>
    <w:rsid w:val="008D1E32"/>
    <w:rsid w:val="008E005A"/>
    <w:rsid w:val="008E0085"/>
    <w:rsid w:val="008E0DF7"/>
    <w:rsid w:val="008E292C"/>
    <w:rsid w:val="008E2AA6"/>
    <w:rsid w:val="008E311B"/>
    <w:rsid w:val="008E4B38"/>
    <w:rsid w:val="008E7F63"/>
    <w:rsid w:val="008F46E7"/>
    <w:rsid w:val="008F549F"/>
    <w:rsid w:val="008F6F0B"/>
    <w:rsid w:val="009038C9"/>
    <w:rsid w:val="009042AA"/>
    <w:rsid w:val="00907AEC"/>
    <w:rsid w:val="00907BA7"/>
    <w:rsid w:val="0091064E"/>
    <w:rsid w:val="00911FC5"/>
    <w:rsid w:val="00913382"/>
    <w:rsid w:val="00931A10"/>
    <w:rsid w:val="0093249D"/>
    <w:rsid w:val="0093269F"/>
    <w:rsid w:val="0093703A"/>
    <w:rsid w:val="00937D3B"/>
    <w:rsid w:val="00940ADB"/>
    <w:rsid w:val="00947967"/>
    <w:rsid w:val="00953FE1"/>
    <w:rsid w:val="0095492B"/>
    <w:rsid w:val="00955201"/>
    <w:rsid w:val="009554DA"/>
    <w:rsid w:val="00955F1D"/>
    <w:rsid w:val="00957895"/>
    <w:rsid w:val="009616D2"/>
    <w:rsid w:val="00961CB7"/>
    <w:rsid w:val="00965200"/>
    <w:rsid w:val="009653CE"/>
    <w:rsid w:val="009668B3"/>
    <w:rsid w:val="00970BD4"/>
    <w:rsid w:val="00971471"/>
    <w:rsid w:val="00974356"/>
    <w:rsid w:val="009748A8"/>
    <w:rsid w:val="00984758"/>
    <w:rsid w:val="009849C2"/>
    <w:rsid w:val="00984D24"/>
    <w:rsid w:val="009858EB"/>
    <w:rsid w:val="009874BB"/>
    <w:rsid w:val="009A3F47"/>
    <w:rsid w:val="009A535B"/>
    <w:rsid w:val="009B0046"/>
    <w:rsid w:val="009B451A"/>
    <w:rsid w:val="009B70A7"/>
    <w:rsid w:val="009C1440"/>
    <w:rsid w:val="009C2107"/>
    <w:rsid w:val="009C5D9E"/>
    <w:rsid w:val="009C7213"/>
    <w:rsid w:val="009D2C3E"/>
    <w:rsid w:val="009D4C7A"/>
    <w:rsid w:val="009E0625"/>
    <w:rsid w:val="009E3034"/>
    <w:rsid w:val="009E549F"/>
    <w:rsid w:val="009F28A8"/>
    <w:rsid w:val="009F473E"/>
    <w:rsid w:val="009F682A"/>
    <w:rsid w:val="00A022BE"/>
    <w:rsid w:val="00A028D6"/>
    <w:rsid w:val="00A05CE7"/>
    <w:rsid w:val="00A07B4B"/>
    <w:rsid w:val="00A1704C"/>
    <w:rsid w:val="00A20287"/>
    <w:rsid w:val="00A24C95"/>
    <w:rsid w:val="00A2599A"/>
    <w:rsid w:val="00A26094"/>
    <w:rsid w:val="00A301BF"/>
    <w:rsid w:val="00A302B2"/>
    <w:rsid w:val="00A331B4"/>
    <w:rsid w:val="00A3484E"/>
    <w:rsid w:val="00A356D3"/>
    <w:rsid w:val="00A35D4B"/>
    <w:rsid w:val="00A36ADA"/>
    <w:rsid w:val="00A4022D"/>
    <w:rsid w:val="00A438D8"/>
    <w:rsid w:val="00A44777"/>
    <w:rsid w:val="00A4562A"/>
    <w:rsid w:val="00A46D90"/>
    <w:rsid w:val="00A473F5"/>
    <w:rsid w:val="00A51F9D"/>
    <w:rsid w:val="00A5416A"/>
    <w:rsid w:val="00A577F2"/>
    <w:rsid w:val="00A60ED1"/>
    <w:rsid w:val="00A639F4"/>
    <w:rsid w:val="00A63FD1"/>
    <w:rsid w:val="00A65406"/>
    <w:rsid w:val="00A665B8"/>
    <w:rsid w:val="00A665C8"/>
    <w:rsid w:val="00A72901"/>
    <w:rsid w:val="00A81A32"/>
    <w:rsid w:val="00A835BD"/>
    <w:rsid w:val="00A9441C"/>
    <w:rsid w:val="00A97B15"/>
    <w:rsid w:val="00A97EB0"/>
    <w:rsid w:val="00AA1CD9"/>
    <w:rsid w:val="00AA41F4"/>
    <w:rsid w:val="00AA42D5"/>
    <w:rsid w:val="00AB2FAB"/>
    <w:rsid w:val="00AB5C14"/>
    <w:rsid w:val="00AB66FD"/>
    <w:rsid w:val="00AC10EC"/>
    <w:rsid w:val="00AC1EE7"/>
    <w:rsid w:val="00AC333F"/>
    <w:rsid w:val="00AC585C"/>
    <w:rsid w:val="00AC6CA1"/>
    <w:rsid w:val="00AD1925"/>
    <w:rsid w:val="00AE067D"/>
    <w:rsid w:val="00AF1181"/>
    <w:rsid w:val="00AF22FC"/>
    <w:rsid w:val="00AF2655"/>
    <w:rsid w:val="00AF2D1D"/>
    <w:rsid w:val="00AF2E0C"/>
    <w:rsid w:val="00AF2F79"/>
    <w:rsid w:val="00AF33ED"/>
    <w:rsid w:val="00AF462D"/>
    <w:rsid w:val="00AF4653"/>
    <w:rsid w:val="00AF6EBD"/>
    <w:rsid w:val="00AF7DB7"/>
    <w:rsid w:val="00B0025C"/>
    <w:rsid w:val="00B006B2"/>
    <w:rsid w:val="00B00974"/>
    <w:rsid w:val="00B02F91"/>
    <w:rsid w:val="00B10D02"/>
    <w:rsid w:val="00B201E2"/>
    <w:rsid w:val="00B24FB9"/>
    <w:rsid w:val="00B263D1"/>
    <w:rsid w:val="00B375D8"/>
    <w:rsid w:val="00B4023D"/>
    <w:rsid w:val="00B443E4"/>
    <w:rsid w:val="00B462B2"/>
    <w:rsid w:val="00B477C1"/>
    <w:rsid w:val="00B5484D"/>
    <w:rsid w:val="00B563EA"/>
    <w:rsid w:val="00B56CDF"/>
    <w:rsid w:val="00B60E51"/>
    <w:rsid w:val="00B63A54"/>
    <w:rsid w:val="00B77D18"/>
    <w:rsid w:val="00B8313A"/>
    <w:rsid w:val="00B90A23"/>
    <w:rsid w:val="00B92A27"/>
    <w:rsid w:val="00B93503"/>
    <w:rsid w:val="00B95A59"/>
    <w:rsid w:val="00B9686A"/>
    <w:rsid w:val="00BA31E8"/>
    <w:rsid w:val="00BA55E0"/>
    <w:rsid w:val="00BA6BD4"/>
    <w:rsid w:val="00BA6C7A"/>
    <w:rsid w:val="00BB17D1"/>
    <w:rsid w:val="00BB3752"/>
    <w:rsid w:val="00BB6688"/>
    <w:rsid w:val="00BC26D4"/>
    <w:rsid w:val="00BC2F9F"/>
    <w:rsid w:val="00BC36F4"/>
    <w:rsid w:val="00BC5A5A"/>
    <w:rsid w:val="00BC7AEC"/>
    <w:rsid w:val="00BD2DBC"/>
    <w:rsid w:val="00BD539F"/>
    <w:rsid w:val="00BD68FD"/>
    <w:rsid w:val="00BE0C80"/>
    <w:rsid w:val="00BF2A42"/>
    <w:rsid w:val="00C0348F"/>
    <w:rsid w:val="00C03D8C"/>
    <w:rsid w:val="00C055EC"/>
    <w:rsid w:val="00C07DA7"/>
    <w:rsid w:val="00C10DC9"/>
    <w:rsid w:val="00C11C14"/>
    <w:rsid w:val="00C12FB3"/>
    <w:rsid w:val="00C17341"/>
    <w:rsid w:val="00C17582"/>
    <w:rsid w:val="00C20AFC"/>
    <w:rsid w:val="00C228D6"/>
    <w:rsid w:val="00C24EEF"/>
    <w:rsid w:val="00C25CF6"/>
    <w:rsid w:val="00C26C36"/>
    <w:rsid w:val="00C27530"/>
    <w:rsid w:val="00C30438"/>
    <w:rsid w:val="00C32768"/>
    <w:rsid w:val="00C34760"/>
    <w:rsid w:val="00C34F86"/>
    <w:rsid w:val="00C431DF"/>
    <w:rsid w:val="00C43309"/>
    <w:rsid w:val="00C438CE"/>
    <w:rsid w:val="00C456BD"/>
    <w:rsid w:val="00C4737E"/>
    <w:rsid w:val="00C530DC"/>
    <w:rsid w:val="00C5350D"/>
    <w:rsid w:val="00C5485C"/>
    <w:rsid w:val="00C578CB"/>
    <w:rsid w:val="00C57E9D"/>
    <w:rsid w:val="00C6123C"/>
    <w:rsid w:val="00C61EFE"/>
    <w:rsid w:val="00C62391"/>
    <w:rsid w:val="00C62B73"/>
    <w:rsid w:val="00C6311A"/>
    <w:rsid w:val="00C63DFE"/>
    <w:rsid w:val="00C647D7"/>
    <w:rsid w:val="00C65715"/>
    <w:rsid w:val="00C7084D"/>
    <w:rsid w:val="00C7315E"/>
    <w:rsid w:val="00C75895"/>
    <w:rsid w:val="00C83C9F"/>
    <w:rsid w:val="00C85953"/>
    <w:rsid w:val="00C90471"/>
    <w:rsid w:val="00C94840"/>
    <w:rsid w:val="00C978C8"/>
    <w:rsid w:val="00CA2FF1"/>
    <w:rsid w:val="00CA456C"/>
    <w:rsid w:val="00CA4EE3"/>
    <w:rsid w:val="00CB027F"/>
    <w:rsid w:val="00CB3B58"/>
    <w:rsid w:val="00CB7F07"/>
    <w:rsid w:val="00CC0EBB"/>
    <w:rsid w:val="00CC357C"/>
    <w:rsid w:val="00CC6297"/>
    <w:rsid w:val="00CC7690"/>
    <w:rsid w:val="00CD1986"/>
    <w:rsid w:val="00CD54BF"/>
    <w:rsid w:val="00CE3BE9"/>
    <w:rsid w:val="00CE4D5C"/>
    <w:rsid w:val="00CF05DA"/>
    <w:rsid w:val="00CF2D9B"/>
    <w:rsid w:val="00CF58EB"/>
    <w:rsid w:val="00CF5E6A"/>
    <w:rsid w:val="00CF6FEC"/>
    <w:rsid w:val="00D00788"/>
    <w:rsid w:val="00D0106E"/>
    <w:rsid w:val="00D02E81"/>
    <w:rsid w:val="00D036A6"/>
    <w:rsid w:val="00D06383"/>
    <w:rsid w:val="00D07C6B"/>
    <w:rsid w:val="00D20E85"/>
    <w:rsid w:val="00D23CE8"/>
    <w:rsid w:val="00D24615"/>
    <w:rsid w:val="00D37842"/>
    <w:rsid w:val="00D378E8"/>
    <w:rsid w:val="00D40569"/>
    <w:rsid w:val="00D42DC2"/>
    <w:rsid w:val="00D4302B"/>
    <w:rsid w:val="00D43948"/>
    <w:rsid w:val="00D46354"/>
    <w:rsid w:val="00D537E1"/>
    <w:rsid w:val="00D55BB2"/>
    <w:rsid w:val="00D6091A"/>
    <w:rsid w:val="00D628F7"/>
    <w:rsid w:val="00D651E9"/>
    <w:rsid w:val="00D6605A"/>
    <w:rsid w:val="00D6695F"/>
    <w:rsid w:val="00D71712"/>
    <w:rsid w:val="00D71CF7"/>
    <w:rsid w:val="00D75644"/>
    <w:rsid w:val="00D81656"/>
    <w:rsid w:val="00D82F31"/>
    <w:rsid w:val="00D83554"/>
    <w:rsid w:val="00D83D87"/>
    <w:rsid w:val="00D84A6D"/>
    <w:rsid w:val="00D86A30"/>
    <w:rsid w:val="00D936F0"/>
    <w:rsid w:val="00D96A7F"/>
    <w:rsid w:val="00D97CB4"/>
    <w:rsid w:val="00D97DD4"/>
    <w:rsid w:val="00DA4BCF"/>
    <w:rsid w:val="00DA5A8A"/>
    <w:rsid w:val="00DB1170"/>
    <w:rsid w:val="00DB22C0"/>
    <w:rsid w:val="00DB26CD"/>
    <w:rsid w:val="00DB4267"/>
    <w:rsid w:val="00DB441C"/>
    <w:rsid w:val="00DB44AF"/>
    <w:rsid w:val="00DC040F"/>
    <w:rsid w:val="00DC1F58"/>
    <w:rsid w:val="00DC339B"/>
    <w:rsid w:val="00DC48D7"/>
    <w:rsid w:val="00DC5D40"/>
    <w:rsid w:val="00DC61FA"/>
    <w:rsid w:val="00DC69A7"/>
    <w:rsid w:val="00DC69D9"/>
    <w:rsid w:val="00DD30E9"/>
    <w:rsid w:val="00DD3B72"/>
    <w:rsid w:val="00DD4F47"/>
    <w:rsid w:val="00DD7FBB"/>
    <w:rsid w:val="00DE0B9F"/>
    <w:rsid w:val="00DE2A9E"/>
    <w:rsid w:val="00DE4238"/>
    <w:rsid w:val="00DE657F"/>
    <w:rsid w:val="00DF1218"/>
    <w:rsid w:val="00DF6462"/>
    <w:rsid w:val="00DF7370"/>
    <w:rsid w:val="00E02FA0"/>
    <w:rsid w:val="00E036DC"/>
    <w:rsid w:val="00E10454"/>
    <w:rsid w:val="00E10E2B"/>
    <w:rsid w:val="00E112E5"/>
    <w:rsid w:val="00E122D8"/>
    <w:rsid w:val="00E12CC8"/>
    <w:rsid w:val="00E15352"/>
    <w:rsid w:val="00E21CC7"/>
    <w:rsid w:val="00E24D9E"/>
    <w:rsid w:val="00E25849"/>
    <w:rsid w:val="00E3197E"/>
    <w:rsid w:val="00E3368D"/>
    <w:rsid w:val="00E342F8"/>
    <w:rsid w:val="00E351ED"/>
    <w:rsid w:val="00E3737C"/>
    <w:rsid w:val="00E42B53"/>
    <w:rsid w:val="00E528E0"/>
    <w:rsid w:val="00E53B56"/>
    <w:rsid w:val="00E60146"/>
    <w:rsid w:val="00E6034B"/>
    <w:rsid w:val="00E648DF"/>
    <w:rsid w:val="00E6549E"/>
    <w:rsid w:val="00E65EDE"/>
    <w:rsid w:val="00E67C67"/>
    <w:rsid w:val="00E70F81"/>
    <w:rsid w:val="00E7146C"/>
    <w:rsid w:val="00E715D4"/>
    <w:rsid w:val="00E77055"/>
    <w:rsid w:val="00E77460"/>
    <w:rsid w:val="00E775FE"/>
    <w:rsid w:val="00E817F1"/>
    <w:rsid w:val="00E8269E"/>
    <w:rsid w:val="00E831B7"/>
    <w:rsid w:val="00E83ABC"/>
    <w:rsid w:val="00E844F2"/>
    <w:rsid w:val="00E90AD0"/>
    <w:rsid w:val="00E92FCB"/>
    <w:rsid w:val="00EA147F"/>
    <w:rsid w:val="00EA4A27"/>
    <w:rsid w:val="00EA4FA6"/>
    <w:rsid w:val="00EA7483"/>
    <w:rsid w:val="00EB1A25"/>
    <w:rsid w:val="00EC3850"/>
    <w:rsid w:val="00EC5A64"/>
    <w:rsid w:val="00EC7363"/>
    <w:rsid w:val="00ED03AB"/>
    <w:rsid w:val="00ED17B7"/>
    <w:rsid w:val="00ED1963"/>
    <w:rsid w:val="00ED1CD4"/>
    <w:rsid w:val="00ED1D2B"/>
    <w:rsid w:val="00ED2B7D"/>
    <w:rsid w:val="00ED64B5"/>
    <w:rsid w:val="00EE7700"/>
    <w:rsid w:val="00EE7CCA"/>
    <w:rsid w:val="00EF4A8B"/>
    <w:rsid w:val="00F01852"/>
    <w:rsid w:val="00F0491A"/>
    <w:rsid w:val="00F07C04"/>
    <w:rsid w:val="00F07DE2"/>
    <w:rsid w:val="00F16A14"/>
    <w:rsid w:val="00F20882"/>
    <w:rsid w:val="00F20CE3"/>
    <w:rsid w:val="00F216FC"/>
    <w:rsid w:val="00F2425E"/>
    <w:rsid w:val="00F24F42"/>
    <w:rsid w:val="00F2585E"/>
    <w:rsid w:val="00F31FDA"/>
    <w:rsid w:val="00F362D7"/>
    <w:rsid w:val="00F37D7B"/>
    <w:rsid w:val="00F5050D"/>
    <w:rsid w:val="00F5314C"/>
    <w:rsid w:val="00F53863"/>
    <w:rsid w:val="00F55037"/>
    <w:rsid w:val="00F55583"/>
    <w:rsid w:val="00F5688C"/>
    <w:rsid w:val="00F60048"/>
    <w:rsid w:val="00F62DE5"/>
    <w:rsid w:val="00F635DD"/>
    <w:rsid w:val="00F64CFE"/>
    <w:rsid w:val="00F6627B"/>
    <w:rsid w:val="00F7336E"/>
    <w:rsid w:val="00F734F2"/>
    <w:rsid w:val="00F75052"/>
    <w:rsid w:val="00F75AA2"/>
    <w:rsid w:val="00F77A37"/>
    <w:rsid w:val="00F804D3"/>
    <w:rsid w:val="00F816CB"/>
    <w:rsid w:val="00F81CD2"/>
    <w:rsid w:val="00F82641"/>
    <w:rsid w:val="00F856A2"/>
    <w:rsid w:val="00F90F18"/>
    <w:rsid w:val="00F930FF"/>
    <w:rsid w:val="00F937E4"/>
    <w:rsid w:val="00F95C8F"/>
    <w:rsid w:val="00F95EE7"/>
    <w:rsid w:val="00F9634D"/>
    <w:rsid w:val="00FA39E6"/>
    <w:rsid w:val="00FA7B66"/>
    <w:rsid w:val="00FA7BC9"/>
    <w:rsid w:val="00FB1712"/>
    <w:rsid w:val="00FB378E"/>
    <w:rsid w:val="00FB37F1"/>
    <w:rsid w:val="00FB47C0"/>
    <w:rsid w:val="00FB501B"/>
    <w:rsid w:val="00FB55DF"/>
    <w:rsid w:val="00FB5ABF"/>
    <w:rsid w:val="00FB7770"/>
    <w:rsid w:val="00FC5245"/>
    <w:rsid w:val="00FD158D"/>
    <w:rsid w:val="00FD3B91"/>
    <w:rsid w:val="00FD576B"/>
    <w:rsid w:val="00FD579E"/>
    <w:rsid w:val="00FD64F7"/>
    <w:rsid w:val="00FD6845"/>
    <w:rsid w:val="00FD689B"/>
    <w:rsid w:val="00FE1C9E"/>
    <w:rsid w:val="00FE3609"/>
    <w:rsid w:val="00FE3C3C"/>
    <w:rsid w:val="00FE3E88"/>
    <w:rsid w:val="00FE4516"/>
    <w:rsid w:val="00FE5A64"/>
    <w:rsid w:val="00FE64C8"/>
    <w:rsid w:val="00FF4A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30">
    <w:name w:val="標題 3 字元"/>
    <w:aliases w:val="(一) 字元"/>
    <w:link w:val="3"/>
    <w:rsid w:val="00FE3C3C"/>
    <w:rPr>
      <w:rFonts w:ascii="標楷體" w:eastAsia="標楷體" w:hAnsi="Arial"/>
      <w:bCs/>
      <w:kern w:val="32"/>
      <w:sz w:val="32"/>
      <w:szCs w:val="36"/>
    </w:rPr>
  </w:style>
  <w:style w:type="character" w:customStyle="1" w:styleId="40">
    <w:name w:val="標題 4 字元"/>
    <w:aliases w:val="表格 字元"/>
    <w:link w:val="4"/>
    <w:rsid w:val="00FE3C3C"/>
    <w:rPr>
      <w:rFonts w:ascii="標楷體" w:eastAsia="標楷體" w:hAnsi="Arial"/>
      <w:kern w:val="32"/>
      <w:sz w:val="32"/>
      <w:szCs w:val="36"/>
    </w:rPr>
  </w:style>
  <w:style w:type="paragraph" w:styleId="HTML">
    <w:name w:val="HTML Preformatted"/>
    <w:basedOn w:val="a6"/>
    <w:link w:val="HTML0"/>
    <w:uiPriority w:val="99"/>
    <w:unhideWhenUsed/>
    <w:rsid w:val="006A3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A3E83"/>
    <w:rPr>
      <w:rFonts w:ascii="細明體" w:eastAsia="細明體" w:hAnsi="細明體" w:cs="細明體"/>
      <w:sz w:val="24"/>
      <w:szCs w:val="24"/>
    </w:rPr>
  </w:style>
  <w:style w:type="paragraph" w:customStyle="1" w:styleId="afc">
    <w:name w:val="分項段落"/>
    <w:basedOn w:val="a6"/>
    <w:rsid w:val="00411E28"/>
    <w:pPr>
      <w:overflowPunct/>
      <w:autoSpaceDE/>
      <w:autoSpaceDN/>
      <w:jc w:val="left"/>
    </w:pPr>
    <w:rPr>
      <w:rFonts w:ascii="Times New Roman" w:eastAsia="新細明體"/>
      <w:sz w:val="24"/>
    </w:rPr>
  </w:style>
  <w:style w:type="character" w:customStyle="1" w:styleId="20">
    <w:name w:val="標題 2 字元"/>
    <w:basedOn w:val="a7"/>
    <w:link w:val="2"/>
    <w:rsid w:val="00AB66FD"/>
    <w:rPr>
      <w:rFonts w:ascii="標楷體" w:eastAsia="標楷體" w:hAnsi="Arial"/>
      <w:bCs/>
      <w:kern w:val="32"/>
      <w:sz w:val="32"/>
      <w:szCs w:val="48"/>
    </w:rPr>
  </w:style>
  <w:style w:type="paragraph" w:styleId="afd">
    <w:name w:val="footnote text"/>
    <w:basedOn w:val="a6"/>
    <w:link w:val="afe"/>
    <w:uiPriority w:val="99"/>
    <w:semiHidden/>
    <w:unhideWhenUsed/>
    <w:rsid w:val="00F77A37"/>
    <w:pPr>
      <w:snapToGrid w:val="0"/>
      <w:jc w:val="left"/>
    </w:pPr>
    <w:rPr>
      <w:sz w:val="20"/>
    </w:rPr>
  </w:style>
  <w:style w:type="character" w:customStyle="1" w:styleId="afe">
    <w:name w:val="註腳文字 字元"/>
    <w:basedOn w:val="a7"/>
    <w:link w:val="afd"/>
    <w:uiPriority w:val="99"/>
    <w:semiHidden/>
    <w:rsid w:val="00F77A37"/>
    <w:rPr>
      <w:rFonts w:ascii="標楷體" w:eastAsia="標楷體"/>
      <w:kern w:val="2"/>
    </w:rPr>
  </w:style>
  <w:style w:type="character" w:styleId="aff">
    <w:name w:val="footnote reference"/>
    <w:basedOn w:val="a7"/>
    <w:uiPriority w:val="99"/>
    <w:semiHidden/>
    <w:unhideWhenUsed/>
    <w:rsid w:val="00F77A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30">
    <w:name w:val="標題 3 字元"/>
    <w:aliases w:val="(一) 字元"/>
    <w:link w:val="3"/>
    <w:rsid w:val="00FE3C3C"/>
    <w:rPr>
      <w:rFonts w:ascii="標楷體" w:eastAsia="標楷體" w:hAnsi="Arial"/>
      <w:bCs/>
      <w:kern w:val="32"/>
      <w:sz w:val="32"/>
      <w:szCs w:val="36"/>
    </w:rPr>
  </w:style>
  <w:style w:type="character" w:customStyle="1" w:styleId="40">
    <w:name w:val="標題 4 字元"/>
    <w:aliases w:val="表格 字元"/>
    <w:link w:val="4"/>
    <w:rsid w:val="00FE3C3C"/>
    <w:rPr>
      <w:rFonts w:ascii="標楷體" w:eastAsia="標楷體" w:hAnsi="Arial"/>
      <w:kern w:val="32"/>
      <w:sz w:val="32"/>
      <w:szCs w:val="36"/>
    </w:rPr>
  </w:style>
  <w:style w:type="paragraph" w:styleId="HTML">
    <w:name w:val="HTML Preformatted"/>
    <w:basedOn w:val="a6"/>
    <w:link w:val="HTML0"/>
    <w:uiPriority w:val="99"/>
    <w:unhideWhenUsed/>
    <w:rsid w:val="006A3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A3E83"/>
    <w:rPr>
      <w:rFonts w:ascii="細明體" w:eastAsia="細明體" w:hAnsi="細明體" w:cs="細明體"/>
      <w:sz w:val="24"/>
      <w:szCs w:val="24"/>
    </w:rPr>
  </w:style>
  <w:style w:type="paragraph" w:customStyle="1" w:styleId="afc">
    <w:name w:val="分項段落"/>
    <w:basedOn w:val="a6"/>
    <w:rsid w:val="00411E28"/>
    <w:pPr>
      <w:overflowPunct/>
      <w:autoSpaceDE/>
      <w:autoSpaceDN/>
      <w:jc w:val="left"/>
    </w:pPr>
    <w:rPr>
      <w:rFonts w:ascii="Times New Roman" w:eastAsia="新細明體"/>
      <w:sz w:val="24"/>
    </w:rPr>
  </w:style>
  <w:style w:type="character" w:customStyle="1" w:styleId="20">
    <w:name w:val="標題 2 字元"/>
    <w:basedOn w:val="a7"/>
    <w:link w:val="2"/>
    <w:rsid w:val="00AB66FD"/>
    <w:rPr>
      <w:rFonts w:ascii="標楷體" w:eastAsia="標楷體" w:hAnsi="Arial"/>
      <w:bCs/>
      <w:kern w:val="32"/>
      <w:sz w:val="32"/>
      <w:szCs w:val="48"/>
    </w:rPr>
  </w:style>
  <w:style w:type="paragraph" w:styleId="afd">
    <w:name w:val="footnote text"/>
    <w:basedOn w:val="a6"/>
    <w:link w:val="afe"/>
    <w:uiPriority w:val="99"/>
    <w:semiHidden/>
    <w:unhideWhenUsed/>
    <w:rsid w:val="00F77A37"/>
    <w:pPr>
      <w:snapToGrid w:val="0"/>
      <w:jc w:val="left"/>
    </w:pPr>
    <w:rPr>
      <w:sz w:val="20"/>
    </w:rPr>
  </w:style>
  <w:style w:type="character" w:customStyle="1" w:styleId="afe">
    <w:name w:val="註腳文字 字元"/>
    <w:basedOn w:val="a7"/>
    <w:link w:val="afd"/>
    <w:uiPriority w:val="99"/>
    <w:semiHidden/>
    <w:rsid w:val="00F77A37"/>
    <w:rPr>
      <w:rFonts w:ascii="標楷體" w:eastAsia="標楷體"/>
      <w:kern w:val="2"/>
    </w:rPr>
  </w:style>
  <w:style w:type="character" w:styleId="aff">
    <w:name w:val="footnote reference"/>
    <w:basedOn w:val="a7"/>
    <w:uiPriority w:val="99"/>
    <w:semiHidden/>
    <w:unhideWhenUsed/>
    <w:rsid w:val="00F77A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1815">
      <w:bodyDiv w:val="1"/>
      <w:marLeft w:val="0"/>
      <w:marRight w:val="0"/>
      <w:marTop w:val="0"/>
      <w:marBottom w:val="0"/>
      <w:divBdr>
        <w:top w:val="none" w:sz="0" w:space="0" w:color="auto"/>
        <w:left w:val="none" w:sz="0" w:space="0" w:color="auto"/>
        <w:bottom w:val="none" w:sz="0" w:space="0" w:color="auto"/>
        <w:right w:val="none" w:sz="0" w:space="0" w:color="auto"/>
      </w:divBdr>
    </w:div>
    <w:div w:id="75073861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92816165">
      <w:bodyDiv w:val="1"/>
      <w:marLeft w:val="0"/>
      <w:marRight w:val="0"/>
      <w:marTop w:val="0"/>
      <w:marBottom w:val="0"/>
      <w:divBdr>
        <w:top w:val="none" w:sz="0" w:space="0" w:color="auto"/>
        <w:left w:val="none" w:sz="0" w:space="0" w:color="auto"/>
        <w:bottom w:val="none" w:sz="0" w:space="0" w:color="auto"/>
        <w:right w:val="none" w:sz="0" w:space="0" w:color="auto"/>
      </w:divBdr>
    </w:div>
    <w:div w:id="1257861148">
      <w:bodyDiv w:val="1"/>
      <w:marLeft w:val="0"/>
      <w:marRight w:val="0"/>
      <w:marTop w:val="0"/>
      <w:marBottom w:val="0"/>
      <w:divBdr>
        <w:top w:val="none" w:sz="0" w:space="0" w:color="auto"/>
        <w:left w:val="none" w:sz="0" w:space="0" w:color="auto"/>
        <w:bottom w:val="none" w:sz="0" w:space="0" w:color="auto"/>
        <w:right w:val="none" w:sz="0" w:space="0" w:color="auto"/>
      </w:divBdr>
    </w:div>
    <w:div w:id="1867599670">
      <w:bodyDiv w:val="1"/>
      <w:marLeft w:val="0"/>
      <w:marRight w:val="0"/>
      <w:marTop w:val="0"/>
      <w:marBottom w:val="0"/>
      <w:divBdr>
        <w:top w:val="none" w:sz="0" w:space="0" w:color="auto"/>
        <w:left w:val="none" w:sz="0" w:space="0" w:color="auto"/>
        <w:bottom w:val="none" w:sz="0" w:space="0" w:color="auto"/>
        <w:right w:val="none" w:sz="0" w:space="0" w:color="auto"/>
      </w:divBdr>
    </w:div>
    <w:div w:id="1926839997">
      <w:bodyDiv w:val="1"/>
      <w:marLeft w:val="0"/>
      <w:marRight w:val="0"/>
      <w:marTop w:val="0"/>
      <w:marBottom w:val="0"/>
      <w:divBdr>
        <w:top w:val="none" w:sz="0" w:space="0" w:color="auto"/>
        <w:left w:val="none" w:sz="0" w:space="0" w:color="auto"/>
        <w:bottom w:val="none" w:sz="0" w:space="0" w:color="auto"/>
        <w:right w:val="none" w:sz="0" w:space="0" w:color="auto"/>
      </w:divBdr>
    </w:div>
    <w:div w:id="201394619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8D295-85EB-4695-959C-31C58D69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12</Pages>
  <Words>1049</Words>
  <Characters>5985</Characters>
  <Application>Microsoft Office Word</Application>
  <DocSecurity>0</DocSecurity>
  <Lines>49</Lines>
  <Paragraphs>14</Paragraphs>
  <ScaleCrop>false</ScaleCrop>
  <Company>cy</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李健二</dc:creator>
  <cp:lastModifiedBy>stud01</cp:lastModifiedBy>
  <cp:revision>3</cp:revision>
  <cp:lastPrinted>2018-04-09T09:28:00Z</cp:lastPrinted>
  <dcterms:created xsi:type="dcterms:W3CDTF">2019-04-24T07:35:00Z</dcterms:created>
  <dcterms:modified xsi:type="dcterms:W3CDTF">2019-04-24T07:38:00Z</dcterms:modified>
</cp:coreProperties>
</file>